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2" w:lineRule="auto"/>
      </w:pPr>
      <w:r>
        <mc:AlternateContent>
          <mc:Choice Requires="wps">
            <w:drawing>
              <wp:anchor distT="0" distB="0" distL="114300" distR="114300" simplePos="0" relativeHeight="251660288" behindDoc="0" locked="0" layoutInCell="0" allowOverlap="1">
                <wp:simplePos x="0" y="0"/>
                <wp:positionH relativeFrom="page">
                  <wp:posOffset>530225</wp:posOffset>
                </wp:positionH>
                <wp:positionV relativeFrom="page">
                  <wp:posOffset>6016625</wp:posOffset>
                </wp:positionV>
                <wp:extent cx="685800" cy="361315"/>
                <wp:effectExtent l="162560" t="0" r="0" b="0"/>
                <wp:wrapNone/>
                <wp:docPr id="3" name="TextBox 3"/>
                <wp:cNvGraphicFramePr/>
                <a:graphic xmlns:a="http://schemas.openxmlformats.org/drawingml/2006/main">
                  <a:graphicData uri="http://schemas.microsoft.com/office/word/2010/wordprocessingShape">
                    <wps:wsp>
                      <wps:cNvSpPr txBox="1"/>
                      <wps:spPr>
                        <a:xfrm rot="5400000">
                          <a:off x="530620" y="6016820"/>
                          <a:ext cx="685800" cy="361315"/>
                        </a:xfrm>
                        <a:prstGeom prst="rect">
                          <a:avLst/>
                        </a:prstGeom>
                        <a:noFill/>
                        <a:ln w="0">
                          <a:noFill/>
                        </a:ln>
                        <a:effectLst/>
                      </wps:spPr>
                      <wps:txbx>
                        <w:txbxContent>
                          <w:p>
                            <w:pPr>
                              <w:spacing w:before="142" w:line="183" w:lineRule="auto"/>
                              <w:ind w:left="20"/>
                              <w:rPr>
                                <w:rFonts w:ascii="宋体" w:hAnsi="宋体" w:eastAsia="宋体" w:cs="宋体"/>
                                <w:sz w:val="41"/>
                                <w:szCs w:val="41"/>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 o:spid="_x0000_s1026" o:spt="202" type="#_x0000_t202" style="position:absolute;left:0pt;margin-left:41.75pt;margin-top:473.75pt;height:28.45pt;width:54pt;mso-position-horizontal-relative:page;mso-position-vertical-relative:page;rotation:5898240f;z-index:251660288;mso-width-relative:page;mso-height-relative:page;" filled="f" stroked="f" coordsize="21600,21600" o:allowincell="f" o:gfxdata="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XzZ4tUAAAALAQAADwAAAAAAAAABACAAAAAiAAAAZHJzL2Rvd25yZXYueG1s&#10;UEsBAhQAFAAAAAgAh07iQFsaTxs0AgAAdwQAAA4AAAAAAAAAAQAgAAAAJAEAAGRycy9lMm9Eb2Mu&#10;eG1sUEsFBgAAAAAGAAYAWQEAAMoFAAAAAA==&#10;">
                <v:fill on="f" focussize="0,0"/>
                <v:stroke on="f" weight="0pt"/>
                <v:imagedata o:title=""/>
                <o:lock v:ext="edit" aspectratio="f"/>
                <v:textbox inset="0mm,0mm,0mm,0mm">
                  <w:txbxContent>
                    <w:p>
                      <w:pPr>
                        <w:spacing w:before="142" w:line="183" w:lineRule="auto"/>
                        <w:ind w:left="20"/>
                        <w:rPr>
                          <w:rFonts w:ascii="宋体" w:hAnsi="宋体" w:eastAsia="宋体" w:cs="宋体"/>
                          <w:sz w:val="41"/>
                          <w:szCs w:val="41"/>
                        </w:rPr>
                      </w:pPr>
                    </w:p>
                  </w:txbxContent>
                </v:textbox>
              </v:shape>
            </w:pict>
          </mc:Fallback>
        </mc:AlternateContent>
      </w:r>
    </w:p>
    <w:p>
      <w:pPr>
        <w:spacing w:line="252" w:lineRule="auto"/>
      </w:pPr>
    </w:p>
    <w:p>
      <w:pPr>
        <w:spacing w:before="183" w:line="219" w:lineRule="auto"/>
        <w:jc w:val="center"/>
        <w:rPr>
          <w:rFonts w:hint="eastAsia" w:ascii="方正公文小标宋" w:hAnsi="方正公文小标宋" w:eastAsia="方正公文小标宋" w:cs="方正公文小标宋"/>
          <w:b w:val="0"/>
          <w:bCs w:val="0"/>
          <w:sz w:val="44"/>
          <w:szCs w:val="44"/>
        </w:rPr>
      </w:pPr>
      <w:r>
        <w:rPr>
          <w:rFonts w:hint="eastAsia" w:ascii="方正公文小标宋" w:hAnsi="方正公文小标宋" w:eastAsia="方正公文小标宋" w:cs="方正公文小标宋"/>
          <w:b w:val="0"/>
          <w:bCs w:val="0"/>
          <w:spacing w:val="-11"/>
          <w:sz w:val="44"/>
          <w:szCs w:val="44"/>
        </w:rPr>
        <w:t>盘锦市市场监督管理综合行政执法事项指导目录</w:t>
      </w:r>
    </w:p>
    <w:p/>
    <w:p>
      <w:pPr>
        <w:spacing w:line="91" w:lineRule="exact"/>
      </w:pPr>
    </w:p>
    <w:tbl>
      <w:tblPr>
        <w:tblStyle w:val="7"/>
        <w:tblW w:w="1288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94"/>
        <w:gridCol w:w="104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3" w:lineRule="auto"/>
            </w:pPr>
          </w:p>
          <w:p>
            <w:pPr>
              <w:spacing w:before="65" w:line="248"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9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14"/>
                <w:sz w:val="20"/>
                <w:szCs w:val="20"/>
              </w:rPr>
              <w:t>实施依据</w:t>
            </w:r>
          </w:p>
        </w:tc>
        <w:tc>
          <w:tcPr>
            <w:tcW w:w="2293" w:type="dxa"/>
            <w:gridSpan w:val="2"/>
          </w:tcPr>
          <w:p>
            <w:pPr>
              <w:spacing w:before="10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94" w:type="dxa"/>
            <w:vMerge w:val="continue"/>
            <w:tcBorders>
              <w:top w:val="nil"/>
            </w:tcBorders>
          </w:tcPr>
          <w:p/>
        </w:tc>
        <w:tc>
          <w:tcPr>
            <w:tcW w:w="1049" w:type="dxa"/>
          </w:tcPr>
          <w:p>
            <w:pPr>
              <w:spacing w:before="76" w:line="370" w:lineRule="exact"/>
              <w:ind w:left="180"/>
              <w:rPr>
                <w:rFonts w:ascii="宋体" w:hAnsi="宋体" w:eastAsia="宋体" w:cs="宋体"/>
                <w:sz w:val="20"/>
                <w:szCs w:val="20"/>
              </w:rPr>
            </w:pPr>
            <w:r>
              <w:rPr>
                <w:rFonts w:ascii="宋体" w:hAnsi="宋体" w:eastAsia="宋体" w:cs="宋体"/>
                <w:b/>
                <w:bCs/>
                <w:spacing w:val="-7"/>
                <w:position w:val="12"/>
                <w:sz w:val="20"/>
                <w:szCs w:val="20"/>
              </w:rPr>
              <w:t>法</w:t>
            </w:r>
            <w:r>
              <w:rPr>
                <w:rFonts w:ascii="宋体" w:hAnsi="宋体" w:eastAsia="宋体" w:cs="宋体"/>
                <w:spacing w:val="6"/>
                <w:position w:val="12"/>
                <w:sz w:val="20"/>
                <w:szCs w:val="20"/>
              </w:rPr>
              <w:t xml:space="preserve">  </w:t>
            </w:r>
            <w:r>
              <w:rPr>
                <w:rFonts w:ascii="宋体" w:hAnsi="宋体" w:eastAsia="宋体" w:cs="宋体"/>
                <w:b/>
                <w:bCs/>
                <w:spacing w:val="-7"/>
                <w:position w:val="12"/>
                <w:sz w:val="20"/>
                <w:szCs w:val="20"/>
              </w:rPr>
              <w:t>定</w:t>
            </w:r>
          </w:p>
          <w:p>
            <w:pPr>
              <w:spacing w:line="220" w:lineRule="auto"/>
              <w:ind w:left="14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2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4" w:hRule="atLeast"/>
        </w:trPr>
        <w:tc>
          <w:tcPr>
            <w:tcW w:w="625"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184" w:lineRule="auto"/>
              <w:ind w:left="255"/>
              <w:rPr>
                <w:rFonts w:ascii="宋体" w:hAnsi="宋体" w:eastAsia="宋体" w:cs="宋体"/>
                <w:sz w:val="20"/>
                <w:szCs w:val="20"/>
              </w:rPr>
            </w:pPr>
            <w:r>
              <w:rPr>
                <w:rFonts w:ascii="宋体" w:hAnsi="宋体" w:eastAsia="宋体" w:cs="宋体"/>
                <w:sz w:val="20"/>
                <w:szCs w:val="20"/>
              </w:rPr>
              <w:t>1</w:t>
            </w:r>
          </w:p>
        </w:tc>
        <w:tc>
          <w:tcPr>
            <w:tcW w:w="1239" w:type="dxa"/>
          </w:tcPr>
          <w:p>
            <w:pPr>
              <w:spacing w:line="257" w:lineRule="auto"/>
            </w:pPr>
          </w:p>
          <w:p>
            <w:pPr>
              <w:spacing w:line="257" w:lineRule="auto"/>
            </w:pPr>
          </w:p>
          <w:p>
            <w:pPr>
              <w:spacing w:line="257" w:lineRule="auto"/>
            </w:pPr>
          </w:p>
          <w:p>
            <w:pPr>
              <w:spacing w:line="258" w:lineRule="auto"/>
            </w:pPr>
          </w:p>
          <w:p>
            <w:pPr>
              <w:spacing w:line="258" w:lineRule="auto"/>
            </w:pPr>
          </w:p>
          <w:p>
            <w:pPr>
              <w:spacing w:before="65" w:line="272" w:lineRule="auto"/>
              <w:ind w:left="100" w:right="103" w:firstLine="10"/>
              <w:jc w:val="both"/>
              <w:rPr>
                <w:rFonts w:ascii="宋体" w:hAnsi="宋体" w:eastAsia="宋体" w:cs="宋体"/>
                <w:sz w:val="20"/>
                <w:szCs w:val="20"/>
              </w:rPr>
            </w:pPr>
            <w:r>
              <w:rPr>
                <w:rFonts w:ascii="宋体" w:hAnsi="宋体" w:eastAsia="宋体" w:cs="宋体"/>
                <w:spacing w:val="-2"/>
                <w:sz w:val="20"/>
                <w:szCs w:val="20"/>
              </w:rPr>
              <w:t>对虚报注册</w:t>
            </w:r>
            <w:r>
              <w:rPr>
                <w:rFonts w:ascii="宋体" w:hAnsi="宋体" w:eastAsia="宋体" w:cs="宋体"/>
                <w:spacing w:val="2"/>
                <w:sz w:val="20"/>
                <w:szCs w:val="20"/>
              </w:rPr>
              <w:t xml:space="preserve"> </w:t>
            </w:r>
            <w:r>
              <w:rPr>
                <w:rFonts w:ascii="宋体" w:hAnsi="宋体" w:eastAsia="宋体" w:cs="宋体"/>
                <w:spacing w:val="3"/>
                <w:sz w:val="20"/>
                <w:szCs w:val="20"/>
              </w:rPr>
              <w:t>资本，取得</w:t>
            </w:r>
            <w:r>
              <w:rPr>
                <w:rFonts w:ascii="宋体" w:hAnsi="宋体" w:eastAsia="宋体" w:cs="宋体"/>
                <w:spacing w:val="1"/>
                <w:sz w:val="20"/>
                <w:szCs w:val="20"/>
              </w:rPr>
              <w:t xml:space="preserve"> </w:t>
            </w:r>
            <w:r>
              <w:rPr>
                <w:rFonts w:ascii="宋体" w:hAnsi="宋体" w:eastAsia="宋体" w:cs="宋体"/>
                <w:spacing w:val="5"/>
                <w:sz w:val="20"/>
                <w:szCs w:val="20"/>
              </w:rPr>
              <w:t>公司登记的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48"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before="120"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70" w:line="291" w:lineRule="auto"/>
              <w:ind w:left="122"/>
              <w:rPr>
                <w:rFonts w:ascii="宋体" w:hAnsi="宋体" w:eastAsia="宋体" w:cs="宋体"/>
                <w:sz w:val="19"/>
                <w:szCs w:val="19"/>
              </w:rPr>
            </w:pPr>
            <w:r>
              <w:rPr>
                <w:rFonts w:ascii="宋体" w:hAnsi="宋体" w:eastAsia="宋体" w:cs="宋体"/>
                <w:spacing w:val="9"/>
                <w:sz w:val="19"/>
                <w:szCs w:val="19"/>
              </w:rPr>
              <w:t>第一百九十八条：违反本法规定，虚报注册资本、提交虚假材料或者采取</w:t>
            </w:r>
            <w:r>
              <w:rPr>
                <w:rFonts w:ascii="宋体" w:hAnsi="宋体" w:eastAsia="宋体" w:cs="宋体"/>
                <w:spacing w:val="8"/>
                <w:sz w:val="19"/>
                <w:szCs w:val="19"/>
              </w:rPr>
              <w:t>其他欺诈手段隐瞒</w:t>
            </w:r>
            <w:r>
              <w:rPr>
                <w:rFonts w:ascii="宋体" w:hAnsi="宋体" w:eastAsia="宋体" w:cs="宋体"/>
                <w:sz w:val="19"/>
                <w:szCs w:val="19"/>
              </w:rPr>
              <w:t xml:space="preserve"> </w:t>
            </w:r>
            <w:r>
              <w:rPr>
                <w:rFonts w:ascii="宋体" w:hAnsi="宋体" w:eastAsia="宋体" w:cs="宋体"/>
                <w:spacing w:val="9"/>
                <w:sz w:val="19"/>
                <w:szCs w:val="19"/>
              </w:rPr>
              <w:t>重要事实取得公司登记的，由公司登记机关责令改正，对虚报注册资本的</w:t>
            </w:r>
            <w:r>
              <w:rPr>
                <w:rFonts w:ascii="宋体" w:hAnsi="宋体" w:eastAsia="宋体" w:cs="宋体"/>
                <w:spacing w:val="8"/>
                <w:sz w:val="19"/>
                <w:szCs w:val="19"/>
              </w:rPr>
              <w:t>公司，处以虚报注</w:t>
            </w:r>
            <w:r>
              <w:rPr>
                <w:rFonts w:ascii="宋体" w:hAnsi="宋体" w:eastAsia="宋体" w:cs="宋体"/>
                <w:sz w:val="19"/>
                <w:szCs w:val="19"/>
              </w:rPr>
              <w:t xml:space="preserve"> </w:t>
            </w:r>
            <w:r>
              <w:rPr>
                <w:rFonts w:ascii="宋体" w:hAnsi="宋体" w:eastAsia="宋体" w:cs="宋体"/>
                <w:spacing w:val="12"/>
                <w:sz w:val="19"/>
                <w:szCs w:val="19"/>
              </w:rPr>
              <w:t>册资本金额百分之五以上百分之十五以下的罚款；对提交虚假材料或者</w:t>
            </w:r>
            <w:r>
              <w:rPr>
                <w:rFonts w:ascii="宋体" w:hAnsi="宋体" w:eastAsia="宋体" w:cs="宋体"/>
                <w:spacing w:val="11"/>
                <w:sz w:val="19"/>
                <w:szCs w:val="19"/>
              </w:rPr>
              <w:t>采取其他欺诈手段</w:t>
            </w:r>
            <w:r>
              <w:rPr>
                <w:rFonts w:ascii="宋体" w:hAnsi="宋体" w:eastAsia="宋体" w:cs="宋体"/>
                <w:sz w:val="19"/>
                <w:szCs w:val="19"/>
              </w:rPr>
              <w:t xml:space="preserve">  </w:t>
            </w:r>
            <w:r>
              <w:rPr>
                <w:rFonts w:ascii="宋体" w:hAnsi="宋体" w:eastAsia="宋体" w:cs="宋体"/>
                <w:spacing w:val="9"/>
                <w:sz w:val="19"/>
                <w:szCs w:val="19"/>
              </w:rPr>
              <w:t>隐瞒重要事实的公司，处以五万元以上五十万元以下的罚款；情节严重的，撤销公司登记或</w:t>
            </w:r>
            <w:r>
              <w:rPr>
                <w:rFonts w:ascii="宋体" w:hAnsi="宋体" w:eastAsia="宋体" w:cs="宋体"/>
                <w:sz w:val="19"/>
                <w:szCs w:val="19"/>
              </w:rPr>
              <w:t xml:space="preserve"> </w:t>
            </w:r>
            <w:r>
              <w:rPr>
                <w:rFonts w:ascii="宋体" w:hAnsi="宋体" w:eastAsia="宋体" w:cs="宋体"/>
                <w:spacing w:val="21"/>
                <w:sz w:val="19"/>
                <w:szCs w:val="19"/>
              </w:rPr>
              <w:t>者吊销营业执照。</w:t>
            </w:r>
          </w:p>
          <w:p>
            <w:pPr>
              <w:spacing w:before="84"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71" w:line="265" w:lineRule="auto"/>
              <w:ind w:left="122"/>
              <w:rPr>
                <w:rFonts w:ascii="宋体" w:hAnsi="宋体" w:eastAsia="宋体" w:cs="宋体"/>
                <w:sz w:val="19"/>
                <w:szCs w:val="19"/>
              </w:rPr>
            </w:pPr>
            <w:r>
              <w:rPr>
                <w:rFonts w:ascii="宋体" w:hAnsi="宋体" w:eastAsia="宋体" w:cs="宋体"/>
                <w:spacing w:val="9"/>
                <w:sz w:val="19"/>
                <w:szCs w:val="19"/>
              </w:rPr>
              <w:t>第六十三条：虚报注册资本，取得公司登记的，由公司登记机关责令改正，处以虚报注册资</w:t>
            </w:r>
            <w:r>
              <w:rPr>
                <w:rFonts w:ascii="宋体" w:hAnsi="宋体" w:eastAsia="宋体" w:cs="宋体"/>
                <w:sz w:val="19"/>
                <w:szCs w:val="19"/>
              </w:rPr>
              <w:t xml:space="preserve"> </w:t>
            </w:r>
            <w:r>
              <w:rPr>
                <w:rFonts w:ascii="宋体" w:hAnsi="宋体" w:eastAsia="宋体" w:cs="宋体"/>
                <w:spacing w:val="12"/>
                <w:sz w:val="19"/>
                <w:szCs w:val="19"/>
              </w:rPr>
              <w:t>本金额5%以上15%以下的罚款；情节严重的，撤销公司</w:t>
            </w:r>
            <w:r>
              <w:rPr>
                <w:rFonts w:ascii="宋体" w:hAnsi="宋体" w:eastAsia="宋体" w:cs="宋体"/>
                <w:spacing w:val="11"/>
                <w:sz w:val="19"/>
                <w:szCs w:val="19"/>
              </w:rPr>
              <w:t>登记或者吊销营业执照。</w:t>
            </w:r>
          </w:p>
          <w:p>
            <w:pPr>
              <w:spacing w:before="94" w:line="219" w:lineRule="auto"/>
              <w:ind w:left="122"/>
              <w:rPr>
                <w:rFonts w:ascii="宋体" w:hAnsi="宋体" w:eastAsia="宋体" w:cs="宋体"/>
                <w:sz w:val="20"/>
                <w:szCs w:val="20"/>
              </w:rPr>
            </w:pPr>
            <w:r>
              <w:rPr>
                <w:rFonts w:ascii="宋体" w:hAnsi="宋体" w:eastAsia="宋体" w:cs="宋体"/>
                <w:spacing w:val="-1"/>
                <w:sz w:val="20"/>
                <w:szCs w:val="20"/>
              </w:rPr>
              <w:t>3.</w:t>
            </w:r>
            <w:r>
              <w:rPr>
                <w:rFonts w:ascii="宋体" w:hAnsi="宋体" w:eastAsia="宋体" w:cs="宋体"/>
                <w:spacing w:val="16"/>
                <w:sz w:val="20"/>
                <w:szCs w:val="20"/>
              </w:rPr>
              <w:t xml:space="preserve"> </w:t>
            </w:r>
            <w:r>
              <w:rPr>
                <w:rFonts w:ascii="宋体" w:hAnsi="宋体" w:eastAsia="宋体" w:cs="宋体"/>
                <w:spacing w:val="-1"/>
                <w:sz w:val="20"/>
                <w:szCs w:val="20"/>
              </w:rPr>
              <w:t>《公司注册资本登记管理规定》</w:t>
            </w:r>
          </w:p>
          <w:p>
            <w:pPr>
              <w:spacing w:before="73" w:line="265" w:lineRule="auto"/>
              <w:ind w:left="122"/>
              <w:rPr>
                <w:rFonts w:ascii="宋体" w:hAnsi="宋体" w:eastAsia="宋体" w:cs="宋体"/>
                <w:sz w:val="19"/>
                <w:szCs w:val="19"/>
              </w:rPr>
            </w:pPr>
            <w:r>
              <w:rPr>
                <w:rFonts w:ascii="宋体" w:hAnsi="宋体" w:eastAsia="宋体" w:cs="宋体"/>
                <w:spacing w:val="9"/>
                <w:sz w:val="19"/>
                <w:szCs w:val="19"/>
              </w:rPr>
              <w:t>第十五条：法律、行政法规以及国务院决定规定公司注册资本实缴的公司虚报注册资本，取</w:t>
            </w:r>
            <w:r>
              <w:rPr>
                <w:rFonts w:ascii="宋体" w:hAnsi="宋体" w:eastAsia="宋体" w:cs="宋体"/>
                <w:sz w:val="19"/>
                <w:szCs w:val="19"/>
              </w:rPr>
              <w:t xml:space="preserve"> </w:t>
            </w:r>
            <w:r>
              <w:rPr>
                <w:rFonts w:ascii="宋体" w:hAnsi="宋体" w:eastAsia="宋体" w:cs="宋体"/>
                <w:spacing w:val="12"/>
                <w:sz w:val="19"/>
                <w:szCs w:val="19"/>
              </w:rPr>
              <w:t>得公司登记的，由公司登记机关依照《公司登记管理条例》的相关规定予以处理。</w:t>
            </w:r>
          </w:p>
        </w:tc>
        <w:tc>
          <w:tcPr>
            <w:tcW w:w="104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62" w:lineRule="auto"/>
              <w:ind w:left="13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9" w:lineRule="auto"/>
            </w:pPr>
          </w:p>
          <w:p>
            <w:pPr>
              <w:spacing w:line="269" w:lineRule="auto"/>
            </w:pPr>
          </w:p>
          <w:p>
            <w:pPr>
              <w:spacing w:line="269" w:lineRule="auto"/>
            </w:pPr>
          </w:p>
          <w:p>
            <w:pPr>
              <w:spacing w:line="269" w:lineRule="auto"/>
            </w:pPr>
          </w:p>
          <w:p>
            <w:pPr>
              <w:spacing w:line="270" w:lineRule="auto"/>
            </w:pPr>
          </w:p>
          <w:p>
            <w:pPr>
              <w:spacing w:line="270"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2" w:hRule="atLeast"/>
        </w:trPr>
        <w:tc>
          <w:tcPr>
            <w:tcW w:w="625" w:type="dxa"/>
          </w:tcPr>
          <w:p>
            <w:pPr>
              <w:spacing w:line="261" w:lineRule="auto"/>
            </w:pPr>
          </w:p>
          <w:p>
            <w:pPr>
              <w:spacing w:line="261" w:lineRule="auto"/>
            </w:pPr>
          </w:p>
          <w:p>
            <w:pPr>
              <w:spacing w:line="262" w:lineRule="auto"/>
            </w:pPr>
          </w:p>
          <w:p>
            <w:pPr>
              <w:spacing w:line="262" w:lineRule="auto"/>
            </w:pPr>
          </w:p>
          <w:p>
            <w:pPr>
              <w:spacing w:before="65" w:line="183" w:lineRule="auto"/>
              <w:ind w:left="255"/>
              <w:rPr>
                <w:rFonts w:ascii="宋体" w:hAnsi="宋体" w:eastAsia="宋体" w:cs="宋体"/>
                <w:sz w:val="20"/>
                <w:szCs w:val="20"/>
              </w:rPr>
            </w:pPr>
            <w:r>
              <w:rPr>
                <w:rFonts w:ascii="宋体" w:hAnsi="宋体" w:eastAsia="宋体" w:cs="宋体"/>
                <w:sz w:val="20"/>
                <w:szCs w:val="20"/>
              </w:rPr>
              <w:t>2</w:t>
            </w:r>
          </w:p>
        </w:tc>
        <w:tc>
          <w:tcPr>
            <w:tcW w:w="1239" w:type="dxa"/>
          </w:tcPr>
          <w:p>
            <w:pPr>
              <w:spacing w:before="134" w:line="281" w:lineRule="auto"/>
              <w:ind w:left="110" w:right="94"/>
              <w:jc w:val="both"/>
              <w:rPr>
                <w:rFonts w:ascii="宋体" w:hAnsi="宋体" w:eastAsia="宋体" w:cs="宋体"/>
                <w:sz w:val="20"/>
                <w:szCs w:val="20"/>
              </w:rPr>
            </w:pPr>
            <w:r>
              <w:rPr>
                <w:rFonts w:ascii="宋体" w:hAnsi="宋体" w:eastAsia="宋体" w:cs="宋体"/>
                <w:spacing w:val="-2"/>
                <w:sz w:val="20"/>
                <w:szCs w:val="20"/>
              </w:rPr>
              <w:t>对提交虚假</w:t>
            </w:r>
            <w:r>
              <w:rPr>
                <w:rFonts w:ascii="宋体" w:hAnsi="宋体" w:eastAsia="宋体" w:cs="宋体"/>
                <w:spacing w:val="2"/>
                <w:sz w:val="20"/>
                <w:szCs w:val="20"/>
              </w:rPr>
              <w:t xml:space="preserve"> </w:t>
            </w:r>
            <w:r>
              <w:rPr>
                <w:rFonts w:ascii="宋体" w:hAnsi="宋体" w:eastAsia="宋体" w:cs="宋体"/>
                <w:spacing w:val="-2"/>
                <w:sz w:val="20"/>
                <w:szCs w:val="20"/>
              </w:rPr>
              <w:t>材料或者采</w:t>
            </w:r>
            <w:r>
              <w:rPr>
                <w:rFonts w:ascii="宋体" w:hAnsi="宋体" w:eastAsia="宋体" w:cs="宋体"/>
                <w:spacing w:val="1"/>
                <w:sz w:val="20"/>
                <w:szCs w:val="20"/>
              </w:rPr>
              <w:t xml:space="preserve"> </w:t>
            </w:r>
            <w:r>
              <w:rPr>
                <w:rFonts w:ascii="宋体" w:hAnsi="宋体" w:eastAsia="宋体" w:cs="宋体"/>
                <w:spacing w:val="2"/>
                <w:sz w:val="20"/>
                <w:szCs w:val="20"/>
              </w:rPr>
              <w:t>取其他欺诈</w:t>
            </w:r>
            <w:r>
              <w:rPr>
                <w:rFonts w:ascii="宋体" w:hAnsi="宋体" w:eastAsia="宋体" w:cs="宋体"/>
                <w:spacing w:val="1"/>
                <w:sz w:val="20"/>
                <w:szCs w:val="20"/>
              </w:rPr>
              <w:t xml:space="preserve"> </w:t>
            </w:r>
            <w:r>
              <w:rPr>
                <w:rFonts w:ascii="宋体" w:hAnsi="宋体" w:eastAsia="宋体" w:cs="宋体"/>
                <w:spacing w:val="-2"/>
                <w:sz w:val="20"/>
                <w:szCs w:val="20"/>
              </w:rPr>
              <w:t>手段隐瞒重</w:t>
            </w:r>
            <w:r>
              <w:rPr>
                <w:rFonts w:ascii="宋体" w:hAnsi="宋体" w:eastAsia="宋体" w:cs="宋体"/>
                <w:spacing w:val="1"/>
                <w:sz w:val="20"/>
                <w:szCs w:val="20"/>
              </w:rPr>
              <w:t xml:space="preserve"> </w:t>
            </w:r>
            <w:r>
              <w:rPr>
                <w:rFonts w:ascii="宋体" w:hAnsi="宋体" w:eastAsia="宋体" w:cs="宋体"/>
                <w:spacing w:val="-2"/>
                <w:sz w:val="20"/>
                <w:szCs w:val="20"/>
              </w:rPr>
              <w:t>要事实，取</w:t>
            </w:r>
            <w:r>
              <w:rPr>
                <w:rFonts w:ascii="宋体" w:hAnsi="宋体" w:eastAsia="宋体" w:cs="宋体"/>
                <w:sz w:val="20"/>
                <w:szCs w:val="20"/>
              </w:rPr>
              <w:t xml:space="preserve"> </w:t>
            </w:r>
            <w:r>
              <w:rPr>
                <w:rFonts w:ascii="宋体" w:hAnsi="宋体" w:eastAsia="宋体" w:cs="宋体"/>
                <w:spacing w:val="-2"/>
                <w:sz w:val="20"/>
                <w:szCs w:val="20"/>
              </w:rPr>
              <w:t>得公司登记</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85" w:lineRule="auto"/>
            </w:pPr>
          </w:p>
          <w:p>
            <w:pPr>
              <w:spacing w:line="285" w:lineRule="auto"/>
            </w:pPr>
          </w:p>
          <w:p>
            <w:pPr>
              <w:spacing w:line="285"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before="126"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100" w:line="293" w:lineRule="auto"/>
              <w:ind w:left="122"/>
              <w:rPr>
                <w:rFonts w:ascii="宋体" w:hAnsi="宋体" w:eastAsia="宋体" w:cs="宋体"/>
                <w:sz w:val="19"/>
                <w:szCs w:val="19"/>
              </w:rPr>
            </w:pPr>
            <w:r>
              <w:rPr>
                <w:rFonts w:ascii="宋体" w:hAnsi="宋体" w:eastAsia="宋体" w:cs="宋体"/>
                <w:spacing w:val="9"/>
                <w:sz w:val="19"/>
                <w:szCs w:val="19"/>
              </w:rPr>
              <w:t>第一百九十八条：违反本法规定，虚报注册资本、提交虚假材料或者采取</w:t>
            </w:r>
            <w:r>
              <w:rPr>
                <w:rFonts w:ascii="宋体" w:hAnsi="宋体" w:eastAsia="宋体" w:cs="宋体"/>
                <w:spacing w:val="8"/>
                <w:sz w:val="19"/>
                <w:szCs w:val="19"/>
              </w:rPr>
              <w:t>其他欺诈手段隐瞒</w:t>
            </w:r>
            <w:r>
              <w:rPr>
                <w:rFonts w:ascii="宋体" w:hAnsi="宋体" w:eastAsia="宋体" w:cs="宋体"/>
                <w:sz w:val="19"/>
                <w:szCs w:val="19"/>
              </w:rPr>
              <w:t xml:space="preserve"> </w:t>
            </w:r>
            <w:r>
              <w:rPr>
                <w:rFonts w:ascii="宋体" w:hAnsi="宋体" w:eastAsia="宋体" w:cs="宋体"/>
                <w:spacing w:val="9"/>
                <w:sz w:val="19"/>
                <w:szCs w:val="19"/>
              </w:rPr>
              <w:t>重要事实取得公司登记的，由公司登记机关责令改正，对虚报注册资本的</w:t>
            </w:r>
            <w:r>
              <w:rPr>
                <w:rFonts w:ascii="宋体" w:hAnsi="宋体" w:eastAsia="宋体" w:cs="宋体"/>
                <w:spacing w:val="8"/>
                <w:sz w:val="19"/>
                <w:szCs w:val="19"/>
              </w:rPr>
              <w:t>公司，处以虚报注</w:t>
            </w:r>
            <w:r>
              <w:rPr>
                <w:rFonts w:ascii="宋体" w:hAnsi="宋体" w:eastAsia="宋体" w:cs="宋体"/>
                <w:sz w:val="19"/>
                <w:szCs w:val="19"/>
              </w:rPr>
              <w:t xml:space="preserve"> </w:t>
            </w:r>
            <w:r>
              <w:rPr>
                <w:rFonts w:ascii="宋体" w:hAnsi="宋体" w:eastAsia="宋体" w:cs="宋体"/>
                <w:spacing w:val="10"/>
                <w:sz w:val="19"/>
                <w:szCs w:val="19"/>
              </w:rPr>
              <w:t>册资本金额百分之五以上百分之十五以下的罚款；对提交虚假材料或者采取其他欺诈手段</w:t>
            </w:r>
            <w:r>
              <w:rPr>
                <w:rFonts w:ascii="宋体" w:hAnsi="宋体" w:eastAsia="宋体" w:cs="宋体"/>
                <w:spacing w:val="4"/>
                <w:sz w:val="19"/>
                <w:szCs w:val="19"/>
              </w:rPr>
              <w:t xml:space="preserve">  </w:t>
            </w:r>
            <w:r>
              <w:rPr>
                <w:rFonts w:ascii="宋体" w:hAnsi="宋体" w:eastAsia="宋体" w:cs="宋体"/>
                <w:spacing w:val="9"/>
                <w:sz w:val="19"/>
                <w:szCs w:val="19"/>
              </w:rPr>
              <w:t>隐瞒重要事实的公司，处以五万元以上五十万元以下的罚款；情节严重的，撤销公司登记或</w:t>
            </w:r>
            <w:r>
              <w:rPr>
                <w:rFonts w:ascii="宋体" w:hAnsi="宋体" w:eastAsia="宋体" w:cs="宋体"/>
                <w:sz w:val="19"/>
                <w:szCs w:val="19"/>
              </w:rPr>
              <w:t xml:space="preserve"> </w:t>
            </w:r>
            <w:r>
              <w:rPr>
                <w:rFonts w:ascii="宋体" w:hAnsi="宋体" w:eastAsia="宋体" w:cs="宋体"/>
                <w:spacing w:val="21"/>
                <w:sz w:val="19"/>
                <w:szCs w:val="19"/>
              </w:rPr>
              <w:t>者吊销营业执照。</w:t>
            </w:r>
          </w:p>
          <w:p>
            <w:pPr>
              <w:spacing w:before="64"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tc>
        <w:tc>
          <w:tcPr>
            <w:tcW w:w="1049" w:type="dxa"/>
          </w:tcPr>
          <w:p>
            <w:pPr>
              <w:spacing w:line="288" w:lineRule="auto"/>
            </w:pPr>
          </w:p>
          <w:p>
            <w:pPr>
              <w:spacing w:line="288" w:lineRule="auto"/>
            </w:pPr>
          </w:p>
          <w:p>
            <w:pPr>
              <w:spacing w:line="289" w:lineRule="auto"/>
            </w:pPr>
          </w:p>
          <w:p>
            <w:pPr>
              <w:spacing w:before="65" w:line="253" w:lineRule="auto"/>
              <w:ind w:left="13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5" w:lineRule="auto"/>
            </w:pPr>
          </w:p>
          <w:p>
            <w:pPr>
              <w:spacing w:line="276" w:lineRule="auto"/>
            </w:pPr>
          </w:p>
          <w:p>
            <w:pPr>
              <w:spacing w:line="276" w:lineRule="auto"/>
            </w:pPr>
          </w:p>
          <w:p>
            <w:pPr>
              <w:spacing w:before="65" w:line="266"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footerReference r:id="rId3" w:type="default"/>
          <w:pgSz w:w="16840" w:h="11910"/>
          <w:pgMar w:top="1012" w:right="2165" w:bottom="400" w:left="1233" w:header="0" w:footer="0" w:gutter="0"/>
          <w:pgNumType w:fmt="decimal"/>
          <w:cols w:space="720" w:num="1"/>
        </w:sectPr>
      </w:pPr>
    </w:p>
    <w:p>
      <w:r>
        <mc:AlternateContent>
          <mc:Choice Requires="wps">
            <w:drawing>
              <wp:anchor distT="0" distB="0" distL="114300" distR="114300" simplePos="0" relativeHeight="251661312" behindDoc="0" locked="0" layoutInCell="0" allowOverlap="1">
                <wp:simplePos x="0" y="0"/>
                <wp:positionH relativeFrom="page">
                  <wp:posOffset>560705</wp:posOffset>
                </wp:positionH>
                <wp:positionV relativeFrom="page">
                  <wp:posOffset>1403350</wp:posOffset>
                </wp:positionV>
                <wp:extent cx="685800" cy="354965"/>
                <wp:effectExtent l="165735" t="0" r="0" b="0"/>
                <wp:wrapNone/>
                <wp:docPr id="4" name="TextBox 4"/>
                <wp:cNvGraphicFramePr/>
                <a:graphic xmlns:a="http://schemas.openxmlformats.org/drawingml/2006/main">
                  <a:graphicData uri="http://schemas.microsoft.com/office/word/2010/wordprocessingShape">
                    <wps:wsp>
                      <wps:cNvSpPr txBox="1"/>
                      <wps:spPr>
                        <a:xfrm rot="5400000">
                          <a:off x="561143" y="1403508"/>
                          <a:ext cx="685800" cy="354965"/>
                        </a:xfrm>
                        <a:prstGeom prst="rect">
                          <a:avLst/>
                        </a:prstGeom>
                        <a:noFill/>
                        <a:ln w="0">
                          <a:noFill/>
                        </a:ln>
                        <a:effectLst/>
                      </wps:spPr>
                      <wps:txbx>
                        <w:txbxContent>
                          <w:p>
                            <w:pPr>
                              <w:spacing w:before="142" w:line="183" w:lineRule="auto"/>
                              <w:ind w:left="20"/>
                              <w:rPr>
                                <w:rFonts w:ascii="宋体" w:hAnsi="宋体" w:eastAsia="宋体" w:cs="宋体"/>
                                <w:sz w:val="40"/>
                                <w:szCs w:val="4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 o:spid="_x0000_s1026" o:spt="202" type="#_x0000_t202" style="position:absolute;left:0pt;margin-left:44.15pt;margin-top:110.5pt;height:27.95pt;width:54pt;mso-position-horizontal-relative:page;mso-position-vertical-relative:page;rotation:5898240f;z-index:251661312;mso-width-relative:page;mso-height-relative:page;" filled="f" stroked="f" coordsize="21600,21600" o:allowincell="f" o:gfxdata="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m4yFLUAAAACgEAAA8AAAAAAAAAAQAgAAAAIgAAAGRycy9kb3ducmV2Lnht&#10;bFBLAQIUABQAAAAIAIdO4kAs79GGNgIAAHcEAAAOAAAAAAAAAAEAIAAAACMBAABkcnMvZTJvRG9j&#10;LnhtbFBLBQYAAAAABgAGAFkBAADLBQAAAAA=&#10;">
                <v:fill on="f" focussize="0,0"/>
                <v:stroke on="f" weight="0pt"/>
                <v:imagedata o:title=""/>
                <o:lock v:ext="edit" aspectratio="f"/>
                <v:textbox inset="0mm,0mm,0mm,0mm">
                  <w:txbxContent>
                    <w:p>
                      <w:pPr>
                        <w:spacing w:before="142" w:line="183" w:lineRule="auto"/>
                        <w:ind w:left="20"/>
                        <w:rPr>
                          <w:rFonts w:ascii="宋体" w:hAnsi="宋体" w:eastAsia="宋体" w:cs="宋体"/>
                          <w:sz w:val="40"/>
                          <w:szCs w:val="40"/>
                        </w:rPr>
                      </w:pPr>
                    </w:p>
                  </w:txbxContent>
                </v:textbox>
              </v:shape>
            </w:pict>
          </mc:Fallback>
        </mc:AlternateContent>
      </w:r>
    </w:p>
    <w:p/>
    <w:p/>
    <w:p>
      <w:pPr>
        <w:spacing w:line="18" w:lineRule="exact"/>
      </w:pPr>
    </w:p>
    <w:tbl>
      <w:tblPr>
        <w:tblStyle w:val="7"/>
        <w:tblW w:w="12860" w:type="dxa"/>
        <w:tblInd w:w="5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59"/>
        <w:gridCol w:w="610"/>
        <w:gridCol w:w="809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6" w:lineRule="auto"/>
            </w:pPr>
          </w:p>
          <w:p>
            <w:pPr>
              <w:spacing w:before="65" w:line="221" w:lineRule="auto"/>
              <w:ind w:left="105"/>
              <w:rPr>
                <w:rFonts w:ascii="宋体" w:hAnsi="宋体" w:eastAsia="宋体" w:cs="宋体"/>
                <w:sz w:val="20"/>
                <w:szCs w:val="20"/>
              </w:rPr>
            </w:pPr>
            <w:r>
              <w:rPr>
                <w:rFonts w:ascii="宋体" w:hAnsi="宋体" w:eastAsia="宋体" w:cs="宋体"/>
                <w:spacing w:val="-2"/>
                <w:sz w:val="20"/>
                <w:szCs w:val="20"/>
              </w:rPr>
              <w:t>序号</w:t>
            </w:r>
          </w:p>
        </w:tc>
        <w:tc>
          <w:tcPr>
            <w:tcW w:w="1259" w:type="dxa"/>
            <w:vMerge w:val="restart"/>
            <w:tcBorders>
              <w:bottom w:val="nil"/>
            </w:tcBorders>
          </w:tcPr>
          <w:p>
            <w:pPr>
              <w:spacing w:line="40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300" w:line="257"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9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59" w:type="dxa"/>
            <w:vMerge w:val="continue"/>
            <w:tcBorders>
              <w:top w:val="nil"/>
            </w:tcBorders>
          </w:tcPr>
          <w:p/>
        </w:tc>
        <w:tc>
          <w:tcPr>
            <w:tcW w:w="610" w:type="dxa"/>
            <w:vMerge w:val="continue"/>
            <w:tcBorders>
              <w:top w:val="nil"/>
            </w:tcBorders>
          </w:tcPr>
          <w:p/>
        </w:tc>
        <w:tc>
          <w:tcPr>
            <w:tcW w:w="8094" w:type="dxa"/>
            <w:vMerge w:val="continue"/>
            <w:tcBorders>
              <w:top w:val="nil"/>
            </w:tcBorders>
          </w:tcPr>
          <w:p/>
        </w:tc>
        <w:tc>
          <w:tcPr>
            <w:tcW w:w="1029" w:type="dxa"/>
          </w:tcPr>
          <w:p>
            <w:pPr>
              <w:spacing w:before="117" w:line="253" w:lineRule="auto"/>
              <w:ind w:left="11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7" w:line="257"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624" w:type="dxa"/>
          </w:tcPr>
          <w:p/>
        </w:tc>
        <w:tc>
          <w:tcPr>
            <w:tcW w:w="1259" w:type="dxa"/>
          </w:tcPr>
          <w:p/>
        </w:tc>
        <w:tc>
          <w:tcPr>
            <w:tcW w:w="610" w:type="dxa"/>
          </w:tcPr>
          <w:p/>
        </w:tc>
        <w:tc>
          <w:tcPr>
            <w:tcW w:w="8094" w:type="dxa"/>
          </w:tcPr>
          <w:p>
            <w:pPr>
              <w:spacing w:before="109" w:line="287" w:lineRule="auto"/>
              <w:ind w:left="102"/>
              <w:jc w:val="both"/>
              <w:rPr>
                <w:rFonts w:ascii="宋体" w:hAnsi="宋体" w:eastAsia="宋体" w:cs="宋体"/>
                <w:sz w:val="19"/>
                <w:szCs w:val="19"/>
              </w:rPr>
            </w:pPr>
            <w:r>
              <w:rPr>
                <w:rFonts w:ascii="宋体" w:hAnsi="宋体" w:eastAsia="宋体" w:cs="宋体"/>
                <w:spacing w:val="10"/>
                <w:sz w:val="19"/>
                <w:szCs w:val="19"/>
              </w:rPr>
              <w:t>第六十四条：提交虚假材料或者采取其他欺诈手</w:t>
            </w:r>
            <w:r>
              <w:rPr>
                <w:rFonts w:ascii="宋体" w:hAnsi="宋体" w:eastAsia="宋体" w:cs="宋体"/>
                <w:spacing w:val="9"/>
                <w:sz w:val="19"/>
                <w:szCs w:val="19"/>
              </w:rPr>
              <w:t>段隐瞒重要事实，取得公司登记的，由公司</w:t>
            </w:r>
            <w:r>
              <w:rPr>
                <w:rFonts w:ascii="宋体" w:hAnsi="宋体" w:eastAsia="宋体" w:cs="宋体"/>
                <w:sz w:val="19"/>
                <w:szCs w:val="19"/>
              </w:rPr>
              <w:t xml:space="preserve"> </w:t>
            </w:r>
            <w:r>
              <w:rPr>
                <w:rFonts w:ascii="宋体" w:hAnsi="宋体" w:eastAsia="宋体" w:cs="宋体"/>
                <w:spacing w:val="10"/>
                <w:sz w:val="19"/>
                <w:szCs w:val="19"/>
              </w:rPr>
              <w:t>登记机关责令改正，处以5万元以上50万元以下的罚款；情节严重的，撤销公司登记或</w:t>
            </w:r>
            <w:r>
              <w:rPr>
                <w:rFonts w:ascii="宋体" w:hAnsi="宋体" w:eastAsia="宋体" w:cs="宋体"/>
                <w:spacing w:val="9"/>
                <w:sz w:val="19"/>
                <w:szCs w:val="19"/>
              </w:rPr>
              <w:t>者吊</w:t>
            </w:r>
            <w:r>
              <w:rPr>
                <w:rFonts w:ascii="宋体" w:hAnsi="宋体" w:eastAsia="宋体" w:cs="宋体"/>
                <w:sz w:val="19"/>
                <w:szCs w:val="19"/>
              </w:rPr>
              <w:t xml:space="preserve"> </w:t>
            </w:r>
            <w:r>
              <w:rPr>
                <w:rFonts w:ascii="宋体" w:hAnsi="宋体" w:eastAsia="宋体" w:cs="宋体"/>
                <w:spacing w:val="25"/>
                <w:sz w:val="19"/>
                <w:szCs w:val="19"/>
              </w:rPr>
              <w:t>销营业执照。</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6" w:hRule="atLeast"/>
        </w:trPr>
        <w:tc>
          <w:tcPr>
            <w:tcW w:w="624"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183" w:lineRule="auto"/>
              <w:ind w:left="255"/>
              <w:rPr>
                <w:rFonts w:ascii="宋体" w:hAnsi="宋体" w:eastAsia="宋体" w:cs="宋体"/>
                <w:sz w:val="20"/>
                <w:szCs w:val="20"/>
              </w:rPr>
            </w:pPr>
            <w:r>
              <w:rPr>
                <w:rFonts w:ascii="宋体" w:hAnsi="宋体" w:eastAsia="宋体" w:cs="宋体"/>
                <w:sz w:val="20"/>
                <w:szCs w:val="20"/>
              </w:rPr>
              <w:t>3</w:t>
            </w:r>
          </w:p>
        </w:tc>
        <w:tc>
          <w:tcPr>
            <w:tcW w:w="1259" w:type="dxa"/>
          </w:tcPr>
          <w:p>
            <w:pPr>
              <w:spacing w:line="414" w:lineRule="auto"/>
            </w:pPr>
          </w:p>
          <w:p>
            <w:pPr>
              <w:spacing w:before="65" w:line="220" w:lineRule="auto"/>
              <w:ind w:left="121"/>
              <w:rPr>
                <w:rFonts w:ascii="宋体" w:hAnsi="宋体" w:eastAsia="宋体" w:cs="宋体"/>
                <w:sz w:val="20"/>
                <w:szCs w:val="20"/>
              </w:rPr>
            </w:pPr>
            <w:r>
              <w:rPr>
                <w:rFonts w:ascii="宋体" w:hAnsi="宋体" w:eastAsia="宋体" w:cs="宋体"/>
                <w:spacing w:val="-2"/>
                <w:sz w:val="20"/>
                <w:szCs w:val="20"/>
              </w:rPr>
              <w:t>对公司的发</w:t>
            </w:r>
          </w:p>
          <w:p>
            <w:pPr>
              <w:spacing w:before="61" w:line="219" w:lineRule="auto"/>
              <w:ind w:left="121"/>
              <w:rPr>
                <w:rFonts w:ascii="宋体" w:hAnsi="宋体" w:eastAsia="宋体" w:cs="宋体"/>
                <w:sz w:val="20"/>
                <w:szCs w:val="20"/>
              </w:rPr>
            </w:pPr>
            <w:r>
              <w:rPr>
                <w:rFonts w:ascii="宋体" w:hAnsi="宋体" w:eastAsia="宋体" w:cs="宋体"/>
                <w:spacing w:val="3"/>
                <w:sz w:val="20"/>
                <w:szCs w:val="20"/>
              </w:rPr>
              <w:t>起人、股东</w:t>
            </w:r>
          </w:p>
          <w:p>
            <w:pPr>
              <w:spacing w:before="81" w:line="219" w:lineRule="auto"/>
              <w:ind w:left="121"/>
              <w:rPr>
                <w:rFonts w:ascii="宋体" w:hAnsi="宋体" w:eastAsia="宋体" w:cs="宋体"/>
                <w:sz w:val="20"/>
                <w:szCs w:val="20"/>
              </w:rPr>
            </w:pPr>
            <w:r>
              <w:rPr>
                <w:rFonts w:ascii="宋体" w:hAnsi="宋体" w:eastAsia="宋体" w:cs="宋体"/>
                <w:spacing w:val="19"/>
                <w:sz w:val="20"/>
                <w:szCs w:val="20"/>
              </w:rPr>
              <w:t>虚假出资，</w:t>
            </w:r>
          </w:p>
          <w:p>
            <w:pPr>
              <w:spacing w:before="84" w:line="219" w:lineRule="auto"/>
              <w:ind w:left="121"/>
              <w:rPr>
                <w:rFonts w:ascii="宋体" w:hAnsi="宋体" w:eastAsia="宋体" w:cs="宋体"/>
                <w:sz w:val="20"/>
                <w:szCs w:val="20"/>
              </w:rPr>
            </w:pPr>
            <w:r>
              <w:rPr>
                <w:rFonts w:ascii="宋体" w:hAnsi="宋体" w:eastAsia="宋体" w:cs="宋体"/>
                <w:spacing w:val="1"/>
                <w:sz w:val="20"/>
                <w:szCs w:val="20"/>
              </w:rPr>
              <w:t>未交付或者</w:t>
            </w:r>
          </w:p>
          <w:p>
            <w:pPr>
              <w:spacing w:before="62" w:line="219" w:lineRule="auto"/>
              <w:ind w:left="121"/>
              <w:rPr>
                <w:rFonts w:ascii="宋体" w:hAnsi="宋体" w:eastAsia="宋体" w:cs="宋体"/>
                <w:sz w:val="20"/>
                <w:szCs w:val="20"/>
              </w:rPr>
            </w:pPr>
            <w:r>
              <w:rPr>
                <w:rFonts w:ascii="宋体" w:hAnsi="宋体" w:eastAsia="宋体" w:cs="宋体"/>
                <w:spacing w:val="-2"/>
                <w:sz w:val="20"/>
                <w:szCs w:val="20"/>
              </w:rPr>
              <w:t>未按期交付</w:t>
            </w:r>
          </w:p>
          <w:p>
            <w:pPr>
              <w:spacing w:before="83" w:line="220" w:lineRule="auto"/>
              <w:ind w:left="121"/>
              <w:rPr>
                <w:rFonts w:ascii="宋体" w:hAnsi="宋体" w:eastAsia="宋体" w:cs="宋体"/>
                <w:sz w:val="20"/>
                <w:szCs w:val="20"/>
              </w:rPr>
            </w:pPr>
            <w:r>
              <w:rPr>
                <w:rFonts w:ascii="宋体" w:hAnsi="宋体" w:eastAsia="宋体" w:cs="宋体"/>
                <w:spacing w:val="3"/>
                <w:sz w:val="20"/>
                <w:szCs w:val="20"/>
              </w:rPr>
              <w:t>作为出资的</w:t>
            </w:r>
          </w:p>
          <w:p>
            <w:pPr>
              <w:spacing w:before="79" w:line="219" w:lineRule="auto"/>
              <w:ind w:left="121"/>
              <w:rPr>
                <w:rFonts w:ascii="宋体" w:hAnsi="宋体" w:eastAsia="宋体" w:cs="宋体"/>
                <w:sz w:val="20"/>
                <w:szCs w:val="20"/>
              </w:rPr>
            </w:pPr>
            <w:r>
              <w:rPr>
                <w:rFonts w:ascii="宋体" w:hAnsi="宋体" w:eastAsia="宋体" w:cs="宋体"/>
                <w:spacing w:val="1"/>
                <w:sz w:val="20"/>
                <w:szCs w:val="20"/>
              </w:rPr>
              <w:t>货币或者非</w:t>
            </w:r>
          </w:p>
          <w:p>
            <w:pPr>
              <w:spacing w:before="83" w:line="219" w:lineRule="auto"/>
              <w:ind w:left="121"/>
              <w:rPr>
                <w:rFonts w:ascii="宋体" w:hAnsi="宋体" w:eastAsia="宋体" w:cs="宋体"/>
                <w:sz w:val="20"/>
                <w:szCs w:val="20"/>
              </w:rPr>
            </w:pPr>
            <w:r>
              <w:rPr>
                <w:rFonts w:ascii="宋体" w:hAnsi="宋体" w:eastAsia="宋体" w:cs="宋体"/>
                <w:spacing w:val="3"/>
                <w:sz w:val="20"/>
                <w:szCs w:val="20"/>
              </w:rPr>
              <w:t>货币财产的</w:t>
            </w:r>
          </w:p>
          <w:p>
            <w:pPr>
              <w:spacing w:before="45" w:line="220" w:lineRule="auto"/>
              <w:ind w:left="221"/>
              <w:rPr>
                <w:rFonts w:ascii="宋体" w:hAnsi="宋体" w:eastAsia="宋体" w:cs="宋体"/>
                <w:sz w:val="20"/>
                <w:szCs w:val="20"/>
              </w:rPr>
            </w:pPr>
            <w:r>
              <w:rPr>
                <w:rFonts w:ascii="宋体" w:hAnsi="宋体" w:eastAsia="宋体" w:cs="宋体"/>
                <w:spacing w:val="6"/>
                <w:sz w:val="20"/>
                <w:szCs w:val="20"/>
              </w:rPr>
              <w:t>行政处罚</w:t>
            </w:r>
          </w:p>
        </w:tc>
        <w:tc>
          <w:tcPr>
            <w:tcW w:w="610" w:type="dxa"/>
          </w:tcPr>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261"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before="151"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62" w:line="288" w:lineRule="auto"/>
              <w:ind w:left="102"/>
              <w:rPr>
                <w:rFonts w:ascii="宋体" w:hAnsi="宋体" w:eastAsia="宋体" w:cs="宋体"/>
                <w:sz w:val="19"/>
                <w:szCs w:val="19"/>
              </w:rPr>
            </w:pPr>
            <w:r>
              <w:rPr>
                <w:rFonts w:ascii="宋体" w:hAnsi="宋体" w:eastAsia="宋体" w:cs="宋体"/>
                <w:spacing w:val="10"/>
                <w:sz w:val="19"/>
                <w:szCs w:val="19"/>
              </w:rPr>
              <w:t>第一百九十九条：公司的发起人、股东虚假出资</w:t>
            </w:r>
            <w:r>
              <w:rPr>
                <w:rFonts w:ascii="宋体" w:hAnsi="宋体" w:eastAsia="宋体" w:cs="宋体"/>
                <w:spacing w:val="9"/>
                <w:sz w:val="19"/>
                <w:szCs w:val="19"/>
              </w:rPr>
              <w:t>，未交付或者未按期交付作为出资的货币或</w:t>
            </w:r>
            <w:r>
              <w:rPr>
                <w:rFonts w:ascii="宋体" w:hAnsi="宋体" w:eastAsia="宋体" w:cs="宋体"/>
                <w:sz w:val="19"/>
                <w:szCs w:val="19"/>
              </w:rPr>
              <w:t xml:space="preserve"> </w:t>
            </w:r>
            <w:r>
              <w:rPr>
                <w:rFonts w:ascii="宋体" w:hAnsi="宋体" w:eastAsia="宋体" w:cs="宋体"/>
                <w:spacing w:val="12"/>
                <w:sz w:val="19"/>
                <w:szCs w:val="19"/>
              </w:rPr>
              <w:t>者非货币财产的，由公司登记机关责令改正，处以虚假出资金额百分之五以上百分之十五</w:t>
            </w:r>
            <w:r>
              <w:rPr>
                <w:rFonts w:ascii="宋体" w:hAnsi="宋体" w:eastAsia="宋体" w:cs="宋体"/>
                <w:sz w:val="19"/>
                <w:szCs w:val="19"/>
              </w:rPr>
              <w:t xml:space="preserve">  </w:t>
            </w:r>
            <w:r>
              <w:rPr>
                <w:rFonts w:ascii="宋体" w:hAnsi="宋体" w:eastAsia="宋体" w:cs="宋体"/>
                <w:spacing w:val="25"/>
                <w:sz w:val="19"/>
                <w:szCs w:val="19"/>
              </w:rPr>
              <w:t>以下的罚款。</w:t>
            </w:r>
          </w:p>
          <w:p>
            <w:pPr>
              <w:spacing w:before="81"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41" w:line="270" w:lineRule="auto"/>
              <w:ind w:left="102"/>
              <w:rPr>
                <w:rFonts w:ascii="宋体" w:hAnsi="宋体" w:eastAsia="宋体" w:cs="宋体"/>
                <w:sz w:val="19"/>
                <w:szCs w:val="19"/>
              </w:rPr>
            </w:pPr>
            <w:r>
              <w:rPr>
                <w:rFonts w:ascii="宋体" w:hAnsi="宋体" w:eastAsia="宋体" w:cs="宋体"/>
                <w:spacing w:val="10"/>
                <w:sz w:val="19"/>
                <w:szCs w:val="19"/>
              </w:rPr>
              <w:t>第六十五条：公司的发起人、股东虚假出资，未</w:t>
            </w:r>
            <w:r>
              <w:rPr>
                <w:rFonts w:ascii="宋体" w:hAnsi="宋体" w:eastAsia="宋体" w:cs="宋体"/>
                <w:spacing w:val="9"/>
                <w:sz w:val="19"/>
                <w:szCs w:val="19"/>
              </w:rPr>
              <w:t>交付或者未按期交付作为出资的货币或者非</w:t>
            </w:r>
            <w:r>
              <w:rPr>
                <w:rFonts w:ascii="宋体" w:hAnsi="宋体" w:eastAsia="宋体" w:cs="宋体"/>
                <w:sz w:val="19"/>
                <w:szCs w:val="19"/>
              </w:rPr>
              <w:t xml:space="preserve"> </w:t>
            </w:r>
            <w:r>
              <w:rPr>
                <w:rFonts w:ascii="宋体" w:hAnsi="宋体" w:eastAsia="宋体" w:cs="宋体"/>
                <w:spacing w:val="13"/>
                <w:sz w:val="19"/>
                <w:szCs w:val="19"/>
              </w:rPr>
              <w:t>货币财产的，由公司登记机关责令改正，处以虚假出资金额5%以上15%以下的罚款。</w:t>
            </w:r>
          </w:p>
          <w:p>
            <w:pPr>
              <w:spacing w:before="94" w:line="219" w:lineRule="auto"/>
              <w:ind w:left="102"/>
              <w:rPr>
                <w:rFonts w:ascii="宋体" w:hAnsi="宋体" w:eastAsia="宋体" w:cs="宋体"/>
                <w:sz w:val="20"/>
                <w:szCs w:val="20"/>
              </w:rPr>
            </w:pPr>
            <w:r>
              <w:rPr>
                <w:rFonts w:ascii="宋体" w:hAnsi="宋体" w:eastAsia="宋体" w:cs="宋体"/>
                <w:spacing w:val="-1"/>
                <w:sz w:val="20"/>
                <w:szCs w:val="20"/>
              </w:rPr>
              <w:t>3.</w:t>
            </w:r>
            <w:r>
              <w:rPr>
                <w:rFonts w:ascii="宋体" w:hAnsi="宋体" w:eastAsia="宋体" w:cs="宋体"/>
                <w:spacing w:val="16"/>
                <w:sz w:val="20"/>
                <w:szCs w:val="20"/>
              </w:rPr>
              <w:t xml:space="preserve"> </w:t>
            </w:r>
            <w:r>
              <w:rPr>
                <w:rFonts w:ascii="宋体" w:hAnsi="宋体" w:eastAsia="宋体" w:cs="宋体"/>
                <w:spacing w:val="-1"/>
                <w:sz w:val="20"/>
                <w:szCs w:val="20"/>
              </w:rPr>
              <w:t>《公司注册资本登记管理规定》</w:t>
            </w:r>
          </w:p>
          <w:p>
            <w:pPr>
              <w:spacing w:before="51" w:line="288" w:lineRule="auto"/>
              <w:ind w:left="102"/>
              <w:jc w:val="both"/>
              <w:rPr>
                <w:rFonts w:ascii="宋体" w:hAnsi="宋体" w:eastAsia="宋体" w:cs="宋体"/>
                <w:sz w:val="19"/>
                <w:szCs w:val="19"/>
              </w:rPr>
            </w:pPr>
            <w:r>
              <w:rPr>
                <w:rFonts w:ascii="宋体" w:hAnsi="宋体" w:eastAsia="宋体" w:cs="宋体"/>
                <w:spacing w:val="10"/>
                <w:sz w:val="19"/>
                <w:szCs w:val="19"/>
              </w:rPr>
              <w:t>第十六条：法律、行政法规以及国务院决定规定</w:t>
            </w:r>
            <w:r>
              <w:rPr>
                <w:rFonts w:ascii="宋体" w:hAnsi="宋体" w:eastAsia="宋体" w:cs="宋体"/>
                <w:spacing w:val="9"/>
                <w:sz w:val="19"/>
                <w:szCs w:val="19"/>
              </w:rPr>
              <w:t>公司注册资本实缴的，其股东或者发起人虚</w:t>
            </w:r>
            <w:r>
              <w:rPr>
                <w:rFonts w:ascii="宋体" w:hAnsi="宋体" w:eastAsia="宋体" w:cs="宋体"/>
                <w:sz w:val="19"/>
                <w:szCs w:val="19"/>
              </w:rPr>
              <w:t xml:space="preserve"> </w:t>
            </w:r>
            <w:r>
              <w:rPr>
                <w:rFonts w:ascii="宋体" w:hAnsi="宋体" w:eastAsia="宋体" w:cs="宋体"/>
                <w:spacing w:val="10"/>
                <w:sz w:val="19"/>
                <w:szCs w:val="19"/>
              </w:rPr>
              <w:t>假出资，未交付作为出资的货币或者非货币财产</w:t>
            </w:r>
            <w:r>
              <w:rPr>
                <w:rFonts w:ascii="宋体" w:hAnsi="宋体" w:eastAsia="宋体" w:cs="宋体"/>
                <w:spacing w:val="9"/>
                <w:sz w:val="19"/>
                <w:szCs w:val="19"/>
              </w:rPr>
              <w:t>的，由公司登记机关依照《公司登记管理条</w:t>
            </w:r>
            <w:r>
              <w:rPr>
                <w:rFonts w:ascii="宋体" w:hAnsi="宋体" w:eastAsia="宋体" w:cs="宋体"/>
                <w:sz w:val="19"/>
                <w:szCs w:val="19"/>
              </w:rPr>
              <w:t xml:space="preserve"> </w:t>
            </w:r>
            <w:r>
              <w:rPr>
                <w:rFonts w:ascii="宋体" w:hAnsi="宋体" w:eastAsia="宋体" w:cs="宋体"/>
                <w:spacing w:val="17"/>
                <w:sz w:val="19"/>
                <w:szCs w:val="19"/>
              </w:rPr>
              <w:t>例》的相关规定予以处理。</w:t>
            </w:r>
          </w:p>
        </w:tc>
        <w:tc>
          <w:tcPr>
            <w:tcW w:w="1029"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before="65" w:line="25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4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2" w:hRule="atLeast"/>
        </w:trPr>
        <w:tc>
          <w:tcPr>
            <w:tcW w:w="624" w:type="dxa"/>
          </w:tcPr>
          <w:p>
            <w:pPr>
              <w:spacing w:line="276" w:lineRule="auto"/>
            </w:pPr>
          </w:p>
          <w:p>
            <w:pPr>
              <w:spacing w:line="276" w:lineRule="auto"/>
            </w:pPr>
          </w:p>
          <w:p>
            <w:pPr>
              <w:spacing w:line="277" w:lineRule="auto"/>
            </w:pPr>
          </w:p>
          <w:p>
            <w:pPr>
              <w:spacing w:line="277" w:lineRule="auto"/>
            </w:pPr>
          </w:p>
          <w:p>
            <w:pPr>
              <w:spacing w:line="277" w:lineRule="auto"/>
            </w:pPr>
          </w:p>
          <w:p>
            <w:pPr>
              <w:spacing w:before="65" w:line="183" w:lineRule="auto"/>
              <w:ind w:left="255"/>
              <w:rPr>
                <w:rFonts w:ascii="宋体" w:hAnsi="宋体" w:eastAsia="宋体" w:cs="宋体"/>
                <w:sz w:val="20"/>
                <w:szCs w:val="20"/>
              </w:rPr>
            </w:pPr>
            <w:r>
              <w:rPr>
                <w:rFonts w:ascii="宋体" w:hAnsi="宋体" w:eastAsia="宋体" w:cs="宋体"/>
                <w:sz w:val="20"/>
                <w:szCs w:val="20"/>
              </w:rPr>
              <w:t>4</w:t>
            </w:r>
          </w:p>
        </w:tc>
        <w:tc>
          <w:tcPr>
            <w:tcW w:w="1259" w:type="dxa"/>
          </w:tcPr>
          <w:p>
            <w:pPr>
              <w:spacing w:line="289" w:lineRule="auto"/>
            </w:pPr>
          </w:p>
          <w:p>
            <w:pPr>
              <w:spacing w:line="290" w:lineRule="auto"/>
            </w:pPr>
          </w:p>
          <w:p>
            <w:pPr>
              <w:spacing w:before="65" w:line="276" w:lineRule="auto"/>
              <w:ind w:left="111" w:right="103" w:firstLine="9"/>
              <w:jc w:val="both"/>
              <w:rPr>
                <w:rFonts w:ascii="宋体" w:hAnsi="宋体" w:eastAsia="宋体" w:cs="宋体"/>
                <w:sz w:val="20"/>
                <w:szCs w:val="20"/>
              </w:rPr>
            </w:pPr>
            <w:r>
              <w:rPr>
                <w:rFonts w:ascii="宋体" w:hAnsi="宋体" w:eastAsia="宋体" w:cs="宋体"/>
                <w:spacing w:val="-2"/>
                <w:sz w:val="20"/>
                <w:szCs w:val="20"/>
              </w:rPr>
              <w:t>对公司的发</w:t>
            </w:r>
            <w:r>
              <w:rPr>
                <w:rFonts w:ascii="宋体" w:hAnsi="宋体" w:eastAsia="宋体" w:cs="宋体"/>
                <w:spacing w:val="1"/>
                <w:sz w:val="20"/>
                <w:szCs w:val="20"/>
              </w:rPr>
              <w:t xml:space="preserve"> </w:t>
            </w:r>
            <w:r>
              <w:rPr>
                <w:rFonts w:ascii="宋体" w:hAnsi="宋体" w:eastAsia="宋体" w:cs="宋体"/>
                <w:spacing w:val="5"/>
                <w:sz w:val="20"/>
                <w:szCs w:val="20"/>
              </w:rPr>
              <w:t>起人、股东</w:t>
            </w:r>
            <w:r>
              <w:rPr>
                <w:rFonts w:ascii="宋体" w:hAnsi="宋体" w:eastAsia="宋体" w:cs="宋体"/>
                <w:spacing w:val="1"/>
                <w:sz w:val="20"/>
                <w:szCs w:val="20"/>
              </w:rPr>
              <w:t xml:space="preserve"> </w:t>
            </w:r>
            <w:r>
              <w:rPr>
                <w:rFonts w:ascii="宋体" w:hAnsi="宋体" w:eastAsia="宋体" w:cs="宋体"/>
                <w:sz w:val="20"/>
                <w:szCs w:val="20"/>
              </w:rPr>
              <w:t>在公司成立</w:t>
            </w:r>
            <w:r>
              <w:rPr>
                <w:rFonts w:ascii="宋体" w:hAnsi="宋体" w:eastAsia="宋体" w:cs="宋体"/>
                <w:spacing w:val="1"/>
                <w:sz w:val="20"/>
                <w:szCs w:val="20"/>
              </w:rPr>
              <w:t xml:space="preserve"> </w:t>
            </w:r>
            <w:r>
              <w:rPr>
                <w:rFonts w:ascii="宋体" w:hAnsi="宋体" w:eastAsia="宋体" w:cs="宋体"/>
                <w:spacing w:val="6"/>
                <w:sz w:val="20"/>
                <w:szCs w:val="20"/>
              </w:rPr>
              <w:t>后，抽逃出</w:t>
            </w:r>
            <w:r>
              <w:rPr>
                <w:rFonts w:ascii="宋体" w:hAnsi="宋体" w:eastAsia="宋体" w:cs="宋体"/>
                <w:spacing w:val="3"/>
                <w:sz w:val="20"/>
                <w:szCs w:val="20"/>
              </w:rPr>
              <w:t xml:space="preserve"> 资的行政处</w:t>
            </w:r>
            <w:r>
              <w:rPr>
                <w:rFonts w:ascii="宋体" w:hAnsi="宋体" w:eastAsia="宋体" w:cs="宋体"/>
                <w:spacing w:val="2"/>
                <w:sz w:val="20"/>
                <w:szCs w:val="20"/>
              </w:rPr>
              <w:t xml:space="preserve"> </w:t>
            </w:r>
            <w:r>
              <w:rPr>
                <w:rFonts w:ascii="宋体" w:hAnsi="宋体" w:eastAsia="宋体" w:cs="宋体"/>
                <w:sz w:val="20"/>
                <w:szCs w:val="20"/>
              </w:rPr>
              <w:t>罚</w:t>
            </w:r>
          </w:p>
        </w:tc>
        <w:tc>
          <w:tcPr>
            <w:tcW w:w="610" w:type="dxa"/>
          </w:tcPr>
          <w:p>
            <w:pPr>
              <w:spacing w:line="293" w:lineRule="auto"/>
            </w:pPr>
          </w:p>
          <w:p>
            <w:pPr>
              <w:spacing w:line="293" w:lineRule="auto"/>
            </w:pPr>
          </w:p>
          <w:p>
            <w:pPr>
              <w:spacing w:line="294" w:lineRule="auto"/>
            </w:pPr>
          </w:p>
          <w:p>
            <w:pPr>
              <w:spacing w:line="294" w:lineRule="auto"/>
            </w:pPr>
          </w:p>
          <w:p>
            <w:pPr>
              <w:spacing w:before="65" w:line="261"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before="1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62" w:line="265" w:lineRule="auto"/>
              <w:ind w:left="102"/>
              <w:rPr>
                <w:rFonts w:ascii="宋体" w:hAnsi="宋体" w:eastAsia="宋体" w:cs="宋体"/>
                <w:sz w:val="19"/>
                <w:szCs w:val="19"/>
              </w:rPr>
            </w:pPr>
            <w:r>
              <w:rPr>
                <w:rFonts w:ascii="宋体" w:hAnsi="宋体" w:eastAsia="宋体" w:cs="宋体"/>
                <w:spacing w:val="5"/>
                <w:sz w:val="19"/>
                <w:szCs w:val="19"/>
              </w:rPr>
              <w:t>第二百条：公司的发起人、股东在公司成立后，抽逃其出资的</w:t>
            </w:r>
            <w:r>
              <w:rPr>
                <w:rFonts w:ascii="宋体" w:hAnsi="宋体" w:eastAsia="宋体" w:cs="宋体"/>
                <w:spacing w:val="4"/>
                <w:sz w:val="19"/>
                <w:szCs w:val="19"/>
              </w:rPr>
              <w:t>，由公司登记机关责令改正，处</w:t>
            </w:r>
            <w:r>
              <w:rPr>
                <w:rFonts w:ascii="宋体" w:hAnsi="宋体" w:eastAsia="宋体" w:cs="宋体"/>
                <w:sz w:val="19"/>
                <w:szCs w:val="19"/>
              </w:rPr>
              <w:t xml:space="preserve"> </w:t>
            </w:r>
            <w:r>
              <w:rPr>
                <w:rFonts w:ascii="宋体" w:hAnsi="宋体" w:eastAsia="宋体" w:cs="宋体"/>
                <w:spacing w:val="13"/>
                <w:sz w:val="19"/>
                <w:szCs w:val="19"/>
              </w:rPr>
              <w:t>以所抽逃出资金额百分之五以上百分之十五以下的罚款。</w:t>
            </w:r>
          </w:p>
          <w:p>
            <w:pPr>
              <w:spacing w:before="104"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52" w:line="275" w:lineRule="auto"/>
              <w:ind w:left="102"/>
              <w:rPr>
                <w:rFonts w:ascii="宋体" w:hAnsi="宋体" w:eastAsia="宋体" w:cs="宋体"/>
                <w:sz w:val="19"/>
                <w:szCs w:val="19"/>
              </w:rPr>
            </w:pPr>
            <w:r>
              <w:rPr>
                <w:rFonts w:ascii="宋体" w:hAnsi="宋体" w:eastAsia="宋体" w:cs="宋体"/>
                <w:spacing w:val="5"/>
                <w:sz w:val="19"/>
                <w:szCs w:val="19"/>
              </w:rPr>
              <w:t>第六十六条：公司的发起人、股东在公司成立后，抽逃出资的</w:t>
            </w:r>
            <w:r>
              <w:rPr>
                <w:rFonts w:ascii="宋体" w:hAnsi="宋体" w:eastAsia="宋体" w:cs="宋体"/>
                <w:spacing w:val="4"/>
                <w:sz w:val="19"/>
                <w:szCs w:val="19"/>
              </w:rPr>
              <w:t>，由公司登记机关责令改正，处</w:t>
            </w:r>
            <w:r>
              <w:rPr>
                <w:rFonts w:ascii="宋体" w:hAnsi="宋体" w:eastAsia="宋体" w:cs="宋体"/>
                <w:sz w:val="19"/>
                <w:szCs w:val="19"/>
              </w:rPr>
              <w:t xml:space="preserve"> </w:t>
            </w:r>
            <w:r>
              <w:rPr>
                <w:rFonts w:ascii="宋体" w:hAnsi="宋体" w:eastAsia="宋体" w:cs="宋体"/>
                <w:spacing w:val="20"/>
                <w:sz w:val="19"/>
                <w:szCs w:val="19"/>
              </w:rPr>
              <w:t>以所抽逃出资金额5%以上15%以下的罚款。</w:t>
            </w:r>
          </w:p>
          <w:p>
            <w:pPr>
              <w:spacing w:before="73" w:line="219" w:lineRule="auto"/>
              <w:ind w:left="102"/>
              <w:rPr>
                <w:rFonts w:ascii="宋体" w:hAnsi="宋体" w:eastAsia="宋体" w:cs="宋体"/>
                <w:sz w:val="20"/>
                <w:szCs w:val="20"/>
              </w:rPr>
            </w:pPr>
            <w:r>
              <w:rPr>
                <w:rFonts w:ascii="宋体" w:hAnsi="宋体" w:eastAsia="宋体" w:cs="宋体"/>
                <w:spacing w:val="-1"/>
                <w:sz w:val="20"/>
                <w:szCs w:val="20"/>
              </w:rPr>
              <w:t>3.</w:t>
            </w:r>
            <w:r>
              <w:rPr>
                <w:rFonts w:ascii="宋体" w:hAnsi="宋体" w:eastAsia="宋体" w:cs="宋体"/>
                <w:spacing w:val="16"/>
                <w:sz w:val="20"/>
                <w:szCs w:val="20"/>
              </w:rPr>
              <w:t xml:space="preserve"> </w:t>
            </w:r>
            <w:r>
              <w:rPr>
                <w:rFonts w:ascii="宋体" w:hAnsi="宋体" w:eastAsia="宋体" w:cs="宋体"/>
                <w:spacing w:val="-1"/>
                <w:sz w:val="20"/>
                <w:szCs w:val="20"/>
              </w:rPr>
              <w:t>《公司注册资本登记管理规定》</w:t>
            </w:r>
          </w:p>
          <w:p>
            <w:pPr>
              <w:spacing w:before="72" w:line="270" w:lineRule="auto"/>
              <w:ind w:left="102"/>
              <w:rPr>
                <w:rFonts w:ascii="宋体" w:hAnsi="宋体" w:eastAsia="宋体" w:cs="宋体"/>
                <w:sz w:val="19"/>
                <w:szCs w:val="19"/>
              </w:rPr>
            </w:pPr>
            <w:r>
              <w:rPr>
                <w:rFonts w:ascii="宋体" w:hAnsi="宋体" w:eastAsia="宋体" w:cs="宋体"/>
                <w:spacing w:val="7"/>
                <w:sz w:val="19"/>
                <w:szCs w:val="19"/>
              </w:rPr>
              <w:t xml:space="preserve">第十七条：法律、行政法规以及国务院决定规定公司注册资本实缴的，其股东或者发起人在  </w:t>
            </w:r>
            <w:r>
              <w:rPr>
                <w:rFonts w:ascii="宋体" w:hAnsi="宋体" w:eastAsia="宋体" w:cs="宋体"/>
                <w:spacing w:val="5"/>
                <w:sz w:val="19"/>
                <w:szCs w:val="19"/>
              </w:rPr>
              <w:t>公司成立后抽逃其出资的，由公司登记机关依照《公司</w:t>
            </w:r>
            <w:r>
              <w:rPr>
                <w:rFonts w:ascii="宋体" w:hAnsi="宋体" w:eastAsia="宋体" w:cs="宋体"/>
                <w:spacing w:val="4"/>
                <w:sz w:val="19"/>
                <w:szCs w:val="19"/>
              </w:rPr>
              <w:t>登记管理条例》的相关规定予以处理。</w:t>
            </w:r>
          </w:p>
        </w:tc>
        <w:tc>
          <w:tcPr>
            <w:tcW w:w="1029" w:type="dxa"/>
          </w:tcPr>
          <w:p>
            <w:pPr>
              <w:spacing w:line="298" w:lineRule="auto"/>
            </w:pPr>
          </w:p>
          <w:p>
            <w:pPr>
              <w:spacing w:line="298" w:lineRule="auto"/>
            </w:pPr>
          </w:p>
          <w:p>
            <w:pPr>
              <w:spacing w:line="298" w:lineRule="auto"/>
            </w:pPr>
          </w:p>
          <w:p>
            <w:pPr>
              <w:spacing w:line="298" w:lineRule="auto"/>
            </w:pPr>
          </w:p>
          <w:p>
            <w:pPr>
              <w:spacing w:before="65" w:line="25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3" w:lineRule="auto"/>
            </w:pPr>
          </w:p>
          <w:p>
            <w:pPr>
              <w:spacing w:line="293" w:lineRule="auto"/>
            </w:pPr>
          </w:p>
          <w:p>
            <w:pPr>
              <w:spacing w:line="294" w:lineRule="auto"/>
            </w:pPr>
          </w:p>
          <w:p>
            <w:pPr>
              <w:spacing w:line="294"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86" w:header="0" w:footer="0" w:gutter="0"/>
          <w:pgNumType w:fmt="decimal"/>
          <w:cols w:space="720" w:num="1"/>
        </w:sectPr>
      </w:pPr>
    </w:p>
    <w:p>
      <w:r>
        <mc:AlternateContent>
          <mc:Choice Requires="wps">
            <w:drawing>
              <wp:anchor distT="0" distB="0" distL="114300" distR="114300" simplePos="0" relativeHeight="251662336" behindDoc="0" locked="0" layoutInCell="0" allowOverlap="1">
                <wp:simplePos x="0" y="0"/>
                <wp:positionH relativeFrom="page">
                  <wp:posOffset>588645</wp:posOffset>
                </wp:positionH>
                <wp:positionV relativeFrom="page">
                  <wp:posOffset>5935345</wp:posOffset>
                </wp:positionV>
                <wp:extent cx="563245" cy="375920"/>
                <wp:effectExtent l="93980" t="0" r="0" b="0"/>
                <wp:wrapNone/>
                <wp:docPr id="5" name="TextBox 5"/>
                <wp:cNvGraphicFramePr/>
                <a:graphic xmlns:a="http://schemas.openxmlformats.org/drawingml/2006/main">
                  <a:graphicData uri="http://schemas.microsoft.com/office/word/2010/wordprocessingShape">
                    <wps:wsp>
                      <wps:cNvSpPr txBox="1"/>
                      <wps:spPr>
                        <a:xfrm rot="5400000">
                          <a:off x="589059" y="5935678"/>
                          <a:ext cx="563244" cy="375920"/>
                        </a:xfrm>
                        <a:prstGeom prst="rect">
                          <a:avLst/>
                        </a:prstGeom>
                        <a:noFill/>
                        <a:ln w="0">
                          <a:noFill/>
                        </a:ln>
                        <a:effectLst/>
                      </wps:spPr>
                      <wps:txbx>
                        <w:txbxContent>
                          <w:p>
                            <w:pPr>
                              <w:spacing w:before="142" w:line="183" w:lineRule="auto"/>
                              <w:rPr>
                                <w:rFonts w:ascii="宋体" w:hAnsi="宋体" w:eastAsia="宋体" w:cs="宋体"/>
                                <w:sz w:val="40"/>
                                <w:szCs w:val="40"/>
                              </w:rPr>
                            </w:pPr>
                          </w:p>
                          <w:p>
                            <w:pPr>
                              <w:spacing w:before="147" w:line="182" w:lineRule="auto"/>
                              <w:ind w:left="20"/>
                              <w:rPr>
                                <w:rFonts w:ascii="宋体" w:hAnsi="宋体" w:eastAsia="宋体" w:cs="宋体"/>
                                <w:sz w:val="43"/>
                                <w:szCs w:val="4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 o:spid="_x0000_s1026" o:spt="202" type="#_x0000_t202" style="position:absolute;left:0pt;margin-left:46.35pt;margin-top:467.35pt;height:29.6pt;width:44.35pt;mso-position-horizontal-relative:page;mso-position-vertical-relative:page;rotation:5898240f;z-index:251662336;mso-width-relative:page;mso-height-relative:page;" filled="f" stroked="f" coordsize="21600,21600" o:allowincell="f" o:gfxdata="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lgyyrVAAAACgEAAA8AAAAAAAAAAQAgAAAAIgAAAGRycy9kb3ducmV2&#10;LnhtbFBLAQIUABQAAAAIAIdO4kABYbNcOAIAAHcEAAAOAAAAAAAAAAEAIAAAACQBAABkcnMvZTJv&#10;RG9jLnhtbFBLBQYAAAAABgAGAFkBAADOBQAAAAA=&#10;">
                <v:fill on="f" focussize="0,0"/>
                <v:stroke on="f" weight="0pt"/>
                <v:imagedata o:title=""/>
                <o:lock v:ext="edit" aspectratio="f"/>
                <v:textbox inset="0mm,0mm,0mm,0mm">
                  <w:txbxContent>
                    <w:p>
                      <w:pPr>
                        <w:spacing w:before="142" w:line="183" w:lineRule="auto"/>
                        <w:rPr>
                          <w:rFonts w:ascii="宋体" w:hAnsi="宋体" w:eastAsia="宋体" w:cs="宋体"/>
                          <w:sz w:val="40"/>
                          <w:szCs w:val="40"/>
                        </w:rPr>
                      </w:pPr>
                    </w:p>
                    <w:p>
                      <w:pPr>
                        <w:spacing w:before="147" w:line="182" w:lineRule="auto"/>
                        <w:ind w:left="20"/>
                        <w:rPr>
                          <w:rFonts w:ascii="宋体" w:hAnsi="宋体" w:eastAsia="宋体" w:cs="宋体"/>
                          <w:sz w:val="43"/>
                          <w:szCs w:val="43"/>
                        </w:rPr>
                      </w:pPr>
                    </w:p>
                  </w:txbxContent>
                </v:textbox>
              </v:shape>
            </w:pict>
          </mc:Fallback>
        </mc:AlternateContent>
      </w:r>
    </w:p>
    <w:p/>
    <w:p>
      <w:pPr>
        <w:spacing w:line="159" w:lineRule="exact"/>
      </w:pPr>
    </w:p>
    <w:tbl>
      <w:tblPr>
        <w:tblStyle w:val="7"/>
        <w:tblW w:w="1288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29"/>
        <w:gridCol w:w="650"/>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50" w:type="dxa"/>
            <w:vMerge w:val="restart"/>
            <w:tcBorders>
              <w:bottom w:val="nil"/>
            </w:tcBorders>
          </w:tcPr>
          <w:p>
            <w:pPr>
              <w:spacing w:line="243" w:lineRule="auto"/>
            </w:pPr>
          </w:p>
          <w:p>
            <w:pPr>
              <w:spacing w:before="65" w:line="320" w:lineRule="exact"/>
              <w:ind w:left="114"/>
              <w:rPr>
                <w:rFonts w:ascii="宋体" w:hAnsi="宋体" w:eastAsia="宋体" w:cs="宋体"/>
                <w:sz w:val="20"/>
                <w:szCs w:val="20"/>
              </w:rPr>
            </w:pPr>
            <w:r>
              <w:rPr>
                <w:rFonts w:ascii="宋体" w:hAnsi="宋体" w:eastAsia="宋体" w:cs="宋体"/>
                <w:b/>
                <w:bCs/>
                <w:spacing w:val="-5"/>
                <w:position w:val="8"/>
                <w:sz w:val="20"/>
                <w:szCs w:val="20"/>
              </w:rPr>
              <w:t>职权</w:t>
            </w:r>
          </w:p>
          <w:p>
            <w:pPr>
              <w:spacing w:line="219" w:lineRule="auto"/>
              <w:ind w:left="114"/>
              <w:rPr>
                <w:rFonts w:ascii="宋体" w:hAnsi="宋体" w:eastAsia="宋体" w:cs="宋体"/>
                <w:sz w:val="20"/>
                <w:szCs w:val="20"/>
              </w:rPr>
            </w:pPr>
            <w:r>
              <w:rPr>
                <w:rFonts w:ascii="宋体" w:hAnsi="宋体" w:eastAsia="宋体" w:cs="宋体"/>
                <w:b/>
                <w:bCs/>
                <w:spacing w:val="-5"/>
                <w:sz w:val="20"/>
                <w:szCs w:val="20"/>
              </w:rPr>
              <w:t>类型</w:t>
            </w:r>
          </w:p>
        </w:tc>
        <w:tc>
          <w:tcPr>
            <w:tcW w:w="808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Merge w:val="continue"/>
            <w:tcBorders>
              <w:top w:val="nil"/>
            </w:tcBorders>
          </w:tcPr>
          <w:p/>
        </w:tc>
        <w:tc>
          <w:tcPr>
            <w:tcW w:w="1229" w:type="dxa"/>
            <w:vMerge w:val="continue"/>
            <w:tcBorders>
              <w:top w:val="nil"/>
            </w:tcBorders>
          </w:tcPr>
          <w:p/>
        </w:tc>
        <w:tc>
          <w:tcPr>
            <w:tcW w:w="650" w:type="dxa"/>
            <w:vMerge w:val="continue"/>
            <w:tcBorders>
              <w:top w:val="nil"/>
            </w:tcBorders>
          </w:tcPr>
          <w:p/>
        </w:tc>
        <w:tc>
          <w:tcPr>
            <w:tcW w:w="8084" w:type="dxa"/>
            <w:vMerge w:val="continue"/>
            <w:tcBorders>
              <w:top w:val="nil"/>
            </w:tcBorders>
          </w:tcPr>
          <w:p/>
        </w:tc>
        <w:tc>
          <w:tcPr>
            <w:tcW w:w="1039" w:type="dxa"/>
          </w:tcPr>
          <w:p>
            <w:pPr>
              <w:spacing w:before="96" w:line="220" w:lineRule="auto"/>
              <w:ind w:left="190"/>
              <w:rPr>
                <w:rFonts w:ascii="宋体" w:hAnsi="宋体" w:eastAsia="宋体" w:cs="宋体"/>
                <w:sz w:val="20"/>
                <w:szCs w:val="20"/>
              </w:rPr>
            </w:pPr>
            <w:r>
              <w:rPr>
                <w:rFonts w:ascii="宋体" w:hAnsi="宋体" w:eastAsia="宋体" w:cs="宋体"/>
                <w:b/>
                <w:bCs/>
                <w:spacing w:val="-5"/>
                <w:sz w:val="20"/>
                <w:szCs w:val="20"/>
              </w:rPr>
              <w:t>法定</w:t>
            </w:r>
          </w:p>
          <w:p>
            <w:pPr>
              <w:spacing w:before="101"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6" w:hRule="atLeast"/>
        </w:trPr>
        <w:tc>
          <w:tcPr>
            <w:tcW w:w="634" w:type="dxa"/>
          </w:tcPr>
          <w:p>
            <w:pPr>
              <w:spacing w:line="277" w:lineRule="auto"/>
            </w:pPr>
          </w:p>
          <w:p>
            <w:pPr>
              <w:spacing w:line="278" w:lineRule="auto"/>
            </w:pPr>
          </w:p>
          <w:p>
            <w:pPr>
              <w:spacing w:line="278" w:lineRule="auto"/>
            </w:pPr>
          </w:p>
          <w:p>
            <w:pPr>
              <w:spacing w:line="278" w:lineRule="auto"/>
            </w:pPr>
          </w:p>
          <w:p>
            <w:pPr>
              <w:spacing w:line="278" w:lineRule="auto"/>
            </w:pPr>
          </w:p>
          <w:p>
            <w:pPr>
              <w:spacing w:line="278" w:lineRule="auto"/>
            </w:pPr>
          </w:p>
          <w:p>
            <w:pPr>
              <w:spacing w:before="65" w:line="182" w:lineRule="auto"/>
              <w:ind w:left="255"/>
              <w:rPr>
                <w:rFonts w:ascii="宋体" w:hAnsi="宋体" w:eastAsia="宋体" w:cs="宋体"/>
                <w:sz w:val="20"/>
                <w:szCs w:val="20"/>
              </w:rPr>
            </w:pPr>
            <w:r>
              <w:rPr>
                <w:rFonts w:ascii="宋体" w:hAnsi="宋体" w:eastAsia="宋体" w:cs="宋体"/>
                <w:sz w:val="20"/>
                <w:szCs w:val="20"/>
              </w:rPr>
              <w:t>5</w:t>
            </w:r>
          </w:p>
        </w:tc>
        <w:tc>
          <w:tcPr>
            <w:tcW w:w="1229" w:type="dxa"/>
          </w:tcPr>
          <w:p>
            <w:pPr>
              <w:spacing w:line="388" w:lineRule="auto"/>
            </w:pPr>
          </w:p>
          <w:p>
            <w:pPr>
              <w:spacing w:before="62" w:line="295" w:lineRule="auto"/>
              <w:ind w:left="100"/>
              <w:rPr>
                <w:rFonts w:ascii="宋体" w:hAnsi="宋体" w:eastAsia="宋体" w:cs="宋体"/>
                <w:sz w:val="19"/>
                <w:szCs w:val="19"/>
              </w:rPr>
            </w:pPr>
            <w:r>
              <w:rPr>
                <w:rFonts w:ascii="宋体" w:hAnsi="宋体" w:eastAsia="宋体" w:cs="宋体"/>
                <w:spacing w:val="8"/>
                <w:sz w:val="19"/>
                <w:szCs w:val="19"/>
              </w:rPr>
              <w:t>对公司在合</w:t>
            </w:r>
            <w:r>
              <w:rPr>
                <w:rFonts w:ascii="宋体" w:hAnsi="宋体" w:eastAsia="宋体" w:cs="宋体"/>
                <w:sz w:val="19"/>
                <w:szCs w:val="19"/>
              </w:rPr>
              <w:t xml:space="preserve">  </w:t>
            </w:r>
            <w:r>
              <w:rPr>
                <w:rFonts w:ascii="宋体" w:hAnsi="宋体" w:eastAsia="宋体" w:cs="宋体"/>
                <w:spacing w:val="-4"/>
                <w:sz w:val="19"/>
                <w:szCs w:val="19"/>
              </w:rPr>
              <w:t>并、分立、减</w:t>
            </w:r>
            <w:r>
              <w:rPr>
                <w:rFonts w:ascii="宋体" w:hAnsi="宋体" w:eastAsia="宋体" w:cs="宋体"/>
                <w:spacing w:val="1"/>
                <w:sz w:val="19"/>
                <w:szCs w:val="19"/>
              </w:rPr>
              <w:t xml:space="preserve"> </w:t>
            </w:r>
            <w:r>
              <w:rPr>
                <w:rFonts w:ascii="宋体" w:hAnsi="宋体" w:eastAsia="宋体" w:cs="宋体"/>
                <w:spacing w:val="8"/>
                <w:sz w:val="19"/>
                <w:szCs w:val="19"/>
              </w:rPr>
              <w:t>少注册资本</w:t>
            </w:r>
            <w:r>
              <w:rPr>
                <w:rFonts w:ascii="宋体" w:hAnsi="宋体" w:eastAsia="宋体" w:cs="宋体"/>
                <w:sz w:val="19"/>
                <w:szCs w:val="19"/>
              </w:rPr>
              <w:t xml:space="preserve">  </w:t>
            </w:r>
            <w:r>
              <w:rPr>
                <w:rFonts w:ascii="宋体" w:hAnsi="宋体" w:eastAsia="宋体" w:cs="宋体"/>
                <w:spacing w:val="11"/>
                <w:sz w:val="19"/>
                <w:szCs w:val="19"/>
              </w:rPr>
              <w:t>或者进行清</w:t>
            </w:r>
            <w:r>
              <w:rPr>
                <w:rFonts w:ascii="宋体" w:hAnsi="宋体" w:eastAsia="宋体" w:cs="宋体"/>
                <w:spacing w:val="1"/>
                <w:sz w:val="19"/>
                <w:szCs w:val="19"/>
              </w:rPr>
              <w:t xml:space="preserve">  </w:t>
            </w:r>
            <w:r>
              <w:rPr>
                <w:rFonts w:ascii="宋体" w:hAnsi="宋体" w:eastAsia="宋体" w:cs="宋体"/>
                <w:spacing w:val="11"/>
                <w:sz w:val="19"/>
                <w:szCs w:val="19"/>
              </w:rPr>
              <w:t>算时，不按</w:t>
            </w:r>
            <w:r>
              <w:rPr>
                <w:rFonts w:ascii="宋体" w:hAnsi="宋体" w:eastAsia="宋体" w:cs="宋体"/>
                <w:spacing w:val="1"/>
                <w:sz w:val="19"/>
                <w:szCs w:val="19"/>
              </w:rPr>
              <w:t xml:space="preserve">  </w:t>
            </w:r>
            <w:r>
              <w:rPr>
                <w:rFonts w:ascii="宋体" w:hAnsi="宋体" w:eastAsia="宋体" w:cs="宋体"/>
                <w:spacing w:val="12"/>
                <w:sz w:val="19"/>
                <w:szCs w:val="19"/>
              </w:rPr>
              <w:t>照规定通知</w:t>
            </w:r>
            <w:r>
              <w:rPr>
                <w:rFonts w:ascii="宋体" w:hAnsi="宋体" w:eastAsia="宋体" w:cs="宋体"/>
                <w:spacing w:val="1"/>
                <w:sz w:val="19"/>
                <w:szCs w:val="19"/>
              </w:rPr>
              <w:t xml:space="preserve">  </w:t>
            </w:r>
            <w:r>
              <w:rPr>
                <w:rFonts w:ascii="宋体" w:hAnsi="宋体" w:eastAsia="宋体" w:cs="宋体"/>
                <w:spacing w:val="11"/>
                <w:sz w:val="19"/>
                <w:szCs w:val="19"/>
              </w:rPr>
              <w:t>或者公告债</w:t>
            </w:r>
            <w:r>
              <w:rPr>
                <w:rFonts w:ascii="宋体" w:hAnsi="宋体" w:eastAsia="宋体" w:cs="宋体"/>
                <w:spacing w:val="1"/>
                <w:sz w:val="19"/>
                <w:szCs w:val="19"/>
              </w:rPr>
              <w:t xml:space="preserve">  </w:t>
            </w:r>
            <w:r>
              <w:rPr>
                <w:rFonts w:ascii="宋体" w:hAnsi="宋体" w:eastAsia="宋体" w:cs="宋体"/>
                <w:spacing w:val="8"/>
                <w:sz w:val="19"/>
                <w:szCs w:val="19"/>
              </w:rPr>
              <w:t>权人的行政</w:t>
            </w:r>
            <w:r>
              <w:rPr>
                <w:rFonts w:ascii="宋体" w:hAnsi="宋体" w:eastAsia="宋体" w:cs="宋体"/>
                <w:sz w:val="19"/>
                <w:szCs w:val="19"/>
              </w:rPr>
              <w:t xml:space="preserve">  </w:t>
            </w:r>
            <w:r>
              <w:rPr>
                <w:rFonts w:ascii="宋体" w:hAnsi="宋体" w:eastAsia="宋体" w:cs="宋体"/>
                <w:spacing w:val="21"/>
                <w:sz w:val="19"/>
                <w:szCs w:val="19"/>
              </w:rPr>
              <w:t>处罚</w:t>
            </w:r>
          </w:p>
        </w:tc>
        <w:tc>
          <w:tcPr>
            <w:tcW w:w="650" w:type="dxa"/>
          </w:tcPr>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61" w:lineRule="auto"/>
              <w:ind w:left="112" w:right="10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30" w:lineRule="auto"/>
            </w:pPr>
          </w:p>
          <w:p>
            <w:pPr>
              <w:spacing w:line="331"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92" w:line="278" w:lineRule="auto"/>
              <w:ind w:left="92"/>
              <w:rPr>
                <w:rFonts w:ascii="宋体" w:hAnsi="宋体" w:eastAsia="宋体" w:cs="宋体"/>
                <w:sz w:val="19"/>
                <w:szCs w:val="19"/>
              </w:rPr>
            </w:pPr>
            <w:r>
              <w:rPr>
                <w:rFonts w:ascii="宋体" w:hAnsi="宋体" w:eastAsia="宋体" w:cs="宋体"/>
                <w:spacing w:val="10"/>
                <w:sz w:val="19"/>
                <w:szCs w:val="19"/>
              </w:rPr>
              <w:t>第二百零四条第一款：公司在合并、分立、减少</w:t>
            </w:r>
            <w:r>
              <w:rPr>
                <w:rFonts w:ascii="宋体" w:hAnsi="宋体" w:eastAsia="宋体" w:cs="宋体"/>
                <w:spacing w:val="9"/>
                <w:sz w:val="19"/>
                <w:szCs w:val="19"/>
              </w:rPr>
              <w:t>注册资本或者进行清算时，不依照本法规定</w:t>
            </w:r>
            <w:r>
              <w:rPr>
                <w:rFonts w:ascii="宋体" w:hAnsi="宋体" w:eastAsia="宋体" w:cs="宋体"/>
                <w:sz w:val="19"/>
                <w:szCs w:val="19"/>
              </w:rPr>
              <w:t xml:space="preserve"> </w:t>
            </w:r>
            <w:r>
              <w:rPr>
                <w:rFonts w:ascii="宋体" w:hAnsi="宋体" w:eastAsia="宋体" w:cs="宋体"/>
                <w:spacing w:val="11"/>
                <w:sz w:val="19"/>
                <w:szCs w:val="19"/>
              </w:rPr>
              <w:t>通知或者公告债权人的，由公司登记机关责令改正，对公司处以一万元以上十万元以下的</w:t>
            </w:r>
            <w:r>
              <w:rPr>
                <w:rFonts w:ascii="宋体" w:hAnsi="宋体" w:eastAsia="宋体" w:cs="宋体"/>
                <w:spacing w:val="2"/>
                <w:sz w:val="19"/>
                <w:szCs w:val="19"/>
              </w:rPr>
              <w:t xml:space="preserve">  </w:t>
            </w:r>
            <w:r>
              <w:rPr>
                <w:rFonts w:ascii="宋体" w:hAnsi="宋体" w:eastAsia="宋体" w:cs="宋体"/>
                <w:spacing w:val="-2"/>
                <w:sz w:val="19"/>
                <w:szCs w:val="19"/>
              </w:rPr>
              <w:t>罚</w:t>
            </w:r>
            <w:r>
              <w:rPr>
                <w:rFonts w:ascii="宋体" w:hAnsi="宋体" w:eastAsia="宋体" w:cs="宋体"/>
                <w:spacing w:val="-14"/>
                <w:sz w:val="19"/>
                <w:szCs w:val="19"/>
              </w:rPr>
              <w:t xml:space="preserve"> </w:t>
            </w:r>
            <w:r>
              <w:rPr>
                <w:rFonts w:ascii="宋体" w:hAnsi="宋体" w:eastAsia="宋体" w:cs="宋体"/>
                <w:spacing w:val="-2"/>
                <w:sz w:val="19"/>
                <w:szCs w:val="19"/>
              </w:rPr>
              <w:t>款</w:t>
            </w:r>
            <w:r>
              <w:rPr>
                <w:rFonts w:ascii="宋体" w:hAnsi="宋体" w:eastAsia="宋体" w:cs="宋体"/>
                <w:spacing w:val="-22"/>
                <w:sz w:val="19"/>
                <w:szCs w:val="19"/>
              </w:rPr>
              <w:t xml:space="preserve"> </w:t>
            </w:r>
            <w:r>
              <w:rPr>
                <w:rFonts w:ascii="宋体" w:hAnsi="宋体" w:eastAsia="宋体" w:cs="宋体"/>
                <w:spacing w:val="-2"/>
                <w:sz w:val="19"/>
                <w:szCs w:val="19"/>
              </w:rPr>
              <w:t>。</w:t>
            </w:r>
          </w:p>
          <w:p>
            <w:pPr>
              <w:spacing w:before="91"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51" w:line="274" w:lineRule="auto"/>
              <w:ind w:left="92"/>
              <w:rPr>
                <w:rFonts w:ascii="宋体" w:hAnsi="宋体" w:eastAsia="宋体" w:cs="宋体"/>
                <w:sz w:val="19"/>
                <w:szCs w:val="19"/>
              </w:rPr>
            </w:pPr>
            <w:r>
              <w:rPr>
                <w:rFonts w:ascii="宋体" w:hAnsi="宋体" w:eastAsia="宋体" w:cs="宋体"/>
                <w:spacing w:val="10"/>
                <w:sz w:val="19"/>
                <w:szCs w:val="19"/>
              </w:rPr>
              <w:t>第六十九条第一款：公司在合并、分立、减少注</w:t>
            </w:r>
            <w:r>
              <w:rPr>
                <w:rFonts w:ascii="宋体" w:hAnsi="宋体" w:eastAsia="宋体" w:cs="宋体"/>
                <w:spacing w:val="9"/>
                <w:sz w:val="19"/>
                <w:szCs w:val="19"/>
              </w:rPr>
              <w:t>册资本或者进行清算时，不按照规定通知或</w:t>
            </w:r>
            <w:r>
              <w:rPr>
                <w:rFonts w:ascii="宋体" w:hAnsi="宋体" w:eastAsia="宋体" w:cs="宋体"/>
                <w:sz w:val="19"/>
                <w:szCs w:val="19"/>
              </w:rPr>
              <w:t xml:space="preserve"> </w:t>
            </w:r>
            <w:r>
              <w:rPr>
                <w:rFonts w:ascii="宋体" w:hAnsi="宋体" w:eastAsia="宋体" w:cs="宋体"/>
                <w:spacing w:val="12"/>
                <w:sz w:val="19"/>
                <w:szCs w:val="19"/>
              </w:rPr>
              <w:t>者公告债权人的，由公司登记机关责令改正，处以1万元以上10万元以下</w:t>
            </w:r>
            <w:r>
              <w:rPr>
                <w:rFonts w:ascii="宋体" w:hAnsi="宋体" w:eastAsia="宋体" w:cs="宋体"/>
                <w:spacing w:val="11"/>
                <w:sz w:val="19"/>
                <w:szCs w:val="19"/>
              </w:rPr>
              <w:t>的罚款。</w:t>
            </w:r>
          </w:p>
        </w:tc>
        <w:tc>
          <w:tcPr>
            <w:tcW w:w="1039" w:type="dxa"/>
          </w:tcPr>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before="65" w:line="248"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0" w:hRule="atLeast"/>
        </w:trPr>
        <w:tc>
          <w:tcPr>
            <w:tcW w:w="634"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183" w:lineRule="auto"/>
              <w:ind w:left="255"/>
              <w:rPr>
                <w:rFonts w:ascii="宋体" w:hAnsi="宋体" w:eastAsia="宋体" w:cs="宋体"/>
                <w:sz w:val="20"/>
                <w:szCs w:val="20"/>
              </w:rPr>
            </w:pPr>
            <w:r>
              <w:rPr>
                <w:rFonts w:ascii="宋体" w:hAnsi="宋体" w:eastAsia="宋体" w:cs="宋体"/>
                <w:sz w:val="20"/>
                <w:szCs w:val="20"/>
              </w:rPr>
              <w:t>6</w:t>
            </w:r>
          </w:p>
        </w:tc>
        <w:tc>
          <w:tcPr>
            <w:tcW w:w="1229" w:type="dxa"/>
          </w:tcPr>
          <w:p>
            <w:pPr>
              <w:spacing w:line="329" w:lineRule="auto"/>
            </w:pPr>
          </w:p>
          <w:p>
            <w:pPr>
              <w:spacing w:before="65" w:line="284" w:lineRule="auto"/>
              <w:ind w:left="91" w:right="17" w:firstLine="9"/>
              <w:jc w:val="both"/>
              <w:rPr>
                <w:rFonts w:ascii="宋体" w:hAnsi="宋体" w:eastAsia="宋体" w:cs="宋体"/>
                <w:sz w:val="20"/>
                <w:szCs w:val="20"/>
              </w:rPr>
            </w:pPr>
            <w:r>
              <w:rPr>
                <w:rFonts w:ascii="宋体" w:hAnsi="宋体" w:eastAsia="宋体" w:cs="宋体"/>
                <w:spacing w:val="-2"/>
                <w:sz w:val="20"/>
                <w:szCs w:val="20"/>
              </w:rPr>
              <w:t>对公司在进</w:t>
            </w:r>
            <w:r>
              <w:rPr>
                <w:rFonts w:ascii="宋体" w:hAnsi="宋体" w:eastAsia="宋体" w:cs="宋体"/>
                <w:spacing w:val="1"/>
                <w:sz w:val="20"/>
                <w:szCs w:val="20"/>
              </w:rPr>
              <w:t xml:space="preserve">  </w:t>
            </w:r>
            <w:r>
              <w:rPr>
                <w:rFonts w:ascii="宋体" w:hAnsi="宋体" w:eastAsia="宋体" w:cs="宋体"/>
                <w:spacing w:val="22"/>
                <w:sz w:val="20"/>
                <w:szCs w:val="20"/>
              </w:rPr>
              <w:t>行清算时，</w:t>
            </w:r>
            <w:r>
              <w:rPr>
                <w:rFonts w:ascii="宋体" w:hAnsi="宋体" w:eastAsia="宋体" w:cs="宋体"/>
                <w:sz w:val="20"/>
                <w:szCs w:val="20"/>
              </w:rPr>
              <w:t xml:space="preserve"> </w:t>
            </w:r>
            <w:r>
              <w:rPr>
                <w:rFonts w:ascii="宋体" w:hAnsi="宋体" w:eastAsia="宋体" w:cs="宋体"/>
                <w:spacing w:val="22"/>
                <w:sz w:val="20"/>
                <w:szCs w:val="20"/>
              </w:rPr>
              <w:t>隐匿财产，</w:t>
            </w:r>
            <w:r>
              <w:rPr>
                <w:rFonts w:ascii="宋体" w:hAnsi="宋体" w:eastAsia="宋体" w:cs="宋体"/>
                <w:sz w:val="20"/>
                <w:szCs w:val="20"/>
              </w:rPr>
              <w:t xml:space="preserve"> 对资产负债  表或者财产  清单作虚假  记载或者在  </w:t>
            </w:r>
            <w:r>
              <w:rPr>
                <w:rFonts w:ascii="宋体" w:hAnsi="宋体" w:eastAsia="宋体" w:cs="宋体"/>
                <w:spacing w:val="3"/>
                <w:sz w:val="20"/>
                <w:szCs w:val="20"/>
              </w:rPr>
              <w:t>未清偿债务</w:t>
            </w:r>
            <w:r>
              <w:rPr>
                <w:rFonts w:ascii="宋体" w:hAnsi="宋体" w:eastAsia="宋体" w:cs="宋体"/>
                <w:spacing w:val="1"/>
                <w:sz w:val="20"/>
                <w:szCs w:val="20"/>
              </w:rPr>
              <w:t xml:space="preserve">  </w:t>
            </w:r>
            <w:r>
              <w:rPr>
                <w:rFonts w:ascii="宋体" w:hAnsi="宋体" w:eastAsia="宋体" w:cs="宋体"/>
                <w:spacing w:val="7"/>
                <w:sz w:val="20"/>
                <w:szCs w:val="20"/>
              </w:rPr>
              <w:t>前分配公司</w:t>
            </w:r>
            <w:r>
              <w:rPr>
                <w:rFonts w:ascii="宋体" w:hAnsi="宋体" w:eastAsia="宋体" w:cs="宋体"/>
                <w:spacing w:val="1"/>
                <w:sz w:val="20"/>
                <w:szCs w:val="20"/>
              </w:rPr>
              <w:t xml:space="preserve"> </w:t>
            </w:r>
            <w:r>
              <w:rPr>
                <w:rFonts w:ascii="宋体" w:hAnsi="宋体" w:eastAsia="宋体" w:cs="宋体"/>
                <w:sz w:val="20"/>
                <w:szCs w:val="20"/>
              </w:rPr>
              <w:t xml:space="preserve">财产的行政  </w:t>
            </w:r>
            <w:r>
              <w:rPr>
                <w:rFonts w:ascii="宋体" w:hAnsi="宋体" w:eastAsia="宋体" w:cs="宋体"/>
                <w:spacing w:val="12"/>
                <w:sz w:val="20"/>
                <w:szCs w:val="20"/>
              </w:rPr>
              <w:t>处罚</w:t>
            </w:r>
          </w:p>
        </w:tc>
        <w:tc>
          <w:tcPr>
            <w:tcW w:w="650"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61" w:lineRule="auto"/>
              <w:ind w:left="112" w:right="10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466"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82" w:line="288" w:lineRule="auto"/>
              <w:ind w:left="92" w:firstLine="29"/>
              <w:rPr>
                <w:rFonts w:ascii="宋体" w:hAnsi="宋体" w:eastAsia="宋体" w:cs="宋体"/>
                <w:sz w:val="19"/>
                <w:szCs w:val="19"/>
              </w:rPr>
            </w:pPr>
            <w:r>
              <w:rPr>
                <w:rFonts w:ascii="宋体" w:hAnsi="宋体" w:eastAsia="宋体" w:cs="宋体"/>
                <w:spacing w:val="9"/>
                <w:sz w:val="19"/>
                <w:szCs w:val="19"/>
              </w:rPr>
              <w:t>第二百零四条第二款：公司在进行清算时，隐匿财产，对资产负债表或者</w:t>
            </w:r>
            <w:r>
              <w:rPr>
                <w:rFonts w:ascii="宋体" w:hAnsi="宋体" w:eastAsia="宋体" w:cs="宋体"/>
                <w:spacing w:val="8"/>
                <w:sz w:val="19"/>
                <w:szCs w:val="19"/>
              </w:rPr>
              <w:t>财产清单作虚假记</w:t>
            </w:r>
            <w:r>
              <w:rPr>
                <w:rFonts w:ascii="宋体" w:hAnsi="宋体" w:eastAsia="宋体" w:cs="宋体"/>
                <w:sz w:val="19"/>
                <w:szCs w:val="19"/>
              </w:rPr>
              <w:t xml:space="preserve"> </w:t>
            </w:r>
            <w:r>
              <w:rPr>
                <w:rFonts w:ascii="宋体" w:hAnsi="宋体" w:eastAsia="宋体" w:cs="宋体"/>
                <w:spacing w:val="11"/>
                <w:sz w:val="19"/>
                <w:szCs w:val="19"/>
              </w:rPr>
              <w:t>载或者在未清偿债务前分配公司财产的，由公司登记机关责令改正，对公司处以隐匿财产</w:t>
            </w:r>
            <w:r>
              <w:rPr>
                <w:rFonts w:ascii="宋体" w:hAnsi="宋体" w:eastAsia="宋体" w:cs="宋体"/>
                <w:spacing w:val="2"/>
                <w:sz w:val="19"/>
                <w:szCs w:val="19"/>
              </w:rPr>
              <w:t xml:space="preserve">  </w:t>
            </w:r>
            <w:r>
              <w:rPr>
                <w:rFonts w:ascii="宋体" w:hAnsi="宋体" w:eastAsia="宋体" w:cs="宋体"/>
                <w:spacing w:val="12"/>
                <w:sz w:val="19"/>
                <w:szCs w:val="19"/>
              </w:rPr>
              <w:t>或者未清偿债务前分配公司财产金额百分之五以上百分</w:t>
            </w:r>
            <w:r>
              <w:rPr>
                <w:rFonts w:ascii="宋体" w:hAnsi="宋体" w:eastAsia="宋体" w:cs="宋体"/>
                <w:spacing w:val="11"/>
                <w:sz w:val="19"/>
                <w:szCs w:val="19"/>
              </w:rPr>
              <w:t>之十以下的罚款；对直接负责的主</w:t>
            </w:r>
            <w:r>
              <w:rPr>
                <w:rFonts w:ascii="宋体" w:hAnsi="宋体" w:eastAsia="宋体" w:cs="宋体"/>
                <w:sz w:val="19"/>
                <w:szCs w:val="19"/>
              </w:rPr>
              <w:t xml:space="preserve">  </w:t>
            </w:r>
            <w:r>
              <w:rPr>
                <w:rFonts w:ascii="宋体" w:hAnsi="宋体" w:eastAsia="宋体" w:cs="宋体"/>
                <w:spacing w:val="13"/>
                <w:sz w:val="19"/>
                <w:szCs w:val="19"/>
              </w:rPr>
              <w:t>管人员和其他直接责任人员处以一万元以上十万元以下的罚款。</w:t>
            </w:r>
          </w:p>
          <w:p>
            <w:pPr>
              <w:spacing w:before="84"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62" w:line="288" w:lineRule="auto"/>
              <w:ind w:left="92"/>
              <w:rPr>
                <w:rFonts w:ascii="宋体" w:hAnsi="宋体" w:eastAsia="宋体" w:cs="宋体"/>
                <w:sz w:val="19"/>
                <w:szCs w:val="19"/>
              </w:rPr>
            </w:pPr>
            <w:r>
              <w:rPr>
                <w:rFonts w:ascii="宋体" w:hAnsi="宋体" w:eastAsia="宋体" w:cs="宋体"/>
                <w:spacing w:val="10"/>
                <w:sz w:val="19"/>
                <w:szCs w:val="19"/>
              </w:rPr>
              <w:t>第六十九条第二款：公司在进行清算时，隐匿财</w:t>
            </w:r>
            <w:r>
              <w:rPr>
                <w:rFonts w:ascii="宋体" w:hAnsi="宋体" w:eastAsia="宋体" w:cs="宋体"/>
                <w:spacing w:val="9"/>
                <w:sz w:val="19"/>
                <w:szCs w:val="19"/>
              </w:rPr>
              <w:t>产，对资产负债表或者财产清单作虚假记载</w:t>
            </w:r>
            <w:r>
              <w:rPr>
                <w:rFonts w:ascii="宋体" w:hAnsi="宋体" w:eastAsia="宋体" w:cs="宋体"/>
                <w:sz w:val="19"/>
                <w:szCs w:val="19"/>
              </w:rPr>
              <w:t xml:space="preserve"> </w:t>
            </w:r>
            <w:r>
              <w:rPr>
                <w:rFonts w:ascii="宋体" w:hAnsi="宋体" w:eastAsia="宋体" w:cs="宋体"/>
                <w:spacing w:val="10"/>
                <w:sz w:val="19"/>
                <w:szCs w:val="19"/>
              </w:rPr>
              <w:t>或者在未清偿债务前分配公司财产的，由公司登记机关责令改正，对公司处以隐匿财产或</w:t>
            </w:r>
            <w:r>
              <w:rPr>
                <w:rFonts w:ascii="宋体" w:hAnsi="宋体" w:eastAsia="宋体" w:cs="宋体"/>
                <w:spacing w:val="9"/>
                <w:sz w:val="19"/>
                <w:szCs w:val="19"/>
              </w:rPr>
              <w:t xml:space="preserve">  </w:t>
            </w:r>
            <w:r>
              <w:rPr>
                <w:rFonts w:ascii="宋体" w:hAnsi="宋体" w:eastAsia="宋体" w:cs="宋体"/>
                <w:spacing w:val="17"/>
                <w:sz w:val="19"/>
                <w:szCs w:val="19"/>
              </w:rPr>
              <w:t>者未清偿债务前分配公司财产金额5%以上10%以下的罚款；对直接负责的主管人员和其</w:t>
            </w:r>
            <w:r>
              <w:rPr>
                <w:rFonts w:ascii="宋体" w:hAnsi="宋体" w:eastAsia="宋体" w:cs="宋体"/>
                <w:spacing w:val="6"/>
                <w:sz w:val="19"/>
                <w:szCs w:val="19"/>
              </w:rPr>
              <w:t xml:space="preserve">  </w:t>
            </w:r>
            <w:r>
              <w:rPr>
                <w:rFonts w:ascii="宋体" w:hAnsi="宋体" w:eastAsia="宋体" w:cs="宋体"/>
                <w:spacing w:val="14"/>
                <w:sz w:val="19"/>
                <w:szCs w:val="19"/>
              </w:rPr>
              <w:t>他直接责任人员处以1万元以上10万元以下的罚</w:t>
            </w:r>
            <w:r>
              <w:rPr>
                <w:rFonts w:ascii="宋体" w:hAnsi="宋体" w:eastAsia="宋体" w:cs="宋体"/>
                <w:spacing w:val="13"/>
                <w:sz w:val="19"/>
                <w:szCs w:val="19"/>
              </w:rPr>
              <w:t>款。</w:t>
            </w:r>
          </w:p>
        </w:tc>
        <w:tc>
          <w:tcPr>
            <w:tcW w:w="1039"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23" w:header="0" w:footer="0" w:gutter="0"/>
          <w:pgNumType w:fmt="decimal"/>
          <w:cols w:space="720" w:num="1"/>
        </w:sectPr>
      </w:pPr>
    </w:p>
    <w:p>
      <w:r>
        <mc:AlternateContent>
          <mc:Choice Requires="wps">
            <w:drawing>
              <wp:anchor distT="0" distB="0" distL="114300" distR="114300" simplePos="0" relativeHeight="251663360" behindDoc="0" locked="0" layoutInCell="0" allowOverlap="1">
                <wp:simplePos x="0" y="0"/>
                <wp:positionH relativeFrom="page">
                  <wp:posOffset>688340</wp:posOffset>
                </wp:positionH>
                <wp:positionV relativeFrom="page">
                  <wp:posOffset>1541780</wp:posOffset>
                </wp:positionV>
                <wp:extent cx="398780" cy="353060"/>
                <wp:effectExtent l="22860" t="0" r="0" b="0"/>
                <wp:wrapNone/>
                <wp:docPr id="6" name="TextBox 6"/>
                <wp:cNvGraphicFramePr/>
                <a:graphic xmlns:a="http://schemas.openxmlformats.org/drawingml/2006/main">
                  <a:graphicData uri="http://schemas.microsoft.com/office/word/2010/wordprocessingShape">
                    <wps:wsp>
                      <wps:cNvSpPr txBox="1"/>
                      <wps:spPr>
                        <a:xfrm rot="16200000">
                          <a:off x="688605" y="1541929"/>
                          <a:ext cx="398779" cy="353059"/>
                        </a:xfrm>
                        <a:prstGeom prst="rect">
                          <a:avLst/>
                        </a:prstGeom>
                        <a:noFill/>
                        <a:ln w="0">
                          <a:noFill/>
                        </a:ln>
                        <a:effectLst/>
                      </wps:spPr>
                      <wps:txbx>
                        <w:txbxContent>
                          <w:p>
                            <w:pPr>
                              <w:spacing w:before="139" w:line="183" w:lineRule="auto"/>
                              <w:ind w:left="20"/>
                              <w:rPr>
                                <w:rFonts w:ascii="宋体" w:hAnsi="宋体" w:eastAsia="宋体" w:cs="宋体"/>
                                <w:sz w:val="40"/>
                                <w:szCs w:val="4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 o:spid="_x0000_s1026" o:spt="202" type="#_x0000_t202" style="position:absolute;left:0pt;margin-left:54.2pt;margin-top:121.4pt;height:27.8pt;width:31.4pt;mso-position-horizontal-relative:page;mso-position-vertical-relative:page;rotation:-5898240f;z-index:251663360;mso-width-relative:page;mso-height-relative:page;" filled="f" stroked="f" coordsize="21600,21600" o:allowincell="f" o:gfxdata="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E2THHYAAAACwEAAA8AAAAAAAAAAQAgAAAAIgAAAGRycy9kb3du&#10;cmV2LnhtbFBLAQIUABQAAAAIAIdO4kBm3HFoOAIAAHgEAAAOAAAAAAAAAAEAIAAAACcBAABkcnMv&#10;ZTJvRG9jLnhtbFBLBQYAAAAABgAGAFkBAADRBQAAAAA=&#10;">
                <v:fill on="f" focussize="0,0"/>
                <v:stroke on="f" weight="0pt"/>
                <v:imagedata o:title=""/>
                <o:lock v:ext="edit" aspectratio="f"/>
                <v:textbox inset="0mm,0mm,0mm,0mm">
                  <w:txbxContent>
                    <w:p>
                      <w:pPr>
                        <w:spacing w:before="139" w:line="183"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49" w:type="dxa"/>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39" w:type="dxa"/>
          </w:tcPr>
          <w:p>
            <w:pPr>
              <w:spacing w:before="107" w:line="262" w:lineRule="auto"/>
              <w:ind w:left="141" w:right="99" w:firstLine="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5" w:line="244"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trPr>
        <w:tc>
          <w:tcPr>
            <w:tcW w:w="624" w:type="dxa"/>
          </w:tcPr>
          <w:p>
            <w:pPr>
              <w:spacing w:line="290" w:lineRule="auto"/>
            </w:pPr>
          </w:p>
          <w:p>
            <w:pPr>
              <w:spacing w:line="291" w:lineRule="auto"/>
            </w:pPr>
          </w:p>
          <w:p>
            <w:pPr>
              <w:spacing w:line="291" w:lineRule="auto"/>
            </w:pPr>
          </w:p>
          <w:p>
            <w:pPr>
              <w:spacing w:before="65" w:line="182" w:lineRule="auto"/>
              <w:ind w:left="255"/>
              <w:rPr>
                <w:rFonts w:ascii="宋体" w:hAnsi="宋体" w:eastAsia="宋体" w:cs="宋体"/>
                <w:sz w:val="20"/>
                <w:szCs w:val="20"/>
              </w:rPr>
            </w:pPr>
            <w:r>
              <w:rPr>
                <w:rFonts w:ascii="宋体" w:hAnsi="宋体" w:eastAsia="宋体" w:cs="宋体"/>
                <w:sz w:val="20"/>
                <w:szCs w:val="20"/>
              </w:rPr>
              <w:t>7</w:t>
            </w:r>
          </w:p>
        </w:tc>
        <w:tc>
          <w:tcPr>
            <w:tcW w:w="1239" w:type="dxa"/>
          </w:tcPr>
          <w:p>
            <w:pPr>
              <w:spacing w:before="270" w:line="273" w:lineRule="auto"/>
              <w:ind w:left="110" w:right="93"/>
              <w:jc w:val="both"/>
              <w:rPr>
                <w:rFonts w:ascii="宋体" w:hAnsi="宋体" w:eastAsia="宋体" w:cs="宋体"/>
                <w:sz w:val="20"/>
                <w:szCs w:val="20"/>
              </w:rPr>
            </w:pPr>
            <w:r>
              <w:rPr>
                <w:rFonts w:ascii="宋体" w:hAnsi="宋体" w:eastAsia="宋体" w:cs="宋体"/>
                <w:spacing w:val="-2"/>
                <w:sz w:val="20"/>
                <w:szCs w:val="20"/>
              </w:rPr>
              <w:t>对公司在清</w:t>
            </w:r>
            <w:r>
              <w:rPr>
                <w:rFonts w:ascii="宋体" w:hAnsi="宋体" w:eastAsia="宋体" w:cs="宋体"/>
                <w:spacing w:val="1"/>
                <w:sz w:val="20"/>
                <w:szCs w:val="20"/>
              </w:rPr>
              <w:t xml:space="preserve"> </w:t>
            </w:r>
            <w:r>
              <w:rPr>
                <w:rFonts w:ascii="宋体" w:hAnsi="宋体" w:eastAsia="宋体" w:cs="宋体"/>
                <w:spacing w:val="2"/>
                <w:sz w:val="20"/>
                <w:szCs w:val="20"/>
              </w:rPr>
              <w:t>算期间开展</w:t>
            </w:r>
            <w:r>
              <w:rPr>
                <w:rFonts w:ascii="宋体" w:hAnsi="宋体" w:eastAsia="宋体" w:cs="宋体"/>
                <w:sz w:val="20"/>
                <w:szCs w:val="20"/>
              </w:rPr>
              <w:t xml:space="preserve"> </w:t>
            </w:r>
            <w:r>
              <w:rPr>
                <w:rFonts w:ascii="宋体" w:hAnsi="宋体" w:eastAsia="宋体" w:cs="宋体"/>
                <w:spacing w:val="1"/>
                <w:sz w:val="20"/>
                <w:szCs w:val="20"/>
              </w:rPr>
              <w:t>与清算无关</w:t>
            </w:r>
            <w:r>
              <w:rPr>
                <w:rFonts w:ascii="宋体" w:hAnsi="宋体" w:eastAsia="宋体" w:cs="宋体"/>
                <w:spacing w:val="3"/>
                <w:sz w:val="20"/>
                <w:szCs w:val="20"/>
              </w:rPr>
              <w:t xml:space="preserve"> </w:t>
            </w:r>
            <w:r>
              <w:rPr>
                <w:rFonts w:ascii="宋体" w:hAnsi="宋体" w:eastAsia="宋体" w:cs="宋体"/>
                <w:spacing w:val="2"/>
                <w:sz w:val="20"/>
                <w:szCs w:val="20"/>
              </w:rPr>
              <w:t xml:space="preserve">的经营活动 </w:t>
            </w:r>
            <w:r>
              <w:rPr>
                <w:rFonts w:ascii="宋体" w:hAnsi="宋体" w:eastAsia="宋体" w:cs="宋体"/>
                <w:spacing w:val="4"/>
                <w:sz w:val="20"/>
                <w:szCs w:val="20"/>
              </w:rPr>
              <w:t>的行政处罚</w:t>
            </w:r>
          </w:p>
        </w:tc>
        <w:tc>
          <w:tcPr>
            <w:tcW w:w="619" w:type="dxa"/>
          </w:tcPr>
          <w:p>
            <w:pPr>
              <w:spacing w:line="321" w:lineRule="auto"/>
            </w:pPr>
          </w:p>
          <w:p>
            <w:pPr>
              <w:spacing w:line="32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40"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40" w:line="271" w:lineRule="auto"/>
              <w:ind w:left="123"/>
              <w:rPr>
                <w:rFonts w:ascii="宋体" w:hAnsi="宋体" w:eastAsia="宋体" w:cs="宋体"/>
                <w:sz w:val="19"/>
                <w:szCs w:val="19"/>
              </w:rPr>
            </w:pPr>
            <w:r>
              <w:rPr>
                <w:rFonts w:ascii="宋体" w:hAnsi="宋体" w:eastAsia="宋体" w:cs="宋体"/>
                <w:spacing w:val="9"/>
                <w:sz w:val="19"/>
                <w:szCs w:val="19"/>
              </w:rPr>
              <w:t>第二百零五条：公司在清算期间开展与清算无关的经营活动的</w:t>
            </w:r>
            <w:r>
              <w:rPr>
                <w:rFonts w:ascii="宋体" w:hAnsi="宋体" w:eastAsia="宋体" w:cs="宋体"/>
                <w:spacing w:val="8"/>
                <w:sz w:val="19"/>
                <w:szCs w:val="19"/>
              </w:rPr>
              <w:t>，由公司登记机关予以警告，</w:t>
            </w:r>
            <w:r>
              <w:rPr>
                <w:rFonts w:ascii="宋体" w:hAnsi="宋体" w:eastAsia="宋体" w:cs="宋体"/>
                <w:sz w:val="19"/>
                <w:szCs w:val="19"/>
              </w:rPr>
              <w:t xml:space="preserve"> </w:t>
            </w:r>
            <w:r>
              <w:rPr>
                <w:rFonts w:ascii="宋体" w:hAnsi="宋体" w:eastAsia="宋体" w:cs="宋体"/>
                <w:spacing w:val="21"/>
                <w:sz w:val="19"/>
                <w:szCs w:val="19"/>
              </w:rPr>
              <w:t>没收违法所得。</w:t>
            </w:r>
          </w:p>
          <w:p>
            <w:pPr>
              <w:spacing w:before="64" w:line="219" w:lineRule="auto"/>
              <w:ind w:left="12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51" w:line="252" w:lineRule="auto"/>
              <w:ind w:left="123" w:right="113"/>
              <w:rPr>
                <w:rFonts w:ascii="宋体" w:hAnsi="宋体" w:eastAsia="宋体" w:cs="宋体"/>
                <w:sz w:val="20"/>
                <w:szCs w:val="20"/>
              </w:rPr>
            </w:pPr>
            <w:r>
              <w:rPr>
                <w:rFonts w:ascii="宋体" w:hAnsi="宋体" w:eastAsia="宋体" w:cs="宋体"/>
                <w:spacing w:val="1"/>
                <w:sz w:val="20"/>
                <w:szCs w:val="20"/>
              </w:rPr>
              <w:t>第六十九条第三款：公司在清算期间开展与清算无关的经营活动的，由公司登记机关</w:t>
            </w:r>
            <w:r>
              <w:rPr>
                <w:rFonts w:ascii="宋体" w:hAnsi="宋体" w:eastAsia="宋体" w:cs="宋体"/>
                <w:sz w:val="20"/>
                <w:szCs w:val="20"/>
              </w:rPr>
              <w:t xml:space="preserve">予以 </w:t>
            </w:r>
            <w:r>
              <w:rPr>
                <w:rFonts w:ascii="宋体" w:hAnsi="宋体" w:eastAsia="宋体" w:cs="宋体"/>
                <w:spacing w:val="9"/>
                <w:sz w:val="20"/>
                <w:szCs w:val="20"/>
              </w:rPr>
              <w:t>警告，没收违法所得。</w:t>
            </w:r>
          </w:p>
        </w:tc>
        <w:tc>
          <w:tcPr>
            <w:tcW w:w="1039" w:type="dxa"/>
          </w:tcPr>
          <w:p>
            <w:pPr>
              <w:spacing w:line="340" w:lineRule="auto"/>
            </w:pPr>
          </w:p>
          <w:p>
            <w:pPr>
              <w:spacing w:line="340" w:lineRule="auto"/>
            </w:pPr>
          </w:p>
          <w:p>
            <w:pPr>
              <w:spacing w:before="65" w:line="253"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35" w:lineRule="auto"/>
            </w:pPr>
          </w:p>
          <w:p>
            <w:pPr>
              <w:spacing w:line="336"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7" w:hRule="atLeast"/>
        </w:trPr>
        <w:tc>
          <w:tcPr>
            <w:tcW w:w="624" w:type="dxa"/>
          </w:tcPr>
          <w:p>
            <w:pPr>
              <w:spacing w:line="250" w:lineRule="auto"/>
            </w:pPr>
          </w:p>
          <w:p>
            <w:pPr>
              <w:spacing w:line="250" w:lineRule="auto"/>
            </w:pPr>
          </w:p>
          <w:p>
            <w:pPr>
              <w:spacing w:line="251" w:lineRule="auto"/>
            </w:pPr>
          </w:p>
          <w:p>
            <w:pPr>
              <w:spacing w:line="251" w:lineRule="auto"/>
            </w:pPr>
          </w:p>
          <w:p>
            <w:pPr>
              <w:spacing w:before="65" w:line="183" w:lineRule="auto"/>
              <w:ind w:left="255"/>
              <w:rPr>
                <w:rFonts w:ascii="宋体" w:hAnsi="宋体" w:eastAsia="宋体" w:cs="宋体"/>
                <w:sz w:val="20"/>
                <w:szCs w:val="20"/>
              </w:rPr>
            </w:pPr>
            <w:r>
              <w:rPr>
                <w:rFonts w:ascii="宋体" w:hAnsi="宋体" w:eastAsia="宋体" w:cs="宋体"/>
                <w:sz w:val="20"/>
                <w:szCs w:val="20"/>
              </w:rPr>
              <w:t>8</w:t>
            </w:r>
          </w:p>
        </w:tc>
        <w:tc>
          <w:tcPr>
            <w:tcW w:w="1239" w:type="dxa"/>
          </w:tcPr>
          <w:p>
            <w:pPr>
              <w:spacing w:before="122" w:line="219" w:lineRule="auto"/>
              <w:ind w:left="110"/>
              <w:rPr>
                <w:rFonts w:ascii="宋体" w:hAnsi="宋体" w:eastAsia="宋体" w:cs="宋体"/>
                <w:sz w:val="20"/>
                <w:szCs w:val="20"/>
              </w:rPr>
            </w:pPr>
            <w:r>
              <w:rPr>
                <w:rFonts w:ascii="宋体" w:hAnsi="宋体" w:eastAsia="宋体" w:cs="宋体"/>
                <w:spacing w:val="-2"/>
                <w:sz w:val="20"/>
                <w:szCs w:val="20"/>
              </w:rPr>
              <w:t>对清算组成</w:t>
            </w:r>
          </w:p>
          <w:p>
            <w:pPr>
              <w:spacing w:before="62" w:line="219" w:lineRule="auto"/>
              <w:ind w:left="110"/>
              <w:rPr>
                <w:rFonts w:ascii="宋体" w:hAnsi="宋体" w:eastAsia="宋体" w:cs="宋体"/>
                <w:sz w:val="20"/>
                <w:szCs w:val="20"/>
              </w:rPr>
            </w:pPr>
            <w:r>
              <w:rPr>
                <w:rFonts w:ascii="宋体" w:hAnsi="宋体" w:eastAsia="宋体" w:cs="宋体"/>
                <w:spacing w:val="1"/>
                <w:sz w:val="20"/>
                <w:szCs w:val="20"/>
              </w:rPr>
              <w:t>员利用职权</w:t>
            </w:r>
          </w:p>
          <w:p>
            <w:pPr>
              <w:spacing w:before="82" w:line="219" w:lineRule="auto"/>
              <w:ind w:left="110"/>
              <w:rPr>
                <w:rFonts w:ascii="宋体" w:hAnsi="宋体" w:eastAsia="宋体" w:cs="宋体"/>
                <w:sz w:val="20"/>
                <w:szCs w:val="20"/>
              </w:rPr>
            </w:pPr>
            <w:r>
              <w:rPr>
                <w:rFonts w:ascii="宋体" w:hAnsi="宋体" w:eastAsia="宋体" w:cs="宋体"/>
                <w:spacing w:val="19"/>
                <w:sz w:val="20"/>
                <w:szCs w:val="20"/>
              </w:rPr>
              <w:t>徇私舞弊、</w:t>
            </w:r>
          </w:p>
          <w:p>
            <w:pPr>
              <w:spacing w:before="52" w:line="219" w:lineRule="auto"/>
              <w:ind w:left="110"/>
              <w:rPr>
                <w:rFonts w:ascii="宋体" w:hAnsi="宋体" w:eastAsia="宋体" w:cs="宋体"/>
                <w:sz w:val="20"/>
                <w:szCs w:val="20"/>
              </w:rPr>
            </w:pPr>
            <w:r>
              <w:rPr>
                <w:rFonts w:ascii="宋体" w:hAnsi="宋体" w:eastAsia="宋体" w:cs="宋体"/>
                <w:spacing w:val="-2"/>
                <w:sz w:val="20"/>
                <w:szCs w:val="20"/>
              </w:rPr>
              <w:t>谋取非法收</w:t>
            </w:r>
          </w:p>
          <w:p>
            <w:pPr>
              <w:spacing w:before="74" w:line="221" w:lineRule="auto"/>
              <w:ind w:left="110"/>
              <w:rPr>
                <w:rFonts w:ascii="宋体" w:hAnsi="宋体" w:eastAsia="宋体" w:cs="宋体"/>
                <w:sz w:val="20"/>
                <w:szCs w:val="20"/>
              </w:rPr>
            </w:pPr>
            <w:r>
              <w:rPr>
                <w:rFonts w:ascii="宋体" w:hAnsi="宋体" w:eastAsia="宋体" w:cs="宋体"/>
                <w:spacing w:val="3"/>
                <w:sz w:val="20"/>
                <w:szCs w:val="20"/>
              </w:rPr>
              <w:t>入或者侵占</w:t>
            </w:r>
          </w:p>
          <w:p>
            <w:pPr>
              <w:spacing w:before="49" w:line="219" w:lineRule="auto"/>
              <w:ind w:left="110"/>
              <w:rPr>
                <w:rFonts w:ascii="宋体" w:hAnsi="宋体" w:eastAsia="宋体" w:cs="宋体"/>
                <w:sz w:val="20"/>
                <w:szCs w:val="20"/>
              </w:rPr>
            </w:pPr>
            <w:r>
              <w:rPr>
                <w:rFonts w:ascii="宋体" w:hAnsi="宋体" w:eastAsia="宋体" w:cs="宋体"/>
                <w:spacing w:val="3"/>
                <w:sz w:val="20"/>
                <w:szCs w:val="20"/>
              </w:rPr>
              <w:t>公司财产的</w:t>
            </w:r>
          </w:p>
          <w:p>
            <w:pPr>
              <w:spacing w:before="74"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64" w:lineRule="auto"/>
            </w:pPr>
          </w:p>
          <w:p>
            <w:pPr>
              <w:spacing w:line="264" w:lineRule="auto"/>
            </w:pPr>
          </w:p>
          <w:p>
            <w:pPr>
              <w:spacing w:line="264"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62"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61" w:line="260" w:lineRule="auto"/>
              <w:ind w:left="123"/>
              <w:rPr>
                <w:rFonts w:ascii="宋体" w:hAnsi="宋体" w:eastAsia="宋体" w:cs="宋体"/>
                <w:sz w:val="19"/>
                <w:szCs w:val="19"/>
              </w:rPr>
            </w:pPr>
            <w:r>
              <w:rPr>
                <w:rFonts w:ascii="宋体" w:hAnsi="宋体" w:eastAsia="宋体" w:cs="宋体"/>
                <w:spacing w:val="-3"/>
                <w:sz w:val="19"/>
                <w:szCs w:val="19"/>
              </w:rPr>
              <w:t>第二百零六条第二款：清算组成员利用职权徇私舞弊、谋取非法收入或者侵占公司财产的，由公</w:t>
            </w:r>
            <w:r>
              <w:rPr>
                <w:rFonts w:ascii="宋体" w:hAnsi="宋体" w:eastAsia="宋体" w:cs="宋体"/>
                <w:spacing w:val="4"/>
                <w:sz w:val="19"/>
                <w:szCs w:val="19"/>
              </w:rPr>
              <w:t xml:space="preserve">  </w:t>
            </w:r>
            <w:r>
              <w:rPr>
                <w:rFonts w:ascii="宋体" w:hAnsi="宋体" w:eastAsia="宋体" w:cs="宋体"/>
                <w:spacing w:val="-1"/>
                <w:sz w:val="19"/>
                <w:szCs w:val="19"/>
              </w:rPr>
              <w:t>司登记机关责令退还公司财产，没收违法所得，并可以处以违法所得一倍以上五倍以下的罚款。</w:t>
            </w:r>
          </w:p>
          <w:p>
            <w:pPr>
              <w:spacing w:before="96" w:line="219" w:lineRule="auto"/>
              <w:ind w:left="12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43" w:line="264" w:lineRule="auto"/>
              <w:ind w:left="123"/>
              <w:rPr>
                <w:rFonts w:ascii="宋体" w:hAnsi="宋体" w:eastAsia="宋体" w:cs="宋体"/>
                <w:sz w:val="19"/>
                <w:szCs w:val="19"/>
              </w:rPr>
            </w:pPr>
            <w:r>
              <w:rPr>
                <w:rFonts w:ascii="宋体" w:hAnsi="宋体" w:eastAsia="宋体" w:cs="宋体"/>
                <w:spacing w:val="2"/>
                <w:sz w:val="19"/>
                <w:szCs w:val="19"/>
              </w:rPr>
              <w:t>第七十条第二款：清算组成员利用职权徇私舞弊、谋取非法收入或者侵占公司财产的，由公司</w:t>
            </w:r>
            <w:r>
              <w:rPr>
                <w:rFonts w:ascii="宋体" w:hAnsi="宋体" w:eastAsia="宋体" w:cs="宋体"/>
                <w:spacing w:val="5"/>
                <w:sz w:val="19"/>
                <w:szCs w:val="19"/>
              </w:rPr>
              <w:t xml:space="preserve"> </w:t>
            </w:r>
            <w:r>
              <w:rPr>
                <w:rFonts w:ascii="宋体" w:hAnsi="宋体" w:eastAsia="宋体" w:cs="宋体"/>
                <w:spacing w:val="8"/>
                <w:sz w:val="19"/>
                <w:szCs w:val="19"/>
              </w:rPr>
              <w:t>登记机关责令退还公司财产，没收违法所得，并可以处以违法所得1倍以上5倍以下的罚款。</w:t>
            </w:r>
          </w:p>
        </w:tc>
        <w:tc>
          <w:tcPr>
            <w:tcW w:w="1039" w:type="dxa"/>
          </w:tcPr>
          <w:p>
            <w:pPr>
              <w:spacing w:line="274" w:lineRule="auto"/>
            </w:pPr>
          </w:p>
          <w:p>
            <w:pPr>
              <w:spacing w:line="274" w:lineRule="auto"/>
            </w:pPr>
          </w:p>
          <w:p>
            <w:pPr>
              <w:spacing w:line="274" w:lineRule="auto"/>
            </w:pPr>
          </w:p>
          <w:p>
            <w:pPr>
              <w:spacing w:before="65" w:line="248"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7" w:lineRule="auto"/>
            </w:pPr>
          </w:p>
          <w:p>
            <w:pPr>
              <w:spacing w:line="268"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1" w:hRule="atLeast"/>
        </w:trPr>
        <w:tc>
          <w:tcPr>
            <w:tcW w:w="624" w:type="dxa"/>
          </w:tcPr>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183" w:lineRule="auto"/>
              <w:ind w:left="255"/>
              <w:rPr>
                <w:rFonts w:ascii="宋体" w:hAnsi="宋体" w:eastAsia="宋体" w:cs="宋体"/>
                <w:sz w:val="20"/>
                <w:szCs w:val="20"/>
              </w:rPr>
            </w:pPr>
            <w:r>
              <w:rPr>
                <w:rFonts w:ascii="宋体" w:hAnsi="宋体" w:eastAsia="宋体" w:cs="宋体"/>
                <w:sz w:val="20"/>
                <w:szCs w:val="20"/>
              </w:rPr>
              <w:t>9</w:t>
            </w:r>
          </w:p>
        </w:tc>
        <w:tc>
          <w:tcPr>
            <w:tcW w:w="1239" w:type="dxa"/>
          </w:tcPr>
          <w:p>
            <w:pPr>
              <w:spacing w:line="264" w:lineRule="auto"/>
            </w:pPr>
          </w:p>
          <w:p>
            <w:pPr>
              <w:spacing w:line="265" w:lineRule="auto"/>
            </w:pPr>
          </w:p>
          <w:p>
            <w:pPr>
              <w:spacing w:line="265" w:lineRule="auto"/>
            </w:pPr>
          </w:p>
          <w:p>
            <w:pPr>
              <w:spacing w:before="65" w:line="271" w:lineRule="auto"/>
              <w:ind w:left="101" w:right="102" w:firstLine="9"/>
              <w:jc w:val="both"/>
              <w:rPr>
                <w:rFonts w:ascii="宋体" w:hAnsi="宋体" w:eastAsia="宋体" w:cs="宋体"/>
                <w:sz w:val="20"/>
                <w:szCs w:val="20"/>
              </w:rPr>
            </w:pPr>
            <w:r>
              <w:rPr>
                <w:rFonts w:ascii="宋体" w:hAnsi="宋体" w:eastAsia="宋体" w:cs="宋体"/>
                <w:spacing w:val="-2"/>
                <w:sz w:val="20"/>
                <w:szCs w:val="20"/>
              </w:rPr>
              <w:t>对承担资产</w:t>
            </w:r>
            <w:r>
              <w:rPr>
                <w:rFonts w:ascii="宋体" w:hAnsi="宋体" w:eastAsia="宋体" w:cs="宋体"/>
                <w:spacing w:val="1"/>
                <w:sz w:val="20"/>
                <w:szCs w:val="20"/>
              </w:rPr>
              <w:t xml:space="preserve"> </w:t>
            </w:r>
            <w:r>
              <w:rPr>
                <w:rFonts w:ascii="宋体" w:hAnsi="宋体" w:eastAsia="宋体" w:cs="宋体"/>
                <w:spacing w:val="4"/>
                <w:sz w:val="20"/>
                <w:szCs w:val="20"/>
              </w:rPr>
              <w:t>评估、验资</w:t>
            </w:r>
            <w:r>
              <w:rPr>
                <w:rFonts w:ascii="宋体" w:hAnsi="宋体" w:eastAsia="宋体" w:cs="宋体"/>
                <w:spacing w:val="3"/>
                <w:sz w:val="20"/>
                <w:szCs w:val="20"/>
              </w:rPr>
              <w:t xml:space="preserve"> </w:t>
            </w:r>
            <w:r>
              <w:rPr>
                <w:rFonts w:ascii="宋体" w:hAnsi="宋体" w:eastAsia="宋体" w:cs="宋体"/>
                <w:spacing w:val="5"/>
                <w:sz w:val="20"/>
                <w:szCs w:val="20"/>
              </w:rPr>
              <w:t>或者验证的</w:t>
            </w:r>
            <w:r>
              <w:rPr>
                <w:rFonts w:ascii="宋体" w:hAnsi="宋体" w:eastAsia="宋体" w:cs="宋体"/>
                <w:sz w:val="20"/>
                <w:szCs w:val="20"/>
              </w:rPr>
              <w:t xml:space="preserve"> 机构提供虚</w:t>
            </w:r>
            <w:r>
              <w:rPr>
                <w:rFonts w:ascii="宋体" w:hAnsi="宋体" w:eastAsia="宋体" w:cs="宋体"/>
                <w:spacing w:val="1"/>
                <w:sz w:val="20"/>
                <w:szCs w:val="20"/>
              </w:rPr>
              <w:t xml:space="preserve"> </w:t>
            </w:r>
            <w:r>
              <w:rPr>
                <w:rFonts w:ascii="宋体" w:hAnsi="宋体" w:eastAsia="宋体" w:cs="宋体"/>
                <w:sz w:val="20"/>
                <w:szCs w:val="20"/>
              </w:rPr>
              <w:t>假材料的行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19" w:type="dxa"/>
          </w:tcPr>
          <w:p>
            <w:pPr>
              <w:spacing w:line="278" w:lineRule="auto"/>
            </w:pPr>
          </w:p>
          <w:p>
            <w:pPr>
              <w:spacing w:line="278" w:lineRule="auto"/>
            </w:pPr>
          </w:p>
          <w:p>
            <w:pPr>
              <w:spacing w:line="278" w:lineRule="auto"/>
            </w:pPr>
          </w:p>
          <w:p>
            <w:pPr>
              <w:spacing w:line="278" w:lineRule="auto"/>
            </w:pPr>
          </w:p>
          <w:p>
            <w:pPr>
              <w:spacing w:line="279"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1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60" w:line="274" w:lineRule="auto"/>
              <w:ind w:left="123"/>
              <w:rPr>
                <w:rFonts w:ascii="宋体" w:hAnsi="宋体" w:eastAsia="宋体" w:cs="宋体"/>
                <w:sz w:val="19"/>
                <w:szCs w:val="19"/>
              </w:rPr>
            </w:pPr>
            <w:r>
              <w:rPr>
                <w:rFonts w:ascii="宋体" w:hAnsi="宋体" w:eastAsia="宋体" w:cs="宋体"/>
                <w:spacing w:val="9"/>
                <w:sz w:val="19"/>
                <w:szCs w:val="19"/>
              </w:rPr>
              <w:t>第二百零七条第一款：承担资产评估、验资或者验证的机构提供虚假</w:t>
            </w:r>
            <w:r>
              <w:rPr>
                <w:rFonts w:ascii="宋体" w:hAnsi="宋体" w:eastAsia="宋体" w:cs="宋体"/>
                <w:spacing w:val="8"/>
                <w:sz w:val="19"/>
                <w:szCs w:val="19"/>
              </w:rPr>
              <w:t>材料的，由公司登记机</w:t>
            </w:r>
            <w:r>
              <w:rPr>
                <w:rFonts w:ascii="宋体" w:hAnsi="宋体" w:eastAsia="宋体" w:cs="宋体"/>
                <w:sz w:val="19"/>
                <w:szCs w:val="19"/>
              </w:rPr>
              <w:t xml:space="preserve"> </w:t>
            </w:r>
            <w:r>
              <w:rPr>
                <w:rFonts w:ascii="宋体" w:hAnsi="宋体" w:eastAsia="宋体" w:cs="宋体"/>
                <w:spacing w:val="11"/>
                <w:sz w:val="19"/>
                <w:szCs w:val="19"/>
              </w:rPr>
              <w:t>关没收违法所得，处以违法所得一倍以上五倍以下的罚款，</w:t>
            </w:r>
            <w:r>
              <w:rPr>
                <w:rFonts w:ascii="宋体" w:hAnsi="宋体" w:eastAsia="宋体" w:cs="宋体"/>
                <w:spacing w:val="10"/>
                <w:sz w:val="19"/>
                <w:szCs w:val="19"/>
              </w:rPr>
              <w:t>并可以由有关主管部门依法责</w:t>
            </w:r>
            <w:r>
              <w:rPr>
                <w:rFonts w:ascii="宋体" w:hAnsi="宋体" w:eastAsia="宋体" w:cs="宋体"/>
                <w:sz w:val="19"/>
                <w:szCs w:val="19"/>
              </w:rPr>
              <w:t xml:space="preserve">  </w:t>
            </w:r>
            <w:r>
              <w:rPr>
                <w:rFonts w:ascii="宋体" w:hAnsi="宋体" w:eastAsia="宋体" w:cs="宋体"/>
                <w:spacing w:val="13"/>
                <w:sz w:val="19"/>
                <w:szCs w:val="19"/>
              </w:rPr>
              <w:t>令该机构停业、吊销直接责任人员的资格证书，吊销营业执照。</w:t>
            </w:r>
          </w:p>
          <w:p>
            <w:pPr>
              <w:spacing w:before="86" w:line="219" w:lineRule="auto"/>
              <w:ind w:left="12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40" w:line="274" w:lineRule="auto"/>
              <w:ind w:left="123"/>
              <w:rPr>
                <w:rFonts w:ascii="宋体" w:hAnsi="宋体" w:eastAsia="宋体" w:cs="宋体"/>
                <w:sz w:val="19"/>
                <w:szCs w:val="19"/>
              </w:rPr>
            </w:pPr>
            <w:r>
              <w:rPr>
                <w:rFonts w:ascii="宋体" w:hAnsi="宋体" w:eastAsia="宋体" w:cs="宋体"/>
                <w:spacing w:val="9"/>
                <w:sz w:val="19"/>
                <w:szCs w:val="19"/>
              </w:rPr>
              <w:t>第七十三条第一款：承担资产评估、验资或者验证的机构提供虚假材</w:t>
            </w:r>
            <w:r>
              <w:rPr>
                <w:rFonts w:ascii="宋体" w:hAnsi="宋体" w:eastAsia="宋体" w:cs="宋体"/>
                <w:spacing w:val="8"/>
                <w:sz w:val="19"/>
                <w:szCs w:val="19"/>
              </w:rPr>
              <w:t>料的，由公司登记机关</w:t>
            </w:r>
            <w:r>
              <w:rPr>
                <w:rFonts w:ascii="宋体" w:hAnsi="宋体" w:eastAsia="宋体" w:cs="宋体"/>
                <w:sz w:val="19"/>
                <w:szCs w:val="19"/>
              </w:rPr>
              <w:t xml:space="preserve"> </w:t>
            </w:r>
            <w:r>
              <w:rPr>
                <w:rFonts w:ascii="宋体" w:hAnsi="宋体" w:eastAsia="宋体" w:cs="宋体"/>
                <w:spacing w:val="10"/>
                <w:sz w:val="19"/>
                <w:szCs w:val="19"/>
              </w:rPr>
              <w:t>没收违法所得，处以违法所得1倍以上5倍以下的罚款，并可以由有关主管部门依法责令该</w:t>
            </w:r>
            <w:r>
              <w:rPr>
                <w:rFonts w:ascii="宋体" w:hAnsi="宋体" w:eastAsia="宋体" w:cs="宋体"/>
                <w:spacing w:val="5"/>
                <w:sz w:val="19"/>
                <w:szCs w:val="19"/>
              </w:rPr>
              <w:t xml:space="preserve">  </w:t>
            </w:r>
            <w:r>
              <w:rPr>
                <w:rFonts w:ascii="宋体" w:hAnsi="宋体" w:eastAsia="宋体" w:cs="宋体"/>
                <w:spacing w:val="13"/>
                <w:sz w:val="19"/>
                <w:szCs w:val="19"/>
              </w:rPr>
              <w:t>机构停业、吊销直接责任人员的资格证书，吊销营业执照。</w:t>
            </w:r>
          </w:p>
          <w:p>
            <w:pPr>
              <w:spacing w:before="94" w:line="219" w:lineRule="auto"/>
              <w:ind w:left="123"/>
              <w:rPr>
                <w:rFonts w:ascii="宋体" w:hAnsi="宋体" w:eastAsia="宋体" w:cs="宋体"/>
                <w:sz w:val="20"/>
                <w:szCs w:val="20"/>
              </w:rPr>
            </w:pPr>
            <w:r>
              <w:rPr>
                <w:rFonts w:ascii="宋体" w:hAnsi="宋体" w:eastAsia="宋体" w:cs="宋体"/>
                <w:spacing w:val="-1"/>
                <w:sz w:val="20"/>
                <w:szCs w:val="20"/>
              </w:rPr>
              <w:t>3.</w:t>
            </w:r>
            <w:r>
              <w:rPr>
                <w:rFonts w:ascii="宋体" w:hAnsi="宋体" w:eastAsia="宋体" w:cs="宋体"/>
                <w:spacing w:val="16"/>
                <w:sz w:val="20"/>
                <w:szCs w:val="20"/>
              </w:rPr>
              <w:t xml:space="preserve"> </w:t>
            </w:r>
            <w:r>
              <w:rPr>
                <w:rFonts w:ascii="宋体" w:hAnsi="宋体" w:eastAsia="宋体" w:cs="宋体"/>
                <w:spacing w:val="-1"/>
                <w:sz w:val="20"/>
                <w:szCs w:val="20"/>
              </w:rPr>
              <w:t>《公司注册资本登记管理规定》</w:t>
            </w:r>
          </w:p>
          <w:p>
            <w:pPr>
              <w:spacing w:before="33" w:line="275" w:lineRule="auto"/>
              <w:ind w:left="123"/>
              <w:rPr>
                <w:rFonts w:ascii="宋体" w:hAnsi="宋体" w:eastAsia="宋体" w:cs="宋体"/>
                <w:sz w:val="19"/>
                <w:szCs w:val="19"/>
              </w:rPr>
            </w:pPr>
            <w:r>
              <w:rPr>
                <w:rFonts w:ascii="宋体" w:hAnsi="宋体" w:eastAsia="宋体" w:cs="宋体"/>
                <w:spacing w:val="9"/>
                <w:sz w:val="19"/>
                <w:szCs w:val="19"/>
              </w:rPr>
              <w:t>第十九条：验资机构、资产评估机构出具虚假证明文件的，公司登记</w:t>
            </w:r>
            <w:r>
              <w:rPr>
                <w:rFonts w:ascii="宋体" w:hAnsi="宋体" w:eastAsia="宋体" w:cs="宋体"/>
                <w:spacing w:val="8"/>
                <w:sz w:val="19"/>
                <w:szCs w:val="19"/>
              </w:rPr>
              <w:t>机关应当依照《公司登</w:t>
            </w:r>
            <w:r>
              <w:rPr>
                <w:rFonts w:ascii="宋体" w:hAnsi="宋体" w:eastAsia="宋体" w:cs="宋体"/>
                <w:sz w:val="19"/>
                <w:szCs w:val="19"/>
              </w:rPr>
              <w:t xml:space="preserve"> </w:t>
            </w:r>
            <w:r>
              <w:rPr>
                <w:rFonts w:ascii="宋体" w:hAnsi="宋体" w:eastAsia="宋体" w:cs="宋体"/>
                <w:spacing w:val="15"/>
                <w:sz w:val="19"/>
                <w:szCs w:val="19"/>
              </w:rPr>
              <w:t>记管理条例》的相关规定予以处理。</w:t>
            </w:r>
          </w:p>
        </w:tc>
        <w:tc>
          <w:tcPr>
            <w:tcW w:w="1039" w:type="dxa"/>
          </w:tcPr>
          <w:p>
            <w:pPr>
              <w:spacing w:line="284" w:lineRule="auto"/>
            </w:pPr>
          </w:p>
          <w:p>
            <w:pPr>
              <w:spacing w:line="284" w:lineRule="auto"/>
            </w:pPr>
          </w:p>
          <w:p>
            <w:pPr>
              <w:spacing w:line="284" w:lineRule="auto"/>
            </w:pPr>
          </w:p>
          <w:p>
            <w:pPr>
              <w:spacing w:line="285" w:lineRule="auto"/>
            </w:pPr>
          </w:p>
          <w:p>
            <w:pPr>
              <w:spacing w:line="285" w:lineRule="auto"/>
            </w:pPr>
          </w:p>
          <w:p>
            <w:pPr>
              <w:spacing w:before="65" w:line="243"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8" w:lineRule="auto"/>
            </w:pPr>
          </w:p>
          <w:p>
            <w:pPr>
              <w:spacing w:line="279" w:lineRule="auto"/>
            </w:pPr>
          </w:p>
          <w:p>
            <w:pPr>
              <w:spacing w:line="279" w:lineRule="auto"/>
            </w:pPr>
          </w:p>
          <w:p>
            <w:pPr>
              <w:spacing w:line="279"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59" w:header="0" w:footer="0" w:gutter="0"/>
          <w:pgNumType w:fmt="decimal"/>
          <w:cols w:space="720" w:num="1"/>
        </w:sectPr>
      </w:pPr>
    </w:p>
    <w:p>
      <w:r>
        <mc:AlternateContent>
          <mc:Choice Requires="wps">
            <w:drawing>
              <wp:anchor distT="0" distB="0" distL="114300" distR="114300" simplePos="0" relativeHeight="251664384" behindDoc="0" locked="0" layoutInCell="0" allowOverlap="1">
                <wp:simplePos x="0" y="0"/>
                <wp:positionH relativeFrom="page">
                  <wp:posOffset>695325</wp:posOffset>
                </wp:positionH>
                <wp:positionV relativeFrom="page">
                  <wp:posOffset>5861050</wp:posOffset>
                </wp:positionV>
                <wp:extent cx="246380" cy="352425"/>
                <wp:effectExtent l="0" t="0" r="0" b="0"/>
                <wp:wrapNone/>
                <wp:docPr id="1" name="文本框 447"/>
                <wp:cNvGraphicFramePr/>
                <a:graphic xmlns:a="http://schemas.openxmlformats.org/drawingml/2006/main">
                  <a:graphicData uri="http://schemas.microsoft.com/office/word/2010/wordprocessingShape">
                    <wps:wsp>
                      <wps:cNvSpPr txBox="1"/>
                      <wps:spPr>
                        <a:xfrm>
                          <a:off x="0" y="0"/>
                          <a:ext cx="246380" cy="352425"/>
                        </a:xfrm>
                        <a:prstGeom prst="rect">
                          <a:avLst/>
                        </a:prstGeom>
                        <a:noFill/>
                        <a:ln>
                          <a:noFill/>
                        </a:ln>
                      </wps:spPr>
                      <wps:txbx>
                        <w:txbxContent>
                          <w:p>
                            <w:pPr>
                              <w:spacing w:before="20" w:line="178"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447" o:spid="_x0000_s1026" o:spt="202" type="#_x0000_t202" style="position:absolute;left:0pt;margin-left:54.75pt;margin-top:461.5pt;height:27.75pt;width:19.4pt;mso-position-horizontal-relative:page;mso-position-vertical-relative:page;z-index:251664384;mso-width-relative:page;mso-height-relative:page;" filled="f" stroked="f" coordsize="21600,21600" o:allowincell="f" o:gfxdata="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DF4WnXAAAACwEAAA8AAAAAAAAAAQAgAAAAIgAAAGRycy9kb3ducmV2&#10;LnhtbFBLAQIUABQAAAAIAIdO4kApa3f2xAEAAIEDAAAOAAAAAAAAAAEAIAAAACYBAABkcnMvZTJv&#10;RG9jLnhtbFBLBQYAAAAABgAGAFkBAABcBQAAAAA=&#10;">
                <v:fill on="f" focussize="0,0"/>
                <v:stroke on="f"/>
                <v:imagedata o:title=""/>
                <o:lock v:ext="edit" aspectratio="f"/>
                <v:textbox inset="0mm,0mm,0mm,0mm" style="layout-flow:vertical-ideographic;">
                  <w:txbxContent>
                    <w:p>
                      <w:pPr>
                        <w:spacing w:before="20" w:line="178" w:lineRule="auto"/>
                        <w:ind w:left="20"/>
                        <w:rPr>
                          <w:rFonts w:ascii="宋体" w:hAnsi="宋体" w:eastAsia="宋体" w:cs="宋体"/>
                          <w:sz w:val="35"/>
                          <w:szCs w:val="35"/>
                        </w:rPr>
                      </w:pPr>
                    </w:p>
                  </w:txbxContent>
                </v:textbox>
              </v:shape>
            </w:pict>
          </mc:Fallback>
        </mc:AlternateContent>
      </w:r>
    </w:p>
    <w:p/>
    <w:p>
      <w:pPr>
        <w:spacing w:line="149" w:lineRule="exact"/>
      </w:pPr>
    </w:p>
    <w:tbl>
      <w:tblPr>
        <w:tblStyle w:val="7"/>
        <w:tblW w:w="12880"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30"/>
        <w:gridCol w:w="809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before="300" w:line="257"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94" w:type="dxa"/>
            <w:vMerge w:val="restart"/>
            <w:tcBorders>
              <w:bottom w:val="nil"/>
            </w:tcBorders>
          </w:tcPr>
          <w:p>
            <w:pPr>
              <w:spacing w:line="411" w:lineRule="auto"/>
            </w:pPr>
          </w:p>
          <w:p>
            <w:pPr>
              <w:spacing w:before="65" w:line="219" w:lineRule="auto"/>
              <w:ind w:left="364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3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94" w:type="dxa"/>
            <w:vMerge w:val="continue"/>
            <w:tcBorders>
              <w:top w:val="nil"/>
            </w:tcBorders>
          </w:tcPr>
          <w:p/>
        </w:tc>
        <w:tc>
          <w:tcPr>
            <w:tcW w:w="1039" w:type="dxa"/>
          </w:tcPr>
          <w:p>
            <w:pPr>
              <w:spacing w:before="96" w:line="258"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6" w:hRule="atLeast"/>
        </w:trPr>
        <w:tc>
          <w:tcPr>
            <w:tcW w:w="634" w:type="dxa"/>
          </w:tcPr>
          <w:p>
            <w:pPr>
              <w:spacing w:line="274" w:lineRule="auto"/>
            </w:pPr>
          </w:p>
          <w:p>
            <w:pPr>
              <w:spacing w:line="274" w:lineRule="auto"/>
            </w:pPr>
          </w:p>
          <w:p>
            <w:pPr>
              <w:spacing w:line="274" w:lineRule="auto"/>
            </w:pPr>
          </w:p>
          <w:p>
            <w:pPr>
              <w:spacing w:line="274" w:lineRule="auto"/>
            </w:pPr>
          </w:p>
          <w:p>
            <w:pPr>
              <w:spacing w:line="274" w:lineRule="auto"/>
            </w:pPr>
          </w:p>
          <w:p>
            <w:pPr>
              <w:spacing w:line="275" w:lineRule="auto"/>
            </w:pPr>
          </w:p>
          <w:p>
            <w:pPr>
              <w:spacing w:before="65" w:line="184" w:lineRule="auto"/>
              <w:ind w:left="204"/>
              <w:rPr>
                <w:rFonts w:ascii="宋体" w:hAnsi="宋体" w:eastAsia="宋体" w:cs="宋体"/>
                <w:sz w:val="20"/>
                <w:szCs w:val="20"/>
              </w:rPr>
            </w:pPr>
            <w:r>
              <w:rPr>
                <w:rFonts w:ascii="宋体" w:hAnsi="宋体" w:eastAsia="宋体" w:cs="宋体"/>
                <w:spacing w:val="-6"/>
                <w:sz w:val="20"/>
                <w:szCs w:val="20"/>
              </w:rPr>
              <w:t>10</w:t>
            </w:r>
          </w:p>
        </w:tc>
        <w:tc>
          <w:tcPr>
            <w:tcW w:w="1239" w:type="dxa"/>
          </w:tcPr>
          <w:p>
            <w:pPr>
              <w:spacing w:line="330" w:lineRule="auto"/>
            </w:pPr>
          </w:p>
          <w:p>
            <w:pPr>
              <w:spacing w:line="331" w:lineRule="auto"/>
            </w:pPr>
          </w:p>
          <w:p>
            <w:pPr>
              <w:spacing w:before="65" w:line="282" w:lineRule="auto"/>
              <w:ind w:left="111" w:right="93"/>
              <w:jc w:val="both"/>
              <w:rPr>
                <w:rFonts w:ascii="宋体" w:hAnsi="宋体" w:eastAsia="宋体" w:cs="宋体"/>
                <w:sz w:val="20"/>
                <w:szCs w:val="20"/>
              </w:rPr>
            </w:pPr>
            <w:r>
              <w:rPr>
                <w:rFonts w:ascii="宋体" w:hAnsi="宋体" w:eastAsia="宋体" w:cs="宋体"/>
                <w:spacing w:val="-2"/>
                <w:sz w:val="20"/>
                <w:szCs w:val="20"/>
              </w:rPr>
              <w:t>对承担资产</w:t>
            </w:r>
            <w:r>
              <w:rPr>
                <w:rFonts w:ascii="宋体" w:hAnsi="宋体" w:eastAsia="宋体" w:cs="宋体"/>
                <w:spacing w:val="2"/>
                <w:sz w:val="20"/>
                <w:szCs w:val="20"/>
              </w:rPr>
              <w:t xml:space="preserve"> 评估、验资</w:t>
            </w:r>
            <w:r>
              <w:rPr>
                <w:rFonts w:ascii="宋体" w:hAnsi="宋体" w:eastAsia="宋体" w:cs="宋体"/>
                <w:spacing w:val="3"/>
                <w:sz w:val="20"/>
                <w:szCs w:val="20"/>
              </w:rPr>
              <w:t xml:space="preserve"> 或者验证的</w:t>
            </w:r>
            <w:r>
              <w:rPr>
                <w:rFonts w:ascii="宋体" w:hAnsi="宋体" w:eastAsia="宋体" w:cs="宋体"/>
                <w:sz w:val="20"/>
                <w:szCs w:val="20"/>
              </w:rPr>
              <w:t xml:space="preserve"> </w:t>
            </w:r>
            <w:r>
              <w:rPr>
                <w:rFonts w:ascii="宋体" w:hAnsi="宋体" w:eastAsia="宋体" w:cs="宋体"/>
                <w:spacing w:val="-2"/>
                <w:sz w:val="20"/>
                <w:szCs w:val="20"/>
              </w:rPr>
              <w:t>机构因过失</w:t>
            </w:r>
            <w:r>
              <w:rPr>
                <w:rFonts w:ascii="宋体" w:hAnsi="宋体" w:eastAsia="宋体" w:cs="宋体"/>
                <w:spacing w:val="2"/>
                <w:sz w:val="20"/>
                <w:szCs w:val="20"/>
              </w:rPr>
              <w:t xml:space="preserve"> </w:t>
            </w:r>
            <w:r>
              <w:rPr>
                <w:rFonts w:ascii="宋体" w:hAnsi="宋体" w:eastAsia="宋体" w:cs="宋体"/>
                <w:spacing w:val="-2"/>
                <w:sz w:val="20"/>
                <w:szCs w:val="20"/>
              </w:rPr>
              <w:t>提供有重大</w:t>
            </w:r>
            <w:r>
              <w:rPr>
                <w:rFonts w:ascii="宋体" w:hAnsi="宋体" w:eastAsia="宋体" w:cs="宋体"/>
                <w:sz w:val="20"/>
                <w:szCs w:val="20"/>
              </w:rPr>
              <w:t xml:space="preserve"> </w:t>
            </w:r>
            <w:r>
              <w:rPr>
                <w:rFonts w:ascii="宋体" w:hAnsi="宋体" w:eastAsia="宋体" w:cs="宋体"/>
                <w:spacing w:val="2"/>
                <w:sz w:val="20"/>
                <w:szCs w:val="20"/>
              </w:rPr>
              <w:t xml:space="preserve">遗漏的报告 </w:t>
            </w:r>
            <w:r>
              <w:rPr>
                <w:rFonts w:ascii="宋体" w:hAnsi="宋体" w:eastAsia="宋体" w:cs="宋体"/>
                <w:spacing w:val="4"/>
                <w:sz w:val="20"/>
                <w:szCs w:val="20"/>
              </w:rPr>
              <w:t>的行政处罚</w:t>
            </w:r>
          </w:p>
        </w:tc>
        <w:tc>
          <w:tcPr>
            <w:tcW w:w="630" w:type="dxa"/>
          </w:tcPr>
          <w:p>
            <w:pPr>
              <w:spacing w:line="287" w:lineRule="auto"/>
            </w:pPr>
          </w:p>
          <w:p>
            <w:pPr>
              <w:spacing w:line="287" w:lineRule="auto"/>
            </w:pPr>
          </w:p>
          <w:p>
            <w:pPr>
              <w:spacing w:line="287" w:lineRule="auto"/>
            </w:pPr>
          </w:p>
          <w:p>
            <w:pPr>
              <w:spacing w:line="288" w:lineRule="auto"/>
            </w:pPr>
          </w:p>
          <w:p>
            <w:pPr>
              <w:spacing w:line="288" w:lineRule="auto"/>
            </w:pPr>
          </w:p>
          <w:p>
            <w:pPr>
              <w:spacing w:before="65" w:line="26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251" w:lineRule="auto"/>
            </w:pPr>
          </w:p>
          <w:p>
            <w:pPr>
              <w:spacing w:line="251" w:lineRule="auto"/>
            </w:pPr>
          </w:p>
          <w:p>
            <w:pPr>
              <w:spacing w:before="65" w:line="219" w:lineRule="auto"/>
              <w:ind w:left="8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72" w:line="280" w:lineRule="auto"/>
              <w:ind w:left="81"/>
              <w:rPr>
                <w:rFonts w:ascii="宋体" w:hAnsi="宋体" w:eastAsia="宋体" w:cs="宋体"/>
                <w:sz w:val="19"/>
                <w:szCs w:val="19"/>
              </w:rPr>
            </w:pPr>
            <w:r>
              <w:rPr>
                <w:rFonts w:ascii="宋体" w:hAnsi="宋体" w:eastAsia="宋体" w:cs="宋体"/>
                <w:spacing w:val="11"/>
                <w:sz w:val="19"/>
                <w:szCs w:val="19"/>
              </w:rPr>
              <w:t>第二百零七条第二款：承担资产评估、验资或者验证的机构因</w:t>
            </w:r>
            <w:r>
              <w:rPr>
                <w:rFonts w:ascii="宋体" w:hAnsi="宋体" w:eastAsia="宋体" w:cs="宋体"/>
                <w:spacing w:val="10"/>
                <w:sz w:val="19"/>
                <w:szCs w:val="19"/>
              </w:rPr>
              <w:t>过失提供有重大遗漏的报告</w:t>
            </w:r>
            <w:r>
              <w:rPr>
                <w:rFonts w:ascii="宋体" w:hAnsi="宋体" w:eastAsia="宋体" w:cs="宋体"/>
                <w:sz w:val="19"/>
                <w:szCs w:val="19"/>
              </w:rPr>
              <w:t xml:space="preserve">   </w:t>
            </w:r>
            <w:r>
              <w:rPr>
                <w:rFonts w:ascii="宋体" w:hAnsi="宋体" w:eastAsia="宋体" w:cs="宋体"/>
                <w:spacing w:val="10"/>
                <w:sz w:val="19"/>
                <w:szCs w:val="19"/>
              </w:rPr>
              <w:t>的，由公司登记机关责令改正，情节较重的，处以所得收入一倍以上五倍以下的罚款，并可</w:t>
            </w:r>
            <w:r>
              <w:rPr>
                <w:rFonts w:ascii="宋体" w:hAnsi="宋体" w:eastAsia="宋体" w:cs="宋体"/>
                <w:spacing w:val="1"/>
                <w:sz w:val="19"/>
                <w:szCs w:val="19"/>
              </w:rPr>
              <w:t xml:space="preserve"> </w:t>
            </w:r>
            <w:r>
              <w:rPr>
                <w:rFonts w:ascii="宋体" w:hAnsi="宋体" w:eastAsia="宋体" w:cs="宋体"/>
                <w:spacing w:val="12"/>
                <w:sz w:val="19"/>
                <w:szCs w:val="19"/>
              </w:rPr>
              <w:t>以由有关主管部门依法责令该机构停业、吊销直接责任人员的资格证书，吊销营业执照。</w:t>
            </w:r>
          </w:p>
          <w:p>
            <w:pPr>
              <w:spacing w:before="116" w:line="219" w:lineRule="auto"/>
              <w:ind w:left="8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51" w:line="277" w:lineRule="auto"/>
              <w:ind w:left="81"/>
              <w:rPr>
                <w:rFonts w:ascii="宋体" w:hAnsi="宋体" w:eastAsia="宋体" w:cs="宋体"/>
                <w:sz w:val="19"/>
                <w:szCs w:val="19"/>
              </w:rPr>
            </w:pPr>
            <w:r>
              <w:rPr>
                <w:rFonts w:ascii="宋体" w:hAnsi="宋体" w:eastAsia="宋体" w:cs="宋体"/>
                <w:spacing w:val="10"/>
                <w:sz w:val="19"/>
                <w:szCs w:val="19"/>
              </w:rPr>
              <w:t>第七十三条第二款：承担资产评估、验资或者验证的机构因过失提供有重大遗漏的报告</w:t>
            </w:r>
            <w:r>
              <w:rPr>
                <w:rFonts w:ascii="宋体" w:hAnsi="宋体" w:eastAsia="宋体" w:cs="宋体"/>
                <w:spacing w:val="9"/>
                <w:sz w:val="19"/>
                <w:szCs w:val="19"/>
              </w:rPr>
              <w:t>的，</w:t>
            </w:r>
            <w:r>
              <w:rPr>
                <w:rFonts w:ascii="宋体" w:hAnsi="宋体" w:eastAsia="宋体" w:cs="宋体"/>
                <w:sz w:val="19"/>
                <w:szCs w:val="19"/>
              </w:rPr>
              <w:t xml:space="preserve"> </w:t>
            </w:r>
            <w:r>
              <w:rPr>
                <w:rFonts w:ascii="宋体" w:hAnsi="宋体" w:eastAsia="宋体" w:cs="宋体"/>
                <w:spacing w:val="10"/>
                <w:sz w:val="19"/>
                <w:szCs w:val="19"/>
              </w:rPr>
              <w:t>由公司登记机关责令改正，情节较重的，处以所得收入1倍以上</w:t>
            </w:r>
            <w:r>
              <w:rPr>
                <w:rFonts w:ascii="宋体" w:hAnsi="宋体" w:eastAsia="宋体" w:cs="宋体"/>
                <w:spacing w:val="9"/>
                <w:sz w:val="19"/>
                <w:szCs w:val="19"/>
              </w:rPr>
              <w:t>5倍以下的罚款，并可以由</w:t>
            </w:r>
            <w:r>
              <w:rPr>
                <w:rFonts w:ascii="宋体" w:hAnsi="宋体" w:eastAsia="宋体" w:cs="宋体"/>
                <w:sz w:val="19"/>
                <w:szCs w:val="19"/>
              </w:rPr>
              <w:t xml:space="preserve">   </w:t>
            </w:r>
            <w:r>
              <w:rPr>
                <w:rFonts w:ascii="宋体" w:hAnsi="宋体" w:eastAsia="宋体" w:cs="宋体"/>
                <w:spacing w:val="10"/>
                <w:sz w:val="19"/>
                <w:szCs w:val="19"/>
              </w:rPr>
              <w:t>有关主管部门依法责令该机构停业、吊销直接责任人员的资格证书，吊销营业执照。</w:t>
            </w:r>
          </w:p>
        </w:tc>
        <w:tc>
          <w:tcPr>
            <w:tcW w:w="1039" w:type="dxa"/>
          </w:tcPr>
          <w:p>
            <w:pPr>
              <w:spacing w:line="285" w:lineRule="auto"/>
            </w:pPr>
          </w:p>
          <w:p>
            <w:pPr>
              <w:spacing w:line="285" w:lineRule="auto"/>
            </w:pPr>
          </w:p>
          <w:p>
            <w:pPr>
              <w:spacing w:line="285" w:lineRule="auto"/>
            </w:pPr>
          </w:p>
          <w:p>
            <w:pPr>
              <w:spacing w:line="285" w:lineRule="auto"/>
            </w:pPr>
          </w:p>
          <w:p>
            <w:pPr>
              <w:spacing w:line="286"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5" w:lineRule="auto"/>
            </w:pPr>
          </w:p>
          <w:p>
            <w:pPr>
              <w:spacing w:line="285" w:lineRule="auto"/>
            </w:pPr>
          </w:p>
          <w:p>
            <w:pPr>
              <w:spacing w:line="286" w:lineRule="auto"/>
            </w:pPr>
          </w:p>
          <w:p>
            <w:pPr>
              <w:spacing w:line="286" w:lineRule="auto"/>
            </w:pPr>
          </w:p>
          <w:p>
            <w:pPr>
              <w:spacing w:line="286"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0" w:hRule="atLeast"/>
        </w:trPr>
        <w:tc>
          <w:tcPr>
            <w:tcW w:w="63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184" w:lineRule="auto"/>
              <w:ind w:left="204"/>
              <w:rPr>
                <w:rFonts w:ascii="宋体" w:hAnsi="宋体" w:eastAsia="宋体" w:cs="宋体"/>
                <w:sz w:val="20"/>
                <w:szCs w:val="20"/>
              </w:rPr>
            </w:pPr>
            <w:r>
              <w:rPr>
                <w:rFonts w:ascii="宋体" w:hAnsi="宋体" w:eastAsia="宋体" w:cs="宋体"/>
                <w:spacing w:val="-6"/>
                <w:sz w:val="20"/>
                <w:szCs w:val="20"/>
              </w:rPr>
              <w:t>11</w:t>
            </w:r>
          </w:p>
        </w:tc>
        <w:tc>
          <w:tcPr>
            <w:tcW w:w="1239" w:type="dxa"/>
          </w:tcPr>
          <w:p>
            <w:pPr>
              <w:spacing w:line="253" w:lineRule="auto"/>
            </w:pPr>
          </w:p>
          <w:p>
            <w:pPr>
              <w:spacing w:line="253" w:lineRule="auto"/>
            </w:pPr>
          </w:p>
          <w:p>
            <w:pPr>
              <w:spacing w:before="65" w:line="220" w:lineRule="auto"/>
              <w:ind w:left="111"/>
              <w:rPr>
                <w:rFonts w:ascii="宋体" w:hAnsi="宋体" w:eastAsia="宋体" w:cs="宋体"/>
                <w:sz w:val="20"/>
                <w:szCs w:val="20"/>
              </w:rPr>
            </w:pPr>
            <w:r>
              <w:rPr>
                <w:rFonts w:ascii="宋体" w:hAnsi="宋体" w:eastAsia="宋体" w:cs="宋体"/>
                <w:spacing w:val="-2"/>
                <w:sz w:val="20"/>
                <w:szCs w:val="20"/>
              </w:rPr>
              <w:t>对冒用有限</w:t>
            </w:r>
          </w:p>
          <w:p>
            <w:pPr>
              <w:spacing w:before="81" w:line="219" w:lineRule="auto"/>
              <w:ind w:left="111"/>
              <w:rPr>
                <w:rFonts w:ascii="宋体" w:hAnsi="宋体" w:eastAsia="宋体" w:cs="宋体"/>
                <w:sz w:val="20"/>
                <w:szCs w:val="20"/>
              </w:rPr>
            </w:pPr>
            <w:r>
              <w:rPr>
                <w:rFonts w:ascii="宋体" w:hAnsi="宋体" w:eastAsia="宋体" w:cs="宋体"/>
                <w:spacing w:val="1"/>
                <w:sz w:val="20"/>
                <w:szCs w:val="20"/>
              </w:rPr>
              <w:t>责任公司或</w:t>
            </w:r>
          </w:p>
          <w:p>
            <w:pPr>
              <w:spacing w:before="82" w:line="219" w:lineRule="auto"/>
              <w:ind w:left="111"/>
              <w:rPr>
                <w:rFonts w:ascii="宋体" w:hAnsi="宋体" w:eastAsia="宋体" w:cs="宋体"/>
                <w:sz w:val="20"/>
                <w:szCs w:val="20"/>
              </w:rPr>
            </w:pPr>
            <w:r>
              <w:rPr>
                <w:rFonts w:ascii="宋体" w:hAnsi="宋体" w:eastAsia="宋体" w:cs="宋体"/>
                <w:spacing w:val="2"/>
                <w:sz w:val="20"/>
                <w:szCs w:val="20"/>
              </w:rPr>
              <w:t>者股份有限</w:t>
            </w:r>
          </w:p>
          <w:p>
            <w:pPr>
              <w:spacing w:before="73" w:line="220" w:lineRule="auto"/>
              <w:ind w:left="211"/>
              <w:rPr>
                <w:rFonts w:ascii="宋体" w:hAnsi="宋体" w:eastAsia="宋体" w:cs="宋体"/>
                <w:sz w:val="20"/>
                <w:szCs w:val="20"/>
              </w:rPr>
            </w:pPr>
            <w:r>
              <w:rPr>
                <w:rFonts w:ascii="宋体" w:hAnsi="宋体" w:eastAsia="宋体" w:cs="宋体"/>
                <w:spacing w:val="2"/>
                <w:sz w:val="20"/>
                <w:szCs w:val="20"/>
              </w:rPr>
              <w:t>公司名义</w:t>
            </w:r>
          </w:p>
          <w:p>
            <w:pPr>
              <w:spacing w:before="61" w:line="220" w:lineRule="auto"/>
              <w:ind w:left="111"/>
              <w:rPr>
                <w:rFonts w:ascii="宋体" w:hAnsi="宋体" w:eastAsia="宋体" w:cs="宋体"/>
                <w:sz w:val="20"/>
                <w:szCs w:val="20"/>
              </w:rPr>
            </w:pPr>
            <w:r>
              <w:rPr>
                <w:rFonts w:ascii="宋体" w:hAnsi="宋体" w:eastAsia="宋体" w:cs="宋体"/>
                <w:spacing w:val="2"/>
                <w:sz w:val="20"/>
                <w:szCs w:val="20"/>
              </w:rPr>
              <w:t>的，冒用有</w:t>
            </w:r>
          </w:p>
          <w:p>
            <w:pPr>
              <w:spacing w:before="81" w:line="219" w:lineRule="auto"/>
              <w:ind w:left="111"/>
              <w:rPr>
                <w:rFonts w:ascii="宋体" w:hAnsi="宋体" w:eastAsia="宋体" w:cs="宋体"/>
                <w:sz w:val="20"/>
                <w:szCs w:val="20"/>
              </w:rPr>
            </w:pPr>
            <w:r>
              <w:rPr>
                <w:rFonts w:ascii="宋体" w:hAnsi="宋体" w:eastAsia="宋体" w:cs="宋体"/>
                <w:spacing w:val="5"/>
                <w:sz w:val="20"/>
                <w:szCs w:val="20"/>
              </w:rPr>
              <w:t>限责任公司</w:t>
            </w:r>
          </w:p>
          <w:p>
            <w:pPr>
              <w:spacing w:before="73" w:line="219" w:lineRule="auto"/>
              <w:ind w:left="111"/>
              <w:rPr>
                <w:rFonts w:ascii="宋体" w:hAnsi="宋体" w:eastAsia="宋体" w:cs="宋体"/>
                <w:sz w:val="20"/>
                <w:szCs w:val="20"/>
              </w:rPr>
            </w:pPr>
            <w:r>
              <w:rPr>
                <w:rFonts w:ascii="宋体" w:hAnsi="宋体" w:eastAsia="宋体" w:cs="宋体"/>
                <w:spacing w:val="2"/>
                <w:sz w:val="20"/>
                <w:szCs w:val="20"/>
              </w:rPr>
              <w:t>或者股份有</w:t>
            </w:r>
          </w:p>
          <w:p>
            <w:pPr>
              <w:spacing w:before="73" w:line="220" w:lineRule="auto"/>
              <w:ind w:left="111"/>
              <w:rPr>
                <w:rFonts w:ascii="宋体" w:hAnsi="宋体" w:eastAsia="宋体" w:cs="宋体"/>
                <w:sz w:val="20"/>
                <w:szCs w:val="20"/>
              </w:rPr>
            </w:pPr>
            <w:r>
              <w:rPr>
                <w:rFonts w:ascii="宋体" w:hAnsi="宋体" w:eastAsia="宋体" w:cs="宋体"/>
                <w:spacing w:val="1"/>
                <w:sz w:val="20"/>
                <w:szCs w:val="20"/>
              </w:rPr>
              <w:t>限公司的分</w:t>
            </w:r>
          </w:p>
          <w:p>
            <w:pPr>
              <w:spacing w:before="82" w:line="220" w:lineRule="auto"/>
              <w:ind w:left="111"/>
              <w:rPr>
                <w:rFonts w:ascii="宋体" w:hAnsi="宋体" w:eastAsia="宋体" w:cs="宋体"/>
                <w:sz w:val="20"/>
                <w:szCs w:val="20"/>
              </w:rPr>
            </w:pPr>
            <w:r>
              <w:rPr>
                <w:rFonts w:ascii="宋体" w:hAnsi="宋体" w:eastAsia="宋体" w:cs="宋体"/>
                <w:spacing w:val="3"/>
                <w:sz w:val="20"/>
                <w:szCs w:val="20"/>
              </w:rPr>
              <w:t>公司名义的</w:t>
            </w:r>
          </w:p>
          <w:p>
            <w:pPr>
              <w:spacing w:before="82" w:line="220" w:lineRule="auto"/>
              <w:ind w:left="211"/>
              <w:rPr>
                <w:rFonts w:ascii="宋体" w:hAnsi="宋体" w:eastAsia="宋体" w:cs="宋体"/>
                <w:sz w:val="20"/>
                <w:szCs w:val="20"/>
              </w:rPr>
            </w:pPr>
            <w:r>
              <w:rPr>
                <w:rFonts w:ascii="宋体" w:hAnsi="宋体" w:eastAsia="宋体" w:cs="宋体"/>
                <w:spacing w:val="6"/>
                <w:sz w:val="20"/>
                <w:szCs w:val="20"/>
              </w:rPr>
              <w:t>行政处罚</w:t>
            </w:r>
          </w:p>
        </w:tc>
        <w:tc>
          <w:tcPr>
            <w:tcW w:w="630" w:type="dxa"/>
          </w:tcPr>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6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248" w:lineRule="auto"/>
            </w:pPr>
          </w:p>
          <w:p>
            <w:pPr>
              <w:spacing w:line="248" w:lineRule="auto"/>
            </w:pPr>
          </w:p>
          <w:p>
            <w:pPr>
              <w:spacing w:before="65" w:line="219" w:lineRule="auto"/>
              <w:ind w:left="8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70" w:line="267" w:lineRule="auto"/>
              <w:ind w:left="81" w:right="152"/>
              <w:rPr>
                <w:rFonts w:ascii="宋体" w:hAnsi="宋体" w:eastAsia="宋体" w:cs="宋体"/>
                <w:sz w:val="20"/>
                <w:szCs w:val="20"/>
              </w:rPr>
            </w:pPr>
            <w:r>
              <w:rPr>
                <w:rFonts w:ascii="宋体" w:hAnsi="宋体" w:eastAsia="宋体" w:cs="宋体"/>
                <w:spacing w:val="1"/>
                <w:sz w:val="20"/>
                <w:szCs w:val="20"/>
              </w:rPr>
              <w:t>第二百一十条：未依法登记为有限责任公司或者股份有限公司，而冒用有限责任公司或者</w:t>
            </w:r>
            <w:r>
              <w:rPr>
                <w:rFonts w:ascii="宋体" w:hAnsi="宋体" w:eastAsia="宋体" w:cs="宋体"/>
                <w:spacing w:val="9"/>
                <w:sz w:val="20"/>
                <w:szCs w:val="20"/>
              </w:rPr>
              <w:t xml:space="preserve"> </w:t>
            </w:r>
            <w:r>
              <w:rPr>
                <w:rFonts w:ascii="宋体" w:hAnsi="宋体" w:eastAsia="宋体" w:cs="宋体"/>
                <w:spacing w:val="1"/>
                <w:sz w:val="20"/>
                <w:szCs w:val="20"/>
              </w:rPr>
              <w:t>股份有限公司名义的，或者未依法登记为有限责任公司或者股份有限公司的分公司，而冒</w:t>
            </w:r>
            <w:r>
              <w:rPr>
                <w:rFonts w:ascii="宋体" w:hAnsi="宋体" w:eastAsia="宋体" w:cs="宋体"/>
                <w:spacing w:val="3"/>
                <w:sz w:val="20"/>
                <w:szCs w:val="20"/>
              </w:rPr>
              <w:t xml:space="preserve"> </w:t>
            </w:r>
            <w:r>
              <w:rPr>
                <w:rFonts w:ascii="宋体" w:hAnsi="宋体" w:eastAsia="宋体" w:cs="宋体"/>
                <w:spacing w:val="1"/>
                <w:sz w:val="20"/>
                <w:szCs w:val="20"/>
              </w:rPr>
              <w:t>用有限责任公司或者股份有限公司的分公司名义的，由公司登记机关责令改正或者予以取</w:t>
            </w:r>
          </w:p>
          <w:p>
            <w:pPr>
              <w:spacing w:before="104" w:line="219" w:lineRule="auto"/>
              <w:ind w:left="81"/>
              <w:rPr>
                <w:rFonts w:ascii="宋体" w:hAnsi="宋体" w:eastAsia="宋体" w:cs="宋体"/>
                <w:sz w:val="20"/>
                <w:szCs w:val="20"/>
              </w:rPr>
            </w:pPr>
            <w:r>
              <w:rPr>
                <w:rFonts w:ascii="宋体" w:hAnsi="宋体" w:eastAsia="宋体" w:cs="宋体"/>
                <w:spacing w:val="6"/>
                <w:sz w:val="20"/>
                <w:szCs w:val="20"/>
              </w:rPr>
              <w:t>缔，可以并处十万元以下的罚款。</w:t>
            </w:r>
          </w:p>
          <w:p>
            <w:pPr>
              <w:spacing w:before="52" w:line="219" w:lineRule="auto"/>
              <w:ind w:left="8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81" w:line="272" w:lineRule="auto"/>
              <w:ind w:left="81" w:right="152"/>
              <w:rPr>
                <w:rFonts w:ascii="宋体" w:hAnsi="宋体" w:eastAsia="宋体" w:cs="宋体"/>
                <w:sz w:val="20"/>
                <w:szCs w:val="20"/>
              </w:rPr>
            </w:pPr>
            <w:r>
              <w:rPr>
                <w:rFonts w:ascii="宋体" w:hAnsi="宋体" w:eastAsia="宋体" w:cs="宋体"/>
                <w:spacing w:val="1"/>
                <w:sz w:val="20"/>
                <w:szCs w:val="20"/>
              </w:rPr>
              <w:t>第七十四条：未依法登记为有限责任公司或者股份有限公司，而冒用</w:t>
            </w:r>
            <w:r>
              <w:rPr>
                <w:rFonts w:ascii="宋体" w:hAnsi="宋体" w:eastAsia="宋体" w:cs="宋体"/>
                <w:sz w:val="20"/>
                <w:szCs w:val="20"/>
              </w:rPr>
              <w:t xml:space="preserve">有限责任公司或者股 </w:t>
            </w:r>
            <w:r>
              <w:rPr>
                <w:rFonts w:ascii="宋体" w:hAnsi="宋体" w:eastAsia="宋体" w:cs="宋体"/>
                <w:spacing w:val="1"/>
                <w:sz w:val="20"/>
                <w:szCs w:val="20"/>
              </w:rPr>
              <w:t>份有限公司名义的，或者未依法登记为有限责任公司或者股份有限公司的分公司，而冒用</w:t>
            </w:r>
            <w:r>
              <w:rPr>
                <w:rFonts w:ascii="宋体" w:hAnsi="宋体" w:eastAsia="宋体" w:cs="宋体"/>
                <w:spacing w:val="3"/>
                <w:sz w:val="20"/>
                <w:szCs w:val="20"/>
              </w:rPr>
              <w:t xml:space="preserve"> </w:t>
            </w:r>
            <w:r>
              <w:rPr>
                <w:rFonts w:ascii="宋体" w:hAnsi="宋体" w:eastAsia="宋体" w:cs="宋体"/>
                <w:spacing w:val="7"/>
                <w:sz w:val="20"/>
                <w:szCs w:val="20"/>
              </w:rPr>
              <w:t>有限责任公司或者股份有限公司的分公司名义的</w:t>
            </w:r>
            <w:r>
              <w:rPr>
                <w:rFonts w:ascii="宋体" w:hAnsi="宋体" w:eastAsia="宋体" w:cs="宋体"/>
                <w:spacing w:val="6"/>
                <w:sz w:val="20"/>
                <w:szCs w:val="20"/>
              </w:rPr>
              <w:t>，由公司登记机关责令改正或者予以取</w:t>
            </w:r>
            <w:r>
              <w:rPr>
                <w:rFonts w:ascii="宋体" w:hAnsi="宋体" w:eastAsia="宋体" w:cs="宋体"/>
                <w:sz w:val="20"/>
                <w:szCs w:val="20"/>
              </w:rPr>
              <w:t xml:space="preserve"> </w:t>
            </w:r>
            <w:r>
              <w:rPr>
                <w:rFonts w:ascii="宋体" w:hAnsi="宋体" w:eastAsia="宋体" w:cs="宋体"/>
                <w:spacing w:val="6"/>
                <w:sz w:val="20"/>
                <w:szCs w:val="20"/>
              </w:rPr>
              <w:t>缔，可以并处10万元以下的罚款。</w:t>
            </w:r>
          </w:p>
        </w:tc>
        <w:tc>
          <w:tcPr>
            <w:tcW w:w="103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5" w:line="26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70"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22" w:header="0" w:footer="0" w:gutter="0"/>
          <w:pgNumType w:fmt="decimal"/>
          <w:cols w:space="720" w:num="1"/>
        </w:sectPr>
      </w:pPr>
      <w:bookmarkStart w:id="0" w:name="_GoBack"/>
      <w:bookmarkEnd w:id="0"/>
    </w:p>
    <w:p/>
    <w:p/>
    <w:p>
      <w:pPr>
        <w:spacing w:line="229" w:lineRule="exact"/>
      </w:pPr>
    </w:p>
    <w:tbl>
      <w:tblPr>
        <w:tblStyle w:val="7"/>
        <w:tblW w:w="1285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59"/>
        <w:gridCol w:w="60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1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9" w:line="253" w:lineRule="auto"/>
              <w:ind w:left="9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4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59" w:type="dxa"/>
            <w:vMerge w:val="continue"/>
            <w:tcBorders>
              <w:top w:val="nil"/>
            </w:tcBorders>
          </w:tcPr>
          <w:p/>
        </w:tc>
        <w:tc>
          <w:tcPr>
            <w:tcW w:w="609" w:type="dxa"/>
            <w:vMerge w:val="continue"/>
            <w:tcBorders>
              <w:top w:val="nil"/>
            </w:tcBorders>
          </w:tcPr>
          <w:p/>
        </w:tc>
        <w:tc>
          <w:tcPr>
            <w:tcW w:w="8084" w:type="dxa"/>
            <w:vMerge w:val="continue"/>
            <w:tcBorders>
              <w:top w:val="nil"/>
            </w:tcBorders>
          </w:tcPr>
          <w:p/>
        </w:tc>
        <w:tc>
          <w:tcPr>
            <w:tcW w:w="1039" w:type="dxa"/>
          </w:tcPr>
          <w:p>
            <w:pPr>
              <w:spacing w:before="106" w:line="220" w:lineRule="auto"/>
              <w:ind w:left="220"/>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5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6" w:hRule="atLeast"/>
        </w:trPr>
        <w:tc>
          <w:tcPr>
            <w:tcW w:w="615" w:type="dxa"/>
          </w:tcPr>
          <w:p>
            <w:pPr>
              <w:spacing w:line="267" w:lineRule="auto"/>
            </w:pPr>
          </w:p>
          <w:p>
            <w:pPr>
              <w:spacing w:line="267" w:lineRule="auto"/>
            </w:pPr>
          </w:p>
          <w:p>
            <w:pPr>
              <w:spacing w:line="267" w:lineRule="auto"/>
            </w:pPr>
          </w:p>
          <w:p>
            <w:pPr>
              <w:spacing w:line="268" w:lineRule="auto"/>
            </w:pPr>
          </w:p>
          <w:p>
            <w:pPr>
              <w:spacing w:line="268" w:lineRule="auto"/>
            </w:pPr>
          </w:p>
          <w:p>
            <w:pPr>
              <w:spacing w:before="65" w:line="184" w:lineRule="auto"/>
              <w:ind w:left="195"/>
              <w:rPr>
                <w:rFonts w:ascii="宋体" w:hAnsi="宋体" w:eastAsia="宋体" w:cs="宋体"/>
                <w:sz w:val="20"/>
                <w:szCs w:val="20"/>
              </w:rPr>
            </w:pPr>
            <w:r>
              <w:rPr>
                <w:rFonts w:ascii="宋体" w:hAnsi="宋体" w:eastAsia="宋体" w:cs="宋体"/>
                <w:spacing w:val="-6"/>
                <w:sz w:val="20"/>
                <w:szCs w:val="20"/>
              </w:rPr>
              <w:t>12</w:t>
            </w:r>
          </w:p>
        </w:tc>
        <w:tc>
          <w:tcPr>
            <w:tcW w:w="1259" w:type="dxa"/>
          </w:tcPr>
          <w:p>
            <w:pPr>
              <w:spacing w:before="120" w:line="281" w:lineRule="auto"/>
              <w:ind w:left="110" w:right="95" w:firstLine="10"/>
              <w:jc w:val="both"/>
              <w:rPr>
                <w:rFonts w:ascii="宋体" w:hAnsi="宋体" w:eastAsia="宋体" w:cs="宋体"/>
                <w:sz w:val="20"/>
                <w:szCs w:val="20"/>
              </w:rPr>
            </w:pPr>
            <w:r>
              <w:rPr>
                <w:rFonts w:ascii="宋体" w:hAnsi="宋体" w:eastAsia="宋体" w:cs="宋体"/>
                <w:spacing w:val="-2"/>
                <w:sz w:val="20"/>
                <w:szCs w:val="20"/>
              </w:rPr>
              <w:t>对成立后无</w:t>
            </w:r>
            <w:r>
              <w:rPr>
                <w:rFonts w:ascii="宋体" w:hAnsi="宋体" w:eastAsia="宋体" w:cs="宋体"/>
                <w:spacing w:val="2"/>
                <w:sz w:val="20"/>
                <w:szCs w:val="20"/>
              </w:rPr>
              <w:t xml:space="preserve"> </w:t>
            </w:r>
            <w:r>
              <w:rPr>
                <w:rFonts w:ascii="宋体" w:hAnsi="宋体" w:eastAsia="宋体" w:cs="宋体"/>
                <w:spacing w:val="3"/>
                <w:sz w:val="20"/>
                <w:szCs w:val="20"/>
              </w:rPr>
              <w:t>正当理由超</w:t>
            </w:r>
            <w:r>
              <w:rPr>
                <w:rFonts w:ascii="宋体" w:hAnsi="宋体" w:eastAsia="宋体" w:cs="宋体"/>
                <w:spacing w:val="2"/>
                <w:sz w:val="20"/>
                <w:szCs w:val="20"/>
              </w:rPr>
              <w:t xml:space="preserve"> </w:t>
            </w:r>
            <w:r>
              <w:rPr>
                <w:rFonts w:ascii="宋体" w:hAnsi="宋体" w:eastAsia="宋体" w:cs="宋体"/>
                <w:spacing w:val="10"/>
                <w:sz w:val="20"/>
                <w:szCs w:val="20"/>
              </w:rPr>
              <w:t>过6个月未</w:t>
            </w:r>
            <w:r>
              <w:rPr>
                <w:rFonts w:ascii="宋体" w:hAnsi="宋体" w:eastAsia="宋体" w:cs="宋体"/>
                <w:sz w:val="20"/>
                <w:szCs w:val="20"/>
              </w:rPr>
              <w:t xml:space="preserve">  开业的，或 </w:t>
            </w:r>
            <w:r>
              <w:rPr>
                <w:rFonts w:ascii="宋体" w:hAnsi="宋体" w:eastAsia="宋体" w:cs="宋体"/>
                <w:spacing w:val="8"/>
                <w:sz w:val="20"/>
                <w:szCs w:val="20"/>
              </w:rPr>
              <w:t>者开业后自</w:t>
            </w:r>
            <w:r>
              <w:rPr>
                <w:rFonts w:ascii="宋体" w:hAnsi="宋体" w:eastAsia="宋体" w:cs="宋体"/>
                <w:spacing w:val="2"/>
                <w:sz w:val="20"/>
                <w:szCs w:val="20"/>
              </w:rPr>
              <w:t xml:space="preserve"> </w:t>
            </w:r>
            <w:r>
              <w:rPr>
                <w:rFonts w:ascii="宋体" w:hAnsi="宋体" w:eastAsia="宋体" w:cs="宋体"/>
                <w:spacing w:val="4"/>
                <w:sz w:val="20"/>
                <w:szCs w:val="20"/>
              </w:rPr>
              <w:t>行停业连续</w:t>
            </w:r>
            <w:r>
              <w:rPr>
                <w:rFonts w:ascii="宋体" w:hAnsi="宋体" w:eastAsia="宋体" w:cs="宋体"/>
                <w:sz w:val="20"/>
                <w:szCs w:val="20"/>
              </w:rPr>
              <w:t xml:space="preserve"> </w:t>
            </w:r>
            <w:r>
              <w:rPr>
                <w:rFonts w:ascii="宋体" w:hAnsi="宋体" w:eastAsia="宋体" w:cs="宋体"/>
                <w:spacing w:val="10"/>
                <w:sz w:val="20"/>
                <w:szCs w:val="20"/>
              </w:rPr>
              <w:t>6个月以上</w:t>
            </w:r>
            <w:r>
              <w:rPr>
                <w:rFonts w:ascii="宋体" w:hAnsi="宋体" w:eastAsia="宋体" w:cs="宋体"/>
                <w:sz w:val="20"/>
                <w:szCs w:val="20"/>
              </w:rPr>
              <w:t xml:space="preserve">  </w:t>
            </w:r>
            <w:r>
              <w:rPr>
                <w:rFonts w:ascii="宋体" w:hAnsi="宋体" w:eastAsia="宋体" w:cs="宋体"/>
                <w:spacing w:val="4"/>
                <w:sz w:val="20"/>
                <w:szCs w:val="20"/>
              </w:rPr>
              <w:t>的公司的行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09" w:type="dxa"/>
          </w:tcPr>
          <w:p>
            <w:pPr>
              <w:spacing w:line="279" w:lineRule="auto"/>
            </w:pPr>
          </w:p>
          <w:p>
            <w:pPr>
              <w:spacing w:line="280" w:lineRule="auto"/>
            </w:pPr>
          </w:p>
          <w:p>
            <w:pPr>
              <w:spacing w:line="280" w:lineRule="auto"/>
            </w:pPr>
          </w:p>
          <w:p>
            <w:pPr>
              <w:spacing w:line="280" w:lineRule="auto"/>
            </w:pPr>
          </w:p>
          <w:p>
            <w:pPr>
              <w:spacing w:before="65" w:line="261"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6" w:lineRule="auto"/>
            </w:pPr>
          </w:p>
          <w:p>
            <w:pPr>
              <w:spacing w:line="246"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83" w:line="261" w:lineRule="auto"/>
              <w:ind w:left="122" w:right="149" w:firstLine="10"/>
              <w:rPr>
                <w:rFonts w:ascii="宋体" w:hAnsi="宋体" w:eastAsia="宋体" w:cs="宋体"/>
                <w:sz w:val="20"/>
                <w:szCs w:val="20"/>
              </w:rPr>
            </w:pPr>
            <w:r>
              <w:rPr>
                <w:rFonts w:ascii="宋体" w:hAnsi="宋体" w:eastAsia="宋体" w:cs="宋体"/>
                <w:sz w:val="20"/>
                <w:szCs w:val="20"/>
              </w:rPr>
              <w:t>第二百一十一条第一款：公司成立后无正当理由超过六个月未开业的，</w:t>
            </w:r>
            <w:r>
              <w:rPr>
                <w:rFonts w:ascii="宋体" w:hAnsi="宋体" w:eastAsia="宋体" w:cs="宋体"/>
                <w:spacing w:val="-1"/>
                <w:sz w:val="20"/>
                <w:szCs w:val="20"/>
              </w:rPr>
              <w:t>或者开业后自行停</w:t>
            </w:r>
            <w:r>
              <w:rPr>
                <w:rFonts w:ascii="宋体" w:hAnsi="宋体" w:eastAsia="宋体" w:cs="宋体"/>
                <w:sz w:val="20"/>
                <w:szCs w:val="20"/>
              </w:rPr>
              <w:t xml:space="preserve"> </w:t>
            </w:r>
            <w:r>
              <w:rPr>
                <w:rFonts w:ascii="宋体" w:hAnsi="宋体" w:eastAsia="宋体" w:cs="宋体"/>
                <w:spacing w:val="4"/>
                <w:sz w:val="20"/>
                <w:szCs w:val="20"/>
              </w:rPr>
              <w:t>业连续六个月以上的，可以由公司登记机关吊销营</w:t>
            </w:r>
            <w:r>
              <w:rPr>
                <w:rFonts w:ascii="宋体" w:hAnsi="宋体" w:eastAsia="宋体" w:cs="宋体"/>
                <w:spacing w:val="3"/>
                <w:sz w:val="20"/>
                <w:szCs w:val="20"/>
              </w:rPr>
              <w:t>业执照。</w:t>
            </w:r>
          </w:p>
          <w:p>
            <w:pPr>
              <w:spacing w:before="54"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71" w:line="257" w:lineRule="auto"/>
              <w:ind w:left="122" w:right="111"/>
              <w:rPr>
                <w:rFonts w:ascii="宋体" w:hAnsi="宋体" w:eastAsia="宋体" w:cs="宋体"/>
                <w:sz w:val="20"/>
                <w:szCs w:val="20"/>
              </w:rPr>
            </w:pPr>
            <w:r>
              <w:rPr>
                <w:rFonts w:ascii="宋体" w:hAnsi="宋体" w:eastAsia="宋体" w:cs="宋体"/>
                <w:spacing w:val="1"/>
                <w:sz w:val="20"/>
                <w:szCs w:val="20"/>
              </w:rPr>
              <w:t>第六十七条：公司成立后无正当理由超过6个月未开业的，或者开业后自行停业连续6个月</w:t>
            </w:r>
            <w:r>
              <w:rPr>
                <w:rFonts w:ascii="宋体" w:hAnsi="宋体" w:eastAsia="宋体" w:cs="宋体"/>
                <w:sz w:val="20"/>
                <w:szCs w:val="20"/>
              </w:rPr>
              <w:t xml:space="preserve"> </w:t>
            </w:r>
            <w:r>
              <w:rPr>
                <w:rFonts w:ascii="宋体" w:hAnsi="宋体" w:eastAsia="宋体" w:cs="宋体"/>
                <w:spacing w:val="4"/>
                <w:sz w:val="20"/>
                <w:szCs w:val="20"/>
              </w:rPr>
              <w:t>以上的，可以由公司登记机关吊销营业执照。</w:t>
            </w:r>
          </w:p>
        </w:tc>
        <w:tc>
          <w:tcPr>
            <w:tcW w:w="1039" w:type="dxa"/>
          </w:tcPr>
          <w:p>
            <w:pPr>
              <w:spacing w:line="281" w:lineRule="auto"/>
            </w:pPr>
          </w:p>
          <w:p>
            <w:pPr>
              <w:spacing w:line="282" w:lineRule="auto"/>
            </w:pPr>
          </w:p>
          <w:p>
            <w:pPr>
              <w:spacing w:line="282" w:lineRule="auto"/>
            </w:pPr>
          </w:p>
          <w:p>
            <w:pPr>
              <w:spacing w:line="282" w:lineRule="auto"/>
            </w:pPr>
          </w:p>
          <w:p>
            <w:pPr>
              <w:spacing w:before="65" w:line="262"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4" w:lineRule="auto"/>
            </w:pPr>
          </w:p>
          <w:p>
            <w:pPr>
              <w:spacing w:line="284" w:lineRule="auto"/>
            </w:pPr>
          </w:p>
          <w:p>
            <w:pPr>
              <w:spacing w:line="285" w:lineRule="auto"/>
            </w:pPr>
          </w:p>
          <w:p>
            <w:pPr>
              <w:spacing w:line="285"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7" w:hRule="atLeast"/>
        </w:trPr>
        <w:tc>
          <w:tcPr>
            <w:tcW w:w="615" w:type="dxa"/>
          </w:tcPr>
          <w:p>
            <w:pPr>
              <w:spacing w:line="252" w:lineRule="auto"/>
            </w:pPr>
          </w:p>
          <w:p>
            <w:pPr>
              <w:spacing w:line="252" w:lineRule="auto"/>
            </w:pPr>
          </w:p>
          <w:p>
            <w:pPr>
              <w:spacing w:line="252" w:lineRule="auto"/>
            </w:pPr>
          </w:p>
          <w:p>
            <w:pPr>
              <w:spacing w:line="252" w:lineRule="auto"/>
            </w:pPr>
          </w:p>
          <w:p>
            <w:pPr>
              <w:spacing w:line="253" w:lineRule="auto"/>
            </w:pPr>
          </w:p>
          <w:p>
            <w:pPr>
              <w:spacing w:before="65" w:line="184" w:lineRule="auto"/>
              <w:ind w:left="195"/>
              <w:rPr>
                <w:rFonts w:ascii="宋体" w:hAnsi="宋体" w:eastAsia="宋体" w:cs="宋体"/>
                <w:sz w:val="20"/>
                <w:szCs w:val="20"/>
              </w:rPr>
            </w:pPr>
            <w:r>
              <w:rPr>
                <w:rFonts w:ascii="宋体" w:hAnsi="宋体" w:eastAsia="宋体" w:cs="宋体"/>
                <w:spacing w:val="-6"/>
                <w:sz w:val="20"/>
                <w:szCs w:val="20"/>
              </w:rPr>
              <w:t>13</w:t>
            </w:r>
          </w:p>
        </w:tc>
        <w:tc>
          <w:tcPr>
            <w:tcW w:w="1259" w:type="dxa"/>
          </w:tcPr>
          <w:p>
            <w:pPr>
              <w:spacing w:line="303" w:lineRule="auto"/>
            </w:pPr>
          </w:p>
          <w:p>
            <w:pPr>
              <w:spacing w:line="304" w:lineRule="auto"/>
            </w:pPr>
          </w:p>
          <w:p>
            <w:pPr>
              <w:spacing w:before="65" w:line="273" w:lineRule="auto"/>
              <w:ind w:left="100" w:right="115" w:firstLine="20"/>
              <w:jc w:val="both"/>
              <w:rPr>
                <w:rFonts w:ascii="宋体" w:hAnsi="宋体" w:eastAsia="宋体" w:cs="宋体"/>
                <w:sz w:val="20"/>
                <w:szCs w:val="20"/>
              </w:rPr>
            </w:pPr>
            <w:r>
              <w:rPr>
                <w:rFonts w:ascii="宋体" w:hAnsi="宋体" w:eastAsia="宋体" w:cs="宋体"/>
                <w:spacing w:val="-2"/>
                <w:sz w:val="20"/>
                <w:szCs w:val="20"/>
              </w:rPr>
              <w:t>对未依法办</w:t>
            </w:r>
            <w:r>
              <w:rPr>
                <w:rFonts w:ascii="宋体" w:hAnsi="宋体" w:eastAsia="宋体" w:cs="宋体"/>
                <w:spacing w:val="2"/>
                <w:sz w:val="20"/>
                <w:szCs w:val="20"/>
              </w:rPr>
              <w:t xml:space="preserve"> </w:t>
            </w:r>
            <w:r>
              <w:rPr>
                <w:rFonts w:ascii="宋体" w:hAnsi="宋体" w:eastAsia="宋体" w:cs="宋体"/>
                <w:spacing w:val="1"/>
                <w:sz w:val="20"/>
                <w:szCs w:val="20"/>
              </w:rPr>
              <w:t>理有关变更</w:t>
            </w:r>
            <w:r>
              <w:rPr>
                <w:rFonts w:ascii="宋体" w:hAnsi="宋体" w:eastAsia="宋体" w:cs="宋体"/>
                <w:spacing w:val="3"/>
                <w:sz w:val="20"/>
                <w:szCs w:val="20"/>
              </w:rPr>
              <w:t xml:space="preserve"> </w:t>
            </w:r>
            <w:r>
              <w:rPr>
                <w:rFonts w:ascii="宋体" w:hAnsi="宋体" w:eastAsia="宋体" w:cs="宋体"/>
                <w:spacing w:val="6"/>
                <w:sz w:val="20"/>
                <w:szCs w:val="20"/>
              </w:rPr>
              <w:t>登记，逾期</w:t>
            </w:r>
            <w:r>
              <w:rPr>
                <w:rFonts w:ascii="宋体" w:hAnsi="宋体" w:eastAsia="宋体" w:cs="宋体"/>
                <w:spacing w:val="2"/>
                <w:sz w:val="20"/>
                <w:szCs w:val="20"/>
              </w:rPr>
              <w:t xml:space="preserve"> </w:t>
            </w:r>
            <w:r>
              <w:rPr>
                <w:rFonts w:ascii="宋体" w:hAnsi="宋体" w:eastAsia="宋体" w:cs="宋体"/>
                <w:spacing w:val="6"/>
                <w:sz w:val="20"/>
                <w:szCs w:val="20"/>
              </w:rPr>
              <w:t>不登记的行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09" w:type="dxa"/>
          </w:tcPr>
          <w:p>
            <w:pPr>
              <w:spacing w:line="260" w:lineRule="auto"/>
            </w:pPr>
          </w:p>
          <w:p>
            <w:pPr>
              <w:spacing w:line="261" w:lineRule="auto"/>
            </w:pPr>
          </w:p>
          <w:p>
            <w:pPr>
              <w:spacing w:line="261" w:lineRule="auto"/>
            </w:pPr>
          </w:p>
          <w:p>
            <w:pPr>
              <w:spacing w:line="261" w:lineRule="auto"/>
            </w:pPr>
          </w:p>
          <w:p>
            <w:pPr>
              <w:spacing w:before="65" w:line="266"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94"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61" w:line="270" w:lineRule="auto"/>
              <w:ind w:left="122"/>
              <w:rPr>
                <w:rFonts w:ascii="宋体" w:hAnsi="宋体" w:eastAsia="宋体" w:cs="宋体"/>
                <w:sz w:val="19"/>
                <w:szCs w:val="19"/>
              </w:rPr>
            </w:pPr>
            <w:r>
              <w:rPr>
                <w:rFonts w:ascii="宋体" w:hAnsi="宋体" w:eastAsia="宋体" w:cs="宋体"/>
                <w:spacing w:val="9"/>
                <w:sz w:val="19"/>
                <w:szCs w:val="19"/>
              </w:rPr>
              <w:t>第二百一十一条第二款：公司登记事项发生变更时，未依照本法</w:t>
            </w:r>
            <w:r>
              <w:rPr>
                <w:rFonts w:ascii="宋体" w:hAnsi="宋体" w:eastAsia="宋体" w:cs="宋体"/>
                <w:spacing w:val="8"/>
                <w:sz w:val="19"/>
                <w:szCs w:val="19"/>
              </w:rPr>
              <w:t>规定办理有关变更登记的，</w:t>
            </w:r>
            <w:r>
              <w:rPr>
                <w:rFonts w:ascii="宋体" w:hAnsi="宋体" w:eastAsia="宋体" w:cs="宋体"/>
                <w:sz w:val="19"/>
                <w:szCs w:val="19"/>
              </w:rPr>
              <w:t xml:space="preserve"> </w:t>
            </w:r>
            <w:r>
              <w:rPr>
                <w:rFonts w:ascii="宋体" w:hAnsi="宋体" w:eastAsia="宋体" w:cs="宋体"/>
                <w:spacing w:val="10"/>
                <w:sz w:val="19"/>
                <w:szCs w:val="19"/>
              </w:rPr>
              <w:t>由公司登记机关责令限期登记；逾期不登记的，处以一万元以上十万元以下的罚款。</w:t>
            </w: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91" w:line="293" w:lineRule="auto"/>
              <w:ind w:left="122" w:firstLine="29"/>
              <w:rPr>
                <w:rFonts w:ascii="宋体" w:hAnsi="宋体" w:eastAsia="宋体" w:cs="宋体"/>
                <w:sz w:val="19"/>
                <w:szCs w:val="19"/>
              </w:rPr>
            </w:pPr>
            <w:r>
              <w:rPr>
                <w:rFonts w:ascii="宋体" w:hAnsi="宋体" w:eastAsia="宋体" w:cs="宋体"/>
                <w:spacing w:val="8"/>
                <w:sz w:val="19"/>
                <w:szCs w:val="19"/>
              </w:rPr>
              <w:t>第六十八条第一款：公司登记事项发生变更时，未依照本条例规定办理有关变更登记的，由</w:t>
            </w:r>
            <w:r>
              <w:rPr>
                <w:rFonts w:ascii="宋体" w:hAnsi="宋体" w:eastAsia="宋体" w:cs="宋体"/>
                <w:spacing w:val="1"/>
                <w:sz w:val="19"/>
                <w:szCs w:val="19"/>
              </w:rPr>
              <w:t xml:space="preserve"> </w:t>
            </w:r>
            <w:r>
              <w:rPr>
                <w:rFonts w:ascii="宋体" w:hAnsi="宋体" w:eastAsia="宋体" w:cs="宋体"/>
                <w:spacing w:val="9"/>
                <w:sz w:val="19"/>
                <w:szCs w:val="19"/>
              </w:rPr>
              <w:t>公司登记机关责令限期登记；逾期不登记的，处以1万元以上10万元以下的罚款。其中，变</w:t>
            </w:r>
            <w:r>
              <w:rPr>
                <w:rFonts w:ascii="宋体" w:hAnsi="宋体" w:eastAsia="宋体" w:cs="宋体"/>
                <w:spacing w:val="12"/>
                <w:sz w:val="19"/>
                <w:szCs w:val="19"/>
              </w:rPr>
              <w:t xml:space="preserve"> </w:t>
            </w:r>
            <w:r>
              <w:rPr>
                <w:rFonts w:ascii="宋体" w:hAnsi="宋体" w:eastAsia="宋体" w:cs="宋体"/>
                <w:spacing w:val="10"/>
                <w:sz w:val="19"/>
                <w:szCs w:val="19"/>
              </w:rPr>
              <w:t>更经营范围涉及法律、行政法规或者国务院决定规定须经批准的项目而未取得批准，擅自</w:t>
            </w:r>
            <w:r>
              <w:rPr>
                <w:rFonts w:ascii="宋体" w:hAnsi="宋体" w:eastAsia="宋体" w:cs="宋体"/>
                <w:spacing w:val="5"/>
                <w:sz w:val="19"/>
                <w:szCs w:val="19"/>
              </w:rPr>
              <w:t xml:space="preserve">  </w:t>
            </w:r>
            <w:r>
              <w:rPr>
                <w:rFonts w:ascii="宋体" w:hAnsi="宋体" w:eastAsia="宋体" w:cs="宋体"/>
                <w:spacing w:val="13"/>
                <w:sz w:val="19"/>
                <w:szCs w:val="19"/>
              </w:rPr>
              <w:t>从事相关经营活动，情节严重的，吊销营业执照。</w:t>
            </w:r>
          </w:p>
        </w:tc>
        <w:tc>
          <w:tcPr>
            <w:tcW w:w="1039" w:type="dxa"/>
          </w:tcPr>
          <w:p>
            <w:pPr>
              <w:spacing w:line="263" w:lineRule="auto"/>
            </w:pPr>
          </w:p>
          <w:p>
            <w:pPr>
              <w:spacing w:line="263" w:lineRule="auto"/>
            </w:pPr>
          </w:p>
          <w:p>
            <w:pPr>
              <w:spacing w:line="263" w:lineRule="auto"/>
            </w:pPr>
          </w:p>
          <w:p>
            <w:pPr>
              <w:spacing w:line="263" w:lineRule="auto"/>
            </w:pPr>
          </w:p>
          <w:p>
            <w:pPr>
              <w:spacing w:before="65" w:line="271"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3" w:lineRule="auto"/>
            </w:pPr>
          </w:p>
          <w:p>
            <w:pPr>
              <w:spacing w:line="263" w:lineRule="auto"/>
            </w:pPr>
          </w:p>
          <w:p>
            <w:pPr>
              <w:spacing w:line="264" w:lineRule="auto"/>
            </w:pPr>
          </w:p>
          <w:p>
            <w:pPr>
              <w:spacing w:line="264"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3" w:hRule="atLeast"/>
        </w:trPr>
        <w:tc>
          <w:tcPr>
            <w:tcW w:w="615" w:type="dxa"/>
          </w:tcPr>
          <w:p>
            <w:pPr>
              <w:spacing w:line="295" w:lineRule="auto"/>
            </w:pPr>
          </w:p>
          <w:p>
            <w:pPr>
              <w:spacing w:line="296" w:lineRule="auto"/>
            </w:pPr>
          </w:p>
          <w:p>
            <w:pPr>
              <w:spacing w:line="296" w:lineRule="auto"/>
            </w:pPr>
          </w:p>
          <w:p>
            <w:pPr>
              <w:spacing w:before="65" w:line="184" w:lineRule="auto"/>
              <w:ind w:left="195"/>
              <w:rPr>
                <w:rFonts w:ascii="宋体" w:hAnsi="宋体" w:eastAsia="宋体" w:cs="宋体"/>
                <w:sz w:val="20"/>
                <w:szCs w:val="20"/>
              </w:rPr>
            </w:pPr>
            <w:r>
              <w:rPr>
                <w:rFonts w:ascii="宋体" w:hAnsi="宋体" w:eastAsia="宋体" w:cs="宋体"/>
                <w:spacing w:val="-6"/>
                <w:sz w:val="20"/>
                <w:szCs w:val="20"/>
              </w:rPr>
              <w:t>14</w:t>
            </w:r>
          </w:p>
        </w:tc>
        <w:tc>
          <w:tcPr>
            <w:tcW w:w="1259" w:type="dxa"/>
          </w:tcPr>
          <w:p>
            <w:pPr>
              <w:spacing w:before="155" w:line="219" w:lineRule="auto"/>
              <w:ind w:left="120"/>
              <w:rPr>
                <w:rFonts w:ascii="宋体" w:hAnsi="宋体" w:eastAsia="宋体" w:cs="宋体"/>
                <w:sz w:val="20"/>
                <w:szCs w:val="20"/>
              </w:rPr>
            </w:pPr>
            <w:r>
              <w:rPr>
                <w:rFonts w:ascii="宋体" w:hAnsi="宋体" w:eastAsia="宋体" w:cs="宋体"/>
                <w:spacing w:val="-2"/>
                <w:sz w:val="20"/>
                <w:szCs w:val="20"/>
              </w:rPr>
              <w:t>对公司未依</w:t>
            </w:r>
          </w:p>
          <w:p>
            <w:pPr>
              <w:spacing w:before="54" w:line="219" w:lineRule="auto"/>
              <w:ind w:left="120"/>
              <w:rPr>
                <w:rFonts w:ascii="宋体" w:hAnsi="宋体" w:eastAsia="宋体" w:cs="宋体"/>
                <w:sz w:val="20"/>
                <w:szCs w:val="20"/>
              </w:rPr>
            </w:pPr>
            <w:r>
              <w:rPr>
                <w:rFonts w:ascii="宋体" w:hAnsi="宋体" w:eastAsia="宋体" w:cs="宋体"/>
                <w:spacing w:val="1"/>
                <w:sz w:val="20"/>
                <w:szCs w:val="20"/>
              </w:rPr>
              <w:t>照规定办理</w:t>
            </w:r>
          </w:p>
          <w:p>
            <w:pPr>
              <w:spacing w:before="83" w:line="220" w:lineRule="auto"/>
              <w:ind w:left="220"/>
              <w:rPr>
                <w:rFonts w:ascii="宋体" w:hAnsi="宋体" w:eastAsia="宋体" w:cs="宋体"/>
                <w:sz w:val="20"/>
                <w:szCs w:val="20"/>
              </w:rPr>
            </w:pPr>
            <w:r>
              <w:rPr>
                <w:rFonts w:ascii="宋体" w:hAnsi="宋体" w:eastAsia="宋体" w:cs="宋体"/>
                <w:spacing w:val="-2"/>
                <w:sz w:val="20"/>
                <w:szCs w:val="20"/>
              </w:rPr>
              <w:t>有关备案</w:t>
            </w:r>
          </w:p>
          <w:p>
            <w:pPr>
              <w:spacing w:before="81" w:line="220" w:lineRule="auto"/>
              <w:ind w:left="120"/>
              <w:rPr>
                <w:rFonts w:ascii="宋体" w:hAnsi="宋体" w:eastAsia="宋体" w:cs="宋体"/>
                <w:sz w:val="20"/>
                <w:szCs w:val="20"/>
              </w:rPr>
            </w:pPr>
            <w:r>
              <w:rPr>
                <w:rFonts w:ascii="宋体" w:hAnsi="宋体" w:eastAsia="宋体" w:cs="宋体"/>
                <w:spacing w:val="2"/>
                <w:sz w:val="20"/>
                <w:szCs w:val="20"/>
              </w:rPr>
              <w:t>的，逾期不</w:t>
            </w:r>
          </w:p>
          <w:p>
            <w:pPr>
              <w:spacing w:before="81" w:line="220" w:lineRule="auto"/>
              <w:ind w:left="120"/>
              <w:rPr>
                <w:rFonts w:ascii="宋体" w:hAnsi="宋体" w:eastAsia="宋体" w:cs="宋体"/>
                <w:sz w:val="20"/>
                <w:szCs w:val="20"/>
              </w:rPr>
            </w:pPr>
            <w:r>
              <w:rPr>
                <w:rFonts w:ascii="宋体" w:hAnsi="宋体" w:eastAsia="宋体" w:cs="宋体"/>
                <w:spacing w:val="-2"/>
                <w:sz w:val="20"/>
                <w:szCs w:val="20"/>
              </w:rPr>
              <w:t>备案的行政</w:t>
            </w:r>
          </w:p>
          <w:p>
            <w:pPr>
              <w:spacing w:before="65" w:line="224" w:lineRule="auto"/>
              <w:ind w:left="80"/>
              <w:rPr>
                <w:rFonts w:ascii="宋体" w:hAnsi="宋体" w:eastAsia="宋体" w:cs="宋体"/>
                <w:sz w:val="20"/>
                <w:szCs w:val="20"/>
              </w:rPr>
            </w:pPr>
            <w:r>
              <w:rPr>
                <w:rFonts w:ascii="宋体" w:hAnsi="宋体" w:eastAsia="宋体" w:cs="宋体"/>
                <w:spacing w:val="12"/>
                <w:sz w:val="20"/>
                <w:szCs w:val="20"/>
              </w:rPr>
              <w:t>处罚</w:t>
            </w:r>
          </w:p>
        </w:tc>
        <w:tc>
          <w:tcPr>
            <w:tcW w:w="609" w:type="dxa"/>
          </w:tcPr>
          <w:p>
            <w:pPr>
              <w:spacing w:line="344" w:lineRule="auto"/>
            </w:pPr>
          </w:p>
          <w:p>
            <w:pPr>
              <w:spacing w:line="345" w:lineRule="auto"/>
            </w:pPr>
          </w:p>
          <w:p>
            <w:pPr>
              <w:spacing w:before="65" w:line="261"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64" w:lineRule="auto"/>
            </w:pPr>
          </w:p>
          <w:p>
            <w:pPr>
              <w:spacing w:line="265"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《中华人民共和国公司登记管理条例》</w:t>
            </w:r>
          </w:p>
          <w:p>
            <w:pPr>
              <w:spacing w:before="81" w:line="253" w:lineRule="auto"/>
              <w:ind w:left="121" w:right="110" w:hanging="9"/>
              <w:rPr>
                <w:rFonts w:ascii="宋体" w:hAnsi="宋体" w:eastAsia="宋体" w:cs="宋体"/>
                <w:sz w:val="20"/>
                <w:szCs w:val="20"/>
              </w:rPr>
            </w:pPr>
            <w:r>
              <w:rPr>
                <w:rFonts w:ascii="宋体" w:hAnsi="宋体" w:eastAsia="宋体" w:cs="宋体"/>
                <w:spacing w:val="1"/>
                <w:sz w:val="20"/>
                <w:szCs w:val="20"/>
              </w:rPr>
              <w:t>第六十八条第二款：公司未依照本条例规定办理有关备案的，由公司登记机关责令限期办</w:t>
            </w:r>
            <w:r>
              <w:rPr>
                <w:rFonts w:ascii="宋体" w:hAnsi="宋体" w:eastAsia="宋体" w:cs="宋体"/>
                <w:spacing w:val="11"/>
                <w:sz w:val="20"/>
                <w:szCs w:val="20"/>
              </w:rPr>
              <w:t xml:space="preserve"> </w:t>
            </w:r>
            <w:r>
              <w:rPr>
                <w:rFonts w:ascii="宋体" w:hAnsi="宋体" w:eastAsia="宋体" w:cs="宋体"/>
                <w:spacing w:val="4"/>
                <w:sz w:val="20"/>
                <w:szCs w:val="20"/>
              </w:rPr>
              <w:t>理；逾期未办理的，处以3万元以下的罚款。</w:t>
            </w:r>
          </w:p>
        </w:tc>
        <w:tc>
          <w:tcPr>
            <w:tcW w:w="1039" w:type="dxa"/>
          </w:tcPr>
          <w:p>
            <w:pPr>
              <w:spacing w:line="353" w:lineRule="auto"/>
            </w:pPr>
          </w:p>
          <w:p>
            <w:pPr>
              <w:spacing w:line="354" w:lineRule="auto"/>
            </w:pPr>
          </w:p>
          <w:p>
            <w:pPr>
              <w:spacing w:before="65" w:line="253"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44" w:lineRule="auto"/>
            </w:pPr>
          </w:p>
          <w:p>
            <w:pPr>
              <w:spacing w:line="345"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53" w:header="0" w:footer="0" w:gutter="0"/>
          <w:pgNumType w:fmt="decimal"/>
          <w:cols w:space="720" w:num="1"/>
        </w:sectPr>
      </w:pPr>
    </w:p>
    <w:p>
      <w:r>
        <mc:AlternateContent>
          <mc:Choice Requires="wps">
            <w:drawing>
              <wp:anchor distT="0" distB="0" distL="114300" distR="114300" simplePos="0" relativeHeight="251665408" behindDoc="0" locked="0" layoutInCell="0" allowOverlap="1">
                <wp:simplePos x="0" y="0"/>
                <wp:positionH relativeFrom="page">
                  <wp:posOffset>540385</wp:posOffset>
                </wp:positionH>
                <wp:positionV relativeFrom="page">
                  <wp:posOffset>6002655</wp:posOffset>
                </wp:positionV>
                <wp:extent cx="699770" cy="377825"/>
                <wp:effectExtent l="161290" t="0" r="0" b="0"/>
                <wp:wrapNone/>
                <wp:docPr id="7" name="TextBox 7"/>
                <wp:cNvGraphicFramePr/>
                <a:graphic xmlns:a="http://schemas.openxmlformats.org/drawingml/2006/main">
                  <a:graphicData uri="http://schemas.microsoft.com/office/word/2010/wordprocessingShape">
                    <wps:wsp>
                      <wps:cNvSpPr txBox="1"/>
                      <wps:spPr>
                        <a:xfrm rot="5400000">
                          <a:off x="540786" y="6002984"/>
                          <a:ext cx="699769" cy="377825"/>
                        </a:xfrm>
                        <a:prstGeom prst="rect">
                          <a:avLst/>
                        </a:prstGeom>
                        <a:noFill/>
                        <a:ln w="0">
                          <a:noFill/>
                        </a:ln>
                        <a:effectLst/>
                      </wps:spPr>
                      <wps:txbx>
                        <w:txbxContent>
                          <w:p>
                            <w:pPr>
                              <w:spacing w:before="148" w:line="183" w:lineRule="auto"/>
                              <w:ind w:left="20"/>
                              <w:rPr>
                                <w:rFonts w:ascii="宋体" w:hAnsi="宋体" w:eastAsia="宋体" w:cs="宋体"/>
                                <w:sz w:val="43"/>
                                <w:szCs w:val="4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 o:spid="_x0000_s1026" o:spt="202" type="#_x0000_t202" style="position:absolute;left:0pt;margin-left:42.55pt;margin-top:472.65pt;height:29.75pt;width:55.1pt;mso-position-horizontal-relative:page;mso-position-vertical-relative:page;rotation:5898240f;z-index:251665408;mso-width-relative:page;mso-height-relative:page;" filled="f" stroked="f" coordsize="21600,21600" o:allowincell="f" o:gfxdata="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mYBl9UAAAALAQAADwAAAAAAAAABACAAAAAiAAAAZHJzL2Rvd25yZXYu&#10;eG1sUEsBAhQAFAAAAAgAh07iQEEYAt43AgAAdwQAAA4AAAAAAAAAAQAgAAAAJAEAAGRycy9lMm9E&#10;b2MueG1sUEsFBgAAAAAGAAYAWQEAAM0FAAAAAA==&#10;">
                <v:fill on="f" focussize="0,0"/>
                <v:stroke on="f" weight="0pt"/>
                <v:imagedata o:title=""/>
                <o:lock v:ext="edit" aspectratio="f"/>
                <v:textbox inset="0mm,0mm,0mm,0mm">
                  <w:txbxContent>
                    <w:p>
                      <w:pPr>
                        <w:spacing w:before="148" w:line="183" w:lineRule="auto"/>
                        <w:ind w:left="20"/>
                        <w:rPr>
                          <w:rFonts w:ascii="宋体" w:hAnsi="宋体" w:eastAsia="宋体" w:cs="宋体"/>
                          <w:sz w:val="43"/>
                          <w:szCs w:val="43"/>
                        </w:rPr>
                      </w:pPr>
                    </w:p>
                  </w:txbxContent>
                </v:textbox>
              </v:shape>
            </w:pict>
          </mc:Fallback>
        </mc:AlternateContent>
      </w:r>
    </w:p>
    <w:p/>
    <w:p>
      <w:pPr>
        <w:spacing w:line="149" w:lineRule="exact"/>
      </w:pPr>
    </w:p>
    <w:tbl>
      <w:tblPr>
        <w:tblStyle w:val="7"/>
        <w:tblW w:w="1286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9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4" w:lineRule="auto"/>
            </w:pPr>
          </w:p>
          <w:p>
            <w:pPr>
              <w:spacing w:before="65"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94" w:type="dxa"/>
            <w:vMerge w:val="restart"/>
            <w:tcBorders>
              <w:bottom w:val="nil"/>
            </w:tcBorders>
          </w:tcPr>
          <w:p>
            <w:pPr>
              <w:spacing w:line="411" w:lineRule="auto"/>
            </w:pPr>
          </w:p>
          <w:p>
            <w:pPr>
              <w:spacing w:before="65" w:line="219" w:lineRule="auto"/>
              <w:ind w:left="364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94" w:type="dxa"/>
            <w:vMerge w:val="continue"/>
            <w:tcBorders>
              <w:top w:val="nil"/>
            </w:tcBorders>
          </w:tcPr>
          <w:p/>
        </w:tc>
        <w:tc>
          <w:tcPr>
            <w:tcW w:w="1039" w:type="dxa"/>
          </w:tcPr>
          <w:p>
            <w:pPr>
              <w:spacing w:before="96" w:line="258"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62" w:lineRule="auto"/>
              <w:ind w:left="11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6" w:hRule="atLeast"/>
        </w:trPr>
        <w:tc>
          <w:tcPr>
            <w:tcW w:w="625" w:type="dxa"/>
          </w:tcPr>
          <w:p>
            <w:pPr>
              <w:spacing w:line="283" w:lineRule="auto"/>
            </w:pPr>
          </w:p>
          <w:p>
            <w:pPr>
              <w:spacing w:line="283" w:lineRule="auto"/>
            </w:pPr>
          </w:p>
          <w:p>
            <w:pPr>
              <w:spacing w:line="283" w:lineRule="auto"/>
            </w:pPr>
          </w:p>
          <w:p>
            <w:pPr>
              <w:spacing w:line="284" w:lineRule="auto"/>
            </w:pPr>
          </w:p>
          <w:p>
            <w:pPr>
              <w:spacing w:line="284" w:lineRule="auto"/>
            </w:pPr>
          </w:p>
          <w:p>
            <w:pPr>
              <w:spacing w:before="65" w:line="184" w:lineRule="auto"/>
              <w:ind w:left="204"/>
              <w:rPr>
                <w:rFonts w:ascii="宋体" w:hAnsi="宋体" w:eastAsia="宋体" w:cs="宋体"/>
                <w:sz w:val="20"/>
                <w:szCs w:val="20"/>
              </w:rPr>
            </w:pPr>
            <w:r>
              <w:rPr>
                <w:rFonts w:ascii="宋体" w:hAnsi="宋体" w:eastAsia="宋体" w:cs="宋体"/>
                <w:spacing w:val="-6"/>
                <w:sz w:val="20"/>
                <w:szCs w:val="20"/>
              </w:rPr>
              <w:t>15</w:t>
            </w:r>
          </w:p>
        </w:tc>
        <w:tc>
          <w:tcPr>
            <w:tcW w:w="1239" w:type="dxa"/>
          </w:tcPr>
          <w:p>
            <w:pPr>
              <w:spacing w:line="295" w:lineRule="auto"/>
            </w:pPr>
          </w:p>
          <w:p>
            <w:pPr>
              <w:spacing w:before="65" w:line="280" w:lineRule="auto"/>
              <w:ind w:left="110" w:right="91"/>
              <w:jc w:val="both"/>
              <w:rPr>
                <w:rFonts w:ascii="宋体" w:hAnsi="宋体" w:eastAsia="宋体" w:cs="宋体"/>
                <w:sz w:val="20"/>
                <w:szCs w:val="20"/>
              </w:rPr>
            </w:pPr>
            <w:r>
              <w:rPr>
                <w:rFonts w:ascii="宋体" w:hAnsi="宋体" w:eastAsia="宋体" w:cs="宋体"/>
                <w:spacing w:val="5"/>
                <w:sz w:val="20"/>
                <w:szCs w:val="20"/>
              </w:rPr>
              <w:t>对外国公司</w:t>
            </w:r>
            <w:r>
              <w:rPr>
                <w:rFonts w:ascii="宋体" w:hAnsi="宋体" w:eastAsia="宋体" w:cs="宋体"/>
                <w:spacing w:val="1"/>
                <w:sz w:val="20"/>
                <w:szCs w:val="20"/>
              </w:rPr>
              <w:t xml:space="preserve"> </w:t>
            </w:r>
            <w:r>
              <w:rPr>
                <w:rFonts w:ascii="宋体" w:hAnsi="宋体" w:eastAsia="宋体" w:cs="宋体"/>
                <w:spacing w:val="-2"/>
                <w:sz w:val="20"/>
                <w:szCs w:val="20"/>
              </w:rPr>
              <w:t>违反《中华</w:t>
            </w:r>
            <w:r>
              <w:rPr>
                <w:rFonts w:ascii="宋体" w:hAnsi="宋体" w:eastAsia="宋体" w:cs="宋体"/>
                <w:spacing w:val="1"/>
                <w:sz w:val="20"/>
                <w:szCs w:val="20"/>
              </w:rPr>
              <w:t xml:space="preserve"> </w:t>
            </w:r>
            <w:r>
              <w:rPr>
                <w:rFonts w:ascii="宋体" w:hAnsi="宋体" w:eastAsia="宋体" w:cs="宋体"/>
                <w:spacing w:val="4"/>
                <w:sz w:val="20"/>
                <w:szCs w:val="20"/>
              </w:rPr>
              <w:t>人民共和国</w:t>
            </w:r>
            <w:r>
              <w:rPr>
                <w:rFonts w:ascii="宋体" w:hAnsi="宋体" w:eastAsia="宋体" w:cs="宋体"/>
                <w:sz w:val="20"/>
                <w:szCs w:val="20"/>
              </w:rPr>
              <w:t xml:space="preserve"> </w:t>
            </w:r>
            <w:r>
              <w:rPr>
                <w:rFonts w:ascii="宋体" w:hAnsi="宋体" w:eastAsia="宋体" w:cs="宋体"/>
                <w:spacing w:val="1"/>
                <w:sz w:val="20"/>
                <w:szCs w:val="20"/>
              </w:rPr>
              <w:t>公司法》规</w:t>
            </w:r>
            <w:r>
              <w:rPr>
                <w:rFonts w:ascii="宋体" w:hAnsi="宋体" w:eastAsia="宋体" w:cs="宋体"/>
                <w:spacing w:val="2"/>
                <w:sz w:val="20"/>
                <w:szCs w:val="20"/>
              </w:rPr>
              <w:t xml:space="preserve"> 定，擅自在</w:t>
            </w:r>
            <w:r>
              <w:rPr>
                <w:rFonts w:ascii="宋体" w:hAnsi="宋体" w:eastAsia="宋体" w:cs="宋体"/>
                <w:sz w:val="20"/>
                <w:szCs w:val="20"/>
              </w:rPr>
              <w:t xml:space="preserve"> </w:t>
            </w:r>
            <w:r>
              <w:rPr>
                <w:rFonts w:ascii="宋体" w:hAnsi="宋体" w:eastAsia="宋体" w:cs="宋体"/>
                <w:spacing w:val="1"/>
                <w:sz w:val="20"/>
                <w:szCs w:val="20"/>
              </w:rPr>
              <w:t>中国境内设</w:t>
            </w:r>
            <w:r>
              <w:rPr>
                <w:rFonts w:ascii="宋体" w:hAnsi="宋体" w:eastAsia="宋体" w:cs="宋体"/>
                <w:spacing w:val="3"/>
                <w:sz w:val="20"/>
                <w:szCs w:val="20"/>
              </w:rPr>
              <w:t xml:space="preserve"> </w:t>
            </w:r>
            <w:r>
              <w:rPr>
                <w:rFonts w:ascii="宋体" w:hAnsi="宋体" w:eastAsia="宋体" w:cs="宋体"/>
                <w:spacing w:val="2"/>
                <w:sz w:val="20"/>
                <w:szCs w:val="20"/>
              </w:rPr>
              <w:t xml:space="preserve">立分支机构 </w:t>
            </w:r>
            <w:r>
              <w:rPr>
                <w:rFonts w:ascii="宋体" w:hAnsi="宋体" w:eastAsia="宋体" w:cs="宋体"/>
                <w:spacing w:val="4"/>
                <w:sz w:val="20"/>
                <w:szCs w:val="20"/>
              </w:rPr>
              <w:t>的行政处罚</w:t>
            </w:r>
          </w:p>
        </w:tc>
        <w:tc>
          <w:tcPr>
            <w:tcW w:w="629" w:type="dxa"/>
          </w:tcPr>
          <w:p>
            <w:pPr>
              <w:spacing w:line="299" w:lineRule="auto"/>
            </w:pPr>
          </w:p>
          <w:p>
            <w:pPr>
              <w:spacing w:line="299" w:lineRule="auto"/>
            </w:pPr>
          </w:p>
          <w:p>
            <w:pPr>
              <w:spacing w:line="300" w:lineRule="auto"/>
            </w:pPr>
          </w:p>
          <w:p>
            <w:pPr>
              <w:spacing w:line="300" w:lineRule="auto"/>
            </w:pPr>
          </w:p>
          <w:p>
            <w:pPr>
              <w:spacing w:before="65" w:line="266"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290" w:lineRule="auto"/>
            </w:pPr>
          </w:p>
          <w:p>
            <w:pPr>
              <w:spacing w:line="291"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71" w:line="255" w:lineRule="auto"/>
              <w:ind w:left="92" w:firstLine="29"/>
              <w:rPr>
                <w:rFonts w:ascii="宋体" w:hAnsi="宋体" w:eastAsia="宋体" w:cs="宋体"/>
                <w:sz w:val="19"/>
                <w:szCs w:val="19"/>
              </w:rPr>
            </w:pPr>
            <w:r>
              <w:rPr>
                <w:rFonts w:ascii="宋体" w:hAnsi="宋体" w:eastAsia="宋体" w:cs="宋体"/>
                <w:spacing w:val="9"/>
                <w:sz w:val="19"/>
                <w:szCs w:val="19"/>
              </w:rPr>
              <w:t>第二百一十二条：外国公司违反本法规定，擅自在中国境内设立分支机构的，由公司登记机</w:t>
            </w:r>
            <w:r>
              <w:rPr>
                <w:rFonts w:ascii="宋体" w:hAnsi="宋体" w:eastAsia="宋体" w:cs="宋体"/>
                <w:sz w:val="19"/>
                <w:szCs w:val="19"/>
              </w:rPr>
              <w:t xml:space="preserve"> </w:t>
            </w:r>
            <w:r>
              <w:rPr>
                <w:rFonts w:ascii="宋体" w:hAnsi="宋体" w:eastAsia="宋体" w:cs="宋体"/>
                <w:spacing w:val="13"/>
                <w:sz w:val="19"/>
                <w:szCs w:val="19"/>
              </w:rPr>
              <w:t>关责令改正或者关闭，可以并处五万元以上二十万元以下的罚款。</w:t>
            </w:r>
          </w:p>
          <w:p>
            <w:pPr>
              <w:spacing w:before="106"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81" w:line="255" w:lineRule="auto"/>
              <w:ind w:left="92"/>
              <w:rPr>
                <w:rFonts w:ascii="宋体" w:hAnsi="宋体" w:eastAsia="宋体" w:cs="宋体"/>
                <w:sz w:val="19"/>
                <w:szCs w:val="19"/>
              </w:rPr>
            </w:pPr>
            <w:r>
              <w:rPr>
                <w:rFonts w:ascii="宋体" w:hAnsi="宋体" w:eastAsia="宋体" w:cs="宋体"/>
                <w:spacing w:val="5"/>
                <w:sz w:val="19"/>
                <w:szCs w:val="19"/>
              </w:rPr>
              <w:t>第七十七条：外国公司违反《公司法》规定，擅自在中国境内设立分支机构的，由公</w:t>
            </w:r>
            <w:r>
              <w:rPr>
                <w:rFonts w:ascii="宋体" w:hAnsi="宋体" w:eastAsia="宋体" w:cs="宋体"/>
                <w:spacing w:val="4"/>
                <w:sz w:val="19"/>
                <w:szCs w:val="19"/>
              </w:rPr>
              <w:t>司登记机</w:t>
            </w:r>
            <w:r>
              <w:rPr>
                <w:rFonts w:ascii="宋体" w:hAnsi="宋体" w:eastAsia="宋体" w:cs="宋体"/>
                <w:sz w:val="19"/>
                <w:szCs w:val="19"/>
              </w:rPr>
              <w:t xml:space="preserve"> </w:t>
            </w:r>
            <w:r>
              <w:rPr>
                <w:rFonts w:ascii="宋体" w:hAnsi="宋体" w:eastAsia="宋体" w:cs="宋体"/>
                <w:spacing w:val="12"/>
                <w:sz w:val="19"/>
                <w:szCs w:val="19"/>
              </w:rPr>
              <w:t>关责令改正或者关闭，可以并处5万元以上20万元以下的罚款。</w:t>
            </w:r>
          </w:p>
        </w:tc>
        <w:tc>
          <w:tcPr>
            <w:tcW w:w="1039" w:type="dxa"/>
          </w:tcPr>
          <w:p>
            <w:pPr>
              <w:spacing w:line="299" w:lineRule="auto"/>
            </w:pPr>
          </w:p>
          <w:p>
            <w:pPr>
              <w:spacing w:line="299" w:lineRule="auto"/>
            </w:pPr>
          </w:p>
          <w:p>
            <w:pPr>
              <w:spacing w:line="299" w:lineRule="auto"/>
            </w:pPr>
          </w:p>
          <w:p>
            <w:pPr>
              <w:spacing w:line="300"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9" w:lineRule="auto"/>
            </w:pPr>
          </w:p>
          <w:p>
            <w:pPr>
              <w:spacing w:line="300" w:lineRule="auto"/>
            </w:pPr>
          </w:p>
          <w:p>
            <w:pPr>
              <w:spacing w:line="300" w:lineRule="auto"/>
            </w:pPr>
          </w:p>
          <w:p>
            <w:pPr>
              <w:spacing w:line="300"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7" w:hRule="atLeast"/>
        </w:trPr>
        <w:tc>
          <w:tcPr>
            <w:tcW w:w="625" w:type="dxa"/>
          </w:tcPr>
          <w:p>
            <w:pPr>
              <w:spacing w:line="295" w:lineRule="auto"/>
            </w:pPr>
          </w:p>
          <w:p>
            <w:pPr>
              <w:spacing w:line="295" w:lineRule="auto"/>
            </w:pPr>
          </w:p>
          <w:p>
            <w:pPr>
              <w:spacing w:line="296" w:lineRule="auto"/>
            </w:pPr>
          </w:p>
          <w:p>
            <w:pPr>
              <w:spacing w:line="296" w:lineRule="auto"/>
            </w:pPr>
          </w:p>
          <w:p>
            <w:pPr>
              <w:spacing w:before="65" w:line="184" w:lineRule="auto"/>
              <w:ind w:left="204"/>
              <w:rPr>
                <w:rFonts w:ascii="宋体" w:hAnsi="宋体" w:eastAsia="宋体" w:cs="宋体"/>
                <w:sz w:val="20"/>
                <w:szCs w:val="20"/>
              </w:rPr>
            </w:pPr>
            <w:r>
              <w:rPr>
                <w:rFonts w:ascii="宋体" w:hAnsi="宋体" w:eastAsia="宋体" w:cs="宋体"/>
                <w:spacing w:val="-6"/>
                <w:sz w:val="20"/>
                <w:szCs w:val="20"/>
              </w:rPr>
              <w:t>16</w:t>
            </w:r>
          </w:p>
        </w:tc>
        <w:tc>
          <w:tcPr>
            <w:tcW w:w="1239" w:type="dxa"/>
          </w:tcPr>
          <w:p>
            <w:pPr>
              <w:spacing w:before="265" w:line="221" w:lineRule="auto"/>
              <w:ind w:left="110"/>
              <w:rPr>
                <w:rFonts w:ascii="宋体" w:hAnsi="宋体" w:eastAsia="宋体" w:cs="宋体"/>
                <w:sz w:val="20"/>
                <w:szCs w:val="20"/>
              </w:rPr>
            </w:pPr>
            <w:r>
              <w:rPr>
                <w:rFonts w:ascii="宋体" w:hAnsi="宋体" w:eastAsia="宋体" w:cs="宋体"/>
                <w:spacing w:val="5"/>
                <w:sz w:val="20"/>
                <w:szCs w:val="20"/>
              </w:rPr>
              <w:t>对利用公司</w:t>
            </w:r>
          </w:p>
          <w:p>
            <w:pPr>
              <w:spacing w:before="59" w:line="220" w:lineRule="auto"/>
              <w:ind w:left="110"/>
              <w:rPr>
                <w:rFonts w:ascii="宋体" w:hAnsi="宋体" w:eastAsia="宋体" w:cs="宋体"/>
                <w:sz w:val="20"/>
                <w:szCs w:val="20"/>
              </w:rPr>
            </w:pPr>
            <w:r>
              <w:rPr>
                <w:rFonts w:ascii="宋体" w:hAnsi="宋体" w:eastAsia="宋体" w:cs="宋体"/>
                <w:spacing w:val="2"/>
                <w:sz w:val="20"/>
                <w:szCs w:val="20"/>
              </w:rPr>
              <w:t>名义从事危</w:t>
            </w:r>
          </w:p>
          <w:p>
            <w:pPr>
              <w:spacing w:before="101" w:line="220" w:lineRule="auto"/>
              <w:ind w:left="210"/>
              <w:rPr>
                <w:rFonts w:ascii="宋体" w:hAnsi="宋体" w:eastAsia="宋体" w:cs="宋体"/>
                <w:sz w:val="20"/>
                <w:szCs w:val="20"/>
              </w:rPr>
            </w:pPr>
            <w:r>
              <w:rPr>
                <w:rFonts w:ascii="宋体" w:hAnsi="宋体" w:eastAsia="宋体" w:cs="宋体"/>
                <w:spacing w:val="2"/>
                <w:sz w:val="20"/>
                <w:szCs w:val="20"/>
              </w:rPr>
              <w:t>害国家安</w:t>
            </w:r>
          </w:p>
          <w:p>
            <w:pPr>
              <w:spacing w:before="69" w:line="219" w:lineRule="auto"/>
              <w:ind w:left="110"/>
              <w:rPr>
                <w:rFonts w:ascii="宋体" w:hAnsi="宋体" w:eastAsia="宋体" w:cs="宋体"/>
                <w:sz w:val="20"/>
                <w:szCs w:val="20"/>
              </w:rPr>
            </w:pPr>
            <w:r>
              <w:rPr>
                <w:rFonts w:ascii="宋体" w:hAnsi="宋体" w:eastAsia="宋体" w:cs="宋体"/>
                <w:spacing w:val="-2"/>
                <w:sz w:val="20"/>
                <w:szCs w:val="20"/>
              </w:rPr>
              <w:t>全、社会公</w:t>
            </w:r>
          </w:p>
          <w:p>
            <w:pPr>
              <w:spacing w:before="75" w:line="219" w:lineRule="auto"/>
              <w:ind w:left="110"/>
              <w:rPr>
                <w:rFonts w:ascii="宋体" w:hAnsi="宋体" w:eastAsia="宋体" w:cs="宋体"/>
                <w:sz w:val="20"/>
                <w:szCs w:val="20"/>
              </w:rPr>
            </w:pPr>
            <w:r>
              <w:rPr>
                <w:rFonts w:ascii="宋体" w:hAnsi="宋体" w:eastAsia="宋体" w:cs="宋体"/>
                <w:spacing w:val="-2"/>
                <w:sz w:val="20"/>
                <w:szCs w:val="20"/>
              </w:rPr>
              <w:t>共利益的严</w:t>
            </w:r>
          </w:p>
          <w:p>
            <w:pPr>
              <w:spacing w:before="83" w:line="220" w:lineRule="auto"/>
              <w:ind w:left="110"/>
              <w:rPr>
                <w:rFonts w:ascii="宋体" w:hAnsi="宋体" w:eastAsia="宋体" w:cs="宋体"/>
                <w:sz w:val="20"/>
                <w:szCs w:val="20"/>
              </w:rPr>
            </w:pPr>
            <w:r>
              <w:rPr>
                <w:rFonts w:ascii="宋体" w:hAnsi="宋体" w:eastAsia="宋体" w:cs="宋体"/>
                <w:spacing w:val="-2"/>
                <w:sz w:val="20"/>
                <w:szCs w:val="20"/>
              </w:rPr>
              <w:t>重违法行为</w:t>
            </w:r>
          </w:p>
          <w:p>
            <w:pPr>
              <w:spacing w:before="41"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29" w:type="dxa"/>
          </w:tcPr>
          <w:p>
            <w:pPr>
              <w:spacing w:line="243" w:lineRule="auto"/>
            </w:pPr>
          </w:p>
          <w:p>
            <w:pPr>
              <w:spacing w:line="243" w:lineRule="auto"/>
            </w:pPr>
          </w:p>
          <w:p>
            <w:pPr>
              <w:spacing w:line="244" w:lineRule="auto"/>
            </w:pPr>
          </w:p>
          <w:p>
            <w:pPr>
              <w:spacing w:line="244"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377"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《中华人民共和国公司法》</w:t>
            </w:r>
          </w:p>
          <w:p>
            <w:pPr>
              <w:spacing w:before="12" w:line="228" w:lineRule="auto"/>
              <w:ind w:left="92"/>
              <w:rPr>
                <w:rFonts w:ascii="宋体" w:hAnsi="宋体" w:eastAsia="宋体" w:cs="宋体"/>
                <w:sz w:val="19"/>
                <w:szCs w:val="19"/>
              </w:rPr>
            </w:pPr>
            <w:r>
              <w:rPr>
                <w:rFonts w:ascii="宋体" w:hAnsi="宋体" w:eastAsia="宋体" w:cs="宋体"/>
                <w:spacing w:val="10"/>
                <w:sz w:val="19"/>
                <w:szCs w:val="19"/>
              </w:rPr>
              <w:t>第二百一十三条：利用公司名义从事危害国家安全、社会公共利益的严</w:t>
            </w:r>
            <w:r>
              <w:rPr>
                <w:rFonts w:ascii="宋体" w:hAnsi="宋体" w:eastAsia="宋体" w:cs="宋体"/>
                <w:spacing w:val="9"/>
                <w:sz w:val="19"/>
                <w:szCs w:val="19"/>
              </w:rPr>
              <w:t>重违法行为的，吊销</w:t>
            </w:r>
          </w:p>
          <w:p>
            <w:pPr>
              <w:spacing w:before="116" w:line="219" w:lineRule="auto"/>
              <w:ind w:left="92"/>
              <w:rPr>
                <w:rFonts w:ascii="宋体" w:hAnsi="宋体" w:eastAsia="宋体" w:cs="宋体"/>
                <w:sz w:val="20"/>
                <w:szCs w:val="20"/>
              </w:rPr>
            </w:pPr>
            <w:r>
              <w:rPr>
                <w:rFonts w:ascii="宋体" w:hAnsi="宋体" w:eastAsia="宋体" w:cs="宋体"/>
                <w:spacing w:val="19"/>
                <w:sz w:val="20"/>
                <w:szCs w:val="20"/>
              </w:rPr>
              <w:t>营业执照。</w:t>
            </w:r>
          </w:p>
          <w:p>
            <w:pPr>
              <w:spacing w:before="62"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《中华人民共和国公司登记管理条例》</w:t>
            </w:r>
          </w:p>
          <w:p>
            <w:pPr>
              <w:spacing w:before="61" w:line="280" w:lineRule="auto"/>
              <w:ind w:left="92"/>
              <w:rPr>
                <w:rFonts w:ascii="宋体" w:hAnsi="宋体" w:eastAsia="宋体" w:cs="宋体"/>
                <w:sz w:val="19"/>
                <w:szCs w:val="19"/>
              </w:rPr>
            </w:pPr>
            <w:r>
              <w:rPr>
                <w:rFonts w:ascii="宋体" w:hAnsi="宋体" w:eastAsia="宋体" w:cs="宋体"/>
                <w:spacing w:val="10"/>
                <w:sz w:val="19"/>
                <w:szCs w:val="19"/>
              </w:rPr>
              <w:t>第七十八条：利用公司名义从事危害国家安全、社会公共利益的严重违</w:t>
            </w:r>
            <w:r>
              <w:rPr>
                <w:rFonts w:ascii="宋体" w:hAnsi="宋体" w:eastAsia="宋体" w:cs="宋体"/>
                <w:spacing w:val="9"/>
                <w:sz w:val="19"/>
                <w:szCs w:val="19"/>
              </w:rPr>
              <w:t>法行为的，吊销营业</w:t>
            </w:r>
            <w:r>
              <w:rPr>
                <w:rFonts w:ascii="宋体" w:hAnsi="宋体" w:eastAsia="宋体" w:cs="宋体"/>
                <w:sz w:val="19"/>
                <w:szCs w:val="19"/>
              </w:rPr>
              <w:t xml:space="preserve"> </w:t>
            </w:r>
            <w:r>
              <w:rPr>
                <w:rFonts w:ascii="宋体" w:hAnsi="宋体" w:eastAsia="宋体" w:cs="宋体"/>
                <w:spacing w:val="-1"/>
                <w:sz w:val="19"/>
                <w:szCs w:val="19"/>
              </w:rPr>
              <w:t>执</w:t>
            </w:r>
            <w:r>
              <w:rPr>
                <w:rFonts w:ascii="宋体" w:hAnsi="宋体" w:eastAsia="宋体" w:cs="宋体"/>
                <w:spacing w:val="-13"/>
                <w:sz w:val="19"/>
                <w:szCs w:val="19"/>
              </w:rPr>
              <w:t xml:space="preserve"> </w:t>
            </w:r>
            <w:r>
              <w:rPr>
                <w:rFonts w:ascii="宋体" w:hAnsi="宋体" w:eastAsia="宋体" w:cs="宋体"/>
                <w:spacing w:val="-1"/>
                <w:sz w:val="19"/>
                <w:szCs w:val="19"/>
              </w:rPr>
              <w:t>照</w:t>
            </w:r>
            <w:r>
              <w:rPr>
                <w:rFonts w:ascii="宋体" w:hAnsi="宋体" w:eastAsia="宋体" w:cs="宋体"/>
                <w:spacing w:val="-25"/>
                <w:sz w:val="19"/>
                <w:szCs w:val="19"/>
              </w:rPr>
              <w:t xml:space="preserve"> </w:t>
            </w:r>
            <w:r>
              <w:rPr>
                <w:rFonts w:ascii="宋体" w:hAnsi="宋体" w:eastAsia="宋体" w:cs="宋体"/>
                <w:spacing w:val="-1"/>
                <w:sz w:val="19"/>
                <w:szCs w:val="19"/>
              </w:rPr>
              <w:t>。</w:t>
            </w:r>
          </w:p>
        </w:tc>
        <w:tc>
          <w:tcPr>
            <w:tcW w:w="1039" w:type="dxa"/>
          </w:tcPr>
          <w:p>
            <w:pPr>
              <w:spacing w:line="317" w:lineRule="auto"/>
            </w:pPr>
          </w:p>
          <w:p>
            <w:pPr>
              <w:spacing w:line="318" w:lineRule="auto"/>
            </w:pPr>
          </w:p>
          <w:p>
            <w:pPr>
              <w:spacing w:line="318"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1" w:lineRule="auto"/>
            </w:pPr>
          </w:p>
          <w:p>
            <w:pPr>
              <w:spacing w:line="241" w:lineRule="auto"/>
            </w:pPr>
          </w:p>
          <w:p>
            <w:pPr>
              <w:spacing w:line="241" w:lineRule="auto"/>
            </w:pPr>
          </w:p>
          <w:p>
            <w:pPr>
              <w:spacing w:line="242" w:lineRule="auto"/>
            </w:pPr>
          </w:p>
          <w:p>
            <w:pPr>
              <w:spacing w:before="65" w:line="261"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3" w:hRule="atLeast"/>
        </w:trPr>
        <w:tc>
          <w:tcPr>
            <w:tcW w:w="625" w:type="dxa"/>
          </w:tcPr>
          <w:p>
            <w:pPr>
              <w:spacing w:line="295" w:lineRule="auto"/>
            </w:pPr>
          </w:p>
          <w:p>
            <w:pPr>
              <w:spacing w:line="296" w:lineRule="auto"/>
            </w:pPr>
          </w:p>
          <w:p>
            <w:pPr>
              <w:spacing w:line="296" w:lineRule="auto"/>
            </w:pPr>
          </w:p>
          <w:p>
            <w:pPr>
              <w:spacing w:before="65" w:line="184" w:lineRule="auto"/>
              <w:ind w:left="204"/>
              <w:rPr>
                <w:rFonts w:ascii="宋体" w:hAnsi="宋体" w:eastAsia="宋体" w:cs="宋体"/>
                <w:sz w:val="20"/>
                <w:szCs w:val="20"/>
              </w:rPr>
            </w:pPr>
            <w:r>
              <w:rPr>
                <w:rFonts w:ascii="宋体" w:hAnsi="宋体" w:eastAsia="宋体" w:cs="宋体"/>
                <w:spacing w:val="-6"/>
                <w:sz w:val="20"/>
                <w:szCs w:val="20"/>
              </w:rPr>
              <w:t>17</w:t>
            </w:r>
          </w:p>
        </w:tc>
        <w:tc>
          <w:tcPr>
            <w:tcW w:w="1239" w:type="dxa"/>
          </w:tcPr>
          <w:p>
            <w:pPr>
              <w:spacing w:before="287" w:line="220" w:lineRule="auto"/>
              <w:ind w:left="210"/>
              <w:rPr>
                <w:rFonts w:ascii="宋体" w:hAnsi="宋体" w:eastAsia="宋体" w:cs="宋体"/>
                <w:sz w:val="20"/>
                <w:szCs w:val="20"/>
              </w:rPr>
            </w:pPr>
            <w:r>
              <w:rPr>
                <w:rFonts w:ascii="宋体" w:hAnsi="宋体" w:eastAsia="宋体" w:cs="宋体"/>
                <w:spacing w:val="3"/>
                <w:sz w:val="20"/>
                <w:szCs w:val="20"/>
              </w:rPr>
              <w:t>对公司伪</w:t>
            </w:r>
          </w:p>
          <w:p>
            <w:pPr>
              <w:spacing w:before="90" w:line="229" w:lineRule="auto"/>
              <w:ind w:left="10"/>
              <w:rPr>
                <w:rFonts w:ascii="宋体" w:hAnsi="宋体" w:eastAsia="宋体" w:cs="宋体"/>
                <w:sz w:val="19"/>
                <w:szCs w:val="19"/>
              </w:rPr>
            </w:pPr>
            <w:r>
              <w:rPr>
                <w:rFonts w:ascii="宋体" w:hAnsi="宋体" w:eastAsia="宋体" w:cs="宋体"/>
                <w:spacing w:val="13"/>
                <w:sz w:val="19"/>
                <w:szCs w:val="19"/>
              </w:rPr>
              <w:t>造、涂改、出</w:t>
            </w:r>
          </w:p>
          <w:p>
            <w:pPr>
              <w:spacing w:before="53" w:line="219" w:lineRule="auto"/>
              <w:ind w:left="10"/>
              <w:rPr>
                <w:rFonts w:ascii="宋体" w:hAnsi="宋体" w:eastAsia="宋体" w:cs="宋体"/>
                <w:sz w:val="20"/>
                <w:szCs w:val="20"/>
              </w:rPr>
            </w:pPr>
            <w:r>
              <w:rPr>
                <w:rFonts w:ascii="宋体" w:hAnsi="宋体" w:eastAsia="宋体" w:cs="宋体"/>
                <w:spacing w:val="-2"/>
                <w:sz w:val="20"/>
                <w:szCs w:val="20"/>
              </w:rPr>
              <w:t>租、出借、转</w:t>
            </w:r>
          </w:p>
          <w:p>
            <w:pPr>
              <w:spacing w:before="94" w:line="219" w:lineRule="auto"/>
              <w:ind w:left="110"/>
              <w:rPr>
                <w:rFonts w:ascii="宋体" w:hAnsi="宋体" w:eastAsia="宋体" w:cs="宋体"/>
                <w:sz w:val="20"/>
                <w:szCs w:val="20"/>
              </w:rPr>
            </w:pPr>
            <w:r>
              <w:rPr>
                <w:rFonts w:ascii="宋体" w:hAnsi="宋体" w:eastAsia="宋体" w:cs="宋体"/>
                <w:spacing w:val="3"/>
                <w:sz w:val="20"/>
                <w:szCs w:val="20"/>
              </w:rPr>
              <w:t>让营业执照</w:t>
            </w:r>
          </w:p>
          <w:p>
            <w:pPr>
              <w:spacing w:before="83"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29" w:type="dxa"/>
          </w:tcPr>
          <w:p>
            <w:pPr>
              <w:spacing w:line="339" w:lineRule="auto"/>
            </w:pPr>
          </w:p>
          <w:p>
            <w:pPr>
              <w:spacing w:line="339" w:lineRule="auto"/>
            </w:pPr>
          </w:p>
          <w:p>
            <w:pPr>
              <w:spacing w:before="65" w:line="266"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264" w:lineRule="auto"/>
            </w:pPr>
          </w:p>
          <w:p>
            <w:pPr>
              <w:spacing w:line="265"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《中华人民共和国公司登记管理条例》</w:t>
            </w:r>
          </w:p>
          <w:p>
            <w:pPr>
              <w:spacing w:before="51" w:line="280" w:lineRule="auto"/>
              <w:ind w:left="92" w:firstLine="9"/>
              <w:rPr>
                <w:rFonts w:ascii="宋体" w:hAnsi="宋体" w:eastAsia="宋体" w:cs="宋体"/>
                <w:sz w:val="19"/>
                <w:szCs w:val="19"/>
              </w:rPr>
            </w:pPr>
            <w:r>
              <w:rPr>
                <w:rFonts w:ascii="宋体" w:hAnsi="宋体" w:eastAsia="宋体" w:cs="宋体"/>
                <w:spacing w:val="7"/>
                <w:sz w:val="19"/>
                <w:szCs w:val="19"/>
              </w:rPr>
              <w:t>第七十一条：伪造、涂改、出租、出借、转让营业执照的，由公司登记机关处</w:t>
            </w:r>
            <w:r>
              <w:rPr>
                <w:rFonts w:ascii="宋体" w:hAnsi="宋体" w:eastAsia="宋体" w:cs="宋体"/>
                <w:spacing w:val="6"/>
                <w:sz w:val="19"/>
                <w:szCs w:val="19"/>
              </w:rPr>
              <w:t>以1万元以上10</w:t>
            </w:r>
            <w:r>
              <w:rPr>
                <w:rFonts w:ascii="宋体" w:hAnsi="宋体" w:eastAsia="宋体" w:cs="宋体"/>
                <w:sz w:val="19"/>
                <w:szCs w:val="19"/>
              </w:rPr>
              <w:t xml:space="preserve"> </w:t>
            </w:r>
            <w:r>
              <w:rPr>
                <w:rFonts w:ascii="宋体" w:hAnsi="宋体" w:eastAsia="宋体" w:cs="宋体"/>
                <w:spacing w:val="14"/>
                <w:sz w:val="19"/>
                <w:szCs w:val="19"/>
              </w:rPr>
              <w:t>万元以下的罚款；情节严重的，吊销营业执照。</w:t>
            </w:r>
          </w:p>
        </w:tc>
        <w:tc>
          <w:tcPr>
            <w:tcW w:w="1039" w:type="dxa"/>
          </w:tcPr>
          <w:p>
            <w:pPr>
              <w:spacing w:line="334" w:lineRule="auto"/>
            </w:pPr>
          </w:p>
          <w:p>
            <w:pPr>
              <w:spacing w:line="334"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34" w:lineRule="auto"/>
            </w:pPr>
          </w:p>
          <w:p>
            <w:pPr>
              <w:spacing w:line="334"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53" w:header="0" w:footer="0" w:gutter="0"/>
          <w:pgNumType w:fmt="decimal"/>
          <w:cols w:space="720" w:num="1"/>
        </w:sectPr>
      </w:pPr>
    </w:p>
    <w:p>
      <w:r>
        <mc:AlternateContent>
          <mc:Choice Requires="wps">
            <w:drawing>
              <wp:anchor distT="0" distB="0" distL="114300" distR="114300" simplePos="0" relativeHeight="251666432" behindDoc="0" locked="0" layoutInCell="0" allowOverlap="1">
                <wp:simplePos x="0" y="0"/>
                <wp:positionH relativeFrom="page">
                  <wp:posOffset>728345</wp:posOffset>
                </wp:positionH>
                <wp:positionV relativeFrom="page">
                  <wp:posOffset>1244600</wp:posOffset>
                </wp:positionV>
                <wp:extent cx="287020" cy="538480"/>
                <wp:effectExtent l="0" t="0" r="0" b="0"/>
                <wp:wrapNone/>
                <wp:docPr id="8" name="文本框 4"/>
                <wp:cNvGraphicFramePr/>
                <a:graphic xmlns:a="http://schemas.openxmlformats.org/drawingml/2006/main">
                  <a:graphicData uri="http://schemas.microsoft.com/office/word/2010/wordprocessingShape">
                    <wps:wsp>
                      <wps:cNvSpPr txBox="1"/>
                      <wps:spPr>
                        <a:xfrm>
                          <a:off x="0" y="0"/>
                          <a:ext cx="287020" cy="538480"/>
                        </a:xfrm>
                        <a:prstGeom prst="rect">
                          <a:avLst/>
                        </a:prstGeom>
                        <a:noFill/>
                        <a:ln>
                          <a:noFill/>
                        </a:ln>
                      </wps:spPr>
                      <wps:txbx>
                        <w:txbxContent>
                          <w:p/>
                        </w:txbxContent>
                      </wps:txbx>
                      <wps:bodyPr vert="eaVert" lIns="0" tIns="0" rIns="0" bIns="0" upright="1"/>
                    </wps:wsp>
                  </a:graphicData>
                </a:graphic>
              </wp:anchor>
            </w:drawing>
          </mc:Choice>
          <mc:Fallback>
            <w:pict>
              <v:shape id="文本框 4" o:spid="_x0000_s1026" o:spt="202" type="#_x0000_t202" style="position:absolute;left:0pt;margin-left:57.35pt;margin-top:98pt;height:42.4pt;width:22.6pt;mso-position-horizontal-relative:page;mso-position-vertical-relative:page;z-index:251666432;mso-width-relative:page;mso-height-relative:page;" filled="f" stroked="f" coordsize="21600,21600" o:allowincell="f" o:gfxdata="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byXMQ1wAAAAsBAAAPAAAAAAAAAAEAIAAAACIAAABkcnMvZG93bnJldi54&#10;bWxQSwECFAAUAAAACACHTuJAM7IHT8IBAAB/AwAADgAAAAAAAAABACAAAAAmAQAAZHJzL2Uyb0Rv&#10;Yy54bWxQSwUGAAAAAAYABgBZAQAAWgUAAAAA&#10;">
                <v:fill on="f" focussize="0,0"/>
                <v:stroke on="f"/>
                <v:imagedata o:title=""/>
                <o:lock v:ext="edit" aspectratio="f"/>
                <v:textbox inset="0mm,0mm,0mm,0mm" style="layout-flow:vertical-ideographic;">
                  <w:txbxContent>
                    <w:p/>
                  </w:txbxContent>
                </v:textbox>
              </v:shape>
            </w:pict>
          </mc:Fallback>
        </mc:AlternateContent>
      </w:r>
    </w:p>
    <w:p/>
    <w:p>
      <w:pPr>
        <w:spacing w:line="23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0" w:line="262"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0"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84" w:type="dxa"/>
            <w:vMerge w:val="continue"/>
            <w:tcBorders>
              <w:top w:val="nil"/>
            </w:tcBorders>
          </w:tcPr>
          <w:p/>
        </w:tc>
        <w:tc>
          <w:tcPr>
            <w:tcW w:w="1029" w:type="dxa"/>
          </w:tcPr>
          <w:p>
            <w:pPr>
              <w:spacing w:before="99" w:line="220" w:lineRule="auto"/>
              <w:ind w:left="18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8" w:hRule="atLeast"/>
        </w:trPr>
        <w:tc>
          <w:tcPr>
            <w:tcW w:w="624" w:type="dxa"/>
          </w:tcPr>
          <w:p>
            <w:pPr>
              <w:spacing w:line="293" w:lineRule="auto"/>
            </w:pPr>
          </w:p>
          <w:p>
            <w:pPr>
              <w:spacing w:line="293" w:lineRule="auto"/>
            </w:pPr>
          </w:p>
          <w:p>
            <w:pPr>
              <w:spacing w:line="294" w:lineRule="auto"/>
            </w:pPr>
          </w:p>
          <w:p>
            <w:pPr>
              <w:spacing w:before="65" w:line="184" w:lineRule="auto"/>
              <w:ind w:left="305"/>
              <w:rPr>
                <w:rFonts w:ascii="宋体" w:hAnsi="宋体" w:eastAsia="宋体" w:cs="宋体"/>
                <w:sz w:val="20"/>
                <w:szCs w:val="20"/>
              </w:rPr>
            </w:pPr>
            <w:r>
              <w:rPr>
                <w:rFonts w:ascii="宋体" w:hAnsi="宋体" w:eastAsia="宋体" w:cs="宋体"/>
                <w:spacing w:val="-6"/>
                <w:sz w:val="20"/>
                <w:szCs w:val="20"/>
              </w:rPr>
              <w:t>18</w:t>
            </w:r>
          </w:p>
        </w:tc>
        <w:tc>
          <w:tcPr>
            <w:tcW w:w="1249" w:type="dxa"/>
          </w:tcPr>
          <w:p>
            <w:pPr>
              <w:spacing w:before="120" w:line="272" w:lineRule="auto"/>
              <w:ind w:left="111" w:right="134"/>
              <w:jc w:val="both"/>
              <w:rPr>
                <w:rFonts w:ascii="宋体" w:hAnsi="宋体" w:eastAsia="宋体" w:cs="宋体"/>
                <w:sz w:val="20"/>
                <w:szCs w:val="20"/>
              </w:rPr>
            </w:pPr>
            <w:r>
              <w:rPr>
                <w:rFonts w:ascii="宋体" w:hAnsi="宋体" w:eastAsia="宋体" w:cs="宋体"/>
                <w:spacing w:val="-2"/>
                <w:sz w:val="20"/>
                <w:szCs w:val="20"/>
              </w:rPr>
              <w:t>对未将营业</w:t>
            </w:r>
            <w:r>
              <w:rPr>
                <w:rFonts w:ascii="宋体" w:hAnsi="宋体" w:eastAsia="宋体" w:cs="宋体"/>
                <w:spacing w:val="1"/>
                <w:sz w:val="20"/>
                <w:szCs w:val="20"/>
              </w:rPr>
              <w:t xml:space="preserve"> </w:t>
            </w:r>
            <w:r>
              <w:rPr>
                <w:rFonts w:ascii="宋体" w:hAnsi="宋体" w:eastAsia="宋体" w:cs="宋体"/>
                <w:spacing w:val="-2"/>
                <w:sz w:val="20"/>
                <w:szCs w:val="20"/>
              </w:rPr>
              <w:t>执照置于住</w:t>
            </w:r>
            <w:r>
              <w:rPr>
                <w:rFonts w:ascii="宋体" w:hAnsi="宋体" w:eastAsia="宋体" w:cs="宋体"/>
                <w:spacing w:val="1"/>
                <w:sz w:val="20"/>
                <w:szCs w:val="20"/>
              </w:rPr>
              <w:t xml:space="preserve"> </w:t>
            </w:r>
            <w:r>
              <w:rPr>
                <w:rFonts w:ascii="宋体" w:hAnsi="宋体" w:eastAsia="宋体" w:cs="宋体"/>
                <w:spacing w:val="-2"/>
                <w:sz w:val="20"/>
                <w:szCs w:val="20"/>
              </w:rPr>
              <w:t>所或者营业</w:t>
            </w:r>
            <w:r>
              <w:rPr>
                <w:rFonts w:ascii="宋体" w:hAnsi="宋体" w:eastAsia="宋体" w:cs="宋体"/>
                <w:spacing w:val="1"/>
                <w:sz w:val="20"/>
                <w:szCs w:val="20"/>
              </w:rPr>
              <w:t xml:space="preserve"> </w:t>
            </w:r>
            <w:r>
              <w:rPr>
                <w:rFonts w:ascii="宋体" w:hAnsi="宋体" w:eastAsia="宋体" w:cs="宋体"/>
                <w:spacing w:val="-2"/>
                <w:sz w:val="20"/>
                <w:szCs w:val="20"/>
              </w:rPr>
              <w:t>场所醒目位</w:t>
            </w:r>
          </w:p>
          <w:p>
            <w:pPr>
              <w:spacing w:before="61" w:line="253" w:lineRule="auto"/>
              <w:ind w:left="111" w:right="34" w:hanging="100"/>
              <w:rPr>
                <w:rFonts w:ascii="宋体" w:hAnsi="宋体" w:eastAsia="宋体" w:cs="宋体"/>
                <w:sz w:val="20"/>
                <w:szCs w:val="20"/>
              </w:rPr>
            </w:pPr>
            <w:r>
              <w:rPr>
                <w:rFonts w:ascii="宋体" w:hAnsi="宋体" w:eastAsia="宋体" w:cs="宋体"/>
                <w:spacing w:val="-2"/>
                <w:sz w:val="20"/>
                <w:szCs w:val="20"/>
              </w:rPr>
              <w:t>置，拒不改正</w:t>
            </w:r>
            <w:r>
              <w:rPr>
                <w:rFonts w:ascii="宋体" w:hAnsi="宋体" w:eastAsia="宋体" w:cs="宋体"/>
                <w:spacing w:val="4"/>
                <w:sz w:val="20"/>
                <w:szCs w:val="20"/>
              </w:rPr>
              <w:t xml:space="preserve"> 的行政处罚</w:t>
            </w:r>
          </w:p>
        </w:tc>
        <w:tc>
          <w:tcPr>
            <w:tcW w:w="609" w:type="dxa"/>
          </w:tcPr>
          <w:p>
            <w:pPr>
              <w:spacing w:line="335" w:lineRule="auto"/>
            </w:pPr>
          </w:p>
          <w:p>
            <w:pPr>
              <w:spacing w:line="336" w:lineRule="auto"/>
            </w:pPr>
          </w:p>
          <w:p>
            <w:pPr>
              <w:spacing w:before="65" w:line="257" w:lineRule="auto"/>
              <w:ind w:left="9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65" w:lineRule="auto"/>
            </w:pPr>
          </w:p>
          <w:p>
            <w:pPr>
              <w:spacing w:line="266"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《中华人民共和国公司登记管理条例》</w:t>
            </w:r>
          </w:p>
          <w:p>
            <w:pPr>
              <w:spacing w:before="51" w:line="280" w:lineRule="auto"/>
              <w:ind w:left="102"/>
              <w:rPr>
                <w:rFonts w:ascii="宋体" w:hAnsi="宋体" w:eastAsia="宋体" w:cs="宋体"/>
                <w:sz w:val="19"/>
                <w:szCs w:val="19"/>
              </w:rPr>
            </w:pPr>
            <w:r>
              <w:rPr>
                <w:rFonts w:ascii="宋体" w:hAnsi="宋体" w:eastAsia="宋体" w:cs="宋体"/>
                <w:spacing w:val="9"/>
                <w:sz w:val="19"/>
                <w:szCs w:val="19"/>
              </w:rPr>
              <w:t>第七十二条：未将营业执照置于住所或者营业场所醒目位置的，由公司登记机关责令改正；</w:t>
            </w:r>
            <w:r>
              <w:rPr>
                <w:rFonts w:ascii="宋体" w:hAnsi="宋体" w:eastAsia="宋体" w:cs="宋体"/>
                <w:spacing w:val="6"/>
                <w:sz w:val="19"/>
                <w:szCs w:val="19"/>
              </w:rPr>
              <w:t xml:space="preserve"> </w:t>
            </w:r>
            <w:r>
              <w:rPr>
                <w:rFonts w:ascii="宋体" w:hAnsi="宋体" w:eastAsia="宋体" w:cs="宋体"/>
                <w:spacing w:val="10"/>
                <w:sz w:val="19"/>
                <w:szCs w:val="19"/>
              </w:rPr>
              <w:t>拒不改正的，处以1000元以上5000元以下的罚款。</w:t>
            </w:r>
          </w:p>
        </w:tc>
        <w:tc>
          <w:tcPr>
            <w:tcW w:w="1029" w:type="dxa"/>
          </w:tcPr>
          <w:p>
            <w:pPr>
              <w:spacing w:line="335" w:lineRule="auto"/>
            </w:pPr>
          </w:p>
          <w:p>
            <w:pPr>
              <w:spacing w:line="335" w:lineRule="auto"/>
            </w:pPr>
          </w:p>
          <w:p>
            <w:pPr>
              <w:spacing w:before="65" w:line="262"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35" w:lineRule="auto"/>
            </w:pPr>
          </w:p>
          <w:p>
            <w:pPr>
              <w:spacing w:line="336"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7" w:hRule="atLeast"/>
        </w:trPr>
        <w:tc>
          <w:tcPr>
            <w:tcW w:w="624" w:type="dxa"/>
          </w:tcPr>
          <w:p>
            <w:pPr>
              <w:spacing w:line="251" w:lineRule="auto"/>
            </w:pPr>
          </w:p>
          <w:p>
            <w:pPr>
              <w:spacing w:line="252" w:lineRule="auto"/>
            </w:pPr>
          </w:p>
          <w:p>
            <w:pPr>
              <w:spacing w:line="252" w:lineRule="auto"/>
            </w:pPr>
          </w:p>
          <w:p>
            <w:pPr>
              <w:spacing w:line="252" w:lineRule="auto"/>
            </w:pPr>
          </w:p>
          <w:p>
            <w:pPr>
              <w:spacing w:line="252" w:lineRule="auto"/>
            </w:pPr>
          </w:p>
          <w:p>
            <w:pPr>
              <w:spacing w:before="65" w:line="184" w:lineRule="auto"/>
              <w:ind w:left="305"/>
              <w:rPr>
                <w:rFonts w:ascii="宋体" w:hAnsi="宋体" w:eastAsia="宋体" w:cs="宋体"/>
                <w:sz w:val="20"/>
                <w:szCs w:val="20"/>
              </w:rPr>
            </w:pPr>
            <w:r>
              <w:rPr>
                <w:rFonts w:ascii="宋体" w:hAnsi="宋体" w:eastAsia="宋体" w:cs="宋体"/>
                <w:spacing w:val="-6"/>
                <w:sz w:val="20"/>
                <w:szCs w:val="20"/>
              </w:rPr>
              <w:t>19</w:t>
            </w:r>
          </w:p>
        </w:tc>
        <w:tc>
          <w:tcPr>
            <w:tcW w:w="1249" w:type="dxa"/>
          </w:tcPr>
          <w:p>
            <w:pPr>
              <w:spacing w:line="256" w:lineRule="auto"/>
            </w:pPr>
          </w:p>
          <w:p>
            <w:pPr>
              <w:spacing w:before="65" w:line="279" w:lineRule="auto"/>
              <w:ind w:left="81" w:right="113" w:firstLine="29"/>
              <w:jc w:val="both"/>
              <w:rPr>
                <w:rFonts w:ascii="宋体" w:hAnsi="宋体" w:eastAsia="宋体" w:cs="宋体"/>
                <w:sz w:val="20"/>
                <w:szCs w:val="20"/>
              </w:rPr>
            </w:pPr>
            <w:r>
              <w:rPr>
                <w:rFonts w:ascii="宋体" w:hAnsi="宋体" w:eastAsia="宋体" w:cs="宋体"/>
                <w:spacing w:val="-2"/>
                <w:sz w:val="20"/>
                <w:szCs w:val="20"/>
              </w:rPr>
              <w:t>对提交虚假</w:t>
            </w:r>
            <w:r>
              <w:rPr>
                <w:rFonts w:ascii="宋体" w:hAnsi="宋体" w:eastAsia="宋体" w:cs="宋体"/>
                <w:spacing w:val="1"/>
                <w:sz w:val="20"/>
                <w:szCs w:val="20"/>
              </w:rPr>
              <w:t xml:space="preserve"> </w:t>
            </w:r>
            <w:r>
              <w:rPr>
                <w:rFonts w:ascii="宋体" w:hAnsi="宋体" w:eastAsia="宋体" w:cs="宋体"/>
                <w:spacing w:val="4"/>
                <w:sz w:val="20"/>
                <w:szCs w:val="20"/>
              </w:rPr>
              <w:t>文件或者采</w:t>
            </w:r>
            <w:r>
              <w:rPr>
                <w:rFonts w:ascii="宋体" w:hAnsi="宋体" w:eastAsia="宋体" w:cs="宋体"/>
                <w:sz w:val="20"/>
                <w:szCs w:val="20"/>
              </w:rPr>
              <w:t xml:space="preserve"> </w:t>
            </w:r>
            <w:r>
              <w:rPr>
                <w:rFonts w:ascii="宋体" w:hAnsi="宋体" w:eastAsia="宋体" w:cs="宋体"/>
                <w:spacing w:val="8"/>
                <w:sz w:val="20"/>
                <w:szCs w:val="20"/>
              </w:rPr>
              <w:t>取其他欺骗</w:t>
            </w:r>
            <w:r>
              <w:rPr>
                <w:rFonts w:ascii="宋体" w:hAnsi="宋体" w:eastAsia="宋体" w:cs="宋体"/>
                <w:spacing w:val="2"/>
                <w:sz w:val="20"/>
                <w:szCs w:val="20"/>
              </w:rPr>
              <w:t xml:space="preserve"> </w:t>
            </w:r>
            <w:r>
              <w:rPr>
                <w:rFonts w:ascii="宋体" w:hAnsi="宋体" w:eastAsia="宋体" w:cs="宋体"/>
                <w:spacing w:val="4"/>
                <w:sz w:val="20"/>
                <w:szCs w:val="20"/>
              </w:rPr>
              <w:t>手段，取得</w:t>
            </w:r>
            <w:r>
              <w:rPr>
                <w:rFonts w:ascii="宋体" w:hAnsi="宋体" w:eastAsia="宋体" w:cs="宋体"/>
                <w:spacing w:val="1"/>
                <w:sz w:val="20"/>
                <w:szCs w:val="20"/>
              </w:rPr>
              <w:t xml:space="preserve"> </w:t>
            </w:r>
            <w:r>
              <w:rPr>
                <w:rFonts w:ascii="宋体" w:hAnsi="宋体" w:eastAsia="宋体" w:cs="宋体"/>
                <w:spacing w:val="4"/>
                <w:sz w:val="20"/>
                <w:szCs w:val="20"/>
              </w:rPr>
              <w:t>合伙企业登</w:t>
            </w:r>
            <w:r>
              <w:rPr>
                <w:rFonts w:ascii="宋体" w:hAnsi="宋体" w:eastAsia="宋体" w:cs="宋体"/>
                <w:sz w:val="20"/>
                <w:szCs w:val="20"/>
              </w:rPr>
              <w:t xml:space="preserve"> </w:t>
            </w:r>
            <w:r>
              <w:rPr>
                <w:rFonts w:ascii="宋体" w:hAnsi="宋体" w:eastAsia="宋体" w:cs="宋体"/>
                <w:spacing w:val="4"/>
                <w:sz w:val="20"/>
                <w:szCs w:val="20"/>
              </w:rPr>
              <w:t>记的行政处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09" w:type="dxa"/>
          </w:tcPr>
          <w:p>
            <w:pPr>
              <w:spacing w:line="257" w:lineRule="auto"/>
            </w:pPr>
          </w:p>
          <w:p>
            <w:pPr>
              <w:spacing w:line="258" w:lineRule="auto"/>
            </w:pPr>
          </w:p>
          <w:p>
            <w:pPr>
              <w:spacing w:line="258" w:lineRule="auto"/>
            </w:pPr>
          </w:p>
          <w:p>
            <w:pPr>
              <w:spacing w:line="258" w:lineRule="auto"/>
            </w:pPr>
          </w:p>
          <w:p>
            <w:pPr>
              <w:spacing w:before="65" w:line="266" w:lineRule="auto"/>
              <w:ind w:left="9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72"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《中华人民共和国合伙企业法》</w:t>
            </w:r>
          </w:p>
          <w:p>
            <w:pPr>
              <w:spacing w:before="80" w:line="281" w:lineRule="auto"/>
              <w:ind w:left="102"/>
              <w:rPr>
                <w:rFonts w:ascii="宋体" w:hAnsi="宋体" w:eastAsia="宋体" w:cs="宋体"/>
                <w:sz w:val="19"/>
                <w:szCs w:val="19"/>
              </w:rPr>
            </w:pPr>
            <w:r>
              <w:rPr>
                <w:rFonts w:ascii="宋体" w:hAnsi="宋体" w:eastAsia="宋体" w:cs="宋体"/>
                <w:spacing w:val="9"/>
                <w:sz w:val="19"/>
                <w:szCs w:val="19"/>
              </w:rPr>
              <w:t>第九十三条：违反本法规定，提交虚假文件或者采取其他欺骗手段，取得合伙企业登记的，</w:t>
            </w:r>
            <w:r>
              <w:rPr>
                <w:rFonts w:ascii="宋体" w:hAnsi="宋体" w:eastAsia="宋体" w:cs="宋体"/>
                <w:spacing w:val="6"/>
                <w:sz w:val="19"/>
                <w:szCs w:val="19"/>
              </w:rPr>
              <w:t xml:space="preserve"> </w:t>
            </w:r>
            <w:r>
              <w:rPr>
                <w:rFonts w:ascii="宋体" w:hAnsi="宋体" w:eastAsia="宋体" w:cs="宋体"/>
                <w:spacing w:val="8"/>
                <w:sz w:val="19"/>
                <w:szCs w:val="19"/>
              </w:rPr>
              <w:t>由企业登记机关责令改正，处以五千元以上五万元以下的罚款；情节严</w:t>
            </w:r>
            <w:r>
              <w:rPr>
                <w:rFonts w:ascii="宋体" w:hAnsi="宋体" w:eastAsia="宋体" w:cs="宋体"/>
                <w:spacing w:val="7"/>
                <w:sz w:val="19"/>
                <w:szCs w:val="19"/>
              </w:rPr>
              <w:t>重的，撤销企业登</w:t>
            </w:r>
            <w:r>
              <w:rPr>
                <w:rFonts w:ascii="宋体" w:hAnsi="宋体" w:eastAsia="宋体" w:cs="宋体"/>
                <w:sz w:val="19"/>
                <w:szCs w:val="19"/>
              </w:rPr>
              <w:t xml:space="preserve">   </w:t>
            </w:r>
            <w:r>
              <w:rPr>
                <w:rFonts w:ascii="宋体" w:hAnsi="宋体" w:eastAsia="宋体" w:cs="宋体"/>
                <w:spacing w:val="12"/>
                <w:sz w:val="19"/>
                <w:szCs w:val="19"/>
              </w:rPr>
              <w:t>记，并处以五万元以上二十万元以下的罚款。</w:t>
            </w:r>
          </w:p>
          <w:p>
            <w:pPr>
              <w:spacing w:before="74"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0"/>
                <w:sz w:val="20"/>
                <w:szCs w:val="20"/>
              </w:rPr>
              <w:t xml:space="preserve"> </w:t>
            </w:r>
            <w:r>
              <w:rPr>
                <w:rFonts w:ascii="宋体" w:hAnsi="宋体" w:eastAsia="宋体" w:cs="宋体"/>
                <w:spacing w:val="-1"/>
                <w:sz w:val="20"/>
                <w:szCs w:val="20"/>
              </w:rPr>
              <w:t>《中华人民共和国合伙企业登记管理办法》</w:t>
            </w:r>
          </w:p>
          <w:p>
            <w:pPr>
              <w:spacing w:before="61" w:line="270" w:lineRule="auto"/>
              <w:ind w:left="102"/>
              <w:rPr>
                <w:rFonts w:ascii="宋体" w:hAnsi="宋体" w:eastAsia="宋体" w:cs="宋体"/>
                <w:sz w:val="19"/>
                <w:szCs w:val="19"/>
              </w:rPr>
            </w:pPr>
            <w:r>
              <w:rPr>
                <w:rFonts w:ascii="宋体" w:hAnsi="宋体" w:eastAsia="宋体" w:cs="宋体"/>
                <w:spacing w:val="9"/>
                <w:sz w:val="19"/>
                <w:szCs w:val="19"/>
              </w:rPr>
              <w:t>第三十八条：提交虚假文件或者采取其他欺骗手段，取得合伙企业登记的，由企业登记机关</w:t>
            </w:r>
            <w:r>
              <w:rPr>
                <w:rFonts w:ascii="宋体" w:hAnsi="宋体" w:eastAsia="宋体" w:cs="宋体"/>
                <w:spacing w:val="10"/>
                <w:sz w:val="19"/>
                <w:szCs w:val="19"/>
              </w:rPr>
              <w:t xml:space="preserve"> </w:t>
            </w:r>
            <w:r>
              <w:rPr>
                <w:rFonts w:ascii="宋体" w:hAnsi="宋体" w:eastAsia="宋体" w:cs="宋体"/>
                <w:spacing w:val="9"/>
                <w:sz w:val="19"/>
                <w:szCs w:val="19"/>
              </w:rPr>
              <w:t>责令改正，处5000元以上5万元以下的罚款；情节严重的，撤销企业登记，并处5万元以上</w:t>
            </w:r>
          </w:p>
          <w:p>
            <w:pPr>
              <w:spacing w:before="66" w:line="220" w:lineRule="auto"/>
              <w:ind w:left="102"/>
              <w:rPr>
                <w:rFonts w:ascii="宋体" w:hAnsi="宋体" w:eastAsia="宋体" w:cs="宋体"/>
                <w:sz w:val="20"/>
                <w:szCs w:val="20"/>
              </w:rPr>
            </w:pPr>
            <w:r>
              <w:rPr>
                <w:rFonts w:ascii="宋体" w:hAnsi="宋体" w:eastAsia="宋体" w:cs="宋体"/>
                <w:spacing w:val="9"/>
                <w:sz w:val="20"/>
                <w:szCs w:val="20"/>
              </w:rPr>
              <w:t>20万元以下的罚款。</w:t>
            </w:r>
          </w:p>
        </w:tc>
        <w:tc>
          <w:tcPr>
            <w:tcW w:w="1029" w:type="dxa"/>
          </w:tcPr>
          <w:p>
            <w:pPr>
              <w:spacing w:line="260" w:lineRule="auto"/>
            </w:pPr>
          </w:p>
          <w:p>
            <w:pPr>
              <w:spacing w:line="260" w:lineRule="auto"/>
            </w:pPr>
          </w:p>
          <w:p>
            <w:pPr>
              <w:spacing w:line="260" w:lineRule="auto"/>
            </w:pPr>
          </w:p>
          <w:p>
            <w:pPr>
              <w:spacing w:line="260" w:lineRule="auto"/>
            </w:pPr>
          </w:p>
          <w:p>
            <w:pPr>
              <w:spacing w:before="65" w:line="262"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0" w:lineRule="auto"/>
            </w:pPr>
          </w:p>
          <w:p>
            <w:pPr>
              <w:spacing w:line="260" w:lineRule="auto"/>
            </w:pPr>
          </w:p>
          <w:p>
            <w:pPr>
              <w:spacing w:line="261" w:lineRule="auto"/>
            </w:pPr>
          </w:p>
          <w:p>
            <w:pPr>
              <w:spacing w:line="261"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1" w:hRule="atLeast"/>
        </w:trPr>
        <w:tc>
          <w:tcPr>
            <w:tcW w:w="624" w:type="dxa"/>
          </w:tcPr>
          <w:p>
            <w:pPr>
              <w:spacing w:line="268" w:lineRule="auto"/>
            </w:pPr>
          </w:p>
          <w:p>
            <w:pPr>
              <w:spacing w:line="268" w:lineRule="auto"/>
            </w:pPr>
          </w:p>
          <w:p>
            <w:pPr>
              <w:spacing w:line="269" w:lineRule="auto"/>
            </w:pPr>
          </w:p>
          <w:p>
            <w:pPr>
              <w:spacing w:line="269" w:lineRule="auto"/>
            </w:pPr>
          </w:p>
          <w:p>
            <w:pPr>
              <w:spacing w:line="269" w:lineRule="auto"/>
            </w:pPr>
          </w:p>
          <w:p>
            <w:pPr>
              <w:spacing w:before="65" w:line="183" w:lineRule="auto"/>
              <w:ind w:left="305"/>
              <w:rPr>
                <w:rFonts w:ascii="宋体" w:hAnsi="宋体" w:eastAsia="宋体" w:cs="宋体"/>
                <w:sz w:val="20"/>
                <w:szCs w:val="20"/>
              </w:rPr>
            </w:pPr>
            <w:r>
              <w:rPr>
                <w:rFonts w:ascii="宋体" w:hAnsi="宋体" w:eastAsia="宋体" w:cs="宋体"/>
                <w:spacing w:val="-3"/>
                <w:sz w:val="20"/>
                <w:szCs w:val="20"/>
              </w:rPr>
              <w:t>20</w:t>
            </w:r>
          </w:p>
        </w:tc>
        <w:tc>
          <w:tcPr>
            <w:tcW w:w="1249" w:type="dxa"/>
          </w:tcPr>
          <w:p>
            <w:pPr>
              <w:spacing w:before="114" w:line="271" w:lineRule="auto"/>
              <w:ind w:left="11" w:right="27" w:firstLine="100"/>
              <w:jc w:val="both"/>
              <w:rPr>
                <w:rFonts w:ascii="宋体" w:hAnsi="宋体" w:eastAsia="宋体" w:cs="宋体"/>
                <w:sz w:val="20"/>
                <w:szCs w:val="20"/>
              </w:rPr>
            </w:pPr>
            <w:r>
              <w:rPr>
                <w:rFonts w:ascii="宋体" w:hAnsi="宋体" w:eastAsia="宋体" w:cs="宋体"/>
                <w:spacing w:val="-2"/>
                <w:sz w:val="20"/>
                <w:szCs w:val="20"/>
              </w:rPr>
              <w:t>对合伙企业</w:t>
            </w:r>
            <w:r>
              <w:rPr>
                <w:rFonts w:ascii="宋体" w:hAnsi="宋体" w:eastAsia="宋体" w:cs="宋体"/>
                <w:sz w:val="20"/>
                <w:szCs w:val="20"/>
              </w:rPr>
              <w:t xml:space="preserve">  </w:t>
            </w:r>
            <w:r>
              <w:rPr>
                <w:rFonts w:ascii="宋体" w:hAnsi="宋体" w:eastAsia="宋体" w:cs="宋体"/>
                <w:spacing w:val="22"/>
                <w:sz w:val="20"/>
                <w:szCs w:val="20"/>
              </w:rPr>
              <w:t>未在其名称</w:t>
            </w:r>
            <w:r>
              <w:rPr>
                <w:rFonts w:ascii="宋体" w:hAnsi="宋体" w:eastAsia="宋体" w:cs="宋体"/>
                <w:sz w:val="20"/>
                <w:szCs w:val="20"/>
              </w:rPr>
              <w:t xml:space="preserve">  </w:t>
            </w:r>
            <w:r>
              <w:rPr>
                <w:rFonts w:ascii="宋体" w:hAnsi="宋体" w:eastAsia="宋体" w:cs="宋体"/>
                <w:spacing w:val="21"/>
                <w:sz w:val="20"/>
                <w:szCs w:val="20"/>
              </w:rPr>
              <w:t>中标明“普</w:t>
            </w:r>
            <w:r>
              <w:rPr>
                <w:rFonts w:ascii="宋体" w:hAnsi="宋体" w:eastAsia="宋体" w:cs="宋体"/>
                <w:spacing w:val="1"/>
                <w:sz w:val="20"/>
                <w:szCs w:val="20"/>
              </w:rPr>
              <w:t xml:space="preserve">  </w:t>
            </w:r>
            <w:r>
              <w:rPr>
                <w:rFonts w:ascii="宋体" w:hAnsi="宋体" w:eastAsia="宋体" w:cs="宋体"/>
                <w:spacing w:val="39"/>
                <w:sz w:val="20"/>
                <w:szCs w:val="20"/>
              </w:rPr>
              <w:t>通合伙”、</w:t>
            </w:r>
            <w:r>
              <w:rPr>
                <w:rFonts w:ascii="宋体" w:hAnsi="宋体" w:eastAsia="宋体" w:cs="宋体"/>
                <w:spacing w:val="3"/>
                <w:sz w:val="20"/>
                <w:szCs w:val="20"/>
              </w:rPr>
              <w:t xml:space="preserve"> </w:t>
            </w:r>
            <w:r>
              <w:rPr>
                <w:rFonts w:ascii="宋体" w:hAnsi="宋体" w:eastAsia="宋体" w:cs="宋体"/>
                <w:spacing w:val="21"/>
                <w:sz w:val="20"/>
                <w:szCs w:val="20"/>
              </w:rPr>
              <w:t>“特殊普通</w:t>
            </w:r>
          </w:p>
          <w:p>
            <w:pPr>
              <w:spacing w:before="92" w:line="219" w:lineRule="auto"/>
              <w:ind w:left="111"/>
              <w:rPr>
                <w:rFonts w:ascii="宋体" w:hAnsi="宋体" w:eastAsia="宋体" w:cs="宋体"/>
                <w:sz w:val="20"/>
                <w:szCs w:val="20"/>
              </w:rPr>
            </w:pPr>
            <w:r>
              <w:rPr>
                <w:rFonts w:ascii="宋体" w:hAnsi="宋体" w:eastAsia="宋体" w:cs="宋体"/>
                <w:spacing w:val="-2"/>
                <w:sz w:val="20"/>
                <w:szCs w:val="20"/>
              </w:rPr>
              <w:t>合伙”或者</w:t>
            </w:r>
          </w:p>
          <w:p>
            <w:pPr>
              <w:spacing w:before="62" w:line="230" w:lineRule="exact"/>
              <w:rPr>
                <w:rFonts w:ascii="宋体" w:hAnsi="宋体" w:eastAsia="宋体" w:cs="宋体"/>
                <w:sz w:val="16"/>
                <w:szCs w:val="16"/>
              </w:rPr>
            </w:pPr>
            <w:r>
              <w:rPr>
                <w:rFonts w:ascii="宋体" w:hAnsi="宋体" w:eastAsia="宋体" w:cs="宋体"/>
                <w:spacing w:val="25"/>
                <w:w w:val="113"/>
                <w:position w:val="1"/>
                <w:sz w:val="16"/>
                <w:szCs w:val="16"/>
              </w:rPr>
              <w:t>“有限合伙”</w:t>
            </w:r>
          </w:p>
          <w:p>
            <w:pPr>
              <w:spacing w:before="100" w:line="257" w:lineRule="auto"/>
              <w:ind w:left="91" w:right="136" w:firstLine="20"/>
              <w:rPr>
                <w:rFonts w:ascii="宋体" w:hAnsi="宋体" w:eastAsia="宋体" w:cs="宋体"/>
                <w:sz w:val="20"/>
                <w:szCs w:val="20"/>
              </w:rPr>
            </w:pPr>
            <w:r>
              <w:rPr>
                <w:rFonts w:ascii="宋体" w:hAnsi="宋体" w:eastAsia="宋体" w:cs="宋体"/>
                <w:spacing w:val="-2"/>
                <w:sz w:val="20"/>
                <w:szCs w:val="20"/>
              </w:rPr>
              <w:t>字样的行政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609" w:type="dxa"/>
          </w:tcPr>
          <w:p>
            <w:pPr>
              <w:spacing w:line="281" w:lineRule="auto"/>
            </w:pPr>
          </w:p>
          <w:p>
            <w:pPr>
              <w:spacing w:line="281" w:lineRule="auto"/>
            </w:pPr>
          </w:p>
          <w:p>
            <w:pPr>
              <w:spacing w:line="281" w:lineRule="auto"/>
            </w:pPr>
          </w:p>
          <w:p>
            <w:pPr>
              <w:spacing w:line="281" w:lineRule="auto"/>
            </w:pPr>
          </w:p>
          <w:p>
            <w:pPr>
              <w:spacing w:before="65" w:line="261" w:lineRule="auto"/>
              <w:ind w:left="9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8" w:lineRule="auto"/>
            </w:pPr>
          </w:p>
          <w:p>
            <w:pPr>
              <w:spacing w:line="249"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《中华人民共和国合伙企业法》</w:t>
            </w:r>
          </w:p>
          <w:p>
            <w:pPr>
              <w:tabs>
                <w:tab w:val="left" w:pos="101"/>
              </w:tabs>
              <w:spacing w:before="82" w:line="277" w:lineRule="auto"/>
              <w:ind w:left="2" w:firstLine="98"/>
              <w:jc w:val="both"/>
              <w:rPr>
                <w:rFonts w:ascii="宋体" w:hAnsi="宋体" w:eastAsia="宋体" w:cs="宋体"/>
                <w:sz w:val="19"/>
                <w:szCs w:val="19"/>
              </w:rPr>
            </w:pPr>
            <w:r>
              <w:rPr>
                <w:rFonts w:ascii="宋体" w:hAnsi="宋体" w:eastAsia="宋体" w:cs="宋体"/>
                <w:spacing w:val="-2"/>
                <w:sz w:val="19"/>
                <w:szCs w:val="19"/>
              </w:rPr>
              <w:t>第九十四条：违反本法规定，合伙企业未在其名称中标明“普通</w:t>
            </w:r>
            <w:r>
              <w:rPr>
                <w:rFonts w:ascii="宋体" w:hAnsi="宋体" w:eastAsia="宋体" w:cs="宋体"/>
                <w:spacing w:val="-3"/>
                <w:sz w:val="19"/>
                <w:szCs w:val="19"/>
              </w:rPr>
              <w:t>合伙”、“特殊普通合伙”或者</w:t>
            </w:r>
            <w:r>
              <w:rPr>
                <w:rFonts w:ascii="宋体" w:hAnsi="宋体" w:eastAsia="宋体" w:cs="宋体"/>
                <w:sz w:val="19"/>
                <w:szCs w:val="19"/>
              </w:rPr>
              <w:t xml:space="preserve">  </w:t>
            </w:r>
            <w:r>
              <w:rPr>
                <w:rFonts w:ascii="宋体" w:hAnsi="宋体" w:eastAsia="宋体" w:cs="宋体"/>
                <w:spacing w:val="12"/>
                <w:sz w:val="19"/>
                <w:szCs w:val="19"/>
              </w:rPr>
              <w:t>“有限合伙”字样的，由企业登记机关责令限期改正，处以二</w:t>
            </w:r>
            <w:r>
              <w:rPr>
                <w:rFonts w:ascii="宋体" w:hAnsi="宋体" w:eastAsia="宋体" w:cs="宋体"/>
                <w:spacing w:val="11"/>
                <w:sz w:val="19"/>
                <w:szCs w:val="19"/>
              </w:rPr>
              <w:t>千元以上一万元以下的罚款。</w:t>
            </w:r>
            <w:r>
              <w:rPr>
                <w:rFonts w:ascii="宋体" w:hAnsi="宋体" w:eastAsia="宋体" w:cs="宋体"/>
                <w:sz w:val="19"/>
                <w:szCs w:val="19"/>
              </w:rPr>
              <w:t xml:space="preserve"> </w:t>
            </w:r>
            <w:r>
              <w:rPr>
                <w:rFonts w:ascii="宋体" w:hAnsi="宋体" w:eastAsia="宋体" w:cs="宋体"/>
                <w:sz w:val="19"/>
                <w:szCs w:val="19"/>
              </w:rPr>
              <w:tab/>
            </w:r>
            <w:r>
              <w:rPr>
                <w:rFonts w:ascii="宋体" w:hAnsi="宋体" w:eastAsia="宋体" w:cs="宋体"/>
                <w:spacing w:val="6"/>
                <w:sz w:val="19"/>
                <w:szCs w:val="19"/>
              </w:rPr>
              <w:t>2.</w:t>
            </w:r>
            <w:r>
              <w:rPr>
                <w:rFonts w:ascii="宋体" w:hAnsi="宋体" w:eastAsia="宋体" w:cs="宋体"/>
                <w:spacing w:val="25"/>
                <w:sz w:val="19"/>
                <w:szCs w:val="19"/>
              </w:rPr>
              <w:t xml:space="preserve"> </w:t>
            </w:r>
            <w:r>
              <w:rPr>
                <w:rFonts w:ascii="宋体" w:hAnsi="宋体" w:eastAsia="宋体" w:cs="宋体"/>
                <w:spacing w:val="6"/>
                <w:sz w:val="19"/>
                <w:szCs w:val="19"/>
              </w:rPr>
              <w:t>《中华人民共和国合伙企业登记管理办法》</w:t>
            </w:r>
          </w:p>
          <w:p>
            <w:pPr>
              <w:spacing w:before="74" w:line="274" w:lineRule="auto"/>
              <w:ind w:left="2" w:firstLine="99"/>
              <w:rPr>
                <w:rFonts w:ascii="宋体" w:hAnsi="宋体" w:eastAsia="宋体" w:cs="宋体"/>
                <w:sz w:val="19"/>
                <w:szCs w:val="19"/>
              </w:rPr>
            </w:pPr>
            <w:r>
              <w:rPr>
                <w:rFonts w:ascii="宋体" w:hAnsi="宋体" w:eastAsia="宋体" w:cs="宋体"/>
                <w:spacing w:val="4"/>
                <w:sz w:val="19"/>
                <w:szCs w:val="19"/>
              </w:rPr>
              <w:t>第四十条：合伙企业未依照本办法规定在其名称中标明“普通合伙”、“特殊普通合伙”或者</w:t>
            </w:r>
            <w:r>
              <w:rPr>
                <w:rFonts w:ascii="宋体" w:hAnsi="宋体" w:eastAsia="宋体" w:cs="宋体"/>
                <w:spacing w:val="16"/>
                <w:sz w:val="19"/>
                <w:szCs w:val="19"/>
              </w:rPr>
              <w:t xml:space="preserve"> </w:t>
            </w:r>
            <w:r>
              <w:rPr>
                <w:rFonts w:ascii="宋体" w:hAnsi="宋体" w:eastAsia="宋体" w:cs="宋体"/>
                <w:spacing w:val="14"/>
                <w:sz w:val="19"/>
                <w:szCs w:val="19"/>
              </w:rPr>
              <w:t>“有限合伙”字样的，由企业登记机关责令限期改正，处2000元以上1万元以下的罚</w:t>
            </w:r>
            <w:r>
              <w:rPr>
                <w:rFonts w:ascii="宋体" w:hAnsi="宋体" w:eastAsia="宋体" w:cs="宋体"/>
                <w:spacing w:val="13"/>
                <w:sz w:val="19"/>
                <w:szCs w:val="19"/>
              </w:rPr>
              <w:t>款。</w:t>
            </w:r>
          </w:p>
        </w:tc>
        <w:tc>
          <w:tcPr>
            <w:tcW w:w="1029" w:type="dxa"/>
          </w:tcPr>
          <w:p>
            <w:pPr>
              <w:spacing w:line="280" w:lineRule="auto"/>
            </w:pPr>
          </w:p>
          <w:p>
            <w:pPr>
              <w:spacing w:line="280" w:lineRule="auto"/>
            </w:pPr>
          </w:p>
          <w:p>
            <w:pPr>
              <w:spacing w:line="281" w:lineRule="auto"/>
            </w:pPr>
          </w:p>
          <w:p>
            <w:pPr>
              <w:spacing w:line="281" w:lineRule="auto"/>
            </w:pPr>
          </w:p>
          <w:p>
            <w:pPr>
              <w:spacing w:before="65" w:line="253"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0" w:lineRule="auto"/>
            </w:pPr>
          </w:p>
          <w:p>
            <w:pPr>
              <w:spacing w:line="281" w:lineRule="auto"/>
            </w:pPr>
          </w:p>
          <w:p>
            <w:pPr>
              <w:spacing w:line="281" w:lineRule="auto"/>
            </w:pPr>
          </w:p>
          <w:p>
            <w:pPr>
              <w:spacing w:line="28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93" w:header="0" w:footer="0" w:gutter="0"/>
          <w:pgNumType w:fmt="decimal"/>
          <w:cols w:space="720" w:num="1"/>
        </w:sectPr>
      </w:pPr>
    </w:p>
    <w:p>
      <w:r>
        <mc:AlternateContent>
          <mc:Choice Requires="wps">
            <w:drawing>
              <wp:anchor distT="0" distB="0" distL="114300" distR="114300" simplePos="0" relativeHeight="251667456" behindDoc="0" locked="0" layoutInCell="0" allowOverlap="1">
                <wp:simplePos x="0" y="0"/>
                <wp:positionH relativeFrom="page">
                  <wp:posOffset>748030</wp:posOffset>
                </wp:positionH>
                <wp:positionV relativeFrom="page">
                  <wp:posOffset>5771515</wp:posOffset>
                </wp:positionV>
                <wp:extent cx="178435" cy="325755"/>
                <wp:effectExtent l="0" t="0" r="0" b="0"/>
                <wp:wrapNone/>
                <wp:docPr id="9" name="文本框 5"/>
                <wp:cNvGraphicFramePr/>
                <a:graphic xmlns:a="http://schemas.openxmlformats.org/drawingml/2006/main">
                  <a:graphicData uri="http://schemas.microsoft.com/office/word/2010/wordprocessingShape">
                    <wps:wsp>
                      <wps:cNvSpPr txBox="1"/>
                      <wps:spPr>
                        <a:xfrm>
                          <a:off x="0" y="0"/>
                          <a:ext cx="178435" cy="325755"/>
                        </a:xfrm>
                        <a:prstGeom prst="rect">
                          <a:avLst/>
                        </a:prstGeom>
                        <a:noFill/>
                        <a:ln>
                          <a:noFill/>
                        </a:ln>
                      </wps:spPr>
                      <wps:txbx>
                        <w:txbxContent>
                          <w:p>
                            <w:pPr>
                              <w:spacing w:before="20" w:line="180" w:lineRule="auto"/>
                              <w:rPr>
                                <w:rFonts w:ascii="宋体" w:hAnsi="宋体" w:eastAsia="宋体" w:cs="宋体"/>
                                <w:sz w:val="24"/>
                                <w:szCs w:val="24"/>
                              </w:rPr>
                            </w:pPr>
                          </w:p>
                        </w:txbxContent>
                      </wps:txbx>
                      <wps:bodyPr vert="eaVert" lIns="0" tIns="0" rIns="0" bIns="0" upright="1"/>
                    </wps:wsp>
                  </a:graphicData>
                </a:graphic>
              </wp:anchor>
            </w:drawing>
          </mc:Choice>
          <mc:Fallback>
            <w:pict>
              <v:shape id="文本框 5" o:spid="_x0000_s1026" o:spt="202" type="#_x0000_t202" style="position:absolute;left:0pt;margin-left:58.9pt;margin-top:454.45pt;height:25.65pt;width:14.05pt;mso-position-horizontal-relative:page;mso-position-vertical-relative:page;z-index:251667456;mso-width-relative:page;mso-height-relative:page;" filled="f" stroked="f" coordsize="21600,21600" o:allowincell="f" o:gfxdata="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YWu8dcAAAALAQAADwAAAAAAAAABACAAAAAiAAAAZHJzL2Rvd25yZXYu&#10;eG1sUEsBAhQAFAAAAAgAh07iQGjdOdbDAQAAfwMAAA4AAAAAAAAAAQAgAAAAJgEAAGRycy9lMm9E&#10;b2MueG1sUEsFBgAAAAAGAAYAWQEAAFs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24"/>
                          <w:szCs w:val="24"/>
                        </w:rPr>
                      </w:pPr>
                    </w:p>
                  </w:txbxContent>
                </v:textbox>
              </v:shape>
            </w:pict>
          </mc:Fallback>
        </mc:AlternateContent>
      </w:r>
    </w:p>
    <w:p/>
    <w:p>
      <w:pPr>
        <w:spacing w:line="139" w:lineRule="exact"/>
      </w:pPr>
    </w:p>
    <w:tbl>
      <w:tblPr>
        <w:tblStyle w:val="7"/>
        <w:tblW w:w="1286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9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3" w:lineRule="auto"/>
            </w:pPr>
          </w:p>
          <w:p>
            <w:pPr>
              <w:spacing w:before="65" w:line="253"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94" w:type="dxa"/>
            <w:vMerge w:val="restart"/>
            <w:tcBorders>
              <w:bottom w:val="nil"/>
            </w:tcBorders>
          </w:tcPr>
          <w:p>
            <w:pPr>
              <w:spacing w:line="411" w:lineRule="auto"/>
            </w:pPr>
          </w:p>
          <w:p>
            <w:pPr>
              <w:spacing w:before="65" w:line="219" w:lineRule="auto"/>
              <w:ind w:left="3644"/>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94" w:type="dxa"/>
            <w:vMerge w:val="continue"/>
            <w:tcBorders>
              <w:top w:val="nil"/>
            </w:tcBorders>
          </w:tcPr>
          <w:p/>
        </w:tc>
        <w:tc>
          <w:tcPr>
            <w:tcW w:w="1029" w:type="dxa"/>
          </w:tcPr>
          <w:p>
            <w:pPr>
              <w:spacing w:before="89" w:line="220" w:lineRule="auto"/>
              <w:ind w:left="25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88"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8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5" w:hRule="atLeast"/>
        </w:trPr>
        <w:tc>
          <w:tcPr>
            <w:tcW w:w="625"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184" w:lineRule="auto"/>
              <w:ind w:left="204"/>
              <w:rPr>
                <w:rFonts w:ascii="宋体" w:hAnsi="宋体" w:eastAsia="宋体" w:cs="宋体"/>
                <w:sz w:val="20"/>
                <w:szCs w:val="20"/>
              </w:rPr>
            </w:pPr>
            <w:r>
              <w:rPr>
                <w:rFonts w:ascii="宋体" w:hAnsi="宋体" w:eastAsia="宋体" w:cs="宋体"/>
                <w:spacing w:val="-3"/>
                <w:sz w:val="20"/>
                <w:szCs w:val="20"/>
              </w:rPr>
              <w:t>21</w:t>
            </w:r>
          </w:p>
        </w:tc>
        <w:tc>
          <w:tcPr>
            <w:tcW w:w="1239" w:type="dxa"/>
          </w:tcPr>
          <w:p>
            <w:pPr>
              <w:spacing w:line="254" w:lineRule="auto"/>
            </w:pPr>
          </w:p>
          <w:p>
            <w:pPr>
              <w:spacing w:line="254" w:lineRule="auto"/>
            </w:pPr>
          </w:p>
          <w:p>
            <w:pPr>
              <w:spacing w:line="254" w:lineRule="auto"/>
            </w:pPr>
          </w:p>
          <w:p>
            <w:pPr>
              <w:spacing w:before="65" w:line="319" w:lineRule="auto"/>
              <w:ind w:left="109" w:right="105"/>
              <w:jc w:val="both"/>
              <w:rPr>
                <w:rFonts w:ascii="宋体" w:hAnsi="宋体" w:eastAsia="宋体" w:cs="宋体"/>
                <w:sz w:val="20"/>
                <w:szCs w:val="20"/>
              </w:rPr>
            </w:pPr>
            <w:r>
              <w:rPr>
                <w:rFonts w:ascii="宋体" w:hAnsi="宋体" w:eastAsia="宋体" w:cs="宋体"/>
                <w:spacing w:val="2"/>
                <w:sz w:val="20"/>
                <w:szCs w:val="20"/>
              </w:rPr>
              <w:t xml:space="preserve">对未领取营 </w:t>
            </w:r>
            <w:r>
              <w:rPr>
                <w:rFonts w:ascii="宋体" w:hAnsi="宋体" w:eastAsia="宋体" w:cs="宋体"/>
                <w:spacing w:val="-2"/>
                <w:sz w:val="20"/>
                <w:szCs w:val="20"/>
              </w:rPr>
              <w:t>业执照，而</w:t>
            </w:r>
            <w:r>
              <w:rPr>
                <w:rFonts w:ascii="宋体" w:hAnsi="宋体" w:eastAsia="宋体" w:cs="宋体"/>
                <w:spacing w:val="2"/>
                <w:sz w:val="20"/>
                <w:szCs w:val="20"/>
              </w:rPr>
              <w:t xml:space="preserve"> </w:t>
            </w:r>
            <w:r>
              <w:rPr>
                <w:rFonts w:ascii="宋体" w:hAnsi="宋体" w:eastAsia="宋体" w:cs="宋体"/>
                <w:spacing w:val="1"/>
                <w:sz w:val="20"/>
                <w:szCs w:val="20"/>
              </w:rPr>
              <w:t>以合伙企业</w:t>
            </w:r>
            <w:r>
              <w:rPr>
                <w:rFonts w:ascii="宋体" w:hAnsi="宋体" w:eastAsia="宋体" w:cs="宋体"/>
                <w:sz w:val="20"/>
                <w:szCs w:val="20"/>
              </w:rPr>
              <w:t xml:space="preserve"> </w:t>
            </w:r>
            <w:r>
              <w:rPr>
                <w:rFonts w:ascii="宋体" w:hAnsi="宋体" w:eastAsia="宋体" w:cs="宋体"/>
                <w:spacing w:val="-3"/>
                <w:sz w:val="20"/>
                <w:szCs w:val="20"/>
              </w:rPr>
              <w:t>或者合伙企</w:t>
            </w:r>
            <w:r>
              <w:rPr>
                <w:rFonts w:ascii="宋体" w:hAnsi="宋体" w:eastAsia="宋体" w:cs="宋体"/>
                <w:spacing w:val="3"/>
                <w:sz w:val="20"/>
                <w:szCs w:val="20"/>
              </w:rPr>
              <w:t xml:space="preserve"> </w:t>
            </w:r>
            <w:r>
              <w:rPr>
                <w:rFonts w:ascii="宋体" w:hAnsi="宋体" w:eastAsia="宋体" w:cs="宋体"/>
                <w:spacing w:val="2"/>
                <w:sz w:val="20"/>
                <w:szCs w:val="20"/>
              </w:rPr>
              <w:t xml:space="preserve">业分支机构 </w:t>
            </w:r>
            <w:r>
              <w:rPr>
                <w:rFonts w:ascii="宋体" w:hAnsi="宋体" w:eastAsia="宋体" w:cs="宋体"/>
                <w:spacing w:val="-3"/>
                <w:sz w:val="20"/>
                <w:szCs w:val="20"/>
              </w:rPr>
              <w:t>名义从事合</w:t>
            </w:r>
            <w:r>
              <w:rPr>
                <w:rFonts w:ascii="宋体" w:hAnsi="宋体" w:eastAsia="宋体" w:cs="宋体"/>
                <w:spacing w:val="3"/>
                <w:sz w:val="20"/>
                <w:szCs w:val="20"/>
              </w:rPr>
              <w:t xml:space="preserve"> </w:t>
            </w:r>
            <w:r>
              <w:rPr>
                <w:rFonts w:ascii="宋体" w:hAnsi="宋体" w:eastAsia="宋体" w:cs="宋体"/>
                <w:spacing w:val="-2"/>
                <w:sz w:val="20"/>
                <w:szCs w:val="20"/>
              </w:rPr>
              <w:t>伙业务的行</w:t>
            </w:r>
          </w:p>
          <w:p>
            <w:pPr>
              <w:spacing w:line="220" w:lineRule="auto"/>
              <w:ind w:left="109"/>
              <w:rPr>
                <w:rFonts w:ascii="宋体" w:hAnsi="宋体" w:eastAsia="宋体" w:cs="宋体"/>
                <w:sz w:val="20"/>
                <w:szCs w:val="20"/>
              </w:rPr>
            </w:pPr>
            <w:r>
              <w:rPr>
                <w:rFonts w:ascii="宋体" w:hAnsi="宋体" w:eastAsia="宋体" w:cs="宋体"/>
                <w:spacing w:val="8"/>
                <w:sz w:val="20"/>
                <w:szCs w:val="20"/>
              </w:rPr>
              <w:t>政处罚</w:t>
            </w:r>
          </w:p>
        </w:tc>
        <w:tc>
          <w:tcPr>
            <w:tcW w:w="62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75"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279" w:lineRule="auto"/>
            </w:pPr>
          </w:p>
          <w:p>
            <w:pPr>
              <w:spacing w:line="279" w:lineRule="auto"/>
            </w:pPr>
          </w:p>
          <w:p>
            <w:pPr>
              <w:spacing w:line="280" w:lineRule="auto"/>
            </w:pPr>
          </w:p>
          <w:p>
            <w:pPr>
              <w:spacing w:line="280" w:lineRule="auto"/>
            </w:pPr>
          </w:p>
          <w:p>
            <w:pPr>
              <w:spacing w:before="65"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《中华人民共和国合伙企业法》</w:t>
            </w:r>
          </w:p>
          <w:p>
            <w:pPr>
              <w:spacing w:before="72" w:line="279" w:lineRule="auto"/>
              <w:ind w:left="91"/>
              <w:rPr>
                <w:rFonts w:ascii="宋体" w:hAnsi="宋体" w:eastAsia="宋体" w:cs="宋体"/>
                <w:sz w:val="19"/>
                <w:szCs w:val="19"/>
              </w:rPr>
            </w:pPr>
            <w:r>
              <w:rPr>
                <w:rFonts w:ascii="宋体" w:hAnsi="宋体" w:eastAsia="宋体" w:cs="宋体"/>
                <w:spacing w:val="10"/>
                <w:sz w:val="19"/>
                <w:szCs w:val="19"/>
              </w:rPr>
              <w:t>第九十五条第一款：违反本法规定，未领取营业执照，而以合伙企业或者</w:t>
            </w:r>
            <w:r>
              <w:rPr>
                <w:rFonts w:ascii="宋体" w:hAnsi="宋体" w:eastAsia="宋体" w:cs="宋体"/>
                <w:spacing w:val="9"/>
                <w:sz w:val="19"/>
                <w:szCs w:val="19"/>
              </w:rPr>
              <w:t>合伙企业分支机构</w:t>
            </w:r>
            <w:r>
              <w:rPr>
                <w:rFonts w:ascii="宋体" w:hAnsi="宋体" w:eastAsia="宋体" w:cs="宋体"/>
                <w:sz w:val="19"/>
                <w:szCs w:val="19"/>
              </w:rPr>
              <w:t xml:space="preserve"> </w:t>
            </w:r>
            <w:r>
              <w:rPr>
                <w:rFonts w:ascii="宋体" w:hAnsi="宋体" w:eastAsia="宋体" w:cs="宋体"/>
                <w:spacing w:val="12"/>
                <w:sz w:val="19"/>
                <w:szCs w:val="19"/>
              </w:rPr>
              <w:t>名义从事合伙业务的，由企业登记机关责令停止，处以五千元以上五万元以下的罚</w:t>
            </w:r>
            <w:r>
              <w:rPr>
                <w:rFonts w:ascii="宋体" w:hAnsi="宋体" w:eastAsia="宋体" w:cs="宋体"/>
                <w:spacing w:val="11"/>
                <w:sz w:val="19"/>
                <w:szCs w:val="19"/>
              </w:rPr>
              <w:t>款。</w:t>
            </w:r>
          </w:p>
          <w:p>
            <w:pPr>
              <w:spacing w:before="146" w:line="219" w:lineRule="auto"/>
              <w:ind w:left="9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0"/>
                <w:sz w:val="20"/>
                <w:szCs w:val="20"/>
              </w:rPr>
              <w:t xml:space="preserve"> </w:t>
            </w:r>
            <w:r>
              <w:rPr>
                <w:rFonts w:ascii="宋体" w:hAnsi="宋体" w:eastAsia="宋体" w:cs="宋体"/>
                <w:spacing w:val="-1"/>
                <w:sz w:val="20"/>
                <w:szCs w:val="20"/>
              </w:rPr>
              <w:t>《中华人民共和国合伙企业登记管理办法》</w:t>
            </w:r>
          </w:p>
          <w:p>
            <w:pPr>
              <w:spacing w:before="72" w:line="284" w:lineRule="auto"/>
              <w:ind w:left="91"/>
              <w:rPr>
                <w:rFonts w:ascii="宋体" w:hAnsi="宋体" w:eastAsia="宋体" w:cs="宋体"/>
                <w:sz w:val="19"/>
                <w:szCs w:val="19"/>
              </w:rPr>
            </w:pPr>
            <w:r>
              <w:rPr>
                <w:rFonts w:ascii="宋体" w:hAnsi="宋体" w:eastAsia="宋体" w:cs="宋体"/>
                <w:spacing w:val="10"/>
                <w:sz w:val="19"/>
                <w:szCs w:val="19"/>
              </w:rPr>
              <w:t>第三十七条：未领取营业执照，而以合伙企业或者合伙企业分支</w:t>
            </w:r>
            <w:r>
              <w:rPr>
                <w:rFonts w:ascii="宋体" w:hAnsi="宋体" w:eastAsia="宋体" w:cs="宋体"/>
                <w:spacing w:val="9"/>
                <w:sz w:val="19"/>
                <w:szCs w:val="19"/>
              </w:rPr>
              <w:t>机构名义从事合伙业务的，</w:t>
            </w:r>
            <w:r>
              <w:rPr>
                <w:rFonts w:ascii="宋体" w:hAnsi="宋体" w:eastAsia="宋体" w:cs="宋体"/>
                <w:sz w:val="19"/>
                <w:szCs w:val="19"/>
              </w:rPr>
              <w:t xml:space="preserve"> </w:t>
            </w:r>
            <w:r>
              <w:rPr>
                <w:rFonts w:ascii="宋体" w:hAnsi="宋体" w:eastAsia="宋体" w:cs="宋体"/>
                <w:spacing w:val="10"/>
                <w:sz w:val="19"/>
                <w:szCs w:val="19"/>
              </w:rPr>
              <w:t>由企业登记机关责令停止，处5000元以上5万元以下的罚款</w:t>
            </w:r>
            <w:r>
              <w:rPr>
                <w:rFonts w:ascii="宋体" w:hAnsi="宋体" w:eastAsia="宋体" w:cs="宋体"/>
                <w:spacing w:val="9"/>
                <w:sz w:val="19"/>
                <w:szCs w:val="19"/>
              </w:rPr>
              <w:t>。</w:t>
            </w:r>
          </w:p>
        </w:tc>
        <w:tc>
          <w:tcPr>
            <w:tcW w:w="102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before="65" w:line="262"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before="65" w:line="270"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trPr>
        <w:tc>
          <w:tcPr>
            <w:tcW w:w="625"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22</w:t>
            </w:r>
          </w:p>
        </w:tc>
        <w:tc>
          <w:tcPr>
            <w:tcW w:w="1239" w:type="dxa"/>
          </w:tcPr>
          <w:p>
            <w:pPr>
              <w:spacing w:line="348" w:lineRule="auto"/>
            </w:pPr>
          </w:p>
          <w:p>
            <w:pPr>
              <w:spacing w:line="348" w:lineRule="auto"/>
            </w:pPr>
          </w:p>
          <w:p>
            <w:pPr>
              <w:spacing w:before="65" w:line="219" w:lineRule="auto"/>
              <w:ind w:left="109"/>
              <w:rPr>
                <w:rFonts w:ascii="宋体" w:hAnsi="宋体" w:eastAsia="宋体" w:cs="宋体"/>
                <w:sz w:val="20"/>
                <w:szCs w:val="20"/>
              </w:rPr>
            </w:pPr>
            <w:r>
              <w:rPr>
                <w:rFonts w:ascii="宋体" w:hAnsi="宋体" w:eastAsia="宋体" w:cs="宋体"/>
                <w:spacing w:val="-2"/>
                <w:sz w:val="20"/>
                <w:szCs w:val="20"/>
              </w:rPr>
              <w:t>对合伙企业</w:t>
            </w:r>
          </w:p>
          <w:p>
            <w:pPr>
              <w:spacing w:before="133" w:line="220" w:lineRule="auto"/>
              <w:ind w:left="109"/>
              <w:rPr>
                <w:rFonts w:ascii="宋体" w:hAnsi="宋体" w:eastAsia="宋体" w:cs="宋体"/>
                <w:sz w:val="20"/>
                <w:szCs w:val="20"/>
              </w:rPr>
            </w:pPr>
            <w:r>
              <w:rPr>
                <w:rFonts w:ascii="宋体" w:hAnsi="宋体" w:eastAsia="宋体" w:cs="宋体"/>
                <w:spacing w:val="1"/>
                <w:sz w:val="20"/>
                <w:szCs w:val="20"/>
              </w:rPr>
              <w:t>登记事项发</w:t>
            </w:r>
          </w:p>
          <w:p>
            <w:pPr>
              <w:spacing w:before="81" w:line="220" w:lineRule="auto"/>
              <w:ind w:left="109"/>
              <w:rPr>
                <w:rFonts w:ascii="宋体" w:hAnsi="宋体" w:eastAsia="宋体" w:cs="宋体"/>
                <w:sz w:val="20"/>
                <w:szCs w:val="20"/>
              </w:rPr>
            </w:pPr>
            <w:r>
              <w:rPr>
                <w:rFonts w:ascii="宋体" w:hAnsi="宋体" w:eastAsia="宋体" w:cs="宋体"/>
                <w:spacing w:val="-2"/>
                <w:sz w:val="20"/>
                <w:szCs w:val="20"/>
              </w:rPr>
              <w:t>生变更，未</w:t>
            </w:r>
          </w:p>
          <w:p>
            <w:pPr>
              <w:spacing w:before="101" w:line="219" w:lineRule="auto"/>
              <w:ind w:left="109"/>
              <w:rPr>
                <w:rFonts w:ascii="宋体" w:hAnsi="宋体" w:eastAsia="宋体" w:cs="宋体"/>
                <w:sz w:val="20"/>
                <w:szCs w:val="20"/>
              </w:rPr>
            </w:pPr>
            <w:r>
              <w:rPr>
                <w:rFonts w:ascii="宋体" w:hAnsi="宋体" w:eastAsia="宋体" w:cs="宋体"/>
                <w:spacing w:val="-2"/>
                <w:sz w:val="20"/>
                <w:szCs w:val="20"/>
              </w:rPr>
              <w:t>按规定办理</w:t>
            </w:r>
          </w:p>
          <w:p>
            <w:pPr>
              <w:spacing w:before="103" w:line="221" w:lineRule="auto"/>
              <w:ind w:left="109"/>
              <w:rPr>
                <w:rFonts w:ascii="宋体" w:hAnsi="宋体" w:eastAsia="宋体" w:cs="宋体"/>
                <w:sz w:val="20"/>
                <w:szCs w:val="20"/>
              </w:rPr>
            </w:pPr>
            <w:r>
              <w:rPr>
                <w:rFonts w:ascii="宋体" w:hAnsi="宋体" w:eastAsia="宋体" w:cs="宋体"/>
                <w:spacing w:val="3"/>
                <w:sz w:val="20"/>
                <w:szCs w:val="20"/>
              </w:rPr>
              <w:t>变更登记的</w:t>
            </w:r>
          </w:p>
          <w:p>
            <w:pPr>
              <w:spacing w:before="110" w:line="220" w:lineRule="auto"/>
              <w:ind w:left="209"/>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76" w:lineRule="auto"/>
            </w:pPr>
          </w:p>
          <w:p>
            <w:pPr>
              <w:spacing w:line="276" w:lineRule="auto"/>
            </w:pPr>
          </w:p>
          <w:p>
            <w:pPr>
              <w:spacing w:line="276" w:lineRule="auto"/>
            </w:pPr>
          </w:p>
          <w:p>
            <w:pPr>
              <w:spacing w:line="277" w:lineRule="auto"/>
            </w:pPr>
          </w:p>
          <w:p>
            <w:pPr>
              <w:spacing w:line="277" w:lineRule="auto"/>
            </w:pPr>
          </w:p>
          <w:p>
            <w:pPr>
              <w:spacing w:before="65" w:line="266"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343" w:lineRule="auto"/>
            </w:pPr>
          </w:p>
          <w:p>
            <w:pPr>
              <w:spacing w:line="343" w:lineRule="auto"/>
            </w:pPr>
          </w:p>
          <w:p>
            <w:pPr>
              <w:spacing w:before="65"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《中华人民共和国合伙企业法》</w:t>
            </w:r>
          </w:p>
          <w:p>
            <w:pPr>
              <w:spacing w:before="101" w:line="360" w:lineRule="exact"/>
              <w:ind w:left="91"/>
              <w:rPr>
                <w:rFonts w:ascii="宋体" w:hAnsi="宋体" w:eastAsia="宋体" w:cs="宋体"/>
                <w:sz w:val="19"/>
                <w:szCs w:val="19"/>
              </w:rPr>
            </w:pPr>
            <w:r>
              <w:rPr>
                <w:rFonts w:ascii="宋体" w:hAnsi="宋体" w:eastAsia="宋体" w:cs="宋体"/>
                <w:spacing w:val="10"/>
                <w:position w:val="12"/>
                <w:sz w:val="19"/>
                <w:szCs w:val="19"/>
              </w:rPr>
              <w:t>第九十五条第二款：合伙企业登记事项发生变更时，未依照本法规定办理</w:t>
            </w:r>
            <w:r>
              <w:rPr>
                <w:rFonts w:ascii="宋体" w:hAnsi="宋体" w:eastAsia="宋体" w:cs="宋体"/>
                <w:spacing w:val="9"/>
                <w:position w:val="12"/>
                <w:sz w:val="19"/>
                <w:szCs w:val="19"/>
              </w:rPr>
              <w:t>变更登记的，由企</w:t>
            </w:r>
          </w:p>
          <w:p>
            <w:pPr>
              <w:spacing w:line="228" w:lineRule="auto"/>
              <w:ind w:left="91"/>
              <w:rPr>
                <w:rFonts w:ascii="宋体" w:hAnsi="宋体" w:eastAsia="宋体" w:cs="宋体"/>
                <w:sz w:val="19"/>
                <w:szCs w:val="19"/>
              </w:rPr>
            </w:pPr>
            <w:r>
              <w:rPr>
                <w:rFonts w:ascii="宋体" w:hAnsi="宋体" w:eastAsia="宋体" w:cs="宋体"/>
                <w:spacing w:val="13"/>
                <w:sz w:val="19"/>
                <w:szCs w:val="19"/>
              </w:rPr>
              <w:t>业登记机关责令限期登记；逾期不登记的，处以二千元</w:t>
            </w:r>
            <w:r>
              <w:rPr>
                <w:rFonts w:ascii="宋体" w:hAnsi="宋体" w:eastAsia="宋体" w:cs="宋体"/>
                <w:spacing w:val="12"/>
                <w:sz w:val="19"/>
                <w:szCs w:val="19"/>
              </w:rPr>
              <w:t>以上二万元以下的罚款。</w:t>
            </w:r>
          </w:p>
          <w:p>
            <w:pPr>
              <w:spacing w:before="96" w:line="219" w:lineRule="auto"/>
              <w:ind w:left="9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0"/>
                <w:sz w:val="20"/>
                <w:szCs w:val="20"/>
              </w:rPr>
              <w:t xml:space="preserve"> </w:t>
            </w:r>
            <w:r>
              <w:rPr>
                <w:rFonts w:ascii="宋体" w:hAnsi="宋体" w:eastAsia="宋体" w:cs="宋体"/>
                <w:spacing w:val="-1"/>
                <w:sz w:val="20"/>
                <w:szCs w:val="20"/>
              </w:rPr>
              <w:t>《中华人民共和国合伙企业登记管理办法》</w:t>
            </w:r>
          </w:p>
          <w:p>
            <w:pPr>
              <w:spacing w:before="101" w:line="360" w:lineRule="exact"/>
              <w:ind w:left="91"/>
              <w:rPr>
                <w:rFonts w:ascii="宋体" w:hAnsi="宋体" w:eastAsia="宋体" w:cs="宋体"/>
                <w:sz w:val="19"/>
                <w:szCs w:val="19"/>
              </w:rPr>
            </w:pPr>
            <w:r>
              <w:rPr>
                <w:rFonts w:ascii="宋体" w:hAnsi="宋体" w:eastAsia="宋体" w:cs="宋体"/>
                <w:spacing w:val="10"/>
                <w:position w:val="12"/>
                <w:sz w:val="19"/>
                <w:szCs w:val="19"/>
              </w:rPr>
              <w:t>第三十九条：合伙企业登记事项发生变更，未依照本办法规定办理变更登</w:t>
            </w:r>
            <w:r>
              <w:rPr>
                <w:rFonts w:ascii="宋体" w:hAnsi="宋体" w:eastAsia="宋体" w:cs="宋体"/>
                <w:spacing w:val="9"/>
                <w:position w:val="12"/>
                <w:sz w:val="19"/>
                <w:szCs w:val="19"/>
              </w:rPr>
              <w:t>记的，由企业登记</w:t>
            </w:r>
          </w:p>
          <w:p>
            <w:pPr>
              <w:spacing w:line="228" w:lineRule="auto"/>
              <w:ind w:left="91"/>
              <w:rPr>
                <w:rFonts w:ascii="宋体" w:hAnsi="宋体" w:eastAsia="宋体" w:cs="宋体"/>
                <w:sz w:val="19"/>
                <w:szCs w:val="19"/>
              </w:rPr>
            </w:pPr>
            <w:r>
              <w:rPr>
                <w:rFonts w:ascii="宋体" w:hAnsi="宋体" w:eastAsia="宋体" w:cs="宋体"/>
                <w:spacing w:val="12"/>
                <w:sz w:val="19"/>
                <w:szCs w:val="19"/>
              </w:rPr>
              <w:t>机关责令限期登记；逾期不登记的，处2000元以上2万元以下的罚款。</w:t>
            </w:r>
          </w:p>
        </w:tc>
        <w:tc>
          <w:tcPr>
            <w:tcW w:w="1029" w:type="dxa"/>
          </w:tcPr>
          <w:p>
            <w:pPr>
              <w:spacing w:line="274" w:lineRule="auto"/>
            </w:pPr>
          </w:p>
          <w:p>
            <w:pPr>
              <w:spacing w:line="274" w:lineRule="auto"/>
            </w:pPr>
          </w:p>
          <w:p>
            <w:pPr>
              <w:spacing w:line="274" w:lineRule="auto"/>
            </w:pPr>
          </w:p>
          <w:p>
            <w:pPr>
              <w:spacing w:line="274" w:lineRule="auto"/>
            </w:pPr>
          </w:p>
          <w:p>
            <w:pPr>
              <w:spacing w:line="275" w:lineRule="auto"/>
            </w:pPr>
          </w:p>
          <w:p>
            <w:pPr>
              <w:spacing w:before="65" w:line="360" w:lineRule="exact"/>
              <w:ind w:left="107"/>
              <w:rPr>
                <w:rFonts w:ascii="宋体" w:hAnsi="宋体" w:eastAsia="宋体" w:cs="宋体"/>
                <w:sz w:val="20"/>
                <w:szCs w:val="20"/>
              </w:rPr>
            </w:pPr>
            <w:r>
              <w:rPr>
                <w:rFonts w:ascii="宋体" w:hAnsi="宋体" w:eastAsia="宋体" w:cs="宋体"/>
                <w:spacing w:val="2"/>
                <w:position w:val="12"/>
                <w:sz w:val="20"/>
                <w:szCs w:val="20"/>
              </w:rPr>
              <w:t>市场监督</w:t>
            </w:r>
          </w:p>
          <w:p>
            <w:pPr>
              <w:spacing w:line="219" w:lineRule="auto"/>
              <w:ind w:left="107"/>
              <w:rPr>
                <w:rFonts w:ascii="宋体" w:hAnsi="宋体" w:eastAsia="宋体" w:cs="宋体"/>
                <w:sz w:val="20"/>
                <w:szCs w:val="20"/>
              </w:rPr>
            </w:pPr>
            <w:r>
              <w:rPr>
                <w:rFonts w:ascii="宋体" w:hAnsi="宋体" w:eastAsia="宋体" w:cs="宋体"/>
                <w:spacing w:val="5"/>
                <w:sz w:val="20"/>
                <w:szCs w:val="20"/>
              </w:rPr>
              <w:t>管理部门</w:t>
            </w:r>
          </w:p>
        </w:tc>
        <w:tc>
          <w:tcPr>
            <w:tcW w:w="1244" w:type="dxa"/>
          </w:tcPr>
          <w:p>
            <w:pPr>
              <w:spacing w:line="274" w:lineRule="auto"/>
            </w:pPr>
          </w:p>
          <w:p>
            <w:pPr>
              <w:spacing w:line="274" w:lineRule="auto"/>
            </w:pPr>
          </w:p>
          <w:p>
            <w:pPr>
              <w:spacing w:line="275" w:lineRule="auto"/>
            </w:pPr>
          </w:p>
          <w:p>
            <w:pPr>
              <w:spacing w:line="275" w:lineRule="auto"/>
            </w:pPr>
          </w:p>
          <w:p>
            <w:pPr>
              <w:spacing w:line="275" w:lineRule="auto"/>
            </w:pPr>
          </w:p>
          <w:p>
            <w:pPr>
              <w:spacing w:before="65" w:line="275"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73" w:header="0" w:footer="0" w:gutter="0"/>
          <w:pgNumType w:fmt="decimal"/>
          <w:cols w:space="720" w:num="1"/>
        </w:sectPr>
      </w:pPr>
    </w:p>
    <w:p>
      <w:r>
        <mc:AlternateContent>
          <mc:Choice Requires="wps">
            <w:drawing>
              <wp:anchor distT="0" distB="0" distL="114300" distR="114300" simplePos="0" relativeHeight="251668480" behindDoc="0" locked="0" layoutInCell="0" allowOverlap="1">
                <wp:simplePos x="0" y="0"/>
                <wp:positionH relativeFrom="page">
                  <wp:posOffset>516890</wp:posOffset>
                </wp:positionH>
                <wp:positionV relativeFrom="page">
                  <wp:posOffset>1434465</wp:posOffset>
                </wp:positionV>
                <wp:extent cx="794385" cy="414020"/>
                <wp:effectExtent l="190500" t="0" r="0" b="0"/>
                <wp:wrapNone/>
                <wp:docPr id="10" name="TextBox 8"/>
                <wp:cNvGraphicFramePr/>
                <a:graphic xmlns:a="http://schemas.openxmlformats.org/drawingml/2006/main">
                  <a:graphicData uri="http://schemas.microsoft.com/office/word/2010/wordprocessingShape">
                    <wps:wsp>
                      <wps:cNvSpPr txBox="1"/>
                      <wps:spPr>
                        <a:xfrm rot="5400000">
                          <a:off x="516914" y="1434880"/>
                          <a:ext cx="794384" cy="414019"/>
                        </a:xfrm>
                        <a:prstGeom prst="rect">
                          <a:avLst/>
                        </a:prstGeom>
                        <a:noFill/>
                        <a:ln w="0">
                          <a:noFill/>
                        </a:ln>
                        <a:effectLst/>
                      </wps:spPr>
                      <wps:txbx>
                        <w:txbxContent>
                          <w:p>
                            <w:pPr>
                              <w:spacing w:before="163" w:line="184" w:lineRule="auto"/>
                              <w:ind w:left="20"/>
                              <w:rPr>
                                <w:rFonts w:ascii="宋体" w:hAnsi="宋体" w:eastAsia="宋体" w:cs="宋体"/>
                                <w:sz w:val="47"/>
                                <w:szCs w:val="4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 o:spid="_x0000_s1026" o:spt="202" type="#_x0000_t202" style="position:absolute;left:0pt;margin-left:40.7pt;margin-top:112.95pt;height:32.6pt;width:62.55pt;mso-position-horizontal-relative:page;mso-position-vertical-relative:page;rotation:5898240f;z-index:251668480;mso-width-relative:page;mso-height-relative:page;" filled="f" stroked="f" coordsize="21600,21600" o:allowincell="f" o:gfxdata="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GthM1gAAAAoBAAAPAAAAAAAAAAEAIAAAACIAAABkcnMvZG93bnJldi54&#10;bWxQSwECFAAUAAAACACHTuJA/PT0cDUCAAB4BAAADgAAAAAAAAABACAAAAAlAQAAZHJzL2Uyb0Rv&#10;Yy54bWxQSwUGAAAAAAYABgBZAQAAzAUAAAAA&#10;">
                <v:fill on="f" focussize="0,0"/>
                <v:stroke on="f" weight="0pt"/>
                <v:imagedata o:title=""/>
                <o:lock v:ext="edit" aspectratio="f"/>
                <v:textbox inset="0mm,0mm,0mm,0mm">
                  <w:txbxContent>
                    <w:p>
                      <w:pPr>
                        <w:spacing w:before="163" w:line="184" w:lineRule="auto"/>
                        <w:ind w:left="20"/>
                        <w:rPr>
                          <w:rFonts w:ascii="宋体" w:hAnsi="宋体" w:eastAsia="宋体" w:cs="宋体"/>
                          <w:sz w:val="47"/>
                          <w:szCs w:val="47"/>
                        </w:rPr>
                      </w:pPr>
                    </w:p>
                  </w:txbxContent>
                </v:textbox>
              </v:shape>
            </w:pict>
          </mc:Fallback>
        </mc:AlternateContent>
      </w:r>
    </w:p>
    <w:p/>
    <w:p>
      <w:pPr>
        <w:spacing w:line="229" w:lineRule="exact"/>
      </w:pPr>
    </w:p>
    <w:tbl>
      <w:tblPr>
        <w:tblStyle w:val="7"/>
        <w:tblW w:w="12849" w:type="dxa"/>
        <w:tblInd w:w="5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10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6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5" w:hRule="atLeast"/>
        </w:trPr>
        <w:tc>
          <w:tcPr>
            <w:tcW w:w="62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23</w:t>
            </w:r>
          </w:p>
        </w:tc>
        <w:tc>
          <w:tcPr>
            <w:tcW w:w="1249" w:type="dxa"/>
          </w:tcPr>
          <w:p>
            <w:pPr>
              <w:spacing w:before="122" w:line="275" w:lineRule="auto"/>
              <w:ind w:left="110" w:right="106"/>
              <w:jc w:val="both"/>
              <w:rPr>
                <w:rFonts w:ascii="宋体" w:hAnsi="宋体" w:eastAsia="宋体" w:cs="宋体"/>
                <w:sz w:val="20"/>
                <w:szCs w:val="20"/>
              </w:rPr>
            </w:pPr>
            <w:r>
              <w:rPr>
                <w:rFonts w:ascii="宋体" w:hAnsi="宋体" w:eastAsia="宋体" w:cs="宋体"/>
                <w:spacing w:val="-2"/>
                <w:sz w:val="20"/>
                <w:szCs w:val="20"/>
              </w:rPr>
              <w:t>对合伙企业</w:t>
            </w:r>
            <w:r>
              <w:rPr>
                <w:rFonts w:ascii="宋体" w:hAnsi="宋体" w:eastAsia="宋体" w:cs="宋体"/>
                <w:spacing w:val="1"/>
                <w:sz w:val="20"/>
                <w:szCs w:val="20"/>
              </w:rPr>
              <w:t xml:space="preserve"> </w:t>
            </w:r>
            <w:r>
              <w:rPr>
                <w:rFonts w:ascii="宋体" w:hAnsi="宋体" w:eastAsia="宋体" w:cs="宋体"/>
                <w:spacing w:val="4"/>
                <w:sz w:val="20"/>
                <w:szCs w:val="20"/>
              </w:rPr>
              <w:t>未依照《中</w:t>
            </w:r>
            <w:r>
              <w:rPr>
                <w:rFonts w:ascii="宋体" w:hAnsi="宋体" w:eastAsia="宋体" w:cs="宋体"/>
                <w:sz w:val="20"/>
                <w:szCs w:val="20"/>
              </w:rPr>
              <w:t xml:space="preserve"> </w:t>
            </w:r>
            <w:r>
              <w:rPr>
                <w:rFonts w:ascii="宋体" w:hAnsi="宋体" w:eastAsia="宋体" w:cs="宋体"/>
                <w:spacing w:val="3"/>
                <w:sz w:val="20"/>
                <w:szCs w:val="20"/>
              </w:rPr>
              <w:t>华人民共和</w:t>
            </w:r>
            <w:r>
              <w:rPr>
                <w:rFonts w:ascii="宋体" w:hAnsi="宋体" w:eastAsia="宋体" w:cs="宋体"/>
                <w:sz w:val="20"/>
                <w:szCs w:val="20"/>
              </w:rPr>
              <w:t xml:space="preserve"> </w:t>
            </w:r>
            <w:r>
              <w:rPr>
                <w:rFonts w:ascii="宋体" w:hAnsi="宋体" w:eastAsia="宋体" w:cs="宋体"/>
                <w:spacing w:val="1"/>
                <w:sz w:val="20"/>
                <w:szCs w:val="20"/>
              </w:rPr>
              <w:t xml:space="preserve">国合伙企业 </w:t>
            </w:r>
            <w:r>
              <w:rPr>
                <w:rFonts w:ascii="宋体" w:hAnsi="宋体" w:eastAsia="宋体" w:cs="宋体"/>
                <w:spacing w:val="2"/>
                <w:sz w:val="20"/>
                <w:szCs w:val="20"/>
              </w:rPr>
              <w:t>登记管理办</w:t>
            </w:r>
            <w:r>
              <w:rPr>
                <w:rFonts w:ascii="宋体" w:hAnsi="宋体" w:eastAsia="宋体" w:cs="宋体"/>
                <w:sz w:val="20"/>
                <w:szCs w:val="20"/>
              </w:rPr>
              <w:t xml:space="preserve"> </w:t>
            </w:r>
            <w:r>
              <w:rPr>
                <w:rFonts w:ascii="宋体" w:hAnsi="宋体" w:eastAsia="宋体" w:cs="宋体"/>
                <w:spacing w:val="2"/>
                <w:sz w:val="20"/>
                <w:szCs w:val="20"/>
              </w:rPr>
              <w:t>法》规定办</w:t>
            </w:r>
            <w:r>
              <w:rPr>
                <w:rFonts w:ascii="宋体" w:hAnsi="宋体" w:eastAsia="宋体" w:cs="宋体"/>
                <w:sz w:val="20"/>
                <w:szCs w:val="20"/>
              </w:rPr>
              <w:t xml:space="preserve"> </w:t>
            </w:r>
            <w:r>
              <w:rPr>
                <w:rFonts w:ascii="宋体" w:hAnsi="宋体" w:eastAsia="宋体" w:cs="宋体"/>
                <w:spacing w:val="-2"/>
                <w:sz w:val="20"/>
                <w:szCs w:val="20"/>
              </w:rPr>
              <w:t>理清算人成</w:t>
            </w:r>
          </w:p>
          <w:p>
            <w:pPr>
              <w:spacing w:before="64" w:line="264" w:lineRule="auto"/>
              <w:ind w:left="80" w:right="114" w:firstLine="130"/>
              <w:rPr>
                <w:rFonts w:ascii="宋体" w:hAnsi="宋体" w:eastAsia="宋体" w:cs="宋体"/>
                <w:sz w:val="20"/>
                <w:szCs w:val="20"/>
              </w:rPr>
            </w:pPr>
            <w:r>
              <w:rPr>
                <w:rFonts w:ascii="宋体" w:hAnsi="宋体" w:eastAsia="宋体" w:cs="宋体"/>
                <w:spacing w:val="2"/>
                <w:sz w:val="20"/>
                <w:szCs w:val="20"/>
              </w:rPr>
              <w:t>员名单备</w:t>
            </w:r>
            <w:r>
              <w:rPr>
                <w:rFonts w:ascii="宋体" w:hAnsi="宋体" w:eastAsia="宋体" w:cs="宋体"/>
                <w:sz w:val="20"/>
                <w:szCs w:val="20"/>
              </w:rPr>
              <w:t xml:space="preserve">  </w:t>
            </w:r>
            <w:r>
              <w:rPr>
                <w:rFonts w:ascii="宋体" w:hAnsi="宋体" w:eastAsia="宋体" w:cs="宋体"/>
                <w:spacing w:val="4"/>
                <w:sz w:val="20"/>
                <w:szCs w:val="20"/>
              </w:rPr>
              <w:t>案，经企业</w:t>
            </w:r>
            <w:r>
              <w:rPr>
                <w:rFonts w:ascii="宋体" w:hAnsi="宋体" w:eastAsia="宋体" w:cs="宋体"/>
                <w:sz w:val="20"/>
                <w:szCs w:val="20"/>
              </w:rPr>
              <w:t xml:space="preserve"> </w:t>
            </w:r>
            <w:r>
              <w:rPr>
                <w:rFonts w:ascii="宋体" w:hAnsi="宋体" w:eastAsia="宋体" w:cs="宋体"/>
                <w:spacing w:val="8"/>
                <w:sz w:val="20"/>
                <w:szCs w:val="20"/>
              </w:rPr>
              <w:t>登记机关责</w:t>
            </w:r>
            <w:r>
              <w:rPr>
                <w:rFonts w:ascii="宋体" w:hAnsi="宋体" w:eastAsia="宋体" w:cs="宋体"/>
                <w:spacing w:val="2"/>
                <w:sz w:val="20"/>
                <w:szCs w:val="20"/>
              </w:rPr>
              <w:t xml:space="preserve"> 令限期办</w:t>
            </w:r>
          </w:p>
          <w:p>
            <w:pPr>
              <w:spacing w:before="94" w:line="248" w:lineRule="auto"/>
              <w:ind w:left="110" w:right="112"/>
              <w:rPr>
                <w:rFonts w:ascii="宋体" w:hAnsi="宋体" w:eastAsia="宋体" w:cs="宋体"/>
                <w:sz w:val="20"/>
                <w:szCs w:val="20"/>
              </w:rPr>
            </w:pPr>
            <w:r>
              <w:rPr>
                <w:rFonts w:ascii="宋体" w:hAnsi="宋体" w:eastAsia="宋体" w:cs="宋体"/>
                <w:spacing w:val="2"/>
                <w:sz w:val="20"/>
                <w:szCs w:val="20"/>
              </w:rPr>
              <w:t>理，逾期未</w:t>
            </w:r>
            <w:r>
              <w:rPr>
                <w:rFonts w:ascii="宋体" w:hAnsi="宋体" w:eastAsia="宋体" w:cs="宋体"/>
                <w:sz w:val="20"/>
                <w:szCs w:val="20"/>
              </w:rPr>
              <w:t xml:space="preserve"> </w:t>
            </w:r>
            <w:r>
              <w:rPr>
                <w:rFonts w:ascii="宋体" w:hAnsi="宋体" w:eastAsia="宋体" w:cs="宋体"/>
                <w:spacing w:val="3"/>
                <w:sz w:val="20"/>
                <w:szCs w:val="20"/>
              </w:rPr>
              <w:t>办理行为的</w:t>
            </w:r>
          </w:p>
          <w:p>
            <w:pPr>
              <w:spacing w:before="6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《中华人民共和国合伙企业登记管理办法》</w:t>
            </w:r>
          </w:p>
          <w:p>
            <w:pPr>
              <w:spacing w:before="81" w:line="262" w:lineRule="auto"/>
              <w:ind w:left="122" w:right="97" w:hanging="9"/>
              <w:rPr>
                <w:rFonts w:ascii="宋体" w:hAnsi="宋体" w:eastAsia="宋体" w:cs="宋体"/>
                <w:sz w:val="20"/>
                <w:szCs w:val="20"/>
              </w:rPr>
            </w:pPr>
            <w:r>
              <w:rPr>
                <w:rFonts w:ascii="宋体" w:hAnsi="宋体" w:eastAsia="宋体" w:cs="宋体"/>
                <w:spacing w:val="1"/>
                <w:sz w:val="20"/>
                <w:szCs w:val="20"/>
              </w:rPr>
              <w:t>第四十一条：合伙企业未依照本办法规定办理清算人成员名单备案的，由企业登记机关责</w:t>
            </w:r>
            <w:r>
              <w:rPr>
                <w:rFonts w:ascii="宋体" w:hAnsi="宋体" w:eastAsia="宋体" w:cs="宋体"/>
                <w:spacing w:val="12"/>
                <w:sz w:val="20"/>
                <w:szCs w:val="20"/>
              </w:rPr>
              <w:t xml:space="preserve"> </w:t>
            </w:r>
            <w:r>
              <w:rPr>
                <w:rFonts w:ascii="宋体" w:hAnsi="宋体" w:eastAsia="宋体" w:cs="宋体"/>
                <w:spacing w:val="4"/>
                <w:sz w:val="20"/>
                <w:szCs w:val="20"/>
              </w:rPr>
              <w:t>令限期办理；逾期未办理的，处2000元以下的罚款。</w:t>
            </w:r>
          </w:p>
        </w:tc>
        <w:tc>
          <w:tcPr>
            <w:tcW w:w="1039" w:type="dxa"/>
          </w:tcPr>
          <w:p>
            <w:pPr>
              <w:spacing w:line="270" w:lineRule="auto"/>
            </w:pPr>
          </w:p>
          <w:p>
            <w:pPr>
              <w:spacing w:line="270" w:lineRule="auto"/>
            </w:pPr>
          </w:p>
          <w:p>
            <w:pPr>
              <w:spacing w:line="270" w:lineRule="auto"/>
            </w:pPr>
          </w:p>
          <w:p>
            <w:pPr>
              <w:spacing w:line="270" w:lineRule="auto"/>
            </w:pPr>
          </w:p>
          <w:p>
            <w:pPr>
              <w:spacing w:line="271" w:lineRule="auto"/>
            </w:pPr>
          </w:p>
          <w:p>
            <w:pPr>
              <w:spacing w:line="271" w:lineRule="auto"/>
            </w:pPr>
          </w:p>
          <w:p>
            <w:pPr>
              <w:spacing w:line="271" w:lineRule="auto"/>
            </w:pPr>
          </w:p>
          <w:p>
            <w:pPr>
              <w:spacing w:before="65" w:line="248"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1" w:hRule="atLeast"/>
        </w:trPr>
        <w:tc>
          <w:tcPr>
            <w:tcW w:w="62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24</w:t>
            </w:r>
          </w:p>
        </w:tc>
        <w:tc>
          <w:tcPr>
            <w:tcW w:w="1249" w:type="dxa"/>
          </w:tcPr>
          <w:p>
            <w:pPr>
              <w:spacing w:before="135" w:line="219" w:lineRule="auto"/>
              <w:ind w:left="110"/>
              <w:rPr>
                <w:rFonts w:ascii="宋体" w:hAnsi="宋体" w:eastAsia="宋体" w:cs="宋体"/>
                <w:sz w:val="20"/>
                <w:szCs w:val="20"/>
              </w:rPr>
            </w:pPr>
            <w:r>
              <w:rPr>
                <w:rFonts w:ascii="宋体" w:hAnsi="宋体" w:eastAsia="宋体" w:cs="宋体"/>
                <w:spacing w:val="-2"/>
                <w:sz w:val="20"/>
                <w:szCs w:val="20"/>
              </w:rPr>
              <w:t>对合伙企业</w:t>
            </w:r>
          </w:p>
          <w:p>
            <w:pPr>
              <w:spacing w:before="62" w:line="219" w:lineRule="auto"/>
              <w:ind w:left="110"/>
              <w:rPr>
                <w:rFonts w:ascii="宋体" w:hAnsi="宋体" w:eastAsia="宋体" w:cs="宋体"/>
                <w:sz w:val="20"/>
                <w:szCs w:val="20"/>
              </w:rPr>
            </w:pPr>
            <w:r>
              <w:rPr>
                <w:rFonts w:ascii="宋体" w:hAnsi="宋体" w:eastAsia="宋体" w:cs="宋体"/>
                <w:spacing w:val="-2"/>
                <w:sz w:val="20"/>
                <w:szCs w:val="20"/>
              </w:rPr>
              <w:t>未将其营业</w:t>
            </w:r>
          </w:p>
          <w:p>
            <w:pPr>
              <w:spacing w:before="61" w:line="219" w:lineRule="auto"/>
              <w:ind w:left="110"/>
              <w:rPr>
                <w:rFonts w:ascii="宋体" w:hAnsi="宋体" w:eastAsia="宋体" w:cs="宋体"/>
                <w:sz w:val="20"/>
                <w:szCs w:val="20"/>
              </w:rPr>
            </w:pPr>
            <w:r>
              <w:rPr>
                <w:rFonts w:ascii="宋体" w:hAnsi="宋体" w:eastAsia="宋体" w:cs="宋体"/>
                <w:spacing w:val="-2"/>
                <w:sz w:val="20"/>
                <w:szCs w:val="20"/>
              </w:rPr>
              <w:t>执照正本置</w:t>
            </w:r>
          </w:p>
          <w:p>
            <w:pPr>
              <w:spacing w:before="104" w:line="220" w:lineRule="auto"/>
              <w:ind w:left="110"/>
              <w:rPr>
                <w:rFonts w:ascii="宋体" w:hAnsi="宋体" w:eastAsia="宋体" w:cs="宋体"/>
                <w:sz w:val="20"/>
                <w:szCs w:val="20"/>
              </w:rPr>
            </w:pPr>
            <w:r>
              <w:rPr>
                <w:rFonts w:ascii="宋体" w:hAnsi="宋体" w:eastAsia="宋体" w:cs="宋体"/>
                <w:spacing w:val="2"/>
                <w:sz w:val="20"/>
                <w:szCs w:val="20"/>
              </w:rPr>
              <w:t>放在经营场</w:t>
            </w:r>
          </w:p>
          <w:p>
            <w:pPr>
              <w:spacing w:before="81" w:line="220" w:lineRule="auto"/>
              <w:ind w:left="210"/>
              <w:rPr>
                <w:rFonts w:ascii="宋体" w:hAnsi="宋体" w:eastAsia="宋体" w:cs="宋体"/>
                <w:sz w:val="20"/>
                <w:szCs w:val="20"/>
              </w:rPr>
            </w:pPr>
            <w:r>
              <w:rPr>
                <w:rFonts w:ascii="宋体" w:hAnsi="宋体" w:eastAsia="宋体" w:cs="宋体"/>
                <w:spacing w:val="-2"/>
                <w:sz w:val="20"/>
                <w:szCs w:val="20"/>
              </w:rPr>
              <w:t>所醒目位</w:t>
            </w:r>
          </w:p>
          <w:p>
            <w:pPr>
              <w:spacing w:before="58" w:line="225" w:lineRule="auto"/>
              <w:ind w:left="110"/>
              <w:rPr>
                <w:rFonts w:ascii="宋体" w:hAnsi="宋体" w:eastAsia="宋体" w:cs="宋体"/>
                <w:sz w:val="20"/>
                <w:szCs w:val="20"/>
              </w:rPr>
            </w:pPr>
            <w:r>
              <w:rPr>
                <w:rFonts w:ascii="宋体" w:hAnsi="宋体" w:eastAsia="宋体" w:cs="宋体"/>
                <w:spacing w:val="-1"/>
                <w:sz w:val="20"/>
                <w:szCs w:val="20"/>
              </w:rPr>
              <w:t>置，经企业</w:t>
            </w:r>
          </w:p>
          <w:p>
            <w:pPr>
              <w:spacing w:before="68" w:line="219" w:lineRule="auto"/>
              <w:ind w:left="110"/>
              <w:rPr>
                <w:rFonts w:ascii="宋体" w:hAnsi="宋体" w:eastAsia="宋体" w:cs="宋体"/>
                <w:sz w:val="20"/>
                <w:szCs w:val="20"/>
              </w:rPr>
            </w:pPr>
            <w:r>
              <w:rPr>
                <w:rFonts w:ascii="宋体" w:hAnsi="宋体" w:eastAsia="宋体" w:cs="宋体"/>
                <w:spacing w:val="2"/>
                <w:sz w:val="20"/>
                <w:szCs w:val="20"/>
              </w:rPr>
              <w:t>登记机关责</w:t>
            </w:r>
          </w:p>
          <w:p>
            <w:pPr>
              <w:spacing w:before="53" w:line="219" w:lineRule="auto"/>
              <w:ind w:left="110"/>
              <w:rPr>
                <w:rFonts w:ascii="宋体" w:hAnsi="宋体" w:eastAsia="宋体" w:cs="宋体"/>
                <w:sz w:val="20"/>
                <w:szCs w:val="20"/>
              </w:rPr>
            </w:pPr>
            <w:r>
              <w:rPr>
                <w:rFonts w:ascii="宋体" w:hAnsi="宋体" w:eastAsia="宋体" w:cs="宋体"/>
                <w:spacing w:val="2"/>
                <w:sz w:val="20"/>
                <w:szCs w:val="20"/>
              </w:rPr>
              <w:t>令改正，拒</w:t>
            </w:r>
          </w:p>
          <w:p>
            <w:pPr>
              <w:spacing w:before="74" w:line="219" w:lineRule="auto"/>
              <w:ind w:left="110"/>
              <w:rPr>
                <w:rFonts w:ascii="宋体" w:hAnsi="宋体" w:eastAsia="宋体" w:cs="宋体"/>
                <w:sz w:val="20"/>
                <w:szCs w:val="20"/>
              </w:rPr>
            </w:pPr>
            <w:r>
              <w:rPr>
                <w:rFonts w:ascii="宋体" w:hAnsi="宋体" w:eastAsia="宋体" w:cs="宋体"/>
                <w:spacing w:val="2"/>
                <w:sz w:val="20"/>
                <w:szCs w:val="20"/>
              </w:rPr>
              <w:t>不改正行为</w:t>
            </w:r>
          </w:p>
          <w:p>
            <w:pPr>
              <w:spacing w:before="93"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19" w:type="dxa"/>
          </w:tcPr>
          <w:p>
            <w:pPr>
              <w:spacing w:line="260" w:lineRule="auto"/>
            </w:pPr>
          </w:p>
          <w:p>
            <w:pPr>
              <w:spacing w:line="260" w:lineRule="auto"/>
            </w:pPr>
          </w:p>
          <w:p>
            <w:pPr>
              <w:spacing w:line="260" w:lineRule="auto"/>
            </w:pPr>
          </w:p>
          <w:p>
            <w:pPr>
              <w:spacing w:line="261" w:lineRule="auto"/>
            </w:pPr>
          </w:p>
          <w:p>
            <w:pPr>
              <w:spacing w:line="261"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3" w:lineRule="auto"/>
            </w:pPr>
          </w:p>
          <w:p>
            <w:pPr>
              <w:spacing w:line="293" w:lineRule="auto"/>
            </w:pPr>
          </w:p>
          <w:p>
            <w:pPr>
              <w:spacing w:line="293" w:lineRule="auto"/>
            </w:pPr>
          </w:p>
          <w:p>
            <w:pPr>
              <w:spacing w:line="294"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《中华人民共和国合伙企业登记管理办法》</w:t>
            </w:r>
          </w:p>
          <w:p>
            <w:pPr>
              <w:spacing w:before="31" w:line="257" w:lineRule="auto"/>
              <w:ind w:left="122" w:right="91"/>
              <w:rPr>
                <w:rFonts w:ascii="宋体" w:hAnsi="宋体" w:eastAsia="宋体" w:cs="宋体"/>
                <w:sz w:val="20"/>
                <w:szCs w:val="20"/>
              </w:rPr>
            </w:pPr>
            <w:r>
              <w:rPr>
                <w:rFonts w:ascii="宋体" w:hAnsi="宋体" w:eastAsia="宋体" w:cs="宋体"/>
                <w:spacing w:val="1"/>
                <w:sz w:val="20"/>
                <w:szCs w:val="20"/>
              </w:rPr>
              <w:t>第四十三条：合伙企业未将其营业执照正本置放在经营场所醒目位置的，由企业登记机关</w:t>
            </w:r>
            <w:r>
              <w:rPr>
                <w:rFonts w:ascii="宋体" w:hAnsi="宋体" w:eastAsia="宋体" w:cs="宋体"/>
                <w:spacing w:val="9"/>
                <w:sz w:val="20"/>
                <w:szCs w:val="20"/>
              </w:rPr>
              <w:t xml:space="preserve"> </w:t>
            </w:r>
            <w:r>
              <w:rPr>
                <w:rFonts w:ascii="宋体" w:hAnsi="宋体" w:eastAsia="宋体" w:cs="宋体"/>
                <w:spacing w:val="3"/>
                <w:sz w:val="20"/>
                <w:szCs w:val="20"/>
              </w:rPr>
              <w:t>责令改正；拒不改正的，处1000元以上5000元以下的罚款。</w:t>
            </w:r>
          </w:p>
        </w:tc>
        <w:tc>
          <w:tcPr>
            <w:tcW w:w="1039" w:type="dxa"/>
          </w:tcPr>
          <w:p>
            <w:pPr>
              <w:spacing w:line="264" w:lineRule="auto"/>
            </w:pPr>
          </w:p>
          <w:p>
            <w:pPr>
              <w:spacing w:line="264" w:lineRule="auto"/>
            </w:pPr>
          </w:p>
          <w:p>
            <w:pPr>
              <w:spacing w:line="264" w:lineRule="auto"/>
            </w:pPr>
          </w:p>
          <w:p>
            <w:pPr>
              <w:spacing w:line="265" w:lineRule="auto"/>
            </w:pPr>
          </w:p>
          <w:p>
            <w:pPr>
              <w:spacing w:line="265" w:lineRule="auto"/>
            </w:pPr>
          </w:p>
          <w:p>
            <w:pPr>
              <w:spacing w:before="65" w:line="257"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4" w:lineRule="auto"/>
            </w:pPr>
          </w:p>
          <w:p>
            <w:pPr>
              <w:spacing w:line="264" w:lineRule="auto"/>
            </w:pPr>
          </w:p>
          <w:p>
            <w:pPr>
              <w:spacing w:line="264" w:lineRule="auto"/>
            </w:pPr>
          </w:p>
          <w:p>
            <w:pPr>
              <w:spacing w:line="265" w:lineRule="auto"/>
            </w:pPr>
          </w:p>
          <w:p>
            <w:pPr>
              <w:spacing w:line="265"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77" w:header="0" w:footer="0" w:gutter="0"/>
          <w:pgNumType w:fmt="decimal"/>
          <w:cols w:space="720" w:num="1"/>
        </w:sectPr>
      </w:pPr>
    </w:p>
    <w:p>
      <w:r>
        <mc:AlternateContent>
          <mc:Choice Requires="wps">
            <w:drawing>
              <wp:anchor distT="0" distB="0" distL="114300" distR="114300" simplePos="0" relativeHeight="251669504" behindDoc="0" locked="0" layoutInCell="0" allowOverlap="1">
                <wp:simplePos x="0" y="0"/>
                <wp:positionH relativeFrom="page">
                  <wp:posOffset>503555</wp:posOffset>
                </wp:positionH>
                <wp:positionV relativeFrom="page">
                  <wp:posOffset>5956935</wp:posOffset>
                </wp:positionV>
                <wp:extent cx="787400" cy="379095"/>
                <wp:effectExtent l="204470" t="0" r="0" b="0"/>
                <wp:wrapNone/>
                <wp:docPr id="11" name="TextBox 9"/>
                <wp:cNvGraphicFramePr/>
                <a:graphic xmlns:a="http://schemas.openxmlformats.org/drawingml/2006/main">
                  <a:graphicData uri="http://schemas.microsoft.com/office/word/2010/wordprocessingShape">
                    <wps:wsp>
                      <wps:cNvSpPr txBox="1"/>
                      <wps:spPr>
                        <a:xfrm rot="5400000">
                          <a:off x="503920" y="5957221"/>
                          <a:ext cx="787400" cy="379095"/>
                        </a:xfrm>
                        <a:prstGeom prst="rect">
                          <a:avLst/>
                        </a:prstGeom>
                        <a:noFill/>
                        <a:ln w="0">
                          <a:noFill/>
                        </a:ln>
                        <a:effectLst/>
                      </wps:spPr>
                      <wps:txbx>
                        <w:txbxContent>
                          <w:p>
                            <w:pPr>
                              <w:spacing w:before="147" w:line="184" w:lineRule="auto"/>
                              <w:ind w:left="20"/>
                              <w:rPr>
                                <w:rFonts w:ascii="宋体" w:hAnsi="宋体" w:eastAsia="宋体" w:cs="宋体"/>
                                <w:sz w:val="43"/>
                                <w:szCs w:val="4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 o:spid="_x0000_s1026" o:spt="202" type="#_x0000_t202" style="position:absolute;left:0pt;margin-left:39.65pt;margin-top:469.05pt;height:29.85pt;width:62pt;mso-position-horizontal-relative:page;mso-position-vertical-relative:page;rotation:5898240f;z-index:251669504;mso-width-relative:page;mso-height-relative:page;" filled="f" stroked="f" coordsize="21600,21600" o:allowincell="f" o:gfxdata="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PCPb1QAAAAoBAAAPAAAAAAAAAAEAIAAAACIAAABkcnMvZG93bnJldi54&#10;bWxQSwECFAAUAAAACACHTuJA6f16XzYCAAB4BAAADgAAAAAAAAABACAAAAAkAQAAZHJzL2Uyb0Rv&#10;Yy54bWxQSwUGAAAAAAYABgBZAQAAzAUAAAAA&#10;">
                <v:fill on="f" focussize="0,0"/>
                <v:stroke on="f" weight="0pt"/>
                <v:imagedata o:title=""/>
                <o:lock v:ext="edit" aspectratio="f"/>
                <v:textbox inset="0mm,0mm,0mm,0mm">
                  <w:txbxContent>
                    <w:p>
                      <w:pPr>
                        <w:spacing w:before="147" w:line="184" w:lineRule="auto"/>
                        <w:ind w:left="20"/>
                        <w:rPr>
                          <w:rFonts w:ascii="宋体" w:hAnsi="宋体" w:eastAsia="宋体" w:cs="宋体"/>
                          <w:sz w:val="43"/>
                          <w:szCs w:val="43"/>
                        </w:rPr>
                      </w:pPr>
                    </w:p>
                  </w:txbxContent>
                </v:textbox>
              </v:shape>
            </w:pict>
          </mc:Fallback>
        </mc:AlternateContent>
      </w:r>
    </w:p>
    <w:p/>
    <w:p>
      <w:pPr>
        <w:spacing w:line="139" w:lineRule="exact"/>
      </w:pPr>
    </w:p>
    <w:tbl>
      <w:tblPr>
        <w:tblStyle w:val="7"/>
        <w:tblW w:w="1286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8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62"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2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29" w:type="dxa"/>
          </w:tcPr>
          <w:p>
            <w:pPr>
              <w:spacing w:before="87" w:line="262" w:lineRule="auto"/>
              <w:ind w:left="130" w:right="100"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86" w:line="262" w:lineRule="auto"/>
              <w:ind w:left="121" w:right="8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atLeast"/>
        </w:trPr>
        <w:tc>
          <w:tcPr>
            <w:tcW w:w="625" w:type="dxa"/>
          </w:tcPr>
          <w:p>
            <w:pPr>
              <w:spacing w:line="272" w:lineRule="auto"/>
            </w:pPr>
          </w:p>
          <w:p>
            <w:pPr>
              <w:spacing w:line="272" w:lineRule="auto"/>
            </w:pPr>
          </w:p>
          <w:p>
            <w:pPr>
              <w:spacing w:line="273" w:lineRule="auto"/>
            </w:pPr>
          </w:p>
          <w:p>
            <w:pPr>
              <w:spacing w:line="273"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25</w:t>
            </w:r>
          </w:p>
        </w:tc>
        <w:tc>
          <w:tcPr>
            <w:tcW w:w="1239" w:type="dxa"/>
          </w:tcPr>
          <w:p>
            <w:pPr>
              <w:spacing w:before="171" w:line="310" w:lineRule="auto"/>
              <w:ind w:left="90" w:firstLine="18"/>
              <w:rPr>
                <w:rFonts w:ascii="宋体" w:hAnsi="宋体" w:eastAsia="宋体" w:cs="宋体"/>
                <w:sz w:val="18"/>
                <w:szCs w:val="18"/>
              </w:rPr>
            </w:pPr>
            <w:r>
              <w:rPr>
                <w:rFonts w:ascii="宋体" w:hAnsi="宋体" w:eastAsia="宋体" w:cs="宋体"/>
                <w:spacing w:val="3"/>
                <w:sz w:val="18"/>
                <w:szCs w:val="18"/>
              </w:rPr>
              <w:t>对合伙企业</w:t>
            </w:r>
            <w:r>
              <w:rPr>
                <w:rFonts w:ascii="宋体" w:hAnsi="宋体" w:eastAsia="宋体" w:cs="宋体"/>
                <w:spacing w:val="1"/>
                <w:sz w:val="18"/>
                <w:szCs w:val="18"/>
              </w:rPr>
              <w:t xml:space="preserve">   </w:t>
            </w:r>
            <w:r>
              <w:rPr>
                <w:rFonts w:ascii="宋体" w:hAnsi="宋体" w:eastAsia="宋体" w:cs="宋体"/>
                <w:spacing w:val="9"/>
                <w:sz w:val="18"/>
                <w:szCs w:val="18"/>
              </w:rPr>
              <w:t>涂改、出售、</w:t>
            </w:r>
            <w:r>
              <w:rPr>
                <w:rFonts w:ascii="宋体" w:hAnsi="宋体" w:eastAsia="宋体" w:cs="宋体"/>
                <w:spacing w:val="1"/>
                <w:sz w:val="18"/>
                <w:szCs w:val="18"/>
              </w:rPr>
              <w:t xml:space="preserve"> </w:t>
            </w:r>
            <w:r>
              <w:rPr>
                <w:rFonts w:ascii="宋体" w:hAnsi="宋体" w:eastAsia="宋体" w:cs="宋体"/>
                <w:spacing w:val="10"/>
                <w:sz w:val="18"/>
                <w:szCs w:val="18"/>
              </w:rPr>
              <w:t>出租、出借</w:t>
            </w:r>
            <w:r>
              <w:rPr>
                <w:rFonts w:ascii="宋体" w:hAnsi="宋体" w:eastAsia="宋体" w:cs="宋体"/>
                <w:sz w:val="18"/>
                <w:szCs w:val="18"/>
              </w:rPr>
              <w:t xml:space="preserve">   </w:t>
            </w:r>
            <w:r>
              <w:rPr>
                <w:rFonts w:ascii="宋体" w:hAnsi="宋体" w:eastAsia="宋体" w:cs="宋体"/>
                <w:spacing w:val="7"/>
                <w:sz w:val="18"/>
                <w:szCs w:val="18"/>
              </w:rPr>
              <w:t>或者以其他</w:t>
            </w:r>
            <w:r>
              <w:rPr>
                <w:rFonts w:ascii="宋体" w:hAnsi="宋体" w:eastAsia="宋体" w:cs="宋体"/>
                <w:sz w:val="18"/>
                <w:szCs w:val="18"/>
              </w:rPr>
              <w:t xml:space="preserve">   </w:t>
            </w:r>
            <w:r>
              <w:rPr>
                <w:rFonts w:ascii="宋体" w:hAnsi="宋体" w:eastAsia="宋体" w:cs="宋体"/>
                <w:spacing w:val="11"/>
                <w:sz w:val="18"/>
                <w:szCs w:val="18"/>
              </w:rPr>
              <w:t>方式转让营</w:t>
            </w:r>
            <w:r>
              <w:rPr>
                <w:rFonts w:ascii="宋体" w:hAnsi="宋体" w:eastAsia="宋体" w:cs="宋体"/>
                <w:sz w:val="18"/>
                <w:szCs w:val="18"/>
              </w:rPr>
              <w:t xml:space="preserve">   </w:t>
            </w:r>
            <w:r>
              <w:rPr>
                <w:rFonts w:ascii="宋体" w:hAnsi="宋体" w:eastAsia="宋体" w:cs="宋体"/>
                <w:spacing w:val="7"/>
                <w:sz w:val="18"/>
                <w:szCs w:val="18"/>
              </w:rPr>
              <w:t>业执照的行</w:t>
            </w:r>
            <w:r>
              <w:rPr>
                <w:rFonts w:ascii="宋体" w:hAnsi="宋体" w:eastAsia="宋体" w:cs="宋体"/>
                <w:sz w:val="18"/>
                <w:szCs w:val="18"/>
              </w:rPr>
              <w:t xml:space="preserve">   </w:t>
            </w:r>
            <w:r>
              <w:rPr>
                <w:rFonts w:ascii="宋体" w:hAnsi="宋体" w:eastAsia="宋体" w:cs="宋体"/>
                <w:spacing w:val="12"/>
                <w:sz w:val="18"/>
                <w:szCs w:val="18"/>
              </w:rPr>
              <w:t>政处罚</w:t>
            </w:r>
          </w:p>
        </w:tc>
        <w:tc>
          <w:tcPr>
            <w:tcW w:w="629" w:type="dxa"/>
          </w:tcPr>
          <w:p>
            <w:pPr>
              <w:spacing w:line="296" w:lineRule="auto"/>
            </w:pPr>
          </w:p>
          <w:p>
            <w:pPr>
              <w:spacing w:line="297" w:lineRule="auto"/>
            </w:pPr>
          </w:p>
          <w:p>
            <w:pPr>
              <w:spacing w:line="297" w:lineRule="auto"/>
            </w:pPr>
          </w:p>
          <w:p>
            <w:pPr>
              <w:spacing w:before="65" w:line="252"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3" w:lineRule="auto"/>
            </w:pPr>
          </w:p>
          <w:p>
            <w:pPr>
              <w:spacing w:line="243" w:lineRule="auto"/>
            </w:pPr>
          </w:p>
          <w:p>
            <w:pPr>
              <w:spacing w:line="244"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《中华人民共和国合伙企业登记管理办法》</w:t>
            </w:r>
          </w:p>
          <w:p>
            <w:pPr>
              <w:spacing w:before="71" w:line="265" w:lineRule="auto"/>
              <w:ind w:left="91"/>
              <w:rPr>
                <w:rFonts w:ascii="宋体" w:hAnsi="宋体" w:eastAsia="宋体" w:cs="宋体"/>
                <w:sz w:val="19"/>
                <w:szCs w:val="19"/>
              </w:rPr>
            </w:pPr>
            <w:r>
              <w:rPr>
                <w:rFonts w:ascii="宋体" w:hAnsi="宋体" w:eastAsia="宋体" w:cs="宋体"/>
                <w:spacing w:val="5"/>
                <w:sz w:val="19"/>
                <w:szCs w:val="19"/>
              </w:rPr>
              <w:t>第四十四条：合伙企业涂改、出售、出租、出借或者以其他方式</w:t>
            </w:r>
            <w:r>
              <w:rPr>
                <w:rFonts w:ascii="宋体" w:hAnsi="宋体" w:eastAsia="宋体" w:cs="宋体"/>
                <w:spacing w:val="4"/>
                <w:sz w:val="19"/>
                <w:szCs w:val="19"/>
              </w:rPr>
              <w:t>转让营业执照的，由企业登记</w:t>
            </w:r>
            <w:r>
              <w:rPr>
                <w:rFonts w:ascii="宋体" w:hAnsi="宋体" w:eastAsia="宋体" w:cs="宋体"/>
                <w:sz w:val="19"/>
                <w:szCs w:val="19"/>
              </w:rPr>
              <w:t xml:space="preserve"> </w:t>
            </w:r>
            <w:r>
              <w:rPr>
                <w:rFonts w:ascii="宋体" w:hAnsi="宋体" w:eastAsia="宋体" w:cs="宋体"/>
                <w:spacing w:val="12"/>
                <w:sz w:val="19"/>
                <w:szCs w:val="19"/>
              </w:rPr>
              <w:t>机关责令改正，处2000元以上1万元以下的罚款；情节</w:t>
            </w:r>
            <w:r>
              <w:rPr>
                <w:rFonts w:ascii="宋体" w:hAnsi="宋体" w:eastAsia="宋体" w:cs="宋体"/>
                <w:spacing w:val="11"/>
                <w:sz w:val="19"/>
                <w:szCs w:val="19"/>
              </w:rPr>
              <w:t>严重的，吊销营业执照。</w:t>
            </w:r>
          </w:p>
        </w:tc>
        <w:tc>
          <w:tcPr>
            <w:tcW w:w="1029" w:type="dxa"/>
          </w:tcPr>
          <w:p>
            <w:pPr>
              <w:spacing w:line="289" w:lineRule="auto"/>
            </w:pPr>
          </w:p>
          <w:p>
            <w:pPr>
              <w:spacing w:line="289" w:lineRule="auto"/>
            </w:pPr>
          </w:p>
          <w:p>
            <w:pPr>
              <w:spacing w:line="290" w:lineRule="auto"/>
            </w:pPr>
          </w:p>
          <w:p>
            <w:pPr>
              <w:spacing w:before="65" w:line="267"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86" w:lineRule="auto"/>
            </w:pPr>
          </w:p>
          <w:p>
            <w:pPr>
              <w:spacing w:line="287" w:lineRule="auto"/>
            </w:pPr>
          </w:p>
          <w:p>
            <w:pPr>
              <w:spacing w:line="287" w:lineRule="auto"/>
            </w:pPr>
          </w:p>
          <w:p>
            <w:pPr>
              <w:spacing w:before="65" w:line="266" w:lineRule="auto"/>
              <w:ind w:left="219" w:right="21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7" w:hRule="atLeast"/>
        </w:trPr>
        <w:tc>
          <w:tcPr>
            <w:tcW w:w="625" w:type="dxa"/>
          </w:tcPr>
          <w:p>
            <w:pPr>
              <w:spacing w:line="260" w:lineRule="auto"/>
            </w:pPr>
          </w:p>
          <w:p>
            <w:pPr>
              <w:spacing w:line="260" w:lineRule="auto"/>
            </w:pPr>
          </w:p>
          <w:p>
            <w:pPr>
              <w:spacing w:line="260" w:lineRule="auto"/>
            </w:pPr>
          </w:p>
          <w:p>
            <w:pPr>
              <w:spacing w:line="260" w:lineRule="auto"/>
            </w:pPr>
          </w:p>
          <w:p>
            <w:pPr>
              <w:spacing w:line="261"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26</w:t>
            </w:r>
          </w:p>
        </w:tc>
        <w:tc>
          <w:tcPr>
            <w:tcW w:w="1239" w:type="dxa"/>
          </w:tcPr>
          <w:p>
            <w:pPr>
              <w:spacing w:before="234" w:line="279" w:lineRule="auto"/>
              <w:ind w:left="90" w:right="103" w:firstLine="20"/>
              <w:jc w:val="both"/>
              <w:rPr>
                <w:rFonts w:ascii="宋体" w:hAnsi="宋体" w:eastAsia="宋体" w:cs="宋体"/>
                <w:sz w:val="20"/>
                <w:szCs w:val="20"/>
              </w:rPr>
            </w:pPr>
            <w:r>
              <w:rPr>
                <w:rFonts w:ascii="宋体" w:hAnsi="宋体" w:eastAsia="宋体" w:cs="宋体"/>
                <w:spacing w:val="2"/>
                <w:sz w:val="20"/>
                <w:szCs w:val="20"/>
              </w:rPr>
              <w:t>对个人独资</w:t>
            </w:r>
            <w:r>
              <w:rPr>
                <w:rFonts w:ascii="宋体" w:hAnsi="宋体" w:eastAsia="宋体" w:cs="宋体"/>
                <w:spacing w:val="3"/>
                <w:sz w:val="20"/>
                <w:szCs w:val="20"/>
              </w:rPr>
              <w:t xml:space="preserve"> </w:t>
            </w:r>
            <w:r>
              <w:rPr>
                <w:rFonts w:ascii="宋体" w:hAnsi="宋体" w:eastAsia="宋体" w:cs="宋体"/>
                <w:spacing w:val="6"/>
                <w:sz w:val="20"/>
                <w:szCs w:val="20"/>
              </w:rPr>
              <w:t>企业办理登</w:t>
            </w:r>
            <w:r>
              <w:rPr>
                <w:rFonts w:ascii="宋体" w:hAnsi="宋体" w:eastAsia="宋体" w:cs="宋体"/>
                <w:sz w:val="20"/>
                <w:szCs w:val="20"/>
              </w:rPr>
              <w:t xml:space="preserve"> </w:t>
            </w:r>
            <w:r>
              <w:rPr>
                <w:rFonts w:ascii="宋体" w:hAnsi="宋体" w:eastAsia="宋体" w:cs="宋体"/>
                <w:spacing w:val="2"/>
                <w:sz w:val="20"/>
                <w:szCs w:val="20"/>
              </w:rPr>
              <w:t>记时，提交 虚假文件或</w:t>
            </w:r>
            <w:r>
              <w:rPr>
                <w:rFonts w:ascii="宋体" w:hAnsi="宋体" w:eastAsia="宋体" w:cs="宋体"/>
                <w:sz w:val="20"/>
                <w:szCs w:val="20"/>
              </w:rPr>
              <w:t xml:space="preserve"> </w:t>
            </w:r>
            <w:r>
              <w:rPr>
                <w:rFonts w:ascii="宋体" w:hAnsi="宋体" w:eastAsia="宋体" w:cs="宋体"/>
                <w:spacing w:val="2"/>
                <w:sz w:val="20"/>
                <w:szCs w:val="20"/>
              </w:rPr>
              <w:t>采取其他欺 骗手段取得</w:t>
            </w:r>
            <w:r>
              <w:rPr>
                <w:rFonts w:ascii="宋体" w:hAnsi="宋体" w:eastAsia="宋体" w:cs="宋体"/>
                <w:sz w:val="20"/>
                <w:szCs w:val="20"/>
              </w:rPr>
              <w:t xml:space="preserve"> </w:t>
            </w:r>
            <w:r>
              <w:rPr>
                <w:rFonts w:ascii="宋体" w:hAnsi="宋体" w:eastAsia="宋体" w:cs="宋体"/>
                <w:spacing w:val="7"/>
                <w:sz w:val="20"/>
                <w:szCs w:val="20"/>
              </w:rPr>
              <w:t>企业登记的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65" w:lineRule="auto"/>
            </w:pPr>
          </w:p>
          <w:p>
            <w:pPr>
              <w:spacing w:line="265" w:lineRule="auto"/>
            </w:pPr>
          </w:p>
          <w:p>
            <w:pPr>
              <w:spacing w:line="266" w:lineRule="auto"/>
            </w:pPr>
          </w:p>
          <w:p>
            <w:pPr>
              <w:spacing w:line="266" w:lineRule="auto"/>
            </w:pPr>
          </w:p>
          <w:p>
            <w:pPr>
              <w:spacing w:before="65" w:line="275"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475"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《中华人民共和国个人独资企业法》</w:t>
            </w:r>
          </w:p>
          <w:p>
            <w:pPr>
              <w:spacing w:before="52" w:line="270" w:lineRule="auto"/>
              <w:ind w:left="91"/>
              <w:rPr>
                <w:rFonts w:ascii="宋体" w:hAnsi="宋体" w:eastAsia="宋体" w:cs="宋体"/>
                <w:sz w:val="19"/>
                <w:szCs w:val="19"/>
              </w:rPr>
            </w:pPr>
            <w:r>
              <w:rPr>
                <w:rFonts w:ascii="宋体" w:hAnsi="宋体" w:eastAsia="宋体" w:cs="宋体"/>
                <w:spacing w:val="10"/>
                <w:sz w:val="19"/>
                <w:szCs w:val="19"/>
              </w:rPr>
              <w:t>第三十三条：违反本法规定，提交虚假文件或采取</w:t>
            </w:r>
            <w:r>
              <w:rPr>
                <w:rFonts w:ascii="宋体" w:hAnsi="宋体" w:eastAsia="宋体" w:cs="宋体"/>
                <w:spacing w:val="9"/>
                <w:sz w:val="19"/>
                <w:szCs w:val="19"/>
              </w:rPr>
              <w:t>其他欺骗手段，取得企业登记的，责令改</w:t>
            </w:r>
            <w:r>
              <w:rPr>
                <w:rFonts w:ascii="宋体" w:hAnsi="宋体" w:eastAsia="宋体" w:cs="宋体"/>
                <w:sz w:val="19"/>
                <w:szCs w:val="19"/>
              </w:rPr>
              <w:t xml:space="preserve"> </w:t>
            </w:r>
            <w:r>
              <w:rPr>
                <w:rFonts w:ascii="宋体" w:hAnsi="宋体" w:eastAsia="宋体" w:cs="宋体"/>
                <w:spacing w:val="13"/>
                <w:sz w:val="19"/>
                <w:szCs w:val="19"/>
              </w:rPr>
              <w:t>正，处以五千元以下的罚款；情节严重的，并处吊销营业执照。</w:t>
            </w:r>
          </w:p>
          <w:p>
            <w:pPr>
              <w:spacing w:before="104" w:line="219" w:lineRule="auto"/>
              <w:ind w:left="9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《个人独资企业登记管理办法》</w:t>
            </w:r>
          </w:p>
          <w:p>
            <w:pPr>
              <w:spacing w:before="51" w:line="265" w:lineRule="auto"/>
              <w:ind w:left="91"/>
              <w:rPr>
                <w:rFonts w:ascii="宋体" w:hAnsi="宋体" w:eastAsia="宋体" w:cs="宋体"/>
                <w:sz w:val="19"/>
                <w:szCs w:val="19"/>
              </w:rPr>
            </w:pPr>
            <w:r>
              <w:rPr>
                <w:rFonts w:ascii="宋体" w:hAnsi="宋体" w:eastAsia="宋体" w:cs="宋体"/>
                <w:spacing w:val="10"/>
                <w:sz w:val="19"/>
                <w:szCs w:val="19"/>
              </w:rPr>
              <w:t>第三十四条：个人独资企业办理登记时，提交虚假</w:t>
            </w:r>
            <w:r>
              <w:rPr>
                <w:rFonts w:ascii="宋体" w:hAnsi="宋体" w:eastAsia="宋体" w:cs="宋体"/>
                <w:spacing w:val="9"/>
                <w:sz w:val="19"/>
                <w:szCs w:val="19"/>
              </w:rPr>
              <w:t>文件或者采取其他欺骗手段，取得企业登</w:t>
            </w:r>
            <w:r>
              <w:rPr>
                <w:rFonts w:ascii="宋体" w:hAnsi="宋体" w:eastAsia="宋体" w:cs="宋体"/>
                <w:sz w:val="19"/>
                <w:szCs w:val="19"/>
              </w:rPr>
              <w:t xml:space="preserve"> </w:t>
            </w:r>
            <w:r>
              <w:rPr>
                <w:rFonts w:ascii="宋体" w:hAnsi="宋体" w:eastAsia="宋体" w:cs="宋体"/>
                <w:spacing w:val="12"/>
                <w:sz w:val="19"/>
                <w:szCs w:val="19"/>
              </w:rPr>
              <w:t>记的，由登记机关责令改正，处以5000元以下的罚</w:t>
            </w:r>
            <w:r>
              <w:rPr>
                <w:rFonts w:ascii="宋体" w:hAnsi="宋体" w:eastAsia="宋体" w:cs="宋体"/>
                <w:spacing w:val="11"/>
                <w:sz w:val="19"/>
                <w:szCs w:val="19"/>
              </w:rPr>
              <w:t>款；情节严重的，并处吊销营业执照。</w:t>
            </w:r>
          </w:p>
        </w:tc>
        <w:tc>
          <w:tcPr>
            <w:tcW w:w="1029" w:type="dxa"/>
          </w:tcPr>
          <w:p>
            <w:pPr>
              <w:spacing w:line="272" w:lineRule="auto"/>
            </w:pPr>
          </w:p>
          <w:p>
            <w:pPr>
              <w:spacing w:line="273" w:lineRule="auto"/>
            </w:pPr>
          </w:p>
          <w:p>
            <w:pPr>
              <w:spacing w:line="273" w:lineRule="auto"/>
            </w:pPr>
          </w:p>
          <w:p>
            <w:pPr>
              <w:spacing w:line="273" w:lineRule="auto"/>
            </w:pPr>
          </w:p>
          <w:p>
            <w:pPr>
              <w:spacing w:before="65" w:line="248" w:lineRule="auto"/>
              <w:ind w:left="117" w:right="78" w:firstLine="1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70" w:lineRule="auto"/>
            </w:pPr>
          </w:p>
          <w:p>
            <w:pPr>
              <w:spacing w:line="270" w:lineRule="auto"/>
            </w:pPr>
          </w:p>
          <w:p>
            <w:pPr>
              <w:spacing w:line="271" w:lineRule="auto"/>
            </w:pPr>
          </w:p>
          <w:p>
            <w:pPr>
              <w:spacing w:line="271" w:lineRule="auto"/>
            </w:pPr>
          </w:p>
          <w:p>
            <w:pPr>
              <w:spacing w:before="65" w:line="252" w:lineRule="auto"/>
              <w:ind w:left="219" w:right="21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2" w:hRule="atLeast"/>
        </w:trPr>
        <w:tc>
          <w:tcPr>
            <w:tcW w:w="625" w:type="dxa"/>
          </w:tcPr>
          <w:p>
            <w:pPr>
              <w:spacing w:line="274" w:lineRule="auto"/>
            </w:pPr>
          </w:p>
          <w:p>
            <w:pPr>
              <w:spacing w:line="274" w:lineRule="auto"/>
            </w:pPr>
          </w:p>
          <w:p>
            <w:pPr>
              <w:spacing w:line="274" w:lineRule="auto"/>
            </w:pPr>
          </w:p>
          <w:p>
            <w:pPr>
              <w:spacing w:line="274"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27</w:t>
            </w:r>
          </w:p>
        </w:tc>
        <w:tc>
          <w:tcPr>
            <w:tcW w:w="1239" w:type="dxa"/>
          </w:tcPr>
          <w:p>
            <w:pPr>
              <w:spacing w:before="198" w:line="278" w:lineRule="auto"/>
              <w:ind w:left="100" w:right="103" w:firstLine="10"/>
              <w:jc w:val="both"/>
              <w:rPr>
                <w:rFonts w:ascii="宋体" w:hAnsi="宋体" w:eastAsia="宋体" w:cs="宋体"/>
                <w:sz w:val="20"/>
                <w:szCs w:val="20"/>
              </w:rPr>
            </w:pPr>
            <w:r>
              <w:rPr>
                <w:rFonts w:ascii="宋体" w:hAnsi="宋体" w:eastAsia="宋体" w:cs="宋体"/>
                <w:spacing w:val="2"/>
                <w:sz w:val="20"/>
                <w:szCs w:val="20"/>
              </w:rPr>
              <w:t>对个人独资</w:t>
            </w:r>
            <w:r>
              <w:rPr>
                <w:rFonts w:ascii="宋体" w:hAnsi="宋体" w:eastAsia="宋体" w:cs="宋体"/>
                <w:spacing w:val="3"/>
                <w:sz w:val="20"/>
                <w:szCs w:val="20"/>
              </w:rPr>
              <w:t xml:space="preserve"> </w:t>
            </w:r>
            <w:r>
              <w:rPr>
                <w:rFonts w:ascii="宋体" w:hAnsi="宋体" w:eastAsia="宋体" w:cs="宋体"/>
                <w:spacing w:val="5"/>
                <w:sz w:val="20"/>
                <w:szCs w:val="20"/>
              </w:rPr>
              <w:t>企业使用的</w:t>
            </w:r>
            <w:r>
              <w:rPr>
                <w:rFonts w:ascii="宋体" w:hAnsi="宋体" w:eastAsia="宋体" w:cs="宋体"/>
                <w:sz w:val="20"/>
                <w:szCs w:val="20"/>
              </w:rPr>
              <w:t xml:space="preserve"> </w:t>
            </w:r>
            <w:r>
              <w:rPr>
                <w:rFonts w:ascii="宋体" w:hAnsi="宋体" w:eastAsia="宋体" w:cs="宋体"/>
                <w:spacing w:val="4"/>
                <w:sz w:val="20"/>
                <w:szCs w:val="20"/>
              </w:rPr>
              <w:t>名称与其在</w:t>
            </w:r>
            <w:r>
              <w:rPr>
                <w:rFonts w:ascii="宋体" w:hAnsi="宋体" w:eastAsia="宋体" w:cs="宋体"/>
                <w:sz w:val="20"/>
                <w:szCs w:val="20"/>
              </w:rPr>
              <w:t xml:space="preserve"> </w:t>
            </w:r>
            <w:r>
              <w:rPr>
                <w:rFonts w:ascii="宋体" w:hAnsi="宋体" w:eastAsia="宋体" w:cs="宋体"/>
                <w:spacing w:val="4"/>
                <w:sz w:val="20"/>
                <w:szCs w:val="20"/>
              </w:rPr>
              <w:t>登记机关登</w:t>
            </w:r>
            <w:r>
              <w:rPr>
                <w:rFonts w:ascii="宋体" w:hAnsi="宋体" w:eastAsia="宋体" w:cs="宋体"/>
                <w:sz w:val="20"/>
                <w:szCs w:val="20"/>
              </w:rPr>
              <w:t xml:space="preserve"> 记的名称不</w:t>
            </w:r>
            <w:r>
              <w:rPr>
                <w:rFonts w:ascii="宋体" w:hAnsi="宋体" w:eastAsia="宋体" w:cs="宋体"/>
                <w:spacing w:val="2"/>
                <w:sz w:val="20"/>
                <w:szCs w:val="20"/>
              </w:rPr>
              <w:t xml:space="preserve"> </w:t>
            </w:r>
            <w:r>
              <w:rPr>
                <w:rFonts w:ascii="宋体" w:hAnsi="宋体" w:eastAsia="宋体" w:cs="宋体"/>
                <w:sz w:val="20"/>
                <w:szCs w:val="20"/>
              </w:rPr>
              <w:t>相符合的行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9" w:type="dxa"/>
          </w:tcPr>
          <w:p>
            <w:pPr>
              <w:spacing w:line="298" w:lineRule="auto"/>
            </w:pPr>
          </w:p>
          <w:p>
            <w:pPr>
              <w:spacing w:line="298" w:lineRule="auto"/>
            </w:pPr>
          </w:p>
          <w:p>
            <w:pPr>
              <w:spacing w:line="299"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9"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《中华人民共和国个人独资企业法》</w:t>
            </w:r>
          </w:p>
          <w:p>
            <w:pPr>
              <w:spacing w:before="82" w:line="266" w:lineRule="auto"/>
              <w:ind w:left="91" w:right="154"/>
              <w:rPr>
                <w:rFonts w:ascii="宋体" w:hAnsi="宋体" w:eastAsia="宋体" w:cs="宋体"/>
                <w:sz w:val="20"/>
                <w:szCs w:val="20"/>
              </w:rPr>
            </w:pPr>
            <w:r>
              <w:rPr>
                <w:rFonts w:ascii="宋体" w:hAnsi="宋体" w:eastAsia="宋体" w:cs="宋体"/>
                <w:spacing w:val="1"/>
                <w:sz w:val="20"/>
                <w:szCs w:val="20"/>
              </w:rPr>
              <w:t>第三十四条：违反本法规定，个人独资企业使用的名称与其在</w:t>
            </w:r>
            <w:r>
              <w:rPr>
                <w:rFonts w:ascii="宋体" w:hAnsi="宋体" w:eastAsia="宋体" w:cs="宋体"/>
                <w:sz w:val="20"/>
                <w:szCs w:val="20"/>
              </w:rPr>
              <w:t xml:space="preserve">登记机关登记的名称不相符 </w:t>
            </w:r>
            <w:r>
              <w:rPr>
                <w:rFonts w:ascii="宋体" w:hAnsi="宋体" w:eastAsia="宋体" w:cs="宋体"/>
                <w:spacing w:val="4"/>
                <w:sz w:val="20"/>
                <w:szCs w:val="20"/>
              </w:rPr>
              <w:t>合的，责令限期改正，处以二千元以下的罚款。</w:t>
            </w:r>
          </w:p>
          <w:p>
            <w:pPr>
              <w:spacing w:before="94" w:line="219" w:lineRule="auto"/>
              <w:ind w:left="9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《个人独资企业登记管理办法》</w:t>
            </w:r>
          </w:p>
          <w:p>
            <w:pPr>
              <w:spacing w:before="40" w:line="258" w:lineRule="auto"/>
              <w:ind w:left="91" w:right="129"/>
              <w:rPr>
                <w:rFonts w:ascii="宋体" w:hAnsi="宋体" w:eastAsia="宋体" w:cs="宋体"/>
                <w:sz w:val="20"/>
                <w:szCs w:val="20"/>
              </w:rPr>
            </w:pPr>
            <w:r>
              <w:rPr>
                <w:rFonts w:ascii="宋体" w:hAnsi="宋体" w:eastAsia="宋体" w:cs="宋体"/>
                <w:spacing w:val="1"/>
                <w:sz w:val="20"/>
                <w:szCs w:val="20"/>
              </w:rPr>
              <w:t>第三十五条：个人独资企业使用的名称与其在登记机关登记的名称不相符合的，责令限期</w:t>
            </w:r>
            <w:r>
              <w:rPr>
                <w:rFonts w:ascii="宋体" w:hAnsi="宋体" w:eastAsia="宋体" w:cs="宋体"/>
                <w:spacing w:val="12"/>
                <w:sz w:val="20"/>
                <w:szCs w:val="20"/>
              </w:rPr>
              <w:t xml:space="preserve"> </w:t>
            </w:r>
            <w:r>
              <w:rPr>
                <w:rFonts w:ascii="宋体" w:hAnsi="宋体" w:eastAsia="宋体" w:cs="宋体"/>
                <w:spacing w:val="6"/>
                <w:sz w:val="20"/>
                <w:szCs w:val="20"/>
              </w:rPr>
              <w:t>改正，处以2000元以下的罚款。</w:t>
            </w:r>
          </w:p>
        </w:tc>
        <w:tc>
          <w:tcPr>
            <w:tcW w:w="1029" w:type="dxa"/>
          </w:tcPr>
          <w:p>
            <w:pPr>
              <w:spacing w:line="298" w:lineRule="auto"/>
            </w:pPr>
          </w:p>
          <w:p>
            <w:pPr>
              <w:spacing w:line="299" w:lineRule="auto"/>
            </w:pPr>
          </w:p>
          <w:p>
            <w:pPr>
              <w:spacing w:line="299" w:lineRule="auto"/>
            </w:pPr>
          </w:p>
          <w:p>
            <w:pPr>
              <w:spacing w:before="65" w:line="257"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98" w:lineRule="auto"/>
            </w:pPr>
          </w:p>
          <w:p>
            <w:pPr>
              <w:spacing w:line="299" w:lineRule="auto"/>
            </w:pPr>
          </w:p>
          <w:p>
            <w:pPr>
              <w:spacing w:line="299" w:lineRule="auto"/>
            </w:pPr>
          </w:p>
          <w:p>
            <w:pPr>
              <w:spacing w:before="65" w:line="257" w:lineRule="auto"/>
              <w:ind w:left="219" w:right="21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63" w:header="0" w:footer="0" w:gutter="0"/>
          <w:pgNumType w:fmt="decimal"/>
          <w:cols w:space="720" w:num="1"/>
        </w:sectPr>
      </w:pPr>
    </w:p>
    <w:p>
      <w:r>
        <mc:AlternateContent>
          <mc:Choice Requires="wps">
            <w:drawing>
              <wp:anchor distT="0" distB="0" distL="114300" distR="114300" simplePos="0" relativeHeight="251670528" behindDoc="0" locked="0" layoutInCell="0" allowOverlap="1">
                <wp:simplePos x="0" y="0"/>
                <wp:positionH relativeFrom="page">
                  <wp:posOffset>546100</wp:posOffset>
                </wp:positionH>
                <wp:positionV relativeFrom="page">
                  <wp:posOffset>1443990</wp:posOffset>
                </wp:positionV>
                <wp:extent cx="768350" cy="381000"/>
                <wp:effectExtent l="193675" t="0" r="0" b="0"/>
                <wp:wrapNone/>
                <wp:docPr id="13" name="TextBox 10"/>
                <wp:cNvGraphicFramePr/>
                <a:graphic xmlns:a="http://schemas.openxmlformats.org/drawingml/2006/main">
                  <a:graphicData uri="http://schemas.microsoft.com/office/word/2010/wordprocessingShape">
                    <wps:wsp>
                      <wps:cNvSpPr txBox="1"/>
                      <wps:spPr>
                        <a:xfrm rot="5400000">
                          <a:off x="546414" y="1444448"/>
                          <a:ext cx="768350" cy="381000"/>
                        </a:xfrm>
                        <a:prstGeom prst="rect">
                          <a:avLst/>
                        </a:prstGeom>
                        <a:noFill/>
                        <a:ln w="0">
                          <a:noFill/>
                        </a:ln>
                        <a:effectLst/>
                      </wps:spPr>
                      <wps:txbx>
                        <w:txbxContent>
                          <w:p>
                            <w:pPr>
                              <w:spacing w:before="151" w:line="184" w:lineRule="auto"/>
                              <w:ind w:left="20"/>
                              <w:rPr>
                                <w:rFonts w:ascii="宋体" w:hAnsi="宋体" w:eastAsia="宋体" w:cs="宋体"/>
                                <w:sz w:val="43"/>
                                <w:szCs w:val="4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 o:spid="_x0000_s1026" o:spt="202" type="#_x0000_t202" style="position:absolute;left:0pt;margin-left:43pt;margin-top:113.7pt;height:30pt;width:60.5pt;mso-position-horizontal-relative:page;mso-position-vertical-relative:page;rotation:5898240f;z-index:251670528;mso-width-relative:page;mso-height-relative:page;" filled="f" stroked="f" coordsize="21600,21600" o:allowincell="f" o:gfxdata="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hbiHtUAAAAKAQAADwAAAAAAAAABACAAAAAiAAAAZHJzL2Rvd25yZXYueG1s&#10;UEsBAhQAFAAAAAgAh07iQHqm++A0AgAAeQQAAA4AAAAAAAAAAQAgAAAAJAEAAGRycy9lMm9Eb2Mu&#10;eG1sUEsFBgAAAAAGAAYAWQEAAMoFAAAAAA==&#10;">
                <v:fill on="f" focussize="0,0"/>
                <v:stroke on="f" weight="0pt"/>
                <v:imagedata o:title=""/>
                <o:lock v:ext="edit" aspectratio="f"/>
                <v:textbox inset="0mm,0mm,0mm,0mm">
                  <w:txbxContent>
                    <w:p>
                      <w:pPr>
                        <w:spacing w:before="151" w:line="184" w:lineRule="auto"/>
                        <w:ind w:left="20"/>
                        <w:rPr>
                          <w:rFonts w:ascii="宋体" w:hAnsi="宋体" w:eastAsia="宋体" w:cs="宋体"/>
                          <w:sz w:val="43"/>
                          <w:szCs w:val="43"/>
                        </w:rPr>
                      </w:pPr>
                    </w:p>
                  </w:txbxContent>
                </v:textbox>
              </v:shape>
            </w:pict>
          </mc:Fallback>
        </mc:AlternateContent>
      </w:r>
    </w:p>
    <w:p/>
    <w:p>
      <w:pPr>
        <w:spacing w:line="209" w:lineRule="exact"/>
      </w:pPr>
    </w:p>
    <w:tbl>
      <w:tblPr>
        <w:tblStyle w:val="7"/>
        <w:tblW w:w="12839" w:type="dxa"/>
        <w:tblInd w:w="5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117" w:line="253" w:lineRule="auto"/>
              <w:ind w:left="141" w:right="9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7" w:hRule="atLeast"/>
        </w:trPr>
        <w:tc>
          <w:tcPr>
            <w:tcW w:w="624" w:type="dxa"/>
          </w:tcPr>
          <w:p>
            <w:pPr>
              <w:spacing w:line="245" w:lineRule="auto"/>
            </w:pPr>
          </w:p>
          <w:p>
            <w:pPr>
              <w:spacing w:line="245" w:lineRule="auto"/>
            </w:pPr>
          </w:p>
          <w:p>
            <w:pPr>
              <w:spacing w:line="245" w:lineRule="auto"/>
            </w:pPr>
          </w:p>
          <w:p>
            <w:pPr>
              <w:spacing w:line="245"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28</w:t>
            </w:r>
          </w:p>
        </w:tc>
        <w:tc>
          <w:tcPr>
            <w:tcW w:w="1239" w:type="dxa"/>
          </w:tcPr>
          <w:p>
            <w:pPr>
              <w:spacing w:before="242" w:line="273" w:lineRule="auto"/>
              <w:ind w:left="80" w:right="18" w:firstLine="29"/>
              <w:jc w:val="both"/>
              <w:rPr>
                <w:rFonts w:ascii="宋体" w:hAnsi="宋体" w:eastAsia="宋体" w:cs="宋体"/>
                <w:sz w:val="20"/>
                <w:szCs w:val="20"/>
              </w:rPr>
            </w:pPr>
            <w:r>
              <w:rPr>
                <w:rFonts w:ascii="宋体" w:hAnsi="宋体" w:eastAsia="宋体" w:cs="宋体"/>
                <w:spacing w:val="2"/>
                <w:sz w:val="20"/>
                <w:szCs w:val="20"/>
              </w:rPr>
              <w:t>对个人独资</w:t>
            </w:r>
            <w:r>
              <w:rPr>
                <w:rFonts w:ascii="宋体" w:hAnsi="宋体" w:eastAsia="宋体" w:cs="宋体"/>
                <w:spacing w:val="1"/>
                <w:sz w:val="20"/>
                <w:szCs w:val="20"/>
              </w:rPr>
              <w:t xml:space="preserve">  </w:t>
            </w:r>
            <w:r>
              <w:rPr>
                <w:rFonts w:ascii="宋体" w:hAnsi="宋体" w:eastAsia="宋体" w:cs="宋体"/>
                <w:spacing w:val="25"/>
                <w:sz w:val="20"/>
                <w:szCs w:val="20"/>
              </w:rPr>
              <w:t>企业涂改、</w:t>
            </w:r>
            <w:r>
              <w:rPr>
                <w:rFonts w:ascii="宋体" w:hAnsi="宋体" w:eastAsia="宋体" w:cs="宋体"/>
                <w:spacing w:val="3"/>
                <w:sz w:val="20"/>
                <w:szCs w:val="20"/>
              </w:rPr>
              <w:t xml:space="preserve"> </w:t>
            </w:r>
            <w:r>
              <w:rPr>
                <w:rFonts w:ascii="宋体" w:hAnsi="宋体" w:eastAsia="宋体" w:cs="宋体"/>
                <w:spacing w:val="7"/>
                <w:sz w:val="20"/>
                <w:szCs w:val="20"/>
              </w:rPr>
              <w:t>出租、转让</w:t>
            </w:r>
            <w:r>
              <w:rPr>
                <w:rFonts w:ascii="宋体" w:hAnsi="宋体" w:eastAsia="宋体" w:cs="宋体"/>
                <w:spacing w:val="1"/>
                <w:sz w:val="20"/>
                <w:szCs w:val="20"/>
              </w:rPr>
              <w:t xml:space="preserve">  </w:t>
            </w:r>
            <w:r>
              <w:rPr>
                <w:rFonts w:ascii="宋体" w:hAnsi="宋体" w:eastAsia="宋体" w:cs="宋体"/>
                <w:spacing w:val="7"/>
                <w:sz w:val="20"/>
                <w:szCs w:val="20"/>
              </w:rPr>
              <w:t>营业执照等</w:t>
            </w:r>
            <w:r>
              <w:rPr>
                <w:rFonts w:ascii="宋体" w:hAnsi="宋体" w:eastAsia="宋体" w:cs="宋体"/>
                <w:spacing w:val="1"/>
                <w:sz w:val="20"/>
                <w:szCs w:val="20"/>
              </w:rPr>
              <w:t xml:space="preserve">  </w:t>
            </w:r>
            <w:r>
              <w:rPr>
                <w:rFonts w:ascii="宋体" w:hAnsi="宋体" w:eastAsia="宋体" w:cs="宋体"/>
                <w:spacing w:val="3"/>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19" w:type="dxa"/>
          </w:tcPr>
          <w:p>
            <w:pPr>
              <w:spacing w:line="250" w:lineRule="auto"/>
            </w:pPr>
          </w:p>
          <w:p>
            <w:pPr>
              <w:spacing w:line="250" w:lineRule="auto"/>
            </w:pPr>
          </w:p>
          <w:p>
            <w:pPr>
              <w:spacing w:line="25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10"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《中华人民共和国个人独资企业法》</w:t>
            </w:r>
          </w:p>
          <w:p>
            <w:pPr>
              <w:spacing w:before="72" w:line="265" w:lineRule="auto"/>
              <w:ind w:left="112"/>
              <w:rPr>
                <w:rFonts w:ascii="宋体" w:hAnsi="宋体" w:eastAsia="宋体" w:cs="宋体"/>
                <w:sz w:val="19"/>
                <w:szCs w:val="19"/>
              </w:rPr>
            </w:pPr>
            <w:r>
              <w:rPr>
                <w:rFonts w:ascii="宋体" w:hAnsi="宋体" w:eastAsia="宋体" w:cs="宋体"/>
                <w:spacing w:val="4"/>
                <w:sz w:val="19"/>
                <w:szCs w:val="19"/>
              </w:rPr>
              <w:t>第三十五条第一款：涂改、出租、转让营业执照的，责令改正，没收违法所得，处以三</w:t>
            </w:r>
            <w:r>
              <w:rPr>
                <w:rFonts w:ascii="宋体" w:hAnsi="宋体" w:eastAsia="宋体" w:cs="宋体"/>
                <w:spacing w:val="3"/>
                <w:sz w:val="19"/>
                <w:szCs w:val="19"/>
              </w:rPr>
              <w:t>千元以</w:t>
            </w:r>
            <w:r>
              <w:rPr>
                <w:rFonts w:ascii="宋体" w:hAnsi="宋体" w:eastAsia="宋体" w:cs="宋体"/>
                <w:sz w:val="19"/>
                <w:szCs w:val="19"/>
              </w:rPr>
              <w:t xml:space="preserve"> </w:t>
            </w:r>
            <w:r>
              <w:rPr>
                <w:rFonts w:ascii="宋体" w:hAnsi="宋体" w:eastAsia="宋体" w:cs="宋体"/>
                <w:spacing w:val="14"/>
                <w:sz w:val="19"/>
                <w:szCs w:val="19"/>
              </w:rPr>
              <w:t>下的罚款；情节严重的，吊销营业执照。</w:t>
            </w:r>
          </w:p>
          <w:p>
            <w:pPr>
              <w:spacing w:before="104"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《个人独资企业登记管理办法》</w:t>
            </w:r>
          </w:p>
          <w:p>
            <w:pPr>
              <w:spacing w:before="52" w:line="270" w:lineRule="auto"/>
              <w:ind w:left="112"/>
              <w:rPr>
                <w:rFonts w:ascii="宋体" w:hAnsi="宋体" w:eastAsia="宋体" w:cs="宋体"/>
                <w:sz w:val="19"/>
                <w:szCs w:val="19"/>
              </w:rPr>
            </w:pPr>
            <w:r>
              <w:rPr>
                <w:rFonts w:ascii="宋体" w:hAnsi="宋体" w:eastAsia="宋体" w:cs="宋体"/>
                <w:spacing w:val="4"/>
                <w:sz w:val="19"/>
                <w:szCs w:val="19"/>
              </w:rPr>
              <w:t>第三十八条第一款：个人独资企业涂改、出租、转让营业执照的，由登记机关责令改正</w:t>
            </w:r>
            <w:r>
              <w:rPr>
                <w:rFonts w:ascii="宋体" w:hAnsi="宋体" w:eastAsia="宋体" w:cs="宋体"/>
                <w:spacing w:val="3"/>
                <w:sz w:val="19"/>
                <w:szCs w:val="19"/>
              </w:rPr>
              <w:t>，没收</w:t>
            </w:r>
            <w:r>
              <w:rPr>
                <w:rFonts w:ascii="宋体" w:hAnsi="宋体" w:eastAsia="宋体" w:cs="宋体"/>
                <w:sz w:val="19"/>
                <w:szCs w:val="19"/>
              </w:rPr>
              <w:t xml:space="preserve"> </w:t>
            </w:r>
            <w:r>
              <w:rPr>
                <w:rFonts w:ascii="宋体" w:hAnsi="宋体" w:eastAsia="宋体" w:cs="宋体"/>
                <w:spacing w:val="12"/>
                <w:sz w:val="19"/>
                <w:szCs w:val="19"/>
              </w:rPr>
              <w:t>违法所得，处以3000元以下的罚款；情节严重的，吊销营业执照。</w:t>
            </w:r>
          </w:p>
        </w:tc>
        <w:tc>
          <w:tcPr>
            <w:tcW w:w="1039" w:type="dxa"/>
          </w:tcPr>
          <w:p>
            <w:pPr>
              <w:spacing w:line="256" w:lineRule="auto"/>
            </w:pPr>
          </w:p>
          <w:p>
            <w:pPr>
              <w:spacing w:line="256" w:lineRule="auto"/>
            </w:pPr>
          </w:p>
          <w:p>
            <w:pPr>
              <w:spacing w:line="257" w:lineRule="auto"/>
            </w:pPr>
          </w:p>
          <w:p>
            <w:pPr>
              <w:spacing w:before="65" w:line="26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7" w:lineRule="auto"/>
            </w:pPr>
          </w:p>
          <w:p>
            <w:pPr>
              <w:spacing w:line="257"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8" w:hRule="atLeast"/>
        </w:trPr>
        <w:tc>
          <w:tcPr>
            <w:tcW w:w="624" w:type="dxa"/>
          </w:tcPr>
          <w:p>
            <w:pPr>
              <w:spacing w:line="245" w:lineRule="auto"/>
            </w:pPr>
          </w:p>
          <w:p>
            <w:pPr>
              <w:spacing w:line="246" w:lineRule="auto"/>
            </w:pPr>
          </w:p>
          <w:p>
            <w:pPr>
              <w:spacing w:line="246" w:lineRule="auto"/>
            </w:pPr>
          </w:p>
          <w:p>
            <w:pPr>
              <w:spacing w:line="246"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29</w:t>
            </w:r>
          </w:p>
        </w:tc>
        <w:tc>
          <w:tcPr>
            <w:tcW w:w="1239" w:type="dxa"/>
          </w:tcPr>
          <w:p>
            <w:pPr>
              <w:spacing w:line="475" w:lineRule="auto"/>
            </w:pPr>
          </w:p>
          <w:p>
            <w:pPr>
              <w:spacing w:before="65" w:line="270" w:lineRule="auto"/>
              <w:ind w:left="110" w:right="104"/>
              <w:jc w:val="both"/>
              <w:rPr>
                <w:rFonts w:ascii="宋体" w:hAnsi="宋体" w:eastAsia="宋体" w:cs="宋体"/>
                <w:sz w:val="20"/>
                <w:szCs w:val="20"/>
              </w:rPr>
            </w:pPr>
            <w:r>
              <w:rPr>
                <w:rFonts w:ascii="宋体" w:hAnsi="宋体" w:eastAsia="宋体" w:cs="宋体"/>
                <w:spacing w:val="-2"/>
                <w:sz w:val="20"/>
                <w:szCs w:val="20"/>
              </w:rPr>
              <w:t>对伪造个人</w:t>
            </w:r>
            <w:r>
              <w:rPr>
                <w:rFonts w:ascii="宋体" w:hAnsi="宋体" w:eastAsia="宋体" w:cs="宋体"/>
                <w:spacing w:val="1"/>
                <w:sz w:val="20"/>
                <w:szCs w:val="20"/>
              </w:rPr>
              <w:t xml:space="preserve"> </w:t>
            </w:r>
            <w:r>
              <w:rPr>
                <w:rFonts w:ascii="宋体" w:hAnsi="宋体" w:eastAsia="宋体" w:cs="宋体"/>
                <w:spacing w:val="2"/>
                <w:sz w:val="20"/>
                <w:szCs w:val="20"/>
              </w:rPr>
              <w:t xml:space="preserve">独资企业营 </w:t>
            </w:r>
            <w:r>
              <w:rPr>
                <w:rFonts w:ascii="宋体" w:hAnsi="宋体" w:eastAsia="宋体" w:cs="宋体"/>
                <w:spacing w:val="-2"/>
                <w:sz w:val="20"/>
                <w:szCs w:val="20"/>
              </w:rPr>
              <w:t>业执照的行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19" w:type="dxa"/>
          </w:tcPr>
          <w:p>
            <w:pPr>
              <w:spacing w:line="254" w:lineRule="auto"/>
            </w:pPr>
          </w:p>
          <w:p>
            <w:pPr>
              <w:spacing w:line="255" w:lineRule="auto"/>
            </w:pPr>
          </w:p>
          <w:p>
            <w:pPr>
              <w:spacing w:line="25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03"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《中华人民共和国个人独资企业法》</w:t>
            </w:r>
          </w:p>
          <w:p>
            <w:pPr>
              <w:spacing w:before="92" w:line="274" w:lineRule="auto"/>
              <w:ind w:left="112"/>
              <w:rPr>
                <w:rFonts w:ascii="宋体" w:hAnsi="宋体" w:eastAsia="宋体" w:cs="宋体"/>
                <w:sz w:val="19"/>
                <w:szCs w:val="19"/>
              </w:rPr>
            </w:pPr>
            <w:r>
              <w:rPr>
                <w:rFonts w:ascii="宋体" w:hAnsi="宋体" w:eastAsia="宋体" w:cs="宋体"/>
                <w:spacing w:val="9"/>
                <w:sz w:val="19"/>
                <w:szCs w:val="19"/>
              </w:rPr>
              <w:t>第三十五条第二款：伪造营业执照的，责令停业，没收违法所</w:t>
            </w:r>
            <w:r>
              <w:rPr>
                <w:rFonts w:ascii="宋体" w:hAnsi="宋体" w:eastAsia="宋体" w:cs="宋体"/>
                <w:spacing w:val="8"/>
                <w:sz w:val="19"/>
                <w:szCs w:val="19"/>
              </w:rPr>
              <w:t>得，处以五千元以下的罚款。</w:t>
            </w:r>
            <w:r>
              <w:rPr>
                <w:rFonts w:ascii="宋体" w:hAnsi="宋体" w:eastAsia="宋体" w:cs="宋体"/>
                <w:sz w:val="19"/>
                <w:szCs w:val="19"/>
              </w:rPr>
              <w:t xml:space="preserve"> </w:t>
            </w:r>
            <w:r>
              <w:rPr>
                <w:rFonts w:ascii="宋体" w:hAnsi="宋体" w:eastAsia="宋体" w:cs="宋体"/>
                <w:spacing w:val="13"/>
                <w:sz w:val="19"/>
                <w:szCs w:val="19"/>
              </w:rPr>
              <w:t>构成犯罪的，依法追究刑事责任。</w:t>
            </w:r>
          </w:p>
          <w:p>
            <w:pPr>
              <w:spacing w:before="55"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《个人独资企业登记管理办法》</w:t>
            </w:r>
          </w:p>
          <w:p>
            <w:pPr>
              <w:spacing w:before="72" w:line="284" w:lineRule="auto"/>
              <w:ind w:left="112"/>
              <w:rPr>
                <w:rFonts w:ascii="宋体" w:hAnsi="宋体" w:eastAsia="宋体" w:cs="宋体"/>
                <w:sz w:val="19"/>
                <w:szCs w:val="19"/>
              </w:rPr>
            </w:pPr>
            <w:r>
              <w:rPr>
                <w:rFonts w:ascii="宋体" w:hAnsi="宋体" w:eastAsia="宋体" w:cs="宋体"/>
                <w:spacing w:val="8"/>
                <w:sz w:val="19"/>
                <w:szCs w:val="19"/>
              </w:rPr>
              <w:t>第三十九条：伪造营业执照的，由登记机关责令停业，没收违法所得，处以5000元以下的罚</w:t>
            </w:r>
            <w:r>
              <w:rPr>
                <w:rFonts w:ascii="宋体" w:hAnsi="宋体" w:eastAsia="宋体" w:cs="宋体"/>
                <w:spacing w:val="14"/>
                <w:sz w:val="19"/>
                <w:szCs w:val="19"/>
              </w:rPr>
              <w:t xml:space="preserve"> 款；构成犯罪的，依法追究刑事责任。</w:t>
            </w:r>
          </w:p>
        </w:tc>
        <w:tc>
          <w:tcPr>
            <w:tcW w:w="1039" w:type="dxa"/>
          </w:tcPr>
          <w:p>
            <w:pPr>
              <w:spacing w:line="267" w:lineRule="auto"/>
            </w:pPr>
          </w:p>
          <w:p>
            <w:pPr>
              <w:spacing w:line="268" w:lineRule="auto"/>
            </w:pPr>
          </w:p>
          <w:p>
            <w:pPr>
              <w:spacing w:line="268" w:lineRule="auto"/>
            </w:pPr>
          </w:p>
          <w:p>
            <w:pPr>
              <w:spacing w:before="65" w:line="248"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1" w:lineRule="auto"/>
            </w:pPr>
          </w:p>
          <w:p>
            <w:pPr>
              <w:spacing w:line="261" w:lineRule="auto"/>
            </w:pPr>
          </w:p>
          <w:p>
            <w:pPr>
              <w:spacing w:line="26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1" w:hRule="atLeast"/>
        </w:trPr>
        <w:tc>
          <w:tcPr>
            <w:tcW w:w="624" w:type="dxa"/>
          </w:tcPr>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30</w:t>
            </w:r>
          </w:p>
        </w:tc>
        <w:tc>
          <w:tcPr>
            <w:tcW w:w="1239" w:type="dxa"/>
          </w:tcPr>
          <w:p>
            <w:pPr>
              <w:spacing w:before="137" w:line="282" w:lineRule="auto"/>
              <w:ind w:left="101" w:right="84" w:firstLine="9"/>
              <w:jc w:val="both"/>
              <w:rPr>
                <w:rFonts w:ascii="宋体" w:hAnsi="宋体" w:eastAsia="宋体" w:cs="宋体"/>
                <w:sz w:val="20"/>
                <w:szCs w:val="20"/>
              </w:rPr>
            </w:pPr>
            <w:r>
              <w:rPr>
                <w:rFonts w:ascii="宋体" w:hAnsi="宋体" w:eastAsia="宋体" w:cs="宋体"/>
                <w:spacing w:val="-2"/>
                <w:sz w:val="20"/>
                <w:szCs w:val="20"/>
              </w:rPr>
              <w:t>对成立后无</w:t>
            </w:r>
            <w:r>
              <w:rPr>
                <w:rFonts w:ascii="宋体" w:hAnsi="宋体" w:eastAsia="宋体" w:cs="宋体"/>
                <w:spacing w:val="1"/>
                <w:sz w:val="20"/>
                <w:szCs w:val="20"/>
              </w:rPr>
              <w:t xml:space="preserve"> </w:t>
            </w:r>
            <w:r>
              <w:rPr>
                <w:rFonts w:ascii="宋体" w:hAnsi="宋体" w:eastAsia="宋体" w:cs="宋体"/>
                <w:spacing w:val="3"/>
                <w:sz w:val="20"/>
                <w:szCs w:val="20"/>
              </w:rPr>
              <w:t>正当理由超</w:t>
            </w:r>
            <w:r>
              <w:rPr>
                <w:rFonts w:ascii="宋体" w:hAnsi="宋体" w:eastAsia="宋体" w:cs="宋体"/>
                <w:spacing w:val="2"/>
                <w:sz w:val="20"/>
                <w:szCs w:val="20"/>
              </w:rPr>
              <w:t xml:space="preserve"> </w:t>
            </w:r>
            <w:r>
              <w:rPr>
                <w:rFonts w:ascii="宋体" w:hAnsi="宋体" w:eastAsia="宋体" w:cs="宋体"/>
                <w:sz w:val="20"/>
                <w:szCs w:val="20"/>
              </w:rPr>
              <w:t xml:space="preserve">过六个月未 开业的，或 </w:t>
            </w:r>
            <w:r>
              <w:rPr>
                <w:rFonts w:ascii="宋体" w:hAnsi="宋体" w:eastAsia="宋体" w:cs="宋体"/>
                <w:spacing w:val="8"/>
                <w:sz w:val="20"/>
                <w:szCs w:val="20"/>
              </w:rPr>
              <w:t>者开业后自</w:t>
            </w:r>
            <w:r>
              <w:rPr>
                <w:rFonts w:ascii="宋体" w:hAnsi="宋体" w:eastAsia="宋体" w:cs="宋体"/>
                <w:spacing w:val="2"/>
                <w:sz w:val="20"/>
                <w:szCs w:val="20"/>
              </w:rPr>
              <w:t xml:space="preserve"> </w:t>
            </w:r>
            <w:r>
              <w:rPr>
                <w:rFonts w:ascii="宋体" w:hAnsi="宋体" w:eastAsia="宋体" w:cs="宋体"/>
                <w:spacing w:val="4"/>
                <w:sz w:val="20"/>
                <w:szCs w:val="20"/>
              </w:rPr>
              <w:t>行停业连续</w:t>
            </w:r>
            <w:r>
              <w:rPr>
                <w:rFonts w:ascii="宋体" w:hAnsi="宋体" w:eastAsia="宋体" w:cs="宋体"/>
                <w:sz w:val="20"/>
                <w:szCs w:val="20"/>
              </w:rPr>
              <w:t xml:space="preserve"> 六个月以上 </w:t>
            </w:r>
            <w:r>
              <w:rPr>
                <w:rFonts w:ascii="宋体" w:hAnsi="宋体" w:eastAsia="宋体" w:cs="宋体"/>
                <w:spacing w:val="4"/>
                <w:sz w:val="20"/>
                <w:szCs w:val="20"/>
              </w:rPr>
              <w:t>的个人独资</w:t>
            </w:r>
            <w:r>
              <w:rPr>
                <w:rFonts w:ascii="宋体" w:hAnsi="宋体" w:eastAsia="宋体" w:cs="宋体"/>
                <w:spacing w:val="3"/>
                <w:sz w:val="20"/>
                <w:szCs w:val="20"/>
              </w:rPr>
              <w:t xml:space="preserve"> </w:t>
            </w:r>
            <w:r>
              <w:rPr>
                <w:rFonts w:ascii="宋体" w:hAnsi="宋体" w:eastAsia="宋体" w:cs="宋体"/>
                <w:spacing w:val="-1"/>
                <w:sz w:val="20"/>
                <w:szCs w:val="20"/>
              </w:rPr>
              <w:t>企业的行政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60" w:lineRule="auto"/>
            </w:pPr>
          </w:p>
          <w:p>
            <w:pPr>
              <w:spacing w:line="260" w:lineRule="auto"/>
            </w:pPr>
          </w:p>
          <w:p>
            <w:pPr>
              <w:spacing w:line="261" w:lineRule="auto"/>
            </w:pPr>
          </w:p>
          <w:p>
            <w:pPr>
              <w:spacing w:line="261" w:lineRule="auto"/>
            </w:pPr>
          </w:p>
          <w:p>
            <w:pPr>
              <w:spacing w:line="26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47" w:lineRule="auto"/>
            </w:pPr>
          </w:p>
          <w:p>
            <w:pPr>
              <w:spacing w:line="348"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《中华人民共和国个人独资企业法》</w:t>
            </w:r>
          </w:p>
          <w:p>
            <w:pPr>
              <w:spacing w:before="63" w:line="257" w:lineRule="auto"/>
              <w:ind w:left="112" w:right="158"/>
              <w:rPr>
                <w:rFonts w:ascii="宋体" w:hAnsi="宋体" w:eastAsia="宋体" w:cs="宋体"/>
                <w:sz w:val="20"/>
                <w:szCs w:val="20"/>
              </w:rPr>
            </w:pPr>
            <w:r>
              <w:rPr>
                <w:rFonts w:ascii="宋体" w:hAnsi="宋体" w:eastAsia="宋体" w:cs="宋体"/>
                <w:sz w:val="20"/>
                <w:szCs w:val="20"/>
              </w:rPr>
              <w:t>第三十六条：个人独资企业成立后无正当理由超过六个月未开业的，或</w:t>
            </w:r>
            <w:r>
              <w:rPr>
                <w:rFonts w:ascii="宋体" w:hAnsi="宋体" w:eastAsia="宋体" w:cs="宋体"/>
                <w:spacing w:val="-1"/>
                <w:sz w:val="20"/>
                <w:szCs w:val="20"/>
              </w:rPr>
              <w:t>者开业后自行停业</w:t>
            </w:r>
            <w:r>
              <w:rPr>
                <w:rFonts w:ascii="宋体" w:hAnsi="宋体" w:eastAsia="宋体" w:cs="宋体"/>
                <w:sz w:val="20"/>
                <w:szCs w:val="20"/>
              </w:rPr>
              <w:t xml:space="preserve"> </w:t>
            </w:r>
            <w:r>
              <w:rPr>
                <w:rFonts w:ascii="宋体" w:hAnsi="宋体" w:eastAsia="宋体" w:cs="宋体"/>
                <w:spacing w:val="6"/>
                <w:sz w:val="20"/>
                <w:szCs w:val="20"/>
              </w:rPr>
              <w:t>连续六个月以上的，吊销营业执照。</w:t>
            </w:r>
          </w:p>
          <w:p>
            <w:pPr>
              <w:spacing w:before="62"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《个人独资企业登记管理办法》</w:t>
            </w:r>
          </w:p>
          <w:p>
            <w:pPr>
              <w:spacing w:before="81" w:line="253" w:lineRule="auto"/>
              <w:ind w:left="112" w:right="58"/>
              <w:rPr>
                <w:rFonts w:ascii="宋体" w:hAnsi="宋体" w:eastAsia="宋体" w:cs="宋体"/>
                <w:sz w:val="20"/>
                <w:szCs w:val="20"/>
              </w:rPr>
            </w:pPr>
            <w:r>
              <w:rPr>
                <w:rFonts w:ascii="宋体" w:hAnsi="宋体" w:eastAsia="宋体" w:cs="宋体"/>
                <w:sz w:val="20"/>
                <w:szCs w:val="20"/>
              </w:rPr>
              <w:t>第四十条：个人独资企业成立后，无正当理由超过6个月未开业，或者开</w:t>
            </w:r>
            <w:r>
              <w:rPr>
                <w:rFonts w:ascii="宋体" w:hAnsi="宋体" w:eastAsia="宋体" w:cs="宋体"/>
                <w:spacing w:val="-1"/>
                <w:sz w:val="20"/>
                <w:szCs w:val="20"/>
              </w:rPr>
              <w:t>业后自行停业连续</w:t>
            </w:r>
            <w:r>
              <w:rPr>
                <w:rFonts w:ascii="宋体" w:hAnsi="宋体" w:eastAsia="宋体" w:cs="宋体"/>
                <w:sz w:val="20"/>
                <w:szCs w:val="20"/>
              </w:rPr>
              <w:t xml:space="preserve"> </w:t>
            </w:r>
            <w:r>
              <w:rPr>
                <w:rFonts w:ascii="宋体" w:hAnsi="宋体" w:eastAsia="宋体" w:cs="宋体"/>
                <w:spacing w:val="8"/>
                <w:sz w:val="20"/>
                <w:szCs w:val="20"/>
              </w:rPr>
              <w:t>6个月的，吊销营业执照。</w:t>
            </w:r>
          </w:p>
        </w:tc>
        <w:tc>
          <w:tcPr>
            <w:tcW w:w="1039" w:type="dxa"/>
          </w:tcPr>
          <w:p>
            <w:pPr>
              <w:spacing w:line="264" w:lineRule="auto"/>
            </w:pPr>
          </w:p>
          <w:p>
            <w:pPr>
              <w:spacing w:line="264" w:lineRule="auto"/>
            </w:pPr>
          </w:p>
          <w:p>
            <w:pPr>
              <w:spacing w:line="264" w:lineRule="auto"/>
            </w:pPr>
          </w:p>
          <w:p>
            <w:pPr>
              <w:spacing w:line="264" w:lineRule="auto"/>
            </w:pPr>
          </w:p>
          <w:p>
            <w:pPr>
              <w:spacing w:line="264" w:lineRule="auto"/>
            </w:pPr>
          </w:p>
          <w:p>
            <w:pPr>
              <w:spacing w:before="65" w:line="244"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9" w:lineRule="auto"/>
            </w:pPr>
          </w:p>
          <w:p>
            <w:pPr>
              <w:spacing w:line="259" w:lineRule="auto"/>
            </w:pPr>
          </w:p>
          <w:p>
            <w:pPr>
              <w:spacing w:line="259" w:lineRule="auto"/>
            </w:pPr>
          </w:p>
          <w:p>
            <w:pPr>
              <w:spacing w:line="259"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16" w:header="0" w:footer="0" w:gutter="0"/>
          <w:pgNumType w:fmt="decimal"/>
          <w:cols w:space="720" w:num="1"/>
        </w:sectPr>
      </w:pPr>
    </w:p>
    <w:p>
      <w:r>
        <mc:AlternateContent>
          <mc:Choice Requires="wps">
            <w:drawing>
              <wp:anchor distT="0" distB="0" distL="114300" distR="114300" simplePos="0" relativeHeight="251671552" behindDoc="0" locked="0" layoutInCell="0" allowOverlap="1">
                <wp:simplePos x="0" y="0"/>
                <wp:positionH relativeFrom="page">
                  <wp:posOffset>690880</wp:posOffset>
                </wp:positionH>
                <wp:positionV relativeFrom="page">
                  <wp:posOffset>5765165</wp:posOffset>
                </wp:positionV>
                <wp:extent cx="306070" cy="575945"/>
                <wp:effectExtent l="0" t="0" r="0" b="0"/>
                <wp:wrapNone/>
                <wp:docPr id="14" name="文本框 6"/>
                <wp:cNvGraphicFramePr/>
                <a:graphic xmlns:a="http://schemas.openxmlformats.org/drawingml/2006/main">
                  <a:graphicData uri="http://schemas.microsoft.com/office/word/2010/wordprocessingShape">
                    <wps:wsp>
                      <wps:cNvSpPr txBox="1"/>
                      <wps:spPr>
                        <a:xfrm>
                          <a:off x="0" y="0"/>
                          <a:ext cx="306070" cy="575945"/>
                        </a:xfrm>
                        <a:prstGeom prst="rect">
                          <a:avLst/>
                        </a:prstGeom>
                        <a:noFill/>
                        <a:ln>
                          <a:noFill/>
                        </a:ln>
                      </wps:spPr>
                      <wps:txbx>
                        <w:txbxContent>
                          <w:p>
                            <w:pPr>
                              <w:spacing w:before="20" w:line="180" w:lineRule="auto"/>
                              <w:ind w:left="20"/>
                              <w:rPr>
                                <w:rFonts w:ascii="宋体" w:hAnsi="宋体" w:eastAsia="宋体" w:cs="宋体"/>
                                <w:sz w:val="44"/>
                                <w:szCs w:val="44"/>
                              </w:rPr>
                            </w:pPr>
                          </w:p>
                        </w:txbxContent>
                      </wps:txbx>
                      <wps:bodyPr vert="eaVert" lIns="0" tIns="0" rIns="0" bIns="0" upright="1"/>
                    </wps:wsp>
                  </a:graphicData>
                </a:graphic>
              </wp:anchor>
            </w:drawing>
          </mc:Choice>
          <mc:Fallback>
            <w:pict>
              <v:shape id="文本框 6" o:spid="_x0000_s1026" o:spt="202" type="#_x0000_t202" style="position:absolute;left:0pt;margin-left:54.4pt;margin-top:453.95pt;height:45.35pt;width:24.1pt;mso-position-horizontal-relative:page;mso-position-vertical-relative:page;z-index:251671552;mso-width-relative:page;mso-height-relative:page;" filled="f" stroked="f" coordsize="21600,21600" o:allowincell="f" o:gfxdata="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wH8Gb1wAAAAsBAAAPAAAAAAAAAAEAIAAAACIAAABkcnMvZG93bnJldi54&#10;bWxQSwECFAAUAAAACACHTuJAguW1iMIBAACAAwAADgAAAAAAAAABACAAAAAmAQAAZHJzL2Uyb0Rv&#10;Yy54bWxQSwUGAAAAAAYABgBZAQAAWg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4"/>
                          <w:szCs w:val="44"/>
                        </w:rPr>
                      </w:pPr>
                    </w:p>
                  </w:txbxContent>
                </v:textbox>
              </v:shape>
            </w:pict>
          </mc:Fallback>
        </mc:AlternateContent>
      </w:r>
    </w:p>
    <w:p/>
    <w:p>
      <w:pPr>
        <w:spacing w:line="159" w:lineRule="exact"/>
      </w:pPr>
    </w:p>
    <w:tbl>
      <w:tblPr>
        <w:tblStyle w:val="7"/>
        <w:tblW w:w="12860"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39" w:type="dxa"/>
          </w:tcPr>
          <w:p>
            <w:pPr>
              <w:spacing w:before="117" w:line="253"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7" w:hRule="atLeast"/>
        </w:trPr>
        <w:tc>
          <w:tcPr>
            <w:tcW w:w="625" w:type="dxa"/>
          </w:tcPr>
          <w:p>
            <w:pPr>
              <w:spacing w:line="267" w:lineRule="auto"/>
            </w:pPr>
          </w:p>
          <w:p>
            <w:pPr>
              <w:spacing w:line="267" w:lineRule="auto"/>
            </w:pPr>
          </w:p>
          <w:p>
            <w:pPr>
              <w:spacing w:line="267" w:lineRule="auto"/>
            </w:pPr>
          </w:p>
          <w:p>
            <w:pPr>
              <w:spacing w:line="268" w:lineRule="auto"/>
            </w:pPr>
          </w:p>
          <w:p>
            <w:pPr>
              <w:spacing w:before="65" w:line="184" w:lineRule="auto"/>
              <w:ind w:left="204"/>
              <w:rPr>
                <w:rFonts w:ascii="宋体" w:hAnsi="宋体" w:eastAsia="宋体" w:cs="宋体"/>
                <w:sz w:val="20"/>
                <w:szCs w:val="20"/>
              </w:rPr>
            </w:pPr>
            <w:r>
              <w:rPr>
                <w:rFonts w:ascii="宋体" w:hAnsi="宋体" w:eastAsia="宋体" w:cs="宋体"/>
                <w:spacing w:val="-3"/>
                <w:sz w:val="20"/>
                <w:szCs w:val="20"/>
              </w:rPr>
              <w:t>31</w:t>
            </w:r>
          </w:p>
        </w:tc>
        <w:tc>
          <w:tcPr>
            <w:tcW w:w="1239" w:type="dxa"/>
          </w:tcPr>
          <w:p>
            <w:pPr>
              <w:spacing w:before="158" w:line="258" w:lineRule="auto"/>
              <w:ind w:left="110" w:right="125"/>
              <w:rPr>
                <w:rFonts w:ascii="宋体" w:hAnsi="宋体" w:eastAsia="宋体" w:cs="宋体"/>
                <w:sz w:val="20"/>
                <w:szCs w:val="20"/>
              </w:rPr>
            </w:pPr>
            <w:r>
              <w:rPr>
                <w:rFonts w:ascii="宋体" w:hAnsi="宋体" w:eastAsia="宋体" w:cs="宋体"/>
                <w:spacing w:val="-2"/>
                <w:sz w:val="20"/>
                <w:szCs w:val="20"/>
              </w:rPr>
              <w:t>对未依法核</w:t>
            </w:r>
            <w:r>
              <w:rPr>
                <w:rFonts w:ascii="宋体" w:hAnsi="宋体" w:eastAsia="宋体" w:cs="宋体"/>
                <w:spacing w:val="1"/>
                <w:sz w:val="20"/>
                <w:szCs w:val="20"/>
              </w:rPr>
              <w:t xml:space="preserve"> </w:t>
            </w:r>
            <w:r>
              <w:rPr>
                <w:rFonts w:ascii="宋体" w:hAnsi="宋体" w:eastAsia="宋体" w:cs="宋体"/>
                <w:spacing w:val="-2"/>
                <w:sz w:val="20"/>
                <w:szCs w:val="20"/>
              </w:rPr>
              <w:t>准登记并领</w:t>
            </w:r>
          </w:p>
          <w:p>
            <w:pPr>
              <w:spacing w:before="51" w:line="311" w:lineRule="auto"/>
              <w:ind w:left="103" w:hanging="93"/>
              <w:rPr>
                <w:rFonts w:ascii="宋体" w:hAnsi="宋体" w:eastAsia="宋体" w:cs="宋体"/>
                <w:sz w:val="18"/>
                <w:szCs w:val="18"/>
              </w:rPr>
            </w:pPr>
            <w:r>
              <w:rPr>
                <w:rFonts w:ascii="宋体" w:hAnsi="宋体" w:eastAsia="宋体" w:cs="宋体"/>
                <w:spacing w:val="22"/>
                <w:sz w:val="18"/>
                <w:szCs w:val="18"/>
              </w:rPr>
              <w:t>取营业执照，</w:t>
            </w:r>
            <w:r>
              <w:rPr>
                <w:rFonts w:ascii="宋体" w:hAnsi="宋体" w:eastAsia="宋体" w:cs="宋体"/>
                <w:spacing w:val="2"/>
                <w:sz w:val="18"/>
                <w:szCs w:val="18"/>
              </w:rPr>
              <w:t xml:space="preserve"> </w:t>
            </w:r>
            <w:r>
              <w:rPr>
                <w:rFonts w:ascii="宋体" w:hAnsi="宋体" w:eastAsia="宋体" w:cs="宋体"/>
                <w:spacing w:val="10"/>
                <w:sz w:val="18"/>
                <w:szCs w:val="18"/>
              </w:rPr>
              <w:t>以个人独资</w:t>
            </w:r>
            <w:r>
              <w:rPr>
                <w:rFonts w:ascii="宋体" w:hAnsi="宋体" w:eastAsia="宋体" w:cs="宋体"/>
                <w:sz w:val="18"/>
                <w:szCs w:val="18"/>
              </w:rPr>
              <w:t xml:space="preserve">   </w:t>
            </w:r>
            <w:r>
              <w:rPr>
                <w:rFonts w:ascii="宋体" w:hAnsi="宋体" w:eastAsia="宋体" w:cs="宋体"/>
                <w:spacing w:val="5"/>
                <w:sz w:val="18"/>
                <w:szCs w:val="18"/>
              </w:rPr>
              <w:t>企业名义从</w:t>
            </w:r>
            <w:r>
              <w:rPr>
                <w:rFonts w:ascii="宋体" w:hAnsi="宋体" w:eastAsia="宋体" w:cs="宋体"/>
                <w:sz w:val="18"/>
                <w:szCs w:val="18"/>
              </w:rPr>
              <w:t xml:space="preserve">   </w:t>
            </w:r>
            <w:r>
              <w:rPr>
                <w:rFonts w:ascii="宋体" w:hAnsi="宋体" w:eastAsia="宋体" w:cs="宋体"/>
                <w:spacing w:val="10"/>
                <w:sz w:val="18"/>
                <w:szCs w:val="18"/>
              </w:rPr>
              <w:t>事经营活动</w:t>
            </w:r>
            <w:r>
              <w:rPr>
                <w:rFonts w:ascii="宋体" w:hAnsi="宋体" w:eastAsia="宋体" w:cs="宋体"/>
                <w:sz w:val="18"/>
                <w:szCs w:val="18"/>
              </w:rPr>
              <w:t xml:space="preserve">   </w:t>
            </w:r>
            <w:r>
              <w:rPr>
                <w:rFonts w:ascii="宋体" w:hAnsi="宋体" w:eastAsia="宋体" w:cs="宋体"/>
                <w:spacing w:val="12"/>
                <w:sz w:val="18"/>
                <w:szCs w:val="18"/>
              </w:rPr>
              <w:t>的行政处罚</w:t>
            </w:r>
          </w:p>
        </w:tc>
        <w:tc>
          <w:tcPr>
            <w:tcW w:w="629" w:type="dxa"/>
          </w:tcPr>
          <w:p>
            <w:pPr>
              <w:spacing w:line="290" w:lineRule="auto"/>
            </w:pPr>
          </w:p>
          <w:p>
            <w:pPr>
              <w:spacing w:line="290" w:lineRule="auto"/>
            </w:pPr>
          </w:p>
          <w:p>
            <w:pPr>
              <w:spacing w:line="290" w:lineRule="auto"/>
            </w:pPr>
          </w:p>
          <w:p>
            <w:pPr>
              <w:spacing w:before="65" w:line="252"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300"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《中华人民共和国个人独资企业法》</w:t>
            </w:r>
          </w:p>
          <w:p>
            <w:pPr>
              <w:spacing w:before="71" w:line="257" w:lineRule="auto"/>
              <w:ind w:left="102" w:right="97"/>
              <w:rPr>
                <w:rFonts w:ascii="宋体" w:hAnsi="宋体" w:eastAsia="宋体" w:cs="宋体"/>
                <w:sz w:val="20"/>
                <w:szCs w:val="20"/>
              </w:rPr>
            </w:pPr>
            <w:r>
              <w:rPr>
                <w:rFonts w:ascii="宋体" w:hAnsi="宋体" w:eastAsia="宋体" w:cs="宋体"/>
                <w:spacing w:val="2"/>
                <w:sz w:val="20"/>
                <w:szCs w:val="20"/>
              </w:rPr>
              <w:t>第三十七条第一款：违反本法规定，未领取营业执照，以个人独资企业名义从事</w:t>
            </w:r>
            <w:r>
              <w:rPr>
                <w:rFonts w:ascii="宋体" w:hAnsi="宋体" w:eastAsia="宋体" w:cs="宋体"/>
                <w:spacing w:val="1"/>
                <w:sz w:val="20"/>
                <w:szCs w:val="20"/>
              </w:rPr>
              <w:t>经营活动</w:t>
            </w:r>
            <w:r>
              <w:rPr>
                <w:rFonts w:ascii="宋体" w:hAnsi="宋体" w:eastAsia="宋体" w:cs="宋体"/>
                <w:sz w:val="20"/>
                <w:szCs w:val="20"/>
              </w:rPr>
              <w:t xml:space="preserve"> </w:t>
            </w:r>
            <w:r>
              <w:rPr>
                <w:rFonts w:ascii="宋体" w:hAnsi="宋体" w:eastAsia="宋体" w:cs="宋体"/>
                <w:spacing w:val="4"/>
                <w:sz w:val="20"/>
                <w:szCs w:val="20"/>
              </w:rPr>
              <w:t>的，责令停止经营活动，处以三千元以下的罚款。</w:t>
            </w:r>
          </w:p>
          <w:p>
            <w:pPr>
              <w:spacing w:before="94"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《个人独资企业登记管理办法》</w:t>
            </w:r>
          </w:p>
          <w:p>
            <w:pPr>
              <w:spacing w:before="51" w:line="257" w:lineRule="auto"/>
              <w:ind w:left="102" w:right="138"/>
              <w:rPr>
                <w:rFonts w:ascii="宋体" w:hAnsi="宋体" w:eastAsia="宋体" w:cs="宋体"/>
                <w:sz w:val="20"/>
                <w:szCs w:val="20"/>
              </w:rPr>
            </w:pPr>
            <w:r>
              <w:rPr>
                <w:rFonts w:ascii="宋体" w:hAnsi="宋体" w:eastAsia="宋体" w:cs="宋体"/>
                <w:spacing w:val="1"/>
                <w:sz w:val="20"/>
                <w:szCs w:val="20"/>
              </w:rPr>
              <w:t>第三十三条：未经登记机关依法核准登记并领取营业执照，以个人独资企业</w:t>
            </w:r>
            <w:r>
              <w:rPr>
                <w:rFonts w:ascii="宋体" w:hAnsi="宋体" w:eastAsia="宋体" w:cs="宋体"/>
                <w:sz w:val="20"/>
                <w:szCs w:val="20"/>
              </w:rPr>
              <w:t xml:space="preserve">名义从事经营 </w:t>
            </w:r>
            <w:r>
              <w:rPr>
                <w:rFonts w:ascii="宋体" w:hAnsi="宋体" w:eastAsia="宋体" w:cs="宋体"/>
                <w:spacing w:val="3"/>
                <w:sz w:val="20"/>
                <w:szCs w:val="20"/>
              </w:rPr>
              <w:t>活动的，由登记机关责令停止经营活动，处以3000元以下的罚款。</w:t>
            </w:r>
          </w:p>
        </w:tc>
        <w:tc>
          <w:tcPr>
            <w:tcW w:w="1039" w:type="dxa"/>
          </w:tcPr>
          <w:p>
            <w:pPr>
              <w:spacing w:line="286" w:lineRule="auto"/>
            </w:pPr>
          </w:p>
          <w:p>
            <w:pPr>
              <w:spacing w:line="286" w:lineRule="auto"/>
            </w:pPr>
          </w:p>
          <w:p>
            <w:pPr>
              <w:spacing w:line="286" w:lineRule="auto"/>
            </w:pPr>
          </w:p>
          <w:p>
            <w:pPr>
              <w:spacing w:before="65" w:line="26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3" w:lineRule="auto"/>
            </w:pPr>
          </w:p>
          <w:p>
            <w:pPr>
              <w:spacing w:line="294" w:lineRule="auto"/>
            </w:pPr>
          </w:p>
          <w:p>
            <w:pPr>
              <w:spacing w:line="294"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625" w:type="dxa"/>
          </w:tcPr>
          <w:p>
            <w:pPr>
              <w:spacing w:line="242" w:lineRule="auto"/>
            </w:pPr>
          </w:p>
          <w:p>
            <w:pPr>
              <w:spacing w:line="242" w:lineRule="auto"/>
            </w:pPr>
          </w:p>
          <w:p>
            <w:pPr>
              <w:spacing w:line="242" w:lineRule="auto"/>
            </w:pPr>
          </w:p>
          <w:p>
            <w:pPr>
              <w:spacing w:line="243" w:lineRule="auto"/>
            </w:pPr>
          </w:p>
          <w:p>
            <w:pPr>
              <w:spacing w:line="243"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32</w:t>
            </w:r>
          </w:p>
        </w:tc>
        <w:tc>
          <w:tcPr>
            <w:tcW w:w="1239" w:type="dxa"/>
          </w:tcPr>
          <w:p>
            <w:pPr>
              <w:spacing w:before="122" w:line="285" w:lineRule="auto"/>
              <w:ind w:left="110" w:right="103"/>
              <w:jc w:val="both"/>
              <w:rPr>
                <w:rFonts w:ascii="宋体" w:hAnsi="宋体" w:eastAsia="宋体" w:cs="宋体"/>
                <w:sz w:val="20"/>
                <w:szCs w:val="20"/>
              </w:rPr>
            </w:pPr>
            <w:r>
              <w:rPr>
                <w:rFonts w:ascii="宋体" w:hAnsi="宋体" w:eastAsia="宋体" w:cs="宋体"/>
                <w:spacing w:val="2"/>
                <w:sz w:val="20"/>
                <w:szCs w:val="20"/>
              </w:rPr>
              <w:t>对个人独资</w:t>
            </w:r>
            <w:r>
              <w:rPr>
                <w:rFonts w:ascii="宋体" w:hAnsi="宋体" w:eastAsia="宋体" w:cs="宋体"/>
                <w:spacing w:val="3"/>
                <w:sz w:val="20"/>
                <w:szCs w:val="20"/>
              </w:rPr>
              <w:t xml:space="preserve"> </w:t>
            </w:r>
            <w:r>
              <w:rPr>
                <w:rFonts w:ascii="宋体" w:hAnsi="宋体" w:eastAsia="宋体" w:cs="宋体"/>
                <w:spacing w:val="1"/>
                <w:sz w:val="20"/>
                <w:szCs w:val="20"/>
              </w:rPr>
              <w:t>企业登记事</w:t>
            </w:r>
            <w:r>
              <w:rPr>
                <w:rFonts w:ascii="宋体" w:hAnsi="宋体" w:eastAsia="宋体" w:cs="宋体"/>
                <w:spacing w:val="3"/>
                <w:sz w:val="20"/>
                <w:szCs w:val="20"/>
              </w:rPr>
              <w:t xml:space="preserve"> </w:t>
            </w:r>
            <w:r>
              <w:rPr>
                <w:rFonts w:ascii="宋体" w:hAnsi="宋体" w:eastAsia="宋体" w:cs="宋体"/>
                <w:spacing w:val="1"/>
                <w:sz w:val="20"/>
                <w:szCs w:val="20"/>
              </w:rPr>
              <w:t>项发生变更</w:t>
            </w:r>
            <w:r>
              <w:rPr>
                <w:rFonts w:ascii="宋体" w:hAnsi="宋体" w:eastAsia="宋体" w:cs="宋体"/>
                <w:spacing w:val="3"/>
                <w:sz w:val="20"/>
                <w:szCs w:val="20"/>
              </w:rPr>
              <w:t xml:space="preserve"> </w:t>
            </w:r>
            <w:r>
              <w:rPr>
                <w:rFonts w:ascii="宋体" w:hAnsi="宋体" w:eastAsia="宋体" w:cs="宋体"/>
                <w:spacing w:val="1"/>
                <w:sz w:val="20"/>
                <w:szCs w:val="20"/>
              </w:rPr>
              <w:t>时，未依法</w:t>
            </w:r>
            <w:r>
              <w:rPr>
                <w:rFonts w:ascii="宋体" w:hAnsi="宋体" w:eastAsia="宋体" w:cs="宋体"/>
                <w:sz w:val="20"/>
                <w:szCs w:val="20"/>
              </w:rPr>
              <w:t xml:space="preserve"> </w:t>
            </w:r>
            <w:r>
              <w:rPr>
                <w:rFonts w:ascii="宋体" w:hAnsi="宋体" w:eastAsia="宋体" w:cs="宋体"/>
                <w:spacing w:val="1"/>
                <w:sz w:val="20"/>
                <w:szCs w:val="20"/>
              </w:rPr>
              <w:t>办理有关变</w:t>
            </w:r>
            <w:r>
              <w:rPr>
                <w:rFonts w:ascii="宋体" w:hAnsi="宋体" w:eastAsia="宋体" w:cs="宋体"/>
                <w:spacing w:val="2"/>
                <w:sz w:val="20"/>
                <w:szCs w:val="20"/>
              </w:rPr>
              <w:t xml:space="preserve"> </w:t>
            </w:r>
            <w:r>
              <w:rPr>
                <w:rFonts w:ascii="宋体" w:hAnsi="宋体" w:eastAsia="宋体" w:cs="宋体"/>
                <w:spacing w:val="-3"/>
                <w:sz w:val="20"/>
                <w:szCs w:val="20"/>
              </w:rPr>
              <w:t>更登记且逾</w:t>
            </w:r>
            <w:r>
              <w:rPr>
                <w:rFonts w:ascii="宋体" w:hAnsi="宋体" w:eastAsia="宋体" w:cs="宋体"/>
                <w:spacing w:val="3"/>
                <w:sz w:val="20"/>
                <w:szCs w:val="20"/>
              </w:rPr>
              <w:t xml:space="preserve"> 期不办理的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29" w:type="dxa"/>
          </w:tcPr>
          <w:p>
            <w:pPr>
              <w:spacing w:line="248" w:lineRule="auto"/>
            </w:pPr>
          </w:p>
          <w:p>
            <w:pPr>
              <w:spacing w:line="248" w:lineRule="auto"/>
            </w:pPr>
          </w:p>
          <w:p>
            <w:pPr>
              <w:spacing w:line="248" w:lineRule="auto"/>
            </w:pPr>
          </w:p>
          <w:p>
            <w:pPr>
              <w:spacing w:line="248" w:lineRule="auto"/>
            </w:pPr>
          </w:p>
          <w:p>
            <w:pPr>
              <w:spacing w:before="65" w:line="266"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75"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《中华人民共和国个人独资企业法》</w:t>
            </w:r>
          </w:p>
          <w:p>
            <w:pPr>
              <w:spacing w:before="72" w:line="252" w:lineRule="auto"/>
              <w:ind w:left="102" w:right="102"/>
              <w:rPr>
                <w:rFonts w:ascii="宋体" w:hAnsi="宋体" w:eastAsia="宋体" w:cs="宋体"/>
                <w:sz w:val="20"/>
                <w:szCs w:val="20"/>
              </w:rPr>
            </w:pPr>
            <w:r>
              <w:rPr>
                <w:rFonts w:ascii="宋体" w:hAnsi="宋体" w:eastAsia="宋体" w:cs="宋体"/>
                <w:spacing w:val="2"/>
                <w:sz w:val="20"/>
                <w:szCs w:val="20"/>
              </w:rPr>
              <w:t>第三十七条第二款：个人独资企业登记事项发生变更时，未按本法</w:t>
            </w:r>
            <w:r>
              <w:rPr>
                <w:rFonts w:ascii="宋体" w:hAnsi="宋体" w:eastAsia="宋体" w:cs="宋体"/>
                <w:spacing w:val="1"/>
                <w:sz w:val="20"/>
                <w:szCs w:val="20"/>
              </w:rPr>
              <w:t>规定办理有关变更登记</w:t>
            </w:r>
            <w:r>
              <w:rPr>
                <w:rFonts w:ascii="宋体" w:hAnsi="宋体" w:eastAsia="宋体" w:cs="宋体"/>
                <w:sz w:val="20"/>
                <w:szCs w:val="20"/>
              </w:rPr>
              <w:t xml:space="preserve"> </w:t>
            </w:r>
            <w:r>
              <w:rPr>
                <w:rFonts w:ascii="宋体" w:hAnsi="宋体" w:eastAsia="宋体" w:cs="宋体"/>
                <w:spacing w:val="3"/>
                <w:sz w:val="20"/>
                <w:szCs w:val="20"/>
              </w:rPr>
              <w:t>的，责令限期办理变更登记；逾期不办理的，处以二千元以下的罚款。</w:t>
            </w:r>
          </w:p>
          <w:p>
            <w:pPr>
              <w:spacing w:before="114"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《个人独资企业登记管理办法》</w:t>
            </w:r>
          </w:p>
          <w:p>
            <w:pPr>
              <w:spacing w:before="41" w:line="270" w:lineRule="auto"/>
              <w:ind w:left="102"/>
              <w:rPr>
                <w:rFonts w:ascii="宋体" w:hAnsi="宋体" w:eastAsia="宋体" w:cs="宋体"/>
                <w:sz w:val="19"/>
                <w:szCs w:val="19"/>
              </w:rPr>
            </w:pPr>
            <w:r>
              <w:rPr>
                <w:rFonts w:ascii="宋体" w:hAnsi="宋体" w:eastAsia="宋体" w:cs="宋体"/>
                <w:spacing w:val="9"/>
                <w:sz w:val="19"/>
                <w:szCs w:val="19"/>
              </w:rPr>
              <w:t>第三十六条：个人独资企业登记事项发生变更，未依照本办法规定办理变更登记的，由登记</w:t>
            </w:r>
            <w:r>
              <w:rPr>
                <w:rFonts w:ascii="宋体" w:hAnsi="宋体" w:eastAsia="宋体" w:cs="宋体"/>
                <w:spacing w:val="10"/>
                <w:sz w:val="19"/>
                <w:szCs w:val="19"/>
              </w:rPr>
              <w:t xml:space="preserve"> </w:t>
            </w:r>
            <w:r>
              <w:rPr>
                <w:rFonts w:ascii="宋体" w:hAnsi="宋体" w:eastAsia="宋体" w:cs="宋体"/>
                <w:spacing w:val="12"/>
                <w:sz w:val="19"/>
                <w:szCs w:val="19"/>
              </w:rPr>
              <w:t>机关责令限期改正；逾期不办理的，处以2000元以下的罚款。</w:t>
            </w:r>
          </w:p>
        </w:tc>
        <w:tc>
          <w:tcPr>
            <w:tcW w:w="1039" w:type="dxa"/>
          </w:tcPr>
          <w:p>
            <w:pPr>
              <w:spacing w:line="255" w:lineRule="auto"/>
            </w:pPr>
          </w:p>
          <w:p>
            <w:pPr>
              <w:spacing w:line="255" w:lineRule="auto"/>
            </w:pPr>
          </w:p>
          <w:p>
            <w:pPr>
              <w:spacing w:line="255" w:lineRule="auto"/>
            </w:pPr>
          </w:p>
          <w:p>
            <w:pPr>
              <w:spacing w:line="256" w:lineRule="auto"/>
            </w:pPr>
          </w:p>
          <w:p>
            <w:pPr>
              <w:spacing w:before="65" w:line="248"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3" w:lineRule="auto"/>
            </w:pPr>
          </w:p>
          <w:p>
            <w:pPr>
              <w:spacing w:line="253" w:lineRule="auto"/>
            </w:pPr>
          </w:p>
          <w:p>
            <w:pPr>
              <w:spacing w:line="253" w:lineRule="auto"/>
            </w:pPr>
          </w:p>
          <w:p>
            <w:pPr>
              <w:spacing w:line="254"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2" w:hRule="atLeast"/>
        </w:trPr>
        <w:tc>
          <w:tcPr>
            <w:tcW w:w="625" w:type="dxa"/>
          </w:tcPr>
          <w:p>
            <w:pPr>
              <w:spacing w:line="241" w:lineRule="auto"/>
            </w:pPr>
          </w:p>
          <w:p>
            <w:pPr>
              <w:spacing w:line="241" w:lineRule="auto"/>
            </w:pPr>
          </w:p>
          <w:p>
            <w:pPr>
              <w:spacing w:line="241" w:lineRule="auto"/>
            </w:pPr>
          </w:p>
          <w:p>
            <w:pPr>
              <w:spacing w:line="241" w:lineRule="auto"/>
            </w:pPr>
          </w:p>
          <w:p>
            <w:pPr>
              <w:spacing w:line="241"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33</w:t>
            </w:r>
          </w:p>
        </w:tc>
        <w:tc>
          <w:tcPr>
            <w:tcW w:w="1239" w:type="dxa"/>
          </w:tcPr>
          <w:p>
            <w:pPr>
              <w:spacing w:before="157" w:line="278" w:lineRule="auto"/>
              <w:ind w:left="100" w:right="104" w:firstLine="10"/>
              <w:jc w:val="both"/>
              <w:rPr>
                <w:rFonts w:ascii="宋体" w:hAnsi="宋体" w:eastAsia="宋体" w:cs="宋体"/>
                <w:sz w:val="20"/>
                <w:szCs w:val="20"/>
              </w:rPr>
            </w:pPr>
            <w:r>
              <w:rPr>
                <w:rFonts w:ascii="宋体" w:hAnsi="宋体" w:eastAsia="宋体" w:cs="宋体"/>
                <w:spacing w:val="2"/>
                <w:sz w:val="20"/>
                <w:szCs w:val="20"/>
              </w:rPr>
              <w:t>对个人独资</w:t>
            </w:r>
            <w:r>
              <w:rPr>
                <w:rFonts w:ascii="宋体" w:hAnsi="宋体" w:eastAsia="宋体" w:cs="宋体"/>
                <w:spacing w:val="3"/>
                <w:sz w:val="20"/>
                <w:szCs w:val="20"/>
              </w:rPr>
              <w:t xml:space="preserve"> </w:t>
            </w:r>
            <w:r>
              <w:rPr>
                <w:rFonts w:ascii="宋体" w:hAnsi="宋体" w:eastAsia="宋体" w:cs="宋体"/>
                <w:spacing w:val="4"/>
                <w:sz w:val="20"/>
                <w:szCs w:val="20"/>
              </w:rPr>
              <w:t>企业未将营</w:t>
            </w:r>
            <w:r>
              <w:rPr>
                <w:rFonts w:ascii="宋体" w:hAnsi="宋体" w:eastAsia="宋体" w:cs="宋体"/>
                <w:spacing w:val="2"/>
                <w:sz w:val="20"/>
                <w:szCs w:val="20"/>
              </w:rPr>
              <w:t xml:space="preserve"> </w:t>
            </w:r>
            <w:r>
              <w:rPr>
                <w:rFonts w:ascii="宋体" w:hAnsi="宋体" w:eastAsia="宋体" w:cs="宋体"/>
                <w:sz w:val="20"/>
                <w:szCs w:val="20"/>
              </w:rPr>
              <w:t>业执照正本</w:t>
            </w:r>
            <w:r>
              <w:rPr>
                <w:rFonts w:ascii="宋体" w:hAnsi="宋体" w:eastAsia="宋体" w:cs="宋体"/>
                <w:spacing w:val="2"/>
                <w:sz w:val="20"/>
                <w:szCs w:val="20"/>
              </w:rPr>
              <w:t xml:space="preserve"> </w:t>
            </w:r>
            <w:r>
              <w:rPr>
                <w:rFonts w:ascii="宋体" w:hAnsi="宋体" w:eastAsia="宋体" w:cs="宋体"/>
                <w:sz w:val="20"/>
                <w:szCs w:val="20"/>
              </w:rPr>
              <w:t>置放在企业</w:t>
            </w:r>
            <w:r>
              <w:rPr>
                <w:rFonts w:ascii="宋体" w:hAnsi="宋体" w:eastAsia="宋体" w:cs="宋体"/>
                <w:spacing w:val="2"/>
                <w:sz w:val="20"/>
                <w:szCs w:val="20"/>
              </w:rPr>
              <w:t xml:space="preserve"> </w:t>
            </w:r>
            <w:r>
              <w:rPr>
                <w:rFonts w:ascii="宋体" w:hAnsi="宋体" w:eastAsia="宋体" w:cs="宋体"/>
                <w:sz w:val="20"/>
                <w:szCs w:val="20"/>
              </w:rPr>
              <w:t>住所醒目位</w:t>
            </w:r>
            <w:r>
              <w:rPr>
                <w:rFonts w:ascii="宋体" w:hAnsi="宋体" w:eastAsia="宋体" w:cs="宋体"/>
                <w:spacing w:val="2"/>
                <w:sz w:val="20"/>
                <w:szCs w:val="20"/>
              </w:rPr>
              <w:t xml:space="preserve"> </w:t>
            </w:r>
            <w:r>
              <w:rPr>
                <w:rFonts w:ascii="宋体" w:hAnsi="宋体" w:eastAsia="宋体" w:cs="宋体"/>
                <w:sz w:val="20"/>
                <w:szCs w:val="20"/>
              </w:rPr>
              <w:t>置，且逾期</w:t>
            </w:r>
            <w:r>
              <w:rPr>
                <w:rFonts w:ascii="宋体" w:hAnsi="宋体" w:eastAsia="宋体" w:cs="宋体"/>
                <w:spacing w:val="2"/>
                <w:sz w:val="20"/>
                <w:szCs w:val="20"/>
              </w:rPr>
              <w:t xml:space="preserve"> </w:t>
            </w:r>
            <w:r>
              <w:rPr>
                <w:rFonts w:ascii="宋体" w:hAnsi="宋体" w:eastAsia="宋体" w:cs="宋体"/>
                <w:spacing w:val="4"/>
                <w:sz w:val="20"/>
                <w:szCs w:val="20"/>
              </w:rPr>
              <w:t>不改正的行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51" w:lineRule="auto"/>
            </w:pPr>
          </w:p>
          <w:p>
            <w:pPr>
              <w:spacing w:line="251" w:lineRule="auto"/>
            </w:pPr>
          </w:p>
          <w:p>
            <w:pPr>
              <w:spacing w:line="251" w:lineRule="auto"/>
            </w:pPr>
          </w:p>
          <w:p>
            <w:pPr>
              <w:spacing w:line="252" w:lineRule="auto"/>
            </w:pPr>
          </w:p>
          <w:p>
            <w:pPr>
              <w:spacing w:before="65" w:line="266"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82" w:lineRule="auto"/>
            </w:pPr>
          </w:p>
          <w:p>
            <w:pPr>
              <w:spacing w:line="282" w:lineRule="auto"/>
            </w:pPr>
          </w:p>
          <w:p>
            <w:pPr>
              <w:spacing w:line="282"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《个人独资企业登记管理办法》</w:t>
            </w:r>
          </w:p>
          <w:p>
            <w:pPr>
              <w:spacing w:before="62" w:line="252" w:lineRule="auto"/>
              <w:ind w:left="102" w:right="118"/>
              <w:rPr>
                <w:rFonts w:ascii="宋体" w:hAnsi="宋体" w:eastAsia="宋体" w:cs="宋体"/>
                <w:sz w:val="20"/>
                <w:szCs w:val="20"/>
              </w:rPr>
            </w:pPr>
            <w:r>
              <w:rPr>
                <w:rFonts w:ascii="宋体" w:hAnsi="宋体" w:eastAsia="宋体" w:cs="宋体"/>
                <w:spacing w:val="1"/>
                <w:sz w:val="20"/>
                <w:szCs w:val="20"/>
              </w:rPr>
              <w:t>第三十七条：个人独资企业未将营业执照正本置放在企业住所醒目位置的，由登记机关责</w:t>
            </w:r>
            <w:r>
              <w:rPr>
                <w:rFonts w:ascii="宋体" w:hAnsi="宋体" w:eastAsia="宋体" w:cs="宋体"/>
                <w:spacing w:val="12"/>
                <w:sz w:val="20"/>
                <w:szCs w:val="20"/>
              </w:rPr>
              <w:t xml:space="preserve"> </w:t>
            </w:r>
            <w:r>
              <w:rPr>
                <w:rFonts w:ascii="宋体" w:hAnsi="宋体" w:eastAsia="宋体" w:cs="宋体"/>
                <w:spacing w:val="4"/>
                <w:sz w:val="20"/>
                <w:szCs w:val="20"/>
              </w:rPr>
              <w:t>令限期改正；逾期不改正的，处以500元以下的罚款</w:t>
            </w:r>
            <w:r>
              <w:rPr>
                <w:rFonts w:ascii="宋体" w:hAnsi="宋体" w:eastAsia="宋体" w:cs="宋体"/>
                <w:spacing w:val="3"/>
                <w:sz w:val="20"/>
                <w:szCs w:val="20"/>
              </w:rPr>
              <w:t>。</w:t>
            </w:r>
          </w:p>
        </w:tc>
        <w:tc>
          <w:tcPr>
            <w:tcW w:w="1039" w:type="dxa"/>
          </w:tcPr>
          <w:p>
            <w:pPr>
              <w:spacing w:line="248" w:lineRule="auto"/>
            </w:pPr>
          </w:p>
          <w:p>
            <w:pPr>
              <w:spacing w:line="248" w:lineRule="auto"/>
            </w:pPr>
          </w:p>
          <w:p>
            <w:pPr>
              <w:spacing w:line="249" w:lineRule="auto"/>
            </w:pPr>
          </w:p>
          <w:p>
            <w:pPr>
              <w:spacing w:line="249"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49" w:lineRule="auto"/>
            </w:pPr>
          </w:p>
          <w:p>
            <w:pPr>
              <w:spacing w:line="249"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43" w:header="0" w:footer="0" w:gutter="0"/>
          <w:pgNumType w:fmt="decimal"/>
          <w:cols w:space="720" w:num="1"/>
        </w:sectPr>
      </w:pPr>
    </w:p>
    <w:p>
      <w:r>
        <mc:AlternateContent>
          <mc:Choice Requires="wps">
            <w:drawing>
              <wp:anchor distT="0" distB="0" distL="114300" distR="114300" simplePos="0" relativeHeight="251672576" behindDoc="0" locked="0" layoutInCell="0" allowOverlap="1">
                <wp:simplePos x="0" y="0"/>
                <wp:positionH relativeFrom="page">
                  <wp:posOffset>730885</wp:posOffset>
                </wp:positionH>
                <wp:positionV relativeFrom="page">
                  <wp:posOffset>1491615</wp:posOffset>
                </wp:positionV>
                <wp:extent cx="299720" cy="404495"/>
                <wp:effectExtent l="0" t="0" r="0" b="0"/>
                <wp:wrapNone/>
                <wp:docPr id="15" name="文本框 7"/>
                <wp:cNvGraphicFramePr/>
                <a:graphic xmlns:a="http://schemas.openxmlformats.org/drawingml/2006/main">
                  <a:graphicData uri="http://schemas.microsoft.com/office/word/2010/wordprocessingShape">
                    <wps:wsp>
                      <wps:cNvSpPr txBox="1"/>
                      <wps:spPr>
                        <a:xfrm>
                          <a:off x="0" y="0"/>
                          <a:ext cx="299720" cy="404495"/>
                        </a:xfrm>
                        <a:prstGeom prst="rect">
                          <a:avLst/>
                        </a:prstGeom>
                        <a:noFill/>
                        <a:ln>
                          <a:noFill/>
                        </a:ln>
                      </wps:spPr>
                      <wps:txbx>
                        <w:txbxContent>
                          <w:p>
                            <w:pPr>
                              <w:spacing w:before="20" w:line="180"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7" o:spid="_x0000_s1026" o:spt="202" type="#_x0000_t202" style="position:absolute;left:0pt;margin-left:57.55pt;margin-top:117.45pt;height:31.85pt;width:23.6pt;mso-position-horizontal-relative:page;mso-position-vertical-relative:page;z-index:251672576;mso-width-relative:page;mso-height-relative:page;" filled="f" stroked="f" coordsize="21600,21600" o:allowincell="f" o:gfxdata="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e8EBH1wAAAAsBAAAPAAAAAAAAAAEAIAAAACIAAABkcnMvZG93bnJldi54&#10;bWxQSwECFAAUAAAACACHTuJAC/7UG8IBAACAAwAADgAAAAAAAAABACAAAAAmAQAAZHJzL2Uyb0Rv&#10;Yy54bWxQSwUGAAAAAAYABgBZAQAAWg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3"/>
                          <w:szCs w:val="43"/>
                        </w:rPr>
                      </w:pPr>
                    </w:p>
                  </w:txbxContent>
                </v:textbox>
              </v:shape>
            </w:pict>
          </mc:Fallback>
        </mc:AlternateContent>
      </w:r>
    </w:p>
    <w:p/>
    <w:p>
      <w:pPr>
        <w:spacing w:line="22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106" w:line="258" w:lineRule="auto"/>
              <w:ind w:left="141" w:right="99"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4" w:hRule="atLeast"/>
        </w:trPr>
        <w:tc>
          <w:tcPr>
            <w:tcW w:w="62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34</w:t>
            </w:r>
          </w:p>
        </w:tc>
        <w:tc>
          <w:tcPr>
            <w:tcW w:w="123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78" w:lineRule="auto"/>
              <w:ind w:left="71" w:right="74" w:firstLine="40"/>
              <w:jc w:val="both"/>
              <w:rPr>
                <w:rFonts w:ascii="宋体" w:hAnsi="宋体" w:eastAsia="宋体" w:cs="宋体"/>
                <w:sz w:val="20"/>
                <w:szCs w:val="20"/>
              </w:rPr>
            </w:pPr>
            <w:r>
              <w:rPr>
                <w:rFonts w:ascii="宋体" w:hAnsi="宋体" w:eastAsia="宋体" w:cs="宋体"/>
                <w:spacing w:val="2"/>
                <w:sz w:val="20"/>
                <w:szCs w:val="20"/>
              </w:rPr>
              <w:t xml:space="preserve">对未取得营 </w:t>
            </w:r>
            <w:r>
              <w:rPr>
                <w:rFonts w:ascii="宋体" w:hAnsi="宋体" w:eastAsia="宋体" w:cs="宋体"/>
                <w:spacing w:val="14"/>
                <w:sz w:val="20"/>
                <w:szCs w:val="20"/>
              </w:rPr>
              <w:t>业执照擅自</w:t>
            </w:r>
            <w:r>
              <w:rPr>
                <w:rFonts w:ascii="宋体" w:hAnsi="宋体" w:eastAsia="宋体" w:cs="宋体"/>
                <w:spacing w:val="2"/>
                <w:sz w:val="20"/>
                <w:szCs w:val="20"/>
              </w:rPr>
              <w:t xml:space="preserve"> </w:t>
            </w:r>
            <w:r>
              <w:rPr>
                <w:rFonts w:ascii="宋体" w:hAnsi="宋体" w:eastAsia="宋体" w:cs="宋体"/>
                <w:spacing w:val="10"/>
                <w:sz w:val="20"/>
                <w:szCs w:val="20"/>
              </w:rPr>
              <w:t>从事房地产</w:t>
            </w:r>
            <w:r>
              <w:rPr>
                <w:rFonts w:ascii="宋体" w:hAnsi="宋体" w:eastAsia="宋体" w:cs="宋体"/>
                <w:spacing w:val="1"/>
                <w:sz w:val="20"/>
                <w:szCs w:val="20"/>
              </w:rPr>
              <w:t xml:space="preserve"> </w:t>
            </w:r>
            <w:r>
              <w:rPr>
                <w:rFonts w:ascii="宋体" w:hAnsi="宋体" w:eastAsia="宋体" w:cs="宋体"/>
                <w:spacing w:val="13"/>
                <w:sz w:val="20"/>
                <w:szCs w:val="20"/>
              </w:rPr>
              <w:t>开发(经营)</w:t>
            </w:r>
            <w:r>
              <w:rPr>
                <w:rFonts w:ascii="宋体" w:hAnsi="宋体" w:eastAsia="宋体" w:cs="宋体"/>
                <w:spacing w:val="4"/>
                <w:sz w:val="20"/>
                <w:szCs w:val="20"/>
              </w:rPr>
              <w:t xml:space="preserve"> </w:t>
            </w:r>
            <w:r>
              <w:rPr>
                <w:rFonts w:ascii="宋体" w:hAnsi="宋体" w:eastAsia="宋体" w:cs="宋体"/>
                <w:spacing w:val="6"/>
                <w:sz w:val="20"/>
                <w:szCs w:val="20"/>
              </w:rPr>
              <w:t>业务的行政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52"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70" w:line="219" w:lineRule="auto"/>
              <w:ind w:left="13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《中华人民共和国城市房地产管理法》</w:t>
            </w:r>
          </w:p>
          <w:p>
            <w:pPr>
              <w:spacing w:before="91" w:line="297" w:lineRule="auto"/>
              <w:ind w:left="133"/>
              <w:rPr>
                <w:rFonts w:ascii="宋体" w:hAnsi="宋体" w:eastAsia="宋体" w:cs="宋体"/>
                <w:sz w:val="19"/>
                <w:szCs w:val="19"/>
              </w:rPr>
            </w:pPr>
            <w:r>
              <w:rPr>
                <w:rFonts w:ascii="宋体" w:hAnsi="宋体" w:eastAsia="宋体" w:cs="宋体"/>
                <w:spacing w:val="9"/>
                <w:sz w:val="19"/>
                <w:szCs w:val="19"/>
              </w:rPr>
              <w:t>第三十条：房地产开发企业是以营利为目的，从事房地产开发和经营的企业</w:t>
            </w:r>
            <w:r>
              <w:rPr>
                <w:rFonts w:ascii="宋体" w:hAnsi="宋体" w:eastAsia="宋体" w:cs="宋体"/>
                <w:spacing w:val="8"/>
                <w:sz w:val="19"/>
                <w:szCs w:val="19"/>
              </w:rPr>
              <w:t>。设立房地产</w:t>
            </w:r>
            <w:r>
              <w:rPr>
                <w:rFonts w:ascii="宋体" w:hAnsi="宋体" w:eastAsia="宋体" w:cs="宋体"/>
                <w:sz w:val="19"/>
                <w:szCs w:val="19"/>
              </w:rPr>
              <w:t xml:space="preserve">   </w:t>
            </w:r>
            <w:r>
              <w:rPr>
                <w:rFonts w:ascii="宋体" w:hAnsi="宋体" w:eastAsia="宋体" w:cs="宋体"/>
                <w:spacing w:val="10"/>
                <w:sz w:val="19"/>
                <w:szCs w:val="19"/>
              </w:rPr>
              <w:t>开发企业，应当具备下列条件：(一)有自己的名称和组织机构；(二)有固定的经营场所；</w:t>
            </w:r>
            <w:r>
              <w:rPr>
                <w:rFonts w:ascii="宋体" w:hAnsi="宋体" w:eastAsia="宋体" w:cs="宋体"/>
                <w:spacing w:val="8"/>
                <w:sz w:val="19"/>
                <w:szCs w:val="19"/>
              </w:rPr>
              <w:t xml:space="preserve">  </w:t>
            </w:r>
            <w:r>
              <w:rPr>
                <w:rFonts w:ascii="宋体" w:hAnsi="宋体" w:eastAsia="宋体" w:cs="宋体"/>
                <w:spacing w:val="6"/>
                <w:sz w:val="19"/>
                <w:szCs w:val="19"/>
              </w:rPr>
              <w:t>(三)有符合国务院规定的注册资本；(四)有足够的专业技术人员；(五)法律、行政法规规定</w:t>
            </w:r>
            <w:r>
              <w:rPr>
                <w:rFonts w:ascii="宋体" w:hAnsi="宋体" w:eastAsia="宋体" w:cs="宋体"/>
                <w:sz w:val="19"/>
                <w:szCs w:val="19"/>
              </w:rPr>
              <w:t xml:space="preserve"> </w:t>
            </w:r>
            <w:r>
              <w:rPr>
                <w:rFonts w:ascii="宋体" w:hAnsi="宋体" w:eastAsia="宋体" w:cs="宋体"/>
                <w:spacing w:val="9"/>
                <w:sz w:val="19"/>
                <w:szCs w:val="19"/>
              </w:rPr>
              <w:t>的其他条件。设立房地产开发企业，应当向工商行政管理部门申请设立</w:t>
            </w:r>
            <w:r>
              <w:rPr>
                <w:rFonts w:ascii="宋体" w:hAnsi="宋体" w:eastAsia="宋体" w:cs="宋体"/>
                <w:spacing w:val="8"/>
                <w:sz w:val="19"/>
                <w:szCs w:val="19"/>
              </w:rPr>
              <w:t>登记。工商行政管</w:t>
            </w:r>
            <w:r>
              <w:rPr>
                <w:rFonts w:ascii="宋体" w:hAnsi="宋体" w:eastAsia="宋体" w:cs="宋体"/>
                <w:sz w:val="19"/>
                <w:szCs w:val="19"/>
              </w:rPr>
              <w:t xml:space="preserve">   </w:t>
            </w:r>
            <w:r>
              <w:rPr>
                <w:rFonts w:ascii="宋体" w:hAnsi="宋体" w:eastAsia="宋体" w:cs="宋体"/>
                <w:spacing w:val="8"/>
                <w:sz w:val="19"/>
                <w:szCs w:val="19"/>
              </w:rPr>
              <w:t>理部门对符合本法规定条件的，应当予以登记，发给营业执照；对不符合本法规定条件的，</w:t>
            </w:r>
            <w:r>
              <w:rPr>
                <w:rFonts w:ascii="宋体" w:hAnsi="宋体" w:eastAsia="宋体" w:cs="宋体"/>
                <w:spacing w:val="6"/>
                <w:sz w:val="19"/>
                <w:szCs w:val="19"/>
              </w:rPr>
              <w:t xml:space="preserve"> 不予登记。设立有限责任公司、股份有限公司，从事房地产开发经营的，还应当执行公</w:t>
            </w:r>
            <w:r>
              <w:rPr>
                <w:rFonts w:ascii="宋体" w:hAnsi="宋体" w:eastAsia="宋体" w:cs="宋体"/>
                <w:spacing w:val="5"/>
                <w:sz w:val="19"/>
                <w:szCs w:val="19"/>
              </w:rPr>
              <w:t>司法</w:t>
            </w:r>
            <w:r>
              <w:rPr>
                <w:rFonts w:ascii="宋体" w:hAnsi="宋体" w:eastAsia="宋体" w:cs="宋体"/>
                <w:sz w:val="19"/>
                <w:szCs w:val="19"/>
              </w:rPr>
              <w:t xml:space="preserve">  </w:t>
            </w:r>
            <w:r>
              <w:rPr>
                <w:rFonts w:ascii="宋体" w:hAnsi="宋体" w:eastAsia="宋体" w:cs="宋体"/>
                <w:spacing w:val="8"/>
                <w:sz w:val="19"/>
                <w:szCs w:val="19"/>
              </w:rPr>
              <w:t>的有关规定。房地产开发企业在领取营业执照后的一个月内，应当到登记机关所在地的县</w:t>
            </w:r>
            <w:r>
              <w:rPr>
                <w:rFonts w:ascii="宋体" w:hAnsi="宋体" w:eastAsia="宋体" w:cs="宋体"/>
                <w:sz w:val="19"/>
                <w:szCs w:val="19"/>
              </w:rPr>
              <w:t xml:space="preserve">   </w:t>
            </w:r>
            <w:r>
              <w:rPr>
                <w:rFonts w:ascii="宋体" w:hAnsi="宋体" w:eastAsia="宋体" w:cs="宋体"/>
                <w:spacing w:val="13"/>
                <w:sz w:val="19"/>
                <w:szCs w:val="19"/>
              </w:rPr>
              <w:t>级以上地方人民政府规定的部门备案。</w:t>
            </w:r>
          </w:p>
          <w:p>
            <w:pPr>
              <w:spacing w:before="64" w:line="260" w:lineRule="auto"/>
              <w:ind w:left="133"/>
              <w:rPr>
                <w:rFonts w:ascii="宋体" w:hAnsi="宋体" w:eastAsia="宋体" w:cs="宋体"/>
                <w:sz w:val="19"/>
                <w:szCs w:val="19"/>
              </w:rPr>
            </w:pPr>
            <w:r>
              <w:rPr>
                <w:rFonts w:ascii="宋体" w:hAnsi="宋体" w:eastAsia="宋体" w:cs="宋体"/>
                <w:spacing w:val="-3"/>
                <w:sz w:val="19"/>
                <w:szCs w:val="19"/>
              </w:rPr>
              <w:t>第六十五条：违反本法第三十条的规定，未取得营业执照擅自从事房地产开发业务</w:t>
            </w:r>
            <w:r>
              <w:rPr>
                <w:rFonts w:ascii="宋体" w:hAnsi="宋体" w:eastAsia="宋体" w:cs="宋体"/>
                <w:spacing w:val="-4"/>
                <w:sz w:val="19"/>
                <w:szCs w:val="19"/>
              </w:rPr>
              <w:t>的，由县级以</w:t>
            </w:r>
            <w:r>
              <w:rPr>
                <w:rFonts w:ascii="宋体" w:hAnsi="宋体" w:eastAsia="宋体" w:cs="宋体"/>
                <w:sz w:val="19"/>
                <w:szCs w:val="19"/>
              </w:rPr>
              <w:t xml:space="preserve">  </w:t>
            </w:r>
            <w:r>
              <w:rPr>
                <w:rFonts w:ascii="宋体" w:hAnsi="宋体" w:eastAsia="宋体" w:cs="宋体"/>
                <w:spacing w:val="3"/>
                <w:sz w:val="19"/>
                <w:szCs w:val="19"/>
              </w:rPr>
              <w:t>上人民政府工商行政管理部门责令停止房地产开发业务活动，没收违法所得，可以并处罚款。</w:t>
            </w:r>
          </w:p>
          <w:p>
            <w:pPr>
              <w:spacing w:before="106" w:line="219" w:lineRule="auto"/>
              <w:ind w:left="13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《城市房地产开发经营管理条例》</w:t>
            </w:r>
          </w:p>
          <w:p>
            <w:pPr>
              <w:spacing w:before="62" w:line="277" w:lineRule="auto"/>
              <w:ind w:left="133"/>
              <w:jc w:val="both"/>
              <w:rPr>
                <w:rFonts w:ascii="宋体" w:hAnsi="宋体" w:eastAsia="宋体" w:cs="宋体"/>
                <w:sz w:val="19"/>
                <w:szCs w:val="19"/>
              </w:rPr>
            </w:pPr>
            <w:r>
              <w:rPr>
                <w:rFonts w:ascii="宋体" w:hAnsi="宋体" w:eastAsia="宋体" w:cs="宋体"/>
                <w:spacing w:val="8"/>
                <w:sz w:val="19"/>
                <w:szCs w:val="19"/>
              </w:rPr>
              <w:t>第三十三条：违反本条例规定，未取得营业执照，擅自从事房地产开发经营的，由县级以上</w:t>
            </w:r>
            <w:r>
              <w:rPr>
                <w:rFonts w:ascii="宋体" w:hAnsi="宋体" w:eastAsia="宋体" w:cs="宋体"/>
                <w:spacing w:val="9"/>
                <w:sz w:val="19"/>
                <w:szCs w:val="19"/>
              </w:rPr>
              <w:t xml:space="preserve"> </w:t>
            </w:r>
            <w:r>
              <w:rPr>
                <w:rFonts w:ascii="宋体" w:hAnsi="宋体" w:eastAsia="宋体" w:cs="宋体"/>
                <w:spacing w:val="11"/>
                <w:sz w:val="19"/>
                <w:szCs w:val="19"/>
              </w:rPr>
              <w:t>人民政府工商行政管理部门责令停止房地产开发经营活动，没收违法所得，可以并处违法</w:t>
            </w:r>
            <w:r>
              <w:rPr>
                <w:rFonts w:ascii="宋体" w:hAnsi="宋体" w:eastAsia="宋体" w:cs="宋体"/>
                <w:sz w:val="19"/>
                <w:szCs w:val="19"/>
              </w:rPr>
              <w:t xml:space="preserve">  </w:t>
            </w:r>
            <w:r>
              <w:rPr>
                <w:rFonts w:ascii="宋体" w:hAnsi="宋体" w:eastAsia="宋体" w:cs="宋体"/>
                <w:spacing w:val="18"/>
                <w:sz w:val="19"/>
                <w:szCs w:val="19"/>
              </w:rPr>
              <w:t>所得5倍以下的罚款。</w:t>
            </w:r>
          </w:p>
        </w:tc>
        <w:tc>
          <w:tcPr>
            <w:tcW w:w="1039" w:type="dxa"/>
          </w:tcPr>
          <w:p/>
          <w:p/>
          <w:p/>
          <w:p/>
          <w:p/>
          <w:p/>
          <w:p/>
          <w:p/>
          <w:p>
            <w:pPr>
              <w:spacing w:line="241" w:lineRule="auto"/>
            </w:pPr>
          </w:p>
          <w:p>
            <w:pPr>
              <w:spacing w:before="65" w:line="248"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2" w:hRule="atLeast"/>
        </w:trPr>
        <w:tc>
          <w:tcPr>
            <w:tcW w:w="624" w:type="dxa"/>
          </w:tcPr>
          <w:p>
            <w:pPr>
              <w:spacing w:line="249" w:lineRule="auto"/>
            </w:pPr>
          </w:p>
          <w:p>
            <w:pPr>
              <w:spacing w:line="249" w:lineRule="auto"/>
            </w:pPr>
          </w:p>
          <w:p>
            <w:pPr>
              <w:spacing w:line="249" w:lineRule="auto"/>
            </w:pPr>
          </w:p>
          <w:p>
            <w:pPr>
              <w:spacing w:line="249" w:lineRule="auto"/>
            </w:pPr>
          </w:p>
          <w:p>
            <w:pPr>
              <w:spacing w:line="249"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35</w:t>
            </w:r>
          </w:p>
        </w:tc>
        <w:tc>
          <w:tcPr>
            <w:tcW w:w="1239" w:type="dxa"/>
          </w:tcPr>
          <w:p>
            <w:pPr>
              <w:spacing w:line="418" w:lineRule="auto"/>
            </w:pPr>
          </w:p>
          <w:p>
            <w:pPr>
              <w:spacing w:before="65" w:line="278" w:lineRule="auto"/>
              <w:ind w:left="101" w:right="84" w:firstLine="10"/>
              <w:jc w:val="both"/>
              <w:rPr>
                <w:rFonts w:ascii="宋体" w:hAnsi="宋体" w:eastAsia="宋体" w:cs="宋体"/>
                <w:sz w:val="20"/>
                <w:szCs w:val="20"/>
              </w:rPr>
            </w:pPr>
            <w:r>
              <w:rPr>
                <w:rFonts w:ascii="宋体" w:hAnsi="宋体" w:eastAsia="宋体" w:cs="宋体"/>
                <w:spacing w:val="2"/>
                <w:sz w:val="20"/>
                <w:szCs w:val="20"/>
              </w:rPr>
              <w:t xml:space="preserve">对未取得营 </w:t>
            </w:r>
            <w:r>
              <w:rPr>
                <w:rFonts w:ascii="宋体" w:hAnsi="宋体" w:eastAsia="宋体" w:cs="宋体"/>
                <w:spacing w:val="8"/>
                <w:sz w:val="20"/>
                <w:szCs w:val="20"/>
              </w:rPr>
              <w:t>业执照擅自</w:t>
            </w:r>
            <w:r>
              <w:rPr>
                <w:rFonts w:ascii="宋体" w:hAnsi="宋体" w:eastAsia="宋体" w:cs="宋体"/>
                <w:spacing w:val="2"/>
                <w:sz w:val="20"/>
                <w:szCs w:val="20"/>
              </w:rPr>
              <w:t xml:space="preserve"> </w:t>
            </w:r>
            <w:r>
              <w:rPr>
                <w:rFonts w:ascii="宋体" w:hAnsi="宋体" w:eastAsia="宋体" w:cs="宋体"/>
                <w:spacing w:val="4"/>
                <w:sz w:val="20"/>
                <w:szCs w:val="20"/>
              </w:rPr>
              <w:t>从事房地产</w:t>
            </w:r>
            <w:r>
              <w:rPr>
                <w:rFonts w:ascii="宋体" w:hAnsi="宋体" w:eastAsia="宋体" w:cs="宋体"/>
                <w:spacing w:val="1"/>
                <w:sz w:val="20"/>
                <w:szCs w:val="20"/>
              </w:rPr>
              <w:t xml:space="preserve"> </w:t>
            </w:r>
            <w:r>
              <w:rPr>
                <w:rFonts w:ascii="宋体" w:hAnsi="宋体" w:eastAsia="宋体" w:cs="宋体"/>
                <w:spacing w:val="3"/>
                <w:sz w:val="20"/>
                <w:szCs w:val="20"/>
              </w:rPr>
              <w:t>中介服务业</w:t>
            </w:r>
            <w:r>
              <w:rPr>
                <w:rFonts w:ascii="宋体" w:hAnsi="宋体" w:eastAsia="宋体" w:cs="宋体"/>
                <w:spacing w:val="1"/>
                <w:sz w:val="20"/>
                <w:szCs w:val="20"/>
              </w:rPr>
              <w:t xml:space="preserve"> </w:t>
            </w:r>
            <w:r>
              <w:rPr>
                <w:rFonts w:ascii="宋体" w:hAnsi="宋体" w:eastAsia="宋体" w:cs="宋体"/>
                <w:sz w:val="20"/>
                <w:szCs w:val="20"/>
              </w:rPr>
              <w:t>务的行政处 罚</w:t>
            </w:r>
          </w:p>
        </w:tc>
        <w:tc>
          <w:tcPr>
            <w:tcW w:w="619" w:type="dxa"/>
          </w:tcPr>
          <w:p>
            <w:pPr>
              <w:spacing w:line="261" w:lineRule="auto"/>
            </w:pPr>
          </w:p>
          <w:p>
            <w:pPr>
              <w:spacing w:line="261" w:lineRule="auto"/>
            </w:pPr>
          </w:p>
          <w:p>
            <w:pPr>
              <w:spacing w:line="261" w:lineRule="auto"/>
            </w:pPr>
          </w:p>
          <w:p>
            <w:pPr>
              <w:spacing w:line="261" w:lineRule="auto"/>
            </w:pPr>
          </w:p>
          <w:p>
            <w:pPr>
              <w:spacing w:before="65" w:line="248"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76" w:line="219" w:lineRule="auto"/>
              <w:ind w:left="13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《中华人民共和国城市房地产管理法》</w:t>
            </w:r>
          </w:p>
          <w:p>
            <w:pPr>
              <w:spacing w:before="61" w:line="293" w:lineRule="auto"/>
              <w:ind w:left="133" w:firstLine="9"/>
              <w:rPr>
                <w:rFonts w:ascii="宋体" w:hAnsi="宋体" w:eastAsia="宋体" w:cs="宋体"/>
                <w:sz w:val="19"/>
                <w:szCs w:val="19"/>
              </w:rPr>
            </w:pPr>
            <w:r>
              <w:rPr>
                <w:rFonts w:ascii="宋体" w:hAnsi="宋体" w:eastAsia="宋体" w:cs="宋体"/>
                <w:spacing w:val="8"/>
                <w:sz w:val="19"/>
                <w:szCs w:val="19"/>
              </w:rPr>
              <w:t>第五十八条：房地产中介服务机构应当具备下列条件：(一</w:t>
            </w:r>
            <w:r>
              <w:rPr>
                <w:rFonts w:ascii="宋体" w:hAnsi="宋体" w:eastAsia="宋体" w:cs="宋体"/>
                <w:spacing w:val="7"/>
                <w:sz w:val="19"/>
                <w:szCs w:val="19"/>
              </w:rPr>
              <w:t>)有自己的名称和组织机构；(二)</w:t>
            </w:r>
            <w:r>
              <w:rPr>
                <w:rFonts w:ascii="宋体" w:hAnsi="宋体" w:eastAsia="宋体" w:cs="宋体"/>
                <w:sz w:val="19"/>
                <w:szCs w:val="19"/>
              </w:rPr>
              <w:t xml:space="preserve"> </w:t>
            </w:r>
            <w:r>
              <w:rPr>
                <w:rFonts w:ascii="宋体" w:hAnsi="宋体" w:eastAsia="宋体" w:cs="宋体"/>
                <w:spacing w:val="7"/>
                <w:sz w:val="19"/>
                <w:szCs w:val="19"/>
              </w:rPr>
              <w:t>有固定的服务场所；(三)有必要的财产和经费；(四)有足够数量的专业人员；(五)</w:t>
            </w:r>
            <w:r>
              <w:rPr>
                <w:rFonts w:ascii="宋体" w:hAnsi="宋体" w:eastAsia="宋体" w:cs="宋体"/>
                <w:spacing w:val="6"/>
                <w:sz w:val="19"/>
                <w:szCs w:val="19"/>
              </w:rPr>
              <w:t>法律、行</w:t>
            </w:r>
            <w:r>
              <w:rPr>
                <w:rFonts w:ascii="宋体" w:hAnsi="宋体" w:eastAsia="宋体" w:cs="宋体"/>
                <w:sz w:val="19"/>
                <w:szCs w:val="19"/>
              </w:rPr>
              <w:t xml:space="preserve"> </w:t>
            </w:r>
            <w:r>
              <w:rPr>
                <w:rFonts w:ascii="宋体" w:hAnsi="宋体" w:eastAsia="宋体" w:cs="宋体"/>
                <w:spacing w:val="11"/>
                <w:sz w:val="19"/>
                <w:szCs w:val="19"/>
              </w:rPr>
              <w:t>政法规规定的其他条件。设立房地产中介服务机构，应当向工</w:t>
            </w:r>
            <w:r>
              <w:rPr>
                <w:rFonts w:ascii="宋体" w:hAnsi="宋体" w:eastAsia="宋体" w:cs="宋体"/>
                <w:spacing w:val="10"/>
                <w:sz w:val="19"/>
                <w:szCs w:val="19"/>
              </w:rPr>
              <w:t>商行政管理部门申请设立登</w:t>
            </w:r>
            <w:r>
              <w:rPr>
                <w:rFonts w:ascii="宋体" w:hAnsi="宋体" w:eastAsia="宋体" w:cs="宋体"/>
                <w:sz w:val="19"/>
                <w:szCs w:val="19"/>
              </w:rPr>
              <w:t xml:space="preserve">  </w:t>
            </w:r>
            <w:r>
              <w:rPr>
                <w:rFonts w:ascii="宋体" w:hAnsi="宋体" w:eastAsia="宋体" w:cs="宋体"/>
                <w:spacing w:val="15"/>
                <w:sz w:val="19"/>
                <w:szCs w:val="19"/>
              </w:rPr>
              <w:t>记，领取营业执照后，方可开业。</w:t>
            </w:r>
          </w:p>
          <w:p>
            <w:pPr>
              <w:spacing w:before="64" w:line="267" w:lineRule="auto"/>
              <w:ind w:left="133" w:right="123"/>
              <w:jc w:val="both"/>
              <w:rPr>
                <w:rFonts w:ascii="宋体" w:hAnsi="宋体" w:eastAsia="宋体" w:cs="宋体"/>
                <w:sz w:val="20"/>
                <w:szCs w:val="20"/>
              </w:rPr>
            </w:pPr>
            <w:r>
              <w:rPr>
                <w:rFonts w:ascii="宋体" w:hAnsi="宋体" w:eastAsia="宋体" w:cs="宋体"/>
                <w:sz w:val="20"/>
                <w:szCs w:val="20"/>
              </w:rPr>
              <w:t>第六十九条：违反本法第五十八条的规定，未取得营业执照擅自从事房</w:t>
            </w:r>
            <w:r>
              <w:rPr>
                <w:rFonts w:ascii="宋体" w:hAnsi="宋体" w:eastAsia="宋体" w:cs="宋体"/>
                <w:spacing w:val="-1"/>
                <w:sz w:val="20"/>
                <w:szCs w:val="20"/>
              </w:rPr>
              <w:t>地产中介服务业务</w:t>
            </w:r>
            <w:r>
              <w:rPr>
                <w:rFonts w:ascii="宋体" w:hAnsi="宋体" w:eastAsia="宋体" w:cs="宋体"/>
                <w:sz w:val="20"/>
                <w:szCs w:val="20"/>
              </w:rPr>
              <w:t xml:space="preserve"> 的，由县级以上人民政府工商行政管理部门责令停止房地产中介服务业务活动，没收违法</w:t>
            </w:r>
            <w:r>
              <w:rPr>
                <w:rFonts w:ascii="宋体" w:hAnsi="宋体" w:eastAsia="宋体" w:cs="宋体"/>
                <w:spacing w:val="5"/>
                <w:sz w:val="20"/>
                <w:szCs w:val="20"/>
              </w:rPr>
              <w:t xml:space="preserve"> </w:t>
            </w:r>
            <w:r>
              <w:rPr>
                <w:rFonts w:ascii="宋体" w:hAnsi="宋体" w:eastAsia="宋体" w:cs="宋体"/>
                <w:spacing w:val="10"/>
                <w:sz w:val="20"/>
                <w:szCs w:val="20"/>
              </w:rPr>
              <w:t>所得，可以并处罚款。</w:t>
            </w:r>
          </w:p>
        </w:tc>
        <w:tc>
          <w:tcPr>
            <w:tcW w:w="1039" w:type="dxa"/>
          </w:tcPr>
          <w:p>
            <w:pPr>
              <w:spacing w:line="261" w:lineRule="auto"/>
            </w:pPr>
          </w:p>
          <w:p>
            <w:pPr>
              <w:spacing w:line="261" w:lineRule="auto"/>
            </w:pPr>
          </w:p>
          <w:p>
            <w:pPr>
              <w:spacing w:line="261" w:lineRule="auto"/>
            </w:pPr>
          </w:p>
          <w:p>
            <w:pPr>
              <w:spacing w:line="261" w:lineRule="auto"/>
            </w:pPr>
          </w:p>
          <w:p>
            <w:pPr>
              <w:spacing w:before="65" w:line="262"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3" w:lineRule="auto"/>
            </w:pPr>
          </w:p>
          <w:p>
            <w:pPr>
              <w:spacing w:line="264" w:lineRule="auto"/>
            </w:pPr>
          </w:p>
          <w:p>
            <w:pPr>
              <w:spacing w:line="264" w:lineRule="auto"/>
            </w:pPr>
          </w:p>
          <w:p>
            <w:pPr>
              <w:spacing w:line="264"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3" w:header="0" w:footer="0" w:gutter="0"/>
          <w:pgNumType w:fmt="decimal"/>
          <w:cols w:space="720" w:num="1"/>
        </w:sectPr>
      </w:pPr>
    </w:p>
    <w:p>
      <w:r>
        <mc:AlternateContent>
          <mc:Choice Requires="wps">
            <w:drawing>
              <wp:anchor distT="0" distB="0" distL="114300" distR="114300" simplePos="0" relativeHeight="251673600" behindDoc="0" locked="0" layoutInCell="0" allowOverlap="1">
                <wp:simplePos x="0" y="0"/>
                <wp:positionH relativeFrom="page">
                  <wp:posOffset>518795</wp:posOffset>
                </wp:positionH>
                <wp:positionV relativeFrom="page">
                  <wp:posOffset>5967095</wp:posOffset>
                </wp:positionV>
                <wp:extent cx="781685" cy="379095"/>
                <wp:effectExtent l="201295" t="0" r="0" b="0"/>
                <wp:wrapNone/>
                <wp:docPr id="16" name="TextBox 11"/>
                <wp:cNvGraphicFramePr/>
                <a:graphic xmlns:a="http://schemas.openxmlformats.org/drawingml/2006/main">
                  <a:graphicData uri="http://schemas.microsoft.com/office/word/2010/wordprocessingShape">
                    <wps:wsp>
                      <wps:cNvSpPr txBox="1"/>
                      <wps:spPr>
                        <a:xfrm rot="5400000">
                          <a:off x="519343" y="5967228"/>
                          <a:ext cx="781684" cy="379095"/>
                        </a:xfrm>
                        <a:prstGeom prst="rect">
                          <a:avLst/>
                        </a:prstGeom>
                        <a:noFill/>
                        <a:ln w="0">
                          <a:noFill/>
                        </a:ln>
                        <a:effectLst/>
                      </wps:spPr>
                      <wps:txbx>
                        <w:txbxContent>
                          <w:p>
                            <w:pPr>
                              <w:spacing w:before="147" w:line="184" w:lineRule="auto"/>
                              <w:ind w:left="20"/>
                              <w:rPr>
                                <w:rFonts w:ascii="宋体" w:hAnsi="宋体" w:eastAsia="宋体" w:cs="宋体"/>
                                <w:sz w:val="43"/>
                                <w:szCs w:val="4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 o:spid="_x0000_s1026" o:spt="202" type="#_x0000_t202" style="position:absolute;left:0pt;margin-left:40.85pt;margin-top:469.85pt;height:29.85pt;width:61.55pt;mso-position-horizontal-relative:page;mso-position-vertical-relative:page;rotation:5898240f;z-index:251673600;mso-width-relative:page;mso-height-relative:page;" filled="f" stroked="f" coordsize="21600,21600" o:allowincell="f" o:gfxdata="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29m51QAAAAoBAAAPAAAAAAAAAAEAIAAAACIAAABkcnMvZG93bnJl&#10;di54bWxQSwECFAAUAAAACACHTuJA2cvA6jkCAAB5BAAADgAAAAAAAAABACAAAAAkAQAAZHJzL2Uy&#10;b0RvYy54bWxQSwUGAAAAAAYABgBZAQAAzwUAAAAA&#10;">
                <v:fill on="f" focussize="0,0"/>
                <v:stroke on="f" weight="0pt"/>
                <v:imagedata o:title=""/>
                <o:lock v:ext="edit" aspectratio="f"/>
                <v:textbox inset="0mm,0mm,0mm,0mm">
                  <w:txbxContent>
                    <w:p>
                      <w:pPr>
                        <w:spacing w:before="147" w:line="184" w:lineRule="auto"/>
                        <w:ind w:left="20"/>
                        <w:rPr>
                          <w:rFonts w:ascii="宋体" w:hAnsi="宋体" w:eastAsia="宋体" w:cs="宋体"/>
                          <w:sz w:val="43"/>
                          <w:szCs w:val="43"/>
                        </w:rPr>
                      </w:pPr>
                    </w:p>
                  </w:txbxContent>
                </v:textbox>
              </v:shape>
            </w:pict>
          </mc:Fallback>
        </mc:AlternateContent>
      </w:r>
    </w:p>
    <w:p/>
    <w:p>
      <w:pPr>
        <w:spacing w:line="159" w:lineRule="exact"/>
      </w:pPr>
    </w:p>
    <w:tbl>
      <w:tblPr>
        <w:tblStyle w:val="7"/>
        <w:tblW w:w="1286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3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2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2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4" w:lineRule="auto"/>
            </w:pPr>
          </w:p>
          <w:p>
            <w:pPr>
              <w:spacing w:before="65"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21" w:lineRule="auto"/>
            </w:pPr>
          </w:p>
          <w:p>
            <w:pPr>
              <w:spacing w:before="65" w:line="219" w:lineRule="auto"/>
              <w:ind w:left="3624"/>
              <w:rPr>
                <w:rFonts w:ascii="宋体" w:hAnsi="宋体" w:eastAsia="宋体" w:cs="宋体"/>
                <w:sz w:val="20"/>
                <w:szCs w:val="20"/>
              </w:rPr>
            </w:pPr>
            <w:r>
              <w:rPr>
                <w:rFonts w:ascii="宋体" w:hAnsi="宋体" w:eastAsia="宋体" w:cs="宋体"/>
                <w:b/>
                <w:bCs/>
                <w:spacing w:val="14"/>
                <w:sz w:val="20"/>
                <w:szCs w:val="20"/>
              </w:rPr>
              <w:t>实施依据</w:t>
            </w:r>
          </w:p>
        </w:tc>
        <w:tc>
          <w:tcPr>
            <w:tcW w:w="229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6" w:line="220" w:lineRule="auto"/>
              <w:ind w:left="190"/>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40"/>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96" w:line="262" w:lineRule="auto"/>
              <w:ind w:left="121" w:right="84"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5" w:hRule="atLeast"/>
        </w:trPr>
        <w:tc>
          <w:tcPr>
            <w:tcW w:w="625" w:type="dxa"/>
          </w:tcPr>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36</w:t>
            </w:r>
          </w:p>
        </w:tc>
        <w:tc>
          <w:tcPr>
            <w:tcW w:w="1239" w:type="dxa"/>
          </w:tcPr>
          <w:p>
            <w:pPr>
              <w:spacing w:line="342" w:lineRule="auto"/>
            </w:pPr>
          </w:p>
          <w:p>
            <w:pPr>
              <w:spacing w:line="342" w:lineRule="auto"/>
            </w:pPr>
          </w:p>
          <w:p>
            <w:pPr>
              <w:spacing w:before="65" w:line="281" w:lineRule="auto"/>
              <w:ind w:left="9" w:right="27" w:firstLine="100"/>
              <w:jc w:val="right"/>
              <w:rPr>
                <w:rFonts w:ascii="宋体" w:hAnsi="宋体" w:eastAsia="宋体" w:cs="宋体"/>
                <w:sz w:val="20"/>
                <w:szCs w:val="20"/>
              </w:rPr>
            </w:pPr>
            <w:r>
              <w:rPr>
                <w:rFonts w:ascii="宋体" w:hAnsi="宋体" w:eastAsia="宋体" w:cs="宋体"/>
                <w:spacing w:val="-2"/>
                <w:sz w:val="20"/>
                <w:szCs w:val="20"/>
              </w:rPr>
              <w:t>对企业未取</w:t>
            </w:r>
            <w:r>
              <w:rPr>
                <w:rFonts w:ascii="宋体" w:hAnsi="宋体" w:eastAsia="宋体" w:cs="宋体"/>
                <w:sz w:val="20"/>
                <w:szCs w:val="20"/>
              </w:rPr>
              <w:t xml:space="preserve">  </w:t>
            </w:r>
            <w:r>
              <w:rPr>
                <w:rFonts w:ascii="宋体" w:hAnsi="宋体" w:eastAsia="宋体" w:cs="宋体"/>
                <w:spacing w:val="22"/>
                <w:sz w:val="20"/>
                <w:szCs w:val="20"/>
              </w:rPr>
              <w:t>得资质等级</w:t>
            </w:r>
            <w:r>
              <w:rPr>
                <w:rFonts w:ascii="宋体" w:hAnsi="宋体" w:eastAsia="宋体" w:cs="宋体"/>
                <w:spacing w:val="1"/>
                <w:sz w:val="20"/>
                <w:szCs w:val="20"/>
              </w:rPr>
              <w:t xml:space="preserve"> </w:t>
            </w:r>
            <w:r>
              <w:rPr>
                <w:rFonts w:ascii="宋体" w:hAnsi="宋体" w:eastAsia="宋体" w:cs="宋体"/>
                <w:spacing w:val="18"/>
                <w:sz w:val="20"/>
                <w:szCs w:val="20"/>
              </w:rPr>
              <w:t>证书或者超</w:t>
            </w:r>
            <w:r>
              <w:rPr>
                <w:rFonts w:ascii="宋体" w:hAnsi="宋体" w:eastAsia="宋体" w:cs="宋体"/>
                <w:sz w:val="20"/>
                <w:szCs w:val="20"/>
              </w:rPr>
              <w:t xml:space="preserve">  </w:t>
            </w:r>
            <w:r>
              <w:rPr>
                <w:rFonts w:ascii="宋体" w:hAnsi="宋体" w:eastAsia="宋体" w:cs="宋体"/>
                <w:spacing w:val="18"/>
                <w:sz w:val="20"/>
                <w:szCs w:val="20"/>
              </w:rPr>
              <w:t>越资质等级</w:t>
            </w:r>
            <w:r>
              <w:rPr>
                <w:rFonts w:ascii="宋体" w:hAnsi="宋体" w:eastAsia="宋体" w:cs="宋体"/>
                <w:spacing w:val="1"/>
                <w:sz w:val="20"/>
                <w:szCs w:val="20"/>
              </w:rPr>
              <w:t xml:space="preserve">  </w:t>
            </w:r>
            <w:r>
              <w:rPr>
                <w:rFonts w:ascii="宋体" w:hAnsi="宋体" w:eastAsia="宋体" w:cs="宋体"/>
                <w:spacing w:val="22"/>
                <w:sz w:val="20"/>
                <w:szCs w:val="20"/>
              </w:rPr>
              <w:t>从事房地产</w:t>
            </w:r>
            <w:r>
              <w:rPr>
                <w:rFonts w:ascii="宋体" w:hAnsi="宋体" w:eastAsia="宋体" w:cs="宋体"/>
                <w:spacing w:val="1"/>
                <w:sz w:val="20"/>
                <w:szCs w:val="20"/>
              </w:rPr>
              <w:t xml:space="preserve"> </w:t>
            </w:r>
            <w:r>
              <w:rPr>
                <w:rFonts w:ascii="宋体" w:hAnsi="宋体" w:eastAsia="宋体" w:cs="宋体"/>
                <w:spacing w:val="-2"/>
                <w:sz w:val="20"/>
                <w:szCs w:val="20"/>
              </w:rPr>
              <w:t>开发经营，且</w:t>
            </w:r>
            <w:r>
              <w:rPr>
                <w:rFonts w:ascii="宋体" w:hAnsi="宋体" w:eastAsia="宋体" w:cs="宋体"/>
                <w:spacing w:val="2"/>
                <w:sz w:val="20"/>
                <w:szCs w:val="20"/>
              </w:rPr>
              <w:t xml:space="preserve"> </w:t>
            </w:r>
            <w:r>
              <w:rPr>
                <w:rFonts w:ascii="宋体" w:hAnsi="宋体" w:eastAsia="宋体" w:cs="宋体"/>
                <w:spacing w:val="18"/>
                <w:sz w:val="20"/>
                <w:szCs w:val="20"/>
              </w:rPr>
              <w:t>逾期不改正</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tcPr>
          <w:p>
            <w:pPr>
              <w:spacing w:line="269" w:lineRule="auto"/>
            </w:pPr>
          </w:p>
          <w:p>
            <w:pPr>
              <w:spacing w:line="269" w:lineRule="auto"/>
            </w:pPr>
          </w:p>
          <w:p>
            <w:pPr>
              <w:spacing w:line="269" w:lineRule="auto"/>
            </w:pPr>
          </w:p>
          <w:p>
            <w:pPr>
              <w:spacing w:line="269" w:lineRule="auto"/>
            </w:pPr>
          </w:p>
          <w:p>
            <w:pPr>
              <w:spacing w:line="270" w:lineRule="auto"/>
            </w:pPr>
          </w:p>
          <w:p>
            <w:pPr>
              <w:spacing w:line="270" w:lineRule="auto"/>
            </w:pPr>
          </w:p>
          <w:p>
            <w:pPr>
              <w:spacing w:before="65" w:line="261"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《城市房地产开发经营管理条例》</w:t>
            </w:r>
          </w:p>
          <w:p>
            <w:pPr>
              <w:spacing w:before="72" w:line="267" w:lineRule="auto"/>
              <w:ind w:left="101" w:right="108"/>
              <w:jc w:val="both"/>
              <w:rPr>
                <w:rFonts w:ascii="宋体" w:hAnsi="宋体" w:eastAsia="宋体" w:cs="宋体"/>
                <w:sz w:val="20"/>
                <w:szCs w:val="20"/>
              </w:rPr>
            </w:pPr>
            <w:r>
              <w:rPr>
                <w:rFonts w:ascii="宋体" w:hAnsi="宋体" w:eastAsia="宋体" w:cs="宋体"/>
                <w:spacing w:val="1"/>
                <w:sz w:val="20"/>
                <w:szCs w:val="20"/>
              </w:rPr>
              <w:t>第三十四条：违反本条例规定，未取得资质等级证书或者超越资</w:t>
            </w:r>
            <w:r>
              <w:rPr>
                <w:rFonts w:ascii="宋体" w:hAnsi="宋体" w:eastAsia="宋体" w:cs="宋体"/>
                <w:sz w:val="20"/>
                <w:szCs w:val="20"/>
              </w:rPr>
              <w:t xml:space="preserve">质等级从事房地产开发经 </w:t>
            </w:r>
            <w:r>
              <w:rPr>
                <w:rFonts w:ascii="宋体" w:hAnsi="宋体" w:eastAsia="宋体" w:cs="宋体"/>
                <w:spacing w:val="4"/>
                <w:sz w:val="20"/>
                <w:szCs w:val="20"/>
              </w:rPr>
              <w:t>营的，由县级以上人民政府房地产开发主管部门责令限期改正，处5万元以</w:t>
            </w:r>
            <w:r>
              <w:rPr>
                <w:rFonts w:ascii="宋体" w:hAnsi="宋体" w:eastAsia="宋体" w:cs="宋体"/>
                <w:spacing w:val="3"/>
                <w:sz w:val="20"/>
                <w:szCs w:val="20"/>
              </w:rPr>
              <w:t>上10万元以下</w:t>
            </w:r>
            <w:r>
              <w:rPr>
                <w:rFonts w:ascii="宋体" w:hAnsi="宋体" w:eastAsia="宋体" w:cs="宋体"/>
                <w:sz w:val="20"/>
                <w:szCs w:val="20"/>
              </w:rPr>
              <w:t xml:space="preserve"> </w:t>
            </w:r>
            <w:r>
              <w:rPr>
                <w:rFonts w:ascii="宋体" w:hAnsi="宋体" w:eastAsia="宋体" w:cs="宋体"/>
                <w:spacing w:val="3"/>
                <w:sz w:val="20"/>
                <w:szCs w:val="20"/>
              </w:rPr>
              <w:t>的罚款；逾期不改正的，由工商行政管理部门吊销营业执照。</w:t>
            </w:r>
          </w:p>
        </w:tc>
        <w:tc>
          <w:tcPr>
            <w:tcW w:w="103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53" w:lineRule="auto"/>
              <w:ind w:left="118" w:right="79" w:firstLine="2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47" w:lineRule="auto"/>
              <w:ind w:left="218"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1" w:hRule="atLeast"/>
        </w:trPr>
        <w:tc>
          <w:tcPr>
            <w:tcW w:w="625"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37</w:t>
            </w:r>
          </w:p>
        </w:tc>
        <w:tc>
          <w:tcPr>
            <w:tcW w:w="1239" w:type="dxa"/>
          </w:tcPr>
          <w:p>
            <w:pPr>
              <w:spacing w:line="307" w:lineRule="auto"/>
            </w:pPr>
          </w:p>
          <w:p>
            <w:pPr>
              <w:spacing w:line="308" w:lineRule="auto"/>
            </w:pPr>
          </w:p>
          <w:p>
            <w:pPr>
              <w:spacing w:line="308" w:lineRule="auto"/>
            </w:pPr>
          </w:p>
          <w:p>
            <w:pPr>
              <w:spacing w:before="65" w:line="280" w:lineRule="auto"/>
              <w:ind w:left="109" w:right="91"/>
              <w:jc w:val="both"/>
              <w:rPr>
                <w:rFonts w:ascii="宋体" w:hAnsi="宋体" w:eastAsia="宋体" w:cs="宋体"/>
                <w:sz w:val="20"/>
                <w:szCs w:val="20"/>
              </w:rPr>
            </w:pPr>
            <w:r>
              <w:rPr>
                <w:rFonts w:ascii="宋体" w:hAnsi="宋体" w:eastAsia="宋体" w:cs="宋体"/>
                <w:spacing w:val="-2"/>
                <w:sz w:val="20"/>
                <w:szCs w:val="20"/>
              </w:rPr>
              <w:t>对用人单位</w:t>
            </w:r>
            <w:r>
              <w:rPr>
                <w:rFonts w:ascii="宋体" w:hAnsi="宋体" w:eastAsia="宋体" w:cs="宋体"/>
                <w:spacing w:val="1"/>
                <w:sz w:val="20"/>
                <w:szCs w:val="20"/>
              </w:rPr>
              <w:t xml:space="preserve"> </w:t>
            </w:r>
            <w:r>
              <w:rPr>
                <w:rFonts w:ascii="宋体" w:hAnsi="宋体" w:eastAsia="宋体" w:cs="宋体"/>
                <w:spacing w:val="2"/>
                <w:sz w:val="20"/>
                <w:szCs w:val="20"/>
              </w:rPr>
              <w:t>非法招用未</w:t>
            </w:r>
            <w:r>
              <w:rPr>
                <w:rFonts w:ascii="宋体" w:hAnsi="宋体" w:eastAsia="宋体" w:cs="宋体"/>
                <w:sz w:val="20"/>
                <w:szCs w:val="20"/>
              </w:rPr>
              <w:t xml:space="preserve"> </w:t>
            </w:r>
            <w:r>
              <w:rPr>
                <w:rFonts w:ascii="宋体" w:hAnsi="宋体" w:eastAsia="宋体" w:cs="宋体"/>
                <w:spacing w:val="5"/>
                <w:sz w:val="20"/>
                <w:szCs w:val="20"/>
              </w:rPr>
              <w:t>满十六周岁</w:t>
            </w:r>
            <w:r>
              <w:rPr>
                <w:rFonts w:ascii="宋体" w:hAnsi="宋体" w:eastAsia="宋体" w:cs="宋体"/>
                <w:spacing w:val="1"/>
                <w:sz w:val="20"/>
                <w:szCs w:val="20"/>
              </w:rPr>
              <w:t xml:space="preserve"> 的未成年人</w:t>
            </w:r>
            <w:r>
              <w:rPr>
                <w:rFonts w:ascii="宋体" w:hAnsi="宋体" w:eastAsia="宋体" w:cs="宋体"/>
                <w:spacing w:val="2"/>
                <w:sz w:val="20"/>
                <w:szCs w:val="20"/>
              </w:rPr>
              <w:t xml:space="preserve"> </w:t>
            </w:r>
            <w:r>
              <w:rPr>
                <w:rFonts w:ascii="宋体" w:hAnsi="宋体" w:eastAsia="宋体" w:cs="宋体"/>
                <w:spacing w:val="-2"/>
                <w:sz w:val="20"/>
                <w:szCs w:val="20"/>
              </w:rPr>
              <w:t>且情节严重</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tcPr>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before="65" w:line="271"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8" w:lineRule="auto"/>
            </w:pPr>
          </w:p>
          <w:p>
            <w:pPr>
              <w:spacing w:line="278" w:lineRule="auto"/>
            </w:pPr>
          </w:p>
          <w:p>
            <w:pPr>
              <w:spacing w:line="278" w:lineRule="auto"/>
            </w:pPr>
          </w:p>
          <w:p>
            <w:pPr>
              <w:spacing w:line="278" w:lineRule="auto"/>
            </w:pPr>
          </w:p>
          <w:p>
            <w:pPr>
              <w:spacing w:line="279"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《中华人民共和国劳动法》</w:t>
            </w:r>
          </w:p>
          <w:p>
            <w:pPr>
              <w:spacing w:before="82" w:line="265" w:lineRule="auto"/>
              <w:ind w:left="101" w:firstLine="20"/>
              <w:rPr>
                <w:rFonts w:ascii="宋体" w:hAnsi="宋体" w:eastAsia="宋体" w:cs="宋体"/>
                <w:sz w:val="19"/>
                <w:szCs w:val="19"/>
              </w:rPr>
            </w:pPr>
            <w:r>
              <w:rPr>
                <w:rFonts w:ascii="宋体" w:hAnsi="宋体" w:eastAsia="宋体" w:cs="宋体"/>
                <w:spacing w:val="9"/>
                <w:sz w:val="19"/>
                <w:szCs w:val="19"/>
              </w:rPr>
              <w:t>第九十四条：用人单位非法招用未满十六周岁的未</w:t>
            </w:r>
            <w:r>
              <w:rPr>
                <w:rFonts w:ascii="宋体" w:hAnsi="宋体" w:eastAsia="宋体" w:cs="宋体"/>
                <w:spacing w:val="8"/>
                <w:sz w:val="19"/>
                <w:szCs w:val="19"/>
              </w:rPr>
              <w:t>成年人的，由劳动行政部门责令改正，处</w:t>
            </w:r>
            <w:r>
              <w:rPr>
                <w:rFonts w:ascii="宋体" w:hAnsi="宋体" w:eastAsia="宋体" w:cs="宋体"/>
                <w:sz w:val="19"/>
                <w:szCs w:val="19"/>
              </w:rPr>
              <w:t xml:space="preserve"> </w:t>
            </w:r>
            <w:r>
              <w:rPr>
                <w:rFonts w:ascii="宋体" w:hAnsi="宋体" w:eastAsia="宋体" w:cs="宋体"/>
                <w:spacing w:val="13"/>
                <w:sz w:val="19"/>
                <w:szCs w:val="19"/>
              </w:rPr>
              <w:t>以罚款；情节严重的，由市场监督管理部门吊销营业执照。</w:t>
            </w:r>
          </w:p>
        </w:tc>
        <w:tc>
          <w:tcPr>
            <w:tcW w:w="1039" w:type="dxa"/>
          </w:tcPr>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253"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before="65" w:line="257" w:lineRule="auto"/>
              <w:ind w:left="218"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283" w:header="0" w:footer="0" w:gutter="0"/>
          <w:pgNumType w:fmt="decimal"/>
          <w:cols w:space="720" w:num="1"/>
        </w:sectPr>
      </w:pPr>
    </w:p>
    <w:p>
      <w:r>
        <mc:AlternateContent>
          <mc:Choice Requires="wps">
            <w:drawing>
              <wp:anchor distT="0" distB="0" distL="114300" distR="114300" simplePos="0" relativeHeight="251674624" behindDoc="0" locked="0" layoutInCell="0" allowOverlap="1">
                <wp:simplePos x="0" y="0"/>
                <wp:positionH relativeFrom="page">
                  <wp:posOffset>749300</wp:posOffset>
                </wp:positionH>
                <wp:positionV relativeFrom="page">
                  <wp:posOffset>1250950</wp:posOffset>
                </wp:positionV>
                <wp:extent cx="280670" cy="525780"/>
                <wp:effectExtent l="0" t="0" r="0" b="0"/>
                <wp:wrapNone/>
                <wp:docPr id="17" name="文本框 8"/>
                <wp:cNvGraphicFramePr/>
                <a:graphic xmlns:a="http://schemas.openxmlformats.org/drawingml/2006/main">
                  <a:graphicData uri="http://schemas.microsoft.com/office/word/2010/wordprocessingShape">
                    <wps:wsp>
                      <wps:cNvSpPr txBox="1"/>
                      <wps:spPr>
                        <a:xfrm>
                          <a:off x="0" y="0"/>
                          <a:ext cx="280670" cy="525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8" o:spid="_x0000_s1026" o:spt="202" type="#_x0000_t202" style="position:absolute;left:0pt;margin-left:59pt;margin-top:98.5pt;height:41.4pt;width:22.1pt;mso-position-horizontal-relative:page;mso-position-vertical-relative:page;z-index:251674624;mso-width-relative:page;mso-height-relative:page;" filled="f" stroked="f" coordsize="21600,21600" o:allowincell="f" o:gfxdata="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YrkTtcAAAALAQAADwAAAAAAAAABACAAAAAiAAAAZHJzL2Rvd25yZXYu&#10;eG1sUEsBAhQAFAAAAAgAh07iQOi3udPDAQAAgAMAAA4AAAAAAAAAAQAgAAAAJgEAAGRycy9lMm9E&#10;b2MueG1sUEsFBgAAAAAGAAYAWQEAAFs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29" w:lineRule="exact"/>
      </w:pPr>
    </w:p>
    <w:tbl>
      <w:tblPr>
        <w:tblStyle w:val="7"/>
        <w:tblW w:w="1283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19"/>
        <w:gridCol w:w="807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16" w:line="258" w:lineRule="auto"/>
              <w:ind w:left="11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25" w:line="253"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5" w:hRule="atLeast"/>
        </w:trPr>
        <w:tc>
          <w:tcPr>
            <w:tcW w:w="625"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38</w:t>
            </w:r>
          </w:p>
        </w:tc>
        <w:tc>
          <w:tcPr>
            <w:tcW w:w="1249" w:type="dxa"/>
          </w:tcPr>
          <w:p>
            <w:pPr>
              <w:spacing w:line="262" w:lineRule="auto"/>
            </w:pPr>
          </w:p>
          <w:p>
            <w:pPr>
              <w:spacing w:before="58" w:line="312" w:lineRule="auto"/>
              <w:ind w:left="10" w:firstLine="94"/>
              <w:rPr>
                <w:rFonts w:ascii="宋体" w:hAnsi="宋体" w:eastAsia="宋体" w:cs="宋体"/>
                <w:sz w:val="18"/>
                <w:szCs w:val="18"/>
              </w:rPr>
            </w:pPr>
            <w:r>
              <w:rPr>
                <w:rFonts w:ascii="宋体" w:hAnsi="宋体" w:eastAsia="宋体" w:cs="宋体"/>
                <w:spacing w:val="7"/>
                <w:sz w:val="18"/>
                <w:szCs w:val="18"/>
              </w:rPr>
              <w:t>对用人单位</w:t>
            </w:r>
            <w:r>
              <w:rPr>
                <w:rFonts w:ascii="宋体" w:hAnsi="宋体" w:eastAsia="宋体" w:cs="宋体"/>
                <w:sz w:val="18"/>
                <w:szCs w:val="18"/>
              </w:rPr>
              <w:t xml:space="preserve">   </w:t>
            </w:r>
            <w:r>
              <w:rPr>
                <w:rFonts w:ascii="宋体" w:hAnsi="宋体" w:eastAsia="宋体" w:cs="宋体"/>
                <w:spacing w:val="26"/>
                <w:sz w:val="18"/>
                <w:szCs w:val="18"/>
              </w:rPr>
              <w:t>招用已满十</w:t>
            </w:r>
            <w:r>
              <w:rPr>
                <w:rFonts w:ascii="宋体" w:hAnsi="宋体" w:eastAsia="宋体" w:cs="宋体"/>
                <w:sz w:val="18"/>
                <w:szCs w:val="18"/>
              </w:rPr>
              <w:t xml:space="preserve">   </w:t>
            </w:r>
            <w:r>
              <w:rPr>
                <w:rFonts w:ascii="宋体" w:hAnsi="宋体" w:eastAsia="宋体" w:cs="宋体"/>
                <w:spacing w:val="26"/>
                <w:sz w:val="18"/>
                <w:szCs w:val="18"/>
              </w:rPr>
              <w:t>六周岁的未</w:t>
            </w:r>
            <w:r>
              <w:rPr>
                <w:rFonts w:ascii="宋体" w:hAnsi="宋体" w:eastAsia="宋体" w:cs="宋体"/>
                <w:sz w:val="18"/>
                <w:szCs w:val="18"/>
              </w:rPr>
              <w:t xml:space="preserve">   </w:t>
            </w:r>
            <w:r>
              <w:rPr>
                <w:rFonts w:ascii="宋体" w:hAnsi="宋体" w:eastAsia="宋体" w:cs="宋体"/>
                <w:spacing w:val="26"/>
                <w:sz w:val="18"/>
                <w:szCs w:val="18"/>
              </w:rPr>
              <w:t>成年人从事</w:t>
            </w:r>
            <w:r>
              <w:rPr>
                <w:rFonts w:ascii="宋体" w:hAnsi="宋体" w:eastAsia="宋体" w:cs="宋体"/>
                <w:sz w:val="18"/>
                <w:szCs w:val="18"/>
              </w:rPr>
              <w:t xml:space="preserve">   </w:t>
            </w:r>
            <w:r>
              <w:rPr>
                <w:rFonts w:ascii="宋体" w:hAnsi="宋体" w:eastAsia="宋体" w:cs="宋体"/>
                <w:spacing w:val="24"/>
                <w:sz w:val="18"/>
                <w:szCs w:val="18"/>
              </w:rPr>
              <w:t>过重、有毒、</w:t>
            </w:r>
            <w:r>
              <w:rPr>
                <w:rFonts w:ascii="宋体" w:hAnsi="宋体" w:eastAsia="宋体" w:cs="宋体"/>
                <w:sz w:val="18"/>
                <w:szCs w:val="18"/>
              </w:rPr>
              <w:t xml:space="preserve"> </w:t>
            </w:r>
            <w:r>
              <w:rPr>
                <w:rFonts w:ascii="宋体" w:hAnsi="宋体" w:eastAsia="宋体" w:cs="宋体"/>
                <w:spacing w:val="30"/>
                <w:sz w:val="18"/>
                <w:szCs w:val="18"/>
              </w:rPr>
              <w:t>有害等危害</w:t>
            </w:r>
            <w:r>
              <w:rPr>
                <w:rFonts w:ascii="宋体" w:hAnsi="宋体" w:eastAsia="宋体" w:cs="宋体"/>
                <w:sz w:val="18"/>
                <w:szCs w:val="18"/>
              </w:rPr>
              <w:t xml:space="preserve">   </w:t>
            </w:r>
            <w:r>
              <w:rPr>
                <w:rFonts w:ascii="宋体" w:hAnsi="宋体" w:eastAsia="宋体" w:cs="宋体"/>
                <w:spacing w:val="30"/>
                <w:sz w:val="18"/>
                <w:szCs w:val="18"/>
              </w:rPr>
              <w:t>未成年人身</w:t>
            </w:r>
            <w:r>
              <w:rPr>
                <w:rFonts w:ascii="宋体" w:hAnsi="宋体" w:eastAsia="宋体" w:cs="宋体"/>
                <w:sz w:val="18"/>
                <w:szCs w:val="18"/>
              </w:rPr>
              <w:t xml:space="preserve">   </w:t>
            </w:r>
            <w:r>
              <w:rPr>
                <w:rFonts w:ascii="宋体" w:hAnsi="宋体" w:eastAsia="宋体" w:cs="宋体"/>
                <w:spacing w:val="30"/>
                <w:sz w:val="18"/>
                <w:szCs w:val="18"/>
              </w:rPr>
              <w:t>心健康的劳</w:t>
            </w:r>
            <w:r>
              <w:rPr>
                <w:rFonts w:ascii="宋体" w:hAnsi="宋体" w:eastAsia="宋体" w:cs="宋体"/>
                <w:sz w:val="18"/>
                <w:szCs w:val="18"/>
              </w:rPr>
              <w:t xml:space="preserve">   </w:t>
            </w:r>
            <w:r>
              <w:rPr>
                <w:rFonts w:ascii="宋体" w:hAnsi="宋体" w:eastAsia="宋体" w:cs="宋体"/>
                <w:spacing w:val="26"/>
                <w:sz w:val="18"/>
                <w:szCs w:val="18"/>
              </w:rPr>
              <w:t>动或者危险</w:t>
            </w:r>
            <w:r>
              <w:rPr>
                <w:rFonts w:ascii="宋体" w:hAnsi="宋体" w:eastAsia="宋体" w:cs="宋体"/>
                <w:sz w:val="18"/>
                <w:szCs w:val="18"/>
              </w:rPr>
              <w:t xml:space="preserve">   </w:t>
            </w:r>
            <w:r>
              <w:rPr>
                <w:rFonts w:ascii="宋体" w:hAnsi="宋体" w:eastAsia="宋体" w:cs="宋体"/>
                <w:spacing w:val="26"/>
                <w:sz w:val="18"/>
                <w:szCs w:val="18"/>
              </w:rPr>
              <w:t>作业且情节</w:t>
            </w:r>
            <w:r>
              <w:rPr>
                <w:rFonts w:ascii="宋体" w:hAnsi="宋体" w:eastAsia="宋体" w:cs="宋体"/>
                <w:sz w:val="18"/>
                <w:szCs w:val="18"/>
              </w:rPr>
              <w:t xml:space="preserve">   </w:t>
            </w:r>
            <w:r>
              <w:rPr>
                <w:rFonts w:ascii="宋体" w:hAnsi="宋体" w:eastAsia="宋体" w:cs="宋体"/>
                <w:spacing w:val="26"/>
                <w:sz w:val="18"/>
                <w:szCs w:val="18"/>
              </w:rPr>
              <w:t>严重的行政</w:t>
            </w:r>
            <w:r>
              <w:rPr>
                <w:rFonts w:ascii="宋体" w:hAnsi="宋体" w:eastAsia="宋体" w:cs="宋体"/>
                <w:sz w:val="18"/>
                <w:szCs w:val="18"/>
              </w:rPr>
              <w:t xml:space="preserve">   </w:t>
            </w:r>
            <w:r>
              <w:rPr>
                <w:rFonts w:ascii="宋体" w:hAnsi="宋体" w:eastAsia="宋体" w:cs="宋体"/>
                <w:spacing w:val="23"/>
                <w:w w:val="117"/>
                <w:sz w:val="18"/>
                <w:szCs w:val="18"/>
              </w:rPr>
              <w:t>处罚</w:t>
            </w:r>
          </w:p>
        </w:tc>
        <w:tc>
          <w:tcPr>
            <w:tcW w:w="61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9" w:lineRule="auto"/>
            </w:pPr>
          </w:p>
          <w:p>
            <w:pPr>
              <w:spacing w:line="290" w:lineRule="auto"/>
            </w:pPr>
          </w:p>
          <w:p>
            <w:pPr>
              <w:spacing w:line="290"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《中华人民共和国未成年人保护法》</w:t>
            </w:r>
          </w:p>
          <w:p>
            <w:pPr>
              <w:spacing w:before="52" w:line="270" w:lineRule="auto"/>
              <w:ind w:left="112"/>
              <w:rPr>
                <w:rFonts w:ascii="宋体" w:hAnsi="宋体" w:eastAsia="宋体" w:cs="宋体"/>
                <w:sz w:val="19"/>
                <w:szCs w:val="19"/>
              </w:rPr>
            </w:pPr>
            <w:r>
              <w:rPr>
                <w:rFonts w:ascii="宋体" w:hAnsi="宋体" w:eastAsia="宋体" w:cs="宋体"/>
                <w:spacing w:val="11"/>
                <w:sz w:val="19"/>
                <w:szCs w:val="19"/>
              </w:rPr>
              <w:t>第六十一条第三款：招用已满十六周岁未成年人的单位和个人应当执行国家在工种、劳动</w:t>
            </w:r>
            <w:r>
              <w:rPr>
                <w:rFonts w:ascii="宋体" w:hAnsi="宋体" w:eastAsia="宋体" w:cs="宋体"/>
                <w:spacing w:val="3"/>
                <w:sz w:val="19"/>
                <w:szCs w:val="19"/>
              </w:rPr>
              <w:t xml:space="preserve">  </w:t>
            </w:r>
            <w:r>
              <w:rPr>
                <w:rFonts w:ascii="宋体" w:hAnsi="宋体" w:eastAsia="宋体" w:cs="宋体"/>
                <w:spacing w:val="9"/>
                <w:sz w:val="19"/>
                <w:szCs w:val="19"/>
              </w:rPr>
              <w:t>时间、劳动强度和保护措施等方面的规定，不得安排其从事过重、有毒</w:t>
            </w:r>
            <w:r>
              <w:rPr>
                <w:rFonts w:ascii="宋体" w:hAnsi="宋体" w:eastAsia="宋体" w:cs="宋体"/>
                <w:spacing w:val="8"/>
                <w:sz w:val="19"/>
                <w:szCs w:val="19"/>
              </w:rPr>
              <w:t>、有害等危害未成年</w:t>
            </w:r>
          </w:p>
          <w:p>
            <w:pPr>
              <w:spacing w:before="104" w:line="219" w:lineRule="auto"/>
              <w:ind w:left="112"/>
              <w:rPr>
                <w:rFonts w:ascii="宋体" w:hAnsi="宋体" w:eastAsia="宋体" w:cs="宋体"/>
                <w:sz w:val="20"/>
                <w:szCs w:val="20"/>
              </w:rPr>
            </w:pPr>
            <w:r>
              <w:rPr>
                <w:rFonts w:ascii="宋体" w:hAnsi="宋体" w:eastAsia="宋体" w:cs="宋体"/>
                <w:spacing w:val="6"/>
                <w:sz w:val="20"/>
                <w:szCs w:val="20"/>
              </w:rPr>
              <w:t>人身心健康的劳动或者危险作业。</w:t>
            </w:r>
          </w:p>
          <w:p>
            <w:pPr>
              <w:spacing w:before="42" w:line="286" w:lineRule="auto"/>
              <w:ind w:left="91" w:firstLine="19"/>
              <w:rPr>
                <w:rFonts w:ascii="宋体" w:hAnsi="宋体" w:eastAsia="宋体" w:cs="宋体"/>
                <w:sz w:val="19"/>
                <w:szCs w:val="19"/>
              </w:rPr>
            </w:pPr>
            <w:r>
              <w:rPr>
                <w:rFonts w:ascii="宋体" w:hAnsi="宋体" w:eastAsia="宋体" w:cs="宋体"/>
                <w:spacing w:val="9"/>
                <w:sz w:val="19"/>
                <w:szCs w:val="19"/>
              </w:rPr>
              <w:t>第一百二十五条：违反本法第六十一条规定的，由文</w:t>
            </w:r>
            <w:r>
              <w:rPr>
                <w:rFonts w:ascii="宋体" w:hAnsi="宋体" w:eastAsia="宋体" w:cs="宋体"/>
                <w:spacing w:val="8"/>
                <w:sz w:val="19"/>
                <w:szCs w:val="19"/>
              </w:rPr>
              <w:t>化和旅游、人力资源和社会保障、市场</w:t>
            </w:r>
            <w:r>
              <w:rPr>
                <w:rFonts w:ascii="宋体" w:hAnsi="宋体" w:eastAsia="宋体" w:cs="宋体"/>
                <w:sz w:val="19"/>
                <w:szCs w:val="19"/>
              </w:rPr>
              <w:t xml:space="preserve"> </w:t>
            </w:r>
            <w:r>
              <w:rPr>
                <w:rFonts w:ascii="宋体" w:hAnsi="宋体" w:eastAsia="宋体" w:cs="宋体"/>
                <w:spacing w:val="9"/>
                <w:sz w:val="19"/>
                <w:szCs w:val="19"/>
              </w:rPr>
              <w:t>监督管理等部门按照职责分工责令限期改正，给予警告，没收违法所得，可以并处十万元以</w:t>
            </w:r>
            <w:r>
              <w:rPr>
                <w:rFonts w:ascii="宋体" w:hAnsi="宋体" w:eastAsia="宋体" w:cs="宋体"/>
                <w:spacing w:val="11"/>
                <w:sz w:val="19"/>
                <w:szCs w:val="19"/>
              </w:rPr>
              <w:t xml:space="preserve"> </w:t>
            </w:r>
            <w:r>
              <w:rPr>
                <w:rFonts w:ascii="宋体" w:hAnsi="宋体" w:eastAsia="宋体" w:cs="宋体"/>
                <w:spacing w:val="9"/>
                <w:sz w:val="19"/>
                <w:szCs w:val="19"/>
              </w:rPr>
              <w:t>下罚款；拒不改正或者情节严重的，责令停产停业或者吊销营业执照、吊销相关许可证，并</w:t>
            </w:r>
            <w:r>
              <w:rPr>
                <w:rFonts w:ascii="宋体" w:hAnsi="宋体" w:eastAsia="宋体" w:cs="宋体"/>
                <w:spacing w:val="5"/>
                <w:sz w:val="19"/>
                <w:szCs w:val="19"/>
              </w:rPr>
              <w:t xml:space="preserve"> </w:t>
            </w:r>
            <w:r>
              <w:rPr>
                <w:rFonts w:ascii="宋体" w:hAnsi="宋体" w:eastAsia="宋体" w:cs="宋体"/>
                <w:spacing w:val="17"/>
                <w:sz w:val="19"/>
                <w:szCs w:val="19"/>
              </w:rPr>
              <w:t>处十万元以上一百万元以下罚款。</w:t>
            </w:r>
          </w:p>
        </w:tc>
        <w:tc>
          <w:tcPr>
            <w:tcW w:w="1029" w:type="dxa"/>
          </w:tcPr>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before="65" w:line="25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1" w:hRule="atLeast"/>
        </w:trPr>
        <w:tc>
          <w:tcPr>
            <w:tcW w:w="625"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39</w:t>
            </w:r>
          </w:p>
        </w:tc>
        <w:tc>
          <w:tcPr>
            <w:tcW w:w="1249" w:type="dxa"/>
          </w:tcPr>
          <w:p>
            <w:pPr>
              <w:spacing w:before="204" w:line="264" w:lineRule="auto"/>
              <w:ind w:left="90" w:right="28" w:firstLine="19"/>
              <w:rPr>
                <w:rFonts w:ascii="宋体" w:hAnsi="宋体" w:eastAsia="宋体" w:cs="宋体"/>
                <w:sz w:val="20"/>
                <w:szCs w:val="20"/>
              </w:rPr>
            </w:pPr>
            <w:r>
              <w:rPr>
                <w:rFonts w:ascii="宋体" w:hAnsi="宋体" w:eastAsia="宋体" w:cs="宋体"/>
                <w:spacing w:val="-2"/>
                <w:sz w:val="20"/>
                <w:szCs w:val="20"/>
              </w:rPr>
              <w:t>对经营单位</w:t>
            </w:r>
            <w:r>
              <w:rPr>
                <w:rFonts w:ascii="宋体" w:hAnsi="宋体" w:eastAsia="宋体" w:cs="宋体"/>
                <w:sz w:val="20"/>
                <w:szCs w:val="20"/>
              </w:rPr>
              <w:t xml:space="preserve">  </w:t>
            </w:r>
            <w:r>
              <w:rPr>
                <w:rFonts w:ascii="宋体" w:hAnsi="宋体" w:eastAsia="宋体" w:cs="宋体"/>
                <w:spacing w:val="24"/>
                <w:sz w:val="20"/>
                <w:szCs w:val="20"/>
              </w:rPr>
              <w:t>采取暴力、</w:t>
            </w:r>
            <w:r>
              <w:rPr>
                <w:rFonts w:ascii="宋体" w:hAnsi="宋体" w:eastAsia="宋体" w:cs="宋体"/>
                <w:sz w:val="20"/>
                <w:szCs w:val="20"/>
              </w:rPr>
              <w:t xml:space="preserve"> </w:t>
            </w:r>
            <w:r>
              <w:rPr>
                <w:rFonts w:ascii="宋体" w:hAnsi="宋体" w:eastAsia="宋体" w:cs="宋体"/>
                <w:spacing w:val="-2"/>
                <w:sz w:val="20"/>
                <w:szCs w:val="20"/>
              </w:rPr>
              <w:t>威胁等手</w:t>
            </w:r>
          </w:p>
          <w:p>
            <w:pPr>
              <w:spacing w:before="70" w:line="281" w:lineRule="auto"/>
              <w:ind w:left="109" w:right="104"/>
              <w:rPr>
                <w:rFonts w:ascii="宋体" w:hAnsi="宋体" w:eastAsia="宋体" w:cs="宋体"/>
                <w:sz w:val="20"/>
                <w:szCs w:val="20"/>
              </w:rPr>
            </w:pPr>
            <w:r>
              <w:rPr>
                <w:rFonts w:ascii="宋体" w:hAnsi="宋体" w:eastAsia="宋体" w:cs="宋体"/>
                <w:spacing w:val="-2"/>
                <w:sz w:val="20"/>
                <w:szCs w:val="20"/>
              </w:rPr>
              <w:t>段，欺行霸</w:t>
            </w:r>
            <w:r>
              <w:rPr>
                <w:rFonts w:ascii="宋体" w:hAnsi="宋体" w:eastAsia="宋体" w:cs="宋体"/>
                <w:sz w:val="20"/>
                <w:szCs w:val="20"/>
              </w:rPr>
              <w:t xml:space="preserve"> </w:t>
            </w:r>
            <w:r>
              <w:rPr>
                <w:rFonts w:ascii="宋体" w:hAnsi="宋体" w:eastAsia="宋体" w:cs="宋体"/>
                <w:spacing w:val="2"/>
                <w:sz w:val="20"/>
                <w:szCs w:val="20"/>
              </w:rPr>
              <w:t>市、强买强</w:t>
            </w:r>
            <w:r>
              <w:rPr>
                <w:rFonts w:ascii="宋体" w:hAnsi="宋体" w:eastAsia="宋体" w:cs="宋体"/>
                <w:sz w:val="20"/>
                <w:szCs w:val="20"/>
              </w:rPr>
              <w:t xml:space="preserve"> </w:t>
            </w:r>
            <w:r>
              <w:rPr>
                <w:rFonts w:ascii="宋体" w:hAnsi="宋体" w:eastAsia="宋体" w:cs="宋体"/>
                <w:spacing w:val="2"/>
                <w:sz w:val="20"/>
                <w:szCs w:val="20"/>
              </w:rPr>
              <w:t>卖，阻碍外</w:t>
            </w:r>
            <w:r>
              <w:rPr>
                <w:rFonts w:ascii="宋体" w:hAnsi="宋体" w:eastAsia="宋体" w:cs="宋体"/>
                <w:spacing w:val="1"/>
                <w:sz w:val="20"/>
                <w:szCs w:val="20"/>
              </w:rPr>
              <w:t xml:space="preserve"> </w:t>
            </w:r>
            <w:r>
              <w:rPr>
                <w:rFonts w:ascii="宋体" w:hAnsi="宋体" w:eastAsia="宋体" w:cs="宋体"/>
                <w:spacing w:val="-2"/>
                <w:sz w:val="20"/>
                <w:szCs w:val="20"/>
              </w:rPr>
              <w:t>地产品或者</w:t>
            </w:r>
            <w:r>
              <w:rPr>
                <w:rFonts w:ascii="宋体" w:hAnsi="宋体" w:eastAsia="宋体" w:cs="宋体"/>
                <w:spacing w:val="1"/>
                <w:sz w:val="20"/>
                <w:szCs w:val="20"/>
              </w:rPr>
              <w:t xml:space="preserve"> </w:t>
            </w:r>
            <w:r>
              <w:rPr>
                <w:rFonts w:ascii="宋体" w:hAnsi="宋体" w:eastAsia="宋体" w:cs="宋体"/>
                <w:spacing w:val="-2"/>
                <w:sz w:val="20"/>
                <w:szCs w:val="20"/>
              </w:rPr>
              <w:t>服务进入本</w:t>
            </w:r>
            <w:r>
              <w:rPr>
                <w:rFonts w:ascii="宋体" w:hAnsi="宋体" w:eastAsia="宋体" w:cs="宋体"/>
                <w:spacing w:val="1"/>
                <w:sz w:val="20"/>
                <w:szCs w:val="20"/>
              </w:rPr>
              <w:t xml:space="preserve"> </w:t>
            </w:r>
            <w:r>
              <w:rPr>
                <w:rFonts w:ascii="宋体" w:hAnsi="宋体" w:eastAsia="宋体" w:cs="宋体"/>
                <w:spacing w:val="-2"/>
                <w:sz w:val="20"/>
                <w:szCs w:val="20"/>
              </w:rPr>
              <w:t>地市场行为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19" w:type="dxa"/>
          </w:tcPr>
          <w:p>
            <w:pPr>
              <w:spacing w:line="278" w:lineRule="auto"/>
            </w:pPr>
          </w:p>
          <w:p>
            <w:pPr>
              <w:spacing w:line="278" w:lineRule="auto"/>
            </w:pPr>
          </w:p>
          <w:p>
            <w:pPr>
              <w:spacing w:line="278" w:lineRule="auto"/>
            </w:pPr>
          </w:p>
          <w:p>
            <w:pPr>
              <w:spacing w:line="279" w:lineRule="auto"/>
            </w:pPr>
          </w:p>
          <w:p>
            <w:pPr>
              <w:spacing w:line="279" w:lineRule="auto"/>
            </w:pPr>
          </w:p>
          <w:p>
            <w:pPr>
              <w:spacing w:before="65" w:line="252"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1" w:lineRule="auto"/>
            </w:pPr>
          </w:p>
          <w:p>
            <w:pPr>
              <w:spacing w:line="252" w:lineRule="auto"/>
            </w:pPr>
          </w:p>
          <w:p>
            <w:pPr>
              <w:spacing w:line="252"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6"/>
                <w:sz w:val="20"/>
                <w:szCs w:val="20"/>
              </w:rPr>
              <w:t xml:space="preserve"> </w:t>
            </w:r>
            <w:r>
              <w:rPr>
                <w:rFonts w:ascii="宋体" w:hAnsi="宋体" w:eastAsia="宋体" w:cs="宋体"/>
                <w:spacing w:val="-1"/>
                <w:sz w:val="20"/>
                <w:szCs w:val="20"/>
              </w:rPr>
              <w:t>《国务院关于禁止在市场经济活动中实行地区封锁的规定》</w:t>
            </w:r>
          </w:p>
          <w:p>
            <w:pPr>
              <w:spacing w:before="72" w:line="283" w:lineRule="auto"/>
              <w:ind w:left="112" w:firstLine="9"/>
              <w:jc w:val="both"/>
              <w:rPr>
                <w:rFonts w:ascii="宋体" w:hAnsi="宋体" w:eastAsia="宋体" w:cs="宋体"/>
                <w:sz w:val="19"/>
                <w:szCs w:val="19"/>
              </w:rPr>
            </w:pPr>
            <w:r>
              <w:rPr>
                <w:rFonts w:ascii="宋体" w:hAnsi="宋体" w:eastAsia="宋体" w:cs="宋体"/>
                <w:spacing w:val="4"/>
                <w:sz w:val="19"/>
                <w:szCs w:val="19"/>
              </w:rPr>
              <w:t>第二十四条：采取暴力、威胁等手段，欺行霸市、强买强卖，阻</w:t>
            </w:r>
            <w:r>
              <w:rPr>
                <w:rFonts w:ascii="宋体" w:hAnsi="宋体" w:eastAsia="宋体" w:cs="宋体"/>
                <w:spacing w:val="3"/>
                <w:sz w:val="19"/>
                <w:szCs w:val="19"/>
              </w:rPr>
              <w:t>碍外地产品或者服务进入本地</w:t>
            </w:r>
            <w:r>
              <w:rPr>
                <w:rFonts w:ascii="宋体" w:hAnsi="宋体" w:eastAsia="宋体" w:cs="宋体"/>
                <w:sz w:val="19"/>
                <w:szCs w:val="19"/>
              </w:rPr>
              <w:t xml:space="preserve"> </w:t>
            </w:r>
            <w:r>
              <w:rPr>
                <w:rFonts w:ascii="宋体" w:hAnsi="宋体" w:eastAsia="宋体" w:cs="宋体"/>
                <w:spacing w:val="9"/>
                <w:sz w:val="19"/>
                <w:szCs w:val="19"/>
              </w:rPr>
              <w:t>市场，构成违反治安管理行为的，由公安机关依照《中华人民共和国治</w:t>
            </w:r>
            <w:r>
              <w:rPr>
                <w:rFonts w:ascii="宋体" w:hAnsi="宋体" w:eastAsia="宋体" w:cs="宋体"/>
                <w:spacing w:val="8"/>
                <w:sz w:val="19"/>
                <w:szCs w:val="19"/>
              </w:rPr>
              <w:t>安管理处罚法》的规</w:t>
            </w:r>
            <w:r>
              <w:rPr>
                <w:rFonts w:ascii="宋体" w:hAnsi="宋体" w:eastAsia="宋体" w:cs="宋体"/>
                <w:sz w:val="19"/>
                <w:szCs w:val="19"/>
              </w:rPr>
              <w:t xml:space="preserve"> </w:t>
            </w:r>
            <w:r>
              <w:rPr>
                <w:rFonts w:ascii="宋体" w:hAnsi="宋体" w:eastAsia="宋体" w:cs="宋体"/>
                <w:spacing w:val="14"/>
                <w:sz w:val="19"/>
                <w:szCs w:val="19"/>
              </w:rPr>
              <w:t>定予以处罚；构成犯罪的，依法追究刑事责任。</w:t>
            </w:r>
          </w:p>
          <w:p>
            <w:pPr>
              <w:spacing w:before="65" w:line="266" w:lineRule="auto"/>
              <w:ind w:left="112" w:right="118"/>
              <w:rPr>
                <w:rFonts w:ascii="宋体" w:hAnsi="宋体" w:eastAsia="宋体" w:cs="宋体"/>
                <w:sz w:val="20"/>
                <w:szCs w:val="20"/>
              </w:rPr>
            </w:pPr>
            <w:r>
              <w:rPr>
                <w:rFonts w:ascii="宋体" w:hAnsi="宋体" w:eastAsia="宋体" w:cs="宋体"/>
                <w:spacing w:val="1"/>
                <w:sz w:val="20"/>
                <w:szCs w:val="20"/>
              </w:rPr>
              <w:t>经营单位有前款规定行为的，并由工商行政管理部门依法对该经营单位予以</w:t>
            </w:r>
            <w:r>
              <w:rPr>
                <w:rFonts w:ascii="宋体" w:hAnsi="宋体" w:eastAsia="宋体" w:cs="宋体"/>
                <w:sz w:val="20"/>
                <w:szCs w:val="20"/>
              </w:rPr>
              <w:t xml:space="preserve">处罚，直至责 </w:t>
            </w:r>
            <w:r>
              <w:rPr>
                <w:rFonts w:ascii="宋体" w:hAnsi="宋体" w:eastAsia="宋体" w:cs="宋体"/>
                <w:spacing w:val="5"/>
                <w:sz w:val="20"/>
                <w:szCs w:val="20"/>
              </w:rPr>
              <w:t>令停产停业、予以查封并吊销其营业执照。</w:t>
            </w:r>
          </w:p>
        </w:tc>
        <w:tc>
          <w:tcPr>
            <w:tcW w:w="1029" w:type="dxa"/>
          </w:tcPr>
          <w:p>
            <w:pPr>
              <w:spacing w:line="278" w:lineRule="auto"/>
            </w:pPr>
          </w:p>
          <w:p>
            <w:pPr>
              <w:spacing w:line="278" w:lineRule="auto"/>
            </w:pPr>
          </w:p>
          <w:p>
            <w:pPr>
              <w:spacing w:line="278" w:lineRule="auto"/>
            </w:pPr>
          </w:p>
          <w:p>
            <w:pPr>
              <w:spacing w:line="278" w:lineRule="auto"/>
            </w:pPr>
          </w:p>
          <w:p>
            <w:pPr>
              <w:spacing w:line="279" w:lineRule="auto"/>
            </w:pPr>
          </w:p>
          <w:p>
            <w:pPr>
              <w:spacing w:before="65" w:line="248"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6" w:lineRule="auto"/>
            </w:pPr>
          </w:p>
          <w:p>
            <w:pPr>
              <w:spacing w:line="276" w:lineRule="auto"/>
            </w:pPr>
          </w:p>
          <w:p>
            <w:pPr>
              <w:spacing w:line="276" w:lineRule="auto"/>
            </w:pPr>
          </w:p>
          <w:p>
            <w:pPr>
              <w:spacing w:line="277" w:lineRule="auto"/>
            </w:pPr>
          </w:p>
          <w:p>
            <w:pPr>
              <w:spacing w:line="277" w:lineRule="auto"/>
            </w:pPr>
          </w:p>
          <w:p>
            <w:pPr>
              <w:spacing w:before="66"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23" w:header="0" w:footer="0" w:gutter="0"/>
          <w:pgNumType w:fmt="decimal"/>
          <w:cols w:space="720" w:num="1"/>
        </w:sectPr>
      </w:pPr>
    </w:p>
    <w:p>
      <w:r>
        <mc:AlternateContent>
          <mc:Choice Requires="wps">
            <w:drawing>
              <wp:anchor distT="0" distB="0" distL="114300" distR="114300" simplePos="0" relativeHeight="251675648" behindDoc="0" locked="0" layoutInCell="0" allowOverlap="1">
                <wp:simplePos x="0" y="0"/>
                <wp:positionH relativeFrom="page">
                  <wp:posOffset>723900</wp:posOffset>
                </wp:positionH>
                <wp:positionV relativeFrom="page">
                  <wp:posOffset>5765165</wp:posOffset>
                </wp:positionV>
                <wp:extent cx="280670" cy="525780"/>
                <wp:effectExtent l="0" t="0" r="0" b="0"/>
                <wp:wrapNone/>
                <wp:docPr id="18" name="文本框 9"/>
                <wp:cNvGraphicFramePr/>
                <a:graphic xmlns:a="http://schemas.openxmlformats.org/drawingml/2006/main">
                  <a:graphicData uri="http://schemas.microsoft.com/office/word/2010/wordprocessingShape">
                    <wps:wsp>
                      <wps:cNvSpPr txBox="1"/>
                      <wps:spPr>
                        <a:xfrm>
                          <a:off x="0" y="0"/>
                          <a:ext cx="280670" cy="525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9" o:spid="_x0000_s1026" o:spt="202" type="#_x0000_t202" style="position:absolute;left:0pt;margin-left:57pt;margin-top:453.95pt;height:41.4pt;width:22.1pt;mso-position-horizontal-relative:page;mso-position-vertical-relative:page;z-index:251675648;mso-width-relative:page;mso-height-relative:page;" filled="f" stroked="f" coordsize="21600,21600" o:allowincell="f" o:gfxdata="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GP4l41gAAAAsBAAAPAAAAAAAAAAEAIAAAACIAAABkcnMvZG93bnJldi54&#10;bWxQSwECFAAUAAAACACHTuJAChxj0MMBAACAAwAADgAAAAAAAAABACAAAAAlAQAAZHJzL2Uyb0Rv&#10;Yy54bWxQSwUGAAAAAAYABgBZAQAAWg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159" w:lineRule="exact"/>
      </w:pPr>
    </w:p>
    <w:tbl>
      <w:tblPr>
        <w:tblStyle w:val="7"/>
        <w:tblW w:w="1284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30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2"/>
                <w:sz w:val="20"/>
                <w:szCs w:val="20"/>
              </w:rPr>
              <w:t>40</w:t>
            </w:r>
          </w:p>
        </w:tc>
        <w:tc>
          <w:tcPr>
            <w:tcW w:w="1239"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before="65" w:line="263" w:lineRule="auto"/>
              <w:ind w:left="101" w:right="134"/>
              <w:rPr>
                <w:rFonts w:ascii="宋体" w:hAnsi="宋体" w:eastAsia="宋体" w:cs="宋体"/>
                <w:sz w:val="20"/>
                <w:szCs w:val="20"/>
              </w:rPr>
            </w:pPr>
            <w:r>
              <w:rPr>
                <w:rFonts w:ascii="宋体" w:hAnsi="宋体" w:eastAsia="宋体" w:cs="宋体"/>
                <w:spacing w:val="-2"/>
                <w:sz w:val="20"/>
                <w:szCs w:val="20"/>
              </w:rPr>
              <w:t>对企业法人</w:t>
            </w:r>
            <w:r>
              <w:rPr>
                <w:rFonts w:ascii="宋体" w:hAnsi="宋体" w:eastAsia="宋体" w:cs="宋体"/>
                <w:spacing w:val="1"/>
                <w:sz w:val="20"/>
                <w:szCs w:val="20"/>
              </w:rPr>
              <w:t xml:space="preserve"> </w:t>
            </w:r>
            <w:r>
              <w:rPr>
                <w:rFonts w:ascii="宋体" w:hAnsi="宋体" w:eastAsia="宋体" w:cs="宋体"/>
                <w:spacing w:val="-2"/>
                <w:sz w:val="20"/>
                <w:szCs w:val="20"/>
              </w:rPr>
              <w:t>在登记中隐</w:t>
            </w:r>
            <w:r>
              <w:rPr>
                <w:rFonts w:ascii="宋体" w:hAnsi="宋体" w:eastAsia="宋体" w:cs="宋体"/>
                <w:spacing w:val="1"/>
                <w:sz w:val="20"/>
                <w:szCs w:val="20"/>
              </w:rPr>
              <w:t xml:space="preserve"> </w:t>
            </w:r>
            <w:r>
              <w:rPr>
                <w:rFonts w:ascii="宋体" w:hAnsi="宋体" w:eastAsia="宋体" w:cs="宋体"/>
                <w:spacing w:val="7"/>
                <w:sz w:val="20"/>
                <w:szCs w:val="20"/>
              </w:rPr>
              <w:t>瞒真实情</w:t>
            </w:r>
          </w:p>
          <w:p>
            <w:pPr>
              <w:spacing w:before="83" w:line="280" w:lineRule="auto"/>
              <w:ind w:left="101" w:right="114"/>
              <w:rPr>
                <w:rFonts w:ascii="宋体" w:hAnsi="宋体" w:eastAsia="宋体" w:cs="宋体"/>
                <w:sz w:val="20"/>
                <w:szCs w:val="20"/>
              </w:rPr>
            </w:pPr>
            <w:r>
              <w:rPr>
                <w:rFonts w:ascii="宋体" w:hAnsi="宋体" w:eastAsia="宋体" w:cs="宋体"/>
                <w:spacing w:val="2"/>
                <w:sz w:val="20"/>
                <w:szCs w:val="20"/>
              </w:rPr>
              <w:t xml:space="preserve">况、弄虚作 </w:t>
            </w:r>
            <w:r>
              <w:rPr>
                <w:rFonts w:ascii="宋体" w:hAnsi="宋体" w:eastAsia="宋体" w:cs="宋体"/>
                <w:spacing w:val="-2"/>
                <w:sz w:val="20"/>
                <w:szCs w:val="20"/>
              </w:rPr>
              <w:t>假或者未经</w:t>
            </w:r>
            <w:r>
              <w:rPr>
                <w:rFonts w:ascii="宋体" w:hAnsi="宋体" w:eastAsia="宋体" w:cs="宋体"/>
                <w:spacing w:val="1"/>
                <w:sz w:val="20"/>
                <w:szCs w:val="20"/>
              </w:rPr>
              <w:t xml:space="preserve"> </w:t>
            </w:r>
            <w:r>
              <w:rPr>
                <w:rFonts w:ascii="宋体" w:hAnsi="宋体" w:eastAsia="宋体" w:cs="宋体"/>
                <w:spacing w:val="2"/>
                <w:sz w:val="20"/>
                <w:szCs w:val="20"/>
              </w:rPr>
              <w:t>核准登记注</w:t>
            </w:r>
            <w:r>
              <w:rPr>
                <w:rFonts w:ascii="宋体" w:hAnsi="宋体" w:eastAsia="宋体" w:cs="宋体"/>
                <w:sz w:val="20"/>
                <w:szCs w:val="20"/>
              </w:rPr>
              <w:t xml:space="preserve"> </w:t>
            </w:r>
            <w:r>
              <w:rPr>
                <w:rFonts w:ascii="宋体" w:hAnsi="宋体" w:eastAsia="宋体" w:cs="宋体"/>
                <w:spacing w:val="-2"/>
                <w:sz w:val="20"/>
                <w:szCs w:val="20"/>
              </w:rPr>
              <w:t>册擅自开业</w:t>
            </w:r>
            <w:r>
              <w:rPr>
                <w:rFonts w:ascii="宋体" w:hAnsi="宋体" w:eastAsia="宋体" w:cs="宋体"/>
                <w:spacing w:val="1"/>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50"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《中华人民共和国企业法人登记管理条例》</w:t>
            </w:r>
          </w:p>
          <w:p>
            <w:pPr>
              <w:spacing w:before="41" w:line="219" w:lineRule="auto"/>
              <w:ind w:left="82"/>
              <w:rPr>
                <w:rFonts w:ascii="宋体" w:hAnsi="宋体" w:eastAsia="宋体" w:cs="宋体"/>
                <w:sz w:val="20"/>
                <w:szCs w:val="20"/>
              </w:rPr>
            </w:pPr>
            <w:r>
              <w:rPr>
                <w:rFonts w:ascii="宋体" w:hAnsi="宋体" w:eastAsia="宋体" w:cs="宋体"/>
                <w:sz w:val="20"/>
                <w:szCs w:val="20"/>
              </w:rPr>
              <w:t>第二十九条第一款：企业法人有下列情形之一的，登记主管机关可以根据</w:t>
            </w:r>
            <w:r>
              <w:rPr>
                <w:rFonts w:ascii="宋体" w:hAnsi="宋体" w:eastAsia="宋体" w:cs="宋体"/>
                <w:spacing w:val="-1"/>
                <w:sz w:val="20"/>
                <w:szCs w:val="20"/>
              </w:rPr>
              <w:t>情况分别给予警</w:t>
            </w:r>
          </w:p>
          <w:p>
            <w:pPr>
              <w:spacing w:before="82" w:line="265" w:lineRule="auto"/>
              <w:ind w:left="82"/>
              <w:rPr>
                <w:rFonts w:ascii="宋体" w:hAnsi="宋体" w:eastAsia="宋体" w:cs="宋体"/>
                <w:sz w:val="19"/>
                <w:szCs w:val="19"/>
              </w:rPr>
            </w:pPr>
            <w:r>
              <w:rPr>
                <w:rFonts w:ascii="宋体" w:hAnsi="宋体" w:eastAsia="宋体" w:cs="宋体"/>
                <w:sz w:val="19"/>
                <w:szCs w:val="19"/>
              </w:rPr>
              <w:t xml:space="preserve">告、罚款、没收非法所得、停业整顿、扣缴、吊销《企业法人营业执照》的处罚：(一)登记中隐 </w:t>
            </w:r>
            <w:r>
              <w:rPr>
                <w:rFonts w:ascii="宋体" w:hAnsi="宋体" w:eastAsia="宋体" w:cs="宋体"/>
                <w:spacing w:val="10"/>
                <w:sz w:val="19"/>
                <w:szCs w:val="19"/>
              </w:rPr>
              <w:t>瞒真实情况、弄虚作假或者未经核准登记注册擅自开业的；(二)</w:t>
            </w:r>
            <w:r>
              <w:rPr>
                <w:rFonts w:ascii="宋体" w:hAnsi="宋体" w:eastAsia="宋体" w:cs="宋体"/>
                <w:spacing w:val="9"/>
                <w:sz w:val="19"/>
                <w:szCs w:val="19"/>
              </w:rPr>
              <w:t>擅自改变主要登记事项或</w:t>
            </w:r>
          </w:p>
          <w:p>
            <w:pPr>
              <w:spacing w:before="105" w:line="274" w:lineRule="auto"/>
              <w:ind w:left="82"/>
              <w:rPr>
                <w:rFonts w:ascii="宋体" w:hAnsi="宋体" w:eastAsia="宋体" w:cs="宋体"/>
                <w:sz w:val="19"/>
                <w:szCs w:val="19"/>
              </w:rPr>
            </w:pPr>
            <w:r>
              <w:rPr>
                <w:rFonts w:ascii="宋体" w:hAnsi="宋体" w:eastAsia="宋体" w:cs="宋体"/>
                <w:spacing w:val="9"/>
                <w:sz w:val="19"/>
                <w:szCs w:val="19"/>
              </w:rPr>
              <w:t>者超出核准登记的经营范围从事经营活动的；(三)不按照规定办理注销登记的；(四)伪造</w:t>
            </w:r>
            <w:r>
              <w:rPr>
                <w:rFonts w:ascii="宋体" w:hAnsi="宋体" w:eastAsia="宋体" w:cs="宋体"/>
                <w:spacing w:val="8"/>
                <w:sz w:val="19"/>
                <w:szCs w:val="19"/>
              </w:rPr>
              <w:t>、</w:t>
            </w:r>
            <w:r>
              <w:rPr>
                <w:rFonts w:ascii="宋体" w:hAnsi="宋体" w:eastAsia="宋体" w:cs="宋体"/>
                <w:sz w:val="19"/>
                <w:szCs w:val="19"/>
              </w:rPr>
              <w:t xml:space="preserve"> </w:t>
            </w:r>
            <w:r>
              <w:rPr>
                <w:rFonts w:ascii="宋体" w:hAnsi="宋体" w:eastAsia="宋体" w:cs="宋体"/>
                <w:spacing w:val="-6"/>
                <w:sz w:val="19"/>
                <w:szCs w:val="19"/>
              </w:rPr>
              <w:t>涂改、出租、出借、转让或者出卖《企业法人营业执照》、《企业法人营业执</w:t>
            </w:r>
            <w:r>
              <w:rPr>
                <w:rFonts w:ascii="宋体" w:hAnsi="宋体" w:eastAsia="宋体" w:cs="宋体"/>
                <w:spacing w:val="-7"/>
                <w:sz w:val="19"/>
                <w:szCs w:val="19"/>
              </w:rPr>
              <w:t>照》副本的；(五)抽</w:t>
            </w:r>
            <w:r>
              <w:rPr>
                <w:rFonts w:ascii="宋体" w:hAnsi="宋体" w:eastAsia="宋体" w:cs="宋体"/>
                <w:sz w:val="19"/>
                <w:szCs w:val="19"/>
              </w:rPr>
              <w:t xml:space="preserve">  </w:t>
            </w:r>
            <w:r>
              <w:rPr>
                <w:rFonts w:ascii="宋体" w:hAnsi="宋体" w:eastAsia="宋体" w:cs="宋体"/>
                <w:spacing w:val="10"/>
                <w:sz w:val="19"/>
                <w:szCs w:val="19"/>
              </w:rPr>
              <w:t>逃、转移资金，隐匿财产逃避债务的；(六)从事非法经营活动的。</w:t>
            </w:r>
          </w:p>
          <w:p>
            <w:pPr>
              <w:spacing w:before="84" w:line="219" w:lineRule="auto"/>
              <w:ind w:left="8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4"/>
                <w:sz w:val="20"/>
                <w:szCs w:val="20"/>
              </w:rPr>
              <w:t xml:space="preserve"> </w:t>
            </w:r>
            <w:r>
              <w:rPr>
                <w:rFonts w:ascii="宋体" w:hAnsi="宋体" w:eastAsia="宋体" w:cs="宋体"/>
                <w:spacing w:val="-1"/>
                <w:sz w:val="20"/>
                <w:szCs w:val="20"/>
              </w:rPr>
              <w:t>《中华人民共和国企业法人登记管理条例施行细则》</w:t>
            </w:r>
          </w:p>
          <w:p>
            <w:pPr>
              <w:spacing w:before="61" w:line="219" w:lineRule="auto"/>
              <w:ind w:left="82"/>
              <w:rPr>
                <w:rFonts w:ascii="宋体" w:hAnsi="宋体" w:eastAsia="宋体" w:cs="宋体"/>
                <w:sz w:val="20"/>
                <w:szCs w:val="20"/>
              </w:rPr>
            </w:pPr>
            <w:r>
              <w:rPr>
                <w:rFonts w:ascii="宋体" w:hAnsi="宋体" w:eastAsia="宋体" w:cs="宋体"/>
                <w:sz w:val="20"/>
                <w:szCs w:val="20"/>
              </w:rPr>
              <w:t>第六十条第一款：第六十条</w:t>
            </w:r>
            <w:r>
              <w:rPr>
                <w:rFonts w:ascii="宋体" w:hAnsi="宋体" w:eastAsia="宋体" w:cs="宋体"/>
                <w:spacing w:val="3"/>
                <w:sz w:val="20"/>
                <w:szCs w:val="20"/>
              </w:rPr>
              <w:t xml:space="preserve">  </w:t>
            </w:r>
            <w:r>
              <w:rPr>
                <w:rFonts w:ascii="宋体" w:hAnsi="宋体" w:eastAsia="宋体" w:cs="宋体"/>
                <w:sz w:val="20"/>
                <w:szCs w:val="20"/>
              </w:rPr>
              <w:t>对有下列行为的企业和经</w:t>
            </w:r>
            <w:r>
              <w:rPr>
                <w:rFonts w:ascii="宋体" w:hAnsi="宋体" w:eastAsia="宋体" w:cs="宋体"/>
                <w:spacing w:val="-1"/>
                <w:sz w:val="20"/>
                <w:szCs w:val="20"/>
              </w:rPr>
              <w:t>营单位，登记主管机关作出如下处</w:t>
            </w:r>
          </w:p>
          <w:p>
            <w:pPr>
              <w:spacing w:before="74" w:line="270" w:lineRule="auto"/>
              <w:ind w:left="82"/>
              <w:rPr>
                <w:rFonts w:ascii="宋体" w:hAnsi="宋体" w:eastAsia="宋体" w:cs="宋体"/>
                <w:sz w:val="19"/>
                <w:szCs w:val="19"/>
              </w:rPr>
            </w:pPr>
            <w:r>
              <w:rPr>
                <w:rFonts w:ascii="宋体" w:hAnsi="宋体" w:eastAsia="宋体" w:cs="宋体"/>
                <w:spacing w:val="9"/>
                <w:sz w:val="19"/>
                <w:szCs w:val="19"/>
              </w:rPr>
              <w:t>罚，可以单处，也可以并处：(一)未经核准登记擅自开业从事经营活动的，责令终止经营活</w:t>
            </w:r>
            <w:r>
              <w:rPr>
                <w:rFonts w:ascii="宋体" w:hAnsi="宋体" w:eastAsia="宋体" w:cs="宋体"/>
                <w:spacing w:val="11"/>
                <w:sz w:val="19"/>
                <w:szCs w:val="19"/>
              </w:rPr>
              <w:t xml:space="preserve"> </w:t>
            </w:r>
            <w:r>
              <w:rPr>
                <w:rFonts w:ascii="宋体" w:hAnsi="宋体" w:eastAsia="宋体" w:cs="宋体"/>
                <w:spacing w:val="9"/>
                <w:sz w:val="19"/>
                <w:szCs w:val="19"/>
              </w:rPr>
              <w:t>动，没收非法所得，处以非法所得额3倍以下的罚款，但最高不超过3万元，没有非法所得</w:t>
            </w:r>
          </w:p>
          <w:p>
            <w:pPr>
              <w:spacing w:before="80" w:line="299" w:lineRule="auto"/>
              <w:ind w:left="82"/>
              <w:rPr>
                <w:rFonts w:ascii="宋体" w:hAnsi="宋体" w:eastAsia="宋体" w:cs="宋体"/>
                <w:sz w:val="19"/>
                <w:szCs w:val="19"/>
              </w:rPr>
            </w:pPr>
            <w:r>
              <w:rPr>
                <w:rFonts w:ascii="宋体" w:hAnsi="宋体" w:eastAsia="宋体" w:cs="宋体"/>
                <w:spacing w:val="6"/>
                <w:sz w:val="19"/>
                <w:szCs w:val="19"/>
              </w:rPr>
              <w:t>的，处以1万元以下的罚款。(二)申请登记时隐瞒真实情况、弄虚作假的，除责令提供真实情</w:t>
            </w:r>
            <w:r>
              <w:rPr>
                <w:rFonts w:ascii="宋体" w:hAnsi="宋体" w:eastAsia="宋体" w:cs="宋体"/>
                <w:spacing w:val="18"/>
                <w:sz w:val="19"/>
                <w:szCs w:val="19"/>
              </w:rPr>
              <w:t xml:space="preserve"> </w:t>
            </w:r>
            <w:r>
              <w:rPr>
                <w:rFonts w:ascii="宋体" w:hAnsi="宋体" w:eastAsia="宋体" w:cs="宋体"/>
                <w:spacing w:val="7"/>
                <w:sz w:val="19"/>
                <w:szCs w:val="19"/>
              </w:rPr>
              <w:t>况外，视其具体情节，予以警告，没收非法所得，处以非法所</w:t>
            </w:r>
            <w:r>
              <w:rPr>
                <w:rFonts w:ascii="宋体" w:hAnsi="宋体" w:eastAsia="宋体" w:cs="宋体"/>
                <w:spacing w:val="6"/>
                <w:sz w:val="19"/>
                <w:szCs w:val="19"/>
              </w:rPr>
              <w:t>得额3倍以下的罚款，但最高不</w:t>
            </w:r>
            <w:r>
              <w:rPr>
                <w:rFonts w:ascii="宋体" w:hAnsi="宋体" w:eastAsia="宋体" w:cs="宋体"/>
                <w:sz w:val="19"/>
                <w:szCs w:val="19"/>
              </w:rPr>
              <w:t xml:space="preserve"> </w:t>
            </w:r>
            <w:r>
              <w:rPr>
                <w:rFonts w:ascii="宋体" w:hAnsi="宋体" w:eastAsia="宋体" w:cs="宋体"/>
                <w:spacing w:val="10"/>
                <w:sz w:val="19"/>
                <w:szCs w:val="19"/>
              </w:rPr>
              <w:t>超过3万元，没有非法所得的，处以1万元以下的罚款。经审查不具备企业法人条</w:t>
            </w:r>
            <w:r>
              <w:rPr>
                <w:rFonts w:ascii="宋体" w:hAnsi="宋体" w:eastAsia="宋体" w:cs="宋体"/>
                <w:spacing w:val="9"/>
                <w:sz w:val="19"/>
                <w:szCs w:val="19"/>
              </w:rPr>
              <w:t>件或者经</w:t>
            </w:r>
            <w:r>
              <w:rPr>
                <w:rFonts w:ascii="宋体" w:hAnsi="宋体" w:eastAsia="宋体" w:cs="宋体"/>
                <w:sz w:val="19"/>
                <w:szCs w:val="19"/>
              </w:rPr>
              <w:t xml:space="preserve">   </w:t>
            </w:r>
            <w:r>
              <w:rPr>
                <w:rFonts w:ascii="宋体" w:hAnsi="宋体" w:eastAsia="宋体" w:cs="宋体"/>
                <w:spacing w:val="10"/>
                <w:sz w:val="19"/>
                <w:szCs w:val="19"/>
              </w:rPr>
              <w:t>营条件的，吊销营业执照。伪造证件骗取营业</w:t>
            </w:r>
            <w:r>
              <w:rPr>
                <w:rFonts w:ascii="宋体" w:hAnsi="宋体" w:eastAsia="宋体" w:cs="宋体"/>
                <w:spacing w:val="9"/>
                <w:sz w:val="19"/>
                <w:szCs w:val="19"/>
              </w:rPr>
              <w:t>执照的，没收非法所得，处以非法所得额3倍</w:t>
            </w:r>
            <w:r>
              <w:rPr>
                <w:rFonts w:ascii="宋体" w:hAnsi="宋体" w:eastAsia="宋体" w:cs="宋体"/>
                <w:sz w:val="19"/>
                <w:szCs w:val="19"/>
              </w:rPr>
              <w:t xml:space="preserve">  </w:t>
            </w:r>
            <w:r>
              <w:rPr>
                <w:rFonts w:ascii="宋体" w:hAnsi="宋体" w:eastAsia="宋体" w:cs="宋体"/>
                <w:spacing w:val="8"/>
                <w:sz w:val="19"/>
                <w:szCs w:val="19"/>
              </w:rPr>
              <w:t>以下的罚款，但最高不超过3万元，没有非法所得的，处以1万元以下的罚款，并吊销营业执</w:t>
            </w:r>
            <w:r>
              <w:rPr>
                <w:rFonts w:ascii="宋体" w:hAnsi="宋体" w:eastAsia="宋体" w:cs="宋体"/>
                <w:spacing w:val="18"/>
                <w:sz w:val="19"/>
                <w:szCs w:val="19"/>
              </w:rPr>
              <w:t xml:space="preserve"> </w:t>
            </w:r>
            <w:r>
              <w:rPr>
                <w:rFonts w:ascii="宋体" w:hAnsi="宋体" w:eastAsia="宋体" w:cs="宋体"/>
                <w:spacing w:val="4"/>
                <w:sz w:val="19"/>
                <w:szCs w:val="19"/>
              </w:rPr>
              <w:t>照。(三)擅自改变主要登记事项，不按规定办理变更登记的，予以警告，没收非法所得，处以</w:t>
            </w:r>
            <w:r>
              <w:rPr>
                <w:rFonts w:ascii="宋体" w:hAnsi="宋体" w:eastAsia="宋体" w:cs="宋体"/>
                <w:spacing w:val="16"/>
                <w:sz w:val="19"/>
                <w:szCs w:val="19"/>
              </w:rPr>
              <w:t xml:space="preserve"> </w:t>
            </w:r>
            <w:r>
              <w:rPr>
                <w:rFonts w:ascii="宋体" w:hAnsi="宋体" w:eastAsia="宋体" w:cs="宋体"/>
                <w:spacing w:val="12"/>
                <w:sz w:val="19"/>
                <w:szCs w:val="19"/>
              </w:rPr>
              <w:t>非法所得额3倍以下的罚款，但最高不超过3万元，没有非法所得的，处以1万元以下的罚</w:t>
            </w:r>
            <w:r>
              <w:rPr>
                <w:rFonts w:ascii="宋体" w:hAnsi="宋体" w:eastAsia="宋体" w:cs="宋体"/>
                <w:spacing w:val="1"/>
                <w:sz w:val="19"/>
                <w:szCs w:val="19"/>
              </w:rPr>
              <w:t xml:space="preserve">   </w:t>
            </w:r>
            <w:r>
              <w:rPr>
                <w:rFonts w:ascii="宋体" w:hAnsi="宋体" w:eastAsia="宋体" w:cs="宋体"/>
                <w:spacing w:val="5"/>
                <w:sz w:val="19"/>
                <w:szCs w:val="19"/>
              </w:rPr>
              <w:t>款，并限期办理变更登记；逾期不办理的，责令停业整顿或者</w:t>
            </w:r>
            <w:r>
              <w:rPr>
                <w:rFonts w:ascii="宋体" w:hAnsi="宋体" w:eastAsia="宋体" w:cs="宋体"/>
                <w:spacing w:val="4"/>
                <w:sz w:val="19"/>
                <w:szCs w:val="19"/>
              </w:rPr>
              <w:t>扣缴营业执照；情节严重的，吊</w:t>
            </w:r>
            <w:r>
              <w:rPr>
                <w:rFonts w:ascii="宋体" w:hAnsi="宋体" w:eastAsia="宋体" w:cs="宋体"/>
                <w:sz w:val="19"/>
                <w:szCs w:val="19"/>
              </w:rPr>
              <w:t xml:space="preserve"> </w:t>
            </w:r>
            <w:r>
              <w:rPr>
                <w:rFonts w:ascii="宋体" w:hAnsi="宋体" w:eastAsia="宋体" w:cs="宋体"/>
                <w:spacing w:val="13"/>
                <w:sz w:val="19"/>
                <w:szCs w:val="19"/>
              </w:rPr>
              <w:t>销营业执照。超出经营期限从事经营活动的，视为无照经营，按照本条第一项规定处理。</w:t>
            </w:r>
            <w:r>
              <w:rPr>
                <w:rFonts w:ascii="宋体" w:hAnsi="宋体" w:eastAsia="宋体" w:cs="宋体"/>
                <w:spacing w:val="14"/>
                <w:sz w:val="19"/>
                <w:szCs w:val="19"/>
              </w:rPr>
              <w:t xml:space="preserve"> </w:t>
            </w:r>
            <w:r>
              <w:rPr>
                <w:rFonts w:ascii="宋体" w:hAnsi="宋体" w:eastAsia="宋体" w:cs="宋体"/>
                <w:spacing w:val="9"/>
                <w:sz w:val="19"/>
                <w:szCs w:val="19"/>
              </w:rPr>
              <w:t>(四)超出核准登记的经营范围或者经营方式从事经营活动的，视其情节轻重，予以警</w:t>
            </w:r>
            <w:r>
              <w:rPr>
                <w:rFonts w:ascii="宋体" w:hAnsi="宋体" w:eastAsia="宋体" w:cs="宋体"/>
                <w:spacing w:val="8"/>
                <w:sz w:val="19"/>
                <w:szCs w:val="19"/>
              </w:rPr>
              <w:t>告，没</w:t>
            </w:r>
            <w:r>
              <w:rPr>
                <w:rFonts w:ascii="宋体" w:hAnsi="宋体" w:eastAsia="宋体" w:cs="宋体"/>
                <w:sz w:val="19"/>
                <w:szCs w:val="19"/>
              </w:rPr>
              <w:t xml:space="preserve"> </w:t>
            </w:r>
            <w:r>
              <w:rPr>
                <w:rFonts w:ascii="宋体" w:hAnsi="宋体" w:eastAsia="宋体" w:cs="宋体"/>
                <w:spacing w:val="9"/>
                <w:sz w:val="19"/>
                <w:szCs w:val="19"/>
              </w:rPr>
              <w:t>收非法所得，处以非法所得额3倍以下的罚款，但最高不超过3万元，没有非</w:t>
            </w:r>
            <w:r>
              <w:rPr>
                <w:rFonts w:ascii="宋体" w:hAnsi="宋体" w:eastAsia="宋体" w:cs="宋体"/>
                <w:spacing w:val="8"/>
                <w:sz w:val="19"/>
                <w:szCs w:val="19"/>
              </w:rPr>
              <w:t>法所得的，处以</w:t>
            </w:r>
            <w:r>
              <w:rPr>
                <w:rFonts w:ascii="宋体" w:hAnsi="宋体" w:eastAsia="宋体" w:cs="宋体"/>
                <w:sz w:val="19"/>
                <w:szCs w:val="19"/>
              </w:rPr>
              <w:t xml:space="preserve"> </w:t>
            </w:r>
            <w:r>
              <w:rPr>
                <w:rFonts w:ascii="宋体" w:hAnsi="宋体" w:eastAsia="宋体" w:cs="宋体"/>
                <w:spacing w:val="10"/>
                <w:sz w:val="19"/>
                <w:szCs w:val="19"/>
              </w:rPr>
              <w:t>1万元以下的罚款。同时违反国家其他有关规定</w:t>
            </w:r>
            <w:r>
              <w:rPr>
                <w:rFonts w:ascii="宋体" w:hAnsi="宋体" w:eastAsia="宋体" w:cs="宋体"/>
                <w:spacing w:val="9"/>
                <w:sz w:val="19"/>
                <w:szCs w:val="19"/>
              </w:rPr>
              <w:t>，从事非法经营的，责令停业整顿，没收非</w:t>
            </w:r>
            <w:r>
              <w:rPr>
                <w:rFonts w:ascii="宋体" w:hAnsi="宋体" w:eastAsia="宋体" w:cs="宋体"/>
                <w:sz w:val="19"/>
                <w:szCs w:val="19"/>
              </w:rPr>
              <w:t xml:space="preserve">  </w:t>
            </w:r>
            <w:r>
              <w:rPr>
                <w:rFonts w:ascii="宋体" w:hAnsi="宋体" w:eastAsia="宋体" w:cs="宋体"/>
                <w:spacing w:val="9"/>
                <w:sz w:val="19"/>
                <w:szCs w:val="19"/>
              </w:rPr>
              <w:t>法所得，处以非法所得额3倍以下的罚款，但最高不超过3万元，没有非法所得的，处以1万</w:t>
            </w:r>
          </w:p>
        </w:tc>
        <w:tc>
          <w:tcPr>
            <w:tcW w:w="1039"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71"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p/>
    <w:p>
      <w:pPr>
        <w:spacing w:line="239" w:lineRule="exact"/>
      </w:pPr>
    </w:p>
    <w:tbl>
      <w:tblPr>
        <w:tblStyle w:val="7"/>
        <w:tblW w:w="12830"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6" w:lineRule="auto"/>
            </w:pPr>
          </w:p>
          <w:p>
            <w:pPr>
              <w:spacing w:before="65" w:line="221" w:lineRule="auto"/>
              <w:ind w:left="9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29" w:type="dxa"/>
          </w:tcPr>
          <w:p>
            <w:pPr>
              <w:spacing w:before="86" w:line="267"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6" w:hRule="atLeast"/>
        </w:trPr>
        <w:tc>
          <w:tcPr>
            <w:tcW w:w="614" w:type="dxa"/>
          </w:tcPr>
          <w:p/>
        </w:tc>
        <w:tc>
          <w:tcPr>
            <w:tcW w:w="1249" w:type="dxa"/>
          </w:tcPr>
          <w:p/>
        </w:tc>
        <w:tc>
          <w:tcPr>
            <w:tcW w:w="620" w:type="dxa"/>
          </w:tcPr>
          <w:p/>
        </w:tc>
        <w:tc>
          <w:tcPr>
            <w:tcW w:w="8074" w:type="dxa"/>
          </w:tcPr>
          <w:p>
            <w:pPr>
              <w:spacing w:before="106" w:line="300" w:lineRule="auto"/>
              <w:ind w:left="101"/>
              <w:rPr>
                <w:rFonts w:ascii="宋体" w:hAnsi="宋体" w:eastAsia="宋体" w:cs="宋体"/>
                <w:sz w:val="19"/>
                <w:szCs w:val="19"/>
              </w:rPr>
            </w:pPr>
            <w:r>
              <w:rPr>
                <w:rFonts w:ascii="宋体" w:hAnsi="宋体" w:eastAsia="宋体" w:cs="宋体"/>
                <w:spacing w:val="7"/>
                <w:sz w:val="19"/>
                <w:szCs w:val="19"/>
              </w:rPr>
              <w:t>元以下的罚款；情节严重的，吊销营业执照。(五)侵犯企业名称</w:t>
            </w:r>
            <w:r>
              <w:rPr>
                <w:rFonts w:ascii="宋体" w:hAnsi="宋体" w:eastAsia="宋体" w:cs="宋体"/>
                <w:spacing w:val="6"/>
                <w:sz w:val="19"/>
                <w:szCs w:val="19"/>
              </w:rPr>
              <w:t>专用权的，依照企业名称登</w:t>
            </w:r>
            <w:r>
              <w:rPr>
                <w:rFonts w:ascii="宋体" w:hAnsi="宋体" w:eastAsia="宋体" w:cs="宋体"/>
                <w:sz w:val="19"/>
                <w:szCs w:val="19"/>
              </w:rPr>
              <w:t xml:space="preserve">  </w:t>
            </w:r>
            <w:r>
              <w:rPr>
                <w:rFonts w:ascii="宋体" w:hAnsi="宋体" w:eastAsia="宋体" w:cs="宋体"/>
                <w:spacing w:val="2"/>
                <w:sz w:val="19"/>
                <w:szCs w:val="19"/>
              </w:rPr>
              <w:t>记管理的有关规定处理。(六)伪造、涂改、出租、出借、转让、出卖营业执照的，没收非</w:t>
            </w:r>
            <w:r>
              <w:rPr>
                <w:rFonts w:ascii="宋体" w:hAnsi="宋体" w:eastAsia="宋体" w:cs="宋体"/>
                <w:spacing w:val="1"/>
                <w:sz w:val="19"/>
                <w:szCs w:val="19"/>
              </w:rPr>
              <w:t>法所</w:t>
            </w:r>
            <w:r>
              <w:rPr>
                <w:rFonts w:ascii="宋体" w:hAnsi="宋体" w:eastAsia="宋体" w:cs="宋体"/>
                <w:sz w:val="19"/>
                <w:szCs w:val="19"/>
              </w:rPr>
              <w:t xml:space="preserve">  </w:t>
            </w:r>
            <w:r>
              <w:rPr>
                <w:rFonts w:ascii="宋体" w:hAnsi="宋体" w:eastAsia="宋体" w:cs="宋体"/>
                <w:spacing w:val="8"/>
                <w:sz w:val="19"/>
                <w:szCs w:val="19"/>
              </w:rPr>
              <w:t>得，处以非法所得额3倍以下的罚款，但最高不超过3万元，没有非法</w:t>
            </w:r>
            <w:r>
              <w:rPr>
                <w:rFonts w:ascii="宋体" w:hAnsi="宋体" w:eastAsia="宋体" w:cs="宋体"/>
                <w:spacing w:val="7"/>
                <w:sz w:val="19"/>
                <w:szCs w:val="19"/>
              </w:rPr>
              <w:t>所得的，处以1万元以</w:t>
            </w:r>
            <w:r>
              <w:rPr>
                <w:rFonts w:ascii="宋体" w:hAnsi="宋体" w:eastAsia="宋体" w:cs="宋体"/>
                <w:sz w:val="19"/>
                <w:szCs w:val="19"/>
              </w:rPr>
              <w:t xml:space="preserve">  </w:t>
            </w:r>
            <w:r>
              <w:rPr>
                <w:rFonts w:ascii="宋体" w:hAnsi="宋体" w:eastAsia="宋体" w:cs="宋体"/>
                <w:spacing w:val="7"/>
                <w:sz w:val="19"/>
                <w:szCs w:val="19"/>
              </w:rPr>
              <w:t>下的罚款；情节严重的，吊销营业执照。(七)不按规定悬挂营业执照的，予以警告，责令改</w:t>
            </w:r>
            <w:r>
              <w:rPr>
                <w:rFonts w:ascii="宋体" w:hAnsi="宋体" w:eastAsia="宋体" w:cs="宋体"/>
                <w:spacing w:val="3"/>
                <w:sz w:val="19"/>
                <w:szCs w:val="19"/>
              </w:rPr>
              <w:t xml:space="preserve"> </w:t>
            </w:r>
            <w:r>
              <w:rPr>
                <w:rFonts w:ascii="宋体" w:hAnsi="宋体" w:eastAsia="宋体" w:cs="宋体"/>
                <w:spacing w:val="2"/>
                <w:sz w:val="19"/>
                <w:szCs w:val="19"/>
              </w:rPr>
              <w:t>正；拒不改正的，处以2000元以下的罚款。(八)抽逃、转移资金，隐匿财产逃避债务</w:t>
            </w:r>
            <w:r>
              <w:rPr>
                <w:rFonts w:ascii="宋体" w:hAnsi="宋体" w:eastAsia="宋体" w:cs="宋体"/>
                <w:spacing w:val="1"/>
                <w:sz w:val="19"/>
                <w:szCs w:val="19"/>
              </w:rPr>
              <w:t>的，责令</w:t>
            </w:r>
            <w:r>
              <w:rPr>
                <w:rFonts w:ascii="宋体" w:hAnsi="宋体" w:eastAsia="宋体" w:cs="宋体"/>
                <w:sz w:val="19"/>
                <w:szCs w:val="19"/>
              </w:rPr>
              <w:t xml:space="preserve">  </w:t>
            </w:r>
            <w:r>
              <w:rPr>
                <w:rFonts w:ascii="宋体" w:hAnsi="宋体" w:eastAsia="宋体" w:cs="宋体"/>
                <w:spacing w:val="6"/>
                <w:sz w:val="19"/>
                <w:szCs w:val="19"/>
              </w:rPr>
              <w:t>补足抽逃、转移的资金，追回隐匿的财产，没收非法所得，处以非法所得额3倍以下的罚款，</w:t>
            </w:r>
            <w:r>
              <w:rPr>
                <w:rFonts w:ascii="宋体" w:hAnsi="宋体" w:eastAsia="宋体" w:cs="宋体"/>
                <w:spacing w:val="16"/>
                <w:sz w:val="19"/>
                <w:szCs w:val="19"/>
              </w:rPr>
              <w:t xml:space="preserve"> </w:t>
            </w:r>
            <w:r>
              <w:rPr>
                <w:rFonts w:ascii="宋体" w:hAnsi="宋体" w:eastAsia="宋体" w:cs="宋体"/>
                <w:spacing w:val="7"/>
                <w:sz w:val="19"/>
                <w:szCs w:val="19"/>
              </w:rPr>
              <w:t>但最高不超过3万元，没有非法所得的，处以1万元以下的罚款</w:t>
            </w:r>
            <w:r>
              <w:rPr>
                <w:rFonts w:ascii="宋体" w:hAnsi="宋体" w:eastAsia="宋体" w:cs="宋体"/>
                <w:spacing w:val="6"/>
                <w:sz w:val="19"/>
                <w:szCs w:val="19"/>
              </w:rPr>
              <w:t>；情节严重的，责令停业整顿</w:t>
            </w:r>
            <w:r>
              <w:rPr>
                <w:rFonts w:ascii="宋体" w:hAnsi="宋体" w:eastAsia="宋体" w:cs="宋体"/>
                <w:sz w:val="19"/>
                <w:szCs w:val="19"/>
              </w:rPr>
              <w:t xml:space="preserve">  </w:t>
            </w:r>
            <w:r>
              <w:rPr>
                <w:rFonts w:ascii="宋体" w:hAnsi="宋体" w:eastAsia="宋体" w:cs="宋体"/>
                <w:spacing w:val="9"/>
                <w:sz w:val="19"/>
                <w:szCs w:val="19"/>
              </w:rPr>
              <w:t>或者吊销营业执照。(九)不按规定申请办理注销登记的，责令限期办理注销登记。拒不办</w:t>
            </w:r>
            <w:r>
              <w:rPr>
                <w:rFonts w:ascii="宋体" w:hAnsi="宋体" w:eastAsia="宋体" w:cs="宋体"/>
                <w:spacing w:val="2"/>
                <w:sz w:val="19"/>
                <w:szCs w:val="19"/>
              </w:rPr>
              <w:t xml:space="preserve">   </w:t>
            </w:r>
            <w:r>
              <w:rPr>
                <w:rFonts w:ascii="宋体" w:hAnsi="宋体" w:eastAsia="宋体" w:cs="宋体"/>
                <w:spacing w:val="6"/>
                <w:sz w:val="19"/>
                <w:szCs w:val="19"/>
              </w:rPr>
              <w:t>理的，处以3000元以下的罚款，吊销营业执照，并可追究企业主管部门的责任。(十)拒绝监</w:t>
            </w:r>
            <w:r>
              <w:rPr>
                <w:rFonts w:ascii="宋体" w:hAnsi="宋体" w:eastAsia="宋体" w:cs="宋体"/>
                <w:spacing w:val="7"/>
                <w:sz w:val="19"/>
                <w:szCs w:val="19"/>
              </w:rPr>
              <w:t xml:space="preserve">  </w:t>
            </w:r>
            <w:r>
              <w:rPr>
                <w:rFonts w:ascii="宋体" w:hAnsi="宋体" w:eastAsia="宋体" w:cs="宋体"/>
                <w:spacing w:val="15"/>
                <w:sz w:val="19"/>
                <w:szCs w:val="19"/>
              </w:rPr>
              <w:t>督检查或者在接受监督检查过程中弄虚作假的，除责令其接受监督检查和提供真实情况</w:t>
            </w:r>
            <w:r>
              <w:rPr>
                <w:rFonts w:ascii="宋体" w:hAnsi="宋体" w:eastAsia="宋体" w:cs="宋体"/>
                <w:spacing w:val="1"/>
                <w:sz w:val="19"/>
                <w:szCs w:val="19"/>
              </w:rPr>
              <w:t xml:space="preserve">  </w:t>
            </w:r>
            <w:r>
              <w:rPr>
                <w:rFonts w:ascii="宋体" w:hAnsi="宋体" w:eastAsia="宋体" w:cs="宋体"/>
                <w:spacing w:val="12"/>
                <w:sz w:val="19"/>
                <w:szCs w:val="19"/>
              </w:rPr>
              <w:t>外，予以警告，处以1万元以下的罚款。</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8" w:hRule="atLeast"/>
        </w:trPr>
        <w:tc>
          <w:tcPr>
            <w:tcW w:w="614" w:type="dxa"/>
          </w:tcPr>
          <w:p>
            <w:pPr>
              <w:spacing w:line="264" w:lineRule="auto"/>
            </w:pPr>
          </w:p>
          <w:p>
            <w:pPr>
              <w:spacing w:line="265" w:lineRule="auto"/>
            </w:pPr>
          </w:p>
          <w:p>
            <w:pPr>
              <w:spacing w:line="265" w:lineRule="auto"/>
            </w:pPr>
          </w:p>
          <w:p>
            <w:pPr>
              <w:spacing w:before="65" w:line="184" w:lineRule="auto"/>
              <w:ind w:left="195"/>
              <w:rPr>
                <w:rFonts w:ascii="宋体" w:hAnsi="宋体" w:eastAsia="宋体" w:cs="宋体"/>
                <w:sz w:val="20"/>
                <w:szCs w:val="20"/>
              </w:rPr>
            </w:pPr>
            <w:r>
              <w:rPr>
                <w:rFonts w:ascii="宋体" w:hAnsi="宋体" w:eastAsia="宋体" w:cs="宋体"/>
                <w:spacing w:val="-2"/>
                <w:sz w:val="20"/>
                <w:szCs w:val="20"/>
              </w:rPr>
              <w:t>41</w:t>
            </w:r>
          </w:p>
        </w:tc>
        <w:tc>
          <w:tcPr>
            <w:tcW w:w="1249" w:type="dxa"/>
          </w:tcPr>
          <w:p>
            <w:pPr>
              <w:spacing w:line="289" w:lineRule="auto"/>
            </w:pPr>
          </w:p>
          <w:p>
            <w:pPr>
              <w:spacing w:before="65" w:line="274" w:lineRule="auto"/>
              <w:ind w:left="111" w:right="103"/>
              <w:jc w:val="both"/>
              <w:rPr>
                <w:rFonts w:ascii="宋体" w:hAnsi="宋体" w:eastAsia="宋体" w:cs="宋体"/>
                <w:sz w:val="20"/>
                <w:szCs w:val="20"/>
              </w:rPr>
            </w:pPr>
            <w:r>
              <w:rPr>
                <w:rFonts w:ascii="宋体" w:hAnsi="宋体" w:eastAsia="宋体" w:cs="宋体"/>
                <w:spacing w:val="-2"/>
                <w:sz w:val="20"/>
                <w:szCs w:val="20"/>
              </w:rPr>
              <w:t>对单位和个</w:t>
            </w:r>
            <w:r>
              <w:rPr>
                <w:rFonts w:ascii="宋体" w:hAnsi="宋体" w:eastAsia="宋体" w:cs="宋体"/>
                <w:spacing w:val="1"/>
                <w:sz w:val="20"/>
                <w:szCs w:val="20"/>
              </w:rPr>
              <w:t xml:space="preserve"> </w:t>
            </w:r>
            <w:r>
              <w:rPr>
                <w:rFonts w:ascii="宋体" w:hAnsi="宋体" w:eastAsia="宋体" w:cs="宋体"/>
                <w:spacing w:val="-2"/>
                <w:sz w:val="20"/>
                <w:szCs w:val="20"/>
              </w:rPr>
              <w:t>人提供虚假</w:t>
            </w:r>
            <w:r>
              <w:rPr>
                <w:rFonts w:ascii="宋体" w:hAnsi="宋体" w:eastAsia="宋体" w:cs="宋体"/>
                <w:sz w:val="20"/>
                <w:szCs w:val="20"/>
              </w:rPr>
              <w:t xml:space="preserve"> </w:t>
            </w:r>
            <w:r>
              <w:rPr>
                <w:rFonts w:ascii="宋体" w:hAnsi="宋体" w:eastAsia="宋体" w:cs="宋体"/>
                <w:spacing w:val="-2"/>
                <w:sz w:val="20"/>
                <w:szCs w:val="20"/>
              </w:rPr>
              <w:t>文件、证件</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293" w:lineRule="auto"/>
            </w:pPr>
          </w:p>
          <w:p>
            <w:pPr>
              <w:spacing w:line="293" w:lineRule="auto"/>
            </w:pPr>
          </w:p>
          <w:p>
            <w:pPr>
              <w:spacing w:before="65" w:line="252"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16" w:lineRule="auto"/>
            </w:pPr>
          </w:p>
          <w:p>
            <w:pPr>
              <w:spacing w:before="65"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4"/>
                <w:sz w:val="20"/>
                <w:szCs w:val="20"/>
              </w:rPr>
              <w:t xml:space="preserve"> </w:t>
            </w:r>
            <w:r>
              <w:rPr>
                <w:rFonts w:ascii="宋体" w:hAnsi="宋体" w:eastAsia="宋体" w:cs="宋体"/>
                <w:spacing w:val="-1"/>
                <w:sz w:val="20"/>
                <w:szCs w:val="20"/>
              </w:rPr>
              <w:t>《中华人民共和国企业法人登记管理条例施行细则》</w:t>
            </w:r>
          </w:p>
          <w:p>
            <w:pPr>
              <w:spacing w:before="81" w:line="271" w:lineRule="auto"/>
              <w:ind w:left="101"/>
              <w:rPr>
                <w:rFonts w:ascii="宋体" w:hAnsi="宋体" w:eastAsia="宋体" w:cs="宋体"/>
                <w:sz w:val="19"/>
                <w:szCs w:val="19"/>
              </w:rPr>
            </w:pPr>
            <w:r>
              <w:rPr>
                <w:rFonts w:ascii="宋体" w:hAnsi="宋体" w:eastAsia="宋体" w:cs="宋体"/>
                <w:spacing w:val="9"/>
                <w:sz w:val="19"/>
                <w:szCs w:val="19"/>
              </w:rPr>
              <w:t>第六十一条：对提供虚假文件、证件的单位和个人，除责令其赔偿因出具虚假文件、证件给</w:t>
            </w:r>
            <w:r>
              <w:rPr>
                <w:rFonts w:ascii="宋体" w:hAnsi="宋体" w:eastAsia="宋体" w:cs="宋体"/>
                <w:spacing w:val="1"/>
                <w:sz w:val="19"/>
                <w:szCs w:val="19"/>
              </w:rPr>
              <w:t xml:space="preserve"> </w:t>
            </w:r>
            <w:r>
              <w:rPr>
                <w:rFonts w:ascii="宋体" w:hAnsi="宋体" w:eastAsia="宋体" w:cs="宋体"/>
                <w:spacing w:val="14"/>
                <w:sz w:val="19"/>
                <w:szCs w:val="19"/>
              </w:rPr>
              <w:t>他人造成的损失外，处以1万元以下的罚款。</w:t>
            </w:r>
          </w:p>
        </w:tc>
        <w:tc>
          <w:tcPr>
            <w:tcW w:w="1029" w:type="dxa"/>
          </w:tcPr>
          <w:p>
            <w:pPr>
              <w:spacing w:line="297" w:lineRule="auto"/>
            </w:pPr>
          </w:p>
          <w:p>
            <w:pPr>
              <w:spacing w:line="298" w:lineRule="auto"/>
            </w:pPr>
          </w:p>
          <w:p>
            <w:pPr>
              <w:spacing w:before="65" w:line="248"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3" w:lineRule="auto"/>
            </w:pPr>
          </w:p>
          <w:p>
            <w:pPr>
              <w:spacing w:line="294"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2" w:hRule="atLeast"/>
        </w:trPr>
        <w:tc>
          <w:tcPr>
            <w:tcW w:w="614" w:type="dxa"/>
          </w:tcPr>
          <w:p>
            <w:pPr>
              <w:spacing w:line="241" w:lineRule="auto"/>
            </w:pPr>
          </w:p>
          <w:p>
            <w:pPr>
              <w:spacing w:line="241" w:lineRule="auto"/>
            </w:pPr>
          </w:p>
          <w:p>
            <w:pPr>
              <w:spacing w:line="242" w:lineRule="auto"/>
            </w:pPr>
          </w:p>
          <w:p>
            <w:pPr>
              <w:spacing w:line="242" w:lineRule="auto"/>
            </w:pPr>
          </w:p>
          <w:p>
            <w:pPr>
              <w:spacing w:before="65" w:line="183" w:lineRule="auto"/>
              <w:ind w:left="195"/>
              <w:rPr>
                <w:rFonts w:ascii="宋体" w:hAnsi="宋体" w:eastAsia="宋体" w:cs="宋体"/>
                <w:sz w:val="20"/>
                <w:szCs w:val="20"/>
              </w:rPr>
            </w:pPr>
            <w:r>
              <w:rPr>
                <w:rFonts w:ascii="宋体" w:hAnsi="宋体" w:eastAsia="宋体" w:cs="宋体"/>
                <w:spacing w:val="-2"/>
                <w:sz w:val="20"/>
                <w:szCs w:val="20"/>
              </w:rPr>
              <w:t>42</w:t>
            </w:r>
          </w:p>
        </w:tc>
        <w:tc>
          <w:tcPr>
            <w:tcW w:w="1249" w:type="dxa"/>
          </w:tcPr>
          <w:p>
            <w:pPr>
              <w:spacing w:line="296" w:lineRule="auto"/>
            </w:pPr>
          </w:p>
          <w:p>
            <w:pPr>
              <w:spacing w:before="65" w:line="272" w:lineRule="auto"/>
              <w:ind w:left="111" w:right="114"/>
              <w:jc w:val="both"/>
              <w:rPr>
                <w:rFonts w:ascii="宋体" w:hAnsi="宋体" w:eastAsia="宋体" w:cs="宋体"/>
                <w:sz w:val="20"/>
                <w:szCs w:val="20"/>
              </w:rPr>
            </w:pPr>
            <w:r>
              <w:rPr>
                <w:rFonts w:ascii="宋体" w:hAnsi="宋体" w:eastAsia="宋体" w:cs="宋体"/>
                <w:spacing w:val="2"/>
                <w:sz w:val="20"/>
                <w:szCs w:val="20"/>
              </w:rPr>
              <w:t xml:space="preserve">对采用欺骗 </w:t>
            </w:r>
            <w:r>
              <w:rPr>
                <w:rFonts w:ascii="宋体" w:hAnsi="宋体" w:eastAsia="宋体" w:cs="宋体"/>
                <w:spacing w:val="-2"/>
                <w:sz w:val="20"/>
                <w:szCs w:val="20"/>
              </w:rPr>
              <w:t>手段取得企</w:t>
            </w:r>
            <w:r>
              <w:rPr>
                <w:rFonts w:ascii="宋体" w:hAnsi="宋体" w:eastAsia="宋体" w:cs="宋体"/>
                <w:spacing w:val="1"/>
                <w:sz w:val="20"/>
                <w:szCs w:val="20"/>
              </w:rPr>
              <w:t xml:space="preserve"> </w:t>
            </w:r>
            <w:r>
              <w:rPr>
                <w:rFonts w:ascii="宋体" w:hAnsi="宋体" w:eastAsia="宋体" w:cs="宋体"/>
                <w:spacing w:val="-2"/>
                <w:sz w:val="20"/>
                <w:szCs w:val="20"/>
              </w:rPr>
              <w:t>业法定代表</w:t>
            </w:r>
            <w:r>
              <w:rPr>
                <w:rFonts w:ascii="宋体" w:hAnsi="宋体" w:eastAsia="宋体" w:cs="宋体"/>
                <w:spacing w:val="1"/>
                <w:sz w:val="20"/>
                <w:szCs w:val="20"/>
              </w:rPr>
              <w:t xml:space="preserve"> </w:t>
            </w:r>
            <w:r>
              <w:rPr>
                <w:rFonts w:ascii="宋体" w:hAnsi="宋体" w:eastAsia="宋体" w:cs="宋体"/>
                <w:spacing w:val="-2"/>
                <w:sz w:val="20"/>
                <w:szCs w:val="20"/>
              </w:rPr>
              <w:t>人资格的行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0" w:type="dxa"/>
          </w:tcPr>
          <w:p>
            <w:pPr>
              <w:spacing w:line="248" w:lineRule="auto"/>
            </w:pPr>
          </w:p>
          <w:p>
            <w:pPr>
              <w:spacing w:line="249" w:lineRule="auto"/>
            </w:pPr>
          </w:p>
          <w:p>
            <w:pPr>
              <w:spacing w:line="249"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48" w:lineRule="auto"/>
            </w:pPr>
          </w:p>
          <w:p>
            <w:pPr>
              <w:spacing w:before="65"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《企业法人法定代表人登记管理规定》</w:t>
            </w:r>
          </w:p>
          <w:p>
            <w:pPr>
              <w:spacing w:before="61" w:line="284" w:lineRule="auto"/>
              <w:ind w:left="101"/>
              <w:jc w:val="both"/>
              <w:rPr>
                <w:rFonts w:ascii="宋体" w:hAnsi="宋体" w:eastAsia="宋体" w:cs="宋体"/>
                <w:sz w:val="19"/>
                <w:szCs w:val="19"/>
              </w:rPr>
            </w:pPr>
            <w:r>
              <w:rPr>
                <w:rFonts w:ascii="宋体" w:hAnsi="宋体" w:eastAsia="宋体" w:cs="宋体"/>
                <w:spacing w:val="9"/>
                <w:sz w:val="19"/>
                <w:szCs w:val="19"/>
              </w:rPr>
              <w:t>第十一条：违反本规定，隐瞒真实情况，采用欺骗手段取得法定代表人资格的，由企业登记</w:t>
            </w:r>
            <w:r>
              <w:rPr>
                <w:rFonts w:ascii="宋体" w:hAnsi="宋体" w:eastAsia="宋体" w:cs="宋体"/>
                <w:spacing w:val="1"/>
                <w:sz w:val="19"/>
                <w:szCs w:val="19"/>
              </w:rPr>
              <w:t xml:space="preserve"> </w:t>
            </w:r>
            <w:r>
              <w:rPr>
                <w:rFonts w:ascii="宋体" w:hAnsi="宋体" w:eastAsia="宋体" w:cs="宋体"/>
                <w:spacing w:val="9"/>
                <w:sz w:val="19"/>
                <w:szCs w:val="19"/>
              </w:rPr>
              <w:t>机关责令改正，处1万元以上10万元以下的罚款；情节严重的，撤销企业登记，吊销企业法</w:t>
            </w:r>
            <w:r>
              <w:rPr>
                <w:rFonts w:ascii="宋体" w:hAnsi="宋体" w:eastAsia="宋体" w:cs="宋体"/>
                <w:spacing w:val="5"/>
                <w:sz w:val="19"/>
                <w:szCs w:val="19"/>
              </w:rPr>
              <w:t xml:space="preserve">  </w:t>
            </w:r>
            <w:r>
              <w:rPr>
                <w:rFonts w:ascii="宋体" w:hAnsi="宋体" w:eastAsia="宋体" w:cs="宋体"/>
                <w:spacing w:val="25"/>
                <w:sz w:val="19"/>
                <w:szCs w:val="19"/>
              </w:rPr>
              <w:t>人营业执照。</w:t>
            </w:r>
          </w:p>
        </w:tc>
        <w:tc>
          <w:tcPr>
            <w:tcW w:w="1029" w:type="dxa"/>
          </w:tcPr>
          <w:p>
            <w:pPr>
              <w:spacing w:line="252" w:lineRule="auto"/>
            </w:pPr>
          </w:p>
          <w:p>
            <w:pPr>
              <w:spacing w:line="252" w:lineRule="auto"/>
            </w:pPr>
          </w:p>
          <w:p>
            <w:pPr>
              <w:spacing w:line="252" w:lineRule="auto"/>
            </w:pPr>
          </w:p>
          <w:p>
            <w:pPr>
              <w:spacing w:before="65" w:line="262"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3"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22" w:header="0" w:footer="0" w:gutter="0"/>
          <w:pgNumType w:fmt="decimal"/>
          <w:cols w:space="720" w:num="1"/>
        </w:sectPr>
      </w:pPr>
    </w:p>
    <w:p>
      <w:r>
        <mc:AlternateContent>
          <mc:Choice Requires="wps">
            <w:drawing>
              <wp:anchor distT="0" distB="0" distL="114300" distR="114300" simplePos="0" relativeHeight="251676672" behindDoc="0" locked="0" layoutInCell="0" allowOverlap="1">
                <wp:simplePos x="0" y="0"/>
                <wp:positionH relativeFrom="page">
                  <wp:posOffset>723900</wp:posOffset>
                </wp:positionH>
                <wp:positionV relativeFrom="page">
                  <wp:posOffset>5784215</wp:posOffset>
                </wp:positionV>
                <wp:extent cx="283210" cy="528955"/>
                <wp:effectExtent l="0" t="0" r="0" b="0"/>
                <wp:wrapNone/>
                <wp:docPr id="20" name="文本框 11"/>
                <wp:cNvGraphicFramePr/>
                <a:graphic xmlns:a="http://schemas.openxmlformats.org/drawingml/2006/main">
                  <a:graphicData uri="http://schemas.microsoft.com/office/word/2010/wordprocessingShape">
                    <wps:wsp>
                      <wps:cNvSpPr txBox="1"/>
                      <wps:spPr>
                        <a:xfrm>
                          <a:off x="0" y="0"/>
                          <a:ext cx="283210" cy="528955"/>
                        </a:xfrm>
                        <a:prstGeom prst="rect">
                          <a:avLst/>
                        </a:prstGeom>
                        <a:noFill/>
                        <a:ln>
                          <a:noFill/>
                        </a:ln>
                      </wps:spPr>
                      <wps:txbx>
                        <w:txbxContent>
                          <w:p>
                            <w:pPr>
                              <w:spacing w:before="19" w:line="182" w:lineRule="auto"/>
                              <w:ind w:left="20"/>
                              <w:rPr>
                                <w:rFonts w:ascii="黑体" w:hAnsi="黑体" w:eastAsia="黑体" w:cs="黑体"/>
                                <w:sz w:val="40"/>
                                <w:szCs w:val="40"/>
                              </w:rPr>
                            </w:pPr>
                          </w:p>
                        </w:txbxContent>
                      </wps:txbx>
                      <wps:bodyPr vert="eaVert" lIns="0" tIns="0" rIns="0" bIns="0" upright="1"/>
                    </wps:wsp>
                  </a:graphicData>
                </a:graphic>
              </wp:anchor>
            </w:drawing>
          </mc:Choice>
          <mc:Fallback>
            <w:pict>
              <v:shape id="文本框 11" o:spid="_x0000_s1026" o:spt="202" type="#_x0000_t202" style="position:absolute;left:0pt;margin-left:57pt;margin-top:455.45pt;height:41.65pt;width:22.3pt;mso-position-horizontal-relative:page;mso-position-vertical-relative:page;z-index:251676672;mso-width-relative:page;mso-height-relative:page;" filled="f" stroked="f" coordsize="21600,21600" o:allowincell="f" o:gfxdata="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FvoVtcAAAALAQAADwAAAAAAAAABACAAAAAiAAAAZHJzL2Rvd25yZXYu&#10;eG1sUEsBAhQAFAAAAAgAh07iQCALayrDAQAAgQMAAA4AAAAAAAAAAQAgAAAAJgEAAGRycy9lMm9E&#10;b2MueG1sUEsFBgAAAAAGAAYAWQEAAFsFAAAAAA==&#10;">
                <v:fill on="f" focussize="0,0"/>
                <v:stroke on="f"/>
                <v:imagedata o:title=""/>
                <o:lock v:ext="edit" aspectratio="f"/>
                <v:textbox inset="0mm,0mm,0mm,0mm" style="layout-flow:vertical-ideographic;">
                  <w:txbxContent>
                    <w:p>
                      <w:pPr>
                        <w:spacing w:before="19" w:line="182" w:lineRule="auto"/>
                        <w:ind w:left="20"/>
                        <w:rPr>
                          <w:rFonts w:ascii="黑体" w:hAnsi="黑体" w:eastAsia="黑体" w:cs="黑体"/>
                          <w:sz w:val="40"/>
                          <w:szCs w:val="40"/>
                        </w:rPr>
                      </w:pPr>
                    </w:p>
                  </w:txbxContent>
                </v:textbox>
              </v:shape>
            </w:pict>
          </mc:Fallback>
        </mc:AlternateContent>
      </w:r>
    </w:p>
    <w:p/>
    <w:p>
      <w:pPr>
        <w:spacing w:line="149" w:lineRule="exact"/>
      </w:pPr>
    </w:p>
    <w:tbl>
      <w:tblPr>
        <w:tblStyle w:val="7"/>
        <w:tblW w:w="12849" w:type="dxa"/>
        <w:tblInd w:w="5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29" w:type="dxa"/>
          </w:tcPr>
          <w:p>
            <w:pPr>
              <w:spacing w:before="106" w:line="258"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7" w:hRule="atLeast"/>
        </w:trPr>
        <w:tc>
          <w:tcPr>
            <w:tcW w:w="614" w:type="dxa"/>
          </w:tcPr>
          <w:p>
            <w:pPr>
              <w:spacing w:line="275" w:lineRule="auto"/>
            </w:pPr>
          </w:p>
          <w:p>
            <w:pPr>
              <w:spacing w:line="275" w:lineRule="auto"/>
            </w:pPr>
          </w:p>
          <w:p>
            <w:pPr>
              <w:spacing w:line="275" w:lineRule="auto"/>
            </w:pPr>
          </w:p>
          <w:p>
            <w:pPr>
              <w:spacing w:line="275" w:lineRule="auto"/>
            </w:pPr>
          </w:p>
          <w:p>
            <w:pPr>
              <w:spacing w:before="65" w:line="183" w:lineRule="auto"/>
              <w:ind w:left="194"/>
              <w:rPr>
                <w:rFonts w:ascii="宋体" w:hAnsi="宋体" w:eastAsia="宋体" w:cs="宋体"/>
                <w:sz w:val="20"/>
                <w:szCs w:val="20"/>
              </w:rPr>
            </w:pPr>
            <w:r>
              <w:rPr>
                <w:rFonts w:ascii="宋体" w:hAnsi="宋体" w:eastAsia="宋体" w:cs="宋体"/>
                <w:spacing w:val="-2"/>
                <w:sz w:val="20"/>
                <w:szCs w:val="20"/>
              </w:rPr>
              <w:t>43</w:t>
            </w:r>
          </w:p>
        </w:tc>
        <w:tc>
          <w:tcPr>
            <w:tcW w:w="1249" w:type="dxa"/>
          </w:tcPr>
          <w:p>
            <w:pPr>
              <w:spacing w:before="213" w:line="279" w:lineRule="auto"/>
              <w:ind w:left="100" w:right="112" w:firstLine="10"/>
              <w:jc w:val="both"/>
              <w:rPr>
                <w:rFonts w:ascii="宋体" w:hAnsi="宋体" w:eastAsia="宋体" w:cs="宋体"/>
                <w:sz w:val="20"/>
                <w:szCs w:val="20"/>
              </w:rPr>
            </w:pPr>
            <w:r>
              <w:rPr>
                <w:rFonts w:ascii="宋体" w:hAnsi="宋体" w:eastAsia="宋体" w:cs="宋体"/>
                <w:spacing w:val="-2"/>
                <w:sz w:val="20"/>
                <w:szCs w:val="20"/>
              </w:rPr>
              <w:t>对应当申请</w:t>
            </w:r>
            <w:r>
              <w:rPr>
                <w:rFonts w:ascii="宋体" w:hAnsi="宋体" w:eastAsia="宋体" w:cs="宋体"/>
                <w:spacing w:val="1"/>
                <w:sz w:val="20"/>
                <w:szCs w:val="20"/>
              </w:rPr>
              <w:t xml:space="preserve"> </w:t>
            </w:r>
            <w:r>
              <w:rPr>
                <w:rFonts w:ascii="宋体" w:hAnsi="宋体" w:eastAsia="宋体" w:cs="宋体"/>
                <w:spacing w:val="-1"/>
                <w:sz w:val="20"/>
                <w:szCs w:val="20"/>
              </w:rPr>
              <w:t>办理企业法</w:t>
            </w:r>
            <w:r>
              <w:rPr>
                <w:rFonts w:ascii="宋体" w:hAnsi="宋体" w:eastAsia="宋体" w:cs="宋体"/>
                <w:spacing w:val="2"/>
                <w:sz w:val="20"/>
                <w:szCs w:val="20"/>
              </w:rPr>
              <w:t xml:space="preserve"> </w:t>
            </w:r>
            <w:r>
              <w:rPr>
                <w:rFonts w:ascii="宋体" w:hAnsi="宋体" w:eastAsia="宋体" w:cs="宋体"/>
                <w:spacing w:val="3"/>
                <w:sz w:val="20"/>
                <w:szCs w:val="20"/>
              </w:rPr>
              <w:t>定代表人变</w:t>
            </w:r>
            <w:r>
              <w:rPr>
                <w:rFonts w:ascii="宋体" w:hAnsi="宋体" w:eastAsia="宋体" w:cs="宋体"/>
                <w:spacing w:val="2"/>
                <w:sz w:val="20"/>
                <w:szCs w:val="20"/>
              </w:rPr>
              <w:t xml:space="preserve"> </w:t>
            </w:r>
            <w:r>
              <w:rPr>
                <w:rFonts w:ascii="宋体" w:hAnsi="宋体" w:eastAsia="宋体" w:cs="宋体"/>
                <w:spacing w:val="4"/>
                <w:sz w:val="20"/>
                <w:szCs w:val="20"/>
              </w:rPr>
              <w:t>更登记而未</w:t>
            </w:r>
            <w:r>
              <w:rPr>
                <w:rFonts w:ascii="宋体" w:hAnsi="宋体" w:eastAsia="宋体" w:cs="宋体"/>
                <w:sz w:val="20"/>
                <w:szCs w:val="20"/>
              </w:rPr>
              <w:t xml:space="preserve"> </w:t>
            </w:r>
            <w:r>
              <w:rPr>
                <w:rFonts w:ascii="宋体" w:hAnsi="宋体" w:eastAsia="宋体" w:cs="宋体"/>
                <w:spacing w:val="3"/>
                <w:sz w:val="20"/>
                <w:szCs w:val="20"/>
              </w:rPr>
              <w:t>办理，且逾</w:t>
            </w:r>
            <w:r>
              <w:rPr>
                <w:rFonts w:ascii="宋体" w:hAnsi="宋体" w:eastAsia="宋体" w:cs="宋体"/>
                <w:spacing w:val="2"/>
                <w:sz w:val="20"/>
                <w:szCs w:val="20"/>
              </w:rPr>
              <w:t xml:space="preserve"> </w:t>
            </w:r>
            <w:r>
              <w:rPr>
                <w:rFonts w:ascii="宋体" w:hAnsi="宋体" w:eastAsia="宋体" w:cs="宋体"/>
                <w:spacing w:val="5"/>
                <w:sz w:val="20"/>
                <w:szCs w:val="20"/>
              </w:rPr>
              <w:t>期未办理的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306" w:lineRule="auto"/>
            </w:pPr>
          </w:p>
          <w:p>
            <w:pPr>
              <w:spacing w:line="306" w:lineRule="auto"/>
            </w:pPr>
          </w:p>
          <w:p>
            <w:pPr>
              <w:spacing w:line="307" w:lineRule="auto"/>
            </w:pPr>
          </w:p>
          <w:p>
            <w:pPr>
              <w:spacing w:before="65" w:line="248"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10" w:lineRule="auto"/>
            </w:pPr>
          </w:p>
          <w:p>
            <w:pPr>
              <w:spacing w:line="311"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《企业法人法定代表人登记管理规定》</w:t>
            </w:r>
          </w:p>
          <w:p>
            <w:pPr>
              <w:spacing w:before="31" w:line="326" w:lineRule="auto"/>
              <w:ind w:left="102"/>
              <w:jc w:val="both"/>
              <w:rPr>
                <w:rFonts w:ascii="宋体" w:hAnsi="宋体" w:eastAsia="宋体" w:cs="宋体"/>
                <w:sz w:val="19"/>
                <w:szCs w:val="19"/>
              </w:rPr>
            </w:pPr>
            <w:r>
              <w:rPr>
                <w:rFonts w:ascii="宋体" w:hAnsi="宋体" w:eastAsia="宋体" w:cs="宋体"/>
                <w:spacing w:val="7"/>
                <w:sz w:val="19"/>
                <w:szCs w:val="19"/>
              </w:rPr>
              <w:t>第十二条：违反本规定，应当申请办理法定代表人变更登记而未办理的，由企业登记机关责</w:t>
            </w:r>
            <w:r>
              <w:rPr>
                <w:rFonts w:ascii="宋体" w:hAnsi="宋体" w:eastAsia="宋体" w:cs="宋体"/>
                <w:spacing w:val="6"/>
                <w:sz w:val="19"/>
                <w:szCs w:val="19"/>
              </w:rPr>
              <w:t xml:space="preserve">  </w:t>
            </w:r>
            <w:r>
              <w:rPr>
                <w:rFonts w:ascii="宋体" w:hAnsi="宋体" w:eastAsia="宋体" w:cs="宋体"/>
                <w:spacing w:val="7"/>
                <w:sz w:val="19"/>
                <w:szCs w:val="19"/>
              </w:rPr>
              <w:t>令限期办理；逾期未办理的，处1万元以上1</w:t>
            </w:r>
            <w:r>
              <w:rPr>
                <w:rFonts w:ascii="宋体" w:hAnsi="宋体" w:eastAsia="宋体" w:cs="宋体"/>
                <w:spacing w:val="6"/>
                <w:sz w:val="19"/>
                <w:szCs w:val="19"/>
              </w:rPr>
              <w:t>0万元以下的罚款；情节严重的，撒销企业登记，</w:t>
            </w:r>
          </w:p>
          <w:p>
            <w:pPr>
              <w:spacing w:line="229" w:lineRule="auto"/>
              <w:ind w:left="102"/>
              <w:rPr>
                <w:rFonts w:ascii="宋体" w:hAnsi="宋体" w:eastAsia="宋体" w:cs="宋体"/>
                <w:sz w:val="19"/>
                <w:szCs w:val="19"/>
              </w:rPr>
            </w:pPr>
            <w:r>
              <w:rPr>
                <w:rFonts w:ascii="宋体" w:hAnsi="宋体" w:eastAsia="宋体" w:cs="宋体"/>
                <w:spacing w:val="16"/>
                <w:sz w:val="19"/>
                <w:szCs w:val="19"/>
              </w:rPr>
              <w:t>吊销企业法人营业执照。</w:t>
            </w:r>
          </w:p>
        </w:tc>
        <w:tc>
          <w:tcPr>
            <w:tcW w:w="1029" w:type="dxa"/>
          </w:tcPr>
          <w:p>
            <w:pPr>
              <w:spacing w:line="292" w:lineRule="auto"/>
            </w:pPr>
          </w:p>
          <w:p>
            <w:pPr>
              <w:spacing w:line="293" w:lineRule="auto"/>
            </w:pPr>
          </w:p>
          <w:p>
            <w:pPr>
              <w:spacing w:line="293"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03" w:lineRule="auto"/>
            </w:pPr>
          </w:p>
          <w:p>
            <w:pPr>
              <w:spacing w:line="304" w:lineRule="auto"/>
            </w:pPr>
          </w:p>
          <w:p>
            <w:pPr>
              <w:spacing w:line="304"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6" w:hRule="atLeast"/>
        </w:trPr>
        <w:tc>
          <w:tcPr>
            <w:tcW w:w="614" w:type="dxa"/>
          </w:tcPr>
          <w:p>
            <w:pPr>
              <w:spacing w:line="284" w:lineRule="auto"/>
            </w:pPr>
          </w:p>
          <w:p>
            <w:pPr>
              <w:spacing w:line="284" w:lineRule="auto"/>
            </w:pPr>
          </w:p>
          <w:p>
            <w:pPr>
              <w:spacing w:line="284" w:lineRule="auto"/>
            </w:pPr>
          </w:p>
          <w:p>
            <w:pPr>
              <w:spacing w:line="284" w:lineRule="auto"/>
            </w:pPr>
          </w:p>
          <w:p>
            <w:pPr>
              <w:spacing w:line="285" w:lineRule="auto"/>
            </w:pPr>
          </w:p>
          <w:p>
            <w:pPr>
              <w:spacing w:before="65" w:line="183" w:lineRule="auto"/>
              <w:ind w:left="194"/>
              <w:rPr>
                <w:rFonts w:ascii="宋体" w:hAnsi="宋体" w:eastAsia="宋体" w:cs="宋体"/>
                <w:sz w:val="20"/>
                <w:szCs w:val="20"/>
              </w:rPr>
            </w:pPr>
            <w:r>
              <w:rPr>
                <w:rFonts w:ascii="宋体" w:hAnsi="宋体" w:eastAsia="宋体" w:cs="宋体"/>
                <w:spacing w:val="-2"/>
                <w:sz w:val="20"/>
                <w:szCs w:val="20"/>
              </w:rPr>
              <w:t>44</w:t>
            </w:r>
          </w:p>
        </w:tc>
        <w:tc>
          <w:tcPr>
            <w:tcW w:w="1249" w:type="dxa"/>
          </w:tcPr>
          <w:p>
            <w:pPr>
              <w:spacing w:before="201" w:line="277" w:lineRule="auto"/>
              <w:ind w:left="111" w:right="114"/>
              <w:jc w:val="both"/>
              <w:rPr>
                <w:rFonts w:ascii="宋体" w:hAnsi="宋体" w:eastAsia="宋体" w:cs="宋体"/>
                <w:sz w:val="20"/>
                <w:szCs w:val="20"/>
              </w:rPr>
            </w:pPr>
            <w:r>
              <w:rPr>
                <w:rFonts w:ascii="宋体" w:hAnsi="宋体" w:eastAsia="宋体" w:cs="宋体"/>
                <w:spacing w:val="2"/>
                <w:sz w:val="20"/>
                <w:szCs w:val="20"/>
              </w:rPr>
              <w:t xml:space="preserve">对个体工商 </w:t>
            </w:r>
            <w:r>
              <w:rPr>
                <w:rFonts w:ascii="宋体" w:hAnsi="宋体" w:eastAsia="宋体" w:cs="宋体"/>
                <w:spacing w:val="-2"/>
                <w:sz w:val="20"/>
                <w:szCs w:val="20"/>
              </w:rPr>
              <w:t>户提交虚假</w:t>
            </w:r>
            <w:r>
              <w:rPr>
                <w:rFonts w:ascii="宋体" w:hAnsi="宋体" w:eastAsia="宋体" w:cs="宋体"/>
                <w:sz w:val="20"/>
                <w:szCs w:val="20"/>
              </w:rPr>
              <w:t xml:space="preserve"> </w:t>
            </w:r>
            <w:r>
              <w:rPr>
                <w:rFonts w:ascii="宋体" w:hAnsi="宋体" w:eastAsia="宋体" w:cs="宋体"/>
                <w:spacing w:val="-2"/>
                <w:sz w:val="20"/>
                <w:szCs w:val="20"/>
              </w:rPr>
              <w:t>材料骗取注</w:t>
            </w:r>
            <w:r>
              <w:rPr>
                <w:rFonts w:ascii="宋体" w:hAnsi="宋体" w:eastAsia="宋体" w:cs="宋体"/>
                <w:spacing w:val="1"/>
                <w:sz w:val="20"/>
                <w:szCs w:val="20"/>
              </w:rPr>
              <w:t xml:space="preserve"> </w:t>
            </w:r>
            <w:r>
              <w:rPr>
                <w:rFonts w:ascii="宋体" w:hAnsi="宋体" w:eastAsia="宋体" w:cs="宋体"/>
                <w:spacing w:val="-2"/>
                <w:sz w:val="20"/>
                <w:szCs w:val="20"/>
              </w:rPr>
              <w:t>册登记，或</w:t>
            </w:r>
            <w:r>
              <w:rPr>
                <w:rFonts w:ascii="宋体" w:hAnsi="宋体" w:eastAsia="宋体" w:cs="宋体"/>
                <w:spacing w:val="1"/>
                <w:sz w:val="20"/>
                <w:szCs w:val="20"/>
              </w:rPr>
              <w:t xml:space="preserve"> </w:t>
            </w:r>
            <w:r>
              <w:rPr>
                <w:rFonts w:ascii="宋体" w:hAnsi="宋体" w:eastAsia="宋体" w:cs="宋体"/>
                <w:spacing w:val="2"/>
                <w:sz w:val="20"/>
                <w:szCs w:val="20"/>
              </w:rPr>
              <w:t>者伪造、涂</w:t>
            </w:r>
          </w:p>
          <w:p>
            <w:pPr>
              <w:spacing w:before="70" w:line="267" w:lineRule="auto"/>
              <w:ind w:left="110" w:right="3" w:hanging="100"/>
              <w:rPr>
                <w:rFonts w:ascii="宋体" w:hAnsi="宋体" w:eastAsia="宋体" w:cs="宋体"/>
                <w:sz w:val="20"/>
                <w:szCs w:val="20"/>
              </w:rPr>
            </w:pPr>
            <w:r>
              <w:rPr>
                <w:rFonts w:ascii="宋体" w:hAnsi="宋体" w:eastAsia="宋体" w:cs="宋体"/>
                <w:spacing w:val="4"/>
                <w:sz w:val="20"/>
                <w:szCs w:val="20"/>
              </w:rPr>
              <w:t>改、出租、出</w:t>
            </w:r>
            <w:r>
              <w:rPr>
                <w:rFonts w:ascii="宋体" w:hAnsi="宋体" w:eastAsia="宋体" w:cs="宋体"/>
                <w:sz w:val="20"/>
                <w:szCs w:val="20"/>
              </w:rPr>
              <w:t xml:space="preserve"> </w:t>
            </w:r>
            <w:r>
              <w:rPr>
                <w:rFonts w:ascii="宋体" w:hAnsi="宋体" w:eastAsia="宋体" w:cs="宋体"/>
                <w:spacing w:val="2"/>
                <w:sz w:val="20"/>
                <w:szCs w:val="20"/>
              </w:rPr>
              <w:t>借、转让营</w:t>
            </w:r>
            <w:r>
              <w:rPr>
                <w:rFonts w:ascii="宋体" w:hAnsi="宋体" w:eastAsia="宋体" w:cs="宋体"/>
                <w:spacing w:val="1"/>
                <w:sz w:val="20"/>
                <w:szCs w:val="20"/>
              </w:rPr>
              <w:t xml:space="preserve">  </w:t>
            </w:r>
            <w:r>
              <w:rPr>
                <w:rFonts w:ascii="宋体" w:hAnsi="宋体" w:eastAsia="宋体" w:cs="宋体"/>
                <w:spacing w:val="-2"/>
                <w:sz w:val="20"/>
                <w:szCs w:val="20"/>
              </w:rPr>
              <w:t>业执照的行</w:t>
            </w:r>
          </w:p>
          <w:p>
            <w:pPr>
              <w:spacing w:before="43" w:line="221" w:lineRule="auto"/>
              <w:ind w:left="90"/>
              <w:rPr>
                <w:rFonts w:ascii="宋体" w:hAnsi="宋体" w:eastAsia="宋体" w:cs="宋体"/>
                <w:sz w:val="20"/>
                <w:szCs w:val="20"/>
              </w:rPr>
            </w:pPr>
            <w:r>
              <w:rPr>
                <w:rFonts w:ascii="宋体" w:hAnsi="宋体" w:eastAsia="宋体" w:cs="宋体"/>
                <w:spacing w:val="8"/>
                <w:sz w:val="20"/>
                <w:szCs w:val="20"/>
              </w:rPr>
              <w:t>政处罚</w:t>
            </w:r>
          </w:p>
        </w:tc>
        <w:tc>
          <w:tcPr>
            <w:tcW w:w="629" w:type="dxa"/>
          </w:tcPr>
          <w:p>
            <w:pPr>
              <w:spacing w:line="244" w:lineRule="auto"/>
            </w:pPr>
          </w:p>
          <w:p>
            <w:pPr>
              <w:spacing w:line="244" w:lineRule="auto"/>
            </w:pPr>
          </w:p>
          <w:p>
            <w:pPr>
              <w:spacing w:line="244" w:lineRule="auto"/>
            </w:pPr>
          </w:p>
          <w:p>
            <w:pPr>
              <w:spacing w:line="244" w:lineRule="auto"/>
            </w:pPr>
          </w:p>
          <w:p>
            <w:pPr>
              <w:spacing w:line="245" w:lineRule="auto"/>
            </w:pPr>
          </w:p>
          <w:p>
            <w:pPr>
              <w:spacing w:before="65" w:line="243"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96"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2"/>
                <w:sz w:val="20"/>
                <w:szCs w:val="20"/>
              </w:rPr>
              <w:t xml:space="preserve"> </w:t>
            </w:r>
            <w:r>
              <w:rPr>
                <w:rFonts w:ascii="宋体" w:hAnsi="宋体" w:eastAsia="宋体" w:cs="宋体"/>
                <w:spacing w:val="-2"/>
                <w:sz w:val="20"/>
                <w:szCs w:val="20"/>
              </w:rPr>
              <w:t>《个体工商户条例》</w:t>
            </w:r>
          </w:p>
          <w:p>
            <w:pPr>
              <w:spacing w:before="51" w:line="265" w:lineRule="auto"/>
              <w:ind w:left="102"/>
              <w:rPr>
                <w:rFonts w:ascii="宋体" w:hAnsi="宋体" w:eastAsia="宋体" w:cs="宋体"/>
                <w:sz w:val="19"/>
                <w:szCs w:val="19"/>
              </w:rPr>
            </w:pPr>
            <w:r>
              <w:rPr>
                <w:rFonts w:ascii="宋体" w:hAnsi="宋体" w:eastAsia="宋体" w:cs="宋体"/>
                <w:spacing w:val="4"/>
                <w:sz w:val="19"/>
                <w:szCs w:val="19"/>
              </w:rPr>
              <w:t>第二十二条：个体工商户提交虚假材料骗取注册登记，或者伪造、涂改、出租、出借、转让营</w:t>
            </w:r>
            <w:r>
              <w:rPr>
                <w:rFonts w:ascii="宋体" w:hAnsi="宋体" w:eastAsia="宋体" w:cs="宋体"/>
                <w:spacing w:val="5"/>
                <w:sz w:val="19"/>
                <w:szCs w:val="19"/>
              </w:rPr>
              <w:t xml:space="preserve"> </w:t>
            </w:r>
            <w:r>
              <w:rPr>
                <w:rFonts w:ascii="宋体" w:hAnsi="宋体" w:eastAsia="宋体" w:cs="宋体"/>
                <w:spacing w:val="9"/>
                <w:sz w:val="19"/>
                <w:szCs w:val="19"/>
              </w:rPr>
              <w:t>业执照的，由登记机关责令改正，处4000元以下的罚款；情节严重的，撤销</w:t>
            </w:r>
            <w:r>
              <w:rPr>
                <w:rFonts w:ascii="宋体" w:hAnsi="宋体" w:eastAsia="宋体" w:cs="宋体"/>
                <w:spacing w:val="8"/>
                <w:sz w:val="19"/>
                <w:szCs w:val="19"/>
              </w:rPr>
              <w:t>注册登记或者吊</w:t>
            </w:r>
          </w:p>
          <w:p>
            <w:pPr>
              <w:spacing w:before="106" w:line="219" w:lineRule="auto"/>
              <w:ind w:left="102"/>
              <w:rPr>
                <w:rFonts w:ascii="宋体" w:hAnsi="宋体" w:eastAsia="宋体" w:cs="宋体"/>
                <w:sz w:val="20"/>
                <w:szCs w:val="20"/>
              </w:rPr>
            </w:pPr>
            <w:r>
              <w:rPr>
                <w:rFonts w:ascii="宋体" w:hAnsi="宋体" w:eastAsia="宋体" w:cs="宋体"/>
                <w:spacing w:val="16"/>
                <w:sz w:val="20"/>
                <w:szCs w:val="20"/>
              </w:rPr>
              <w:t>销营业执照。</w:t>
            </w:r>
          </w:p>
          <w:p>
            <w:pPr>
              <w:spacing w:before="62"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《个体工商户登记管理办法》</w:t>
            </w:r>
          </w:p>
          <w:p>
            <w:pPr>
              <w:spacing w:before="72" w:line="277" w:lineRule="auto"/>
              <w:ind w:left="102"/>
              <w:jc w:val="both"/>
              <w:rPr>
                <w:rFonts w:ascii="宋体" w:hAnsi="宋体" w:eastAsia="宋体" w:cs="宋体"/>
                <w:sz w:val="19"/>
                <w:szCs w:val="19"/>
              </w:rPr>
            </w:pPr>
            <w:r>
              <w:rPr>
                <w:rFonts w:ascii="宋体" w:hAnsi="宋体" w:eastAsia="宋体" w:cs="宋体"/>
                <w:spacing w:val="4"/>
                <w:sz w:val="19"/>
                <w:szCs w:val="19"/>
              </w:rPr>
              <w:t>第三十五条：个体工商户提交虚假材料骗取注册登记，或者伪造、涂改、出租、出借、转让营</w:t>
            </w:r>
            <w:r>
              <w:rPr>
                <w:rFonts w:ascii="宋体" w:hAnsi="宋体" w:eastAsia="宋体" w:cs="宋体"/>
                <w:spacing w:val="5"/>
                <w:sz w:val="19"/>
                <w:szCs w:val="19"/>
              </w:rPr>
              <w:t xml:space="preserve"> </w:t>
            </w:r>
            <w:r>
              <w:rPr>
                <w:rFonts w:ascii="宋体" w:hAnsi="宋体" w:eastAsia="宋体" w:cs="宋体"/>
                <w:spacing w:val="9"/>
                <w:sz w:val="19"/>
                <w:szCs w:val="19"/>
              </w:rPr>
              <w:t>业执照的，由登记机关责令改正，处4000元以下的罚款；情节严重的，撤销</w:t>
            </w:r>
            <w:r>
              <w:rPr>
                <w:rFonts w:ascii="宋体" w:hAnsi="宋体" w:eastAsia="宋体" w:cs="宋体"/>
                <w:spacing w:val="8"/>
                <w:sz w:val="19"/>
                <w:szCs w:val="19"/>
              </w:rPr>
              <w:t>注册登记或者吊</w:t>
            </w:r>
            <w:r>
              <w:rPr>
                <w:rFonts w:ascii="宋体" w:hAnsi="宋体" w:eastAsia="宋体" w:cs="宋体"/>
                <w:sz w:val="19"/>
                <w:szCs w:val="19"/>
              </w:rPr>
              <w:t xml:space="preserve"> </w:t>
            </w:r>
            <w:r>
              <w:rPr>
                <w:rFonts w:ascii="宋体" w:hAnsi="宋体" w:eastAsia="宋体" w:cs="宋体"/>
                <w:spacing w:val="25"/>
                <w:sz w:val="19"/>
                <w:szCs w:val="19"/>
              </w:rPr>
              <w:t>销营业执照。</w:t>
            </w:r>
          </w:p>
        </w:tc>
        <w:tc>
          <w:tcPr>
            <w:tcW w:w="1029" w:type="dxa"/>
          </w:tcPr>
          <w:p/>
          <w:p/>
          <w:p/>
          <w:p/>
          <w:p>
            <w:pPr>
              <w:spacing w:line="241"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9" w:lineRule="auto"/>
            </w:pPr>
          </w:p>
          <w:p>
            <w:pPr>
              <w:spacing w:line="249" w:lineRule="auto"/>
            </w:pPr>
          </w:p>
          <w:p>
            <w:pPr>
              <w:spacing w:before="65" w:line="238"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3" w:hRule="atLeast"/>
        </w:trPr>
        <w:tc>
          <w:tcPr>
            <w:tcW w:w="614" w:type="dxa"/>
          </w:tcPr>
          <w:p>
            <w:pPr>
              <w:spacing w:line="319" w:lineRule="auto"/>
            </w:pPr>
          </w:p>
          <w:p>
            <w:pPr>
              <w:spacing w:line="319" w:lineRule="auto"/>
            </w:pPr>
          </w:p>
          <w:p>
            <w:pPr>
              <w:spacing w:line="319" w:lineRule="auto"/>
            </w:pPr>
          </w:p>
          <w:p>
            <w:pPr>
              <w:spacing w:before="65" w:line="183" w:lineRule="auto"/>
              <w:ind w:left="194"/>
              <w:rPr>
                <w:rFonts w:ascii="宋体" w:hAnsi="宋体" w:eastAsia="宋体" w:cs="宋体"/>
                <w:sz w:val="20"/>
                <w:szCs w:val="20"/>
              </w:rPr>
            </w:pPr>
            <w:r>
              <w:rPr>
                <w:rFonts w:ascii="宋体" w:hAnsi="宋体" w:eastAsia="宋体" w:cs="宋体"/>
                <w:spacing w:val="-2"/>
                <w:sz w:val="20"/>
                <w:szCs w:val="20"/>
              </w:rPr>
              <w:t>45</w:t>
            </w:r>
          </w:p>
        </w:tc>
        <w:tc>
          <w:tcPr>
            <w:tcW w:w="1249" w:type="dxa"/>
          </w:tcPr>
          <w:p>
            <w:pPr>
              <w:spacing w:line="468" w:lineRule="auto"/>
            </w:pPr>
          </w:p>
          <w:p>
            <w:pPr>
              <w:spacing w:before="65" w:line="270" w:lineRule="auto"/>
              <w:ind w:left="111" w:right="112"/>
              <w:jc w:val="both"/>
              <w:rPr>
                <w:rFonts w:ascii="宋体" w:hAnsi="宋体" w:eastAsia="宋体" w:cs="宋体"/>
                <w:sz w:val="20"/>
                <w:szCs w:val="20"/>
              </w:rPr>
            </w:pPr>
            <w:r>
              <w:rPr>
                <w:rFonts w:ascii="宋体" w:hAnsi="宋体" w:eastAsia="宋体" w:cs="宋体"/>
                <w:spacing w:val="2"/>
                <w:sz w:val="20"/>
                <w:szCs w:val="20"/>
              </w:rPr>
              <w:t xml:space="preserve">对个体工商 </w:t>
            </w:r>
            <w:r>
              <w:rPr>
                <w:rFonts w:ascii="宋体" w:hAnsi="宋体" w:eastAsia="宋体" w:cs="宋体"/>
                <w:spacing w:val="-2"/>
                <w:sz w:val="20"/>
                <w:szCs w:val="20"/>
              </w:rPr>
              <w:t>户未办理变</w:t>
            </w:r>
            <w:r>
              <w:rPr>
                <w:rFonts w:ascii="宋体" w:hAnsi="宋体" w:eastAsia="宋体" w:cs="宋体"/>
                <w:sz w:val="20"/>
                <w:szCs w:val="20"/>
              </w:rPr>
              <w:t xml:space="preserve"> </w:t>
            </w:r>
            <w:r>
              <w:rPr>
                <w:rFonts w:ascii="宋体" w:hAnsi="宋体" w:eastAsia="宋体" w:cs="宋体"/>
                <w:spacing w:val="3"/>
                <w:sz w:val="20"/>
                <w:szCs w:val="20"/>
              </w:rPr>
              <w:t>更登记等的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52" w:lineRule="auto"/>
            </w:pPr>
          </w:p>
          <w:p>
            <w:pPr>
              <w:spacing w:line="252" w:lineRule="auto"/>
            </w:pPr>
          </w:p>
          <w:p>
            <w:pPr>
              <w:spacing w:line="253"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17"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2"/>
                <w:sz w:val="20"/>
                <w:szCs w:val="20"/>
              </w:rPr>
              <w:t xml:space="preserve"> </w:t>
            </w:r>
            <w:r>
              <w:rPr>
                <w:rFonts w:ascii="宋体" w:hAnsi="宋体" w:eastAsia="宋体" w:cs="宋体"/>
                <w:spacing w:val="-2"/>
                <w:sz w:val="20"/>
                <w:szCs w:val="20"/>
              </w:rPr>
              <w:t>《个体工商户条例》</w:t>
            </w:r>
          </w:p>
          <w:p>
            <w:pPr>
              <w:spacing w:before="72" w:line="265" w:lineRule="auto"/>
              <w:ind w:left="102"/>
              <w:rPr>
                <w:rFonts w:ascii="宋体" w:hAnsi="宋体" w:eastAsia="宋体" w:cs="宋体"/>
                <w:sz w:val="19"/>
                <w:szCs w:val="19"/>
              </w:rPr>
            </w:pPr>
            <w:r>
              <w:rPr>
                <w:rFonts w:ascii="宋体" w:hAnsi="宋体" w:eastAsia="宋体" w:cs="宋体"/>
                <w:spacing w:val="9"/>
                <w:sz w:val="19"/>
                <w:szCs w:val="19"/>
              </w:rPr>
              <w:t>第二十三条第一款：个体工商户登记事项变更，未办理变更登记的，由登记机关责令改正，</w:t>
            </w:r>
            <w:r>
              <w:rPr>
                <w:rFonts w:ascii="宋体" w:hAnsi="宋体" w:eastAsia="宋体" w:cs="宋体"/>
                <w:spacing w:val="6"/>
                <w:sz w:val="19"/>
                <w:szCs w:val="19"/>
              </w:rPr>
              <w:t xml:space="preserve"> </w:t>
            </w:r>
            <w:r>
              <w:rPr>
                <w:rFonts w:ascii="宋体" w:hAnsi="宋体" w:eastAsia="宋体" w:cs="宋体"/>
                <w:spacing w:val="10"/>
                <w:sz w:val="19"/>
                <w:szCs w:val="19"/>
              </w:rPr>
              <w:t>处1500元以下的罚款；情节严重的，吊销营业执照。</w:t>
            </w:r>
          </w:p>
          <w:p>
            <w:pPr>
              <w:spacing w:before="104"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《个体工商户登记管理办法》</w:t>
            </w:r>
          </w:p>
          <w:p>
            <w:pPr>
              <w:spacing w:before="32" w:line="275" w:lineRule="auto"/>
              <w:ind w:left="102"/>
              <w:rPr>
                <w:rFonts w:ascii="宋体" w:hAnsi="宋体" w:eastAsia="宋体" w:cs="宋体"/>
                <w:sz w:val="19"/>
                <w:szCs w:val="19"/>
              </w:rPr>
            </w:pPr>
            <w:r>
              <w:rPr>
                <w:rFonts w:ascii="宋体" w:hAnsi="宋体" w:eastAsia="宋体" w:cs="宋体"/>
                <w:spacing w:val="9"/>
                <w:sz w:val="19"/>
                <w:szCs w:val="19"/>
              </w:rPr>
              <w:t>第三十六条：个体工商户登记事项变更，未办理变更登记的，由登记机关责令改</w:t>
            </w:r>
            <w:r>
              <w:rPr>
                <w:rFonts w:ascii="宋体" w:hAnsi="宋体" w:eastAsia="宋体" w:cs="宋体"/>
                <w:spacing w:val="8"/>
                <w:sz w:val="19"/>
                <w:szCs w:val="19"/>
              </w:rPr>
              <w:t>正，处1500</w:t>
            </w:r>
            <w:r>
              <w:rPr>
                <w:rFonts w:ascii="宋体" w:hAnsi="宋体" w:eastAsia="宋体" w:cs="宋体"/>
                <w:sz w:val="19"/>
                <w:szCs w:val="19"/>
              </w:rPr>
              <w:t xml:space="preserve"> </w:t>
            </w:r>
            <w:r>
              <w:rPr>
                <w:rFonts w:ascii="宋体" w:hAnsi="宋体" w:eastAsia="宋体" w:cs="宋体"/>
                <w:spacing w:val="14"/>
                <w:sz w:val="19"/>
                <w:szCs w:val="19"/>
              </w:rPr>
              <w:t>元以下的罚款；情节严重的，吊销营业执照。</w:t>
            </w:r>
          </w:p>
        </w:tc>
        <w:tc>
          <w:tcPr>
            <w:tcW w:w="1029" w:type="dxa"/>
          </w:tcPr>
          <w:p>
            <w:pPr>
              <w:spacing w:line="252" w:lineRule="auto"/>
            </w:pPr>
          </w:p>
          <w:p>
            <w:pPr>
              <w:spacing w:line="252" w:lineRule="auto"/>
            </w:pPr>
          </w:p>
          <w:p>
            <w:pPr>
              <w:spacing w:line="253"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3" w:lineRule="auto"/>
            </w:pPr>
          </w:p>
          <w:p>
            <w:pPr>
              <w:spacing w:line="253"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9" w:header="0" w:footer="0" w:gutter="0"/>
          <w:pgNumType w:fmt="decimal"/>
          <w:cols w:space="720" w:num="1"/>
        </w:sectPr>
      </w:pPr>
    </w:p>
    <w:p>
      <w:r>
        <mc:AlternateContent>
          <mc:Choice Requires="wps">
            <w:drawing>
              <wp:anchor distT="0" distB="0" distL="114300" distR="114300" simplePos="0" relativeHeight="251677696" behindDoc="0" locked="0" layoutInCell="0" allowOverlap="1">
                <wp:simplePos x="0" y="0"/>
                <wp:positionH relativeFrom="page">
                  <wp:posOffset>741045</wp:posOffset>
                </wp:positionH>
                <wp:positionV relativeFrom="page">
                  <wp:posOffset>1231900</wp:posOffset>
                </wp:positionV>
                <wp:extent cx="285750" cy="538480"/>
                <wp:effectExtent l="0" t="0" r="0" b="0"/>
                <wp:wrapNone/>
                <wp:docPr id="22" name="文本框 12"/>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txbxContent>
                      </wps:txbx>
                      <wps:bodyPr vert="eaVert" lIns="0" tIns="0" rIns="0" bIns="0" upright="1"/>
                    </wps:wsp>
                  </a:graphicData>
                </a:graphic>
              </wp:anchor>
            </w:drawing>
          </mc:Choice>
          <mc:Fallback>
            <w:pict>
              <v:shape id="文本框 12" o:spid="_x0000_s1026" o:spt="202" type="#_x0000_t202" style="position:absolute;left:0pt;margin-left:58.35pt;margin-top:97pt;height:42.4pt;width:22.5pt;mso-position-horizontal-relative:page;mso-position-vertical-relative:page;z-index:251677696;mso-width-relative:page;mso-height-relative:page;" filled="f" stroked="f" coordsize="21600,21600" o:allowincell="f" o:gfxdata="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R9QTHXAAAACwEAAA8AAAAAAAAAAQAgAAAAIgAAAGRycy9kb3ducmV2&#10;LnhtbFBLAQIUABQAAAAIAIdO4kBMxi5ExAEAAIEDAAAOAAAAAAAAAAEAIAAAACYBAABkcnMvZTJv&#10;RG9jLnhtbFBLBQYAAAAABgAGAFkBAABcBQAAAAA=&#10;">
                <v:fill on="f" focussize="0,0"/>
                <v:stroke on="f"/>
                <v:imagedata o:title=""/>
                <o:lock v:ext="edit" aspectratio="f"/>
                <v:textbox inset="0mm,0mm,0mm,0mm" style="layout-flow:vertical-ideographic;">
                  <w:txbxContent>
                    <w:p/>
                  </w:txbxContent>
                </v:textbox>
              </v:shape>
            </w:pict>
          </mc:Fallback>
        </mc:AlternateContent>
      </w:r>
    </w:p>
    <w:p/>
    <w:p>
      <w:pPr>
        <w:spacing w:line="229" w:lineRule="exact"/>
      </w:pPr>
    </w:p>
    <w:tbl>
      <w:tblPr>
        <w:tblStyle w:val="7"/>
        <w:tblW w:w="12830" w:type="dxa"/>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289"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29" w:type="dxa"/>
          </w:tcPr>
          <w:p>
            <w:pPr>
              <w:spacing w:before="76" w:line="258" w:lineRule="auto"/>
              <w:ind w:left="150" w:right="80" w:firstLine="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7" w:hRule="atLeast"/>
        </w:trPr>
        <w:tc>
          <w:tcPr>
            <w:tcW w:w="624" w:type="dxa"/>
          </w:tcPr>
          <w:p>
            <w:pPr>
              <w:spacing w:line="265" w:lineRule="auto"/>
            </w:pPr>
          </w:p>
          <w:p>
            <w:pPr>
              <w:spacing w:line="265" w:lineRule="auto"/>
            </w:pPr>
          </w:p>
          <w:p>
            <w:pPr>
              <w:spacing w:line="266" w:lineRule="auto"/>
            </w:pPr>
          </w:p>
          <w:p>
            <w:pPr>
              <w:spacing w:line="266" w:lineRule="auto"/>
            </w:pPr>
          </w:p>
          <w:p>
            <w:pPr>
              <w:spacing w:line="266" w:lineRule="auto"/>
            </w:pPr>
          </w:p>
          <w:p>
            <w:pPr>
              <w:spacing w:before="65" w:line="183" w:lineRule="auto"/>
              <w:ind w:left="204"/>
              <w:rPr>
                <w:rFonts w:ascii="宋体" w:hAnsi="宋体" w:eastAsia="宋体" w:cs="宋体"/>
                <w:sz w:val="20"/>
                <w:szCs w:val="20"/>
              </w:rPr>
            </w:pPr>
            <w:r>
              <w:rPr>
                <w:rFonts w:ascii="宋体" w:hAnsi="宋体" w:eastAsia="宋体" w:cs="宋体"/>
                <w:spacing w:val="-2"/>
                <w:sz w:val="20"/>
                <w:szCs w:val="20"/>
              </w:rPr>
              <w:t>46</w:t>
            </w:r>
          </w:p>
        </w:tc>
        <w:tc>
          <w:tcPr>
            <w:tcW w:w="1239" w:type="dxa"/>
          </w:tcPr>
          <w:p>
            <w:pPr>
              <w:spacing w:before="249" w:line="279" w:lineRule="auto"/>
              <w:ind w:left="110" w:right="74" w:firstLine="30"/>
              <w:rPr>
                <w:rFonts w:ascii="宋体" w:hAnsi="宋体" w:eastAsia="宋体" w:cs="宋体"/>
                <w:sz w:val="20"/>
                <w:szCs w:val="20"/>
              </w:rPr>
            </w:pPr>
            <w:r>
              <w:rPr>
                <w:rFonts w:ascii="宋体" w:hAnsi="宋体" w:eastAsia="宋体" w:cs="宋体"/>
                <w:spacing w:val="-2"/>
                <w:sz w:val="20"/>
                <w:szCs w:val="20"/>
              </w:rPr>
              <w:t>对未将营业</w:t>
            </w:r>
            <w:r>
              <w:rPr>
                <w:rFonts w:ascii="宋体" w:hAnsi="宋体" w:eastAsia="宋体" w:cs="宋体"/>
                <w:spacing w:val="1"/>
                <w:sz w:val="20"/>
                <w:szCs w:val="20"/>
              </w:rPr>
              <w:t xml:space="preserve"> </w:t>
            </w:r>
            <w:r>
              <w:rPr>
                <w:rFonts w:ascii="宋体" w:hAnsi="宋体" w:eastAsia="宋体" w:cs="宋体"/>
                <w:spacing w:val="4"/>
                <w:sz w:val="20"/>
                <w:szCs w:val="20"/>
              </w:rPr>
              <w:t>执照正本置</w:t>
            </w:r>
            <w:r>
              <w:rPr>
                <w:rFonts w:ascii="宋体" w:hAnsi="宋体" w:eastAsia="宋体" w:cs="宋体"/>
                <w:spacing w:val="1"/>
                <w:sz w:val="20"/>
                <w:szCs w:val="20"/>
              </w:rPr>
              <w:t xml:space="preserve"> </w:t>
            </w:r>
            <w:r>
              <w:rPr>
                <w:rFonts w:ascii="宋体" w:hAnsi="宋体" w:eastAsia="宋体" w:cs="宋体"/>
                <w:spacing w:val="8"/>
                <w:sz w:val="20"/>
                <w:szCs w:val="20"/>
              </w:rPr>
              <w:t>于个体工商</w:t>
            </w:r>
            <w:r>
              <w:rPr>
                <w:rFonts w:ascii="宋体" w:hAnsi="宋体" w:eastAsia="宋体" w:cs="宋体"/>
                <w:spacing w:val="2"/>
                <w:sz w:val="20"/>
                <w:szCs w:val="20"/>
              </w:rPr>
              <w:t xml:space="preserve"> </w:t>
            </w:r>
            <w:r>
              <w:rPr>
                <w:rFonts w:ascii="宋体" w:hAnsi="宋体" w:eastAsia="宋体" w:cs="宋体"/>
                <w:spacing w:val="4"/>
                <w:sz w:val="20"/>
                <w:szCs w:val="20"/>
              </w:rPr>
              <w:t>户经营场所</w:t>
            </w:r>
            <w:r>
              <w:rPr>
                <w:rFonts w:ascii="宋体" w:hAnsi="宋体" w:eastAsia="宋体" w:cs="宋体"/>
                <w:sz w:val="20"/>
                <w:szCs w:val="20"/>
              </w:rPr>
              <w:t xml:space="preserve"> </w:t>
            </w:r>
            <w:r>
              <w:rPr>
                <w:rFonts w:ascii="宋体" w:hAnsi="宋体" w:eastAsia="宋体" w:cs="宋体"/>
                <w:spacing w:val="1"/>
                <w:sz w:val="20"/>
                <w:szCs w:val="20"/>
              </w:rPr>
              <w:t>的醒目位</w:t>
            </w:r>
          </w:p>
          <w:p>
            <w:pPr>
              <w:spacing w:before="58" w:line="265" w:lineRule="auto"/>
              <w:ind w:left="91" w:right="77" w:firstLine="50"/>
              <w:rPr>
                <w:rFonts w:ascii="宋体" w:hAnsi="宋体" w:eastAsia="宋体" w:cs="宋体"/>
                <w:sz w:val="20"/>
                <w:szCs w:val="20"/>
              </w:rPr>
            </w:pPr>
            <w:r>
              <w:rPr>
                <w:rFonts w:ascii="宋体" w:hAnsi="宋体" w:eastAsia="宋体" w:cs="宋体"/>
                <w:spacing w:val="-2"/>
                <w:sz w:val="20"/>
                <w:szCs w:val="20"/>
              </w:rPr>
              <w:t>置，且逾期</w:t>
            </w:r>
            <w:r>
              <w:rPr>
                <w:rFonts w:ascii="宋体" w:hAnsi="宋体" w:eastAsia="宋体" w:cs="宋体"/>
                <w:spacing w:val="2"/>
                <w:sz w:val="20"/>
                <w:szCs w:val="20"/>
              </w:rPr>
              <w:t xml:space="preserve"> </w:t>
            </w:r>
            <w:r>
              <w:rPr>
                <w:rFonts w:ascii="宋体" w:hAnsi="宋体" w:eastAsia="宋体" w:cs="宋体"/>
                <w:spacing w:val="12"/>
                <w:sz w:val="20"/>
                <w:szCs w:val="20"/>
              </w:rPr>
              <w:t>未改正的行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0" w:type="dxa"/>
          </w:tcPr>
          <w:p>
            <w:pPr>
              <w:spacing w:line="279" w:lineRule="auto"/>
            </w:pPr>
          </w:p>
          <w:p>
            <w:pPr>
              <w:spacing w:line="280" w:lineRule="auto"/>
            </w:pPr>
          </w:p>
          <w:p>
            <w:pPr>
              <w:spacing w:line="280" w:lineRule="auto"/>
            </w:pPr>
          </w:p>
          <w:p>
            <w:pPr>
              <w:spacing w:line="280" w:lineRule="auto"/>
            </w:pPr>
          </w:p>
          <w:p>
            <w:pPr>
              <w:spacing w:before="65" w:line="252"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6" w:lineRule="auto"/>
            </w:pPr>
          </w:p>
          <w:p>
            <w:pPr>
              <w:spacing w:line="267" w:lineRule="auto"/>
            </w:pPr>
          </w:p>
          <w:p>
            <w:pPr>
              <w:spacing w:line="267"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《个体工商户登记管理办法》</w:t>
            </w:r>
          </w:p>
          <w:p>
            <w:pPr>
              <w:spacing w:before="91" w:line="219" w:lineRule="auto"/>
              <w:ind w:left="112"/>
              <w:rPr>
                <w:rFonts w:ascii="宋体" w:hAnsi="宋体" w:eastAsia="宋体" w:cs="宋体"/>
                <w:sz w:val="20"/>
                <w:szCs w:val="20"/>
              </w:rPr>
            </w:pPr>
            <w:r>
              <w:rPr>
                <w:rFonts w:ascii="宋体" w:hAnsi="宋体" w:eastAsia="宋体" w:cs="宋体"/>
                <w:spacing w:val="3"/>
                <w:sz w:val="20"/>
                <w:szCs w:val="20"/>
              </w:rPr>
              <w:t>第二十五条：营业执照正本应当置于个体工商户经营场所的醒目位置。</w:t>
            </w:r>
          </w:p>
          <w:p>
            <w:pPr>
              <w:spacing w:before="63" w:line="275" w:lineRule="auto"/>
              <w:ind w:left="112"/>
              <w:rPr>
                <w:rFonts w:ascii="宋体" w:hAnsi="宋体" w:eastAsia="宋体" w:cs="宋体"/>
                <w:sz w:val="19"/>
                <w:szCs w:val="19"/>
              </w:rPr>
            </w:pPr>
            <w:r>
              <w:rPr>
                <w:rFonts w:ascii="宋体" w:hAnsi="宋体" w:eastAsia="宋体" w:cs="宋体"/>
                <w:spacing w:val="9"/>
                <w:sz w:val="19"/>
                <w:szCs w:val="19"/>
              </w:rPr>
              <w:t>第三十七条：个体工商户违反本办法第二十五条规定的，由登记机关责</w:t>
            </w:r>
            <w:r>
              <w:rPr>
                <w:rFonts w:ascii="宋体" w:hAnsi="宋体" w:eastAsia="宋体" w:cs="宋体"/>
                <w:spacing w:val="8"/>
                <w:sz w:val="19"/>
                <w:szCs w:val="19"/>
              </w:rPr>
              <w:t>令限期改正；逾期未</w:t>
            </w:r>
            <w:r>
              <w:rPr>
                <w:rFonts w:ascii="宋体" w:hAnsi="宋体" w:eastAsia="宋体" w:cs="宋体"/>
                <w:sz w:val="19"/>
                <w:szCs w:val="19"/>
              </w:rPr>
              <w:t xml:space="preserve"> </w:t>
            </w:r>
            <w:r>
              <w:rPr>
                <w:rFonts w:ascii="宋体" w:hAnsi="宋体" w:eastAsia="宋体" w:cs="宋体"/>
                <w:spacing w:val="15"/>
                <w:sz w:val="19"/>
                <w:szCs w:val="19"/>
              </w:rPr>
              <w:t>改正的，处500元以下的罚款。</w:t>
            </w:r>
          </w:p>
        </w:tc>
        <w:tc>
          <w:tcPr>
            <w:tcW w:w="1029" w:type="dxa"/>
          </w:tcPr>
          <w:p>
            <w:pPr>
              <w:spacing w:line="279" w:lineRule="auto"/>
            </w:pPr>
          </w:p>
          <w:p>
            <w:pPr>
              <w:spacing w:line="279" w:lineRule="auto"/>
            </w:pPr>
          </w:p>
          <w:p>
            <w:pPr>
              <w:spacing w:line="279" w:lineRule="auto"/>
            </w:pPr>
          </w:p>
          <w:p>
            <w:pPr>
              <w:spacing w:line="280" w:lineRule="auto"/>
            </w:pPr>
          </w:p>
          <w:p>
            <w:pPr>
              <w:spacing w:before="65" w:line="267" w:lineRule="auto"/>
              <w:ind w:left="148"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7" w:lineRule="auto"/>
            </w:pPr>
          </w:p>
          <w:p>
            <w:pPr>
              <w:spacing w:line="277" w:lineRule="auto"/>
            </w:pPr>
          </w:p>
          <w:p>
            <w:pPr>
              <w:spacing w:line="278" w:lineRule="auto"/>
            </w:pPr>
          </w:p>
          <w:p>
            <w:pPr>
              <w:spacing w:line="278"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atLeast"/>
        </w:trPr>
        <w:tc>
          <w:tcPr>
            <w:tcW w:w="624" w:type="dxa"/>
          </w:tcPr>
          <w:p>
            <w:pPr>
              <w:spacing w:line="245" w:lineRule="auto"/>
            </w:pPr>
          </w:p>
          <w:p>
            <w:pPr>
              <w:spacing w:line="245" w:lineRule="auto"/>
            </w:pPr>
          </w:p>
          <w:p>
            <w:pPr>
              <w:spacing w:line="245" w:lineRule="auto"/>
            </w:pPr>
          </w:p>
          <w:p>
            <w:pPr>
              <w:spacing w:before="65" w:line="183" w:lineRule="auto"/>
              <w:ind w:left="204"/>
              <w:rPr>
                <w:rFonts w:ascii="宋体" w:hAnsi="宋体" w:eastAsia="宋体" w:cs="宋体"/>
                <w:sz w:val="20"/>
                <w:szCs w:val="20"/>
              </w:rPr>
            </w:pPr>
            <w:r>
              <w:rPr>
                <w:rFonts w:ascii="宋体" w:hAnsi="宋体" w:eastAsia="宋体" w:cs="宋体"/>
                <w:spacing w:val="-2"/>
                <w:sz w:val="20"/>
                <w:szCs w:val="20"/>
              </w:rPr>
              <w:t>47</w:t>
            </w:r>
          </w:p>
        </w:tc>
        <w:tc>
          <w:tcPr>
            <w:tcW w:w="1239" w:type="dxa"/>
          </w:tcPr>
          <w:p>
            <w:pPr>
              <w:spacing w:line="247" w:lineRule="auto"/>
            </w:pPr>
          </w:p>
          <w:p>
            <w:pPr>
              <w:spacing w:line="248" w:lineRule="auto"/>
            </w:pPr>
          </w:p>
          <w:p>
            <w:pPr>
              <w:spacing w:before="65" w:line="258" w:lineRule="auto"/>
              <w:ind w:left="141" w:right="63"/>
              <w:rPr>
                <w:rFonts w:ascii="宋体" w:hAnsi="宋体" w:eastAsia="宋体" w:cs="宋体"/>
                <w:sz w:val="20"/>
                <w:szCs w:val="20"/>
              </w:rPr>
            </w:pPr>
            <w:r>
              <w:rPr>
                <w:rFonts w:ascii="宋体" w:hAnsi="宋体" w:eastAsia="宋体" w:cs="宋体"/>
                <w:spacing w:val="2"/>
                <w:sz w:val="20"/>
                <w:szCs w:val="20"/>
              </w:rPr>
              <w:t xml:space="preserve">对无照经营 </w:t>
            </w:r>
            <w:r>
              <w:rPr>
                <w:rFonts w:ascii="宋体" w:hAnsi="宋体" w:eastAsia="宋体" w:cs="宋体"/>
                <w:spacing w:val="4"/>
                <w:sz w:val="20"/>
                <w:szCs w:val="20"/>
              </w:rPr>
              <w:t>的行政处罚</w:t>
            </w:r>
          </w:p>
        </w:tc>
        <w:tc>
          <w:tcPr>
            <w:tcW w:w="620" w:type="dxa"/>
          </w:tcPr>
          <w:p>
            <w:pPr>
              <w:spacing w:line="262" w:lineRule="auto"/>
            </w:pPr>
          </w:p>
          <w:p>
            <w:pPr>
              <w:spacing w:line="263"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63"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《无证无照经营查处办法》</w:t>
            </w:r>
          </w:p>
          <w:p>
            <w:pPr>
              <w:spacing w:before="72" w:line="273" w:lineRule="auto"/>
              <w:ind w:left="112" w:right="123"/>
              <w:jc w:val="both"/>
              <w:rPr>
                <w:rFonts w:ascii="宋体" w:hAnsi="宋体" w:eastAsia="宋体" w:cs="宋体"/>
                <w:sz w:val="20"/>
                <w:szCs w:val="20"/>
              </w:rPr>
            </w:pPr>
            <w:r>
              <w:rPr>
                <w:rFonts w:ascii="宋体" w:hAnsi="宋体" w:eastAsia="宋体" w:cs="宋体"/>
                <w:spacing w:val="1"/>
                <w:sz w:val="20"/>
                <w:szCs w:val="20"/>
              </w:rPr>
              <w:t>第十三条：从事无照经营的，由工商行政管理部门依照相关法律</w:t>
            </w:r>
            <w:r>
              <w:rPr>
                <w:rFonts w:ascii="宋体" w:hAnsi="宋体" w:eastAsia="宋体" w:cs="宋体"/>
                <w:sz w:val="20"/>
                <w:szCs w:val="20"/>
              </w:rPr>
              <w:t xml:space="preserve">、行政法规的规定予以处 </w:t>
            </w:r>
            <w:r>
              <w:rPr>
                <w:rFonts w:ascii="宋体" w:hAnsi="宋体" w:eastAsia="宋体" w:cs="宋体"/>
                <w:spacing w:val="1"/>
                <w:sz w:val="20"/>
                <w:szCs w:val="20"/>
              </w:rPr>
              <w:t>罚。法律、行政法规对无照经营的处罚没有明确规定的，由工商</w:t>
            </w:r>
            <w:r>
              <w:rPr>
                <w:rFonts w:ascii="宋体" w:hAnsi="宋体" w:eastAsia="宋体" w:cs="宋体"/>
                <w:sz w:val="20"/>
                <w:szCs w:val="20"/>
              </w:rPr>
              <w:t xml:space="preserve">行政管理部门责令停止违 </w:t>
            </w:r>
            <w:r>
              <w:rPr>
                <w:rFonts w:ascii="宋体" w:hAnsi="宋体" w:eastAsia="宋体" w:cs="宋体"/>
                <w:spacing w:val="4"/>
                <w:sz w:val="20"/>
                <w:szCs w:val="20"/>
              </w:rPr>
              <w:t>法行为，没收违法所得，并处1万元以下的罚款。</w:t>
            </w:r>
          </w:p>
        </w:tc>
        <w:tc>
          <w:tcPr>
            <w:tcW w:w="1029" w:type="dxa"/>
          </w:tcPr>
          <w:p>
            <w:pPr>
              <w:spacing w:line="267" w:lineRule="auto"/>
            </w:pPr>
          </w:p>
          <w:p>
            <w:pPr>
              <w:spacing w:line="267" w:lineRule="auto"/>
            </w:pPr>
          </w:p>
          <w:p>
            <w:pPr>
              <w:spacing w:before="65" w:line="253" w:lineRule="auto"/>
              <w:ind w:left="148"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2" w:lineRule="auto"/>
            </w:pPr>
          </w:p>
          <w:p>
            <w:pPr>
              <w:spacing w:line="263"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1" w:hRule="atLeast"/>
        </w:trPr>
        <w:tc>
          <w:tcPr>
            <w:tcW w:w="624" w:type="dxa"/>
          </w:tcPr>
          <w:p>
            <w:pPr>
              <w:spacing w:line="284" w:lineRule="auto"/>
            </w:pPr>
          </w:p>
          <w:p>
            <w:pPr>
              <w:spacing w:line="284" w:lineRule="auto"/>
            </w:pPr>
          </w:p>
          <w:p>
            <w:pPr>
              <w:spacing w:line="284" w:lineRule="auto"/>
            </w:pPr>
          </w:p>
          <w:p>
            <w:pPr>
              <w:spacing w:line="285" w:lineRule="auto"/>
            </w:pPr>
          </w:p>
          <w:p>
            <w:pPr>
              <w:spacing w:line="285" w:lineRule="auto"/>
            </w:pPr>
          </w:p>
          <w:p>
            <w:pPr>
              <w:spacing w:before="65" w:line="183" w:lineRule="auto"/>
              <w:ind w:left="204"/>
              <w:rPr>
                <w:rFonts w:ascii="宋体" w:hAnsi="宋体" w:eastAsia="宋体" w:cs="宋体"/>
                <w:sz w:val="20"/>
                <w:szCs w:val="20"/>
              </w:rPr>
            </w:pPr>
            <w:r>
              <w:rPr>
                <w:rFonts w:ascii="宋体" w:hAnsi="宋体" w:eastAsia="宋体" w:cs="宋体"/>
                <w:spacing w:val="-2"/>
                <w:sz w:val="20"/>
                <w:szCs w:val="20"/>
              </w:rPr>
              <w:t>48</w:t>
            </w:r>
          </w:p>
        </w:tc>
        <w:tc>
          <w:tcPr>
            <w:tcW w:w="1239" w:type="dxa"/>
          </w:tcPr>
          <w:p>
            <w:pPr>
              <w:spacing w:before="183" w:line="285" w:lineRule="auto"/>
              <w:ind w:left="110" w:firstLine="30"/>
              <w:jc w:val="both"/>
              <w:rPr>
                <w:rFonts w:ascii="宋体" w:hAnsi="宋体" w:eastAsia="宋体" w:cs="宋体"/>
                <w:sz w:val="20"/>
                <w:szCs w:val="20"/>
              </w:rPr>
            </w:pPr>
            <w:r>
              <w:rPr>
                <w:rFonts w:ascii="宋体" w:hAnsi="宋体" w:eastAsia="宋体" w:cs="宋体"/>
                <w:spacing w:val="-2"/>
                <w:sz w:val="20"/>
                <w:szCs w:val="20"/>
              </w:rPr>
              <w:t>对明知属于</w:t>
            </w:r>
            <w:r>
              <w:rPr>
                <w:rFonts w:ascii="宋体" w:hAnsi="宋体" w:eastAsia="宋体" w:cs="宋体"/>
                <w:sz w:val="20"/>
                <w:szCs w:val="20"/>
              </w:rPr>
              <w:t xml:space="preserve">  </w:t>
            </w:r>
            <w:r>
              <w:rPr>
                <w:rFonts w:ascii="宋体" w:hAnsi="宋体" w:eastAsia="宋体" w:cs="宋体"/>
                <w:spacing w:val="4"/>
                <w:sz w:val="20"/>
                <w:szCs w:val="20"/>
              </w:rPr>
              <w:t>无照经营而</w:t>
            </w:r>
            <w:r>
              <w:rPr>
                <w:rFonts w:ascii="宋体" w:hAnsi="宋体" w:eastAsia="宋体" w:cs="宋体"/>
                <w:sz w:val="20"/>
                <w:szCs w:val="20"/>
              </w:rPr>
              <w:t xml:space="preserve">  </w:t>
            </w:r>
            <w:r>
              <w:rPr>
                <w:rFonts w:ascii="宋体" w:hAnsi="宋体" w:eastAsia="宋体" w:cs="宋体"/>
                <w:spacing w:val="3"/>
                <w:sz w:val="20"/>
                <w:szCs w:val="20"/>
              </w:rPr>
              <w:t>为经营者提</w:t>
            </w:r>
            <w:r>
              <w:rPr>
                <w:rFonts w:ascii="宋体" w:hAnsi="宋体" w:eastAsia="宋体" w:cs="宋体"/>
                <w:spacing w:val="1"/>
                <w:sz w:val="20"/>
                <w:szCs w:val="20"/>
              </w:rPr>
              <w:t xml:space="preserve">  </w:t>
            </w:r>
            <w:r>
              <w:rPr>
                <w:rFonts w:ascii="宋体" w:hAnsi="宋体" w:eastAsia="宋体" w:cs="宋体"/>
                <w:spacing w:val="4"/>
                <w:sz w:val="20"/>
                <w:szCs w:val="20"/>
              </w:rPr>
              <w:t>供经营场所</w:t>
            </w:r>
            <w:r>
              <w:rPr>
                <w:rFonts w:ascii="宋体" w:hAnsi="宋体" w:eastAsia="宋体" w:cs="宋体"/>
                <w:sz w:val="20"/>
                <w:szCs w:val="20"/>
              </w:rPr>
              <w:t xml:space="preserve">  </w:t>
            </w:r>
            <w:r>
              <w:rPr>
                <w:rFonts w:ascii="宋体" w:hAnsi="宋体" w:eastAsia="宋体" w:cs="宋体"/>
                <w:spacing w:val="3"/>
                <w:sz w:val="20"/>
                <w:szCs w:val="20"/>
              </w:rPr>
              <w:t>或者提供运</w:t>
            </w:r>
            <w:r>
              <w:rPr>
                <w:rFonts w:ascii="宋体" w:hAnsi="宋体" w:eastAsia="宋体" w:cs="宋体"/>
                <w:spacing w:val="1"/>
                <w:sz w:val="20"/>
                <w:szCs w:val="20"/>
              </w:rPr>
              <w:t xml:space="preserve">  </w:t>
            </w:r>
            <w:r>
              <w:rPr>
                <w:rFonts w:ascii="宋体" w:hAnsi="宋体" w:eastAsia="宋体" w:cs="宋体"/>
                <w:spacing w:val="-14"/>
                <w:sz w:val="20"/>
                <w:szCs w:val="20"/>
              </w:rPr>
              <w:t>输、保管、仓</w:t>
            </w:r>
            <w:r>
              <w:rPr>
                <w:rFonts w:ascii="宋体" w:hAnsi="宋体" w:eastAsia="宋体" w:cs="宋体"/>
                <w:sz w:val="20"/>
                <w:szCs w:val="20"/>
              </w:rPr>
              <w:t xml:space="preserve"> </w:t>
            </w:r>
            <w:r>
              <w:rPr>
                <w:rFonts w:ascii="宋体" w:hAnsi="宋体" w:eastAsia="宋体" w:cs="宋体"/>
                <w:spacing w:val="4"/>
                <w:sz w:val="20"/>
                <w:szCs w:val="20"/>
              </w:rPr>
              <w:t>储等条件行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20" w:type="dxa"/>
          </w:tcPr>
          <w:p>
            <w:pPr>
              <w:spacing w:line="244" w:lineRule="auto"/>
            </w:pPr>
          </w:p>
          <w:p>
            <w:pPr>
              <w:spacing w:line="244" w:lineRule="auto"/>
            </w:pPr>
          </w:p>
          <w:p>
            <w:pPr>
              <w:spacing w:line="244" w:lineRule="auto"/>
            </w:pPr>
          </w:p>
          <w:p>
            <w:pPr>
              <w:spacing w:line="245" w:lineRule="auto"/>
            </w:pPr>
          </w:p>
          <w:p>
            <w:pPr>
              <w:spacing w:line="245"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3" w:lineRule="auto"/>
            </w:pPr>
          </w:p>
          <w:p>
            <w:pPr>
              <w:spacing w:line="263" w:lineRule="auto"/>
            </w:pPr>
          </w:p>
          <w:p>
            <w:pPr>
              <w:spacing w:line="263" w:lineRule="auto"/>
            </w:pPr>
          </w:p>
          <w:p>
            <w:pPr>
              <w:spacing w:line="264"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《无证无照经营查处办法》</w:t>
            </w:r>
          </w:p>
          <w:p>
            <w:pPr>
              <w:spacing w:before="71" w:line="270" w:lineRule="auto"/>
              <w:ind w:left="112"/>
              <w:rPr>
                <w:rFonts w:ascii="宋体" w:hAnsi="宋体" w:eastAsia="宋体" w:cs="宋体"/>
                <w:sz w:val="19"/>
                <w:szCs w:val="19"/>
              </w:rPr>
            </w:pPr>
            <w:r>
              <w:rPr>
                <w:rFonts w:ascii="宋体" w:hAnsi="宋体" w:eastAsia="宋体" w:cs="宋体"/>
                <w:spacing w:val="9"/>
                <w:sz w:val="19"/>
                <w:szCs w:val="19"/>
              </w:rPr>
              <w:t>第十四条：明知属于无照经营而为经营者提供经营场所，或者提供运输</w:t>
            </w:r>
            <w:r>
              <w:rPr>
                <w:rFonts w:ascii="宋体" w:hAnsi="宋体" w:eastAsia="宋体" w:cs="宋体"/>
                <w:spacing w:val="8"/>
                <w:sz w:val="19"/>
                <w:szCs w:val="19"/>
              </w:rPr>
              <w:t>、保管、仓储等条件</w:t>
            </w:r>
            <w:r>
              <w:rPr>
                <w:rFonts w:ascii="宋体" w:hAnsi="宋体" w:eastAsia="宋体" w:cs="宋体"/>
                <w:sz w:val="19"/>
                <w:szCs w:val="19"/>
              </w:rPr>
              <w:t xml:space="preserve"> </w:t>
            </w:r>
            <w:r>
              <w:rPr>
                <w:rFonts w:ascii="宋体" w:hAnsi="宋体" w:eastAsia="宋体" w:cs="宋体"/>
                <w:spacing w:val="12"/>
                <w:sz w:val="19"/>
                <w:szCs w:val="19"/>
              </w:rPr>
              <w:t>的，由工商行政管理部门责令停止违法行为，没收违法所得，</w:t>
            </w:r>
            <w:r>
              <w:rPr>
                <w:rFonts w:ascii="宋体" w:hAnsi="宋体" w:eastAsia="宋体" w:cs="宋体"/>
                <w:spacing w:val="11"/>
                <w:sz w:val="19"/>
                <w:szCs w:val="19"/>
              </w:rPr>
              <w:t>可以处5000元以下的罚款。</w:t>
            </w:r>
          </w:p>
        </w:tc>
        <w:tc>
          <w:tcPr>
            <w:tcW w:w="1029" w:type="dxa"/>
          </w:tcPr>
          <w:p>
            <w:pPr>
              <w:spacing w:line="246" w:lineRule="auto"/>
            </w:pPr>
          </w:p>
          <w:p>
            <w:pPr>
              <w:spacing w:line="246" w:lineRule="auto"/>
            </w:pPr>
          </w:p>
          <w:p>
            <w:pPr>
              <w:spacing w:line="246" w:lineRule="auto"/>
            </w:pPr>
          </w:p>
          <w:p>
            <w:pPr>
              <w:spacing w:line="247" w:lineRule="auto"/>
            </w:pPr>
          </w:p>
          <w:p>
            <w:pPr>
              <w:spacing w:line="247" w:lineRule="auto"/>
            </w:pPr>
          </w:p>
          <w:p>
            <w:pPr>
              <w:spacing w:before="65" w:line="248" w:lineRule="auto"/>
              <w:ind w:left="148"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6" w:lineRule="auto"/>
            </w:pPr>
          </w:p>
          <w:p>
            <w:pPr>
              <w:spacing w:line="247" w:lineRule="auto"/>
            </w:pPr>
          </w:p>
          <w:p>
            <w:pPr>
              <w:spacing w:line="247" w:lineRule="auto"/>
            </w:pPr>
          </w:p>
          <w:p>
            <w:pPr>
              <w:spacing w:line="247" w:lineRule="auto"/>
            </w:pPr>
          </w:p>
          <w:p>
            <w:pPr>
              <w:spacing w:before="66"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16" w:header="0" w:footer="0" w:gutter="0"/>
          <w:pgNumType w:fmt="decimal"/>
          <w:cols w:space="720" w:num="1"/>
        </w:sectPr>
      </w:pPr>
    </w:p>
    <w:p>
      <w:r>
        <mc:AlternateContent>
          <mc:Choice Requires="wps">
            <w:drawing>
              <wp:anchor distT="0" distB="0" distL="114300" distR="114300" simplePos="0" relativeHeight="251678720" behindDoc="0" locked="0" layoutInCell="0" allowOverlap="1">
                <wp:simplePos x="0" y="0"/>
                <wp:positionH relativeFrom="page">
                  <wp:posOffset>725805</wp:posOffset>
                </wp:positionH>
                <wp:positionV relativeFrom="page">
                  <wp:posOffset>5765165</wp:posOffset>
                </wp:positionV>
                <wp:extent cx="273050" cy="743585"/>
                <wp:effectExtent l="0" t="0" r="0" b="0"/>
                <wp:wrapNone/>
                <wp:docPr id="23" name="文本框 13"/>
                <wp:cNvGraphicFramePr/>
                <a:graphic xmlns:a="http://schemas.openxmlformats.org/drawingml/2006/main">
                  <a:graphicData uri="http://schemas.microsoft.com/office/word/2010/wordprocessingShape">
                    <wps:wsp>
                      <wps:cNvSpPr txBox="1"/>
                      <wps:spPr>
                        <a:xfrm>
                          <a:off x="0" y="0"/>
                          <a:ext cx="273050" cy="743585"/>
                        </a:xfrm>
                        <a:prstGeom prst="rect">
                          <a:avLst/>
                        </a:prstGeom>
                        <a:noFill/>
                        <a:ln>
                          <a:noFill/>
                        </a:ln>
                      </wps:spPr>
                      <wps:txbx>
                        <w:txbxContent>
                          <w:p>
                            <w:pPr>
                              <w:spacing w:before="20" w:line="179" w:lineRule="auto"/>
                              <w:ind w:left="20"/>
                              <w:rPr>
                                <w:sz w:val="39"/>
                                <w:szCs w:val="39"/>
                              </w:rPr>
                            </w:pPr>
                          </w:p>
                        </w:txbxContent>
                      </wps:txbx>
                      <wps:bodyPr vert="eaVert" lIns="0" tIns="0" rIns="0" bIns="0" upright="1"/>
                    </wps:wsp>
                  </a:graphicData>
                </a:graphic>
              </wp:anchor>
            </w:drawing>
          </mc:Choice>
          <mc:Fallback>
            <w:pict>
              <v:shape id="文本框 13" o:spid="_x0000_s1026" o:spt="202" type="#_x0000_t202" style="position:absolute;left:0pt;margin-left:57.15pt;margin-top:453.95pt;height:58.55pt;width:21.5pt;mso-position-horizontal-relative:page;mso-position-vertical-relative:page;z-index:251678720;mso-width-relative:page;mso-height-relative:page;" filled="f" stroked="f" coordsize="21600,21600" o:allowincell="f" o:gfxdata="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Vj8ydgAAAAMAQAADwAAAAAAAAABACAAAAAiAAAAZHJzL2Rvd25y&#10;ZXYueG1sUEsBAhQAFAAAAAgAh07iQF+9S4vFAQAAgQMAAA4AAAAAAAAAAQAgAAAAJw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sz w:val="39"/>
                          <w:szCs w:val="39"/>
                        </w:rPr>
                      </w:pPr>
                    </w:p>
                  </w:txbxContent>
                </v:textbox>
              </v:shape>
            </w:pict>
          </mc:Fallback>
        </mc:AlternateContent>
      </w:r>
    </w:p>
    <w:p/>
    <w:p>
      <w:pPr>
        <w:spacing w:line="129" w:lineRule="exact"/>
      </w:pPr>
    </w:p>
    <w:tbl>
      <w:tblPr>
        <w:tblStyle w:val="7"/>
        <w:tblW w:w="1285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7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62"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2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86" w:line="220" w:lineRule="auto"/>
              <w:ind w:left="19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81"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96" w:line="257"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7" w:hRule="atLeast"/>
        </w:trPr>
        <w:tc>
          <w:tcPr>
            <w:tcW w:w="624" w:type="dxa"/>
          </w:tcPr>
          <w:p>
            <w:pPr>
              <w:spacing w:line="277" w:lineRule="auto"/>
            </w:pPr>
          </w:p>
          <w:p>
            <w:pPr>
              <w:spacing w:line="277" w:lineRule="auto"/>
            </w:pPr>
          </w:p>
          <w:p>
            <w:pPr>
              <w:spacing w:line="278" w:lineRule="auto"/>
            </w:pPr>
          </w:p>
          <w:p>
            <w:pPr>
              <w:spacing w:line="278" w:lineRule="auto"/>
            </w:pPr>
          </w:p>
          <w:p>
            <w:pPr>
              <w:spacing w:line="278" w:lineRule="auto"/>
            </w:pPr>
          </w:p>
          <w:p>
            <w:pPr>
              <w:spacing w:before="65" w:line="183" w:lineRule="auto"/>
              <w:ind w:left="204"/>
              <w:rPr>
                <w:rFonts w:ascii="宋体" w:hAnsi="宋体" w:eastAsia="宋体" w:cs="宋体"/>
                <w:sz w:val="20"/>
                <w:szCs w:val="20"/>
              </w:rPr>
            </w:pPr>
            <w:r>
              <w:rPr>
                <w:rFonts w:ascii="宋体" w:hAnsi="宋体" w:eastAsia="宋体" w:cs="宋体"/>
                <w:spacing w:val="-2"/>
                <w:sz w:val="20"/>
                <w:szCs w:val="20"/>
              </w:rPr>
              <w:t>49</w:t>
            </w:r>
          </w:p>
        </w:tc>
        <w:tc>
          <w:tcPr>
            <w:tcW w:w="1239" w:type="dxa"/>
          </w:tcPr>
          <w:p>
            <w:pPr>
              <w:spacing w:before="138" w:line="284" w:lineRule="auto"/>
              <w:ind w:left="101" w:right="125" w:firstLine="9"/>
              <w:jc w:val="both"/>
              <w:rPr>
                <w:rFonts w:ascii="宋体" w:hAnsi="宋体" w:eastAsia="宋体" w:cs="宋体"/>
                <w:sz w:val="20"/>
                <w:szCs w:val="20"/>
              </w:rPr>
            </w:pPr>
            <w:r>
              <w:rPr>
                <w:rFonts w:ascii="宋体" w:hAnsi="宋体" w:eastAsia="宋体" w:cs="宋体"/>
                <w:spacing w:val="-2"/>
                <w:sz w:val="20"/>
                <w:szCs w:val="20"/>
              </w:rPr>
              <w:t>对农民专业</w:t>
            </w:r>
            <w:r>
              <w:rPr>
                <w:rFonts w:ascii="宋体" w:hAnsi="宋体" w:eastAsia="宋体" w:cs="宋体"/>
                <w:spacing w:val="2"/>
                <w:sz w:val="20"/>
                <w:szCs w:val="20"/>
              </w:rPr>
              <w:t xml:space="preserve"> </w:t>
            </w:r>
            <w:r>
              <w:rPr>
                <w:rFonts w:ascii="宋体" w:hAnsi="宋体" w:eastAsia="宋体" w:cs="宋体"/>
                <w:sz w:val="20"/>
                <w:szCs w:val="20"/>
              </w:rPr>
              <w:t>合作社向登 记机关提供</w:t>
            </w:r>
            <w:r>
              <w:rPr>
                <w:rFonts w:ascii="宋体" w:hAnsi="宋体" w:eastAsia="宋体" w:cs="宋体"/>
                <w:spacing w:val="1"/>
                <w:sz w:val="20"/>
                <w:szCs w:val="20"/>
              </w:rPr>
              <w:t xml:space="preserve"> </w:t>
            </w:r>
            <w:r>
              <w:rPr>
                <w:rFonts w:ascii="宋体" w:hAnsi="宋体" w:eastAsia="宋体" w:cs="宋体"/>
                <w:sz w:val="20"/>
                <w:szCs w:val="20"/>
              </w:rPr>
              <w:t>虚假登记材 料或者采取</w:t>
            </w:r>
            <w:r>
              <w:rPr>
                <w:rFonts w:ascii="宋体" w:hAnsi="宋体" w:eastAsia="宋体" w:cs="宋体"/>
                <w:spacing w:val="1"/>
                <w:sz w:val="20"/>
                <w:szCs w:val="20"/>
              </w:rPr>
              <w:t xml:space="preserve"> </w:t>
            </w:r>
            <w:r>
              <w:rPr>
                <w:rFonts w:ascii="宋体" w:hAnsi="宋体" w:eastAsia="宋体" w:cs="宋体"/>
                <w:sz w:val="20"/>
                <w:szCs w:val="20"/>
              </w:rPr>
              <w:t xml:space="preserve">其他欺诈手 段取得登记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39" w:type="dxa"/>
          </w:tcPr>
          <w:p>
            <w:pPr>
              <w:spacing w:line="297" w:lineRule="auto"/>
            </w:pPr>
          </w:p>
          <w:p>
            <w:pPr>
              <w:spacing w:line="297" w:lineRule="auto"/>
            </w:pPr>
          </w:p>
          <w:p>
            <w:pPr>
              <w:spacing w:line="297" w:lineRule="auto"/>
            </w:pPr>
          </w:p>
          <w:p>
            <w:pPr>
              <w:spacing w:line="297" w:lineRule="auto"/>
            </w:pPr>
          </w:p>
          <w:p>
            <w:pPr>
              <w:spacing w:before="65" w:line="252"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82"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《中华人民共和国农民专业合作社法》</w:t>
            </w:r>
          </w:p>
          <w:p>
            <w:pPr>
              <w:spacing w:before="82" w:line="252" w:lineRule="auto"/>
              <w:ind w:left="82" w:right="131"/>
              <w:rPr>
                <w:rFonts w:ascii="宋体" w:hAnsi="宋体" w:eastAsia="宋体" w:cs="宋体"/>
                <w:sz w:val="20"/>
                <w:szCs w:val="20"/>
              </w:rPr>
            </w:pPr>
            <w:r>
              <w:rPr>
                <w:rFonts w:ascii="宋体" w:hAnsi="宋体" w:eastAsia="宋体" w:cs="宋体"/>
                <w:spacing w:val="1"/>
                <w:sz w:val="20"/>
                <w:szCs w:val="20"/>
              </w:rPr>
              <w:t>第七十条：农民专业合作社向登记机关提供虚假登记材料或者采取其他欺诈手段取得登记</w:t>
            </w:r>
            <w:r>
              <w:rPr>
                <w:rFonts w:ascii="宋体" w:hAnsi="宋体" w:eastAsia="宋体" w:cs="宋体"/>
                <w:spacing w:val="9"/>
                <w:sz w:val="20"/>
                <w:szCs w:val="20"/>
              </w:rPr>
              <w:t xml:space="preserve"> </w:t>
            </w:r>
            <w:r>
              <w:rPr>
                <w:rFonts w:ascii="宋体" w:hAnsi="宋体" w:eastAsia="宋体" w:cs="宋体"/>
                <w:spacing w:val="1"/>
                <w:sz w:val="20"/>
                <w:szCs w:val="20"/>
              </w:rPr>
              <w:t>的，由登记机关责令改正，可以处五千元以下罚款；情节严重的，撤销登记或者吊销营业</w:t>
            </w:r>
          </w:p>
          <w:p>
            <w:pPr>
              <w:spacing w:before="114" w:line="219" w:lineRule="auto"/>
              <w:ind w:left="82"/>
              <w:rPr>
                <w:rFonts w:ascii="宋体" w:hAnsi="宋体" w:eastAsia="宋体" w:cs="宋体"/>
                <w:sz w:val="20"/>
                <w:szCs w:val="20"/>
              </w:rPr>
            </w:pPr>
            <w:r>
              <w:rPr>
                <w:rFonts w:ascii="宋体" w:hAnsi="宋体" w:eastAsia="宋体" w:cs="宋体"/>
                <w:spacing w:val="-8"/>
                <w:sz w:val="20"/>
                <w:szCs w:val="20"/>
              </w:rPr>
              <w:t>执</w:t>
            </w:r>
            <w:r>
              <w:rPr>
                <w:rFonts w:ascii="宋体" w:hAnsi="宋体" w:eastAsia="宋体" w:cs="宋体"/>
                <w:spacing w:val="-17"/>
                <w:sz w:val="20"/>
                <w:szCs w:val="20"/>
              </w:rPr>
              <w:t xml:space="preserve"> </w:t>
            </w:r>
            <w:r>
              <w:rPr>
                <w:rFonts w:ascii="宋体" w:hAnsi="宋体" w:eastAsia="宋体" w:cs="宋体"/>
                <w:spacing w:val="-8"/>
                <w:sz w:val="20"/>
                <w:szCs w:val="20"/>
              </w:rPr>
              <w:t>照</w:t>
            </w:r>
            <w:r>
              <w:rPr>
                <w:rFonts w:ascii="宋体" w:hAnsi="宋体" w:eastAsia="宋体" w:cs="宋体"/>
                <w:spacing w:val="-31"/>
                <w:sz w:val="20"/>
                <w:szCs w:val="20"/>
              </w:rPr>
              <w:t xml:space="preserve"> </w:t>
            </w:r>
            <w:r>
              <w:rPr>
                <w:rFonts w:ascii="宋体" w:hAnsi="宋体" w:eastAsia="宋体" w:cs="宋体"/>
                <w:spacing w:val="-8"/>
                <w:sz w:val="20"/>
                <w:szCs w:val="20"/>
              </w:rPr>
              <w:t>。</w:t>
            </w:r>
          </w:p>
          <w:p>
            <w:pPr>
              <w:spacing w:before="52" w:line="219" w:lineRule="auto"/>
              <w:ind w:left="8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《农民专业合作社登记管理条例》</w:t>
            </w:r>
          </w:p>
          <w:p>
            <w:pPr>
              <w:spacing w:before="73" w:line="252" w:lineRule="auto"/>
              <w:ind w:left="82" w:right="133"/>
              <w:rPr>
                <w:rFonts w:ascii="宋体" w:hAnsi="宋体" w:eastAsia="宋体" w:cs="宋体"/>
                <w:sz w:val="20"/>
                <w:szCs w:val="20"/>
              </w:rPr>
            </w:pPr>
            <w:r>
              <w:rPr>
                <w:rFonts w:ascii="宋体" w:hAnsi="宋体" w:eastAsia="宋体" w:cs="宋体"/>
                <w:spacing w:val="1"/>
                <w:sz w:val="20"/>
                <w:szCs w:val="20"/>
              </w:rPr>
              <w:t>第二十六条：提交虚假材料或者采取其他欺诈手段取得农民专业合作社登记的，由登记机</w:t>
            </w:r>
            <w:r>
              <w:rPr>
                <w:rFonts w:ascii="宋体" w:hAnsi="宋体" w:eastAsia="宋体" w:cs="宋体"/>
                <w:spacing w:val="7"/>
                <w:sz w:val="20"/>
                <w:szCs w:val="20"/>
              </w:rPr>
              <w:t xml:space="preserve"> </w:t>
            </w:r>
            <w:r>
              <w:rPr>
                <w:rFonts w:ascii="宋体" w:hAnsi="宋体" w:eastAsia="宋体" w:cs="宋体"/>
                <w:spacing w:val="4"/>
                <w:sz w:val="20"/>
                <w:szCs w:val="20"/>
              </w:rPr>
              <w:t>关责令改正；情节严重的，撤销农民专业合作社登记。</w:t>
            </w:r>
          </w:p>
        </w:tc>
        <w:tc>
          <w:tcPr>
            <w:tcW w:w="1029" w:type="dxa"/>
          </w:tcPr>
          <w:p>
            <w:pPr>
              <w:spacing w:line="291" w:lineRule="auto"/>
            </w:pPr>
          </w:p>
          <w:p>
            <w:pPr>
              <w:spacing w:line="292" w:lineRule="auto"/>
            </w:pPr>
          </w:p>
          <w:p>
            <w:pPr>
              <w:spacing w:line="292" w:lineRule="auto"/>
            </w:pPr>
          </w:p>
          <w:p>
            <w:pPr>
              <w:spacing w:line="292" w:lineRule="auto"/>
            </w:pPr>
          </w:p>
          <w:p>
            <w:pPr>
              <w:spacing w:before="65" w:line="253"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89" w:lineRule="auto"/>
            </w:pPr>
          </w:p>
          <w:p>
            <w:pPr>
              <w:spacing w:line="289" w:lineRule="auto"/>
            </w:pPr>
          </w:p>
          <w:p>
            <w:pPr>
              <w:spacing w:line="290" w:lineRule="auto"/>
            </w:pPr>
          </w:p>
          <w:p>
            <w:pPr>
              <w:spacing w:line="290" w:lineRule="auto"/>
            </w:pPr>
          </w:p>
          <w:p>
            <w:pPr>
              <w:spacing w:before="65" w:line="257"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7" w:hRule="atLeast"/>
        </w:trPr>
        <w:tc>
          <w:tcPr>
            <w:tcW w:w="624" w:type="dxa"/>
          </w:tcPr>
          <w:p>
            <w:pPr>
              <w:spacing w:line="311" w:lineRule="auto"/>
            </w:pPr>
          </w:p>
          <w:p>
            <w:pPr>
              <w:spacing w:line="311" w:lineRule="auto"/>
            </w:pPr>
          </w:p>
          <w:p>
            <w:pPr>
              <w:spacing w:line="312"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50</w:t>
            </w:r>
          </w:p>
        </w:tc>
        <w:tc>
          <w:tcPr>
            <w:tcW w:w="1239" w:type="dxa"/>
          </w:tcPr>
          <w:p>
            <w:pPr>
              <w:spacing w:before="163" w:line="278" w:lineRule="auto"/>
              <w:ind w:left="101" w:right="125" w:firstLine="9"/>
              <w:jc w:val="both"/>
              <w:rPr>
                <w:rFonts w:ascii="宋体" w:hAnsi="宋体" w:eastAsia="宋体" w:cs="宋体"/>
                <w:sz w:val="20"/>
                <w:szCs w:val="20"/>
              </w:rPr>
            </w:pPr>
            <w:r>
              <w:rPr>
                <w:rFonts w:ascii="宋体" w:hAnsi="宋体" w:eastAsia="宋体" w:cs="宋体"/>
                <w:spacing w:val="-2"/>
                <w:sz w:val="20"/>
                <w:szCs w:val="20"/>
              </w:rPr>
              <w:t>对农民专业</w:t>
            </w:r>
            <w:r>
              <w:rPr>
                <w:rFonts w:ascii="宋体" w:hAnsi="宋体" w:eastAsia="宋体" w:cs="宋体"/>
                <w:spacing w:val="2"/>
                <w:sz w:val="20"/>
                <w:szCs w:val="20"/>
              </w:rPr>
              <w:t xml:space="preserve"> </w:t>
            </w:r>
            <w:r>
              <w:rPr>
                <w:rFonts w:ascii="宋体" w:hAnsi="宋体" w:eastAsia="宋体" w:cs="宋体"/>
                <w:sz w:val="20"/>
                <w:szCs w:val="20"/>
              </w:rPr>
              <w:t xml:space="preserve">合作社连续 两年未从事 经营活动行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357" w:lineRule="auto"/>
            </w:pPr>
          </w:p>
          <w:p>
            <w:pPr>
              <w:spacing w:line="357" w:lineRule="auto"/>
            </w:pPr>
          </w:p>
          <w:p>
            <w:pPr>
              <w:spacing w:before="65" w:line="252"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56" w:lineRule="auto"/>
            </w:pPr>
          </w:p>
          <w:p>
            <w:pPr>
              <w:spacing w:line="357"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《中华人民共和国农民专业合作社法》</w:t>
            </w:r>
          </w:p>
          <w:p>
            <w:pPr>
              <w:spacing w:before="72" w:line="219" w:lineRule="auto"/>
              <w:ind w:left="82"/>
              <w:rPr>
                <w:rFonts w:ascii="宋体" w:hAnsi="宋体" w:eastAsia="宋体" w:cs="宋体"/>
                <w:sz w:val="20"/>
                <w:szCs w:val="20"/>
              </w:rPr>
            </w:pPr>
            <w:r>
              <w:rPr>
                <w:rFonts w:ascii="宋体" w:hAnsi="宋体" w:eastAsia="宋体" w:cs="宋体"/>
                <w:spacing w:val="3"/>
                <w:sz w:val="20"/>
                <w:szCs w:val="20"/>
              </w:rPr>
              <w:t>第七十一条：农民专业合作社连续两年未从事经营活动的，吊销其营业</w:t>
            </w:r>
            <w:r>
              <w:rPr>
                <w:rFonts w:ascii="宋体" w:hAnsi="宋体" w:eastAsia="宋体" w:cs="宋体"/>
                <w:spacing w:val="2"/>
                <w:sz w:val="20"/>
                <w:szCs w:val="20"/>
              </w:rPr>
              <w:t>执照。</w:t>
            </w:r>
          </w:p>
        </w:tc>
        <w:tc>
          <w:tcPr>
            <w:tcW w:w="1029" w:type="dxa"/>
          </w:tcPr>
          <w:p>
            <w:pPr>
              <w:spacing w:line="357" w:lineRule="auto"/>
            </w:pPr>
          </w:p>
          <w:p>
            <w:pPr>
              <w:spacing w:line="357" w:lineRule="auto"/>
            </w:pPr>
          </w:p>
          <w:p>
            <w:pPr>
              <w:spacing w:before="65" w:line="257"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352" w:lineRule="auto"/>
            </w:pPr>
          </w:p>
          <w:p>
            <w:pPr>
              <w:spacing w:line="353" w:lineRule="auto"/>
            </w:pPr>
          </w:p>
          <w:p>
            <w:pPr>
              <w:spacing w:before="65" w:line="261"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2" w:hRule="atLeast"/>
        </w:trPr>
        <w:tc>
          <w:tcPr>
            <w:tcW w:w="624" w:type="dxa"/>
          </w:tcPr>
          <w:p>
            <w:pPr>
              <w:spacing w:line="291" w:lineRule="auto"/>
            </w:pPr>
          </w:p>
          <w:p>
            <w:pPr>
              <w:spacing w:line="291" w:lineRule="auto"/>
            </w:pPr>
          </w:p>
          <w:p>
            <w:pPr>
              <w:spacing w:line="291" w:lineRule="auto"/>
            </w:pPr>
          </w:p>
          <w:p>
            <w:pPr>
              <w:spacing w:line="291" w:lineRule="auto"/>
            </w:pPr>
          </w:p>
          <w:p>
            <w:pPr>
              <w:spacing w:before="65" w:line="184" w:lineRule="auto"/>
              <w:ind w:left="204"/>
              <w:rPr>
                <w:rFonts w:ascii="宋体" w:hAnsi="宋体" w:eastAsia="宋体" w:cs="宋体"/>
                <w:sz w:val="20"/>
                <w:szCs w:val="20"/>
              </w:rPr>
            </w:pPr>
            <w:r>
              <w:rPr>
                <w:rFonts w:ascii="宋体" w:hAnsi="宋体" w:eastAsia="宋体" w:cs="宋体"/>
                <w:spacing w:val="-3"/>
                <w:sz w:val="20"/>
                <w:szCs w:val="20"/>
              </w:rPr>
              <w:t>51</w:t>
            </w:r>
          </w:p>
        </w:tc>
        <w:tc>
          <w:tcPr>
            <w:tcW w:w="1239" w:type="dxa"/>
          </w:tcPr>
          <w:p>
            <w:pPr>
              <w:spacing w:before="239" w:line="280" w:lineRule="auto"/>
              <w:ind w:left="101" w:right="125" w:firstLine="9"/>
              <w:jc w:val="both"/>
              <w:rPr>
                <w:rFonts w:ascii="宋体" w:hAnsi="宋体" w:eastAsia="宋体" w:cs="宋体"/>
                <w:sz w:val="20"/>
                <w:szCs w:val="20"/>
              </w:rPr>
            </w:pPr>
            <w:r>
              <w:rPr>
                <w:rFonts w:ascii="宋体" w:hAnsi="宋体" w:eastAsia="宋体" w:cs="宋体"/>
                <w:spacing w:val="-2"/>
                <w:sz w:val="20"/>
                <w:szCs w:val="20"/>
              </w:rPr>
              <w:t>对农民专业</w:t>
            </w:r>
            <w:r>
              <w:rPr>
                <w:rFonts w:ascii="宋体" w:hAnsi="宋体" w:eastAsia="宋体" w:cs="宋体"/>
                <w:spacing w:val="2"/>
                <w:sz w:val="20"/>
                <w:szCs w:val="20"/>
              </w:rPr>
              <w:t xml:space="preserve"> </w:t>
            </w:r>
            <w:r>
              <w:rPr>
                <w:rFonts w:ascii="宋体" w:hAnsi="宋体" w:eastAsia="宋体" w:cs="宋体"/>
                <w:sz w:val="20"/>
                <w:szCs w:val="20"/>
              </w:rPr>
              <w:t>合作社登记 事项发生变</w:t>
            </w:r>
            <w:r>
              <w:rPr>
                <w:rFonts w:ascii="宋体" w:hAnsi="宋体" w:eastAsia="宋体" w:cs="宋体"/>
                <w:spacing w:val="1"/>
                <w:sz w:val="20"/>
                <w:szCs w:val="20"/>
              </w:rPr>
              <w:t xml:space="preserve"> </w:t>
            </w:r>
            <w:r>
              <w:rPr>
                <w:rFonts w:ascii="宋体" w:hAnsi="宋体" w:eastAsia="宋体" w:cs="宋体"/>
                <w:spacing w:val="-1"/>
                <w:sz w:val="20"/>
                <w:szCs w:val="20"/>
              </w:rPr>
              <w:t>更，未申请</w:t>
            </w:r>
            <w:r>
              <w:rPr>
                <w:rFonts w:ascii="宋体" w:hAnsi="宋体" w:eastAsia="宋体" w:cs="宋体"/>
                <w:spacing w:val="3"/>
                <w:sz w:val="20"/>
                <w:szCs w:val="20"/>
              </w:rPr>
              <w:t xml:space="preserve"> </w:t>
            </w:r>
            <w:r>
              <w:rPr>
                <w:rFonts w:ascii="宋体" w:hAnsi="宋体" w:eastAsia="宋体" w:cs="宋体"/>
                <w:sz w:val="20"/>
                <w:szCs w:val="20"/>
              </w:rPr>
              <w:t>变更登记等</w:t>
            </w:r>
            <w:r>
              <w:rPr>
                <w:rFonts w:ascii="宋体" w:hAnsi="宋体" w:eastAsia="宋体" w:cs="宋体"/>
                <w:spacing w:val="1"/>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39" w:type="dxa"/>
          </w:tcPr>
          <w:p>
            <w:pPr>
              <w:spacing w:line="315" w:lineRule="auto"/>
            </w:pPr>
          </w:p>
          <w:p>
            <w:pPr>
              <w:spacing w:line="315" w:lineRule="auto"/>
            </w:pPr>
          </w:p>
          <w:p>
            <w:pPr>
              <w:spacing w:line="315" w:lineRule="auto"/>
            </w:pPr>
          </w:p>
          <w:p>
            <w:pPr>
              <w:spacing w:before="65" w:line="271"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78"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《农民专业合作社登记管理条例》</w:t>
            </w:r>
          </w:p>
          <w:p>
            <w:pPr>
              <w:spacing w:before="83" w:line="283" w:lineRule="auto"/>
              <w:ind w:left="82"/>
              <w:rPr>
                <w:rFonts w:ascii="宋体" w:hAnsi="宋体" w:eastAsia="宋体" w:cs="宋体"/>
                <w:sz w:val="19"/>
                <w:szCs w:val="19"/>
              </w:rPr>
            </w:pPr>
            <w:r>
              <w:rPr>
                <w:rFonts w:ascii="宋体" w:hAnsi="宋体" w:eastAsia="宋体" w:cs="宋体"/>
                <w:spacing w:val="9"/>
                <w:sz w:val="19"/>
                <w:szCs w:val="19"/>
              </w:rPr>
              <w:t>第二十七条：农民专业合作社有下列行为之一的，由登记机关责令改正；情节严重的，吊销</w:t>
            </w:r>
            <w:r>
              <w:rPr>
                <w:rFonts w:ascii="宋体" w:hAnsi="宋体" w:eastAsia="宋体" w:cs="宋体"/>
                <w:spacing w:val="4"/>
                <w:sz w:val="19"/>
                <w:szCs w:val="19"/>
              </w:rPr>
              <w:t xml:space="preserve"> </w:t>
            </w:r>
            <w:r>
              <w:rPr>
                <w:rFonts w:ascii="宋体" w:hAnsi="宋体" w:eastAsia="宋体" w:cs="宋体"/>
                <w:spacing w:val="9"/>
                <w:sz w:val="19"/>
                <w:szCs w:val="19"/>
              </w:rPr>
              <w:t>营业执照：(一)登记事项发生变更，未申请变更登记的；(二)因成员发生变更，使农民成员</w:t>
            </w:r>
            <w:r>
              <w:rPr>
                <w:rFonts w:ascii="宋体" w:hAnsi="宋体" w:eastAsia="宋体" w:cs="宋体"/>
                <w:spacing w:val="2"/>
                <w:sz w:val="19"/>
                <w:szCs w:val="19"/>
              </w:rPr>
              <w:t xml:space="preserve"> </w:t>
            </w:r>
            <w:r>
              <w:rPr>
                <w:rFonts w:ascii="宋体" w:hAnsi="宋体" w:eastAsia="宋体" w:cs="宋体"/>
                <w:spacing w:val="6"/>
                <w:sz w:val="19"/>
                <w:szCs w:val="19"/>
              </w:rPr>
              <w:t>低于法定比例满6个月的；(三)从事业务范围以外的经营活动的；(四)变造、出租、出借、转</w:t>
            </w:r>
            <w:r>
              <w:rPr>
                <w:rFonts w:ascii="宋体" w:hAnsi="宋体" w:eastAsia="宋体" w:cs="宋体"/>
                <w:spacing w:val="8"/>
                <w:sz w:val="19"/>
                <w:szCs w:val="19"/>
              </w:rPr>
              <w:t xml:space="preserve"> </w:t>
            </w:r>
            <w:r>
              <w:rPr>
                <w:rFonts w:ascii="宋体" w:hAnsi="宋体" w:eastAsia="宋体" w:cs="宋体"/>
                <w:spacing w:val="22"/>
                <w:sz w:val="19"/>
                <w:szCs w:val="19"/>
              </w:rPr>
              <w:t>让营业执照的。</w:t>
            </w:r>
          </w:p>
        </w:tc>
        <w:tc>
          <w:tcPr>
            <w:tcW w:w="1029" w:type="dxa"/>
          </w:tcPr>
          <w:p>
            <w:pPr>
              <w:spacing w:line="241" w:lineRule="auto"/>
            </w:pPr>
          </w:p>
          <w:p>
            <w:pPr>
              <w:spacing w:line="241" w:lineRule="auto"/>
            </w:pPr>
          </w:p>
          <w:p>
            <w:pPr>
              <w:spacing w:line="241" w:lineRule="auto"/>
            </w:pPr>
          </w:p>
          <w:p>
            <w:pPr>
              <w:spacing w:line="242" w:lineRule="auto"/>
            </w:pPr>
          </w:p>
          <w:p>
            <w:pPr>
              <w:spacing w:before="65" w:line="257"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44" w:lineRule="auto"/>
            </w:pPr>
          </w:p>
          <w:p>
            <w:pPr>
              <w:spacing w:line="244" w:lineRule="auto"/>
            </w:pPr>
          </w:p>
          <w:p>
            <w:pPr>
              <w:spacing w:line="244" w:lineRule="auto"/>
            </w:pPr>
          </w:p>
          <w:p>
            <w:pPr>
              <w:spacing w:line="244" w:lineRule="auto"/>
            </w:pPr>
          </w:p>
          <w:p>
            <w:pPr>
              <w:spacing w:before="65" w:line="252"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83" w:header="0" w:footer="0" w:gutter="0"/>
          <w:pgNumType w:fmt="decimal"/>
          <w:cols w:space="720" w:num="1"/>
        </w:sectPr>
      </w:pPr>
    </w:p>
    <w:p>
      <w:r>
        <mc:AlternateContent>
          <mc:Choice Requires="wps">
            <w:drawing>
              <wp:anchor distT="0" distB="0" distL="114300" distR="114300" simplePos="0" relativeHeight="251679744" behindDoc="0" locked="0" layoutInCell="0" allowOverlap="1">
                <wp:simplePos x="0" y="0"/>
                <wp:positionH relativeFrom="page">
                  <wp:posOffset>749300</wp:posOffset>
                </wp:positionH>
                <wp:positionV relativeFrom="page">
                  <wp:posOffset>1250950</wp:posOffset>
                </wp:positionV>
                <wp:extent cx="279400" cy="525780"/>
                <wp:effectExtent l="0" t="0" r="0" b="0"/>
                <wp:wrapNone/>
                <wp:docPr id="24" name="文本框 14"/>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14" o:spid="_x0000_s1026" o:spt="202" type="#_x0000_t202" style="position:absolute;left:0pt;margin-left:59pt;margin-top:98.5pt;height:41.4pt;width:22pt;mso-position-horizontal-relative:page;mso-position-vertical-relative:page;z-index:251679744;mso-width-relative:page;mso-height-relative:page;" filled="f" stroked="f" coordsize="21600,21600" o:allowincell="f" o:gfxdata="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dwj03WAAAACwEAAA8AAAAAAAAAAQAgAAAAIgAAAGRycy9kb3ducmV2&#10;LnhtbFBLAQIUABQAAAAIAIdO4kB1Pn//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Pr>
        <w:spacing w:line="219" w:lineRule="exact"/>
      </w:pPr>
    </w:p>
    <w:tbl>
      <w:tblPr>
        <w:tblStyle w:val="7"/>
        <w:tblW w:w="12830" w:type="dxa"/>
        <w:tblInd w:w="5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279" w:line="26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29" w:type="dxa"/>
          </w:tcPr>
          <w:p>
            <w:pPr>
              <w:spacing w:before="86" w:line="220" w:lineRule="auto"/>
              <w:ind w:left="200"/>
              <w:rPr>
                <w:rFonts w:ascii="宋体" w:hAnsi="宋体" w:eastAsia="宋体" w:cs="宋体"/>
                <w:sz w:val="20"/>
                <w:szCs w:val="20"/>
              </w:rPr>
            </w:pPr>
            <w:r>
              <w:rPr>
                <w:rFonts w:ascii="宋体" w:hAnsi="宋体" w:eastAsia="宋体" w:cs="宋体"/>
                <w:b/>
                <w:bCs/>
                <w:spacing w:val="-5"/>
                <w:sz w:val="20"/>
                <w:szCs w:val="20"/>
              </w:rPr>
              <w:t>法定</w:t>
            </w:r>
          </w:p>
          <w:p>
            <w:pPr>
              <w:spacing w:before="111"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6" w:hRule="atLeast"/>
        </w:trPr>
        <w:tc>
          <w:tcPr>
            <w:tcW w:w="624"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52</w:t>
            </w:r>
          </w:p>
        </w:tc>
        <w:tc>
          <w:tcPr>
            <w:tcW w:w="1239" w:type="dxa"/>
          </w:tcPr>
          <w:p>
            <w:pPr>
              <w:spacing w:line="247" w:lineRule="auto"/>
            </w:pPr>
          </w:p>
          <w:p>
            <w:pPr>
              <w:spacing w:line="247" w:lineRule="auto"/>
            </w:pPr>
          </w:p>
          <w:p>
            <w:pPr>
              <w:spacing w:line="247" w:lineRule="auto"/>
            </w:pPr>
          </w:p>
          <w:p>
            <w:pPr>
              <w:spacing w:before="65" w:line="279" w:lineRule="auto"/>
              <w:ind w:left="61" w:right="43" w:firstLine="49"/>
              <w:jc w:val="both"/>
              <w:rPr>
                <w:rFonts w:ascii="宋体" w:hAnsi="宋体" w:eastAsia="宋体" w:cs="宋体"/>
                <w:sz w:val="20"/>
                <w:szCs w:val="20"/>
              </w:rPr>
            </w:pPr>
            <w:r>
              <w:rPr>
                <w:rFonts w:ascii="宋体" w:hAnsi="宋体" w:eastAsia="宋体" w:cs="宋体"/>
                <w:spacing w:val="-2"/>
                <w:sz w:val="20"/>
                <w:szCs w:val="20"/>
              </w:rPr>
              <w:t>对违反《法</w:t>
            </w:r>
            <w:r>
              <w:rPr>
                <w:rFonts w:ascii="宋体" w:hAnsi="宋体" w:eastAsia="宋体" w:cs="宋体"/>
                <w:sz w:val="20"/>
                <w:szCs w:val="20"/>
              </w:rPr>
              <w:t xml:space="preserve">  </w:t>
            </w:r>
            <w:r>
              <w:rPr>
                <w:rFonts w:ascii="宋体" w:hAnsi="宋体" w:eastAsia="宋体" w:cs="宋体"/>
                <w:spacing w:val="8"/>
                <w:sz w:val="20"/>
                <w:szCs w:val="20"/>
              </w:rPr>
              <w:t>规汇编编辑</w:t>
            </w:r>
            <w:r>
              <w:rPr>
                <w:rFonts w:ascii="宋体" w:hAnsi="宋体" w:eastAsia="宋体" w:cs="宋体"/>
                <w:sz w:val="20"/>
                <w:szCs w:val="20"/>
              </w:rPr>
              <w:t xml:space="preserve">  </w:t>
            </w:r>
            <w:r>
              <w:rPr>
                <w:rFonts w:ascii="宋体" w:hAnsi="宋体" w:eastAsia="宋体" w:cs="宋体"/>
                <w:spacing w:val="11"/>
                <w:sz w:val="20"/>
                <w:szCs w:val="20"/>
              </w:rPr>
              <w:t>出版管理规</w:t>
            </w:r>
            <w:r>
              <w:rPr>
                <w:rFonts w:ascii="宋体" w:hAnsi="宋体" w:eastAsia="宋体" w:cs="宋体"/>
                <w:spacing w:val="2"/>
                <w:sz w:val="20"/>
                <w:szCs w:val="20"/>
              </w:rPr>
              <w:t xml:space="preserve"> </w:t>
            </w:r>
            <w:r>
              <w:rPr>
                <w:rFonts w:ascii="宋体" w:hAnsi="宋体" w:eastAsia="宋体" w:cs="宋体"/>
                <w:spacing w:val="4"/>
                <w:sz w:val="20"/>
                <w:szCs w:val="20"/>
              </w:rPr>
              <w:t>定》,擅自出</w:t>
            </w:r>
            <w:r>
              <w:rPr>
                <w:rFonts w:ascii="宋体" w:hAnsi="宋体" w:eastAsia="宋体" w:cs="宋体"/>
                <w:sz w:val="20"/>
                <w:szCs w:val="20"/>
              </w:rPr>
              <w:t xml:space="preserve"> </w:t>
            </w:r>
            <w:r>
              <w:rPr>
                <w:rFonts w:ascii="宋体" w:hAnsi="宋体" w:eastAsia="宋体" w:cs="宋体"/>
                <w:spacing w:val="12"/>
                <w:sz w:val="20"/>
                <w:szCs w:val="20"/>
              </w:rPr>
              <w:t>版法规汇编</w:t>
            </w:r>
            <w:r>
              <w:rPr>
                <w:rFonts w:ascii="宋体" w:hAnsi="宋体" w:eastAsia="宋体" w:cs="宋体"/>
                <w:spacing w:val="3"/>
                <w:sz w:val="20"/>
                <w:szCs w:val="20"/>
              </w:rPr>
              <w:t xml:space="preserve"> </w:t>
            </w:r>
            <w:r>
              <w:rPr>
                <w:rFonts w:ascii="宋体" w:hAnsi="宋体" w:eastAsia="宋体" w:cs="宋体"/>
                <w:spacing w:val="7"/>
                <w:sz w:val="20"/>
                <w:szCs w:val="20"/>
              </w:rPr>
              <w:t>行为的行政</w:t>
            </w:r>
            <w:r>
              <w:rPr>
                <w:rFonts w:ascii="宋体" w:hAnsi="宋体" w:eastAsia="宋体" w:cs="宋体"/>
                <w:spacing w:val="1"/>
                <w:sz w:val="20"/>
                <w:szCs w:val="20"/>
              </w:rPr>
              <w:t xml:space="preserve">  </w:t>
            </w:r>
            <w:r>
              <w:rPr>
                <w:rFonts w:ascii="宋体" w:hAnsi="宋体" w:eastAsia="宋体" w:cs="宋体"/>
                <w:spacing w:val="32"/>
                <w:sz w:val="20"/>
                <w:szCs w:val="20"/>
              </w:rPr>
              <w:t>处罚</w:t>
            </w:r>
          </w:p>
        </w:tc>
        <w:tc>
          <w:tcPr>
            <w:tcW w:w="620"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2" w:lineRule="auto"/>
            </w:pPr>
          </w:p>
          <w:p>
            <w:pPr>
              <w:spacing w:line="262" w:lineRule="auto"/>
            </w:pPr>
          </w:p>
          <w:p>
            <w:pPr>
              <w:spacing w:line="262" w:lineRule="auto"/>
            </w:pPr>
          </w:p>
          <w:p>
            <w:pPr>
              <w:spacing w:line="262"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《法规汇编编辑出版管理规定》</w:t>
            </w:r>
          </w:p>
          <w:p>
            <w:pPr>
              <w:spacing w:before="73" w:line="283" w:lineRule="auto"/>
              <w:ind w:left="112"/>
              <w:rPr>
                <w:rFonts w:ascii="宋体" w:hAnsi="宋体" w:eastAsia="宋体" w:cs="宋体"/>
                <w:sz w:val="19"/>
                <w:szCs w:val="19"/>
              </w:rPr>
            </w:pPr>
            <w:r>
              <w:rPr>
                <w:rFonts w:ascii="宋体" w:hAnsi="宋体" w:eastAsia="宋体" w:cs="宋体"/>
                <w:spacing w:val="9"/>
                <w:sz w:val="19"/>
                <w:szCs w:val="19"/>
              </w:rPr>
              <w:t>第十三条：违反本规定，擅自出版法规汇编的，根据不同情况</w:t>
            </w:r>
            <w:r>
              <w:rPr>
                <w:rFonts w:ascii="宋体" w:hAnsi="宋体" w:eastAsia="宋体" w:cs="宋体"/>
                <w:spacing w:val="8"/>
                <w:sz w:val="19"/>
                <w:szCs w:val="19"/>
              </w:rPr>
              <w:t>出版行政管理部门或者工商行</w:t>
            </w:r>
            <w:r>
              <w:rPr>
                <w:rFonts w:ascii="宋体" w:hAnsi="宋体" w:eastAsia="宋体" w:cs="宋体"/>
                <w:sz w:val="19"/>
                <w:szCs w:val="19"/>
              </w:rPr>
              <w:t xml:space="preserve"> </w:t>
            </w:r>
            <w:r>
              <w:rPr>
                <w:rFonts w:ascii="宋体" w:hAnsi="宋体" w:eastAsia="宋体" w:cs="宋体"/>
                <w:spacing w:val="8"/>
                <w:sz w:val="19"/>
                <w:szCs w:val="19"/>
              </w:rPr>
              <w:t>政管理部门依照职权划分可以给予当事人下列行政处罚：(一)警告；(二)停止出售；(三)没</w:t>
            </w:r>
            <w:r>
              <w:rPr>
                <w:rFonts w:ascii="宋体" w:hAnsi="宋体" w:eastAsia="宋体" w:cs="宋体"/>
                <w:spacing w:val="1"/>
                <w:sz w:val="19"/>
                <w:szCs w:val="19"/>
              </w:rPr>
              <w:t xml:space="preserve"> </w:t>
            </w:r>
            <w:r>
              <w:rPr>
                <w:rFonts w:ascii="宋体" w:hAnsi="宋体" w:eastAsia="宋体" w:cs="宋体"/>
                <w:spacing w:val="4"/>
                <w:sz w:val="19"/>
                <w:szCs w:val="19"/>
              </w:rPr>
              <w:t>收或者销毁；(四)没收非法收入；(五)罚款；(</w:t>
            </w:r>
            <w:r>
              <w:rPr>
                <w:rFonts w:ascii="宋体" w:hAnsi="宋体" w:eastAsia="宋体" w:cs="宋体"/>
                <w:spacing w:val="3"/>
                <w:sz w:val="19"/>
                <w:szCs w:val="19"/>
              </w:rPr>
              <w:t>六)停业整顿；(七)撤销出版社登记；(八)吊销</w:t>
            </w:r>
            <w:r>
              <w:rPr>
                <w:rFonts w:ascii="宋体" w:hAnsi="宋体" w:eastAsia="宋体" w:cs="宋体"/>
                <w:sz w:val="19"/>
                <w:szCs w:val="19"/>
              </w:rPr>
              <w:t xml:space="preserve"> </w:t>
            </w:r>
            <w:r>
              <w:rPr>
                <w:rFonts w:ascii="宋体" w:hAnsi="宋体" w:eastAsia="宋体" w:cs="宋体"/>
                <w:spacing w:val="28"/>
                <w:sz w:val="19"/>
                <w:szCs w:val="19"/>
              </w:rPr>
              <w:t>营业执照。</w:t>
            </w:r>
          </w:p>
        </w:tc>
        <w:tc>
          <w:tcPr>
            <w:tcW w:w="102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267" w:lineRule="auto"/>
              <w:ind w:left="11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0" w:hRule="atLeast"/>
        </w:trPr>
        <w:tc>
          <w:tcPr>
            <w:tcW w:w="624" w:type="dxa"/>
          </w:tcPr>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53</w:t>
            </w:r>
          </w:p>
        </w:tc>
        <w:tc>
          <w:tcPr>
            <w:tcW w:w="1239" w:type="dxa"/>
          </w:tcPr>
          <w:p>
            <w:pPr>
              <w:spacing w:line="283" w:lineRule="auto"/>
            </w:pPr>
          </w:p>
          <w:p>
            <w:pPr>
              <w:spacing w:line="283" w:lineRule="auto"/>
            </w:pPr>
          </w:p>
          <w:p>
            <w:pPr>
              <w:spacing w:before="65" w:line="221" w:lineRule="auto"/>
              <w:ind w:left="110"/>
              <w:rPr>
                <w:rFonts w:ascii="宋体" w:hAnsi="宋体" w:eastAsia="宋体" w:cs="宋体"/>
                <w:sz w:val="20"/>
                <w:szCs w:val="20"/>
              </w:rPr>
            </w:pPr>
            <w:r>
              <w:rPr>
                <w:rFonts w:ascii="宋体" w:hAnsi="宋体" w:eastAsia="宋体" w:cs="宋体"/>
                <w:spacing w:val="-2"/>
                <w:sz w:val="20"/>
                <w:szCs w:val="20"/>
              </w:rPr>
              <w:t>对违反《卫</w:t>
            </w:r>
          </w:p>
          <w:p>
            <w:pPr>
              <w:spacing w:before="79" w:line="219" w:lineRule="auto"/>
              <w:ind w:left="110"/>
              <w:rPr>
                <w:rFonts w:ascii="宋体" w:hAnsi="宋体" w:eastAsia="宋体" w:cs="宋体"/>
                <w:sz w:val="20"/>
                <w:szCs w:val="20"/>
              </w:rPr>
            </w:pPr>
            <w:r>
              <w:rPr>
                <w:rFonts w:ascii="宋体" w:hAnsi="宋体" w:eastAsia="宋体" w:cs="宋体"/>
                <w:spacing w:val="-2"/>
                <w:sz w:val="20"/>
                <w:szCs w:val="20"/>
              </w:rPr>
              <w:t>星电视广播</w:t>
            </w:r>
          </w:p>
          <w:p>
            <w:pPr>
              <w:spacing w:before="62" w:line="219" w:lineRule="auto"/>
              <w:ind w:left="110"/>
              <w:rPr>
                <w:rFonts w:ascii="宋体" w:hAnsi="宋体" w:eastAsia="宋体" w:cs="宋体"/>
                <w:sz w:val="20"/>
                <w:szCs w:val="20"/>
              </w:rPr>
            </w:pPr>
            <w:r>
              <w:rPr>
                <w:rFonts w:ascii="宋体" w:hAnsi="宋体" w:eastAsia="宋体" w:cs="宋体"/>
                <w:spacing w:val="-2"/>
                <w:sz w:val="20"/>
                <w:szCs w:val="20"/>
              </w:rPr>
              <w:t>地面接收设</w:t>
            </w:r>
          </w:p>
          <w:p>
            <w:pPr>
              <w:spacing w:before="92" w:line="219" w:lineRule="auto"/>
              <w:ind w:left="210"/>
              <w:rPr>
                <w:rFonts w:ascii="宋体" w:hAnsi="宋体" w:eastAsia="宋体" w:cs="宋体"/>
                <w:sz w:val="20"/>
                <w:szCs w:val="20"/>
              </w:rPr>
            </w:pPr>
            <w:r>
              <w:rPr>
                <w:rFonts w:ascii="宋体" w:hAnsi="宋体" w:eastAsia="宋体" w:cs="宋体"/>
                <w:spacing w:val="-2"/>
                <w:sz w:val="20"/>
                <w:szCs w:val="20"/>
              </w:rPr>
              <w:t>施管理规</w:t>
            </w:r>
          </w:p>
          <w:p>
            <w:pPr>
              <w:spacing w:before="60" w:line="216" w:lineRule="auto"/>
              <w:ind w:left="61"/>
              <w:rPr>
                <w:rFonts w:ascii="宋体" w:hAnsi="宋体" w:eastAsia="宋体" w:cs="宋体"/>
                <w:sz w:val="20"/>
                <w:szCs w:val="20"/>
              </w:rPr>
            </w:pPr>
            <w:r>
              <w:rPr>
                <w:rFonts w:ascii="宋体" w:hAnsi="宋体" w:eastAsia="宋体" w:cs="宋体"/>
                <w:spacing w:val="2"/>
                <w:sz w:val="20"/>
                <w:szCs w:val="20"/>
              </w:rPr>
              <w:t>定》,擅自销</w:t>
            </w:r>
          </w:p>
          <w:p>
            <w:pPr>
              <w:spacing w:before="100" w:line="221" w:lineRule="auto"/>
              <w:ind w:left="110"/>
              <w:rPr>
                <w:rFonts w:ascii="宋体" w:hAnsi="宋体" w:eastAsia="宋体" w:cs="宋体"/>
                <w:sz w:val="20"/>
                <w:szCs w:val="20"/>
              </w:rPr>
            </w:pPr>
            <w:r>
              <w:rPr>
                <w:rFonts w:ascii="宋体" w:hAnsi="宋体" w:eastAsia="宋体" w:cs="宋体"/>
                <w:spacing w:val="-2"/>
                <w:sz w:val="20"/>
                <w:szCs w:val="20"/>
              </w:rPr>
              <w:t>售卫星地面</w:t>
            </w:r>
          </w:p>
          <w:p>
            <w:pPr>
              <w:spacing w:before="80" w:line="219" w:lineRule="auto"/>
              <w:ind w:left="110"/>
              <w:rPr>
                <w:rFonts w:ascii="宋体" w:hAnsi="宋体" w:eastAsia="宋体" w:cs="宋体"/>
                <w:sz w:val="20"/>
                <w:szCs w:val="20"/>
              </w:rPr>
            </w:pPr>
            <w:r>
              <w:rPr>
                <w:rFonts w:ascii="宋体" w:hAnsi="宋体" w:eastAsia="宋体" w:cs="宋体"/>
                <w:spacing w:val="-2"/>
                <w:sz w:val="20"/>
                <w:szCs w:val="20"/>
              </w:rPr>
              <w:t>接收设施行</w:t>
            </w:r>
          </w:p>
          <w:p>
            <w:pPr>
              <w:spacing w:before="73" w:line="220" w:lineRule="auto"/>
              <w:ind w:left="110"/>
              <w:rPr>
                <w:rFonts w:ascii="宋体" w:hAnsi="宋体" w:eastAsia="宋体" w:cs="宋体"/>
                <w:sz w:val="20"/>
                <w:szCs w:val="20"/>
              </w:rPr>
            </w:pPr>
            <w:r>
              <w:rPr>
                <w:rFonts w:ascii="宋体" w:hAnsi="宋体" w:eastAsia="宋体" w:cs="宋体"/>
                <w:spacing w:val="-2"/>
                <w:sz w:val="20"/>
                <w:szCs w:val="20"/>
              </w:rPr>
              <w:t>为的行政处</w:t>
            </w:r>
          </w:p>
          <w:p>
            <w:pPr>
              <w:spacing w:before="75" w:line="224" w:lineRule="auto"/>
              <w:ind w:left="110"/>
              <w:rPr>
                <w:rFonts w:ascii="宋体" w:hAnsi="宋体" w:eastAsia="宋体" w:cs="宋体"/>
                <w:sz w:val="20"/>
                <w:szCs w:val="20"/>
              </w:rPr>
            </w:pPr>
            <w:r>
              <w:rPr>
                <w:rFonts w:ascii="宋体" w:hAnsi="宋体" w:eastAsia="宋体" w:cs="宋体"/>
                <w:sz w:val="20"/>
                <w:szCs w:val="20"/>
              </w:rPr>
              <w:t>罚</w:t>
            </w:r>
          </w:p>
        </w:tc>
        <w:tc>
          <w:tcPr>
            <w:tcW w:w="620" w:type="dxa"/>
          </w:tcPr>
          <w:p>
            <w:pPr>
              <w:spacing w:line="276" w:lineRule="auto"/>
            </w:pPr>
          </w:p>
          <w:p>
            <w:pPr>
              <w:spacing w:line="276" w:lineRule="auto"/>
            </w:pPr>
          </w:p>
          <w:p>
            <w:pPr>
              <w:spacing w:line="277" w:lineRule="auto"/>
            </w:pPr>
          </w:p>
          <w:p>
            <w:pPr>
              <w:spacing w:line="277" w:lineRule="auto"/>
            </w:pPr>
          </w:p>
          <w:p>
            <w:pPr>
              <w:spacing w:line="277" w:lineRule="auto"/>
            </w:pPr>
          </w:p>
          <w:p>
            <w:pPr>
              <w:spacing w:line="277"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《卫星电视广播地面接收设施管理规定》</w:t>
            </w:r>
          </w:p>
          <w:p>
            <w:pPr>
              <w:spacing w:before="92" w:line="265" w:lineRule="auto"/>
              <w:ind w:left="112"/>
              <w:rPr>
                <w:rFonts w:ascii="宋体" w:hAnsi="宋体" w:eastAsia="宋体" w:cs="宋体"/>
                <w:sz w:val="19"/>
                <w:szCs w:val="19"/>
              </w:rPr>
            </w:pPr>
            <w:r>
              <w:rPr>
                <w:rFonts w:ascii="宋体" w:hAnsi="宋体" w:eastAsia="宋体" w:cs="宋体"/>
                <w:spacing w:val="9"/>
                <w:sz w:val="19"/>
                <w:szCs w:val="19"/>
              </w:rPr>
              <w:t>第十条第二款：违反本规定，擅自销售卫星地面接收设施的，由市场监</w:t>
            </w:r>
            <w:r>
              <w:rPr>
                <w:rFonts w:ascii="宋体" w:hAnsi="宋体" w:eastAsia="宋体" w:cs="宋体"/>
                <w:spacing w:val="8"/>
                <w:sz w:val="19"/>
                <w:szCs w:val="19"/>
              </w:rPr>
              <w:t>督管理部门责令停止</w:t>
            </w:r>
            <w:r>
              <w:rPr>
                <w:rFonts w:ascii="宋体" w:hAnsi="宋体" w:eastAsia="宋体" w:cs="宋体"/>
                <w:sz w:val="19"/>
                <w:szCs w:val="19"/>
              </w:rPr>
              <w:t xml:space="preserve"> </w:t>
            </w:r>
            <w:r>
              <w:rPr>
                <w:rFonts w:ascii="宋体" w:hAnsi="宋体" w:eastAsia="宋体" w:cs="宋体"/>
                <w:spacing w:val="12"/>
                <w:sz w:val="19"/>
                <w:szCs w:val="19"/>
              </w:rPr>
              <w:t>销售，没收其卫星地面接收设施，并可以处以相当于销售额2倍以下的罚款。</w:t>
            </w:r>
          </w:p>
        </w:tc>
        <w:tc>
          <w:tcPr>
            <w:tcW w:w="1029" w:type="dxa"/>
          </w:tcPr>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57" w:lineRule="auto"/>
              <w:ind w:left="11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8" w:lineRule="auto"/>
            </w:pPr>
          </w:p>
          <w:p>
            <w:pPr>
              <w:spacing w:line="278" w:lineRule="auto"/>
            </w:pPr>
          </w:p>
          <w:p>
            <w:pPr>
              <w:spacing w:line="279" w:lineRule="auto"/>
            </w:pPr>
          </w:p>
          <w:p>
            <w:pPr>
              <w:spacing w:line="279" w:lineRule="auto"/>
            </w:pPr>
          </w:p>
          <w:p>
            <w:pPr>
              <w:spacing w:line="279" w:lineRule="auto"/>
            </w:pPr>
          </w:p>
          <w:p>
            <w:pPr>
              <w:spacing w:before="65" w:line="270"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26" w:header="0" w:footer="0" w:gutter="0"/>
          <w:pgNumType w:fmt="decimal"/>
          <w:cols w:space="720" w:num="1"/>
        </w:sectPr>
      </w:pPr>
    </w:p>
    <w:p>
      <w:r>
        <mc:AlternateContent>
          <mc:Choice Requires="wps">
            <w:drawing>
              <wp:anchor distT="0" distB="0" distL="114300" distR="114300" simplePos="0" relativeHeight="251680768" behindDoc="0" locked="0" layoutInCell="0" allowOverlap="1">
                <wp:simplePos x="0" y="0"/>
                <wp:positionH relativeFrom="page">
                  <wp:posOffset>730250</wp:posOffset>
                </wp:positionH>
                <wp:positionV relativeFrom="page">
                  <wp:posOffset>5765165</wp:posOffset>
                </wp:positionV>
                <wp:extent cx="279400" cy="525780"/>
                <wp:effectExtent l="0" t="0" r="0" b="0"/>
                <wp:wrapNone/>
                <wp:docPr id="25" name="文本框 15"/>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5" o:spid="_x0000_s1026" o:spt="202" type="#_x0000_t202" style="position:absolute;left:0pt;margin-left:57.5pt;margin-top:453.95pt;height:41.4pt;width:22pt;mso-position-horizontal-relative:page;mso-position-vertical-relative:page;z-index:251680768;mso-width-relative:page;mso-height-relative:page;" filled="f" stroked="f" coordsize="21600,21600" o:allowincell="f" o:gfxdata="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9F5xx1QAAAAsBAAAPAAAAAAAAAAEAIAAAACIAAABkcnMvZG93bnJldi54&#10;bWxQSwECFAAUAAAACACHTuJAkGHc0cQBAACBAwAADgAAAAAAAAABACAAAAAkAQAAZHJzL2Uyb0Rv&#10;Yy54bWxQSwUGAAAAAAYABgBZAQAAWg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69" w:lineRule="exact"/>
      </w:pPr>
    </w:p>
    <w:tbl>
      <w:tblPr>
        <w:tblStyle w:val="7"/>
        <w:tblW w:w="1284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4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07" w:line="253" w:lineRule="auto"/>
              <w:ind w:left="121" w:right="119" w:firstLine="8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5" w:hRule="atLeast"/>
        </w:trPr>
        <w:tc>
          <w:tcPr>
            <w:tcW w:w="614"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183" w:lineRule="auto"/>
              <w:ind w:left="195"/>
              <w:rPr>
                <w:rFonts w:ascii="宋体" w:hAnsi="宋体" w:eastAsia="宋体" w:cs="宋体"/>
                <w:sz w:val="20"/>
                <w:szCs w:val="20"/>
              </w:rPr>
            </w:pPr>
            <w:r>
              <w:rPr>
                <w:rFonts w:ascii="宋体" w:hAnsi="宋体" w:eastAsia="宋体" w:cs="宋体"/>
                <w:spacing w:val="-3"/>
                <w:sz w:val="20"/>
                <w:szCs w:val="20"/>
              </w:rPr>
              <w:t>54</w:t>
            </w:r>
          </w:p>
        </w:tc>
        <w:tc>
          <w:tcPr>
            <w:tcW w:w="1249" w:type="dxa"/>
          </w:tcPr>
          <w:p>
            <w:pPr>
              <w:spacing w:before="122" w:line="266" w:lineRule="auto"/>
              <w:ind w:left="111" w:firstLine="9"/>
              <w:rPr>
                <w:rFonts w:ascii="宋体" w:hAnsi="宋体" w:eastAsia="宋体" w:cs="宋体"/>
                <w:sz w:val="19"/>
                <w:szCs w:val="19"/>
              </w:rPr>
            </w:pPr>
            <w:r>
              <w:rPr>
                <w:rFonts w:ascii="宋体" w:hAnsi="宋体" w:eastAsia="宋体" w:cs="宋体"/>
                <w:spacing w:val="-4"/>
                <w:sz w:val="19"/>
                <w:szCs w:val="19"/>
              </w:rPr>
              <w:t>对违反《电影</w:t>
            </w:r>
            <w:r>
              <w:rPr>
                <w:rFonts w:ascii="宋体" w:hAnsi="宋体" w:eastAsia="宋体" w:cs="宋体"/>
                <w:spacing w:val="1"/>
                <w:sz w:val="19"/>
                <w:szCs w:val="19"/>
              </w:rPr>
              <w:t xml:space="preserve"> </w:t>
            </w:r>
            <w:r>
              <w:rPr>
                <w:rFonts w:ascii="宋体" w:hAnsi="宋体" w:eastAsia="宋体" w:cs="宋体"/>
                <w:spacing w:val="-3"/>
                <w:sz w:val="19"/>
                <w:szCs w:val="19"/>
              </w:rPr>
              <w:t>管理条例》被</w:t>
            </w:r>
            <w:r>
              <w:rPr>
                <w:rFonts w:ascii="宋体" w:hAnsi="宋体" w:eastAsia="宋体" w:cs="宋体"/>
                <w:spacing w:val="4"/>
                <w:sz w:val="19"/>
                <w:szCs w:val="19"/>
              </w:rPr>
              <w:t xml:space="preserve"> </w:t>
            </w:r>
            <w:r>
              <w:rPr>
                <w:rFonts w:ascii="宋体" w:hAnsi="宋体" w:eastAsia="宋体" w:cs="宋体"/>
                <w:spacing w:val="7"/>
                <w:sz w:val="19"/>
                <w:szCs w:val="19"/>
              </w:rPr>
              <w:t>处以吊销许</w:t>
            </w:r>
            <w:r>
              <w:rPr>
                <w:rFonts w:ascii="宋体" w:hAnsi="宋体" w:eastAsia="宋体" w:cs="宋体"/>
                <w:spacing w:val="1"/>
                <w:sz w:val="19"/>
                <w:szCs w:val="19"/>
              </w:rPr>
              <w:t xml:space="preserve">  </w:t>
            </w:r>
            <w:r>
              <w:rPr>
                <w:rFonts w:ascii="宋体" w:hAnsi="宋体" w:eastAsia="宋体" w:cs="宋体"/>
                <w:spacing w:val="8"/>
                <w:sz w:val="19"/>
                <w:szCs w:val="19"/>
              </w:rPr>
              <w:t>可证行政处</w:t>
            </w:r>
          </w:p>
          <w:p>
            <w:pPr>
              <w:spacing w:before="54" w:line="258" w:lineRule="auto"/>
              <w:ind w:left="110" w:right="11" w:hanging="100"/>
              <w:rPr>
                <w:rFonts w:ascii="宋体" w:hAnsi="宋体" w:eastAsia="宋体" w:cs="宋体"/>
                <w:sz w:val="20"/>
                <w:szCs w:val="20"/>
              </w:rPr>
            </w:pPr>
            <w:r>
              <w:rPr>
                <w:rFonts w:ascii="宋体" w:hAnsi="宋体" w:eastAsia="宋体" w:cs="宋体"/>
                <w:spacing w:val="2"/>
                <w:sz w:val="20"/>
                <w:szCs w:val="20"/>
              </w:rPr>
              <w:t>罚，应当按照</w:t>
            </w:r>
            <w:r>
              <w:rPr>
                <w:rFonts w:ascii="宋体" w:hAnsi="宋体" w:eastAsia="宋体" w:cs="宋体"/>
                <w:spacing w:val="3"/>
                <w:sz w:val="20"/>
                <w:szCs w:val="20"/>
              </w:rPr>
              <w:t xml:space="preserve"> </w:t>
            </w:r>
            <w:r>
              <w:rPr>
                <w:rFonts w:ascii="宋体" w:hAnsi="宋体" w:eastAsia="宋体" w:cs="宋体"/>
                <w:spacing w:val="1"/>
                <w:sz w:val="20"/>
                <w:szCs w:val="20"/>
              </w:rPr>
              <w:t xml:space="preserve">国家有关规  </w:t>
            </w:r>
            <w:r>
              <w:rPr>
                <w:rFonts w:ascii="宋体" w:hAnsi="宋体" w:eastAsia="宋体" w:cs="宋体"/>
                <w:spacing w:val="2"/>
                <w:sz w:val="20"/>
                <w:szCs w:val="20"/>
              </w:rPr>
              <w:t>定到工商行</w:t>
            </w:r>
            <w:r>
              <w:rPr>
                <w:rFonts w:ascii="宋体" w:hAnsi="宋体" w:eastAsia="宋体" w:cs="宋体"/>
                <w:sz w:val="20"/>
                <w:szCs w:val="20"/>
              </w:rPr>
              <w:t xml:space="preserve">  </w:t>
            </w:r>
            <w:r>
              <w:rPr>
                <w:rFonts w:ascii="宋体" w:hAnsi="宋体" w:eastAsia="宋体" w:cs="宋体"/>
                <w:spacing w:val="4"/>
                <w:sz w:val="20"/>
                <w:szCs w:val="20"/>
              </w:rPr>
              <w:t>政管理部门</w:t>
            </w:r>
            <w:r>
              <w:rPr>
                <w:rFonts w:ascii="宋体" w:hAnsi="宋体" w:eastAsia="宋体" w:cs="宋体"/>
                <w:sz w:val="20"/>
                <w:szCs w:val="20"/>
              </w:rPr>
              <w:t xml:space="preserve">  </w:t>
            </w:r>
            <w:r>
              <w:rPr>
                <w:rFonts w:ascii="宋体" w:hAnsi="宋体" w:eastAsia="宋体" w:cs="宋体"/>
                <w:spacing w:val="2"/>
                <w:sz w:val="20"/>
                <w:szCs w:val="20"/>
              </w:rPr>
              <w:t>办理变更登</w:t>
            </w:r>
            <w:r>
              <w:rPr>
                <w:rFonts w:ascii="宋体" w:hAnsi="宋体" w:eastAsia="宋体" w:cs="宋体"/>
                <w:sz w:val="20"/>
                <w:szCs w:val="20"/>
              </w:rPr>
              <w:t xml:space="preserve">  </w:t>
            </w:r>
            <w:r>
              <w:rPr>
                <w:rFonts w:ascii="宋体" w:hAnsi="宋体" w:eastAsia="宋体" w:cs="宋体"/>
                <w:spacing w:val="2"/>
                <w:sz w:val="20"/>
                <w:szCs w:val="20"/>
              </w:rPr>
              <w:t>记或者注销</w:t>
            </w:r>
            <w:r>
              <w:rPr>
                <w:rFonts w:ascii="宋体" w:hAnsi="宋体" w:eastAsia="宋体" w:cs="宋体"/>
                <w:spacing w:val="1"/>
                <w:sz w:val="20"/>
                <w:szCs w:val="20"/>
              </w:rPr>
              <w:t xml:space="preserve">  </w:t>
            </w:r>
            <w:r>
              <w:rPr>
                <w:rFonts w:ascii="宋体" w:hAnsi="宋体" w:eastAsia="宋体" w:cs="宋体"/>
                <w:spacing w:val="2"/>
                <w:sz w:val="20"/>
                <w:szCs w:val="20"/>
              </w:rPr>
              <w:t>登记而逾期</w:t>
            </w:r>
            <w:r>
              <w:rPr>
                <w:rFonts w:ascii="宋体" w:hAnsi="宋体" w:eastAsia="宋体" w:cs="宋体"/>
                <w:spacing w:val="1"/>
                <w:sz w:val="20"/>
                <w:szCs w:val="20"/>
              </w:rPr>
              <w:t xml:space="preserve">  </w:t>
            </w:r>
            <w:r>
              <w:rPr>
                <w:rFonts w:ascii="宋体" w:hAnsi="宋体" w:eastAsia="宋体" w:cs="宋体"/>
                <w:spacing w:val="2"/>
                <w:sz w:val="20"/>
                <w:szCs w:val="20"/>
              </w:rPr>
              <w:t>未办理的行</w:t>
            </w:r>
          </w:p>
          <w:p>
            <w:pPr>
              <w:spacing w:before="23" w:line="221" w:lineRule="auto"/>
              <w:ind w:left="90"/>
              <w:rPr>
                <w:rFonts w:ascii="宋体" w:hAnsi="宋体" w:eastAsia="宋体" w:cs="宋体"/>
                <w:sz w:val="20"/>
                <w:szCs w:val="20"/>
              </w:rPr>
            </w:pPr>
            <w:r>
              <w:rPr>
                <w:rFonts w:ascii="宋体" w:hAnsi="宋体" w:eastAsia="宋体" w:cs="宋体"/>
                <w:spacing w:val="8"/>
                <w:sz w:val="20"/>
                <w:szCs w:val="20"/>
              </w:rPr>
              <w:t>政处罚</w:t>
            </w:r>
          </w:p>
        </w:tc>
        <w:tc>
          <w:tcPr>
            <w:tcW w:w="629" w:type="dxa"/>
          </w:tcPr>
          <w:p>
            <w:pPr>
              <w:spacing w:line="267" w:lineRule="auto"/>
            </w:pPr>
          </w:p>
          <w:p>
            <w:pPr>
              <w:spacing w:line="267" w:lineRule="auto"/>
            </w:pPr>
          </w:p>
          <w:p>
            <w:pPr>
              <w:spacing w:line="267" w:lineRule="auto"/>
            </w:pPr>
          </w:p>
          <w:p>
            <w:pPr>
              <w:spacing w:line="268" w:lineRule="auto"/>
            </w:pPr>
          </w:p>
          <w:p>
            <w:pPr>
              <w:spacing w:line="268" w:lineRule="auto"/>
            </w:pPr>
          </w:p>
          <w:p>
            <w:pPr>
              <w:spacing w:line="268" w:lineRule="auto"/>
            </w:pPr>
          </w:p>
          <w:p>
            <w:pPr>
              <w:spacing w:before="65" w:line="243"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7" w:lineRule="auto"/>
            </w:pPr>
          </w:p>
          <w:p>
            <w:pPr>
              <w:spacing w:line="267" w:lineRule="auto"/>
            </w:pPr>
          </w:p>
          <w:p>
            <w:pPr>
              <w:spacing w:line="267" w:lineRule="auto"/>
            </w:pPr>
          </w:p>
          <w:p>
            <w:pPr>
              <w:spacing w:line="268" w:lineRule="auto"/>
            </w:pPr>
          </w:p>
          <w:p>
            <w:pPr>
              <w:spacing w:line="268" w:lineRule="auto"/>
            </w:pPr>
          </w:p>
          <w:p>
            <w:pPr>
              <w:spacing w:before="65" w:line="219" w:lineRule="auto"/>
              <w:ind w:left="10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《电影管理条例》</w:t>
            </w:r>
          </w:p>
          <w:p>
            <w:pPr>
              <w:spacing w:before="20" w:line="268" w:lineRule="auto"/>
              <w:ind w:left="102"/>
              <w:rPr>
                <w:rFonts w:ascii="宋体" w:hAnsi="宋体" w:eastAsia="宋体" w:cs="宋体"/>
                <w:sz w:val="19"/>
                <w:szCs w:val="19"/>
              </w:rPr>
            </w:pPr>
            <w:r>
              <w:rPr>
                <w:rFonts w:ascii="宋体" w:hAnsi="宋体" w:eastAsia="宋体" w:cs="宋体"/>
                <w:spacing w:val="9"/>
                <w:sz w:val="19"/>
                <w:szCs w:val="19"/>
              </w:rPr>
              <w:t>第六十三条：单位违反本条例，被处以吊销许可证行政处罚的，应当按照国家有关规定到工</w:t>
            </w:r>
            <w:r>
              <w:rPr>
                <w:rFonts w:ascii="宋体" w:hAnsi="宋体" w:eastAsia="宋体" w:cs="宋体"/>
                <w:sz w:val="19"/>
                <w:szCs w:val="19"/>
              </w:rPr>
              <w:t xml:space="preserve"> </w:t>
            </w:r>
            <w:r>
              <w:rPr>
                <w:rFonts w:ascii="宋体" w:hAnsi="宋体" w:eastAsia="宋体" w:cs="宋体"/>
                <w:spacing w:val="10"/>
                <w:sz w:val="19"/>
                <w:szCs w:val="19"/>
              </w:rPr>
              <w:t>商行政管理部门办理变更登记或者注销登记；逾期未办理的，由工商行政管理部门吊销营</w:t>
            </w:r>
            <w:r>
              <w:rPr>
                <w:rFonts w:ascii="宋体" w:hAnsi="宋体" w:eastAsia="宋体" w:cs="宋体"/>
                <w:spacing w:val="1"/>
                <w:sz w:val="19"/>
                <w:szCs w:val="19"/>
              </w:rPr>
              <w:t xml:space="preserve">  </w:t>
            </w:r>
            <w:r>
              <w:rPr>
                <w:rFonts w:ascii="宋体" w:hAnsi="宋体" w:eastAsia="宋体" w:cs="宋体"/>
                <w:spacing w:val="33"/>
                <w:sz w:val="19"/>
                <w:szCs w:val="19"/>
              </w:rPr>
              <w:t>业执照。</w:t>
            </w:r>
          </w:p>
        </w:tc>
        <w:tc>
          <w:tcPr>
            <w:tcW w:w="1039" w:type="dxa"/>
          </w:tcPr>
          <w:p>
            <w:pPr>
              <w:spacing w:line="269" w:lineRule="auto"/>
            </w:pPr>
          </w:p>
          <w:p>
            <w:pPr>
              <w:spacing w:line="269" w:lineRule="auto"/>
            </w:pPr>
          </w:p>
          <w:p>
            <w:pPr>
              <w:spacing w:line="269" w:lineRule="auto"/>
            </w:pPr>
          </w:p>
          <w:p>
            <w:pPr>
              <w:spacing w:line="269" w:lineRule="auto"/>
            </w:pPr>
          </w:p>
          <w:p>
            <w:pPr>
              <w:spacing w:line="270" w:lineRule="auto"/>
            </w:pPr>
          </w:p>
          <w:p>
            <w:pPr>
              <w:spacing w:line="270" w:lineRule="auto"/>
            </w:pPr>
          </w:p>
          <w:p>
            <w:pPr>
              <w:spacing w:before="65" w:line="24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9" w:lineRule="auto"/>
            </w:pPr>
          </w:p>
          <w:p>
            <w:pPr>
              <w:spacing w:line="269" w:lineRule="auto"/>
            </w:pPr>
          </w:p>
          <w:p>
            <w:pPr>
              <w:spacing w:line="269" w:lineRule="auto"/>
            </w:pPr>
          </w:p>
          <w:p>
            <w:pPr>
              <w:spacing w:line="269" w:lineRule="auto"/>
            </w:pPr>
          </w:p>
          <w:p>
            <w:pPr>
              <w:spacing w:line="270" w:lineRule="auto"/>
            </w:pPr>
          </w:p>
          <w:p>
            <w:pPr>
              <w:spacing w:line="270"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1" w:hRule="atLeast"/>
        </w:trPr>
        <w:tc>
          <w:tcPr>
            <w:tcW w:w="61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line="258" w:lineRule="auto"/>
            </w:pPr>
          </w:p>
          <w:p>
            <w:pPr>
              <w:spacing w:before="65" w:line="182" w:lineRule="auto"/>
              <w:ind w:left="195"/>
              <w:rPr>
                <w:rFonts w:ascii="宋体" w:hAnsi="宋体" w:eastAsia="宋体" w:cs="宋体"/>
                <w:sz w:val="20"/>
                <w:szCs w:val="20"/>
              </w:rPr>
            </w:pPr>
            <w:r>
              <w:rPr>
                <w:rFonts w:ascii="宋体" w:hAnsi="宋体" w:eastAsia="宋体" w:cs="宋体"/>
                <w:spacing w:val="-3"/>
                <w:sz w:val="20"/>
                <w:szCs w:val="20"/>
              </w:rPr>
              <w:t>55</w:t>
            </w:r>
          </w:p>
        </w:tc>
        <w:tc>
          <w:tcPr>
            <w:tcW w:w="1249" w:type="dxa"/>
          </w:tcPr>
          <w:p>
            <w:pPr>
              <w:spacing w:before="269" w:line="261" w:lineRule="auto"/>
              <w:ind w:left="111" w:right="28"/>
              <w:jc w:val="both"/>
              <w:rPr>
                <w:rFonts w:ascii="宋体" w:hAnsi="宋体" w:eastAsia="宋体" w:cs="宋体"/>
                <w:sz w:val="20"/>
                <w:szCs w:val="20"/>
              </w:rPr>
            </w:pPr>
            <w:r>
              <w:rPr>
                <w:rFonts w:ascii="宋体" w:hAnsi="宋体" w:eastAsia="宋体" w:cs="宋体"/>
                <w:spacing w:val="4"/>
                <w:sz w:val="20"/>
                <w:szCs w:val="20"/>
              </w:rPr>
              <w:t>对重复使用</w:t>
            </w:r>
            <w:r>
              <w:rPr>
                <w:rFonts w:ascii="宋体" w:hAnsi="宋体" w:eastAsia="宋体" w:cs="宋体"/>
                <w:spacing w:val="3"/>
                <w:sz w:val="20"/>
                <w:szCs w:val="20"/>
              </w:rPr>
              <w:t xml:space="preserve"> </w:t>
            </w:r>
            <w:r>
              <w:rPr>
                <w:rFonts w:ascii="宋体" w:hAnsi="宋体" w:eastAsia="宋体" w:cs="宋体"/>
                <w:spacing w:val="2"/>
                <w:sz w:val="20"/>
                <w:szCs w:val="20"/>
              </w:rPr>
              <w:t>的危险化学</w:t>
            </w:r>
            <w:r>
              <w:rPr>
                <w:rFonts w:ascii="宋体" w:hAnsi="宋体" w:eastAsia="宋体" w:cs="宋体"/>
                <w:sz w:val="20"/>
                <w:szCs w:val="20"/>
              </w:rPr>
              <w:t xml:space="preserve">  </w:t>
            </w:r>
            <w:r>
              <w:rPr>
                <w:rFonts w:ascii="宋体" w:hAnsi="宋体" w:eastAsia="宋体" w:cs="宋体"/>
                <w:spacing w:val="19"/>
                <w:sz w:val="20"/>
                <w:szCs w:val="20"/>
              </w:rPr>
              <w:t>品包装物、</w:t>
            </w:r>
            <w:r>
              <w:rPr>
                <w:rFonts w:ascii="宋体" w:hAnsi="宋体" w:eastAsia="宋体" w:cs="宋体"/>
                <w:spacing w:val="3"/>
                <w:sz w:val="20"/>
                <w:szCs w:val="20"/>
              </w:rPr>
              <w:t xml:space="preserve"> </w:t>
            </w:r>
            <w:r>
              <w:rPr>
                <w:rFonts w:ascii="宋体" w:hAnsi="宋体" w:eastAsia="宋体" w:cs="宋体"/>
                <w:spacing w:val="-3"/>
                <w:sz w:val="20"/>
                <w:szCs w:val="20"/>
              </w:rPr>
              <w:t>容器，在重</w:t>
            </w:r>
            <w:r>
              <w:rPr>
                <w:rFonts w:ascii="宋体" w:hAnsi="宋体" w:eastAsia="宋体" w:cs="宋体"/>
                <w:spacing w:val="1"/>
                <w:sz w:val="20"/>
                <w:szCs w:val="20"/>
              </w:rPr>
              <w:t xml:space="preserve">  </w:t>
            </w:r>
            <w:r>
              <w:rPr>
                <w:rFonts w:ascii="宋体" w:hAnsi="宋体" w:eastAsia="宋体" w:cs="宋体"/>
                <w:spacing w:val="2"/>
                <w:sz w:val="20"/>
                <w:szCs w:val="20"/>
              </w:rPr>
              <w:t>复使用前不</w:t>
            </w:r>
            <w:r>
              <w:rPr>
                <w:rFonts w:ascii="宋体" w:hAnsi="宋体" w:eastAsia="宋体" w:cs="宋体"/>
                <w:sz w:val="20"/>
                <w:szCs w:val="20"/>
              </w:rPr>
              <w:t xml:space="preserve">  </w:t>
            </w:r>
            <w:r>
              <w:rPr>
                <w:rFonts w:ascii="宋体" w:hAnsi="宋体" w:eastAsia="宋体" w:cs="宋体"/>
                <w:spacing w:val="19"/>
                <w:sz w:val="20"/>
                <w:szCs w:val="20"/>
              </w:rPr>
              <w:t>进行检查，</w:t>
            </w:r>
            <w:r>
              <w:rPr>
                <w:rFonts w:ascii="宋体" w:hAnsi="宋体" w:eastAsia="宋体" w:cs="宋体"/>
                <w:spacing w:val="3"/>
                <w:sz w:val="20"/>
                <w:szCs w:val="20"/>
              </w:rPr>
              <w:t xml:space="preserve"> </w:t>
            </w:r>
            <w:r>
              <w:rPr>
                <w:rFonts w:ascii="宋体" w:hAnsi="宋体" w:eastAsia="宋体" w:cs="宋体"/>
                <w:spacing w:val="2"/>
                <w:sz w:val="20"/>
                <w:szCs w:val="20"/>
              </w:rPr>
              <w:t>经安全生产</w:t>
            </w:r>
            <w:r>
              <w:rPr>
                <w:rFonts w:ascii="宋体" w:hAnsi="宋体" w:eastAsia="宋体" w:cs="宋体"/>
                <w:sz w:val="20"/>
                <w:szCs w:val="20"/>
              </w:rPr>
              <w:t xml:space="preserve">  </w:t>
            </w:r>
            <w:r>
              <w:rPr>
                <w:rFonts w:ascii="宋体" w:hAnsi="宋体" w:eastAsia="宋体" w:cs="宋体"/>
                <w:spacing w:val="-2"/>
                <w:sz w:val="20"/>
                <w:szCs w:val="20"/>
              </w:rPr>
              <w:t>监督管理部</w:t>
            </w:r>
            <w:r>
              <w:rPr>
                <w:rFonts w:ascii="宋体" w:hAnsi="宋体" w:eastAsia="宋体" w:cs="宋体"/>
                <w:sz w:val="20"/>
                <w:szCs w:val="20"/>
              </w:rPr>
              <w:t xml:space="preserve">  </w:t>
            </w:r>
            <w:r>
              <w:rPr>
                <w:rFonts w:ascii="宋体" w:hAnsi="宋体" w:eastAsia="宋体" w:cs="宋体"/>
                <w:spacing w:val="2"/>
                <w:sz w:val="20"/>
                <w:szCs w:val="20"/>
              </w:rPr>
              <w:t>门责令改正</w:t>
            </w:r>
            <w:r>
              <w:rPr>
                <w:rFonts w:ascii="宋体" w:hAnsi="宋体" w:eastAsia="宋体" w:cs="宋体"/>
                <w:sz w:val="20"/>
                <w:szCs w:val="20"/>
              </w:rPr>
              <w:t xml:space="preserve">  </w:t>
            </w:r>
            <w:r>
              <w:rPr>
                <w:rFonts w:ascii="宋体" w:hAnsi="宋体" w:eastAsia="宋体" w:cs="宋体"/>
                <w:spacing w:val="-2"/>
                <w:sz w:val="20"/>
                <w:szCs w:val="20"/>
              </w:rPr>
              <w:t>拒不改正等</w:t>
            </w:r>
            <w:r>
              <w:rPr>
                <w:rFonts w:ascii="宋体" w:hAnsi="宋体" w:eastAsia="宋体" w:cs="宋体"/>
                <w:spacing w:val="1"/>
                <w:sz w:val="20"/>
                <w:szCs w:val="20"/>
              </w:rPr>
              <w:t xml:space="preserve">  </w:t>
            </w:r>
            <w:r>
              <w:rPr>
                <w:rFonts w:ascii="宋体" w:hAnsi="宋体" w:eastAsia="宋体" w:cs="宋体"/>
                <w:spacing w:val="-3"/>
                <w:sz w:val="20"/>
                <w:szCs w:val="20"/>
              </w:rPr>
              <w:t>行为的行政</w:t>
            </w:r>
            <w:r>
              <w:rPr>
                <w:rFonts w:ascii="宋体" w:hAnsi="宋体" w:eastAsia="宋体" w:cs="宋体"/>
                <w:spacing w:val="1"/>
                <w:sz w:val="20"/>
                <w:szCs w:val="20"/>
              </w:rPr>
              <w:t xml:space="preserve">  </w:t>
            </w:r>
            <w:r>
              <w:rPr>
                <w:rFonts w:ascii="宋体" w:hAnsi="宋体" w:eastAsia="宋体" w:cs="宋体"/>
                <w:spacing w:val="17"/>
                <w:sz w:val="20"/>
                <w:szCs w:val="20"/>
              </w:rPr>
              <w:t>处罚</w:t>
            </w:r>
          </w:p>
        </w:tc>
        <w:tc>
          <w:tcPr>
            <w:tcW w:w="629" w:type="dxa"/>
          </w:tcPr>
          <w:p>
            <w:pPr>
              <w:spacing w:line="270"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43"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0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《危险化学品安全管理条例》</w:t>
            </w:r>
          </w:p>
          <w:p>
            <w:pPr>
              <w:spacing w:before="55" w:line="272" w:lineRule="auto"/>
              <w:ind w:left="102"/>
              <w:rPr>
                <w:rFonts w:ascii="宋体" w:hAnsi="宋体" w:eastAsia="宋体" w:cs="宋体"/>
                <w:sz w:val="19"/>
                <w:szCs w:val="19"/>
              </w:rPr>
            </w:pPr>
            <w:r>
              <w:rPr>
                <w:rFonts w:ascii="宋体" w:hAnsi="宋体" w:eastAsia="宋体" w:cs="宋体"/>
                <w:spacing w:val="9"/>
                <w:sz w:val="19"/>
                <w:szCs w:val="19"/>
              </w:rPr>
              <w:t>第八十条第一款：生产、储存、使用危险化学品的单位有下列情形之一</w:t>
            </w:r>
            <w:r>
              <w:rPr>
                <w:rFonts w:ascii="宋体" w:hAnsi="宋体" w:eastAsia="宋体" w:cs="宋体"/>
                <w:spacing w:val="8"/>
                <w:sz w:val="19"/>
                <w:szCs w:val="19"/>
              </w:rPr>
              <w:t>的，由安全生产监督</w:t>
            </w:r>
            <w:r>
              <w:rPr>
                <w:rFonts w:ascii="宋体" w:hAnsi="宋体" w:eastAsia="宋体" w:cs="宋体"/>
                <w:sz w:val="19"/>
                <w:szCs w:val="19"/>
              </w:rPr>
              <w:t xml:space="preserve"> </w:t>
            </w:r>
            <w:r>
              <w:rPr>
                <w:rFonts w:ascii="宋体" w:hAnsi="宋体" w:eastAsia="宋体" w:cs="宋体"/>
                <w:spacing w:val="9"/>
                <w:sz w:val="19"/>
                <w:szCs w:val="19"/>
              </w:rPr>
              <w:t>管理部门责令改正，处5万元以上10万元以下的罚款；拒不改正的，责令停产停业整顿直至</w:t>
            </w:r>
            <w:r>
              <w:rPr>
                <w:rFonts w:ascii="宋体" w:hAnsi="宋体" w:eastAsia="宋体" w:cs="宋体"/>
                <w:spacing w:val="15"/>
                <w:sz w:val="19"/>
                <w:szCs w:val="19"/>
              </w:rPr>
              <w:t xml:space="preserve"> </w:t>
            </w:r>
            <w:r>
              <w:rPr>
                <w:rFonts w:ascii="宋体" w:hAnsi="宋体" w:eastAsia="宋体" w:cs="宋体"/>
                <w:spacing w:val="12"/>
                <w:sz w:val="19"/>
                <w:szCs w:val="19"/>
              </w:rPr>
              <w:t>由原发证机关吊销其相关许可证件，并由工商行政管理部门责令其办</w:t>
            </w:r>
            <w:r>
              <w:rPr>
                <w:rFonts w:ascii="宋体" w:hAnsi="宋体" w:eastAsia="宋体" w:cs="宋体"/>
                <w:spacing w:val="11"/>
                <w:sz w:val="19"/>
                <w:szCs w:val="19"/>
              </w:rPr>
              <w:t>理经营范围变更登记</w:t>
            </w:r>
            <w:r>
              <w:rPr>
                <w:rFonts w:ascii="宋体" w:hAnsi="宋体" w:eastAsia="宋体" w:cs="宋体"/>
                <w:sz w:val="19"/>
                <w:szCs w:val="19"/>
              </w:rPr>
              <w:t xml:space="preserve">  </w:t>
            </w:r>
            <w:r>
              <w:rPr>
                <w:rFonts w:ascii="宋体" w:hAnsi="宋体" w:eastAsia="宋体" w:cs="宋体"/>
                <w:spacing w:val="9"/>
                <w:sz w:val="19"/>
                <w:szCs w:val="19"/>
              </w:rPr>
              <w:t>或者吊销其营业执照；有关责任人员构成犯罪的，</w:t>
            </w:r>
            <w:r>
              <w:rPr>
                <w:rFonts w:ascii="宋体" w:hAnsi="宋体" w:eastAsia="宋体" w:cs="宋体"/>
                <w:spacing w:val="8"/>
                <w:sz w:val="19"/>
                <w:szCs w:val="19"/>
              </w:rPr>
              <w:t>依法追究刑事责任：(一)对重复使用的危</w:t>
            </w:r>
            <w:r>
              <w:rPr>
                <w:rFonts w:ascii="宋体" w:hAnsi="宋体" w:eastAsia="宋体" w:cs="宋体"/>
                <w:sz w:val="19"/>
                <w:szCs w:val="19"/>
              </w:rPr>
              <w:t xml:space="preserve"> </w:t>
            </w:r>
            <w:r>
              <w:rPr>
                <w:rFonts w:ascii="宋体" w:hAnsi="宋体" w:eastAsia="宋体" w:cs="宋体"/>
                <w:spacing w:val="9"/>
                <w:sz w:val="19"/>
                <w:szCs w:val="19"/>
              </w:rPr>
              <w:t>险化学品包装物、容器，在重复使用前不进行检查的；(二)未根据其生产</w:t>
            </w:r>
            <w:r>
              <w:rPr>
                <w:rFonts w:ascii="宋体" w:hAnsi="宋体" w:eastAsia="宋体" w:cs="宋体"/>
                <w:spacing w:val="8"/>
                <w:sz w:val="19"/>
                <w:szCs w:val="19"/>
              </w:rPr>
              <w:t>、储存的危险化学</w:t>
            </w:r>
            <w:r>
              <w:rPr>
                <w:rFonts w:ascii="宋体" w:hAnsi="宋体" w:eastAsia="宋体" w:cs="宋体"/>
                <w:sz w:val="19"/>
                <w:szCs w:val="19"/>
              </w:rPr>
              <w:t xml:space="preserve"> </w:t>
            </w:r>
            <w:r>
              <w:rPr>
                <w:rFonts w:ascii="宋体" w:hAnsi="宋体" w:eastAsia="宋体" w:cs="宋体"/>
                <w:spacing w:val="9"/>
                <w:sz w:val="19"/>
                <w:szCs w:val="19"/>
              </w:rPr>
              <w:t>品的种类和危险特性，在作业场所设置相关安全设施、设备，或者未按照国家标</w:t>
            </w:r>
            <w:r>
              <w:rPr>
                <w:rFonts w:ascii="宋体" w:hAnsi="宋体" w:eastAsia="宋体" w:cs="宋体"/>
                <w:spacing w:val="8"/>
                <w:sz w:val="19"/>
                <w:szCs w:val="19"/>
              </w:rPr>
              <w:t>准、行业标</w:t>
            </w:r>
            <w:r>
              <w:rPr>
                <w:rFonts w:ascii="宋体" w:hAnsi="宋体" w:eastAsia="宋体" w:cs="宋体"/>
                <w:sz w:val="19"/>
                <w:szCs w:val="19"/>
              </w:rPr>
              <w:t xml:space="preserve"> </w:t>
            </w:r>
            <w:r>
              <w:rPr>
                <w:rFonts w:ascii="宋体" w:hAnsi="宋体" w:eastAsia="宋体" w:cs="宋体"/>
                <w:spacing w:val="9"/>
                <w:sz w:val="19"/>
                <w:szCs w:val="19"/>
              </w:rPr>
              <w:t>准或者国家有关规定对安全设施、设备进行经</w:t>
            </w:r>
            <w:r>
              <w:rPr>
                <w:rFonts w:ascii="宋体" w:hAnsi="宋体" w:eastAsia="宋体" w:cs="宋体"/>
                <w:spacing w:val="8"/>
                <w:sz w:val="19"/>
                <w:szCs w:val="19"/>
              </w:rPr>
              <w:t>常性维护、保养的；(三)未依照本条例规定对</w:t>
            </w:r>
            <w:r>
              <w:rPr>
                <w:rFonts w:ascii="宋体" w:hAnsi="宋体" w:eastAsia="宋体" w:cs="宋体"/>
                <w:sz w:val="19"/>
                <w:szCs w:val="19"/>
              </w:rPr>
              <w:t xml:space="preserve"> </w:t>
            </w:r>
            <w:r>
              <w:rPr>
                <w:rFonts w:ascii="宋体" w:hAnsi="宋体" w:eastAsia="宋体" w:cs="宋体"/>
                <w:spacing w:val="9"/>
                <w:sz w:val="19"/>
                <w:szCs w:val="19"/>
              </w:rPr>
              <w:t>其安全生产条件定期进行安全评价的；(四)未将危险化学品储存在专用仓库内，或者未将</w:t>
            </w:r>
          </w:p>
          <w:p>
            <w:pPr>
              <w:spacing w:before="48" w:line="253" w:lineRule="auto"/>
              <w:ind w:left="102" w:right="60"/>
              <w:rPr>
                <w:rFonts w:ascii="宋体" w:hAnsi="宋体" w:eastAsia="宋体" w:cs="宋体"/>
                <w:sz w:val="20"/>
                <w:szCs w:val="20"/>
              </w:rPr>
            </w:pPr>
            <w:r>
              <w:rPr>
                <w:rFonts w:ascii="宋体" w:hAnsi="宋体" w:eastAsia="宋体" w:cs="宋体"/>
                <w:spacing w:val="8"/>
                <w:sz w:val="20"/>
                <w:szCs w:val="20"/>
              </w:rPr>
              <w:t>剧毒化学品以及储存数量构成重大危险源的其他危险化学品在专用仓库内单</w:t>
            </w:r>
            <w:r>
              <w:rPr>
                <w:rFonts w:ascii="宋体" w:hAnsi="宋体" w:eastAsia="宋体" w:cs="宋体"/>
                <w:spacing w:val="7"/>
                <w:sz w:val="20"/>
                <w:szCs w:val="20"/>
              </w:rPr>
              <w:t>独存放的；</w:t>
            </w:r>
            <w:r>
              <w:rPr>
                <w:rFonts w:ascii="宋体" w:hAnsi="宋体" w:eastAsia="宋体" w:cs="宋体"/>
                <w:sz w:val="20"/>
                <w:szCs w:val="20"/>
              </w:rPr>
              <w:t xml:space="preserve"> </w:t>
            </w:r>
            <w:r>
              <w:rPr>
                <w:rFonts w:ascii="宋体" w:hAnsi="宋体" w:eastAsia="宋体" w:cs="宋体"/>
                <w:spacing w:val="8"/>
                <w:sz w:val="20"/>
                <w:szCs w:val="20"/>
              </w:rPr>
              <w:t>(五)危险化学品的储存方式、方法或者储存数量不符合国家</w:t>
            </w:r>
            <w:r>
              <w:rPr>
                <w:rFonts w:ascii="宋体" w:hAnsi="宋体" w:eastAsia="宋体" w:cs="宋体"/>
                <w:spacing w:val="7"/>
                <w:sz w:val="20"/>
                <w:szCs w:val="20"/>
              </w:rPr>
              <w:t>标准或者国家有关规定的；</w:t>
            </w:r>
            <w:r>
              <w:rPr>
                <w:rFonts w:ascii="宋体" w:hAnsi="宋体" w:eastAsia="宋体" w:cs="宋体"/>
                <w:sz w:val="20"/>
                <w:szCs w:val="20"/>
              </w:rPr>
              <w:t xml:space="preserve"> </w:t>
            </w:r>
            <w:r>
              <w:rPr>
                <w:rFonts w:ascii="宋体" w:hAnsi="宋体" w:eastAsia="宋体" w:cs="宋体"/>
                <w:spacing w:val="2"/>
                <w:sz w:val="20"/>
                <w:szCs w:val="20"/>
              </w:rPr>
              <w:t>(六)危险化学品专用仓库不符合国家标准、行业标</w:t>
            </w:r>
            <w:r>
              <w:rPr>
                <w:rFonts w:ascii="宋体" w:hAnsi="宋体" w:eastAsia="宋体" w:cs="宋体"/>
                <w:spacing w:val="1"/>
                <w:sz w:val="20"/>
                <w:szCs w:val="20"/>
              </w:rPr>
              <w:t>准的要求的；(七)未对危险化学品专用</w:t>
            </w:r>
            <w:r>
              <w:rPr>
                <w:rFonts w:ascii="宋体" w:hAnsi="宋体" w:eastAsia="宋体" w:cs="宋体"/>
                <w:sz w:val="20"/>
                <w:szCs w:val="20"/>
              </w:rPr>
              <w:t xml:space="preserve"> </w:t>
            </w:r>
            <w:r>
              <w:rPr>
                <w:rFonts w:ascii="宋体" w:hAnsi="宋体" w:eastAsia="宋体" w:cs="宋体"/>
                <w:spacing w:val="4"/>
                <w:sz w:val="20"/>
                <w:szCs w:val="20"/>
              </w:rPr>
              <w:t>仓库的安全设施、设备定期进行检测、检验的。</w:t>
            </w:r>
          </w:p>
        </w:tc>
        <w:tc>
          <w:tcPr>
            <w:tcW w:w="1039" w:type="dxa"/>
          </w:tcPr>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39"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8" w:lineRule="auto"/>
            </w:pPr>
          </w:p>
          <w:p>
            <w:pPr>
              <w:spacing w:line="268" w:lineRule="auto"/>
            </w:pPr>
          </w:p>
          <w:p>
            <w:pPr>
              <w:spacing w:line="268" w:lineRule="auto"/>
            </w:pPr>
          </w:p>
          <w:p>
            <w:pPr>
              <w:spacing w:line="269" w:lineRule="auto"/>
            </w:pPr>
          </w:p>
          <w:p>
            <w:pPr>
              <w:spacing w:line="269" w:lineRule="auto"/>
            </w:pPr>
          </w:p>
          <w:p>
            <w:pPr>
              <w:spacing w:line="269" w:lineRule="auto"/>
            </w:pPr>
          </w:p>
          <w:p>
            <w:pPr>
              <w:spacing w:before="65" w:line="238"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93" w:header="0" w:footer="0" w:gutter="0"/>
          <w:pgNumType w:fmt="decimal"/>
          <w:cols w:space="720" w:num="1"/>
        </w:sectPr>
      </w:pPr>
    </w:p>
    <w:p>
      <w:r>
        <mc:AlternateContent>
          <mc:Choice Requires="wps">
            <w:drawing>
              <wp:anchor distT="0" distB="0" distL="114300" distR="114300" simplePos="0" relativeHeight="251681792" behindDoc="0" locked="0" layoutInCell="0" allowOverlap="1">
                <wp:simplePos x="0" y="0"/>
                <wp:positionH relativeFrom="page">
                  <wp:posOffset>755650</wp:posOffset>
                </wp:positionH>
                <wp:positionV relativeFrom="page">
                  <wp:posOffset>1238250</wp:posOffset>
                </wp:positionV>
                <wp:extent cx="279400" cy="525780"/>
                <wp:effectExtent l="0" t="0" r="0" b="0"/>
                <wp:wrapNone/>
                <wp:docPr id="26" name="文本框 16"/>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6" o:spid="_x0000_s1026" o:spt="202" type="#_x0000_t202" style="position:absolute;left:0pt;margin-left:59.5pt;margin-top:97.5pt;height:41.4pt;width:22pt;mso-position-horizontal-relative:page;mso-position-vertical-relative:page;z-index:251681792;mso-width-relative:page;mso-height-relative:page;" filled="f" stroked="f" coordsize="21600,21600" o:allowincell="f" o:gfxdata="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QUaZ7WAAAACwEAAA8AAAAAAAAAAQAgAAAAIgAAAGRycy9kb3ducmV2&#10;LnhtbFBLAQIUABQAAAAIAIdO4kC/gTmi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2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19"/>
        <w:gridCol w:w="806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7" w:line="262" w:lineRule="auto"/>
              <w:ind w:left="111" w:right="119" w:firstLine="1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26" w:line="248"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6" w:hRule="atLeast"/>
        </w:trPr>
        <w:tc>
          <w:tcPr>
            <w:tcW w:w="634"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56</w:t>
            </w:r>
          </w:p>
        </w:tc>
        <w:tc>
          <w:tcPr>
            <w:tcW w:w="1239" w:type="dxa"/>
          </w:tcPr>
          <w:p>
            <w:pPr>
              <w:spacing w:before="121" w:line="275" w:lineRule="auto"/>
              <w:ind w:left="90" w:right="107" w:firstLine="20"/>
              <w:jc w:val="both"/>
              <w:rPr>
                <w:rFonts w:ascii="宋体" w:hAnsi="宋体" w:eastAsia="宋体" w:cs="宋体"/>
                <w:sz w:val="20"/>
                <w:szCs w:val="20"/>
              </w:rPr>
            </w:pPr>
            <w:r>
              <w:rPr>
                <w:rFonts w:ascii="宋体" w:hAnsi="宋体" w:eastAsia="宋体" w:cs="宋体"/>
                <w:spacing w:val="-2"/>
                <w:sz w:val="20"/>
                <w:szCs w:val="20"/>
              </w:rPr>
              <w:t>对危险化学</w:t>
            </w:r>
            <w:r>
              <w:rPr>
                <w:rFonts w:ascii="宋体" w:hAnsi="宋体" w:eastAsia="宋体" w:cs="宋体"/>
                <w:spacing w:val="1"/>
                <w:sz w:val="20"/>
                <w:szCs w:val="20"/>
              </w:rPr>
              <w:t xml:space="preserve"> </w:t>
            </w:r>
            <w:r>
              <w:rPr>
                <w:rFonts w:ascii="宋体" w:hAnsi="宋体" w:eastAsia="宋体" w:cs="宋体"/>
                <w:spacing w:val="5"/>
                <w:sz w:val="20"/>
                <w:szCs w:val="20"/>
              </w:rPr>
              <w:t>品经营企业</w:t>
            </w:r>
            <w:r>
              <w:rPr>
                <w:rFonts w:ascii="宋体" w:hAnsi="宋体" w:eastAsia="宋体" w:cs="宋体"/>
                <w:sz w:val="20"/>
                <w:szCs w:val="20"/>
              </w:rPr>
              <w:t xml:space="preserve"> </w:t>
            </w:r>
            <w:r>
              <w:rPr>
                <w:rFonts w:ascii="宋体" w:hAnsi="宋体" w:eastAsia="宋体" w:cs="宋体"/>
                <w:spacing w:val="5"/>
                <w:sz w:val="20"/>
                <w:szCs w:val="20"/>
              </w:rPr>
              <w:t>向未经许可</w:t>
            </w:r>
            <w:r>
              <w:rPr>
                <w:rFonts w:ascii="宋体" w:hAnsi="宋体" w:eastAsia="宋体" w:cs="宋体"/>
                <w:spacing w:val="2"/>
                <w:sz w:val="20"/>
                <w:szCs w:val="20"/>
              </w:rPr>
              <w:t xml:space="preserve"> 违法从事危</w:t>
            </w:r>
            <w:r>
              <w:rPr>
                <w:rFonts w:ascii="宋体" w:hAnsi="宋体" w:eastAsia="宋体" w:cs="宋体"/>
                <w:spacing w:val="1"/>
                <w:sz w:val="20"/>
                <w:szCs w:val="20"/>
              </w:rPr>
              <w:t xml:space="preserve"> </w:t>
            </w:r>
            <w:r>
              <w:rPr>
                <w:rFonts w:ascii="宋体" w:hAnsi="宋体" w:eastAsia="宋体" w:cs="宋体"/>
                <w:spacing w:val="5"/>
                <w:sz w:val="20"/>
                <w:szCs w:val="20"/>
              </w:rPr>
              <w:t>险化学品生</w:t>
            </w:r>
            <w:r>
              <w:rPr>
                <w:rFonts w:ascii="宋体" w:hAnsi="宋体" w:eastAsia="宋体" w:cs="宋体"/>
                <w:spacing w:val="3"/>
                <w:sz w:val="20"/>
                <w:szCs w:val="20"/>
              </w:rPr>
              <w:t xml:space="preserve"> </w:t>
            </w:r>
            <w:r>
              <w:rPr>
                <w:rFonts w:ascii="宋体" w:hAnsi="宋体" w:eastAsia="宋体" w:cs="宋体"/>
                <w:spacing w:val="2"/>
                <w:sz w:val="20"/>
                <w:szCs w:val="20"/>
              </w:rPr>
              <w:t>产、经营活</w:t>
            </w:r>
            <w:r>
              <w:rPr>
                <w:rFonts w:ascii="宋体" w:hAnsi="宋体" w:eastAsia="宋体" w:cs="宋体"/>
                <w:spacing w:val="1"/>
                <w:sz w:val="20"/>
                <w:szCs w:val="20"/>
              </w:rPr>
              <w:t xml:space="preserve"> </w:t>
            </w:r>
            <w:r>
              <w:rPr>
                <w:rFonts w:ascii="宋体" w:hAnsi="宋体" w:eastAsia="宋体" w:cs="宋体"/>
                <w:spacing w:val="2"/>
                <w:sz w:val="20"/>
                <w:szCs w:val="20"/>
              </w:rPr>
              <w:t>动的企业采</w:t>
            </w:r>
            <w:r>
              <w:rPr>
                <w:rFonts w:ascii="宋体" w:hAnsi="宋体" w:eastAsia="宋体" w:cs="宋体"/>
                <w:sz w:val="20"/>
                <w:szCs w:val="20"/>
              </w:rPr>
              <w:t xml:space="preserve"> </w:t>
            </w:r>
            <w:r>
              <w:rPr>
                <w:rFonts w:ascii="宋体" w:hAnsi="宋体" w:eastAsia="宋体" w:cs="宋体"/>
                <w:spacing w:val="2"/>
                <w:sz w:val="20"/>
                <w:szCs w:val="20"/>
              </w:rPr>
              <w:t xml:space="preserve">购危险化学 </w:t>
            </w:r>
            <w:r>
              <w:rPr>
                <w:rFonts w:ascii="宋体" w:hAnsi="宋体" w:eastAsia="宋体" w:cs="宋体"/>
                <w:spacing w:val="6"/>
                <w:sz w:val="20"/>
                <w:szCs w:val="20"/>
              </w:rPr>
              <w:t>品行为的行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51" w:lineRule="auto"/>
            </w:pPr>
          </w:p>
          <w:p>
            <w:pPr>
              <w:spacing w:line="251" w:lineRule="auto"/>
            </w:pPr>
          </w:p>
          <w:p>
            <w:pPr>
              <w:spacing w:line="252" w:lineRule="auto"/>
            </w:pPr>
          </w:p>
          <w:p>
            <w:pPr>
              <w:spacing w:line="252" w:lineRule="auto"/>
            </w:pPr>
          </w:p>
          <w:p>
            <w:pPr>
              <w:spacing w:line="252"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3" w:lineRule="auto"/>
            </w:pPr>
          </w:p>
          <w:p>
            <w:pPr>
              <w:spacing w:line="273" w:lineRule="auto"/>
            </w:pPr>
          </w:p>
          <w:p>
            <w:pPr>
              <w:spacing w:line="274"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《危险化学品安全管理条例》</w:t>
            </w:r>
          </w:p>
          <w:p>
            <w:pPr>
              <w:spacing w:before="53" w:line="269" w:lineRule="auto"/>
              <w:ind w:left="122" w:right="62"/>
              <w:rPr>
                <w:rFonts w:ascii="宋体" w:hAnsi="宋体" w:eastAsia="宋体" w:cs="宋体"/>
                <w:sz w:val="20"/>
                <w:szCs w:val="20"/>
              </w:rPr>
            </w:pPr>
            <w:r>
              <w:rPr>
                <w:rFonts w:ascii="宋体" w:hAnsi="宋体" w:eastAsia="宋体" w:cs="宋体"/>
                <w:spacing w:val="2"/>
                <w:sz w:val="20"/>
                <w:szCs w:val="20"/>
              </w:rPr>
              <w:t>第八十三条：危险化学品经营企业向未经许可违法从事危险化</w:t>
            </w:r>
            <w:r>
              <w:rPr>
                <w:rFonts w:ascii="宋体" w:hAnsi="宋体" w:eastAsia="宋体" w:cs="宋体"/>
                <w:spacing w:val="1"/>
                <w:sz w:val="20"/>
                <w:szCs w:val="20"/>
              </w:rPr>
              <w:t>学品生产、经营活动的企业</w:t>
            </w:r>
            <w:r>
              <w:rPr>
                <w:rFonts w:ascii="宋体" w:hAnsi="宋体" w:eastAsia="宋体" w:cs="宋体"/>
                <w:sz w:val="20"/>
                <w:szCs w:val="20"/>
              </w:rPr>
              <w:t xml:space="preserve"> </w:t>
            </w:r>
            <w:r>
              <w:rPr>
                <w:rFonts w:ascii="宋体" w:hAnsi="宋体" w:eastAsia="宋体" w:cs="宋体"/>
                <w:spacing w:val="1"/>
                <w:sz w:val="20"/>
                <w:szCs w:val="20"/>
              </w:rPr>
              <w:t>采购危险化学品的，由工商行政管理部门责令改正，处10万元以上20万元以下的罚款；拒</w:t>
            </w:r>
            <w:r>
              <w:rPr>
                <w:rFonts w:ascii="宋体" w:hAnsi="宋体" w:eastAsia="宋体" w:cs="宋体"/>
                <w:spacing w:val="10"/>
                <w:sz w:val="20"/>
                <w:szCs w:val="20"/>
              </w:rPr>
              <w:t xml:space="preserve"> </w:t>
            </w:r>
            <w:r>
              <w:rPr>
                <w:rFonts w:ascii="宋体" w:hAnsi="宋体" w:eastAsia="宋体" w:cs="宋体"/>
                <w:spacing w:val="2"/>
                <w:sz w:val="20"/>
                <w:szCs w:val="20"/>
              </w:rPr>
              <w:t>不改正的，责令停业整顿直至由原发证机关吊销其危险化学品经营</w:t>
            </w:r>
            <w:r>
              <w:rPr>
                <w:rFonts w:ascii="宋体" w:hAnsi="宋体" w:eastAsia="宋体" w:cs="宋体"/>
                <w:spacing w:val="1"/>
                <w:sz w:val="20"/>
                <w:szCs w:val="20"/>
              </w:rPr>
              <w:t>许可证，并由工商行政</w:t>
            </w:r>
            <w:r>
              <w:rPr>
                <w:rFonts w:ascii="宋体" w:hAnsi="宋体" w:eastAsia="宋体" w:cs="宋体"/>
                <w:sz w:val="20"/>
                <w:szCs w:val="20"/>
              </w:rPr>
              <w:t xml:space="preserve"> </w:t>
            </w:r>
            <w:r>
              <w:rPr>
                <w:rFonts w:ascii="宋体" w:hAnsi="宋体" w:eastAsia="宋体" w:cs="宋体"/>
                <w:spacing w:val="3"/>
                <w:sz w:val="20"/>
                <w:szCs w:val="20"/>
              </w:rPr>
              <w:t>管理部门责令其办理经营范围变更登记或者吊销其营业执照。</w:t>
            </w:r>
          </w:p>
        </w:tc>
        <w:tc>
          <w:tcPr>
            <w:tcW w:w="1029" w:type="dxa"/>
          </w:tcPr>
          <w:p>
            <w:pPr>
              <w:spacing w:line="251" w:lineRule="auto"/>
            </w:pPr>
          </w:p>
          <w:p>
            <w:pPr>
              <w:spacing w:line="251" w:lineRule="auto"/>
            </w:pPr>
          </w:p>
          <w:p>
            <w:pPr>
              <w:spacing w:line="251" w:lineRule="auto"/>
            </w:pPr>
          </w:p>
          <w:p>
            <w:pPr>
              <w:spacing w:line="251" w:lineRule="auto"/>
            </w:pPr>
          </w:p>
          <w:p>
            <w:pPr>
              <w:spacing w:line="252" w:lineRule="auto"/>
            </w:pPr>
          </w:p>
          <w:p>
            <w:pPr>
              <w:spacing w:before="65" w:line="26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3" w:lineRule="auto"/>
            </w:pPr>
          </w:p>
          <w:p>
            <w:pPr>
              <w:spacing w:line="254" w:lineRule="auto"/>
            </w:pPr>
          </w:p>
          <w:p>
            <w:pPr>
              <w:spacing w:line="254" w:lineRule="auto"/>
            </w:pPr>
          </w:p>
          <w:p>
            <w:pPr>
              <w:spacing w:line="254" w:lineRule="auto"/>
            </w:pPr>
          </w:p>
          <w:p>
            <w:pPr>
              <w:spacing w:line="254" w:lineRule="auto"/>
            </w:pPr>
          </w:p>
          <w:p>
            <w:pPr>
              <w:spacing w:before="65" w:line="261"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0" w:hRule="atLeast"/>
        </w:trPr>
        <w:tc>
          <w:tcPr>
            <w:tcW w:w="634"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line="264" w:lineRule="auto"/>
            </w:pPr>
          </w:p>
          <w:p>
            <w:pPr>
              <w:spacing w:before="65" w:line="182" w:lineRule="auto"/>
              <w:ind w:left="204"/>
              <w:rPr>
                <w:rFonts w:ascii="宋体" w:hAnsi="宋体" w:eastAsia="宋体" w:cs="宋体"/>
                <w:sz w:val="20"/>
                <w:szCs w:val="20"/>
              </w:rPr>
            </w:pPr>
            <w:r>
              <w:rPr>
                <w:rFonts w:ascii="宋体" w:hAnsi="宋体" w:eastAsia="宋体" w:cs="宋体"/>
                <w:spacing w:val="-3"/>
                <w:sz w:val="20"/>
                <w:szCs w:val="20"/>
              </w:rPr>
              <w:t>57</w:t>
            </w:r>
          </w:p>
        </w:tc>
        <w:tc>
          <w:tcPr>
            <w:tcW w:w="1239" w:type="dxa"/>
          </w:tcPr>
          <w:p>
            <w:pPr>
              <w:spacing w:line="339" w:lineRule="auto"/>
            </w:pPr>
          </w:p>
          <w:p>
            <w:pPr>
              <w:spacing w:line="340" w:lineRule="auto"/>
            </w:pPr>
          </w:p>
          <w:p>
            <w:pPr>
              <w:spacing w:before="65" w:line="279" w:lineRule="auto"/>
              <w:ind w:left="80" w:right="100" w:firstLine="29"/>
              <w:jc w:val="both"/>
              <w:rPr>
                <w:rFonts w:ascii="宋体" w:hAnsi="宋体" w:eastAsia="宋体" w:cs="宋体"/>
                <w:sz w:val="20"/>
                <w:szCs w:val="20"/>
              </w:rPr>
            </w:pPr>
            <w:r>
              <w:rPr>
                <w:rFonts w:ascii="宋体" w:hAnsi="宋体" w:eastAsia="宋体" w:cs="宋体"/>
                <w:spacing w:val="2"/>
                <w:sz w:val="20"/>
                <w:szCs w:val="20"/>
              </w:rPr>
              <w:t xml:space="preserve">对违反规定 </w:t>
            </w:r>
            <w:r>
              <w:rPr>
                <w:rFonts w:ascii="宋体" w:hAnsi="宋体" w:eastAsia="宋体" w:cs="宋体"/>
                <w:spacing w:val="4"/>
                <w:sz w:val="20"/>
                <w:szCs w:val="20"/>
              </w:rPr>
              <w:t>销售剧毒化</w:t>
            </w:r>
            <w:r>
              <w:rPr>
                <w:rFonts w:ascii="宋体" w:hAnsi="宋体" w:eastAsia="宋体" w:cs="宋体"/>
                <w:sz w:val="20"/>
                <w:szCs w:val="20"/>
              </w:rPr>
              <w:t xml:space="preserve"> </w:t>
            </w:r>
            <w:r>
              <w:rPr>
                <w:rFonts w:ascii="宋体" w:hAnsi="宋体" w:eastAsia="宋体" w:cs="宋体"/>
                <w:spacing w:val="9"/>
                <w:sz w:val="20"/>
                <w:szCs w:val="20"/>
              </w:rPr>
              <w:t>学品、易制</w:t>
            </w:r>
            <w:r>
              <w:rPr>
                <w:rFonts w:ascii="宋体" w:hAnsi="宋体" w:eastAsia="宋体" w:cs="宋体"/>
                <w:spacing w:val="1"/>
                <w:sz w:val="20"/>
                <w:szCs w:val="20"/>
              </w:rPr>
              <w:t xml:space="preserve"> </w:t>
            </w:r>
            <w:r>
              <w:rPr>
                <w:rFonts w:ascii="宋体" w:hAnsi="宋体" w:eastAsia="宋体" w:cs="宋体"/>
                <w:spacing w:val="4"/>
                <w:sz w:val="20"/>
                <w:szCs w:val="20"/>
              </w:rPr>
              <w:t>爆危险化学</w:t>
            </w:r>
            <w:r>
              <w:rPr>
                <w:rFonts w:ascii="宋体" w:hAnsi="宋体" w:eastAsia="宋体" w:cs="宋体"/>
                <w:spacing w:val="1"/>
                <w:sz w:val="20"/>
                <w:szCs w:val="20"/>
              </w:rPr>
              <w:t xml:space="preserve"> </w:t>
            </w:r>
            <w:r>
              <w:rPr>
                <w:rFonts w:ascii="宋体" w:hAnsi="宋体" w:eastAsia="宋体" w:cs="宋体"/>
                <w:spacing w:val="7"/>
                <w:sz w:val="20"/>
                <w:szCs w:val="20"/>
              </w:rPr>
              <w:t>品，经安全</w:t>
            </w:r>
            <w:r>
              <w:rPr>
                <w:rFonts w:ascii="宋体" w:hAnsi="宋体" w:eastAsia="宋体" w:cs="宋体"/>
                <w:spacing w:val="3"/>
                <w:sz w:val="20"/>
                <w:szCs w:val="20"/>
              </w:rPr>
              <w:t xml:space="preserve"> </w:t>
            </w:r>
            <w:r>
              <w:rPr>
                <w:rFonts w:ascii="宋体" w:hAnsi="宋体" w:eastAsia="宋体" w:cs="宋体"/>
                <w:spacing w:val="8"/>
                <w:sz w:val="20"/>
                <w:szCs w:val="20"/>
              </w:rPr>
              <w:t>生产监督管</w:t>
            </w:r>
            <w:r>
              <w:rPr>
                <w:rFonts w:ascii="宋体" w:hAnsi="宋体" w:eastAsia="宋体" w:cs="宋体"/>
                <w:sz w:val="20"/>
                <w:szCs w:val="20"/>
              </w:rPr>
              <w:t xml:space="preserve"> </w:t>
            </w:r>
            <w:r>
              <w:rPr>
                <w:rFonts w:ascii="宋体" w:hAnsi="宋体" w:eastAsia="宋体" w:cs="宋体"/>
                <w:spacing w:val="3"/>
                <w:sz w:val="20"/>
                <w:szCs w:val="20"/>
              </w:rPr>
              <w:t xml:space="preserve">理部门责令 </w:t>
            </w:r>
            <w:r>
              <w:rPr>
                <w:rFonts w:ascii="宋体" w:hAnsi="宋体" w:eastAsia="宋体" w:cs="宋体"/>
                <w:spacing w:val="7"/>
                <w:sz w:val="20"/>
                <w:szCs w:val="20"/>
              </w:rPr>
              <w:t>改正拒不改</w:t>
            </w:r>
            <w:r>
              <w:rPr>
                <w:rFonts w:ascii="宋体" w:hAnsi="宋体" w:eastAsia="宋体" w:cs="宋体"/>
                <w:spacing w:val="2"/>
                <w:sz w:val="20"/>
                <w:szCs w:val="20"/>
              </w:rPr>
              <w:t xml:space="preserve"> </w:t>
            </w:r>
            <w:r>
              <w:rPr>
                <w:rFonts w:ascii="宋体" w:hAnsi="宋体" w:eastAsia="宋体" w:cs="宋体"/>
                <w:spacing w:val="7"/>
                <w:sz w:val="20"/>
                <w:szCs w:val="20"/>
              </w:rPr>
              <w:t>正等的行政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69" w:lineRule="auto"/>
            </w:pPr>
          </w:p>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44"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《危险化学品安全管理条例》</w:t>
            </w:r>
          </w:p>
          <w:p>
            <w:pPr>
              <w:spacing w:before="60" w:line="280" w:lineRule="auto"/>
              <w:ind w:left="122"/>
              <w:jc w:val="both"/>
              <w:rPr>
                <w:rFonts w:ascii="宋体" w:hAnsi="宋体" w:eastAsia="宋体" w:cs="宋体"/>
                <w:sz w:val="19"/>
                <w:szCs w:val="19"/>
              </w:rPr>
            </w:pPr>
            <w:r>
              <w:rPr>
                <w:rFonts w:ascii="宋体" w:hAnsi="宋体" w:eastAsia="宋体" w:cs="宋体"/>
                <w:spacing w:val="8"/>
                <w:sz w:val="19"/>
                <w:szCs w:val="19"/>
              </w:rPr>
              <w:t>第三十八条第一款：依法取得危险化学品安全生产许可证、危险化学品安全使用许可证、危</w:t>
            </w:r>
            <w:r>
              <w:rPr>
                <w:rFonts w:ascii="宋体" w:hAnsi="宋体" w:eastAsia="宋体" w:cs="宋体"/>
                <w:spacing w:val="10"/>
                <w:sz w:val="19"/>
                <w:szCs w:val="19"/>
              </w:rPr>
              <w:t xml:space="preserve"> </w:t>
            </w:r>
            <w:r>
              <w:rPr>
                <w:rFonts w:ascii="宋体" w:hAnsi="宋体" w:eastAsia="宋体" w:cs="宋体"/>
                <w:spacing w:val="11"/>
                <w:sz w:val="19"/>
                <w:szCs w:val="19"/>
              </w:rPr>
              <w:t>险化学品经营许可证的企业，凭相应的许可证件购买剧毒化学品、易制爆危险化学品。民</w:t>
            </w:r>
            <w:r>
              <w:rPr>
                <w:rFonts w:ascii="宋体" w:hAnsi="宋体" w:eastAsia="宋体" w:cs="宋体"/>
                <w:spacing w:val="1"/>
                <w:sz w:val="19"/>
                <w:szCs w:val="19"/>
              </w:rPr>
              <w:t xml:space="preserve">  </w:t>
            </w:r>
            <w:r>
              <w:rPr>
                <w:rFonts w:ascii="宋体" w:hAnsi="宋体" w:eastAsia="宋体" w:cs="宋体"/>
                <w:spacing w:val="13"/>
                <w:sz w:val="19"/>
                <w:szCs w:val="19"/>
              </w:rPr>
              <w:t>用爆炸物品生产企业凭民用爆炸物品生产许可证</w:t>
            </w:r>
            <w:r>
              <w:rPr>
                <w:rFonts w:ascii="宋体" w:hAnsi="宋体" w:eastAsia="宋体" w:cs="宋体"/>
                <w:spacing w:val="12"/>
                <w:sz w:val="19"/>
                <w:szCs w:val="19"/>
              </w:rPr>
              <w:t>购买易制爆炸危险化学品。</w:t>
            </w:r>
          </w:p>
          <w:p>
            <w:pPr>
              <w:spacing w:before="86" w:line="258" w:lineRule="auto"/>
              <w:ind w:left="122" w:right="55"/>
              <w:jc w:val="both"/>
              <w:rPr>
                <w:rFonts w:ascii="宋体" w:hAnsi="宋体" w:eastAsia="宋体" w:cs="宋体"/>
                <w:sz w:val="20"/>
                <w:szCs w:val="20"/>
              </w:rPr>
            </w:pPr>
            <w:r>
              <w:rPr>
                <w:rFonts w:ascii="宋体" w:hAnsi="宋体" w:eastAsia="宋体" w:cs="宋体"/>
                <w:spacing w:val="1"/>
                <w:sz w:val="20"/>
                <w:szCs w:val="20"/>
              </w:rPr>
              <w:t>第三十八条第二款：前款规定以外的单位购买剧毒化学品的，应当向所</w:t>
            </w:r>
            <w:r>
              <w:rPr>
                <w:rFonts w:ascii="宋体" w:hAnsi="宋体" w:eastAsia="宋体" w:cs="宋体"/>
                <w:sz w:val="20"/>
                <w:szCs w:val="20"/>
              </w:rPr>
              <w:t xml:space="preserve">在县级人民政府公 </w:t>
            </w:r>
            <w:r>
              <w:rPr>
                <w:rFonts w:ascii="宋体" w:hAnsi="宋体" w:eastAsia="宋体" w:cs="宋体"/>
                <w:spacing w:val="2"/>
                <w:sz w:val="20"/>
                <w:szCs w:val="20"/>
              </w:rPr>
              <w:t>安机关申请取得剧毒化学品购买许可证；购买易制爆危险化学品的，应当持本单位</w:t>
            </w:r>
            <w:r>
              <w:rPr>
                <w:rFonts w:ascii="宋体" w:hAnsi="宋体" w:eastAsia="宋体" w:cs="宋体"/>
                <w:spacing w:val="1"/>
                <w:sz w:val="20"/>
                <w:szCs w:val="20"/>
              </w:rPr>
              <w:t>出具的</w:t>
            </w:r>
            <w:r>
              <w:rPr>
                <w:rFonts w:ascii="宋体" w:hAnsi="宋体" w:eastAsia="宋体" w:cs="宋体"/>
                <w:sz w:val="20"/>
                <w:szCs w:val="20"/>
              </w:rPr>
              <w:t xml:space="preserve"> </w:t>
            </w:r>
            <w:r>
              <w:rPr>
                <w:rFonts w:ascii="宋体" w:hAnsi="宋体" w:eastAsia="宋体" w:cs="宋体"/>
                <w:spacing w:val="14"/>
                <w:sz w:val="20"/>
                <w:szCs w:val="20"/>
              </w:rPr>
              <w:t>合法用途说明。</w:t>
            </w:r>
          </w:p>
          <w:p>
            <w:pPr>
              <w:spacing w:before="63" w:line="289" w:lineRule="auto"/>
              <w:ind w:left="122"/>
              <w:jc w:val="both"/>
              <w:rPr>
                <w:rFonts w:ascii="宋体" w:hAnsi="宋体" w:eastAsia="宋体" w:cs="宋体"/>
                <w:sz w:val="19"/>
                <w:szCs w:val="19"/>
              </w:rPr>
            </w:pPr>
            <w:r>
              <w:rPr>
                <w:rFonts w:ascii="宋体" w:hAnsi="宋体" w:eastAsia="宋体" w:cs="宋体"/>
                <w:spacing w:val="8"/>
                <w:sz w:val="19"/>
                <w:szCs w:val="19"/>
              </w:rPr>
              <w:t>第八十四条第一款：危险化学品生产企业、经营企业有下列情形之一的，由安全生产监督管</w:t>
            </w:r>
            <w:r>
              <w:rPr>
                <w:rFonts w:ascii="宋体" w:hAnsi="宋体" w:eastAsia="宋体" w:cs="宋体"/>
                <w:spacing w:val="10"/>
                <w:sz w:val="19"/>
                <w:szCs w:val="19"/>
              </w:rPr>
              <w:t xml:space="preserve"> </w:t>
            </w:r>
            <w:r>
              <w:rPr>
                <w:rFonts w:ascii="宋体" w:hAnsi="宋体" w:eastAsia="宋体" w:cs="宋体"/>
                <w:spacing w:val="8"/>
                <w:sz w:val="19"/>
                <w:szCs w:val="19"/>
              </w:rPr>
              <w:t>理部门责令改正，没收违法所得，并处10万元以上20万元以下的罚款；拒不改正</w:t>
            </w:r>
            <w:r>
              <w:rPr>
                <w:rFonts w:ascii="宋体" w:hAnsi="宋体" w:eastAsia="宋体" w:cs="宋体"/>
                <w:spacing w:val="7"/>
                <w:sz w:val="19"/>
                <w:szCs w:val="19"/>
              </w:rPr>
              <w:t>的，责令停</w:t>
            </w:r>
            <w:r>
              <w:rPr>
                <w:rFonts w:ascii="宋体" w:hAnsi="宋体" w:eastAsia="宋体" w:cs="宋体"/>
                <w:sz w:val="19"/>
                <w:szCs w:val="19"/>
              </w:rPr>
              <w:t xml:space="preserve"> </w:t>
            </w:r>
            <w:r>
              <w:rPr>
                <w:rFonts w:ascii="宋体" w:hAnsi="宋体" w:eastAsia="宋体" w:cs="宋体"/>
                <w:spacing w:val="11"/>
                <w:sz w:val="19"/>
                <w:szCs w:val="19"/>
              </w:rPr>
              <w:t>产停业整顿直至吊销其危险化学品安全生产许可证、危险化学品经营许可证，并由工商行</w:t>
            </w:r>
            <w:r>
              <w:rPr>
                <w:rFonts w:ascii="宋体" w:hAnsi="宋体" w:eastAsia="宋体" w:cs="宋体"/>
                <w:sz w:val="19"/>
                <w:szCs w:val="19"/>
              </w:rPr>
              <w:t xml:space="preserve">  </w:t>
            </w:r>
            <w:r>
              <w:rPr>
                <w:rFonts w:ascii="宋体" w:hAnsi="宋体" w:eastAsia="宋体" w:cs="宋体"/>
                <w:spacing w:val="11"/>
                <w:sz w:val="19"/>
                <w:szCs w:val="19"/>
              </w:rPr>
              <w:t>政管理部门责令其办理经营范围变更登记或者吊销其营业执照</w:t>
            </w:r>
            <w:r>
              <w:rPr>
                <w:rFonts w:ascii="宋体" w:hAnsi="宋体" w:eastAsia="宋体" w:cs="宋体"/>
                <w:spacing w:val="10"/>
                <w:sz w:val="19"/>
                <w:szCs w:val="19"/>
              </w:rPr>
              <w:t>：(一)向不具有本条例第三</w:t>
            </w:r>
            <w:r>
              <w:rPr>
                <w:rFonts w:ascii="宋体" w:hAnsi="宋体" w:eastAsia="宋体" w:cs="宋体"/>
                <w:sz w:val="19"/>
                <w:szCs w:val="19"/>
              </w:rPr>
              <w:t xml:space="preserve">  </w:t>
            </w:r>
            <w:r>
              <w:rPr>
                <w:rFonts w:ascii="宋体" w:hAnsi="宋体" w:eastAsia="宋体" w:cs="宋体"/>
                <w:spacing w:val="11"/>
                <w:sz w:val="19"/>
                <w:szCs w:val="19"/>
              </w:rPr>
              <w:t>十八条第一款、第二款规定的相关许可证件或者证明文件的单位销售剧毒化学品、易</w:t>
            </w:r>
            <w:r>
              <w:rPr>
                <w:rFonts w:ascii="宋体" w:hAnsi="宋体" w:eastAsia="宋体" w:cs="宋体"/>
                <w:spacing w:val="10"/>
                <w:sz w:val="19"/>
                <w:szCs w:val="19"/>
              </w:rPr>
              <w:t>制爆</w:t>
            </w:r>
            <w:r>
              <w:rPr>
                <w:rFonts w:ascii="宋体" w:hAnsi="宋体" w:eastAsia="宋体" w:cs="宋体"/>
                <w:sz w:val="19"/>
                <w:szCs w:val="19"/>
              </w:rPr>
              <w:t xml:space="preserve">  </w:t>
            </w:r>
            <w:r>
              <w:rPr>
                <w:rFonts w:ascii="宋体" w:hAnsi="宋体" w:eastAsia="宋体" w:cs="宋体"/>
                <w:spacing w:val="13"/>
                <w:sz w:val="19"/>
                <w:szCs w:val="19"/>
              </w:rPr>
              <w:t>危险化学品的；(二)不按照剧毒化学品购买许可证载明的品种、数量销售剧毒</w:t>
            </w:r>
            <w:r>
              <w:rPr>
                <w:rFonts w:ascii="宋体" w:hAnsi="宋体" w:eastAsia="宋体" w:cs="宋体"/>
                <w:spacing w:val="12"/>
                <w:sz w:val="19"/>
                <w:szCs w:val="19"/>
              </w:rPr>
              <w:t>化学品的；</w:t>
            </w:r>
          </w:p>
          <w:p>
            <w:pPr>
              <w:spacing w:before="72" w:line="218" w:lineRule="auto"/>
              <w:ind w:left="122"/>
              <w:rPr>
                <w:rFonts w:ascii="宋体" w:hAnsi="宋体" w:eastAsia="宋体" w:cs="宋体"/>
                <w:sz w:val="20"/>
                <w:szCs w:val="20"/>
              </w:rPr>
            </w:pPr>
            <w:r>
              <w:rPr>
                <w:rFonts w:ascii="宋体" w:hAnsi="宋体" w:eastAsia="宋体" w:cs="宋体"/>
                <w:spacing w:val="3"/>
                <w:sz w:val="20"/>
                <w:szCs w:val="20"/>
              </w:rPr>
              <w:t>(三)向个人销售剧毒化学品(属于剧毒化学品的农</w:t>
            </w:r>
            <w:r>
              <w:rPr>
                <w:rFonts w:ascii="宋体" w:hAnsi="宋体" w:eastAsia="宋体" w:cs="宋体"/>
                <w:spacing w:val="2"/>
                <w:sz w:val="20"/>
                <w:szCs w:val="20"/>
              </w:rPr>
              <w:t>药除外)、易制爆危险化学品的。</w:t>
            </w:r>
          </w:p>
        </w:tc>
        <w:tc>
          <w:tcPr>
            <w:tcW w:w="1029" w:type="dxa"/>
          </w:tcPr>
          <w:p>
            <w:pPr>
              <w:spacing w:line="273"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74"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before="65" w:line="252"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24" w:bottom="400" w:left="1333" w:header="0" w:footer="0" w:gutter="0"/>
          <w:pgNumType w:fmt="decimal"/>
          <w:cols w:space="720" w:num="1"/>
        </w:sectPr>
      </w:pPr>
    </w:p>
    <w:p>
      <w:r>
        <mc:AlternateContent>
          <mc:Choice Requires="wps">
            <w:drawing>
              <wp:anchor distT="0" distB="0" distL="114300" distR="114300" simplePos="0" relativeHeight="251682816" behindDoc="0" locked="0" layoutInCell="0" allowOverlap="1">
                <wp:simplePos x="0" y="0"/>
                <wp:positionH relativeFrom="page">
                  <wp:posOffset>719455</wp:posOffset>
                </wp:positionH>
                <wp:positionV relativeFrom="page">
                  <wp:posOffset>5771515</wp:posOffset>
                </wp:positionV>
                <wp:extent cx="273050" cy="513080"/>
                <wp:effectExtent l="0" t="0" r="0" b="0"/>
                <wp:wrapNone/>
                <wp:docPr id="27" name="文本框 17"/>
                <wp:cNvGraphicFramePr/>
                <a:graphic xmlns:a="http://schemas.openxmlformats.org/drawingml/2006/main">
                  <a:graphicData uri="http://schemas.microsoft.com/office/word/2010/wordprocessingShape">
                    <wps:wsp>
                      <wps:cNvSpPr txBox="1"/>
                      <wps:spPr>
                        <a:xfrm>
                          <a:off x="0" y="0"/>
                          <a:ext cx="273050" cy="513080"/>
                        </a:xfrm>
                        <a:prstGeom prst="rect">
                          <a:avLst/>
                        </a:prstGeom>
                        <a:noFill/>
                        <a:ln>
                          <a:noFill/>
                        </a:ln>
                      </wps:spPr>
                      <wps:txbx>
                        <w:txbxContent>
                          <w:p>
                            <w:pPr>
                              <w:spacing w:before="20" w:line="179"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17" o:spid="_x0000_s1026" o:spt="202" type="#_x0000_t202" style="position:absolute;left:0pt;margin-left:56.65pt;margin-top:454.45pt;height:40.4pt;width:21.5pt;mso-position-horizontal-relative:page;mso-position-vertical-relative:page;z-index:251682816;mso-width-relative:page;mso-height-relative:page;" filled="f" stroked="f" coordsize="21600,21600" o:allowincell="f" o:gfxdata="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8kmsXWAAAACwEAAA8AAAAAAAAAAQAgAAAAIgAAAGRycy9kb3ducmV2&#10;LnhtbFBLAQIUABQAAAAIAIdO4kBFRcuK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9"/>
                          <w:szCs w:val="39"/>
                        </w:rPr>
                      </w:pPr>
                    </w:p>
                  </w:txbxContent>
                </v:textbox>
              </v:shape>
            </w:pict>
          </mc:Fallback>
        </mc:AlternateContent>
      </w:r>
    </w:p>
    <w:p/>
    <w:p>
      <w:pPr>
        <w:spacing w:line="169" w:lineRule="exact"/>
      </w:pPr>
    </w:p>
    <w:tbl>
      <w:tblPr>
        <w:tblStyle w:val="7"/>
        <w:tblW w:w="1284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39" w:type="dxa"/>
          </w:tcPr>
          <w:p>
            <w:pPr>
              <w:spacing w:before="86" w:line="267" w:lineRule="auto"/>
              <w:ind w:left="141" w:right="9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5" w:line="26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7" w:hRule="atLeast"/>
        </w:trPr>
        <w:tc>
          <w:tcPr>
            <w:tcW w:w="624" w:type="dxa"/>
          </w:tcPr>
          <w:p>
            <w:pPr>
              <w:spacing w:line="255" w:lineRule="auto"/>
            </w:pPr>
          </w:p>
          <w:p>
            <w:pPr>
              <w:spacing w:line="255" w:lineRule="auto"/>
            </w:pPr>
          </w:p>
          <w:p>
            <w:pPr>
              <w:spacing w:line="255" w:lineRule="auto"/>
            </w:pPr>
          </w:p>
          <w:p>
            <w:pPr>
              <w:spacing w:line="255"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58</w:t>
            </w:r>
          </w:p>
        </w:tc>
        <w:tc>
          <w:tcPr>
            <w:tcW w:w="1239" w:type="dxa"/>
          </w:tcPr>
          <w:p>
            <w:pPr>
              <w:spacing w:line="331" w:lineRule="auto"/>
            </w:pPr>
          </w:p>
          <w:p>
            <w:pPr>
              <w:spacing w:before="65" w:line="277" w:lineRule="auto"/>
              <w:ind w:left="110" w:right="93"/>
              <w:jc w:val="both"/>
              <w:rPr>
                <w:rFonts w:ascii="宋体" w:hAnsi="宋体" w:eastAsia="宋体" w:cs="宋体"/>
                <w:sz w:val="20"/>
                <w:szCs w:val="20"/>
              </w:rPr>
            </w:pPr>
            <w:r>
              <w:rPr>
                <w:rFonts w:ascii="宋体" w:hAnsi="宋体" w:eastAsia="宋体" w:cs="宋体"/>
                <w:spacing w:val="-2"/>
                <w:sz w:val="20"/>
                <w:szCs w:val="20"/>
              </w:rPr>
              <w:t>对逾期仍不</w:t>
            </w:r>
            <w:r>
              <w:rPr>
                <w:rFonts w:ascii="宋体" w:hAnsi="宋体" w:eastAsia="宋体" w:cs="宋体"/>
                <w:spacing w:val="2"/>
                <w:sz w:val="20"/>
                <w:szCs w:val="20"/>
              </w:rPr>
              <w:t xml:space="preserve"> </w:t>
            </w:r>
            <w:r>
              <w:rPr>
                <w:rFonts w:ascii="宋体" w:hAnsi="宋体" w:eastAsia="宋体" w:cs="宋体"/>
                <w:spacing w:val="-2"/>
                <w:sz w:val="20"/>
                <w:szCs w:val="20"/>
              </w:rPr>
              <w:t>将童工送交</w:t>
            </w:r>
            <w:r>
              <w:rPr>
                <w:rFonts w:ascii="宋体" w:hAnsi="宋体" w:eastAsia="宋体" w:cs="宋体"/>
                <w:spacing w:val="2"/>
                <w:sz w:val="20"/>
                <w:szCs w:val="20"/>
              </w:rPr>
              <w:t xml:space="preserve"> </w:t>
            </w:r>
            <w:r>
              <w:rPr>
                <w:rFonts w:ascii="宋体" w:hAnsi="宋体" w:eastAsia="宋体" w:cs="宋体"/>
                <w:spacing w:val="-2"/>
                <w:sz w:val="20"/>
                <w:szCs w:val="20"/>
              </w:rPr>
              <w:t>其父母或者</w:t>
            </w:r>
            <w:r>
              <w:rPr>
                <w:rFonts w:ascii="宋体" w:hAnsi="宋体" w:eastAsia="宋体" w:cs="宋体"/>
                <w:sz w:val="20"/>
                <w:szCs w:val="20"/>
              </w:rPr>
              <w:t xml:space="preserve"> </w:t>
            </w:r>
            <w:r>
              <w:rPr>
                <w:rFonts w:ascii="宋体" w:hAnsi="宋体" w:eastAsia="宋体" w:cs="宋体"/>
                <w:spacing w:val="-2"/>
                <w:sz w:val="20"/>
                <w:szCs w:val="20"/>
              </w:rPr>
              <w:t>其他监护人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70" w:lineRule="auto"/>
            </w:pPr>
          </w:p>
          <w:p>
            <w:pPr>
              <w:spacing w:line="270" w:lineRule="auto"/>
            </w:pPr>
          </w:p>
          <w:p>
            <w:pPr>
              <w:spacing w:line="270"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70"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《禁止使用童工规定》</w:t>
            </w:r>
          </w:p>
          <w:p>
            <w:pPr>
              <w:spacing w:before="51" w:line="219" w:lineRule="auto"/>
              <w:ind w:left="92"/>
              <w:rPr>
                <w:rFonts w:ascii="宋体" w:hAnsi="宋体" w:eastAsia="宋体" w:cs="宋体"/>
                <w:sz w:val="20"/>
                <w:szCs w:val="20"/>
              </w:rPr>
            </w:pPr>
            <w:r>
              <w:rPr>
                <w:rFonts w:ascii="宋体" w:hAnsi="宋体" w:eastAsia="宋体" w:cs="宋体"/>
                <w:sz w:val="20"/>
                <w:szCs w:val="20"/>
              </w:rPr>
              <w:t>第六条第二款：用人单位经劳动保障行政部门依照前款规定责令限期改</w:t>
            </w:r>
            <w:r>
              <w:rPr>
                <w:rFonts w:ascii="宋体" w:hAnsi="宋体" w:eastAsia="宋体" w:cs="宋体"/>
                <w:spacing w:val="-1"/>
                <w:sz w:val="20"/>
                <w:szCs w:val="20"/>
              </w:rPr>
              <w:t>正，逾期仍不将童</w:t>
            </w:r>
          </w:p>
          <w:p>
            <w:pPr>
              <w:spacing w:before="82" w:line="286" w:lineRule="auto"/>
              <w:ind w:left="92"/>
              <w:rPr>
                <w:rFonts w:ascii="宋体" w:hAnsi="宋体" w:eastAsia="宋体" w:cs="宋体"/>
                <w:sz w:val="19"/>
                <w:szCs w:val="19"/>
              </w:rPr>
            </w:pPr>
            <w:r>
              <w:rPr>
                <w:rFonts w:ascii="宋体" w:hAnsi="宋体" w:eastAsia="宋体" w:cs="宋体"/>
                <w:spacing w:val="12"/>
                <w:sz w:val="19"/>
                <w:szCs w:val="19"/>
              </w:rPr>
              <w:t>工送交其父母或者其他监护人的，从责令限期改正之日起，由劳动保障行政部门按照每使</w:t>
            </w:r>
            <w:r>
              <w:rPr>
                <w:rFonts w:ascii="宋体" w:hAnsi="宋体" w:eastAsia="宋体" w:cs="宋体"/>
                <w:sz w:val="19"/>
                <w:szCs w:val="19"/>
              </w:rPr>
              <w:t xml:space="preserve">  </w:t>
            </w:r>
            <w:r>
              <w:rPr>
                <w:rFonts w:ascii="宋体" w:hAnsi="宋体" w:eastAsia="宋体" w:cs="宋体"/>
                <w:spacing w:val="13"/>
                <w:sz w:val="19"/>
                <w:szCs w:val="19"/>
              </w:rPr>
              <w:t>用一名童工每月处1万元罚款的标准处罚，并由工商行政管理部门</w:t>
            </w:r>
            <w:r>
              <w:rPr>
                <w:rFonts w:ascii="宋体" w:hAnsi="宋体" w:eastAsia="宋体" w:cs="宋体"/>
                <w:spacing w:val="12"/>
                <w:sz w:val="19"/>
                <w:szCs w:val="19"/>
              </w:rPr>
              <w:t>吊销其营业执照或者由</w:t>
            </w:r>
            <w:r>
              <w:rPr>
                <w:rFonts w:ascii="宋体" w:hAnsi="宋体" w:eastAsia="宋体" w:cs="宋体"/>
                <w:sz w:val="19"/>
                <w:szCs w:val="19"/>
              </w:rPr>
              <w:t xml:space="preserve">  </w:t>
            </w:r>
            <w:r>
              <w:rPr>
                <w:rFonts w:ascii="宋体" w:hAnsi="宋体" w:eastAsia="宋体" w:cs="宋体"/>
                <w:spacing w:val="9"/>
                <w:sz w:val="19"/>
                <w:szCs w:val="19"/>
              </w:rPr>
              <w:t>民政部门撤销民办非企业单位登记；用人单位是国家机关、事业单位的，由有关单位依法对</w:t>
            </w:r>
            <w:r>
              <w:rPr>
                <w:rFonts w:ascii="宋体" w:hAnsi="宋体" w:eastAsia="宋体" w:cs="宋体"/>
                <w:sz w:val="19"/>
                <w:szCs w:val="19"/>
              </w:rPr>
              <w:t xml:space="preserve"> </w:t>
            </w:r>
            <w:r>
              <w:rPr>
                <w:rFonts w:ascii="宋体" w:hAnsi="宋体" w:eastAsia="宋体" w:cs="宋体"/>
                <w:spacing w:val="12"/>
                <w:sz w:val="19"/>
                <w:szCs w:val="19"/>
              </w:rPr>
              <w:t>直接负责的主管人员和其他直接责任人员给予降级或者撤职的行政处分或者纪律处分。</w:t>
            </w:r>
          </w:p>
        </w:tc>
        <w:tc>
          <w:tcPr>
            <w:tcW w:w="1039" w:type="dxa"/>
          </w:tcPr>
          <w:p>
            <w:pPr>
              <w:spacing w:line="273" w:lineRule="auto"/>
            </w:pPr>
          </w:p>
          <w:p>
            <w:pPr>
              <w:spacing w:line="273" w:lineRule="auto"/>
            </w:pPr>
          </w:p>
          <w:p>
            <w:pPr>
              <w:spacing w:line="273" w:lineRule="auto"/>
            </w:pPr>
          </w:p>
          <w:p>
            <w:pPr>
              <w:spacing w:before="65" w:line="253"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4" w:lineRule="auto"/>
            </w:pPr>
          </w:p>
          <w:p>
            <w:pPr>
              <w:spacing w:line="274" w:lineRule="auto"/>
            </w:pPr>
          </w:p>
          <w:p>
            <w:pPr>
              <w:spacing w:line="274"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8" w:hRule="atLeast"/>
        </w:trPr>
        <w:tc>
          <w:tcPr>
            <w:tcW w:w="624" w:type="dxa"/>
          </w:tcPr>
          <w:p>
            <w:pPr>
              <w:spacing w:line="253" w:lineRule="auto"/>
            </w:pPr>
          </w:p>
          <w:p>
            <w:pPr>
              <w:spacing w:line="253" w:lineRule="auto"/>
            </w:pPr>
          </w:p>
          <w:p>
            <w:pPr>
              <w:spacing w:line="253" w:lineRule="auto"/>
            </w:pPr>
          </w:p>
          <w:p>
            <w:pPr>
              <w:spacing w:line="254"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59</w:t>
            </w:r>
          </w:p>
        </w:tc>
        <w:tc>
          <w:tcPr>
            <w:tcW w:w="1239" w:type="dxa"/>
          </w:tcPr>
          <w:p>
            <w:pPr>
              <w:spacing w:line="248" w:lineRule="auto"/>
            </w:pPr>
          </w:p>
          <w:p>
            <w:pPr>
              <w:spacing w:line="248" w:lineRule="auto"/>
            </w:pPr>
          </w:p>
          <w:p>
            <w:pPr>
              <w:spacing w:before="65" w:line="274" w:lineRule="auto"/>
              <w:ind w:left="101" w:right="102" w:firstLine="9"/>
              <w:jc w:val="both"/>
              <w:rPr>
                <w:rFonts w:ascii="宋体" w:hAnsi="宋体" w:eastAsia="宋体" w:cs="宋体"/>
                <w:sz w:val="20"/>
                <w:szCs w:val="20"/>
              </w:rPr>
            </w:pPr>
            <w:r>
              <w:rPr>
                <w:rFonts w:ascii="宋体" w:hAnsi="宋体" w:eastAsia="宋体" w:cs="宋体"/>
                <w:spacing w:val="-2"/>
                <w:sz w:val="20"/>
                <w:szCs w:val="20"/>
              </w:rPr>
              <w:t>对童工伤残</w:t>
            </w:r>
            <w:r>
              <w:rPr>
                <w:rFonts w:ascii="宋体" w:hAnsi="宋体" w:eastAsia="宋体" w:cs="宋体"/>
                <w:spacing w:val="2"/>
                <w:sz w:val="20"/>
                <w:szCs w:val="20"/>
              </w:rPr>
              <w:t xml:space="preserve"> </w:t>
            </w:r>
            <w:r>
              <w:rPr>
                <w:rFonts w:ascii="宋体" w:hAnsi="宋体" w:eastAsia="宋体" w:cs="宋体"/>
                <w:spacing w:val="5"/>
                <w:sz w:val="20"/>
                <w:szCs w:val="20"/>
              </w:rPr>
              <w:t>或者死亡的</w:t>
            </w:r>
            <w:r>
              <w:rPr>
                <w:rFonts w:ascii="宋体" w:hAnsi="宋体" w:eastAsia="宋体" w:cs="宋体"/>
                <w:sz w:val="20"/>
                <w:szCs w:val="20"/>
              </w:rPr>
              <w:t xml:space="preserve"> </w:t>
            </w:r>
            <w:r>
              <w:rPr>
                <w:rFonts w:ascii="宋体" w:hAnsi="宋体" w:eastAsia="宋体" w:cs="宋体"/>
                <w:spacing w:val="5"/>
                <w:sz w:val="20"/>
                <w:szCs w:val="20"/>
              </w:rPr>
              <w:t>用人单位的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9" w:type="dxa"/>
          </w:tcPr>
          <w:p>
            <w:pPr>
              <w:spacing w:line="267" w:lineRule="auto"/>
            </w:pPr>
          </w:p>
          <w:p>
            <w:pPr>
              <w:spacing w:line="268" w:lineRule="auto"/>
            </w:pPr>
          </w:p>
          <w:p>
            <w:pPr>
              <w:spacing w:line="268"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63"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《禁止使用童工规定》</w:t>
            </w:r>
          </w:p>
          <w:p>
            <w:pPr>
              <w:spacing w:before="50" w:line="293" w:lineRule="auto"/>
              <w:ind w:left="92"/>
              <w:rPr>
                <w:rFonts w:ascii="宋体" w:hAnsi="宋体" w:eastAsia="宋体" w:cs="宋体"/>
                <w:sz w:val="19"/>
                <w:szCs w:val="19"/>
              </w:rPr>
            </w:pPr>
            <w:r>
              <w:rPr>
                <w:rFonts w:ascii="宋体" w:hAnsi="宋体" w:eastAsia="宋体" w:cs="宋体"/>
                <w:spacing w:val="12"/>
                <w:sz w:val="19"/>
                <w:szCs w:val="19"/>
              </w:rPr>
              <w:t>第十条第二款：童工伤残或者死亡的，用人单位由工商行政管理部门吊销营业执照或者由</w:t>
            </w:r>
            <w:r>
              <w:rPr>
                <w:rFonts w:ascii="宋体" w:hAnsi="宋体" w:eastAsia="宋体" w:cs="宋体"/>
                <w:spacing w:val="1"/>
                <w:sz w:val="19"/>
                <w:szCs w:val="19"/>
              </w:rPr>
              <w:t xml:space="preserve">  </w:t>
            </w:r>
            <w:r>
              <w:rPr>
                <w:rFonts w:ascii="宋体" w:hAnsi="宋体" w:eastAsia="宋体" w:cs="宋体"/>
                <w:spacing w:val="9"/>
                <w:sz w:val="19"/>
                <w:szCs w:val="19"/>
              </w:rPr>
              <w:t>民政部门撇销民办非企业单位登记；用人单位是国家机关、事业单位的，由有关单位依法对</w:t>
            </w:r>
            <w:r>
              <w:rPr>
                <w:rFonts w:ascii="宋体" w:hAnsi="宋体" w:eastAsia="宋体" w:cs="宋体"/>
                <w:sz w:val="19"/>
                <w:szCs w:val="19"/>
              </w:rPr>
              <w:t xml:space="preserve"> </w:t>
            </w:r>
            <w:r>
              <w:rPr>
                <w:rFonts w:ascii="宋体" w:hAnsi="宋体" w:eastAsia="宋体" w:cs="宋体"/>
                <w:spacing w:val="11"/>
                <w:sz w:val="19"/>
                <w:szCs w:val="19"/>
              </w:rPr>
              <w:t>直接负责的主管人员和其他直接责任人员给予降级或</w:t>
            </w:r>
            <w:r>
              <w:rPr>
                <w:rFonts w:ascii="宋体" w:hAnsi="宋体" w:eastAsia="宋体" w:cs="宋体"/>
                <w:spacing w:val="10"/>
                <w:sz w:val="19"/>
                <w:szCs w:val="19"/>
              </w:rPr>
              <w:t>者撤职的行政处分或者纪律处分；用</w:t>
            </w:r>
            <w:r>
              <w:rPr>
                <w:rFonts w:ascii="宋体" w:hAnsi="宋体" w:eastAsia="宋体" w:cs="宋体"/>
                <w:sz w:val="19"/>
                <w:szCs w:val="19"/>
              </w:rPr>
              <w:t xml:space="preserve">  </w:t>
            </w:r>
            <w:r>
              <w:rPr>
                <w:rFonts w:ascii="宋体" w:hAnsi="宋体" w:eastAsia="宋体" w:cs="宋体"/>
                <w:spacing w:val="11"/>
                <w:sz w:val="19"/>
                <w:szCs w:val="19"/>
              </w:rPr>
              <w:t>人单位还应当一次性地对伤残的童工、死亡童工的直系亲属给予赔偿，</w:t>
            </w:r>
            <w:r>
              <w:rPr>
                <w:rFonts w:ascii="宋体" w:hAnsi="宋体" w:eastAsia="宋体" w:cs="宋体"/>
                <w:spacing w:val="10"/>
                <w:sz w:val="19"/>
                <w:szCs w:val="19"/>
              </w:rPr>
              <w:t>赔偿金额按照国家</w:t>
            </w:r>
            <w:r>
              <w:rPr>
                <w:rFonts w:ascii="宋体" w:hAnsi="宋体" w:eastAsia="宋体" w:cs="宋体"/>
                <w:sz w:val="19"/>
                <w:szCs w:val="19"/>
              </w:rPr>
              <w:t xml:space="preserve">  </w:t>
            </w:r>
            <w:r>
              <w:rPr>
                <w:rFonts w:ascii="宋体" w:hAnsi="宋体" w:eastAsia="宋体" w:cs="宋体"/>
                <w:spacing w:val="17"/>
                <w:sz w:val="19"/>
                <w:szCs w:val="19"/>
              </w:rPr>
              <w:t>工伤保险的有关规定计算。</w:t>
            </w:r>
          </w:p>
        </w:tc>
        <w:tc>
          <w:tcPr>
            <w:tcW w:w="1039" w:type="dxa"/>
          </w:tcPr>
          <w:p>
            <w:pPr>
              <w:spacing w:line="267" w:lineRule="auto"/>
            </w:pPr>
          </w:p>
          <w:p>
            <w:pPr>
              <w:spacing w:line="268" w:lineRule="auto"/>
            </w:pPr>
          </w:p>
          <w:p>
            <w:pPr>
              <w:spacing w:line="268" w:lineRule="auto"/>
            </w:pPr>
          </w:p>
          <w:p>
            <w:pPr>
              <w:spacing w:before="65" w:line="248"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8" w:lineRule="auto"/>
            </w:pPr>
          </w:p>
          <w:p>
            <w:pPr>
              <w:spacing w:line="268" w:lineRule="auto"/>
            </w:pPr>
          </w:p>
          <w:p>
            <w:pPr>
              <w:spacing w:line="269"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2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60</w:t>
            </w:r>
          </w:p>
        </w:tc>
        <w:tc>
          <w:tcPr>
            <w:tcW w:w="1239" w:type="dxa"/>
          </w:tcPr>
          <w:p>
            <w:pPr>
              <w:spacing w:line="311" w:lineRule="auto"/>
            </w:pPr>
          </w:p>
          <w:p>
            <w:pPr>
              <w:spacing w:before="65" w:line="281" w:lineRule="auto"/>
              <w:ind w:left="110" w:right="90"/>
              <w:jc w:val="both"/>
              <w:rPr>
                <w:rFonts w:ascii="宋体" w:hAnsi="宋体" w:eastAsia="宋体" w:cs="宋体"/>
                <w:sz w:val="20"/>
                <w:szCs w:val="20"/>
              </w:rPr>
            </w:pPr>
            <w:r>
              <w:rPr>
                <w:rFonts w:ascii="宋体" w:hAnsi="宋体" w:eastAsia="宋体" w:cs="宋体"/>
                <w:spacing w:val="5"/>
                <w:sz w:val="20"/>
                <w:szCs w:val="20"/>
              </w:rPr>
              <w:t>对个体演员</w:t>
            </w:r>
            <w:r>
              <w:rPr>
                <w:rFonts w:ascii="宋体" w:hAnsi="宋体" w:eastAsia="宋体" w:cs="宋体"/>
                <w:spacing w:val="1"/>
                <w:sz w:val="20"/>
                <w:szCs w:val="20"/>
              </w:rPr>
              <w:t xml:space="preserve"> </w:t>
            </w:r>
            <w:r>
              <w:rPr>
                <w:rFonts w:ascii="宋体" w:hAnsi="宋体" w:eastAsia="宋体" w:cs="宋体"/>
                <w:spacing w:val="-3"/>
                <w:sz w:val="20"/>
                <w:szCs w:val="20"/>
              </w:rPr>
              <w:t>非因不可抗</w:t>
            </w:r>
            <w:r>
              <w:rPr>
                <w:rFonts w:ascii="宋体" w:hAnsi="宋体" w:eastAsia="宋体" w:cs="宋体"/>
                <w:spacing w:val="2"/>
                <w:sz w:val="20"/>
                <w:szCs w:val="20"/>
              </w:rPr>
              <w:t xml:space="preserve"> 力中止、停</w:t>
            </w:r>
            <w:r>
              <w:rPr>
                <w:rFonts w:ascii="宋体" w:hAnsi="宋体" w:eastAsia="宋体" w:cs="宋体"/>
                <w:sz w:val="20"/>
                <w:szCs w:val="20"/>
              </w:rPr>
              <w:t xml:space="preserve"> </w:t>
            </w:r>
            <w:r>
              <w:rPr>
                <w:rFonts w:ascii="宋体" w:hAnsi="宋体" w:eastAsia="宋体" w:cs="宋体"/>
                <w:spacing w:val="4"/>
                <w:sz w:val="20"/>
                <w:szCs w:val="20"/>
              </w:rPr>
              <w:t>止或者退出</w:t>
            </w:r>
            <w:r>
              <w:rPr>
                <w:rFonts w:ascii="宋体" w:hAnsi="宋体" w:eastAsia="宋体" w:cs="宋体"/>
                <w:spacing w:val="3"/>
                <w:sz w:val="20"/>
                <w:szCs w:val="20"/>
              </w:rPr>
              <w:t xml:space="preserve"> </w:t>
            </w:r>
            <w:r>
              <w:rPr>
                <w:rFonts w:ascii="宋体" w:hAnsi="宋体" w:eastAsia="宋体" w:cs="宋体"/>
                <w:spacing w:val="12"/>
                <w:sz w:val="20"/>
                <w:szCs w:val="20"/>
              </w:rPr>
              <w:t>演出，在2</w:t>
            </w:r>
            <w:r>
              <w:rPr>
                <w:rFonts w:ascii="宋体" w:hAnsi="宋体" w:eastAsia="宋体" w:cs="宋体"/>
                <w:spacing w:val="1"/>
                <w:sz w:val="20"/>
                <w:szCs w:val="20"/>
              </w:rPr>
              <w:t xml:space="preserve"> </w:t>
            </w:r>
            <w:r>
              <w:rPr>
                <w:rFonts w:ascii="宋体" w:hAnsi="宋体" w:eastAsia="宋体" w:cs="宋体"/>
                <w:spacing w:val="-2"/>
                <w:sz w:val="20"/>
                <w:szCs w:val="20"/>
              </w:rPr>
              <w:t>年内再次被</w:t>
            </w:r>
            <w:r>
              <w:rPr>
                <w:rFonts w:ascii="宋体" w:hAnsi="宋体" w:eastAsia="宋体" w:cs="宋体"/>
                <w:sz w:val="20"/>
                <w:szCs w:val="20"/>
              </w:rPr>
              <w:t xml:space="preserve"> </w:t>
            </w:r>
            <w:r>
              <w:rPr>
                <w:rFonts w:ascii="宋体" w:hAnsi="宋体" w:eastAsia="宋体" w:cs="宋体"/>
                <w:spacing w:val="2"/>
                <w:sz w:val="20"/>
                <w:szCs w:val="20"/>
              </w:rPr>
              <w:t>公布等行为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48" w:lineRule="auto"/>
            </w:pPr>
          </w:p>
          <w:p>
            <w:pPr>
              <w:spacing w:line="248" w:lineRule="auto"/>
            </w:pPr>
          </w:p>
          <w:p>
            <w:pPr>
              <w:spacing w:line="248" w:lineRule="auto"/>
            </w:pPr>
          </w:p>
          <w:p>
            <w:pPr>
              <w:spacing w:line="249" w:lineRule="auto"/>
            </w:pPr>
          </w:p>
          <w:p>
            <w:pPr>
              <w:spacing w:line="249"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77"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《营业性演出管理条例》</w:t>
            </w:r>
          </w:p>
          <w:p>
            <w:pPr>
              <w:spacing w:before="62" w:line="290" w:lineRule="auto"/>
              <w:ind w:left="92"/>
              <w:rPr>
                <w:rFonts w:ascii="宋体" w:hAnsi="宋体" w:eastAsia="宋体" w:cs="宋体"/>
                <w:sz w:val="19"/>
                <w:szCs w:val="19"/>
              </w:rPr>
            </w:pPr>
            <w:r>
              <w:rPr>
                <w:rFonts w:ascii="宋体" w:hAnsi="宋体" w:eastAsia="宋体" w:cs="宋体"/>
                <w:spacing w:val="2"/>
                <w:sz w:val="19"/>
                <w:szCs w:val="19"/>
              </w:rPr>
              <w:t>第四十七条第一款：有下列行为之一的，对演出举办单位、文艺表演团体、演员，由国务院文</w:t>
            </w:r>
            <w:r>
              <w:rPr>
                <w:rFonts w:ascii="宋体" w:hAnsi="宋体" w:eastAsia="宋体" w:cs="宋体"/>
                <w:sz w:val="19"/>
                <w:szCs w:val="19"/>
              </w:rPr>
              <w:t xml:space="preserve">  </w:t>
            </w:r>
            <w:r>
              <w:rPr>
                <w:rFonts w:ascii="宋体" w:hAnsi="宋体" w:eastAsia="宋体" w:cs="宋体"/>
                <w:spacing w:val="7"/>
                <w:sz w:val="19"/>
                <w:szCs w:val="19"/>
              </w:rPr>
              <w:t>化主管部门或者省、自治区、直辖市人民政府文化主管部门向社会公布；</w:t>
            </w:r>
            <w:r>
              <w:rPr>
                <w:rFonts w:ascii="宋体" w:hAnsi="宋体" w:eastAsia="宋体" w:cs="宋体"/>
                <w:spacing w:val="6"/>
                <w:sz w:val="19"/>
                <w:szCs w:val="19"/>
              </w:rPr>
              <w:t>演出举办单位、文</w:t>
            </w:r>
            <w:r>
              <w:rPr>
                <w:rFonts w:ascii="宋体" w:hAnsi="宋体" w:eastAsia="宋体" w:cs="宋体"/>
                <w:sz w:val="19"/>
                <w:szCs w:val="19"/>
              </w:rPr>
              <w:t xml:space="preserve">  </w:t>
            </w:r>
            <w:r>
              <w:rPr>
                <w:rFonts w:ascii="宋体" w:hAnsi="宋体" w:eastAsia="宋体" w:cs="宋体"/>
                <w:spacing w:val="9"/>
                <w:sz w:val="19"/>
                <w:szCs w:val="19"/>
              </w:rPr>
              <w:t>艺表演团体在2年内再次被公布的，由原发证机关</w:t>
            </w:r>
            <w:r>
              <w:rPr>
                <w:rFonts w:ascii="宋体" w:hAnsi="宋体" w:eastAsia="宋体" w:cs="宋体"/>
                <w:spacing w:val="8"/>
                <w:sz w:val="19"/>
                <w:szCs w:val="19"/>
              </w:rPr>
              <w:t>吊销营业性演出许可证；个体演员在2年</w:t>
            </w:r>
            <w:r>
              <w:rPr>
                <w:rFonts w:ascii="宋体" w:hAnsi="宋体" w:eastAsia="宋体" w:cs="宋体"/>
                <w:sz w:val="19"/>
                <w:szCs w:val="19"/>
              </w:rPr>
              <w:t xml:space="preserve">   </w:t>
            </w:r>
            <w:r>
              <w:rPr>
                <w:rFonts w:ascii="宋体" w:hAnsi="宋体" w:eastAsia="宋体" w:cs="宋体"/>
                <w:spacing w:val="7"/>
                <w:sz w:val="19"/>
                <w:szCs w:val="19"/>
              </w:rPr>
              <w:t>内再次被公布的，由工商行政管理部门吊销营业执照：</w:t>
            </w:r>
            <w:r>
              <w:rPr>
                <w:rFonts w:ascii="宋体" w:hAnsi="宋体" w:eastAsia="宋体" w:cs="宋体"/>
                <w:spacing w:val="6"/>
                <w:sz w:val="19"/>
                <w:szCs w:val="19"/>
              </w:rPr>
              <w:t>(一)非因不可抗力中止、停止或者退</w:t>
            </w:r>
            <w:r>
              <w:rPr>
                <w:rFonts w:ascii="宋体" w:hAnsi="宋体" w:eastAsia="宋体" w:cs="宋体"/>
                <w:sz w:val="19"/>
                <w:szCs w:val="19"/>
              </w:rPr>
              <w:t xml:space="preserve">  </w:t>
            </w:r>
            <w:r>
              <w:rPr>
                <w:rFonts w:ascii="宋体" w:hAnsi="宋体" w:eastAsia="宋体" w:cs="宋体"/>
                <w:spacing w:val="9"/>
                <w:sz w:val="19"/>
                <w:szCs w:val="19"/>
              </w:rPr>
              <w:t>出演出的；(二)文艺表演团体、主要演员或者主要节目内容等发</w:t>
            </w:r>
            <w:r>
              <w:rPr>
                <w:rFonts w:ascii="宋体" w:hAnsi="宋体" w:eastAsia="宋体" w:cs="宋体"/>
                <w:spacing w:val="8"/>
                <w:sz w:val="19"/>
                <w:szCs w:val="19"/>
              </w:rPr>
              <w:t>生变更未及时告知观众的；</w:t>
            </w:r>
          </w:p>
          <w:p>
            <w:pPr>
              <w:spacing w:before="86" w:line="219" w:lineRule="auto"/>
              <w:ind w:left="92"/>
              <w:rPr>
                <w:rFonts w:ascii="宋体" w:hAnsi="宋体" w:eastAsia="宋体" w:cs="宋体"/>
                <w:sz w:val="20"/>
                <w:szCs w:val="20"/>
              </w:rPr>
            </w:pPr>
            <w:r>
              <w:rPr>
                <w:rFonts w:ascii="宋体" w:hAnsi="宋体" w:eastAsia="宋体" w:cs="宋体"/>
                <w:spacing w:val="4"/>
                <w:sz w:val="20"/>
                <w:szCs w:val="20"/>
              </w:rPr>
              <w:t>(三)以假唱欺骗观众的；(四)为演员假唱提</w:t>
            </w:r>
            <w:r>
              <w:rPr>
                <w:rFonts w:ascii="宋体" w:hAnsi="宋体" w:eastAsia="宋体" w:cs="宋体"/>
                <w:spacing w:val="3"/>
                <w:sz w:val="20"/>
                <w:szCs w:val="20"/>
              </w:rPr>
              <w:t>供条件的。</w:t>
            </w:r>
          </w:p>
        </w:tc>
        <w:tc>
          <w:tcPr>
            <w:tcW w:w="1039" w:type="dxa"/>
          </w:tcPr>
          <w:p>
            <w:pPr>
              <w:spacing w:line="246" w:lineRule="auto"/>
            </w:pPr>
          </w:p>
          <w:p>
            <w:pPr>
              <w:spacing w:line="246" w:lineRule="auto"/>
            </w:pPr>
          </w:p>
          <w:p>
            <w:pPr>
              <w:spacing w:line="246" w:lineRule="auto"/>
            </w:pPr>
          </w:p>
          <w:p>
            <w:pPr>
              <w:spacing w:line="247" w:lineRule="auto"/>
            </w:pPr>
          </w:p>
          <w:p>
            <w:pPr>
              <w:spacing w:line="247" w:lineRule="auto"/>
            </w:pPr>
          </w:p>
          <w:p>
            <w:pPr>
              <w:spacing w:before="65" w:line="262"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6" w:lineRule="auto"/>
            </w:pPr>
          </w:p>
          <w:p>
            <w:pPr>
              <w:spacing w:line="247" w:lineRule="auto"/>
            </w:pPr>
          </w:p>
          <w:p>
            <w:pPr>
              <w:spacing w:line="247" w:lineRule="auto"/>
            </w:pPr>
          </w:p>
          <w:p>
            <w:pPr>
              <w:spacing w:line="247"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73" w:header="0" w:footer="0" w:gutter="0"/>
          <w:pgNumType w:fmt="decimal"/>
          <w:cols w:space="720" w:num="1"/>
        </w:sectPr>
      </w:pPr>
    </w:p>
    <w:p>
      <w:r>
        <mc:AlternateContent>
          <mc:Choice Requires="wps">
            <w:drawing>
              <wp:anchor distT="0" distB="0" distL="114300" distR="114300" simplePos="0" relativeHeight="251683840" behindDoc="0" locked="0" layoutInCell="0" allowOverlap="1">
                <wp:simplePos x="0" y="0"/>
                <wp:positionH relativeFrom="page">
                  <wp:posOffset>859155</wp:posOffset>
                </wp:positionH>
                <wp:positionV relativeFrom="page">
                  <wp:posOffset>1163320</wp:posOffset>
                </wp:positionV>
                <wp:extent cx="191770" cy="948690"/>
                <wp:effectExtent l="0" t="0" r="0" b="0"/>
                <wp:wrapNone/>
                <wp:docPr id="28" name="文本框 18"/>
                <wp:cNvGraphicFramePr/>
                <a:graphic xmlns:a="http://schemas.openxmlformats.org/drawingml/2006/main">
                  <a:graphicData uri="http://schemas.microsoft.com/office/word/2010/wordprocessingShape">
                    <wps:wsp>
                      <wps:cNvSpPr txBox="1"/>
                      <wps:spPr>
                        <a:xfrm>
                          <a:off x="0" y="0"/>
                          <a:ext cx="191770" cy="948690"/>
                        </a:xfrm>
                        <a:prstGeom prst="rect">
                          <a:avLst/>
                        </a:prstGeom>
                        <a:noFill/>
                        <a:ln>
                          <a:noFill/>
                        </a:ln>
                      </wps:spPr>
                      <wps:txbx>
                        <w:txbxContent>
                          <w:p>
                            <w:pPr>
                              <w:spacing w:before="156" w:line="216" w:lineRule="auto"/>
                              <w:ind w:left="20"/>
                              <w:rPr>
                                <w:rFonts w:ascii="宋体" w:hAnsi="宋体" w:eastAsia="宋体" w:cs="宋体"/>
                                <w:sz w:val="26"/>
                                <w:szCs w:val="26"/>
                              </w:rPr>
                            </w:pPr>
                          </w:p>
                        </w:txbxContent>
                      </wps:txbx>
                      <wps:bodyPr lIns="0" tIns="0" rIns="0" bIns="0" upright="1"/>
                    </wps:wsp>
                  </a:graphicData>
                </a:graphic>
              </wp:anchor>
            </w:drawing>
          </mc:Choice>
          <mc:Fallback>
            <w:pict>
              <v:shape id="文本框 18" o:spid="_x0000_s1026" o:spt="202" type="#_x0000_t202" style="position:absolute;left:0pt;margin-left:67.65pt;margin-top:91.6pt;height:74.7pt;width:15.1pt;mso-position-horizontal-relative:page;mso-position-vertical-relative:page;z-index:251683840;mso-width-relative:page;mso-height-relative:page;" filled="f" stroked="f" coordsize="21600,21600" o:allowincell="f" o:gfxdata="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wo2y9kAAAALAQAADwAAAAAAAAABACAAAAAiAAAAZHJzL2Rvd25yZXYueG1sUEsB&#10;AhQAFAAAAAgAh07iQAsTKIC7AQAAcwMAAA4AAAAAAAAAAQAgAAAAKAEAAGRycy9lMm9Eb2MueG1s&#10;UEsFBgAAAAAGAAYAWQEAAFUFAAAAAA==&#10;">
                <v:fill on="f" focussize="0,0"/>
                <v:stroke on="f"/>
                <v:imagedata o:title=""/>
                <o:lock v:ext="edit" aspectratio="f"/>
                <v:textbox inset="0mm,0mm,0mm,0mm">
                  <w:txbxContent>
                    <w:p>
                      <w:pPr>
                        <w:spacing w:before="156" w:line="216" w:lineRule="auto"/>
                        <w:ind w:left="20"/>
                        <w:rPr>
                          <w:rFonts w:ascii="宋体" w:hAnsi="宋体" w:eastAsia="宋体" w:cs="宋体"/>
                          <w:sz w:val="26"/>
                          <w:szCs w:val="26"/>
                        </w:rPr>
                      </w:pPr>
                    </w:p>
                  </w:txbxContent>
                </v:textbox>
              </v:shape>
            </w:pict>
          </mc:Fallback>
        </mc:AlternateContent>
      </w:r>
    </w:p>
    <w:p/>
    <w:p/>
    <w:p>
      <w:pPr>
        <w:spacing w:line="86" w:lineRule="auto"/>
        <w:rPr>
          <w:sz w:val="2"/>
        </w:rPr>
      </w:pPr>
    </w:p>
    <w:tbl>
      <w:tblPr>
        <w:tblStyle w:val="7"/>
        <w:tblW w:w="12829" w:type="dxa"/>
        <w:tblInd w:w="4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16" w:lineRule="auto"/>
            </w:pPr>
          </w:p>
          <w:p>
            <w:pPr>
              <w:spacing w:before="65" w:line="220" w:lineRule="auto"/>
              <w:ind w:left="19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before="292" w:line="262" w:lineRule="auto"/>
              <w:ind w:left="142" w:right="5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49" w:type="dxa"/>
          </w:tcPr>
          <w:p>
            <w:pPr>
              <w:spacing w:before="99" w:line="220" w:lineRule="auto"/>
              <w:ind w:left="21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98" w:line="220" w:lineRule="auto"/>
              <w:ind w:left="16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6" w:line="262"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24"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4" w:lineRule="auto"/>
              <w:ind w:left="204"/>
              <w:rPr>
                <w:rFonts w:ascii="宋体" w:hAnsi="宋体" w:eastAsia="宋体" w:cs="宋体"/>
                <w:sz w:val="20"/>
                <w:szCs w:val="20"/>
              </w:rPr>
            </w:pPr>
            <w:r>
              <w:rPr>
                <w:rFonts w:ascii="宋体" w:hAnsi="宋体" w:eastAsia="宋体" w:cs="宋体"/>
                <w:spacing w:val="-3"/>
                <w:sz w:val="20"/>
                <w:szCs w:val="20"/>
              </w:rPr>
              <w:t>61</w:t>
            </w:r>
          </w:p>
        </w:tc>
        <w:tc>
          <w:tcPr>
            <w:tcW w:w="123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before="65" w:line="303" w:lineRule="auto"/>
              <w:ind w:left="80" w:right="40" w:firstLine="79"/>
              <w:jc w:val="both"/>
              <w:rPr>
                <w:rFonts w:ascii="宋体" w:hAnsi="宋体" w:eastAsia="宋体" w:cs="宋体"/>
                <w:sz w:val="20"/>
                <w:szCs w:val="20"/>
              </w:rPr>
            </w:pPr>
            <w:r>
              <w:rPr>
                <w:rFonts w:ascii="宋体" w:hAnsi="宋体" w:eastAsia="宋体" w:cs="宋体"/>
                <w:spacing w:val="-2"/>
                <w:sz w:val="20"/>
                <w:szCs w:val="20"/>
              </w:rPr>
              <w:t>对营业性演</w:t>
            </w:r>
            <w:r>
              <w:rPr>
                <w:rFonts w:ascii="宋体" w:hAnsi="宋体" w:eastAsia="宋体" w:cs="宋体"/>
                <w:spacing w:val="1"/>
                <w:sz w:val="20"/>
                <w:szCs w:val="20"/>
              </w:rPr>
              <w:t xml:space="preserve"> </w:t>
            </w:r>
            <w:r>
              <w:rPr>
                <w:rFonts w:ascii="宋体" w:hAnsi="宋体" w:eastAsia="宋体" w:cs="宋体"/>
                <w:spacing w:val="21"/>
                <w:sz w:val="20"/>
                <w:szCs w:val="20"/>
              </w:rPr>
              <w:t>出广告的内</w:t>
            </w:r>
            <w:r>
              <w:rPr>
                <w:rFonts w:ascii="宋体" w:hAnsi="宋体" w:eastAsia="宋体" w:cs="宋体"/>
                <w:spacing w:val="1"/>
                <w:sz w:val="20"/>
                <w:szCs w:val="20"/>
              </w:rPr>
              <w:t xml:space="preserve"> </w:t>
            </w:r>
            <w:r>
              <w:rPr>
                <w:rFonts w:ascii="宋体" w:hAnsi="宋体" w:eastAsia="宋体" w:cs="宋体"/>
                <w:spacing w:val="13"/>
                <w:sz w:val="20"/>
                <w:szCs w:val="20"/>
              </w:rPr>
              <w:t>容误导、欺</w:t>
            </w:r>
            <w:r>
              <w:rPr>
                <w:rFonts w:ascii="宋体" w:hAnsi="宋体" w:eastAsia="宋体" w:cs="宋体"/>
                <w:spacing w:val="3"/>
                <w:sz w:val="20"/>
                <w:szCs w:val="20"/>
              </w:rPr>
              <w:t xml:space="preserve"> </w:t>
            </w:r>
            <w:r>
              <w:rPr>
                <w:rFonts w:ascii="宋体" w:hAnsi="宋体" w:eastAsia="宋体" w:cs="宋体"/>
                <w:spacing w:val="14"/>
                <w:sz w:val="20"/>
                <w:szCs w:val="20"/>
              </w:rPr>
              <w:t>骗公众或者</w:t>
            </w:r>
            <w:r>
              <w:rPr>
                <w:rFonts w:ascii="宋体" w:hAnsi="宋体" w:eastAsia="宋体" w:cs="宋体"/>
                <w:sz w:val="20"/>
                <w:szCs w:val="20"/>
              </w:rPr>
              <w:t xml:space="preserve"> </w:t>
            </w:r>
            <w:r>
              <w:rPr>
                <w:rFonts w:ascii="宋体" w:hAnsi="宋体" w:eastAsia="宋体" w:cs="宋体"/>
                <w:spacing w:val="14"/>
                <w:sz w:val="20"/>
                <w:szCs w:val="20"/>
              </w:rPr>
              <w:t>含有其他违</w:t>
            </w:r>
            <w:r>
              <w:rPr>
                <w:rFonts w:ascii="宋体" w:hAnsi="宋体" w:eastAsia="宋体" w:cs="宋体"/>
                <w:spacing w:val="1"/>
                <w:sz w:val="20"/>
                <w:szCs w:val="20"/>
              </w:rPr>
              <w:t xml:space="preserve"> </w:t>
            </w:r>
            <w:r>
              <w:rPr>
                <w:rFonts w:ascii="宋体" w:hAnsi="宋体" w:eastAsia="宋体" w:cs="宋体"/>
                <w:spacing w:val="14"/>
                <w:sz w:val="20"/>
                <w:szCs w:val="20"/>
              </w:rPr>
              <w:t>法内容的行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75" w:lineRule="auto"/>
              <w:ind w:left="142" w:right="4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1" w:lineRule="auto"/>
            </w:pPr>
          </w:p>
          <w:p>
            <w:pPr>
              <w:spacing w:line="271" w:lineRule="auto"/>
            </w:pPr>
          </w:p>
          <w:p>
            <w:pPr>
              <w:spacing w:line="272" w:lineRule="auto"/>
            </w:pPr>
          </w:p>
          <w:p>
            <w:pPr>
              <w:spacing w:line="272" w:lineRule="auto"/>
            </w:pPr>
          </w:p>
          <w:p>
            <w:pPr>
              <w:spacing w:before="65" w:line="218" w:lineRule="auto"/>
              <w:ind w:left="15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115" w:line="334" w:lineRule="auto"/>
              <w:ind w:left="123" w:firstLine="29"/>
              <w:rPr>
                <w:rFonts w:ascii="宋体" w:hAnsi="宋体" w:eastAsia="宋体" w:cs="宋体"/>
                <w:sz w:val="19"/>
                <w:szCs w:val="19"/>
              </w:rPr>
            </w:pPr>
            <w:r>
              <w:rPr>
                <w:rFonts w:ascii="宋体" w:hAnsi="宋体" w:eastAsia="宋体" w:cs="宋体"/>
                <w:spacing w:val="8"/>
                <w:sz w:val="19"/>
                <w:szCs w:val="19"/>
              </w:rPr>
              <w:t>第五十五条第一款：违反本法规定，发布虚假广</w:t>
            </w:r>
            <w:r>
              <w:rPr>
                <w:rFonts w:ascii="宋体" w:hAnsi="宋体" w:eastAsia="宋体" w:cs="宋体"/>
                <w:spacing w:val="7"/>
                <w:sz w:val="19"/>
                <w:szCs w:val="19"/>
              </w:rPr>
              <w:t>告的，由市场监督管理部门责令停止发布广</w:t>
            </w:r>
            <w:r>
              <w:rPr>
                <w:rFonts w:ascii="宋体" w:hAnsi="宋体" w:eastAsia="宋体" w:cs="宋体"/>
                <w:sz w:val="19"/>
                <w:szCs w:val="19"/>
              </w:rPr>
              <w:t xml:space="preserve"> </w:t>
            </w:r>
            <w:r>
              <w:rPr>
                <w:rFonts w:ascii="宋体" w:hAnsi="宋体" w:eastAsia="宋体" w:cs="宋体"/>
                <w:spacing w:val="8"/>
                <w:sz w:val="19"/>
                <w:szCs w:val="19"/>
              </w:rPr>
              <w:t>告，责令广告主在相应范围内消除影响，处广告费用三倍以上五倍以下的罚款，广告费用无</w:t>
            </w:r>
            <w:r>
              <w:rPr>
                <w:rFonts w:ascii="宋体" w:hAnsi="宋体" w:eastAsia="宋体" w:cs="宋体"/>
                <w:spacing w:val="6"/>
                <w:sz w:val="19"/>
                <w:szCs w:val="19"/>
              </w:rPr>
              <w:t xml:space="preserve"> </w:t>
            </w:r>
            <w:r>
              <w:rPr>
                <w:rFonts w:ascii="宋体" w:hAnsi="宋体" w:eastAsia="宋体" w:cs="宋体"/>
                <w:spacing w:val="13"/>
                <w:sz w:val="19"/>
                <w:szCs w:val="19"/>
              </w:rPr>
              <w:t>法计算或者明显偏低的，处二十万元以上一百万元以下的罚款；两年</w:t>
            </w:r>
            <w:r>
              <w:rPr>
                <w:rFonts w:ascii="宋体" w:hAnsi="宋体" w:eastAsia="宋体" w:cs="宋体"/>
                <w:spacing w:val="12"/>
                <w:sz w:val="19"/>
                <w:szCs w:val="19"/>
              </w:rPr>
              <w:t>内有三次以上违法行</w:t>
            </w:r>
            <w:r>
              <w:rPr>
                <w:rFonts w:ascii="宋体" w:hAnsi="宋体" w:eastAsia="宋体" w:cs="宋体"/>
                <w:sz w:val="19"/>
                <w:szCs w:val="19"/>
              </w:rPr>
              <w:t xml:space="preserve"> </w:t>
            </w:r>
            <w:r>
              <w:rPr>
                <w:rFonts w:ascii="宋体" w:hAnsi="宋体" w:eastAsia="宋体" w:cs="宋体"/>
                <w:spacing w:val="12"/>
                <w:sz w:val="19"/>
                <w:szCs w:val="19"/>
              </w:rPr>
              <w:t>为或者有其他严重情节的，处广告费用五倍以上十倍以下的罚款</w:t>
            </w:r>
            <w:r>
              <w:rPr>
                <w:rFonts w:ascii="宋体" w:hAnsi="宋体" w:eastAsia="宋体" w:cs="宋体"/>
                <w:spacing w:val="11"/>
                <w:sz w:val="19"/>
                <w:szCs w:val="19"/>
              </w:rPr>
              <w:t>，广告费用无法计算或者</w:t>
            </w:r>
            <w:r>
              <w:rPr>
                <w:rFonts w:ascii="宋体" w:hAnsi="宋体" w:eastAsia="宋体" w:cs="宋体"/>
                <w:sz w:val="19"/>
                <w:szCs w:val="19"/>
              </w:rPr>
              <w:t xml:space="preserve"> </w:t>
            </w:r>
            <w:r>
              <w:rPr>
                <w:rFonts w:ascii="宋体" w:hAnsi="宋体" w:eastAsia="宋体" w:cs="宋体"/>
                <w:spacing w:val="8"/>
                <w:sz w:val="19"/>
                <w:szCs w:val="19"/>
              </w:rPr>
              <w:t>明显偏低的，处一百万元以上二百万元以下的罚款，可以吊销营业执照，并由广告审查机关</w:t>
            </w:r>
          </w:p>
          <w:p>
            <w:pPr>
              <w:spacing w:line="227" w:lineRule="auto"/>
              <w:ind w:left="152"/>
              <w:rPr>
                <w:rFonts w:ascii="宋体" w:hAnsi="宋体" w:eastAsia="宋体" w:cs="宋体"/>
                <w:sz w:val="19"/>
                <w:szCs w:val="19"/>
              </w:rPr>
            </w:pPr>
            <w:r>
              <w:rPr>
                <w:rFonts w:ascii="宋体" w:hAnsi="宋体" w:eastAsia="宋体" w:cs="宋体"/>
                <w:spacing w:val="7"/>
                <w:sz w:val="19"/>
                <w:szCs w:val="19"/>
              </w:rPr>
              <w:t>撤销广告审查批准文件、</w:t>
            </w:r>
            <w:r>
              <w:rPr>
                <w:rFonts w:ascii="宋体" w:hAnsi="宋体" w:eastAsia="宋体" w:cs="宋体"/>
                <w:spacing w:val="66"/>
                <w:sz w:val="19"/>
                <w:szCs w:val="19"/>
              </w:rPr>
              <w:t xml:space="preserve"> </w:t>
            </w:r>
            <w:r>
              <w:rPr>
                <w:rFonts w:ascii="宋体" w:hAnsi="宋体" w:eastAsia="宋体" w:cs="宋体"/>
                <w:spacing w:val="7"/>
                <w:sz w:val="19"/>
                <w:szCs w:val="19"/>
              </w:rPr>
              <w:t>一年内不受理其广告审查申请。</w:t>
            </w:r>
          </w:p>
          <w:p>
            <w:pPr>
              <w:spacing w:before="123" w:line="335" w:lineRule="auto"/>
              <w:ind w:left="153"/>
              <w:jc w:val="both"/>
              <w:rPr>
                <w:rFonts w:ascii="宋体" w:hAnsi="宋体" w:eastAsia="宋体" w:cs="宋体"/>
                <w:sz w:val="19"/>
                <w:szCs w:val="19"/>
              </w:rPr>
            </w:pPr>
            <w:r>
              <w:rPr>
                <w:rFonts w:ascii="宋体" w:hAnsi="宋体" w:eastAsia="宋体" w:cs="宋体"/>
                <w:spacing w:val="3"/>
                <w:sz w:val="19"/>
                <w:szCs w:val="19"/>
              </w:rPr>
              <w:t>第五十五条第三款：广告经营者、广告发布者明知或者</w:t>
            </w:r>
            <w:r>
              <w:rPr>
                <w:rFonts w:ascii="宋体" w:hAnsi="宋体" w:eastAsia="宋体" w:cs="宋体"/>
                <w:spacing w:val="2"/>
                <w:sz w:val="19"/>
                <w:szCs w:val="19"/>
              </w:rPr>
              <w:t>应知广告虚假仍设计、制作、代理、发</w:t>
            </w:r>
            <w:r>
              <w:rPr>
                <w:rFonts w:ascii="宋体" w:hAnsi="宋体" w:eastAsia="宋体" w:cs="宋体"/>
                <w:sz w:val="19"/>
                <w:szCs w:val="19"/>
              </w:rPr>
              <w:t xml:space="preserve"> </w:t>
            </w:r>
            <w:r>
              <w:rPr>
                <w:rFonts w:ascii="宋体" w:hAnsi="宋体" w:eastAsia="宋体" w:cs="宋体"/>
                <w:spacing w:val="8"/>
                <w:sz w:val="19"/>
                <w:szCs w:val="19"/>
              </w:rPr>
              <w:t>布的，由市场监督管理部门没收广告费用，并</w:t>
            </w:r>
            <w:r>
              <w:rPr>
                <w:rFonts w:ascii="宋体" w:hAnsi="宋体" w:eastAsia="宋体" w:cs="宋体"/>
                <w:spacing w:val="7"/>
                <w:sz w:val="19"/>
                <w:szCs w:val="19"/>
              </w:rPr>
              <w:t>处广告费用三倍以上五倍以下的罚款，广告费</w:t>
            </w:r>
            <w:r>
              <w:rPr>
                <w:rFonts w:ascii="宋体" w:hAnsi="宋体" w:eastAsia="宋体" w:cs="宋体"/>
                <w:sz w:val="19"/>
                <w:szCs w:val="19"/>
              </w:rPr>
              <w:t xml:space="preserve"> </w:t>
            </w:r>
            <w:r>
              <w:rPr>
                <w:rFonts w:ascii="宋体" w:hAnsi="宋体" w:eastAsia="宋体" w:cs="宋体"/>
                <w:spacing w:val="12"/>
                <w:sz w:val="19"/>
                <w:szCs w:val="19"/>
              </w:rPr>
              <w:t>用无法计算或者明显偏低的，处二十万元以上一百万元以下的罚款；两年内有三次以上</w:t>
            </w:r>
            <w:r>
              <w:rPr>
                <w:rFonts w:ascii="宋体" w:hAnsi="宋体" w:eastAsia="宋体" w:cs="宋体"/>
                <w:spacing w:val="11"/>
                <w:sz w:val="19"/>
                <w:szCs w:val="19"/>
              </w:rPr>
              <w:t>违</w:t>
            </w:r>
            <w:r>
              <w:rPr>
                <w:rFonts w:ascii="宋体" w:hAnsi="宋体" w:eastAsia="宋体" w:cs="宋体"/>
                <w:sz w:val="19"/>
                <w:szCs w:val="19"/>
              </w:rPr>
              <w:t xml:space="preserve"> </w:t>
            </w:r>
            <w:r>
              <w:rPr>
                <w:rFonts w:ascii="宋体" w:hAnsi="宋体" w:eastAsia="宋体" w:cs="宋体"/>
                <w:spacing w:val="12"/>
                <w:sz w:val="19"/>
                <w:szCs w:val="19"/>
              </w:rPr>
              <w:t>法行为或者有其他严重情节的，处广告费用五倍以上十倍以下的罚款，广告费用无法计算</w:t>
            </w:r>
            <w:r>
              <w:rPr>
                <w:rFonts w:ascii="宋体" w:hAnsi="宋体" w:eastAsia="宋体" w:cs="宋体"/>
                <w:sz w:val="19"/>
                <w:szCs w:val="19"/>
              </w:rPr>
              <w:t xml:space="preserve"> </w:t>
            </w:r>
            <w:r>
              <w:rPr>
                <w:rFonts w:ascii="宋体" w:hAnsi="宋体" w:eastAsia="宋体" w:cs="宋体"/>
                <w:spacing w:val="12"/>
                <w:sz w:val="19"/>
                <w:szCs w:val="19"/>
              </w:rPr>
              <w:t>或者明显偏低的，处一百万元以上二百万元以下的罚款，并可以由有关部门暂停广告发布</w:t>
            </w:r>
          </w:p>
          <w:p>
            <w:pPr>
              <w:spacing w:line="229" w:lineRule="auto"/>
              <w:ind w:left="153"/>
              <w:rPr>
                <w:rFonts w:ascii="宋体" w:hAnsi="宋体" w:eastAsia="宋体" w:cs="宋体"/>
                <w:sz w:val="19"/>
                <w:szCs w:val="19"/>
              </w:rPr>
            </w:pPr>
            <w:r>
              <w:rPr>
                <w:rFonts w:ascii="宋体" w:hAnsi="宋体" w:eastAsia="宋体" w:cs="宋体"/>
                <w:spacing w:val="19"/>
                <w:sz w:val="19"/>
                <w:szCs w:val="19"/>
              </w:rPr>
              <w:t>业务、吊销营业执照。</w:t>
            </w:r>
          </w:p>
          <w:p>
            <w:pPr>
              <w:spacing w:before="104" w:line="219" w:lineRule="auto"/>
              <w:ind w:left="15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6"/>
                <w:sz w:val="20"/>
                <w:szCs w:val="20"/>
              </w:rPr>
              <w:t xml:space="preserve"> </w:t>
            </w:r>
            <w:r>
              <w:rPr>
                <w:rFonts w:ascii="宋体" w:hAnsi="宋体" w:eastAsia="宋体" w:cs="宋体"/>
                <w:spacing w:val="-2"/>
                <w:sz w:val="20"/>
                <w:szCs w:val="20"/>
              </w:rPr>
              <w:t>《营业性演出管理条例》</w:t>
            </w:r>
          </w:p>
          <w:p>
            <w:pPr>
              <w:spacing w:before="71" w:line="371" w:lineRule="exact"/>
              <w:ind w:left="153"/>
              <w:rPr>
                <w:rFonts w:ascii="宋体" w:hAnsi="宋体" w:eastAsia="宋体" w:cs="宋体"/>
                <w:sz w:val="19"/>
                <w:szCs w:val="19"/>
              </w:rPr>
            </w:pPr>
            <w:r>
              <w:rPr>
                <w:rFonts w:ascii="宋体" w:hAnsi="宋体" w:eastAsia="宋体" w:cs="宋体"/>
                <w:spacing w:val="8"/>
                <w:position w:val="13"/>
                <w:sz w:val="19"/>
                <w:szCs w:val="19"/>
              </w:rPr>
              <w:t>第四十八条第二款：营业性演出广告的内容误</w:t>
            </w:r>
            <w:r>
              <w:rPr>
                <w:rFonts w:ascii="宋体" w:hAnsi="宋体" w:eastAsia="宋体" w:cs="宋体"/>
                <w:spacing w:val="7"/>
                <w:position w:val="13"/>
                <w:sz w:val="19"/>
                <w:szCs w:val="19"/>
              </w:rPr>
              <w:t>导、欺骗公众或者含有其他违法内容的，由工</w:t>
            </w:r>
          </w:p>
          <w:p>
            <w:pPr>
              <w:spacing w:line="228" w:lineRule="auto"/>
              <w:ind w:left="153"/>
              <w:rPr>
                <w:rFonts w:ascii="宋体" w:hAnsi="宋体" w:eastAsia="宋体" w:cs="宋体"/>
                <w:sz w:val="19"/>
                <w:szCs w:val="19"/>
              </w:rPr>
            </w:pPr>
            <w:r>
              <w:rPr>
                <w:rFonts w:ascii="宋体" w:hAnsi="宋体" w:eastAsia="宋体" w:cs="宋体"/>
                <w:spacing w:val="14"/>
                <w:sz w:val="19"/>
                <w:szCs w:val="19"/>
              </w:rPr>
              <w:t>商行政管理部门责令停止发布，并依法予以处罚。</w:t>
            </w:r>
          </w:p>
        </w:tc>
        <w:tc>
          <w:tcPr>
            <w:tcW w:w="104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7" w:lineRule="auto"/>
              <w:ind w:left="15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70"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73" w:header="0" w:footer="0" w:gutter="0"/>
          <w:pgNumType w:fmt="decimal"/>
          <w:cols w:space="720" w:num="1"/>
        </w:sectPr>
      </w:pPr>
    </w:p>
    <w:p>
      <w:r>
        <mc:AlternateContent>
          <mc:Choice Requires="wps">
            <w:drawing>
              <wp:anchor distT="0" distB="0" distL="114300" distR="114300" simplePos="0" relativeHeight="251684864" behindDoc="0" locked="0" layoutInCell="0" allowOverlap="1">
                <wp:simplePos x="0" y="0"/>
                <wp:positionH relativeFrom="page">
                  <wp:posOffset>721995</wp:posOffset>
                </wp:positionH>
                <wp:positionV relativeFrom="page">
                  <wp:posOffset>5777865</wp:posOffset>
                </wp:positionV>
                <wp:extent cx="285750" cy="538480"/>
                <wp:effectExtent l="0" t="0" r="0" b="0"/>
                <wp:wrapNone/>
                <wp:docPr id="29" name="文本框 19"/>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19" o:spid="_x0000_s1026" o:spt="202" type="#_x0000_t202" style="position:absolute;left:0pt;margin-left:56.85pt;margin-top:454.95pt;height:42.4pt;width:22.5pt;mso-position-horizontal-relative:page;mso-position-vertical-relative:page;z-index:251684864;mso-width-relative:page;mso-height-relative:page;" filled="f" stroked="f" coordsize="21600,21600" o:allowincell="f" o:gfxdata="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NWkfNcAAAALAQAADwAAAAAAAAABACAAAAAiAAAAZHJzL2Rvd25y&#10;ZXYueG1sUEsBAhQAFAAAAAgAh07iQArfoJnGAQAAgQ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14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6" w:lineRule="auto"/>
            </w:pPr>
          </w:p>
          <w:p>
            <w:pPr>
              <w:spacing w:before="65" w:line="220" w:lineRule="auto"/>
              <w:ind w:left="301"/>
              <w:rPr>
                <w:rFonts w:ascii="宋体" w:hAnsi="宋体" w:eastAsia="宋体" w:cs="宋体"/>
                <w:sz w:val="20"/>
                <w:szCs w:val="20"/>
              </w:rPr>
            </w:pPr>
            <w:r>
              <w:rPr>
                <w:rFonts w:ascii="宋体" w:hAnsi="宋体" w:eastAsia="宋体" w:cs="宋体"/>
                <w:spacing w:val="-2"/>
                <w:sz w:val="20"/>
                <w:szCs w:val="20"/>
              </w:rPr>
              <w:t>事项名称</w:t>
            </w:r>
          </w:p>
        </w:tc>
        <w:tc>
          <w:tcPr>
            <w:tcW w:w="639" w:type="dxa"/>
            <w:vMerge w:val="restart"/>
            <w:tcBorders>
              <w:bottom w:val="nil"/>
            </w:tcBorders>
          </w:tcPr>
          <w:p>
            <w:pPr>
              <w:spacing w:before="302" w:line="262" w:lineRule="auto"/>
              <w:ind w:left="112" w:right="10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54" w:type="dxa"/>
            <w:vMerge w:val="restart"/>
            <w:tcBorders>
              <w:bottom w:val="nil"/>
            </w:tcBorders>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19"/>
                <w:sz w:val="20"/>
                <w:szCs w:val="20"/>
              </w:rPr>
              <w:t>实施依据</w:t>
            </w:r>
          </w:p>
        </w:tc>
        <w:tc>
          <w:tcPr>
            <w:tcW w:w="2283" w:type="dxa"/>
            <w:gridSpan w:val="2"/>
          </w:tcPr>
          <w:p>
            <w:pPr>
              <w:spacing w:before="113" w:line="220" w:lineRule="auto"/>
              <w:ind w:left="738"/>
              <w:rPr>
                <w:rFonts w:ascii="宋体" w:hAnsi="宋体" w:eastAsia="宋体" w:cs="宋体"/>
                <w:sz w:val="20"/>
                <w:szCs w:val="20"/>
              </w:rPr>
            </w:pPr>
            <w:r>
              <w:rPr>
                <w:rFonts w:ascii="宋体" w:hAnsi="宋体" w:eastAsia="宋体" w:cs="宋体"/>
                <w:spacing w:val="2"/>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54" w:type="dxa"/>
            <w:vMerge w:val="continue"/>
            <w:tcBorders>
              <w:top w:val="nil"/>
            </w:tcBorders>
          </w:tcPr>
          <w:p/>
        </w:tc>
        <w:tc>
          <w:tcPr>
            <w:tcW w:w="1039" w:type="dxa"/>
          </w:tcPr>
          <w:p>
            <w:pPr>
              <w:spacing w:before="89" w:line="267" w:lineRule="auto"/>
              <w:ind w:left="129" w:right="86" w:firstLine="119"/>
              <w:rPr>
                <w:rFonts w:ascii="宋体" w:hAnsi="宋体" w:eastAsia="宋体" w:cs="宋体"/>
                <w:sz w:val="20"/>
                <w:szCs w:val="20"/>
              </w:rPr>
            </w:pPr>
            <w:r>
              <w:rPr>
                <w:rFonts w:ascii="宋体" w:hAnsi="宋体" w:eastAsia="宋体" w:cs="宋体"/>
                <w:spacing w:val="-11"/>
                <w:sz w:val="20"/>
                <w:szCs w:val="20"/>
              </w:rPr>
              <w:t>法</w:t>
            </w:r>
            <w:r>
              <w:rPr>
                <w:rFonts w:ascii="宋体" w:hAnsi="宋体" w:eastAsia="宋体" w:cs="宋体"/>
                <w:spacing w:val="4"/>
                <w:sz w:val="20"/>
                <w:szCs w:val="20"/>
              </w:rPr>
              <w:t xml:space="preserve">   </w:t>
            </w:r>
            <w:r>
              <w:rPr>
                <w:rFonts w:ascii="宋体" w:hAnsi="宋体" w:eastAsia="宋体" w:cs="宋体"/>
                <w:spacing w:val="-11"/>
                <w:sz w:val="20"/>
                <w:szCs w:val="20"/>
              </w:rPr>
              <w:t>定</w:t>
            </w:r>
            <w:r>
              <w:rPr>
                <w:rFonts w:ascii="宋体" w:hAnsi="宋体" w:eastAsia="宋体" w:cs="宋体"/>
                <w:spacing w:val="2"/>
                <w:sz w:val="20"/>
                <w:szCs w:val="20"/>
              </w:rPr>
              <w:t xml:space="preserve"> 实施主体</w:t>
            </w:r>
          </w:p>
        </w:tc>
        <w:tc>
          <w:tcPr>
            <w:tcW w:w="1244" w:type="dxa"/>
          </w:tcPr>
          <w:p>
            <w:pPr>
              <w:spacing w:before="96" w:line="257" w:lineRule="auto"/>
              <w:ind w:left="92" w:right="10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62</w:t>
            </w:r>
          </w:p>
        </w:tc>
        <w:tc>
          <w:tcPr>
            <w:tcW w:w="1239"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2" w:line="327" w:lineRule="auto"/>
              <w:ind w:left="101"/>
              <w:rPr>
                <w:rFonts w:ascii="宋体" w:hAnsi="宋体" w:eastAsia="宋体" w:cs="宋体"/>
                <w:sz w:val="19"/>
                <w:szCs w:val="19"/>
              </w:rPr>
            </w:pPr>
            <w:r>
              <w:rPr>
                <w:rFonts w:ascii="宋体" w:hAnsi="宋体" w:eastAsia="宋体" w:cs="宋体"/>
                <w:spacing w:val="5"/>
                <w:sz w:val="19"/>
                <w:szCs w:val="19"/>
              </w:rPr>
              <w:t>对演出场所</w:t>
            </w:r>
            <w:r>
              <w:rPr>
                <w:rFonts w:ascii="宋体" w:hAnsi="宋体" w:eastAsia="宋体" w:cs="宋体"/>
                <w:sz w:val="19"/>
                <w:szCs w:val="19"/>
              </w:rPr>
              <w:t xml:space="preserve">  </w:t>
            </w:r>
            <w:r>
              <w:rPr>
                <w:rFonts w:ascii="宋体" w:hAnsi="宋体" w:eastAsia="宋体" w:cs="宋体"/>
                <w:spacing w:val="-5"/>
                <w:sz w:val="19"/>
                <w:szCs w:val="19"/>
              </w:rPr>
              <w:t>经营单位、个</w:t>
            </w:r>
            <w:r>
              <w:rPr>
                <w:rFonts w:ascii="宋体" w:hAnsi="宋体" w:eastAsia="宋体" w:cs="宋体"/>
                <w:sz w:val="19"/>
                <w:szCs w:val="19"/>
              </w:rPr>
              <w:t xml:space="preserve"> </w:t>
            </w:r>
            <w:r>
              <w:rPr>
                <w:rFonts w:ascii="宋体" w:hAnsi="宋体" w:eastAsia="宋体" w:cs="宋体"/>
                <w:spacing w:val="5"/>
                <w:sz w:val="19"/>
                <w:szCs w:val="19"/>
              </w:rPr>
              <w:t>体演出经纪</w:t>
            </w:r>
            <w:r>
              <w:rPr>
                <w:rFonts w:ascii="宋体" w:hAnsi="宋体" w:eastAsia="宋体" w:cs="宋体"/>
                <w:sz w:val="19"/>
                <w:szCs w:val="19"/>
              </w:rPr>
              <w:t xml:space="preserve">  </w:t>
            </w:r>
            <w:r>
              <w:rPr>
                <w:rFonts w:ascii="宋体" w:hAnsi="宋体" w:eastAsia="宋体" w:cs="宋体"/>
                <w:spacing w:val="-3"/>
                <w:sz w:val="19"/>
                <w:szCs w:val="19"/>
              </w:rPr>
              <w:t>人、个体演员</w:t>
            </w:r>
            <w:r>
              <w:rPr>
                <w:rFonts w:ascii="宋体" w:hAnsi="宋体" w:eastAsia="宋体" w:cs="宋体"/>
                <w:spacing w:val="4"/>
                <w:sz w:val="19"/>
                <w:szCs w:val="19"/>
              </w:rPr>
              <w:t xml:space="preserve"> </w:t>
            </w:r>
            <w:r>
              <w:rPr>
                <w:rFonts w:ascii="宋体" w:hAnsi="宋体" w:eastAsia="宋体" w:cs="宋体"/>
                <w:spacing w:val="-6"/>
                <w:sz w:val="19"/>
                <w:szCs w:val="19"/>
              </w:rPr>
              <w:t>违反《营业性</w:t>
            </w:r>
            <w:r>
              <w:rPr>
                <w:rFonts w:ascii="宋体" w:hAnsi="宋体" w:eastAsia="宋体" w:cs="宋体"/>
                <w:spacing w:val="4"/>
                <w:sz w:val="19"/>
                <w:szCs w:val="19"/>
              </w:rPr>
              <w:t xml:space="preserve"> </w:t>
            </w:r>
            <w:r>
              <w:rPr>
                <w:rFonts w:ascii="宋体" w:hAnsi="宋体" w:eastAsia="宋体" w:cs="宋体"/>
                <w:spacing w:val="5"/>
                <w:sz w:val="19"/>
                <w:szCs w:val="19"/>
              </w:rPr>
              <w:t>演出管理条</w:t>
            </w:r>
            <w:r>
              <w:rPr>
                <w:rFonts w:ascii="宋体" w:hAnsi="宋体" w:eastAsia="宋体" w:cs="宋体"/>
                <w:sz w:val="19"/>
                <w:szCs w:val="19"/>
              </w:rPr>
              <w:t xml:space="preserve">  </w:t>
            </w:r>
            <w:r>
              <w:rPr>
                <w:rFonts w:ascii="宋体" w:hAnsi="宋体" w:eastAsia="宋体" w:cs="宋体"/>
                <w:spacing w:val="-5"/>
                <w:sz w:val="19"/>
                <w:szCs w:val="19"/>
              </w:rPr>
              <w:t>例》规定，情</w:t>
            </w:r>
            <w:r>
              <w:rPr>
                <w:rFonts w:ascii="宋体" w:hAnsi="宋体" w:eastAsia="宋体" w:cs="宋体"/>
                <w:sz w:val="19"/>
                <w:szCs w:val="19"/>
              </w:rPr>
              <w:t xml:space="preserve"> </w:t>
            </w:r>
            <w:r>
              <w:rPr>
                <w:rFonts w:ascii="宋体" w:hAnsi="宋体" w:eastAsia="宋体" w:cs="宋体"/>
                <w:spacing w:val="5"/>
                <w:sz w:val="19"/>
                <w:szCs w:val="19"/>
              </w:rPr>
              <w:t>节严重的行</w:t>
            </w:r>
            <w:r>
              <w:rPr>
                <w:rFonts w:ascii="宋体" w:hAnsi="宋体" w:eastAsia="宋体" w:cs="宋体"/>
                <w:sz w:val="19"/>
                <w:szCs w:val="19"/>
              </w:rPr>
              <w:t xml:space="preserve">  </w:t>
            </w:r>
            <w:r>
              <w:rPr>
                <w:rFonts w:ascii="宋体" w:hAnsi="宋体" w:eastAsia="宋体" w:cs="宋体"/>
                <w:spacing w:val="-3"/>
                <w:sz w:val="19"/>
                <w:szCs w:val="19"/>
              </w:rPr>
              <w:t>为，或者演出</w:t>
            </w:r>
            <w:r>
              <w:rPr>
                <w:rFonts w:ascii="宋体" w:hAnsi="宋体" w:eastAsia="宋体" w:cs="宋体"/>
                <w:spacing w:val="1"/>
                <w:sz w:val="19"/>
                <w:szCs w:val="19"/>
              </w:rPr>
              <w:t xml:space="preserve"> </w:t>
            </w:r>
            <w:r>
              <w:rPr>
                <w:rFonts w:ascii="宋体" w:hAnsi="宋体" w:eastAsia="宋体" w:cs="宋体"/>
                <w:spacing w:val="5"/>
                <w:sz w:val="19"/>
                <w:szCs w:val="19"/>
              </w:rPr>
              <w:t>场所经营单</w:t>
            </w:r>
            <w:r>
              <w:rPr>
                <w:rFonts w:ascii="宋体" w:hAnsi="宋体" w:eastAsia="宋体" w:cs="宋体"/>
                <w:sz w:val="19"/>
                <w:szCs w:val="19"/>
              </w:rPr>
              <w:t xml:space="preserve">  </w:t>
            </w:r>
            <w:r>
              <w:rPr>
                <w:rFonts w:ascii="宋体" w:hAnsi="宋体" w:eastAsia="宋体" w:cs="宋体"/>
                <w:spacing w:val="5"/>
                <w:sz w:val="19"/>
                <w:szCs w:val="19"/>
              </w:rPr>
              <w:t>位有其他经</w:t>
            </w:r>
            <w:r>
              <w:rPr>
                <w:rFonts w:ascii="宋体" w:hAnsi="宋体" w:eastAsia="宋体" w:cs="宋体"/>
                <w:sz w:val="19"/>
                <w:szCs w:val="19"/>
              </w:rPr>
              <w:t xml:space="preserve">  </w:t>
            </w:r>
            <w:r>
              <w:rPr>
                <w:rFonts w:ascii="宋体" w:hAnsi="宋体" w:eastAsia="宋体" w:cs="宋体"/>
                <w:spacing w:val="8"/>
                <w:sz w:val="19"/>
                <w:szCs w:val="19"/>
              </w:rPr>
              <w:t>营业务行为</w:t>
            </w:r>
            <w:r>
              <w:rPr>
                <w:rFonts w:ascii="宋体" w:hAnsi="宋体" w:eastAsia="宋体" w:cs="宋体"/>
                <w:spacing w:val="1"/>
                <w:sz w:val="19"/>
                <w:szCs w:val="19"/>
              </w:rPr>
              <w:t xml:space="preserve">  </w:t>
            </w:r>
            <w:r>
              <w:rPr>
                <w:rFonts w:ascii="宋体" w:hAnsi="宋体" w:eastAsia="宋体" w:cs="宋体"/>
                <w:spacing w:val="11"/>
                <w:sz w:val="19"/>
                <w:szCs w:val="19"/>
              </w:rPr>
              <w:t>的行政处罚</w:t>
            </w:r>
          </w:p>
        </w:tc>
        <w:tc>
          <w:tcPr>
            <w:tcW w:w="63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364" w:lineRule="exact"/>
              <w:ind w:left="112"/>
              <w:rPr>
                <w:rFonts w:ascii="宋体" w:hAnsi="宋体" w:eastAsia="宋体" w:cs="宋体"/>
                <w:sz w:val="20"/>
                <w:szCs w:val="20"/>
              </w:rPr>
            </w:pPr>
            <w:r>
              <w:rPr>
                <w:rFonts w:ascii="宋体" w:hAnsi="宋体" w:eastAsia="宋体" w:cs="宋体"/>
                <w:spacing w:val="-3"/>
                <w:position w:val="12"/>
                <w:sz w:val="20"/>
                <w:szCs w:val="20"/>
              </w:rPr>
              <w:t>行政</w:t>
            </w:r>
          </w:p>
          <w:p>
            <w:pPr>
              <w:spacing w:line="223" w:lineRule="auto"/>
              <w:ind w:left="112"/>
              <w:rPr>
                <w:rFonts w:ascii="宋体" w:hAnsi="宋体" w:eastAsia="宋体" w:cs="宋体"/>
                <w:sz w:val="20"/>
                <w:szCs w:val="20"/>
              </w:rPr>
            </w:pPr>
            <w:r>
              <w:rPr>
                <w:rFonts w:ascii="宋体" w:hAnsi="宋体" w:eastAsia="宋体" w:cs="宋体"/>
                <w:spacing w:val="12"/>
                <w:sz w:val="20"/>
                <w:szCs w:val="20"/>
              </w:rPr>
              <w:t>处罚</w:t>
            </w:r>
          </w:p>
        </w:tc>
        <w:tc>
          <w:tcPr>
            <w:tcW w:w="805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before="65" w:line="219" w:lineRule="auto"/>
              <w:ind w:left="6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《营业性演出管理条例》</w:t>
            </w:r>
          </w:p>
          <w:p>
            <w:pPr>
              <w:spacing w:before="82" w:line="310" w:lineRule="auto"/>
              <w:ind w:left="62"/>
              <w:rPr>
                <w:rFonts w:ascii="宋体" w:hAnsi="宋体" w:eastAsia="宋体" w:cs="宋体"/>
                <w:sz w:val="19"/>
                <w:szCs w:val="19"/>
              </w:rPr>
            </w:pPr>
            <w:r>
              <w:rPr>
                <w:rFonts w:ascii="宋体" w:hAnsi="宋体" w:eastAsia="宋体" w:cs="宋体"/>
                <w:spacing w:val="5"/>
                <w:sz w:val="19"/>
                <w:szCs w:val="19"/>
              </w:rPr>
              <w:t>第五十二条：演出场所经营单位、个体演出经纪人、</w:t>
            </w:r>
            <w:r>
              <w:rPr>
                <w:rFonts w:ascii="宋体" w:hAnsi="宋体" w:eastAsia="宋体" w:cs="宋体"/>
                <w:spacing w:val="4"/>
                <w:sz w:val="19"/>
                <w:szCs w:val="19"/>
              </w:rPr>
              <w:t>个体演员违反本条例规定，情节严重的，</w:t>
            </w:r>
            <w:r>
              <w:rPr>
                <w:rFonts w:ascii="宋体" w:hAnsi="宋体" w:eastAsia="宋体" w:cs="宋体"/>
                <w:sz w:val="19"/>
                <w:szCs w:val="19"/>
              </w:rPr>
              <w:t xml:space="preserve"> </w:t>
            </w:r>
            <w:r>
              <w:rPr>
                <w:rFonts w:ascii="宋体" w:hAnsi="宋体" w:eastAsia="宋体" w:cs="宋体"/>
                <w:spacing w:val="9"/>
                <w:sz w:val="19"/>
                <w:szCs w:val="19"/>
              </w:rPr>
              <w:t>由县级以上人民政府文化主管部门依据各自职权责令其停止营业性演出经营活动，并通知</w:t>
            </w:r>
            <w:r>
              <w:rPr>
                <w:rFonts w:ascii="宋体" w:hAnsi="宋体" w:eastAsia="宋体" w:cs="宋体"/>
                <w:spacing w:val="5"/>
                <w:sz w:val="19"/>
                <w:szCs w:val="19"/>
              </w:rPr>
              <w:t xml:space="preserve">   </w:t>
            </w:r>
            <w:r>
              <w:rPr>
                <w:rFonts w:ascii="宋体" w:hAnsi="宋体" w:eastAsia="宋体" w:cs="宋体"/>
                <w:spacing w:val="8"/>
                <w:sz w:val="19"/>
                <w:szCs w:val="19"/>
              </w:rPr>
              <w:t>工商行政管理部门，由工商行政管理部门依法吊销营业执照。其中，演</w:t>
            </w:r>
            <w:r>
              <w:rPr>
                <w:rFonts w:ascii="宋体" w:hAnsi="宋体" w:eastAsia="宋体" w:cs="宋体"/>
                <w:spacing w:val="7"/>
                <w:sz w:val="19"/>
                <w:szCs w:val="19"/>
              </w:rPr>
              <w:t>出场所经营单位有</w:t>
            </w:r>
            <w:r>
              <w:rPr>
                <w:rFonts w:ascii="宋体" w:hAnsi="宋体" w:eastAsia="宋体" w:cs="宋体"/>
                <w:sz w:val="19"/>
                <w:szCs w:val="19"/>
              </w:rPr>
              <w:t xml:space="preserve">    </w:t>
            </w:r>
            <w:r>
              <w:rPr>
                <w:rFonts w:ascii="宋体" w:hAnsi="宋体" w:eastAsia="宋体" w:cs="宋体"/>
                <w:spacing w:val="13"/>
                <w:sz w:val="19"/>
                <w:szCs w:val="19"/>
              </w:rPr>
              <w:t>其他经营业务的，由工商行政管理部门责令其办理变更登记，逾期不办理的，吊</w:t>
            </w:r>
            <w:r>
              <w:rPr>
                <w:rFonts w:ascii="宋体" w:hAnsi="宋体" w:eastAsia="宋体" w:cs="宋体"/>
                <w:spacing w:val="12"/>
                <w:sz w:val="19"/>
                <w:szCs w:val="19"/>
              </w:rPr>
              <w:t>销营业</w:t>
            </w:r>
            <w:r>
              <w:rPr>
                <w:rFonts w:ascii="宋体" w:hAnsi="宋体" w:eastAsia="宋体" w:cs="宋体"/>
                <w:sz w:val="19"/>
                <w:szCs w:val="19"/>
              </w:rPr>
              <w:t xml:space="preserve">    </w:t>
            </w:r>
            <w:r>
              <w:rPr>
                <w:rFonts w:ascii="宋体" w:hAnsi="宋体" w:eastAsia="宋体" w:cs="宋体"/>
                <w:spacing w:val="-3"/>
                <w:sz w:val="19"/>
                <w:szCs w:val="19"/>
              </w:rPr>
              <w:t>执</w:t>
            </w:r>
            <w:r>
              <w:rPr>
                <w:rFonts w:ascii="宋体" w:hAnsi="宋体" w:eastAsia="宋体" w:cs="宋体"/>
                <w:spacing w:val="-13"/>
                <w:sz w:val="19"/>
                <w:szCs w:val="19"/>
              </w:rPr>
              <w:t xml:space="preserve"> </w:t>
            </w:r>
            <w:r>
              <w:rPr>
                <w:rFonts w:ascii="宋体" w:hAnsi="宋体" w:eastAsia="宋体" w:cs="宋体"/>
                <w:spacing w:val="-3"/>
                <w:sz w:val="19"/>
                <w:szCs w:val="19"/>
              </w:rPr>
              <w:t>照</w:t>
            </w:r>
            <w:r>
              <w:rPr>
                <w:rFonts w:ascii="宋体" w:hAnsi="宋体" w:eastAsia="宋体" w:cs="宋体"/>
                <w:spacing w:val="-26"/>
                <w:sz w:val="19"/>
                <w:szCs w:val="19"/>
              </w:rPr>
              <w:t xml:space="preserve"> </w:t>
            </w:r>
            <w:r>
              <w:rPr>
                <w:rFonts w:ascii="宋体" w:hAnsi="宋体" w:eastAsia="宋体" w:cs="宋体"/>
                <w:spacing w:val="-3"/>
                <w:sz w:val="19"/>
                <w:szCs w:val="19"/>
              </w:rPr>
              <w:t>。</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7" w:lineRule="auto"/>
              <w:ind w:left="12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6" w:lineRule="auto"/>
              <w:ind w:left="290" w:right="131" w:firstLine="2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p/>
    <w:p/>
    <w:p>
      <w:pPr>
        <w:spacing w:line="86" w:lineRule="auto"/>
        <w:rPr>
          <w:sz w:val="2"/>
        </w:rPr>
      </w:pPr>
    </w:p>
    <w:tbl>
      <w:tblPr>
        <w:tblStyle w:val="7"/>
        <w:tblW w:w="1282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24" w:type="dxa"/>
            <w:vMerge w:val="restart"/>
            <w:tcBorders>
              <w:bottom w:val="nil"/>
            </w:tcBorders>
          </w:tcPr>
          <w:p>
            <w:pPr>
              <w:spacing w:line="403" w:lineRule="auto"/>
            </w:pPr>
            <w:r>
              <mc:AlternateContent>
                <mc:Choice Requires="wps">
                  <w:drawing>
                    <wp:anchor distT="0" distB="0" distL="114300" distR="114300" simplePos="0" relativeHeight="251685888" behindDoc="0" locked="0" layoutInCell="0" allowOverlap="1">
                      <wp:simplePos x="0" y="0"/>
                      <wp:positionH relativeFrom="page">
                        <wp:posOffset>-437515</wp:posOffset>
                      </wp:positionH>
                      <wp:positionV relativeFrom="page">
                        <wp:posOffset>79375</wp:posOffset>
                      </wp:positionV>
                      <wp:extent cx="279400" cy="76200"/>
                      <wp:effectExtent l="0" t="0" r="0" b="0"/>
                      <wp:wrapNone/>
                      <wp:docPr id="30" name="文本框 20"/>
                      <wp:cNvGraphicFramePr/>
                      <a:graphic xmlns:a="http://schemas.openxmlformats.org/drawingml/2006/main">
                        <a:graphicData uri="http://schemas.microsoft.com/office/word/2010/wordprocessingShape">
                          <wps:wsp>
                            <wps:cNvSpPr txBox="1"/>
                            <wps:spPr>
                              <a:xfrm flipV="1">
                                <a:off x="0" y="0"/>
                                <a:ext cx="279400" cy="76200"/>
                              </a:xfrm>
                              <a:prstGeom prst="rect">
                                <a:avLst/>
                              </a:prstGeom>
                              <a:noFill/>
                              <a:ln>
                                <a:noFill/>
                              </a:ln>
                            </wps:spPr>
                            <wps:txbx>
                              <w:txbxContent>
                                <w:p>
                                  <w:pPr>
                                    <w:spacing w:before="20" w:line="179" w:lineRule="auto"/>
                                    <w:ind w:left="20"/>
                                    <w:rPr>
                                      <w:rFonts w:ascii="宋体" w:hAnsi="宋体" w:eastAsia="宋体" w:cs="宋体"/>
                                      <w:sz w:val="40"/>
                                      <w:szCs w:val="40"/>
                                    </w:rPr>
                                  </w:pPr>
                                  <w:r>
                                    <w:rPr>
                                      <w:rFonts w:ascii="宋体" w:hAnsi="宋体" w:eastAsia="宋体" w:cs="宋体"/>
                                      <w:spacing w:val="-4"/>
                                      <w:sz w:val="40"/>
                                      <w:szCs w:val="40"/>
                                    </w:rPr>
                                    <w:t>-30-</w:t>
                                  </w:r>
                                </w:p>
                              </w:txbxContent>
                            </wps:txbx>
                            <wps:bodyPr vert="eaVert" lIns="0" tIns="0" rIns="0" bIns="0" upright="1"/>
                          </wps:wsp>
                        </a:graphicData>
                      </a:graphic>
                    </wp:anchor>
                  </w:drawing>
                </mc:Choice>
                <mc:Fallback>
                  <w:pict>
                    <v:shape id="文本框 20" o:spid="_x0000_s1026" o:spt="202" type="#_x0000_t202" style="position:absolute;left:0pt;flip:y;margin-left:-34.45pt;margin-top:6.25pt;height:6pt;width:22pt;mso-position-horizontal-relative:page;mso-position-vertical-relative:page;z-index:251685888;mso-width-relative:page;mso-height-relative:page;" filled="f" stroked="f" coordsize="21600,21600" o:allowincell="f" o:gfxdata="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y0VvV1wAAAAkBAAAPAAAAAAAAAAEAIAAAACIAAABkcnMvZG93&#10;bnJldi54bWxQSwECFAAUAAAACACHTuJAtwSfiMgBAACKAwAADgAAAAAAAAABACAAAAAmAQAAZHJz&#10;L2Uyb0RvYy54bWxQSwUGAAAAAAYABgBZAQAAYA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r>
                              <w:rPr>
                                <w:rFonts w:ascii="宋体" w:hAnsi="宋体" w:eastAsia="宋体" w:cs="宋体"/>
                                <w:spacing w:val="-4"/>
                                <w:sz w:val="40"/>
                                <w:szCs w:val="40"/>
                              </w:rPr>
                              <w:t>-30-</w:t>
                            </w:r>
                          </w:p>
                        </w:txbxContent>
                      </v:textbox>
                    </v:shape>
                  </w:pict>
                </mc:Fallback>
              </mc:AlternateContent>
            </w: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3" w:line="257" w:lineRule="auto"/>
              <w:ind w:left="101" w:right="9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3" w:line="220" w:lineRule="auto"/>
              <w:ind w:left="728"/>
              <w:rPr>
                <w:rFonts w:ascii="宋体" w:hAnsi="宋体" w:eastAsia="宋体" w:cs="宋体"/>
                <w:sz w:val="20"/>
                <w:szCs w:val="20"/>
              </w:rPr>
            </w:pPr>
            <w:r>
              <w:rPr>
                <w:rFonts w:ascii="宋体" w:hAnsi="宋体" w:eastAsia="宋体" w:cs="宋体"/>
                <w:spacing w:val="2"/>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8" w:line="272" w:lineRule="auto"/>
              <w:ind w:left="108" w:right="101" w:firstLine="99"/>
              <w:rPr>
                <w:rFonts w:ascii="宋体" w:hAnsi="宋体" w:eastAsia="宋体" w:cs="宋体"/>
                <w:sz w:val="20"/>
                <w:szCs w:val="20"/>
              </w:rPr>
            </w:pPr>
            <w:r>
              <w:rPr>
                <w:rFonts w:ascii="宋体" w:hAnsi="宋体" w:eastAsia="宋体" w:cs="宋体"/>
                <w:spacing w:val="-11"/>
                <w:sz w:val="20"/>
                <w:szCs w:val="20"/>
              </w:rPr>
              <w:t>法</w:t>
            </w:r>
            <w:r>
              <w:rPr>
                <w:rFonts w:ascii="宋体" w:hAnsi="宋体" w:eastAsia="宋体" w:cs="宋体"/>
                <w:spacing w:val="17"/>
                <w:sz w:val="20"/>
                <w:szCs w:val="20"/>
              </w:rPr>
              <w:t xml:space="preserve">  </w:t>
            </w:r>
            <w:r>
              <w:rPr>
                <w:rFonts w:ascii="宋体" w:hAnsi="宋体" w:eastAsia="宋体" w:cs="宋体"/>
                <w:spacing w:val="-11"/>
                <w:sz w:val="20"/>
                <w:szCs w:val="20"/>
              </w:rPr>
              <w:t>定</w:t>
            </w:r>
            <w:r>
              <w:rPr>
                <w:rFonts w:ascii="宋体" w:hAnsi="宋体" w:eastAsia="宋体" w:cs="宋体"/>
                <w:sz w:val="20"/>
                <w:szCs w:val="20"/>
              </w:rPr>
              <w:t xml:space="preserve">  </w:t>
            </w:r>
            <w:r>
              <w:rPr>
                <w:rFonts w:ascii="宋体" w:hAnsi="宋体" w:eastAsia="宋体" w:cs="宋体"/>
                <w:spacing w:val="2"/>
                <w:sz w:val="20"/>
                <w:szCs w:val="20"/>
              </w:rPr>
              <w:t>实施主体</w:t>
            </w:r>
          </w:p>
        </w:tc>
        <w:tc>
          <w:tcPr>
            <w:tcW w:w="1244" w:type="dxa"/>
          </w:tcPr>
          <w:p>
            <w:pPr>
              <w:spacing w:before="12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63</w:t>
            </w:r>
          </w:p>
        </w:tc>
        <w:tc>
          <w:tcPr>
            <w:tcW w:w="1249" w:type="dxa"/>
          </w:tcPr>
          <w:p>
            <w:pPr>
              <w:spacing w:line="345" w:lineRule="auto"/>
            </w:pPr>
          </w:p>
          <w:p>
            <w:pPr>
              <w:spacing w:line="345" w:lineRule="auto"/>
            </w:pPr>
          </w:p>
          <w:p>
            <w:pPr>
              <w:spacing w:before="65" w:line="258" w:lineRule="auto"/>
              <w:ind w:left="10" w:right="20" w:firstLine="100"/>
              <w:rPr>
                <w:rFonts w:ascii="宋体" w:hAnsi="宋体" w:eastAsia="宋体" w:cs="宋体"/>
                <w:sz w:val="20"/>
                <w:szCs w:val="20"/>
              </w:rPr>
            </w:pPr>
            <w:r>
              <w:rPr>
                <w:rFonts w:ascii="宋体" w:hAnsi="宋体" w:eastAsia="宋体" w:cs="宋体"/>
                <w:spacing w:val="-2"/>
                <w:sz w:val="20"/>
                <w:szCs w:val="20"/>
              </w:rPr>
              <w:t>对有营业执</w:t>
            </w:r>
            <w:r>
              <w:rPr>
                <w:rFonts w:ascii="宋体" w:hAnsi="宋体" w:eastAsia="宋体" w:cs="宋体"/>
                <w:sz w:val="20"/>
                <w:szCs w:val="20"/>
              </w:rPr>
              <w:t xml:space="preserve">  </w:t>
            </w:r>
            <w:r>
              <w:rPr>
                <w:rFonts w:ascii="宋体" w:hAnsi="宋体" w:eastAsia="宋体" w:cs="宋体"/>
                <w:spacing w:val="1"/>
                <w:sz w:val="20"/>
                <w:szCs w:val="20"/>
              </w:rPr>
              <w:t>照的，未经许</w:t>
            </w:r>
          </w:p>
          <w:p>
            <w:pPr>
              <w:spacing w:before="62" w:line="270" w:lineRule="auto"/>
              <w:ind w:left="10" w:right="20" w:firstLine="100"/>
              <w:rPr>
                <w:rFonts w:ascii="宋体" w:hAnsi="宋体" w:eastAsia="宋体" w:cs="宋体"/>
                <w:sz w:val="20"/>
                <w:szCs w:val="20"/>
              </w:rPr>
            </w:pPr>
            <w:r>
              <w:rPr>
                <w:rFonts w:ascii="宋体" w:hAnsi="宋体" w:eastAsia="宋体" w:cs="宋体"/>
                <w:spacing w:val="-2"/>
                <w:sz w:val="20"/>
                <w:szCs w:val="20"/>
              </w:rPr>
              <w:t>可或者备案</w:t>
            </w:r>
            <w:r>
              <w:rPr>
                <w:rFonts w:ascii="宋体" w:hAnsi="宋体" w:eastAsia="宋体" w:cs="宋体"/>
                <w:sz w:val="20"/>
                <w:szCs w:val="20"/>
              </w:rPr>
              <w:t xml:space="preserve">  </w:t>
            </w:r>
            <w:r>
              <w:rPr>
                <w:rFonts w:ascii="宋体" w:hAnsi="宋体" w:eastAsia="宋体" w:cs="宋体"/>
                <w:spacing w:val="-2"/>
                <w:sz w:val="20"/>
                <w:szCs w:val="20"/>
              </w:rPr>
              <w:t>擅自生产、经</w:t>
            </w:r>
            <w:r>
              <w:rPr>
                <w:rFonts w:ascii="宋体" w:hAnsi="宋体" w:eastAsia="宋体" w:cs="宋体"/>
                <w:spacing w:val="2"/>
                <w:sz w:val="20"/>
                <w:szCs w:val="20"/>
              </w:rPr>
              <w:t xml:space="preserve"> </w:t>
            </w:r>
            <w:r>
              <w:rPr>
                <w:rFonts w:ascii="宋体" w:hAnsi="宋体" w:eastAsia="宋体" w:cs="宋体"/>
                <w:spacing w:val="1"/>
                <w:sz w:val="20"/>
                <w:szCs w:val="20"/>
              </w:rPr>
              <w:t>营、购买、运</w:t>
            </w:r>
          </w:p>
          <w:p>
            <w:pPr>
              <w:spacing w:before="80" w:line="253" w:lineRule="auto"/>
              <w:ind w:left="10" w:firstLine="100"/>
              <w:rPr>
                <w:rFonts w:ascii="宋体" w:hAnsi="宋体" w:eastAsia="宋体" w:cs="宋体"/>
                <w:sz w:val="20"/>
                <w:szCs w:val="20"/>
              </w:rPr>
            </w:pPr>
            <w:r>
              <w:rPr>
                <w:rFonts w:ascii="宋体" w:hAnsi="宋体" w:eastAsia="宋体" w:cs="宋体"/>
                <w:spacing w:val="-2"/>
                <w:sz w:val="20"/>
                <w:szCs w:val="20"/>
              </w:rPr>
              <w:t>输易制毒化</w:t>
            </w:r>
            <w:r>
              <w:rPr>
                <w:rFonts w:ascii="宋体" w:hAnsi="宋体" w:eastAsia="宋体" w:cs="宋体"/>
                <w:sz w:val="20"/>
                <w:szCs w:val="20"/>
              </w:rPr>
              <w:t xml:space="preserve">  </w:t>
            </w:r>
            <w:r>
              <w:rPr>
                <w:rFonts w:ascii="宋体" w:hAnsi="宋体" w:eastAsia="宋体" w:cs="宋体"/>
                <w:spacing w:val="4"/>
                <w:sz w:val="20"/>
                <w:szCs w:val="20"/>
              </w:rPr>
              <w:t>学品，伪造申</w:t>
            </w:r>
          </w:p>
          <w:p>
            <w:pPr>
              <w:spacing w:before="81" w:line="219" w:lineRule="auto"/>
              <w:ind w:left="110"/>
              <w:rPr>
                <w:rFonts w:ascii="宋体" w:hAnsi="宋体" w:eastAsia="宋体" w:cs="宋体"/>
                <w:sz w:val="20"/>
                <w:szCs w:val="20"/>
              </w:rPr>
            </w:pPr>
            <w:r>
              <w:rPr>
                <w:rFonts w:ascii="宋体" w:hAnsi="宋体" w:eastAsia="宋体" w:cs="宋体"/>
                <w:spacing w:val="-1"/>
                <w:sz w:val="20"/>
                <w:szCs w:val="20"/>
              </w:rPr>
              <w:t>请材料骗取</w:t>
            </w:r>
          </w:p>
          <w:p>
            <w:pPr>
              <w:spacing w:before="64" w:line="219" w:lineRule="auto"/>
              <w:ind w:left="110"/>
              <w:rPr>
                <w:rFonts w:ascii="宋体" w:hAnsi="宋体" w:eastAsia="宋体" w:cs="宋体"/>
                <w:sz w:val="20"/>
                <w:szCs w:val="20"/>
              </w:rPr>
            </w:pPr>
            <w:r>
              <w:rPr>
                <w:rFonts w:ascii="宋体" w:hAnsi="宋体" w:eastAsia="宋体" w:cs="宋体"/>
                <w:spacing w:val="2"/>
                <w:sz w:val="20"/>
                <w:szCs w:val="20"/>
              </w:rPr>
              <w:t>易制毒化学</w:t>
            </w:r>
          </w:p>
          <w:p>
            <w:pPr>
              <w:spacing w:before="61" w:line="299" w:lineRule="auto"/>
              <w:ind w:left="10" w:firstLine="94"/>
              <w:rPr>
                <w:rFonts w:ascii="宋体" w:hAnsi="宋体" w:eastAsia="宋体" w:cs="宋体"/>
                <w:sz w:val="18"/>
                <w:szCs w:val="18"/>
              </w:rPr>
            </w:pPr>
            <w:r>
              <w:rPr>
                <w:rFonts w:ascii="宋体" w:hAnsi="宋体" w:eastAsia="宋体" w:cs="宋体"/>
                <w:spacing w:val="10"/>
                <w:sz w:val="18"/>
                <w:szCs w:val="18"/>
              </w:rPr>
              <w:t>品生产、经</w:t>
            </w:r>
            <w:r>
              <w:rPr>
                <w:rFonts w:ascii="宋体" w:hAnsi="宋体" w:eastAsia="宋体" w:cs="宋体"/>
                <w:sz w:val="18"/>
                <w:szCs w:val="18"/>
              </w:rPr>
              <w:t xml:space="preserve">   </w:t>
            </w:r>
            <w:r>
              <w:rPr>
                <w:rFonts w:ascii="宋体" w:hAnsi="宋体" w:eastAsia="宋体" w:cs="宋体"/>
                <w:spacing w:val="10"/>
                <w:sz w:val="18"/>
                <w:szCs w:val="18"/>
              </w:rPr>
              <w:t>营、购买或者</w:t>
            </w:r>
            <w:r>
              <w:rPr>
                <w:rFonts w:ascii="宋体" w:hAnsi="宋体" w:eastAsia="宋体" w:cs="宋体"/>
                <w:sz w:val="18"/>
                <w:szCs w:val="18"/>
              </w:rPr>
              <w:t xml:space="preserve">  </w:t>
            </w:r>
            <w:r>
              <w:rPr>
                <w:rFonts w:ascii="宋体" w:hAnsi="宋体" w:eastAsia="宋体" w:cs="宋体"/>
                <w:spacing w:val="23"/>
                <w:sz w:val="18"/>
                <w:szCs w:val="18"/>
              </w:rPr>
              <w:t>运输许可证，</w:t>
            </w:r>
          </w:p>
          <w:p>
            <w:pPr>
              <w:spacing w:before="68" w:line="267" w:lineRule="auto"/>
              <w:ind w:left="10" w:right="35" w:firstLine="100"/>
              <w:rPr>
                <w:rFonts w:ascii="宋体" w:hAnsi="宋体" w:eastAsia="宋体" w:cs="宋体"/>
                <w:sz w:val="20"/>
                <w:szCs w:val="20"/>
              </w:rPr>
            </w:pPr>
            <w:r>
              <w:rPr>
                <w:rFonts w:ascii="宋体" w:hAnsi="宋体" w:eastAsia="宋体" w:cs="宋体"/>
                <w:spacing w:val="3"/>
                <w:sz w:val="20"/>
                <w:szCs w:val="20"/>
              </w:rPr>
              <w:t>使用他人的</w:t>
            </w:r>
            <w:r>
              <w:rPr>
                <w:rFonts w:ascii="宋体" w:hAnsi="宋体" w:eastAsia="宋体" w:cs="宋体"/>
                <w:sz w:val="20"/>
                <w:szCs w:val="20"/>
              </w:rPr>
              <w:t xml:space="preserve"> </w:t>
            </w:r>
            <w:r>
              <w:rPr>
                <w:rFonts w:ascii="宋体" w:hAnsi="宋体" w:eastAsia="宋体" w:cs="宋体"/>
                <w:spacing w:val="-2"/>
                <w:sz w:val="20"/>
                <w:szCs w:val="20"/>
              </w:rPr>
              <w:t>或者伪造、变</w:t>
            </w:r>
            <w:r>
              <w:rPr>
                <w:rFonts w:ascii="宋体" w:hAnsi="宋体" w:eastAsia="宋体" w:cs="宋体"/>
                <w:sz w:val="20"/>
                <w:szCs w:val="20"/>
              </w:rPr>
              <w:t xml:space="preserve"> </w:t>
            </w:r>
            <w:r>
              <w:rPr>
                <w:rFonts w:ascii="宋体" w:hAnsi="宋体" w:eastAsia="宋体" w:cs="宋体"/>
                <w:spacing w:val="-2"/>
                <w:sz w:val="20"/>
                <w:szCs w:val="20"/>
              </w:rPr>
              <w:t>造、失效的许</w:t>
            </w:r>
          </w:p>
          <w:p>
            <w:pPr>
              <w:spacing w:before="91" w:line="256" w:lineRule="auto"/>
              <w:ind w:left="10" w:firstLine="109"/>
              <w:rPr>
                <w:rFonts w:ascii="宋体" w:hAnsi="宋体" w:eastAsia="宋体" w:cs="宋体"/>
                <w:sz w:val="19"/>
                <w:szCs w:val="19"/>
              </w:rPr>
            </w:pPr>
            <w:r>
              <w:rPr>
                <w:rFonts w:ascii="宋体" w:hAnsi="宋体" w:eastAsia="宋体" w:cs="宋体"/>
                <w:spacing w:val="-4"/>
                <w:sz w:val="19"/>
                <w:szCs w:val="19"/>
              </w:rPr>
              <w:t>可证生产、经</w:t>
            </w:r>
            <w:r>
              <w:rPr>
                <w:rFonts w:ascii="宋体" w:hAnsi="宋体" w:eastAsia="宋体" w:cs="宋体"/>
                <w:spacing w:val="1"/>
                <w:sz w:val="19"/>
                <w:szCs w:val="19"/>
              </w:rPr>
              <w:t xml:space="preserve"> </w:t>
            </w:r>
            <w:r>
              <w:rPr>
                <w:rFonts w:ascii="宋体" w:hAnsi="宋体" w:eastAsia="宋体" w:cs="宋体"/>
                <w:spacing w:val="11"/>
                <w:sz w:val="19"/>
                <w:szCs w:val="19"/>
              </w:rPr>
              <w:t>营、购买、运</w:t>
            </w:r>
          </w:p>
          <w:p>
            <w:pPr>
              <w:spacing w:before="73" w:line="219" w:lineRule="auto"/>
              <w:ind w:left="110"/>
              <w:rPr>
                <w:rFonts w:ascii="宋体" w:hAnsi="宋体" w:eastAsia="宋体" w:cs="宋体"/>
                <w:sz w:val="20"/>
                <w:szCs w:val="20"/>
              </w:rPr>
            </w:pPr>
            <w:r>
              <w:rPr>
                <w:rFonts w:ascii="宋体" w:hAnsi="宋体" w:eastAsia="宋体" w:cs="宋体"/>
                <w:spacing w:val="-2"/>
                <w:sz w:val="20"/>
                <w:szCs w:val="20"/>
              </w:rPr>
              <w:t>输易制毒化</w:t>
            </w:r>
          </w:p>
          <w:p>
            <w:pPr>
              <w:spacing w:before="93" w:line="257" w:lineRule="auto"/>
              <w:ind w:left="90" w:right="119" w:firstLine="20"/>
              <w:rPr>
                <w:rFonts w:ascii="宋体" w:hAnsi="宋体" w:eastAsia="宋体" w:cs="宋体"/>
                <w:sz w:val="20"/>
                <w:szCs w:val="20"/>
              </w:rPr>
            </w:pPr>
            <w:r>
              <w:rPr>
                <w:rFonts w:ascii="宋体" w:hAnsi="宋体" w:eastAsia="宋体" w:cs="宋体"/>
                <w:spacing w:val="1"/>
                <w:sz w:val="20"/>
                <w:szCs w:val="20"/>
              </w:rPr>
              <w:t>学品的行政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
          <w:p/>
          <w:p/>
          <w:p/>
          <w:p/>
          <w:p/>
          <w:p/>
          <w:p/>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《易制毒化学品管理条例》</w:t>
            </w:r>
          </w:p>
          <w:p>
            <w:pPr>
              <w:spacing w:before="71" w:line="297" w:lineRule="auto"/>
              <w:ind w:left="132"/>
              <w:rPr>
                <w:rFonts w:ascii="宋体" w:hAnsi="宋体" w:eastAsia="宋体" w:cs="宋体"/>
                <w:sz w:val="19"/>
                <w:szCs w:val="19"/>
              </w:rPr>
            </w:pPr>
            <w:r>
              <w:rPr>
                <w:rFonts w:ascii="宋体" w:hAnsi="宋体" w:eastAsia="宋体" w:cs="宋体"/>
                <w:spacing w:val="1"/>
                <w:sz w:val="19"/>
                <w:szCs w:val="19"/>
              </w:rPr>
              <w:t>第三十八条第一款：违反本条例规定，未经许可或者备案擅自生产、经营、购买、运输易制毒</w:t>
            </w:r>
            <w:r>
              <w:rPr>
                <w:rFonts w:ascii="宋体" w:hAnsi="宋体" w:eastAsia="宋体" w:cs="宋体"/>
                <w:sz w:val="19"/>
                <w:szCs w:val="19"/>
              </w:rPr>
              <w:t xml:space="preserve">  </w:t>
            </w:r>
            <w:r>
              <w:rPr>
                <w:rFonts w:ascii="宋体" w:hAnsi="宋体" w:eastAsia="宋体" w:cs="宋体"/>
                <w:spacing w:val="6"/>
                <w:sz w:val="19"/>
                <w:szCs w:val="19"/>
              </w:rPr>
              <w:t>化学品，伪造申请材料骗取易制毒化学品生产、经营、购买或者运输许</w:t>
            </w:r>
            <w:r>
              <w:rPr>
                <w:rFonts w:ascii="宋体" w:hAnsi="宋体" w:eastAsia="宋体" w:cs="宋体"/>
                <w:spacing w:val="5"/>
                <w:sz w:val="19"/>
                <w:szCs w:val="19"/>
              </w:rPr>
              <w:t>可证，使用他人的或</w:t>
            </w:r>
            <w:r>
              <w:rPr>
                <w:rFonts w:ascii="宋体" w:hAnsi="宋体" w:eastAsia="宋体" w:cs="宋体"/>
                <w:sz w:val="19"/>
                <w:szCs w:val="19"/>
              </w:rPr>
              <w:t xml:space="preserve">  </w:t>
            </w:r>
            <w:r>
              <w:rPr>
                <w:rFonts w:ascii="宋体" w:hAnsi="宋体" w:eastAsia="宋体" w:cs="宋体"/>
                <w:spacing w:val="1"/>
                <w:sz w:val="19"/>
                <w:szCs w:val="19"/>
              </w:rPr>
              <w:t>者伪造、变造、失效的许可证生产、经营、购买、运输易制毒化学品的，由公安机关没收</w:t>
            </w:r>
            <w:r>
              <w:rPr>
                <w:rFonts w:ascii="宋体" w:hAnsi="宋体" w:eastAsia="宋体" w:cs="宋体"/>
                <w:sz w:val="19"/>
                <w:szCs w:val="19"/>
              </w:rPr>
              <w:t xml:space="preserve">非法  </w:t>
            </w:r>
            <w:r>
              <w:rPr>
                <w:rFonts w:ascii="宋体" w:hAnsi="宋体" w:eastAsia="宋体" w:cs="宋体"/>
                <w:spacing w:val="6"/>
                <w:sz w:val="19"/>
                <w:szCs w:val="19"/>
              </w:rPr>
              <w:t>生产、经营、购买或者运输的易制毒化学品、用于非法生产易制毒化学</w:t>
            </w:r>
            <w:r>
              <w:rPr>
                <w:rFonts w:ascii="宋体" w:hAnsi="宋体" w:eastAsia="宋体" w:cs="宋体"/>
                <w:spacing w:val="5"/>
                <w:sz w:val="19"/>
                <w:szCs w:val="19"/>
              </w:rPr>
              <w:t>品的原料以及非法生</w:t>
            </w:r>
            <w:r>
              <w:rPr>
                <w:rFonts w:ascii="宋体" w:hAnsi="宋体" w:eastAsia="宋体" w:cs="宋体"/>
                <w:sz w:val="19"/>
                <w:szCs w:val="19"/>
              </w:rPr>
              <w:t xml:space="preserve">  </w:t>
            </w:r>
            <w:r>
              <w:rPr>
                <w:rFonts w:ascii="宋体" w:hAnsi="宋体" w:eastAsia="宋体" w:cs="宋体"/>
                <w:spacing w:val="1"/>
                <w:sz w:val="19"/>
                <w:szCs w:val="19"/>
              </w:rPr>
              <w:t>产、经营、购买或者运输易制毒化学品的设备、工具，处非法生产、经营、购买或者运输的易</w:t>
            </w:r>
            <w:r>
              <w:rPr>
                <w:rFonts w:ascii="宋体" w:hAnsi="宋体" w:eastAsia="宋体" w:cs="宋体"/>
                <w:spacing w:val="5"/>
                <w:sz w:val="19"/>
                <w:szCs w:val="19"/>
              </w:rPr>
              <w:t xml:space="preserve">  </w:t>
            </w:r>
            <w:r>
              <w:rPr>
                <w:rFonts w:ascii="宋体" w:hAnsi="宋体" w:eastAsia="宋体" w:cs="宋体"/>
                <w:spacing w:val="7"/>
                <w:sz w:val="19"/>
                <w:szCs w:val="19"/>
              </w:rPr>
              <w:t>制毒化学品货值10倍以上20倍以下的罚款，货值的20倍</w:t>
            </w:r>
            <w:r>
              <w:rPr>
                <w:rFonts w:ascii="宋体" w:hAnsi="宋体" w:eastAsia="宋体" w:cs="宋体"/>
                <w:spacing w:val="6"/>
                <w:sz w:val="19"/>
                <w:szCs w:val="19"/>
              </w:rPr>
              <w:t>不足1万元的，按1万元罚款；有违</w:t>
            </w:r>
            <w:r>
              <w:rPr>
                <w:rFonts w:ascii="宋体" w:hAnsi="宋体" w:eastAsia="宋体" w:cs="宋体"/>
                <w:sz w:val="19"/>
                <w:szCs w:val="19"/>
              </w:rPr>
              <w:t xml:space="preserve">   </w:t>
            </w:r>
            <w:r>
              <w:rPr>
                <w:rFonts w:ascii="宋体" w:hAnsi="宋体" w:eastAsia="宋体" w:cs="宋体"/>
                <w:spacing w:val="3"/>
                <w:sz w:val="19"/>
                <w:szCs w:val="19"/>
              </w:rPr>
              <w:t xml:space="preserve">法所得的，没收违法所得；有营业执照的，由市场监督管理部门吊销营业执照；构成犯罪的， </w:t>
            </w:r>
            <w:r>
              <w:rPr>
                <w:rFonts w:ascii="宋体" w:hAnsi="宋体" w:eastAsia="宋体" w:cs="宋体"/>
                <w:spacing w:val="18"/>
                <w:sz w:val="19"/>
                <w:szCs w:val="19"/>
              </w:rPr>
              <w:t>依法追究刑事责任。</w:t>
            </w:r>
          </w:p>
        </w:tc>
        <w:tc>
          <w:tcPr>
            <w:tcW w:w="1029" w:type="dxa"/>
          </w:tcPr>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23" w:header="0" w:footer="0" w:gutter="0"/>
          <w:pgNumType w:fmt="decimal"/>
          <w:cols w:space="720" w:num="1"/>
        </w:sectPr>
      </w:pPr>
    </w:p>
    <w:p>
      <w:r>
        <mc:AlternateContent>
          <mc:Choice Requires="wps">
            <w:drawing>
              <wp:anchor distT="0" distB="0" distL="114300" distR="114300" simplePos="0" relativeHeight="251686912" behindDoc="0" locked="0" layoutInCell="0" allowOverlap="1">
                <wp:simplePos x="0" y="0"/>
                <wp:positionH relativeFrom="page">
                  <wp:posOffset>746125</wp:posOffset>
                </wp:positionH>
                <wp:positionV relativeFrom="page">
                  <wp:posOffset>5790565</wp:posOffset>
                </wp:positionV>
                <wp:extent cx="248920" cy="463550"/>
                <wp:effectExtent l="0" t="0" r="0" b="0"/>
                <wp:wrapNone/>
                <wp:docPr id="31" name="文本框 21"/>
                <wp:cNvGraphicFramePr/>
                <a:graphic xmlns:a="http://schemas.openxmlformats.org/drawingml/2006/main">
                  <a:graphicData uri="http://schemas.microsoft.com/office/word/2010/wordprocessingShape">
                    <wps:wsp>
                      <wps:cNvSpPr txBox="1"/>
                      <wps:spPr>
                        <a:xfrm>
                          <a:off x="0" y="0"/>
                          <a:ext cx="248920" cy="463550"/>
                        </a:xfrm>
                        <a:prstGeom prst="rect">
                          <a:avLst/>
                        </a:prstGeom>
                        <a:noFill/>
                        <a:ln>
                          <a:noFill/>
                        </a:ln>
                      </wps:spPr>
                      <wps:txbx>
                        <w:txbxContent>
                          <w:p>
                            <w:pPr>
                              <w:spacing w:before="20" w:line="180"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21" o:spid="_x0000_s1026" o:spt="202" type="#_x0000_t202" style="position:absolute;left:0pt;margin-left:58.75pt;margin-top:455.95pt;height:36.5pt;width:19.6pt;mso-position-horizontal-relative:page;mso-position-vertical-relative:page;z-index:251686912;mso-width-relative:page;mso-height-relative:page;" filled="f" stroked="f" coordsize="21600,21600" o:allowincell="f" o:gfxdata="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TuFAw1wAAAAsBAAAPAAAAAAAAAAEAIAAAACIAAABkcnMvZG93bnJl&#10;di54bWxQSwECFAAUAAAACACHTuJA7+FNzsUBAACB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5"/>
                          <w:szCs w:val="35"/>
                        </w:rPr>
                      </w:pPr>
                    </w:p>
                  </w:txbxContent>
                </v:textbox>
              </v:shape>
            </w:pict>
          </mc:Fallback>
        </mc:AlternateContent>
      </w:r>
    </w:p>
    <w:p/>
    <w:p>
      <w:pPr>
        <w:spacing w:line="179" w:lineRule="exact"/>
      </w:pPr>
    </w:p>
    <w:tbl>
      <w:tblPr>
        <w:tblStyle w:val="7"/>
        <w:tblW w:w="1284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5" w:hRule="atLeast"/>
        </w:trPr>
        <w:tc>
          <w:tcPr>
            <w:tcW w:w="624"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64</w:t>
            </w:r>
          </w:p>
        </w:tc>
        <w:tc>
          <w:tcPr>
            <w:tcW w:w="1239" w:type="dxa"/>
          </w:tcPr>
          <w:p>
            <w:pPr>
              <w:spacing w:before="267" w:line="263" w:lineRule="auto"/>
              <w:ind w:left="110" w:right="102"/>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3"/>
                <w:sz w:val="20"/>
                <w:szCs w:val="20"/>
              </w:rPr>
              <w:t>部门负责的</w:t>
            </w:r>
            <w:r>
              <w:rPr>
                <w:rFonts w:ascii="宋体" w:hAnsi="宋体" w:eastAsia="宋体" w:cs="宋体"/>
                <w:sz w:val="20"/>
                <w:szCs w:val="20"/>
              </w:rPr>
              <w:t xml:space="preserve"> </w:t>
            </w:r>
            <w:r>
              <w:rPr>
                <w:rFonts w:ascii="宋体" w:hAnsi="宋体" w:eastAsia="宋体" w:cs="宋体"/>
                <w:spacing w:val="2"/>
                <w:sz w:val="20"/>
                <w:szCs w:val="20"/>
              </w:rPr>
              <w:t>易制毒化学</w:t>
            </w:r>
            <w:r>
              <w:rPr>
                <w:rFonts w:ascii="宋体" w:hAnsi="宋体" w:eastAsia="宋体" w:cs="宋体"/>
                <w:sz w:val="20"/>
                <w:szCs w:val="20"/>
              </w:rPr>
              <w:t xml:space="preserve"> </w:t>
            </w:r>
            <w:r>
              <w:rPr>
                <w:rFonts w:ascii="宋体" w:hAnsi="宋体" w:eastAsia="宋体" w:cs="宋体"/>
                <w:spacing w:val="1"/>
                <w:sz w:val="20"/>
                <w:szCs w:val="20"/>
              </w:rPr>
              <w:t>品生产、经</w:t>
            </w:r>
          </w:p>
          <w:p>
            <w:pPr>
              <w:spacing w:before="53" w:line="220" w:lineRule="auto"/>
              <w:ind w:left="10"/>
              <w:rPr>
                <w:rFonts w:ascii="宋体" w:hAnsi="宋体" w:eastAsia="宋体" w:cs="宋体"/>
                <w:sz w:val="20"/>
                <w:szCs w:val="20"/>
              </w:rPr>
            </w:pPr>
            <w:r>
              <w:rPr>
                <w:rFonts w:ascii="宋体" w:hAnsi="宋体" w:eastAsia="宋体" w:cs="宋体"/>
                <w:spacing w:val="1"/>
                <w:sz w:val="20"/>
                <w:szCs w:val="20"/>
              </w:rPr>
              <w:t>营、购买、运</w:t>
            </w:r>
          </w:p>
          <w:p>
            <w:pPr>
              <w:spacing w:before="71" w:line="262" w:lineRule="auto"/>
              <w:ind w:left="101" w:right="104" w:firstLine="109"/>
              <w:rPr>
                <w:rFonts w:ascii="宋体" w:hAnsi="宋体" w:eastAsia="宋体" w:cs="宋体"/>
                <w:sz w:val="20"/>
                <w:szCs w:val="20"/>
              </w:rPr>
            </w:pPr>
            <w:r>
              <w:rPr>
                <w:rFonts w:ascii="宋体" w:hAnsi="宋体" w:eastAsia="宋体" w:cs="宋体"/>
                <w:spacing w:val="-2"/>
                <w:sz w:val="20"/>
                <w:szCs w:val="20"/>
              </w:rPr>
              <w:t>输或者进</w:t>
            </w:r>
            <w:r>
              <w:rPr>
                <w:rFonts w:ascii="宋体" w:hAnsi="宋体" w:eastAsia="宋体" w:cs="宋体"/>
                <w:sz w:val="20"/>
                <w:szCs w:val="20"/>
              </w:rPr>
              <w:t xml:space="preserve">  </w:t>
            </w:r>
            <w:r>
              <w:rPr>
                <w:rFonts w:ascii="宋体" w:hAnsi="宋体" w:eastAsia="宋体" w:cs="宋体"/>
                <w:spacing w:val="3"/>
                <w:sz w:val="20"/>
                <w:szCs w:val="20"/>
              </w:rPr>
              <w:t>口、出口单</w:t>
            </w:r>
            <w:r>
              <w:rPr>
                <w:rFonts w:ascii="宋体" w:hAnsi="宋体" w:eastAsia="宋体" w:cs="宋体"/>
                <w:spacing w:val="2"/>
                <w:sz w:val="20"/>
                <w:szCs w:val="20"/>
              </w:rPr>
              <w:t xml:space="preserve"> </w:t>
            </w:r>
            <w:r>
              <w:rPr>
                <w:rFonts w:ascii="宋体" w:hAnsi="宋体" w:eastAsia="宋体" w:cs="宋体"/>
                <w:spacing w:val="4"/>
                <w:sz w:val="20"/>
                <w:szCs w:val="20"/>
              </w:rPr>
              <w:t>位未按规定</w:t>
            </w:r>
            <w:r>
              <w:rPr>
                <w:rFonts w:ascii="宋体" w:hAnsi="宋体" w:eastAsia="宋体" w:cs="宋体"/>
                <w:spacing w:val="2"/>
                <w:sz w:val="20"/>
                <w:szCs w:val="20"/>
              </w:rPr>
              <w:t xml:space="preserve"> </w:t>
            </w:r>
            <w:r>
              <w:rPr>
                <w:rFonts w:ascii="宋体" w:hAnsi="宋体" w:eastAsia="宋体" w:cs="宋体"/>
                <w:spacing w:val="4"/>
                <w:sz w:val="20"/>
                <w:szCs w:val="20"/>
              </w:rPr>
              <w:t>建立安全管</w:t>
            </w:r>
            <w:r>
              <w:rPr>
                <w:rFonts w:ascii="宋体" w:hAnsi="宋体" w:eastAsia="宋体" w:cs="宋体"/>
                <w:sz w:val="20"/>
                <w:szCs w:val="20"/>
              </w:rPr>
              <w:t xml:space="preserve"> </w:t>
            </w:r>
            <w:r>
              <w:rPr>
                <w:rFonts w:ascii="宋体" w:hAnsi="宋体" w:eastAsia="宋体" w:cs="宋体"/>
                <w:spacing w:val="4"/>
                <w:sz w:val="20"/>
                <w:szCs w:val="20"/>
              </w:rPr>
              <w:t>理制度等行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79" w:lineRule="auto"/>
            </w:pPr>
          </w:p>
          <w:p>
            <w:pPr>
              <w:spacing w:line="279" w:lineRule="auto"/>
            </w:pPr>
          </w:p>
          <w:p>
            <w:pPr>
              <w:spacing w:line="279" w:lineRule="auto"/>
            </w:pPr>
          </w:p>
          <w:p>
            <w:pPr>
              <w:spacing w:line="279" w:lineRule="auto"/>
            </w:pPr>
          </w:p>
          <w:p>
            <w:pPr>
              <w:spacing w:line="279" w:lineRule="auto"/>
            </w:pPr>
          </w:p>
          <w:p>
            <w:pPr>
              <w:spacing w:line="279" w:lineRule="auto"/>
            </w:pPr>
          </w:p>
          <w:p>
            <w:pPr>
              <w:spacing w:before="65" w:line="248"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4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《易制毒化学品管理条例》</w:t>
            </w:r>
          </w:p>
          <w:p>
            <w:pPr>
              <w:spacing w:before="50" w:line="283" w:lineRule="auto"/>
              <w:ind w:left="102" w:firstLine="29"/>
              <w:rPr>
                <w:rFonts w:ascii="宋体" w:hAnsi="宋体" w:eastAsia="宋体" w:cs="宋体"/>
                <w:sz w:val="19"/>
                <w:szCs w:val="19"/>
              </w:rPr>
            </w:pPr>
            <w:r>
              <w:rPr>
                <w:rFonts w:ascii="宋体" w:hAnsi="宋体" w:eastAsia="宋体" w:cs="宋体"/>
                <w:spacing w:val="6"/>
                <w:sz w:val="19"/>
                <w:szCs w:val="19"/>
              </w:rPr>
              <w:t>第四十条第一款：违反本条例规定，有下列行为之一的，由负有监督管理职责的行政主管部</w:t>
            </w:r>
            <w:r>
              <w:rPr>
                <w:rFonts w:ascii="宋体" w:hAnsi="宋体" w:eastAsia="宋体" w:cs="宋体"/>
                <w:spacing w:val="1"/>
                <w:sz w:val="19"/>
                <w:szCs w:val="19"/>
              </w:rPr>
              <w:t xml:space="preserve">  </w:t>
            </w:r>
            <w:r>
              <w:rPr>
                <w:rFonts w:ascii="宋体" w:hAnsi="宋体" w:eastAsia="宋体" w:cs="宋体"/>
                <w:spacing w:val="7"/>
                <w:sz w:val="19"/>
                <w:szCs w:val="19"/>
              </w:rPr>
              <w:t>门给予警告，责令限期改正，处1万元以上5万元以下的罚</w:t>
            </w:r>
            <w:r>
              <w:rPr>
                <w:rFonts w:ascii="宋体" w:hAnsi="宋体" w:eastAsia="宋体" w:cs="宋体"/>
                <w:spacing w:val="6"/>
                <w:sz w:val="19"/>
                <w:szCs w:val="19"/>
              </w:rPr>
              <w:t>款；对违反规定生产、经营、购买</w:t>
            </w:r>
            <w:r>
              <w:rPr>
                <w:rFonts w:ascii="宋体" w:hAnsi="宋体" w:eastAsia="宋体" w:cs="宋体"/>
                <w:sz w:val="19"/>
                <w:szCs w:val="19"/>
              </w:rPr>
              <w:t xml:space="preserve">  </w:t>
            </w:r>
            <w:r>
              <w:rPr>
                <w:rFonts w:ascii="宋体" w:hAnsi="宋体" w:eastAsia="宋体" w:cs="宋体"/>
                <w:spacing w:val="9"/>
                <w:sz w:val="19"/>
                <w:szCs w:val="19"/>
              </w:rPr>
              <w:t>的易制毒化学品可以予以没收；逾期不改正的</w:t>
            </w:r>
            <w:r>
              <w:rPr>
                <w:rFonts w:ascii="宋体" w:hAnsi="宋体" w:eastAsia="宋体" w:cs="宋体"/>
                <w:spacing w:val="8"/>
                <w:sz w:val="19"/>
                <w:szCs w:val="19"/>
              </w:rPr>
              <w:t>，责令限期停产停业整顿；逾期整顿不合格</w:t>
            </w:r>
            <w:r>
              <w:rPr>
                <w:rFonts w:ascii="宋体" w:hAnsi="宋体" w:eastAsia="宋体" w:cs="宋体"/>
                <w:sz w:val="19"/>
                <w:szCs w:val="19"/>
              </w:rPr>
              <w:t xml:space="preserve">   </w:t>
            </w:r>
            <w:r>
              <w:rPr>
                <w:rFonts w:ascii="宋体" w:hAnsi="宋体" w:eastAsia="宋体" w:cs="宋体"/>
                <w:spacing w:val="2"/>
                <w:sz w:val="19"/>
                <w:szCs w:val="19"/>
              </w:rPr>
              <w:t>的，吊销相应的许可证：(一)易制毒化学品生产、经营、购买、运输或者进口、出口单位</w:t>
            </w:r>
            <w:r>
              <w:rPr>
                <w:rFonts w:ascii="宋体" w:hAnsi="宋体" w:eastAsia="宋体" w:cs="宋体"/>
                <w:spacing w:val="1"/>
                <w:sz w:val="19"/>
                <w:szCs w:val="19"/>
              </w:rPr>
              <w:t>未按</w:t>
            </w:r>
            <w:r>
              <w:rPr>
                <w:rFonts w:ascii="宋体" w:hAnsi="宋体" w:eastAsia="宋体" w:cs="宋体"/>
                <w:sz w:val="19"/>
                <w:szCs w:val="19"/>
              </w:rPr>
              <w:t xml:space="preserve">  </w:t>
            </w:r>
            <w:r>
              <w:rPr>
                <w:rFonts w:ascii="宋体" w:hAnsi="宋体" w:eastAsia="宋体" w:cs="宋体"/>
                <w:spacing w:val="8"/>
                <w:sz w:val="19"/>
                <w:szCs w:val="19"/>
              </w:rPr>
              <w:t>规定建立安全管理制度的；(二)将许可证或者备</w:t>
            </w:r>
            <w:r>
              <w:rPr>
                <w:rFonts w:ascii="宋体" w:hAnsi="宋体" w:eastAsia="宋体" w:cs="宋体"/>
                <w:spacing w:val="7"/>
                <w:sz w:val="19"/>
                <w:szCs w:val="19"/>
              </w:rPr>
              <w:t>案证明转借他人使用的；(三)超出许可的</w:t>
            </w:r>
            <w:r>
              <w:rPr>
                <w:rFonts w:ascii="宋体" w:hAnsi="宋体" w:eastAsia="宋体" w:cs="宋体"/>
                <w:sz w:val="19"/>
                <w:szCs w:val="19"/>
              </w:rPr>
              <w:t xml:space="preserve">   </w:t>
            </w:r>
            <w:r>
              <w:rPr>
                <w:rFonts w:ascii="宋体" w:hAnsi="宋体" w:eastAsia="宋体" w:cs="宋体"/>
                <w:spacing w:val="2"/>
                <w:sz w:val="19"/>
                <w:szCs w:val="19"/>
              </w:rPr>
              <w:t>品种、数量生产、经营、购买易制毒化学品的；(四)生产、经营、购买单位不记录或者</w:t>
            </w:r>
            <w:r>
              <w:rPr>
                <w:rFonts w:ascii="宋体" w:hAnsi="宋体" w:eastAsia="宋体" w:cs="宋体"/>
                <w:spacing w:val="1"/>
                <w:sz w:val="19"/>
                <w:szCs w:val="19"/>
              </w:rPr>
              <w:t>不如实</w:t>
            </w:r>
            <w:r>
              <w:rPr>
                <w:rFonts w:ascii="宋体" w:hAnsi="宋体" w:eastAsia="宋体" w:cs="宋体"/>
                <w:sz w:val="19"/>
                <w:szCs w:val="19"/>
              </w:rPr>
              <w:t xml:space="preserve">  </w:t>
            </w:r>
            <w:r>
              <w:rPr>
                <w:rFonts w:ascii="宋体" w:hAnsi="宋体" w:eastAsia="宋体" w:cs="宋体"/>
                <w:spacing w:val="7"/>
                <w:sz w:val="19"/>
                <w:szCs w:val="19"/>
              </w:rPr>
              <w:t>记录交易情况、不按规定保存交易记录或者不如实、不及时向公安机关和有关行政主管部</w:t>
            </w:r>
            <w:r>
              <w:rPr>
                <w:rFonts w:ascii="宋体" w:hAnsi="宋体" w:eastAsia="宋体" w:cs="宋体"/>
                <w:spacing w:val="4"/>
                <w:sz w:val="19"/>
                <w:szCs w:val="19"/>
              </w:rPr>
              <w:t xml:space="preserve">   </w:t>
            </w:r>
            <w:r>
              <w:rPr>
                <w:rFonts w:ascii="宋体" w:hAnsi="宋体" w:eastAsia="宋体" w:cs="宋体"/>
                <w:spacing w:val="9"/>
                <w:sz w:val="19"/>
                <w:szCs w:val="19"/>
              </w:rPr>
              <w:t>门备案销售情况的；(五)易制毒化学品丢失、被盗、被抢后未及</w:t>
            </w:r>
            <w:r>
              <w:rPr>
                <w:rFonts w:ascii="宋体" w:hAnsi="宋体" w:eastAsia="宋体" w:cs="宋体"/>
                <w:spacing w:val="8"/>
                <w:sz w:val="19"/>
                <w:szCs w:val="19"/>
              </w:rPr>
              <w:t>时报告，造成严重后果的；</w:t>
            </w:r>
            <w:r>
              <w:rPr>
                <w:rFonts w:ascii="宋体" w:hAnsi="宋体" w:eastAsia="宋体" w:cs="宋体"/>
                <w:sz w:val="19"/>
                <w:szCs w:val="19"/>
              </w:rPr>
              <w:t xml:space="preserve"> </w:t>
            </w:r>
            <w:r>
              <w:rPr>
                <w:rFonts w:ascii="宋体" w:hAnsi="宋体" w:eastAsia="宋体" w:cs="宋体"/>
                <w:spacing w:val="13"/>
                <w:sz w:val="19"/>
                <w:szCs w:val="19"/>
              </w:rPr>
              <w:t>(六)除个人合法购买第一类中的药品类易制毒化学品药品制剂以及第三类易制毒</w:t>
            </w:r>
            <w:r>
              <w:rPr>
                <w:rFonts w:ascii="宋体" w:hAnsi="宋体" w:eastAsia="宋体" w:cs="宋体"/>
                <w:spacing w:val="12"/>
                <w:sz w:val="19"/>
                <w:szCs w:val="19"/>
              </w:rPr>
              <w:t>化学品</w:t>
            </w:r>
            <w:r>
              <w:rPr>
                <w:rFonts w:ascii="宋体" w:hAnsi="宋体" w:eastAsia="宋体" w:cs="宋体"/>
                <w:sz w:val="19"/>
                <w:szCs w:val="19"/>
              </w:rPr>
              <w:t xml:space="preserve">   </w:t>
            </w:r>
            <w:r>
              <w:rPr>
                <w:rFonts w:ascii="宋体" w:hAnsi="宋体" w:eastAsia="宋体" w:cs="宋体"/>
                <w:spacing w:val="8"/>
                <w:sz w:val="19"/>
                <w:szCs w:val="19"/>
              </w:rPr>
              <w:t>外，使用现金或者实物进行易制毒化学品交易的；(七)易制毒化学品的产品包装和使用说</w:t>
            </w:r>
            <w:r>
              <w:rPr>
                <w:rFonts w:ascii="宋体" w:hAnsi="宋体" w:eastAsia="宋体" w:cs="宋体"/>
                <w:spacing w:val="3"/>
                <w:sz w:val="19"/>
                <w:szCs w:val="19"/>
              </w:rPr>
              <w:t xml:space="preserve">   </w:t>
            </w:r>
            <w:r>
              <w:rPr>
                <w:rFonts w:ascii="宋体" w:hAnsi="宋体" w:eastAsia="宋体" w:cs="宋体"/>
                <w:spacing w:val="8"/>
                <w:sz w:val="19"/>
                <w:szCs w:val="19"/>
              </w:rPr>
              <w:t>明书不符合本条例规定要求的；(八)生产、经营易制毒化学品的单位不如实</w:t>
            </w:r>
            <w:r>
              <w:rPr>
                <w:rFonts w:ascii="宋体" w:hAnsi="宋体" w:eastAsia="宋体" w:cs="宋体"/>
                <w:spacing w:val="7"/>
                <w:sz w:val="19"/>
                <w:szCs w:val="19"/>
              </w:rPr>
              <w:t>或者不按时向</w:t>
            </w:r>
            <w:r>
              <w:rPr>
                <w:rFonts w:ascii="宋体" w:hAnsi="宋体" w:eastAsia="宋体" w:cs="宋体"/>
                <w:sz w:val="19"/>
                <w:szCs w:val="19"/>
              </w:rPr>
              <w:t xml:space="preserve">   </w:t>
            </w:r>
            <w:r>
              <w:rPr>
                <w:rFonts w:ascii="宋体" w:hAnsi="宋体" w:eastAsia="宋体" w:cs="宋体"/>
                <w:spacing w:val="11"/>
                <w:sz w:val="19"/>
                <w:szCs w:val="19"/>
              </w:rPr>
              <w:t>有关行政主管部门和公安机关报告年度生产、</w:t>
            </w:r>
            <w:r>
              <w:rPr>
                <w:rFonts w:ascii="宋体" w:hAnsi="宋体" w:eastAsia="宋体" w:cs="宋体"/>
                <w:spacing w:val="10"/>
                <w:sz w:val="19"/>
                <w:szCs w:val="19"/>
              </w:rPr>
              <w:t>经销和库存等情况的。</w:t>
            </w:r>
          </w:p>
        </w:tc>
        <w:tc>
          <w:tcPr>
            <w:tcW w:w="1039" w:type="dxa"/>
          </w:tcPr>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44"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6"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atLeast"/>
        </w:trPr>
        <w:tc>
          <w:tcPr>
            <w:tcW w:w="624" w:type="dxa"/>
          </w:tcPr>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65</w:t>
            </w:r>
          </w:p>
        </w:tc>
        <w:tc>
          <w:tcPr>
            <w:tcW w:w="1239" w:type="dxa"/>
          </w:tcPr>
          <w:p>
            <w:pPr>
              <w:spacing w:before="115" w:line="270" w:lineRule="auto"/>
              <w:ind w:left="110" w:right="93"/>
              <w:jc w:val="both"/>
              <w:rPr>
                <w:rFonts w:ascii="宋体" w:hAnsi="宋体" w:eastAsia="宋体" w:cs="宋体"/>
                <w:sz w:val="20"/>
                <w:szCs w:val="20"/>
              </w:rPr>
            </w:pPr>
            <w:r>
              <w:rPr>
                <w:rFonts w:ascii="宋体" w:hAnsi="宋体" w:eastAsia="宋体" w:cs="宋体"/>
                <w:spacing w:val="4"/>
                <w:sz w:val="20"/>
                <w:szCs w:val="20"/>
              </w:rPr>
              <w:t>对企业的易</w:t>
            </w:r>
            <w:r>
              <w:rPr>
                <w:rFonts w:ascii="宋体" w:hAnsi="宋体" w:eastAsia="宋体" w:cs="宋体"/>
                <w:sz w:val="20"/>
                <w:szCs w:val="20"/>
              </w:rPr>
              <w:t xml:space="preserve"> </w:t>
            </w:r>
            <w:r>
              <w:rPr>
                <w:rFonts w:ascii="宋体" w:hAnsi="宋体" w:eastAsia="宋体" w:cs="宋体"/>
                <w:spacing w:val="4"/>
                <w:sz w:val="20"/>
                <w:szCs w:val="20"/>
              </w:rPr>
              <w:t>制毒化学品</w:t>
            </w:r>
            <w:r>
              <w:rPr>
                <w:rFonts w:ascii="宋体" w:hAnsi="宋体" w:eastAsia="宋体" w:cs="宋体"/>
                <w:sz w:val="20"/>
                <w:szCs w:val="20"/>
              </w:rPr>
              <w:t xml:space="preserve"> </w:t>
            </w:r>
            <w:r>
              <w:rPr>
                <w:rFonts w:ascii="宋体" w:hAnsi="宋体" w:eastAsia="宋体" w:cs="宋体"/>
                <w:spacing w:val="-2"/>
                <w:sz w:val="20"/>
                <w:szCs w:val="20"/>
              </w:rPr>
              <w:t>生产经营许</w:t>
            </w:r>
            <w:r>
              <w:rPr>
                <w:rFonts w:ascii="宋体" w:hAnsi="宋体" w:eastAsia="宋体" w:cs="宋体"/>
                <w:sz w:val="20"/>
                <w:szCs w:val="20"/>
              </w:rPr>
              <w:t xml:space="preserve"> </w:t>
            </w:r>
            <w:r>
              <w:rPr>
                <w:rFonts w:ascii="宋体" w:hAnsi="宋体" w:eastAsia="宋体" w:cs="宋体"/>
                <w:spacing w:val="4"/>
                <w:sz w:val="20"/>
                <w:szCs w:val="20"/>
              </w:rPr>
              <w:t>可被依法吊</w:t>
            </w:r>
            <w:r>
              <w:rPr>
                <w:rFonts w:ascii="宋体" w:hAnsi="宋体" w:eastAsia="宋体" w:cs="宋体"/>
                <w:spacing w:val="3"/>
                <w:sz w:val="20"/>
                <w:szCs w:val="20"/>
              </w:rPr>
              <w:t xml:space="preserve"> </w:t>
            </w:r>
            <w:r>
              <w:rPr>
                <w:rFonts w:ascii="宋体" w:hAnsi="宋体" w:eastAsia="宋体" w:cs="宋体"/>
                <w:spacing w:val="-2"/>
                <w:sz w:val="20"/>
                <w:szCs w:val="20"/>
              </w:rPr>
              <w:t>销后，未及</w:t>
            </w:r>
            <w:r>
              <w:rPr>
                <w:rFonts w:ascii="宋体" w:hAnsi="宋体" w:eastAsia="宋体" w:cs="宋体"/>
                <w:sz w:val="20"/>
                <w:szCs w:val="20"/>
              </w:rPr>
              <w:t xml:space="preserve"> </w:t>
            </w:r>
            <w:r>
              <w:rPr>
                <w:rFonts w:ascii="宋体" w:hAnsi="宋体" w:eastAsia="宋体" w:cs="宋体"/>
                <w:spacing w:val="1"/>
                <w:sz w:val="20"/>
                <w:szCs w:val="20"/>
              </w:rPr>
              <w:t>时到市场监</w:t>
            </w:r>
            <w:r>
              <w:rPr>
                <w:rFonts w:ascii="宋体" w:hAnsi="宋体" w:eastAsia="宋体" w:cs="宋体"/>
                <w:spacing w:val="2"/>
                <w:sz w:val="20"/>
                <w:szCs w:val="20"/>
              </w:rPr>
              <w:t xml:space="preserve"> </w:t>
            </w:r>
            <w:r>
              <w:rPr>
                <w:rFonts w:ascii="宋体" w:hAnsi="宋体" w:eastAsia="宋体" w:cs="宋体"/>
                <w:spacing w:val="4"/>
                <w:sz w:val="20"/>
                <w:szCs w:val="20"/>
              </w:rPr>
              <w:t>督管理部门</w:t>
            </w:r>
            <w:r>
              <w:rPr>
                <w:rFonts w:ascii="宋体" w:hAnsi="宋体" w:eastAsia="宋体" w:cs="宋体"/>
                <w:spacing w:val="1"/>
                <w:sz w:val="20"/>
                <w:szCs w:val="20"/>
              </w:rPr>
              <w:t xml:space="preserve"> </w:t>
            </w:r>
            <w:r>
              <w:rPr>
                <w:rFonts w:ascii="宋体" w:hAnsi="宋体" w:eastAsia="宋体" w:cs="宋体"/>
                <w:spacing w:val="2"/>
                <w:sz w:val="20"/>
                <w:szCs w:val="20"/>
              </w:rPr>
              <w:t>办理经营范</w:t>
            </w:r>
            <w:r>
              <w:rPr>
                <w:rFonts w:ascii="宋体" w:hAnsi="宋体" w:eastAsia="宋体" w:cs="宋体"/>
                <w:sz w:val="20"/>
                <w:szCs w:val="20"/>
              </w:rPr>
              <w:t xml:space="preserve"> </w:t>
            </w:r>
            <w:r>
              <w:rPr>
                <w:rFonts w:ascii="宋体" w:hAnsi="宋体" w:eastAsia="宋体" w:cs="宋体"/>
                <w:spacing w:val="1"/>
                <w:sz w:val="20"/>
                <w:szCs w:val="20"/>
              </w:rPr>
              <w:t>围变更或者</w:t>
            </w:r>
            <w:r>
              <w:rPr>
                <w:rFonts w:ascii="宋体" w:hAnsi="宋体" w:eastAsia="宋体" w:cs="宋体"/>
                <w:spacing w:val="3"/>
                <w:sz w:val="20"/>
                <w:szCs w:val="20"/>
              </w:rPr>
              <w:t xml:space="preserve"> </w:t>
            </w:r>
            <w:r>
              <w:rPr>
                <w:rFonts w:ascii="宋体" w:hAnsi="宋体" w:eastAsia="宋体" w:cs="宋体"/>
                <w:spacing w:val="2"/>
                <w:sz w:val="20"/>
                <w:szCs w:val="20"/>
              </w:rPr>
              <w:t>企业注销登</w:t>
            </w:r>
            <w:r>
              <w:rPr>
                <w:rFonts w:ascii="宋体" w:hAnsi="宋体" w:eastAsia="宋体" w:cs="宋体"/>
                <w:sz w:val="20"/>
                <w:szCs w:val="20"/>
              </w:rPr>
              <w:t xml:space="preserve"> </w:t>
            </w:r>
            <w:r>
              <w:rPr>
                <w:rFonts w:ascii="宋体" w:hAnsi="宋体" w:eastAsia="宋体" w:cs="宋体"/>
                <w:spacing w:val="-2"/>
                <w:sz w:val="20"/>
                <w:szCs w:val="20"/>
              </w:rPr>
              <w:t>记行为的行</w:t>
            </w:r>
            <w:r>
              <w:rPr>
                <w:rFonts w:ascii="宋体" w:hAnsi="宋体" w:eastAsia="宋体" w:cs="宋体"/>
                <w:spacing w:val="2"/>
                <w:sz w:val="20"/>
                <w:szCs w:val="20"/>
              </w:rPr>
              <w:t xml:space="preserve"> </w:t>
            </w:r>
            <w:r>
              <w:rPr>
                <w:rFonts w:ascii="宋体" w:hAnsi="宋体" w:eastAsia="宋体" w:cs="宋体"/>
                <w:spacing w:val="11"/>
                <w:sz w:val="20"/>
                <w:szCs w:val="20"/>
              </w:rPr>
              <w:t>政处罚</w:t>
            </w:r>
          </w:p>
        </w:tc>
        <w:tc>
          <w:tcPr>
            <w:tcW w:w="62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0" w:lineRule="auto"/>
            </w:pPr>
          </w:p>
          <w:p>
            <w:pPr>
              <w:spacing w:line="250" w:lineRule="auto"/>
            </w:pPr>
          </w:p>
          <w:p>
            <w:pPr>
              <w:spacing w:line="250" w:lineRule="auto"/>
            </w:pPr>
          </w:p>
          <w:p>
            <w:pPr>
              <w:spacing w:line="251" w:lineRule="auto"/>
            </w:pPr>
          </w:p>
          <w:p>
            <w:pPr>
              <w:spacing w:line="251"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《易制毒化学品管理条例》</w:t>
            </w:r>
          </w:p>
          <w:p>
            <w:pPr>
              <w:spacing w:before="42" w:line="277" w:lineRule="auto"/>
              <w:ind w:left="102"/>
              <w:rPr>
                <w:rFonts w:ascii="宋体" w:hAnsi="宋体" w:eastAsia="宋体" w:cs="宋体"/>
                <w:sz w:val="19"/>
                <w:szCs w:val="19"/>
              </w:rPr>
            </w:pPr>
            <w:r>
              <w:rPr>
                <w:rFonts w:ascii="宋体" w:hAnsi="宋体" w:eastAsia="宋体" w:cs="宋体"/>
                <w:spacing w:val="9"/>
                <w:sz w:val="19"/>
                <w:szCs w:val="19"/>
              </w:rPr>
              <w:t>第四十条第二款：企业的易制毒化学品生产经营许可被依法吊销后，未及</w:t>
            </w:r>
            <w:r>
              <w:rPr>
                <w:rFonts w:ascii="宋体" w:hAnsi="宋体" w:eastAsia="宋体" w:cs="宋体"/>
                <w:spacing w:val="8"/>
                <w:sz w:val="19"/>
                <w:szCs w:val="19"/>
              </w:rPr>
              <w:t>时到市场监督管</w:t>
            </w:r>
            <w:r>
              <w:rPr>
                <w:rFonts w:ascii="宋体" w:hAnsi="宋体" w:eastAsia="宋体" w:cs="宋体"/>
                <w:sz w:val="19"/>
                <w:szCs w:val="19"/>
              </w:rPr>
              <w:t xml:space="preserve">   </w:t>
            </w:r>
            <w:r>
              <w:rPr>
                <w:rFonts w:ascii="宋体" w:hAnsi="宋体" w:eastAsia="宋体" w:cs="宋体"/>
                <w:spacing w:val="9"/>
                <w:sz w:val="19"/>
                <w:szCs w:val="19"/>
              </w:rPr>
              <w:t>理部门办理经营范围变更或者企业注销登记的，依照前款规定，对易制毒化学品予以</w:t>
            </w:r>
            <w:r>
              <w:rPr>
                <w:rFonts w:ascii="宋体" w:hAnsi="宋体" w:eastAsia="宋体" w:cs="宋体"/>
                <w:spacing w:val="8"/>
                <w:sz w:val="19"/>
                <w:szCs w:val="19"/>
              </w:rPr>
              <w:t>没收，</w:t>
            </w:r>
            <w:r>
              <w:rPr>
                <w:rFonts w:ascii="宋体" w:hAnsi="宋体" w:eastAsia="宋体" w:cs="宋体"/>
                <w:sz w:val="19"/>
                <w:szCs w:val="19"/>
              </w:rPr>
              <w:t xml:space="preserve"> </w:t>
            </w:r>
            <w:r>
              <w:rPr>
                <w:rFonts w:ascii="宋体" w:hAnsi="宋体" w:eastAsia="宋体" w:cs="宋体"/>
                <w:spacing w:val="26"/>
                <w:sz w:val="19"/>
                <w:szCs w:val="19"/>
              </w:rPr>
              <w:t>并处罚款。</w:t>
            </w:r>
          </w:p>
        </w:tc>
        <w:tc>
          <w:tcPr>
            <w:tcW w:w="1039"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2" w:header="0" w:footer="0" w:gutter="0"/>
          <w:pgNumType w:fmt="decimal"/>
          <w:cols w:space="720" w:num="1"/>
        </w:sectPr>
      </w:pPr>
    </w:p>
    <w:p>
      <w:r>
        <mc:AlternateContent>
          <mc:Choice Requires="wps">
            <w:drawing>
              <wp:anchor distT="0" distB="0" distL="114300" distR="114300" simplePos="0" relativeHeight="251687936" behindDoc="0" locked="0" layoutInCell="0" allowOverlap="1">
                <wp:simplePos x="0" y="0"/>
                <wp:positionH relativeFrom="page">
                  <wp:posOffset>741045</wp:posOffset>
                </wp:positionH>
                <wp:positionV relativeFrom="page">
                  <wp:posOffset>1225550</wp:posOffset>
                </wp:positionV>
                <wp:extent cx="285750" cy="538480"/>
                <wp:effectExtent l="0" t="0" r="0" b="0"/>
                <wp:wrapNone/>
                <wp:docPr id="32" name="文本框 22"/>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22" o:spid="_x0000_s1026" o:spt="202" type="#_x0000_t202" style="position:absolute;left:0pt;margin-left:58.35pt;margin-top:96.5pt;height:42.4pt;width:22.5pt;mso-position-horizontal-relative:page;mso-position-vertical-relative:page;z-index:251687936;mso-width-relative:page;mso-height-relative:page;" filled="f" stroked="f" coordsize="21600,21600" o:allowincell="f" o:gfxdata="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8IZb1wAAAAsBAAAPAAAAAAAAAAEAIAAAACIAAABkcnMvZG93bnJl&#10;di54bWxQSwECFAAUAAAACACHTuJAFK/KA8UBAACB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22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59"/>
        <w:gridCol w:w="609"/>
        <w:gridCol w:w="8064"/>
        <w:gridCol w:w="103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1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300" w:line="257"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9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5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39" w:type="dxa"/>
          </w:tcPr>
          <w:p>
            <w:pPr>
              <w:spacing w:before="87" w:line="262" w:lineRule="auto"/>
              <w:ind w:left="131" w:right="10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96" w:line="257"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8" w:hRule="atLeast"/>
        </w:trPr>
        <w:tc>
          <w:tcPr>
            <w:tcW w:w="614" w:type="dxa"/>
          </w:tcPr>
          <w:p>
            <w:pPr>
              <w:spacing w:line="300" w:lineRule="auto"/>
            </w:pPr>
          </w:p>
          <w:p>
            <w:pPr>
              <w:spacing w:line="300" w:lineRule="auto"/>
            </w:pPr>
          </w:p>
          <w:p>
            <w:pPr>
              <w:spacing w:line="301" w:lineRule="auto"/>
            </w:pPr>
          </w:p>
          <w:p>
            <w:pPr>
              <w:spacing w:before="65" w:line="183" w:lineRule="auto"/>
              <w:ind w:left="194"/>
              <w:rPr>
                <w:rFonts w:ascii="宋体" w:hAnsi="宋体" w:eastAsia="宋体" w:cs="宋体"/>
                <w:sz w:val="20"/>
                <w:szCs w:val="20"/>
              </w:rPr>
            </w:pPr>
            <w:r>
              <w:rPr>
                <w:rFonts w:ascii="宋体" w:hAnsi="宋体" w:eastAsia="宋体" w:cs="宋体"/>
                <w:spacing w:val="-3"/>
                <w:sz w:val="20"/>
                <w:szCs w:val="20"/>
              </w:rPr>
              <w:t>66</w:t>
            </w:r>
          </w:p>
        </w:tc>
        <w:tc>
          <w:tcPr>
            <w:tcW w:w="1259" w:type="dxa"/>
          </w:tcPr>
          <w:p>
            <w:pPr>
              <w:spacing w:before="144" w:line="292" w:lineRule="auto"/>
              <w:ind w:left="20"/>
              <w:jc w:val="right"/>
              <w:rPr>
                <w:rFonts w:ascii="宋体" w:hAnsi="宋体" w:eastAsia="宋体" w:cs="宋体"/>
                <w:sz w:val="19"/>
                <w:szCs w:val="19"/>
              </w:rPr>
            </w:pPr>
            <w:r>
              <w:rPr>
                <w:rFonts w:ascii="宋体" w:hAnsi="宋体" w:eastAsia="宋体" w:cs="宋体"/>
                <w:spacing w:val="13"/>
                <w:sz w:val="19"/>
                <w:szCs w:val="19"/>
              </w:rPr>
              <w:t>对互联网上网</w:t>
            </w:r>
            <w:r>
              <w:rPr>
                <w:rFonts w:ascii="宋体" w:hAnsi="宋体" w:eastAsia="宋体" w:cs="宋体"/>
                <w:sz w:val="19"/>
                <w:szCs w:val="19"/>
              </w:rPr>
              <w:t xml:space="preserve"> </w:t>
            </w:r>
            <w:r>
              <w:rPr>
                <w:rFonts w:ascii="宋体" w:hAnsi="宋体" w:eastAsia="宋体" w:cs="宋体"/>
                <w:spacing w:val="8"/>
                <w:sz w:val="19"/>
                <w:szCs w:val="19"/>
              </w:rPr>
              <w:t>服务营业场所</w:t>
            </w:r>
            <w:r>
              <w:rPr>
                <w:rFonts w:ascii="宋体" w:hAnsi="宋体" w:eastAsia="宋体" w:cs="宋体"/>
                <w:spacing w:val="3"/>
                <w:sz w:val="19"/>
                <w:szCs w:val="19"/>
              </w:rPr>
              <w:t xml:space="preserve"> </w:t>
            </w:r>
            <w:r>
              <w:rPr>
                <w:rFonts w:ascii="宋体" w:hAnsi="宋体" w:eastAsia="宋体" w:cs="宋体"/>
                <w:spacing w:val="8"/>
                <w:sz w:val="19"/>
                <w:szCs w:val="19"/>
              </w:rPr>
              <w:t>经营单位违反</w:t>
            </w:r>
            <w:r>
              <w:rPr>
                <w:rFonts w:ascii="宋体" w:hAnsi="宋体" w:eastAsia="宋体" w:cs="宋体"/>
                <w:spacing w:val="1"/>
                <w:sz w:val="19"/>
                <w:szCs w:val="19"/>
              </w:rPr>
              <w:t xml:space="preserve"> </w:t>
            </w:r>
            <w:r>
              <w:rPr>
                <w:rFonts w:ascii="宋体" w:hAnsi="宋体" w:eastAsia="宋体" w:cs="宋体"/>
                <w:spacing w:val="12"/>
                <w:sz w:val="19"/>
                <w:szCs w:val="19"/>
              </w:rPr>
              <w:t>国家有关工商</w:t>
            </w:r>
            <w:r>
              <w:rPr>
                <w:rFonts w:ascii="宋体" w:hAnsi="宋体" w:eastAsia="宋体" w:cs="宋体"/>
                <w:sz w:val="19"/>
                <w:szCs w:val="19"/>
              </w:rPr>
              <w:t xml:space="preserve"> </w:t>
            </w:r>
            <w:r>
              <w:rPr>
                <w:rFonts w:ascii="宋体" w:hAnsi="宋体" w:eastAsia="宋体" w:cs="宋体"/>
                <w:spacing w:val="14"/>
                <w:sz w:val="19"/>
                <w:szCs w:val="19"/>
              </w:rPr>
              <w:t>行政管理的规</w:t>
            </w:r>
            <w:r>
              <w:rPr>
                <w:rFonts w:ascii="宋体" w:hAnsi="宋体" w:eastAsia="宋体" w:cs="宋体"/>
                <w:spacing w:val="3"/>
                <w:sz w:val="19"/>
                <w:szCs w:val="19"/>
              </w:rPr>
              <w:t xml:space="preserve"> </w:t>
            </w:r>
            <w:r>
              <w:rPr>
                <w:rFonts w:ascii="宋体" w:hAnsi="宋体" w:eastAsia="宋体" w:cs="宋体"/>
                <w:spacing w:val="14"/>
                <w:sz w:val="19"/>
                <w:szCs w:val="19"/>
              </w:rPr>
              <w:t>定的行政处罚</w:t>
            </w:r>
          </w:p>
        </w:tc>
        <w:tc>
          <w:tcPr>
            <w:tcW w:w="609" w:type="dxa"/>
          </w:tcPr>
          <w:p>
            <w:pPr>
              <w:spacing w:line="355" w:lineRule="auto"/>
            </w:pPr>
          </w:p>
          <w:p>
            <w:pPr>
              <w:spacing w:line="355" w:lineRule="auto"/>
            </w:pPr>
          </w:p>
          <w:p>
            <w:pPr>
              <w:spacing w:before="65" w:line="257"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73"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《互联网上网服务营业场所管理条例》</w:t>
            </w:r>
          </w:p>
          <w:p>
            <w:pPr>
              <w:spacing w:before="103" w:line="273" w:lineRule="auto"/>
              <w:ind w:left="122"/>
              <w:jc w:val="both"/>
              <w:rPr>
                <w:rFonts w:ascii="宋体" w:hAnsi="宋体" w:eastAsia="宋体" w:cs="宋体"/>
                <w:sz w:val="19"/>
                <w:szCs w:val="19"/>
              </w:rPr>
            </w:pPr>
            <w:r>
              <w:rPr>
                <w:rFonts w:ascii="宋体" w:hAnsi="宋体" w:eastAsia="宋体" w:cs="宋体"/>
                <w:spacing w:val="3"/>
                <w:sz w:val="19"/>
                <w:szCs w:val="19"/>
              </w:rPr>
              <w:t>第三十四条：违反国家有关信息网络安全、治安管理、消防管理、工商行政管理、电信管理等</w:t>
            </w:r>
            <w:r>
              <w:rPr>
                <w:rFonts w:ascii="宋体" w:hAnsi="宋体" w:eastAsia="宋体" w:cs="宋体"/>
                <w:spacing w:val="15"/>
                <w:sz w:val="19"/>
                <w:szCs w:val="19"/>
              </w:rPr>
              <w:t xml:space="preserve"> </w:t>
            </w:r>
            <w:r>
              <w:rPr>
                <w:rFonts w:ascii="宋体" w:hAnsi="宋体" w:eastAsia="宋体" w:cs="宋体"/>
                <w:spacing w:val="8"/>
                <w:sz w:val="19"/>
                <w:szCs w:val="19"/>
              </w:rPr>
              <w:t>规定，触犯刑律的，依法追究刑事责任；尚不够刑事处罚的，由公安机关、工商行政管理部</w:t>
            </w:r>
            <w:r>
              <w:rPr>
                <w:rFonts w:ascii="宋体" w:hAnsi="宋体" w:eastAsia="宋体" w:cs="宋体"/>
                <w:spacing w:val="10"/>
                <w:sz w:val="19"/>
                <w:szCs w:val="19"/>
              </w:rPr>
              <w:t xml:space="preserve"> </w:t>
            </w:r>
            <w:r>
              <w:rPr>
                <w:rFonts w:ascii="宋体" w:hAnsi="宋体" w:eastAsia="宋体" w:cs="宋体"/>
                <w:spacing w:val="12"/>
                <w:sz w:val="19"/>
                <w:szCs w:val="19"/>
              </w:rPr>
              <w:t>门、电信管理机构依法给予处罚；情节严重的，由原发证机关吊销许可证件。</w:t>
            </w:r>
          </w:p>
        </w:tc>
        <w:tc>
          <w:tcPr>
            <w:tcW w:w="1039" w:type="dxa"/>
          </w:tcPr>
          <w:p>
            <w:pPr>
              <w:spacing w:line="350" w:lineRule="auto"/>
            </w:pPr>
          </w:p>
          <w:p>
            <w:pPr>
              <w:spacing w:line="351" w:lineRule="auto"/>
            </w:pPr>
          </w:p>
          <w:p>
            <w:pPr>
              <w:spacing w:before="65" w:line="25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341" w:lineRule="auto"/>
            </w:pPr>
          </w:p>
          <w:p>
            <w:pPr>
              <w:spacing w:line="341" w:lineRule="auto"/>
            </w:pPr>
          </w:p>
          <w:p>
            <w:pPr>
              <w:spacing w:before="65" w:line="261"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7" w:hRule="atLeast"/>
        </w:trPr>
        <w:tc>
          <w:tcPr>
            <w:tcW w:w="614" w:type="dxa"/>
          </w:tcPr>
          <w:p>
            <w:pPr>
              <w:spacing w:line="304" w:lineRule="auto"/>
            </w:pPr>
          </w:p>
          <w:p>
            <w:pPr>
              <w:spacing w:line="304" w:lineRule="auto"/>
            </w:pPr>
          </w:p>
          <w:p>
            <w:pPr>
              <w:spacing w:line="305" w:lineRule="auto"/>
            </w:pPr>
          </w:p>
          <w:p>
            <w:pPr>
              <w:spacing w:before="65" w:line="183" w:lineRule="auto"/>
              <w:ind w:left="194"/>
              <w:rPr>
                <w:rFonts w:ascii="宋体" w:hAnsi="宋体" w:eastAsia="宋体" w:cs="宋体"/>
                <w:sz w:val="20"/>
                <w:szCs w:val="20"/>
              </w:rPr>
            </w:pPr>
            <w:r>
              <w:rPr>
                <w:rFonts w:ascii="宋体" w:hAnsi="宋体" w:eastAsia="宋体" w:cs="宋体"/>
                <w:spacing w:val="-3"/>
                <w:sz w:val="20"/>
                <w:szCs w:val="20"/>
              </w:rPr>
              <w:t>67</w:t>
            </w:r>
          </w:p>
        </w:tc>
        <w:tc>
          <w:tcPr>
            <w:tcW w:w="1259" w:type="dxa"/>
          </w:tcPr>
          <w:p>
            <w:pPr>
              <w:spacing w:before="150" w:line="219" w:lineRule="auto"/>
              <w:ind w:left="20"/>
              <w:rPr>
                <w:rFonts w:ascii="宋体" w:hAnsi="宋体" w:eastAsia="宋体" w:cs="宋体"/>
                <w:sz w:val="20"/>
                <w:szCs w:val="20"/>
              </w:rPr>
            </w:pPr>
            <w:r>
              <w:rPr>
                <w:rFonts w:ascii="宋体" w:hAnsi="宋体" w:eastAsia="宋体" w:cs="宋体"/>
                <w:spacing w:val="-1"/>
                <w:sz w:val="20"/>
                <w:szCs w:val="20"/>
              </w:rPr>
              <w:t>对违反《军服</w:t>
            </w:r>
          </w:p>
          <w:p>
            <w:pPr>
              <w:spacing w:before="74" w:line="219" w:lineRule="auto"/>
              <w:ind w:left="20"/>
              <w:rPr>
                <w:rFonts w:ascii="宋体" w:hAnsi="宋体" w:eastAsia="宋体" w:cs="宋体"/>
                <w:sz w:val="20"/>
                <w:szCs w:val="20"/>
              </w:rPr>
            </w:pPr>
            <w:r>
              <w:rPr>
                <w:rFonts w:ascii="宋体" w:hAnsi="宋体" w:eastAsia="宋体" w:cs="宋体"/>
                <w:spacing w:val="1"/>
                <w:sz w:val="20"/>
                <w:szCs w:val="20"/>
              </w:rPr>
              <w:t>管理条例》规</w:t>
            </w:r>
          </w:p>
          <w:p>
            <w:pPr>
              <w:spacing w:before="82" w:line="219" w:lineRule="auto"/>
              <w:ind w:left="20"/>
              <w:rPr>
                <w:rFonts w:ascii="宋体" w:hAnsi="宋体" w:eastAsia="宋体" w:cs="宋体"/>
                <w:sz w:val="20"/>
                <w:szCs w:val="20"/>
              </w:rPr>
            </w:pPr>
            <w:r>
              <w:rPr>
                <w:rFonts w:ascii="宋体" w:hAnsi="宋体" w:eastAsia="宋体" w:cs="宋体"/>
                <w:spacing w:val="2"/>
                <w:sz w:val="20"/>
                <w:szCs w:val="20"/>
              </w:rPr>
              <w:t>定，非法生产</w:t>
            </w:r>
          </w:p>
          <w:p>
            <w:pPr>
              <w:spacing w:before="71" w:line="219" w:lineRule="auto"/>
              <w:ind w:left="20"/>
              <w:rPr>
                <w:rFonts w:ascii="宋体" w:hAnsi="宋体" w:eastAsia="宋体" w:cs="宋体"/>
                <w:sz w:val="20"/>
                <w:szCs w:val="20"/>
              </w:rPr>
            </w:pPr>
            <w:r>
              <w:rPr>
                <w:rFonts w:ascii="宋体" w:hAnsi="宋体" w:eastAsia="宋体" w:cs="宋体"/>
                <w:spacing w:val="1"/>
                <w:sz w:val="20"/>
                <w:szCs w:val="20"/>
              </w:rPr>
              <w:t>军服、军服专</w:t>
            </w:r>
          </w:p>
          <w:p>
            <w:pPr>
              <w:spacing w:before="92" w:line="219" w:lineRule="auto"/>
              <w:ind w:left="20"/>
              <w:rPr>
                <w:rFonts w:ascii="宋体" w:hAnsi="宋体" w:eastAsia="宋体" w:cs="宋体"/>
                <w:sz w:val="20"/>
                <w:szCs w:val="20"/>
              </w:rPr>
            </w:pPr>
            <w:r>
              <w:rPr>
                <w:rFonts w:ascii="宋体" w:hAnsi="宋体" w:eastAsia="宋体" w:cs="宋体"/>
                <w:spacing w:val="-2"/>
                <w:sz w:val="20"/>
                <w:szCs w:val="20"/>
              </w:rPr>
              <w:t>用材料等行为</w:t>
            </w:r>
          </w:p>
          <w:p>
            <w:pPr>
              <w:spacing w:before="95" w:line="220" w:lineRule="auto"/>
              <w:ind w:left="120"/>
              <w:rPr>
                <w:rFonts w:ascii="宋体" w:hAnsi="宋体" w:eastAsia="宋体" w:cs="宋体"/>
                <w:sz w:val="20"/>
                <w:szCs w:val="20"/>
              </w:rPr>
            </w:pPr>
            <w:r>
              <w:rPr>
                <w:rFonts w:ascii="宋体" w:hAnsi="宋体" w:eastAsia="宋体" w:cs="宋体"/>
                <w:spacing w:val="4"/>
                <w:sz w:val="20"/>
                <w:szCs w:val="20"/>
              </w:rPr>
              <w:t>的行政处罚</w:t>
            </w:r>
          </w:p>
        </w:tc>
        <w:tc>
          <w:tcPr>
            <w:tcW w:w="609" w:type="dxa"/>
          </w:tcPr>
          <w:p>
            <w:pPr>
              <w:spacing w:line="356" w:lineRule="auto"/>
            </w:pPr>
          </w:p>
          <w:p>
            <w:pPr>
              <w:spacing w:line="356" w:lineRule="auto"/>
            </w:pPr>
          </w:p>
          <w:p>
            <w:pPr>
              <w:spacing w:before="65" w:line="257"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300"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《军服管理条例》</w:t>
            </w:r>
          </w:p>
          <w:p>
            <w:pPr>
              <w:spacing w:before="82" w:line="288" w:lineRule="auto"/>
              <w:ind w:left="122"/>
              <w:rPr>
                <w:rFonts w:ascii="宋体" w:hAnsi="宋体" w:eastAsia="宋体" w:cs="宋体"/>
                <w:sz w:val="19"/>
                <w:szCs w:val="19"/>
              </w:rPr>
            </w:pPr>
            <w:r>
              <w:rPr>
                <w:rFonts w:ascii="宋体" w:hAnsi="宋体" w:eastAsia="宋体" w:cs="宋体"/>
                <w:spacing w:val="8"/>
                <w:sz w:val="19"/>
                <w:szCs w:val="19"/>
              </w:rPr>
              <w:t>第十二条第一款：违反本条例规定，有下列情形之一的，由工商行政管理部门没收违法物品</w:t>
            </w:r>
            <w:r>
              <w:rPr>
                <w:rFonts w:ascii="宋体" w:hAnsi="宋体" w:eastAsia="宋体" w:cs="宋体"/>
                <w:spacing w:val="6"/>
                <w:sz w:val="19"/>
                <w:szCs w:val="19"/>
              </w:rPr>
              <w:t xml:space="preserve"> </w:t>
            </w:r>
            <w:r>
              <w:rPr>
                <w:rFonts w:ascii="宋体" w:hAnsi="宋体" w:eastAsia="宋体" w:cs="宋体"/>
                <w:spacing w:val="9"/>
                <w:sz w:val="19"/>
                <w:szCs w:val="19"/>
              </w:rPr>
              <w:t>和违法所得，处1万元以上10万元以下的罚款；违法经营数额巨大的，吊销营业</w:t>
            </w:r>
            <w:r>
              <w:rPr>
                <w:rFonts w:ascii="宋体" w:hAnsi="宋体" w:eastAsia="宋体" w:cs="宋体"/>
                <w:spacing w:val="8"/>
                <w:sz w:val="19"/>
                <w:szCs w:val="19"/>
              </w:rPr>
              <w:t>执照；构成</w:t>
            </w:r>
            <w:r>
              <w:rPr>
                <w:rFonts w:ascii="宋体" w:hAnsi="宋体" w:eastAsia="宋体" w:cs="宋体"/>
                <w:sz w:val="19"/>
                <w:szCs w:val="19"/>
              </w:rPr>
              <w:t xml:space="preserve"> </w:t>
            </w:r>
            <w:r>
              <w:rPr>
                <w:rFonts w:ascii="宋体" w:hAnsi="宋体" w:eastAsia="宋体" w:cs="宋体"/>
                <w:spacing w:val="3"/>
                <w:sz w:val="19"/>
                <w:szCs w:val="19"/>
              </w:rPr>
              <w:t>犯罪的，依法追究刑事责任：(一)非法生产军服、军服专用材料的；(二)买卖军服、军服专用</w:t>
            </w:r>
            <w:r>
              <w:rPr>
                <w:rFonts w:ascii="宋体" w:hAnsi="宋体" w:eastAsia="宋体" w:cs="宋体"/>
                <w:spacing w:val="11"/>
                <w:sz w:val="19"/>
                <w:szCs w:val="19"/>
              </w:rPr>
              <w:t xml:space="preserve"> </w:t>
            </w:r>
            <w:r>
              <w:rPr>
                <w:rFonts w:ascii="宋体" w:hAnsi="宋体" w:eastAsia="宋体" w:cs="宋体"/>
                <w:spacing w:val="13"/>
                <w:sz w:val="19"/>
                <w:szCs w:val="19"/>
              </w:rPr>
              <w:t>材料的；(三)生产、销售军服仿制品的。</w:t>
            </w:r>
          </w:p>
        </w:tc>
        <w:tc>
          <w:tcPr>
            <w:tcW w:w="1039" w:type="dxa"/>
          </w:tcPr>
          <w:p>
            <w:pPr>
              <w:spacing w:line="356" w:lineRule="auto"/>
            </w:pPr>
          </w:p>
          <w:p>
            <w:pPr>
              <w:spacing w:line="357" w:lineRule="auto"/>
            </w:pPr>
          </w:p>
          <w:p>
            <w:pPr>
              <w:spacing w:before="65" w:line="25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352" w:lineRule="auto"/>
            </w:pPr>
          </w:p>
          <w:p>
            <w:pPr>
              <w:spacing w:line="352" w:lineRule="auto"/>
            </w:pPr>
          </w:p>
          <w:p>
            <w:pPr>
              <w:spacing w:before="65" w:line="261"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trPr>
        <w:tc>
          <w:tcPr>
            <w:tcW w:w="614" w:type="dxa"/>
          </w:tcPr>
          <w:p>
            <w:pPr>
              <w:spacing w:line="275" w:lineRule="auto"/>
            </w:pPr>
          </w:p>
          <w:p>
            <w:pPr>
              <w:spacing w:line="275" w:lineRule="auto"/>
            </w:pPr>
          </w:p>
          <w:p>
            <w:pPr>
              <w:spacing w:line="275" w:lineRule="auto"/>
            </w:pPr>
          </w:p>
          <w:p>
            <w:pPr>
              <w:spacing w:line="275" w:lineRule="auto"/>
            </w:pPr>
          </w:p>
          <w:p>
            <w:pPr>
              <w:spacing w:line="275" w:lineRule="auto"/>
            </w:pPr>
          </w:p>
          <w:p>
            <w:pPr>
              <w:spacing w:line="276" w:lineRule="auto"/>
            </w:pPr>
          </w:p>
          <w:p>
            <w:pPr>
              <w:spacing w:before="65" w:line="183" w:lineRule="auto"/>
              <w:ind w:left="194"/>
              <w:rPr>
                <w:rFonts w:ascii="宋体" w:hAnsi="宋体" w:eastAsia="宋体" w:cs="宋体"/>
                <w:sz w:val="20"/>
                <w:szCs w:val="20"/>
              </w:rPr>
            </w:pPr>
            <w:r>
              <w:rPr>
                <w:rFonts w:ascii="宋体" w:hAnsi="宋体" w:eastAsia="宋体" w:cs="宋体"/>
                <w:spacing w:val="-3"/>
                <w:sz w:val="20"/>
                <w:szCs w:val="20"/>
              </w:rPr>
              <w:t>68</w:t>
            </w:r>
          </w:p>
        </w:tc>
        <w:tc>
          <w:tcPr>
            <w:tcW w:w="1259" w:type="dxa"/>
          </w:tcPr>
          <w:p>
            <w:pPr>
              <w:spacing w:before="113" w:line="219" w:lineRule="auto"/>
              <w:ind w:left="120"/>
              <w:rPr>
                <w:rFonts w:ascii="宋体" w:hAnsi="宋体" w:eastAsia="宋体" w:cs="宋体"/>
                <w:sz w:val="20"/>
                <w:szCs w:val="20"/>
              </w:rPr>
            </w:pPr>
            <w:r>
              <w:rPr>
                <w:rFonts w:ascii="宋体" w:hAnsi="宋体" w:eastAsia="宋体" w:cs="宋体"/>
                <w:spacing w:val="3"/>
                <w:sz w:val="20"/>
                <w:szCs w:val="20"/>
              </w:rPr>
              <w:t>对军服承制</w:t>
            </w:r>
          </w:p>
          <w:p>
            <w:pPr>
              <w:spacing w:before="92" w:line="219" w:lineRule="auto"/>
              <w:ind w:left="120"/>
              <w:rPr>
                <w:rFonts w:ascii="宋体" w:hAnsi="宋体" w:eastAsia="宋体" w:cs="宋体"/>
                <w:sz w:val="20"/>
                <w:szCs w:val="20"/>
              </w:rPr>
            </w:pPr>
            <w:r>
              <w:rPr>
                <w:rFonts w:ascii="宋体" w:hAnsi="宋体" w:eastAsia="宋体" w:cs="宋体"/>
                <w:spacing w:val="2"/>
                <w:sz w:val="20"/>
                <w:szCs w:val="20"/>
              </w:rPr>
              <w:t>企业转让军</w:t>
            </w:r>
          </w:p>
          <w:p>
            <w:pPr>
              <w:spacing w:before="62" w:line="219" w:lineRule="auto"/>
              <w:ind w:left="20"/>
              <w:rPr>
                <w:rFonts w:ascii="宋体" w:hAnsi="宋体" w:eastAsia="宋体" w:cs="宋体"/>
                <w:sz w:val="20"/>
                <w:szCs w:val="20"/>
              </w:rPr>
            </w:pPr>
            <w:r>
              <w:rPr>
                <w:rFonts w:ascii="宋体" w:hAnsi="宋体" w:eastAsia="宋体" w:cs="宋体"/>
                <w:spacing w:val="4"/>
                <w:sz w:val="20"/>
                <w:szCs w:val="20"/>
              </w:rPr>
              <w:t>服、军服专用</w:t>
            </w:r>
          </w:p>
          <w:p>
            <w:pPr>
              <w:spacing w:before="83" w:line="219" w:lineRule="auto"/>
              <w:ind w:left="120"/>
              <w:rPr>
                <w:rFonts w:ascii="宋体" w:hAnsi="宋体" w:eastAsia="宋体" w:cs="宋体"/>
                <w:sz w:val="20"/>
                <w:szCs w:val="20"/>
              </w:rPr>
            </w:pPr>
            <w:r>
              <w:rPr>
                <w:rFonts w:ascii="宋体" w:hAnsi="宋体" w:eastAsia="宋体" w:cs="宋体"/>
                <w:spacing w:val="-2"/>
                <w:sz w:val="20"/>
                <w:szCs w:val="20"/>
              </w:rPr>
              <w:t>材料生产合</w:t>
            </w:r>
          </w:p>
          <w:p>
            <w:pPr>
              <w:spacing w:before="64" w:line="219" w:lineRule="auto"/>
              <w:ind w:left="120"/>
              <w:rPr>
                <w:rFonts w:ascii="宋体" w:hAnsi="宋体" w:eastAsia="宋体" w:cs="宋体"/>
                <w:sz w:val="20"/>
                <w:szCs w:val="20"/>
              </w:rPr>
            </w:pPr>
            <w:r>
              <w:rPr>
                <w:rFonts w:ascii="宋体" w:hAnsi="宋体" w:eastAsia="宋体" w:cs="宋体"/>
                <w:spacing w:val="2"/>
                <w:sz w:val="20"/>
                <w:szCs w:val="20"/>
              </w:rPr>
              <w:t>同或者生产</w:t>
            </w:r>
          </w:p>
          <w:p>
            <w:pPr>
              <w:spacing w:before="83" w:line="219" w:lineRule="auto"/>
              <w:ind w:left="20"/>
              <w:rPr>
                <w:rFonts w:ascii="宋体" w:hAnsi="宋体" w:eastAsia="宋体" w:cs="宋体"/>
                <w:sz w:val="20"/>
                <w:szCs w:val="20"/>
              </w:rPr>
            </w:pPr>
            <w:r>
              <w:rPr>
                <w:rFonts w:ascii="宋体" w:hAnsi="宋体" w:eastAsia="宋体" w:cs="宋体"/>
                <w:spacing w:val="-2"/>
                <w:sz w:val="20"/>
                <w:szCs w:val="20"/>
              </w:rPr>
              <w:t>技术规范，或</w:t>
            </w:r>
          </w:p>
          <w:p>
            <w:pPr>
              <w:spacing w:before="43" w:line="220" w:lineRule="auto"/>
              <w:ind w:left="120"/>
              <w:rPr>
                <w:rFonts w:ascii="宋体" w:hAnsi="宋体" w:eastAsia="宋体" w:cs="宋体"/>
                <w:sz w:val="20"/>
                <w:szCs w:val="20"/>
              </w:rPr>
            </w:pPr>
            <w:r>
              <w:rPr>
                <w:rFonts w:ascii="宋体" w:hAnsi="宋体" w:eastAsia="宋体" w:cs="宋体"/>
                <w:spacing w:val="-2"/>
                <w:sz w:val="20"/>
                <w:szCs w:val="20"/>
              </w:rPr>
              <w:t>者委托其他</w:t>
            </w:r>
          </w:p>
          <w:p>
            <w:pPr>
              <w:spacing w:before="100" w:line="219" w:lineRule="auto"/>
              <w:ind w:left="120"/>
              <w:rPr>
                <w:rFonts w:ascii="宋体" w:hAnsi="宋体" w:eastAsia="宋体" w:cs="宋体"/>
                <w:sz w:val="20"/>
                <w:szCs w:val="20"/>
              </w:rPr>
            </w:pPr>
            <w:r>
              <w:rPr>
                <w:rFonts w:ascii="宋体" w:hAnsi="宋体" w:eastAsia="宋体" w:cs="宋体"/>
                <w:spacing w:val="2"/>
                <w:sz w:val="20"/>
                <w:szCs w:val="20"/>
              </w:rPr>
              <w:t>企业生产军</w:t>
            </w:r>
          </w:p>
          <w:p>
            <w:pPr>
              <w:spacing w:before="72" w:line="219" w:lineRule="auto"/>
              <w:ind w:left="20"/>
              <w:rPr>
                <w:rFonts w:ascii="宋体" w:hAnsi="宋体" w:eastAsia="宋体" w:cs="宋体"/>
                <w:sz w:val="20"/>
                <w:szCs w:val="20"/>
              </w:rPr>
            </w:pPr>
            <w:r>
              <w:rPr>
                <w:rFonts w:ascii="宋体" w:hAnsi="宋体" w:eastAsia="宋体" w:cs="宋体"/>
                <w:spacing w:val="4"/>
                <w:sz w:val="20"/>
                <w:szCs w:val="20"/>
              </w:rPr>
              <w:t>服、军服专用</w:t>
            </w:r>
          </w:p>
          <w:p>
            <w:pPr>
              <w:spacing w:before="73" w:line="219" w:lineRule="auto"/>
              <w:ind w:left="120"/>
              <w:rPr>
                <w:rFonts w:ascii="宋体" w:hAnsi="宋体" w:eastAsia="宋体" w:cs="宋体"/>
                <w:sz w:val="20"/>
                <w:szCs w:val="20"/>
              </w:rPr>
            </w:pPr>
            <w:r>
              <w:rPr>
                <w:rFonts w:ascii="宋体" w:hAnsi="宋体" w:eastAsia="宋体" w:cs="宋体"/>
                <w:spacing w:val="-2"/>
                <w:sz w:val="20"/>
                <w:szCs w:val="20"/>
              </w:rPr>
              <w:t>材料等行为</w:t>
            </w:r>
          </w:p>
          <w:p>
            <w:pPr>
              <w:spacing w:before="95" w:line="220" w:lineRule="auto"/>
              <w:ind w:left="120"/>
              <w:rPr>
                <w:rFonts w:ascii="宋体" w:hAnsi="宋体" w:eastAsia="宋体" w:cs="宋体"/>
                <w:sz w:val="20"/>
                <w:szCs w:val="20"/>
              </w:rPr>
            </w:pPr>
            <w:r>
              <w:rPr>
                <w:rFonts w:ascii="宋体" w:hAnsi="宋体" w:eastAsia="宋体" w:cs="宋体"/>
                <w:spacing w:val="4"/>
                <w:sz w:val="20"/>
                <w:szCs w:val="20"/>
              </w:rPr>
              <w:t>的行政处罚</w:t>
            </w:r>
          </w:p>
        </w:tc>
        <w:tc>
          <w:tcPr>
            <w:tcW w:w="609" w:type="dxa"/>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257"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4" w:lineRule="auto"/>
            </w:pPr>
          </w:p>
          <w:p>
            <w:pPr>
              <w:spacing w:line="274" w:lineRule="auto"/>
            </w:pPr>
          </w:p>
          <w:p>
            <w:pPr>
              <w:spacing w:line="275" w:lineRule="auto"/>
            </w:pPr>
          </w:p>
          <w:p>
            <w:pPr>
              <w:spacing w:before="65"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《军服管理条例》</w:t>
            </w:r>
          </w:p>
          <w:p>
            <w:pPr>
              <w:spacing w:before="80" w:line="291" w:lineRule="auto"/>
              <w:ind w:left="122"/>
              <w:rPr>
                <w:rFonts w:ascii="宋体" w:hAnsi="宋体" w:eastAsia="宋体" w:cs="宋体"/>
                <w:sz w:val="19"/>
                <w:szCs w:val="19"/>
              </w:rPr>
            </w:pPr>
            <w:r>
              <w:rPr>
                <w:rFonts w:ascii="宋体" w:hAnsi="宋体" w:eastAsia="宋体" w:cs="宋体"/>
                <w:spacing w:val="8"/>
                <w:sz w:val="19"/>
                <w:szCs w:val="19"/>
              </w:rPr>
              <w:t>第十三条第一款：军服承制企业违反本条例规定，有下列情形之一的，由工商行政管理部门</w:t>
            </w:r>
            <w:r>
              <w:rPr>
                <w:rFonts w:ascii="宋体" w:hAnsi="宋体" w:eastAsia="宋体" w:cs="宋体"/>
                <w:spacing w:val="5"/>
                <w:sz w:val="19"/>
                <w:szCs w:val="19"/>
              </w:rPr>
              <w:t xml:space="preserve"> </w:t>
            </w:r>
            <w:r>
              <w:rPr>
                <w:rFonts w:ascii="宋体" w:hAnsi="宋体" w:eastAsia="宋体" w:cs="宋体"/>
                <w:spacing w:val="8"/>
                <w:sz w:val="19"/>
                <w:szCs w:val="19"/>
              </w:rPr>
              <w:t>责令改正，处1万元以上5万元以下的罚款；拒不</w:t>
            </w:r>
            <w:r>
              <w:rPr>
                <w:rFonts w:ascii="宋体" w:hAnsi="宋体" w:eastAsia="宋体" w:cs="宋体"/>
                <w:spacing w:val="7"/>
                <w:sz w:val="19"/>
                <w:szCs w:val="19"/>
              </w:rPr>
              <w:t>改正的，责令停业整顿：(一)转让军服、军</w:t>
            </w:r>
            <w:r>
              <w:rPr>
                <w:rFonts w:ascii="宋体" w:hAnsi="宋体" w:eastAsia="宋体" w:cs="宋体"/>
                <w:sz w:val="19"/>
                <w:szCs w:val="19"/>
              </w:rPr>
              <w:t xml:space="preserve"> </w:t>
            </w:r>
            <w:r>
              <w:rPr>
                <w:rFonts w:ascii="宋体" w:hAnsi="宋体" w:eastAsia="宋体" w:cs="宋体"/>
                <w:spacing w:val="12"/>
                <w:sz w:val="19"/>
                <w:szCs w:val="19"/>
              </w:rPr>
              <w:t>服专用材料生产合同或者生产技术规范，或者委托其他企业生产军服、</w:t>
            </w:r>
            <w:r>
              <w:rPr>
                <w:rFonts w:ascii="宋体" w:hAnsi="宋体" w:eastAsia="宋体" w:cs="宋体"/>
                <w:spacing w:val="11"/>
                <w:sz w:val="19"/>
                <w:szCs w:val="19"/>
              </w:rPr>
              <w:t>军服专用材料的；</w:t>
            </w:r>
            <w:r>
              <w:rPr>
                <w:rFonts w:ascii="宋体" w:hAnsi="宋体" w:eastAsia="宋体" w:cs="宋体"/>
                <w:sz w:val="19"/>
                <w:szCs w:val="19"/>
              </w:rPr>
              <w:t xml:space="preserve"> </w:t>
            </w:r>
            <w:r>
              <w:rPr>
                <w:rFonts w:ascii="宋体" w:hAnsi="宋体" w:eastAsia="宋体" w:cs="宋体"/>
                <w:spacing w:val="8"/>
                <w:sz w:val="19"/>
                <w:szCs w:val="19"/>
              </w:rPr>
              <w:t>(二)销售或者以其他方式转让未经改制、染色等处理的军服、军服专用材料残次品</w:t>
            </w:r>
            <w:r>
              <w:rPr>
                <w:rFonts w:ascii="宋体" w:hAnsi="宋体" w:eastAsia="宋体" w:cs="宋体"/>
                <w:spacing w:val="7"/>
                <w:sz w:val="19"/>
                <w:szCs w:val="19"/>
              </w:rPr>
              <w:t>的；(三)</w:t>
            </w:r>
            <w:r>
              <w:rPr>
                <w:rFonts w:ascii="宋体" w:hAnsi="宋体" w:eastAsia="宋体" w:cs="宋体"/>
                <w:sz w:val="19"/>
                <w:szCs w:val="19"/>
              </w:rPr>
              <w:t xml:space="preserve"> </w:t>
            </w:r>
            <w:r>
              <w:rPr>
                <w:rFonts w:ascii="宋体" w:hAnsi="宋体" w:eastAsia="宋体" w:cs="宋体"/>
                <w:spacing w:val="13"/>
                <w:sz w:val="19"/>
                <w:szCs w:val="19"/>
              </w:rPr>
              <w:t>未将军服生产中剩余的军服专用材料妥善保管、移交的。</w:t>
            </w:r>
          </w:p>
        </w:tc>
        <w:tc>
          <w:tcPr>
            <w:tcW w:w="1039" w:type="dxa"/>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25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
          <w:p/>
          <w:p/>
          <w:p>
            <w:pPr>
              <w:spacing w:line="241" w:lineRule="auto"/>
            </w:pPr>
          </w:p>
          <w:p>
            <w:pPr>
              <w:spacing w:line="241" w:lineRule="auto"/>
            </w:pPr>
          </w:p>
          <w:p>
            <w:pPr>
              <w:spacing w:before="65" w:line="243"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24" w:bottom="400" w:left="1313" w:header="0" w:footer="0" w:gutter="0"/>
          <w:pgNumType w:fmt="decimal"/>
          <w:cols w:space="720" w:num="1"/>
        </w:sectPr>
      </w:pPr>
    </w:p>
    <w:p>
      <w:r>
        <mc:AlternateContent>
          <mc:Choice Requires="wps">
            <w:drawing>
              <wp:anchor distT="0" distB="0" distL="114300" distR="114300" simplePos="0" relativeHeight="251688960" behindDoc="0" locked="0" layoutInCell="0" allowOverlap="1">
                <wp:simplePos x="0" y="0"/>
                <wp:positionH relativeFrom="page">
                  <wp:posOffset>756285</wp:posOffset>
                </wp:positionH>
                <wp:positionV relativeFrom="page">
                  <wp:posOffset>5784215</wp:posOffset>
                </wp:positionV>
                <wp:extent cx="234950" cy="438150"/>
                <wp:effectExtent l="0" t="0" r="0" b="0"/>
                <wp:wrapNone/>
                <wp:docPr id="33" name="文本框 23"/>
                <wp:cNvGraphicFramePr/>
                <a:graphic xmlns:a="http://schemas.openxmlformats.org/drawingml/2006/main">
                  <a:graphicData uri="http://schemas.microsoft.com/office/word/2010/wordprocessingShape">
                    <wps:wsp>
                      <wps:cNvSpPr txBox="1"/>
                      <wps:spPr>
                        <a:xfrm>
                          <a:off x="0" y="0"/>
                          <a:ext cx="234950" cy="438150"/>
                        </a:xfrm>
                        <a:prstGeom prst="rect">
                          <a:avLst/>
                        </a:prstGeom>
                        <a:noFill/>
                        <a:ln>
                          <a:noFill/>
                        </a:ln>
                      </wps:spPr>
                      <wps:txbx>
                        <w:txbxContent>
                          <w:p>
                            <w:pPr>
                              <w:spacing w:before="20" w:line="179" w:lineRule="auto"/>
                              <w:ind w:left="20"/>
                              <w:rPr>
                                <w:rFonts w:ascii="宋体" w:hAnsi="宋体" w:eastAsia="宋体" w:cs="宋体"/>
                                <w:sz w:val="33"/>
                                <w:szCs w:val="33"/>
                              </w:rPr>
                            </w:pPr>
                          </w:p>
                        </w:txbxContent>
                      </wps:txbx>
                      <wps:bodyPr vert="eaVert" lIns="0" tIns="0" rIns="0" bIns="0" upright="1"/>
                    </wps:wsp>
                  </a:graphicData>
                </a:graphic>
              </wp:anchor>
            </w:drawing>
          </mc:Choice>
          <mc:Fallback>
            <w:pict>
              <v:shape id="文本框 23" o:spid="_x0000_s1026" o:spt="202" type="#_x0000_t202" style="position:absolute;left:0pt;margin-left:59.55pt;margin-top:455.45pt;height:34.5pt;width:18.5pt;mso-position-horizontal-relative:page;mso-position-vertical-relative:page;z-index:251688960;mso-width-relative:page;mso-height-relative:page;" filled="f" stroked="f" coordsize="21600,21600" o:allowincell="f" o:gfxdata="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EwDo31gAAAAsBAAAPAAAAAAAAAAEAIAAAACIAAABkcnMvZG93bnJldi54&#10;bWxQSwECFAAUAAAACACHTuJArqeN/cMBAACBAwAADgAAAAAAAAABACAAAAAlAQAAZHJzL2Uyb0Rv&#10;Yy54bWxQSwUGAAAAAAYABgBZAQAAWg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3"/>
                          <w:szCs w:val="33"/>
                        </w:rPr>
                      </w:pPr>
                    </w:p>
                  </w:txbxContent>
                </v:textbox>
              </v:shape>
            </w:pict>
          </mc:Fallback>
        </mc:AlternateContent>
      </w:r>
    </w:p>
    <w:p/>
    <w:p>
      <w:pPr>
        <w:spacing w:line="149"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6" w:lineRule="auto"/>
            </w:pPr>
          </w:p>
          <w:p>
            <w:pPr>
              <w:spacing w:before="65" w:line="221" w:lineRule="auto"/>
              <w:ind w:left="105"/>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1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29" w:type="dxa"/>
            <w:vMerge w:val="restart"/>
            <w:tcBorders>
              <w:bottom w:val="nil"/>
            </w:tcBorders>
          </w:tcPr>
          <w:p>
            <w:pPr>
              <w:spacing w:line="247" w:lineRule="auto"/>
            </w:pPr>
          </w:p>
          <w:p>
            <w:pPr>
              <w:spacing w:before="65" w:line="257" w:lineRule="auto"/>
              <w:ind w:left="102" w:right="10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3" w:line="220" w:lineRule="auto"/>
              <w:ind w:left="729"/>
              <w:rPr>
                <w:rFonts w:ascii="宋体" w:hAnsi="宋体" w:eastAsia="宋体" w:cs="宋体"/>
                <w:sz w:val="20"/>
                <w:szCs w:val="20"/>
              </w:rPr>
            </w:pPr>
            <w:r>
              <w:rPr>
                <w:rFonts w:ascii="宋体" w:hAnsi="宋体" w:eastAsia="宋体" w:cs="宋体"/>
                <w:spacing w:val="2"/>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9" w:line="258" w:lineRule="auto"/>
              <w:ind w:left="119" w:right="86" w:firstLine="200"/>
              <w:rPr>
                <w:rFonts w:ascii="宋体" w:hAnsi="宋体" w:eastAsia="宋体" w:cs="宋体"/>
                <w:sz w:val="20"/>
                <w:szCs w:val="20"/>
              </w:rPr>
            </w:pPr>
            <w:r>
              <w:rPr>
                <w:rFonts w:ascii="宋体" w:hAnsi="宋体" w:eastAsia="宋体" w:cs="宋体"/>
                <w:spacing w:val="-11"/>
                <w:sz w:val="20"/>
                <w:szCs w:val="20"/>
              </w:rPr>
              <w:t>法</w:t>
            </w:r>
            <w:r>
              <w:rPr>
                <w:rFonts w:ascii="宋体" w:hAnsi="宋体" w:eastAsia="宋体" w:cs="宋体"/>
                <w:spacing w:val="17"/>
                <w:sz w:val="20"/>
                <w:szCs w:val="20"/>
              </w:rPr>
              <w:t xml:space="preserve">  </w:t>
            </w:r>
            <w:r>
              <w:rPr>
                <w:rFonts w:ascii="宋体" w:hAnsi="宋体" w:eastAsia="宋体" w:cs="宋体"/>
                <w:spacing w:val="-11"/>
                <w:sz w:val="20"/>
                <w:szCs w:val="20"/>
              </w:rPr>
              <w:t>定</w:t>
            </w:r>
            <w:r>
              <w:rPr>
                <w:rFonts w:ascii="宋体" w:hAnsi="宋体" w:eastAsia="宋体" w:cs="宋体"/>
                <w:sz w:val="20"/>
                <w:szCs w:val="20"/>
              </w:rPr>
              <w:t xml:space="preserve"> </w:t>
            </w:r>
            <w:r>
              <w:rPr>
                <w:rFonts w:ascii="宋体" w:hAnsi="宋体" w:eastAsia="宋体" w:cs="宋体"/>
                <w:spacing w:val="2"/>
                <w:sz w:val="20"/>
                <w:szCs w:val="20"/>
              </w:rPr>
              <w:t>实施主体</w:t>
            </w:r>
          </w:p>
        </w:tc>
        <w:tc>
          <w:tcPr>
            <w:tcW w:w="1244" w:type="dxa"/>
          </w:tcPr>
          <w:p>
            <w:pPr>
              <w:spacing w:before="89" w:line="219" w:lineRule="auto"/>
              <w:ind w:left="219"/>
              <w:rPr>
                <w:rFonts w:ascii="宋体" w:hAnsi="宋体" w:eastAsia="宋体" w:cs="宋体"/>
                <w:sz w:val="20"/>
                <w:szCs w:val="20"/>
              </w:rPr>
            </w:pPr>
            <w:r>
              <w:rPr>
                <w:rFonts w:ascii="宋体" w:hAnsi="宋体" w:eastAsia="宋体" w:cs="宋体"/>
                <w:spacing w:val="-1"/>
                <w:sz w:val="20"/>
                <w:szCs w:val="20"/>
              </w:rPr>
              <w:t>第一责任</w:t>
            </w:r>
          </w:p>
          <w:p>
            <w:pPr>
              <w:spacing w:before="89" w:line="219" w:lineRule="auto"/>
              <w:ind w:left="122"/>
              <w:rPr>
                <w:rFonts w:ascii="宋体" w:hAnsi="宋体" w:eastAsia="宋体" w:cs="宋体"/>
                <w:sz w:val="20"/>
                <w:szCs w:val="20"/>
              </w:rPr>
            </w:pP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69</w:t>
            </w:r>
          </w:p>
        </w:tc>
        <w:tc>
          <w:tcPr>
            <w:tcW w:w="1239" w:type="dxa"/>
          </w:tcPr>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before="65" w:line="262" w:lineRule="auto"/>
              <w:ind w:left="210" w:right="124" w:hanging="99"/>
              <w:rPr>
                <w:rFonts w:ascii="宋体" w:hAnsi="宋体" w:eastAsia="宋体" w:cs="宋体"/>
                <w:sz w:val="20"/>
                <w:szCs w:val="20"/>
              </w:rPr>
            </w:pPr>
            <w:r>
              <w:rPr>
                <w:rFonts w:ascii="宋体" w:hAnsi="宋体" w:eastAsia="宋体" w:cs="宋体"/>
                <w:spacing w:val="-2"/>
                <w:sz w:val="20"/>
                <w:szCs w:val="20"/>
              </w:rPr>
              <w:t>对违反《军</w:t>
            </w:r>
            <w:r>
              <w:rPr>
                <w:rFonts w:ascii="宋体" w:hAnsi="宋体" w:eastAsia="宋体" w:cs="宋体"/>
                <w:spacing w:val="1"/>
                <w:sz w:val="20"/>
                <w:szCs w:val="20"/>
              </w:rPr>
              <w:t xml:space="preserve"> </w:t>
            </w:r>
            <w:r>
              <w:rPr>
                <w:rFonts w:ascii="宋体" w:hAnsi="宋体" w:eastAsia="宋体" w:cs="宋体"/>
                <w:spacing w:val="-2"/>
                <w:sz w:val="20"/>
                <w:szCs w:val="20"/>
              </w:rPr>
              <w:t>服管理条</w:t>
            </w:r>
          </w:p>
          <w:p>
            <w:pPr>
              <w:spacing w:before="125" w:line="315" w:lineRule="auto"/>
              <w:ind w:left="111" w:right="25" w:hanging="100"/>
              <w:rPr>
                <w:rFonts w:ascii="宋体" w:hAnsi="宋体" w:eastAsia="宋体" w:cs="宋体"/>
                <w:sz w:val="20"/>
                <w:szCs w:val="20"/>
              </w:rPr>
            </w:pPr>
            <w:r>
              <w:rPr>
                <w:rFonts w:ascii="宋体" w:hAnsi="宋体" w:eastAsia="宋体" w:cs="宋体"/>
                <w:spacing w:val="-2"/>
                <w:sz w:val="20"/>
                <w:szCs w:val="20"/>
              </w:rPr>
              <w:t>例》规定，使</w:t>
            </w:r>
            <w:r>
              <w:rPr>
                <w:rFonts w:ascii="宋体" w:hAnsi="宋体" w:eastAsia="宋体" w:cs="宋体"/>
                <w:spacing w:val="3"/>
                <w:sz w:val="20"/>
                <w:szCs w:val="20"/>
              </w:rPr>
              <w:t xml:space="preserve"> </w:t>
            </w:r>
            <w:r>
              <w:rPr>
                <w:rFonts w:ascii="宋体" w:hAnsi="宋体" w:eastAsia="宋体" w:cs="宋体"/>
                <w:spacing w:val="4"/>
                <w:sz w:val="20"/>
                <w:szCs w:val="20"/>
              </w:rPr>
              <w:t>用军服和中</w:t>
            </w:r>
            <w:r>
              <w:rPr>
                <w:rFonts w:ascii="宋体" w:hAnsi="宋体" w:eastAsia="宋体" w:cs="宋体"/>
                <w:sz w:val="20"/>
                <w:szCs w:val="20"/>
              </w:rPr>
              <w:t xml:space="preserve"> </w:t>
            </w:r>
            <w:r>
              <w:rPr>
                <w:rFonts w:ascii="宋体" w:hAnsi="宋体" w:eastAsia="宋体" w:cs="宋体"/>
                <w:spacing w:val="1"/>
                <w:sz w:val="20"/>
                <w:szCs w:val="20"/>
              </w:rPr>
              <w:t>国人民解放</w:t>
            </w:r>
            <w:r>
              <w:rPr>
                <w:rFonts w:ascii="宋体" w:hAnsi="宋体" w:eastAsia="宋体" w:cs="宋体"/>
                <w:sz w:val="20"/>
                <w:szCs w:val="20"/>
              </w:rPr>
              <w:t xml:space="preserve">  </w:t>
            </w:r>
            <w:r>
              <w:rPr>
                <w:rFonts w:ascii="宋体" w:hAnsi="宋体" w:eastAsia="宋体" w:cs="宋体"/>
                <w:spacing w:val="1"/>
                <w:sz w:val="20"/>
                <w:szCs w:val="20"/>
              </w:rPr>
              <w:t xml:space="preserve">军曾经装备  的制式服装  </w:t>
            </w:r>
            <w:r>
              <w:rPr>
                <w:rFonts w:ascii="宋体" w:hAnsi="宋体" w:eastAsia="宋体" w:cs="宋体"/>
                <w:spacing w:val="-2"/>
                <w:sz w:val="20"/>
                <w:szCs w:val="20"/>
              </w:rPr>
              <w:t>从事经营活</w:t>
            </w:r>
          </w:p>
          <w:p>
            <w:pPr>
              <w:spacing w:line="220" w:lineRule="auto"/>
              <w:ind w:left="111"/>
              <w:rPr>
                <w:rFonts w:ascii="宋体" w:hAnsi="宋体" w:eastAsia="宋体" w:cs="宋体"/>
                <w:sz w:val="20"/>
                <w:szCs w:val="20"/>
              </w:rPr>
            </w:pPr>
            <w:r>
              <w:rPr>
                <w:rFonts w:ascii="宋体" w:hAnsi="宋体" w:eastAsia="宋体" w:cs="宋体"/>
                <w:spacing w:val="3"/>
                <w:sz w:val="20"/>
                <w:szCs w:val="20"/>
              </w:rPr>
              <w:t>动，或者以</w:t>
            </w:r>
          </w:p>
          <w:p>
            <w:pPr>
              <w:spacing w:before="98" w:line="424" w:lineRule="auto"/>
              <w:ind w:left="109" w:hanging="58"/>
              <w:rPr>
                <w:rFonts w:ascii="宋体" w:hAnsi="宋体" w:eastAsia="宋体" w:cs="宋体"/>
                <w:sz w:val="19"/>
                <w:szCs w:val="19"/>
              </w:rPr>
            </w:pPr>
            <w:r>
              <w:rPr>
                <w:rFonts w:ascii="宋体" w:hAnsi="宋体" w:eastAsia="宋体" w:cs="宋体"/>
                <w:spacing w:val="16"/>
                <w:sz w:val="13"/>
                <w:szCs w:val="13"/>
              </w:rPr>
              <w:t>“军需”、“军</w:t>
            </w:r>
            <w:r>
              <w:rPr>
                <w:rFonts w:ascii="宋体" w:hAnsi="宋体" w:eastAsia="宋体" w:cs="宋体"/>
                <w:sz w:val="13"/>
                <w:szCs w:val="13"/>
              </w:rPr>
              <w:t xml:space="preserve">   </w:t>
            </w:r>
            <w:r>
              <w:rPr>
                <w:rFonts w:ascii="宋体" w:hAnsi="宋体" w:eastAsia="宋体" w:cs="宋体"/>
                <w:spacing w:val="29"/>
                <w:sz w:val="13"/>
                <w:szCs w:val="13"/>
              </w:rPr>
              <w:t>服”、“军品’</w:t>
            </w:r>
            <w:r>
              <w:rPr>
                <w:rFonts w:ascii="宋体" w:hAnsi="宋体" w:eastAsia="宋体" w:cs="宋体"/>
                <w:spacing w:val="2"/>
                <w:sz w:val="13"/>
                <w:szCs w:val="13"/>
              </w:rPr>
              <w:t xml:space="preserve"> </w:t>
            </w:r>
            <w:r>
              <w:rPr>
                <w:rFonts w:ascii="宋体" w:hAnsi="宋体" w:eastAsia="宋体" w:cs="宋体"/>
                <w:spacing w:val="1"/>
                <w:sz w:val="19"/>
                <w:szCs w:val="19"/>
              </w:rPr>
              <w:t>等用语招揽</w:t>
            </w:r>
          </w:p>
          <w:p>
            <w:pPr>
              <w:spacing w:line="229" w:lineRule="auto"/>
              <w:ind w:left="109"/>
              <w:rPr>
                <w:rFonts w:ascii="宋体" w:hAnsi="宋体" w:eastAsia="宋体" w:cs="宋体"/>
                <w:sz w:val="19"/>
                <w:szCs w:val="19"/>
              </w:rPr>
            </w:pPr>
            <w:r>
              <w:rPr>
                <w:rFonts w:ascii="宋体" w:hAnsi="宋体" w:eastAsia="宋体" w:cs="宋体"/>
                <w:spacing w:val="6"/>
                <w:sz w:val="19"/>
                <w:szCs w:val="19"/>
              </w:rPr>
              <w:t>顾客行为的</w:t>
            </w:r>
          </w:p>
          <w:p>
            <w:pPr>
              <w:spacing w:before="94"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75"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19" w:lineRule="auto"/>
              <w:ind w:left="9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《军服管理条例》</w:t>
            </w:r>
          </w:p>
          <w:p>
            <w:pPr>
              <w:spacing w:before="92" w:line="303" w:lineRule="auto"/>
              <w:ind w:left="92"/>
              <w:rPr>
                <w:rFonts w:ascii="宋体" w:hAnsi="宋体" w:eastAsia="宋体" w:cs="宋体"/>
                <w:sz w:val="19"/>
                <w:szCs w:val="19"/>
              </w:rPr>
            </w:pPr>
            <w:r>
              <w:rPr>
                <w:rFonts w:ascii="宋体" w:hAnsi="宋体" w:eastAsia="宋体" w:cs="宋体"/>
                <w:spacing w:val="11"/>
                <w:sz w:val="19"/>
                <w:szCs w:val="19"/>
              </w:rPr>
              <w:t>第十五条：违反本条例规定，使用军服和中国人民解放军曾经装备的制式服装从事经营活</w:t>
            </w:r>
            <w:r>
              <w:rPr>
                <w:rFonts w:ascii="宋体" w:hAnsi="宋体" w:eastAsia="宋体" w:cs="宋体"/>
                <w:sz w:val="19"/>
                <w:szCs w:val="19"/>
              </w:rPr>
              <w:t xml:space="preserve">  </w:t>
            </w:r>
            <w:r>
              <w:rPr>
                <w:rFonts w:ascii="宋体" w:hAnsi="宋体" w:eastAsia="宋体" w:cs="宋体"/>
                <w:spacing w:val="-9"/>
                <w:sz w:val="19"/>
                <w:szCs w:val="19"/>
              </w:rPr>
              <w:t>动，或者以“军需”、“军服”、“军品”等用语招揽顾客的，由工商行政管理部门责令改正，没收</w:t>
            </w:r>
            <w:r>
              <w:rPr>
                <w:rFonts w:ascii="宋体" w:hAnsi="宋体" w:eastAsia="宋体" w:cs="宋体"/>
                <w:spacing w:val="6"/>
                <w:sz w:val="19"/>
                <w:szCs w:val="19"/>
              </w:rPr>
              <w:t xml:space="preserve"> </w:t>
            </w:r>
            <w:r>
              <w:rPr>
                <w:rFonts w:ascii="宋体" w:hAnsi="宋体" w:eastAsia="宋体" w:cs="宋体"/>
                <w:spacing w:val="12"/>
                <w:sz w:val="19"/>
                <w:szCs w:val="19"/>
              </w:rPr>
              <w:t>违法物品和违法所得，并处2000元以上2万元以</w:t>
            </w:r>
            <w:r>
              <w:rPr>
                <w:rFonts w:ascii="宋体" w:hAnsi="宋体" w:eastAsia="宋体" w:cs="宋体"/>
                <w:spacing w:val="11"/>
                <w:sz w:val="19"/>
                <w:szCs w:val="19"/>
              </w:rPr>
              <w:t>下的罚款；拒不改正的，责令停业整顿。</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71" w:lineRule="auto"/>
              <w:ind w:left="11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70"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2" w:header="0" w:footer="0" w:gutter="0"/>
          <w:pgNumType w:fmt="decimal"/>
          <w:cols w:space="720" w:num="1"/>
        </w:sectPr>
      </w:pPr>
    </w:p>
    <w:p>
      <w:r>
        <mc:AlternateContent>
          <mc:Choice Requires="wps">
            <w:drawing>
              <wp:anchor distT="0" distB="0" distL="114300" distR="114300" simplePos="0" relativeHeight="251689984" behindDoc="0" locked="0" layoutInCell="0" allowOverlap="1">
                <wp:simplePos x="0" y="0"/>
                <wp:positionH relativeFrom="page">
                  <wp:posOffset>753745</wp:posOffset>
                </wp:positionH>
                <wp:positionV relativeFrom="page">
                  <wp:posOffset>1231900</wp:posOffset>
                </wp:positionV>
                <wp:extent cx="285750" cy="538480"/>
                <wp:effectExtent l="0" t="0" r="0" b="0"/>
                <wp:wrapNone/>
                <wp:docPr id="34" name="文本框 24"/>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24" o:spid="_x0000_s1026" o:spt="202" type="#_x0000_t202" style="position:absolute;left:0pt;margin-left:59.35pt;margin-top:97pt;height:42.4pt;width:22.5pt;mso-position-horizontal-relative:page;mso-position-vertical-relative:page;z-index:251689984;mso-width-relative:page;mso-height-relative:page;" filled="f" stroked="f" coordsize="21600,21600" o:allowincell="f" o:gfxdata="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pQOm1wAAAAsBAAAPAAAAAAAAAAEAIAAAACIAAABkcnMvZG93bnJl&#10;di54bWxQSwECFAAUAAAACACHTuJASm8B5MUBAACB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229"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09" w:line="220" w:lineRule="auto"/>
              <w:ind w:left="198"/>
              <w:rPr>
                <w:rFonts w:ascii="宋体" w:hAnsi="宋体" w:eastAsia="宋体" w:cs="宋体"/>
                <w:sz w:val="20"/>
                <w:szCs w:val="20"/>
              </w:rPr>
            </w:pPr>
            <w:r>
              <w:rPr>
                <w:rFonts w:ascii="宋体" w:hAnsi="宋体" w:eastAsia="宋体" w:cs="宋体"/>
                <w:spacing w:val="6"/>
                <w:sz w:val="20"/>
                <w:szCs w:val="20"/>
              </w:rPr>
              <w:t>法定</w:t>
            </w:r>
          </w:p>
          <w:p>
            <w:pPr>
              <w:spacing w:before="6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4" w:hRule="atLeast"/>
        </w:trPr>
        <w:tc>
          <w:tcPr>
            <w:tcW w:w="62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before="65" w:line="183" w:lineRule="auto"/>
              <w:ind w:left="204"/>
              <w:rPr>
                <w:rFonts w:ascii="宋体" w:hAnsi="宋体" w:eastAsia="宋体" w:cs="宋体"/>
                <w:sz w:val="20"/>
                <w:szCs w:val="20"/>
              </w:rPr>
            </w:pPr>
            <w:r>
              <w:rPr>
                <w:rFonts w:ascii="宋体" w:hAnsi="宋体" w:eastAsia="宋体" w:cs="宋体"/>
                <w:spacing w:val="-4"/>
                <w:sz w:val="20"/>
                <w:szCs w:val="20"/>
              </w:rPr>
              <w:t>70</w:t>
            </w:r>
          </w:p>
        </w:tc>
        <w:tc>
          <w:tcPr>
            <w:tcW w:w="1239" w:type="dxa"/>
          </w:tcPr>
          <w:p>
            <w:pPr>
              <w:spacing w:before="245" w:line="285" w:lineRule="auto"/>
              <w:ind w:left="100" w:right="96" w:firstLine="10"/>
              <w:jc w:val="both"/>
              <w:rPr>
                <w:rFonts w:ascii="宋体" w:hAnsi="宋体" w:eastAsia="宋体" w:cs="宋体"/>
                <w:sz w:val="20"/>
                <w:szCs w:val="20"/>
              </w:rPr>
            </w:pPr>
            <w:r>
              <w:rPr>
                <w:rFonts w:ascii="宋体" w:hAnsi="宋体" w:eastAsia="宋体" w:cs="宋体"/>
                <w:spacing w:val="2"/>
                <w:sz w:val="20"/>
                <w:szCs w:val="20"/>
              </w:rPr>
              <w:t xml:space="preserve">对个体工商 </w:t>
            </w:r>
            <w:r>
              <w:rPr>
                <w:rFonts w:ascii="宋体" w:hAnsi="宋体" w:eastAsia="宋体" w:cs="宋体"/>
                <w:spacing w:val="4"/>
                <w:sz w:val="20"/>
                <w:szCs w:val="20"/>
              </w:rPr>
              <w:t>户的经营范</w:t>
            </w:r>
            <w:r>
              <w:rPr>
                <w:rFonts w:ascii="宋体" w:hAnsi="宋体" w:eastAsia="宋体" w:cs="宋体"/>
                <w:sz w:val="20"/>
                <w:szCs w:val="20"/>
              </w:rPr>
              <w:t xml:space="preserve"> </w:t>
            </w:r>
            <w:r>
              <w:rPr>
                <w:rFonts w:ascii="宋体" w:hAnsi="宋体" w:eastAsia="宋体" w:cs="宋体"/>
                <w:spacing w:val="4"/>
                <w:sz w:val="20"/>
                <w:szCs w:val="20"/>
              </w:rPr>
              <w:t>围涉及的登</w:t>
            </w:r>
            <w:r>
              <w:rPr>
                <w:rFonts w:ascii="宋体" w:hAnsi="宋体" w:eastAsia="宋体" w:cs="宋体"/>
                <w:sz w:val="20"/>
                <w:szCs w:val="20"/>
              </w:rPr>
              <w:t xml:space="preserve"> 记前置许可</w:t>
            </w:r>
            <w:r>
              <w:rPr>
                <w:rFonts w:ascii="宋体" w:hAnsi="宋体" w:eastAsia="宋体" w:cs="宋体"/>
                <w:spacing w:val="2"/>
                <w:sz w:val="20"/>
                <w:szCs w:val="20"/>
              </w:rPr>
              <w:t xml:space="preserve"> </w:t>
            </w:r>
            <w:r>
              <w:rPr>
                <w:rFonts w:ascii="宋体" w:hAnsi="宋体" w:eastAsia="宋体" w:cs="宋体"/>
                <w:sz w:val="20"/>
                <w:szCs w:val="20"/>
              </w:rPr>
              <w:t>被撤销不得</w:t>
            </w:r>
            <w:r>
              <w:rPr>
                <w:rFonts w:ascii="宋体" w:hAnsi="宋体" w:eastAsia="宋体" w:cs="宋体"/>
                <w:spacing w:val="1"/>
                <w:sz w:val="20"/>
                <w:szCs w:val="20"/>
              </w:rPr>
              <w:t xml:space="preserve"> </w:t>
            </w:r>
            <w:r>
              <w:rPr>
                <w:rFonts w:ascii="宋体" w:hAnsi="宋体" w:eastAsia="宋体" w:cs="宋体"/>
                <w:spacing w:val="4"/>
                <w:sz w:val="20"/>
                <w:szCs w:val="20"/>
              </w:rPr>
              <w:t>再从事某项</w:t>
            </w:r>
            <w:r>
              <w:rPr>
                <w:rFonts w:ascii="宋体" w:hAnsi="宋体" w:eastAsia="宋体" w:cs="宋体"/>
                <w:spacing w:val="1"/>
                <w:sz w:val="20"/>
                <w:szCs w:val="20"/>
              </w:rPr>
              <w:t xml:space="preserve"> </w:t>
            </w:r>
            <w:r>
              <w:rPr>
                <w:rFonts w:ascii="宋体" w:hAnsi="宋体" w:eastAsia="宋体" w:cs="宋体"/>
                <w:sz w:val="20"/>
                <w:szCs w:val="20"/>
              </w:rPr>
              <w:t>业务，但其</w:t>
            </w:r>
            <w:r>
              <w:rPr>
                <w:rFonts w:ascii="宋体" w:hAnsi="宋体" w:eastAsia="宋体" w:cs="宋体"/>
                <w:spacing w:val="2"/>
                <w:sz w:val="20"/>
                <w:szCs w:val="20"/>
              </w:rPr>
              <w:t xml:space="preserve"> </w:t>
            </w:r>
            <w:r>
              <w:rPr>
                <w:rFonts w:ascii="宋体" w:hAnsi="宋体" w:eastAsia="宋体" w:cs="宋体"/>
                <w:spacing w:val="6"/>
                <w:sz w:val="20"/>
                <w:szCs w:val="20"/>
              </w:rPr>
              <w:t>名称又表明</w:t>
            </w:r>
            <w:r>
              <w:rPr>
                <w:rFonts w:ascii="宋体" w:hAnsi="宋体" w:eastAsia="宋体" w:cs="宋体"/>
                <w:sz w:val="20"/>
                <w:szCs w:val="20"/>
              </w:rPr>
              <w:t xml:space="preserve"> </w:t>
            </w:r>
            <w:r>
              <w:rPr>
                <w:rFonts w:ascii="宋体" w:hAnsi="宋体" w:eastAsia="宋体" w:cs="宋体"/>
                <w:spacing w:val="4"/>
                <w:sz w:val="20"/>
                <w:szCs w:val="20"/>
              </w:rPr>
              <w:t>仍在开展该</w:t>
            </w:r>
            <w:r>
              <w:rPr>
                <w:rFonts w:ascii="宋体" w:hAnsi="宋体" w:eastAsia="宋体" w:cs="宋体"/>
                <w:sz w:val="20"/>
                <w:szCs w:val="20"/>
              </w:rPr>
              <w:t xml:space="preserve"> </w:t>
            </w:r>
            <w:r>
              <w:rPr>
                <w:rFonts w:ascii="宋体" w:hAnsi="宋体" w:eastAsia="宋体" w:cs="宋体"/>
                <w:spacing w:val="4"/>
                <w:sz w:val="20"/>
                <w:szCs w:val="20"/>
              </w:rPr>
              <w:t>项业务，未</w:t>
            </w:r>
            <w:r>
              <w:rPr>
                <w:rFonts w:ascii="宋体" w:hAnsi="宋体" w:eastAsia="宋体" w:cs="宋体"/>
                <w:sz w:val="20"/>
                <w:szCs w:val="20"/>
              </w:rPr>
              <w:t xml:space="preserve"> 在规定期限</w:t>
            </w:r>
            <w:r>
              <w:rPr>
                <w:rFonts w:ascii="宋体" w:hAnsi="宋体" w:eastAsia="宋体" w:cs="宋体"/>
                <w:spacing w:val="2"/>
                <w:sz w:val="20"/>
                <w:szCs w:val="20"/>
              </w:rPr>
              <w:t xml:space="preserve"> </w:t>
            </w:r>
            <w:r>
              <w:rPr>
                <w:rFonts w:ascii="宋体" w:hAnsi="宋体" w:eastAsia="宋体" w:cs="宋体"/>
                <w:spacing w:val="4"/>
                <w:sz w:val="20"/>
                <w:szCs w:val="20"/>
              </w:rPr>
              <w:t>内申请名称</w:t>
            </w:r>
            <w:r>
              <w:rPr>
                <w:rFonts w:ascii="宋体" w:hAnsi="宋体" w:eastAsia="宋体" w:cs="宋体"/>
                <w:sz w:val="20"/>
                <w:szCs w:val="20"/>
              </w:rPr>
              <w:t xml:space="preserve"> 变更登记等</w:t>
            </w:r>
            <w:r>
              <w:rPr>
                <w:rFonts w:ascii="宋体" w:hAnsi="宋体" w:eastAsia="宋体" w:cs="宋体"/>
                <w:spacing w:val="1"/>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《个体工商户名称登记管理办法》</w:t>
            </w:r>
          </w:p>
          <w:p>
            <w:pPr>
              <w:spacing w:before="70" w:line="291" w:lineRule="auto"/>
              <w:ind w:left="102"/>
              <w:rPr>
                <w:rFonts w:ascii="宋体" w:hAnsi="宋体" w:eastAsia="宋体" w:cs="宋体"/>
                <w:sz w:val="19"/>
                <w:szCs w:val="19"/>
              </w:rPr>
            </w:pPr>
            <w:r>
              <w:rPr>
                <w:rFonts w:ascii="宋体" w:hAnsi="宋体" w:eastAsia="宋体" w:cs="宋体"/>
                <w:spacing w:val="9"/>
                <w:sz w:val="19"/>
                <w:szCs w:val="19"/>
              </w:rPr>
              <w:t>第二十条：个体工商户有下列行为之一的，由工商行政管理机关责令改正；情节严重的，处</w:t>
            </w:r>
            <w:r>
              <w:rPr>
                <w:rFonts w:ascii="宋体" w:hAnsi="宋体" w:eastAsia="宋体" w:cs="宋体"/>
                <w:sz w:val="19"/>
                <w:szCs w:val="19"/>
              </w:rPr>
              <w:t xml:space="preserve"> </w:t>
            </w:r>
            <w:r>
              <w:rPr>
                <w:rFonts w:ascii="宋体" w:hAnsi="宋体" w:eastAsia="宋体" w:cs="宋体"/>
                <w:spacing w:val="9"/>
                <w:sz w:val="19"/>
                <w:szCs w:val="19"/>
              </w:rPr>
              <w:t>1000元以下罚款：(一)因经营范围涉及的登记前置许可被撤销不得再从事某项业务，但其</w:t>
            </w:r>
            <w:r>
              <w:rPr>
                <w:rFonts w:ascii="宋体" w:hAnsi="宋体" w:eastAsia="宋体" w:cs="宋体"/>
                <w:spacing w:val="6"/>
                <w:sz w:val="19"/>
                <w:szCs w:val="19"/>
              </w:rPr>
              <w:t xml:space="preserve">  </w:t>
            </w:r>
            <w:r>
              <w:rPr>
                <w:rFonts w:ascii="宋体" w:hAnsi="宋体" w:eastAsia="宋体" w:cs="宋体"/>
                <w:spacing w:val="9"/>
                <w:sz w:val="19"/>
                <w:szCs w:val="19"/>
              </w:rPr>
              <w:t>名称又表明仍在开展该项业务，未在规定期限内申请名称变更登记的；(二)擅自使用他人</w:t>
            </w:r>
            <w:r>
              <w:rPr>
                <w:rFonts w:ascii="宋体" w:hAnsi="宋体" w:eastAsia="宋体" w:cs="宋体"/>
                <w:spacing w:val="3"/>
                <w:sz w:val="19"/>
                <w:szCs w:val="19"/>
              </w:rPr>
              <w:t xml:space="preserve">   </w:t>
            </w:r>
            <w:r>
              <w:rPr>
                <w:rFonts w:ascii="宋体" w:hAnsi="宋体" w:eastAsia="宋体" w:cs="宋体"/>
                <w:spacing w:val="13"/>
                <w:sz w:val="19"/>
                <w:szCs w:val="19"/>
              </w:rPr>
              <w:t>已经登记注册的市场主体名称或者有其他侵犯市场主体名称</w:t>
            </w:r>
            <w:r>
              <w:rPr>
                <w:rFonts w:ascii="宋体" w:hAnsi="宋体" w:eastAsia="宋体" w:cs="宋体"/>
                <w:spacing w:val="12"/>
                <w:sz w:val="19"/>
                <w:szCs w:val="19"/>
              </w:rPr>
              <w:t>权行为的。</w:t>
            </w:r>
          </w:p>
        </w:tc>
        <w:tc>
          <w:tcPr>
            <w:tcW w:w="1029" w:type="dxa"/>
          </w:tcPr>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57" w:lineRule="auto"/>
              <w:ind w:left="11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2" w:hRule="atLeast"/>
        </w:trPr>
        <w:tc>
          <w:tcPr>
            <w:tcW w:w="624" w:type="dxa"/>
          </w:tcPr>
          <w:p>
            <w:pPr>
              <w:spacing w:line="293" w:lineRule="auto"/>
            </w:pPr>
          </w:p>
          <w:p>
            <w:pPr>
              <w:spacing w:line="293" w:lineRule="auto"/>
            </w:pPr>
          </w:p>
          <w:p>
            <w:pPr>
              <w:spacing w:line="294" w:lineRule="auto"/>
            </w:pPr>
          </w:p>
          <w:p>
            <w:pPr>
              <w:spacing w:line="294" w:lineRule="auto"/>
            </w:pPr>
          </w:p>
          <w:p>
            <w:pPr>
              <w:spacing w:before="65" w:line="184" w:lineRule="auto"/>
              <w:ind w:left="204"/>
              <w:rPr>
                <w:rFonts w:ascii="宋体" w:hAnsi="宋体" w:eastAsia="宋体" w:cs="宋体"/>
                <w:sz w:val="20"/>
                <w:szCs w:val="20"/>
              </w:rPr>
            </w:pPr>
            <w:r>
              <w:rPr>
                <w:rFonts w:ascii="宋体" w:hAnsi="宋体" w:eastAsia="宋体" w:cs="宋体"/>
                <w:spacing w:val="-4"/>
                <w:sz w:val="20"/>
                <w:szCs w:val="20"/>
              </w:rPr>
              <w:t>71</w:t>
            </w:r>
          </w:p>
        </w:tc>
        <w:tc>
          <w:tcPr>
            <w:tcW w:w="1239" w:type="dxa"/>
          </w:tcPr>
          <w:p>
            <w:pPr>
              <w:spacing w:before="228" w:line="313" w:lineRule="auto"/>
              <w:ind w:left="103" w:hanging="93"/>
              <w:rPr>
                <w:rFonts w:ascii="宋体" w:hAnsi="宋体" w:eastAsia="宋体" w:cs="宋体"/>
                <w:sz w:val="18"/>
                <w:szCs w:val="18"/>
              </w:rPr>
            </w:pPr>
            <w:r>
              <w:rPr>
                <w:rFonts w:ascii="宋体" w:hAnsi="宋体" w:eastAsia="宋体" w:cs="宋体"/>
                <w:spacing w:val="22"/>
                <w:sz w:val="18"/>
                <w:szCs w:val="18"/>
              </w:rPr>
              <w:t>对未经登记，</w:t>
            </w:r>
            <w:r>
              <w:rPr>
                <w:rFonts w:ascii="宋体" w:hAnsi="宋体" w:eastAsia="宋体" w:cs="宋体"/>
                <w:spacing w:val="1"/>
                <w:sz w:val="18"/>
                <w:szCs w:val="18"/>
              </w:rPr>
              <w:t xml:space="preserve"> </w:t>
            </w:r>
            <w:r>
              <w:rPr>
                <w:rFonts w:ascii="宋体" w:hAnsi="宋体" w:eastAsia="宋体" w:cs="宋体"/>
                <w:spacing w:val="5"/>
                <w:sz w:val="18"/>
                <w:szCs w:val="18"/>
              </w:rPr>
              <w:t>擅自设立代</w:t>
            </w:r>
            <w:r>
              <w:rPr>
                <w:rFonts w:ascii="宋体" w:hAnsi="宋体" w:eastAsia="宋体" w:cs="宋体"/>
                <w:sz w:val="18"/>
                <w:szCs w:val="18"/>
              </w:rPr>
              <w:t xml:space="preserve">   </w:t>
            </w:r>
            <w:r>
              <w:rPr>
                <w:rFonts w:ascii="宋体" w:hAnsi="宋体" w:eastAsia="宋体" w:cs="宋体"/>
                <w:spacing w:val="6"/>
                <w:sz w:val="18"/>
                <w:szCs w:val="18"/>
              </w:rPr>
              <w:t>表机构或者</w:t>
            </w:r>
            <w:r>
              <w:rPr>
                <w:rFonts w:ascii="宋体" w:hAnsi="宋体" w:eastAsia="宋体" w:cs="宋体"/>
                <w:sz w:val="18"/>
                <w:szCs w:val="18"/>
              </w:rPr>
              <w:t xml:space="preserve">   </w:t>
            </w:r>
            <w:r>
              <w:rPr>
                <w:rFonts w:ascii="宋体" w:hAnsi="宋体" w:eastAsia="宋体" w:cs="宋体"/>
                <w:spacing w:val="5"/>
                <w:sz w:val="18"/>
                <w:szCs w:val="18"/>
              </w:rPr>
              <w:t>违反规定从</w:t>
            </w:r>
            <w:r>
              <w:rPr>
                <w:rFonts w:ascii="宋体" w:hAnsi="宋体" w:eastAsia="宋体" w:cs="宋体"/>
                <w:spacing w:val="1"/>
                <w:sz w:val="18"/>
                <w:szCs w:val="18"/>
              </w:rPr>
              <w:t xml:space="preserve">   </w:t>
            </w:r>
            <w:r>
              <w:rPr>
                <w:rFonts w:ascii="宋体" w:hAnsi="宋体" w:eastAsia="宋体" w:cs="宋体"/>
                <w:spacing w:val="5"/>
                <w:sz w:val="18"/>
                <w:szCs w:val="18"/>
              </w:rPr>
              <w:t>事营利性活</w:t>
            </w:r>
            <w:r>
              <w:rPr>
                <w:rFonts w:ascii="宋体" w:hAnsi="宋体" w:eastAsia="宋体" w:cs="宋体"/>
                <w:spacing w:val="1"/>
                <w:sz w:val="18"/>
                <w:szCs w:val="18"/>
              </w:rPr>
              <w:t xml:space="preserve">   </w:t>
            </w:r>
            <w:r>
              <w:rPr>
                <w:rFonts w:ascii="宋体" w:hAnsi="宋体" w:eastAsia="宋体" w:cs="宋体"/>
                <w:spacing w:val="10"/>
                <w:sz w:val="18"/>
                <w:szCs w:val="18"/>
              </w:rPr>
              <w:t>动等行为的</w:t>
            </w:r>
          </w:p>
          <w:p>
            <w:pPr>
              <w:spacing w:before="107" w:line="220" w:lineRule="auto"/>
              <w:ind w:left="10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41" w:lineRule="auto"/>
            </w:pPr>
          </w:p>
          <w:p>
            <w:pPr>
              <w:spacing w:line="241" w:lineRule="auto"/>
            </w:pPr>
          </w:p>
          <w:p>
            <w:pPr>
              <w:spacing w:line="242" w:lineRule="auto"/>
            </w:pPr>
          </w:p>
          <w:p>
            <w:pPr>
              <w:spacing w:line="242"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37"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《外国企业常驻代表机构登记管理条例》</w:t>
            </w:r>
          </w:p>
          <w:p>
            <w:pPr>
              <w:spacing w:before="83" w:line="271" w:lineRule="auto"/>
              <w:ind w:left="102"/>
              <w:rPr>
                <w:rFonts w:ascii="宋体" w:hAnsi="宋体" w:eastAsia="宋体" w:cs="宋体"/>
                <w:sz w:val="19"/>
                <w:szCs w:val="19"/>
              </w:rPr>
            </w:pPr>
            <w:r>
              <w:rPr>
                <w:rFonts w:ascii="宋体" w:hAnsi="宋体" w:eastAsia="宋体" w:cs="宋体"/>
                <w:spacing w:val="9"/>
                <w:sz w:val="19"/>
                <w:szCs w:val="19"/>
              </w:rPr>
              <w:t>第三十五条：未经登记，擅自设立代表机构或者从事代表机构业务活动的，由登记机关责令</w:t>
            </w:r>
            <w:r>
              <w:rPr>
                <w:rFonts w:ascii="宋体" w:hAnsi="宋体" w:eastAsia="宋体" w:cs="宋体"/>
                <w:sz w:val="19"/>
                <w:szCs w:val="19"/>
              </w:rPr>
              <w:t xml:space="preserve"> </w:t>
            </w:r>
            <w:r>
              <w:rPr>
                <w:rFonts w:ascii="宋体" w:hAnsi="宋体" w:eastAsia="宋体" w:cs="宋体"/>
                <w:spacing w:val="13"/>
                <w:sz w:val="19"/>
                <w:szCs w:val="19"/>
              </w:rPr>
              <w:t>停止活动，处以5万元以上20万元以下的罚款。</w:t>
            </w:r>
          </w:p>
          <w:p>
            <w:pPr>
              <w:spacing w:before="83" w:line="284" w:lineRule="auto"/>
              <w:ind w:left="102"/>
              <w:jc w:val="both"/>
              <w:rPr>
                <w:rFonts w:ascii="宋体" w:hAnsi="宋体" w:eastAsia="宋体" w:cs="宋体"/>
                <w:sz w:val="19"/>
                <w:szCs w:val="19"/>
              </w:rPr>
            </w:pPr>
            <w:r>
              <w:rPr>
                <w:rFonts w:ascii="宋体" w:hAnsi="宋体" w:eastAsia="宋体" w:cs="宋体"/>
                <w:spacing w:val="9"/>
                <w:sz w:val="19"/>
                <w:szCs w:val="19"/>
              </w:rPr>
              <w:t>代表机构违反本条例规定从事营利性活动的，由登记机关责令改正，没收违法所得，没收专</w:t>
            </w:r>
            <w:r>
              <w:rPr>
                <w:rFonts w:ascii="宋体" w:hAnsi="宋体" w:eastAsia="宋体" w:cs="宋体"/>
                <w:sz w:val="19"/>
                <w:szCs w:val="19"/>
              </w:rPr>
              <w:t xml:space="preserve"> </w:t>
            </w:r>
            <w:r>
              <w:rPr>
                <w:rFonts w:ascii="宋体" w:hAnsi="宋体" w:eastAsia="宋体" w:cs="宋体"/>
                <w:spacing w:val="9"/>
                <w:sz w:val="19"/>
                <w:szCs w:val="19"/>
              </w:rPr>
              <w:t>门用于从事营利性活动的工具、设备、原材料、产品(商品)等财物，处以5万元以上50万元</w:t>
            </w:r>
            <w:r>
              <w:rPr>
                <w:rFonts w:ascii="宋体" w:hAnsi="宋体" w:eastAsia="宋体" w:cs="宋体"/>
                <w:spacing w:val="15"/>
                <w:sz w:val="19"/>
                <w:szCs w:val="19"/>
              </w:rPr>
              <w:t xml:space="preserve"> 以下罚款；情节严重的，吊销登记证。</w:t>
            </w:r>
          </w:p>
        </w:tc>
        <w:tc>
          <w:tcPr>
            <w:tcW w:w="1029" w:type="dxa"/>
          </w:tcPr>
          <w:p>
            <w:pPr>
              <w:spacing w:line="243" w:lineRule="auto"/>
            </w:pPr>
          </w:p>
          <w:p>
            <w:pPr>
              <w:spacing w:line="243" w:lineRule="auto"/>
            </w:pPr>
          </w:p>
          <w:p>
            <w:pPr>
              <w:spacing w:line="244" w:lineRule="auto"/>
            </w:pPr>
          </w:p>
          <w:p>
            <w:pPr>
              <w:spacing w:line="244" w:lineRule="auto"/>
            </w:pPr>
          </w:p>
          <w:p>
            <w:pPr>
              <w:spacing w:before="65" w:line="253" w:lineRule="auto"/>
              <w:ind w:left="11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1" w:lineRule="auto"/>
            </w:pPr>
          </w:p>
          <w:p>
            <w:pPr>
              <w:spacing w:line="281" w:lineRule="auto"/>
            </w:pPr>
          </w:p>
          <w:p>
            <w:pPr>
              <w:spacing w:line="281" w:lineRule="auto"/>
            </w:pPr>
          </w:p>
          <w:p>
            <w:pPr>
              <w:spacing w:line="281" w:lineRule="auto"/>
            </w:pPr>
          </w:p>
          <w:p>
            <w:pPr>
              <w:spacing w:before="65" w:line="219" w:lineRule="auto"/>
              <w:ind w:left="419"/>
              <w:rPr>
                <w:rFonts w:ascii="宋体" w:hAnsi="宋体" w:eastAsia="宋体" w:cs="宋体"/>
                <w:sz w:val="20"/>
                <w:szCs w:val="20"/>
              </w:rPr>
            </w:pPr>
            <w:r>
              <w:rPr>
                <w:rFonts w:ascii="宋体" w:hAnsi="宋体" w:eastAsia="宋体" w:cs="宋体"/>
                <w:spacing w:val="6"/>
                <w:sz w:val="20"/>
                <w:szCs w:val="20"/>
              </w:rPr>
              <w:t>省级</w:t>
            </w:r>
          </w:p>
        </w:tc>
      </w:tr>
    </w:tbl>
    <w:p/>
    <w:p>
      <w:pPr>
        <w:sectPr>
          <w:pgSz w:w="16840" w:h="11910"/>
          <w:pgMar w:top="1012" w:right="2135" w:bottom="400" w:left="1333" w:header="0" w:footer="0" w:gutter="0"/>
          <w:pgNumType w:fmt="decimal"/>
          <w:cols w:space="720" w:num="1"/>
        </w:sectPr>
      </w:pPr>
    </w:p>
    <w:p>
      <w:r>
        <mc:AlternateContent>
          <mc:Choice Requires="wps">
            <w:drawing>
              <wp:anchor distT="0" distB="0" distL="114300" distR="114300" simplePos="0" relativeHeight="251691008" behindDoc="0" locked="0" layoutInCell="0" allowOverlap="1">
                <wp:simplePos x="0" y="0"/>
                <wp:positionH relativeFrom="page">
                  <wp:posOffset>730250</wp:posOffset>
                </wp:positionH>
                <wp:positionV relativeFrom="page">
                  <wp:posOffset>5777865</wp:posOffset>
                </wp:positionV>
                <wp:extent cx="279400" cy="525780"/>
                <wp:effectExtent l="0" t="0" r="0" b="0"/>
                <wp:wrapNone/>
                <wp:docPr id="35" name="文本框 25"/>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5" o:spid="_x0000_s1026" o:spt="202" type="#_x0000_t202" style="position:absolute;left:0pt;margin-left:57.5pt;margin-top:454.95pt;height:41.4pt;width:22pt;mso-position-horizontal-relative:page;mso-position-vertical-relative:page;z-index:251691008;mso-width-relative:page;mso-height-relative:page;" filled="f" stroked="f" coordsize="21600,21600" o:allowincell="f" o:gfxdata="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mb45fWAAAACwEAAA8AAAAAAAAAAQAgAAAAIgAAAGRycy9kb3ducmV2&#10;LnhtbFBLAQIUABQAAAAIAIdO4kDICDiW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79" w:lineRule="exact"/>
      </w:pPr>
    </w:p>
    <w:tbl>
      <w:tblPr>
        <w:tblStyle w:val="7"/>
        <w:tblW w:w="1284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06"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6" w:hRule="atLeast"/>
        </w:trPr>
        <w:tc>
          <w:tcPr>
            <w:tcW w:w="624"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183" w:lineRule="auto"/>
              <w:ind w:left="204"/>
              <w:rPr>
                <w:rFonts w:ascii="宋体" w:hAnsi="宋体" w:eastAsia="宋体" w:cs="宋体"/>
                <w:sz w:val="20"/>
                <w:szCs w:val="20"/>
              </w:rPr>
            </w:pPr>
            <w:r>
              <w:rPr>
                <w:rFonts w:ascii="宋体" w:hAnsi="宋体" w:eastAsia="宋体" w:cs="宋体"/>
                <w:spacing w:val="-4"/>
                <w:sz w:val="20"/>
                <w:szCs w:val="20"/>
              </w:rPr>
              <w:t>72</w:t>
            </w:r>
          </w:p>
        </w:tc>
        <w:tc>
          <w:tcPr>
            <w:tcW w:w="1239" w:type="dxa"/>
          </w:tcPr>
          <w:p>
            <w:pPr>
              <w:spacing w:before="249" w:line="279" w:lineRule="auto"/>
              <w:ind w:left="90" w:right="104" w:firstLine="20"/>
              <w:jc w:val="both"/>
              <w:rPr>
                <w:rFonts w:ascii="宋体" w:hAnsi="宋体" w:eastAsia="宋体" w:cs="宋体"/>
                <w:sz w:val="20"/>
                <w:szCs w:val="20"/>
              </w:rPr>
            </w:pPr>
            <w:r>
              <w:rPr>
                <w:rFonts w:ascii="宋体" w:hAnsi="宋体" w:eastAsia="宋体" w:cs="宋体"/>
                <w:spacing w:val="-2"/>
                <w:sz w:val="20"/>
                <w:szCs w:val="20"/>
              </w:rPr>
              <w:t>对提交虚假</w:t>
            </w:r>
            <w:r>
              <w:rPr>
                <w:rFonts w:ascii="宋体" w:hAnsi="宋体" w:eastAsia="宋体" w:cs="宋体"/>
                <w:spacing w:val="2"/>
                <w:sz w:val="20"/>
                <w:szCs w:val="20"/>
              </w:rPr>
              <w:t xml:space="preserve"> 材料或者采</w:t>
            </w:r>
            <w:r>
              <w:rPr>
                <w:rFonts w:ascii="宋体" w:hAnsi="宋体" w:eastAsia="宋体" w:cs="宋体"/>
                <w:spacing w:val="1"/>
                <w:sz w:val="20"/>
                <w:szCs w:val="20"/>
              </w:rPr>
              <w:t xml:space="preserve"> </w:t>
            </w:r>
            <w:r>
              <w:rPr>
                <w:rFonts w:ascii="宋体" w:hAnsi="宋体" w:eastAsia="宋体" w:cs="宋体"/>
                <w:spacing w:val="6"/>
                <w:sz w:val="20"/>
                <w:szCs w:val="20"/>
              </w:rPr>
              <w:t>取其他欺诈</w:t>
            </w:r>
            <w:r>
              <w:rPr>
                <w:rFonts w:ascii="宋体" w:hAnsi="宋体" w:eastAsia="宋体" w:cs="宋体"/>
                <w:spacing w:val="1"/>
                <w:sz w:val="20"/>
                <w:szCs w:val="20"/>
              </w:rPr>
              <w:t xml:space="preserve"> </w:t>
            </w:r>
            <w:r>
              <w:rPr>
                <w:rFonts w:ascii="宋体" w:hAnsi="宋体" w:eastAsia="宋体" w:cs="宋体"/>
                <w:spacing w:val="2"/>
                <w:sz w:val="20"/>
                <w:szCs w:val="20"/>
              </w:rPr>
              <w:t>手段隐瞒真</w:t>
            </w:r>
            <w:r>
              <w:rPr>
                <w:rFonts w:ascii="宋体" w:hAnsi="宋体" w:eastAsia="宋体" w:cs="宋体"/>
                <w:spacing w:val="1"/>
                <w:sz w:val="20"/>
                <w:szCs w:val="20"/>
              </w:rPr>
              <w:t xml:space="preserve"> </w:t>
            </w:r>
            <w:r>
              <w:rPr>
                <w:rFonts w:ascii="宋体" w:hAnsi="宋体" w:eastAsia="宋体" w:cs="宋体"/>
                <w:spacing w:val="5"/>
                <w:sz w:val="20"/>
                <w:szCs w:val="20"/>
              </w:rPr>
              <w:t>实情况，取</w:t>
            </w:r>
            <w:r>
              <w:rPr>
                <w:rFonts w:ascii="宋体" w:hAnsi="宋体" w:eastAsia="宋体" w:cs="宋体"/>
                <w:spacing w:val="3"/>
                <w:sz w:val="20"/>
                <w:szCs w:val="20"/>
              </w:rPr>
              <w:t xml:space="preserve"> </w:t>
            </w:r>
            <w:r>
              <w:rPr>
                <w:rFonts w:ascii="宋体" w:hAnsi="宋体" w:eastAsia="宋体" w:cs="宋体"/>
                <w:spacing w:val="6"/>
                <w:sz w:val="20"/>
                <w:szCs w:val="20"/>
              </w:rPr>
              <w:t>得代表机构</w:t>
            </w:r>
            <w:r>
              <w:rPr>
                <w:rFonts w:ascii="宋体" w:hAnsi="宋体" w:eastAsia="宋体" w:cs="宋体"/>
                <w:spacing w:val="2"/>
                <w:sz w:val="20"/>
                <w:szCs w:val="20"/>
              </w:rPr>
              <w:t xml:space="preserve"> </w:t>
            </w:r>
            <w:r>
              <w:rPr>
                <w:rFonts w:ascii="宋体" w:hAnsi="宋体" w:eastAsia="宋体" w:cs="宋体"/>
                <w:spacing w:val="5"/>
                <w:sz w:val="20"/>
                <w:szCs w:val="20"/>
              </w:rPr>
              <w:t>登记或者备</w:t>
            </w:r>
            <w:r>
              <w:rPr>
                <w:rFonts w:ascii="宋体" w:hAnsi="宋体" w:eastAsia="宋体" w:cs="宋体"/>
                <w:spacing w:val="3"/>
                <w:sz w:val="20"/>
                <w:szCs w:val="20"/>
              </w:rPr>
              <w:t xml:space="preserve"> </w:t>
            </w:r>
            <w:r>
              <w:rPr>
                <w:rFonts w:ascii="宋体" w:hAnsi="宋体" w:eastAsia="宋体" w:cs="宋体"/>
                <w:spacing w:val="2"/>
                <w:sz w:val="20"/>
                <w:szCs w:val="20"/>
              </w:rPr>
              <w:t>案行为的行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51" w:lineRule="auto"/>
            </w:pPr>
          </w:p>
          <w:p>
            <w:pPr>
              <w:spacing w:line="251" w:lineRule="auto"/>
            </w:pPr>
          </w:p>
          <w:p>
            <w:pPr>
              <w:spacing w:line="251" w:lineRule="auto"/>
            </w:pPr>
          </w:p>
          <w:p>
            <w:pPr>
              <w:spacing w:line="251" w:lineRule="auto"/>
            </w:pPr>
          </w:p>
          <w:p>
            <w:pPr>
              <w:spacing w:line="252"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2" w:lineRule="auto"/>
            </w:pPr>
          </w:p>
          <w:p>
            <w:pPr>
              <w:spacing w:line="272" w:lineRule="auto"/>
            </w:pPr>
          </w:p>
          <w:p>
            <w:pPr>
              <w:spacing w:line="273"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《外国企业常驻代表机构登记管理条例》</w:t>
            </w:r>
          </w:p>
          <w:p>
            <w:pPr>
              <w:spacing w:before="42" w:line="274" w:lineRule="auto"/>
              <w:ind w:left="102" w:right="61"/>
              <w:rPr>
                <w:rFonts w:ascii="宋体" w:hAnsi="宋体" w:eastAsia="宋体" w:cs="宋体"/>
                <w:sz w:val="20"/>
                <w:szCs w:val="20"/>
              </w:rPr>
            </w:pPr>
            <w:r>
              <w:rPr>
                <w:rFonts w:ascii="宋体" w:hAnsi="宋体" w:eastAsia="宋体" w:cs="宋体"/>
                <w:sz w:val="20"/>
                <w:szCs w:val="20"/>
              </w:rPr>
              <w:t>第三十六条第一款：提交虚假材料或者采取其他欺诈手段隐瞒真实情况</w:t>
            </w:r>
            <w:r>
              <w:rPr>
                <w:rFonts w:ascii="宋体" w:hAnsi="宋体" w:eastAsia="宋体" w:cs="宋体"/>
                <w:spacing w:val="-1"/>
                <w:sz w:val="20"/>
                <w:szCs w:val="20"/>
              </w:rPr>
              <w:t>，取得代表机构登</w:t>
            </w:r>
            <w:r>
              <w:rPr>
                <w:rFonts w:ascii="宋体" w:hAnsi="宋体" w:eastAsia="宋体" w:cs="宋体"/>
                <w:sz w:val="20"/>
                <w:szCs w:val="20"/>
              </w:rPr>
              <w:t xml:space="preserve">  记或者备案的，由登记机关责令改正，对代表机构处以2万元以上20万元以</w:t>
            </w:r>
            <w:r>
              <w:rPr>
                <w:rFonts w:ascii="宋体" w:hAnsi="宋体" w:eastAsia="宋体" w:cs="宋体"/>
                <w:spacing w:val="-1"/>
                <w:sz w:val="20"/>
                <w:szCs w:val="20"/>
              </w:rPr>
              <w:t>下的罚款，对直</w:t>
            </w:r>
            <w:r>
              <w:rPr>
                <w:rFonts w:ascii="宋体" w:hAnsi="宋体" w:eastAsia="宋体" w:cs="宋体"/>
                <w:sz w:val="20"/>
                <w:szCs w:val="20"/>
              </w:rPr>
              <w:t xml:space="preserve"> </w:t>
            </w:r>
            <w:r>
              <w:rPr>
                <w:rFonts w:ascii="宋体" w:hAnsi="宋体" w:eastAsia="宋体" w:cs="宋体"/>
                <w:spacing w:val="5"/>
                <w:sz w:val="20"/>
                <w:szCs w:val="20"/>
              </w:rPr>
              <w:t>接负责的主管人员和其他直接责任人员处以1000元以上1万元以下的罚款；</w:t>
            </w:r>
            <w:r>
              <w:rPr>
                <w:rFonts w:ascii="宋体" w:hAnsi="宋体" w:eastAsia="宋体" w:cs="宋体"/>
                <w:spacing w:val="4"/>
                <w:sz w:val="20"/>
                <w:szCs w:val="20"/>
              </w:rPr>
              <w:t>情节严重的，</w:t>
            </w:r>
            <w:r>
              <w:rPr>
                <w:rFonts w:ascii="宋体" w:hAnsi="宋体" w:eastAsia="宋体" w:cs="宋体"/>
                <w:sz w:val="20"/>
                <w:szCs w:val="20"/>
              </w:rPr>
              <w:t xml:space="preserve"> </w:t>
            </w:r>
            <w:r>
              <w:rPr>
                <w:rFonts w:ascii="宋体" w:hAnsi="宋体" w:eastAsia="宋体" w:cs="宋体"/>
                <w:spacing w:val="4"/>
                <w:sz w:val="20"/>
                <w:szCs w:val="20"/>
              </w:rPr>
              <w:t>由登记机关撤销登记或者吊销登记证，缴销代表证。</w:t>
            </w:r>
          </w:p>
        </w:tc>
        <w:tc>
          <w:tcPr>
            <w:tcW w:w="1039" w:type="dxa"/>
          </w:tcPr>
          <w:p>
            <w:pPr>
              <w:spacing w:line="253" w:lineRule="auto"/>
            </w:pPr>
          </w:p>
          <w:p>
            <w:pPr>
              <w:spacing w:line="253" w:lineRule="auto"/>
            </w:pPr>
          </w:p>
          <w:p>
            <w:pPr>
              <w:spacing w:line="253" w:lineRule="auto"/>
            </w:pPr>
          </w:p>
          <w:p>
            <w:pPr>
              <w:spacing w:line="253" w:lineRule="auto"/>
            </w:pPr>
          </w:p>
          <w:p>
            <w:pPr>
              <w:spacing w:line="253"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3" w:lineRule="auto"/>
            </w:pPr>
          </w:p>
          <w:p>
            <w:pPr>
              <w:spacing w:line="283" w:lineRule="auto"/>
            </w:pPr>
          </w:p>
          <w:p>
            <w:pPr>
              <w:spacing w:line="283" w:lineRule="auto"/>
            </w:pPr>
          </w:p>
          <w:p>
            <w:pPr>
              <w:spacing w:line="283" w:lineRule="auto"/>
            </w:pPr>
          </w:p>
          <w:p>
            <w:pPr>
              <w:spacing w:line="283" w:lineRule="auto"/>
            </w:pPr>
          </w:p>
          <w:p>
            <w:pPr>
              <w:spacing w:before="65" w:line="219" w:lineRule="auto"/>
              <w:ind w:left="419"/>
              <w:rPr>
                <w:rFonts w:ascii="宋体" w:hAnsi="宋体" w:eastAsia="宋体" w:cs="宋体"/>
                <w:sz w:val="20"/>
                <w:szCs w:val="20"/>
              </w:rPr>
            </w:pPr>
            <w:r>
              <w:rPr>
                <w:rFonts w:ascii="宋体" w:hAnsi="宋体" w:eastAsia="宋体" w:cs="宋体"/>
                <w:spacing w:val="6"/>
                <w:sz w:val="20"/>
                <w:szCs w:val="20"/>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7" w:hRule="atLeast"/>
        </w:trPr>
        <w:tc>
          <w:tcPr>
            <w:tcW w:w="624" w:type="dxa"/>
          </w:tcPr>
          <w:p>
            <w:pPr>
              <w:spacing w:line="250" w:lineRule="auto"/>
            </w:pPr>
          </w:p>
          <w:p>
            <w:pPr>
              <w:spacing w:line="251" w:lineRule="auto"/>
            </w:pPr>
          </w:p>
          <w:p>
            <w:pPr>
              <w:spacing w:line="251" w:lineRule="auto"/>
            </w:pPr>
          </w:p>
          <w:p>
            <w:pPr>
              <w:spacing w:line="251" w:lineRule="auto"/>
            </w:pPr>
          </w:p>
          <w:p>
            <w:pPr>
              <w:spacing w:before="65" w:line="183" w:lineRule="auto"/>
              <w:ind w:left="204"/>
              <w:rPr>
                <w:rFonts w:ascii="宋体" w:hAnsi="宋体" w:eastAsia="宋体" w:cs="宋体"/>
                <w:sz w:val="20"/>
                <w:szCs w:val="20"/>
              </w:rPr>
            </w:pPr>
            <w:r>
              <w:rPr>
                <w:rFonts w:ascii="宋体" w:hAnsi="宋体" w:eastAsia="宋体" w:cs="宋体"/>
                <w:spacing w:val="-4"/>
                <w:sz w:val="20"/>
                <w:szCs w:val="20"/>
              </w:rPr>
              <w:t>73</w:t>
            </w:r>
          </w:p>
        </w:tc>
        <w:tc>
          <w:tcPr>
            <w:tcW w:w="1239" w:type="dxa"/>
          </w:tcPr>
          <w:p>
            <w:pPr>
              <w:spacing w:before="222" w:line="280" w:lineRule="auto"/>
              <w:ind w:left="110" w:right="93"/>
              <w:jc w:val="both"/>
              <w:rPr>
                <w:rFonts w:ascii="宋体" w:hAnsi="宋体" w:eastAsia="宋体" w:cs="宋体"/>
                <w:sz w:val="20"/>
                <w:szCs w:val="20"/>
              </w:rPr>
            </w:pPr>
            <w:r>
              <w:rPr>
                <w:rFonts w:ascii="宋体" w:hAnsi="宋体" w:eastAsia="宋体" w:cs="宋体"/>
                <w:spacing w:val="2"/>
                <w:sz w:val="20"/>
                <w:szCs w:val="20"/>
              </w:rPr>
              <w:t>对代表机构 提交的年度</w:t>
            </w:r>
            <w:r>
              <w:rPr>
                <w:rFonts w:ascii="宋体" w:hAnsi="宋体" w:eastAsia="宋体" w:cs="宋体"/>
                <w:sz w:val="20"/>
                <w:szCs w:val="20"/>
              </w:rPr>
              <w:t xml:space="preserve"> </w:t>
            </w:r>
            <w:r>
              <w:rPr>
                <w:rFonts w:ascii="宋体" w:hAnsi="宋体" w:eastAsia="宋体" w:cs="宋体"/>
                <w:spacing w:val="-2"/>
                <w:sz w:val="20"/>
                <w:szCs w:val="20"/>
              </w:rPr>
              <w:t>报告隐瞒真</w:t>
            </w:r>
            <w:r>
              <w:rPr>
                <w:rFonts w:ascii="宋体" w:hAnsi="宋体" w:eastAsia="宋体" w:cs="宋体"/>
                <w:spacing w:val="2"/>
                <w:sz w:val="20"/>
                <w:szCs w:val="20"/>
              </w:rPr>
              <w:t xml:space="preserve"> </w:t>
            </w:r>
            <w:r>
              <w:rPr>
                <w:rFonts w:ascii="宋体" w:hAnsi="宋体" w:eastAsia="宋体" w:cs="宋体"/>
                <w:spacing w:val="1"/>
                <w:sz w:val="20"/>
                <w:szCs w:val="20"/>
              </w:rPr>
              <w:t>实情况、弄</w:t>
            </w:r>
            <w:r>
              <w:rPr>
                <w:rFonts w:ascii="宋体" w:hAnsi="宋体" w:eastAsia="宋体" w:cs="宋体"/>
                <w:spacing w:val="3"/>
                <w:sz w:val="20"/>
                <w:szCs w:val="20"/>
              </w:rPr>
              <w:t xml:space="preserve"> </w:t>
            </w:r>
            <w:r>
              <w:rPr>
                <w:rFonts w:ascii="宋体" w:hAnsi="宋体" w:eastAsia="宋体" w:cs="宋体"/>
                <w:spacing w:val="-2"/>
                <w:sz w:val="20"/>
                <w:szCs w:val="20"/>
              </w:rPr>
              <w:t>虚作假行为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64" w:lineRule="auto"/>
            </w:pPr>
          </w:p>
          <w:p>
            <w:pPr>
              <w:spacing w:line="265" w:lineRule="auto"/>
            </w:pPr>
          </w:p>
          <w:p>
            <w:pPr>
              <w:spacing w:line="265"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6" w:lineRule="auto"/>
            </w:pPr>
          </w:p>
          <w:p>
            <w:pPr>
              <w:spacing w:line="316" w:lineRule="auto"/>
            </w:pPr>
          </w:p>
          <w:p>
            <w:pPr>
              <w:spacing w:before="66"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《外国企业常驻代表机构登记管理条例》</w:t>
            </w:r>
          </w:p>
          <w:p>
            <w:pPr>
              <w:spacing w:before="82" w:line="265" w:lineRule="auto"/>
              <w:ind w:left="102"/>
              <w:rPr>
                <w:rFonts w:ascii="宋体" w:hAnsi="宋体" w:eastAsia="宋体" w:cs="宋体"/>
                <w:sz w:val="19"/>
                <w:szCs w:val="19"/>
              </w:rPr>
            </w:pPr>
            <w:r>
              <w:rPr>
                <w:rFonts w:ascii="宋体" w:hAnsi="宋体" w:eastAsia="宋体" w:cs="宋体"/>
                <w:spacing w:val="9"/>
                <w:sz w:val="19"/>
                <w:szCs w:val="19"/>
              </w:rPr>
              <w:t>第三十六条第二款：代表机构提交的年度报告隐瞒真实情况、弄虚作假的，由登记机关责令</w:t>
            </w:r>
            <w:r>
              <w:rPr>
                <w:rFonts w:ascii="宋体" w:hAnsi="宋体" w:eastAsia="宋体" w:cs="宋体"/>
                <w:sz w:val="19"/>
                <w:szCs w:val="19"/>
              </w:rPr>
              <w:t xml:space="preserve"> </w:t>
            </w:r>
            <w:r>
              <w:rPr>
                <w:rFonts w:ascii="宋体" w:hAnsi="宋体" w:eastAsia="宋体" w:cs="宋体"/>
                <w:spacing w:val="12"/>
                <w:sz w:val="19"/>
                <w:szCs w:val="19"/>
              </w:rPr>
              <w:t>改正，对代表机构处以2万元以上20万元以下的罚款；情节严重的，吊销登记</w:t>
            </w:r>
            <w:r>
              <w:rPr>
                <w:rFonts w:ascii="宋体" w:hAnsi="宋体" w:eastAsia="宋体" w:cs="宋体"/>
                <w:spacing w:val="11"/>
                <w:sz w:val="19"/>
                <w:szCs w:val="19"/>
              </w:rPr>
              <w:t>证。</w:t>
            </w:r>
          </w:p>
        </w:tc>
        <w:tc>
          <w:tcPr>
            <w:tcW w:w="1039" w:type="dxa"/>
          </w:tcPr>
          <w:p>
            <w:pPr>
              <w:spacing w:line="264" w:lineRule="auto"/>
            </w:pPr>
          </w:p>
          <w:p>
            <w:pPr>
              <w:spacing w:line="264" w:lineRule="auto"/>
            </w:pPr>
          </w:p>
          <w:p>
            <w:pPr>
              <w:spacing w:line="265"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7" w:lineRule="auto"/>
            </w:pPr>
          </w:p>
          <w:p>
            <w:pPr>
              <w:spacing w:line="317" w:lineRule="auto"/>
            </w:pPr>
          </w:p>
          <w:p>
            <w:pPr>
              <w:spacing w:line="318" w:lineRule="auto"/>
            </w:pPr>
          </w:p>
          <w:p>
            <w:pPr>
              <w:spacing w:before="65" w:line="219" w:lineRule="auto"/>
              <w:ind w:left="419"/>
              <w:rPr>
                <w:rFonts w:ascii="宋体" w:hAnsi="宋体" w:eastAsia="宋体" w:cs="宋体"/>
                <w:sz w:val="20"/>
                <w:szCs w:val="20"/>
              </w:rPr>
            </w:pPr>
            <w:r>
              <w:rPr>
                <w:rFonts w:ascii="宋体" w:hAnsi="宋体" w:eastAsia="宋体" w:cs="宋体"/>
                <w:spacing w:val="6"/>
                <w:sz w:val="20"/>
                <w:szCs w:val="20"/>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2" w:hRule="atLeast"/>
        </w:trPr>
        <w:tc>
          <w:tcPr>
            <w:tcW w:w="624" w:type="dxa"/>
          </w:tcPr>
          <w:p>
            <w:pPr>
              <w:spacing w:line="256" w:lineRule="auto"/>
            </w:pPr>
          </w:p>
          <w:p>
            <w:pPr>
              <w:spacing w:line="256" w:lineRule="auto"/>
            </w:pPr>
          </w:p>
          <w:p>
            <w:pPr>
              <w:spacing w:line="257" w:lineRule="auto"/>
            </w:pPr>
          </w:p>
          <w:p>
            <w:pPr>
              <w:spacing w:line="257" w:lineRule="auto"/>
            </w:pPr>
          </w:p>
          <w:p>
            <w:pPr>
              <w:spacing w:before="65" w:line="183" w:lineRule="auto"/>
              <w:ind w:left="204"/>
              <w:rPr>
                <w:rFonts w:ascii="宋体" w:hAnsi="宋体" w:eastAsia="宋体" w:cs="宋体"/>
                <w:sz w:val="20"/>
                <w:szCs w:val="20"/>
              </w:rPr>
            </w:pPr>
            <w:r>
              <w:rPr>
                <w:rFonts w:ascii="宋体" w:hAnsi="宋体" w:eastAsia="宋体" w:cs="宋体"/>
                <w:spacing w:val="-4"/>
                <w:sz w:val="20"/>
                <w:szCs w:val="20"/>
              </w:rPr>
              <w:t>74</w:t>
            </w:r>
          </w:p>
        </w:tc>
        <w:tc>
          <w:tcPr>
            <w:tcW w:w="1239" w:type="dxa"/>
          </w:tcPr>
          <w:p>
            <w:pPr>
              <w:spacing w:before="276" w:line="265" w:lineRule="auto"/>
              <w:ind w:left="10" w:firstLine="99"/>
              <w:rPr>
                <w:rFonts w:ascii="宋体" w:hAnsi="宋体" w:eastAsia="宋体" w:cs="宋体"/>
                <w:sz w:val="19"/>
                <w:szCs w:val="19"/>
              </w:rPr>
            </w:pPr>
            <w:r>
              <w:rPr>
                <w:rFonts w:ascii="宋体" w:hAnsi="宋体" w:eastAsia="宋体" w:cs="宋体"/>
                <w:spacing w:val="7"/>
                <w:sz w:val="19"/>
                <w:szCs w:val="19"/>
              </w:rPr>
              <w:t>对伪造、涂</w:t>
            </w:r>
            <w:r>
              <w:rPr>
                <w:rFonts w:ascii="宋体" w:hAnsi="宋体" w:eastAsia="宋体" w:cs="宋体"/>
                <w:spacing w:val="1"/>
                <w:sz w:val="19"/>
                <w:szCs w:val="19"/>
              </w:rPr>
              <w:t xml:space="preserve">  </w:t>
            </w:r>
            <w:r>
              <w:rPr>
                <w:rFonts w:ascii="宋体" w:hAnsi="宋体" w:eastAsia="宋体" w:cs="宋体"/>
                <w:spacing w:val="13"/>
                <w:sz w:val="19"/>
                <w:szCs w:val="19"/>
              </w:rPr>
              <w:t>改、出租、出</w:t>
            </w:r>
          </w:p>
          <w:p>
            <w:pPr>
              <w:spacing w:before="82" w:line="273" w:lineRule="auto"/>
              <w:ind w:left="90" w:right="125" w:firstLine="20"/>
              <w:jc w:val="both"/>
              <w:rPr>
                <w:rFonts w:ascii="宋体" w:hAnsi="宋体" w:eastAsia="宋体" w:cs="宋体"/>
                <w:sz w:val="20"/>
                <w:szCs w:val="20"/>
              </w:rPr>
            </w:pPr>
            <w:r>
              <w:rPr>
                <w:rFonts w:ascii="宋体" w:hAnsi="宋体" w:eastAsia="宋体" w:cs="宋体"/>
                <w:spacing w:val="-2"/>
                <w:sz w:val="20"/>
                <w:szCs w:val="20"/>
              </w:rPr>
              <w:t>借、转让登</w:t>
            </w:r>
            <w:r>
              <w:rPr>
                <w:rFonts w:ascii="宋体" w:hAnsi="宋体" w:eastAsia="宋体" w:cs="宋体"/>
                <w:spacing w:val="1"/>
                <w:sz w:val="20"/>
                <w:szCs w:val="20"/>
              </w:rPr>
              <w:t xml:space="preserve"> </w:t>
            </w:r>
            <w:r>
              <w:rPr>
                <w:rFonts w:ascii="宋体" w:hAnsi="宋体" w:eastAsia="宋体" w:cs="宋体"/>
                <w:spacing w:val="2"/>
                <w:sz w:val="20"/>
                <w:szCs w:val="20"/>
              </w:rPr>
              <w:t>记证、代表 证行为的行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9" w:type="dxa"/>
          </w:tcPr>
          <w:p>
            <w:pPr>
              <w:spacing w:line="268" w:lineRule="auto"/>
            </w:pPr>
          </w:p>
          <w:p>
            <w:pPr>
              <w:spacing w:line="269" w:lineRule="auto"/>
            </w:pPr>
          </w:p>
          <w:p>
            <w:pPr>
              <w:spacing w:line="269" w:lineRule="auto"/>
            </w:pPr>
          </w:p>
          <w:p>
            <w:pPr>
              <w:spacing w:before="65" w:line="266"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8" w:lineRule="auto"/>
            </w:pPr>
          </w:p>
          <w:p>
            <w:pPr>
              <w:spacing w:line="268"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《外国企业常驻代表机构登记管理条例》</w:t>
            </w:r>
          </w:p>
          <w:p>
            <w:pPr>
              <w:spacing w:before="51" w:line="281" w:lineRule="auto"/>
              <w:ind w:left="102"/>
              <w:rPr>
                <w:rFonts w:ascii="宋体" w:hAnsi="宋体" w:eastAsia="宋体" w:cs="宋体"/>
                <w:sz w:val="19"/>
                <w:szCs w:val="19"/>
              </w:rPr>
            </w:pPr>
            <w:r>
              <w:rPr>
                <w:rFonts w:ascii="宋体" w:hAnsi="宋体" w:eastAsia="宋体" w:cs="宋体"/>
                <w:sz w:val="19"/>
                <w:szCs w:val="19"/>
              </w:rPr>
              <w:t>第三十六条第三款：伪造、涂改、出租、出借、转让</w:t>
            </w:r>
            <w:r>
              <w:rPr>
                <w:rFonts w:ascii="宋体" w:hAnsi="宋体" w:eastAsia="宋体" w:cs="宋体"/>
                <w:spacing w:val="-1"/>
                <w:sz w:val="19"/>
                <w:szCs w:val="19"/>
              </w:rPr>
              <w:t>登记证、代表证的，由登记机关对代表机构</w:t>
            </w:r>
            <w:r>
              <w:rPr>
                <w:rFonts w:ascii="宋体" w:hAnsi="宋体" w:eastAsia="宋体" w:cs="宋体"/>
                <w:sz w:val="19"/>
                <w:szCs w:val="19"/>
              </w:rPr>
              <w:t xml:space="preserve"> </w:t>
            </w:r>
            <w:r>
              <w:rPr>
                <w:rFonts w:ascii="宋体" w:hAnsi="宋体" w:eastAsia="宋体" w:cs="宋体"/>
                <w:spacing w:val="13"/>
                <w:sz w:val="19"/>
                <w:szCs w:val="19"/>
              </w:rPr>
              <w:t>处以1万元以上10万元以下的罚款；对直接负责的主管人员和其他直接责任人员处以1</w:t>
            </w:r>
            <w:r>
              <w:rPr>
                <w:rFonts w:ascii="宋体" w:hAnsi="宋体" w:eastAsia="宋体" w:cs="宋体"/>
                <w:spacing w:val="12"/>
                <w:sz w:val="19"/>
                <w:szCs w:val="19"/>
              </w:rPr>
              <w:t>000</w:t>
            </w:r>
            <w:r>
              <w:rPr>
                <w:rFonts w:ascii="宋体" w:hAnsi="宋体" w:eastAsia="宋体" w:cs="宋体"/>
                <w:sz w:val="19"/>
                <w:szCs w:val="19"/>
              </w:rPr>
              <w:t xml:space="preserve">  </w:t>
            </w:r>
            <w:r>
              <w:rPr>
                <w:rFonts w:ascii="宋体" w:hAnsi="宋体" w:eastAsia="宋体" w:cs="宋体"/>
                <w:spacing w:val="13"/>
                <w:sz w:val="19"/>
                <w:szCs w:val="19"/>
              </w:rPr>
              <w:t>元以上1万元以下的罚款；情节严重的，吊销登</w:t>
            </w:r>
            <w:r>
              <w:rPr>
                <w:rFonts w:ascii="宋体" w:hAnsi="宋体" w:eastAsia="宋体" w:cs="宋体"/>
                <w:spacing w:val="12"/>
                <w:sz w:val="19"/>
                <w:szCs w:val="19"/>
              </w:rPr>
              <w:t>记证，缴销代表证。</w:t>
            </w:r>
          </w:p>
        </w:tc>
        <w:tc>
          <w:tcPr>
            <w:tcW w:w="1039" w:type="dxa"/>
          </w:tcPr>
          <w:p>
            <w:pPr>
              <w:spacing w:line="275" w:lineRule="auto"/>
            </w:pPr>
          </w:p>
          <w:p>
            <w:pPr>
              <w:spacing w:line="275" w:lineRule="auto"/>
            </w:pPr>
          </w:p>
          <w:p>
            <w:pPr>
              <w:spacing w:line="275"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3" w:lineRule="auto"/>
            </w:pPr>
          </w:p>
          <w:p>
            <w:pPr>
              <w:spacing w:line="244" w:lineRule="auto"/>
            </w:pPr>
          </w:p>
          <w:p>
            <w:pPr>
              <w:spacing w:line="244" w:lineRule="auto"/>
            </w:pPr>
          </w:p>
          <w:p>
            <w:pPr>
              <w:spacing w:line="244" w:lineRule="auto"/>
            </w:pPr>
          </w:p>
          <w:p>
            <w:pPr>
              <w:spacing w:before="65" w:line="219" w:lineRule="auto"/>
              <w:ind w:left="419"/>
              <w:rPr>
                <w:rFonts w:ascii="宋体" w:hAnsi="宋体" w:eastAsia="宋体" w:cs="宋体"/>
                <w:sz w:val="20"/>
                <w:szCs w:val="20"/>
              </w:rPr>
            </w:pPr>
            <w:r>
              <w:rPr>
                <w:rFonts w:ascii="宋体" w:hAnsi="宋体" w:eastAsia="宋体" w:cs="宋体"/>
                <w:spacing w:val="6"/>
                <w:sz w:val="20"/>
                <w:szCs w:val="20"/>
              </w:rPr>
              <w:t>省级</w:t>
            </w:r>
          </w:p>
        </w:tc>
      </w:tr>
    </w:tbl>
    <w:p/>
    <w:p>
      <w:pPr>
        <w:sectPr>
          <w:pgSz w:w="16840" w:h="11910"/>
          <w:pgMar w:top="1012" w:right="2165" w:bottom="400" w:left="1293" w:header="0" w:footer="0" w:gutter="0"/>
          <w:pgNumType w:fmt="decimal"/>
          <w:cols w:space="720" w:num="1"/>
        </w:sectPr>
      </w:pPr>
    </w:p>
    <w:p>
      <w:r>
        <mc:AlternateContent>
          <mc:Choice Requires="wps">
            <w:drawing>
              <wp:anchor distT="0" distB="0" distL="114300" distR="114300" simplePos="0" relativeHeight="251692032" behindDoc="0" locked="0" layoutInCell="0" allowOverlap="1">
                <wp:simplePos x="0" y="0"/>
                <wp:positionH relativeFrom="page">
                  <wp:posOffset>544830</wp:posOffset>
                </wp:positionH>
                <wp:positionV relativeFrom="page">
                  <wp:posOffset>1438275</wp:posOffset>
                </wp:positionV>
                <wp:extent cx="779780" cy="353060"/>
                <wp:effectExtent l="213360" t="0" r="0" b="0"/>
                <wp:wrapNone/>
                <wp:docPr id="36" name="TextBox 13"/>
                <wp:cNvGraphicFramePr/>
                <a:graphic xmlns:a="http://schemas.openxmlformats.org/drawingml/2006/main">
                  <a:graphicData uri="http://schemas.microsoft.com/office/word/2010/wordprocessingShape">
                    <wps:wsp>
                      <wps:cNvSpPr txBox="1"/>
                      <wps:spPr>
                        <a:xfrm rot="5400000">
                          <a:off x="544844" y="1438813"/>
                          <a:ext cx="779780" cy="353059"/>
                        </a:xfrm>
                        <a:prstGeom prst="rect">
                          <a:avLst/>
                        </a:prstGeom>
                        <a:noFill/>
                        <a:ln w="0">
                          <a:noFill/>
                        </a:ln>
                        <a:effectLst/>
                      </wps:spPr>
                      <wps:txbx>
                        <w:txbxContent>
                          <w:p>
                            <w:pPr>
                              <w:spacing w:before="139" w:line="183" w:lineRule="auto"/>
                              <w:rPr>
                                <w:rFonts w:ascii="宋体" w:hAnsi="宋体" w:eastAsia="宋体" w:cs="宋体"/>
                                <w:sz w:val="40"/>
                                <w:szCs w:val="4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 o:spid="_x0000_s1026" o:spt="202" type="#_x0000_t202" style="position:absolute;left:0pt;margin-left:42.9pt;margin-top:113.25pt;height:27.8pt;width:61.4pt;mso-position-horizontal-relative:page;mso-position-vertical-relative:page;rotation:5898240f;z-index:251692032;mso-width-relative:page;mso-height-relative:page;" filled="f" stroked="f" coordsize="21600,21600" o:allowincell="f" o:gfxdata="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q65rNYAAAAKAQAADwAAAAAAAAABACAAAAAiAAAAZHJzL2Rvd25y&#10;ZXYueG1sUEsBAhQAFAAAAAgAh07iQC3u2xY5AgAAeQQAAA4AAAAAAAAAAQAgAAAAJQEAAGRycy9l&#10;Mm9Eb2MueG1sUEsFBgAAAAAGAAYAWQEAANAFAAAAAA==&#10;">
                <v:fill on="f" focussize="0,0"/>
                <v:stroke on="f" weight="0pt"/>
                <v:imagedata o:title=""/>
                <o:lock v:ext="edit" aspectratio="f"/>
                <v:textbox inset="0mm,0mm,0mm,0mm">
                  <w:txbxContent>
                    <w:p>
                      <w:pPr>
                        <w:spacing w:before="139" w:line="183" w:lineRule="auto"/>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48"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06" w:line="267" w:lineRule="auto"/>
              <w:ind w:left="131" w:right="99"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7" w:hRule="atLeast"/>
        </w:trPr>
        <w:tc>
          <w:tcPr>
            <w:tcW w:w="614" w:type="dxa"/>
          </w:tcPr>
          <w:p>
            <w:pPr>
              <w:spacing w:line="263" w:lineRule="auto"/>
            </w:pPr>
          </w:p>
          <w:p>
            <w:pPr>
              <w:spacing w:line="264" w:lineRule="auto"/>
            </w:pPr>
          </w:p>
          <w:p>
            <w:pPr>
              <w:spacing w:line="264" w:lineRule="auto"/>
            </w:pPr>
          </w:p>
          <w:p>
            <w:pPr>
              <w:spacing w:line="264" w:lineRule="auto"/>
            </w:pPr>
          </w:p>
          <w:p>
            <w:pPr>
              <w:spacing w:line="264" w:lineRule="auto"/>
            </w:pPr>
          </w:p>
          <w:p>
            <w:pPr>
              <w:spacing w:before="65" w:line="182" w:lineRule="auto"/>
              <w:ind w:left="195"/>
              <w:rPr>
                <w:rFonts w:ascii="宋体" w:hAnsi="宋体" w:eastAsia="宋体" w:cs="宋体"/>
                <w:sz w:val="20"/>
                <w:szCs w:val="20"/>
              </w:rPr>
            </w:pPr>
            <w:r>
              <w:rPr>
                <w:rFonts w:ascii="宋体" w:hAnsi="宋体" w:eastAsia="宋体" w:cs="宋体"/>
                <w:spacing w:val="-4"/>
                <w:sz w:val="20"/>
                <w:szCs w:val="20"/>
              </w:rPr>
              <w:t>75</w:t>
            </w:r>
          </w:p>
        </w:tc>
        <w:tc>
          <w:tcPr>
            <w:tcW w:w="1239" w:type="dxa"/>
          </w:tcPr>
          <w:p>
            <w:pPr>
              <w:spacing w:before="104" w:line="248" w:lineRule="auto"/>
              <w:ind w:left="81" w:right="18" w:firstLine="29"/>
              <w:jc w:val="both"/>
              <w:rPr>
                <w:rFonts w:ascii="宋体" w:hAnsi="宋体" w:eastAsia="宋体" w:cs="宋体"/>
                <w:sz w:val="20"/>
                <w:szCs w:val="20"/>
              </w:rPr>
            </w:pPr>
            <w:r>
              <w:rPr>
                <w:rFonts w:ascii="宋体" w:hAnsi="宋体" w:eastAsia="宋体" w:cs="宋体"/>
                <w:spacing w:val="2"/>
                <w:sz w:val="20"/>
                <w:szCs w:val="20"/>
              </w:rPr>
              <w:t>对代表机构</w:t>
            </w:r>
            <w:r>
              <w:rPr>
                <w:rFonts w:ascii="宋体" w:hAnsi="宋体" w:eastAsia="宋体" w:cs="宋体"/>
                <w:spacing w:val="1"/>
                <w:sz w:val="20"/>
                <w:szCs w:val="20"/>
              </w:rPr>
              <w:t xml:space="preserve">  </w:t>
            </w:r>
            <w:r>
              <w:rPr>
                <w:rFonts w:ascii="宋体" w:hAnsi="宋体" w:eastAsia="宋体" w:cs="宋体"/>
                <w:spacing w:val="10"/>
                <w:sz w:val="20"/>
                <w:szCs w:val="20"/>
              </w:rPr>
              <w:t>违反《外国</w:t>
            </w:r>
            <w:r>
              <w:rPr>
                <w:rFonts w:ascii="宋体" w:hAnsi="宋体" w:eastAsia="宋体" w:cs="宋体"/>
                <w:sz w:val="20"/>
                <w:szCs w:val="20"/>
              </w:rPr>
              <w:t xml:space="preserve"> </w:t>
            </w:r>
            <w:r>
              <w:rPr>
                <w:rFonts w:ascii="宋体" w:hAnsi="宋体" w:eastAsia="宋体" w:cs="宋体"/>
                <w:spacing w:val="8"/>
                <w:sz w:val="20"/>
                <w:szCs w:val="20"/>
              </w:rPr>
              <w:t>企业常驻代</w:t>
            </w:r>
            <w:r>
              <w:rPr>
                <w:rFonts w:ascii="宋体" w:hAnsi="宋体" w:eastAsia="宋体" w:cs="宋体"/>
                <w:sz w:val="20"/>
                <w:szCs w:val="20"/>
              </w:rPr>
              <w:t xml:space="preserve">  </w:t>
            </w:r>
            <w:r>
              <w:rPr>
                <w:rFonts w:ascii="宋体" w:hAnsi="宋体" w:eastAsia="宋体" w:cs="宋体"/>
                <w:spacing w:val="4"/>
                <w:sz w:val="20"/>
                <w:szCs w:val="20"/>
              </w:rPr>
              <w:t>表机构登记</w:t>
            </w:r>
            <w:r>
              <w:rPr>
                <w:rFonts w:ascii="宋体" w:hAnsi="宋体" w:eastAsia="宋体" w:cs="宋体"/>
                <w:sz w:val="20"/>
                <w:szCs w:val="20"/>
              </w:rPr>
              <w:t xml:space="preserve">  </w:t>
            </w:r>
            <w:r>
              <w:rPr>
                <w:rFonts w:ascii="宋体" w:hAnsi="宋体" w:eastAsia="宋体" w:cs="宋体"/>
                <w:spacing w:val="25"/>
                <w:sz w:val="20"/>
                <w:szCs w:val="20"/>
              </w:rPr>
              <w:t>管理条例》</w:t>
            </w:r>
            <w:r>
              <w:rPr>
                <w:rFonts w:ascii="宋体" w:hAnsi="宋体" w:eastAsia="宋体" w:cs="宋体"/>
                <w:spacing w:val="3"/>
                <w:sz w:val="20"/>
                <w:szCs w:val="20"/>
              </w:rPr>
              <w:t xml:space="preserve"> </w:t>
            </w:r>
            <w:r>
              <w:rPr>
                <w:rFonts w:ascii="宋体" w:hAnsi="宋体" w:eastAsia="宋体" w:cs="宋体"/>
                <w:spacing w:val="4"/>
                <w:sz w:val="20"/>
                <w:szCs w:val="20"/>
              </w:rPr>
              <w:t>第十四条规</w:t>
            </w:r>
            <w:r>
              <w:rPr>
                <w:rFonts w:ascii="宋体" w:hAnsi="宋体" w:eastAsia="宋体" w:cs="宋体"/>
                <w:sz w:val="20"/>
                <w:szCs w:val="20"/>
              </w:rPr>
              <w:t xml:space="preserve">  </w:t>
            </w:r>
            <w:r>
              <w:rPr>
                <w:rFonts w:ascii="宋体" w:hAnsi="宋体" w:eastAsia="宋体" w:cs="宋体"/>
                <w:spacing w:val="7"/>
                <w:sz w:val="20"/>
                <w:szCs w:val="20"/>
              </w:rPr>
              <w:t>定从事业务</w:t>
            </w:r>
            <w:r>
              <w:rPr>
                <w:rFonts w:ascii="宋体" w:hAnsi="宋体" w:eastAsia="宋体" w:cs="宋体"/>
                <w:spacing w:val="1"/>
                <w:sz w:val="20"/>
                <w:szCs w:val="20"/>
              </w:rPr>
              <w:t xml:space="preserve">  </w:t>
            </w:r>
            <w:r>
              <w:rPr>
                <w:rFonts w:ascii="宋体" w:hAnsi="宋体" w:eastAsia="宋体" w:cs="宋体"/>
                <w:spacing w:val="3"/>
                <w:sz w:val="20"/>
                <w:szCs w:val="20"/>
              </w:rPr>
              <w:t>活动以外活</w:t>
            </w:r>
            <w:r>
              <w:rPr>
                <w:rFonts w:ascii="宋体" w:hAnsi="宋体" w:eastAsia="宋体" w:cs="宋体"/>
                <w:spacing w:val="1"/>
                <w:sz w:val="20"/>
                <w:szCs w:val="20"/>
              </w:rPr>
              <w:t xml:space="preserve">  </w:t>
            </w:r>
            <w:r>
              <w:rPr>
                <w:rFonts w:ascii="宋体" w:hAnsi="宋体" w:eastAsia="宋体" w:cs="宋体"/>
                <w:spacing w:val="4"/>
                <w:sz w:val="20"/>
                <w:szCs w:val="20"/>
              </w:rPr>
              <w:t>动行为的行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79" w:lineRule="auto"/>
            </w:pPr>
          </w:p>
          <w:p>
            <w:pPr>
              <w:spacing w:line="279" w:lineRule="auto"/>
            </w:pPr>
          </w:p>
          <w:p>
            <w:pPr>
              <w:spacing w:line="280" w:lineRule="auto"/>
            </w:pPr>
          </w:p>
          <w:p>
            <w:pPr>
              <w:spacing w:line="280" w:lineRule="auto"/>
            </w:pPr>
          </w:p>
          <w:p>
            <w:pPr>
              <w:spacing w:before="65" w:line="243"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21" w:lineRule="auto"/>
            </w:pPr>
          </w:p>
          <w:p>
            <w:pPr>
              <w:spacing w:before="65" w:line="219" w:lineRule="auto"/>
              <w:ind w:left="14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《外国企业常驻代表机构登记管理条例》</w:t>
            </w:r>
          </w:p>
          <w:p>
            <w:pPr>
              <w:spacing w:before="43" w:line="254" w:lineRule="auto"/>
              <w:ind w:left="142"/>
              <w:jc w:val="both"/>
              <w:rPr>
                <w:rFonts w:ascii="宋体" w:hAnsi="宋体" w:eastAsia="宋体" w:cs="宋体"/>
                <w:sz w:val="19"/>
                <w:szCs w:val="19"/>
              </w:rPr>
            </w:pPr>
            <w:r>
              <w:rPr>
                <w:rFonts w:ascii="宋体" w:hAnsi="宋体" w:eastAsia="宋体" w:cs="宋体"/>
                <w:spacing w:val="9"/>
                <w:sz w:val="19"/>
                <w:szCs w:val="19"/>
              </w:rPr>
              <w:t>第三十七条：代表机构违反本条例第十四条规定从事业务活动以外活动的，由</w:t>
            </w:r>
            <w:r>
              <w:rPr>
                <w:rFonts w:ascii="宋体" w:hAnsi="宋体" w:eastAsia="宋体" w:cs="宋体"/>
                <w:spacing w:val="8"/>
                <w:sz w:val="19"/>
                <w:szCs w:val="19"/>
              </w:rPr>
              <w:t>登记机关责</w:t>
            </w:r>
            <w:r>
              <w:rPr>
                <w:rFonts w:ascii="宋体" w:hAnsi="宋体" w:eastAsia="宋体" w:cs="宋体"/>
                <w:sz w:val="19"/>
                <w:szCs w:val="19"/>
              </w:rPr>
              <w:t xml:space="preserve">  </w:t>
            </w:r>
            <w:r>
              <w:rPr>
                <w:rFonts w:ascii="宋体" w:hAnsi="宋体" w:eastAsia="宋体" w:cs="宋体"/>
                <w:spacing w:val="5"/>
                <w:sz w:val="19"/>
                <w:szCs w:val="19"/>
              </w:rPr>
              <w:t>令限期改正；逾期未改正的，处以1万元以上10万元以下的罚款；情节严重的，吊销登记证。</w:t>
            </w:r>
            <w:r>
              <w:rPr>
                <w:rFonts w:ascii="宋体" w:hAnsi="宋体" w:eastAsia="宋体" w:cs="宋体"/>
                <w:spacing w:val="11"/>
                <w:sz w:val="19"/>
                <w:szCs w:val="19"/>
              </w:rPr>
              <w:t xml:space="preserve"> 第十四条：代表机构可以从事与外国企业业务有关的下列</w:t>
            </w:r>
            <w:r>
              <w:rPr>
                <w:rFonts w:ascii="宋体" w:hAnsi="宋体" w:eastAsia="宋体" w:cs="宋体"/>
                <w:spacing w:val="10"/>
                <w:sz w:val="19"/>
                <w:szCs w:val="19"/>
              </w:rPr>
              <w:t>活动：</w:t>
            </w:r>
          </w:p>
          <w:p>
            <w:pPr>
              <w:spacing w:before="24" w:line="219" w:lineRule="auto"/>
              <w:ind w:left="523"/>
              <w:rPr>
                <w:rFonts w:ascii="宋体" w:hAnsi="宋体" w:eastAsia="宋体" w:cs="宋体"/>
                <w:sz w:val="20"/>
                <w:szCs w:val="20"/>
              </w:rPr>
            </w:pPr>
            <w:r>
              <w:rPr>
                <w:rFonts w:ascii="宋体" w:hAnsi="宋体" w:eastAsia="宋体" w:cs="宋体"/>
                <w:spacing w:val="3"/>
                <w:sz w:val="20"/>
                <w:szCs w:val="20"/>
              </w:rPr>
              <w:t>(一)与外国企业产品或者服务有关的市场调查、展示、宣传活动；</w:t>
            </w:r>
          </w:p>
          <w:p>
            <w:pPr>
              <w:spacing w:before="33" w:line="219" w:lineRule="auto"/>
              <w:ind w:left="523"/>
              <w:rPr>
                <w:rFonts w:ascii="宋体" w:hAnsi="宋体" w:eastAsia="宋体" w:cs="宋体"/>
                <w:sz w:val="20"/>
                <w:szCs w:val="20"/>
              </w:rPr>
            </w:pPr>
            <w:r>
              <w:rPr>
                <w:rFonts w:ascii="宋体" w:hAnsi="宋体" w:eastAsia="宋体" w:cs="宋体"/>
                <w:spacing w:val="3"/>
                <w:sz w:val="20"/>
                <w:szCs w:val="20"/>
              </w:rPr>
              <w:t>(二)与外国企业产品销售、服务提供、境内采购、境内投资有关的</w:t>
            </w:r>
            <w:r>
              <w:rPr>
                <w:rFonts w:ascii="宋体" w:hAnsi="宋体" w:eastAsia="宋体" w:cs="宋体"/>
                <w:spacing w:val="2"/>
                <w:sz w:val="20"/>
                <w:szCs w:val="20"/>
              </w:rPr>
              <w:t>联络活动。</w:t>
            </w:r>
          </w:p>
          <w:p>
            <w:pPr>
              <w:spacing w:before="43" w:line="230" w:lineRule="auto"/>
              <w:ind w:left="142" w:right="102" w:firstLine="380"/>
              <w:rPr>
                <w:rFonts w:ascii="宋体" w:hAnsi="宋体" w:eastAsia="宋体" w:cs="宋体"/>
                <w:sz w:val="20"/>
                <w:szCs w:val="20"/>
              </w:rPr>
            </w:pPr>
            <w:r>
              <w:rPr>
                <w:rFonts w:ascii="宋体" w:hAnsi="宋体" w:eastAsia="宋体" w:cs="宋体"/>
                <w:spacing w:val="1"/>
                <w:sz w:val="20"/>
                <w:szCs w:val="20"/>
              </w:rPr>
              <w:t>法律、行政法规或者国务院规定代表机构从事前款规定的业务活动须经批准的，应当</w:t>
            </w:r>
            <w:r>
              <w:rPr>
                <w:rFonts w:ascii="宋体" w:hAnsi="宋体" w:eastAsia="宋体" w:cs="宋体"/>
                <w:sz w:val="20"/>
                <w:szCs w:val="20"/>
              </w:rPr>
              <w:t xml:space="preserve"> </w:t>
            </w:r>
            <w:r>
              <w:rPr>
                <w:rFonts w:ascii="宋体" w:hAnsi="宋体" w:eastAsia="宋体" w:cs="宋体"/>
                <w:spacing w:val="20"/>
                <w:sz w:val="20"/>
                <w:szCs w:val="20"/>
              </w:rPr>
              <w:t>取得批准。</w:t>
            </w:r>
          </w:p>
        </w:tc>
        <w:tc>
          <w:tcPr>
            <w:tcW w:w="1029" w:type="dxa"/>
          </w:tcPr>
          <w:p>
            <w:pPr>
              <w:spacing w:line="284" w:lineRule="auto"/>
            </w:pPr>
          </w:p>
          <w:p>
            <w:pPr>
              <w:spacing w:line="284" w:lineRule="auto"/>
            </w:pPr>
          </w:p>
          <w:p>
            <w:pPr>
              <w:spacing w:line="284" w:lineRule="auto"/>
            </w:pPr>
          </w:p>
          <w:p>
            <w:pPr>
              <w:spacing w:line="285" w:lineRule="auto"/>
            </w:pPr>
          </w:p>
          <w:p>
            <w:pPr>
              <w:spacing w:before="65" w:line="239"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3" w:lineRule="auto"/>
            </w:pPr>
          </w:p>
          <w:p>
            <w:pPr>
              <w:spacing w:line="253" w:lineRule="auto"/>
            </w:pPr>
          </w:p>
          <w:p>
            <w:pPr>
              <w:spacing w:line="253" w:lineRule="auto"/>
            </w:pPr>
          </w:p>
          <w:p>
            <w:pPr>
              <w:spacing w:line="254" w:lineRule="auto"/>
            </w:pPr>
          </w:p>
          <w:p>
            <w:pPr>
              <w:spacing w:line="254" w:lineRule="auto"/>
            </w:pPr>
          </w:p>
          <w:p>
            <w:pPr>
              <w:spacing w:before="65" w:line="219" w:lineRule="auto"/>
              <w:ind w:left="420"/>
              <w:rPr>
                <w:rFonts w:ascii="宋体" w:hAnsi="宋体" w:eastAsia="宋体" w:cs="宋体"/>
                <w:sz w:val="20"/>
                <w:szCs w:val="20"/>
              </w:rPr>
            </w:pPr>
            <w:r>
              <w:rPr>
                <w:rFonts w:ascii="宋体" w:hAnsi="宋体" w:eastAsia="宋体" w:cs="宋体"/>
                <w:spacing w:val="6"/>
                <w:sz w:val="20"/>
                <w:szCs w:val="20"/>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9" w:hRule="atLeast"/>
        </w:trPr>
        <w:tc>
          <w:tcPr>
            <w:tcW w:w="614"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183" w:lineRule="auto"/>
              <w:ind w:left="195"/>
              <w:rPr>
                <w:rFonts w:ascii="宋体" w:hAnsi="宋体" w:eastAsia="宋体" w:cs="宋体"/>
                <w:sz w:val="20"/>
                <w:szCs w:val="20"/>
              </w:rPr>
            </w:pPr>
            <w:r>
              <w:rPr>
                <w:rFonts w:ascii="宋体" w:hAnsi="宋体" w:eastAsia="宋体" w:cs="宋体"/>
                <w:spacing w:val="-4"/>
                <w:sz w:val="20"/>
                <w:szCs w:val="20"/>
              </w:rPr>
              <w:t>76</w:t>
            </w:r>
          </w:p>
        </w:tc>
        <w:tc>
          <w:tcPr>
            <w:tcW w:w="1239" w:type="dxa"/>
          </w:tcPr>
          <w:p>
            <w:pPr>
              <w:spacing w:before="103" w:line="220" w:lineRule="auto"/>
              <w:ind w:left="111"/>
              <w:rPr>
                <w:rFonts w:ascii="宋体" w:hAnsi="宋体" w:eastAsia="宋体" w:cs="宋体"/>
                <w:sz w:val="20"/>
                <w:szCs w:val="20"/>
              </w:rPr>
            </w:pPr>
            <w:r>
              <w:rPr>
                <w:rFonts w:ascii="宋体" w:hAnsi="宋体" w:eastAsia="宋体" w:cs="宋体"/>
                <w:spacing w:val="-2"/>
                <w:sz w:val="20"/>
                <w:szCs w:val="20"/>
              </w:rPr>
              <w:t>对外国企业</w:t>
            </w:r>
          </w:p>
          <w:p>
            <w:pPr>
              <w:spacing w:before="39" w:line="219" w:lineRule="auto"/>
              <w:ind w:left="111"/>
              <w:rPr>
                <w:rFonts w:ascii="宋体" w:hAnsi="宋体" w:eastAsia="宋体" w:cs="宋体"/>
                <w:sz w:val="20"/>
                <w:szCs w:val="20"/>
              </w:rPr>
            </w:pPr>
            <w:r>
              <w:rPr>
                <w:rFonts w:ascii="宋体" w:hAnsi="宋体" w:eastAsia="宋体" w:cs="宋体"/>
                <w:spacing w:val="1"/>
                <w:sz w:val="20"/>
                <w:szCs w:val="20"/>
              </w:rPr>
              <w:t>常驻代表机</w:t>
            </w:r>
          </w:p>
          <w:p>
            <w:pPr>
              <w:spacing w:before="34" w:line="219" w:lineRule="auto"/>
              <w:ind w:left="111"/>
              <w:rPr>
                <w:rFonts w:ascii="宋体" w:hAnsi="宋体" w:eastAsia="宋体" w:cs="宋体"/>
                <w:sz w:val="20"/>
                <w:szCs w:val="20"/>
              </w:rPr>
            </w:pPr>
            <w:r>
              <w:rPr>
                <w:rFonts w:ascii="宋体" w:hAnsi="宋体" w:eastAsia="宋体" w:cs="宋体"/>
                <w:spacing w:val="2"/>
                <w:sz w:val="20"/>
                <w:szCs w:val="20"/>
              </w:rPr>
              <w:t>构未按规定</w:t>
            </w:r>
          </w:p>
          <w:p>
            <w:pPr>
              <w:spacing w:before="42" w:line="219" w:lineRule="auto"/>
              <w:ind w:left="111"/>
              <w:rPr>
                <w:rFonts w:ascii="宋体" w:hAnsi="宋体" w:eastAsia="宋体" w:cs="宋体"/>
                <w:sz w:val="20"/>
                <w:szCs w:val="20"/>
              </w:rPr>
            </w:pPr>
            <w:r>
              <w:rPr>
                <w:rFonts w:ascii="宋体" w:hAnsi="宋体" w:eastAsia="宋体" w:cs="宋体"/>
                <w:spacing w:val="-2"/>
                <w:sz w:val="20"/>
                <w:szCs w:val="20"/>
              </w:rPr>
              <w:t>提交年度报</w:t>
            </w:r>
          </w:p>
          <w:p>
            <w:pPr>
              <w:spacing w:before="41" w:line="218" w:lineRule="auto"/>
              <w:ind w:left="111"/>
              <w:rPr>
                <w:rFonts w:ascii="宋体" w:hAnsi="宋体" w:eastAsia="宋体" w:cs="宋体"/>
                <w:sz w:val="20"/>
                <w:szCs w:val="20"/>
              </w:rPr>
            </w:pPr>
            <w:r>
              <w:rPr>
                <w:rFonts w:ascii="宋体" w:hAnsi="宋体" w:eastAsia="宋体" w:cs="宋体"/>
                <w:spacing w:val="3"/>
                <w:sz w:val="20"/>
                <w:szCs w:val="20"/>
              </w:rPr>
              <w:t>告、未按照</w:t>
            </w:r>
          </w:p>
          <w:p>
            <w:pPr>
              <w:spacing w:before="34" w:line="219" w:lineRule="auto"/>
              <w:ind w:left="111"/>
              <w:rPr>
                <w:rFonts w:ascii="宋体" w:hAnsi="宋体" w:eastAsia="宋体" w:cs="宋体"/>
                <w:sz w:val="20"/>
                <w:szCs w:val="20"/>
              </w:rPr>
            </w:pPr>
            <w:r>
              <w:rPr>
                <w:rFonts w:ascii="宋体" w:hAnsi="宋体" w:eastAsia="宋体" w:cs="宋体"/>
                <w:spacing w:val="2"/>
                <w:sz w:val="20"/>
                <w:szCs w:val="20"/>
              </w:rPr>
              <w:t>登记机关登</w:t>
            </w:r>
          </w:p>
          <w:p>
            <w:pPr>
              <w:spacing w:before="35" w:line="220" w:lineRule="auto"/>
              <w:ind w:left="111"/>
              <w:rPr>
                <w:rFonts w:ascii="宋体" w:hAnsi="宋体" w:eastAsia="宋体" w:cs="宋体"/>
                <w:sz w:val="20"/>
                <w:szCs w:val="20"/>
              </w:rPr>
            </w:pPr>
            <w:r>
              <w:rPr>
                <w:rFonts w:ascii="宋体" w:hAnsi="宋体" w:eastAsia="宋体" w:cs="宋体"/>
                <w:spacing w:val="-2"/>
                <w:sz w:val="20"/>
                <w:szCs w:val="20"/>
              </w:rPr>
              <w:t>记的名称从</w:t>
            </w:r>
          </w:p>
          <w:p>
            <w:pPr>
              <w:spacing w:before="41" w:line="219" w:lineRule="auto"/>
              <w:ind w:left="211"/>
              <w:rPr>
                <w:rFonts w:ascii="宋体" w:hAnsi="宋体" w:eastAsia="宋体" w:cs="宋体"/>
                <w:sz w:val="20"/>
                <w:szCs w:val="20"/>
              </w:rPr>
            </w:pPr>
            <w:r>
              <w:rPr>
                <w:rFonts w:ascii="宋体" w:hAnsi="宋体" w:eastAsia="宋体" w:cs="宋体"/>
                <w:spacing w:val="-2"/>
                <w:sz w:val="20"/>
                <w:szCs w:val="20"/>
              </w:rPr>
              <w:t>事业务活</w:t>
            </w:r>
          </w:p>
          <w:p>
            <w:pPr>
              <w:spacing w:before="33" w:line="219" w:lineRule="auto"/>
              <w:ind w:left="111"/>
              <w:rPr>
                <w:rFonts w:ascii="宋体" w:hAnsi="宋体" w:eastAsia="宋体" w:cs="宋体"/>
                <w:sz w:val="20"/>
                <w:szCs w:val="20"/>
              </w:rPr>
            </w:pPr>
            <w:r>
              <w:rPr>
                <w:rFonts w:ascii="宋体" w:hAnsi="宋体" w:eastAsia="宋体" w:cs="宋体"/>
                <w:spacing w:val="3"/>
                <w:sz w:val="20"/>
                <w:szCs w:val="20"/>
              </w:rPr>
              <w:t>动、未按照</w:t>
            </w:r>
          </w:p>
          <w:p>
            <w:pPr>
              <w:spacing w:before="31" w:line="219" w:lineRule="auto"/>
              <w:ind w:left="111"/>
              <w:rPr>
                <w:rFonts w:ascii="宋体" w:hAnsi="宋体" w:eastAsia="宋体" w:cs="宋体"/>
                <w:sz w:val="20"/>
                <w:szCs w:val="20"/>
              </w:rPr>
            </w:pPr>
            <w:r>
              <w:rPr>
                <w:rFonts w:ascii="宋体" w:hAnsi="宋体" w:eastAsia="宋体" w:cs="宋体"/>
                <w:spacing w:val="2"/>
                <w:sz w:val="20"/>
                <w:szCs w:val="20"/>
              </w:rPr>
              <w:t>中国政府有</w:t>
            </w:r>
          </w:p>
          <w:p>
            <w:pPr>
              <w:spacing w:before="44" w:line="219" w:lineRule="auto"/>
              <w:ind w:left="111"/>
              <w:rPr>
                <w:rFonts w:ascii="宋体" w:hAnsi="宋体" w:eastAsia="宋体" w:cs="宋体"/>
                <w:sz w:val="20"/>
                <w:szCs w:val="20"/>
              </w:rPr>
            </w:pPr>
            <w:r>
              <w:rPr>
                <w:rFonts w:ascii="宋体" w:hAnsi="宋体" w:eastAsia="宋体" w:cs="宋体"/>
                <w:spacing w:val="1"/>
                <w:sz w:val="20"/>
                <w:szCs w:val="20"/>
              </w:rPr>
              <w:t>关部门要求</w:t>
            </w:r>
          </w:p>
          <w:p>
            <w:pPr>
              <w:spacing w:before="33" w:line="220" w:lineRule="auto"/>
              <w:ind w:left="111"/>
              <w:rPr>
                <w:rFonts w:ascii="宋体" w:hAnsi="宋体" w:eastAsia="宋体" w:cs="宋体"/>
                <w:sz w:val="20"/>
                <w:szCs w:val="20"/>
              </w:rPr>
            </w:pPr>
            <w:r>
              <w:rPr>
                <w:rFonts w:ascii="宋体" w:hAnsi="宋体" w:eastAsia="宋体" w:cs="宋体"/>
                <w:spacing w:val="2"/>
                <w:sz w:val="20"/>
                <w:szCs w:val="20"/>
              </w:rPr>
              <w:t>调整驻在场</w:t>
            </w:r>
          </w:p>
          <w:p>
            <w:pPr>
              <w:spacing w:before="42" w:line="219" w:lineRule="auto"/>
              <w:ind w:left="111"/>
              <w:rPr>
                <w:rFonts w:ascii="宋体" w:hAnsi="宋体" w:eastAsia="宋体" w:cs="宋体"/>
                <w:sz w:val="20"/>
                <w:szCs w:val="20"/>
              </w:rPr>
            </w:pPr>
            <w:r>
              <w:rPr>
                <w:rFonts w:ascii="宋体" w:hAnsi="宋体" w:eastAsia="宋体" w:cs="宋体"/>
                <w:spacing w:val="-2"/>
                <w:sz w:val="20"/>
                <w:szCs w:val="20"/>
              </w:rPr>
              <w:t>所、未按规</w:t>
            </w:r>
          </w:p>
          <w:p>
            <w:pPr>
              <w:spacing w:before="10" w:line="218" w:lineRule="auto"/>
              <w:ind w:left="111"/>
              <w:rPr>
                <w:rFonts w:ascii="宋体" w:hAnsi="宋体" w:eastAsia="宋体" w:cs="宋体"/>
                <w:sz w:val="20"/>
                <w:szCs w:val="20"/>
              </w:rPr>
            </w:pPr>
            <w:r>
              <w:rPr>
                <w:rFonts w:ascii="宋体" w:hAnsi="宋体" w:eastAsia="宋体" w:cs="宋体"/>
                <w:spacing w:val="1"/>
                <w:sz w:val="20"/>
                <w:szCs w:val="20"/>
              </w:rPr>
              <w:t>定公告其设</w:t>
            </w:r>
          </w:p>
          <w:p>
            <w:pPr>
              <w:spacing w:before="67" w:line="220" w:lineRule="auto"/>
              <w:ind w:left="111"/>
              <w:rPr>
                <w:rFonts w:ascii="宋体" w:hAnsi="宋体" w:eastAsia="宋体" w:cs="宋体"/>
                <w:sz w:val="20"/>
                <w:szCs w:val="20"/>
              </w:rPr>
            </w:pPr>
            <w:r>
              <w:rPr>
                <w:rFonts w:ascii="宋体" w:hAnsi="宋体" w:eastAsia="宋体" w:cs="宋体"/>
                <w:spacing w:val="-2"/>
                <w:sz w:val="20"/>
                <w:szCs w:val="20"/>
              </w:rPr>
              <w:t>立、变更情</w:t>
            </w:r>
          </w:p>
          <w:p>
            <w:pPr>
              <w:spacing w:before="41" w:line="219" w:lineRule="auto"/>
              <w:ind w:left="111"/>
              <w:rPr>
                <w:rFonts w:ascii="宋体" w:hAnsi="宋体" w:eastAsia="宋体" w:cs="宋体"/>
                <w:sz w:val="20"/>
                <w:szCs w:val="20"/>
              </w:rPr>
            </w:pPr>
            <w:r>
              <w:rPr>
                <w:rFonts w:ascii="宋体" w:hAnsi="宋体" w:eastAsia="宋体" w:cs="宋体"/>
                <w:spacing w:val="3"/>
                <w:sz w:val="20"/>
                <w:szCs w:val="20"/>
              </w:rPr>
              <w:t>况等行为的</w:t>
            </w:r>
          </w:p>
          <w:p>
            <w:pPr>
              <w:spacing w:before="33" w:line="220" w:lineRule="auto"/>
              <w:ind w:left="101"/>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43"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19" w:lineRule="auto"/>
              <w:ind w:left="14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《外国企业常驻代表机构登记管理条例》</w:t>
            </w:r>
          </w:p>
          <w:p>
            <w:pPr>
              <w:spacing w:before="43" w:line="260" w:lineRule="auto"/>
              <w:ind w:left="123" w:firstLine="19"/>
              <w:rPr>
                <w:rFonts w:ascii="宋体" w:hAnsi="宋体" w:eastAsia="宋体" w:cs="宋体"/>
                <w:sz w:val="19"/>
                <w:szCs w:val="19"/>
              </w:rPr>
            </w:pPr>
            <w:r>
              <w:rPr>
                <w:rFonts w:ascii="宋体" w:hAnsi="宋体" w:eastAsia="宋体" w:cs="宋体"/>
                <w:spacing w:val="10"/>
                <w:sz w:val="19"/>
                <w:szCs w:val="19"/>
              </w:rPr>
              <w:t>第三十八条：有下列情形之一的，由登记机关责令限期改正，处以1万元以上3万</w:t>
            </w:r>
            <w:r>
              <w:rPr>
                <w:rFonts w:ascii="宋体" w:hAnsi="宋体" w:eastAsia="宋体" w:cs="宋体"/>
                <w:spacing w:val="9"/>
                <w:sz w:val="19"/>
                <w:szCs w:val="19"/>
              </w:rPr>
              <w:t>元以下的</w:t>
            </w:r>
            <w:r>
              <w:rPr>
                <w:rFonts w:ascii="宋体" w:hAnsi="宋体" w:eastAsia="宋体" w:cs="宋体"/>
                <w:sz w:val="19"/>
                <w:szCs w:val="19"/>
              </w:rPr>
              <w:t xml:space="preserve">  </w:t>
            </w:r>
            <w:r>
              <w:rPr>
                <w:rFonts w:ascii="宋体" w:hAnsi="宋体" w:eastAsia="宋体" w:cs="宋体"/>
                <w:spacing w:val="8"/>
                <w:sz w:val="19"/>
                <w:szCs w:val="19"/>
              </w:rPr>
              <w:t>罚款；逾期未改正的，吊销登记证：(一)未依照本条例规定提交年度报告的；(二)未按照登</w:t>
            </w:r>
            <w:r>
              <w:rPr>
                <w:rFonts w:ascii="宋体" w:hAnsi="宋体" w:eastAsia="宋体" w:cs="宋体"/>
                <w:spacing w:val="3"/>
                <w:sz w:val="19"/>
                <w:szCs w:val="19"/>
              </w:rPr>
              <w:t xml:space="preserve"> </w:t>
            </w:r>
            <w:r>
              <w:rPr>
                <w:rFonts w:ascii="宋体" w:hAnsi="宋体" w:eastAsia="宋体" w:cs="宋体"/>
                <w:spacing w:val="12"/>
                <w:sz w:val="19"/>
                <w:szCs w:val="19"/>
              </w:rPr>
              <w:t>记机关登记的名称从事业务活动的；(三)未按照中国政府有关部门要求调整驻在场所的；</w:t>
            </w:r>
            <w:r>
              <w:rPr>
                <w:rFonts w:ascii="宋体" w:hAnsi="宋体" w:eastAsia="宋体" w:cs="宋体"/>
                <w:spacing w:val="15"/>
                <w:sz w:val="19"/>
                <w:szCs w:val="19"/>
              </w:rPr>
              <w:t xml:space="preserve"> </w:t>
            </w:r>
            <w:r>
              <w:rPr>
                <w:rFonts w:ascii="宋体" w:hAnsi="宋体" w:eastAsia="宋体" w:cs="宋体"/>
                <w:spacing w:val="11"/>
                <w:sz w:val="19"/>
                <w:szCs w:val="19"/>
              </w:rPr>
              <w:t>(四)未依照本条例规定公告其设立、变更情况的；(五)未依照本条例规定办理有关变更登</w:t>
            </w:r>
            <w:r>
              <w:rPr>
                <w:rFonts w:ascii="宋体" w:hAnsi="宋体" w:eastAsia="宋体" w:cs="宋体"/>
                <w:sz w:val="19"/>
                <w:szCs w:val="19"/>
              </w:rPr>
              <w:t xml:space="preserve">  </w:t>
            </w:r>
            <w:r>
              <w:rPr>
                <w:rFonts w:ascii="宋体" w:hAnsi="宋体" w:eastAsia="宋体" w:cs="宋体"/>
                <w:spacing w:val="19"/>
                <w:sz w:val="19"/>
                <w:szCs w:val="19"/>
              </w:rPr>
              <w:t>记、注销登记或者备案的。</w:t>
            </w:r>
          </w:p>
        </w:tc>
        <w:tc>
          <w:tcPr>
            <w:tcW w:w="1029"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48"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219" w:lineRule="auto"/>
              <w:ind w:left="420"/>
              <w:rPr>
                <w:rFonts w:ascii="宋体" w:hAnsi="宋体" w:eastAsia="宋体" w:cs="宋体"/>
                <w:sz w:val="20"/>
                <w:szCs w:val="20"/>
              </w:rPr>
            </w:pPr>
            <w:r>
              <w:rPr>
                <w:rFonts w:ascii="宋体" w:hAnsi="宋体" w:eastAsia="宋体" w:cs="宋体"/>
                <w:spacing w:val="6"/>
                <w:sz w:val="20"/>
                <w:szCs w:val="20"/>
              </w:rPr>
              <w:t>省级</w:t>
            </w:r>
          </w:p>
        </w:tc>
      </w:tr>
    </w:tbl>
    <w:p/>
    <w:p>
      <w:pPr>
        <w:sectPr>
          <w:pgSz w:w="16840" w:h="11910"/>
          <w:pgMar w:top="1012" w:right="2155" w:bottom="400" w:left="1333" w:header="0" w:footer="0" w:gutter="0"/>
          <w:pgNumType w:fmt="decimal"/>
          <w:cols w:space="720" w:num="1"/>
        </w:sectPr>
      </w:pPr>
    </w:p>
    <w:p>
      <w:r>
        <mc:AlternateContent>
          <mc:Choice Requires="wps">
            <w:drawing>
              <wp:anchor distT="0" distB="0" distL="114300" distR="114300" simplePos="0" relativeHeight="251693056" behindDoc="0" locked="0" layoutInCell="0" allowOverlap="1">
                <wp:simplePos x="0" y="0"/>
                <wp:positionH relativeFrom="page">
                  <wp:posOffset>715645</wp:posOffset>
                </wp:positionH>
                <wp:positionV relativeFrom="page">
                  <wp:posOffset>5784215</wp:posOffset>
                </wp:positionV>
                <wp:extent cx="285750" cy="538480"/>
                <wp:effectExtent l="0" t="0" r="0" b="0"/>
                <wp:wrapNone/>
                <wp:docPr id="37" name="文本框 26"/>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26" o:spid="_x0000_s1026" o:spt="202" type="#_x0000_t202" style="position:absolute;left:0pt;margin-left:56.35pt;margin-top:455.45pt;height:42.4pt;width:22.5pt;mso-position-horizontal-relative:page;mso-position-vertical-relative:page;z-index:251693056;mso-width-relative:page;mso-height-relative:page;" filled="f" stroked="f" coordsize="21600,21600" o:allowincell="f" o:gfxdata="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0lYFjWAAAACwEAAA8AAAAAAAAAAQAgAAAAIgAAAGRycy9kb3ducmV2&#10;LnhtbFBLAQIUABQAAAAIAIdO4kBAsF5G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189" w:lineRule="exact"/>
      </w:pPr>
    </w:p>
    <w:tbl>
      <w:tblPr>
        <w:tblStyle w:val="7"/>
        <w:tblW w:w="1284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6" w:line="258" w:lineRule="auto"/>
              <w:ind w:left="151" w:right="89"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62" w:right="132"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7" w:hRule="atLeast"/>
        </w:trPr>
        <w:tc>
          <w:tcPr>
            <w:tcW w:w="624" w:type="dxa"/>
          </w:tcPr>
          <w:p>
            <w:pPr>
              <w:spacing w:line="265" w:lineRule="auto"/>
            </w:pPr>
          </w:p>
          <w:p>
            <w:pPr>
              <w:spacing w:line="265" w:lineRule="auto"/>
            </w:pPr>
          </w:p>
          <w:p>
            <w:pPr>
              <w:spacing w:line="265" w:lineRule="auto"/>
            </w:pPr>
          </w:p>
          <w:p>
            <w:pPr>
              <w:spacing w:line="266" w:lineRule="auto"/>
            </w:pPr>
          </w:p>
          <w:p>
            <w:pPr>
              <w:spacing w:before="65" w:line="182" w:lineRule="auto"/>
              <w:ind w:left="204"/>
              <w:rPr>
                <w:rFonts w:ascii="宋体" w:hAnsi="宋体" w:eastAsia="宋体" w:cs="宋体"/>
                <w:sz w:val="20"/>
                <w:szCs w:val="20"/>
              </w:rPr>
            </w:pPr>
            <w:r>
              <w:rPr>
                <w:rFonts w:ascii="宋体" w:hAnsi="宋体" w:eastAsia="宋体" w:cs="宋体"/>
                <w:spacing w:val="-4"/>
                <w:sz w:val="20"/>
                <w:szCs w:val="20"/>
              </w:rPr>
              <w:t>77</w:t>
            </w:r>
          </w:p>
        </w:tc>
        <w:tc>
          <w:tcPr>
            <w:tcW w:w="1239" w:type="dxa"/>
          </w:tcPr>
          <w:p>
            <w:pPr>
              <w:spacing w:before="115" w:line="254" w:lineRule="auto"/>
              <w:ind w:left="101" w:right="96" w:firstLine="9"/>
              <w:jc w:val="both"/>
              <w:rPr>
                <w:rFonts w:ascii="宋体" w:hAnsi="宋体" w:eastAsia="宋体" w:cs="宋体"/>
                <w:sz w:val="20"/>
                <w:szCs w:val="20"/>
              </w:rPr>
            </w:pPr>
            <w:r>
              <w:rPr>
                <w:rFonts w:ascii="宋体" w:hAnsi="宋体" w:eastAsia="宋体" w:cs="宋体"/>
                <w:spacing w:val="2"/>
                <w:sz w:val="20"/>
                <w:szCs w:val="20"/>
              </w:rPr>
              <w:t xml:space="preserve">对代表机构 </w:t>
            </w:r>
            <w:r>
              <w:rPr>
                <w:rFonts w:ascii="宋体" w:hAnsi="宋体" w:eastAsia="宋体" w:cs="宋体"/>
                <w:spacing w:val="6"/>
                <w:sz w:val="20"/>
                <w:szCs w:val="20"/>
              </w:rPr>
              <w:t>从事危害中</w:t>
            </w:r>
            <w:r>
              <w:rPr>
                <w:rFonts w:ascii="宋体" w:hAnsi="宋体" w:eastAsia="宋体" w:cs="宋体"/>
                <w:sz w:val="20"/>
                <w:szCs w:val="20"/>
              </w:rPr>
              <w:t xml:space="preserve"> </w:t>
            </w:r>
            <w:r>
              <w:rPr>
                <w:rFonts w:ascii="宋体" w:hAnsi="宋体" w:eastAsia="宋体" w:cs="宋体"/>
                <w:spacing w:val="3"/>
                <w:sz w:val="20"/>
                <w:szCs w:val="20"/>
              </w:rPr>
              <w:t xml:space="preserve">国国家安全 </w:t>
            </w:r>
            <w:r>
              <w:rPr>
                <w:rFonts w:ascii="宋体" w:hAnsi="宋体" w:eastAsia="宋体" w:cs="宋体"/>
                <w:spacing w:val="4"/>
                <w:sz w:val="20"/>
                <w:szCs w:val="20"/>
              </w:rPr>
              <w:t>或者社会公</w:t>
            </w:r>
            <w:r>
              <w:rPr>
                <w:rFonts w:ascii="宋体" w:hAnsi="宋体" w:eastAsia="宋体" w:cs="宋体"/>
                <w:sz w:val="20"/>
                <w:szCs w:val="20"/>
              </w:rPr>
              <w:t xml:space="preserve"> 共利益等严</w:t>
            </w:r>
            <w:r>
              <w:rPr>
                <w:rFonts w:ascii="宋体" w:hAnsi="宋体" w:eastAsia="宋体" w:cs="宋体"/>
                <w:spacing w:val="1"/>
                <w:sz w:val="20"/>
                <w:szCs w:val="20"/>
              </w:rPr>
              <w:t xml:space="preserve"> </w:t>
            </w:r>
            <w:r>
              <w:rPr>
                <w:rFonts w:ascii="宋体" w:hAnsi="宋体" w:eastAsia="宋体" w:cs="宋体"/>
                <w:spacing w:val="4"/>
                <w:sz w:val="20"/>
                <w:szCs w:val="20"/>
              </w:rPr>
              <w:t>重违法活动</w:t>
            </w:r>
            <w:r>
              <w:rPr>
                <w:rFonts w:ascii="宋体" w:hAnsi="宋体" w:eastAsia="宋体" w:cs="宋体"/>
                <w:spacing w:val="3"/>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tcPr>
          <w:p>
            <w:pPr>
              <w:spacing w:line="296" w:lineRule="auto"/>
            </w:pPr>
          </w:p>
          <w:p>
            <w:pPr>
              <w:spacing w:line="297" w:lineRule="auto"/>
            </w:pPr>
          </w:p>
          <w:p>
            <w:pPr>
              <w:spacing w:line="297" w:lineRule="auto"/>
            </w:pPr>
          </w:p>
          <w:p>
            <w:pPr>
              <w:spacing w:before="65" w:line="243"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3" w:lineRule="auto"/>
            </w:pPr>
          </w:p>
          <w:p>
            <w:pPr>
              <w:spacing w:line="253" w:lineRule="auto"/>
            </w:pPr>
          </w:p>
          <w:p>
            <w:pPr>
              <w:spacing w:line="253" w:lineRule="auto"/>
            </w:pPr>
          </w:p>
          <w:p>
            <w:pPr>
              <w:spacing w:before="65" w:line="219" w:lineRule="auto"/>
              <w:ind w:left="11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《外国企业常驻代表机构登记管理条例》</w:t>
            </w:r>
          </w:p>
          <w:p>
            <w:pPr>
              <w:spacing w:before="42" w:line="225" w:lineRule="auto"/>
              <w:ind w:left="113" w:right="116"/>
              <w:rPr>
                <w:rFonts w:ascii="宋体" w:hAnsi="宋体" w:eastAsia="宋体" w:cs="宋体"/>
                <w:sz w:val="20"/>
                <w:szCs w:val="20"/>
              </w:rPr>
            </w:pPr>
            <w:r>
              <w:rPr>
                <w:rFonts w:ascii="宋体" w:hAnsi="宋体" w:eastAsia="宋体" w:cs="宋体"/>
                <w:spacing w:val="6"/>
                <w:sz w:val="20"/>
                <w:szCs w:val="20"/>
              </w:rPr>
              <w:t>第三十九条第一款：代表机构从事危害中国国家安全或者社会公共利益等严重违法活动</w:t>
            </w:r>
            <w:r>
              <w:rPr>
                <w:rFonts w:ascii="宋体" w:hAnsi="宋体" w:eastAsia="宋体" w:cs="宋体"/>
                <w:spacing w:val="5"/>
                <w:sz w:val="20"/>
                <w:szCs w:val="20"/>
              </w:rPr>
              <w:t xml:space="preserve"> </w:t>
            </w:r>
            <w:r>
              <w:rPr>
                <w:rFonts w:ascii="宋体" w:hAnsi="宋体" w:eastAsia="宋体" w:cs="宋体"/>
                <w:spacing w:val="7"/>
                <w:sz w:val="20"/>
                <w:szCs w:val="20"/>
              </w:rPr>
              <w:t>的，由登记机关吊销登记证。</w:t>
            </w:r>
          </w:p>
        </w:tc>
        <w:tc>
          <w:tcPr>
            <w:tcW w:w="1039" w:type="dxa"/>
          </w:tcPr>
          <w:p>
            <w:pPr>
              <w:spacing w:line="289" w:lineRule="auto"/>
            </w:pPr>
          </w:p>
          <w:p>
            <w:pPr>
              <w:spacing w:line="290" w:lineRule="auto"/>
            </w:pPr>
          </w:p>
          <w:p>
            <w:pPr>
              <w:spacing w:line="290" w:lineRule="auto"/>
            </w:pPr>
          </w:p>
          <w:p>
            <w:pPr>
              <w:spacing w:before="65" w:line="248"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2" w:lineRule="auto"/>
            </w:pPr>
          </w:p>
          <w:p>
            <w:pPr>
              <w:spacing w:line="253" w:lineRule="auto"/>
            </w:pPr>
          </w:p>
          <w:p>
            <w:pPr>
              <w:spacing w:before="65" w:line="219" w:lineRule="auto"/>
              <w:ind w:left="429"/>
              <w:rPr>
                <w:rFonts w:ascii="宋体" w:hAnsi="宋体" w:eastAsia="宋体" w:cs="宋体"/>
                <w:sz w:val="20"/>
                <w:szCs w:val="20"/>
              </w:rPr>
            </w:pPr>
            <w:r>
              <w:rPr>
                <w:rFonts w:ascii="宋体" w:hAnsi="宋体" w:eastAsia="宋体" w:cs="宋体"/>
                <w:spacing w:val="6"/>
                <w:sz w:val="20"/>
                <w:szCs w:val="20"/>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7" w:hRule="atLeast"/>
        </w:trPr>
        <w:tc>
          <w:tcPr>
            <w:tcW w:w="624" w:type="dxa"/>
          </w:tcPr>
          <w:p>
            <w:pPr>
              <w:spacing w:line="268" w:lineRule="auto"/>
            </w:pPr>
          </w:p>
          <w:p>
            <w:pPr>
              <w:spacing w:line="268" w:lineRule="auto"/>
            </w:pPr>
          </w:p>
          <w:p>
            <w:pPr>
              <w:spacing w:line="268" w:lineRule="auto"/>
            </w:pPr>
          </w:p>
          <w:p>
            <w:pPr>
              <w:spacing w:line="269" w:lineRule="auto"/>
            </w:pPr>
          </w:p>
          <w:p>
            <w:pPr>
              <w:spacing w:before="65" w:line="183" w:lineRule="auto"/>
              <w:ind w:left="204"/>
              <w:rPr>
                <w:rFonts w:ascii="宋体" w:hAnsi="宋体" w:eastAsia="宋体" w:cs="宋体"/>
                <w:sz w:val="20"/>
                <w:szCs w:val="20"/>
              </w:rPr>
            </w:pPr>
            <w:r>
              <w:rPr>
                <w:rFonts w:ascii="宋体" w:hAnsi="宋体" w:eastAsia="宋体" w:cs="宋体"/>
                <w:spacing w:val="-4"/>
                <w:sz w:val="20"/>
                <w:szCs w:val="20"/>
              </w:rPr>
              <w:t>78</w:t>
            </w:r>
          </w:p>
        </w:tc>
        <w:tc>
          <w:tcPr>
            <w:tcW w:w="1239" w:type="dxa"/>
          </w:tcPr>
          <w:p>
            <w:pPr>
              <w:spacing w:before="113" w:line="256" w:lineRule="auto"/>
              <w:ind w:left="101" w:right="96" w:firstLine="9"/>
              <w:jc w:val="both"/>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平台经营者</w:t>
            </w:r>
            <w:r>
              <w:rPr>
                <w:rFonts w:ascii="宋体" w:hAnsi="宋体" w:eastAsia="宋体" w:cs="宋体"/>
                <w:spacing w:val="1"/>
                <w:sz w:val="20"/>
                <w:szCs w:val="20"/>
              </w:rPr>
              <w:t xml:space="preserve"> </w:t>
            </w:r>
            <w:r>
              <w:rPr>
                <w:rFonts w:ascii="宋体" w:hAnsi="宋体" w:eastAsia="宋体" w:cs="宋体"/>
                <w:sz w:val="20"/>
                <w:szCs w:val="20"/>
              </w:rPr>
              <w:t>拒不为入驻</w:t>
            </w:r>
            <w:r>
              <w:rPr>
                <w:rFonts w:ascii="宋体" w:hAnsi="宋体" w:eastAsia="宋体" w:cs="宋体"/>
                <w:spacing w:val="1"/>
                <w:sz w:val="20"/>
                <w:szCs w:val="20"/>
              </w:rPr>
              <w:t xml:space="preserve"> </w:t>
            </w:r>
            <w:r>
              <w:rPr>
                <w:rFonts w:ascii="宋体" w:hAnsi="宋体" w:eastAsia="宋体" w:cs="宋体"/>
                <w:spacing w:val="3"/>
                <w:sz w:val="20"/>
                <w:szCs w:val="20"/>
              </w:rPr>
              <w:t>的平台内经</w:t>
            </w:r>
            <w:r>
              <w:rPr>
                <w:rFonts w:ascii="宋体" w:hAnsi="宋体" w:eastAsia="宋体" w:cs="宋体"/>
                <w:spacing w:val="2"/>
                <w:sz w:val="20"/>
                <w:szCs w:val="20"/>
              </w:rPr>
              <w:t xml:space="preserve"> </w:t>
            </w:r>
            <w:r>
              <w:rPr>
                <w:rFonts w:ascii="宋体" w:hAnsi="宋体" w:eastAsia="宋体" w:cs="宋体"/>
                <w:spacing w:val="5"/>
                <w:sz w:val="20"/>
                <w:szCs w:val="20"/>
              </w:rPr>
              <w:t>营者出具网</w:t>
            </w:r>
            <w:r>
              <w:rPr>
                <w:rFonts w:ascii="宋体" w:hAnsi="宋体" w:eastAsia="宋体" w:cs="宋体"/>
                <w:spacing w:val="3"/>
                <w:sz w:val="20"/>
                <w:szCs w:val="20"/>
              </w:rPr>
              <w:t xml:space="preserve"> </w:t>
            </w:r>
            <w:r>
              <w:rPr>
                <w:rFonts w:ascii="宋体" w:hAnsi="宋体" w:eastAsia="宋体" w:cs="宋体"/>
                <w:sz w:val="20"/>
                <w:szCs w:val="20"/>
              </w:rPr>
              <w:t xml:space="preserve">络经营场所 </w:t>
            </w:r>
            <w:r>
              <w:rPr>
                <w:rFonts w:ascii="宋体" w:hAnsi="宋体" w:eastAsia="宋体" w:cs="宋体"/>
                <w:spacing w:val="5"/>
                <w:sz w:val="20"/>
                <w:szCs w:val="20"/>
              </w:rPr>
              <w:t>相关材料的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97" w:lineRule="auto"/>
            </w:pPr>
          </w:p>
          <w:p>
            <w:pPr>
              <w:spacing w:line="297" w:lineRule="auto"/>
            </w:pPr>
          </w:p>
          <w:p>
            <w:pPr>
              <w:spacing w:line="298" w:lineRule="auto"/>
            </w:pPr>
          </w:p>
          <w:p>
            <w:pPr>
              <w:spacing w:before="65" w:line="248"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56"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21" w:line="260" w:lineRule="auto"/>
              <w:ind w:left="113"/>
              <w:rPr>
                <w:rFonts w:ascii="宋体" w:hAnsi="宋体" w:eastAsia="宋体" w:cs="宋体"/>
                <w:sz w:val="19"/>
                <w:szCs w:val="19"/>
              </w:rPr>
            </w:pPr>
            <w:r>
              <w:rPr>
                <w:rFonts w:ascii="宋体" w:hAnsi="宋体" w:eastAsia="宋体" w:cs="宋体"/>
                <w:spacing w:val="9"/>
                <w:sz w:val="19"/>
                <w:szCs w:val="19"/>
              </w:rPr>
              <w:t>第十条：平台内经营者申请将网络经营场所登记为经营场所的，由其</w:t>
            </w:r>
            <w:r>
              <w:rPr>
                <w:rFonts w:ascii="宋体" w:hAnsi="宋体" w:eastAsia="宋体" w:cs="宋体"/>
                <w:spacing w:val="8"/>
                <w:sz w:val="19"/>
                <w:szCs w:val="19"/>
              </w:rPr>
              <w:t>入驻的网络交易平台为</w:t>
            </w:r>
            <w:r>
              <w:rPr>
                <w:rFonts w:ascii="宋体" w:hAnsi="宋体" w:eastAsia="宋体" w:cs="宋体"/>
                <w:sz w:val="19"/>
                <w:szCs w:val="19"/>
              </w:rPr>
              <w:t xml:space="preserve"> </w:t>
            </w:r>
            <w:r>
              <w:rPr>
                <w:rFonts w:ascii="宋体" w:hAnsi="宋体" w:eastAsia="宋体" w:cs="宋体"/>
                <w:spacing w:val="14"/>
                <w:sz w:val="19"/>
                <w:szCs w:val="19"/>
              </w:rPr>
              <w:t>其出具符合登记机关要求的网络经营场所相关</w:t>
            </w:r>
            <w:r>
              <w:rPr>
                <w:rFonts w:ascii="宋体" w:hAnsi="宋体" w:eastAsia="宋体" w:cs="宋体"/>
                <w:spacing w:val="13"/>
                <w:sz w:val="19"/>
                <w:szCs w:val="19"/>
              </w:rPr>
              <w:t>材料。</w:t>
            </w:r>
          </w:p>
          <w:p>
            <w:pPr>
              <w:spacing w:before="46" w:line="245" w:lineRule="auto"/>
              <w:ind w:left="113"/>
              <w:jc w:val="both"/>
              <w:rPr>
                <w:rFonts w:ascii="宋体" w:hAnsi="宋体" w:eastAsia="宋体" w:cs="宋体"/>
                <w:sz w:val="19"/>
                <w:szCs w:val="19"/>
              </w:rPr>
            </w:pPr>
            <w:r>
              <w:rPr>
                <w:rFonts w:ascii="宋体" w:hAnsi="宋体" w:eastAsia="宋体" w:cs="宋体"/>
                <w:spacing w:val="9"/>
                <w:sz w:val="19"/>
                <w:szCs w:val="19"/>
              </w:rPr>
              <w:t>第四十条：网络交易平台经营者违反本办法第十条，拒不为入</w:t>
            </w:r>
            <w:r>
              <w:rPr>
                <w:rFonts w:ascii="宋体" w:hAnsi="宋体" w:eastAsia="宋体" w:cs="宋体"/>
                <w:spacing w:val="8"/>
                <w:sz w:val="19"/>
                <w:szCs w:val="19"/>
              </w:rPr>
              <w:t>驻的平台内经营者出具网络经</w:t>
            </w:r>
            <w:r>
              <w:rPr>
                <w:rFonts w:ascii="宋体" w:hAnsi="宋体" w:eastAsia="宋体" w:cs="宋体"/>
                <w:sz w:val="19"/>
                <w:szCs w:val="19"/>
              </w:rPr>
              <w:t xml:space="preserve"> </w:t>
            </w:r>
            <w:r>
              <w:rPr>
                <w:rFonts w:ascii="宋体" w:hAnsi="宋体" w:eastAsia="宋体" w:cs="宋体"/>
                <w:spacing w:val="9"/>
                <w:sz w:val="19"/>
                <w:szCs w:val="19"/>
              </w:rPr>
              <w:t>营场所相关材料的，由市场监督管理部门责令限期改正；逾期不改正</w:t>
            </w:r>
            <w:r>
              <w:rPr>
                <w:rFonts w:ascii="宋体" w:hAnsi="宋体" w:eastAsia="宋体" w:cs="宋体"/>
                <w:spacing w:val="8"/>
                <w:sz w:val="19"/>
                <w:szCs w:val="19"/>
              </w:rPr>
              <w:t>的，处一万元以上三万</w:t>
            </w:r>
            <w:r>
              <w:rPr>
                <w:rFonts w:ascii="宋体" w:hAnsi="宋体" w:eastAsia="宋体" w:cs="宋体"/>
                <w:sz w:val="19"/>
                <w:szCs w:val="19"/>
              </w:rPr>
              <w:t xml:space="preserve"> </w:t>
            </w:r>
            <w:r>
              <w:rPr>
                <w:rFonts w:ascii="宋体" w:hAnsi="宋体" w:eastAsia="宋体" w:cs="宋体"/>
                <w:spacing w:val="25"/>
                <w:sz w:val="19"/>
                <w:szCs w:val="19"/>
              </w:rPr>
              <w:t>元以下罚款。</w:t>
            </w:r>
          </w:p>
        </w:tc>
        <w:tc>
          <w:tcPr>
            <w:tcW w:w="1039" w:type="dxa"/>
          </w:tcPr>
          <w:p>
            <w:pPr>
              <w:spacing w:line="297" w:lineRule="auto"/>
            </w:pPr>
          </w:p>
          <w:p>
            <w:pPr>
              <w:spacing w:line="297" w:lineRule="auto"/>
            </w:pPr>
          </w:p>
          <w:p>
            <w:pPr>
              <w:spacing w:line="297" w:lineRule="auto"/>
            </w:pPr>
          </w:p>
          <w:p>
            <w:pPr>
              <w:spacing w:before="65" w:line="253"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7" w:lineRule="auto"/>
            </w:pPr>
          </w:p>
          <w:p>
            <w:pPr>
              <w:spacing w:line="298" w:lineRule="auto"/>
            </w:pPr>
          </w:p>
          <w:p>
            <w:pPr>
              <w:spacing w:line="298" w:lineRule="auto"/>
            </w:pPr>
          </w:p>
          <w:p>
            <w:pPr>
              <w:spacing w:before="65" w:line="243" w:lineRule="auto"/>
              <w:ind w:left="260" w:right="16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2" w:hRule="atLeast"/>
        </w:trPr>
        <w:tc>
          <w:tcPr>
            <w:tcW w:w="624" w:type="dxa"/>
          </w:tcPr>
          <w:p>
            <w:pPr>
              <w:spacing w:line="270" w:lineRule="auto"/>
            </w:pPr>
          </w:p>
          <w:p>
            <w:pPr>
              <w:spacing w:line="271" w:lineRule="auto"/>
            </w:pPr>
          </w:p>
          <w:p>
            <w:pPr>
              <w:spacing w:line="271" w:lineRule="auto"/>
            </w:pPr>
          </w:p>
          <w:p>
            <w:pPr>
              <w:spacing w:line="271" w:lineRule="auto"/>
            </w:pPr>
          </w:p>
          <w:p>
            <w:pPr>
              <w:spacing w:line="271" w:lineRule="auto"/>
            </w:pPr>
          </w:p>
          <w:p>
            <w:pPr>
              <w:spacing w:before="65" w:line="183" w:lineRule="auto"/>
              <w:ind w:left="204"/>
              <w:rPr>
                <w:rFonts w:ascii="宋体" w:hAnsi="宋体" w:eastAsia="宋体" w:cs="宋体"/>
                <w:sz w:val="20"/>
                <w:szCs w:val="20"/>
              </w:rPr>
            </w:pPr>
            <w:r>
              <w:rPr>
                <w:rFonts w:ascii="宋体" w:hAnsi="宋体" w:eastAsia="宋体" w:cs="宋体"/>
                <w:spacing w:val="-4"/>
                <w:sz w:val="20"/>
                <w:szCs w:val="20"/>
              </w:rPr>
              <w:t>79</w:t>
            </w:r>
          </w:p>
        </w:tc>
        <w:tc>
          <w:tcPr>
            <w:tcW w:w="1239" w:type="dxa"/>
          </w:tcPr>
          <w:p>
            <w:pPr>
              <w:spacing w:before="117" w:line="221" w:lineRule="auto"/>
              <w:ind w:left="110"/>
              <w:rPr>
                <w:rFonts w:ascii="宋体" w:hAnsi="宋体" w:eastAsia="宋体" w:cs="宋体"/>
                <w:sz w:val="20"/>
                <w:szCs w:val="20"/>
              </w:rPr>
            </w:pPr>
            <w:r>
              <w:rPr>
                <w:rFonts w:ascii="宋体" w:hAnsi="宋体" w:eastAsia="宋体" w:cs="宋体"/>
                <w:spacing w:val="-2"/>
                <w:sz w:val="20"/>
                <w:szCs w:val="20"/>
              </w:rPr>
              <w:t>对通过网络</w:t>
            </w:r>
          </w:p>
          <w:p>
            <w:pPr>
              <w:spacing w:before="49" w:line="219" w:lineRule="auto"/>
              <w:ind w:left="110"/>
              <w:rPr>
                <w:rFonts w:ascii="宋体" w:hAnsi="宋体" w:eastAsia="宋体" w:cs="宋体"/>
                <w:sz w:val="20"/>
                <w:szCs w:val="20"/>
              </w:rPr>
            </w:pPr>
            <w:r>
              <w:rPr>
                <w:rFonts w:ascii="宋体" w:hAnsi="宋体" w:eastAsia="宋体" w:cs="宋体"/>
                <w:spacing w:val="-2"/>
                <w:sz w:val="20"/>
                <w:szCs w:val="20"/>
              </w:rPr>
              <w:t>社交、网络</w:t>
            </w:r>
          </w:p>
          <w:p>
            <w:pPr>
              <w:spacing w:before="42" w:line="219" w:lineRule="auto"/>
              <w:ind w:left="110"/>
              <w:rPr>
                <w:rFonts w:ascii="宋体" w:hAnsi="宋体" w:eastAsia="宋体" w:cs="宋体"/>
                <w:sz w:val="20"/>
                <w:szCs w:val="20"/>
              </w:rPr>
            </w:pPr>
            <w:r>
              <w:rPr>
                <w:rFonts w:ascii="宋体" w:hAnsi="宋体" w:eastAsia="宋体" w:cs="宋体"/>
                <w:spacing w:val="-2"/>
                <w:sz w:val="20"/>
                <w:szCs w:val="20"/>
              </w:rPr>
              <w:t>直播等网络</w:t>
            </w:r>
          </w:p>
          <w:p>
            <w:pPr>
              <w:spacing w:before="52" w:line="219" w:lineRule="auto"/>
              <w:ind w:left="110"/>
              <w:rPr>
                <w:rFonts w:ascii="宋体" w:hAnsi="宋体" w:eastAsia="宋体" w:cs="宋体"/>
                <w:sz w:val="20"/>
                <w:szCs w:val="20"/>
              </w:rPr>
            </w:pPr>
            <w:r>
              <w:rPr>
                <w:rFonts w:ascii="宋体" w:hAnsi="宋体" w:eastAsia="宋体" w:cs="宋体"/>
                <w:spacing w:val="3"/>
                <w:sz w:val="20"/>
                <w:szCs w:val="20"/>
              </w:rPr>
              <w:t>服务开展网</w:t>
            </w:r>
          </w:p>
          <w:p>
            <w:pPr>
              <w:spacing w:before="43" w:line="220" w:lineRule="auto"/>
              <w:ind w:left="110"/>
              <w:rPr>
                <w:rFonts w:ascii="宋体" w:hAnsi="宋体" w:eastAsia="宋体" w:cs="宋体"/>
                <w:sz w:val="20"/>
                <w:szCs w:val="20"/>
              </w:rPr>
            </w:pPr>
            <w:r>
              <w:rPr>
                <w:rFonts w:ascii="宋体" w:hAnsi="宋体" w:eastAsia="宋体" w:cs="宋体"/>
                <w:spacing w:val="2"/>
                <w:sz w:val="20"/>
                <w:szCs w:val="20"/>
              </w:rPr>
              <w:t>络交易活动</w:t>
            </w:r>
          </w:p>
          <w:p>
            <w:pPr>
              <w:spacing w:before="42" w:line="221" w:lineRule="auto"/>
              <w:ind w:left="110"/>
              <w:rPr>
                <w:rFonts w:ascii="宋体" w:hAnsi="宋体" w:eastAsia="宋体" w:cs="宋体"/>
                <w:sz w:val="20"/>
                <w:szCs w:val="20"/>
              </w:rPr>
            </w:pPr>
            <w:r>
              <w:rPr>
                <w:rFonts w:ascii="宋体" w:hAnsi="宋体" w:eastAsia="宋体" w:cs="宋体"/>
                <w:spacing w:val="4"/>
                <w:sz w:val="20"/>
                <w:szCs w:val="20"/>
              </w:rPr>
              <w:t>的网络交易</w:t>
            </w:r>
          </w:p>
          <w:p>
            <w:pPr>
              <w:spacing w:before="38" w:line="219" w:lineRule="auto"/>
              <w:ind w:left="110"/>
              <w:rPr>
                <w:rFonts w:ascii="宋体" w:hAnsi="宋体" w:eastAsia="宋体" w:cs="宋体"/>
                <w:sz w:val="20"/>
                <w:szCs w:val="20"/>
              </w:rPr>
            </w:pPr>
            <w:r>
              <w:rPr>
                <w:rFonts w:ascii="宋体" w:hAnsi="宋体" w:eastAsia="宋体" w:cs="宋体"/>
                <w:spacing w:val="2"/>
                <w:sz w:val="20"/>
                <w:szCs w:val="20"/>
              </w:rPr>
              <w:t>经营者未依</w:t>
            </w:r>
          </w:p>
          <w:p>
            <w:pPr>
              <w:spacing w:before="45" w:line="219" w:lineRule="auto"/>
              <w:ind w:left="110"/>
              <w:rPr>
                <w:rFonts w:ascii="宋体" w:hAnsi="宋体" w:eastAsia="宋体" w:cs="宋体"/>
                <w:sz w:val="20"/>
                <w:szCs w:val="20"/>
              </w:rPr>
            </w:pPr>
            <w:r>
              <w:rPr>
                <w:rFonts w:ascii="宋体" w:hAnsi="宋体" w:eastAsia="宋体" w:cs="宋体"/>
                <w:spacing w:val="-2"/>
                <w:sz w:val="20"/>
                <w:szCs w:val="20"/>
              </w:rPr>
              <w:t>法显著展示</w:t>
            </w:r>
          </w:p>
          <w:p>
            <w:pPr>
              <w:spacing w:before="52" w:line="219" w:lineRule="auto"/>
              <w:ind w:left="110"/>
              <w:rPr>
                <w:rFonts w:ascii="宋体" w:hAnsi="宋体" w:eastAsia="宋体" w:cs="宋体"/>
                <w:sz w:val="20"/>
                <w:szCs w:val="20"/>
              </w:rPr>
            </w:pPr>
            <w:r>
              <w:rPr>
                <w:rFonts w:ascii="宋体" w:hAnsi="宋体" w:eastAsia="宋体" w:cs="宋体"/>
                <w:spacing w:val="3"/>
                <w:sz w:val="20"/>
                <w:szCs w:val="20"/>
              </w:rPr>
              <w:t>相关信息的</w:t>
            </w:r>
          </w:p>
          <w:p>
            <w:pPr>
              <w:spacing w:before="54"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96" w:lineRule="auto"/>
            </w:pPr>
          </w:p>
          <w:p>
            <w:pPr>
              <w:spacing w:line="296" w:lineRule="auto"/>
            </w:pPr>
          </w:p>
          <w:p>
            <w:pPr>
              <w:spacing w:line="296" w:lineRule="auto"/>
            </w:pPr>
          </w:p>
          <w:p>
            <w:pPr>
              <w:spacing w:line="296" w:lineRule="auto"/>
            </w:pPr>
          </w:p>
          <w:p>
            <w:pPr>
              <w:spacing w:before="65" w:line="243"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39"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30" w:line="269" w:lineRule="auto"/>
              <w:ind w:left="113"/>
              <w:rPr>
                <w:rFonts w:ascii="宋体" w:hAnsi="宋体" w:eastAsia="宋体" w:cs="宋体"/>
                <w:sz w:val="19"/>
                <w:szCs w:val="19"/>
              </w:rPr>
            </w:pPr>
            <w:r>
              <w:rPr>
                <w:rFonts w:ascii="宋体" w:hAnsi="宋体" w:eastAsia="宋体" w:cs="宋体"/>
                <w:spacing w:val="9"/>
                <w:sz w:val="19"/>
                <w:szCs w:val="19"/>
              </w:rPr>
              <w:t>第二十条：通过网络社交、网络直播等网络服务开展网络交易活动的</w:t>
            </w:r>
            <w:r>
              <w:rPr>
                <w:rFonts w:ascii="宋体" w:hAnsi="宋体" w:eastAsia="宋体" w:cs="宋体"/>
                <w:spacing w:val="8"/>
                <w:sz w:val="19"/>
                <w:szCs w:val="19"/>
              </w:rPr>
              <w:t>网络交易经营者，应当</w:t>
            </w:r>
            <w:r>
              <w:rPr>
                <w:rFonts w:ascii="宋体" w:hAnsi="宋体" w:eastAsia="宋体" w:cs="宋体"/>
                <w:sz w:val="19"/>
                <w:szCs w:val="19"/>
              </w:rPr>
              <w:t xml:space="preserve"> </w:t>
            </w:r>
            <w:r>
              <w:rPr>
                <w:rFonts w:ascii="宋体" w:hAnsi="宋体" w:eastAsia="宋体" w:cs="宋体"/>
                <w:spacing w:val="11"/>
                <w:sz w:val="19"/>
                <w:szCs w:val="19"/>
              </w:rPr>
              <w:t>以显著方式展示商品或者服务及其实际经营主体、售后服务等信息，</w:t>
            </w:r>
            <w:r>
              <w:rPr>
                <w:rFonts w:ascii="宋体" w:hAnsi="宋体" w:eastAsia="宋体" w:cs="宋体"/>
                <w:spacing w:val="10"/>
                <w:sz w:val="19"/>
                <w:szCs w:val="19"/>
              </w:rPr>
              <w:t>或者上述信息的链接</w:t>
            </w:r>
            <w:r>
              <w:rPr>
                <w:rFonts w:ascii="宋体" w:hAnsi="宋体" w:eastAsia="宋体" w:cs="宋体"/>
                <w:sz w:val="19"/>
                <w:szCs w:val="19"/>
              </w:rPr>
              <w:t xml:space="preserve">  </w:t>
            </w:r>
            <w:r>
              <w:rPr>
                <w:rFonts w:ascii="宋体" w:hAnsi="宋体" w:eastAsia="宋体" w:cs="宋体"/>
                <w:spacing w:val="16"/>
                <w:sz w:val="19"/>
                <w:szCs w:val="19"/>
              </w:rPr>
              <w:t>标识。网络直播服务提供者对网络交易活动的直播视频保存时间自直播结束之日起不少</w:t>
            </w:r>
            <w:r>
              <w:rPr>
                <w:rFonts w:ascii="宋体" w:hAnsi="宋体" w:eastAsia="宋体" w:cs="宋体"/>
                <w:spacing w:val="5"/>
                <w:sz w:val="19"/>
                <w:szCs w:val="19"/>
              </w:rPr>
              <w:t xml:space="preserve">  </w:t>
            </w:r>
            <w:r>
              <w:rPr>
                <w:rFonts w:ascii="宋体" w:hAnsi="宋体" w:eastAsia="宋体" w:cs="宋体"/>
                <w:spacing w:val="27"/>
                <w:sz w:val="19"/>
                <w:szCs w:val="19"/>
              </w:rPr>
              <w:t>于三年</w:t>
            </w:r>
            <w:r>
              <w:rPr>
                <w:rFonts w:ascii="宋体" w:hAnsi="宋体" w:eastAsia="宋体" w:cs="宋体"/>
                <w:spacing w:val="-46"/>
                <w:sz w:val="19"/>
                <w:szCs w:val="19"/>
              </w:rPr>
              <w:t xml:space="preserve"> </w:t>
            </w:r>
            <w:r>
              <w:rPr>
                <w:rFonts w:ascii="宋体" w:hAnsi="宋体" w:eastAsia="宋体" w:cs="宋体"/>
                <w:spacing w:val="27"/>
                <w:sz w:val="19"/>
                <w:szCs w:val="19"/>
              </w:rPr>
              <w:t>。</w:t>
            </w:r>
          </w:p>
          <w:p>
            <w:pPr>
              <w:spacing w:before="23" w:line="259" w:lineRule="auto"/>
              <w:ind w:left="113"/>
              <w:jc w:val="both"/>
              <w:rPr>
                <w:rFonts w:ascii="宋体" w:hAnsi="宋体" w:eastAsia="宋体" w:cs="宋体"/>
                <w:sz w:val="19"/>
                <w:szCs w:val="19"/>
              </w:rPr>
            </w:pPr>
            <w:r>
              <w:rPr>
                <w:rFonts w:ascii="宋体" w:hAnsi="宋体" w:eastAsia="宋体" w:cs="宋体"/>
                <w:spacing w:val="4"/>
                <w:sz w:val="19"/>
                <w:szCs w:val="19"/>
              </w:rPr>
              <w:t>第四十五条：网络交易经营者违反本办法第二十条，法律、行政法规有规定的</w:t>
            </w:r>
            <w:r>
              <w:rPr>
                <w:rFonts w:ascii="宋体" w:hAnsi="宋体" w:eastAsia="宋体" w:cs="宋体"/>
                <w:spacing w:val="3"/>
                <w:sz w:val="19"/>
                <w:szCs w:val="19"/>
              </w:rPr>
              <w:t>，依照其规定；</w:t>
            </w:r>
            <w:r>
              <w:rPr>
                <w:rFonts w:ascii="宋体" w:hAnsi="宋体" w:eastAsia="宋体" w:cs="宋体"/>
                <w:sz w:val="19"/>
                <w:szCs w:val="19"/>
              </w:rPr>
              <w:t xml:space="preserve"> </w:t>
            </w:r>
            <w:r>
              <w:rPr>
                <w:rFonts w:ascii="宋体" w:hAnsi="宋体" w:eastAsia="宋体" w:cs="宋体"/>
                <w:spacing w:val="7"/>
                <w:sz w:val="19"/>
                <w:szCs w:val="19"/>
              </w:rPr>
              <w:t>法律、行政法规没有规定的，由市场监督管理</w:t>
            </w:r>
            <w:r>
              <w:rPr>
                <w:rFonts w:ascii="宋体" w:hAnsi="宋体" w:eastAsia="宋体" w:cs="宋体"/>
                <w:spacing w:val="6"/>
                <w:sz w:val="19"/>
                <w:szCs w:val="19"/>
              </w:rPr>
              <w:t>部门责令限期改正；逾期不改正的，处一万元</w:t>
            </w:r>
            <w:r>
              <w:rPr>
                <w:rFonts w:ascii="宋体" w:hAnsi="宋体" w:eastAsia="宋体" w:cs="宋体"/>
                <w:sz w:val="19"/>
                <w:szCs w:val="19"/>
              </w:rPr>
              <w:t xml:space="preserve">  </w:t>
            </w:r>
            <w:r>
              <w:rPr>
                <w:rFonts w:ascii="宋体" w:hAnsi="宋体" w:eastAsia="宋体" w:cs="宋体"/>
                <w:spacing w:val="26"/>
                <w:sz w:val="19"/>
                <w:szCs w:val="19"/>
              </w:rPr>
              <w:t>以下罚款。</w:t>
            </w:r>
          </w:p>
        </w:tc>
        <w:tc>
          <w:tcPr>
            <w:tcW w:w="1039" w:type="dxa"/>
          </w:tcPr>
          <w:p>
            <w:pPr>
              <w:spacing w:line="295" w:lineRule="auto"/>
            </w:pPr>
          </w:p>
          <w:p>
            <w:pPr>
              <w:spacing w:line="296" w:lineRule="auto"/>
            </w:pPr>
          </w:p>
          <w:p>
            <w:pPr>
              <w:spacing w:line="296" w:lineRule="auto"/>
            </w:pPr>
          </w:p>
          <w:p>
            <w:pPr>
              <w:spacing w:line="296" w:lineRule="auto"/>
            </w:pPr>
          </w:p>
          <w:p>
            <w:pPr>
              <w:spacing w:before="65" w:line="248"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1" w:lineRule="auto"/>
            </w:pPr>
          </w:p>
          <w:p>
            <w:pPr>
              <w:spacing w:line="291" w:lineRule="auto"/>
            </w:pPr>
          </w:p>
          <w:p>
            <w:pPr>
              <w:spacing w:line="291" w:lineRule="auto"/>
            </w:pPr>
          </w:p>
          <w:p>
            <w:pPr>
              <w:spacing w:line="292" w:lineRule="auto"/>
            </w:pPr>
          </w:p>
          <w:p>
            <w:pPr>
              <w:spacing w:before="65" w:line="252" w:lineRule="auto"/>
              <w:ind w:left="260" w:right="161"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73" w:header="0" w:footer="0" w:gutter="0"/>
          <w:pgNumType w:fmt="decimal"/>
          <w:cols w:space="720" w:num="1"/>
        </w:sectPr>
      </w:pPr>
    </w:p>
    <w:p/>
    <w:p/>
    <w:p>
      <w:pPr>
        <w:spacing w:line="21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r>
              <mc:AlternateContent>
                <mc:Choice Requires="wps">
                  <w:drawing>
                    <wp:anchor distT="0" distB="0" distL="114300" distR="114300" simplePos="0" relativeHeight="251694080" behindDoc="0" locked="0" layoutInCell="0" allowOverlap="1">
                      <wp:simplePos x="0" y="0"/>
                      <wp:positionH relativeFrom="page">
                        <wp:posOffset>-433070</wp:posOffset>
                      </wp:positionH>
                      <wp:positionV relativeFrom="page">
                        <wp:posOffset>34925</wp:posOffset>
                      </wp:positionV>
                      <wp:extent cx="285750" cy="109220"/>
                      <wp:effectExtent l="0" t="0" r="0" b="0"/>
                      <wp:wrapNone/>
                      <wp:docPr id="38" name="文本框 27"/>
                      <wp:cNvGraphicFramePr/>
                      <a:graphic xmlns:a="http://schemas.openxmlformats.org/drawingml/2006/main">
                        <a:graphicData uri="http://schemas.microsoft.com/office/word/2010/wordprocessingShape">
                          <wps:wsp>
                            <wps:cNvSpPr txBox="1"/>
                            <wps:spPr>
                              <a:xfrm flipV="1">
                                <a:off x="0" y="0"/>
                                <a:ext cx="285750" cy="109220"/>
                              </a:xfrm>
                              <a:prstGeom prst="rect">
                                <a:avLst/>
                              </a:prstGeom>
                              <a:noFill/>
                              <a:ln>
                                <a:noFill/>
                              </a:ln>
                            </wps:spPr>
                            <wps:txbx>
                              <w:txbxContent>
                                <w:p>
                                  <w:pPr>
                                    <w:spacing w:before="20" w:line="179" w:lineRule="auto"/>
                                    <w:ind w:left="20"/>
                                    <w:rPr>
                                      <w:rFonts w:ascii="宋体" w:hAnsi="宋体" w:eastAsia="宋体" w:cs="宋体"/>
                                      <w:sz w:val="41"/>
                                      <w:szCs w:val="41"/>
                                    </w:rPr>
                                  </w:pPr>
                                  <w:r>
                                    <w:rPr>
                                      <w:rFonts w:ascii="宋体" w:hAnsi="宋体" w:eastAsia="宋体" w:cs="宋体"/>
                                      <w:spacing w:val="-4"/>
                                      <w:sz w:val="41"/>
                                      <w:szCs w:val="41"/>
                                    </w:rPr>
                                    <w:t>-38-</w:t>
                                  </w:r>
                                </w:p>
                              </w:txbxContent>
                            </wps:txbx>
                            <wps:bodyPr vert="eaVert" lIns="0" tIns="0" rIns="0" bIns="0" upright="1"/>
                          </wps:wsp>
                        </a:graphicData>
                      </a:graphic>
                    </wp:anchor>
                  </w:drawing>
                </mc:Choice>
                <mc:Fallback>
                  <w:pict>
                    <v:shape id="文本框 27" o:spid="_x0000_s1026" o:spt="202" type="#_x0000_t202" style="position:absolute;left:0pt;flip:y;margin-left:-34.1pt;margin-top:2.75pt;height:8.6pt;width:22.5pt;mso-position-horizontal-relative:page;mso-position-vertical-relative:page;z-index:251694080;mso-width-relative:page;mso-height-relative:page;" filled="f" stroked="f" coordsize="21600,21600" o:allowincell="f" o:gfxdata="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IqUEB1gAAAAgBAAAPAAAAAAAAAAEAIAAAACIAAABkcnMv&#10;ZG93bnJldi54bWxQSwECFAAUAAAACACHTuJAs4ZH8swBAACLAwAADgAAAAAAAAABACAAAAAlAQAA&#10;ZHJzL2Uyb0RvYy54bWxQSwUGAAAAAAYABgBZAQAAYw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r>
                              <w:rPr>
                                <w:rFonts w:ascii="宋体" w:hAnsi="宋体" w:eastAsia="宋体" w:cs="宋体"/>
                                <w:spacing w:val="-4"/>
                                <w:sz w:val="41"/>
                                <w:szCs w:val="41"/>
                              </w:rPr>
                              <w:t>-38-</w:t>
                            </w:r>
                          </w:p>
                        </w:txbxContent>
                      </v:textbox>
                    </v:shape>
                  </w:pict>
                </mc:Fallback>
              </mc:AlternateContent>
            </w: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06" w:line="258" w:lineRule="auto"/>
              <w:ind w:left="131" w:right="99"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6" w:hRule="atLeast"/>
        </w:trPr>
        <w:tc>
          <w:tcPr>
            <w:tcW w:w="61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before="65" w:line="183" w:lineRule="auto"/>
              <w:ind w:left="195"/>
              <w:rPr>
                <w:rFonts w:ascii="宋体" w:hAnsi="宋体" w:eastAsia="宋体" w:cs="宋体"/>
                <w:sz w:val="20"/>
                <w:szCs w:val="20"/>
              </w:rPr>
            </w:pPr>
            <w:r>
              <w:rPr>
                <w:rFonts w:ascii="宋体" w:hAnsi="宋体" w:eastAsia="宋体" w:cs="宋体"/>
                <w:spacing w:val="-3"/>
                <w:sz w:val="20"/>
                <w:szCs w:val="20"/>
              </w:rPr>
              <w:t>80</w:t>
            </w:r>
          </w:p>
        </w:tc>
        <w:tc>
          <w:tcPr>
            <w:tcW w:w="1239" w:type="dxa"/>
          </w:tcPr>
          <w:p>
            <w:pPr>
              <w:spacing w:line="247" w:lineRule="auto"/>
            </w:pPr>
          </w:p>
          <w:p>
            <w:pPr>
              <w:spacing w:line="247" w:lineRule="auto"/>
            </w:pPr>
          </w:p>
          <w:p>
            <w:pPr>
              <w:spacing w:line="247" w:lineRule="auto"/>
            </w:pPr>
          </w:p>
          <w:p>
            <w:pPr>
              <w:spacing w:before="65" w:line="278" w:lineRule="auto"/>
              <w:ind w:left="101" w:right="102" w:firstLine="9"/>
              <w:jc w:val="both"/>
              <w:rPr>
                <w:rFonts w:ascii="宋体" w:hAnsi="宋体" w:eastAsia="宋体" w:cs="宋体"/>
                <w:sz w:val="20"/>
                <w:szCs w:val="20"/>
              </w:rPr>
            </w:pPr>
            <w:r>
              <w:rPr>
                <w:rFonts w:ascii="宋体" w:hAnsi="宋体" w:eastAsia="宋体" w:cs="宋体"/>
                <w:spacing w:val="-2"/>
                <w:sz w:val="20"/>
                <w:szCs w:val="20"/>
              </w:rPr>
              <w:t>对网络直播</w:t>
            </w:r>
            <w:r>
              <w:rPr>
                <w:rFonts w:ascii="宋体" w:hAnsi="宋体" w:eastAsia="宋体" w:cs="宋体"/>
                <w:spacing w:val="1"/>
                <w:sz w:val="20"/>
                <w:szCs w:val="20"/>
              </w:rPr>
              <w:t xml:space="preserve"> </w:t>
            </w:r>
            <w:r>
              <w:rPr>
                <w:rFonts w:ascii="宋体" w:hAnsi="宋体" w:eastAsia="宋体" w:cs="宋体"/>
                <w:sz w:val="20"/>
                <w:szCs w:val="20"/>
              </w:rPr>
              <w:t>服务提供者</w:t>
            </w:r>
            <w:r>
              <w:rPr>
                <w:rFonts w:ascii="宋体" w:hAnsi="宋体" w:eastAsia="宋体" w:cs="宋体"/>
                <w:spacing w:val="1"/>
                <w:sz w:val="20"/>
                <w:szCs w:val="20"/>
              </w:rPr>
              <w:t xml:space="preserve"> </w:t>
            </w:r>
            <w:r>
              <w:rPr>
                <w:rFonts w:ascii="宋体" w:hAnsi="宋体" w:eastAsia="宋体" w:cs="宋体"/>
                <w:spacing w:val="-1"/>
                <w:sz w:val="20"/>
                <w:szCs w:val="20"/>
              </w:rPr>
              <w:t>未按要求对</w:t>
            </w:r>
            <w:r>
              <w:rPr>
                <w:rFonts w:ascii="宋体" w:hAnsi="宋体" w:eastAsia="宋体" w:cs="宋体"/>
                <w:spacing w:val="2"/>
                <w:sz w:val="20"/>
                <w:szCs w:val="20"/>
              </w:rPr>
              <w:t xml:space="preserve"> </w:t>
            </w:r>
            <w:r>
              <w:rPr>
                <w:rFonts w:ascii="宋体" w:hAnsi="宋体" w:eastAsia="宋体" w:cs="宋体"/>
                <w:spacing w:val="3"/>
                <w:sz w:val="20"/>
                <w:szCs w:val="20"/>
              </w:rPr>
              <w:t>网络交易活</w:t>
            </w:r>
            <w:r>
              <w:rPr>
                <w:rFonts w:ascii="宋体" w:hAnsi="宋体" w:eastAsia="宋体" w:cs="宋体"/>
                <w:spacing w:val="1"/>
                <w:sz w:val="20"/>
                <w:szCs w:val="20"/>
              </w:rPr>
              <w:t xml:space="preserve"> </w:t>
            </w:r>
            <w:r>
              <w:rPr>
                <w:rFonts w:ascii="宋体" w:hAnsi="宋体" w:eastAsia="宋体" w:cs="宋体"/>
                <w:sz w:val="20"/>
                <w:szCs w:val="20"/>
              </w:rPr>
              <w:t xml:space="preserve">动直播视频 </w:t>
            </w:r>
            <w:r>
              <w:rPr>
                <w:rFonts w:ascii="宋体" w:hAnsi="宋体" w:eastAsia="宋体" w:cs="宋体"/>
                <w:spacing w:val="5"/>
                <w:sz w:val="20"/>
                <w:szCs w:val="20"/>
              </w:rPr>
              <w:t>进行保存的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0" w:lineRule="auto"/>
            </w:pPr>
          </w:p>
          <w:p>
            <w:pPr>
              <w:spacing w:line="291"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70" w:line="286" w:lineRule="auto"/>
              <w:ind w:left="123"/>
              <w:rPr>
                <w:rFonts w:ascii="宋体" w:hAnsi="宋体" w:eastAsia="宋体" w:cs="宋体"/>
                <w:sz w:val="19"/>
                <w:szCs w:val="19"/>
              </w:rPr>
            </w:pPr>
            <w:r>
              <w:rPr>
                <w:rFonts w:ascii="宋体" w:hAnsi="宋体" w:eastAsia="宋体" w:cs="宋体"/>
                <w:spacing w:val="9"/>
                <w:sz w:val="19"/>
                <w:szCs w:val="19"/>
              </w:rPr>
              <w:t>第二十条：通过网络社交、网络直播等网络服</w:t>
            </w:r>
            <w:r>
              <w:rPr>
                <w:rFonts w:ascii="宋体" w:hAnsi="宋体" w:eastAsia="宋体" w:cs="宋体"/>
                <w:spacing w:val="8"/>
                <w:sz w:val="19"/>
                <w:szCs w:val="19"/>
              </w:rPr>
              <w:t>务开展网络交易活动的网络交易经营者，应当</w:t>
            </w:r>
            <w:r>
              <w:rPr>
                <w:rFonts w:ascii="宋体" w:hAnsi="宋体" w:eastAsia="宋体" w:cs="宋体"/>
                <w:sz w:val="19"/>
                <w:szCs w:val="19"/>
              </w:rPr>
              <w:t xml:space="preserve"> </w:t>
            </w:r>
            <w:r>
              <w:rPr>
                <w:rFonts w:ascii="宋体" w:hAnsi="宋体" w:eastAsia="宋体" w:cs="宋体"/>
                <w:spacing w:val="11"/>
                <w:sz w:val="19"/>
                <w:szCs w:val="19"/>
              </w:rPr>
              <w:t>以显著方式展示商品或者服务及其实际经营主体、售后服务等信息，或者上述信息的链接</w:t>
            </w:r>
            <w:r>
              <w:rPr>
                <w:rFonts w:ascii="宋体" w:hAnsi="宋体" w:eastAsia="宋体" w:cs="宋体"/>
                <w:spacing w:val="5"/>
                <w:sz w:val="19"/>
                <w:szCs w:val="19"/>
              </w:rPr>
              <w:t xml:space="preserve">  </w:t>
            </w:r>
            <w:r>
              <w:rPr>
                <w:rFonts w:ascii="宋体" w:hAnsi="宋体" w:eastAsia="宋体" w:cs="宋体"/>
                <w:spacing w:val="16"/>
                <w:sz w:val="19"/>
                <w:szCs w:val="19"/>
              </w:rPr>
              <w:t>标识。网络直播服务提供者对网络交易活动的直播视频保存时间自直播结束之日起不少</w:t>
            </w:r>
            <w:r>
              <w:rPr>
                <w:rFonts w:ascii="宋体" w:hAnsi="宋体" w:eastAsia="宋体" w:cs="宋体"/>
                <w:spacing w:val="5"/>
                <w:sz w:val="19"/>
                <w:szCs w:val="19"/>
              </w:rPr>
              <w:t xml:space="preserve">  </w:t>
            </w:r>
            <w:r>
              <w:rPr>
                <w:rFonts w:ascii="宋体" w:hAnsi="宋体" w:eastAsia="宋体" w:cs="宋体"/>
                <w:spacing w:val="27"/>
                <w:sz w:val="19"/>
                <w:szCs w:val="19"/>
              </w:rPr>
              <w:t>于三年</w:t>
            </w:r>
            <w:r>
              <w:rPr>
                <w:rFonts w:ascii="宋体" w:hAnsi="宋体" w:eastAsia="宋体" w:cs="宋体"/>
                <w:spacing w:val="-46"/>
                <w:sz w:val="19"/>
                <w:szCs w:val="19"/>
              </w:rPr>
              <w:t xml:space="preserve"> </w:t>
            </w:r>
            <w:r>
              <w:rPr>
                <w:rFonts w:ascii="宋体" w:hAnsi="宋体" w:eastAsia="宋体" w:cs="宋体"/>
                <w:spacing w:val="27"/>
                <w:sz w:val="19"/>
                <w:szCs w:val="19"/>
              </w:rPr>
              <w:t>。</w:t>
            </w:r>
          </w:p>
          <w:p>
            <w:pPr>
              <w:spacing w:before="72" w:line="282" w:lineRule="auto"/>
              <w:ind w:left="123"/>
              <w:jc w:val="both"/>
              <w:rPr>
                <w:rFonts w:ascii="宋体" w:hAnsi="宋体" w:eastAsia="宋体" w:cs="宋体"/>
                <w:sz w:val="19"/>
                <w:szCs w:val="19"/>
              </w:rPr>
            </w:pPr>
            <w:r>
              <w:rPr>
                <w:rFonts w:ascii="宋体" w:hAnsi="宋体" w:eastAsia="宋体" w:cs="宋体"/>
                <w:spacing w:val="4"/>
                <w:sz w:val="19"/>
                <w:szCs w:val="19"/>
              </w:rPr>
              <w:t>第四十五条：网络交易经营者违反本办法第二十条，法</w:t>
            </w:r>
            <w:r>
              <w:rPr>
                <w:rFonts w:ascii="宋体" w:hAnsi="宋体" w:eastAsia="宋体" w:cs="宋体"/>
                <w:spacing w:val="3"/>
                <w:sz w:val="19"/>
                <w:szCs w:val="19"/>
              </w:rPr>
              <w:t>律、行政法规有规定的，依照其规定；</w:t>
            </w:r>
            <w:r>
              <w:rPr>
                <w:rFonts w:ascii="宋体" w:hAnsi="宋体" w:eastAsia="宋体" w:cs="宋体"/>
                <w:sz w:val="19"/>
                <w:szCs w:val="19"/>
              </w:rPr>
              <w:t xml:space="preserve"> </w:t>
            </w:r>
            <w:r>
              <w:rPr>
                <w:rFonts w:ascii="宋体" w:hAnsi="宋体" w:eastAsia="宋体" w:cs="宋体"/>
                <w:spacing w:val="6"/>
                <w:sz w:val="19"/>
                <w:szCs w:val="19"/>
              </w:rPr>
              <w:t>法律、行政法规没有规定的，由市场监督管理部门责令限期改正；逾期不改正的，处一万元</w:t>
            </w:r>
            <w:r>
              <w:rPr>
                <w:rFonts w:ascii="宋体" w:hAnsi="宋体" w:eastAsia="宋体" w:cs="宋体"/>
                <w:spacing w:val="4"/>
                <w:sz w:val="19"/>
                <w:szCs w:val="19"/>
              </w:rPr>
              <w:t xml:space="preserve">  </w:t>
            </w:r>
            <w:r>
              <w:rPr>
                <w:rFonts w:ascii="宋体" w:hAnsi="宋体" w:eastAsia="宋体" w:cs="宋体"/>
                <w:spacing w:val="26"/>
                <w:sz w:val="19"/>
                <w:szCs w:val="19"/>
              </w:rPr>
              <w:t>以下罚款。</w:t>
            </w:r>
          </w:p>
        </w:tc>
        <w:tc>
          <w:tcPr>
            <w:tcW w:w="102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48"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0" w:hRule="atLeast"/>
        </w:trPr>
        <w:tc>
          <w:tcPr>
            <w:tcW w:w="614" w:type="dxa"/>
          </w:tcPr>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before="65" w:line="184" w:lineRule="auto"/>
              <w:ind w:left="195"/>
              <w:rPr>
                <w:rFonts w:ascii="宋体" w:hAnsi="宋体" w:eastAsia="宋体" w:cs="宋体"/>
                <w:sz w:val="20"/>
                <w:szCs w:val="20"/>
              </w:rPr>
            </w:pPr>
            <w:r>
              <w:rPr>
                <w:rFonts w:ascii="宋体" w:hAnsi="宋体" w:eastAsia="宋体" w:cs="宋体"/>
                <w:spacing w:val="-3"/>
                <w:sz w:val="20"/>
                <w:szCs w:val="20"/>
              </w:rPr>
              <w:t>81</w:t>
            </w:r>
          </w:p>
        </w:tc>
        <w:tc>
          <w:tcPr>
            <w:tcW w:w="1239" w:type="dxa"/>
          </w:tcPr>
          <w:p>
            <w:pPr>
              <w:spacing w:line="285" w:lineRule="auto"/>
            </w:pPr>
          </w:p>
          <w:p>
            <w:pPr>
              <w:spacing w:before="65" w:line="281" w:lineRule="auto"/>
              <w:ind w:left="81" w:right="97" w:firstLine="29"/>
              <w:jc w:val="both"/>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w:t>
            </w:r>
            <w:r>
              <w:rPr>
                <w:rFonts w:ascii="宋体" w:hAnsi="宋体" w:eastAsia="宋体" w:cs="宋体"/>
                <w:spacing w:val="4"/>
                <w:sz w:val="20"/>
                <w:szCs w:val="20"/>
              </w:rPr>
              <w:t>平台经营者</w:t>
            </w:r>
            <w:r>
              <w:rPr>
                <w:rFonts w:ascii="宋体" w:hAnsi="宋体" w:eastAsia="宋体" w:cs="宋体"/>
                <w:spacing w:val="1"/>
                <w:sz w:val="20"/>
                <w:szCs w:val="20"/>
              </w:rPr>
              <w:t xml:space="preserve"> </w:t>
            </w:r>
            <w:r>
              <w:rPr>
                <w:rFonts w:ascii="宋体" w:hAnsi="宋体" w:eastAsia="宋体" w:cs="宋体"/>
                <w:spacing w:val="3"/>
                <w:sz w:val="20"/>
                <w:szCs w:val="20"/>
              </w:rPr>
              <w:t>未以显著方</w:t>
            </w:r>
            <w:r>
              <w:rPr>
                <w:rFonts w:ascii="宋体" w:hAnsi="宋体" w:eastAsia="宋体" w:cs="宋体"/>
                <w:spacing w:val="2"/>
                <w:sz w:val="20"/>
                <w:szCs w:val="20"/>
              </w:rPr>
              <w:t xml:space="preserve"> </w:t>
            </w:r>
            <w:r>
              <w:rPr>
                <w:rFonts w:ascii="宋体" w:hAnsi="宋体" w:eastAsia="宋体" w:cs="宋体"/>
                <w:spacing w:val="7"/>
                <w:sz w:val="20"/>
                <w:szCs w:val="20"/>
              </w:rPr>
              <w:t>式区分标记</w:t>
            </w:r>
            <w:r>
              <w:rPr>
                <w:rFonts w:ascii="宋体" w:hAnsi="宋体" w:eastAsia="宋体" w:cs="宋体"/>
                <w:spacing w:val="3"/>
                <w:sz w:val="20"/>
                <w:szCs w:val="20"/>
              </w:rPr>
              <w:t xml:space="preserve"> </w:t>
            </w:r>
            <w:r>
              <w:rPr>
                <w:rFonts w:ascii="宋体" w:hAnsi="宋体" w:eastAsia="宋体" w:cs="宋体"/>
                <w:spacing w:val="8"/>
                <w:sz w:val="20"/>
                <w:szCs w:val="20"/>
              </w:rPr>
              <w:t>已办理市场</w:t>
            </w:r>
            <w:r>
              <w:rPr>
                <w:rFonts w:ascii="宋体" w:hAnsi="宋体" w:eastAsia="宋体" w:cs="宋体"/>
                <w:spacing w:val="1"/>
                <w:sz w:val="20"/>
                <w:szCs w:val="20"/>
              </w:rPr>
              <w:t xml:space="preserve"> </w:t>
            </w:r>
            <w:r>
              <w:rPr>
                <w:rFonts w:ascii="宋体" w:hAnsi="宋体" w:eastAsia="宋体" w:cs="宋体"/>
                <w:spacing w:val="9"/>
                <w:sz w:val="20"/>
                <w:szCs w:val="20"/>
              </w:rPr>
              <w:t>主体登记的</w:t>
            </w:r>
            <w:r>
              <w:rPr>
                <w:rFonts w:ascii="宋体" w:hAnsi="宋体" w:eastAsia="宋体" w:cs="宋体"/>
                <w:sz w:val="20"/>
                <w:szCs w:val="20"/>
              </w:rPr>
              <w:t xml:space="preserve"> </w:t>
            </w:r>
            <w:r>
              <w:rPr>
                <w:rFonts w:ascii="宋体" w:hAnsi="宋体" w:eastAsia="宋体" w:cs="宋体"/>
                <w:spacing w:val="4"/>
                <w:sz w:val="20"/>
                <w:szCs w:val="20"/>
              </w:rPr>
              <w:t>经营者和未</w:t>
            </w:r>
            <w:r>
              <w:rPr>
                <w:rFonts w:ascii="宋体" w:hAnsi="宋体" w:eastAsia="宋体" w:cs="宋体"/>
                <w:sz w:val="20"/>
                <w:szCs w:val="20"/>
              </w:rPr>
              <w:t xml:space="preserve"> </w:t>
            </w:r>
            <w:r>
              <w:rPr>
                <w:rFonts w:ascii="宋体" w:hAnsi="宋体" w:eastAsia="宋体" w:cs="宋体"/>
                <w:spacing w:val="8"/>
                <w:sz w:val="20"/>
                <w:szCs w:val="20"/>
              </w:rPr>
              <w:t>办理市场主</w:t>
            </w:r>
            <w:r>
              <w:rPr>
                <w:rFonts w:ascii="宋体" w:hAnsi="宋体" w:eastAsia="宋体" w:cs="宋体"/>
                <w:sz w:val="20"/>
                <w:szCs w:val="20"/>
              </w:rPr>
              <w:t xml:space="preserve"> </w:t>
            </w:r>
            <w:r>
              <w:rPr>
                <w:rFonts w:ascii="宋体" w:hAnsi="宋体" w:eastAsia="宋体" w:cs="宋体"/>
                <w:spacing w:val="4"/>
                <w:sz w:val="20"/>
                <w:szCs w:val="20"/>
              </w:rPr>
              <w:t>体登记的经</w:t>
            </w:r>
            <w:r>
              <w:rPr>
                <w:rFonts w:ascii="宋体" w:hAnsi="宋体" w:eastAsia="宋体" w:cs="宋体"/>
                <w:spacing w:val="1"/>
                <w:sz w:val="20"/>
                <w:szCs w:val="20"/>
              </w:rPr>
              <w:t xml:space="preserve"> </w:t>
            </w:r>
            <w:r>
              <w:rPr>
                <w:rFonts w:ascii="宋体" w:hAnsi="宋体" w:eastAsia="宋体" w:cs="宋体"/>
                <w:spacing w:val="7"/>
                <w:sz w:val="20"/>
                <w:szCs w:val="20"/>
              </w:rPr>
              <w:t>营者的行政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76" w:lineRule="auto"/>
            </w:pPr>
          </w:p>
          <w:p>
            <w:pPr>
              <w:spacing w:line="276" w:lineRule="auto"/>
            </w:pPr>
          </w:p>
          <w:p>
            <w:pPr>
              <w:spacing w:line="276" w:lineRule="auto"/>
            </w:pPr>
          </w:p>
          <w:p>
            <w:pPr>
              <w:spacing w:line="276" w:lineRule="auto"/>
            </w:pPr>
          </w:p>
          <w:p>
            <w:pPr>
              <w:spacing w:line="277" w:lineRule="auto"/>
            </w:pPr>
          </w:p>
          <w:p>
            <w:pPr>
              <w:spacing w:line="277"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
          <w:p/>
          <w:p/>
          <w:p>
            <w:pPr>
              <w:spacing w:line="241"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62" w:line="262" w:lineRule="auto"/>
              <w:ind w:left="123" w:right="91"/>
              <w:rPr>
                <w:rFonts w:ascii="宋体" w:hAnsi="宋体" w:eastAsia="宋体" w:cs="宋体"/>
                <w:sz w:val="20"/>
                <w:szCs w:val="20"/>
              </w:rPr>
            </w:pPr>
            <w:r>
              <w:rPr>
                <w:rFonts w:ascii="宋体" w:hAnsi="宋体" w:eastAsia="宋体" w:cs="宋体"/>
                <w:spacing w:val="1"/>
                <w:sz w:val="20"/>
                <w:szCs w:val="20"/>
              </w:rPr>
              <w:t>第二十七条：网络交易平台经营者应当以显著方式区分标记已办理市场主体登记的经营者</w:t>
            </w:r>
            <w:r>
              <w:rPr>
                <w:rFonts w:ascii="宋体" w:hAnsi="宋体" w:eastAsia="宋体" w:cs="宋体"/>
                <w:spacing w:val="9"/>
                <w:sz w:val="20"/>
                <w:szCs w:val="20"/>
              </w:rPr>
              <w:t xml:space="preserve"> </w:t>
            </w:r>
            <w:r>
              <w:rPr>
                <w:rFonts w:ascii="宋体" w:hAnsi="宋体" w:eastAsia="宋体" w:cs="宋体"/>
                <w:spacing w:val="3"/>
                <w:sz w:val="20"/>
                <w:szCs w:val="20"/>
              </w:rPr>
              <w:t>和未办理市场主体登记的经营者，确保消费者能够清晰辨认。</w:t>
            </w:r>
          </w:p>
          <w:p>
            <w:pPr>
              <w:spacing w:before="61" w:line="270" w:lineRule="auto"/>
              <w:ind w:left="123"/>
              <w:rPr>
                <w:rFonts w:ascii="宋体" w:hAnsi="宋体" w:eastAsia="宋体" w:cs="宋体"/>
                <w:sz w:val="19"/>
                <w:szCs w:val="19"/>
              </w:rPr>
            </w:pPr>
            <w:r>
              <w:rPr>
                <w:rFonts w:ascii="宋体" w:hAnsi="宋体" w:eastAsia="宋体" w:cs="宋体"/>
                <w:spacing w:val="4"/>
                <w:sz w:val="19"/>
                <w:szCs w:val="19"/>
              </w:rPr>
              <w:t>第四十八条：网络交易平台经营者违反本办法第二十七条、第</w:t>
            </w:r>
            <w:r>
              <w:rPr>
                <w:rFonts w:ascii="宋体" w:hAnsi="宋体" w:eastAsia="宋体" w:cs="宋体"/>
                <w:spacing w:val="3"/>
                <w:sz w:val="19"/>
                <w:szCs w:val="19"/>
              </w:rPr>
              <w:t>二十八条、第三十条的，由市场</w:t>
            </w:r>
            <w:r>
              <w:rPr>
                <w:rFonts w:ascii="宋体" w:hAnsi="宋体" w:eastAsia="宋体" w:cs="宋体"/>
                <w:sz w:val="19"/>
                <w:szCs w:val="19"/>
              </w:rPr>
              <w:t xml:space="preserve"> </w:t>
            </w:r>
            <w:r>
              <w:rPr>
                <w:rFonts w:ascii="宋体" w:hAnsi="宋体" w:eastAsia="宋体" w:cs="宋体"/>
                <w:spacing w:val="12"/>
                <w:sz w:val="19"/>
                <w:szCs w:val="19"/>
              </w:rPr>
              <w:t>监督管理部门责令限期改正；逾期不改正的，处一万元以上三万元以下罚款。</w:t>
            </w:r>
          </w:p>
        </w:tc>
        <w:tc>
          <w:tcPr>
            <w:tcW w:w="1029" w:type="dxa"/>
          </w:tcPr>
          <w:p>
            <w:pPr>
              <w:spacing w:line="274" w:lineRule="auto"/>
            </w:pPr>
          </w:p>
          <w:p>
            <w:pPr>
              <w:spacing w:line="274" w:lineRule="auto"/>
            </w:pPr>
          </w:p>
          <w:p>
            <w:pPr>
              <w:spacing w:line="275" w:lineRule="auto"/>
            </w:pPr>
          </w:p>
          <w:p>
            <w:pPr>
              <w:spacing w:line="275" w:lineRule="auto"/>
            </w:pPr>
          </w:p>
          <w:p>
            <w:pPr>
              <w:spacing w:line="275" w:lineRule="auto"/>
            </w:pPr>
          </w:p>
          <w:p>
            <w:pPr>
              <w:spacing w:line="275" w:lineRule="auto"/>
            </w:pPr>
          </w:p>
          <w:p>
            <w:pPr>
              <w:spacing w:before="65" w:line="262"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6" w:lineRule="auto"/>
            </w:pPr>
          </w:p>
          <w:p>
            <w:pPr>
              <w:spacing w:line="276" w:lineRule="auto"/>
            </w:pPr>
          </w:p>
          <w:p>
            <w:pPr>
              <w:spacing w:line="276" w:lineRule="auto"/>
            </w:pPr>
          </w:p>
          <w:p>
            <w:pPr>
              <w:spacing w:line="277" w:lineRule="auto"/>
            </w:pPr>
          </w:p>
          <w:p>
            <w:pPr>
              <w:spacing w:line="277" w:lineRule="auto"/>
            </w:pPr>
          </w:p>
          <w:p>
            <w:pPr>
              <w:spacing w:line="277"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3" w:header="0" w:footer="0" w:gutter="0"/>
          <w:pgNumType w:fmt="decimal"/>
          <w:cols w:space="720" w:num="1"/>
        </w:sectPr>
      </w:pPr>
    </w:p>
    <w:p>
      <w:r>
        <mc:AlternateContent>
          <mc:Choice Requires="wps">
            <w:drawing>
              <wp:anchor distT="0" distB="0" distL="114300" distR="114300" simplePos="0" relativeHeight="251695104" behindDoc="0" locked="0" layoutInCell="0" allowOverlap="1">
                <wp:simplePos x="0" y="0"/>
                <wp:positionH relativeFrom="page">
                  <wp:posOffset>736600</wp:posOffset>
                </wp:positionH>
                <wp:positionV relativeFrom="page">
                  <wp:posOffset>5784215</wp:posOffset>
                </wp:positionV>
                <wp:extent cx="279400" cy="525780"/>
                <wp:effectExtent l="0" t="0" r="0" b="0"/>
                <wp:wrapNone/>
                <wp:docPr id="39" name="文本框 28"/>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8" o:spid="_x0000_s1026" o:spt="202" type="#_x0000_t202" style="position:absolute;left:0pt;margin-left:58pt;margin-top:455.45pt;height:41.4pt;width:22pt;mso-position-horizontal-relative:page;mso-position-vertical-relative:page;z-index:251695104;mso-width-relative:page;mso-height-relative:page;" filled="f" stroked="f" coordsize="21600,21600" o:allowincell="f" o:gfxdata="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OIFbTWAAAACwEAAA8AAAAAAAAAAQAgAAAAIgAAAGRycy9kb3ducmV2&#10;LnhtbFBLAQIUABQAAAAIAIdO4kAQsWRT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8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7" w:line="262" w:lineRule="auto"/>
              <w:ind w:left="131" w:right="109" w:firstLine="8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5" w:hRule="atLeast"/>
        </w:trPr>
        <w:tc>
          <w:tcPr>
            <w:tcW w:w="624"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82</w:t>
            </w:r>
          </w:p>
        </w:tc>
        <w:tc>
          <w:tcPr>
            <w:tcW w:w="1239" w:type="dxa"/>
          </w:tcPr>
          <w:p>
            <w:pPr>
              <w:spacing w:line="255" w:lineRule="auto"/>
            </w:pPr>
          </w:p>
          <w:p>
            <w:pPr>
              <w:spacing w:before="65" w:line="281" w:lineRule="auto"/>
              <w:ind w:left="101" w:right="96" w:firstLine="10"/>
              <w:jc w:val="both"/>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平台经营者</w:t>
            </w:r>
            <w:r>
              <w:rPr>
                <w:rFonts w:ascii="宋体" w:hAnsi="宋体" w:eastAsia="宋体" w:cs="宋体"/>
                <w:spacing w:val="2"/>
                <w:sz w:val="20"/>
                <w:szCs w:val="20"/>
              </w:rPr>
              <w:t xml:space="preserve"> </w:t>
            </w:r>
            <w:r>
              <w:rPr>
                <w:rFonts w:ascii="宋体" w:hAnsi="宋体" w:eastAsia="宋体" w:cs="宋体"/>
                <w:sz w:val="20"/>
                <w:szCs w:val="20"/>
              </w:rPr>
              <w:t>修改平台服</w:t>
            </w:r>
            <w:r>
              <w:rPr>
                <w:rFonts w:ascii="宋体" w:hAnsi="宋体" w:eastAsia="宋体" w:cs="宋体"/>
                <w:spacing w:val="1"/>
                <w:sz w:val="20"/>
                <w:szCs w:val="20"/>
              </w:rPr>
              <w:t xml:space="preserve"> </w:t>
            </w:r>
            <w:r>
              <w:rPr>
                <w:rFonts w:ascii="宋体" w:hAnsi="宋体" w:eastAsia="宋体" w:cs="宋体"/>
                <w:sz w:val="20"/>
                <w:szCs w:val="20"/>
              </w:rPr>
              <w:t xml:space="preserve">务协议和交 </w:t>
            </w:r>
            <w:r>
              <w:rPr>
                <w:rFonts w:ascii="宋体" w:hAnsi="宋体" w:eastAsia="宋体" w:cs="宋体"/>
                <w:spacing w:val="4"/>
                <w:sz w:val="20"/>
                <w:szCs w:val="20"/>
              </w:rPr>
              <w:t>易规则未完</w:t>
            </w:r>
            <w:r>
              <w:rPr>
                <w:rFonts w:ascii="宋体" w:hAnsi="宋体" w:eastAsia="宋体" w:cs="宋体"/>
                <w:sz w:val="20"/>
                <w:szCs w:val="20"/>
              </w:rPr>
              <w:t xml:space="preserve"> 整保存修改 后的版本生 </w:t>
            </w:r>
            <w:r>
              <w:rPr>
                <w:rFonts w:ascii="宋体" w:hAnsi="宋体" w:eastAsia="宋体" w:cs="宋体"/>
                <w:spacing w:val="3"/>
                <w:sz w:val="20"/>
                <w:szCs w:val="20"/>
              </w:rPr>
              <w:t>效之日前三</w:t>
            </w:r>
            <w:r>
              <w:rPr>
                <w:rFonts w:ascii="宋体" w:hAnsi="宋体" w:eastAsia="宋体" w:cs="宋体"/>
                <w:spacing w:val="1"/>
                <w:sz w:val="20"/>
                <w:szCs w:val="20"/>
              </w:rPr>
              <w:t xml:space="preserve"> </w:t>
            </w:r>
            <w:r>
              <w:rPr>
                <w:rFonts w:ascii="宋体" w:hAnsi="宋体" w:eastAsia="宋体" w:cs="宋体"/>
                <w:spacing w:val="4"/>
                <w:sz w:val="20"/>
                <w:szCs w:val="20"/>
              </w:rPr>
              <w:t>年的全部历</w:t>
            </w:r>
            <w:r>
              <w:rPr>
                <w:rFonts w:ascii="宋体" w:hAnsi="宋体" w:eastAsia="宋体" w:cs="宋体"/>
                <w:spacing w:val="2"/>
                <w:sz w:val="20"/>
                <w:szCs w:val="20"/>
              </w:rPr>
              <w:t xml:space="preserve"> </w:t>
            </w:r>
            <w:r>
              <w:rPr>
                <w:rFonts w:ascii="宋体" w:hAnsi="宋体" w:eastAsia="宋体" w:cs="宋体"/>
                <w:spacing w:val="4"/>
                <w:sz w:val="20"/>
                <w:szCs w:val="20"/>
              </w:rPr>
              <w:t>史版本的行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74" w:lineRule="auto"/>
            </w:pPr>
          </w:p>
          <w:p>
            <w:pPr>
              <w:spacing w:line="274" w:lineRule="auto"/>
            </w:pPr>
          </w:p>
          <w:p>
            <w:pPr>
              <w:spacing w:line="274" w:lineRule="auto"/>
            </w:pPr>
          </w:p>
          <w:p>
            <w:pPr>
              <w:spacing w:line="274" w:lineRule="auto"/>
            </w:pPr>
          </w:p>
          <w:p>
            <w:pPr>
              <w:spacing w:line="275" w:lineRule="auto"/>
            </w:pPr>
          </w:p>
          <w:p>
            <w:pPr>
              <w:spacing w:line="275"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2" w:lineRule="auto"/>
            </w:pPr>
          </w:p>
          <w:p>
            <w:pPr>
              <w:spacing w:line="262" w:lineRule="auto"/>
            </w:pPr>
          </w:p>
          <w:p>
            <w:pPr>
              <w:spacing w:line="262" w:lineRule="auto"/>
            </w:pPr>
          </w:p>
          <w:p>
            <w:pPr>
              <w:spacing w:line="262"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51" w:line="281" w:lineRule="auto"/>
              <w:ind w:left="113"/>
              <w:rPr>
                <w:rFonts w:ascii="宋体" w:hAnsi="宋体" w:eastAsia="宋体" w:cs="宋体"/>
                <w:sz w:val="19"/>
                <w:szCs w:val="19"/>
              </w:rPr>
            </w:pPr>
            <w:r>
              <w:rPr>
                <w:rFonts w:ascii="宋体" w:hAnsi="宋体" w:eastAsia="宋体" w:cs="宋体"/>
                <w:spacing w:val="9"/>
                <w:sz w:val="19"/>
                <w:szCs w:val="19"/>
              </w:rPr>
              <w:t>第二十八条：网络交易平台经营者修改平台服务协议和交易规则的，</w:t>
            </w:r>
            <w:r>
              <w:rPr>
                <w:rFonts w:ascii="宋体" w:hAnsi="宋体" w:eastAsia="宋体" w:cs="宋体"/>
                <w:spacing w:val="8"/>
                <w:sz w:val="19"/>
                <w:szCs w:val="19"/>
              </w:rPr>
              <w:t>应当完整保存修改后的</w:t>
            </w:r>
            <w:r>
              <w:rPr>
                <w:rFonts w:ascii="宋体" w:hAnsi="宋体" w:eastAsia="宋体" w:cs="宋体"/>
                <w:sz w:val="19"/>
                <w:szCs w:val="19"/>
              </w:rPr>
              <w:t xml:space="preserve"> </w:t>
            </w:r>
            <w:r>
              <w:rPr>
                <w:rFonts w:ascii="宋体" w:hAnsi="宋体" w:eastAsia="宋体" w:cs="宋体"/>
                <w:spacing w:val="16"/>
                <w:sz w:val="19"/>
                <w:szCs w:val="19"/>
              </w:rPr>
              <w:t>版本生效之日前三年的全部历史版本，并保证经营者和消费者能够便利、完整地阅览和</w:t>
            </w:r>
            <w:r>
              <w:rPr>
                <w:rFonts w:ascii="宋体" w:hAnsi="宋体" w:eastAsia="宋体" w:cs="宋体"/>
                <w:spacing w:val="6"/>
                <w:sz w:val="19"/>
                <w:szCs w:val="19"/>
              </w:rPr>
              <w:t xml:space="preserve">  </w:t>
            </w:r>
            <w:r>
              <w:rPr>
                <w:rFonts w:ascii="宋体" w:hAnsi="宋体" w:eastAsia="宋体" w:cs="宋体"/>
                <w:spacing w:val="-2"/>
                <w:sz w:val="19"/>
                <w:szCs w:val="19"/>
              </w:rPr>
              <w:t>下</w:t>
            </w:r>
            <w:r>
              <w:rPr>
                <w:rFonts w:ascii="宋体" w:hAnsi="宋体" w:eastAsia="宋体" w:cs="宋体"/>
                <w:spacing w:val="-14"/>
                <w:sz w:val="19"/>
                <w:szCs w:val="19"/>
              </w:rPr>
              <w:t xml:space="preserve"> </w:t>
            </w:r>
            <w:r>
              <w:rPr>
                <w:rFonts w:ascii="宋体" w:hAnsi="宋体" w:eastAsia="宋体" w:cs="宋体"/>
                <w:spacing w:val="-2"/>
                <w:sz w:val="19"/>
                <w:szCs w:val="19"/>
              </w:rPr>
              <w:t>载</w:t>
            </w:r>
            <w:r>
              <w:rPr>
                <w:rFonts w:ascii="宋体" w:hAnsi="宋体" w:eastAsia="宋体" w:cs="宋体"/>
                <w:spacing w:val="-22"/>
                <w:sz w:val="19"/>
                <w:szCs w:val="19"/>
              </w:rPr>
              <w:t xml:space="preserve"> </w:t>
            </w:r>
            <w:r>
              <w:rPr>
                <w:rFonts w:ascii="宋体" w:hAnsi="宋体" w:eastAsia="宋体" w:cs="宋体"/>
                <w:spacing w:val="-2"/>
                <w:sz w:val="19"/>
                <w:szCs w:val="19"/>
              </w:rPr>
              <w:t>。</w:t>
            </w:r>
          </w:p>
          <w:p>
            <w:pPr>
              <w:spacing w:before="61" w:line="270" w:lineRule="auto"/>
              <w:ind w:left="113"/>
              <w:rPr>
                <w:rFonts w:ascii="宋体" w:hAnsi="宋体" w:eastAsia="宋体" w:cs="宋体"/>
                <w:sz w:val="19"/>
                <w:szCs w:val="19"/>
              </w:rPr>
            </w:pPr>
            <w:r>
              <w:rPr>
                <w:rFonts w:ascii="宋体" w:hAnsi="宋体" w:eastAsia="宋体" w:cs="宋体"/>
                <w:spacing w:val="4"/>
                <w:sz w:val="19"/>
                <w:szCs w:val="19"/>
              </w:rPr>
              <w:t>第四十八条：网络交易平台经营者违反本办法第二十七条、第二十八条、第三十条的</w:t>
            </w:r>
            <w:r>
              <w:rPr>
                <w:rFonts w:ascii="宋体" w:hAnsi="宋体" w:eastAsia="宋体" w:cs="宋体"/>
                <w:spacing w:val="3"/>
                <w:sz w:val="19"/>
                <w:szCs w:val="19"/>
              </w:rPr>
              <w:t>，由市场</w:t>
            </w:r>
            <w:r>
              <w:rPr>
                <w:rFonts w:ascii="宋体" w:hAnsi="宋体" w:eastAsia="宋体" w:cs="宋体"/>
                <w:sz w:val="19"/>
                <w:szCs w:val="19"/>
              </w:rPr>
              <w:t xml:space="preserve"> </w:t>
            </w:r>
            <w:r>
              <w:rPr>
                <w:rFonts w:ascii="宋体" w:hAnsi="宋体" w:eastAsia="宋体" w:cs="宋体"/>
                <w:spacing w:val="12"/>
                <w:sz w:val="19"/>
                <w:szCs w:val="19"/>
              </w:rPr>
              <w:t>监督管理部门责令限期改正；逾期不改正的，处一万元以上三万元以下罚款。</w:t>
            </w:r>
          </w:p>
        </w:tc>
        <w:tc>
          <w:tcPr>
            <w:tcW w:w="1039" w:type="dxa"/>
          </w:tcPr>
          <w:p>
            <w:pPr>
              <w:spacing w:line="272" w:lineRule="auto"/>
            </w:pPr>
          </w:p>
          <w:p>
            <w:pPr>
              <w:spacing w:line="272" w:lineRule="auto"/>
            </w:pPr>
          </w:p>
          <w:p>
            <w:pPr>
              <w:spacing w:line="272" w:lineRule="auto"/>
            </w:pPr>
          </w:p>
          <w:p>
            <w:pPr>
              <w:spacing w:line="272" w:lineRule="auto"/>
            </w:pPr>
          </w:p>
          <w:p>
            <w:pPr>
              <w:spacing w:line="273" w:lineRule="auto"/>
            </w:pPr>
          </w:p>
          <w:p>
            <w:pPr>
              <w:spacing w:line="273" w:lineRule="auto"/>
            </w:pPr>
          </w:p>
          <w:p>
            <w:pPr>
              <w:spacing w:before="65" w:line="262" w:lineRule="auto"/>
              <w:ind w:left="12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2" w:lineRule="auto"/>
            </w:pPr>
          </w:p>
          <w:p>
            <w:pPr>
              <w:spacing w:line="273" w:lineRule="auto"/>
            </w:pPr>
          </w:p>
          <w:p>
            <w:pPr>
              <w:spacing w:line="273" w:lineRule="auto"/>
            </w:pPr>
          </w:p>
          <w:p>
            <w:pPr>
              <w:spacing w:line="273" w:lineRule="auto"/>
            </w:pPr>
          </w:p>
          <w:p>
            <w:pPr>
              <w:spacing w:line="273"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1"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83</w:t>
            </w:r>
          </w:p>
        </w:tc>
        <w:tc>
          <w:tcPr>
            <w:tcW w:w="1239" w:type="dxa"/>
          </w:tcPr>
          <w:p>
            <w:pPr>
              <w:spacing w:line="281" w:lineRule="auto"/>
            </w:pPr>
          </w:p>
          <w:p>
            <w:pPr>
              <w:spacing w:before="65" w:line="283" w:lineRule="auto"/>
              <w:ind w:left="111" w:right="93"/>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w:t>
            </w:r>
            <w:r>
              <w:rPr>
                <w:rFonts w:ascii="宋体" w:hAnsi="宋体" w:eastAsia="宋体" w:cs="宋体"/>
                <w:spacing w:val="-2"/>
                <w:sz w:val="20"/>
                <w:szCs w:val="20"/>
              </w:rPr>
              <w:t>平台经营者</w:t>
            </w:r>
            <w:r>
              <w:rPr>
                <w:rFonts w:ascii="宋体" w:hAnsi="宋体" w:eastAsia="宋体" w:cs="宋体"/>
                <w:spacing w:val="2"/>
                <w:sz w:val="20"/>
                <w:szCs w:val="20"/>
              </w:rPr>
              <w:t xml:space="preserve"> </w:t>
            </w:r>
            <w:r>
              <w:rPr>
                <w:rFonts w:ascii="宋体" w:hAnsi="宋体" w:eastAsia="宋体" w:cs="宋体"/>
                <w:spacing w:val="-2"/>
                <w:sz w:val="20"/>
                <w:szCs w:val="20"/>
              </w:rPr>
              <w:t>对平台内经</w:t>
            </w:r>
            <w:r>
              <w:rPr>
                <w:rFonts w:ascii="宋体" w:hAnsi="宋体" w:eastAsia="宋体" w:cs="宋体"/>
                <w:spacing w:val="2"/>
                <w:sz w:val="20"/>
                <w:szCs w:val="20"/>
              </w:rPr>
              <w:t xml:space="preserve"> 营者违法行</w:t>
            </w:r>
            <w:r>
              <w:rPr>
                <w:rFonts w:ascii="宋体" w:hAnsi="宋体" w:eastAsia="宋体" w:cs="宋体"/>
                <w:sz w:val="20"/>
                <w:szCs w:val="20"/>
              </w:rPr>
              <w:t xml:space="preserve"> </w:t>
            </w:r>
            <w:r>
              <w:rPr>
                <w:rFonts w:ascii="宋体" w:hAnsi="宋体" w:eastAsia="宋体" w:cs="宋体"/>
                <w:spacing w:val="22"/>
                <w:sz w:val="20"/>
                <w:szCs w:val="20"/>
              </w:rPr>
              <w:t>为采取警</w:t>
            </w:r>
            <w:r>
              <w:rPr>
                <w:rFonts w:ascii="宋体" w:hAnsi="宋体" w:eastAsia="宋体" w:cs="宋体"/>
                <w:sz w:val="20"/>
                <w:szCs w:val="20"/>
              </w:rPr>
              <w:t xml:space="preserve">  </w:t>
            </w:r>
            <w:r>
              <w:rPr>
                <w:rFonts w:ascii="宋体" w:hAnsi="宋体" w:eastAsia="宋体" w:cs="宋体"/>
                <w:spacing w:val="-2"/>
                <w:sz w:val="20"/>
                <w:szCs w:val="20"/>
              </w:rPr>
              <w:t>示、暂停或</w:t>
            </w:r>
            <w:r>
              <w:rPr>
                <w:rFonts w:ascii="宋体" w:hAnsi="宋体" w:eastAsia="宋体" w:cs="宋体"/>
                <w:sz w:val="20"/>
                <w:szCs w:val="20"/>
              </w:rPr>
              <w:t xml:space="preserve"> </w:t>
            </w:r>
            <w:r>
              <w:rPr>
                <w:rFonts w:ascii="宋体" w:hAnsi="宋体" w:eastAsia="宋体" w:cs="宋体"/>
                <w:spacing w:val="-2"/>
                <w:sz w:val="20"/>
                <w:szCs w:val="20"/>
              </w:rPr>
              <w:t>者终止服务</w:t>
            </w:r>
            <w:r>
              <w:rPr>
                <w:rFonts w:ascii="宋体" w:hAnsi="宋体" w:eastAsia="宋体" w:cs="宋体"/>
                <w:sz w:val="20"/>
                <w:szCs w:val="20"/>
              </w:rPr>
              <w:t xml:space="preserve"> </w:t>
            </w:r>
            <w:r>
              <w:rPr>
                <w:rFonts w:ascii="宋体" w:hAnsi="宋体" w:eastAsia="宋体" w:cs="宋体"/>
                <w:spacing w:val="-2"/>
                <w:sz w:val="20"/>
                <w:szCs w:val="20"/>
              </w:rPr>
              <w:t>等处理措施</w:t>
            </w:r>
            <w:r>
              <w:rPr>
                <w:rFonts w:ascii="宋体" w:hAnsi="宋体" w:eastAsia="宋体" w:cs="宋体"/>
                <w:sz w:val="20"/>
                <w:szCs w:val="20"/>
              </w:rPr>
              <w:t xml:space="preserve"> </w:t>
            </w:r>
            <w:r>
              <w:rPr>
                <w:rFonts w:ascii="宋体" w:hAnsi="宋体" w:eastAsia="宋体" w:cs="宋体"/>
                <w:spacing w:val="-3"/>
                <w:sz w:val="20"/>
                <w:szCs w:val="20"/>
              </w:rPr>
              <w:t>未依法公示</w:t>
            </w:r>
            <w:r>
              <w:rPr>
                <w:rFonts w:ascii="宋体" w:hAnsi="宋体" w:eastAsia="宋体" w:cs="宋体"/>
                <w:spacing w:val="2"/>
                <w:sz w:val="20"/>
                <w:szCs w:val="20"/>
              </w:rPr>
              <w:t xml:space="preserve"> </w:t>
            </w:r>
            <w:r>
              <w:rPr>
                <w:rFonts w:ascii="宋体" w:hAnsi="宋体" w:eastAsia="宋体" w:cs="宋体"/>
                <w:spacing w:val="4"/>
                <w:sz w:val="20"/>
                <w:szCs w:val="20"/>
              </w:rPr>
              <w:t>的行政处罚</w:t>
            </w:r>
          </w:p>
        </w:tc>
        <w:tc>
          <w:tcPr>
            <w:tcW w:w="6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7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8" w:lineRule="auto"/>
            </w:pPr>
          </w:p>
          <w:p>
            <w:pPr>
              <w:spacing w:line="298"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60" w:line="286" w:lineRule="auto"/>
              <w:ind w:left="113"/>
              <w:rPr>
                <w:rFonts w:ascii="宋体" w:hAnsi="宋体" w:eastAsia="宋体" w:cs="宋体"/>
                <w:sz w:val="19"/>
                <w:szCs w:val="19"/>
              </w:rPr>
            </w:pPr>
            <w:r>
              <w:rPr>
                <w:rFonts w:ascii="宋体" w:hAnsi="宋体" w:eastAsia="宋体" w:cs="宋体"/>
                <w:spacing w:val="9"/>
                <w:sz w:val="19"/>
                <w:szCs w:val="19"/>
              </w:rPr>
              <w:t>第三十条：网络交易平台经营者依据法律、法规、规章的规定或者平</w:t>
            </w:r>
            <w:r>
              <w:rPr>
                <w:rFonts w:ascii="宋体" w:hAnsi="宋体" w:eastAsia="宋体" w:cs="宋体"/>
                <w:spacing w:val="8"/>
                <w:sz w:val="19"/>
                <w:szCs w:val="19"/>
              </w:rPr>
              <w:t>台服务协议和交易规则</w:t>
            </w:r>
            <w:r>
              <w:rPr>
                <w:rFonts w:ascii="宋体" w:hAnsi="宋体" w:eastAsia="宋体" w:cs="宋体"/>
                <w:sz w:val="19"/>
                <w:szCs w:val="19"/>
              </w:rPr>
              <w:t xml:space="preserve"> </w:t>
            </w:r>
            <w:r>
              <w:rPr>
                <w:rFonts w:ascii="宋体" w:hAnsi="宋体" w:eastAsia="宋体" w:cs="宋体"/>
                <w:spacing w:val="11"/>
                <w:sz w:val="19"/>
                <w:szCs w:val="19"/>
              </w:rPr>
              <w:t>对平台内经营者违法行为采取警示、暂停或者终止服务等处理措施的，应当自决定作出处</w:t>
            </w:r>
            <w:r>
              <w:rPr>
                <w:rFonts w:ascii="宋体" w:hAnsi="宋体" w:eastAsia="宋体" w:cs="宋体"/>
                <w:spacing w:val="6"/>
                <w:sz w:val="19"/>
                <w:szCs w:val="19"/>
              </w:rPr>
              <w:t xml:space="preserve">  </w:t>
            </w:r>
            <w:r>
              <w:rPr>
                <w:rFonts w:ascii="宋体" w:hAnsi="宋体" w:eastAsia="宋体" w:cs="宋体"/>
                <w:spacing w:val="9"/>
                <w:sz w:val="19"/>
                <w:szCs w:val="19"/>
              </w:rPr>
              <w:t>理措施之日起一个工作日内予以公示，载明平台内</w:t>
            </w:r>
            <w:r>
              <w:rPr>
                <w:rFonts w:ascii="宋体" w:hAnsi="宋体" w:eastAsia="宋体" w:cs="宋体"/>
                <w:spacing w:val="8"/>
                <w:sz w:val="19"/>
                <w:szCs w:val="19"/>
              </w:rPr>
              <w:t>经营者的网店名称、违法行为、处理措施</w:t>
            </w:r>
            <w:r>
              <w:rPr>
                <w:rFonts w:ascii="宋体" w:hAnsi="宋体" w:eastAsia="宋体" w:cs="宋体"/>
                <w:sz w:val="19"/>
                <w:szCs w:val="19"/>
              </w:rPr>
              <w:t xml:space="preserve"> </w:t>
            </w:r>
            <w:r>
              <w:rPr>
                <w:rFonts w:ascii="宋体" w:hAnsi="宋体" w:eastAsia="宋体" w:cs="宋体"/>
                <w:spacing w:val="11"/>
                <w:sz w:val="19"/>
                <w:szCs w:val="19"/>
              </w:rPr>
              <w:t>等信息。警示、暂停服务等短期处理措施的相关信息应当持续公示至</w:t>
            </w:r>
            <w:r>
              <w:rPr>
                <w:rFonts w:ascii="宋体" w:hAnsi="宋体" w:eastAsia="宋体" w:cs="宋体"/>
                <w:spacing w:val="10"/>
                <w:sz w:val="19"/>
                <w:szCs w:val="19"/>
              </w:rPr>
              <w:t>处理措施实施期满之</w:t>
            </w:r>
          </w:p>
          <w:p>
            <w:pPr>
              <w:spacing w:before="100" w:line="224" w:lineRule="auto"/>
              <w:ind w:left="113"/>
              <w:rPr>
                <w:rFonts w:ascii="宋体" w:hAnsi="宋体" w:eastAsia="宋体" w:cs="宋体"/>
                <w:sz w:val="20"/>
                <w:szCs w:val="20"/>
              </w:rPr>
            </w:pPr>
            <w:r>
              <w:rPr>
                <w:rFonts w:ascii="宋体" w:hAnsi="宋体" w:eastAsia="宋体" w:cs="宋体"/>
                <w:spacing w:val="-17"/>
                <w:sz w:val="20"/>
                <w:szCs w:val="20"/>
              </w:rPr>
              <w:t>日</w:t>
            </w:r>
            <w:r>
              <w:rPr>
                <w:rFonts w:ascii="宋体" w:hAnsi="宋体" w:eastAsia="宋体" w:cs="宋体"/>
                <w:spacing w:val="-6"/>
                <w:sz w:val="20"/>
                <w:szCs w:val="20"/>
              </w:rPr>
              <w:t xml:space="preserve"> </w:t>
            </w:r>
            <w:r>
              <w:rPr>
                <w:rFonts w:ascii="宋体" w:hAnsi="宋体" w:eastAsia="宋体" w:cs="宋体"/>
                <w:spacing w:val="-17"/>
                <w:sz w:val="20"/>
                <w:szCs w:val="20"/>
              </w:rPr>
              <w:t>止</w:t>
            </w:r>
            <w:r>
              <w:rPr>
                <w:rFonts w:ascii="宋体" w:hAnsi="宋体" w:eastAsia="宋体" w:cs="宋体"/>
                <w:spacing w:val="-15"/>
                <w:sz w:val="20"/>
                <w:szCs w:val="20"/>
              </w:rPr>
              <w:t xml:space="preserve"> </w:t>
            </w:r>
            <w:r>
              <w:rPr>
                <w:rFonts w:ascii="宋体" w:hAnsi="宋体" w:eastAsia="宋体" w:cs="宋体"/>
                <w:spacing w:val="-17"/>
                <w:sz w:val="20"/>
                <w:szCs w:val="20"/>
              </w:rPr>
              <w:t>。</w:t>
            </w:r>
          </w:p>
          <w:p>
            <w:pPr>
              <w:spacing w:before="49" w:line="270" w:lineRule="auto"/>
              <w:ind w:left="113"/>
              <w:rPr>
                <w:rFonts w:ascii="宋体" w:hAnsi="宋体" w:eastAsia="宋体" w:cs="宋体"/>
                <w:sz w:val="19"/>
                <w:szCs w:val="19"/>
              </w:rPr>
            </w:pPr>
            <w:r>
              <w:rPr>
                <w:rFonts w:ascii="宋体" w:hAnsi="宋体" w:eastAsia="宋体" w:cs="宋体"/>
                <w:spacing w:val="9"/>
                <w:sz w:val="19"/>
                <w:szCs w:val="19"/>
              </w:rPr>
              <w:t>第四十八条：网络交易平台经营者违反本办法第二十七条、第二十八</w:t>
            </w:r>
            <w:r>
              <w:rPr>
                <w:rFonts w:ascii="宋体" w:hAnsi="宋体" w:eastAsia="宋体" w:cs="宋体"/>
                <w:spacing w:val="8"/>
                <w:sz w:val="19"/>
                <w:szCs w:val="19"/>
              </w:rPr>
              <w:t>条、第三十条的，由市</w:t>
            </w:r>
            <w:r>
              <w:rPr>
                <w:rFonts w:ascii="宋体" w:hAnsi="宋体" w:eastAsia="宋体" w:cs="宋体"/>
                <w:sz w:val="19"/>
                <w:szCs w:val="19"/>
              </w:rPr>
              <w:t xml:space="preserve"> </w:t>
            </w:r>
            <w:r>
              <w:rPr>
                <w:rFonts w:ascii="宋体" w:hAnsi="宋体" w:eastAsia="宋体" w:cs="宋体"/>
                <w:spacing w:val="12"/>
                <w:sz w:val="19"/>
                <w:szCs w:val="19"/>
              </w:rPr>
              <w:t>场监督管理部门责令限期改正；逾期不改正的，处一万元以上三万元以下罚款。</w:t>
            </w:r>
          </w:p>
        </w:tc>
        <w:tc>
          <w:tcPr>
            <w:tcW w:w="1039" w:type="dxa"/>
          </w:tcPr>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before="65" w:line="262" w:lineRule="auto"/>
              <w:ind w:left="12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3" w:header="0" w:footer="0" w:gutter="0"/>
          <w:pgNumType w:fmt="decimal"/>
          <w:cols w:space="720" w:num="1"/>
        </w:sectPr>
      </w:pPr>
    </w:p>
    <w:p>
      <w:r>
        <mc:AlternateContent>
          <mc:Choice Requires="wps">
            <w:drawing>
              <wp:anchor distT="0" distB="0" distL="114300" distR="114300" simplePos="0" relativeHeight="251696128" behindDoc="0" locked="0" layoutInCell="0" allowOverlap="1">
                <wp:simplePos x="0" y="0"/>
                <wp:positionH relativeFrom="page">
                  <wp:posOffset>766445</wp:posOffset>
                </wp:positionH>
                <wp:positionV relativeFrom="page">
                  <wp:posOffset>1466215</wp:posOffset>
                </wp:positionV>
                <wp:extent cx="268605" cy="384810"/>
                <wp:effectExtent l="0" t="0" r="0" b="0"/>
                <wp:wrapNone/>
                <wp:docPr id="40" name="文本框 29"/>
                <wp:cNvGraphicFramePr/>
                <a:graphic xmlns:a="http://schemas.openxmlformats.org/drawingml/2006/main">
                  <a:graphicData uri="http://schemas.microsoft.com/office/word/2010/wordprocessingShape">
                    <wps:wsp>
                      <wps:cNvSpPr txBox="1"/>
                      <wps:spPr>
                        <a:xfrm>
                          <a:off x="0" y="0"/>
                          <a:ext cx="268605" cy="384810"/>
                        </a:xfrm>
                        <a:prstGeom prst="rect">
                          <a:avLst/>
                        </a:prstGeom>
                        <a:noFill/>
                        <a:ln>
                          <a:noFill/>
                        </a:ln>
                      </wps:spPr>
                      <wps:txbx>
                        <w:txbxContent>
                          <w:p>
                            <w:pPr>
                              <w:spacing w:before="19" w:line="181" w:lineRule="auto"/>
                              <w:ind w:left="20"/>
                              <w:rPr>
                                <w:rFonts w:ascii="黑体" w:hAnsi="黑体" w:eastAsia="黑体" w:cs="黑体"/>
                                <w:sz w:val="38"/>
                                <w:szCs w:val="38"/>
                              </w:rPr>
                            </w:pPr>
                          </w:p>
                        </w:txbxContent>
                      </wps:txbx>
                      <wps:bodyPr vert="eaVert" lIns="0" tIns="0" rIns="0" bIns="0" upright="1"/>
                    </wps:wsp>
                  </a:graphicData>
                </a:graphic>
              </wp:anchor>
            </w:drawing>
          </mc:Choice>
          <mc:Fallback>
            <w:pict>
              <v:shape id="文本框 29" o:spid="_x0000_s1026" o:spt="202" type="#_x0000_t202" style="position:absolute;left:0pt;margin-left:60.35pt;margin-top:115.45pt;height:30.3pt;width:21.15pt;mso-position-horizontal-relative:page;mso-position-vertical-relative:page;z-index:251696128;mso-width-relative:page;mso-height-relative:page;" filled="f" stroked="f" coordsize="21600,21600" o:allowincell="f" o:gfxdata="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08jms1wAAAAsBAAAPAAAAAAAAAAEAIAAAACIAAABkcnMvZG93bnJl&#10;di54bWxQSwECFAAUAAAACACHTuJAE19Q8cUBAACBAwAADgAAAAAAAAABACAAAAAmAQAAZHJzL2Uy&#10;b0RvYy54bWxQSwUGAAAAAAYABgBZAQAAXQUAAAAA&#10;">
                <v:fill on="f" focussize="0,0"/>
                <v:stroke on="f"/>
                <v:imagedata o:title=""/>
                <o:lock v:ext="edit" aspectratio="f"/>
                <v:textbox inset="0mm,0mm,0mm,0mm" style="layout-flow:vertical-ideographic;">
                  <w:txbxContent>
                    <w:p>
                      <w:pPr>
                        <w:spacing w:before="19" w:line="181" w:lineRule="auto"/>
                        <w:ind w:left="20"/>
                        <w:rPr>
                          <w:rFonts w:ascii="黑体" w:hAnsi="黑体" w:eastAsia="黑体" w:cs="黑体"/>
                          <w:sz w:val="38"/>
                          <w:szCs w:val="38"/>
                        </w:rPr>
                      </w:pPr>
                    </w:p>
                  </w:txbxContent>
                </v:textbox>
              </v:shape>
            </w:pict>
          </mc:Fallback>
        </mc:AlternateContent>
      </w:r>
    </w:p>
    <w:p/>
    <w:p>
      <w:pPr>
        <w:spacing w:line="219" w:lineRule="exact"/>
      </w:pPr>
    </w:p>
    <w:tbl>
      <w:tblPr>
        <w:tblStyle w:val="7"/>
        <w:tblW w:w="12810" w:type="dxa"/>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5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299"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5"/>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54" w:type="dxa"/>
            <w:vMerge w:val="continue"/>
            <w:tcBorders>
              <w:top w:val="nil"/>
            </w:tcBorders>
          </w:tcPr>
          <w:p/>
        </w:tc>
        <w:tc>
          <w:tcPr>
            <w:tcW w:w="1039" w:type="dxa"/>
          </w:tcPr>
          <w:p>
            <w:pPr>
              <w:spacing w:before="96" w:line="258" w:lineRule="auto"/>
              <w:ind w:left="140" w:right="100" w:firstLine="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62"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5"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84</w:t>
            </w:r>
          </w:p>
        </w:tc>
        <w:tc>
          <w:tcPr>
            <w:tcW w:w="1239" w:type="dxa"/>
          </w:tcPr>
          <w:p>
            <w:pPr>
              <w:spacing w:line="287" w:lineRule="auto"/>
            </w:pPr>
          </w:p>
          <w:p>
            <w:pPr>
              <w:spacing w:line="287" w:lineRule="auto"/>
            </w:pPr>
          </w:p>
          <w:p>
            <w:pPr>
              <w:spacing w:line="288" w:lineRule="auto"/>
            </w:pPr>
          </w:p>
          <w:p>
            <w:pPr>
              <w:spacing w:line="288" w:lineRule="auto"/>
            </w:pPr>
          </w:p>
          <w:p>
            <w:pPr>
              <w:spacing w:line="288" w:lineRule="auto"/>
            </w:pPr>
          </w:p>
          <w:p>
            <w:pPr>
              <w:spacing w:before="65" w:line="273" w:lineRule="auto"/>
              <w:ind w:left="101" w:right="93" w:firstLine="9"/>
              <w:jc w:val="both"/>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经营者违法 </w:t>
            </w:r>
            <w:r>
              <w:rPr>
                <w:rFonts w:ascii="宋体" w:hAnsi="宋体" w:eastAsia="宋体" w:cs="宋体"/>
                <w:spacing w:val="6"/>
                <w:sz w:val="20"/>
                <w:szCs w:val="20"/>
              </w:rPr>
              <w:t>收集、使用</w:t>
            </w:r>
            <w:r>
              <w:rPr>
                <w:rFonts w:ascii="宋体" w:hAnsi="宋体" w:eastAsia="宋体" w:cs="宋体"/>
                <w:spacing w:val="3"/>
                <w:sz w:val="20"/>
                <w:szCs w:val="20"/>
              </w:rPr>
              <w:t xml:space="preserve"> 消费者个人</w:t>
            </w:r>
            <w:r>
              <w:rPr>
                <w:rFonts w:ascii="宋体" w:hAnsi="宋体" w:eastAsia="宋体" w:cs="宋体"/>
                <w:spacing w:val="2"/>
                <w:sz w:val="20"/>
                <w:szCs w:val="20"/>
              </w:rPr>
              <w:t xml:space="preserve"> </w:t>
            </w:r>
            <w:r>
              <w:rPr>
                <w:rFonts w:ascii="宋体" w:hAnsi="宋体" w:eastAsia="宋体" w:cs="宋体"/>
                <w:sz w:val="20"/>
                <w:szCs w:val="20"/>
              </w:rPr>
              <w:t>信息的行政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20"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472" w:lineRule="auto"/>
            </w:pPr>
          </w:p>
          <w:p>
            <w:pPr>
              <w:spacing w:before="65" w:line="219"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71" w:line="297" w:lineRule="auto"/>
              <w:ind w:left="131"/>
              <w:rPr>
                <w:rFonts w:ascii="宋体" w:hAnsi="宋体" w:eastAsia="宋体" w:cs="宋体"/>
                <w:sz w:val="19"/>
                <w:szCs w:val="19"/>
              </w:rPr>
            </w:pPr>
            <w:r>
              <w:rPr>
                <w:rFonts w:ascii="宋体" w:hAnsi="宋体" w:eastAsia="宋体" w:cs="宋体"/>
                <w:spacing w:val="-3"/>
                <w:sz w:val="19"/>
                <w:szCs w:val="19"/>
              </w:rPr>
              <w:t>第十三条：网络交易经营者收集、使用消费者个</w:t>
            </w:r>
            <w:r>
              <w:rPr>
                <w:rFonts w:ascii="宋体" w:hAnsi="宋体" w:eastAsia="宋体" w:cs="宋体"/>
                <w:spacing w:val="-4"/>
                <w:sz w:val="19"/>
                <w:szCs w:val="19"/>
              </w:rPr>
              <w:t>人信息，应当遵循合法、正当、必要的原则，明</w:t>
            </w:r>
            <w:r>
              <w:rPr>
                <w:rFonts w:ascii="宋体" w:hAnsi="宋体" w:eastAsia="宋体" w:cs="宋体"/>
                <w:sz w:val="19"/>
                <w:szCs w:val="19"/>
              </w:rPr>
              <w:t xml:space="preserve">  </w:t>
            </w:r>
            <w:r>
              <w:rPr>
                <w:rFonts w:ascii="宋体" w:hAnsi="宋体" w:eastAsia="宋体" w:cs="宋体"/>
                <w:spacing w:val="6"/>
                <w:sz w:val="19"/>
                <w:szCs w:val="19"/>
              </w:rPr>
              <w:t>示收集、使用信息的目的、方式和范围，并经消费者同意</w:t>
            </w:r>
            <w:r>
              <w:rPr>
                <w:rFonts w:ascii="宋体" w:hAnsi="宋体" w:eastAsia="宋体" w:cs="宋体"/>
                <w:spacing w:val="5"/>
                <w:sz w:val="19"/>
                <w:szCs w:val="19"/>
              </w:rPr>
              <w:t>。网络交易经营者收集、使用消费</w:t>
            </w:r>
            <w:r>
              <w:rPr>
                <w:rFonts w:ascii="宋体" w:hAnsi="宋体" w:eastAsia="宋体" w:cs="宋体"/>
                <w:sz w:val="19"/>
                <w:szCs w:val="19"/>
              </w:rPr>
              <w:t xml:space="preserve">  </w:t>
            </w:r>
            <w:r>
              <w:rPr>
                <w:rFonts w:ascii="宋体" w:hAnsi="宋体" w:eastAsia="宋体" w:cs="宋体"/>
                <w:spacing w:val="1"/>
                <w:sz w:val="19"/>
                <w:szCs w:val="19"/>
              </w:rPr>
              <w:t>者个人信息，应当公开其收集、使用规则，不得违反法律、法规的规定和双</w:t>
            </w:r>
            <w:r>
              <w:rPr>
                <w:rFonts w:ascii="宋体" w:hAnsi="宋体" w:eastAsia="宋体" w:cs="宋体"/>
                <w:sz w:val="19"/>
                <w:szCs w:val="19"/>
              </w:rPr>
              <w:t xml:space="preserve">方的约定收集、使  </w:t>
            </w:r>
            <w:r>
              <w:rPr>
                <w:rFonts w:ascii="宋体" w:hAnsi="宋体" w:eastAsia="宋体" w:cs="宋体"/>
                <w:spacing w:val="6"/>
                <w:sz w:val="19"/>
                <w:szCs w:val="19"/>
              </w:rPr>
              <w:t>用信息。网络交易经营者不得采用一次概括授权、默</w:t>
            </w:r>
            <w:r>
              <w:rPr>
                <w:rFonts w:ascii="宋体" w:hAnsi="宋体" w:eastAsia="宋体" w:cs="宋体"/>
                <w:spacing w:val="5"/>
                <w:sz w:val="19"/>
                <w:szCs w:val="19"/>
              </w:rPr>
              <w:t>认授权、与其他授权捆绑、停止安装使</w:t>
            </w:r>
            <w:r>
              <w:rPr>
                <w:rFonts w:ascii="宋体" w:hAnsi="宋体" w:eastAsia="宋体" w:cs="宋体"/>
                <w:sz w:val="19"/>
                <w:szCs w:val="19"/>
              </w:rPr>
              <w:t xml:space="preserve">  </w:t>
            </w:r>
            <w:r>
              <w:rPr>
                <w:rFonts w:ascii="宋体" w:hAnsi="宋体" w:eastAsia="宋体" w:cs="宋体"/>
                <w:spacing w:val="8"/>
                <w:sz w:val="19"/>
                <w:szCs w:val="19"/>
              </w:rPr>
              <w:t>用等方式，强迫或者变相强迫消费者同意收集、使用与经营活动</w:t>
            </w:r>
            <w:r>
              <w:rPr>
                <w:rFonts w:ascii="宋体" w:hAnsi="宋体" w:eastAsia="宋体" w:cs="宋体"/>
                <w:spacing w:val="7"/>
                <w:sz w:val="19"/>
                <w:szCs w:val="19"/>
              </w:rPr>
              <w:t>无直接关系的信息。收集、</w:t>
            </w:r>
            <w:r>
              <w:rPr>
                <w:rFonts w:ascii="宋体" w:hAnsi="宋体" w:eastAsia="宋体" w:cs="宋体"/>
                <w:sz w:val="19"/>
                <w:szCs w:val="19"/>
              </w:rPr>
              <w:t xml:space="preserve"> </w:t>
            </w:r>
            <w:r>
              <w:rPr>
                <w:rFonts w:ascii="宋体" w:hAnsi="宋体" w:eastAsia="宋体" w:cs="宋体"/>
                <w:spacing w:val="6"/>
                <w:sz w:val="19"/>
                <w:szCs w:val="19"/>
              </w:rPr>
              <w:t>使用个人生物特征、医疗健康、金融账户、个人行踪等敏感信息的，应</w:t>
            </w:r>
            <w:r>
              <w:rPr>
                <w:rFonts w:ascii="宋体" w:hAnsi="宋体" w:eastAsia="宋体" w:cs="宋体"/>
                <w:spacing w:val="5"/>
                <w:sz w:val="19"/>
                <w:szCs w:val="19"/>
              </w:rPr>
              <w:t>当逐项取得消费者同</w:t>
            </w:r>
            <w:r>
              <w:rPr>
                <w:rFonts w:ascii="宋体" w:hAnsi="宋体" w:eastAsia="宋体" w:cs="宋体"/>
                <w:sz w:val="19"/>
                <w:szCs w:val="19"/>
              </w:rPr>
              <w:t xml:space="preserve">  </w:t>
            </w:r>
            <w:r>
              <w:rPr>
                <w:rFonts w:ascii="宋体" w:hAnsi="宋体" w:eastAsia="宋体" w:cs="宋体"/>
                <w:spacing w:val="8"/>
                <w:sz w:val="19"/>
                <w:szCs w:val="19"/>
              </w:rPr>
              <w:t>意。网络交易经营者及其工作人员应当对收集的个人信息严格保密，除依法配合监管执法</w:t>
            </w:r>
            <w:r>
              <w:rPr>
                <w:rFonts w:ascii="宋体" w:hAnsi="宋体" w:eastAsia="宋体" w:cs="宋体"/>
                <w:spacing w:val="2"/>
                <w:sz w:val="19"/>
                <w:szCs w:val="19"/>
              </w:rPr>
              <w:t xml:space="preserve">   </w:t>
            </w:r>
            <w:r>
              <w:rPr>
                <w:rFonts w:ascii="宋体" w:hAnsi="宋体" w:eastAsia="宋体" w:cs="宋体"/>
                <w:spacing w:val="10"/>
                <w:sz w:val="19"/>
                <w:szCs w:val="19"/>
              </w:rPr>
              <w:t>活动外，未经被收集者授权同意，不得向包括关联方在内的任何第三方提供。</w:t>
            </w:r>
          </w:p>
          <w:p>
            <w:pPr>
              <w:spacing w:before="84" w:line="277" w:lineRule="auto"/>
              <w:ind w:left="131"/>
              <w:jc w:val="both"/>
              <w:rPr>
                <w:rFonts w:ascii="宋体" w:hAnsi="宋体" w:eastAsia="宋体" w:cs="宋体"/>
                <w:sz w:val="19"/>
                <w:szCs w:val="19"/>
              </w:rPr>
            </w:pPr>
            <w:r>
              <w:rPr>
                <w:rFonts w:ascii="宋体" w:hAnsi="宋体" w:eastAsia="宋体" w:cs="宋体"/>
                <w:spacing w:val="-2"/>
                <w:sz w:val="19"/>
                <w:szCs w:val="19"/>
              </w:rPr>
              <w:t>第四十一条：网络交易经营者违反本办法第十一条、第十三条、第十六条、第十八条，法律、行</w:t>
            </w:r>
            <w:r>
              <w:rPr>
                <w:rFonts w:ascii="宋体" w:hAnsi="宋体" w:eastAsia="宋体" w:cs="宋体"/>
                <w:spacing w:val="11"/>
                <w:sz w:val="19"/>
                <w:szCs w:val="19"/>
              </w:rPr>
              <w:t xml:space="preserve"> </w:t>
            </w:r>
            <w:r>
              <w:rPr>
                <w:rFonts w:ascii="宋体" w:hAnsi="宋体" w:eastAsia="宋体" w:cs="宋体"/>
                <w:spacing w:val="8"/>
                <w:sz w:val="19"/>
                <w:szCs w:val="19"/>
              </w:rPr>
              <w:t>政法规有规定的，依照其规定；法律、行政法规没有规定的，由市场监督</w:t>
            </w:r>
            <w:r>
              <w:rPr>
                <w:rFonts w:ascii="宋体" w:hAnsi="宋体" w:eastAsia="宋体" w:cs="宋体"/>
                <w:spacing w:val="7"/>
                <w:sz w:val="19"/>
                <w:szCs w:val="19"/>
              </w:rPr>
              <w:t>管理部门依职责责</w:t>
            </w:r>
            <w:r>
              <w:rPr>
                <w:rFonts w:ascii="宋体" w:hAnsi="宋体" w:eastAsia="宋体" w:cs="宋体"/>
                <w:sz w:val="19"/>
                <w:szCs w:val="19"/>
              </w:rPr>
              <w:t xml:space="preserve"> </w:t>
            </w:r>
            <w:r>
              <w:rPr>
                <w:rFonts w:ascii="宋体" w:hAnsi="宋体" w:eastAsia="宋体" w:cs="宋体"/>
                <w:spacing w:val="14"/>
                <w:sz w:val="19"/>
                <w:szCs w:val="19"/>
              </w:rPr>
              <w:t>令限期改正，可以处五千元以上三万元以下罚款。</w:t>
            </w:r>
          </w:p>
        </w:tc>
        <w:tc>
          <w:tcPr>
            <w:tcW w:w="1039" w:type="dxa"/>
          </w:tcPr>
          <w:p>
            <w:pPr>
              <w:spacing w:line="253"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253" w:lineRule="auto"/>
              <w:ind w:left="137"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before="65" w:line="270"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1" w:hRule="atLeast"/>
        </w:trPr>
        <w:tc>
          <w:tcPr>
            <w:tcW w:w="624" w:type="dxa"/>
          </w:tcPr>
          <w:p>
            <w:pPr>
              <w:spacing w:line="272" w:lineRule="auto"/>
            </w:pPr>
          </w:p>
          <w:p>
            <w:pPr>
              <w:spacing w:line="272" w:lineRule="auto"/>
            </w:pPr>
          </w:p>
          <w:p>
            <w:pPr>
              <w:spacing w:line="273" w:lineRule="auto"/>
            </w:pPr>
          </w:p>
          <w:p>
            <w:pPr>
              <w:spacing w:line="273" w:lineRule="auto"/>
            </w:pPr>
          </w:p>
          <w:p>
            <w:pPr>
              <w:spacing w:line="273"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85</w:t>
            </w:r>
          </w:p>
        </w:tc>
        <w:tc>
          <w:tcPr>
            <w:tcW w:w="1239" w:type="dxa"/>
          </w:tcPr>
          <w:p>
            <w:pPr>
              <w:spacing w:line="407" w:lineRule="auto"/>
            </w:pPr>
          </w:p>
          <w:p>
            <w:pPr>
              <w:spacing w:before="66" w:line="273" w:lineRule="auto"/>
              <w:ind w:left="80" w:right="97" w:firstLine="29"/>
              <w:jc w:val="both"/>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w:t>
            </w:r>
            <w:r>
              <w:rPr>
                <w:rFonts w:ascii="宋体" w:hAnsi="宋体" w:eastAsia="宋体" w:cs="宋体"/>
                <w:spacing w:val="4"/>
                <w:sz w:val="20"/>
                <w:szCs w:val="20"/>
              </w:rPr>
              <w:t>经营者违法</w:t>
            </w:r>
            <w:r>
              <w:rPr>
                <w:rFonts w:ascii="宋体" w:hAnsi="宋体" w:eastAsia="宋体" w:cs="宋体"/>
                <w:sz w:val="20"/>
                <w:szCs w:val="20"/>
              </w:rPr>
              <w:t xml:space="preserve"> </w:t>
            </w:r>
            <w:r>
              <w:rPr>
                <w:rFonts w:ascii="宋体" w:hAnsi="宋体" w:eastAsia="宋体" w:cs="宋体"/>
                <w:spacing w:val="4"/>
                <w:sz w:val="20"/>
                <w:szCs w:val="20"/>
              </w:rPr>
              <w:t>采取自动展</w:t>
            </w:r>
            <w:r>
              <w:rPr>
                <w:rFonts w:ascii="宋体" w:hAnsi="宋体" w:eastAsia="宋体" w:cs="宋体"/>
                <w:spacing w:val="1"/>
                <w:sz w:val="20"/>
                <w:szCs w:val="20"/>
              </w:rPr>
              <w:t xml:space="preserve"> </w:t>
            </w:r>
            <w:r>
              <w:rPr>
                <w:rFonts w:ascii="宋体" w:hAnsi="宋体" w:eastAsia="宋体" w:cs="宋体"/>
                <w:spacing w:val="8"/>
                <w:sz w:val="20"/>
                <w:szCs w:val="20"/>
              </w:rPr>
              <w:t>期、自动续</w:t>
            </w:r>
            <w:r>
              <w:rPr>
                <w:rFonts w:ascii="宋体" w:hAnsi="宋体" w:eastAsia="宋体" w:cs="宋体"/>
                <w:sz w:val="20"/>
                <w:szCs w:val="20"/>
              </w:rPr>
              <w:t xml:space="preserve"> </w:t>
            </w:r>
            <w:r>
              <w:rPr>
                <w:rFonts w:ascii="宋体" w:hAnsi="宋体" w:eastAsia="宋体" w:cs="宋体"/>
                <w:spacing w:val="7"/>
                <w:sz w:val="20"/>
                <w:szCs w:val="20"/>
              </w:rPr>
              <w:t>费等方式提</w:t>
            </w:r>
            <w:r>
              <w:rPr>
                <w:rFonts w:ascii="宋体" w:hAnsi="宋体" w:eastAsia="宋体" w:cs="宋体"/>
                <w:spacing w:val="2"/>
                <w:sz w:val="20"/>
                <w:szCs w:val="20"/>
              </w:rPr>
              <w:t xml:space="preserve"> </w:t>
            </w:r>
            <w:r>
              <w:rPr>
                <w:rFonts w:ascii="宋体" w:hAnsi="宋体" w:eastAsia="宋体" w:cs="宋体"/>
                <w:spacing w:val="4"/>
                <w:sz w:val="20"/>
                <w:szCs w:val="20"/>
              </w:rPr>
              <w:t>供服务的行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0" w:type="dxa"/>
          </w:tcPr>
          <w:p>
            <w:pPr>
              <w:spacing w:line="293" w:lineRule="auto"/>
            </w:pPr>
          </w:p>
          <w:p>
            <w:pPr>
              <w:spacing w:line="293" w:lineRule="auto"/>
            </w:pPr>
          </w:p>
          <w:p>
            <w:pPr>
              <w:spacing w:line="294" w:lineRule="auto"/>
            </w:pPr>
          </w:p>
          <w:p>
            <w:pPr>
              <w:spacing w:line="294"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305" w:line="219"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79" w:line="289" w:lineRule="auto"/>
              <w:ind w:left="131"/>
              <w:rPr>
                <w:rFonts w:ascii="宋体" w:hAnsi="宋体" w:eastAsia="宋体" w:cs="宋体"/>
                <w:sz w:val="19"/>
                <w:szCs w:val="19"/>
              </w:rPr>
            </w:pPr>
            <w:r>
              <w:rPr>
                <w:rFonts w:ascii="宋体" w:hAnsi="宋体" w:eastAsia="宋体" w:cs="宋体"/>
                <w:spacing w:val="8"/>
                <w:sz w:val="19"/>
                <w:szCs w:val="19"/>
              </w:rPr>
              <w:t>第十八条：网络交易经营者采取自动展期、自动续费等方式提供服务的</w:t>
            </w:r>
            <w:r>
              <w:rPr>
                <w:rFonts w:ascii="宋体" w:hAnsi="宋体" w:eastAsia="宋体" w:cs="宋体"/>
                <w:spacing w:val="7"/>
                <w:sz w:val="19"/>
                <w:szCs w:val="19"/>
              </w:rPr>
              <w:t>，应当在消费者接受</w:t>
            </w:r>
            <w:r>
              <w:rPr>
                <w:rFonts w:ascii="宋体" w:hAnsi="宋体" w:eastAsia="宋体" w:cs="宋体"/>
                <w:sz w:val="19"/>
                <w:szCs w:val="19"/>
              </w:rPr>
              <w:t xml:space="preserve"> </w:t>
            </w:r>
            <w:r>
              <w:rPr>
                <w:rFonts w:ascii="宋体" w:hAnsi="宋体" w:eastAsia="宋体" w:cs="宋体"/>
                <w:spacing w:val="8"/>
                <w:sz w:val="19"/>
                <w:szCs w:val="19"/>
              </w:rPr>
              <w:t>服务前和自动展期、自动续费等日期前五日，以显著方式提请消费者</w:t>
            </w:r>
            <w:r>
              <w:rPr>
                <w:rFonts w:ascii="宋体" w:hAnsi="宋体" w:eastAsia="宋体" w:cs="宋体"/>
                <w:spacing w:val="7"/>
                <w:sz w:val="19"/>
                <w:szCs w:val="19"/>
              </w:rPr>
              <w:t>注意，由消费者自主选</w:t>
            </w:r>
            <w:r>
              <w:rPr>
                <w:rFonts w:ascii="宋体" w:hAnsi="宋体" w:eastAsia="宋体" w:cs="宋体"/>
                <w:sz w:val="19"/>
                <w:szCs w:val="19"/>
              </w:rPr>
              <w:t xml:space="preserve"> </w:t>
            </w:r>
            <w:r>
              <w:rPr>
                <w:rFonts w:ascii="宋体" w:hAnsi="宋体" w:eastAsia="宋体" w:cs="宋体"/>
                <w:spacing w:val="8"/>
                <w:sz w:val="19"/>
                <w:szCs w:val="19"/>
              </w:rPr>
              <w:t>择；在服务期间内，应当为消费者提供显著、简便的随时取消或者变更的</w:t>
            </w:r>
            <w:r>
              <w:rPr>
                <w:rFonts w:ascii="宋体" w:hAnsi="宋体" w:eastAsia="宋体" w:cs="宋体"/>
                <w:spacing w:val="7"/>
                <w:sz w:val="19"/>
                <w:szCs w:val="19"/>
              </w:rPr>
              <w:t>选项，并不得收取</w:t>
            </w:r>
            <w:r>
              <w:rPr>
                <w:rFonts w:ascii="宋体" w:hAnsi="宋体" w:eastAsia="宋体" w:cs="宋体"/>
                <w:sz w:val="19"/>
                <w:szCs w:val="19"/>
              </w:rPr>
              <w:t xml:space="preserve"> </w:t>
            </w:r>
            <w:r>
              <w:rPr>
                <w:rFonts w:ascii="宋体" w:hAnsi="宋体" w:eastAsia="宋体" w:cs="宋体"/>
                <w:spacing w:val="25"/>
                <w:sz w:val="19"/>
                <w:szCs w:val="19"/>
              </w:rPr>
              <w:t>不合理费用。</w:t>
            </w:r>
          </w:p>
          <w:p>
            <w:pPr>
              <w:spacing w:before="71" w:line="277" w:lineRule="auto"/>
              <w:ind w:left="111" w:firstLine="20"/>
              <w:jc w:val="both"/>
              <w:rPr>
                <w:rFonts w:ascii="宋体" w:hAnsi="宋体" w:eastAsia="宋体" w:cs="宋体"/>
                <w:sz w:val="19"/>
                <w:szCs w:val="19"/>
              </w:rPr>
            </w:pPr>
            <w:r>
              <w:rPr>
                <w:rFonts w:ascii="宋体" w:hAnsi="宋体" w:eastAsia="宋体" w:cs="宋体"/>
                <w:spacing w:val="-2"/>
                <w:sz w:val="19"/>
                <w:szCs w:val="19"/>
              </w:rPr>
              <w:t>第四十一条：网络交易经营者违反本办法第十一条、第十三条、第十六条、第十八条，法律、行</w:t>
            </w:r>
            <w:r>
              <w:rPr>
                <w:rFonts w:ascii="宋体" w:hAnsi="宋体" w:eastAsia="宋体" w:cs="宋体"/>
                <w:spacing w:val="11"/>
                <w:sz w:val="19"/>
                <w:szCs w:val="19"/>
              </w:rPr>
              <w:t xml:space="preserve"> </w:t>
            </w:r>
            <w:r>
              <w:rPr>
                <w:rFonts w:ascii="宋体" w:hAnsi="宋体" w:eastAsia="宋体" w:cs="宋体"/>
                <w:spacing w:val="8"/>
                <w:sz w:val="19"/>
                <w:szCs w:val="19"/>
              </w:rPr>
              <w:t>政法规有规定的，依照其规定；法律、行政法规没有规定的，由市场监督管理部门依职责责</w:t>
            </w:r>
            <w:r>
              <w:rPr>
                <w:rFonts w:ascii="宋体" w:hAnsi="宋体" w:eastAsia="宋体" w:cs="宋体"/>
                <w:spacing w:val="11"/>
                <w:sz w:val="19"/>
                <w:szCs w:val="19"/>
              </w:rPr>
              <w:t xml:space="preserve"> </w:t>
            </w:r>
            <w:r>
              <w:rPr>
                <w:rFonts w:ascii="宋体" w:hAnsi="宋体" w:eastAsia="宋体" w:cs="宋体"/>
                <w:spacing w:val="15"/>
                <w:sz w:val="19"/>
                <w:szCs w:val="19"/>
              </w:rPr>
              <w:t>令限期改正，可以处五千元以上三万元以下罚款</w:t>
            </w:r>
            <w:r>
              <w:rPr>
                <w:rFonts w:ascii="宋体" w:hAnsi="宋体" w:eastAsia="宋体" w:cs="宋体"/>
                <w:spacing w:val="14"/>
                <w:sz w:val="19"/>
                <w:szCs w:val="19"/>
              </w:rPr>
              <w:t>。</w:t>
            </w:r>
          </w:p>
        </w:tc>
        <w:tc>
          <w:tcPr>
            <w:tcW w:w="1039" w:type="dxa"/>
          </w:tcPr>
          <w:p>
            <w:pPr>
              <w:spacing w:line="290" w:lineRule="auto"/>
            </w:pPr>
          </w:p>
          <w:p>
            <w:pPr>
              <w:spacing w:line="290" w:lineRule="auto"/>
            </w:pPr>
          </w:p>
          <w:p>
            <w:pPr>
              <w:spacing w:line="291" w:lineRule="auto"/>
            </w:pPr>
          </w:p>
          <w:p>
            <w:pPr>
              <w:spacing w:line="291" w:lineRule="auto"/>
            </w:pPr>
          </w:p>
          <w:p>
            <w:pPr>
              <w:spacing w:before="65" w:line="262" w:lineRule="auto"/>
              <w:ind w:left="137"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1" w:lineRule="auto"/>
            </w:pPr>
          </w:p>
          <w:p>
            <w:pPr>
              <w:spacing w:line="291" w:lineRule="auto"/>
            </w:pPr>
          </w:p>
          <w:p>
            <w:pPr>
              <w:spacing w:line="291" w:lineRule="auto"/>
            </w:pPr>
          </w:p>
          <w:p>
            <w:pPr>
              <w:spacing w:line="291" w:lineRule="auto"/>
            </w:pPr>
          </w:p>
          <w:p>
            <w:pPr>
              <w:spacing w:before="65" w:line="261"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9" w:header="0" w:footer="0" w:gutter="0"/>
          <w:pgNumType w:fmt="decimal"/>
          <w:cols w:space="720" w:num="1"/>
        </w:sectPr>
      </w:pPr>
    </w:p>
    <w:p>
      <w:r>
        <mc:AlternateContent>
          <mc:Choice Requires="wps">
            <w:drawing>
              <wp:anchor distT="0" distB="0" distL="114300" distR="114300" simplePos="0" relativeHeight="251697152" behindDoc="0" locked="0" layoutInCell="0" allowOverlap="1">
                <wp:simplePos x="0" y="0"/>
                <wp:positionH relativeFrom="page">
                  <wp:posOffset>728345</wp:posOffset>
                </wp:positionH>
                <wp:positionV relativeFrom="page">
                  <wp:posOffset>5777865</wp:posOffset>
                </wp:positionV>
                <wp:extent cx="287020" cy="538480"/>
                <wp:effectExtent l="0" t="0" r="0" b="0"/>
                <wp:wrapNone/>
                <wp:docPr id="41" name="文本框 30"/>
                <wp:cNvGraphicFramePr/>
                <a:graphic xmlns:a="http://schemas.openxmlformats.org/drawingml/2006/main">
                  <a:graphicData uri="http://schemas.microsoft.com/office/word/2010/wordprocessingShape">
                    <wps:wsp>
                      <wps:cNvSpPr txBox="1"/>
                      <wps:spPr>
                        <a:xfrm>
                          <a:off x="0" y="0"/>
                          <a:ext cx="287020" cy="538480"/>
                        </a:xfrm>
                        <a:prstGeom prst="rect">
                          <a:avLst/>
                        </a:prstGeom>
                        <a:noFill/>
                        <a:ln>
                          <a:noFill/>
                        </a:ln>
                      </wps:spPr>
                      <wps:txbx>
                        <w:txbxContent>
                          <w:p>
                            <w:pPr>
                              <w:spacing w:before="20" w:line="180"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30" o:spid="_x0000_s1026" o:spt="202" type="#_x0000_t202" style="position:absolute;left:0pt;margin-left:57.35pt;margin-top:454.95pt;height:42.4pt;width:22.6pt;mso-position-horizontal-relative:page;mso-position-vertical-relative:page;z-index:251697152;mso-width-relative:page;mso-height-relative:page;" filled="f" stroked="f" coordsize="21600,21600" o:allowincell="f" o:gfxdata="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TcrtLVAAAACwEAAA8AAAAAAAAAAQAgAAAAIgAAAGRycy9kb3ducmV2Lnht&#10;bFBLAQIUABQAAAAIAIdO4kAk5/wmwwEAAIEDAAAOAAAAAAAAAAEAIAAAACQBAABkcnMvZTJvRG9j&#10;LnhtbFBLBQYAAAAABgAGAFkBAABZ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1"/>
                          <w:szCs w:val="41"/>
                        </w:rPr>
                      </w:pPr>
                    </w:p>
                  </w:txbxContent>
                </v:textbox>
              </v:shape>
            </w:pict>
          </mc:Fallback>
        </mc:AlternateContent>
      </w:r>
    </w:p>
    <w:p/>
    <w:p>
      <w:pPr>
        <w:spacing w:line="149" w:lineRule="exact"/>
      </w:pPr>
    </w:p>
    <w:tbl>
      <w:tblPr>
        <w:tblStyle w:val="7"/>
        <w:tblW w:w="12839" w:type="dxa"/>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30"/>
        <w:gridCol w:w="8063"/>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before="300" w:line="262"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3"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30" w:type="dxa"/>
            <w:vMerge w:val="continue"/>
            <w:tcBorders>
              <w:top w:val="nil"/>
            </w:tcBorders>
          </w:tcPr>
          <w:p/>
        </w:tc>
        <w:tc>
          <w:tcPr>
            <w:tcW w:w="8063" w:type="dxa"/>
            <w:vMerge w:val="continue"/>
            <w:tcBorders>
              <w:top w:val="nil"/>
            </w:tcBorders>
          </w:tcPr>
          <w:p/>
        </w:tc>
        <w:tc>
          <w:tcPr>
            <w:tcW w:w="1039" w:type="dxa"/>
          </w:tcPr>
          <w:p>
            <w:pPr>
              <w:spacing w:before="89" w:line="220" w:lineRule="auto"/>
              <w:ind w:left="25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4"/>
                <w:sz w:val="20"/>
                <w:szCs w:val="20"/>
              </w:rPr>
              <w:t xml:space="preserve">   </w:t>
            </w:r>
            <w:r>
              <w:rPr>
                <w:rFonts w:ascii="宋体" w:hAnsi="宋体" w:eastAsia="宋体" w:cs="宋体"/>
                <w:spacing w:val="-5"/>
                <w:sz w:val="20"/>
                <w:szCs w:val="20"/>
              </w:rPr>
              <w:t>定</w:t>
            </w:r>
          </w:p>
          <w:p>
            <w:pPr>
              <w:spacing w:before="9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57" w:lineRule="auto"/>
              <w:ind w:left="43" w:right="152"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4" w:hRule="atLeast"/>
        </w:trPr>
        <w:tc>
          <w:tcPr>
            <w:tcW w:w="61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before="65" w:line="183" w:lineRule="auto"/>
              <w:ind w:left="195"/>
              <w:rPr>
                <w:rFonts w:ascii="宋体" w:hAnsi="宋体" w:eastAsia="宋体" w:cs="宋体"/>
                <w:sz w:val="20"/>
                <w:szCs w:val="20"/>
              </w:rPr>
            </w:pPr>
            <w:r>
              <w:rPr>
                <w:rFonts w:ascii="宋体" w:hAnsi="宋体" w:eastAsia="宋体" w:cs="宋体"/>
                <w:spacing w:val="-3"/>
                <w:sz w:val="20"/>
                <w:szCs w:val="20"/>
              </w:rPr>
              <w:t>86</w:t>
            </w:r>
          </w:p>
        </w:tc>
        <w:tc>
          <w:tcPr>
            <w:tcW w:w="1249" w:type="dxa"/>
          </w:tcPr>
          <w:p>
            <w:pPr>
              <w:spacing w:before="81" w:line="221" w:lineRule="auto"/>
              <w:ind w:left="111"/>
              <w:rPr>
                <w:rFonts w:ascii="宋体" w:hAnsi="宋体" w:eastAsia="宋体" w:cs="宋体"/>
                <w:sz w:val="20"/>
                <w:szCs w:val="20"/>
              </w:rPr>
            </w:pPr>
            <w:r>
              <w:rPr>
                <w:rFonts w:ascii="宋体" w:hAnsi="宋体" w:eastAsia="宋体" w:cs="宋体"/>
                <w:spacing w:val="4"/>
                <w:sz w:val="20"/>
                <w:szCs w:val="20"/>
              </w:rPr>
              <w:t>对网络交易</w:t>
            </w:r>
          </w:p>
          <w:p>
            <w:pPr>
              <w:spacing w:before="59" w:line="220" w:lineRule="auto"/>
              <w:ind w:left="111"/>
              <w:rPr>
                <w:rFonts w:ascii="宋体" w:hAnsi="宋体" w:eastAsia="宋体" w:cs="宋体"/>
                <w:sz w:val="20"/>
                <w:szCs w:val="20"/>
              </w:rPr>
            </w:pPr>
            <w:r>
              <w:rPr>
                <w:rFonts w:ascii="宋体" w:hAnsi="宋体" w:eastAsia="宋体" w:cs="宋体"/>
                <w:spacing w:val="2"/>
                <w:sz w:val="20"/>
                <w:szCs w:val="20"/>
              </w:rPr>
              <w:t>经营者销售</w:t>
            </w:r>
          </w:p>
          <w:p>
            <w:pPr>
              <w:spacing w:before="31" w:line="220" w:lineRule="auto"/>
              <w:ind w:left="111"/>
              <w:rPr>
                <w:rFonts w:ascii="宋体" w:hAnsi="宋体" w:eastAsia="宋体" w:cs="宋体"/>
                <w:sz w:val="20"/>
                <w:szCs w:val="20"/>
              </w:rPr>
            </w:pPr>
            <w:r>
              <w:rPr>
                <w:rFonts w:ascii="宋体" w:hAnsi="宋体" w:eastAsia="宋体" w:cs="宋体"/>
                <w:spacing w:val="1"/>
                <w:sz w:val="20"/>
                <w:szCs w:val="20"/>
              </w:rPr>
              <w:t>的商品或者</w:t>
            </w:r>
          </w:p>
          <w:p>
            <w:pPr>
              <w:spacing w:before="29" w:line="219" w:lineRule="auto"/>
              <w:ind w:left="111"/>
              <w:rPr>
                <w:rFonts w:ascii="宋体" w:hAnsi="宋体" w:eastAsia="宋体" w:cs="宋体"/>
                <w:sz w:val="20"/>
                <w:szCs w:val="20"/>
              </w:rPr>
            </w:pPr>
            <w:r>
              <w:rPr>
                <w:rFonts w:ascii="宋体" w:hAnsi="宋体" w:eastAsia="宋体" w:cs="宋体"/>
                <w:spacing w:val="-2"/>
                <w:sz w:val="20"/>
                <w:szCs w:val="20"/>
              </w:rPr>
              <w:t>提供的服务</w:t>
            </w:r>
          </w:p>
          <w:p>
            <w:pPr>
              <w:spacing w:before="64" w:line="219" w:lineRule="auto"/>
              <w:ind w:left="111"/>
              <w:rPr>
                <w:rFonts w:ascii="宋体" w:hAnsi="宋体" w:eastAsia="宋体" w:cs="宋体"/>
                <w:sz w:val="20"/>
                <w:szCs w:val="20"/>
              </w:rPr>
            </w:pPr>
            <w:r>
              <w:rPr>
                <w:rFonts w:ascii="宋体" w:hAnsi="宋体" w:eastAsia="宋体" w:cs="宋体"/>
                <w:spacing w:val="-2"/>
                <w:sz w:val="20"/>
                <w:szCs w:val="20"/>
              </w:rPr>
              <w:t>不符合保障</w:t>
            </w:r>
          </w:p>
          <w:p>
            <w:pPr>
              <w:spacing w:before="33" w:line="219" w:lineRule="auto"/>
              <w:ind w:left="111"/>
              <w:rPr>
                <w:rFonts w:ascii="宋体" w:hAnsi="宋体" w:eastAsia="宋体" w:cs="宋体"/>
                <w:sz w:val="20"/>
                <w:szCs w:val="20"/>
              </w:rPr>
            </w:pPr>
            <w:r>
              <w:rPr>
                <w:rFonts w:ascii="宋体" w:hAnsi="宋体" w:eastAsia="宋体" w:cs="宋体"/>
                <w:spacing w:val="2"/>
                <w:sz w:val="20"/>
                <w:szCs w:val="20"/>
              </w:rPr>
              <w:t>人身、财产</w:t>
            </w:r>
          </w:p>
          <w:p>
            <w:pPr>
              <w:spacing w:before="14" w:line="221" w:lineRule="auto"/>
              <w:ind w:left="111"/>
              <w:rPr>
                <w:rFonts w:ascii="宋体" w:hAnsi="宋体" w:eastAsia="宋体" w:cs="宋体"/>
                <w:sz w:val="20"/>
                <w:szCs w:val="20"/>
              </w:rPr>
            </w:pPr>
            <w:r>
              <w:rPr>
                <w:rFonts w:ascii="宋体" w:hAnsi="宋体" w:eastAsia="宋体" w:cs="宋体"/>
                <w:spacing w:val="1"/>
                <w:sz w:val="20"/>
                <w:szCs w:val="20"/>
              </w:rPr>
              <w:t>安全的要求</w:t>
            </w:r>
          </w:p>
          <w:p>
            <w:pPr>
              <w:spacing w:before="30" w:line="220" w:lineRule="auto"/>
              <w:ind w:left="111"/>
              <w:rPr>
                <w:rFonts w:ascii="宋体" w:hAnsi="宋体" w:eastAsia="宋体" w:cs="宋体"/>
                <w:sz w:val="20"/>
                <w:szCs w:val="20"/>
              </w:rPr>
            </w:pPr>
            <w:r>
              <w:rPr>
                <w:rFonts w:ascii="宋体" w:hAnsi="宋体" w:eastAsia="宋体" w:cs="宋体"/>
                <w:spacing w:val="2"/>
                <w:sz w:val="20"/>
                <w:szCs w:val="20"/>
              </w:rPr>
              <w:t>和环境保护</w:t>
            </w:r>
          </w:p>
          <w:p>
            <w:pPr>
              <w:spacing w:before="32" w:line="221" w:lineRule="auto"/>
              <w:ind w:left="111"/>
              <w:rPr>
                <w:rFonts w:ascii="宋体" w:hAnsi="宋体" w:eastAsia="宋体" w:cs="宋体"/>
                <w:sz w:val="20"/>
                <w:szCs w:val="20"/>
              </w:rPr>
            </w:pPr>
            <w:r>
              <w:rPr>
                <w:rFonts w:ascii="宋体" w:hAnsi="宋体" w:eastAsia="宋体" w:cs="宋体"/>
                <w:spacing w:val="-2"/>
                <w:sz w:val="20"/>
                <w:szCs w:val="20"/>
              </w:rPr>
              <w:t>要求，销售</w:t>
            </w:r>
          </w:p>
          <w:p>
            <w:pPr>
              <w:spacing w:before="48" w:line="219" w:lineRule="auto"/>
              <w:ind w:left="111"/>
              <w:rPr>
                <w:rFonts w:ascii="宋体" w:hAnsi="宋体" w:eastAsia="宋体" w:cs="宋体"/>
                <w:sz w:val="20"/>
                <w:szCs w:val="20"/>
              </w:rPr>
            </w:pPr>
            <w:r>
              <w:rPr>
                <w:rFonts w:ascii="宋体" w:hAnsi="宋体" w:eastAsia="宋体" w:cs="宋体"/>
                <w:spacing w:val="-2"/>
                <w:sz w:val="20"/>
                <w:szCs w:val="20"/>
              </w:rPr>
              <w:t>或者提供法</w:t>
            </w:r>
          </w:p>
          <w:p>
            <w:pPr>
              <w:spacing w:before="25" w:line="219" w:lineRule="auto"/>
              <w:ind w:left="111"/>
              <w:rPr>
                <w:rFonts w:ascii="宋体" w:hAnsi="宋体" w:eastAsia="宋体" w:cs="宋体"/>
                <w:sz w:val="20"/>
                <w:szCs w:val="20"/>
              </w:rPr>
            </w:pPr>
            <w:r>
              <w:rPr>
                <w:rFonts w:ascii="宋体" w:hAnsi="宋体" w:eastAsia="宋体" w:cs="宋体"/>
                <w:spacing w:val="-2"/>
                <w:sz w:val="20"/>
                <w:szCs w:val="20"/>
              </w:rPr>
              <w:t>律、行政法</w:t>
            </w:r>
          </w:p>
          <w:p>
            <w:pPr>
              <w:spacing w:before="42" w:line="219" w:lineRule="auto"/>
              <w:ind w:left="211"/>
              <w:rPr>
                <w:rFonts w:ascii="宋体" w:hAnsi="宋体" w:eastAsia="宋体" w:cs="宋体"/>
                <w:sz w:val="20"/>
                <w:szCs w:val="20"/>
              </w:rPr>
            </w:pPr>
            <w:r>
              <w:rPr>
                <w:rFonts w:ascii="宋体" w:hAnsi="宋体" w:eastAsia="宋体" w:cs="宋体"/>
                <w:spacing w:val="-2"/>
                <w:sz w:val="20"/>
                <w:szCs w:val="20"/>
              </w:rPr>
              <w:t>规禁止交</w:t>
            </w:r>
          </w:p>
          <w:p>
            <w:pPr>
              <w:spacing w:before="24" w:line="220" w:lineRule="auto"/>
              <w:ind w:left="111"/>
              <w:rPr>
                <w:rFonts w:ascii="宋体" w:hAnsi="宋体" w:eastAsia="宋体" w:cs="宋体"/>
                <w:sz w:val="20"/>
                <w:szCs w:val="20"/>
              </w:rPr>
            </w:pPr>
            <w:r>
              <w:rPr>
                <w:rFonts w:ascii="宋体" w:hAnsi="宋体" w:eastAsia="宋体" w:cs="宋体"/>
                <w:spacing w:val="4"/>
                <w:sz w:val="20"/>
                <w:szCs w:val="20"/>
              </w:rPr>
              <w:t>易，损害国</w:t>
            </w:r>
          </w:p>
          <w:p>
            <w:pPr>
              <w:spacing w:before="41" w:line="219" w:lineRule="auto"/>
              <w:ind w:left="111"/>
              <w:rPr>
                <w:rFonts w:ascii="宋体" w:hAnsi="宋体" w:eastAsia="宋体" w:cs="宋体"/>
                <w:sz w:val="20"/>
                <w:szCs w:val="20"/>
              </w:rPr>
            </w:pPr>
            <w:r>
              <w:rPr>
                <w:rFonts w:ascii="宋体" w:hAnsi="宋体" w:eastAsia="宋体" w:cs="宋体"/>
                <w:spacing w:val="-2"/>
                <w:sz w:val="20"/>
                <w:szCs w:val="20"/>
              </w:rPr>
              <w:t>家利益和社</w:t>
            </w:r>
          </w:p>
          <w:p>
            <w:pPr>
              <w:spacing w:before="31" w:line="219" w:lineRule="auto"/>
              <w:ind w:left="111"/>
              <w:rPr>
                <w:rFonts w:ascii="宋体" w:hAnsi="宋体" w:eastAsia="宋体" w:cs="宋体"/>
                <w:sz w:val="20"/>
                <w:szCs w:val="20"/>
              </w:rPr>
            </w:pPr>
            <w:r>
              <w:rPr>
                <w:rFonts w:ascii="宋体" w:hAnsi="宋体" w:eastAsia="宋体" w:cs="宋体"/>
                <w:spacing w:val="3"/>
                <w:sz w:val="20"/>
                <w:szCs w:val="20"/>
              </w:rPr>
              <w:t>会公共利</w:t>
            </w:r>
          </w:p>
          <w:p>
            <w:pPr>
              <w:spacing w:before="36" w:line="244" w:lineRule="auto"/>
              <w:ind w:left="111" w:right="103"/>
              <w:rPr>
                <w:rFonts w:ascii="宋体" w:hAnsi="宋体" w:eastAsia="宋体" w:cs="宋体"/>
                <w:sz w:val="20"/>
                <w:szCs w:val="20"/>
              </w:rPr>
            </w:pPr>
            <w:r>
              <w:rPr>
                <w:rFonts w:ascii="宋体" w:hAnsi="宋体" w:eastAsia="宋体" w:cs="宋体"/>
                <w:spacing w:val="2"/>
                <w:sz w:val="20"/>
                <w:szCs w:val="20"/>
              </w:rPr>
              <w:t>益，违背公</w:t>
            </w:r>
            <w:r>
              <w:rPr>
                <w:rFonts w:ascii="宋体" w:hAnsi="宋体" w:eastAsia="宋体" w:cs="宋体"/>
                <w:sz w:val="20"/>
                <w:szCs w:val="20"/>
              </w:rPr>
              <w:t xml:space="preserve"> </w:t>
            </w:r>
            <w:r>
              <w:rPr>
                <w:rFonts w:ascii="宋体" w:hAnsi="宋体" w:eastAsia="宋体" w:cs="宋体"/>
                <w:spacing w:val="2"/>
                <w:sz w:val="20"/>
                <w:szCs w:val="20"/>
              </w:rPr>
              <w:t xml:space="preserve">序良俗的商 </w:t>
            </w:r>
            <w:r>
              <w:rPr>
                <w:rFonts w:ascii="宋体" w:hAnsi="宋体" w:eastAsia="宋体" w:cs="宋体"/>
                <w:spacing w:val="1"/>
                <w:sz w:val="20"/>
                <w:szCs w:val="20"/>
              </w:rPr>
              <w:t>品或者服务</w:t>
            </w:r>
            <w:r>
              <w:rPr>
                <w:rFonts w:ascii="宋体" w:hAnsi="宋体" w:eastAsia="宋体" w:cs="宋体"/>
                <w:spacing w:val="3"/>
                <w:sz w:val="20"/>
                <w:szCs w:val="20"/>
              </w:rPr>
              <w:t xml:space="preserve"> </w:t>
            </w:r>
            <w:r>
              <w:rPr>
                <w:rFonts w:ascii="宋体" w:hAnsi="宋体" w:eastAsia="宋体" w:cs="宋体"/>
                <w:spacing w:val="4"/>
                <w:sz w:val="20"/>
                <w:szCs w:val="20"/>
              </w:rPr>
              <w:t>的行政处罚</w:t>
            </w:r>
          </w:p>
        </w:tc>
        <w:tc>
          <w:tcPr>
            <w:tcW w:w="630"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line="262" w:lineRule="auto"/>
            </w:pPr>
          </w:p>
          <w:p>
            <w:pPr>
              <w:spacing w:before="65" w:line="238"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line="255" w:lineRule="auto"/>
              <w:ind w:left="102"/>
              <w:rPr>
                <w:rFonts w:ascii="宋体" w:hAnsi="宋体" w:eastAsia="宋体" w:cs="宋体"/>
                <w:sz w:val="19"/>
                <w:szCs w:val="19"/>
              </w:rPr>
            </w:pPr>
            <w:r>
              <w:rPr>
                <w:rFonts w:ascii="宋体" w:hAnsi="宋体" w:eastAsia="宋体" w:cs="宋体"/>
                <w:spacing w:val="11"/>
                <w:sz w:val="19"/>
                <w:szCs w:val="19"/>
              </w:rPr>
              <w:t>第十一条：网络交易经营者销售的商品或者提供的服务应当符合保障人身、财产安全的要</w:t>
            </w:r>
            <w:r>
              <w:rPr>
                <w:rFonts w:ascii="宋体" w:hAnsi="宋体" w:eastAsia="宋体" w:cs="宋体"/>
                <w:spacing w:val="1"/>
                <w:sz w:val="19"/>
                <w:szCs w:val="19"/>
              </w:rPr>
              <w:t xml:space="preserve">  </w:t>
            </w:r>
            <w:r>
              <w:rPr>
                <w:rFonts w:ascii="宋体" w:hAnsi="宋体" w:eastAsia="宋体" w:cs="宋体"/>
                <w:spacing w:val="9"/>
                <w:sz w:val="19"/>
                <w:szCs w:val="19"/>
              </w:rPr>
              <w:t>求和环境保护要求，不得销售或者提供法律、行政法规禁止交易，损</w:t>
            </w:r>
            <w:r>
              <w:rPr>
                <w:rFonts w:ascii="宋体" w:hAnsi="宋体" w:eastAsia="宋体" w:cs="宋体"/>
                <w:spacing w:val="8"/>
                <w:sz w:val="19"/>
                <w:szCs w:val="19"/>
              </w:rPr>
              <w:t>害国家利益和社会公共</w:t>
            </w:r>
            <w:r>
              <w:rPr>
                <w:rFonts w:ascii="宋体" w:hAnsi="宋体" w:eastAsia="宋体" w:cs="宋体"/>
                <w:sz w:val="19"/>
                <w:szCs w:val="19"/>
              </w:rPr>
              <w:t xml:space="preserve"> </w:t>
            </w:r>
            <w:r>
              <w:rPr>
                <w:rFonts w:ascii="宋体" w:hAnsi="宋体" w:eastAsia="宋体" w:cs="宋体"/>
                <w:spacing w:val="15"/>
                <w:sz w:val="19"/>
                <w:szCs w:val="19"/>
              </w:rPr>
              <w:t>利益，违背公序良俗的商品或者服务。</w:t>
            </w:r>
          </w:p>
          <w:p>
            <w:pPr>
              <w:spacing w:before="24" w:line="254" w:lineRule="auto"/>
              <w:ind w:left="102" w:firstLine="9"/>
              <w:jc w:val="both"/>
              <w:rPr>
                <w:rFonts w:ascii="宋体" w:hAnsi="宋体" w:eastAsia="宋体" w:cs="宋体"/>
                <w:sz w:val="19"/>
                <w:szCs w:val="19"/>
              </w:rPr>
            </w:pPr>
            <w:r>
              <w:rPr>
                <w:rFonts w:ascii="宋体" w:hAnsi="宋体" w:eastAsia="宋体" w:cs="宋体"/>
                <w:spacing w:val="4"/>
                <w:sz w:val="19"/>
                <w:szCs w:val="19"/>
              </w:rPr>
              <w:t>第四十一条：网络交易经营者违反本办法第十一条、第</w:t>
            </w:r>
            <w:r>
              <w:rPr>
                <w:rFonts w:ascii="宋体" w:hAnsi="宋体" w:eastAsia="宋体" w:cs="宋体"/>
                <w:spacing w:val="3"/>
                <w:sz w:val="19"/>
                <w:szCs w:val="19"/>
              </w:rPr>
              <w:t>十三条、第十六条、第十八条，法律、</w:t>
            </w:r>
            <w:r>
              <w:rPr>
                <w:rFonts w:ascii="宋体" w:hAnsi="宋体" w:eastAsia="宋体" w:cs="宋体"/>
                <w:sz w:val="19"/>
                <w:szCs w:val="19"/>
              </w:rPr>
              <w:t xml:space="preserve"> </w:t>
            </w:r>
            <w:r>
              <w:rPr>
                <w:rFonts w:ascii="宋体" w:hAnsi="宋体" w:eastAsia="宋体" w:cs="宋体"/>
                <w:spacing w:val="7"/>
                <w:sz w:val="19"/>
                <w:szCs w:val="19"/>
              </w:rPr>
              <w:t>行政法规有规定的，依照其规定；法律、行政法规没有规</w:t>
            </w:r>
            <w:r>
              <w:rPr>
                <w:rFonts w:ascii="宋体" w:hAnsi="宋体" w:eastAsia="宋体" w:cs="宋体"/>
                <w:spacing w:val="6"/>
                <w:sz w:val="19"/>
                <w:szCs w:val="19"/>
              </w:rPr>
              <w:t>定的，由市场监督管理部门依职责</w:t>
            </w:r>
            <w:r>
              <w:rPr>
                <w:rFonts w:ascii="宋体" w:hAnsi="宋体" w:eastAsia="宋体" w:cs="宋体"/>
                <w:sz w:val="19"/>
                <w:szCs w:val="19"/>
              </w:rPr>
              <w:t xml:space="preserve">  </w:t>
            </w:r>
            <w:r>
              <w:rPr>
                <w:rFonts w:ascii="宋体" w:hAnsi="宋体" w:eastAsia="宋体" w:cs="宋体"/>
                <w:spacing w:val="11"/>
                <w:sz w:val="19"/>
                <w:szCs w:val="19"/>
              </w:rPr>
              <w:t>责令限期改正，可以处五千元以上三万元以下罚款。</w:t>
            </w:r>
          </w:p>
        </w:tc>
        <w:tc>
          <w:tcPr>
            <w:tcW w:w="103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5" w:line="234"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before="65" w:line="238" w:lineRule="auto"/>
              <w:ind w:left="240" w:right="181" w:firstLine="9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2" w:hRule="atLeast"/>
        </w:trPr>
        <w:tc>
          <w:tcPr>
            <w:tcW w:w="614" w:type="dxa"/>
          </w:tcPr>
          <w:p>
            <w:pPr>
              <w:spacing w:line="261" w:lineRule="auto"/>
            </w:pPr>
          </w:p>
          <w:p>
            <w:pPr>
              <w:spacing w:line="261" w:lineRule="auto"/>
            </w:pPr>
          </w:p>
          <w:p>
            <w:pPr>
              <w:spacing w:line="262" w:lineRule="auto"/>
            </w:pPr>
          </w:p>
          <w:p>
            <w:pPr>
              <w:spacing w:line="262" w:lineRule="auto"/>
            </w:pPr>
          </w:p>
          <w:p>
            <w:pPr>
              <w:spacing w:before="65" w:line="183" w:lineRule="auto"/>
              <w:ind w:left="195"/>
              <w:rPr>
                <w:rFonts w:ascii="宋体" w:hAnsi="宋体" w:eastAsia="宋体" w:cs="宋体"/>
                <w:sz w:val="20"/>
                <w:szCs w:val="20"/>
              </w:rPr>
            </w:pPr>
            <w:r>
              <w:rPr>
                <w:rFonts w:ascii="宋体" w:hAnsi="宋体" w:eastAsia="宋体" w:cs="宋体"/>
                <w:spacing w:val="-3"/>
                <w:sz w:val="20"/>
                <w:szCs w:val="20"/>
              </w:rPr>
              <w:t>87</w:t>
            </w:r>
          </w:p>
        </w:tc>
        <w:tc>
          <w:tcPr>
            <w:tcW w:w="1249" w:type="dxa"/>
          </w:tcPr>
          <w:p>
            <w:pPr>
              <w:spacing w:line="340" w:lineRule="auto"/>
            </w:pPr>
          </w:p>
          <w:p>
            <w:pPr>
              <w:spacing w:before="65" w:line="247" w:lineRule="auto"/>
              <w:ind w:left="111" w:right="106"/>
              <w:jc w:val="both"/>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w:t>
            </w:r>
            <w:r>
              <w:rPr>
                <w:rFonts w:ascii="宋体" w:hAnsi="宋体" w:eastAsia="宋体" w:cs="宋体"/>
                <w:spacing w:val="-2"/>
                <w:sz w:val="20"/>
                <w:szCs w:val="20"/>
              </w:rPr>
              <w:t>经营者违法</w:t>
            </w:r>
            <w:r>
              <w:rPr>
                <w:rFonts w:ascii="宋体" w:hAnsi="宋体" w:eastAsia="宋体" w:cs="宋体"/>
                <w:sz w:val="20"/>
                <w:szCs w:val="20"/>
              </w:rPr>
              <w:t xml:space="preserve"> </w:t>
            </w:r>
            <w:r>
              <w:rPr>
                <w:rFonts w:ascii="宋体" w:hAnsi="宋体" w:eastAsia="宋体" w:cs="宋体"/>
                <w:spacing w:val="1"/>
                <w:sz w:val="20"/>
                <w:szCs w:val="20"/>
              </w:rPr>
              <w:t>向消费者发</w:t>
            </w:r>
            <w:r>
              <w:rPr>
                <w:rFonts w:ascii="宋体" w:hAnsi="宋体" w:eastAsia="宋体" w:cs="宋体"/>
                <w:spacing w:val="2"/>
                <w:sz w:val="20"/>
                <w:szCs w:val="20"/>
              </w:rPr>
              <w:t xml:space="preserve"> 送商业性信</w:t>
            </w:r>
            <w:r>
              <w:rPr>
                <w:rFonts w:ascii="宋体" w:hAnsi="宋体" w:eastAsia="宋体" w:cs="宋体"/>
                <w:spacing w:val="3"/>
                <w:sz w:val="20"/>
                <w:szCs w:val="20"/>
              </w:rPr>
              <w:t xml:space="preserve"> </w:t>
            </w:r>
            <w:r>
              <w:rPr>
                <w:rFonts w:ascii="宋体" w:hAnsi="宋体" w:eastAsia="宋体" w:cs="宋体"/>
                <w:spacing w:val="1"/>
                <w:sz w:val="20"/>
                <w:szCs w:val="20"/>
              </w:rPr>
              <w:t>息的行政处</w:t>
            </w:r>
            <w:r>
              <w:rPr>
                <w:rFonts w:ascii="宋体" w:hAnsi="宋体" w:eastAsia="宋体" w:cs="宋体"/>
                <w:spacing w:val="2"/>
                <w:sz w:val="20"/>
                <w:szCs w:val="20"/>
              </w:rPr>
              <w:t xml:space="preserve"> </w:t>
            </w:r>
            <w:r>
              <w:rPr>
                <w:rFonts w:ascii="宋体" w:hAnsi="宋体" w:eastAsia="宋体" w:cs="宋体"/>
                <w:sz w:val="20"/>
                <w:szCs w:val="20"/>
              </w:rPr>
              <w:t>罚</w:t>
            </w:r>
          </w:p>
        </w:tc>
        <w:tc>
          <w:tcPr>
            <w:tcW w:w="630" w:type="dxa"/>
          </w:tcPr>
          <w:p>
            <w:pPr>
              <w:spacing w:line="295" w:lineRule="auto"/>
            </w:pPr>
          </w:p>
          <w:p>
            <w:pPr>
              <w:spacing w:line="295" w:lineRule="auto"/>
            </w:pPr>
          </w:p>
          <w:p>
            <w:pPr>
              <w:spacing w:line="295" w:lineRule="auto"/>
            </w:pPr>
          </w:p>
          <w:p>
            <w:pPr>
              <w:spacing w:before="65" w:line="234"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before="146"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3" w:line="261" w:lineRule="auto"/>
              <w:ind w:left="102" w:firstLine="9"/>
              <w:rPr>
                <w:rFonts w:ascii="宋体" w:hAnsi="宋体" w:eastAsia="宋体" w:cs="宋体"/>
                <w:sz w:val="19"/>
                <w:szCs w:val="19"/>
              </w:rPr>
            </w:pPr>
            <w:r>
              <w:rPr>
                <w:rFonts w:ascii="宋体" w:hAnsi="宋体" w:eastAsia="宋体" w:cs="宋体"/>
                <w:spacing w:val="10"/>
                <w:sz w:val="19"/>
                <w:szCs w:val="19"/>
              </w:rPr>
              <w:t>第十六条：网络交易经营者未经消费者同意或者请求，不得向其发送商业性信息。网络交</w:t>
            </w:r>
            <w:r>
              <w:rPr>
                <w:rFonts w:ascii="宋体" w:hAnsi="宋体" w:eastAsia="宋体" w:cs="宋体"/>
                <w:spacing w:val="3"/>
                <w:sz w:val="19"/>
                <w:szCs w:val="19"/>
              </w:rPr>
              <w:t xml:space="preserve">  </w:t>
            </w:r>
            <w:r>
              <w:rPr>
                <w:rFonts w:ascii="宋体" w:hAnsi="宋体" w:eastAsia="宋体" w:cs="宋体"/>
                <w:spacing w:val="9"/>
                <w:sz w:val="19"/>
                <w:szCs w:val="19"/>
              </w:rPr>
              <w:t>易经营者发送商业性信息时，应当明示其真实身份和联系方式，并向消费者提供显著、简</w:t>
            </w:r>
            <w:r>
              <w:rPr>
                <w:rFonts w:ascii="宋体" w:hAnsi="宋体" w:eastAsia="宋体" w:cs="宋体"/>
                <w:spacing w:val="4"/>
                <w:sz w:val="19"/>
                <w:szCs w:val="19"/>
              </w:rPr>
              <w:t xml:space="preserve">   </w:t>
            </w:r>
            <w:r>
              <w:rPr>
                <w:rFonts w:ascii="宋体" w:hAnsi="宋体" w:eastAsia="宋体" w:cs="宋体"/>
                <w:spacing w:val="9"/>
                <w:sz w:val="19"/>
                <w:szCs w:val="19"/>
              </w:rPr>
              <w:t>便、免费的拒绝继续接收的方式。消费者明确表示拒绝的，应当立即</w:t>
            </w:r>
            <w:r>
              <w:rPr>
                <w:rFonts w:ascii="宋体" w:hAnsi="宋体" w:eastAsia="宋体" w:cs="宋体"/>
                <w:spacing w:val="8"/>
                <w:sz w:val="19"/>
                <w:szCs w:val="19"/>
              </w:rPr>
              <w:t>停止发送，不得更换名</w:t>
            </w:r>
            <w:r>
              <w:rPr>
                <w:rFonts w:ascii="宋体" w:hAnsi="宋体" w:eastAsia="宋体" w:cs="宋体"/>
                <w:sz w:val="19"/>
                <w:szCs w:val="19"/>
              </w:rPr>
              <w:t xml:space="preserve"> </w:t>
            </w:r>
            <w:r>
              <w:rPr>
                <w:rFonts w:ascii="宋体" w:hAnsi="宋体" w:eastAsia="宋体" w:cs="宋体"/>
                <w:spacing w:val="22"/>
                <w:sz w:val="19"/>
                <w:szCs w:val="19"/>
              </w:rPr>
              <w:t>义后再次发送。</w:t>
            </w:r>
          </w:p>
          <w:p>
            <w:pPr>
              <w:spacing w:before="12" w:line="261" w:lineRule="auto"/>
              <w:ind w:left="102"/>
              <w:jc w:val="both"/>
              <w:rPr>
                <w:rFonts w:ascii="宋体" w:hAnsi="宋体" w:eastAsia="宋体" w:cs="宋体"/>
                <w:sz w:val="19"/>
                <w:szCs w:val="19"/>
              </w:rPr>
            </w:pPr>
            <w:r>
              <w:rPr>
                <w:rFonts w:ascii="宋体" w:hAnsi="宋体" w:eastAsia="宋体" w:cs="宋体"/>
                <w:spacing w:val="4"/>
                <w:sz w:val="19"/>
                <w:szCs w:val="19"/>
              </w:rPr>
              <w:t>第四十一条：网络交易经营者违反本办法第十一条、第十三条、第十六条、第</w:t>
            </w:r>
            <w:r>
              <w:rPr>
                <w:rFonts w:ascii="宋体" w:hAnsi="宋体" w:eastAsia="宋体" w:cs="宋体"/>
                <w:spacing w:val="3"/>
                <w:sz w:val="19"/>
                <w:szCs w:val="19"/>
              </w:rPr>
              <w:t>十八条，法律、</w:t>
            </w:r>
            <w:r>
              <w:rPr>
                <w:rFonts w:ascii="宋体" w:hAnsi="宋体" w:eastAsia="宋体" w:cs="宋体"/>
                <w:sz w:val="19"/>
                <w:szCs w:val="19"/>
              </w:rPr>
              <w:t xml:space="preserve"> </w:t>
            </w:r>
            <w:r>
              <w:rPr>
                <w:rFonts w:ascii="宋体" w:hAnsi="宋体" w:eastAsia="宋体" w:cs="宋体"/>
                <w:spacing w:val="7"/>
                <w:sz w:val="19"/>
                <w:szCs w:val="19"/>
              </w:rPr>
              <w:t>行政法规有规定的，依照其规定；法律、行政法规没有规</w:t>
            </w:r>
            <w:r>
              <w:rPr>
                <w:rFonts w:ascii="宋体" w:hAnsi="宋体" w:eastAsia="宋体" w:cs="宋体"/>
                <w:spacing w:val="6"/>
                <w:sz w:val="19"/>
                <w:szCs w:val="19"/>
              </w:rPr>
              <w:t>定的，由市场监督管理部门依职责</w:t>
            </w:r>
            <w:r>
              <w:rPr>
                <w:rFonts w:ascii="宋体" w:hAnsi="宋体" w:eastAsia="宋体" w:cs="宋体"/>
                <w:sz w:val="19"/>
                <w:szCs w:val="19"/>
              </w:rPr>
              <w:t xml:space="preserve">  </w:t>
            </w:r>
            <w:r>
              <w:rPr>
                <w:rFonts w:ascii="宋体" w:hAnsi="宋体" w:eastAsia="宋体" w:cs="宋体"/>
                <w:spacing w:val="11"/>
                <w:sz w:val="19"/>
                <w:szCs w:val="19"/>
              </w:rPr>
              <w:t>责令限期改正，可以处五千元以上三万元以下罚款。</w:t>
            </w:r>
          </w:p>
        </w:tc>
        <w:tc>
          <w:tcPr>
            <w:tcW w:w="1039" w:type="dxa"/>
          </w:tcPr>
          <w:p>
            <w:pPr>
              <w:spacing w:line="295" w:lineRule="auto"/>
            </w:pPr>
          </w:p>
          <w:p>
            <w:pPr>
              <w:spacing w:line="295" w:lineRule="auto"/>
            </w:pPr>
          </w:p>
          <w:p>
            <w:pPr>
              <w:spacing w:line="296" w:lineRule="auto"/>
            </w:pPr>
          </w:p>
          <w:p>
            <w:pPr>
              <w:spacing w:before="65" w:line="234"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2" w:lineRule="auto"/>
            </w:pPr>
          </w:p>
          <w:p>
            <w:pPr>
              <w:spacing w:line="282" w:lineRule="auto"/>
            </w:pPr>
          </w:p>
          <w:p>
            <w:pPr>
              <w:spacing w:line="283" w:lineRule="auto"/>
            </w:pPr>
          </w:p>
          <w:p>
            <w:pPr>
              <w:spacing w:before="65" w:line="252" w:lineRule="auto"/>
              <w:ind w:left="240" w:right="18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96" w:header="0" w:footer="0" w:gutter="0"/>
          <w:pgNumType w:fmt="decimal"/>
          <w:cols w:space="720" w:num="1"/>
        </w:sectPr>
      </w:pPr>
    </w:p>
    <w:p>
      <w:r>
        <mc:AlternateContent>
          <mc:Choice Requires="wps">
            <w:drawing>
              <wp:anchor distT="0" distB="0" distL="114300" distR="114300" simplePos="0" relativeHeight="251698176" behindDoc="0" locked="0" layoutInCell="0" allowOverlap="1">
                <wp:simplePos x="0" y="0"/>
                <wp:positionH relativeFrom="page">
                  <wp:posOffset>753745</wp:posOffset>
                </wp:positionH>
                <wp:positionV relativeFrom="page">
                  <wp:posOffset>1238250</wp:posOffset>
                </wp:positionV>
                <wp:extent cx="285750" cy="538480"/>
                <wp:effectExtent l="0" t="0" r="0" b="0"/>
                <wp:wrapNone/>
                <wp:docPr id="44" name="文本框 31"/>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31" o:spid="_x0000_s1026" o:spt="202" type="#_x0000_t202" style="position:absolute;left:0pt;margin-left:59.35pt;margin-top:97.5pt;height:42.4pt;width:22.5pt;mso-position-horizontal-relative:page;mso-position-vertical-relative:page;z-index:251698176;mso-width-relative:page;mso-height-relative:page;" filled="f" stroked="f" coordsize="21600,21600" o:allowincell="f" o:gfxdata="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NY+xO1wAAAAsBAAAPAAAAAAAAAAEAIAAAACIAAABkcnMvZG93bnJl&#10;di54bWxQSwECFAAUAAAACACHTuJAs8FF+sUBAACB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1"/>
                          <w:szCs w:val="41"/>
                        </w:rPr>
                      </w:pPr>
                    </w:p>
                  </w:txbxContent>
                </v:textbox>
              </v:shape>
            </w:pict>
          </mc:Fallback>
        </mc:AlternateContent>
      </w:r>
    </w:p>
    <w:p/>
    <w:p>
      <w:pPr>
        <w:spacing w:line="229" w:lineRule="exact"/>
      </w:pPr>
    </w:p>
    <w:tbl>
      <w:tblPr>
        <w:tblStyle w:val="7"/>
        <w:tblW w:w="12819" w:type="dxa"/>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48"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39" w:type="dxa"/>
          </w:tcPr>
          <w:p>
            <w:pPr>
              <w:spacing w:before="77" w:line="262" w:lineRule="auto"/>
              <w:ind w:left="141" w:right="99" w:firstLine="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5" w:hRule="atLeast"/>
        </w:trPr>
        <w:tc>
          <w:tcPr>
            <w:tcW w:w="624" w:type="dxa"/>
          </w:tcPr>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88</w:t>
            </w:r>
          </w:p>
        </w:tc>
        <w:tc>
          <w:tcPr>
            <w:tcW w:w="1239" w:type="dxa"/>
          </w:tcPr>
          <w:p>
            <w:pPr>
              <w:spacing w:line="435" w:lineRule="auto"/>
            </w:pPr>
          </w:p>
          <w:p>
            <w:pPr>
              <w:spacing w:before="65" w:line="279" w:lineRule="auto"/>
              <w:ind w:left="110" w:right="97"/>
              <w:jc w:val="both"/>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w:t>
            </w:r>
            <w:r>
              <w:rPr>
                <w:rFonts w:ascii="宋体" w:hAnsi="宋体" w:eastAsia="宋体" w:cs="宋体"/>
                <w:spacing w:val="2"/>
                <w:sz w:val="20"/>
                <w:szCs w:val="20"/>
              </w:rPr>
              <w:t>经营者以虚</w:t>
            </w:r>
            <w:r>
              <w:rPr>
                <w:rFonts w:ascii="宋体" w:hAnsi="宋体" w:eastAsia="宋体" w:cs="宋体"/>
                <w:sz w:val="20"/>
                <w:szCs w:val="20"/>
              </w:rPr>
              <w:t xml:space="preserve"> </w:t>
            </w:r>
            <w:r>
              <w:rPr>
                <w:rFonts w:ascii="宋体" w:hAnsi="宋体" w:eastAsia="宋体" w:cs="宋体"/>
                <w:spacing w:val="2"/>
                <w:sz w:val="20"/>
                <w:szCs w:val="20"/>
              </w:rPr>
              <w:t>构交易、编</w:t>
            </w:r>
            <w:r>
              <w:rPr>
                <w:rFonts w:ascii="宋体" w:hAnsi="宋体" w:eastAsia="宋体" w:cs="宋体"/>
                <w:spacing w:val="3"/>
                <w:sz w:val="20"/>
                <w:szCs w:val="20"/>
              </w:rPr>
              <w:t xml:space="preserve"> </w:t>
            </w:r>
            <w:r>
              <w:rPr>
                <w:rFonts w:ascii="宋体" w:hAnsi="宋体" w:eastAsia="宋体" w:cs="宋体"/>
                <w:spacing w:val="-2"/>
                <w:sz w:val="20"/>
                <w:szCs w:val="20"/>
              </w:rPr>
              <w:t>造用户评价</w:t>
            </w:r>
            <w:r>
              <w:rPr>
                <w:rFonts w:ascii="宋体" w:hAnsi="宋体" w:eastAsia="宋体" w:cs="宋体"/>
                <w:spacing w:val="1"/>
                <w:sz w:val="20"/>
                <w:szCs w:val="20"/>
              </w:rPr>
              <w:t xml:space="preserve"> </w:t>
            </w:r>
            <w:r>
              <w:rPr>
                <w:rFonts w:ascii="宋体" w:hAnsi="宋体" w:eastAsia="宋体" w:cs="宋体"/>
                <w:spacing w:val="2"/>
                <w:sz w:val="20"/>
                <w:szCs w:val="20"/>
              </w:rPr>
              <w:t>等方式作虚</w:t>
            </w:r>
            <w:r>
              <w:rPr>
                <w:rFonts w:ascii="宋体" w:hAnsi="宋体" w:eastAsia="宋体" w:cs="宋体"/>
                <w:sz w:val="20"/>
                <w:szCs w:val="20"/>
              </w:rPr>
              <w:t xml:space="preserve"> </w:t>
            </w:r>
            <w:r>
              <w:rPr>
                <w:rFonts w:ascii="宋体" w:hAnsi="宋体" w:eastAsia="宋体" w:cs="宋体"/>
                <w:spacing w:val="-2"/>
                <w:sz w:val="20"/>
                <w:szCs w:val="20"/>
              </w:rPr>
              <w:t>假或者引人</w:t>
            </w:r>
            <w:r>
              <w:rPr>
                <w:rFonts w:ascii="宋体" w:hAnsi="宋体" w:eastAsia="宋体" w:cs="宋体"/>
                <w:spacing w:val="1"/>
                <w:sz w:val="20"/>
                <w:szCs w:val="20"/>
              </w:rPr>
              <w:t xml:space="preserve"> </w:t>
            </w:r>
            <w:r>
              <w:rPr>
                <w:rFonts w:ascii="宋体" w:hAnsi="宋体" w:eastAsia="宋体" w:cs="宋体"/>
                <w:spacing w:val="-2"/>
                <w:sz w:val="20"/>
                <w:szCs w:val="20"/>
              </w:rPr>
              <w:t>误解的商业</w:t>
            </w:r>
          </w:p>
          <w:p>
            <w:pPr>
              <w:spacing w:before="59" w:line="293" w:lineRule="auto"/>
              <w:ind w:left="103" w:hanging="93"/>
              <w:rPr>
                <w:rFonts w:ascii="宋体" w:hAnsi="宋体" w:eastAsia="宋体" w:cs="宋体"/>
                <w:sz w:val="18"/>
                <w:szCs w:val="18"/>
              </w:rPr>
            </w:pPr>
            <w:r>
              <w:rPr>
                <w:rFonts w:ascii="宋体" w:hAnsi="宋体" w:eastAsia="宋体" w:cs="宋体"/>
                <w:spacing w:val="22"/>
                <w:sz w:val="18"/>
                <w:szCs w:val="18"/>
              </w:rPr>
              <w:t>宣传，欺骗、</w:t>
            </w:r>
            <w:r>
              <w:rPr>
                <w:rFonts w:ascii="宋体" w:hAnsi="宋体" w:eastAsia="宋体" w:cs="宋体"/>
                <w:spacing w:val="1"/>
                <w:sz w:val="18"/>
                <w:szCs w:val="18"/>
              </w:rPr>
              <w:t xml:space="preserve"> </w:t>
            </w:r>
            <w:r>
              <w:rPr>
                <w:rFonts w:ascii="宋体" w:hAnsi="宋体" w:eastAsia="宋体" w:cs="宋体"/>
                <w:spacing w:val="5"/>
                <w:sz w:val="18"/>
                <w:szCs w:val="18"/>
              </w:rPr>
              <w:t>误导消费者</w:t>
            </w:r>
            <w:r>
              <w:rPr>
                <w:rFonts w:ascii="宋体" w:hAnsi="宋体" w:eastAsia="宋体" w:cs="宋体"/>
                <w:sz w:val="18"/>
                <w:szCs w:val="18"/>
              </w:rPr>
              <w:t xml:space="preserve">   </w:t>
            </w:r>
            <w:r>
              <w:rPr>
                <w:rFonts w:ascii="宋体" w:hAnsi="宋体" w:eastAsia="宋体" w:cs="宋体"/>
                <w:spacing w:val="5"/>
                <w:sz w:val="18"/>
                <w:szCs w:val="18"/>
              </w:rPr>
              <w:t>行为的行政</w:t>
            </w:r>
          </w:p>
          <w:p>
            <w:pPr>
              <w:spacing w:before="89" w:line="224" w:lineRule="auto"/>
              <w:ind w:left="80"/>
              <w:rPr>
                <w:rFonts w:ascii="宋体" w:hAnsi="宋体" w:eastAsia="宋体" w:cs="宋体"/>
                <w:sz w:val="20"/>
                <w:szCs w:val="20"/>
              </w:rPr>
            </w:pPr>
            <w:r>
              <w:rPr>
                <w:rFonts w:ascii="宋体" w:hAnsi="宋体" w:eastAsia="宋体" w:cs="宋体"/>
                <w:spacing w:val="12"/>
                <w:sz w:val="20"/>
                <w:szCs w:val="20"/>
              </w:rPr>
              <w:t>处罚</w:t>
            </w:r>
          </w:p>
        </w:tc>
        <w:tc>
          <w:tcPr>
            <w:tcW w:w="619"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70"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111" w:line="285" w:lineRule="auto"/>
              <w:ind w:left="112"/>
              <w:rPr>
                <w:rFonts w:ascii="宋体" w:hAnsi="宋体" w:eastAsia="宋体" w:cs="宋体"/>
                <w:sz w:val="19"/>
                <w:szCs w:val="19"/>
              </w:rPr>
            </w:pPr>
            <w:r>
              <w:rPr>
                <w:rFonts w:ascii="宋体" w:hAnsi="宋体" w:eastAsia="宋体" w:cs="宋体"/>
                <w:spacing w:val="9"/>
                <w:sz w:val="19"/>
                <w:szCs w:val="19"/>
              </w:rPr>
              <w:t>第十四条第二款：网络交易经营者不得以下列方式，作虚假或者引人</w:t>
            </w:r>
            <w:r>
              <w:rPr>
                <w:rFonts w:ascii="宋体" w:hAnsi="宋体" w:eastAsia="宋体" w:cs="宋体"/>
                <w:spacing w:val="8"/>
                <w:sz w:val="19"/>
                <w:szCs w:val="19"/>
              </w:rPr>
              <w:t>误解的商业宣传，欺</w:t>
            </w:r>
            <w:r>
              <w:rPr>
                <w:rFonts w:ascii="宋体" w:hAnsi="宋体" w:eastAsia="宋体" w:cs="宋体"/>
                <w:sz w:val="19"/>
                <w:szCs w:val="19"/>
              </w:rPr>
              <w:t xml:space="preserve">   </w:t>
            </w:r>
            <w:r>
              <w:rPr>
                <w:rFonts w:ascii="宋体" w:hAnsi="宋体" w:eastAsia="宋体" w:cs="宋体"/>
                <w:spacing w:val="3"/>
                <w:sz w:val="19"/>
                <w:szCs w:val="19"/>
              </w:rPr>
              <w:t>骗、误导消费者：(一)虚构交易、编造用户评价；(二)采用误导性展示等方式，将好评前置、</w:t>
            </w:r>
            <w:r>
              <w:rPr>
                <w:rFonts w:ascii="宋体" w:hAnsi="宋体" w:eastAsia="宋体" w:cs="宋体"/>
                <w:spacing w:val="7"/>
                <w:sz w:val="19"/>
                <w:szCs w:val="19"/>
              </w:rPr>
              <w:t xml:space="preserve"> </w:t>
            </w:r>
            <w:r>
              <w:rPr>
                <w:rFonts w:ascii="宋体" w:hAnsi="宋体" w:eastAsia="宋体" w:cs="宋体"/>
                <w:spacing w:val="6"/>
                <w:sz w:val="19"/>
                <w:szCs w:val="19"/>
              </w:rPr>
              <w:t>差评后置，或者不显著区分不同商品或者服务的评价等；(三)采用谎称现货、虚构预</w:t>
            </w:r>
            <w:r>
              <w:rPr>
                <w:rFonts w:ascii="宋体" w:hAnsi="宋体" w:eastAsia="宋体" w:cs="宋体"/>
                <w:spacing w:val="5"/>
                <w:sz w:val="19"/>
                <w:szCs w:val="19"/>
              </w:rPr>
              <w:t>订、虚</w:t>
            </w:r>
            <w:r>
              <w:rPr>
                <w:rFonts w:ascii="宋体" w:hAnsi="宋体" w:eastAsia="宋体" w:cs="宋体"/>
                <w:sz w:val="19"/>
                <w:szCs w:val="19"/>
              </w:rPr>
              <w:t xml:space="preserve">  </w:t>
            </w:r>
            <w:r>
              <w:rPr>
                <w:rFonts w:ascii="宋体" w:hAnsi="宋体" w:eastAsia="宋体" w:cs="宋体"/>
                <w:spacing w:val="6"/>
                <w:sz w:val="19"/>
                <w:szCs w:val="19"/>
              </w:rPr>
              <w:t>假抢购等方式进行虚假营销；(四)虚构点击量、关注度等流量数据，以及虚构点</w:t>
            </w:r>
            <w:r>
              <w:rPr>
                <w:rFonts w:ascii="宋体" w:hAnsi="宋体" w:eastAsia="宋体" w:cs="宋体"/>
                <w:spacing w:val="5"/>
                <w:sz w:val="19"/>
                <w:szCs w:val="19"/>
              </w:rPr>
              <w:t>赞、打赏等</w:t>
            </w:r>
            <w:r>
              <w:rPr>
                <w:rFonts w:ascii="宋体" w:hAnsi="宋体" w:eastAsia="宋体" w:cs="宋体"/>
                <w:sz w:val="19"/>
                <w:szCs w:val="19"/>
              </w:rPr>
              <w:t xml:space="preserve">  </w:t>
            </w:r>
            <w:r>
              <w:rPr>
                <w:rFonts w:ascii="宋体" w:hAnsi="宋体" w:eastAsia="宋体" w:cs="宋体"/>
                <w:spacing w:val="21"/>
                <w:sz w:val="19"/>
                <w:szCs w:val="19"/>
              </w:rPr>
              <w:t>交易互动数据。</w:t>
            </w:r>
          </w:p>
          <w:p>
            <w:pPr>
              <w:spacing w:before="84" w:line="266" w:lineRule="auto"/>
              <w:ind w:left="112"/>
              <w:rPr>
                <w:rFonts w:ascii="宋体" w:hAnsi="宋体" w:eastAsia="宋体" w:cs="宋体"/>
                <w:sz w:val="19"/>
                <w:szCs w:val="19"/>
              </w:rPr>
            </w:pPr>
            <w:r>
              <w:rPr>
                <w:rFonts w:ascii="宋体" w:hAnsi="宋体" w:eastAsia="宋体" w:cs="宋体"/>
                <w:spacing w:val="8"/>
                <w:sz w:val="19"/>
                <w:szCs w:val="19"/>
              </w:rPr>
              <w:t>第四十三条：网络交易经营者违反本办法第十四条的，依照《中华人民共和国反不正当竞争</w:t>
            </w:r>
            <w:r>
              <w:rPr>
                <w:rFonts w:ascii="宋体" w:hAnsi="宋体" w:eastAsia="宋体" w:cs="宋体"/>
                <w:spacing w:val="10"/>
                <w:sz w:val="19"/>
                <w:szCs w:val="19"/>
              </w:rPr>
              <w:t xml:space="preserve"> </w:t>
            </w:r>
            <w:r>
              <w:rPr>
                <w:rFonts w:ascii="宋体" w:hAnsi="宋体" w:eastAsia="宋体" w:cs="宋体"/>
                <w:spacing w:val="17"/>
                <w:sz w:val="19"/>
                <w:szCs w:val="19"/>
              </w:rPr>
              <w:t>法》的相关规定进行处罚。</w:t>
            </w:r>
          </w:p>
          <w:p>
            <w:pPr>
              <w:spacing w:before="73"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92" w:line="288" w:lineRule="auto"/>
              <w:ind w:left="112"/>
              <w:rPr>
                <w:rFonts w:ascii="宋体" w:hAnsi="宋体" w:eastAsia="宋体" w:cs="宋体"/>
                <w:sz w:val="19"/>
                <w:szCs w:val="19"/>
              </w:rPr>
            </w:pPr>
            <w:r>
              <w:rPr>
                <w:rFonts w:ascii="宋体" w:hAnsi="宋体" w:eastAsia="宋体" w:cs="宋体"/>
                <w:spacing w:val="13"/>
                <w:sz w:val="19"/>
                <w:szCs w:val="19"/>
              </w:rPr>
              <w:t>第二十条第一款：经营者违反本法第八条规定对其商品</w:t>
            </w:r>
            <w:r>
              <w:rPr>
                <w:rFonts w:ascii="宋体" w:hAnsi="宋体" w:eastAsia="宋体" w:cs="宋体"/>
                <w:spacing w:val="12"/>
                <w:sz w:val="19"/>
                <w:szCs w:val="19"/>
              </w:rPr>
              <w:t>作虚假或者引人误解的商业宣传，</w:t>
            </w:r>
            <w:r>
              <w:rPr>
                <w:rFonts w:ascii="宋体" w:hAnsi="宋体" w:eastAsia="宋体" w:cs="宋体"/>
                <w:sz w:val="19"/>
                <w:szCs w:val="19"/>
              </w:rPr>
              <w:t xml:space="preserve"> </w:t>
            </w:r>
            <w:r>
              <w:rPr>
                <w:rFonts w:ascii="宋体" w:hAnsi="宋体" w:eastAsia="宋体" w:cs="宋体"/>
                <w:spacing w:val="11"/>
                <w:sz w:val="19"/>
                <w:szCs w:val="19"/>
              </w:rPr>
              <w:t>或者通过组织虚假交易等方式帮助其他经营者进行虚假或者引人误解的商业宣传</w:t>
            </w:r>
            <w:r>
              <w:rPr>
                <w:rFonts w:ascii="宋体" w:hAnsi="宋体" w:eastAsia="宋体" w:cs="宋体"/>
                <w:spacing w:val="10"/>
                <w:sz w:val="19"/>
                <w:szCs w:val="19"/>
              </w:rPr>
              <w:t>的，由监</w:t>
            </w:r>
            <w:r>
              <w:rPr>
                <w:rFonts w:ascii="宋体" w:hAnsi="宋体" w:eastAsia="宋体" w:cs="宋体"/>
                <w:sz w:val="19"/>
                <w:szCs w:val="19"/>
              </w:rPr>
              <w:t xml:space="preserve">  </w:t>
            </w:r>
            <w:r>
              <w:rPr>
                <w:rFonts w:ascii="宋体" w:hAnsi="宋体" w:eastAsia="宋体" w:cs="宋体"/>
                <w:spacing w:val="8"/>
                <w:sz w:val="19"/>
                <w:szCs w:val="19"/>
              </w:rPr>
              <w:t>督检查部门责令停止违法行为，处二十万元以上一百万元以下的罚款；情节严重的，处一百</w:t>
            </w:r>
            <w:r>
              <w:rPr>
                <w:rFonts w:ascii="宋体" w:hAnsi="宋体" w:eastAsia="宋体" w:cs="宋体"/>
                <w:spacing w:val="10"/>
                <w:sz w:val="19"/>
                <w:szCs w:val="19"/>
              </w:rPr>
              <w:t xml:space="preserve"> </w:t>
            </w:r>
            <w:r>
              <w:rPr>
                <w:rFonts w:ascii="宋体" w:hAnsi="宋体" w:eastAsia="宋体" w:cs="宋体"/>
                <w:spacing w:val="13"/>
                <w:sz w:val="19"/>
                <w:szCs w:val="19"/>
              </w:rPr>
              <w:t>万元以上二百万元以下的罚款，可以吊销营业执照。</w:t>
            </w:r>
          </w:p>
        </w:tc>
        <w:tc>
          <w:tcPr>
            <w:tcW w:w="1039" w:type="dxa"/>
          </w:tcPr>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before="65" w:line="253"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1" w:hRule="atLeast"/>
        </w:trPr>
        <w:tc>
          <w:tcPr>
            <w:tcW w:w="624" w:type="dxa"/>
          </w:tcPr>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89</w:t>
            </w:r>
          </w:p>
        </w:tc>
        <w:tc>
          <w:tcPr>
            <w:tcW w:w="1239" w:type="dxa"/>
          </w:tcPr>
          <w:p>
            <w:pPr>
              <w:spacing w:line="251" w:lineRule="auto"/>
            </w:pPr>
          </w:p>
          <w:p>
            <w:pPr>
              <w:spacing w:before="65" w:line="278" w:lineRule="auto"/>
              <w:ind w:left="101" w:right="18" w:firstLine="9"/>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经营者实施  </w:t>
            </w:r>
            <w:r>
              <w:rPr>
                <w:rFonts w:ascii="宋体" w:hAnsi="宋体" w:eastAsia="宋体" w:cs="宋体"/>
                <w:spacing w:val="21"/>
                <w:sz w:val="20"/>
                <w:szCs w:val="20"/>
              </w:rPr>
              <w:t>混淆行为，</w:t>
            </w:r>
            <w:r>
              <w:rPr>
                <w:rFonts w:ascii="宋体" w:hAnsi="宋体" w:eastAsia="宋体" w:cs="宋体"/>
                <w:spacing w:val="3"/>
                <w:sz w:val="20"/>
                <w:szCs w:val="20"/>
              </w:rPr>
              <w:t xml:space="preserve"> </w:t>
            </w:r>
            <w:r>
              <w:rPr>
                <w:rFonts w:ascii="宋体" w:hAnsi="宋体" w:eastAsia="宋体" w:cs="宋体"/>
                <w:spacing w:val="4"/>
                <w:sz w:val="20"/>
                <w:szCs w:val="20"/>
              </w:rPr>
              <w:t>引人误认为</w:t>
            </w:r>
            <w:r>
              <w:rPr>
                <w:rFonts w:ascii="宋体" w:hAnsi="宋体" w:eastAsia="宋体" w:cs="宋体"/>
                <w:sz w:val="20"/>
                <w:szCs w:val="20"/>
              </w:rPr>
              <w:t xml:space="preserve">  </w:t>
            </w:r>
            <w:r>
              <w:rPr>
                <w:rFonts w:ascii="宋体" w:hAnsi="宋体" w:eastAsia="宋体" w:cs="宋体"/>
                <w:spacing w:val="3"/>
                <w:sz w:val="20"/>
                <w:szCs w:val="20"/>
              </w:rPr>
              <w:t>是他人商</w:t>
            </w:r>
          </w:p>
          <w:p>
            <w:pPr>
              <w:spacing w:before="71" w:line="272" w:lineRule="auto"/>
              <w:ind w:left="110" w:right="93"/>
              <w:rPr>
                <w:rFonts w:ascii="宋体" w:hAnsi="宋体" w:eastAsia="宋体" w:cs="宋体"/>
                <w:sz w:val="20"/>
                <w:szCs w:val="20"/>
              </w:rPr>
            </w:pPr>
            <w:r>
              <w:rPr>
                <w:rFonts w:ascii="宋体" w:hAnsi="宋体" w:eastAsia="宋体" w:cs="宋体"/>
                <w:spacing w:val="1"/>
                <w:sz w:val="20"/>
                <w:szCs w:val="20"/>
              </w:rPr>
              <w:t>品、服务或</w:t>
            </w:r>
            <w:r>
              <w:rPr>
                <w:rFonts w:ascii="宋体" w:hAnsi="宋体" w:eastAsia="宋体" w:cs="宋体"/>
                <w:spacing w:val="3"/>
                <w:sz w:val="20"/>
                <w:szCs w:val="20"/>
              </w:rPr>
              <w:t xml:space="preserve"> </w:t>
            </w:r>
            <w:r>
              <w:rPr>
                <w:rFonts w:ascii="宋体" w:hAnsi="宋体" w:eastAsia="宋体" w:cs="宋体"/>
                <w:spacing w:val="-2"/>
                <w:sz w:val="20"/>
                <w:szCs w:val="20"/>
              </w:rPr>
              <w:t>者与他人存</w:t>
            </w:r>
            <w:r>
              <w:rPr>
                <w:rFonts w:ascii="宋体" w:hAnsi="宋体" w:eastAsia="宋体" w:cs="宋体"/>
                <w:sz w:val="20"/>
                <w:szCs w:val="20"/>
              </w:rPr>
              <w:t xml:space="preserve"> </w:t>
            </w:r>
            <w:r>
              <w:rPr>
                <w:rFonts w:ascii="宋体" w:hAnsi="宋体" w:eastAsia="宋体" w:cs="宋体"/>
                <w:spacing w:val="3"/>
                <w:sz w:val="20"/>
                <w:szCs w:val="20"/>
              </w:rPr>
              <w:t>在特定联系</w:t>
            </w:r>
            <w:r>
              <w:rPr>
                <w:rFonts w:ascii="宋体" w:hAnsi="宋体" w:eastAsia="宋体" w:cs="宋体"/>
                <w:spacing w:val="2"/>
                <w:sz w:val="20"/>
                <w:szCs w:val="20"/>
              </w:rPr>
              <w:t xml:space="preserve"> </w:t>
            </w:r>
            <w:r>
              <w:rPr>
                <w:rFonts w:ascii="宋体" w:hAnsi="宋体" w:eastAsia="宋体" w:cs="宋体"/>
                <w:spacing w:val="4"/>
                <w:sz w:val="20"/>
                <w:szCs w:val="20"/>
              </w:rPr>
              <w:t>的行政处罚</w:t>
            </w:r>
          </w:p>
        </w:tc>
        <w:tc>
          <w:tcPr>
            <w:tcW w:w="619" w:type="dxa"/>
          </w:tcPr>
          <w:p>
            <w:pPr>
              <w:spacing w:line="262" w:lineRule="auto"/>
            </w:pPr>
          </w:p>
          <w:p>
            <w:pPr>
              <w:spacing w:line="262" w:lineRule="auto"/>
            </w:pPr>
          </w:p>
          <w:p>
            <w:pPr>
              <w:spacing w:line="263" w:lineRule="auto"/>
            </w:pPr>
          </w:p>
          <w:p>
            <w:pPr>
              <w:spacing w:line="263" w:lineRule="auto"/>
            </w:pPr>
          </w:p>
          <w:p>
            <w:pPr>
              <w:spacing w:line="263" w:lineRule="auto"/>
            </w:pPr>
          </w:p>
          <w:p>
            <w:pPr>
              <w:spacing w:before="65" w:line="275"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82" w:line="229" w:lineRule="auto"/>
              <w:ind w:left="112"/>
              <w:rPr>
                <w:rFonts w:ascii="宋体" w:hAnsi="宋体" w:eastAsia="宋体" w:cs="宋体"/>
                <w:sz w:val="19"/>
                <w:szCs w:val="19"/>
              </w:rPr>
            </w:pPr>
            <w:r>
              <w:rPr>
                <w:rFonts w:ascii="宋体" w:hAnsi="宋体" w:eastAsia="宋体" w:cs="宋体"/>
                <w:spacing w:val="8"/>
                <w:sz w:val="19"/>
                <w:szCs w:val="19"/>
              </w:rPr>
              <w:t>第十四条第三款：网络交易经营者不得实施混淆行为，引人误认为是他人商品、服务或者与</w:t>
            </w:r>
          </w:p>
          <w:p>
            <w:pPr>
              <w:spacing w:before="94" w:line="219" w:lineRule="auto"/>
              <w:ind w:left="112"/>
              <w:rPr>
                <w:rFonts w:ascii="宋体" w:hAnsi="宋体" w:eastAsia="宋体" w:cs="宋体"/>
                <w:sz w:val="20"/>
                <w:szCs w:val="20"/>
              </w:rPr>
            </w:pPr>
            <w:r>
              <w:rPr>
                <w:rFonts w:ascii="宋体" w:hAnsi="宋体" w:eastAsia="宋体" w:cs="宋体"/>
                <w:spacing w:val="11"/>
                <w:sz w:val="20"/>
                <w:szCs w:val="20"/>
              </w:rPr>
              <w:t>他人存在特定联系。</w:t>
            </w:r>
          </w:p>
          <w:p>
            <w:pPr>
              <w:spacing w:before="32" w:line="228" w:lineRule="auto"/>
              <w:ind w:left="112"/>
              <w:rPr>
                <w:rFonts w:ascii="宋体" w:hAnsi="宋体" w:eastAsia="宋体" w:cs="宋体"/>
                <w:sz w:val="19"/>
                <w:szCs w:val="19"/>
              </w:rPr>
            </w:pPr>
            <w:r>
              <w:rPr>
                <w:rFonts w:ascii="宋体" w:hAnsi="宋体" w:eastAsia="宋体" w:cs="宋体"/>
                <w:spacing w:val="8"/>
                <w:sz w:val="19"/>
                <w:szCs w:val="19"/>
              </w:rPr>
              <w:t>第四十三条：网络交易经营者违反本办法第十四条的，依照《中华人民共和国反不正当竞争</w:t>
            </w:r>
          </w:p>
          <w:p>
            <w:pPr>
              <w:spacing w:before="116" w:line="220" w:lineRule="auto"/>
              <w:ind w:left="112"/>
              <w:rPr>
                <w:rFonts w:ascii="宋体" w:hAnsi="宋体" w:eastAsia="宋体" w:cs="宋体"/>
                <w:sz w:val="20"/>
                <w:szCs w:val="20"/>
              </w:rPr>
            </w:pPr>
            <w:r>
              <w:rPr>
                <w:rFonts w:ascii="宋体" w:hAnsi="宋体" w:eastAsia="宋体" w:cs="宋体"/>
                <w:spacing w:val="8"/>
                <w:sz w:val="20"/>
                <w:szCs w:val="20"/>
              </w:rPr>
              <w:t>法》的相关规定进行处罚。</w:t>
            </w:r>
          </w:p>
          <w:p>
            <w:pPr>
              <w:spacing w:before="61"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90" w:line="270" w:lineRule="auto"/>
              <w:ind w:left="112" w:right="26"/>
              <w:rPr>
                <w:rFonts w:ascii="宋体" w:hAnsi="宋体" w:eastAsia="宋体" w:cs="宋体"/>
                <w:sz w:val="20"/>
                <w:szCs w:val="20"/>
              </w:rPr>
            </w:pPr>
            <w:r>
              <w:rPr>
                <w:rFonts w:ascii="宋体" w:hAnsi="宋体" w:eastAsia="宋体" w:cs="宋体"/>
                <w:spacing w:val="1"/>
                <w:sz w:val="20"/>
                <w:szCs w:val="20"/>
              </w:rPr>
              <w:t>第十八条第一款：经营者违反本法第六条规定实施混淆行为的，由监督检查部门责令停止</w:t>
            </w:r>
            <w:r>
              <w:rPr>
                <w:rFonts w:ascii="宋体" w:hAnsi="宋体" w:eastAsia="宋体" w:cs="宋体"/>
                <w:spacing w:val="9"/>
                <w:sz w:val="20"/>
                <w:szCs w:val="20"/>
              </w:rPr>
              <w:t xml:space="preserve"> </w:t>
            </w:r>
            <w:r>
              <w:rPr>
                <w:rFonts w:ascii="宋体" w:hAnsi="宋体" w:eastAsia="宋体" w:cs="宋体"/>
                <w:spacing w:val="3"/>
                <w:sz w:val="20"/>
                <w:szCs w:val="20"/>
              </w:rPr>
              <w:t>违法行为，没收违法商品。违法经营额五万元以上的，可以</w:t>
            </w:r>
            <w:r>
              <w:rPr>
                <w:rFonts w:ascii="宋体" w:hAnsi="宋体" w:eastAsia="宋体" w:cs="宋体"/>
                <w:spacing w:val="2"/>
                <w:sz w:val="20"/>
                <w:szCs w:val="20"/>
              </w:rPr>
              <w:t>并处违法经营额五倍以下的罚</w:t>
            </w:r>
            <w:r>
              <w:rPr>
                <w:rFonts w:ascii="宋体" w:hAnsi="宋体" w:eastAsia="宋体" w:cs="宋体"/>
                <w:sz w:val="20"/>
                <w:szCs w:val="20"/>
              </w:rPr>
              <w:t xml:space="preserve"> 款；没有违法经营额或者违法经营额不足五万元的，可以并处二十五</w:t>
            </w:r>
            <w:r>
              <w:rPr>
                <w:rFonts w:ascii="宋体" w:hAnsi="宋体" w:eastAsia="宋体" w:cs="宋体"/>
                <w:spacing w:val="-1"/>
                <w:sz w:val="20"/>
                <w:szCs w:val="20"/>
              </w:rPr>
              <w:t>万元以下的罚款。情</w:t>
            </w:r>
            <w:r>
              <w:rPr>
                <w:rFonts w:ascii="宋体" w:hAnsi="宋体" w:eastAsia="宋体" w:cs="宋体"/>
                <w:sz w:val="20"/>
                <w:szCs w:val="20"/>
              </w:rPr>
              <w:t xml:space="preserve">  </w:t>
            </w:r>
            <w:r>
              <w:rPr>
                <w:rFonts w:ascii="宋体" w:hAnsi="宋体" w:eastAsia="宋体" w:cs="宋体"/>
                <w:spacing w:val="8"/>
                <w:sz w:val="20"/>
                <w:szCs w:val="20"/>
              </w:rPr>
              <w:t>节严重的，吊销营业执照。</w:t>
            </w:r>
          </w:p>
        </w:tc>
        <w:tc>
          <w:tcPr>
            <w:tcW w:w="1039" w:type="dxa"/>
          </w:tcPr>
          <w:p>
            <w:pPr>
              <w:spacing w:line="268" w:lineRule="auto"/>
            </w:pPr>
          </w:p>
          <w:p>
            <w:pPr>
              <w:spacing w:line="268" w:lineRule="auto"/>
            </w:pPr>
          </w:p>
          <w:p>
            <w:pPr>
              <w:spacing w:line="268" w:lineRule="auto"/>
            </w:pPr>
          </w:p>
          <w:p>
            <w:pPr>
              <w:spacing w:line="268" w:lineRule="auto"/>
            </w:pPr>
          </w:p>
          <w:p>
            <w:pPr>
              <w:spacing w:line="269" w:lineRule="auto"/>
            </w:pPr>
          </w:p>
          <w:p>
            <w:pPr>
              <w:spacing w:before="65" w:line="253"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8" w:lineRule="auto"/>
            </w:pPr>
          </w:p>
          <w:p>
            <w:pPr>
              <w:spacing w:line="268" w:lineRule="auto"/>
            </w:pPr>
          </w:p>
          <w:p>
            <w:pPr>
              <w:spacing w:line="269" w:lineRule="auto"/>
            </w:pPr>
          </w:p>
          <w:p>
            <w:pPr>
              <w:spacing w:line="269" w:lineRule="auto"/>
            </w:pPr>
          </w:p>
          <w:p>
            <w:pPr>
              <w:spacing w:line="269"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36" w:header="0" w:footer="0" w:gutter="0"/>
          <w:pgNumType w:fmt="decimal"/>
          <w:cols w:space="720" w:num="1"/>
        </w:sectPr>
      </w:pPr>
    </w:p>
    <w:p>
      <w:r>
        <mc:AlternateContent>
          <mc:Choice Requires="wps">
            <w:drawing>
              <wp:anchor distT="0" distB="0" distL="114300" distR="114300" simplePos="0" relativeHeight="251699200" behindDoc="0" locked="0" layoutInCell="0" allowOverlap="1">
                <wp:simplePos x="0" y="0"/>
                <wp:positionH relativeFrom="page">
                  <wp:posOffset>736600</wp:posOffset>
                </wp:positionH>
                <wp:positionV relativeFrom="page">
                  <wp:posOffset>5758815</wp:posOffset>
                </wp:positionV>
                <wp:extent cx="279400" cy="525780"/>
                <wp:effectExtent l="0" t="0" r="0" b="0"/>
                <wp:wrapNone/>
                <wp:docPr id="45" name="文本框 32"/>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32" o:spid="_x0000_s1026" o:spt="202" type="#_x0000_t202" style="position:absolute;left:0pt;margin-left:58pt;margin-top:453.45pt;height:41.4pt;width:22pt;mso-position-horizontal-relative:page;mso-position-vertical-relative:page;z-index:251699200;mso-width-relative:page;mso-height-relative:page;" filled="f" stroked="f" coordsize="21600,21600" o:allowincell="f" o:gfxdata="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Sgg6nWAAAACwEAAA8AAAAAAAAAAQAgAAAAIgAAAGRycy9kb3ducmV2&#10;LnhtbFBLAQIUABQAAAAIAIdO4kA63nnw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Pr>
        <w:spacing w:line="17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62"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7" w:hRule="atLeast"/>
        </w:trPr>
        <w:tc>
          <w:tcPr>
            <w:tcW w:w="614" w:type="dxa"/>
          </w:tcPr>
          <w:p>
            <w:pPr>
              <w:spacing w:line="261" w:lineRule="auto"/>
            </w:pPr>
          </w:p>
          <w:p>
            <w:pPr>
              <w:spacing w:line="261" w:lineRule="auto"/>
            </w:pPr>
          </w:p>
          <w:p>
            <w:pPr>
              <w:spacing w:line="262" w:lineRule="auto"/>
            </w:pPr>
          </w:p>
          <w:p>
            <w:pPr>
              <w:spacing w:line="262" w:lineRule="auto"/>
            </w:pPr>
          </w:p>
          <w:p>
            <w:pPr>
              <w:spacing w:line="262" w:lineRule="auto"/>
            </w:pPr>
          </w:p>
          <w:p>
            <w:pPr>
              <w:spacing w:before="65" w:line="183" w:lineRule="auto"/>
              <w:ind w:left="195"/>
              <w:rPr>
                <w:rFonts w:ascii="宋体" w:hAnsi="宋体" w:eastAsia="宋体" w:cs="宋体"/>
                <w:sz w:val="20"/>
                <w:szCs w:val="20"/>
              </w:rPr>
            </w:pPr>
            <w:r>
              <w:rPr>
                <w:rFonts w:ascii="宋体" w:hAnsi="宋体" w:eastAsia="宋体" w:cs="宋体"/>
                <w:spacing w:val="-3"/>
                <w:sz w:val="20"/>
                <w:szCs w:val="20"/>
              </w:rPr>
              <w:t>90</w:t>
            </w:r>
          </w:p>
        </w:tc>
        <w:tc>
          <w:tcPr>
            <w:tcW w:w="1249" w:type="dxa"/>
          </w:tcPr>
          <w:p>
            <w:pPr>
              <w:spacing w:before="101" w:line="238" w:lineRule="auto"/>
              <w:ind w:left="131" w:right="87"/>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w:t>
            </w:r>
            <w:r>
              <w:rPr>
                <w:rFonts w:ascii="宋体" w:hAnsi="宋体" w:eastAsia="宋体" w:cs="宋体"/>
                <w:spacing w:val="3"/>
                <w:sz w:val="20"/>
                <w:szCs w:val="20"/>
              </w:rPr>
              <w:t>经营者编</w:t>
            </w:r>
          </w:p>
          <w:p>
            <w:pPr>
              <w:spacing w:before="52" w:line="233" w:lineRule="auto"/>
              <w:ind w:left="131" w:right="114"/>
              <w:rPr>
                <w:rFonts w:ascii="宋体" w:hAnsi="宋体" w:eastAsia="宋体" w:cs="宋体"/>
                <w:sz w:val="20"/>
                <w:szCs w:val="20"/>
              </w:rPr>
            </w:pPr>
            <w:r>
              <w:rPr>
                <w:rFonts w:ascii="宋体" w:hAnsi="宋体" w:eastAsia="宋体" w:cs="宋体"/>
                <w:spacing w:val="-2"/>
                <w:sz w:val="20"/>
                <w:szCs w:val="20"/>
              </w:rPr>
              <w:t>造、传播虚</w:t>
            </w:r>
            <w:r>
              <w:rPr>
                <w:rFonts w:ascii="宋体" w:hAnsi="宋体" w:eastAsia="宋体" w:cs="宋体"/>
                <w:spacing w:val="1"/>
                <w:sz w:val="20"/>
                <w:szCs w:val="20"/>
              </w:rPr>
              <w:t xml:space="preserve"> </w:t>
            </w:r>
            <w:r>
              <w:rPr>
                <w:rFonts w:ascii="宋体" w:hAnsi="宋体" w:eastAsia="宋体" w:cs="宋体"/>
                <w:spacing w:val="-2"/>
                <w:sz w:val="20"/>
                <w:szCs w:val="20"/>
              </w:rPr>
              <w:t>假信息或者</w:t>
            </w:r>
            <w:r>
              <w:rPr>
                <w:rFonts w:ascii="宋体" w:hAnsi="宋体" w:eastAsia="宋体" w:cs="宋体"/>
                <w:spacing w:val="1"/>
                <w:sz w:val="20"/>
                <w:szCs w:val="20"/>
              </w:rPr>
              <w:t xml:space="preserve"> </w:t>
            </w:r>
            <w:r>
              <w:rPr>
                <w:rFonts w:ascii="宋体" w:hAnsi="宋体" w:eastAsia="宋体" w:cs="宋体"/>
                <w:spacing w:val="3"/>
                <w:sz w:val="20"/>
                <w:szCs w:val="20"/>
              </w:rPr>
              <w:t>误导性信</w:t>
            </w:r>
          </w:p>
          <w:p>
            <w:pPr>
              <w:spacing w:before="52" w:line="242" w:lineRule="auto"/>
              <w:ind w:left="121" w:right="94" w:firstLine="9"/>
              <w:rPr>
                <w:rFonts w:ascii="宋体" w:hAnsi="宋体" w:eastAsia="宋体" w:cs="宋体"/>
                <w:sz w:val="20"/>
                <w:szCs w:val="20"/>
              </w:rPr>
            </w:pPr>
            <w:r>
              <w:rPr>
                <w:rFonts w:ascii="宋体" w:hAnsi="宋体" w:eastAsia="宋体" w:cs="宋体"/>
                <w:spacing w:val="2"/>
                <w:sz w:val="20"/>
                <w:szCs w:val="20"/>
              </w:rPr>
              <w:t>息，损害竞</w:t>
            </w:r>
            <w:r>
              <w:rPr>
                <w:rFonts w:ascii="宋体" w:hAnsi="宋体" w:eastAsia="宋体" w:cs="宋体"/>
                <w:sz w:val="20"/>
                <w:szCs w:val="20"/>
              </w:rPr>
              <w:t xml:space="preserve"> </w:t>
            </w:r>
            <w:r>
              <w:rPr>
                <w:rFonts w:ascii="宋体" w:hAnsi="宋体" w:eastAsia="宋体" w:cs="宋体"/>
                <w:spacing w:val="4"/>
                <w:sz w:val="20"/>
                <w:szCs w:val="20"/>
              </w:rPr>
              <w:t>争对手的商</w:t>
            </w:r>
            <w:r>
              <w:rPr>
                <w:rFonts w:ascii="宋体" w:hAnsi="宋体" w:eastAsia="宋体" w:cs="宋体"/>
                <w:spacing w:val="2"/>
                <w:sz w:val="20"/>
                <w:szCs w:val="20"/>
              </w:rPr>
              <w:t xml:space="preserve"> </w:t>
            </w:r>
            <w:r>
              <w:rPr>
                <w:rFonts w:ascii="宋体" w:hAnsi="宋体" w:eastAsia="宋体" w:cs="宋体"/>
                <w:spacing w:val="4"/>
                <w:sz w:val="20"/>
                <w:szCs w:val="20"/>
              </w:rPr>
              <w:t>业信誉、商</w:t>
            </w:r>
            <w:r>
              <w:rPr>
                <w:rFonts w:ascii="宋体" w:hAnsi="宋体" w:eastAsia="宋体" w:cs="宋体"/>
                <w:spacing w:val="2"/>
                <w:sz w:val="20"/>
                <w:szCs w:val="20"/>
              </w:rPr>
              <w:t xml:space="preserve"> </w:t>
            </w:r>
            <w:r>
              <w:rPr>
                <w:rFonts w:ascii="宋体" w:hAnsi="宋体" w:eastAsia="宋体" w:cs="宋体"/>
                <w:spacing w:val="4"/>
                <w:sz w:val="20"/>
                <w:szCs w:val="20"/>
              </w:rPr>
              <w:t>品声誉的行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79" w:lineRule="auto"/>
            </w:pPr>
          </w:p>
          <w:p>
            <w:pPr>
              <w:spacing w:line="279" w:lineRule="auto"/>
            </w:pPr>
          </w:p>
          <w:p>
            <w:pPr>
              <w:spacing w:line="280" w:lineRule="auto"/>
            </w:pPr>
          </w:p>
          <w:p>
            <w:pPr>
              <w:spacing w:line="280" w:lineRule="auto"/>
            </w:pPr>
          </w:p>
          <w:p>
            <w:pPr>
              <w:spacing w:before="65" w:line="243"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50"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12" w:line="228" w:lineRule="auto"/>
              <w:ind w:left="92"/>
              <w:rPr>
                <w:rFonts w:ascii="宋体" w:hAnsi="宋体" w:eastAsia="宋体" w:cs="宋体"/>
                <w:sz w:val="19"/>
                <w:szCs w:val="19"/>
              </w:rPr>
            </w:pPr>
            <w:r>
              <w:rPr>
                <w:rFonts w:ascii="宋体" w:hAnsi="宋体" w:eastAsia="宋体" w:cs="宋体"/>
                <w:spacing w:val="9"/>
                <w:sz w:val="19"/>
                <w:szCs w:val="19"/>
              </w:rPr>
              <w:t>第十四条第四款：网络交易经营者不得编造、传播虚假信息或者误导性信息，损害竞争对手</w:t>
            </w:r>
          </w:p>
          <w:p>
            <w:pPr>
              <w:spacing w:before="74" w:line="219" w:lineRule="auto"/>
              <w:ind w:left="92"/>
              <w:rPr>
                <w:rFonts w:ascii="宋体" w:hAnsi="宋体" w:eastAsia="宋体" w:cs="宋体"/>
                <w:sz w:val="20"/>
                <w:szCs w:val="20"/>
              </w:rPr>
            </w:pPr>
            <w:r>
              <w:rPr>
                <w:rFonts w:ascii="宋体" w:hAnsi="宋体" w:eastAsia="宋体" w:cs="宋体"/>
                <w:spacing w:val="9"/>
                <w:sz w:val="20"/>
                <w:szCs w:val="20"/>
              </w:rPr>
              <w:t>的商业信誉、商品声誉。</w:t>
            </w:r>
          </w:p>
          <w:p>
            <w:pPr>
              <w:spacing w:before="4" w:line="256" w:lineRule="auto"/>
              <w:ind w:left="92"/>
              <w:rPr>
                <w:rFonts w:ascii="宋体" w:hAnsi="宋体" w:eastAsia="宋体" w:cs="宋体"/>
                <w:sz w:val="19"/>
                <w:szCs w:val="19"/>
              </w:rPr>
            </w:pPr>
            <w:r>
              <w:rPr>
                <w:rFonts w:ascii="宋体" w:hAnsi="宋体" w:eastAsia="宋体" w:cs="宋体"/>
                <w:spacing w:val="9"/>
                <w:sz w:val="19"/>
                <w:szCs w:val="19"/>
              </w:rPr>
              <w:t>第四十三条：网络交易经营者违反本办法第十四条的，依照《中华人民共和国反不正当竞争</w:t>
            </w:r>
            <w:r>
              <w:rPr>
                <w:rFonts w:ascii="宋体" w:hAnsi="宋体" w:eastAsia="宋体" w:cs="宋体"/>
                <w:spacing w:val="10"/>
                <w:sz w:val="19"/>
                <w:szCs w:val="19"/>
              </w:rPr>
              <w:t xml:space="preserve"> </w:t>
            </w:r>
            <w:r>
              <w:rPr>
                <w:rFonts w:ascii="宋体" w:hAnsi="宋体" w:eastAsia="宋体" w:cs="宋体"/>
                <w:spacing w:val="17"/>
                <w:sz w:val="19"/>
                <w:szCs w:val="19"/>
              </w:rPr>
              <w:t>法》的相关规定进行处罚。</w:t>
            </w:r>
          </w:p>
          <w:p>
            <w:pPr>
              <w:spacing w:before="33"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22" w:line="255" w:lineRule="auto"/>
              <w:ind w:left="92"/>
              <w:jc w:val="both"/>
              <w:rPr>
                <w:rFonts w:ascii="宋体" w:hAnsi="宋体" w:eastAsia="宋体" w:cs="宋体"/>
                <w:sz w:val="19"/>
                <w:szCs w:val="19"/>
              </w:rPr>
            </w:pPr>
            <w:r>
              <w:rPr>
                <w:rFonts w:ascii="宋体" w:hAnsi="宋体" w:eastAsia="宋体" w:cs="宋体"/>
                <w:spacing w:val="9"/>
                <w:sz w:val="19"/>
                <w:szCs w:val="19"/>
              </w:rPr>
              <w:t>第二十三条：经营者违反本法第十一条规定损害竞争对手商业信誉、商品声誉的，由监督检</w:t>
            </w:r>
            <w:r>
              <w:rPr>
                <w:rFonts w:ascii="宋体" w:hAnsi="宋体" w:eastAsia="宋体" w:cs="宋体"/>
                <w:spacing w:val="10"/>
                <w:sz w:val="19"/>
                <w:szCs w:val="19"/>
              </w:rPr>
              <w:t xml:space="preserve"> </w:t>
            </w:r>
            <w:r>
              <w:rPr>
                <w:rFonts w:ascii="宋体" w:hAnsi="宋体" w:eastAsia="宋体" w:cs="宋体"/>
                <w:spacing w:val="9"/>
                <w:sz w:val="19"/>
                <w:szCs w:val="19"/>
              </w:rPr>
              <w:t>查部门责令停止违法行为、消除影响，处十万元以上五十万元以下的罚款；情节严重的，处</w:t>
            </w:r>
            <w:r>
              <w:rPr>
                <w:rFonts w:ascii="宋体" w:hAnsi="宋体" w:eastAsia="宋体" w:cs="宋体"/>
                <w:spacing w:val="7"/>
                <w:sz w:val="19"/>
                <w:szCs w:val="19"/>
              </w:rPr>
              <w:t xml:space="preserve"> </w:t>
            </w:r>
            <w:r>
              <w:rPr>
                <w:rFonts w:ascii="宋体" w:hAnsi="宋体" w:eastAsia="宋体" w:cs="宋体"/>
                <w:spacing w:val="15"/>
                <w:sz w:val="19"/>
                <w:szCs w:val="19"/>
              </w:rPr>
              <w:t>五十万元以上三百万元以下的罚款。</w:t>
            </w:r>
          </w:p>
        </w:tc>
        <w:tc>
          <w:tcPr>
            <w:tcW w:w="1039" w:type="dxa"/>
          </w:tcPr>
          <w:p>
            <w:pPr>
              <w:spacing w:line="282" w:lineRule="auto"/>
            </w:pPr>
          </w:p>
          <w:p>
            <w:pPr>
              <w:spacing w:line="282" w:lineRule="auto"/>
            </w:pPr>
          </w:p>
          <w:p>
            <w:pPr>
              <w:spacing w:line="282" w:lineRule="auto"/>
            </w:pPr>
          </w:p>
          <w:p>
            <w:pPr>
              <w:spacing w:line="282" w:lineRule="auto"/>
            </w:pPr>
          </w:p>
          <w:p>
            <w:pPr>
              <w:spacing w:before="65" w:line="220"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2" w:lineRule="auto"/>
            </w:pPr>
          </w:p>
          <w:p>
            <w:pPr>
              <w:spacing w:line="282" w:lineRule="auto"/>
            </w:pPr>
          </w:p>
          <w:p>
            <w:pPr>
              <w:spacing w:line="282" w:lineRule="auto"/>
            </w:pPr>
          </w:p>
          <w:p>
            <w:pPr>
              <w:spacing w:line="283" w:lineRule="auto"/>
            </w:pPr>
          </w:p>
          <w:p>
            <w:pPr>
              <w:spacing w:before="65" w:line="229"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9" w:hRule="atLeast"/>
        </w:trPr>
        <w:tc>
          <w:tcPr>
            <w:tcW w:w="61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184" w:lineRule="auto"/>
              <w:ind w:left="195"/>
              <w:rPr>
                <w:rFonts w:ascii="宋体" w:hAnsi="宋体" w:eastAsia="宋体" w:cs="宋体"/>
                <w:sz w:val="20"/>
                <w:szCs w:val="20"/>
              </w:rPr>
            </w:pPr>
            <w:r>
              <w:rPr>
                <w:rFonts w:ascii="宋体" w:hAnsi="宋体" w:eastAsia="宋体" w:cs="宋体"/>
                <w:spacing w:val="-3"/>
                <w:sz w:val="20"/>
                <w:szCs w:val="20"/>
              </w:rPr>
              <w:t>91</w:t>
            </w:r>
          </w:p>
        </w:tc>
        <w:tc>
          <w:tcPr>
            <w:tcW w:w="1249" w:type="dxa"/>
          </w:tcPr>
          <w:p>
            <w:pPr>
              <w:spacing w:before="121" w:line="248" w:lineRule="auto"/>
              <w:ind w:left="121" w:right="85" w:firstLine="9"/>
              <w:rPr>
                <w:rFonts w:ascii="宋体" w:hAnsi="宋体" w:eastAsia="宋体" w:cs="宋体"/>
                <w:sz w:val="20"/>
                <w:szCs w:val="20"/>
              </w:rPr>
            </w:pPr>
            <w:r>
              <w:rPr>
                <w:rFonts w:ascii="宋体" w:hAnsi="宋体" w:eastAsia="宋体" w:cs="宋体"/>
                <w:spacing w:val="1"/>
                <w:sz w:val="20"/>
                <w:szCs w:val="20"/>
              </w:rPr>
              <w:t>网络交易经</w:t>
            </w:r>
            <w:r>
              <w:rPr>
                <w:rFonts w:ascii="宋体" w:hAnsi="宋体" w:eastAsia="宋体" w:cs="宋体"/>
                <w:spacing w:val="2"/>
                <w:sz w:val="20"/>
                <w:szCs w:val="20"/>
              </w:rPr>
              <w:t xml:space="preserve"> </w:t>
            </w:r>
            <w:r>
              <w:rPr>
                <w:rFonts w:ascii="宋体" w:hAnsi="宋体" w:eastAsia="宋体" w:cs="宋体"/>
                <w:spacing w:val="5"/>
                <w:sz w:val="20"/>
                <w:szCs w:val="20"/>
              </w:rPr>
              <w:t>营者未按照</w:t>
            </w:r>
            <w:r>
              <w:rPr>
                <w:rFonts w:ascii="宋体" w:hAnsi="宋体" w:eastAsia="宋体" w:cs="宋体"/>
                <w:sz w:val="20"/>
                <w:szCs w:val="20"/>
              </w:rPr>
              <w:t xml:space="preserve"> </w:t>
            </w:r>
            <w:r>
              <w:rPr>
                <w:rFonts w:ascii="宋体" w:hAnsi="宋体" w:eastAsia="宋体" w:cs="宋体"/>
                <w:spacing w:val="3"/>
                <w:sz w:val="20"/>
                <w:szCs w:val="20"/>
              </w:rPr>
              <w:t>国家市场监</w:t>
            </w:r>
            <w:r>
              <w:rPr>
                <w:rFonts w:ascii="宋体" w:hAnsi="宋体" w:eastAsia="宋体" w:cs="宋体"/>
                <w:spacing w:val="2"/>
                <w:sz w:val="20"/>
                <w:szCs w:val="20"/>
              </w:rPr>
              <w:t xml:space="preserve"> </w:t>
            </w:r>
            <w:r>
              <w:rPr>
                <w:rFonts w:ascii="宋体" w:hAnsi="宋体" w:eastAsia="宋体" w:cs="宋体"/>
                <w:spacing w:val="5"/>
                <w:sz w:val="20"/>
                <w:szCs w:val="20"/>
              </w:rPr>
              <w:t>督管理总局</w:t>
            </w:r>
            <w:r>
              <w:rPr>
                <w:rFonts w:ascii="宋体" w:hAnsi="宋体" w:eastAsia="宋体" w:cs="宋体"/>
                <w:spacing w:val="1"/>
                <w:sz w:val="20"/>
                <w:szCs w:val="20"/>
              </w:rPr>
              <w:t xml:space="preserve"> </w:t>
            </w:r>
            <w:r>
              <w:rPr>
                <w:rFonts w:ascii="宋体" w:hAnsi="宋体" w:eastAsia="宋体" w:cs="宋体"/>
                <w:spacing w:val="5"/>
                <w:sz w:val="20"/>
                <w:szCs w:val="20"/>
              </w:rPr>
              <w:t>及其授权的</w:t>
            </w:r>
            <w:r>
              <w:rPr>
                <w:rFonts w:ascii="宋体" w:hAnsi="宋体" w:eastAsia="宋体" w:cs="宋体"/>
                <w:sz w:val="20"/>
                <w:szCs w:val="20"/>
              </w:rPr>
              <w:t xml:space="preserve"> </w:t>
            </w:r>
            <w:r>
              <w:rPr>
                <w:rFonts w:ascii="宋体" w:hAnsi="宋体" w:eastAsia="宋体" w:cs="宋体"/>
                <w:spacing w:val="-1"/>
                <w:sz w:val="20"/>
                <w:szCs w:val="20"/>
              </w:rPr>
              <w:t>省级市场监</w:t>
            </w:r>
            <w:r>
              <w:rPr>
                <w:rFonts w:ascii="宋体" w:hAnsi="宋体" w:eastAsia="宋体" w:cs="宋体"/>
                <w:spacing w:val="2"/>
                <w:sz w:val="20"/>
                <w:szCs w:val="20"/>
              </w:rPr>
              <w:t xml:space="preserve"> </w:t>
            </w:r>
            <w:r>
              <w:rPr>
                <w:rFonts w:ascii="宋体" w:hAnsi="宋体" w:eastAsia="宋体" w:cs="宋体"/>
                <w:spacing w:val="6"/>
                <w:sz w:val="20"/>
                <w:szCs w:val="20"/>
              </w:rPr>
              <w:t>督管理部门</w:t>
            </w:r>
            <w:r>
              <w:rPr>
                <w:rFonts w:ascii="宋体" w:hAnsi="宋体" w:eastAsia="宋体" w:cs="宋体"/>
                <w:spacing w:val="1"/>
                <w:sz w:val="20"/>
                <w:szCs w:val="20"/>
              </w:rPr>
              <w:t xml:space="preserve"> </w:t>
            </w:r>
            <w:r>
              <w:rPr>
                <w:rFonts w:ascii="宋体" w:hAnsi="宋体" w:eastAsia="宋体" w:cs="宋体"/>
                <w:spacing w:val="3"/>
                <w:sz w:val="20"/>
                <w:szCs w:val="20"/>
              </w:rPr>
              <w:t>的要求，提</w:t>
            </w:r>
            <w:r>
              <w:rPr>
                <w:rFonts w:ascii="宋体" w:hAnsi="宋体" w:eastAsia="宋体" w:cs="宋体"/>
                <w:spacing w:val="2"/>
                <w:sz w:val="20"/>
                <w:szCs w:val="20"/>
              </w:rPr>
              <w:t xml:space="preserve"> </w:t>
            </w:r>
            <w:r>
              <w:rPr>
                <w:rFonts w:ascii="宋体" w:hAnsi="宋体" w:eastAsia="宋体" w:cs="宋体"/>
                <w:spacing w:val="-2"/>
                <w:sz w:val="20"/>
                <w:szCs w:val="20"/>
              </w:rPr>
              <w:t>供特定时</w:t>
            </w:r>
          </w:p>
          <w:p>
            <w:pPr>
              <w:spacing w:before="33" w:line="259" w:lineRule="auto"/>
              <w:ind w:left="121" w:firstLine="9"/>
              <w:rPr>
                <w:rFonts w:ascii="宋体" w:hAnsi="宋体" w:eastAsia="宋体" w:cs="宋体"/>
                <w:sz w:val="19"/>
                <w:szCs w:val="19"/>
              </w:rPr>
            </w:pPr>
            <w:r>
              <w:rPr>
                <w:rFonts w:ascii="宋体" w:hAnsi="宋体" w:eastAsia="宋体" w:cs="宋体"/>
                <w:spacing w:val="13"/>
                <w:sz w:val="19"/>
                <w:szCs w:val="19"/>
              </w:rPr>
              <w:t>段、特定品</w:t>
            </w:r>
            <w:r>
              <w:rPr>
                <w:rFonts w:ascii="宋体" w:hAnsi="宋体" w:eastAsia="宋体" w:cs="宋体"/>
                <w:sz w:val="19"/>
                <w:szCs w:val="19"/>
              </w:rPr>
              <w:t xml:space="preserve">  </w:t>
            </w:r>
            <w:r>
              <w:rPr>
                <w:rFonts w:ascii="宋体" w:hAnsi="宋体" w:eastAsia="宋体" w:cs="宋体"/>
                <w:spacing w:val="14"/>
                <w:sz w:val="19"/>
                <w:szCs w:val="19"/>
              </w:rPr>
              <w:t>类、特定区</w:t>
            </w:r>
            <w:r>
              <w:rPr>
                <w:rFonts w:ascii="宋体" w:hAnsi="宋体" w:eastAsia="宋体" w:cs="宋体"/>
                <w:sz w:val="19"/>
                <w:szCs w:val="19"/>
              </w:rPr>
              <w:t xml:space="preserve">  </w:t>
            </w:r>
            <w:r>
              <w:rPr>
                <w:rFonts w:ascii="宋体" w:hAnsi="宋体" w:eastAsia="宋体" w:cs="宋体"/>
                <w:spacing w:val="9"/>
                <w:sz w:val="19"/>
                <w:szCs w:val="19"/>
              </w:rPr>
              <w:t>域的商品或</w:t>
            </w:r>
            <w:r>
              <w:rPr>
                <w:rFonts w:ascii="宋体" w:hAnsi="宋体" w:eastAsia="宋体" w:cs="宋体"/>
                <w:sz w:val="19"/>
                <w:szCs w:val="19"/>
              </w:rPr>
              <w:t xml:space="preserve">  </w:t>
            </w:r>
            <w:r>
              <w:rPr>
                <w:rFonts w:ascii="宋体" w:hAnsi="宋体" w:eastAsia="宋体" w:cs="宋体"/>
                <w:spacing w:val="9"/>
                <w:sz w:val="19"/>
                <w:szCs w:val="19"/>
              </w:rPr>
              <w:t>者服务的价</w:t>
            </w:r>
            <w:r>
              <w:rPr>
                <w:rFonts w:ascii="宋体" w:hAnsi="宋体" w:eastAsia="宋体" w:cs="宋体"/>
                <w:sz w:val="19"/>
                <w:szCs w:val="19"/>
              </w:rPr>
              <w:t xml:space="preserve">  </w:t>
            </w:r>
            <w:r>
              <w:rPr>
                <w:rFonts w:ascii="宋体" w:hAnsi="宋体" w:eastAsia="宋体" w:cs="宋体"/>
                <w:spacing w:val="-4"/>
                <w:sz w:val="19"/>
                <w:szCs w:val="19"/>
              </w:rPr>
              <w:t>格、销量、销</w:t>
            </w:r>
            <w:r>
              <w:rPr>
                <w:rFonts w:ascii="宋体" w:hAnsi="宋体" w:eastAsia="宋体" w:cs="宋体"/>
                <w:sz w:val="19"/>
                <w:szCs w:val="19"/>
              </w:rPr>
              <w:t xml:space="preserve"> </w:t>
            </w:r>
            <w:r>
              <w:rPr>
                <w:rFonts w:ascii="宋体" w:hAnsi="宋体" w:eastAsia="宋体" w:cs="宋体"/>
                <w:spacing w:val="9"/>
                <w:sz w:val="19"/>
                <w:szCs w:val="19"/>
              </w:rPr>
              <w:t>售额等数据</w:t>
            </w:r>
            <w:r>
              <w:rPr>
                <w:rFonts w:ascii="宋体" w:hAnsi="宋体" w:eastAsia="宋体" w:cs="宋体"/>
                <w:sz w:val="19"/>
                <w:szCs w:val="19"/>
              </w:rPr>
              <w:t xml:space="preserve">  </w:t>
            </w:r>
            <w:r>
              <w:rPr>
                <w:rFonts w:ascii="宋体" w:hAnsi="宋体" w:eastAsia="宋体" w:cs="宋体"/>
                <w:spacing w:val="7"/>
                <w:sz w:val="19"/>
                <w:szCs w:val="19"/>
              </w:rPr>
              <w:t>信息的行</w:t>
            </w:r>
          </w:p>
          <w:p>
            <w:pPr>
              <w:spacing w:before="25" w:line="221" w:lineRule="auto"/>
              <w:ind w:left="111"/>
              <w:rPr>
                <w:rFonts w:ascii="宋体" w:hAnsi="宋体" w:eastAsia="宋体" w:cs="宋体"/>
                <w:sz w:val="20"/>
                <w:szCs w:val="20"/>
              </w:rPr>
            </w:pPr>
            <w:r>
              <w:rPr>
                <w:rFonts w:ascii="宋体" w:hAnsi="宋体" w:eastAsia="宋体" w:cs="宋体"/>
                <w:spacing w:val="8"/>
                <w:sz w:val="20"/>
                <w:szCs w:val="20"/>
              </w:rPr>
              <w:t>政处罚</w:t>
            </w:r>
          </w:p>
        </w:tc>
        <w:tc>
          <w:tcPr>
            <w:tcW w:w="62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before="65" w:line="243"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4" w:lineRule="auto"/>
            </w:pPr>
          </w:p>
          <w:p>
            <w:pPr>
              <w:spacing w:line="254" w:lineRule="auto"/>
            </w:pPr>
          </w:p>
          <w:p>
            <w:pPr>
              <w:spacing w:line="255" w:lineRule="auto"/>
            </w:pPr>
          </w:p>
          <w:p>
            <w:pPr>
              <w:spacing w:line="255" w:lineRule="auto"/>
            </w:pPr>
          </w:p>
          <w:p>
            <w:pPr>
              <w:spacing w:line="255" w:lineRule="auto"/>
            </w:pPr>
          </w:p>
          <w:p>
            <w:pPr>
              <w:spacing w:line="255"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42" w:line="244" w:lineRule="auto"/>
              <w:ind w:left="92" w:firstLine="20"/>
              <w:rPr>
                <w:rFonts w:ascii="宋体" w:hAnsi="宋体" w:eastAsia="宋体" w:cs="宋体"/>
                <w:sz w:val="19"/>
                <w:szCs w:val="19"/>
              </w:rPr>
            </w:pPr>
            <w:r>
              <w:rPr>
                <w:rFonts w:ascii="宋体" w:hAnsi="宋体" w:eastAsia="宋体" w:cs="宋体"/>
                <w:spacing w:val="11"/>
                <w:sz w:val="19"/>
                <w:szCs w:val="19"/>
              </w:rPr>
              <w:t>第二十二条：网络交易经营者应当按照国家市场监督管理总局及其授权的省级市场监督管</w:t>
            </w:r>
            <w:r>
              <w:rPr>
                <w:rFonts w:ascii="宋体" w:hAnsi="宋体" w:eastAsia="宋体" w:cs="宋体"/>
                <w:spacing w:val="1"/>
                <w:sz w:val="19"/>
                <w:szCs w:val="19"/>
              </w:rPr>
              <w:t xml:space="preserve">  </w:t>
            </w:r>
            <w:r>
              <w:rPr>
                <w:rFonts w:ascii="宋体" w:hAnsi="宋体" w:eastAsia="宋体" w:cs="宋体"/>
                <w:spacing w:val="4"/>
                <w:sz w:val="19"/>
                <w:szCs w:val="19"/>
              </w:rPr>
              <w:t>理部门的要求，提供特定时段、特定品类、特定区域的商品或者服务的价格、销量、销售额等</w:t>
            </w:r>
          </w:p>
          <w:p>
            <w:pPr>
              <w:spacing w:before="57" w:line="219" w:lineRule="auto"/>
              <w:ind w:left="92"/>
              <w:rPr>
                <w:rFonts w:ascii="宋体" w:hAnsi="宋体" w:eastAsia="宋体" w:cs="宋体"/>
                <w:sz w:val="20"/>
                <w:szCs w:val="20"/>
              </w:rPr>
            </w:pPr>
            <w:r>
              <w:rPr>
                <w:rFonts w:ascii="宋体" w:hAnsi="宋体" w:eastAsia="宋体" w:cs="宋体"/>
                <w:spacing w:val="20"/>
                <w:sz w:val="20"/>
                <w:szCs w:val="20"/>
              </w:rPr>
              <w:t>数据信息。</w:t>
            </w:r>
          </w:p>
          <w:p>
            <w:pPr>
              <w:spacing w:before="11" w:line="235" w:lineRule="auto"/>
              <w:ind w:left="92" w:right="122"/>
              <w:rPr>
                <w:rFonts w:ascii="宋体" w:hAnsi="宋体" w:eastAsia="宋体" w:cs="宋体"/>
                <w:sz w:val="20"/>
                <w:szCs w:val="20"/>
              </w:rPr>
            </w:pPr>
            <w:r>
              <w:rPr>
                <w:rFonts w:ascii="宋体" w:hAnsi="宋体" w:eastAsia="宋体" w:cs="宋体"/>
                <w:spacing w:val="1"/>
                <w:sz w:val="20"/>
                <w:szCs w:val="20"/>
              </w:rPr>
              <w:t>第四十六条：网络交易经营者违反本办法第二十二条的，由市场监督管理部门责令限期改</w:t>
            </w:r>
            <w:r>
              <w:rPr>
                <w:rFonts w:ascii="宋体" w:hAnsi="宋体" w:eastAsia="宋体" w:cs="宋体"/>
                <w:spacing w:val="8"/>
                <w:sz w:val="20"/>
                <w:szCs w:val="20"/>
              </w:rPr>
              <w:t xml:space="preserve"> </w:t>
            </w:r>
            <w:r>
              <w:rPr>
                <w:rFonts w:ascii="宋体" w:hAnsi="宋体" w:eastAsia="宋体" w:cs="宋体"/>
                <w:spacing w:val="4"/>
                <w:sz w:val="20"/>
                <w:szCs w:val="20"/>
              </w:rPr>
              <w:t>正；逾期不改正的，处五千元以上三万元以下罚款。</w:t>
            </w:r>
          </w:p>
        </w:tc>
        <w:tc>
          <w:tcPr>
            <w:tcW w:w="103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before="65" w:line="230"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3" w:header="0" w:footer="0" w:gutter="0"/>
          <w:pgNumType w:fmt="decimal"/>
          <w:cols w:space="720" w:num="1"/>
        </w:sectPr>
      </w:pPr>
    </w:p>
    <w:p>
      <w:r>
        <mc:AlternateContent>
          <mc:Choice Requires="wps">
            <w:drawing>
              <wp:anchor distT="0" distB="0" distL="114300" distR="114300" simplePos="0" relativeHeight="251700224" behindDoc="0" locked="0" layoutInCell="0" allowOverlap="1">
                <wp:simplePos x="0" y="0"/>
                <wp:positionH relativeFrom="page">
                  <wp:posOffset>757555</wp:posOffset>
                </wp:positionH>
                <wp:positionV relativeFrom="page">
                  <wp:posOffset>1257300</wp:posOffset>
                </wp:positionV>
                <wp:extent cx="274320" cy="392430"/>
                <wp:effectExtent l="0" t="0" r="0" b="0"/>
                <wp:wrapNone/>
                <wp:docPr id="46" name="文本框 33"/>
                <wp:cNvGraphicFramePr/>
                <a:graphic xmlns:a="http://schemas.openxmlformats.org/drawingml/2006/main">
                  <a:graphicData uri="http://schemas.microsoft.com/office/word/2010/wordprocessingShape">
                    <wps:wsp>
                      <wps:cNvSpPr txBox="1"/>
                      <wps:spPr>
                        <a:xfrm>
                          <a:off x="0" y="0"/>
                          <a:ext cx="274320" cy="392430"/>
                        </a:xfrm>
                        <a:prstGeom prst="rect">
                          <a:avLst/>
                        </a:prstGeom>
                        <a:noFill/>
                        <a:ln>
                          <a:noFill/>
                        </a:ln>
                      </wps:spPr>
                      <wps:txbx>
                        <w:txbxContent>
                          <w:p>
                            <w:pPr>
                              <w:spacing w:before="20" w:line="180" w:lineRule="auto"/>
                              <w:rPr>
                                <w:rFonts w:ascii="黑体" w:hAnsi="黑体" w:eastAsia="黑体" w:cs="黑体"/>
                                <w:sz w:val="39"/>
                                <w:szCs w:val="39"/>
                              </w:rPr>
                            </w:pPr>
                          </w:p>
                        </w:txbxContent>
                      </wps:txbx>
                      <wps:bodyPr vert="eaVert" lIns="0" tIns="0" rIns="0" bIns="0" upright="1"/>
                    </wps:wsp>
                  </a:graphicData>
                </a:graphic>
              </wp:anchor>
            </w:drawing>
          </mc:Choice>
          <mc:Fallback>
            <w:pict>
              <v:shape id="文本框 33" o:spid="_x0000_s1026" o:spt="202" type="#_x0000_t202" style="position:absolute;left:0pt;margin-left:59.65pt;margin-top:99pt;height:30.9pt;width:21.6pt;mso-position-horizontal-relative:page;mso-position-vertical-relative:page;z-index:251700224;mso-width-relative:page;mso-height-relative:page;" filled="f" stroked="f" coordsize="21600,21600" o:allowincell="f" o:gfxdata="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dgz5tYAAAALAQAADwAAAAAAAAABACAAAAAiAAAAZHJzL2Rvd25yZXYu&#10;eG1sUEsBAhQAFAAAAAgAh07iQMi5UFbEAQAAgQMAAA4AAAAAAAAAAQAgAAAAJQEAAGRycy9lMm9E&#10;b2MueG1sUEsFBgAAAAAGAAYAWQEAAFsFAAAAAA==&#10;">
                <v:fill on="f" focussize="0,0"/>
                <v:stroke on="f"/>
                <v:imagedata o:title=""/>
                <o:lock v:ext="edit" aspectratio="f"/>
                <v:textbox inset="0mm,0mm,0mm,0mm" style="layout-flow:vertical-ideographic;">
                  <w:txbxContent>
                    <w:p>
                      <w:pPr>
                        <w:spacing w:before="20" w:line="180" w:lineRule="auto"/>
                        <w:rPr>
                          <w:rFonts w:ascii="黑体" w:hAnsi="黑体" w:eastAsia="黑体" w:cs="黑体"/>
                          <w:sz w:val="39"/>
                          <w:szCs w:val="39"/>
                        </w:rPr>
                      </w:pPr>
                    </w:p>
                  </w:txbxContent>
                </v:textbox>
              </v:shape>
            </w:pict>
          </mc:Fallback>
        </mc:AlternateContent>
      </w:r>
    </w:p>
    <w:p/>
    <w:p>
      <w:pPr>
        <w:spacing w:line="219" w:lineRule="exact"/>
      </w:pPr>
    </w:p>
    <w:tbl>
      <w:tblPr>
        <w:tblStyle w:val="7"/>
        <w:tblW w:w="12830" w:type="dxa"/>
        <w:tblInd w:w="5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6" w:lineRule="auto"/>
            </w:pPr>
          </w:p>
          <w:p>
            <w:pPr>
              <w:spacing w:before="65" w:line="220" w:lineRule="auto"/>
              <w:ind w:left="201"/>
              <w:rPr>
                <w:rFonts w:ascii="宋体" w:hAnsi="宋体" w:eastAsia="宋体" w:cs="宋体"/>
                <w:sz w:val="20"/>
                <w:szCs w:val="20"/>
              </w:rPr>
            </w:pPr>
            <w:r>
              <w:rPr>
                <w:rFonts w:ascii="宋体" w:hAnsi="宋体" w:eastAsia="宋体" w:cs="宋体"/>
                <w:spacing w:val="-2"/>
                <w:sz w:val="20"/>
                <w:szCs w:val="20"/>
              </w:rPr>
              <w:t>事项名称</w:t>
            </w:r>
          </w:p>
        </w:tc>
        <w:tc>
          <w:tcPr>
            <w:tcW w:w="620" w:type="dxa"/>
            <w:vMerge w:val="restart"/>
            <w:tcBorders>
              <w:bottom w:val="nil"/>
            </w:tcBorders>
          </w:tcPr>
          <w:p>
            <w:pPr>
              <w:spacing w:line="246" w:lineRule="auto"/>
            </w:pPr>
          </w:p>
          <w:p>
            <w:pPr>
              <w:spacing w:before="65" w:line="239" w:lineRule="auto"/>
              <w:ind w:left="101"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3" w:line="220" w:lineRule="auto"/>
              <w:ind w:left="738"/>
              <w:rPr>
                <w:rFonts w:ascii="宋体" w:hAnsi="宋体" w:eastAsia="宋体" w:cs="宋体"/>
                <w:sz w:val="20"/>
                <w:szCs w:val="20"/>
              </w:rPr>
            </w:pPr>
            <w:r>
              <w:rPr>
                <w:rFonts w:ascii="宋体" w:hAnsi="宋体" w:eastAsia="宋体" w:cs="宋体"/>
                <w:spacing w:val="2"/>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8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92</w:t>
            </w:r>
          </w:p>
        </w:tc>
        <w:tc>
          <w:tcPr>
            <w:tcW w:w="1239" w:type="dxa"/>
          </w:tcPr>
          <w:p>
            <w:pPr>
              <w:spacing w:line="241" w:lineRule="auto"/>
            </w:pPr>
          </w:p>
          <w:p>
            <w:pPr>
              <w:spacing w:line="241" w:lineRule="auto"/>
            </w:pPr>
          </w:p>
          <w:p>
            <w:pPr>
              <w:spacing w:line="241" w:lineRule="auto"/>
            </w:pPr>
          </w:p>
          <w:p>
            <w:pPr>
              <w:spacing w:line="242" w:lineRule="auto"/>
            </w:pPr>
          </w:p>
          <w:p>
            <w:pPr>
              <w:tabs>
                <w:tab w:val="left" w:pos="1226"/>
              </w:tabs>
              <w:spacing w:before="59" w:line="264" w:lineRule="auto"/>
              <w:ind w:left="110" w:firstLine="27"/>
              <w:jc w:val="both"/>
              <w:rPr>
                <w:rFonts w:ascii="宋体" w:hAnsi="宋体" w:eastAsia="宋体" w:cs="宋体"/>
                <w:sz w:val="18"/>
                <w:szCs w:val="18"/>
              </w:rPr>
            </w:pPr>
            <w:r>
              <w:rPr>
                <w:rFonts w:ascii="宋体" w:hAnsi="宋体" w:eastAsia="宋体" w:cs="宋体"/>
                <w:spacing w:val="6"/>
                <w:sz w:val="18"/>
                <w:szCs w:val="18"/>
              </w:rPr>
              <w:t>网络交易平</w:t>
            </w:r>
            <w:r>
              <w:rPr>
                <w:rFonts w:ascii="宋体" w:hAnsi="宋体" w:eastAsia="宋体" w:cs="宋体"/>
                <w:sz w:val="18"/>
                <w:szCs w:val="18"/>
              </w:rPr>
              <w:t xml:space="preserve">  </w:t>
            </w:r>
            <w:r>
              <w:rPr>
                <w:rFonts w:ascii="宋体" w:hAnsi="宋体" w:eastAsia="宋体" w:cs="宋体"/>
                <w:spacing w:val="12"/>
                <w:sz w:val="18"/>
                <w:szCs w:val="18"/>
              </w:rPr>
              <w:t>台经营者未</w:t>
            </w:r>
            <w:r>
              <w:rPr>
                <w:rFonts w:ascii="宋体" w:hAnsi="宋体" w:eastAsia="宋体" w:cs="宋体"/>
                <w:sz w:val="18"/>
                <w:szCs w:val="18"/>
              </w:rPr>
              <w:t xml:space="preserve">  </w:t>
            </w:r>
            <w:r>
              <w:rPr>
                <w:rFonts w:ascii="宋体" w:hAnsi="宋体" w:eastAsia="宋体" w:cs="宋体"/>
                <w:spacing w:val="9"/>
                <w:sz w:val="18"/>
                <w:szCs w:val="18"/>
              </w:rPr>
              <w:t>对平台内经</w:t>
            </w:r>
            <w:r>
              <w:rPr>
                <w:rFonts w:ascii="宋体" w:hAnsi="宋体" w:eastAsia="宋体" w:cs="宋体"/>
                <w:sz w:val="18"/>
                <w:szCs w:val="18"/>
              </w:rPr>
              <w:t xml:space="preserve">   </w:t>
            </w:r>
            <w:r>
              <w:rPr>
                <w:rFonts w:ascii="宋体" w:hAnsi="宋体" w:eastAsia="宋体" w:cs="宋体"/>
                <w:spacing w:val="11"/>
                <w:sz w:val="18"/>
                <w:szCs w:val="18"/>
              </w:rPr>
              <w:t>营者及其发</w:t>
            </w:r>
            <w:r>
              <w:rPr>
                <w:rFonts w:ascii="宋体" w:hAnsi="宋体" w:eastAsia="宋体" w:cs="宋体"/>
                <w:spacing w:val="1"/>
                <w:sz w:val="18"/>
                <w:szCs w:val="18"/>
              </w:rPr>
              <w:t xml:space="preserve">  </w:t>
            </w:r>
            <w:r>
              <w:rPr>
                <w:rFonts w:ascii="宋体" w:hAnsi="宋体" w:eastAsia="宋体" w:cs="宋体"/>
                <w:spacing w:val="8"/>
                <w:sz w:val="18"/>
                <w:szCs w:val="18"/>
              </w:rPr>
              <w:t>布的商品或</w:t>
            </w:r>
            <w:r>
              <w:rPr>
                <w:rFonts w:ascii="宋体" w:hAnsi="宋体" w:eastAsia="宋体" w:cs="宋体"/>
                <w:spacing w:val="1"/>
                <w:sz w:val="18"/>
                <w:szCs w:val="18"/>
              </w:rPr>
              <w:t xml:space="preserve">   </w:t>
            </w:r>
            <w:r>
              <w:rPr>
                <w:rFonts w:ascii="宋体" w:hAnsi="宋体" w:eastAsia="宋体" w:cs="宋体"/>
                <w:spacing w:val="13"/>
                <w:sz w:val="18"/>
                <w:szCs w:val="18"/>
              </w:rPr>
              <w:t>者服务信息</w:t>
            </w:r>
            <w:r>
              <w:rPr>
                <w:rFonts w:ascii="宋体" w:hAnsi="宋体" w:eastAsia="宋体" w:cs="宋体"/>
                <w:sz w:val="18"/>
                <w:szCs w:val="18"/>
              </w:rPr>
              <w:t xml:space="preserve">  </w:t>
            </w:r>
            <w:r>
              <w:rPr>
                <w:rFonts w:ascii="宋体" w:hAnsi="宋体" w:eastAsia="宋体" w:cs="宋体"/>
                <w:spacing w:val="8"/>
                <w:sz w:val="18"/>
                <w:szCs w:val="18"/>
              </w:rPr>
              <w:t>建立检查监</w:t>
            </w:r>
            <w:r>
              <w:rPr>
                <w:rFonts w:ascii="宋体" w:hAnsi="宋体" w:eastAsia="宋体" w:cs="宋体"/>
                <w:sz w:val="18"/>
                <w:szCs w:val="18"/>
              </w:rPr>
              <w:t xml:space="preserve">   </w:t>
            </w:r>
            <w:r>
              <w:rPr>
                <w:rFonts w:ascii="宋体" w:hAnsi="宋体" w:eastAsia="宋体" w:cs="宋体"/>
                <w:spacing w:val="9"/>
                <w:sz w:val="18"/>
                <w:szCs w:val="18"/>
              </w:rPr>
              <w:t>控制度，发</w:t>
            </w:r>
            <w:r>
              <w:rPr>
                <w:rFonts w:ascii="宋体" w:hAnsi="宋体" w:eastAsia="宋体" w:cs="宋体"/>
                <w:sz w:val="18"/>
                <w:szCs w:val="18"/>
              </w:rPr>
              <w:t xml:space="preserve">   </w:t>
            </w:r>
            <w:r>
              <w:rPr>
                <w:rFonts w:ascii="宋体" w:hAnsi="宋体" w:eastAsia="宋体" w:cs="宋体"/>
                <w:spacing w:val="13"/>
                <w:sz w:val="18"/>
                <w:szCs w:val="18"/>
              </w:rPr>
              <w:t>现平台内的</w:t>
            </w:r>
            <w:r>
              <w:rPr>
                <w:rFonts w:ascii="宋体" w:hAnsi="宋体" w:eastAsia="宋体" w:cs="宋体"/>
                <w:sz w:val="18"/>
                <w:szCs w:val="18"/>
              </w:rPr>
              <w:t xml:space="preserve">  </w:t>
            </w:r>
            <w:r>
              <w:rPr>
                <w:rFonts w:ascii="宋体" w:hAnsi="宋体" w:eastAsia="宋体" w:cs="宋体"/>
                <w:spacing w:val="8"/>
                <w:sz w:val="18"/>
                <w:szCs w:val="18"/>
              </w:rPr>
              <w:t>商品或者服</w:t>
            </w:r>
            <w:r>
              <w:rPr>
                <w:rFonts w:ascii="宋体" w:hAnsi="宋体" w:eastAsia="宋体" w:cs="宋体"/>
                <w:sz w:val="18"/>
                <w:szCs w:val="18"/>
              </w:rPr>
              <w:t xml:space="preserve">   </w:t>
            </w:r>
            <w:r>
              <w:rPr>
                <w:rFonts w:ascii="宋体" w:hAnsi="宋体" w:eastAsia="宋体" w:cs="宋体"/>
                <w:spacing w:val="8"/>
                <w:sz w:val="18"/>
                <w:szCs w:val="18"/>
              </w:rPr>
              <w:t>务信息有违</w:t>
            </w:r>
            <w:r>
              <w:rPr>
                <w:rFonts w:ascii="宋体" w:hAnsi="宋体" w:eastAsia="宋体" w:cs="宋体"/>
                <w:sz w:val="18"/>
                <w:szCs w:val="18"/>
              </w:rPr>
              <w:t xml:space="preserve">   </w:t>
            </w:r>
            <w:r>
              <w:rPr>
                <w:rFonts w:ascii="宋体" w:hAnsi="宋体" w:eastAsia="宋体" w:cs="宋体"/>
                <w:spacing w:val="12"/>
                <w:sz w:val="18"/>
                <w:szCs w:val="18"/>
              </w:rPr>
              <w:t>反市场监督</w:t>
            </w:r>
            <w:r>
              <w:rPr>
                <w:rFonts w:ascii="宋体" w:hAnsi="宋体" w:eastAsia="宋体" w:cs="宋体"/>
                <w:sz w:val="18"/>
                <w:szCs w:val="18"/>
              </w:rPr>
              <w:t xml:space="preserve">  </w:t>
            </w:r>
            <w:r>
              <w:rPr>
                <w:rFonts w:ascii="宋体" w:hAnsi="宋体" w:eastAsia="宋体" w:cs="宋体"/>
                <w:spacing w:val="28"/>
                <w:sz w:val="18"/>
                <w:szCs w:val="18"/>
              </w:rPr>
              <w:t>管理法律、</w:t>
            </w:r>
            <w:r>
              <w:rPr>
                <w:rFonts w:ascii="宋体" w:hAnsi="宋体" w:eastAsia="宋体" w:cs="宋体"/>
                <w:sz w:val="18"/>
                <w:szCs w:val="18"/>
              </w:rPr>
              <w:t xml:space="preserve">  </w:t>
            </w:r>
            <w:r>
              <w:rPr>
                <w:rFonts w:ascii="宋体" w:hAnsi="宋体" w:eastAsia="宋体" w:cs="宋体"/>
                <w:spacing w:val="5"/>
                <w:sz w:val="18"/>
                <w:szCs w:val="18"/>
              </w:rPr>
              <w:t>法规、规章，</w:t>
            </w:r>
            <w:r>
              <w:rPr>
                <w:rFonts w:ascii="宋体" w:hAnsi="宋体" w:eastAsia="宋体" w:cs="宋体"/>
                <w:spacing w:val="4"/>
                <w:sz w:val="18"/>
                <w:szCs w:val="18"/>
              </w:rPr>
              <w:t xml:space="preserve"> </w:t>
            </w:r>
            <w:r>
              <w:rPr>
                <w:rFonts w:ascii="宋体" w:hAnsi="宋体" w:eastAsia="宋体" w:cs="宋体"/>
                <w:spacing w:val="13"/>
                <w:sz w:val="18"/>
                <w:szCs w:val="18"/>
              </w:rPr>
              <w:t>损害国家利</w:t>
            </w:r>
            <w:r>
              <w:rPr>
                <w:rFonts w:ascii="宋体" w:hAnsi="宋体" w:eastAsia="宋体" w:cs="宋体"/>
                <w:sz w:val="18"/>
                <w:szCs w:val="18"/>
              </w:rPr>
              <w:t xml:space="preserve">  </w:t>
            </w:r>
            <w:r>
              <w:rPr>
                <w:rFonts w:ascii="宋体" w:hAnsi="宋体" w:eastAsia="宋体" w:cs="宋体"/>
                <w:spacing w:val="6"/>
                <w:sz w:val="18"/>
                <w:szCs w:val="18"/>
              </w:rPr>
              <w:t>益和社会公</w:t>
            </w:r>
            <w:r>
              <w:rPr>
                <w:rFonts w:ascii="宋体" w:hAnsi="宋体" w:eastAsia="宋体" w:cs="宋体"/>
                <w:sz w:val="18"/>
                <w:szCs w:val="18"/>
              </w:rPr>
              <w:tab/>
            </w:r>
            <w:r>
              <w:rPr>
                <w:rFonts w:ascii="宋体" w:hAnsi="宋体" w:eastAsia="宋体" w:cs="宋体"/>
                <w:sz w:val="18"/>
                <w:szCs w:val="18"/>
              </w:rPr>
              <w:t xml:space="preserve"> </w:t>
            </w:r>
            <w:r>
              <w:rPr>
                <w:rFonts w:ascii="宋体" w:hAnsi="宋体" w:eastAsia="宋体" w:cs="宋体"/>
                <w:spacing w:val="9"/>
                <w:sz w:val="18"/>
                <w:szCs w:val="18"/>
              </w:rPr>
              <w:t>共利益，违</w:t>
            </w:r>
            <w:r>
              <w:rPr>
                <w:rFonts w:ascii="宋体" w:hAnsi="宋体" w:eastAsia="宋体" w:cs="宋体"/>
                <w:sz w:val="18"/>
                <w:szCs w:val="18"/>
              </w:rPr>
              <w:t xml:space="preserve">   </w:t>
            </w:r>
            <w:r>
              <w:rPr>
                <w:rFonts w:ascii="宋体" w:hAnsi="宋体" w:eastAsia="宋体" w:cs="宋体"/>
                <w:spacing w:val="8"/>
                <w:sz w:val="18"/>
                <w:szCs w:val="18"/>
              </w:rPr>
              <w:t>背公序良俗</w:t>
            </w:r>
            <w:r>
              <w:rPr>
                <w:rFonts w:ascii="宋体" w:hAnsi="宋体" w:eastAsia="宋体" w:cs="宋体"/>
                <w:sz w:val="18"/>
                <w:szCs w:val="18"/>
              </w:rPr>
              <w:t xml:space="preserve">   </w:t>
            </w:r>
            <w:r>
              <w:rPr>
                <w:rFonts w:ascii="宋体" w:hAnsi="宋体" w:eastAsia="宋体" w:cs="宋体"/>
                <w:spacing w:val="11"/>
                <w:sz w:val="18"/>
                <w:szCs w:val="18"/>
              </w:rPr>
              <w:t>的，未依法</w:t>
            </w:r>
            <w:r>
              <w:rPr>
                <w:rFonts w:ascii="宋体" w:hAnsi="宋体" w:eastAsia="宋体" w:cs="宋体"/>
                <w:spacing w:val="1"/>
                <w:sz w:val="18"/>
                <w:szCs w:val="18"/>
              </w:rPr>
              <w:t xml:space="preserve">  </w:t>
            </w:r>
            <w:r>
              <w:rPr>
                <w:rFonts w:ascii="宋体" w:hAnsi="宋体" w:eastAsia="宋体" w:cs="宋体"/>
                <w:spacing w:val="12"/>
                <w:sz w:val="18"/>
                <w:szCs w:val="18"/>
              </w:rPr>
              <w:t>履行相关义</w:t>
            </w:r>
            <w:r>
              <w:rPr>
                <w:rFonts w:ascii="宋体" w:hAnsi="宋体" w:eastAsia="宋体" w:cs="宋体"/>
                <w:sz w:val="18"/>
                <w:szCs w:val="18"/>
              </w:rPr>
              <w:t xml:space="preserve">  </w:t>
            </w:r>
            <w:r>
              <w:rPr>
                <w:rFonts w:ascii="宋体" w:hAnsi="宋体" w:eastAsia="宋体" w:cs="宋体"/>
                <w:spacing w:val="8"/>
                <w:sz w:val="18"/>
                <w:szCs w:val="18"/>
              </w:rPr>
              <w:t>务的行政处</w:t>
            </w:r>
            <w:r>
              <w:rPr>
                <w:rFonts w:ascii="宋体" w:hAnsi="宋体" w:eastAsia="宋体" w:cs="宋体"/>
                <w:sz w:val="18"/>
                <w:szCs w:val="18"/>
              </w:rPr>
              <w:t xml:space="preserve">   罚</w:t>
            </w:r>
          </w:p>
        </w:tc>
        <w:tc>
          <w:tcPr>
            <w:tcW w:w="620"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24"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19"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30" w:line="249" w:lineRule="auto"/>
              <w:ind w:left="131" w:hanging="9"/>
              <w:rPr>
                <w:rFonts w:ascii="宋体" w:hAnsi="宋体" w:eastAsia="宋体" w:cs="宋体"/>
                <w:sz w:val="19"/>
                <w:szCs w:val="19"/>
              </w:rPr>
            </w:pPr>
            <w:r>
              <w:rPr>
                <w:rFonts w:ascii="宋体" w:hAnsi="宋体" w:eastAsia="宋体" w:cs="宋体"/>
                <w:spacing w:val="9"/>
                <w:sz w:val="19"/>
                <w:szCs w:val="19"/>
              </w:rPr>
              <w:t>第二十九条：网络交易平台经营者应当对平台内经营者及其发布的商品或者服务信息建立</w:t>
            </w:r>
            <w:r>
              <w:rPr>
                <w:rFonts w:ascii="宋体" w:hAnsi="宋体" w:eastAsia="宋体" w:cs="宋体"/>
                <w:spacing w:val="8"/>
                <w:sz w:val="19"/>
                <w:szCs w:val="19"/>
              </w:rPr>
              <w:t xml:space="preserve">  </w:t>
            </w:r>
            <w:r>
              <w:rPr>
                <w:rFonts w:ascii="宋体" w:hAnsi="宋体" w:eastAsia="宋体" w:cs="宋体"/>
                <w:spacing w:val="15"/>
                <w:sz w:val="19"/>
                <w:szCs w:val="19"/>
              </w:rPr>
              <w:t>检查监控制度。网络交易平台经营者发现平台内的商品或者服务信息有违反市场监督管</w:t>
            </w:r>
            <w:r>
              <w:rPr>
                <w:rFonts w:ascii="宋体" w:hAnsi="宋体" w:eastAsia="宋体" w:cs="宋体"/>
                <w:spacing w:val="3"/>
                <w:sz w:val="19"/>
                <w:szCs w:val="19"/>
              </w:rPr>
              <w:t xml:space="preserve">  理法律、法规、规章，损害国家利益和社会公共利益，违背公序良俗的，应当依法采取必要的</w:t>
            </w:r>
            <w:r>
              <w:rPr>
                <w:rFonts w:ascii="宋体" w:hAnsi="宋体" w:eastAsia="宋体" w:cs="宋体"/>
                <w:spacing w:val="8"/>
                <w:sz w:val="19"/>
                <w:szCs w:val="19"/>
              </w:rPr>
              <w:t xml:space="preserve"> </w:t>
            </w:r>
            <w:r>
              <w:rPr>
                <w:rFonts w:ascii="宋体" w:hAnsi="宋体" w:eastAsia="宋体" w:cs="宋体"/>
                <w:spacing w:val="12"/>
                <w:sz w:val="19"/>
                <w:szCs w:val="19"/>
              </w:rPr>
              <w:t>处置措施，保存有关记录，并向平台住所地县级以上市场监督管理部门报告。</w:t>
            </w:r>
          </w:p>
          <w:p>
            <w:pPr>
              <w:spacing w:before="17" w:line="245" w:lineRule="auto"/>
              <w:ind w:left="131"/>
              <w:jc w:val="both"/>
              <w:rPr>
                <w:rFonts w:ascii="宋体" w:hAnsi="宋体" w:eastAsia="宋体" w:cs="宋体"/>
                <w:sz w:val="19"/>
                <w:szCs w:val="19"/>
              </w:rPr>
            </w:pPr>
            <w:r>
              <w:rPr>
                <w:rFonts w:ascii="宋体" w:hAnsi="宋体" w:eastAsia="宋体" w:cs="宋体"/>
                <w:spacing w:val="8"/>
                <w:sz w:val="19"/>
                <w:szCs w:val="19"/>
              </w:rPr>
              <w:t>第四十九条：网络交易平台经营者违反本办法第二十九条，法律、行政法规有规定的，依照</w:t>
            </w:r>
            <w:r>
              <w:rPr>
                <w:rFonts w:ascii="宋体" w:hAnsi="宋体" w:eastAsia="宋体" w:cs="宋体"/>
                <w:spacing w:val="1"/>
                <w:sz w:val="19"/>
                <w:szCs w:val="19"/>
              </w:rPr>
              <w:t xml:space="preserve"> </w:t>
            </w:r>
            <w:r>
              <w:rPr>
                <w:rFonts w:ascii="宋体" w:hAnsi="宋体" w:eastAsia="宋体" w:cs="宋体"/>
                <w:spacing w:val="8"/>
                <w:sz w:val="19"/>
                <w:szCs w:val="19"/>
              </w:rPr>
              <w:t>其规定；法律、行政法规没有规定的，由市场监督管理部门依职责责令限期改正，</w:t>
            </w:r>
            <w:r>
              <w:rPr>
                <w:rFonts w:ascii="宋体" w:hAnsi="宋体" w:eastAsia="宋体" w:cs="宋体"/>
                <w:spacing w:val="7"/>
                <w:sz w:val="19"/>
                <w:szCs w:val="19"/>
              </w:rPr>
              <w:t>可以处一</w:t>
            </w:r>
            <w:r>
              <w:rPr>
                <w:rFonts w:ascii="宋体" w:hAnsi="宋体" w:eastAsia="宋体" w:cs="宋体"/>
                <w:sz w:val="19"/>
                <w:szCs w:val="19"/>
              </w:rPr>
              <w:t xml:space="preserve"> </w:t>
            </w:r>
            <w:r>
              <w:rPr>
                <w:rFonts w:ascii="宋体" w:hAnsi="宋体" w:eastAsia="宋体" w:cs="宋体"/>
                <w:spacing w:val="17"/>
                <w:sz w:val="19"/>
                <w:szCs w:val="19"/>
              </w:rPr>
              <w:t>万元以上三万元以下罚款。</w:t>
            </w:r>
          </w:p>
        </w:tc>
        <w:tc>
          <w:tcPr>
            <w:tcW w:w="103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39"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29"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8" w:header="0" w:footer="0" w:gutter="0"/>
          <w:pgNumType w:fmt="decimal"/>
          <w:cols w:space="720" w:num="1"/>
        </w:sectPr>
      </w:pPr>
    </w:p>
    <w:p>
      <w:r>
        <mc:AlternateContent>
          <mc:Choice Requires="wps">
            <w:drawing>
              <wp:anchor distT="0" distB="0" distL="114300" distR="114300" simplePos="0" relativeHeight="251701248" behindDoc="0" locked="0" layoutInCell="0" allowOverlap="1">
                <wp:simplePos x="0" y="0"/>
                <wp:positionH relativeFrom="page">
                  <wp:posOffset>724535</wp:posOffset>
                </wp:positionH>
                <wp:positionV relativeFrom="page">
                  <wp:posOffset>5758815</wp:posOffset>
                </wp:positionV>
                <wp:extent cx="298450" cy="563245"/>
                <wp:effectExtent l="0" t="0" r="0" b="0"/>
                <wp:wrapNone/>
                <wp:docPr id="47" name="文本框 34"/>
                <wp:cNvGraphicFramePr/>
                <a:graphic xmlns:a="http://schemas.openxmlformats.org/drawingml/2006/main">
                  <a:graphicData uri="http://schemas.microsoft.com/office/word/2010/wordprocessingShape">
                    <wps:wsp>
                      <wps:cNvSpPr txBox="1"/>
                      <wps:spPr>
                        <a:xfrm>
                          <a:off x="0" y="0"/>
                          <a:ext cx="298450" cy="563245"/>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34" o:spid="_x0000_s1026" o:spt="202" type="#_x0000_t202" style="position:absolute;left:0pt;margin-left:57.05pt;margin-top:453.45pt;height:44.35pt;width:23.5pt;mso-position-horizontal-relative:page;mso-position-vertical-relative:page;z-index:251701248;mso-width-relative:page;mso-height-relative:page;" filled="f" stroked="f" coordsize="21600,21600" o:allowincell="f" o:gfxdata="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k3BP3WAAAACwEAAA8AAAAAAAAAAQAgAAAAIgAAAGRycy9kb3ducmV2&#10;LnhtbFBLAQIUABQAAAAIAIdO4kAcYaJw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49" w:lineRule="exact"/>
      </w:pPr>
    </w:p>
    <w:tbl>
      <w:tblPr>
        <w:tblStyle w:val="7"/>
        <w:tblW w:w="1284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7" w:lineRule="auto"/>
            </w:pPr>
          </w:p>
          <w:p>
            <w:pPr>
              <w:spacing w:before="65" w:line="257" w:lineRule="auto"/>
              <w:ind w:left="101" w:right="10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3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85" w:line="26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3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93</w:t>
            </w:r>
          </w:p>
        </w:tc>
        <w:tc>
          <w:tcPr>
            <w:tcW w:w="1239" w:type="dxa"/>
          </w:tcPr>
          <w:p>
            <w:pPr>
              <w:spacing w:line="265" w:lineRule="auto"/>
            </w:pPr>
          </w:p>
          <w:p>
            <w:pPr>
              <w:spacing w:line="265" w:lineRule="auto"/>
            </w:pPr>
          </w:p>
          <w:p>
            <w:pPr>
              <w:spacing w:line="265" w:lineRule="auto"/>
            </w:pPr>
          </w:p>
          <w:p>
            <w:pPr>
              <w:spacing w:line="265" w:lineRule="auto"/>
            </w:pPr>
          </w:p>
          <w:p>
            <w:pPr>
              <w:spacing w:line="266" w:lineRule="auto"/>
            </w:pPr>
          </w:p>
          <w:p>
            <w:pPr>
              <w:spacing w:before="65" w:line="286" w:lineRule="auto"/>
              <w:ind w:left="91" w:right="90" w:firstLine="19"/>
              <w:jc w:val="both"/>
              <w:rPr>
                <w:rFonts w:ascii="宋体" w:hAnsi="宋体" w:eastAsia="宋体" w:cs="宋体"/>
                <w:sz w:val="20"/>
                <w:szCs w:val="20"/>
              </w:rPr>
            </w:pPr>
            <w:r>
              <w:rPr>
                <w:rFonts w:ascii="宋体" w:hAnsi="宋体" w:eastAsia="宋体" w:cs="宋体"/>
                <w:spacing w:val="1"/>
                <w:sz w:val="20"/>
                <w:szCs w:val="20"/>
              </w:rPr>
              <w:t>网络交易平</w:t>
            </w:r>
            <w:r>
              <w:rPr>
                <w:rFonts w:ascii="宋体" w:hAnsi="宋体" w:eastAsia="宋体" w:cs="宋体"/>
                <w:spacing w:val="3"/>
                <w:sz w:val="20"/>
                <w:szCs w:val="20"/>
              </w:rPr>
              <w:t xml:space="preserve"> </w:t>
            </w:r>
            <w:r>
              <w:rPr>
                <w:rFonts w:ascii="宋体" w:hAnsi="宋体" w:eastAsia="宋体" w:cs="宋体"/>
                <w:spacing w:val="5"/>
                <w:sz w:val="20"/>
                <w:szCs w:val="20"/>
              </w:rPr>
              <w:t>台经营者对</w:t>
            </w:r>
            <w:r>
              <w:rPr>
                <w:rFonts w:ascii="宋体" w:hAnsi="宋体" w:eastAsia="宋体" w:cs="宋体"/>
                <w:spacing w:val="2"/>
                <w:sz w:val="20"/>
                <w:szCs w:val="20"/>
              </w:rPr>
              <w:t xml:space="preserve"> </w:t>
            </w:r>
            <w:r>
              <w:rPr>
                <w:rFonts w:ascii="宋体" w:hAnsi="宋体" w:eastAsia="宋体" w:cs="宋体"/>
                <w:spacing w:val="6"/>
                <w:sz w:val="20"/>
                <w:szCs w:val="20"/>
              </w:rPr>
              <w:t>平台内经营</w:t>
            </w:r>
            <w:r>
              <w:rPr>
                <w:rFonts w:ascii="宋体" w:hAnsi="宋体" w:eastAsia="宋体" w:cs="宋体"/>
                <w:spacing w:val="2"/>
                <w:sz w:val="20"/>
                <w:szCs w:val="20"/>
              </w:rPr>
              <w:t xml:space="preserve"> </w:t>
            </w:r>
            <w:r>
              <w:rPr>
                <w:rFonts w:ascii="宋体" w:hAnsi="宋体" w:eastAsia="宋体" w:cs="宋体"/>
                <w:spacing w:val="9"/>
                <w:sz w:val="20"/>
                <w:szCs w:val="20"/>
              </w:rPr>
              <w:t>者在平台内</w:t>
            </w:r>
            <w:r>
              <w:rPr>
                <w:rFonts w:ascii="宋体" w:hAnsi="宋体" w:eastAsia="宋体" w:cs="宋体"/>
                <w:spacing w:val="1"/>
                <w:sz w:val="20"/>
                <w:szCs w:val="20"/>
              </w:rPr>
              <w:t xml:space="preserve"> </w:t>
            </w:r>
            <w:r>
              <w:rPr>
                <w:rFonts w:ascii="宋体" w:hAnsi="宋体" w:eastAsia="宋体" w:cs="宋体"/>
                <w:spacing w:val="5"/>
                <w:sz w:val="20"/>
                <w:szCs w:val="20"/>
              </w:rPr>
              <w:t>的交易、交</w:t>
            </w:r>
            <w:r>
              <w:rPr>
                <w:rFonts w:ascii="宋体" w:hAnsi="宋体" w:eastAsia="宋体" w:cs="宋体"/>
                <w:spacing w:val="2"/>
                <w:sz w:val="20"/>
                <w:szCs w:val="20"/>
              </w:rPr>
              <w:t xml:space="preserve"> </w:t>
            </w:r>
            <w:r>
              <w:rPr>
                <w:rFonts w:ascii="宋体" w:hAnsi="宋体" w:eastAsia="宋体" w:cs="宋体"/>
                <w:spacing w:val="6"/>
                <w:sz w:val="20"/>
                <w:szCs w:val="20"/>
              </w:rPr>
              <w:t>易价格以及</w:t>
            </w:r>
            <w:r>
              <w:rPr>
                <w:rFonts w:ascii="宋体" w:hAnsi="宋体" w:eastAsia="宋体" w:cs="宋体"/>
                <w:sz w:val="20"/>
                <w:szCs w:val="20"/>
              </w:rPr>
              <w:t xml:space="preserve"> </w:t>
            </w:r>
            <w:r>
              <w:rPr>
                <w:rFonts w:ascii="宋体" w:hAnsi="宋体" w:eastAsia="宋体" w:cs="宋体"/>
                <w:spacing w:val="6"/>
                <w:sz w:val="20"/>
                <w:szCs w:val="20"/>
              </w:rPr>
              <w:t>与其他经营</w:t>
            </w:r>
            <w:r>
              <w:rPr>
                <w:rFonts w:ascii="宋体" w:hAnsi="宋体" w:eastAsia="宋体" w:cs="宋体"/>
                <w:spacing w:val="2"/>
                <w:sz w:val="20"/>
                <w:szCs w:val="20"/>
              </w:rPr>
              <w:t xml:space="preserve"> 者的交易等</w:t>
            </w:r>
            <w:r>
              <w:rPr>
                <w:rFonts w:ascii="宋体" w:hAnsi="宋体" w:eastAsia="宋体" w:cs="宋体"/>
                <w:sz w:val="20"/>
                <w:szCs w:val="20"/>
              </w:rPr>
              <w:t xml:space="preserve"> </w:t>
            </w:r>
            <w:r>
              <w:rPr>
                <w:rFonts w:ascii="宋体" w:hAnsi="宋体" w:eastAsia="宋体" w:cs="宋体"/>
                <w:spacing w:val="2"/>
                <w:sz w:val="20"/>
                <w:szCs w:val="20"/>
              </w:rPr>
              <w:t xml:space="preserve">进行不合理 </w:t>
            </w:r>
            <w:r>
              <w:rPr>
                <w:rFonts w:ascii="宋体" w:hAnsi="宋体" w:eastAsia="宋体" w:cs="宋体"/>
                <w:spacing w:val="5"/>
                <w:sz w:val="20"/>
                <w:szCs w:val="20"/>
              </w:rPr>
              <w:t>限制或者附</w:t>
            </w:r>
            <w:r>
              <w:rPr>
                <w:rFonts w:ascii="宋体" w:hAnsi="宋体" w:eastAsia="宋体" w:cs="宋体"/>
                <w:spacing w:val="2"/>
                <w:sz w:val="20"/>
                <w:szCs w:val="20"/>
              </w:rPr>
              <w:t xml:space="preserve"> 加不合理条</w:t>
            </w:r>
            <w:r>
              <w:rPr>
                <w:rFonts w:ascii="宋体" w:hAnsi="宋体" w:eastAsia="宋体" w:cs="宋体"/>
                <w:spacing w:val="1"/>
                <w:sz w:val="20"/>
                <w:szCs w:val="20"/>
              </w:rPr>
              <w:t xml:space="preserve"> </w:t>
            </w:r>
            <w:r>
              <w:rPr>
                <w:rFonts w:ascii="宋体" w:hAnsi="宋体" w:eastAsia="宋体" w:cs="宋体"/>
                <w:spacing w:val="2"/>
                <w:sz w:val="20"/>
                <w:szCs w:val="20"/>
              </w:rPr>
              <w:t>件，干涉平</w:t>
            </w:r>
            <w:r>
              <w:rPr>
                <w:rFonts w:ascii="宋体" w:hAnsi="宋体" w:eastAsia="宋体" w:cs="宋体"/>
                <w:spacing w:val="1"/>
                <w:sz w:val="20"/>
                <w:szCs w:val="20"/>
              </w:rPr>
              <w:t xml:space="preserve"> </w:t>
            </w:r>
            <w:r>
              <w:rPr>
                <w:rFonts w:ascii="宋体" w:hAnsi="宋体" w:eastAsia="宋体" w:cs="宋体"/>
                <w:spacing w:val="5"/>
                <w:sz w:val="20"/>
                <w:szCs w:val="20"/>
              </w:rPr>
              <w:t>台内经营者</w:t>
            </w:r>
            <w:r>
              <w:rPr>
                <w:rFonts w:ascii="宋体" w:hAnsi="宋体" w:eastAsia="宋体" w:cs="宋体"/>
                <w:spacing w:val="3"/>
                <w:sz w:val="20"/>
                <w:szCs w:val="20"/>
              </w:rPr>
              <w:t xml:space="preserve"> </w:t>
            </w:r>
            <w:r>
              <w:rPr>
                <w:rFonts w:ascii="宋体" w:hAnsi="宋体" w:eastAsia="宋体" w:cs="宋体"/>
                <w:spacing w:val="6"/>
                <w:sz w:val="20"/>
                <w:szCs w:val="20"/>
              </w:rPr>
              <w:t>的自主经营</w:t>
            </w:r>
            <w:r>
              <w:rPr>
                <w:rFonts w:ascii="宋体" w:hAnsi="宋体" w:eastAsia="宋体" w:cs="宋体"/>
                <w:spacing w:val="2"/>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219" w:lineRule="auto"/>
              <w:ind w:left="7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《网络交易监督管理办法》</w:t>
            </w:r>
          </w:p>
          <w:p>
            <w:pPr>
              <w:spacing w:before="51" w:line="269" w:lineRule="auto"/>
              <w:ind w:left="72"/>
              <w:rPr>
                <w:rFonts w:ascii="宋体" w:hAnsi="宋体" w:eastAsia="宋体" w:cs="宋体"/>
                <w:sz w:val="19"/>
                <w:szCs w:val="19"/>
              </w:rPr>
            </w:pPr>
            <w:r>
              <w:rPr>
                <w:rFonts w:ascii="宋体" w:hAnsi="宋体" w:eastAsia="宋体" w:cs="宋体"/>
                <w:spacing w:val="10"/>
                <w:sz w:val="19"/>
                <w:szCs w:val="19"/>
              </w:rPr>
              <w:t>第三十二条：网络交易平台经营者不得违反《中华人民共和国电子商务</w:t>
            </w:r>
            <w:r>
              <w:rPr>
                <w:rFonts w:ascii="宋体" w:hAnsi="宋体" w:eastAsia="宋体" w:cs="宋体"/>
                <w:spacing w:val="9"/>
                <w:sz w:val="19"/>
                <w:szCs w:val="19"/>
              </w:rPr>
              <w:t>法》第三十五条的规</w:t>
            </w:r>
            <w:r>
              <w:rPr>
                <w:rFonts w:ascii="宋体" w:hAnsi="宋体" w:eastAsia="宋体" w:cs="宋体"/>
                <w:sz w:val="19"/>
                <w:szCs w:val="19"/>
              </w:rPr>
              <w:t xml:space="preserve"> </w:t>
            </w:r>
            <w:r>
              <w:rPr>
                <w:rFonts w:ascii="宋体" w:hAnsi="宋体" w:eastAsia="宋体" w:cs="宋体"/>
                <w:spacing w:val="10"/>
                <w:sz w:val="19"/>
                <w:szCs w:val="19"/>
              </w:rPr>
              <w:t>定，对平台内经营者在平台内的交易、交易价格以及与其他经营者的交易等进行不合理限</w:t>
            </w:r>
          </w:p>
          <w:p>
            <w:pPr>
              <w:spacing w:before="88" w:line="285" w:lineRule="auto"/>
              <w:ind w:left="72"/>
              <w:rPr>
                <w:rFonts w:ascii="宋体" w:hAnsi="宋体" w:eastAsia="宋体" w:cs="宋体"/>
                <w:sz w:val="19"/>
                <w:szCs w:val="19"/>
              </w:rPr>
            </w:pPr>
            <w:r>
              <w:rPr>
                <w:rFonts w:ascii="宋体" w:hAnsi="宋体" w:eastAsia="宋体" w:cs="宋体"/>
                <w:spacing w:val="10"/>
                <w:sz w:val="19"/>
                <w:szCs w:val="19"/>
              </w:rPr>
              <w:t>制或者附加不合理条件，干涉平台内经营者的自主</w:t>
            </w:r>
            <w:r>
              <w:rPr>
                <w:rFonts w:ascii="宋体" w:hAnsi="宋体" w:eastAsia="宋体" w:cs="宋体"/>
                <w:spacing w:val="9"/>
                <w:sz w:val="19"/>
                <w:szCs w:val="19"/>
              </w:rPr>
              <w:t>经营。具体包括：(一)通过搜索降权、下</w:t>
            </w:r>
            <w:r>
              <w:rPr>
                <w:rFonts w:ascii="宋体" w:hAnsi="宋体" w:eastAsia="宋体" w:cs="宋体"/>
                <w:sz w:val="19"/>
                <w:szCs w:val="19"/>
              </w:rPr>
              <w:t xml:space="preserve"> </w:t>
            </w:r>
            <w:r>
              <w:rPr>
                <w:rFonts w:ascii="宋体" w:hAnsi="宋体" w:eastAsia="宋体" w:cs="宋体"/>
                <w:spacing w:val="9"/>
                <w:sz w:val="19"/>
                <w:szCs w:val="19"/>
              </w:rPr>
              <w:t>架商品、限制经营、屏蔽店铺、提高服务收费等方式，禁止或者限制平台内经营者自主选择</w:t>
            </w:r>
            <w:r>
              <w:rPr>
                <w:rFonts w:ascii="宋体" w:hAnsi="宋体" w:eastAsia="宋体" w:cs="宋体"/>
                <w:spacing w:val="8"/>
                <w:sz w:val="19"/>
                <w:szCs w:val="19"/>
              </w:rPr>
              <w:t xml:space="preserve"> </w:t>
            </w:r>
            <w:r>
              <w:rPr>
                <w:rFonts w:ascii="宋体" w:hAnsi="宋体" w:eastAsia="宋体" w:cs="宋体"/>
                <w:spacing w:val="11"/>
                <w:sz w:val="19"/>
                <w:szCs w:val="19"/>
              </w:rPr>
              <w:t>在多个平台开展经营活动，或者利用不正当手段限制其仅在特定平台开展</w:t>
            </w:r>
            <w:r>
              <w:rPr>
                <w:rFonts w:ascii="宋体" w:hAnsi="宋体" w:eastAsia="宋体" w:cs="宋体"/>
                <w:spacing w:val="10"/>
                <w:sz w:val="19"/>
                <w:szCs w:val="19"/>
              </w:rPr>
              <w:t>经营活动；(二)</w:t>
            </w:r>
            <w:r>
              <w:rPr>
                <w:rFonts w:ascii="宋体" w:hAnsi="宋体" w:eastAsia="宋体" w:cs="宋体"/>
                <w:sz w:val="19"/>
                <w:szCs w:val="19"/>
              </w:rPr>
              <w:t xml:space="preserve">  </w:t>
            </w:r>
            <w:r>
              <w:rPr>
                <w:rFonts w:ascii="宋体" w:hAnsi="宋体" w:eastAsia="宋体" w:cs="宋体"/>
                <w:spacing w:val="10"/>
                <w:sz w:val="19"/>
                <w:szCs w:val="19"/>
              </w:rPr>
              <w:t>禁止或者限制平台内经营者自主选择快递物流等交易辅助服务提供者</w:t>
            </w:r>
            <w:r>
              <w:rPr>
                <w:rFonts w:ascii="宋体" w:hAnsi="宋体" w:eastAsia="宋体" w:cs="宋体"/>
                <w:spacing w:val="9"/>
                <w:sz w:val="19"/>
                <w:szCs w:val="19"/>
              </w:rPr>
              <w:t>；(三)其他干涉平台</w:t>
            </w:r>
          </w:p>
          <w:p>
            <w:pPr>
              <w:spacing w:before="96" w:line="219" w:lineRule="auto"/>
              <w:ind w:left="72"/>
              <w:rPr>
                <w:rFonts w:ascii="宋体" w:hAnsi="宋体" w:eastAsia="宋体" w:cs="宋体"/>
                <w:sz w:val="20"/>
                <w:szCs w:val="20"/>
              </w:rPr>
            </w:pPr>
            <w:r>
              <w:rPr>
                <w:rFonts w:ascii="宋体" w:hAnsi="宋体" w:eastAsia="宋体" w:cs="宋体"/>
                <w:spacing w:val="8"/>
                <w:sz w:val="20"/>
                <w:szCs w:val="20"/>
              </w:rPr>
              <w:t>内经营者自主经营的行为。</w:t>
            </w:r>
          </w:p>
          <w:p>
            <w:pPr>
              <w:spacing w:before="62" w:line="270" w:lineRule="auto"/>
              <w:ind w:left="72"/>
              <w:rPr>
                <w:rFonts w:ascii="宋体" w:hAnsi="宋体" w:eastAsia="宋体" w:cs="宋体"/>
                <w:sz w:val="19"/>
                <w:szCs w:val="19"/>
              </w:rPr>
            </w:pPr>
            <w:r>
              <w:rPr>
                <w:rFonts w:ascii="宋体" w:hAnsi="宋体" w:eastAsia="宋体" w:cs="宋体"/>
                <w:spacing w:val="10"/>
                <w:sz w:val="19"/>
                <w:szCs w:val="19"/>
              </w:rPr>
              <w:t>第五十条：网络交易平台经营者违反本办法第三十二条的，依照《中华</w:t>
            </w:r>
            <w:r>
              <w:rPr>
                <w:rFonts w:ascii="宋体" w:hAnsi="宋体" w:eastAsia="宋体" w:cs="宋体"/>
                <w:spacing w:val="9"/>
                <w:sz w:val="19"/>
                <w:szCs w:val="19"/>
              </w:rPr>
              <w:t>人民共和国电子商务</w:t>
            </w:r>
            <w:r>
              <w:rPr>
                <w:rFonts w:ascii="宋体" w:hAnsi="宋体" w:eastAsia="宋体" w:cs="宋体"/>
                <w:sz w:val="19"/>
                <w:szCs w:val="19"/>
              </w:rPr>
              <w:t xml:space="preserve"> </w:t>
            </w:r>
            <w:r>
              <w:rPr>
                <w:rFonts w:ascii="宋体" w:hAnsi="宋体" w:eastAsia="宋体" w:cs="宋体"/>
                <w:spacing w:val="16"/>
                <w:sz w:val="19"/>
                <w:szCs w:val="19"/>
              </w:rPr>
              <w:t>法》第八十二条的规定进行处罚。</w:t>
            </w:r>
          </w:p>
          <w:p>
            <w:pPr>
              <w:spacing w:before="54" w:line="219" w:lineRule="auto"/>
              <w:ind w:left="7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《中华人民共和国电子商务法》</w:t>
            </w:r>
          </w:p>
          <w:p>
            <w:pPr>
              <w:spacing w:before="79" w:line="275" w:lineRule="auto"/>
              <w:ind w:left="72" w:right="155"/>
              <w:rPr>
                <w:rFonts w:ascii="宋体" w:hAnsi="宋体" w:eastAsia="宋体" w:cs="宋体"/>
                <w:sz w:val="20"/>
                <w:szCs w:val="20"/>
              </w:rPr>
            </w:pPr>
            <w:r>
              <w:rPr>
                <w:rFonts w:ascii="宋体" w:hAnsi="宋体" w:eastAsia="宋体" w:cs="宋体"/>
                <w:spacing w:val="1"/>
                <w:sz w:val="20"/>
                <w:szCs w:val="20"/>
              </w:rPr>
              <w:t>第八十二条：电子商务平台经营者违反本法第三十五条规定，对平台内经营者在</w:t>
            </w:r>
            <w:r>
              <w:rPr>
                <w:rFonts w:ascii="宋体" w:hAnsi="宋体" w:eastAsia="宋体" w:cs="宋体"/>
                <w:sz w:val="20"/>
                <w:szCs w:val="20"/>
              </w:rPr>
              <w:t xml:space="preserve">平台内的 </w:t>
            </w:r>
            <w:r>
              <w:rPr>
                <w:rFonts w:ascii="宋体" w:hAnsi="宋体" w:eastAsia="宋体" w:cs="宋体"/>
                <w:spacing w:val="1"/>
                <w:sz w:val="20"/>
                <w:szCs w:val="20"/>
              </w:rPr>
              <w:t>交易、交易价格或者与其他经营者的交易等进</w:t>
            </w:r>
            <w:r>
              <w:rPr>
                <w:rFonts w:ascii="宋体" w:hAnsi="宋体" w:eastAsia="宋体" w:cs="宋体"/>
                <w:sz w:val="20"/>
                <w:szCs w:val="20"/>
              </w:rPr>
              <w:t>行不合理限制或者附加不合理条件，或者向 平台内经营者收取不合理费用的，由市场监督管理部门责令限期改正，可</w:t>
            </w:r>
            <w:r>
              <w:rPr>
                <w:rFonts w:ascii="宋体" w:hAnsi="宋体" w:eastAsia="宋体" w:cs="宋体"/>
                <w:spacing w:val="-1"/>
                <w:sz w:val="20"/>
                <w:szCs w:val="20"/>
              </w:rPr>
              <w:t>以处五万元以上</w:t>
            </w:r>
            <w:r>
              <w:rPr>
                <w:rFonts w:ascii="宋体" w:hAnsi="宋体" w:eastAsia="宋体" w:cs="宋体"/>
                <w:sz w:val="20"/>
                <w:szCs w:val="20"/>
              </w:rPr>
              <w:t xml:space="preserve"> </w:t>
            </w:r>
            <w:r>
              <w:rPr>
                <w:rFonts w:ascii="宋体" w:hAnsi="宋体" w:eastAsia="宋体" w:cs="宋体"/>
                <w:spacing w:val="3"/>
                <w:sz w:val="20"/>
                <w:szCs w:val="20"/>
              </w:rPr>
              <w:t>五十万元以下的罚款；情节严重的，处五十万元以上二百万元以下的罚款。</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293" w:header="0" w:footer="0" w:gutter="0"/>
          <w:pgNumType w:fmt="decimal"/>
          <w:cols w:space="720" w:num="1"/>
        </w:sectPr>
      </w:pPr>
    </w:p>
    <w:p>
      <w:r>
        <mc:AlternateContent>
          <mc:Choice Requires="wps">
            <w:drawing>
              <wp:anchor distT="0" distB="0" distL="114300" distR="114300" simplePos="0" relativeHeight="251702272" behindDoc="0" locked="0" layoutInCell="0" allowOverlap="1">
                <wp:simplePos x="0" y="0"/>
                <wp:positionH relativeFrom="page">
                  <wp:posOffset>757555</wp:posOffset>
                </wp:positionH>
                <wp:positionV relativeFrom="page">
                  <wp:posOffset>1244600</wp:posOffset>
                </wp:positionV>
                <wp:extent cx="273050" cy="513080"/>
                <wp:effectExtent l="0" t="0" r="0" b="0"/>
                <wp:wrapNone/>
                <wp:docPr id="49" name="文本框 35"/>
                <wp:cNvGraphicFramePr/>
                <a:graphic xmlns:a="http://schemas.openxmlformats.org/drawingml/2006/main">
                  <a:graphicData uri="http://schemas.microsoft.com/office/word/2010/wordprocessingShape">
                    <wps:wsp>
                      <wps:cNvSpPr txBox="1"/>
                      <wps:spPr>
                        <a:xfrm>
                          <a:off x="0" y="0"/>
                          <a:ext cx="273050" cy="513080"/>
                        </a:xfrm>
                        <a:prstGeom prst="rect">
                          <a:avLst/>
                        </a:prstGeom>
                        <a:noFill/>
                        <a:ln>
                          <a:noFill/>
                        </a:ln>
                      </wps:spPr>
                      <wps:txbx>
                        <w:txbxContent>
                          <w:p>
                            <w:pPr>
                              <w:spacing w:before="20" w:line="179"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35" o:spid="_x0000_s1026" o:spt="202" type="#_x0000_t202" style="position:absolute;left:0pt;margin-left:59.65pt;margin-top:98pt;height:40.4pt;width:21.5pt;mso-position-horizontal-relative:page;mso-position-vertical-relative:page;z-index:251702272;mso-width-relative:page;mso-height-relative:page;" filled="f" stroked="f" coordsize="21600,21600" o:allowincell="f" o:gfxdata="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XWVX1wAAAAsBAAAPAAAAAAAAAAEAIAAAACIAAABkcnMvZG93bnJl&#10;di54bWxQSwECFAAUAAAACACHTuJAm2IVcMUBAACB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9"/>
                          <w:szCs w:val="39"/>
                        </w:rPr>
                      </w:pPr>
                    </w:p>
                  </w:txbxContent>
                </v:textbox>
              </v:shape>
            </w:pict>
          </mc:Fallback>
        </mc:AlternateContent>
      </w:r>
    </w:p>
    <w:p/>
    <w:p>
      <w:pPr>
        <w:spacing w:line="21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7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9" w:line="253"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29" w:type="dxa"/>
          </w:tcPr>
          <w:p>
            <w:pPr>
              <w:spacing w:before="127" w:line="248" w:lineRule="auto"/>
              <w:ind w:left="11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5" w:hRule="atLeast"/>
        </w:trPr>
        <w:tc>
          <w:tcPr>
            <w:tcW w:w="624" w:type="dxa"/>
          </w:tcPr>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94</w:t>
            </w:r>
          </w:p>
        </w:tc>
        <w:tc>
          <w:tcPr>
            <w:tcW w:w="1249" w:type="dxa"/>
          </w:tcPr>
          <w:p>
            <w:pPr>
              <w:spacing w:line="242" w:lineRule="auto"/>
            </w:pPr>
          </w:p>
          <w:p>
            <w:pPr>
              <w:spacing w:line="243" w:lineRule="auto"/>
            </w:pPr>
          </w:p>
          <w:p>
            <w:pPr>
              <w:spacing w:line="243" w:lineRule="auto"/>
            </w:pPr>
          </w:p>
          <w:p>
            <w:pPr>
              <w:spacing w:line="243" w:lineRule="auto"/>
            </w:pPr>
          </w:p>
          <w:p>
            <w:pPr>
              <w:spacing w:line="243" w:lineRule="auto"/>
            </w:pPr>
          </w:p>
          <w:p>
            <w:pPr>
              <w:spacing w:before="65" w:line="268" w:lineRule="auto"/>
              <w:ind w:left="110" w:right="28"/>
              <w:jc w:val="both"/>
              <w:rPr>
                <w:rFonts w:ascii="宋体" w:hAnsi="宋体" w:eastAsia="宋体" w:cs="宋体"/>
                <w:sz w:val="20"/>
                <w:szCs w:val="20"/>
              </w:rPr>
            </w:pPr>
            <w:r>
              <w:rPr>
                <w:rFonts w:ascii="宋体" w:hAnsi="宋体" w:eastAsia="宋体" w:cs="宋体"/>
                <w:spacing w:val="2"/>
                <w:sz w:val="20"/>
                <w:szCs w:val="20"/>
              </w:rPr>
              <w:t>对发布广告</w:t>
            </w:r>
            <w:r>
              <w:rPr>
                <w:rFonts w:ascii="宋体" w:hAnsi="宋体" w:eastAsia="宋体" w:cs="宋体"/>
                <w:spacing w:val="1"/>
                <w:sz w:val="20"/>
                <w:szCs w:val="20"/>
              </w:rPr>
              <w:t xml:space="preserve">  </w:t>
            </w:r>
            <w:r>
              <w:rPr>
                <w:rFonts w:ascii="宋体" w:hAnsi="宋体" w:eastAsia="宋体" w:cs="宋体"/>
                <w:spacing w:val="19"/>
                <w:sz w:val="20"/>
                <w:szCs w:val="20"/>
              </w:rPr>
              <w:t>法第九条、</w:t>
            </w:r>
            <w:r>
              <w:rPr>
                <w:rFonts w:ascii="宋体" w:hAnsi="宋体" w:eastAsia="宋体" w:cs="宋体"/>
                <w:spacing w:val="3"/>
                <w:sz w:val="20"/>
                <w:szCs w:val="20"/>
              </w:rPr>
              <w:t xml:space="preserve"> </w:t>
            </w:r>
            <w:r>
              <w:rPr>
                <w:rFonts w:ascii="宋体" w:hAnsi="宋体" w:eastAsia="宋体" w:cs="宋体"/>
                <w:spacing w:val="2"/>
                <w:sz w:val="20"/>
                <w:szCs w:val="20"/>
              </w:rPr>
              <w:t>第十条规定</w:t>
            </w:r>
            <w:r>
              <w:rPr>
                <w:rFonts w:ascii="宋体" w:hAnsi="宋体" w:eastAsia="宋体" w:cs="宋体"/>
                <w:spacing w:val="1"/>
                <w:sz w:val="20"/>
                <w:szCs w:val="20"/>
              </w:rPr>
              <w:t xml:space="preserve">  的禁止情形  </w:t>
            </w:r>
            <w:r>
              <w:rPr>
                <w:rFonts w:ascii="宋体" w:hAnsi="宋体" w:eastAsia="宋体" w:cs="宋体"/>
                <w:spacing w:val="2"/>
                <w:sz w:val="20"/>
                <w:szCs w:val="20"/>
              </w:rPr>
              <w:t>的广告行为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09"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43"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88"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3" w:line="280" w:lineRule="auto"/>
              <w:ind w:left="102"/>
              <w:rPr>
                <w:rFonts w:ascii="宋体" w:hAnsi="宋体" w:eastAsia="宋体" w:cs="宋体"/>
                <w:sz w:val="19"/>
                <w:szCs w:val="19"/>
              </w:rPr>
            </w:pPr>
            <w:r>
              <w:rPr>
                <w:rFonts w:ascii="宋体" w:hAnsi="宋体" w:eastAsia="宋体" w:cs="宋体"/>
                <w:spacing w:val="4"/>
                <w:sz w:val="19"/>
                <w:szCs w:val="19"/>
              </w:rPr>
              <w:t>第九条：广告不得有下列情形：(一)使用或者变相使用中华人民共和国的国旗、国歌、国徽</w:t>
            </w:r>
            <w:r>
              <w:rPr>
                <w:rFonts w:ascii="宋体" w:hAnsi="宋体" w:eastAsia="宋体" w:cs="宋体"/>
                <w:spacing w:val="3"/>
                <w:sz w:val="19"/>
                <w:szCs w:val="19"/>
              </w:rPr>
              <w:t>，</w:t>
            </w:r>
            <w:r>
              <w:rPr>
                <w:rFonts w:ascii="宋体" w:hAnsi="宋体" w:eastAsia="宋体" w:cs="宋体"/>
                <w:sz w:val="19"/>
                <w:szCs w:val="19"/>
              </w:rPr>
              <w:t xml:space="preserve"> </w:t>
            </w:r>
            <w:r>
              <w:rPr>
                <w:rFonts w:ascii="宋体" w:hAnsi="宋体" w:eastAsia="宋体" w:cs="宋体"/>
                <w:spacing w:val="9"/>
                <w:sz w:val="19"/>
                <w:szCs w:val="19"/>
              </w:rPr>
              <w:t>军旗、军歌、军徽；(二)使用或者变相使用国家机关、国家机关</w:t>
            </w:r>
            <w:r>
              <w:rPr>
                <w:rFonts w:ascii="宋体" w:hAnsi="宋体" w:eastAsia="宋体" w:cs="宋体"/>
                <w:spacing w:val="8"/>
                <w:sz w:val="19"/>
                <w:szCs w:val="19"/>
              </w:rPr>
              <w:t>工作人员的名义或者形象；</w:t>
            </w:r>
            <w:r>
              <w:rPr>
                <w:rFonts w:ascii="宋体" w:hAnsi="宋体" w:eastAsia="宋体" w:cs="宋体"/>
                <w:sz w:val="19"/>
                <w:szCs w:val="19"/>
              </w:rPr>
              <w:t xml:space="preserve"> </w:t>
            </w:r>
            <w:r>
              <w:rPr>
                <w:rFonts w:ascii="宋体" w:hAnsi="宋体" w:eastAsia="宋体" w:cs="宋体"/>
                <w:spacing w:val="-7"/>
                <w:sz w:val="19"/>
                <w:szCs w:val="19"/>
              </w:rPr>
              <w:t>(三)使用“国家级”、“最高级”、“最佳”等用语；(四)损害国家的尊严或者利益，泄露国家秘</w:t>
            </w:r>
            <w:r>
              <w:rPr>
                <w:rFonts w:ascii="宋体" w:hAnsi="宋体" w:eastAsia="宋体" w:cs="宋体"/>
                <w:spacing w:val="7"/>
                <w:sz w:val="19"/>
                <w:szCs w:val="19"/>
              </w:rPr>
              <w:t xml:space="preserve">  </w:t>
            </w:r>
            <w:r>
              <w:rPr>
                <w:rFonts w:ascii="宋体" w:hAnsi="宋体" w:eastAsia="宋体" w:cs="宋体"/>
                <w:spacing w:val="3"/>
                <w:sz w:val="19"/>
                <w:szCs w:val="19"/>
              </w:rPr>
              <w:t>密；(五)妨碍社会安定，损害社会公共利益；(六)危害</w:t>
            </w:r>
            <w:r>
              <w:rPr>
                <w:rFonts w:ascii="宋体" w:hAnsi="宋体" w:eastAsia="宋体" w:cs="宋体"/>
                <w:spacing w:val="2"/>
                <w:sz w:val="19"/>
                <w:szCs w:val="19"/>
              </w:rPr>
              <w:t>人身、财产安全，泄露个人隐私；(七)</w:t>
            </w:r>
            <w:r>
              <w:rPr>
                <w:rFonts w:ascii="宋体" w:hAnsi="宋体" w:eastAsia="宋体" w:cs="宋体"/>
                <w:sz w:val="19"/>
                <w:szCs w:val="19"/>
              </w:rPr>
              <w:t xml:space="preserve"> </w:t>
            </w:r>
            <w:r>
              <w:rPr>
                <w:rFonts w:ascii="宋体" w:hAnsi="宋体" w:eastAsia="宋体" w:cs="宋体"/>
                <w:spacing w:val="2"/>
                <w:sz w:val="19"/>
                <w:szCs w:val="19"/>
              </w:rPr>
              <w:t>妨碍社会公共秩序或者违背社会良好风尚；(八)含有淫秽、色情、赌博、迷信、恐怖、暴力的</w:t>
            </w:r>
            <w:r>
              <w:rPr>
                <w:rFonts w:ascii="宋体" w:hAnsi="宋体" w:eastAsia="宋体" w:cs="宋体"/>
                <w:spacing w:val="1"/>
                <w:sz w:val="19"/>
                <w:szCs w:val="19"/>
              </w:rPr>
              <w:t xml:space="preserve">  </w:t>
            </w:r>
            <w:r>
              <w:rPr>
                <w:rFonts w:ascii="宋体" w:hAnsi="宋体" w:eastAsia="宋体" w:cs="宋体"/>
                <w:spacing w:val="2"/>
                <w:sz w:val="19"/>
                <w:szCs w:val="19"/>
              </w:rPr>
              <w:t>内容；(九)含有民族、种族、宗教、性别歧视的内容；(十)妨碍环境、自然资源或者文化</w:t>
            </w:r>
            <w:r>
              <w:rPr>
                <w:rFonts w:ascii="宋体" w:hAnsi="宋体" w:eastAsia="宋体" w:cs="宋体"/>
                <w:spacing w:val="1"/>
                <w:sz w:val="19"/>
                <w:szCs w:val="19"/>
              </w:rPr>
              <w:t>遗产</w:t>
            </w:r>
            <w:r>
              <w:rPr>
                <w:rFonts w:ascii="宋体" w:hAnsi="宋体" w:eastAsia="宋体" w:cs="宋体"/>
                <w:sz w:val="19"/>
                <w:szCs w:val="19"/>
              </w:rPr>
              <w:t xml:space="preserve">  </w:t>
            </w:r>
            <w:r>
              <w:rPr>
                <w:rFonts w:ascii="宋体" w:hAnsi="宋体" w:eastAsia="宋体" w:cs="宋体"/>
                <w:spacing w:val="11"/>
                <w:sz w:val="19"/>
                <w:szCs w:val="19"/>
              </w:rPr>
              <w:t>保护；(十一)法律、行政法规规定禁止的其他情形。</w:t>
            </w:r>
          </w:p>
          <w:p>
            <w:pPr>
              <w:spacing w:before="62" w:line="218" w:lineRule="auto"/>
              <w:ind w:left="102"/>
              <w:rPr>
                <w:rFonts w:ascii="宋体" w:hAnsi="宋体" w:eastAsia="宋体" w:cs="宋体"/>
                <w:sz w:val="20"/>
                <w:szCs w:val="20"/>
              </w:rPr>
            </w:pPr>
            <w:r>
              <w:rPr>
                <w:rFonts w:ascii="宋体" w:hAnsi="宋体" w:eastAsia="宋体" w:cs="宋体"/>
                <w:spacing w:val="4"/>
                <w:sz w:val="20"/>
                <w:szCs w:val="20"/>
              </w:rPr>
              <w:t>第十条：广告不得损害未成年人和残疾人的身心健康。</w:t>
            </w:r>
          </w:p>
          <w:p>
            <w:pPr>
              <w:spacing w:before="52" w:line="276" w:lineRule="auto"/>
              <w:ind w:left="102"/>
              <w:rPr>
                <w:rFonts w:ascii="宋体" w:hAnsi="宋体" w:eastAsia="宋体" w:cs="宋体"/>
                <w:sz w:val="19"/>
                <w:szCs w:val="19"/>
              </w:rPr>
            </w:pPr>
            <w:r>
              <w:rPr>
                <w:rFonts w:ascii="宋体" w:hAnsi="宋体" w:eastAsia="宋体" w:cs="宋体"/>
                <w:spacing w:val="2"/>
                <w:sz w:val="19"/>
                <w:szCs w:val="19"/>
              </w:rPr>
              <w:t>第五十七条：有下列行为之一的，由市场监督管理部门责令停止发布广告，对广告主处二十万</w:t>
            </w:r>
            <w:r>
              <w:rPr>
                <w:rFonts w:ascii="宋体" w:hAnsi="宋体" w:eastAsia="宋体" w:cs="宋体"/>
                <w:sz w:val="19"/>
                <w:szCs w:val="19"/>
              </w:rPr>
              <w:t xml:space="preserve">  </w:t>
            </w:r>
            <w:r>
              <w:rPr>
                <w:rFonts w:ascii="宋体" w:hAnsi="宋体" w:eastAsia="宋体" w:cs="宋体"/>
                <w:spacing w:val="2"/>
                <w:sz w:val="19"/>
                <w:szCs w:val="19"/>
              </w:rPr>
              <w:t xml:space="preserve">元以上一百万元以下的罚款，情节严重的，并可以吊销营业执照，由广告审查机关撤销广告审  </w:t>
            </w:r>
            <w:r>
              <w:rPr>
                <w:rFonts w:ascii="宋体" w:hAnsi="宋体" w:eastAsia="宋体" w:cs="宋体"/>
                <w:spacing w:val="-1"/>
                <w:sz w:val="19"/>
                <w:szCs w:val="19"/>
              </w:rPr>
              <w:t>查批准文件、</w:t>
            </w:r>
            <w:r>
              <w:rPr>
                <w:rFonts w:ascii="宋体" w:hAnsi="宋体" w:eastAsia="宋体" w:cs="宋体"/>
                <w:spacing w:val="39"/>
                <w:sz w:val="19"/>
                <w:szCs w:val="19"/>
              </w:rPr>
              <w:t xml:space="preserve"> </w:t>
            </w:r>
            <w:r>
              <w:rPr>
                <w:rFonts w:ascii="宋体" w:hAnsi="宋体" w:eastAsia="宋体" w:cs="宋体"/>
                <w:spacing w:val="-1"/>
                <w:sz w:val="19"/>
                <w:szCs w:val="19"/>
              </w:rPr>
              <w:t>一年内不受理其广告审查申请；对广告经营者、广告发</w:t>
            </w:r>
            <w:r>
              <w:rPr>
                <w:rFonts w:ascii="宋体" w:hAnsi="宋体" w:eastAsia="宋体" w:cs="宋体"/>
                <w:spacing w:val="-2"/>
                <w:sz w:val="19"/>
                <w:szCs w:val="19"/>
              </w:rPr>
              <w:t>布者，由市场监督管理部</w:t>
            </w:r>
            <w:r>
              <w:rPr>
                <w:rFonts w:ascii="宋体" w:hAnsi="宋体" w:eastAsia="宋体" w:cs="宋体"/>
                <w:sz w:val="19"/>
                <w:szCs w:val="19"/>
              </w:rPr>
              <w:t xml:space="preserve">  </w:t>
            </w:r>
            <w:r>
              <w:rPr>
                <w:rFonts w:ascii="宋体" w:hAnsi="宋体" w:eastAsia="宋体" w:cs="宋体"/>
                <w:spacing w:val="4"/>
                <w:sz w:val="19"/>
                <w:szCs w:val="19"/>
              </w:rPr>
              <w:t>门没收广告费用，处二十万元以上一百万元以下的罚款，情节严重的，并可以吊销营业执照：</w:t>
            </w:r>
          </w:p>
          <w:p>
            <w:pPr>
              <w:spacing w:before="55" w:line="218" w:lineRule="auto"/>
              <w:ind w:left="102"/>
              <w:rPr>
                <w:rFonts w:ascii="宋体" w:hAnsi="宋体" w:eastAsia="宋体" w:cs="宋体"/>
                <w:sz w:val="20"/>
                <w:szCs w:val="20"/>
              </w:rPr>
            </w:pPr>
            <w:r>
              <w:rPr>
                <w:rFonts w:ascii="宋体" w:hAnsi="宋体" w:eastAsia="宋体" w:cs="宋体"/>
                <w:spacing w:val="3"/>
                <w:sz w:val="20"/>
                <w:szCs w:val="20"/>
              </w:rPr>
              <w:t>(一)发布有本法第九条、第十条规定的禁止情形的广告的。</w:t>
            </w:r>
          </w:p>
        </w:tc>
        <w:tc>
          <w:tcPr>
            <w:tcW w:w="1029"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before="65" w:line="24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1" w:hRule="atLeast"/>
        </w:trPr>
        <w:tc>
          <w:tcPr>
            <w:tcW w:w="62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95</w:t>
            </w:r>
          </w:p>
        </w:tc>
        <w:tc>
          <w:tcPr>
            <w:tcW w:w="1249" w:type="dxa"/>
          </w:tcPr>
          <w:p>
            <w:pPr>
              <w:spacing w:before="128" w:line="269" w:lineRule="auto"/>
              <w:ind w:left="110" w:right="28"/>
              <w:jc w:val="both"/>
              <w:rPr>
                <w:rFonts w:ascii="宋体" w:hAnsi="宋体" w:eastAsia="宋体" w:cs="宋体"/>
                <w:sz w:val="20"/>
                <w:szCs w:val="20"/>
              </w:rPr>
            </w:pPr>
            <w:r>
              <w:rPr>
                <w:rFonts w:ascii="宋体" w:hAnsi="宋体" w:eastAsia="宋体" w:cs="宋体"/>
                <w:spacing w:val="2"/>
                <w:sz w:val="20"/>
                <w:szCs w:val="20"/>
              </w:rPr>
              <w:t>对违反广告</w:t>
            </w:r>
            <w:r>
              <w:rPr>
                <w:rFonts w:ascii="宋体" w:hAnsi="宋体" w:eastAsia="宋体" w:cs="宋体"/>
                <w:spacing w:val="1"/>
                <w:sz w:val="20"/>
                <w:szCs w:val="20"/>
              </w:rPr>
              <w:t xml:space="preserve">  </w:t>
            </w:r>
            <w:r>
              <w:rPr>
                <w:rFonts w:ascii="宋体" w:hAnsi="宋体" w:eastAsia="宋体" w:cs="宋体"/>
                <w:spacing w:val="-2"/>
                <w:sz w:val="20"/>
                <w:szCs w:val="20"/>
              </w:rPr>
              <w:t>法第十五条</w:t>
            </w:r>
            <w:r>
              <w:rPr>
                <w:rFonts w:ascii="宋体" w:hAnsi="宋体" w:eastAsia="宋体" w:cs="宋体"/>
                <w:sz w:val="20"/>
                <w:szCs w:val="20"/>
              </w:rPr>
              <w:t xml:space="preserve">  </w:t>
            </w:r>
            <w:r>
              <w:rPr>
                <w:rFonts w:ascii="宋体" w:hAnsi="宋体" w:eastAsia="宋体" w:cs="宋体"/>
                <w:spacing w:val="-2"/>
                <w:sz w:val="20"/>
                <w:szCs w:val="20"/>
              </w:rPr>
              <w:t>规定发布处</w:t>
            </w:r>
            <w:r>
              <w:rPr>
                <w:rFonts w:ascii="宋体" w:hAnsi="宋体" w:eastAsia="宋体" w:cs="宋体"/>
                <w:sz w:val="20"/>
                <w:szCs w:val="20"/>
              </w:rPr>
              <w:t xml:space="preserve">  </w:t>
            </w:r>
            <w:r>
              <w:rPr>
                <w:rFonts w:ascii="宋体" w:hAnsi="宋体" w:eastAsia="宋体" w:cs="宋体"/>
                <w:spacing w:val="19"/>
                <w:sz w:val="20"/>
                <w:szCs w:val="20"/>
              </w:rPr>
              <w:t>方药广告、</w:t>
            </w:r>
            <w:r>
              <w:rPr>
                <w:rFonts w:ascii="宋体" w:hAnsi="宋体" w:eastAsia="宋体" w:cs="宋体"/>
                <w:spacing w:val="3"/>
                <w:sz w:val="20"/>
                <w:szCs w:val="20"/>
              </w:rPr>
              <w:t xml:space="preserve"> 药品类易制</w:t>
            </w:r>
            <w:r>
              <w:rPr>
                <w:rFonts w:ascii="宋体" w:hAnsi="宋体" w:eastAsia="宋体" w:cs="宋体"/>
                <w:sz w:val="20"/>
                <w:szCs w:val="20"/>
              </w:rPr>
              <w:t xml:space="preserve">  </w:t>
            </w:r>
            <w:r>
              <w:rPr>
                <w:rFonts w:ascii="宋体" w:hAnsi="宋体" w:eastAsia="宋体" w:cs="宋体"/>
                <w:spacing w:val="2"/>
                <w:sz w:val="20"/>
                <w:szCs w:val="20"/>
              </w:rPr>
              <w:t>毒化学品广</w:t>
            </w:r>
            <w:r>
              <w:rPr>
                <w:rFonts w:ascii="宋体" w:hAnsi="宋体" w:eastAsia="宋体" w:cs="宋体"/>
                <w:sz w:val="20"/>
                <w:szCs w:val="20"/>
              </w:rPr>
              <w:t xml:space="preserve">  </w:t>
            </w:r>
            <w:r>
              <w:rPr>
                <w:rFonts w:ascii="宋体" w:hAnsi="宋体" w:eastAsia="宋体" w:cs="宋体"/>
                <w:spacing w:val="3"/>
                <w:sz w:val="20"/>
                <w:szCs w:val="20"/>
              </w:rPr>
              <w:t>告、戒毒治</w:t>
            </w:r>
            <w:r>
              <w:rPr>
                <w:rFonts w:ascii="宋体" w:hAnsi="宋体" w:eastAsia="宋体" w:cs="宋体"/>
                <w:sz w:val="20"/>
                <w:szCs w:val="20"/>
              </w:rPr>
              <w:t xml:space="preserve">  </w:t>
            </w:r>
            <w:r>
              <w:rPr>
                <w:rFonts w:ascii="宋体" w:hAnsi="宋体" w:eastAsia="宋体" w:cs="宋体"/>
                <w:spacing w:val="-2"/>
                <w:sz w:val="20"/>
                <w:szCs w:val="20"/>
              </w:rPr>
              <w:t>疗的医疗器</w:t>
            </w:r>
            <w:r>
              <w:rPr>
                <w:rFonts w:ascii="宋体" w:hAnsi="宋体" w:eastAsia="宋体" w:cs="宋体"/>
                <w:spacing w:val="1"/>
                <w:sz w:val="20"/>
                <w:szCs w:val="20"/>
              </w:rPr>
              <w:t xml:space="preserve">  </w:t>
            </w:r>
            <w:r>
              <w:rPr>
                <w:rFonts w:ascii="宋体" w:hAnsi="宋体" w:eastAsia="宋体" w:cs="宋体"/>
                <w:spacing w:val="-2"/>
                <w:sz w:val="20"/>
                <w:szCs w:val="20"/>
              </w:rPr>
              <w:t>械和治疗方</w:t>
            </w:r>
            <w:r>
              <w:rPr>
                <w:rFonts w:ascii="宋体" w:hAnsi="宋体" w:eastAsia="宋体" w:cs="宋体"/>
                <w:spacing w:val="1"/>
                <w:sz w:val="20"/>
                <w:szCs w:val="20"/>
              </w:rPr>
              <w:t xml:space="preserve">  </w:t>
            </w:r>
            <w:r>
              <w:rPr>
                <w:rFonts w:ascii="宋体" w:hAnsi="宋体" w:eastAsia="宋体" w:cs="宋体"/>
                <w:spacing w:val="-2"/>
                <w:sz w:val="20"/>
                <w:szCs w:val="20"/>
              </w:rPr>
              <w:t>法广告行为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09" w:type="dxa"/>
          </w:tcPr>
          <w:p>
            <w:pPr>
              <w:spacing w:line="276" w:lineRule="auto"/>
            </w:pPr>
          </w:p>
          <w:p>
            <w:pPr>
              <w:spacing w:line="276" w:lineRule="auto"/>
            </w:pPr>
          </w:p>
          <w:p>
            <w:pPr>
              <w:spacing w:line="276" w:lineRule="auto"/>
            </w:pPr>
          </w:p>
          <w:p>
            <w:pPr>
              <w:spacing w:line="276" w:lineRule="auto"/>
            </w:pPr>
          </w:p>
          <w:p>
            <w:pPr>
              <w:spacing w:line="277" w:lineRule="auto"/>
            </w:pPr>
          </w:p>
          <w:p>
            <w:pPr>
              <w:spacing w:before="65" w:line="248"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53"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6" w:line="282" w:lineRule="auto"/>
              <w:ind w:left="102"/>
              <w:rPr>
                <w:rFonts w:ascii="宋体" w:hAnsi="宋体" w:eastAsia="宋体" w:cs="宋体"/>
                <w:sz w:val="19"/>
                <w:szCs w:val="19"/>
              </w:rPr>
            </w:pPr>
            <w:r>
              <w:rPr>
                <w:rFonts w:ascii="宋体" w:hAnsi="宋体" w:eastAsia="宋体" w:cs="宋体"/>
                <w:spacing w:val="-3"/>
                <w:sz w:val="19"/>
                <w:szCs w:val="19"/>
              </w:rPr>
              <w:t>第十五条：麻醉药品、精神药品、医疗用毒性药品、放射性药品等特殊药品，药品类易制毒化学</w:t>
            </w:r>
            <w:r>
              <w:rPr>
                <w:rFonts w:ascii="宋体" w:hAnsi="宋体" w:eastAsia="宋体" w:cs="宋体"/>
                <w:spacing w:val="8"/>
                <w:sz w:val="19"/>
                <w:szCs w:val="19"/>
              </w:rPr>
              <w:t xml:space="preserve">  </w:t>
            </w:r>
            <w:r>
              <w:rPr>
                <w:rFonts w:ascii="宋体" w:hAnsi="宋体" w:eastAsia="宋体" w:cs="宋体"/>
                <w:spacing w:val="-3"/>
                <w:sz w:val="19"/>
                <w:szCs w:val="19"/>
              </w:rPr>
              <w:t>品，以及戒毒治疗的药品、医疗器械和治疗方法，不得作广告。前款规定以外的处方药，只能在</w:t>
            </w:r>
            <w:r>
              <w:rPr>
                <w:rFonts w:ascii="宋体" w:hAnsi="宋体" w:eastAsia="宋体" w:cs="宋体"/>
                <w:spacing w:val="8"/>
                <w:sz w:val="19"/>
                <w:szCs w:val="19"/>
              </w:rPr>
              <w:t xml:space="preserve">  </w:t>
            </w:r>
            <w:r>
              <w:rPr>
                <w:rFonts w:ascii="宋体" w:hAnsi="宋体" w:eastAsia="宋体" w:cs="宋体"/>
                <w:spacing w:val="9"/>
                <w:sz w:val="19"/>
                <w:szCs w:val="19"/>
              </w:rPr>
              <w:t>国务院卫生行政部门和国务院药品监督管理部门共同指定的医学、药学专业刊物上作</w:t>
            </w:r>
            <w:r>
              <w:rPr>
                <w:rFonts w:ascii="宋体" w:hAnsi="宋体" w:eastAsia="宋体" w:cs="宋体"/>
                <w:spacing w:val="8"/>
                <w:sz w:val="19"/>
                <w:szCs w:val="19"/>
              </w:rPr>
              <w:t>广告。</w:t>
            </w:r>
            <w:r>
              <w:rPr>
                <w:rFonts w:ascii="宋体" w:hAnsi="宋体" w:eastAsia="宋体" w:cs="宋体"/>
                <w:sz w:val="19"/>
                <w:szCs w:val="19"/>
              </w:rPr>
              <w:t xml:space="preserve"> </w:t>
            </w:r>
            <w:r>
              <w:rPr>
                <w:rFonts w:ascii="宋体" w:hAnsi="宋体" w:eastAsia="宋体" w:cs="宋体"/>
                <w:spacing w:val="7"/>
                <w:sz w:val="19"/>
                <w:szCs w:val="19"/>
              </w:rPr>
              <w:t>第五十七条：有下列行为之一的，由市场监督管理部门责令停止发布广</w:t>
            </w:r>
            <w:r>
              <w:rPr>
                <w:rFonts w:ascii="宋体" w:hAnsi="宋体" w:eastAsia="宋体" w:cs="宋体"/>
                <w:spacing w:val="6"/>
                <w:sz w:val="19"/>
                <w:szCs w:val="19"/>
              </w:rPr>
              <w:t>告，对广告主处二十</w:t>
            </w:r>
            <w:r>
              <w:rPr>
                <w:rFonts w:ascii="宋体" w:hAnsi="宋体" w:eastAsia="宋体" w:cs="宋体"/>
                <w:sz w:val="19"/>
                <w:szCs w:val="19"/>
              </w:rPr>
              <w:t xml:space="preserve">  </w:t>
            </w:r>
            <w:r>
              <w:rPr>
                <w:rFonts w:ascii="宋体" w:hAnsi="宋体" w:eastAsia="宋体" w:cs="宋体"/>
                <w:spacing w:val="7"/>
                <w:sz w:val="19"/>
                <w:szCs w:val="19"/>
              </w:rPr>
              <w:t>万元以上一百万元以下的罚款，情节严重的，并可以吊销营业执照，由广告审查机关撤销广</w:t>
            </w:r>
            <w:r>
              <w:rPr>
                <w:rFonts w:ascii="宋体" w:hAnsi="宋体" w:eastAsia="宋体" w:cs="宋体"/>
                <w:spacing w:val="8"/>
                <w:sz w:val="19"/>
                <w:szCs w:val="19"/>
              </w:rPr>
              <w:t xml:space="preserve"> </w:t>
            </w:r>
            <w:r>
              <w:rPr>
                <w:rFonts w:ascii="宋体" w:hAnsi="宋体" w:eastAsia="宋体" w:cs="宋体"/>
                <w:spacing w:val="4"/>
                <w:sz w:val="19"/>
                <w:szCs w:val="19"/>
              </w:rPr>
              <w:t>告审查批准文件、</w:t>
            </w:r>
            <w:r>
              <w:rPr>
                <w:rFonts w:ascii="宋体" w:hAnsi="宋体" w:eastAsia="宋体" w:cs="宋体"/>
                <w:spacing w:val="43"/>
                <w:sz w:val="19"/>
                <w:szCs w:val="19"/>
              </w:rPr>
              <w:t xml:space="preserve"> </w:t>
            </w:r>
            <w:r>
              <w:rPr>
                <w:rFonts w:ascii="宋体" w:hAnsi="宋体" w:eastAsia="宋体" w:cs="宋体"/>
                <w:spacing w:val="4"/>
                <w:sz w:val="19"/>
                <w:szCs w:val="19"/>
              </w:rPr>
              <w:t>一年内不受理其广告审查申请；对广告经营者、广告</w:t>
            </w:r>
            <w:r>
              <w:rPr>
                <w:rFonts w:ascii="宋体" w:hAnsi="宋体" w:eastAsia="宋体" w:cs="宋体"/>
                <w:spacing w:val="3"/>
                <w:sz w:val="19"/>
                <w:szCs w:val="19"/>
              </w:rPr>
              <w:t>发布者，由市场监督</w:t>
            </w:r>
            <w:r>
              <w:rPr>
                <w:rFonts w:ascii="宋体" w:hAnsi="宋体" w:eastAsia="宋体" w:cs="宋体"/>
                <w:sz w:val="19"/>
                <w:szCs w:val="19"/>
              </w:rPr>
              <w:t xml:space="preserve"> </w:t>
            </w:r>
            <w:r>
              <w:rPr>
                <w:rFonts w:ascii="宋体" w:hAnsi="宋体" w:eastAsia="宋体" w:cs="宋体"/>
                <w:spacing w:val="7"/>
                <w:sz w:val="19"/>
                <w:szCs w:val="19"/>
              </w:rPr>
              <w:t>管理部门没收广告费用，处二十万元以上一百万元以下的罚款，情节严重的，并可以吊销营</w:t>
            </w:r>
            <w:r>
              <w:rPr>
                <w:rFonts w:ascii="宋体" w:hAnsi="宋体" w:eastAsia="宋体" w:cs="宋体"/>
                <w:spacing w:val="8"/>
                <w:sz w:val="19"/>
                <w:szCs w:val="19"/>
              </w:rPr>
              <w:t xml:space="preserve"> </w:t>
            </w:r>
            <w:r>
              <w:rPr>
                <w:rFonts w:ascii="宋体" w:hAnsi="宋体" w:eastAsia="宋体" w:cs="宋体"/>
                <w:spacing w:val="7"/>
                <w:sz w:val="19"/>
                <w:szCs w:val="19"/>
              </w:rPr>
              <w:t>业执照：(二)违反本法第十五条规定发布处方药广告</w:t>
            </w:r>
            <w:r>
              <w:rPr>
                <w:rFonts w:ascii="宋体" w:hAnsi="宋体" w:eastAsia="宋体" w:cs="宋体"/>
                <w:spacing w:val="6"/>
                <w:sz w:val="19"/>
                <w:szCs w:val="19"/>
              </w:rPr>
              <w:t>、药品类易制毒化学品广告、戒毒治疗</w:t>
            </w:r>
            <w:r>
              <w:rPr>
                <w:rFonts w:ascii="宋体" w:hAnsi="宋体" w:eastAsia="宋体" w:cs="宋体"/>
                <w:sz w:val="19"/>
                <w:szCs w:val="19"/>
              </w:rPr>
              <w:t xml:space="preserve">  </w:t>
            </w:r>
            <w:r>
              <w:rPr>
                <w:rFonts w:ascii="宋体" w:hAnsi="宋体" w:eastAsia="宋体" w:cs="宋体"/>
                <w:spacing w:val="14"/>
                <w:sz w:val="19"/>
                <w:szCs w:val="19"/>
              </w:rPr>
              <w:t>的医疗器械和治疗方法广告的。</w:t>
            </w:r>
          </w:p>
        </w:tc>
        <w:tc>
          <w:tcPr>
            <w:tcW w:w="1029" w:type="dxa"/>
          </w:tcPr>
          <w:p>
            <w:pPr>
              <w:spacing w:line="280" w:lineRule="auto"/>
            </w:pPr>
          </w:p>
          <w:p>
            <w:pPr>
              <w:spacing w:line="280" w:lineRule="auto"/>
            </w:pPr>
          </w:p>
          <w:p>
            <w:pPr>
              <w:spacing w:line="280" w:lineRule="auto"/>
            </w:pPr>
          </w:p>
          <w:p>
            <w:pPr>
              <w:spacing w:line="280" w:lineRule="auto"/>
            </w:pPr>
          </w:p>
          <w:p>
            <w:pPr>
              <w:spacing w:line="281" w:lineRule="auto"/>
            </w:pPr>
          </w:p>
          <w:p>
            <w:pPr>
              <w:spacing w:before="65" w:line="248"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6" w:lineRule="auto"/>
            </w:pPr>
          </w:p>
          <w:p>
            <w:pPr>
              <w:spacing w:line="276" w:lineRule="auto"/>
            </w:pPr>
          </w:p>
          <w:p>
            <w:pPr>
              <w:spacing w:line="277" w:lineRule="auto"/>
            </w:pPr>
          </w:p>
          <w:p>
            <w:pPr>
              <w:spacing w:line="277" w:lineRule="auto"/>
            </w:pPr>
          </w:p>
          <w:p>
            <w:pPr>
              <w:spacing w:line="277"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3" w:header="0" w:footer="0" w:gutter="0"/>
          <w:pgNumType w:fmt="decimal"/>
          <w:cols w:space="720" w:num="1"/>
        </w:sectPr>
      </w:pPr>
    </w:p>
    <w:p>
      <w:r>
        <mc:AlternateContent>
          <mc:Choice Requires="wps">
            <w:drawing>
              <wp:anchor distT="0" distB="0" distL="114300" distR="114300" simplePos="0" relativeHeight="251703296" behindDoc="0" locked="0" layoutInCell="0" allowOverlap="1">
                <wp:simplePos x="0" y="0"/>
                <wp:positionH relativeFrom="page">
                  <wp:posOffset>723900</wp:posOffset>
                </wp:positionH>
                <wp:positionV relativeFrom="page">
                  <wp:posOffset>5777865</wp:posOffset>
                </wp:positionV>
                <wp:extent cx="279400" cy="525780"/>
                <wp:effectExtent l="0" t="0" r="0" b="0"/>
                <wp:wrapNone/>
                <wp:docPr id="50" name="文本框 36"/>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36" o:spid="_x0000_s1026" o:spt="202" type="#_x0000_t202" style="position:absolute;left:0pt;margin-left:57pt;margin-top:454.95pt;height:41.4pt;width:22pt;mso-position-horizontal-relative:page;mso-position-vertical-relative:page;z-index:251703296;mso-width-relative:page;mso-height-relative:page;" filled="f" stroked="f" coordsize="21600,21600" o:allowincell="f" o:gfxdata="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oSZ2d1gAAAAsBAAAPAAAAAAAAAAEAIAAAACIAAABkcnMvZG93bnJl&#10;di54bWxQSwECFAAUAAAACACHTuJAvhp2LsYBAACB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69" w:lineRule="exact"/>
      </w:pPr>
    </w:p>
    <w:tbl>
      <w:tblPr>
        <w:tblStyle w:val="7"/>
        <w:tblW w:w="1284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2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23" w:lineRule="auto"/>
            </w:pPr>
          </w:p>
          <w:p>
            <w:pPr>
              <w:spacing w:before="65" w:line="220" w:lineRule="auto"/>
              <w:ind w:left="3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54" w:lineRule="auto"/>
            </w:pPr>
          </w:p>
          <w:p>
            <w:pPr>
              <w:spacing w:before="65"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2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39" w:type="dxa"/>
          </w:tcPr>
          <w:p>
            <w:pPr>
              <w:spacing w:before="99" w:line="220" w:lineRule="auto"/>
              <w:ind w:left="198"/>
              <w:rPr>
                <w:rFonts w:ascii="宋体" w:hAnsi="宋体" w:eastAsia="宋体" w:cs="宋体"/>
                <w:sz w:val="20"/>
                <w:szCs w:val="20"/>
              </w:rPr>
            </w:pPr>
            <w:r>
              <w:rPr>
                <w:rFonts w:ascii="宋体" w:hAnsi="宋体" w:eastAsia="宋体" w:cs="宋体"/>
                <w:spacing w:val="6"/>
                <w:sz w:val="20"/>
                <w:szCs w:val="20"/>
              </w:rPr>
              <w:t>法定</w:t>
            </w:r>
          </w:p>
          <w:p>
            <w:pPr>
              <w:spacing w:before="88"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6" w:hRule="atLeast"/>
        </w:trPr>
        <w:tc>
          <w:tcPr>
            <w:tcW w:w="624"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96</w:t>
            </w:r>
          </w:p>
        </w:tc>
        <w:tc>
          <w:tcPr>
            <w:tcW w:w="1239" w:type="dxa"/>
          </w:tcPr>
          <w:p>
            <w:pPr>
              <w:spacing w:line="347" w:lineRule="auto"/>
            </w:pPr>
          </w:p>
          <w:p>
            <w:pPr>
              <w:spacing w:before="65" w:line="282" w:lineRule="auto"/>
              <w:ind w:left="110" w:right="73"/>
              <w:jc w:val="both"/>
              <w:rPr>
                <w:rFonts w:ascii="宋体" w:hAnsi="宋体" w:eastAsia="宋体" w:cs="宋体"/>
                <w:sz w:val="20"/>
                <w:szCs w:val="20"/>
              </w:rPr>
            </w:pPr>
            <w:r>
              <w:rPr>
                <w:rFonts w:ascii="宋体" w:hAnsi="宋体" w:eastAsia="宋体" w:cs="宋体"/>
                <w:spacing w:val="2"/>
                <w:sz w:val="20"/>
                <w:szCs w:val="20"/>
              </w:rPr>
              <w:t xml:space="preserve">对违反广告 </w:t>
            </w:r>
            <w:r>
              <w:rPr>
                <w:rFonts w:ascii="宋体" w:hAnsi="宋体" w:eastAsia="宋体" w:cs="宋体"/>
                <w:spacing w:val="-2"/>
                <w:sz w:val="20"/>
                <w:szCs w:val="20"/>
              </w:rPr>
              <w:t>法第二十条</w:t>
            </w:r>
            <w:r>
              <w:rPr>
                <w:rFonts w:ascii="宋体" w:hAnsi="宋体" w:eastAsia="宋体" w:cs="宋体"/>
                <w:sz w:val="20"/>
                <w:szCs w:val="20"/>
              </w:rPr>
              <w:t xml:space="preserve"> </w:t>
            </w:r>
            <w:r>
              <w:rPr>
                <w:rFonts w:ascii="宋体" w:hAnsi="宋体" w:eastAsia="宋体" w:cs="宋体"/>
                <w:spacing w:val="-2"/>
                <w:sz w:val="20"/>
                <w:szCs w:val="20"/>
              </w:rPr>
              <w:t>规定，发布</w:t>
            </w:r>
            <w:r>
              <w:rPr>
                <w:rFonts w:ascii="宋体" w:hAnsi="宋体" w:eastAsia="宋体" w:cs="宋体"/>
                <w:sz w:val="20"/>
                <w:szCs w:val="20"/>
              </w:rPr>
              <w:t xml:space="preserve"> </w:t>
            </w:r>
            <w:r>
              <w:rPr>
                <w:rFonts w:ascii="宋体" w:hAnsi="宋体" w:eastAsia="宋体" w:cs="宋体"/>
                <w:spacing w:val="1"/>
                <w:sz w:val="20"/>
                <w:szCs w:val="20"/>
              </w:rPr>
              <w:t>声称全部或</w:t>
            </w:r>
            <w:r>
              <w:rPr>
                <w:rFonts w:ascii="宋体" w:hAnsi="宋体" w:eastAsia="宋体" w:cs="宋体"/>
                <w:spacing w:val="3"/>
                <w:sz w:val="20"/>
                <w:szCs w:val="20"/>
              </w:rPr>
              <w:t xml:space="preserve"> </w:t>
            </w:r>
            <w:r>
              <w:rPr>
                <w:rFonts w:ascii="宋体" w:hAnsi="宋体" w:eastAsia="宋体" w:cs="宋体"/>
                <w:spacing w:val="-2"/>
                <w:sz w:val="20"/>
                <w:szCs w:val="20"/>
              </w:rPr>
              <w:t>者部分替代</w:t>
            </w:r>
            <w:r>
              <w:rPr>
                <w:rFonts w:ascii="宋体" w:hAnsi="宋体" w:eastAsia="宋体" w:cs="宋体"/>
                <w:sz w:val="20"/>
                <w:szCs w:val="20"/>
              </w:rPr>
              <w:t xml:space="preserve"> </w:t>
            </w:r>
            <w:r>
              <w:rPr>
                <w:rFonts w:ascii="宋体" w:hAnsi="宋体" w:eastAsia="宋体" w:cs="宋体"/>
                <w:spacing w:val="-2"/>
                <w:sz w:val="20"/>
                <w:szCs w:val="20"/>
              </w:rPr>
              <w:t>母乳的婴儿</w:t>
            </w:r>
            <w:r>
              <w:rPr>
                <w:rFonts w:ascii="宋体" w:hAnsi="宋体" w:eastAsia="宋体" w:cs="宋体"/>
                <w:spacing w:val="1"/>
                <w:sz w:val="20"/>
                <w:szCs w:val="20"/>
              </w:rPr>
              <w:t xml:space="preserve"> </w:t>
            </w:r>
            <w:r>
              <w:rPr>
                <w:rFonts w:ascii="宋体" w:hAnsi="宋体" w:eastAsia="宋体" w:cs="宋体"/>
                <w:spacing w:val="-2"/>
                <w:sz w:val="20"/>
                <w:szCs w:val="20"/>
              </w:rPr>
              <w:t>乳制品、饮</w:t>
            </w:r>
            <w:r>
              <w:rPr>
                <w:rFonts w:ascii="宋体" w:hAnsi="宋体" w:eastAsia="宋体" w:cs="宋体"/>
                <w:sz w:val="20"/>
                <w:szCs w:val="20"/>
              </w:rPr>
              <w:t xml:space="preserve"> </w:t>
            </w:r>
            <w:r>
              <w:rPr>
                <w:rFonts w:ascii="宋体" w:hAnsi="宋体" w:eastAsia="宋体" w:cs="宋体"/>
                <w:spacing w:val="-2"/>
                <w:sz w:val="20"/>
                <w:szCs w:val="20"/>
              </w:rPr>
              <w:t>料和其他食</w:t>
            </w:r>
            <w:r>
              <w:rPr>
                <w:rFonts w:ascii="宋体" w:hAnsi="宋体" w:eastAsia="宋体" w:cs="宋体"/>
                <w:spacing w:val="1"/>
                <w:sz w:val="20"/>
                <w:szCs w:val="20"/>
              </w:rPr>
              <w:t xml:space="preserve"> </w:t>
            </w:r>
            <w:r>
              <w:rPr>
                <w:rFonts w:ascii="宋体" w:hAnsi="宋体" w:eastAsia="宋体" w:cs="宋体"/>
                <w:spacing w:val="2"/>
                <w:sz w:val="20"/>
                <w:szCs w:val="20"/>
              </w:rPr>
              <w:t>品广告行为</w:t>
            </w:r>
            <w:r>
              <w:rPr>
                <w:rFonts w:ascii="宋体" w:hAnsi="宋体" w:eastAsia="宋体" w:cs="宋体"/>
                <w:sz w:val="20"/>
                <w:szCs w:val="20"/>
              </w:rPr>
              <w:t xml:space="preserve"> </w:t>
            </w:r>
            <w:r>
              <w:rPr>
                <w:rFonts w:ascii="宋体" w:hAnsi="宋体" w:eastAsia="宋体" w:cs="宋体"/>
                <w:spacing w:val="8"/>
                <w:sz w:val="20"/>
                <w:szCs w:val="20"/>
              </w:rPr>
              <w:t>的行政处罚</w:t>
            </w:r>
          </w:p>
        </w:tc>
        <w:tc>
          <w:tcPr>
            <w:tcW w:w="639"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before="65" w:line="261"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5" w:lineRule="auto"/>
            </w:pPr>
          </w:p>
          <w:p>
            <w:pPr>
              <w:spacing w:line="245" w:lineRule="auto"/>
            </w:pPr>
          </w:p>
          <w:p>
            <w:pPr>
              <w:spacing w:before="65" w:line="218"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74" w:line="219" w:lineRule="auto"/>
              <w:ind w:left="92"/>
              <w:rPr>
                <w:rFonts w:ascii="宋体" w:hAnsi="宋体" w:eastAsia="宋体" w:cs="宋体"/>
                <w:sz w:val="20"/>
                <w:szCs w:val="20"/>
              </w:rPr>
            </w:pPr>
            <w:r>
              <w:rPr>
                <w:rFonts w:ascii="宋体" w:hAnsi="宋体" w:eastAsia="宋体" w:cs="宋体"/>
                <w:sz w:val="20"/>
                <w:szCs w:val="20"/>
              </w:rPr>
              <w:t>第二十条：禁止在大众传播媒介或者公共场所发布声称全部或者部分替代母乳的婴儿乳制</w:t>
            </w:r>
          </w:p>
          <w:p>
            <w:pPr>
              <w:spacing w:before="102" w:line="218" w:lineRule="auto"/>
              <w:ind w:left="92"/>
              <w:rPr>
                <w:rFonts w:ascii="宋体" w:hAnsi="宋体" w:eastAsia="宋体" w:cs="宋体"/>
                <w:sz w:val="20"/>
                <w:szCs w:val="20"/>
              </w:rPr>
            </w:pPr>
            <w:r>
              <w:rPr>
                <w:rFonts w:ascii="宋体" w:hAnsi="宋体" w:eastAsia="宋体" w:cs="宋体"/>
                <w:spacing w:val="8"/>
                <w:sz w:val="20"/>
                <w:szCs w:val="20"/>
              </w:rPr>
              <w:t>品、饮料和其他食品广告。</w:t>
            </w:r>
          </w:p>
          <w:p>
            <w:pPr>
              <w:spacing w:before="41" w:line="299" w:lineRule="auto"/>
              <w:ind w:left="92"/>
              <w:rPr>
                <w:rFonts w:ascii="宋体" w:hAnsi="宋体" w:eastAsia="宋体" w:cs="宋体"/>
                <w:sz w:val="19"/>
                <w:szCs w:val="19"/>
              </w:rPr>
            </w:pPr>
            <w:r>
              <w:rPr>
                <w:rFonts w:ascii="宋体" w:hAnsi="宋体" w:eastAsia="宋体" w:cs="宋体"/>
                <w:spacing w:val="9"/>
                <w:sz w:val="19"/>
                <w:szCs w:val="19"/>
              </w:rPr>
              <w:t>第五十七条：有下列行为之一的，由市场监督管理部</w:t>
            </w:r>
            <w:r>
              <w:rPr>
                <w:rFonts w:ascii="宋体" w:hAnsi="宋体" w:eastAsia="宋体" w:cs="宋体"/>
                <w:spacing w:val="8"/>
                <w:sz w:val="19"/>
                <w:szCs w:val="19"/>
              </w:rPr>
              <w:t>门责令停止发布广告，对广告主处二十</w:t>
            </w:r>
            <w:r>
              <w:rPr>
                <w:rFonts w:ascii="宋体" w:hAnsi="宋体" w:eastAsia="宋体" w:cs="宋体"/>
                <w:sz w:val="19"/>
                <w:szCs w:val="19"/>
              </w:rPr>
              <w:t xml:space="preserve"> </w:t>
            </w:r>
            <w:r>
              <w:rPr>
                <w:rFonts w:ascii="宋体" w:hAnsi="宋体" w:eastAsia="宋体" w:cs="宋体"/>
                <w:spacing w:val="9"/>
                <w:sz w:val="19"/>
                <w:szCs w:val="19"/>
              </w:rPr>
              <w:t>万元以上一百万元以下的罚款，情节严重的，并可以吊销营业执照，由广告审查机关撤销广</w:t>
            </w:r>
            <w:r>
              <w:rPr>
                <w:rFonts w:ascii="宋体" w:hAnsi="宋体" w:eastAsia="宋体" w:cs="宋体"/>
                <w:sz w:val="19"/>
                <w:szCs w:val="19"/>
              </w:rPr>
              <w:t xml:space="preserve"> </w:t>
            </w:r>
            <w:r>
              <w:rPr>
                <w:rFonts w:ascii="宋体" w:hAnsi="宋体" w:eastAsia="宋体" w:cs="宋体"/>
                <w:spacing w:val="6"/>
                <w:sz w:val="19"/>
                <w:szCs w:val="19"/>
              </w:rPr>
              <w:t>告审查批准文件、</w:t>
            </w:r>
            <w:r>
              <w:rPr>
                <w:rFonts w:ascii="宋体" w:hAnsi="宋体" w:eastAsia="宋体" w:cs="宋体"/>
                <w:spacing w:val="44"/>
                <w:sz w:val="19"/>
                <w:szCs w:val="19"/>
              </w:rPr>
              <w:t xml:space="preserve"> </w:t>
            </w:r>
            <w:r>
              <w:rPr>
                <w:rFonts w:ascii="宋体" w:hAnsi="宋体" w:eastAsia="宋体" w:cs="宋体"/>
                <w:spacing w:val="6"/>
                <w:sz w:val="19"/>
                <w:szCs w:val="19"/>
              </w:rPr>
              <w:t>一年内不受理其广告审查申请</w:t>
            </w:r>
            <w:r>
              <w:rPr>
                <w:rFonts w:ascii="宋体" w:hAnsi="宋体" w:eastAsia="宋体" w:cs="宋体"/>
                <w:spacing w:val="5"/>
                <w:sz w:val="19"/>
                <w:szCs w:val="19"/>
              </w:rPr>
              <w:t>；对广告经营者、广告发布者，由市场监督</w:t>
            </w:r>
            <w:r>
              <w:rPr>
                <w:rFonts w:ascii="宋体" w:hAnsi="宋体" w:eastAsia="宋体" w:cs="宋体"/>
                <w:sz w:val="19"/>
                <w:szCs w:val="19"/>
              </w:rPr>
              <w:t xml:space="preserve"> </w:t>
            </w:r>
            <w:r>
              <w:rPr>
                <w:rFonts w:ascii="宋体" w:hAnsi="宋体" w:eastAsia="宋体" w:cs="宋体"/>
                <w:spacing w:val="9"/>
                <w:sz w:val="19"/>
                <w:szCs w:val="19"/>
              </w:rPr>
              <w:t>管理部门没收广告费用，处二十万元以上一百万元以下的罚款，情节严重的，并可以吊销营</w:t>
            </w:r>
            <w:r>
              <w:rPr>
                <w:rFonts w:ascii="宋体" w:hAnsi="宋体" w:eastAsia="宋体" w:cs="宋体"/>
                <w:sz w:val="19"/>
                <w:szCs w:val="19"/>
              </w:rPr>
              <w:t xml:space="preserve"> </w:t>
            </w:r>
            <w:r>
              <w:rPr>
                <w:rFonts w:ascii="宋体" w:hAnsi="宋体" w:eastAsia="宋体" w:cs="宋体"/>
                <w:spacing w:val="8"/>
                <w:sz w:val="19"/>
                <w:szCs w:val="19"/>
              </w:rPr>
              <w:t>业执照：(三)违反本法第二十条规定，发布声称全部或者部分替代母乳的婴儿乳制品、饮料</w:t>
            </w:r>
            <w:r>
              <w:rPr>
                <w:rFonts w:ascii="宋体" w:hAnsi="宋体" w:eastAsia="宋体" w:cs="宋体"/>
                <w:spacing w:val="11"/>
                <w:sz w:val="19"/>
                <w:szCs w:val="19"/>
              </w:rPr>
              <w:t xml:space="preserve"> </w:t>
            </w:r>
            <w:r>
              <w:rPr>
                <w:rFonts w:ascii="宋体" w:hAnsi="宋体" w:eastAsia="宋体" w:cs="宋体"/>
                <w:spacing w:val="19"/>
                <w:sz w:val="19"/>
                <w:szCs w:val="19"/>
              </w:rPr>
              <w:t>和其他食品广告的。</w:t>
            </w:r>
          </w:p>
        </w:tc>
        <w:tc>
          <w:tcPr>
            <w:tcW w:w="1039" w:type="dxa"/>
          </w:tcPr>
          <w:p>
            <w:pPr>
              <w:spacing w:line="265"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48"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0" w:hRule="atLeast"/>
        </w:trPr>
        <w:tc>
          <w:tcPr>
            <w:tcW w:w="62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97</w:t>
            </w:r>
          </w:p>
        </w:tc>
        <w:tc>
          <w:tcPr>
            <w:tcW w:w="1239" w:type="dxa"/>
          </w:tcPr>
          <w:p>
            <w:pPr>
              <w:spacing w:line="243" w:lineRule="auto"/>
            </w:pPr>
          </w:p>
          <w:p>
            <w:pPr>
              <w:spacing w:line="243" w:lineRule="auto"/>
            </w:pPr>
          </w:p>
          <w:p>
            <w:pPr>
              <w:spacing w:line="243" w:lineRule="auto"/>
            </w:pPr>
          </w:p>
          <w:p>
            <w:pPr>
              <w:spacing w:line="244" w:lineRule="auto"/>
            </w:pPr>
          </w:p>
          <w:p>
            <w:pPr>
              <w:spacing w:before="65" w:line="281" w:lineRule="auto"/>
              <w:ind w:left="110" w:right="104"/>
              <w:jc w:val="both"/>
              <w:rPr>
                <w:rFonts w:ascii="宋体" w:hAnsi="宋体" w:eastAsia="宋体" w:cs="宋体"/>
                <w:sz w:val="20"/>
                <w:szCs w:val="20"/>
              </w:rPr>
            </w:pPr>
            <w:r>
              <w:rPr>
                <w:rFonts w:ascii="宋体" w:hAnsi="宋体" w:eastAsia="宋体" w:cs="宋体"/>
                <w:spacing w:val="2"/>
                <w:sz w:val="20"/>
                <w:szCs w:val="20"/>
              </w:rPr>
              <w:t xml:space="preserve">对违反广告 </w:t>
            </w:r>
            <w:r>
              <w:rPr>
                <w:rFonts w:ascii="宋体" w:hAnsi="宋体" w:eastAsia="宋体" w:cs="宋体"/>
                <w:spacing w:val="-2"/>
                <w:sz w:val="20"/>
                <w:szCs w:val="20"/>
              </w:rPr>
              <w:t>法第二十二</w:t>
            </w:r>
            <w:r>
              <w:rPr>
                <w:rFonts w:ascii="宋体" w:hAnsi="宋体" w:eastAsia="宋体" w:cs="宋体"/>
                <w:sz w:val="20"/>
                <w:szCs w:val="20"/>
              </w:rPr>
              <w:t xml:space="preserve"> </w:t>
            </w:r>
            <w:r>
              <w:rPr>
                <w:rFonts w:ascii="宋体" w:hAnsi="宋体" w:eastAsia="宋体" w:cs="宋体"/>
                <w:spacing w:val="-2"/>
                <w:sz w:val="20"/>
                <w:szCs w:val="20"/>
              </w:rPr>
              <w:t>条规定发布</w:t>
            </w:r>
            <w:r>
              <w:rPr>
                <w:rFonts w:ascii="宋体" w:hAnsi="宋体" w:eastAsia="宋体" w:cs="宋体"/>
                <w:sz w:val="20"/>
                <w:szCs w:val="20"/>
              </w:rPr>
              <w:t xml:space="preserve"> </w:t>
            </w:r>
            <w:r>
              <w:rPr>
                <w:rFonts w:ascii="宋体" w:hAnsi="宋体" w:eastAsia="宋体" w:cs="宋体"/>
                <w:spacing w:val="-2"/>
                <w:sz w:val="20"/>
                <w:szCs w:val="20"/>
              </w:rPr>
              <w:t>烟草广告行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64"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55" w:lineRule="auto"/>
            </w:pPr>
          </w:p>
          <w:p>
            <w:pPr>
              <w:spacing w:before="65" w:line="218"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74" w:line="277" w:lineRule="auto"/>
              <w:ind w:left="92"/>
              <w:rPr>
                <w:rFonts w:ascii="宋体" w:hAnsi="宋体" w:eastAsia="宋体" w:cs="宋体"/>
                <w:sz w:val="19"/>
                <w:szCs w:val="19"/>
              </w:rPr>
            </w:pPr>
            <w:r>
              <w:rPr>
                <w:rFonts w:ascii="宋体" w:hAnsi="宋体" w:eastAsia="宋体" w:cs="宋体"/>
                <w:spacing w:val="9"/>
                <w:sz w:val="19"/>
                <w:szCs w:val="19"/>
              </w:rPr>
              <w:t>第二十二条：禁止在大众传播媒介或者公共场所、公共交通工具、户外发布烟草广告。禁止</w:t>
            </w:r>
            <w:r>
              <w:rPr>
                <w:rFonts w:ascii="宋体" w:hAnsi="宋体" w:eastAsia="宋体" w:cs="宋体"/>
                <w:sz w:val="19"/>
                <w:szCs w:val="19"/>
              </w:rPr>
              <w:t xml:space="preserve"> </w:t>
            </w:r>
            <w:r>
              <w:rPr>
                <w:rFonts w:ascii="宋体" w:hAnsi="宋体" w:eastAsia="宋体" w:cs="宋体"/>
                <w:spacing w:val="11"/>
                <w:sz w:val="19"/>
                <w:szCs w:val="19"/>
              </w:rPr>
              <w:t>向未成年人发送任何形式的烟草广告。禁止利用其他商品或者服务的广告、</w:t>
            </w:r>
            <w:r>
              <w:rPr>
                <w:rFonts w:ascii="宋体" w:hAnsi="宋体" w:eastAsia="宋体" w:cs="宋体"/>
                <w:spacing w:val="10"/>
                <w:sz w:val="19"/>
                <w:szCs w:val="19"/>
              </w:rPr>
              <w:t>公益广告，宣</w:t>
            </w:r>
            <w:r>
              <w:rPr>
                <w:rFonts w:ascii="宋体" w:hAnsi="宋体" w:eastAsia="宋体" w:cs="宋体"/>
                <w:sz w:val="19"/>
                <w:szCs w:val="19"/>
              </w:rPr>
              <w:t xml:space="preserve">  </w:t>
            </w:r>
            <w:r>
              <w:rPr>
                <w:rFonts w:ascii="宋体" w:hAnsi="宋体" w:eastAsia="宋体" w:cs="宋体"/>
                <w:spacing w:val="10"/>
                <w:sz w:val="19"/>
                <w:szCs w:val="19"/>
              </w:rPr>
              <w:t>传烟草制品名称、商标、包装、装潢以及类似内容。烟</w:t>
            </w:r>
            <w:r>
              <w:rPr>
                <w:rFonts w:ascii="宋体" w:hAnsi="宋体" w:eastAsia="宋体" w:cs="宋体"/>
                <w:spacing w:val="9"/>
                <w:sz w:val="19"/>
                <w:szCs w:val="19"/>
              </w:rPr>
              <w:t>草制品生产者或者销售者发布的迁</w:t>
            </w:r>
          </w:p>
          <w:p>
            <w:pPr>
              <w:spacing w:before="75" w:line="219" w:lineRule="auto"/>
              <w:ind w:left="92"/>
              <w:rPr>
                <w:rFonts w:ascii="宋体" w:hAnsi="宋体" w:eastAsia="宋体" w:cs="宋体"/>
                <w:sz w:val="20"/>
                <w:szCs w:val="20"/>
              </w:rPr>
            </w:pPr>
            <w:r>
              <w:rPr>
                <w:rFonts w:ascii="宋体" w:hAnsi="宋体" w:eastAsia="宋体" w:cs="宋体"/>
                <w:spacing w:val="3"/>
                <w:sz w:val="20"/>
                <w:szCs w:val="20"/>
              </w:rPr>
              <w:t>址、更名、招聘等启事中，不得含有烟草制品名称、商</w:t>
            </w:r>
            <w:r>
              <w:rPr>
                <w:rFonts w:ascii="宋体" w:hAnsi="宋体" w:eastAsia="宋体" w:cs="宋体"/>
                <w:spacing w:val="2"/>
                <w:sz w:val="20"/>
                <w:szCs w:val="20"/>
              </w:rPr>
              <w:t>标、包装、装潢以及类似内容。</w:t>
            </w:r>
          </w:p>
          <w:p>
            <w:pPr>
              <w:spacing w:before="83" w:line="290" w:lineRule="auto"/>
              <w:ind w:left="92"/>
              <w:rPr>
                <w:rFonts w:ascii="宋体" w:hAnsi="宋体" w:eastAsia="宋体" w:cs="宋体"/>
                <w:sz w:val="19"/>
                <w:szCs w:val="19"/>
              </w:rPr>
            </w:pPr>
            <w:r>
              <w:rPr>
                <w:rFonts w:ascii="宋体" w:hAnsi="宋体" w:eastAsia="宋体" w:cs="宋体"/>
                <w:spacing w:val="9"/>
                <w:sz w:val="19"/>
                <w:szCs w:val="19"/>
              </w:rPr>
              <w:t>第五十七条：有下列行为之一的，由市场监督管理部</w:t>
            </w:r>
            <w:r>
              <w:rPr>
                <w:rFonts w:ascii="宋体" w:hAnsi="宋体" w:eastAsia="宋体" w:cs="宋体"/>
                <w:spacing w:val="8"/>
                <w:sz w:val="19"/>
                <w:szCs w:val="19"/>
              </w:rPr>
              <w:t>门责令停止发布广告，对广告主处二十</w:t>
            </w:r>
            <w:r>
              <w:rPr>
                <w:rFonts w:ascii="宋体" w:hAnsi="宋体" w:eastAsia="宋体" w:cs="宋体"/>
                <w:sz w:val="19"/>
                <w:szCs w:val="19"/>
              </w:rPr>
              <w:t xml:space="preserve"> </w:t>
            </w:r>
            <w:r>
              <w:rPr>
                <w:rFonts w:ascii="宋体" w:hAnsi="宋体" w:eastAsia="宋体" w:cs="宋体"/>
                <w:spacing w:val="9"/>
                <w:sz w:val="19"/>
                <w:szCs w:val="19"/>
              </w:rPr>
              <w:t>万元以上一百万元以下的罚款，情节严重的，并可以吊销营业执照，由广告审查机关撤销广</w:t>
            </w:r>
            <w:r>
              <w:rPr>
                <w:rFonts w:ascii="宋体" w:hAnsi="宋体" w:eastAsia="宋体" w:cs="宋体"/>
                <w:sz w:val="19"/>
                <w:szCs w:val="19"/>
              </w:rPr>
              <w:t xml:space="preserve"> </w:t>
            </w:r>
            <w:r>
              <w:rPr>
                <w:rFonts w:ascii="宋体" w:hAnsi="宋体" w:eastAsia="宋体" w:cs="宋体"/>
                <w:spacing w:val="6"/>
                <w:sz w:val="19"/>
                <w:szCs w:val="19"/>
              </w:rPr>
              <w:t>告审查批准文件、</w:t>
            </w:r>
            <w:r>
              <w:rPr>
                <w:rFonts w:ascii="宋体" w:hAnsi="宋体" w:eastAsia="宋体" w:cs="宋体"/>
                <w:spacing w:val="44"/>
                <w:sz w:val="19"/>
                <w:szCs w:val="19"/>
              </w:rPr>
              <w:t xml:space="preserve"> </w:t>
            </w:r>
            <w:r>
              <w:rPr>
                <w:rFonts w:ascii="宋体" w:hAnsi="宋体" w:eastAsia="宋体" w:cs="宋体"/>
                <w:spacing w:val="6"/>
                <w:sz w:val="19"/>
                <w:szCs w:val="19"/>
              </w:rPr>
              <w:t>一年内不受理其广告审查申请</w:t>
            </w:r>
            <w:r>
              <w:rPr>
                <w:rFonts w:ascii="宋体" w:hAnsi="宋体" w:eastAsia="宋体" w:cs="宋体"/>
                <w:spacing w:val="5"/>
                <w:sz w:val="19"/>
                <w:szCs w:val="19"/>
              </w:rPr>
              <w:t>；对广告经营者、广告发布者，由市场监督</w:t>
            </w:r>
            <w:r>
              <w:rPr>
                <w:rFonts w:ascii="宋体" w:hAnsi="宋体" w:eastAsia="宋体" w:cs="宋体"/>
                <w:sz w:val="19"/>
                <w:szCs w:val="19"/>
              </w:rPr>
              <w:t xml:space="preserve"> </w:t>
            </w:r>
            <w:r>
              <w:rPr>
                <w:rFonts w:ascii="宋体" w:hAnsi="宋体" w:eastAsia="宋体" w:cs="宋体"/>
                <w:spacing w:val="9"/>
                <w:sz w:val="19"/>
                <w:szCs w:val="19"/>
              </w:rPr>
              <w:t>管理部门没收广告费用，处二十万元以上一百万元以下的罚款，情节严重的，并可以吊销营</w:t>
            </w:r>
            <w:r>
              <w:rPr>
                <w:rFonts w:ascii="宋体" w:hAnsi="宋体" w:eastAsia="宋体" w:cs="宋体"/>
                <w:sz w:val="19"/>
                <w:szCs w:val="19"/>
              </w:rPr>
              <w:t xml:space="preserve"> </w:t>
            </w:r>
            <w:r>
              <w:rPr>
                <w:rFonts w:ascii="宋体" w:hAnsi="宋体" w:eastAsia="宋体" w:cs="宋体"/>
                <w:spacing w:val="12"/>
                <w:sz w:val="19"/>
                <w:szCs w:val="19"/>
              </w:rPr>
              <w:t>业执照：(四)违反本法第二十二条规定发布烟草广告的。</w:t>
            </w:r>
          </w:p>
        </w:tc>
        <w:tc>
          <w:tcPr>
            <w:tcW w:w="1039" w:type="dxa"/>
          </w:tcPr>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25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1704320" behindDoc="0" locked="0" layoutInCell="0" allowOverlap="1">
                <wp:simplePos x="0" y="0"/>
                <wp:positionH relativeFrom="page">
                  <wp:posOffset>737235</wp:posOffset>
                </wp:positionH>
                <wp:positionV relativeFrom="page">
                  <wp:posOffset>1231900</wp:posOffset>
                </wp:positionV>
                <wp:extent cx="298450" cy="563245"/>
                <wp:effectExtent l="0" t="0" r="0" b="0"/>
                <wp:wrapNone/>
                <wp:docPr id="51" name="文本框 37"/>
                <wp:cNvGraphicFramePr/>
                <a:graphic xmlns:a="http://schemas.openxmlformats.org/drawingml/2006/main">
                  <a:graphicData uri="http://schemas.microsoft.com/office/word/2010/wordprocessingShape">
                    <wps:wsp>
                      <wps:cNvSpPr txBox="1"/>
                      <wps:spPr>
                        <a:xfrm>
                          <a:off x="0" y="0"/>
                          <a:ext cx="298450" cy="563245"/>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37" o:spid="_x0000_s1026" o:spt="202" type="#_x0000_t202" style="position:absolute;left:0pt;margin-left:58.05pt;margin-top:97pt;height:44.35pt;width:23.5pt;mso-position-horizontal-relative:page;mso-position-vertical-relative:page;z-index:251704320;mso-width-relative:page;mso-height-relative:page;" filled="f" stroked="f" coordsize="21600,21600" o:allowincell="f" o:gfxdata="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cnqXHXAAAACwEAAA8AAAAAAAAAAQAgAAAAIgAAAGRycy9kb3ducmV2&#10;LnhtbFBLAQIUABQAAAAIAIdO4kChtUItxAEAAIEDAAAOAAAAAAAAAAEAIAAAACY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229"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5"/>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35"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line="247" w:lineRule="auto"/>
            </w:pPr>
          </w:p>
          <w:p>
            <w:pPr>
              <w:spacing w:before="65" w:line="257" w:lineRule="auto"/>
              <w:ind w:left="101"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35"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7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6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86" w:line="262"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35"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98</w:t>
            </w:r>
          </w:p>
        </w:tc>
        <w:tc>
          <w:tcPr>
            <w:tcW w:w="123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before="65" w:line="309" w:lineRule="auto"/>
              <w:ind w:left="110" w:right="19"/>
              <w:jc w:val="both"/>
              <w:rPr>
                <w:rFonts w:ascii="宋体" w:hAnsi="宋体" w:eastAsia="宋体" w:cs="宋体"/>
                <w:sz w:val="20"/>
                <w:szCs w:val="20"/>
              </w:rPr>
            </w:pPr>
            <w:r>
              <w:rPr>
                <w:rFonts w:ascii="宋体" w:hAnsi="宋体" w:eastAsia="宋体" w:cs="宋体"/>
                <w:spacing w:val="2"/>
                <w:sz w:val="20"/>
                <w:szCs w:val="20"/>
              </w:rPr>
              <w:t>对违反广告</w:t>
            </w:r>
            <w:r>
              <w:rPr>
                <w:rFonts w:ascii="宋体" w:hAnsi="宋体" w:eastAsia="宋体" w:cs="宋体"/>
                <w:spacing w:val="1"/>
                <w:sz w:val="20"/>
                <w:szCs w:val="20"/>
              </w:rPr>
              <w:t xml:space="preserve">  </w:t>
            </w:r>
            <w:r>
              <w:rPr>
                <w:rFonts w:ascii="宋体" w:hAnsi="宋体" w:eastAsia="宋体" w:cs="宋体"/>
                <w:spacing w:val="-2"/>
                <w:sz w:val="20"/>
                <w:szCs w:val="20"/>
              </w:rPr>
              <w:t>法第三十七</w:t>
            </w:r>
            <w:r>
              <w:rPr>
                <w:rFonts w:ascii="宋体" w:hAnsi="宋体" w:eastAsia="宋体" w:cs="宋体"/>
                <w:sz w:val="20"/>
                <w:szCs w:val="20"/>
              </w:rPr>
              <w:t xml:space="preserve">  </w:t>
            </w:r>
            <w:r>
              <w:rPr>
                <w:rFonts w:ascii="宋体" w:hAnsi="宋体" w:eastAsia="宋体" w:cs="宋体"/>
                <w:spacing w:val="2"/>
                <w:sz w:val="20"/>
                <w:szCs w:val="20"/>
              </w:rPr>
              <w:t>条规定，利</w:t>
            </w:r>
            <w:r>
              <w:rPr>
                <w:rFonts w:ascii="宋体" w:hAnsi="宋体" w:eastAsia="宋体" w:cs="宋体"/>
                <w:spacing w:val="1"/>
                <w:sz w:val="20"/>
                <w:szCs w:val="20"/>
              </w:rPr>
              <w:t xml:space="preserve">  </w:t>
            </w:r>
            <w:r>
              <w:rPr>
                <w:rFonts w:ascii="宋体" w:hAnsi="宋体" w:eastAsia="宋体" w:cs="宋体"/>
                <w:spacing w:val="2"/>
                <w:sz w:val="20"/>
                <w:szCs w:val="20"/>
              </w:rPr>
              <w:t>用广告推销</w:t>
            </w:r>
            <w:r>
              <w:rPr>
                <w:rFonts w:ascii="宋体" w:hAnsi="宋体" w:eastAsia="宋体" w:cs="宋体"/>
                <w:spacing w:val="1"/>
                <w:sz w:val="20"/>
                <w:szCs w:val="20"/>
              </w:rPr>
              <w:t xml:space="preserve">  </w:t>
            </w:r>
            <w:r>
              <w:rPr>
                <w:rFonts w:ascii="宋体" w:hAnsi="宋体" w:eastAsia="宋体" w:cs="宋体"/>
                <w:spacing w:val="19"/>
                <w:sz w:val="20"/>
                <w:szCs w:val="20"/>
              </w:rPr>
              <w:t>禁止生产、</w:t>
            </w:r>
            <w:r>
              <w:rPr>
                <w:rFonts w:ascii="宋体" w:hAnsi="宋体" w:eastAsia="宋体" w:cs="宋体"/>
                <w:spacing w:val="3"/>
                <w:sz w:val="20"/>
                <w:szCs w:val="20"/>
              </w:rPr>
              <w:t xml:space="preserve"> </w:t>
            </w:r>
            <w:r>
              <w:rPr>
                <w:rFonts w:ascii="宋体" w:hAnsi="宋体" w:eastAsia="宋体" w:cs="宋体"/>
                <w:spacing w:val="4"/>
                <w:sz w:val="20"/>
                <w:szCs w:val="20"/>
              </w:rPr>
              <w:t>销售的产品</w:t>
            </w:r>
            <w:r>
              <w:rPr>
                <w:rFonts w:ascii="宋体" w:hAnsi="宋体" w:eastAsia="宋体" w:cs="宋体"/>
                <w:sz w:val="20"/>
                <w:szCs w:val="20"/>
              </w:rPr>
              <w:t xml:space="preserve"> </w:t>
            </w:r>
            <w:r>
              <w:rPr>
                <w:rFonts w:ascii="宋体" w:hAnsi="宋体" w:eastAsia="宋体" w:cs="宋体"/>
                <w:spacing w:val="3"/>
                <w:sz w:val="20"/>
                <w:szCs w:val="20"/>
              </w:rPr>
              <w:t>或者提供的</w:t>
            </w:r>
            <w:r>
              <w:rPr>
                <w:rFonts w:ascii="宋体" w:hAnsi="宋体" w:eastAsia="宋体" w:cs="宋体"/>
                <w:sz w:val="20"/>
                <w:szCs w:val="20"/>
              </w:rPr>
              <w:t xml:space="preserve">  </w:t>
            </w:r>
            <w:r>
              <w:rPr>
                <w:rFonts w:ascii="宋体" w:hAnsi="宋体" w:eastAsia="宋体" w:cs="宋体"/>
                <w:spacing w:val="-2"/>
                <w:sz w:val="20"/>
                <w:szCs w:val="20"/>
              </w:rPr>
              <w:t>服务，或者</w:t>
            </w:r>
            <w:r>
              <w:rPr>
                <w:rFonts w:ascii="宋体" w:hAnsi="宋体" w:eastAsia="宋体" w:cs="宋体"/>
                <w:sz w:val="20"/>
                <w:szCs w:val="20"/>
              </w:rPr>
              <w:t xml:space="preserve">  </w:t>
            </w:r>
            <w:r>
              <w:rPr>
                <w:rFonts w:ascii="宋体" w:hAnsi="宋体" w:eastAsia="宋体" w:cs="宋体"/>
                <w:spacing w:val="2"/>
                <w:sz w:val="20"/>
                <w:szCs w:val="20"/>
              </w:rPr>
              <w:t>禁止发布广</w:t>
            </w:r>
            <w:r>
              <w:rPr>
                <w:rFonts w:ascii="宋体" w:hAnsi="宋体" w:eastAsia="宋体" w:cs="宋体"/>
                <w:sz w:val="20"/>
                <w:szCs w:val="20"/>
              </w:rPr>
              <w:t xml:space="preserve">  </w:t>
            </w:r>
            <w:r>
              <w:rPr>
                <w:rFonts w:ascii="宋体" w:hAnsi="宋体" w:eastAsia="宋体" w:cs="宋体"/>
                <w:spacing w:val="1"/>
                <w:sz w:val="20"/>
                <w:szCs w:val="20"/>
              </w:rPr>
              <w:t xml:space="preserve">告的商品或  </w:t>
            </w:r>
            <w:r>
              <w:rPr>
                <w:rFonts w:ascii="宋体" w:hAnsi="宋体" w:eastAsia="宋体" w:cs="宋体"/>
                <w:spacing w:val="-2"/>
                <w:sz w:val="20"/>
                <w:szCs w:val="20"/>
              </w:rPr>
              <w:t>者服务行为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364" w:lineRule="exact"/>
              <w:ind w:left="101"/>
              <w:rPr>
                <w:rFonts w:ascii="宋体" w:hAnsi="宋体" w:eastAsia="宋体" w:cs="宋体"/>
                <w:sz w:val="20"/>
                <w:szCs w:val="20"/>
              </w:rPr>
            </w:pPr>
            <w:r>
              <w:rPr>
                <w:rFonts w:ascii="宋体" w:hAnsi="宋体" w:eastAsia="宋体" w:cs="宋体"/>
                <w:spacing w:val="-3"/>
                <w:position w:val="12"/>
                <w:sz w:val="20"/>
                <w:szCs w:val="20"/>
              </w:rPr>
              <w:t>行政</w:t>
            </w:r>
          </w:p>
          <w:p>
            <w:pPr>
              <w:spacing w:line="223" w:lineRule="auto"/>
              <w:ind w:left="101"/>
              <w:rPr>
                <w:rFonts w:ascii="宋体" w:hAnsi="宋体" w:eastAsia="宋体" w:cs="宋体"/>
                <w:sz w:val="20"/>
                <w:szCs w:val="20"/>
              </w:rPr>
            </w:pPr>
            <w:r>
              <w:rPr>
                <w:rFonts w:ascii="宋体" w:hAnsi="宋体" w:eastAsia="宋体" w:cs="宋体"/>
                <w:spacing w:val="12"/>
                <w:sz w:val="20"/>
                <w:szCs w:val="20"/>
              </w:rPr>
              <w:t>处罚</w:t>
            </w:r>
          </w:p>
        </w:tc>
        <w:tc>
          <w:tcPr>
            <w:tcW w:w="8064"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line="255" w:lineRule="auto"/>
            </w:pPr>
          </w:p>
          <w:p>
            <w:pPr>
              <w:spacing w:before="65" w:line="218"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123" w:line="279" w:lineRule="auto"/>
              <w:ind w:left="132"/>
              <w:rPr>
                <w:rFonts w:ascii="宋体" w:hAnsi="宋体" w:eastAsia="宋体" w:cs="宋体"/>
                <w:sz w:val="19"/>
                <w:szCs w:val="19"/>
              </w:rPr>
            </w:pPr>
            <w:r>
              <w:rPr>
                <w:rFonts w:ascii="宋体" w:hAnsi="宋体" w:eastAsia="宋体" w:cs="宋体"/>
                <w:spacing w:val="8"/>
                <w:sz w:val="19"/>
                <w:szCs w:val="19"/>
              </w:rPr>
              <w:t>第三十七条：法律、行政法规规定禁止生产、销售的产品或者提供的服务，以及禁止发布广</w:t>
            </w:r>
            <w:r>
              <w:rPr>
                <w:rFonts w:ascii="宋体" w:hAnsi="宋体" w:eastAsia="宋体" w:cs="宋体"/>
                <w:sz w:val="19"/>
                <w:szCs w:val="19"/>
              </w:rPr>
              <w:t xml:space="preserve"> </w:t>
            </w:r>
            <w:r>
              <w:rPr>
                <w:rFonts w:ascii="宋体" w:hAnsi="宋体" w:eastAsia="宋体" w:cs="宋体"/>
                <w:spacing w:val="13"/>
                <w:sz w:val="19"/>
                <w:szCs w:val="19"/>
              </w:rPr>
              <w:t>告的商品或者服务，任何单位或者个人不得设</w:t>
            </w:r>
            <w:r>
              <w:rPr>
                <w:rFonts w:ascii="宋体" w:hAnsi="宋体" w:eastAsia="宋体" w:cs="宋体"/>
                <w:spacing w:val="12"/>
                <w:sz w:val="19"/>
                <w:szCs w:val="19"/>
              </w:rPr>
              <w:t>计、制作、代理、发布广告。</w:t>
            </w:r>
          </w:p>
          <w:p>
            <w:pPr>
              <w:spacing w:before="114" w:line="315" w:lineRule="auto"/>
              <w:ind w:left="132"/>
              <w:jc w:val="both"/>
              <w:rPr>
                <w:rFonts w:ascii="宋体" w:hAnsi="宋体" w:eastAsia="宋体" w:cs="宋体"/>
                <w:sz w:val="19"/>
                <w:szCs w:val="19"/>
              </w:rPr>
            </w:pPr>
            <w:r>
              <w:rPr>
                <w:rFonts w:ascii="宋体" w:hAnsi="宋体" w:eastAsia="宋体" w:cs="宋体"/>
                <w:spacing w:val="8"/>
                <w:sz w:val="19"/>
                <w:szCs w:val="19"/>
              </w:rPr>
              <w:t>第五十七条：有下列行为之一的，由市场监督管理部门责令停止发布广告，对广告主处</w:t>
            </w:r>
            <w:r>
              <w:rPr>
                <w:rFonts w:ascii="宋体" w:hAnsi="宋体" w:eastAsia="宋体" w:cs="宋体"/>
                <w:spacing w:val="7"/>
                <w:sz w:val="19"/>
                <w:szCs w:val="19"/>
              </w:rPr>
              <w:t>二十</w:t>
            </w:r>
            <w:r>
              <w:rPr>
                <w:rFonts w:ascii="宋体" w:hAnsi="宋体" w:eastAsia="宋体" w:cs="宋体"/>
                <w:sz w:val="19"/>
                <w:szCs w:val="19"/>
              </w:rPr>
              <w:t xml:space="preserve"> </w:t>
            </w:r>
            <w:r>
              <w:rPr>
                <w:rFonts w:ascii="宋体" w:hAnsi="宋体" w:eastAsia="宋体" w:cs="宋体"/>
                <w:spacing w:val="8"/>
                <w:sz w:val="19"/>
                <w:szCs w:val="19"/>
              </w:rPr>
              <w:t>万元以上一百万元以下的罚款，情节严重的，并可以吊销营业执照，由广告审查机关撤销广</w:t>
            </w:r>
            <w:r>
              <w:rPr>
                <w:rFonts w:ascii="宋体" w:hAnsi="宋体" w:eastAsia="宋体" w:cs="宋体"/>
                <w:sz w:val="19"/>
                <w:szCs w:val="19"/>
              </w:rPr>
              <w:t xml:space="preserve"> </w:t>
            </w:r>
            <w:r>
              <w:rPr>
                <w:rFonts w:ascii="宋体" w:hAnsi="宋体" w:eastAsia="宋体" w:cs="宋体"/>
                <w:spacing w:val="5"/>
                <w:sz w:val="19"/>
                <w:szCs w:val="19"/>
              </w:rPr>
              <w:t>告审查批准文件、</w:t>
            </w:r>
            <w:r>
              <w:rPr>
                <w:rFonts w:ascii="宋体" w:hAnsi="宋体" w:eastAsia="宋体" w:cs="宋体"/>
                <w:spacing w:val="43"/>
                <w:sz w:val="19"/>
                <w:szCs w:val="19"/>
              </w:rPr>
              <w:t xml:space="preserve"> </w:t>
            </w:r>
            <w:r>
              <w:rPr>
                <w:rFonts w:ascii="宋体" w:hAnsi="宋体" w:eastAsia="宋体" w:cs="宋体"/>
                <w:spacing w:val="5"/>
                <w:sz w:val="19"/>
                <w:szCs w:val="19"/>
              </w:rPr>
              <w:t>一年内不受理其广告审查申请</w:t>
            </w:r>
            <w:r>
              <w:rPr>
                <w:rFonts w:ascii="宋体" w:hAnsi="宋体" w:eastAsia="宋体" w:cs="宋体"/>
                <w:spacing w:val="4"/>
                <w:sz w:val="19"/>
                <w:szCs w:val="19"/>
              </w:rPr>
              <w:t>；对广告经营者、广告发布者，由市场监督</w:t>
            </w:r>
            <w:r>
              <w:rPr>
                <w:rFonts w:ascii="宋体" w:hAnsi="宋体" w:eastAsia="宋体" w:cs="宋体"/>
                <w:sz w:val="19"/>
                <w:szCs w:val="19"/>
              </w:rPr>
              <w:t xml:space="preserve"> </w:t>
            </w:r>
            <w:r>
              <w:rPr>
                <w:rFonts w:ascii="宋体" w:hAnsi="宋体" w:eastAsia="宋体" w:cs="宋体"/>
                <w:spacing w:val="8"/>
                <w:sz w:val="19"/>
                <w:szCs w:val="19"/>
              </w:rPr>
              <w:t>管理部门没收广告费用，处二十万元以上一百万元以下的罚款，情节严重的，并可以吊销营</w:t>
            </w:r>
            <w:r>
              <w:rPr>
                <w:rFonts w:ascii="宋体" w:hAnsi="宋体" w:eastAsia="宋体" w:cs="宋体"/>
                <w:sz w:val="19"/>
                <w:szCs w:val="19"/>
              </w:rPr>
              <w:t xml:space="preserve"> </w:t>
            </w:r>
            <w:r>
              <w:rPr>
                <w:rFonts w:ascii="宋体" w:hAnsi="宋体" w:eastAsia="宋体" w:cs="宋体"/>
                <w:spacing w:val="8"/>
                <w:sz w:val="19"/>
                <w:szCs w:val="19"/>
              </w:rPr>
              <w:t>业执照：(五)违反本法第三十七条规定，利用广告推销禁止生产</w:t>
            </w:r>
            <w:r>
              <w:rPr>
                <w:rFonts w:ascii="宋体" w:hAnsi="宋体" w:eastAsia="宋体" w:cs="宋体"/>
                <w:spacing w:val="7"/>
                <w:sz w:val="19"/>
                <w:szCs w:val="19"/>
              </w:rPr>
              <w:t>、销售的产品或者提供的服</w:t>
            </w:r>
            <w:r>
              <w:rPr>
                <w:rFonts w:ascii="宋体" w:hAnsi="宋体" w:eastAsia="宋体" w:cs="宋体"/>
                <w:sz w:val="19"/>
                <w:szCs w:val="19"/>
              </w:rPr>
              <w:t xml:space="preserve"> </w:t>
            </w:r>
            <w:r>
              <w:rPr>
                <w:rFonts w:ascii="宋体" w:hAnsi="宋体" w:eastAsia="宋体" w:cs="宋体"/>
                <w:spacing w:val="14"/>
                <w:sz w:val="19"/>
                <w:szCs w:val="19"/>
              </w:rPr>
              <w:t>务，或者禁止发布广告的商品或者服务的。</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7" w:lineRule="auto"/>
              <w:ind w:left="158"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368" w:lineRule="exact"/>
              <w:ind w:left="309"/>
              <w:rPr>
                <w:rFonts w:ascii="宋体" w:hAnsi="宋体" w:eastAsia="宋体" w:cs="宋体"/>
                <w:sz w:val="20"/>
                <w:szCs w:val="20"/>
              </w:rPr>
            </w:pPr>
            <w:r>
              <w:rPr>
                <w:rFonts w:ascii="宋体" w:hAnsi="宋体" w:eastAsia="宋体" w:cs="宋体"/>
                <w:spacing w:val="5"/>
                <w:position w:val="12"/>
                <w:sz w:val="20"/>
                <w:szCs w:val="20"/>
              </w:rPr>
              <w:t>设区的</w:t>
            </w:r>
          </w:p>
          <w:p>
            <w:pPr>
              <w:spacing w:line="219" w:lineRule="auto"/>
              <w:ind w:left="209"/>
              <w:rPr>
                <w:rFonts w:ascii="宋体" w:hAnsi="宋体" w:eastAsia="宋体" w:cs="宋体"/>
                <w:sz w:val="20"/>
                <w:szCs w:val="20"/>
              </w:rPr>
            </w:pPr>
            <w:r>
              <w:rPr>
                <w:rFonts w:ascii="宋体" w:hAnsi="宋体" w:eastAsia="宋体" w:cs="宋体"/>
                <w:spacing w:val="3"/>
                <w:sz w:val="20"/>
                <w:szCs w:val="20"/>
              </w:rPr>
              <w:t>市或县级</w:t>
            </w:r>
          </w:p>
        </w:tc>
      </w:tr>
    </w:tbl>
    <w:p/>
    <w:p>
      <w:pPr>
        <w:sectPr>
          <w:pgSz w:w="16840" w:h="11910"/>
          <w:pgMar w:top="1012" w:right="2144" w:bottom="400" w:left="1313" w:header="0" w:footer="0" w:gutter="0"/>
          <w:pgNumType w:fmt="decimal"/>
          <w:cols w:space="720" w:num="1"/>
        </w:sectPr>
      </w:pPr>
    </w:p>
    <w:p>
      <w:r>
        <mc:AlternateContent>
          <mc:Choice Requires="wps">
            <w:drawing>
              <wp:anchor distT="0" distB="0" distL="114300" distR="114300" simplePos="0" relativeHeight="251705344" behindDoc="0" locked="0" layoutInCell="0" allowOverlap="1">
                <wp:simplePos x="0" y="0"/>
                <wp:positionH relativeFrom="page">
                  <wp:posOffset>722630</wp:posOffset>
                </wp:positionH>
                <wp:positionV relativeFrom="page">
                  <wp:posOffset>5784215</wp:posOffset>
                </wp:positionV>
                <wp:extent cx="304800" cy="575945"/>
                <wp:effectExtent l="0" t="0" r="0" b="0"/>
                <wp:wrapNone/>
                <wp:docPr id="52" name="文本框 38"/>
                <wp:cNvGraphicFramePr/>
                <a:graphic xmlns:a="http://schemas.openxmlformats.org/drawingml/2006/main">
                  <a:graphicData uri="http://schemas.microsoft.com/office/word/2010/wordprocessingShape">
                    <wps:wsp>
                      <wps:cNvSpPr txBox="1"/>
                      <wps:spPr>
                        <a:xfrm>
                          <a:off x="0" y="0"/>
                          <a:ext cx="304800" cy="575945"/>
                        </a:xfrm>
                        <a:prstGeom prst="rect">
                          <a:avLst/>
                        </a:prstGeom>
                        <a:noFill/>
                        <a:ln>
                          <a:noFill/>
                        </a:ln>
                      </wps:spPr>
                      <wps:txbx>
                        <w:txbxContent>
                          <w:p>
                            <w:pPr>
                              <w:spacing w:before="20" w:line="179" w:lineRule="auto"/>
                              <w:rPr>
                                <w:rFonts w:ascii="宋体" w:hAnsi="宋体" w:eastAsia="宋体" w:cs="宋体"/>
                                <w:sz w:val="44"/>
                                <w:szCs w:val="44"/>
                              </w:rPr>
                            </w:pPr>
                          </w:p>
                        </w:txbxContent>
                      </wps:txbx>
                      <wps:bodyPr vert="eaVert" lIns="0" tIns="0" rIns="0" bIns="0" upright="1"/>
                    </wps:wsp>
                  </a:graphicData>
                </a:graphic>
              </wp:anchor>
            </w:drawing>
          </mc:Choice>
          <mc:Fallback>
            <w:pict>
              <v:shape id="文本框 38" o:spid="_x0000_s1026" o:spt="202" type="#_x0000_t202" style="position:absolute;left:0pt;margin-left:56.9pt;margin-top:455.45pt;height:45.35pt;width:24pt;mso-position-horizontal-relative:page;mso-position-vertical-relative:page;z-index:251705344;mso-width-relative:page;mso-height-relative:page;" filled="f" stroked="f" coordsize="21600,21600" o:allowincell="f" o:gfxdata="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8OiQTWAAAADAEAAA8AAAAAAAAAAQAgAAAAIgAAAGRycy9kb3ducmV2&#10;LnhtbFBLAQIUABQAAAAIAIdO4kA2mi2m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4"/>
                          <w:szCs w:val="44"/>
                        </w:rPr>
                      </w:pPr>
                    </w:p>
                  </w:txbxContent>
                </v:textbox>
              </v:shape>
            </w:pict>
          </mc:Fallback>
        </mc:AlternateContent>
      </w:r>
    </w:p>
    <w:p/>
    <w:p>
      <w:pPr>
        <w:spacing w:line="17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0"/>
        <w:gridCol w:w="8063"/>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9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line="253" w:lineRule="auto"/>
            </w:pPr>
          </w:p>
          <w:p>
            <w:pPr>
              <w:spacing w:before="65" w:line="253"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3"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3" w:line="220" w:lineRule="auto"/>
              <w:ind w:left="739"/>
              <w:rPr>
                <w:rFonts w:ascii="宋体" w:hAnsi="宋体" w:eastAsia="宋体" w:cs="宋体"/>
                <w:sz w:val="20"/>
                <w:szCs w:val="20"/>
              </w:rPr>
            </w:pPr>
            <w:r>
              <w:rPr>
                <w:rFonts w:ascii="宋体" w:hAnsi="宋体" w:eastAsia="宋体" w:cs="宋体"/>
                <w:spacing w:val="2"/>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63" w:type="dxa"/>
            <w:vMerge w:val="continue"/>
            <w:tcBorders>
              <w:top w:val="nil"/>
            </w:tcBorders>
          </w:tcPr>
          <w:p/>
        </w:tc>
        <w:tc>
          <w:tcPr>
            <w:tcW w:w="1039" w:type="dxa"/>
          </w:tcPr>
          <w:p>
            <w:pPr>
              <w:spacing w:before="89" w:line="220" w:lineRule="auto"/>
              <w:ind w:left="219"/>
              <w:rPr>
                <w:rFonts w:ascii="宋体" w:hAnsi="宋体" w:eastAsia="宋体" w:cs="宋体"/>
                <w:sz w:val="20"/>
                <w:szCs w:val="20"/>
              </w:rPr>
            </w:pPr>
            <w:r>
              <w:rPr>
                <w:rFonts w:ascii="宋体" w:hAnsi="宋体" w:eastAsia="宋体" w:cs="宋体"/>
                <w:spacing w:val="6"/>
                <w:sz w:val="20"/>
                <w:szCs w:val="20"/>
              </w:rPr>
              <w:t>法定</w:t>
            </w:r>
          </w:p>
          <w:p>
            <w:pPr>
              <w:spacing w:before="8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8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204"/>
              <w:rPr>
                <w:rFonts w:ascii="宋体" w:hAnsi="宋体" w:eastAsia="宋体" w:cs="宋体"/>
                <w:sz w:val="20"/>
                <w:szCs w:val="20"/>
              </w:rPr>
            </w:pPr>
            <w:r>
              <w:rPr>
                <w:rFonts w:ascii="宋体" w:hAnsi="宋体" w:eastAsia="宋体" w:cs="宋体"/>
                <w:spacing w:val="-3"/>
                <w:sz w:val="20"/>
                <w:szCs w:val="20"/>
              </w:rPr>
              <w:t>99</w:t>
            </w:r>
          </w:p>
        </w:tc>
        <w:tc>
          <w:tcPr>
            <w:tcW w:w="1239" w:type="dxa"/>
          </w:tcPr>
          <w:p>
            <w:pPr>
              <w:spacing w:line="256" w:lineRule="auto"/>
            </w:pPr>
          </w:p>
          <w:p>
            <w:pPr>
              <w:spacing w:line="256" w:lineRule="auto"/>
            </w:pPr>
          </w:p>
          <w:p>
            <w:pPr>
              <w:spacing w:line="256" w:lineRule="auto"/>
            </w:pPr>
          </w:p>
          <w:p>
            <w:pPr>
              <w:spacing w:before="65" w:line="283" w:lineRule="auto"/>
              <w:ind w:left="91" w:right="123"/>
              <w:rPr>
                <w:rFonts w:ascii="宋体" w:hAnsi="宋体" w:eastAsia="宋体" w:cs="宋体"/>
                <w:sz w:val="20"/>
                <w:szCs w:val="20"/>
              </w:rPr>
            </w:pPr>
            <w:r>
              <w:rPr>
                <w:rFonts w:ascii="宋体" w:hAnsi="宋体" w:eastAsia="宋体" w:cs="宋体"/>
                <w:spacing w:val="2"/>
                <w:sz w:val="20"/>
                <w:szCs w:val="20"/>
              </w:rPr>
              <w:t xml:space="preserve">对违反广告 </w:t>
            </w:r>
            <w:r>
              <w:rPr>
                <w:rFonts w:ascii="宋体" w:hAnsi="宋体" w:eastAsia="宋体" w:cs="宋体"/>
                <w:spacing w:val="-2"/>
                <w:sz w:val="20"/>
                <w:szCs w:val="20"/>
              </w:rPr>
              <w:t>法第四十条</w:t>
            </w:r>
            <w:r>
              <w:rPr>
                <w:rFonts w:ascii="宋体" w:hAnsi="宋体" w:eastAsia="宋体" w:cs="宋体"/>
                <w:sz w:val="20"/>
                <w:szCs w:val="20"/>
              </w:rPr>
              <w:t xml:space="preserve"> </w:t>
            </w:r>
            <w:r>
              <w:rPr>
                <w:rFonts w:ascii="宋体" w:hAnsi="宋体" w:eastAsia="宋体" w:cs="宋体"/>
                <w:spacing w:val="6"/>
                <w:sz w:val="20"/>
                <w:szCs w:val="20"/>
              </w:rPr>
              <w:t>第一款规</w:t>
            </w:r>
          </w:p>
          <w:p>
            <w:pPr>
              <w:spacing w:before="109" w:line="327" w:lineRule="auto"/>
              <w:ind w:left="91" w:right="38"/>
              <w:rPr>
                <w:rFonts w:ascii="宋体" w:hAnsi="宋体" w:eastAsia="宋体" w:cs="宋体"/>
                <w:sz w:val="20"/>
                <w:szCs w:val="20"/>
              </w:rPr>
            </w:pPr>
            <w:r>
              <w:rPr>
                <w:rFonts w:ascii="宋体" w:hAnsi="宋体" w:eastAsia="宋体" w:cs="宋体"/>
                <w:spacing w:val="1"/>
                <w:sz w:val="20"/>
                <w:szCs w:val="20"/>
              </w:rPr>
              <w:t xml:space="preserve">定，在针对  </w:t>
            </w:r>
            <w:r>
              <w:rPr>
                <w:rFonts w:ascii="宋体" w:hAnsi="宋体" w:eastAsia="宋体" w:cs="宋体"/>
                <w:spacing w:val="3"/>
                <w:sz w:val="20"/>
                <w:szCs w:val="20"/>
              </w:rPr>
              <w:t>未成年人的</w:t>
            </w:r>
            <w:r>
              <w:rPr>
                <w:rFonts w:ascii="宋体" w:hAnsi="宋体" w:eastAsia="宋体" w:cs="宋体"/>
                <w:sz w:val="20"/>
                <w:szCs w:val="20"/>
              </w:rPr>
              <w:t xml:space="preserve">  </w:t>
            </w:r>
            <w:r>
              <w:rPr>
                <w:rFonts w:ascii="宋体" w:hAnsi="宋体" w:eastAsia="宋体" w:cs="宋体"/>
                <w:spacing w:val="-3"/>
                <w:sz w:val="20"/>
                <w:szCs w:val="20"/>
              </w:rPr>
              <w:t>大众传播媒</w:t>
            </w:r>
            <w:r>
              <w:rPr>
                <w:rFonts w:ascii="宋体" w:hAnsi="宋体" w:eastAsia="宋体" w:cs="宋体"/>
                <w:spacing w:val="1"/>
                <w:sz w:val="20"/>
                <w:szCs w:val="20"/>
              </w:rPr>
              <w:t xml:space="preserve">  </w:t>
            </w:r>
            <w:r>
              <w:rPr>
                <w:rFonts w:ascii="宋体" w:hAnsi="宋体" w:eastAsia="宋体" w:cs="宋体"/>
                <w:spacing w:val="2"/>
                <w:sz w:val="20"/>
                <w:szCs w:val="20"/>
              </w:rPr>
              <w:t>介上发布医</w:t>
            </w:r>
            <w:r>
              <w:rPr>
                <w:rFonts w:ascii="宋体" w:hAnsi="宋体" w:eastAsia="宋体" w:cs="宋体"/>
                <w:sz w:val="20"/>
                <w:szCs w:val="20"/>
              </w:rPr>
              <w:t xml:space="preserve">  </w:t>
            </w:r>
            <w:r>
              <w:rPr>
                <w:rFonts w:ascii="宋体" w:hAnsi="宋体" w:eastAsia="宋体" w:cs="宋体"/>
                <w:spacing w:val="5"/>
                <w:sz w:val="16"/>
                <w:szCs w:val="16"/>
              </w:rPr>
              <w:t>疗、药品、保</w:t>
            </w:r>
            <w:r>
              <w:rPr>
                <w:rFonts w:ascii="宋体" w:hAnsi="宋体" w:eastAsia="宋体" w:cs="宋体"/>
                <w:spacing w:val="1"/>
                <w:sz w:val="16"/>
                <w:szCs w:val="16"/>
              </w:rPr>
              <w:t xml:space="preserve">  </w:t>
            </w:r>
            <w:r>
              <w:rPr>
                <w:rFonts w:ascii="宋体" w:hAnsi="宋体" w:eastAsia="宋体" w:cs="宋体"/>
                <w:spacing w:val="2"/>
                <w:sz w:val="20"/>
                <w:szCs w:val="20"/>
              </w:rPr>
              <w:t>健食品、医</w:t>
            </w:r>
            <w:r>
              <w:rPr>
                <w:rFonts w:ascii="宋体" w:hAnsi="宋体" w:eastAsia="宋体" w:cs="宋体"/>
                <w:sz w:val="20"/>
                <w:szCs w:val="20"/>
              </w:rPr>
              <w:t xml:space="preserve">  </w:t>
            </w:r>
            <w:r>
              <w:rPr>
                <w:rFonts w:ascii="宋体" w:hAnsi="宋体" w:eastAsia="宋体" w:cs="宋体"/>
                <w:spacing w:val="-2"/>
                <w:sz w:val="20"/>
                <w:szCs w:val="20"/>
              </w:rPr>
              <w:t>疗器械、化</w:t>
            </w:r>
            <w:r>
              <w:rPr>
                <w:rFonts w:ascii="宋体" w:hAnsi="宋体" w:eastAsia="宋体" w:cs="宋体"/>
                <w:spacing w:val="1"/>
                <w:sz w:val="20"/>
                <w:szCs w:val="20"/>
              </w:rPr>
              <w:t xml:space="preserve">  </w:t>
            </w:r>
            <w:r>
              <w:rPr>
                <w:rFonts w:ascii="宋体" w:hAnsi="宋体" w:eastAsia="宋体" w:cs="宋体"/>
                <w:spacing w:val="19"/>
                <w:sz w:val="16"/>
                <w:szCs w:val="16"/>
              </w:rPr>
              <w:t>妆品、酒类、</w:t>
            </w:r>
            <w:r>
              <w:rPr>
                <w:rFonts w:ascii="宋体" w:hAnsi="宋体" w:eastAsia="宋体" w:cs="宋体"/>
                <w:spacing w:val="4"/>
                <w:sz w:val="16"/>
                <w:szCs w:val="16"/>
              </w:rPr>
              <w:t xml:space="preserve"> </w:t>
            </w:r>
            <w:r>
              <w:rPr>
                <w:rFonts w:ascii="宋体" w:hAnsi="宋体" w:eastAsia="宋体" w:cs="宋体"/>
                <w:spacing w:val="19"/>
                <w:sz w:val="20"/>
                <w:szCs w:val="20"/>
              </w:rPr>
              <w:t>美容广告，</w:t>
            </w:r>
            <w:r>
              <w:rPr>
                <w:rFonts w:ascii="宋体" w:hAnsi="宋体" w:eastAsia="宋体" w:cs="宋体"/>
                <w:spacing w:val="3"/>
                <w:sz w:val="20"/>
                <w:szCs w:val="20"/>
              </w:rPr>
              <w:t xml:space="preserve"> </w:t>
            </w:r>
            <w:r>
              <w:rPr>
                <w:rFonts w:ascii="宋体" w:hAnsi="宋体" w:eastAsia="宋体" w:cs="宋体"/>
                <w:spacing w:val="2"/>
                <w:sz w:val="20"/>
                <w:szCs w:val="20"/>
              </w:rPr>
              <w:t>以及不利于</w:t>
            </w:r>
            <w:r>
              <w:rPr>
                <w:rFonts w:ascii="宋体" w:hAnsi="宋体" w:eastAsia="宋体" w:cs="宋体"/>
                <w:sz w:val="20"/>
                <w:szCs w:val="20"/>
              </w:rPr>
              <w:t xml:space="preserve">  </w:t>
            </w:r>
            <w:r>
              <w:rPr>
                <w:rFonts w:ascii="宋体" w:hAnsi="宋体" w:eastAsia="宋体" w:cs="宋体"/>
                <w:spacing w:val="2"/>
                <w:sz w:val="20"/>
                <w:szCs w:val="20"/>
              </w:rPr>
              <w:t>未成年人身</w:t>
            </w:r>
            <w:r>
              <w:rPr>
                <w:rFonts w:ascii="宋体" w:hAnsi="宋体" w:eastAsia="宋体" w:cs="宋体"/>
                <w:spacing w:val="1"/>
                <w:sz w:val="20"/>
                <w:szCs w:val="20"/>
              </w:rPr>
              <w:t xml:space="preserve">  </w:t>
            </w:r>
            <w:r>
              <w:rPr>
                <w:rFonts w:ascii="宋体" w:hAnsi="宋体" w:eastAsia="宋体" w:cs="宋体"/>
                <w:spacing w:val="3"/>
                <w:sz w:val="20"/>
                <w:szCs w:val="20"/>
              </w:rPr>
              <w:t>心健康的网</w:t>
            </w:r>
            <w:r>
              <w:rPr>
                <w:rFonts w:ascii="宋体" w:hAnsi="宋体" w:eastAsia="宋体" w:cs="宋体"/>
                <w:spacing w:val="1"/>
                <w:sz w:val="20"/>
                <w:szCs w:val="20"/>
              </w:rPr>
              <w:t xml:space="preserve">  </w:t>
            </w:r>
            <w:r>
              <w:rPr>
                <w:rFonts w:ascii="宋体" w:hAnsi="宋体" w:eastAsia="宋体" w:cs="宋体"/>
                <w:spacing w:val="2"/>
                <w:sz w:val="20"/>
                <w:szCs w:val="20"/>
              </w:rPr>
              <w:t>络游戏广告</w:t>
            </w:r>
            <w:r>
              <w:rPr>
                <w:rFonts w:ascii="宋体" w:hAnsi="宋体" w:eastAsia="宋体" w:cs="宋体"/>
                <w:spacing w:val="1"/>
                <w:sz w:val="20"/>
                <w:szCs w:val="20"/>
              </w:rPr>
              <w:t xml:space="preserve">  </w:t>
            </w:r>
            <w:r>
              <w:rPr>
                <w:rFonts w:ascii="宋体" w:hAnsi="宋体" w:eastAsia="宋体" w:cs="宋体"/>
                <w:spacing w:val="-2"/>
                <w:sz w:val="20"/>
                <w:szCs w:val="20"/>
              </w:rPr>
              <w:t>行为的行政</w:t>
            </w:r>
          </w:p>
          <w:p>
            <w:pPr>
              <w:spacing w:line="223" w:lineRule="auto"/>
              <w:ind w:left="111"/>
              <w:rPr>
                <w:rFonts w:ascii="宋体" w:hAnsi="宋体" w:eastAsia="宋体" w:cs="宋体"/>
                <w:sz w:val="20"/>
                <w:szCs w:val="20"/>
              </w:rPr>
            </w:pPr>
            <w:r>
              <w:rPr>
                <w:rFonts w:ascii="宋体" w:hAnsi="宋体" w:eastAsia="宋体" w:cs="宋体"/>
                <w:spacing w:val="12"/>
                <w:sz w:val="20"/>
                <w:szCs w:val="20"/>
              </w:rPr>
              <w:t>处罚</w:t>
            </w:r>
          </w:p>
        </w:tc>
        <w:tc>
          <w:tcPr>
            <w:tcW w:w="630"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7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line="268" w:lineRule="auto"/>
            </w:pPr>
          </w:p>
          <w:p>
            <w:pPr>
              <w:spacing w:line="268"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18"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84" w:line="369" w:lineRule="exact"/>
              <w:ind w:left="91"/>
              <w:rPr>
                <w:rFonts w:ascii="宋体" w:hAnsi="宋体" w:eastAsia="宋体" w:cs="宋体"/>
                <w:sz w:val="19"/>
                <w:szCs w:val="19"/>
              </w:rPr>
            </w:pPr>
            <w:r>
              <w:rPr>
                <w:rFonts w:ascii="宋体" w:hAnsi="宋体" w:eastAsia="宋体" w:cs="宋体"/>
                <w:spacing w:val="9"/>
                <w:position w:val="13"/>
                <w:sz w:val="19"/>
                <w:szCs w:val="19"/>
              </w:rPr>
              <w:t>第四十条第一款：在针对未成年人的大众传播媒介上不得发布医疗、药品、保健食品、医疗</w:t>
            </w:r>
          </w:p>
          <w:p>
            <w:pPr>
              <w:spacing w:line="227" w:lineRule="auto"/>
              <w:ind w:left="91"/>
              <w:rPr>
                <w:rFonts w:ascii="宋体" w:hAnsi="宋体" w:eastAsia="宋体" w:cs="宋体"/>
                <w:sz w:val="19"/>
                <w:szCs w:val="19"/>
              </w:rPr>
            </w:pPr>
            <w:r>
              <w:rPr>
                <w:rFonts w:ascii="宋体" w:hAnsi="宋体" w:eastAsia="宋体" w:cs="宋体"/>
                <w:spacing w:val="12"/>
                <w:sz w:val="19"/>
                <w:szCs w:val="19"/>
              </w:rPr>
              <w:t>器械、化妆品、酒类、美容广告，以及不利于未成年人身心健康的网络游戏广告。</w:t>
            </w:r>
          </w:p>
          <w:p>
            <w:pPr>
              <w:spacing w:before="105" w:line="332" w:lineRule="auto"/>
              <w:ind w:left="91"/>
              <w:jc w:val="both"/>
              <w:rPr>
                <w:rFonts w:ascii="宋体" w:hAnsi="宋体" w:eastAsia="宋体" w:cs="宋体"/>
                <w:sz w:val="19"/>
                <w:szCs w:val="19"/>
              </w:rPr>
            </w:pPr>
            <w:r>
              <w:rPr>
                <w:rFonts w:ascii="宋体" w:hAnsi="宋体" w:eastAsia="宋体" w:cs="宋体"/>
                <w:spacing w:val="7"/>
                <w:sz w:val="19"/>
                <w:szCs w:val="19"/>
              </w:rPr>
              <w:t>第五十七条：有下列行为之一的，由市场监督管理部门责令停止发布广</w:t>
            </w:r>
            <w:r>
              <w:rPr>
                <w:rFonts w:ascii="宋体" w:hAnsi="宋体" w:eastAsia="宋体" w:cs="宋体"/>
                <w:spacing w:val="6"/>
                <w:sz w:val="19"/>
                <w:szCs w:val="19"/>
              </w:rPr>
              <w:t>告，对广告主处二十</w:t>
            </w:r>
            <w:r>
              <w:rPr>
                <w:rFonts w:ascii="宋体" w:hAnsi="宋体" w:eastAsia="宋体" w:cs="宋体"/>
                <w:sz w:val="19"/>
                <w:szCs w:val="19"/>
              </w:rPr>
              <w:t xml:space="preserve">  </w:t>
            </w:r>
            <w:r>
              <w:rPr>
                <w:rFonts w:ascii="宋体" w:hAnsi="宋体" w:eastAsia="宋体" w:cs="宋体"/>
                <w:spacing w:val="7"/>
                <w:sz w:val="19"/>
                <w:szCs w:val="19"/>
              </w:rPr>
              <w:t>万元以上一百万元以下的罚款，情节严重的，并可以吊销营业执照，由广告审查机关撤销广</w:t>
            </w:r>
            <w:r>
              <w:rPr>
                <w:rFonts w:ascii="宋体" w:hAnsi="宋体" w:eastAsia="宋体" w:cs="宋体"/>
                <w:spacing w:val="8"/>
                <w:sz w:val="19"/>
                <w:szCs w:val="19"/>
              </w:rPr>
              <w:t xml:space="preserve"> </w:t>
            </w:r>
            <w:r>
              <w:rPr>
                <w:rFonts w:ascii="宋体" w:hAnsi="宋体" w:eastAsia="宋体" w:cs="宋体"/>
                <w:spacing w:val="4"/>
                <w:sz w:val="19"/>
                <w:szCs w:val="19"/>
              </w:rPr>
              <w:t>告审查批准文件、</w:t>
            </w:r>
            <w:r>
              <w:rPr>
                <w:rFonts w:ascii="宋体" w:hAnsi="宋体" w:eastAsia="宋体" w:cs="宋体"/>
                <w:spacing w:val="43"/>
                <w:sz w:val="19"/>
                <w:szCs w:val="19"/>
              </w:rPr>
              <w:t xml:space="preserve"> </w:t>
            </w:r>
            <w:r>
              <w:rPr>
                <w:rFonts w:ascii="宋体" w:hAnsi="宋体" w:eastAsia="宋体" w:cs="宋体"/>
                <w:spacing w:val="4"/>
                <w:sz w:val="19"/>
                <w:szCs w:val="19"/>
              </w:rPr>
              <w:t>一年内不受理其广告审查申请；对广告经营者、广告</w:t>
            </w:r>
            <w:r>
              <w:rPr>
                <w:rFonts w:ascii="宋体" w:hAnsi="宋体" w:eastAsia="宋体" w:cs="宋体"/>
                <w:spacing w:val="3"/>
                <w:sz w:val="19"/>
                <w:szCs w:val="19"/>
              </w:rPr>
              <w:t>发布者，由市场监督</w:t>
            </w:r>
            <w:r>
              <w:rPr>
                <w:rFonts w:ascii="宋体" w:hAnsi="宋体" w:eastAsia="宋体" w:cs="宋体"/>
                <w:sz w:val="19"/>
                <w:szCs w:val="19"/>
              </w:rPr>
              <w:t xml:space="preserve"> </w:t>
            </w:r>
            <w:r>
              <w:rPr>
                <w:rFonts w:ascii="宋体" w:hAnsi="宋体" w:eastAsia="宋体" w:cs="宋体"/>
                <w:spacing w:val="7"/>
                <w:sz w:val="19"/>
                <w:szCs w:val="19"/>
              </w:rPr>
              <w:t>管理部门没收广告费用，处二十万元以上一百万元以下的罚款，情节严重的，并可以吊销营</w:t>
            </w:r>
            <w:r>
              <w:rPr>
                <w:rFonts w:ascii="宋体" w:hAnsi="宋体" w:eastAsia="宋体" w:cs="宋体"/>
                <w:spacing w:val="8"/>
                <w:sz w:val="19"/>
                <w:szCs w:val="19"/>
              </w:rPr>
              <w:t xml:space="preserve"> </w:t>
            </w:r>
            <w:r>
              <w:rPr>
                <w:rFonts w:ascii="宋体" w:hAnsi="宋体" w:eastAsia="宋体" w:cs="宋体"/>
                <w:spacing w:val="9"/>
                <w:sz w:val="19"/>
                <w:szCs w:val="19"/>
              </w:rPr>
              <w:t>业执照：(六)违反本法第四十条第一款规定，在针对未成年人的</w:t>
            </w:r>
            <w:r>
              <w:rPr>
                <w:rFonts w:ascii="宋体" w:hAnsi="宋体" w:eastAsia="宋体" w:cs="宋体"/>
                <w:spacing w:val="8"/>
                <w:sz w:val="19"/>
                <w:szCs w:val="19"/>
              </w:rPr>
              <w:t>大众传播媒介上发布医疗、</w:t>
            </w:r>
            <w:r>
              <w:rPr>
                <w:rFonts w:ascii="宋体" w:hAnsi="宋体" w:eastAsia="宋体" w:cs="宋体"/>
                <w:sz w:val="19"/>
                <w:szCs w:val="19"/>
              </w:rPr>
              <w:t xml:space="preserve"> </w:t>
            </w:r>
            <w:r>
              <w:rPr>
                <w:rFonts w:ascii="宋体" w:hAnsi="宋体" w:eastAsia="宋体" w:cs="宋体"/>
                <w:spacing w:val="2"/>
                <w:sz w:val="19"/>
                <w:szCs w:val="19"/>
              </w:rPr>
              <w:t>药品、保健食品、医疗器械、化妆品、酒类、美容广告，以及不利于未成年人身心健康的网</w:t>
            </w:r>
            <w:r>
              <w:rPr>
                <w:rFonts w:ascii="宋体" w:hAnsi="宋体" w:eastAsia="宋体" w:cs="宋体"/>
                <w:spacing w:val="1"/>
                <w:sz w:val="19"/>
                <w:szCs w:val="19"/>
              </w:rPr>
              <w:t>络</w:t>
            </w:r>
          </w:p>
          <w:p>
            <w:pPr>
              <w:spacing w:before="1" w:line="227" w:lineRule="auto"/>
              <w:ind w:left="91"/>
              <w:rPr>
                <w:rFonts w:ascii="宋体" w:hAnsi="宋体" w:eastAsia="宋体" w:cs="宋体"/>
                <w:sz w:val="19"/>
                <w:szCs w:val="19"/>
              </w:rPr>
            </w:pPr>
            <w:r>
              <w:rPr>
                <w:rFonts w:ascii="宋体" w:hAnsi="宋体" w:eastAsia="宋体" w:cs="宋体"/>
                <w:spacing w:val="23"/>
                <w:sz w:val="19"/>
                <w:szCs w:val="19"/>
              </w:rPr>
              <w:t>游戏广告的。</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62"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93" w:header="0" w:footer="0" w:gutter="0"/>
          <w:pgNumType w:fmt="decimal"/>
          <w:cols w:space="720" w:num="1"/>
        </w:sectPr>
      </w:pPr>
    </w:p>
    <w:p/>
    <w:p/>
    <w:p>
      <w:pPr>
        <w:spacing w:line="229"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6" w:lineRule="auto"/>
            </w:pPr>
          </w:p>
          <w:p>
            <w:pPr>
              <w:spacing w:before="65" w:line="221" w:lineRule="auto"/>
              <w:ind w:left="6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86" w:line="220" w:lineRule="auto"/>
              <w:ind w:left="201"/>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24"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4" w:lineRule="auto"/>
              <w:ind w:left="64"/>
              <w:rPr>
                <w:rFonts w:ascii="宋体" w:hAnsi="宋体" w:eastAsia="宋体" w:cs="宋体"/>
                <w:sz w:val="20"/>
                <w:szCs w:val="20"/>
              </w:rPr>
            </w:pPr>
            <w:r>
              <w:rPr>
                <w:rFonts w:ascii="宋体" w:hAnsi="宋体" w:eastAsia="宋体" w:cs="宋体"/>
                <w:spacing w:val="-6"/>
                <w:sz w:val="20"/>
                <w:szCs w:val="20"/>
              </w:rPr>
              <w:t>100</w:t>
            </w:r>
          </w:p>
        </w:tc>
        <w:tc>
          <w:tcPr>
            <w:tcW w:w="1249"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82" w:lineRule="auto"/>
              <w:ind w:left="110" w:right="28"/>
              <w:jc w:val="both"/>
              <w:rPr>
                <w:rFonts w:ascii="宋体" w:hAnsi="宋体" w:eastAsia="宋体" w:cs="宋体"/>
                <w:sz w:val="20"/>
                <w:szCs w:val="20"/>
              </w:rPr>
            </w:pPr>
            <w:r>
              <w:rPr>
                <w:rFonts w:ascii="宋体" w:hAnsi="宋体" w:eastAsia="宋体" w:cs="宋体"/>
                <w:spacing w:val="2"/>
                <w:sz w:val="20"/>
                <w:szCs w:val="20"/>
              </w:rPr>
              <w:t>对广告经营</w:t>
            </w:r>
            <w:r>
              <w:rPr>
                <w:rFonts w:ascii="宋体" w:hAnsi="宋体" w:eastAsia="宋体" w:cs="宋体"/>
                <w:spacing w:val="1"/>
                <w:sz w:val="20"/>
                <w:szCs w:val="20"/>
              </w:rPr>
              <w:t xml:space="preserve">  </w:t>
            </w:r>
            <w:r>
              <w:rPr>
                <w:rFonts w:ascii="宋体" w:hAnsi="宋体" w:eastAsia="宋体" w:cs="宋体"/>
                <w:spacing w:val="-2"/>
                <w:sz w:val="20"/>
                <w:szCs w:val="20"/>
              </w:rPr>
              <w:t>者、广告发</w:t>
            </w:r>
            <w:r>
              <w:rPr>
                <w:rFonts w:ascii="宋体" w:hAnsi="宋体" w:eastAsia="宋体" w:cs="宋体"/>
                <w:sz w:val="20"/>
                <w:szCs w:val="20"/>
              </w:rPr>
              <w:t xml:space="preserve">  </w:t>
            </w:r>
            <w:r>
              <w:rPr>
                <w:rFonts w:ascii="宋体" w:hAnsi="宋体" w:eastAsia="宋体" w:cs="宋体"/>
                <w:spacing w:val="-2"/>
                <w:sz w:val="20"/>
                <w:szCs w:val="20"/>
              </w:rPr>
              <w:t>布者明知或</w:t>
            </w:r>
            <w:r>
              <w:rPr>
                <w:rFonts w:ascii="宋体" w:hAnsi="宋体" w:eastAsia="宋体" w:cs="宋体"/>
                <w:sz w:val="20"/>
                <w:szCs w:val="20"/>
              </w:rPr>
              <w:t xml:space="preserve">  </w:t>
            </w:r>
            <w:r>
              <w:rPr>
                <w:rFonts w:ascii="宋体" w:hAnsi="宋体" w:eastAsia="宋体" w:cs="宋体"/>
                <w:spacing w:val="4"/>
                <w:sz w:val="20"/>
                <w:szCs w:val="20"/>
              </w:rPr>
              <w:t>应知有《中</w:t>
            </w:r>
            <w:r>
              <w:rPr>
                <w:rFonts w:ascii="宋体" w:hAnsi="宋体" w:eastAsia="宋体" w:cs="宋体"/>
                <w:sz w:val="20"/>
                <w:szCs w:val="20"/>
              </w:rPr>
              <w:t xml:space="preserve"> </w:t>
            </w:r>
            <w:r>
              <w:rPr>
                <w:rFonts w:ascii="宋体" w:hAnsi="宋体" w:eastAsia="宋体" w:cs="宋体"/>
                <w:spacing w:val="3"/>
                <w:sz w:val="20"/>
                <w:szCs w:val="20"/>
              </w:rPr>
              <w:t>华人民共和</w:t>
            </w:r>
            <w:r>
              <w:rPr>
                <w:rFonts w:ascii="宋体" w:hAnsi="宋体" w:eastAsia="宋体" w:cs="宋体"/>
                <w:sz w:val="20"/>
                <w:szCs w:val="20"/>
              </w:rPr>
              <w:t xml:space="preserve">  </w:t>
            </w:r>
            <w:r>
              <w:rPr>
                <w:rFonts w:ascii="宋体" w:hAnsi="宋体" w:eastAsia="宋体" w:cs="宋体"/>
                <w:spacing w:val="19"/>
                <w:sz w:val="20"/>
                <w:szCs w:val="20"/>
              </w:rPr>
              <w:t>国广告法》</w:t>
            </w:r>
            <w:r>
              <w:rPr>
                <w:rFonts w:ascii="宋体" w:hAnsi="宋体" w:eastAsia="宋体" w:cs="宋体"/>
                <w:spacing w:val="3"/>
                <w:sz w:val="20"/>
                <w:szCs w:val="20"/>
              </w:rPr>
              <w:t xml:space="preserve"> </w:t>
            </w:r>
            <w:r>
              <w:rPr>
                <w:rFonts w:ascii="宋体" w:hAnsi="宋体" w:eastAsia="宋体" w:cs="宋体"/>
                <w:spacing w:val="-2"/>
                <w:sz w:val="20"/>
                <w:szCs w:val="20"/>
              </w:rPr>
              <w:t>第五十八条</w:t>
            </w:r>
            <w:r>
              <w:rPr>
                <w:rFonts w:ascii="宋体" w:hAnsi="宋体" w:eastAsia="宋体" w:cs="宋体"/>
                <w:sz w:val="20"/>
                <w:szCs w:val="20"/>
              </w:rPr>
              <w:t xml:space="preserve">  </w:t>
            </w:r>
            <w:r>
              <w:rPr>
                <w:rFonts w:ascii="宋体" w:hAnsi="宋体" w:eastAsia="宋体" w:cs="宋体"/>
                <w:spacing w:val="2"/>
                <w:sz w:val="20"/>
                <w:szCs w:val="20"/>
              </w:rPr>
              <w:t>第一款规定</w:t>
            </w:r>
            <w:r>
              <w:rPr>
                <w:rFonts w:ascii="宋体" w:hAnsi="宋体" w:eastAsia="宋体" w:cs="宋体"/>
                <w:spacing w:val="1"/>
                <w:sz w:val="20"/>
                <w:szCs w:val="20"/>
              </w:rPr>
              <w:t xml:space="preserve">  </w:t>
            </w:r>
            <w:r>
              <w:rPr>
                <w:rFonts w:ascii="宋体" w:hAnsi="宋体" w:eastAsia="宋体" w:cs="宋体"/>
                <w:spacing w:val="2"/>
                <w:sz w:val="20"/>
                <w:szCs w:val="20"/>
              </w:rPr>
              <w:t>的违法行为</w:t>
            </w:r>
            <w:r>
              <w:rPr>
                <w:rFonts w:ascii="宋体" w:hAnsi="宋体" w:eastAsia="宋体" w:cs="宋体"/>
                <w:sz w:val="20"/>
                <w:szCs w:val="20"/>
              </w:rPr>
              <w:t xml:space="preserve">  </w:t>
            </w:r>
            <w:r>
              <w:rPr>
                <w:rFonts w:ascii="宋体" w:hAnsi="宋体" w:eastAsia="宋体" w:cs="宋体"/>
                <w:spacing w:val="3"/>
                <w:sz w:val="20"/>
                <w:szCs w:val="20"/>
              </w:rPr>
              <w:t>仍设计、制</w:t>
            </w:r>
          </w:p>
          <w:p>
            <w:pPr>
              <w:spacing w:before="81" w:line="265" w:lineRule="auto"/>
              <w:ind w:left="110" w:right="36" w:hanging="100"/>
              <w:rPr>
                <w:rFonts w:ascii="宋体" w:hAnsi="宋体" w:eastAsia="宋体" w:cs="宋体"/>
                <w:sz w:val="20"/>
                <w:szCs w:val="20"/>
              </w:rPr>
            </w:pPr>
            <w:r>
              <w:rPr>
                <w:rFonts w:ascii="宋体" w:hAnsi="宋体" w:eastAsia="宋体" w:cs="宋体"/>
                <w:spacing w:val="-2"/>
                <w:sz w:val="20"/>
                <w:szCs w:val="20"/>
              </w:rPr>
              <w:t>作、代理、发</w:t>
            </w:r>
            <w:r>
              <w:rPr>
                <w:rFonts w:ascii="宋体" w:hAnsi="宋体" w:eastAsia="宋体" w:cs="宋体"/>
                <w:spacing w:val="2"/>
                <w:sz w:val="20"/>
                <w:szCs w:val="20"/>
              </w:rPr>
              <w:t xml:space="preserve"> </w:t>
            </w:r>
            <w:r>
              <w:rPr>
                <w:rFonts w:ascii="宋体" w:hAnsi="宋体" w:eastAsia="宋体" w:cs="宋体"/>
                <w:spacing w:val="-2"/>
                <w:sz w:val="20"/>
                <w:szCs w:val="20"/>
              </w:rPr>
              <w:t>布行为的行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8" w:line="218" w:lineRule="auto"/>
              <w:ind w:left="14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83" w:line="218" w:lineRule="auto"/>
              <w:ind w:left="142"/>
              <w:rPr>
                <w:rFonts w:ascii="宋体" w:hAnsi="宋体" w:eastAsia="宋体" w:cs="宋体"/>
                <w:sz w:val="20"/>
                <w:szCs w:val="20"/>
              </w:rPr>
            </w:pPr>
            <w:r>
              <w:rPr>
                <w:rFonts w:ascii="宋体" w:hAnsi="宋体" w:eastAsia="宋体" w:cs="宋体"/>
                <w:spacing w:val="4"/>
                <w:sz w:val="20"/>
                <w:szCs w:val="20"/>
              </w:rPr>
              <w:t>第十六条：医疗、药品、医疗器械广告不得含有下</w:t>
            </w:r>
            <w:r>
              <w:rPr>
                <w:rFonts w:ascii="宋体" w:hAnsi="宋体" w:eastAsia="宋体" w:cs="宋体"/>
                <w:spacing w:val="3"/>
                <w:sz w:val="20"/>
                <w:szCs w:val="20"/>
              </w:rPr>
              <w:t>列内容：</w:t>
            </w:r>
          </w:p>
          <w:p>
            <w:pPr>
              <w:spacing w:before="74" w:line="287" w:lineRule="auto"/>
              <w:ind w:left="142" w:firstLine="385"/>
              <w:rPr>
                <w:rFonts w:ascii="宋体" w:hAnsi="宋体" w:eastAsia="宋体" w:cs="宋体"/>
                <w:sz w:val="19"/>
                <w:szCs w:val="19"/>
              </w:rPr>
            </w:pPr>
            <w:r>
              <w:rPr>
                <w:rFonts w:ascii="宋体" w:hAnsi="宋体" w:eastAsia="宋体" w:cs="宋体"/>
                <w:spacing w:val="7"/>
                <w:sz w:val="19"/>
                <w:szCs w:val="19"/>
              </w:rPr>
              <w:t>(一)表示功效、安全性的断言或者保证；(二)说明治愈率或者有效率；(三)与其他药</w:t>
            </w:r>
            <w:r>
              <w:rPr>
                <w:rFonts w:ascii="宋体" w:hAnsi="宋体" w:eastAsia="宋体" w:cs="宋体"/>
                <w:spacing w:val="2"/>
                <w:sz w:val="19"/>
                <w:szCs w:val="19"/>
              </w:rPr>
              <w:t xml:space="preserve">   </w:t>
            </w:r>
            <w:r>
              <w:rPr>
                <w:rFonts w:ascii="宋体" w:hAnsi="宋体" w:eastAsia="宋体" w:cs="宋体"/>
                <w:spacing w:val="8"/>
                <w:sz w:val="19"/>
                <w:szCs w:val="19"/>
              </w:rPr>
              <w:t>品、医疗器械的功效和安全性或者其他医疗机</w:t>
            </w:r>
            <w:r>
              <w:rPr>
                <w:rFonts w:ascii="宋体" w:hAnsi="宋体" w:eastAsia="宋体" w:cs="宋体"/>
                <w:spacing w:val="7"/>
                <w:sz w:val="19"/>
                <w:szCs w:val="19"/>
              </w:rPr>
              <w:t>构比较；(四)利用广告代言人作推荐、证明；</w:t>
            </w:r>
            <w:r>
              <w:rPr>
                <w:rFonts w:ascii="宋体" w:hAnsi="宋体" w:eastAsia="宋体" w:cs="宋体"/>
                <w:sz w:val="19"/>
                <w:szCs w:val="19"/>
              </w:rPr>
              <w:t xml:space="preserve"> </w:t>
            </w:r>
            <w:r>
              <w:rPr>
                <w:rFonts w:ascii="宋体" w:hAnsi="宋体" w:eastAsia="宋体" w:cs="宋体"/>
                <w:spacing w:val="11"/>
                <w:sz w:val="19"/>
                <w:szCs w:val="19"/>
              </w:rPr>
              <w:t>(五)法律、行政法规规定禁止的其他内容。</w:t>
            </w:r>
          </w:p>
          <w:p>
            <w:pPr>
              <w:spacing w:before="54" w:line="266" w:lineRule="auto"/>
              <w:ind w:left="142" w:right="2" w:firstLine="390"/>
              <w:rPr>
                <w:rFonts w:ascii="宋体" w:hAnsi="宋体" w:eastAsia="宋体" w:cs="宋体"/>
                <w:sz w:val="20"/>
                <w:szCs w:val="20"/>
              </w:rPr>
            </w:pPr>
            <w:r>
              <w:rPr>
                <w:rFonts w:ascii="宋体" w:hAnsi="宋体" w:eastAsia="宋体" w:cs="宋体"/>
                <w:spacing w:val="1"/>
                <w:sz w:val="20"/>
                <w:szCs w:val="20"/>
              </w:rPr>
              <w:t>药品广告的内容不得与国务院药品监督管理部门批准的说明书不一致，并应当显著标</w:t>
            </w:r>
            <w:r>
              <w:rPr>
                <w:rFonts w:ascii="宋体" w:hAnsi="宋体" w:eastAsia="宋体" w:cs="宋体"/>
                <w:spacing w:val="10"/>
                <w:sz w:val="20"/>
                <w:szCs w:val="20"/>
              </w:rPr>
              <w:t xml:space="preserve"> </w:t>
            </w:r>
            <w:r>
              <w:rPr>
                <w:rFonts w:ascii="宋体" w:hAnsi="宋体" w:eastAsia="宋体" w:cs="宋体"/>
                <w:sz w:val="20"/>
                <w:szCs w:val="20"/>
              </w:rPr>
              <w:t>明禁忌、不良反应。处方药广告应当显著标明“本广告仅供医学药学专业人士阅读”,非处</w:t>
            </w:r>
            <w:r>
              <w:rPr>
                <w:rFonts w:ascii="宋体" w:hAnsi="宋体" w:eastAsia="宋体" w:cs="宋体"/>
                <w:spacing w:val="7"/>
                <w:sz w:val="20"/>
                <w:szCs w:val="20"/>
              </w:rPr>
              <w:t xml:space="preserve"> </w:t>
            </w:r>
            <w:r>
              <w:rPr>
                <w:rFonts w:ascii="宋体" w:hAnsi="宋体" w:eastAsia="宋体" w:cs="宋体"/>
                <w:spacing w:val="3"/>
                <w:sz w:val="20"/>
                <w:szCs w:val="20"/>
              </w:rPr>
              <w:t>方药广告应当显著标明“请按药品说明书或者在药师指导下购买和使用”。</w:t>
            </w:r>
          </w:p>
          <w:p>
            <w:pPr>
              <w:spacing w:before="74" w:line="280" w:lineRule="auto"/>
              <w:ind w:left="142" w:firstLine="379"/>
              <w:rPr>
                <w:rFonts w:ascii="宋体" w:hAnsi="宋体" w:eastAsia="宋体" w:cs="宋体"/>
                <w:sz w:val="19"/>
                <w:szCs w:val="19"/>
              </w:rPr>
            </w:pPr>
            <w:r>
              <w:rPr>
                <w:rFonts w:ascii="宋体" w:hAnsi="宋体" w:eastAsia="宋体" w:cs="宋体"/>
                <w:spacing w:val="11"/>
                <w:sz w:val="19"/>
                <w:szCs w:val="19"/>
              </w:rPr>
              <w:t>推荐给个人自用的医疗器械的广告，应当显著标明“请仔细阅读产品说明书或者在医</w:t>
            </w:r>
            <w:r>
              <w:rPr>
                <w:rFonts w:ascii="宋体" w:hAnsi="宋体" w:eastAsia="宋体" w:cs="宋体"/>
                <w:spacing w:val="2"/>
                <w:sz w:val="19"/>
                <w:szCs w:val="19"/>
              </w:rPr>
              <w:t xml:space="preserve">  </w:t>
            </w:r>
            <w:r>
              <w:rPr>
                <w:rFonts w:ascii="宋体" w:hAnsi="宋体" w:eastAsia="宋体" w:cs="宋体"/>
                <w:spacing w:val="8"/>
                <w:sz w:val="19"/>
                <w:szCs w:val="19"/>
              </w:rPr>
              <w:t>务人员的指导下购买和使用”。医疗器械产品注册证明文件中有禁忌内</w:t>
            </w:r>
            <w:r>
              <w:rPr>
                <w:rFonts w:ascii="宋体" w:hAnsi="宋体" w:eastAsia="宋体" w:cs="宋体"/>
                <w:spacing w:val="7"/>
                <w:sz w:val="19"/>
                <w:szCs w:val="19"/>
              </w:rPr>
              <w:t>容、注意事项的，广</w:t>
            </w:r>
            <w:r>
              <w:rPr>
                <w:rFonts w:ascii="宋体" w:hAnsi="宋体" w:eastAsia="宋体" w:cs="宋体"/>
                <w:sz w:val="19"/>
                <w:szCs w:val="19"/>
              </w:rPr>
              <w:t xml:space="preserve"> </w:t>
            </w:r>
            <w:r>
              <w:rPr>
                <w:rFonts w:ascii="宋体" w:hAnsi="宋体" w:eastAsia="宋体" w:cs="宋体"/>
                <w:spacing w:val="13"/>
                <w:sz w:val="19"/>
                <w:szCs w:val="19"/>
              </w:rPr>
              <w:t>告中应当显著标明“禁忌内容或者注意事项详见说明书”。</w:t>
            </w:r>
          </w:p>
          <w:p>
            <w:pPr>
              <w:spacing w:before="75" w:line="228" w:lineRule="auto"/>
              <w:ind w:left="142"/>
              <w:rPr>
                <w:rFonts w:ascii="宋体" w:hAnsi="宋体" w:eastAsia="宋体" w:cs="宋体"/>
                <w:sz w:val="19"/>
                <w:szCs w:val="19"/>
              </w:rPr>
            </w:pPr>
            <w:r>
              <w:rPr>
                <w:rFonts w:ascii="宋体" w:hAnsi="宋体" w:eastAsia="宋体" w:cs="宋体"/>
                <w:spacing w:val="3"/>
                <w:sz w:val="19"/>
                <w:szCs w:val="19"/>
              </w:rPr>
              <w:t>第十七条：除医疗、药品、医疗器械广告外，禁止其他任何广告涉及疾病治疗功能，并不</w:t>
            </w:r>
            <w:r>
              <w:rPr>
                <w:rFonts w:ascii="宋体" w:hAnsi="宋体" w:eastAsia="宋体" w:cs="宋体"/>
                <w:spacing w:val="2"/>
                <w:sz w:val="19"/>
                <w:szCs w:val="19"/>
              </w:rPr>
              <w:t>得使</w:t>
            </w:r>
          </w:p>
          <w:p>
            <w:pPr>
              <w:spacing w:before="87" w:line="319" w:lineRule="exact"/>
              <w:ind w:left="142"/>
              <w:rPr>
                <w:rFonts w:ascii="宋体" w:hAnsi="宋体" w:eastAsia="宋体" w:cs="宋体"/>
                <w:sz w:val="20"/>
                <w:szCs w:val="20"/>
              </w:rPr>
            </w:pPr>
            <w:r>
              <w:rPr>
                <w:rFonts w:ascii="宋体" w:hAnsi="宋体" w:eastAsia="宋体" w:cs="宋体"/>
                <w:spacing w:val="3"/>
                <w:position w:val="8"/>
                <w:sz w:val="20"/>
                <w:szCs w:val="20"/>
              </w:rPr>
              <w:t>用医疗用语或者易使推销的商品与药品、医疗器械相混淆的用语。</w:t>
            </w:r>
          </w:p>
          <w:p>
            <w:pPr>
              <w:spacing w:before="1" w:line="217" w:lineRule="auto"/>
              <w:ind w:left="142"/>
              <w:rPr>
                <w:rFonts w:ascii="宋体" w:hAnsi="宋体" w:eastAsia="宋体" w:cs="宋体"/>
                <w:sz w:val="20"/>
                <w:szCs w:val="20"/>
              </w:rPr>
            </w:pPr>
            <w:r>
              <w:rPr>
                <w:rFonts w:ascii="宋体" w:hAnsi="宋体" w:eastAsia="宋体" w:cs="宋体"/>
                <w:spacing w:val="5"/>
                <w:sz w:val="20"/>
                <w:szCs w:val="20"/>
              </w:rPr>
              <w:t>第十八条：保健食品广告不得含有下列内容：</w:t>
            </w:r>
          </w:p>
          <w:p>
            <w:pPr>
              <w:spacing w:before="66" w:line="273" w:lineRule="auto"/>
              <w:ind w:left="142" w:firstLine="369"/>
              <w:rPr>
                <w:rFonts w:ascii="宋体" w:hAnsi="宋体" w:eastAsia="宋体" w:cs="宋体"/>
                <w:sz w:val="19"/>
                <w:szCs w:val="19"/>
              </w:rPr>
            </w:pPr>
            <w:r>
              <w:rPr>
                <w:rFonts w:ascii="宋体" w:hAnsi="宋体" w:eastAsia="宋体" w:cs="宋体"/>
                <w:spacing w:val="8"/>
                <w:sz w:val="19"/>
                <w:szCs w:val="19"/>
              </w:rPr>
              <w:t>(一)表示功效、安全性的断言或者保证；(二)涉及疾病预防、治疗功能；</w:t>
            </w:r>
            <w:r>
              <w:rPr>
                <w:rFonts w:ascii="宋体" w:hAnsi="宋体" w:eastAsia="宋体" w:cs="宋体"/>
                <w:spacing w:val="7"/>
                <w:sz w:val="19"/>
                <w:szCs w:val="19"/>
              </w:rPr>
              <w:t>(三)声称或者</w:t>
            </w:r>
            <w:r>
              <w:rPr>
                <w:rFonts w:ascii="宋体" w:hAnsi="宋体" w:eastAsia="宋体" w:cs="宋体"/>
                <w:sz w:val="19"/>
                <w:szCs w:val="19"/>
              </w:rPr>
              <w:t xml:space="preserve"> </w:t>
            </w:r>
            <w:r>
              <w:rPr>
                <w:rFonts w:ascii="宋体" w:hAnsi="宋体" w:eastAsia="宋体" w:cs="宋体"/>
                <w:spacing w:val="7"/>
                <w:sz w:val="19"/>
                <w:szCs w:val="19"/>
              </w:rPr>
              <w:t>暗示广告商品为保障健康所必需；(四)与药品、其他保健食品进行比较；(五)利用广告代言</w:t>
            </w:r>
          </w:p>
          <w:p>
            <w:pPr>
              <w:spacing w:before="76" w:line="219" w:lineRule="auto"/>
              <w:ind w:left="142"/>
              <w:rPr>
                <w:rFonts w:ascii="宋体" w:hAnsi="宋体" w:eastAsia="宋体" w:cs="宋体"/>
                <w:sz w:val="20"/>
                <w:szCs w:val="20"/>
              </w:rPr>
            </w:pPr>
            <w:r>
              <w:rPr>
                <w:rFonts w:ascii="宋体" w:hAnsi="宋体" w:eastAsia="宋体" w:cs="宋体"/>
                <w:spacing w:val="3"/>
                <w:sz w:val="20"/>
                <w:szCs w:val="20"/>
              </w:rPr>
              <w:t>人作推荐、证明；(六)法律、行政法规规定禁止的其他内容。</w:t>
            </w:r>
          </w:p>
          <w:p>
            <w:pPr>
              <w:spacing w:before="73" w:line="218" w:lineRule="auto"/>
              <w:ind w:left="512"/>
              <w:rPr>
                <w:rFonts w:ascii="宋体" w:hAnsi="宋体" w:eastAsia="宋体" w:cs="宋体"/>
                <w:sz w:val="20"/>
                <w:szCs w:val="20"/>
              </w:rPr>
            </w:pPr>
            <w:r>
              <w:rPr>
                <w:rFonts w:ascii="宋体" w:hAnsi="宋体" w:eastAsia="宋体" w:cs="宋体"/>
                <w:spacing w:val="4"/>
                <w:sz w:val="20"/>
                <w:szCs w:val="20"/>
              </w:rPr>
              <w:t>保健食品广告应当显著标明“本品不能代替药物”。</w:t>
            </w:r>
          </w:p>
          <w:p>
            <w:pPr>
              <w:spacing w:before="83" w:line="218" w:lineRule="auto"/>
              <w:ind w:left="142"/>
              <w:rPr>
                <w:rFonts w:ascii="宋体" w:hAnsi="宋体" w:eastAsia="宋体" w:cs="宋体"/>
                <w:sz w:val="20"/>
                <w:szCs w:val="20"/>
              </w:rPr>
            </w:pPr>
            <w:r>
              <w:rPr>
                <w:rFonts w:ascii="宋体" w:hAnsi="宋体" w:eastAsia="宋体" w:cs="宋体"/>
                <w:spacing w:val="3"/>
                <w:sz w:val="20"/>
                <w:szCs w:val="20"/>
              </w:rPr>
              <w:t>第二十一条：农药、兽药、饲料和饲料添加剂广告不得含有下列内容：</w:t>
            </w:r>
          </w:p>
          <w:p>
            <w:pPr>
              <w:spacing w:before="75" w:line="265" w:lineRule="auto"/>
              <w:ind w:left="142" w:firstLine="385"/>
              <w:rPr>
                <w:rFonts w:ascii="宋体" w:hAnsi="宋体" w:eastAsia="宋体" w:cs="宋体"/>
                <w:sz w:val="19"/>
                <w:szCs w:val="19"/>
              </w:rPr>
            </w:pPr>
            <w:r>
              <w:rPr>
                <w:rFonts w:ascii="宋体" w:hAnsi="宋体" w:eastAsia="宋体" w:cs="宋体"/>
                <w:spacing w:val="3"/>
                <w:sz w:val="19"/>
                <w:szCs w:val="19"/>
              </w:rPr>
              <w:t>(一)表示功效、安全性的断言或者保证；(二)利用科研单位、学</w:t>
            </w:r>
            <w:r>
              <w:rPr>
                <w:rFonts w:ascii="宋体" w:hAnsi="宋体" w:eastAsia="宋体" w:cs="宋体"/>
                <w:spacing w:val="2"/>
                <w:sz w:val="19"/>
                <w:szCs w:val="19"/>
              </w:rPr>
              <w:t>术机构、技术推广机构、</w:t>
            </w:r>
            <w:r>
              <w:rPr>
                <w:rFonts w:ascii="宋体" w:hAnsi="宋体" w:eastAsia="宋体" w:cs="宋体"/>
                <w:sz w:val="19"/>
                <w:szCs w:val="19"/>
              </w:rPr>
              <w:t xml:space="preserve"> </w:t>
            </w:r>
            <w:r>
              <w:rPr>
                <w:rFonts w:ascii="宋体" w:hAnsi="宋体" w:eastAsia="宋体" w:cs="宋体"/>
                <w:spacing w:val="5"/>
                <w:sz w:val="19"/>
                <w:szCs w:val="19"/>
              </w:rPr>
              <w:t>行业协会或者专业人士、用户的名义或者形象作推荐、证明；(三)说明有效率；(四)违反安</w:t>
            </w:r>
          </w:p>
          <w:p>
            <w:pPr>
              <w:spacing w:before="76" w:line="265" w:lineRule="auto"/>
              <w:ind w:left="142" w:right="810"/>
              <w:rPr>
                <w:rFonts w:ascii="宋体" w:hAnsi="宋体" w:eastAsia="宋体" w:cs="宋体"/>
                <w:sz w:val="20"/>
                <w:szCs w:val="20"/>
              </w:rPr>
            </w:pPr>
            <w:r>
              <w:rPr>
                <w:rFonts w:ascii="宋体" w:hAnsi="宋体" w:eastAsia="宋体" w:cs="宋体"/>
                <w:spacing w:val="3"/>
                <w:sz w:val="20"/>
                <w:szCs w:val="20"/>
              </w:rPr>
              <w:t>全使用规程的文字、语言或者画面；(五)法律、行政法规规定</w:t>
            </w:r>
            <w:r>
              <w:rPr>
                <w:rFonts w:ascii="宋体" w:hAnsi="宋体" w:eastAsia="宋体" w:cs="宋体"/>
                <w:spacing w:val="2"/>
                <w:sz w:val="20"/>
                <w:szCs w:val="20"/>
              </w:rPr>
              <w:t>禁止的其他内容。</w:t>
            </w:r>
            <w:r>
              <w:rPr>
                <w:rFonts w:ascii="宋体" w:hAnsi="宋体" w:eastAsia="宋体" w:cs="宋体"/>
                <w:sz w:val="20"/>
                <w:szCs w:val="20"/>
              </w:rPr>
              <w:t xml:space="preserve"> </w:t>
            </w:r>
            <w:r>
              <w:rPr>
                <w:rFonts w:ascii="宋体" w:hAnsi="宋体" w:eastAsia="宋体" w:cs="宋体"/>
                <w:spacing w:val="5"/>
                <w:sz w:val="20"/>
                <w:szCs w:val="20"/>
              </w:rPr>
              <w:t>第二十三条：酒类广告不得含有下列内容：</w:t>
            </w:r>
          </w:p>
          <w:p>
            <w:pPr>
              <w:spacing w:before="65" w:line="228" w:lineRule="auto"/>
              <w:ind w:left="512"/>
              <w:rPr>
                <w:rFonts w:ascii="宋体" w:hAnsi="宋体" w:eastAsia="宋体" w:cs="宋体"/>
                <w:sz w:val="19"/>
                <w:szCs w:val="19"/>
              </w:rPr>
            </w:pPr>
            <w:r>
              <w:rPr>
                <w:rFonts w:ascii="宋体" w:hAnsi="宋体" w:eastAsia="宋体" w:cs="宋体"/>
                <w:spacing w:val="3"/>
                <w:sz w:val="19"/>
                <w:szCs w:val="19"/>
              </w:rPr>
              <w:t>(一)诱导、怂恿饮酒或者宣传无节制饮酒；(二)出现饮酒的动作；(三)表现驾驶车、船、</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253"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33" w:header="0" w:footer="0" w:gutter="0"/>
          <w:pgNumType w:fmt="decimal"/>
          <w:cols w:space="720" w:num="1"/>
        </w:sectPr>
      </w:pPr>
    </w:p>
    <w:p>
      <w:r>
        <mc:AlternateContent>
          <mc:Choice Requires="wps">
            <w:drawing>
              <wp:anchor distT="0" distB="0" distL="114300" distR="114300" simplePos="0" relativeHeight="251706368" behindDoc="0" locked="0" layoutInCell="0" allowOverlap="1">
                <wp:simplePos x="0" y="0"/>
                <wp:positionH relativeFrom="page">
                  <wp:posOffset>525145</wp:posOffset>
                </wp:positionH>
                <wp:positionV relativeFrom="page">
                  <wp:posOffset>5964555</wp:posOffset>
                </wp:positionV>
                <wp:extent cx="774065" cy="362585"/>
                <wp:effectExtent l="205740" t="0" r="0" b="0"/>
                <wp:wrapNone/>
                <wp:docPr id="54" name="TextBox 14"/>
                <wp:cNvGraphicFramePr/>
                <a:graphic xmlns:a="http://schemas.openxmlformats.org/drawingml/2006/main">
                  <a:graphicData uri="http://schemas.microsoft.com/office/word/2010/wordprocessingShape">
                    <wps:wsp>
                      <wps:cNvSpPr txBox="1"/>
                      <wps:spPr>
                        <a:xfrm rot="5400000">
                          <a:off x="525194" y="5965022"/>
                          <a:ext cx="774065" cy="362584"/>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 o:spid="_x0000_s1026" o:spt="202" type="#_x0000_t202" style="position:absolute;left:0pt;margin-left:41.35pt;margin-top:469.65pt;height:28.55pt;width:60.95pt;mso-position-horizontal-relative:page;mso-position-vertical-relative:page;rotation:5898240f;z-index:251706368;mso-width-relative:page;mso-height-relative:page;" filled="f" stroked="f" coordsize="21600,21600" o:allowincell="f" o:gfxdata="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Bo0Y1gAAAAoBAAAPAAAAAAAAAAEAIAAAACIAAABkcnMvZG93bnJl&#10;di54bWxQSwECFAAUAAAACACHTuJAS7srGzgCAAB5BAAADgAAAAAAAAABACAAAAAl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6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2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4" w:hRule="atLeast"/>
        </w:trPr>
        <w:tc>
          <w:tcPr>
            <w:tcW w:w="634" w:type="dxa"/>
            <w:vMerge w:val="restart"/>
            <w:tcBorders>
              <w:bottom w:val="nil"/>
            </w:tcBorders>
          </w:tcPr>
          <w:p>
            <w:pPr>
              <w:spacing w:line="426" w:lineRule="auto"/>
            </w:pPr>
          </w:p>
          <w:p>
            <w:pPr>
              <w:spacing w:before="62" w:line="221" w:lineRule="auto"/>
              <w:ind w:left="117"/>
              <w:rPr>
                <w:rFonts w:ascii="宋体" w:hAnsi="宋体" w:eastAsia="宋体" w:cs="宋体"/>
                <w:sz w:val="19"/>
                <w:szCs w:val="19"/>
              </w:rPr>
            </w:pPr>
            <w:r>
              <w:rPr>
                <w:rFonts w:ascii="宋体" w:hAnsi="宋体" w:eastAsia="宋体" w:cs="宋体"/>
                <w:b/>
                <w:bCs/>
                <w:spacing w:val="-4"/>
                <w:sz w:val="19"/>
                <w:szCs w:val="19"/>
              </w:rPr>
              <w:t>序号</w:t>
            </w:r>
          </w:p>
        </w:tc>
        <w:tc>
          <w:tcPr>
            <w:tcW w:w="1239" w:type="dxa"/>
            <w:vMerge w:val="restart"/>
            <w:tcBorders>
              <w:bottom w:val="nil"/>
            </w:tcBorders>
          </w:tcPr>
          <w:p>
            <w:pPr>
              <w:spacing w:line="42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29" w:type="dxa"/>
            <w:vMerge w:val="restart"/>
            <w:tcBorders>
              <w:bottom w:val="nil"/>
            </w:tcBorders>
          </w:tcPr>
          <w:p>
            <w:pPr>
              <w:spacing w:line="256" w:lineRule="auto"/>
            </w:pPr>
          </w:p>
          <w:p>
            <w:pPr>
              <w:spacing w:before="62" w:line="310" w:lineRule="exact"/>
              <w:ind w:left="11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14"/>
              <w:rPr>
                <w:rFonts w:ascii="宋体" w:hAnsi="宋体" w:eastAsia="宋体" w:cs="宋体"/>
                <w:sz w:val="19"/>
                <w:szCs w:val="19"/>
              </w:rPr>
            </w:pPr>
            <w:r>
              <w:rPr>
                <w:rFonts w:ascii="宋体" w:hAnsi="宋体" w:eastAsia="宋体" w:cs="宋体"/>
                <w:b/>
                <w:bCs/>
                <w:spacing w:val="-4"/>
                <w:sz w:val="19"/>
                <w:szCs w:val="19"/>
              </w:rPr>
              <w:t>类型</w:t>
            </w:r>
          </w:p>
        </w:tc>
        <w:tc>
          <w:tcPr>
            <w:tcW w:w="8064" w:type="dxa"/>
            <w:vMerge w:val="restart"/>
            <w:tcBorders>
              <w:bottom w:val="nil"/>
            </w:tcBorders>
          </w:tcPr>
          <w:p>
            <w:pPr>
              <w:spacing w:line="424" w:lineRule="auto"/>
            </w:pPr>
          </w:p>
          <w:p>
            <w:pPr>
              <w:spacing w:before="62" w:line="219" w:lineRule="auto"/>
              <w:ind w:left="3635"/>
              <w:rPr>
                <w:rFonts w:ascii="宋体" w:hAnsi="宋体" w:eastAsia="宋体" w:cs="宋体"/>
                <w:sz w:val="19"/>
                <w:szCs w:val="19"/>
              </w:rPr>
            </w:pPr>
            <w:r>
              <w:rPr>
                <w:rFonts w:ascii="宋体" w:hAnsi="宋体" w:eastAsia="宋体" w:cs="宋体"/>
                <w:b/>
                <w:bCs/>
                <w:spacing w:val="14"/>
                <w:sz w:val="19"/>
                <w:szCs w:val="19"/>
              </w:rPr>
              <w:t>实施依据</w:t>
            </w:r>
          </w:p>
        </w:tc>
        <w:tc>
          <w:tcPr>
            <w:tcW w:w="2273" w:type="dxa"/>
            <w:gridSpan w:val="2"/>
          </w:tcPr>
          <w:p>
            <w:pPr>
              <w:spacing w:before="120" w:line="220" w:lineRule="auto"/>
              <w:ind w:left="75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64" w:type="dxa"/>
            <w:vMerge w:val="continue"/>
            <w:tcBorders>
              <w:top w:val="nil"/>
            </w:tcBorders>
          </w:tcPr>
          <w:p/>
        </w:tc>
        <w:tc>
          <w:tcPr>
            <w:tcW w:w="1039" w:type="dxa"/>
          </w:tcPr>
          <w:p>
            <w:pPr>
              <w:spacing w:before="97" w:line="270" w:lineRule="auto"/>
              <w:ind w:left="141" w:right="139" w:firstLine="5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1"/>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34" w:type="dxa"/>
          </w:tcPr>
          <w:p>
            <w:pPr>
              <w:spacing w:before="96" w:line="260" w:lineRule="auto"/>
              <w:ind w:left="102" w:right="134" w:firstLine="189"/>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34" w:type="dxa"/>
          </w:tcPr>
          <w:p/>
        </w:tc>
        <w:tc>
          <w:tcPr>
            <w:tcW w:w="1239" w:type="dxa"/>
          </w:tcPr>
          <w:p/>
        </w:tc>
        <w:tc>
          <w:tcPr>
            <w:tcW w:w="629" w:type="dxa"/>
          </w:tcPr>
          <w:p/>
        </w:tc>
        <w:tc>
          <w:tcPr>
            <w:tcW w:w="8064" w:type="dxa"/>
          </w:tcPr>
          <w:p>
            <w:pPr>
              <w:spacing w:before="139" w:line="259" w:lineRule="auto"/>
              <w:ind w:left="113" w:right="1526"/>
              <w:rPr>
                <w:rFonts w:ascii="宋体" w:hAnsi="宋体" w:eastAsia="宋体" w:cs="宋体"/>
                <w:sz w:val="19"/>
                <w:szCs w:val="19"/>
              </w:rPr>
            </w:pPr>
            <w:r>
              <w:rPr>
                <w:rFonts w:ascii="宋体" w:hAnsi="宋体" w:eastAsia="宋体" w:cs="宋体"/>
                <w:spacing w:val="4"/>
                <w:sz w:val="19"/>
                <w:szCs w:val="19"/>
              </w:rPr>
              <w:t>飞机等活动；(四)明示或者暗示饮酒有消除紧张和焦虑、增加体力等功效。</w:t>
            </w:r>
            <w:r>
              <w:rPr>
                <w:rFonts w:ascii="宋体" w:hAnsi="宋体" w:eastAsia="宋体" w:cs="宋体"/>
                <w:spacing w:val="7"/>
                <w:sz w:val="19"/>
                <w:szCs w:val="19"/>
              </w:rPr>
              <w:t xml:space="preserve"> </w:t>
            </w:r>
            <w:r>
              <w:rPr>
                <w:rFonts w:ascii="宋体" w:hAnsi="宋体" w:eastAsia="宋体" w:cs="宋体"/>
                <w:spacing w:val="4"/>
                <w:sz w:val="19"/>
                <w:szCs w:val="19"/>
              </w:rPr>
              <w:t>第二十四条：教育、培训广告不得含有下列内容：</w:t>
            </w:r>
          </w:p>
          <w:p>
            <w:pPr>
              <w:spacing w:before="95" w:line="301" w:lineRule="auto"/>
              <w:ind w:left="113" w:firstLine="419"/>
              <w:rPr>
                <w:rFonts w:ascii="宋体" w:hAnsi="宋体" w:eastAsia="宋体" w:cs="宋体"/>
                <w:sz w:val="18"/>
                <w:szCs w:val="18"/>
              </w:rPr>
            </w:pPr>
            <w:r>
              <w:rPr>
                <w:rFonts w:ascii="宋体" w:hAnsi="宋体" w:eastAsia="宋体" w:cs="宋体"/>
                <w:spacing w:val="14"/>
                <w:sz w:val="18"/>
                <w:szCs w:val="18"/>
              </w:rPr>
              <w:t>(一)对升学、通过考试、获得学位学历或者合格证书，或</w:t>
            </w:r>
            <w:r>
              <w:rPr>
                <w:rFonts w:ascii="宋体" w:hAnsi="宋体" w:eastAsia="宋体" w:cs="宋体"/>
                <w:spacing w:val="13"/>
                <w:sz w:val="18"/>
                <w:szCs w:val="18"/>
              </w:rPr>
              <w:t>者对教育、培训的效果作出明</w:t>
            </w:r>
            <w:r>
              <w:rPr>
                <w:rFonts w:ascii="宋体" w:hAnsi="宋体" w:eastAsia="宋体" w:cs="宋体"/>
                <w:sz w:val="18"/>
                <w:szCs w:val="18"/>
              </w:rPr>
              <w:t xml:space="preserve">  </w:t>
            </w:r>
            <w:r>
              <w:rPr>
                <w:rFonts w:ascii="宋体" w:hAnsi="宋体" w:eastAsia="宋体" w:cs="宋体"/>
                <w:spacing w:val="20"/>
                <w:sz w:val="18"/>
                <w:szCs w:val="18"/>
              </w:rPr>
              <w:t>示或者暗示的保证性承诺；(二)明示或者暗示</w:t>
            </w:r>
            <w:r>
              <w:rPr>
                <w:rFonts w:ascii="宋体" w:hAnsi="宋体" w:eastAsia="宋体" w:cs="宋体"/>
                <w:spacing w:val="19"/>
                <w:sz w:val="18"/>
                <w:szCs w:val="18"/>
              </w:rPr>
              <w:t>有相关考试机构或者其工作人员、考试命题</w:t>
            </w:r>
            <w:r>
              <w:rPr>
                <w:rFonts w:ascii="宋体" w:hAnsi="宋体" w:eastAsia="宋体" w:cs="宋体"/>
                <w:sz w:val="18"/>
                <w:szCs w:val="18"/>
              </w:rPr>
              <w:t xml:space="preserve">  </w:t>
            </w:r>
            <w:r>
              <w:rPr>
                <w:rFonts w:ascii="宋体" w:hAnsi="宋体" w:eastAsia="宋体" w:cs="宋体"/>
                <w:spacing w:val="9"/>
                <w:sz w:val="18"/>
                <w:szCs w:val="18"/>
              </w:rPr>
              <w:t>人员参与教育、培训；(三)利用科研单位、学术机构、教育机构、行业协会、专</w:t>
            </w:r>
            <w:r>
              <w:rPr>
                <w:rFonts w:ascii="宋体" w:hAnsi="宋体" w:eastAsia="宋体" w:cs="宋体"/>
                <w:spacing w:val="8"/>
                <w:sz w:val="18"/>
                <w:szCs w:val="18"/>
              </w:rPr>
              <w:t>业人士、受益者</w:t>
            </w:r>
            <w:r>
              <w:rPr>
                <w:rFonts w:ascii="宋体" w:hAnsi="宋体" w:eastAsia="宋体" w:cs="宋体"/>
                <w:sz w:val="18"/>
                <w:szCs w:val="18"/>
              </w:rPr>
              <w:t xml:space="preserve"> </w:t>
            </w:r>
            <w:r>
              <w:rPr>
                <w:rFonts w:ascii="宋体" w:hAnsi="宋体" w:eastAsia="宋体" w:cs="宋体"/>
                <w:spacing w:val="16"/>
                <w:sz w:val="18"/>
                <w:szCs w:val="18"/>
              </w:rPr>
              <w:t>的名义或者形象作推荐、证明。</w:t>
            </w:r>
          </w:p>
          <w:p>
            <w:pPr>
              <w:spacing w:before="95" w:line="261" w:lineRule="auto"/>
              <w:ind w:left="113" w:right="121" w:firstLine="9"/>
              <w:rPr>
                <w:rFonts w:ascii="宋体" w:hAnsi="宋体" w:eastAsia="宋体" w:cs="宋体"/>
                <w:sz w:val="19"/>
                <w:szCs w:val="19"/>
              </w:rPr>
            </w:pPr>
            <w:r>
              <w:rPr>
                <w:rFonts w:ascii="宋体" w:hAnsi="宋体" w:eastAsia="宋体" w:cs="宋体"/>
                <w:spacing w:val="10"/>
                <w:sz w:val="19"/>
                <w:szCs w:val="19"/>
              </w:rPr>
              <w:t>第二十五条：招商等有投资回报预期的商品或者服务广告，应当对可能存在的风险以及风</w:t>
            </w:r>
            <w:r>
              <w:rPr>
                <w:rFonts w:ascii="宋体" w:hAnsi="宋体" w:eastAsia="宋体" w:cs="宋体"/>
                <w:spacing w:val="8"/>
                <w:sz w:val="19"/>
                <w:szCs w:val="19"/>
              </w:rPr>
              <w:t xml:space="preserve"> </w:t>
            </w:r>
            <w:r>
              <w:rPr>
                <w:rFonts w:ascii="宋体" w:hAnsi="宋体" w:eastAsia="宋体" w:cs="宋体"/>
                <w:spacing w:val="5"/>
                <w:sz w:val="19"/>
                <w:szCs w:val="19"/>
              </w:rPr>
              <w:t>险责任承担有合理提示或者警示，并不得含有下列内容</w:t>
            </w:r>
            <w:r>
              <w:rPr>
                <w:rFonts w:ascii="宋体" w:hAnsi="宋体" w:eastAsia="宋体" w:cs="宋体"/>
                <w:spacing w:val="4"/>
                <w:sz w:val="19"/>
                <w:szCs w:val="19"/>
              </w:rPr>
              <w:t>：</w:t>
            </w:r>
          </w:p>
          <w:p>
            <w:pPr>
              <w:spacing w:before="64" w:line="280" w:lineRule="auto"/>
              <w:ind w:left="113" w:right="111" w:firstLine="399"/>
              <w:jc w:val="both"/>
              <w:rPr>
                <w:rFonts w:ascii="宋体" w:hAnsi="宋体" w:eastAsia="宋体" w:cs="宋体"/>
                <w:sz w:val="19"/>
                <w:szCs w:val="19"/>
              </w:rPr>
            </w:pPr>
            <w:r>
              <w:rPr>
                <w:rFonts w:ascii="宋体" w:hAnsi="宋体" w:eastAsia="宋体" w:cs="宋体"/>
                <w:spacing w:val="5"/>
                <w:sz w:val="19"/>
                <w:szCs w:val="19"/>
              </w:rPr>
              <w:t>(一)对未来效果、收益或者与其相关的情况作出保证性承诺，明示或者暗示保本、无风</w:t>
            </w:r>
            <w:r>
              <w:rPr>
                <w:rFonts w:ascii="宋体" w:hAnsi="宋体" w:eastAsia="宋体" w:cs="宋体"/>
                <w:spacing w:val="13"/>
                <w:sz w:val="19"/>
                <w:szCs w:val="19"/>
              </w:rPr>
              <w:t xml:space="preserve"> </w:t>
            </w:r>
            <w:r>
              <w:rPr>
                <w:rFonts w:ascii="宋体" w:hAnsi="宋体" w:eastAsia="宋体" w:cs="宋体"/>
                <w:sz w:val="19"/>
                <w:szCs w:val="19"/>
              </w:rPr>
              <w:t>险或者保收益等，国家另有规定的除外；(二)利用学术机构、行业协会、专业人士、受益者的</w:t>
            </w:r>
            <w:r>
              <w:rPr>
                <w:rFonts w:ascii="宋体" w:hAnsi="宋体" w:eastAsia="宋体" w:cs="宋体"/>
                <w:spacing w:val="13"/>
                <w:sz w:val="19"/>
                <w:szCs w:val="19"/>
              </w:rPr>
              <w:t xml:space="preserve"> </w:t>
            </w:r>
            <w:r>
              <w:rPr>
                <w:rFonts w:ascii="宋体" w:hAnsi="宋体" w:eastAsia="宋体" w:cs="宋体"/>
                <w:spacing w:val="7"/>
                <w:sz w:val="19"/>
                <w:szCs w:val="19"/>
              </w:rPr>
              <w:t>名义或者形象作推荐、证明。</w:t>
            </w:r>
          </w:p>
          <w:p>
            <w:pPr>
              <w:spacing w:before="94" w:line="261" w:lineRule="auto"/>
              <w:ind w:left="113" w:right="152"/>
              <w:rPr>
                <w:rFonts w:ascii="宋体" w:hAnsi="宋体" w:eastAsia="宋体" w:cs="宋体"/>
                <w:sz w:val="19"/>
                <w:szCs w:val="19"/>
              </w:rPr>
            </w:pPr>
            <w:r>
              <w:rPr>
                <w:rFonts w:ascii="宋体" w:hAnsi="宋体" w:eastAsia="宋体" w:cs="宋体"/>
                <w:spacing w:val="10"/>
                <w:sz w:val="19"/>
                <w:szCs w:val="19"/>
              </w:rPr>
              <w:t>第二十六条：房地产广告，房源信息应当真实，面积应当表</w:t>
            </w:r>
            <w:r>
              <w:rPr>
                <w:rFonts w:ascii="宋体" w:hAnsi="宋体" w:eastAsia="宋体" w:cs="宋体"/>
                <w:spacing w:val="9"/>
                <w:sz w:val="19"/>
                <w:szCs w:val="19"/>
              </w:rPr>
              <w:t>明为建筑面积或者套内建筑面</w:t>
            </w:r>
            <w:r>
              <w:rPr>
                <w:rFonts w:ascii="宋体" w:hAnsi="宋体" w:eastAsia="宋体" w:cs="宋体"/>
                <w:sz w:val="19"/>
                <w:szCs w:val="19"/>
              </w:rPr>
              <w:t xml:space="preserve"> </w:t>
            </w:r>
            <w:r>
              <w:rPr>
                <w:rFonts w:ascii="宋体" w:hAnsi="宋体" w:eastAsia="宋体" w:cs="宋体"/>
                <w:spacing w:val="7"/>
                <w:sz w:val="19"/>
                <w:szCs w:val="19"/>
              </w:rPr>
              <w:t>积，并不得含有下列内容：</w:t>
            </w:r>
          </w:p>
          <w:p>
            <w:pPr>
              <w:spacing w:before="83" w:line="274" w:lineRule="auto"/>
              <w:ind w:left="113" w:right="124" w:firstLine="419"/>
              <w:jc w:val="both"/>
              <w:rPr>
                <w:rFonts w:ascii="宋体" w:hAnsi="宋体" w:eastAsia="宋体" w:cs="宋体"/>
                <w:sz w:val="19"/>
                <w:szCs w:val="19"/>
              </w:rPr>
            </w:pPr>
            <w:r>
              <w:rPr>
                <w:rFonts w:ascii="宋体" w:hAnsi="宋体" w:eastAsia="宋体" w:cs="宋体"/>
                <w:spacing w:val="9"/>
                <w:sz w:val="19"/>
                <w:szCs w:val="19"/>
              </w:rPr>
              <w:t>(一)升值或者投资回报的承诺；(二)以项目到达某一具体参照物的所需时间表示项目</w:t>
            </w:r>
            <w:r>
              <w:rPr>
                <w:rFonts w:ascii="宋体" w:hAnsi="宋体" w:eastAsia="宋体" w:cs="宋体"/>
                <w:spacing w:val="14"/>
                <w:sz w:val="19"/>
                <w:szCs w:val="19"/>
              </w:rPr>
              <w:t xml:space="preserve"> </w:t>
            </w:r>
            <w:r>
              <w:rPr>
                <w:rFonts w:ascii="宋体" w:hAnsi="宋体" w:eastAsia="宋体" w:cs="宋体"/>
                <w:spacing w:val="4"/>
                <w:sz w:val="19"/>
                <w:szCs w:val="19"/>
              </w:rPr>
              <w:t>位置；(三)违反国家有关价格管理的规定；(四)对规划或者建设中的交通、商业、文化教育</w:t>
            </w:r>
            <w:r>
              <w:rPr>
                <w:rFonts w:ascii="宋体" w:hAnsi="宋体" w:eastAsia="宋体" w:cs="宋体"/>
                <w:spacing w:val="6"/>
                <w:sz w:val="19"/>
                <w:szCs w:val="19"/>
              </w:rPr>
              <w:t xml:space="preserve"> </w:t>
            </w:r>
            <w:r>
              <w:rPr>
                <w:rFonts w:ascii="宋体" w:hAnsi="宋体" w:eastAsia="宋体" w:cs="宋体"/>
                <w:spacing w:val="8"/>
                <w:sz w:val="19"/>
                <w:szCs w:val="19"/>
              </w:rPr>
              <w:t>设施以及其他市政条件作误导宣传。</w:t>
            </w:r>
          </w:p>
          <w:p>
            <w:pPr>
              <w:spacing w:before="104" w:line="218" w:lineRule="auto"/>
              <w:ind w:left="113"/>
              <w:rPr>
                <w:rFonts w:ascii="宋体" w:hAnsi="宋体" w:eastAsia="宋体" w:cs="宋体"/>
                <w:sz w:val="19"/>
                <w:szCs w:val="19"/>
              </w:rPr>
            </w:pPr>
            <w:r>
              <w:rPr>
                <w:rFonts w:ascii="宋体" w:hAnsi="宋体" w:eastAsia="宋体" w:cs="宋体"/>
                <w:spacing w:val="5"/>
                <w:sz w:val="19"/>
                <w:szCs w:val="19"/>
              </w:rPr>
              <w:t>第二十七条：农作物种子、林木种子、草种子、种畜禽</w:t>
            </w:r>
            <w:r>
              <w:rPr>
                <w:rFonts w:ascii="宋体" w:hAnsi="宋体" w:eastAsia="宋体" w:cs="宋体"/>
                <w:spacing w:val="4"/>
                <w:sz w:val="19"/>
                <w:szCs w:val="19"/>
              </w:rPr>
              <w:t>、水产苗种和种养殖广告关于品种名</w:t>
            </w:r>
          </w:p>
          <w:p>
            <w:pPr>
              <w:spacing w:before="85" w:line="280" w:lineRule="auto"/>
              <w:ind w:left="113"/>
              <w:rPr>
                <w:rFonts w:ascii="宋体" w:hAnsi="宋体" w:eastAsia="宋体" w:cs="宋体"/>
                <w:sz w:val="18"/>
                <w:szCs w:val="18"/>
              </w:rPr>
            </w:pPr>
            <w:r>
              <w:rPr>
                <w:rFonts w:ascii="宋体" w:hAnsi="宋体" w:eastAsia="宋体" w:cs="宋体"/>
                <w:spacing w:val="9"/>
                <w:sz w:val="18"/>
                <w:szCs w:val="18"/>
              </w:rPr>
              <w:t>称、生产性能、生长量或者产量、品质、抗性、特殊使用价值、经济价值、适宜种植或者养殖的</w:t>
            </w:r>
            <w:r>
              <w:rPr>
                <w:rFonts w:ascii="宋体" w:hAnsi="宋体" w:eastAsia="宋体" w:cs="宋体"/>
                <w:spacing w:val="1"/>
                <w:sz w:val="18"/>
                <w:szCs w:val="18"/>
              </w:rPr>
              <w:t xml:space="preserve"> </w:t>
            </w:r>
            <w:r>
              <w:rPr>
                <w:rFonts w:ascii="宋体" w:hAnsi="宋体" w:eastAsia="宋体" w:cs="宋体"/>
                <w:spacing w:val="12"/>
                <w:sz w:val="18"/>
                <w:szCs w:val="18"/>
              </w:rPr>
              <w:t>范围和条件等方面的表述应当真实、清楚、明白，并不得含有下列内容：</w:t>
            </w:r>
          </w:p>
          <w:p>
            <w:pPr>
              <w:spacing w:before="75" w:line="277" w:lineRule="auto"/>
              <w:ind w:left="113" w:right="131" w:firstLine="399"/>
              <w:jc w:val="both"/>
              <w:rPr>
                <w:rFonts w:ascii="宋体" w:hAnsi="宋体" w:eastAsia="宋体" w:cs="宋体"/>
                <w:sz w:val="19"/>
                <w:szCs w:val="19"/>
              </w:rPr>
            </w:pPr>
            <w:r>
              <w:rPr>
                <w:rFonts w:ascii="宋体" w:hAnsi="宋体" w:eastAsia="宋体" w:cs="宋体"/>
                <w:spacing w:val="9"/>
                <w:sz w:val="19"/>
                <w:szCs w:val="19"/>
              </w:rPr>
              <w:t>(一)作科学上无法验证的断言；(二)表示功效的断言或者保证；(三)对经济效益进行</w:t>
            </w:r>
            <w:r>
              <w:rPr>
                <w:rFonts w:ascii="宋体" w:hAnsi="宋体" w:eastAsia="宋体" w:cs="宋体"/>
                <w:spacing w:val="18"/>
                <w:sz w:val="19"/>
                <w:szCs w:val="19"/>
              </w:rPr>
              <w:t xml:space="preserve"> </w:t>
            </w:r>
            <w:r>
              <w:rPr>
                <w:rFonts w:ascii="宋体" w:hAnsi="宋体" w:eastAsia="宋体" w:cs="宋体"/>
                <w:sz w:val="19"/>
                <w:szCs w:val="19"/>
              </w:rPr>
              <w:t>分析、预测或者作保证性承诺；(四)利用科研单位、学术机构、技术推广机构、行业协会或者</w:t>
            </w:r>
            <w:r>
              <w:rPr>
                <w:rFonts w:ascii="宋体" w:hAnsi="宋体" w:eastAsia="宋体" w:cs="宋体"/>
                <w:spacing w:val="18"/>
                <w:sz w:val="19"/>
                <w:szCs w:val="19"/>
              </w:rPr>
              <w:t xml:space="preserve"> </w:t>
            </w:r>
            <w:r>
              <w:rPr>
                <w:rFonts w:ascii="宋体" w:hAnsi="宋体" w:eastAsia="宋体" w:cs="宋体"/>
                <w:spacing w:val="4"/>
                <w:sz w:val="19"/>
                <w:szCs w:val="19"/>
              </w:rPr>
              <w:t>专业人士、用户的名义或者形象作推荐、证明。</w:t>
            </w:r>
          </w:p>
          <w:p>
            <w:pPr>
              <w:spacing w:before="84" w:line="218" w:lineRule="auto"/>
              <w:ind w:left="113"/>
              <w:rPr>
                <w:rFonts w:ascii="宋体" w:hAnsi="宋体" w:eastAsia="宋体" w:cs="宋体"/>
                <w:sz w:val="19"/>
                <w:szCs w:val="19"/>
              </w:rPr>
            </w:pPr>
            <w:r>
              <w:rPr>
                <w:rFonts w:ascii="宋体" w:hAnsi="宋体" w:eastAsia="宋体" w:cs="宋体"/>
                <w:spacing w:val="7"/>
                <w:sz w:val="19"/>
                <w:szCs w:val="19"/>
              </w:rPr>
              <w:t>第三十八条第二款：不得利用不满十周岁的未成年人作为广告代言人。</w:t>
            </w:r>
          </w:p>
          <w:p>
            <w:pPr>
              <w:spacing w:before="96" w:line="218" w:lineRule="auto"/>
              <w:ind w:left="113"/>
              <w:rPr>
                <w:rFonts w:ascii="宋体" w:hAnsi="宋体" w:eastAsia="宋体" w:cs="宋体"/>
                <w:sz w:val="19"/>
                <w:szCs w:val="19"/>
              </w:rPr>
            </w:pPr>
            <w:r>
              <w:rPr>
                <w:rFonts w:ascii="宋体" w:hAnsi="宋体" w:eastAsia="宋体" w:cs="宋体"/>
                <w:spacing w:val="5"/>
                <w:sz w:val="19"/>
                <w:szCs w:val="19"/>
              </w:rPr>
              <w:t>第三十八条第三款：对在虚假广告中作推荐、证明受到行政处罚未满三年的自然人、法人或</w:t>
            </w:r>
          </w:p>
        </w:tc>
        <w:tc>
          <w:tcPr>
            <w:tcW w:w="1039" w:type="dxa"/>
          </w:tcPr>
          <w:p/>
        </w:tc>
        <w:tc>
          <w:tcPr>
            <w:tcW w:w="1234" w:type="dxa"/>
          </w:tcPr>
          <w:p/>
        </w:tc>
      </w:tr>
    </w:tbl>
    <w:p/>
    <w:p>
      <w:pPr>
        <w:sectPr>
          <w:pgSz w:w="16840" w:h="11910"/>
          <w:pgMar w:top="1012" w:right="2155" w:bottom="400" w:left="1293" w:header="0" w:footer="0" w:gutter="0"/>
          <w:pgNumType w:fmt="decimal"/>
          <w:cols w:space="720" w:num="1"/>
        </w:sectPr>
      </w:pPr>
    </w:p>
    <w:p>
      <w:r>
        <mc:AlternateContent>
          <mc:Choice Requires="wps">
            <w:drawing>
              <wp:anchor distT="0" distB="0" distL="114300" distR="114300" simplePos="0" relativeHeight="251707392" behindDoc="0" locked="0" layoutInCell="0" allowOverlap="1">
                <wp:simplePos x="0" y="0"/>
                <wp:positionH relativeFrom="page">
                  <wp:posOffset>762000</wp:posOffset>
                </wp:positionH>
                <wp:positionV relativeFrom="page">
                  <wp:posOffset>1238250</wp:posOffset>
                </wp:positionV>
                <wp:extent cx="279400" cy="525780"/>
                <wp:effectExtent l="0" t="0" r="0" b="0"/>
                <wp:wrapNone/>
                <wp:docPr id="55" name="文本框 40"/>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40" o:spid="_x0000_s1026" o:spt="202" type="#_x0000_t202" style="position:absolute;left:0pt;margin-left:60pt;margin-top:97.5pt;height:41.4pt;width:22pt;mso-position-horizontal-relative:page;mso-position-vertical-relative:page;z-index:251707392;mso-width-relative:page;mso-height-relative:page;" filled="f" stroked="f" coordsize="21600,21600" o:allowincell="f" o:gfxdata="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J0jr7VAAAACwEAAA8AAAAAAAAAAQAgAAAAIgAAAGRycy9kb3ducmV2Lnht&#10;bFBLAQIUABQAAAAIAIdO4kDIcLw7wwEAAIEDAAAOAAAAAAAAAAEAIAAAACQBAABkcnMvZTJvRG9j&#10;LnhtbFBLBQYAAAAABgAGAFkBAABZ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5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4" w:hRule="atLeast"/>
        </w:trPr>
        <w:tc>
          <w:tcPr>
            <w:tcW w:w="624" w:type="dxa"/>
            <w:vMerge w:val="restart"/>
            <w:tcBorders>
              <w:bottom w:val="nil"/>
            </w:tcBorders>
          </w:tcPr>
          <w:p>
            <w:pPr>
              <w:spacing w:line="419" w:lineRule="auto"/>
            </w:pPr>
          </w:p>
          <w:p>
            <w:pPr>
              <w:spacing w:before="62" w:line="221" w:lineRule="auto"/>
              <w:ind w:left="114"/>
              <w:rPr>
                <w:rFonts w:ascii="宋体" w:hAnsi="宋体" w:eastAsia="宋体" w:cs="宋体"/>
                <w:sz w:val="19"/>
                <w:szCs w:val="19"/>
              </w:rPr>
            </w:pPr>
            <w:r>
              <w:rPr>
                <w:rFonts w:ascii="宋体" w:hAnsi="宋体" w:eastAsia="宋体" w:cs="宋体"/>
                <w:spacing w:val="-2"/>
                <w:sz w:val="19"/>
                <w:szCs w:val="19"/>
              </w:rPr>
              <w:t>序号</w:t>
            </w:r>
          </w:p>
        </w:tc>
        <w:tc>
          <w:tcPr>
            <w:tcW w:w="1249" w:type="dxa"/>
            <w:vMerge w:val="restart"/>
            <w:tcBorders>
              <w:bottom w:val="nil"/>
            </w:tcBorders>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19" w:type="dxa"/>
            <w:vMerge w:val="restart"/>
            <w:tcBorders>
              <w:bottom w:val="nil"/>
            </w:tcBorders>
          </w:tcPr>
          <w:p>
            <w:pPr>
              <w:spacing w:line="247" w:lineRule="auto"/>
            </w:pPr>
          </w:p>
          <w:p>
            <w:pPr>
              <w:spacing w:before="61" w:line="260" w:lineRule="auto"/>
              <w:ind w:left="114" w:right="121"/>
              <w:rPr>
                <w:rFonts w:ascii="宋体" w:hAnsi="宋体" w:eastAsia="宋体" w:cs="宋体"/>
                <w:sz w:val="19"/>
                <w:szCs w:val="19"/>
              </w:rPr>
            </w:pPr>
            <w:r>
              <w:rPr>
                <w:rFonts w:ascii="宋体" w:hAnsi="宋体" w:eastAsia="宋体" w:cs="宋体"/>
                <w:b/>
                <w:bCs/>
                <w:spacing w:val="-7"/>
                <w:sz w:val="19"/>
                <w:szCs w:val="19"/>
              </w:rPr>
              <w:t>职权</w:t>
            </w:r>
            <w:r>
              <w:rPr>
                <w:rFonts w:ascii="宋体" w:hAnsi="宋体" w:eastAsia="宋体" w:cs="宋体"/>
                <w:sz w:val="19"/>
                <w:szCs w:val="19"/>
              </w:rPr>
              <w:t xml:space="preserve"> </w:t>
            </w:r>
            <w:r>
              <w:rPr>
                <w:rFonts w:ascii="宋体" w:hAnsi="宋体" w:eastAsia="宋体" w:cs="宋体"/>
                <w:b/>
                <w:bCs/>
                <w:spacing w:val="-6"/>
                <w:sz w:val="19"/>
                <w:szCs w:val="19"/>
              </w:rPr>
              <w:t>类型</w:t>
            </w:r>
          </w:p>
        </w:tc>
        <w:tc>
          <w:tcPr>
            <w:tcW w:w="8054" w:type="dxa"/>
            <w:vMerge w:val="restart"/>
            <w:tcBorders>
              <w:bottom w:val="nil"/>
            </w:tcBorders>
          </w:tcPr>
          <w:p>
            <w:pPr>
              <w:spacing w:line="414" w:lineRule="auto"/>
            </w:pPr>
          </w:p>
          <w:p>
            <w:pPr>
              <w:spacing w:before="62" w:line="219" w:lineRule="auto"/>
              <w:ind w:left="3645"/>
              <w:rPr>
                <w:rFonts w:ascii="宋体" w:hAnsi="宋体" w:eastAsia="宋体" w:cs="宋体"/>
                <w:sz w:val="19"/>
                <w:szCs w:val="19"/>
              </w:rPr>
            </w:pPr>
            <w:r>
              <w:rPr>
                <w:rFonts w:ascii="宋体" w:hAnsi="宋体" w:eastAsia="宋体" w:cs="宋体"/>
                <w:b/>
                <w:bCs/>
                <w:spacing w:val="9"/>
                <w:sz w:val="19"/>
                <w:szCs w:val="19"/>
              </w:rPr>
              <w:t>实施依据</w:t>
            </w:r>
          </w:p>
        </w:tc>
        <w:tc>
          <w:tcPr>
            <w:tcW w:w="2273" w:type="dxa"/>
            <w:gridSpan w:val="2"/>
          </w:tcPr>
          <w:p>
            <w:pPr>
              <w:spacing w:before="120" w:line="220" w:lineRule="auto"/>
              <w:ind w:left="75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39" w:type="dxa"/>
          </w:tcPr>
          <w:p>
            <w:pPr>
              <w:spacing w:before="77" w:line="275" w:lineRule="auto"/>
              <w:ind w:left="141" w:right="139" w:firstLine="8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34" w:type="dxa"/>
          </w:tcPr>
          <w:p>
            <w:pPr>
              <w:spacing w:before="96" w:line="260" w:lineRule="auto"/>
              <w:ind w:left="142" w:right="95" w:firstLine="90"/>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24" w:type="dxa"/>
          </w:tcPr>
          <w:p/>
        </w:tc>
        <w:tc>
          <w:tcPr>
            <w:tcW w:w="1249" w:type="dxa"/>
          </w:tcPr>
          <w:p/>
        </w:tc>
        <w:tc>
          <w:tcPr>
            <w:tcW w:w="619" w:type="dxa"/>
          </w:tcPr>
          <w:p/>
        </w:tc>
        <w:tc>
          <w:tcPr>
            <w:tcW w:w="8054" w:type="dxa"/>
          </w:tcPr>
          <w:p>
            <w:pPr>
              <w:spacing w:before="278" w:line="218" w:lineRule="auto"/>
              <w:ind w:left="132"/>
              <w:rPr>
                <w:rFonts w:ascii="宋体" w:hAnsi="宋体" w:eastAsia="宋体" w:cs="宋体"/>
                <w:sz w:val="19"/>
                <w:szCs w:val="19"/>
              </w:rPr>
            </w:pPr>
            <w:r>
              <w:rPr>
                <w:rFonts w:ascii="宋体" w:hAnsi="宋体" w:eastAsia="宋体" w:cs="宋体"/>
                <w:spacing w:val="5"/>
                <w:sz w:val="19"/>
                <w:szCs w:val="19"/>
              </w:rPr>
              <w:t>者其他组织，不得利用其作为广告代言人。</w:t>
            </w:r>
          </w:p>
          <w:p>
            <w:pPr>
              <w:spacing w:before="94" w:line="260" w:lineRule="auto"/>
              <w:ind w:left="132" w:right="16"/>
              <w:rPr>
                <w:rFonts w:ascii="宋体" w:hAnsi="宋体" w:eastAsia="宋体" w:cs="宋体"/>
                <w:sz w:val="19"/>
                <w:szCs w:val="19"/>
              </w:rPr>
            </w:pPr>
            <w:r>
              <w:rPr>
                <w:rFonts w:ascii="宋体" w:hAnsi="宋体" w:eastAsia="宋体" w:cs="宋体"/>
                <w:spacing w:val="7"/>
                <w:sz w:val="19"/>
                <w:szCs w:val="19"/>
              </w:rPr>
              <w:t>第三十九条：不得在中小学校、幼儿园内开展广告活动，不得利用中小学生和幼儿的教材、</w:t>
            </w:r>
            <w:r>
              <w:rPr>
                <w:rFonts w:ascii="宋体" w:hAnsi="宋体" w:eastAsia="宋体" w:cs="宋体"/>
                <w:spacing w:val="13"/>
                <w:sz w:val="19"/>
                <w:szCs w:val="19"/>
              </w:rPr>
              <w:t xml:space="preserve"> </w:t>
            </w:r>
            <w:r>
              <w:rPr>
                <w:rFonts w:ascii="宋体" w:hAnsi="宋体" w:eastAsia="宋体" w:cs="宋体"/>
                <w:spacing w:val="2"/>
                <w:sz w:val="19"/>
                <w:szCs w:val="19"/>
              </w:rPr>
              <w:t>教辅材料、练习册、文具、教具、校服、校车等发布或者变相发布广告，但公益广告除外。</w:t>
            </w:r>
          </w:p>
          <w:p>
            <w:pPr>
              <w:spacing w:before="86" w:line="269" w:lineRule="auto"/>
              <w:ind w:left="132" w:right="105"/>
              <w:rPr>
                <w:rFonts w:ascii="宋体" w:hAnsi="宋体" w:eastAsia="宋体" w:cs="宋体"/>
                <w:sz w:val="19"/>
                <w:szCs w:val="19"/>
              </w:rPr>
            </w:pPr>
            <w:r>
              <w:rPr>
                <w:rFonts w:ascii="宋体" w:hAnsi="宋体" w:eastAsia="宋体" w:cs="宋体"/>
                <w:spacing w:val="15"/>
                <w:sz w:val="19"/>
                <w:szCs w:val="19"/>
              </w:rPr>
              <w:t xml:space="preserve">第四十条第二款：针对不满十四周岁的未成年人的商品或者服务的广告不得含有下列内 </w:t>
            </w:r>
            <w:r>
              <w:rPr>
                <w:rFonts w:ascii="宋体" w:hAnsi="宋体" w:eastAsia="宋体" w:cs="宋体"/>
                <w:spacing w:val="5"/>
                <w:sz w:val="19"/>
                <w:szCs w:val="19"/>
              </w:rPr>
              <w:t>容：(一)劝诱其要求家长购买广告商品或者服务；(二)可能引</w:t>
            </w:r>
            <w:r>
              <w:rPr>
                <w:rFonts w:ascii="宋体" w:hAnsi="宋体" w:eastAsia="宋体" w:cs="宋体"/>
                <w:spacing w:val="4"/>
                <w:sz w:val="19"/>
                <w:szCs w:val="19"/>
              </w:rPr>
              <w:t>发其模仿不安全行为。</w:t>
            </w:r>
          </w:p>
          <w:p>
            <w:pPr>
              <w:spacing w:before="85" w:line="292" w:lineRule="auto"/>
              <w:ind w:left="132"/>
              <w:rPr>
                <w:rFonts w:ascii="宋体" w:hAnsi="宋体" w:eastAsia="宋体" w:cs="宋体"/>
                <w:sz w:val="18"/>
                <w:szCs w:val="18"/>
              </w:rPr>
            </w:pPr>
            <w:r>
              <w:rPr>
                <w:rFonts w:ascii="宋体" w:hAnsi="宋体" w:eastAsia="宋体" w:cs="宋体"/>
                <w:spacing w:val="8"/>
                <w:sz w:val="18"/>
                <w:szCs w:val="18"/>
              </w:rPr>
              <w:t>第四十六条：发布医疗、药品、医疗器械、农药、兽药和保健食品广告，以及法律、行政法规规</w:t>
            </w:r>
            <w:r>
              <w:rPr>
                <w:rFonts w:ascii="宋体" w:hAnsi="宋体" w:eastAsia="宋体" w:cs="宋体"/>
                <w:spacing w:val="14"/>
                <w:sz w:val="18"/>
                <w:szCs w:val="18"/>
              </w:rPr>
              <w:t xml:space="preserve"> </w:t>
            </w:r>
            <w:r>
              <w:rPr>
                <w:rFonts w:ascii="宋体" w:hAnsi="宋体" w:eastAsia="宋体" w:cs="宋体"/>
                <w:spacing w:val="20"/>
                <w:sz w:val="18"/>
                <w:szCs w:val="18"/>
              </w:rPr>
              <w:t>定应当进行审查的其他广告，应当在发布前由有关</w:t>
            </w:r>
            <w:r>
              <w:rPr>
                <w:rFonts w:ascii="宋体" w:hAnsi="宋体" w:eastAsia="宋体" w:cs="宋体"/>
                <w:spacing w:val="19"/>
                <w:sz w:val="18"/>
                <w:szCs w:val="18"/>
              </w:rPr>
              <w:t>部门(以下称广告审查机关)对广告内容</w:t>
            </w:r>
            <w:r>
              <w:rPr>
                <w:rFonts w:ascii="宋体" w:hAnsi="宋体" w:eastAsia="宋体" w:cs="宋体"/>
                <w:sz w:val="18"/>
                <w:szCs w:val="18"/>
              </w:rPr>
              <w:t xml:space="preserve">  </w:t>
            </w:r>
            <w:r>
              <w:rPr>
                <w:rFonts w:ascii="宋体" w:hAnsi="宋体" w:eastAsia="宋体" w:cs="宋体"/>
                <w:spacing w:val="15"/>
                <w:sz w:val="18"/>
                <w:szCs w:val="18"/>
              </w:rPr>
              <w:t>进行审查；未经审查，不得发布。</w:t>
            </w:r>
          </w:p>
          <w:p>
            <w:pPr>
              <w:spacing w:before="69" w:line="300" w:lineRule="auto"/>
              <w:ind w:left="132" w:right="56"/>
              <w:jc w:val="both"/>
              <w:rPr>
                <w:rFonts w:ascii="宋体" w:hAnsi="宋体" w:eastAsia="宋体" w:cs="宋体"/>
                <w:sz w:val="19"/>
                <w:szCs w:val="19"/>
              </w:rPr>
            </w:pPr>
            <w:r>
              <w:rPr>
                <w:rFonts w:ascii="宋体" w:hAnsi="宋体" w:eastAsia="宋体" w:cs="宋体"/>
                <w:spacing w:val="4"/>
                <w:sz w:val="19"/>
                <w:szCs w:val="19"/>
              </w:rPr>
              <w:t>第五十八条第一款：有下列行为之一的，由市场监督管理部门责令停止发布广告，责令广告</w:t>
            </w:r>
            <w:r>
              <w:rPr>
                <w:rFonts w:ascii="宋体" w:hAnsi="宋体" w:eastAsia="宋体" w:cs="宋体"/>
                <w:spacing w:val="6"/>
                <w:sz w:val="19"/>
                <w:szCs w:val="19"/>
              </w:rPr>
              <w:t xml:space="preserve">  </w:t>
            </w:r>
            <w:r>
              <w:rPr>
                <w:rFonts w:ascii="宋体" w:hAnsi="宋体" w:eastAsia="宋体" w:cs="宋体"/>
                <w:spacing w:val="9"/>
                <w:sz w:val="19"/>
                <w:szCs w:val="19"/>
              </w:rPr>
              <w:t>主在相应范围内消除影响，处广告费用一倍以上三倍以下的罚款，广告费用无法计算或者</w:t>
            </w:r>
            <w:r>
              <w:rPr>
                <w:rFonts w:ascii="宋体" w:hAnsi="宋体" w:eastAsia="宋体" w:cs="宋体"/>
                <w:spacing w:val="3"/>
                <w:sz w:val="19"/>
                <w:szCs w:val="19"/>
              </w:rPr>
              <w:t xml:space="preserve">  </w:t>
            </w:r>
            <w:r>
              <w:rPr>
                <w:rFonts w:ascii="宋体" w:hAnsi="宋体" w:eastAsia="宋体" w:cs="宋体"/>
                <w:spacing w:val="4"/>
                <w:sz w:val="19"/>
                <w:szCs w:val="19"/>
              </w:rPr>
              <w:t>明显偏低的，处十万元以上二十万元以下的罚款；情节严重的，处广告费用三倍以上五倍以</w:t>
            </w:r>
            <w:r>
              <w:rPr>
                <w:rFonts w:ascii="宋体" w:hAnsi="宋体" w:eastAsia="宋体" w:cs="宋体"/>
                <w:spacing w:val="8"/>
                <w:sz w:val="19"/>
                <w:szCs w:val="19"/>
              </w:rPr>
              <w:t xml:space="preserve">  </w:t>
            </w:r>
            <w:r>
              <w:rPr>
                <w:rFonts w:ascii="宋体" w:hAnsi="宋体" w:eastAsia="宋体" w:cs="宋体"/>
                <w:spacing w:val="4"/>
                <w:sz w:val="19"/>
                <w:szCs w:val="19"/>
              </w:rPr>
              <w:t>下的罚款，广告费用无法计算或者明显偏低的，处二十万元以上一百万元以下的罚款，可以</w:t>
            </w:r>
            <w:r>
              <w:rPr>
                <w:rFonts w:ascii="宋体" w:hAnsi="宋体" w:eastAsia="宋体" w:cs="宋体"/>
                <w:spacing w:val="8"/>
                <w:sz w:val="19"/>
                <w:szCs w:val="19"/>
              </w:rPr>
              <w:t xml:space="preserve">  </w:t>
            </w:r>
            <w:r>
              <w:rPr>
                <w:rFonts w:ascii="宋体" w:hAnsi="宋体" w:eastAsia="宋体" w:cs="宋体"/>
                <w:spacing w:val="3"/>
                <w:sz w:val="19"/>
                <w:szCs w:val="19"/>
              </w:rPr>
              <w:t>吊销营业执照，并由广告审查机关撤销广告审查批准文件、</w:t>
            </w:r>
            <w:r>
              <w:rPr>
                <w:rFonts w:ascii="宋体" w:hAnsi="宋体" w:eastAsia="宋体" w:cs="宋体"/>
                <w:spacing w:val="45"/>
                <w:sz w:val="19"/>
                <w:szCs w:val="19"/>
              </w:rPr>
              <w:t xml:space="preserve"> </w:t>
            </w:r>
            <w:r>
              <w:rPr>
                <w:rFonts w:ascii="宋体" w:hAnsi="宋体" w:eastAsia="宋体" w:cs="宋体"/>
                <w:spacing w:val="3"/>
                <w:sz w:val="19"/>
                <w:szCs w:val="19"/>
              </w:rPr>
              <w:t>一年内不受理其</w:t>
            </w:r>
            <w:r>
              <w:rPr>
                <w:rFonts w:ascii="宋体" w:hAnsi="宋体" w:eastAsia="宋体" w:cs="宋体"/>
                <w:spacing w:val="2"/>
                <w:sz w:val="19"/>
                <w:szCs w:val="19"/>
              </w:rPr>
              <w:t>广告审查申请：</w:t>
            </w:r>
            <w:r>
              <w:rPr>
                <w:rFonts w:ascii="宋体" w:hAnsi="宋体" w:eastAsia="宋体" w:cs="宋体"/>
                <w:sz w:val="19"/>
                <w:szCs w:val="19"/>
              </w:rPr>
              <w:t xml:space="preserve"> </w:t>
            </w:r>
            <w:r>
              <w:rPr>
                <w:rFonts w:ascii="宋体" w:hAnsi="宋体" w:eastAsia="宋体" w:cs="宋体"/>
                <w:spacing w:val="9"/>
                <w:sz w:val="19"/>
                <w:szCs w:val="19"/>
              </w:rPr>
              <w:t>(一)违反本法第十六条规定发布医疗、药品、医疗器械广告的；(</w:t>
            </w:r>
            <w:r>
              <w:rPr>
                <w:rFonts w:ascii="宋体" w:hAnsi="宋体" w:eastAsia="宋体" w:cs="宋体"/>
                <w:spacing w:val="8"/>
                <w:sz w:val="19"/>
                <w:szCs w:val="19"/>
              </w:rPr>
              <w:t>二)违反本法第十七条规</w:t>
            </w:r>
            <w:r>
              <w:rPr>
                <w:rFonts w:ascii="宋体" w:hAnsi="宋体" w:eastAsia="宋体" w:cs="宋体"/>
                <w:sz w:val="19"/>
                <w:szCs w:val="19"/>
              </w:rPr>
              <w:t xml:space="preserve">  </w:t>
            </w:r>
            <w:r>
              <w:rPr>
                <w:rFonts w:ascii="宋体" w:hAnsi="宋体" w:eastAsia="宋体" w:cs="宋体"/>
                <w:spacing w:val="5"/>
                <w:sz w:val="19"/>
                <w:szCs w:val="19"/>
              </w:rPr>
              <w:t>定，在广告中涉及疾病治疗功能，以及使用医疗用语或者易使推</w:t>
            </w:r>
            <w:r>
              <w:rPr>
                <w:rFonts w:ascii="宋体" w:hAnsi="宋体" w:eastAsia="宋体" w:cs="宋体"/>
                <w:spacing w:val="4"/>
                <w:sz w:val="19"/>
                <w:szCs w:val="19"/>
              </w:rPr>
              <w:t>销的商品与药品、医疗器械</w:t>
            </w:r>
            <w:r>
              <w:rPr>
                <w:rFonts w:ascii="宋体" w:hAnsi="宋体" w:eastAsia="宋体" w:cs="宋体"/>
                <w:sz w:val="19"/>
                <w:szCs w:val="19"/>
              </w:rPr>
              <w:t xml:space="preserve"> </w:t>
            </w:r>
            <w:r>
              <w:rPr>
                <w:rFonts w:ascii="宋体" w:hAnsi="宋体" w:eastAsia="宋体" w:cs="宋体"/>
                <w:spacing w:val="10"/>
                <w:sz w:val="19"/>
                <w:szCs w:val="19"/>
              </w:rPr>
              <w:t>相混淆的用语的；(三)违反本法第十八条规定发布保健食品广告</w:t>
            </w:r>
            <w:r>
              <w:rPr>
                <w:rFonts w:ascii="宋体" w:hAnsi="宋体" w:eastAsia="宋体" w:cs="宋体"/>
                <w:spacing w:val="9"/>
                <w:sz w:val="19"/>
                <w:szCs w:val="19"/>
              </w:rPr>
              <w:t>的；(四)违反本法第二十</w:t>
            </w:r>
            <w:r>
              <w:rPr>
                <w:rFonts w:ascii="宋体" w:hAnsi="宋体" w:eastAsia="宋体" w:cs="宋体"/>
                <w:sz w:val="19"/>
                <w:szCs w:val="19"/>
              </w:rPr>
              <w:t xml:space="preserve"> </w:t>
            </w:r>
            <w:r>
              <w:rPr>
                <w:rFonts w:ascii="宋体" w:hAnsi="宋体" w:eastAsia="宋体" w:cs="宋体"/>
                <w:spacing w:val="4"/>
                <w:sz w:val="19"/>
                <w:szCs w:val="19"/>
              </w:rPr>
              <w:t>一条规定发布农药、兽药、饲料和饲料添加剂广告的；(五)违反本法第二十三条规定发布酒</w:t>
            </w:r>
            <w:r>
              <w:rPr>
                <w:rFonts w:ascii="宋体" w:hAnsi="宋体" w:eastAsia="宋体" w:cs="宋体"/>
                <w:spacing w:val="1"/>
                <w:sz w:val="19"/>
                <w:szCs w:val="19"/>
              </w:rPr>
              <w:t xml:space="preserve">  </w:t>
            </w:r>
            <w:r>
              <w:rPr>
                <w:rFonts w:ascii="宋体" w:hAnsi="宋体" w:eastAsia="宋体" w:cs="宋体"/>
                <w:spacing w:val="4"/>
                <w:sz w:val="19"/>
                <w:szCs w:val="19"/>
              </w:rPr>
              <w:t>类广告的；(六)违反本法第二十四条规定发布教育、培训广告的；(七)违反本法第二十五条</w:t>
            </w:r>
            <w:r>
              <w:rPr>
                <w:rFonts w:ascii="宋体" w:hAnsi="宋体" w:eastAsia="宋体" w:cs="宋体"/>
                <w:sz w:val="19"/>
                <w:szCs w:val="19"/>
              </w:rPr>
              <w:t xml:space="preserve">  </w:t>
            </w:r>
            <w:r>
              <w:rPr>
                <w:rFonts w:ascii="宋体" w:hAnsi="宋体" w:eastAsia="宋体" w:cs="宋体"/>
                <w:spacing w:val="9"/>
                <w:sz w:val="19"/>
                <w:szCs w:val="19"/>
              </w:rPr>
              <w:t>规定发布招商等有投资回报预期的商品或者服务广告的；(八)违反本法第二十六条规</w:t>
            </w:r>
            <w:r>
              <w:rPr>
                <w:rFonts w:ascii="宋体" w:hAnsi="宋体" w:eastAsia="宋体" w:cs="宋体"/>
                <w:spacing w:val="8"/>
                <w:sz w:val="19"/>
                <w:szCs w:val="19"/>
              </w:rPr>
              <w:t>定发</w:t>
            </w:r>
            <w:r>
              <w:rPr>
                <w:rFonts w:ascii="宋体" w:hAnsi="宋体" w:eastAsia="宋体" w:cs="宋体"/>
                <w:sz w:val="19"/>
                <w:szCs w:val="19"/>
              </w:rPr>
              <w:t xml:space="preserve">  </w:t>
            </w:r>
            <w:r>
              <w:rPr>
                <w:rFonts w:ascii="宋体" w:hAnsi="宋体" w:eastAsia="宋体" w:cs="宋体"/>
                <w:spacing w:val="4"/>
                <w:sz w:val="19"/>
                <w:szCs w:val="19"/>
              </w:rPr>
              <w:t>布房地产广告的；(九)违反本法第二十七条规定发布农作物种子、林木种子、草种子、种畜</w:t>
            </w:r>
            <w:r>
              <w:rPr>
                <w:rFonts w:ascii="宋体" w:hAnsi="宋体" w:eastAsia="宋体" w:cs="宋体"/>
                <w:spacing w:val="6"/>
                <w:sz w:val="19"/>
                <w:szCs w:val="19"/>
              </w:rPr>
              <w:t xml:space="preserve">  </w:t>
            </w:r>
            <w:r>
              <w:rPr>
                <w:rFonts w:ascii="宋体" w:hAnsi="宋体" w:eastAsia="宋体" w:cs="宋体"/>
                <w:spacing w:val="4"/>
                <w:sz w:val="19"/>
                <w:szCs w:val="19"/>
              </w:rPr>
              <w:t>禽、水产苗种和种养殖广告的；(十)违反本法第三十八条第二款规定，利用不满十周岁的未</w:t>
            </w:r>
            <w:r>
              <w:rPr>
                <w:rFonts w:ascii="宋体" w:hAnsi="宋体" w:eastAsia="宋体" w:cs="宋体"/>
                <w:spacing w:val="2"/>
                <w:sz w:val="19"/>
                <w:szCs w:val="19"/>
              </w:rPr>
              <w:t xml:space="preserve">  </w:t>
            </w:r>
            <w:r>
              <w:rPr>
                <w:rFonts w:ascii="宋体" w:hAnsi="宋体" w:eastAsia="宋体" w:cs="宋体"/>
                <w:spacing w:val="4"/>
                <w:sz w:val="19"/>
                <w:szCs w:val="19"/>
              </w:rPr>
              <w:t>成年人作为广告代言人的；(十一)违反本法第三十八条第三款规定，利用自然人、法人或者</w:t>
            </w:r>
            <w:r>
              <w:rPr>
                <w:rFonts w:ascii="宋体" w:hAnsi="宋体" w:eastAsia="宋体" w:cs="宋体"/>
                <w:spacing w:val="1"/>
                <w:sz w:val="19"/>
                <w:szCs w:val="19"/>
              </w:rPr>
              <w:t xml:space="preserve">  </w:t>
            </w:r>
            <w:r>
              <w:rPr>
                <w:rFonts w:ascii="宋体" w:hAnsi="宋体" w:eastAsia="宋体" w:cs="宋体"/>
                <w:spacing w:val="2"/>
                <w:sz w:val="19"/>
                <w:szCs w:val="19"/>
              </w:rPr>
              <w:t>其他组织作为广告代言人的；(十二)违反本法第三十九条规定，在中小学校、幼儿园内或者</w:t>
            </w:r>
          </w:p>
        </w:tc>
        <w:tc>
          <w:tcPr>
            <w:tcW w:w="1039" w:type="dxa"/>
          </w:tcPr>
          <w:p/>
        </w:tc>
        <w:tc>
          <w:tcPr>
            <w:tcW w:w="1234" w:type="dxa"/>
          </w:tcPr>
          <w:p/>
        </w:tc>
      </w:tr>
    </w:tbl>
    <w:p/>
    <w:p>
      <w:pPr>
        <w:sectPr>
          <w:pgSz w:w="16840" w:h="11910"/>
          <w:pgMar w:top="1012" w:right="2135" w:bottom="400" w:left="1343" w:header="0" w:footer="0" w:gutter="0"/>
          <w:pgNumType w:fmt="decimal"/>
          <w:cols w:space="720" w:num="1"/>
        </w:sectPr>
      </w:pPr>
    </w:p>
    <w:p>
      <w:r>
        <mc:AlternateContent>
          <mc:Choice Requires="wps">
            <w:drawing>
              <wp:anchor distT="0" distB="0" distL="114300" distR="114300" simplePos="0" relativeHeight="251708416" behindDoc="0" locked="0" layoutInCell="0" allowOverlap="1">
                <wp:simplePos x="0" y="0"/>
                <wp:positionH relativeFrom="page">
                  <wp:posOffset>730250</wp:posOffset>
                </wp:positionH>
                <wp:positionV relativeFrom="page">
                  <wp:posOffset>5777865</wp:posOffset>
                </wp:positionV>
                <wp:extent cx="279400" cy="525780"/>
                <wp:effectExtent l="0" t="0" r="0" b="0"/>
                <wp:wrapNone/>
                <wp:docPr id="56" name="文本框 41"/>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41" o:spid="_x0000_s1026" o:spt="202" type="#_x0000_t202" style="position:absolute;left:0pt;margin-left:57.5pt;margin-top:454.95pt;height:41.4pt;width:22pt;mso-position-horizontal-relative:page;mso-position-vertical-relative:page;z-index:251708416;mso-width-relative:page;mso-height-relative:page;" filled="f" stroked="f" coordsize="21600,21600" o:allowincell="f" o:gfxdata="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mb45fWAAAACwEAAA8AAAAAAAAAAQAgAAAAIgAAAGRycy9kb3ducmV2&#10;LnhtbFBLAQIUABQAAAAIAIdO4kDs6Fww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Pr>
        <w:spacing w:line="179" w:lineRule="exact"/>
      </w:pPr>
    </w:p>
    <w:tbl>
      <w:tblPr>
        <w:tblStyle w:val="7"/>
        <w:tblW w:w="1284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634" w:type="dxa"/>
            <w:vMerge w:val="restart"/>
            <w:tcBorders>
              <w:bottom w:val="nil"/>
            </w:tcBorders>
          </w:tcPr>
          <w:p>
            <w:pPr>
              <w:spacing w:line="426" w:lineRule="auto"/>
            </w:pPr>
          </w:p>
          <w:p>
            <w:pPr>
              <w:spacing w:before="62" w:line="221" w:lineRule="auto"/>
              <w:ind w:left="117"/>
              <w:rPr>
                <w:rFonts w:ascii="宋体" w:hAnsi="宋体" w:eastAsia="宋体" w:cs="宋体"/>
                <w:sz w:val="19"/>
                <w:szCs w:val="19"/>
              </w:rPr>
            </w:pPr>
            <w:r>
              <w:rPr>
                <w:rFonts w:ascii="宋体" w:hAnsi="宋体" w:eastAsia="宋体" w:cs="宋体"/>
                <w:b/>
                <w:bCs/>
                <w:spacing w:val="-4"/>
                <w:sz w:val="19"/>
                <w:szCs w:val="19"/>
              </w:rPr>
              <w:t>序号</w:t>
            </w:r>
          </w:p>
        </w:tc>
        <w:tc>
          <w:tcPr>
            <w:tcW w:w="1239" w:type="dxa"/>
            <w:vMerge w:val="restart"/>
            <w:tcBorders>
              <w:bottom w:val="nil"/>
            </w:tcBorders>
          </w:tcPr>
          <w:p>
            <w:pPr>
              <w:spacing w:line="42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29" w:type="dxa"/>
            <w:vMerge w:val="restart"/>
            <w:tcBorders>
              <w:bottom w:val="nil"/>
            </w:tcBorders>
          </w:tcPr>
          <w:p>
            <w:pPr>
              <w:spacing w:line="246" w:lineRule="auto"/>
            </w:pPr>
          </w:p>
          <w:p>
            <w:pPr>
              <w:spacing w:before="62" w:line="320" w:lineRule="exact"/>
              <w:ind w:left="11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14"/>
              <w:rPr>
                <w:rFonts w:ascii="宋体" w:hAnsi="宋体" w:eastAsia="宋体" w:cs="宋体"/>
                <w:sz w:val="19"/>
                <w:szCs w:val="19"/>
              </w:rPr>
            </w:pPr>
            <w:r>
              <w:rPr>
                <w:rFonts w:ascii="宋体" w:hAnsi="宋体" w:eastAsia="宋体" w:cs="宋体"/>
                <w:b/>
                <w:bCs/>
                <w:spacing w:val="-4"/>
                <w:sz w:val="19"/>
                <w:szCs w:val="19"/>
              </w:rPr>
              <w:t>类型</w:t>
            </w:r>
          </w:p>
        </w:tc>
        <w:tc>
          <w:tcPr>
            <w:tcW w:w="8074" w:type="dxa"/>
            <w:vMerge w:val="restart"/>
            <w:tcBorders>
              <w:bottom w:val="nil"/>
            </w:tcBorders>
          </w:tcPr>
          <w:p>
            <w:pPr>
              <w:spacing w:line="424" w:lineRule="auto"/>
            </w:pPr>
          </w:p>
          <w:p>
            <w:pPr>
              <w:spacing w:before="62" w:line="219" w:lineRule="auto"/>
              <w:ind w:left="3635"/>
              <w:rPr>
                <w:rFonts w:ascii="宋体" w:hAnsi="宋体" w:eastAsia="宋体" w:cs="宋体"/>
                <w:sz w:val="19"/>
                <w:szCs w:val="19"/>
              </w:rPr>
            </w:pPr>
            <w:r>
              <w:rPr>
                <w:rFonts w:ascii="宋体" w:hAnsi="宋体" w:eastAsia="宋体" w:cs="宋体"/>
                <w:b/>
                <w:bCs/>
                <w:spacing w:val="19"/>
                <w:sz w:val="19"/>
                <w:szCs w:val="19"/>
              </w:rPr>
              <w:t>实施依据</w:t>
            </w:r>
          </w:p>
        </w:tc>
        <w:tc>
          <w:tcPr>
            <w:tcW w:w="2273" w:type="dxa"/>
            <w:gridSpan w:val="2"/>
          </w:tcPr>
          <w:p>
            <w:pPr>
              <w:spacing w:before="110" w:line="220" w:lineRule="auto"/>
              <w:ind w:left="75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15" w:line="261" w:lineRule="auto"/>
              <w:ind w:left="141" w:right="139" w:firstLine="8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34" w:type="dxa"/>
          </w:tcPr>
          <w:p>
            <w:pPr>
              <w:spacing w:before="116" w:line="260" w:lineRule="auto"/>
              <w:ind w:left="142" w:right="95" w:firstLine="90"/>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7" w:hRule="atLeast"/>
        </w:trPr>
        <w:tc>
          <w:tcPr>
            <w:tcW w:w="634" w:type="dxa"/>
          </w:tcPr>
          <w:p/>
        </w:tc>
        <w:tc>
          <w:tcPr>
            <w:tcW w:w="1239" w:type="dxa"/>
          </w:tcPr>
          <w:p/>
        </w:tc>
        <w:tc>
          <w:tcPr>
            <w:tcW w:w="629" w:type="dxa"/>
          </w:tcPr>
          <w:p/>
        </w:tc>
        <w:tc>
          <w:tcPr>
            <w:tcW w:w="8074" w:type="dxa"/>
          </w:tcPr>
          <w:p>
            <w:pPr>
              <w:spacing w:before="98" w:line="288" w:lineRule="auto"/>
              <w:ind w:left="103"/>
              <w:rPr>
                <w:rFonts w:ascii="宋体" w:hAnsi="宋体" w:eastAsia="宋体" w:cs="宋体"/>
                <w:sz w:val="18"/>
                <w:szCs w:val="18"/>
              </w:rPr>
            </w:pPr>
            <w:r>
              <w:rPr>
                <w:rFonts w:ascii="宋体" w:hAnsi="宋体" w:eastAsia="宋体" w:cs="宋体"/>
                <w:spacing w:val="9"/>
                <w:sz w:val="18"/>
                <w:szCs w:val="18"/>
              </w:rPr>
              <w:t>利用与中小学生、幼儿有关的物品发布广告的；(十三)违反本法第四十条第二款规定，发布针对</w:t>
            </w:r>
            <w:r>
              <w:rPr>
                <w:rFonts w:ascii="宋体" w:hAnsi="宋体" w:eastAsia="宋体" w:cs="宋体"/>
                <w:spacing w:val="12"/>
                <w:sz w:val="18"/>
                <w:szCs w:val="18"/>
              </w:rPr>
              <w:t xml:space="preserve"> </w:t>
            </w:r>
            <w:r>
              <w:rPr>
                <w:rFonts w:ascii="宋体" w:hAnsi="宋体" w:eastAsia="宋体" w:cs="宋体"/>
                <w:spacing w:val="10"/>
                <w:sz w:val="18"/>
                <w:szCs w:val="18"/>
              </w:rPr>
              <w:t>不满十四周岁的未成年人的商品或者服务的广告的；(十四)违反本法第四十六条规</w:t>
            </w:r>
            <w:r>
              <w:rPr>
                <w:rFonts w:ascii="宋体" w:hAnsi="宋体" w:eastAsia="宋体" w:cs="宋体"/>
                <w:spacing w:val="9"/>
                <w:sz w:val="18"/>
                <w:szCs w:val="18"/>
              </w:rPr>
              <w:t>定，未经审</w:t>
            </w:r>
            <w:r>
              <w:rPr>
                <w:rFonts w:ascii="宋体" w:hAnsi="宋体" w:eastAsia="宋体" w:cs="宋体"/>
                <w:sz w:val="18"/>
                <w:szCs w:val="18"/>
              </w:rPr>
              <w:t xml:space="preserve">   </w:t>
            </w:r>
            <w:r>
              <w:rPr>
                <w:rFonts w:ascii="宋体" w:hAnsi="宋体" w:eastAsia="宋体" w:cs="宋体"/>
                <w:spacing w:val="10"/>
                <w:sz w:val="18"/>
                <w:szCs w:val="18"/>
              </w:rPr>
              <w:t>查发布广告的。医疗机构有前款规定违法行为</w:t>
            </w:r>
            <w:r>
              <w:rPr>
                <w:rFonts w:ascii="宋体" w:hAnsi="宋体" w:eastAsia="宋体" w:cs="宋体"/>
                <w:spacing w:val="9"/>
                <w:sz w:val="18"/>
                <w:szCs w:val="18"/>
              </w:rPr>
              <w:t>，情节严重的，除由市场监督管理部门依照本法</w:t>
            </w:r>
          </w:p>
          <w:p>
            <w:pPr>
              <w:spacing w:before="87" w:line="219" w:lineRule="auto"/>
              <w:ind w:left="103"/>
              <w:rPr>
                <w:rFonts w:ascii="宋体" w:hAnsi="宋体" w:eastAsia="宋体" w:cs="宋体"/>
                <w:sz w:val="19"/>
                <w:szCs w:val="19"/>
              </w:rPr>
            </w:pPr>
            <w:r>
              <w:rPr>
                <w:rFonts w:ascii="宋体" w:hAnsi="宋体" w:eastAsia="宋体" w:cs="宋体"/>
                <w:spacing w:val="3"/>
                <w:sz w:val="19"/>
                <w:szCs w:val="19"/>
              </w:rPr>
              <w:t>处罚外，卫生行政部门可以吊销诊疗科目或者吊销医疗机构执业许可证</w:t>
            </w:r>
            <w:r>
              <w:rPr>
                <w:rFonts w:ascii="宋体" w:hAnsi="宋体" w:eastAsia="宋体" w:cs="宋体"/>
                <w:spacing w:val="2"/>
                <w:sz w:val="19"/>
                <w:szCs w:val="19"/>
              </w:rPr>
              <w:t>。</w:t>
            </w:r>
          </w:p>
          <w:p>
            <w:pPr>
              <w:spacing w:before="73" w:line="298" w:lineRule="auto"/>
              <w:ind w:left="103"/>
              <w:rPr>
                <w:rFonts w:ascii="宋体" w:hAnsi="宋体" w:eastAsia="宋体" w:cs="宋体"/>
                <w:sz w:val="18"/>
                <w:szCs w:val="18"/>
              </w:rPr>
            </w:pPr>
            <w:r>
              <w:rPr>
                <w:rFonts w:ascii="宋体" w:hAnsi="宋体" w:eastAsia="宋体" w:cs="宋体"/>
                <w:spacing w:val="9"/>
                <w:sz w:val="18"/>
                <w:szCs w:val="18"/>
              </w:rPr>
              <w:t>第五十八条第三款：广告经营者、广告发布者明知或者应知有本条第一款规定违法行为仍设计、</w:t>
            </w:r>
            <w:r>
              <w:rPr>
                <w:rFonts w:ascii="宋体" w:hAnsi="宋体" w:eastAsia="宋体" w:cs="宋体"/>
                <w:spacing w:val="18"/>
                <w:sz w:val="18"/>
                <w:szCs w:val="18"/>
              </w:rPr>
              <w:t xml:space="preserve"> </w:t>
            </w:r>
            <w:r>
              <w:rPr>
                <w:rFonts w:ascii="宋体" w:hAnsi="宋体" w:eastAsia="宋体" w:cs="宋体"/>
                <w:spacing w:val="8"/>
                <w:sz w:val="18"/>
                <w:szCs w:val="18"/>
              </w:rPr>
              <w:t>制作、代理、发布的，由市场监督管理部门没收广告费</w:t>
            </w:r>
            <w:r>
              <w:rPr>
                <w:rFonts w:ascii="宋体" w:hAnsi="宋体" w:eastAsia="宋体" w:cs="宋体"/>
                <w:spacing w:val="7"/>
                <w:sz w:val="18"/>
                <w:szCs w:val="18"/>
              </w:rPr>
              <w:t>用，并处广告费用一倍以上三倍以下的罚</w:t>
            </w:r>
            <w:r>
              <w:rPr>
                <w:rFonts w:ascii="宋体" w:hAnsi="宋体" w:eastAsia="宋体" w:cs="宋体"/>
                <w:sz w:val="18"/>
                <w:szCs w:val="18"/>
              </w:rPr>
              <w:t xml:space="preserve">  </w:t>
            </w:r>
            <w:r>
              <w:rPr>
                <w:rFonts w:ascii="宋体" w:hAnsi="宋体" w:eastAsia="宋体" w:cs="宋体"/>
                <w:spacing w:val="8"/>
                <w:sz w:val="18"/>
                <w:szCs w:val="18"/>
              </w:rPr>
              <w:t>款，广告费用无法计算或者明显偏低的，处十万元以上</w:t>
            </w:r>
            <w:r>
              <w:rPr>
                <w:rFonts w:ascii="宋体" w:hAnsi="宋体" w:eastAsia="宋体" w:cs="宋体"/>
                <w:spacing w:val="7"/>
                <w:sz w:val="18"/>
                <w:szCs w:val="18"/>
              </w:rPr>
              <w:t>二十万元以下的罚款；情节严重的，处广</w:t>
            </w:r>
            <w:r>
              <w:rPr>
                <w:rFonts w:ascii="宋体" w:hAnsi="宋体" w:eastAsia="宋体" w:cs="宋体"/>
                <w:sz w:val="18"/>
                <w:szCs w:val="18"/>
              </w:rPr>
              <w:t xml:space="preserve">  </w:t>
            </w:r>
            <w:r>
              <w:rPr>
                <w:rFonts w:ascii="宋体" w:hAnsi="宋体" w:eastAsia="宋体" w:cs="宋体"/>
                <w:spacing w:val="8"/>
                <w:sz w:val="18"/>
                <w:szCs w:val="18"/>
              </w:rPr>
              <w:t>告费用三倍以上五倍以下的罚款，广告费用无法计算或者明显偏低的，处二十万元以上一百万</w:t>
            </w:r>
            <w:r>
              <w:rPr>
                <w:rFonts w:ascii="宋体" w:hAnsi="宋体" w:eastAsia="宋体" w:cs="宋体"/>
                <w:spacing w:val="3"/>
                <w:sz w:val="18"/>
                <w:szCs w:val="18"/>
              </w:rPr>
              <w:t xml:space="preserve">   </w:t>
            </w:r>
            <w:r>
              <w:rPr>
                <w:rFonts w:ascii="宋体" w:hAnsi="宋体" w:eastAsia="宋体" w:cs="宋体"/>
                <w:spacing w:val="11"/>
                <w:sz w:val="18"/>
                <w:szCs w:val="18"/>
              </w:rPr>
              <w:t>元以下的罚款，并可以由有关部门暂停广告发布</w:t>
            </w:r>
            <w:r>
              <w:rPr>
                <w:rFonts w:ascii="宋体" w:hAnsi="宋体" w:eastAsia="宋体" w:cs="宋体"/>
                <w:spacing w:val="10"/>
                <w:sz w:val="18"/>
                <w:szCs w:val="18"/>
              </w:rPr>
              <w:t>业务、吊销营业执照。</w:t>
            </w:r>
          </w:p>
        </w:tc>
        <w:tc>
          <w:tcPr>
            <w:tcW w:w="1039" w:type="dxa"/>
          </w:tcPr>
          <w:p/>
        </w:tc>
        <w:tc>
          <w:tcPr>
            <w:tcW w:w="123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9" w:hRule="atLeast"/>
        </w:trPr>
        <w:tc>
          <w:tcPr>
            <w:tcW w:w="634"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1" w:line="184" w:lineRule="auto"/>
              <w:ind w:left="164"/>
              <w:rPr>
                <w:rFonts w:ascii="宋体" w:hAnsi="宋体" w:eastAsia="宋体" w:cs="宋体"/>
                <w:sz w:val="19"/>
                <w:szCs w:val="19"/>
              </w:rPr>
            </w:pPr>
            <w:r>
              <w:rPr>
                <w:rFonts w:ascii="宋体" w:hAnsi="宋体" w:eastAsia="宋体" w:cs="宋体"/>
                <w:spacing w:val="-5"/>
                <w:sz w:val="19"/>
                <w:szCs w:val="19"/>
              </w:rPr>
              <w:t>101</w:t>
            </w:r>
          </w:p>
        </w:tc>
        <w:tc>
          <w:tcPr>
            <w:tcW w:w="1239" w:type="dxa"/>
          </w:tcPr>
          <w:p>
            <w:pPr>
              <w:spacing w:line="264" w:lineRule="auto"/>
            </w:pPr>
          </w:p>
          <w:p>
            <w:pPr>
              <w:spacing w:line="264" w:lineRule="auto"/>
            </w:pPr>
          </w:p>
          <w:p>
            <w:pPr>
              <w:spacing w:line="264" w:lineRule="auto"/>
            </w:pPr>
          </w:p>
          <w:p>
            <w:pPr>
              <w:spacing w:line="265" w:lineRule="auto"/>
            </w:pPr>
          </w:p>
          <w:p>
            <w:pPr>
              <w:spacing w:line="265" w:lineRule="auto"/>
            </w:pPr>
          </w:p>
          <w:p>
            <w:pPr>
              <w:spacing w:before="62" w:line="288" w:lineRule="auto"/>
              <w:ind w:left="40" w:right="54" w:firstLine="89"/>
              <w:rPr>
                <w:rFonts w:ascii="宋体" w:hAnsi="宋体" w:eastAsia="宋体" w:cs="宋体"/>
                <w:sz w:val="19"/>
                <w:szCs w:val="19"/>
              </w:rPr>
            </w:pPr>
            <w:r>
              <w:rPr>
                <w:rFonts w:ascii="宋体" w:hAnsi="宋体" w:eastAsia="宋体" w:cs="宋体"/>
                <w:spacing w:val="2"/>
                <w:sz w:val="19"/>
                <w:szCs w:val="19"/>
              </w:rPr>
              <w:t>对违反广告</w:t>
            </w:r>
            <w:r>
              <w:rPr>
                <w:rFonts w:ascii="宋体" w:hAnsi="宋体" w:eastAsia="宋体" w:cs="宋体"/>
                <w:spacing w:val="1"/>
                <w:sz w:val="19"/>
                <w:szCs w:val="19"/>
              </w:rPr>
              <w:t xml:space="preserve">  </w:t>
            </w:r>
            <w:r>
              <w:rPr>
                <w:rFonts w:ascii="宋体" w:hAnsi="宋体" w:eastAsia="宋体" w:cs="宋体"/>
                <w:spacing w:val="16"/>
                <w:sz w:val="19"/>
                <w:szCs w:val="19"/>
              </w:rPr>
              <w:t>法第十六条</w:t>
            </w:r>
            <w:r>
              <w:rPr>
                <w:rFonts w:ascii="宋体" w:hAnsi="宋体" w:eastAsia="宋体" w:cs="宋体"/>
                <w:sz w:val="19"/>
                <w:szCs w:val="19"/>
              </w:rPr>
              <w:t xml:space="preserve">  </w:t>
            </w:r>
            <w:r>
              <w:rPr>
                <w:rFonts w:ascii="宋体" w:hAnsi="宋体" w:eastAsia="宋体" w:cs="宋体"/>
                <w:spacing w:val="20"/>
                <w:sz w:val="19"/>
                <w:szCs w:val="19"/>
              </w:rPr>
              <w:t>规定发布医</w:t>
            </w:r>
            <w:r>
              <w:rPr>
                <w:rFonts w:ascii="宋体" w:hAnsi="宋体" w:eastAsia="宋体" w:cs="宋体"/>
                <w:sz w:val="19"/>
                <w:szCs w:val="19"/>
              </w:rPr>
              <w:t xml:space="preserve">  </w:t>
            </w:r>
            <w:r>
              <w:rPr>
                <w:rFonts w:ascii="宋体" w:hAnsi="宋体" w:eastAsia="宋体" w:cs="宋体"/>
                <w:spacing w:val="-2"/>
                <w:sz w:val="19"/>
                <w:szCs w:val="19"/>
              </w:rPr>
              <w:t>疗、药品、医</w:t>
            </w:r>
            <w:r>
              <w:rPr>
                <w:rFonts w:ascii="宋体" w:hAnsi="宋体" w:eastAsia="宋体" w:cs="宋体"/>
                <w:spacing w:val="4"/>
                <w:sz w:val="19"/>
                <w:szCs w:val="19"/>
              </w:rPr>
              <w:t xml:space="preserve"> </w:t>
            </w:r>
            <w:r>
              <w:rPr>
                <w:rFonts w:ascii="宋体" w:hAnsi="宋体" w:eastAsia="宋体" w:cs="宋体"/>
                <w:spacing w:val="20"/>
                <w:sz w:val="19"/>
                <w:szCs w:val="19"/>
              </w:rPr>
              <w:t>疗器械广告</w:t>
            </w:r>
            <w:r>
              <w:rPr>
                <w:rFonts w:ascii="宋体" w:hAnsi="宋体" w:eastAsia="宋体" w:cs="宋体"/>
                <w:spacing w:val="1"/>
                <w:sz w:val="19"/>
                <w:szCs w:val="19"/>
              </w:rPr>
              <w:t xml:space="preserve">  </w:t>
            </w:r>
            <w:r>
              <w:rPr>
                <w:rFonts w:ascii="宋体" w:hAnsi="宋体" w:eastAsia="宋体" w:cs="宋体"/>
                <w:spacing w:val="15"/>
                <w:sz w:val="19"/>
                <w:szCs w:val="19"/>
              </w:rPr>
              <w:t>行为的行政</w:t>
            </w:r>
            <w:r>
              <w:rPr>
                <w:rFonts w:ascii="宋体" w:hAnsi="宋体" w:eastAsia="宋体" w:cs="宋体"/>
                <w:spacing w:val="1"/>
                <w:sz w:val="19"/>
                <w:szCs w:val="19"/>
              </w:rPr>
              <w:t xml:space="preserve">  </w:t>
            </w:r>
            <w:r>
              <w:rPr>
                <w:rFonts w:ascii="宋体" w:hAnsi="宋体" w:eastAsia="宋体" w:cs="宋体"/>
                <w:spacing w:val="36"/>
                <w:sz w:val="19"/>
                <w:szCs w:val="19"/>
              </w:rPr>
              <w:t>处罚</w:t>
            </w:r>
          </w:p>
        </w:tc>
        <w:tc>
          <w:tcPr>
            <w:tcW w:w="629" w:type="dxa"/>
          </w:tcPr>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2" w:line="264" w:lineRule="auto"/>
              <w:ind w:left="111" w:right="104"/>
              <w:rPr>
                <w:rFonts w:ascii="宋体" w:hAnsi="宋体" w:eastAsia="宋体" w:cs="宋体"/>
                <w:sz w:val="19"/>
                <w:szCs w:val="19"/>
              </w:rPr>
            </w:pPr>
            <w:r>
              <w:rPr>
                <w:rFonts w:ascii="宋体" w:hAnsi="宋体" w:eastAsia="宋体" w:cs="宋体"/>
                <w:spacing w:val="-6"/>
                <w:sz w:val="19"/>
                <w:szCs w:val="19"/>
              </w:rPr>
              <w:t>行政</w:t>
            </w:r>
            <w:r>
              <w:rPr>
                <w:rFonts w:ascii="宋体" w:hAnsi="宋体" w:eastAsia="宋体" w:cs="宋体"/>
                <w:sz w:val="19"/>
                <w:szCs w:val="19"/>
              </w:rPr>
              <w:t xml:space="preserve"> </w:t>
            </w:r>
            <w:r>
              <w:rPr>
                <w:rFonts w:ascii="宋体" w:hAnsi="宋体" w:eastAsia="宋体" w:cs="宋体"/>
                <w:spacing w:val="11"/>
                <w:sz w:val="19"/>
                <w:szCs w:val="19"/>
              </w:rPr>
              <w:t>处罚</w:t>
            </w:r>
          </w:p>
        </w:tc>
        <w:tc>
          <w:tcPr>
            <w:tcW w:w="8074" w:type="dxa"/>
          </w:tcPr>
          <w:p>
            <w:pPr>
              <w:spacing w:before="161" w:line="218" w:lineRule="auto"/>
              <w:ind w:left="10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27"/>
                <w:sz w:val="19"/>
                <w:szCs w:val="19"/>
              </w:rPr>
              <w:t xml:space="preserve"> </w:t>
            </w:r>
            <w:r>
              <w:rPr>
                <w:rFonts w:ascii="宋体" w:hAnsi="宋体" w:eastAsia="宋体" w:cs="宋体"/>
                <w:spacing w:val="-2"/>
                <w:sz w:val="19"/>
                <w:szCs w:val="19"/>
              </w:rPr>
              <w:t>《中华人民共和国广告法》</w:t>
            </w:r>
          </w:p>
          <w:p>
            <w:pPr>
              <w:spacing w:before="56" w:line="311" w:lineRule="auto"/>
              <w:ind w:left="8" w:firstLine="93"/>
              <w:rPr>
                <w:rFonts w:ascii="宋体" w:hAnsi="宋体" w:eastAsia="宋体" w:cs="宋体"/>
                <w:sz w:val="18"/>
                <w:szCs w:val="18"/>
              </w:rPr>
            </w:pPr>
            <w:r>
              <w:rPr>
                <w:rFonts w:ascii="宋体" w:hAnsi="宋体" w:eastAsia="宋体" w:cs="宋体"/>
                <w:spacing w:val="7"/>
                <w:sz w:val="18"/>
                <w:szCs w:val="18"/>
              </w:rPr>
              <w:t>第十六条：医疗、药品、医疗器械广告不得含有下列内容：(一)表示功效、安全性的断言或者保</w:t>
            </w:r>
            <w:r>
              <w:rPr>
                <w:rFonts w:ascii="宋体" w:hAnsi="宋体" w:eastAsia="宋体" w:cs="宋体"/>
                <w:spacing w:val="9"/>
                <w:sz w:val="18"/>
                <w:szCs w:val="18"/>
              </w:rPr>
              <w:t xml:space="preserve">  证；(二)说明治愈率或者有效率；(三)与其他药品、医疗器械的功效和安全性或者其他医疗机构</w:t>
            </w:r>
            <w:r>
              <w:rPr>
                <w:rFonts w:ascii="宋体" w:hAnsi="宋体" w:eastAsia="宋体" w:cs="宋体"/>
                <w:spacing w:val="8"/>
                <w:sz w:val="18"/>
                <w:szCs w:val="18"/>
              </w:rPr>
              <w:t xml:space="preserve">  </w:t>
            </w:r>
            <w:r>
              <w:rPr>
                <w:rFonts w:ascii="宋体" w:hAnsi="宋体" w:eastAsia="宋体" w:cs="宋体"/>
                <w:spacing w:val="9"/>
                <w:sz w:val="18"/>
                <w:szCs w:val="18"/>
              </w:rPr>
              <w:t xml:space="preserve">比较；(四)利用广告代言人作推荐、证明；(五)法律、行政法规规定禁止的其他内容。药品广告  </w:t>
            </w:r>
            <w:r>
              <w:rPr>
                <w:rFonts w:ascii="宋体" w:hAnsi="宋体" w:eastAsia="宋体" w:cs="宋体"/>
                <w:spacing w:val="12"/>
                <w:sz w:val="18"/>
                <w:szCs w:val="18"/>
              </w:rPr>
              <w:t>的内容不得与国务院药品监督管理部门批准的说明书不一致，并应当</w:t>
            </w:r>
            <w:r>
              <w:rPr>
                <w:rFonts w:ascii="宋体" w:hAnsi="宋体" w:eastAsia="宋体" w:cs="宋体"/>
                <w:spacing w:val="11"/>
                <w:sz w:val="18"/>
                <w:szCs w:val="18"/>
              </w:rPr>
              <w:t>显著标明禁忌、不良反应。</w:t>
            </w:r>
            <w:r>
              <w:rPr>
                <w:rFonts w:ascii="宋体" w:hAnsi="宋体" w:eastAsia="宋体" w:cs="宋体"/>
                <w:sz w:val="18"/>
                <w:szCs w:val="18"/>
              </w:rPr>
              <w:t xml:space="preserve"> </w:t>
            </w:r>
            <w:r>
              <w:rPr>
                <w:rFonts w:ascii="宋体" w:hAnsi="宋体" w:eastAsia="宋体" w:cs="宋体"/>
                <w:spacing w:val="13"/>
                <w:sz w:val="18"/>
                <w:szCs w:val="18"/>
              </w:rPr>
              <w:t>处方药广告应当显著标明“本广告仅供医学药学专业人士阅读”,非处方药广告应当显著标明</w:t>
            </w:r>
            <w:r>
              <w:rPr>
                <w:rFonts w:ascii="宋体" w:hAnsi="宋体" w:eastAsia="宋体" w:cs="宋体"/>
                <w:sz w:val="18"/>
                <w:szCs w:val="18"/>
              </w:rPr>
              <w:t xml:space="preserve">   </w:t>
            </w:r>
            <w:r>
              <w:rPr>
                <w:rFonts w:ascii="宋体" w:hAnsi="宋体" w:eastAsia="宋体" w:cs="宋体"/>
                <w:spacing w:val="10"/>
                <w:sz w:val="18"/>
                <w:szCs w:val="18"/>
              </w:rPr>
              <w:t>“请按药品说明书或者在药师指导下购买和使用”。推荐给个人自用的医疗器械的</w:t>
            </w:r>
            <w:r>
              <w:rPr>
                <w:rFonts w:ascii="宋体" w:hAnsi="宋体" w:eastAsia="宋体" w:cs="宋体"/>
                <w:spacing w:val="9"/>
                <w:sz w:val="18"/>
                <w:szCs w:val="18"/>
              </w:rPr>
              <w:t>广告，应当显</w:t>
            </w:r>
            <w:r>
              <w:rPr>
                <w:rFonts w:ascii="宋体" w:hAnsi="宋体" w:eastAsia="宋体" w:cs="宋体"/>
                <w:sz w:val="18"/>
                <w:szCs w:val="18"/>
              </w:rPr>
              <w:t xml:space="preserve">  </w:t>
            </w:r>
            <w:r>
              <w:rPr>
                <w:rFonts w:ascii="宋体" w:hAnsi="宋体" w:eastAsia="宋体" w:cs="宋体"/>
                <w:spacing w:val="11"/>
                <w:sz w:val="18"/>
                <w:szCs w:val="18"/>
              </w:rPr>
              <w:t>著标明“请仔细阅读产品说明书或者在医务人员的</w:t>
            </w:r>
            <w:r>
              <w:rPr>
                <w:rFonts w:ascii="宋体" w:hAnsi="宋体" w:eastAsia="宋体" w:cs="宋体"/>
                <w:spacing w:val="10"/>
                <w:sz w:val="18"/>
                <w:szCs w:val="18"/>
              </w:rPr>
              <w:t>指导下购买和使用”。医疗器械产品注册证</w:t>
            </w:r>
            <w:r>
              <w:rPr>
                <w:rFonts w:ascii="宋体" w:hAnsi="宋体" w:eastAsia="宋体" w:cs="宋体"/>
                <w:sz w:val="18"/>
                <w:szCs w:val="18"/>
              </w:rPr>
              <w:t xml:space="preserve">   </w:t>
            </w:r>
            <w:r>
              <w:rPr>
                <w:rFonts w:ascii="宋体" w:hAnsi="宋体" w:eastAsia="宋体" w:cs="宋体"/>
                <w:spacing w:val="7"/>
                <w:sz w:val="18"/>
                <w:szCs w:val="18"/>
              </w:rPr>
              <w:t>明文件中有禁忌内容、注意事项的，广告中应当显著标明“禁忌内容或者注意事项详见说明书”。</w:t>
            </w:r>
            <w:r>
              <w:rPr>
                <w:rFonts w:ascii="宋体" w:hAnsi="宋体" w:eastAsia="宋体" w:cs="宋体"/>
                <w:spacing w:val="10"/>
                <w:sz w:val="18"/>
                <w:szCs w:val="18"/>
              </w:rPr>
              <w:t xml:space="preserve"> </w:t>
            </w:r>
            <w:r>
              <w:rPr>
                <w:rFonts w:ascii="宋体" w:hAnsi="宋体" w:eastAsia="宋体" w:cs="宋体"/>
                <w:spacing w:val="15"/>
                <w:sz w:val="18"/>
                <w:szCs w:val="18"/>
              </w:rPr>
              <w:t>第五十八条第一款：有下列行为之一的，由市场监督管理部门责令停止发布广告，责令广告</w:t>
            </w:r>
            <w:r>
              <w:rPr>
                <w:rFonts w:ascii="宋体" w:hAnsi="宋体" w:eastAsia="宋体" w:cs="宋体"/>
                <w:spacing w:val="5"/>
                <w:sz w:val="18"/>
                <w:szCs w:val="18"/>
              </w:rPr>
              <w:t xml:space="preserve">   </w:t>
            </w:r>
            <w:r>
              <w:rPr>
                <w:rFonts w:ascii="宋体" w:hAnsi="宋体" w:eastAsia="宋体" w:cs="宋体"/>
                <w:spacing w:val="20"/>
                <w:sz w:val="18"/>
                <w:szCs w:val="18"/>
              </w:rPr>
              <w:t>主在相应范围内消除影响，处广告费用一倍以上三倍以下的罚款，广告费用无法计算或者</w:t>
            </w:r>
            <w:r>
              <w:rPr>
                <w:rFonts w:ascii="宋体" w:hAnsi="宋体" w:eastAsia="宋体" w:cs="宋体"/>
                <w:spacing w:val="4"/>
                <w:sz w:val="18"/>
                <w:szCs w:val="18"/>
              </w:rPr>
              <w:t xml:space="preserve">   </w:t>
            </w:r>
            <w:r>
              <w:rPr>
                <w:rFonts w:ascii="宋体" w:hAnsi="宋体" w:eastAsia="宋体" w:cs="宋体"/>
                <w:spacing w:val="16"/>
                <w:sz w:val="18"/>
                <w:szCs w:val="18"/>
              </w:rPr>
              <w:t>明显偏低的，处十万元以上二十万元以下的罚款</w:t>
            </w:r>
            <w:r>
              <w:rPr>
                <w:rFonts w:ascii="宋体" w:hAnsi="宋体" w:eastAsia="宋体" w:cs="宋体"/>
                <w:spacing w:val="15"/>
                <w:sz w:val="18"/>
                <w:szCs w:val="18"/>
              </w:rPr>
              <w:t>；情节严重的，处广告费用三倍以上五倍以</w:t>
            </w:r>
            <w:r>
              <w:rPr>
                <w:rFonts w:ascii="宋体" w:hAnsi="宋体" w:eastAsia="宋体" w:cs="宋体"/>
                <w:sz w:val="18"/>
                <w:szCs w:val="18"/>
              </w:rPr>
              <w:t xml:space="preserve">   </w:t>
            </w:r>
            <w:r>
              <w:rPr>
                <w:rFonts w:ascii="宋体" w:hAnsi="宋体" w:eastAsia="宋体" w:cs="宋体"/>
                <w:spacing w:val="16"/>
                <w:sz w:val="18"/>
                <w:szCs w:val="18"/>
              </w:rPr>
              <w:t>下的罚款，广告费用无法计算或者明显偏低的</w:t>
            </w:r>
            <w:r>
              <w:rPr>
                <w:rFonts w:ascii="宋体" w:hAnsi="宋体" w:eastAsia="宋体" w:cs="宋体"/>
                <w:spacing w:val="15"/>
                <w:sz w:val="18"/>
                <w:szCs w:val="18"/>
              </w:rPr>
              <w:t>，处二十万元以上一百万元以下的罚款，可以</w:t>
            </w:r>
            <w:r>
              <w:rPr>
                <w:rFonts w:ascii="宋体" w:hAnsi="宋体" w:eastAsia="宋体" w:cs="宋体"/>
                <w:sz w:val="18"/>
                <w:szCs w:val="18"/>
              </w:rPr>
              <w:t xml:space="preserve">   </w:t>
            </w:r>
            <w:r>
              <w:rPr>
                <w:rFonts w:ascii="宋体" w:hAnsi="宋体" w:eastAsia="宋体" w:cs="宋体"/>
                <w:spacing w:val="13"/>
                <w:sz w:val="18"/>
                <w:szCs w:val="18"/>
              </w:rPr>
              <w:t>吊销营业执照，并由广告审查机关撤销广告审查批准文件、</w:t>
            </w:r>
            <w:r>
              <w:rPr>
                <w:rFonts w:ascii="宋体" w:hAnsi="宋体" w:eastAsia="宋体" w:cs="宋体"/>
                <w:spacing w:val="62"/>
                <w:sz w:val="18"/>
                <w:szCs w:val="18"/>
              </w:rPr>
              <w:t xml:space="preserve"> </w:t>
            </w:r>
            <w:r>
              <w:rPr>
                <w:rFonts w:ascii="宋体" w:hAnsi="宋体" w:eastAsia="宋体" w:cs="宋体"/>
                <w:spacing w:val="13"/>
                <w:sz w:val="18"/>
                <w:szCs w:val="18"/>
              </w:rPr>
              <w:t>一年内不受理其广告审查申请：</w:t>
            </w:r>
          </w:p>
          <w:p>
            <w:pPr>
              <w:spacing w:before="87" w:line="218" w:lineRule="auto"/>
              <w:ind w:left="103"/>
              <w:rPr>
                <w:rFonts w:ascii="宋体" w:hAnsi="宋体" w:eastAsia="宋体" w:cs="宋体"/>
                <w:sz w:val="19"/>
                <w:szCs w:val="19"/>
              </w:rPr>
            </w:pPr>
            <w:r>
              <w:rPr>
                <w:rFonts w:ascii="宋体" w:hAnsi="宋体" w:eastAsia="宋体" w:cs="宋体"/>
                <w:spacing w:val="4"/>
                <w:sz w:val="19"/>
                <w:szCs w:val="19"/>
              </w:rPr>
              <w:t>(一)违反本法第十六条规定发布医疗、药品、医疗器械广告的。</w:t>
            </w:r>
          </w:p>
        </w:tc>
        <w:tc>
          <w:tcPr>
            <w:tcW w:w="1039"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1" w:line="265" w:lineRule="auto"/>
              <w:ind w:left="139" w:right="108"/>
              <w:rPr>
                <w:rFonts w:ascii="宋体" w:hAnsi="宋体" w:eastAsia="宋体" w:cs="宋体"/>
                <w:sz w:val="19"/>
                <w:szCs w:val="19"/>
              </w:rPr>
            </w:pPr>
            <w:r>
              <w:rPr>
                <w:rFonts w:ascii="宋体" w:hAnsi="宋体" w:eastAsia="宋体" w:cs="宋体"/>
                <w:spacing w:val="2"/>
                <w:sz w:val="19"/>
                <w:szCs w:val="19"/>
              </w:rPr>
              <w:t xml:space="preserve">市场监督 </w:t>
            </w:r>
            <w:r>
              <w:rPr>
                <w:rFonts w:ascii="宋体" w:hAnsi="宋体" w:eastAsia="宋体" w:cs="宋体"/>
                <w:spacing w:val="5"/>
                <w:sz w:val="19"/>
                <w:szCs w:val="19"/>
              </w:rPr>
              <w:t>管理部门</w:t>
            </w:r>
          </w:p>
        </w:tc>
        <w:tc>
          <w:tcPr>
            <w:tcW w:w="123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2" w:line="260" w:lineRule="auto"/>
              <w:ind w:left="229" w:right="222" w:firstLine="100"/>
              <w:rPr>
                <w:rFonts w:ascii="宋体" w:hAnsi="宋体" w:eastAsia="宋体" w:cs="宋体"/>
                <w:sz w:val="19"/>
                <w:szCs w:val="19"/>
              </w:rPr>
            </w:pPr>
            <w:r>
              <w:rPr>
                <w:rFonts w:ascii="宋体" w:hAnsi="宋体" w:eastAsia="宋体" w:cs="宋体"/>
                <w:spacing w:val="4"/>
                <w:sz w:val="19"/>
                <w:szCs w:val="19"/>
              </w:rPr>
              <w:t>设区的</w:t>
            </w:r>
            <w:r>
              <w:rPr>
                <w:rFonts w:ascii="宋体" w:hAnsi="宋体" w:eastAsia="宋体" w:cs="宋体"/>
                <w:sz w:val="19"/>
                <w:szCs w:val="19"/>
              </w:rPr>
              <w:t xml:space="preserve">  </w:t>
            </w:r>
            <w:r>
              <w:rPr>
                <w:rFonts w:ascii="宋体" w:hAnsi="宋体" w:eastAsia="宋体" w:cs="宋体"/>
                <w:spacing w:val="2"/>
                <w:sz w:val="19"/>
                <w:szCs w:val="19"/>
              </w:rPr>
              <w:t>市或县级</w:t>
            </w:r>
          </w:p>
        </w:tc>
      </w:tr>
    </w:tbl>
    <w:p/>
    <w:p>
      <w:pPr>
        <w:sectPr>
          <w:pgSz w:w="16840" w:h="11910"/>
          <w:pgMar w:top="1012" w:right="2135" w:bottom="400" w:left="1293" w:header="0" w:footer="0" w:gutter="0"/>
          <w:pgNumType w:fmt="decimal"/>
          <w:cols w:space="720" w:num="1"/>
        </w:sectPr>
      </w:pPr>
    </w:p>
    <w:p>
      <w:r>
        <mc:AlternateContent>
          <mc:Choice Requires="wps">
            <w:drawing>
              <wp:anchor distT="0" distB="0" distL="114300" distR="114300" simplePos="0" relativeHeight="251709440" behindDoc="0" locked="0" layoutInCell="0" allowOverlap="1">
                <wp:simplePos x="0" y="0"/>
                <wp:positionH relativeFrom="page">
                  <wp:posOffset>747395</wp:posOffset>
                </wp:positionH>
                <wp:positionV relativeFrom="page">
                  <wp:posOffset>1244600</wp:posOffset>
                </wp:positionV>
                <wp:extent cx="285750" cy="538480"/>
                <wp:effectExtent l="0" t="0" r="0" b="0"/>
                <wp:wrapNone/>
                <wp:docPr id="57" name="文本框 42"/>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42" o:spid="_x0000_s1026" o:spt="202" type="#_x0000_t202" style="position:absolute;left:0pt;margin-left:58.85pt;margin-top:98pt;height:42.4pt;width:22.5pt;mso-position-horizontal-relative:page;mso-position-vertical-relative:page;z-index:251709440;mso-width-relative:page;mso-height-relative:page;" filled="f" stroked="f" coordsize="21600,21600" o:allowincell="f" o:gfxdata="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EuZ7s1wAAAAsBAAAPAAAAAAAAAAEAIAAAACIAAABkcnMvZG93bnJl&#10;di54bWxQSwECFAAUAAAACACHTuJAZfdgOsUBAACB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1"/>
                          <w:szCs w:val="41"/>
                        </w:rPr>
                      </w:pPr>
                    </w:p>
                  </w:txbxContent>
                </v:textbox>
              </v:shape>
            </w:pict>
          </mc:Fallback>
        </mc:AlternateContent>
      </w:r>
    </w:p>
    <w:p/>
    <w:p>
      <w:pPr>
        <w:spacing w:line="229" w:lineRule="exact"/>
      </w:pPr>
    </w:p>
    <w:tbl>
      <w:tblPr>
        <w:tblStyle w:val="7"/>
        <w:tblW w:w="1282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54"/>
        <w:gridCol w:w="105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9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59" w:type="dxa"/>
          </w:tcPr>
          <w:p>
            <w:pPr>
              <w:spacing w:before="8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5" w:hRule="atLeast"/>
        </w:trPr>
        <w:tc>
          <w:tcPr>
            <w:tcW w:w="614" w:type="dxa"/>
          </w:tcPr>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184" w:lineRule="auto"/>
              <w:ind w:left="144"/>
              <w:rPr>
                <w:rFonts w:ascii="宋体" w:hAnsi="宋体" w:eastAsia="宋体" w:cs="宋体"/>
                <w:sz w:val="20"/>
                <w:szCs w:val="20"/>
              </w:rPr>
            </w:pPr>
            <w:r>
              <w:rPr>
                <w:rFonts w:ascii="宋体" w:hAnsi="宋体" w:eastAsia="宋体" w:cs="宋体"/>
                <w:spacing w:val="-6"/>
                <w:sz w:val="20"/>
                <w:szCs w:val="20"/>
              </w:rPr>
              <w:t>102</w:t>
            </w:r>
          </w:p>
        </w:tc>
        <w:tc>
          <w:tcPr>
            <w:tcW w:w="1249" w:type="dxa"/>
          </w:tcPr>
          <w:p>
            <w:pPr>
              <w:spacing w:before="98" w:line="218" w:lineRule="auto"/>
              <w:ind w:left="110"/>
              <w:rPr>
                <w:rFonts w:ascii="宋体" w:hAnsi="宋体" w:eastAsia="宋体" w:cs="宋体"/>
                <w:sz w:val="20"/>
                <w:szCs w:val="20"/>
              </w:rPr>
            </w:pPr>
            <w:r>
              <w:rPr>
                <w:rFonts w:ascii="宋体" w:hAnsi="宋体" w:eastAsia="宋体" w:cs="宋体"/>
                <w:spacing w:val="2"/>
                <w:sz w:val="20"/>
                <w:szCs w:val="20"/>
              </w:rPr>
              <w:t>对违反广告</w:t>
            </w: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法第十七条</w:t>
            </w:r>
          </w:p>
          <w:p>
            <w:pPr>
              <w:spacing w:before="73" w:line="220" w:lineRule="auto"/>
              <w:ind w:left="110"/>
              <w:rPr>
                <w:rFonts w:ascii="宋体" w:hAnsi="宋体" w:eastAsia="宋体" w:cs="宋体"/>
                <w:sz w:val="20"/>
                <w:szCs w:val="20"/>
              </w:rPr>
            </w:pPr>
            <w:r>
              <w:rPr>
                <w:rFonts w:ascii="宋体" w:hAnsi="宋体" w:eastAsia="宋体" w:cs="宋体"/>
                <w:spacing w:val="2"/>
                <w:sz w:val="20"/>
                <w:szCs w:val="20"/>
              </w:rPr>
              <w:t>规定，在广</w:t>
            </w:r>
          </w:p>
          <w:p>
            <w:pPr>
              <w:spacing w:before="99" w:line="218" w:lineRule="auto"/>
              <w:ind w:left="110"/>
              <w:rPr>
                <w:rFonts w:ascii="宋体" w:hAnsi="宋体" w:eastAsia="宋体" w:cs="宋体"/>
                <w:sz w:val="20"/>
                <w:szCs w:val="20"/>
              </w:rPr>
            </w:pPr>
            <w:r>
              <w:rPr>
                <w:rFonts w:ascii="宋体" w:hAnsi="宋体" w:eastAsia="宋体" w:cs="宋体"/>
                <w:spacing w:val="1"/>
                <w:sz w:val="20"/>
                <w:szCs w:val="20"/>
              </w:rPr>
              <w:t>告中涉及疾</w:t>
            </w:r>
          </w:p>
          <w:p>
            <w:pPr>
              <w:spacing w:before="76" w:line="220" w:lineRule="auto"/>
              <w:ind w:left="210"/>
              <w:rPr>
                <w:rFonts w:ascii="宋体" w:hAnsi="宋体" w:eastAsia="宋体" w:cs="宋体"/>
                <w:sz w:val="20"/>
                <w:szCs w:val="20"/>
              </w:rPr>
            </w:pPr>
            <w:r>
              <w:rPr>
                <w:rFonts w:ascii="宋体" w:hAnsi="宋体" w:eastAsia="宋体" w:cs="宋体"/>
                <w:spacing w:val="3"/>
                <w:sz w:val="20"/>
                <w:szCs w:val="20"/>
              </w:rPr>
              <w:t>病治疗功</w:t>
            </w:r>
          </w:p>
          <w:p>
            <w:pPr>
              <w:spacing w:before="51" w:line="219" w:lineRule="auto"/>
              <w:ind w:left="110"/>
              <w:rPr>
                <w:rFonts w:ascii="宋体" w:hAnsi="宋体" w:eastAsia="宋体" w:cs="宋体"/>
                <w:sz w:val="20"/>
                <w:szCs w:val="20"/>
              </w:rPr>
            </w:pPr>
            <w:r>
              <w:rPr>
                <w:rFonts w:ascii="宋体" w:hAnsi="宋体" w:eastAsia="宋体" w:cs="宋体"/>
                <w:spacing w:val="2"/>
                <w:sz w:val="20"/>
                <w:szCs w:val="20"/>
              </w:rPr>
              <w:t>能，以及使</w:t>
            </w:r>
          </w:p>
          <w:p>
            <w:pPr>
              <w:spacing w:before="93" w:line="220" w:lineRule="auto"/>
              <w:ind w:left="110"/>
              <w:rPr>
                <w:rFonts w:ascii="宋体" w:hAnsi="宋体" w:eastAsia="宋体" w:cs="宋体"/>
                <w:sz w:val="20"/>
                <w:szCs w:val="20"/>
              </w:rPr>
            </w:pPr>
            <w:r>
              <w:rPr>
                <w:rFonts w:ascii="宋体" w:hAnsi="宋体" w:eastAsia="宋体" w:cs="宋体"/>
                <w:spacing w:val="-2"/>
                <w:sz w:val="20"/>
                <w:szCs w:val="20"/>
              </w:rPr>
              <w:t>用医疗用语</w:t>
            </w:r>
          </w:p>
          <w:p>
            <w:pPr>
              <w:spacing w:before="41" w:line="219" w:lineRule="auto"/>
              <w:ind w:left="110"/>
              <w:rPr>
                <w:rFonts w:ascii="宋体" w:hAnsi="宋体" w:eastAsia="宋体" w:cs="宋体"/>
                <w:sz w:val="20"/>
                <w:szCs w:val="20"/>
              </w:rPr>
            </w:pPr>
            <w:r>
              <w:rPr>
                <w:rFonts w:ascii="宋体" w:hAnsi="宋体" w:eastAsia="宋体" w:cs="宋体"/>
                <w:spacing w:val="-2"/>
                <w:sz w:val="20"/>
                <w:szCs w:val="20"/>
              </w:rPr>
              <w:t>或者易使推</w:t>
            </w:r>
          </w:p>
          <w:p>
            <w:pPr>
              <w:spacing w:before="93" w:line="220" w:lineRule="auto"/>
              <w:ind w:left="110"/>
              <w:rPr>
                <w:rFonts w:ascii="宋体" w:hAnsi="宋体" w:eastAsia="宋体" w:cs="宋体"/>
                <w:sz w:val="20"/>
                <w:szCs w:val="20"/>
              </w:rPr>
            </w:pPr>
            <w:r>
              <w:rPr>
                <w:rFonts w:ascii="宋体" w:hAnsi="宋体" w:eastAsia="宋体" w:cs="宋体"/>
                <w:spacing w:val="3"/>
                <w:sz w:val="20"/>
                <w:szCs w:val="20"/>
              </w:rPr>
              <w:t>销的商品与</w:t>
            </w:r>
          </w:p>
          <w:p>
            <w:pPr>
              <w:spacing w:before="52" w:line="220" w:lineRule="auto"/>
              <w:ind w:left="110"/>
              <w:rPr>
                <w:rFonts w:ascii="宋体" w:hAnsi="宋体" w:eastAsia="宋体" w:cs="宋体"/>
                <w:sz w:val="20"/>
                <w:szCs w:val="20"/>
              </w:rPr>
            </w:pPr>
            <w:r>
              <w:rPr>
                <w:rFonts w:ascii="宋体" w:hAnsi="宋体" w:eastAsia="宋体" w:cs="宋体"/>
                <w:spacing w:val="-2"/>
                <w:sz w:val="20"/>
                <w:szCs w:val="20"/>
              </w:rPr>
              <w:t>药品、医疗</w:t>
            </w:r>
          </w:p>
          <w:p>
            <w:pPr>
              <w:spacing w:before="61" w:line="219" w:lineRule="auto"/>
              <w:ind w:left="110"/>
              <w:rPr>
                <w:rFonts w:ascii="宋体" w:hAnsi="宋体" w:eastAsia="宋体" w:cs="宋体"/>
                <w:sz w:val="20"/>
                <w:szCs w:val="20"/>
              </w:rPr>
            </w:pPr>
            <w:r>
              <w:rPr>
                <w:rFonts w:ascii="宋体" w:hAnsi="宋体" w:eastAsia="宋体" w:cs="宋体"/>
                <w:spacing w:val="-2"/>
                <w:sz w:val="20"/>
                <w:szCs w:val="20"/>
              </w:rPr>
              <w:t>器械相混淆</w:t>
            </w:r>
          </w:p>
          <w:p>
            <w:pPr>
              <w:spacing w:before="93" w:line="220" w:lineRule="auto"/>
              <w:ind w:left="110"/>
              <w:rPr>
                <w:rFonts w:ascii="宋体" w:hAnsi="宋体" w:eastAsia="宋体" w:cs="宋体"/>
                <w:sz w:val="20"/>
                <w:szCs w:val="20"/>
              </w:rPr>
            </w:pPr>
            <w:r>
              <w:rPr>
                <w:rFonts w:ascii="宋体" w:hAnsi="宋体" w:eastAsia="宋体" w:cs="宋体"/>
                <w:spacing w:val="2"/>
                <w:sz w:val="20"/>
                <w:szCs w:val="20"/>
              </w:rPr>
              <w:t>的用语行为</w:t>
            </w:r>
          </w:p>
          <w:p>
            <w:pPr>
              <w:spacing w:before="52"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1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45" w:lineRule="auto"/>
            </w:pPr>
          </w:p>
          <w:p>
            <w:pPr>
              <w:spacing w:line="245" w:lineRule="auto"/>
            </w:pPr>
          </w:p>
          <w:p>
            <w:pPr>
              <w:spacing w:before="65" w:line="218" w:lineRule="auto"/>
              <w:ind w:left="14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93" w:line="261" w:lineRule="auto"/>
              <w:ind w:left="142"/>
              <w:rPr>
                <w:rFonts w:ascii="宋体" w:hAnsi="宋体" w:eastAsia="宋体" w:cs="宋体"/>
                <w:sz w:val="19"/>
                <w:szCs w:val="19"/>
              </w:rPr>
            </w:pPr>
            <w:r>
              <w:rPr>
                <w:rFonts w:ascii="宋体" w:hAnsi="宋体" w:eastAsia="宋体" w:cs="宋体"/>
                <w:spacing w:val="3"/>
                <w:sz w:val="19"/>
                <w:szCs w:val="19"/>
              </w:rPr>
              <w:t>第十七条：除医疗、药品、医疗器械广告外，禁止其他任何广告涉</w:t>
            </w:r>
            <w:r>
              <w:rPr>
                <w:rFonts w:ascii="宋体" w:hAnsi="宋体" w:eastAsia="宋体" w:cs="宋体"/>
                <w:spacing w:val="2"/>
                <w:sz w:val="19"/>
                <w:szCs w:val="19"/>
              </w:rPr>
              <w:t>及疾病治疗功能，并不得使</w:t>
            </w:r>
            <w:r>
              <w:rPr>
                <w:rFonts w:ascii="宋体" w:hAnsi="宋体" w:eastAsia="宋体" w:cs="宋体"/>
                <w:sz w:val="19"/>
                <w:szCs w:val="19"/>
              </w:rPr>
              <w:t xml:space="preserve"> </w:t>
            </w:r>
            <w:r>
              <w:rPr>
                <w:rFonts w:ascii="宋体" w:hAnsi="宋体" w:eastAsia="宋体" w:cs="宋体"/>
                <w:spacing w:val="13"/>
                <w:sz w:val="19"/>
                <w:szCs w:val="19"/>
              </w:rPr>
              <w:t>用医疗用语或者易使推销的商品与药品、医疗器械相混淆的用语。</w:t>
            </w:r>
          </w:p>
          <w:p>
            <w:pPr>
              <w:spacing w:before="82" w:line="287" w:lineRule="auto"/>
              <w:ind w:left="132"/>
              <w:rPr>
                <w:rFonts w:ascii="宋体" w:hAnsi="宋体" w:eastAsia="宋体" w:cs="宋体"/>
                <w:sz w:val="19"/>
                <w:szCs w:val="19"/>
              </w:rPr>
            </w:pPr>
            <w:r>
              <w:rPr>
                <w:rFonts w:ascii="宋体" w:hAnsi="宋体" w:eastAsia="宋体" w:cs="宋体"/>
                <w:spacing w:val="6"/>
                <w:sz w:val="19"/>
                <w:szCs w:val="19"/>
              </w:rPr>
              <w:t>第五十八条第一款：有下列行为之一的，由市场监督管理</w:t>
            </w:r>
            <w:r>
              <w:rPr>
                <w:rFonts w:ascii="宋体" w:hAnsi="宋体" w:eastAsia="宋体" w:cs="宋体"/>
                <w:spacing w:val="5"/>
                <w:sz w:val="19"/>
                <w:szCs w:val="19"/>
              </w:rPr>
              <w:t>部门责令停止发布广告，责令广告</w:t>
            </w:r>
            <w:r>
              <w:rPr>
                <w:rFonts w:ascii="宋体" w:hAnsi="宋体" w:eastAsia="宋体" w:cs="宋体"/>
                <w:sz w:val="19"/>
                <w:szCs w:val="19"/>
              </w:rPr>
              <w:t xml:space="preserve">  </w:t>
            </w:r>
            <w:r>
              <w:rPr>
                <w:rFonts w:ascii="宋体" w:hAnsi="宋体" w:eastAsia="宋体" w:cs="宋体"/>
                <w:spacing w:val="7"/>
                <w:sz w:val="19"/>
                <w:szCs w:val="19"/>
              </w:rPr>
              <w:t>主在相应范围内消除影响，处广告费用一倍以上三倍以下的罚款，广告费用无法计算或者</w:t>
            </w:r>
            <w:r>
              <w:rPr>
                <w:rFonts w:ascii="宋体" w:hAnsi="宋体" w:eastAsia="宋体" w:cs="宋体"/>
                <w:spacing w:val="3"/>
                <w:sz w:val="19"/>
                <w:szCs w:val="19"/>
              </w:rPr>
              <w:t xml:space="preserve">   </w:t>
            </w:r>
            <w:r>
              <w:rPr>
                <w:rFonts w:ascii="宋体" w:hAnsi="宋体" w:eastAsia="宋体" w:cs="宋体"/>
                <w:spacing w:val="6"/>
                <w:sz w:val="19"/>
                <w:szCs w:val="19"/>
              </w:rPr>
              <w:t>明显偏低的，处十万元以上二十万元以下的罚款；情节严重的，处</w:t>
            </w:r>
            <w:r>
              <w:rPr>
                <w:rFonts w:ascii="宋体" w:hAnsi="宋体" w:eastAsia="宋体" w:cs="宋体"/>
                <w:spacing w:val="5"/>
                <w:sz w:val="19"/>
                <w:szCs w:val="19"/>
              </w:rPr>
              <w:t>广告费用三倍以上五倍以</w:t>
            </w:r>
            <w:r>
              <w:rPr>
                <w:rFonts w:ascii="宋体" w:hAnsi="宋体" w:eastAsia="宋体" w:cs="宋体"/>
                <w:sz w:val="19"/>
                <w:szCs w:val="19"/>
              </w:rPr>
              <w:t xml:space="preserve">  </w:t>
            </w:r>
            <w:r>
              <w:rPr>
                <w:rFonts w:ascii="宋体" w:hAnsi="宋体" w:eastAsia="宋体" w:cs="宋体"/>
                <w:spacing w:val="6"/>
                <w:sz w:val="19"/>
                <w:szCs w:val="19"/>
              </w:rPr>
              <w:t>下的罚款，广告费用无法计算或者明显偏低的，处二十万元以上一</w:t>
            </w:r>
            <w:r>
              <w:rPr>
                <w:rFonts w:ascii="宋体" w:hAnsi="宋体" w:eastAsia="宋体" w:cs="宋体"/>
                <w:spacing w:val="5"/>
                <w:sz w:val="19"/>
                <w:szCs w:val="19"/>
              </w:rPr>
              <w:t>百万元以下的罚款，可以</w:t>
            </w:r>
            <w:r>
              <w:rPr>
                <w:rFonts w:ascii="宋体" w:hAnsi="宋体" w:eastAsia="宋体" w:cs="宋体"/>
                <w:sz w:val="19"/>
                <w:szCs w:val="19"/>
              </w:rPr>
              <w:t xml:space="preserve">  </w:t>
            </w:r>
            <w:r>
              <w:rPr>
                <w:rFonts w:ascii="宋体" w:hAnsi="宋体" w:eastAsia="宋体" w:cs="宋体"/>
                <w:spacing w:val="4"/>
                <w:sz w:val="19"/>
                <w:szCs w:val="19"/>
              </w:rPr>
              <w:t>吊销营业执照，并由广告审查机关撤销广告审查批准文件、</w:t>
            </w:r>
            <w:r>
              <w:rPr>
                <w:rFonts w:ascii="宋体" w:hAnsi="宋体" w:eastAsia="宋体" w:cs="宋体"/>
                <w:spacing w:val="51"/>
                <w:sz w:val="19"/>
                <w:szCs w:val="19"/>
              </w:rPr>
              <w:t xml:space="preserve"> </w:t>
            </w:r>
            <w:r>
              <w:rPr>
                <w:rFonts w:ascii="宋体" w:hAnsi="宋体" w:eastAsia="宋体" w:cs="宋体"/>
                <w:spacing w:val="4"/>
                <w:sz w:val="19"/>
                <w:szCs w:val="19"/>
              </w:rPr>
              <w:t>一年内不受理其广告审查申请：</w:t>
            </w:r>
            <w:r>
              <w:rPr>
                <w:rFonts w:ascii="宋体" w:hAnsi="宋体" w:eastAsia="宋体" w:cs="宋体"/>
                <w:sz w:val="19"/>
                <w:szCs w:val="19"/>
              </w:rPr>
              <w:t xml:space="preserve"> </w:t>
            </w:r>
            <w:r>
              <w:rPr>
                <w:rFonts w:ascii="宋体" w:hAnsi="宋体" w:eastAsia="宋体" w:cs="宋体"/>
                <w:spacing w:val="8"/>
                <w:sz w:val="19"/>
                <w:szCs w:val="19"/>
              </w:rPr>
              <w:t>(二)违反本法第十七条规定，在广告中涉及疾病</w:t>
            </w:r>
            <w:r>
              <w:rPr>
                <w:rFonts w:ascii="宋体" w:hAnsi="宋体" w:eastAsia="宋体" w:cs="宋体"/>
                <w:spacing w:val="7"/>
                <w:sz w:val="19"/>
                <w:szCs w:val="19"/>
              </w:rPr>
              <w:t>治疗功能，以及使用医疗用语或者易使推</w:t>
            </w:r>
            <w:r>
              <w:rPr>
                <w:rFonts w:ascii="宋体" w:hAnsi="宋体" w:eastAsia="宋体" w:cs="宋体"/>
                <w:sz w:val="19"/>
                <w:szCs w:val="19"/>
              </w:rPr>
              <w:t xml:space="preserve">   </w:t>
            </w:r>
            <w:r>
              <w:rPr>
                <w:rFonts w:ascii="宋体" w:hAnsi="宋体" w:eastAsia="宋体" w:cs="宋体"/>
                <w:spacing w:val="12"/>
                <w:sz w:val="19"/>
                <w:szCs w:val="19"/>
              </w:rPr>
              <w:t>销的商品与药品、医疗器械相混淆的用语的。</w:t>
            </w:r>
          </w:p>
        </w:tc>
        <w:tc>
          <w:tcPr>
            <w:tcW w:w="1059" w:type="dxa"/>
          </w:tcPr>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253" w:lineRule="auto"/>
              <w:ind w:left="128"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1" w:hRule="atLeast"/>
        </w:trPr>
        <w:tc>
          <w:tcPr>
            <w:tcW w:w="614" w:type="dxa"/>
          </w:tcPr>
          <w:p>
            <w:pPr>
              <w:spacing w:line="276" w:lineRule="auto"/>
            </w:pPr>
          </w:p>
          <w:p>
            <w:pPr>
              <w:spacing w:line="276" w:lineRule="auto"/>
            </w:pPr>
          </w:p>
          <w:p>
            <w:pPr>
              <w:spacing w:line="277" w:lineRule="auto"/>
            </w:pPr>
          </w:p>
          <w:p>
            <w:pPr>
              <w:spacing w:line="277" w:lineRule="auto"/>
            </w:pPr>
          </w:p>
          <w:p>
            <w:pPr>
              <w:spacing w:line="277" w:lineRule="auto"/>
            </w:pPr>
          </w:p>
          <w:p>
            <w:pPr>
              <w:spacing w:line="277" w:lineRule="auto"/>
            </w:pPr>
          </w:p>
          <w:p>
            <w:pPr>
              <w:spacing w:before="65" w:line="184" w:lineRule="auto"/>
              <w:ind w:left="144"/>
              <w:rPr>
                <w:rFonts w:ascii="宋体" w:hAnsi="宋体" w:eastAsia="宋体" w:cs="宋体"/>
                <w:sz w:val="20"/>
                <w:szCs w:val="20"/>
              </w:rPr>
            </w:pPr>
            <w:r>
              <w:rPr>
                <w:rFonts w:ascii="宋体" w:hAnsi="宋体" w:eastAsia="宋体" w:cs="宋体"/>
                <w:spacing w:val="-6"/>
                <w:sz w:val="20"/>
                <w:szCs w:val="20"/>
              </w:rPr>
              <w:t>103</w:t>
            </w:r>
          </w:p>
        </w:tc>
        <w:tc>
          <w:tcPr>
            <w:tcW w:w="1249" w:type="dxa"/>
          </w:tcPr>
          <w:p>
            <w:pPr>
              <w:spacing w:line="278" w:lineRule="auto"/>
            </w:pPr>
          </w:p>
          <w:p>
            <w:pPr>
              <w:spacing w:line="278" w:lineRule="auto"/>
            </w:pPr>
          </w:p>
          <w:p>
            <w:pPr>
              <w:spacing w:line="278" w:lineRule="auto"/>
            </w:pPr>
          </w:p>
          <w:p>
            <w:pPr>
              <w:spacing w:before="65" w:line="278" w:lineRule="auto"/>
              <w:ind w:left="100" w:right="114" w:firstLine="9"/>
              <w:jc w:val="both"/>
              <w:rPr>
                <w:rFonts w:ascii="宋体" w:hAnsi="宋体" w:eastAsia="宋体" w:cs="宋体"/>
                <w:sz w:val="20"/>
                <w:szCs w:val="20"/>
              </w:rPr>
            </w:pPr>
            <w:r>
              <w:rPr>
                <w:rFonts w:ascii="宋体" w:hAnsi="宋体" w:eastAsia="宋体" w:cs="宋体"/>
                <w:spacing w:val="2"/>
                <w:sz w:val="20"/>
                <w:szCs w:val="20"/>
              </w:rPr>
              <w:t>对违反广告</w:t>
            </w:r>
            <w:r>
              <w:rPr>
                <w:rFonts w:ascii="宋体" w:hAnsi="宋体" w:eastAsia="宋体" w:cs="宋体"/>
                <w:spacing w:val="3"/>
                <w:sz w:val="20"/>
                <w:szCs w:val="20"/>
              </w:rPr>
              <w:t xml:space="preserve"> </w:t>
            </w:r>
            <w:r>
              <w:rPr>
                <w:rFonts w:ascii="宋体" w:hAnsi="宋体" w:eastAsia="宋体" w:cs="宋体"/>
                <w:sz w:val="20"/>
                <w:szCs w:val="20"/>
              </w:rPr>
              <w:t xml:space="preserve">法第十八条 规定发布保 </w:t>
            </w:r>
            <w:r>
              <w:rPr>
                <w:rFonts w:ascii="宋体" w:hAnsi="宋体" w:eastAsia="宋体" w:cs="宋体"/>
                <w:spacing w:val="4"/>
                <w:sz w:val="20"/>
                <w:szCs w:val="20"/>
              </w:rPr>
              <w:t>健食品广告</w:t>
            </w:r>
            <w:r>
              <w:rPr>
                <w:rFonts w:ascii="宋体" w:hAnsi="宋体" w:eastAsia="宋体" w:cs="宋体"/>
                <w:spacing w:val="3"/>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23" w:line="218" w:lineRule="auto"/>
              <w:ind w:left="14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83" w:line="283" w:lineRule="auto"/>
              <w:ind w:left="141" w:hanging="19"/>
              <w:rPr>
                <w:rFonts w:ascii="宋体" w:hAnsi="宋体" w:eastAsia="宋体" w:cs="宋体"/>
                <w:sz w:val="19"/>
                <w:szCs w:val="19"/>
              </w:rPr>
            </w:pPr>
            <w:r>
              <w:rPr>
                <w:rFonts w:ascii="宋体" w:hAnsi="宋体" w:eastAsia="宋体" w:cs="宋体"/>
                <w:spacing w:val="8"/>
                <w:sz w:val="19"/>
                <w:szCs w:val="19"/>
              </w:rPr>
              <w:t>第十八条：保健食品广告不得含有下列内容：(一)表示功效</w:t>
            </w:r>
            <w:r>
              <w:rPr>
                <w:rFonts w:ascii="宋体" w:hAnsi="宋体" w:eastAsia="宋体" w:cs="宋体"/>
                <w:spacing w:val="7"/>
                <w:sz w:val="19"/>
                <w:szCs w:val="19"/>
              </w:rPr>
              <w:t>、安全性的断言或者保证；(二)</w:t>
            </w:r>
            <w:r>
              <w:rPr>
                <w:rFonts w:ascii="宋体" w:hAnsi="宋体" w:eastAsia="宋体" w:cs="宋体"/>
                <w:sz w:val="19"/>
                <w:szCs w:val="19"/>
              </w:rPr>
              <w:t xml:space="preserve"> </w:t>
            </w:r>
            <w:r>
              <w:rPr>
                <w:rFonts w:ascii="宋体" w:hAnsi="宋体" w:eastAsia="宋体" w:cs="宋体"/>
                <w:spacing w:val="6"/>
                <w:sz w:val="19"/>
                <w:szCs w:val="19"/>
              </w:rPr>
              <w:t>涉及疾病预防、治疗功能；(三)声称或者暗示广告商品为保障健康所必需；(四)与药品、其</w:t>
            </w:r>
            <w:r>
              <w:rPr>
                <w:rFonts w:ascii="宋体" w:hAnsi="宋体" w:eastAsia="宋体" w:cs="宋体"/>
                <w:spacing w:val="13"/>
                <w:sz w:val="19"/>
                <w:szCs w:val="19"/>
              </w:rPr>
              <w:t xml:space="preserve"> </w:t>
            </w:r>
            <w:r>
              <w:rPr>
                <w:rFonts w:ascii="宋体" w:hAnsi="宋体" w:eastAsia="宋体" w:cs="宋体"/>
                <w:spacing w:val="7"/>
                <w:sz w:val="19"/>
                <w:szCs w:val="19"/>
              </w:rPr>
              <w:t>他保健食品进行比较；(五)利用广告代言人作</w:t>
            </w:r>
            <w:r>
              <w:rPr>
                <w:rFonts w:ascii="宋体" w:hAnsi="宋体" w:eastAsia="宋体" w:cs="宋体"/>
                <w:spacing w:val="6"/>
                <w:sz w:val="19"/>
                <w:szCs w:val="19"/>
              </w:rPr>
              <w:t>推荐、证明；(六)法律、行政法规规定禁止的</w:t>
            </w:r>
            <w:r>
              <w:rPr>
                <w:rFonts w:ascii="宋体" w:hAnsi="宋体" w:eastAsia="宋体" w:cs="宋体"/>
                <w:sz w:val="19"/>
                <w:szCs w:val="19"/>
              </w:rPr>
              <w:t xml:space="preserve"> </w:t>
            </w:r>
            <w:r>
              <w:rPr>
                <w:rFonts w:ascii="宋体" w:hAnsi="宋体" w:eastAsia="宋体" w:cs="宋体"/>
                <w:spacing w:val="12"/>
                <w:sz w:val="19"/>
                <w:szCs w:val="19"/>
              </w:rPr>
              <w:t>其他内容。保健食品广告应当显著标明"本品不能代替药物"。</w:t>
            </w:r>
          </w:p>
          <w:p>
            <w:pPr>
              <w:spacing w:before="73" w:line="285" w:lineRule="auto"/>
              <w:ind w:left="142"/>
              <w:rPr>
                <w:rFonts w:ascii="宋体" w:hAnsi="宋体" w:eastAsia="宋体" w:cs="宋体"/>
                <w:sz w:val="19"/>
                <w:szCs w:val="19"/>
              </w:rPr>
            </w:pPr>
            <w:r>
              <w:rPr>
                <w:rFonts w:ascii="宋体" w:hAnsi="宋体" w:eastAsia="宋体" w:cs="宋体"/>
                <w:spacing w:val="5"/>
                <w:sz w:val="19"/>
                <w:szCs w:val="19"/>
              </w:rPr>
              <w:t>第五十八条第一款：有下列行为之一的，由市场监督管理部门责令停止发布广告，责令广告</w:t>
            </w:r>
            <w:r>
              <w:rPr>
                <w:rFonts w:ascii="宋体" w:hAnsi="宋体" w:eastAsia="宋体" w:cs="宋体"/>
                <w:spacing w:val="7"/>
                <w:sz w:val="19"/>
                <w:szCs w:val="19"/>
              </w:rPr>
              <w:t xml:space="preserve">  主在相应范围内消除影响，处广告费用一倍以上三倍以下的罚款，广告费用无法计算或者</w:t>
            </w:r>
            <w:r>
              <w:rPr>
                <w:rFonts w:ascii="宋体" w:hAnsi="宋体" w:eastAsia="宋体" w:cs="宋体"/>
                <w:spacing w:val="3"/>
                <w:sz w:val="19"/>
                <w:szCs w:val="19"/>
              </w:rPr>
              <w:t xml:space="preserve">   </w:t>
            </w:r>
            <w:r>
              <w:rPr>
                <w:rFonts w:ascii="宋体" w:hAnsi="宋体" w:eastAsia="宋体" w:cs="宋体"/>
                <w:spacing w:val="5"/>
                <w:sz w:val="19"/>
                <w:szCs w:val="19"/>
              </w:rPr>
              <w:t>明显偏低的，处十万元以上二十万元以下的罚款；情节严重的，处广告费用三倍以上五倍以</w:t>
            </w:r>
            <w:r>
              <w:rPr>
                <w:rFonts w:ascii="宋体" w:hAnsi="宋体" w:eastAsia="宋体" w:cs="宋体"/>
                <w:spacing w:val="9"/>
                <w:sz w:val="19"/>
                <w:szCs w:val="19"/>
              </w:rPr>
              <w:t xml:space="preserve">  </w:t>
            </w:r>
            <w:r>
              <w:rPr>
                <w:rFonts w:ascii="宋体" w:hAnsi="宋体" w:eastAsia="宋体" w:cs="宋体"/>
                <w:spacing w:val="5"/>
                <w:sz w:val="19"/>
                <w:szCs w:val="19"/>
              </w:rPr>
              <w:t>下的罚款，广告费用无法计算或者明显偏低的，处二十万元以上一百万元以下的罚款，可以</w:t>
            </w:r>
            <w:r>
              <w:rPr>
                <w:rFonts w:ascii="宋体" w:hAnsi="宋体" w:eastAsia="宋体" w:cs="宋体"/>
                <w:spacing w:val="9"/>
                <w:sz w:val="19"/>
                <w:szCs w:val="19"/>
              </w:rPr>
              <w:t xml:space="preserve">  </w:t>
            </w:r>
            <w:r>
              <w:rPr>
                <w:rFonts w:ascii="宋体" w:hAnsi="宋体" w:eastAsia="宋体" w:cs="宋体"/>
                <w:spacing w:val="4"/>
                <w:sz w:val="19"/>
                <w:szCs w:val="19"/>
              </w:rPr>
              <w:t>吊销营业执照，并由广告审查机关撤销广告审查批准文件、</w:t>
            </w:r>
            <w:r>
              <w:rPr>
                <w:rFonts w:ascii="宋体" w:hAnsi="宋体" w:eastAsia="宋体" w:cs="宋体"/>
                <w:spacing w:val="45"/>
                <w:sz w:val="19"/>
                <w:szCs w:val="19"/>
              </w:rPr>
              <w:t xml:space="preserve"> </w:t>
            </w:r>
            <w:r>
              <w:rPr>
                <w:rFonts w:ascii="宋体" w:hAnsi="宋体" w:eastAsia="宋体" w:cs="宋体"/>
                <w:spacing w:val="4"/>
                <w:sz w:val="19"/>
                <w:szCs w:val="19"/>
              </w:rPr>
              <w:t>一年内不受理其广告审查</w:t>
            </w:r>
            <w:r>
              <w:rPr>
                <w:rFonts w:ascii="宋体" w:hAnsi="宋体" w:eastAsia="宋体" w:cs="宋体"/>
                <w:spacing w:val="3"/>
                <w:sz w:val="19"/>
                <w:szCs w:val="19"/>
              </w:rPr>
              <w:t>申请：</w:t>
            </w:r>
          </w:p>
          <w:p>
            <w:pPr>
              <w:spacing w:before="75" w:line="218" w:lineRule="auto"/>
              <w:ind w:left="142"/>
              <w:rPr>
                <w:rFonts w:ascii="宋体" w:hAnsi="宋体" w:eastAsia="宋体" w:cs="宋体"/>
                <w:sz w:val="20"/>
                <w:szCs w:val="20"/>
              </w:rPr>
            </w:pPr>
            <w:r>
              <w:rPr>
                <w:rFonts w:ascii="宋体" w:hAnsi="宋体" w:eastAsia="宋体" w:cs="宋体"/>
                <w:spacing w:val="4"/>
                <w:sz w:val="20"/>
                <w:szCs w:val="20"/>
              </w:rPr>
              <w:t>(三)违反本法第十八条规定发布保健食品广告的。</w:t>
            </w:r>
          </w:p>
        </w:tc>
        <w:tc>
          <w:tcPr>
            <w:tcW w:w="1059" w:type="dxa"/>
          </w:tcPr>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62" w:lineRule="auto"/>
              <w:ind w:left="128"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23" w:header="0" w:footer="0" w:gutter="0"/>
          <w:pgNumType w:fmt="decimal"/>
          <w:cols w:space="720" w:num="1"/>
        </w:sectPr>
      </w:pPr>
    </w:p>
    <w:p>
      <w:r>
        <mc:AlternateContent>
          <mc:Choice Requires="wps">
            <w:drawing>
              <wp:anchor distT="0" distB="0" distL="114300" distR="114300" simplePos="0" relativeHeight="251710464" behindDoc="0" locked="0" layoutInCell="0" allowOverlap="1">
                <wp:simplePos x="0" y="0"/>
                <wp:positionH relativeFrom="page">
                  <wp:posOffset>746125</wp:posOffset>
                </wp:positionH>
                <wp:positionV relativeFrom="page">
                  <wp:posOffset>5777865</wp:posOffset>
                </wp:positionV>
                <wp:extent cx="246380" cy="463550"/>
                <wp:effectExtent l="0" t="0" r="0" b="0"/>
                <wp:wrapNone/>
                <wp:docPr id="58" name="文本框 43"/>
                <wp:cNvGraphicFramePr/>
                <a:graphic xmlns:a="http://schemas.openxmlformats.org/drawingml/2006/main">
                  <a:graphicData uri="http://schemas.microsoft.com/office/word/2010/wordprocessingShape">
                    <wps:wsp>
                      <wps:cNvSpPr txBox="1"/>
                      <wps:spPr>
                        <a:xfrm>
                          <a:off x="0" y="0"/>
                          <a:ext cx="246380" cy="463550"/>
                        </a:xfrm>
                        <a:prstGeom prst="rect">
                          <a:avLst/>
                        </a:prstGeom>
                        <a:noFill/>
                        <a:ln>
                          <a:noFill/>
                        </a:ln>
                      </wps:spPr>
                      <wps:txbx>
                        <w:txbxContent>
                          <w:p>
                            <w:pPr>
                              <w:spacing w:before="20" w:line="178" w:lineRule="auto"/>
                              <w:rPr>
                                <w:rFonts w:ascii="宋体" w:hAnsi="宋体" w:eastAsia="宋体" w:cs="宋体"/>
                                <w:sz w:val="35"/>
                                <w:szCs w:val="35"/>
                              </w:rPr>
                            </w:pPr>
                          </w:p>
                        </w:txbxContent>
                      </wps:txbx>
                      <wps:bodyPr vert="eaVert" lIns="0" tIns="0" rIns="0" bIns="0" upright="1"/>
                    </wps:wsp>
                  </a:graphicData>
                </a:graphic>
              </wp:anchor>
            </w:drawing>
          </mc:Choice>
          <mc:Fallback>
            <w:pict>
              <v:shape id="文本框 43" o:spid="_x0000_s1026" o:spt="202" type="#_x0000_t202" style="position:absolute;left:0pt;margin-left:58.75pt;margin-top:454.95pt;height:36.5pt;width:19.4pt;mso-position-horizontal-relative:page;mso-position-vertical-relative:page;z-index:251710464;mso-width-relative:page;mso-height-relative:page;" filled="f" stroked="f" coordsize="21600,21600" o:allowincell="f" o:gfxdata="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SBMS9cAAAALAQAADwAAAAAAAAABACAAAAAiAAAAZHJzL2Rvd25yZXYu&#10;eG1sUEsBAhQAFAAAAAgAh07iQI49Hz/DAQAAgQMAAA4AAAAAAAAAAQAgAAAAJgEAAGRycy9lMm9E&#10;b2MueG1sUEsFBgAAAAAGAAYAWQEAAFsFAAAAAA==&#10;">
                <v:fill on="f" focussize="0,0"/>
                <v:stroke on="f"/>
                <v:imagedata o:title=""/>
                <o:lock v:ext="edit" aspectratio="f"/>
                <v:textbox inset="0mm,0mm,0mm,0mm" style="layout-flow:vertical-ideographic;">
                  <w:txbxContent>
                    <w:p>
                      <w:pPr>
                        <w:spacing w:before="20" w:line="178" w:lineRule="auto"/>
                        <w:rPr>
                          <w:rFonts w:ascii="宋体" w:hAnsi="宋体" w:eastAsia="宋体" w:cs="宋体"/>
                          <w:sz w:val="35"/>
                          <w:szCs w:val="35"/>
                        </w:rPr>
                      </w:pPr>
                    </w:p>
                  </w:txbxContent>
                </v:textbox>
              </v:shape>
            </w:pict>
          </mc:Fallback>
        </mc:AlternateContent>
      </w:r>
    </w:p>
    <w:p/>
    <w:p>
      <w:pPr>
        <w:spacing w:line="139"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62" w:lineRule="auto"/>
            </w:pPr>
          </w:p>
          <w:p>
            <w:pPr>
              <w:spacing w:before="65" w:line="253" w:lineRule="auto"/>
              <w:ind w:left="134" w:right="9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6" w:line="248"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5" w:hRule="atLeast"/>
        </w:trPr>
        <w:tc>
          <w:tcPr>
            <w:tcW w:w="624"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104</w:t>
            </w:r>
          </w:p>
        </w:tc>
        <w:tc>
          <w:tcPr>
            <w:tcW w:w="1239" w:type="dxa"/>
          </w:tcPr>
          <w:p>
            <w:pPr>
              <w:spacing w:line="247" w:lineRule="auto"/>
            </w:pPr>
          </w:p>
          <w:p>
            <w:pPr>
              <w:spacing w:line="248" w:lineRule="auto"/>
            </w:pPr>
          </w:p>
          <w:p>
            <w:pPr>
              <w:spacing w:line="248" w:lineRule="auto"/>
            </w:pPr>
          </w:p>
          <w:p>
            <w:pPr>
              <w:spacing w:before="59" w:line="311" w:lineRule="auto"/>
              <w:ind w:left="91" w:firstLine="18"/>
              <w:rPr>
                <w:rFonts w:ascii="宋体" w:hAnsi="宋体" w:eastAsia="宋体" w:cs="宋体"/>
                <w:sz w:val="18"/>
                <w:szCs w:val="18"/>
              </w:rPr>
            </w:pPr>
            <w:r>
              <w:rPr>
                <w:rFonts w:ascii="宋体" w:hAnsi="宋体" w:eastAsia="宋体" w:cs="宋体"/>
                <w:spacing w:val="7"/>
                <w:sz w:val="18"/>
                <w:szCs w:val="18"/>
              </w:rPr>
              <w:t>对违反广告</w:t>
            </w:r>
            <w:r>
              <w:rPr>
                <w:rFonts w:ascii="宋体" w:hAnsi="宋体" w:eastAsia="宋体" w:cs="宋体"/>
                <w:sz w:val="18"/>
                <w:szCs w:val="18"/>
              </w:rPr>
              <w:t xml:space="preserve">   </w:t>
            </w:r>
            <w:r>
              <w:rPr>
                <w:rFonts w:ascii="宋体" w:hAnsi="宋体" w:eastAsia="宋体" w:cs="宋体"/>
                <w:spacing w:val="7"/>
                <w:sz w:val="18"/>
                <w:szCs w:val="18"/>
              </w:rPr>
              <w:t>法第二十一</w:t>
            </w:r>
            <w:r>
              <w:rPr>
                <w:rFonts w:ascii="宋体" w:hAnsi="宋体" w:eastAsia="宋体" w:cs="宋体"/>
                <w:sz w:val="18"/>
                <w:szCs w:val="18"/>
              </w:rPr>
              <w:t xml:space="preserve">   </w:t>
            </w:r>
            <w:r>
              <w:rPr>
                <w:rFonts w:ascii="宋体" w:hAnsi="宋体" w:eastAsia="宋体" w:cs="宋体"/>
                <w:spacing w:val="6"/>
                <w:sz w:val="18"/>
                <w:szCs w:val="18"/>
              </w:rPr>
              <w:t>条规定发布</w:t>
            </w:r>
            <w:r>
              <w:rPr>
                <w:rFonts w:ascii="宋体" w:hAnsi="宋体" w:eastAsia="宋体" w:cs="宋体"/>
                <w:spacing w:val="1"/>
                <w:sz w:val="18"/>
                <w:szCs w:val="18"/>
              </w:rPr>
              <w:t xml:space="preserve">   </w:t>
            </w:r>
            <w:r>
              <w:rPr>
                <w:rFonts w:ascii="宋体" w:hAnsi="宋体" w:eastAsia="宋体" w:cs="宋体"/>
                <w:spacing w:val="9"/>
                <w:sz w:val="18"/>
                <w:szCs w:val="18"/>
              </w:rPr>
              <w:t>农药、兽药、</w:t>
            </w:r>
            <w:r>
              <w:rPr>
                <w:rFonts w:ascii="宋体" w:hAnsi="宋体" w:eastAsia="宋体" w:cs="宋体"/>
                <w:sz w:val="18"/>
                <w:szCs w:val="18"/>
              </w:rPr>
              <w:t xml:space="preserve"> </w:t>
            </w:r>
            <w:r>
              <w:rPr>
                <w:rFonts w:ascii="宋体" w:hAnsi="宋体" w:eastAsia="宋体" w:cs="宋体"/>
                <w:spacing w:val="7"/>
                <w:sz w:val="18"/>
                <w:szCs w:val="18"/>
              </w:rPr>
              <w:t>饲料和饲料</w:t>
            </w:r>
            <w:r>
              <w:rPr>
                <w:rFonts w:ascii="宋体" w:hAnsi="宋体" w:eastAsia="宋体" w:cs="宋体"/>
                <w:sz w:val="18"/>
                <w:szCs w:val="18"/>
              </w:rPr>
              <w:t xml:space="preserve">   </w:t>
            </w:r>
            <w:r>
              <w:rPr>
                <w:rFonts w:ascii="宋体" w:hAnsi="宋体" w:eastAsia="宋体" w:cs="宋体"/>
                <w:spacing w:val="11"/>
                <w:sz w:val="18"/>
                <w:szCs w:val="18"/>
              </w:rPr>
              <w:t>添加剂广告</w:t>
            </w:r>
            <w:r>
              <w:rPr>
                <w:rFonts w:ascii="宋体" w:hAnsi="宋体" w:eastAsia="宋体" w:cs="宋体"/>
                <w:sz w:val="18"/>
                <w:szCs w:val="18"/>
              </w:rPr>
              <w:t xml:space="preserve">   </w:t>
            </w:r>
            <w:r>
              <w:rPr>
                <w:rFonts w:ascii="宋体" w:hAnsi="宋体" w:eastAsia="宋体" w:cs="宋体"/>
                <w:spacing w:val="6"/>
                <w:sz w:val="18"/>
                <w:szCs w:val="18"/>
              </w:rPr>
              <w:t>行为的行政</w:t>
            </w:r>
            <w:r>
              <w:rPr>
                <w:rFonts w:ascii="宋体" w:hAnsi="宋体" w:eastAsia="宋体" w:cs="宋体"/>
                <w:sz w:val="18"/>
                <w:szCs w:val="18"/>
              </w:rPr>
              <w:t xml:space="preserve">   </w:t>
            </w:r>
            <w:r>
              <w:rPr>
                <w:rFonts w:ascii="宋体" w:hAnsi="宋体" w:eastAsia="宋体" w:cs="宋体"/>
                <w:spacing w:val="16"/>
                <w:sz w:val="18"/>
                <w:szCs w:val="18"/>
              </w:rPr>
              <w:t>处罚</w:t>
            </w:r>
          </w:p>
        </w:tc>
        <w:tc>
          <w:tcPr>
            <w:tcW w:w="629" w:type="dxa"/>
          </w:tcPr>
          <w:p>
            <w:pPr>
              <w:spacing w:line="279" w:lineRule="auto"/>
            </w:pPr>
          </w:p>
          <w:p>
            <w:pPr>
              <w:spacing w:line="279" w:lineRule="auto"/>
            </w:pPr>
          </w:p>
          <w:p>
            <w:pPr>
              <w:spacing w:line="279" w:lineRule="auto"/>
            </w:pPr>
          </w:p>
          <w:p>
            <w:pPr>
              <w:spacing w:line="279" w:lineRule="auto"/>
            </w:pPr>
          </w:p>
          <w:p>
            <w:pPr>
              <w:spacing w:line="279" w:lineRule="auto"/>
            </w:pPr>
          </w:p>
          <w:p>
            <w:pPr>
              <w:spacing w:line="279" w:lineRule="auto"/>
            </w:pPr>
          </w:p>
          <w:p>
            <w:pPr>
              <w:spacing w:before="65" w:line="257" w:lineRule="auto"/>
              <w:ind w:left="131" w:right="6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1" w:lineRule="auto"/>
            </w:pPr>
          </w:p>
          <w:p>
            <w:pPr>
              <w:spacing w:before="65"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34" w:line="293" w:lineRule="auto"/>
              <w:ind w:left="122" w:firstLine="10"/>
              <w:rPr>
                <w:rFonts w:ascii="宋体" w:hAnsi="宋体" w:eastAsia="宋体" w:cs="宋体"/>
                <w:sz w:val="19"/>
                <w:szCs w:val="19"/>
              </w:rPr>
            </w:pPr>
            <w:r>
              <w:rPr>
                <w:rFonts w:ascii="宋体" w:hAnsi="宋体" w:eastAsia="宋体" w:cs="宋体"/>
                <w:spacing w:val="3"/>
                <w:sz w:val="19"/>
                <w:szCs w:val="19"/>
              </w:rPr>
              <w:t>第二十一条：农药、兽药、饲料和饲料添加剂广告不得含有下列内容：(一)表示功效、安全</w:t>
            </w:r>
            <w:r>
              <w:rPr>
                <w:rFonts w:ascii="宋体" w:hAnsi="宋体" w:eastAsia="宋体" w:cs="宋体"/>
                <w:spacing w:val="2"/>
                <w:sz w:val="19"/>
                <w:szCs w:val="19"/>
              </w:rPr>
              <w:t>性</w:t>
            </w:r>
            <w:r>
              <w:rPr>
                <w:rFonts w:ascii="宋体" w:hAnsi="宋体" w:eastAsia="宋体" w:cs="宋体"/>
                <w:sz w:val="19"/>
                <w:szCs w:val="19"/>
              </w:rPr>
              <w:t xml:space="preserve"> </w:t>
            </w:r>
            <w:r>
              <w:rPr>
                <w:rFonts w:ascii="宋体" w:hAnsi="宋体" w:eastAsia="宋体" w:cs="宋体"/>
                <w:spacing w:val="4"/>
                <w:sz w:val="19"/>
                <w:szCs w:val="19"/>
              </w:rPr>
              <w:t>的断言或者保证；(二)利用科研单位、学术机构、技术</w:t>
            </w:r>
            <w:r>
              <w:rPr>
                <w:rFonts w:ascii="宋体" w:hAnsi="宋体" w:eastAsia="宋体" w:cs="宋体"/>
                <w:spacing w:val="3"/>
                <w:sz w:val="19"/>
                <w:szCs w:val="19"/>
              </w:rPr>
              <w:t>推广机构、行业协会或者专业人士、用</w:t>
            </w:r>
            <w:r>
              <w:rPr>
                <w:rFonts w:ascii="宋体" w:hAnsi="宋体" w:eastAsia="宋体" w:cs="宋体"/>
                <w:sz w:val="19"/>
                <w:szCs w:val="19"/>
              </w:rPr>
              <w:t xml:space="preserve"> </w:t>
            </w:r>
            <w:r>
              <w:rPr>
                <w:rFonts w:ascii="宋体" w:hAnsi="宋体" w:eastAsia="宋体" w:cs="宋体"/>
                <w:spacing w:val="8"/>
                <w:sz w:val="19"/>
                <w:szCs w:val="19"/>
              </w:rPr>
              <w:t>户的名义或者形象作推荐、证明；(三)说明有效率；(四)违反安全使</w:t>
            </w:r>
            <w:r>
              <w:rPr>
                <w:rFonts w:ascii="宋体" w:hAnsi="宋体" w:eastAsia="宋体" w:cs="宋体"/>
                <w:spacing w:val="7"/>
                <w:sz w:val="19"/>
                <w:szCs w:val="19"/>
              </w:rPr>
              <w:t>用规程的文字、语言或</w:t>
            </w:r>
            <w:r>
              <w:rPr>
                <w:rFonts w:ascii="宋体" w:hAnsi="宋体" w:eastAsia="宋体" w:cs="宋体"/>
                <w:sz w:val="19"/>
                <w:szCs w:val="19"/>
              </w:rPr>
              <w:t xml:space="preserve"> </w:t>
            </w:r>
            <w:r>
              <w:rPr>
                <w:rFonts w:ascii="宋体" w:hAnsi="宋体" w:eastAsia="宋体" w:cs="宋体"/>
                <w:spacing w:val="13"/>
                <w:sz w:val="19"/>
                <w:szCs w:val="19"/>
              </w:rPr>
              <w:t>者画面；(五)法律、行政法规规定禁止的其他内容。</w:t>
            </w:r>
          </w:p>
          <w:p>
            <w:pPr>
              <w:spacing w:before="65" w:line="288" w:lineRule="auto"/>
              <w:ind w:left="122"/>
              <w:rPr>
                <w:rFonts w:ascii="宋体" w:hAnsi="宋体" w:eastAsia="宋体" w:cs="宋体"/>
                <w:sz w:val="19"/>
                <w:szCs w:val="19"/>
              </w:rPr>
            </w:pPr>
            <w:r>
              <w:rPr>
                <w:rFonts w:ascii="宋体" w:hAnsi="宋体" w:eastAsia="宋体" w:cs="宋体"/>
                <w:spacing w:val="6"/>
                <w:sz w:val="19"/>
                <w:szCs w:val="19"/>
              </w:rPr>
              <w:t>第五十八条第一款：有下列行为之一的，由市场监督管理部门责令停止发布广告，责令广告</w:t>
            </w:r>
            <w:r>
              <w:rPr>
                <w:rFonts w:ascii="宋体" w:hAnsi="宋体" w:eastAsia="宋体" w:cs="宋体"/>
                <w:spacing w:val="7"/>
                <w:sz w:val="19"/>
                <w:szCs w:val="19"/>
              </w:rPr>
              <w:t xml:space="preserve">  </w:t>
            </w:r>
            <w:r>
              <w:rPr>
                <w:rFonts w:ascii="宋体" w:hAnsi="宋体" w:eastAsia="宋体" w:cs="宋体"/>
                <w:spacing w:val="8"/>
                <w:sz w:val="19"/>
                <w:szCs w:val="19"/>
              </w:rPr>
              <w:t>主在相应范围内消除影响，处广告费用一倍以上</w:t>
            </w:r>
            <w:r>
              <w:rPr>
                <w:rFonts w:ascii="宋体" w:hAnsi="宋体" w:eastAsia="宋体" w:cs="宋体"/>
                <w:spacing w:val="7"/>
                <w:sz w:val="19"/>
                <w:szCs w:val="19"/>
              </w:rPr>
              <w:t>三倍以下的罚款，广告费用无法计算或者</w:t>
            </w:r>
            <w:r>
              <w:rPr>
                <w:rFonts w:ascii="宋体" w:hAnsi="宋体" w:eastAsia="宋体" w:cs="宋体"/>
                <w:sz w:val="19"/>
                <w:szCs w:val="19"/>
              </w:rPr>
              <w:t xml:space="preserve">   </w:t>
            </w:r>
            <w:r>
              <w:rPr>
                <w:rFonts w:ascii="宋体" w:hAnsi="宋体" w:eastAsia="宋体" w:cs="宋体"/>
                <w:spacing w:val="7"/>
                <w:sz w:val="19"/>
                <w:szCs w:val="19"/>
              </w:rPr>
              <w:t>明显偏低的，处十万元以上二十万元以下的罚</w:t>
            </w:r>
            <w:r>
              <w:rPr>
                <w:rFonts w:ascii="宋体" w:hAnsi="宋体" w:eastAsia="宋体" w:cs="宋体"/>
                <w:spacing w:val="6"/>
                <w:sz w:val="19"/>
                <w:szCs w:val="19"/>
              </w:rPr>
              <w:t>款；情节严重的，处广告费用三倍以上五倍以</w:t>
            </w:r>
            <w:r>
              <w:rPr>
                <w:rFonts w:ascii="宋体" w:hAnsi="宋体" w:eastAsia="宋体" w:cs="宋体"/>
                <w:sz w:val="19"/>
                <w:szCs w:val="19"/>
              </w:rPr>
              <w:t xml:space="preserve">  </w:t>
            </w:r>
            <w:r>
              <w:rPr>
                <w:rFonts w:ascii="宋体" w:hAnsi="宋体" w:eastAsia="宋体" w:cs="宋体"/>
                <w:spacing w:val="7"/>
                <w:sz w:val="19"/>
                <w:szCs w:val="19"/>
              </w:rPr>
              <w:t>下的罚款，广告费用无法计算或者明显偏低的</w:t>
            </w:r>
            <w:r>
              <w:rPr>
                <w:rFonts w:ascii="宋体" w:hAnsi="宋体" w:eastAsia="宋体" w:cs="宋体"/>
                <w:spacing w:val="6"/>
                <w:sz w:val="19"/>
                <w:szCs w:val="19"/>
              </w:rPr>
              <w:t>，处二十万元以上一百万元以下的罚款，可以</w:t>
            </w:r>
            <w:r>
              <w:rPr>
                <w:rFonts w:ascii="宋体" w:hAnsi="宋体" w:eastAsia="宋体" w:cs="宋体"/>
                <w:sz w:val="19"/>
                <w:szCs w:val="19"/>
              </w:rPr>
              <w:t xml:space="preserve">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46"/>
                <w:sz w:val="19"/>
                <w:szCs w:val="19"/>
              </w:rPr>
              <w:t xml:space="preserve"> </w:t>
            </w:r>
            <w:r>
              <w:rPr>
                <w:rFonts w:ascii="宋体" w:hAnsi="宋体" w:eastAsia="宋体" w:cs="宋体"/>
                <w:spacing w:val="5"/>
                <w:sz w:val="19"/>
                <w:szCs w:val="19"/>
              </w:rPr>
              <w:t>一年内不受理其广告</w:t>
            </w:r>
            <w:r>
              <w:rPr>
                <w:rFonts w:ascii="宋体" w:hAnsi="宋体" w:eastAsia="宋体" w:cs="宋体"/>
                <w:spacing w:val="4"/>
                <w:sz w:val="19"/>
                <w:szCs w:val="19"/>
              </w:rPr>
              <w:t>审查申请：</w:t>
            </w:r>
          </w:p>
          <w:p>
            <w:pPr>
              <w:spacing w:before="95" w:line="218" w:lineRule="auto"/>
              <w:ind w:left="122"/>
              <w:rPr>
                <w:rFonts w:ascii="宋体" w:hAnsi="宋体" w:eastAsia="宋体" w:cs="宋体"/>
                <w:sz w:val="20"/>
                <w:szCs w:val="20"/>
              </w:rPr>
            </w:pPr>
            <w:r>
              <w:rPr>
                <w:rFonts w:ascii="宋体" w:hAnsi="宋体" w:eastAsia="宋体" w:cs="宋体"/>
                <w:spacing w:val="3"/>
                <w:sz w:val="20"/>
                <w:szCs w:val="20"/>
              </w:rPr>
              <w:t>(四)违反本法第二十一条规定发布农药、兽药、饲料和饲料添加剂广告</w:t>
            </w:r>
            <w:r>
              <w:rPr>
                <w:rFonts w:ascii="宋体" w:hAnsi="宋体" w:eastAsia="宋体" w:cs="宋体"/>
                <w:spacing w:val="2"/>
                <w:sz w:val="20"/>
                <w:szCs w:val="20"/>
              </w:rPr>
              <w:t>的。</w:t>
            </w:r>
          </w:p>
        </w:tc>
        <w:tc>
          <w:tcPr>
            <w:tcW w:w="1039" w:type="dxa"/>
          </w:tcPr>
          <w:p>
            <w:pPr>
              <w:spacing w:line="275" w:lineRule="auto"/>
            </w:pPr>
          </w:p>
          <w:p>
            <w:pPr>
              <w:spacing w:line="275" w:lineRule="auto"/>
            </w:pPr>
          </w:p>
          <w:p>
            <w:pPr>
              <w:spacing w:line="275" w:lineRule="auto"/>
            </w:pPr>
          </w:p>
          <w:p>
            <w:pPr>
              <w:spacing w:line="276" w:lineRule="auto"/>
            </w:pPr>
          </w:p>
          <w:p>
            <w:pPr>
              <w:spacing w:line="276" w:lineRule="auto"/>
            </w:pPr>
          </w:p>
          <w:p>
            <w:pPr>
              <w:spacing w:line="276" w:lineRule="auto"/>
            </w:pPr>
          </w:p>
          <w:p>
            <w:pPr>
              <w:spacing w:before="65" w:line="26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9" w:lineRule="auto"/>
            </w:pPr>
          </w:p>
          <w:p>
            <w:pPr>
              <w:spacing w:line="279" w:lineRule="auto"/>
            </w:pPr>
          </w:p>
          <w:p>
            <w:pPr>
              <w:spacing w:line="279" w:lineRule="auto"/>
            </w:pPr>
          </w:p>
          <w:p>
            <w:pPr>
              <w:spacing w:line="279" w:lineRule="auto"/>
            </w:pPr>
          </w:p>
          <w:p>
            <w:pPr>
              <w:spacing w:line="279" w:lineRule="auto"/>
            </w:pPr>
          </w:p>
          <w:p>
            <w:pPr>
              <w:spacing w:line="280"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atLeast"/>
        </w:trPr>
        <w:tc>
          <w:tcPr>
            <w:tcW w:w="624"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105</w:t>
            </w:r>
          </w:p>
        </w:tc>
        <w:tc>
          <w:tcPr>
            <w:tcW w:w="1239" w:type="dxa"/>
          </w:tcPr>
          <w:p>
            <w:pPr>
              <w:spacing w:line="300" w:lineRule="auto"/>
            </w:pPr>
          </w:p>
          <w:p>
            <w:pPr>
              <w:spacing w:line="300" w:lineRule="auto"/>
            </w:pPr>
          </w:p>
          <w:p>
            <w:pPr>
              <w:spacing w:line="301" w:lineRule="auto"/>
            </w:pPr>
          </w:p>
          <w:p>
            <w:pPr>
              <w:spacing w:before="65" w:line="277" w:lineRule="auto"/>
              <w:ind w:left="101" w:right="103" w:firstLine="9"/>
              <w:jc w:val="both"/>
              <w:rPr>
                <w:rFonts w:ascii="宋体" w:hAnsi="宋体" w:eastAsia="宋体" w:cs="宋体"/>
                <w:sz w:val="20"/>
                <w:szCs w:val="20"/>
              </w:rPr>
            </w:pPr>
            <w:r>
              <w:rPr>
                <w:rFonts w:ascii="宋体" w:hAnsi="宋体" w:eastAsia="宋体" w:cs="宋体"/>
                <w:spacing w:val="2"/>
                <w:sz w:val="20"/>
                <w:szCs w:val="20"/>
              </w:rPr>
              <w:t>对违反广告</w:t>
            </w:r>
            <w:r>
              <w:rPr>
                <w:rFonts w:ascii="宋体" w:hAnsi="宋体" w:eastAsia="宋体" w:cs="宋体"/>
                <w:spacing w:val="3"/>
                <w:sz w:val="20"/>
                <w:szCs w:val="20"/>
              </w:rPr>
              <w:t xml:space="preserve"> </w:t>
            </w:r>
            <w:r>
              <w:rPr>
                <w:rFonts w:ascii="宋体" w:hAnsi="宋体" w:eastAsia="宋体" w:cs="宋体"/>
                <w:sz w:val="20"/>
                <w:szCs w:val="20"/>
              </w:rPr>
              <w:t xml:space="preserve">法第二十三 条规定发布 </w:t>
            </w:r>
            <w:r>
              <w:rPr>
                <w:rFonts w:ascii="宋体" w:hAnsi="宋体" w:eastAsia="宋体" w:cs="宋体"/>
                <w:spacing w:val="4"/>
                <w:sz w:val="20"/>
                <w:szCs w:val="20"/>
              </w:rPr>
              <w:t>酒类广告行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266" w:lineRule="auto"/>
              <w:ind w:left="131" w:right="6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6" w:lineRule="auto"/>
            </w:pPr>
          </w:p>
          <w:p>
            <w:pPr>
              <w:spacing w:before="65"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4" w:line="277" w:lineRule="auto"/>
              <w:ind w:left="122"/>
              <w:jc w:val="both"/>
              <w:rPr>
                <w:rFonts w:ascii="宋体" w:hAnsi="宋体" w:eastAsia="宋体" w:cs="宋体"/>
                <w:sz w:val="19"/>
                <w:szCs w:val="19"/>
              </w:rPr>
            </w:pPr>
            <w:r>
              <w:rPr>
                <w:rFonts w:ascii="宋体" w:hAnsi="宋体" w:eastAsia="宋体" w:cs="宋体"/>
                <w:spacing w:val="8"/>
                <w:sz w:val="19"/>
                <w:szCs w:val="19"/>
              </w:rPr>
              <w:t>第二十三条：酒类广告不得含有下列内容：(一)诱导、怂恿饮酒或者宣传无节制饮酒；(二)</w:t>
            </w:r>
            <w:r>
              <w:rPr>
                <w:rFonts w:ascii="宋体" w:hAnsi="宋体" w:eastAsia="宋体" w:cs="宋体"/>
                <w:spacing w:val="4"/>
                <w:sz w:val="19"/>
                <w:szCs w:val="19"/>
              </w:rPr>
              <w:t xml:space="preserve"> </w:t>
            </w:r>
            <w:r>
              <w:rPr>
                <w:rFonts w:ascii="宋体" w:hAnsi="宋体" w:eastAsia="宋体" w:cs="宋体"/>
                <w:spacing w:val="7"/>
                <w:sz w:val="19"/>
                <w:szCs w:val="19"/>
              </w:rPr>
              <w:t>出现饮酒的动作；(三)表现驾驶车、船、飞机等活动；(四)明示或者暗示饮酒有消除紧张和</w:t>
            </w:r>
            <w:r>
              <w:rPr>
                <w:rFonts w:ascii="宋体" w:hAnsi="宋体" w:eastAsia="宋体" w:cs="宋体"/>
                <w:spacing w:val="10"/>
                <w:sz w:val="19"/>
                <w:szCs w:val="19"/>
              </w:rPr>
              <w:t xml:space="preserve"> </w:t>
            </w:r>
            <w:r>
              <w:rPr>
                <w:rFonts w:ascii="宋体" w:hAnsi="宋体" w:eastAsia="宋体" w:cs="宋体"/>
                <w:spacing w:val="17"/>
                <w:sz w:val="19"/>
                <w:szCs w:val="19"/>
              </w:rPr>
              <w:t>焦虑、增加体力等功效。</w:t>
            </w:r>
          </w:p>
          <w:p>
            <w:pPr>
              <w:spacing w:before="84" w:line="269" w:lineRule="auto"/>
              <w:ind w:left="122" w:firstLine="10"/>
              <w:rPr>
                <w:rFonts w:ascii="宋体" w:hAnsi="宋体" w:eastAsia="宋体" w:cs="宋体"/>
                <w:sz w:val="19"/>
                <w:szCs w:val="19"/>
              </w:rPr>
            </w:pPr>
            <w:r>
              <w:rPr>
                <w:rFonts w:ascii="宋体" w:hAnsi="宋体" w:eastAsia="宋体" w:cs="宋体"/>
                <w:spacing w:val="8"/>
                <w:sz w:val="19"/>
                <w:szCs w:val="19"/>
              </w:rPr>
              <w:t>第五十八条第一款：有下列行为之一的，由市场监督管理部门责令停止发布广告，责令广告</w:t>
            </w:r>
            <w:r>
              <w:rPr>
                <w:rFonts w:ascii="宋体" w:hAnsi="宋体" w:eastAsia="宋体" w:cs="宋体"/>
                <w:spacing w:val="9"/>
                <w:sz w:val="19"/>
                <w:szCs w:val="19"/>
              </w:rPr>
              <w:t xml:space="preserve"> 主在相应范围内消除影响，处广告费用一倍以上三倍以下的罚款，广告费用无法计算或者</w:t>
            </w:r>
          </w:p>
          <w:p>
            <w:pPr>
              <w:spacing w:before="86" w:line="283" w:lineRule="auto"/>
              <w:ind w:left="122"/>
              <w:rPr>
                <w:rFonts w:ascii="宋体" w:hAnsi="宋体" w:eastAsia="宋体" w:cs="宋体"/>
                <w:sz w:val="19"/>
                <w:szCs w:val="19"/>
              </w:rPr>
            </w:pPr>
            <w:r>
              <w:rPr>
                <w:rFonts w:ascii="宋体" w:hAnsi="宋体" w:eastAsia="宋体" w:cs="宋体"/>
                <w:spacing w:val="7"/>
                <w:sz w:val="19"/>
                <w:szCs w:val="19"/>
              </w:rPr>
              <w:t>明显偏低的，处十万元以上二十万元以下的罚款；情节严重的，处广告费用三倍</w:t>
            </w:r>
            <w:r>
              <w:rPr>
                <w:rFonts w:ascii="宋体" w:hAnsi="宋体" w:eastAsia="宋体" w:cs="宋体"/>
                <w:spacing w:val="6"/>
                <w:sz w:val="19"/>
                <w:szCs w:val="19"/>
              </w:rPr>
              <w:t>以上五倍以</w:t>
            </w:r>
            <w:r>
              <w:rPr>
                <w:rFonts w:ascii="宋体" w:hAnsi="宋体" w:eastAsia="宋体" w:cs="宋体"/>
                <w:sz w:val="19"/>
                <w:szCs w:val="19"/>
              </w:rPr>
              <w:t xml:space="preserve"> </w:t>
            </w:r>
            <w:r>
              <w:rPr>
                <w:rFonts w:ascii="宋体" w:hAnsi="宋体" w:eastAsia="宋体" w:cs="宋体"/>
                <w:spacing w:val="7"/>
                <w:sz w:val="19"/>
                <w:szCs w:val="19"/>
              </w:rPr>
              <w:t>下的罚款，广告费用无法计算或者明显偏低的</w:t>
            </w:r>
            <w:r>
              <w:rPr>
                <w:rFonts w:ascii="宋体" w:hAnsi="宋体" w:eastAsia="宋体" w:cs="宋体"/>
                <w:spacing w:val="6"/>
                <w:sz w:val="19"/>
                <w:szCs w:val="19"/>
              </w:rPr>
              <w:t>，处二十万元以上一百万元以下的罚款，可以</w:t>
            </w:r>
            <w:r>
              <w:rPr>
                <w:rFonts w:ascii="宋体" w:hAnsi="宋体" w:eastAsia="宋体" w:cs="宋体"/>
                <w:sz w:val="19"/>
                <w:szCs w:val="19"/>
              </w:rPr>
              <w:t xml:space="preserve">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46"/>
                <w:sz w:val="19"/>
                <w:szCs w:val="19"/>
              </w:rPr>
              <w:t xml:space="preserve"> </w:t>
            </w:r>
            <w:r>
              <w:rPr>
                <w:rFonts w:ascii="宋体" w:hAnsi="宋体" w:eastAsia="宋体" w:cs="宋体"/>
                <w:spacing w:val="5"/>
                <w:sz w:val="19"/>
                <w:szCs w:val="19"/>
              </w:rPr>
              <w:t>一年内不受理其广告</w:t>
            </w:r>
            <w:r>
              <w:rPr>
                <w:rFonts w:ascii="宋体" w:hAnsi="宋体" w:eastAsia="宋体" w:cs="宋体"/>
                <w:spacing w:val="4"/>
                <w:sz w:val="19"/>
                <w:szCs w:val="19"/>
              </w:rPr>
              <w:t>审查申请：</w:t>
            </w:r>
          </w:p>
          <w:p>
            <w:pPr>
              <w:spacing w:before="65" w:line="218" w:lineRule="auto"/>
              <w:ind w:left="122"/>
              <w:rPr>
                <w:rFonts w:ascii="宋体" w:hAnsi="宋体" w:eastAsia="宋体" w:cs="宋体"/>
                <w:sz w:val="20"/>
                <w:szCs w:val="20"/>
              </w:rPr>
            </w:pPr>
            <w:r>
              <w:rPr>
                <w:rFonts w:ascii="宋体" w:hAnsi="宋体" w:eastAsia="宋体" w:cs="宋体"/>
                <w:spacing w:val="4"/>
                <w:sz w:val="20"/>
                <w:szCs w:val="20"/>
              </w:rPr>
              <w:t>(五)违反本法第二十三条规定发布酒类广告的。</w:t>
            </w:r>
          </w:p>
        </w:tc>
        <w:tc>
          <w:tcPr>
            <w:tcW w:w="1039" w:type="dxa"/>
          </w:tcPr>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before="65" w:line="270"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02" w:header="0" w:footer="0" w:gutter="0"/>
          <w:pgNumType w:fmt="decimal"/>
          <w:cols w:space="720" w:num="1"/>
        </w:sectPr>
      </w:pPr>
    </w:p>
    <w:p>
      <w:r>
        <mc:AlternateContent>
          <mc:Choice Requires="wps">
            <w:drawing>
              <wp:anchor distT="0" distB="0" distL="114300" distR="114300" simplePos="0" relativeHeight="251711488" behindDoc="0" locked="0" layoutInCell="0" allowOverlap="1">
                <wp:simplePos x="0" y="0"/>
                <wp:positionH relativeFrom="page">
                  <wp:posOffset>747395</wp:posOffset>
                </wp:positionH>
                <wp:positionV relativeFrom="page">
                  <wp:posOffset>1250950</wp:posOffset>
                </wp:positionV>
                <wp:extent cx="285750" cy="538480"/>
                <wp:effectExtent l="0" t="0" r="0" b="0"/>
                <wp:wrapNone/>
                <wp:docPr id="59" name="文本框 44"/>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44" o:spid="_x0000_s1026" o:spt="202" type="#_x0000_t202" style="position:absolute;left:0pt;margin-left:58.85pt;margin-top:98.5pt;height:42.4pt;width:22.5pt;mso-position-horizontal-relative:page;mso-position-vertical-relative:page;z-index:251711488;mso-width-relative:page;mso-height-relative:page;" filled="f" stroked="f" coordsize="21600,21600" o:allowincell="f" o:gfxdata="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gf3EE1wAAAAsBAAAPAAAAAAAAAAEAIAAAACIAAABkcnMvZG93bnJl&#10;di54bWxQSwECFAAUAAAACACHTuJAPyikSMUBAACB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1"/>
                          <w:szCs w:val="41"/>
                        </w:rPr>
                      </w:pPr>
                    </w:p>
                  </w:txbxContent>
                </v:textbox>
              </v:shape>
            </w:pict>
          </mc:Fallback>
        </mc:AlternateContent>
      </w:r>
    </w:p>
    <w:p/>
    <w:p>
      <w:pPr>
        <w:spacing w:line="239" w:lineRule="exact"/>
      </w:pPr>
    </w:p>
    <w:tbl>
      <w:tblPr>
        <w:tblStyle w:val="7"/>
        <w:tblW w:w="1281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0" w:line="262"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39" w:type="dxa"/>
          </w:tcPr>
          <w:p>
            <w:pPr>
              <w:spacing w:before="117" w:line="253" w:lineRule="auto"/>
              <w:ind w:left="141" w:right="99" w:firstLine="6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6" w:line="248"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6" w:hRule="atLeast"/>
        </w:trPr>
        <w:tc>
          <w:tcPr>
            <w:tcW w:w="62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106</w:t>
            </w:r>
          </w:p>
        </w:tc>
        <w:tc>
          <w:tcPr>
            <w:tcW w:w="1249" w:type="dxa"/>
          </w:tcPr>
          <w:p>
            <w:pPr>
              <w:spacing w:line="312" w:lineRule="auto"/>
            </w:pPr>
          </w:p>
          <w:p>
            <w:pPr>
              <w:spacing w:line="312" w:lineRule="auto"/>
            </w:pPr>
          </w:p>
          <w:p>
            <w:pPr>
              <w:spacing w:line="313" w:lineRule="auto"/>
            </w:pPr>
          </w:p>
          <w:p>
            <w:pPr>
              <w:spacing w:before="65" w:line="218" w:lineRule="auto"/>
              <w:ind w:left="110"/>
              <w:rPr>
                <w:rFonts w:ascii="宋体" w:hAnsi="宋体" w:eastAsia="宋体" w:cs="宋体"/>
                <w:sz w:val="20"/>
                <w:szCs w:val="20"/>
              </w:rPr>
            </w:pPr>
            <w:r>
              <w:rPr>
                <w:rFonts w:ascii="宋体" w:hAnsi="宋体" w:eastAsia="宋体" w:cs="宋体"/>
                <w:spacing w:val="2"/>
                <w:sz w:val="20"/>
                <w:szCs w:val="20"/>
              </w:rPr>
              <w:t>对违反广告</w:t>
            </w:r>
          </w:p>
          <w:p>
            <w:pPr>
              <w:spacing w:before="75" w:line="219" w:lineRule="auto"/>
              <w:ind w:left="110"/>
              <w:rPr>
                <w:rFonts w:ascii="宋体" w:hAnsi="宋体" w:eastAsia="宋体" w:cs="宋体"/>
                <w:sz w:val="20"/>
                <w:szCs w:val="20"/>
              </w:rPr>
            </w:pPr>
            <w:r>
              <w:rPr>
                <w:rFonts w:ascii="宋体" w:hAnsi="宋体" w:eastAsia="宋体" w:cs="宋体"/>
                <w:spacing w:val="4"/>
                <w:sz w:val="20"/>
                <w:szCs w:val="20"/>
              </w:rPr>
              <w:t>法第二十四</w:t>
            </w:r>
          </w:p>
          <w:p>
            <w:pPr>
              <w:spacing w:before="71" w:line="219" w:lineRule="auto"/>
              <w:ind w:left="110"/>
              <w:rPr>
                <w:rFonts w:ascii="宋体" w:hAnsi="宋体" w:eastAsia="宋体" w:cs="宋体"/>
                <w:sz w:val="20"/>
                <w:szCs w:val="20"/>
              </w:rPr>
            </w:pPr>
            <w:r>
              <w:rPr>
                <w:rFonts w:ascii="宋体" w:hAnsi="宋体" w:eastAsia="宋体" w:cs="宋体"/>
                <w:spacing w:val="-2"/>
                <w:sz w:val="20"/>
                <w:szCs w:val="20"/>
              </w:rPr>
              <w:t>条规定发布</w:t>
            </w:r>
          </w:p>
          <w:p>
            <w:pPr>
              <w:spacing w:before="94" w:line="219" w:lineRule="auto"/>
              <w:ind w:left="110"/>
              <w:rPr>
                <w:rFonts w:ascii="宋体" w:hAnsi="宋体" w:eastAsia="宋体" w:cs="宋体"/>
                <w:sz w:val="20"/>
                <w:szCs w:val="20"/>
              </w:rPr>
            </w:pPr>
            <w:r>
              <w:rPr>
                <w:rFonts w:ascii="宋体" w:hAnsi="宋体" w:eastAsia="宋体" w:cs="宋体"/>
                <w:spacing w:val="4"/>
                <w:sz w:val="20"/>
                <w:szCs w:val="20"/>
              </w:rPr>
              <w:t>教育、培训</w:t>
            </w:r>
          </w:p>
          <w:p>
            <w:pPr>
              <w:spacing w:before="80" w:line="218" w:lineRule="auto"/>
              <w:ind w:left="110"/>
              <w:rPr>
                <w:rFonts w:ascii="宋体" w:hAnsi="宋体" w:eastAsia="宋体" w:cs="宋体"/>
                <w:sz w:val="20"/>
                <w:szCs w:val="20"/>
              </w:rPr>
            </w:pPr>
            <w:r>
              <w:rPr>
                <w:rFonts w:ascii="宋体" w:hAnsi="宋体" w:eastAsia="宋体" w:cs="宋体"/>
                <w:spacing w:val="3"/>
                <w:sz w:val="20"/>
                <w:szCs w:val="20"/>
              </w:rPr>
              <w:t>广告行为的</w:t>
            </w:r>
          </w:p>
          <w:p>
            <w:pPr>
              <w:spacing w:before="66"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09" w:type="dxa"/>
          </w:tcPr>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before="65" w:line="257"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08"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74" w:line="288" w:lineRule="auto"/>
              <w:ind w:left="122"/>
              <w:rPr>
                <w:rFonts w:ascii="宋体" w:hAnsi="宋体" w:eastAsia="宋体" w:cs="宋体"/>
                <w:sz w:val="19"/>
                <w:szCs w:val="19"/>
              </w:rPr>
            </w:pPr>
            <w:r>
              <w:rPr>
                <w:rFonts w:ascii="宋体" w:hAnsi="宋体" w:eastAsia="宋体" w:cs="宋体"/>
                <w:spacing w:val="3"/>
                <w:sz w:val="19"/>
                <w:szCs w:val="19"/>
              </w:rPr>
              <w:t>第二十四条：教育、培训广告不得含有下列内容：(一)对升学、通过考试、获得学位学历或者</w:t>
            </w:r>
            <w:r>
              <w:rPr>
                <w:rFonts w:ascii="宋体" w:hAnsi="宋体" w:eastAsia="宋体" w:cs="宋体"/>
                <w:spacing w:val="13"/>
                <w:sz w:val="19"/>
                <w:szCs w:val="19"/>
              </w:rPr>
              <w:t xml:space="preserve"> </w:t>
            </w:r>
            <w:r>
              <w:rPr>
                <w:rFonts w:ascii="宋体" w:hAnsi="宋体" w:eastAsia="宋体" w:cs="宋体"/>
                <w:spacing w:val="8"/>
                <w:sz w:val="19"/>
                <w:szCs w:val="19"/>
              </w:rPr>
              <w:t>合格证书，或者对教育、培训的效果作出明示或者暗示的保证性承诺；(二)明示或者暗示有</w:t>
            </w:r>
            <w:r>
              <w:rPr>
                <w:rFonts w:ascii="宋体" w:hAnsi="宋体" w:eastAsia="宋体" w:cs="宋体"/>
                <w:spacing w:val="2"/>
                <w:sz w:val="19"/>
                <w:szCs w:val="19"/>
              </w:rPr>
              <w:t xml:space="preserve"> </w:t>
            </w:r>
            <w:r>
              <w:rPr>
                <w:rFonts w:ascii="宋体" w:hAnsi="宋体" w:eastAsia="宋体" w:cs="宋体"/>
                <w:spacing w:val="8"/>
                <w:sz w:val="19"/>
                <w:szCs w:val="19"/>
              </w:rPr>
              <w:t>相关考试机构或者其工作人员、考试命题人员参与教育、培训；(三)利用科研单位、学术机</w:t>
            </w:r>
            <w:r>
              <w:rPr>
                <w:rFonts w:ascii="宋体" w:hAnsi="宋体" w:eastAsia="宋体" w:cs="宋体"/>
                <w:sz w:val="19"/>
                <w:szCs w:val="19"/>
              </w:rPr>
              <w:t xml:space="preserve"> </w:t>
            </w:r>
            <w:r>
              <w:rPr>
                <w:rFonts w:ascii="宋体" w:hAnsi="宋体" w:eastAsia="宋体" w:cs="宋体"/>
                <w:spacing w:val="12"/>
                <w:sz w:val="19"/>
                <w:szCs w:val="19"/>
              </w:rPr>
              <w:t>构、教育机构、行业协会、专业人士、受益者的名义或者形象作推荐、证明。</w:t>
            </w:r>
          </w:p>
          <w:p>
            <w:pPr>
              <w:spacing w:before="65" w:line="292" w:lineRule="auto"/>
              <w:ind w:left="122"/>
              <w:jc w:val="both"/>
              <w:rPr>
                <w:rFonts w:ascii="宋体" w:hAnsi="宋体" w:eastAsia="宋体" w:cs="宋体"/>
                <w:sz w:val="19"/>
                <w:szCs w:val="19"/>
              </w:rPr>
            </w:pPr>
            <w:r>
              <w:rPr>
                <w:rFonts w:ascii="宋体" w:hAnsi="宋体" w:eastAsia="宋体" w:cs="宋体"/>
                <w:spacing w:val="6"/>
                <w:sz w:val="19"/>
                <w:szCs w:val="19"/>
              </w:rPr>
              <w:t>第五十八条第一款：有下列行为之一的，由市场监督管理部门责令停止发布广告，责令广告</w:t>
            </w:r>
            <w:r>
              <w:rPr>
                <w:rFonts w:ascii="宋体" w:hAnsi="宋体" w:eastAsia="宋体" w:cs="宋体"/>
                <w:spacing w:val="2"/>
                <w:sz w:val="19"/>
                <w:szCs w:val="19"/>
              </w:rPr>
              <w:t xml:space="preserve">  </w:t>
            </w:r>
            <w:r>
              <w:rPr>
                <w:rFonts w:ascii="宋体" w:hAnsi="宋体" w:eastAsia="宋体" w:cs="宋体"/>
                <w:spacing w:val="9"/>
                <w:sz w:val="19"/>
                <w:szCs w:val="19"/>
              </w:rPr>
              <w:t>主在相应范围内消除影响，处广告费用一倍以上三倍以下的罚款，广</w:t>
            </w:r>
            <w:r>
              <w:rPr>
                <w:rFonts w:ascii="宋体" w:hAnsi="宋体" w:eastAsia="宋体" w:cs="宋体"/>
                <w:spacing w:val="8"/>
                <w:sz w:val="19"/>
                <w:szCs w:val="19"/>
              </w:rPr>
              <w:t>告费用无法计算或者</w:t>
            </w:r>
            <w:r>
              <w:rPr>
                <w:rFonts w:ascii="宋体" w:hAnsi="宋体" w:eastAsia="宋体" w:cs="宋体"/>
                <w:sz w:val="19"/>
                <w:szCs w:val="19"/>
              </w:rPr>
              <w:t xml:space="preserve">   </w:t>
            </w:r>
            <w:r>
              <w:rPr>
                <w:rFonts w:ascii="宋体" w:hAnsi="宋体" w:eastAsia="宋体" w:cs="宋体"/>
                <w:spacing w:val="6"/>
                <w:sz w:val="19"/>
                <w:szCs w:val="19"/>
              </w:rPr>
              <w:t>明显偏低的，处十万元以上二十万元以下的罚款；情节严重的，处广告费用三倍以上五倍以</w:t>
            </w:r>
            <w:r>
              <w:rPr>
                <w:rFonts w:ascii="宋体" w:hAnsi="宋体" w:eastAsia="宋体" w:cs="宋体"/>
                <w:spacing w:val="4"/>
                <w:sz w:val="19"/>
                <w:szCs w:val="19"/>
              </w:rPr>
              <w:t xml:space="preserve">  </w:t>
            </w:r>
            <w:r>
              <w:rPr>
                <w:rFonts w:ascii="宋体" w:hAnsi="宋体" w:eastAsia="宋体" w:cs="宋体"/>
                <w:spacing w:val="6"/>
                <w:sz w:val="19"/>
                <w:szCs w:val="19"/>
              </w:rPr>
              <w:t>下的罚款，广告费用无法计算或者明显偏低的，处二十万元以上一百万元以下的罚款，可以</w:t>
            </w:r>
            <w:r>
              <w:rPr>
                <w:rFonts w:ascii="宋体" w:hAnsi="宋体" w:eastAsia="宋体" w:cs="宋体"/>
                <w:spacing w:val="4"/>
                <w:sz w:val="19"/>
                <w:szCs w:val="19"/>
              </w:rPr>
              <w:t xml:space="preserve">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46"/>
                <w:sz w:val="19"/>
                <w:szCs w:val="19"/>
              </w:rPr>
              <w:t xml:space="preserve"> </w:t>
            </w:r>
            <w:r>
              <w:rPr>
                <w:rFonts w:ascii="宋体" w:hAnsi="宋体" w:eastAsia="宋体" w:cs="宋体"/>
                <w:spacing w:val="4"/>
                <w:sz w:val="19"/>
                <w:szCs w:val="19"/>
              </w:rPr>
              <w:t>一年内不受理其广告审查申请：</w:t>
            </w:r>
          </w:p>
          <w:p>
            <w:pPr>
              <w:spacing w:before="85" w:line="218" w:lineRule="auto"/>
              <w:ind w:left="122"/>
              <w:rPr>
                <w:rFonts w:ascii="宋体" w:hAnsi="宋体" w:eastAsia="宋体" w:cs="宋体"/>
                <w:sz w:val="20"/>
                <w:szCs w:val="20"/>
              </w:rPr>
            </w:pPr>
            <w:r>
              <w:rPr>
                <w:rFonts w:ascii="宋体" w:hAnsi="宋体" w:eastAsia="宋体" w:cs="宋体"/>
                <w:spacing w:val="4"/>
                <w:sz w:val="20"/>
                <w:szCs w:val="20"/>
              </w:rPr>
              <w:t>(六)违反本法第二十四条规定发布教育、培训广告的</w:t>
            </w:r>
            <w:r>
              <w:rPr>
                <w:rFonts w:ascii="宋体" w:hAnsi="宋体" w:eastAsia="宋体" w:cs="宋体"/>
                <w:spacing w:val="3"/>
                <w:sz w:val="20"/>
                <w:szCs w:val="20"/>
              </w:rPr>
              <w:t>。</w:t>
            </w:r>
          </w:p>
        </w:tc>
        <w:tc>
          <w:tcPr>
            <w:tcW w:w="103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before="65" w:line="262"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0" w:hRule="atLeast"/>
        </w:trPr>
        <w:tc>
          <w:tcPr>
            <w:tcW w:w="62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107</w:t>
            </w:r>
          </w:p>
        </w:tc>
        <w:tc>
          <w:tcPr>
            <w:tcW w:w="1249" w:type="dxa"/>
          </w:tcPr>
          <w:p>
            <w:pPr>
              <w:spacing w:line="271" w:lineRule="auto"/>
            </w:pPr>
          </w:p>
          <w:p>
            <w:pPr>
              <w:spacing w:line="271" w:lineRule="auto"/>
            </w:pPr>
          </w:p>
          <w:p>
            <w:pPr>
              <w:spacing w:before="65" w:line="281" w:lineRule="auto"/>
              <w:ind w:left="110" w:right="114"/>
              <w:jc w:val="both"/>
              <w:rPr>
                <w:rFonts w:ascii="宋体" w:hAnsi="宋体" w:eastAsia="宋体" w:cs="宋体"/>
                <w:sz w:val="20"/>
                <w:szCs w:val="20"/>
              </w:rPr>
            </w:pPr>
            <w:r>
              <w:rPr>
                <w:rFonts w:ascii="宋体" w:hAnsi="宋体" w:eastAsia="宋体" w:cs="宋体"/>
                <w:spacing w:val="2"/>
                <w:sz w:val="20"/>
                <w:szCs w:val="20"/>
              </w:rPr>
              <w:t xml:space="preserve">对违反广告 </w:t>
            </w:r>
            <w:r>
              <w:rPr>
                <w:rFonts w:ascii="宋体" w:hAnsi="宋体" w:eastAsia="宋体" w:cs="宋体"/>
                <w:spacing w:val="-2"/>
                <w:sz w:val="20"/>
                <w:szCs w:val="20"/>
              </w:rPr>
              <w:t>法第二十五</w:t>
            </w:r>
            <w:r>
              <w:rPr>
                <w:rFonts w:ascii="宋体" w:hAnsi="宋体" w:eastAsia="宋体" w:cs="宋体"/>
                <w:sz w:val="20"/>
                <w:szCs w:val="20"/>
              </w:rPr>
              <w:t xml:space="preserve"> </w:t>
            </w:r>
            <w:r>
              <w:rPr>
                <w:rFonts w:ascii="宋体" w:hAnsi="宋体" w:eastAsia="宋体" w:cs="宋体"/>
                <w:spacing w:val="-2"/>
                <w:sz w:val="20"/>
                <w:szCs w:val="20"/>
              </w:rPr>
              <w:t>条规定发布</w:t>
            </w:r>
            <w:r>
              <w:rPr>
                <w:rFonts w:ascii="宋体" w:hAnsi="宋体" w:eastAsia="宋体" w:cs="宋体"/>
                <w:sz w:val="20"/>
                <w:szCs w:val="20"/>
              </w:rPr>
              <w:t xml:space="preserve"> </w:t>
            </w:r>
            <w:r>
              <w:rPr>
                <w:rFonts w:ascii="宋体" w:hAnsi="宋体" w:eastAsia="宋体" w:cs="宋体"/>
                <w:spacing w:val="-2"/>
                <w:sz w:val="20"/>
                <w:szCs w:val="20"/>
              </w:rPr>
              <w:t>招商等有投</w:t>
            </w:r>
            <w:r>
              <w:rPr>
                <w:rFonts w:ascii="宋体" w:hAnsi="宋体" w:eastAsia="宋体" w:cs="宋体"/>
                <w:sz w:val="20"/>
                <w:szCs w:val="20"/>
              </w:rPr>
              <w:t xml:space="preserve"> </w:t>
            </w:r>
            <w:r>
              <w:rPr>
                <w:rFonts w:ascii="宋体" w:hAnsi="宋体" w:eastAsia="宋体" w:cs="宋体"/>
                <w:spacing w:val="2"/>
                <w:sz w:val="20"/>
                <w:szCs w:val="20"/>
              </w:rPr>
              <w:t xml:space="preserve">资回报预期 </w:t>
            </w:r>
            <w:r>
              <w:rPr>
                <w:rFonts w:ascii="宋体" w:hAnsi="宋体" w:eastAsia="宋体" w:cs="宋体"/>
                <w:spacing w:val="1"/>
                <w:sz w:val="20"/>
                <w:szCs w:val="20"/>
              </w:rPr>
              <w:t>的商品或者</w:t>
            </w:r>
            <w:r>
              <w:rPr>
                <w:rFonts w:ascii="宋体" w:hAnsi="宋体" w:eastAsia="宋体" w:cs="宋体"/>
                <w:spacing w:val="3"/>
                <w:sz w:val="20"/>
                <w:szCs w:val="20"/>
              </w:rPr>
              <w:t xml:space="preserve"> </w:t>
            </w:r>
            <w:r>
              <w:rPr>
                <w:rFonts w:ascii="宋体" w:hAnsi="宋体" w:eastAsia="宋体" w:cs="宋体"/>
                <w:spacing w:val="-2"/>
                <w:sz w:val="20"/>
                <w:szCs w:val="20"/>
              </w:rPr>
              <w:t>服务广告行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09"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before="65" w:line="257"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302"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52" w:line="286" w:lineRule="auto"/>
              <w:ind w:left="122"/>
              <w:rPr>
                <w:rFonts w:ascii="宋体" w:hAnsi="宋体" w:eastAsia="宋体" w:cs="宋体"/>
                <w:sz w:val="19"/>
                <w:szCs w:val="19"/>
              </w:rPr>
            </w:pPr>
            <w:r>
              <w:rPr>
                <w:rFonts w:ascii="宋体" w:hAnsi="宋体" w:eastAsia="宋体" w:cs="宋体"/>
                <w:spacing w:val="11"/>
                <w:sz w:val="19"/>
                <w:szCs w:val="19"/>
              </w:rPr>
              <w:t>第二十五条：招商等有投资回报预期的商品或者服务广告，应当对可能存在的风险以及风</w:t>
            </w:r>
            <w:r>
              <w:rPr>
                <w:rFonts w:ascii="宋体" w:hAnsi="宋体" w:eastAsia="宋体" w:cs="宋体"/>
                <w:spacing w:val="7"/>
                <w:sz w:val="19"/>
                <w:szCs w:val="19"/>
              </w:rPr>
              <w:t xml:space="preserve">  </w:t>
            </w:r>
            <w:r>
              <w:rPr>
                <w:rFonts w:ascii="宋体" w:hAnsi="宋体" w:eastAsia="宋体" w:cs="宋体"/>
                <w:spacing w:val="8"/>
                <w:sz w:val="19"/>
                <w:szCs w:val="19"/>
              </w:rPr>
              <w:t>险责任承担有合理提示或者警示，并不得含有下列内容：(一)对未来效果、收益或者与其相</w:t>
            </w:r>
            <w:r>
              <w:rPr>
                <w:rFonts w:ascii="宋体" w:hAnsi="宋体" w:eastAsia="宋体" w:cs="宋体"/>
                <w:spacing w:val="2"/>
                <w:sz w:val="19"/>
                <w:szCs w:val="19"/>
              </w:rPr>
              <w:t xml:space="preserve"> </w:t>
            </w:r>
            <w:r>
              <w:rPr>
                <w:rFonts w:ascii="宋体" w:hAnsi="宋体" w:eastAsia="宋体" w:cs="宋体"/>
                <w:spacing w:val="10"/>
                <w:sz w:val="19"/>
                <w:szCs w:val="19"/>
              </w:rPr>
              <w:t>关的情况作出保证性承诺，明示或者暗示保本、无风险或者保收益等，国家另</w:t>
            </w:r>
            <w:r>
              <w:rPr>
                <w:rFonts w:ascii="宋体" w:hAnsi="宋体" w:eastAsia="宋体" w:cs="宋体"/>
                <w:spacing w:val="9"/>
                <w:sz w:val="19"/>
                <w:szCs w:val="19"/>
              </w:rPr>
              <w:t>有规定的除</w:t>
            </w:r>
            <w:r>
              <w:rPr>
                <w:rFonts w:ascii="宋体" w:hAnsi="宋体" w:eastAsia="宋体" w:cs="宋体"/>
                <w:sz w:val="19"/>
                <w:szCs w:val="19"/>
              </w:rPr>
              <w:t xml:space="preserve">  </w:t>
            </w:r>
            <w:r>
              <w:rPr>
                <w:rFonts w:ascii="宋体" w:hAnsi="宋体" w:eastAsia="宋体" w:cs="宋体"/>
                <w:spacing w:val="12"/>
                <w:sz w:val="19"/>
                <w:szCs w:val="19"/>
              </w:rPr>
              <w:t>外；(二)利用学术机构、行业协会、专业人士、受益者的名义或者形</w:t>
            </w:r>
            <w:r>
              <w:rPr>
                <w:rFonts w:ascii="宋体" w:hAnsi="宋体" w:eastAsia="宋体" w:cs="宋体"/>
                <w:spacing w:val="11"/>
                <w:sz w:val="19"/>
                <w:szCs w:val="19"/>
              </w:rPr>
              <w:t>象作推荐、证明。</w:t>
            </w:r>
          </w:p>
          <w:p>
            <w:pPr>
              <w:spacing w:before="76" w:line="290" w:lineRule="auto"/>
              <w:ind w:left="122"/>
              <w:rPr>
                <w:rFonts w:ascii="宋体" w:hAnsi="宋体" w:eastAsia="宋体" w:cs="宋体"/>
                <w:sz w:val="19"/>
                <w:szCs w:val="19"/>
              </w:rPr>
            </w:pPr>
            <w:r>
              <w:rPr>
                <w:rFonts w:ascii="宋体" w:hAnsi="宋体" w:eastAsia="宋体" w:cs="宋体"/>
                <w:spacing w:val="6"/>
                <w:sz w:val="19"/>
                <w:szCs w:val="19"/>
              </w:rPr>
              <w:t>第五十八条第一款：有下列行为之一的，由市场监督管理部门责令停止发布广告，责令广告</w:t>
            </w:r>
            <w:r>
              <w:rPr>
                <w:rFonts w:ascii="宋体" w:hAnsi="宋体" w:eastAsia="宋体" w:cs="宋体"/>
                <w:spacing w:val="2"/>
                <w:sz w:val="19"/>
                <w:szCs w:val="19"/>
              </w:rPr>
              <w:t xml:space="preserve">  </w:t>
            </w:r>
            <w:r>
              <w:rPr>
                <w:rFonts w:ascii="宋体" w:hAnsi="宋体" w:eastAsia="宋体" w:cs="宋体"/>
                <w:spacing w:val="7"/>
                <w:sz w:val="19"/>
                <w:szCs w:val="19"/>
              </w:rPr>
              <w:t>主在相应范围内消除影响，处广告费用一倍以上三倍以下的罚款，广告费用无法计算或者</w:t>
            </w:r>
            <w:r>
              <w:rPr>
                <w:rFonts w:ascii="宋体" w:hAnsi="宋体" w:eastAsia="宋体" w:cs="宋体"/>
                <w:spacing w:val="3"/>
                <w:sz w:val="19"/>
                <w:szCs w:val="19"/>
              </w:rPr>
              <w:t xml:space="preserve">   </w:t>
            </w:r>
            <w:r>
              <w:rPr>
                <w:rFonts w:ascii="宋体" w:hAnsi="宋体" w:eastAsia="宋体" w:cs="宋体"/>
                <w:spacing w:val="6"/>
                <w:sz w:val="19"/>
                <w:szCs w:val="19"/>
              </w:rPr>
              <w:t>明显偏低的，处十万元以上二十万元以下的罚款；情节严重的，处广告费用三倍以上五倍以</w:t>
            </w:r>
            <w:r>
              <w:rPr>
                <w:rFonts w:ascii="宋体" w:hAnsi="宋体" w:eastAsia="宋体" w:cs="宋体"/>
                <w:spacing w:val="4"/>
                <w:sz w:val="19"/>
                <w:szCs w:val="19"/>
              </w:rPr>
              <w:t xml:space="preserve">  </w:t>
            </w:r>
            <w:r>
              <w:rPr>
                <w:rFonts w:ascii="宋体" w:hAnsi="宋体" w:eastAsia="宋体" w:cs="宋体"/>
                <w:spacing w:val="6"/>
                <w:sz w:val="19"/>
                <w:szCs w:val="19"/>
              </w:rPr>
              <w:t>下的罚款，广告费用无法计算或者明显偏低的，处二十万元以上一百万元以下的罚款，可以</w:t>
            </w:r>
            <w:r>
              <w:rPr>
                <w:rFonts w:ascii="宋体" w:hAnsi="宋体" w:eastAsia="宋体" w:cs="宋体"/>
                <w:spacing w:val="4"/>
                <w:sz w:val="19"/>
                <w:szCs w:val="19"/>
              </w:rPr>
              <w:t xml:space="preserve">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46"/>
                <w:sz w:val="19"/>
                <w:szCs w:val="19"/>
              </w:rPr>
              <w:t xml:space="preserve"> </w:t>
            </w:r>
            <w:r>
              <w:rPr>
                <w:rFonts w:ascii="宋体" w:hAnsi="宋体" w:eastAsia="宋体" w:cs="宋体"/>
                <w:spacing w:val="4"/>
                <w:sz w:val="19"/>
                <w:szCs w:val="19"/>
              </w:rPr>
              <w:t>一年内不受理其广告审查申请：</w:t>
            </w:r>
          </w:p>
          <w:p>
            <w:pPr>
              <w:spacing w:before="85" w:line="218" w:lineRule="auto"/>
              <w:ind w:left="122"/>
              <w:rPr>
                <w:rFonts w:ascii="宋体" w:hAnsi="宋体" w:eastAsia="宋体" w:cs="宋体"/>
                <w:sz w:val="20"/>
                <w:szCs w:val="20"/>
              </w:rPr>
            </w:pPr>
            <w:r>
              <w:rPr>
                <w:rFonts w:ascii="宋体" w:hAnsi="宋体" w:eastAsia="宋体" w:cs="宋体"/>
                <w:spacing w:val="3"/>
                <w:sz w:val="20"/>
                <w:szCs w:val="20"/>
              </w:rPr>
              <w:t>(七)违反本法第二十五条规定发布招商等有投资回报预期</w:t>
            </w:r>
            <w:r>
              <w:rPr>
                <w:rFonts w:ascii="宋体" w:hAnsi="宋体" w:eastAsia="宋体" w:cs="宋体"/>
                <w:spacing w:val="2"/>
                <w:sz w:val="20"/>
                <w:szCs w:val="20"/>
              </w:rPr>
              <w:t>的商品或者服务广告的。</w:t>
            </w:r>
          </w:p>
        </w:tc>
        <w:tc>
          <w:tcPr>
            <w:tcW w:w="1039" w:type="dxa"/>
          </w:tcPr>
          <w:p>
            <w:pPr>
              <w:spacing w:line="271" w:lineRule="auto"/>
            </w:pPr>
          </w:p>
          <w:p>
            <w:pPr>
              <w:spacing w:line="271" w:lineRule="auto"/>
            </w:pPr>
          </w:p>
          <w:p>
            <w:pPr>
              <w:spacing w:line="271" w:lineRule="auto"/>
            </w:pPr>
          </w:p>
          <w:p>
            <w:pPr>
              <w:spacing w:line="271" w:lineRule="auto"/>
            </w:pPr>
          </w:p>
          <w:p>
            <w:pPr>
              <w:spacing w:line="272" w:lineRule="auto"/>
            </w:pPr>
          </w:p>
          <w:p>
            <w:pPr>
              <w:spacing w:line="272" w:lineRule="auto"/>
            </w:pPr>
          </w:p>
          <w:p>
            <w:pPr>
              <w:spacing w:before="65" w:line="253"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23" w:header="0" w:footer="0" w:gutter="0"/>
          <w:pgNumType w:fmt="decimal"/>
          <w:cols w:space="720" w:num="1"/>
        </w:sectPr>
      </w:pPr>
    </w:p>
    <w:p>
      <w:r>
        <mc:AlternateContent>
          <mc:Choice Requires="wps">
            <w:drawing>
              <wp:anchor distT="0" distB="0" distL="114300" distR="114300" simplePos="0" relativeHeight="251712512" behindDoc="0" locked="0" layoutInCell="0" allowOverlap="1">
                <wp:simplePos x="0" y="0"/>
                <wp:positionH relativeFrom="page">
                  <wp:posOffset>715645</wp:posOffset>
                </wp:positionH>
                <wp:positionV relativeFrom="page">
                  <wp:posOffset>5765165</wp:posOffset>
                </wp:positionV>
                <wp:extent cx="284480" cy="538480"/>
                <wp:effectExtent l="0" t="0" r="0" b="0"/>
                <wp:wrapNone/>
                <wp:docPr id="61" name="文本框 45"/>
                <wp:cNvGraphicFramePr/>
                <a:graphic xmlns:a="http://schemas.openxmlformats.org/drawingml/2006/main">
                  <a:graphicData uri="http://schemas.microsoft.com/office/word/2010/wordprocessingShape">
                    <wps:wsp>
                      <wps:cNvSpPr txBox="1"/>
                      <wps:spPr>
                        <a:xfrm>
                          <a:off x="0" y="0"/>
                          <a:ext cx="284480" cy="538480"/>
                        </a:xfrm>
                        <a:prstGeom prst="rect">
                          <a:avLst/>
                        </a:prstGeom>
                        <a:noFill/>
                        <a:ln>
                          <a:noFill/>
                        </a:ln>
                      </wps:spPr>
                      <wps:txbx>
                        <w:txbxContent>
                          <w:p>
                            <w:pPr>
                              <w:spacing w:before="20" w:line="178" w:lineRule="auto"/>
                              <w:rPr>
                                <w:rFonts w:ascii="宋体" w:hAnsi="宋体" w:eastAsia="宋体" w:cs="宋体"/>
                                <w:sz w:val="41"/>
                                <w:szCs w:val="41"/>
                              </w:rPr>
                            </w:pPr>
                            <w:r>
                              <w:rPr>
                                <w:rFonts w:ascii="宋体" w:hAnsi="宋体" w:eastAsia="宋体" w:cs="宋体"/>
                                <w:spacing w:val="-4"/>
                                <w:sz w:val="41"/>
                                <w:szCs w:val="41"/>
                              </w:rPr>
                              <w:t>-</w:t>
                            </w:r>
                          </w:p>
                        </w:txbxContent>
                      </wps:txbx>
                      <wps:bodyPr vert="eaVert" lIns="0" tIns="0" rIns="0" bIns="0" upright="1"/>
                    </wps:wsp>
                  </a:graphicData>
                </a:graphic>
              </wp:anchor>
            </w:drawing>
          </mc:Choice>
          <mc:Fallback>
            <w:pict>
              <v:shape id="文本框 45" o:spid="_x0000_s1026" o:spt="202" type="#_x0000_t202" style="position:absolute;left:0pt;margin-left:56.35pt;margin-top:453.95pt;height:42.4pt;width:22.4pt;mso-position-horizontal-relative:page;mso-position-vertical-relative:page;z-index:251712512;mso-width-relative:page;mso-height-relative:page;" filled="f" stroked="f" coordsize="21600,21600" o:allowincell="f" o:gfxdata="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GPnuLWAAAACwEAAA8AAAAAAAAAAQAgAAAAIgAAAGRycy9kb3ducmV2Lnht&#10;bFBLAQIUABQAAAAIAIdO4kAW/0xwwgEAAIEDAAAOAAAAAAAAAAEAIAAAACUBAABkcnMvZTJvRG9j&#10;LnhtbFBLBQYAAAAABgAGAFkBAABZBQAAAAA=&#10;">
                <v:fill on="f" focussize="0,0"/>
                <v:stroke on="f"/>
                <v:imagedata o:title=""/>
                <o:lock v:ext="edit" aspectratio="f"/>
                <v:textbox inset="0mm,0mm,0mm,0mm" style="layout-flow:vertical-ideographic;">
                  <w:txbxContent>
                    <w:p>
                      <w:pPr>
                        <w:spacing w:before="20" w:line="178" w:lineRule="auto"/>
                        <w:rPr>
                          <w:rFonts w:ascii="宋体" w:hAnsi="宋体" w:eastAsia="宋体" w:cs="宋体"/>
                          <w:sz w:val="41"/>
                          <w:szCs w:val="41"/>
                        </w:rPr>
                      </w:pPr>
                      <w:r>
                        <w:rPr>
                          <w:rFonts w:ascii="宋体" w:hAnsi="宋体" w:eastAsia="宋体" w:cs="宋体"/>
                          <w:spacing w:val="-4"/>
                          <w:sz w:val="41"/>
                          <w:szCs w:val="41"/>
                        </w:rPr>
                        <w:t>-</w:t>
                      </w:r>
                    </w:p>
                  </w:txbxContent>
                </v:textbox>
              </v:shape>
            </w:pict>
          </mc:Fallback>
        </mc:AlternateContent>
      </w:r>
    </w:p>
    <w:p/>
    <w:p>
      <w:pPr>
        <w:spacing w:line="159" w:lineRule="exact"/>
      </w:pPr>
    </w:p>
    <w:tbl>
      <w:tblPr>
        <w:tblStyle w:val="7"/>
        <w:tblW w:w="1284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6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8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3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64" w:lineRule="auto"/>
            </w:pPr>
          </w:p>
          <w:p>
            <w:pPr>
              <w:spacing w:before="65"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5"/>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29" w:type="dxa"/>
          </w:tcPr>
          <w:p>
            <w:pPr>
              <w:spacing w:before="86" w:line="220" w:lineRule="auto"/>
              <w:ind w:left="191"/>
              <w:rPr>
                <w:rFonts w:ascii="宋体" w:hAnsi="宋体" w:eastAsia="宋体" w:cs="宋体"/>
                <w:sz w:val="20"/>
                <w:szCs w:val="20"/>
              </w:rPr>
            </w:pPr>
            <w:r>
              <w:rPr>
                <w:rFonts w:ascii="宋体" w:hAnsi="宋体" w:eastAsia="宋体" w:cs="宋体"/>
                <w:b/>
                <w:bCs/>
                <w:spacing w:val="-5"/>
                <w:sz w:val="20"/>
                <w:szCs w:val="20"/>
              </w:rPr>
              <w:t>法定</w:t>
            </w:r>
          </w:p>
          <w:p>
            <w:pPr>
              <w:spacing w:before="111"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125" w:line="239"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6" w:hRule="atLeast"/>
        </w:trPr>
        <w:tc>
          <w:tcPr>
            <w:tcW w:w="624" w:type="dxa"/>
          </w:tcPr>
          <w:p>
            <w:pPr>
              <w:spacing w:line="275"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184" w:lineRule="auto"/>
              <w:ind w:left="184"/>
              <w:rPr>
                <w:rFonts w:ascii="宋体" w:hAnsi="宋体" w:eastAsia="宋体" w:cs="宋体"/>
                <w:sz w:val="20"/>
                <w:szCs w:val="20"/>
              </w:rPr>
            </w:pPr>
            <w:r>
              <w:rPr>
                <w:rFonts w:ascii="宋体" w:hAnsi="宋体" w:eastAsia="宋体" w:cs="宋体"/>
                <w:spacing w:val="-6"/>
                <w:sz w:val="20"/>
                <w:szCs w:val="20"/>
              </w:rPr>
              <w:t>108</w:t>
            </w:r>
          </w:p>
        </w:tc>
        <w:tc>
          <w:tcPr>
            <w:tcW w:w="1239" w:type="dxa"/>
          </w:tcPr>
          <w:p>
            <w:pPr>
              <w:spacing w:line="278" w:lineRule="auto"/>
            </w:pPr>
          </w:p>
          <w:p>
            <w:pPr>
              <w:spacing w:line="279" w:lineRule="auto"/>
            </w:pPr>
          </w:p>
          <w:p>
            <w:pPr>
              <w:spacing w:line="279" w:lineRule="auto"/>
            </w:pPr>
          </w:p>
          <w:p>
            <w:pPr>
              <w:spacing w:before="65" w:line="277" w:lineRule="auto"/>
              <w:ind w:left="101" w:right="104" w:firstLine="9"/>
              <w:jc w:val="both"/>
              <w:rPr>
                <w:rFonts w:ascii="宋体" w:hAnsi="宋体" w:eastAsia="宋体" w:cs="宋体"/>
                <w:sz w:val="20"/>
                <w:szCs w:val="20"/>
              </w:rPr>
            </w:pPr>
            <w:r>
              <w:rPr>
                <w:rFonts w:ascii="宋体" w:hAnsi="宋体" w:eastAsia="宋体" w:cs="宋体"/>
                <w:spacing w:val="2"/>
                <w:sz w:val="20"/>
                <w:szCs w:val="20"/>
              </w:rPr>
              <w:t xml:space="preserve">对违反广告 </w:t>
            </w:r>
            <w:r>
              <w:rPr>
                <w:rFonts w:ascii="宋体" w:hAnsi="宋体" w:eastAsia="宋体" w:cs="宋体"/>
                <w:sz w:val="20"/>
                <w:szCs w:val="20"/>
              </w:rPr>
              <w:t xml:space="preserve">法第二十六 条规定发布 </w:t>
            </w:r>
            <w:r>
              <w:rPr>
                <w:rFonts w:ascii="宋体" w:hAnsi="宋体" w:eastAsia="宋体" w:cs="宋体"/>
                <w:spacing w:val="4"/>
                <w:sz w:val="20"/>
                <w:szCs w:val="20"/>
              </w:rPr>
              <w:t>房地产广告</w:t>
            </w:r>
            <w:r>
              <w:rPr>
                <w:rFonts w:ascii="宋体" w:hAnsi="宋体" w:eastAsia="宋体" w:cs="宋体"/>
                <w:spacing w:val="2"/>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39" w:type="dxa"/>
          </w:tcPr>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61"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58"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54" w:line="283" w:lineRule="auto"/>
              <w:ind w:left="102"/>
              <w:rPr>
                <w:rFonts w:ascii="宋体" w:hAnsi="宋体" w:eastAsia="宋体" w:cs="宋体"/>
                <w:sz w:val="19"/>
                <w:szCs w:val="19"/>
              </w:rPr>
            </w:pPr>
            <w:r>
              <w:rPr>
                <w:rFonts w:ascii="宋体" w:hAnsi="宋体" w:eastAsia="宋体" w:cs="宋体"/>
                <w:spacing w:val="10"/>
                <w:sz w:val="19"/>
                <w:szCs w:val="19"/>
              </w:rPr>
              <w:t>第二十六条：房地产广告，房源信息应当真实，面</w:t>
            </w:r>
            <w:r>
              <w:rPr>
                <w:rFonts w:ascii="宋体" w:hAnsi="宋体" w:eastAsia="宋体" w:cs="宋体"/>
                <w:spacing w:val="9"/>
                <w:sz w:val="19"/>
                <w:szCs w:val="19"/>
              </w:rPr>
              <w:t>积应当表明为建筑面积或者套内建筑面</w:t>
            </w:r>
            <w:r>
              <w:rPr>
                <w:rFonts w:ascii="宋体" w:hAnsi="宋体" w:eastAsia="宋体" w:cs="宋体"/>
                <w:sz w:val="19"/>
                <w:szCs w:val="19"/>
              </w:rPr>
              <w:t xml:space="preserve">  </w:t>
            </w:r>
            <w:r>
              <w:rPr>
                <w:rFonts w:ascii="宋体" w:hAnsi="宋体" w:eastAsia="宋体" w:cs="宋体"/>
                <w:spacing w:val="8"/>
                <w:sz w:val="19"/>
                <w:szCs w:val="19"/>
              </w:rPr>
              <w:t>积，并不得含有下列内容：(一)升值或者投资回报的承诺；(二)以项目到达某一具体参照物</w:t>
            </w:r>
            <w:r>
              <w:rPr>
                <w:rFonts w:ascii="宋体" w:hAnsi="宋体" w:eastAsia="宋体" w:cs="宋体"/>
                <w:spacing w:val="14"/>
                <w:sz w:val="19"/>
                <w:szCs w:val="19"/>
              </w:rPr>
              <w:t xml:space="preserve"> </w:t>
            </w:r>
            <w:r>
              <w:rPr>
                <w:rFonts w:ascii="宋体" w:hAnsi="宋体" w:eastAsia="宋体" w:cs="宋体"/>
                <w:spacing w:val="10"/>
                <w:sz w:val="19"/>
                <w:szCs w:val="19"/>
              </w:rPr>
              <w:t>的所需时间表示项目位置；(三)违反国家有关价格管理的规</w:t>
            </w:r>
            <w:r>
              <w:rPr>
                <w:rFonts w:ascii="宋体" w:hAnsi="宋体" w:eastAsia="宋体" w:cs="宋体"/>
                <w:spacing w:val="9"/>
                <w:sz w:val="19"/>
                <w:szCs w:val="19"/>
              </w:rPr>
              <w:t>定；(四)对规划或者建设中的</w:t>
            </w:r>
            <w:r>
              <w:rPr>
                <w:rFonts w:ascii="宋体" w:hAnsi="宋体" w:eastAsia="宋体" w:cs="宋体"/>
                <w:sz w:val="19"/>
                <w:szCs w:val="19"/>
              </w:rPr>
              <w:t xml:space="preserve">  </w:t>
            </w:r>
            <w:r>
              <w:rPr>
                <w:rFonts w:ascii="宋体" w:hAnsi="宋体" w:eastAsia="宋体" w:cs="宋体"/>
                <w:spacing w:val="13"/>
                <w:sz w:val="19"/>
                <w:szCs w:val="19"/>
              </w:rPr>
              <w:t>交通、商业、文化教育设施以及其他市政条件作误导宣传。</w:t>
            </w:r>
          </w:p>
          <w:p>
            <w:pPr>
              <w:spacing w:before="84" w:line="264" w:lineRule="auto"/>
              <w:ind w:left="102"/>
              <w:rPr>
                <w:rFonts w:ascii="宋体" w:hAnsi="宋体" w:eastAsia="宋体" w:cs="宋体"/>
                <w:sz w:val="19"/>
                <w:szCs w:val="19"/>
              </w:rPr>
            </w:pPr>
            <w:r>
              <w:rPr>
                <w:rFonts w:ascii="宋体" w:hAnsi="宋体" w:eastAsia="宋体" w:cs="宋体"/>
                <w:spacing w:val="9"/>
                <w:sz w:val="19"/>
                <w:szCs w:val="19"/>
              </w:rPr>
              <w:t>第五十八条第一款：有下列行为之一的，由市场监督管理部门责令停止</w:t>
            </w:r>
            <w:r>
              <w:rPr>
                <w:rFonts w:ascii="宋体" w:hAnsi="宋体" w:eastAsia="宋体" w:cs="宋体"/>
                <w:spacing w:val="8"/>
                <w:sz w:val="19"/>
                <w:szCs w:val="19"/>
              </w:rPr>
              <w:t>发布广告，责令广告</w:t>
            </w:r>
            <w:r>
              <w:rPr>
                <w:rFonts w:ascii="宋体" w:hAnsi="宋体" w:eastAsia="宋体" w:cs="宋体"/>
                <w:sz w:val="19"/>
                <w:szCs w:val="19"/>
              </w:rPr>
              <w:t xml:space="preserve"> </w:t>
            </w:r>
            <w:r>
              <w:rPr>
                <w:rFonts w:ascii="宋体" w:hAnsi="宋体" w:eastAsia="宋体" w:cs="宋体"/>
                <w:spacing w:val="9"/>
                <w:sz w:val="19"/>
                <w:szCs w:val="19"/>
              </w:rPr>
              <w:t>主在相应范围内消除影响，处广告费用一倍以上三倍以下的罚款，广告费用无法计算或者</w:t>
            </w:r>
          </w:p>
          <w:p>
            <w:pPr>
              <w:spacing w:before="64" w:line="277" w:lineRule="auto"/>
              <w:ind w:left="102"/>
              <w:rPr>
                <w:rFonts w:ascii="宋体" w:hAnsi="宋体" w:eastAsia="宋体" w:cs="宋体"/>
                <w:sz w:val="19"/>
                <w:szCs w:val="19"/>
              </w:rPr>
            </w:pPr>
            <w:r>
              <w:rPr>
                <w:rFonts w:ascii="宋体" w:hAnsi="宋体" w:eastAsia="宋体" w:cs="宋体"/>
                <w:spacing w:val="7"/>
                <w:sz w:val="19"/>
                <w:szCs w:val="19"/>
              </w:rPr>
              <w:t>明显偏低的，处十万元以上二十万元以下的罚款；情节严重的，处广告费用三倍</w:t>
            </w:r>
            <w:r>
              <w:rPr>
                <w:rFonts w:ascii="宋体" w:hAnsi="宋体" w:eastAsia="宋体" w:cs="宋体"/>
                <w:spacing w:val="6"/>
                <w:sz w:val="19"/>
                <w:szCs w:val="19"/>
              </w:rPr>
              <w:t>以上五倍以</w:t>
            </w:r>
            <w:r>
              <w:rPr>
                <w:rFonts w:ascii="宋体" w:hAnsi="宋体" w:eastAsia="宋体" w:cs="宋体"/>
                <w:sz w:val="19"/>
                <w:szCs w:val="19"/>
              </w:rPr>
              <w:t xml:space="preserve">  </w:t>
            </w:r>
            <w:r>
              <w:rPr>
                <w:rFonts w:ascii="宋体" w:hAnsi="宋体" w:eastAsia="宋体" w:cs="宋体"/>
                <w:spacing w:val="7"/>
                <w:sz w:val="19"/>
                <w:szCs w:val="19"/>
              </w:rPr>
              <w:t xml:space="preserve">下的罚款，广告费用无法计算或者明显偏低的，处二十万元以上一百万元以下的罚款，可以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51"/>
                <w:sz w:val="19"/>
                <w:szCs w:val="19"/>
              </w:rPr>
              <w:t xml:space="preserve"> </w:t>
            </w:r>
            <w:r>
              <w:rPr>
                <w:rFonts w:ascii="宋体" w:hAnsi="宋体" w:eastAsia="宋体" w:cs="宋体"/>
                <w:spacing w:val="5"/>
                <w:sz w:val="19"/>
                <w:szCs w:val="19"/>
              </w:rPr>
              <w:t>一年内不受理其广告审查申请：</w:t>
            </w:r>
          </w:p>
          <w:p>
            <w:pPr>
              <w:spacing w:before="56" w:line="218" w:lineRule="auto"/>
              <w:ind w:left="102"/>
              <w:rPr>
                <w:rFonts w:ascii="宋体" w:hAnsi="宋体" w:eastAsia="宋体" w:cs="宋体"/>
                <w:sz w:val="20"/>
                <w:szCs w:val="20"/>
              </w:rPr>
            </w:pPr>
            <w:r>
              <w:rPr>
                <w:rFonts w:ascii="宋体" w:hAnsi="宋体" w:eastAsia="宋体" w:cs="宋体"/>
                <w:spacing w:val="4"/>
                <w:sz w:val="20"/>
                <w:szCs w:val="20"/>
              </w:rPr>
              <w:t>(八)违反本法第二十六条规定发布房地产广告的。</w:t>
            </w:r>
          </w:p>
        </w:tc>
        <w:tc>
          <w:tcPr>
            <w:tcW w:w="1029" w:type="dxa"/>
          </w:tcPr>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before="65" w:line="261" w:lineRule="auto"/>
              <w:ind w:left="219" w:right="21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0" w:hRule="atLeast"/>
        </w:trPr>
        <w:tc>
          <w:tcPr>
            <w:tcW w:w="62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before="65" w:line="184" w:lineRule="auto"/>
              <w:ind w:left="184"/>
              <w:rPr>
                <w:rFonts w:ascii="宋体" w:hAnsi="宋体" w:eastAsia="宋体" w:cs="宋体"/>
                <w:sz w:val="20"/>
                <w:szCs w:val="20"/>
              </w:rPr>
            </w:pPr>
            <w:r>
              <w:rPr>
                <w:rFonts w:ascii="宋体" w:hAnsi="宋体" w:eastAsia="宋体" w:cs="宋体"/>
                <w:spacing w:val="-6"/>
                <w:sz w:val="20"/>
                <w:szCs w:val="20"/>
              </w:rPr>
              <w:t>109</w:t>
            </w:r>
          </w:p>
        </w:tc>
        <w:tc>
          <w:tcPr>
            <w:tcW w:w="1239" w:type="dxa"/>
          </w:tcPr>
          <w:p>
            <w:pPr>
              <w:spacing w:line="344" w:lineRule="auto"/>
            </w:pPr>
          </w:p>
          <w:p>
            <w:pPr>
              <w:spacing w:before="65" w:line="275" w:lineRule="auto"/>
              <w:ind w:left="110" w:right="104"/>
              <w:rPr>
                <w:rFonts w:ascii="宋体" w:hAnsi="宋体" w:eastAsia="宋体" w:cs="宋体"/>
                <w:sz w:val="20"/>
                <w:szCs w:val="20"/>
              </w:rPr>
            </w:pPr>
            <w:r>
              <w:rPr>
                <w:rFonts w:ascii="宋体" w:hAnsi="宋体" w:eastAsia="宋体" w:cs="宋体"/>
                <w:spacing w:val="2"/>
                <w:sz w:val="20"/>
                <w:szCs w:val="20"/>
              </w:rPr>
              <w:t xml:space="preserve">对违反广告 </w:t>
            </w:r>
            <w:r>
              <w:rPr>
                <w:rFonts w:ascii="宋体" w:hAnsi="宋体" w:eastAsia="宋体" w:cs="宋体"/>
                <w:spacing w:val="-2"/>
                <w:sz w:val="20"/>
                <w:szCs w:val="20"/>
              </w:rPr>
              <w:t>法第二十七</w:t>
            </w:r>
            <w:r>
              <w:rPr>
                <w:rFonts w:ascii="宋体" w:hAnsi="宋体" w:eastAsia="宋体" w:cs="宋体"/>
                <w:sz w:val="20"/>
                <w:szCs w:val="20"/>
              </w:rPr>
              <w:t xml:space="preserve"> </w:t>
            </w:r>
            <w:r>
              <w:rPr>
                <w:rFonts w:ascii="宋体" w:hAnsi="宋体" w:eastAsia="宋体" w:cs="宋体"/>
                <w:spacing w:val="-2"/>
                <w:sz w:val="20"/>
                <w:szCs w:val="20"/>
              </w:rPr>
              <w:t>条规定发布</w:t>
            </w:r>
            <w:r>
              <w:rPr>
                <w:rFonts w:ascii="宋体" w:hAnsi="宋体" w:eastAsia="宋体" w:cs="宋体"/>
                <w:sz w:val="20"/>
                <w:szCs w:val="20"/>
              </w:rPr>
              <w:t xml:space="preserve"> </w:t>
            </w:r>
            <w:r>
              <w:rPr>
                <w:rFonts w:ascii="宋体" w:hAnsi="宋体" w:eastAsia="宋体" w:cs="宋体"/>
                <w:spacing w:val="8"/>
                <w:sz w:val="20"/>
                <w:szCs w:val="20"/>
              </w:rPr>
              <w:t>农作物种</w:t>
            </w:r>
          </w:p>
          <w:p>
            <w:pPr>
              <w:spacing w:before="38" w:line="307" w:lineRule="auto"/>
              <w:ind w:left="110"/>
              <w:rPr>
                <w:rFonts w:ascii="宋体" w:hAnsi="宋体" w:eastAsia="宋体" w:cs="宋体"/>
                <w:sz w:val="18"/>
                <w:szCs w:val="18"/>
              </w:rPr>
            </w:pPr>
            <w:r>
              <w:rPr>
                <w:rFonts w:ascii="宋体" w:hAnsi="宋体" w:eastAsia="宋体" w:cs="宋体"/>
                <w:spacing w:val="10"/>
                <w:sz w:val="18"/>
                <w:szCs w:val="18"/>
              </w:rPr>
              <w:t>子、林木种</w:t>
            </w:r>
            <w:r>
              <w:rPr>
                <w:rFonts w:ascii="宋体" w:hAnsi="宋体" w:eastAsia="宋体" w:cs="宋体"/>
                <w:sz w:val="18"/>
                <w:szCs w:val="18"/>
              </w:rPr>
              <w:t xml:space="preserve">   </w:t>
            </w:r>
            <w:r>
              <w:rPr>
                <w:rFonts w:ascii="宋体" w:hAnsi="宋体" w:eastAsia="宋体" w:cs="宋体"/>
                <w:spacing w:val="5"/>
                <w:sz w:val="18"/>
                <w:szCs w:val="18"/>
              </w:rPr>
              <w:t>子、草种子、</w:t>
            </w:r>
            <w:r>
              <w:rPr>
                <w:rFonts w:ascii="宋体" w:hAnsi="宋体" w:eastAsia="宋体" w:cs="宋体"/>
                <w:spacing w:val="3"/>
                <w:sz w:val="18"/>
                <w:szCs w:val="18"/>
              </w:rPr>
              <w:t xml:space="preserve"> </w:t>
            </w:r>
            <w:r>
              <w:rPr>
                <w:rFonts w:ascii="宋体" w:hAnsi="宋体" w:eastAsia="宋体" w:cs="宋体"/>
                <w:spacing w:val="6"/>
                <w:sz w:val="18"/>
                <w:szCs w:val="18"/>
              </w:rPr>
              <w:t>种畜禽、水</w:t>
            </w:r>
            <w:r>
              <w:rPr>
                <w:rFonts w:ascii="宋体" w:hAnsi="宋体" w:eastAsia="宋体" w:cs="宋体"/>
                <w:sz w:val="18"/>
                <w:szCs w:val="18"/>
              </w:rPr>
              <w:t xml:space="preserve">   </w:t>
            </w:r>
            <w:r>
              <w:rPr>
                <w:rFonts w:ascii="宋体" w:hAnsi="宋体" w:eastAsia="宋体" w:cs="宋体"/>
                <w:spacing w:val="10"/>
                <w:sz w:val="18"/>
                <w:szCs w:val="18"/>
              </w:rPr>
              <w:t>产苗种和种</w:t>
            </w:r>
            <w:r>
              <w:rPr>
                <w:rFonts w:ascii="宋体" w:hAnsi="宋体" w:eastAsia="宋体" w:cs="宋体"/>
                <w:sz w:val="18"/>
                <w:szCs w:val="18"/>
              </w:rPr>
              <w:t xml:space="preserve">   </w:t>
            </w:r>
            <w:r>
              <w:rPr>
                <w:rFonts w:ascii="宋体" w:hAnsi="宋体" w:eastAsia="宋体" w:cs="宋体"/>
                <w:spacing w:val="5"/>
                <w:sz w:val="18"/>
                <w:szCs w:val="18"/>
              </w:rPr>
              <w:t>养殖广告行</w:t>
            </w:r>
            <w:r>
              <w:rPr>
                <w:rFonts w:ascii="宋体" w:hAnsi="宋体" w:eastAsia="宋体" w:cs="宋体"/>
                <w:spacing w:val="1"/>
                <w:sz w:val="18"/>
                <w:szCs w:val="18"/>
              </w:rPr>
              <w:t xml:space="preserve">   </w:t>
            </w:r>
            <w:r>
              <w:rPr>
                <w:rFonts w:ascii="宋体" w:hAnsi="宋体" w:eastAsia="宋体" w:cs="宋体"/>
                <w:spacing w:val="5"/>
                <w:sz w:val="18"/>
                <w:szCs w:val="18"/>
              </w:rPr>
              <w:t>为的行政处</w:t>
            </w:r>
            <w:r>
              <w:rPr>
                <w:rFonts w:ascii="宋体" w:hAnsi="宋体" w:eastAsia="宋体" w:cs="宋体"/>
                <w:sz w:val="18"/>
                <w:szCs w:val="18"/>
              </w:rPr>
              <w:t xml:space="preserve">   罚</w:t>
            </w:r>
          </w:p>
        </w:tc>
        <w:tc>
          <w:tcPr>
            <w:tcW w:w="639"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2"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46" w:line="292" w:lineRule="auto"/>
              <w:ind w:left="102"/>
              <w:rPr>
                <w:rFonts w:ascii="宋体" w:hAnsi="宋体" w:eastAsia="宋体" w:cs="宋体"/>
                <w:sz w:val="19"/>
                <w:szCs w:val="19"/>
              </w:rPr>
            </w:pPr>
            <w:r>
              <w:rPr>
                <w:rFonts w:ascii="宋体" w:hAnsi="宋体" w:eastAsia="宋体" w:cs="宋体"/>
                <w:spacing w:val="9"/>
                <w:sz w:val="19"/>
                <w:szCs w:val="19"/>
              </w:rPr>
              <w:t>第二十七条：农作物种子、林木种子、草种子、种畜禽、水产苗种和种</w:t>
            </w:r>
            <w:r>
              <w:rPr>
                <w:rFonts w:ascii="宋体" w:hAnsi="宋体" w:eastAsia="宋体" w:cs="宋体"/>
                <w:spacing w:val="8"/>
                <w:sz w:val="19"/>
                <w:szCs w:val="19"/>
              </w:rPr>
              <w:t>养殖广告关于品种名</w:t>
            </w:r>
            <w:r>
              <w:rPr>
                <w:rFonts w:ascii="宋体" w:hAnsi="宋体" w:eastAsia="宋体" w:cs="宋体"/>
                <w:sz w:val="19"/>
                <w:szCs w:val="19"/>
              </w:rPr>
              <w:t xml:space="preserve"> </w:t>
            </w:r>
            <w:r>
              <w:rPr>
                <w:rFonts w:ascii="宋体" w:hAnsi="宋体" w:eastAsia="宋体" w:cs="宋体"/>
                <w:spacing w:val="-1"/>
                <w:sz w:val="19"/>
                <w:szCs w:val="19"/>
              </w:rPr>
              <w:t>称、生产性能、生长量或者产量、品质、抗性、特殊使用价值</w:t>
            </w:r>
            <w:r>
              <w:rPr>
                <w:rFonts w:ascii="宋体" w:hAnsi="宋体" w:eastAsia="宋体" w:cs="宋体"/>
                <w:spacing w:val="-2"/>
                <w:sz w:val="19"/>
                <w:szCs w:val="19"/>
              </w:rPr>
              <w:t>、经济价值、适宜种植或者养殖的</w:t>
            </w:r>
            <w:r>
              <w:rPr>
                <w:rFonts w:ascii="宋体" w:hAnsi="宋体" w:eastAsia="宋体" w:cs="宋体"/>
                <w:sz w:val="19"/>
                <w:szCs w:val="19"/>
              </w:rPr>
              <w:t xml:space="preserve"> </w:t>
            </w:r>
            <w:r>
              <w:rPr>
                <w:rFonts w:ascii="宋体" w:hAnsi="宋体" w:eastAsia="宋体" w:cs="宋体"/>
                <w:spacing w:val="8"/>
                <w:sz w:val="19"/>
                <w:szCs w:val="19"/>
              </w:rPr>
              <w:t>范围和条件等方面的表述应当真实、清楚、明白，并不得含有下列</w:t>
            </w:r>
            <w:r>
              <w:rPr>
                <w:rFonts w:ascii="宋体" w:hAnsi="宋体" w:eastAsia="宋体" w:cs="宋体"/>
                <w:spacing w:val="7"/>
                <w:sz w:val="19"/>
                <w:szCs w:val="19"/>
              </w:rPr>
              <w:t>内容：(一)作科学上无法</w:t>
            </w:r>
            <w:r>
              <w:rPr>
                <w:rFonts w:ascii="宋体" w:hAnsi="宋体" w:eastAsia="宋体" w:cs="宋体"/>
                <w:sz w:val="19"/>
                <w:szCs w:val="19"/>
              </w:rPr>
              <w:t xml:space="preserve"> </w:t>
            </w:r>
            <w:r>
              <w:rPr>
                <w:rFonts w:ascii="宋体" w:hAnsi="宋体" w:eastAsia="宋体" w:cs="宋体"/>
                <w:spacing w:val="8"/>
                <w:sz w:val="19"/>
                <w:szCs w:val="19"/>
              </w:rPr>
              <w:t>验证的断言；(二)表示功效的断言或者保证；(</w:t>
            </w:r>
            <w:r>
              <w:rPr>
                <w:rFonts w:ascii="宋体" w:hAnsi="宋体" w:eastAsia="宋体" w:cs="宋体"/>
                <w:spacing w:val="7"/>
                <w:sz w:val="19"/>
                <w:szCs w:val="19"/>
              </w:rPr>
              <w:t>三)对经济效益进行分析、预测或者作保证性</w:t>
            </w:r>
            <w:r>
              <w:rPr>
                <w:rFonts w:ascii="宋体" w:hAnsi="宋体" w:eastAsia="宋体" w:cs="宋体"/>
                <w:sz w:val="19"/>
                <w:szCs w:val="19"/>
              </w:rPr>
              <w:t xml:space="preserve"> </w:t>
            </w:r>
            <w:r>
              <w:rPr>
                <w:rFonts w:ascii="宋体" w:hAnsi="宋体" w:eastAsia="宋体" w:cs="宋体"/>
                <w:spacing w:val="3"/>
                <w:sz w:val="19"/>
                <w:szCs w:val="19"/>
              </w:rPr>
              <w:t>承诺；(四)利用科研单位、学术机构、技术推广机构、行业协会或者专业人士、用户的名义或</w:t>
            </w:r>
            <w:r>
              <w:rPr>
                <w:rFonts w:ascii="宋体" w:hAnsi="宋体" w:eastAsia="宋体" w:cs="宋体"/>
                <w:spacing w:val="1"/>
                <w:sz w:val="19"/>
                <w:szCs w:val="19"/>
              </w:rPr>
              <w:t xml:space="preserve"> </w:t>
            </w:r>
            <w:r>
              <w:rPr>
                <w:rFonts w:ascii="宋体" w:hAnsi="宋体" w:eastAsia="宋体" w:cs="宋体"/>
                <w:spacing w:val="18"/>
                <w:sz w:val="19"/>
                <w:szCs w:val="19"/>
              </w:rPr>
              <w:t>者形象作推荐、证明。</w:t>
            </w:r>
          </w:p>
          <w:p>
            <w:pPr>
              <w:spacing w:before="56" w:line="287" w:lineRule="auto"/>
              <w:ind w:left="102"/>
              <w:jc w:val="both"/>
              <w:rPr>
                <w:rFonts w:ascii="宋体" w:hAnsi="宋体" w:eastAsia="宋体" w:cs="宋体"/>
                <w:sz w:val="19"/>
                <w:szCs w:val="19"/>
              </w:rPr>
            </w:pPr>
            <w:r>
              <w:rPr>
                <w:rFonts w:ascii="宋体" w:hAnsi="宋体" w:eastAsia="宋体" w:cs="宋体"/>
                <w:spacing w:val="2"/>
                <w:sz w:val="19"/>
                <w:szCs w:val="19"/>
              </w:rPr>
              <w:t>第五十八条第一款：有下列行为之一的，由市场监督管理部门责令停止</w:t>
            </w:r>
            <w:r>
              <w:rPr>
                <w:rFonts w:ascii="宋体" w:hAnsi="宋体" w:eastAsia="宋体" w:cs="宋体"/>
                <w:spacing w:val="1"/>
                <w:sz w:val="19"/>
                <w:szCs w:val="19"/>
              </w:rPr>
              <w:t>发布广告，责令广告主</w:t>
            </w:r>
            <w:r>
              <w:rPr>
                <w:rFonts w:ascii="宋体" w:hAnsi="宋体" w:eastAsia="宋体" w:cs="宋体"/>
                <w:sz w:val="19"/>
                <w:szCs w:val="19"/>
              </w:rPr>
              <w:t xml:space="preserve">  </w:t>
            </w:r>
            <w:r>
              <w:rPr>
                <w:rFonts w:ascii="宋体" w:hAnsi="宋体" w:eastAsia="宋体" w:cs="宋体"/>
                <w:spacing w:val="7"/>
                <w:sz w:val="19"/>
                <w:szCs w:val="19"/>
              </w:rPr>
              <w:t>在相应范围内消除影响，处广告费用一倍以上三倍以下的</w:t>
            </w:r>
            <w:r>
              <w:rPr>
                <w:rFonts w:ascii="宋体" w:hAnsi="宋体" w:eastAsia="宋体" w:cs="宋体"/>
                <w:spacing w:val="6"/>
                <w:sz w:val="19"/>
                <w:szCs w:val="19"/>
              </w:rPr>
              <w:t>罚款，广告费用无法计算或者明显</w:t>
            </w:r>
            <w:r>
              <w:rPr>
                <w:rFonts w:ascii="宋体" w:hAnsi="宋体" w:eastAsia="宋体" w:cs="宋体"/>
                <w:sz w:val="19"/>
                <w:szCs w:val="19"/>
              </w:rPr>
              <w:t xml:space="preserve">  </w:t>
            </w:r>
            <w:r>
              <w:rPr>
                <w:rFonts w:ascii="宋体" w:hAnsi="宋体" w:eastAsia="宋体" w:cs="宋体"/>
                <w:spacing w:val="2"/>
                <w:sz w:val="19"/>
                <w:szCs w:val="19"/>
              </w:rPr>
              <w:t>偏低的，处十万元以上二十万元以下的罚款；情节严重的，处广告费用三倍以上五倍以下的罚</w:t>
            </w:r>
            <w:r>
              <w:rPr>
                <w:rFonts w:ascii="宋体" w:hAnsi="宋体" w:eastAsia="宋体" w:cs="宋体"/>
                <w:spacing w:val="1"/>
                <w:sz w:val="19"/>
                <w:szCs w:val="19"/>
              </w:rPr>
              <w:t xml:space="preserve">  </w:t>
            </w:r>
            <w:r>
              <w:rPr>
                <w:rFonts w:ascii="宋体" w:hAnsi="宋体" w:eastAsia="宋体" w:cs="宋体"/>
                <w:spacing w:val="2"/>
                <w:sz w:val="19"/>
                <w:szCs w:val="19"/>
              </w:rPr>
              <w:t>款，广告费用无法计算或者明显偏低的，处二十万元以上一百万</w:t>
            </w:r>
            <w:r>
              <w:rPr>
                <w:rFonts w:ascii="宋体" w:hAnsi="宋体" w:eastAsia="宋体" w:cs="宋体"/>
                <w:spacing w:val="1"/>
                <w:sz w:val="19"/>
                <w:szCs w:val="19"/>
              </w:rPr>
              <w:t>元以下的罚款，可以吊销营业</w:t>
            </w:r>
            <w:r>
              <w:rPr>
                <w:rFonts w:ascii="宋体" w:hAnsi="宋体" w:eastAsia="宋体" w:cs="宋体"/>
                <w:sz w:val="19"/>
                <w:szCs w:val="19"/>
              </w:rPr>
              <w:t xml:space="preserve">  </w:t>
            </w:r>
            <w:r>
              <w:rPr>
                <w:rFonts w:ascii="宋体" w:hAnsi="宋体" w:eastAsia="宋体" w:cs="宋体"/>
                <w:spacing w:val="-1"/>
                <w:sz w:val="19"/>
                <w:szCs w:val="19"/>
              </w:rPr>
              <w:t>执照，并由广告审查机关撤销广告审查批准文件</w:t>
            </w:r>
            <w:r>
              <w:rPr>
                <w:rFonts w:ascii="宋体" w:hAnsi="宋体" w:eastAsia="宋体" w:cs="宋体"/>
                <w:spacing w:val="-2"/>
                <w:sz w:val="19"/>
                <w:szCs w:val="19"/>
              </w:rPr>
              <w:t>、</w:t>
            </w:r>
            <w:r>
              <w:rPr>
                <w:rFonts w:ascii="宋体" w:hAnsi="宋体" w:eastAsia="宋体" w:cs="宋体"/>
                <w:spacing w:val="39"/>
                <w:sz w:val="19"/>
                <w:szCs w:val="19"/>
              </w:rPr>
              <w:t xml:space="preserve"> </w:t>
            </w:r>
            <w:r>
              <w:rPr>
                <w:rFonts w:ascii="宋体" w:hAnsi="宋体" w:eastAsia="宋体" w:cs="宋体"/>
                <w:spacing w:val="-2"/>
                <w:sz w:val="19"/>
                <w:szCs w:val="19"/>
              </w:rPr>
              <w:t>一年内不受理其广告审查申请；(九)违反本</w:t>
            </w:r>
            <w:r>
              <w:rPr>
                <w:rFonts w:ascii="宋体" w:hAnsi="宋体" w:eastAsia="宋体" w:cs="宋体"/>
                <w:sz w:val="19"/>
                <w:szCs w:val="19"/>
              </w:rPr>
              <w:t xml:space="preserve">  </w:t>
            </w:r>
            <w:r>
              <w:rPr>
                <w:rFonts w:ascii="宋体" w:hAnsi="宋体" w:eastAsia="宋体" w:cs="宋体"/>
                <w:spacing w:val="4"/>
                <w:sz w:val="19"/>
                <w:szCs w:val="19"/>
              </w:rPr>
              <w:t>法第二十七条规定发布农作物种子、林木种子、草种子、种畜禽、水产苗种和</w:t>
            </w:r>
            <w:r>
              <w:rPr>
                <w:rFonts w:ascii="宋体" w:hAnsi="宋体" w:eastAsia="宋体" w:cs="宋体"/>
                <w:spacing w:val="3"/>
                <w:sz w:val="19"/>
                <w:szCs w:val="19"/>
              </w:rPr>
              <w:t>种养殖广告的。</w:t>
            </w:r>
          </w:p>
        </w:tc>
        <w:tc>
          <w:tcPr>
            <w:tcW w:w="1029" w:type="dxa"/>
          </w:tcPr>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48"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52" w:lineRule="auto"/>
              <w:ind w:left="219" w:right="21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73" w:header="0" w:footer="0" w:gutter="0"/>
          <w:pgNumType w:fmt="decimal"/>
          <w:cols w:space="720" w:num="1"/>
        </w:sectPr>
      </w:pPr>
    </w:p>
    <w:p/>
    <w:p/>
    <w:p/>
    <w:p>
      <w:pPr>
        <w:spacing w:line="86" w:lineRule="auto"/>
        <w:rPr>
          <w:sz w:val="2"/>
        </w:rPr>
      </w:pPr>
    </w:p>
    <w:tbl>
      <w:tblPr>
        <w:tblStyle w:val="7"/>
        <w:tblW w:w="1281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63"/>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290" w:line="248"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3"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63" w:type="dxa"/>
            <w:vMerge w:val="continue"/>
            <w:tcBorders>
              <w:top w:val="nil"/>
            </w:tcBorders>
          </w:tcPr>
          <w:p/>
        </w:tc>
        <w:tc>
          <w:tcPr>
            <w:tcW w:w="1029" w:type="dxa"/>
          </w:tcPr>
          <w:p>
            <w:pPr>
              <w:spacing w:before="10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81"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3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5"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110</w:t>
            </w:r>
          </w:p>
        </w:tc>
        <w:tc>
          <w:tcPr>
            <w:tcW w:w="1249" w:type="dxa"/>
          </w:tcPr>
          <w:p>
            <w:pPr>
              <w:spacing w:before="108" w:line="252" w:lineRule="auto"/>
              <w:ind w:left="110" w:right="114"/>
              <w:jc w:val="both"/>
              <w:rPr>
                <w:rFonts w:ascii="宋体" w:hAnsi="宋体" w:eastAsia="宋体" w:cs="宋体"/>
                <w:sz w:val="20"/>
                <w:szCs w:val="20"/>
              </w:rPr>
            </w:pPr>
            <w:r>
              <w:rPr>
                <w:rFonts w:ascii="宋体" w:hAnsi="宋体" w:eastAsia="宋体" w:cs="宋体"/>
                <w:spacing w:val="2"/>
                <w:sz w:val="20"/>
                <w:szCs w:val="20"/>
              </w:rPr>
              <w:t xml:space="preserve">对违反广告 </w:t>
            </w:r>
            <w:r>
              <w:rPr>
                <w:rFonts w:ascii="宋体" w:hAnsi="宋体" w:eastAsia="宋体" w:cs="宋体"/>
                <w:spacing w:val="-2"/>
                <w:sz w:val="20"/>
                <w:szCs w:val="20"/>
              </w:rPr>
              <w:t>法第三十八</w:t>
            </w:r>
            <w:r>
              <w:rPr>
                <w:rFonts w:ascii="宋体" w:hAnsi="宋体" w:eastAsia="宋体" w:cs="宋体"/>
                <w:sz w:val="20"/>
                <w:szCs w:val="20"/>
              </w:rPr>
              <w:t xml:space="preserve"> </w:t>
            </w:r>
            <w:r>
              <w:rPr>
                <w:rFonts w:ascii="宋体" w:hAnsi="宋体" w:eastAsia="宋体" w:cs="宋体"/>
                <w:spacing w:val="-2"/>
                <w:sz w:val="20"/>
                <w:szCs w:val="20"/>
              </w:rPr>
              <w:t>条第二款规</w:t>
            </w:r>
          </w:p>
          <w:p>
            <w:pPr>
              <w:spacing w:before="51" w:line="257" w:lineRule="auto"/>
              <w:ind w:left="110" w:right="18" w:hanging="100"/>
              <w:rPr>
                <w:rFonts w:ascii="宋体" w:hAnsi="宋体" w:eastAsia="宋体" w:cs="宋体"/>
                <w:sz w:val="20"/>
                <w:szCs w:val="20"/>
              </w:rPr>
            </w:pPr>
            <w:r>
              <w:rPr>
                <w:rFonts w:ascii="宋体" w:hAnsi="宋体" w:eastAsia="宋体" w:cs="宋体"/>
                <w:spacing w:val="1"/>
                <w:sz w:val="20"/>
                <w:szCs w:val="20"/>
              </w:rPr>
              <w:t>定，利用不满</w:t>
            </w:r>
            <w:r>
              <w:rPr>
                <w:rFonts w:ascii="宋体" w:hAnsi="宋体" w:eastAsia="宋体" w:cs="宋体"/>
                <w:spacing w:val="2"/>
                <w:sz w:val="20"/>
                <w:szCs w:val="20"/>
              </w:rPr>
              <w:t xml:space="preserve"> </w:t>
            </w:r>
            <w:r>
              <w:rPr>
                <w:rFonts w:ascii="宋体" w:hAnsi="宋体" w:eastAsia="宋体" w:cs="宋体"/>
                <w:spacing w:val="-2"/>
                <w:sz w:val="20"/>
                <w:szCs w:val="20"/>
              </w:rPr>
              <w:t>十周岁的未</w:t>
            </w:r>
            <w:r>
              <w:rPr>
                <w:rFonts w:ascii="宋体" w:hAnsi="宋体" w:eastAsia="宋体" w:cs="宋体"/>
                <w:sz w:val="20"/>
                <w:szCs w:val="20"/>
              </w:rPr>
              <w:t xml:space="preserve">  </w:t>
            </w:r>
            <w:r>
              <w:rPr>
                <w:rFonts w:ascii="宋体" w:hAnsi="宋体" w:eastAsia="宋体" w:cs="宋体"/>
                <w:spacing w:val="-2"/>
                <w:sz w:val="20"/>
                <w:szCs w:val="20"/>
              </w:rPr>
              <w:t>成年人作为</w:t>
            </w:r>
            <w:r>
              <w:rPr>
                <w:rFonts w:ascii="宋体" w:hAnsi="宋体" w:eastAsia="宋体" w:cs="宋体"/>
                <w:sz w:val="20"/>
                <w:szCs w:val="20"/>
              </w:rPr>
              <w:t xml:space="preserve">  </w:t>
            </w:r>
            <w:r>
              <w:rPr>
                <w:rFonts w:ascii="宋体" w:hAnsi="宋体" w:eastAsia="宋体" w:cs="宋体"/>
                <w:spacing w:val="-2"/>
                <w:sz w:val="20"/>
                <w:szCs w:val="20"/>
              </w:rPr>
              <w:t>广告代言人</w:t>
            </w:r>
            <w:r>
              <w:rPr>
                <w:rFonts w:ascii="宋体" w:hAnsi="宋体" w:eastAsia="宋体" w:cs="宋体"/>
                <w:sz w:val="20"/>
                <w:szCs w:val="20"/>
              </w:rPr>
              <w:t xml:space="preserve">  </w:t>
            </w:r>
            <w:r>
              <w:rPr>
                <w:rFonts w:ascii="宋体" w:hAnsi="宋体" w:eastAsia="宋体" w:cs="宋体"/>
                <w:spacing w:val="2"/>
                <w:sz w:val="20"/>
                <w:szCs w:val="20"/>
              </w:rPr>
              <w:t>或违反广告</w:t>
            </w:r>
            <w:r>
              <w:rPr>
                <w:rFonts w:ascii="宋体" w:hAnsi="宋体" w:eastAsia="宋体" w:cs="宋体"/>
                <w:spacing w:val="1"/>
                <w:sz w:val="20"/>
                <w:szCs w:val="20"/>
              </w:rPr>
              <w:t xml:space="preserve">  </w:t>
            </w:r>
            <w:r>
              <w:rPr>
                <w:rFonts w:ascii="宋体" w:hAnsi="宋体" w:eastAsia="宋体" w:cs="宋体"/>
                <w:spacing w:val="-2"/>
                <w:sz w:val="20"/>
                <w:szCs w:val="20"/>
              </w:rPr>
              <w:t>法第三十八</w:t>
            </w:r>
            <w:r>
              <w:rPr>
                <w:rFonts w:ascii="宋体" w:hAnsi="宋体" w:eastAsia="宋体" w:cs="宋体"/>
                <w:sz w:val="20"/>
                <w:szCs w:val="20"/>
              </w:rPr>
              <w:t xml:space="preserve">  </w:t>
            </w:r>
            <w:r>
              <w:rPr>
                <w:rFonts w:ascii="宋体" w:hAnsi="宋体" w:eastAsia="宋体" w:cs="宋体"/>
                <w:spacing w:val="-2"/>
                <w:sz w:val="20"/>
                <w:szCs w:val="20"/>
              </w:rPr>
              <w:t>条第三款规</w:t>
            </w:r>
          </w:p>
          <w:p>
            <w:pPr>
              <w:spacing w:before="42" w:line="248" w:lineRule="auto"/>
              <w:ind w:left="10" w:right="17"/>
              <w:jc w:val="right"/>
              <w:rPr>
                <w:rFonts w:ascii="宋体" w:hAnsi="宋体" w:eastAsia="宋体" w:cs="宋体"/>
                <w:sz w:val="20"/>
                <w:szCs w:val="20"/>
              </w:rPr>
            </w:pPr>
            <w:r>
              <w:rPr>
                <w:rFonts w:ascii="宋体" w:hAnsi="宋体" w:eastAsia="宋体" w:cs="宋体"/>
                <w:spacing w:val="1"/>
                <w:sz w:val="20"/>
                <w:szCs w:val="20"/>
              </w:rPr>
              <w:t>定，利用自然</w:t>
            </w:r>
            <w:r>
              <w:rPr>
                <w:rFonts w:ascii="宋体" w:hAnsi="宋体" w:eastAsia="宋体" w:cs="宋体"/>
                <w:spacing w:val="3"/>
                <w:sz w:val="20"/>
                <w:szCs w:val="20"/>
              </w:rPr>
              <w:t xml:space="preserve"> </w:t>
            </w:r>
            <w:r>
              <w:rPr>
                <w:rFonts w:ascii="宋体" w:hAnsi="宋体" w:eastAsia="宋体" w:cs="宋体"/>
                <w:spacing w:val="-2"/>
                <w:sz w:val="20"/>
                <w:szCs w:val="20"/>
              </w:rPr>
              <w:t>人、法人或者</w:t>
            </w:r>
            <w:r>
              <w:rPr>
                <w:rFonts w:ascii="宋体" w:hAnsi="宋体" w:eastAsia="宋体" w:cs="宋体"/>
                <w:spacing w:val="1"/>
                <w:sz w:val="20"/>
                <w:szCs w:val="20"/>
              </w:rPr>
              <w:t xml:space="preserve"> </w:t>
            </w:r>
            <w:r>
              <w:rPr>
                <w:rFonts w:ascii="宋体" w:hAnsi="宋体" w:eastAsia="宋体" w:cs="宋体"/>
                <w:spacing w:val="22"/>
                <w:sz w:val="20"/>
                <w:szCs w:val="20"/>
              </w:rPr>
              <w:t>其他组织作</w:t>
            </w:r>
            <w:r>
              <w:rPr>
                <w:rFonts w:ascii="宋体" w:hAnsi="宋体" w:eastAsia="宋体" w:cs="宋体"/>
                <w:spacing w:val="1"/>
                <w:sz w:val="20"/>
                <w:szCs w:val="20"/>
              </w:rPr>
              <w:t xml:space="preserve">  </w:t>
            </w:r>
            <w:r>
              <w:rPr>
                <w:rFonts w:ascii="宋体" w:hAnsi="宋体" w:eastAsia="宋体" w:cs="宋体"/>
                <w:spacing w:val="2"/>
                <w:sz w:val="20"/>
                <w:szCs w:val="20"/>
              </w:rPr>
              <w:t>为广告代言</w:t>
            </w:r>
          </w:p>
          <w:p>
            <w:pPr>
              <w:spacing w:before="66" w:line="235" w:lineRule="auto"/>
              <w:ind w:left="101" w:right="137" w:firstLine="9"/>
              <w:rPr>
                <w:rFonts w:ascii="宋体" w:hAnsi="宋体" w:eastAsia="宋体" w:cs="宋体"/>
                <w:sz w:val="20"/>
                <w:szCs w:val="20"/>
              </w:rPr>
            </w:pPr>
            <w:r>
              <w:rPr>
                <w:rFonts w:ascii="宋体" w:hAnsi="宋体" w:eastAsia="宋体" w:cs="宋体"/>
                <w:spacing w:val="-2"/>
                <w:sz w:val="20"/>
                <w:szCs w:val="20"/>
              </w:rPr>
              <w:t>人行为的行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0"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52"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line="246" w:lineRule="auto"/>
            </w:pPr>
          </w:p>
          <w:p>
            <w:pPr>
              <w:spacing w:line="246" w:lineRule="auto"/>
            </w:pPr>
          </w:p>
          <w:p>
            <w:pPr>
              <w:spacing w:line="246" w:lineRule="auto"/>
            </w:pPr>
          </w:p>
          <w:p>
            <w:pPr>
              <w:spacing w:before="65"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3" w:line="218" w:lineRule="auto"/>
              <w:ind w:left="122"/>
              <w:rPr>
                <w:rFonts w:ascii="宋体" w:hAnsi="宋体" w:eastAsia="宋体" w:cs="宋体"/>
                <w:sz w:val="20"/>
                <w:szCs w:val="20"/>
              </w:rPr>
            </w:pPr>
            <w:r>
              <w:rPr>
                <w:rFonts w:ascii="宋体" w:hAnsi="宋体" w:eastAsia="宋体" w:cs="宋体"/>
                <w:spacing w:val="3"/>
                <w:sz w:val="20"/>
                <w:szCs w:val="20"/>
              </w:rPr>
              <w:t>第三十八条第二款：不得利用不满十周岁的未成年人作为广告代言人。</w:t>
            </w:r>
          </w:p>
          <w:p>
            <w:pPr>
              <w:spacing w:before="43" w:line="260" w:lineRule="auto"/>
              <w:ind w:left="122"/>
              <w:rPr>
                <w:rFonts w:ascii="宋体" w:hAnsi="宋体" w:eastAsia="宋体" w:cs="宋体"/>
                <w:sz w:val="19"/>
                <w:szCs w:val="19"/>
              </w:rPr>
            </w:pPr>
            <w:r>
              <w:rPr>
                <w:rFonts w:ascii="宋体" w:hAnsi="宋体" w:eastAsia="宋体" w:cs="宋体"/>
                <w:spacing w:val="8"/>
                <w:sz w:val="19"/>
                <w:szCs w:val="19"/>
              </w:rPr>
              <w:t>第三十八条第三款：对在虚假广告中作推荐、证明受到行政处罚未满三年的自然人、法人或</w:t>
            </w:r>
            <w:r>
              <w:rPr>
                <w:rFonts w:ascii="宋体" w:hAnsi="宋体" w:eastAsia="宋体" w:cs="宋体"/>
                <w:spacing w:val="9"/>
                <w:sz w:val="19"/>
                <w:szCs w:val="19"/>
              </w:rPr>
              <w:t xml:space="preserve"> </w:t>
            </w:r>
            <w:r>
              <w:rPr>
                <w:rFonts w:ascii="宋体" w:hAnsi="宋体" w:eastAsia="宋体" w:cs="宋体"/>
                <w:spacing w:val="14"/>
                <w:sz w:val="19"/>
                <w:szCs w:val="19"/>
              </w:rPr>
              <w:t>者其他组织，不得利用其作为广告代言人。</w:t>
            </w:r>
          </w:p>
          <w:p>
            <w:pPr>
              <w:spacing w:before="34" w:line="270" w:lineRule="auto"/>
              <w:ind w:left="122"/>
              <w:jc w:val="both"/>
              <w:rPr>
                <w:rFonts w:ascii="宋体" w:hAnsi="宋体" w:eastAsia="宋体" w:cs="宋体"/>
                <w:sz w:val="19"/>
                <w:szCs w:val="19"/>
              </w:rPr>
            </w:pPr>
            <w:r>
              <w:rPr>
                <w:rFonts w:ascii="宋体" w:hAnsi="宋体" w:eastAsia="宋体" w:cs="宋体"/>
                <w:spacing w:val="6"/>
                <w:sz w:val="19"/>
                <w:szCs w:val="19"/>
              </w:rPr>
              <w:t>第五十八条第一款：有下列行为之一的，由市场监督管理部门责令停止发布广告，责令广告</w:t>
            </w:r>
            <w:r>
              <w:rPr>
                <w:rFonts w:ascii="宋体" w:hAnsi="宋体" w:eastAsia="宋体" w:cs="宋体"/>
                <w:spacing w:val="2"/>
                <w:sz w:val="19"/>
                <w:szCs w:val="19"/>
              </w:rPr>
              <w:t xml:space="preserve">  </w:t>
            </w:r>
            <w:r>
              <w:rPr>
                <w:rFonts w:ascii="宋体" w:hAnsi="宋体" w:eastAsia="宋体" w:cs="宋体"/>
                <w:spacing w:val="9"/>
                <w:sz w:val="19"/>
                <w:szCs w:val="19"/>
              </w:rPr>
              <w:t>主在相应范围内消除影响，处广告费用一倍以上三倍以下的罚款，广</w:t>
            </w:r>
            <w:r>
              <w:rPr>
                <w:rFonts w:ascii="宋体" w:hAnsi="宋体" w:eastAsia="宋体" w:cs="宋体"/>
                <w:spacing w:val="8"/>
                <w:sz w:val="19"/>
                <w:szCs w:val="19"/>
              </w:rPr>
              <w:t>告费用无法计算或者</w:t>
            </w:r>
            <w:r>
              <w:rPr>
                <w:rFonts w:ascii="宋体" w:hAnsi="宋体" w:eastAsia="宋体" w:cs="宋体"/>
                <w:sz w:val="19"/>
                <w:szCs w:val="19"/>
              </w:rPr>
              <w:t xml:space="preserve">   </w:t>
            </w:r>
            <w:r>
              <w:rPr>
                <w:rFonts w:ascii="宋体" w:hAnsi="宋体" w:eastAsia="宋体" w:cs="宋体"/>
                <w:spacing w:val="6"/>
                <w:sz w:val="19"/>
                <w:szCs w:val="19"/>
              </w:rPr>
              <w:t>明显偏低的，处十万元以上二十万元以下的罚款；情节严重的，处广告费用三倍以上五倍以</w:t>
            </w:r>
            <w:r>
              <w:rPr>
                <w:rFonts w:ascii="宋体" w:hAnsi="宋体" w:eastAsia="宋体" w:cs="宋体"/>
                <w:spacing w:val="4"/>
                <w:sz w:val="19"/>
                <w:szCs w:val="19"/>
              </w:rPr>
              <w:t xml:space="preserve">  </w:t>
            </w:r>
            <w:r>
              <w:rPr>
                <w:rFonts w:ascii="宋体" w:hAnsi="宋体" w:eastAsia="宋体" w:cs="宋体"/>
                <w:spacing w:val="6"/>
                <w:sz w:val="19"/>
                <w:szCs w:val="19"/>
              </w:rPr>
              <w:t>下的罚款，广告费用无法计算或者明显偏低的，处二十万元以上一百万元以下的罚款，可以</w:t>
            </w:r>
            <w:r>
              <w:rPr>
                <w:rFonts w:ascii="宋体" w:hAnsi="宋体" w:eastAsia="宋体" w:cs="宋体"/>
                <w:spacing w:val="4"/>
                <w:sz w:val="19"/>
                <w:szCs w:val="19"/>
              </w:rPr>
              <w:t xml:space="preserve">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46"/>
                <w:sz w:val="19"/>
                <w:szCs w:val="19"/>
              </w:rPr>
              <w:t xml:space="preserve"> </w:t>
            </w:r>
            <w:r>
              <w:rPr>
                <w:rFonts w:ascii="宋体" w:hAnsi="宋体" w:eastAsia="宋体" w:cs="宋体"/>
                <w:spacing w:val="4"/>
                <w:sz w:val="19"/>
                <w:szCs w:val="19"/>
              </w:rPr>
              <w:t>一年内不受理其广告审查申请：</w:t>
            </w:r>
            <w:r>
              <w:rPr>
                <w:rFonts w:ascii="宋体" w:hAnsi="宋体" w:eastAsia="宋体" w:cs="宋体"/>
                <w:sz w:val="19"/>
                <w:szCs w:val="19"/>
              </w:rPr>
              <w:t xml:space="preserve"> </w:t>
            </w:r>
            <w:r>
              <w:rPr>
                <w:rFonts w:ascii="宋体" w:hAnsi="宋体" w:eastAsia="宋体" w:cs="宋体"/>
                <w:spacing w:val="7"/>
                <w:sz w:val="19"/>
                <w:szCs w:val="19"/>
              </w:rPr>
              <w:t>(十)违反本法第三十八条第二款规定，利用不满十周岁的未成年人作为广告代言人的；(十</w:t>
            </w:r>
            <w:r>
              <w:rPr>
                <w:rFonts w:ascii="宋体" w:hAnsi="宋体" w:eastAsia="宋体" w:cs="宋体"/>
                <w:spacing w:val="9"/>
                <w:sz w:val="19"/>
                <w:szCs w:val="19"/>
              </w:rPr>
              <w:t xml:space="preserve">  </w:t>
            </w:r>
            <w:r>
              <w:rPr>
                <w:rFonts w:ascii="宋体" w:hAnsi="宋体" w:eastAsia="宋体" w:cs="宋体"/>
                <w:spacing w:val="10"/>
                <w:sz w:val="19"/>
                <w:szCs w:val="19"/>
              </w:rPr>
              <w:t>一)违反本法第三十八条第三款规定，利用自然人、法人或者其他组织作</w:t>
            </w:r>
            <w:r>
              <w:rPr>
                <w:rFonts w:ascii="宋体" w:hAnsi="宋体" w:eastAsia="宋体" w:cs="宋体"/>
                <w:spacing w:val="9"/>
                <w:sz w:val="19"/>
                <w:szCs w:val="19"/>
              </w:rPr>
              <w:t>为广告代言人的。</w:t>
            </w:r>
          </w:p>
        </w:tc>
        <w:tc>
          <w:tcPr>
            <w:tcW w:w="102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before="66" w:line="234"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1" w:hRule="atLeast"/>
        </w:trPr>
        <w:tc>
          <w:tcPr>
            <w:tcW w:w="624" w:type="dxa"/>
          </w:tcPr>
          <w:p>
            <w:pPr>
              <w:spacing w:line="276" w:lineRule="auto"/>
            </w:pPr>
          </w:p>
          <w:p>
            <w:pPr>
              <w:spacing w:line="276" w:lineRule="auto"/>
            </w:pPr>
          </w:p>
          <w:p>
            <w:pPr>
              <w:spacing w:line="276" w:lineRule="auto"/>
            </w:pPr>
          </w:p>
          <w:p>
            <w:pPr>
              <w:spacing w:line="277" w:lineRule="auto"/>
            </w:pPr>
          </w:p>
          <w:p>
            <w:pPr>
              <w:spacing w:line="277"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111</w:t>
            </w:r>
          </w:p>
        </w:tc>
        <w:tc>
          <w:tcPr>
            <w:tcW w:w="1249" w:type="dxa"/>
          </w:tcPr>
          <w:p>
            <w:pPr>
              <w:spacing w:before="123" w:line="218" w:lineRule="auto"/>
              <w:ind w:left="110"/>
              <w:rPr>
                <w:rFonts w:ascii="宋体" w:hAnsi="宋体" w:eastAsia="宋体" w:cs="宋体"/>
                <w:sz w:val="20"/>
                <w:szCs w:val="20"/>
              </w:rPr>
            </w:pPr>
            <w:r>
              <w:rPr>
                <w:rFonts w:ascii="宋体" w:hAnsi="宋体" w:eastAsia="宋体" w:cs="宋体"/>
                <w:spacing w:val="2"/>
                <w:sz w:val="20"/>
                <w:szCs w:val="20"/>
              </w:rPr>
              <w:t>对违反广告</w:t>
            </w: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法第三十九</w:t>
            </w:r>
          </w:p>
          <w:p>
            <w:pPr>
              <w:spacing w:before="52" w:line="219" w:lineRule="auto"/>
              <w:ind w:left="10"/>
              <w:rPr>
                <w:rFonts w:ascii="宋体" w:hAnsi="宋体" w:eastAsia="宋体" w:cs="宋体"/>
                <w:sz w:val="20"/>
                <w:szCs w:val="20"/>
              </w:rPr>
            </w:pPr>
            <w:r>
              <w:rPr>
                <w:rFonts w:ascii="宋体" w:hAnsi="宋体" w:eastAsia="宋体" w:cs="宋体"/>
                <w:spacing w:val="3"/>
                <w:sz w:val="20"/>
                <w:szCs w:val="20"/>
              </w:rPr>
              <w:t>条规定，在中</w:t>
            </w:r>
          </w:p>
          <w:p>
            <w:pPr>
              <w:spacing w:before="42" w:line="219" w:lineRule="auto"/>
              <w:ind w:left="10"/>
              <w:rPr>
                <w:rFonts w:ascii="宋体" w:hAnsi="宋体" w:eastAsia="宋体" w:cs="宋体"/>
                <w:sz w:val="20"/>
                <w:szCs w:val="20"/>
              </w:rPr>
            </w:pPr>
            <w:r>
              <w:rPr>
                <w:rFonts w:ascii="宋体" w:hAnsi="宋体" w:eastAsia="宋体" w:cs="宋体"/>
                <w:spacing w:val="1"/>
                <w:sz w:val="20"/>
                <w:szCs w:val="20"/>
              </w:rPr>
              <w:t>小学校、幼儿</w:t>
            </w:r>
          </w:p>
          <w:p>
            <w:pPr>
              <w:spacing w:before="43" w:line="219" w:lineRule="auto"/>
              <w:ind w:left="110"/>
              <w:rPr>
                <w:rFonts w:ascii="宋体" w:hAnsi="宋体" w:eastAsia="宋体" w:cs="宋体"/>
                <w:sz w:val="20"/>
                <w:szCs w:val="20"/>
              </w:rPr>
            </w:pPr>
            <w:r>
              <w:rPr>
                <w:rFonts w:ascii="宋体" w:hAnsi="宋体" w:eastAsia="宋体" w:cs="宋体"/>
                <w:spacing w:val="2"/>
                <w:sz w:val="20"/>
                <w:szCs w:val="20"/>
              </w:rPr>
              <w:t>园内或者利</w:t>
            </w:r>
          </w:p>
          <w:p>
            <w:pPr>
              <w:spacing w:before="53" w:line="220" w:lineRule="auto"/>
              <w:ind w:left="110"/>
              <w:rPr>
                <w:rFonts w:ascii="宋体" w:hAnsi="宋体" w:eastAsia="宋体" w:cs="宋体"/>
                <w:sz w:val="20"/>
                <w:szCs w:val="20"/>
              </w:rPr>
            </w:pPr>
            <w:r>
              <w:rPr>
                <w:rFonts w:ascii="宋体" w:hAnsi="宋体" w:eastAsia="宋体" w:cs="宋体"/>
                <w:spacing w:val="2"/>
                <w:sz w:val="20"/>
                <w:szCs w:val="20"/>
              </w:rPr>
              <w:t>用与中小学</w:t>
            </w:r>
          </w:p>
          <w:p>
            <w:pPr>
              <w:spacing w:before="21" w:line="219" w:lineRule="auto"/>
              <w:ind w:left="10"/>
              <w:rPr>
                <w:rFonts w:ascii="宋体" w:hAnsi="宋体" w:eastAsia="宋体" w:cs="宋体"/>
                <w:sz w:val="20"/>
                <w:szCs w:val="20"/>
              </w:rPr>
            </w:pPr>
            <w:r>
              <w:rPr>
                <w:rFonts w:ascii="宋体" w:hAnsi="宋体" w:eastAsia="宋体" w:cs="宋体"/>
                <w:spacing w:val="-2"/>
                <w:sz w:val="20"/>
                <w:szCs w:val="20"/>
              </w:rPr>
              <w:t>生、幼儿有关</w:t>
            </w:r>
          </w:p>
          <w:p>
            <w:pPr>
              <w:spacing w:before="72" w:line="219" w:lineRule="auto"/>
              <w:ind w:left="110"/>
              <w:rPr>
                <w:rFonts w:ascii="宋体" w:hAnsi="宋体" w:eastAsia="宋体" w:cs="宋体"/>
                <w:sz w:val="20"/>
                <w:szCs w:val="20"/>
              </w:rPr>
            </w:pPr>
            <w:r>
              <w:rPr>
                <w:rFonts w:ascii="宋体" w:hAnsi="宋体" w:eastAsia="宋体" w:cs="宋体"/>
                <w:spacing w:val="2"/>
                <w:sz w:val="20"/>
                <w:szCs w:val="20"/>
              </w:rPr>
              <w:t>的物品发布</w:t>
            </w:r>
          </w:p>
          <w:p>
            <w:pPr>
              <w:spacing w:before="43"/>
              <w:ind w:left="110" w:right="112"/>
              <w:rPr>
                <w:rFonts w:ascii="宋体" w:hAnsi="宋体" w:eastAsia="宋体" w:cs="宋体"/>
                <w:sz w:val="20"/>
                <w:szCs w:val="20"/>
              </w:rPr>
            </w:pPr>
            <w:r>
              <w:rPr>
                <w:rFonts w:ascii="宋体" w:hAnsi="宋体" w:eastAsia="宋体" w:cs="宋体"/>
                <w:spacing w:val="3"/>
                <w:sz w:val="20"/>
                <w:szCs w:val="20"/>
              </w:rPr>
              <w:t>广告行为的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0" w:type="dxa"/>
          </w:tcPr>
          <w:p>
            <w:pPr>
              <w:spacing w:line="295" w:lineRule="auto"/>
            </w:pPr>
          </w:p>
          <w:p>
            <w:pPr>
              <w:spacing w:line="296" w:lineRule="auto"/>
            </w:pPr>
          </w:p>
          <w:p>
            <w:pPr>
              <w:spacing w:line="296" w:lineRule="auto"/>
            </w:pPr>
          </w:p>
          <w:p>
            <w:pPr>
              <w:spacing w:line="296" w:lineRule="auto"/>
            </w:pPr>
          </w:p>
          <w:p>
            <w:pPr>
              <w:spacing w:before="65" w:line="252"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before="113"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40" w:line="275" w:lineRule="auto"/>
              <w:ind w:left="122"/>
              <w:rPr>
                <w:rFonts w:ascii="宋体" w:hAnsi="宋体" w:eastAsia="宋体" w:cs="宋体"/>
                <w:sz w:val="19"/>
                <w:szCs w:val="19"/>
              </w:rPr>
            </w:pPr>
            <w:r>
              <w:rPr>
                <w:rFonts w:ascii="宋体" w:hAnsi="宋体" w:eastAsia="宋体" w:cs="宋体"/>
                <w:spacing w:val="8"/>
                <w:sz w:val="19"/>
                <w:szCs w:val="19"/>
              </w:rPr>
              <w:t>第三十九条：不得在中小学校、幼儿园内开展广告活动，不得利用中小学生和幼儿的教材、</w:t>
            </w:r>
            <w:r>
              <w:rPr>
                <w:rFonts w:ascii="宋体" w:hAnsi="宋体" w:eastAsia="宋体" w:cs="宋体"/>
                <w:spacing w:val="6"/>
                <w:sz w:val="19"/>
                <w:szCs w:val="19"/>
              </w:rPr>
              <w:t xml:space="preserve"> </w:t>
            </w:r>
            <w:r>
              <w:rPr>
                <w:rFonts w:ascii="宋体" w:hAnsi="宋体" w:eastAsia="宋体" w:cs="宋体"/>
                <w:spacing w:val="8"/>
                <w:sz w:val="19"/>
                <w:szCs w:val="19"/>
              </w:rPr>
              <w:t>教辅材料、练习册、文具、教具、校服、校车等发布或者变相发布广告，但公益广告除外。</w:t>
            </w:r>
            <w:r>
              <w:rPr>
                <w:rFonts w:ascii="宋体" w:hAnsi="宋体" w:eastAsia="宋体" w:cs="宋体"/>
                <w:spacing w:val="6"/>
                <w:sz w:val="19"/>
                <w:szCs w:val="19"/>
              </w:rPr>
              <w:t xml:space="preserve"> 第五十八条第一款：有下列行为之一的，由市场监督管理部门责令停止发布广告，责令广告</w:t>
            </w:r>
            <w:r>
              <w:rPr>
                <w:rFonts w:ascii="宋体" w:hAnsi="宋体" w:eastAsia="宋体" w:cs="宋体"/>
                <w:spacing w:val="2"/>
                <w:sz w:val="19"/>
                <w:szCs w:val="19"/>
              </w:rPr>
              <w:t xml:space="preserve">  </w:t>
            </w:r>
            <w:r>
              <w:rPr>
                <w:rFonts w:ascii="宋体" w:hAnsi="宋体" w:eastAsia="宋体" w:cs="宋体"/>
                <w:spacing w:val="9"/>
                <w:sz w:val="19"/>
                <w:szCs w:val="19"/>
              </w:rPr>
              <w:t>主在相应范围内消除影响，处广告费用一倍以上三倍以下的罚款，广</w:t>
            </w:r>
            <w:r>
              <w:rPr>
                <w:rFonts w:ascii="宋体" w:hAnsi="宋体" w:eastAsia="宋体" w:cs="宋体"/>
                <w:spacing w:val="8"/>
                <w:sz w:val="19"/>
                <w:szCs w:val="19"/>
              </w:rPr>
              <w:t>告费用无法计算或者</w:t>
            </w:r>
            <w:r>
              <w:rPr>
                <w:rFonts w:ascii="宋体" w:hAnsi="宋体" w:eastAsia="宋体" w:cs="宋体"/>
                <w:sz w:val="19"/>
                <w:szCs w:val="19"/>
              </w:rPr>
              <w:t xml:space="preserve">   </w:t>
            </w:r>
            <w:r>
              <w:rPr>
                <w:rFonts w:ascii="宋体" w:hAnsi="宋体" w:eastAsia="宋体" w:cs="宋体"/>
                <w:spacing w:val="6"/>
                <w:sz w:val="19"/>
                <w:szCs w:val="19"/>
              </w:rPr>
              <w:t>明显偏低的，处十万元以上二十万元以下的罚款；情节严重的，处广告费用三倍以上五倍以</w:t>
            </w:r>
            <w:r>
              <w:rPr>
                <w:rFonts w:ascii="宋体" w:hAnsi="宋体" w:eastAsia="宋体" w:cs="宋体"/>
                <w:spacing w:val="4"/>
                <w:sz w:val="19"/>
                <w:szCs w:val="19"/>
              </w:rPr>
              <w:t xml:space="preserve">  </w:t>
            </w:r>
            <w:r>
              <w:rPr>
                <w:rFonts w:ascii="宋体" w:hAnsi="宋体" w:eastAsia="宋体" w:cs="宋体"/>
                <w:spacing w:val="6"/>
                <w:sz w:val="19"/>
                <w:szCs w:val="19"/>
              </w:rPr>
              <w:t>下的罚款，广告费用无法计算或者明显偏低的，处二十万元以上一百万元以下的罚款，可以</w:t>
            </w:r>
            <w:r>
              <w:rPr>
                <w:rFonts w:ascii="宋体" w:hAnsi="宋体" w:eastAsia="宋体" w:cs="宋体"/>
                <w:spacing w:val="4"/>
                <w:sz w:val="19"/>
                <w:szCs w:val="19"/>
              </w:rPr>
              <w:t xml:space="preserve">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4"/>
                <w:sz w:val="19"/>
                <w:szCs w:val="19"/>
              </w:rPr>
              <w:t>、</w:t>
            </w:r>
            <w:r>
              <w:rPr>
                <w:rFonts w:ascii="宋体" w:hAnsi="宋体" w:eastAsia="宋体" w:cs="宋体"/>
                <w:spacing w:val="45"/>
                <w:w w:val="101"/>
                <w:sz w:val="19"/>
                <w:szCs w:val="19"/>
              </w:rPr>
              <w:t xml:space="preserve"> </w:t>
            </w:r>
            <w:r>
              <w:rPr>
                <w:rFonts w:ascii="宋体" w:hAnsi="宋体" w:eastAsia="宋体" w:cs="宋体"/>
                <w:spacing w:val="4"/>
                <w:sz w:val="19"/>
                <w:szCs w:val="19"/>
              </w:rPr>
              <w:t>一年内不受理其广告审查申请：</w:t>
            </w:r>
            <w:r>
              <w:rPr>
                <w:rFonts w:ascii="宋体" w:hAnsi="宋体" w:eastAsia="宋体" w:cs="宋体"/>
                <w:sz w:val="19"/>
                <w:szCs w:val="19"/>
              </w:rPr>
              <w:t xml:space="preserve"> </w:t>
            </w:r>
            <w:r>
              <w:rPr>
                <w:rFonts w:ascii="宋体" w:hAnsi="宋体" w:eastAsia="宋体" w:cs="宋体"/>
                <w:spacing w:val="6"/>
                <w:sz w:val="19"/>
                <w:szCs w:val="19"/>
              </w:rPr>
              <w:t>(十二)违反本法第三十九条规定，在中小学校、幼儿园内或者利用与中小学生、幼儿有关的</w:t>
            </w:r>
            <w:r>
              <w:rPr>
                <w:rFonts w:ascii="宋体" w:hAnsi="宋体" w:eastAsia="宋体" w:cs="宋体"/>
                <w:spacing w:val="11"/>
                <w:sz w:val="19"/>
                <w:szCs w:val="19"/>
              </w:rPr>
              <w:t xml:space="preserve"> </w:t>
            </w:r>
            <w:r>
              <w:rPr>
                <w:rFonts w:ascii="宋体" w:hAnsi="宋体" w:eastAsia="宋体" w:cs="宋体"/>
                <w:spacing w:val="19"/>
                <w:sz w:val="19"/>
                <w:szCs w:val="19"/>
              </w:rPr>
              <w:t>物品发布广告的。</w:t>
            </w:r>
          </w:p>
        </w:tc>
        <w:tc>
          <w:tcPr>
            <w:tcW w:w="1029" w:type="dxa"/>
          </w:tcPr>
          <w:p>
            <w:pPr>
              <w:spacing w:line="295" w:lineRule="auto"/>
            </w:pPr>
          </w:p>
          <w:p>
            <w:pPr>
              <w:spacing w:line="295" w:lineRule="auto"/>
            </w:pPr>
          </w:p>
          <w:p>
            <w:pPr>
              <w:spacing w:line="296" w:lineRule="auto"/>
            </w:pPr>
          </w:p>
          <w:p>
            <w:pPr>
              <w:spacing w:line="296" w:lineRule="auto"/>
            </w:pPr>
          </w:p>
          <w:p>
            <w:pPr>
              <w:spacing w:before="65" w:line="239"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5" w:lineRule="auto"/>
            </w:pPr>
          </w:p>
          <w:p>
            <w:pPr>
              <w:spacing w:line="296" w:lineRule="auto"/>
            </w:pPr>
          </w:p>
          <w:p>
            <w:pPr>
              <w:spacing w:line="296" w:lineRule="auto"/>
            </w:pPr>
          </w:p>
          <w:p>
            <w:pPr>
              <w:spacing w:line="296"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23" w:header="0" w:footer="0" w:gutter="0"/>
          <w:pgNumType w:fmt="decimal"/>
          <w:cols w:space="720" w:num="1"/>
        </w:sectPr>
      </w:pPr>
    </w:p>
    <w:p>
      <w:r>
        <mc:AlternateContent>
          <mc:Choice Requires="wps">
            <w:drawing>
              <wp:anchor distT="0" distB="0" distL="114300" distR="114300" simplePos="0" relativeHeight="251713536" behindDoc="0" locked="0" layoutInCell="0" allowOverlap="1">
                <wp:simplePos x="0" y="0"/>
                <wp:positionH relativeFrom="page">
                  <wp:posOffset>752475</wp:posOffset>
                </wp:positionH>
                <wp:positionV relativeFrom="page">
                  <wp:posOffset>5790565</wp:posOffset>
                </wp:positionV>
                <wp:extent cx="247650" cy="463550"/>
                <wp:effectExtent l="0" t="0" r="0" b="0"/>
                <wp:wrapNone/>
                <wp:docPr id="63" name="文本框 47"/>
                <wp:cNvGraphicFramePr/>
                <a:graphic xmlns:a="http://schemas.openxmlformats.org/drawingml/2006/main">
                  <a:graphicData uri="http://schemas.microsoft.com/office/word/2010/wordprocessingShape">
                    <wps:wsp>
                      <wps:cNvSpPr txBox="1"/>
                      <wps:spPr>
                        <a:xfrm>
                          <a:off x="0" y="0"/>
                          <a:ext cx="247650" cy="463550"/>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47" o:spid="_x0000_s1026" o:spt="202" type="#_x0000_t202" style="position:absolute;left:0pt;margin-left:59.25pt;margin-top:455.95pt;height:36.5pt;width:19.5pt;mso-position-horizontal-relative:page;mso-position-vertical-relative:page;z-index:251713536;mso-width-relative:page;mso-height-relative:page;" filled="f" stroked="f" coordsize="21600,21600" o:allowincell="f" o:gfxdata="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foIaNYAAAALAQAADwAAAAAAAAABACAAAAAiAAAAZHJzL2Rvd25yZXYu&#10;eG1sUEsBAhQAFAAAAAgAh07iQDFgOITEAQAAgQMAAA4AAAAAAAAAAQAgAAAAJQEAAGRycy9lMm9E&#10;b2MueG1sUEsFBgAAAAAGAAYAWQEAAFs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159"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6" w:line="258" w:lineRule="auto"/>
              <w:ind w:left="131" w:right="99" w:firstLine="6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5" w:hRule="atLeast"/>
        </w:trPr>
        <w:tc>
          <w:tcPr>
            <w:tcW w:w="624"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112</w:t>
            </w:r>
          </w:p>
        </w:tc>
        <w:tc>
          <w:tcPr>
            <w:tcW w:w="1239" w:type="dxa"/>
          </w:tcPr>
          <w:p>
            <w:pPr>
              <w:spacing w:line="318" w:lineRule="auto"/>
            </w:pPr>
          </w:p>
          <w:p>
            <w:pPr>
              <w:spacing w:before="65" w:line="283" w:lineRule="auto"/>
              <w:ind w:left="111" w:right="96"/>
              <w:rPr>
                <w:rFonts w:ascii="宋体" w:hAnsi="宋体" w:eastAsia="宋体" w:cs="宋体"/>
                <w:sz w:val="20"/>
                <w:szCs w:val="20"/>
              </w:rPr>
            </w:pPr>
            <w:r>
              <w:rPr>
                <w:rFonts w:ascii="宋体" w:hAnsi="宋体" w:eastAsia="宋体" w:cs="宋体"/>
                <w:spacing w:val="2"/>
                <w:sz w:val="20"/>
                <w:szCs w:val="20"/>
              </w:rPr>
              <w:t xml:space="preserve">对违反广告 </w:t>
            </w:r>
            <w:r>
              <w:rPr>
                <w:rFonts w:ascii="宋体" w:hAnsi="宋体" w:eastAsia="宋体" w:cs="宋体"/>
                <w:spacing w:val="-2"/>
                <w:sz w:val="20"/>
                <w:szCs w:val="20"/>
              </w:rPr>
              <w:t>法第四十条</w:t>
            </w:r>
            <w:r>
              <w:rPr>
                <w:rFonts w:ascii="宋体" w:hAnsi="宋体" w:eastAsia="宋体" w:cs="宋体"/>
                <w:sz w:val="20"/>
                <w:szCs w:val="20"/>
              </w:rPr>
              <w:t xml:space="preserve"> </w:t>
            </w:r>
            <w:r>
              <w:rPr>
                <w:rFonts w:ascii="宋体" w:hAnsi="宋体" w:eastAsia="宋体" w:cs="宋体"/>
                <w:spacing w:val="23"/>
                <w:sz w:val="20"/>
                <w:szCs w:val="20"/>
              </w:rPr>
              <w:t>第二款规</w:t>
            </w:r>
            <w:r>
              <w:rPr>
                <w:rFonts w:ascii="宋体" w:hAnsi="宋体" w:eastAsia="宋体" w:cs="宋体"/>
                <w:sz w:val="20"/>
                <w:szCs w:val="20"/>
              </w:rPr>
              <w:t xml:space="preserve">  </w:t>
            </w:r>
            <w:r>
              <w:rPr>
                <w:rFonts w:ascii="宋体" w:hAnsi="宋体" w:eastAsia="宋体" w:cs="宋体"/>
                <w:spacing w:val="1"/>
                <w:sz w:val="20"/>
                <w:szCs w:val="20"/>
              </w:rPr>
              <w:t>定，发布针</w:t>
            </w:r>
            <w:r>
              <w:rPr>
                <w:rFonts w:ascii="宋体" w:hAnsi="宋体" w:eastAsia="宋体" w:cs="宋体"/>
                <w:spacing w:val="2"/>
                <w:sz w:val="20"/>
                <w:szCs w:val="20"/>
              </w:rPr>
              <w:t xml:space="preserve"> </w:t>
            </w:r>
            <w:r>
              <w:rPr>
                <w:rFonts w:ascii="宋体" w:hAnsi="宋体" w:eastAsia="宋体" w:cs="宋体"/>
                <w:spacing w:val="4"/>
                <w:sz w:val="20"/>
                <w:szCs w:val="20"/>
              </w:rPr>
              <w:t>对不满十四</w:t>
            </w:r>
            <w:r>
              <w:rPr>
                <w:rFonts w:ascii="宋体" w:hAnsi="宋体" w:eastAsia="宋体" w:cs="宋体"/>
                <w:sz w:val="20"/>
                <w:szCs w:val="20"/>
              </w:rPr>
              <w:t xml:space="preserve"> </w:t>
            </w:r>
            <w:r>
              <w:rPr>
                <w:rFonts w:ascii="宋体" w:hAnsi="宋体" w:eastAsia="宋体" w:cs="宋体"/>
                <w:spacing w:val="-2"/>
                <w:sz w:val="20"/>
                <w:szCs w:val="20"/>
              </w:rPr>
              <w:t>周岁的未成</w:t>
            </w:r>
            <w:r>
              <w:rPr>
                <w:rFonts w:ascii="宋体" w:hAnsi="宋体" w:eastAsia="宋体" w:cs="宋体"/>
                <w:sz w:val="20"/>
                <w:szCs w:val="20"/>
              </w:rPr>
              <w:t xml:space="preserve"> </w:t>
            </w:r>
            <w:r>
              <w:rPr>
                <w:rFonts w:ascii="宋体" w:hAnsi="宋体" w:eastAsia="宋体" w:cs="宋体"/>
                <w:spacing w:val="4"/>
                <w:sz w:val="20"/>
                <w:szCs w:val="20"/>
              </w:rPr>
              <w:t>年人的商品</w:t>
            </w:r>
            <w:r>
              <w:rPr>
                <w:rFonts w:ascii="宋体" w:hAnsi="宋体" w:eastAsia="宋体" w:cs="宋体"/>
                <w:sz w:val="20"/>
                <w:szCs w:val="20"/>
              </w:rPr>
              <w:t xml:space="preserve"> </w:t>
            </w:r>
            <w:r>
              <w:rPr>
                <w:rFonts w:ascii="宋体" w:hAnsi="宋体" w:eastAsia="宋体" w:cs="宋体"/>
                <w:spacing w:val="3"/>
                <w:sz w:val="20"/>
                <w:szCs w:val="20"/>
              </w:rPr>
              <w:t>或者服务的</w:t>
            </w:r>
            <w:r>
              <w:rPr>
                <w:rFonts w:ascii="宋体" w:hAnsi="宋体" w:eastAsia="宋体" w:cs="宋体"/>
                <w:sz w:val="20"/>
                <w:szCs w:val="20"/>
              </w:rPr>
              <w:t xml:space="preserve"> </w:t>
            </w:r>
            <w:r>
              <w:rPr>
                <w:rFonts w:ascii="宋体" w:hAnsi="宋体" w:eastAsia="宋体" w:cs="宋体"/>
                <w:spacing w:val="3"/>
                <w:sz w:val="20"/>
                <w:szCs w:val="20"/>
              </w:rPr>
              <w:t>广告行为的</w:t>
            </w:r>
          </w:p>
          <w:p>
            <w:pPr>
              <w:spacing w:before="76" w:line="220" w:lineRule="auto"/>
              <w:ind w:left="101"/>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31" w:lineRule="auto"/>
            </w:pPr>
          </w:p>
          <w:p>
            <w:pPr>
              <w:spacing w:before="65" w:line="218"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4" w:line="261" w:lineRule="auto"/>
              <w:ind w:left="123" w:right="133"/>
              <w:rPr>
                <w:rFonts w:ascii="宋体" w:hAnsi="宋体" w:eastAsia="宋体" w:cs="宋体"/>
                <w:sz w:val="20"/>
                <w:szCs w:val="20"/>
              </w:rPr>
            </w:pPr>
            <w:r>
              <w:rPr>
                <w:rFonts w:ascii="宋体" w:hAnsi="宋体" w:eastAsia="宋体" w:cs="宋体"/>
                <w:spacing w:val="5"/>
                <w:sz w:val="20"/>
                <w:szCs w:val="20"/>
              </w:rPr>
              <w:t>第四十条第二款：针对不满十四周岁的未成年人的商品或者服务的广告不得含有下列内</w:t>
            </w:r>
            <w:r>
              <w:rPr>
                <w:rFonts w:ascii="宋体" w:hAnsi="宋体" w:eastAsia="宋体" w:cs="宋体"/>
                <w:spacing w:val="16"/>
                <w:sz w:val="20"/>
                <w:szCs w:val="20"/>
              </w:rPr>
              <w:t xml:space="preserve"> </w:t>
            </w:r>
            <w:r>
              <w:rPr>
                <w:rFonts w:ascii="宋体" w:hAnsi="宋体" w:eastAsia="宋体" w:cs="宋体"/>
                <w:spacing w:val="3"/>
                <w:sz w:val="20"/>
                <w:szCs w:val="20"/>
              </w:rPr>
              <w:t>容：(一)劝诱其要求家长购买广告商品或者服</w:t>
            </w:r>
            <w:r>
              <w:rPr>
                <w:rFonts w:ascii="宋体" w:hAnsi="宋体" w:eastAsia="宋体" w:cs="宋体"/>
                <w:spacing w:val="2"/>
                <w:sz w:val="20"/>
                <w:szCs w:val="20"/>
              </w:rPr>
              <w:t>务；(二)可能引发其模仿不安全行为。</w:t>
            </w:r>
          </w:p>
          <w:p>
            <w:pPr>
              <w:spacing w:before="75" w:line="296" w:lineRule="auto"/>
              <w:ind w:left="123"/>
              <w:rPr>
                <w:rFonts w:ascii="宋体" w:hAnsi="宋体" w:eastAsia="宋体" w:cs="宋体"/>
                <w:sz w:val="19"/>
                <w:szCs w:val="19"/>
              </w:rPr>
            </w:pPr>
            <w:r>
              <w:rPr>
                <w:rFonts w:ascii="宋体" w:hAnsi="宋体" w:eastAsia="宋体" w:cs="宋体"/>
                <w:spacing w:val="6"/>
                <w:sz w:val="19"/>
                <w:szCs w:val="19"/>
              </w:rPr>
              <w:t>第五十八条第一款：有下列行为之一的，由市场监督管理部门责令停止发布广告，责令广告</w:t>
            </w:r>
            <w:r>
              <w:rPr>
                <w:rFonts w:ascii="宋体" w:hAnsi="宋体" w:eastAsia="宋体" w:cs="宋体"/>
                <w:spacing w:val="7"/>
                <w:sz w:val="19"/>
                <w:szCs w:val="19"/>
              </w:rPr>
              <w:t xml:space="preserve">  </w:t>
            </w:r>
            <w:r>
              <w:rPr>
                <w:rFonts w:ascii="宋体" w:hAnsi="宋体" w:eastAsia="宋体" w:cs="宋体"/>
                <w:spacing w:val="9"/>
                <w:sz w:val="19"/>
                <w:szCs w:val="19"/>
              </w:rPr>
              <w:t>主在相应范围内消除影响，处广告费用一倍以上三倍以下的罚款，广告费用无法计算或者</w:t>
            </w:r>
            <w:r>
              <w:rPr>
                <w:rFonts w:ascii="宋体" w:hAnsi="宋体" w:eastAsia="宋体" w:cs="宋体"/>
                <w:spacing w:val="5"/>
                <w:sz w:val="19"/>
                <w:szCs w:val="19"/>
              </w:rPr>
              <w:t xml:space="preserve">  </w:t>
            </w:r>
            <w:r>
              <w:rPr>
                <w:rFonts w:ascii="宋体" w:hAnsi="宋体" w:eastAsia="宋体" w:cs="宋体"/>
                <w:spacing w:val="7"/>
                <w:sz w:val="19"/>
                <w:szCs w:val="19"/>
              </w:rPr>
              <w:t>明显偏低的，处十万元以上二十万元以下的罚款；情节严重的，处广告费用三倍</w:t>
            </w:r>
            <w:r>
              <w:rPr>
                <w:rFonts w:ascii="宋体" w:hAnsi="宋体" w:eastAsia="宋体" w:cs="宋体"/>
                <w:spacing w:val="6"/>
                <w:sz w:val="19"/>
                <w:szCs w:val="19"/>
              </w:rPr>
              <w:t>以上五倍以</w:t>
            </w:r>
            <w:r>
              <w:rPr>
                <w:rFonts w:ascii="宋体" w:hAnsi="宋体" w:eastAsia="宋体" w:cs="宋体"/>
                <w:sz w:val="19"/>
                <w:szCs w:val="19"/>
              </w:rPr>
              <w:t xml:space="preserve"> </w:t>
            </w:r>
            <w:r>
              <w:rPr>
                <w:rFonts w:ascii="宋体" w:hAnsi="宋体" w:eastAsia="宋体" w:cs="宋体"/>
                <w:spacing w:val="6"/>
                <w:sz w:val="19"/>
                <w:szCs w:val="19"/>
              </w:rPr>
              <w:t>下的罚款，广告费用无法计算或者明显偏低的，处二十万元以上一百万元以下的罚款，可以</w:t>
            </w:r>
            <w:r>
              <w:rPr>
                <w:rFonts w:ascii="宋体" w:hAnsi="宋体" w:eastAsia="宋体" w:cs="宋体"/>
                <w:spacing w:val="9"/>
                <w:sz w:val="19"/>
                <w:szCs w:val="19"/>
              </w:rPr>
              <w:t xml:space="preserve">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46"/>
                <w:sz w:val="19"/>
                <w:szCs w:val="19"/>
              </w:rPr>
              <w:t xml:space="preserve"> </w:t>
            </w:r>
            <w:r>
              <w:rPr>
                <w:rFonts w:ascii="宋体" w:hAnsi="宋体" w:eastAsia="宋体" w:cs="宋体"/>
                <w:spacing w:val="5"/>
                <w:sz w:val="19"/>
                <w:szCs w:val="19"/>
              </w:rPr>
              <w:t>一年内不受理其广告</w:t>
            </w:r>
            <w:r>
              <w:rPr>
                <w:rFonts w:ascii="宋体" w:hAnsi="宋体" w:eastAsia="宋体" w:cs="宋体"/>
                <w:spacing w:val="4"/>
                <w:sz w:val="19"/>
                <w:szCs w:val="19"/>
              </w:rPr>
              <w:t>审查申请：</w:t>
            </w:r>
            <w:r>
              <w:rPr>
                <w:rFonts w:ascii="宋体" w:hAnsi="宋体" w:eastAsia="宋体" w:cs="宋体"/>
                <w:sz w:val="19"/>
                <w:szCs w:val="19"/>
              </w:rPr>
              <w:t xml:space="preserve"> </w:t>
            </w:r>
            <w:r>
              <w:rPr>
                <w:rFonts w:ascii="宋体" w:hAnsi="宋体" w:eastAsia="宋体" w:cs="宋体"/>
                <w:spacing w:val="8"/>
                <w:sz w:val="19"/>
                <w:szCs w:val="19"/>
              </w:rPr>
              <w:t>(十三)违反本法第四十条第二款规定，发布针对不</w:t>
            </w:r>
            <w:r>
              <w:rPr>
                <w:rFonts w:ascii="宋体" w:hAnsi="宋体" w:eastAsia="宋体" w:cs="宋体"/>
                <w:spacing w:val="7"/>
                <w:sz w:val="19"/>
                <w:szCs w:val="19"/>
              </w:rPr>
              <w:t>满十四周岁的未成年人的商品或者服务</w:t>
            </w:r>
            <w:r>
              <w:rPr>
                <w:rFonts w:ascii="宋体" w:hAnsi="宋体" w:eastAsia="宋体" w:cs="宋体"/>
                <w:sz w:val="19"/>
                <w:szCs w:val="19"/>
              </w:rPr>
              <w:t xml:space="preserve">   </w:t>
            </w:r>
            <w:r>
              <w:rPr>
                <w:rFonts w:ascii="宋体" w:hAnsi="宋体" w:eastAsia="宋体" w:cs="宋体"/>
                <w:spacing w:val="26"/>
                <w:sz w:val="19"/>
                <w:szCs w:val="19"/>
              </w:rPr>
              <w:t>的广告的。</w:t>
            </w:r>
          </w:p>
        </w:tc>
        <w:tc>
          <w:tcPr>
            <w:tcW w:w="1029" w:type="dxa"/>
          </w:tcPr>
          <w:p>
            <w:pPr>
              <w:spacing w:line="265"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48"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1" w:hRule="atLeast"/>
        </w:trPr>
        <w:tc>
          <w:tcPr>
            <w:tcW w:w="62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113</w:t>
            </w:r>
          </w:p>
        </w:tc>
        <w:tc>
          <w:tcPr>
            <w:tcW w:w="1239" w:type="dxa"/>
          </w:tcPr>
          <w:p>
            <w:pPr>
              <w:spacing w:line="243" w:lineRule="auto"/>
            </w:pPr>
          </w:p>
          <w:p>
            <w:pPr>
              <w:spacing w:line="243" w:lineRule="auto"/>
            </w:pPr>
          </w:p>
          <w:p>
            <w:pPr>
              <w:spacing w:line="243" w:lineRule="auto"/>
            </w:pPr>
          </w:p>
          <w:p>
            <w:pPr>
              <w:spacing w:line="243" w:lineRule="auto"/>
            </w:pPr>
          </w:p>
          <w:p>
            <w:pPr>
              <w:spacing w:before="65" w:line="277" w:lineRule="auto"/>
              <w:ind w:left="111" w:right="102"/>
              <w:jc w:val="both"/>
              <w:rPr>
                <w:rFonts w:ascii="宋体" w:hAnsi="宋体" w:eastAsia="宋体" w:cs="宋体"/>
                <w:sz w:val="20"/>
                <w:szCs w:val="20"/>
              </w:rPr>
            </w:pPr>
            <w:r>
              <w:rPr>
                <w:rFonts w:ascii="宋体" w:hAnsi="宋体" w:eastAsia="宋体" w:cs="宋体"/>
                <w:spacing w:val="2"/>
                <w:sz w:val="20"/>
                <w:szCs w:val="20"/>
              </w:rPr>
              <w:t xml:space="preserve">对违反广告 </w:t>
            </w:r>
            <w:r>
              <w:rPr>
                <w:rFonts w:ascii="宋体" w:hAnsi="宋体" w:eastAsia="宋体" w:cs="宋体"/>
                <w:spacing w:val="-2"/>
                <w:sz w:val="20"/>
                <w:szCs w:val="20"/>
              </w:rPr>
              <w:t>法第四十六</w:t>
            </w:r>
            <w:r>
              <w:rPr>
                <w:rFonts w:ascii="宋体" w:hAnsi="宋体" w:eastAsia="宋体" w:cs="宋体"/>
                <w:sz w:val="20"/>
                <w:szCs w:val="20"/>
              </w:rPr>
              <w:t xml:space="preserve"> </w:t>
            </w:r>
            <w:r>
              <w:rPr>
                <w:rFonts w:ascii="宋体" w:hAnsi="宋体" w:eastAsia="宋体" w:cs="宋体"/>
                <w:spacing w:val="-2"/>
                <w:sz w:val="20"/>
                <w:szCs w:val="20"/>
              </w:rPr>
              <w:t>条规定，未</w:t>
            </w:r>
            <w:r>
              <w:rPr>
                <w:rFonts w:ascii="宋体" w:hAnsi="宋体" w:eastAsia="宋体" w:cs="宋体"/>
                <w:sz w:val="20"/>
                <w:szCs w:val="20"/>
              </w:rPr>
              <w:t xml:space="preserve"> </w:t>
            </w:r>
            <w:r>
              <w:rPr>
                <w:rFonts w:ascii="宋体" w:hAnsi="宋体" w:eastAsia="宋体" w:cs="宋体"/>
                <w:spacing w:val="-2"/>
                <w:sz w:val="20"/>
                <w:szCs w:val="20"/>
              </w:rPr>
              <w:t>经审查发布</w:t>
            </w:r>
            <w:r>
              <w:rPr>
                <w:rFonts w:ascii="宋体" w:hAnsi="宋体" w:eastAsia="宋体" w:cs="宋体"/>
                <w:sz w:val="20"/>
                <w:szCs w:val="20"/>
              </w:rPr>
              <w:t xml:space="preserve"> </w:t>
            </w:r>
            <w:r>
              <w:rPr>
                <w:rFonts w:ascii="宋体" w:hAnsi="宋体" w:eastAsia="宋体" w:cs="宋体"/>
                <w:spacing w:val="3"/>
                <w:sz w:val="20"/>
                <w:szCs w:val="20"/>
              </w:rPr>
              <w:t>广告行为的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29"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36" w:lineRule="auto"/>
            </w:pPr>
          </w:p>
          <w:p>
            <w:pPr>
              <w:spacing w:before="65" w:line="218"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74" w:line="269" w:lineRule="auto"/>
              <w:ind w:left="123"/>
              <w:rPr>
                <w:rFonts w:ascii="宋体" w:hAnsi="宋体" w:eastAsia="宋体" w:cs="宋体"/>
                <w:sz w:val="19"/>
                <w:szCs w:val="19"/>
              </w:rPr>
            </w:pPr>
            <w:r>
              <w:rPr>
                <w:rFonts w:ascii="宋体" w:hAnsi="宋体" w:eastAsia="宋体" w:cs="宋体"/>
                <w:spacing w:val="-1"/>
                <w:sz w:val="19"/>
                <w:szCs w:val="19"/>
              </w:rPr>
              <w:t>第四十六条：发布医疗、药品、医疗器械、农药、兽药和保健食品广告，以及法律、行政法规规</w:t>
            </w:r>
            <w:r>
              <w:rPr>
                <w:rFonts w:ascii="宋体" w:hAnsi="宋体" w:eastAsia="宋体" w:cs="宋体"/>
                <w:spacing w:val="1"/>
                <w:sz w:val="19"/>
                <w:szCs w:val="19"/>
              </w:rPr>
              <w:t xml:space="preserve"> </w:t>
            </w:r>
            <w:r>
              <w:rPr>
                <w:rFonts w:ascii="宋体" w:hAnsi="宋体" w:eastAsia="宋体" w:cs="宋体"/>
                <w:spacing w:val="12"/>
                <w:sz w:val="19"/>
                <w:szCs w:val="19"/>
              </w:rPr>
              <w:t>定应当进行审查的其他广告，应当在发布前由有关部门(以下称广告审查机</w:t>
            </w:r>
            <w:r>
              <w:rPr>
                <w:rFonts w:ascii="宋体" w:hAnsi="宋体" w:eastAsia="宋体" w:cs="宋体"/>
                <w:spacing w:val="11"/>
                <w:sz w:val="19"/>
                <w:szCs w:val="19"/>
              </w:rPr>
              <w:t>关)对广告内容</w:t>
            </w:r>
          </w:p>
          <w:p>
            <w:pPr>
              <w:spacing w:before="106" w:line="219" w:lineRule="auto"/>
              <w:ind w:left="123"/>
              <w:rPr>
                <w:rFonts w:ascii="宋体" w:hAnsi="宋体" w:eastAsia="宋体" w:cs="宋体"/>
                <w:sz w:val="20"/>
                <w:szCs w:val="20"/>
              </w:rPr>
            </w:pPr>
            <w:r>
              <w:rPr>
                <w:rFonts w:ascii="宋体" w:hAnsi="宋体" w:eastAsia="宋体" w:cs="宋体"/>
                <w:spacing w:val="6"/>
                <w:sz w:val="20"/>
                <w:szCs w:val="20"/>
              </w:rPr>
              <w:t>进行审查；未经审查，不得发布。</w:t>
            </w:r>
          </w:p>
          <w:p>
            <w:pPr>
              <w:spacing w:before="41" w:line="294" w:lineRule="auto"/>
              <w:ind w:left="123"/>
              <w:rPr>
                <w:rFonts w:ascii="宋体" w:hAnsi="宋体" w:eastAsia="宋体" w:cs="宋体"/>
                <w:sz w:val="19"/>
                <w:szCs w:val="19"/>
              </w:rPr>
            </w:pPr>
            <w:r>
              <w:rPr>
                <w:rFonts w:ascii="宋体" w:hAnsi="宋体" w:eastAsia="宋体" w:cs="宋体"/>
                <w:spacing w:val="6"/>
                <w:sz w:val="19"/>
                <w:szCs w:val="19"/>
              </w:rPr>
              <w:t>第五十八条第一款：有下列行为之一的，由市场监督管理部门责令停止发布广告，责令广告</w:t>
            </w:r>
            <w:r>
              <w:rPr>
                <w:rFonts w:ascii="宋体" w:hAnsi="宋体" w:eastAsia="宋体" w:cs="宋体"/>
                <w:spacing w:val="7"/>
                <w:sz w:val="19"/>
                <w:szCs w:val="19"/>
              </w:rPr>
              <w:t xml:space="preserve">  </w:t>
            </w:r>
            <w:r>
              <w:rPr>
                <w:rFonts w:ascii="宋体" w:hAnsi="宋体" w:eastAsia="宋体" w:cs="宋体"/>
                <w:spacing w:val="9"/>
                <w:sz w:val="19"/>
                <w:szCs w:val="19"/>
              </w:rPr>
              <w:t>主在相应范围内消除影响，处广告费用一倍以上三倍以下的罚款，广</w:t>
            </w:r>
            <w:r>
              <w:rPr>
                <w:rFonts w:ascii="宋体" w:hAnsi="宋体" w:eastAsia="宋体" w:cs="宋体"/>
                <w:spacing w:val="8"/>
                <w:sz w:val="19"/>
                <w:szCs w:val="19"/>
              </w:rPr>
              <w:t>告费用无法计算或者</w:t>
            </w:r>
            <w:r>
              <w:rPr>
                <w:rFonts w:ascii="宋体" w:hAnsi="宋体" w:eastAsia="宋体" w:cs="宋体"/>
                <w:sz w:val="19"/>
                <w:szCs w:val="19"/>
              </w:rPr>
              <w:t xml:space="preserve">   </w:t>
            </w:r>
            <w:r>
              <w:rPr>
                <w:rFonts w:ascii="宋体" w:hAnsi="宋体" w:eastAsia="宋体" w:cs="宋体"/>
                <w:spacing w:val="7"/>
                <w:sz w:val="19"/>
                <w:szCs w:val="19"/>
              </w:rPr>
              <w:t>明显偏低的，处十万元以上二十万元以下的罚款；情节严重的，处广告费用三倍</w:t>
            </w:r>
            <w:r>
              <w:rPr>
                <w:rFonts w:ascii="宋体" w:hAnsi="宋体" w:eastAsia="宋体" w:cs="宋体"/>
                <w:spacing w:val="6"/>
                <w:sz w:val="19"/>
                <w:szCs w:val="19"/>
              </w:rPr>
              <w:t>以上五倍以</w:t>
            </w:r>
            <w:r>
              <w:rPr>
                <w:rFonts w:ascii="宋体" w:hAnsi="宋体" w:eastAsia="宋体" w:cs="宋体"/>
                <w:sz w:val="19"/>
                <w:szCs w:val="19"/>
              </w:rPr>
              <w:t xml:space="preserve"> </w:t>
            </w:r>
            <w:r>
              <w:rPr>
                <w:rFonts w:ascii="宋体" w:hAnsi="宋体" w:eastAsia="宋体" w:cs="宋体"/>
                <w:spacing w:val="6"/>
                <w:sz w:val="19"/>
                <w:szCs w:val="19"/>
              </w:rPr>
              <w:t>下的罚款，广告费用无法计算或者明显偏低的，处二十万元以上一百万元以下的罚款，可以</w:t>
            </w:r>
            <w:r>
              <w:rPr>
                <w:rFonts w:ascii="宋体" w:hAnsi="宋体" w:eastAsia="宋体" w:cs="宋体"/>
                <w:spacing w:val="9"/>
                <w:sz w:val="19"/>
                <w:szCs w:val="19"/>
              </w:rPr>
              <w:t xml:space="preserve">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46"/>
                <w:sz w:val="19"/>
                <w:szCs w:val="19"/>
              </w:rPr>
              <w:t xml:space="preserve"> </w:t>
            </w:r>
            <w:r>
              <w:rPr>
                <w:rFonts w:ascii="宋体" w:hAnsi="宋体" w:eastAsia="宋体" w:cs="宋体"/>
                <w:spacing w:val="5"/>
                <w:sz w:val="19"/>
                <w:szCs w:val="19"/>
              </w:rPr>
              <w:t>一年内不受理其广告</w:t>
            </w:r>
            <w:r>
              <w:rPr>
                <w:rFonts w:ascii="宋体" w:hAnsi="宋体" w:eastAsia="宋体" w:cs="宋体"/>
                <w:spacing w:val="4"/>
                <w:sz w:val="19"/>
                <w:szCs w:val="19"/>
              </w:rPr>
              <w:t>审查申请：</w:t>
            </w:r>
            <w:r>
              <w:rPr>
                <w:rFonts w:ascii="宋体" w:hAnsi="宋体" w:eastAsia="宋体" w:cs="宋体"/>
                <w:sz w:val="19"/>
                <w:szCs w:val="19"/>
              </w:rPr>
              <w:t xml:space="preserve"> </w:t>
            </w:r>
            <w:r>
              <w:rPr>
                <w:rFonts w:ascii="宋体" w:hAnsi="宋体" w:eastAsia="宋体" w:cs="宋体"/>
                <w:spacing w:val="11"/>
                <w:sz w:val="19"/>
                <w:szCs w:val="19"/>
              </w:rPr>
              <w:t>(十四)违反本法第四十六条规定，未经审查发布广</w:t>
            </w:r>
            <w:r>
              <w:rPr>
                <w:rFonts w:ascii="宋体" w:hAnsi="宋体" w:eastAsia="宋体" w:cs="宋体"/>
                <w:spacing w:val="10"/>
                <w:sz w:val="19"/>
                <w:szCs w:val="19"/>
              </w:rPr>
              <w:t>告的。</w:t>
            </w:r>
          </w:p>
        </w:tc>
        <w:tc>
          <w:tcPr>
            <w:tcW w:w="102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before="65" w:line="267"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2" w:header="0" w:footer="0" w:gutter="0"/>
          <w:pgNumType w:fmt="decimal"/>
          <w:cols w:space="720" w:num="1"/>
        </w:sectPr>
      </w:pPr>
    </w:p>
    <w:p>
      <w:r>
        <mc:AlternateContent>
          <mc:Choice Requires="wps">
            <w:drawing>
              <wp:anchor distT="0" distB="0" distL="114300" distR="114300" simplePos="0" relativeHeight="251714560" behindDoc="0" locked="0" layoutInCell="0" allowOverlap="1">
                <wp:simplePos x="0" y="0"/>
                <wp:positionH relativeFrom="page">
                  <wp:posOffset>748030</wp:posOffset>
                </wp:positionH>
                <wp:positionV relativeFrom="page">
                  <wp:posOffset>1472565</wp:posOffset>
                </wp:positionV>
                <wp:extent cx="287655" cy="407035"/>
                <wp:effectExtent l="0" t="0" r="0" b="0"/>
                <wp:wrapNone/>
                <wp:docPr id="64" name="文本框 48"/>
                <wp:cNvGraphicFramePr/>
                <a:graphic xmlns:a="http://schemas.openxmlformats.org/drawingml/2006/main">
                  <a:graphicData uri="http://schemas.microsoft.com/office/word/2010/wordprocessingShape">
                    <wps:wsp>
                      <wps:cNvSpPr txBox="1"/>
                      <wps:spPr>
                        <a:xfrm>
                          <a:off x="0" y="0"/>
                          <a:ext cx="287655" cy="407035"/>
                        </a:xfrm>
                        <a:prstGeom prst="rect">
                          <a:avLst/>
                        </a:prstGeom>
                        <a:noFill/>
                        <a:ln>
                          <a:noFill/>
                        </a:ln>
                      </wps:spPr>
                      <wps:txbx>
                        <w:txbxContent>
                          <w:p>
                            <w:pPr>
                              <w:spacing w:before="19" w:line="181" w:lineRule="auto"/>
                              <w:rPr>
                                <w:rFonts w:ascii="黑体" w:hAnsi="黑体" w:eastAsia="黑体" w:cs="黑体"/>
                                <w:sz w:val="41"/>
                                <w:szCs w:val="41"/>
                              </w:rPr>
                            </w:pPr>
                          </w:p>
                        </w:txbxContent>
                      </wps:txbx>
                      <wps:bodyPr vert="eaVert" lIns="0" tIns="0" rIns="0" bIns="0" upright="1"/>
                    </wps:wsp>
                  </a:graphicData>
                </a:graphic>
              </wp:anchor>
            </w:drawing>
          </mc:Choice>
          <mc:Fallback>
            <w:pict>
              <v:shape id="文本框 48" o:spid="_x0000_s1026" o:spt="202" type="#_x0000_t202" style="position:absolute;left:0pt;margin-left:58.9pt;margin-top:115.95pt;height:32.05pt;width:22.65pt;mso-position-horizontal-relative:page;mso-position-vertical-relative:page;z-index:251714560;mso-width-relative:page;mso-height-relative:page;" filled="f" stroked="f" coordsize="21600,21600" o:allowincell="f" o:gfxdata="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7OpZDWAAAACwEAAA8AAAAAAAAAAQAgAAAAIgAAAGRycy9kb3ducmV2&#10;LnhtbFBLAQIUABQAAAAIAIdO4kAgCWQFxQEAAIEDAAAOAAAAAAAAAAEAIAAAACUBAABkcnMvZTJv&#10;RG9jLnhtbFBLBQYAAAAABgAGAFkBAABcBQAAAAA=&#10;">
                <v:fill on="f" focussize="0,0"/>
                <v:stroke on="f"/>
                <v:imagedata o:title=""/>
                <o:lock v:ext="edit" aspectratio="f"/>
                <v:textbox inset="0mm,0mm,0mm,0mm" style="layout-flow:vertical-ideographic;">
                  <w:txbxContent>
                    <w:p>
                      <w:pPr>
                        <w:spacing w:before="19" w:line="181" w:lineRule="auto"/>
                        <w:rPr>
                          <w:rFonts w:ascii="黑体" w:hAnsi="黑体" w:eastAsia="黑体" w:cs="黑体"/>
                          <w:sz w:val="41"/>
                          <w:szCs w:val="41"/>
                        </w:rPr>
                      </w:pPr>
                    </w:p>
                  </w:txbxContent>
                </v:textbox>
              </v:shape>
            </w:pict>
          </mc:Fallback>
        </mc:AlternateContent>
      </w:r>
    </w:p>
    <w:p/>
    <w:p>
      <w:pPr>
        <w:spacing w:line="229" w:lineRule="exact"/>
      </w:pPr>
    </w:p>
    <w:tbl>
      <w:tblPr>
        <w:tblStyle w:val="7"/>
        <w:tblW w:w="12819" w:type="dxa"/>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44"/>
        <w:gridCol w:w="105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4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9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44" w:type="dxa"/>
            <w:vMerge w:val="continue"/>
            <w:tcBorders>
              <w:top w:val="nil"/>
            </w:tcBorders>
          </w:tcPr>
          <w:p/>
        </w:tc>
        <w:tc>
          <w:tcPr>
            <w:tcW w:w="1059" w:type="dxa"/>
          </w:tcPr>
          <w:p>
            <w:pPr>
              <w:spacing w:before="97" w:line="248" w:lineRule="auto"/>
              <w:ind w:left="151" w:right="10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7" w:hRule="atLeast"/>
        </w:trPr>
        <w:tc>
          <w:tcPr>
            <w:tcW w:w="614"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184" w:lineRule="auto"/>
              <w:ind w:left="144"/>
              <w:rPr>
                <w:rFonts w:ascii="宋体" w:hAnsi="宋体" w:eastAsia="宋体" w:cs="宋体"/>
                <w:sz w:val="20"/>
                <w:szCs w:val="20"/>
              </w:rPr>
            </w:pPr>
            <w:r>
              <w:rPr>
                <w:rFonts w:ascii="宋体" w:hAnsi="宋体" w:eastAsia="宋体" w:cs="宋体"/>
                <w:spacing w:val="-6"/>
                <w:sz w:val="20"/>
                <w:szCs w:val="20"/>
              </w:rPr>
              <w:t>114</w:t>
            </w:r>
          </w:p>
        </w:tc>
        <w:tc>
          <w:tcPr>
            <w:tcW w:w="1249" w:type="dxa"/>
          </w:tcPr>
          <w:p>
            <w:pPr>
              <w:spacing w:line="266" w:lineRule="auto"/>
            </w:pPr>
          </w:p>
          <w:p>
            <w:pPr>
              <w:spacing w:line="266" w:lineRule="auto"/>
            </w:pPr>
          </w:p>
          <w:p>
            <w:pPr>
              <w:spacing w:line="266" w:lineRule="auto"/>
            </w:pPr>
          </w:p>
          <w:p>
            <w:pPr>
              <w:spacing w:before="65" w:line="272" w:lineRule="auto"/>
              <w:ind w:left="110" w:right="135"/>
              <w:jc w:val="both"/>
              <w:rPr>
                <w:rFonts w:ascii="宋体" w:hAnsi="宋体" w:eastAsia="宋体" w:cs="宋体"/>
                <w:sz w:val="20"/>
                <w:szCs w:val="20"/>
              </w:rPr>
            </w:pPr>
            <w:r>
              <w:rPr>
                <w:rFonts w:ascii="宋体" w:hAnsi="宋体" w:eastAsia="宋体" w:cs="宋体"/>
                <w:spacing w:val="-2"/>
                <w:sz w:val="20"/>
                <w:szCs w:val="20"/>
              </w:rPr>
              <w:t>对广告内容</w:t>
            </w:r>
            <w:r>
              <w:rPr>
                <w:rFonts w:ascii="宋体" w:hAnsi="宋体" w:eastAsia="宋体" w:cs="宋体"/>
                <w:spacing w:val="1"/>
                <w:sz w:val="20"/>
                <w:szCs w:val="20"/>
              </w:rPr>
              <w:t xml:space="preserve"> </w:t>
            </w:r>
            <w:r>
              <w:rPr>
                <w:rFonts w:ascii="宋体" w:hAnsi="宋体" w:eastAsia="宋体" w:cs="宋体"/>
                <w:spacing w:val="-2"/>
                <w:sz w:val="20"/>
                <w:szCs w:val="20"/>
              </w:rPr>
              <w:t>表述不清行</w:t>
            </w:r>
            <w:r>
              <w:rPr>
                <w:rFonts w:ascii="宋体" w:hAnsi="宋体" w:eastAsia="宋体" w:cs="宋体"/>
                <w:spacing w:val="2"/>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72" w:lineRule="auto"/>
            </w:pPr>
          </w:p>
          <w:p>
            <w:pPr>
              <w:spacing w:line="272" w:lineRule="auto"/>
            </w:pPr>
          </w:p>
          <w:p>
            <w:pPr>
              <w:spacing w:line="272" w:lineRule="auto"/>
            </w:pPr>
          </w:p>
          <w:p>
            <w:pPr>
              <w:spacing w:line="273"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44" w:type="dxa"/>
          </w:tcPr>
          <w:p>
            <w:pPr>
              <w:spacing w:before="238"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1" w:line="292" w:lineRule="auto"/>
              <w:ind w:left="122"/>
              <w:rPr>
                <w:rFonts w:ascii="宋体" w:hAnsi="宋体" w:eastAsia="宋体" w:cs="宋体"/>
                <w:sz w:val="19"/>
                <w:szCs w:val="19"/>
              </w:rPr>
            </w:pPr>
            <w:r>
              <w:rPr>
                <w:rFonts w:ascii="宋体" w:hAnsi="宋体" w:eastAsia="宋体" w:cs="宋体"/>
                <w:spacing w:val="-8"/>
                <w:sz w:val="19"/>
                <w:szCs w:val="19"/>
              </w:rPr>
              <w:t>第八条：广告中对商品的性能、功能、产地、用途、质量、成分、价格、生产者、有</w:t>
            </w:r>
            <w:r>
              <w:rPr>
                <w:rFonts w:ascii="宋体" w:hAnsi="宋体" w:eastAsia="宋体" w:cs="宋体"/>
                <w:spacing w:val="-9"/>
                <w:sz w:val="19"/>
                <w:szCs w:val="19"/>
              </w:rPr>
              <w:t>效期限、允诺</w:t>
            </w:r>
            <w:r>
              <w:rPr>
                <w:rFonts w:ascii="宋体" w:hAnsi="宋体" w:eastAsia="宋体" w:cs="宋体"/>
                <w:sz w:val="19"/>
                <w:szCs w:val="19"/>
              </w:rPr>
              <w:t xml:space="preserve">  </w:t>
            </w:r>
            <w:r>
              <w:rPr>
                <w:rFonts w:ascii="宋体" w:hAnsi="宋体" w:eastAsia="宋体" w:cs="宋体"/>
                <w:spacing w:val="-2"/>
                <w:sz w:val="19"/>
                <w:szCs w:val="19"/>
              </w:rPr>
              <w:t>等或者对服务的内容、提供者、形式、质量、价格、允诺等有表示的，应当准确、清楚、明白。</w:t>
            </w:r>
            <w:r>
              <w:rPr>
                <w:rFonts w:ascii="宋体" w:hAnsi="宋体" w:eastAsia="宋体" w:cs="宋体"/>
                <w:spacing w:val="10"/>
                <w:sz w:val="19"/>
                <w:szCs w:val="19"/>
              </w:rPr>
              <w:t xml:space="preserve"> </w:t>
            </w:r>
            <w:r>
              <w:rPr>
                <w:rFonts w:ascii="宋体" w:hAnsi="宋体" w:eastAsia="宋体" w:cs="宋体"/>
                <w:spacing w:val="11"/>
                <w:sz w:val="19"/>
                <w:szCs w:val="19"/>
              </w:rPr>
              <w:t>广告中表明推销的商品或者服务附带赠送的，应当明示所附带赠送商品或者服务的品种、</w:t>
            </w:r>
            <w:r>
              <w:rPr>
                <w:rFonts w:ascii="宋体" w:hAnsi="宋体" w:eastAsia="宋体" w:cs="宋体"/>
                <w:spacing w:val="17"/>
                <w:sz w:val="19"/>
                <w:szCs w:val="19"/>
              </w:rPr>
              <w:t xml:space="preserve"> </w:t>
            </w:r>
            <w:r>
              <w:rPr>
                <w:rFonts w:ascii="宋体" w:hAnsi="宋体" w:eastAsia="宋体" w:cs="宋体"/>
                <w:spacing w:val="6"/>
                <w:sz w:val="19"/>
                <w:szCs w:val="19"/>
              </w:rPr>
              <w:t>规格、数量、期限和方式。法律、行政法规规定</w:t>
            </w:r>
            <w:r>
              <w:rPr>
                <w:rFonts w:ascii="宋体" w:hAnsi="宋体" w:eastAsia="宋体" w:cs="宋体"/>
                <w:spacing w:val="5"/>
                <w:sz w:val="19"/>
                <w:szCs w:val="19"/>
              </w:rPr>
              <w:t>广告中应当明示的内容，应当显著、清晰表</w:t>
            </w:r>
            <w:r>
              <w:rPr>
                <w:rFonts w:ascii="宋体" w:hAnsi="宋体" w:eastAsia="宋体" w:cs="宋体"/>
                <w:sz w:val="19"/>
                <w:szCs w:val="19"/>
              </w:rPr>
              <w:t xml:space="preserve">  </w:t>
            </w:r>
            <w:r>
              <w:rPr>
                <w:rFonts w:ascii="宋体" w:hAnsi="宋体" w:eastAsia="宋体" w:cs="宋体"/>
                <w:spacing w:val="-1"/>
                <w:sz w:val="19"/>
                <w:szCs w:val="19"/>
              </w:rPr>
              <w:t>示</w:t>
            </w:r>
            <w:r>
              <w:rPr>
                <w:rFonts w:ascii="宋体" w:hAnsi="宋体" w:eastAsia="宋体" w:cs="宋体"/>
                <w:spacing w:val="42"/>
                <w:sz w:val="19"/>
                <w:szCs w:val="19"/>
              </w:rPr>
              <w:t xml:space="preserve"> </w:t>
            </w:r>
            <w:r>
              <w:rPr>
                <w:rFonts w:ascii="宋体" w:hAnsi="宋体" w:eastAsia="宋体" w:cs="宋体"/>
                <w:spacing w:val="-1"/>
                <w:sz w:val="19"/>
                <w:szCs w:val="19"/>
              </w:rPr>
              <w:t>。</w:t>
            </w:r>
          </w:p>
          <w:p>
            <w:pPr>
              <w:spacing w:before="60" w:line="274" w:lineRule="auto"/>
              <w:ind w:left="122"/>
              <w:rPr>
                <w:rFonts w:ascii="宋体" w:hAnsi="宋体" w:eastAsia="宋体" w:cs="宋体"/>
                <w:sz w:val="19"/>
                <w:szCs w:val="19"/>
              </w:rPr>
            </w:pPr>
            <w:r>
              <w:rPr>
                <w:rFonts w:ascii="宋体" w:hAnsi="宋体" w:eastAsia="宋体" w:cs="宋体"/>
                <w:spacing w:val="8"/>
                <w:sz w:val="19"/>
                <w:szCs w:val="19"/>
              </w:rPr>
              <w:t>第五十九条第一款：有下列行为之一的，由市场监督管理部门责令停止</w:t>
            </w:r>
            <w:r>
              <w:rPr>
                <w:rFonts w:ascii="宋体" w:hAnsi="宋体" w:eastAsia="宋体" w:cs="宋体"/>
                <w:spacing w:val="7"/>
                <w:sz w:val="19"/>
                <w:szCs w:val="19"/>
              </w:rPr>
              <w:t>发布广告，对广告主</w:t>
            </w:r>
            <w:r>
              <w:rPr>
                <w:rFonts w:ascii="宋体" w:hAnsi="宋体" w:eastAsia="宋体" w:cs="宋体"/>
                <w:sz w:val="19"/>
                <w:szCs w:val="19"/>
              </w:rPr>
              <w:t xml:space="preserve"> </w:t>
            </w:r>
            <w:r>
              <w:rPr>
                <w:rFonts w:ascii="宋体" w:hAnsi="宋体" w:eastAsia="宋体" w:cs="宋体"/>
                <w:spacing w:val="13"/>
                <w:sz w:val="19"/>
                <w:szCs w:val="19"/>
              </w:rPr>
              <w:t>处十万元以下的罚款：(一)广告内容违反本法第</w:t>
            </w:r>
            <w:r>
              <w:rPr>
                <w:rFonts w:ascii="宋体" w:hAnsi="宋体" w:eastAsia="宋体" w:cs="宋体"/>
                <w:spacing w:val="12"/>
                <w:sz w:val="19"/>
                <w:szCs w:val="19"/>
              </w:rPr>
              <w:t>八条规定的。</w:t>
            </w:r>
          </w:p>
        </w:tc>
        <w:tc>
          <w:tcPr>
            <w:tcW w:w="1059" w:type="dxa"/>
          </w:tcPr>
          <w:p>
            <w:pPr>
              <w:spacing w:line="272" w:lineRule="auto"/>
            </w:pPr>
          </w:p>
          <w:p>
            <w:pPr>
              <w:spacing w:line="272" w:lineRule="auto"/>
            </w:pPr>
          </w:p>
          <w:p>
            <w:pPr>
              <w:spacing w:line="272" w:lineRule="auto"/>
            </w:pPr>
          </w:p>
          <w:p>
            <w:pPr>
              <w:spacing w:line="272" w:lineRule="auto"/>
            </w:pPr>
          </w:p>
          <w:p>
            <w:pPr>
              <w:spacing w:before="65" w:line="271" w:lineRule="auto"/>
              <w:ind w:left="14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2" w:lineRule="auto"/>
            </w:pPr>
          </w:p>
          <w:p>
            <w:pPr>
              <w:spacing w:line="273" w:lineRule="auto"/>
            </w:pPr>
          </w:p>
          <w:p>
            <w:pPr>
              <w:spacing w:line="273"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614" w:type="dxa"/>
          </w:tcPr>
          <w:p>
            <w:pPr>
              <w:spacing w:line="243" w:lineRule="auto"/>
            </w:pPr>
          </w:p>
          <w:p>
            <w:pPr>
              <w:spacing w:line="243" w:lineRule="auto"/>
            </w:pPr>
          </w:p>
          <w:p>
            <w:pPr>
              <w:spacing w:line="243" w:lineRule="auto"/>
            </w:pPr>
          </w:p>
          <w:p>
            <w:pPr>
              <w:spacing w:line="243" w:lineRule="auto"/>
            </w:pPr>
          </w:p>
          <w:p>
            <w:pPr>
              <w:spacing w:before="65" w:line="184" w:lineRule="auto"/>
              <w:ind w:left="144"/>
              <w:rPr>
                <w:rFonts w:ascii="宋体" w:hAnsi="宋体" w:eastAsia="宋体" w:cs="宋体"/>
                <w:sz w:val="20"/>
                <w:szCs w:val="20"/>
              </w:rPr>
            </w:pPr>
            <w:r>
              <w:rPr>
                <w:rFonts w:ascii="宋体" w:hAnsi="宋体" w:eastAsia="宋体" w:cs="宋体"/>
                <w:spacing w:val="-6"/>
                <w:sz w:val="20"/>
                <w:szCs w:val="20"/>
              </w:rPr>
              <w:t>115</w:t>
            </w:r>
          </w:p>
        </w:tc>
        <w:tc>
          <w:tcPr>
            <w:tcW w:w="1249" w:type="dxa"/>
          </w:tcPr>
          <w:p>
            <w:pPr>
              <w:spacing w:line="293" w:lineRule="auto"/>
            </w:pPr>
          </w:p>
          <w:p>
            <w:pPr>
              <w:spacing w:before="65" w:line="281" w:lineRule="auto"/>
              <w:ind w:left="110" w:right="103"/>
              <w:jc w:val="both"/>
              <w:rPr>
                <w:rFonts w:ascii="宋体" w:hAnsi="宋体" w:eastAsia="宋体" w:cs="宋体"/>
                <w:sz w:val="20"/>
                <w:szCs w:val="20"/>
              </w:rPr>
            </w:pPr>
            <w:r>
              <w:rPr>
                <w:rFonts w:ascii="宋体" w:hAnsi="宋体" w:eastAsia="宋体" w:cs="宋体"/>
                <w:spacing w:val="-2"/>
                <w:sz w:val="20"/>
                <w:szCs w:val="20"/>
              </w:rPr>
              <w:t>对广告引证</w:t>
            </w:r>
            <w:r>
              <w:rPr>
                <w:rFonts w:ascii="宋体" w:hAnsi="宋体" w:eastAsia="宋体" w:cs="宋体"/>
                <w:spacing w:val="1"/>
                <w:sz w:val="20"/>
                <w:szCs w:val="20"/>
              </w:rPr>
              <w:t xml:space="preserve"> </w:t>
            </w:r>
            <w:r>
              <w:rPr>
                <w:rFonts w:ascii="宋体" w:hAnsi="宋体" w:eastAsia="宋体" w:cs="宋体"/>
                <w:spacing w:val="2"/>
                <w:sz w:val="20"/>
                <w:szCs w:val="20"/>
              </w:rPr>
              <w:t>内容违反广</w:t>
            </w:r>
            <w:r>
              <w:rPr>
                <w:rFonts w:ascii="宋体" w:hAnsi="宋体" w:eastAsia="宋体" w:cs="宋体"/>
                <w:spacing w:val="1"/>
                <w:sz w:val="20"/>
                <w:szCs w:val="20"/>
              </w:rPr>
              <w:t xml:space="preserve"> </w:t>
            </w:r>
            <w:r>
              <w:rPr>
                <w:rFonts w:ascii="宋体" w:hAnsi="宋体" w:eastAsia="宋体" w:cs="宋体"/>
                <w:spacing w:val="2"/>
                <w:sz w:val="20"/>
                <w:szCs w:val="20"/>
              </w:rPr>
              <w:t>告法第十一</w:t>
            </w:r>
            <w:r>
              <w:rPr>
                <w:rFonts w:ascii="宋体" w:hAnsi="宋体" w:eastAsia="宋体" w:cs="宋体"/>
                <w:sz w:val="20"/>
                <w:szCs w:val="20"/>
              </w:rPr>
              <w:t xml:space="preserve"> </w:t>
            </w:r>
            <w:r>
              <w:rPr>
                <w:rFonts w:ascii="宋体" w:hAnsi="宋体" w:eastAsia="宋体" w:cs="宋体"/>
                <w:spacing w:val="-2"/>
                <w:sz w:val="20"/>
                <w:szCs w:val="20"/>
              </w:rPr>
              <w:t>条规定行为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51" w:lineRule="auto"/>
            </w:pPr>
          </w:p>
          <w:p>
            <w:pPr>
              <w:spacing w:line="251" w:lineRule="auto"/>
            </w:pPr>
          </w:p>
          <w:p>
            <w:pPr>
              <w:spacing w:line="252"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44" w:type="dxa"/>
          </w:tcPr>
          <w:p>
            <w:pPr>
              <w:spacing w:before="221"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3" w:line="266" w:lineRule="auto"/>
              <w:ind w:left="122"/>
              <w:rPr>
                <w:rFonts w:ascii="宋体" w:hAnsi="宋体" w:eastAsia="宋体" w:cs="宋体"/>
                <w:sz w:val="19"/>
                <w:szCs w:val="19"/>
              </w:rPr>
            </w:pPr>
            <w:r>
              <w:rPr>
                <w:rFonts w:ascii="宋体" w:hAnsi="宋体" w:eastAsia="宋体" w:cs="宋体"/>
                <w:spacing w:val="10"/>
                <w:sz w:val="19"/>
                <w:szCs w:val="19"/>
              </w:rPr>
              <w:t>第十一条：广告内容涉及的事项需要取得行政许可的，应当与许可的内容相符合。广告使</w:t>
            </w:r>
            <w:r>
              <w:rPr>
                <w:rFonts w:ascii="宋体" w:hAnsi="宋体" w:eastAsia="宋体" w:cs="宋体"/>
                <w:spacing w:val="8"/>
                <w:sz w:val="19"/>
                <w:szCs w:val="19"/>
              </w:rPr>
              <w:t xml:space="preserve">  </w:t>
            </w:r>
            <w:r>
              <w:rPr>
                <w:rFonts w:ascii="宋体" w:hAnsi="宋体" w:eastAsia="宋体" w:cs="宋体"/>
                <w:spacing w:val="-2"/>
                <w:sz w:val="19"/>
                <w:szCs w:val="19"/>
              </w:rPr>
              <w:t>用数据、统计资料、调查结果、文摘、引用语等引证内容的，应当真实、准确，并表明出处。引</w:t>
            </w:r>
          </w:p>
          <w:p>
            <w:pPr>
              <w:spacing w:before="94" w:line="219" w:lineRule="auto"/>
              <w:ind w:left="122"/>
              <w:rPr>
                <w:rFonts w:ascii="宋体" w:hAnsi="宋体" w:eastAsia="宋体" w:cs="宋体"/>
                <w:sz w:val="20"/>
                <w:szCs w:val="20"/>
              </w:rPr>
            </w:pPr>
            <w:r>
              <w:rPr>
                <w:rFonts w:ascii="宋体" w:hAnsi="宋体" w:eastAsia="宋体" w:cs="宋体"/>
                <w:spacing w:val="4"/>
                <w:sz w:val="20"/>
                <w:szCs w:val="20"/>
              </w:rPr>
              <w:t>证内容有适用范围和有效期限的，应当明确表示。</w:t>
            </w:r>
          </w:p>
          <w:p>
            <w:pPr>
              <w:spacing w:before="51" w:line="269" w:lineRule="auto"/>
              <w:ind w:left="122"/>
              <w:rPr>
                <w:rFonts w:ascii="宋体" w:hAnsi="宋体" w:eastAsia="宋体" w:cs="宋体"/>
                <w:sz w:val="19"/>
                <w:szCs w:val="19"/>
              </w:rPr>
            </w:pPr>
            <w:r>
              <w:rPr>
                <w:rFonts w:ascii="宋体" w:hAnsi="宋体" w:eastAsia="宋体" w:cs="宋体"/>
                <w:spacing w:val="8"/>
                <w:sz w:val="19"/>
                <w:szCs w:val="19"/>
              </w:rPr>
              <w:t>第五十九条第一款：有下列行为之一的，由市场监督管理部门责令停止</w:t>
            </w:r>
            <w:r>
              <w:rPr>
                <w:rFonts w:ascii="宋体" w:hAnsi="宋体" w:eastAsia="宋体" w:cs="宋体"/>
                <w:spacing w:val="7"/>
                <w:sz w:val="19"/>
                <w:szCs w:val="19"/>
              </w:rPr>
              <w:t>发布广告，对广告主</w:t>
            </w:r>
            <w:r>
              <w:rPr>
                <w:rFonts w:ascii="宋体" w:hAnsi="宋体" w:eastAsia="宋体" w:cs="宋体"/>
                <w:sz w:val="19"/>
                <w:szCs w:val="19"/>
              </w:rPr>
              <w:t xml:space="preserve"> </w:t>
            </w:r>
            <w:r>
              <w:rPr>
                <w:rFonts w:ascii="宋体" w:hAnsi="宋体" w:eastAsia="宋体" w:cs="宋体"/>
                <w:spacing w:val="12"/>
                <w:sz w:val="19"/>
                <w:szCs w:val="19"/>
              </w:rPr>
              <w:t>处十万元以下的罚款：(二)广告引证内容违反本法第十一条规定的。</w:t>
            </w:r>
          </w:p>
        </w:tc>
        <w:tc>
          <w:tcPr>
            <w:tcW w:w="1059" w:type="dxa"/>
          </w:tcPr>
          <w:p>
            <w:pPr>
              <w:spacing w:line="254" w:lineRule="auto"/>
            </w:pPr>
          </w:p>
          <w:p>
            <w:pPr>
              <w:spacing w:line="255" w:lineRule="auto"/>
            </w:pPr>
          </w:p>
          <w:p>
            <w:pPr>
              <w:spacing w:line="255" w:lineRule="auto"/>
            </w:pPr>
          </w:p>
          <w:p>
            <w:pPr>
              <w:spacing w:before="65" w:line="257" w:lineRule="auto"/>
              <w:ind w:left="14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4" w:lineRule="auto"/>
            </w:pPr>
          </w:p>
          <w:p>
            <w:pPr>
              <w:spacing w:line="255" w:lineRule="auto"/>
            </w:pPr>
          </w:p>
          <w:p>
            <w:pPr>
              <w:spacing w:line="255"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2" w:hRule="atLeast"/>
        </w:trPr>
        <w:tc>
          <w:tcPr>
            <w:tcW w:w="614" w:type="dxa"/>
          </w:tcPr>
          <w:p>
            <w:pPr>
              <w:spacing w:line="293" w:lineRule="auto"/>
            </w:pPr>
          </w:p>
          <w:p>
            <w:pPr>
              <w:spacing w:line="293" w:lineRule="auto"/>
            </w:pPr>
          </w:p>
          <w:p>
            <w:pPr>
              <w:spacing w:line="294" w:lineRule="auto"/>
            </w:pPr>
          </w:p>
          <w:p>
            <w:pPr>
              <w:spacing w:line="294" w:lineRule="auto"/>
            </w:pPr>
          </w:p>
          <w:p>
            <w:pPr>
              <w:spacing w:before="65" w:line="184" w:lineRule="auto"/>
              <w:ind w:left="144"/>
              <w:rPr>
                <w:rFonts w:ascii="宋体" w:hAnsi="宋体" w:eastAsia="宋体" w:cs="宋体"/>
                <w:sz w:val="20"/>
                <w:szCs w:val="20"/>
              </w:rPr>
            </w:pPr>
            <w:r>
              <w:rPr>
                <w:rFonts w:ascii="宋体" w:hAnsi="宋体" w:eastAsia="宋体" w:cs="宋体"/>
                <w:spacing w:val="-6"/>
                <w:sz w:val="20"/>
                <w:szCs w:val="20"/>
              </w:rPr>
              <w:t>116</w:t>
            </w:r>
          </w:p>
        </w:tc>
        <w:tc>
          <w:tcPr>
            <w:tcW w:w="1249" w:type="dxa"/>
          </w:tcPr>
          <w:p>
            <w:pPr>
              <w:spacing w:before="271" w:line="280" w:lineRule="auto"/>
              <w:ind w:left="110" w:right="103"/>
              <w:jc w:val="both"/>
              <w:rPr>
                <w:rFonts w:ascii="宋体" w:hAnsi="宋体" w:eastAsia="宋体" w:cs="宋体"/>
                <w:sz w:val="20"/>
                <w:szCs w:val="20"/>
              </w:rPr>
            </w:pPr>
            <w:r>
              <w:rPr>
                <w:rFonts w:ascii="宋体" w:hAnsi="宋体" w:eastAsia="宋体" w:cs="宋体"/>
                <w:spacing w:val="-2"/>
                <w:sz w:val="20"/>
                <w:szCs w:val="20"/>
              </w:rPr>
              <w:t>对广告中涉</w:t>
            </w:r>
            <w:r>
              <w:rPr>
                <w:rFonts w:ascii="宋体" w:hAnsi="宋体" w:eastAsia="宋体" w:cs="宋体"/>
                <w:spacing w:val="1"/>
                <w:sz w:val="20"/>
                <w:szCs w:val="20"/>
              </w:rPr>
              <w:t xml:space="preserve"> </w:t>
            </w:r>
            <w:r>
              <w:rPr>
                <w:rFonts w:ascii="宋体" w:hAnsi="宋体" w:eastAsia="宋体" w:cs="宋体"/>
                <w:spacing w:val="4"/>
                <w:sz w:val="20"/>
                <w:szCs w:val="20"/>
              </w:rPr>
              <w:t>及专利产品</w:t>
            </w:r>
            <w:r>
              <w:rPr>
                <w:rFonts w:ascii="宋体" w:hAnsi="宋体" w:eastAsia="宋体" w:cs="宋体"/>
                <w:sz w:val="20"/>
                <w:szCs w:val="20"/>
              </w:rPr>
              <w:t xml:space="preserve"> </w:t>
            </w:r>
            <w:r>
              <w:rPr>
                <w:rFonts w:ascii="宋体" w:hAnsi="宋体" w:eastAsia="宋体" w:cs="宋体"/>
                <w:spacing w:val="-3"/>
                <w:sz w:val="20"/>
                <w:szCs w:val="20"/>
              </w:rPr>
              <w:t>或者专利方</w:t>
            </w:r>
            <w:r>
              <w:rPr>
                <w:rFonts w:ascii="宋体" w:hAnsi="宋体" w:eastAsia="宋体" w:cs="宋体"/>
                <w:spacing w:val="3"/>
                <w:sz w:val="20"/>
                <w:szCs w:val="20"/>
              </w:rPr>
              <w:t xml:space="preserve"> </w:t>
            </w:r>
            <w:r>
              <w:rPr>
                <w:rFonts w:ascii="宋体" w:hAnsi="宋体" w:eastAsia="宋体" w:cs="宋体"/>
                <w:spacing w:val="4"/>
                <w:sz w:val="20"/>
                <w:szCs w:val="20"/>
              </w:rPr>
              <w:t>法而未标明</w:t>
            </w:r>
            <w:r>
              <w:rPr>
                <w:rFonts w:ascii="宋体" w:hAnsi="宋体" w:eastAsia="宋体" w:cs="宋体"/>
                <w:sz w:val="20"/>
                <w:szCs w:val="20"/>
              </w:rPr>
              <w:t xml:space="preserve"> </w:t>
            </w:r>
            <w:r>
              <w:rPr>
                <w:rFonts w:ascii="宋体" w:hAnsi="宋体" w:eastAsia="宋体" w:cs="宋体"/>
                <w:spacing w:val="-2"/>
                <w:sz w:val="20"/>
                <w:szCs w:val="20"/>
              </w:rPr>
              <w:t>专利号和专</w:t>
            </w:r>
            <w:r>
              <w:rPr>
                <w:rFonts w:ascii="宋体" w:hAnsi="宋体" w:eastAsia="宋体" w:cs="宋体"/>
                <w:sz w:val="20"/>
                <w:szCs w:val="20"/>
              </w:rPr>
              <w:t xml:space="preserve"> </w:t>
            </w:r>
            <w:r>
              <w:rPr>
                <w:rFonts w:ascii="宋体" w:hAnsi="宋体" w:eastAsia="宋体" w:cs="宋体"/>
                <w:spacing w:val="-2"/>
                <w:sz w:val="20"/>
                <w:szCs w:val="20"/>
              </w:rPr>
              <w:t>利种类行为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318" w:lineRule="auto"/>
            </w:pPr>
          </w:p>
          <w:p>
            <w:pPr>
              <w:spacing w:line="319" w:lineRule="auto"/>
            </w:pPr>
          </w:p>
          <w:p>
            <w:pPr>
              <w:spacing w:line="319"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44" w:type="dxa"/>
          </w:tcPr>
          <w:p>
            <w:pPr>
              <w:spacing w:line="322" w:lineRule="auto"/>
            </w:pPr>
          </w:p>
          <w:p>
            <w:pPr>
              <w:spacing w:line="323" w:lineRule="auto"/>
            </w:pPr>
          </w:p>
          <w:p>
            <w:pPr>
              <w:spacing w:before="65"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83" w:line="218" w:lineRule="auto"/>
              <w:ind w:left="122"/>
              <w:rPr>
                <w:rFonts w:ascii="宋体" w:hAnsi="宋体" w:eastAsia="宋体" w:cs="宋体"/>
                <w:sz w:val="20"/>
                <w:szCs w:val="20"/>
              </w:rPr>
            </w:pPr>
            <w:r>
              <w:rPr>
                <w:rFonts w:ascii="宋体" w:hAnsi="宋体" w:eastAsia="宋体" w:cs="宋体"/>
                <w:spacing w:val="3"/>
                <w:sz w:val="20"/>
                <w:szCs w:val="20"/>
              </w:rPr>
              <w:t>第十二条第一款：广告中涉及专利产品或者专利方法的</w:t>
            </w:r>
            <w:r>
              <w:rPr>
                <w:rFonts w:ascii="宋体" w:hAnsi="宋体" w:eastAsia="宋体" w:cs="宋体"/>
                <w:spacing w:val="2"/>
                <w:sz w:val="20"/>
                <w:szCs w:val="20"/>
              </w:rPr>
              <w:t>，应当标明专利号和专利种类。</w:t>
            </w:r>
          </w:p>
          <w:p>
            <w:pPr>
              <w:spacing w:before="84" w:line="264" w:lineRule="auto"/>
              <w:ind w:left="122"/>
              <w:rPr>
                <w:rFonts w:ascii="宋体" w:hAnsi="宋体" w:eastAsia="宋体" w:cs="宋体"/>
                <w:sz w:val="19"/>
                <w:szCs w:val="19"/>
              </w:rPr>
            </w:pPr>
            <w:r>
              <w:rPr>
                <w:rFonts w:ascii="宋体" w:hAnsi="宋体" w:eastAsia="宋体" w:cs="宋体"/>
                <w:spacing w:val="8"/>
                <w:sz w:val="19"/>
                <w:szCs w:val="19"/>
              </w:rPr>
              <w:t>第五十九条第一款：有下列行为之一的，由市场监督管理部门责令停止</w:t>
            </w:r>
            <w:r>
              <w:rPr>
                <w:rFonts w:ascii="宋体" w:hAnsi="宋体" w:eastAsia="宋体" w:cs="宋体"/>
                <w:spacing w:val="7"/>
                <w:sz w:val="19"/>
                <w:szCs w:val="19"/>
              </w:rPr>
              <w:t>发布广告，对广告主</w:t>
            </w:r>
            <w:r>
              <w:rPr>
                <w:rFonts w:ascii="宋体" w:hAnsi="宋体" w:eastAsia="宋体" w:cs="宋体"/>
                <w:sz w:val="19"/>
                <w:szCs w:val="19"/>
              </w:rPr>
              <w:t xml:space="preserve"> </w:t>
            </w:r>
            <w:r>
              <w:rPr>
                <w:rFonts w:ascii="宋体" w:hAnsi="宋体" w:eastAsia="宋体" w:cs="宋体"/>
                <w:spacing w:val="12"/>
                <w:sz w:val="19"/>
                <w:szCs w:val="19"/>
              </w:rPr>
              <w:t>处十万元以下的罚款：(三)涉及专利的广告违反本法第十二条规定的。</w:t>
            </w:r>
          </w:p>
        </w:tc>
        <w:tc>
          <w:tcPr>
            <w:tcW w:w="1059" w:type="dxa"/>
          </w:tcPr>
          <w:p>
            <w:pPr>
              <w:spacing w:line="246" w:lineRule="auto"/>
            </w:pPr>
          </w:p>
          <w:p>
            <w:pPr>
              <w:spacing w:line="246" w:lineRule="auto"/>
            </w:pPr>
          </w:p>
          <w:p>
            <w:pPr>
              <w:spacing w:line="246" w:lineRule="auto"/>
            </w:pPr>
          </w:p>
          <w:p>
            <w:pPr>
              <w:spacing w:line="247" w:lineRule="auto"/>
            </w:pPr>
          </w:p>
          <w:p>
            <w:pPr>
              <w:spacing w:before="65" w:line="257" w:lineRule="auto"/>
              <w:ind w:left="14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6" w:lineRule="auto"/>
            </w:pPr>
          </w:p>
          <w:p>
            <w:pPr>
              <w:spacing w:line="246" w:lineRule="auto"/>
            </w:pPr>
          </w:p>
          <w:p>
            <w:pPr>
              <w:spacing w:line="246" w:lineRule="auto"/>
            </w:pPr>
          </w:p>
          <w:p>
            <w:pPr>
              <w:spacing w:line="247"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19" w:header="0" w:footer="0" w:gutter="0"/>
          <w:pgNumType w:fmt="decimal"/>
          <w:cols w:space="720" w:num="1"/>
        </w:sectPr>
      </w:pPr>
    </w:p>
    <w:p>
      <w:r>
        <mc:AlternateContent>
          <mc:Choice Requires="wps">
            <w:drawing>
              <wp:anchor distT="0" distB="0" distL="114300" distR="114300" simplePos="0" relativeHeight="251715584" behindDoc="0" locked="0" layoutInCell="0" allowOverlap="1">
                <wp:simplePos x="0" y="0"/>
                <wp:positionH relativeFrom="page">
                  <wp:posOffset>734695</wp:posOffset>
                </wp:positionH>
                <wp:positionV relativeFrom="page">
                  <wp:posOffset>5790565</wp:posOffset>
                </wp:positionV>
                <wp:extent cx="287020" cy="538480"/>
                <wp:effectExtent l="0" t="0" r="0" b="0"/>
                <wp:wrapNone/>
                <wp:docPr id="65" name="文本框 49"/>
                <wp:cNvGraphicFramePr/>
                <a:graphic xmlns:a="http://schemas.openxmlformats.org/drawingml/2006/main">
                  <a:graphicData uri="http://schemas.microsoft.com/office/word/2010/wordprocessingShape">
                    <wps:wsp>
                      <wps:cNvSpPr txBox="1"/>
                      <wps:spPr>
                        <a:xfrm>
                          <a:off x="0" y="0"/>
                          <a:ext cx="287020" cy="538480"/>
                        </a:xfrm>
                        <a:prstGeom prst="rect">
                          <a:avLst/>
                        </a:prstGeom>
                        <a:noFill/>
                        <a:ln>
                          <a:noFill/>
                        </a:ln>
                      </wps:spPr>
                      <wps:txbx>
                        <w:txbxContent>
                          <w:p>
                            <w:pPr>
                              <w:spacing w:before="20" w:line="180"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49" o:spid="_x0000_s1026" o:spt="202" type="#_x0000_t202" style="position:absolute;left:0pt;margin-left:57.85pt;margin-top:455.95pt;height:42.4pt;width:22.6pt;mso-position-horizontal-relative:page;mso-position-vertical-relative:page;z-index:251715584;mso-width-relative:page;mso-height-relative:page;" filled="f" stroked="f" coordsize="21600,21600" o:allowincell="f" o:gfxdata="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xpiwHWAAAACwEAAA8AAAAAAAAAAQAgAAAAIgAAAGRycy9kb3ducmV2&#10;LnhtbFBLAQIUABQAAAAIAIdO4kAmDbhCxQEAAIE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1"/>
                          <w:szCs w:val="41"/>
                        </w:rPr>
                      </w:pPr>
                    </w:p>
                  </w:txbxContent>
                </v:textbox>
              </v:shape>
            </w:pict>
          </mc:Fallback>
        </mc:AlternateContent>
      </w:r>
    </w:p>
    <w:p/>
    <w:p>
      <w:pPr>
        <w:spacing w:line="18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7" w:line="262" w:lineRule="auto"/>
              <w:ind w:left="111" w:right="119" w:firstLine="1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8" w:hRule="atLeast"/>
        </w:trPr>
        <w:tc>
          <w:tcPr>
            <w:tcW w:w="614" w:type="dxa"/>
          </w:tcPr>
          <w:p>
            <w:pPr>
              <w:spacing w:line="300" w:lineRule="auto"/>
            </w:pPr>
          </w:p>
          <w:p>
            <w:pPr>
              <w:spacing w:line="300" w:lineRule="auto"/>
            </w:pPr>
          </w:p>
          <w:p>
            <w:pPr>
              <w:spacing w:line="300" w:lineRule="auto"/>
            </w:pPr>
          </w:p>
          <w:p>
            <w:pPr>
              <w:spacing w:before="65" w:line="184" w:lineRule="auto"/>
              <w:ind w:left="145"/>
              <w:rPr>
                <w:rFonts w:ascii="宋体" w:hAnsi="宋体" w:eastAsia="宋体" w:cs="宋体"/>
                <w:sz w:val="20"/>
                <w:szCs w:val="20"/>
              </w:rPr>
            </w:pPr>
            <w:r>
              <w:rPr>
                <w:rFonts w:ascii="宋体" w:hAnsi="宋体" w:eastAsia="宋体" w:cs="宋体"/>
                <w:spacing w:val="-6"/>
                <w:sz w:val="20"/>
                <w:szCs w:val="20"/>
              </w:rPr>
              <w:t>117</w:t>
            </w:r>
          </w:p>
        </w:tc>
        <w:tc>
          <w:tcPr>
            <w:tcW w:w="1249" w:type="dxa"/>
          </w:tcPr>
          <w:p>
            <w:pPr>
              <w:spacing w:line="403" w:lineRule="auto"/>
            </w:pPr>
          </w:p>
          <w:p>
            <w:pPr>
              <w:spacing w:before="65" w:line="272" w:lineRule="auto"/>
              <w:ind w:left="111" w:right="106"/>
              <w:jc w:val="both"/>
              <w:rPr>
                <w:rFonts w:ascii="宋体" w:hAnsi="宋体" w:eastAsia="宋体" w:cs="宋体"/>
                <w:sz w:val="20"/>
                <w:szCs w:val="20"/>
              </w:rPr>
            </w:pPr>
            <w:r>
              <w:rPr>
                <w:rFonts w:ascii="宋体" w:hAnsi="宋体" w:eastAsia="宋体" w:cs="宋体"/>
                <w:spacing w:val="4"/>
                <w:sz w:val="20"/>
                <w:szCs w:val="20"/>
              </w:rPr>
              <w:t>对在广告中</w:t>
            </w:r>
            <w:r>
              <w:rPr>
                <w:rFonts w:ascii="宋体" w:hAnsi="宋体" w:eastAsia="宋体" w:cs="宋体"/>
                <w:sz w:val="20"/>
                <w:szCs w:val="20"/>
              </w:rPr>
              <w:t xml:space="preserve"> </w:t>
            </w:r>
            <w:r>
              <w:rPr>
                <w:rFonts w:ascii="宋体" w:hAnsi="宋体" w:eastAsia="宋体" w:cs="宋体"/>
                <w:spacing w:val="-2"/>
                <w:sz w:val="20"/>
                <w:szCs w:val="20"/>
              </w:rPr>
              <w:t>谎称取得专</w:t>
            </w:r>
            <w:r>
              <w:rPr>
                <w:rFonts w:ascii="宋体" w:hAnsi="宋体" w:eastAsia="宋体" w:cs="宋体"/>
                <w:spacing w:val="1"/>
                <w:sz w:val="20"/>
                <w:szCs w:val="20"/>
              </w:rPr>
              <w:t xml:space="preserve"> </w:t>
            </w:r>
            <w:r>
              <w:rPr>
                <w:rFonts w:ascii="宋体" w:hAnsi="宋体" w:eastAsia="宋体" w:cs="宋体"/>
                <w:spacing w:val="3"/>
                <w:sz w:val="20"/>
                <w:szCs w:val="20"/>
              </w:rPr>
              <w:t>利权行为的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345" w:lineRule="auto"/>
            </w:pPr>
          </w:p>
          <w:p>
            <w:pPr>
              <w:spacing w:line="346"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91" w:lineRule="auto"/>
            </w:pPr>
          </w:p>
          <w:p>
            <w:pPr>
              <w:spacing w:before="65" w:line="218"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3" w:line="218" w:lineRule="auto"/>
              <w:ind w:left="92"/>
              <w:rPr>
                <w:rFonts w:ascii="宋体" w:hAnsi="宋体" w:eastAsia="宋体" w:cs="宋体"/>
                <w:sz w:val="20"/>
                <w:szCs w:val="20"/>
              </w:rPr>
            </w:pPr>
            <w:r>
              <w:rPr>
                <w:rFonts w:ascii="宋体" w:hAnsi="宋体" w:eastAsia="宋体" w:cs="宋体"/>
                <w:spacing w:val="3"/>
                <w:sz w:val="20"/>
                <w:szCs w:val="20"/>
              </w:rPr>
              <w:t>第十二条第二款：未取得专利权的，不得在广告中谎称取得专利权。</w:t>
            </w:r>
          </w:p>
          <w:p>
            <w:pPr>
              <w:spacing w:before="74" w:line="269" w:lineRule="auto"/>
              <w:ind w:left="92"/>
              <w:rPr>
                <w:rFonts w:ascii="宋体" w:hAnsi="宋体" w:eastAsia="宋体" w:cs="宋体"/>
                <w:sz w:val="19"/>
                <w:szCs w:val="19"/>
              </w:rPr>
            </w:pPr>
            <w:r>
              <w:rPr>
                <w:rFonts w:ascii="宋体" w:hAnsi="宋体" w:eastAsia="宋体" w:cs="宋体"/>
                <w:spacing w:val="9"/>
                <w:sz w:val="19"/>
                <w:szCs w:val="19"/>
              </w:rPr>
              <w:t>第五十九条第一款：有下列行为之一的，由市场监督管理部门责令停止发布广告，对广告主</w:t>
            </w:r>
            <w:r>
              <w:rPr>
                <w:rFonts w:ascii="宋体" w:hAnsi="宋体" w:eastAsia="宋体" w:cs="宋体"/>
                <w:spacing w:val="10"/>
                <w:sz w:val="19"/>
                <w:szCs w:val="19"/>
              </w:rPr>
              <w:t xml:space="preserve"> </w:t>
            </w:r>
            <w:r>
              <w:rPr>
                <w:rFonts w:ascii="宋体" w:hAnsi="宋体" w:eastAsia="宋体" w:cs="宋体"/>
                <w:spacing w:val="12"/>
                <w:sz w:val="19"/>
                <w:szCs w:val="19"/>
              </w:rPr>
              <w:t>处十万元以下的罚款：(三)涉及专利的广告违反本法第十二条规定的。</w:t>
            </w:r>
          </w:p>
        </w:tc>
        <w:tc>
          <w:tcPr>
            <w:tcW w:w="1029" w:type="dxa"/>
          </w:tcPr>
          <w:p>
            <w:pPr>
              <w:spacing w:line="350" w:lineRule="auto"/>
            </w:pPr>
          </w:p>
          <w:p>
            <w:pPr>
              <w:spacing w:line="350"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51" w:lineRule="auto"/>
            </w:pPr>
          </w:p>
          <w:p>
            <w:pPr>
              <w:spacing w:line="352"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6" w:hRule="atLeast"/>
        </w:trPr>
        <w:tc>
          <w:tcPr>
            <w:tcW w:w="614" w:type="dxa"/>
          </w:tcPr>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before="65" w:line="184" w:lineRule="auto"/>
              <w:ind w:left="145"/>
              <w:rPr>
                <w:rFonts w:ascii="宋体" w:hAnsi="宋体" w:eastAsia="宋体" w:cs="宋体"/>
                <w:sz w:val="20"/>
                <w:szCs w:val="20"/>
              </w:rPr>
            </w:pPr>
            <w:r>
              <w:rPr>
                <w:rFonts w:ascii="宋体" w:hAnsi="宋体" w:eastAsia="宋体" w:cs="宋体"/>
                <w:spacing w:val="-6"/>
                <w:sz w:val="20"/>
                <w:szCs w:val="20"/>
              </w:rPr>
              <w:t>118</w:t>
            </w:r>
          </w:p>
        </w:tc>
        <w:tc>
          <w:tcPr>
            <w:tcW w:w="1249" w:type="dxa"/>
          </w:tcPr>
          <w:p>
            <w:pPr>
              <w:spacing w:line="321" w:lineRule="auto"/>
            </w:pPr>
          </w:p>
          <w:p>
            <w:pPr>
              <w:spacing w:before="65" w:line="282" w:lineRule="auto"/>
              <w:ind w:left="111" w:right="28"/>
              <w:jc w:val="both"/>
              <w:rPr>
                <w:rFonts w:ascii="宋体" w:hAnsi="宋体" w:eastAsia="宋体" w:cs="宋体"/>
                <w:sz w:val="20"/>
                <w:szCs w:val="20"/>
              </w:rPr>
            </w:pPr>
            <w:r>
              <w:rPr>
                <w:rFonts w:ascii="宋体" w:hAnsi="宋体" w:eastAsia="宋体" w:cs="宋体"/>
                <w:spacing w:val="-2"/>
                <w:sz w:val="20"/>
                <w:szCs w:val="20"/>
              </w:rPr>
              <w:t>对使用未授</w:t>
            </w:r>
            <w:r>
              <w:rPr>
                <w:rFonts w:ascii="宋体" w:hAnsi="宋体" w:eastAsia="宋体" w:cs="宋体"/>
                <w:sz w:val="20"/>
                <w:szCs w:val="20"/>
              </w:rPr>
              <w:t xml:space="preserve">  </w:t>
            </w:r>
            <w:r>
              <w:rPr>
                <w:rFonts w:ascii="宋体" w:hAnsi="宋体" w:eastAsia="宋体" w:cs="宋体"/>
                <w:spacing w:val="3"/>
                <w:sz w:val="20"/>
                <w:szCs w:val="20"/>
              </w:rPr>
              <w:t>予专利权的</w:t>
            </w:r>
            <w:r>
              <w:rPr>
                <w:rFonts w:ascii="宋体" w:hAnsi="宋体" w:eastAsia="宋体" w:cs="宋体"/>
                <w:sz w:val="20"/>
                <w:szCs w:val="20"/>
              </w:rPr>
              <w:t xml:space="preserve">  </w:t>
            </w:r>
            <w:r>
              <w:rPr>
                <w:rFonts w:ascii="宋体" w:hAnsi="宋体" w:eastAsia="宋体" w:cs="宋体"/>
                <w:spacing w:val="3"/>
                <w:sz w:val="20"/>
                <w:szCs w:val="20"/>
              </w:rPr>
              <w:t>专利申请和</w:t>
            </w:r>
            <w:r>
              <w:rPr>
                <w:rFonts w:ascii="宋体" w:hAnsi="宋体" w:eastAsia="宋体" w:cs="宋体"/>
                <w:sz w:val="20"/>
                <w:szCs w:val="20"/>
              </w:rPr>
              <w:t xml:space="preserve">  </w:t>
            </w:r>
            <w:r>
              <w:rPr>
                <w:rFonts w:ascii="宋体" w:hAnsi="宋体" w:eastAsia="宋体" w:cs="宋体"/>
                <w:spacing w:val="19"/>
                <w:sz w:val="20"/>
                <w:szCs w:val="20"/>
              </w:rPr>
              <w:t>已经终止、</w:t>
            </w:r>
            <w:r>
              <w:rPr>
                <w:rFonts w:ascii="宋体" w:hAnsi="宋体" w:eastAsia="宋体" w:cs="宋体"/>
                <w:spacing w:val="3"/>
                <w:sz w:val="20"/>
                <w:szCs w:val="20"/>
              </w:rPr>
              <w:t xml:space="preserve"> </w:t>
            </w:r>
            <w:r>
              <w:rPr>
                <w:rFonts w:ascii="宋体" w:hAnsi="宋体" w:eastAsia="宋体" w:cs="宋体"/>
                <w:spacing w:val="-2"/>
                <w:sz w:val="20"/>
                <w:szCs w:val="20"/>
              </w:rPr>
              <w:t>撤销、无效</w:t>
            </w:r>
            <w:r>
              <w:rPr>
                <w:rFonts w:ascii="宋体" w:hAnsi="宋体" w:eastAsia="宋体" w:cs="宋体"/>
                <w:spacing w:val="1"/>
                <w:sz w:val="20"/>
                <w:szCs w:val="20"/>
              </w:rPr>
              <w:t xml:space="preserve">  </w:t>
            </w:r>
            <w:r>
              <w:rPr>
                <w:rFonts w:ascii="宋体" w:hAnsi="宋体" w:eastAsia="宋体" w:cs="宋体"/>
                <w:spacing w:val="2"/>
                <w:sz w:val="20"/>
                <w:szCs w:val="20"/>
              </w:rPr>
              <w:t>的专利作广</w:t>
            </w:r>
            <w:r>
              <w:rPr>
                <w:rFonts w:ascii="宋体" w:hAnsi="宋体" w:eastAsia="宋体" w:cs="宋体"/>
                <w:sz w:val="20"/>
                <w:szCs w:val="20"/>
              </w:rPr>
              <w:t xml:space="preserve">  </w:t>
            </w:r>
            <w:r>
              <w:rPr>
                <w:rFonts w:ascii="宋体" w:hAnsi="宋体" w:eastAsia="宋体" w:cs="宋体"/>
                <w:spacing w:val="2"/>
                <w:sz w:val="20"/>
                <w:szCs w:val="20"/>
              </w:rPr>
              <w:t>告行为的行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54" w:lineRule="auto"/>
            </w:pPr>
          </w:p>
          <w:p>
            <w:pPr>
              <w:spacing w:line="254" w:lineRule="auto"/>
            </w:pPr>
          </w:p>
          <w:p>
            <w:pPr>
              <w:spacing w:line="254" w:lineRule="auto"/>
            </w:pPr>
          </w:p>
          <w:p>
            <w:pPr>
              <w:spacing w:line="254" w:lineRule="auto"/>
            </w:pPr>
          </w:p>
          <w:p>
            <w:pPr>
              <w:spacing w:line="254"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0" w:lineRule="auto"/>
            </w:pPr>
          </w:p>
          <w:p>
            <w:pPr>
              <w:spacing w:line="270" w:lineRule="auto"/>
            </w:pPr>
          </w:p>
          <w:p>
            <w:pPr>
              <w:spacing w:line="270" w:lineRule="auto"/>
            </w:pPr>
          </w:p>
          <w:p>
            <w:pPr>
              <w:spacing w:before="65" w:line="218"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44" w:line="261" w:lineRule="auto"/>
              <w:ind w:left="92" w:right="97" w:firstLine="20"/>
              <w:rPr>
                <w:rFonts w:ascii="宋体" w:hAnsi="宋体" w:eastAsia="宋体" w:cs="宋体"/>
                <w:sz w:val="20"/>
                <w:szCs w:val="20"/>
              </w:rPr>
            </w:pPr>
            <w:r>
              <w:rPr>
                <w:rFonts w:ascii="宋体" w:hAnsi="宋体" w:eastAsia="宋体" w:cs="宋体"/>
                <w:spacing w:val="7"/>
                <w:sz w:val="20"/>
                <w:szCs w:val="20"/>
              </w:rPr>
              <w:t>第十二条第三款：禁止使用未授予专利权的专利申请和已</w:t>
            </w:r>
            <w:r>
              <w:rPr>
                <w:rFonts w:ascii="宋体" w:hAnsi="宋体" w:eastAsia="宋体" w:cs="宋体"/>
                <w:spacing w:val="6"/>
                <w:sz w:val="20"/>
                <w:szCs w:val="20"/>
              </w:rPr>
              <w:t>经终止、撤销、无效的专利作</w:t>
            </w:r>
            <w:r>
              <w:rPr>
                <w:rFonts w:ascii="宋体" w:hAnsi="宋体" w:eastAsia="宋体" w:cs="宋体"/>
                <w:sz w:val="20"/>
                <w:szCs w:val="20"/>
              </w:rPr>
              <w:t xml:space="preserve"> </w:t>
            </w:r>
            <w:r>
              <w:rPr>
                <w:rFonts w:ascii="宋体" w:hAnsi="宋体" w:eastAsia="宋体" w:cs="宋体"/>
                <w:spacing w:val="-7"/>
                <w:sz w:val="20"/>
                <w:szCs w:val="20"/>
              </w:rPr>
              <w:t>广</w:t>
            </w:r>
            <w:r>
              <w:rPr>
                <w:rFonts w:ascii="宋体" w:hAnsi="宋体" w:eastAsia="宋体" w:cs="宋体"/>
                <w:spacing w:val="-19"/>
                <w:sz w:val="20"/>
                <w:szCs w:val="20"/>
              </w:rPr>
              <w:t xml:space="preserve"> </w:t>
            </w:r>
            <w:r>
              <w:rPr>
                <w:rFonts w:ascii="宋体" w:hAnsi="宋体" w:eastAsia="宋体" w:cs="宋体"/>
                <w:spacing w:val="-7"/>
                <w:sz w:val="20"/>
                <w:szCs w:val="20"/>
              </w:rPr>
              <w:t>告</w:t>
            </w:r>
            <w:r>
              <w:rPr>
                <w:rFonts w:ascii="宋体" w:hAnsi="宋体" w:eastAsia="宋体" w:cs="宋体"/>
                <w:spacing w:val="-32"/>
                <w:sz w:val="20"/>
                <w:szCs w:val="20"/>
              </w:rPr>
              <w:t xml:space="preserve"> </w:t>
            </w:r>
            <w:r>
              <w:rPr>
                <w:rFonts w:ascii="宋体" w:hAnsi="宋体" w:eastAsia="宋体" w:cs="宋体"/>
                <w:spacing w:val="-7"/>
                <w:sz w:val="20"/>
                <w:szCs w:val="20"/>
              </w:rPr>
              <w:t>。</w:t>
            </w:r>
          </w:p>
          <w:p>
            <w:pPr>
              <w:spacing w:before="64" w:line="269" w:lineRule="auto"/>
              <w:ind w:left="92"/>
              <w:rPr>
                <w:rFonts w:ascii="宋体" w:hAnsi="宋体" w:eastAsia="宋体" w:cs="宋体"/>
                <w:sz w:val="19"/>
                <w:szCs w:val="19"/>
              </w:rPr>
            </w:pPr>
            <w:r>
              <w:rPr>
                <w:rFonts w:ascii="宋体" w:hAnsi="宋体" w:eastAsia="宋体" w:cs="宋体"/>
                <w:spacing w:val="9"/>
                <w:sz w:val="19"/>
                <w:szCs w:val="19"/>
              </w:rPr>
              <w:t>第五十九条第一款：有下列行为之一的，由市场监督管理部门责令停止发布广告，对广告主</w:t>
            </w:r>
            <w:r>
              <w:rPr>
                <w:rFonts w:ascii="宋体" w:hAnsi="宋体" w:eastAsia="宋体" w:cs="宋体"/>
                <w:spacing w:val="10"/>
                <w:sz w:val="19"/>
                <w:szCs w:val="19"/>
              </w:rPr>
              <w:t xml:space="preserve"> </w:t>
            </w:r>
            <w:r>
              <w:rPr>
                <w:rFonts w:ascii="宋体" w:hAnsi="宋体" w:eastAsia="宋体" w:cs="宋体"/>
                <w:spacing w:val="12"/>
                <w:sz w:val="19"/>
                <w:szCs w:val="19"/>
              </w:rPr>
              <w:t>处十万元以下的罚款：(三)涉及专利的广告违反本法第十二条规定的。</w:t>
            </w:r>
          </w:p>
        </w:tc>
        <w:tc>
          <w:tcPr>
            <w:tcW w:w="1029" w:type="dxa"/>
          </w:tcPr>
          <w:p>
            <w:pPr>
              <w:spacing w:line="255" w:lineRule="auto"/>
            </w:pPr>
          </w:p>
          <w:p>
            <w:pPr>
              <w:spacing w:line="256" w:lineRule="auto"/>
            </w:pPr>
          </w:p>
          <w:p>
            <w:pPr>
              <w:spacing w:line="256" w:lineRule="auto"/>
            </w:pPr>
          </w:p>
          <w:p>
            <w:pPr>
              <w:spacing w:line="256" w:lineRule="auto"/>
            </w:pPr>
          </w:p>
          <w:p>
            <w:pPr>
              <w:spacing w:line="256"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4" w:lineRule="auto"/>
            </w:pPr>
          </w:p>
          <w:p>
            <w:pPr>
              <w:spacing w:line="254" w:lineRule="auto"/>
            </w:pPr>
          </w:p>
          <w:p>
            <w:pPr>
              <w:spacing w:line="254" w:lineRule="auto"/>
            </w:pPr>
          </w:p>
          <w:p>
            <w:pPr>
              <w:spacing w:line="254"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2" w:hRule="atLeast"/>
        </w:trPr>
        <w:tc>
          <w:tcPr>
            <w:tcW w:w="614" w:type="dxa"/>
          </w:tcPr>
          <w:p>
            <w:pPr>
              <w:spacing w:line="273" w:lineRule="auto"/>
            </w:pPr>
          </w:p>
          <w:p>
            <w:pPr>
              <w:spacing w:line="273" w:lineRule="auto"/>
            </w:pPr>
          </w:p>
          <w:p>
            <w:pPr>
              <w:spacing w:line="274" w:lineRule="auto"/>
            </w:pPr>
          </w:p>
          <w:p>
            <w:pPr>
              <w:spacing w:line="274" w:lineRule="auto"/>
            </w:pPr>
          </w:p>
          <w:p>
            <w:pPr>
              <w:spacing w:before="65" w:line="184" w:lineRule="auto"/>
              <w:ind w:left="145"/>
              <w:rPr>
                <w:rFonts w:ascii="宋体" w:hAnsi="宋体" w:eastAsia="宋体" w:cs="宋体"/>
                <w:sz w:val="20"/>
                <w:szCs w:val="20"/>
              </w:rPr>
            </w:pPr>
            <w:r>
              <w:rPr>
                <w:rFonts w:ascii="宋体" w:hAnsi="宋体" w:eastAsia="宋体" w:cs="宋体"/>
                <w:spacing w:val="-6"/>
                <w:sz w:val="20"/>
                <w:szCs w:val="20"/>
              </w:rPr>
              <w:t>119</w:t>
            </w:r>
          </w:p>
        </w:tc>
        <w:tc>
          <w:tcPr>
            <w:tcW w:w="1249" w:type="dxa"/>
          </w:tcPr>
          <w:p>
            <w:pPr>
              <w:spacing w:line="269" w:lineRule="auto"/>
            </w:pPr>
          </w:p>
          <w:p>
            <w:pPr>
              <w:spacing w:before="65" w:line="278" w:lineRule="auto"/>
              <w:ind w:left="101" w:right="107" w:firstLine="9"/>
              <w:jc w:val="both"/>
              <w:rPr>
                <w:rFonts w:ascii="宋体" w:hAnsi="宋体" w:eastAsia="宋体" w:cs="宋体"/>
                <w:sz w:val="20"/>
                <w:szCs w:val="20"/>
              </w:rPr>
            </w:pPr>
            <w:r>
              <w:rPr>
                <w:rFonts w:ascii="宋体" w:hAnsi="宋体" w:eastAsia="宋体" w:cs="宋体"/>
                <w:spacing w:val="2"/>
                <w:sz w:val="20"/>
                <w:szCs w:val="20"/>
              </w:rPr>
              <w:t xml:space="preserve">对广告贬低 </w:t>
            </w:r>
            <w:r>
              <w:rPr>
                <w:rFonts w:ascii="宋体" w:hAnsi="宋体" w:eastAsia="宋体" w:cs="宋体"/>
                <w:sz w:val="20"/>
                <w:szCs w:val="20"/>
              </w:rPr>
              <w:t xml:space="preserve">其他生产经 </w:t>
            </w:r>
            <w:r>
              <w:rPr>
                <w:rFonts w:ascii="宋体" w:hAnsi="宋体" w:eastAsia="宋体" w:cs="宋体"/>
                <w:spacing w:val="6"/>
                <w:sz w:val="20"/>
                <w:szCs w:val="20"/>
              </w:rPr>
              <w:t>营者的商品</w:t>
            </w:r>
            <w:r>
              <w:rPr>
                <w:rFonts w:ascii="宋体" w:hAnsi="宋体" w:eastAsia="宋体" w:cs="宋体"/>
                <w:sz w:val="20"/>
                <w:szCs w:val="20"/>
              </w:rPr>
              <w:t xml:space="preserve"> </w:t>
            </w:r>
            <w:r>
              <w:rPr>
                <w:rFonts w:ascii="宋体" w:hAnsi="宋体" w:eastAsia="宋体" w:cs="宋体"/>
                <w:spacing w:val="4"/>
                <w:sz w:val="20"/>
                <w:szCs w:val="20"/>
              </w:rPr>
              <w:t>或者服务行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98" w:lineRule="auto"/>
            </w:pPr>
          </w:p>
          <w:p>
            <w:pPr>
              <w:spacing w:line="299" w:lineRule="auto"/>
            </w:pPr>
          </w:p>
          <w:p>
            <w:pPr>
              <w:spacing w:line="299" w:lineRule="auto"/>
            </w:pPr>
          </w:p>
          <w:p>
            <w:pPr>
              <w:spacing w:before="65" w:line="266"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36" w:lineRule="auto"/>
            </w:pPr>
          </w:p>
          <w:p>
            <w:pPr>
              <w:spacing w:before="65" w:line="218"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3" w:line="218" w:lineRule="auto"/>
              <w:ind w:left="92"/>
              <w:rPr>
                <w:rFonts w:ascii="宋体" w:hAnsi="宋体" w:eastAsia="宋体" w:cs="宋体"/>
                <w:sz w:val="20"/>
                <w:szCs w:val="20"/>
              </w:rPr>
            </w:pPr>
            <w:r>
              <w:rPr>
                <w:rFonts w:ascii="宋体" w:hAnsi="宋体" w:eastAsia="宋体" w:cs="宋体"/>
                <w:spacing w:val="4"/>
                <w:sz w:val="20"/>
                <w:szCs w:val="20"/>
              </w:rPr>
              <w:t>第十三条：广告不得贬低其他生产经营者的商品或</w:t>
            </w:r>
            <w:r>
              <w:rPr>
                <w:rFonts w:ascii="宋体" w:hAnsi="宋体" w:eastAsia="宋体" w:cs="宋体"/>
                <w:spacing w:val="3"/>
                <w:sz w:val="20"/>
                <w:szCs w:val="20"/>
              </w:rPr>
              <w:t>者服务。</w:t>
            </w:r>
          </w:p>
          <w:p>
            <w:pPr>
              <w:spacing w:before="83" w:line="281" w:lineRule="auto"/>
              <w:ind w:left="92"/>
              <w:rPr>
                <w:rFonts w:ascii="宋体" w:hAnsi="宋体" w:eastAsia="宋体" w:cs="宋体"/>
                <w:sz w:val="19"/>
                <w:szCs w:val="19"/>
              </w:rPr>
            </w:pPr>
            <w:r>
              <w:rPr>
                <w:rFonts w:ascii="宋体" w:hAnsi="宋体" w:eastAsia="宋体" w:cs="宋体"/>
                <w:spacing w:val="9"/>
                <w:sz w:val="19"/>
                <w:szCs w:val="19"/>
              </w:rPr>
              <w:t>第五十九条第一款：有下列行为之一的，由市场监督管理部门责令停止发布广告，对广告主</w:t>
            </w:r>
            <w:r>
              <w:rPr>
                <w:rFonts w:ascii="宋体" w:hAnsi="宋体" w:eastAsia="宋体" w:cs="宋体"/>
                <w:spacing w:val="10"/>
                <w:sz w:val="19"/>
                <w:szCs w:val="19"/>
              </w:rPr>
              <w:t xml:space="preserve"> 处十万元以下的罚款：(四)违反本法第十三条规定，广告贬低其他生产经营者的商品或者</w:t>
            </w:r>
            <w:r>
              <w:rPr>
                <w:rFonts w:ascii="宋体" w:hAnsi="宋体" w:eastAsia="宋体" w:cs="宋体"/>
                <w:spacing w:val="8"/>
                <w:sz w:val="19"/>
                <w:szCs w:val="19"/>
              </w:rPr>
              <w:t xml:space="preserve">  </w:t>
            </w:r>
            <w:r>
              <w:rPr>
                <w:rFonts w:ascii="宋体" w:hAnsi="宋体" w:eastAsia="宋体" w:cs="宋体"/>
                <w:spacing w:val="33"/>
                <w:sz w:val="19"/>
                <w:szCs w:val="19"/>
              </w:rPr>
              <w:t>服务的。</w:t>
            </w:r>
          </w:p>
        </w:tc>
        <w:tc>
          <w:tcPr>
            <w:tcW w:w="1029" w:type="dxa"/>
          </w:tcPr>
          <w:p>
            <w:pPr>
              <w:spacing w:line="298" w:lineRule="auto"/>
            </w:pPr>
          </w:p>
          <w:p>
            <w:pPr>
              <w:spacing w:line="298" w:lineRule="auto"/>
            </w:pPr>
          </w:p>
          <w:p>
            <w:pPr>
              <w:spacing w:line="298" w:lineRule="auto"/>
            </w:pPr>
          </w:p>
          <w:p>
            <w:pPr>
              <w:spacing w:before="65" w:line="253"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9" w:lineRule="auto"/>
            </w:pPr>
          </w:p>
          <w:p>
            <w:pPr>
              <w:spacing w:line="299" w:lineRule="auto"/>
            </w:pPr>
          </w:p>
          <w:p>
            <w:pPr>
              <w:spacing w:line="299"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03" w:header="0" w:footer="0" w:gutter="0"/>
          <w:pgNumType w:fmt="decimal"/>
          <w:cols w:space="720" w:num="1"/>
        </w:sectPr>
      </w:pPr>
    </w:p>
    <w:p>
      <w:r>
        <mc:AlternateContent>
          <mc:Choice Requires="wps">
            <w:drawing>
              <wp:anchor distT="0" distB="0" distL="114300" distR="114300" simplePos="0" relativeHeight="251716608" behindDoc="0" locked="0" layoutInCell="0" allowOverlap="1">
                <wp:simplePos x="0" y="0"/>
                <wp:positionH relativeFrom="page">
                  <wp:posOffset>528320</wp:posOffset>
                </wp:positionH>
                <wp:positionV relativeFrom="page">
                  <wp:posOffset>1479550</wp:posOffset>
                </wp:positionV>
                <wp:extent cx="780415" cy="271145"/>
                <wp:effectExtent l="254635" t="0" r="0" b="0"/>
                <wp:wrapNone/>
                <wp:docPr id="66" name="TextBox 15"/>
                <wp:cNvGraphicFramePr/>
                <a:graphic xmlns:a="http://schemas.openxmlformats.org/drawingml/2006/main">
                  <a:graphicData uri="http://schemas.microsoft.com/office/word/2010/wordprocessingShape">
                    <wps:wsp>
                      <wps:cNvSpPr txBox="1"/>
                      <wps:spPr>
                        <a:xfrm rot="5400000">
                          <a:off x="528508" y="1479902"/>
                          <a:ext cx="780415" cy="271145"/>
                        </a:xfrm>
                        <a:prstGeom prst="rect">
                          <a:avLst/>
                        </a:prstGeom>
                        <a:noFill/>
                        <a:ln w="0">
                          <a:noFill/>
                        </a:ln>
                        <a:effectLst/>
                      </wps:spPr>
                      <wps:txbx>
                        <w:txbxContent>
                          <w:p>
                            <w:pPr>
                              <w:spacing w:before="109" w:line="183" w:lineRule="auto"/>
                              <w:ind w:left="20"/>
                              <w:rPr>
                                <w:rFonts w:ascii="宋体" w:hAnsi="宋体" w:eastAsia="宋体" w:cs="宋体"/>
                                <w:sz w:val="30"/>
                                <w:szCs w:val="3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 o:spid="_x0000_s1026" o:spt="202" type="#_x0000_t202" style="position:absolute;left:0pt;margin-left:41.6pt;margin-top:116.5pt;height:21.35pt;width:61.45pt;mso-position-horizontal-relative:page;mso-position-vertical-relative:page;rotation:5898240f;z-index:251716608;mso-width-relative:page;mso-height-relative:page;" filled="f" stroked="f" coordsize="21600,21600" o:allowincell="f" o:gfxdata="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jK1gAAAAoBAAAPAAAAAAAAAAEAIAAAACIAAABkcnMvZG93bnJl&#10;di54bWxQSwECFAAUAAAACACHTuJAR19QazgCAAB5BAAADgAAAAAAAAABACAAAAAlAQAAZHJzL2Uy&#10;b0RvYy54bWxQSwUGAAAAAAYABgBZAQAAzwUAAAAA&#10;">
                <v:fill on="f" focussize="0,0"/>
                <v:stroke on="f" weight="0pt"/>
                <v:imagedata o:title=""/>
                <o:lock v:ext="edit" aspectratio="f"/>
                <v:textbox inset="0mm,0mm,0mm,0mm">
                  <w:txbxContent>
                    <w:p>
                      <w:pPr>
                        <w:spacing w:before="109" w:line="183" w:lineRule="auto"/>
                        <w:ind w:left="20"/>
                        <w:rPr>
                          <w:rFonts w:ascii="宋体" w:hAnsi="宋体" w:eastAsia="宋体" w:cs="宋体"/>
                          <w:sz w:val="30"/>
                          <w:szCs w:val="30"/>
                        </w:rPr>
                      </w:pPr>
                    </w:p>
                  </w:txbxContent>
                </v:textbox>
              </v:shape>
            </w:pict>
          </mc:Fallback>
        </mc:AlternateContent>
      </w:r>
    </w:p>
    <w:p/>
    <w:p>
      <w:pPr>
        <w:spacing w:line="199" w:lineRule="exact"/>
      </w:pPr>
    </w:p>
    <w:tbl>
      <w:tblPr>
        <w:tblStyle w:val="7"/>
        <w:tblW w:w="1282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line="246" w:lineRule="auto"/>
            </w:pPr>
          </w:p>
          <w:p>
            <w:pPr>
              <w:spacing w:before="65" w:line="262" w:lineRule="auto"/>
              <w:ind w:left="101" w:right="9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01" w:lineRule="auto"/>
            </w:pPr>
          </w:p>
          <w:p>
            <w:pPr>
              <w:spacing w:before="65" w:line="219" w:lineRule="auto"/>
              <w:ind w:left="3645"/>
              <w:rPr>
                <w:rFonts w:ascii="宋体" w:hAnsi="宋体" w:eastAsia="宋体" w:cs="宋体"/>
                <w:sz w:val="20"/>
                <w:szCs w:val="20"/>
              </w:rPr>
            </w:pPr>
            <w:r>
              <w:rPr>
                <w:rFonts w:ascii="宋体" w:hAnsi="宋体" w:eastAsia="宋体" w:cs="宋体"/>
                <w:b/>
                <w:bCs/>
                <w:spacing w:val="-5"/>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0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6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120</w:t>
            </w:r>
          </w:p>
        </w:tc>
        <w:tc>
          <w:tcPr>
            <w:tcW w:w="1249" w:type="dxa"/>
          </w:tcPr>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65" w:line="279" w:lineRule="auto"/>
              <w:ind w:left="110" w:right="28"/>
              <w:jc w:val="both"/>
              <w:rPr>
                <w:rFonts w:ascii="宋体" w:hAnsi="宋体" w:eastAsia="宋体" w:cs="宋体"/>
                <w:sz w:val="20"/>
                <w:szCs w:val="20"/>
              </w:rPr>
            </w:pPr>
            <w:r>
              <w:rPr>
                <w:rFonts w:ascii="宋体" w:hAnsi="宋体" w:eastAsia="宋体" w:cs="宋体"/>
                <w:spacing w:val="2"/>
                <w:sz w:val="20"/>
                <w:szCs w:val="20"/>
              </w:rPr>
              <w:t>对广告经营</w:t>
            </w:r>
            <w:r>
              <w:rPr>
                <w:rFonts w:ascii="宋体" w:hAnsi="宋体" w:eastAsia="宋体" w:cs="宋体"/>
                <w:spacing w:val="1"/>
                <w:sz w:val="20"/>
                <w:szCs w:val="20"/>
              </w:rPr>
              <w:t xml:space="preserve">  </w:t>
            </w:r>
            <w:r>
              <w:rPr>
                <w:rFonts w:ascii="宋体" w:hAnsi="宋体" w:eastAsia="宋体" w:cs="宋体"/>
                <w:spacing w:val="-2"/>
                <w:sz w:val="20"/>
                <w:szCs w:val="20"/>
              </w:rPr>
              <w:t>者、广告发</w:t>
            </w:r>
            <w:r>
              <w:rPr>
                <w:rFonts w:ascii="宋体" w:hAnsi="宋体" w:eastAsia="宋体" w:cs="宋体"/>
                <w:sz w:val="20"/>
                <w:szCs w:val="20"/>
              </w:rPr>
              <w:t xml:space="preserve">  </w:t>
            </w:r>
            <w:r>
              <w:rPr>
                <w:rFonts w:ascii="宋体" w:hAnsi="宋体" w:eastAsia="宋体" w:cs="宋体"/>
                <w:spacing w:val="-2"/>
                <w:sz w:val="20"/>
                <w:szCs w:val="20"/>
              </w:rPr>
              <w:t>布者明知或</w:t>
            </w:r>
            <w:r>
              <w:rPr>
                <w:rFonts w:ascii="宋体" w:hAnsi="宋体" w:eastAsia="宋体" w:cs="宋体"/>
                <w:sz w:val="20"/>
                <w:szCs w:val="20"/>
              </w:rPr>
              <w:t xml:space="preserve">  </w:t>
            </w:r>
            <w:r>
              <w:rPr>
                <w:rFonts w:ascii="宋体" w:hAnsi="宋体" w:eastAsia="宋体" w:cs="宋体"/>
                <w:spacing w:val="4"/>
                <w:sz w:val="20"/>
                <w:szCs w:val="20"/>
              </w:rPr>
              <w:t>应知有《中</w:t>
            </w:r>
            <w:r>
              <w:rPr>
                <w:rFonts w:ascii="宋体" w:hAnsi="宋体" w:eastAsia="宋体" w:cs="宋体"/>
                <w:sz w:val="20"/>
                <w:szCs w:val="20"/>
              </w:rPr>
              <w:t xml:space="preserve"> </w:t>
            </w:r>
            <w:r>
              <w:rPr>
                <w:rFonts w:ascii="宋体" w:hAnsi="宋体" w:eastAsia="宋体" w:cs="宋体"/>
                <w:spacing w:val="3"/>
                <w:sz w:val="20"/>
                <w:szCs w:val="20"/>
              </w:rPr>
              <w:t>华人民共和</w:t>
            </w:r>
            <w:r>
              <w:rPr>
                <w:rFonts w:ascii="宋体" w:hAnsi="宋体" w:eastAsia="宋体" w:cs="宋体"/>
                <w:sz w:val="20"/>
                <w:szCs w:val="20"/>
              </w:rPr>
              <w:t xml:space="preserve">  </w:t>
            </w:r>
            <w:r>
              <w:rPr>
                <w:rFonts w:ascii="宋体" w:hAnsi="宋体" w:eastAsia="宋体" w:cs="宋体"/>
                <w:spacing w:val="19"/>
                <w:sz w:val="20"/>
                <w:szCs w:val="20"/>
              </w:rPr>
              <w:t>国广告法》</w:t>
            </w:r>
            <w:r>
              <w:rPr>
                <w:rFonts w:ascii="宋体" w:hAnsi="宋体" w:eastAsia="宋体" w:cs="宋体"/>
                <w:spacing w:val="3"/>
                <w:sz w:val="20"/>
                <w:szCs w:val="20"/>
              </w:rPr>
              <w:t xml:space="preserve"> </w:t>
            </w:r>
            <w:r>
              <w:rPr>
                <w:rFonts w:ascii="宋体" w:hAnsi="宋体" w:eastAsia="宋体" w:cs="宋体"/>
                <w:spacing w:val="-2"/>
                <w:sz w:val="20"/>
                <w:szCs w:val="20"/>
              </w:rPr>
              <w:t>第五十九条</w:t>
            </w:r>
            <w:r>
              <w:rPr>
                <w:rFonts w:ascii="宋体" w:hAnsi="宋体" w:eastAsia="宋体" w:cs="宋体"/>
                <w:sz w:val="20"/>
                <w:szCs w:val="20"/>
              </w:rPr>
              <w:t xml:space="preserve">  </w:t>
            </w:r>
            <w:r>
              <w:rPr>
                <w:rFonts w:ascii="宋体" w:hAnsi="宋体" w:eastAsia="宋体" w:cs="宋体"/>
                <w:spacing w:val="2"/>
                <w:sz w:val="20"/>
                <w:szCs w:val="20"/>
              </w:rPr>
              <w:t>第一款规定</w:t>
            </w:r>
            <w:r>
              <w:rPr>
                <w:rFonts w:ascii="宋体" w:hAnsi="宋体" w:eastAsia="宋体" w:cs="宋体"/>
                <w:spacing w:val="1"/>
                <w:sz w:val="20"/>
                <w:szCs w:val="20"/>
              </w:rPr>
              <w:t xml:space="preserve">  </w:t>
            </w:r>
            <w:r>
              <w:rPr>
                <w:rFonts w:ascii="宋体" w:hAnsi="宋体" w:eastAsia="宋体" w:cs="宋体"/>
                <w:spacing w:val="19"/>
                <w:sz w:val="20"/>
                <w:szCs w:val="20"/>
              </w:rPr>
              <w:t>违法行为，</w:t>
            </w:r>
            <w:r>
              <w:rPr>
                <w:rFonts w:ascii="宋体" w:hAnsi="宋体" w:eastAsia="宋体" w:cs="宋体"/>
                <w:spacing w:val="3"/>
                <w:sz w:val="20"/>
                <w:szCs w:val="20"/>
              </w:rPr>
              <w:t xml:space="preserve"> 仍设计、制</w:t>
            </w:r>
          </w:p>
          <w:p>
            <w:pPr>
              <w:spacing w:before="82" w:line="271" w:lineRule="auto"/>
              <w:ind w:left="110" w:right="36" w:hanging="100"/>
              <w:rPr>
                <w:rFonts w:ascii="宋体" w:hAnsi="宋体" w:eastAsia="宋体" w:cs="宋体"/>
                <w:sz w:val="20"/>
                <w:szCs w:val="20"/>
              </w:rPr>
            </w:pPr>
            <w:r>
              <w:rPr>
                <w:rFonts w:ascii="宋体" w:hAnsi="宋体" w:eastAsia="宋体" w:cs="宋体"/>
                <w:spacing w:val="-2"/>
                <w:sz w:val="20"/>
                <w:szCs w:val="20"/>
              </w:rPr>
              <w:t>作、代理、发</w:t>
            </w:r>
            <w:r>
              <w:rPr>
                <w:rFonts w:ascii="宋体" w:hAnsi="宋体" w:eastAsia="宋体" w:cs="宋体"/>
                <w:spacing w:val="2"/>
                <w:sz w:val="20"/>
                <w:szCs w:val="20"/>
              </w:rPr>
              <w:t xml:space="preserve"> </w:t>
            </w:r>
            <w:r>
              <w:rPr>
                <w:rFonts w:ascii="宋体" w:hAnsi="宋体" w:eastAsia="宋体" w:cs="宋体"/>
                <w:spacing w:val="-2"/>
                <w:sz w:val="20"/>
                <w:szCs w:val="20"/>
              </w:rPr>
              <w:t>布行为的行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6" w:lineRule="auto"/>
            </w:pPr>
          </w:p>
          <w:p>
            <w:pPr>
              <w:spacing w:line="266" w:lineRule="auto"/>
            </w:pPr>
          </w:p>
          <w:p>
            <w:pPr>
              <w:spacing w:line="267" w:lineRule="auto"/>
            </w:pPr>
          </w:p>
          <w:p>
            <w:pPr>
              <w:spacing w:line="267" w:lineRule="auto"/>
            </w:pPr>
          </w:p>
          <w:p>
            <w:pPr>
              <w:spacing w:before="65" w:line="218"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5" w:line="280" w:lineRule="auto"/>
              <w:ind w:left="132"/>
              <w:rPr>
                <w:rFonts w:ascii="宋体" w:hAnsi="宋体" w:eastAsia="宋体" w:cs="宋体"/>
                <w:sz w:val="19"/>
                <w:szCs w:val="19"/>
              </w:rPr>
            </w:pPr>
            <w:r>
              <w:rPr>
                <w:rFonts w:ascii="宋体" w:hAnsi="宋体" w:eastAsia="宋体" w:cs="宋体"/>
                <w:spacing w:val="-16"/>
                <w:sz w:val="19"/>
                <w:szCs w:val="19"/>
              </w:rPr>
              <w:t>第八条：广告中对商品的性能、功能、产地、用途、质量、成分、价格、生产者、有效期限、允诺等或</w:t>
            </w:r>
            <w:r>
              <w:rPr>
                <w:rFonts w:ascii="宋体" w:hAnsi="宋体" w:eastAsia="宋体" w:cs="宋体"/>
                <w:sz w:val="19"/>
                <w:szCs w:val="19"/>
              </w:rPr>
              <w:t xml:space="preserve">  </w:t>
            </w:r>
            <w:r>
              <w:rPr>
                <w:rFonts w:ascii="宋体" w:hAnsi="宋体" w:eastAsia="宋体" w:cs="宋体"/>
                <w:spacing w:val="-12"/>
                <w:sz w:val="19"/>
                <w:szCs w:val="19"/>
              </w:rPr>
              <w:t>者对服务的内容、提供者、形式、质量、价格、允诺等有表示的，应当准确、清楚、明白。广告</w:t>
            </w:r>
            <w:r>
              <w:rPr>
                <w:rFonts w:ascii="宋体" w:hAnsi="宋体" w:eastAsia="宋体" w:cs="宋体"/>
                <w:spacing w:val="-13"/>
                <w:sz w:val="19"/>
                <w:szCs w:val="19"/>
              </w:rPr>
              <w:t>中表</w:t>
            </w:r>
            <w:r>
              <w:rPr>
                <w:rFonts w:ascii="宋体" w:hAnsi="宋体" w:eastAsia="宋体" w:cs="宋体"/>
                <w:sz w:val="19"/>
                <w:szCs w:val="19"/>
              </w:rPr>
              <w:t xml:space="preserve">  </w:t>
            </w:r>
            <w:r>
              <w:rPr>
                <w:rFonts w:ascii="宋体" w:hAnsi="宋体" w:eastAsia="宋体" w:cs="宋体"/>
                <w:spacing w:val="3"/>
                <w:sz w:val="19"/>
                <w:szCs w:val="19"/>
              </w:rPr>
              <w:t xml:space="preserve">明推销的商品或者服务附带赠送的，应当明示所附带赠送商品或者服务的品种、规格、数量、 </w:t>
            </w:r>
            <w:r>
              <w:rPr>
                <w:rFonts w:ascii="宋体" w:hAnsi="宋体" w:eastAsia="宋体" w:cs="宋体"/>
                <w:spacing w:val="10"/>
                <w:sz w:val="19"/>
                <w:szCs w:val="19"/>
              </w:rPr>
              <w:t>期限和方式。法律、行政法规规定广告中应当明示的内容，应当显著、清晰表示。</w:t>
            </w:r>
          </w:p>
          <w:p>
            <w:pPr>
              <w:spacing w:before="75" w:line="266" w:lineRule="auto"/>
              <w:ind w:left="132"/>
              <w:rPr>
                <w:rFonts w:ascii="宋体" w:hAnsi="宋体" w:eastAsia="宋体" w:cs="宋体"/>
                <w:sz w:val="19"/>
                <w:szCs w:val="19"/>
              </w:rPr>
            </w:pPr>
            <w:r>
              <w:rPr>
                <w:rFonts w:ascii="宋体" w:hAnsi="宋体" w:eastAsia="宋体" w:cs="宋体"/>
                <w:spacing w:val="10"/>
                <w:sz w:val="19"/>
                <w:szCs w:val="19"/>
              </w:rPr>
              <w:t>第十一条：广告内容涉及的事项需要取得行政许可的，应当与许可的内容相符合。广告使</w:t>
            </w:r>
            <w:r>
              <w:rPr>
                <w:rFonts w:ascii="宋体" w:hAnsi="宋体" w:eastAsia="宋体" w:cs="宋体"/>
                <w:spacing w:val="8"/>
                <w:sz w:val="19"/>
                <w:szCs w:val="19"/>
              </w:rPr>
              <w:t xml:space="preserve">  </w:t>
            </w:r>
            <w:r>
              <w:rPr>
                <w:rFonts w:ascii="宋体" w:hAnsi="宋体" w:eastAsia="宋体" w:cs="宋体"/>
                <w:spacing w:val="-1"/>
                <w:sz w:val="19"/>
                <w:szCs w:val="19"/>
              </w:rPr>
              <w:t>用数据、统计资料、调查结果、文摘、引用语等引证内容</w:t>
            </w:r>
            <w:r>
              <w:rPr>
                <w:rFonts w:ascii="宋体" w:hAnsi="宋体" w:eastAsia="宋体" w:cs="宋体"/>
                <w:spacing w:val="-2"/>
                <w:sz w:val="19"/>
                <w:szCs w:val="19"/>
              </w:rPr>
              <w:t>的，应当真实、准确，并表明出处。引</w:t>
            </w:r>
          </w:p>
          <w:p>
            <w:pPr>
              <w:spacing w:before="94" w:line="219" w:lineRule="auto"/>
              <w:ind w:left="132"/>
              <w:rPr>
                <w:rFonts w:ascii="宋体" w:hAnsi="宋体" w:eastAsia="宋体" w:cs="宋体"/>
                <w:sz w:val="20"/>
                <w:szCs w:val="20"/>
              </w:rPr>
            </w:pPr>
            <w:r>
              <w:rPr>
                <w:rFonts w:ascii="宋体" w:hAnsi="宋体" w:eastAsia="宋体" w:cs="宋体"/>
                <w:spacing w:val="4"/>
                <w:sz w:val="20"/>
                <w:szCs w:val="20"/>
              </w:rPr>
              <w:t>证内容有适用范围和有效期限的，应当明确表示。</w:t>
            </w:r>
          </w:p>
          <w:p>
            <w:pPr>
              <w:spacing w:before="41" w:line="283" w:lineRule="auto"/>
              <w:ind w:left="132"/>
              <w:jc w:val="both"/>
              <w:rPr>
                <w:rFonts w:ascii="宋体" w:hAnsi="宋体" w:eastAsia="宋体" w:cs="宋体"/>
                <w:sz w:val="19"/>
                <w:szCs w:val="19"/>
              </w:rPr>
            </w:pPr>
            <w:r>
              <w:rPr>
                <w:rFonts w:ascii="宋体" w:hAnsi="宋体" w:eastAsia="宋体" w:cs="宋体"/>
                <w:spacing w:val="11"/>
                <w:sz w:val="19"/>
                <w:szCs w:val="19"/>
              </w:rPr>
              <w:t>第十二条：广告中涉及专利产品或者专利方法的，应当标明专利号和专</w:t>
            </w:r>
            <w:r>
              <w:rPr>
                <w:rFonts w:ascii="宋体" w:hAnsi="宋体" w:eastAsia="宋体" w:cs="宋体"/>
                <w:spacing w:val="10"/>
                <w:sz w:val="19"/>
                <w:szCs w:val="19"/>
              </w:rPr>
              <w:t>利种类。未取得专</w:t>
            </w:r>
            <w:r>
              <w:rPr>
                <w:rFonts w:ascii="宋体" w:hAnsi="宋体" w:eastAsia="宋体" w:cs="宋体"/>
                <w:sz w:val="19"/>
                <w:szCs w:val="19"/>
              </w:rPr>
              <w:t xml:space="preserve">  </w:t>
            </w:r>
            <w:r>
              <w:rPr>
                <w:rFonts w:ascii="宋体" w:hAnsi="宋体" w:eastAsia="宋体" w:cs="宋体"/>
                <w:spacing w:val="13"/>
                <w:sz w:val="19"/>
                <w:szCs w:val="19"/>
              </w:rPr>
              <w:t>利权的，不得在广告中谎称取得专利权。禁止使用未授予专利权的专利申请和已经终止</w:t>
            </w:r>
            <w:r>
              <w:rPr>
                <w:rFonts w:ascii="宋体" w:hAnsi="宋体" w:eastAsia="宋体" w:cs="宋体"/>
                <w:spacing w:val="12"/>
                <w:sz w:val="19"/>
                <w:szCs w:val="19"/>
              </w:rPr>
              <w:t>、</w:t>
            </w:r>
            <w:r>
              <w:rPr>
                <w:rFonts w:ascii="宋体" w:hAnsi="宋体" w:eastAsia="宋体" w:cs="宋体"/>
                <w:sz w:val="19"/>
                <w:szCs w:val="19"/>
              </w:rPr>
              <w:t xml:space="preserve"> </w:t>
            </w:r>
            <w:r>
              <w:rPr>
                <w:rFonts w:ascii="宋体" w:hAnsi="宋体" w:eastAsia="宋体" w:cs="宋体"/>
                <w:spacing w:val="17"/>
                <w:sz w:val="19"/>
                <w:szCs w:val="19"/>
              </w:rPr>
              <w:t>撤销、无效的专利作广告。</w:t>
            </w:r>
          </w:p>
          <w:p>
            <w:pPr>
              <w:spacing w:before="76" w:line="218" w:lineRule="auto"/>
              <w:ind w:left="132"/>
              <w:rPr>
                <w:rFonts w:ascii="宋体" w:hAnsi="宋体" w:eastAsia="宋体" w:cs="宋体"/>
                <w:sz w:val="20"/>
                <w:szCs w:val="20"/>
              </w:rPr>
            </w:pPr>
            <w:r>
              <w:rPr>
                <w:rFonts w:ascii="宋体" w:hAnsi="宋体" w:eastAsia="宋体" w:cs="宋体"/>
                <w:spacing w:val="4"/>
                <w:sz w:val="20"/>
                <w:szCs w:val="20"/>
              </w:rPr>
              <w:t>第十三条：广告不得贬低其他生产经营者的商品或</w:t>
            </w:r>
            <w:r>
              <w:rPr>
                <w:rFonts w:ascii="宋体" w:hAnsi="宋体" w:eastAsia="宋体" w:cs="宋体"/>
                <w:spacing w:val="3"/>
                <w:sz w:val="20"/>
                <w:szCs w:val="20"/>
              </w:rPr>
              <w:t>者服务。</w:t>
            </w:r>
          </w:p>
          <w:p>
            <w:pPr>
              <w:spacing w:before="53" w:line="283" w:lineRule="auto"/>
              <w:ind w:left="132"/>
              <w:rPr>
                <w:rFonts w:ascii="宋体" w:hAnsi="宋体" w:eastAsia="宋体" w:cs="宋体"/>
                <w:sz w:val="19"/>
                <w:szCs w:val="19"/>
              </w:rPr>
            </w:pPr>
            <w:r>
              <w:rPr>
                <w:rFonts w:ascii="宋体" w:hAnsi="宋体" w:eastAsia="宋体" w:cs="宋体"/>
                <w:spacing w:val="8"/>
                <w:sz w:val="19"/>
                <w:szCs w:val="19"/>
              </w:rPr>
              <w:t>第五十九条第一款：有下列行为之一的，由市场监督管理部门责令停止发布广告，对广告主</w:t>
            </w:r>
            <w:r>
              <w:rPr>
                <w:rFonts w:ascii="宋体" w:hAnsi="宋体" w:eastAsia="宋体" w:cs="宋体"/>
                <w:sz w:val="19"/>
                <w:szCs w:val="19"/>
              </w:rPr>
              <w:t xml:space="preserve"> </w:t>
            </w:r>
            <w:r>
              <w:rPr>
                <w:rFonts w:ascii="宋体" w:hAnsi="宋体" w:eastAsia="宋体" w:cs="宋体"/>
                <w:spacing w:val="9"/>
                <w:sz w:val="19"/>
                <w:szCs w:val="19"/>
              </w:rPr>
              <w:t>处十万元以下的罚款：(一)广告内容违反本法第八条规定的；(二)广告引证内容违反本</w:t>
            </w:r>
            <w:r>
              <w:rPr>
                <w:rFonts w:ascii="宋体" w:hAnsi="宋体" w:eastAsia="宋体" w:cs="宋体"/>
                <w:spacing w:val="8"/>
                <w:sz w:val="19"/>
                <w:szCs w:val="19"/>
              </w:rPr>
              <w:t>法</w:t>
            </w:r>
            <w:r>
              <w:rPr>
                <w:rFonts w:ascii="宋体" w:hAnsi="宋体" w:eastAsia="宋体" w:cs="宋体"/>
                <w:sz w:val="19"/>
                <w:szCs w:val="19"/>
              </w:rPr>
              <w:t xml:space="preserve">  </w:t>
            </w:r>
            <w:r>
              <w:rPr>
                <w:rFonts w:ascii="宋体" w:hAnsi="宋体" w:eastAsia="宋体" w:cs="宋体"/>
                <w:spacing w:val="10"/>
                <w:sz w:val="19"/>
                <w:szCs w:val="19"/>
              </w:rPr>
              <w:t>第十一条规定的；(三)涉及专利的广告违反本法第十二条规定的；(四)违反本法第十三条</w:t>
            </w:r>
            <w:r>
              <w:rPr>
                <w:rFonts w:ascii="宋体" w:hAnsi="宋体" w:eastAsia="宋体" w:cs="宋体"/>
                <w:spacing w:val="9"/>
                <w:sz w:val="19"/>
                <w:szCs w:val="19"/>
              </w:rPr>
              <w:t xml:space="preserve">  </w:t>
            </w:r>
            <w:r>
              <w:rPr>
                <w:rFonts w:ascii="宋体" w:hAnsi="宋体" w:eastAsia="宋体" w:cs="宋体"/>
                <w:spacing w:val="14"/>
                <w:sz w:val="19"/>
                <w:szCs w:val="19"/>
              </w:rPr>
              <w:t>规定，广告贬低其他生产经营者的商品或者服</w:t>
            </w:r>
            <w:r>
              <w:rPr>
                <w:rFonts w:ascii="宋体" w:hAnsi="宋体" w:eastAsia="宋体" w:cs="宋体"/>
                <w:spacing w:val="13"/>
                <w:sz w:val="19"/>
                <w:szCs w:val="19"/>
              </w:rPr>
              <w:t>务的。</w:t>
            </w:r>
          </w:p>
          <w:p>
            <w:pPr>
              <w:spacing w:before="56" w:line="270" w:lineRule="auto"/>
              <w:ind w:left="131" w:hanging="9"/>
              <w:rPr>
                <w:rFonts w:ascii="宋体" w:hAnsi="宋体" w:eastAsia="宋体" w:cs="宋体"/>
                <w:sz w:val="19"/>
                <w:szCs w:val="19"/>
              </w:rPr>
            </w:pPr>
            <w:r>
              <w:rPr>
                <w:rFonts w:ascii="宋体" w:hAnsi="宋体" w:eastAsia="宋体" w:cs="宋体"/>
                <w:spacing w:val="8"/>
                <w:sz w:val="19"/>
                <w:szCs w:val="19"/>
              </w:rPr>
              <w:t>第五十九条第二款：广告经营者、广告发布者明知或者应知有前款规定违法行为仍设计、制</w:t>
            </w:r>
            <w:r>
              <w:rPr>
                <w:rFonts w:ascii="宋体" w:hAnsi="宋体" w:eastAsia="宋体" w:cs="宋体"/>
                <w:spacing w:val="10"/>
                <w:sz w:val="19"/>
                <w:szCs w:val="19"/>
              </w:rPr>
              <w:t xml:space="preserve"> </w:t>
            </w:r>
            <w:r>
              <w:rPr>
                <w:rFonts w:ascii="宋体" w:hAnsi="宋体" w:eastAsia="宋体" w:cs="宋体"/>
                <w:spacing w:val="13"/>
                <w:sz w:val="19"/>
                <w:szCs w:val="19"/>
              </w:rPr>
              <w:t>作、代理、发布的，由市场监督管理部门处十万元以下的罚款</w:t>
            </w:r>
            <w:r>
              <w:rPr>
                <w:rFonts w:ascii="宋体" w:hAnsi="宋体" w:eastAsia="宋体" w:cs="宋体"/>
                <w:spacing w:val="12"/>
                <w:sz w:val="19"/>
                <w:szCs w:val="19"/>
              </w:rPr>
              <w:t>。</w:t>
            </w:r>
          </w:p>
        </w:tc>
        <w:tc>
          <w:tcPr>
            <w:tcW w:w="102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42" w:header="0" w:footer="0" w:gutter="0"/>
          <w:pgNumType w:fmt="decimal"/>
          <w:cols w:space="720" w:num="1"/>
        </w:sectPr>
      </w:pPr>
    </w:p>
    <w:p>
      <w:r>
        <mc:AlternateContent>
          <mc:Choice Requires="wps">
            <w:drawing>
              <wp:anchor distT="0" distB="0" distL="114300" distR="114300" simplePos="0" relativeHeight="251717632" behindDoc="0" locked="0" layoutInCell="0" allowOverlap="1">
                <wp:simplePos x="0" y="0"/>
                <wp:positionH relativeFrom="page">
                  <wp:posOffset>758825</wp:posOffset>
                </wp:positionH>
                <wp:positionV relativeFrom="page">
                  <wp:posOffset>5790565</wp:posOffset>
                </wp:positionV>
                <wp:extent cx="247650" cy="463550"/>
                <wp:effectExtent l="0" t="0" r="0" b="0"/>
                <wp:wrapNone/>
                <wp:docPr id="67" name="文本框 50"/>
                <wp:cNvGraphicFramePr/>
                <a:graphic xmlns:a="http://schemas.openxmlformats.org/drawingml/2006/main">
                  <a:graphicData uri="http://schemas.microsoft.com/office/word/2010/wordprocessingShape">
                    <wps:wsp>
                      <wps:cNvSpPr txBox="1"/>
                      <wps:spPr>
                        <a:xfrm>
                          <a:off x="0" y="0"/>
                          <a:ext cx="247650" cy="463550"/>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50" o:spid="_x0000_s1026" o:spt="202" type="#_x0000_t202" style="position:absolute;left:0pt;margin-left:59.75pt;margin-top:455.95pt;height:36.5pt;width:19.5pt;mso-position-horizontal-relative:page;mso-position-vertical-relative:page;z-index:251717632;mso-width-relative:page;mso-height-relative:page;" filled="f" stroked="f" coordsize="21600,21600" o:allowincell="f" o:gfxdata="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nPctd1gAAAAsBAAAPAAAAAAAAAAEAIAAAACIAAABkcnMvZG93bnJldi54&#10;bWxQSwECFAAUAAAACACHTuJA8zbf3MMBAACBAwAADgAAAAAAAAABACAAAAAlAQAAZHJzL2Uyb0Rv&#10;Yy54bWxQSwUGAAAAAAYABgBZAQAAWg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179" w:lineRule="exact"/>
      </w:pPr>
    </w:p>
    <w:tbl>
      <w:tblPr>
        <w:tblStyle w:val="7"/>
        <w:tblW w:w="1283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0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43" w:lineRule="auto"/>
            </w:pPr>
          </w:p>
          <w:p>
            <w:pPr>
              <w:spacing w:before="65" w:line="253"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2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97"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6" w:hRule="atLeast"/>
        </w:trPr>
        <w:tc>
          <w:tcPr>
            <w:tcW w:w="624" w:type="dxa"/>
          </w:tcPr>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121</w:t>
            </w:r>
          </w:p>
        </w:tc>
        <w:tc>
          <w:tcPr>
            <w:tcW w:w="1229" w:type="dxa"/>
          </w:tcPr>
          <w:p>
            <w:pPr>
              <w:spacing w:line="349" w:lineRule="auto"/>
            </w:pPr>
          </w:p>
          <w:p>
            <w:pPr>
              <w:spacing w:line="350"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对变相发布</w:t>
            </w:r>
          </w:p>
          <w:p>
            <w:pPr>
              <w:spacing w:before="53" w:line="303" w:lineRule="auto"/>
              <w:ind w:left="93" w:hanging="93"/>
              <w:rPr>
                <w:rFonts w:ascii="宋体" w:hAnsi="宋体" w:eastAsia="宋体" w:cs="宋体"/>
                <w:sz w:val="18"/>
                <w:szCs w:val="18"/>
              </w:rPr>
            </w:pPr>
            <w:r>
              <w:rPr>
                <w:rFonts w:ascii="宋体" w:hAnsi="宋体" w:eastAsia="宋体" w:cs="宋体"/>
                <w:spacing w:val="22"/>
                <w:sz w:val="18"/>
                <w:szCs w:val="18"/>
              </w:rPr>
              <w:t>医疗、药品、</w:t>
            </w:r>
            <w:r>
              <w:rPr>
                <w:rFonts w:ascii="宋体" w:hAnsi="宋体" w:eastAsia="宋体" w:cs="宋体"/>
                <w:spacing w:val="1"/>
                <w:sz w:val="18"/>
                <w:szCs w:val="18"/>
              </w:rPr>
              <w:t xml:space="preserve"> </w:t>
            </w:r>
            <w:r>
              <w:rPr>
                <w:rFonts w:ascii="宋体" w:hAnsi="宋体" w:eastAsia="宋体" w:cs="宋体"/>
                <w:spacing w:val="25"/>
                <w:sz w:val="18"/>
                <w:szCs w:val="18"/>
              </w:rPr>
              <w:t>医疗器械、</w:t>
            </w:r>
            <w:r>
              <w:rPr>
                <w:rFonts w:ascii="宋体" w:hAnsi="宋体" w:eastAsia="宋体" w:cs="宋体"/>
                <w:sz w:val="18"/>
                <w:szCs w:val="18"/>
              </w:rPr>
              <w:t xml:space="preserve">  </w:t>
            </w:r>
            <w:r>
              <w:rPr>
                <w:rFonts w:ascii="宋体" w:hAnsi="宋体" w:eastAsia="宋体" w:cs="宋体"/>
                <w:spacing w:val="9"/>
                <w:sz w:val="18"/>
                <w:szCs w:val="18"/>
              </w:rPr>
              <w:t>保健食品广</w:t>
            </w:r>
            <w:r>
              <w:rPr>
                <w:rFonts w:ascii="宋体" w:hAnsi="宋体" w:eastAsia="宋体" w:cs="宋体"/>
                <w:sz w:val="18"/>
                <w:szCs w:val="18"/>
              </w:rPr>
              <w:t xml:space="preserve">   </w:t>
            </w:r>
            <w:r>
              <w:rPr>
                <w:rFonts w:ascii="宋体" w:hAnsi="宋体" w:eastAsia="宋体" w:cs="宋体"/>
                <w:spacing w:val="9"/>
                <w:sz w:val="18"/>
                <w:szCs w:val="18"/>
              </w:rPr>
              <w:t>告行为的行</w:t>
            </w:r>
            <w:r>
              <w:rPr>
                <w:rFonts w:ascii="宋体" w:hAnsi="宋体" w:eastAsia="宋体" w:cs="宋体"/>
                <w:sz w:val="18"/>
                <w:szCs w:val="18"/>
              </w:rPr>
              <w:t xml:space="preserve">   </w:t>
            </w:r>
            <w:r>
              <w:rPr>
                <w:rFonts w:ascii="宋体" w:hAnsi="宋体" w:eastAsia="宋体" w:cs="宋体"/>
                <w:spacing w:val="18"/>
                <w:sz w:val="18"/>
                <w:szCs w:val="18"/>
              </w:rPr>
              <w:t>政处罚</w:t>
            </w:r>
          </w:p>
        </w:tc>
        <w:tc>
          <w:tcPr>
            <w:tcW w:w="639" w:type="dxa"/>
          </w:tcPr>
          <w:p>
            <w:pPr>
              <w:spacing w:line="261" w:lineRule="auto"/>
            </w:pPr>
          </w:p>
          <w:p>
            <w:pPr>
              <w:spacing w:line="261" w:lineRule="auto"/>
            </w:pPr>
          </w:p>
          <w:p>
            <w:pPr>
              <w:spacing w:line="262" w:lineRule="auto"/>
            </w:pPr>
          </w:p>
          <w:p>
            <w:pPr>
              <w:spacing w:line="262" w:lineRule="auto"/>
            </w:pPr>
          </w:p>
          <w:p>
            <w:pPr>
              <w:spacing w:line="262" w:lineRule="auto"/>
            </w:pPr>
          </w:p>
          <w:p>
            <w:pPr>
              <w:spacing w:before="65" w:line="252"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44" w:lineRule="auto"/>
            </w:pPr>
          </w:p>
          <w:p>
            <w:pPr>
              <w:spacing w:line="345" w:lineRule="auto"/>
            </w:pPr>
          </w:p>
          <w:p>
            <w:pPr>
              <w:spacing w:before="65" w:line="218" w:lineRule="auto"/>
              <w:ind w:left="8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5" w:line="259" w:lineRule="auto"/>
              <w:ind w:left="83"/>
              <w:rPr>
                <w:rFonts w:ascii="宋体" w:hAnsi="宋体" w:eastAsia="宋体" w:cs="宋体"/>
                <w:sz w:val="19"/>
                <w:szCs w:val="19"/>
              </w:rPr>
            </w:pPr>
            <w:r>
              <w:rPr>
                <w:rFonts w:ascii="宋体" w:hAnsi="宋体" w:eastAsia="宋体" w:cs="宋体"/>
                <w:spacing w:val="5"/>
                <w:sz w:val="19"/>
                <w:szCs w:val="19"/>
              </w:rPr>
              <w:t>第十九条：广播电台、电视台、报刊音像出版单位、</w:t>
            </w:r>
            <w:r>
              <w:rPr>
                <w:rFonts w:ascii="宋体" w:hAnsi="宋体" w:eastAsia="宋体" w:cs="宋体"/>
                <w:spacing w:val="4"/>
                <w:sz w:val="19"/>
                <w:szCs w:val="19"/>
              </w:rPr>
              <w:t>互联网信息服务提供者不得以介绍健康、</w:t>
            </w:r>
            <w:r>
              <w:rPr>
                <w:rFonts w:ascii="宋体" w:hAnsi="宋体" w:eastAsia="宋体" w:cs="宋体"/>
                <w:sz w:val="19"/>
                <w:szCs w:val="19"/>
              </w:rPr>
              <w:t xml:space="preserve"> </w:t>
            </w:r>
            <w:r>
              <w:rPr>
                <w:rFonts w:ascii="宋体" w:hAnsi="宋体" w:eastAsia="宋体" w:cs="宋体"/>
                <w:spacing w:val="11"/>
                <w:sz w:val="19"/>
                <w:szCs w:val="19"/>
              </w:rPr>
              <w:t>养生知识等形式变相发布医疗、药品、医疗器械、保健</w:t>
            </w:r>
            <w:r>
              <w:rPr>
                <w:rFonts w:ascii="宋体" w:hAnsi="宋体" w:eastAsia="宋体" w:cs="宋体"/>
                <w:spacing w:val="10"/>
                <w:sz w:val="19"/>
                <w:szCs w:val="19"/>
              </w:rPr>
              <w:t>食品广告。</w:t>
            </w:r>
          </w:p>
          <w:p>
            <w:pPr>
              <w:spacing w:before="87" w:line="273" w:lineRule="auto"/>
              <w:ind w:left="83"/>
              <w:jc w:val="both"/>
              <w:rPr>
                <w:rFonts w:ascii="宋体" w:hAnsi="宋体" w:eastAsia="宋体" w:cs="宋体"/>
                <w:sz w:val="19"/>
                <w:szCs w:val="19"/>
              </w:rPr>
            </w:pPr>
            <w:r>
              <w:rPr>
                <w:rFonts w:ascii="宋体" w:hAnsi="宋体" w:eastAsia="宋体" w:cs="宋体"/>
                <w:spacing w:val="7"/>
                <w:sz w:val="19"/>
                <w:szCs w:val="19"/>
              </w:rPr>
              <w:t>第五十九条第三款：广告违反本法第十四条规定，不具有可识别性的，或者违反本法第十九</w:t>
            </w:r>
            <w:r>
              <w:rPr>
                <w:rFonts w:ascii="宋体" w:hAnsi="宋体" w:eastAsia="宋体" w:cs="宋体"/>
                <w:spacing w:val="6"/>
                <w:sz w:val="19"/>
                <w:szCs w:val="19"/>
              </w:rPr>
              <w:t xml:space="preserve">  </w:t>
            </w:r>
            <w:r>
              <w:rPr>
                <w:rFonts w:ascii="宋体" w:hAnsi="宋体" w:eastAsia="宋体" w:cs="宋体"/>
                <w:spacing w:val="5"/>
                <w:sz w:val="19"/>
                <w:szCs w:val="19"/>
              </w:rPr>
              <w:t>条规定，变相发布医疗、药品、医疗器械、保健食品</w:t>
            </w:r>
            <w:r>
              <w:rPr>
                <w:rFonts w:ascii="宋体" w:hAnsi="宋体" w:eastAsia="宋体" w:cs="宋体"/>
                <w:spacing w:val="4"/>
                <w:sz w:val="19"/>
                <w:szCs w:val="19"/>
              </w:rPr>
              <w:t>广告的，由市场监督管理部门责令改正，</w:t>
            </w:r>
            <w:r>
              <w:rPr>
                <w:rFonts w:ascii="宋体" w:hAnsi="宋体" w:eastAsia="宋体" w:cs="宋体"/>
                <w:sz w:val="19"/>
                <w:szCs w:val="19"/>
              </w:rPr>
              <w:t xml:space="preserve"> </w:t>
            </w:r>
            <w:r>
              <w:rPr>
                <w:rFonts w:ascii="宋体" w:hAnsi="宋体" w:eastAsia="宋体" w:cs="宋体"/>
                <w:spacing w:val="13"/>
                <w:sz w:val="19"/>
                <w:szCs w:val="19"/>
              </w:rPr>
              <w:t>对广告发布者处十万元以下的罚款。</w:t>
            </w:r>
          </w:p>
        </w:tc>
        <w:tc>
          <w:tcPr>
            <w:tcW w:w="1029"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0" w:hRule="atLeast"/>
        </w:trPr>
        <w:tc>
          <w:tcPr>
            <w:tcW w:w="624" w:type="dxa"/>
          </w:tcPr>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122</w:t>
            </w:r>
          </w:p>
        </w:tc>
        <w:tc>
          <w:tcPr>
            <w:tcW w:w="1229"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77" w:lineRule="auto"/>
              <w:ind w:left="101" w:right="124"/>
              <w:jc w:val="both"/>
              <w:rPr>
                <w:rFonts w:ascii="宋体" w:hAnsi="宋体" w:eastAsia="宋体" w:cs="宋体"/>
                <w:sz w:val="20"/>
                <w:szCs w:val="20"/>
              </w:rPr>
            </w:pPr>
            <w:r>
              <w:rPr>
                <w:rFonts w:ascii="宋体" w:hAnsi="宋体" w:eastAsia="宋体" w:cs="宋体"/>
                <w:spacing w:val="-2"/>
                <w:sz w:val="20"/>
                <w:szCs w:val="20"/>
              </w:rPr>
              <w:t>对广告不具</w:t>
            </w:r>
            <w:r>
              <w:rPr>
                <w:rFonts w:ascii="宋体" w:hAnsi="宋体" w:eastAsia="宋体" w:cs="宋体"/>
                <w:spacing w:val="1"/>
                <w:sz w:val="20"/>
                <w:szCs w:val="20"/>
              </w:rPr>
              <w:t xml:space="preserve"> </w:t>
            </w:r>
            <w:r>
              <w:rPr>
                <w:rFonts w:ascii="宋体" w:hAnsi="宋体" w:eastAsia="宋体" w:cs="宋体"/>
                <w:spacing w:val="-2"/>
                <w:sz w:val="20"/>
                <w:szCs w:val="20"/>
              </w:rPr>
              <w:t>有可识别性</w:t>
            </w:r>
            <w:r>
              <w:rPr>
                <w:rFonts w:ascii="宋体" w:hAnsi="宋体" w:eastAsia="宋体" w:cs="宋体"/>
                <w:sz w:val="20"/>
                <w:szCs w:val="20"/>
              </w:rPr>
              <w:t xml:space="preserve"> </w:t>
            </w: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39"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before="65" w:line="261"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7" w:lineRule="auto"/>
            </w:pPr>
          </w:p>
          <w:p>
            <w:pPr>
              <w:spacing w:line="317" w:lineRule="auto"/>
            </w:pPr>
          </w:p>
          <w:p>
            <w:pPr>
              <w:spacing w:line="317" w:lineRule="auto"/>
            </w:pPr>
          </w:p>
          <w:p>
            <w:pPr>
              <w:spacing w:before="65" w:line="218" w:lineRule="auto"/>
              <w:ind w:left="8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54" w:line="255" w:lineRule="auto"/>
              <w:ind w:left="83" w:right="132"/>
              <w:rPr>
                <w:rFonts w:ascii="宋体" w:hAnsi="宋体" w:eastAsia="宋体" w:cs="宋体"/>
                <w:sz w:val="20"/>
                <w:szCs w:val="20"/>
              </w:rPr>
            </w:pPr>
            <w:r>
              <w:rPr>
                <w:rFonts w:ascii="宋体" w:hAnsi="宋体" w:eastAsia="宋体" w:cs="宋体"/>
                <w:spacing w:val="1"/>
                <w:sz w:val="20"/>
                <w:szCs w:val="20"/>
              </w:rPr>
              <w:t>第十四条：广告应当具有可识别性，能够使消费者辨明其为广告。大众传播媒介不得以新</w:t>
            </w:r>
            <w:r>
              <w:rPr>
                <w:rFonts w:ascii="宋体" w:hAnsi="宋体" w:eastAsia="宋体" w:cs="宋体"/>
                <w:spacing w:val="8"/>
                <w:sz w:val="20"/>
                <w:szCs w:val="20"/>
              </w:rPr>
              <w:t xml:space="preserve"> </w:t>
            </w:r>
            <w:r>
              <w:rPr>
                <w:rFonts w:ascii="宋体" w:hAnsi="宋体" w:eastAsia="宋体" w:cs="宋体"/>
                <w:spacing w:val="3"/>
                <w:sz w:val="20"/>
                <w:szCs w:val="20"/>
              </w:rPr>
              <w:t>闻报道形式变相发布广告。通过大众传播媒介发布的广告应当显</w:t>
            </w:r>
            <w:r>
              <w:rPr>
                <w:rFonts w:ascii="宋体" w:hAnsi="宋体" w:eastAsia="宋体" w:cs="宋体"/>
                <w:spacing w:val="2"/>
                <w:sz w:val="20"/>
                <w:szCs w:val="20"/>
              </w:rPr>
              <w:t>著标明"广告",与其他非</w:t>
            </w:r>
          </w:p>
          <w:p>
            <w:pPr>
              <w:spacing w:before="77" w:line="274" w:lineRule="auto"/>
              <w:ind w:left="83"/>
              <w:rPr>
                <w:rFonts w:ascii="宋体" w:hAnsi="宋体" w:eastAsia="宋体" w:cs="宋体"/>
                <w:sz w:val="19"/>
                <w:szCs w:val="19"/>
              </w:rPr>
            </w:pPr>
            <w:r>
              <w:rPr>
                <w:rFonts w:ascii="宋体" w:hAnsi="宋体" w:eastAsia="宋体" w:cs="宋体"/>
                <w:spacing w:val="10"/>
                <w:sz w:val="19"/>
                <w:szCs w:val="19"/>
              </w:rPr>
              <w:t>广告信息相区别，不得使消费者产生误解。广</w:t>
            </w:r>
            <w:r>
              <w:rPr>
                <w:rFonts w:ascii="宋体" w:hAnsi="宋体" w:eastAsia="宋体" w:cs="宋体"/>
                <w:spacing w:val="9"/>
                <w:sz w:val="19"/>
                <w:szCs w:val="19"/>
              </w:rPr>
              <w:t>播电台、电视台发布广告，应当遵守国务院有</w:t>
            </w:r>
            <w:r>
              <w:rPr>
                <w:rFonts w:ascii="宋体" w:hAnsi="宋体" w:eastAsia="宋体" w:cs="宋体"/>
                <w:sz w:val="19"/>
                <w:szCs w:val="19"/>
              </w:rPr>
              <w:t xml:space="preserve"> </w:t>
            </w:r>
            <w:r>
              <w:rPr>
                <w:rFonts w:ascii="宋体" w:hAnsi="宋体" w:eastAsia="宋体" w:cs="宋体"/>
                <w:spacing w:val="13"/>
                <w:sz w:val="19"/>
                <w:szCs w:val="19"/>
              </w:rPr>
              <w:t>关部门关于时长、方式的规定，并应当对广告时长作出明显提示</w:t>
            </w:r>
            <w:r>
              <w:rPr>
                <w:rFonts w:ascii="宋体" w:hAnsi="宋体" w:eastAsia="宋体" w:cs="宋体"/>
                <w:spacing w:val="12"/>
                <w:sz w:val="19"/>
                <w:szCs w:val="19"/>
              </w:rPr>
              <w:t>。</w:t>
            </w:r>
          </w:p>
          <w:p>
            <w:pPr>
              <w:spacing w:before="77" w:line="286" w:lineRule="auto"/>
              <w:ind w:left="83"/>
              <w:jc w:val="both"/>
              <w:rPr>
                <w:rFonts w:ascii="宋体" w:hAnsi="宋体" w:eastAsia="宋体" w:cs="宋体"/>
                <w:sz w:val="19"/>
                <w:szCs w:val="19"/>
              </w:rPr>
            </w:pPr>
            <w:r>
              <w:rPr>
                <w:rFonts w:ascii="宋体" w:hAnsi="宋体" w:eastAsia="宋体" w:cs="宋体"/>
                <w:spacing w:val="7"/>
                <w:sz w:val="19"/>
                <w:szCs w:val="19"/>
              </w:rPr>
              <w:t>第五十九条第三款：广告违反本法第十四条规定，不具有可识别性的，或者违反本法第十九</w:t>
            </w:r>
            <w:r>
              <w:rPr>
                <w:rFonts w:ascii="宋体" w:hAnsi="宋体" w:eastAsia="宋体" w:cs="宋体"/>
                <w:spacing w:val="6"/>
                <w:sz w:val="19"/>
                <w:szCs w:val="19"/>
              </w:rPr>
              <w:t xml:space="preserve">  </w:t>
            </w:r>
            <w:r>
              <w:rPr>
                <w:rFonts w:ascii="宋体" w:hAnsi="宋体" w:eastAsia="宋体" w:cs="宋体"/>
                <w:spacing w:val="5"/>
                <w:sz w:val="19"/>
                <w:szCs w:val="19"/>
              </w:rPr>
              <w:t>条规定，变相发布医疗、药品、医疗器械、保健食品</w:t>
            </w:r>
            <w:r>
              <w:rPr>
                <w:rFonts w:ascii="宋体" w:hAnsi="宋体" w:eastAsia="宋体" w:cs="宋体"/>
                <w:spacing w:val="4"/>
                <w:sz w:val="19"/>
                <w:szCs w:val="19"/>
              </w:rPr>
              <w:t>广告的，由市场监督管理部门责令改正，</w:t>
            </w:r>
            <w:r>
              <w:rPr>
                <w:rFonts w:ascii="宋体" w:hAnsi="宋体" w:eastAsia="宋体" w:cs="宋体"/>
                <w:sz w:val="19"/>
                <w:szCs w:val="19"/>
              </w:rPr>
              <w:t xml:space="preserve"> </w:t>
            </w:r>
            <w:r>
              <w:rPr>
                <w:rFonts w:ascii="宋体" w:hAnsi="宋体" w:eastAsia="宋体" w:cs="宋体"/>
                <w:spacing w:val="13"/>
                <w:sz w:val="19"/>
                <w:szCs w:val="19"/>
              </w:rPr>
              <w:t>对广告发布者处十万元以下的罚款。</w:t>
            </w:r>
          </w:p>
        </w:tc>
        <w:tc>
          <w:tcPr>
            <w:tcW w:w="1029" w:type="dxa"/>
          </w:tcPr>
          <w:p>
            <w:pPr>
              <w:spacing w:line="269" w:lineRule="auto"/>
            </w:pPr>
          </w:p>
          <w:p>
            <w:pPr>
              <w:spacing w:line="269" w:lineRule="auto"/>
            </w:pPr>
          </w:p>
          <w:p>
            <w:pPr>
              <w:spacing w:line="269" w:lineRule="auto"/>
            </w:pPr>
          </w:p>
          <w:p>
            <w:pPr>
              <w:spacing w:line="269" w:lineRule="auto"/>
            </w:pPr>
          </w:p>
          <w:p>
            <w:pPr>
              <w:spacing w:line="270" w:lineRule="auto"/>
            </w:pPr>
          </w:p>
          <w:p>
            <w:pPr>
              <w:spacing w:line="270" w:lineRule="auto"/>
            </w:pPr>
          </w:p>
          <w:p>
            <w:pPr>
              <w:spacing w:line="270" w:lineRule="auto"/>
            </w:pPr>
          </w:p>
          <w:p>
            <w:pPr>
              <w:spacing w:before="65" w:line="253"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2" w:header="0" w:footer="0" w:gutter="0"/>
          <w:pgNumType w:fmt="decimal"/>
          <w:cols w:space="720" w:num="1"/>
        </w:sectPr>
      </w:pPr>
    </w:p>
    <w:p>
      <w:r>
        <mc:AlternateContent>
          <mc:Choice Requires="wps">
            <w:drawing>
              <wp:anchor distT="0" distB="0" distL="114300" distR="114300" simplePos="0" relativeHeight="251718656" behindDoc="0" locked="0" layoutInCell="0" allowOverlap="1">
                <wp:simplePos x="0" y="0"/>
                <wp:positionH relativeFrom="page">
                  <wp:posOffset>731520</wp:posOffset>
                </wp:positionH>
                <wp:positionV relativeFrom="page">
                  <wp:posOffset>1225550</wp:posOffset>
                </wp:positionV>
                <wp:extent cx="317500" cy="600710"/>
                <wp:effectExtent l="0" t="0" r="0" b="0"/>
                <wp:wrapNone/>
                <wp:docPr id="68" name="文本框 51"/>
                <wp:cNvGraphicFramePr/>
                <a:graphic xmlns:a="http://schemas.openxmlformats.org/drawingml/2006/main">
                  <a:graphicData uri="http://schemas.microsoft.com/office/word/2010/wordprocessingShape">
                    <wps:wsp>
                      <wps:cNvSpPr txBox="1"/>
                      <wps:spPr>
                        <a:xfrm>
                          <a:off x="0" y="0"/>
                          <a:ext cx="317500" cy="600710"/>
                        </a:xfrm>
                        <a:prstGeom prst="rect">
                          <a:avLst/>
                        </a:prstGeom>
                        <a:noFill/>
                        <a:ln>
                          <a:noFill/>
                        </a:ln>
                      </wps:spPr>
                      <wps:txbx>
                        <w:txbxContent>
                          <w:p>
                            <w:pPr>
                              <w:spacing w:before="20" w:line="179" w:lineRule="auto"/>
                              <w:rPr>
                                <w:rFonts w:ascii="宋体" w:hAnsi="宋体" w:eastAsia="宋体" w:cs="宋体"/>
                                <w:sz w:val="46"/>
                                <w:szCs w:val="46"/>
                              </w:rPr>
                            </w:pPr>
                          </w:p>
                        </w:txbxContent>
                      </wps:txbx>
                      <wps:bodyPr vert="eaVert" lIns="0" tIns="0" rIns="0" bIns="0" upright="1"/>
                    </wps:wsp>
                  </a:graphicData>
                </a:graphic>
              </wp:anchor>
            </w:drawing>
          </mc:Choice>
          <mc:Fallback>
            <w:pict>
              <v:shape id="文本框 51" o:spid="_x0000_s1026" o:spt="202" type="#_x0000_t202" style="position:absolute;left:0pt;margin-left:57.6pt;margin-top:96.5pt;height:47.3pt;width:25pt;mso-position-horizontal-relative:page;mso-position-vertical-relative:page;z-index:251718656;mso-width-relative:page;mso-height-relative:page;" filled="f" stroked="f" coordsize="21600,21600" o:allowincell="f" o:gfxdata="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Oz3M9YAAAALAQAADwAAAAAAAAABACAAAAAiAAAAZHJzL2Rvd25yZXYu&#10;eG1sUEsBAhQAFAAAAAgAh07iQGH+MRHEAQAAgQMAAA4AAAAAAAAAAQAgAAAAJQEAAGRycy9lMm9E&#10;b2MueG1sUEsFBgAAAAAGAAYAWQEAAFs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6"/>
                          <w:szCs w:val="46"/>
                        </w:rPr>
                      </w:pPr>
                    </w:p>
                  </w:txbxContent>
                </v:textbox>
              </v:shape>
            </w:pict>
          </mc:Fallback>
        </mc:AlternateContent>
      </w:r>
    </w:p>
    <w:p/>
    <w:p>
      <w:pPr>
        <w:spacing w:line="219" w:lineRule="exact"/>
      </w:pPr>
    </w:p>
    <w:tbl>
      <w:tblPr>
        <w:tblStyle w:val="7"/>
        <w:tblW w:w="12819"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87" w:line="262" w:lineRule="auto"/>
              <w:ind w:left="131" w:right="99" w:firstLine="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6" w:hRule="atLeast"/>
        </w:trPr>
        <w:tc>
          <w:tcPr>
            <w:tcW w:w="614" w:type="dxa"/>
          </w:tcPr>
          <w:p>
            <w:pPr>
              <w:spacing w:line="287" w:lineRule="auto"/>
            </w:pPr>
          </w:p>
          <w:p>
            <w:pPr>
              <w:spacing w:line="287" w:lineRule="auto"/>
            </w:pPr>
          </w:p>
          <w:p>
            <w:pPr>
              <w:spacing w:line="287" w:lineRule="auto"/>
            </w:pPr>
          </w:p>
          <w:p>
            <w:pPr>
              <w:spacing w:line="287" w:lineRule="auto"/>
            </w:pPr>
          </w:p>
          <w:p>
            <w:pPr>
              <w:spacing w:line="288" w:lineRule="auto"/>
            </w:pPr>
          </w:p>
          <w:p>
            <w:pPr>
              <w:spacing w:before="65" w:line="184" w:lineRule="auto"/>
              <w:ind w:left="145"/>
              <w:rPr>
                <w:rFonts w:ascii="宋体" w:hAnsi="宋体" w:eastAsia="宋体" w:cs="宋体"/>
                <w:sz w:val="20"/>
                <w:szCs w:val="20"/>
              </w:rPr>
            </w:pPr>
            <w:r>
              <w:rPr>
                <w:rFonts w:ascii="宋体" w:hAnsi="宋体" w:eastAsia="宋体" w:cs="宋体"/>
                <w:spacing w:val="-6"/>
                <w:sz w:val="20"/>
                <w:szCs w:val="20"/>
              </w:rPr>
              <w:t>123</w:t>
            </w:r>
          </w:p>
        </w:tc>
        <w:tc>
          <w:tcPr>
            <w:tcW w:w="1249" w:type="dxa"/>
          </w:tcPr>
          <w:p>
            <w:pPr>
              <w:spacing w:before="208" w:line="267" w:lineRule="auto"/>
              <w:ind w:left="111" w:right="114"/>
              <w:rPr>
                <w:rFonts w:ascii="宋体" w:hAnsi="宋体" w:eastAsia="宋体" w:cs="宋体"/>
                <w:sz w:val="20"/>
                <w:szCs w:val="20"/>
              </w:rPr>
            </w:pPr>
            <w:r>
              <w:rPr>
                <w:rFonts w:ascii="宋体" w:hAnsi="宋体" w:eastAsia="宋体" w:cs="宋体"/>
                <w:spacing w:val="2"/>
                <w:sz w:val="20"/>
                <w:szCs w:val="20"/>
              </w:rPr>
              <w:t xml:space="preserve">对广告经营 </w:t>
            </w:r>
            <w:r>
              <w:rPr>
                <w:rFonts w:ascii="宋体" w:hAnsi="宋体" w:eastAsia="宋体" w:cs="宋体"/>
                <w:spacing w:val="-2"/>
                <w:sz w:val="20"/>
                <w:szCs w:val="20"/>
              </w:rPr>
              <w:t>者、广告发</w:t>
            </w:r>
            <w:r>
              <w:rPr>
                <w:rFonts w:ascii="宋体" w:hAnsi="宋体" w:eastAsia="宋体" w:cs="宋体"/>
                <w:sz w:val="20"/>
                <w:szCs w:val="20"/>
              </w:rPr>
              <w:t xml:space="preserve"> </w:t>
            </w:r>
            <w:r>
              <w:rPr>
                <w:rFonts w:ascii="宋体" w:hAnsi="宋体" w:eastAsia="宋体" w:cs="宋体"/>
                <w:spacing w:val="-2"/>
                <w:sz w:val="20"/>
                <w:szCs w:val="20"/>
              </w:rPr>
              <w:t>布者未建</w:t>
            </w:r>
          </w:p>
          <w:p>
            <w:pPr>
              <w:spacing w:before="95" w:line="275" w:lineRule="auto"/>
              <w:ind w:left="100" w:right="112" w:firstLine="10"/>
              <w:rPr>
                <w:rFonts w:ascii="宋体" w:hAnsi="宋体" w:eastAsia="宋体" w:cs="宋体"/>
                <w:sz w:val="20"/>
                <w:szCs w:val="20"/>
              </w:rPr>
            </w:pPr>
            <w:r>
              <w:rPr>
                <w:rFonts w:ascii="宋体" w:hAnsi="宋体" w:eastAsia="宋体" w:cs="宋体"/>
                <w:spacing w:val="2"/>
                <w:sz w:val="20"/>
                <w:szCs w:val="20"/>
              </w:rPr>
              <w:t>立、健全广</w:t>
            </w:r>
            <w:r>
              <w:rPr>
                <w:rFonts w:ascii="宋体" w:hAnsi="宋体" w:eastAsia="宋体" w:cs="宋体"/>
                <w:spacing w:val="1"/>
                <w:sz w:val="20"/>
                <w:szCs w:val="20"/>
              </w:rPr>
              <w:t xml:space="preserve"> </w:t>
            </w:r>
            <w:r>
              <w:rPr>
                <w:rFonts w:ascii="宋体" w:hAnsi="宋体" w:eastAsia="宋体" w:cs="宋体"/>
                <w:spacing w:val="-1"/>
                <w:sz w:val="20"/>
                <w:szCs w:val="20"/>
              </w:rPr>
              <w:t>告业务管理</w:t>
            </w:r>
            <w:r>
              <w:rPr>
                <w:rFonts w:ascii="宋体" w:hAnsi="宋体" w:eastAsia="宋体" w:cs="宋体"/>
                <w:spacing w:val="1"/>
                <w:sz w:val="20"/>
                <w:szCs w:val="20"/>
              </w:rPr>
              <w:t xml:space="preserve"> </w:t>
            </w:r>
            <w:r>
              <w:rPr>
                <w:rFonts w:ascii="宋体" w:hAnsi="宋体" w:eastAsia="宋体" w:cs="宋体"/>
                <w:sz w:val="20"/>
                <w:szCs w:val="20"/>
              </w:rPr>
              <w:t>制度或者未 对广告内容</w:t>
            </w:r>
            <w:r>
              <w:rPr>
                <w:rFonts w:ascii="宋体" w:hAnsi="宋体" w:eastAsia="宋体" w:cs="宋体"/>
                <w:spacing w:val="2"/>
                <w:sz w:val="20"/>
                <w:szCs w:val="20"/>
              </w:rPr>
              <w:t xml:space="preserve"> </w:t>
            </w:r>
            <w:r>
              <w:rPr>
                <w:rFonts w:ascii="宋体" w:hAnsi="宋体" w:eastAsia="宋体" w:cs="宋体"/>
                <w:spacing w:val="5"/>
                <w:sz w:val="20"/>
                <w:szCs w:val="20"/>
              </w:rPr>
              <w:t>进行核对的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45" w:lineRule="auto"/>
            </w:pPr>
          </w:p>
          <w:p>
            <w:pPr>
              <w:spacing w:line="245" w:lineRule="auto"/>
            </w:pPr>
          </w:p>
          <w:p>
            <w:pPr>
              <w:spacing w:line="245" w:lineRule="auto"/>
            </w:pPr>
          </w:p>
          <w:p>
            <w:pPr>
              <w:spacing w:line="246" w:lineRule="auto"/>
            </w:pPr>
          </w:p>
          <w:p>
            <w:pPr>
              <w:spacing w:line="246"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1" w:lineRule="auto"/>
            </w:pPr>
          </w:p>
          <w:p>
            <w:pPr>
              <w:spacing w:before="65" w:line="218"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85" w:line="280" w:lineRule="auto"/>
              <w:ind w:left="112"/>
              <w:rPr>
                <w:rFonts w:ascii="宋体" w:hAnsi="宋体" w:eastAsia="宋体" w:cs="宋体"/>
                <w:sz w:val="19"/>
                <w:szCs w:val="19"/>
              </w:rPr>
            </w:pPr>
            <w:r>
              <w:rPr>
                <w:rFonts w:ascii="宋体" w:hAnsi="宋体" w:eastAsia="宋体" w:cs="宋体"/>
                <w:spacing w:val="8"/>
                <w:sz w:val="19"/>
                <w:szCs w:val="19"/>
              </w:rPr>
              <w:t>第三十四条：广告经营者、广告发布者应当按照国家有关规定，建立、健全广告业务的承接</w:t>
            </w:r>
            <w:r>
              <w:rPr>
                <w:rFonts w:ascii="宋体" w:hAnsi="宋体" w:eastAsia="宋体" w:cs="宋体"/>
                <w:spacing w:val="16"/>
                <w:sz w:val="19"/>
                <w:szCs w:val="19"/>
              </w:rPr>
              <w:t xml:space="preserve"> </w:t>
            </w:r>
            <w:r>
              <w:rPr>
                <w:rFonts w:ascii="宋体" w:hAnsi="宋体" w:eastAsia="宋体" w:cs="宋体"/>
                <w:spacing w:val="9"/>
                <w:sz w:val="19"/>
                <w:szCs w:val="19"/>
              </w:rPr>
              <w:t>登记、审核、档案管理制度。广告经营者、广告</w:t>
            </w:r>
            <w:r>
              <w:rPr>
                <w:rFonts w:ascii="宋体" w:hAnsi="宋体" w:eastAsia="宋体" w:cs="宋体"/>
                <w:spacing w:val="8"/>
                <w:sz w:val="19"/>
                <w:szCs w:val="19"/>
              </w:rPr>
              <w:t>发布者依据法律、行政法规查验有关证明文</w:t>
            </w:r>
            <w:r>
              <w:rPr>
                <w:rFonts w:ascii="宋体" w:hAnsi="宋体" w:eastAsia="宋体" w:cs="宋体"/>
                <w:sz w:val="19"/>
                <w:szCs w:val="19"/>
              </w:rPr>
              <w:t xml:space="preserve"> </w:t>
            </w:r>
            <w:r>
              <w:rPr>
                <w:rFonts w:ascii="宋体" w:hAnsi="宋体" w:eastAsia="宋体" w:cs="宋体"/>
                <w:spacing w:val="12"/>
                <w:sz w:val="19"/>
                <w:szCs w:val="19"/>
              </w:rPr>
              <w:t>件，核对广告内容。对内容不符或者证明文件不全的广告，广告</w:t>
            </w:r>
            <w:r>
              <w:rPr>
                <w:rFonts w:ascii="宋体" w:hAnsi="宋体" w:eastAsia="宋体" w:cs="宋体"/>
                <w:spacing w:val="11"/>
                <w:sz w:val="19"/>
                <w:szCs w:val="19"/>
              </w:rPr>
              <w:t>经营者不得提供设计、制</w:t>
            </w:r>
            <w:r>
              <w:rPr>
                <w:rFonts w:ascii="宋体" w:hAnsi="宋体" w:eastAsia="宋体" w:cs="宋体"/>
                <w:sz w:val="19"/>
                <w:szCs w:val="19"/>
              </w:rPr>
              <w:t xml:space="preserve"> </w:t>
            </w:r>
            <w:r>
              <w:rPr>
                <w:rFonts w:ascii="宋体" w:hAnsi="宋体" w:eastAsia="宋体" w:cs="宋体"/>
                <w:spacing w:val="15"/>
                <w:sz w:val="19"/>
                <w:szCs w:val="19"/>
              </w:rPr>
              <w:t>作、代理服务，广告发布者不得发布。</w:t>
            </w:r>
          </w:p>
          <w:p>
            <w:pPr>
              <w:spacing w:before="84" w:line="278" w:lineRule="auto"/>
              <w:ind w:left="112"/>
              <w:jc w:val="both"/>
              <w:rPr>
                <w:rFonts w:ascii="宋体" w:hAnsi="宋体" w:eastAsia="宋体" w:cs="宋体"/>
                <w:sz w:val="19"/>
                <w:szCs w:val="19"/>
              </w:rPr>
            </w:pPr>
            <w:r>
              <w:rPr>
                <w:rFonts w:ascii="宋体" w:hAnsi="宋体" w:eastAsia="宋体" w:cs="宋体"/>
                <w:spacing w:val="9"/>
                <w:sz w:val="19"/>
                <w:szCs w:val="19"/>
              </w:rPr>
              <w:t>第六十条第一款：违反本法第三十四条规定，广</w:t>
            </w:r>
            <w:r>
              <w:rPr>
                <w:rFonts w:ascii="宋体" w:hAnsi="宋体" w:eastAsia="宋体" w:cs="宋体"/>
                <w:spacing w:val="8"/>
                <w:sz w:val="19"/>
                <w:szCs w:val="19"/>
              </w:rPr>
              <w:t>告经营者、广告发布者未按照国家有关规定</w:t>
            </w:r>
            <w:r>
              <w:rPr>
                <w:rFonts w:ascii="宋体" w:hAnsi="宋体" w:eastAsia="宋体" w:cs="宋体"/>
                <w:sz w:val="19"/>
                <w:szCs w:val="19"/>
              </w:rPr>
              <w:t xml:space="preserve"> </w:t>
            </w:r>
            <w:r>
              <w:rPr>
                <w:rFonts w:ascii="宋体" w:hAnsi="宋体" w:eastAsia="宋体" w:cs="宋体"/>
                <w:spacing w:val="8"/>
                <w:sz w:val="19"/>
                <w:szCs w:val="19"/>
              </w:rPr>
              <w:t>建立、健全广告业务管理制度的，或者未对广告内容进行核对的，由市场监督管理部门责令</w:t>
            </w:r>
            <w:r>
              <w:rPr>
                <w:rFonts w:ascii="宋体" w:hAnsi="宋体" w:eastAsia="宋体" w:cs="宋体"/>
                <w:spacing w:val="16"/>
                <w:sz w:val="19"/>
                <w:szCs w:val="19"/>
              </w:rPr>
              <w:t xml:space="preserve"> 改正，可以处五万元以下的罚款。</w:t>
            </w:r>
          </w:p>
        </w:tc>
        <w:tc>
          <w:tcPr>
            <w:tcW w:w="1029" w:type="dxa"/>
          </w:tcPr>
          <w:p>
            <w:pPr>
              <w:spacing w:line="243" w:lineRule="auto"/>
            </w:pPr>
          </w:p>
          <w:p>
            <w:pPr>
              <w:spacing w:line="243" w:lineRule="auto"/>
            </w:pPr>
          </w:p>
          <w:p>
            <w:pPr>
              <w:spacing w:line="243" w:lineRule="auto"/>
            </w:pPr>
          </w:p>
          <w:p>
            <w:pPr>
              <w:spacing w:line="244" w:lineRule="auto"/>
            </w:pPr>
          </w:p>
          <w:p>
            <w:pPr>
              <w:spacing w:line="244" w:lineRule="auto"/>
            </w:pPr>
          </w:p>
          <w:p>
            <w:pPr>
              <w:spacing w:before="65" w:line="262"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3" w:lineRule="auto"/>
            </w:pPr>
          </w:p>
          <w:p>
            <w:pPr>
              <w:spacing w:line="244" w:lineRule="auto"/>
            </w:pPr>
          </w:p>
          <w:p>
            <w:pPr>
              <w:spacing w:line="244" w:lineRule="auto"/>
            </w:pPr>
          </w:p>
          <w:p>
            <w:pPr>
              <w:spacing w:line="244" w:lineRule="auto"/>
            </w:pPr>
          </w:p>
          <w:p>
            <w:pPr>
              <w:spacing w:line="244"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7" w:hRule="atLeast"/>
        </w:trPr>
        <w:tc>
          <w:tcPr>
            <w:tcW w:w="614" w:type="dxa"/>
          </w:tcPr>
          <w:p>
            <w:pPr>
              <w:spacing w:line="275" w:lineRule="auto"/>
            </w:pPr>
          </w:p>
          <w:p>
            <w:pPr>
              <w:spacing w:line="275" w:lineRule="auto"/>
            </w:pPr>
          </w:p>
          <w:p>
            <w:pPr>
              <w:spacing w:line="276" w:lineRule="auto"/>
            </w:pPr>
          </w:p>
          <w:p>
            <w:pPr>
              <w:spacing w:line="276" w:lineRule="auto"/>
            </w:pPr>
          </w:p>
          <w:p>
            <w:pPr>
              <w:spacing w:before="65" w:line="184" w:lineRule="auto"/>
              <w:ind w:left="145"/>
              <w:rPr>
                <w:rFonts w:ascii="宋体" w:hAnsi="宋体" w:eastAsia="宋体" w:cs="宋体"/>
                <w:sz w:val="20"/>
                <w:szCs w:val="20"/>
              </w:rPr>
            </w:pPr>
            <w:r>
              <w:rPr>
                <w:rFonts w:ascii="宋体" w:hAnsi="宋体" w:eastAsia="宋体" w:cs="宋体"/>
                <w:spacing w:val="-6"/>
                <w:sz w:val="20"/>
                <w:szCs w:val="20"/>
              </w:rPr>
              <w:t>124</w:t>
            </w:r>
          </w:p>
        </w:tc>
        <w:tc>
          <w:tcPr>
            <w:tcW w:w="1249" w:type="dxa"/>
          </w:tcPr>
          <w:p>
            <w:pPr>
              <w:spacing w:before="193" w:line="281" w:lineRule="auto"/>
              <w:ind w:left="111" w:right="28"/>
              <w:jc w:val="both"/>
              <w:rPr>
                <w:rFonts w:ascii="宋体" w:hAnsi="宋体" w:eastAsia="宋体" w:cs="宋体"/>
                <w:sz w:val="20"/>
                <w:szCs w:val="20"/>
              </w:rPr>
            </w:pPr>
            <w:r>
              <w:rPr>
                <w:rFonts w:ascii="宋体" w:hAnsi="宋体" w:eastAsia="宋体" w:cs="宋体"/>
                <w:spacing w:val="2"/>
                <w:sz w:val="20"/>
                <w:szCs w:val="20"/>
              </w:rPr>
              <w:t>对广告代言</w:t>
            </w:r>
            <w:r>
              <w:rPr>
                <w:rFonts w:ascii="宋体" w:hAnsi="宋体" w:eastAsia="宋体" w:cs="宋体"/>
                <w:spacing w:val="1"/>
                <w:sz w:val="20"/>
                <w:szCs w:val="20"/>
              </w:rPr>
              <w:t xml:space="preserve">  </w:t>
            </w:r>
            <w:r>
              <w:rPr>
                <w:rFonts w:ascii="宋体" w:hAnsi="宋体" w:eastAsia="宋体" w:cs="宋体"/>
                <w:spacing w:val="19"/>
                <w:sz w:val="20"/>
                <w:szCs w:val="20"/>
              </w:rPr>
              <w:t>人在医疗、</w:t>
            </w:r>
            <w:r>
              <w:rPr>
                <w:rFonts w:ascii="宋体" w:hAnsi="宋体" w:eastAsia="宋体" w:cs="宋体"/>
                <w:spacing w:val="3"/>
                <w:sz w:val="20"/>
                <w:szCs w:val="20"/>
              </w:rPr>
              <w:t xml:space="preserve"> </w:t>
            </w:r>
            <w:r>
              <w:rPr>
                <w:rFonts w:ascii="宋体" w:hAnsi="宋体" w:eastAsia="宋体" w:cs="宋体"/>
                <w:spacing w:val="-3"/>
                <w:sz w:val="20"/>
                <w:szCs w:val="20"/>
              </w:rPr>
              <w:t>药品、医疗</w:t>
            </w:r>
            <w:r>
              <w:rPr>
                <w:rFonts w:ascii="宋体" w:hAnsi="宋体" w:eastAsia="宋体" w:cs="宋体"/>
                <w:spacing w:val="1"/>
                <w:sz w:val="20"/>
                <w:szCs w:val="20"/>
              </w:rPr>
              <w:t xml:space="preserve">  </w:t>
            </w:r>
            <w:r>
              <w:rPr>
                <w:rFonts w:ascii="宋体" w:hAnsi="宋体" w:eastAsia="宋体" w:cs="宋体"/>
                <w:spacing w:val="4"/>
                <w:sz w:val="20"/>
                <w:szCs w:val="20"/>
              </w:rPr>
              <w:t>器械广告中</w:t>
            </w:r>
            <w:r>
              <w:rPr>
                <w:rFonts w:ascii="宋体" w:hAnsi="宋体" w:eastAsia="宋体" w:cs="宋体"/>
                <w:sz w:val="20"/>
                <w:szCs w:val="20"/>
              </w:rPr>
              <w:t xml:space="preserve"> </w:t>
            </w:r>
            <w:r>
              <w:rPr>
                <w:rFonts w:ascii="宋体" w:hAnsi="宋体" w:eastAsia="宋体" w:cs="宋体"/>
                <w:spacing w:val="-2"/>
                <w:sz w:val="20"/>
                <w:szCs w:val="20"/>
              </w:rPr>
              <w:t>作推荐、证</w:t>
            </w:r>
            <w:r>
              <w:rPr>
                <w:rFonts w:ascii="宋体" w:hAnsi="宋体" w:eastAsia="宋体" w:cs="宋体"/>
                <w:sz w:val="20"/>
                <w:szCs w:val="20"/>
              </w:rPr>
              <w:t xml:space="preserve">  </w:t>
            </w:r>
            <w:r>
              <w:rPr>
                <w:rFonts w:ascii="宋体" w:hAnsi="宋体" w:eastAsia="宋体" w:cs="宋体"/>
                <w:spacing w:val="2"/>
                <w:sz w:val="20"/>
                <w:szCs w:val="20"/>
              </w:rPr>
              <w:t>明行为的行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94" w:lineRule="auto"/>
            </w:pPr>
          </w:p>
          <w:p>
            <w:pPr>
              <w:spacing w:line="295" w:lineRule="auto"/>
            </w:pPr>
          </w:p>
          <w:p>
            <w:pPr>
              <w:spacing w:line="295"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5" w:lineRule="auto"/>
            </w:pPr>
          </w:p>
          <w:p>
            <w:pPr>
              <w:spacing w:before="65" w:line="218"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53" w:line="228" w:lineRule="auto"/>
              <w:ind w:left="112"/>
              <w:rPr>
                <w:rFonts w:ascii="宋体" w:hAnsi="宋体" w:eastAsia="宋体" w:cs="宋体"/>
                <w:sz w:val="19"/>
                <w:szCs w:val="19"/>
              </w:rPr>
            </w:pPr>
            <w:r>
              <w:rPr>
                <w:rFonts w:ascii="宋体" w:hAnsi="宋体" w:eastAsia="宋体" w:cs="宋体"/>
                <w:spacing w:val="8"/>
                <w:sz w:val="19"/>
                <w:szCs w:val="19"/>
              </w:rPr>
              <w:t>第十六条第一款：医疗、药品、医疗器械广告不得含有下列内容：(四)利用广告代言人作推</w:t>
            </w:r>
          </w:p>
          <w:p>
            <w:pPr>
              <w:spacing w:before="116" w:line="219" w:lineRule="auto"/>
              <w:ind w:left="112"/>
              <w:rPr>
                <w:rFonts w:ascii="宋体" w:hAnsi="宋体" w:eastAsia="宋体" w:cs="宋体"/>
                <w:sz w:val="20"/>
                <w:szCs w:val="20"/>
              </w:rPr>
            </w:pPr>
            <w:r>
              <w:rPr>
                <w:rFonts w:ascii="宋体" w:hAnsi="宋体" w:eastAsia="宋体" w:cs="宋体"/>
                <w:spacing w:val="20"/>
                <w:sz w:val="20"/>
                <w:szCs w:val="20"/>
              </w:rPr>
              <w:t>荐、证明。</w:t>
            </w:r>
          </w:p>
          <w:p>
            <w:pPr>
              <w:spacing w:before="41" w:line="290" w:lineRule="auto"/>
              <w:ind w:left="112"/>
              <w:jc w:val="both"/>
              <w:rPr>
                <w:rFonts w:ascii="宋体" w:hAnsi="宋体" w:eastAsia="宋体" w:cs="宋体"/>
                <w:sz w:val="19"/>
                <w:szCs w:val="19"/>
              </w:rPr>
            </w:pPr>
            <w:r>
              <w:rPr>
                <w:rFonts w:ascii="宋体" w:hAnsi="宋体" w:eastAsia="宋体" w:cs="宋体"/>
                <w:spacing w:val="6"/>
                <w:sz w:val="19"/>
                <w:szCs w:val="19"/>
              </w:rPr>
              <w:t>第六十一条：广告代言人有下列情形之一的，由市场监督管理部门没收违法所得，并处违法</w:t>
            </w:r>
            <w:r>
              <w:rPr>
                <w:rFonts w:ascii="宋体" w:hAnsi="宋体" w:eastAsia="宋体" w:cs="宋体"/>
                <w:spacing w:val="4"/>
                <w:sz w:val="19"/>
                <w:szCs w:val="19"/>
              </w:rPr>
              <w:t xml:space="preserve">  </w:t>
            </w:r>
            <w:r>
              <w:rPr>
                <w:rFonts w:ascii="宋体" w:hAnsi="宋体" w:eastAsia="宋体" w:cs="宋体"/>
                <w:spacing w:val="8"/>
                <w:sz w:val="19"/>
                <w:szCs w:val="19"/>
              </w:rPr>
              <w:t xml:space="preserve">所得一倍以上二倍以下的罚款：(一)违反本法第十六条第一款第四项规定，在医疗、药品、 </w:t>
            </w:r>
            <w:r>
              <w:rPr>
                <w:rFonts w:ascii="宋体" w:hAnsi="宋体" w:eastAsia="宋体" w:cs="宋体"/>
                <w:spacing w:val="13"/>
                <w:sz w:val="19"/>
                <w:szCs w:val="19"/>
              </w:rPr>
              <w:t>医疗器械广告中作推荐、证明的。</w:t>
            </w:r>
          </w:p>
        </w:tc>
        <w:tc>
          <w:tcPr>
            <w:tcW w:w="1029" w:type="dxa"/>
          </w:tcPr>
          <w:p>
            <w:pPr>
              <w:spacing w:line="297" w:lineRule="auto"/>
            </w:pPr>
          </w:p>
          <w:p>
            <w:pPr>
              <w:spacing w:line="298" w:lineRule="auto"/>
            </w:pPr>
          </w:p>
          <w:p>
            <w:pPr>
              <w:spacing w:line="298" w:lineRule="auto"/>
            </w:pPr>
          </w:p>
          <w:p>
            <w:pPr>
              <w:spacing w:before="65" w:line="262"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8" w:lineRule="auto"/>
            </w:pPr>
          </w:p>
          <w:p>
            <w:pPr>
              <w:spacing w:line="298" w:lineRule="auto"/>
            </w:pPr>
          </w:p>
          <w:p>
            <w:pPr>
              <w:spacing w:line="299"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3" w:hRule="atLeast"/>
        </w:trPr>
        <w:tc>
          <w:tcPr>
            <w:tcW w:w="614" w:type="dxa"/>
          </w:tcPr>
          <w:p>
            <w:pPr>
              <w:spacing w:line="312" w:lineRule="auto"/>
            </w:pPr>
          </w:p>
          <w:p>
            <w:pPr>
              <w:spacing w:line="312" w:lineRule="auto"/>
            </w:pPr>
          </w:p>
          <w:p>
            <w:pPr>
              <w:spacing w:line="312" w:lineRule="auto"/>
            </w:pPr>
          </w:p>
          <w:p>
            <w:pPr>
              <w:spacing w:before="65" w:line="184" w:lineRule="auto"/>
              <w:ind w:left="145"/>
              <w:rPr>
                <w:rFonts w:ascii="宋体" w:hAnsi="宋体" w:eastAsia="宋体" w:cs="宋体"/>
                <w:sz w:val="20"/>
                <w:szCs w:val="20"/>
              </w:rPr>
            </w:pPr>
            <w:r>
              <w:rPr>
                <w:rFonts w:ascii="宋体" w:hAnsi="宋体" w:eastAsia="宋体" w:cs="宋体"/>
                <w:spacing w:val="-6"/>
                <w:sz w:val="20"/>
                <w:szCs w:val="20"/>
              </w:rPr>
              <w:t>125</w:t>
            </w:r>
          </w:p>
        </w:tc>
        <w:tc>
          <w:tcPr>
            <w:tcW w:w="1249" w:type="dxa"/>
          </w:tcPr>
          <w:p>
            <w:pPr>
              <w:spacing w:before="177" w:line="281" w:lineRule="auto"/>
              <w:ind w:left="90" w:right="106" w:firstLine="20"/>
              <w:jc w:val="both"/>
              <w:rPr>
                <w:rFonts w:ascii="宋体" w:hAnsi="宋体" w:eastAsia="宋体" w:cs="宋体"/>
                <w:sz w:val="20"/>
                <w:szCs w:val="20"/>
              </w:rPr>
            </w:pPr>
            <w:r>
              <w:rPr>
                <w:rFonts w:ascii="宋体" w:hAnsi="宋体" w:eastAsia="宋体" w:cs="宋体"/>
                <w:spacing w:val="2"/>
                <w:sz w:val="20"/>
                <w:szCs w:val="20"/>
              </w:rPr>
              <w:t>对广告代言</w:t>
            </w:r>
            <w:r>
              <w:rPr>
                <w:rFonts w:ascii="宋体" w:hAnsi="宋体" w:eastAsia="宋体" w:cs="宋体"/>
                <w:spacing w:val="3"/>
                <w:sz w:val="20"/>
                <w:szCs w:val="20"/>
              </w:rPr>
              <w:t xml:space="preserve"> </w:t>
            </w:r>
            <w:r>
              <w:rPr>
                <w:rFonts w:ascii="宋体" w:hAnsi="宋体" w:eastAsia="宋体" w:cs="宋体"/>
                <w:spacing w:val="2"/>
                <w:sz w:val="20"/>
                <w:szCs w:val="20"/>
              </w:rPr>
              <w:t>人在保健食</w:t>
            </w:r>
            <w:r>
              <w:rPr>
                <w:rFonts w:ascii="宋体" w:hAnsi="宋体" w:eastAsia="宋体" w:cs="宋体"/>
                <w:sz w:val="20"/>
                <w:szCs w:val="20"/>
              </w:rPr>
              <w:t xml:space="preserve"> </w:t>
            </w:r>
            <w:r>
              <w:rPr>
                <w:rFonts w:ascii="宋体" w:hAnsi="宋体" w:eastAsia="宋体" w:cs="宋体"/>
                <w:spacing w:val="6"/>
                <w:sz w:val="20"/>
                <w:szCs w:val="20"/>
              </w:rPr>
              <w:t>品广告中作</w:t>
            </w:r>
            <w:r>
              <w:rPr>
                <w:rFonts w:ascii="宋体" w:hAnsi="宋体" w:eastAsia="宋体" w:cs="宋体"/>
                <w:spacing w:val="2"/>
                <w:sz w:val="20"/>
                <w:szCs w:val="20"/>
              </w:rPr>
              <w:t xml:space="preserve"> </w:t>
            </w:r>
            <w:r>
              <w:rPr>
                <w:rFonts w:ascii="宋体" w:hAnsi="宋体" w:eastAsia="宋体" w:cs="宋体"/>
                <w:spacing w:val="8"/>
                <w:sz w:val="20"/>
                <w:szCs w:val="20"/>
              </w:rPr>
              <w:t>推荐、证明</w:t>
            </w:r>
            <w:r>
              <w:rPr>
                <w:rFonts w:ascii="宋体" w:hAnsi="宋体" w:eastAsia="宋体" w:cs="宋体"/>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46" w:lineRule="auto"/>
            </w:pPr>
          </w:p>
          <w:p>
            <w:pPr>
              <w:spacing w:line="246" w:lineRule="auto"/>
            </w:pPr>
          </w:p>
          <w:p>
            <w:pPr>
              <w:spacing w:line="247"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8" w:lineRule="auto"/>
            </w:pPr>
          </w:p>
          <w:p>
            <w:pPr>
              <w:spacing w:before="65" w:line="218"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1" w:line="293" w:lineRule="auto"/>
              <w:ind w:left="112"/>
              <w:rPr>
                <w:rFonts w:ascii="宋体" w:hAnsi="宋体" w:eastAsia="宋体" w:cs="宋体"/>
                <w:sz w:val="19"/>
                <w:szCs w:val="19"/>
              </w:rPr>
            </w:pPr>
            <w:r>
              <w:rPr>
                <w:rFonts w:ascii="宋体" w:hAnsi="宋体" w:eastAsia="宋体" w:cs="宋体"/>
                <w:spacing w:val="12"/>
                <w:sz w:val="19"/>
                <w:szCs w:val="19"/>
              </w:rPr>
              <w:t>第十八条第一款：保健食品广告不得含有下列内容：(五)利用广告代言人作推荐、证明</w:t>
            </w:r>
            <w:r>
              <w:rPr>
                <w:rFonts w:ascii="宋体" w:hAnsi="宋体" w:eastAsia="宋体" w:cs="宋体"/>
                <w:spacing w:val="11"/>
                <w:sz w:val="19"/>
                <w:szCs w:val="19"/>
              </w:rPr>
              <w:t>。</w:t>
            </w:r>
            <w:r>
              <w:rPr>
                <w:rFonts w:ascii="宋体" w:hAnsi="宋体" w:eastAsia="宋体" w:cs="宋体"/>
                <w:sz w:val="19"/>
                <w:szCs w:val="19"/>
              </w:rPr>
              <w:t xml:space="preserve"> </w:t>
            </w:r>
            <w:r>
              <w:rPr>
                <w:rFonts w:ascii="宋体" w:hAnsi="宋体" w:eastAsia="宋体" w:cs="宋体"/>
                <w:spacing w:val="9"/>
                <w:sz w:val="19"/>
                <w:szCs w:val="19"/>
              </w:rPr>
              <w:t>第六十一条：广告代言人有下列情形之一的，由</w:t>
            </w:r>
            <w:r>
              <w:rPr>
                <w:rFonts w:ascii="宋体" w:hAnsi="宋体" w:eastAsia="宋体" w:cs="宋体"/>
                <w:spacing w:val="8"/>
                <w:sz w:val="19"/>
                <w:szCs w:val="19"/>
              </w:rPr>
              <w:t>市场监督管理部门没收违法所得，并处违法</w:t>
            </w:r>
            <w:r>
              <w:rPr>
                <w:rFonts w:ascii="宋体" w:hAnsi="宋体" w:eastAsia="宋体" w:cs="宋体"/>
                <w:sz w:val="19"/>
                <w:szCs w:val="19"/>
              </w:rPr>
              <w:t xml:space="preserve"> </w:t>
            </w:r>
            <w:r>
              <w:rPr>
                <w:rFonts w:ascii="宋体" w:hAnsi="宋体" w:eastAsia="宋体" w:cs="宋体"/>
                <w:spacing w:val="10"/>
                <w:sz w:val="19"/>
                <w:szCs w:val="19"/>
              </w:rPr>
              <w:t>所得一倍以上二倍以下的罚款：(二)违反本法第十八条第一款第五项规定，在保</w:t>
            </w:r>
            <w:r>
              <w:rPr>
                <w:rFonts w:ascii="宋体" w:hAnsi="宋体" w:eastAsia="宋体" w:cs="宋体"/>
                <w:spacing w:val="9"/>
                <w:sz w:val="19"/>
                <w:szCs w:val="19"/>
              </w:rPr>
              <w:t>健食品广</w:t>
            </w:r>
            <w:r>
              <w:rPr>
                <w:rFonts w:ascii="宋体" w:hAnsi="宋体" w:eastAsia="宋体" w:cs="宋体"/>
                <w:sz w:val="19"/>
                <w:szCs w:val="19"/>
              </w:rPr>
              <w:t xml:space="preserve">  </w:t>
            </w:r>
            <w:r>
              <w:rPr>
                <w:rFonts w:ascii="宋体" w:hAnsi="宋体" w:eastAsia="宋体" w:cs="宋体"/>
                <w:spacing w:val="19"/>
                <w:sz w:val="19"/>
                <w:szCs w:val="19"/>
              </w:rPr>
              <w:t>告中作推荐、证明的。</w:t>
            </w:r>
          </w:p>
        </w:tc>
        <w:tc>
          <w:tcPr>
            <w:tcW w:w="1029" w:type="dxa"/>
          </w:tcPr>
          <w:p>
            <w:pPr>
              <w:spacing w:line="252" w:lineRule="auto"/>
            </w:pPr>
          </w:p>
          <w:p>
            <w:pPr>
              <w:spacing w:line="252" w:lineRule="auto"/>
            </w:pPr>
          </w:p>
          <w:p>
            <w:pPr>
              <w:spacing w:line="252" w:lineRule="auto"/>
            </w:pPr>
          </w:p>
          <w:p>
            <w:pPr>
              <w:spacing w:before="65" w:line="253"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3" w:lineRule="auto"/>
            </w:pPr>
          </w:p>
          <w:p>
            <w:pPr>
              <w:spacing w:line="253"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13" w:header="0" w:footer="0" w:gutter="0"/>
          <w:pgNumType w:fmt="decimal"/>
          <w:cols w:space="720" w:num="1"/>
        </w:sectPr>
      </w:pPr>
    </w:p>
    <w:p>
      <w:r>
        <mc:AlternateContent>
          <mc:Choice Requires="wps">
            <w:drawing>
              <wp:anchor distT="0" distB="0" distL="114300" distR="114300" simplePos="0" relativeHeight="251719680" behindDoc="0" locked="0" layoutInCell="0" allowOverlap="1">
                <wp:simplePos x="0" y="0"/>
                <wp:positionH relativeFrom="page">
                  <wp:posOffset>721995</wp:posOffset>
                </wp:positionH>
                <wp:positionV relativeFrom="page">
                  <wp:posOffset>5784215</wp:posOffset>
                </wp:positionV>
                <wp:extent cx="285750" cy="538480"/>
                <wp:effectExtent l="0" t="0" r="0" b="0"/>
                <wp:wrapNone/>
                <wp:docPr id="70" name="文本框 52"/>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52" o:spid="_x0000_s1026" o:spt="202" type="#_x0000_t202" style="position:absolute;left:0pt;margin-left:56.85pt;margin-top:455.45pt;height:42.4pt;width:22.5pt;mso-position-horizontal-relative:page;mso-position-vertical-relative:page;z-index:251719680;mso-width-relative:page;mso-height-relative:page;" filled="f" stroked="f" coordsize="21600,21600" o:allowincell="f" o:gfxdata="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fio23XAAAACwEAAA8AAAAAAAAAAQAgAAAAIgAAAGRycy9kb3ducmV2&#10;LnhtbFBLAQIUABQAAAAIAIdO4kB/AC4NxAEAAIEDAAAOAAAAAAAAAAEAIAAAACY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18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89" w:line="220" w:lineRule="auto"/>
              <w:ind w:left="208"/>
              <w:rPr>
                <w:rFonts w:ascii="宋体" w:hAnsi="宋体" w:eastAsia="宋体" w:cs="宋体"/>
                <w:sz w:val="20"/>
                <w:szCs w:val="20"/>
              </w:rPr>
            </w:pPr>
            <w:r>
              <w:rPr>
                <w:rFonts w:ascii="宋体" w:hAnsi="宋体" w:eastAsia="宋体" w:cs="宋体"/>
                <w:spacing w:val="6"/>
                <w:sz w:val="20"/>
                <w:szCs w:val="20"/>
              </w:rPr>
              <w:t>法定</w:t>
            </w:r>
          </w:p>
          <w:p>
            <w:pPr>
              <w:spacing w:before="88"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62" w:right="13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5" w:hRule="atLeast"/>
        </w:trPr>
        <w:tc>
          <w:tcPr>
            <w:tcW w:w="62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126</w:t>
            </w:r>
          </w:p>
        </w:tc>
        <w:tc>
          <w:tcPr>
            <w:tcW w:w="1249" w:type="dxa"/>
          </w:tcPr>
          <w:p>
            <w:pPr>
              <w:spacing w:before="159" w:line="286" w:lineRule="auto"/>
              <w:ind w:left="101" w:right="106" w:firstLine="9"/>
              <w:jc w:val="both"/>
              <w:rPr>
                <w:rFonts w:ascii="宋体" w:hAnsi="宋体" w:eastAsia="宋体" w:cs="宋体"/>
                <w:sz w:val="20"/>
                <w:szCs w:val="20"/>
              </w:rPr>
            </w:pPr>
            <w:r>
              <w:rPr>
                <w:rFonts w:ascii="宋体" w:hAnsi="宋体" w:eastAsia="宋体" w:cs="宋体"/>
                <w:spacing w:val="2"/>
                <w:sz w:val="20"/>
                <w:szCs w:val="20"/>
              </w:rPr>
              <w:t>对广告代言</w:t>
            </w:r>
            <w:r>
              <w:rPr>
                <w:rFonts w:ascii="宋体" w:hAnsi="宋体" w:eastAsia="宋体" w:cs="宋体"/>
                <w:spacing w:val="3"/>
                <w:sz w:val="20"/>
                <w:szCs w:val="20"/>
              </w:rPr>
              <w:t xml:space="preserve"> </w:t>
            </w:r>
            <w:r>
              <w:rPr>
                <w:rFonts w:ascii="宋体" w:hAnsi="宋体" w:eastAsia="宋体" w:cs="宋体"/>
                <w:sz w:val="20"/>
                <w:szCs w:val="20"/>
              </w:rPr>
              <w:t xml:space="preserve">人不依据事 </w:t>
            </w:r>
            <w:r>
              <w:rPr>
                <w:rFonts w:ascii="宋体" w:hAnsi="宋体" w:eastAsia="宋体" w:cs="宋体"/>
                <w:spacing w:val="3"/>
                <w:sz w:val="20"/>
                <w:szCs w:val="20"/>
              </w:rPr>
              <w:t>实、不符合</w:t>
            </w:r>
            <w:r>
              <w:rPr>
                <w:rFonts w:ascii="宋体" w:hAnsi="宋体" w:eastAsia="宋体" w:cs="宋体"/>
                <w:spacing w:val="2"/>
                <w:sz w:val="20"/>
                <w:szCs w:val="20"/>
              </w:rPr>
              <w:t xml:space="preserve"> </w:t>
            </w:r>
            <w:r>
              <w:rPr>
                <w:rFonts w:ascii="宋体" w:hAnsi="宋体" w:eastAsia="宋体" w:cs="宋体"/>
                <w:sz w:val="20"/>
                <w:szCs w:val="20"/>
              </w:rPr>
              <w:t>广告法和有</w:t>
            </w:r>
            <w:r>
              <w:rPr>
                <w:rFonts w:ascii="宋体" w:hAnsi="宋体" w:eastAsia="宋体" w:cs="宋体"/>
                <w:spacing w:val="1"/>
                <w:sz w:val="20"/>
                <w:szCs w:val="20"/>
              </w:rPr>
              <w:t xml:space="preserve"> </w:t>
            </w:r>
            <w:r>
              <w:rPr>
                <w:rFonts w:ascii="宋体" w:hAnsi="宋体" w:eastAsia="宋体" w:cs="宋体"/>
                <w:spacing w:val="4"/>
                <w:sz w:val="20"/>
                <w:szCs w:val="20"/>
              </w:rPr>
              <w:t>关法律、行</w:t>
            </w:r>
            <w:r>
              <w:rPr>
                <w:rFonts w:ascii="宋体" w:hAnsi="宋体" w:eastAsia="宋体" w:cs="宋体"/>
                <w:sz w:val="20"/>
                <w:szCs w:val="20"/>
              </w:rPr>
              <w:t xml:space="preserve"> </w:t>
            </w:r>
            <w:r>
              <w:rPr>
                <w:rFonts w:ascii="宋体" w:hAnsi="宋体" w:eastAsia="宋体" w:cs="宋体"/>
                <w:spacing w:val="4"/>
                <w:sz w:val="20"/>
                <w:szCs w:val="20"/>
              </w:rPr>
              <w:t>政法规规定</w:t>
            </w:r>
            <w:r>
              <w:rPr>
                <w:rFonts w:ascii="宋体" w:hAnsi="宋体" w:eastAsia="宋体" w:cs="宋体"/>
                <w:spacing w:val="2"/>
                <w:sz w:val="20"/>
                <w:szCs w:val="20"/>
              </w:rPr>
              <w:t xml:space="preserve"> </w:t>
            </w:r>
            <w:r>
              <w:rPr>
                <w:rFonts w:ascii="宋体" w:hAnsi="宋体" w:eastAsia="宋体" w:cs="宋体"/>
                <w:spacing w:val="4"/>
                <w:sz w:val="20"/>
                <w:szCs w:val="20"/>
              </w:rPr>
              <w:t>或为其未使</w:t>
            </w:r>
            <w:r>
              <w:rPr>
                <w:rFonts w:ascii="宋体" w:hAnsi="宋体" w:eastAsia="宋体" w:cs="宋体"/>
                <w:sz w:val="20"/>
                <w:szCs w:val="20"/>
              </w:rPr>
              <w:t xml:space="preserve"> </w:t>
            </w:r>
            <w:r>
              <w:rPr>
                <w:rFonts w:ascii="宋体" w:hAnsi="宋体" w:eastAsia="宋体" w:cs="宋体"/>
                <w:spacing w:val="6"/>
                <w:sz w:val="20"/>
                <w:szCs w:val="20"/>
              </w:rPr>
              <w:t>用过的商品</w:t>
            </w:r>
            <w:r>
              <w:rPr>
                <w:rFonts w:ascii="宋体" w:hAnsi="宋体" w:eastAsia="宋体" w:cs="宋体"/>
                <w:sz w:val="20"/>
                <w:szCs w:val="20"/>
              </w:rPr>
              <w:t xml:space="preserve"> </w:t>
            </w:r>
            <w:r>
              <w:rPr>
                <w:rFonts w:ascii="宋体" w:hAnsi="宋体" w:eastAsia="宋体" w:cs="宋体"/>
                <w:spacing w:val="-1"/>
                <w:sz w:val="20"/>
                <w:szCs w:val="20"/>
              </w:rPr>
              <w:t>或者未接受</w:t>
            </w:r>
            <w:r>
              <w:rPr>
                <w:rFonts w:ascii="宋体" w:hAnsi="宋体" w:eastAsia="宋体" w:cs="宋体"/>
                <w:spacing w:val="3"/>
                <w:sz w:val="20"/>
                <w:szCs w:val="20"/>
              </w:rPr>
              <w:t xml:space="preserve"> </w:t>
            </w:r>
            <w:r>
              <w:rPr>
                <w:rFonts w:ascii="宋体" w:hAnsi="宋体" w:eastAsia="宋体" w:cs="宋体"/>
                <w:spacing w:val="4"/>
                <w:sz w:val="20"/>
                <w:szCs w:val="20"/>
              </w:rPr>
              <w:t>过的服务作</w:t>
            </w:r>
            <w:r>
              <w:rPr>
                <w:rFonts w:ascii="宋体" w:hAnsi="宋体" w:eastAsia="宋体" w:cs="宋体"/>
                <w:spacing w:val="2"/>
                <w:sz w:val="20"/>
                <w:szCs w:val="20"/>
              </w:rPr>
              <w:t xml:space="preserve"> </w:t>
            </w:r>
            <w:r>
              <w:rPr>
                <w:rFonts w:ascii="宋体" w:hAnsi="宋体" w:eastAsia="宋体" w:cs="宋体"/>
                <w:spacing w:val="6"/>
                <w:sz w:val="20"/>
                <w:szCs w:val="20"/>
              </w:rPr>
              <w:t>推荐、证明</w:t>
            </w:r>
            <w:r>
              <w:rPr>
                <w:rFonts w:ascii="宋体" w:hAnsi="宋体" w:eastAsia="宋体" w:cs="宋体"/>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66"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9" w:lineRule="auto"/>
            </w:pPr>
          </w:p>
          <w:p>
            <w:pPr>
              <w:spacing w:line="259" w:lineRule="auto"/>
            </w:pPr>
          </w:p>
          <w:p>
            <w:pPr>
              <w:spacing w:line="259" w:lineRule="auto"/>
            </w:pPr>
          </w:p>
          <w:p>
            <w:pPr>
              <w:spacing w:line="260" w:lineRule="auto"/>
            </w:pPr>
          </w:p>
          <w:p>
            <w:pPr>
              <w:spacing w:before="65" w:line="218"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2" w:line="278" w:lineRule="auto"/>
              <w:ind w:left="113"/>
              <w:rPr>
                <w:rFonts w:ascii="宋体" w:hAnsi="宋体" w:eastAsia="宋体" w:cs="宋体"/>
                <w:sz w:val="19"/>
                <w:szCs w:val="19"/>
              </w:rPr>
            </w:pPr>
            <w:r>
              <w:rPr>
                <w:rFonts w:ascii="宋体" w:hAnsi="宋体" w:eastAsia="宋体" w:cs="宋体"/>
                <w:spacing w:val="4"/>
                <w:sz w:val="19"/>
                <w:szCs w:val="19"/>
              </w:rPr>
              <w:t>第三十八条第一款：广告代言人在广告中对商品、服务作推荐、证明，应当依据事实</w:t>
            </w:r>
            <w:r>
              <w:rPr>
                <w:rFonts w:ascii="宋体" w:hAnsi="宋体" w:eastAsia="宋体" w:cs="宋体"/>
                <w:spacing w:val="3"/>
                <w:sz w:val="19"/>
                <w:szCs w:val="19"/>
              </w:rPr>
              <w:t>，符合本</w:t>
            </w:r>
            <w:r>
              <w:rPr>
                <w:rFonts w:ascii="宋体" w:hAnsi="宋体" w:eastAsia="宋体" w:cs="宋体"/>
                <w:sz w:val="19"/>
                <w:szCs w:val="19"/>
              </w:rPr>
              <w:t xml:space="preserve"> </w:t>
            </w:r>
            <w:r>
              <w:rPr>
                <w:rFonts w:ascii="宋体" w:hAnsi="宋体" w:eastAsia="宋体" w:cs="宋体"/>
                <w:spacing w:val="13"/>
                <w:sz w:val="19"/>
                <w:szCs w:val="19"/>
              </w:rPr>
              <w:t>法和有关法律、行政法规规定，并不得为其未使用过的商品或者未接受过的服务作推荐、</w:t>
            </w:r>
            <w:r>
              <w:rPr>
                <w:rFonts w:ascii="宋体" w:hAnsi="宋体" w:eastAsia="宋体" w:cs="宋体"/>
                <w:spacing w:val="9"/>
                <w:sz w:val="19"/>
                <w:szCs w:val="19"/>
              </w:rPr>
              <w:t xml:space="preserve"> </w:t>
            </w:r>
            <w:r>
              <w:rPr>
                <w:rFonts w:ascii="宋体" w:hAnsi="宋体" w:eastAsia="宋体" w:cs="宋体"/>
                <w:spacing w:val="-5"/>
                <w:sz w:val="19"/>
                <w:szCs w:val="19"/>
              </w:rPr>
              <w:t>证</w:t>
            </w:r>
            <w:r>
              <w:rPr>
                <w:rFonts w:ascii="宋体" w:hAnsi="宋体" w:eastAsia="宋体" w:cs="宋体"/>
                <w:spacing w:val="-1"/>
                <w:sz w:val="19"/>
                <w:szCs w:val="19"/>
              </w:rPr>
              <w:t xml:space="preserve"> </w:t>
            </w:r>
            <w:r>
              <w:rPr>
                <w:rFonts w:ascii="宋体" w:hAnsi="宋体" w:eastAsia="宋体" w:cs="宋体"/>
                <w:spacing w:val="-5"/>
                <w:sz w:val="19"/>
                <w:szCs w:val="19"/>
              </w:rPr>
              <w:t>明</w:t>
            </w:r>
            <w:r>
              <w:rPr>
                <w:rFonts w:ascii="宋体" w:hAnsi="宋体" w:eastAsia="宋体" w:cs="宋体"/>
                <w:spacing w:val="-26"/>
                <w:sz w:val="19"/>
                <w:szCs w:val="19"/>
              </w:rPr>
              <w:t xml:space="preserve"> </w:t>
            </w:r>
            <w:r>
              <w:rPr>
                <w:rFonts w:ascii="宋体" w:hAnsi="宋体" w:eastAsia="宋体" w:cs="宋体"/>
                <w:spacing w:val="-5"/>
                <w:sz w:val="19"/>
                <w:szCs w:val="19"/>
              </w:rPr>
              <w:t>。</w:t>
            </w:r>
          </w:p>
          <w:p>
            <w:pPr>
              <w:spacing w:before="81" w:line="284" w:lineRule="auto"/>
              <w:ind w:left="113" w:firstLine="20"/>
              <w:rPr>
                <w:rFonts w:ascii="宋体" w:hAnsi="宋体" w:eastAsia="宋体" w:cs="宋体"/>
                <w:sz w:val="19"/>
                <w:szCs w:val="19"/>
              </w:rPr>
            </w:pPr>
            <w:r>
              <w:rPr>
                <w:rFonts w:ascii="宋体" w:hAnsi="宋体" w:eastAsia="宋体" w:cs="宋体"/>
                <w:spacing w:val="8"/>
                <w:sz w:val="19"/>
                <w:szCs w:val="19"/>
              </w:rPr>
              <w:t>第六十一条：广告代言人有下列情形之一的，由市场监督管理部门没收违法所得，并处违法</w:t>
            </w:r>
            <w:r>
              <w:rPr>
                <w:rFonts w:ascii="宋体" w:hAnsi="宋体" w:eastAsia="宋体" w:cs="宋体"/>
                <w:spacing w:val="9"/>
                <w:sz w:val="19"/>
                <w:szCs w:val="19"/>
              </w:rPr>
              <w:t xml:space="preserve"> </w:t>
            </w:r>
            <w:r>
              <w:rPr>
                <w:rFonts w:ascii="宋体" w:hAnsi="宋体" w:eastAsia="宋体" w:cs="宋体"/>
                <w:spacing w:val="11"/>
                <w:sz w:val="19"/>
                <w:szCs w:val="19"/>
              </w:rPr>
              <w:t>所得一倍以上二倍以下的罚款：(三)违反本法第三十八条第一款规定，为其未使用</w:t>
            </w:r>
            <w:r>
              <w:rPr>
                <w:rFonts w:ascii="宋体" w:hAnsi="宋体" w:eastAsia="宋体" w:cs="宋体"/>
                <w:spacing w:val="10"/>
                <w:sz w:val="19"/>
                <w:szCs w:val="19"/>
              </w:rPr>
              <w:t>过的商</w:t>
            </w:r>
            <w:r>
              <w:rPr>
                <w:rFonts w:ascii="宋体" w:hAnsi="宋体" w:eastAsia="宋体" w:cs="宋体"/>
                <w:sz w:val="19"/>
                <w:szCs w:val="19"/>
              </w:rPr>
              <w:t xml:space="preserve">  </w:t>
            </w:r>
            <w:r>
              <w:rPr>
                <w:rFonts w:ascii="宋体" w:hAnsi="宋体" w:eastAsia="宋体" w:cs="宋体"/>
                <w:spacing w:val="15"/>
                <w:sz w:val="19"/>
                <w:szCs w:val="19"/>
              </w:rPr>
              <w:t>品或者未接受过的服务作推荐、证明的。</w:t>
            </w:r>
          </w:p>
        </w:tc>
        <w:tc>
          <w:tcPr>
            <w:tcW w:w="1029" w:type="dxa"/>
          </w:tcPr>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before="65" w:line="253"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66" w:lineRule="auto"/>
              <w:ind w:left="260" w:right="161" w:firstLine="6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1" w:hRule="atLeast"/>
        </w:trPr>
        <w:tc>
          <w:tcPr>
            <w:tcW w:w="624"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127</w:t>
            </w:r>
          </w:p>
        </w:tc>
        <w:tc>
          <w:tcPr>
            <w:tcW w:w="1249" w:type="dxa"/>
          </w:tcPr>
          <w:p>
            <w:pPr>
              <w:spacing w:line="437" w:lineRule="auto"/>
            </w:pPr>
          </w:p>
          <w:p>
            <w:pPr>
              <w:spacing w:before="65" w:line="278" w:lineRule="auto"/>
              <w:ind w:left="110" w:right="27"/>
              <w:rPr>
                <w:rFonts w:ascii="宋体" w:hAnsi="宋体" w:eastAsia="宋体" w:cs="宋体"/>
                <w:sz w:val="20"/>
                <w:szCs w:val="20"/>
              </w:rPr>
            </w:pPr>
            <w:r>
              <w:rPr>
                <w:rFonts w:ascii="宋体" w:hAnsi="宋体" w:eastAsia="宋体" w:cs="宋体"/>
                <w:spacing w:val="2"/>
                <w:sz w:val="20"/>
                <w:szCs w:val="20"/>
              </w:rPr>
              <w:t>对广告代言</w:t>
            </w:r>
            <w:r>
              <w:rPr>
                <w:rFonts w:ascii="宋体" w:hAnsi="宋体" w:eastAsia="宋体" w:cs="宋体"/>
                <w:spacing w:val="1"/>
                <w:sz w:val="20"/>
                <w:szCs w:val="20"/>
              </w:rPr>
              <w:t xml:space="preserve">  </w:t>
            </w:r>
            <w:r>
              <w:rPr>
                <w:rFonts w:ascii="宋体" w:hAnsi="宋体" w:eastAsia="宋体" w:cs="宋体"/>
                <w:spacing w:val="-2"/>
                <w:sz w:val="20"/>
                <w:szCs w:val="20"/>
              </w:rPr>
              <w:t>人明知或者</w:t>
            </w:r>
            <w:r>
              <w:rPr>
                <w:rFonts w:ascii="宋体" w:hAnsi="宋体" w:eastAsia="宋体" w:cs="宋体"/>
                <w:sz w:val="20"/>
                <w:szCs w:val="20"/>
              </w:rPr>
              <w:t xml:space="preserve">  </w:t>
            </w:r>
            <w:r>
              <w:rPr>
                <w:rFonts w:ascii="宋体" w:hAnsi="宋体" w:eastAsia="宋体" w:cs="宋体"/>
                <w:spacing w:val="-2"/>
                <w:sz w:val="20"/>
                <w:szCs w:val="20"/>
              </w:rPr>
              <w:t>应知广告虚</w:t>
            </w:r>
            <w:r>
              <w:rPr>
                <w:rFonts w:ascii="宋体" w:hAnsi="宋体" w:eastAsia="宋体" w:cs="宋体"/>
                <w:sz w:val="20"/>
                <w:szCs w:val="20"/>
              </w:rPr>
              <w:t xml:space="preserve">  </w:t>
            </w:r>
            <w:r>
              <w:rPr>
                <w:rFonts w:ascii="宋体" w:hAnsi="宋体" w:eastAsia="宋体" w:cs="宋体"/>
                <w:spacing w:val="2"/>
                <w:sz w:val="20"/>
                <w:szCs w:val="20"/>
              </w:rPr>
              <w:t>假仍在广告</w:t>
            </w:r>
            <w:r>
              <w:rPr>
                <w:rFonts w:ascii="宋体" w:hAnsi="宋体" w:eastAsia="宋体" w:cs="宋体"/>
                <w:spacing w:val="1"/>
                <w:sz w:val="20"/>
                <w:szCs w:val="20"/>
              </w:rPr>
              <w:t xml:space="preserve">  </w:t>
            </w:r>
            <w:r>
              <w:rPr>
                <w:rFonts w:ascii="宋体" w:hAnsi="宋体" w:eastAsia="宋体" w:cs="宋体"/>
                <w:spacing w:val="20"/>
                <w:sz w:val="20"/>
                <w:szCs w:val="20"/>
              </w:rPr>
              <w:t>中对商品、</w:t>
            </w:r>
            <w:r>
              <w:rPr>
                <w:rFonts w:ascii="宋体" w:hAnsi="宋体" w:eastAsia="宋体" w:cs="宋体"/>
                <w:sz w:val="20"/>
                <w:szCs w:val="20"/>
              </w:rPr>
              <w:t xml:space="preserve"> </w:t>
            </w:r>
            <w:r>
              <w:rPr>
                <w:rFonts w:ascii="宋体" w:hAnsi="宋体" w:eastAsia="宋体" w:cs="宋体"/>
                <w:spacing w:val="-2"/>
                <w:sz w:val="20"/>
                <w:szCs w:val="20"/>
              </w:rPr>
              <w:t>服务作推</w:t>
            </w:r>
          </w:p>
          <w:p>
            <w:pPr>
              <w:spacing w:before="91" w:line="219" w:lineRule="auto"/>
              <w:ind w:left="110"/>
              <w:rPr>
                <w:rFonts w:ascii="宋体" w:hAnsi="宋体" w:eastAsia="宋体" w:cs="宋体"/>
                <w:sz w:val="20"/>
                <w:szCs w:val="20"/>
              </w:rPr>
            </w:pPr>
            <w:r>
              <w:rPr>
                <w:rFonts w:ascii="宋体" w:hAnsi="宋体" w:eastAsia="宋体" w:cs="宋体"/>
                <w:spacing w:val="3"/>
                <w:sz w:val="20"/>
                <w:szCs w:val="20"/>
              </w:rPr>
              <w:t>荐、证明的</w:t>
            </w:r>
          </w:p>
          <w:p>
            <w:pPr>
              <w:spacing w:before="74"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76" w:lineRule="auto"/>
            </w:pPr>
          </w:p>
          <w:p>
            <w:pPr>
              <w:spacing w:line="276" w:lineRule="auto"/>
            </w:pPr>
          </w:p>
          <w:p>
            <w:pPr>
              <w:spacing w:line="276" w:lineRule="auto"/>
            </w:pPr>
          </w:p>
          <w:p>
            <w:pPr>
              <w:spacing w:line="277" w:lineRule="auto"/>
            </w:pPr>
          </w:p>
          <w:p>
            <w:pPr>
              <w:spacing w:line="277" w:lineRule="auto"/>
            </w:pPr>
          </w:p>
          <w:p>
            <w:pPr>
              <w:spacing w:before="66"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93" w:line="218"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74" w:line="270" w:lineRule="auto"/>
              <w:ind w:left="113"/>
              <w:rPr>
                <w:rFonts w:ascii="宋体" w:hAnsi="宋体" w:eastAsia="宋体" w:cs="宋体"/>
                <w:sz w:val="19"/>
                <w:szCs w:val="19"/>
              </w:rPr>
            </w:pPr>
            <w:r>
              <w:rPr>
                <w:rFonts w:ascii="宋体" w:hAnsi="宋体" w:eastAsia="宋体" w:cs="宋体"/>
                <w:spacing w:val="9"/>
                <w:sz w:val="19"/>
                <w:szCs w:val="19"/>
              </w:rPr>
              <w:t>第十六条第一款：医疗、药品、医疗器械广告不得</w:t>
            </w:r>
            <w:r>
              <w:rPr>
                <w:rFonts w:ascii="宋体" w:hAnsi="宋体" w:eastAsia="宋体" w:cs="宋体"/>
                <w:spacing w:val="8"/>
                <w:sz w:val="19"/>
                <w:szCs w:val="19"/>
              </w:rPr>
              <w:t>含有下列内容：(四)利用广告代言人作推</w:t>
            </w:r>
            <w:r>
              <w:rPr>
                <w:rFonts w:ascii="宋体" w:hAnsi="宋体" w:eastAsia="宋体" w:cs="宋体"/>
                <w:sz w:val="19"/>
                <w:szCs w:val="19"/>
              </w:rPr>
              <w:t xml:space="preserve"> </w:t>
            </w:r>
            <w:r>
              <w:rPr>
                <w:rFonts w:ascii="宋体" w:hAnsi="宋体" w:eastAsia="宋体" w:cs="宋体"/>
                <w:spacing w:val="28"/>
                <w:sz w:val="19"/>
                <w:szCs w:val="19"/>
              </w:rPr>
              <w:t>荐、证明。</w:t>
            </w:r>
          </w:p>
          <w:p>
            <w:pPr>
              <w:spacing w:before="94" w:line="281" w:lineRule="auto"/>
              <w:ind w:left="113"/>
              <w:rPr>
                <w:rFonts w:ascii="宋体" w:hAnsi="宋体" w:eastAsia="宋体" w:cs="宋体"/>
                <w:sz w:val="19"/>
                <w:szCs w:val="19"/>
              </w:rPr>
            </w:pPr>
            <w:r>
              <w:rPr>
                <w:rFonts w:ascii="宋体" w:hAnsi="宋体" w:eastAsia="宋体" w:cs="宋体"/>
                <w:spacing w:val="12"/>
                <w:sz w:val="19"/>
                <w:szCs w:val="19"/>
              </w:rPr>
              <w:t>第十八条第一款：保健食品广告不得含有下列内容：(五)利用广告代言人作推荐</w:t>
            </w:r>
            <w:r>
              <w:rPr>
                <w:rFonts w:ascii="宋体" w:hAnsi="宋体" w:eastAsia="宋体" w:cs="宋体"/>
                <w:spacing w:val="11"/>
                <w:sz w:val="19"/>
                <w:szCs w:val="19"/>
              </w:rPr>
              <w:t>、证明；</w:t>
            </w:r>
            <w:r>
              <w:rPr>
                <w:rFonts w:ascii="宋体" w:hAnsi="宋体" w:eastAsia="宋体" w:cs="宋体"/>
                <w:sz w:val="19"/>
                <w:szCs w:val="19"/>
              </w:rPr>
              <w:t xml:space="preserve"> </w:t>
            </w:r>
            <w:r>
              <w:rPr>
                <w:rFonts w:ascii="宋体" w:hAnsi="宋体" w:eastAsia="宋体" w:cs="宋体"/>
                <w:spacing w:val="4"/>
                <w:sz w:val="19"/>
                <w:szCs w:val="19"/>
              </w:rPr>
              <w:t>第三十八条第一款：广告代言人在广告中对商品、服务作推荐、证明，应当依据事实</w:t>
            </w:r>
            <w:r>
              <w:rPr>
                <w:rFonts w:ascii="宋体" w:hAnsi="宋体" w:eastAsia="宋体" w:cs="宋体"/>
                <w:spacing w:val="3"/>
                <w:sz w:val="19"/>
                <w:szCs w:val="19"/>
              </w:rPr>
              <w:t>，符合本</w:t>
            </w:r>
            <w:r>
              <w:rPr>
                <w:rFonts w:ascii="宋体" w:hAnsi="宋体" w:eastAsia="宋体" w:cs="宋体"/>
                <w:sz w:val="19"/>
                <w:szCs w:val="19"/>
              </w:rPr>
              <w:t xml:space="preserve"> </w:t>
            </w:r>
            <w:r>
              <w:rPr>
                <w:rFonts w:ascii="宋体" w:hAnsi="宋体" w:eastAsia="宋体" w:cs="宋体"/>
                <w:spacing w:val="9"/>
                <w:sz w:val="19"/>
                <w:szCs w:val="19"/>
              </w:rPr>
              <w:t>法和有关法律、行政法规规定，并不得为其未使用过的商品或者未接</w:t>
            </w:r>
            <w:r>
              <w:rPr>
                <w:rFonts w:ascii="宋体" w:hAnsi="宋体" w:eastAsia="宋体" w:cs="宋体"/>
                <w:spacing w:val="8"/>
                <w:sz w:val="19"/>
                <w:szCs w:val="19"/>
              </w:rPr>
              <w:t>受过的服务作推荐、证</w:t>
            </w:r>
            <w:r>
              <w:rPr>
                <w:rFonts w:ascii="宋体" w:hAnsi="宋体" w:eastAsia="宋体" w:cs="宋体"/>
                <w:sz w:val="19"/>
                <w:szCs w:val="19"/>
              </w:rPr>
              <w:t xml:space="preserve"> </w:t>
            </w:r>
            <w:r>
              <w:rPr>
                <w:rFonts w:ascii="宋体" w:hAnsi="宋体" w:eastAsia="宋体" w:cs="宋体"/>
                <w:spacing w:val="-9"/>
                <w:sz w:val="19"/>
                <w:szCs w:val="19"/>
              </w:rPr>
              <w:t>明</w:t>
            </w:r>
            <w:r>
              <w:rPr>
                <w:rFonts w:ascii="宋体" w:hAnsi="宋体" w:eastAsia="宋体" w:cs="宋体"/>
                <w:spacing w:val="61"/>
                <w:w w:val="101"/>
                <w:sz w:val="19"/>
                <w:szCs w:val="19"/>
              </w:rPr>
              <w:t xml:space="preserve"> </w:t>
            </w:r>
            <w:r>
              <w:rPr>
                <w:rFonts w:ascii="宋体" w:hAnsi="宋体" w:eastAsia="宋体" w:cs="宋体"/>
                <w:spacing w:val="-9"/>
                <w:sz w:val="19"/>
                <w:szCs w:val="19"/>
              </w:rPr>
              <w:t>。</w:t>
            </w:r>
          </w:p>
          <w:p>
            <w:pPr>
              <w:spacing w:before="93" w:line="277" w:lineRule="auto"/>
              <w:ind w:left="113"/>
              <w:jc w:val="both"/>
              <w:rPr>
                <w:rFonts w:ascii="宋体" w:hAnsi="宋体" w:eastAsia="宋体" w:cs="宋体"/>
                <w:sz w:val="19"/>
                <w:szCs w:val="19"/>
              </w:rPr>
            </w:pPr>
            <w:r>
              <w:rPr>
                <w:rFonts w:ascii="宋体" w:hAnsi="宋体" w:eastAsia="宋体" w:cs="宋体"/>
                <w:spacing w:val="9"/>
                <w:sz w:val="19"/>
                <w:szCs w:val="19"/>
              </w:rPr>
              <w:t>第六十一条：广告代言人有下列情形之一的，由市场监督管理部门没</w:t>
            </w:r>
            <w:r>
              <w:rPr>
                <w:rFonts w:ascii="宋体" w:hAnsi="宋体" w:eastAsia="宋体" w:cs="宋体"/>
                <w:spacing w:val="8"/>
                <w:sz w:val="19"/>
                <w:szCs w:val="19"/>
              </w:rPr>
              <w:t>收违法所得，并处违法</w:t>
            </w:r>
            <w:r>
              <w:rPr>
                <w:rFonts w:ascii="宋体" w:hAnsi="宋体" w:eastAsia="宋体" w:cs="宋体"/>
                <w:sz w:val="19"/>
                <w:szCs w:val="19"/>
              </w:rPr>
              <w:t xml:space="preserve"> </w:t>
            </w:r>
            <w:r>
              <w:rPr>
                <w:rFonts w:ascii="宋体" w:hAnsi="宋体" w:eastAsia="宋体" w:cs="宋体"/>
                <w:spacing w:val="11"/>
                <w:sz w:val="19"/>
                <w:szCs w:val="19"/>
              </w:rPr>
              <w:t>所得一倍以上二倍以下的罚款：(四)明知或者应知广告虚假仍在广告中对商品、服务作推</w:t>
            </w:r>
            <w:r>
              <w:rPr>
                <w:rFonts w:ascii="宋体" w:hAnsi="宋体" w:eastAsia="宋体" w:cs="宋体"/>
                <w:spacing w:val="5"/>
                <w:sz w:val="19"/>
                <w:szCs w:val="19"/>
              </w:rPr>
              <w:t xml:space="preserve">  </w:t>
            </w:r>
            <w:r>
              <w:rPr>
                <w:rFonts w:ascii="宋体" w:hAnsi="宋体" w:eastAsia="宋体" w:cs="宋体"/>
                <w:spacing w:val="25"/>
                <w:sz w:val="19"/>
                <w:szCs w:val="19"/>
              </w:rPr>
              <w:t>荐、证明的。</w:t>
            </w:r>
          </w:p>
        </w:tc>
        <w:tc>
          <w:tcPr>
            <w:tcW w:w="1029" w:type="dxa"/>
          </w:tcPr>
          <w:p>
            <w:pPr>
              <w:spacing w:line="278" w:lineRule="auto"/>
            </w:pPr>
          </w:p>
          <w:p>
            <w:pPr>
              <w:spacing w:line="278" w:lineRule="auto"/>
            </w:pPr>
          </w:p>
          <w:p>
            <w:pPr>
              <w:spacing w:line="278" w:lineRule="auto"/>
            </w:pPr>
          </w:p>
          <w:p>
            <w:pPr>
              <w:spacing w:line="279" w:lineRule="auto"/>
            </w:pPr>
          </w:p>
          <w:p>
            <w:pPr>
              <w:spacing w:line="279"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4" w:lineRule="auto"/>
            </w:pPr>
          </w:p>
          <w:p>
            <w:pPr>
              <w:spacing w:line="274" w:lineRule="auto"/>
            </w:pPr>
          </w:p>
          <w:p>
            <w:pPr>
              <w:spacing w:line="274" w:lineRule="auto"/>
            </w:pPr>
          </w:p>
          <w:p>
            <w:pPr>
              <w:spacing w:line="275" w:lineRule="auto"/>
            </w:pPr>
          </w:p>
          <w:p>
            <w:pPr>
              <w:spacing w:line="275" w:lineRule="auto"/>
            </w:pPr>
          </w:p>
          <w:p>
            <w:pPr>
              <w:spacing w:before="65" w:line="257" w:lineRule="auto"/>
              <w:ind w:left="260" w:right="16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1720704" behindDoc="0" locked="0" layoutInCell="0" allowOverlap="1">
                <wp:simplePos x="0" y="0"/>
                <wp:positionH relativeFrom="page">
                  <wp:posOffset>755650</wp:posOffset>
                </wp:positionH>
                <wp:positionV relativeFrom="page">
                  <wp:posOffset>1231900</wp:posOffset>
                </wp:positionV>
                <wp:extent cx="279400" cy="525780"/>
                <wp:effectExtent l="0" t="0" r="0" b="0"/>
                <wp:wrapNone/>
                <wp:docPr id="71" name="文本框 53"/>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r>
                              <w:rPr>
                                <w:rFonts w:ascii="宋体" w:hAnsi="宋体" w:eastAsia="宋体" w:cs="宋体"/>
                                <w:spacing w:val="-4"/>
                                <w:sz w:val="40"/>
                                <w:szCs w:val="40"/>
                              </w:rPr>
                              <w:t>-</w:t>
                            </w:r>
                          </w:p>
                        </w:txbxContent>
                      </wps:txbx>
                      <wps:bodyPr vert="eaVert" lIns="0" tIns="0" rIns="0" bIns="0" upright="1"/>
                    </wps:wsp>
                  </a:graphicData>
                </a:graphic>
              </wp:anchor>
            </w:drawing>
          </mc:Choice>
          <mc:Fallback>
            <w:pict>
              <v:shape id="文本框 53" o:spid="_x0000_s1026" o:spt="202" type="#_x0000_t202" style="position:absolute;left:0pt;margin-left:59.5pt;margin-top:97pt;height:41.4pt;width:22pt;mso-position-horizontal-relative:page;mso-position-vertical-relative:page;z-index:251720704;mso-width-relative:page;mso-height-relative:page;" filled="f" stroked="f" coordsize="21600,21600" o:allowincell="f" o:gfxdata="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DShnbWAAAACwEAAA8AAAAAAAAAAQAgAAAAIgAAAGRycy9kb3ducmV2&#10;LnhtbFBLAQIUABQAAAAIAIdO4kD9Zxd/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r>
                        <w:rPr>
                          <w:rFonts w:ascii="宋体" w:hAnsi="宋体" w:eastAsia="宋体" w:cs="宋体"/>
                          <w:spacing w:val="-4"/>
                          <w:sz w:val="40"/>
                          <w:szCs w:val="40"/>
                        </w:rPr>
                        <w:t>-</w:t>
                      </w:r>
                    </w:p>
                  </w:txbxContent>
                </v:textbox>
              </v:shape>
            </w:pict>
          </mc:Fallback>
        </mc:AlternateContent>
      </w:r>
    </w:p>
    <w:p/>
    <w:p>
      <w:pPr>
        <w:spacing w:line="21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5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49" w:type="dxa"/>
          </w:tcPr>
          <w:p>
            <w:pPr>
              <w:spacing w:before="96" w:line="220" w:lineRule="auto"/>
              <w:ind w:left="221"/>
              <w:rPr>
                <w:rFonts w:ascii="宋体" w:hAnsi="宋体" w:eastAsia="宋体" w:cs="宋体"/>
                <w:sz w:val="20"/>
                <w:szCs w:val="20"/>
              </w:rPr>
            </w:pPr>
            <w:r>
              <w:rPr>
                <w:rFonts w:ascii="宋体" w:hAnsi="宋体" w:eastAsia="宋体" w:cs="宋体"/>
                <w:b/>
                <w:bCs/>
                <w:spacing w:val="-5"/>
                <w:sz w:val="20"/>
                <w:szCs w:val="20"/>
              </w:rPr>
              <w:t>法定</w:t>
            </w:r>
          </w:p>
          <w:p>
            <w:pPr>
              <w:spacing w:before="81"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4" w:hRule="atLeast"/>
        </w:trPr>
        <w:tc>
          <w:tcPr>
            <w:tcW w:w="62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line="262"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128</w:t>
            </w:r>
          </w:p>
        </w:tc>
        <w:tc>
          <w:tcPr>
            <w:tcW w:w="1239" w:type="dxa"/>
          </w:tcPr>
          <w:p>
            <w:pPr>
              <w:spacing w:before="177" w:line="285" w:lineRule="auto"/>
              <w:ind w:left="110" w:right="18"/>
              <w:jc w:val="both"/>
              <w:rPr>
                <w:rFonts w:ascii="宋体" w:hAnsi="宋体" w:eastAsia="宋体" w:cs="宋体"/>
                <w:sz w:val="20"/>
                <w:szCs w:val="20"/>
              </w:rPr>
            </w:pPr>
            <w:r>
              <w:rPr>
                <w:rFonts w:ascii="宋体" w:hAnsi="宋体" w:eastAsia="宋体" w:cs="宋体"/>
                <w:spacing w:val="-2"/>
                <w:sz w:val="20"/>
                <w:szCs w:val="20"/>
              </w:rPr>
              <w:t>对未经当事</w:t>
            </w:r>
            <w:r>
              <w:rPr>
                <w:rFonts w:ascii="宋体" w:hAnsi="宋体" w:eastAsia="宋体" w:cs="宋体"/>
                <w:sz w:val="20"/>
                <w:szCs w:val="20"/>
              </w:rPr>
              <w:t xml:space="preserve">  </w:t>
            </w:r>
            <w:r>
              <w:rPr>
                <w:rFonts w:ascii="宋体" w:hAnsi="宋体" w:eastAsia="宋体" w:cs="宋体"/>
                <w:spacing w:val="-2"/>
                <w:sz w:val="20"/>
                <w:szCs w:val="20"/>
              </w:rPr>
              <w:t>人同意或者</w:t>
            </w:r>
            <w:r>
              <w:rPr>
                <w:rFonts w:ascii="宋体" w:hAnsi="宋体" w:eastAsia="宋体" w:cs="宋体"/>
                <w:sz w:val="20"/>
                <w:szCs w:val="20"/>
              </w:rPr>
              <w:t xml:space="preserve">  </w:t>
            </w:r>
            <w:r>
              <w:rPr>
                <w:rFonts w:ascii="宋体" w:hAnsi="宋体" w:eastAsia="宋体" w:cs="宋体"/>
                <w:spacing w:val="-2"/>
                <w:sz w:val="20"/>
                <w:szCs w:val="20"/>
              </w:rPr>
              <w:t>请求发送广</w:t>
            </w:r>
            <w:r>
              <w:rPr>
                <w:rFonts w:ascii="宋体" w:hAnsi="宋体" w:eastAsia="宋体" w:cs="宋体"/>
                <w:spacing w:val="1"/>
                <w:sz w:val="20"/>
                <w:szCs w:val="20"/>
              </w:rPr>
              <w:t xml:space="preserve">  告、或虽经  同意以电子  </w:t>
            </w:r>
            <w:r>
              <w:rPr>
                <w:rFonts w:ascii="宋体" w:hAnsi="宋体" w:eastAsia="宋体" w:cs="宋体"/>
                <w:spacing w:val="-2"/>
                <w:sz w:val="20"/>
                <w:szCs w:val="20"/>
              </w:rPr>
              <w:t>信息方式发</w:t>
            </w:r>
            <w:r>
              <w:rPr>
                <w:rFonts w:ascii="宋体" w:hAnsi="宋体" w:eastAsia="宋体" w:cs="宋体"/>
                <w:sz w:val="20"/>
                <w:szCs w:val="20"/>
              </w:rPr>
              <w:t xml:space="preserve">  </w:t>
            </w:r>
            <w:r>
              <w:rPr>
                <w:rFonts w:ascii="宋体" w:hAnsi="宋体" w:eastAsia="宋体" w:cs="宋体"/>
                <w:spacing w:val="19"/>
                <w:sz w:val="20"/>
                <w:szCs w:val="20"/>
              </w:rPr>
              <w:t>送广告的，</w:t>
            </w:r>
            <w:r>
              <w:rPr>
                <w:rFonts w:ascii="宋体" w:hAnsi="宋体" w:eastAsia="宋体" w:cs="宋体"/>
                <w:spacing w:val="3"/>
                <w:sz w:val="20"/>
                <w:szCs w:val="20"/>
              </w:rPr>
              <w:t xml:space="preserve"> </w:t>
            </w:r>
            <w:r>
              <w:rPr>
                <w:rFonts w:ascii="宋体" w:hAnsi="宋体" w:eastAsia="宋体" w:cs="宋体"/>
                <w:spacing w:val="-2"/>
                <w:sz w:val="20"/>
                <w:szCs w:val="20"/>
              </w:rPr>
              <w:t>但未明示发</w:t>
            </w:r>
            <w:r>
              <w:rPr>
                <w:rFonts w:ascii="宋体" w:hAnsi="宋体" w:eastAsia="宋体" w:cs="宋体"/>
                <w:spacing w:val="1"/>
                <w:sz w:val="20"/>
                <w:szCs w:val="20"/>
              </w:rPr>
              <w:t xml:space="preserve">  </w:t>
            </w:r>
            <w:r>
              <w:rPr>
                <w:rFonts w:ascii="宋体" w:hAnsi="宋体" w:eastAsia="宋体" w:cs="宋体"/>
                <w:spacing w:val="-2"/>
                <w:sz w:val="20"/>
                <w:szCs w:val="20"/>
              </w:rPr>
              <w:t>送者的真实</w:t>
            </w:r>
            <w:r>
              <w:rPr>
                <w:rFonts w:ascii="宋体" w:hAnsi="宋体" w:eastAsia="宋体" w:cs="宋体"/>
                <w:spacing w:val="1"/>
                <w:sz w:val="20"/>
                <w:szCs w:val="20"/>
              </w:rPr>
              <w:t xml:space="preserve">  </w:t>
            </w:r>
            <w:r>
              <w:rPr>
                <w:rFonts w:ascii="宋体" w:hAnsi="宋体" w:eastAsia="宋体" w:cs="宋体"/>
                <w:spacing w:val="3"/>
                <w:sz w:val="20"/>
                <w:szCs w:val="20"/>
              </w:rPr>
              <w:t>身份和联系</w:t>
            </w:r>
            <w:r>
              <w:rPr>
                <w:rFonts w:ascii="宋体" w:hAnsi="宋体" w:eastAsia="宋体" w:cs="宋体"/>
                <w:spacing w:val="1"/>
                <w:sz w:val="20"/>
                <w:szCs w:val="20"/>
              </w:rPr>
              <w:t xml:space="preserve">  </w:t>
            </w:r>
            <w:r>
              <w:rPr>
                <w:rFonts w:ascii="宋体" w:hAnsi="宋体" w:eastAsia="宋体" w:cs="宋体"/>
                <w:spacing w:val="4"/>
                <w:sz w:val="20"/>
                <w:szCs w:val="20"/>
              </w:rPr>
              <w:t>方式，未向</w:t>
            </w:r>
            <w:r>
              <w:rPr>
                <w:rFonts w:ascii="宋体" w:hAnsi="宋体" w:eastAsia="宋体" w:cs="宋体"/>
                <w:sz w:val="20"/>
                <w:szCs w:val="20"/>
              </w:rPr>
              <w:t xml:space="preserve"> </w:t>
            </w:r>
            <w:r>
              <w:rPr>
                <w:rFonts w:ascii="宋体" w:hAnsi="宋体" w:eastAsia="宋体" w:cs="宋体"/>
                <w:spacing w:val="-2"/>
                <w:sz w:val="20"/>
                <w:szCs w:val="20"/>
              </w:rPr>
              <w:t>接收者提供</w:t>
            </w:r>
            <w:r>
              <w:rPr>
                <w:rFonts w:ascii="宋体" w:hAnsi="宋体" w:eastAsia="宋体" w:cs="宋体"/>
                <w:spacing w:val="1"/>
                <w:sz w:val="20"/>
                <w:szCs w:val="20"/>
              </w:rPr>
              <w:t xml:space="preserve">  </w:t>
            </w:r>
            <w:r>
              <w:rPr>
                <w:rFonts w:ascii="宋体" w:hAnsi="宋体" w:eastAsia="宋体" w:cs="宋体"/>
                <w:spacing w:val="-2"/>
                <w:sz w:val="20"/>
                <w:szCs w:val="20"/>
              </w:rPr>
              <w:t>拒绝继续接</w:t>
            </w:r>
            <w:r>
              <w:rPr>
                <w:rFonts w:ascii="宋体" w:hAnsi="宋体" w:eastAsia="宋体" w:cs="宋体"/>
                <w:spacing w:val="1"/>
                <w:sz w:val="20"/>
                <w:szCs w:val="20"/>
              </w:rPr>
              <w:t xml:space="preserve">  </w:t>
            </w:r>
            <w:r>
              <w:rPr>
                <w:rFonts w:ascii="宋体" w:hAnsi="宋体" w:eastAsia="宋体" w:cs="宋体"/>
                <w:spacing w:val="2"/>
                <w:sz w:val="20"/>
                <w:szCs w:val="20"/>
              </w:rPr>
              <w:t>收方式行为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55" w:line="283" w:lineRule="auto"/>
              <w:ind w:left="122"/>
              <w:jc w:val="both"/>
              <w:rPr>
                <w:rFonts w:ascii="宋体" w:hAnsi="宋体" w:eastAsia="宋体" w:cs="宋体"/>
                <w:sz w:val="19"/>
                <w:szCs w:val="19"/>
              </w:rPr>
            </w:pPr>
            <w:r>
              <w:rPr>
                <w:rFonts w:ascii="宋体" w:hAnsi="宋体" w:eastAsia="宋体" w:cs="宋体"/>
                <w:spacing w:val="8"/>
                <w:sz w:val="19"/>
                <w:szCs w:val="19"/>
              </w:rPr>
              <w:t>第四十三条：任何单位或者个人未经当事人同意或者请求，不得向其住宅、交通工具等发送</w:t>
            </w:r>
            <w:r>
              <w:rPr>
                <w:rFonts w:ascii="宋体" w:hAnsi="宋体" w:eastAsia="宋体" w:cs="宋体"/>
                <w:sz w:val="19"/>
                <w:szCs w:val="19"/>
              </w:rPr>
              <w:t xml:space="preserve"> </w:t>
            </w:r>
            <w:r>
              <w:rPr>
                <w:rFonts w:ascii="宋体" w:hAnsi="宋体" w:eastAsia="宋体" w:cs="宋体"/>
                <w:spacing w:val="12"/>
                <w:sz w:val="19"/>
                <w:szCs w:val="19"/>
              </w:rPr>
              <w:t>广告，也不得以电子信息方式向其发送广告。以电子信息方式发送广告的，应当明示发送</w:t>
            </w:r>
            <w:r>
              <w:rPr>
                <w:rFonts w:ascii="宋体" w:hAnsi="宋体" w:eastAsia="宋体" w:cs="宋体"/>
                <w:spacing w:val="2"/>
                <w:sz w:val="19"/>
                <w:szCs w:val="19"/>
              </w:rPr>
              <w:t xml:space="preserve"> </w:t>
            </w:r>
            <w:r>
              <w:rPr>
                <w:rFonts w:ascii="宋体" w:hAnsi="宋体" w:eastAsia="宋体" w:cs="宋体"/>
                <w:spacing w:val="13"/>
                <w:sz w:val="19"/>
                <w:szCs w:val="19"/>
              </w:rPr>
              <w:t>者的真实身份和联系方式，并向接收者提供拒绝继续接收的方式。</w:t>
            </w:r>
          </w:p>
          <w:p>
            <w:pPr>
              <w:spacing w:before="74" w:line="274" w:lineRule="auto"/>
              <w:ind w:left="122"/>
              <w:rPr>
                <w:rFonts w:ascii="宋体" w:hAnsi="宋体" w:eastAsia="宋体" w:cs="宋体"/>
                <w:sz w:val="19"/>
                <w:szCs w:val="19"/>
              </w:rPr>
            </w:pPr>
            <w:r>
              <w:rPr>
                <w:rFonts w:ascii="宋体" w:hAnsi="宋体" w:eastAsia="宋体" w:cs="宋体"/>
                <w:spacing w:val="8"/>
                <w:sz w:val="19"/>
                <w:szCs w:val="19"/>
              </w:rPr>
              <w:t>第六十二条第一款：违反本法第四十三条规定发送广告的，由有关部门责令停止违法</w:t>
            </w:r>
            <w:r>
              <w:rPr>
                <w:rFonts w:ascii="宋体" w:hAnsi="宋体" w:eastAsia="宋体" w:cs="宋体"/>
                <w:spacing w:val="7"/>
                <w:sz w:val="19"/>
                <w:szCs w:val="19"/>
              </w:rPr>
              <w:t>行为，</w:t>
            </w:r>
            <w:r>
              <w:rPr>
                <w:rFonts w:ascii="宋体" w:hAnsi="宋体" w:eastAsia="宋体" w:cs="宋体"/>
                <w:sz w:val="19"/>
                <w:szCs w:val="19"/>
              </w:rPr>
              <w:t xml:space="preserve"> </w:t>
            </w:r>
            <w:r>
              <w:rPr>
                <w:rFonts w:ascii="宋体" w:hAnsi="宋体" w:eastAsia="宋体" w:cs="宋体"/>
                <w:spacing w:val="12"/>
                <w:sz w:val="19"/>
                <w:szCs w:val="19"/>
              </w:rPr>
              <w:t>对广告主处五千元以上三万元以下的罚款。</w:t>
            </w:r>
          </w:p>
        </w:tc>
        <w:tc>
          <w:tcPr>
            <w:tcW w:w="1049"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65" w:line="257" w:lineRule="auto"/>
              <w:ind w:left="118"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2" w:hRule="atLeast"/>
        </w:trPr>
        <w:tc>
          <w:tcPr>
            <w:tcW w:w="624" w:type="dxa"/>
          </w:tcPr>
          <w:p>
            <w:pPr>
              <w:spacing w:line="242" w:lineRule="auto"/>
            </w:pPr>
          </w:p>
          <w:p>
            <w:pPr>
              <w:spacing w:line="243" w:lineRule="auto"/>
            </w:pPr>
          </w:p>
          <w:p>
            <w:pPr>
              <w:spacing w:line="243" w:lineRule="auto"/>
            </w:pPr>
          </w:p>
          <w:p>
            <w:pPr>
              <w:spacing w:line="243" w:lineRule="auto"/>
            </w:pPr>
          </w:p>
          <w:p>
            <w:pPr>
              <w:spacing w:line="243"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129</w:t>
            </w:r>
          </w:p>
        </w:tc>
        <w:tc>
          <w:tcPr>
            <w:tcW w:w="1239" w:type="dxa"/>
          </w:tcPr>
          <w:p/>
          <w:p>
            <w:pPr>
              <w:spacing w:before="65" w:line="221" w:lineRule="auto"/>
              <w:ind w:left="110"/>
              <w:rPr>
                <w:rFonts w:ascii="宋体" w:hAnsi="宋体" w:eastAsia="宋体" w:cs="宋体"/>
                <w:sz w:val="20"/>
                <w:szCs w:val="20"/>
              </w:rPr>
            </w:pPr>
            <w:r>
              <w:rPr>
                <w:rFonts w:ascii="宋体" w:hAnsi="宋体" w:eastAsia="宋体" w:cs="宋体"/>
                <w:spacing w:val="-2"/>
                <w:sz w:val="20"/>
                <w:szCs w:val="20"/>
              </w:rPr>
              <w:t>对利用互联</w:t>
            </w:r>
          </w:p>
          <w:p>
            <w:pPr>
              <w:spacing w:before="78" w:line="219" w:lineRule="auto"/>
              <w:ind w:left="210"/>
              <w:rPr>
                <w:rFonts w:ascii="宋体" w:hAnsi="宋体" w:eastAsia="宋体" w:cs="宋体"/>
                <w:sz w:val="20"/>
                <w:szCs w:val="20"/>
              </w:rPr>
            </w:pPr>
            <w:r>
              <w:rPr>
                <w:rFonts w:ascii="宋体" w:hAnsi="宋体" w:eastAsia="宋体" w:cs="宋体"/>
                <w:spacing w:val="3"/>
                <w:sz w:val="20"/>
                <w:szCs w:val="20"/>
              </w:rPr>
              <w:t>网发布广</w:t>
            </w:r>
          </w:p>
          <w:p>
            <w:pPr>
              <w:spacing w:before="72" w:line="218" w:lineRule="auto"/>
              <w:ind w:left="110"/>
              <w:rPr>
                <w:rFonts w:ascii="宋体" w:hAnsi="宋体" w:eastAsia="宋体" w:cs="宋体"/>
                <w:sz w:val="20"/>
                <w:szCs w:val="20"/>
              </w:rPr>
            </w:pPr>
            <w:r>
              <w:rPr>
                <w:rFonts w:ascii="宋体" w:hAnsi="宋体" w:eastAsia="宋体" w:cs="宋体"/>
                <w:spacing w:val="2"/>
                <w:sz w:val="20"/>
                <w:szCs w:val="20"/>
              </w:rPr>
              <w:t>告，未显著</w:t>
            </w:r>
          </w:p>
          <w:p>
            <w:pPr>
              <w:spacing w:before="85" w:line="219" w:lineRule="auto"/>
              <w:ind w:left="110"/>
              <w:rPr>
                <w:rFonts w:ascii="宋体" w:hAnsi="宋体" w:eastAsia="宋体" w:cs="宋体"/>
                <w:sz w:val="20"/>
                <w:szCs w:val="20"/>
              </w:rPr>
            </w:pPr>
            <w:r>
              <w:rPr>
                <w:rFonts w:ascii="宋体" w:hAnsi="宋体" w:eastAsia="宋体" w:cs="宋体"/>
                <w:spacing w:val="-2"/>
                <w:sz w:val="20"/>
                <w:szCs w:val="20"/>
              </w:rPr>
              <w:t>标明关闭标</w:t>
            </w:r>
          </w:p>
          <w:p>
            <w:pPr>
              <w:spacing w:before="53" w:line="220" w:lineRule="auto"/>
              <w:ind w:left="110"/>
              <w:rPr>
                <w:rFonts w:ascii="宋体" w:hAnsi="宋体" w:eastAsia="宋体" w:cs="宋体"/>
                <w:sz w:val="20"/>
                <w:szCs w:val="20"/>
              </w:rPr>
            </w:pPr>
            <w:r>
              <w:rPr>
                <w:rFonts w:ascii="宋体" w:hAnsi="宋体" w:eastAsia="宋体" w:cs="宋体"/>
                <w:spacing w:val="4"/>
                <w:sz w:val="20"/>
                <w:szCs w:val="20"/>
              </w:rPr>
              <w:t>志，确保一</w:t>
            </w:r>
          </w:p>
          <w:p>
            <w:pPr>
              <w:spacing w:before="81" w:line="220" w:lineRule="auto"/>
              <w:ind w:left="110"/>
              <w:rPr>
                <w:rFonts w:ascii="宋体" w:hAnsi="宋体" w:eastAsia="宋体" w:cs="宋体"/>
                <w:sz w:val="20"/>
                <w:szCs w:val="20"/>
              </w:rPr>
            </w:pPr>
            <w:r>
              <w:rPr>
                <w:rFonts w:ascii="宋体" w:hAnsi="宋体" w:eastAsia="宋体" w:cs="宋体"/>
                <w:spacing w:val="-2"/>
                <w:sz w:val="20"/>
                <w:szCs w:val="20"/>
              </w:rPr>
              <w:t>键关闭行为</w:t>
            </w:r>
          </w:p>
          <w:p>
            <w:pPr>
              <w:spacing w:before="92"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19" w:type="dxa"/>
          </w:tcPr>
          <w:p>
            <w:pPr>
              <w:spacing w:line="251" w:lineRule="auto"/>
            </w:pPr>
          </w:p>
          <w:p>
            <w:pPr>
              <w:spacing w:line="251" w:lineRule="auto"/>
            </w:pPr>
          </w:p>
          <w:p>
            <w:pPr>
              <w:spacing w:line="251" w:lineRule="auto"/>
            </w:pPr>
          </w:p>
          <w:p>
            <w:pPr>
              <w:spacing w:line="252"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397" w:lineRule="auto"/>
            </w:pPr>
          </w:p>
          <w:p>
            <w:pPr>
              <w:spacing w:before="65"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54" w:line="269" w:lineRule="auto"/>
              <w:ind w:left="122"/>
              <w:rPr>
                <w:rFonts w:ascii="宋体" w:hAnsi="宋体" w:eastAsia="宋体" w:cs="宋体"/>
                <w:sz w:val="19"/>
                <w:szCs w:val="19"/>
              </w:rPr>
            </w:pPr>
            <w:r>
              <w:rPr>
                <w:rFonts w:ascii="宋体" w:hAnsi="宋体" w:eastAsia="宋体" w:cs="宋体"/>
                <w:spacing w:val="8"/>
                <w:sz w:val="19"/>
                <w:szCs w:val="19"/>
              </w:rPr>
              <w:t>第四十四条第二款：利用互联网发布、发送广告，不得影响用户正常使用网络。在互联网页</w:t>
            </w:r>
            <w:r>
              <w:rPr>
                <w:rFonts w:ascii="宋体" w:hAnsi="宋体" w:eastAsia="宋体" w:cs="宋体"/>
                <w:sz w:val="19"/>
                <w:szCs w:val="19"/>
              </w:rPr>
              <w:t xml:space="preserve"> </w:t>
            </w:r>
            <w:r>
              <w:rPr>
                <w:rFonts w:ascii="宋体" w:hAnsi="宋体" w:eastAsia="宋体" w:cs="宋体"/>
                <w:spacing w:val="13"/>
                <w:sz w:val="19"/>
                <w:szCs w:val="19"/>
              </w:rPr>
              <w:t>面以弹出等形式发布的广告，应当显著标明关</w:t>
            </w:r>
            <w:r>
              <w:rPr>
                <w:rFonts w:ascii="宋体" w:hAnsi="宋体" w:eastAsia="宋体" w:cs="宋体"/>
                <w:spacing w:val="12"/>
                <w:sz w:val="19"/>
                <w:szCs w:val="19"/>
              </w:rPr>
              <w:t>闭标志，确保一键关闭。</w:t>
            </w:r>
          </w:p>
          <w:p>
            <w:pPr>
              <w:spacing w:before="86" w:line="275" w:lineRule="auto"/>
              <w:ind w:left="122"/>
              <w:jc w:val="both"/>
              <w:rPr>
                <w:rFonts w:ascii="宋体" w:hAnsi="宋体" w:eastAsia="宋体" w:cs="宋体"/>
                <w:sz w:val="19"/>
                <w:szCs w:val="19"/>
              </w:rPr>
            </w:pPr>
            <w:r>
              <w:rPr>
                <w:rFonts w:ascii="宋体" w:hAnsi="宋体" w:eastAsia="宋体" w:cs="宋体"/>
                <w:spacing w:val="8"/>
                <w:sz w:val="19"/>
                <w:szCs w:val="19"/>
              </w:rPr>
              <w:t>第六十二条第二款：违反本法第四十四条第二款规定，利用互联网发布广</w:t>
            </w:r>
            <w:r>
              <w:rPr>
                <w:rFonts w:ascii="宋体" w:hAnsi="宋体" w:eastAsia="宋体" w:cs="宋体"/>
                <w:spacing w:val="7"/>
                <w:sz w:val="19"/>
                <w:szCs w:val="19"/>
              </w:rPr>
              <w:t>告，未显著标明关</w:t>
            </w:r>
            <w:r>
              <w:rPr>
                <w:rFonts w:ascii="宋体" w:hAnsi="宋体" w:eastAsia="宋体" w:cs="宋体"/>
                <w:sz w:val="19"/>
                <w:szCs w:val="19"/>
              </w:rPr>
              <w:t xml:space="preserve"> </w:t>
            </w:r>
            <w:r>
              <w:rPr>
                <w:rFonts w:ascii="宋体" w:hAnsi="宋体" w:eastAsia="宋体" w:cs="宋体"/>
                <w:spacing w:val="8"/>
                <w:sz w:val="19"/>
                <w:szCs w:val="19"/>
              </w:rPr>
              <w:t>闭标志，确保一键关闭的，由市场监督管理部门责令改正，对广告主处五千元以上三万元以</w:t>
            </w:r>
            <w:r>
              <w:rPr>
                <w:rFonts w:ascii="宋体" w:hAnsi="宋体" w:eastAsia="宋体" w:cs="宋体"/>
                <w:sz w:val="19"/>
                <w:szCs w:val="19"/>
              </w:rPr>
              <w:t xml:space="preserve"> </w:t>
            </w:r>
            <w:r>
              <w:rPr>
                <w:rFonts w:ascii="宋体" w:hAnsi="宋体" w:eastAsia="宋体" w:cs="宋体"/>
                <w:spacing w:val="28"/>
                <w:sz w:val="19"/>
                <w:szCs w:val="19"/>
              </w:rPr>
              <w:t>下的罚款。</w:t>
            </w:r>
          </w:p>
        </w:tc>
        <w:tc>
          <w:tcPr>
            <w:tcW w:w="1049" w:type="dxa"/>
          </w:tcPr>
          <w:p>
            <w:pPr>
              <w:spacing w:line="251" w:lineRule="auto"/>
            </w:pPr>
          </w:p>
          <w:p>
            <w:pPr>
              <w:spacing w:line="251" w:lineRule="auto"/>
            </w:pPr>
          </w:p>
          <w:p>
            <w:pPr>
              <w:spacing w:line="251" w:lineRule="auto"/>
            </w:pPr>
          </w:p>
          <w:p>
            <w:pPr>
              <w:spacing w:line="252" w:lineRule="auto"/>
            </w:pPr>
          </w:p>
          <w:p>
            <w:pPr>
              <w:spacing w:before="65" w:line="257" w:lineRule="auto"/>
              <w:ind w:left="118"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1" w:lineRule="auto"/>
            </w:pPr>
          </w:p>
          <w:p>
            <w:pPr>
              <w:spacing w:line="251" w:lineRule="auto"/>
            </w:pPr>
          </w:p>
          <w:p>
            <w:pPr>
              <w:spacing w:line="251" w:lineRule="auto"/>
            </w:pPr>
          </w:p>
          <w:p>
            <w:pPr>
              <w:spacing w:line="252"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3" w:header="0" w:footer="0" w:gutter="0"/>
          <w:pgNumType w:fmt="decimal"/>
          <w:cols w:space="720" w:num="1"/>
        </w:sectPr>
      </w:pPr>
    </w:p>
    <w:p>
      <w:r>
        <mc:AlternateContent>
          <mc:Choice Requires="wps">
            <w:drawing>
              <wp:anchor distT="0" distB="0" distL="114300" distR="114300" simplePos="0" relativeHeight="251721728" behindDoc="0" locked="0" layoutInCell="0" allowOverlap="1">
                <wp:simplePos x="0" y="0"/>
                <wp:positionH relativeFrom="page">
                  <wp:posOffset>482600</wp:posOffset>
                </wp:positionH>
                <wp:positionV relativeFrom="page">
                  <wp:posOffset>6019165</wp:posOffset>
                </wp:positionV>
                <wp:extent cx="786765" cy="279400"/>
                <wp:effectExtent l="254000" t="0" r="0" b="0"/>
                <wp:wrapNone/>
                <wp:docPr id="72" name="TextBox 16"/>
                <wp:cNvGraphicFramePr/>
                <a:graphic xmlns:a="http://schemas.openxmlformats.org/drawingml/2006/main">
                  <a:graphicData uri="http://schemas.microsoft.com/office/word/2010/wordprocessingShape">
                    <wps:wsp>
                      <wps:cNvSpPr txBox="1"/>
                      <wps:spPr>
                        <a:xfrm rot="5400000">
                          <a:off x="483081" y="6019312"/>
                          <a:ext cx="786765" cy="279400"/>
                        </a:xfrm>
                        <a:prstGeom prst="rect">
                          <a:avLst/>
                        </a:prstGeom>
                        <a:noFill/>
                        <a:ln w="0">
                          <a:noFill/>
                        </a:ln>
                        <a:effectLst/>
                      </wps:spPr>
                      <wps:txbx>
                        <w:txbxContent>
                          <w:p>
                            <w:pPr>
                              <w:spacing w:before="112" w:line="183" w:lineRule="auto"/>
                              <w:ind w:left="20"/>
                              <w:rPr>
                                <w:rFonts w:ascii="宋体" w:hAnsi="宋体" w:eastAsia="宋体" w:cs="宋体"/>
                                <w:sz w:val="31"/>
                                <w:szCs w:val="31"/>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 o:spid="_x0000_s1026" o:spt="202" type="#_x0000_t202" style="position:absolute;left:0pt;margin-left:38pt;margin-top:473.95pt;height:22pt;width:61.95pt;mso-position-horizontal-relative:page;mso-position-vertical-relative:page;rotation:5898240f;z-index:251721728;mso-width-relative:page;mso-height-relative:page;" filled="f" stroked="f" coordsize="21600,21600" o:allowincell="f" o:gfxdata="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0/QO1QAAAAoBAAAPAAAAAAAAAAEAIAAAACIAAABkcnMvZG93bnJl&#10;di54bWxQSwECFAAUAAAACACHTuJAV3oipzkCAAB5BAAADgAAAAAAAAABACAAAAAkAQAAZHJzL2Uy&#10;b0RvYy54bWxQSwUGAAAAAAYABgBZAQAAzwUAAAAA&#10;">
                <v:fill on="f" focussize="0,0"/>
                <v:stroke on="f" weight="0pt"/>
                <v:imagedata o:title=""/>
                <o:lock v:ext="edit" aspectratio="f"/>
                <v:textbox inset="0mm,0mm,0mm,0mm">
                  <w:txbxContent>
                    <w:p>
                      <w:pPr>
                        <w:spacing w:before="112" w:line="183" w:lineRule="auto"/>
                        <w:ind w:left="20"/>
                        <w:rPr>
                          <w:rFonts w:ascii="宋体" w:hAnsi="宋体" w:eastAsia="宋体" w:cs="宋体"/>
                          <w:sz w:val="31"/>
                          <w:szCs w:val="31"/>
                        </w:rPr>
                      </w:pPr>
                    </w:p>
                  </w:txbxContent>
                </v:textbox>
              </v:shape>
            </w:pict>
          </mc:Fallback>
        </mc:AlternateContent>
      </w:r>
    </w:p>
    <w:p/>
    <w:p>
      <w:pPr>
        <w:spacing w:line="189" w:lineRule="exact"/>
      </w:pPr>
    </w:p>
    <w:tbl>
      <w:tblPr>
        <w:tblStyle w:val="7"/>
        <w:tblW w:w="12839" w:type="dxa"/>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6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64" w:type="dxa"/>
            <w:vMerge w:val="continue"/>
            <w:tcBorders>
              <w:top w:val="nil"/>
            </w:tcBorders>
          </w:tcPr>
          <w:p/>
        </w:tc>
        <w:tc>
          <w:tcPr>
            <w:tcW w:w="1049" w:type="dxa"/>
          </w:tcPr>
          <w:p>
            <w:pPr>
              <w:spacing w:before="76" w:line="370" w:lineRule="exact"/>
              <w:ind w:left="271"/>
              <w:rPr>
                <w:rFonts w:ascii="宋体" w:hAnsi="宋体" w:eastAsia="宋体" w:cs="宋体"/>
                <w:sz w:val="20"/>
                <w:szCs w:val="20"/>
              </w:rPr>
            </w:pPr>
            <w:r>
              <w:rPr>
                <w:rFonts w:ascii="宋体" w:hAnsi="宋体" w:eastAsia="宋体" w:cs="宋体"/>
                <w:b/>
                <w:bCs/>
                <w:spacing w:val="-7"/>
                <w:position w:val="12"/>
                <w:sz w:val="20"/>
                <w:szCs w:val="20"/>
              </w:rPr>
              <w:t>法</w:t>
            </w:r>
            <w:r>
              <w:rPr>
                <w:rFonts w:ascii="宋体" w:hAnsi="宋体" w:eastAsia="宋体" w:cs="宋体"/>
                <w:spacing w:val="12"/>
                <w:position w:val="12"/>
                <w:sz w:val="20"/>
                <w:szCs w:val="20"/>
              </w:rPr>
              <w:t xml:space="preserve"> </w:t>
            </w:r>
            <w:r>
              <w:rPr>
                <w:rFonts w:ascii="宋体" w:hAnsi="宋体" w:eastAsia="宋体" w:cs="宋体"/>
                <w:b/>
                <w:bCs/>
                <w:spacing w:val="-7"/>
                <w:position w:val="12"/>
                <w:sz w:val="20"/>
                <w:szCs w:val="20"/>
              </w:rPr>
              <w:t>定</w:t>
            </w:r>
          </w:p>
          <w:p>
            <w:pPr>
              <w:spacing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26" w:line="248"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6" w:hRule="atLeast"/>
        </w:trPr>
        <w:tc>
          <w:tcPr>
            <w:tcW w:w="624"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130</w:t>
            </w:r>
          </w:p>
        </w:tc>
        <w:tc>
          <w:tcPr>
            <w:tcW w:w="1239" w:type="dxa"/>
          </w:tcPr>
          <w:p>
            <w:pPr>
              <w:spacing w:before="254" w:line="283" w:lineRule="auto"/>
              <w:ind w:left="101" w:right="96" w:firstLine="9"/>
              <w:jc w:val="both"/>
              <w:rPr>
                <w:rFonts w:ascii="宋体" w:hAnsi="宋体" w:eastAsia="宋体" w:cs="宋体"/>
                <w:sz w:val="20"/>
                <w:szCs w:val="20"/>
              </w:rPr>
            </w:pPr>
            <w:r>
              <w:rPr>
                <w:rFonts w:ascii="宋体" w:hAnsi="宋体" w:eastAsia="宋体" w:cs="宋体"/>
                <w:spacing w:val="-2"/>
                <w:sz w:val="20"/>
                <w:szCs w:val="20"/>
              </w:rPr>
              <w:t>对公共场所</w:t>
            </w:r>
            <w:r>
              <w:rPr>
                <w:rFonts w:ascii="宋体" w:hAnsi="宋体" w:eastAsia="宋体" w:cs="宋体"/>
                <w:spacing w:val="1"/>
                <w:sz w:val="20"/>
                <w:szCs w:val="20"/>
              </w:rPr>
              <w:t xml:space="preserve"> </w:t>
            </w:r>
            <w:r>
              <w:rPr>
                <w:rFonts w:ascii="宋体" w:hAnsi="宋体" w:eastAsia="宋体" w:cs="宋体"/>
                <w:spacing w:val="5"/>
                <w:sz w:val="20"/>
                <w:szCs w:val="20"/>
              </w:rPr>
              <w:t>的管理者和</w:t>
            </w:r>
            <w:r>
              <w:rPr>
                <w:rFonts w:ascii="宋体" w:hAnsi="宋体" w:eastAsia="宋体" w:cs="宋体"/>
                <w:sz w:val="20"/>
                <w:szCs w:val="20"/>
              </w:rPr>
              <w:t xml:space="preserve"> </w:t>
            </w:r>
            <w:r>
              <w:rPr>
                <w:rFonts w:ascii="宋体" w:hAnsi="宋体" w:eastAsia="宋体" w:cs="宋体"/>
                <w:spacing w:val="3"/>
                <w:sz w:val="20"/>
                <w:szCs w:val="20"/>
              </w:rPr>
              <w:t>电信业务经</w:t>
            </w:r>
            <w:r>
              <w:rPr>
                <w:rFonts w:ascii="宋体" w:hAnsi="宋体" w:eastAsia="宋体" w:cs="宋体"/>
                <w:spacing w:val="2"/>
                <w:sz w:val="20"/>
                <w:szCs w:val="20"/>
              </w:rPr>
              <w:t xml:space="preserve"> </w:t>
            </w:r>
            <w:r>
              <w:rPr>
                <w:rFonts w:ascii="宋体" w:hAnsi="宋体" w:eastAsia="宋体" w:cs="宋体"/>
                <w:spacing w:val="3"/>
                <w:sz w:val="20"/>
                <w:szCs w:val="20"/>
              </w:rPr>
              <w:t>营者、互联</w:t>
            </w:r>
            <w:r>
              <w:rPr>
                <w:rFonts w:ascii="宋体" w:hAnsi="宋体" w:eastAsia="宋体" w:cs="宋体"/>
                <w:spacing w:val="1"/>
                <w:sz w:val="20"/>
                <w:szCs w:val="20"/>
              </w:rPr>
              <w:t xml:space="preserve"> </w:t>
            </w:r>
            <w:r>
              <w:rPr>
                <w:rFonts w:ascii="宋体" w:hAnsi="宋体" w:eastAsia="宋体" w:cs="宋体"/>
                <w:spacing w:val="3"/>
                <w:sz w:val="20"/>
                <w:szCs w:val="20"/>
              </w:rPr>
              <w:t xml:space="preserve">网信息服务 </w:t>
            </w:r>
            <w:r>
              <w:rPr>
                <w:rFonts w:ascii="宋体" w:hAnsi="宋体" w:eastAsia="宋体" w:cs="宋体"/>
                <w:spacing w:val="6"/>
                <w:sz w:val="20"/>
                <w:szCs w:val="20"/>
              </w:rPr>
              <w:t>提供者，明</w:t>
            </w:r>
            <w:r>
              <w:rPr>
                <w:rFonts w:ascii="宋体" w:hAnsi="宋体" w:eastAsia="宋体" w:cs="宋体"/>
                <w:sz w:val="20"/>
                <w:szCs w:val="20"/>
              </w:rPr>
              <w:t xml:space="preserve"> </w:t>
            </w:r>
            <w:r>
              <w:rPr>
                <w:rFonts w:ascii="宋体" w:hAnsi="宋体" w:eastAsia="宋体" w:cs="宋体"/>
                <w:spacing w:val="5"/>
                <w:sz w:val="20"/>
                <w:szCs w:val="20"/>
              </w:rPr>
              <w:t>知或者应知</w:t>
            </w:r>
            <w:r>
              <w:rPr>
                <w:rFonts w:ascii="宋体" w:hAnsi="宋体" w:eastAsia="宋体" w:cs="宋体"/>
                <w:sz w:val="20"/>
                <w:szCs w:val="20"/>
              </w:rPr>
              <w:t xml:space="preserve"> 广告活动违</w:t>
            </w:r>
            <w:r>
              <w:rPr>
                <w:rFonts w:ascii="宋体" w:hAnsi="宋体" w:eastAsia="宋体" w:cs="宋体"/>
                <w:spacing w:val="1"/>
                <w:sz w:val="20"/>
                <w:szCs w:val="20"/>
              </w:rPr>
              <w:t xml:space="preserve"> </w:t>
            </w:r>
            <w:r>
              <w:rPr>
                <w:rFonts w:ascii="宋体" w:hAnsi="宋体" w:eastAsia="宋体" w:cs="宋体"/>
                <w:sz w:val="20"/>
                <w:szCs w:val="20"/>
              </w:rPr>
              <w:t xml:space="preserve">法不予制止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29" w:lineRule="auto"/>
            </w:pPr>
          </w:p>
          <w:p>
            <w:pPr>
              <w:spacing w:line="330" w:lineRule="auto"/>
            </w:pPr>
          </w:p>
          <w:p>
            <w:pPr>
              <w:spacing w:before="65" w:line="218"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5" w:line="256" w:lineRule="auto"/>
              <w:ind w:left="113" w:right="91"/>
              <w:rPr>
                <w:rFonts w:ascii="宋体" w:hAnsi="宋体" w:eastAsia="宋体" w:cs="宋体"/>
                <w:sz w:val="20"/>
                <w:szCs w:val="20"/>
              </w:rPr>
            </w:pPr>
            <w:r>
              <w:rPr>
                <w:rFonts w:ascii="宋体" w:hAnsi="宋体" w:eastAsia="宋体" w:cs="宋体"/>
                <w:spacing w:val="1"/>
                <w:sz w:val="20"/>
                <w:szCs w:val="20"/>
              </w:rPr>
              <w:t>第四十五条：公共场所的管理者或者电信业务经营者、互联网信息服务提供者对其明知或</w:t>
            </w:r>
            <w:r>
              <w:rPr>
                <w:rFonts w:ascii="宋体" w:hAnsi="宋体" w:eastAsia="宋体" w:cs="宋体"/>
                <w:spacing w:val="9"/>
                <w:sz w:val="20"/>
                <w:szCs w:val="20"/>
              </w:rPr>
              <w:t xml:space="preserve"> </w:t>
            </w:r>
            <w:r>
              <w:rPr>
                <w:rFonts w:ascii="宋体" w:hAnsi="宋体" w:eastAsia="宋体" w:cs="宋体"/>
                <w:spacing w:val="3"/>
                <w:sz w:val="20"/>
                <w:szCs w:val="20"/>
              </w:rPr>
              <w:t>者应知的利用其场所或者信息传输、发布平台发送、</w:t>
            </w:r>
            <w:r>
              <w:rPr>
                <w:rFonts w:ascii="宋体" w:hAnsi="宋体" w:eastAsia="宋体" w:cs="宋体"/>
                <w:spacing w:val="2"/>
                <w:sz w:val="20"/>
                <w:szCs w:val="20"/>
              </w:rPr>
              <w:t>发布违法广告的，应当予以制止。</w:t>
            </w:r>
          </w:p>
          <w:p>
            <w:pPr>
              <w:spacing w:before="64" w:line="288" w:lineRule="auto"/>
              <w:ind w:left="113" w:firstLine="9"/>
              <w:rPr>
                <w:rFonts w:ascii="宋体" w:hAnsi="宋体" w:eastAsia="宋体" w:cs="宋体"/>
                <w:sz w:val="19"/>
                <w:szCs w:val="19"/>
              </w:rPr>
            </w:pPr>
            <w:r>
              <w:rPr>
                <w:rFonts w:ascii="宋体" w:hAnsi="宋体" w:eastAsia="宋体" w:cs="宋体"/>
                <w:spacing w:val="6"/>
                <w:sz w:val="19"/>
                <w:szCs w:val="19"/>
              </w:rPr>
              <w:t>第六十三条：违反本法第四十五条规定，公共场所的管理者和电信业务经营者、互联网信息</w:t>
            </w:r>
            <w:r>
              <w:rPr>
                <w:rFonts w:ascii="宋体" w:hAnsi="宋体" w:eastAsia="宋体" w:cs="宋体"/>
                <w:spacing w:val="3"/>
                <w:sz w:val="19"/>
                <w:szCs w:val="19"/>
              </w:rPr>
              <w:t xml:space="preserve">  </w:t>
            </w:r>
            <w:r>
              <w:rPr>
                <w:rFonts w:ascii="宋体" w:hAnsi="宋体" w:eastAsia="宋体" w:cs="宋体"/>
                <w:spacing w:val="8"/>
                <w:sz w:val="19"/>
                <w:szCs w:val="19"/>
              </w:rPr>
              <w:t>服务提供者，明知或者应知广告活动违法不予制止的，由市场监督管理部门没收违法所得，</w:t>
            </w:r>
            <w:r>
              <w:rPr>
                <w:rFonts w:ascii="宋体" w:hAnsi="宋体" w:eastAsia="宋体" w:cs="宋体"/>
                <w:spacing w:val="16"/>
                <w:sz w:val="19"/>
                <w:szCs w:val="19"/>
              </w:rPr>
              <w:t xml:space="preserve"> </w:t>
            </w:r>
            <w:r>
              <w:rPr>
                <w:rFonts w:ascii="宋体" w:hAnsi="宋体" w:eastAsia="宋体" w:cs="宋体"/>
                <w:spacing w:val="8"/>
                <w:sz w:val="19"/>
                <w:szCs w:val="19"/>
              </w:rPr>
              <w:t>违法所得五万元以上的，并处违法所得一倍以上三倍以下的罚款，违法所得不足五万元的，</w:t>
            </w:r>
            <w:r>
              <w:rPr>
                <w:rFonts w:ascii="宋体" w:hAnsi="宋体" w:eastAsia="宋体" w:cs="宋体"/>
                <w:spacing w:val="16"/>
                <w:sz w:val="19"/>
                <w:szCs w:val="19"/>
              </w:rPr>
              <w:t xml:space="preserve"> </w:t>
            </w:r>
            <w:r>
              <w:rPr>
                <w:rFonts w:ascii="宋体" w:hAnsi="宋体" w:eastAsia="宋体" w:cs="宋体"/>
                <w:spacing w:val="24"/>
                <w:sz w:val="19"/>
                <w:szCs w:val="19"/>
              </w:rPr>
              <w:t>并处一万元以上五万元以下的罚款；情节严重的，由有关部门依法停止相</w:t>
            </w:r>
            <w:r>
              <w:rPr>
                <w:rFonts w:ascii="宋体" w:hAnsi="宋体" w:eastAsia="宋体" w:cs="宋体"/>
                <w:spacing w:val="23"/>
                <w:sz w:val="19"/>
                <w:szCs w:val="19"/>
              </w:rPr>
              <w:t>关业务。</w:t>
            </w:r>
          </w:p>
        </w:tc>
        <w:tc>
          <w:tcPr>
            <w:tcW w:w="1049" w:type="dxa"/>
          </w:tcPr>
          <w:p>
            <w:pPr>
              <w:spacing w:line="265"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57" w:lineRule="auto"/>
              <w:ind w:left="118"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0" w:hRule="atLeast"/>
        </w:trPr>
        <w:tc>
          <w:tcPr>
            <w:tcW w:w="62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13</w:t>
            </w:r>
            <w:r>
              <w:rPr>
                <w:rFonts w:hint="eastAsia" w:ascii="宋体" w:hAnsi="宋体" w:eastAsia="宋体" w:cs="宋体"/>
                <w:spacing w:val="-6"/>
                <w:sz w:val="20"/>
                <w:szCs w:val="20"/>
                <w:lang w:val="en-US" w:eastAsia="zh-CN"/>
              </w:rPr>
              <w:t>1</w:t>
            </w:r>
          </w:p>
        </w:tc>
        <w:tc>
          <w:tcPr>
            <w:tcW w:w="1239" w:type="dxa"/>
          </w:tcPr>
          <w:p>
            <w:pPr>
              <w:spacing w:line="356" w:lineRule="auto"/>
            </w:pPr>
          </w:p>
          <w:p>
            <w:pPr>
              <w:spacing w:before="65" w:line="270" w:lineRule="auto"/>
              <w:ind w:left="100" w:right="18" w:firstLine="9"/>
              <w:jc w:val="both"/>
              <w:rPr>
                <w:rFonts w:ascii="宋体" w:hAnsi="宋体" w:eastAsia="宋体" w:cs="宋体"/>
                <w:sz w:val="20"/>
                <w:szCs w:val="20"/>
              </w:rPr>
            </w:pPr>
            <w:r>
              <w:rPr>
                <w:rFonts w:ascii="宋体" w:hAnsi="宋体" w:eastAsia="宋体" w:cs="宋体"/>
                <w:spacing w:val="-2"/>
                <w:sz w:val="20"/>
                <w:szCs w:val="20"/>
              </w:rPr>
              <w:t>对以欺骗方</w:t>
            </w:r>
            <w:r>
              <w:rPr>
                <w:rFonts w:ascii="宋体" w:hAnsi="宋体" w:eastAsia="宋体" w:cs="宋体"/>
                <w:sz w:val="20"/>
                <w:szCs w:val="20"/>
              </w:rPr>
              <w:t xml:space="preserve">  </w:t>
            </w:r>
            <w:r>
              <w:rPr>
                <w:rFonts w:ascii="宋体" w:hAnsi="宋体" w:eastAsia="宋体" w:cs="宋体"/>
                <w:spacing w:val="7"/>
                <w:sz w:val="20"/>
                <w:szCs w:val="20"/>
              </w:rPr>
              <w:t>式诱使用户</w:t>
            </w:r>
            <w:r>
              <w:rPr>
                <w:rFonts w:ascii="宋体" w:hAnsi="宋体" w:eastAsia="宋体" w:cs="宋体"/>
                <w:spacing w:val="1"/>
                <w:sz w:val="20"/>
                <w:szCs w:val="20"/>
              </w:rPr>
              <w:t xml:space="preserve"> </w:t>
            </w:r>
            <w:r>
              <w:rPr>
                <w:rFonts w:ascii="宋体" w:hAnsi="宋体" w:eastAsia="宋体" w:cs="宋体"/>
                <w:spacing w:val="7"/>
                <w:sz w:val="20"/>
                <w:szCs w:val="20"/>
              </w:rPr>
              <w:t>点击广告内</w:t>
            </w:r>
            <w:r>
              <w:rPr>
                <w:rFonts w:ascii="宋体" w:hAnsi="宋体" w:eastAsia="宋体" w:cs="宋体"/>
                <w:spacing w:val="1"/>
                <w:sz w:val="20"/>
                <w:szCs w:val="20"/>
              </w:rPr>
              <w:t xml:space="preserve"> </w:t>
            </w:r>
            <w:r>
              <w:rPr>
                <w:rFonts w:ascii="宋体" w:hAnsi="宋体" w:eastAsia="宋体" w:cs="宋体"/>
                <w:spacing w:val="-1"/>
                <w:sz w:val="20"/>
                <w:szCs w:val="20"/>
              </w:rPr>
              <w:t>容的，或者</w:t>
            </w:r>
            <w:r>
              <w:rPr>
                <w:rFonts w:ascii="宋体" w:hAnsi="宋体" w:eastAsia="宋体" w:cs="宋体"/>
                <w:spacing w:val="1"/>
                <w:sz w:val="20"/>
                <w:szCs w:val="20"/>
              </w:rPr>
              <w:t xml:space="preserve">  </w:t>
            </w:r>
            <w:r>
              <w:rPr>
                <w:rFonts w:ascii="宋体" w:hAnsi="宋体" w:eastAsia="宋体" w:cs="宋体"/>
                <w:spacing w:val="22"/>
                <w:sz w:val="20"/>
                <w:szCs w:val="20"/>
              </w:rPr>
              <w:t>未经允许，</w:t>
            </w:r>
            <w:r>
              <w:rPr>
                <w:rFonts w:ascii="宋体" w:hAnsi="宋体" w:eastAsia="宋体" w:cs="宋体"/>
                <w:sz w:val="20"/>
                <w:szCs w:val="20"/>
              </w:rPr>
              <w:t xml:space="preserve"> 在用户发送  </w:t>
            </w:r>
            <w:r>
              <w:rPr>
                <w:rFonts w:ascii="宋体" w:hAnsi="宋体" w:eastAsia="宋体" w:cs="宋体"/>
                <w:spacing w:val="3"/>
                <w:sz w:val="20"/>
                <w:szCs w:val="20"/>
              </w:rPr>
              <w:t>的电子邮件</w:t>
            </w:r>
            <w:r>
              <w:rPr>
                <w:rFonts w:ascii="宋体" w:hAnsi="宋体" w:eastAsia="宋体" w:cs="宋体"/>
                <w:spacing w:val="1"/>
                <w:sz w:val="20"/>
                <w:szCs w:val="20"/>
              </w:rPr>
              <w:t xml:space="preserve">  </w:t>
            </w:r>
            <w:r>
              <w:rPr>
                <w:rFonts w:ascii="宋体" w:hAnsi="宋体" w:eastAsia="宋体" w:cs="宋体"/>
                <w:spacing w:val="4"/>
                <w:sz w:val="20"/>
                <w:szCs w:val="20"/>
              </w:rPr>
              <w:t>中附加广告</w:t>
            </w:r>
            <w:r>
              <w:rPr>
                <w:rFonts w:ascii="宋体" w:hAnsi="宋体" w:eastAsia="宋体" w:cs="宋体"/>
                <w:spacing w:val="1"/>
                <w:sz w:val="20"/>
                <w:szCs w:val="20"/>
              </w:rPr>
              <w:t xml:space="preserve">  </w:t>
            </w:r>
            <w:r>
              <w:rPr>
                <w:rFonts w:ascii="宋体" w:hAnsi="宋体" w:eastAsia="宋体" w:cs="宋体"/>
                <w:spacing w:val="-1"/>
                <w:sz w:val="20"/>
                <w:szCs w:val="20"/>
              </w:rPr>
              <w:t>或者广告链</w:t>
            </w:r>
            <w:r>
              <w:rPr>
                <w:rFonts w:ascii="宋体" w:hAnsi="宋体" w:eastAsia="宋体" w:cs="宋体"/>
                <w:spacing w:val="1"/>
                <w:sz w:val="20"/>
                <w:szCs w:val="20"/>
              </w:rPr>
              <w:t xml:space="preserve">  </w:t>
            </w:r>
            <w:r>
              <w:rPr>
                <w:rFonts w:ascii="宋体" w:hAnsi="宋体" w:eastAsia="宋体" w:cs="宋体"/>
                <w:sz w:val="20"/>
                <w:szCs w:val="20"/>
              </w:rPr>
              <w:t xml:space="preserve">接行为的行  </w:t>
            </w:r>
            <w:r>
              <w:rPr>
                <w:rFonts w:ascii="宋体" w:hAnsi="宋体" w:eastAsia="宋体" w:cs="宋体"/>
                <w:spacing w:val="8"/>
                <w:sz w:val="20"/>
                <w:szCs w:val="20"/>
              </w:rPr>
              <w:t>政处罚</w:t>
            </w:r>
          </w:p>
        </w:tc>
        <w:tc>
          <w:tcPr>
            <w:tcW w:w="629" w:type="dxa"/>
          </w:tcPr>
          <w:p/>
          <w:p/>
          <w:p/>
          <w:p>
            <w:pPr>
              <w:spacing w:line="241" w:lineRule="auto"/>
            </w:pPr>
          </w:p>
          <w:p>
            <w:pPr>
              <w:spacing w:line="241" w:lineRule="auto"/>
            </w:pPr>
          </w:p>
          <w:p>
            <w:pPr>
              <w:spacing w:line="241" w:lineRule="auto"/>
            </w:pPr>
          </w:p>
          <w:p>
            <w:pPr>
              <w:spacing w:line="241" w:lineRule="auto"/>
            </w:pPr>
          </w:p>
          <w:p>
            <w:pPr>
              <w:spacing w:before="65" w:line="248"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78" w:line="218"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4" w:line="272" w:lineRule="auto"/>
              <w:ind w:left="121"/>
              <w:jc w:val="both"/>
              <w:rPr>
                <w:rFonts w:ascii="宋体" w:hAnsi="宋体" w:eastAsia="宋体" w:cs="宋体"/>
                <w:sz w:val="19"/>
                <w:szCs w:val="19"/>
              </w:rPr>
            </w:pPr>
            <w:r>
              <w:rPr>
                <w:rFonts w:ascii="宋体" w:hAnsi="宋体" w:eastAsia="宋体" w:cs="宋体"/>
                <w:spacing w:val="8"/>
                <w:sz w:val="19"/>
                <w:szCs w:val="19"/>
              </w:rPr>
              <w:t>第六十二条第二款：违反本法第四十四条第二款规定，利用互联网发布广告，未显著标</w:t>
            </w:r>
            <w:r>
              <w:rPr>
                <w:rFonts w:ascii="宋体" w:hAnsi="宋体" w:eastAsia="宋体" w:cs="宋体"/>
                <w:spacing w:val="7"/>
                <w:sz w:val="19"/>
                <w:szCs w:val="19"/>
              </w:rPr>
              <w:t>明关</w:t>
            </w:r>
            <w:r>
              <w:rPr>
                <w:rFonts w:ascii="宋体" w:hAnsi="宋体" w:eastAsia="宋体" w:cs="宋体"/>
                <w:sz w:val="19"/>
                <w:szCs w:val="19"/>
              </w:rPr>
              <w:t xml:space="preserve"> </w:t>
            </w:r>
            <w:r>
              <w:rPr>
                <w:rFonts w:ascii="宋体" w:hAnsi="宋体" w:eastAsia="宋体" w:cs="宋体"/>
                <w:spacing w:val="9"/>
                <w:sz w:val="19"/>
                <w:szCs w:val="19"/>
              </w:rPr>
              <w:t>闭标志，确保一键关闭的，由市场监督管理部门责</w:t>
            </w:r>
            <w:r>
              <w:rPr>
                <w:rFonts w:ascii="宋体" w:hAnsi="宋体" w:eastAsia="宋体" w:cs="宋体"/>
                <w:spacing w:val="8"/>
                <w:sz w:val="19"/>
                <w:szCs w:val="19"/>
              </w:rPr>
              <w:t>令改正，对广告主处五千元以上三万元以</w:t>
            </w:r>
            <w:r>
              <w:rPr>
                <w:rFonts w:ascii="宋体" w:hAnsi="宋体" w:eastAsia="宋体" w:cs="宋体"/>
                <w:sz w:val="19"/>
                <w:szCs w:val="19"/>
              </w:rPr>
              <w:t xml:space="preserve"> </w:t>
            </w:r>
            <w:r>
              <w:rPr>
                <w:rFonts w:ascii="宋体" w:hAnsi="宋体" w:eastAsia="宋体" w:cs="宋体"/>
                <w:spacing w:val="28"/>
                <w:sz w:val="19"/>
                <w:szCs w:val="19"/>
              </w:rPr>
              <w:t>下的罚款。</w:t>
            </w:r>
          </w:p>
          <w:p>
            <w:pPr>
              <w:spacing w:before="59" w:line="218" w:lineRule="auto"/>
              <w:ind w:left="121"/>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《互联网广告管理暂行办法》</w:t>
            </w:r>
          </w:p>
          <w:p>
            <w:pPr>
              <w:spacing w:before="35" w:line="273" w:lineRule="auto"/>
              <w:ind w:left="121"/>
              <w:rPr>
                <w:rFonts w:ascii="宋体" w:hAnsi="宋体" w:eastAsia="宋体" w:cs="宋体"/>
                <w:sz w:val="19"/>
                <w:szCs w:val="19"/>
              </w:rPr>
            </w:pPr>
            <w:r>
              <w:rPr>
                <w:rFonts w:ascii="宋体" w:hAnsi="宋体" w:eastAsia="宋体" w:cs="宋体"/>
                <w:spacing w:val="9"/>
                <w:sz w:val="19"/>
                <w:szCs w:val="19"/>
              </w:rPr>
              <w:t>第八条：利用互联网发布、发送广告，不得影响用</w:t>
            </w:r>
            <w:r>
              <w:rPr>
                <w:rFonts w:ascii="宋体" w:hAnsi="宋体" w:eastAsia="宋体" w:cs="宋体"/>
                <w:spacing w:val="8"/>
                <w:sz w:val="19"/>
                <w:szCs w:val="19"/>
              </w:rPr>
              <w:t>户正常使用网络。在互联网页面以弹出等</w:t>
            </w:r>
            <w:r>
              <w:rPr>
                <w:rFonts w:ascii="宋体" w:hAnsi="宋体" w:eastAsia="宋体" w:cs="宋体"/>
                <w:sz w:val="19"/>
                <w:szCs w:val="19"/>
              </w:rPr>
              <w:t xml:space="preserve"> </w:t>
            </w:r>
            <w:r>
              <w:rPr>
                <w:rFonts w:ascii="宋体" w:hAnsi="宋体" w:eastAsia="宋体" w:cs="宋体"/>
                <w:spacing w:val="11"/>
                <w:sz w:val="19"/>
                <w:szCs w:val="19"/>
              </w:rPr>
              <w:t>形式发布的广告，应当显著标明关闭标志，确保一键关闭。不得以欺骗方式诱使用户点击</w:t>
            </w:r>
            <w:r>
              <w:rPr>
                <w:rFonts w:ascii="宋体" w:hAnsi="宋体" w:eastAsia="宋体" w:cs="宋体"/>
                <w:sz w:val="19"/>
                <w:szCs w:val="19"/>
              </w:rPr>
              <w:t xml:space="preserve">  </w:t>
            </w:r>
            <w:r>
              <w:rPr>
                <w:rFonts w:ascii="宋体" w:hAnsi="宋体" w:eastAsia="宋体" w:cs="宋体"/>
                <w:spacing w:val="13"/>
                <w:sz w:val="19"/>
                <w:szCs w:val="19"/>
              </w:rPr>
              <w:t>广告内容。未经允许，不得在用户发送的电子</w:t>
            </w:r>
            <w:r>
              <w:rPr>
                <w:rFonts w:ascii="宋体" w:hAnsi="宋体" w:eastAsia="宋体" w:cs="宋体"/>
                <w:spacing w:val="12"/>
                <w:sz w:val="19"/>
                <w:szCs w:val="19"/>
              </w:rPr>
              <w:t>邮件中附加广告或者广告链接。</w:t>
            </w:r>
          </w:p>
          <w:p>
            <w:pPr>
              <w:spacing w:before="66" w:line="273" w:lineRule="auto"/>
              <w:ind w:left="121"/>
              <w:rPr>
                <w:rFonts w:ascii="宋体" w:hAnsi="宋体" w:eastAsia="宋体" w:cs="宋体"/>
                <w:sz w:val="19"/>
                <w:szCs w:val="19"/>
              </w:rPr>
            </w:pPr>
            <w:r>
              <w:rPr>
                <w:rFonts w:ascii="宋体" w:hAnsi="宋体" w:eastAsia="宋体" w:cs="宋体"/>
                <w:spacing w:val="8"/>
                <w:sz w:val="19"/>
                <w:szCs w:val="19"/>
              </w:rPr>
              <w:t>第二十四条：违反本办法第八条第一款规定，利用互联网发布广告，未显著标明关闭标志并</w:t>
            </w:r>
            <w:r>
              <w:rPr>
                <w:rFonts w:ascii="宋体" w:hAnsi="宋体" w:eastAsia="宋体" w:cs="宋体"/>
                <w:spacing w:val="17"/>
                <w:sz w:val="19"/>
                <w:szCs w:val="19"/>
              </w:rPr>
              <w:t xml:space="preserve"> </w:t>
            </w:r>
            <w:r>
              <w:rPr>
                <w:rFonts w:ascii="宋体" w:hAnsi="宋体" w:eastAsia="宋体" w:cs="宋体"/>
                <w:spacing w:val="11"/>
                <w:sz w:val="19"/>
                <w:szCs w:val="19"/>
              </w:rPr>
              <w:t>确保一键关闭的，依照广告法第六十三条第二款的规定进行处罚；违反第二款、第三款</w:t>
            </w:r>
            <w:r>
              <w:rPr>
                <w:rFonts w:ascii="宋体" w:hAnsi="宋体" w:eastAsia="宋体" w:cs="宋体"/>
                <w:spacing w:val="10"/>
                <w:sz w:val="19"/>
                <w:szCs w:val="19"/>
              </w:rPr>
              <w:t>规</w:t>
            </w:r>
            <w:r>
              <w:rPr>
                <w:rFonts w:ascii="宋体" w:hAnsi="宋体" w:eastAsia="宋体" w:cs="宋体"/>
                <w:sz w:val="19"/>
                <w:szCs w:val="19"/>
              </w:rPr>
              <w:t xml:space="preserve">  </w:t>
            </w:r>
            <w:r>
              <w:rPr>
                <w:rFonts w:ascii="宋体" w:hAnsi="宋体" w:eastAsia="宋体" w:cs="宋体"/>
                <w:spacing w:val="9"/>
                <w:sz w:val="19"/>
                <w:szCs w:val="19"/>
              </w:rPr>
              <w:t>定，以欺骗方式诱使用户点击广告内容的，或者未</w:t>
            </w:r>
            <w:r>
              <w:rPr>
                <w:rFonts w:ascii="宋体" w:hAnsi="宋体" w:eastAsia="宋体" w:cs="宋体"/>
                <w:spacing w:val="8"/>
                <w:sz w:val="19"/>
                <w:szCs w:val="19"/>
              </w:rPr>
              <w:t>经允许，在用户发送的电子邮件中附加广</w:t>
            </w:r>
            <w:r>
              <w:rPr>
                <w:rFonts w:ascii="宋体" w:hAnsi="宋体" w:eastAsia="宋体" w:cs="宋体"/>
                <w:sz w:val="19"/>
                <w:szCs w:val="19"/>
              </w:rPr>
              <w:t xml:space="preserve"> </w:t>
            </w:r>
            <w:r>
              <w:rPr>
                <w:rFonts w:ascii="宋体" w:hAnsi="宋体" w:eastAsia="宋体" w:cs="宋体"/>
                <w:spacing w:val="13"/>
                <w:sz w:val="19"/>
                <w:szCs w:val="19"/>
              </w:rPr>
              <w:t>告或者广告链接的，责令改正，处一万元以上三万元以下的罚款。</w:t>
            </w:r>
          </w:p>
        </w:tc>
        <w:tc>
          <w:tcPr>
            <w:tcW w:w="1049"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239"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9" w:lineRule="auto"/>
            </w:pPr>
          </w:p>
          <w:p>
            <w:pPr>
              <w:spacing w:line="279" w:lineRule="auto"/>
            </w:pPr>
          </w:p>
          <w:p>
            <w:pPr>
              <w:spacing w:line="279" w:lineRule="auto"/>
            </w:pPr>
          </w:p>
          <w:p>
            <w:pPr>
              <w:spacing w:line="279" w:lineRule="auto"/>
            </w:pPr>
          </w:p>
          <w:p>
            <w:pPr>
              <w:spacing w:line="280" w:lineRule="auto"/>
            </w:pPr>
          </w:p>
          <w:p>
            <w:pPr>
              <w:spacing w:line="280" w:lineRule="auto"/>
            </w:pPr>
          </w:p>
          <w:p>
            <w:pPr>
              <w:spacing w:before="65" w:line="252"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72" w:header="0" w:footer="0" w:gutter="0"/>
          <w:pgNumType w:fmt="decimal"/>
          <w:cols w:space="720" w:num="1"/>
        </w:sectPr>
      </w:pPr>
    </w:p>
    <w:p>
      <w:r>
        <mc:AlternateContent>
          <mc:Choice Requires="wps">
            <w:drawing>
              <wp:anchor distT="0" distB="0" distL="114300" distR="114300" simplePos="0" relativeHeight="251722752" behindDoc="0" locked="0" layoutInCell="0" allowOverlap="1">
                <wp:simplePos x="0" y="0"/>
                <wp:positionH relativeFrom="page">
                  <wp:posOffset>755650</wp:posOffset>
                </wp:positionH>
                <wp:positionV relativeFrom="page">
                  <wp:posOffset>1231900</wp:posOffset>
                </wp:positionV>
                <wp:extent cx="279400" cy="525780"/>
                <wp:effectExtent l="0" t="0" r="0" b="0"/>
                <wp:wrapNone/>
                <wp:docPr id="73" name="文本框 54"/>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54" o:spid="_x0000_s1026" o:spt="202" type="#_x0000_t202" style="position:absolute;left:0pt;margin-left:59.5pt;margin-top:97pt;height:41.4pt;width:22pt;mso-position-horizontal-relative:page;mso-position-vertical-relative:page;z-index:251722752;mso-width-relative:page;mso-height-relative:page;" filled="f" stroked="f" coordsize="21600,21600" o:allowincell="f" o:gfxdata="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DShnbWAAAACwEAAA8AAAAAAAAAAQAgAAAAIgAAAGRycy9kb3ducmV2&#10;LnhtbFBLAQIUABQAAAAIAIdO4kAEF+ED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3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0"/>
        <w:gridCol w:w="806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4" w:hRule="atLeast"/>
        </w:trPr>
        <w:tc>
          <w:tcPr>
            <w:tcW w:w="614" w:type="dxa"/>
            <w:vMerge w:val="restart"/>
            <w:tcBorders>
              <w:bottom w:val="nil"/>
            </w:tcBorders>
          </w:tcPr>
          <w:p>
            <w:pPr>
              <w:spacing w:line="42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2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2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61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29" w:type="dxa"/>
          </w:tcPr>
          <w:p>
            <w:pPr>
              <w:spacing w:before="117" w:line="262"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36" w:line="257" w:lineRule="auto"/>
              <w:ind w:left="121" w:right="84"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8" w:hRule="atLeast"/>
        </w:trPr>
        <w:tc>
          <w:tcPr>
            <w:tcW w:w="614" w:type="dxa"/>
          </w:tcPr>
          <w:p>
            <w:pPr>
              <w:spacing w:line="283" w:lineRule="auto"/>
            </w:pPr>
          </w:p>
          <w:p>
            <w:pPr>
              <w:spacing w:line="283" w:lineRule="auto"/>
            </w:pPr>
          </w:p>
          <w:p>
            <w:pPr>
              <w:spacing w:line="284" w:lineRule="auto"/>
            </w:pPr>
          </w:p>
          <w:p>
            <w:pPr>
              <w:spacing w:before="65" w:line="184" w:lineRule="auto"/>
              <w:ind w:left="145"/>
              <w:rPr>
                <w:rFonts w:ascii="宋体" w:hAnsi="宋体" w:eastAsia="宋体" w:cs="宋体"/>
                <w:sz w:val="20"/>
                <w:szCs w:val="20"/>
              </w:rPr>
            </w:pPr>
            <w:r>
              <w:rPr>
                <w:rFonts w:ascii="宋体" w:hAnsi="宋体" w:eastAsia="宋体" w:cs="宋体"/>
                <w:spacing w:val="-6"/>
                <w:sz w:val="20"/>
                <w:szCs w:val="20"/>
              </w:rPr>
              <w:t>132</w:t>
            </w:r>
          </w:p>
        </w:tc>
        <w:tc>
          <w:tcPr>
            <w:tcW w:w="1249" w:type="dxa"/>
          </w:tcPr>
          <w:p>
            <w:pPr>
              <w:spacing w:before="232" w:line="280" w:lineRule="auto"/>
              <w:ind w:left="111" w:right="103"/>
              <w:jc w:val="both"/>
              <w:rPr>
                <w:rFonts w:ascii="宋体" w:hAnsi="宋体" w:eastAsia="宋体" w:cs="宋体"/>
                <w:sz w:val="20"/>
                <w:szCs w:val="20"/>
              </w:rPr>
            </w:pPr>
            <w:r>
              <w:rPr>
                <w:rFonts w:ascii="宋体" w:hAnsi="宋体" w:eastAsia="宋体" w:cs="宋体"/>
                <w:spacing w:val="-2"/>
                <w:sz w:val="20"/>
                <w:szCs w:val="20"/>
              </w:rPr>
              <w:t>对伪造、变</w:t>
            </w:r>
            <w:r>
              <w:rPr>
                <w:rFonts w:ascii="宋体" w:hAnsi="宋体" w:eastAsia="宋体" w:cs="宋体"/>
                <w:spacing w:val="1"/>
                <w:sz w:val="20"/>
                <w:szCs w:val="20"/>
              </w:rPr>
              <w:t xml:space="preserve"> </w:t>
            </w:r>
            <w:r>
              <w:rPr>
                <w:rFonts w:ascii="宋体" w:hAnsi="宋体" w:eastAsia="宋体" w:cs="宋体"/>
                <w:spacing w:val="-2"/>
                <w:sz w:val="20"/>
                <w:szCs w:val="20"/>
              </w:rPr>
              <w:t>造或者转让</w:t>
            </w:r>
            <w:r>
              <w:rPr>
                <w:rFonts w:ascii="宋体" w:hAnsi="宋体" w:eastAsia="宋体" w:cs="宋体"/>
                <w:spacing w:val="1"/>
                <w:sz w:val="20"/>
                <w:szCs w:val="20"/>
              </w:rPr>
              <w:t xml:space="preserve"> </w:t>
            </w:r>
            <w:r>
              <w:rPr>
                <w:rFonts w:ascii="宋体" w:hAnsi="宋体" w:eastAsia="宋体" w:cs="宋体"/>
                <w:spacing w:val="-2"/>
                <w:sz w:val="20"/>
                <w:szCs w:val="20"/>
              </w:rPr>
              <w:t>广告审查批</w:t>
            </w:r>
            <w:r>
              <w:rPr>
                <w:rFonts w:ascii="宋体" w:hAnsi="宋体" w:eastAsia="宋体" w:cs="宋体"/>
                <w:spacing w:val="1"/>
                <w:sz w:val="20"/>
                <w:szCs w:val="20"/>
              </w:rPr>
              <w:t xml:space="preserve"> </w:t>
            </w:r>
            <w:r>
              <w:rPr>
                <w:rFonts w:ascii="宋体" w:hAnsi="宋体" w:eastAsia="宋体" w:cs="宋体"/>
                <w:spacing w:val="-2"/>
                <w:sz w:val="20"/>
                <w:szCs w:val="20"/>
              </w:rPr>
              <w:t>准文件行为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310" w:lineRule="auto"/>
            </w:pPr>
          </w:p>
          <w:p>
            <w:pPr>
              <w:spacing w:line="311" w:lineRule="auto"/>
            </w:pPr>
          </w:p>
          <w:p>
            <w:pPr>
              <w:spacing w:before="65" w:line="266"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
          <w:p>
            <w:pPr>
              <w:spacing w:before="65" w:line="218"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72" w:line="276" w:lineRule="auto"/>
              <w:ind w:left="131"/>
              <w:rPr>
                <w:rFonts w:ascii="宋体" w:hAnsi="宋体" w:eastAsia="宋体" w:cs="宋体"/>
                <w:sz w:val="19"/>
                <w:szCs w:val="19"/>
              </w:rPr>
            </w:pPr>
            <w:r>
              <w:rPr>
                <w:rFonts w:ascii="宋体" w:hAnsi="宋体" w:eastAsia="宋体" w:cs="宋体"/>
                <w:spacing w:val="8"/>
                <w:sz w:val="19"/>
                <w:szCs w:val="19"/>
              </w:rPr>
              <w:t>第六十五条：违反本法规定，伪造、变造或者转让广告审查批准文件的，由市场监督管理部</w:t>
            </w:r>
            <w:r>
              <w:rPr>
                <w:rFonts w:ascii="宋体" w:hAnsi="宋体" w:eastAsia="宋体" w:cs="宋体"/>
                <w:spacing w:val="1"/>
                <w:sz w:val="19"/>
                <w:szCs w:val="19"/>
              </w:rPr>
              <w:t xml:space="preserve"> </w:t>
            </w:r>
            <w:r>
              <w:rPr>
                <w:rFonts w:ascii="宋体" w:hAnsi="宋体" w:eastAsia="宋体" w:cs="宋体"/>
                <w:spacing w:val="13"/>
                <w:sz w:val="19"/>
                <w:szCs w:val="19"/>
              </w:rPr>
              <w:t>门没收违法所得，并处一万元以上十万元以下的罚款。</w:t>
            </w:r>
          </w:p>
        </w:tc>
        <w:tc>
          <w:tcPr>
            <w:tcW w:w="1029" w:type="dxa"/>
          </w:tcPr>
          <w:p>
            <w:pPr>
              <w:spacing w:line="320" w:lineRule="auto"/>
            </w:pPr>
          </w:p>
          <w:p>
            <w:pPr>
              <w:spacing w:line="321" w:lineRule="auto"/>
            </w:pPr>
          </w:p>
          <w:p>
            <w:pPr>
              <w:spacing w:before="65" w:line="25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321" w:lineRule="auto"/>
            </w:pPr>
          </w:p>
          <w:p>
            <w:pPr>
              <w:spacing w:line="322" w:lineRule="auto"/>
            </w:pPr>
          </w:p>
          <w:p>
            <w:pPr>
              <w:spacing w:before="65" w:line="261" w:lineRule="auto"/>
              <w:ind w:left="218"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8" w:hRule="atLeast"/>
        </w:trPr>
        <w:tc>
          <w:tcPr>
            <w:tcW w:w="61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before="65" w:line="184" w:lineRule="auto"/>
              <w:ind w:left="145"/>
              <w:rPr>
                <w:rFonts w:ascii="宋体" w:hAnsi="宋体" w:eastAsia="宋体" w:cs="宋体"/>
                <w:sz w:val="20"/>
                <w:szCs w:val="20"/>
              </w:rPr>
            </w:pPr>
            <w:r>
              <w:rPr>
                <w:rFonts w:ascii="宋体" w:hAnsi="宋体" w:eastAsia="宋体" w:cs="宋体"/>
                <w:spacing w:val="-6"/>
                <w:sz w:val="20"/>
                <w:szCs w:val="20"/>
              </w:rPr>
              <w:t>133</w:t>
            </w:r>
          </w:p>
        </w:tc>
        <w:tc>
          <w:tcPr>
            <w:tcW w:w="1249" w:type="dxa"/>
          </w:tcPr>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before="65" w:line="275" w:lineRule="auto"/>
              <w:ind w:left="90" w:right="114" w:firstLine="20"/>
              <w:jc w:val="both"/>
              <w:rPr>
                <w:rFonts w:ascii="宋体" w:hAnsi="宋体" w:eastAsia="宋体" w:cs="宋体"/>
                <w:sz w:val="20"/>
                <w:szCs w:val="20"/>
              </w:rPr>
            </w:pPr>
            <w:r>
              <w:rPr>
                <w:rFonts w:ascii="宋体" w:hAnsi="宋体" w:eastAsia="宋体" w:cs="宋体"/>
                <w:spacing w:val="2"/>
                <w:sz w:val="20"/>
                <w:szCs w:val="20"/>
              </w:rPr>
              <w:t xml:space="preserve">对须经广告 </w:t>
            </w:r>
            <w:r>
              <w:rPr>
                <w:rFonts w:ascii="宋体" w:hAnsi="宋体" w:eastAsia="宋体" w:cs="宋体"/>
                <w:spacing w:val="5"/>
                <w:sz w:val="20"/>
                <w:szCs w:val="20"/>
              </w:rPr>
              <w:t>审查机关进</w:t>
            </w:r>
            <w:r>
              <w:rPr>
                <w:rFonts w:ascii="宋体" w:hAnsi="宋体" w:eastAsia="宋体" w:cs="宋体"/>
                <w:spacing w:val="1"/>
                <w:sz w:val="20"/>
                <w:szCs w:val="20"/>
              </w:rPr>
              <w:t xml:space="preserve"> 行审查未经</w:t>
            </w:r>
            <w:r>
              <w:rPr>
                <w:rFonts w:ascii="宋体" w:hAnsi="宋体" w:eastAsia="宋体" w:cs="宋体"/>
                <w:spacing w:val="3"/>
                <w:sz w:val="20"/>
                <w:szCs w:val="20"/>
              </w:rPr>
              <w:t xml:space="preserve"> </w:t>
            </w:r>
            <w:r>
              <w:rPr>
                <w:rFonts w:ascii="宋体" w:hAnsi="宋体" w:eastAsia="宋体" w:cs="宋体"/>
                <w:spacing w:val="5"/>
                <w:sz w:val="20"/>
                <w:szCs w:val="20"/>
              </w:rPr>
              <w:t>审查发布互</w:t>
            </w:r>
            <w:r>
              <w:rPr>
                <w:rFonts w:ascii="宋体" w:hAnsi="宋体" w:eastAsia="宋体" w:cs="宋体"/>
                <w:spacing w:val="1"/>
                <w:sz w:val="20"/>
                <w:szCs w:val="20"/>
              </w:rPr>
              <w:t xml:space="preserve"> </w:t>
            </w:r>
            <w:r>
              <w:rPr>
                <w:rFonts w:ascii="宋体" w:hAnsi="宋体" w:eastAsia="宋体" w:cs="宋体"/>
                <w:spacing w:val="2"/>
                <w:sz w:val="20"/>
                <w:szCs w:val="20"/>
              </w:rPr>
              <w:t>联网广告行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0"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73" w:lineRule="auto"/>
            </w:pPr>
          </w:p>
          <w:p>
            <w:pPr>
              <w:spacing w:before="65" w:line="218"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73" w:line="289" w:lineRule="auto"/>
              <w:ind w:left="131"/>
              <w:rPr>
                <w:rFonts w:ascii="宋体" w:hAnsi="宋体" w:eastAsia="宋体" w:cs="宋体"/>
                <w:sz w:val="19"/>
                <w:szCs w:val="19"/>
              </w:rPr>
            </w:pPr>
            <w:r>
              <w:rPr>
                <w:rFonts w:ascii="宋体" w:hAnsi="宋体" w:eastAsia="宋体" w:cs="宋体"/>
                <w:spacing w:val="6"/>
                <w:sz w:val="19"/>
                <w:szCs w:val="19"/>
              </w:rPr>
              <w:t>第五十八条第一款：有下列行为之一的，由市场监督管理部门责令停止发布广告，</w:t>
            </w:r>
            <w:r>
              <w:rPr>
                <w:rFonts w:ascii="宋体" w:hAnsi="宋体" w:eastAsia="宋体" w:cs="宋体"/>
                <w:spacing w:val="5"/>
                <w:sz w:val="19"/>
                <w:szCs w:val="19"/>
              </w:rPr>
              <w:t>责令广告</w:t>
            </w:r>
            <w:r>
              <w:rPr>
                <w:rFonts w:ascii="宋体" w:hAnsi="宋体" w:eastAsia="宋体" w:cs="宋体"/>
                <w:sz w:val="19"/>
                <w:szCs w:val="19"/>
              </w:rPr>
              <w:t xml:space="preserve">  </w:t>
            </w:r>
            <w:r>
              <w:rPr>
                <w:rFonts w:ascii="宋体" w:hAnsi="宋体" w:eastAsia="宋体" w:cs="宋体"/>
                <w:spacing w:val="9"/>
                <w:sz w:val="19"/>
                <w:szCs w:val="19"/>
              </w:rPr>
              <w:t>主在相应范围内消除影响，处广告费用一倍以上三倍以下的罚款，广</w:t>
            </w:r>
            <w:r>
              <w:rPr>
                <w:rFonts w:ascii="宋体" w:hAnsi="宋体" w:eastAsia="宋体" w:cs="宋体"/>
                <w:spacing w:val="8"/>
                <w:sz w:val="19"/>
                <w:szCs w:val="19"/>
              </w:rPr>
              <w:t>告费用无法计算或者</w:t>
            </w:r>
            <w:r>
              <w:rPr>
                <w:rFonts w:ascii="宋体" w:hAnsi="宋体" w:eastAsia="宋体" w:cs="宋体"/>
                <w:sz w:val="19"/>
                <w:szCs w:val="19"/>
              </w:rPr>
              <w:t xml:space="preserve">  </w:t>
            </w:r>
            <w:r>
              <w:rPr>
                <w:rFonts w:ascii="宋体" w:hAnsi="宋体" w:eastAsia="宋体" w:cs="宋体"/>
                <w:spacing w:val="6"/>
                <w:sz w:val="19"/>
                <w:szCs w:val="19"/>
              </w:rPr>
              <w:t>明显偏低的，处十万元以上二十万元以下的罚款；情节严重的，处广告费用三倍以上五倍以</w:t>
            </w:r>
            <w:r>
              <w:rPr>
                <w:rFonts w:ascii="宋体" w:hAnsi="宋体" w:eastAsia="宋体" w:cs="宋体"/>
                <w:sz w:val="19"/>
                <w:szCs w:val="19"/>
              </w:rPr>
              <w:t xml:space="preserve">  </w:t>
            </w:r>
            <w:r>
              <w:rPr>
                <w:rFonts w:ascii="宋体" w:hAnsi="宋体" w:eastAsia="宋体" w:cs="宋体"/>
                <w:spacing w:val="6"/>
                <w:sz w:val="19"/>
                <w:szCs w:val="19"/>
              </w:rPr>
              <w:t>下的罚款，广告费用无法计算或者明显偏低的，处二十万元以上一百万元以下的罚款，可以</w:t>
            </w:r>
            <w:r>
              <w:rPr>
                <w:rFonts w:ascii="宋体" w:hAnsi="宋体" w:eastAsia="宋体" w:cs="宋体"/>
                <w:sz w:val="19"/>
                <w:szCs w:val="19"/>
              </w:rPr>
              <w:t xml:space="preserve">  </w:t>
            </w:r>
            <w:r>
              <w:rPr>
                <w:rFonts w:ascii="宋体" w:hAnsi="宋体" w:eastAsia="宋体" w:cs="宋体"/>
                <w:spacing w:val="4"/>
                <w:sz w:val="19"/>
                <w:szCs w:val="19"/>
              </w:rPr>
              <w:t>吊销营业执照，并由广告审查机关撤销广告审查批准文件、</w:t>
            </w:r>
            <w:r>
              <w:rPr>
                <w:rFonts w:ascii="宋体" w:hAnsi="宋体" w:eastAsia="宋体" w:cs="宋体"/>
                <w:spacing w:val="62"/>
                <w:sz w:val="19"/>
                <w:szCs w:val="19"/>
              </w:rPr>
              <w:t xml:space="preserve"> </w:t>
            </w:r>
            <w:r>
              <w:rPr>
                <w:rFonts w:ascii="宋体" w:hAnsi="宋体" w:eastAsia="宋体" w:cs="宋体"/>
                <w:spacing w:val="4"/>
                <w:sz w:val="19"/>
                <w:szCs w:val="19"/>
              </w:rPr>
              <w:t>一年内不受理其广告审查申请：</w:t>
            </w:r>
            <w:r>
              <w:rPr>
                <w:rFonts w:ascii="宋体" w:hAnsi="宋体" w:eastAsia="宋体" w:cs="宋体"/>
                <w:sz w:val="19"/>
                <w:szCs w:val="19"/>
              </w:rPr>
              <w:t xml:space="preserve"> </w:t>
            </w:r>
            <w:r>
              <w:rPr>
                <w:rFonts w:ascii="宋体" w:hAnsi="宋体" w:eastAsia="宋体" w:cs="宋体"/>
                <w:spacing w:val="11"/>
                <w:sz w:val="19"/>
                <w:szCs w:val="19"/>
              </w:rPr>
              <w:t>(十四)违反本法第四十六条规定，未经审查发布广</w:t>
            </w:r>
            <w:r>
              <w:rPr>
                <w:rFonts w:ascii="宋体" w:hAnsi="宋体" w:eastAsia="宋体" w:cs="宋体"/>
                <w:spacing w:val="10"/>
                <w:sz w:val="19"/>
                <w:szCs w:val="19"/>
              </w:rPr>
              <w:t>告的。</w:t>
            </w:r>
          </w:p>
          <w:p>
            <w:pPr>
              <w:spacing w:before="76" w:line="280" w:lineRule="auto"/>
              <w:ind w:left="131"/>
              <w:jc w:val="both"/>
              <w:rPr>
                <w:rFonts w:ascii="宋体" w:hAnsi="宋体" w:eastAsia="宋体" w:cs="宋体"/>
                <w:sz w:val="19"/>
                <w:szCs w:val="19"/>
              </w:rPr>
            </w:pPr>
            <w:r>
              <w:rPr>
                <w:rFonts w:ascii="宋体" w:hAnsi="宋体" w:eastAsia="宋体" w:cs="宋体"/>
                <w:spacing w:val="-1"/>
                <w:sz w:val="19"/>
                <w:szCs w:val="19"/>
              </w:rPr>
              <w:t>第四十六条：发布医疗、药品、医疗器械、农药、兽药和保</w:t>
            </w:r>
            <w:r>
              <w:rPr>
                <w:rFonts w:ascii="宋体" w:hAnsi="宋体" w:eastAsia="宋体" w:cs="宋体"/>
                <w:spacing w:val="-2"/>
                <w:sz w:val="19"/>
                <w:szCs w:val="19"/>
              </w:rPr>
              <w:t>健食品广告，以及法律、行政法规规</w:t>
            </w:r>
            <w:r>
              <w:rPr>
                <w:rFonts w:ascii="宋体" w:hAnsi="宋体" w:eastAsia="宋体" w:cs="宋体"/>
                <w:sz w:val="19"/>
                <w:szCs w:val="19"/>
              </w:rPr>
              <w:t xml:space="preserve"> </w:t>
            </w:r>
            <w:r>
              <w:rPr>
                <w:rFonts w:ascii="宋体" w:hAnsi="宋体" w:eastAsia="宋体" w:cs="宋体"/>
                <w:spacing w:val="11"/>
                <w:sz w:val="19"/>
                <w:szCs w:val="19"/>
              </w:rPr>
              <w:t>定应当进行审查的其他广告，应当在发布前由有关部门(以下称广告审查机关</w:t>
            </w:r>
            <w:r>
              <w:rPr>
                <w:rFonts w:ascii="宋体" w:hAnsi="宋体" w:eastAsia="宋体" w:cs="宋体"/>
                <w:spacing w:val="10"/>
                <w:sz w:val="19"/>
                <w:szCs w:val="19"/>
              </w:rPr>
              <w:t>)对广告内容</w:t>
            </w:r>
            <w:r>
              <w:rPr>
                <w:rFonts w:ascii="宋体" w:hAnsi="宋体" w:eastAsia="宋体" w:cs="宋体"/>
                <w:sz w:val="19"/>
                <w:szCs w:val="19"/>
              </w:rPr>
              <w:t xml:space="preserve">  </w:t>
            </w:r>
            <w:r>
              <w:rPr>
                <w:rFonts w:ascii="宋体" w:hAnsi="宋体" w:eastAsia="宋体" w:cs="宋体"/>
                <w:spacing w:val="16"/>
                <w:sz w:val="19"/>
                <w:szCs w:val="19"/>
              </w:rPr>
              <w:t>进行审查；未经审查，不得发布。</w:t>
            </w:r>
          </w:p>
          <w:p>
            <w:pPr>
              <w:spacing w:before="74" w:line="218" w:lineRule="auto"/>
              <w:ind w:left="131"/>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《互联网广告管理暂行办法》</w:t>
            </w:r>
          </w:p>
          <w:p>
            <w:pPr>
              <w:spacing w:before="63" w:line="274" w:lineRule="auto"/>
              <w:ind w:left="131"/>
              <w:jc w:val="both"/>
              <w:rPr>
                <w:rFonts w:ascii="宋体" w:hAnsi="宋体" w:eastAsia="宋体" w:cs="宋体"/>
                <w:sz w:val="19"/>
                <w:szCs w:val="19"/>
              </w:rPr>
            </w:pPr>
            <w:r>
              <w:rPr>
                <w:rFonts w:ascii="宋体" w:hAnsi="宋体" w:eastAsia="宋体" w:cs="宋体"/>
                <w:spacing w:val="-1"/>
                <w:sz w:val="19"/>
                <w:szCs w:val="19"/>
              </w:rPr>
              <w:t>第六条：医疗、药品、特殊医学用途配方食品、医</w:t>
            </w:r>
            <w:r>
              <w:rPr>
                <w:rFonts w:ascii="宋体" w:hAnsi="宋体" w:eastAsia="宋体" w:cs="宋体"/>
                <w:spacing w:val="-2"/>
                <w:sz w:val="19"/>
                <w:szCs w:val="19"/>
              </w:rPr>
              <w:t>疗器械、农药、兽药、保健食品广告等法律、</w:t>
            </w:r>
            <w:r>
              <w:rPr>
                <w:rFonts w:ascii="宋体" w:hAnsi="宋体" w:eastAsia="宋体" w:cs="宋体"/>
                <w:sz w:val="19"/>
                <w:szCs w:val="19"/>
              </w:rPr>
              <w:t xml:space="preserve"> </w:t>
            </w:r>
            <w:r>
              <w:rPr>
                <w:rFonts w:ascii="宋体" w:hAnsi="宋体" w:eastAsia="宋体" w:cs="宋体"/>
                <w:spacing w:val="14"/>
                <w:sz w:val="19"/>
                <w:szCs w:val="19"/>
              </w:rPr>
              <w:t>行政法规规定须经广告审查机关进行审查的特殊商品或者服务的广告，未经审查，不得</w:t>
            </w:r>
            <w:r>
              <w:rPr>
                <w:rFonts w:ascii="宋体" w:hAnsi="宋体" w:eastAsia="宋体" w:cs="宋体"/>
                <w:spacing w:val="9"/>
                <w:sz w:val="19"/>
                <w:szCs w:val="19"/>
              </w:rPr>
              <w:t xml:space="preserve">  </w:t>
            </w:r>
            <w:r>
              <w:rPr>
                <w:rFonts w:ascii="宋体" w:hAnsi="宋体" w:eastAsia="宋体" w:cs="宋体"/>
                <w:spacing w:val="-2"/>
                <w:sz w:val="19"/>
                <w:szCs w:val="19"/>
              </w:rPr>
              <w:t>发</w:t>
            </w:r>
            <w:r>
              <w:rPr>
                <w:rFonts w:ascii="宋体" w:hAnsi="宋体" w:eastAsia="宋体" w:cs="宋体"/>
                <w:spacing w:val="-17"/>
                <w:sz w:val="19"/>
                <w:szCs w:val="19"/>
              </w:rPr>
              <w:t xml:space="preserve"> </w:t>
            </w:r>
            <w:r>
              <w:rPr>
                <w:rFonts w:ascii="宋体" w:hAnsi="宋体" w:eastAsia="宋体" w:cs="宋体"/>
                <w:spacing w:val="-2"/>
                <w:sz w:val="19"/>
                <w:szCs w:val="19"/>
              </w:rPr>
              <w:t>布</w:t>
            </w:r>
            <w:r>
              <w:rPr>
                <w:rFonts w:ascii="宋体" w:hAnsi="宋体" w:eastAsia="宋体" w:cs="宋体"/>
                <w:spacing w:val="-25"/>
                <w:sz w:val="19"/>
                <w:szCs w:val="19"/>
              </w:rPr>
              <w:t xml:space="preserve"> </w:t>
            </w:r>
            <w:r>
              <w:rPr>
                <w:rFonts w:ascii="宋体" w:hAnsi="宋体" w:eastAsia="宋体" w:cs="宋体"/>
                <w:spacing w:val="-2"/>
                <w:sz w:val="19"/>
                <w:szCs w:val="19"/>
              </w:rPr>
              <w:t>。</w:t>
            </w:r>
          </w:p>
          <w:p>
            <w:pPr>
              <w:spacing w:before="84" w:line="271" w:lineRule="auto"/>
              <w:ind w:left="131"/>
              <w:rPr>
                <w:rFonts w:ascii="宋体" w:hAnsi="宋体" w:eastAsia="宋体" w:cs="宋体"/>
                <w:sz w:val="19"/>
                <w:szCs w:val="19"/>
              </w:rPr>
            </w:pPr>
            <w:r>
              <w:rPr>
                <w:rFonts w:ascii="宋体" w:hAnsi="宋体" w:eastAsia="宋体" w:cs="宋体"/>
                <w:spacing w:val="8"/>
                <w:sz w:val="19"/>
                <w:szCs w:val="19"/>
              </w:rPr>
              <w:t>第二十二条：违反本办法第六条规定，未经审查发布广告的，依照广告法第五十八条第一款</w:t>
            </w:r>
            <w:r>
              <w:rPr>
                <w:rFonts w:ascii="宋体" w:hAnsi="宋体" w:eastAsia="宋体" w:cs="宋体"/>
                <w:spacing w:val="1"/>
                <w:sz w:val="19"/>
                <w:szCs w:val="19"/>
              </w:rPr>
              <w:t xml:space="preserve"> </w:t>
            </w:r>
            <w:r>
              <w:rPr>
                <w:rFonts w:ascii="宋体" w:hAnsi="宋体" w:eastAsia="宋体" w:cs="宋体"/>
                <w:spacing w:val="17"/>
                <w:sz w:val="19"/>
                <w:szCs w:val="19"/>
              </w:rPr>
              <w:t>第十四项的规定予以处罚。</w:t>
            </w:r>
          </w:p>
        </w:tc>
        <w:tc>
          <w:tcPr>
            <w:tcW w:w="102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5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before="65" w:line="252" w:lineRule="auto"/>
              <w:ind w:left="218"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3" w:header="0" w:footer="0" w:gutter="0"/>
          <w:pgNumType w:fmt="decimal"/>
          <w:cols w:space="720" w:num="1"/>
        </w:sectPr>
      </w:pPr>
    </w:p>
    <w:p>
      <w:r>
        <mc:AlternateContent>
          <mc:Choice Requires="wps">
            <w:drawing>
              <wp:anchor distT="0" distB="0" distL="114300" distR="114300" simplePos="0" relativeHeight="251723776" behindDoc="0" locked="0" layoutInCell="0" allowOverlap="1">
                <wp:simplePos x="0" y="0"/>
                <wp:positionH relativeFrom="page">
                  <wp:posOffset>717550</wp:posOffset>
                </wp:positionH>
                <wp:positionV relativeFrom="page">
                  <wp:posOffset>5790565</wp:posOffset>
                </wp:positionV>
                <wp:extent cx="279400" cy="758825"/>
                <wp:effectExtent l="0" t="0" r="0" b="0"/>
                <wp:wrapNone/>
                <wp:docPr id="75" name="文本框 55"/>
                <wp:cNvGraphicFramePr/>
                <a:graphic xmlns:a="http://schemas.openxmlformats.org/drawingml/2006/main">
                  <a:graphicData uri="http://schemas.microsoft.com/office/word/2010/wordprocessingShape">
                    <wps:wsp>
                      <wps:cNvSpPr txBox="1"/>
                      <wps:spPr>
                        <a:xfrm>
                          <a:off x="0" y="0"/>
                          <a:ext cx="279400" cy="758825"/>
                        </a:xfrm>
                        <a:prstGeom prst="rect">
                          <a:avLst/>
                        </a:prstGeom>
                        <a:noFill/>
                        <a:ln>
                          <a:noFill/>
                        </a:ln>
                      </wps:spPr>
                      <wps:txbx>
                        <w:txbxContent>
                          <w:p/>
                        </w:txbxContent>
                      </wps:txbx>
                      <wps:bodyPr vert="eaVert" lIns="0" tIns="0" rIns="0" bIns="0" upright="1"/>
                    </wps:wsp>
                  </a:graphicData>
                </a:graphic>
              </wp:anchor>
            </w:drawing>
          </mc:Choice>
          <mc:Fallback>
            <w:pict>
              <v:shape id="文本框 55" o:spid="_x0000_s1026" o:spt="202" type="#_x0000_t202" style="position:absolute;left:0pt;margin-left:56.5pt;margin-top:455.95pt;height:59.75pt;width:22pt;mso-position-horizontal-relative:page;mso-position-vertical-relative:page;z-index:251723776;mso-width-relative:page;mso-height-relative:page;" filled="f" stroked="f" coordsize="21600,21600" o:allowincell="f" o:gfxdata="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9gNozXAAAADAEAAA8AAAAAAAAAAQAgAAAAIgAAAGRycy9kb3ducmV2&#10;LnhtbFBLAQIUABQAAAAIAIdO4kAmxZjbxAEAAIEDAAAOAAAAAAAAAAEAIAAAACYBAABkcnMvZTJv&#10;RG9jLnhtbFBLBQYAAAAABgAGAFkBAABcBQAAAAA=&#10;">
                <v:fill on="f" focussize="0,0"/>
                <v:stroke on="f"/>
                <v:imagedata o:title=""/>
                <o:lock v:ext="edit" aspectratio="f"/>
                <v:textbox inset="0mm,0mm,0mm,0mm" style="layout-flow:vertical-ideographic;">
                  <w:txbxContent>
                    <w:p/>
                  </w:txbxContent>
                </v:textbox>
              </v:shape>
            </w:pict>
          </mc:Fallback>
        </mc:AlternateContent>
      </w:r>
    </w:p>
    <w:p/>
    <w:p>
      <w:pPr>
        <w:spacing w:line="159" w:lineRule="exact"/>
      </w:pPr>
    </w:p>
    <w:tbl>
      <w:tblPr>
        <w:tblStyle w:val="7"/>
        <w:tblW w:w="1283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19"/>
                <w:sz w:val="20"/>
                <w:szCs w:val="20"/>
              </w:rPr>
              <w:t>实施依据</w:t>
            </w:r>
          </w:p>
        </w:tc>
        <w:tc>
          <w:tcPr>
            <w:tcW w:w="226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6" w:line="220" w:lineRule="auto"/>
              <w:ind w:left="200"/>
              <w:rPr>
                <w:rFonts w:ascii="宋体" w:hAnsi="宋体" w:eastAsia="宋体" w:cs="宋体"/>
                <w:sz w:val="20"/>
                <w:szCs w:val="20"/>
              </w:rPr>
            </w:pPr>
            <w:r>
              <w:rPr>
                <w:rFonts w:ascii="宋体" w:hAnsi="宋体" w:eastAsia="宋体" w:cs="宋体"/>
                <w:b/>
                <w:bCs/>
                <w:spacing w:val="-5"/>
                <w:sz w:val="20"/>
                <w:szCs w:val="20"/>
              </w:rPr>
              <w:t>法定</w:t>
            </w:r>
          </w:p>
          <w:p>
            <w:pPr>
              <w:spacing w:before="101"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15" w:line="244"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5" w:hRule="atLeast"/>
        </w:trPr>
        <w:tc>
          <w:tcPr>
            <w:tcW w:w="625"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13</w:t>
            </w:r>
            <w:r>
              <w:rPr>
                <w:rFonts w:hint="eastAsia" w:ascii="宋体" w:hAnsi="宋体" w:eastAsia="宋体" w:cs="宋体"/>
                <w:spacing w:val="-6"/>
                <w:sz w:val="20"/>
                <w:szCs w:val="20"/>
                <w:lang w:val="en-US" w:eastAsia="zh-CN"/>
              </w:rPr>
              <w:t>4</w:t>
            </w:r>
          </w:p>
        </w:tc>
        <w:tc>
          <w:tcPr>
            <w:tcW w:w="1239" w:type="dxa"/>
          </w:tcPr>
          <w:p>
            <w:pPr>
              <w:spacing w:line="290" w:lineRule="auto"/>
            </w:pPr>
          </w:p>
          <w:p>
            <w:pPr>
              <w:spacing w:line="290" w:lineRule="auto"/>
            </w:pPr>
          </w:p>
          <w:p>
            <w:pPr>
              <w:spacing w:before="65" w:line="283" w:lineRule="auto"/>
              <w:ind w:left="109" w:right="104"/>
              <w:jc w:val="both"/>
              <w:rPr>
                <w:rFonts w:ascii="宋体" w:hAnsi="宋体" w:eastAsia="宋体" w:cs="宋体"/>
                <w:sz w:val="20"/>
                <w:szCs w:val="20"/>
              </w:rPr>
            </w:pPr>
            <w:r>
              <w:rPr>
                <w:rFonts w:ascii="宋体" w:hAnsi="宋体" w:eastAsia="宋体" w:cs="宋体"/>
                <w:spacing w:val="-2"/>
                <w:sz w:val="20"/>
                <w:szCs w:val="20"/>
              </w:rPr>
              <w:t>对广告需求</w:t>
            </w:r>
            <w:r>
              <w:rPr>
                <w:rFonts w:ascii="宋体" w:hAnsi="宋体" w:eastAsia="宋体" w:cs="宋体"/>
                <w:spacing w:val="1"/>
                <w:sz w:val="20"/>
                <w:szCs w:val="20"/>
              </w:rPr>
              <w:t xml:space="preserve"> </w:t>
            </w:r>
            <w:r>
              <w:rPr>
                <w:rFonts w:ascii="宋体" w:hAnsi="宋体" w:eastAsia="宋体" w:cs="宋体"/>
                <w:spacing w:val="2"/>
                <w:sz w:val="20"/>
                <w:szCs w:val="20"/>
              </w:rPr>
              <w:t>方平台经营 者通过程序</w:t>
            </w:r>
            <w:r>
              <w:rPr>
                <w:rFonts w:ascii="宋体" w:hAnsi="宋体" w:eastAsia="宋体" w:cs="宋体"/>
                <w:sz w:val="20"/>
                <w:szCs w:val="20"/>
              </w:rPr>
              <w:t xml:space="preserve"> </w:t>
            </w:r>
            <w:r>
              <w:rPr>
                <w:rFonts w:ascii="宋体" w:hAnsi="宋体" w:eastAsia="宋体" w:cs="宋体"/>
                <w:spacing w:val="-2"/>
                <w:sz w:val="20"/>
                <w:szCs w:val="20"/>
              </w:rPr>
              <w:t>化购买方式</w:t>
            </w:r>
            <w:r>
              <w:rPr>
                <w:rFonts w:ascii="宋体" w:hAnsi="宋体" w:eastAsia="宋体" w:cs="宋体"/>
                <w:sz w:val="20"/>
                <w:szCs w:val="20"/>
              </w:rPr>
              <w:t xml:space="preserve"> </w:t>
            </w:r>
            <w:r>
              <w:rPr>
                <w:rFonts w:ascii="宋体" w:hAnsi="宋体" w:eastAsia="宋体" w:cs="宋体"/>
                <w:spacing w:val="2"/>
                <w:sz w:val="20"/>
                <w:szCs w:val="20"/>
              </w:rPr>
              <w:t>发布的广告</w:t>
            </w:r>
            <w:r>
              <w:rPr>
                <w:rFonts w:ascii="宋体" w:hAnsi="宋体" w:eastAsia="宋体" w:cs="宋体"/>
                <w:spacing w:val="3"/>
                <w:sz w:val="20"/>
                <w:szCs w:val="20"/>
              </w:rPr>
              <w:t xml:space="preserve"> </w:t>
            </w:r>
            <w:r>
              <w:rPr>
                <w:rFonts w:ascii="宋体" w:hAnsi="宋体" w:eastAsia="宋体" w:cs="宋体"/>
                <w:spacing w:val="-3"/>
                <w:sz w:val="20"/>
                <w:szCs w:val="20"/>
              </w:rPr>
              <w:t>未标明来源</w:t>
            </w:r>
            <w:r>
              <w:rPr>
                <w:rFonts w:ascii="宋体" w:hAnsi="宋体" w:eastAsia="宋体" w:cs="宋体"/>
                <w:spacing w:val="3"/>
                <w:sz w:val="20"/>
                <w:szCs w:val="20"/>
              </w:rPr>
              <w:t xml:space="preserve"> </w:t>
            </w: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9" w:type="dxa"/>
          </w:tcPr>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before="65" w:line="261"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1" w:lineRule="auto"/>
            </w:pPr>
          </w:p>
          <w:p>
            <w:pPr>
              <w:spacing w:line="251" w:lineRule="auto"/>
            </w:pPr>
          </w:p>
          <w:p>
            <w:pPr>
              <w:spacing w:line="251" w:lineRule="auto"/>
            </w:pPr>
          </w:p>
          <w:p>
            <w:pPr>
              <w:spacing w:before="65" w:line="218"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《互联网广告管理暂行办法》</w:t>
            </w:r>
          </w:p>
          <w:p>
            <w:pPr>
              <w:spacing w:before="84" w:line="252" w:lineRule="auto"/>
              <w:ind w:left="121" w:right="93"/>
              <w:rPr>
                <w:rFonts w:ascii="宋体" w:hAnsi="宋体" w:eastAsia="宋体" w:cs="宋体"/>
                <w:sz w:val="20"/>
                <w:szCs w:val="20"/>
              </w:rPr>
            </w:pPr>
            <w:r>
              <w:rPr>
                <w:rFonts w:ascii="宋体" w:hAnsi="宋体" w:eastAsia="宋体" w:cs="宋体"/>
                <w:spacing w:val="1"/>
                <w:sz w:val="20"/>
                <w:szCs w:val="20"/>
              </w:rPr>
              <w:t>第十三条第二款：通过程序化购买广告方式发布的互联网广告，广告需求方平台经营者应</w:t>
            </w:r>
            <w:r>
              <w:rPr>
                <w:rFonts w:ascii="宋体" w:hAnsi="宋体" w:eastAsia="宋体" w:cs="宋体"/>
                <w:spacing w:val="8"/>
                <w:sz w:val="20"/>
                <w:szCs w:val="20"/>
              </w:rPr>
              <w:t xml:space="preserve"> </w:t>
            </w:r>
            <w:r>
              <w:rPr>
                <w:rFonts w:ascii="宋体" w:hAnsi="宋体" w:eastAsia="宋体" w:cs="宋体"/>
                <w:spacing w:val="10"/>
                <w:sz w:val="20"/>
                <w:szCs w:val="20"/>
              </w:rPr>
              <w:t>当清晰标明广告来源。</w:t>
            </w:r>
          </w:p>
          <w:p>
            <w:pPr>
              <w:spacing w:before="63" w:line="291" w:lineRule="auto"/>
              <w:ind w:left="121"/>
              <w:jc w:val="both"/>
              <w:rPr>
                <w:rFonts w:ascii="宋体" w:hAnsi="宋体" w:eastAsia="宋体" w:cs="宋体"/>
                <w:sz w:val="19"/>
                <w:szCs w:val="19"/>
              </w:rPr>
            </w:pPr>
            <w:r>
              <w:rPr>
                <w:rFonts w:ascii="宋体" w:hAnsi="宋体" w:eastAsia="宋体" w:cs="宋体"/>
                <w:spacing w:val="8"/>
                <w:sz w:val="19"/>
                <w:szCs w:val="19"/>
              </w:rPr>
              <w:t>第二十六条：有下列情形之一的，责令改正，处一万元以上三万元以下的罚款：(一)广告需</w:t>
            </w:r>
            <w:r>
              <w:rPr>
                <w:rFonts w:ascii="宋体" w:hAnsi="宋体" w:eastAsia="宋体" w:cs="宋体"/>
                <w:spacing w:val="13"/>
                <w:sz w:val="19"/>
                <w:szCs w:val="19"/>
              </w:rPr>
              <w:t xml:space="preserve"> </w:t>
            </w:r>
            <w:r>
              <w:rPr>
                <w:rFonts w:ascii="宋体" w:hAnsi="宋体" w:eastAsia="宋体" w:cs="宋体"/>
                <w:spacing w:val="11"/>
                <w:sz w:val="19"/>
                <w:szCs w:val="19"/>
              </w:rPr>
              <w:t>求方平台经营者违反本办法第十三条第二款规定，通过程序化购买方式发布的广告未标明</w:t>
            </w:r>
            <w:r>
              <w:rPr>
                <w:rFonts w:ascii="宋体" w:hAnsi="宋体" w:eastAsia="宋体" w:cs="宋体"/>
                <w:spacing w:val="5"/>
                <w:sz w:val="19"/>
                <w:szCs w:val="19"/>
              </w:rPr>
              <w:t xml:space="preserve">  </w:t>
            </w:r>
            <w:r>
              <w:rPr>
                <w:rFonts w:ascii="宋体" w:hAnsi="宋体" w:eastAsia="宋体" w:cs="宋体"/>
                <w:spacing w:val="8"/>
                <w:sz w:val="19"/>
                <w:szCs w:val="19"/>
              </w:rPr>
              <w:t>来源的；(二)媒介方平台经营者、广告信息交换平台经营者以及媒介方平台成员，违反本办</w:t>
            </w:r>
            <w:r>
              <w:rPr>
                <w:rFonts w:ascii="宋体" w:hAnsi="宋体" w:eastAsia="宋体" w:cs="宋体"/>
                <w:spacing w:val="12"/>
                <w:sz w:val="19"/>
                <w:szCs w:val="19"/>
              </w:rPr>
              <w:t xml:space="preserve"> </w:t>
            </w:r>
            <w:r>
              <w:rPr>
                <w:rFonts w:ascii="宋体" w:hAnsi="宋体" w:eastAsia="宋体" w:cs="宋体"/>
                <w:spacing w:val="13"/>
                <w:sz w:val="19"/>
                <w:szCs w:val="19"/>
              </w:rPr>
              <w:t>法第十五条第一款、第二款规定，未履行相关义务的。</w:t>
            </w:r>
          </w:p>
        </w:tc>
        <w:tc>
          <w:tcPr>
            <w:tcW w:w="1029" w:type="dxa"/>
          </w:tcPr>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before="65" w:line="253"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before="65" w:line="261"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atLeast"/>
        </w:trPr>
        <w:tc>
          <w:tcPr>
            <w:tcW w:w="625"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13</w:t>
            </w:r>
            <w:r>
              <w:rPr>
                <w:rFonts w:hint="eastAsia" w:ascii="宋体" w:hAnsi="宋体" w:eastAsia="宋体" w:cs="宋体"/>
                <w:spacing w:val="-6"/>
                <w:sz w:val="20"/>
                <w:szCs w:val="20"/>
                <w:lang w:val="en-US" w:eastAsia="zh-CN"/>
              </w:rPr>
              <w:t>5</w:t>
            </w:r>
          </w:p>
        </w:tc>
        <w:tc>
          <w:tcPr>
            <w:tcW w:w="1239" w:type="dxa"/>
          </w:tcPr>
          <w:p>
            <w:pPr>
              <w:spacing w:before="129" w:line="274" w:lineRule="auto"/>
              <w:ind w:left="91" w:right="17" w:firstLine="19"/>
              <w:rPr>
                <w:rFonts w:ascii="宋体" w:hAnsi="宋体" w:eastAsia="宋体" w:cs="宋体"/>
                <w:sz w:val="20"/>
                <w:szCs w:val="20"/>
              </w:rPr>
            </w:pPr>
            <w:r>
              <w:rPr>
                <w:rFonts w:ascii="宋体" w:hAnsi="宋体" w:eastAsia="宋体" w:cs="宋体"/>
                <w:spacing w:val="-2"/>
                <w:sz w:val="20"/>
                <w:szCs w:val="20"/>
              </w:rPr>
              <w:t>对媒介方平</w:t>
            </w:r>
            <w:r>
              <w:rPr>
                <w:rFonts w:ascii="宋体" w:hAnsi="宋体" w:eastAsia="宋体" w:cs="宋体"/>
                <w:sz w:val="20"/>
                <w:szCs w:val="20"/>
              </w:rPr>
              <w:t xml:space="preserve">  </w:t>
            </w:r>
            <w:r>
              <w:rPr>
                <w:rFonts w:ascii="宋体" w:hAnsi="宋体" w:eastAsia="宋体" w:cs="宋体"/>
                <w:spacing w:val="24"/>
                <w:sz w:val="20"/>
                <w:szCs w:val="20"/>
              </w:rPr>
              <w:t>台经营者、</w:t>
            </w:r>
            <w:r>
              <w:rPr>
                <w:rFonts w:ascii="宋体" w:hAnsi="宋体" w:eastAsia="宋体" w:cs="宋体"/>
                <w:sz w:val="20"/>
                <w:szCs w:val="20"/>
              </w:rPr>
              <w:t xml:space="preserve"> </w:t>
            </w:r>
            <w:r>
              <w:rPr>
                <w:rFonts w:ascii="宋体" w:hAnsi="宋体" w:eastAsia="宋体" w:cs="宋体"/>
                <w:spacing w:val="2"/>
                <w:sz w:val="20"/>
                <w:szCs w:val="20"/>
              </w:rPr>
              <w:t>广告信息交</w:t>
            </w:r>
            <w:r>
              <w:rPr>
                <w:rFonts w:ascii="宋体" w:hAnsi="宋体" w:eastAsia="宋体" w:cs="宋体"/>
                <w:sz w:val="20"/>
                <w:szCs w:val="20"/>
              </w:rPr>
              <w:t xml:space="preserve">  </w:t>
            </w:r>
            <w:r>
              <w:rPr>
                <w:rFonts w:ascii="宋体" w:hAnsi="宋体" w:eastAsia="宋体" w:cs="宋体"/>
                <w:spacing w:val="6"/>
                <w:sz w:val="20"/>
                <w:szCs w:val="20"/>
              </w:rPr>
              <w:t>换平台经营</w:t>
            </w:r>
            <w:r>
              <w:rPr>
                <w:rFonts w:ascii="宋体" w:hAnsi="宋体" w:eastAsia="宋体" w:cs="宋体"/>
                <w:spacing w:val="1"/>
                <w:sz w:val="20"/>
                <w:szCs w:val="20"/>
              </w:rPr>
              <w:t xml:space="preserve">  </w:t>
            </w:r>
            <w:r>
              <w:rPr>
                <w:rFonts w:ascii="宋体" w:hAnsi="宋体" w:eastAsia="宋体" w:cs="宋体"/>
                <w:spacing w:val="6"/>
                <w:sz w:val="20"/>
                <w:szCs w:val="20"/>
              </w:rPr>
              <w:t>者以及媒介</w:t>
            </w:r>
            <w:r>
              <w:rPr>
                <w:rFonts w:ascii="宋体" w:hAnsi="宋体" w:eastAsia="宋体" w:cs="宋体"/>
                <w:sz w:val="20"/>
                <w:szCs w:val="20"/>
              </w:rPr>
              <w:t xml:space="preserve">  </w:t>
            </w:r>
            <w:r>
              <w:rPr>
                <w:rFonts w:ascii="宋体" w:hAnsi="宋体" w:eastAsia="宋体" w:cs="宋体"/>
                <w:spacing w:val="-2"/>
                <w:sz w:val="20"/>
                <w:szCs w:val="20"/>
              </w:rPr>
              <w:t>方平台成</w:t>
            </w:r>
          </w:p>
          <w:p>
            <w:pPr>
              <w:spacing w:before="78" w:line="277" w:lineRule="auto"/>
              <w:ind w:left="110" w:right="93"/>
              <w:rPr>
                <w:rFonts w:ascii="宋体" w:hAnsi="宋体" w:eastAsia="宋体" w:cs="宋体"/>
                <w:sz w:val="20"/>
                <w:szCs w:val="20"/>
              </w:rPr>
            </w:pPr>
            <w:r>
              <w:rPr>
                <w:rFonts w:ascii="宋体" w:hAnsi="宋体" w:eastAsia="宋体" w:cs="宋体"/>
                <w:spacing w:val="2"/>
                <w:sz w:val="20"/>
                <w:szCs w:val="20"/>
              </w:rPr>
              <w:t>员，未尽查</w:t>
            </w:r>
            <w:r>
              <w:rPr>
                <w:rFonts w:ascii="宋体" w:hAnsi="宋体" w:eastAsia="宋体" w:cs="宋体"/>
                <w:sz w:val="20"/>
                <w:szCs w:val="20"/>
              </w:rPr>
              <w:t xml:space="preserve"> </w:t>
            </w:r>
            <w:r>
              <w:rPr>
                <w:rFonts w:ascii="宋体" w:hAnsi="宋体" w:eastAsia="宋体" w:cs="宋体"/>
                <w:spacing w:val="-2"/>
                <w:sz w:val="20"/>
                <w:szCs w:val="20"/>
              </w:rPr>
              <w:t>验义务、未</w:t>
            </w:r>
            <w:r>
              <w:rPr>
                <w:rFonts w:ascii="宋体" w:hAnsi="宋体" w:eastAsia="宋体" w:cs="宋体"/>
                <w:spacing w:val="2"/>
                <w:sz w:val="20"/>
                <w:szCs w:val="20"/>
              </w:rPr>
              <w:t xml:space="preserve"> 建立登记档</w:t>
            </w:r>
            <w:r>
              <w:rPr>
                <w:rFonts w:ascii="宋体" w:hAnsi="宋体" w:eastAsia="宋体" w:cs="宋体"/>
                <w:spacing w:val="3"/>
                <w:sz w:val="20"/>
                <w:szCs w:val="20"/>
              </w:rPr>
              <w:t xml:space="preserve"> </w:t>
            </w:r>
            <w:r>
              <w:rPr>
                <w:rFonts w:ascii="宋体" w:hAnsi="宋体" w:eastAsia="宋体" w:cs="宋体"/>
                <w:spacing w:val="2"/>
                <w:sz w:val="20"/>
                <w:szCs w:val="20"/>
              </w:rPr>
              <w:t>案并定期核</w:t>
            </w:r>
            <w:r>
              <w:rPr>
                <w:rFonts w:ascii="宋体" w:hAnsi="宋体" w:eastAsia="宋体" w:cs="宋体"/>
                <w:sz w:val="20"/>
                <w:szCs w:val="20"/>
              </w:rPr>
              <w:t xml:space="preserve"> </w:t>
            </w:r>
            <w:r>
              <w:rPr>
                <w:rFonts w:ascii="宋体" w:hAnsi="宋体" w:eastAsia="宋体" w:cs="宋体"/>
                <w:spacing w:val="2"/>
                <w:sz w:val="20"/>
                <w:szCs w:val="20"/>
              </w:rPr>
              <w:t>实更新行为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39" w:lineRule="auto"/>
            </w:pPr>
          </w:p>
          <w:p>
            <w:pPr>
              <w:spacing w:line="340" w:lineRule="auto"/>
            </w:pPr>
          </w:p>
          <w:p>
            <w:pPr>
              <w:spacing w:before="65"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《互联网广告管理暂行办法》</w:t>
            </w:r>
          </w:p>
          <w:p>
            <w:pPr>
              <w:spacing w:before="62" w:line="278" w:lineRule="auto"/>
              <w:ind w:left="102"/>
              <w:jc w:val="both"/>
              <w:rPr>
                <w:rFonts w:ascii="宋体" w:hAnsi="宋体" w:eastAsia="宋体" w:cs="宋体"/>
                <w:sz w:val="19"/>
                <w:szCs w:val="19"/>
              </w:rPr>
            </w:pPr>
            <w:r>
              <w:rPr>
                <w:rFonts w:ascii="宋体" w:hAnsi="宋体" w:eastAsia="宋体" w:cs="宋体"/>
                <w:spacing w:val="9"/>
                <w:sz w:val="19"/>
                <w:szCs w:val="19"/>
              </w:rPr>
              <w:t>第十五条第一款：广告需求方平台经营者、媒介方平台经营者、广告信</w:t>
            </w:r>
            <w:r>
              <w:rPr>
                <w:rFonts w:ascii="宋体" w:hAnsi="宋体" w:eastAsia="宋体" w:cs="宋体"/>
                <w:spacing w:val="8"/>
                <w:sz w:val="19"/>
                <w:szCs w:val="19"/>
              </w:rPr>
              <w:t>息交换平台经营者以</w:t>
            </w:r>
            <w:r>
              <w:rPr>
                <w:rFonts w:ascii="宋体" w:hAnsi="宋体" w:eastAsia="宋体" w:cs="宋体"/>
                <w:sz w:val="19"/>
                <w:szCs w:val="19"/>
              </w:rPr>
              <w:t xml:space="preserve"> </w:t>
            </w:r>
            <w:r>
              <w:rPr>
                <w:rFonts w:ascii="宋体" w:hAnsi="宋体" w:eastAsia="宋体" w:cs="宋体"/>
                <w:spacing w:val="12"/>
                <w:sz w:val="19"/>
                <w:szCs w:val="19"/>
              </w:rPr>
              <w:t>及媒介方平台的成员，在订立互联网广告合同时，应当查验合同相对方的主体身</w:t>
            </w:r>
            <w:r>
              <w:rPr>
                <w:rFonts w:ascii="宋体" w:hAnsi="宋体" w:eastAsia="宋体" w:cs="宋体"/>
                <w:spacing w:val="11"/>
                <w:sz w:val="19"/>
                <w:szCs w:val="19"/>
              </w:rPr>
              <w:t>份证明文</w:t>
            </w:r>
            <w:r>
              <w:rPr>
                <w:rFonts w:ascii="宋体" w:hAnsi="宋体" w:eastAsia="宋体" w:cs="宋体"/>
                <w:sz w:val="19"/>
                <w:szCs w:val="19"/>
              </w:rPr>
              <w:t xml:space="preserve">  </w:t>
            </w:r>
            <w:r>
              <w:rPr>
                <w:rFonts w:ascii="宋体" w:hAnsi="宋体" w:eastAsia="宋体" w:cs="宋体"/>
                <w:spacing w:val="12"/>
                <w:sz w:val="19"/>
                <w:szCs w:val="19"/>
              </w:rPr>
              <w:t>件、真实名称、地址和有效联系方式等信息，建立登记档案并定期核实更新。</w:t>
            </w:r>
          </w:p>
          <w:p>
            <w:pPr>
              <w:spacing w:before="70" w:line="284" w:lineRule="auto"/>
              <w:ind w:left="102"/>
              <w:rPr>
                <w:rFonts w:ascii="宋体" w:hAnsi="宋体" w:eastAsia="宋体" w:cs="宋体"/>
                <w:sz w:val="19"/>
                <w:szCs w:val="19"/>
              </w:rPr>
            </w:pPr>
            <w:r>
              <w:rPr>
                <w:rFonts w:ascii="宋体" w:hAnsi="宋体" w:eastAsia="宋体" w:cs="宋体"/>
                <w:spacing w:val="9"/>
                <w:sz w:val="19"/>
                <w:szCs w:val="19"/>
              </w:rPr>
              <w:t>第二十六条：有下列情形之一的，责令改正，处一万</w:t>
            </w:r>
            <w:r>
              <w:rPr>
                <w:rFonts w:ascii="宋体" w:hAnsi="宋体" w:eastAsia="宋体" w:cs="宋体"/>
                <w:spacing w:val="8"/>
                <w:sz w:val="19"/>
                <w:szCs w:val="19"/>
              </w:rPr>
              <w:t>元以上三万元以下的罚款：(一)广告需</w:t>
            </w:r>
            <w:r>
              <w:rPr>
                <w:rFonts w:ascii="宋体" w:hAnsi="宋体" w:eastAsia="宋体" w:cs="宋体"/>
                <w:sz w:val="19"/>
                <w:szCs w:val="19"/>
              </w:rPr>
              <w:t xml:space="preserve"> </w:t>
            </w:r>
            <w:r>
              <w:rPr>
                <w:rFonts w:ascii="宋体" w:hAnsi="宋体" w:eastAsia="宋体" w:cs="宋体"/>
                <w:spacing w:val="11"/>
                <w:sz w:val="19"/>
                <w:szCs w:val="19"/>
              </w:rPr>
              <w:t>求方平台经营者违反本办法第十三条第二款规定，通过程序化购买方式发布的广告未标明</w:t>
            </w:r>
            <w:r>
              <w:rPr>
                <w:rFonts w:ascii="宋体" w:hAnsi="宋体" w:eastAsia="宋体" w:cs="宋体"/>
                <w:spacing w:val="5"/>
                <w:sz w:val="19"/>
                <w:szCs w:val="19"/>
              </w:rPr>
              <w:t xml:space="preserve">  </w:t>
            </w:r>
            <w:r>
              <w:rPr>
                <w:rFonts w:ascii="宋体" w:hAnsi="宋体" w:eastAsia="宋体" w:cs="宋体"/>
                <w:spacing w:val="9"/>
                <w:sz w:val="19"/>
                <w:szCs w:val="19"/>
              </w:rPr>
              <w:t>来源的；(二)媒介方平台经营者、广告信息交换</w:t>
            </w:r>
            <w:r>
              <w:rPr>
                <w:rFonts w:ascii="宋体" w:hAnsi="宋体" w:eastAsia="宋体" w:cs="宋体"/>
                <w:spacing w:val="8"/>
                <w:sz w:val="19"/>
                <w:szCs w:val="19"/>
              </w:rPr>
              <w:t>平台经营者以及媒介方平台成员，违反本办</w:t>
            </w:r>
            <w:r>
              <w:rPr>
                <w:rFonts w:ascii="宋体" w:hAnsi="宋体" w:eastAsia="宋体" w:cs="宋体"/>
                <w:sz w:val="19"/>
                <w:szCs w:val="19"/>
              </w:rPr>
              <w:t xml:space="preserve"> </w:t>
            </w:r>
            <w:r>
              <w:rPr>
                <w:rFonts w:ascii="宋体" w:hAnsi="宋体" w:eastAsia="宋体" w:cs="宋体"/>
                <w:spacing w:val="13"/>
                <w:sz w:val="19"/>
                <w:szCs w:val="19"/>
              </w:rPr>
              <w:t>法第十五条第一款、第二款规定，未履行相关义务的。</w:t>
            </w:r>
          </w:p>
        </w:tc>
        <w:tc>
          <w:tcPr>
            <w:tcW w:w="1029"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before="65" w:line="26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73" w:header="0" w:footer="0" w:gutter="0"/>
          <w:pgNumType w:fmt="decimal"/>
          <w:cols w:space="720" w:num="1"/>
        </w:sectPr>
      </w:pPr>
    </w:p>
    <w:p>
      <w:r>
        <mc:AlternateContent>
          <mc:Choice Requires="wps">
            <w:drawing>
              <wp:anchor distT="0" distB="0" distL="114300" distR="114300" simplePos="0" relativeHeight="251724800" behindDoc="0" locked="0" layoutInCell="0" allowOverlap="1">
                <wp:simplePos x="0" y="0"/>
                <wp:positionH relativeFrom="page">
                  <wp:posOffset>755650</wp:posOffset>
                </wp:positionH>
                <wp:positionV relativeFrom="page">
                  <wp:posOffset>1219200</wp:posOffset>
                </wp:positionV>
                <wp:extent cx="279400" cy="821690"/>
                <wp:effectExtent l="0" t="0" r="0" b="0"/>
                <wp:wrapNone/>
                <wp:docPr id="76" name="文本框 56"/>
                <wp:cNvGraphicFramePr/>
                <a:graphic xmlns:a="http://schemas.openxmlformats.org/drawingml/2006/main">
                  <a:graphicData uri="http://schemas.microsoft.com/office/word/2010/wordprocessingShape">
                    <wps:wsp>
                      <wps:cNvSpPr txBox="1"/>
                      <wps:spPr>
                        <a:xfrm>
                          <a:off x="0" y="0"/>
                          <a:ext cx="279400" cy="82169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56" o:spid="_x0000_s1026" o:spt="202" type="#_x0000_t202" style="position:absolute;left:0pt;margin-left:59.5pt;margin-top:96pt;height:64.7pt;width:22pt;mso-position-horizontal-relative:page;mso-position-vertical-relative:page;z-index:251724800;mso-width-relative:page;mso-height-relative:page;" filled="f" stroked="f" coordsize="21600,21600" o:allowincell="f" o:gfxdata="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KkmCfWAAAACwEAAA8AAAAAAAAAAQAgAAAAIgAAAGRycy9kb3ducmV2&#10;LnhtbFBLAQIUABQAAAAIAIdO4kBNgHrO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0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09" w:line="220" w:lineRule="auto"/>
              <w:ind w:left="25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6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5" w:hRule="atLeast"/>
        </w:trPr>
        <w:tc>
          <w:tcPr>
            <w:tcW w:w="62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13</w:t>
            </w:r>
            <w:r>
              <w:rPr>
                <w:rFonts w:hint="eastAsia" w:ascii="宋体" w:hAnsi="宋体" w:eastAsia="宋体" w:cs="宋体"/>
                <w:spacing w:val="-6"/>
                <w:sz w:val="20"/>
                <w:szCs w:val="20"/>
                <w:lang w:val="en-US" w:eastAsia="zh-CN"/>
              </w:rPr>
              <w:t>6</w:t>
            </w:r>
          </w:p>
        </w:tc>
        <w:tc>
          <w:tcPr>
            <w:tcW w:w="1239" w:type="dxa"/>
          </w:tcPr>
          <w:p>
            <w:pPr>
              <w:spacing w:before="115" w:line="277" w:lineRule="auto"/>
              <w:ind w:left="91" w:right="17" w:firstLine="19"/>
              <w:rPr>
                <w:rFonts w:ascii="宋体" w:hAnsi="宋体" w:eastAsia="宋体" w:cs="宋体"/>
                <w:sz w:val="20"/>
                <w:szCs w:val="20"/>
              </w:rPr>
            </w:pPr>
            <w:r>
              <w:rPr>
                <w:rFonts w:ascii="宋体" w:hAnsi="宋体" w:eastAsia="宋体" w:cs="宋体"/>
                <w:spacing w:val="-2"/>
                <w:sz w:val="20"/>
                <w:szCs w:val="20"/>
              </w:rPr>
              <w:t>对媒介方平</w:t>
            </w:r>
            <w:r>
              <w:rPr>
                <w:rFonts w:ascii="宋体" w:hAnsi="宋体" w:eastAsia="宋体" w:cs="宋体"/>
                <w:sz w:val="20"/>
                <w:szCs w:val="20"/>
              </w:rPr>
              <w:t xml:space="preserve">  </w:t>
            </w:r>
            <w:r>
              <w:rPr>
                <w:rFonts w:ascii="宋体" w:hAnsi="宋体" w:eastAsia="宋体" w:cs="宋体"/>
                <w:spacing w:val="24"/>
                <w:sz w:val="20"/>
                <w:szCs w:val="20"/>
              </w:rPr>
              <w:t>台经营者、</w:t>
            </w:r>
            <w:r>
              <w:rPr>
                <w:rFonts w:ascii="宋体" w:hAnsi="宋体" w:eastAsia="宋体" w:cs="宋体"/>
                <w:sz w:val="20"/>
                <w:szCs w:val="20"/>
              </w:rPr>
              <w:t xml:space="preserve"> </w:t>
            </w:r>
            <w:r>
              <w:rPr>
                <w:rFonts w:ascii="宋体" w:hAnsi="宋体" w:eastAsia="宋体" w:cs="宋体"/>
                <w:spacing w:val="2"/>
                <w:sz w:val="20"/>
                <w:szCs w:val="20"/>
              </w:rPr>
              <w:t>广告信息交</w:t>
            </w:r>
            <w:r>
              <w:rPr>
                <w:rFonts w:ascii="宋体" w:hAnsi="宋体" w:eastAsia="宋体" w:cs="宋体"/>
                <w:sz w:val="20"/>
                <w:szCs w:val="20"/>
              </w:rPr>
              <w:t xml:space="preserve">  </w:t>
            </w:r>
            <w:r>
              <w:rPr>
                <w:rFonts w:ascii="宋体" w:hAnsi="宋体" w:eastAsia="宋体" w:cs="宋体"/>
                <w:spacing w:val="6"/>
                <w:sz w:val="20"/>
                <w:szCs w:val="20"/>
              </w:rPr>
              <w:t>换平台经营</w:t>
            </w:r>
            <w:r>
              <w:rPr>
                <w:rFonts w:ascii="宋体" w:hAnsi="宋体" w:eastAsia="宋体" w:cs="宋体"/>
                <w:spacing w:val="1"/>
                <w:sz w:val="20"/>
                <w:szCs w:val="20"/>
              </w:rPr>
              <w:t xml:space="preserve">  </w:t>
            </w:r>
            <w:r>
              <w:rPr>
                <w:rFonts w:ascii="宋体" w:hAnsi="宋体" w:eastAsia="宋体" w:cs="宋体"/>
                <w:spacing w:val="6"/>
                <w:sz w:val="20"/>
                <w:szCs w:val="20"/>
              </w:rPr>
              <w:t>者以及媒介</w:t>
            </w:r>
            <w:r>
              <w:rPr>
                <w:rFonts w:ascii="宋体" w:hAnsi="宋体" w:eastAsia="宋体" w:cs="宋体"/>
                <w:sz w:val="20"/>
                <w:szCs w:val="20"/>
              </w:rPr>
              <w:t xml:space="preserve">  </w:t>
            </w:r>
            <w:r>
              <w:rPr>
                <w:rFonts w:ascii="宋体" w:hAnsi="宋体" w:eastAsia="宋体" w:cs="宋体"/>
                <w:spacing w:val="-2"/>
                <w:sz w:val="20"/>
                <w:szCs w:val="20"/>
              </w:rPr>
              <w:t>方平台成</w:t>
            </w:r>
          </w:p>
          <w:p>
            <w:pPr>
              <w:spacing w:before="78" w:line="275" w:lineRule="auto"/>
              <w:ind w:left="91" w:right="96" w:firstLine="19"/>
              <w:rPr>
                <w:rFonts w:ascii="宋体" w:hAnsi="宋体" w:eastAsia="宋体" w:cs="宋体"/>
                <w:sz w:val="20"/>
                <w:szCs w:val="20"/>
              </w:rPr>
            </w:pPr>
            <w:r>
              <w:rPr>
                <w:rFonts w:ascii="宋体" w:hAnsi="宋体" w:eastAsia="宋体" w:cs="宋体"/>
                <w:spacing w:val="4"/>
                <w:sz w:val="20"/>
                <w:szCs w:val="20"/>
              </w:rPr>
              <w:t>员，对其明</w:t>
            </w:r>
            <w:r>
              <w:rPr>
                <w:rFonts w:ascii="宋体" w:hAnsi="宋体" w:eastAsia="宋体" w:cs="宋体"/>
                <w:sz w:val="20"/>
                <w:szCs w:val="20"/>
              </w:rPr>
              <w:t xml:space="preserve"> </w:t>
            </w:r>
            <w:r>
              <w:rPr>
                <w:rFonts w:ascii="宋体" w:hAnsi="宋体" w:eastAsia="宋体" w:cs="宋体"/>
                <w:spacing w:val="7"/>
                <w:sz w:val="20"/>
                <w:szCs w:val="20"/>
              </w:rPr>
              <w:t>知或者应知</w:t>
            </w:r>
            <w:r>
              <w:rPr>
                <w:rFonts w:ascii="宋体" w:hAnsi="宋体" w:eastAsia="宋体" w:cs="宋体"/>
                <w:sz w:val="20"/>
                <w:szCs w:val="20"/>
              </w:rPr>
              <w:t xml:space="preserve"> </w:t>
            </w:r>
            <w:r>
              <w:rPr>
                <w:rFonts w:ascii="宋体" w:hAnsi="宋体" w:eastAsia="宋体" w:cs="宋体"/>
                <w:spacing w:val="6"/>
                <w:sz w:val="20"/>
                <w:szCs w:val="20"/>
              </w:rPr>
              <w:t>的违法广告</w:t>
            </w:r>
            <w:r>
              <w:rPr>
                <w:rFonts w:ascii="宋体" w:hAnsi="宋体" w:eastAsia="宋体" w:cs="宋体"/>
                <w:spacing w:val="2"/>
                <w:sz w:val="20"/>
                <w:szCs w:val="20"/>
              </w:rPr>
              <w:t xml:space="preserve"> </w:t>
            </w:r>
            <w:r>
              <w:rPr>
                <w:rFonts w:ascii="宋体" w:hAnsi="宋体" w:eastAsia="宋体" w:cs="宋体"/>
                <w:spacing w:val="6"/>
                <w:sz w:val="20"/>
                <w:szCs w:val="20"/>
              </w:rPr>
              <w:t>不予制止行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7" w:lineRule="auto"/>
            </w:pPr>
          </w:p>
          <w:p>
            <w:pPr>
              <w:spacing w:line="337" w:lineRule="auto"/>
            </w:pPr>
          </w:p>
          <w:p>
            <w:pPr>
              <w:spacing w:before="65"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《互联网广告管理暂行办法》</w:t>
            </w:r>
          </w:p>
          <w:p>
            <w:pPr>
              <w:spacing w:before="64" w:line="278" w:lineRule="auto"/>
              <w:ind w:left="102"/>
              <w:rPr>
                <w:rFonts w:ascii="宋体" w:hAnsi="宋体" w:eastAsia="宋体" w:cs="宋体"/>
                <w:sz w:val="19"/>
                <w:szCs w:val="19"/>
              </w:rPr>
            </w:pPr>
            <w:r>
              <w:rPr>
                <w:rFonts w:ascii="宋体" w:hAnsi="宋体" w:eastAsia="宋体" w:cs="宋体"/>
                <w:spacing w:val="9"/>
                <w:sz w:val="19"/>
                <w:szCs w:val="19"/>
              </w:rPr>
              <w:t>第十五条第二款：媒介方平台经营者、广告信息交换平台经营者以及媒</w:t>
            </w:r>
            <w:r>
              <w:rPr>
                <w:rFonts w:ascii="宋体" w:hAnsi="宋体" w:eastAsia="宋体" w:cs="宋体"/>
                <w:spacing w:val="8"/>
                <w:sz w:val="19"/>
                <w:szCs w:val="19"/>
              </w:rPr>
              <w:t>介方平台成员，对其</w:t>
            </w:r>
            <w:r>
              <w:rPr>
                <w:rFonts w:ascii="宋体" w:hAnsi="宋体" w:eastAsia="宋体" w:cs="宋体"/>
                <w:sz w:val="19"/>
                <w:szCs w:val="19"/>
              </w:rPr>
              <w:t xml:space="preserve"> </w:t>
            </w:r>
            <w:r>
              <w:rPr>
                <w:rFonts w:ascii="宋体" w:hAnsi="宋体" w:eastAsia="宋体" w:cs="宋体"/>
                <w:spacing w:val="10"/>
                <w:sz w:val="19"/>
                <w:szCs w:val="19"/>
              </w:rPr>
              <w:t>明知或者应知的违法广告，应当采取删除、屏蔽、断开链接等技术措施和管理措施，予以</w:t>
            </w:r>
            <w:r>
              <w:rPr>
                <w:rFonts w:ascii="宋体" w:hAnsi="宋体" w:eastAsia="宋体" w:cs="宋体"/>
                <w:spacing w:val="4"/>
                <w:sz w:val="19"/>
                <w:szCs w:val="19"/>
              </w:rPr>
              <w:t xml:space="preserve">  </w:t>
            </w:r>
            <w:r>
              <w:rPr>
                <w:rFonts w:ascii="宋体" w:hAnsi="宋体" w:eastAsia="宋体" w:cs="宋体"/>
                <w:sz w:val="19"/>
                <w:szCs w:val="19"/>
              </w:rPr>
              <w:t>制</w:t>
            </w:r>
            <w:r>
              <w:rPr>
                <w:rFonts w:ascii="宋体" w:hAnsi="宋体" w:eastAsia="宋体" w:cs="宋体"/>
                <w:spacing w:val="-17"/>
                <w:sz w:val="19"/>
                <w:szCs w:val="19"/>
              </w:rPr>
              <w:t xml:space="preserve"> </w:t>
            </w:r>
            <w:r>
              <w:rPr>
                <w:rFonts w:ascii="宋体" w:hAnsi="宋体" w:eastAsia="宋体" w:cs="宋体"/>
                <w:sz w:val="19"/>
                <w:szCs w:val="19"/>
              </w:rPr>
              <w:t>止</w:t>
            </w:r>
            <w:r>
              <w:rPr>
                <w:rFonts w:ascii="宋体" w:hAnsi="宋体" w:eastAsia="宋体" w:cs="宋体"/>
                <w:spacing w:val="-25"/>
                <w:sz w:val="19"/>
                <w:szCs w:val="19"/>
              </w:rPr>
              <w:t xml:space="preserve"> </w:t>
            </w:r>
            <w:r>
              <w:rPr>
                <w:rFonts w:ascii="宋体" w:hAnsi="宋体" w:eastAsia="宋体" w:cs="宋体"/>
                <w:sz w:val="19"/>
                <w:szCs w:val="19"/>
              </w:rPr>
              <w:t>。</w:t>
            </w:r>
          </w:p>
          <w:p>
            <w:pPr>
              <w:spacing w:before="71" w:line="286" w:lineRule="auto"/>
              <w:ind w:left="102"/>
              <w:rPr>
                <w:rFonts w:ascii="宋体" w:hAnsi="宋体" w:eastAsia="宋体" w:cs="宋体"/>
                <w:sz w:val="19"/>
                <w:szCs w:val="19"/>
              </w:rPr>
            </w:pPr>
            <w:r>
              <w:rPr>
                <w:rFonts w:ascii="宋体" w:hAnsi="宋体" w:eastAsia="宋体" w:cs="宋体"/>
                <w:spacing w:val="9"/>
                <w:sz w:val="19"/>
                <w:szCs w:val="19"/>
              </w:rPr>
              <w:t>第二十六条：有下列情形之一的，责令改正，处一万</w:t>
            </w:r>
            <w:r>
              <w:rPr>
                <w:rFonts w:ascii="宋体" w:hAnsi="宋体" w:eastAsia="宋体" w:cs="宋体"/>
                <w:spacing w:val="8"/>
                <w:sz w:val="19"/>
                <w:szCs w:val="19"/>
              </w:rPr>
              <w:t>元以上三万元以下的罚款：(一)广告需</w:t>
            </w:r>
            <w:r>
              <w:rPr>
                <w:rFonts w:ascii="宋体" w:hAnsi="宋体" w:eastAsia="宋体" w:cs="宋体"/>
                <w:sz w:val="19"/>
                <w:szCs w:val="19"/>
              </w:rPr>
              <w:t xml:space="preserve"> </w:t>
            </w:r>
            <w:r>
              <w:rPr>
                <w:rFonts w:ascii="宋体" w:hAnsi="宋体" w:eastAsia="宋体" w:cs="宋体"/>
                <w:spacing w:val="11"/>
                <w:sz w:val="19"/>
                <w:szCs w:val="19"/>
              </w:rPr>
              <w:t>求方平台经营者违反本办法第十三条第二款规定，通过程序化购买方式发布的广告未标明</w:t>
            </w:r>
            <w:r>
              <w:rPr>
                <w:rFonts w:ascii="宋体" w:hAnsi="宋体" w:eastAsia="宋体" w:cs="宋体"/>
                <w:spacing w:val="5"/>
                <w:sz w:val="19"/>
                <w:szCs w:val="19"/>
              </w:rPr>
              <w:t xml:space="preserve">  </w:t>
            </w:r>
            <w:r>
              <w:rPr>
                <w:rFonts w:ascii="宋体" w:hAnsi="宋体" w:eastAsia="宋体" w:cs="宋体"/>
                <w:spacing w:val="9"/>
                <w:sz w:val="19"/>
                <w:szCs w:val="19"/>
              </w:rPr>
              <w:t>来源的；(二)媒介方平台经营者、广告信息交换</w:t>
            </w:r>
            <w:r>
              <w:rPr>
                <w:rFonts w:ascii="宋体" w:hAnsi="宋体" w:eastAsia="宋体" w:cs="宋体"/>
                <w:spacing w:val="8"/>
                <w:sz w:val="19"/>
                <w:szCs w:val="19"/>
              </w:rPr>
              <w:t>平台经营者以及媒介方平台成员，违反本办</w:t>
            </w:r>
            <w:r>
              <w:rPr>
                <w:rFonts w:ascii="宋体" w:hAnsi="宋体" w:eastAsia="宋体" w:cs="宋体"/>
                <w:sz w:val="19"/>
                <w:szCs w:val="19"/>
              </w:rPr>
              <w:t xml:space="preserve"> </w:t>
            </w:r>
            <w:r>
              <w:rPr>
                <w:rFonts w:ascii="宋体" w:hAnsi="宋体" w:eastAsia="宋体" w:cs="宋体"/>
                <w:spacing w:val="13"/>
                <w:sz w:val="19"/>
                <w:szCs w:val="19"/>
              </w:rPr>
              <w:t>法第十五条第一款、第二款规定，未履行相关义务的。</w:t>
            </w:r>
          </w:p>
        </w:tc>
        <w:tc>
          <w:tcPr>
            <w:tcW w:w="1029" w:type="dxa"/>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1" w:hRule="atLeast"/>
        </w:trPr>
        <w:tc>
          <w:tcPr>
            <w:tcW w:w="624" w:type="dxa"/>
          </w:tcPr>
          <w:p>
            <w:pPr>
              <w:spacing w:line="290" w:lineRule="auto"/>
            </w:pPr>
          </w:p>
          <w:p>
            <w:pPr>
              <w:spacing w:line="290" w:lineRule="auto"/>
            </w:pPr>
          </w:p>
          <w:p>
            <w:pPr>
              <w:spacing w:line="290"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13</w:t>
            </w:r>
            <w:r>
              <w:rPr>
                <w:rFonts w:hint="eastAsia" w:ascii="宋体" w:hAnsi="宋体" w:eastAsia="宋体" w:cs="宋体"/>
                <w:spacing w:val="-6"/>
                <w:sz w:val="20"/>
                <w:szCs w:val="20"/>
                <w:lang w:val="en-US" w:eastAsia="zh-CN"/>
              </w:rPr>
              <w:t>7</w:t>
            </w:r>
          </w:p>
        </w:tc>
        <w:tc>
          <w:tcPr>
            <w:tcW w:w="1239" w:type="dxa"/>
          </w:tcPr>
          <w:p>
            <w:pPr>
              <w:spacing w:before="270" w:line="273" w:lineRule="auto"/>
              <w:ind w:left="101" w:right="93"/>
              <w:jc w:val="both"/>
              <w:rPr>
                <w:rFonts w:ascii="宋体" w:hAnsi="宋体" w:eastAsia="宋体" w:cs="宋体"/>
                <w:sz w:val="20"/>
                <w:szCs w:val="20"/>
              </w:rPr>
            </w:pPr>
            <w:r>
              <w:rPr>
                <w:rFonts w:ascii="宋体" w:hAnsi="宋体" w:eastAsia="宋体" w:cs="宋体"/>
                <w:spacing w:val="2"/>
                <w:sz w:val="20"/>
                <w:szCs w:val="20"/>
              </w:rPr>
              <w:t>对违反《房</w:t>
            </w:r>
            <w:r>
              <w:rPr>
                <w:rFonts w:ascii="宋体" w:hAnsi="宋体" w:eastAsia="宋体" w:cs="宋体"/>
                <w:spacing w:val="3"/>
                <w:sz w:val="20"/>
                <w:szCs w:val="20"/>
              </w:rPr>
              <w:t xml:space="preserve"> </w:t>
            </w:r>
            <w:r>
              <w:rPr>
                <w:rFonts w:ascii="宋体" w:hAnsi="宋体" w:eastAsia="宋体" w:cs="宋体"/>
                <w:spacing w:val="-2"/>
                <w:sz w:val="20"/>
                <w:szCs w:val="20"/>
              </w:rPr>
              <w:t>地产广告发</w:t>
            </w:r>
            <w:r>
              <w:rPr>
                <w:rFonts w:ascii="宋体" w:hAnsi="宋体" w:eastAsia="宋体" w:cs="宋体"/>
                <w:spacing w:val="1"/>
                <w:sz w:val="20"/>
                <w:szCs w:val="20"/>
              </w:rPr>
              <w:t xml:space="preserve"> </w:t>
            </w:r>
            <w:r>
              <w:rPr>
                <w:rFonts w:ascii="宋体" w:hAnsi="宋体" w:eastAsia="宋体" w:cs="宋体"/>
                <w:spacing w:val="-2"/>
                <w:sz w:val="20"/>
                <w:szCs w:val="20"/>
              </w:rPr>
              <w:t>布规定》发</w:t>
            </w:r>
            <w:r>
              <w:rPr>
                <w:rFonts w:ascii="宋体" w:hAnsi="宋体" w:eastAsia="宋体" w:cs="宋体"/>
                <w:spacing w:val="1"/>
                <w:sz w:val="20"/>
                <w:szCs w:val="20"/>
              </w:rPr>
              <w:t xml:space="preserve"> </w:t>
            </w:r>
            <w:r>
              <w:rPr>
                <w:rFonts w:ascii="宋体" w:hAnsi="宋体" w:eastAsia="宋体" w:cs="宋体"/>
                <w:spacing w:val="-2"/>
                <w:sz w:val="20"/>
                <w:szCs w:val="20"/>
              </w:rPr>
              <w:t>布广告行为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19" w:type="dxa"/>
          </w:tcPr>
          <w:p>
            <w:pPr>
              <w:spacing w:line="330" w:lineRule="auto"/>
            </w:pPr>
          </w:p>
          <w:p>
            <w:pPr>
              <w:spacing w:line="331" w:lineRule="auto"/>
            </w:pPr>
          </w:p>
          <w:p>
            <w:pPr>
              <w:spacing w:before="65" w:line="266"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61" w:lineRule="auto"/>
            </w:pPr>
          </w:p>
          <w:p>
            <w:pPr>
              <w:spacing w:before="65" w:line="218"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《房地产广告发布规定》</w:t>
            </w:r>
          </w:p>
          <w:p>
            <w:pPr>
              <w:spacing w:before="73" w:line="281" w:lineRule="auto"/>
              <w:ind w:left="103"/>
              <w:rPr>
                <w:rFonts w:ascii="宋体" w:hAnsi="宋体" w:eastAsia="宋体" w:cs="宋体"/>
                <w:sz w:val="19"/>
                <w:szCs w:val="19"/>
              </w:rPr>
            </w:pPr>
            <w:r>
              <w:rPr>
                <w:rFonts w:ascii="宋体" w:hAnsi="宋体" w:eastAsia="宋体" w:cs="宋体"/>
                <w:spacing w:val="4"/>
                <w:sz w:val="19"/>
                <w:szCs w:val="19"/>
              </w:rPr>
              <w:t>第二十一条：违反本规定发布广告，《广告法》及其他法律法规有规定的，依照有关法律法规</w:t>
            </w:r>
            <w:r>
              <w:rPr>
                <w:rFonts w:ascii="宋体" w:hAnsi="宋体" w:eastAsia="宋体" w:cs="宋体"/>
                <w:spacing w:val="5"/>
                <w:sz w:val="19"/>
                <w:szCs w:val="19"/>
              </w:rPr>
              <w:t xml:space="preserve"> </w:t>
            </w:r>
            <w:r>
              <w:rPr>
                <w:rFonts w:ascii="宋体" w:hAnsi="宋体" w:eastAsia="宋体" w:cs="宋体"/>
                <w:spacing w:val="9"/>
                <w:sz w:val="19"/>
                <w:szCs w:val="19"/>
              </w:rPr>
              <w:t>规定予以处罚。法律法规没有规定的，对负有责任的广告主、广告经营者、广告发布者，处</w:t>
            </w:r>
            <w:r>
              <w:rPr>
                <w:rFonts w:ascii="宋体" w:hAnsi="宋体" w:eastAsia="宋体" w:cs="宋体"/>
                <w:sz w:val="19"/>
                <w:szCs w:val="19"/>
              </w:rPr>
              <w:t xml:space="preserve"> </w:t>
            </w:r>
            <w:r>
              <w:rPr>
                <w:rFonts w:ascii="宋体" w:hAnsi="宋体" w:eastAsia="宋体" w:cs="宋体"/>
                <w:spacing w:val="12"/>
                <w:sz w:val="19"/>
                <w:szCs w:val="19"/>
              </w:rPr>
              <w:t>以违法所得三倍以下但不超过三万元的罚款；没有违法所得的，处以一万元以下的罚款。</w:t>
            </w:r>
          </w:p>
        </w:tc>
        <w:tc>
          <w:tcPr>
            <w:tcW w:w="1029" w:type="dxa"/>
          </w:tcPr>
          <w:p>
            <w:pPr>
              <w:spacing w:line="340" w:lineRule="auto"/>
            </w:pPr>
          </w:p>
          <w:p>
            <w:pPr>
              <w:spacing w:line="340" w:lineRule="auto"/>
            </w:pPr>
          </w:p>
          <w:p>
            <w:pPr>
              <w:spacing w:before="65" w:line="253"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41" w:lineRule="auto"/>
            </w:pPr>
          </w:p>
          <w:p>
            <w:pPr>
              <w:spacing w:line="341"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33" w:header="0" w:footer="0" w:gutter="0"/>
          <w:pgNumType w:fmt="decimal"/>
          <w:cols w:space="720" w:num="1"/>
        </w:sectPr>
      </w:pPr>
    </w:p>
    <w:p>
      <w:r>
        <mc:AlternateContent>
          <mc:Choice Requires="wps">
            <w:drawing>
              <wp:anchor distT="0" distB="0" distL="114300" distR="114300" simplePos="0" relativeHeight="251725824" behindDoc="0" locked="0" layoutInCell="0" allowOverlap="1">
                <wp:simplePos x="0" y="0"/>
                <wp:positionH relativeFrom="page">
                  <wp:posOffset>532130</wp:posOffset>
                </wp:positionH>
                <wp:positionV relativeFrom="page">
                  <wp:posOffset>5985510</wp:posOffset>
                </wp:positionV>
                <wp:extent cx="768350" cy="379095"/>
                <wp:effectExtent l="194945" t="0" r="0" b="0"/>
                <wp:wrapNone/>
                <wp:docPr id="77" name="TextBox 17"/>
                <wp:cNvGraphicFramePr/>
                <a:graphic xmlns:a="http://schemas.openxmlformats.org/drawingml/2006/main">
                  <a:graphicData uri="http://schemas.microsoft.com/office/word/2010/wordprocessingShape">
                    <wps:wsp>
                      <wps:cNvSpPr txBox="1"/>
                      <wps:spPr>
                        <a:xfrm rot="5400000">
                          <a:off x="532558" y="5985733"/>
                          <a:ext cx="768350" cy="37909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 o:spid="_x0000_s1026" o:spt="202" type="#_x0000_t202" style="position:absolute;left:0pt;margin-left:41.9pt;margin-top:471.3pt;height:29.85pt;width:60.5pt;mso-position-horizontal-relative:page;mso-position-vertical-relative:page;rotation:5898240f;z-index:251725824;mso-width-relative:page;mso-height-relative:page;" filled="f" stroked="f" coordsize="21600,21600" o:allowincell="f" o:gfxdata="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DiafD1gAAAAsBAAAPAAAAAAAAAAEAIAAAACIAAABkcnMvZG93bnJl&#10;di54bWxQSwECFAAUAAAACACHTuJA6SegtjgCAAB5BAAADgAAAAAAAAABACAAAAAl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5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62"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2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2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86" w:line="258"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3"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13</w:t>
            </w:r>
            <w:r>
              <w:rPr>
                <w:rFonts w:hint="eastAsia" w:ascii="宋体" w:hAnsi="宋体" w:eastAsia="宋体" w:cs="宋体"/>
                <w:spacing w:val="-6"/>
                <w:sz w:val="20"/>
                <w:szCs w:val="20"/>
                <w:lang w:val="en-US" w:eastAsia="zh-CN"/>
              </w:rPr>
              <w:t>8</w:t>
            </w:r>
          </w:p>
        </w:tc>
        <w:tc>
          <w:tcPr>
            <w:tcW w:w="1229" w:type="dxa"/>
          </w:tcPr>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72" w:lineRule="auto"/>
              <w:ind w:left="101" w:right="93"/>
              <w:jc w:val="both"/>
              <w:rPr>
                <w:rFonts w:ascii="宋体" w:hAnsi="宋体" w:eastAsia="宋体" w:cs="宋体"/>
                <w:sz w:val="20"/>
                <w:szCs w:val="20"/>
              </w:rPr>
            </w:pPr>
            <w:r>
              <w:rPr>
                <w:rFonts w:ascii="宋体" w:hAnsi="宋体" w:eastAsia="宋体" w:cs="宋体"/>
                <w:spacing w:val="2"/>
                <w:sz w:val="20"/>
                <w:szCs w:val="20"/>
              </w:rPr>
              <w:t>对医疗广告</w:t>
            </w:r>
            <w:r>
              <w:rPr>
                <w:rFonts w:ascii="宋体" w:hAnsi="宋体" w:eastAsia="宋体" w:cs="宋体"/>
                <w:spacing w:val="3"/>
                <w:sz w:val="20"/>
                <w:szCs w:val="20"/>
              </w:rPr>
              <w:t xml:space="preserve"> </w:t>
            </w:r>
            <w:r>
              <w:rPr>
                <w:rFonts w:ascii="宋体" w:hAnsi="宋体" w:eastAsia="宋体" w:cs="宋体"/>
                <w:spacing w:val="-2"/>
                <w:sz w:val="20"/>
                <w:szCs w:val="20"/>
              </w:rPr>
              <w:t>有贬低他人</w:t>
            </w:r>
            <w:r>
              <w:rPr>
                <w:rFonts w:ascii="宋体" w:hAnsi="宋体" w:eastAsia="宋体" w:cs="宋体"/>
                <w:sz w:val="20"/>
                <w:szCs w:val="20"/>
              </w:rPr>
              <w:t xml:space="preserve"> </w:t>
            </w:r>
            <w:r>
              <w:rPr>
                <w:rFonts w:ascii="宋体" w:hAnsi="宋体" w:eastAsia="宋体" w:cs="宋体"/>
                <w:spacing w:val="2"/>
                <w:sz w:val="20"/>
                <w:szCs w:val="20"/>
              </w:rPr>
              <w:t>内容等行为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before="65" w:line="257"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30" w:line="218"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6" w:line="288" w:lineRule="auto"/>
              <w:ind w:left="103"/>
              <w:rPr>
                <w:rFonts w:ascii="宋体" w:hAnsi="宋体" w:eastAsia="宋体" w:cs="宋体"/>
                <w:sz w:val="19"/>
                <w:szCs w:val="19"/>
              </w:rPr>
            </w:pPr>
            <w:r>
              <w:rPr>
                <w:rFonts w:ascii="宋体" w:hAnsi="宋体" w:eastAsia="宋体" w:cs="宋体"/>
                <w:sz w:val="19"/>
                <w:szCs w:val="19"/>
              </w:rPr>
              <w:t>第五十七条：有下列行为之一的，由市场监督管</w:t>
            </w:r>
            <w:r>
              <w:rPr>
                <w:rFonts w:ascii="宋体" w:hAnsi="宋体" w:eastAsia="宋体" w:cs="宋体"/>
                <w:spacing w:val="-1"/>
                <w:sz w:val="19"/>
                <w:szCs w:val="19"/>
              </w:rPr>
              <w:t>理部门责令停止发布广告，对广告主处二十万元</w:t>
            </w:r>
            <w:r>
              <w:rPr>
                <w:rFonts w:ascii="宋体" w:hAnsi="宋体" w:eastAsia="宋体" w:cs="宋体"/>
                <w:sz w:val="19"/>
                <w:szCs w:val="19"/>
              </w:rPr>
              <w:t xml:space="preserve"> 以上一百万元以下的罚款，情节严重的，并可</w:t>
            </w:r>
            <w:r>
              <w:rPr>
                <w:rFonts w:ascii="宋体" w:hAnsi="宋体" w:eastAsia="宋体" w:cs="宋体"/>
                <w:spacing w:val="-1"/>
                <w:sz w:val="19"/>
                <w:szCs w:val="19"/>
              </w:rPr>
              <w:t>以吊销营业执照，由广告审查机关撤销广告审查批</w:t>
            </w:r>
            <w:r>
              <w:rPr>
                <w:rFonts w:ascii="宋体" w:hAnsi="宋体" w:eastAsia="宋体" w:cs="宋体"/>
                <w:sz w:val="19"/>
                <w:szCs w:val="19"/>
              </w:rPr>
              <w:t xml:space="preserve"> </w:t>
            </w:r>
            <w:r>
              <w:rPr>
                <w:rFonts w:ascii="宋体" w:hAnsi="宋体" w:eastAsia="宋体" w:cs="宋体"/>
                <w:spacing w:val="-3"/>
                <w:sz w:val="19"/>
                <w:szCs w:val="19"/>
              </w:rPr>
              <w:t>准文件、</w:t>
            </w:r>
            <w:r>
              <w:rPr>
                <w:rFonts w:ascii="宋体" w:hAnsi="宋体" w:eastAsia="宋体" w:cs="宋体"/>
                <w:spacing w:val="8"/>
                <w:sz w:val="19"/>
                <w:szCs w:val="19"/>
              </w:rPr>
              <w:t xml:space="preserve"> </w:t>
            </w:r>
            <w:r>
              <w:rPr>
                <w:rFonts w:ascii="宋体" w:hAnsi="宋体" w:eastAsia="宋体" w:cs="宋体"/>
                <w:spacing w:val="-3"/>
                <w:sz w:val="19"/>
                <w:szCs w:val="19"/>
              </w:rPr>
              <w:t>一年内不受理其广告审查申请；对广告经营者、广告发布者，由市场监督管理部门没收</w:t>
            </w:r>
            <w:r>
              <w:rPr>
                <w:rFonts w:ascii="宋体" w:hAnsi="宋体" w:eastAsia="宋体" w:cs="宋体"/>
                <w:sz w:val="19"/>
                <w:szCs w:val="19"/>
              </w:rPr>
              <w:t xml:space="preserve"> 广告费用，处二十万元以上一百万元以下的罚款，情</w:t>
            </w:r>
            <w:r>
              <w:rPr>
                <w:rFonts w:ascii="宋体" w:hAnsi="宋体" w:eastAsia="宋体" w:cs="宋体"/>
                <w:spacing w:val="-1"/>
                <w:sz w:val="19"/>
                <w:szCs w:val="19"/>
              </w:rPr>
              <w:t>节严重的，并可以吊销营业执照：(一)发布</w:t>
            </w:r>
            <w:r>
              <w:rPr>
                <w:rFonts w:ascii="宋体" w:hAnsi="宋体" w:eastAsia="宋体" w:cs="宋体"/>
                <w:sz w:val="19"/>
                <w:szCs w:val="19"/>
              </w:rPr>
              <w:t xml:space="preserve"> </w:t>
            </w:r>
            <w:r>
              <w:rPr>
                <w:rFonts w:ascii="宋体" w:hAnsi="宋体" w:eastAsia="宋体" w:cs="宋体"/>
                <w:spacing w:val="14"/>
                <w:sz w:val="19"/>
                <w:szCs w:val="19"/>
              </w:rPr>
              <w:t>有本法第九条、第十条规定的禁止情形的广告的。</w:t>
            </w:r>
          </w:p>
          <w:p>
            <w:pPr>
              <w:spacing w:before="73" w:line="287" w:lineRule="auto"/>
              <w:ind w:left="103"/>
              <w:rPr>
                <w:rFonts w:ascii="宋体" w:hAnsi="宋体" w:eastAsia="宋体" w:cs="宋体"/>
                <w:sz w:val="19"/>
                <w:szCs w:val="19"/>
              </w:rPr>
            </w:pPr>
            <w:r>
              <w:rPr>
                <w:rFonts w:ascii="宋体" w:hAnsi="宋体" w:eastAsia="宋体" w:cs="宋体"/>
                <w:spacing w:val="7"/>
                <w:sz w:val="19"/>
                <w:szCs w:val="19"/>
              </w:rPr>
              <w:t>第五十八条第一款：有下列行为之一的，由市场监督管理部门责令停止发布广告，责令广告</w:t>
            </w:r>
            <w:r>
              <w:rPr>
                <w:rFonts w:ascii="宋体" w:hAnsi="宋体" w:eastAsia="宋体" w:cs="宋体"/>
                <w:spacing w:val="12"/>
                <w:sz w:val="19"/>
                <w:szCs w:val="19"/>
              </w:rPr>
              <w:t xml:space="preserve"> </w:t>
            </w:r>
            <w:r>
              <w:rPr>
                <w:rFonts w:ascii="宋体" w:hAnsi="宋体" w:eastAsia="宋体" w:cs="宋体"/>
                <w:spacing w:val="9"/>
                <w:sz w:val="19"/>
                <w:szCs w:val="19"/>
              </w:rPr>
              <w:t>主在相应范围内消除影响，处广告费用一倍以上三倍以下的罚款，广</w:t>
            </w:r>
            <w:r>
              <w:rPr>
                <w:rFonts w:ascii="宋体" w:hAnsi="宋体" w:eastAsia="宋体" w:cs="宋体"/>
                <w:spacing w:val="8"/>
                <w:sz w:val="19"/>
                <w:szCs w:val="19"/>
              </w:rPr>
              <w:t>告费用无法计算或者</w:t>
            </w:r>
            <w:r>
              <w:rPr>
                <w:rFonts w:ascii="宋体" w:hAnsi="宋体" w:eastAsia="宋体" w:cs="宋体"/>
                <w:sz w:val="19"/>
                <w:szCs w:val="19"/>
              </w:rPr>
              <w:t xml:space="preserve">   </w:t>
            </w:r>
            <w:r>
              <w:rPr>
                <w:rFonts w:ascii="宋体" w:hAnsi="宋体" w:eastAsia="宋体" w:cs="宋体"/>
                <w:spacing w:val="7"/>
                <w:sz w:val="19"/>
                <w:szCs w:val="19"/>
              </w:rPr>
              <w:t>明显偏低的，处十万元以上二十万元以下的罚款；情节严重的，处广告费用三倍</w:t>
            </w:r>
            <w:r>
              <w:rPr>
                <w:rFonts w:ascii="宋体" w:hAnsi="宋体" w:eastAsia="宋体" w:cs="宋体"/>
                <w:spacing w:val="6"/>
                <w:sz w:val="19"/>
                <w:szCs w:val="19"/>
              </w:rPr>
              <w:t>以上五倍以</w:t>
            </w:r>
            <w:r>
              <w:rPr>
                <w:rFonts w:ascii="宋体" w:hAnsi="宋体" w:eastAsia="宋体" w:cs="宋体"/>
                <w:sz w:val="19"/>
                <w:szCs w:val="19"/>
              </w:rPr>
              <w:t xml:space="preserve">  </w:t>
            </w:r>
            <w:r>
              <w:rPr>
                <w:rFonts w:ascii="宋体" w:hAnsi="宋体" w:eastAsia="宋体" w:cs="宋体"/>
                <w:spacing w:val="7"/>
                <w:sz w:val="19"/>
                <w:szCs w:val="19"/>
              </w:rPr>
              <w:t>下的罚款，广告费用无法计算或者明显偏低的，处二十万元以上一百万元以下的罚款，可以</w:t>
            </w:r>
            <w:r>
              <w:rPr>
                <w:rFonts w:ascii="宋体" w:hAnsi="宋体" w:eastAsia="宋体" w:cs="宋体"/>
                <w:spacing w:val="6"/>
                <w:sz w:val="19"/>
                <w:szCs w:val="19"/>
              </w:rPr>
              <w:t xml:space="preserve"> </w:t>
            </w:r>
            <w:r>
              <w:rPr>
                <w:rFonts w:ascii="宋体" w:hAnsi="宋体" w:eastAsia="宋体" w:cs="宋体"/>
                <w:spacing w:val="5"/>
                <w:sz w:val="19"/>
                <w:szCs w:val="19"/>
              </w:rPr>
              <w:t>吊销营业执照，并由广告审查机关撤销广告审查批准文件、</w:t>
            </w:r>
            <w:r>
              <w:rPr>
                <w:rFonts w:ascii="宋体" w:hAnsi="宋体" w:eastAsia="宋体" w:cs="宋体"/>
                <w:spacing w:val="61"/>
                <w:sz w:val="19"/>
                <w:szCs w:val="19"/>
              </w:rPr>
              <w:t xml:space="preserve"> </w:t>
            </w:r>
            <w:r>
              <w:rPr>
                <w:rFonts w:ascii="宋体" w:hAnsi="宋体" w:eastAsia="宋体" w:cs="宋体"/>
                <w:spacing w:val="5"/>
                <w:sz w:val="19"/>
                <w:szCs w:val="19"/>
              </w:rPr>
              <w:t>一年内不受理其广告审查申请：</w:t>
            </w:r>
          </w:p>
          <w:p>
            <w:pPr>
              <w:spacing w:before="85" w:line="290" w:lineRule="exact"/>
              <w:ind w:left="103"/>
              <w:rPr>
                <w:rFonts w:ascii="宋体" w:hAnsi="宋体" w:eastAsia="宋体" w:cs="宋体"/>
                <w:sz w:val="20"/>
                <w:szCs w:val="20"/>
              </w:rPr>
            </w:pPr>
            <w:r>
              <w:rPr>
                <w:rFonts w:ascii="宋体" w:hAnsi="宋体" w:eastAsia="宋体" w:cs="宋体"/>
                <w:spacing w:val="3"/>
                <w:position w:val="6"/>
                <w:sz w:val="20"/>
                <w:szCs w:val="20"/>
              </w:rPr>
              <w:t>(一)违反本法第十六条规定发布医疗、药品、医疗器械广告的。</w:t>
            </w:r>
          </w:p>
          <w:p>
            <w:pPr>
              <w:spacing w:line="217" w:lineRule="auto"/>
              <w:ind w:left="10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《医疗广告管理办法》</w:t>
            </w:r>
          </w:p>
          <w:p>
            <w:pPr>
              <w:spacing w:before="92" w:line="286" w:lineRule="auto"/>
              <w:ind w:left="103"/>
              <w:jc w:val="both"/>
              <w:rPr>
                <w:rFonts w:ascii="宋体" w:hAnsi="宋体" w:eastAsia="宋体" w:cs="宋体"/>
                <w:sz w:val="19"/>
                <w:szCs w:val="19"/>
              </w:rPr>
            </w:pPr>
            <w:r>
              <w:rPr>
                <w:rFonts w:ascii="宋体" w:hAnsi="宋体" w:eastAsia="宋体" w:cs="宋体"/>
                <w:spacing w:val="4"/>
                <w:sz w:val="19"/>
                <w:szCs w:val="19"/>
              </w:rPr>
              <w:t>第七条：医疗广告的表现形式不得含有以下情形：(一)涉及医疗技术、诊疗方法、疾病名称</w:t>
            </w:r>
            <w:r>
              <w:rPr>
                <w:rFonts w:ascii="宋体" w:hAnsi="宋体" w:eastAsia="宋体" w:cs="宋体"/>
                <w:spacing w:val="3"/>
                <w:sz w:val="19"/>
                <w:szCs w:val="19"/>
              </w:rPr>
              <w:t>、</w:t>
            </w:r>
            <w:r>
              <w:rPr>
                <w:rFonts w:ascii="宋体" w:hAnsi="宋体" w:eastAsia="宋体" w:cs="宋体"/>
                <w:sz w:val="19"/>
                <w:szCs w:val="19"/>
              </w:rPr>
              <w:t xml:space="preserve"> </w:t>
            </w:r>
            <w:r>
              <w:rPr>
                <w:rFonts w:ascii="宋体" w:hAnsi="宋体" w:eastAsia="宋体" w:cs="宋体"/>
                <w:spacing w:val="7"/>
                <w:sz w:val="19"/>
                <w:szCs w:val="19"/>
              </w:rPr>
              <w:t>药物的；(二)保证治愈或者隐含保证治愈的；(三)宣传治愈率、有效率</w:t>
            </w:r>
            <w:r>
              <w:rPr>
                <w:rFonts w:ascii="宋体" w:hAnsi="宋体" w:eastAsia="宋体" w:cs="宋体"/>
                <w:spacing w:val="6"/>
                <w:sz w:val="19"/>
                <w:szCs w:val="19"/>
              </w:rPr>
              <w:t>等诊疗效果的；(四)</w:t>
            </w:r>
            <w:r>
              <w:rPr>
                <w:rFonts w:ascii="宋体" w:hAnsi="宋体" w:eastAsia="宋体" w:cs="宋体"/>
                <w:sz w:val="19"/>
                <w:szCs w:val="19"/>
              </w:rPr>
              <w:t xml:space="preserve"> </w:t>
            </w:r>
            <w:r>
              <w:rPr>
                <w:rFonts w:ascii="宋体" w:hAnsi="宋体" w:eastAsia="宋体" w:cs="宋体"/>
                <w:spacing w:val="2"/>
                <w:sz w:val="19"/>
                <w:szCs w:val="19"/>
              </w:rPr>
              <w:t>淫秽、迷信、荒诞的；(五)贬低他人的；(六)利用患者、卫生技术人员、医学教育科</w:t>
            </w:r>
            <w:r>
              <w:rPr>
                <w:rFonts w:ascii="宋体" w:hAnsi="宋体" w:eastAsia="宋体" w:cs="宋体"/>
                <w:spacing w:val="1"/>
                <w:sz w:val="19"/>
                <w:szCs w:val="19"/>
              </w:rPr>
              <w:t>研机构及</w:t>
            </w:r>
            <w:r>
              <w:rPr>
                <w:rFonts w:ascii="宋体" w:hAnsi="宋体" w:eastAsia="宋体" w:cs="宋体"/>
                <w:sz w:val="19"/>
                <w:szCs w:val="19"/>
              </w:rPr>
              <w:t xml:space="preserve">  </w:t>
            </w:r>
            <w:r>
              <w:rPr>
                <w:rFonts w:ascii="宋体" w:hAnsi="宋体" w:eastAsia="宋体" w:cs="宋体"/>
                <w:spacing w:val="9"/>
                <w:sz w:val="19"/>
                <w:szCs w:val="19"/>
              </w:rPr>
              <w:t>人员以及其他社会社团、组织的名义、形象作证明的；(七)使用</w:t>
            </w:r>
            <w:r>
              <w:rPr>
                <w:rFonts w:ascii="宋体" w:hAnsi="宋体" w:eastAsia="宋体" w:cs="宋体"/>
                <w:spacing w:val="8"/>
                <w:sz w:val="19"/>
                <w:szCs w:val="19"/>
              </w:rPr>
              <w:t>解放军和武警部队名义的；</w:t>
            </w:r>
          </w:p>
          <w:p>
            <w:pPr>
              <w:spacing w:before="86" w:line="219" w:lineRule="auto"/>
              <w:rPr>
                <w:rFonts w:ascii="宋体" w:hAnsi="宋体" w:eastAsia="宋体" w:cs="宋体"/>
                <w:spacing w:val="4"/>
                <w:sz w:val="20"/>
                <w:szCs w:val="20"/>
              </w:rPr>
            </w:pPr>
            <w:r>
              <w:rPr>
                <w:rFonts w:hint="eastAsia" w:ascii="宋体" w:hAnsi="宋体" w:eastAsia="宋体" w:cs="宋体"/>
                <w:spacing w:val="4"/>
                <w:sz w:val="20"/>
                <w:szCs w:val="20"/>
              </w:rPr>
              <w:t>（八）</w:t>
            </w:r>
            <w:r>
              <w:rPr>
                <w:rFonts w:ascii="宋体" w:hAnsi="宋体" w:eastAsia="宋体" w:cs="宋体"/>
                <w:spacing w:val="4"/>
                <w:sz w:val="20"/>
                <w:szCs w:val="20"/>
              </w:rPr>
              <w:t>法律、行政法规规定禁止的其他情形。</w:t>
            </w:r>
          </w:p>
          <w:p>
            <w:pPr>
              <w:spacing w:before="86" w:line="219" w:lineRule="auto"/>
              <w:rPr>
                <w:rFonts w:ascii="宋体" w:hAnsi="宋体" w:eastAsia="宋体" w:cs="宋体"/>
                <w:sz w:val="20"/>
                <w:szCs w:val="20"/>
              </w:rPr>
            </w:pPr>
            <w:r>
              <w:rPr>
                <w:rFonts w:ascii="宋体" w:hAnsi="宋体" w:eastAsia="宋体" w:cs="宋体"/>
                <w:spacing w:val="8"/>
                <w:sz w:val="19"/>
                <w:szCs w:val="19"/>
              </w:rPr>
              <w:t>第二十二条：工商行政管理机关对违反本办法规定的广告主、广告经营者、广告发布者依据</w:t>
            </w:r>
            <w:r>
              <w:rPr>
                <w:rFonts w:ascii="宋体" w:hAnsi="宋体" w:eastAsia="宋体" w:cs="宋体"/>
                <w:spacing w:val="17"/>
                <w:sz w:val="19"/>
                <w:szCs w:val="19"/>
              </w:rPr>
              <w:t xml:space="preserve"> </w:t>
            </w:r>
            <w:r>
              <w:rPr>
                <w:rFonts w:ascii="宋体" w:hAnsi="宋体" w:eastAsia="宋体" w:cs="宋体"/>
                <w:spacing w:val="1"/>
                <w:sz w:val="19"/>
                <w:szCs w:val="19"/>
              </w:rPr>
              <w:t>《广告法》、《反不正当竞争法》予以处罚，对情节严重，造成严重后果的，可以并处一至六个</w:t>
            </w:r>
            <w:r>
              <w:rPr>
                <w:rFonts w:ascii="宋体" w:hAnsi="宋体" w:eastAsia="宋体" w:cs="宋体"/>
                <w:spacing w:val="12"/>
                <w:sz w:val="19"/>
                <w:szCs w:val="19"/>
              </w:rPr>
              <w:t xml:space="preserve"> </w:t>
            </w:r>
            <w:r>
              <w:rPr>
                <w:rFonts w:ascii="宋体" w:hAnsi="宋体" w:eastAsia="宋体" w:cs="宋体"/>
                <w:spacing w:val="13"/>
                <w:sz w:val="19"/>
                <w:szCs w:val="19"/>
              </w:rPr>
              <w:t>月暂停发布医疗广告、直至取消广告经营者、广告发布者的医疗广告经营和发布资格的处</w:t>
            </w:r>
            <w:r>
              <w:rPr>
                <w:rFonts w:ascii="宋体" w:hAnsi="宋体" w:eastAsia="宋体" w:cs="宋体"/>
                <w:spacing w:val="8"/>
                <w:sz w:val="19"/>
                <w:szCs w:val="19"/>
              </w:rPr>
              <w:t xml:space="preserve">  </w:t>
            </w:r>
            <w:r>
              <w:rPr>
                <w:rFonts w:ascii="宋体" w:hAnsi="宋体" w:eastAsia="宋体" w:cs="宋体"/>
                <w:spacing w:val="11"/>
                <w:sz w:val="19"/>
                <w:szCs w:val="19"/>
              </w:rPr>
              <w:t>罚。法律法规没有规定的，工商行政管理机关应当对负有责任的广告主、广告经营者、广告</w:t>
            </w:r>
            <w:r>
              <w:rPr>
                <w:rFonts w:ascii="宋体" w:hAnsi="宋体" w:eastAsia="宋体" w:cs="宋体"/>
                <w:sz w:val="19"/>
                <w:szCs w:val="19"/>
              </w:rPr>
              <w:t xml:space="preserve"> </w:t>
            </w:r>
            <w:r>
              <w:rPr>
                <w:rFonts w:ascii="宋体" w:hAnsi="宋体" w:eastAsia="宋体" w:cs="宋体"/>
                <w:spacing w:val="14"/>
                <w:sz w:val="19"/>
                <w:szCs w:val="19"/>
              </w:rPr>
              <w:t>发布者给予警告或者处以一万元以上三万元以下的罚</w:t>
            </w:r>
            <w:r>
              <w:rPr>
                <w:rFonts w:ascii="宋体" w:hAnsi="宋体" w:eastAsia="宋体" w:cs="宋体"/>
                <w:spacing w:val="13"/>
                <w:sz w:val="19"/>
                <w:szCs w:val="19"/>
              </w:rPr>
              <w:t>款；医疗广告内容涉嫌虚假的，工商</w:t>
            </w:r>
            <w:r>
              <w:rPr>
                <w:rFonts w:ascii="宋体" w:hAnsi="宋体" w:eastAsia="宋体" w:cs="宋体"/>
                <w:sz w:val="19"/>
                <w:szCs w:val="19"/>
              </w:rPr>
              <w:t xml:space="preserve">  </w:t>
            </w:r>
            <w:r>
              <w:rPr>
                <w:rFonts w:ascii="宋体" w:hAnsi="宋体" w:eastAsia="宋体" w:cs="宋体"/>
                <w:spacing w:val="16"/>
                <w:sz w:val="19"/>
                <w:szCs w:val="19"/>
              </w:rPr>
              <w:t>行政管理机关可根据需要会同卫生行政部门、中医药管</w:t>
            </w:r>
            <w:r>
              <w:rPr>
                <w:rFonts w:ascii="宋体" w:hAnsi="宋体" w:eastAsia="宋体" w:cs="宋体"/>
                <w:spacing w:val="15"/>
                <w:sz w:val="19"/>
                <w:szCs w:val="19"/>
              </w:rPr>
              <w:t>理部门作出认定。</w:t>
            </w:r>
          </w:p>
        </w:tc>
        <w:tc>
          <w:tcPr>
            <w:tcW w:w="102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93" w:header="0" w:footer="0" w:gutter="0"/>
          <w:pgNumType w:fmt="decimal"/>
          <w:cols w:space="720" w:num="1"/>
        </w:sectPr>
      </w:pPr>
    </w:p>
    <w:p>
      <w:r>
        <mc:AlternateContent>
          <mc:Choice Requires="wps">
            <w:drawing>
              <wp:anchor distT="0" distB="0" distL="114300" distR="114300" simplePos="0" relativeHeight="251726848" behindDoc="0" locked="0" layoutInCell="0" allowOverlap="1">
                <wp:simplePos x="0" y="0"/>
                <wp:positionH relativeFrom="page">
                  <wp:posOffset>769620</wp:posOffset>
                </wp:positionH>
                <wp:positionV relativeFrom="page">
                  <wp:posOffset>1219200</wp:posOffset>
                </wp:positionV>
                <wp:extent cx="254000" cy="475615"/>
                <wp:effectExtent l="0" t="0" r="0" b="0"/>
                <wp:wrapNone/>
                <wp:docPr id="78" name="文本框 57"/>
                <wp:cNvGraphicFramePr/>
                <a:graphic xmlns:a="http://schemas.openxmlformats.org/drawingml/2006/main">
                  <a:graphicData uri="http://schemas.microsoft.com/office/word/2010/wordprocessingShape">
                    <wps:wsp>
                      <wps:cNvSpPr txBox="1"/>
                      <wps:spPr>
                        <a:xfrm>
                          <a:off x="0" y="0"/>
                          <a:ext cx="254000" cy="475615"/>
                        </a:xfrm>
                        <a:prstGeom prst="rect">
                          <a:avLst/>
                        </a:prstGeom>
                        <a:noFill/>
                        <a:ln>
                          <a:noFill/>
                        </a:ln>
                      </wps:spPr>
                      <wps:txbx>
                        <w:txbxContent>
                          <w:p>
                            <w:pPr>
                              <w:spacing w:before="20" w:line="179" w:lineRule="auto"/>
                              <w:ind w:left="20"/>
                              <w:rPr>
                                <w:rFonts w:hint="eastAsia" w:ascii="宋体" w:hAnsi="宋体" w:eastAsia="宋体" w:cs="宋体"/>
                                <w:sz w:val="36"/>
                                <w:szCs w:val="36"/>
                                <w:lang w:val="en-US" w:eastAsia="zh-CN"/>
                              </w:rPr>
                            </w:pPr>
                            <w:r>
                              <w:rPr>
                                <w:rFonts w:hint="eastAsia" w:ascii="宋体" w:hAnsi="宋体" w:eastAsia="宋体" w:cs="宋体"/>
                                <w:spacing w:val="-3"/>
                                <w:sz w:val="36"/>
                                <w:szCs w:val="36"/>
                                <w:lang w:val="en-US" w:eastAsia="zh-CN"/>
                              </w:rPr>
                              <w:t xml:space="preserve"> </w:t>
                            </w:r>
                          </w:p>
                        </w:txbxContent>
                      </wps:txbx>
                      <wps:bodyPr vert="eaVert" lIns="0" tIns="0" rIns="0" bIns="0" upright="1"/>
                    </wps:wsp>
                  </a:graphicData>
                </a:graphic>
              </wp:anchor>
            </w:drawing>
          </mc:Choice>
          <mc:Fallback>
            <w:pict>
              <v:shape id="文本框 57" o:spid="_x0000_s1026" o:spt="202" type="#_x0000_t202" style="position:absolute;left:0pt;margin-left:60.6pt;margin-top:96pt;height:37.45pt;width:20pt;mso-position-horizontal-relative:page;mso-position-vertical-relative:page;z-index:251726848;mso-width-relative:page;mso-height-relative:page;" filled="f" stroked="f" coordsize="21600,21600" o:allowincell="f" o:gfxdata="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LMYSTVAAAACwEAAA8AAAAAAAAAAQAgAAAAIgAAAGRycy9kb3ducmV2Lnht&#10;bFBLAQIUABQAAAAIAIdO4kBHUHsNwwEAAIEDAAAOAAAAAAAAAAEAIAAAACQBAABkcnMvZTJvRG9j&#10;LnhtbFBLBQYAAAAABgAGAFkBAABZBQAAAAA=&#10;">
                <v:fill on="f" focussize="0,0"/>
                <v:stroke on="f"/>
                <v:imagedata o:title=""/>
                <o:lock v:ext="edit" aspectratio="f"/>
                <v:textbox inset="0mm,0mm,0mm,0mm" style="layout-flow:vertical-ideographic;">
                  <w:txbxContent>
                    <w:p>
                      <w:pPr>
                        <w:spacing w:before="20" w:line="179" w:lineRule="auto"/>
                        <w:ind w:left="20"/>
                        <w:rPr>
                          <w:rFonts w:hint="eastAsia" w:ascii="宋体" w:hAnsi="宋体" w:eastAsia="宋体" w:cs="宋体"/>
                          <w:sz w:val="36"/>
                          <w:szCs w:val="36"/>
                          <w:lang w:val="en-US" w:eastAsia="zh-CN"/>
                        </w:rPr>
                      </w:pPr>
                      <w:r>
                        <w:rPr>
                          <w:rFonts w:hint="eastAsia" w:ascii="宋体" w:hAnsi="宋体" w:eastAsia="宋体" w:cs="宋体"/>
                          <w:spacing w:val="-3"/>
                          <w:sz w:val="36"/>
                          <w:szCs w:val="36"/>
                          <w:lang w:val="en-US" w:eastAsia="zh-CN"/>
                        </w:rPr>
                        <w:t xml:space="preserve"> </w:t>
                      </w:r>
                    </w:p>
                  </w:txbxContent>
                </v:textbox>
              </v:shape>
            </w:pict>
          </mc:Fallback>
        </mc:AlternateContent>
      </w:r>
    </w:p>
    <w:p/>
    <w:p>
      <w:pPr>
        <w:spacing w:line="229" w:lineRule="exact"/>
      </w:pPr>
    </w:p>
    <w:tbl>
      <w:tblPr>
        <w:tblStyle w:val="7"/>
        <w:tblW w:w="1281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6" w:lineRule="auto"/>
            </w:pPr>
          </w:p>
          <w:p>
            <w:pPr>
              <w:spacing w:before="65" w:line="221" w:lineRule="auto"/>
              <w:ind w:left="7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6" w:lineRule="auto"/>
            </w:pPr>
          </w:p>
          <w:p>
            <w:pPr>
              <w:spacing w:before="65" w:line="220" w:lineRule="auto"/>
              <w:ind w:left="211"/>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line="243" w:lineRule="auto"/>
            </w:pPr>
          </w:p>
          <w:p>
            <w:pPr>
              <w:spacing w:before="65"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97"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62" w:right="132"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7" w:hRule="atLeast"/>
        </w:trPr>
        <w:tc>
          <w:tcPr>
            <w:tcW w:w="61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before="65" w:line="184" w:lineRule="auto"/>
              <w:ind w:left="74"/>
              <w:rPr>
                <w:rFonts w:hint="default" w:ascii="宋体" w:hAnsi="宋体" w:eastAsia="宋体" w:cs="宋体"/>
                <w:sz w:val="20"/>
                <w:szCs w:val="20"/>
                <w:lang w:val="en-US" w:eastAsia="zh-CN"/>
              </w:rPr>
            </w:pPr>
            <w:r>
              <w:rPr>
                <w:rFonts w:ascii="宋体" w:hAnsi="宋体" w:eastAsia="宋体" w:cs="宋体"/>
                <w:spacing w:val="-6"/>
                <w:sz w:val="20"/>
                <w:szCs w:val="20"/>
              </w:rPr>
              <w:t>1</w:t>
            </w:r>
            <w:r>
              <w:rPr>
                <w:rFonts w:hint="eastAsia" w:ascii="宋体" w:hAnsi="宋体" w:eastAsia="宋体" w:cs="宋体"/>
                <w:spacing w:val="-6"/>
                <w:sz w:val="20"/>
                <w:szCs w:val="20"/>
                <w:lang w:val="en-US" w:eastAsia="zh-CN"/>
              </w:rPr>
              <w:t>39</w:t>
            </w:r>
          </w:p>
        </w:tc>
        <w:tc>
          <w:tcPr>
            <w:tcW w:w="1239" w:type="dxa"/>
          </w:tcPr>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269" w:lineRule="auto"/>
              <w:ind w:left="101" w:right="124" w:firstLine="9"/>
              <w:rPr>
                <w:rFonts w:ascii="宋体" w:hAnsi="宋体" w:eastAsia="宋体" w:cs="宋体"/>
                <w:sz w:val="20"/>
                <w:szCs w:val="20"/>
              </w:rPr>
            </w:pPr>
            <w:r>
              <w:rPr>
                <w:rFonts w:ascii="宋体" w:hAnsi="宋体" w:eastAsia="宋体" w:cs="宋体"/>
                <w:spacing w:val="-2"/>
                <w:sz w:val="20"/>
                <w:szCs w:val="20"/>
              </w:rPr>
              <w:t>对经营者提</w:t>
            </w:r>
            <w:r>
              <w:rPr>
                <w:rFonts w:ascii="宋体" w:hAnsi="宋体" w:eastAsia="宋体" w:cs="宋体"/>
                <w:spacing w:val="1"/>
                <w:sz w:val="20"/>
                <w:szCs w:val="20"/>
              </w:rPr>
              <w:t xml:space="preserve"> </w:t>
            </w:r>
            <w:r>
              <w:rPr>
                <w:rFonts w:ascii="宋体" w:hAnsi="宋体" w:eastAsia="宋体" w:cs="宋体"/>
                <w:sz w:val="20"/>
                <w:szCs w:val="20"/>
              </w:rPr>
              <w:t>供的商品或</w:t>
            </w:r>
            <w:r>
              <w:rPr>
                <w:rFonts w:ascii="宋体" w:hAnsi="宋体" w:eastAsia="宋体" w:cs="宋体"/>
                <w:spacing w:val="1"/>
                <w:sz w:val="20"/>
                <w:szCs w:val="20"/>
              </w:rPr>
              <w:t xml:space="preserve"> </w:t>
            </w:r>
            <w:r>
              <w:rPr>
                <w:rFonts w:ascii="宋体" w:hAnsi="宋体" w:eastAsia="宋体" w:cs="宋体"/>
                <w:sz w:val="20"/>
                <w:szCs w:val="20"/>
              </w:rPr>
              <w:t xml:space="preserve">者服务不符 </w:t>
            </w:r>
            <w:r>
              <w:rPr>
                <w:rFonts w:ascii="宋体" w:hAnsi="宋体" w:eastAsia="宋体" w:cs="宋体"/>
                <w:spacing w:val="-2"/>
                <w:sz w:val="20"/>
                <w:szCs w:val="20"/>
              </w:rPr>
              <w:t>合保障人</w:t>
            </w:r>
          </w:p>
          <w:p>
            <w:pPr>
              <w:spacing w:before="80" w:line="272" w:lineRule="auto"/>
              <w:ind w:left="101" w:right="106" w:firstLine="9"/>
              <w:rPr>
                <w:rFonts w:ascii="宋体" w:hAnsi="宋体" w:eastAsia="宋体" w:cs="宋体"/>
                <w:sz w:val="20"/>
                <w:szCs w:val="20"/>
              </w:rPr>
            </w:pPr>
            <w:r>
              <w:rPr>
                <w:rFonts w:ascii="宋体" w:hAnsi="宋体" w:eastAsia="宋体" w:cs="宋体"/>
                <w:spacing w:val="2"/>
                <w:sz w:val="20"/>
                <w:szCs w:val="20"/>
              </w:rPr>
              <w:t>身、财产安</w:t>
            </w:r>
            <w:r>
              <w:rPr>
                <w:rFonts w:ascii="宋体" w:hAnsi="宋体" w:eastAsia="宋体" w:cs="宋体"/>
                <w:sz w:val="20"/>
                <w:szCs w:val="20"/>
              </w:rPr>
              <w:t xml:space="preserve"> 全要求等行</w:t>
            </w:r>
            <w:r>
              <w:rPr>
                <w:rFonts w:ascii="宋体" w:hAnsi="宋体" w:eastAsia="宋体" w:cs="宋体"/>
                <w:spacing w:val="1"/>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22"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《中华人民共和国消费者权益保护法》</w:t>
            </w:r>
          </w:p>
          <w:p>
            <w:pPr>
              <w:spacing w:before="48" w:line="300" w:lineRule="auto"/>
              <w:ind w:left="103" w:firstLine="19"/>
              <w:rPr>
                <w:rFonts w:ascii="宋体" w:hAnsi="宋体" w:eastAsia="宋体" w:cs="宋体"/>
                <w:sz w:val="19"/>
                <w:szCs w:val="19"/>
              </w:rPr>
            </w:pPr>
            <w:r>
              <w:rPr>
                <w:rFonts w:ascii="宋体" w:hAnsi="宋体" w:eastAsia="宋体" w:cs="宋体"/>
                <w:spacing w:val="6"/>
                <w:sz w:val="19"/>
                <w:szCs w:val="19"/>
              </w:rPr>
              <w:t>第五十六条：经营者有下列情形之一，除承担相应的民事责任外，其他有关法律、法规对处</w:t>
            </w:r>
            <w:r>
              <w:rPr>
                <w:rFonts w:ascii="宋体" w:hAnsi="宋体" w:eastAsia="宋体" w:cs="宋体"/>
                <w:sz w:val="19"/>
                <w:szCs w:val="19"/>
              </w:rPr>
              <w:t xml:space="preserve">  </w:t>
            </w:r>
            <w:r>
              <w:rPr>
                <w:rFonts w:ascii="宋体" w:hAnsi="宋体" w:eastAsia="宋体" w:cs="宋体"/>
                <w:spacing w:val="2"/>
                <w:sz w:val="19"/>
                <w:szCs w:val="19"/>
              </w:rPr>
              <w:t>罚机关和处罚方式有规定的，依照法律、法规的规定执行；法律、法规未作规定的，由工商</w:t>
            </w:r>
            <w:r>
              <w:rPr>
                <w:rFonts w:ascii="宋体" w:hAnsi="宋体" w:eastAsia="宋体" w:cs="宋体"/>
                <w:spacing w:val="1"/>
                <w:sz w:val="19"/>
                <w:szCs w:val="19"/>
              </w:rPr>
              <w:t>行</w:t>
            </w:r>
            <w:r>
              <w:rPr>
                <w:rFonts w:ascii="宋体" w:hAnsi="宋体" w:eastAsia="宋体" w:cs="宋体"/>
                <w:sz w:val="19"/>
                <w:szCs w:val="19"/>
              </w:rPr>
              <w:t xml:space="preserve">  </w:t>
            </w:r>
            <w:r>
              <w:rPr>
                <w:rFonts w:ascii="宋体" w:hAnsi="宋体" w:eastAsia="宋体" w:cs="宋体"/>
                <w:spacing w:val="9"/>
                <w:sz w:val="19"/>
                <w:szCs w:val="19"/>
              </w:rPr>
              <w:t>政管理部门或者其他有关行政部门责令改正，可以根据情节单处或者并处警告、没收违法</w:t>
            </w:r>
            <w:r>
              <w:rPr>
                <w:rFonts w:ascii="宋体" w:hAnsi="宋体" w:eastAsia="宋体" w:cs="宋体"/>
                <w:spacing w:val="2"/>
                <w:sz w:val="19"/>
                <w:szCs w:val="19"/>
              </w:rPr>
              <w:t xml:space="preserve">   </w:t>
            </w:r>
            <w:r>
              <w:rPr>
                <w:rFonts w:ascii="宋体" w:hAnsi="宋体" w:eastAsia="宋体" w:cs="宋体"/>
                <w:spacing w:val="10"/>
                <w:sz w:val="19"/>
                <w:szCs w:val="19"/>
              </w:rPr>
              <w:t>所得、处以违法所得一倍以上十倍以下的罚款，没有违法所</w:t>
            </w:r>
            <w:r>
              <w:rPr>
                <w:rFonts w:ascii="宋体" w:hAnsi="宋体" w:eastAsia="宋体" w:cs="宋体"/>
                <w:spacing w:val="9"/>
                <w:sz w:val="19"/>
                <w:szCs w:val="19"/>
              </w:rPr>
              <w:t>得的，处以五十万元以下的罚</w:t>
            </w:r>
            <w:r>
              <w:rPr>
                <w:rFonts w:ascii="宋体" w:hAnsi="宋体" w:eastAsia="宋体" w:cs="宋体"/>
                <w:sz w:val="19"/>
                <w:szCs w:val="19"/>
              </w:rPr>
              <w:t xml:space="preserve">   </w:t>
            </w:r>
            <w:r>
              <w:rPr>
                <w:rFonts w:ascii="宋体" w:hAnsi="宋体" w:eastAsia="宋体" w:cs="宋体"/>
                <w:spacing w:val="4"/>
                <w:sz w:val="19"/>
                <w:szCs w:val="19"/>
              </w:rPr>
              <w:t>款；情节严重的，责令停业整顿、吊销营业执照：(一)提供的商品或者服务不符合保障人身</w:t>
            </w:r>
            <w:r>
              <w:rPr>
                <w:rFonts w:ascii="宋体" w:hAnsi="宋体" w:eastAsia="宋体" w:cs="宋体"/>
                <w:spacing w:val="3"/>
                <w:sz w:val="19"/>
                <w:szCs w:val="19"/>
              </w:rPr>
              <w:t>、</w:t>
            </w:r>
            <w:r>
              <w:rPr>
                <w:rFonts w:ascii="宋体" w:hAnsi="宋体" w:eastAsia="宋体" w:cs="宋体"/>
                <w:sz w:val="19"/>
                <w:szCs w:val="19"/>
              </w:rPr>
              <w:t xml:space="preserve"> </w:t>
            </w:r>
            <w:r>
              <w:rPr>
                <w:rFonts w:ascii="宋体" w:hAnsi="宋体" w:eastAsia="宋体" w:cs="宋体"/>
                <w:spacing w:val="2"/>
                <w:sz w:val="19"/>
                <w:szCs w:val="19"/>
              </w:rPr>
              <w:t>财产安全要求的；(二)在商品中掺杂、掺假，以假充真，以次充好，或者以不合格商</w:t>
            </w:r>
            <w:r>
              <w:rPr>
                <w:rFonts w:ascii="宋体" w:hAnsi="宋体" w:eastAsia="宋体" w:cs="宋体"/>
                <w:spacing w:val="1"/>
                <w:sz w:val="19"/>
                <w:szCs w:val="19"/>
              </w:rPr>
              <w:t>品冒充合</w:t>
            </w:r>
            <w:r>
              <w:rPr>
                <w:rFonts w:ascii="宋体" w:hAnsi="宋体" w:eastAsia="宋体" w:cs="宋体"/>
                <w:sz w:val="19"/>
                <w:szCs w:val="19"/>
              </w:rPr>
              <w:t xml:space="preserve">  </w:t>
            </w:r>
            <w:r>
              <w:rPr>
                <w:rFonts w:ascii="宋体" w:hAnsi="宋体" w:eastAsia="宋体" w:cs="宋体"/>
                <w:spacing w:val="7"/>
                <w:sz w:val="19"/>
                <w:szCs w:val="19"/>
              </w:rPr>
              <w:t>格商品的；(三)生产国家明令淘汰的商品或者销</w:t>
            </w:r>
            <w:r>
              <w:rPr>
                <w:rFonts w:ascii="宋体" w:hAnsi="宋体" w:eastAsia="宋体" w:cs="宋体"/>
                <w:spacing w:val="6"/>
                <w:sz w:val="19"/>
                <w:szCs w:val="19"/>
              </w:rPr>
              <w:t>售失效、变质的商品的；(四)伪造商品的产</w:t>
            </w:r>
            <w:r>
              <w:rPr>
                <w:rFonts w:ascii="宋体" w:hAnsi="宋体" w:eastAsia="宋体" w:cs="宋体"/>
                <w:sz w:val="19"/>
                <w:szCs w:val="19"/>
              </w:rPr>
              <w:t xml:space="preserve">  </w:t>
            </w:r>
            <w:r>
              <w:rPr>
                <w:rFonts w:ascii="宋体" w:hAnsi="宋体" w:eastAsia="宋体" w:cs="宋体"/>
                <w:spacing w:val="4"/>
                <w:sz w:val="19"/>
                <w:szCs w:val="19"/>
              </w:rPr>
              <w:t>地，伪造或者冒用他人的厂名、厂址，篡改生产日期，伪造或者冒用认证标志等质量标志的；</w:t>
            </w:r>
            <w:r>
              <w:rPr>
                <w:rFonts w:ascii="宋体" w:hAnsi="宋体" w:eastAsia="宋体" w:cs="宋体"/>
                <w:spacing w:val="2"/>
                <w:sz w:val="19"/>
                <w:szCs w:val="19"/>
              </w:rPr>
              <w:t xml:space="preserve"> </w:t>
            </w:r>
            <w:r>
              <w:rPr>
                <w:rFonts w:ascii="宋体" w:hAnsi="宋体" w:eastAsia="宋体" w:cs="宋体"/>
                <w:spacing w:val="7"/>
                <w:sz w:val="19"/>
                <w:szCs w:val="19"/>
              </w:rPr>
              <w:t>(五)销售的商品应当检验、检疫而未检验、检疫或者伪造检</w:t>
            </w:r>
            <w:r>
              <w:rPr>
                <w:rFonts w:ascii="宋体" w:hAnsi="宋体" w:eastAsia="宋体" w:cs="宋体"/>
                <w:spacing w:val="6"/>
                <w:sz w:val="19"/>
                <w:szCs w:val="19"/>
              </w:rPr>
              <w:t>验、检疫结果的；(六)对商品或</w:t>
            </w:r>
            <w:r>
              <w:rPr>
                <w:rFonts w:ascii="宋体" w:hAnsi="宋体" w:eastAsia="宋体" w:cs="宋体"/>
                <w:sz w:val="19"/>
                <w:szCs w:val="19"/>
              </w:rPr>
              <w:t xml:space="preserve">  </w:t>
            </w:r>
            <w:r>
              <w:rPr>
                <w:rFonts w:ascii="宋体" w:hAnsi="宋体" w:eastAsia="宋体" w:cs="宋体"/>
                <w:spacing w:val="9"/>
                <w:sz w:val="19"/>
                <w:szCs w:val="19"/>
              </w:rPr>
              <w:t>者服务作虚假或者引人误解的宣传的；(七)拒绝或</w:t>
            </w:r>
            <w:r>
              <w:rPr>
                <w:rFonts w:ascii="宋体" w:hAnsi="宋体" w:eastAsia="宋体" w:cs="宋体"/>
                <w:spacing w:val="8"/>
                <w:sz w:val="19"/>
                <w:szCs w:val="19"/>
              </w:rPr>
              <w:t>者拖延有关行政部门责令对缺陷商品或</w:t>
            </w:r>
            <w:r>
              <w:rPr>
                <w:rFonts w:ascii="宋体" w:hAnsi="宋体" w:eastAsia="宋体" w:cs="宋体"/>
                <w:sz w:val="19"/>
                <w:szCs w:val="19"/>
              </w:rPr>
              <w:t xml:space="preserve">   </w:t>
            </w:r>
            <w:r>
              <w:rPr>
                <w:rFonts w:ascii="宋体" w:hAnsi="宋体" w:eastAsia="宋体" w:cs="宋体"/>
                <w:spacing w:val="2"/>
                <w:sz w:val="19"/>
                <w:szCs w:val="19"/>
              </w:rPr>
              <w:t>者服务采取停止销售、警示、召回、无害化处理、销毁、停止生产或者服务等措施的；</w:t>
            </w:r>
            <w:r>
              <w:rPr>
                <w:rFonts w:ascii="宋体" w:hAnsi="宋体" w:eastAsia="宋体" w:cs="宋体"/>
                <w:spacing w:val="1"/>
                <w:sz w:val="19"/>
                <w:szCs w:val="19"/>
              </w:rPr>
              <w:t>(八)对</w:t>
            </w:r>
            <w:r>
              <w:rPr>
                <w:rFonts w:ascii="宋体" w:hAnsi="宋体" w:eastAsia="宋体" w:cs="宋体"/>
                <w:sz w:val="19"/>
                <w:szCs w:val="19"/>
              </w:rPr>
              <w:t xml:space="preserve">  </w:t>
            </w:r>
            <w:r>
              <w:rPr>
                <w:rFonts w:ascii="宋体" w:hAnsi="宋体" w:eastAsia="宋体" w:cs="宋体"/>
                <w:spacing w:val="2"/>
                <w:sz w:val="19"/>
                <w:szCs w:val="19"/>
              </w:rPr>
              <w:t xml:space="preserve">消费者提出的修理、重作、更换、退货、补足商品数量、退还货款和服务费用或者赔偿损失的  </w:t>
            </w:r>
            <w:r>
              <w:rPr>
                <w:rFonts w:ascii="宋体" w:hAnsi="宋体" w:eastAsia="宋体" w:cs="宋体"/>
                <w:spacing w:val="7"/>
                <w:sz w:val="19"/>
                <w:szCs w:val="19"/>
              </w:rPr>
              <w:t>要求，故意拖延或者无理拒绝的；(九)侵害消费者人格尊严、侵</w:t>
            </w:r>
            <w:r>
              <w:rPr>
                <w:rFonts w:ascii="宋体" w:hAnsi="宋体" w:eastAsia="宋体" w:cs="宋体"/>
                <w:spacing w:val="6"/>
                <w:sz w:val="19"/>
                <w:szCs w:val="19"/>
              </w:rPr>
              <w:t>犯消费者人身自由或者侵害</w:t>
            </w:r>
            <w:r>
              <w:rPr>
                <w:rFonts w:ascii="宋体" w:hAnsi="宋体" w:eastAsia="宋体" w:cs="宋体"/>
                <w:sz w:val="19"/>
                <w:szCs w:val="19"/>
              </w:rPr>
              <w:t xml:space="preserve">  </w:t>
            </w:r>
            <w:r>
              <w:rPr>
                <w:rFonts w:ascii="宋体" w:hAnsi="宋体" w:eastAsia="宋体" w:cs="宋体"/>
                <w:spacing w:val="9"/>
                <w:sz w:val="19"/>
                <w:szCs w:val="19"/>
              </w:rPr>
              <w:t>消费者个人信息依法得到保护的权利的；(十)法律、法</w:t>
            </w:r>
            <w:r>
              <w:rPr>
                <w:rFonts w:ascii="宋体" w:hAnsi="宋体" w:eastAsia="宋体" w:cs="宋体"/>
                <w:spacing w:val="8"/>
                <w:sz w:val="19"/>
                <w:szCs w:val="19"/>
              </w:rPr>
              <w:t>规规定的对损害消费者权益应当予</w:t>
            </w:r>
            <w:r>
              <w:rPr>
                <w:rFonts w:ascii="宋体" w:hAnsi="宋体" w:eastAsia="宋体" w:cs="宋体"/>
                <w:sz w:val="19"/>
                <w:szCs w:val="19"/>
              </w:rPr>
              <w:t xml:space="preserve">   </w:t>
            </w:r>
            <w:r>
              <w:rPr>
                <w:rFonts w:ascii="宋体" w:hAnsi="宋体" w:eastAsia="宋体" w:cs="宋体"/>
                <w:spacing w:val="20"/>
                <w:sz w:val="19"/>
                <w:szCs w:val="19"/>
              </w:rPr>
              <w:t>以处罚的其他情形。</w:t>
            </w:r>
          </w:p>
          <w:p>
            <w:pPr>
              <w:spacing w:before="71" w:line="248" w:lineRule="auto"/>
              <w:ind w:left="123" w:right="86"/>
              <w:rPr>
                <w:rFonts w:ascii="宋体" w:hAnsi="宋体" w:eastAsia="宋体" w:cs="宋体"/>
                <w:spacing w:val="12"/>
                <w:sz w:val="20"/>
                <w:szCs w:val="20"/>
              </w:rPr>
            </w:pPr>
            <w:r>
              <w:rPr>
                <w:rFonts w:ascii="宋体" w:hAnsi="宋体" w:eastAsia="宋体" w:cs="宋体"/>
                <w:spacing w:val="1"/>
                <w:sz w:val="20"/>
                <w:szCs w:val="20"/>
              </w:rPr>
              <w:t>经营者有前款规定情形的，除依照法律、法规规定予以处罚外，处罚机关应当记入信用档</w:t>
            </w:r>
            <w:r>
              <w:rPr>
                <w:rFonts w:ascii="宋体" w:hAnsi="宋体" w:eastAsia="宋体" w:cs="宋体"/>
                <w:spacing w:val="14"/>
                <w:sz w:val="20"/>
                <w:szCs w:val="20"/>
              </w:rPr>
              <w:t xml:space="preserve"> </w:t>
            </w:r>
            <w:r>
              <w:rPr>
                <w:rFonts w:ascii="宋体" w:hAnsi="宋体" w:eastAsia="宋体" w:cs="宋体"/>
                <w:spacing w:val="12"/>
                <w:sz w:val="20"/>
                <w:szCs w:val="20"/>
              </w:rPr>
              <w:t>案，向社会公布。</w:t>
            </w:r>
          </w:p>
          <w:p>
            <w:pPr>
              <w:spacing w:before="71" w:line="248" w:lineRule="auto"/>
              <w:ind w:left="123" w:right="86"/>
              <w:rPr>
                <w:rFonts w:ascii="宋体" w:hAnsi="宋体" w:eastAsia="宋体" w:cs="宋体"/>
                <w:spacing w:val="12"/>
                <w:sz w:val="20"/>
                <w:szCs w:val="20"/>
              </w:rPr>
            </w:pPr>
          </w:p>
        </w:tc>
        <w:tc>
          <w:tcPr>
            <w:tcW w:w="102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before="65" w:line="261" w:lineRule="auto"/>
              <w:ind w:left="260" w:right="161" w:firstLine="7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42" w:header="0" w:footer="0" w:gutter="0"/>
          <w:pgNumType w:fmt="decimal"/>
          <w:cols w:space="720" w:num="1"/>
        </w:sectPr>
      </w:pPr>
    </w:p>
    <w:p>
      <w:r>
        <mc:AlternateContent>
          <mc:Choice Requires="wps">
            <w:drawing>
              <wp:anchor distT="0" distB="0" distL="114300" distR="114300" simplePos="0" relativeHeight="251727872" behindDoc="0" locked="0" layoutInCell="0" allowOverlap="1">
                <wp:simplePos x="0" y="0"/>
                <wp:positionH relativeFrom="page">
                  <wp:posOffset>732155</wp:posOffset>
                </wp:positionH>
                <wp:positionV relativeFrom="page">
                  <wp:posOffset>5790565</wp:posOffset>
                </wp:positionV>
                <wp:extent cx="273050" cy="513080"/>
                <wp:effectExtent l="0" t="0" r="0" b="0"/>
                <wp:wrapNone/>
                <wp:docPr id="79" name="文本框 58"/>
                <wp:cNvGraphicFramePr/>
                <a:graphic xmlns:a="http://schemas.openxmlformats.org/drawingml/2006/main">
                  <a:graphicData uri="http://schemas.microsoft.com/office/word/2010/wordprocessingShape">
                    <wps:wsp>
                      <wps:cNvSpPr txBox="1"/>
                      <wps:spPr>
                        <a:xfrm>
                          <a:off x="0" y="0"/>
                          <a:ext cx="273050" cy="513080"/>
                        </a:xfrm>
                        <a:prstGeom prst="rect">
                          <a:avLst/>
                        </a:prstGeom>
                        <a:noFill/>
                        <a:ln>
                          <a:noFill/>
                        </a:ln>
                      </wps:spPr>
                      <wps:txbx>
                        <w:txbxContent>
                          <w:p>
                            <w:pPr>
                              <w:spacing w:before="20" w:line="179" w:lineRule="auto"/>
                              <w:ind w:left="20"/>
                              <w:rPr>
                                <w:rFonts w:hint="eastAsia" w:ascii="宋体" w:hAnsi="宋体" w:eastAsia="宋体" w:cs="宋体"/>
                                <w:sz w:val="39"/>
                                <w:szCs w:val="39"/>
                                <w:lang w:val="en-US" w:eastAsia="zh-CN"/>
                              </w:rPr>
                            </w:pPr>
                            <w:r>
                              <w:rPr>
                                <w:rFonts w:hint="eastAsia" w:ascii="宋体" w:hAnsi="宋体" w:eastAsia="宋体" w:cs="宋体"/>
                                <w:spacing w:val="-4"/>
                                <w:sz w:val="39"/>
                                <w:szCs w:val="39"/>
                                <w:lang w:val="en-US" w:eastAsia="zh-CN"/>
                              </w:rPr>
                              <w:t xml:space="preserve"> </w:t>
                            </w:r>
                          </w:p>
                        </w:txbxContent>
                      </wps:txbx>
                      <wps:bodyPr vert="eaVert" lIns="0" tIns="0" rIns="0" bIns="0" upright="1"/>
                    </wps:wsp>
                  </a:graphicData>
                </a:graphic>
              </wp:anchor>
            </w:drawing>
          </mc:Choice>
          <mc:Fallback>
            <w:pict>
              <v:shape id="文本框 58" o:spid="_x0000_s1026" o:spt="202" type="#_x0000_t202" style="position:absolute;left:0pt;margin-left:57.65pt;margin-top:455.95pt;height:40.4pt;width:21.5pt;mso-position-horizontal-relative:page;mso-position-vertical-relative:page;z-index:251727872;mso-width-relative:page;mso-height-relative:page;" filled="f" stroked="f" coordsize="21600,21600" o:allowincell="f" o:gfxdata="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gGIiP1wAAAAsBAAAPAAAAAAAAAAEAIAAAACIAAABkcnMvZG93bnJl&#10;di54bWxQSwECFAAUAAAACACHTuJApUKSfsUBAACB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hint="eastAsia" w:ascii="宋体" w:hAnsi="宋体" w:eastAsia="宋体" w:cs="宋体"/>
                          <w:sz w:val="39"/>
                          <w:szCs w:val="39"/>
                          <w:lang w:val="en-US" w:eastAsia="zh-CN"/>
                        </w:rPr>
                      </w:pPr>
                      <w:r>
                        <w:rPr>
                          <w:rFonts w:hint="eastAsia" w:ascii="宋体" w:hAnsi="宋体" w:eastAsia="宋体" w:cs="宋体"/>
                          <w:spacing w:val="-4"/>
                          <w:sz w:val="39"/>
                          <w:szCs w:val="39"/>
                          <w:lang w:val="en-US" w:eastAsia="zh-CN"/>
                        </w:rPr>
                        <w:t xml:space="preserve"> </w:t>
                      </w:r>
                    </w:p>
                  </w:txbxContent>
                </v:textbox>
              </v:shape>
            </w:pict>
          </mc:Fallback>
        </mc:AlternateContent>
      </w:r>
    </w:p>
    <w:p/>
    <w:p>
      <w:pPr>
        <w:spacing w:line="17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6" w:lineRule="auto"/>
            </w:pPr>
          </w:p>
          <w:p>
            <w:pPr>
              <w:spacing w:before="62" w:line="221" w:lineRule="auto"/>
              <w:ind w:left="117"/>
              <w:rPr>
                <w:rFonts w:ascii="宋体" w:hAnsi="宋体" w:eastAsia="宋体" w:cs="宋体"/>
                <w:sz w:val="19"/>
                <w:szCs w:val="19"/>
              </w:rPr>
            </w:pPr>
            <w:r>
              <w:rPr>
                <w:rFonts w:ascii="宋体" w:hAnsi="宋体" w:eastAsia="宋体" w:cs="宋体"/>
                <w:b/>
                <w:bCs/>
                <w:spacing w:val="-4"/>
                <w:sz w:val="19"/>
                <w:szCs w:val="19"/>
              </w:rPr>
              <w:t>序号</w:t>
            </w:r>
          </w:p>
        </w:tc>
        <w:tc>
          <w:tcPr>
            <w:tcW w:w="1239" w:type="dxa"/>
            <w:vMerge w:val="restart"/>
            <w:tcBorders>
              <w:bottom w:val="nil"/>
            </w:tcBorders>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29" w:type="dxa"/>
            <w:vMerge w:val="restart"/>
            <w:tcBorders>
              <w:bottom w:val="nil"/>
            </w:tcBorders>
          </w:tcPr>
          <w:p>
            <w:pPr>
              <w:spacing w:line="257" w:lineRule="auto"/>
            </w:pPr>
          </w:p>
          <w:p>
            <w:pPr>
              <w:spacing w:before="61" w:line="260" w:lineRule="auto"/>
              <w:ind w:left="164" w:right="81"/>
              <w:rPr>
                <w:rFonts w:ascii="宋体" w:hAnsi="宋体" w:eastAsia="宋体" w:cs="宋体"/>
                <w:sz w:val="19"/>
                <w:szCs w:val="19"/>
              </w:rPr>
            </w:pPr>
            <w:r>
              <w:rPr>
                <w:rFonts w:ascii="宋体" w:hAnsi="宋体" w:eastAsia="宋体" w:cs="宋体"/>
                <w:b/>
                <w:bCs/>
                <w:spacing w:val="-7"/>
                <w:sz w:val="19"/>
                <w:szCs w:val="19"/>
              </w:rPr>
              <w:t>职权</w:t>
            </w:r>
            <w:r>
              <w:rPr>
                <w:rFonts w:ascii="宋体" w:hAnsi="宋体" w:eastAsia="宋体" w:cs="宋体"/>
                <w:sz w:val="19"/>
                <w:szCs w:val="19"/>
              </w:rPr>
              <w:t xml:space="preserve"> </w:t>
            </w:r>
            <w:r>
              <w:rPr>
                <w:rFonts w:ascii="宋体" w:hAnsi="宋体" w:eastAsia="宋体" w:cs="宋体"/>
                <w:b/>
                <w:bCs/>
                <w:spacing w:val="-6"/>
                <w:sz w:val="19"/>
                <w:szCs w:val="19"/>
              </w:rPr>
              <w:t>类型</w:t>
            </w:r>
          </w:p>
        </w:tc>
        <w:tc>
          <w:tcPr>
            <w:tcW w:w="8074" w:type="dxa"/>
            <w:vMerge w:val="restart"/>
            <w:tcBorders>
              <w:bottom w:val="nil"/>
            </w:tcBorders>
          </w:tcPr>
          <w:p>
            <w:pPr>
              <w:spacing w:line="414" w:lineRule="auto"/>
            </w:pPr>
          </w:p>
          <w:p>
            <w:pPr>
              <w:spacing w:before="62" w:line="219" w:lineRule="auto"/>
              <w:ind w:left="3645"/>
              <w:rPr>
                <w:rFonts w:ascii="宋体" w:hAnsi="宋体" w:eastAsia="宋体" w:cs="宋体"/>
                <w:sz w:val="19"/>
                <w:szCs w:val="19"/>
              </w:rPr>
            </w:pPr>
            <w:r>
              <w:rPr>
                <w:rFonts w:ascii="宋体" w:hAnsi="宋体" w:eastAsia="宋体" w:cs="宋体"/>
                <w:b/>
                <w:bCs/>
                <w:spacing w:val="9"/>
                <w:sz w:val="19"/>
                <w:szCs w:val="19"/>
              </w:rPr>
              <w:t>实施依据</w:t>
            </w:r>
          </w:p>
        </w:tc>
        <w:tc>
          <w:tcPr>
            <w:tcW w:w="2273" w:type="dxa"/>
            <w:gridSpan w:val="2"/>
          </w:tcPr>
          <w:p>
            <w:pPr>
              <w:spacing w:before="120" w:line="220" w:lineRule="auto"/>
              <w:ind w:left="75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5" w:line="266" w:lineRule="auto"/>
              <w:ind w:left="141" w:right="139" w:firstLine="8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34" w:type="dxa"/>
          </w:tcPr>
          <w:p>
            <w:pPr>
              <w:spacing w:before="96" w:line="265" w:lineRule="auto"/>
              <w:ind w:left="142" w:right="95" w:firstLine="89"/>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24" w:type="dxa"/>
          </w:tcPr>
          <w:p/>
        </w:tc>
        <w:tc>
          <w:tcPr>
            <w:tcW w:w="1239" w:type="dxa"/>
          </w:tcPr>
          <w:p/>
        </w:tc>
        <w:tc>
          <w:tcPr>
            <w:tcW w:w="629" w:type="dxa"/>
          </w:tcPr>
          <w:p/>
        </w:tc>
        <w:tc>
          <w:tcPr>
            <w:tcW w:w="8074" w:type="dxa"/>
          </w:tcPr>
          <w:p>
            <w:pPr>
              <w:spacing w:before="149" w:line="219" w:lineRule="auto"/>
              <w:ind w:left="113"/>
              <w:rPr>
                <w:rFonts w:ascii="宋体" w:hAnsi="宋体" w:eastAsia="宋体" w:cs="宋体"/>
                <w:sz w:val="19"/>
                <w:szCs w:val="19"/>
              </w:rPr>
            </w:pPr>
            <w:r>
              <w:rPr>
                <w:rFonts w:ascii="宋体" w:hAnsi="宋体" w:eastAsia="宋体" w:cs="宋体"/>
                <w:spacing w:val="-1"/>
                <w:sz w:val="19"/>
                <w:szCs w:val="19"/>
              </w:rPr>
              <w:t>2.</w:t>
            </w:r>
            <w:r>
              <w:rPr>
                <w:rFonts w:ascii="宋体" w:hAnsi="宋体" w:eastAsia="宋体" w:cs="宋体"/>
                <w:spacing w:val="16"/>
                <w:sz w:val="19"/>
                <w:szCs w:val="19"/>
              </w:rPr>
              <w:t xml:space="preserve"> </w:t>
            </w:r>
            <w:r>
              <w:rPr>
                <w:rFonts w:ascii="宋体" w:hAnsi="宋体" w:eastAsia="宋体" w:cs="宋体"/>
                <w:spacing w:val="-1"/>
                <w:sz w:val="19"/>
                <w:szCs w:val="19"/>
              </w:rPr>
              <w:t>《中华人民共和国产品质量法》</w:t>
            </w:r>
          </w:p>
          <w:p>
            <w:pPr>
              <w:spacing w:before="54" w:line="290" w:lineRule="auto"/>
              <w:ind w:left="113" w:right="60"/>
              <w:rPr>
                <w:rFonts w:ascii="宋体" w:hAnsi="宋体" w:eastAsia="宋体" w:cs="宋体"/>
                <w:sz w:val="19"/>
                <w:szCs w:val="19"/>
              </w:rPr>
            </w:pPr>
            <w:r>
              <w:rPr>
                <w:rFonts w:ascii="宋体" w:hAnsi="宋体" w:eastAsia="宋体" w:cs="宋体"/>
                <w:spacing w:val="5"/>
                <w:sz w:val="19"/>
                <w:szCs w:val="19"/>
              </w:rPr>
              <w:t xml:space="preserve">第四十九条：生产、销售不符合保障人体健康和人身、财产安全的国家标准、行业标准的产  </w:t>
            </w:r>
            <w:r>
              <w:rPr>
                <w:rFonts w:ascii="宋体" w:hAnsi="宋体" w:eastAsia="宋体" w:cs="宋体"/>
                <w:sz w:val="19"/>
                <w:szCs w:val="19"/>
              </w:rPr>
              <w:t>品的，责令停止生产、销售，没收违法生产、销售的产品，并处违法生产、销售产品(包括已售</w:t>
            </w:r>
            <w:r>
              <w:rPr>
                <w:rFonts w:ascii="宋体" w:hAnsi="宋体" w:eastAsia="宋体" w:cs="宋体"/>
                <w:spacing w:val="4"/>
                <w:sz w:val="19"/>
                <w:szCs w:val="19"/>
              </w:rPr>
              <w:t xml:space="preserve"> </w:t>
            </w:r>
            <w:r>
              <w:rPr>
                <w:rFonts w:ascii="宋体" w:hAnsi="宋体" w:eastAsia="宋体" w:cs="宋体"/>
                <w:spacing w:val="8"/>
                <w:sz w:val="19"/>
                <w:szCs w:val="19"/>
              </w:rPr>
              <w:t>出和未售出的产品，下同)货值金额等值以上三倍以</w:t>
            </w:r>
            <w:r>
              <w:rPr>
                <w:rFonts w:ascii="宋体" w:hAnsi="宋体" w:eastAsia="宋体" w:cs="宋体"/>
                <w:spacing w:val="7"/>
                <w:sz w:val="19"/>
                <w:szCs w:val="19"/>
              </w:rPr>
              <w:t>下的罚款；有违法所得的，并处没收违</w:t>
            </w:r>
            <w:r>
              <w:rPr>
                <w:rFonts w:ascii="宋体" w:hAnsi="宋体" w:eastAsia="宋体" w:cs="宋体"/>
                <w:sz w:val="19"/>
                <w:szCs w:val="19"/>
              </w:rPr>
              <w:t xml:space="preserve">  </w:t>
            </w:r>
            <w:r>
              <w:rPr>
                <w:rFonts w:ascii="宋体" w:hAnsi="宋体" w:eastAsia="宋体" w:cs="宋体"/>
                <w:spacing w:val="3"/>
                <w:sz w:val="19"/>
                <w:szCs w:val="19"/>
              </w:rPr>
              <w:t>法所得；情节严重的，吊销营业执照；构成犯罪的，依法追究刑事责任</w:t>
            </w:r>
            <w:r>
              <w:rPr>
                <w:rFonts w:ascii="宋体" w:hAnsi="宋体" w:eastAsia="宋体" w:cs="宋体"/>
                <w:spacing w:val="2"/>
                <w:sz w:val="19"/>
                <w:szCs w:val="19"/>
              </w:rPr>
              <w:t>。</w:t>
            </w:r>
          </w:p>
          <w:p>
            <w:pPr>
              <w:spacing w:before="76" w:line="285" w:lineRule="auto"/>
              <w:ind w:left="113" w:right="15"/>
              <w:jc w:val="both"/>
              <w:rPr>
                <w:rFonts w:ascii="宋体" w:hAnsi="宋体" w:eastAsia="宋体" w:cs="宋体"/>
                <w:sz w:val="19"/>
                <w:szCs w:val="19"/>
              </w:rPr>
            </w:pPr>
            <w:r>
              <w:rPr>
                <w:rFonts w:ascii="宋体" w:hAnsi="宋体" w:eastAsia="宋体" w:cs="宋体"/>
                <w:spacing w:val="3"/>
                <w:sz w:val="19"/>
                <w:szCs w:val="19"/>
              </w:rPr>
              <w:t>第五十条：在产品中掺杂、掺假，以假充真，以次充好，或者以不合格产品冒充合格产品的，</w:t>
            </w:r>
            <w:r>
              <w:rPr>
                <w:rFonts w:ascii="宋体" w:hAnsi="宋体" w:eastAsia="宋体" w:cs="宋体"/>
                <w:sz w:val="19"/>
                <w:szCs w:val="19"/>
              </w:rPr>
              <w:t xml:space="preserve"> </w:t>
            </w:r>
            <w:r>
              <w:rPr>
                <w:rFonts w:ascii="宋体" w:hAnsi="宋体" w:eastAsia="宋体" w:cs="宋体"/>
                <w:spacing w:val="1"/>
                <w:sz w:val="19"/>
                <w:szCs w:val="19"/>
              </w:rPr>
              <w:t>责令停止生产、销售，没收违法生产、销售的产品，并处违法生产、销售产品货值金额百分之</w:t>
            </w:r>
            <w:r>
              <w:rPr>
                <w:rFonts w:ascii="宋体" w:hAnsi="宋体" w:eastAsia="宋体" w:cs="宋体"/>
                <w:spacing w:val="7"/>
                <w:sz w:val="19"/>
                <w:szCs w:val="19"/>
              </w:rPr>
              <w:t xml:space="preserve">  </w:t>
            </w:r>
            <w:r>
              <w:rPr>
                <w:rFonts w:ascii="宋体" w:hAnsi="宋体" w:eastAsia="宋体" w:cs="宋体"/>
                <w:spacing w:val="4"/>
                <w:sz w:val="19"/>
                <w:szCs w:val="19"/>
              </w:rPr>
              <w:t>五十以上三倍以下的罚款；有违法所得的，并处没</w:t>
            </w:r>
            <w:r>
              <w:rPr>
                <w:rFonts w:ascii="宋体" w:hAnsi="宋体" w:eastAsia="宋体" w:cs="宋体"/>
                <w:spacing w:val="3"/>
                <w:sz w:val="19"/>
                <w:szCs w:val="19"/>
              </w:rPr>
              <w:t>收违法所得；情节严重的，吊销营业执照；</w:t>
            </w:r>
            <w:r>
              <w:rPr>
                <w:rFonts w:ascii="宋体" w:hAnsi="宋体" w:eastAsia="宋体" w:cs="宋体"/>
                <w:sz w:val="19"/>
                <w:szCs w:val="19"/>
              </w:rPr>
              <w:t xml:space="preserve"> </w:t>
            </w:r>
            <w:r>
              <w:rPr>
                <w:rFonts w:ascii="宋体" w:hAnsi="宋体" w:eastAsia="宋体" w:cs="宋体"/>
                <w:spacing w:val="6"/>
                <w:sz w:val="19"/>
                <w:szCs w:val="19"/>
              </w:rPr>
              <w:t>构成犯罪的，依法追究刑事责任。</w:t>
            </w:r>
          </w:p>
          <w:p>
            <w:pPr>
              <w:spacing w:before="75" w:line="274" w:lineRule="auto"/>
              <w:ind w:left="113" w:right="100"/>
              <w:jc w:val="both"/>
              <w:rPr>
                <w:rFonts w:ascii="宋体" w:hAnsi="宋体" w:eastAsia="宋体" w:cs="宋体"/>
                <w:sz w:val="19"/>
                <w:szCs w:val="19"/>
              </w:rPr>
            </w:pPr>
            <w:r>
              <w:rPr>
                <w:rFonts w:ascii="宋体" w:hAnsi="宋体" w:eastAsia="宋体" w:cs="宋体"/>
                <w:spacing w:val="6"/>
                <w:sz w:val="19"/>
                <w:szCs w:val="19"/>
              </w:rPr>
              <w:t>第五十一条：生产国家明令淘汰的产品的，销售国家明令淘汰并停止销售的产品的，责令停</w:t>
            </w:r>
            <w:r>
              <w:rPr>
                <w:rFonts w:ascii="宋体" w:hAnsi="宋体" w:eastAsia="宋体" w:cs="宋体"/>
                <w:spacing w:val="9"/>
                <w:sz w:val="19"/>
                <w:szCs w:val="19"/>
              </w:rPr>
              <w:t xml:space="preserve"> </w:t>
            </w:r>
            <w:r>
              <w:rPr>
                <w:rFonts w:ascii="宋体" w:hAnsi="宋体" w:eastAsia="宋体" w:cs="宋体"/>
                <w:spacing w:val="1"/>
                <w:sz w:val="19"/>
                <w:szCs w:val="19"/>
              </w:rPr>
              <w:t>止生产、销售，没收违法生产、销售的产品，并处违法生产、销售产品货</w:t>
            </w:r>
            <w:r>
              <w:rPr>
                <w:rFonts w:ascii="宋体" w:hAnsi="宋体" w:eastAsia="宋体" w:cs="宋体"/>
                <w:sz w:val="19"/>
                <w:szCs w:val="19"/>
              </w:rPr>
              <w:t xml:space="preserve">值金额等值以下的罚 </w:t>
            </w:r>
            <w:r>
              <w:rPr>
                <w:rFonts w:ascii="宋体" w:hAnsi="宋体" w:eastAsia="宋体" w:cs="宋体"/>
                <w:spacing w:val="3"/>
                <w:sz w:val="19"/>
                <w:szCs w:val="19"/>
              </w:rPr>
              <w:t>款；有违法所得的，并处没收违法所得；情节严重的，吊销营业执照。</w:t>
            </w:r>
          </w:p>
          <w:p>
            <w:pPr>
              <w:spacing w:before="104" w:line="277" w:lineRule="auto"/>
              <w:ind w:left="113" w:right="120"/>
              <w:jc w:val="both"/>
              <w:rPr>
                <w:rFonts w:ascii="宋体" w:hAnsi="宋体" w:eastAsia="宋体" w:cs="宋体"/>
                <w:sz w:val="19"/>
                <w:szCs w:val="19"/>
              </w:rPr>
            </w:pPr>
            <w:r>
              <w:rPr>
                <w:rFonts w:ascii="宋体" w:hAnsi="宋体" w:eastAsia="宋体" w:cs="宋体"/>
                <w:spacing w:val="1"/>
                <w:sz w:val="19"/>
                <w:szCs w:val="19"/>
              </w:rPr>
              <w:t>第五十二条：销售失效、变质的产品的，责令停止销售，没收违法销售的产品，并处违法销</w:t>
            </w:r>
            <w:r>
              <w:rPr>
                <w:rFonts w:ascii="宋体" w:hAnsi="宋体" w:eastAsia="宋体" w:cs="宋体"/>
                <w:sz w:val="19"/>
                <w:szCs w:val="19"/>
              </w:rPr>
              <w:t xml:space="preserve">售 </w:t>
            </w:r>
            <w:r>
              <w:rPr>
                <w:rFonts w:ascii="宋体" w:hAnsi="宋体" w:eastAsia="宋体" w:cs="宋体"/>
                <w:spacing w:val="6"/>
                <w:sz w:val="19"/>
                <w:szCs w:val="19"/>
              </w:rPr>
              <w:t>产品货值金额二倍以下的罚款；有违法所得的，并处没收违</w:t>
            </w:r>
            <w:r>
              <w:rPr>
                <w:rFonts w:ascii="宋体" w:hAnsi="宋体" w:eastAsia="宋体" w:cs="宋体"/>
                <w:spacing w:val="5"/>
                <w:sz w:val="19"/>
                <w:szCs w:val="19"/>
              </w:rPr>
              <w:t>法所得；情节严重的，吊销营业</w:t>
            </w:r>
            <w:r>
              <w:rPr>
                <w:rFonts w:ascii="宋体" w:hAnsi="宋体" w:eastAsia="宋体" w:cs="宋体"/>
                <w:sz w:val="19"/>
                <w:szCs w:val="19"/>
              </w:rPr>
              <w:t xml:space="preserve"> </w:t>
            </w:r>
            <w:r>
              <w:rPr>
                <w:rFonts w:ascii="宋体" w:hAnsi="宋体" w:eastAsia="宋体" w:cs="宋体"/>
                <w:spacing w:val="5"/>
                <w:sz w:val="19"/>
                <w:szCs w:val="19"/>
              </w:rPr>
              <w:t>执照；构成犯罪的，依法追究刑事责任。</w:t>
            </w:r>
          </w:p>
          <w:p>
            <w:pPr>
              <w:spacing w:before="96" w:line="219" w:lineRule="auto"/>
              <w:ind w:left="113"/>
              <w:rPr>
                <w:rFonts w:ascii="宋体" w:hAnsi="宋体" w:eastAsia="宋体" w:cs="宋体"/>
                <w:sz w:val="19"/>
                <w:szCs w:val="19"/>
              </w:rPr>
            </w:pPr>
            <w:r>
              <w:rPr>
                <w:rFonts w:ascii="宋体" w:hAnsi="宋体" w:eastAsia="宋体" w:cs="宋体"/>
                <w:spacing w:val="-1"/>
                <w:sz w:val="19"/>
                <w:szCs w:val="19"/>
              </w:rPr>
              <w:t>3.</w:t>
            </w:r>
            <w:r>
              <w:rPr>
                <w:rFonts w:ascii="宋体" w:hAnsi="宋体" w:eastAsia="宋体" w:cs="宋体"/>
                <w:spacing w:val="16"/>
                <w:sz w:val="19"/>
                <w:szCs w:val="19"/>
              </w:rPr>
              <w:t xml:space="preserve"> </w:t>
            </w:r>
            <w:r>
              <w:rPr>
                <w:rFonts w:ascii="宋体" w:hAnsi="宋体" w:eastAsia="宋体" w:cs="宋体"/>
                <w:spacing w:val="-1"/>
                <w:sz w:val="19"/>
                <w:szCs w:val="19"/>
              </w:rPr>
              <w:t>《侵害消费者权益行为处罚办法》</w:t>
            </w:r>
          </w:p>
          <w:p>
            <w:pPr>
              <w:spacing w:before="93" w:line="219" w:lineRule="auto"/>
              <w:ind w:left="113"/>
              <w:rPr>
                <w:rFonts w:ascii="宋体" w:hAnsi="宋体" w:eastAsia="宋体" w:cs="宋体"/>
                <w:sz w:val="19"/>
                <w:szCs w:val="19"/>
              </w:rPr>
            </w:pPr>
            <w:r>
              <w:rPr>
                <w:rFonts w:ascii="宋体" w:hAnsi="宋体" w:eastAsia="宋体" w:cs="宋体"/>
                <w:spacing w:val="5"/>
                <w:sz w:val="19"/>
                <w:szCs w:val="19"/>
              </w:rPr>
              <w:t>第五条：经营者提供商品或者服务不得有下列行为：</w:t>
            </w:r>
          </w:p>
          <w:p>
            <w:pPr>
              <w:spacing w:before="66" w:line="296" w:lineRule="auto"/>
              <w:ind w:left="113" w:right="62"/>
              <w:rPr>
                <w:rFonts w:ascii="宋体" w:hAnsi="宋体" w:eastAsia="宋体" w:cs="宋体"/>
                <w:sz w:val="19"/>
                <w:szCs w:val="19"/>
              </w:rPr>
            </w:pPr>
            <w:r>
              <w:rPr>
                <w:rFonts w:ascii="宋体" w:hAnsi="宋体" w:eastAsia="宋体" w:cs="宋体"/>
                <w:spacing w:val="6"/>
                <w:sz w:val="19"/>
                <w:szCs w:val="19"/>
              </w:rPr>
              <w:t>(一)销售的商品或者提供的服务不符合保障人身、财产安全要求；(二)销售失效、变质的商</w:t>
            </w:r>
            <w:r>
              <w:rPr>
                <w:rFonts w:ascii="宋体" w:hAnsi="宋体" w:eastAsia="宋体" w:cs="宋体"/>
                <w:sz w:val="19"/>
                <w:szCs w:val="19"/>
              </w:rPr>
              <w:t xml:space="preserve"> </w:t>
            </w:r>
            <w:r>
              <w:rPr>
                <w:rFonts w:ascii="宋体" w:hAnsi="宋体" w:eastAsia="宋体" w:cs="宋体"/>
                <w:spacing w:val="1"/>
                <w:sz w:val="19"/>
                <w:szCs w:val="19"/>
              </w:rPr>
              <w:t>品；(三)销售伪造产地、伪造或者冒用他人的厂名、厂址、篡改生产日期的商品；(四)销售伪</w:t>
            </w:r>
            <w:r>
              <w:rPr>
                <w:rFonts w:ascii="宋体" w:hAnsi="宋体" w:eastAsia="宋体" w:cs="宋体"/>
                <w:sz w:val="19"/>
                <w:szCs w:val="19"/>
              </w:rPr>
              <w:t xml:space="preserve"> </w:t>
            </w:r>
            <w:r>
              <w:rPr>
                <w:rFonts w:ascii="宋体" w:hAnsi="宋体" w:eastAsia="宋体" w:cs="宋体"/>
                <w:spacing w:val="11"/>
                <w:sz w:val="19"/>
                <w:szCs w:val="19"/>
              </w:rPr>
              <w:t>造或者冒用认证标志等质量标志的商品；(五)销售的商品或者提供的服务侵犯他人注册商</w:t>
            </w:r>
            <w:r>
              <w:rPr>
                <w:rFonts w:ascii="宋体" w:hAnsi="宋体" w:eastAsia="宋体" w:cs="宋体"/>
                <w:spacing w:val="1"/>
                <w:sz w:val="19"/>
                <w:szCs w:val="19"/>
              </w:rPr>
              <w:t xml:space="preserve"> 标专用权；(六)销售伪造或者冒用知名商品特有的名称、包装、装潢的商品；(七)在销售的商</w:t>
            </w:r>
            <w:r>
              <w:rPr>
                <w:rFonts w:ascii="宋体" w:hAnsi="宋体" w:eastAsia="宋体" w:cs="宋体"/>
                <w:spacing w:val="18"/>
                <w:sz w:val="19"/>
                <w:szCs w:val="19"/>
              </w:rPr>
              <w:t xml:space="preserve"> </w:t>
            </w:r>
            <w:r>
              <w:rPr>
                <w:rFonts w:ascii="宋体" w:hAnsi="宋体" w:eastAsia="宋体" w:cs="宋体"/>
                <w:spacing w:val="1"/>
                <w:sz w:val="19"/>
                <w:szCs w:val="19"/>
              </w:rPr>
              <w:t>品中掺杂、掺假，以假充真，以次充好，以不合格商品冒充合格商品；(八)销售国家明令淘汰</w:t>
            </w:r>
            <w:r>
              <w:rPr>
                <w:rFonts w:ascii="宋体" w:hAnsi="宋体" w:eastAsia="宋体" w:cs="宋体"/>
                <w:spacing w:val="16"/>
                <w:sz w:val="19"/>
                <w:szCs w:val="19"/>
              </w:rPr>
              <w:t xml:space="preserve"> </w:t>
            </w:r>
            <w:r>
              <w:rPr>
                <w:rFonts w:ascii="宋体" w:hAnsi="宋体" w:eastAsia="宋体" w:cs="宋体"/>
                <w:spacing w:val="12"/>
                <w:sz w:val="19"/>
                <w:szCs w:val="19"/>
              </w:rPr>
              <w:t>并停止销售的商品；(九)提供商品或者服务中故意使用不合格的计量器具或者破坏计</w:t>
            </w:r>
            <w:r>
              <w:rPr>
                <w:rFonts w:ascii="宋体" w:hAnsi="宋体" w:eastAsia="宋体" w:cs="宋体"/>
                <w:spacing w:val="11"/>
                <w:sz w:val="19"/>
                <w:szCs w:val="19"/>
              </w:rPr>
              <w:t>量器</w:t>
            </w:r>
            <w:r>
              <w:rPr>
                <w:rFonts w:ascii="宋体" w:hAnsi="宋体" w:eastAsia="宋体" w:cs="宋体"/>
                <w:sz w:val="19"/>
                <w:szCs w:val="19"/>
              </w:rPr>
              <w:t xml:space="preserve"> </w:t>
            </w:r>
            <w:r>
              <w:rPr>
                <w:rFonts w:ascii="宋体" w:hAnsi="宋体" w:eastAsia="宋体" w:cs="宋体"/>
                <w:spacing w:val="8"/>
                <w:sz w:val="19"/>
                <w:szCs w:val="19"/>
              </w:rPr>
              <w:t>具准确度；(十)骗取消费者价款或者费用而不提供或者不按照约定提供商品或者服务。</w:t>
            </w:r>
          </w:p>
        </w:tc>
        <w:tc>
          <w:tcPr>
            <w:tcW w:w="1039" w:type="dxa"/>
          </w:tcPr>
          <w:p/>
        </w:tc>
        <w:tc>
          <w:tcPr>
            <w:tcW w:w="1234" w:type="dxa"/>
          </w:tcPr>
          <w:p/>
        </w:tc>
      </w:tr>
    </w:tbl>
    <w:p/>
    <w:p>
      <w:pPr>
        <w:sectPr>
          <w:pgSz w:w="16840" w:h="11910"/>
          <w:pgMar w:top="1012" w:right="2155" w:bottom="400" w:left="1293" w:header="0" w:footer="0" w:gutter="0"/>
          <w:pgNumType w:fmt="decimal"/>
          <w:cols w:space="720" w:num="1"/>
        </w:sectPr>
      </w:pPr>
    </w:p>
    <w:p>
      <w:r>
        <mc:AlternateContent>
          <mc:Choice Requires="wps">
            <w:drawing>
              <wp:anchor distT="0" distB="0" distL="114300" distR="114300" simplePos="0" relativeHeight="251728896" behindDoc="0" locked="0" layoutInCell="0" allowOverlap="1">
                <wp:simplePos x="0" y="0"/>
                <wp:positionH relativeFrom="page">
                  <wp:posOffset>762000</wp:posOffset>
                </wp:positionH>
                <wp:positionV relativeFrom="page">
                  <wp:posOffset>1238250</wp:posOffset>
                </wp:positionV>
                <wp:extent cx="279400" cy="525780"/>
                <wp:effectExtent l="0" t="0" r="0" b="0"/>
                <wp:wrapNone/>
                <wp:docPr id="80" name="文本框 59"/>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59" o:spid="_x0000_s1026" o:spt="202" type="#_x0000_t202" style="position:absolute;left:0pt;margin-left:60pt;margin-top:97.5pt;height:41.4pt;width:22pt;mso-position-horizontal-relative:page;mso-position-vertical-relative:page;z-index:251728896;mso-width-relative:page;mso-height-relative:page;" filled="f" stroked="f" coordsize="21600,21600" o:allowincell="f" o:gfxdata="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J0jr7VAAAACwEAAA8AAAAAAAAAAQAgAAAAIgAAAGRycy9kb3ducmV2Lnht&#10;bFBLAQIUABQAAAAIAIdO4kDvXbawwwEAAIEDAAAOAAAAAAAAAAEAIAAAACQBAABkcnMvZTJvRG9j&#10;LnhtbFBLBQYAAAAABgAGAFkBAABZ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Pr>
        <w:spacing w:line="229" w:lineRule="exact"/>
      </w:pPr>
    </w:p>
    <w:tbl>
      <w:tblPr>
        <w:tblStyle w:val="7"/>
        <w:tblW w:w="1282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54"/>
        <w:gridCol w:w="104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9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49" w:type="dxa"/>
          </w:tcPr>
          <w:p>
            <w:pPr>
              <w:spacing w:before="96" w:line="258" w:lineRule="auto"/>
              <w:ind w:left="121" w:right="12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24" w:type="dxa"/>
          </w:tcPr>
          <w:p/>
        </w:tc>
        <w:tc>
          <w:tcPr>
            <w:tcW w:w="1239" w:type="dxa"/>
          </w:tcPr>
          <w:p/>
        </w:tc>
        <w:tc>
          <w:tcPr>
            <w:tcW w:w="619" w:type="dxa"/>
          </w:tcPr>
          <w:p/>
        </w:tc>
        <w:tc>
          <w:tcPr>
            <w:tcW w:w="8054" w:type="dxa"/>
          </w:tcPr>
          <w:p>
            <w:pPr>
              <w:spacing w:before="110" w:line="274" w:lineRule="auto"/>
              <w:ind w:left="132"/>
              <w:rPr>
                <w:rFonts w:ascii="宋体" w:hAnsi="宋体" w:eastAsia="宋体" w:cs="宋体"/>
                <w:sz w:val="19"/>
                <w:szCs w:val="19"/>
              </w:rPr>
            </w:pPr>
            <w:r>
              <w:rPr>
                <w:rFonts w:ascii="宋体" w:hAnsi="宋体" w:eastAsia="宋体" w:cs="宋体"/>
                <w:spacing w:val="8"/>
                <w:sz w:val="19"/>
                <w:szCs w:val="19"/>
              </w:rPr>
              <w:t>第六条：经营者向消费者提供有关商品或者服务的信息应当真实、全面</w:t>
            </w:r>
            <w:r>
              <w:rPr>
                <w:rFonts w:ascii="宋体" w:hAnsi="宋体" w:eastAsia="宋体" w:cs="宋体"/>
                <w:spacing w:val="7"/>
                <w:sz w:val="19"/>
                <w:szCs w:val="19"/>
              </w:rPr>
              <w:t>、准确，不得有下列</w:t>
            </w:r>
            <w:r>
              <w:rPr>
                <w:rFonts w:ascii="宋体" w:hAnsi="宋体" w:eastAsia="宋体" w:cs="宋体"/>
                <w:sz w:val="19"/>
                <w:szCs w:val="19"/>
              </w:rPr>
              <w:t xml:space="preserve"> </w:t>
            </w:r>
            <w:r>
              <w:rPr>
                <w:rFonts w:ascii="宋体" w:hAnsi="宋体" w:eastAsia="宋体" w:cs="宋体"/>
                <w:spacing w:val="16"/>
                <w:sz w:val="19"/>
                <w:szCs w:val="19"/>
              </w:rPr>
              <w:t>虚假或者引人误解的宣传行为：</w:t>
            </w:r>
          </w:p>
          <w:p>
            <w:pPr>
              <w:spacing w:before="65" w:line="285" w:lineRule="auto"/>
              <w:ind w:left="132"/>
              <w:rPr>
                <w:rFonts w:ascii="宋体" w:hAnsi="宋体" w:eastAsia="宋体" w:cs="宋体"/>
                <w:sz w:val="19"/>
                <w:szCs w:val="19"/>
              </w:rPr>
            </w:pPr>
            <w:r>
              <w:rPr>
                <w:rFonts w:ascii="宋体" w:hAnsi="宋体" w:eastAsia="宋体" w:cs="宋体"/>
                <w:spacing w:val="5"/>
                <w:sz w:val="19"/>
                <w:szCs w:val="19"/>
              </w:rPr>
              <w:t>(一)不以真实名称和标记提供商品或者服务；(二)以虚假或者引人误解的商品说明、商品标</w:t>
            </w:r>
            <w:r>
              <w:rPr>
                <w:rFonts w:ascii="宋体" w:hAnsi="宋体" w:eastAsia="宋体" w:cs="宋体"/>
                <w:spacing w:val="4"/>
                <w:sz w:val="19"/>
                <w:szCs w:val="19"/>
              </w:rPr>
              <w:t xml:space="preserve">  </w:t>
            </w:r>
            <w:r>
              <w:rPr>
                <w:rFonts w:ascii="宋体" w:hAnsi="宋体" w:eastAsia="宋体" w:cs="宋体"/>
                <w:spacing w:val="6"/>
                <w:sz w:val="19"/>
                <w:szCs w:val="19"/>
              </w:rPr>
              <w:t>准、实物样品等方式销售商品或者服务；(三)作虚假或者引人误解的现场说明和演示；(四)</w:t>
            </w:r>
            <w:r>
              <w:rPr>
                <w:rFonts w:ascii="宋体" w:hAnsi="宋体" w:eastAsia="宋体" w:cs="宋体"/>
                <w:spacing w:val="2"/>
                <w:sz w:val="19"/>
                <w:szCs w:val="19"/>
              </w:rPr>
              <w:t xml:space="preserve"> </w:t>
            </w:r>
            <w:r>
              <w:rPr>
                <w:rFonts w:ascii="宋体" w:hAnsi="宋体" w:eastAsia="宋体" w:cs="宋体"/>
                <w:spacing w:val="5"/>
                <w:sz w:val="19"/>
                <w:szCs w:val="19"/>
              </w:rPr>
              <w:t>采用虚构交易、虚标成交量、虚假评论或者雇佣他人等方式进行欺骗性销售诱导；(五)以虚</w:t>
            </w:r>
            <w:r>
              <w:rPr>
                <w:rFonts w:ascii="宋体" w:hAnsi="宋体" w:eastAsia="宋体" w:cs="宋体"/>
                <w:spacing w:val="8"/>
                <w:sz w:val="19"/>
                <w:szCs w:val="19"/>
              </w:rPr>
              <w:t xml:space="preserve">  </w:t>
            </w:r>
            <w:r>
              <w:rPr>
                <w:rFonts w:ascii="宋体" w:hAnsi="宋体" w:eastAsia="宋体" w:cs="宋体"/>
                <w:spacing w:val="-14"/>
                <w:sz w:val="19"/>
                <w:szCs w:val="19"/>
              </w:rPr>
              <w:t>假的“清仓价”、“甩卖价”、“最低价”、“优惠价”或者其他欺骗性</w:t>
            </w:r>
            <w:r>
              <w:rPr>
                <w:rFonts w:ascii="宋体" w:hAnsi="宋体" w:eastAsia="宋体" w:cs="宋体"/>
                <w:spacing w:val="-15"/>
                <w:sz w:val="19"/>
                <w:szCs w:val="19"/>
              </w:rPr>
              <w:t>价格表示销售商品或者服务；</w:t>
            </w:r>
          </w:p>
          <w:p>
            <w:pPr>
              <w:spacing w:before="107" w:line="267" w:lineRule="auto"/>
              <w:ind w:left="132"/>
              <w:rPr>
                <w:rFonts w:ascii="宋体" w:hAnsi="宋体" w:eastAsia="宋体" w:cs="宋体"/>
                <w:sz w:val="19"/>
                <w:szCs w:val="19"/>
              </w:rPr>
            </w:pPr>
            <w:r>
              <w:rPr>
                <w:rFonts w:ascii="宋体" w:hAnsi="宋体" w:eastAsia="宋体" w:cs="宋体"/>
                <w:spacing w:val="-6"/>
                <w:sz w:val="19"/>
                <w:szCs w:val="19"/>
              </w:rPr>
              <w:t>(六)以虚假的“有奖销售”、“还本销售”、“体验销售”等方式销售商品或者服务；(七)谎称正</w:t>
            </w:r>
            <w:r>
              <w:rPr>
                <w:rFonts w:ascii="宋体" w:hAnsi="宋体" w:eastAsia="宋体" w:cs="宋体"/>
                <w:spacing w:val="10"/>
                <w:sz w:val="19"/>
                <w:szCs w:val="19"/>
              </w:rPr>
              <w:t xml:space="preserve"> </w:t>
            </w:r>
            <w:r>
              <w:rPr>
                <w:rFonts w:ascii="宋体" w:hAnsi="宋体" w:eastAsia="宋体" w:cs="宋体"/>
                <w:spacing w:val="-6"/>
                <w:sz w:val="19"/>
                <w:szCs w:val="19"/>
              </w:rPr>
              <w:t>品销售“处理品”、“残次品”、“等外品”等商品；(八)夸大或隐瞒所提供的商品或者服务的数</w:t>
            </w:r>
            <w:r>
              <w:rPr>
                <w:rFonts w:ascii="宋体" w:hAnsi="宋体" w:eastAsia="宋体" w:cs="宋体"/>
                <w:spacing w:val="1"/>
                <w:sz w:val="19"/>
                <w:szCs w:val="19"/>
              </w:rPr>
              <w:t xml:space="preserve"> </w:t>
            </w:r>
            <w:r>
              <w:rPr>
                <w:rFonts w:ascii="宋体" w:hAnsi="宋体" w:eastAsia="宋体" w:cs="宋体"/>
                <w:spacing w:val="8"/>
                <w:sz w:val="19"/>
                <w:szCs w:val="19"/>
              </w:rPr>
              <w:t>量、质量、性能等与消费者有重大利害关系的信息误</w:t>
            </w:r>
            <w:r>
              <w:rPr>
                <w:rFonts w:ascii="宋体" w:hAnsi="宋体" w:eastAsia="宋体" w:cs="宋体"/>
                <w:spacing w:val="7"/>
                <w:sz w:val="19"/>
                <w:szCs w:val="19"/>
              </w:rPr>
              <w:t>导消费者；(九)以其他虚假或者引人误</w:t>
            </w:r>
          </w:p>
          <w:p>
            <w:pPr>
              <w:spacing w:before="114" w:line="219" w:lineRule="auto"/>
              <w:ind w:left="132"/>
              <w:rPr>
                <w:rFonts w:ascii="宋体" w:hAnsi="宋体" w:eastAsia="宋体" w:cs="宋体"/>
                <w:sz w:val="20"/>
                <w:szCs w:val="20"/>
              </w:rPr>
            </w:pPr>
            <w:r>
              <w:rPr>
                <w:rFonts w:ascii="宋体" w:hAnsi="宋体" w:eastAsia="宋体" w:cs="宋体"/>
                <w:spacing w:val="8"/>
                <w:sz w:val="20"/>
                <w:szCs w:val="20"/>
              </w:rPr>
              <w:t>解的宣传方式误导消费者。</w:t>
            </w:r>
          </w:p>
          <w:p>
            <w:pPr>
              <w:spacing w:before="64" w:line="242" w:lineRule="auto"/>
              <w:ind w:left="132" w:right="42"/>
              <w:rPr>
                <w:rFonts w:ascii="宋体" w:hAnsi="宋体" w:eastAsia="宋体" w:cs="宋体"/>
                <w:sz w:val="20"/>
                <w:szCs w:val="20"/>
              </w:rPr>
            </w:pPr>
            <w:r>
              <w:rPr>
                <w:rFonts w:ascii="宋体" w:hAnsi="宋体" w:eastAsia="宋体" w:cs="宋体"/>
                <w:spacing w:val="1"/>
                <w:sz w:val="20"/>
                <w:szCs w:val="20"/>
              </w:rPr>
              <w:t>第七条：经营者对市场监督管理部门责令其对提供的缺陷商品或者</w:t>
            </w:r>
            <w:r>
              <w:rPr>
                <w:rFonts w:ascii="宋体" w:hAnsi="宋体" w:eastAsia="宋体" w:cs="宋体"/>
                <w:sz w:val="20"/>
                <w:szCs w:val="20"/>
              </w:rPr>
              <w:t xml:space="preserve">服务采取停止销售或者 </w:t>
            </w:r>
            <w:r>
              <w:rPr>
                <w:rFonts w:ascii="宋体" w:hAnsi="宋体" w:eastAsia="宋体" w:cs="宋体"/>
                <w:spacing w:val="2"/>
                <w:sz w:val="20"/>
                <w:szCs w:val="20"/>
              </w:rPr>
              <w:t>服务等措施，不得拒绝或者拖延。经营者未按照责令停止销售或者</w:t>
            </w:r>
            <w:r>
              <w:rPr>
                <w:rFonts w:ascii="宋体" w:hAnsi="宋体" w:eastAsia="宋体" w:cs="宋体"/>
                <w:spacing w:val="1"/>
                <w:sz w:val="20"/>
                <w:szCs w:val="20"/>
              </w:rPr>
              <w:t>服务通知、公告要求采</w:t>
            </w:r>
          </w:p>
          <w:p>
            <w:pPr>
              <w:spacing w:before="116" w:line="220" w:lineRule="auto"/>
              <w:ind w:left="132"/>
              <w:rPr>
                <w:rFonts w:ascii="宋体" w:hAnsi="宋体" w:eastAsia="宋体" w:cs="宋体"/>
                <w:sz w:val="20"/>
                <w:szCs w:val="20"/>
              </w:rPr>
            </w:pPr>
            <w:r>
              <w:rPr>
                <w:rFonts w:ascii="宋体" w:hAnsi="宋体" w:eastAsia="宋体" w:cs="宋体"/>
                <w:spacing w:val="7"/>
                <w:sz w:val="20"/>
                <w:szCs w:val="20"/>
              </w:rPr>
              <w:t>取措施的，视为拒绝或者拖延。</w:t>
            </w:r>
          </w:p>
          <w:p>
            <w:pPr>
              <w:spacing w:before="70" w:line="289" w:lineRule="auto"/>
              <w:ind w:left="132"/>
              <w:rPr>
                <w:rFonts w:ascii="宋体" w:hAnsi="宋体" w:eastAsia="宋体" w:cs="宋体"/>
                <w:sz w:val="19"/>
                <w:szCs w:val="19"/>
              </w:rPr>
            </w:pPr>
            <w:r>
              <w:rPr>
                <w:rFonts w:ascii="宋体" w:hAnsi="宋体" w:eastAsia="宋体" w:cs="宋体"/>
                <w:spacing w:val="8"/>
                <w:sz w:val="19"/>
                <w:szCs w:val="19"/>
              </w:rPr>
              <w:t>第八条：经营者提供商品或者服务，应当依照法律规定或者当事</w:t>
            </w:r>
            <w:r>
              <w:rPr>
                <w:rFonts w:ascii="宋体" w:hAnsi="宋体" w:eastAsia="宋体" w:cs="宋体"/>
                <w:spacing w:val="7"/>
                <w:sz w:val="19"/>
                <w:szCs w:val="19"/>
              </w:rPr>
              <w:t>人约定承担修理、重作、更</w:t>
            </w:r>
            <w:r>
              <w:rPr>
                <w:rFonts w:ascii="宋体" w:hAnsi="宋体" w:eastAsia="宋体" w:cs="宋体"/>
                <w:sz w:val="19"/>
                <w:szCs w:val="19"/>
              </w:rPr>
              <w:t xml:space="preserve"> </w:t>
            </w:r>
            <w:r>
              <w:rPr>
                <w:rFonts w:ascii="宋体" w:hAnsi="宋体" w:eastAsia="宋体" w:cs="宋体"/>
                <w:spacing w:val="8"/>
                <w:sz w:val="19"/>
                <w:szCs w:val="19"/>
              </w:rPr>
              <w:t>换、退货、补足商品数量、退还货款和服务费用或者赔偿损失等</w:t>
            </w:r>
            <w:r>
              <w:rPr>
                <w:rFonts w:ascii="宋体" w:hAnsi="宋体" w:eastAsia="宋体" w:cs="宋体"/>
                <w:spacing w:val="7"/>
                <w:sz w:val="19"/>
                <w:szCs w:val="19"/>
              </w:rPr>
              <w:t>民事责任，不得故意拖延或</w:t>
            </w:r>
            <w:r>
              <w:rPr>
                <w:rFonts w:ascii="宋体" w:hAnsi="宋体" w:eastAsia="宋体" w:cs="宋体"/>
                <w:sz w:val="19"/>
                <w:szCs w:val="19"/>
              </w:rPr>
              <w:t xml:space="preserve"> </w:t>
            </w:r>
            <w:r>
              <w:rPr>
                <w:rFonts w:ascii="宋体" w:hAnsi="宋体" w:eastAsia="宋体" w:cs="宋体"/>
                <w:spacing w:val="11"/>
                <w:sz w:val="19"/>
                <w:szCs w:val="19"/>
              </w:rPr>
              <w:t>者无理拒绝消费者的合法要求。经营者有下列情形之一并超过十五日的，视为故意拖延</w:t>
            </w:r>
            <w:r>
              <w:rPr>
                <w:rFonts w:ascii="宋体" w:hAnsi="宋体" w:eastAsia="宋体" w:cs="宋体"/>
                <w:spacing w:val="10"/>
                <w:sz w:val="19"/>
                <w:szCs w:val="19"/>
              </w:rPr>
              <w:t>或</w:t>
            </w:r>
            <w:r>
              <w:rPr>
                <w:rFonts w:ascii="宋体" w:hAnsi="宋体" w:eastAsia="宋体" w:cs="宋体"/>
                <w:sz w:val="19"/>
                <w:szCs w:val="19"/>
              </w:rPr>
              <w:t xml:space="preserve"> </w:t>
            </w:r>
            <w:r>
              <w:rPr>
                <w:rFonts w:ascii="宋体" w:hAnsi="宋体" w:eastAsia="宋体" w:cs="宋体"/>
                <w:spacing w:val="11"/>
                <w:sz w:val="19"/>
                <w:szCs w:val="19"/>
              </w:rPr>
              <w:t>者无理拒绝：(一)经有关行政部门依法认定为不合格商品，</w:t>
            </w:r>
            <w:r>
              <w:rPr>
                <w:rFonts w:ascii="宋体" w:hAnsi="宋体" w:eastAsia="宋体" w:cs="宋体"/>
                <w:spacing w:val="10"/>
                <w:sz w:val="19"/>
                <w:szCs w:val="19"/>
              </w:rPr>
              <w:t>自消费者提出退货要求之日起</w:t>
            </w:r>
            <w:r>
              <w:rPr>
                <w:rFonts w:ascii="宋体" w:hAnsi="宋体" w:eastAsia="宋体" w:cs="宋体"/>
                <w:sz w:val="19"/>
                <w:szCs w:val="19"/>
              </w:rPr>
              <w:t xml:space="preserve"> </w:t>
            </w:r>
            <w:r>
              <w:rPr>
                <w:rFonts w:ascii="宋体" w:hAnsi="宋体" w:eastAsia="宋体" w:cs="宋体"/>
                <w:spacing w:val="8"/>
                <w:sz w:val="19"/>
                <w:szCs w:val="19"/>
              </w:rPr>
              <w:t>未退货的；(二)自国家规定、当事人约定期满之</w:t>
            </w:r>
            <w:r>
              <w:rPr>
                <w:rFonts w:ascii="宋体" w:hAnsi="宋体" w:eastAsia="宋体" w:cs="宋体"/>
                <w:spacing w:val="7"/>
                <w:sz w:val="19"/>
                <w:szCs w:val="19"/>
              </w:rPr>
              <w:t>日起或者不符合质量要求的自消费者提出要</w:t>
            </w:r>
            <w:r>
              <w:rPr>
                <w:rFonts w:ascii="宋体" w:hAnsi="宋体" w:eastAsia="宋体" w:cs="宋体"/>
                <w:sz w:val="19"/>
                <w:szCs w:val="19"/>
              </w:rPr>
              <w:t xml:space="preserve"> </w:t>
            </w:r>
            <w:r>
              <w:rPr>
                <w:rFonts w:ascii="宋体" w:hAnsi="宋体" w:eastAsia="宋体" w:cs="宋体"/>
                <w:spacing w:val="3"/>
                <w:sz w:val="19"/>
                <w:szCs w:val="19"/>
              </w:rPr>
              <w:t>求之日起，无正当理由拒不履行修理、重作、更换、退货、补足商品数量、退还货款和服</w:t>
            </w:r>
            <w:r>
              <w:rPr>
                <w:rFonts w:ascii="宋体" w:hAnsi="宋体" w:eastAsia="宋体" w:cs="宋体"/>
                <w:spacing w:val="2"/>
                <w:sz w:val="19"/>
                <w:szCs w:val="19"/>
              </w:rPr>
              <w:t>务费</w:t>
            </w:r>
          </w:p>
          <w:p>
            <w:pPr>
              <w:spacing w:before="106" w:line="219" w:lineRule="auto"/>
              <w:ind w:left="132"/>
              <w:rPr>
                <w:rFonts w:ascii="宋体" w:hAnsi="宋体" w:eastAsia="宋体" w:cs="宋体"/>
                <w:sz w:val="20"/>
                <w:szCs w:val="20"/>
              </w:rPr>
            </w:pPr>
            <w:r>
              <w:rPr>
                <w:rFonts w:ascii="宋体" w:hAnsi="宋体" w:eastAsia="宋体" w:cs="宋体"/>
                <w:spacing w:val="8"/>
                <w:sz w:val="20"/>
                <w:szCs w:val="20"/>
              </w:rPr>
              <w:t>用或者赔偿损失等义务的。</w:t>
            </w:r>
          </w:p>
          <w:p>
            <w:pPr>
              <w:spacing w:before="53" w:line="285" w:lineRule="auto"/>
              <w:ind w:left="132"/>
              <w:rPr>
                <w:rFonts w:ascii="宋体" w:hAnsi="宋体" w:eastAsia="宋体" w:cs="宋体"/>
                <w:sz w:val="19"/>
                <w:szCs w:val="19"/>
              </w:rPr>
            </w:pPr>
            <w:r>
              <w:rPr>
                <w:rFonts w:ascii="宋体" w:hAnsi="宋体" w:eastAsia="宋体" w:cs="宋体"/>
                <w:spacing w:val="3"/>
                <w:sz w:val="19"/>
                <w:szCs w:val="19"/>
              </w:rPr>
              <w:t>第九条：经营者采用网络、电视、电话、邮购等方式销售商品，应当依照法律规定承担无</w:t>
            </w:r>
            <w:r>
              <w:rPr>
                <w:rFonts w:ascii="宋体" w:hAnsi="宋体" w:eastAsia="宋体" w:cs="宋体"/>
                <w:spacing w:val="2"/>
                <w:sz w:val="19"/>
                <w:szCs w:val="19"/>
              </w:rPr>
              <w:t>理由</w:t>
            </w:r>
            <w:r>
              <w:rPr>
                <w:rFonts w:ascii="宋体" w:hAnsi="宋体" w:eastAsia="宋体" w:cs="宋体"/>
                <w:sz w:val="19"/>
                <w:szCs w:val="19"/>
              </w:rPr>
              <w:t xml:space="preserve"> </w:t>
            </w:r>
            <w:r>
              <w:rPr>
                <w:rFonts w:ascii="宋体" w:hAnsi="宋体" w:eastAsia="宋体" w:cs="宋体"/>
                <w:spacing w:val="11"/>
                <w:sz w:val="19"/>
                <w:szCs w:val="19"/>
              </w:rPr>
              <w:t>退货义务，不得故意拖延或者无理拒绝。经营者有下列情形之</w:t>
            </w:r>
            <w:r>
              <w:rPr>
                <w:rFonts w:ascii="宋体" w:hAnsi="宋体" w:eastAsia="宋体" w:cs="宋体"/>
                <w:spacing w:val="10"/>
                <w:sz w:val="19"/>
                <w:szCs w:val="19"/>
              </w:rPr>
              <w:t>一的，视为故意拖延或者无</w:t>
            </w:r>
            <w:r>
              <w:rPr>
                <w:rFonts w:ascii="宋体" w:hAnsi="宋体" w:eastAsia="宋体" w:cs="宋体"/>
                <w:sz w:val="19"/>
                <w:szCs w:val="19"/>
              </w:rPr>
              <w:t xml:space="preserve">  </w:t>
            </w:r>
            <w:r>
              <w:rPr>
                <w:rFonts w:ascii="宋体" w:hAnsi="宋体" w:eastAsia="宋体" w:cs="宋体"/>
                <w:spacing w:val="10"/>
                <w:sz w:val="19"/>
                <w:szCs w:val="19"/>
              </w:rPr>
              <w:t>理拒绝：(一)对于适用无理由退货的商品，自收到消费者退货要求之日起超过十五日未办</w:t>
            </w:r>
            <w:r>
              <w:rPr>
                <w:rFonts w:ascii="宋体" w:hAnsi="宋体" w:eastAsia="宋体" w:cs="宋体"/>
                <w:sz w:val="19"/>
                <w:szCs w:val="19"/>
              </w:rPr>
              <w:t xml:space="preserve">  </w:t>
            </w:r>
            <w:r>
              <w:rPr>
                <w:rFonts w:ascii="宋体" w:hAnsi="宋体" w:eastAsia="宋体" w:cs="宋体"/>
                <w:spacing w:val="7"/>
                <w:sz w:val="19"/>
                <w:szCs w:val="19"/>
              </w:rPr>
              <w:t>理退货手续，或者未向消费者提供真实、准确的退货地址、退货联系人等有效联系信息，致</w:t>
            </w:r>
          </w:p>
        </w:tc>
        <w:tc>
          <w:tcPr>
            <w:tcW w:w="1049" w:type="dxa"/>
          </w:tcPr>
          <w:p/>
        </w:tc>
        <w:tc>
          <w:tcPr>
            <w:tcW w:w="1244" w:type="dxa"/>
          </w:tcPr>
          <w:p/>
        </w:tc>
      </w:tr>
    </w:tbl>
    <w:p/>
    <w:p>
      <w:pPr>
        <w:sectPr>
          <w:pgSz w:w="16840" w:h="11910"/>
          <w:pgMar w:top="1012" w:right="2135" w:bottom="400" w:left="1343" w:header="0" w:footer="0" w:gutter="0"/>
          <w:pgNumType w:fmt="decimal"/>
          <w:cols w:space="720" w:num="1"/>
        </w:sectPr>
      </w:pPr>
    </w:p>
    <w:p>
      <w:r>
        <mc:AlternateContent>
          <mc:Choice Requires="wps">
            <w:drawing>
              <wp:anchor distT="0" distB="0" distL="114300" distR="114300" simplePos="0" relativeHeight="251729920" behindDoc="0" locked="0" layoutInCell="0" allowOverlap="1">
                <wp:simplePos x="0" y="0"/>
                <wp:positionH relativeFrom="page">
                  <wp:posOffset>746125</wp:posOffset>
                </wp:positionH>
                <wp:positionV relativeFrom="page">
                  <wp:posOffset>5796915</wp:posOffset>
                </wp:positionV>
                <wp:extent cx="246380" cy="463550"/>
                <wp:effectExtent l="0" t="0" r="0" b="0"/>
                <wp:wrapNone/>
                <wp:docPr id="81" name="文本框 60"/>
                <wp:cNvGraphicFramePr/>
                <a:graphic xmlns:a="http://schemas.openxmlformats.org/drawingml/2006/main">
                  <a:graphicData uri="http://schemas.microsoft.com/office/word/2010/wordprocessingShape">
                    <wps:wsp>
                      <wps:cNvSpPr txBox="1"/>
                      <wps:spPr>
                        <a:xfrm>
                          <a:off x="0" y="0"/>
                          <a:ext cx="246380" cy="463550"/>
                        </a:xfrm>
                        <a:prstGeom prst="rect">
                          <a:avLst/>
                        </a:prstGeom>
                        <a:noFill/>
                        <a:ln>
                          <a:noFill/>
                        </a:ln>
                      </wps:spPr>
                      <wps:txbx>
                        <w:txbxContent>
                          <w:p/>
                        </w:txbxContent>
                      </wps:txbx>
                      <wps:bodyPr vert="eaVert" lIns="0" tIns="0" rIns="0" bIns="0" upright="1"/>
                    </wps:wsp>
                  </a:graphicData>
                </a:graphic>
              </wp:anchor>
            </w:drawing>
          </mc:Choice>
          <mc:Fallback>
            <w:pict>
              <v:shape id="文本框 60" o:spid="_x0000_s1026" o:spt="202" type="#_x0000_t202" style="position:absolute;left:0pt;margin-left:58.75pt;margin-top:456.45pt;height:36.5pt;width:19.4pt;mso-position-horizontal-relative:page;mso-position-vertical-relative:page;z-index:251729920;mso-width-relative:page;mso-height-relative:page;" filled="f" stroked="f" coordsize="21600,21600" o:allowincell="f" o:gfxdata="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Z3CB7XAAAACwEAAA8AAAAAAAAAAQAgAAAAIgAAAGRycy9kb3ducmV2Lnht&#10;bFBLAQIUABQAAAAIAIdO4kDBrIP0wQEAAIEDAAAOAAAAAAAAAAEAIAAAACYBAABkcnMvZTJvRG9j&#10;LnhtbFBLBQYAAAAABgAGAFkBAABZBQAAAAA=&#10;">
                <v:fill on="f" focussize="0,0"/>
                <v:stroke on="f"/>
                <v:imagedata o:title=""/>
                <o:lock v:ext="edit" aspectratio="f"/>
                <v:textbox inset="0mm,0mm,0mm,0mm" style="layout-flow:vertical-ideographic;">
                  <w:txbxContent>
                    <w:p/>
                  </w:txbxContent>
                </v:textbox>
              </v:shape>
            </w:pict>
          </mc:Fallback>
        </mc:AlternateContent>
      </w:r>
    </w:p>
    <w:p/>
    <w:p>
      <w:pPr>
        <w:spacing w:line="179" w:lineRule="exact"/>
      </w:pPr>
    </w:p>
    <w:tbl>
      <w:tblPr>
        <w:tblStyle w:val="7"/>
        <w:tblW w:w="1284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6" w:lineRule="auto"/>
            </w:pPr>
          </w:p>
          <w:p>
            <w:pPr>
              <w:spacing w:before="62" w:line="221" w:lineRule="auto"/>
              <w:ind w:left="147"/>
              <w:rPr>
                <w:rFonts w:ascii="宋体" w:hAnsi="宋体" w:eastAsia="宋体" w:cs="宋体"/>
                <w:sz w:val="19"/>
                <w:szCs w:val="19"/>
              </w:rPr>
            </w:pPr>
            <w:r>
              <w:rPr>
                <w:rFonts w:ascii="宋体" w:hAnsi="宋体" w:eastAsia="宋体" w:cs="宋体"/>
                <w:b/>
                <w:bCs/>
                <w:spacing w:val="-4"/>
                <w:sz w:val="19"/>
                <w:szCs w:val="19"/>
              </w:rPr>
              <w:t>序号</w:t>
            </w:r>
          </w:p>
        </w:tc>
        <w:tc>
          <w:tcPr>
            <w:tcW w:w="1239" w:type="dxa"/>
            <w:vMerge w:val="restart"/>
            <w:tcBorders>
              <w:bottom w:val="nil"/>
            </w:tcBorders>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39" w:type="dxa"/>
            <w:vMerge w:val="restart"/>
            <w:tcBorders>
              <w:bottom w:val="nil"/>
            </w:tcBorders>
          </w:tcPr>
          <w:p>
            <w:pPr>
              <w:spacing w:line="256" w:lineRule="auto"/>
            </w:pPr>
          </w:p>
          <w:p>
            <w:pPr>
              <w:spacing w:before="62" w:line="310" w:lineRule="exact"/>
              <w:ind w:left="12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24"/>
              <w:rPr>
                <w:rFonts w:ascii="宋体" w:hAnsi="宋体" w:eastAsia="宋体" w:cs="宋体"/>
                <w:sz w:val="19"/>
                <w:szCs w:val="19"/>
              </w:rPr>
            </w:pPr>
            <w:r>
              <w:rPr>
                <w:rFonts w:ascii="宋体" w:hAnsi="宋体" w:eastAsia="宋体" w:cs="宋体"/>
                <w:b/>
                <w:bCs/>
                <w:spacing w:val="-4"/>
                <w:sz w:val="19"/>
                <w:szCs w:val="19"/>
              </w:rPr>
              <w:t>类型</w:t>
            </w:r>
          </w:p>
        </w:tc>
        <w:tc>
          <w:tcPr>
            <w:tcW w:w="8064" w:type="dxa"/>
            <w:vMerge w:val="restart"/>
            <w:tcBorders>
              <w:bottom w:val="nil"/>
            </w:tcBorders>
          </w:tcPr>
          <w:p>
            <w:pPr>
              <w:spacing w:line="414" w:lineRule="auto"/>
            </w:pPr>
          </w:p>
          <w:p>
            <w:pPr>
              <w:spacing w:before="62" w:line="219" w:lineRule="auto"/>
              <w:ind w:left="3625"/>
              <w:rPr>
                <w:rFonts w:ascii="宋体" w:hAnsi="宋体" w:eastAsia="宋体" w:cs="宋体"/>
                <w:sz w:val="19"/>
                <w:szCs w:val="19"/>
              </w:rPr>
            </w:pPr>
            <w:r>
              <w:rPr>
                <w:rFonts w:ascii="宋体" w:hAnsi="宋体" w:eastAsia="宋体" w:cs="宋体"/>
                <w:b/>
                <w:bCs/>
                <w:spacing w:val="19"/>
                <w:sz w:val="19"/>
                <w:szCs w:val="19"/>
              </w:rPr>
              <w:t>实施依据</w:t>
            </w:r>
          </w:p>
        </w:tc>
        <w:tc>
          <w:tcPr>
            <w:tcW w:w="2283" w:type="dxa"/>
            <w:gridSpan w:val="2"/>
          </w:tcPr>
          <w:p>
            <w:pPr>
              <w:spacing w:before="120" w:line="220" w:lineRule="auto"/>
              <w:ind w:left="76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39" w:type="dxa"/>
          </w:tcPr>
          <w:p>
            <w:pPr>
              <w:spacing w:before="87" w:line="270" w:lineRule="auto"/>
              <w:ind w:left="141" w:right="139" w:firstLine="13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12"/>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44" w:type="dxa"/>
          </w:tcPr>
          <w:p>
            <w:pPr>
              <w:spacing w:before="106" w:line="255" w:lineRule="auto"/>
              <w:ind w:left="142" w:right="105" w:firstLine="100"/>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tc>
        <w:tc>
          <w:tcPr>
            <w:tcW w:w="1239" w:type="dxa"/>
          </w:tcPr>
          <w:p/>
        </w:tc>
        <w:tc>
          <w:tcPr>
            <w:tcW w:w="639" w:type="dxa"/>
          </w:tcPr>
          <w:p/>
        </w:tc>
        <w:tc>
          <w:tcPr>
            <w:tcW w:w="8064" w:type="dxa"/>
          </w:tcPr>
          <w:p>
            <w:pPr>
              <w:spacing w:before="140" w:line="276" w:lineRule="auto"/>
              <w:ind w:left="112" w:right="111"/>
              <w:jc w:val="both"/>
              <w:rPr>
                <w:rFonts w:ascii="宋体" w:hAnsi="宋体" w:eastAsia="宋体" w:cs="宋体"/>
                <w:sz w:val="19"/>
                <w:szCs w:val="19"/>
              </w:rPr>
            </w:pPr>
            <w:r>
              <w:rPr>
                <w:rFonts w:ascii="宋体" w:hAnsi="宋体" w:eastAsia="宋体" w:cs="宋体"/>
                <w:spacing w:val="6"/>
                <w:sz w:val="19"/>
                <w:szCs w:val="19"/>
              </w:rPr>
              <w:t>使消费者无法办理退货手续；(二)未经消费者确认，</w:t>
            </w:r>
            <w:r>
              <w:rPr>
                <w:rFonts w:ascii="宋体" w:hAnsi="宋体" w:eastAsia="宋体" w:cs="宋体"/>
                <w:spacing w:val="5"/>
                <w:sz w:val="19"/>
                <w:szCs w:val="19"/>
              </w:rPr>
              <w:t>以自行规定该商品不适用无理由退货为</w:t>
            </w:r>
            <w:r>
              <w:rPr>
                <w:rFonts w:ascii="宋体" w:hAnsi="宋体" w:eastAsia="宋体" w:cs="宋体"/>
                <w:sz w:val="19"/>
                <w:szCs w:val="19"/>
              </w:rPr>
              <w:t xml:space="preserve"> </w:t>
            </w:r>
            <w:r>
              <w:rPr>
                <w:rFonts w:ascii="宋体" w:hAnsi="宋体" w:eastAsia="宋体" w:cs="宋体"/>
                <w:spacing w:val="5"/>
                <w:sz w:val="19"/>
                <w:szCs w:val="19"/>
              </w:rPr>
              <w:t>由拒绝退货；(三)以消费者已拆封、查验影响商品完好为由拒绝退货；(四)自收到退回商品</w:t>
            </w:r>
            <w:r>
              <w:rPr>
                <w:rFonts w:ascii="宋体" w:hAnsi="宋体" w:eastAsia="宋体" w:cs="宋体"/>
                <w:spacing w:val="8"/>
                <w:sz w:val="19"/>
                <w:szCs w:val="19"/>
              </w:rPr>
              <w:t xml:space="preserve"> </w:t>
            </w:r>
            <w:r>
              <w:rPr>
                <w:rFonts w:ascii="宋体" w:hAnsi="宋体" w:eastAsia="宋体" w:cs="宋体"/>
                <w:spacing w:val="10"/>
                <w:sz w:val="19"/>
                <w:szCs w:val="19"/>
              </w:rPr>
              <w:t>之日起无正当理由超过十五日未向消费者返还已支付的商品价款。</w:t>
            </w:r>
          </w:p>
          <w:p>
            <w:pPr>
              <w:spacing w:before="76" w:line="294" w:lineRule="auto"/>
              <w:ind w:left="112" w:right="93"/>
              <w:jc w:val="both"/>
              <w:rPr>
                <w:rFonts w:ascii="宋体" w:hAnsi="宋体" w:eastAsia="宋体" w:cs="宋体"/>
                <w:sz w:val="19"/>
                <w:szCs w:val="19"/>
              </w:rPr>
            </w:pPr>
            <w:r>
              <w:rPr>
                <w:rFonts w:ascii="宋体" w:hAnsi="宋体" w:eastAsia="宋体" w:cs="宋体"/>
                <w:spacing w:val="9"/>
                <w:sz w:val="19"/>
                <w:szCs w:val="19"/>
              </w:rPr>
              <w:t>第十条：经营者以预收款方式提供商品或者服务，应当与消费者明确约定商品或者服务的</w:t>
            </w:r>
            <w:r>
              <w:rPr>
                <w:rFonts w:ascii="宋体" w:hAnsi="宋体" w:eastAsia="宋体" w:cs="宋体"/>
                <w:spacing w:val="12"/>
                <w:sz w:val="19"/>
                <w:szCs w:val="19"/>
              </w:rPr>
              <w:t xml:space="preserve"> </w:t>
            </w:r>
            <w:r>
              <w:rPr>
                <w:rFonts w:ascii="宋体" w:hAnsi="宋体" w:eastAsia="宋体" w:cs="宋体"/>
                <w:spacing w:val="1"/>
                <w:sz w:val="19"/>
                <w:szCs w:val="19"/>
              </w:rPr>
              <w:t>数量和质量、价款或者费用、履行期限和方式、安全注意事项和风险警示、售后服务、民事责</w:t>
            </w:r>
            <w:r>
              <w:rPr>
                <w:rFonts w:ascii="宋体" w:hAnsi="宋体" w:eastAsia="宋体" w:cs="宋体"/>
                <w:sz w:val="19"/>
                <w:szCs w:val="19"/>
              </w:rPr>
              <w:t xml:space="preserve"> </w:t>
            </w:r>
            <w:r>
              <w:rPr>
                <w:rFonts w:ascii="宋体" w:hAnsi="宋体" w:eastAsia="宋体" w:cs="宋体"/>
                <w:spacing w:val="11"/>
                <w:sz w:val="19"/>
                <w:szCs w:val="19"/>
              </w:rPr>
              <w:t>任等内容。未按约定提供商品或者服务的，应当按照消费者的要求履行约定或者退回预付</w:t>
            </w:r>
            <w:r>
              <w:rPr>
                <w:rFonts w:ascii="宋体" w:hAnsi="宋体" w:eastAsia="宋体" w:cs="宋体"/>
                <w:spacing w:val="7"/>
                <w:sz w:val="19"/>
                <w:szCs w:val="19"/>
              </w:rPr>
              <w:t xml:space="preserve"> </w:t>
            </w:r>
            <w:r>
              <w:rPr>
                <w:rFonts w:ascii="宋体" w:hAnsi="宋体" w:eastAsia="宋体" w:cs="宋体"/>
                <w:spacing w:val="6"/>
                <w:sz w:val="19"/>
                <w:szCs w:val="19"/>
              </w:rPr>
              <w:t>款，并应当承担预付款的利息、消费者必须支付的合理费用。对退款无</w:t>
            </w:r>
            <w:r>
              <w:rPr>
                <w:rFonts w:ascii="宋体" w:hAnsi="宋体" w:eastAsia="宋体" w:cs="宋体"/>
                <w:spacing w:val="5"/>
                <w:sz w:val="19"/>
                <w:szCs w:val="19"/>
              </w:rPr>
              <w:t>约定的，按照有利于</w:t>
            </w:r>
            <w:r>
              <w:rPr>
                <w:rFonts w:ascii="宋体" w:hAnsi="宋体" w:eastAsia="宋体" w:cs="宋体"/>
                <w:sz w:val="19"/>
                <w:szCs w:val="19"/>
              </w:rPr>
              <w:t xml:space="preserve"> </w:t>
            </w:r>
            <w:r>
              <w:rPr>
                <w:rFonts w:ascii="宋体" w:hAnsi="宋体" w:eastAsia="宋体" w:cs="宋体"/>
                <w:spacing w:val="11"/>
                <w:sz w:val="19"/>
                <w:szCs w:val="19"/>
              </w:rPr>
              <w:t>消费者的计算方式折算退款金额。经营者对消费者提出的合理</w:t>
            </w:r>
            <w:r>
              <w:rPr>
                <w:rFonts w:ascii="宋体" w:hAnsi="宋体" w:eastAsia="宋体" w:cs="宋体"/>
                <w:spacing w:val="10"/>
                <w:sz w:val="19"/>
                <w:szCs w:val="19"/>
              </w:rPr>
              <w:t>退款要求，明确表示不予退</w:t>
            </w:r>
            <w:r>
              <w:rPr>
                <w:rFonts w:ascii="宋体" w:hAnsi="宋体" w:eastAsia="宋体" w:cs="宋体"/>
                <w:sz w:val="19"/>
                <w:szCs w:val="19"/>
              </w:rPr>
              <w:t xml:space="preserve"> </w:t>
            </w:r>
            <w:r>
              <w:rPr>
                <w:rFonts w:ascii="宋体" w:hAnsi="宋体" w:eastAsia="宋体" w:cs="宋体"/>
                <w:spacing w:val="11"/>
                <w:sz w:val="19"/>
                <w:szCs w:val="19"/>
              </w:rPr>
              <w:t>款，或者自约定期满之日起、无约定期限的自消费者提出退款</w:t>
            </w:r>
            <w:r>
              <w:rPr>
                <w:rFonts w:ascii="宋体" w:hAnsi="宋体" w:eastAsia="宋体" w:cs="宋体"/>
                <w:spacing w:val="10"/>
                <w:sz w:val="19"/>
                <w:szCs w:val="19"/>
              </w:rPr>
              <w:t>要求之日起超过十五日未退</w:t>
            </w:r>
            <w:r>
              <w:rPr>
                <w:rFonts w:ascii="宋体" w:hAnsi="宋体" w:eastAsia="宋体" w:cs="宋体"/>
                <w:sz w:val="19"/>
                <w:szCs w:val="19"/>
              </w:rPr>
              <w:t xml:space="preserve"> </w:t>
            </w:r>
            <w:r>
              <w:rPr>
                <w:rFonts w:ascii="宋体" w:hAnsi="宋体" w:eastAsia="宋体" w:cs="宋体"/>
                <w:spacing w:val="5"/>
                <w:sz w:val="19"/>
                <w:szCs w:val="19"/>
              </w:rPr>
              <w:t>款的，视为故意拖延或者无理拒绝。</w:t>
            </w:r>
          </w:p>
          <w:p>
            <w:pPr>
              <w:spacing w:before="80" w:line="310" w:lineRule="auto"/>
              <w:ind w:left="112"/>
              <w:rPr>
                <w:rFonts w:ascii="宋体" w:hAnsi="宋体" w:eastAsia="宋体" w:cs="宋体"/>
                <w:sz w:val="18"/>
                <w:szCs w:val="18"/>
              </w:rPr>
            </w:pPr>
            <w:r>
              <w:rPr>
                <w:rFonts w:ascii="宋体" w:hAnsi="宋体" w:eastAsia="宋体" w:cs="宋体"/>
                <w:spacing w:val="9"/>
                <w:sz w:val="18"/>
                <w:szCs w:val="18"/>
              </w:rPr>
              <w:t>第十一条：经营者收集、使用消费者个人信息，应当遵循合法、正当、必要的原则，明示收集</w:t>
            </w:r>
            <w:r>
              <w:rPr>
                <w:rFonts w:ascii="宋体" w:hAnsi="宋体" w:eastAsia="宋体" w:cs="宋体"/>
                <w:spacing w:val="8"/>
                <w:sz w:val="18"/>
                <w:szCs w:val="18"/>
              </w:rPr>
              <w:t>、</w:t>
            </w:r>
            <w:r>
              <w:rPr>
                <w:rFonts w:ascii="宋体" w:hAnsi="宋体" w:eastAsia="宋体" w:cs="宋体"/>
                <w:sz w:val="18"/>
                <w:szCs w:val="18"/>
              </w:rPr>
              <w:t xml:space="preserve"> </w:t>
            </w:r>
            <w:r>
              <w:rPr>
                <w:rFonts w:ascii="宋体" w:hAnsi="宋体" w:eastAsia="宋体" w:cs="宋体"/>
                <w:spacing w:val="14"/>
                <w:sz w:val="18"/>
                <w:szCs w:val="18"/>
              </w:rPr>
              <w:t>使用信息的目的、方式和范围，并经消费者同意。经</w:t>
            </w:r>
            <w:r>
              <w:rPr>
                <w:rFonts w:ascii="宋体" w:hAnsi="宋体" w:eastAsia="宋体" w:cs="宋体"/>
                <w:spacing w:val="13"/>
                <w:sz w:val="18"/>
                <w:szCs w:val="18"/>
              </w:rPr>
              <w:t>营者不得有下列行为：(一)未经消费者</w:t>
            </w:r>
            <w:r>
              <w:rPr>
                <w:rFonts w:ascii="宋体" w:hAnsi="宋体" w:eastAsia="宋体" w:cs="宋体"/>
                <w:sz w:val="18"/>
                <w:szCs w:val="18"/>
              </w:rPr>
              <w:t xml:space="preserve">   </w:t>
            </w:r>
            <w:r>
              <w:rPr>
                <w:rFonts w:ascii="宋体" w:hAnsi="宋体" w:eastAsia="宋体" w:cs="宋体"/>
                <w:spacing w:val="9"/>
                <w:sz w:val="18"/>
                <w:szCs w:val="18"/>
              </w:rPr>
              <w:t>同意，收集、使用消费者个人信息；(二)泄露、出售或者非法向他人提供所收集的消费者</w:t>
            </w:r>
            <w:r>
              <w:rPr>
                <w:rFonts w:ascii="宋体" w:hAnsi="宋体" w:eastAsia="宋体" w:cs="宋体"/>
                <w:spacing w:val="8"/>
                <w:sz w:val="18"/>
                <w:szCs w:val="18"/>
              </w:rPr>
              <w:t>个人</w:t>
            </w:r>
            <w:r>
              <w:rPr>
                <w:rFonts w:ascii="宋体" w:hAnsi="宋体" w:eastAsia="宋体" w:cs="宋体"/>
                <w:sz w:val="18"/>
                <w:szCs w:val="18"/>
              </w:rPr>
              <w:t xml:space="preserve">   </w:t>
            </w:r>
            <w:r>
              <w:rPr>
                <w:rFonts w:ascii="宋体" w:hAnsi="宋体" w:eastAsia="宋体" w:cs="宋体"/>
                <w:spacing w:val="14"/>
                <w:sz w:val="18"/>
                <w:szCs w:val="18"/>
              </w:rPr>
              <w:t>信息；(三)未经消费者同意或者请求，或者消费者明</w:t>
            </w:r>
            <w:r>
              <w:rPr>
                <w:rFonts w:ascii="宋体" w:hAnsi="宋体" w:eastAsia="宋体" w:cs="宋体"/>
                <w:spacing w:val="13"/>
                <w:sz w:val="18"/>
                <w:szCs w:val="18"/>
              </w:rPr>
              <w:t>确表示拒绝，向其发送商业性信息。前</w:t>
            </w:r>
            <w:r>
              <w:rPr>
                <w:rFonts w:ascii="宋体" w:hAnsi="宋体" w:eastAsia="宋体" w:cs="宋体"/>
                <w:sz w:val="18"/>
                <w:szCs w:val="18"/>
              </w:rPr>
              <w:t xml:space="preserve">   </w:t>
            </w:r>
            <w:r>
              <w:rPr>
                <w:rFonts w:ascii="宋体" w:hAnsi="宋体" w:eastAsia="宋体" w:cs="宋体"/>
                <w:spacing w:val="21"/>
                <w:sz w:val="18"/>
                <w:szCs w:val="18"/>
              </w:rPr>
              <w:t>款中的消费者个人信息是指经营者在提供商品或者服务活动中收集的消费者姓名、性别</w:t>
            </w:r>
            <w:r>
              <w:rPr>
                <w:rFonts w:ascii="宋体" w:hAnsi="宋体" w:eastAsia="宋体" w:cs="宋体"/>
                <w:spacing w:val="20"/>
                <w:sz w:val="18"/>
                <w:szCs w:val="18"/>
              </w:rPr>
              <w:t>、</w:t>
            </w:r>
            <w:r>
              <w:rPr>
                <w:rFonts w:ascii="宋体" w:hAnsi="宋体" w:eastAsia="宋体" w:cs="宋体"/>
                <w:sz w:val="18"/>
                <w:szCs w:val="18"/>
              </w:rPr>
              <w:t xml:space="preserve">  </w:t>
            </w:r>
            <w:r>
              <w:rPr>
                <w:rFonts w:ascii="宋体" w:hAnsi="宋体" w:eastAsia="宋体" w:cs="宋体"/>
                <w:spacing w:val="7"/>
                <w:sz w:val="18"/>
                <w:szCs w:val="18"/>
              </w:rPr>
              <w:t>职业、出生日期、身份证件号码、住址、联系方式、收入和财产状况、健康状况、消费情况等能</w:t>
            </w:r>
            <w:r>
              <w:rPr>
                <w:rFonts w:ascii="宋体" w:hAnsi="宋体" w:eastAsia="宋体" w:cs="宋体"/>
                <w:sz w:val="18"/>
                <w:szCs w:val="18"/>
              </w:rPr>
              <w:t xml:space="preserve">  </w:t>
            </w:r>
            <w:r>
              <w:rPr>
                <w:rFonts w:ascii="宋体" w:hAnsi="宋体" w:eastAsia="宋体" w:cs="宋体"/>
                <w:spacing w:val="18"/>
                <w:sz w:val="18"/>
                <w:szCs w:val="18"/>
              </w:rPr>
              <w:t>够单独或者与其他信息结合识别消费者的信息。</w:t>
            </w:r>
          </w:p>
          <w:p>
            <w:pPr>
              <w:spacing w:before="74" w:line="281" w:lineRule="auto"/>
              <w:ind w:left="112" w:right="6"/>
              <w:jc w:val="both"/>
              <w:rPr>
                <w:rFonts w:ascii="宋体" w:hAnsi="宋体" w:eastAsia="宋体" w:cs="宋体"/>
                <w:sz w:val="19"/>
                <w:szCs w:val="19"/>
              </w:rPr>
            </w:pPr>
            <w:r>
              <w:rPr>
                <w:rFonts w:ascii="宋体" w:hAnsi="宋体" w:eastAsia="宋体" w:cs="宋体"/>
                <w:spacing w:val="8"/>
                <w:sz w:val="19"/>
                <w:szCs w:val="19"/>
              </w:rPr>
              <w:t>第十四条：经营者有本办法第五条至第十一条规定的情形之一，其他法律、法规有规定的，</w:t>
            </w:r>
            <w:r>
              <w:rPr>
                <w:rFonts w:ascii="宋体" w:hAnsi="宋体" w:eastAsia="宋体" w:cs="宋体"/>
                <w:spacing w:val="13"/>
                <w:sz w:val="19"/>
                <w:szCs w:val="19"/>
              </w:rPr>
              <w:t xml:space="preserve"> </w:t>
            </w:r>
            <w:r>
              <w:rPr>
                <w:rFonts w:ascii="宋体" w:hAnsi="宋体" w:eastAsia="宋体" w:cs="宋体"/>
                <w:spacing w:val="1"/>
                <w:sz w:val="19"/>
                <w:szCs w:val="19"/>
              </w:rPr>
              <w:t>依照法律、法规的规定执行；法律、法规未作规定的，由市场监督管理部门依照《消费者权益</w:t>
            </w:r>
            <w:r>
              <w:rPr>
                <w:rFonts w:ascii="宋体" w:hAnsi="宋体" w:eastAsia="宋体" w:cs="宋体"/>
                <w:spacing w:val="8"/>
                <w:sz w:val="19"/>
                <w:szCs w:val="19"/>
              </w:rPr>
              <w:t xml:space="preserve">  </w:t>
            </w:r>
            <w:r>
              <w:rPr>
                <w:rFonts w:ascii="宋体" w:hAnsi="宋体" w:eastAsia="宋体" w:cs="宋体"/>
                <w:spacing w:val="6"/>
                <w:sz w:val="19"/>
                <w:szCs w:val="19"/>
              </w:rPr>
              <w:t>保护法》第五十六条予以处罚。</w:t>
            </w:r>
          </w:p>
        </w:tc>
        <w:tc>
          <w:tcPr>
            <w:tcW w:w="1039" w:type="dxa"/>
          </w:tcPr>
          <w:p/>
        </w:tc>
        <w:tc>
          <w:tcPr>
            <w:tcW w:w="1244" w:type="dxa"/>
          </w:tcPr>
          <w:p/>
        </w:tc>
      </w:tr>
    </w:tbl>
    <w:p/>
    <w:p>
      <w:pPr>
        <w:sectPr>
          <w:pgSz w:w="16840" w:h="11910"/>
          <w:pgMar w:top="1012" w:right="2155" w:bottom="400" w:left="1302" w:header="0" w:footer="0" w:gutter="0"/>
          <w:pgNumType w:fmt="decimal"/>
          <w:cols w:space="720" w:num="1"/>
        </w:sectPr>
      </w:pPr>
    </w:p>
    <w:p>
      <w:r>
        <mc:AlternateContent>
          <mc:Choice Requires="wps">
            <w:drawing>
              <wp:anchor distT="0" distB="0" distL="114300" distR="114300" simplePos="0" relativeHeight="251730944" behindDoc="0" locked="0" layoutInCell="0" allowOverlap="1">
                <wp:simplePos x="0" y="0"/>
                <wp:positionH relativeFrom="page">
                  <wp:posOffset>749300</wp:posOffset>
                </wp:positionH>
                <wp:positionV relativeFrom="page">
                  <wp:posOffset>1238250</wp:posOffset>
                </wp:positionV>
                <wp:extent cx="279400" cy="525780"/>
                <wp:effectExtent l="0" t="0" r="0" b="0"/>
                <wp:wrapNone/>
                <wp:docPr id="82" name="文本框 61"/>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txbxContent>
                      </wps:txbx>
                      <wps:bodyPr vert="eaVert" lIns="0" tIns="0" rIns="0" bIns="0" upright="1"/>
                    </wps:wsp>
                  </a:graphicData>
                </a:graphic>
              </wp:anchor>
            </w:drawing>
          </mc:Choice>
          <mc:Fallback>
            <w:pict>
              <v:shape id="文本框 61" o:spid="_x0000_s1026" o:spt="202" type="#_x0000_t202" style="position:absolute;left:0pt;margin-left:59pt;margin-top:97.5pt;height:41.4pt;width:22pt;mso-position-horizontal-relative:page;mso-position-vertical-relative:page;z-index:251730944;mso-width-relative:page;mso-height-relative:page;" filled="f" stroked="f" coordsize="21600,21600" o:allowincell="f" o:gfxdata="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XGF5TWAAAACwEAAA8AAAAAAAAAAQAgAAAAIgAAAGRycy9kb3ducmV2&#10;LnhtbFBLAQIUABQAAAAIAIdO4kDLzu5yxQEAAIEDAAAOAAAAAAAAAAEAIAAAACUBAABkcnMvZTJv&#10;RG9jLnhtbFBLBQYAAAAABgAGAFkBAABcBQAAAAA=&#10;">
                <v:fill on="f" focussize="0,0"/>
                <v:stroke on="f"/>
                <v:imagedata o:title=""/>
                <o:lock v:ext="edit" aspectratio="f"/>
                <v:textbox inset="0mm,0mm,0mm,0mm" style="layout-flow:vertical-ideographic;">
                  <w:txbxContent>
                    <w:p/>
                  </w:txbxContent>
                </v:textbox>
              </v:shape>
            </w:pict>
          </mc:Fallback>
        </mc:AlternateContent>
      </w:r>
    </w:p>
    <w:p/>
    <w:p>
      <w:pPr>
        <w:spacing w:line="219" w:lineRule="exact"/>
      </w:pPr>
    </w:p>
    <w:tbl>
      <w:tblPr>
        <w:tblStyle w:val="7"/>
        <w:tblW w:w="1282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6" w:lineRule="auto"/>
            </w:pPr>
          </w:p>
          <w:p>
            <w:pPr>
              <w:spacing w:before="65" w:line="221" w:lineRule="auto"/>
              <w:ind w:left="7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before="303" w:line="257" w:lineRule="auto"/>
              <w:ind w:left="102" w:right="9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99" w:line="220" w:lineRule="auto"/>
              <w:ind w:left="21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3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1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184" w:lineRule="auto"/>
              <w:ind w:left="74"/>
              <w:rPr>
                <w:rFonts w:hint="eastAsia" w:ascii="宋体" w:hAnsi="宋体" w:eastAsia="宋体" w:cs="宋体"/>
                <w:sz w:val="20"/>
                <w:szCs w:val="20"/>
                <w:lang w:eastAsia="zh-CN"/>
              </w:rPr>
            </w:pPr>
            <w:r>
              <w:rPr>
                <w:rFonts w:ascii="宋体" w:hAnsi="宋体" w:eastAsia="宋体" w:cs="宋体"/>
                <w:spacing w:val="-6"/>
                <w:sz w:val="20"/>
                <w:szCs w:val="20"/>
              </w:rPr>
              <w:t>14</w:t>
            </w:r>
            <w:r>
              <w:rPr>
                <w:rFonts w:hint="eastAsia" w:ascii="宋体" w:hAnsi="宋体" w:eastAsia="宋体" w:cs="宋体"/>
                <w:spacing w:val="-6"/>
                <w:sz w:val="20"/>
                <w:szCs w:val="20"/>
                <w:lang w:val="en-US" w:eastAsia="zh-CN"/>
              </w:rPr>
              <w:t>0</w:t>
            </w:r>
          </w:p>
        </w:tc>
        <w:tc>
          <w:tcPr>
            <w:tcW w:w="1239"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before="65" w:line="281" w:lineRule="auto"/>
              <w:ind w:left="11" w:right="18" w:firstLine="100"/>
              <w:jc w:val="both"/>
              <w:rPr>
                <w:rFonts w:ascii="宋体" w:hAnsi="宋体" w:eastAsia="宋体" w:cs="宋体"/>
                <w:sz w:val="20"/>
                <w:szCs w:val="20"/>
              </w:rPr>
            </w:pPr>
            <w:r>
              <w:rPr>
                <w:rFonts w:ascii="宋体" w:hAnsi="宋体" w:eastAsia="宋体" w:cs="宋体"/>
                <w:spacing w:val="-2"/>
                <w:sz w:val="20"/>
                <w:szCs w:val="20"/>
              </w:rPr>
              <w:t>对经营者有</w:t>
            </w:r>
            <w:r>
              <w:rPr>
                <w:rFonts w:ascii="宋体" w:hAnsi="宋体" w:eastAsia="宋体" w:cs="宋体"/>
                <w:sz w:val="20"/>
                <w:szCs w:val="20"/>
              </w:rPr>
              <w:t xml:space="preserve">  </w:t>
            </w:r>
            <w:r>
              <w:rPr>
                <w:rFonts w:ascii="宋体" w:hAnsi="宋体" w:eastAsia="宋体" w:cs="宋体"/>
                <w:spacing w:val="19"/>
                <w:sz w:val="20"/>
                <w:szCs w:val="20"/>
              </w:rPr>
              <w:t>《侵害消费</w:t>
            </w:r>
            <w:r>
              <w:rPr>
                <w:rFonts w:ascii="宋体" w:hAnsi="宋体" w:eastAsia="宋体" w:cs="宋体"/>
                <w:spacing w:val="1"/>
                <w:sz w:val="20"/>
                <w:szCs w:val="20"/>
              </w:rPr>
              <w:t xml:space="preserve">  </w:t>
            </w:r>
            <w:r>
              <w:rPr>
                <w:rFonts w:ascii="宋体" w:hAnsi="宋体" w:eastAsia="宋体" w:cs="宋体"/>
                <w:spacing w:val="18"/>
                <w:sz w:val="20"/>
                <w:szCs w:val="20"/>
              </w:rPr>
              <w:t>者权益行为</w:t>
            </w:r>
            <w:r>
              <w:rPr>
                <w:rFonts w:ascii="宋体" w:hAnsi="宋体" w:eastAsia="宋体" w:cs="宋体"/>
                <w:sz w:val="20"/>
                <w:szCs w:val="20"/>
              </w:rPr>
              <w:t xml:space="preserve">  </w:t>
            </w:r>
            <w:r>
              <w:rPr>
                <w:rFonts w:ascii="宋体" w:hAnsi="宋体" w:eastAsia="宋体" w:cs="宋体"/>
                <w:spacing w:val="39"/>
                <w:sz w:val="20"/>
                <w:szCs w:val="20"/>
              </w:rPr>
              <w:t>处罚办法》</w:t>
            </w:r>
            <w:r>
              <w:rPr>
                <w:rFonts w:ascii="宋体" w:hAnsi="宋体" w:eastAsia="宋体" w:cs="宋体"/>
                <w:spacing w:val="3"/>
                <w:sz w:val="20"/>
                <w:szCs w:val="20"/>
              </w:rPr>
              <w:t xml:space="preserve"> </w:t>
            </w:r>
            <w:r>
              <w:rPr>
                <w:rFonts w:ascii="宋体" w:hAnsi="宋体" w:eastAsia="宋体" w:cs="宋体"/>
                <w:spacing w:val="39"/>
                <w:sz w:val="20"/>
                <w:szCs w:val="20"/>
              </w:rPr>
              <w:t>第十二条、</w:t>
            </w:r>
            <w:r>
              <w:rPr>
                <w:rFonts w:ascii="宋体" w:hAnsi="宋体" w:eastAsia="宋体" w:cs="宋体"/>
                <w:spacing w:val="3"/>
                <w:sz w:val="20"/>
                <w:szCs w:val="20"/>
              </w:rPr>
              <w:t xml:space="preserve"> </w:t>
            </w:r>
            <w:r>
              <w:rPr>
                <w:rFonts w:ascii="宋体" w:hAnsi="宋体" w:eastAsia="宋体" w:cs="宋体"/>
                <w:spacing w:val="18"/>
                <w:sz w:val="20"/>
                <w:szCs w:val="20"/>
              </w:rPr>
              <w:t>第十三条规</w:t>
            </w:r>
            <w:r>
              <w:rPr>
                <w:rFonts w:ascii="宋体" w:hAnsi="宋体" w:eastAsia="宋体" w:cs="宋体"/>
                <w:sz w:val="20"/>
                <w:szCs w:val="20"/>
              </w:rPr>
              <w:t xml:space="preserve">  </w:t>
            </w:r>
            <w:r>
              <w:rPr>
                <w:rFonts w:ascii="宋体" w:hAnsi="宋体" w:eastAsia="宋体" w:cs="宋体"/>
                <w:spacing w:val="21"/>
                <w:sz w:val="20"/>
                <w:szCs w:val="20"/>
              </w:rPr>
              <w:t>定的情形之</w:t>
            </w:r>
            <w:r>
              <w:rPr>
                <w:rFonts w:ascii="宋体" w:hAnsi="宋体" w:eastAsia="宋体" w:cs="宋体"/>
                <w:sz w:val="20"/>
                <w:szCs w:val="20"/>
              </w:rPr>
              <w:t xml:space="preserve">  </w:t>
            </w:r>
            <w:r>
              <w:rPr>
                <w:rFonts w:ascii="宋体" w:hAnsi="宋体" w:eastAsia="宋体" w:cs="宋体"/>
                <w:spacing w:val="22"/>
                <w:sz w:val="20"/>
                <w:szCs w:val="20"/>
              </w:rPr>
              <w:t>一行为的行</w:t>
            </w:r>
            <w:r>
              <w:rPr>
                <w:rFonts w:ascii="宋体" w:hAnsi="宋体" w:eastAsia="宋体" w:cs="宋体"/>
                <w:sz w:val="20"/>
                <w:szCs w:val="20"/>
              </w:rPr>
              <w:t xml:space="preserve">  </w:t>
            </w:r>
            <w:r>
              <w:rPr>
                <w:rFonts w:ascii="宋体" w:hAnsi="宋体" w:eastAsia="宋体" w:cs="宋体"/>
                <w:spacing w:val="38"/>
                <w:sz w:val="20"/>
                <w:szCs w:val="20"/>
              </w:rPr>
              <w:t>政处罚</w:t>
            </w:r>
          </w:p>
        </w:tc>
        <w:tc>
          <w:tcPr>
            <w:tcW w:w="619"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50" w:lineRule="auto"/>
            </w:pPr>
          </w:p>
          <w:p>
            <w:pPr>
              <w:spacing w:line="351" w:lineRule="auto"/>
            </w:pPr>
          </w:p>
          <w:p>
            <w:pPr>
              <w:spacing w:before="65" w:line="219" w:lineRule="auto"/>
              <w:ind w:left="13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《侵害消费者权益行为处罚办法》</w:t>
            </w:r>
          </w:p>
          <w:p>
            <w:pPr>
              <w:spacing w:before="81" w:line="297" w:lineRule="auto"/>
              <w:ind w:left="133"/>
              <w:rPr>
                <w:rFonts w:ascii="宋体" w:hAnsi="宋体" w:eastAsia="宋体" w:cs="宋体"/>
                <w:sz w:val="19"/>
                <w:szCs w:val="19"/>
              </w:rPr>
            </w:pPr>
            <w:r>
              <w:rPr>
                <w:rFonts w:ascii="宋体" w:hAnsi="宋体" w:eastAsia="宋体" w:cs="宋体"/>
                <w:spacing w:val="3"/>
                <w:sz w:val="19"/>
                <w:szCs w:val="19"/>
              </w:rPr>
              <w:t>第十二条：经营者向消费者提供商品或者服务使用格式条款、通知、声明、店堂告示等的，应</w:t>
            </w:r>
            <w:r>
              <w:rPr>
                <w:rFonts w:ascii="宋体" w:hAnsi="宋体" w:eastAsia="宋体" w:cs="宋体"/>
                <w:spacing w:val="15"/>
                <w:sz w:val="19"/>
                <w:szCs w:val="19"/>
              </w:rPr>
              <w:t xml:space="preserve"> </w:t>
            </w:r>
            <w:r>
              <w:rPr>
                <w:rFonts w:ascii="宋体" w:hAnsi="宋体" w:eastAsia="宋体" w:cs="宋体"/>
                <w:spacing w:val="11"/>
                <w:sz w:val="19"/>
                <w:szCs w:val="19"/>
              </w:rPr>
              <w:t>当以显著方式提请消费者注意与消费者有重大利害关系的内容，并按照消费者的要求予以</w:t>
            </w:r>
            <w:r>
              <w:rPr>
                <w:rFonts w:ascii="宋体" w:hAnsi="宋体" w:eastAsia="宋体" w:cs="宋体"/>
                <w:spacing w:val="4"/>
                <w:sz w:val="19"/>
                <w:szCs w:val="19"/>
              </w:rPr>
              <w:t xml:space="preserve">  </w:t>
            </w:r>
            <w:r>
              <w:rPr>
                <w:rFonts w:ascii="宋体" w:hAnsi="宋体" w:eastAsia="宋体" w:cs="宋体"/>
                <w:spacing w:val="11"/>
                <w:sz w:val="19"/>
                <w:szCs w:val="19"/>
              </w:rPr>
              <w:t>说明，不得作出含有下列内容的规定：(一)免除或者部分免除经营</w:t>
            </w:r>
            <w:r>
              <w:rPr>
                <w:rFonts w:ascii="宋体" w:hAnsi="宋体" w:eastAsia="宋体" w:cs="宋体"/>
                <w:spacing w:val="10"/>
                <w:sz w:val="19"/>
                <w:szCs w:val="19"/>
              </w:rPr>
              <w:t>者对其所提供的商品或</w:t>
            </w:r>
            <w:r>
              <w:rPr>
                <w:rFonts w:ascii="宋体" w:hAnsi="宋体" w:eastAsia="宋体" w:cs="宋体"/>
                <w:sz w:val="19"/>
                <w:szCs w:val="19"/>
              </w:rPr>
              <w:t xml:space="preserve">  </w:t>
            </w:r>
            <w:r>
              <w:rPr>
                <w:rFonts w:ascii="宋体" w:hAnsi="宋体" w:eastAsia="宋体" w:cs="宋体"/>
                <w:spacing w:val="3"/>
                <w:sz w:val="19"/>
                <w:szCs w:val="19"/>
              </w:rPr>
              <w:t>者服务应当承担的修理、重作、更换、退货、补足商品数量、退还货款和服务费用、赔偿损失</w:t>
            </w:r>
            <w:r>
              <w:rPr>
                <w:rFonts w:ascii="宋体" w:hAnsi="宋体" w:eastAsia="宋体" w:cs="宋体"/>
                <w:spacing w:val="16"/>
                <w:sz w:val="19"/>
                <w:szCs w:val="19"/>
              </w:rPr>
              <w:t xml:space="preserve"> </w:t>
            </w:r>
            <w:r>
              <w:rPr>
                <w:rFonts w:ascii="宋体" w:hAnsi="宋体" w:eastAsia="宋体" w:cs="宋体"/>
                <w:spacing w:val="8"/>
                <w:sz w:val="19"/>
                <w:szCs w:val="19"/>
              </w:rPr>
              <w:t>等责任；(二)排除或者限制消费者提出修理、更换、退货、赔偿损失以及获得违约金和其他</w:t>
            </w:r>
            <w:r>
              <w:rPr>
                <w:rFonts w:ascii="宋体" w:hAnsi="宋体" w:eastAsia="宋体" w:cs="宋体"/>
                <w:sz w:val="19"/>
                <w:szCs w:val="19"/>
              </w:rPr>
              <w:t xml:space="preserve"> </w:t>
            </w:r>
            <w:r>
              <w:rPr>
                <w:rFonts w:ascii="宋体" w:hAnsi="宋体" w:eastAsia="宋体" w:cs="宋体"/>
                <w:spacing w:val="8"/>
                <w:sz w:val="19"/>
                <w:szCs w:val="19"/>
              </w:rPr>
              <w:t>合理赔偿的权利；(三)排除或者限制消费者依法投诉、举报、提起诉讼的权利；</w:t>
            </w:r>
            <w:r>
              <w:rPr>
                <w:rFonts w:ascii="宋体" w:hAnsi="宋体" w:eastAsia="宋体" w:cs="宋体"/>
                <w:spacing w:val="7"/>
                <w:sz w:val="19"/>
                <w:szCs w:val="19"/>
              </w:rPr>
              <w:t>(四)强制或</w:t>
            </w:r>
            <w:r>
              <w:rPr>
                <w:rFonts w:ascii="宋体" w:hAnsi="宋体" w:eastAsia="宋体" w:cs="宋体"/>
                <w:sz w:val="19"/>
                <w:szCs w:val="19"/>
              </w:rPr>
              <w:t xml:space="preserve"> </w:t>
            </w:r>
            <w:r>
              <w:rPr>
                <w:rFonts w:ascii="宋体" w:hAnsi="宋体" w:eastAsia="宋体" w:cs="宋体"/>
                <w:spacing w:val="11"/>
                <w:sz w:val="19"/>
                <w:szCs w:val="19"/>
              </w:rPr>
              <w:t>者变相强制消费者购买和使用其提供的或者其指定的经营者提供的商品或者服务，对不</w:t>
            </w:r>
            <w:r>
              <w:rPr>
                <w:rFonts w:ascii="宋体" w:hAnsi="宋体" w:eastAsia="宋体" w:cs="宋体"/>
                <w:spacing w:val="10"/>
                <w:sz w:val="19"/>
                <w:szCs w:val="19"/>
              </w:rPr>
              <w:t>接</w:t>
            </w:r>
            <w:r>
              <w:rPr>
                <w:rFonts w:ascii="宋体" w:hAnsi="宋体" w:eastAsia="宋体" w:cs="宋体"/>
                <w:sz w:val="19"/>
                <w:szCs w:val="19"/>
              </w:rPr>
              <w:t xml:space="preserve">  </w:t>
            </w:r>
            <w:r>
              <w:rPr>
                <w:rFonts w:ascii="宋体" w:hAnsi="宋体" w:eastAsia="宋体" w:cs="宋体"/>
                <w:spacing w:val="11"/>
                <w:sz w:val="19"/>
                <w:szCs w:val="19"/>
              </w:rPr>
              <w:t>受其不合理条件的消费者拒绝提供相应商品或者服务，或者提高收费标准；(</w:t>
            </w:r>
            <w:r>
              <w:rPr>
                <w:rFonts w:ascii="宋体" w:hAnsi="宋体" w:eastAsia="宋体" w:cs="宋体"/>
                <w:spacing w:val="10"/>
                <w:sz w:val="19"/>
                <w:szCs w:val="19"/>
              </w:rPr>
              <w:t>五)规定经营</w:t>
            </w:r>
            <w:r>
              <w:rPr>
                <w:rFonts w:ascii="宋体" w:hAnsi="宋体" w:eastAsia="宋体" w:cs="宋体"/>
                <w:sz w:val="19"/>
                <w:szCs w:val="19"/>
              </w:rPr>
              <w:t xml:space="preserve">  </w:t>
            </w:r>
            <w:r>
              <w:rPr>
                <w:rFonts w:ascii="宋体" w:hAnsi="宋体" w:eastAsia="宋体" w:cs="宋体"/>
                <w:spacing w:val="11"/>
                <w:sz w:val="19"/>
                <w:szCs w:val="19"/>
              </w:rPr>
              <w:t>者有权任意变更或者解除合同，限制消费者依法变更或者解除合同权</w:t>
            </w:r>
            <w:r>
              <w:rPr>
                <w:rFonts w:ascii="宋体" w:hAnsi="宋体" w:eastAsia="宋体" w:cs="宋体"/>
                <w:spacing w:val="10"/>
                <w:sz w:val="19"/>
                <w:szCs w:val="19"/>
              </w:rPr>
              <w:t>利；(六)规定经营者</w:t>
            </w:r>
            <w:r>
              <w:rPr>
                <w:rFonts w:ascii="宋体" w:hAnsi="宋体" w:eastAsia="宋体" w:cs="宋体"/>
                <w:sz w:val="19"/>
                <w:szCs w:val="19"/>
              </w:rPr>
              <w:t xml:space="preserve">  </w:t>
            </w:r>
            <w:r>
              <w:rPr>
                <w:rFonts w:ascii="宋体" w:hAnsi="宋体" w:eastAsia="宋体" w:cs="宋体"/>
                <w:spacing w:val="12"/>
                <w:sz w:val="19"/>
                <w:szCs w:val="19"/>
              </w:rPr>
              <w:t>单方享有解释权或者最终解释权；(七)其他对消费者不公平、不合理的规定。</w:t>
            </w:r>
          </w:p>
          <w:p>
            <w:pPr>
              <w:spacing w:before="81" w:line="287" w:lineRule="auto"/>
              <w:ind w:left="133"/>
              <w:jc w:val="both"/>
              <w:rPr>
                <w:rFonts w:ascii="宋体" w:hAnsi="宋体" w:eastAsia="宋体" w:cs="宋体"/>
                <w:sz w:val="19"/>
                <w:szCs w:val="19"/>
              </w:rPr>
            </w:pPr>
            <w:r>
              <w:rPr>
                <w:rFonts w:ascii="宋体" w:hAnsi="宋体" w:eastAsia="宋体" w:cs="宋体"/>
                <w:spacing w:val="3"/>
                <w:sz w:val="19"/>
                <w:szCs w:val="19"/>
              </w:rPr>
              <w:t>第十三条：从事服务业的经营者不得有下列行为：(一)从事为消费者提供修理、加工、安装、</w:t>
            </w:r>
            <w:r>
              <w:rPr>
                <w:rFonts w:ascii="宋体" w:hAnsi="宋体" w:eastAsia="宋体" w:cs="宋体"/>
                <w:spacing w:val="10"/>
                <w:sz w:val="19"/>
                <w:szCs w:val="19"/>
              </w:rPr>
              <w:t xml:space="preserve"> </w:t>
            </w:r>
            <w:r>
              <w:rPr>
                <w:rFonts w:ascii="宋体" w:hAnsi="宋体" w:eastAsia="宋体" w:cs="宋体"/>
                <w:spacing w:val="6"/>
                <w:sz w:val="19"/>
                <w:szCs w:val="19"/>
              </w:rPr>
              <w:t>装饰装修等服务的经营者谎报用工用料，故意损坏、偷换零部件或材料，使用不符合国家质  量标准或者与约定不相符的零部件或材料，更换不需要更换的零部件，或者偷工减料、加</w:t>
            </w:r>
            <w:r>
              <w:rPr>
                <w:rFonts w:ascii="宋体" w:hAnsi="宋体" w:eastAsia="宋体" w:cs="宋体"/>
                <w:spacing w:val="5"/>
                <w:sz w:val="19"/>
                <w:szCs w:val="19"/>
              </w:rPr>
              <w:t>收</w:t>
            </w:r>
            <w:r>
              <w:rPr>
                <w:rFonts w:ascii="宋体" w:hAnsi="宋体" w:eastAsia="宋体" w:cs="宋体"/>
                <w:sz w:val="19"/>
                <w:szCs w:val="19"/>
              </w:rPr>
              <w:t xml:space="preserve">  </w:t>
            </w:r>
            <w:r>
              <w:rPr>
                <w:rFonts w:ascii="宋体" w:hAnsi="宋体" w:eastAsia="宋体" w:cs="宋体"/>
                <w:spacing w:val="6"/>
                <w:sz w:val="19"/>
                <w:szCs w:val="19"/>
              </w:rPr>
              <w:t>费用，损害消费者权益的；(二)从事房屋租赁、家政服务等中介服务的经营者提供虚假信息</w:t>
            </w:r>
            <w:r>
              <w:rPr>
                <w:rFonts w:ascii="宋体" w:hAnsi="宋体" w:eastAsia="宋体" w:cs="宋体"/>
                <w:sz w:val="19"/>
                <w:szCs w:val="19"/>
              </w:rPr>
              <w:t xml:space="preserve">  </w:t>
            </w:r>
            <w:r>
              <w:rPr>
                <w:rFonts w:ascii="宋体" w:hAnsi="宋体" w:eastAsia="宋体" w:cs="宋体"/>
                <w:spacing w:val="11"/>
                <w:sz w:val="19"/>
                <w:szCs w:val="19"/>
              </w:rPr>
              <w:t>或者采取欺骗、恶意串通等手段损害消费者权益的。</w:t>
            </w:r>
          </w:p>
          <w:p>
            <w:pPr>
              <w:spacing w:before="95" w:line="284" w:lineRule="auto"/>
              <w:ind w:left="133"/>
              <w:jc w:val="both"/>
              <w:rPr>
                <w:rFonts w:ascii="宋体" w:hAnsi="宋体" w:eastAsia="宋体" w:cs="宋体"/>
                <w:sz w:val="19"/>
                <w:szCs w:val="19"/>
              </w:rPr>
            </w:pPr>
            <w:r>
              <w:rPr>
                <w:rFonts w:ascii="宋体" w:hAnsi="宋体" w:eastAsia="宋体" w:cs="宋体"/>
                <w:spacing w:val="8"/>
                <w:sz w:val="19"/>
                <w:szCs w:val="19"/>
              </w:rPr>
              <w:t>第十五条：经营者违反本办法第十二条、第十三条规定，其他法律、法规有规定的，依照法</w:t>
            </w:r>
            <w:r>
              <w:rPr>
                <w:rFonts w:ascii="宋体" w:hAnsi="宋体" w:eastAsia="宋体" w:cs="宋体"/>
                <w:spacing w:val="7"/>
                <w:sz w:val="19"/>
                <w:szCs w:val="19"/>
              </w:rPr>
              <w:t xml:space="preserve"> </w:t>
            </w:r>
            <w:r>
              <w:rPr>
                <w:rFonts w:ascii="宋体" w:hAnsi="宋体" w:eastAsia="宋体" w:cs="宋体"/>
                <w:spacing w:val="3"/>
                <w:sz w:val="19"/>
                <w:szCs w:val="19"/>
              </w:rPr>
              <w:t>律、法规的规定执行；法律、法规未作规定的，由市场监督管理部门责令改正，可以单处或者</w:t>
            </w:r>
            <w:r>
              <w:rPr>
                <w:rFonts w:ascii="宋体" w:hAnsi="宋体" w:eastAsia="宋体" w:cs="宋体"/>
                <w:spacing w:val="16"/>
                <w:sz w:val="19"/>
                <w:szCs w:val="19"/>
              </w:rPr>
              <w:t xml:space="preserve"> </w:t>
            </w:r>
            <w:r>
              <w:rPr>
                <w:rFonts w:ascii="宋体" w:hAnsi="宋体" w:eastAsia="宋体" w:cs="宋体"/>
                <w:spacing w:val="8"/>
                <w:sz w:val="19"/>
                <w:szCs w:val="19"/>
              </w:rPr>
              <w:t>并处警告，违法所得三倍以下、但最高不超过三万元的罚款，没有违法所得的，处以一万元</w:t>
            </w:r>
            <w:r>
              <w:rPr>
                <w:rFonts w:ascii="宋体" w:hAnsi="宋体" w:eastAsia="宋体" w:cs="宋体"/>
                <w:spacing w:val="9"/>
                <w:sz w:val="19"/>
                <w:szCs w:val="19"/>
              </w:rPr>
              <w:t xml:space="preserve"> </w:t>
            </w:r>
            <w:r>
              <w:rPr>
                <w:rFonts w:ascii="宋体" w:hAnsi="宋体" w:eastAsia="宋体" w:cs="宋体"/>
                <w:spacing w:val="25"/>
                <w:sz w:val="19"/>
                <w:szCs w:val="19"/>
              </w:rPr>
              <w:t>以下的罚款。</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3" w:header="0" w:footer="0" w:gutter="0"/>
          <w:pgNumType w:fmt="decimal"/>
          <w:cols w:space="720" w:num="1"/>
        </w:sectPr>
      </w:pPr>
    </w:p>
    <w:p>
      <w:r>
        <mc:AlternateContent>
          <mc:Choice Requires="wps">
            <w:drawing>
              <wp:anchor distT="0" distB="0" distL="114300" distR="114300" simplePos="0" relativeHeight="251731968" behindDoc="0" locked="0" layoutInCell="0" allowOverlap="1">
                <wp:simplePos x="0" y="0"/>
                <wp:positionH relativeFrom="page">
                  <wp:posOffset>721995</wp:posOffset>
                </wp:positionH>
                <wp:positionV relativeFrom="page">
                  <wp:posOffset>5771515</wp:posOffset>
                </wp:positionV>
                <wp:extent cx="284480" cy="538480"/>
                <wp:effectExtent l="0" t="0" r="0" b="0"/>
                <wp:wrapNone/>
                <wp:docPr id="83" name="文本框 62"/>
                <wp:cNvGraphicFramePr/>
                <a:graphic xmlns:a="http://schemas.openxmlformats.org/drawingml/2006/main">
                  <a:graphicData uri="http://schemas.microsoft.com/office/word/2010/wordprocessingShape">
                    <wps:wsp>
                      <wps:cNvSpPr txBox="1"/>
                      <wps:spPr>
                        <a:xfrm>
                          <a:off x="0" y="0"/>
                          <a:ext cx="284480" cy="538480"/>
                        </a:xfrm>
                        <a:prstGeom prst="rect">
                          <a:avLst/>
                        </a:prstGeom>
                        <a:noFill/>
                        <a:ln>
                          <a:noFill/>
                        </a:ln>
                      </wps:spPr>
                      <wps:txbx>
                        <w:txbxContent>
                          <w:p/>
                        </w:txbxContent>
                      </wps:txbx>
                      <wps:bodyPr vert="eaVert" lIns="0" tIns="0" rIns="0" bIns="0" upright="1"/>
                    </wps:wsp>
                  </a:graphicData>
                </a:graphic>
              </wp:anchor>
            </w:drawing>
          </mc:Choice>
          <mc:Fallback>
            <w:pict>
              <v:shape id="文本框 62" o:spid="_x0000_s1026" o:spt="202" type="#_x0000_t202" style="position:absolute;left:0pt;margin-left:56.85pt;margin-top:454.45pt;height:42.4pt;width:22.4pt;mso-position-horizontal-relative:page;mso-position-vertical-relative:page;z-index:251731968;mso-width-relative:page;mso-height-relative:page;" filled="f" stroked="f" coordsize="21600,21600" o:allowincell="f" o:gfxdata="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d0AxPWAAAACwEAAA8AAAAAAAAAAQAgAAAAIgAAAGRycy9kb3ducmV2Lnht&#10;bFBLAQIUABQAAAAIAIdO4kB7TFJzwgEAAIEDAAAOAAAAAAAAAAEAIAAAACUBAABkcnMvZTJvRG9j&#10;LnhtbFBLBQYAAAAABgAGAFkBAABZBQAAAAA=&#10;">
                <v:fill on="f" focussize="0,0"/>
                <v:stroke on="f"/>
                <v:imagedata o:title=""/>
                <o:lock v:ext="edit" aspectratio="f"/>
                <v:textbox inset="0mm,0mm,0mm,0mm" style="layout-flow:vertical-ideographic;">
                  <w:txbxContent>
                    <w:p/>
                  </w:txbxContent>
                </v:textbox>
              </v:shape>
            </w:pict>
          </mc:Fallback>
        </mc:AlternateContent>
      </w:r>
    </w:p>
    <w:p/>
    <w:p>
      <w:pPr>
        <w:spacing w:line="17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6" w:line="258" w:lineRule="auto"/>
              <w:ind w:left="151" w:right="79" w:firstLine="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5" w:hRule="atLeast"/>
        </w:trPr>
        <w:tc>
          <w:tcPr>
            <w:tcW w:w="624"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14</w:t>
            </w:r>
            <w:r>
              <w:rPr>
                <w:rFonts w:hint="eastAsia" w:ascii="宋体" w:hAnsi="宋体" w:eastAsia="宋体" w:cs="宋体"/>
                <w:spacing w:val="-6"/>
                <w:sz w:val="20"/>
                <w:szCs w:val="20"/>
                <w:lang w:val="en-US" w:eastAsia="zh-CN"/>
              </w:rPr>
              <w:t>1</w:t>
            </w:r>
          </w:p>
        </w:tc>
        <w:tc>
          <w:tcPr>
            <w:tcW w:w="1239" w:type="dxa"/>
          </w:tcPr>
          <w:p>
            <w:pPr>
              <w:spacing w:line="434" w:lineRule="auto"/>
            </w:pPr>
          </w:p>
          <w:p>
            <w:pPr>
              <w:spacing w:before="65" w:line="282" w:lineRule="auto"/>
              <w:ind w:left="101" w:right="17" w:firstLine="9"/>
              <w:jc w:val="both"/>
              <w:rPr>
                <w:rFonts w:ascii="宋体" w:hAnsi="宋体" w:eastAsia="宋体" w:cs="宋体"/>
                <w:sz w:val="20"/>
                <w:szCs w:val="20"/>
              </w:rPr>
            </w:pPr>
            <w:r>
              <w:rPr>
                <w:rFonts w:ascii="宋体" w:hAnsi="宋体" w:eastAsia="宋体" w:cs="宋体"/>
                <w:spacing w:val="3"/>
                <w:sz w:val="20"/>
                <w:szCs w:val="20"/>
              </w:rPr>
              <w:t>对违反《网</w:t>
            </w:r>
            <w:r>
              <w:rPr>
                <w:rFonts w:ascii="宋体" w:hAnsi="宋体" w:eastAsia="宋体" w:cs="宋体"/>
                <w:spacing w:val="1"/>
                <w:sz w:val="20"/>
                <w:szCs w:val="20"/>
              </w:rPr>
              <w:t xml:space="preserve">  </w:t>
            </w:r>
            <w:r>
              <w:rPr>
                <w:rFonts w:ascii="宋体" w:hAnsi="宋体" w:eastAsia="宋体" w:cs="宋体"/>
                <w:spacing w:val="6"/>
                <w:sz w:val="20"/>
                <w:szCs w:val="20"/>
              </w:rPr>
              <w:t>络购买商品</w:t>
            </w:r>
            <w:r>
              <w:rPr>
                <w:rFonts w:ascii="宋体" w:hAnsi="宋体" w:eastAsia="宋体" w:cs="宋体"/>
                <w:sz w:val="20"/>
                <w:szCs w:val="20"/>
              </w:rPr>
              <w:t xml:space="preserve"> </w:t>
            </w:r>
            <w:r>
              <w:rPr>
                <w:rFonts w:ascii="宋体" w:hAnsi="宋体" w:eastAsia="宋体" w:cs="宋体"/>
                <w:spacing w:val="6"/>
                <w:sz w:val="20"/>
                <w:szCs w:val="20"/>
              </w:rPr>
              <w:t>七日无理由</w:t>
            </w:r>
            <w:r>
              <w:rPr>
                <w:rFonts w:ascii="宋体" w:hAnsi="宋体" w:eastAsia="宋体" w:cs="宋体"/>
                <w:spacing w:val="2"/>
                <w:sz w:val="20"/>
                <w:szCs w:val="20"/>
              </w:rPr>
              <w:t xml:space="preserve"> </w:t>
            </w:r>
            <w:r>
              <w:rPr>
                <w:rFonts w:ascii="宋体" w:hAnsi="宋体" w:eastAsia="宋体" w:cs="宋体"/>
                <w:spacing w:val="4"/>
                <w:sz w:val="20"/>
                <w:szCs w:val="20"/>
              </w:rPr>
              <w:t>退货暂行办</w:t>
            </w:r>
            <w:r>
              <w:rPr>
                <w:rFonts w:ascii="宋体" w:hAnsi="宋体" w:eastAsia="宋体" w:cs="宋体"/>
                <w:sz w:val="20"/>
                <w:szCs w:val="20"/>
              </w:rPr>
              <w:t xml:space="preserve">  法》第二十  </w:t>
            </w:r>
            <w:r>
              <w:rPr>
                <w:rFonts w:ascii="宋体" w:hAnsi="宋体" w:eastAsia="宋体" w:cs="宋体"/>
                <w:spacing w:val="22"/>
                <w:sz w:val="20"/>
                <w:szCs w:val="20"/>
              </w:rPr>
              <w:t>二条规定，</w:t>
            </w:r>
            <w:r>
              <w:rPr>
                <w:rFonts w:ascii="宋体" w:hAnsi="宋体" w:eastAsia="宋体" w:cs="宋体"/>
                <w:sz w:val="20"/>
                <w:szCs w:val="20"/>
              </w:rPr>
              <w:t xml:space="preserve"> </w:t>
            </w:r>
            <w:r>
              <w:rPr>
                <w:rFonts w:ascii="宋体" w:hAnsi="宋体" w:eastAsia="宋体" w:cs="宋体"/>
                <w:spacing w:val="4"/>
                <w:sz w:val="20"/>
                <w:szCs w:val="20"/>
              </w:rPr>
              <w:t>经责令改正</w:t>
            </w:r>
            <w:r>
              <w:rPr>
                <w:rFonts w:ascii="宋体" w:hAnsi="宋体" w:eastAsia="宋体" w:cs="宋体"/>
                <w:sz w:val="20"/>
                <w:szCs w:val="20"/>
              </w:rPr>
              <w:t xml:space="preserve">  拒不改正行  </w:t>
            </w:r>
            <w:r>
              <w:rPr>
                <w:rFonts w:ascii="宋体" w:hAnsi="宋体" w:eastAsia="宋体" w:cs="宋体"/>
                <w:spacing w:val="-1"/>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29" w:type="dxa"/>
          </w:tcPr>
          <w:p>
            <w:pPr>
              <w:spacing w:line="277" w:lineRule="auto"/>
            </w:pPr>
          </w:p>
          <w:p>
            <w:pPr>
              <w:spacing w:line="277" w:lineRule="auto"/>
            </w:pPr>
          </w:p>
          <w:p>
            <w:pPr>
              <w:spacing w:line="277" w:lineRule="auto"/>
            </w:pPr>
          </w:p>
          <w:p>
            <w:pPr>
              <w:spacing w:line="277" w:lineRule="auto"/>
            </w:pPr>
          </w:p>
          <w:p>
            <w:pPr>
              <w:spacing w:line="278" w:lineRule="auto"/>
            </w:pPr>
          </w:p>
          <w:p>
            <w:pPr>
              <w:spacing w:line="278" w:lineRule="auto"/>
            </w:pPr>
          </w:p>
          <w:p>
            <w:pPr>
              <w:spacing w:before="65" w:line="27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3"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50" w:line="291" w:lineRule="auto"/>
              <w:ind w:left="102" w:firstLine="30"/>
              <w:rPr>
                <w:rFonts w:ascii="宋体" w:hAnsi="宋体" w:eastAsia="宋体" w:cs="宋体"/>
                <w:sz w:val="19"/>
                <w:szCs w:val="19"/>
              </w:rPr>
            </w:pPr>
            <w:r>
              <w:rPr>
                <w:rFonts w:ascii="宋体" w:hAnsi="宋体" w:eastAsia="宋体" w:cs="宋体"/>
                <w:spacing w:val="8"/>
                <w:sz w:val="19"/>
                <w:szCs w:val="19"/>
              </w:rPr>
              <w:t>第八十一条第一款第一项：电子商务平台经营者违反本法规定，有下列行为之一的，由市场</w:t>
            </w:r>
            <w:r>
              <w:rPr>
                <w:rFonts w:ascii="宋体" w:hAnsi="宋体" w:eastAsia="宋体" w:cs="宋体"/>
                <w:spacing w:val="9"/>
                <w:sz w:val="19"/>
                <w:szCs w:val="19"/>
              </w:rPr>
              <w:t xml:space="preserve"> 监督管理部门责令限期改正，可以处二万元以上十万元以下的罚款；情节严重的，处</w:t>
            </w:r>
            <w:r>
              <w:rPr>
                <w:rFonts w:ascii="宋体" w:hAnsi="宋体" w:eastAsia="宋体" w:cs="宋体"/>
                <w:spacing w:val="8"/>
                <w:sz w:val="19"/>
                <w:szCs w:val="19"/>
              </w:rPr>
              <w:t>十万元</w:t>
            </w:r>
            <w:r>
              <w:rPr>
                <w:rFonts w:ascii="宋体" w:hAnsi="宋体" w:eastAsia="宋体" w:cs="宋体"/>
                <w:sz w:val="19"/>
                <w:szCs w:val="19"/>
              </w:rPr>
              <w:t xml:space="preserve"> </w:t>
            </w:r>
            <w:r>
              <w:rPr>
                <w:rFonts w:ascii="宋体" w:hAnsi="宋体" w:eastAsia="宋体" w:cs="宋体"/>
                <w:spacing w:val="11"/>
                <w:sz w:val="19"/>
                <w:szCs w:val="19"/>
              </w:rPr>
              <w:t>以上五十万元以下的罚款：(一)未在首页显著位置</w:t>
            </w:r>
            <w:r>
              <w:rPr>
                <w:rFonts w:ascii="宋体" w:hAnsi="宋体" w:eastAsia="宋体" w:cs="宋体"/>
                <w:spacing w:val="10"/>
                <w:sz w:val="19"/>
                <w:szCs w:val="19"/>
              </w:rPr>
              <w:t>持续公示平台服务协议、交易规则信息</w:t>
            </w:r>
            <w:r>
              <w:rPr>
                <w:rFonts w:ascii="宋体" w:hAnsi="宋体" w:eastAsia="宋体" w:cs="宋体"/>
                <w:sz w:val="19"/>
                <w:szCs w:val="19"/>
              </w:rPr>
              <w:t xml:space="preserve">  </w:t>
            </w:r>
            <w:r>
              <w:rPr>
                <w:rFonts w:ascii="宋体" w:hAnsi="宋体" w:eastAsia="宋体" w:cs="宋体"/>
                <w:spacing w:val="17"/>
                <w:sz w:val="19"/>
                <w:szCs w:val="19"/>
              </w:rPr>
              <w:t>或者上述信息的链接标识的；</w:t>
            </w:r>
          </w:p>
          <w:p>
            <w:pPr>
              <w:spacing w:before="83"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0"/>
                <w:sz w:val="20"/>
                <w:szCs w:val="20"/>
              </w:rPr>
              <w:t xml:space="preserve"> </w:t>
            </w:r>
            <w:r>
              <w:rPr>
                <w:rFonts w:ascii="宋体" w:hAnsi="宋体" w:eastAsia="宋体" w:cs="宋体"/>
                <w:spacing w:val="-1"/>
                <w:sz w:val="20"/>
                <w:szCs w:val="20"/>
              </w:rPr>
              <w:t>《网络购买商品七日无理由退货暂行办法》</w:t>
            </w:r>
          </w:p>
          <w:p>
            <w:pPr>
              <w:spacing w:before="44" w:line="284" w:lineRule="auto"/>
              <w:ind w:left="102" w:firstLine="10"/>
              <w:rPr>
                <w:rFonts w:ascii="宋体" w:hAnsi="宋体" w:eastAsia="宋体" w:cs="宋体"/>
                <w:sz w:val="19"/>
                <w:szCs w:val="19"/>
              </w:rPr>
            </w:pPr>
            <w:r>
              <w:rPr>
                <w:rFonts w:ascii="宋体" w:hAnsi="宋体" w:eastAsia="宋体" w:cs="宋体"/>
                <w:spacing w:val="11"/>
                <w:sz w:val="19"/>
                <w:szCs w:val="19"/>
              </w:rPr>
              <w:t>第二十二条：网络交易平台提供者应当依法建立、完善其平台七日无理由退货规则以及配</w:t>
            </w:r>
            <w:r>
              <w:rPr>
                <w:rFonts w:ascii="宋体" w:hAnsi="宋体" w:eastAsia="宋体" w:cs="宋体"/>
                <w:sz w:val="19"/>
                <w:szCs w:val="19"/>
              </w:rPr>
              <w:t xml:space="preserve">  </w:t>
            </w:r>
            <w:r>
              <w:rPr>
                <w:rFonts w:ascii="宋体" w:hAnsi="宋体" w:eastAsia="宋体" w:cs="宋体"/>
                <w:spacing w:val="9"/>
                <w:sz w:val="19"/>
                <w:szCs w:val="19"/>
              </w:rPr>
              <w:t>套的消费者权益保护有关制度，在其首页显著位置持续公示，并保证消费者能够便利、完整</w:t>
            </w:r>
            <w:r>
              <w:rPr>
                <w:rFonts w:ascii="宋体" w:hAnsi="宋体" w:eastAsia="宋体" w:cs="宋体"/>
                <w:sz w:val="19"/>
                <w:szCs w:val="19"/>
              </w:rPr>
              <w:t xml:space="preserve"> </w:t>
            </w:r>
            <w:r>
              <w:rPr>
                <w:rFonts w:ascii="宋体" w:hAnsi="宋体" w:eastAsia="宋体" w:cs="宋体"/>
                <w:spacing w:val="23"/>
                <w:sz w:val="19"/>
                <w:szCs w:val="19"/>
              </w:rPr>
              <w:t>地阅览和下载。</w:t>
            </w:r>
          </w:p>
          <w:p>
            <w:pPr>
              <w:spacing w:before="73" w:line="265" w:lineRule="auto"/>
              <w:ind w:left="102"/>
              <w:rPr>
                <w:rFonts w:ascii="宋体" w:hAnsi="宋体" w:eastAsia="宋体" w:cs="宋体"/>
                <w:sz w:val="19"/>
                <w:szCs w:val="19"/>
              </w:rPr>
            </w:pPr>
            <w:r>
              <w:rPr>
                <w:rFonts w:ascii="宋体" w:hAnsi="宋体" w:eastAsia="宋体" w:cs="宋体"/>
                <w:spacing w:val="9"/>
                <w:sz w:val="19"/>
                <w:szCs w:val="19"/>
              </w:rPr>
              <w:t>第三十二条：网络交易平台提供者违反本办法第二十二条规定的，依照《电子商务法》第八</w:t>
            </w:r>
            <w:r>
              <w:rPr>
                <w:rFonts w:ascii="宋体" w:hAnsi="宋体" w:eastAsia="宋体" w:cs="宋体"/>
                <w:sz w:val="19"/>
                <w:szCs w:val="19"/>
              </w:rPr>
              <w:t xml:space="preserve"> </w:t>
            </w:r>
            <w:r>
              <w:rPr>
                <w:rFonts w:ascii="宋体" w:hAnsi="宋体" w:eastAsia="宋体" w:cs="宋体"/>
                <w:spacing w:val="14"/>
                <w:sz w:val="19"/>
                <w:szCs w:val="19"/>
              </w:rPr>
              <w:t>十一条第一款第(一)项规定予以处罚。</w:t>
            </w:r>
          </w:p>
        </w:tc>
        <w:tc>
          <w:tcPr>
            <w:tcW w:w="1029" w:type="dxa"/>
          </w:tcPr>
          <w:p>
            <w:pPr>
              <w:spacing w:line="277" w:lineRule="auto"/>
            </w:pPr>
          </w:p>
          <w:p>
            <w:pPr>
              <w:spacing w:line="277" w:lineRule="auto"/>
            </w:pPr>
          </w:p>
          <w:p>
            <w:pPr>
              <w:spacing w:line="277" w:lineRule="auto"/>
            </w:pPr>
          </w:p>
          <w:p>
            <w:pPr>
              <w:spacing w:line="277" w:lineRule="auto"/>
            </w:pPr>
          </w:p>
          <w:p>
            <w:pPr>
              <w:spacing w:line="278" w:lineRule="auto"/>
            </w:pPr>
          </w:p>
          <w:p>
            <w:pPr>
              <w:spacing w:line="278" w:lineRule="auto"/>
            </w:pPr>
          </w:p>
          <w:p>
            <w:pPr>
              <w:spacing w:before="65" w:line="262" w:lineRule="auto"/>
              <w:ind w:left="149"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1" w:hRule="atLeast"/>
        </w:trPr>
        <w:tc>
          <w:tcPr>
            <w:tcW w:w="624" w:type="dxa"/>
          </w:tcPr>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14</w:t>
            </w:r>
            <w:r>
              <w:rPr>
                <w:rFonts w:hint="eastAsia" w:ascii="宋体" w:hAnsi="宋体" w:eastAsia="宋体" w:cs="宋体"/>
                <w:spacing w:val="-6"/>
                <w:sz w:val="20"/>
                <w:szCs w:val="20"/>
                <w:lang w:val="en-US" w:eastAsia="zh-CN"/>
              </w:rPr>
              <w:t>2</w:t>
            </w:r>
          </w:p>
        </w:tc>
        <w:tc>
          <w:tcPr>
            <w:tcW w:w="1239" w:type="dxa"/>
          </w:tcPr>
          <w:p>
            <w:pPr>
              <w:spacing w:line="279" w:lineRule="auto"/>
            </w:pPr>
          </w:p>
          <w:p>
            <w:pPr>
              <w:spacing w:line="280" w:lineRule="auto"/>
            </w:pPr>
          </w:p>
          <w:p>
            <w:pPr>
              <w:spacing w:before="65" w:line="282" w:lineRule="auto"/>
              <w:ind w:left="101" w:right="94" w:firstLine="9"/>
              <w:jc w:val="both"/>
              <w:rPr>
                <w:rFonts w:ascii="宋体" w:hAnsi="宋体" w:eastAsia="宋体" w:cs="宋体"/>
                <w:sz w:val="20"/>
                <w:szCs w:val="20"/>
              </w:rPr>
            </w:pPr>
            <w:r>
              <w:rPr>
                <w:rFonts w:ascii="宋体" w:hAnsi="宋体" w:eastAsia="宋体" w:cs="宋体"/>
                <w:spacing w:val="3"/>
                <w:sz w:val="20"/>
                <w:szCs w:val="20"/>
              </w:rPr>
              <w:t xml:space="preserve">对违反《网 </w:t>
            </w:r>
            <w:r>
              <w:rPr>
                <w:rFonts w:ascii="宋体" w:hAnsi="宋体" w:eastAsia="宋体" w:cs="宋体"/>
                <w:spacing w:val="6"/>
                <w:sz w:val="20"/>
                <w:szCs w:val="20"/>
              </w:rPr>
              <w:t>络购买商品</w:t>
            </w:r>
            <w:r>
              <w:rPr>
                <w:rFonts w:ascii="宋体" w:hAnsi="宋体" w:eastAsia="宋体" w:cs="宋体"/>
                <w:sz w:val="20"/>
                <w:szCs w:val="20"/>
              </w:rPr>
              <w:t xml:space="preserve"> </w:t>
            </w:r>
            <w:r>
              <w:rPr>
                <w:rFonts w:ascii="宋体" w:hAnsi="宋体" w:eastAsia="宋体" w:cs="宋体"/>
                <w:spacing w:val="6"/>
                <w:sz w:val="20"/>
                <w:szCs w:val="20"/>
              </w:rPr>
              <w:t>七日无理由</w:t>
            </w:r>
            <w:r>
              <w:rPr>
                <w:rFonts w:ascii="宋体" w:hAnsi="宋体" w:eastAsia="宋体" w:cs="宋体"/>
                <w:spacing w:val="2"/>
                <w:sz w:val="20"/>
                <w:szCs w:val="20"/>
              </w:rPr>
              <w:t xml:space="preserve"> </w:t>
            </w:r>
            <w:r>
              <w:rPr>
                <w:rFonts w:ascii="宋体" w:hAnsi="宋体" w:eastAsia="宋体" w:cs="宋体"/>
                <w:spacing w:val="4"/>
                <w:sz w:val="20"/>
                <w:szCs w:val="20"/>
              </w:rPr>
              <w:t>退货暂行办</w:t>
            </w:r>
            <w:r>
              <w:rPr>
                <w:rFonts w:ascii="宋体" w:hAnsi="宋体" w:eastAsia="宋体" w:cs="宋体"/>
                <w:sz w:val="20"/>
                <w:szCs w:val="20"/>
              </w:rPr>
              <w:t xml:space="preserve"> 法》第二十 </w:t>
            </w:r>
            <w:r>
              <w:rPr>
                <w:rFonts w:ascii="宋体" w:hAnsi="宋体" w:eastAsia="宋体" w:cs="宋体"/>
                <w:spacing w:val="4"/>
                <w:sz w:val="20"/>
                <w:szCs w:val="20"/>
              </w:rPr>
              <w:t>五条规定行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26"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《网络购买商品七日无理由退货暂行办法》</w:t>
            </w:r>
          </w:p>
          <w:p>
            <w:pPr>
              <w:spacing w:before="52" w:line="264" w:lineRule="auto"/>
              <w:ind w:left="102" w:right="111"/>
              <w:rPr>
                <w:rFonts w:ascii="宋体" w:hAnsi="宋体" w:eastAsia="宋体" w:cs="宋体"/>
                <w:sz w:val="20"/>
                <w:szCs w:val="20"/>
              </w:rPr>
            </w:pPr>
            <w:r>
              <w:rPr>
                <w:rFonts w:ascii="宋体" w:hAnsi="宋体" w:eastAsia="宋体" w:cs="宋体"/>
                <w:sz w:val="20"/>
                <w:szCs w:val="20"/>
              </w:rPr>
              <w:t>第二十五条：网络商品销售者应当建立完善的七日无理由退货商品检验</w:t>
            </w:r>
            <w:r>
              <w:rPr>
                <w:rFonts w:ascii="宋体" w:hAnsi="宋体" w:eastAsia="宋体" w:cs="宋体"/>
                <w:spacing w:val="-1"/>
                <w:sz w:val="20"/>
                <w:szCs w:val="20"/>
              </w:rPr>
              <w:t>和处理程序。对能</w:t>
            </w:r>
            <w:r>
              <w:rPr>
                <w:rFonts w:ascii="宋体" w:hAnsi="宋体" w:eastAsia="宋体" w:cs="宋体"/>
                <w:sz w:val="20"/>
                <w:szCs w:val="20"/>
              </w:rPr>
              <w:t xml:space="preserve"> 够完全恢复到初始销售状态的七日无理由退货商品，可以作为全新商品再</w:t>
            </w:r>
            <w:r>
              <w:rPr>
                <w:rFonts w:ascii="宋体" w:hAnsi="宋体" w:eastAsia="宋体" w:cs="宋体"/>
                <w:spacing w:val="-1"/>
                <w:sz w:val="20"/>
                <w:szCs w:val="20"/>
              </w:rPr>
              <w:t>次销售；对不能</w:t>
            </w:r>
            <w:r>
              <w:rPr>
                <w:rFonts w:ascii="宋体" w:hAnsi="宋体" w:eastAsia="宋体" w:cs="宋体"/>
                <w:sz w:val="20"/>
                <w:szCs w:val="20"/>
              </w:rPr>
              <w:t xml:space="preserve"> </w:t>
            </w:r>
            <w:r>
              <w:rPr>
                <w:rFonts w:ascii="宋体" w:hAnsi="宋体" w:eastAsia="宋体" w:cs="宋体"/>
                <w:spacing w:val="1"/>
                <w:sz w:val="20"/>
                <w:szCs w:val="20"/>
              </w:rPr>
              <w:t>够完全恢复到初始销售状态的七日无理由退货商品而再次销售的，应当通过显著的方式将</w:t>
            </w:r>
          </w:p>
          <w:p>
            <w:pPr>
              <w:spacing w:before="104" w:line="219" w:lineRule="auto"/>
              <w:ind w:left="102"/>
              <w:rPr>
                <w:rFonts w:ascii="宋体" w:hAnsi="宋体" w:eastAsia="宋体" w:cs="宋体"/>
                <w:sz w:val="20"/>
                <w:szCs w:val="20"/>
              </w:rPr>
            </w:pPr>
            <w:r>
              <w:rPr>
                <w:rFonts w:ascii="宋体" w:hAnsi="宋体" w:eastAsia="宋体" w:cs="宋体"/>
                <w:spacing w:val="8"/>
                <w:sz w:val="20"/>
                <w:szCs w:val="20"/>
              </w:rPr>
              <w:t>商品的实际情况明确标注。</w:t>
            </w:r>
          </w:p>
          <w:p>
            <w:pPr>
              <w:spacing w:before="52" w:line="288" w:lineRule="auto"/>
              <w:ind w:left="102"/>
              <w:rPr>
                <w:rFonts w:ascii="宋体" w:hAnsi="宋体" w:eastAsia="宋体" w:cs="宋体"/>
                <w:sz w:val="19"/>
                <w:szCs w:val="19"/>
              </w:rPr>
            </w:pPr>
            <w:r>
              <w:rPr>
                <w:rFonts w:ascii="宋体" w:hAnsi="宋体" w:eastAsia="宋体" w:cs="宋体"/>
                <w:spacing w:val="11"/>
                <w:sz w:val="19"/>
                <w:szCs w:val="19"/>
              </w:rPr>
              <w:t>第三十三条：网络商品销售者违反本办法第二十五条规定，销售不能够完全恢复到初始状</w:t>
            </w:r>
            <w:r>
              <w:rPr>
                <w:rFonts w:ascii="宋体" w:hAnsi="宋体" w:eastAsia="宋体" w:cs="宋体"/>
                <w:sz w:val="19"/>
                <w:szCs w:val="19"/>
              </w:rPr>
              <w:t xml:space="preserve">  </w:t>
            </w:r>
            <w:r>
              <w:rPr>
                <w:rFonts w:ascii="宋体" w:hAnsi="宋体" w:eastAsia="宋体" w:cs="宋体"/>
                <w:spacing w:val="9"/>
                <w:sz w:val="19"/>
                <w:szCs w:val="19"/>
              </w:rPr>
              <w:t>态的无理由退货商品，且未通过显著的方式明确标注商品实际情况的，违反其他法律、行政</w:t>
            </w:r>
            <w:r>
              <w:rPr>
                <w:rFonts w:ascii="宋体" w:hAnsi="宋体" w:eastAsia="宋体" w:cs="宋体"/>
                <w:sz w:val="19"/>
                <w:szCs w:val="19"/>
              </w:rPr>
              <w:t xml:space="preserve"> </w:t>
            </w:r>
            <w:r>
              <w:rPr>
                <w:rFonts w:ascii="宋体" w:hAnsi="宋体" w:eastAsia="宋体" w:cs="宋体"/>
                <w:spacing w:val="4"/>
                <w:sz w:val="19"/>
                <w:szCs w:val="19"/>
              </w:rPr>
              <w:t>法规的，依照有关法律、行政法规的规定处罚；法律、行政法规未作规定的，予以警告，责令</w:t>
            </w:r>
            <w:r>
              <w:rPr>
                <w:rFonts w:ascii="宋体" w:hAnsi="宋体" w:eastAsia="宋体" w:cs="宋体"/>
                <w:spacing w:val="6"/>
                <w:sz w:val="19"/>
                <w:szCs w:val="19"/>
              </w:rPr>
              <w:t xml:space="preserve"> </w:t>
            </w:r>
            <w:r>
              <w:rPr>
                <w:rFonts w:ascii="宋体" w:hAnsi="宋体" w:eastAsia="宋体" w:cs="宋体"/>
                <w:spacing w:val="14"/>
                <w:sz w:val="19"/>
                <w:szCs w:val="19"/>
              </w:rPr>
              <w:t>改正，并处一万元以上三万元以下的罚款。</w:t>
            </w:r>
          </w:p>
        </w:tc>
        <w:tc>
          <w:tcPr>
            <w:tcW w:w="1029" w:type="dxa"/>
          </w:tcPr>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before="65" w:line="253" w:lineRule="auto"/>
              <w:ind w:left="149"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1732992" behindDoc="0" locked="0" layoutInCell="0" allowOverlap="1">
                <wp:simplePos x="0" y="0"/>
                <wp:positionH relativeFrom="page">
                  <wp:posOffset>747395</wp:posOffset>
                </wp:positionH>
                <wp:positionV relativeFrom="page">
                  <wp:posOffset>1238250</wp:posOffset>
                </wp:positionV>
                <wp:extent cx="285750" cy="538480"/>
                <wp:effectExtent l="0" t="0" r="0" b="0"/>
                <wp:wrapNone/>
                <wp:docPr id="84" name="文本框 63"/>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txbxContent>
                      </wps:txbx>
                      <wps:bodyPr vert="eaVert" lIns="0" tIns="0" rIns="0" bIns="0" upright="1"/>
                    </wps:wsp>
                  </a:graphicData>
                </a:graphic>
              </wp:anchor>
            </w:drawing>
          </mc:Choice>
          <mc:Fallback>
            <w:pict>
              <v:shape id="文本框 63" o:spid="_x0000_s1026" o:spt="202" type="#_x0000_t202" style="position:absolute;left:0pt;margin-left:58.85pt;margin-top:97.5pt;height:42.4pt;width:22.5pt;mso-position-horizontal-relative:page;mso-position-vertical-relative:page;z-index:251732992;mso-width-relative:page;mso-height-relative:page;" filled="f" stroked="f" coordsize="21600,21600" o:allowincell="f" o:gfxdata="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5298V1wAAAAsBAAAPAAAAAAAAAAEAIAAAACIAAABkcnMvZG93bnJl&#10;di54bWxQSwECFAAUAAAACACHTuJA5Ma1OcUBAACBAwAADgAAAAAAAAABACAAAAAmAQAAZHJzL2Uy&#10;b0RvYy54bWxQSwUGAAAAAAYABgBZAQAAXQUAAAAA&#10;">
                <v:fill on="f" focussize="0,0"/>
                <v:stroke on="f"/>
                <v:imagedata o:title=""/>
                <o:lock v:ext="edit" aspectratio="f"/>
                <v:textbox inset="0mm,0mm,0mm,0mm" style="layout-flow:vertical-ideographic;">
                  <w:txbxContent>
                    <w:p/>
                  </w:txbxContent>
                </v:textbox>
              </v:shape>
            </w:pict>
          </mc:Fallback>
        </mc:AlternateContent>
      </w:r>
    </w:p>
    <w:p/>
    <w:p>
      <w:pPr>
        <w:spacing w:line="22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5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49" w:type="dxa"/>
          </w:tcPr>
          <w:p>
            <w:pPr>
              <w:spacing w:before="96" w:line="258" w:lineRule="auto"/>
              <w:ind w:left="151" w:right="99"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5" w:line="244"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7" w:hRule="atLeast"/>
        </w:trPr>
        <w:tc>
          <w:tcPr>
            <w:tcW w:w="624" w:type="dxa"/>
          </w:tcPr>
          <w:p>
            <w:pPr>
              <w:spacing w:line="265" w:lineRule="auto"/>
            </w:pPr>
          </w:p>
          <w:p>
            <w:pPr>
              <w:spacing w:line="265" w:lineRule="auto"/>
            </w:pPr>
          </w:p>
          <w:p>
            <w:pPr>
              <w:spacing w:line="265" w:lineRule="auto"/>
            </w:pPr>
          </w:p>
          <w:p>
            <w:pPr>
              <w:spacing w:line="266" w:lineRule="auto"/>
            </w:pPr>
          </w:p>
          <w:p>
            <w:pPr>
              <w:spacing w:line="266"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14</w:t>
            </w:r>
            <w:r>
              <w:rPr>
                <w:rFonts w:hint="eastAsia" w:ascii="宋体" w:hAnsi="宋体" w:eastAsia="宋体" w:cs="宋体"/>
                <w:spacing w:val="-6"/>
                <w:sz w:val="20"/>
                <w:szCs w:val="20"/>
                <w:lang w:val="en-US" w:eastAsia="zh-CN"/>
              </w:rPr>
              <w:t>3</w:t>
            </w:r>
          </w:p>
        </w:tc>
        <w:tc>
          <w:tcPr>
            <w:tcW w:w="1239" w:type="dxa"/>
          </w:tcPr>
          <w:p>
            <w:pPr>
              <w:spacing w:before="118" w:line="279" w:lineRule="auto"/>
              <w:ind w:left="110" w:right="93"/>
              <w:jc w:val="both"/>
              <w:rPr>
                <w:rFonts w:ascii="宋体" w:hAnsi="宋体" w:eastAsia="宋体" w:cs="宋体"/>
                <w:sz w:val="20"/>
                <w:szCs w:val="20"/>
              </w:rPr>
            </w:pPr>
            <w:r>
              <w:rPr>
                <w:rFonts w:ascii="宋体" w:hAnsi="宋体" w:eastAsia="宋体" w:cs="宋体"/>
                <w:spacing w:val="4"/>
                <w:sz w:val="20"/>
                <w:szCs w:val="20"/>
              </w:rPr>
              <w:t>对网络交易</w:t>
            </w:r>
            <w:r>
              <w:rPr>
                <w:rFonts w:ascii="宋体" w:hAnsi="宋体" w:eastAsia="宋体" w:cs="宋体"/>
                <w:sz w:val="20"/>
                <w:szCs w:val="20"/>
              </w:rPr>
              <w:t xml:space="preserve"> </w:t>
            </w:r>
            <w:r>
              <w:rPr>
                <w:rFonts w:ascii="宋体" w:hAnsi="宋体" w:eastAsia="宋体" w:cs="宋体"/>
                <w:spacing w:val="-2"/>
                <w:sz w:val="20"/>
                <w:szCs w:val="20"/>
              </w:rPr>
              <w:t>平台提供者</w:t>
            </w:r>
            <w:r>
              <w:rPr>
                <w:rFonts w:ascii="宋体" w:hAnsi="宋体" w:eastAsia="宋体" w:cs="宋体"/>
                <w:spacing w:val="2"/>
                <w:sz w:val="20"/>
                <w:szCs w:val="20"/>
              </w:rPr>
              <w:t xml:space="preserve"> </w:t>
            </w:r>
            <w:r>
              <w:rPr>
                <w:rFonts w:ascii="宋体" w:hAnsi="宋体" w:eastAsia="宋体" w:cs="宋体"/>
                <w:spacing w:val="-2"/>
                <w:sz w:val="20"/>
                <w:szCs w:val="20"/>
              </w:rPr>
              <w:t>拒绝协助市</w:t>
            </w:r>
            <w:r>
              <w:rPr>
                <w:rFonts w:ascii="宋体" w:hAnsi="宋体" w:eastAsia="宋体" w:cs="宋体"/>
                <w:spacing w:val="2"/>
                <w:sz w:val="20"/>
                <w:szCs w:val="20"/>
              </w:rPr>
              <w:t xml:space="preserve"> </w:t>
            </w:r>
            <w:r>
              <w:rPr>
                <w:rFonts w:ascii="宋体" w:hAnsi="宋体" w:eastAsia="宋体" w:cs="宋体"/>
                <w:spacing w:val="-2"/>
                <w:sz w:val="20"/>
                <w:szCs w:val="20"/>
              </w:rPr>
              <w:t>场监督管理</w:t>
            </w:r>
            <w:r>
              <w:rPr>
                <w:rFonts w:ascii="宋体" w:hAnsi="宋体" w:eastAsia="宋体" w:cs="宋体"/>
                <w:spacing w:val="2"/>
                <w:sz w:val="20"/>
                <w:szCs w:val="20"/>
              </w:rPr>
              <w:t xml:space="preserve"> </w:t>
            </w:r>
            <w:r>
              <w:rPr>
                <w:rFonts w:ascii="宋体" w:hAnsi="宋体" w:eastAsia="宋体" w:cs="宋体"/>
                <w:spacing w:val="-3"/>
                <w:sz w:val="20"/>
                <w:szCs w:val="20"/>
              </w:rPr>
              <w:t>部门对涉嫌</w:t>
            </w:r>
            <w:r>
              <w:rPr>
                <w:rFonts w:ascii="宋体" w:hAnsi="宋体" w:eastAsia="宋体" w:cs="宋体"/>
                <w:spacing w:val="3"/>
                <w:sz w:val="20"/>
                <w:szCs w:val="20"/>
              </w:rPr>
              <w:t xml:space="preserve"> </w:t>
            </w:r>
            <w:r>
              <w:rPr>
                <w:rFonts w:ascii="宋体" w:hAnsi="宋体" w:eastAsia="宋体" w:cs="宋体"/>
                <w:spacing w:val="-2"/>
                <w:sz w:val="20"/>
                <w:szCs w:val="20"/>
              </w:rPr>
              <w:t>违法行为采</w:t>
            </w:r>
            <w:r>
              <w:rPr>
                <w:rFonts w:ascii="宋体" w:hAnsi="宋体" w:eastAsia="宋体" w:cs="宋体"/>
                <w:spacing w:val="1"/>
                <w:sz w:val="20"/>
                <w:szCs w:val="20"/>
              </w:rPr>
              <w:t xml:space="preserve"> </w:t>
            </w:r>
            <w:r>
              <w:rPr>
                <w:rFonts w:ascii="宋体" w:hAnsi="宋体" w:eastAsia="宋体" w:cs="宋体"/>
                <w:spacing w:val="-3"/>
                <w:sz w:val="20"/>
                <w:szCs w:val="20"/>
              </w:rPr>
              <w:t>取措施、开</w:t>
            </w:r>
            <w:r>
              <w:rPr>
                <w:rFonts w:ascii="宋体" w:hAnsi="宋体" w:eastAsia="宋体" w:cs="宋体"/>
                <w:spacing w:val="3"/>
                <w:sz w:val="20"/>
                <w:szCs w:val="20"/>
              </w:rPr>
              <w:t xml:space="preserve"> </w:t>
            </w:r>
            <w:r>
              <w:rPr>
                <w:rFonts w:ascii="宋体" w:hAnsi="宋体" w:eastAsia="宋体" w:cs="宋体"/>
                <w:spacing w:val="-2"/>
                <w:sz w:val="20"/>
                <w:szCs w:val="20"/>
              </w:rPr>
              <w:t>展调查行为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84" w:lineRule="auto"/>
            </w:pPr>
          </w:p>
          <w:p>
            <w:pPr>
              <w:spacing w:line="285" w:lineRule="auto"/>
            </w:pPr>
          </w:p>
          <w:p>
            <w:pPr>
              <w:spacing w:line="285" w:lineRule="auto"/>
            </w:pPr>
          </w:p>
          <w:p>
            <w:pPr>
              <w:spacing w:line="285"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319" w:lineRule="auto"/>
            </w:pPr>
          </w:p>
          <w:p>
            <w:pPr>
              <w:spacing w:line="319" w:lineRule="auto"/>
            </w:pPr>
          </w:p>
          <w:p>
            <w:pPr>
              <w:spacing w:line="320" w:lineRule="auto"/>
            </w:pPr>
          </w:p>
          <w:p>
            <w:pPr>
              <w:spacing w:before="65" w:line="219" w:lineRule="auto"/>
              <w:ind w:left="11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《网络购买商品七日无理由退货暂行办法》</w:t>
            </w:r>
          </w:p>
          <w:p>
            <w:pPr>
              <w:spacing w:before="103" w:line="259" w:lineRule="auto"/>
              <w:ind w:left="113"/>
              <w:rPr>
                <w:rFonts w:ascii="宋体" w:hAnsi="宋体" w:eastAsia="宋体" w:cs="宋体"/>
                <w:sz w:val="19"/>
                <w:szCs w:val="19"/>
              </w:rPr>
            </w:pPr>
            <w:r>
              <w:rPr>
                <w:rFonts w:ascii="宋体" w:hAnsi="宋体" w:eastAsia="宋体" w:cs="宋体"/>
                <w:spacing w:val="13"/>
                <w:sz w:val="19"/>
                <w:szCs w:val="19"/>
              </w:rPr>
              <w:t>第三十四条：网络交易平台提供者拒绝协助市场监督管理部门对涉嫌违法行为采取措施、</w:t>
            </w:r>
            <w:r>
              <w:rPr>
                <w:rFonts w:ascii="宋体" w:hAnsi="宋体" w:eastAsia="宋体" w:cs="宋体"/>
                <w:spacing w:val="8"/>
                <w:sz w:val="19"/>
                <w:szCs w:val="19"/>
              </w:rPr>
              <w:t xml:space="preserve"> </w:t>
            </w:r>
            <w:r>
              <w:rPr>
                <w:rFonts w:ascii="宋体" w:hAnsi="宋体" w:eastAsia="宋体" w:cs="宋体"/>
                <w:spacing w:val="13"/>
                <w:sz w:val="19"/>
                <w:szCs w:val="19"/>
              </w:rPr>
              <w:t>开展调查的，予以警告，责令改正；拒不改正的，处三</w:t>
            </w:r>
            <w:r>
              <w:rPr>
                <w:rFonts w:ascii="宋体" w:hAnsi="宋体" w:eastAsia="宋体" w:cs="宋体"/>
                <w:spacing w:val="12"/>
                <w:sz w:val="19"/>
                <w:szCs w:val="19"/>
              </w:rPr>
              <w:t>万元以下的罚款。</w:t>
            </w:r>
          </w:p>
        </w:tc>
        <w:tc>
          <w:tcPr>
            <w:tcW w:w="1049" w:type="dxa"/>
          </w:tcPr>
          <w:p>
            <w:pPr>
              <w:spacing w:line="281" w:lineRule="auto"/>
            </w:pPr>
          </w:p>
          <w:p>
            <w:pPr>
              <w:spacing w:line="282" w:lineRule="auto"/>
            </w:pPr>
          </w:p>
          <w:p>
            <w:pPr>
              <w:spacing w:line="282" w:lineRule="auto"/>
            </w:pPr>
          </w:p>
          <w:p>
            <w:pPr>
              <w:spacing w:line="282" w:lineRule="auto"/>
            </w:pPr>
          </w:p>
          <w:p>
            <w:pPr>
              <w:spacing w:before="65" w:line="262" w:lineRule="auto"/>
              <w:ind w:left="14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2" w:lineRule="auto"/>
            </w:pPr>
          </w:p>
          <w:p>
            <w:pPr>
              <w:spacing w:line="282" w:lineRule="auto"/>
            </w:pPr>
          </w:p>
          <w:p>
            <w:pPr>
              <w:spacing w:line="282" w:lineRule="auto"/>
            </w:pPr>
          </w:p>
          <w:p>
            <w:pPr>
              <w:spacing w:line="283"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9" w:hRule="atLeast"/>
        </w:trPr>
        <w:tc>
          <w:tcPr>
            <w:tcW w:w="624" w:type="dxa"/>
          </w:tcPr>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14</w:t>
            </w:r>
            <w:r>
              <w:rPr>
                <w:rFonts w:hint="eastAsia" w:ascii="宋体" w:hAnsi="宋体" w:eastAsia="宋体" w:cs="宋体"/>
                <w:spacing w:val="-6"/>
                <w:sz w:val="20"/>
                <w:szCs w:val="20"/>
                <w:lang w:val="en-US" w:eastAsia="zh-CN"/>
              </w:rPr>
              <w:t>4</w:t>
            </w:r>
          </w:p>
        </w:tc>
        <w:tc>
          <w:tcPr>
            <w:tcW w:w="1239" w:type="dxa"/>
          </w:tcPr>
          <w:p>
            <w:pPr>
              <w:spacing w:before="86" w:line="314" w:lineRule="auto"/>
              <w:ind w:left="11" w:firstLine="93"/>
              <w:rPr>
                <w:rFonts w:ascii="宋体" w:hAnsi="宋体" w:eastAsia="宋体" w:cs="宋体"/>
                <w:sz w:val="18"/>
                <w:szCs w:val="18"/>
              </w:rPr>
            </w:pPr>
            <w:r>
              <w:rPr>
                <w:rFonts w:ascii="宋体" w:hAnsi="宋体" w:eastAsia="宋体" w:cs="宋体"/>
                <w:spacing w:val="11"/>
                <w:sz w:val="18"/>
                <w:szCs w:val="18"/>
              </w:rPr>
              <w:t>对违反《网</w:t>
            </w:r>
            <w:r>
              <w:rPr>
                <w:rFonts w:ascii="宋体" w:hAnsi="宋体" w:eastAsia="宋体" w:cs="宋体"/>
                <w:sz w:val="18"/>
                <w:szCs w:val="18"/>
              </w:rPr>
              <w:t xml:space="preserve">   </w:t>
            </w:r>
            <w:r>
              <w:rPr>
                <w:rFonts w:ascii="宋体" w:hAnsi="宋体" w:eastAsia="宋体" w:cs="宋体"/>
                <w:spacing w:val="29"/>
                <w:sz w:val="18"/>
                <w:szCs w:val="18"/>
              </w:rPr>
              <w:t>络购买商品</w:t>
            </w:r>
            <w:r>
              <w:rPr>
                <w:rFonts w:ascii="宋体" w:hAnsi="宋体" w:eastAsia="宋体" w:cs="宋体"/>
                <w:spacing w:val="1"/>
                <w:sz w:val="18"/>
                <w:szCs w:val="18"/>
              </w:rPr>
              <w:t xml:space="preserve">   </w:t>
            </w:r>
            <w:r>
              <w:rPr>
                <w:rFonts w:ascii="宋体" w:hAnsi="宋体" w:eastAsia="宋体" w:cs="宋体"/>
                <w:spacing w:val="30"/>
                <w:sz w:val="18"/>
                <w:szCs w:val="18"/>
              </w:rPr>
              <w:t>七日无理由</w:t>
            </w:r>
            <w:r>
              <w:rPr>
                <w:rFonts w:ascii="宋体" w:hAnsi="宋体" w:eastAsia="宋体" w:cs="宋体"/>
                <w:sz w:val="18"/>
                <w:szCs w:val="18"/>
              </w:rPr>
              <w:t xml:space="preserve">   </w:t>
            </w:r>
            <w:r>
              <w:rPr>
                <w:rFonts w:ascii="宋体" w:hAnsi="宋体" w:eastAsia="宋体" w:cs="宋体"/>
                <w:spacing w:val="28"/>
                <w:sz w:val="18"/>
                <w:szCs w:val="18"/>
              </w:rPr>
              <w:t>退货暂行办</w:t>
            </w:r>
            <w:r>
              <w:rPr>
                <w:rFonts w:ascii="宋体" w:hAnsi="宋体" w:eastAsia="宋体" w:cs="宋体"/>
                <w:sz w:val="18"/>
                <w:szCs w:val="18"/>
              </w:rPr>
              <w:t xml:space="preserve">   </w:t>
            </w:r>
            <w:r>
              <w:rPr>
                <w:rFonts w:ascii="宋体" w:hAnsi="宋体" w:eastAsia="宋体" w:cs="宋体"/>
                <w:spacing w:val="22"/>
                <w:sz w:val="18"/>
                <w:szCs w:val="18"/>
              </w:rPr>
              <w:t>法》第六条、</w:t>
            </w:r>
            <w:r>
              <w:rPr>
                <w:rFonts w:ascii="宋体" w:hAnsi="宋体" w:eastAsia="宋体" w:cs="宋体"/>
                <w:spacing w:val="1"/>
                <w:sz w:val="18"/>
                <w:szCs w:val="18"/>
              </w:rPr>
              <w:t xml:space="preserve"> </w:t>
            </w:r>
            <w:r>
              <w:rPr>
                <w:rFonts w:ascii="宋体" w:hAnsi="宋体" w:eastAsia="宋体" w:cs="宋体"/>
                <w:spacing w:val="28"/>
                <w:sz w:val="18"/>
                <w:szCs w:val="18"/>
              </w:rPr>
              <w:t>第七条规定</w:t>
            </w:r>
            <w:r>
              <w:rPr>
                <w:rFonts w:ascii="宋体" w:hAnsi="宋体" w:eastAsia="宋体" w:cs="宋体"/>
                <w:sz w:val="18"/>
                <w:szCs w:val="18"/>
              </w:rPr>
              <w:t xml:space="preserve">   </w:t>
            </w:r>
            <w:r>
              <w:rPr>
                <w:rFonts w:ascii="宋体" w:hAnsi="宋体" w:eastAsia="宋体" w:cs="宋体"/>
                <w:spacing w:val="27"/>
                <w:sz w:val="18"/>
                <w:szCs w:val="18"/>
              </w:rPr>
              <w:t>的行为，或</w:t>
            </w:r>
            <w:r>
              <w:rPr>
                <w:rFonts w:ascii="宋体" w:hAnsi="宋体" w:eastAsia="宋体" w:cs="宋体"/>
                <w:spacing w:val="1"/>
                <w:sz w:val="18"/>
                <w:szCs w:val="18"/>
              </w:rPr>
              <w:t xml:space="preserve">   </w:t>
            </w:r>
            <w:r>
              <w:rPr>
                <w:rFonts w:ascii="宋体" w:hAnsi="宋体" w:eastAsia="宋体" w:cs="宋体"/>
                <w:spacing w:val="24"/>
                <w:sz w:val="18"/>
                <w:szCs w:val="18"/>
              </w:rPr>
              <w:t>者有《网络</w:t>
            </w:r>
            <w:r>
              <w:rPr>
                <w:rFonts w:ascii="宋体" w:hAnsi="宋体" w:eastAsia="宋体" w:cs="宋体"/>
                <w:sz w:val="18"/>
                <w:szCs w:val="18"/>
              </w:rPr>
              <w:t xml:space="preserve">   </w:t>
            </w:r>
            <w:r>
              <w:rPr>
                <w:rFonts w:ascii="宋体" w:hAnsi="宋体" w:eastAsia="宋体" w:cs="宋体"/>
                <w:spacing w:val="24"/>
                <w:sz w:val="18"/>
                <w:szCs w:val="18"/>
              </w:rPr>
              <w:t>购买商品七</w:t>
            </w:r>
            <w:r>
              <w:rPr>
                <w:rFonts w:ascii="宋体" w:hAnsi="宋体" w:eastAsia="宋体" w:cs="宋体"/>
                <w:spacing w:val="1"/>
                <w:sz w:val="18"/>
                <w:szCs w:val="18"/>
              </w:rPr>
              <w:t xml:space="preserve">   </w:t>
            </w:r>
            <w:r>
              <w:rPr>
                <w:rFonts w:ascii="宋体" w:hAnsi="宋体" w:eastAsia="宋体" w:cs="宋体"/>
                <w:spacing w:val="27"/>
                <w:sz w:val="18"/>
                <w:szCs w:val="18"/>
              </w:rPr>
              <w:t>日无理由退</w:t>
            </w:r>
          </w:p>
          <w:p>
            <w:pPr>
              <w:spacing w:before="82" w:line="270" w:lineRule="auto"/>
              <w:ind w:left="101" w:right="107" w:firstLine="109"/>
              <w:jc w:val="both"/>
              <w:rPr>
                <w:rFonts w:ascii="宋体" w:hAnsi="宋体" w:eastAsia="宋体" w:cs="宋体"/>
                <w:sz w:val="20"/>
                <w:szCs w:val="20"/>
              </w:rPr>
            </w:pPr>
            <w:r>
              <w:rPr>
                <w:rFonts w:ascii="宋体" w:hAnsi="宋体" w:eastAsia="宋体" w:cs="宋体"/>
                <w:spacing w:val="2"/>
                <w:sz w:val="20"/>
                <w:szCs w:val="20"/>
              </w:rPr>
              <w:t>货暂行办</w:t>
            </w:r>
            <w:r>
              <w:rPr>
                <w:rFonts w:ascii="宋体" w:hAnsi="宋体" w:eastAsia="宋体" w:cs="宋体"/>
                <w:spacing w:val="1"/>
                <w:sz w:val="20"/>
                <w:szCs w:val="20"/>
              </w:rPr>
              <w:t xml:space="preserve">  </w:t>
            </w:r>
            <w:r>
              <w:rPr>
                <w:rFonts w:ascii="宋体" w:hAnsi="宋体" w:eastAsia="宋体" w:cs="宋体"/>
                <w:sz w:val="20"/>
                <w:szCs w:val="20"/>
              </w:rPr>
              <w:t xml:space="preserve">法》第三十 </w:t>
            </w:r>
            <w:r>
              <w:rPr>
                <w:rFonts w:ascii="宋体" w:hAnsi="宋体" w:eastAsia="宋体" w:cs="宋体"/>
                <w:spacing w:val="3"/>
                <w:sz w:val="20"/>
                <w:szCs w:val="20"/>
              </w:rPr>
              <w:t xml:space="preserve">一条所列情 </w:t>
            </w:r>
            <w:r>
              <w:rPr>
                <w:rFonts w:ascii="宋体" w:hAnsi="宋体" w:eastAsia="宋体" w:cs="宋体"/>
                <w:spacing w:val="4"/>
                <w:sz w:val="20"/>
                <w:szCs w:val="20"/>
              </w:rPr>
              <w:t>形行为的行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23" w:line="219" w:lineRule="auto"/>
              <w:ind w:left="11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《中华人民共和国消费者权益保护法》</w:t>
            </w:r>
          </w:p>
          <w:p>
            <w:pPr>
              <w:spacing w:before="73" w:line="292" w:lineRule="auto"/>
              <w:ind w:left="113"/>
              <w:rPr>
                <w:rFonts w:ascii="宋体" w:hAnsi="宋体" w:eastAsia="宋体" w:cs="宋体"/>
                <w:sz w:val="19"/>
                <w:szCs w:val="19"/>
              </w:rPr>
            </w:pPr>
            <w:r>
              <w:rPr>
                <w:rFonts w:ascii="宋体" w:hAnsi="宋体" w:eastAsia="宋体" w:cs="宋体"/>
                <w:spacing w:val="1"/>
                <w:sz w:val="19"/>
                <w:szCs w:val="19"/>
              </w:rPr>
              <w:t>第五十六条第一款：经营者有下列情形之一，除承担相应的民事责任外，其他有关法律、法规</w:t>
            </w:r>
            <w:r>
              <w:rPr>
                <w:rFonts w:ascii="宋体" w:hAnsi="宋体" w:eastAsia="宋体" w:cs="宋体"/>
                <w:sz w:val="19"/>
                <w:szCs w:val="19"/>
              </w:rPr>
              <w:t xml:space="preserve">  </w:t>
            </w:r>
            <w:r>
              <w:rPr>
                <w:rFonts w:ascii="宋体" w:hAnsi="宋体" w:eastAsia="宋体" w:cs="宋体"/>
                <w:spacing w:val="-3"/>
                <w:sz w:val="19"/>
                <w:szCs w:val="19"/>
              </w:rPr>
              <w:t>对处罚机关和处罚方式有规定的，依照法律、法规的规定执行；法律、法</w:t>
            </w:r>
            <w:r>
              <w:rPr>
                <w:rFonts w:ascii="宋体" w:hAnsi="宋体" w:eastAsia="宋体" w:cs="宋体"/>
                <w:spacing w:val="-4"/>
                <w:sz w:val="19"/>
                <w:szCs w:val="19"/>
              </w:rPr>
              <w:t>规未作规定的，由工商</w:t>
            </w:r>
            <w:r>
              <w:rPr>
                <w:rFonts w:ascii="宋体" w:hAnsi="宋体" w:eastAsia="宋体" w:cs="宋体"/>
                <w:sz w:val="19"/>
                <w:szCs w:val="19"/>
              </w:rPr>
              <w:t xml:space="preserve">  </w:t>
            </w:r>
            <w:r>
              <w:rPr>
                <w:rFonts w:ascii="宋体" w:hAnsi="宋体" w:eastAsia="宋体" w:cs="宋体"/>
                <w:spacing w:val="6"/>
                <w:sz w:val="19"/>
                <w:szCs w:val="19"/>
              </w:rPr>
              <w:t>行政管理部门或者其他有关行政部门责令改正，可以根据情节单处或者并处警告、没收违</w:t>
            </w:r>
            <w:r>
              <w:rPr>
                <w:rFonts w:ascii="宋体" w:hAnsi="宋体" w:eastAsia="宋体" w:cs="宋体"/>
                <w:spacing w:val="5"/>
                <w:sz w:val="19"/>
                <w:szCs w:val="19"/>
              </w:rPr>
              <w:t>法</w:t>
            </w:r>
            <w:r>
              <w:rPr>
                <w:rFonts w:ascii="宋体" w:hAnsi="宋体" w:eastAsia="宋体" w:cs="宋体"/>
                <w:sz w:val="19"/>
                <w:szCs w:val="19"/>
              </w:rPr>
              <w:t xml:space="preserve">  </w:t>
            </w:r>
            <w:r>
              <w:rPr>
                <w:rFonts w:ascii="宋体" w:hAnsi="宋体" w:eastAsia="宋体" w:cs="宋体"/>
                <w:spacing w:val="3"/>
                <w:sz w:val="19"/>
                <w:szCs w:val="19"/>
              </w:rPr>
              <w:t>所得、处以违法所得一倍以上十倍以下的罚款，没有违法所得的，处以五十万元以下的罚款：</w:t>
            </w:r>
            <w:r>
              <w:rPr>
                <w:rFonts w:ascii="宋体" w:hAnsi="宋体" w:eastAsia="宋体" w:cs="宋体"/>
                <w:spacing w:val="13"/>
                <w:sz w:val="19"/>
                <w:szCs w:val="19"/>
              </w:rPr>
              <w:t xml:space="preserve"> </w:t>
            </w:r>
            <w:r>
              <w:rPr>
                <w:rFonts w:ascii="宋体" w:hAnsi="宋体" w:eastAsia="宋体" w:cs="宋体"/>
                <w:spacing w:val="-7"/>
                <w:sz w:val="19"/>
                <w:szCs w:val="19"/>
              </w:rPr>
              <w:t>情节严重的，责令停业整顿、吊销营业执照：(八</w:t>
            </w:r>
            <w:r>
              <w:rPr>
                <w:rFonts w:ascii="宋体" w:hAnsi="宋体" w:eastAsia="宋体" w:cs="宋体"/>
                <w:spacing w:val="-8"/>
                <w:sz w:val="19"/>
                <w:szCs w:val="19"/>
              </w:rPr>
              <w:t>)对消费者提出的修理、重作、更换、退货、补足</w:t>
            </w:r>
            <w:r>
              <w:rPr>
                <w:rFonts w:ascii="宋体" w:hAnsi="宋体" w:eastAsia="宋体" w:cs="宋体"/>
                <w:sz w:val="19"/>
                <w:szCs w:val="19"/>
              </w:rPr>
              <w:t xml:space="preserve">  </w:t>
            </w:r>
            <w:r>
              <w:rPr>
                <w:rFonts w:ascii="宋体" w:hAnsi="宋体" w:eastAsia="宋体" w:cs="宋体"/>
                <w:spacing w:val="10"/>
                <w:sz w:val="19"/>
                <w:szCs w:val="19"/>
              </w:rPr>
              <w:t>商品数量、退还货款和服务费用或者赔偿损失的要求，故意拖延或者无理拒绝的。</w:t>
            </w:r>
          </w:p>
          <w:p>
            <w:pPr>
              <w:spacing w:before="54" w:line="219" w:lineRule="auto"/>
              <w:ind w:left="11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0"/>
                <w:sz w:val="20"/>
                <w:szCs w:val="20"/>
              </w:rPr>
              <w:t xml:space="preserve"> </w:t>
            </w:r>
            <w:r>
              <w:rPr>
                <w:rFonts w:ascii="宋体" w:hAnsi="宋体" w:eastAsia="宋体" w:cs="宋体"/>
                <w:spacing w:val="-1"/>
                <w:sz w:val="20"/>
                <w:szCs w:val="20"/>
              </w:rPr>
              <w:t>《网络购买商品七日无理由退货暂行办法》</w:t>
            </w:r>
          </w:p>
          <w:p>
            <w:pPr>
              <w:spacing w:before="64" w:line="284" w:lineRule="auto"/>
              <w:ind w:left="113"/>
              <w:rPr>
                <w:rFonts w:ascii="宋体" w:hAnsi="宋体" w:eastAsia="宋体" w:cs="宋体"/>
                <w:sz w:val="19"/>
                <w:szCs w:val="19"/>
              </w:rPr>
            </w:pPr>
            <w:r>
              <w:rPr>
                <w:rFonts w:ascii="宋体" w:hAnsi="宋体" w:eastAsia="宋体" w:cs="宋体"/>
                <w:spacing w:val="8"/>
                <w:sz w:val="19"/>
                <w:szCs w:val="19"/>
              </w:rPr>
              <w:t>第六条：下列商品不适用七日无理由退货规定：(一)消费者定作的商品；(二)</w:t>
            </w:r>
            <w:r>
              <w:rPr>
                <w:rFonts w:ascii="宋体" w:hAnsi="宋体" w:eastAsia="宋体" w:cs="宋体"/>
                <w:spacing w:val="7"/>
                <w:sz w:val="19"/>
                <w:szCs w:val="19"/>
              </w:rPr>
              <w:t>鲜活易腐的商</w:t>
            </w:r>
            <w:r>
              <w:rPr>
                <w:rFonts w:ascii="宋体" w:hAnsi="宋体" w:eastAsia="宋体" w:cs="宋体"/>
                <w:sz w:val="19"/>
                <w:szCs w:val="19"/>
              </w:rPr>
              <w:t xml:space="preserve"> </w:t>
            </w:r>
            <w:r>
              <w:rPr>
                <w:rFonts w:ascii="宋体" w:hAnsi="宋体" w:eastAsia="宋体" w:cs="宋体"/>
                <w:spacing w:val="10"/>
                <w:sz w:val="19"/>
                <w:szCs w:val="19"/>
              </w:rPr>
              <w:t>品；(三)在线下载或者消费者拆封的音像制品、计算机软件等</w:t>
            </w:r>
            <w:r>
              <w:rPr>
                <w:rFonts w:ascii="宋体" w:hAnsi="宋体" w:eastAsia="宋体" w:cs="宋体"/>
                <w:spacing w:val="9"/>
                <w:sz w:val="19"/>
                <w:szCs w:val="19"/>
              </w:rPr>
              <w:t>数字化商品；(四)交付的报</w:t>
            </w:r>
            <w:r>
              <w:rPr>
                <w:rFonts w:ascii="宋体" w:hAnsi="宋体" w:eastAsia="宋体" w:cs="宋体"/>
                <w:sz w:val="19"/>
                <w:szCs w:val="19"/>
              </w:rPr>
              <w:t xml:space="preserve">  </w:t>
            </w:r>
            <w:r>
              <w:rPr>
                <w:rFonts w:ascii="宋体" w:hAnsi="宋体" w:eastAsia="宋体" w:cs="宋体"/>
                <w:spacing w:val="28"/>
                <w:sz w:val="19"/>
                <w:szCs w:val="19"/>
              </w:rPr>
              <w:t>纸、期刊。</w:t>
            </w:r>
          </w:p>
          <w:p>
            <w:pPr>
              <w:spacing w:before="83" w:line="278" w:lineRule="auto"/>
              <w:ind w:left="113"/>
              <w:rPr>
                <w:rFonts w:ascii="宋体" w:hAnsi="宋体" w:eastAsia="宋体" w:cs="宋体"/>
                <w:sz w:val="19"/>
                <w:szCs w:val="19"/>
              </w:rPr>
            </w:pPr>
            <w:r>
              <w:rPr>
                <w:rFonts w:ascii="宋体" w:hAnsi="宋体" w:eastAsia="宋体" w:cs="宋体"/>
                <w:spacing w:val="8"/>
                <w:sz w:val="19"/>
                <w:szCs w:val="19"/>
              </w:rPr>
              <w:t>第七条：下列性质的商品经消费者在购买时确认，可以不适用七日无理由退货规定：(一)拆</w:t>
            </w:r>
            <w:r>
              <w:rPr>
                <w:rFonts w:ascii="宋体" w:hAnsi="宋体" w:eastAsia="宋体" w:cs="宋体"/>
                <w:spacing w:val="1"/>
                <w:sz w:val="19"/>
                <w:szCs w:val="19"/>
              </w:rPr>
              <w:t xml:space="preserve"> </w:t>
            </w:r>
            <w:r>
              <w:rPr>
                <w:rFonts w:ascii="宋体" w:hAnsi="宋体" w:eastAsia="宋体" w:cs="宋体"/>
                <w:spacing w:val="12"/>
                <w:sz w:val="19"/>
                <w:szCs w:val="19"/>
              </w:rPr>
              <w:t>封后易影响人身安全或者生命健康的商品，或者拆封后易导致商品品质发生改变的商品；</w:t>
            </w:r>
            <w:r>
              <w:rPr>
                <w:rFonts w:ascii="宋体" w:hAnsi="宋体" w:eastAsia="宋体" w:cs="宋体"/>
                <w:spacing w:val="8"/>
                <w:sz w:val="19"/>
                <w:szCs w:val="19"/>
              </w:rPr>
              <w:t xml:space="preserve"> </w:t>
            </w:r>
            <w:r>
              <w:rPr>
                <w:rFonts w:ascii="宋体" w:hAnsi="宋体" w:eastAsia="宋体" w:cs="宋体"/>
                <w:spacing w:val="12"/>
                <w:sz w:val="19"/>
                <w:szCs w:val="19"/>
              </w:rPr>
              <w:t>(二)一经激活或者试用后价值贬损较大的商品；(三)销售时已明示的临近保质</w:t>
            </w:r>
            <w:r>
              <w:rPr>
                <w:rFonts w:ascii="宋体" w:hAnsi="宋体" w:eastAsia="宋体" w:cs="宋体"/>
                <w:spacing w:val="11"/>
                <w:sz w:val="19"/>
                <w:szCs w:val="19"/>
              </w:rPr>
              <w:t>期的商品、</w:t>
            </w:r>
            <w:r>
              <w:rPr>
                <w:rFonts w:ascii="宋体" w:hAnsi="宋体" w:eastAsia="宋体" w:cs="宋体"/>
                <w:sz w:val="19"/>
                <w:szCs w:val="19"/>
              </w:rPr>
              <w:t xml:space="preserve"> </w:t>
            </w:r>
            <w:r>
              <w:rPr>
                <w:rFonts w:ascii="宋体" w:hAnsi="宋体" w:eastAsia="宋体" w:cs="宋体"/>
                <w:spacing w:val="23"/>
                <w:sz w:val="19"/>
                <w:szCs w:val="19"/>
              </w:rPr>
              <w:t>有瑕疵的商品。</w:t>
            </w:r>
          </w:p>
        </w:tc>
        <w:tc>
          <w:tcPr>
            <w:tcW w:w="104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before="65" w:line="257" w:lineRule="auto"/>
              <w:ind w:left="14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line="255" w:lineRule="auto"/>
            </w:pPr>
          </w:p>
          <w:p>
            <w:pPr>
              <w:spacing w:line="255"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3" w:header="0" w:footer="0" w:gutter="0"/>
          <w:pgNumType w:fmt="decimal"/>
          <w:cols w:space="720" w:num="1"/>
        </w:sectPr>
      </w:pPr>
    </w:p>
    <w:p/>
    <w:p/>
    <w:p>
      <w:pPr>
        <w:spacing w:line="18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43" w:lineRule="auto"/>
            </w:pPr>
          </w:p>
          <w:p>
            <w:pPr>
              <w:spacing w:before="65" w:line="262"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2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97"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7" w:hRule="atLeast"/>
        </w:trPr>
        <w:tc>
          <w:tcPr>
            <w:tcW w:w="624" w:type="dxa"/>
          </w:tcPr>
          <w:p/>
        </w:tc>
        <w:tc>
          <w:tcPr>
            <w:tcW w:w="1229" w:type="dxa"/>
          </w:tcPr>
          <w:p/>
        </w:tc>
        <w:tc>
          <w:tcPr>
            <w:tcW w:w="639" w:type="dxa"/>
          </w:tcPr>
          <w:p/>
        </w:tc>
        <w:tc>
          <w:tcPr>
            <w:tcW w:w="8074" w:type="dxa"/>
          </w:tcPr>
          <w:p>
            <w:pPr>
              <w:spacing w:before="119" w:line="255" w:lineRule="auto"/>
              <w:ind w:left="123"/>
              <w:rPr>
                <w:rFonts w:ascii="宋体" w:hAnsi="宋体" w:eastAsia="宋体" w:cs="宋体"/>
                <w:sz w:val="19"/>
                <w:szCs w:val="19"/>
              </w:rPr>
            </w:pPr>
            <w:r>
              <w:rPr>
                <w:rFonts w:ascii="宋体" w:hAnsi="宋体" w:eastAsia="宋体" w:cs="宋体"/>
                <w:spacing w:val="9"/>
                <w:sz w:val="19"/>
                <w:szCs w:val="19"/>
              </w:rPr>
              <w:t>第三十条：网络商品销售者违反本办法第六条</w:t>
            </w:r>
            <w:r>
              <w:rPr>
                <w:rFonts w:ascii="宋体" w:hAnsi="宋体" w:eastAsia="宋体" w:cs="宋体"/>
                <w:spacing w:val="8"/>
                <w:sz w:val="19"/>
                <w:szCs w:val="19"/>
              </w:rPr>
              <w:t>、第七条规定，擅自扩大不适用七日无理由退</w:t>
            </w:r>
            <w:r>
              <w:rPr>
                <w:rFonts w:ascii="宋体" w:hAnsi="宋体" w:eastAsia="宋体" w:cs="宋体"/>
                <w:sz w:val="19"/>
                <w:szCs w:val="19"/>
              </w:rPr>
              <w:t xml:space="preserve"> </w:t>
            </w:r>
            <w:r>
              <w:rPr>
                <w:rFonts w:ascii="宋体" w:hAnsi="宋体" w:eastAsia="宋体" w:cs="宋体"/>
                <w:spacing w:val="12"/>
                <w:sz w:val="19"/>
                <w:szCs w:val="19"/>
              </w:rPr>
              <w:t>货的商品范围的，按照《消费者权益保护法》第五十六条第一款第(八)项规定予以</w:t>
            </w:r>
            <w:r>
              <w:rPr>
                <w:rFonts w:ascii="宋体" w:hAnsi="宋体" w:eastAsia="宋体" w:cs="宋体"/>
                <w:spacing w:val="11"/>
                <w:sz w:val="19"/>
                <w:szCs w:val="19"/>
              </w:rPr>
              <w:t>处罚。</w:t>
            </w:r>
          </w:p>
          <w:p>
            <w:pPr>
              <w:spacing w:before="55" w:line="266" w:lineRule="auto"/>
              <w:ind w:left="123"/>
              <w:rPr>
                <w:rFonts w:ascii="宋体" w:hAnsi="宋体" w:eastAsia="宋体" w:cs="宋体"/>
                <w:sz w:val="19"/>
                <w:szCs w:val="19"/>
              </w:rPr>
            </w:pPr>
            <w:r>
              <w:rPr>
                <w:rFonts w:ascii="宋体" w:hAnsi="宋体" w:eastAsia="宋体" w:cs="宋体"/>
                <w:spacing w:val="8"/>
                <w:sz w:val="19"/>
                <w:szCs w:val="19"/>
              </w:rPr>
              <w:t>第三十一条：网络商品销售者违反本办法规定，有下列情形之一的，依照《消费者权益保护</w:t>
            </w:r>
            <w:r>
              <w:rPr>
                <w:rFonts w:ascii="宋体" w:hAnsi="宋体" w:eastAsia="宋体" w:cs="宋体"/>
                <w:spacing w:val="14"/>
                <w:sz w:val="19"/>
                <w:szCs w:val="19"/>
              </w:rPr>
              <w:t xml:space="preserve"> </w:t>
            </w:r>
            <w:r>
              <w:rPr>
                <w:rFonts w:ascii="宋体" w:hAnsi="宋体" w:eastAsia="宋体" w:cs="宋体"/>
                <w:spacing w:val="8"/>
                <w:sz w:val="19"/>
                <w:szCs w:val="19"/>
              </w:rPr>
              <w:t>法》第五十六条第一款第(八)项规定予以处罚：(一)未经消费者在购买时确认，擅自以商品</w:t>
            </w:r>
            <w:r>
              <w:rPr>
                <w:rFonts w:ascii="宋体" w:hAnsi="宋体" w:eastAsia="宋体" w:cs="宋体"/>
                <w:spacing w:val="3"/>
                <w:sz w:val="19"/>
                <w:szCs w:val="19"/>
              </w:rPr>
              <w:t xml:space="preserve"> </w:t>
            </w:r>
            <w:r>
              <w:rPr>
                <w:rFonts w:ascii="宋体" w:hAnsi="宋体" w:eastAsia="宋体" w:cs="宋体"/>
                <w:spacing w:val="10"/>
                <w:sz w:val="19"/>
                <w:szCs w:val="19"/>
              </w:rPr>
              <w:t>不适用七日无理由退货为由拒绝退货，或者以消费者已拆封、查验影响商品完好为由拒绝</w:t>
            </w:r>
            <w:r>
              <w:rPr>
                <w:rFonts w:ascii="宋体" w:hAnsi="宋体" w:eastAsia="宋体" w:cs="宋体"/>
                <w:spacing w:val="4"/>
                <w:sz w:val="19"/>
                <w:szCs w:val="19"/>
              </w:rPr>
              <w:t xml:space="preserve">  </w:t>
            </w:r>
            <w:r>
              <w:rPr>
                <w:rFonts w:ascii="宋体" w:hAnsi="宋体" w:eastAsia="宋体" w:cs="宋体"/>
                <w:spacing w:val="11"/>
                <w:sz w:val="19"/>
                <w:szCs w:val="19"/>
              </w:rPr>
              <w:t>退货的；(二)自收到消费者退货要求之日起</w:t>
            </w:r>
            <w:r>
              <w:rPr>
                <w:rFonts w:ascii="宋体" w:hAnsi="宋体" w:eastAsia="宋体" w:cs="宋体"/>
                <w:spacing w:val="10"/>
                <w:sz w:val="19"/>
                <w:szCs w:val="19"/>
              </w:rPr>
              <w:t>超过十五日未办理退货手续，或者未向消费者</w:t>
            </w:r>
            <w:r>
              <w:rPr>
                <w:rFonts w:ascii="宋体" w:hAnsi="宋体" w:eastAsia="宋体" w:cs="宋体"/>
                <w:sz w:val="19"/>
                <w:szCs w:val="19"/>
              </w:rPr>
              <w:t xml:space="preserve">  </w:t>
            </w:r>
            <w:r>
              <w:rPr>
                <w:rFonts w:ascii="宋体" w:hAnsi="宋体" w:eastAsia="宋体" w:cs="宋体"/>
                <w:spacing w:val="11"/>
                <w:sz w:val="19"/>
                <w:szCs w:val="19"/>
              </w:rPr>
              <w:t>提供真实、准确的退货地址、退货联系人等有效联系信息，致使消费</w:t>
            </w:r>
            <w:r>
              <w:rPr>
                <w:rFonts w:ascii="宋体" w:hAnsi="宋体" w:eastAsia="宋体" w:cs="宋体"/>
                <w:spacing w:val="10"/>
                <w:sz w:val="19"/>
                <w:szCs w:val="19"/>
              </w:rPr>
              <w:t>者无法办理退货手续</w:t>
            </w:r>
            <w:r>
              <w:rPr>
                <w:rFonts w:ascii="宋体" w:hAnsi="宋体" w:eastAsia="宋体" w:cs="宋体"/>
                <w:sz w:val="19"/>
                <w:szCs w:val="19"/>
              </w:rPr>
              <w:t xml:space="preserve">  </w:t>
            </w:r>
            <w:r>
              <w:rPr>
                <w:rFonts w:ascii="宋体" w:hAnsi="宋体" w:eastAsia="宋体" w:cs="宋体"/>
                <w:spacing w:val="12"/>
                <w:sz w:val="19"/>
                <w:szCs w:val="19"/>
              </w:rPr>
              <w:t>的；(三)在收到退回商品之日起超过十五日未向消费者返还已支付</w:t>
            </w:r>
            <w:r>
              <w:rPr>
                <w:rFonts w:ascii="宋体" w:hAnsi="宋体" w:eastAsia="宋体" w:cs="宋体"/>
                <w:spacing w:val="11"/>
                <w:sz w:val="19"/>
                <w:szCs w:val="19"/>
              </w:rPr>
              <w:t>的商品价款的。</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7" w:hRule="atLeast"/>
        </w:trPr>
        <w:tc>
          <w:tcPr>
            <w:tcW w:w="624" w:type="dxa"/>
          </w:tcPr>
          <w:p>
            <w:pPr>
              <w:spacing w:line="268" w:lineRule="auto"/>
            </w:pPr>
          </w:p>
          <w:p>
            <w:pPr>
              <w:spacing w:line="268" w:lineRule="auto"/>
            </w:pPr>
          </w:p>
          <w:p>
            <w:pPr>
              <w:spacing w:line="268" w:lineRule="auto"/>
            </w:pPr>
          </w:p>
          <w:p>
            <w:pPr>
              <w:spacing w:line="268"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14</w:t>
            </w:r>
            <w:r>
              <w:rPr>
                <w:rFonts w:hint="eastAsia" w:ascii="宋体" w:hAnsi="宋体" w:eastAsia="宋体" w:cs="宋体"/>
                <w:spacing w:val="-6"/>
                <w:sz w:val="20"/>
                <w:szCs w:val="20"/>
                <w:lang w:val="en-US" w:eastAsia="zh-CN"/>
              </w:rPr>
              <w:t>5</w:t>
            </w:r>
          </w:p>
        </w:tc>
        <w:tc>
          <w:tcPr>
            <w:tcW w:w="1229" w:type="dxa"/>
          </w:tcPr>
          <w:p>
            <w:pPr>
              <w:spacing w:before="118" w:line="252" w:lineRule="auto"/>
              <w:ind w:left="101" w:right="93"/>
              <w:jc w:val="both"/>
              <w:rPr>
                <w:rFonts w:ascii="宋体" w:hAnsi="宋体" w:eastAsia="宋体" w:cs="宋体"/>
                <w:sz w:val="20"/>
                <w:szCs w:val="20"/>
              </w:rPr>
            </w:pPr>
            <w:r>
              <w:rPr>
                <w:rFonts w:ascii="宋体" w:hAnsi="宋体" w:eastAsia="宋体" w:cs="宋体"/>
                <w:spacing w:val="4"/>
                <w:sz w:val="20"/>
                <w:szCs w:val="20"/>
              </w:rPr>
              <w:t>对依照《中</w:t>
            </w:r>
            <w:r>
              <w:rPr>
                <w:rFonts w:ascii="宋体" w:hAnsi="宋体" w:eastAsia="宋体" w:cs="宋体"/>
                <w:sz w:val="20"/>
                <w:szCs w:val="20"/>
              </w:rPr>
              <w:t xml:space="preserve"> </w:t>
            </w:r>
            <w:r>
              <w:rPr>
                <w:rFonts w:ascii="宋体" w:hAnsi="宋体" w:eastAsia="宋体" w:cs="宋体"/>
                <w:spacing w:val="3"/>
                <w:sz w:val="20"/>
                <w:szCs w:val="20"/>
              </w:rPr>
              <w:t>华人民共和</w:t>
            </w:r>
            <w:r>
              <w:rPr>
                <w:rFonts w:ascii="宋体" w:hAnsi="宋体" w:eastAsia="宋体" w:cs="宋体"/>
                <w:sz w:val="20"/>
                <w:szCs w:val="20"/>
              </w:rPr>
              <w:t xml:space="preserve"> </w:t>
            </w:r>
            <w:r>
              <w:rPr>
                <w:rFonts w:ascii="宋体" w:hAnsi="宋体" w:eastAsia="宋体" w:cs="宋体"/>
                <w:spacing w:val="1"/>
                <w:sz w:val="20"/>
                <w:szCs w:val="20"/>
              </w:rPr>
              <w:t xml:space="preserve">国产品质量 </w:t>
            </w:r>
            <w:r>
              <w:rPr>
                <w:rFonts w:ascii="宋体" w:hAnsi="宋体" w:eastAsia="宋体" w:cs="宋体"/>
                <w:spacing w:val="-2"/>
                <w:sz w:val="20"/>
                <w:szCs w:val="20"/>
              </w:rPr>
              <w:t>法》规定进</w:t>
            </w:r>
            <w:r>
              <w:rPr>
                <w:rFonts w:ascii="宋体" w:hAnsi="宋体" w:eastAsia="宋体" w:cs="宋体"/>
                <w:sz w:val="20"/>
                <w:szCs w:val="20"/>
              </w:rPr>
              <w:t xml:space="preserve"> </w:t>
            </w:r>
            <w:r>
              <w:rPr>
                <w:rFonts w:ascii="宋体" w:hAnsi="宋体" w:eastAsia="宋体" w:cs="宋体"/>
                <w:spacing w:val="2"/>
                <w:sz w:val="20"/>
                <w:szCs w:val="20"/>
              </w:rPr>
              <w:t>行监督抽查</w:t>
            </w:r>
            <w:r>
              <w:rPr>
                <w:rFonts w:ascii="宋体" w:hAnsi="宋体" w:eastAsia="宋体" w:cs="宋体"/>
                <w:sz w:val="20"/>
                <w:szCs w:val="20"/>
              </w:rPr>
              <w:t xml:space="preserve"> </w:t>
            </w:r>
            <w:r>
              <w:rPr>
                <w:rFonts w:ascii="宋体" w:hAnsi="宋体" w:eastAsia="宋体" w:cs="宋体"/>
                <w:spacing w:val="1"/>
                <w:sz w:val="20"/>
                <w:szCs w:val="20"/>
              </w:rPr>
              <w:t xml:space="preserve">的产品质量 </w:t>
            </w:r>
            <w:r>
              <w:rPr>
                <w:rFonts w:ascii="宋体" w:hAnsi="宋体" w:eastAsia="宋体" w:cs="宋体"/>
                <w:spacing w:val="2"/>
                <w:sz w:val="20"/>
                <w:szCs w:val="20"/>
              </w:rPr>
              <w:t>不合格行为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97" w:lineRule="auto"/>
            </w:pPr>
          </w:p>
          <w:p>
            <w:pPr>
              <w:spacing w:line="298" w:lineRule="auto"/>
            </w:pPr>
          </w:p>
          <w:p>
            <w:pPr>
              <w:spacing w:line="298" w:lineRule="auto"/>
            </w:pPr>
          </w:p>
          <w:p>
            <w:pPr>
              <w:spacing w:before="65" w:line="238"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2" w:lineRule="auto"/>
            </w:pPr>
          </w:p>
          <w:p>
            <w:pPr>
              <w:spacing w:line="243"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41" w:line="264" w:lineRule="auto"/>
              <w:ind w:left="123"/>
              <w:rPr>
                <w:rFonts w:ascii="宋体" w:hAnsi="宋体" w:eastAsia="宋体" w:cs="宋体"/>
                <w:sz w:val="19"/>
                <w:szCs w:val="19"/>
              </w:rPr>
            </w:pPr>
            <w:r>
              <w:rPr>
                <w:rFonts w:ascii="宋体" w:hAnsi="宋体" w:eastAsia="宋体" w:cs="宋体"/>
                <w:spacing w:val="11"/>
                <w:sz w:val="19"/>
                <w:szCs w:val="19"/>
              </w:rPr>
              <w:t>第十七条第一款：依照本法规定进行监督抽查的产品质量不合格的，由实施监督抽查的市</w:t>
            </w:r>
            <w:r>
              <w:rPr>
                <w:rFonts w:ascii="宋体" w:hAnsi="宋体" w:eastAsia="宋体" w:cs="宋体"/>
                <w:spacing w:val="1"/>
                <w:sz w:val="19"/>
                <w:szCs w:val="19"/>
              </w:rPr>
              <w:t xml:space="preserve">  </w:t>
            </w:r>
            <w:r>
              <w:rPr>
                <w:rFonts w:ascii="宋体" w:hAnsi="宋体" w:eastAsia="宋体" w:cs="宋体"/>
                <w:spacing w:val="11"/>
                <w:sz w:val="19"/>
                <w:szCs w:val="19"/>
              </w:rPr>
              <w:t>场监督管理部门责令其生产者、销售者限期改正。逾期不改正的，由省级以上人民政府市</w:t>
            </w:r>
            <w:r>
              <w:rPr>
                <w:rFonts w:ascii="宋体" w:hAnsi="宋体" w:eastAsia="宋体" w:cs="宋体"/>
                <w:spacing w:val="1"/>
                <w:sz w:val="19"/>
                <w:szCs w:val="19"/>
              </w:rPr>
              <w:t xml:space="preserve">  </w:t>
            </w:r>
            <w:r>
              <w:rPr>
                <w:rFonts w:ascii="宋体" w:hAnsi="宋体" w:eastAsia="宋体" w:cs="宋体"/>
                <w:spacing w:val="9"/>
                <w:sz w:val="19"/>
                <w:szCs w:val="19"/>
              </w:rPr>
              <w:t>场监督管理部门予以公告；公告后经复查仍不</w:t>
            </w:r>
            <w:r>
              <w:rPr>
                <w:rFonts w:ascii="宋体" w:hAnsi="宋体" w:eastAsia="宋体" w:cs="宋体"/>
                <w:spacing w:val="8"/>
                <w:sz w:val="19"/>
                <w:szCs w:val="19"/>
              </w:rPr>
              <w:t>合格的，责令停业，限期整顿；整顿期满后经</w:t>
            </w:r>
            <w:r>
              <w:rPr>
                <w:rFonts w:ascii="宋体" w:hAnsi="宋体" w:eastAsia="宋体" w:cs="宋体"/>
                <w:sz w:val="19"/>
                <w:szCs w:val="19"/>
              </w:rPr>
              <w:t xml:space="preserve"> </w:t>
            </w:r>
            <w:r>
              <w:rPr>
                <w:rFonts w:ascii="宋体" w:hAnsi="宋体" w:eastAsia="宋体" w:cs="宋体"/>
                <w:spacing w:val="14"/>
                <w:sz w:val="19"/>
                <w:szCs w:val="19"/>
              </w:rPr>
              <w:t>复查产品质量仍不合格的，吊销营业执照。</w:t>
            </w:r>
          </w:p>
        </w:tc>
        <w:tc>
          <w:tcPr>
            <w:tcW w:w="1029" w:type="dxa"/>
          </w:tcPr>
          <w:p>
            <w:pPr>
              <w:spacing w:line="290" w:lineRule="auto"/>
            </w:pPr>
          </w:p>
          <w:p>
            <w:pPr>
              <w:spacing w:line="291" w:lineRule="auto"/>
            </w:pPr>
          </w:p>
          <w:p>
            <w:pPr>
              <w:spacing w:line="291"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1" w:lineRule="auto"/>
            </w:pPr>
          </w:p>
          <w:p>
            <w:pPr>
              <w:spacing w:line="291" w:lineRule="auto"/>
            </w:pPr>
          </w:p>
          <w:p>
            <w:pPr>
              <w:spacing w:line="292"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2" w:hRule="atLeast"/>
        </w:trPr>
        <w:tc>
          <w:tcPr>
            <w:tcW w:w="624" w:type="dxa"/>
          </w:tcPr>
          <w:p>
            <w:pPr>
              <w:spacing w:line="270" w:lineRule="auto"/>
            </w:pPr>
          </w:p>
          <w:p>
            <w:pPr>
              <w:spacing w:line="270" w:lineRule="auto"/>
            </w:pPr>
          </w:p>
          <w:p>
            <w:pPr>
              <w:spacing w:line="271" w:lineRule="auto"/>
            </w:pPr>
          </w:p>
          <w:p>
            <w:pPr>
              <w:spacing w:line="271" w:lineRule="auto"/>
            </w:pPr>
          </w:p>
          <w:p>
            <w:pPr>
              <w:spacing w:line="271"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14</w:t>
            </w:r>
            <w:r>
              <w:rPr>
                <w:rFonts w:hint="eastAsia" w:ascii="宋体" w:hAnsi="宋体" w:eastAsia="宋体" w:cs="宋体"/>
                <w:spacing w:val="-6"/>
                <w:sz w:val="20"/>
                <w:szCs w:val="20"/>
                <w:lang w:val="en-US" w:eastAsia="zh-CN"/>
              </w:rPr>
              <w:t>6</w:t>
            </w:r>
          </w:p>
        </w:tc>
        <w:tc>
          <w:tcPr>
            <w:tcW w:w="1229" w:type="dxa"/>
          </w:tcPr>
          <w:p>
            <w:pPr>
              <w:spacing w:before="127" w:line="250" w:lineRule="auto"/>
              <w:ind w:left="101" w:firstLine="10"/>
              <w:rPr>
                <w:rFonts w:ascii="宋体" w:hAnsi="宋体" w:eastAsia="宋体" w:cs="宋体"/>
                <w:sz w:val="19"/>
                <w:szCs w:val="19"/>
              </w:rPr>
            </w:pPr>
            <w:r>
              <w:rPr>
                <w:rFonts w:ascii="宋体" w:hAnsi="宋体" w:eastAsia="宋体" w:cs="宋体"/>
                <w:spacing w:val="-6"/>
                <w:sz w:val="19"/>
                <w:szCs w:val="19"/>
              </w:rPr>
              <w:t>对违反《中华</w:t>
            </w:r>
            <w:r>
              <w:rPr>
                <w:rFonts w:ascii="宋体" w:hAnsi="宋体" w:eastAsia="宋体" w:cs="宋体"/>
                <w:spacing w:val="2"/>
                <w:sz w:val="19"/>
                <w:szCs w:val="19"/>
              </w:rPr>
              <w:t xml:space="preserve"> </w:t>
            </w:r>
            <w:r>
              <w:rPr>
                <w:rFonts w:ascii="宋体" w:hAnsi="宋体" w:eastAsia="宋体" w:cs="宋体"/>
                <w:spacing w:val="14"/>
                <w:sz w:val="19"/>
                <w:szCs w:val="19"/>
              </w:rPr>
              <w:t>人民共和国</w:t>
            </w:r>
          </w:p>
          <w:p>
            <w:pPr>
              <w:spacing w:before="36" w:line="285" w:lineRule="auto"/>
              <w:ind w:left="93" w:hanging="93"/>
              <w:rPr>
                <w:rFonts w:ascii="宋体" w:hAnsi="宋体" w:eastAsia="宋体" w:cs="宋体"/>
                <w:sz w:val="18"/>
                <w:szCs w:val="18"/>
              </w:rPr>
            </w:pPr>
            <w:r>
              <w:rPr>
                <w:rFonts w:ascii="宋体" w:hAnsi="宋体" w:eastAsia="宋体" w:cs="宋体"/>
                <w:spacing w:val="22"/>
                <w:sz w:val="18"/>
                <w:szCs w:val="18"/>
              </w:rPr>
              <w:t>产品质量法》</w:t>
            </w:r>
            <w:r>
              <w:rPr>
                <w:rFonts w:ascii="宋体" w:hAnsi="宋体" w:eastAsia="宋体" w:cs="宋体"/>
                <w:spacing w:val="1"/>
                <w:sz w:val="18"/>
                <w:szCs w:val="18"/>
              </w:rPr>
              <w:t xml:space="preserve"> </w:t>
            </w:r>
            <w:r>
              <w:rPr>
                <w:rFonts w:ascii="宋体" w:hAnsi="宋体" w:eastAsia="宋体" w:cs="宋体"/>
                <w:spacing w:val="5"/>
                <w:sz w:val="18"/>
                <w:szCs w:val="18"/>
              </w:rPr>
              <w:t>第四十九条</w:t>
            </w:r>
            <w:r>
              <w:rPr>
                <w:rFonts w:ascii="宋体" w:hAnsi="宋体" w:eastAsia="宋体" w:cs="宋体"/>
                <w:spacing w:val="1"/>
                <w:sz w:val="18"/>
                <w:szCs w:val="18"/>
              </w:rPr>
              <w:t xml:space="preserve">   </w:t>
            </w:r>
            <w:r>
              <w:rPr>
                <w:rFonts w:ascii="宋体" w:hAnsi="宋体" w:eastAsia="宋体" w:cs="宋体"/>
                <w:spacing w:val="9"/>
                <w:sz w:val="18"/>
                <w:szCs w:val="18"/>
              </w:rPr>
              <w:t>至第五十二</w:t>
            </w:r>
            <w:r>
              <w:rPr>
                <w:rFonts w:ascii="宋体" w:hAnsi="宋体" w:eastAsia="宋体" w:cs="宋体"/>
                <w:sz w:val="18"/>
                <w:szCs w:val="18"/>
              </w:rPr>
              <w:t xml:space="preserve">   </w:t>
            </w:r>
            <w:r>
              <w:rPr>
                <w:rFonts w:ascii="宋体" w:hAnsi="宋体" w:eastAsia="宋体" w:cs="宋体"/>
                <w:spacing w:val="5"/>
                <w:sz w:val="18"/>
                <w:szCs w:val="18"/>
              </w:rPr>
              <w:t>条规定禁止</w:t>
            </w:r>
            <w:r>
              <w:rPr>
                <w:rFonts w:ascii="宋体" w:hAnsi="宋体" w:eastAsia="宋体" w:cs="宋体"/>
                <w:sz w:val="18"/>
                <w:szCs w:val="18"/>
              </w:rPr>
              <w:t xml:space="preserve">   </w:t>
            </w:r>
            <w:r>
              <w:rPr>
                <w:rFonts w:ascii="宋体" w:hAnsi="宋体" w:eastAsia="宋体" w:cs="宋体"/>
                <w:spacing w:val="11"/>
                <w:sz w:val="18"/>
                <w:szCs w:val="18"/>
              </w:rPr>
              <w:t>销售的产品</w:t>
            </w:r>
            <w:r>
              <w:rPr>
                <w:rFonts w:ascii="宋体" w:hAnsi="宋体" w:eastAsia="宋体" w:cs="宋体"/>
                <w:sz w:val="18"/>
                <w:szCs w:val="18"/>
              </w:rPr>
              <w:t xml:space="preserve">   </w:t>
            </w:r>
            <w:r>
              <w:rPr>
                <w:rFonts w:ascii="宋体" w:hAnsi="宋体" w:eastAsia="宋体" w:cs="宋体"/>
                <w:spacing w:val="5"/>
                <w:sz w:val="18"/>
                <w:szCs w:val="18"/>
              </w:rPr>
              <w:t>用于经营性</w:t>
            </w:r>
            <w:r>
              <w:rPr>
                <w:rFonts w:ascii="宋体" w:hAnsi="宋体" w:eastAsia="宋体" w:cs="宋体"/>
                <w:sz w:val="18"/>
                <w:szCs w:val="18"/>
              </w:rPr>
              <w:t xml:space="preserve">   </w:t>
            </w:r>
            <w:r>
              <w:rPr>
                <w:rFonts w:ascii="宋体" w:hAnsi="宋体" w:eastAsia="宋体" w:cs="宋体"/>
                <w:spacing w:val="10"/>
                <w:sz w:val="18"/>
                <w:szCs w:val="18"/>
              </w:rPr>
              <w:t>服务行为的</w:t>
            </w:r>
            <w:r>
              <w:rPr>
                <w:rFonts w:ascii="宋体" w:hAnsi="宋体" w:eastAsia="宋体" w:cs="宋体"/>
                <w:sz w:val="18"/>
                <w:szCs w:val="18"/>
              </w:rPr>
              <w:t xml:space="preserve">   </w:t>
            </w:r>
            <w:r>
              <w:rPr>
                <w:rFonts w:ascii="宋体" w:hAnsi="宋体" w:eastAsia="宋体" w:cs="宋体"/>
                <w:spacing w:val="13"/>
                <w:sz w:val="18"/>
                <w:szCs w:val="18"/>
              </w:rPr>
              <w:t>行政处罚</w:t>
            </w:r>
          </w:p>
        </w:tc>
        <w:tc>
          <w:tcPr>
            <w:tcW w:w="639" w:type="dxa"/>
          </w:tcPr>
          <w:p>
            <w:pPr>
              <w:spacing w:line="293" w:lineRule="auto"/>
            </w:pPr>
          </w:p>
          <w:p>
            <w:pPr>
              <w:spacing w:line="293" w:lineRule="auto"/>
            </w:pPr>
          </w:p>
          <w:p>
            <w:pPr>
              <w:spacing w:line="294" w:lineRule="auto"/>
            </w:pPr>
          </w:p>
          <w:p>
            <w:pPr>
              <w:spacing w:line="294" w:lineRule="auto"/>
            </w:pPr>
          </w:p>
          <w:p>
            <w:pPr>
              <w:spacing w:before="65" w:line="243"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2" w:lineRule="auto"/>
            </w:pPr>
          </w:p>
          <w:p>
            <w:pPr>
              <w:spacing w:line="252" w:lineRule="auto"/>
            </w:pPr>
          </w:p>
          <w:p>
            <w:pPr>
              <w:spacing w:line="252"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42" w:line="256" w:lineRule="auto"/>
              <w:ind w:left="123" w:right="85"/>
              <w:rPr>
                <w:rFonts w:ascii="宋体" w:hAnsi="宋体" w:eastAsia="宋体" w:cs="宋体"/>
                <w:sz w:val="20"/>
                <w:szCs w:val="20"/>
              </w:rPr>
            </w:pPr>
            <w:r>
              <w:rPr>
                <w:rFonts w:ascii="宋体" w:hAnsi="宋体" w:eastAsia="宋体" w:cs="宋体"/>
                <w:sz w:val="20"/>
                <w:szCs w:val="20"/>
              </w:rPr>
              <w:t>第六十二条：服务业的经营者将本法第四十九条至第五十二条规定禁止</w:t>
            </w:r>
            <w:r>
              <w:rPr>
                <w:rFonts w:ascii="宋体" w:hAnsi="宋体" w:eastAsia="宋体" w:cs="宋体"/>
                <w:spacing w:val="-1"/>
                <w:sz w:val="20"/>
                <w:szCs w:val="20"/>
              </w:rPr>
              <w:t>销售的产品用于经</w:t>
            </w:r>
            <w:r>
              <w:rPr>
                <w:rFonts w:ascii="宋体" w:hAnsi="宋体" w:eastAsia="宋体" w:cs="宋体"/>
                <w:sz w:val="20"/>
                <w:szCs w:val="20"/>
              </w:rPr>
              <w:t xml:space="preserve"> </w:t>
            </w:r>
            <w:r>
              <w:rPr>
                <w:rFonts w:ascii="宋体" w:hAnsi="宋体" w:eastAsia="宋体" w:cs="宋体"/>
                <w:spacing w:val="1"/>
                <w:sz w:val="20"/>
                <w:szCs w:val="20"/>
              </w:rPr>
              <w:t>营性服务的，责令停止使用；对知道或者应当知道所使用的产品属于本法规定禁止销售的</w:t>
            </w:r>
            <w:r>
              <w:rPr>
                <w:rFonts w:ascii="宋体" w:hAnsi="宋体" w:eastAsia="宋体" w:cs="宋体"/>
                <w:spacing w:val="15"/>
                <w:sz w:val="20"/>
                <w:szCs w:val="20"/>
              </w:rPr>
              <w:t xml:space="preserve"> </w:t>
            </w:r>
            <w:r>
              <w:rPr>
                <w:rFonts w:ascii="宋体" w:hAnsi="宋体" w:eastAsia="宋体" w:cs="宋体"/>
                <w:spacing w:val="1"/>
                <w:sz w:val="20"/>
                <w:szCs w:val="20"/>
              </w:rPr>
              <w:t>产品的，按照违法使用的产品(包括已使用和尚未使用的产品)的货值金额，依照本法对销</w:t>
            </w:r>
            <w:r>
              <w:rPr>
                <w:rFonts w:ascii="宋体" w:hAnsi="宋体" w:eastAsia="宋体" w:cs="宋体"/>
                <w:spacing w:val="13"/>
                <w:sz w:val="20"/>
                <w:szCs w:val="20"/>
              </w:rPr>
              <w:t xml:space="preserve"> </w:t>
            </w:r>
            <w:r>
              <w:rPr>
                <w:rFonts w:ascii="宋体" w:hAnsi="宋体" w:eastAsia="宋体" w:cs="宋体"/>
                <w:spacing w:val="10"/>
                <w:sz w:val="20"/>
                <w:szCs w:val="20"/>
              </w:rPr>
              <w:t>售者的处罚规定处罚。</w:t>
            </w:r>
          </w:p>
        </w:tc>
        <w:tc>
          <w:tcPr>
            <w:tcW w:w="1029" w:type="dxa"/>
          </w:tcPr>
          <w:p>
            <w:pPr>
              <w:spacing w:line="295" w:lineRule="auto"/>
            </w:pPr>
          </w:p>
          <w:p>
            <w:pPr>
              <w:spacing w:line="296" w:lineRule="auto"/>
            </w:pPr>
          </w:p>
          <w:p>
            <w:pPr>
              <w:spacing w:line="296" w:lineRule="auto"/>
            </w:pPr>
          </w:p>
          <w:p>
            <w:pPr>
              <w:spacing w:line="296" w:lineRule="auto"/>
            </w:pPr>
          </w:p>
          <w:p>
            <w:pPr>
              <w:spacing w:before="65" w:line="239"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3" w:lineRule="auto"/>
            </w:pPr>
          </w:p>
          <w:p>
            <w:pPr>
              <w:spacing w:line="293" w:lineRule="auto"/>
            </w:pPr>
          </w:p>
          <w:p>
            <w:pPr>
              <w:spacing w:line="294" w:lineRule="auto"/>
            </w:pPr>
          </w:p>
          <w:p>
            <w:pPr>
              <w:spacing w:line="294"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83" w:header="0" w:footer="0" w:gutter="0"/>
          <w:pgNumType w:fmt="decimal"/>
          <w:cols w:space="720" w:num="1"/>
        </w:sectPr>
      </w:pPr>
    </w:p>
    <w:p>
      <w:r>
        <mc:AlternateContent>
          <mc:Choice Requires="wps">
            <w:drawing>
              <wp:anchor distT="0" distB="0" distL="114300" distR="114300" simplePos="0" relativeHeight="251734016" behindDoc="0" locked="0" layoutInCell="0" allowOverlap="1">
                <wp:simplePos x="0" y="0"/>
                <wp:positionH relativeFrom="page">
                  <wp:posOffset>755650</wp:posOffset>
                </wp:positionH>
                <wp:positionV relativeFrom="page">
                  <wp:posOffset>1238250</wp:posOffset>
                </wp:positionV>
                <wp:extent cx="279400" cy="525780"/>
                <wp:effectExtent l="0" t="0" r="0" b="0"/>
                <wp:wrapNone/>
                <wp:docPr id="88" name="文本框 65"/>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65" o:spid="_x0000_s1026" o:spt="202" type="#_x0000_t202" style="position:absolute;left:0pt;margin-left:59.5pt;margin-top:97.5pt;height:41.4pt;width:22pt;mso-position-horizontal-relative:page;mso-position-vertical-relative:page;z-index:251734016;mso-width-relative:page;mso-height-relative:page;" filled="f" stroked="f" coordsize="21600,21600" o:allowincell="f" o:gfxdata="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QUaZ7WAAAACwEAAA8AAAAAAAAAAQAgAAAAIgAAAGRycy9kb3ducmV2&#10;LnhtbFBLAQIUABQAAAAIAIdO4kAY5qgy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29" w:lineRule="exact"/>
      </w:pPr>
    </w:p>
    <w:tbl>
      <w:tblPr>
        <w:tblStyle w:val="7"/>
        <w:tblW w:w="1281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39" w:type="dxa"/>
          </w:tcPr>
          <w:p>
            <w:pPr>
              <w:spacing w:before="117" w:line="253"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6" w:hRule="atLeast"/>
        </w:trPr>
        <w:tc>
          <w:tcPr>
            <w:tcW w:w="614" w:type="dxa"/>
          </w:tcPr>
          <w:p>
            <w:pPr>
              <w:spacing w:line="272" w:lineRule="auto"/>
            </w:pPr>
          </w:p>
          <w:p>
            <w:pPr>
              <w:spacing w:line="272" w:lineRule="auto"/>
            </w:pPr>
          </w:p>
          <w:p>
            <w:pPr>
              <w:spacing w:line="272" w:lineRule="auto"/>
            </w:pPr>
          </w:p>
          <w:p>
            <w:pPr>
              <w:spacing w:line="273" w:lineRule="auto"/>
            </w:pPr>
          </w:p>
          <w:p>
            <w:pPr>
              <w:spacing w:line="273" w:lineRule="auto"/>
            </w:pPr>
          </w:p>
          <w:p>
            <w:pPr>
              <w:spacing w:line="273"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14</w:t>
            </w:r>
            <w:r>
              <w:rPr>
                <w:rFonts w:hint="eastAsia" w:ascii="宋体" w:hAnsi="宋体" w:eastAsia="宋体" w:cs="宋体"/>
                <w:spacing w:val="-6"/>
                <w:sz w:val="20"/>
                <w:szCs w:val="20"/>
                <w:lang w:val="en-US" w:eastAsia="zh-CN"/>
              </w:rPr>
              <w:t>7</w:t>
            </w:r>
          </w:p>
        </w:tc>
        <w:tc>
          <w:tcPr>
            <w:tcW w:w="1249" w:type="dxa"/>
          </w:tcPr>
          <w:p>
            <w:pPr>
              <w:spacing w:line="352" w:lineRule="auto"/>
            </w:pPr>
          </w:p>
          <w:p>
            <w:pPr>
              <w:spacing w:before="65" w:line="259" w:lineRule="auto"/>
              <w:ind w:left="111" w:right="134"/>
              <w:rPr>
                <w:rFonts w:ascii="宋体" w:hAnsi="宋体" w:eastAsia="宋体" w:cs="宋体"/>
                <w:sz w:val="20"/>
                <w:szCs w:val="20"/>
              </w:rPr>
            </w:pPr>
            <w:r>
              <w:rPr>
                <w:rFonts w:ascii="宋体" w:hAnsi="宋体" w:eastAsia="宋体" w:cs="宋体"/>
                <w:spacing w:val="-2"/>
                <w:sz w:val="20"/>
                <w:szCs w:val="20"/>
              </w:rPr>
              <w:t>对生产、经</w:t>
            </w:r>
            <w:r>
              <w:rPr>
                <w:rFonts w:ascii="宋体" w:hAnsi="宋体" w:eastAsia="宋体" w:cs="宋体"/>
                <w:spacing w:val="1"/>
                <w:sz w:val="20"/>
                <w:szCs w:val="20"/>
              </w:rPr>
              <w:t xml:space="preserve"> </w:t>
            </w:r>
            <w:r>
              <w:rPr>
                <w:rFonts w:ascii="宋体" w:hAnsi="宋体" w:eastAsia="宋体" w:cs="宋体"/>
                <w:spacing w:val="-2"/>
                <w:sz w:val="20"/>
                <w:szCs w:val="20"/>
              </w:rPr>
              <w:t>销企业生</w:t>
            </w:r>
          </w:p>
          <w:p>
            <w:pPr>
              <w:spacing w:before="30" w:line="279" w:lineRule="auto"/>
              <w:ind w:left="111" w:right="104"/>
              <w:rPr>
                <w:rFonts w:ascii="宋体" w:hAnsi="宋体" w:eastAsia="宋体" w:cs="宋体"/>
                <w:sz w:val="20"/>
                <w:szCs w:val="20"/>
              </w:rPr>
            </w:pPr>
            <w:r>
              <w:rPr>
                <w:rFonts w:ascii="宋体" w:hAnsi="宋体" w:eastAsia="宋体" w:cs="宋体"/>
                <w:spacing w:val="-2"/>
                <w:sz w:val="20"/>
                <w:szCs w:val="20"/>
              </w:rPr>
              <w:t>产、经销掺</w:t>
            </w:r>
            <w:r>
              <w:rPr>
                <w:rFonts w:ascii="宋体" w:hAnsi="宋体" w:eastAsia="宋体" w:cs="宋体"/>
                <w:spacing w:val="1"/>
                <w:sz w:val="20"/>
                <w:szCs w:val="20"/>
              </w:rPr>
              <w:t xml:space="preserve"> </w:t>
            </w:r>
            <w:r>
              <w:rPr>
                <w:rFonts w:ascii="宋体" w:hAnsi="宋体" w:eastAsia="宋体" w:cs="宋体"/>
                <w:spacing w:val="4"/>
                <w:sz w:val="20"/>
                <w:szCs w:val="20"/>
              </w:rPr>
              <w:t>假产品、冒</w:t>
            </w:r>
            <w:r>
              <w:rPr>
                <w:rFonts w:ascii="宋体" w:hAnsi="宋体" w:eastAsia="宋体" w:cs="宋体"/>
                <w:spacing w:val="2"/>
                <w:sz w:val="20"/>
                <w:szCs w:val="20"/>
              </w:rPr>
              <w:t xml:space="preserve"> </w:t>
            </w:r>
            <w:r>
              <w:rPr>
                <w:rFonts w:ascii="宋体" w:hAnsi="宋体" w:eastAsia="宋体" w:cs="宋体"/>
                <w:spacing w:val="3"/>
                <w:sz w:val="20"/>
                <w:szCs w:val="20"/>
              </w:rPr>
              <w:t>牌产品，以</w:t>
            </w:r>
          </w:p>
          <w:p>
            <w:pPr>
              <w:spacing w:before="63" w:line="299" w:lineRule="auto"/>
              <w:ind w:left="186" w:right="4" w:hanging="186"/>
              <w:rPr>
                <w:rFonts w:ascii="宋体" w:hAnsi="宋体" w:eastAsia="宋体" w:cs="宋体"/>
                <w:sz w:val="18"/>
                <w:szCs w:val="18"/>
              </w:rPr>
            </w:pPr>
            <w:r>
              <w:rPr>
                <w:rFonts w:ascii="宋体" w:hAnsi="宋体" w:eastAsia="宋体" w:cs="宋体"/>
                <w:spacing w:val="25"/>
                <w:sz w:val="18"/>
                <w:szCs w:val="18"/>
              </w:rPr>
              <w:t>“处理品”冒</w:t>
            </w:r>
            <w:r>
              <w:rPr>
                <w:rFonts w:ascii="宋体" w:hAnsi="宋体" w:eastAsia="宋体" w:cs="宋体"/>
                <w:spacing w:val="3"/>
                <w:sz w:val="18"/>
                <w:szCs w:val="18"/>
              </w:rPr>
              <w:t xml:space="preserve"> </w:t>
            </w:r>
            <w:r>
              <w:rPr>
                <w:rFonts w:ascii="宋体" w:hAnsi="宋体" w:eastAsia="宋体" w:cs="宋体"/>
                <w:spacing w:val="4"/>
                <w:sz w:val="18"/>
                <w:szCs w:val="18"/>
              </w:rPr>
              <w:t>充合格品等</w:t>
            </w:r>
            <w:r>
              <w:rPr>
                <w:rFonts w:ascii="宋体" w:hAnsi="宋体" w:eastAsia="宋体" w:cs="宋体"/>
                <w:spacing w:val="1"/>
                <w:sz w:val="18"/>
                <w:szCs w:val="18"/>
              </w:rPr>
              <w:t xml:space="preserve">  </w:t>
            </w:r>
            <w:r>
              <w:rPr>
                <w:rFonts w:ascii="宋体" w:hAnsi="宋体" w:eastAsia="宋体" w:cs="宋体"/>
                <w:spacing w:val="4"/>
                <w:sz w:val="18"/>
                <w:szCs w:val="18"/>
              </w:rPr>
              <w:t>行为的行政</w:t>
            </w:r>
          </w:p>
          <w:p>
            <w:pPr>
              <w:spacing w:before="59" w:line="224" w:lineRule="auto"/>
              <w:ind w:left="81"/>
              <w:rPr>
                <w:rFonts w:ascii="宋体" w:hAnsi="宋体" w:eastAsia="宋体" w:cs="宋体"/>
                <w:sz w:val="20"/>
                <w:szCs w:val="20"/>
              </w:rPr>
            </w:pPr>
            <w:r>
              <w:rPr>
                <w:rFonts w:ascii="宋体" w:hAnsi="宋体" w:eastAsia="宋体" w:cs="宋体"/>
                <w:spacing w:val="12"/>
                <w:sz w:val="20"/>
                <w:szCs w:val="20"/>
              </w:rPr>
              <w:t>处罚</w:t>
            </w:r>
          </w:p>
        </w:tc>
        <w:tc>
          <w:tcPr>
            <w:tcW w:w="619" w:type="dxa"/>
          </w:tcPr>
          <w:p>
            <w:pPr>
              <w:spacing w:line="285" w:lineRule="auto"/>
            </w:pPr>
          </w:p>
          <w:p>
            <w:pPr>
              <w:spacing w:line="285" w:lineRule="auto"/>
            </w:pPr>
          </w:p>
          <w:p>
            <w:pPr>
              <w:spacing w:line="285" w:lineRule="auto"/>
            </w:pPr>
          </w:p>
          <w:p>
            <w:pPr>
              <w:spacing w:line="285" w:lineRule="auto"/>
            </w:pPr>
          </w:p>
          <w:p>
            <w:pPr>
              <w:spacing w:line="286"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353"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《工业产品质量责任条例》</w:t>
            </w:r>
          </w:p>
          <w:p>
            <w:pPr>
              <w:spacing w:before="54" w:line="298" w:lineRule="auto"/>
              <w:ind w:left="123"/>
              <w:rPr>
                <w:rFonts w:ascii="宋体" w:hAnsi="宋体" w:eastAsia="宋体" w:cs="宋体"/>
                <w:sz w:val="19"/>
                <w:szCs w:val="19"/>
              </w:rPr>
            </w:pPr>
            <w:r>
              <w:rPr>
                <w:rFonts w:ascii="宋体" w:hAnsi="宋体" w:eastAsia="宋体" w:cs="宋体"/>
                <w:spacing w:val="6"/>
                <w:sz w:val="19"/>
                <w:szCs w:val="19"/>
              </w:rPr>
              <w:t>第二十四条第一款：生产、经销企业违反本条例规定，有下列行为之一</w:t>
            </w:r>
            <w:r>
              <w:rPr>
                <w:rFonts w:ascii="宋体" w:hAnsi="宋体" w:eastAsia="宋体" w:cs="宋体"/>
                <w:spacing w:val="5"/>
                <w:sz w:val="19"/>
                <w:szCs w:val="19"/>
              </w:rPr>
              <w:t>者，由企业主管机关</w:t>
            </w:r>
            <w:r>
              <w:rPr>
                <w:rFonts w:ascii="宋体" w:hAnsi="宋体" w:eastAsia="宋体" w:cs="宋体"/>
                <w:sz w:val="19"/>
                <w:szCs w:val="19"/>
              </w:rPr>
              <w:t xml:space="preserve">  </w:t>
            </w:r>
            <w:r>
              <w:rPr>
                <w:rFonts w:ascii="宋体" w:hAnsi="宋体" w:eastAsia="宋体" w:cs="宋体"/>
                <w:spacing w:val="9"/>
                <w:sz w:val="19"/>
                <w:szCs w:val="19"/>
              </w:rPr>
              <w:t>对企业负责人和直接责任者给以行政处分，由工商行政管理机关没收其全部非法收入，并</w:t>
            </w:r>
            <w:r>
              <w:rPr>
                <w:rFonts w:ascii="宋体" w:hAnsi="宋体" w:eastAsia="宋体" w:cs="宋体"/>
                <w:spacing w:val="4"/>
                <w:sz w:val="19"/>
                <w:szCs w:val="19"/>
              </w:rPr>
              <w:t xml:space="preserve">  </w:t>
            </w:r>
            <w:r>
              <w:rPr>
                <w:rFonts w:ascii="宋体" w:hAnsi="宋体" w:eastAsia="宋体" w:cs="宋体"/>
                <w:spacing w:val="18"/>
                <w:sz w:val="19"/>
                <w:szCs w:val="19"/>
              </w:rPr>
              <w:t>视其情节轻重，处以相当于非法收入的15%至20%的罚款，直至由司法机关追究法律责</w:t>
            </w:r>
            <w:r>
              <w:rPr>
                <w:rFonts w:ascii="宋体" w:hAnsi="宋体" w:eastAsia="宋体" w:cs="宋体"/>
                <w:spacing w:val="2"/>
                <w:sz w:val="19"/>
                <w:szCs w:val="19"/>
              </w:rPr>
              <w:t xml:space="preserve">  </w:t>
            </w:r>
            <w:r>
              <w:rPr>
                <w:rFonts w:ascii="宋体" w:hAnsi="宋体" w:eastAsia="宋体" w:cs="宋体"/>
                <w:spacing w:val="-6"/>
                <w:sz w:val="19"/>
                <w:szCs w:val="19"/>
              </w:rPr>
              <w:t>任：(一)生产、经销掺假产品、冒牌产品，以“处理品”冒充合格品；(二)生产、经销隐匿厂名、</w:t>
            </w:r>
            <w:r>
              <w:rPr>
                <w:rFonts w:ascii="宋体" w:hAnsi="宋体" w:eastAsia="宋体" w:cs="宋体"/>
                <w:spacing w:val="16"/>
                <w:sz w:val="19"/>
                <w:szCs w:val="19"/>
              </w:rPr>
              <w:t xml:space="preserve"> </w:t>
            </w:r>
            <w:r>
              <w:rPr>
                <w:rFonts w:ascii="宋体" w:hAnsi="宋体" w:eastAsia="宋体" w:cs="宋体"/>
                <w:spacing w:val="6"/>
                <w:sz w:val="19"/>
                <w:szCs w:val="19"/>
              </w:rPr>
              <w:t>厂址的产品；(三)生产、经销没有产品检验合格</w:t>
            </w:r>
            <w:r>
              <w:rPr>
                <w:rFonts w:ascii="宋体" w:hAnsi="宋体" w:eastAsia="宋体" w:cs="宋体"/>
                <w:spacing w:val="5"/>
                <w:sz w:val="19"/>
                <w:szCs w:val="19"/>
              </w:rPr>
              <w:t>证的产品；(四)生产、经销国家已明令淘汰</w:t>
            </w:r>
            <w:r>
              <w:rPr>
                <w:rFonts w:ascii="宋体" w:hAnsi="宋体" w:eastAsia="宋体" w:cs="宋体"/>
                <w:sz w:val="19"/>
                <w:szCs w:val="19"/>
              </w:rPr>
              <w:t xml:space="preserve">  </w:t>
            </w:r>
            <w:r>
              <w:rPr>
                <w:rFonts w:ascii="宋体" w:hAnsi="宋体" w:eastAsia="宋体" w:cs="宋体"/>
                <w:spacing w:val="6"/>
                <w:sz w:val="19"/>
                <w:szCs w:val="19"/>
              </w:rPr>
              <w:t>的产品；(五)生产、经销国家实行生产许可证</w:t>
            </w:r>
            <w:r>
              <w:rPr>
                <w:rFonts w:ascii="宋体" w:hAnsi="宋体" w:eastAsia="宋体" w:cs="宋体"/>
                <w:spacing w:val="5"/>
                <w:sz w:val="19"/>
                <w:szCs w:val="19"/>
              </w:rPr>
              <w:t>制度而到期未取得生产许可证的产品；(六)生</w:t>
            </w:r>
            <w:r>
              <w:rPr>
                <w:rFonts w:ascii="宋体" w:hAnsi="宋体" w:eastAsia="宋体" w:cs="宋体"/>
                <w:sz w:val="19"/>
                <w:szCs w:val="19"/>
              </w:rPr>
              <w:t xml:space="preserve">  </w:t>
            </w:r>
            <w:r>
              <w:rPr>
                <w:rFonts w:ascii="宋体" w:hAnsi="宋体" w:eastAsia="宋体" w:cs="宋体"/>
                <w:spacing w:val="3"/>
                <w:sz w:val="19"/>
                <w:szCs w:val="19"/>
              </w:rPr>
              <w:t>产、经销用不合格原材料、零部件生产或组装的产品；(七)生产、经销违反国家安全、卫生、</w:t>
            </w:r>
            <w:r>
              <w:rPr>
                <w:rFonts w:ascii="宋体" w:hAnsi="宋体" w:eastAsia="宋体" w:cs="宋体"/>
                <w:sz w:val="19"/>
                <w:szCs w:val="19"/>
              </w:rPr>
              <w:t xml:space="preserve"> </w:t>
            </w:r>
            <w:r>
              <w:rPr>
                <w:rFonts w:ascii="宋体" w:hAnsi="宋体" w:eastAsia="宋体" w:cs="宋体"/>
                <w:spacing w:val="10"/>
                <w:sz w:val="19"/>
                <w:szCs w:val="19"/>
              </w:rPr>
              <w:t>环境保护和计量等法规要求的产品；(八)经销过期失效产品。</w:t>
            </w:r>
          </w:p>
        </w:tc>
        <w:tc>
          <w:tcPr>
            <w:tcW w:w="1039" w:type="dxa"/>
          </w:tcPr>
          <w:p>
            <w:pPr>
              <w:spacing w:line="287" w:lineRule="auto"/>
            </w:pPr>
          </w:p>
          <w:p>
            <w:pPr>
              <w:spacing w:line="287" w:lineRule="auto"/>
            </w:pPr>
          </w:p>
          <w:p>
            <w:pPr>
              <w:spacing w:line="287" w:lineRule="auto"/>
            </w:pPr>
          </w:p>
          <w:p>
            <w:pPr>
              <w:spacing w:line="287" w:lineRule="auto"/>
            </w:pPr>
          </w:p>
          <w:p>
            <w:pPr>
              <w:spacing w:line="287"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5" w:lineRule="auto"/>
            </w:pPr>
          </w:p>
          <w:p>
            <w:pPr>
              <w:spacing w:line="285" w:lineRule="auto"/>
            </w:pPr>
          </w:p>
          <w:p>
            <w:pPr>
              <w:spacing w:line="285" w:lineRule="auto"/>
            </w:pPr>
          </w:p>
          <w:p>
            <w:pPr>
              <w:spacing w:line="285" w:lineRule="auto"/>
            </w:pPr>
          </w:p>
          <w:p>
            <w:pPr>
              <w:spacing w:line="286"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0" w:hRule="atLeast"/>
        </w:trPr>
        <w:tc>
          <w:tcPr>
            <w:tcW w:w="61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14</w:t>
            </w:r>
            <w:r>
              <w:rPr>
                <w:rFonts w:hint="eastAsia" w:ascii="宋体" w:hAnsi="宋体" w:eastAsia="宋体" w:cs="宋体"/>
                <w:spacing w:val="-6"/>
                <w:sz w:val="20"/>
                <w:szCs w:val="20"/>
                <w:lang w:val="en-US" w:eastAsia="zh-CN"/>
              </w:rPr>
              <w:t>8</w:t>
            </w:r>
          </w:p>
        </w:tc>
        <w:tc>
          <w:tcPr>
            <w:tcW w:w="1249" w:type="dxa"/>
          </w:tcPr>
          <w:p>
            <w:pPr>
              <w:spacing w:line="275" w:lineRule="auto"/>
            </w:pPr>
          </w:p>
          <w:p>
            <w:pPr>
              <w:spacing w:line="275" w:lineRule="auto"/>
            </w:pPr>
          </w:p>
          <w:p>
            <w:pPr>
              <w:spacing w:line="276" w:lineRule="auto"/>
            </w:pPr>
          </w:p>
          <w:p>
            <w:pPr>
              <w:spacing w:before="65" w:line="280" w:lineRule="auto"/>
              <w:ind w:left="101" w:right="112" w:firstLine="9"/>
              <w:jc w:val="both"/>
              <w:rPr>
                <w:rFonts w:ascii="宋体" w:hAnsi="宋体" w:eastAsia="宋体" w:cs="宋体"/>
                <w:sz w:val="20"/>
                <w:szCs w:val="20"/>
              </w:rPr>
            </w:pPr>
            <w:r>
              <w:rPr>
                <w:rFonts w:ascii="宋体" w:hAnsi="宋体" w:eastAsia="宋体" w:cs="宋体"/>
                <w:spacing w:val="-2"/>
                <w:sz w:val="20"/>
                <w:szCs w:val="20"/>
              </w:rPr>
              <w:t>对经营者违</w:t>
            </w:r>
            <w:r>
              <w:rPr>
                <w:rFonts w:ascii="宋体" w:hAnsi="宋体" w:eastAsia="宋体" w:cs="宋体"/>
                <w:spacing w:val="1"/>
                <w:sz w:val="20"/>
                <w:szCs w:val="20"/>
              </w:rPr>
              <w:t xml:space="preserve"> </w:t>
            </w:r>
            <w:r>
              <w:rPr>
                <w:rFonts w:ascii="宋体" w:hAnsi="宋体" w:eastAsia="宋体" w:cs="宋体"/>
                <w:sz w:val="20"/>
                <w:szCs w:val="20"/>
              </w:rPr>
              <w:t xml:space="preserve">反《中华人 </w:t>
            </w:r>
            <w:r>
              <w:rPr>
                <w:rFonts w:ascii="宋体" w:hAnsi="宋体" w:eastAsia="宋体" w:cs="宋体"/>
                <w:spacing w:val="3"/>
                <w:sz w:val="20"/>
                <w:szCs w:val="20"/>
              </w:rPr>
              <w:t>民共和国反</w:t>
            </w:r>
            <w:r>
              <w:rPr>
                <w:rFonts w:ascii="宋体" w:hAnsi="宋体" w:eastAsia="宋体" w:cs="宋体"/>
                <w:sz w:val="20"/>
                <w:szCs w:val="20"/>
              </w:rPr>
              <w:t xml:space="preserve"> </w:t>
            </w:r>
            <w:r>
              <w:rPr>
                <w:rFonts w:ascii="宋体" w:hAnsi="宋体" w:eastAsia="宋体" w:cs="宋体"/>
                <w:spacing w:val="-1"/>
                <w:sz w:val="20"/>
                <w:szCs w:val="20"/>
              </w:rPr>
              <w:t>不正当竞争</w:t>
            </w:r>
            <w:r>
              <w:rPr>
                <w:rFonts w:ascii="宋体" w:hAnsi="宋体" w:eastAsia="宋体" w:cs="宋体"/>
                <w:spacing w:val="2"/>
                <w:sz w:val="20"/>
                <w:szCs w:val="20"/>
              </w:rPr>
              <w:t xml:space="preserve"> </w:t>
            </w:r>
            <w:r>
              <w:rPr>
                <w:rFonts w:ascii="宋体" w:hAnsi="宋体" w:eastAsia="宋体" w:cs="宋体"/>
                <w:sz w:val="20"/>
                <w:szCs w:val="20"/>
              </w:rPr>
              <w:t xml:space="preserve">法》第六条 </w:t>
            </w:r>
            <w:r>
              <w:rPr>
                <w:rFonts w:ascii="宋体" w:hAnsi="宋体" w:eastAsia="宋体" w:cs="宋体"/>
                <w:spacing w:val="5"/>
                <w:sz w:val="20"/>
                <w:szCs w:val="20"/>
              </w:rPr>
              <w:t>规定实施的</w:t>
            </w:r>
            <w:r>
              <w:rPr>
                <w:rFonts w:ascii="宋体" w:hAnsi="宋体" w:eastAsia="宋体" w:cs="宋体"/>
                <w:sz w:val="20"/>
                <w:szCs w:val="20"/>
              </w:rPr>
              <w:t xml:space="preserve"> </w:t>
            </w:r>
            <w:r>
              <w:rPr>
                <w:rFonts w:ascii="宋体" w:hAnsi="宋体" w:eastAsia="宋体" w:cs="宋体"/>
                <w:spacing w:val="5"/>
                <w:sz w:val="20"/>
                <w:szCs w:val="20"/>
              </w:rPr>
              <w:t>混淆行为的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58" w:lineRule="auto"/>
            </w:pPr>
          </w:p>
          <w:p>
            <w:pPr>
              <w:spacing w:line="258" w:lineRule="auto"/>
            </w:pPr>
          </w:p>
          <w:p>
            <w:pPr>
              <w:spacing w:before="65"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81" w:line="285" w:lineRule="auto"/>
              <w:ind w:left="123"/>
              <w:rPr>
                <w:rFonts w:ascii="宋体" w:hAnsi="宋体" w:eastAsia="宋体" w:cs="宋体"/>
                <w:sz w:val="19"/>
                <w:szCs w:val="19"/>
              </w:rPr>
            </w:pPr>
            <w:r>
              <w:rPr>
                <w:rFonts w:ascii="宋体" w:hAnsi="宋体" w:eastAsia="宋体" w:cs="宋体"/>
                <w:spacing w:val="8"/>
                <w:sz w:val="19"/>
                <w:szCs w:val="19"/>
              </w:rPr>
              <w:t>第六条：经营者不得实施下列混淆行为，引人误认为是他人商品或者与他人存在特定</w:t>
            </w:r>
            <w:r>
              <w:rPr>
                <w:rFonts w:ascii="宋体" w:hAnsi="宋体" w:eastAsia="宋体" w:cs="宋体"/>
                <w:spacing w:val="7"/>
                <w:sz w:val="19"/>
                <w:szCs w:val="19"/>
              </w:rPr>
              <w:t>联系：</w:t>
            </w:r>
            <w:r>
              <w:rPr>
                <w:rFonts w:ascii="宋体" w:hAnsi="宋体" w:eastAsia="宋体" w:cs="宋体"/>
                <w:sz w:val="19"/>
                <w:szCs w:val="19"/>
              </w:rPr>
              <w:t xml:space="preserve"> </w:t>
            </w:r>
            <w:r>
              <w:rPr>
                <w:rFonts w:ascii="宋体" w:hAnsi="宋体" w:eastAsia="宋体" w:cs="宋体"/>
                <w:spacing w:val="6"/>
                <w:sz w:val="19"/>
                <w:szCs w:val="19"/>
              </w:rPr>
              <w:t>(一)擅自使用与他人有一定影响的商品名称、包装、装潢等相同或者近似的标识；(二)擅自</w:t>
            </w:r>
            <w:r>
              <w:rPr>
                <w:rFonts w:ascii="宋体" w:hAnsi="宋体" w:eastAsia="宋体" w:cs="宋体"/>
                <w:spacing w:val="5"/>
                <w:sz w:val="19"/>
                <w:szCs w:val="19"/>
              </w:rPr>
              <w:t xml:space="preserve"> </w:t>
            </w:r>
            <w:r>
              <w:rPr>
                <w:rFonts w:ascii="宋体" w:hAnsi="宋体" w:eastAsia="宋体" w:cs="宋体"/>
                <w:spacing w:val="8"/>
                <w:sz w:val="19"/>
                <w:szCs w:val="19"/>
              </w:rPr>
              <w:t>使用他人有一定影响的企业名称(包括简称、字号等)、社会组织名称(包括简称等)、姓名</w:t>
            </w:r>
            <w:r>
              <w:rPr>
                <w:rFonts w:ascii="宋体" w:hAnsi="宋体" w:eastAsia="宋体" w:cs="宋体"/>
                <w:spacing w:val="3"/>
                <w:sz w:val="19"/>
                <w:szCs w:val="19"/>
              </w:rPr>
              <w:t xml:space="preserve">   (包括笔名、艺名、译名等);(三)擅自使用他人有一定影响的域名主体部分、网站名称、网页</w:t>
            </w:r>
            <w:r>
              <w:rPr>
                <w:rFonts w:ascii="宋体" w:hAnsi="宋体" w:eastAsia="宋体" w:cs="宋体"/>
                <w:spacing w:val="6"/>
                <w:sz w:val="19"/>
                <w:szCs w:val="19"/>
              </w:rPr>
              <w:t xml:space="preserve">  </w:t>
            </w:r>
            <w:r>
              <w:rPr>
                <w:rFonts w:ascii="宋体" w:hAnsi="宋体" w:eastAsia="宋体" w:cs="宋体"/>
                <w:spacing w:val="10"/>
                <w:sz w:val="19"/>
                <w:szCs w:val="19"/>
              </w:rPr>
              <w:t>等；(四)其他足以引人误认为是他人商品或者与他人存在特定联系的混淆行</w:t>
            </w:r>
            <w:r>
              <w:rPr>
                <w:rFonts w:ascii="宋体" w:hAnsi="宋体" w:eastAsia="宋体" w:cs="宋体"/>
                <w:spacing w:val="9"/>
                <w:sz w:val="19"/>
                <w:szCs w:val="19"/>
              </w:rPr>
              <w:t>为。</w:t>
            </w:r>
          </w:p>
          <w:p>
            <w:pPr>
              <w:spacing w:before="94" w:line="274" w:lineRule="auto"/>
              <w:ind w:left="123" w:right="56"/>
              <w:jc w:val="both"/>
              <w:rPr>
                <w:rFonts w:ascii="宋体" w:hAnsi="宋体" w:eastAsia="宋体" w:cs="宋体"/>
                <w:sz w:val="20"/>
                <w:szCs w:val="20"/>
              </w:rPr>
            </w:pPr>
            <w:r>
              <w:rPr>
                <w:rFonts w:ascii="宋体" w:hAnsi="宋体" w:eastAsia="宋体" w:cs="宋体"/>
                <w:sz w:val="20"/>
                <w:szCs w:val="20"/>
              </w:rPr>
              <w:t>第十八条第一款：经营者违反本法第六条规定实施混淆行为的，由监督</w:t>
            </w:r>
            <w:r>
              <w:rPr>
                <w:rFonts w:ascii="宋体" w:hAnsi="宋体" w:eastAsia="宋体" w:cs="宋体"/>
                <w:spacing w:val="-1"/>
                <w:sz w:val="20"/>
                <w:szCs w:val="20"/>
              </w:rPr>
              <w:t>检查部门责令停止</w:t>
            </w:r>
            <w:r>
              <w:rPr>
                <w:rFonts w:ascii="宋体" w:hAnsi="宋体" w:eastAsia="宋体" w:cs="宋体"/>
                <w:sz w:val="20"/>
                <w:szCs w:val="20"/>
              </w:rPr>
              <w:t xml:space="preserve"> </w:t>
            </w:r>
            <w:r>
              <w:rPr>
                <w:rFonts w:ascii="宋体" w:hAnsi="宋体" w:eastAsia="宋体" w:cs="宋体"/>
                <w:spacing w:val="2"/>
                <w:sz w:val="20"/>
                <w:szCs w:val="20"/>
              </w:rPr>
              <w:t>违法行为，没收违法商品。违法经营额五万元以上的，可</w:t>
            </w:r>
            <w:r>
              <w:rPr>
                <w:rFonts w:ascii="宋体" w:hAnsi="宋体" w:eastAsia="宋体" w:cs="宋体"/>
                <w:spacing w:val="1"/>
                <w:sz w:val="20"/>
                <w:szCs w:val="20"/>
              </w:rPr>
              <w:t>以并处违法经营额五倍以下的罚</w:t>
            </w:r>
            <w:r>
              <w:rPr>
                <w:rFonts w:ascii="宋体" w:hAnsi="宋体" w:eastAsia="宋体" w:cs="宋体"/>
                <w:sz w:val="20"/>
                <w:szCs w:val="20"/>
              </w:rPr>
              <w:t xml:space="preserve"> </w:t>
            </w:r>
            <w:r>
              <w:rPr>
                <w:rFonts w:ascii="宋体" w:hAnsi="宋体" w:eastAsia="宋体" w:cs="宋体"/>
                <w:spacing w:val="1"/>
                <w:sz w:val="20"/>
                <w:szCs w:val="20"/>
              </w:rPr>
              <w:t>款；没有违法经营额或者违法经营额不足五万元的，可以并处二十五万元以下的罚款。情</w:t>
            </w:r>
            <w:r>
              <w:rPr>
                <w:rFonts w:ascii="宋体" w:hAnsi="宋体" w:eastAsia="宋体" w:cs="宋体"/>
                <w:spacing w:val="9"/>
                <w:sz w:val="20"/>
                <w:szCs w:val="20"/>
              </w:rPr>
              <w:t xml:space="preserve"> </w:t>
            </w:r>
            <w:r>
              <w:rPr>
                <w:rFonts w:ascii="宋体" w:hAnsi="宋体" w:eastAsia="宋体" w:cs="宋体"/>
                <w:spacing w:val="8"/>
                <w:sz w:val="20"/>
                <w:szCs w:val="20"/>
              </w:rPr>
              <w:t>节严重的，吊销营业执照。</w:t>
            </w:r>
          </w:p>
        </w:tc>
        <w:tc>
          <w:tcPr>
            <w:tcW w:w="10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62"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33" w:header="0" w:footer="0" w:gutter="0"/>
          <w:pgNumType w:fmt="decimal"/>
          <w:cols w:space="720" w:num="1"/>
        </w:sectPr>
      </w:pPr>
    </w:p>
    <w:p>
      <w:r>
        <mc:AlternateContent>
          <mc:Choice Requires="wps">
            <w:drawing>
              <wp:anchor distT="0" distB="0" distL="114300" distR="114300" simplePos="0" relativeHeight="251735040" behindDoc="0" locked="0" layoutInCell="0" allowOverlap="1">
                <wp:simplePos x="0" y="0"/>
                <wp:positionH relativeFrom="page">
                  <wp:posOffset>721995</wp:posOffset>
                </wp:positionH>
                <wp:positionV relativeFrom="page">
                  <wp:posOffset>5771515</wp:posOffset>
                </wp:positionV>
                <wp:extent cx="287020" cy="538480"/>
                <wp:effectExtent l="0" t="0" r="0" b="0"/>
                <wp:wrapNone/>
                <wp:docPr id="89" name="文本框 66"/>
                <wp:cNvGraphicFramePr/>
                <a:graphic xmlns:a="http://schemas.openxmlformats.org/drawingml/2006/main">
                  <a:graphicData uri="http://schemas.microsoft.com/office/word/2010/wordprocessingShape">
                    <wps:wsp>
                      <wps:cNvSpPr txBox="1"/>
                      <wps:spPr>
                        <a:xfrm>
                          <a:off x="0" y="0"/>
                          <a:ext cx="287020" cy="538480"/>
                        </a:xfrm>
                        <a:prstGeom prst="rect">
                          <a:avLst/>
                        </a:prstGeom>
                        <a:noFill/>
                        <a:ln>
                          <a:noFill/>
                        </a:ln>
                      </wps:spPr>
                      <wps:txbx>
                        <w:txbxContent>
                          <w:p>
                            <w:pPr>
                              <w:spacing w:before="20" w:line="180"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66" o:spid="_x0000_s1026" o:spt="202" type="#_x0000_t202" style="position:absolute;left:0pt;margin-left:56.85pt;margin-top:454.45pt;height:42.4pt;width:22.6pt;mso-position-horizontal-relative:page;mso-position-vertical-relative:page;z-index:251735040;mso-width-relative:page;mso-height-relative:page;" filled="f" stroked="f" coordsize="21600,21600" o:allowincell="f" o:gfxdata="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7aHsY1QAAAAsBAAAPAAAAAAAAAAEAIAAAACIAAABkcnMvZG93bnJldi54&#10;bWxQSwECFAAUAAAACACHTuJAYQ8JgMQBAACBAwAADgAAAAAAAAABACAAAAAkAQAAZHJzL2Uyb0Rv&#10;Yy54bWxQSwUGAAAAAAYABgBZAQAAWg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1"/>
                          <w:szCs w:val="41"/>
                        </w:rPr>
                      </w:pPr>
                    </w:p>
                  </w:txbxContent>
                </v:textbox>
              </v:shape>
            </w:pict>
          </mc:Fallback>
        </mc:AlternateContent>
      </w:r>
    </w:p>
    <w:p/>
    <w:p>
      <w:pPr>
        <w:spacing w:line="16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8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86" w:line="258"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5" w:line="253"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6" w:hRule="atLeast"/>
        </w:trPr>
        <w:tc>
          <w:tcPr>
            <w:tcW w:w="624" w:type="dxa"/>
          </w:tcPr>
          <w:p>
            <w:pPr>
              <w:spacing w:line="281" w:lineRule="auto"/>
            </w:pPr>
          </w:p>
          <w:p>
            <w:pPr>
              <w:spacing w:line="281" w:lineRule="auto"/>
            </w:pPr>
          </w:p>
          <w:p>
            <w:pPr>
              <w:spacing w:line="281" w:lineRule="auto"/>
            </w:pPr>
          </w:p>
          <w:p>
            <w:pPr>
              <w:spacing w:line="282" w:lineRule="auto"/>
            </w:pPr>
          </w:p>
          <w:p>
            <w:pPr>
              <w:spacing w:line="282" w:lineRule="auto"/>
            </w:pPr>
          </w:p>
          <w:p>
            <w:pPr>
              <w:spacing w:before="65" w:line="184" w:lineRule="auto"/>
              <w:ind w:left="185"/>
              <w:rPr>
                <w:rFonts w:hint="default" w:ascii="宋体" w:hAnsi="宋体" w:eastAsia="宋体" w:cs="宋体"/>
                <w:sz w:val="20"/>
                <w:szCs w:val="20"/>
                <w:lang w:val="en-US" w:eastAsia="zh-CN"/>
              </w:rPr>
            </w:pPr>
            <w:r>
              <w:rPr>
                <w:rFonts w:ascii="宋体" w:hAnsi="宋体" w:eastAsia="宋体" w:cs="宋体"/>
                <w:spacing w:val="-6"/>
                <w:sz w:val="20"/>
                <w:szCs w:val="20"/>
              </w:rPr>
              <w:t>1</w:t>
            </w:r>
            <w:r>
              <w:rPr>
                <w:rFonts w:hint="eastAsia" w:ascii="宋体" w:hAnsi="宋体" w:eastAsia="宋体" w:cs="宋体"/>
                <w:spacing w:val="-6"/>
                <w:sz w:val="20"/>
                <w:szCs w:val="20"/>
                <w:lang w:val="en-US" w:eastAsia="zh-CN"/>
              </w:rPr>
              <w:t>49</w:t>
            </w:r>
          </w:p>
        </w:tc>
        <w:tc>
          <w:tcPr>
            <w:tcW w:w="1239" w:type="dxa"/>
          </w:tcPr>
          <w:p>
            <w:pPr>
              <w:spacing w:line="458" w:lineRule="auto"/>
            </w:pPr>
          </w:p>
          <w:p>
            <w:pPr>
              <w:spacing w:before="59" w:line="267" w:lineRule="auto"/>
              <w:ind w:left="101" w:firstLine="37"/>
              <w:rPr>
                <w:rFonts w:ascii="宋体" w:hAnsi="宋体" w:eastAsia="宋体" w:cs="宋体"/>
                <w:sz w:val="18"/>
                <w:szCs w:val="18"/>
              </w:rPr>
            </w:pPr>
            <w:r>
              <w:rPr>
                <w:rFonts w:ascii="宋体" w:hAnsi="宋体" w:eastAsia="宋体" w:cs="宋体"/>
                <w:spacing w:val="3"/>
                <w:sz w:val="18"/>
                <w:szCs w:val="18"/>
              </w:rPr>
              <w:t>对经营者违</w:t>
            </w:r>
            <w:r>
              <w:rPr>
                <w:rFonts w:ascii="宋体" w:hAnsi="宋体" w:eastAsia="宋体" w:cs="宋体"/>
                <w:sz w:val="18"/>
                <w:szCs w:val="18"/>
              </w:rPr>
              <w:t xml:space="preserve">   </w:t>
            </w:r>
            <w:r>
              <w:rPr>
                <w:rFonts w:ascii="宋体" w:hAnsi="宋体" w:eastAsia="宋体" w:cs="宋体"/>
                <w:spacing w:val="-6"/>
                <w:sz w:val="18"/>
                <w:szCs w:val="18"/>
              </w:rPr>
              <w:t>反《中华人民</w:t>
            </w:r>
            <w:r>
              <w:rPr>
                <w:rFonts w:ascii="宋体" w:hAnsi="宋体" w:eastAsia="宋体" w:cs="宋体"/>
                <w:sz w:val="18"/>
                <w:szCs w:val="18"/>
              </w:rPr>
              <w:t xml:space="preserve">  </w:t>
            </w:r>
            <w:r>
              <w:rPr>
                <w:rFonts w:ascii="宋体" w:hAnsi="宋体" w:eastAsia="宋体" w:cs="宋体"/>
                <w:spacing w:val="11"/>
                <w:sz w:val="18"/>
                <w:szCs w:val="18"/>
              </w:rPr>
              <w:t>共和国反不</w:t>
            </w:r>
            <w:r>
              <w:rPr>
                <w:rFonts w:ascii="宋体" w:hAnsi="宋体" w:eastAsia="宋体" w:cs="宋体"/>
                <w:sz w:val="18"/>
                <w:szCs w:val="18"/>
              </w:rPr>
              <w:t xml:space="preserve">   </w:t>
            </w:r>
            <w:r>
              <w:rPr>
                <w:rFonts w:ascii="宋体" w:hAnsi="宋体" w:eastAsia="宋体" w:cs="宋体"/>
                <w:spacing w:val="7"/>
                <w:sz w:val="18"/>
                <w:szCs w:val="18"/>
              </w:rPr>
              <w:t>正当竞争法》</w:t>
            </w:r>
            <w:r>
              <w:rPr>
                <w:rFonts w:ascii="宋体" w:hAnsi="宋体" w:eastAsia="宋体" w:cs="宋体"/>
                <w:spacing w:val="2"/>
                <w:sz w:val="18"/>
                <w:szCs w:val="18"/>
              </w:rPr>
              <w:t xml:space="preserve"> </w:t>
            </w:r>
            <w:r>
              <w:rPr>
                <w:rFonts w:ascii="宋体" w:hAnsi="宋体" w:eastAsia="宋体" w:cs="宋体"/>
                <w:spacing w:val="14"/>
                <w:sz w:val="18"/>
                <w:szCs w:val="18"/>
              </w:rPr>
              <w:t>第七条规定</w:t>
            </w:r>
            <w:r>
              <w:rPr>
                <w:rFonts w:ascii="宋体" w:hAnsi="宋体" w:eastAsia="宋体" w:cs="宋体"/>
                <w:spacing w:val="1"/>
                <w:sz w:val="18"/>
                <w:szCs w:val="18"/>
              </w:rPr>
              <w:t xml:space="preserve">  </w:t>
            </w:r>
            <w:r>
              <w:rPr>
                <w:rFonts w:ascii="宋体" w:hAnsi="宋体" w:eastAsia="宋体" w:cs="宋体"/>
                <w:spacing w:val="11"/>
                <w:sz w:val="18"/>
                <w:szCs w:val="18"/>
              </w:rPr>
              <w:t>贿赂他人行</w:t>
            </w:r>
            <w:r>
              <w:rPr>
                <w:rFonts w:ascii="宋体" w:hAnsi="宋体" w:eastAsia="宋体" w:cs="宋体"/>
                <w:sz w:val="18"/>
                <w:szCs w:val="18"/>
              </w:rPr>
              <w:t xml:space="preserve">   </w:t>
            </w:r>
            <w:r>
              <w:rPr>
                <w:rFonts w:ascii="宋体" w:hAnsi="宋体" w:eastAsia="宋体" w:cs="宋体"/>
                <w:spacing w:val="10"/>
                <w:sz w:val="18"/>
                <w:szCs w:val="18"/>
              </w:rPr>
              <w:t>为的行政处</w:t>
            </w:r>
            <w:r>
              <w:rPr>
                <w:rFonts w:ascii="宋体" w:hAnsi="宋体" w:eastAsia="宋体" w:cs="宋体"/>
                <w:sz w:val="18"/>
                <w:szCs w:val="18"/>
              </w:rPr>
              <w:t xml:space="preserve">   罚</w:t>
            </w:r>
          </w:p>
        </w:tc>
        <w:tc>
          <w:tcPr>
            <w:tcW w:w="629" w:type="dxa"/>
          </w:tcPr>
          <w:p>
            <w:pPr>
              <w:spacing w:line="247" w:lineRule="auto"/>
            </w:pPr>
          </w:p>
          <w:p>
            <w:pPr>
              <w:spacing w:line="248" w:lineRule="auto"/>
            </w:pPr>
          </w:p>
          <w:p>
            <w:pPr>
              <w:spacing w:line="248" w:lineRule="auto"/>
            </w:pPr>
          </w:p>
          <w:p>
            <w:pPr>
              <w:spacing w:line="248" w:lineRule="auto"/>
            </w:pPr>
          </w:p>
          <w:p>
            <w:pPr>
              <w:spacing w:line="248" w:lineRule="auto"/>
            </w:pPr>
          </w:p>
          <w:p>
            <w:pPr>
              <w:spacing w:before="65" w:line="224"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70"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9" w:line="255" w:lineRule="auto"/>
              <w:ind w:left="123"/>
              <w:rPr>
                <w:rFonts w:ascii="宋体" w:hAnsi="宋体" w:eastAsia="宋体" w:cs="宋体"/>
                <w:sz w:val="19"/>
                <w:szCs w:val="19"/>
              </w:rPr>
            </w:pPr>
            <w:r>
              <w:rPr>
                <w:rFonts w:ascii="宋体" w:hAnsi="宋体" w:eastAsia="宋体" w:cs="宋体"/>
                <w:spacing w:val="9"/>
                <w:sz w:val="19"/>
                <w:szCs w:val="19"/>
              </w:rPr>
              <w:t>第七条：经营者不得采用财物或者其他手段贿赂下列单位或者个人，以谋取交易机会或者</w:t>
            </w:r>
            <w:r>
              <w:rPr>
                <w:rFonts w:ascii="宋体" w:hAnsi="宋体" w:eastAsia="宋体" w:cs="宋体"/>
                <w:spacing w:val="1"/>
                <w:sz w:val="19"/>
                <w:szCs w:val="19"/>
              </w:rPr>
              <w:t xml:space="preserve">   </w:t>
            </w:r>
            <w:r>
              <w:rPr>
                <w:rFonts w:ascii="宋体" w:hAnsi="宋体" w:eastAsia="宋体" w:cs="宋体"/>
                <w:spacing w:val="9"/>
                <w:sz w:val="19"/>
                <w:szCs w:val="19"/>
              </w:rPr>
              <w:t>竞争优势：(一)交易相对方的工作人员；(二)受交易相</w:t>
            </w:r>
            <w:r>
              <w:rPr>
                <w:rFonts w:ascii="宋体" w:hAnsi="宋体" w:eastAsia="宋体" w:cs="宋体"/>
                <w:spacing w:val="8"/>
                <w:sz w:val="19"/>
                <w:szCs w:val="19"/>
              </w:rPr>
              <w:t>对方委托办理相关事务的单位或者</w:t>
            </w:r>
            <w:r>
              <w:rPr>
                <w:rFonts w:ascii="宋体" w:hAnsi="宋体" w:eastAsia="宋体" w:cs="宋体"/>
                <w:sz w:val="19"/>
                <w:szCs w:val="19"/>
              </w:rPr>
              <w:t xml:space="preserve">   </w:t>
            </w:r>
            <w:r>
              <w:rPr>
                <w:rFonts w:ascii="宋体" w:hAnsi="宋体" w:eastAsia="宋体" w:cs="宋体"/>
                <w:spacing w:val="11"/>
                <w:sz w:val="19"/>
                <w:szCs w:val="19"/>
              </w:rPr>
              <w:t>个人；(三)利用职权或者影响力影响交易的单</w:t>
            </w:r>
            <w:r>
              <w:rPr>
                <w:rFonts w:ascii="宋体" w:hAnsi="宋体" w:eastAsia="宋体" w:cs="宋体"/>
                <w:spacing w:val="10"/>
                <w:sz w:val="19"/>
                <w:szCs w:val="19"/>
              </w:rPr>
              <w:t>位或者个人。经营者在交易活动中，可以以</w:t>
            </w:r>
            <w:r>
              <w:rPr>
                <w:rFonts w:ascii="宋体" w:hAnsi="宋体" w:eastAsia="宋体" w:cs="宋体"/>
                <w:sz w:val="19"/>
                <w:szCs w:val="19"/>
              </w:rPr>
              <w:t xml:space="preserve">  </w:t>
            </w:r>
            <w:r>
              <w:rPr>
                <w:rFonts w:ascii="宋体" w:hAnsi="宋体" w:eastAsia="宋体" w:cs="宋体"/>
                <w:spacing w:val="15"/>
                <w:sz w:val="19"/>
                <w:szCs w:val="19"/>
              </w:rPr>
              <w:t>明示方式向交易相对方支付折扣，或者向中间人支付佣金。经营者向交</w:t>
            </w:r>
            <w:r>
              <w:rPr>
                <w:rFonts w:ascii="宋体" w:hAnsi="宋体" w:eastAsia="宋体" w:cs="宋体"/>
                <w:spacing w:val="14"/>
                <w:sz w:val="19"/>
                <w:szCs w:val="19"/>
              </w:rPr>
              <w:t>易相对方支付折</w:t>
            </w:r>
            <w:r>
              <w:rPr>
                <w:rFonts w:ascii="宋体" w:hAnsi="宋体" w:eastAsia="宋体" w:cs="宋体"/>
                <w:sz w:val="19"/>
                <w:szCs w:val="19"/>
              </w:rPr>
              <w:t xml:space="preserve">  </w:t>
            </w:r>
            <w:r>
              <w:rPr>
                <w:rFonts w:ascii="宋体" w:hAnsi="宋体" w:eastAsia="宋体" w:cs="宋体"/>
                <w:spacing w:val="8"/>
                <w:sz w:val="19"/>
                <w:szCs w:val="19"/>
              </w:rPr>
              <w:t>扣、向中间人支付佣金的，应当如实入账。接受折扣、佣金的经营者也应当如实入账。经营</w:t>
            </w:r>
            <w:r>
              <w:rPr>
                <w:rFonts w:ascii="宋体" w:hAnsi="宋体" w:eastAsia="宋体" w:cs="宋体"/>
                <w:spacing w:val="5"/>
                <w:sz w:val="19"/>
                <w:szCs w:val="19"/>
              </w:rPr>
              <w:t xml:space="preserve"> </w:t>
            </w:r>
            <w:r>
              <w:rPr>
                <w:rFonts w:ascii="宋体" w:hAnsi="宋体" w:eastAsia="宋体" w:cs="宋体"/>
                <w:spacing w:val="9"/>
                <w:sz w:val="19"/>
                <w:szCs w:val="19"/>
              </w:rPr>
              <w:t>者的工作人员进行贿赂的，应当认定为经营者</w:t>
            </w:r>
            <w:r>
              <w:rPr>
                <w:rFonts w:ascii="宋体" w:hAnsi="宋体" w:eastAsia="宋体" w:cs="宋体"/>
                <w:spacing w:val="8"/>
                <w:sz w:val="19"/>
                <w:szCs w:val="19"/>
              </w:rPr>
              <w:t>的行为；但是，经营者有证据证明该工作人员</w:t>
            </w:r>
            <w:r>
              <w:rPr>
                <w:rFonts w:ascii="宋体" w:hAnsi="宋体" w:eastAsia="宋体" w:cs="宋体"/>
                <w:sz w:val="19"/>
                <w:szCs w:val="19"/>
              </w:rPr>
              <w:t xml:space="preserve"> </w:t>
            </w:r>
            <w:r>
              <w:rPr>
                <w:rFonts w:ascii="宋体" w:hAnsi="宋体" w:eastAsia="宋体" w:cs="宋体"/>
                <w:spacing w:val="13"/>
                <w:sz w:val="19"/>
                <w:szCs w:val="19"/>
              </w:rPr>
              <w:t>的行为与为经营者谋取交易机会或者竞争优势无关的除外</w:t>
            </w:r>
            <w:r>
              <w:rPr>
                <w:rFonts w:ascii="宋体" w:hAnsi="宋体" w:eastAsia="宋体" w:cs="宋体"/>
                <w:spacing w:val="12"/>
                <w:sz w:val="19"/>
                <w:szCs w:val="19"/>
              </w:rPr>
              <w:t>。</w:t>
            </w:r>
          </w:p>
          <w:p>
            <w:pPr>
              <w:spacing w:before="4" w:line="256" w:lineRule="auto"/>
              <w:ind w:left="123"/>
              <w:rPr>
                <w:rFonts w:ascii="宋体" w:hAnsi="宋体" w:eastAsia="宋体" w:cs="宋体"/>
                <w:sz w:val="19"/>
                <w:szCs w:val="19"/>
              </w:rPr>
            </w:pPr>
            <w:r>
              <w:rPr>
                <w:rFonts w:ascii="宋体" w:hAnsi="宋体" w:eastAsia="宋体" w:cs="宋体"/>
                <w:spacing w:val="9"/>
                <w:sz w:val="19"/>
                <w:szCs w:val="19"/>
              </w:rPr>
              <w:t>第十九条：经营者违反本法第七条规定贿赂他</w:t>
            </w:r>
            <w:r>
              <w:rPr>
                <w:rFonts w:ascii="宋体" w:hAnsi="宋体" w:eastAsia="宋体" w:cs="宋体"/>
                <w:spacing w:val="8"/>
                <w:sz w:val="19"/>
                <w:szCs w:val="19"/>
              </w:rPr>
              <w:t>人的，由监督检查部门没收违法所得，处十万</w:t>
            </w:r>
            <w:r>
              <w:rPr>
                <w:rFonts w:ascii="宋体" w:hAnsi="宋体" w:eastAsia="宋体" w:cs="宋体"/>
                <w:sz w:val="19"/>
                <w:szCs w:val="19"/>
              </w:rPr>
              <w:t xml:space="preserve"> </w:t>
            </w:r>
            <w:r>
              <w:rPr>
                <w:rFonts w:ascii="宋体" w:hAnsi="宋体" w:eastAsia="宋体" w:cs="宋体"/>
                <w:spacing w:val="13"/>
                <w:sz w:val="19"/>
                <w:szCs w:val="19"/>
              </w:rPr>
              <w:t>元以上三百万元以下的罚款。情节严重的，吊销营业执照。</w:t>
            </w:r>
          </w:p>
        </w:tc>
        <w:tc>
          <w:tcPr>
            <w:tcW w:w="1039" w:type="dxa"/>
          </w:tcPr>
          <w:p>
            <w:pPr>
              <w:spacing w:line="247" w:lineRule="auto"/>
            </w:pPr>
          </w:p>
          <w:p>
            <w:pPr>
              <w:spacing w:line="247" w:lineRule="auto"/>
            </w:pPr>
          </w:p>
          <w:p>
            <w:pPr>
              <w:spacing w:line="247" w:lineRule="auto"/>
            </w:pPr>
          </w:p>
          <w:p>
            <w:pPr>
              <w:spacing w:line="248" w:lineRule="auto"/>
            </w:pPr>
          </w:p>
          <w:p>
            <w:pPr>
              <w:spacing w:line="248" w:lineRule="auto"/>
            </w:pPr>
          </w:p>
          <w:p>
            <w:pPr>
              <w:spacing w:before="65" w:line="225"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7" w:lineRule="auto"/>
            </w:pPr>
          </w:p>
          <w:p>
            <w:pPr>
              <w:spacing w:line="248" w:lineRule="auto"/>
            </w:pPr>
          </w:p>
          <w:p>
            <w:pPr>
              <w:spacing w:line="248" w:lineRule="auto"/>
            </w:pPr>
          </w:p>
          <w:p>
            <w:pPr>
              <w:spacing w:line="248" w:lineRule="auto"/>
            </w:pPr>
          </w:p>
          <w:p>
            <w:pPr>
              <w:spacing w:line="248" w:lineRule="auto"/>
            </w:pPr>
          </w:p>
          <w:p>
            <w:pPr>
              <w:spacing w:before="65" w:line="224"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0" w:hRule="atLeast"/>
        </w:trPr>
        <w:tc>
          <w:tcPr>
            <w:tcW w:w="624" w:type="dxa"/>
          </w:tcPr>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184" w:lineRule="auto"/>
              <w:ind w:left="185"/>
              <w:rPr>
                <w:rFonts w:hint="eastAsia" w:ascii="宋体" w:hAnsi="宋体" w:eastAsia="宋体" w:cs="宋体"/>
                <w:sz w:val="20"/>
                <w:szCs w:val="20"/>
                <w:lang w:eastAsia="zh-CN"/>
              </w:rPr>
            </w:pPr>
            <w:r>
              <w:rPr>
                <w:rFonts w:ascii="宋体" w:hAnsi="宋体" w:eastAsia="宋体" w:cs="宋体"/>
                <w:spacing w:val="-6"/>
                <w:sz w:val="20"/>
                <w:szCs w:val="20"/>
              </w:rPr>
              <w:t>15</w:t>
            </w:r>
            <w:r>
              <w:rPr>
                <w:rFonts w:hint="eastAsia" w:ascii="宋体" w:hAnsi="宋体" w:eastAsia="宋体" w:cs="宋体"/>
                <w:spacing w:val="-6"/>
                <w:sz w:val="20"/>
                <w:szCs w:val="20"/>
                <w:lang w:val="en-US" w:eastAsia="zh-CN"/>
              </w:rPr>
              <w:t>0</w:t>
            </w:r>
          </w:p>
        </w:tc>
        <w:tc>
          <w:tcPr>
            <w:tcW w:w="1239" w:type="dxa"/>
          </w:tcPr>
          <w:p>
            <w:pPr>
              <w:spacing w:before="151" w:line="266" w:lineRule="auto"/>
              <w:ind w:left="101" w:firstLine="37"/>
              <w:rPr>
                <w:rFonts w:ascii="宋体" w:hAnsi="宋体" w:eastAsia="宋体" w:cs="宋体"/>
                <w:sz w:val="18"/>
                <w:szCs w:val="18"/>
              </w:rPr>
            </w:pPr>
            <w:r>
              <w:rPr>
                <w:rFonts w:ascii="宋体" w:hAnsi="宋体" w:eastAsia="宋体" w:cs="宋体"/>
                <w:spacing w:val="6"/>
                <w:sz w:val="18"/>
                <w:szCs w:val="18"/>
              </w:rPr>
              <w:t>对经营者违</w:t>
            </w:r>
            <w:r>
              <w:rPr>
                <w:rFonts w:ascii="宋体" w:hAnsi="宋体" w:eastAsia="宋体" w:cs="宋体"/>
                <w:spacing w:val="1"/>
                <w:sz w:val="18"/>
                <w:szCs w:val="18"/>
              </w:rPr>
              <w:t xml:space="preserve">  </w:t>
            </w:r>
            <w:r>
              <w:rPr>
                <w:rFonts w:ascii="宋体" w:hAnsi="宋体" w:eastAsia="宋体" w:cs="宋体"/>
                <w:spacing w:val="-3"/>
                <w:sz w:val="18"/>
                <w:szCs w:val="18"/>
              </w:rPr>
              <w:t>反《中华人民</w:t>
            </w:r>
            <w:r>
              <w:rPr>
                <w:rFonts w:ascii="宋体" w:hAnsi="宋体" w:eastAsia="宋体" w:cs="宋体"/>
                <w:sz w:val="18"/>
                <w:szCs w:val="18"/>
              </w:rPr>
              <w:t xml:space="preserve"> </w:t>
            </w:r>
            <w:r>
              <w:rPr>
                <w:rFonts w:ascii="宋体" w:hAnsi="宋体" w:eastAsia="宋体" w:cs="宋体"/>
                <w:spacing w:val="14"/>
                <w:sz w:val="18"/>
                <w:szCs w:val="18"/>
              </w:rPr>
              <w:t>共和国反不</w:t>
            </w:r>
            <w:r>
              <w:rPr>
                <w:rFonts w:ascii="宋体" w:hAnsi="宋体" w:eastAsia="宋体" w:cs="宋体"/>
                <w:sz w:val="18"/>
                <w:szCs w:val="18"/>
              </w:rPr>
              <w:t xml:space="preserve">  </w:t>
            </w:r>
            <w:r>
              <w:rPr>
                <w:rFonts w:ascii="宋体" w:hAnsi="宋体" w:eastAsia="宋体" w:cs="宋体"/>
                <w:spacing w:val="7"/>
                <w:sz w:val="18"/>
                <w:szCs w:val="18"/>
              </w:rPr>
              <w:t>正当竞争法》</w:t>
            </w:r>
            <w:r>
              <w:rPr>
                <w:rFonts w:ascii="宋体" w:hAnsi="宋体" w:eastAsia="宋体" w:cs="宋体"/>
                <w:spacing w:val="1"/>
                <w:sz w:val="18"/>
                <w:szCs w:val="18"/>
              </w:rPr>
              <w:t xml:space="preserve"> </w:t>
            </w:r>
            <w:r>
              <w:rPr>
                <w:rFonts w:ascii="宋体" w:hAnsi="宋体" w:eastAsia="宋体" w:cs="宋体"/>
                <w:spacing w:val="17"/>
                <w:sz w:val="18"/>
                <w:szCs w:val="18"/>
              </w:rPr>
              <w:t>第八条规定</w:t>
            </w:r>
            <w:r>
              <w:rPr>
                <w:rFonts w:ascii="宋体" w:hAnsi="宋体" w:eastAsia="宋体" w:cs="宋体"/>
                <w:spacing w:val="1"/>
                <w:sz w:val="18"/>
                <w:szCs w:val="18"/>
              </w:rPr>
              <w:t xml:space="preserve">  </w:t>
            </w:r>
            <w:r>
              <w:rPr>
                <w:rFonts w:ascii="宋体" w:hAnsi="宋体" w:eastAsia="宋体" w:cs="宋体"/>
                <w:spacing w:val="17"/>
                <w:sz w:val="18"/>
                <w:szCs w:val="18"/>
              </w:rPr>
              <w:t>对其商品作</w:t>
            </w:r>
            <w:r>
              <w:rPr>
                <w:rFonts w:ascii="宋体" w:hAnsi="宋体" w:eastAsia="宋体" w:cs="宋体"/>
                <w:spacing w:val="1"/>
                <w:sz w:val="18"/>
                <w:szCs w:val="18"/>
              </w:rPr>
              <w:t xml:space="preserve">  </w:t>
            </w:r>
            <w:r>
              <w:rPr>
                <w:rFonts w:ascii="宋体" w:hAnsi="宋体" w:eastAsia="宋体" w:cs="宋体"/>
                <w:spacing w:val="21"/>
                <w:sz w:val="18"/>
                <w:szCs w:val="18"/>
              </w:rPr>
              <w:t>虚假或者引</w:t>
            </w:r>
            <w:r>
              <w:rPr>
                <w:rFonts w:ascii="宋体" w:hAnsi="宋体" w:eastAsia="宋体" w:cs="宋体"/>
                <w:spacing w:val="1"/>
                <w:sz w:val="18"/>
                <w:szCs w:val="18"/>
              </w:rPr>
              <w:t xml:space="preserve">  </w:t>
            </w:r>
            <w:r>
              <w:rPr>
                <w:rFonts w:ascii="宋体" w:hAnsi="宋体" w:eastAsia="宋体" w:cs="宋体"/>
                <w:spacing w:val="17"/>
                <w:sz w:val="18"/>
                <w:szCs w:val="18"/>
              </w:rPr>
              <w:t>人误解的商</w:t>
            </w:r>
            <w:r>
              <w:rPr>
                <w:rFonts w:ascii="宋体" w:hAnsi="宋体" w:eastAsia="宋体" w:cs="宋体"/>
                <w:spacing w:val="1"/>
                <w:sz w:val="18"/>
                <w:szCs w:val="18"/>
              </w:rPr>
              <w:t xml:space="preserve">  </w:t>
            </w:r>
            <w:r>
              <w:rPr>
                <w:rFonts w:ascii="宋体" w:hAnsi="宋体" w:eastAsia="宋体" w:cs="宋体"/>
                <w:spacing w:val="-4"/>
                <w:sz w:val="18"/>
                <w:szCs w:val="18"/>
              </w:rPr>
              <w:t>业宣传，或者</w:t>
            </w:r>
            <w:r>
              <w:rPr>
                <w:rFonts w:ascii="宋体" w:hAnsi="宋体" w:eastAsia="宋体" w:cs="宋体"/>
                <w:spacing w:val="3"/>
                <w:sz w:val="18"/>
                <w:szCs w:val="18"/>
              </w:rPr>
              <w:t xml:space="preserve"> </w:t>
            </w:r>
            <w:r>
              <w:rPr>
                <w:rFonts w:ascii="宋体" w:hAnsi="宋体" w:eastAsia="宋体" w:cs="宋体"/>
                <w:spacing w:val="13"/>
                <w:sz w:val="18"/>
                <w:szCs w:val="18"/>
              </w:rPr>
              <w:t>通过组织虚</w:t>
            </w:r>
            <w:r>
              <w:rPr>
                <w:rFonts w:ascii="宋体" w:hAnsi="宋体" w:eastAsia="宋体" w:cs="宋体"/>
                <w:spacing w:val="1"/>
                <w:sz w:val="18"/>
                <w:szCs w:val="18"/>
              </w:rPr>
              <w:t xml:space="preserve">  </w:t>
            </w:r>
            <w:r>
              <w:rPr>
                <w:rFonts w:ascii="宋体" w:hAnsi="宋体" w:eastAsia="宋体" w:cs="宋体"/>
                <w:spacing w:val="13"/>
                <w:sz w:val="18"/>
                <w:szCs w:val="18"/>
              </w:rPr>
              <w:t>假交易等方</w:t>
            </w:r>
            <w:r>
              <w:rPr>
                <w:rFonts w:ascii="宋体" w:hAnsi="宋体" w:eastAsia="宋体" w:cs="宋体"/>
                <w:spacing w:val="1"/>
                <w:sz w:val="18"/>
                <w:szCs w:val="18"/>
              </w:rPr>
              <w:t xml:space="preserve">  </w:t>
            </w:r>
            <w:r>
              <w:rPr>
                <w:rFonts w:ascii="宋体" w:hAnsi="宋体" w:eastAsia="宋体" w:cs="宋体"/>
                <w:spacing w:val="13"/>
                <w:sz w:val="18"/>
                <w:szCs w:val="18"/>
              </w:rPr>
              <w:t>式帮助其他</w:t>
            </w:r>
            <w:r>
              <w:rPr>
                <w:rFonts w:ascii="宋体" w:hAnsi="宋体" w:eastAsia="宋体" w:cs="宋体"/>
                <w:sz w:val="18"/>
                <w:szCs w:val="18"/>
              </w:rPr>
              <w:t xml:space="preserve">   </w:t>
            </w:r>
            <w:r>
              <w:rPr>
                <w:rFonts w:ascii="宋体" w:hAnsi="宋体" w:eastAsia="宋体" w:cs="宋体"/>
                <w:spacing w:val="13"/>
                <w:sz w:val="18"/>
                <w:szCs w:val="18"/>
              </w:rPr>
              <w:t>经营者进行</w:t>
            </w:r>
            <w:r>
              <w:rPr>
                <w:rFonts w:ascii="宋体" w:hAnsi="宋体" w:eastAsia="宋体" w:cs="宋体"/>
                <w:spacing w:val="1"/>
                <w:sz w:val="18"/>
                <w:szCs w:val="18"/>
              </w:rPr>
              <w:t xml:space="preserve">  </w:t>
            </w:r>
            <w:r>
              <w:rPr>
                <w:rFonts w:ascii="宋体" w:hAnsi="宋体" w:eastAsia="宋体" w:cs="宋体"/>
                <w:spacing w:val="21"/>
                <w:sz w:val="18"/>
                <w:szCs w:val="18"/>
              </w:rPr>
              <w:t>虚假或者引</w:t>
            </w:r>
            <w:r>
              <w:rPr>
                <w:rFonts w:ascii="宋体" w:hAnsi="宋体" w:eastAsia="宋体" w:cs="宋体"/>
                <w:spacing w:val="1"/>
                <w:sz w:val="18"/>
                <w:szCs w:val="18"/>
              </w:rPr>
              <w:t xml:space="preserve">  </w:t>
            </w:r>
            <w:r>
              <w:rPr>
                <w:rFonts w:ascii="宋体" w:hAnsi="宋体" w:eastAsia="宋体" w:cs="宋体"/>
                <w:spacing w:val="17"/>
                <w:sz w:val="18"/>
                <w:szCs w:val="18"/>
              </w:rPr>
              <w:t>人误解的商</w:t>
            </w:r>
            <w:r>
              <w:rPr>
                <w:rFonts w:ascii="宋体" w:hAnsi="宋体" w:eastAsia="宋体" w:cs="宋体"/>
                <w:spacing w:val="1"/>
                <w:sz w:val="18"/>
                <w:szCs w:val="18"/>
              </w:rPr>
              <w:t xml:space="preserve">  </w:t>
            </w:r>
            <w:r>
              <w:rPr>
                <w:rFonts w:ascii="宋体" w:hAnsi="宋体" w:eastAsia="宋体" w:cs="宋体"/>
                <w:spacing w:val="14"/>
                <w:sz w:val="18"/>
                <w:szCs w:val="18"/>
              </w:rPr>
              <w:t>业宣传的行</w:t>
            </w:r>
            <w:r>
              <w:rPr>
                <w:rFonts w:ascii="宋体" w:hAnsi="宋体" w:eastAsia="宋体" w:cs="宋体"/>
                <w:sz w:val="18"/>
                <w:szCs w:val="18"/>
              </w:rPr>
              <w:t xml:space="preserve">  </w:t>
            </w:r>
            <w:r>
              <w:rPr>
                <w:rFonts w:ascii="宋体" w:hAnsi="宋体" w:eastAsia="宋体" w:cs="宋体"/>
                <w:spacing w:val="15"/>
                <w:sz w:val="18"/>
                <w:szCs w:val="18"/>
              </w:rPr>
              <w:t>政处罚</w:t>
            </w:r>
          </w:p>
        </w:tc>
        <w:tc>
          <w:tcPr>
            <w:tcW w:w="62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before="65" w:line="234"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3" w:lineRule="auto"/>
            </w:pPr>
          </w:p>
          <w:p>
            <w:pPr>
              <w:spacing w:line="283" w:lineRule="auto"/>
            </w:pPr>
          </w:p>
          <w:p>
            <w:pPr>
              <w:spacing w:line="283" w:lineRule="auto"/>
            </w:pPr>
          </w:p>
          <w:p>
            <w:pPr>
              <w:spacing w:line="283" w:lineRule="auto"/>
            </w:pPr>
          </w:p>
          <w:p>
            <w:pPr>
              <w:spacing w:before="65"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21" w:line="248" w:lineRule="auto"/>
              <w:ind w:left="123"/>
              <w:jc w:val="both"/>
              <w:rPr>
                <w:rFonts w:ascii="宋体" w:hAnsi="宋体" w:eastAsia="宋体" w:cs="宋体"/>
                <w:sz w:val="19"/>
                <w:szCs w:val="19"/>
              </w:rPr>
            </w:pPr>
            <w:r>
              <w:rPr>
                <w:rFonts w:ascii="宋体" w:hAnsi="宋体" w:eastAsia="宋体" w:cs="宋体"/>
                <w:spacing w:val="4"/>
                <w:sz w:val="19"/>
                <w:szCs w:val="19"/>
              </w:rPr>
              <w:t>第八条：经营者不得对其商品的性能、功能、质量、</w:t>
            </w:r>
            <w:r>
              <w:rPr>
                <w:rFonts w:ascii="宋体" w:hAnsi="宋体" w:eastAsia="宋体" w:cs="宋体"/>
                <w:spacing w:val="3"/>
                <w:sz w:val="19"/>
                <w:szCs w:val="19"/>
              </w:rPr>
              <w:t>销售状况、用户评价、曾获荣誉等作虚假</w:t>
            </w:r>
            <w:r>
              <w:rPr>
                <w:rFonts w:ascii="宋体" w:hAnsi="宋体" w:eastAsia="宋体" w:cs="宋体"/>
                <w:sz w:val="19"/>
                <w:szCs w:val="19"/>
              </w:rPr>
              <w:t xml:space="preserve"> </w:t>
            </w:r>
            <w:r>
              <w:rPr>
                <w:rFonts w:ascii="宋体" w:hAnsi="宋体" w:eastAsia="宋体" w:cs="宋体"/>
                <w:spacing w:val="9"/>
                <w:sz w:val="19"/>
                <w:szCs w:val="19"/>
              </w:rPr>
              <w:t>或者引人误解的商业宣传，欺骗、误导消费者</w:t>
            </w:r>
            <w:r>
              <w:rPr>
                <w:rFonts w:ascii="宋体" w:hAnsi="宋体" w:eastAsia="宋体" w:cs="宋体"/>
                <w:spacing w:val="8"/>
                <w:sz w:val="19"/>
                <w:szCs w:val="19"/>
              </w:rPr>
              <w:t>。经营者不得通过组织虚假交易等方式，帮助</w:t>
            </w:r>
            <w:r>
              <w:rPr>
                <w:rFonts w:ascii="宋体" w:hAnsi="宋体" w:eastAsia="宋体" w:cs="宋体"/>
                <w:sz w:val="19"/>
                <w:szCs w:val="19"/>
              </w:rPr>
              <w:t xml:space="preserve"> </w:t>
            </w:r>
            <w:r>
              <w:rPr>
                <w:rFonts w:ascii="宋体" w:hAnsi="宋体" w:eastAsia="宋体" w:cs="宋体"/>
                <w:spacing w:val="14"/>
                <w:sz w:val="19"/>
                <w:szCs w:val="19"/>
              </w:rPr>
              <w:t>其他经营者进行虚假或者引人误解的商业宣传。</w:t>
            </w:r>
          </w:p>
          <w:p>
            <w:pPr>
              <w:spacing w:before="17" w:line="249" w:lineRule="auto"/>
              <w:ind w:left="123"/>
              <w:rPr>
                <w:rFonts w:ascii="宋体" w:hAnsi="宋体" w:eastAsia="宋体" w:cs="宋体"/>
                <w:sz w:val="19"/>
                <w:szCs w:val="19"/>
              </w:rPr>
            </w:pPr>
            <w:r>
              <w:rPr>
                <w:rFonts w:ascii="宋体" w:hAnsi="宋体" w:eastAsia="宋体" w:cs="宋体"/>
                <w:spacing w:val="11"/>
                <w:sz w:val="19"/>
                <w:szCs w:val="19"/>
              </w:rPr>
              <w:t>第二十条：经营者违反本法第八条规定对其商品作虚假或者引人误解</w:t>
            </w:r>
            <w:r>
              <w:rPr>
                <w:rFonts w:ascii="宋体" w:hAnsi="宋体" w:eastAsia="宋体" w:cs="宋体"/>
                <w:spacing w:val="10"/>
                <w:sz w:val="19"/>
                <w:szCs w:val="19"/>
              </w:rPr>
              <w:t>的商业宣传，或者通</w:t>
            </w:r>
            <w:r>
              <w:rPr>
                <w:rFonts w:ascii="宋体" w:hAnsi="宋体" w:eastAsia="宋体" w:cs="宋体"/>
                <w:sz w:val="19"/>
                <w:szCs w:val="19"/>
              </w:rPr>
              <w:t xml:space="preserve">  </w:t>
            </w:r>
            <w:r>
              <w:rPr>
                <w:rFonts w:ascii="宋体" w:hAnsi="宋体" w:eastAsia="宋体" w:cs="宋体"/>
                <w:spacing w:val="11"/>
                <w:sz w:val="19"/>
                <w:szCs w:val="19"/>
              </w:rPr>
              <w:t>过组织虚假交易等方式帮助其他经营者进行虚假或者引人误解的商业宣传的，由监督检查</w:t>
            </w:r>
            <w:r>
              <w:rPr>
                <w:rFonts w:ascii="宋体" w:hAnsi="宋体" w:eastAsia="宋体" w:cs="宋体"/>
                <w:spacing w:val="6"/>
                <w:sz w:val="19"/>
                <w:szCs w:val="19"/>
              </w:rPr>
              <w:t xml:space="preserve">  </w:t>
            </w:r>
            <w:r>
              <w:rPr>
                <w:rFonts w:ascii="宋体" w:hAnsi="宋体" w:eastAsia="宋体" w:cs="宋体"/>
                <w:spacing w:val="9"/>
                <w:sz w:val="19"/>
                <w:szCs w:val="19"/>
              </w:rPr>
              <w:t>部门责令停止违法行为，处二十万元以上一百</w:t>
            </w:r>
            <w:r>
              <w:rPr>
                <w:rFonts w:ascii="宋体" w:hAnsi="宋体" w:eastAsia="宋体" w:cs="宋体"/>
                <w:spacing w:val="8"/>
                <w:sz w:val="19"/>
                <w:szCs w:val="19"/>
              </w:rPr>
              <w:t>万元以下的罚款；情节严重的，处一百万元以</w:t>
            </w:r>
            <w:r>
              <w:rPr>
                <w:rFonts w:ascii="宋体" w:hAnsi="宋体" w:eastAsia="宋体" w:cs="宋体"/>
                <w:sz w:val="19"/>
                <w:szCs w:val="19"/>
              </w:rPr>
              <w:t xml:space="preserve"> </w:t>
            </w:r>
            <w:r>
              <w:rPr>
                <w:rFonts w:ascii="宋体" w:hAnsi="宋体" w:eastAsia="宋体" w:cs="宋体"/>
                <w:spacing w:val="11"/>
                <w:sz w:val="19"/>
                <w:szCs w:val="19"/>
              </w:rPr>
              <w:t>上二百万元以下的罚款，可以吊销营业执照。经营者违反本法第八条</w:t>
            </w:r>
            <w:r>
              <w:rPr>
                <w:rFonts w:ascii="宋体" w:hAnsi="宋体" w:eastAsia="宋体" w:cs="宋体"/>
                <w:spacing w:val="10"/>
                <w:sz w:val="19"/>
                <w:szCs w:val="19"/>
              </w:rPr>
              <w:t>规定，属于发布虚假</w:t>
            </w:r>
            <w:r>
              <w:rPr>
                <w:rFonts w:ascii="宋体" w:hAnsi="宋体" w:eastAsia="宋体" w:cs="宋体"/>
                <w:sz w:val="19"/>
                <w:szCs w:val="19"/>
              </w:rPr>
              <w:t xml:space="preserve">  </w:t>
            </w:r>
            <w:r>
              <w:rPr>
                <w:rFonts w:ascii="宋体" w:hAnsi="宋体" w:eastAsia="宋体" w:cs="宋体"/>
                <w:spacing w:val="13"/>
                <w:sz w:val="19"/>
                <w:szCs w:val="19"/>
              </w:rPr>
              <w:t>广告的，依照《中华人民共和国广告法》的规定处罚。</w:t>
            </w:r>
          </w:p>
        </w:tc>
        <w:tc>
          <w:tcPr>
            <w:tcW w:w="103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before="65" w:line="230"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before="65" w:line="224"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83" w:header="0" w:footer="0" w:gutter="0"/>
          <w:pgNumType w:fmt="decimal"/>
          <w:cols w:space="720" w:num="1"/>
        </w:sectPr>
      </w:pPr>
    </w:p>
    <w:p>
      <w:r>
        <mc:AlternateContent>
          <mc:Choice Requires="wps">
            <w:drawing>
              <wp:anchor distT="0" distB="0" distL="114300" distR="114300" simplePos="0" relativeHeight="251736064" behindDoc="0" locked="0" layoutInCell="0" allowOverlap="1">
                <wp:simplePos x="0" y="0"/>
                <wp:positionH relativeFrom="page">
                  <wp:posOffset>743585</wp:posOffset>
                </wp:positionH>
                <wp:positionV relativeFrom="page">
                  <wp:posOffset>1225550</wp:posOffset>
                </wp:positionV>
                <wp:extent cx="298450" cy="426720"/>
                <wp:effectExtent l="0" t="0" r="0" b="0"/>
                <wp:wrapNone/>
                <wp:docPr id="90" name="文本框 67"/>
                <wp:cNvGraphicFramePr/>
                <a:graphic xmlns:a="http://schemas.openxmlformats.org/drawingml/2006/main">
                  <a:graphicData uri="http://schemas.microsoft.com/office/word/2010/wordprocessingShape">
                    <wps:wsp>
                      <wps:cNvSpPr txBox="1"/>
                      <wps:spPr>
                        <a:xfrm>
                          <a:off x="0" y="0"/>
                          <a:ext cx="298450" cy="426720"/>
                        </a:xfrm>
                        <a:prstGeom prst="rect">
                          <a:avLst/>
                        </a:prstGeom>
                        <a:noFill/>
                        <a:ln>
                          <a:noFill/>
                        </a:ln>
                      </wps:spPr>
                      <wps:txbx>
                        <w:txbxContent>
                          <w:p>
                            <w:pPr>
                              <w:spacing w:before="20" w:line="179" w:lineRule="auto"/>
                              <w:rPr>
                                <w:rFonts w:ascii="宋体" w:hAnsi="宋体" w:eastAsia="宋体" w:cs="宋体"/>
                                <w:sz w:val="43"/>
                                <w:szCs w:val="43"/>
                              </w:rPr>
                            </w:pPr>
                          </w:p>
                        </w:txbxContent>
                      </wps:txbx>
                      <wps:bodyPr vert="eaVert" lIns="0" tIns="0" rIns="0" bIns="0" upright="1"/>
                    </wps:wsp>
                  </a:graphicData>
                </a:graphic>
              </wp:anchor>
            </w:drawing>
          </mc:Choice>
          <mc:Fallback>
            <w:pict>
              <v:shape id="文本框 67" o:spid="_x0000_s1026" o:spt="202" type="#_x0000_t202" style="position:absolute;left:0pt;margin-left:58.55pt;margin-top:96.5pt;height:33.6pt;width:23.5pt;mso-position-horizontal-relative:page;mso-position-vertical-relative:page;z-index:251736064;mso-width-relative:page;mso-height-relative:page;" filled="f" stroked="f" coordsize="21600,21600" o:allowincell="f" o:gfxdata="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UvZdvWAAAACwEAAA8AAAAAAAAAAQAgAAAAIgAAAGRycy9kb3ducmV2&#10;LnhtbFBLAQIUABQAAAAIAIdO4kBMyd+X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3"/>
                          <w:szCs w:val="43"/>
                        </w:rPr>
                      </w:pPr>
                    </w:p>
                  </w:txbxContent>
                </v:textbox>
              </v:shape>
            </w:pict>
          </mc:Fallback>
        </mc:AlternateContent>
      </w:r>
    </w:p>
    <w:p/>
    <w:p>
      <w:pPr>
        <w:spacing w:line="229" w:lineRule="exact"/>
      </w:pPr>
    </w:p>
    <w:tbl>
      <w:tblPr>
        <w:tblStyle w:val="7"/>
        <w:tblW w:w="1282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5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29" w:type="dxa"/>
          </w:tcPr>
          <w:p>
            <w:pPr>
              <w:spacing w:before="96" w:line="267" w:lineRule="auto"/>
              <w:ind w:left="131" w:right="99"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06" w:line="257"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4" w:hRule="atLeast"/>
        </w:trPr>
        <w:tc>
          <w:tcPr>
            <w:tcW w:w="62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15</w:t>
            </w:r>
            <w:r>
              <w:rPr>
                <w:rFonts w:hint="eastAsia" w:ascii="宋体" w:hAnsi="宋体" w:eastAsia="宋体" w:cs="宋体"/>
                <w:spacing w:val="-6"/>
                <w:sz w:val="20"/>
                <w:szCs w:val="20"/>
                <w:lang w:val="en-US" w:eastAsia="zh-CN"/>
              </w:rPr>
              <w:t>1</w:t>
            </w:r>
          </w:p>
        </w:tc>
        <w:tc>
          <w:tcPr>
            <w:tcW w:w="1249" w:type="dxa"/>
          </w:tcPr>
          <w:p/>
          <w:p/>
          <w:p/>
          <w:p/>
          <w:p/>
          <w:p>
            <w:pPr>
              <w:spacing w:before="65" w:line="280" w:lineRule="auto"/>
              <w:ind w:left="110" w:right="103"/>
              <w:jc w:val="both"/>
              <w:rPr>
                <w:rFonts w:ascii="宋体" w:hAnsi="宋体" w:eastAsia="宋体" w:cs="宋体"/>
                <w:sz w:val="20"/>
                <w:szCs w:val="20"/>
              </w:rPr>
            </w:pPr>
            <w:r>
              <w:rPr>
                <w:rFonts w:ascii="宋体" w:hAnsi="宋体" w:eastAsia="宋体" w:cs="宋体"/>
                <w:spacing w:val="-2"/>
                <w:sz w:val="20"/>
                <w:szCs w:val="20"/>
              </w:rPr>
              <w:t>对经营者违</w:t>
            </w:r>
            <w:r>
              <w:rPr>
                <w:rFonts w:ascii="宋体" w:hAnsi="宋体" w:eastAsia="宋体" w:cs="宋体"/>
                <w:spacing w:val="1"/>
                <w:sz w:val="20"/>
                <w:szCs w:val="20"/>
              </w:rPr>
              <w:t xml:space="preserve"> </w:t>
            </w:r>
            <w:r>
              <w:rPr>
                <w:rFonts w:ascii="宋体" w:hAnsi="宋体" w:eastAsia="宋体" w:cs="宋体"/>
                <w:spacing w:val="-2"/>
                <w:sz w:val="20"/>
                <w:szCs w:val="20"/>
              </w:rPr>
              <w:t>反《中华人</w:t>
            </w:r>
            <w:r>
              <w:rPr>
                <w:rFonts w:ascii="宋体" w:hAnsi="宋体" w:eastAsia="宋体" w:cs="宋体"/>
                <w:sz w:val="20"/>
                <w:szCs w:val="20"/>
              </w:rPr>
              <w:t xml:space="preserve"> </w:t>
            </w:r>
            <w:r>
              <w:rPr>
                <w:rFonts w:ascii="宋体" w:hAnsi="宋体" w:eastAsia="宋体" w:cs="宋体"/>
                <w:spacing w:val="1"/>
                <w:sz w:val="20"/>
                <w:szCs w:val="20"/>
              </w:rPr>
              <w:t>民共和国反</w:t>
            </w:r>
            <w:r>
              <w:rPr>
                <w:rFonts w:ascii="宋体" w:hAnsi="宋体" w:eastAsia="宋体" w:cs="宋体"/>
                <w:sz w:val="20"/>
                <w:szCs w:val="20"/>
              </w:rPr>
              <w:t xml:space="preserve"> </w:t>
            </w:r>
            <w:r>
              <w:rPr>
                <w:rFonts w:ascii="宋体" w:hAnsi="宋体" w:eastAsia="宋体" w:cs="宋体"/>
                <w:spacing w:val="-3"/>
                <w:sz w:val="20"/>
                <w:szCs w:val="20"/>
              </w:rPr>
              <w:t>不正当竞争</w:t>
            </w:r>
            <w:r>
              <w:rPr>
                <w:rFonts w:ascii="宋体" w:hAnsi="宋体" w:eastAsia="宋体" w:cs="宋体"/>
                <w:spacing w:val="2"/>
                <w:sz w:val="20"/>
                <w:szCs w:val="20"/>
              </w:rPr>
              <w:t xml:space="preserve"> </w:t>
            </w:r>
            <w:r>
              <w:rPr>
                <w:rFonts w:ascii="宋体" w:hAnsi="宋体" w:eastAsia="宋体" w:cs="宋体"/>
                <w:spacing w:val="-2"/>
                <w:sz w:val="20"/>
                <w:szCs w:val="20"/>
              </w:rPr>
              <w:t>法》第九条</w:t>
            </w:r>
            <w:r>
              <w:rPr>
                <w:rFonts w:ascii="宋体" w:hAnsi="宋体" w:eastAsia="宋体" w:cs="宋体"/>
                <w:sz w:val="20"/>
                <w:szCs w:val="20"/>
              </w:rPr>
              <w:t xml:space="preserve"> </w:t>
            </w:r>
            <w:r>
              <w:rPr>
                <w:rFonts w:ascii="宋体" w:hAnsi="宋体" w:eastAsia="宋体" w:cs="宋体"/>
                <w:spacing w:val="2"/>
                <w:sz w:val="20"/>
                <w:szCs w:val="20"/>
              </w:rPr>
              <w:t xml:space="preserve">规定侵犯商 </w:t>
            </w:r>
            <w:r>
              <w:rPr>
                <w:rFonts w:ascii="宋体" w:hAnsi="宋体" w:eastAsia="宋体" w:cs="宋体"/>
                <w:spacing w:val="-2"/>
                <w:sz w:val="20"/>
                <w:szCs w:val="20"/>
              </w:rPr>
              <w:t>业秘密行为</w:t>
            </w:r>
            <w:r>
              <w:rPr>
                <w:rFonts w:ascii="宋体" w:hAnsi="宋体" w:eastAsia="宋体" w:cs="宋体"/>
                <w:spacing w:val="2"/>
                <w:sz w:val="20"/>
                <w:szCs w:val="20"/>
              </w:rPr>
              <w:t xml:space="preserve"> </w:t>
            </w:r>
            <w:r>
              <w:rPr>
                <w:rFonts w:ascii="宋体" w:hAnsi="宋体" w:eastAsia="宋体" w:cs="宋体"/>
                <w:spacing w:val="4"/>
                <w:sz w:val="20"/>
                <w:szCs w:val="20"/>
              </w:rPr>
              <w:t>的行政处罚</w:t>
            </w:r>
          </w:p>
        </w:tc>
        <w:tc>
          <w:tcPr>
            <w:tcW w:w="619" w:type="dxa"/>
          </w:tcPr>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63" w:lineRule="auto"/>
            </w:pPr>
          </w:p>
          <w:p>
            <w:pPr>
              <w:spacing w:before="65" w:line="219" w:lineRule="auto"/>
              <w:ind w:left="14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81" w:line="297" w:lineRule="auto"/>
              <w:ind w:left="142"/>
              <w:rPr>
                <w:rFonts w:ascii="宋体" w:hAnsi="宋体" w:eastAsia="宋体" w:cs="宋体"/>
                <w:sz w:val="19"/>
                <w:szCs w:val="19"/>
              </w:rPr>
            </w:pPr>
            <w:r>
              <w:rPr>
                <w:rFonts w:ascii="宋体" w:hAnsi="宋体" w:eastAsia="宋体" w:cs="宋体"/>
                <w:spacing w:val="3"/>
                <w:sz w:val="19"/>
                <w:szCs w:val="19"/>
              </w:rPr>
              <w:t>第九条：经营者不得实施下列侵犯商业秘密的行为：(一</w:t>
            </w:r>
            <w:r>
              <w:rPr>
                <w:rFonts w:ascii="宋体" w:hAnsi="宋体" w:eastAsia="宋体" w:cs="宋体"/>
                <w:spacing w:val="2"/>
                <w:sz w:val="19"/>
                <w:szCs w:val="19"/>
              </w:rPr>
              <w:t>)以盗窃、贿赂、欺诈、胁迫、电子侵</w:t>
            </w:r>
            <w:r>
              <w:rPr>
                <w:rFonts w:ascii="宋体" w:hAnsi="宋体" w:eastAsia="宋体" w:cs="宋体"/>
                <w:sz w:val="19"/>
                <w:szCs w:val="19"/>
              </w:rPr>
              <w:t xml:space="preserve"> </w:t>
            </w:r>
            <w:r>
              <w:rPr>
                <w:rFonts w:ascii="宋体" w:hAnsi="宋体" w:eastAsia="宋体" w:cs="宋体"/>
                <w:spacing w:val="11"/>
                <w:sz w:val="19"/>
                <w:szCs w:val="19"/>
              </w:rPr>
              <w:t>入或者其他不正当手段获取权利人的商业秘密；(二)披露、使用或者</w:t>
            </w:r>
            <w:r>
              <w:rPr>
                <w:rFonts w:ascii="宋体" w:hAnsi="宋体" w:eastAsia="宋体" w:cs="宋体"/>
                <w:spacing w:val="10"/>
                <w:sz w:val="19"/>
                <w:szCs w:val="19"/>
              </w:rPr>
              <w:t>允许他人使用以前项</w:t>
            </w:r>
            <w:r>
              <w:rPr>
                <w:rFonts w:ascii="宋体" w:hAnsi="宋体" w:eastAsia="宋体" w:cs="宋体"/>
                <w:sz w:val="19"/>
                <w:szCs w:val="19"/>
              </w:rPr>
              <w:t xml:space="preserve"> </w:t>
            </w:r>
            <w:r>
              <w:rPr>
                <w:rFonts w:ascii="宋体" w:hAnsi="宋体" w:eastAsia="宋体" w:cs="宋体"/>
                <w:spacing w:val="11"/>
                <w:sz w:val="19"/>
                <w:szCs w:val="19"/>
              </w:rPr>
              <w:t>手段获取的权利人的商业秘密；(三)违反保密义务或者违反权利</w:t>
            </w:r>
            <w:r>
              <w:rPr>
                <w:rFonts w:ascii="宋体" w:hAnsi="宋体" w:eastAsia="宋体" w:cs="宋体"/>
                <w:spacing w:val="10"/>
                <w:sz w:val="19"/>
                <w:szCs w:val="19"/>
              </w:rPr>
              <w:t>人有关保守商业秘密的要</w:t>
            </w:r>
            <w:r>
              <w:rPr>
                <w:rFonts w:ascii="宋体" w:hAnsi="宋体" w:eastAsia="宋体" w:cs="宋体"/>
                <w:sz w:val="19"/>
                <w:szCs w:val="19"/>
              </w:rPr>
              <w:t xml:space="preserve"> </w:t>
            </w:r>
            <w:r>
              <w:rPr>
                <w:rFonts w:ascii="宋体" w:hAnsi="宋体" w:eastAsia="宋体" w:cs="宋体"/>
                <w:spacing w:val="3"/>
                <w:sz w:val="19"/>
                <w:szCs w:val="19"/>
              </w:rPr>
              <w:t>求，披露、使用或者允许他人使用其所掌握的商业秘密；(四</w:t>
            </w:r>
            <w:r>
              <w:rPr>
                <w:rFonts w:ascii="宋体" w:hAnsi="宋体" w:eastAsia="宋体" w:cs="宋体"/>
                <w:spacing w:val="2"/>
                <w:sz w:val="19"/>
                <w:szCs w:val="19"/>
              </w:rPr>
              <w:t>)教唆、引诱、帮助他人违反保密</w:t>
            </w:r>
            <w:r>
              <w:rPr>
                <w:rFonts w:ascii="宋体" w:hAnsi="宋体" w:eastAsia="宋体" w:cs="宋体"/>
                <w:sz w:val="19"/>
                <w:szCs w:val="19"/>
              </w:rPr>
              <w:t xml:space="preserve"> </w:t>
            </w:r>
            <w:r>
              <w:rPr>
                <w:rFonts w:ascii="宋体" w:hAnsi="宋体" w:eastAsia="宋体" w:cs="宋体"/>
                <w:spacing w:val="7"/>
                <w:sz w:val="19"/>
                <w:szCs w:val="19"/>
              </w:rPr>
              <w:t>义务或者违反权利人有关保守商业秘密的要求，获取、披露、使用或者允许他人使用权利人</w:t>
            </w:r>
            <w:r>
              <w:rPr>
                <w:rFonts w:ascii="宋体" w:hAnsi="宋体" w:eastAsia="宋体" w:cs="宋体"/>
                <w:spacing w:val="16"/>
                <w:sz w:val="19"/>
                <w:szCs w:val="19"/>
              </w:rPr>
              <w:t xml:space="preserve"> </w:t>
            </w:r>
            <w:r>
              <w:rPr>
                <w:rFonts w:ascii="宋体" w:hAnsi="宋体" w:eastAsia="宋体" w:cs="宋体"/>
                <w:spacing w:val="3"/>
                <w:sz w:val="19"/>
                <w:szCs w:val="19"/>
              </w:rPr>
              <w:t>的商业秘密。经营者以外的其他自然人、法人和非法人组织实</w:t>
            </w:r>
            <w:r>
              <w:rPr>
                <w:rFonts w:ascii="宋体" w:hAnsi="宋体" w:eastAsia="宋体" w:cs="宋体"/>
                <w:spacing w:val="2"/>
                <w:sz w:val="19"/>
                <w:szCs w:val="19"/>
              </w:rPr>
              <w:t>施前款所列违法行为的，视为侵</w:t>
            </w:r>
            <w:r>
              <w:rPr>
                <w:rFonts w:ascii="宋体" w:hAnsi="宋体" w:eastAsia="宋体" w:cs="宋体"/>
                <w:sz w:val="19"/>
                <w:szCs w:val="19"/>
              </w:rPr>
              <w:t xml:space="preserve"> </w:t>
            </w:r>
            <w:r>
              <w:rPr>
                <w:rFonts w:ascii="宋体" w:hAnsi="宋体" w:eastAsia="宋体" w:cs="宋体"/>
                <w:spacing w:val="7"/>
                <w:sz w:val="19"/>
                <w:szCs w:val="19"/>
              </w:rPr>
              <w:t>犯商业秘密。第三人明知或者应知商业秘密权利人的员工、前员工或者其他单位、个人实施</w:t>
            </w:r>
            <w:r>
              <w:rPr>
                <w:rFonts w:ascii="宋体" w:hAnsi="宋体" w:eastAsia="宋体" w:cs="宋体"/>
                <w:spacing w:val="17"/>
                <w:sz w:val="19"/>
                <w:szCs w:val="19"/>
              </w:rPr>
              <w:t xml:space="preserve"> </w:t>
            </w:r>
            <w:r>
              <w:rPr>
                <w:rFonts w:ascii="宋体" w:hAnsi="宋体" w:eastAsia="宋体" w:cs="宋体"/>
                <w:spacing w:val="7"/>
                <w:sz w:val="19"/>
                <w:szCs w:val="19"/>
              </w:rPr>
              <w:t>本条第一款所列违法行为，仍获取、披露、使用或者允许他人使用该商业秘密的，视为侵犯</w:t>
            </w:r>
            <w:r>
              <w:rPr>
                <w:rFonts w:ascii="宋体" w:hAnsi="宋体" w:eastAsia="宋体" w:cs="宋体"/>
                <w:spacing w:val="15"/>
                <w:sz w:val="19"/>
                <w:szCs w:val="19"/>
              </w:rPr>
              <w:t xml:space="preserve"> </w:t>
            </w:r>
            <w:r>
              <w:rPr>
                <w:rFonts w:ascii="宋体" w:hAnsi="宋体" w:eastAsia="宋体" w:cs="宋体"/>
                <w:spacing w:val="11"/>
                <w:sz w:val="19"/>
                <w:szCs w:val="19"/>
              </w:rPr>
              <w:t>商业秘密。本法所称的商业秘密，是指不为公众所知悉、</w:t>
            </w:r>
            <w:r>
              <w:rPr>
                <w:rFonts w:ascii="宋体" w:hAnsi="宋体" w:eastAsia="宋体" w:cs="宋体"/>
                <w:spacing w:val="10"/>
                <w:sz w:val="19"/>
                <w:szCs w:val="19"/>
              </w:rPr>
              <w:t>具有商业价值并经权利人采取相</w:t>
            </w:r>
            <w:r>
              <w:rPr>
                <w:rFonts w:ascii="宋体" w:hAnsi="宋体" w:eastAsia="宋体" w:cs="宋体"/>
                <w:sz w:val="19"/>
                <w:szCs w:val="19"/>
              </w:rPr>
              <w:t xml:space="preserve">  </w:t>
            </w:r>
            <w:r>
              <w:rPr>
                <w:rFonts w:ascii="宋体" w:hAnsi="宋体" w:eastAsia="宋体" w:cs="宋体"/>
                <w:spacing w:val="14"/>
                <w:sz w:val="19"/>
                <w:szCs w:val="19"/>
              </w:rPr>
              <w:t>应保密措施的技术信息、经营信息等商业信息。</w:t>
            </w:r>
          </w:p>
          <w:p>
            <w:pPr>
              <w:spacing w:before="84" w:line="284" w:lineRule="auto"/>
              <w:ind w:left="142"/>
              <w:jc w:val="both"/>
              <w:rPr>
                <w:rFonts w:ascii="宋体" w:hAnsi="宋体" w:eastAsia="宋体" w:cs="宋体"/>
                <w:sz w:val="19"/>
                <w:szCs w:val="19"/>
              </w:rPr>
            </w:pPr>
            <w:r>
              <w:rPr>
                <w:rFonts w:ascii="宋体" w:hAnsi="宋体" w:eastAsia="宋体" w:cs="宋体"/>
                <w:spacing w:val="10"/>
                <w:sz w:val="19"/>
                <w:szCs w:val="19"/>
              </w:rPr>
              <w:t>第二十一条：经营者以及其他自然人、法人和非法人组织违反本法第九条规定侵犯商业秘</w:t>
            </w:r>
            <w:r>
              <w:rPr>
                <w:rFonts w:ascii="宋体" w:hAnsi="宋体" w:eastAsia="宋体" w:cs="宋体"/>
                <w:spacing w:val="3"/>
                <w:sz w:val="19"/>
                <w:szCs w:val="19"/>
              </w:rPr>
              <w:t xml:space="preserve">  </w:t>
            </w:r>
            <w:r>
              <w:rPr>
                <w:rFonts w:ascii="宋体" w:hAnsi="宋体" w:eastAsia="宋体" w:cs="宋体"/>
                <w:spacing w:val="8"/>
                <w:sz w:val="19"/>
                <w:szCs w:val="19"/>
              </w:rPr>
              <w:t>密的，由监督检查部门责令停止违法行为，没收</w:t>
            </w:r>
            <w:r>
              <w:rPr>
                <w:rFonts w:ascii="宋体" w:hAnsi="宋体" w:eastAsia="宋体" w:cs="宋体"/>
                <w:spacing w:val="7"/>
                <w:sz w:val="19"/>
                <w:szCs w:val="19"/>
              </w:rPr>
              <w:t>违法所得，处十万元以上一百万元以下的罚</w:t>
            </w:r>
            <w:r>
              <w:rPr>
                <w:rFonts w:ascii="宋体" w:hAnsi="宋体" w:eastAsia="宋体" w:cs="宋体"/>
                <w:sz w:val="19"/>
                <w:szCs w:val="19"/>
              </w:rPr>
              <w:t xml:space="preserve"> </w:t>
            </w:r>
            <w:r>
              <w:rPr>
                <w:rFonts w:ascii="宋体" w:hAnsi="宋体" w:eastAsia="宋体" w:cs="宋体"/>
                <w:spacing w:val="13"/>
                <w:sz w:val="19"/>
                <w:szCs w:val="19"/>
              </w:rPr>
              <w:t>款；情节严重的，处五十万元以上五百万元以下的罚款。</w:t>
            </w:r>
          </w:p>
        </w:tc>
        <w:tc>
          <w:tcPr>
            <w:tcW w:w="1029"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65" w:line="257"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2" w:hRule="atLeast"/>
        </w:trPr>
        <w:tc>
          <w:tcPr>
            <w:tcW w:w="624" w:type="dxa"/>
          </w:tcPr>
          <w:p>
            <w:pPr>
              <w:spacing w:line="246" w:lineRule="auto"/>
            </w:pPr>
          </w:p>
          <w:p>
            <w:pPr>
              <w:spacing w:line="247" w:lineRule="auto"/>
            </w:pPr>
          </w:p>
          <w:p>
            <w:pPr>
              <w:spacing w:line="247" w:lineRule="auto"/>
            </w:pPr>
          </w:p>
          <w:p>
            <w:pPr>
              <w:spacing w:line="247" w:lineRule="auto"/>
            </w:pPr>
          </w:p>
          <w:p>
            <w:pPr>
              <w:spacing w:line="247"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15</w:t>
            </w:r>
            <w:r>
              <w:rPr>
                <w:rFonts w:hint="eastAsia" w:ascii="宋体" w:hAnsi="宋体" w:eastAsia="宋体" w:cs="宋体"/>
                <w:spacing w:val="-6"/>
                <w:sz w:val="20"/>
                <w:szCs w:val="20"/>
                <w:lang w:val="en-US" w:eastAsia="zh-CN"/>
              </w:rPr>
              <w:t>2</w:t>
            </w:r>
          </w:p>
        </w:tc>
        <w:tc>
          <w:tcPr>
            <w:tcW w:w="1249" w:type="dxa"/>
          </w:tcPr>
          <w:p>
            <w:pPr>
              <w:spacing w:before="133" w:line="284" w:lineRule="auto"/>
              <w:ind w:left="110" w:right="103"/>
              <w:jc w:val="both"/>
              <w:rPr>
                <w:rFonts w:ascii="宋体" w:hAnsi="宋体" w:eastAsia="宋体" w:cs="宋体"/>
                <w:sz w:val="20"/>
                <w:szCs w:val="20"/>
              </w:rPr>
            </w:pPr>
            <w:r>
              <w:rPr>
                <w:rFonts w:ascii="宋体" w:hAnsi="宋体" w:eastAsia="宋体" w:cs="宋体"/>
                <w:spacing w:val="-2"/>
                <w:sz w:val="20"/>
                <w:szCs w:val="20"/>
              </w:rPr>
              <w:t>对经营者违</w:t>
            </w:r>
            <w:r>
              <w:rPr>
                <w:rFonts w:ascii="宋体" w:hAnsi="宋体" w:eastAsia="宋体" w:cs="宋体"/>
                <w:spacing w:val="1"/>
                <w:sz w:val="20"/>
                <w:szCs w:val="20"/>
              </w:rPr>
              <w:t xml:space="preserve"> </w:t>
            </w:r>
            <w:r>
              <w:rPr>
                <w:rFonts w:ascii="宋体" w:hAnsi="宋体" w:eastAsia="宋体" w:cs="宋体"/>
                <w:spacing w:val="-2"/>
                <w:sz w:val="20"/>
                <w:szCs w:val="20"/>
              </w:rPr>
              <w:t>反《中华人</w:t>
            </w:r>
            <w:r>
              <w:rPr>
                <w:rFonts w:ascii="宋体" w:hAnsi="宋体" w:eastAsia="宋体" w:cs="宋体"/>
                <w:sz w:val="20"/>
                <w:szCs w:val="20"/>
              </w:rPr>
              <w:t xml:space="preserve"> </w:t>
            </w:r>
            <w:r>
              <w:rPr>
                <w:rFonts w:ascii="宋体" w:hAnsi="宋体" w:eastAsia="宋体" w:cs="宋体"/>
                <w:spacing w:val="1"/>
                <w:sz w:val="20"/>
                <w:szCs w:val="20"/>
              </w:rPr>
              <w:t>民共和国反</w:t>
            </w:r>
            <w:r>
              <w:rPr>
                <w:rFonts w:ascii="宋体" w:hAnsi="宋体" w:eastAsia="宋体" w:cs="宋体"/>
                <w:sz w:val="20"/>
                <w:szCs w:val="20"/>
              </w:rPr>
              <w:t xml:space="preserve"> </w:t>
            </w:r>
            <w:r>
              <w:rPr>
                <w:rFonts w:ascii="宋体" w:hAnsi="宋体" w:eastAsia="宋体" w:cs="宋体"/>
                <w:spacing w:val="-3"/>
                <w:sz w:val="20"/>
                <w:szCs w:val="20"/>
              </w:rPr>
              <w:t>不正当竞争</w:t>
            </w:r>
            <w:r>
              <w:rPr>
                <w:rFonts w:ascii="宋体" w:hAnsi="宋体" w:eastAsia="宋体" w:cs="宋体"/>
                <w:spacing w:val="2"/>
                <w:sz w:val="20"/>
                <w:szCs w:val="20"/>
              </w:rPr>
              <w:t xml:space="preserve"> </w:t>
            </w:r>
            <w:r>
              <w:rPr>
                <w:rFonts w:ascii="宋体" w:hAnsi="宋体" w:eastAsia="宋体" w:cs="宋体"/>
                <w:spacing w:val="-2"/>
                <w:sz w:val="20"/>
                <w:szCs w:val="20"/>
              </w:rPr>
              <w:t>法》第十条</w:t>
            </w:r>
            <w:r>
              <w:rPr>
                <w:rFonts w:ascii="宋体" w:hAnsi="宋体" w:eastAsia="宋体" w:cs="宋体"/>
                <w:sz w:val="20"/>
                <w:szCs w:val="20"/>
              </w:rPr>
              <w:t xml:space="preserve"> </w:t>
            </w:r>
            <w:r>
              <w:rPr>
                <w:rFonts w:ascii="宋体" w:hAnsi="宋体" w:eastAsia="宋体" w:cs="宋体"/>
                <w:spacing w:val="-2"/>
                <w:sz w:val="20"/>
                <w:szCs w:val="20"/>
              </w:rPr>
              <w:t>规定进行有</w:t>
            </w:r>
            <w:r>
              <w:rPr>
                <w:rFonts w:ascii="宋体" w:hAnsi="宋体" w:eastAsia="宋体" w:cs="宋体"/>
                <w:sz w:val="20"/>
                <w:szCs w:val="20"/>
              </w:rPr>
              <w:t xml:space="preserve"> </w:t>
            </w:r>
            <w:r>
              <w:rPr>
                <w:rFonts w:ascii="宋体" w:hAnsi="宋体" w:eastAsia="宋体" w:cs="宋体"/>
                <w:spacing w:val="-2"/>
                <w:sz w:val="20"/>
                <w:szCs w:val="20"/>
              </w:rPr>
              <w:t>奖销售行为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58" w:lineRule="auto"/>
            </w:pPr>
          </w:p>
          <w:p>
            <w:pPr>
              <w:spacing w:line="258" w:lineRule="auto"/>
            </w:pPr>
          </w:p>
          <w:p>
            <w:pPr>
              <w:spacing w:line="259" w:lineRule="auto"/>
            </w:pPr>
          </w:p>
          <w:p>
            <w:pPr>
              <w:spacing w:line="259"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418" w:lineRule="auto"/>
            </w:pPr>
          </w:p>
          <w:p>
            <w:pPr>
              <w:spacing w:before="65" w:line="219" w:lineRule="auto"/>
              <w:ind w:left="14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83" w:line="280" w:lineRule="auto"/>
              <w:ind w:left="142"/>
              <w:jc w:val="both"/>
              <w:rPr>
                <w:rFonts w:ascii="宋体" w:hAnsi="宋体" w:eastAsia="宋体" w:cs="宋体"/>
                <w:sz w:val="19"/>
                <w:szCs w:val="19"/>
              </w:rPr>
            </w:pPr>
            <w:r>
              <w:rPr>
                <w:rFonts w:ascii="宋体" w:hAnsi="宋体" w:eastAsia="宋体" w:cs="宋体"/>
                <w:spacing w:val="7"/>
                <w:sz w:val="19"/>
                <w:szCs w:val="19"/>
              </w:rPr>
              <w:t>第十条：经营者进行有奖销售不得存在下列情形：(一)所设奖的种类、兑奖条件、奖金金额</w:t>
            </w:r>
            <w:r>
              <w:rPr>
                <w:rFonts w:ascii="宋体" w:hAnsi="宋体" w:eastAsia="宋体" w:cs="宋体"/>
                <w:spacing w:val="13"/>
                <w:sz w:val="19"/>
                <w:szCs w:val="19"/>
              </w:rPr>
              <w:t xml:space="preserve"> </w:t>
            </w:r>
            <w:r>
              <w:rPr>
                <w:rFonts w:ascii="宋体" w:hAnsi="宋体" w:eastAsia="宋体" w:cs="宋体"/>
                <w:spacing w:val="11"/>
                <w:sz w:val="19"/>
                <w:szCs w:val="19"/>
              </w:rPr>
              <w:t>或者奖品等有奖销售信息不明确，影响兑奖；(二)采用谎称有奖或者</w:t>
            </w:r>
            <w:r>
              <w:rPr>
                <w:rFonts w:ascii="宋体" w:hAnsi="宋体" w:eastAsia="宋体" w:cs="宋体"/>
                <w:spacing w:val="10"/>
                <w:sz w:val="19"/>
                <w:szCs w:val="19"/>
              </w:rPr>
              <w:t>故意让内定人员中奖</w:t>
            </w:r>
            <w:r>
              <w:rPr>
                <w:rFonts w:ascii="宋体" w:hAnsi="宋体" w:eastAsia="宋体" w:cs="宋体"/>
                <w:sz w:val="19"/>
                <w:szCs w:val="19"/>
              </w:rPr>
              <w:t xml:space="preserve"> </w:t>
            </w:r>
            <w:r>
              <w:rPr>
                <w:rFonts w:ascii="宋体" w:hAnsi="宋体" w:eastAsia="宋体" w:cs="宋体"/>
                <w:spacing w:val="12"/>
                <w:sz w:val="19"/>
                <w:szCs w:val="19"/>
              </w:rPr>
              <w:t>的欺骗方式进行有奖销售；(三)抽奖式的有奖销售，最高奖的金额超过五万元。</w:t>
            </w:r>
          </w:p>
          <w:p>
            <w:pPr>
              <w:spacing w:before="73" w:line="263" w:lineRule="auto"/>
              <w:ind w:left="142" w:right="74"/>
              <w:rPr>
                <w:rFonts w:ascii="宋体" w:hAnsi="宋体" w:eastAsia="宋体" w:cs="宋体"/>
                <w:sz w:val="20"/>
                <w:szCs w:val="20"/>
              </w:rPr>
            </w:pPr>
            <w:r>
              <w:rPr>
                <w:rFonts w:ascii="宋体" w:hAnsi="宋体" w:eastAsia="宋体" w:cs="宋体"/>
                <w:spacing w:val="1"/>
                <w:sz w:val="20"/>
                <w:szCs w:val="20"/>
              </w:rPr>
              <w:t>第二十二条：经营者违反本法第十条规定进行有奖销售的，由</w:t>
            </w:r>
            <w:r>
              <w:rPr>
                <w:rFonts w:ascii="宋体" w:hAnsi="宋体" w:eastAsia="宋体" w:cs="宋体"/>
                <w:sz w:val="20"/>
                <w:szCs w:val="20"/>
              </w:rPr>
              <w:t xml:space="preserve">监督检查部门责令停止违法 </w:t>
            </w:r>
            <w:r>
              <w:rPr>
                <w:rFonts w:ascii="宋体" w:hAnsi="宋体" w:eastAsia="宋体" w:cs="宋体"/>
                <w:spacing w:val="5"/>
                <w:sz w:val="20"/>
                <w:szCs w:val="20"/>
              </w:rPr>
              <w:t>行为，处五万元以上五十万元以下的罚款。</w:t>
            </w:r>
          </w:p>
        </w:tc>
        <w:tc>
          <w:tcPr>
            <w:tcW w:w="1029" w:type="dxa"/>
          </w:tcPr>
          <w:p>
            <w:pPr>
              <w:spacing w:line="256" w:lineRule="auto"/>
            </w:pPr>
          </w:p>
          <w:p>
            <w:pPr>
              <w:spacing w:line="256" w:lineRule="auto"/>
            </w:pPr>
          </w:p>
          <w:p>
            <w:pPr>
              <w:spacing w:line="256" w:lineRule="auto"/>
            </w:pPr>
          </w:p>
          <w:p>
            <w:pPr>
              <w:spacing w:line="257"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1" w:lineRule="auto"/>
            </w:pPr>
          </w:p>
          <w:p>
            <w:pPr>
              <w:spacing w:line="251" w:lineRule="auto"/>
            </w:pPr>
          </w:p>
          <w:p>
            <w:pPr>
              <w:spacing w:line="252" w:lineRule="auto"/>
            </w:pPr>
          </w:p>
          <w:p>
            <w:pPr>
              <w:spacing w:line="252" w:lineRule="auto"/>
            </w:pPr>
          </w:p>
          <w:p>
            <w:pPr>
              <w:spacing w:before="65" w:line="261"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23" w:header="0" w:footer="0" w:gutter="0"/>
          <w:pgNumType w:fmt="decimal"/>
          <w:cols w:space="720" w:num="1"/>
        </w:sectPr>
      </w:pPr>
    </w:p>
    <w:p>
      <w:r>
        <mc:AlternateContent>
          <mc:Choice Requires="wps">
            <w:drawing>
              <wp:anchor distT="0" distB="0" distL="114300" distR="114300" simplePos="0" relativeHeight="251737088" behindDoc="0" locked="0" layoutInCell="0" allowOverlap="1">
                <wp:simplePos x="0" y="0"/>
                <wp:positionH relativeFrom="page">
                  <wp:posOffset>728345</wp:posOffset>
                </wp:positionH>
                <wp:positionV relativeFrom="page">
                  <wp:posOffset>5784215</wp:posOffset>
                </wp:positionV>
                <wp:extent cx="285750" cy="538480"/>
                <wp:effectExtent l="0" t="0" r="0" b="0"/>
                <wp:wrapNone/>
                <wp:docPr id="91" name="文本框 68"/>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68" o:spid="_x0000_s1026" o:spt="202" type="#_x0000_t202" style="position:absolute;left:0pt;margin-left:57.35pt;margin-top:455.45pt;height:42.4pt;width:22.5pt;mso-position-horizontal-relative:page;mso-position-vertical-relative:page;z-index:251737088;mso-width-relative:page;mso-height-relative:page;" filled="f" stroked="f" coordsize="21600,21600" o:allowincell="f" o:gfxdata="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kNusvWAAAACwEAAA8AAAAAAAAAAQAgAAAAIgAAAGRycy9kb3ducmV2&#10;LnhtbFBLAQIUABQAAAAIAIdO4kA1U2uF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159" w:lineRule="exact"/>
      </w:pPr>
    </w:p>
    <w:tbl>
      <w:tblPr>
        <w:tblStyle w:val="7"/>
        <w:tblW w:w="1285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29"/>
        <w:gridCol w:w="64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34" w:type="dxa"/>
            <w:vMerge w:val="restart"/>
            <w:tcBorders>
              <w:bottom w:val="nil"/>
            </w:tcBorders>
          </w:tcPr>
          <w:p>
            <w:pPr>
              <w:spacing w:line="42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2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line="253" w:lineRule="auto"/>
            </w:pPr>
          </w:p>
          <w:p>
            <w:pPr>
              <w:spacing w:before="65" w:line="262"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21" w:lineRule="auto"/>
            </w:pPr>
          </w:p>
          <w:p>
            <w:pPr>
              <w:spacing w:before="65" w:line="219" w:lineRule="auto"/>
              <w:ind w:left="3614"/>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29" w:type="dxa"/>
            <w:vMerge w:val="continue"/>
            <w:tcBorders>
              <w:top w:val="nil"/>
            </w:tcBorders>
          </w:tcPr>
          <w:p/>
        </w:tc>
        <w:tc>
          <w:tcPr>
            <w:tcW w:w="640" w:type="dxa"/>
            <w:vMerge w:val="continue"/>
            <w:tcBorders>
              <w:top w:val="nil"/>
            </w:tcBorders>
          </w:tcPr>
          <w:p/>
        </w:tc>
        <w:tc>
          <w:tcPr>
            <w:tcW w:w="8064" w:type="dxa"/>
            <w:vMerge w:val="continue"/>
            <w:tcBorders>
              <w:top w:val="nil"/>
            </w:tcBorders>
          </w:tcPr>
          <w:p/>
        </w:tc>
        <w:tc>
          <w:tcPr>
            <w:tcW w:w="1039" w:type="dxa"/>
          </w:tcPr>
          <w:p>
            <w:pPr>
              <w:spacing w:before="106" w:line="220" w:lineRule="auto"/>
              <w:ind w:left="220"/>
              <w:rPr>
                <w:rFonts w:ascii="宋体" w:hAnsi="宋体" w:eastAsia="宋体" w:cs="宋体"/>
                <w:sz w:val="20"/>
                <w:szCs w:val="20"/>
              </w:rPr>
            </w:pPr>
            <w:r>
              <w:rPr>
                <w:rFonts w:ascii="宋体" w:hAnsi="宋体" w:eastAsia="宋体" w:cs="宋体"/>
                <w:b/>
                <w:bCs/>
                <w:spacing w:val="-5"/>
                <w:sz w:val="20"/>
                <w:szCs w:val="20"/>
              </w:rPr>
              <w:t>法定</w:t>
            </w:r>
          </w:p>
          <w:p>
            <w:pPr>
              <w:spacing w:before="71" w:line="220" w:lineRule="auto"/>
              <w:ind w:left="15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48"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6" w:hRule="atLeast"/>
        </w:trPr>
        <w:tc>
          <w:tcPr>
            <w:tcW w:w="634"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15</w:t>
            </w:r>
            <w:r>
              <w:rPr>
                <w:rFonts w:hint="eastAsia" w:ascii="宋体" w:hAnsi="宋体" w:eastAsia="宋体" w:cs="宋体"/>
                <w:spacing w:val="-6"/>
                <w:sz w:val="20"/>
                <w:szCs w:val="20"/>
                <w:lang w:val="en-US" w:eastAsia="zh-CN"/>
              </w:rPr>
              <w:t>3</w:t>
            </w:r>
          </w:p>
        </w:tc>
        <w:tc>
          <w:tcPr>
            <w:tcW w:w="1229" w:type="dxa"/>
          </w:tcPr>
          <w:p>
            <w:pPr>
              <w:spacing w:before="164" w:line="282" w:lineRule="auto"/>
              <w:ind w:left="101" w:right="93"/>
              <w:jc w:val="both"/>
              <w:rPr>
                <w:rFonts w:ascii="宋体" w:hAnsi="宋体" w:eastAsia="宋体" w:cs="宋体"/>
                <w:sz w:val="20"/>
                <w:szCs w:val="20"/>
              </w:rPr>
            </w:pPr>
            <w:r>
              <w:rPr>
                <w:rFonts w:ascii="宋体" w:hAnsi="宋体" w:eastAsia="宋体" w:cs="宋体"/>
                <w:spacing w:val="-2"/>
                <w:sz w:val="20"/>
                <w:szCs w:val="20"/>
              </w:rPr>
              <w:t>对经营者违</w:t>
            </w:r>
            <w:r>
              <w:rPr>
                <w:rFonts w:ascii="宋体" w:hAnsi="宋体" w:eastAsia="宋体" w:cs="宋体"/>
                <w:spacing w:val="1"/>
                <w:sz w:val="20"/>
                <w:szCs w:val="20"/>
              </w:rPr>
              <w:t xml:space="preserve"> </w:t>
            </w:r>
            <w:r>
              <w:rPr>
                <w:rFonts w:ascii="宋体" w:hAnsi="宋体" w:eastAsia="宋体" w:cs="宋体"/>
                <w:spacing w:val="-2"/>
                <w:sz w:val="20"/>
                <w:szCs w:val="20"/>
              </w:rPr>
              <w:t>反《中华人</w:t>
            </w:r>
            <w:r>
              <w:rPr>
                <w:rFonts w:ascii="宋体" w:hAnsi="宋体" w:eastAsia="宋体" w:cs="宋体"/>
                <w:sz w:val="20"/>
                <w:szCs w:val="20"/>
              </w:rPr>
              <w:t xml:space="preserve"> </w:t>
            </w:r>
            <w:r>
              <w:rPr>
                <w:rFonts w:ascii="宋体" w:hAnsi="宋体" w:eastAsia="宋体" w:cs="宋体"/>
                <w:spacing w:val="1"/>
                <w:sz w:val="20"/>
                <w:szCs w:val="20"/>
              </w:rPr>
              <w:t>民共和国反</w:t>
            </w:r>
            <w:r>
              <w:rPr>
                <w:rFonts w:ascii="宋体" w:hAnsi="宋体" w:eastAsia="宋体" w:cs="宋体"/>
                <w:sz w:val="20"/>
                <w:szCs w:val="20"/>
              </w:rPr>
              <w:t xml:space="preserve"> </w:t>
            </w:r>
            <w:r>
              <w:rPr>
                <w:rFonts w:ascii="宋体" w:hAnsi="宋体" w:eastAsia="宋体" w:cs="宋体"/>
                <w:spacing w:val="-3"/>
                <w:sz w:val="20"/>
                <w:szCs w:val="20"/>
              </w:rPr>
              <w:t>不正当竞争</w:t>
            </w:r>
            <w:r>
              <w:rPr>
                <w:rFonts w:ascii="宋体" w:hAnsi="宋体" w:eastAsia="宋体" w:cs="宋体"/>
                <w:spacing w:val="2"/>
                <w:sz w:val="20"/>
                <w:szCs w:val="20"/>
              </w:rPr>
              <w:t xml:space="preserve"> </w:t>
            </w:r>
            <w:r>
              <w:rPr>
                <w:rFonts w:ascii="宋体" w:hAnsi="宋体" w:eastAsia="宋体" w:cs="宋体"/>
                <w:spacing w:val="-2"/>
                <w:sz w:val="20"/>
                <w:szCs w:val="20"/>
              </w:rPr>
              <w:t>法》第十一</w:t>
            </w:r>
            <w:r>
              <w:rPr>
                <w:rFonts w:ascii="宋体" w:hAnsi="宋体" w:eastAsia="宋体" w:cs="宋体"/>
                <w:sz w:val="20"/>
                <w:szCs w:val="20"/>
              </w:rPr>
              <w:t xml:space="preserve"> </w:t>
            </w:r>
            <w:r>
              <w:rPr>
                <w:rFonts w:ascii="宋体" w:hAnsi="宋体" w:eastAsia="宋体" w:cs="宋体"/>
                <w:spacing w:val="2"/>
                <w:sz w:val="20"/>
                <w:szCs w:val="20"/>
              </w:rPr>
              <w:t>条规定损害 竞争对手商 业信誉、商 品声誉行为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40" w:type="dxa"/>
          </w:tcPr>
          <w:p>
            <w:pPr>
              <w:spacing w:line="273" w:lineRule="auto"/>
            </w:pPr>
          </w:p>
          <w:p>
            <w:pPr>
              <w:spacing w:line="273" w:lineRule="auto"/>
            </w:pPr>
          </w:p>
          <w:p>
            <w:pPr>
              <w:spacing w:line="273" w:lineRule="auto"/>
            </w:pPr>
          </w:p>
          <w:p>
            <w:pPr>
              <w:spacing w:line="274" w:lineRule="auto"/>
            </w:pPr>
          </w:p>
          <w:p>
            <w:pPr>
              <w:spacing w:line="274" w:lineRule="auto"/>
            </w:pPr>
          </w:p>
          <w:p>
            <w:pPr>
              <w:spacing w:before="65" w:line="252"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55" w:lineRule="auto"/>
            </w:pPr>
          </w:p>
          <w:p>
            <w:pPr>
              <w:spacing w:line="355"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81" w:line="265" w:lineRule="auto"/>
              <w:ind w:left="122"/>
              <w:rPr>
                <w:rFonts w:ascii="宋体" w:hAnsi="宋体" w:eastAsia="宋体" w:cs="宋体"/>
                <w:sz w:val="19"/>
                <w:szCs w:val="19"/>
              </w:rPr>
            </w:pPr>
            <w:r>
              <w:rPr>
                <w:rFonts w:ascii="宋体" w:hAnsi="宋体" w:eastAsia="宋体" w:cs="宋体"/>
                <w:spacing w:val="8"/>
                <w:sz w:val="19"/>
                <w:szCs w:val="19"/>
              </w:rPr>
              <w:t>第十一条：经营者不得编造、传播虚假信息或者误导性信息，损害竞争对手的商业信誉、商</w:t>
            </w:r>
            <w:r>
              <w:rPr>
                <w:rFonts w:ascii="宋体" w:hAnsi="宋体" w:eastAsia="宋体" w:cs="宋体"/>
                <w:spacing w:val="10"/>
                <w:sz w:val="19"/>
                <w:szCs w:val="19"/>
              </w:rPr>
              <w:t xml:space="preserve"> </w:t>
            </w:r>
            <w:r>
              <w:rPr>
                <w:rFonts w:ascii="宋体" w:hAnsi="宋体" w:eastAsia="宋体" w:cs="宋体"/>
                <w:spacing w:val="-4"/>
                <w:sz w:val="19"/>
                <w:szCs w:val="19"/>
              </w:rPr>
              <w:t>品</w:t>
            </w:r>
            <w:r>
              <w:rPr>
                <w:rFonts w:ascii="宋体" w:hAnsi="宋体" w:eastAsia="宋体" w:cs="宋体"/>
                <w:spacing w:val="-31"/>
                <w:sz w:val="19"/>
                <w:szCs w:val="19"/>
              </w:rPr>
              <w:t xml:space="preserve"> </w:t>
            </w:r>
            <w:r>
              <w:rPr>
                <w:rFonts w:ascii="宋体" w:hAnsi="宋体" w:eastAsia="宋体" w:cs="宋体"/>
                <w:spacing w:val="-4"/>
                <w:sz w:val="19"/>
                <w:szCs w:val="19"/>
              </w:rPr>
              <w:t>声</w:t>
            </w:r>
            <w:r>
              <w:rPr>
                <w:rFonts w:ascii="宋体" w:hAnsi="宋体" w:eastAsia="宋体" w:cs="宋体"/>
                <w:spacing w:val="-37"/>
                <w:sz w:val="19"/>
                <w:szCs w:val="19"/>
              </w:rPr>
              <w:t xml:space="preserve"> </w:t>
            </w:r>
            <w:r>
              <w:rPr>
                <w:rFonts w:ascii="宋体" w:hAnsi="宋体" w:eastAsia="宋体" w:cs="宋体"/>
                <w:spacing w:val="-4"/>
                <w:sz w:val="19"/>
                <w:szCs w:val="19"/>
              </w:rPr>
              <w:t>誉</w:t>
            </w:r>
            <w:r>
              <w:rPr>
                <w:rFonts w:ascii="宋体" w:hAnsi="宋体" w:eastAsia="宋体" w:cs="宋体"/>
                <w:spacing w:val="-43"/>
                <w:sz w:val="19"/>
                <w:szCs w:val="19"/>
              </w:rPr>
              <w:t xml:space="preserve"> </w:t>
            </w:r>
            <w:r>
              <w:rPr>
                <w:rFonts w:ascii="宋体" w:hAnsi="宋体" w:eastAsia="宋体" w:cs="宋体"/>
                <w:spacing w:val="-4"/>
                <w:sz w:val="19"/>
                <w:szCs w:val="19"/>
              </w:rPr>
              <w:t>。</w:t>
            </w:r>
          </w:p>
          <w:p>
            <w:pPr>
              <w:spacing w:before="93" w:line="288" w:lineRule="auto"/>
              <w:ind w:left="122"/>
              <w:jc w:val="both"/>
              <w:rPr>
                <w:rFonts w:ascii="宋体" w:hAnsi="宋体" w:eastAsia="宋体" w:cs="宋体"/>
                <w:sz w:val="19"/>
                <w:szCs w:val="19"/>
              </w:rPr>
            </w:pPr>
            <w:r>
              <w:rPr>
                <w:rFonts w:ascii="宋体" w:hAnsi="宋体" w:eastAsia="宋体" w:cs="宋体"/>
                <w:spacing w:val="8"/>
                <w:sz w:val="19"/>
                <w:szCs w:val="19"/>
              </w:rPr>
              <w:t>第二十三条：经营者违反本法第十一条规定损害竞争对手商业信誉、商品声誉的，由监督检</w:t>
            </w:r>
            <w:r>
              <w:rPr>
                <w:rFonts w:ascii="宋体" w:hAnsi="宋体" w:eastAsia="宋体" w:cs="宋体"/>
                <w:spacing w:val="10"/>
                <w:sz w:val="19"/>
                <w:szCs w:val="19"/>
              </w:rPr>
              <w:t xml:space="preserve"> </w:t>
            </w:r>
            <w:r>
              <w:rPr>
                <w:rFonts w:ascii="宋体" w:hAnsi="宋体" w:eastAsia="宋体" w:cs="宋体"/>
                <w:spacing w:val="8"/>
                <w:sz w:val="19"/>
                <w:szCs w:val="19"/>
              </w:rPr>
              <w:t>查部门责令停止违法行为、消除影响，处十万元以上五十万元以下的罚款；情节严重的，处</w:t>
            </w:r>
            <w:r>
              <w:rPr>
                <w:rFonts w:ascii="宋体" w:hAnsi="宋体" w:eastAsia="宋体" w:cs="宋体"/>
                <w:spacing w:val="10"/>
                <w:sz w:val="19"/>
                <w:szCs w:val="19"/>
              </w:rPr>
              <w:t xml:space="preserve"> </w:t>
            </w:r>
            <w:r>
              <w:rPr>
                <w:rFonts w:ascii="宋体" w:hAnsi="宋体" w:eastAsia="宋体" w:cs="宋体"/>
                <w:spacing w:val="15"/>
                <w:sz w:val="19"/>
                <w:szCs w:val="19"/>
              </w:rPr>
              <w:t>五十万元以上三百万元以下的罚款。</w:t>
            </w:r>
          </w:p>
        </w:tc>
        <w:tc>
          <w:tcPr>
            <w:tcW w:w="1039" w:type="dxa"/>
          </w:tcPr>
          <w:p>
            <w:pPr>
              <w:spacing w:line="267" w:lineRule="auto"/>
            </w:pPr>
          </w:p>
          <w:p>
            <w:pPr>
              <w:spacing w:line="267" w:lineRule="auto"/>
            </w:pPr>
          </w:p>
          <w:p>
            <w:pPr>
              <w:spacing w:line="267" w:lineRule="auto"/>
            </w:pPr>
          </w:p>
          <w:p>
            <w:pPr>
              <w:spacing w:line="268" w:lineRule="auto"/>
            </w:pPr>
          </w:p>
          <w:p>
            <w:pPr>
              <w:spacing w:line="268" w:lineRule="auto"/>
            </w:pPr>
          </w:p>
          <w:p>
            <w:pPr>
              <w:spacing w:before="65" w:line="257"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6" w:lineRule="auto"/>
            </w:pPr>
          </w:p>
          <w:p>
            <w:pPr>
              <w:spacing w:line="266" w:lineRule="auto"/>
            </w:pPr>
          </w:p>
          <w:p>
            <w:pPr>
              <w:spacing w:line="266"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0" w:hRule="atLeast"/>
        </w:trPr>
        <w:tc>
          <w:tcPr>
            <w:tcW w:w="634"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line="254"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15</w:t>
            </w:r>
            <w:r>
              <w:rPr>
                <w:rFonts w:hint="eastAsia" w:ascii="宋体" w:hAnsi="宋体" w:eastAsia="宋体" w:cs="宋体"/>
                <w:spacing w:val="-6"/>
                <w:sz w:val="20"/>
                <w:szCs w:val="20"/>
                <w:lang w:val="en-US" w:eastAsia="zh-CN"/>
              </w:rPr>
              <w:t>4</w:t>
            </w:r>
          </w:p>
        </w:tc>
        <w:tc>
          <w:tcPr>
            <w:tcW w:w="1229" w:type="dxa"/>
          </w:tcPr>
          <w:p>
            <w:pPr>
              <w:spacing w:before="184" w:line="278" w:lineRule="auto"/>
              <w:ind w:left="101" w:right="110"/>
              <w:rPr>
                <w:rFonts w:ascii="宋体" w:hAnsi="宋体" w:eastAsia="宋体" w:cs="宋体"/>
                <w:sz w:val="20"/>
                <w:szCs w:val="20"/>
              </w:rPr>
            </w:pPr>
            <w:r>
              <w:rPr>
                <w:rFonts w:ascii="宋体" w:hAnsi="宋体" w:eastAsia="宋体" w:cs="宋体"/>
                <w:spacing w:val="-2"/>
                <w:sz w:val="20"/>
                <w:szCs w:val="20"/>
              </w:rPr>
              <w:t>对经营者违</w:t>
            </w:r>
            <w:r>
              <w:rPr>
                <w:rFonts w:ascii="宋体" w:hAnsi="宋体" w:eastAsia="宋体" w:cs="宋体"/>
                <w:spacing w:val="1"/>
                <w:sz w:val="20"/>
                <w:szCs w:val="20"/>
              </w:rPr>
              <w:t xml:space="preserve"> </w:t>
            </w:r>
            <w:r>
              <w:rPr>
                <w:rFonts w:ascii="宋体" w:hAnsi="宋体" w:eastAsia="宋体" w:cs="宋体"/>
                <w:spacing w:val="-2"/>
                <w:sz w:val="20"/>
                <w:szCs w:val="20"/>
              </w:rPr>
              <w:t>反《中华人</w:t>
            </w:r>
            <w:r>
              <w:rPr>
                <w:rFonts w:ascii="宋体" w:hAnsi="宋体" w:eastAsia="宋体" w:cs="宋体"/>
                <w:sz w:val="20"/>
                <w:szCs w:val="20"/>
              </w:rPr>
              <w:t xml:space="preserve"> </w:t>
            </w:r>
            <w:r>
              <w:rPr>
                <w:rFonts w:ascii="宋体" w:hAnsi="宋体" w:eastAsia="宋体" w:cs="宋体"/>
                <w:spacing w:val="1"/>
                <w:sz w:val="20"/>
                <w:szCs w:val="20"/>
              </w:rPr>
              <w:t>民共和国反</w:t>
            </w:r>
            <w:r>
              <w:rPr>
                <w:rFonts w:ascii="宋体" w:hAnsi="宋体" w:eastAsia="宋体" w:cs="宋体"/>
                <w:sz w:val="20"/>
                <w:szCs w:val="20"/>
              </w:rPr>
              <w:t xml:space="preserve"> </w:t>
            </w:r>
            <w:r>
              <w:rPr>
                <w:rFonts w:ascii="宋体" w:hAnsi="宋体" w:eastAsia="宋体" w:cs="宋体"/>
                <w:spacing w:val="-3"/>
                <w:sz w:val="20"/>
                <w:szCs w:val="20"/>
              </w:rPr>
              <w:t>不正当竞争</w:t>
            </w:r>
            <w:r>
              <w:rPr>
                <w:rFonts w:ascii="宋体" w:hAnsi="宋体" w:eastAsia="宋体" w:cs="宋体"/>
                <w:spacing w:val="2"/>
                <w:sz w:val="20"/>
                <w:szCs w:val="20"/>
              </w:rPr>
              <w:t xml:space="preserve"> </w:t>
            </w:r>
            <w:r>
              <w:rPr>
                <w:rFonts w:ascii="宋体" w:hAnsi="宋体" w:eastAsia="宋体" w:cs="宋体"/>
                <w:spacing w:val="-2"/>
                <w:sz w:val="20"/>
                <w:szCs w:val="20"/>
              </w:rPr>
              <w:t>法》第十二</w:t>
            </w:r>
            <w:r>
              <w:rPr>
                <w:rFonts w:ascii="宋体" w:hAnsi="宋体" w:eastAsia="宋体" w:cs="宋体"/>
                <w:sz w:val="20"/>
                <w:szCs w:val="20"/>
              </w:rPr>
              <w:t xml:space="preserve"> </w:t>
            </w:r>
            <w:r>
              <w:rPr>
                <w:rFonts w:ascii="宋体" w:hAnsi="宋体" w:eastAsia="宋体" w:cs="宋体"/>
                <w:spacing w:val="-2"/>
                <w:sz w:val="20"/>
                <w:szCs w:val="20"/>
              </w:rPr>
              <w:t>条规定妨</w:t>
            </w:r>
          </w:p>
          <w:p>
            <w:pPr>
              <w:spacing w:before="72" w:line="277" w:lineRule="auto"/>
              <w:ind w:left="71" w:right="98" w:firstLine="29"/>
              <w:rPr>
                <w:rFonts w:ascii="宋体" w:hAnsi="宋体" w:eastAsia="宋体" w:cs="宋体"/>
                <w:sz w:val="20"/>
                <w:szCs w:val="20"/>
              </w:rPr>
            </w:pPr>
            <w:r>
              <w:rPr>
                <w:rFonts w:ascii="宋体" w:hAnsi="宋体" w:eastAsia="宋体" w:cs="宋体"/>
                <w:spacing w:val="-2"/>
                <w:sz w:val="20"/>
                <w:szCs w:val="20"/>
              </w:rPr>
              <w:t>碍、破坏其</w:t>
            </w:r>
            <w:r>
              <w:rPr>
                <w:rFonts w:ascii="宋体" w:hAnsi="宋体" w:eastAsia="宋体" w:cs="宋体"/>
                <w:spacing w:val="1"/>
                <w:sz w:val="20"/>
                <w:szCs w:val="20"/>
              </w:rPr>
              <w:t xml:space="preserve"> </w:t>
            </w:r>
            <w:r>
              <w:rPr>
                <w:rFonts w:ascii="宋体" w:hAnsi="宋体" w:eastAsia="宋体" w:cs="宋体"/>
                <w:spacing w:val="4"/>
                <w:sz w:val="20"/>
                <w:szCs w:val="20"/>
              </w:rPr>
              <w:t>他经营者合</w:t>
            </w:r>
            <w:r>
              <w:rPr>
                <w:rFonts w:ascii="宋体" w:hAnsi="宋体" w:eastAsia="宋体" w:cs="宋体"/>
                <w:spacing w:val="1"/>
                <w:sz w:val="20"/>
                <w:szCs w:val="20"/>
              </w:rPr>
              <w:t xml:space="preserve"> </w:t>
            </w:r>
            <w:r>
              <w:rPr>
                <w:rFonts w:ascii="宋体" w:hAnsi="宋体" w:eastAsia="宋体" w:cs="宋体"/>
                <w:spacing w:val="9"/>
                <w:sz w:val="20"/>
                <w:szCs w:val="20"/>
              </w:rPr>
              <w:t>法提供的网</w:t>
            </w:r>
            <w:r>
              <w:rPr>
                <w:rFonts w:ascii="宋体" w:hAnsi="宋体" w:eastAsia="宋体" w:cs="宋体"/>
                <w:spacing w:val="3"/>
                <w:sz w:val="20"/>
                <w:szCs w:val="20"/>
              </w:rPr>
              <w:t xml:space="preserve"> </w:t>
            </w:r>
            <w:r>
              <w:rPr>
                <w:rFonts w:ascii="宋体" w:hAnsi="宋体" w:eastAsia="宋体" w:cs="宋体"/>
                <w:spacing w:val="4"/>
                <w:sz w:val="20"/>
                <w:szCs w:val="20"/>
              </w:rPr>
              <w:t>络产品或者</w:t>
            </w:r>
            <w:r>
              <w:rPr>
                <w:rFonts w:ascii="宋体" w:hAnsi="宋体" w:eastAsia="宋体" w:cs="宋体"/>
                <w:sz w:val="20"/>
                <w:szCs w:val="20"/>
              </w:rPr>
              <w:t xml:space="preserve"> </w:t>
            </w:r>
            <w:r>
              <w:rPr>
                <w:rFonts w:ascii="宋体" w:hAnsi="宋体" w:eastAsia="宋体" w:cs="宋体"/>
                <w:spacing w:val="4"/>
                <w:sz w:val="20"/>
                <w:szCs w:val="20"/>
              </w:rPr>
              <w:t>服务正常运</w:t>
            </w:r>
            <w:r>
              <w:rPr>
                <w:rFonts w:ascii="宋体" w:hAnsi="宋体" w:eastAsia="宋体" w:cs="宋体"/>
                <w:spacing w:val="1"/>
                <w:sz w:val="20"/>
                <w:szCs w:val="20"/>
              </w:rPr>
              <w:t xml:space="preserve"> </w:t>
            </w:r>
            <w:r>
              <w:rPr>
                <w:rFonts w:ascii="宋体" w:hAnsi="宋体" w:eastAsia="宋体" w:cs="宋体"/>
                <w:spacing w:val="8"/>
                <w:sz w:val="20"/>
                <w:szCs w:val="20"/>
              </w:rPr>
              <w:t>行行为的行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40" w:type="dxa"/>
          </w:tcPr>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before="65" w:line="252"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46"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71" w:line="219" w:lineRule="auto"/>
              <w:ind w:left="122"/>
              <w:rPr>
                <w:rFonts w:ascii="宋体" w:hAnsi="宋体" w:eastAsia="宋体" w:cs="宋体"/>
                <w:sz w:val="20"/>
                <w:szCs w:val="20"/>
              </w:rPr>
            </w:pPr>
            <w:r>
              <w:rPr>
                <w:rFonts w:ascii="宋体" w:hAnsi="宋体" w:eastAsia="宋体" w:cs="宋体"/>
                <w:spacing w:val="3"/>
                <w:sz w:val="20"/>
                <w:szCs w:val="20"/>
              </w:rPr>
              <w:t>第十二条：经营者利用网络从事生产经营活动，应当遵守本法的各项规定。</w:t>
            </w:r>
          </w:p>
          <w:p>
            <w:pPr>
              <w:spacing w:before="72" w:line="291" w:lineRule="auto"/>
              <w:ind w:left="122"/>
              <w:rPr>
                <w:rFonts w:ascii="宋体" w:hAnsi="宋体" w:eastAsia="宋体" w:cs="宋体"/>
                <w:sz w:val="19"/>
                <w:szCs w:val="19"/>
              </w:rPr>
            </w:pPr>
            <w:r>
              <w:rPr>
                <w:rFonts w:ascii="宋体" w:hAnsi="宋体" w:eastAsia="宋体" w:cs="宋体"/>
                <w:spacing w:val="6"/>
                <w:sz w:val="19"/>
                <w:szCs w:val="19"/>
              </w:rPr>
              <w:t>经营者不得利用技术手段，通过影响用户选择或者其他方式，实施下列妨碍、破坏其他经营</w:t>
            </w:r>
            <w:r>
              <w:rPr>
                <w:rFonts w:ascii="宋体" w:hAnsi="宋体" w:eastAsia="宋体" w:cs="宋体"/>
                <w:spacing w:val="2"/>
                <w:sz w:val="19"/>
                <w:szCs w:val="19"/>
              </w:rPr>
              <w:t xml:space="preserve">  </w:t>
            </w:r>
            <w:r>
              <w:rPr>
                <w:rFonts w:ascii="宋体" w:hAnsi="宋体" w:eastAsia="宋体" w:cs="宋体"/>
                <w:spacing w:val="9"/>
                <w:sz w:val="19"/>
                <w:szCs w:val="19"/>
              </w:rPr>
              <w:t>者合法提供的网络产品或者服务正常运行的行为：</w:t>
            </w:r>
            <w:r>
              <w:rPr>
                <w:rFonts w:ascii="宋体" w:hAnsi="宋体" w:eastAsia="宋体" w:cs="宋体"/>
                <w:spacing w:val="8"/>
                <w:sz w:val="19"/>
                <w:szCs w:val="19"/>
              </w:rPr>
              <w:t>(一)未经其他经营者同意，在其合法提</w:t>
            </w:r>
            <w:r>
              <w:rPr>
                <w:rFonts w:ascii="宋体" w:hAnsi="宋体" w:eastAsia="宋体" w:cs="宋体"/>
                <w:sz w:val="19"/>
                <w:szCs w:val="19"/>
              </w:rPr>
              <w:t xml:space="preserve">   </w:t>
            </w:r>
            <w:r>
              <w:rPr>
                <w:rFonts w:ascii="宋体" w:hAnsi="宋体" w:eastAsia="宋体" w:cs="宋体"/>
                <w:spacing w:val="3"/>
                <w:sz w:val="19"/>
                <w:szCs w:val="19"/>
              </w:rPr>
              <w:t>供的网络产品或者服务中，插入链接、强制进行目标跳转；(二)误导、欺骗、强迫用户修改、</w:t>
            </w:r>
            <w:r>
              <w:rPr>
                <w:rFonts w:ascii="宋体" w:hAnsi="宋体" w:eastAsia="宋体" w:cs="宋体"/>
                <w:spacing w:val="11"/>
                <w:sz w:val="19"/>
                <w:szCs w:val="19"/>
              </w:rPr>
              <w:t xml:space="preserve"> </w:t>
            </w:r>
            <w:r>
              <w:rPr>
                <w:rFonts w:ascii="宋体" w:hAnsi="宋体" w:eastAsia="宋体" w:cs="宋体"/>
                <w:spacing w:val="9"/>
                <w:sz w:val="19"/>
                <w:szCs w:val="19"/>
              </w:rPr>
              <w:t>关闭、卸载其他经营者合法提供的网络产品或者服务；(三)恶意</w:t>
            </w:r>
            <w:r>
              <w:rPr>
                <w:rFonts w:ascii="宋体" w:hAnsi="宋体" w:eastAsia="宋体" w:cs="宋体"/>
                <w:spacing w:val="8"/>
                <w:sz w:val="19"/>
                <w:szCs w:val="19"/>
              </w:rPr>
              <w:t>对其他经营者合法提供的</w:t>
            </w:r>
            <w:r>
              <w:rPr>
                <w:rFonts w:ascii="宋体" w:hAnsi="宋体" w:eastAsia="宋体" w:cs="宋体"/>
                <w:sz w:val="19"/>
                <w:szCs w:val="19"/>
              </w:rPr>
              <w:t xml:space="preserve">   </w:t>
            </w:r>
            <w:r>
              <w:rPr>
                <w:rFonts w:ascii="宋体" w:hAnsi="宋体" w:eastAsia="宋体" w:cs="宋体"/>
                <w:spacing w:val="8"/>
                <w:sz w:val="19"/>
                <w:szCs w:val="19"/>
              </w:rPr>
              <w:t>网络产品或者服务实施不兼容；(四)其他妨碍、破</w:t>
            </w:r>
            <w:r>
              <w:rPr>
                <w:rFonts w:ascii="宋体" w:hAnsi="宋体" w:eastAsia="宋体" w:cs="宋体"/>
                <w:spacing w:val="7"/>
                <w:sz w:val="19"/>
                <w:szCs w:val="19"/>
              </w:rPr>
              <w:t>坏其他经营者合法提供的网络产品或者</w:t>
            </w:r>
            <w:r>
              <w:rPr>
                <w:rFonts w:ascii="宋体" w:hAnsi="宋体" w:eastAsia="宋体" w:cs="宋体"/>
                <w:sz w:val="19"/>
                <w:szCs w:val="19"/>
              </w:rPr>
              <w:t xml:space="preserve">   </w:t>
            </w:r>
            <w:r>
              <w:rPr>
                <w:rFonts w:ascii="宋体" w:hAnsi="宋体" w:eastAsia="宋体" w:cs="宋体"/>
                <w:spacing w:val="17"/>
                <w:sz w:val="19"/>
                <w:szCs w:val="19"/>
              </w:rPr>
              <w:t>服务正常运行的行为。</w:t>
            </w:r>
          </w:p>
          <w:p>
            <w:pPr>
              <w:spacing w:before="85" w:line="261" w:lineRule="auto"/>
              <w:ind w:left="122" w:right="82"/>
              <w:jc w:val="both"/>
              <w:rPr>
                <w:rFonts w:ascii="宋体" w:hAnsi="宋体" w:eastAsia="宋体" w:cs="宋体"/>
                <w:sz w:val="20"/>
                <w:szCs w:val="20"/>
              </w:rPr>
            </w:pPr>
            <w:r>
              <w:rPr>
                <w:rFonts w:ascii="宋体" w:hAnsi="宋体" w:eastAsia="宋体" w:cs="宋体"/>
                <w:spacing w:val="1"/>
                <w:sz w:val="20"/>
                <w:szCs w:val="20"/>
              </w:rPr>
              <w:t>第二十四条：经营者违反本法第十二条规定妨碍、破坏其他经营者合法提供的网络产品或</w:t>
            </w:r>
            <w:r>
              <w:rPr>
                <w:rFonts w:ascii="宋体" w:hAnsi="宋体" w:eastAsia="宋体" w:cs="宋体"/>
                <w:spacing w:val="9"/>
                <w:sz w:val="20"/>
                <w:szCs w:val="20"/>
              </w:rPr>
              <w:t xml:space="preserve"> </w:t>
            </w:r>
            <w:r>
              <w:rPr>
                <w:rFonts w:ascii="宋体" w:hAnsi="宋体" w:eastAsia="宋体" w:cs="宋体"/>
                <w:spacing w:val="1"/>
                <w:sz w:val="20"/>
                <w:szCs w:val="20"/>
              </w:rPr>
              <w:t>者服务正常运行的，由监督检查部门责令停止违法行为</w:t>
            </w:r>
            <w:r>
              <w:rPr>
                <w:rFonts w:ascii="宋体" w:hAnsi="宋体" w:eastAsia="宋体" w:cs="宋体"/>
                <w:sz w:val="20"/>
                <w:szCs w:val="20"/>
              </w:rPr>
              <w:t xml:space="preserve">，处十万元以上五十万元以下的罚 </w:t>
            </w:r>
            <w:r>
              <w:rPr>
                <w:rFonts w:ascii="宋体" w:hAnsi="宋体" w:eastAsia="宋体" w:cs="宋体"/>
                <w:spacing w:val="4"/>
                <w:sz w:val="20"/>
                <w:szCs w:val="20"/>
              </w:rPr>
              <w:t>款；情节严重的，处五十万元以上三百万元以下的罚款。</w:t>
            </w:r>
          </w:p>
        </w:tc>
        <w:tc>
          <w:tcPr>
            <w:tcW w:w="1039" w:type="dxa"/>
          </w:tcPr>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257"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293" w:header="0" w:footer="0" w:gutter="0"/>
          <w:pgNumType w:fmt="decimal"/>
          <w:cols w:space="720" w:num="1"/>
        </w:sectPr>
      </w:pPr>
    </w:p>
    <w:p>
      <w:r>
        <mc:AlternateContent>
          <mc:Choice Requires="wps">
            <w:drawing>
              <wp:anchor distT="0" distB="0" distL="114300" distR="114300" simplePos="0" relativeHeight="251738112" behindDoc="0" locked="0" layoutInCell="0" allowOverlap="1">
                <wp:simplePos x="0" y="0"/>
                <wp:positionH relativeFrom="page">
                  <wp:posOffset>762000</wp:posOffset>
                </wp:positionH>
                <wp:positionV relativeFrom="page">
                  <wp:posOffset>1231900</wp:posOffset>
                </wp:positionV>
                <wp:extent cx="279400" cy="525780"/>
                <wp:effectExtent l="0" t="0" r="0" b="0"/>
                <wp:wrapNone/>
                <wp:docPr id="92" name="文本框 69"/>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69" o:spid="_x0000_s1026" o:spt="202" type="#_x0000_t202" style="position:absolute;left:0pt;margin-left:60pt;margin-top:97pt;height:41.4pt;width:22pt;mso-position-horizontal-relative:page;mso-position-vertical-relative:page;z-index:251738112;mso-width-relative:page;mso-height-relative:page;" filled="f" stroked="f" coordsize="21600,21600" o:allowincell="f" o:gfxdata="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WsmFW1AAAAAsBAAAPAAAAAAAAAAEAIAAAACIAAABkcnMvZG93bnJldi54&#10;bWxQSwECFAAUAAAACACHTuJAdvMR0sUBAACBAwAADgAAAAAAAAABACAAAAAjAQAAZHJzL2Uyb0Rv&#10;Yy54bWxQSwUGAAAAAAYABgBZAQAAWg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48"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7" w:line="253"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35" w:line="244"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7" w:hRule="atLeast"/>
        </w:trPr>
        <w:tc>
          <w:tcPr>
            <w:tcW w:w="614" w:type="dxa"/>
          </w:tcPr>
          <w:p>
            <w:pPr>
              <w:spacing w:line="265" w:lineRule="auto"/>
            </w:pPr>
          </w:p>
          <w:p>
            <w:pPr>
              <w:spacing w:line="265" w:lineRule="auto"/>
            </w:pPr>
          </w:p>
          <w:p>
            <w:pPr>
              <w:spacing w:line="265" w:lineRule="auto"/>
            </w:pPr>
          </w:p>
          <w:p>
            <w:pPr>
              <w:spacing w:line="266" w:lineRule="auto"/>
            </w:pPr>
          </w:p>
          <w:p>
            <w:pPr>
              <w:spacing w:line="266" w:lineRule="auto"/>
            </w:pPr>
          </w:p>
          <w:p>
            <w:pPr>
              <w:spacing w:before="65" w:line="184" w:lineRule="auto"/>
              <w:ind w:left="144"/>
              <w:rPr>
                <w:rFonts w:hint="eastAsia" w:ascii="宋体" w:hAnsi="宋体" w:eastAsia="宋体" w:cs="宋体"/>
                <w:sz w:val="20"/>
                <w:szCs w:val="20"/>
                <w:lang w:eastAsia="zh-CN"/>
              </w:rPr>
            </w:pPr>
            <w:r>
              <w:rPr>
                <w:rFonts w:ascii="宋体" w:hAnsi="宋体" w:eastAsia="宋体" w:cs="宋体"/>
                <w:spacing w:val="-6"/>
                <w:sz w:val="20"/>
                <w:szCs w:val="20"/>
              </w:rPr>
              <w:t>15</w:t>
            </w:r>
            <w:r>
              <w:rPr>
                <w:rFonts w:hint="eastAsia" w:ascii="宋体" w:hAnsi="宋体" w:eastAsia="宋体" w:cs="宋体"/>
                <w:spacing w:val="-6"/>
                <w:sz w:val="20"/>
                <w:szCs w:val="20"/>
                <w:lang w:val="en-US" w:eastAsia="zh-CN"/>
              </w:rPr>
              <w:t>5</w:t>
            </w:r>
          </w:p>
        </w:tc>
        <w:tc>
          <w:tcPr>
            <w:tcW w:w="1239" w:type="dxa"/>
          </w:tcPr>
          <w:p>
            <w:pPr>
              <w:spacing w:before="130" w:line="219" w:lineRule="auto"/>
              <w:ind w:left="110"/>
              <w:rPr>
                <w:rFonts w:ascii="宋体" w:hAnsi="宋体" w:eastAsia="宋体" w:cs="宋体"/>
                <w:sz w:val="20"/>
                <w:szCs w:val="20"/>
              </w:rPr>
            </w:pPr>
            <w:r>
              <w:rPr>
                <w:rFonts w:ascii="宋体" w:hAnsi="宋体" w:eastAsia="宋体" w:cs="宋体"/>
                <w:spacing w:val="-2"/>
                <w:sz w:val="20"/>
                <w:szCs w:val="20"/>
              </w:rPr>
              <w:t>对妨碍监督</w:t>
            </w:r>
          </w:p>
          <w:p>
            <w:pPr>
              <w:spacing w:before="28" w:line="283" w:lineRule="auto"/>
              <w:ind w:left="10" w:right="11" w:firstLine="99"/>
              <w:rPr>
                <w:rFonts w:ascii="宋体" w:hAnsi="宋体" w:eastAsia="宋体" w:cs="宋体"/>
                <w:sz w:val="20"/>
                <w:szCs w:val="20"/>
              </w:rPr>
            </w:pPr>
            <w:r>
              <w:rPr>
                <w:rFonts w:ascii="宋体" w:hAnsi="宋体" w:eastAsia="宋体" w:cs="宋体"/>
                <w:spacing w:val="-2"/>
                <w:sz w:val="20"/>
                <w:szCs w:val="20"/>
              </w:rPr>
              <w:t>检查部门按</w:t>
            </w:r>
            <w:r>
              <w:rPr>
                <w:rFonts w:ascii="宋体" w:hAnsi="宋体" w:eastAsia="宋体" w:cs="宋体"/>
                <w:sz w:val="20"/>
                <w:szCs w:val="20"/>
              </w:rPr>
              <w:t xml:space="preserve">  </w:t>
            </w:r>
            <w:r>
              <w:rPr>
                <w:rFonts w:ascii="宋体" w:hAnsi="宋体" w:eastAsia="宋体" w:cs="宋体"/>
                <w:spacing w:val="21"/>
                <w:sz w:val="20"/>
                <w:szCs w:val="20"/>
              </w:rPr>
              <w:t>照《中华人</w:t>
            </w:r>
            <w:r>
              <w:rPr>
                <w:rFonts w:ascii="宋体" w:hAnsi="宋体" w:eastAsia="宋体" w:cs="宋体"/>
                <w:spacing w:val="1"/>
                <w:sz w:val="20"/>
                <w:szCs w:val="20"/>
              </w:rPr>
              <w:t xml:space="preserve">  </w:t>
            </w:r>
            <w:r>
              <w:rPr>
                <w:rFonts w:ascii="宋体" w:hAnsi="宋体" w:eastAsia="宋体" w:cs="宋体"/>
                <w:spacing w:val="21"/>
                <w:sz w:val="20"/>
                <w:szCs w:val="20"/>
              </w:rPr>
              <w:t>民共和国反</w:t>
            </w:r>
            <w:r>
              <w:rPr>
                <w:rFonts w:ascii="宋体" w:hAnsi="宋体" w:eastAsia="宋体" w:cs="宋体"/>
                <w:sz w:val="20"/>
                <w:szCs w:val="20"/>
              </w:rPr>
              <w:t xml:space="preserve">  </w:t>
            </w:r>
            <w:r>
              <w:rPr>
                <w:rFonts w:ascii="宋体" w:hAnsi="宋体" w:eastAsia="宋体" w:cs="宋体"/>
                <w:spacing w:val="17"/>
                <w:sz w:val="20"/>
                <w:szCs w:val="20"/>
              </w:rPr>
              <w:t>不正当竞争</w:t>
            </w:r>
            <w:r>
              <w:rPr>
                <w:rFonts w:ascii="宋体" w:hAnsi="宋体" w:eastAsia="宋体" w:cs="宋体"/>
                <w:spacing w:val="1"/>
                <w:sz w:val="20"/>
                <w:szCs w:val="20"/>
              </w:rPr>
              <w:t xml:space="preserve">  </w:t>
            </w:r>
            <w:r>
              <w:rPr>
                <w:rFonts w:ascii="宋体" w:hAnsi="宋体" w:eastAsia="宋体" w:cs="宋体"/>
                <w:spacing w:val="18"/>
                <w:sz w:val="20"/>
                <w:szCs w:val="20"/>
              </w:rPr>
              <w:t>法》履行职</w:t>
            </w:r>
            <w:r>
              <w:rPr>
                <w:rFonts w:ascii="宋体" w:hAnsi="宋体" w:eastAsia="宋体" w:cs="宋体"/>
                <w:sz w:val="20"/>
                <w:szCs w:val="20"/>
              </w:rPr>
              <w:t xml:space="preserve">  </w:t>
            </w:r>
            <w:r>
              <w:rPr>
                <w:rFonts w:ascii="宋体" w:hAnsi="宋体" w:eastAsia="宋体" w:cs="宋体"/>
                <w:spacing w:val="1"/>
                <w:sz w:val="20"/>
                <w:szCs w:val="20"/>
              </w:rPr>
              <w:t>责，拒绝、阻</w:t>
            </w:r>
            <w:r>
              <w:rPr>
                <w:rFonts w:ascii="宋体" w:hAnsi="宋体" w:eastAsia="宋体" w:cs="宋体"/>
                <w:sz w:val="20"/>
                <w:szCs w:val="20"/>
              </w:rPr>
              <w:t xml:space="preserve"> </w:t>
            </w:r>
            <w:r>
              <w:rPr>
                <w:rFonts w:ascii="宋体" w:hAnsi="宋体" w:eastAsia="宋体" w:cs="宋体"/>
                <w:spacing w:val="18"/>
                <w:sz w:val="20"/>
                <w:szCs w:val="20"/>
              </w:rPr>
              <w:t>碍调查行为</w:t>
            </w:r>
            <w:r>
              <w:rPr>
                <w:rFonts w:ascii="宋体" w:hAnsi="宋体" w:eastAsia="宋体" w:cs="宋体"/>
                <w:sz w:val="20"/>
                <w:szCs w:val="20"/>
              </w:rPr>
              <w:t xml:space="preserve">  </w:t>
            </w:r>
            <w:r>
              <w:rPr>
                <w:rFonts w:ascii="宋体" w:hAnsi="宋体" w:eastAsia="宋体" w:cs="宋体"/>
                <w:spacing w:val="24"/>
                <w:sz w:val="20"/>
                <w:szCs w:val="20"/>
              </w:rPr>
              <w:t>的行政处罚</w:t>
            </w:r>
          </w:p>
        </w:tc>
        <w:tc>
          <w:tcPr>
            <w:tcW w:w="619" w:type="dxa"/>
          </w:tcPr>
          <w:p>
            <w:pPr>
              <w:spacing w:line="279" w:lineRule="auto"/>
            </w:pPr>
          </w:p>
          <w:p>
            <w:pPr>
              <w:spacing w:line="280" w:lineRule="auto"/>
            </w:pPr>
          </w:p>
          <w:p>
            <w:pPr>
              <w:spacing w:line="280" w:lineRule="auto"/>
            </w:pPr>
          </w:p>
          <w:p>
            <w:pPr>
              <w:spacing w:line="280"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80" w:lineRule="auto"/>
            </w:pPr>
          </w:p>
          <w:p>
            <w:pPr>
              <w:spacing w:line="280" w:lineRule="auto"/>
            </w:pPr>
          </w:p>
          <w:p>
            <w:pPr>
              <w:spacing w:line="280"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40" w:line="287" w:lineRule="auto"/>
              <w:ind w:left="112"/>
              <w:jc w:val="both"/>
              <w:rPr>
                <w:rFonts w:ascii="宋体" w:hAnsi="宋体" w:eastAsia="宋体" w:cs="宋体"/>
                <w:sz w:val="19"/>
                <w:szCs w:val="19"/>
              </w:rPr>
            </w:pPr>
            <w:r>
              <w:rPr>
                <w:rFonts w:ascii="宋体" w:hAnsi="宋体" w:eastAsia="宋体" w:cs="宋体"/>
                <w:spacing w:val="9"/>
                <w:sz w:val="19"/>
                <w:szCs w:val="19"/>
              </w:rPr>
              <w:t>第二十八条：妨害监督检查部门依照本法履行职</w:t>
            </w:r>
            <w:r>
              <w:rPr>
                <w:rFonts w:ascii="宋体" w:hAnsi="宋体" w:eastAsia="宋体" w:cs="宋体"/>
                <w:spacing w:val="8"/>
                <w:sz w:val="19"/>
                <w:szCs w:val="19"/>
              </w:rPr>
              <w:t>责，拒绝、阻碍调查的，由监督检查部门责</w:t>
            </w:r>
            <w:r>
              <w:rPr>
                <w:rFonts w:ascii="宋体" w:hAnsi="宋体" w:eastAsia="宋体" w:cs="宋体"/>
                <w:sz w:val="19"/>
                <w:szCs w:val="19"/>
              </w:rPr>
              <w:t xml:space="preserve"> </w:t>
            </w:r>
            <w:r>
              <w:rPr>
                <w:rFonts w:ascii="宋体" w:hAnsi="宋体" w:eastAsia="宋体" w:cs="宋体"/>
                <w:spacing w:val="8"/>
                <w:sz w:val="19"/>
                <w:szCs w:val="19"/>
              </w:rPr>
              <w:t>令改正，对个人可以处五千元以下的罚款，对单位可以处五万元以下的罚款，并可以由公安</w:t>
            </w:r>
            <w:r>
              <w:rPr>
                <w:rFonts w:ascii="宋体" w:hAnsi="宋体" w:eastAsia="宋体" w:cs="宋体"/>
                <w:spacing w:val="18"/>
                <w:sz w:val="19"/>
                <w:szCs w:val="19"/>
              </w:rPr>
              <w:t xml:space="preserve"> </w:t>
            </w:r>
            <w:r>
              <w:rPr>
                <w:rFonts w:ascii="宋体" w:hAnsi="宋体" w:eastAsia="宋体" w:cs="宋体"/>
                <w:spacing w:val="16"/>
                <w:sz w:val="19"/>
                <w:szCs w:val="19"/>
              </w:rPr>
              <w:t>机关依法给予治安管理处罚。</w:t>
            </w:r>
          </w:p>
        </w:tc>
        <w:tc>
          <w:tcPr>
            <w:tcW w:w="1039" w:type="dxa"/>
          </w:tcPr>
          <w:p>
            <w:pPr>
              <w:spacing w:line="284" w:lineRule="auto"/>
            </w:pPr>
          </w:p>
          <w:p>
            <w:pPr>
              <w:spacing w:line="284" w:lineRule="auto"/>
            </w:pPr>
          </w:p>
          <w:p>
            <w:pPr>
              <w:spacing w:line="285" w:lineRule="auto"/>
            </w:pPr>
          </w:p>
          <w:p>
            <w:pPr>
              <w:spacing w:line="285"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5" w:lineRule="auto"/>
            </w:pPr>
          </w:p>
          <w:p>
            <w:pPr>
              <w:spacing w:line="285" w:lineRule="auto"/>
            </w:pPr>
          </w:p>
          <w:p>
            <w:pPr>
              <w:spacing w:line="285" w:lineRule="auto"/>
            </w:pPr>
          </w:p>
          <w:p>
            <w:pPr>
              <w:spacing w:line="285"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9" w:hRule="atLeast"/>
        </w:trPr>
        <w:tc>
          <w:tcPr>
            <w:tcW w:w="61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184" w:lineRule="auto"/>
              <w:ind w:left="144"/>
              <w:rPr>
                <w:rFonts w:hint="eastAsia" w:ascii="宋体" w:hAnsi="宋体" w:eastAsia="宋体" w:cs="宋体"/>
                <w:sz w:val="20"/>
                <w:szCs w:val="20"/>
                <w:lang w:eastAsia="zh-CN"/>
              </w:rPr>
            </w:pPr>
            <w:r>
              <w:rPr>
                <w:rFonts w:ascii="宋体" w:hAnsi="宋体" w:eastAsia="宋体" w:cs="宋体"/>
                <w:spacing w:val="-6"/>
                <w:sz w:val="20"/>
                <w:szCs w:val="20"/>
              </w:rPr>
              <w:t>15</w:t>
            </w:r>
            <w:r>
              <w:rPr>
                <w:rFonts w:hint="eastAsia" w:ascii="宋体" w:hAnsi="宋体" w:eastAsia="宋体" w:cs="宋体"/>
                <w:spacing w:val="-6"/>
                <w:sz w:val="20"/>
                <w:szCs w:val="20"/>
                <w:lang w:val="en-US" w:eastAsia="zh-CN"/>
              </w:rPr>
              <w:t>6</w:t>
            </w:r>
          </w:p>
        </w:tc>
        <w:tc>
          <w:tcPr>
            <w:tcW w:w="1239" w:type="dxa"/>
          </w:tcPr>
          <w:p>
            <w:pPr>
              <w:spacing w:line="342" w:lineRule="auto"/>
            </w:pPr>
          </w:p>
          <w:p>
            <w:pPr>
              <w:spacing w:line="342" w:lineRule="auto"/>
            </w:pPr>
          </w:p>
          <w:p>
            <w:pPr>
              <w:spacing w:before="65" w:line="280" w:lineRule="auto"/>
              <w:ind w:left="10" w:right="17" w:firstLine="100"/>
              <w:rPr>
                <w:rFonts w:ascii="宋体" w:hAnsi="宋体" w:eastAsia="宋体" w:cs="宋体"/>
                <w:sz w:val="20"/>
                <w:szCs w:val="20"/>
              </w:rPr>
            </w:pPr>
            <w:r>
              <w:rPr>
                <w:rFonts w:ascii="宋体" w:hAnsi="宋体" w:eastAsia="宋体" w:cs="宋体"/>
                <w:spacing w:val="-2"/>
                <w:sz w:val="20"/>
                <w:szCs w:val="20"/>
              </w:rPr>
              <w:t>对经营者有</w:t>
            </w:r>
            <w:r>
              <w:rPr>
                <w:rFonts w:ascii="宋体" w:hAnsi="宋体" w:eastAsia="宋体" w:cs="宋体"/>
                <w:sz w:val="20"/>
                <w:szCs w:val="20"/>
              </w:rPr>
              <w:t xml:space="preserve">  </w:t>
            </w:r>
            <w:r>
              <w:rPr>
                <w:rFonts w:ascii="宋体" w:hAnsi="宋体" w:eastAsia="宋体" w:cs="宋体"/>
                <w:spacing w:val="20"/>
                <w:sz w:val="20"/>
                <w:szCs w:val="20"/>
              </w:rPr>
              <w:t>《关于禁止</w:t>
            </w:r>
            <w:r>
              <w:rPr>
                <w:rFonts w:ascii="宋体" w:hAnsi="宋体" w:eastAsia="宋体" w:cs="宋体"/>
                <w:sz w:val="20"/>
                <w:szCs w:val="20"/>
              </w:rPr>
              <w:t xml:space="preserve">  </w:t>
            </w:r>
            <w:r>
              <w:rPr>
                <w:rFonts w:ascii="宋体" w:hAnsi="宋体" w:eastAsia="宋体" w:cs="宋体"/>
                <w:spacing w:val="22"/>
                <w:sz w:val="20"/>
                <w:szCs w:val="20"/>
              </w:rPr>
              <w:t>仿冒知名商</w:t>
            </w:r>
            <w:r>
              <w:rPr>
                <w:rFonts w:ascii="宋体" w:hAnsi="宋体" w:eastAsia="宋体" w:cs="宋体"/>
                <w:spacing w:val="1"/>
                <w:sz w:val="20"/>
                <w:szCs w:val="20"/>
              </w:rPr>
              <w:t xml:space="preserve">  </w:t>
            </w:r>
            <w:r>
              <w:rPr>
                <w:rFonts w:ascii="宋体" w:hAnsi="宋体" w:eastAsia="宋体" w:cs="宋体"/>
                <w:spacing w:val="25"/>
                <w:sz w:val="20"/>
                <w:szCs w:val="20"/>
              </w:rPr>
              <w:t>品特有的名</w:t>
            </w:r>
            <w:r>
              <w:rPr>
                <w:rFonts w:ascii="宋体" w:hAnsi="宋体" w:eastAsia="宋体" w:cs="宋体"/>
                <w:sz w:val="20"/>
                <w:szCs w:val="20"/>
              </w:rPr>
              <w:t xml:space="preserve"> </w:t>
            </w:r>
            <w:r>
              <w:rPr>
                <w:rFonts w:ascii="宋体" w:hAnsi="宋体" w:eastAsia="宋体" w:cs="宋体"/>
                <w:spacing w:val="-2"/>
                <w:sz w:val="20"/>
                <w:szCs w:val="20"/>
              </w:rPr>
              <w:t>称、包装、装</w:t>
            </w:r>
            <w:r>
              <w:rPr>
                <w:rFonts w:ascii="宋体" w:hAnsi="宋体" w:eastAsia="宋体" w:cs="宋体"/>
                <w:spacing w:val="4"/>
                <w:sz w:val="20"/>
                <w:szCs w:val="20"/>
              </w:rPr>
              <w:t xml:space="preserve"> </w:t>
            </w:r>
            <w:r>
              <w:rPr>
                <w:rFonts w:ascii="宋体" w:hAnsi="宋体" w:eastAsia="宋体" w:cs="宋体"/>
                <w:spacing w:val="23"/>
                <w:sz w:val="20"/>
                <w:szCs w:val="20"/>
              </w:rPr>
              <w:t>潢的不正当</w:t>
            </w:r>
            <w:r>
              <w:rPr>
                <w:rFonts w:ascii="宋体" w:hAnsi="宋体" w:eastAsia="宋体" w:cs="宋体"/>
                <w:spacing w:val="1"/>
                <w:sz w:val="20"/>
                <w:szCs w:val="20"/>
              </w:rPr>
              <w:t xml:space="preserve">  </w:t>
            </w:r>
            <w:r>
              <w:rPr>
                <w:rFonts w:ascii="宋体" w:hAnsi="宋体" w:eastAsia="宋体" w:cs="宋体"/>
                <w:spacing w:val="23"/>
                <w:sz w:val="20"/>
                <w:szCs w:val="20"/>
              </w:rPr>
              <w:t>竞争行为的</w:t>
            </w:r>
            <w:r>
              <w:rPr>
                <w:rFonts w:ascii="宋体" w:hAnsi="宋体" w:eastAsia="宋体" w:cs="宋体"/>
                <w:sz w:val="20"/>
                <w:szCs w:val="20"/>
              </w:rPr>
              <w:t xml:space="preserve">  </w:t>
            </w:r>
            <w:r>
              <w:rPr>
                <w:rFonts w:ascii="宋体" w:hAnsi="宋体" w:eastAsia="宋体" w:cs="宋体"/>
                <w:spacing w:val="40"/>
                <w:sz w:val="20"/>
                <w:szCs w:val="20"/>
              </w:rPr>
              <w:t>若干规定》</w:t>
            </w:r>
            <w:r>
              <w:rPr>
                <w:rFonts w:ascii="宋体" w:hAnsi="宋体" w:eastAsia="宋体" w:cs="宋体"/>
                <w:sz w:val="20"/>
                <w:szCs w:val="20"/>
              </w:rPr>
              <w:t xml:space="preserve"> </w:t>
            </w:r>
            <w:r>
              <w:rPr>
                <w:rFonts w:ascii="宋体" w:hAnsi="宋体" w:eastAsia="宋体" w:cs="宋体"/>
                <w:spacing w:val="23"/>
                <w:sz w:val="20"/>
                <w:szCs w:val="20"/>
              </w:rPr>
              <w:t>第二条所列</w:t>
            </w:r>
            <w:r>
              <w:rPr>
                <w:rFonts w:ascii="宋体" w:hAnsi="宋体" w:eastAsia="宋体" w:cs="宋体"/>
                <w:sz w:val="20"/>
                <w:szCs w:val="20"/>
              </w:rPr>
              <w:t xml:space="preserve">  </w:t>
            </w:r>
            <w:r>
              <w:rPr>
                <w:rFonts w:ascii="宋体" w:hAnsi="宋体" w:eastAsia="宋体" w:cs="宋体"/>
                <w:spacing w:val="17"/>
                <w:sz w:val="20"/>
                <w:szCs w:val="20"/>
              </w:rPr>
              <w:t>行为的行政</w:t>
            </w:r>
            <w:r>
              <w:rPr>
                <w:rFonts w:ascii="宋体" w:hAnsi="宋体" w:eastAsia="宋体" w:cs="宋体"/>
                <w:spacing w:val="1"/>
                <w:sz w:val="20"/>
                <w:szCs w:val="20"/>
              </w:rPr>
              <w:t xml:space="preserve">  </w:t>
            </w:r>
            <w:r>
              <w:rPr>
                <w:rFonts w:ascii="宋体" w:hAnsi="宋体" w:eastAsia="宋体" w:cs="宋体"/>
                <w:spacing w:val="26"/>
                <w:w w:val="113"/>
                <w:sz w:val="20"/>
                <w:szCs w:val="20"/>
              </w:rPr>
              <w:t>处罚</w:t>
            </w:r>
          </w:p>
        </w:tc>
        <w:tc>
          <w:tcPr>
            <w:tcW w:w="619"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43"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42" w:line="229" w:lineRule="auto"/>
              <w:ind w:left="112"/>
              <w:rPr>
                <w:rFonts w:ascii="宋体" w:hAnsi="宋体" w:eastAsia="宋体" w:cs="宋体"/>
                <w:sz w:val="19"/>
                <w:szCs w:val="19"/>
              </w:rPr>
            </w:pPr>
            <w:r>
              <w:rPr>
                <w:rFonts w:ascii="宋体" w:hAnsi="宋体" w:eastAsia="宋体" w:cs="宋体"/>
                <w:spacing w:val="8"/>
                <w:sz w:val="19"/>
                <w:szCs w:val="19"/>
              </w:rPr>
              <w:t>第六条：经营者不得实施下列混淆行为，引人误认为是他人商品或者与他人存在特定联系：</w:t>
            </w:r>
          </w:p>
          <w:p>
            <w:pPr>
              <w:spacing w:before="84" w:line="219" w:lineRule="auto"/>
              <w:ind w:left="112"/>
              <w:rPr>
                <w:rFonts w:ascii="宋体" w:hAnsi="宋体" w:eastAsia="宋体" w:cs="宋体"/>
                <w:sz w:val="20"/>
                <w:szCs w:val="20"/>
              </w:rPr>
            </w:pPr>
            <w:r>
              <w:rPr>
                <w:rFonts w:ascii="宋体" w:hAnsi="宋体" w:eastAsia="宋体" w:cs="宋体"/>
                <w:spacing w:val="3"/>
                <w:sz w:val="20"/>
                <w:szCs w:val="20"/>
              </w:rPr>
              <w:t>(一)擅自使用与他人有一定影响的商品名称、包装、装潢</w:t>
            </w:r>
            <w:r>
              <w:rPr>
                <w:rFonts w:ascii="宋体" w:hAnsi="宋体" w:eastAsia="宋体" w:cs="宋体"/>
                <w:spacing w:val="2"/>
                <w:sz w:val="20"/>
                <w:szCs w:val="20"/>
              </w:rPr>
              <w:t>等相同或者近似的标识。</w:t>
            </w:r>
          </w:p>
          <w:p>
            <w:pPr>
              <w:spacing w:before="91" w:line="255" w:lineRule="auto"/>
              <w:ind w:left="112" w:right="71"/>
              <w:rPr>
                <w:rFonts w:ascii="宋体" w:hAnsi="宋体" w:eastAsia="宋体" w:cs="宋体"/>
                <w:sz w:val="20"/>
                <w:szCs w:val="20"/>
              </w:rPr>
            </w:pPr>
            <w:r>
              <w:rPr>
                <w:rFonts w:ascii="宋体" w:hAnsi="宋体" w:eastAsia="宋体" w:cs="宋体"/>
                <w:sz w:val="20"/>
                <w:szCs w:val="20"/>
              </w:rPr>
              <w:t>第十八条第一款：经营者违反本法第六条规定实施混淆行为的，由监督</w:t>
            </w:r>
            <w:r>
              <w:rPr>
                <w:rFonts w:ascii="宋体" w:hAnsi="宋体" w:eastAsia="宋体" w:cs="宋体"/>
                <w:spacing w:val="-1"/>
                <w:sz w:val="20"/>
                <w:szCs w:val="20"/>
              </w:rPr>
              <w:t>检查部门责令停止</w:t>
            </w:r>
            <w:r>
              <w:rPr>
                <w:rFonts w:ascii="宋体" w:hAnsi="宋体" w:eastAsia="宋体" w:cs="宋体"/>
                <w:sz w:val="20"/>
                <w:szCs w:val="20"/>
              </w:rPr>
              <w:t xml:space="preserve"> </w:t>
            </w:r>
            <w:r>
              <w:rPr>
                <w:rFonts w:ascii="宋体" w:hAnsi="宋体" w:eastAsia="宋体" w:cs="宋体"/>
                <w:spacing w:val="2"/>
                <w:sz w:val="20"/>
                <w:szCs w:val="20"/>
              </w:rPr>
              <w:t>违法行为，没收违法商品。违法经营额五万元以上的，可</w:t>
            </w:r>
            <w:r>
              <w:rPr>
                <w:rFonts w:ascii="宋体" w:hAnsi="宋体" w:eastAsia="宋体" w:cs="宋体"/>
                <w:spacing w:val="1"/>
                <w:sz w:val="20"/>
                <w:szCs w:val="20"/>
              </w:rPr>
              <w:t>以并处违法经营额五倍以下的罚</w:t>
            </w:r>
            <w:r>
              <w:rPr>
                <w:rFonts w:ascii="宋体" w:hAnsi="宋体" w:eastAsia="宋体" w:cs="宋体"/>
                <w:sz w:val="20"/>
                <w:szCs w:val="20"/>
              </w:rPr>
              <w:t xml:space="preserve"> </w:t>
            </w:r>
            <w:r>
              <w:rPr>
                <w:rFonts w:ascii="宋体" w:hAnsi="宋体" w:eastAsia="宋体" w:cs="宋体"/>
                <w:spacing w:val="2"/>
                <w:sz w:val="20"/>
                <w:szCs w:val="20"/>
              </w:rPr>
              <w:t>款；没有违法经营额或者违法经营额不足五万元的，可以并处二十五</w:t>
            </w:r>
            <w:r>
              <w:rPr>
                <w:rFonts w:ascii="宋体" w:hAnsi="宋体" w:eastAsia="宋体" w:cs="宋体"/>
                <w:spacing w:val="1"/>
                <w:sz w:val="20"/>
                <w:szCs w:val="20"/>
              </w:rPr>
              <w:t>万元以下的罚款。情</w:t>
            </w:r>
          </w:p>
          <w:p>
            <w:pPr>
              <w:spacing w:before="102" w:line="219" w:lineRule="auto"/>
              <w:ind w:left="112"/>
              <w:rPr>
                <w:rFonts w:ascii="宋体" w:hAnsi="宋体" w:eastAsia="宋体" w:cs="宋体"/>
                <w:sz w:val="20"/>
                <w:szCs w:val="20"/>
              </w:rPr>
            </w:pPr>
            <w:r>
              <w:rPr>
                <w:rFonts w:ascii="宋体" w:hAnsi="宋体" w:eastAsia="宋体" w:cs="宋体"/>
                <w:spacing w:val="8"/>
                <w:sz w:val="20"/>
                <w:szCs w:val="20"/>
              </w:rPr>
              <w:t>节严重的，吊销营业执照。</w:t>
            </w:r>
          </w:p>
          <w:p>
            <w:pPr>
              <w:spacing w:before="51" w:line="219" w:lineRule="auto"/>
              <w:ind w:left="112"/>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《关于禁止仿冒知名商品特有的名称、包装、装潢的不</w:t>
            </w:r>
            <w:r>
              <w:rPr>
                <w:rFonts w:ascii="宋体" w:hAnsi="宋体" w:eastAsia="宋体" w:cs="宋体"/>
                <w:spacing w:val="-1"/>
                <w:sz w:val="20"/>
                <w:szCs w:val="20"/>
              </w:rPr>
              <w:t>正当竞争行为的若干规定》</w:t>
            </w:r>
          </w:p>
          <w:p>
            <w:pPr>
              <w:spacing w:before="95" w:line="278" w:lineRule="auto"/>
              <w:ind w:left="112"/>
              <w:rPr>
                <w:rFonts w:ascii="宋体" w:hAnsi="宋体" w:eastAsia="宋体" w:cs="宋体"/>
                <w:sz w:val="19"/>
                <w:szCs w:val="19"/>
              </w:rPr>
            </w:pPr>
            <w:r>
              <w:rPr>
                <w:rFonts w:ascii="宋体" w:hAnsi="宋体" w:eastAsia="宋体" w:cs="宋体"/>
                <w:spacing w:val="4"/>
                <w:sz w:val="19"/>
                <w:szCs w:val="19"/>
              </w:rPr>
              <w:t>第二条：仿冒知名商品特有的名称、包装、装潢的不正当竞争行</w:t>
            </w:r>
            <w:r>
              <w:rPr>
                <w:rFonts w:ascii="宋体" w:hAnsi="宋体" w:eastAsia="宋体" w:cs="宋体"/>
                <w:spacing w:val="3"/>
                <w:sz w:val="19"/>
                <w:szCs w:val="19"/>
              </w:rPr>
              <w:t>为，是指违反《反不正当竞争</w:t>
            </w:r>
            <w:r>
              <w:rPr>
                <w:rFonts w:ascii="宋体" w:hAnsi="宋体" w:eastAsia="宋体" w:cs="宋体"/>
                <w:sz w:val="19"/>
                <w:szCs w:val="19"/>
              </w:rPr>
              <w:t xml:space="preserve"> </w:t>
            </w:r>
            <w:r>
              <w:rPr>
                <w:rFonts w:ascii="宋体" w:hAnsi="宋体" w:eastAsia="宋体" w:cs="宋体"/>
                <w:spacing w:val="8"/>
                <w:sz w:val="19"/>
                <w:szCs w:val="19"/>
              </w:rPr>
              <w:t>法》第五条第(二)项规定，擅自将他人知名商品特有的商品名称、包装、装潢作相同或者近</w:t>
            </w:r>
            <w:r>
              <w:rPr>
                <w:rFonts w:ascii="宋体" w:hAnsi="宋体" w:eastAsia="宋体" w:cs="宋体"/>
                <w:spacing w:val="11"/>
                <w:sz w:val="19"/>
                <w:szCs w:val="19"/>
              </w:rPr>
              <w:t xml:space="preserve"> 似使用，造成与他人的知名商品相混淆，使购买者误认为是该知名商品的行为。前款所称</w:t>
            </w:r>
            <w:r>
              <w:rPr>
                <w:rFonts w:ascii="宋体" w:hAnsi="宋体" w:eastAsia="宋体" w:cs="宋体"/>
                <w:spacing w:val="1"/>
                <w:sz w:val="19"/>
                <w:szCs w:val="19"/>
              </w:rPr>
              <w:t xml:space="preserve">  </w:t>
            </w:r>
            <w:r>
              <w:rPr>
                <w:rFonts w:ascii="宋体" w:hAnsi="宋体" w:eastAsia="宋体" w:cs="宋体"/>
                <w:spacing w:val="13"/>
                <w:sz w:val="19"/>
                <w:szCs w:val="19"/>
              </w:rPr>
              <w:t>使购买者误认为是该知名商品，包括足以使购买者误认为</w:t>
            </w:r>
            <w:r>
              <w:rPr>
                <w:rFonts w:ascii="宋体" w:hAnsi="宋体" w:eastAsia="宋体" w:cs="宋体"/>
                <w:spacing w:val="12"/>
                <w:sz w:val="19"/>
                <w:szCs w:val="19"/>
              </w:rPr>
              <w:t>是该知名商品。</w:t>
            </w:r>
          </w:p>
          <w:p>
            <w:pPr>
              <w:spacing w:before="74" w:line="228" w:lineRule="auto"/>
              <w:ind w:left="112"/>
              <w:rPr>
                <w:rFonts w:ascii="宋体" w:hAnsi="宋体" w:eastAsia="宋体" w:cs="宋体"/>
                <w:sz w:val="19"/>
                <w:szCs w:val="19"/>
              </w:rPr>
            </w:pPr>
            <w:r>
              <w:rPr>
                <w:rFonts w:ascii="宋体" w:hAnsi="宋体" w:eastAsia="宋体" w:cs="宋体"/>
                <w:spacing w:val="9"/>
                <w:sz w:val="19"/>
                <w:szCs w:val="19"/>
              </w:rPr>
              <w:t>第七条：经营者有本规定第二条所列行为的，县</w:t>
            </w:r>
            <w:r>
              <w:rPr>
                <w:rFonts w:ascii="宋体" w:hAnsi="宋体" w:eastAsia="宋体" w:cs="宋体"/>
                <w:spacing w:val="8"/>
                <w:sz w:val="19"/>
                <w:szCs w:val="19"/>
              </w:rPr>
              <w:t>级以上工商行政管理机关可以依照《反不正</w:t>
            </w:r>
          </w:p>
          <w:p>
            <w:pPr>
              <w:spacing w:before="96" w:line="219" w:lineRule="auto"/>
              <w:ind w:left="112"/>
              <w:rPr>
                <w:rFonts w:ascii="宋体" w:hAnsi="宋体" w:eastAsia="宋体" w:cs="宋体"/>
                <w:sz w:val="20"/>
                <w:szCs w:val="20"/>
              </w:rPr>
            </w:pPr>
            <w:r>
              <w:rPr>
                <w:rFonts w:ascii="宋体" w:hAnsi="宋体" w:eastAsia="宋体" w:cs="宋体"/>
                <w:spacing w:val="4"/>
                <w:sz w:val="20"/>
                <w:szCs w:val="20"/>
              </w:rPr>
              <w:t>当竞争法》第二十一条第二款的规定对其进行处罚。</w:t>
            </w:r>
          </w:p>
          <w:p>
            <w:pPr>
              <w:spacing w:before="52" w:line="228" w:lineRule="auto"/>
              <w:ind w:left="112"/>
              <w:rPr>
                <w:rFonts w:ascii="宋体" w:hAnsi="宋体" w:eastAsia="宋体" w:cs="宋体"/>
                <w:sz w:val="19"/>
                <w:szCs w:val="19"/>
              </w:rPr>
            </w:pPr>
            <w:r>
              <w:rPr>
                <w:rFonts w:ascii="宋体" w:hAnsi="宋体" w:eastAsia="宋体" w:cs="宋体"/>
                <w:spacing w:val="8"/>
                <w:sz w:val="19"/>
                <w:szCs w:val="19"/>
              </w:rPr>
              <w:t>第八条：经营者有本规定第二条所列行为的，工商行政管理机关除依前条规定予以处罚外，</w:t>
            </w:r>
          </w:p>
        </w:tc>
        <w:tc>
          <w:tcPr>
            <w:tcW w:w="1039"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43" w:header="0" w:footer="0" w:gutter="0"/>
          <w:pgNumType w:fmt="decimal"/>
          <w:cols w:space="720" w:num="1"/>
        </w:sectPr>
      </w:pPr>
    </w:p>
    <w:p>
      <w:r>
        <mc:AlternateContent>
          <mc:Choice Requires="wps">
            <w:drawing>
              <wp:anchor distT="0" distB="0" distL="114300" distR="114300" simplePos="0" relativeHeight="251739136" behindDoc="0" locked="0" layoutInCell="0" allowOverlap="1">
                <wp:simplePos x="0" y="0"/>
                <wp:positionH relativeFrom="page">
                  <wp:posOffset>715645</wp:posOffset>
                </wp:positionH>
                <wp:positionV relativeFrom="page">
                  <wp:posOffset>5790565</wp:posOffset>
                </wp:positionV>
                <wp:extent cx="285750" cy="538480"/>
                <wp:effectExtent l="0" t="0" r="0" b="0"/>
                <wp:wrapNone/>
                <wp:docPr id="93" name="文本框 70"/>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70" o:spid="_x0000_s1026" o:spt="202" type="#_x0000_t202" style="position:absolute;left:0pt;margin-left:56.35pt;margin-top:455.95pt;height:42.4pt;width:22.5pt;mso-position-horizontal-relative:page;mso-position-vertical-relative:page;z-index:251739136;mso-width-relative:page;mso-height-relative:page;" filled="f" stroked="f" coordsize="21600,21600" o:allowincell="f" o:gfxdata="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WVQXrXAAAACwEAAA8AAAAAAAAAAQAgAAAAIgAAAGRycy9kb3ducmV2&#10;LnhtbFBLAQIUABQAAAAIAIdO4kDhHJnQxAEAAIEDAAAOAAAAAAAAAAEAIAAAACY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15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6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2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76" w:line="267"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trPr>
        <w:tc>
          <w:tcPr>
            <w:tcW w:w="624" w:type="dxa"/>
          </w:tcPr>
          <w:p/>
        </w:tc>
        <w:tc>
          <w:tcPr>
            <w:tcW w:w="1239" w:type="dxa"/>
          </w:tcPr>
          <w:p/>
        </w:tc>
        <w:tc>
          <w:tcPr>
            <w:tcW w:w="629" w:type="dxa"/>
          </w:tcPr>
          <w:p/>
        </w:tc>
        <w:tc>
          <w:tcPr>
            <w:tcW w:w="8074" w:type="dxa"/>
          </w:tcPr>
          <w:p>
            <w:pPr>
              <w:spacing w:before="128" w:line="291" w:lineRule="auto"/>
              <w:ind w:left="133"/>
              <w:rPr>
                <w:rFonts w:ascii="宋体" w:hAnsi="宋体" w:eastAsia="宋体" w:cs="宋体"/>
                <w:sz w:val="19"/>
                <w:szCs w:val="19"/>
              </w:rPr>
            </w:pPr>
            <w:r>
              <w:rPr>
                <w:rFonts w:ascii="宋体" w:hAnsi="宋体" w:eastAsia="宋体" w:cs="宋体"/>
                <w:spacing w:val="10"/>
                <w:sz w:val="19"/>
                <w:szCs w:val="19"/>
              </w:rPr>
              <w:t>对侵权物品可作如下处理：(一)收缴并销毁或者责令并监督侵权人销毁尚未使用的</w:t>
            </w:r>
            <w:r>
              <w:rPr>
                <w:rFonts w:ascii="宋体" w:hAnsi="宋体" w:eastAsia="宋体" w:cs="宋体"/>
                <w:spacing w:val="9"/>
                <w:sz w:val="19"/>
                <w:szCs w:val="19"/>
              </w:rPr>
              <w:t>侵权的</w:t>
            </w:r>
            <w:r>
              <w:rPr>
                <w:rFonts w:ascii="宋体" w:hAnsi="宋体" w:eastAsia="宋体" w:cs="宋体"/>
                <w:sz w:val="19"/>
                <w:szCs w:val="19"/>
              </w:rPr>
              <w:t xml:space="preserve">  </w:t>
            </w:r>
            <w:r>
              <w:rPr>
                <w:rFonts w:ascii="宋体" w:hAnsi="宋体" w:eastAsia="宋体" w:cs="宋体"/>
                <w:spacing w:val="8"/>
                <w:sz w:val="19"/>
                <w:szCs w:val="19"/>
              </w:rPr>
              <w:t>包装和装潢；(二)责令并监督侵权人消除现存商品上侵权的商品名称、包装和</w:t>
            </w:r>
            <w:r>
              <w:rPr>
                <w:rFonts w:ascii="宋体" w:hAnsi="宋体" w:eastAsia="宋体" w:cs="宋体"/>
                <w:spacing w:val="7"/>
                <w:sz w:val="19"/>
                <w:szCs w:val="19"/>
              </w:rPr>
              <w:t>装潢；(三)收</w:t>
            </w:r>
            <w:r>
              <w:rPr>
                <w:rFonts w:ascii="宋体" w:hAnsi="宋体" w:eastAsia="宋体" w:cs="宋体"/>
                <w:sz w:val="19"/>
                <w:szCs w:val="19"/>
              </w:rPr>
              <w:t xml:space="preserve"> </w:t>
            </w:r>
            <w:r>
              <w:rPr>
                <w:rFonts w:ascii="宋体" w:hAnsi="宋体" w:eastAsia="宋体" w:cs="宋体"/>
                <w:spacing w:val="10"/>
                <w:sz w:val="19"/>
                <w:szCs w:val="19"/>
              </w:rPr>
              <w:t>缴直接专门用于印制侵权的商品包装和装潢的模具、印板和其他作案工具；(四)采取前三</w:t>
            </w:r>
            <w:r>
              <w:rPr>
                <w:rFonts w:ascii="宋体" w:hAnsi="宋体" w:eastAsia="宋体" w:cs="宋体"/>
                <w:spacing w:val="4"/>
                <w:sz w:val="19"/>
                <w:szCs w:val="19"/>
              </w:rPr>
              <w:t xml:space="preserve">  </w:t>
            </w:r>
            <w:r>
              <w:rPr>
                <w:rFonts w:ascii="宋体" w:hAnsi="宋体" w:eastAsia="宋体" w:cs="宋体"/>
                <w:spacing w:val="8"/>
                <w:sz w:val="19"/>
                <w:szCs w:val="19"/>
              </w:rPr>
              <w:t>项措施不足以制止侵权行为的，或者侵权的商品名称、包装和装潢与商品难以分离的，责令</w:t>
            </w:r>
            <w:r>
              <w:rPr>
                <w:rFonts w:ascii="宋体" w:hAnsi="宋体" w:eastAsia="宋体" w:cs="宋体"/>
                <w:spacing w:val="9"/>
                <w:sz w:val="19"/>
                <w:szCs w:val="19"/>
              </w:rPr>
              <w:t xml:space="preserve"> </w:t>
            </w:r>
            <w:r>
              <w:rPr>
                <w:rFonts w:ascii="宋体" w:hAnsi="宋体" w:eastAsia="宋体" w:cs="宋体"/>
                <w:spacing w:val="17"/>
                <w:sz w:val="19"/>
                <w:szCs w:val="19"/>
              </w:rPr>
              <w:t>并监督侵权人销毁侵权物品。</w:t>
            </w:r>
          </w:p>
        </w:tc>
        <w:tc>
          <w:tcPr>
            <w:tcW w:w="1039" w:type="dxa"/>
          </w:tcPr>
          <w:p/>
        </w:tc>
        <w:tc>
          <w:tcPr>
            <w:tcW w:w="123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9" w:hRule="atLeast"/>
        </w:trPr>
        <w:tc>
          <w:tcPr>
            <w:tcW w:w="62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15</w:t>
            </w:r>
            <w:r>
              <w:rPr>
                <w:rFonts w:hint="eastAsia" w:ascii="宋体" w:hAnsi="宋体" w:eastAsia="宋体" w:cs="宋体"/>
                <w:spacing w:val="-6"/>
                <w:sz w:val="20"/>
                <w:szCs w:val="20"/>
                <w:lang w:val="en-US" w:eastAsia="zh-CN"/>
              </w:rPr>
              <w:t>7</w:t>
            </w:r>
          </w:p>
        </w:tc>
        <w:tc>
          <w:tcPr>
            <w:tcW w:w="1239" w:type="dxa"/>
          </w:tcPr>
          <w:p>
            <w:pPr>
              <w:spacing w:line="253"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2" w:line="298" w:lineRule="auto"/>
              <w:ind w:left="110"/>
              <w:rPr>
                <w:rFonts w:ascii="宋体" w:hAnsi="宋体" w:eastAsia="宋体" w:cs="宋体"/>
                <w:sz w:val="19"/>
                <w:szCs w:val="19"/>
              </w:rPr>
            </w:pPr>
            <w:r>
              <w:rPr>
                <w:rFonts w:ascii="宋体" w:hAnsi="宋体" w:eastAsia="宋体" w:cs="宋体"/>
                <w:spacing w:val="13"/>
                <w:sz w:val="19"/>
                <w:szCs w:val="19"/>
              </w:rPr>
              <w:t>对销售明知</w:t>
            </w:r>
            <w:r>
              <w:rPr>
                <w:rFonts w:ascii="宋体" w:hAnsi="宋体" w:eastAsia="宋体" w:cs="宋体"/>
                <w:sz w:val="19"/>
                <w:szCs w:val="19"/>
              </w:rPr>
              <w:t xml:space="preserve">  </w:t>
            </w:r>
            <w:r>
              <w:rPr>
                <w:rFonts w:ascii="宋体" w:hAnsi="宋体" w:eastAsia="宋体" w:cs="宋体"/>
                <w:spacing w:val="11"/>
                <w:sz w:val="19"/>
                <w:szCs w:val="19"/>
              </w:rPr>
              <w:t>或者应知是</w:t>
            </w:r>
            <w:r>
              <w:rPr>
                <w:rFonts w:ascii="宋体" w:hAnsi="宋体" w:eastAsia="宋体" w:cs="宋体"/>
                <w:spacing w:val="1"/>
                <w:sz w:val="19"/>
                <w:szCs w:val="19"/>
              </w:rPr>
              <w:t xml:space="preserve">  </w:t>
            </w:r>
            <w:r>
              <w:rPr>
                <w:rFonts w:ascii="宋体" w:hAnsi="宋体" w:eastAsia="宋体" w:cs="宋体"/>
                <w:spacing w:val="12"/>
                <w:sz w:val="19"/>
                <w:szCs w:val="19"/>
              </w:rPr>
              <w:t>仿冒知名商</w:t>
            </w:r>
            <w:r>
              <w:rPr>
                <w:rFonts w:ascii="宋体" w:hAnsi="宋体" w:eastAsia="宋体" w:cs="宋体"/>
                <w:sz w:val="19"/>
                <w:szCs w:val="19"/>
              </w:rPr>
              <w:t xml:space="preserve">  </w:t>
            </w:r>
            <w:r>
              <w:rPr>
                <w:rFonts w:ascii="宋体" w:hAnsi="宋体" w:eastAsia="宋体" w:cs="宋体"/>
                <w:spacing w:val="15"/>
                <w:sz w:val="19"/>
                <w:szCs w:val="19"/>
              </w:rPr>
              <w:t>品特有的名</w:t>
            </w:r>
            <w:r>
              <w:rPr>
                <w:rFonts w:ascii="宋体" w:hAnsi="宋体" w:eastAsia="宋体" w:cs="宋体"/>
                <w:sz w:val="19"/>
                <w:szCs w:val="19"/>
              </w:rPr>
              <w:t xml:space="preserve">  </w:t>
            </w:r>
            <w:r>
              <w:rPr>
                <w:rFonts w:ascii="宋体" w:hAnsi="宋体" w:eastAsia="宋体" w:cs="宋体"/>
                <w:spacing w:val="-4"/>
                <w:sz w:val="19"/>
                <w:szCs w:val="19"/>
              </w:rPr>
              <w:t>称、包装、装</w:t>
            </w:r>
            <w:r>
              <w:rPr>
                <w:rFonts w:ascii="宋体" w:hAnsi="宋体" w:eastAsia="宋体" w:cs="宋体"/>
                <w:spacing w:val="1"/>
                <w:sz w:val="19"/>
                <w:szCs w:val="19"/>
              </w:rPr>
              <w:t xml:space="preserve"> </w:t>
            </w:r>
            <w:r>
              <w:rPr>
                <w:rFonts w:ascii="宋体" w:hAnsi="宋体" w:eastAsia="宋体" w:cs="宋体"/>
                <w:spacing w:val="8"/>
                <w:sz w:val="19"/>
                <w:szCs w:val="19"/>
              </w:rPr>
              <w:t>潢的商品行</w:t>
            </w:r>
            <w:r>
              <w:rPr>
                <w:rFonts w:ascii="宋体" w:hAnsi="宋体" w:eastAsia="宋体" w:cs="宋体"/>
                <w:sz w:val="19"/>
                <w:szCs w:val="19"/>
              </w:rPr>
              <w:t xml:space="preserve">  </w:t>
            </w:r>
            <w:r>
              <w:rPr>
                <w:rFonts w:ascii="宋体" w:hAnsi="宋体" w:eastAsia="宋体" w:cs="宋体"/>
                <w:spacing w:val="7"/>
                <w:sz w:val="19"/>
                <w:szCs w:val="19"/>
              </w:rPr>
              <w:t>为的行政处</w:t>
            </w:r>
            <w:r>
              <w:rPr>
                <w:rFonts w:ascii="宋体" w:hAnsi="宋体" w:eastAsia="宋体" w:cs="宋体"/>
                <w:spacing w:val="1"/>
                <w:sz w:val="19"/>
                <w:szCs w:val="19"/>
              </w:rPr>
              <w:t xml:space="preserve">  </w:t>
            </w:r>
            <w:r>
              <w:rPr>
                <w:rFonts w:ascii="宋体" w:hAnsi="宋体" w:eastAsia="宋体" w:cs="宋体"/>
                <w:sz w:val="19"/>
                <w:szCs w:val="19"/>
              </w:rPr>
              <w:t>罚</w:t>
            </w:r>
          </w:p>
        </w:tc>
        <w:tc>
          <w:tcPr>
            <w:tcW w:w="629"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6" w:lineRule="auto"/>
            </w:pPr>
          </w:p>
          <w:p>
            <w:pPr>
              <w:spacing w:before="65" w:line="219" w:lineRule="auto"/>
              <w:ind w:left="13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73" w:line="276" w:lineRule="auto"/>
              <w:ind w:left="133" w:right="66"/>
              <w:rPr>
                <w:rFonts w:ascii="宋体" w:hAnsi="宋体" w:eastAsia="宋体" w:cs="宋体"/>
                <w:sz w:val="20"/>
                <w:szCs w:val="20"/>
              </w:rPr>
            </w:pPr>
            <w:r>
              <w:rPr>
                <w:rFonts w:ascii="宋体" w:hAnsi="宋体" w:eastAsia="宋体" w:cs="宋体"/>
                <w:sz w:val="20"/>
                <w:szCs w:val="20"/>
              </w:rPr>
              <w:t>第十八条第一款：经营者违反本法第六条规定实施混淆行为的，由监督</w:t>
            </w:r>
            <w:r>
              <w:rPr>
                <w:rFonts w:ascii="宋体" w:hAnsi="宋体" w:eastAsia="宋体" w:cs="宋体"/>
                <w:spacing w:val="-1"/>
                <w:sz w:val="20"/>
                <w:szCs w:val="20"/>
              </w:rPr>
              <w:t>检查部门责令停止</w:t>
            </w:r>
            <w:r>
              <w:rPr>
                <w:rFonts w:ascii="宋体" w:hAnsi="宋体" w:eastAsia="宋体" w:cs="宋体"/>
                <w:sz w:val="20"/>
                <w:szCs w:val="20"/>
              </w:rPr>
              <w:t xml:space="preserve"> </w:t>
            </w:r>
            <w:r>
              <w:rPr>
                <w:rFonts w:ascii="宋体" w:hAnsi="宋体" w:eastAsia="宋体" w:cs="宋体"/>
                <w:spacing w:val="2"/>
                <w:sz w:val="20"/>
                <w:szCs w:val="20"/>
              </w:rPr>
              <w:t>违法行为，没收违法商品。违法经营额五万元以上的，可</w:t>
            </w:r>
            <w:r>
              <w:rPr>
                <w:rFonts w:ascii="宋体" w:hAnsi="宋体" w:eastAsia="宋体" w:cs="宋体"/>
                <w:spacing w:val="1"/>
                <w:sz w:val="20"/>
                <w:szCs w:val="20"/>
              </w:rPr>
              <w:t>以并处违法经营额五倍以下的罚</w:t>
            </w:r>
            <w:r>
              <w:rPr>
                <w:rFonts w:ascii="宋体" w:hAnsi="宋体" w:eastAsia="宋体" w:cs="宋体"/>
                <w:sz w:val="20"/>
                <w:szCs w:val="20"/>
              </w:rPr>
              <w:t xml:space="preserve"> 款；没有违法经营额或者违法经营额不足五万元的，可以并处二十五</w:t>
            </w:r>
            <w:r>
              <w:rPr>
                <w:rFonts w:ascii="宋体" w:hAnsi="宋体" w:eastAsia="宋体" w:cs="宋体"/>
                <w:spacing w:val="-1"/>
                <w:sz w:val="20"/>
                <w:szCs w:val="20"/>
              </w:rPr>
              <w:t>万元以下的罚款。情</w:t>
            </w:r>
            <w:r>
              <w:rPr>
                <w:rFonts w:ascii="宋体" w:hAnsi="宋体" w:eastAsia="宋体" w:cs="宋体"/>
                <w:sz w:val="20"/>
                <w:szCs w:val="20"/>
              </w:rPr>
              <w:t xml:space="preserve"> </w:t>
            </w:r>
            <w:r>
              <w:rPr>
                <w:rFonts w:ascii="宋体" w:hAnsi="宋体" w:eastAsia="宋体" w:cs="宋体"/>
                <w:spacing w:val="8"/>
                <w:sz w:val="20"/>
                <w:szCs w:val="20"/>
              </w:rPr>
              <w:t>节严重的，吊销营业执照。</w:t>
            </w:r>
          </w:p>
          <w:p>
            <w:pPr>
              <w:spacing w:before="71" w:line="219" w:lineRule="auto"/>
              <w:ind w:left="133"/>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《关于禁止仿冒知名商品特有的名称、包装、装潢的不</w:t>
            </w:r>
            <w:r>
              <w:rPr>
                <w:rFonts w:ascii="宋体" w:hAnsi="宋体" w:eastAsia="宋体" w:cs="宋体"/>
                <w:spacing w:val="-1"/>
                <w:sz w:val="20"/>
                <w:szCs w:val="20"/>
              </w:rPr>
              <w:t>正当竞争行为的若干规定》</w:t>
            </w:r>
          </w:p>
          <w:p>
            <w:pPr>
              <w:spacing w:before="82" w:line="261" w:lineRule="auto"/>
              <w:ind w:left="133"/>
              <w:rPr>
                <w:rFonts w:ascii="宋体" w:hAnsi="宋体" w:eastAsia="宋体" w:cs="宋体"/>
                <w:sz w:val="19"/>
                <w:szCs w:val="19"/>
              </w:rPr>
            </w:pPr>
            <w:r>
              <w:rPr>
                <w:rFonts w:ascii="宋体" w:hAnsi="宋体" w:eastAsia="宋体" w:cs="宋体"/>
                <w:spacing w:val="8"/>
                <w:sz w:val="19"/>
                <w:szCs w:val="19"/>
              </w:rPr>
              <w:t>第七条：经营者有本规定第二条所列行为的，县级以上工商行政管理机关可以依据《反不正</w:t>
            </w:r>
            <w:r>
              <w:rPr>
                <w:rFonts w:ascii="宋体" w:hAnsi="宋体" w:eastAsia="宋体" w:cs="宋体"/>
                <w:spacing w:val="9"/>
                <w:sz w:val="19"/>
                <w:szCs w:val="19"/>
              </w:rPr>
              <w:t xml:space="preserve"> </w:t>
            </w:r>
            <w:r>
              <w:rPr>
                <w:rFonts w:ascii="宋体" w:hAnsi="宋体" w:eastAsia="宋体" w:cs="宋体"/>
                <w:spacing w:val="13"/>
                <w:sz w:val="19"/>
                <w:szCs w:val="19"/>
              </w:rPr>
              <w:t>当竞争法》第二十一条第二款的规定对其进行处罚。</w:t>
            </w:r>
          </w:p>
          <w:p>
            <w:pPr>
              <w:spacing w:before="74" w:line="294" w:lineRule="auto"/>
              <w:ind w:left="133"/>
              <w:jc w:val="both"/>
              <w:rPr>
                <w:rFonts w:ascii="宋体" w:hAnsi="宋体" w:eastAsia="宋体" w:cs="宋体"/>
                <w:sz w:val="19"/>
                <w:szCs w:val="19"/>
              </w:rPr>
            </w:pPr>
            <w:r>
              <w:rPr>
                <w:rFonts w:ascii="宋体" w:hAnsi="宋体" w:eastAsia="宋体" w:cs="宋体"/>
                <w:spacing w:val="8"/>
                <w:sz w:val="19"/>
                <w:szCs w:val="19"/>
              </w:rPr>
              <w:t>第八条：经营者有本规定第二条所列行为的，工商行政管理机关除依前条规定予以处罚外，</w:t>
            </w:r>
            <w:r>
              <w:rPr>
                <w:rFonts w:ascii="宋体" w:hAnsi="宋体" w:eastAsia="宋体" w:cs="宋体"/>
                <w:spacing w:val="6"/>
                <w:sz w:val="19"/>
                <w:szCs w:val="19"/>
              </w:rPr>
              <w:t xml:space="preserve"> </w:t>
            </w:r>
            <w:r>
              <w:rPr>
                <w:rFonts w:ascii="宋体" w:hAnsi="宋体" w:eastAsia="宋体" w:cs="宋体"/>
                <w:spacing w:val="9"/>
                <w:sz w:val="19"/>
                <w:szCs w:val="19"/>
              </w:rPr>
              <w:t>对侵权物品可作如下处理：(一)收缴并销毁或者责令并监督侵</w:t>
            </w:r>
            <w:r>
              <w:rPr>
                <w:rFonts w:ascii="宋体" w:hAnsi="宋体" w:eastAsia="宋体" w:cs="宋体"/>
                <w:spacing w:val="8"/>
                <w:sz w:val="19"/>
                <w:szCs w:val="19"/>
              </w:rPr>
              <w:t>权人销毁尚未使用的侵权的</w:t>
            </w:r>
            <w:r>
              <w:rPr>
                <w:rFonts w:ascii="宋体" w:hAnsi="宋体" w:eastAsia="宋体" w:cs="宋体"/>
                <w:sz w:val="19"/>
                <w:szCs w:val="19"/>
              </w:rPr>
              <w:t xml:space="preserve">   </w:t>
            </w:r>
            <w:r>
              <w:rPr>
                <w:rFonts w:ascii="宋体" w:hAnsi="宋体" w:eastAsia="宋体" w:cs="宋体"/>
                <w:spacing w:val="6"/>
                <w:sz w:val="19"/>
                <w:szCs w:val="19"/>
              </w:rPr>
              <w:t>包装和装潢；(二)责令并监督侵权人消除现存商品上侵权的商品</w:t>
            </w:r>
            <w:r>
              <w:rPr>
                <w:rFonts w:ascii="宋体" w:hAnsi="宋体" w:eastAsia="宋体" w:cs="宋体"/>
                <w:spacing w:val="5"/>
                <w:sz w:val="19"/>
                <w:szCs w:val="19"/>
              </w:rPr>
              <w:t>名称、包装和装潢；(三)收</w:t>
            </w:r>
            <w:r>
              <w:rPr>
                <w:rFonts w:ascii="宋体" w:hAnsi="宋体" w:eastAsia="宋体" w:cs="宋体"/>
                <w:sz w:val="19"/>
                <w:szCs w:val="19"/>
              </w:rPr>
              <w:t xml:space="preserve">  </w:t>
            </w:r>
            <w:r>
              <w:rPr>
                <w:rFonts w:ascii="宋体" w:hAnsi="宋体" w:eastAsia="宋体" w:cs="宋体"/>
                <w:spacing w:val="9"/>
                <w:sz w:val="19"/>
                <w:szCs w:val="19"/>
              </w:rPr>
              <w:t>缴直接专门用于印制侵权的商品包装和装潢的</w:t>
            </w:r>
            <w:r>
              <w:rPr>
                <w:rFonts w:ascii="宋体" w:hAnsi="宋体" w:eastAsia="宋体" w:cs="宋体"/>
                <w:spacing w:val="8"/>
                <w:sz w:val="19"/>
                <w:szCs w:val="19"/>
              </w:rPr>
              <w:t>模具、印板和其他作案工具；(四)采取前三</w:t>
            </w:r>
            <w:r>
              <w:rPr>
                <w:rFonts w:ascii="宋体" w:hAnsi="宋体" w:eastAsia="宋体" w:cs="宋体"/>
                <w:sz w:val="19"/>
                <w:szCs w:val="19"/>
              </w:rPr>
              <w:t xml:space="preserve">   </w:t>
            </w:r>
            <w:r>
              <w:rPr>
                <w:rFonts w:ascii="宋体" w:hAnsi="宋体" w:eastAsia="宋体" w:cs="宋体"/>
                <w:spacing w:val="6"/>
                <w:sz w:val="19"/>
                <w:szCs w:val="19"/>
              </w:rPr>
              <w:t>项措施不足以制止侵权行为的，或者侵权的商品名称、包装和装潢与商品难以分离的，责令</w:t>
            </w:r>
            <w:r>
              <w:rPr>
                <w:rFonts w:ascii="宋体" w:hAnsi="宋体" w:eastAsia="宋体" w:cs="宋体"/>
                <w:sz w:val="19"/>
                <w:szCs w:val="19"/>
              </w:rPr>
              <w:t xml:space="preserve">  </w:t>
            </w:r>
            <w:r>
              <w:rPr>
                <w:rFonts w:ascii="宋体" w:hAnsi="宋体" w:eastAsia="宋体" w:cs="宋体"/>
                <w:spacing w:val="14"/>
                <w:sz w:val="19"/>
                <w:szCs w:val="19"/>
              </w:rPr>
              <w:t>并监督侵权人销毁侵权物品。</w:t>
            </w:r>
          </w:p>
          <w:p>
            <w:pPr>
              <w:spacing w:before="85" w:line="265" w:lineRule="auto"/>
              <w:ind w:left="133"/>
              <w:rPr>
                <w:rFonts w:ascii="宋体" w:hAnsi="宋体" w:eastAsia="宋体" w:cs="宋体"/>
                <w:sz w:val="19"/>
                <w:szCs w:val="19"/>
              </w:rPr>
            </w:pPr>
            <w:r>
              <w:rPr>
                <w:rFonts w:ascii="宋体" w:hAnsi="宋体" w:eastAsia="宋体" w:cs="宋体"/>
                <w:spacing w:val="8"/>
                <w:sz w:val="19"/>
                <w:szCs w:val="19"/>
              </w:rPr>
              <w:t>第九条：销售明知或者应知是仿冒知名商品特有的名称、包装、装潢的商品的，比照本规定</w:t>
            </w:r>
            <w:r>
              <w:rPr>
                <w:rFonts w:ascii="宋体" w:hAnsi="宋体" w:eastAsia="宋体" w:cs="宋体"/>
                <w:spacing w:val="9"/>
                <w:sz w:val="19"/>
                <w:szCs w:val="19"/>
              </w:rPr>
              <w:t xml:space="preserve"> </w:t>
            </w:r>
            <w:r>
              <w:rPr>
                <w:rFonts w:ascii="宋体" w:hAnsi="宋体" w:eastAsia="宋体" w:cs="宋体"/>
                <w:spacing w:val="16"/>
                <w:sz w:val="19"/>
                <w:szCs w:val="19"/>
              </w:rPr>
              <w:t>第七条、第八条的规定予以处罚。</w:t>
            </w:r>
          </w:p>
        </w:tc>
        <w:tc>
          <w:tcPr>
            <w:tcW w:w="103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before="65" w:line="248"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73" w:header="0" w:footer="0" w:gutter="0"/>
          <w:pgNumType w:fmt="decimal"/>
          <w:cols w:space="720" w:num="1"/>
        </w:sectPr>
      </w:pPr>
    </w:p>
    <w:p>
      <w:r>
        <mc:AlternateContent>
          <mc:Choice Requires="wps">
            <w:drawing>
              <wp:anchor distT="0" distB="0" distL="114300" distR="114300" simplePos="0" relativeHeight="251740160" behindDoc="0" locked="0" layoutInCell="0" allowOverlap="1">
                <wp:simplePos x="0" y="0"/>
                <wp:positionH relativeFrom="page">
                  <wp:posOffset>755650</wp:posOffset>
                </wp:positionH>
                <wp:positionV relativeFrom="page">
                  <wp:posOffset>1231900</wp:posOffset>
                </wp:positionV>
                <wp:extent cx="279400" cy="525780"/>
                <wp:effectExtent l="0" t="0" r="0" b="0"/>
                <wp:wrapNone/>
                <wp:docPr id="94" name="文本框 71"/>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71" o:spid="_x0000_s1026" o:spt="202" type="#_x0000_t202" style="position:absolute;left:0pt;margin-left:59.5pt;margin-top:97pt;height:41.4pt;width:22pt;mso-position-horizontal-relative:page;mso-position-vertical-relative:page;z-index:251740160;mso-width-relative:page;mso-height-relative:page;" filled="f" stroked="f" coordsize="21600,21600" o:allowincell="f" o:gfxdata="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DShnbWAAAACwEAAA8AAAAAAAAAAQAgAAAAIgAAAGRycy9kb3ducmV2&#10;LnhtbFBLAQIUABQAAAAIAIdO4kAgM2TN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3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62"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6" w:line="258" w:lineRule="auto"/>
              <w:ind w:left="12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7" w:hRule="atLeast"/>
        </w:trPr>
        <w:tc>
          <w:tcPr>
            <w:tcW w:w="625"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15</w:t>
            </w:r>
            <w:r>
              <w:rPr>
                <w:rFonts w:hint="eastAsia" w:ascii="宋体" w:hAnsi="宋体" w:eastAsia="宋体" w:cs="宋体"/>
                <w:spacing w:val="-6"/>
                <w:sz w:val="20"/>
                <w:szCs w:val="20"/>
                <w:lang w:val="en-US" w:eastAsia="zh-CN"/>
              </w:rPr>
              <w:t>8</w:t>
            </w:r>
          </w:p>
        </w:tc>
        <w:tc>
          <w:tcPr>
            <w:tcW w:w="1249" w:type="dxa"/>
          </w:tcPr>
          <w:p>
            <w:pPr>
              <w:spacing w:before="118" w:line="273" w:lineRule="auto"/>
              <w:ind w:left="109" w:right="115"/>
              <w:jc w:val="both"/>
              <w:rPr>
                <w:rFonts w:ascii="宋体" w:hAnsi="宋体" w:eastAsia="宋体" w:cs="宋体"/>
                <w:sz w:val="20"/>
                <w:szCs w:val="20"/>
              </w:rPr>
            </w:pPr>
            <w:r>
              <w:rPr>
                <w:rFonts w:ascii="宋体" w:hAnsi="宋体" w:eastAsia="宋体" w:cs="宋体"/>
                <w:spacing w:val="-2"/>
                <w:sz w:val="20"/>
                <w:szCs w:val="20"/>
              </w:rPr>
              <w:t>对经营者违</w:t>
            </w:r>
            <w:r>
              <w:rPr>
                <w:rFonts w:ascii="宋体" w:hAnsi="宋体" w:eastAsia="宋体" w:cs="宋体"/>
                <w:spacing w:val="1"/>
                <w:sz w:val="20"/>
                <w:szCs w:val="20"/>
              </w:rPr>
              <w:t xml:space="preserve"> </w:t>
            </w:r>
            <w:r>
              <w:rPr>
                <w:rFonts w:ascii="宋体" w:hAnsi="宋体" w:eastAsia="宋体" w:cs="宋体"/>
                <w:spacing w:val="-2"/>
                <w:sz w:val="20"/>
                <w:szCs w:val="20"/>
              </w:rPr>
              <w:t>反《关于禁</w:t>
            </w:r>
            <w:r>
              <w:rPr>
                <w:rFonts w:ascii="宋体" w:hAnsi="宋体" w:eastAsia="宋体" w:cs="宋体"/>
                <w:sz w:val="20"/>
                <w:szCs w:val="20"/>
              </w:rPr>
              <w:t xml:space="preserve"> </w:t>
            </w:r>
            <w:r>
              <w:rPr>
                <w:rFonts w:ascii="宋体" w:hAnsi="宋体" w:eastAsia="宋体" w:cs="宋体"/>
                <w:spacing w:val="-2"/>
                <w:sz w:val="20"/>
                <w:szCs w:val="20"/>
              </w:rPr>
              <w:t>止商业贿赂</w:t>
            </w:r>
            <w:r>
              <w:rPr>
                <w:rFonts w:ascii="宋体" w:hAnsi="宋体" w:eastAsia="宋体" w:cs="宋体"/>
                <w:sz w:val="20"/>
                <w:szCs w:val="20"/>
              </w:rPr>
              <w:t xml:space="preserve"> </w:t>
            </w:r>
            <w:r>
              <w:rPr>
                <w:rFonts w:ascii="宋体" w:hAnsi="宋体" w:eastAsia="宋体" w:cs="宋体"/>
                <w:spacing w:val="2"/>
                <w:sz w:val="20"/>
                <w:szCs w:val="20"/>
              </w:rPr>
              <w:t>行为的暂行</w:t>
            </w:r>
            <w:r>
              <w:rPr>
                <w:rFonts w:ascii="宋体" w:hAnsi="宋体" w:eastAsia="宋体" w:cs="宋体"/>
                <w:sz w:val="20"/>
                <w:szCs w:val="20"/>
              </w:rPr>
              <w:t xml:space="preserve"> </w:t>
            </w:r>
            <w:r>
              <w:rPr>
                <w:rFonts w:ascii="宋体" w:hAnsi="宋体" w:eastAsia="宋体" w:cs="宋体"/>
                <w:spacing w:val="-2"/>
                <w:sz w:val="20"/>
                <w:szCs w:val="20"/>
              </w:rPr>
              <w:t>规定》以行</w:t>
            </w:r>
            <w:r>
              <w:rPr>
                <w:rFonts w:ascii="宋体" w:hAnsi="宋体" w:eastAsia="宋体" w:cs="宋体"/>
                <w:sz w:val="20"/>
                <w:szCs w:val="20"/>
              </w:rPr>
              <w:t xml:space="preserve"> </w:t>
            </w:r>
            <w:r>
              <w:rPr>
                <w:rFonts w:ascii="宋体" w:hAnsi="宋体" w:eastAsia="宋体" w:cs="宋体"/>
                <w:spacing w:val="-2"/>
                <w:sz w:val="20"/>
                <w:szCs w:val="20"/>
              </w:rPr>
              <w:t>贿手段销售</w:t>
            </w:r>
            <w:r>
              <w:rPr>
                <w:rFonts w:ascii="宋体" w:hAnsi="宋体" w:eastAsia="宋体" w:cs="宋体"/>
                <w:spacing w:val="2"/>
                <w:sz w:val="20"/>
                <w:szCs w:val="20"/>
              </w:rPr>
              <w:t xml:space="preserve"> 或者购买商 品行为的行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72" w:lineRule="auto"/>
            </w:pPr>
          </w:p>
          <w:p>
            <w:pPr>
              <w:spacing w:line="272" w:lineRule="auto"/>
            </w:pPr>
          </w:p>
          <w:p>
            <w:pPr>
              <w:spacing w:line="272" w:lineRule="auto"/>
            </w:pPr>
          </w:p>
          <w:p>
            <w:pPr>
              <w:spacing w:line="272"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53"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52" w:line="270" w:lineRule="auto"/>
              <w:ind w:left="112" w:firstLine="9"/>
              <w:rPr>
                <w:rFonts w:ascii="宋体" w:hAnsi="宋体" w:eastAsia="宋体" w:cs="宋体"/>
                <w:sz w:val="19"/>
                <w:szCs w:val="19"/>
              </w:rPr>
            </w:pPr>
            <w:r>
              <w:rPr>
                <w:rFonts w:ascii="宋体" w:hAnsi="宋体" w:eastAsia="宋体" w:cs="宋体"/>
                <w:spacing w:val="8"/>
                <w:sz w:val="19"/>
                <w:szCs w:val="19"/>
              </w:rPr>
              <w:t>第十九条：经营者违反本法第七条规定贿赂他人的，由监督检查部门没收违法所得，处十万</w:t>
            </w:r>
            <w:r>
              <w:rPr>
                <w:rFonts w:ascii="宋体" w:hAnsi="宋体" w:eastAsia="宋体" w:cs="宋体"/>
                <w:spacing w:val="11"/>
                <w:sz w:val="19"/>
                <w:szCs w:val="19"/>
              </w:rPr>
              <w:t xml:space="preserve"> </w:t>
            </w:r>
            <w:r>
              <w:rPr>
                <w:rFonts w:ascii="宋体" w:hAnsi="宋体" w:eastAsia="宋体" w:cs="宋体"/>
                <w:spacing w:val="13"/>
                <w:sz w:val="19"/>
                <w:szCs w:val="19"/>
              </w:rPr>
              <w:t>元以上三百万元以下的罚款。情节严重的，吊销营业执照。</w:t>
            </w:r>
          </w:p>
          <w:p>
            <w:pPr>
              <w:spacing w:before="74"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《关于禁止商业贿赂行为的暂行规定》</w:t>
            </w:r>
          </w:p>
          <w:p>
            <w:pPr>
              <w:spacing w:before="53" w:line="270" w:lineRule="auto"/>
              <w:ind w:left="112"/>
              <w:rPr>
                <w:rFonts w:ascii="宋体" w:hAnsi="宋体" w:eastAsia="宋体" w:cs="宋体"/>
                <w:sz w:val="19"/>
                <w:szCs w:val="19"/>
              </w:rPr>
            </w:pPr>
            <w:r>
              <w:rPr>
                <w:rFonts w:ascii="宋体" w:hAnsi="宋体" w:eastAsia="宋体" w:cs="宋体"/>
                <w:spacing w:val="11"/>
                <w:sz w:val="19"/>
                <w:szCs w:val="19"/>
              </w:rPr>
              <w:t>第九条第一款：经营者违反本规定以行贿手段销售或者购买商品的，由工商行政</w:t>
            </w:r>
            <w:r>
              <w:rPr>
                <w:rFonts w:ascii="宋体" w:hAnsi="宋体" w:eastAsia="宋体" w:cs="宋体"/>
                <w:spacing w:val="10"/>
                <w:sz w:val="19"/>
                <w:szCs w:val="19"/>
              </w:rPr>
              <w:t>管理机关</w:t>
            </w:r>
            <w:r>
              <w:rPr>
                <w:rFonts w:ascii="宋体" w:hAnsi="宋体" w:eastAsia="宋体" w:cs="宋体"/>
                <w:sz w:val="19"/>
                <w:szCs w:val="19"/>
              </w:rPr>
              <w:t xml:space="preserve">  </w:t>
            </w:r>
            <w:r>
              <w:rPr>
                <w:rFonts w:ascii="宋体" w:hAnsi="宋体" w:eastAsia="宋体" w:cs="宋体"/>
                <w:spacing w:val="8"/>
                <w:sz w:val="19"/>
                <w:szCs w:val="19"/>
              </w:rPr>
              <w:t>依照(原)《反不正当竞争法》第二十二条的规定，根据情节处以一万元以上二十万元以下的</w:t>
            </w:r>
            <w:r>
              <w:rPr>
                <w:rFonts w:ascii="宋体" w:hAnsi="宋体" w:eastAsia="宋体" w:cs="宋体"/>
                <w:spacing w:val="12"/>
                <w:sz w:val="19"/>
                <w:szCs w:val="19"/>
              </w:rPr>
              <w:t xml:space="preserve"> 罚款，有违法所得的，应当予以没收；构成犯罪的，移交司法机关依法追究刑事责任。</w:t>
            </w:r>
          </w:p>
        </w:tc>
        <w:tc>
          <w:tcPr>
            <w:tcW w:w="1039" w:type="dxa"/>
          </w:tcPr>
          <w:p>
            <w:pPr>
              <w:spacing w:line="279" w:lineRule="auto"/>
            </w:pPr>
          </w:p>
          <w:p>
            <w:pPr>
              <w:spacing w:line="279" w:lineRule="auto"/>
            </w:pPr>
          </w:p>
          <w:p>
            <w:pPr>
              <w:spacing w:line="279" w:lineRule="auto"/>
            </w:pPr>
          </w:p>
          <w:p>
            <w:pPr>
              <w:spacing w:line="280"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7" w:lineRule="auto"/>
            </w:pPr>
          </w:p>
          <w:p>
            <w:pPr>
              <w:spacing w:line="277" w:lineRule="auto"/>
            </w:pPr>
          </w:p>
          <w:p>
            <w:pPr>
              <w:spacing w:line="277" w:lineRule="auto"/>
            </w:pPr>
          </w:p>
          <w:p>
            <w:pPr>
              <w:spacing w:line="278"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8" w:hRule="atLeast"/>
        </w:trPr>
        <w:tc>
          <w:tcPr>
            <w:tcW w:w="625" w:type="dxa"/>
          </w:tcPr>
          <w:p>
            <w:pPr>
              <w:spacing w:line="287" w:lineRule="auto"/>
            </w:pPr>
          </w:p>
          <w:p>
            <w:pPr>
              <w:spacing w:line="288" w:lineRule="auto"/>
            </w:pPr>
          </w:p>
          <w:p>
            <w:pPr>
              <w:spacing w:line="288" w:lineRule="auto"/>
            </w:pPr>
          </w:p>
          <w:p>
            <w:pPr>
              <w:spacing w:before="65" w:line="184" w:lineRule="auto"/>
              <w:ind w:left="154"/>
              <w:rPr>
                <w:rFonts w:ascii="宋体" w:hAnsi="宋体" w:eastAsia="宋体" w:cs="宋体"/>
                <w:sz w:val="20"/>
                <w:szCs w:val="20"/>
              </w:rPr>
            </w:pPr>
            <w:r>
              <w:rPr>
                <w:rFonts w:ascii="宋体" w:hAnsi="宋体" w:eastAsia="宋体" w:cs="宋体"/>
                <w:spacing w:val="-6"/>
                <w:sz w:val="20"/>
                <w:szCs w:val="20"/>
              </w:rPr>
              <w:t>1</w:t>
            </w:r>
            <w:r>
              <w:rPr>
                <w:rFonts w:hint="eastAsia" w:ascii="宋体" w:hAnsi="宋体" w:eastAsia="宋体" w:cs="宋体"/>
                <w:spacing w:val="-6"/>
                <w:sz w:val="20"/>
                <w:szCs w:val="20"/>
                <w:lang w:val="en-US" w:eastAsia="zh-CN"/>
              </w:rPr>
              <w:t>59</w:t>
            </w:r>
          </w:p>
        </w:tc>
        <w:tc>
          <w:tcPr>
            <w:tcW w:w="1249" w:type="dxa"/>
          </w:tcPr>
          <w:p>
            <w:pPr>
              <w:spacing w:before="113" w:line="220" w:lineRule="auto"/>
              <w:ind w:left="109"/>
              <w:rPr>
                <w:rFonts w:ascii="宋体" w:hAnsi="宋体" w:eastAsia="宋体" w:cs="宋体"/>
                <w:sz w:val="20"/>
                <w:szCs w:val="20"/>
              </w:rPr>
            </w:pPr>
            <w:r>
              <w:rPr>
                <w:rFonts w:ascii="宋体" w:hAnsi="宋体" w:eastAsia="宋体" w:cs="宋体"/>
                <w:spacing w:val="-2"/>
                <w:sz w:val="20"/>
                <w:szCs w:val="20"/>
              </w:rPr>
              <w:t>对有关单位</w:t>
            </w:r>
          </w:p>
          <w:p>
            <w:pPr>
              <w:spacing w:before="71" w:line="219" w:lineRule="auto"/>
              <w:ind w:left="109"/>
              <w:rPr>
                <w:rFonts w:ascii="宋体" w:hAnsi="宋体" w:eastAsia="宋体" w:cs="宋体"/>
                <w:sz w:val="20"/>
                <w:szCs w:val="20"/>
              </w:rPr>
            </w:pPr>
            <w:r>
              <w:rPr>
                <w:rFonts w:ascii="宋体" w:hAnsi="宋体" w:eastAsia="宋体" w:cs="宋体"/>
                <w:spacing w:val="2"/>
                <w:sz w:val="20"/>
                <w:szCs w:val="20"/>
              </w:rPr>
              <w:t>或者个人购</w:t>
            </w:r>
          </w:p>
          <w:p>
            <w:pPr>
              <w:spacing w:before="63" w:line="220" w:lineRule="auto"/>
              <w:ind w:left="109"/>
              <w:rPr>
                <w:rFonts w:ascii="宋体" w:hAnsi="宋体" w:eastAsia="宋体" w:cs="宋体"/>
                <w:sz w:val="20"/>
                <w:szCs w:val="20"/>
              </w:rPr>
            </w:pPr>
            <w:r>
              <w:rPr>
                <w:rFonts w:ascii="宋体" w:hAnsi="宋体" w:eastAsia="宋体" w:cs="宋体"/>
                <w:spacing w:val="2"/>
                <w:sz w:val="20"/>
                <w:szCs w:val="20"/>
              </w:rPr>
              <w:t>买或者销售</w:t>
            </w:r>
          </w:p>
          <w:p>
            <w:pPr>
              <w:spacing w:before="71" w:line="219" w:lineRule="auto"/>
              <w:ind w:left="109"/>
              <w:rPr>
                <w:rFonts w:ascii="宋体" w:hAnsi="宋体" w:eastAsia="宋体" w:cs="宋体"/>
                <w:sz w:val="20"/>
                <w:szCs w:val="20"/>
              </w:rPr>
            </w:pPr>
            <w:r>
              <w:rPr>
                <w:rFonts w:ascii="宋体" w:hAnsi="宋体" w:eastAsia="宋体" w:cs="宋体"/>
                <w:spacing w:val="1"/>
                <w:sz w:val="20"/>
                <w:szCs w:val="20"/>
              </w:rPr>
              <w:t>商品时收受</w:t>
            </w:r>
          </w:p>
          <w:p>
            <w:pPr>
              <w:spacing w:before="63" w:line="220" w:lineRule="auto"/>
              <w:ind w:left="109"/>
              <w:rPr>
                <w:rFonts w:ascii="宋体" w:hAnsi="宋体" w:eastAsia="宋体" w:cs="宋体"/>
                <w:sz w:val="20"/>
                <w:szCs w:val="20"/>
              </w:rPr>
            </w:pPr>
            <w:r>
              <w:rPr>
                <w:rFonts w:ascii="宋体" w:hAnsi="宋体" w:eastAsia="宋体" w:cs="宋体"/>
                <w:spacing w:val="3"/>
                <w:sz w:val="20"/>
                <w:szCs w:val="20"/>
              </w:rPr>
              <w:t>贿赂行为的</w:t>
            </w:r>
          </w:p>
          <w:p>
            <w:pPr>
              <w:spacing w:before="71" w:line="220" w:lineRule="auto"/>
              <w:ind w:left="209"/>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322" w:lineRule="auto"/>
            </w:pPr>
          </w:p>
          <w:p>
            <w:pPr>
              <w:spacing w:line="323" w:lineRule="auto"/>
            </w:pPr>
          </w:p>
          <w:p>
            <w:pPr>
              <w:spacing w:before="65" w:line="252"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7" w:lineRule="auto"/>
            </w:pPr>
          </w:p>
          <w:p>
            <w:pPr>
              <w:spacing w:line="258"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《关于禁止商业贿赂行为的暂行规定》</w:t>
            </w:r>
          </w:p>
          <w:p>
            <w:pPr>
              <w:spacing w:before="51" w:line="248" w:lineRule="auto"/>
              <w:ind w:left="112" w:right="92"/>
              <w:rPr>
                <w:rFonts w:ascii="宋体" w:hAnsi="宋体" w:eastAsia="宋体" w:cs="宋体"/>
                <w:sz w:val="20"/>
                <w:szCs w:val="20"/>
              </w:rPr>
            </w:pPr>
            <w:r>
              <w:rPr>
                <w:rFonts w:ascii="宋体" w:hAnsi="宋体" w:eastAsia="宋体" w:cs="宋体"/>
                <w:spacing w:val="1"/>
                <w:sz w:val="20"/>
                <w:szCs w:val="20"/>
              </w:rPr>
              <w:t>第九条第二款：有关单位或者个人购买或者销售商品时收受贿赂的，由工商行政管理机关</w:t>
            </w:r>
            <w:r>
              <w:rPr>
                <w:rFonts w:ascii="宋体" w:hAnsi="宋体" w:eastAsia="宋体" w:cs="宋体"/>
                <w:spacing w:val="9"/>
                <w:sz w:val="20"/>
                <w:szCs w:val="20"/>
              </w:rPr>
              <w:t xml:space="preserve"> </w:t>
            </w:r>
            <w:r>
              <w:rPr>
                <w:rFonts w:ascii="宋体" w:hAnsi="宋体" w:eastAsia="宋体" w:cs="宋体"/>
                <w:spacing w:val="3"/>
                <w:sz w:val="20"/>
                <w:szCs w:val="20"/>
              </w:rPr>
              <w:t>按照前款的规定处罚；构成犯罪的，移交司法机关依法追究刑事责任。</w:t>
            </w:r>
          </w:p>
        </w:tc>
        <w:tc>
          <w:tcPr>
            <w:tcW w:w="1039" w:type="dxa"/>
          </w:tcPr>
          <w:p>
            <w:pPr>
              <w:spacing w:line="326" w:lineRule="auto"/>
            </w:pPr>
          </w:p>
          <w:p>
            <w:pPr>
              <w:spacing w:line="327"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27" w:lineRule="auto"/>
            </w:pPr>
          </w:p>
          <w:p>
            <w:pPr>
              <w:spacing w:line="327"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1" w:hRule="atLeast"/>
        </w:trPr>
        <w:tc>
          <w:tcPr>
            <w:tcW w:w="625" w:type="dxa"/>
          </w:tcPr>
          <w:p>
            <w:pPr>
              <w:spacing w:line="262" w:lineRule="auto"/>
            </w:pPr>
          </w:p>
          <w:p>
            <w:pPr>
              <w:spacing w:line="262" w:lineRule="auto"/>
            </w:pPr>
          </w:p>
          <w:p>
            <w:pPr>
              <w:spacing w:line="262" w:lineRule="auto"/>
            </w:pPr>
          </w:p>
          <w:p>
            <w:pPr>
              <w:spacing w:line="263" w:lineRule="auto"/>
            </w:pPr>
          </w:p>
          <w:p>
            <w:pPr>
              <w:spacing w:line="263"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16</w:t>
            </w:r>
            <w:r>
              <w:rPr>
                <w:rFonts w:hint="eastAsia" w:ascii="宋体" w:hAnsi="宋体" w:eastAsia="宋体" w:cs="宋体"/>
                <w:spacing w:val="-6"/>
                <w:sz w:val="20"/>
                <w:szCs w:val="20"/>
                <w:lang w:val="en-US" w:eastAsia="zh-CN"/>
              </w:rPr>
              <w:t>0</w:t>
            </w:r>
          </w:p>
        </w:tc>
        <w:tc>
          <w:tcPr>
            <w:tcW w:w="1249" w:type="dxa"/>
          </w:tcPr>
          <w:p>
            <w:pPr>
              <w:spacing w:line="359" w:lineRule="auto"/>
            </w:pPr>
          </w:p>
          <w:p>
            <w:pPr>
              <w:spacing w:before="65" w:line="274" w:lineRule="auto"/>
              <w:ind w:left="109" w:right="113"/>
              <w:jc w:val="both"/>
              <w:rPr>
                <w:rFonts w:ascii="宋体" w:hAnsi="宋体" w:eastAsia="宋体" w:cs="宋体"/>
                <w:sz w:val="20"/>
                <w:szCs w:val="20"/>
              </w:rPr>
            </w:pPr>
            <w:r>
              <w:rPr>
                <w:rFonts w:ascii="宋体" w:hAnsi="宋体" w:eastAsia="宋体" w:cs="宋体"/>
                <w:spacing w:val="-2"/>
                <w:sz w:val="20"/>
                <w:szCs w:val="20"/>
              </w:rPr>
              <w:t>对违反《关</w:t>
            </w:r>
            <w:r>
              <w:rPr>
                <w:rFonts w:ascii="宋体" w:hAnsi="宋体" w:eastAsia="宋体" w:cs="宋体"/>
                <w:spacing w:val="1"/>
                <w:sz w:val="20"/>
                <w:szCs w:val="20"/>
              </w:rPr>
              <w:t xml:space="preserve"> </w:t>
            </w:r>
            <w:r>
              <w:rPr>
                <w:rFonts w:ascii="宋体" w:hAnsi="宋体" w:eastAsia="宋体" w:cs="宋体"/>
                <w:spacing w:val="-3"/>
                <w:sz w:val="20"/>
                <w:szCs w:val="20"/>
              </w:rPr>
              <w:t>于禁止侵犯</w:t>
            </w:r>
            <w:r>
              <w:rPr>
                <w:rFonts w:ascii="宋体" w:hAnsi="宋体" w:eastAsia="宋体" w:cs="宋体"/>
                <w:spacing w:val="2"/>
                <w:sz w:val="20"/>
                <w:szCs w:val="20"/>
              </w:rPr>
              <w:t xml:space="preserve"> 商业秘密行</w:t>
            </w:r>
            <w:r>
              <w:rPr>
                <w:rFonts w:ascii="宋体" w:hAnsi="宋体" w:eastAsia="宋体" w:cs="宋体"/>
                <w:sz w:val="20"/>
                <w:szCs w:val="20"/>
              </w:rPr>
              <w:t xml:space="preserve"> </w:t>
            </w:r>
            <w:r>
              <w:rPr>
                <w:rFonts w:ascii="宋体" w:hAnsi="宋体" w:eastAsia="宋体" w:cs="宋体"/>
                <w:spacing w:val="-3"/>
                <w:sz w:val="20"/>
                <w:szCs w:val="20"/>
              </w:rPr>
              <w:t>为的若于规</w:t>
            </w:r>
            <w:r>
              <w:rPr>
                <w:rFonts w:ascii="宋体" w:hAnsi="宋体" w:eastAsia="宋体" w:cs="宋体"/>
                <w:spacing w:val="3"/>
                <w:sz w:val="20"/>
                <w:szCs w:val="20"/>
              </w:rPr>
              <w:t xml:space="preserve"> </w:t>
            </w:r>
            <w:r>
              <w:rPr>
                <w:rFonts w:ascii="宋体" w:hAnsi="宋体" w:eastAsia="宋体" w:cs="宋体"/>
                <w:spacing w:val="1"/>
                <w:sz w:val="20"/>
                <w:szCs w:val="20"/>
              </w:rPr>
              <w:t>定》第三条</w:t>
            </w:r>
            <w:r>
              <w:rPr>
                <w:rFonts w:ascii="宋体" w:hAnsi="宋体" w:eastAsia="宋体" w:cs="宋体"/>
                <w:spacing w:val="2"/>
                <w:sz w:val="20"/>
                <w:szCs w:val="20"/>
              </w:rPr>
              <w:t xml:space="preserve"> </w:t>
            </w:r>
            <w:r>
              <w:rPr>
                <w:rFonts w:ascii="宋体" w:hAnsi="宋体" w:eastAsia="宋体" w:cs="宋体"/>
                <w:spacing w:val="3"/>
                <w:sz w:val="20"/>
                <w:szCs w:val="20"/>
              </w:rPr>
              <w:t>规定行为的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0" w:lineRule="auto"/>
            </w:pPr>
          </w:p>
          <w:p>
            <w:pPr>
              <w:spacing w:line="271" w:lineRule="auto"/>
            </w:pPr>
          </w:p>
          <w:p>
            <w:pPr>
              <w:spacing w:line="271" w:lineRule="auto"/>
            </w:pPr>
          </w:p>
          <w:p>
            <w:pPr>
              <w:spacing w:line="271" w:lineRule="auto"/>
            </w:pPr>
          </w:p>
          <w:p>
            <w:pPr>
              <w:spacing w:before="66" w:line="266"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60" w:line="275" w:lineRule="auto"/>
              <w:ind w:left="112"/>
              <w:rPr>
                <w:rFonts w:ascii="宋体" w:hAnsi="宋体" w:eastAsia="宋体" w:cs="宋体"/>
                <w:sz w:val="19"/>
                <w:szCs w:val="19"/>
              </w:rPr>
            </w:pPr>
            <w:r>
              <w:rPr>
                <w:rFonts w:ascii="宋体" w:hAnsi="宋体" w:eastAsia="宋体" w:cs="宋体"/>
                <w:spacing w:val="11"/>
                <w:sz w:val="19"/>
                <w:szCs w:val="19"/>
              </w:rPr>
              <w:t>第二十一条：经营者以及其他自然人、法人和非法人组织违反本</w:t>
            </w:r>
            <w:r>
              <w:rPr>
                <w:rFonts w:ascii="宋体" w:hAnsi="宋体" w:eastAsia="宋体" w:cs="宋体"/>
                <w:spacing w:val="10"/>
                <w:sz w:val="19"/>
                <w:szCs w:val="19"/>
              </w:rPr>
              <w:t>法第九条规定侵犯商业秘</w:t>
            </w:r>
            <w:r>
              <w:rPr>
                <w:rFonts w:ascii="宋体" w:hAnsi="宋体" w:eastAsia="宋体" w:cs="宋体"/>
                <w:sz w:val="19"/>
                <w:szCs w:val="19"/>
              </w:rPr>
              <w:t xml:space="preserve">  </w:t>
            </w:r>
            <w:r>
              <w:rPr>
                <w:rFonts w:ascii="宋体" w:hAnsi="宋体" w:eastAsia="宋体" w:cs="宋体"/>
                <w:spacing w:val="9"/>
                <w:sz w:val="19"/>
                <w:szCs w:val="19"/>
              </w:rPr>
              <w:t>密的，由监督检查部门责令停止违法行为，没收</w:t>
            </w:r>
            <w:r>
              <w:rPr>
                <w:rFonts w:ascii="宋体" w:hAnsi="宋体" w:eastAsia="宋体" w:cs="宋体"/>
                <w:spacing w:val="8"/>
                <w:sz w:val="19"/>
                <w:szCs w:val="19"/>
              </w:rPr>
              <w:t>违法所得，处十万元以上一百万元以下的罚</w:t>
            </w:r>
            <w:r>
              <w:rPr>
                <w:rFonts w:ascii="宋体" w:hAnsi="宋体" w:eastAsia="宋体" w:cs="宋体"/>
                <w:sz w:val="19"/>
                <w:szCs w:val="19"/>
              </w:rPr>
              <w:t xml:space="preserve"> </w:t>
            </w:r>
            <w:r>
              <w:rPr>
                <w:rFonts w:ascii="宋体" w:hAnsi="宋体" w:eastAsia="宋体" w:cs="宋体"/>
                <w:spacing w:val="13"/>
                <w:sz w:val="19"/>
                <w:szCs w:val="19"/>
              </w:rPr>
              <w:t>款；情节严重的，处五十万元以上五百万元以下的罚款。</w:t>
            </w:r>
          </w:p>
          <w:p>
            <w:pPr>
              <w:spacing w:before="91"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0"/>
                <w:sz w:val="20"/>
                <w:szCs w:val="20"/>
              </w:rPr>
              <w:t xml:space="preserve"> </w:t>
            </w:r>
            <w:r>
              <w:rPr>
                <w:rFonts w:ascii="宋体" w:hAnsi="宋体" w:eastAsia="宋体" w:cs="宋体"/>
                <w:spacing w:val="-1"/>
                <w:sz w:val="20"/>
                <w:szCs w:val="20"/>
              </w:rPr>
              <w:t>《关于禁止侵犯商业秘密行为的若干规定》</w:t>
            </w:r>
          </w:p>
          <w:p>
            <w:pPr>
              <w:spacing w:before="54" w:line="278" w:lineRule="auto"/>
              <w:ind w:left="112"/>
              <w:rPr>
                <w:rFonts w:ascii="宋体" w:hAnsi="宋体" w:eastAsia="宋体" w:cs="宋体"/>
                <w:sz w:val="19"/>
                <w:szCs w:val="19"/>
              </w:rPr>
            </w:pPr>
            <w:r>
              <w:rPr>
                <w:rFonts w:ascii="宋体" w:hAnsi="宋体" w:eastAsia="宋体" w:cs="宋体"/>
                <w:spacing w:val="8"/>
                <w:sz w:val="19"/>
                <w:szCs w:val="19"/>
              </w:rPr>
              <w:t>第三条：禁止下列侵犯商业秘密的行为：(一)以盗窃、利诱、胁迫或者其他不正当手段获取</w:t>
            </w:r>
            <w:r>
              <w:rPr>
                <w:rFonts w:ascii="宋体" w:hAnsi="宋体" w:eastAsia="宋体" w:cs="宋体"/>
                <w:spacing w:val="12"/>
                <w:sz w:val="19"/>
                <w:szCs w:val="19"/>
              </w:rPr>
              <w:t xml:space="preserve"> </w:t>
            </w:r>
            <w:r>
              <w:rPr>
                <w:rFonts w:ascii="宋体" w:hAnsi="宋体" w:eastAsia="宋体" w:cs="宋体"/>
                <w:spacing w:val="11"/>
                <w:sz w:val="19"/>
                <w:szCs w:val="19"/>
              </w:rPr>
              <w:t>的权利人的商业秘密；(二)披露、使用或者允许他人使用以前项</w:t>
            </w:r>
            <w:r>
              <w:rPr>
                <w:rFonts w:ascii="宋体" w:hAnsi="宋体" w:eastAsia="宋体" w:cs="宋体"/>
                <w:spacing w:val="10"/>
                <w:sz w:val="19"/>
                <w:szCs w:val="19"/>
              </w:rPr>
              <w:t>手段获取的权利人的商业</w:t>
            </w:r>
            <w:r>
              <w:rPr>
                <w:rFonts w:ascii="宋体" w:hAnsi="宋体" w:eastAsia="宋体" w:cs="宋体"/>
                <w:sz w:val="19"/>
                <w:szCs w:val="19"/>
              </w:rPr>
              <w:t xml:space="preserve">  </w:t>
            </w:r>
            <w:r>
              <w:rPr>
                <w:rFonts w:ascii="宋体" w:hAnsi="宋体" w:eastAsia="宋体" w:cs="宋体"/>
                <w:spacing w:val="11"/>
                <w:sz w:val="19"/>
                <w:szCs w:val="19"/>
              </w:rPr>
              <w:t>秘密；(三)与权利人有业务关系的单位和个人违反合同约定或者违反权利人保守商业秘密</w:t>
            </w:r>
            <w:r>
              <w:rPr>
                <w:rFonts w:ascii="宋体" w:hAnsi="宋体" w:eastAsia="宋体" w:cs="宋体"/>
                <w:spacing w:val="7"/>
                <w:sz w:val="19"/>
                <w:szCs w:val="19"/>
              </w:rPr>
              <w:t xml:space="preserve">  </w:t>
            </w:r>
            <w:r>
              <w:rPr>
                <w:rFonts w:ascii="宋体" w:hAnsi="宋体" w:eastAsia="宋体" w:cs="宋体"/>
                <w:spacing w:val="8"/>
                <w:sz w:val="19"/>
                <w:szCs w:val="19"/>
              </w:rPr>
              <w:t>的要求，披露、使用或者允许他人使用其所掌握的权利人的商业秘密；(四)权利人的职工违</w:t>
            </w:r>
          </w:p>
        </w:tc>
        <w:tc>
          <w:tcPr>
            <w:tcW w:w="1039" w:type="dxa"/>
          </w:tcPr>
          <w:p>
            <w:pPr>
              <w:spacing w:line="280" w:lineRule="auto"/>
            </w:pPr>
          </w:p>
          <w:p>
            <w:pPr>
              <w:spacing w:line="281" w:lineRule="auto"/>
            </w:pPr>
          </w:p>
          <w:p>
            <w:pPr>
              <w:spacing w:line="281" w:lineRule="auto"/>
            </w:pPr>
          </w:p>
          <w:p>
            <w:pPr>
              <w:spacing w:line="281" w:lineRule="auto"/>
            </w:pPr>
          </w:p>
          <w:p>
            <w:pPr>
              <w:spacing w:before="65" w:line="248"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8" w:lineRule="auto"/>
            </w:pPr>
          </w:p>
          <w:p>
            <w:pPr>
              <w:spacing w:line="278" w:lineRule="auto"/>
            </w:pPr>
          </w:p>
          <w:p>
            <w:pPr>
              <w:spacing w:line="279" w:lineRule="auto"/>
            </w:pPr>
          </w:p>
          <w:p>
            <w:pPr>
              <w:spacing w:line="279"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3" w:header="0" w:footer="0" w:gutter="0"/>
          <w:pgNumType w:fmt="decimal"/>
          <w:cols w:space="720" w:num="1"/>
        </w:sectPr>
      </w:pPr>
    </w:p>
    <w:p/>
    <w:p/>
    <w:p>
      <w:pPr>
        <w:spacing w:line="189" w:lineRule="exact"/>
      </w:pPr>
    </w:p>
    <w:tbl>
      <w:tblPr>
        <w:tblStyle w:val="7"/>
        <w:tblW w:w="1283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55"/>
              <w:rPr>
                <w:rFonts w:ascii="宋体" w:hAnsi="宋体" w:eastAsia="宋体" w:cs="宋体"/>
                <w:sz w:val="20"/>
                <w:szCs w:val="20"/>
              </w:rPr>
            </w:pPr>
            <w:r>
              <w:rPr>
                <w:rFonts w:ascii="宋体" w:hAnsi="宋体" w:eastAsia="宋体" w:cs="宋体"/>
                <w:b/>
                <w:bCs/>
                <w:spacing w:val="-5"/>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6" w:line="267"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24" w:type="dxa"/>
          </w:tcPr>
          <w:p/>
        </w:tc>
        <w:tc>
          <w:tcPr>
            <w:tcW w:w="1239" w:type="dxa"/>
          </w:tcPr>
          <w:p/>
        </w:tc>
        <w:tc>
          <w:tcPr>
            <w:tcW w:w="629" w:type="dxa"/>
          </w:tcPr>
          <w:p/>
        </w:tc>
        <w:tc>
          <w:tcPr>
            <w:tcW w:w="8074" w:type="dxa"/>
          </w:tcPr>
          <w:p>
            <w:pPr>
              <w:spacing w:before="119" w:line="267" w:lineRule="auto"/>
              <w:ind w:left="133" w:right="82"/>
              <w:jc w:val="both"/>
              <w:rPr>
                <w:rFonts w:ascii="宋体" w:hAnsi="宋体" w:eastAsia="宋体" w:cs="宋体"/>
                <w:sz w:val="20"/>
                <w:szCs w:val="20"/>
              </w:rPr>
            </w:pPr>
            <w:r>
              <w:rPr>
                <w:rFonts w:ascii="宋体" w:hAnsi="宋体" w:eastAsia="宋体" w:cs="宋体"/>
                <w:spacing w:val="1"/>
                <w:sz w:val="20"/>
                <w:szCs w:val="20"/>
              </w:rPr>
              <w:t>反合同约定或者违反权利人保守商业秘密的要求，披露、使用或者允许他人使用其所掌握</w:t>
            </w:r>
            <w:r>
              <w:rPr>
                <w:rFonts w:ascii="宋体" w:hAnsi="宋体" w:eastAsia="宋体" w:cs="宋体"/>
                <w:spacing w:val="8"/>
                <w:sz w:val="20"/>
                <w:szCs w:val="20"/>
              </w:rPr>
              <w:t xml:space="preserve"> </w:t>
            </w:r>
            <w:r>
              <w:rPr>
                <w:rFonts w:ascii="宋体" w:hAnsi="宋体" w:eastAsia="宋体" w:cs="宋体"/>
                <w:sz w:val="20"/>
                <w:szCs w:val="20"/>
              </w:rPr>
              <w:t>的权利人的商业秘密。第三人明知或者应知前款所列违法行为，获取、使用或者披露他人</w:t>
            </w:r>
            <w:r>
              <w:rPr>
                <w:rFonts w:ascii="宋体" w:hAnsi="宋体" w:eastAsia="宋体" w:cs="宋体"/>
                <w:spacing w:val="7"/>
                <w:sz w:val="20"/>
                <w:szCs w:val="20"/>
              </w:rPr>
              <w:t xml:space="preserve"> </w:t>
            </w:r>
            <w:r>
              <w:rPr>
                <w:rFonts w:ascii="宋体" w:hAnsi="宋体" w:eastAsia="宋体" w:cs="宋体"/>
                <w:spacing w:val="6"/>
                <w:sz w:val="20"/>
                <w:szCs w:val="20"/>
              </w:rPr>
              <w:t>的商业秘密，视为侵犯商业秘密。</w:t>
            </w:r>
          </w:p>
          <w:p>
            <w:pPr>
              <w:spacing w:before="91" w:line="291" w:lineRule="auto"/>
              <w:ind w:left="133"/>
              <w:rPr>
                <w:rFonts w:ascii="宋体" w:hAnsi="宋体" w:eastAsia="宋体" w:cs="宋体"/>
                <w:sz w:val="19"/>
                <w:szCs w:val="19"/>
              </w:rPr>
            </w:pPr>
            <w:r>
              <w:rPr>
                <w:rFonts w:ascii="宋体" w:hAnsi="宋体" w:eastAsia="宋体" w:cs="宋体"/>
                <w:spacing w:val="8"/>
                <w:sz w:val="19"/>
                <w:szCs w:val="19"/>
              </w:rPr>
              <w:t>第七条：违反本规定第三条的，由工商行政管理机关依照《反不正当竞争法》第二十五条的</w:t>
            </w:r>
            <w:r>
              <w:rPr>
                <w:rFonts w:ascii="宋体" w:hAnsi="宋体" w:eastAsia="宋体" w:cs="宋体"/>
                <w:spacing w:val="9"/>
                <w:sz w:val="19"/>
                <w:szCs w:val="19"/>
              </w:rPr>
              <w:t xml:space="preserve"> </w:t>
            </w:r>
            <w:r>
              <w:rPr>
                <w:rFonts w:ascii="宋体" w:hAnsi="宋体" w:eastAsia="宋体" w:cs="宋体"/>
                <w:spacing w:val="13"/>
                <w:sz w:val="19"/>
                <w:szCs w:val="19"/>
              </w:rPr>
              <w:t>规定，责令停止违法行为，并可以根据情节处以1万元以上20万元以下的罚款。工商</w:t>
            </w:r>
            <w:r>
              <w:rPr>
                <w:rFonts w:ascii="宋体" w:hAnsi="宋体" w:eastAsia="宋体" w:cs="宋体"/>
                <w:spacing w:val="12"/>
                <w:sz w:val="19"/>
                <w:szCs w:val="19"/>
              </w:rPr>
              <w:t>行政</w:t>
            </w:r>
            <w:r>
              <w:rPr>
                <w:rFonts w:ascii="宋体" w:hAnsi="宋体" w:eastAsia="宋体" w:cs="宋体"/>
                <w:sz w:val="19"/>
                <w:szCs w:val="19"/>
              </w:rPr>
              <w:t xml:space="preserve">  </w:t>
            </w:r>
            <w:r>
              <w:rPr>
                <w:rFonts w:ascii="宋体" w:hAnsi="宋体" w:eastAsia="宋体" w:cs="宋体"/>
                <w:spacing w:val="10"/>
                <w:sz w:val="19"/>
                <w:szCs w:val="19"/>
              </w:rPr>
              <w:t>管理机关在依照前款规定予以处罚时，对侵权物品可</w:t>
            </w:r>
            <w:r>
              <w:rPr>
                <w:rFonts w:ascii="宋体" w:hAnsi="宋体" w:eastAsia="宋体" w:cs="宋体"/>
                <w:spacing w:val="9"/>
                <w:sz w:val="19"/>
                <w:szCs w:val="19"/>
              </w:rPr>
              <w:t>以作如下处理：(一)责令并监督侵权</w:t>
            </w:r>
            <w:r>
              <w:rPr>
                <w:rFonts w:ascii="宋体" w:hAnsi="宋体" w:eastAsia="宋体" w:cs="宋体"/>
                <w:sz w:val="19"/>
                <w:szCs w:val="19"/>
              </w:rPr>
              <w:t xml:space="preserve">  </w:t>
            </w:r>
            <w:r>
              <w:rPr>
                <w:rFonts w:ascii="宋体" w:hAnsi="宋体" w:eastAsia="宋体" w:cs="宋体"/>
                <w:spacing w:val="10"/>
                <w:sz w:val="19"/>
                <w:szCs w:val="19"/>
              </w:rPr>
              <w:t>人将载有商业秘密的图纸、软件及其有关资料返还权利人；(二)监督侵权人销毁使用权利</w:t>
            </w:r>
            <w:r>
              <w:rPr>
                <w:rFonts w:ascii="宋体" w:hAnsi="宋体" w:eastAsia="宋体" w:cs="宋体"/>
                <w:spacing w:val="4"/>
                <w:sz w:val="19"/>
                <w:szCs w:val="19"/>
              </w:rPr>
              <w:t xml:space="preserve">  </w:t>
            </w:r>
            <w:r>
              <w:rPr>
                <w:rFonts w:ascii="宋体" w:hAnsi="宋体" w:eastAsia="宋体" w:cs="宋体"/>
                <w:spacing w:val="10"/>
                <w:sz w:val="19"/>
                <w:szCs w:val="19"/>
              </w:rPr>
              <w:t>人商业秘密生产的、流失市场将会造成商业秘密公开的产品。但权利人同意收购、销售等</w:t>
            </w:r>
            <w:r>
              <w:rPr>
                <w:rFonts w:ascii="宋体" w:hAnsi="宋体" w:eastAsia="宋体" w:cs="宋体"/>
                <w:spacing w:val="7"/>
                <w:sz w:val="19"/>
                <w:szCs w:val="19"/>
              </w:rPr>
              <w:t xml:space="preserve">  </w:t>
            </w:r>
            <w:r>
              <w:rPr>
                <w:rFonts w:ascii="宋体" w:hAnsi="宋体" w:eastAsia="宋体" w:cs="宋体"/>
                <w:spacing w:val="19"/>
                <w:sz w:val="19"/>
                <w:szCs w:val="19"/>
              </w:rPr>
              <w:t>其他处理方式的除外。</w:t>
            </w:r>
          </w:p>
        </w:tc>
        <w:tc>
          <w:tcPr>
            <w:tcW w:w="1029" w:type="dxa"/>
          </w:tcPr>
          <w:p/>
        </w:tc>
        <w:tc>
          <w:tcPr>
            <w:tcW w:w="1244" w:type="dxa"/>
          </w:tcPr>
          <w:p/>
        </w:tc>
      </w:tr>
    </w:tbl>
    <w:p/>
    <w:p>
      <w:pPr>
        <w:sectPr>
          <w:pgSz w:w="16840" w:h="11910"/>
          <w:pgMar w:top="1012" w:right="2165" w:bottom="400" w:left="1292" w:header="0" w:footer="0" w:gutter="0"/>
          <w:pgNumType w:fmt="decimal"/>
          <w:cols w:space="720" w:num="1"/>
        </w:sectPr>
      </w:pPr>
    </w:p>
    <w:p>
      <w:r>
        <mc:AlternateContent>
          <mc:Choice Requires="wps">
            <w:drawing>
              <wp:anchor distT="0" distB="0" distL="114300" distR="114300" simplePos="0" relativeHeight="251741184" behindDoc="0" locked="0" layoutInCell="0" allowOverlap="1">
                <wp:simplePos x="0" y="0"/>
                <wp:positionH relativeFrom="page">
                  <wp:posOffset>749300</wp:posOffset>
                </wp:positionH>
                <wp:positionV relativeFrom="page">
                  <wp:posOffset>1231900</wp:posOffset>
                </wp:positionV>
                <wp:extent cx="279400" cy="525780"/>
                <wp:effectExtent l="0" t="0" r="0" b="0"/>
                <wp:wrapNone/>
                <wp:docPr id="96" name="文本框 73"/>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73" o:spid="_x0000_s1026" o:spt="202" type="#_x0000_t202" style="position:absolute;left:0pt;margin-left:59pt;margin-top:97pt;height:41.4pt;width:22pt;mso-position-horizontal-relative:page;mso-position-vertical-relative:page;z-index:251741184;mso-width-relative:page;mso-height-relative:page;" filled="f" stroked="f" coordsize="21600,21600" o:allowincell="f" o:gfxdata="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BAPh81gAAAAsBAAAPAAAAAAAAAAEAIAAAACIAAABkcnMvZG93bnJl&#10;di54bWxQSwECFAAUAAAACACHTuJA6owikMYBAACB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2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62"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trPr>
        <w:tc>
          <w:tcPr>
            <w:tcW w:w="624"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184" w:lineRule="auto"/>
              <w:ind w:left="204"/>
              <w:rPr>
                <w:rFonts w:hint="eastAsia" w:ascii="宋体" w:hAnsi="宋体" w:eastAsia="宋体" w:cs="宋体"/>
                <w:sz w:val="20"/>
                <w:szCs w:val="20"/>
                <w:lang w:eastAsia="zh-CN"/>
              </w:rPr>
            </w:pPr>
            <w:r>
              <w:rPr>
                <w:rFonts w:ascii="宋体" w:hAnsi="宋体" w:eastAsia="宋体" w:cs="宋体"/>
                <w:spacing w:val="-6"/>
                <w:sz w:val="20"/>
                <w:szCs w:val="20"/>
              </w:rPr>
              <w:t>16</w:t>
            </w:r>
            <w:r>
              <w:rPr>
                <w:rFonts w:hint="eastAsia" w:ascii="宋体" w:hAnsi="宋体" w:eastAsia="宋体" w:cs="宋体"/>
                <w:spacing w:val="-6"/>
                <w:sz w:val="20"/>
                <w:szCs w:val="20"/>
                <w:lang w:val="en-US" w:eastAsia="zh-CN"/>
              </w:rPr>
              <w:t>1</w:t>
            </w:r>
          </w:p>
        </w:tc>
        <w:tc>
          <w:tcPr>
            <w:tcW w:w="1249" w:type="dxa"/>
          </w:tcPr>
          <w:p>
            <w:pPr>
              <w:spacing w:line="275" w:lineRule="auto"/>
            </w:pPr>
          </w:p>
          <w:p>
            <w:pPr>
              <w:spacing w:line="276" w:lineRule="auto"/>
            </w:pPr>
          </w:p>
          <w:p>
            <w:pPr>
              <w:spacing w:line="276" w:lineRule="auto"/>
            </w:pPr>
          </w:p>
          <w:p>
            <w:pPr>
              <w:spacing w:line="276" w:lineRule="auto"/>
            </w:pPr>
          </w:p>
          <w:p>
            <w:pPr>
              <w:spacing w:line="276" w:lineRule="auto"/>
            </w:pPr>
          </w:p>
          <w:p>
            <w:pPr>
              <w:spacing w:before="65" w:line="276" w:lineRule="auto"/>
              <w:ind w:left="101" w:right="28" w:firstLine="9"/>
              <w:jc w:val="both"/>
              <w:rPr>
                <w:rFonts w:ascii="宋体" w:hAnsi="宋体" w:eastAsia="宋体" w:cs="宋体"/>
                <w:sz w:val="20"/>
                <w:szCs w:val="20"/>
              </w:rPr>
            </w:pPr>
            <w:r>
              <w:rPr>
                <w:rFonts w:ascii="宋体" w:hAnsi="宋体" w:eastAsia="宋体" w:cs="宋体"/>
                <w:spacing w:val="-2"/>
                <w:sz w:val="20"/>
                <w:szCs w:val="20"/>
              </w:rPr>
              <w:t>对违反《规</w:t>
            </w:r>
            <w:r>
              <w:rPr>
                <w:rFonts w:ascii="宋体" w:hAnsi="宋体" w:eastAsia="宋体" w:cs="宋体"/>
                <w:sz w:val="20"/>
                <w:szCs w:val="20"/>
              </w:rPr>
              <w:t xml:space="preserve">  </w:t>
            </w:r>
            <w:r>
              <w:rPr>
                <w:rFonts w:ascii="宋体" w:hAnsi="宋体" w:eastAsia="宋体" w:cs="宋体"/>
                <w:spacing w:val="4"/>
                <w:sz w:val="20"/>
                <w:szCs w:val="20"/>
              </w:rPr>
              <w:t>范促销行为</w:t>
            </w:r>
            <w:r>
              <w:rPr>
                <w:rFonts w:ascii="宋体" w:hAnsi="宋体" w:eastAsia="宋体" w:cs="宋体"/>
                <w:sz w:val="20"/>
                <w:szCs w:val="20"/>
              </w:rPr>
              <w:t xml:space="preserve">  </w:t>
            </w:r>
            <w:r>
              <w:rPr>
                <w:rFonts w:ascii="宋体" w:hAnsi="宋体" w:eastAsia="宋体" w:cs="宋体"/>
                <w:spacing w:val="21"/>
                <w:sz w:val="20"/>
                <w:szCs w:val="20"/>
              </w:rPr>
              <w:t>暂行规定》</w:t>
            </w:r>
            <w:r>
              <w:rPr>
                <w:rFonts w:ascii="宋体" w:hAnsi="宋体" w:eastAsia="宋体" w:cs="宋体"/>
                <w:spacing w:val="3"/>
                <w:sz w:val="20"/>
                <w:szCs w:val="20"/>
              </w:rPr>
              <w:t xml:space="preserve"> </w:t>
            </w:r>
            <w:r>
              <w:rPr>
                <w:rFonts w:ascii="宋体" w:hAnsi="宋体" w:eastAsia="宋体" w:cs="宋体"/>
                <w:spacing w:val="4"/>
                <w:sz w:val="20"/>
                <w:szCs w:val="20"/>
              </w:rPr>
              <w:t>第五条规定</w:t>
            </w:r>
            <w:r>
              <w:rPr>
                <w:rFonts w:ascii="宋体" w:hAnsi="宋体" w:eastAsia="宋体" w:cs="宋体"/>
                <w:spacing w:val="1"/>
                <w:sz w:val="20"/>
                <w:szCs w:val="20"/>
              </w:rPr>
              <w:t xml:space="preserve">  </w:t>
            </w:r>
            <w:r>
              <w:rPr>
                <w:rFonts w:ascii="宋体" w:hAnsi="宋体" w:eastAsia="宋体" w:cs="宋体"/>
                <w:spacing w:val="-1"/>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1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6" w:lineRule="auto"/>
            </w:pPr>
          </w:p>
          <w:p>
            <w:pPr>
              <w:spacing w:line="257" w:lineRule="auto"/>
            </w:pPr>
          </w:p>
          <w:p>
            <w:pPr>
              <w:spacing w:line="257"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53" w:line="288" w:lineRule="auto"/>
              <w:ind w:left="102"/>
              <w:rPr>
                <w:rFonts w:ascii="宋体" w:hAnsi="宋体" w:eastAsia="宋体" w:cs="宋体"/>
                <w:sz w:val="19"/>
                <w:szCs w:val="19"/>
              </w:rPr>
            </w:pPr>
            <w:r>
              <w:rPr>
                <w:rFonts w:ascii="宋体" w:hAnsi="宋体" w:eastAsia="宋体" w:cs="宋体"/>
                <w:spacing w:val="10"/>
                <w:sz w:val="19"/>
                <w:szCs w:val="19"/>
              </w:rPr>
              <w:t>第二十条：经营者违反本法第八条规定对其商品作虚假或者引人误解的商业宣传，或者通</w:t>
            </w:r>
            <w:r>
              <w:rPr>
                <w:rFonts w:ascii="宋体" w:hAnsi="宋体" w:eastAsia="宋体" w:cs="宋体"/>
                <w:spacing w:val="5"/>
                <w:sz w:val="19"/>
                <w:szCs w:val="19"/>
              </w:rPr>
              <w:t xml:space="preserve">  </w:t>
            </w:r>
            <w:r>
              <w:rPr>
                <w:rFonts w:ascii="宋体" w:hAnsi="宋体" w:eastAsia="宋体" w:cs="宋体"/>
                <w:spacing w:val="11"/>
                <w:sz w:val="19"/>
                <w:szCs w:val="19"/>
              </w:rPr>
              <w:t>过组织虚假交易等方式帮助其他经营者进行虚假或者引人误解的商业宣传的</w:t>
            </w:r>
            <w:r>
              <w:rPr>
                <w:rFonts w:ascii="宋体" w:hAnsi="宋体" w:eastAsia="宋体" w:cs="宋体"/>
                <w:spacing w:val="10"/>
                <w:sz w:val="19"/>
                <w:szCs w:val="19"/>
              </w:rPr>
              <w:t>，由监督检查</w:t>
            </w:r>
            <w:r>
              <w:rPr>
                <w:rFonts w:ascii="宋体" w:hAnsi="宋体" w:eastAsia="宋体" w:cs="宋体"/>
                <w:sz w:val="19"/>
                <w:szCs w:val="19"/>
              </w:rPr>
              <w:t xml:space="preserve">  </w:t>
            </w:r>
            <w:r>
              <w:rPr>
                <w:rFonts w:ascii="宋体" w:hAnsi="宋体" w:eastAsia="宋体" w:cs="宋体"/>
                <w:spacing w:val="9"/>
                <w:sz w:val="19"/>
                <w:szCs w:val="19"/>
              </w:rPr>
              <w:t>部门责令停止违法行为，处二十万元以上一百万元以下的罚款；情节严</w:t>
            </w:r>
            <w:r>
              <w:rPr>
                <w:rFonts w:ascii="宋体" w:hAnsi="宋体" w:eastAsia="宋体" w:cs="宋体"/>
                <w:spacing w:val="8"/>
                <w:sz w:val="19"/>
                <w:szCs w:val="19"/>
              </w:rPr>
              <w:t>重的，处一百万元以</w:t>
            </w:r>
            <w:r>
              <w:rPr>
                <w:rFonts w:ascii="宋体" w:hAnsi="宋体" w:eastAsia="宋体" w:cs="宋体"/>
                <w:sz w:val="19"/>
                <w:szCs w:val="19"/>
              </w:rPr>
              <w:t xml:space="preserve"> </w:t>
            </w:r>
            <w:r>
              <w:rPr>
                <w:rFonts w:ascii="宋体" w:hAnsi="宋体" w:eastAsia="宋体" w:cs="宋体"/>
                <w:spacing w:val="10"/>
                <w:sz w:val="19"/>
                <w:szCs w:val="19"/>
              </w:rPr>
              <w:t>上二百万元以下的罚款，可以吊销营业执照。经营者违反本法第八条规定，属于发布虚假</w:t>
            </w:r>
            <w:r>
              <w:rPr>
                <w:rFonts w:ascii="宋体" w:hAnsi="宋体" w:eastAsia="宋体" w:cs="宋体"/>
                <w:spacing w:val="5"/>
                <w:sz w:val="19"/>
                <w:szCs w:val="19"/>
              </w:rPr>
              <w:t xml:space="preserve">  </w:t>
            </w:r>
            <w:r>
              <w:rPr>
                <w:rFonts w:ascii="宋体" w:hAnsi="宋体" w:eastAsia="宋体" w:cs="宋体"/>
                <w:spacing w:val="13"/>
                <w:sz w:val="19"/>
                <w:szCs w:val="19"/>
              </w:rPr>
              <w:t>广告的，依照《中华人民共和国广告法》的规定处罚。</w:t>
            </w:r>
          </w:p>
          <w:p>
            <w:pPr>
              <w:spacing w:before="96"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《规范促销行为暂行规定》</w:t>
            </w:r>
          </w:p>
          <w:p>
            <w:pPr>
              <w:spacing w:before="51" w:line="287" w:lineRule="auto"/>
              <w:ind w:left="102"/>
              <w:jc w:val="both"/>
              <w:rPr>
                <w:rFonts w:ascii="宋体" w:hAnsi="宋体" w:eastAsia="宋体" w:cs="宋体"/>
                <w:sz w:val="19"/>
                <w:szCs w:val="19"/>
              </w:rPr>
            </w:pPr>
            <w:r>
              <w:rPr>
                <w:rFonts w:ascii="宋体" w:hAnsi="宋体" w:eastAsia="宋体" w:cs="宋体"/>
                <w:spacing w:val="4"/>
                <w:sz w:val="19"/>
                <w:szCs w:val="19"/>
              </w:rPr>
              <w:t>第五条：经营者开展促销活动，应当真实准确，清晰醒目标示活动信息，不得利用虚假</w:t>
            </w:r>
            <w:r>
              <w:rPr>
                <w:rFonts w:ascii="宋体" w:hAnsi="宋体" w:eastAsia="宋体" w:cs="宋体"/>
                <w:spacing w:val="3"/>
                <w:sz w:val="19"/>
                <w:szCs w:val="19"/>
              </w:rPr>
              <w:t>商业信</w:t>
            </w:r>
            <w:r>
              <w:rPr>
                <w:rFonts w:ascii="宋体" w:hAnsi="宋体" w:eastAsia="宋体" w:cs="宋体"/>
                <w:sz w:val="19"/>
                <w:szCs w:val="19"/>
              </w:rPr>
              <w:t xml:space="preserve"> </w:t>
            </w:r>
            <w:r>
              <w:rPr>
                <w:rFonts w:ascii="宋体" w:hAnsi="宋体" w:eastAsia="宋体" w:cs="宋体"/>
                <w:spacing w:val="9"/>
                <w:sz w:val="19"/>
                <w:szCs w:val="19"/>
              </w:rPr>
              <w:t>息、虚构交易或者评价等方式作虚假或者引人误解的商业宣</w:t>
            </w:r>
            <w:r>
              <w:rPr>
                <w:rFonts w:ascii="宋体" w:hAnsi="宋体" w:eastAsia="宋体" w:cs="宋体"/>
                <w:spacing w:val="8"/>
                <w:sz w:val="19"/>
                <w:szCs w:val="19"/>
              </w:rPr>
              <w:t>传，欺骗、误导消费者或者相关</w:t>
            </w:r>
            <w:r>
              <w:rPr>
                <w:rFonts w:ascii="宋体" w:hAnsi="宋体" w:eastAsia="宋体" w:cs="宋体"/>
                <w:sz w:val="19"/>
                <w:szCs w:val="19"/>
              </w:rPr>
              <w:t xml:space="preserve"> </w:t>
            </w:r>
            <w:r>
              <w:rPr>
                <w:rFonts w:ascii="宋体" w:hAnsi="宋体" w:eastAsia="宋体" w:cs="宋体"/>
                <w:spacing w:val="16"/>
                <w:sz w:val="19"/>
                <w:szCs w:val="19"/>
              </w:rPr>
              <w:t>公众(以下简称消费者)。</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244"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1" w:hRule="atLeast"/>
        </w:trPr>
        <w:tc>
          <w:tcPr>
            <w:tcW w:w="624" w:type="dxa"/>
          </w:tcPr>
          <w:p>
            <w:pPr>
              <w:spacing w:line="276" w:lineRule="auto"/>
            </w:pPr>
          </w:p>
          <w:p>
            <w:pPr>
              <w:spacing w:line="276" w:lineRule="auto"/>
            </w:pPr>
          </w:p>
          <w:p>
            <w:pPr>
              <w:spacing w:line="276" w:lineRule="auto"/>
            </w:pPr>
          </w:p>
          <w:p>
            <w:pPr>
              <w:spacing w:line="277" w:lineRule="auto"/>
            </w:pPr>
          </w:p>
          <w:p>
            <w:pPr>
              <w:spacing w:line="277" w:lineRule="auto"/>
            </w:pPr>
          </w:p>
          <w:p>
            <w:pPr>
              <w:spacing w:before="65" w:line="184" w:lineRule="auto"/>
              <w:ind w:left="204"/>
              <w:rPr>
                <w:rFonts w:hint="eastAsia" w:ascii="宋体" w:hAnsi="宋体" w:eastAsia="宋体" w:cs="宋体"/>
                <w:sz w:val="20"/>
                <w:szCs w:val="20"/>
                <w:lang w:eastAsia="zh-CN"/>
              </w:rPr>
            </w:pPr>
            <w:r>
              <w:rPr>
                <w:rFonts w:ascii="宋体" w:hAnsi="宋体" w:eastAsia="宋体" w:cs="宋体"/>
                <w:spacing w:val="-6"/>
                <w:sz w:val="20"/>
                <w:szCs w:val="20"/>
              </w:rPr>
              <w:t>16</w:t>
            </w:r>
            <w:r>
              <w:rPr>
                <w:rFonts w:hint="eastAsia" w:ascii="宋体" w:hAnsi="宋体" w:eastAsia="宋体" w:cs="宋体"/>
                <w:spacing w:val="-6"/>
                <w:sz w:val="20"/>
                <w:szCs w:val="20"/>
                <w:lang w:val="en-US" w:eastAsia="zh-CN"/>
              </w:rPr>
              <w:t>2</w:t>
            </w:r>
          </w:p>
        </w:tc>
        <w:tc>
          <w:tcPr>
            <w:tcW w:w="1249" w:type="dxa"/>
          </w:tcPr>
          <w:p>
            <w:pPr>
              <w:spacing w:line="275" w:lineRule="auto"/>
            </w:pPr>
          </w:p>
          <w:p>
            <w:pPr>
              <w:spacing w:line="275" w:lineRule="auto"/>
            </w:pPr>
          </w:p>
          <w:p>
            <w:pPr>
              <w:spacing w:before="65" w:line="279" w:lineRule="auto"/>
              <w:ind w:left="101" w:right="28" w:firstLine="9"/>
              <w:jc w:val="both"/>
              <w:rPr>
                <w:rFonts w:ascii="宋体" w:hAnsi="宋体" w:eastAsia="宋体" w:cs="宋体"/>
                <w:sz w:val="20"/>
                <w:szCs w:val="20"/>
              </w:rPr>
            </w:pPr>
            <w:r>
              <w:rPr>
                <w:rFonts w:ascii="宋体" w:hAnsi="宋体" w:eastAsia="宋体" w:cs="宋体"/>
                <w:spacing w:val="-2"/>
                <w:sz w:val="20"/>
                <w:szCs w:val="20"/>
              </w:rPr>
              <w:t>对违反《规</w:t>
            </w:r>
            <w:r>
              <w:rPr>
                <w:rFonts w:ascii="宋体" w:hAnsi="宋体" w:eastAsia="宋体" w:cs="宋体"/>
                <w:sz w:val="20"/>
                <w:szCs w:val="20"/>
              </w:rPr>
              <w:t xml:space="preserve">  </w:t>
            </w:r>
            <w:r>
              <w:rPr>
                <w:rFonts w:ascii="宋体" w:hAnsi="宋体" w:eastAsia="宋体" w:cs="宋体"/>
                <w:spacing w:val="4"/>
                <w:sz w:val="20"/>
                <w:szCs w:val="20"/>
              </w:rPr>
              <w:t>范促销行为</w:t>
            </w:r>
            <w:r>
              <w:rPr>
                <w:rFonts w:ascii="宋体" w:hAnsi="宋体" w:eastAsia="宋体" w:cs="宋体"/>
                <w:sz w:val="20"/>
                <w:szCs w:val="20"/>
              </w:rPr>
              <w:t xml:space="preserve">  </w:t>
            </w:r>
            <w:r>
              <w:rPr>
                <w:rFonts w:ascii="宋体" w:hAnsi="宋体" w:eastAsia="宋体" w:cs="宋体"/>
                <w:spacing w:val="21"/>
                <w:sz w:val="20"/>
                <w:szCs w:val="20"/>
              </w:rPr>
              <w:t>暂行规定》</w:t>
            </w:r>
            <w:r>
              <w:rPr>
                <w:rFonts w:ascii="宋体" w:hAnsi="宋体" w:eastAsia="宋体" w:cs="宋体"/>
                <w:spacing w:val="3"/>
                <w:sz w:val="20"/>
                <w:szCs w:val="20"/>
              </w:rPr>
              <w:t xml:space="preserve"> </w:t>
            </w:r>
            <w:r>
              <w:rPr>
                <w:rFonts w:ascii="宋体" w:hAnsi="宋体" w:eastAsia="宋体" w:cs="宋体"/>
                <w:spacing w:val="4"/>
                <w:sz w:val="20"/>
                <w:szCs w:val="20"/>
              </w:rPr>
              <w:t>第九条规定</w:t>
            </w:r>
            <w:r>
              <w:rPr>
                <w:rFonts w:ascii="宋体" w:hAnsi="宋体" w:eastAsia="宋体" w:cs="宋体"/>
                <w:spacing w:val="1"/>
                <w:sz w:val="20"/>
                <w:szCs w:val="20"/>
              </w:rPr>
              <w:t xml:space="preserve">  </w:t>
            </w:r>
            <w:r>
              <w:rPr>
                <w:rFonts w:ascii="宋体" w:hAnsi="宋体" w:eastAsia="宋体" w:cs="宋体"/>
                <w:spacing w:val="-1"/>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19" w:type="dxa"/>
          </w:tcPr>
          <w:p>
            <w:pPr>
              <w:spacing w:line="293" w:lineRule="auto"/>
            </w:pPr>
          </w:p>
          <w:p>
            <w:pPr>
              <w:spacing w:line="293" w:lineRule="auto"/>
            </w:pPr>
          </w:p>
          <w:p>
            <w:pPr>
              <w:spacing w:line="293" w:lineRule="auto"/>
            </w:pPr>
          </w:p>
          <w:p>
            <w:pPr>
              <w:spacing w:line="294"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83" w:lineRule="auto"/>
            </w:pPr>
          </w:p>
          <w:p>
            <w:pPr>
              <w:spacing w:line="283"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52" w:line="275" w:lineRule="auto"/>
              <w:ind w:left="102"/>
              <w:rPr>
                <w:rFonts w:ascii="宋体" w:hAnsi="宋体" w:eastAsia="宋体" w:cs="宋体"/>
                <w:sz w:val="19"/>
                <w:szCs w:val="19"/>
              </w:rPr>
            </w:pPr>
            <w:r>
              <w:rPr>
                <w:rFonts w:ascii="宋体" w:hAnsi="宋体" w:eastAsia="宋体" w:cs="宋体"/>
                <w:spacing w:val="9"/>
                <w:sz w:val="19"/>
                <w:szCs w:val="19"/>
              </w:rPr>
              <w:t>第十九条：经营者违反本法第七条规定贿赂他人的，由监督检查部门没</w:t>
            </w:r>
            <w:r>
              <w:rPr>
                <w:rFonts w:ascii="宋体" w:hAnsi="宋体" w:eastAsia="宋体" w:cs="宋体"/>
                <w:spacing w:val="8"/>
                <w:sz w:val="19"/>
                <w:szCs w:val="19"/>
              </w:rPr>
              <w:t>收违法所得，处十万</w:t>
            </w:r>
            <w:r>
              <w:rPr>
                <w:rFonts w:ascii="宋体" w:hAnsi="宋体" w:eastAsia="宋体" w:cs="宋体"/>
                <w:sz w:val="19"/>
                <w:szCs w:val="19"/>
              </w:rPr>
              <w:t xml:space="preserve"> </w:t>
            </w:r>
            <w:r>
              <w:rPr>
                <w:rFonts w:ascii="宋体" w:hAnsi="宋体" w:eastAsia="宋体" w:cs="宋体"/>
                <w:spacing w:val="13"/>
                <w:sz w:val="19"/>
                <w:szCs w:val="19"/>
              </w:rPr>
              <w:t>元以上三百万元以下的罚款。情节严重的，吊销营业执照。</w:t>
            </w:r>
          </w:p>
          <w:p>
            <w:pPr>
              <w:spacing w:before="93"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《规范促销行为暂行规定》</w:t>
            </w:r>
          </w:p>
          <w:p>
            <w:pPr>
              <w:spacing w:before="33" w:line="360" w:lineRule="exact"/>
              <w:ind w:left="102"/>
              <w:rPr>
                <w:rFonts w:ascii="宋体" w:hAnsi="宋体" w:eastAsia="宋体" w:cs="宋体"/>
                <w:sz w:val="19"/>
                <w:szCs w:val="19"/>
              </w:rPr>
            </w:pPr>
            <w:r>
              <w:rPr>
                <w:rFonts w:ascii="宋体" w:hAnsi="宋体" w:eastAsia="宋体" w:cs="宋体"/>
                <w:spacing w:val="9"/>
                <w:position w:val="12"/>
                <w:sz w:val="19"/>
                <w:szCs w:val="19"/>
              </w:rPr>
              <w:t>第九条：经营者不得假借促销等名义，通过财物或者其他手段贿赂他人</w:t>
            </w:r>
            <w:r>
              <w:rPr>
                <w:rFonts w:ascii="宋体" w:hAnsi="宋体" w:eastAsia="宋体" w:cs="宋体"/>
                <w:spacing w:val="8"/>
                <w:position w:val="12"/>
                <w:sz w:val="19"/>
                <w:szCs w:val="19"/>
              </w:rPr>
              <w:t>，以谋取交易机会或</w:t>
            </w:r>
          </w:p>
          <w:p>
            <w:pPr>
              <w:spacing w:line="229" w:lineRule="auto"/>
              <w:ind w:left="102"/>
              <w:rPr>
                <w:rFonts w:ascii="宋体" w:hAnsi="宋体" w:eastAsia="宋体" w:cs="宋体"/>
                <w:sz w:val="19"/>
                <w:szCs w:val="19"/>
              </w:rPr>
            </w:pPr>
            <w:r>
              <w:rPr>
                <w:rFonts w:ascii="宋体" w:hAnsi="宋体" w:eastAsia="宋体" w:cs="宋体"/>
                <w:spacing w:val="25"/>
                <w:sz w:val="19"/>
                <w:szCs w:val="19"/>
              </w:rPr>
              <w:t>者竞争优势。</w:t>
            </w:r>
          </w:p>
        </w:tc>
        <w:tc>
          <w:tcPr>
            <w:tcW w:w="1039" w:type="dxa"/>
          </w:tcPr>
          <w:p>
            <w:pPr>
              <w:spacing w:line="295" w:lineRule="auto"/>
            </w:pPr>
          </w:p>
          <w:p>
            <w:pPr>
              <w:spacing w:line="295" w:lineRule="auto"/>
            </w:pPr>
          </w:p>
          <w:p>
            <w:pPr>
              <w:spacing w:line="296" w:lineRule="auto"/>
            </w:pPr>
          </w:p>
          <w:p>
            <w:pPr>
              <w:spacing w:line="296"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6" w:lineRule="auto"/>
            </w:pPr>
          </w:p>
          <w:p>
            <w:pPr>
              <w:spacing w:line="296" w:lineRule="auto"/>
            </w:pPr>
          </w:p>
          <w:p>
            <w:pPr>
              <w:spacing w:line="296" w:lineRule="auto"/>
            </w:pPr>
          </w:p>
          <w:p>
            <w:pPr>
              <w:spacing w:line="296"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3" w:header="0" w:footer="0" w:gutter="0"/>
          <w:pgNumType w:fmt="decimal"/>
          <w:cols w:space="720" w:num="1"/>
        </w:sectPr>
      </w:pPr>
    </w:p>
    <w:p>
      <w:r>
        <mc:AlternateContent>
          <mc:Choice Requires="wps">
            <w:drawing>
              <wp:anchor distT="0" distB="0" distL="114300" distR="114300" simplePos="0" relativeHeight="251742208" behindDoc="0" locked="0" layoutInCell="0" allowOverlap="1">
                <wp:simplePos x="0" y="0"/>
                <wp:positionH relativeFrom="page">
                  <wp:posOffset>721995</wp:posOffset>
                </wp:positionH>
                <wp:positionV relativeFrom="page">
                  <wp:posOffset>5803265</wp:posOffset>
                </wp:positionV>
                <wp:extent cx="285750" cy="538480"/>
                <wp:effectExtent l="0" t="0" r="0" b="0"/>
                <wp:wrapNone/>
                <wp:docPr id="97" name="文本框 74"/>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74" o:spid="_x0000_s1026" o:spt="202" type="#_x0000_t202" style="position:absolute;left:0pt;margin-left:56.85pt;margin-top:456.95pt;height:42.4pt;width:22.5pt;mso-position-horizontal-relative:page;mso-position-vertical-relative:page;z-index:251742208;mso-width-relative:page;mso-height-relative:page;" filled="f" stroked="f" coordsize="21600,21600" o:allowincell="f" o:gfxdata="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3kGpbWAAAACwEAAA8AAAAAAAAAAQAgAAAAIgAAAGRycy9kb3ducmV2&#10;LnhtbFBLAQIUABQAAAAIAIdO4kB1YxRqxQEAAIE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17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3" w:lineRule="auto"/>
            </w:pPr>
          </w:p>
          <w:p>
            <w:pPr>
              <w:spacing w:before="65"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0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9" w:line="220" w:lineRule="auto"/>
              <w:ind w:left="20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7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6" w:hRule="atLeast"/>
        </w:trPr>
        <w:tc>
          <w:tcPr>
            <w:tcW w:w="61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16</w:t>
            </w:r>
            <w:r>
              <w:rPr>
                <w:rFonts w:hint="eastAsia" w:ascii="宋体" w:hAnsi="宋体" w:eastAsia="宋体" w:cs="宋体"/>
                <w:spacing w:val="-6"/>
                <w:sz w:val="20"/>
                <w:szCs w:val="20"/>
                <w:lang w:val="en-US" w:eastAsia="zh-CN"/>
              </w:rPr>
              <w:t>3</w:t>
            </w:r>
          </w:p>
        </w:tc>
        <w:tc>
          <w:tcPr>
            <w:tcW w:w="1249"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266" w:lineRule="auto"/>
              <w:ind w:left="111" w:right="17" w:firstLine="10"/>
              <w:jc w:val="both"/>
              <w:rPr>
                <w:rFonts w:ascii="宋体" w:hAnsi="宋体" w:eastAsia="宋体" w:cs="宋体"/>
                <w:sz w:val="20"/>
                <w:szCs w:val="20"/>
              </w:rPr>
            </w:pPr>
            <w:r>
              <w:rPr>
                <w:rFonts w:ascii="宋体" w:hAnsi="宋体" w:eastAsia="宋体" w:cs="宋体"/>
                <w:spacing w:val="-2"/>
                <w:sz w:val="20"/>
                <w:szCs w:val="20"/>
              </w:rPr>
              <w:t>对违反《规</w:t>
            </w:r>
            <w:r>
              <w:rPr>
                <w:rFonts w:ascii="宋体" w:hAnsi="宋体" w:eastAsia="宋体" w:cs="宋体"/>
                <w:sz w:val="20"/>
                <w:szCs w:val="20"/>
              </w:rPr>
              <w:t xml:space="preserve">  </w:t>
            </w:r>
            <w:r>
              <w:rPr>
                <w:rFonts w:ascii="宋体" w:hAnsi="宋体" w:eastAsia="宋体" w:cs="宋体"/>
                <w:spacing w:val="4"/>
                <w:sz w:val="20"/>
                <w:szCs w:val="20"/>
              </w:rPr>
              <w:t>范促销行为</w:t>
            </w:r>
            <w:r>
              <w:rPr>
                <w:rFonts w:ascii="宋体" w:hAnsi="宋体" w:eastAsia="宋体" w:cs="宋体"/>
                <w:sz w:val="20"/>
                <w:szCs w:val="20"/>
              </w:rPr>
              <w:t xml:space="preserve">  </w:t>
            </w:r>
            <w:r>
              <w:rPr>
                <w:rFonts w:ascii="宋体" w:hAnsi="宋体" w:eastAsia="宋体" w:cs="宋体"/>
                <w:spacing w:val="22"/>
                <w:sz w:val="20"/>
                <w:szCs w:val="20"/>
              </w:rPr>
              <w:t>暂行规定》</w:t>
            </w:r>
            <w:r>
              <w:rPr>
                <w:rFonts w:ascii="宋体" w:hAnsi="宋体" w:eastAsia="宋体" w:cs="宋体"/>
                <w:sz w:val="20"/>
                <w:szCs w:val="20"/>
              </w:rPr>
              <w:t xml:space="preserve"> </w:t>
            </w:r>
            <w:r>
              <w:rPr>
                <w:rFonts w:ascii="宋体" w:hAnsi="宋体" w:eastAsia="宋体" w:cs="宋体"/>
                <w:spacing w:val="4"/>
                <w:sz w:val="20"/>
                <w:szCs w:val="20"/>
              </w:rPr>
              <w:t>第十三条第</w:t>
            </w:r>
            <w:r>
              <w:rPr>
                <w:rFonts w:ascii="宋体" w:hAnsi="宋体" w:eastAsia="宋体" w:cs="宋体"/>
                <w:spacing w:val="1"/>
                <w:sz w:val="20"/>
                <w:szCs w:val="20"/>
              </w:rPr>
              <w:t xml:space="preserve">  </w:t>
            </w:r>
            <w:r>
              <w:rPr>
                <w:rFonts w:ascii="宋体" w:hAnsi="宋体" w:eastAsia="宋体" w:cs="宋体"/>
                <w:spacing w:val="3"/>
                <w:sz w:val="20"/>
                <w:szCs w:val="20"/>
              </w:rPr>
              <w:t>一款、第十</w:t>
            </w:r>
            <w:r>
              <w:rPr>
                <w:rFonts w:ascii="宋体" w:hAnsi="宋体" w:eastAsia="宋体" w:cs="宋体"/>
                <w:spacing w:val="1"/>
                <w:sz w:val="20"/>
                <w:szCs w:val="20"/>
              </w:rPr>
              <w:t xml:space="preserve">  </w:t>
            </w:r>
            <w:r>
              <w:rPr>
                <w:rFonts w:ascii="宋体" w:hAnsi="宋体" w:eastAsia="宋体" w:cs="宋体"/>
                <w:spacing w:val="3"/>
                <w:sz w:val="20"/>
                <w:szCs w:val="20"/>
              </w:rPr>
              <w:t>四条、第十</w:t>
            </w:r>
            <w:r>
              <w:rPr>
                <w:rFonts w:ascii="宋体" w:hAnsi="宋体" w:eastAsia="宋体" w:cs="宋体"/>
                <w:spacing w:val="1"/>
                <w:sz w:val="20"/>
                <w:szCs w:val="20"/>
              </w:rPr>
              <w:t xml:space="preserve">  </w:t>
            </w:r>
            <w:r>
              <w:rPr>
                <w:rFonts w:ascii="宋体" w:hAnsi="宋体" w:eastAsia="宋体" w:cs="宋体"/>
                <w:spacing w:val="3"/>
                <w:sz w:val="20"/>
                <w:szCs w:val="20"/>
              </w:rPr>
              <w:t>五条、第十</w:t>
            </w:r>
            <w:r>
              <w:rPr>
                <w:rFonts w:ascii="宋体" w:hAnsi="宋体" w:eastAsia="宋体" w:cs="宋体"/>
                <w:spacing w:val="1"/>
                <w:sz w:val="20"/>
                <w:szCs w:val="20"/>
              </w:rPr>
              <w:t xml:space="preserve">  </w:t>
            </w:r>
            <w:r>
              <w:rPr>
                <w:rFonts w:ascii="宋体" w:hAnsi="宋体" w:eastAsia="宋体" w:cs="宋体"/>
                <w:sz w:val="20"/>
                <w:szCs w:val="20"/>
              </w:rPr>
              <w:t>六条、第十  七条规定行</w:t>
            </w:r>
            <w:r>
              <w:rPr>
                <w:rFonts w:ascii="宋体" w:hAnsi="宋体" w:eastAsia="宋体" w:cs="宋体"/>
                <w:spacing w:val="1"/>
                <w:sz w:val="20"/>
                <w:szCs w:val="20"/>
              </w:rPr>
              <w:t xml:space="preserve">  </w:t>
            </w:r>
            <w:r>
              <w:rPr>
                <w:rFonts w:ascii="宋体" w:hAnsi="宋体" w:eastAsia="宋体" w:cs="宋体"/>
                <w:spacing w:val="-1"/>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2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before="65" w:line="238"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30"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50" w:line="245" w:lineRule="auto"/>
              <w:ind w:left="123" w:right="93"/>
              <w:rPr>
                <w:rFonts w:ascii="宋体" w:hAnsi="宋体" w:eastAsia="宋体" w:cs="宋体"/>
                <w:sz w:val="20"/>
                <w:szCs w:val="20"/>
              </w:rPr>
            </w:pPr>
            <w:r>
              <w:rPr>
                <w:rFonts w:ascii="宋体" w:hAnsi="宋体" w:eastAsia="宋体" w:cs="宋体"/>
                <w:spacing w:val="1"/>
                <w:sz w:val="20"/>
                <w:szCs w:val="20"/>
              </w:rPr>
              <w:t>第二十二条：经营者违反本法第十条规定进行有奖销售的，由监督检查部门责令停止违法</w:t>
            </w:r>
            <w:r>
              <w:rPr>
                <w:rFonts w:ascii="宋体" w:hAnsi="宋体" w:eastAsia="宋体" w:cs="宋体"/>
                <w:spacing w:val="6"/>
                <w:sz w:val="20"/>
                <w:szCs w:val="20"/>
              </w:rPr>
              <w:t xml:space="preserve"> </w:t>
            </w:r>
            <w:r>
              <w:rPr>
                <w:rFonts w:ascii="宋体" w:hAnsi="宋体" w:eastAsia="宋体" w:cs="宋体"/>
                <w:spacing w:val="5"/>
                <w:sz w:val="20"/>
                <w:szCs w:val="20"/>
              </w:rPr>
              <w:t>行为，处五万元以上五十万元以下的罚款。</w:t>
            </w:r>
          </w:p>
          <w:p>
            <w:pPr>
              <w:spacing w:before="59" w:line="219" w:lineRule="auto"/>
              <w:ind w:left="12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《规范促销行为暂行规定》</w:t>
            </w:r>
          </w:p>
          <w:p>
            <w:pPr>
              <w:spacing w:before="42" w:line="271" w:lineRule="auto"/>
              <w:ind w:left="123"/>
              <w:rPr>
                <w:rFonts w:ascii="宋体" w:hAnsi="宋体" w:eastAsia="宋体" w:cs="宋体"/>
                <w:sz w:val="19"/>
                <w:szCs w:val="19"/>
              </w:rPr>
            </w:pPr>
            <w:r>
              <w:rPr>
                <w:rFonts w:ascii="宋体" w:hAnsi="宋体" w:eastAsia="宋体" w:cs="宋体"/>
                <w:spacing w:val="4"/>
                <w:sz w:val="19"/>
                <w:szCs w:val="19"/>
              </w:rPr>
              <w:t>第十三条第一款：经营者在有奖销售前，应当明确公布奖项种</w:t>
            </w:r>
            <w:r>
              <w:rPr>
                <w:rFonts w:ascii="宋体" w:hAnsi="宋体" w:eastAsia="宋体" w:cs="宋体"/>
                <w:spacing w:val="3"/>
                <w:sz w:val="19"/>
                <w:szCs w:val="19"/>
              </w:rPr>
              <w:t>类、参与条件、参与方式、开奖</w:t>
            </w:r>
            <w:r>
              <w:rPr>
                <w:rFonts w:ascii="宋体" w:hAnsi="宋体" w:eastAsia="宋体" w:cs="宋体"/>
                <w:sz w:val="19"/>
                <w:szCs w:val="19"/>
              </w:rPr>
              <w:t xml:space="preserve"> </w:t>
            </w:r>
            <w:r>
              <w:rPr>
                <w:rFonts w:ascii="宋体" w:hAnsi="宋体" w:eastAsia="宋体" w:cs="宋体"/>
                <w:spacing w:val="4"/>
                <w:sz w:val="19"/>
                <w:szCs w:val="19"/>
              </w:rPr>
              <w:t>时间、开奖方式、奖金金额或者奖品价格、奖品品名、奖品种</w:t>
            </w:r>
            <w:r>
              <w:rPr>
                <w:rFonts w:ascii="宋体" w:hAnsi="宋体" w:eastAsia="宋体" w:cs="宋体"/>
                <w:spacing w:val="3"/>
                <w:sz w:val="19"/>
                <w:szCs w:val="19"/>
              </w:rPr>
              <w:t>类、奖品数量或者中奖概率、兑</w:t>
            </w:r>
            <w:r>
              <w:rPr>
                <w:rFonts w:ascii="宋体" w:hAnsi="宋体" w:eastAsia="宋体" w:cs="宋体"/>
                <w:sz w:val="19"/>
                <w:szCs w:val="19"/>
              </w:rPr>
              <w:t xml:space="preserve"> </w:t>
            </w:r>
            <w:r>
              <w:rPr>
                <w:rFonts w:ascii="宋体" w:hAnsi="宋体" w:eastAsia="宋体" w:cs="宋体"/>
                <w:spacing w:val="4"/>
                <w:sz w:val="19"/>
                <w:szCs w:val="19"/>
              </w:rPr>
              <w:t>奖时间、兑奖条件、兑奖方式、奖品交付方式、弃奖条件、</w:t>
            </w:r>
            <w:r>
              <w:rPr>
                <w:rFonts w:ascii="宋体" w:hAnsi="宋体" w:eastAsia="宋体" w:cs="宋体"/>
                <w:spacing w:val="3"/>
                <w:sz w:val="19"/>
                <w:szCs w:val="19"/>
              </w:rPr>
              <w:t>主办方及其联系方式等信息，不得</w:t>
            </w:r>
            <w:r>
              <w:rPr>
                <w:rFonts w:ascii="宋体" w:hAnsi="宋体" w:eastAsia="宋体" w:cs="宋体"/>
                <w:sz w:val="19"/>
                <w:szCs w:val="19"/>
              </w:rPr>
              <w:t xml:space="preserve"> </w:t>
            </w:r>
            <w:r>
              <w:rPr>
                <w:rFonts w:ascii="宋体" w:hAnsi="宋体" w:eastAsia="宋体" w:cs="宋体"/>
                <w:spacing w:val="13"/>
                <w:sz w:val="19"/>
                <w:szCs w:val="19"/>
              </w:rPr>
              <w:t>变更，不得附加条件，不得影响兑奖，但有利于消费者的除外。</w:t>
            </w:r>
          </w:p>
          <w:p>
            <w:pPr>
              <w:spacing w:before="55" w:line="271" w:lineRule="auto"/>
              <w:ind w:left="123"/>
              <w:rPr>
                <w:rFonts w:ascii="宋体" w:hAnsi="宋体" w:eastAsia="宋体" w:cs="宋体"/>
                <w:sz w:val="19"/>
                <w:szCs w:val="19"/>
              </w:rPr>
            </w:pPr>
            <w:r>
              <w:rPr>
                <w:rFonts w:ascii="宋体" w:hAnsi="宋体" w:eastAsia="宋体" w:cs="宋体"/>
                <w:spacing w:val="-1"/>
                <w:sz w:val="19"/>
                <w:szCs w:val="19"/>
              </w:rPr>
              <w:t>第十四条：奖品为积分、礼券、兑换券、代金券等形式的，应当公布兑换规则、使用范围、有效</w:t>
            </w:r>
            <w:r>
              <w:rPr>
                <w:rFonts w:ascii="宋体" w:hAnsi="宋体" w:eastAsia="宋体" w:cs="宋体"/>
                <w:spacing w:val="1"/>
                <w:sz w:val="19"/>
                <w:szCs w:val="19"/>
              </w:rPr>
              <w:t xml:space="preserve"> </w:t>
            </w:r>
            <w:r>
              <w:rPr>
                <w:rFonts w:ascii="宋体" w:hAnsi="宋体" w:eastAsia="宋体" w:cs="宋体"/>
                <w:spacing w:val="10"/>
                <w:sz w:val="19"/>
                <w:szCs w:val="19"/>
              </w:rPr>
              <w:t>期限以及其他限制性条件等详细内容；需要向其他经营者兑换的，应当公布其他经营者的</w:t>
            </w:r>
            <w:r>
              <w:rPr>
                <w:rFonts w:ascii="宋体" w:hAnsi="宋体" w:eastAsia="宋体" w:cs="宋体"/>
                <w:spacing w:val="3"/>
                <w:sz w:val="19"/>
                <w:szCs w:val="19"/>
              </w:rPr>
              <w:t xml:space="preserve">  </w:t>
            </w:r>
            <w:r>
              <w:rPr>
                <w:rFonts w:ascii="宋体" w:hAnsi="宋体" w:eastAsia="宋体" w:cs="宋体"/>
                <w:spacing w:val="16"/>
                <w:sz w:val="19"/>
                <w:szCs w:val="19"/>
              </w:rPr>
              <w:t>名称、兑换地点或者兑换途径。</w:t>
            </w:r>
          </w:p>
          <w:p>
            <w:pPr>
              <w:spacing w:before="32" w:line="274" w:lineRule="auto"/>
              <w:ind w:left="123"/>
              <w:rPr>
                <w:rFonts w:ascii="宋体" w:hAnsi="宋体" w:eastAsia="宋体" w:cs="宋体"/>
                <w:sz w:val="19"/>
                <w:szCs w:val="19"/>
              </w:rPr>
            </w:pPr>
            <w:r>
              <w:rPr>
                <w:rFonts w:ascii="宋体" w:hAnsi="宋体" w:eastAsia="宋体" w:cs="宋体"/>
                <w:spacing w:val="4"/>
                <w:sz w:val="19"/>
                <w:szCs w:val="19"/>
              </w:rPr>
              <w:t>第十五条：经营者进行有奖销售，不得采用以下谎</w:t>
            </w:r>
            <w:r>
              <w:rPr>
                <w:rFonts w:ascii="宋体" w:hAnsi="宋体" w:eastAsia="宋体" w:cs="宋体"/>
                <w:spacing w:val="3"/>
                <w:sz w:val="19"/>
                <w:szCs w:val="19"/>
              </w:rPr>
              <w:t>称有奖的方式：(一)虚构奖项、奖品、奖金</w:t>
            </w:r>
            <w:r>
              <w:rPr>
                <w:rFonts w:ascii="宋体" w:hAnsi="宋体" w:eastAsia="宋体" w:cs="宋体"/>
                <w:sz w:val="19"/>
                <w:szCs w:val="19"/>
              </w:rPr>
              <w:t xml:space="preserve"> </w:t>
            </w:r>
            <w:r>
              <w:rPr>
                <w:rFonts w:ascii="宋体" w:hAnsi="宋体" w:eastAsia="宋体" w:cs="宋体"/>
                <w:spacing w:val="11"/>
                <w:sz w:val="19"/>
                <w:szCs w:val="19"/>
              </w:rPr>
              <w:t>金额等；(二)仅在活动范围中的特定区域投放奖品</w:t>
            </w:r>
            <w:r>
              <w:rPr>
                <w:rFonts w:ascii="宋体" w:hAnsi="宋体" w:eastAsia="宋体" w:cs="宋体"/>
                <w:spacing w:val="10"/>
                <w:sz w:val="19"/>
                <w:szCs w:val="19"/>
              </w:rPr>
              <w:t>；(三)在活动期间将带有中奖标志的商</w:t>
            </w:r>
            <w:r>
              <w:rPr>
                <w:rFonts w:ascii="宋体" w:hAnsi="宋体" w:eastAsia="宋体" w:cs="宋体"/>
                <w:sz w:val="19"/>
                <w:szCs w:val="19"/>
              </w:rPr>
              <w:t xml:space="preserve">  </w:t>
            </w:r>
            <w:r>
              <w:rPr>
                <w:rFonts w:ascii="宋体" w:hAnsi="宋体" w:eastAsia="宋体" w:cs="宋体"/>
                <w:spacing w:val="8"/>
                <w:sz w:val="19"/>
                <w:szCs w:val="19"/>
              </w:rPr>
              <w:t>品、奖券不投放、未全部投放市场；(四)将带有不同奖金金额或者奖品标志的商品、奖券按</w:t>
            </w:r>
            <w:r>
              <w:rPr>
                <w:rFonts w:ascii="宋体" w:hAnsi="宋体" w:eastAsia="宋体" w:cs="宋体"/>
                <w:spacing w:val="11"/>
                <w:sz w:val="19"/>
                <w:szCs w:val="19"/>
              </w:rPr>
              <w:t xml:space="preserve"> </w:t>
            </w:r>
            <w:r>
              <w:rPr>
                <w:rFonts w:ascii="宋体" w:hAnsi="宋体" w:eastAsia="宋体" w:cs="宋体"/>
                <w:spacing w:val="12"/>
                <w:sz w:val="19"/>
                <w:szCs w:val="19"/>
              </w:rPr>
              <w:t>不同时间投放市场；(五)未按照向消费者明示的信息兑</w:t>
            </w:r>
            <w:r>
              <w:rPr>
                <w:rFonts w:ascii="宋体" w:hAnsi="宋体" w:eastAsia="宋体" w:cs="宋体"/>
                <w:spacing w:val="11"/>
                <w:sz w:val="19"/>
                <w:szCs w:val="19"/>
              </w:rPr>
              <w:t>奖；(六)其他谎称有奖的方式。</w:t>
            </w:r>
          </w:p>
          <w:p>
            <w:pPr>
              <w:spacing w:before="53" w:line="246" w:lineRule="auto"/>
              <w:ind w:left="123"/>
              <w:rPr>
                <w:rFonts w:ascii="宋体" w:hAnsi="宋体" w:eastAsia="宋体" w:cs="宋体"/>
                <w:sz w:val="19"/>
                <w:szCs w:val="19"/>
              </w:rPr>
            </w:pPr>
            <w:r>
              <w:rPr>
                <w:rFonts w:ascii="宋体" w:hAnsi="宋体" w:eastAsia="宋体" w:cs="宋体"/>
                <w:spacing w:val="9"/>
                <w:sz w:val="19"/>
                <w:szCs w:val="19"/>
              </w:rPr>
              <w:t>第十六条：经营者进行有奖销售，不得采用让</w:t>
            </w:r>
            <w:r>
              <w:rPr>
                <w:rFonts w:ascii="宋体" w:hAnsi="宋体" w:eastAsia="宋体" w:cs="宋体"/>
                <w:spacing w:val="8"/>
                <w:sz w:val="19"/>
                <w:szCs w:val="19"/>
              </w:rPr>
              <w:t>内部员工、指定单位或者个人中奖等故意让内</w:t>
            </w:r>
            <w:r>
              <w:rPr>
                <w:rFonts w:ascii="宋体" w:hAnsi="宋体" w:eastAsia="宋体" w:cs="宋体"/>
                <w:sz w:val="19"/>
                <w:szCs w:val="19"/>
              </w:rPr>
              <w:t xml:space="preserve"> </w:t>
            </w:r>
            <w:r>
              <w:rPr>
                <w:rFonts w:ascii="宋体" w:hAnsi="宋体" w:eastAsia="宋体" w:cs="宋体"/>
                <w:spacing w:val="17"/>
                <w:sz w:val="19"/>
                <w:szCs w:val="19"/>
              </w:rPr>
              <w:t>定人员中奖的欺骗方式。</w:t>
            </w:r>
          </w:p>
          <w:p>
            <w:pPr>
              <w:spacing w:before="56" w:line="279" w:lineRule="auto"/>
              <w:ind w:left="123"/>
              <w:rPr>
                <w:rFonts w:ascii="宋体" w:hAnsi="宋体" w:eastAsia="宋体" w:cs="宋体"/>
                <w:sz w:val="19"/>
                <w:szCs w:val="19"/>
              </w:rPr>
            </w:pPr>
            <w:r>
              <w:rPr>
                <w:rFonts w:ascii="宋体" w:hAnsi="宋体" w:eastAsia="宋体" w:cs="宋体"/>
                <w:spacing w:val="6"/>
                <w:sz w:val="19"/>
                <w:szCs w:val="19"/>
              </w:rPr>
              <w:t>第十七条：抽奖式有奖销售最高奖的金额不得超过五万元。有下列情形之一的，认定为最高</w:t>
            </w:r>
            <w:r>
              <w:rPr>
                <w:rFonts w:ascii="宋体" w:hAnsi="宋体" w:eastAsia="宋体" w:cs="宋体"/>
                <w:spacing w:val="4"/>
                <w:sz w:val="19"/>
                <w:szCs w:val="19"/>
              </w:rPr>
              <w:t xml:space="preserve">  </w:t>
            </w:r>
            <w:r>
              <w:rPr>
                <w:rFonts w:ascii="宋体" w:hAnsi="宋体" w:eastAsia="宋体" w:cs="宋体"/>
                <w:spacing w:val="9"/>
                <w:sz w:val="19"/>
                <w:szCs w:val="19"/>
              </w:rPr>
              <w:t>奖的金额超过五万元：(一)最高奖设置多个</w:t>
            </w:r>
            <w:r>
              <w:rPr>
                <w:rFonts w:ascii="宋体" w:hAnsi="宋体" w:eastAsia="宋体" w:cs="宋体"/>
                <w:spacing w:val="8"/>
                <w:sz w:val="19"/>
                <w:szCs w:val="19"/>
              </w:rPr>
              <w:t>中奖者的，其中任意一个中奖者的最高奖金额</w:t>
            </w:r>
            <w:r>
              <w:rPr>
                <w:rFonts w:ascii="宋体" w:hAnsi="宋体" w:eastAsia="宋体" w:cs="宋体"/>
                <w:sz w:val="19"/>
                <w:szCs w:val="19"/>
              </w:rPr>
              <w:t xml:space="preserve">   </w:t>
            </w:r>
            <w:r>
              <w:rPr>
                <w:rFonts w:ascii="宋体" w:hAnsi="宋体" w:eastAsia="宋体" w:cs="宋体"/>
                <w:spacing w:val="9"/>
                <w:sz w:val="19"/>
                <w:szCs w:val="19"/>
              </w:rPr>
              <w:t>超过五万元；(二)同一奖券或者购买一次商品</w:t>
            </w:r>
            <w:r>
              <w:rPr>
                <w:rFonts w:ascii="宋体" w:hAnsi="宋体" w:eastAsia="宋体" w:cs="宋体"/>
                <w:spacing w:val="8"/>
                <w:sz w:val="19"/>
                <w:szCs w:val="19"/>
              </w:rPr>
              <w:t>具有两次或者两次以上获奖机会的，累计金</w:t>
            </w:r>
            <w:r>
              <w:rPr>
                <w:rFonts w:ascii="宋体" w:hAnsi="宋体" w:eastAsia="宋体" w:cs="宋体"/>
                <w:sz w:val="19"/>
                <w:szCs w:val="19"/>
              </w:rPr>
              <w:t xml:space="preserve">   </w:t>
            </w:r>
            <w:r>
              <w:rPr>
                <w:rFonts w:ascii="宋体" w:hAnsi="宋体" w:eastAsia="宋体" w:cs="宋体"/>
                <w:spacing w:val="6"/>
                <w:sz w:val="19"/>
                <w:szCs w:val="19"/>
              </w:rPr>
              <w:t>额超过五万元；(三)以物品使用权、服务等形式作为奖品的，该物品使用权、服务等的市场</w:t>
            </w:r>
            <w:r>
              <w:rPr>
                <w:rFonts w:ascii="宋体" w:hAnsi="宋体" w:eastAsia="宋体" w:cs="宋体"/>
                <w:spacing w:val="3"/>
                <w:sz w:val="19"/>
                <w:szCs w:val="19"/>
              </w:rPr>
              <w:t xml:space="preserve">  </w:t>
            </w:r>
            <w:r>
              <w:rPr>
                <w:rFonts w:ascii="宋体" w:hAnsi="宋体" w:eastAsia="宋体" w:cs="宋体"/>
                <w:spacing w:val="6"/>
                <w:sz w:val="19"/>
                <w:szCs w:val="19"/>
              </w:rPr>
              <w:t>价格超过五万元；(四)以游戏装备、账户等网络虚拟物品作为奖品的，该物品市场价格超过</w:t>
            </w:r>
            <w:r>
              <w:rPr>
                <w:rFonts w:ascii="宋体" w:hAnsi="宋体" w:eastAsia="宋体" w:cs="宋体"/>
                <w:spacing w:val="1"/>
                <w:sz w:val="19"/>
                <w:szCs w:val="19"/>
              </w:rPr>
              <w:t xml:space="preserve">  五万元；(五)以降价、优惠、打折等方式作为奖品的，降价、优惠、打折等利益折算价格超过</w:t>
            </w:r>
            <w:r>
              <w:rPr>
                <w:rFonts w:ascii="宋体" w:hAnsi="宋体" w:eastAsia="宋体" w:cs="宋体"/>
                <w:spacing w:val="8"/>
                <w:sz w:val="19"/>
                <w:szCs w:val="19"/>
              </w:rPr>
              <w:t xml:space="preserve">  </w:t>
            </w:r>
            <w:r>
              <w:rPr>
                <w:rFonts w:ascii="宋体" w:hAnsi="宋体" w:eastAsia="宋体" w:cs="宋体"/>
                <w:spacing w:val="4"/>
                <w:sz w:val="19"/>
                <w:szCs w:val="19"/>
              </w:rPr>
              <w:t>五万元；(六)以彩票、抽奖券等作为奖品的，</w:t>
            </w:r>
            <w:r>
              <w:rPr>
                <w:rFonts w:ascii="宋体" w:hAnsi="宋体" w:eastAsia="宋体" w:cs="宋体"/>
                <w:spacing w:val="3"/>
                <w:sz w:val="19"/>
                <w:szCs w:val="19"/>
              </w:rPr>
              <w:t>该彩票、抽奖券可能的最高奖金额超过五万元；</w:t>
            </w:r>
            <w:r>
              <w:rPr>
                <w:rFonts w:ascii="宋体" w:hAnsi="宋体" w:eastAsia="宋体" w:cs="宋体"/>
                <w:sz w:val="19"/>
                <w:szCs w:val="19"/>
              </w:rPr>
              <w:t xml:space="preserve"> </w:t>
            </w:r>
            <w:r>
              <w:rPr>
                <w:rFonts w:ascii="宋体" w:hAnsi="宋体" w:eastAsia="宋体" w:cs="宋体"/>
                <w:spacing w:val="6"/>
                <w:sz w:val="19"/>
                <w:szCs w:val="19"/>
              </w:rPr>
              <w:t>(七)以提供就业机会、聘为顾问等名义，并以给付薪金等方式设置奖励，最高奖的金额超过</w:t>
            </w:r>
            <w:r>
              <w:rPr>
                <w:rFonts w:ascii="宋体" w:hAnsi="宋体" w:eastAsia="宋体" w:cs="宋体"/>
                <w:spacing w:val="5"/>
                <w:sz w:val="19"/>
                <w:szCs w:val="19"/>
              </w:rPr>
              <w:t xml:space="preserve">  </w:t>
            </w:r>
            <w:r>
              <w:rPr>
                <w:rFonts w:ascii="宋体" w:hAnsi="宋体" w:eastAsia="宋体" w:cs="宋体"/>
                <w:spacing w:val="10"/>
                <w:sz w:val="19"/>
                <w:szCs w:val="19"/>
              </w:rPr>
              <w:t>五万元；(八)以其他形式进行抽奖式有奖销售，最高奖金额超过五万元。</w:t>
            </w:r>
          </w:p>
        </w:tc>
        <w:tc>
          <w:tcPr>
            <w:tcW w:w="102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39" w:lineRule="auto"/>
              <w:ind w:left="11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83" w:header="0" w:footer="0" w:gutter="0"/>
          <w:pgNumType w:fmt="decimal"/>
          <w:cols w:space="720" w:num="1"/>
        </w:sectPr>
      </w:pPr>
    </w:p>
    <w:p>
      <w:r>
        <mc:AlternateContent>
          <mc:Choice Requires="wps">
            <w:drawing>
              <wp:anchor distT="0" distB="0" distL="114300" distR="114300" simplePos="0" relativeHeight="251743232" behindDoc="0" locked="0" layoutInCell="0" allowOverlap="1">
                <wp:simplePos x="0" y="0"/>
                <wp:positionH relativeFrom="page">
                  <wp:posOffset>669290</wp:posOffset>
                </wp:positionH>
                <wp:positionV relativeFrom="page">
                  <wp:posOffset>1548130</wp:posOffset>
                </wp:positionV>
                <wp:extent cx="525780" cy="353060"/>
                <wp:effectExtent l="86360" t="0" r="0" b="0"/>
                <wp:wrapNone/>
                <wp:docPr id="99" name="TextBox 18"/>
                <wp:cNvGraphicFramePr/>
                <a:graphic xmlns:a="http://schemas.openxmlformats.org/drawingml/2006/main">
                  <a:graphicData uri="http://schemas.microsoft.com/office/word/2010/wordprocessingShape">
                    <wps:wsp>
                      <wps:cNvSpPr txBox="1"/>
                      <wps:spPr>
                        <a:xfrm rot="16200000">
                          <a:off x="669589" y="1548310"/>
                          <a:ext cx="525780" cy="353059"/>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52.7pt;margin-top:121.9pt;height:27.8pt;width:41.4pt;mso-position-horizontal-relative:page;mso-position-vertical-relative:page;rotation:-5898240f;z-index:251743232;mso-width-relative:page;mso-height-relative:page;" filled="f" stroked="f" coordsize="21600,21600" o:allowincell="f" o:gfxdata="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ALOoz2QAAAAsBAAAPAAAAAAAAAAEAIAAAACIAAABkcnMvZG93&#10;bnJldi54bWxQSwECFAAUAAAACACHTuJA3qArCjgCAAB6BAAADgAAAAAAAAABACAAAAAoAQAAZHJz&#10;L2Uyb0RvYy54bWxQSwUGAAAAAAYABgBZAQAA0gUAAAAA&#10;">
                <v:fill on="f" focussize="0,0"/>
                <v:stroke on="f" weight="0pt"/>
                <v:imagedata o:title=""/>
                <o:lock v:ext="edit" aspectratio="f"/>
                <v:textbox inset="0mm,0mm,0mm,0mm">
                  <w:txbxContent>
                    <w:p/>
                  </w:txbxContent>
                </v:textbox>
              </v:shape>
            </w:pict>
          </mc:Fallback>
        </mc:AlternateContent>
      </w:r>
    </w:p>
    <w:p/>
    <w:p>
      <w:pPr>
        <w:spacing w:line="209" w:lineRule="exact"/>
      </w:pPr>
    </w:p>
    <w:tbl>
      <w:tblPr>
        <w:tblStyle w:val="7"/>
        <w:tblW w:w="12829" w:type="dxa"/>
        <w:tblInd w:w="5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7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6" w:lineRule="auto"/>
            </w:pPr>
          </w:p>
          <w:p>
            <w:pPr>
              <w:spacing w:before="65" w:line="221" w:lineRule="auto"/>
              <w:ind w:left="95"/>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9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96" w:line="262"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1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184" w:lineRule="auto"/>
              <w:ind w:left="144"/>
              <w:rPr>
                <w:rFonts w:hint="eastAsia" w:ascii="宋体" w:hAnsi="宋体" w:eastAsia="宋体" w:cs="宋体"/>
                <w:sz w:val="20"/>
                <w:szCs w:val="20"/>
                <w:lang w:eastAsia="zh-CN"/>
              </w:rPr>
            </w:pPr>
            <w:r>
              <w:rPr>
                <w:rFonts w:ascii="宋体" w:hAnsi="宋体" w:eastAsia="宋体" w:cs="宋体"/>
                <w:spacing w:val="-6"/>
                <w:sz w:val="20"/>
                <w:szCs w:val="20"/>
              </w:rPr>
              <w:t>16</w:t>
            </w:r>
            <w:r>
              <w:rPr>
                <w:rFonts w:hint="eastAsia" w:ascii="宋体" w:hAnsi="宋体" w:eastAsia="宋体" w:cs="宋体"/>
                <w:spacing w:val="-6"/>
                <w:sz w:val="20"/>
                <w:szCs w:val="20"/>
                <w:lang w:val="en-US" w:eastAsia="zh-CN"/>
              </w:rPr>
              <w:t>4</w:t>
            </w:r>
          </w:p>
        </w:tc>
        <w:tc>
          <w:tcPr>
            <w:tcW w:w="123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276" w:lineRule="auto"/>
              <w:ind w:left="111" w:right="18"/>
              <w:jc w:val="both"/>
              <w:rPr>
                <w:rFonts w:ascii="宋体" w:hAnsi="宋体" w:eastAsia="宋体" w:cs="宋体"/>
                <w:sz w:val="20"/>
                <w:szCs w:val="20"/>
              </w:rPr>
            </w:pPr>
            <w:r>
              <w:rPr>
                <w:rFonts w:ascii="宋体" w:hAnsi="宋体" w:eastAsia="宋体" w:cs="宋体"/>
                <w:spacing w:val="-2"/>
                <w:sz w:val="20"/>
                <w:szCs w:val="20"/>
              </w:rPr>
              <w:t>对违反《规</w:t>
            </w:r>
            <w:r>
              <w:rPr>
                <w:rFonts w:ascii="宋体" w:hAnsi="宋体" w:eastAsia="宋体" w:cs="宋体"/>
                <w:sz w:val="20"/>
                <w:szCs w:val="20"/>
              </w:rPr>
              <w:t xml:space="preserve">  </w:t>
            </w:r>
            <w:r>
              <w:rPr>
                <w:rFonts w:ascii="宋体" w:hAnsi="宋体" w:eastAsia="宋体" w:cs="宋体"/>
                <w:spacing w:val="2"/>
                <w:sz w:val="20"/>
                <w:szCs w:val="20"/>
              </w:rPr>
              <w:t>范促销行为</w:t>
            </w:r>
            <w:r>
              <w:rPr>
                <w:rFonts w:ascii="宋体" w:hAnsi="宋体" w:eastAsia="宋体" w:cs="宋体"/>
                <w:sz w:val="20"/>
                <w:szCs w:val="20"/>
              </w:rPr>
              <w:t xml:space="preserve">  </w:t>
            </w:r>
            <w:r>
              <w:rPr>
                <w:rFonts w:ascii="宋体" w:hAnsi="宋体" w:eastAsia="宋体" w:cs="宋体"/>
                <w:spacing w:val="19"/>
                <w:sz w:val="20"/>
                <w:szCs w:val="20"/>
              </w:rPr>
              <w:t>暂行规定》</w:t>
            </w:r>
            <w:r>
              <w:rPr>
                <w:rFonts w:ascii="宋体" w:hAnsi="宋体" w:eastAsia="宋体" w:cs="宋体"/>
                <w:spacing w:val="3"/>
                <w:sz w:val="20"/>
                <w:szCs w:val="20"/>
              </w:rPr>
              <w:t xml:space="preserve"> </w:t>
            </w:r>
            <w:r>
              <w:rPr>
                <w:rFonts w:ascii="宋体" w:hAnsi="宋体" w:eastAsia="宋体" w:cs="宋体"/>
                <w:spacing w:val="2"/>
                <w:sz w:val="20"/>
                <w:szCs w:val="20"/>
              </w:rPr>
              <w:t>第六条、第</w:t>
            </w:r>
            <w:r>
              <w:rPr>
                <w:rFonts w:ascii="宋体" w:hAnsi="宋体" w:eastAsia="宋体" w:cs="宋体"/>
                <w:spacing w:val="1"/>
                <w:sz w:val="20"/>
                <w:szCs w:val="20"/>
              </w:rPr>
              <w:t xml:space="preserve">  </w:t>
            </w:r>
            <w:r>
              <w:rPr>
                <w:rFonts w:ascii="宋体" w:hAnsi="宋体" w:eastAsia="宋体" w:cs="宋体"/>
                <w:spacing w:val="-2"/>
                <w:sz w:val="20"/>
                <w:szCs w:val="20"/>
              </w:rPr>
              <w:t>七条、第八</w:t>
            </w:r>
          </w:p>
          <w:p>
            <w:pPr>
              <w:spacing w:before="61" w:line="307" w:lineRule="auto"/>
              <w:ind w:left="103" w:hanging="93"/>
              <w:rPr>
                <w:rFonts w:ascii="宋体" w:hAnsi="宋体" w:eastAsia="宋体" w:cs="宋体"/>
                <w:sz w:val="18"/>
                <w:szCs w:val="18"/>
              </w:rPr>
            </w:pPr>
            <w:r>
              <w:rPr>
                <w:rFonts w:ascii="宋体" w:hAnsi="宋体" w:eastAsia="宋体" w:cs="宋体"/>
                <w:spacing w:val="22"/>
                <w:sz w:val="18"/>
                <w:szCs w:val="18"/>
              </w:rPr>
              <w:t>条、第十条、</w:t>
            </w:r>
            <w:r>
              <w:rPr>
                <w:rFonts w:ascii="宋体" w:hAnsi="宋体" w:eastAsia="宋体" w:cs="宋体"/>
                <w:spacing w:val="1"/>
                <w:sz w:val="18"/>
                <w:szCs w:val="18"/>
              </w:rPr>
              <w:t xml:space="preserve"> </w:t>
            </w:r>
            <w:r>
              <w:rPr>
                <w:rFonts w:ascii="宋体" w:hAnsi="宋体" w:eastAsia="宋体" w:cs="宋体"/>
                <w:spacing w:val="9"/>
                <w:sz w:val="18"/>
                <w:szCs w:val="18"/>
              </w:rPr>
              <w:t>第十三条第</w:t>
            </w:r>
            <w:r>
              <w:rPr>
                <w:rFonts w:ascii="宋体" w:hAnsi="宋体" w:eastAsia="宋体" w:cs="宋体"/>
                <w:spacing w:val="1"/>
                <w:sz w:val="18"/>
                <w:szCs w:val="18"/>
              </w:rPr>
              <w:t xml:space="preserve">   </w:t>
            </w:r>
            <w:r>
              <w:rPr>
                <w:rFonts w:ascii="宋体" w:hAnsi="宋体" w:eastAsia="宋体" w:cs="宋体"/>
                <w:spacing w:val="9"/>
                <w:sz w:val="18"/>
                <w:szCs w:val="18"/>
              </w:rPr>
              <w:t>二款、第十</w:t>
            </w:r>
            <w:r>
              <w:rPr>
                <w:rFonts w:ascii="宋体" w:hAnsi="宋体" w:eastAsia="宋体" w:cs="宋体"/>
                <w:sz w:val="18"/>
                <w:szCs w:val="18"/>
              </w:rPr>
              <w:t xml:space="preserve">   </w:t>
            </w:r>
            <w:r>
              <w:rPr>
                <w:rFonts w:ascii="宋体" w:hAnsi="宋体" w:eastAsia="宋体" w:cs="宋体"/>
                <w:spacing w:val="9"/>
                <w:sz w:val="18"/>
                <w:szCs w:val="18"/>
              </w:rPr>
              <w:t>九条规定行</w:t>
            </w:r>
            <w:r>
              <w:rPr>
                <w:rFonts w:ascii="宋体" w:hAnsi="宋体" w:eastAsia="宋体" w:cs="宋体"/>
                <w:sz w:val="18"/>
                <w:szCs w:val="18"/>
              </w:rPr>
              <w:t xml:space="preserve">   </w:t>
            </w:r>
            <w:r>
              <w:rPr>
                <w:rFonts w:ascii="宋体" w:hAnsi="宋体" w:eastAsia="宋体" w:cs="宋体"/>
                <w:spacing w:val="5"/>
                <w:sz w:val="18"/>
                <w:szCs w:val="18"/>
              </w:rPr>
              <w:t>为的行政处</w:t>
            </w:r>
          </w:p>
          <w:p>
            <w:pPr>
              <w:spacing w:before="49" w:line="224" w:lineRule="auto"/>
              <w:ind w:left="100"/>
              <w:rPr>
                <w:rFonts w:ascii="宋体" w:hAnsi="宋体" w:eastAsia="宋体" w:cs="宋体"/>
                <w:sz w:val="20"/>
                <w:szCs w:val="20"/>
              </w:rPr>
            </w:pPr>
            <w:r>
              <w:rPr>
                <w:rFonts w:ascii="宋体" w:hAnsi="宋体" w:eastAsia="宋体" w:cs="宋体"/>
                <w:sz w:val="20"/>
                <w:szCs w:val="20"/>
              </w:rPr>
              <w:t>罚</w:t>
            </w:r>
          </w:p>
        </w:tc>
        <w:tc>
          <w:tcPr>
            <w:tcW w:w="61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48"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《规范促销行为暂行规定》</w:t>
            </w:r>
          </w:p>
          <w:p>
            <w:pPr>
              <w:spacing w:before="51" w:line="276" w:lineRule="auto"/>
              <w:ind w:left="133"/>
              <w:rPr>
                <w:rFonts w:ascii="宋体" w:hAnsi="宋体" w:eastAsia="宋体" w:cs="宋体"/>
                <w:sz w:val="19"/>
                <w:szCs w:val="19"/>
              </w:rPr>
            </w:pPr>
            <w:r>
              <w:rPr>
                <w:rFonts w:ascii="宋体" w:hAnsi="宋体" w:eastAsia="宋体" w:cs="宋体"/>
                <w:spacing w:val="-1"/>
                <w:sz w:val="19"/>
                <w:szCs w:val="19"/>
              </w:rPr>
              <w:t>第六条：经营者通过商业广告、产品说明、销售推介、实物样品或者通知、声</w:t>
            </w:r>
            <w:r>
              <w:rPr>
                <w:rFonts w:ascii="宋体" w:hAnsi="宋体" w:eastAsia="宋体" w:cs="宋体"/>
                <w:spacing w:val="-2"/>
                <w:sz w:val="19"/>
                <w:szCs w:val="19"/>
              </w:rPr>
              <w:t>明、店堂告示等方</w:t>
            </w:r>
            <w:r>
              <w:rPr>
                <w:rFonts w:ascii="宋体" w:hAnsi="宋体" w:eastAsia="宋体" w:cs="宋体"/>
                <w:sz w:val="19"/>
                <w:szCs w:val="19"/>
              </w:rPr>
              <w:t xml:space="preserve"> </w:t>
            </w:r>
            <w:r>
              <w:rPr>
                <w:rFonts w:ascii="宋体" w:hAnsi="宋体" w:eastAsia="宋体" w:cs="宋体"/>
                <w:spacing w:val="15"/>
                <w:sz w:val="19"/>
                <w:szCs w:val="19"/>
              </w:rPr>
              <w:t>式作出优惠承诺的，应当履行承诺。</w:t>
            </w:r>
          </w:p>
          <w:p>
            <w:pPr>
              <w:spacing w:before="61" w:line="289" w:lineRule="auto"/>
              <w:ind w:left="133" w:firstLine="9"/>
              <w:rPr>
                <w:rFonts w:ascii="宋体" w:hAnsi="宋体" w:eastAsia="宋体" w:cs="宋体"/>
                <w:sz w:val="19"/>
                <w:szCs w:val="19"/>
              </w:rPr>
            </w:pPr>
            <w:r>
              <w:rPr>
                <w:rFonts w:ascii="宋体" w:hAnsi="宋体" w:eastAsia="宋体" w:cs="宋体"/>
                <w:spacing w:val="3"/>
                <w:sz w:val="19"/>
                <w:szCs w:val="19"/>
              </w:rPr>
              <w:t>第七条：卖场、商场、市场、电子商务平台经营者等交易场所提供者(以下简称交易场所提供</w:t>
            </w:r>
            <w:r>
              <w:rPr>
                <w:rFonts w:ascii="宋体" w:hAnsi="宋体" w:eastAsia="宋体" w:cs="宋体"/>
                <w:spacing w:val="5"/>
                <w:sz w:val="19"/>
                <w:szCs w:val="19"/>
              </w:rPr>
              <w:t xml:space="preserve">  </w:t>
            </w:r>
            <w:r>
              <w:rPr>
                <w:rFonts w:ascii="宋体" w:hAnsi="宋体" w:eastAsia="宋体" w:cs="宋体"/>
                <w:spacing w:val="8"/>
                <w:sz w:val="19"/>
                <w:szCs w:val="19"/>
              </w:rPr>
              <w:t>者)统一组织场所内(平台内)经营者开展促销的，应</w:t>
            </w:r>
            <w:r>
              <w:rPr>
                <w:rFonts w:ascii="宋体" w:hAnsi="宋体" w:eastAsia="宋体" w:cs="宋体"/>
                <w:spacing w:val="7"/>
                <w:sz w:val="19"/>
                <w:szCs w:val="19"/>
              </w:rPr>
              <w:t>当制定相应方案，公示促销规则、促销</w:t>
            </w:r>
            <w:r>
              <w:rPr>
                <w:rFonts w:ascii="宋体" w:hAnsi="宋体" w:eastAsia="宋体" w:cs="宋体"/>
                <w:sz w:val="19"/>
                <w:szCs w:val="19"/>
              </w:rPr>
              <w:t xml:space="preserve">  </w:t>
            </w:r>
            <w:r>
              <w:rPr>
                <w:rFonts w:ascii="宋体" w:hAnsi="宋体" w:eastAsia="宋体" w:cs="宋体"/>
                <w:spacing w:val="10"/>
                <w:sz w:val="19"/>
                <w:szCs w:val="19"/>
              </w:rPr>
              <w:t>期限以及对消费者不利的限制性条件，向场所内(平台内)经营</w:t>
            </w:r>
            <w:r>
              <w:rPr>
                <w:rFonts w:ascii="宋体" w:hAnsi="宋体" w:eastAsia="宋体" w:cs="宋体"/>
                <w:spacing w:val="9"/>
                <w:sz w:val="19"/>
                <w:szCs w:val="19"/>
              </w:rPr>
              <w:t>者提示促销行为注意事项。</w:t>
            </w:r>
            <w:r>
              <w:rPr>
                <w:rFonts w:ascii="宋体" w:hAnsi="宋体" w:eastAsia="宋体" w:cs="宋体"/>
                <w:sz w:val="19"/>
                <w:szCs w:val="19"/>
              </w:rPr>
              <w:t xml:space="preserve">  </w:t>
            </w:r>
            <w:r>
              <w:rPr>
                <w:rFonts w:ascii="宋体" w:hAnsi="宋体" w:eastAsia="宋体" w:cs="宋体"/>
                <w:spacing w:val="8"/>
                <w:sz w:val="19"/>
                <w:szCs w:val="19"/>
              </w:rPr>
              <w:t>第八条：交易场所提供者发现场所内(平台内)经营者在统一组织的促销中出现违法行为的</w:t>
            </w:r>
            <w:r>
              <w:rPr>
                <w:rFonts w:ascii="宋体" w:hAnsi="宋体" w:eastAsia="宋体" w:cs="宋体"/>
                <w:spacing w:val="7"/>
                <w:sz w:val="19"/>
                <w:szCs w:val="19"/>
              </w:rPr>
              <w:t>，</w:t>
            </w:r>
            <w:r>
              <w:rPr>
                <w:rFonts w:ascii="宋体" w:hAnsi="宋体" w:eastAsia="宋体" w:cs="宋体"/>
                <w:sz w:val="19"/>
                <w:szCs w:val="19"/>
              </w:rPr>
              <w:t xml:space="preserve"> </w:t>
            </w:r>
            <w:r>
              <w:rPr>
                <w:rFonts w:ascii="宋体" w:hAnsi="宋体" w:eastAsia="宋体" w:cs="宋体"/>
                <w:spacing w:val="6"/>
                <w:sz w:val="19"/>
                <w:szCs w:val="19"/>
              </w:rPr>
              <w:t>应当依法采取必要处置措施，保存有关信息记录，依法承担相应义务和责任，并协助市场监</w:t>
            </w:r>
          </w:p>
          <w:p>
            <w:pPr>
              <w:spacing w:before="106" w:line="219" w:lineRule="auto"/>
              <w:ind w:left="133"/>
              <w:rPr>
                <w:rFonts w:ascii="宋体" w:hAnsi="宋体" w:eastAsia="宋体" w:cs="宋体"/>
                <w:sz w:val="20"/>
                <w:szCs w:val="20"/>
              </w:rPr>
            </w:pPr>
            <w:r>
              <w:rPr>
                <w:rFonts w:ascii="宋体" w:hAnsi="宋体" w:eastAsia="宋体" w:cs="宋体"/>
                <w:spacing w:val="8"/>
                <w:sz w:val="20"/>
                <w:szCs w:val="20"/>
              </w:rPr>
              <w:t>督管理部门查处违法行为。</w:t>
            </w:r>
          </w:p>
          <w:p>
            <w:pPr>
              <w:spacing w:before="41" w:line="270" w:lineRule="auto"/>
              <w:ind w:left="133"/>
              <w:rPr>
                <w:rFonts w:ascii="宋体" w:hAnsi="宋体" w:eastAsia="宋体" w:cs="宋体"/>
                <w:sz w:val="19"/>
                <w:szCs w:val="19"/>
              </w:rPr>
            </w:pPr>
            <w:r>
              <w:rPr>
                <w:rFonts w:ascii="宋体" w:hAnsi="宋体" w:eastAsia="宋体" w:cs="宋体"/>
                <w:spacing w:val="8"/>
                <w:sz w:val="19"/>
                <w:szCs w:val="19"/>
              </w:rPr>
              <w:t>第十条：经营者在促销活动中提供的奖品或者赠品必须符合国家有关规定，不得以侵权或者</w:t>
            </w:r>
            <w:r>
              <w:rPr>
                <w:rFonts w:ascii="宋体" w:hAnsi="宋体" w:eastAsia="宋体" w:cs="宋体"/>
                <w:spacing w:val="9"/>
                <w:sz w:val="19"/>
                <w:szCs w:val="19"/>
              </w:rPr>
              <w:t xml:space="preserve"> </w:t>
            </w:r>
            <w:r>
              <w:rPr>
                <w:rFonts w:ascii="宋体" w:hAnsi="宋体" w:eastAsia="宋体" w:cs="宋体"/>
                <w:spacing w:val="10"/>
                <w:sz w:val="19"/>
                <w:szCs w:val="19"/>
              </w:rPr>
              <w:t>不合格产品、国家明令淘汰并停止销售的商品等作为奖品或者赠品。国家对禁止用于促销</w:t>
            </w:r>
          </w:p>
          <w:p>
            <w:pPr>
              <w:spacing w:before="104" w:line="219" w:lineRule="auto"/>
              <w:ind w:left="133"/>
              <w:rPr>
                <w:rFonts w:ascii="宋体" w:hAnsi="宋体" w:eastAsia="宋体" w:cs="宋体"/>
                <w:sz w:val="20"/>
                <w:szCs w:val="20"/>
              </w:rPr>
            </w:pPr>
            <w:r>
              <w:rPr>
                <w:rFonts w:ascii="宋体" w:hAnsi="宋体" w:eastAsia="宋体" w:cs="宋体"/>
                <w:spacing w:val="6"/>
                <w:sz w:val="20"/>
                <w:szCs w:val="20"/>
              </w:rPr>
              <w:t>活动的商品有规定的，依照其规定。</w:t>
            </w:r>
          </w:p>
          <w:p>
            <w:pPr>
              <w:spacing w:before="54" w:line="229" w:lineRule="auto"/>
              <w:ind w:left="133"/>
              <w:rPr>
                <w:rFonts w:ascii="宋体" w:hAnsi="宋体" w:eastAsia="宋体" w:cs="宋体"/>
                <w:sz w:val="19"/>
                <w:szCs w:val="19"/>
              </w:rPr>
            </w:pPr>
            <w:r>
              <w:rPr>
                <w:rFonts w:ascii="宋体" w:hAnsi="宋体" w:eastAsia="宋体" w:cs="宋体"/>
                <w:spacing w:val="8"/>
                <w:sz w:val="19"/>
                <w:szCs w:val="19"/>
              </w:rPr>
              <w:t>第十三条第二款：在现场即时开奖的有奖销售活动中，对超过五百元奖项的兑奖情况，应当</w:t>
            </w:r>
          </w:p>
          <w:p>
            <w:pPr>
              <w:spacing w:before="94" w:line="219" w:lineRule="auto"/>
              <w:ind w:left="133"/>
              <w:rPr>
                <w:rFonts w:ascii="宋体" w:hAnsi="宋体" w:eastAsia="宋体" w:cs="宋体"/>
                <w:sz w:val="20"/>
                <w:szCs w:val="20"/>
              </w:rPr>
            </w:pPr>
            <w:r>
              <w:rPr>
                <w:rFonts w:ascii="宋体" w:hAnsi="宋体" w:eastAsia="宋体" w:cs="宋体"/>
                <w:spacing w:val="19"/>
                <w:sz w:val="20"/>
                <w:szCs w:val="20"/>
              </w:rPr>
              <w:t>随时公示。</w:t>
            </w:r>
          </w:p>
          <w:p>
            <w:pPr>
              <w:spacing w:before="54" w:line="269" w:lineRule="auto"/>
              <w:ind w:left="133"/>
              <w:rPr>
                <w:rFonts w:ascii="宋体" w:hAnsi="宋体" w:eastAsia="宋体" w:cs="宋体"/>
                <w:sz w:val="19"/>
                <w:szCs w:val="19"/>
              </w:rPr>
            </w:pPr>
            <w:r>
              <w:rPr>
                <w:rFonts w:ascii="宋体" w:hAnsi="宋体" w:eastAsia="宋体" w:cs="宋体"/>
                <w:spacing w:val="-1"/>
                <w:sz w:val="19"/>
                <w:szCs w:val="19"/>
              </w:rPr>
              <w:t>第十九条：经营者应当建立档案，如实、准确、完整地记录设奖规则、公示信</w:t>
            </w:r>
            <w:r>
              <w:rPr>
                <w:rFonts w:ascii="宋体" w:hAnsi="宋体" w:eastAsia="宋体" w:cs="宋体"/>
                <w:spacing w:val="-2"/>
                <w:sz w:val="19"/>
                <w:szCs w:val="19"/>
              </w:rPr>
              <w:t>息、兑奖结果、获</w:t>
            </w:r>
            <w:r>
              <w:rPr>
                <w:rFonts w:ascii="宋体" w:hAnsi="宋体" w:eastAsia="宋体" w:cs="宋体"/>
                <w:sz w:val="19"/>
                <w:szCs w:val="19"/>
              </w:rPr>
              <w:t xml:space="preserve"> </w:t>
            </w:r>
            <w:r>
              <w:rPr>
                <w:rFonts w:ascii="宋体" w:hAnsi="宋体" w:eastAsia="宋体" w:cs="宋体"/>
                <w:spacing w:val="14"/>
                <w:sz w:val="19"/>
                <w:szCs w:val="19"/>
              </w:rPr>
              <w:t>奖人员等内容，妥善保存两年并依法接受监督检</w:t>
            </w:r>
            <w:r>
              <w:rPr>
                <w:rFonts w:ascii="宋体" w:hAnsi="宋体" w:eastAsia="宋体" w:cs="宋体"/>
                <w:spacing w:val="13"/>
                <w:sz w:val="19"/>
                <w:szCs w:val="19"/>
              </w:rPr>
              <w:t>查。</w:t>
            </w:r>
          </w:p>
          <w:p>
            <w:pPr>
              <w:spacing w:before="76" w:line="277" w:lineRule="auto"/>
              <w:ind w:left="133"/>
              <w:jc w:val="both"/>
              <w:rPr>
                <w:rFonts w:ascii="宋体" w:hAnsi="宋体" w:eastAsia="宋体" w:cs="宋体"/>
                <w:sz w:val="19"/>
                <w:szCs w:val="19"/>
              </w:rPr>
            </w:pPr>
            <w:r>
              <w:rPr>
                <w:rFonts w:ascii="宋体" w:hAnsi="宋体" w:eastAsia="宋体" w:cs="宋体"/>
                <w:spacing w:val="-1"/>
                <w:sz w:val="19"/>
                <w:szCs w:val="19"/>
              </w:rPr>
              <w:t>第二十四条：违反本规定第六条、第八条、第十条，法律法规有规定的，</w:t>
            </w:r>
            <w:r>
              <w:rPr>
                <w:rFonts w:ascii="宋体" w:hAnsi="宋体" w:eastAsia="宋体" w:cs="宋体"/>
                <w:spacing w:val="-2"/>
                <w:sz w:val="19"/>
                <w:szCs w:val="19"/>
              </w:rPr>
              <w:t>从其规定；法律法规没</w:t>
            </w:r>
            <w:r>
              <w:rPr>
                <w:rFonts w:ascii="宋体" w:hAnsi="宋体" w:eastAsia="宋体" w:cs="宋体"/>
                <w:sz w:val="19"/>
                <w:szCs w:val="19"/>
              </w:rPr>
              <w:t xml:space="preserve"> </w:t>
            </w:r>
            <w:r>
              <w:rPr>
                <w:rFonts w:ascii="宋体" w:hAnsi="宋体" w:eastAsia="宋体" w:cs="宋体"/>
                <w:spacing w:val="8"/>
                <w:sz w:val="19"/>
                <w:szCs w:val="19"/>
              </w:rPr>
              <w:t>有规定的，由县级以上市场监督管理部门责令改正；可处违法所得三倍以下罚款，但最高不</w:t>
            </w:r>
            <w:r>
              <w:rPr>
                <w:rFonts w:ascii="宋体" w:hAnsi="宋体" w:eastAsia="宋体" w:cs="宋体"/>
                <w:spacing w:val="9"/>
                <w:sz w:val="19"/>
                <w:szCs w:val="19"/>
              </w:rPr>
              <w:t xml:space="preserve"> </w:t>
            </w:r>
            <w:r>
              <w:rPr>
                <w:rFonts w:ascii="宋体" w:hAnsi="宋体" w:eastAsia="宋体" w:cs="宋体"/>
                <w:spacing w:val="13"/>
                <w:sz w:val="19"/>
                <w:szCs w:val="19"/>
              </w:rPr>
              <w:t>超过三万元；没有违法所得的，可处一万元以下罚款。</w:t>
            </w:r>
          </w:p>
          <w:p>
            <w:pPr>
              <w:spacing w:before="82" w:line="287" w:lineRule="auto"/>
              <w:ind w:left="133"/>
              <w:jc w:val="both"/>
              <w:rPr>
                <w:rFonts w:ascii="宋体" w:hAnsi="宋体" w:eastAsia="宋体" w:cs="宋体"/>
                <w:sz w:val="19"/>
                <w:szCs w:val="19"/>
              </w:rPr>
            </w:pPr>
            <w:r>
              <w:rPr>
                <w:rFonts w:ascii="宋体" w:hAnsi="宋体" w:eastAsia="宋体" w:cs="宋体"/>
                <w:spacing w:val="8"/>
                <w:sz w:val="19"/>
                <w:szCs w:val="19"/>
              </w:rPr>
              <w:t>第二十五条：违反本规定第七条，未公示促销规则、促销期限以及对消费者不利的限制性条</w:t>
            </w:r>
            <w:r>
              <w:rPr>
                <w:rFonts w:ascii="宋体" w:hAnsi="宋体" w:eastAsia="宋体" w:cs="宋体"/>
                <w:spacing w:val="5"/>
                <w:sz w:val="19"/>
                <w:szCs w:val="19"/>
              </w:rPr>
              <w:t xml:space="preserve"> </w:t>
            </w:r>
            <w:r>
              <w:rPr>
                <w:rFonts w:ascii="宋体" w:hAnsi="宋体" w:eastAsia="宋体" w:cs="宋体"/>
                <w:spacing w:val="8"/>
                <w:sz w:val="19"/>
                <w:szCs w:val="19"/>
              </w:rPr>
              <w:t>件，法律法规有规定的，从其规定；法律法规没有规定的，由县级以上市场监督管理部门责</w:t>
            </w:r>
            <w:r>
              <w:rPr>
                <w:rFonts w:ascii="宋体" w:hAnsi="宋体" w:eastAsia="宋体" w:cs="宋体"/>
                <w:spacing w:val="9"/>
                <w:sz w:val="19"/>
                <w:szCs w:val="19"/>
              </w:rPr>
              <w:t xml:space="preserve"> </w:t>
            </w:r>
            <w:r>
              <w:rPr>
                <w:rFonts w:ascii="宋体" w:hAnsi="宋体" w:eastAsia="宋体" w:cs="宋体"/>
                <w:spacing w:val="16"/>
                <w:sz w:val="19"/>
                <w:szCs w:val="19"/>
              </w:rPr>
              <w:t>令改正，可以处一万元以下罚款。</w:t>
            </w:r>
          </w:p>
          <w:p>
            <w:pPr>
              <w:spacing w:before="65" w:line="271" w:lineRule="auto"/>
              <w:ind w:left="133"/>
              <w:rPr>
                <w:rFonts w:ascii="宋体" w:hAnsi="宋体" w:eastAsia="宋体" w:cs="宋体"/>
                <w:sz w:val="19"/>
                <w:szCs w:val="19"/>
              </w:rPr>
            </w:pPr>
            <w:r>
              <w:rPr>
                <w:rFonts w:ascii="宋体" w:hAnsi="宋体" w:eastAsia="宋体" w:cs="宋体"/>
                <w:spacing w:val="8"/>
                <w:sz w:val="19"/>
                <w:szCs w:val="19"/>
              </w:rPr>
              <w:t>第二十八条：违反本规定第十三条第二款、第十九条，由县级以上市场监督管理部门责令改</w:t>
            </w:r>
            <w:r>
              <w:rPr>
                <w:rFonts w:ascii="宋体" w:hAnsi="宋体" w:eastAsia="宋体" w:cs="宋体"/>
                <w:spacing w:val="9"/>
                <w:sz w:val="19"/>
                <w:szCs w:val="19"/>
              </w:rPr>
              <w:t xml:space="preserve"> </w:t>
            </w:r>
            <w:r>
              <w:rPr>
                <w:rFonts w:ascii="宋体" w:hAnsi="宋体" w:eastAsia="宋体" w:cs="宋体"/>
                <w:spacing w:val="17"/>
                <w:sz w:val="19"/>
                <w:szCs w:val="19"/>
              </w:rPr>
              <w:t>正，可以处一万元以下罚款。</w:t>
            </w:r>
          </w:p>
        </w:tc>
        <w:tc>
          <w:tcPr>
            <w:tcW w:w="10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9" w:header="0" w:footer="0" w:gutter="0"/>
          <w:pgNumType w:fmt="decimal"/>
          <w:cols w:space="720" w:num="1"/>
        </w:sectPr>
      </w:pPr>
    </w:p>
    <w:p>
      <w:r>
        <mc:AlternateContent>
          <mc:Choice Requires="wps">
            <w:drawing>
              <wp:anchor distT="0" distB="0" distL="114300" distR="114300" simplePos="0" relativeHeight="251744256" behindDoc="0" locked="0" layoutInCell="0" allowOverlap="1">
                <wp:simplePos x="0" y="0"/>
                <wp:positionH relativeFrom="page">
                  <wp:posOffset>730250</wp:posOffset>
                </wp:positionH>
                <wp:positionV relativeFrom="page">
                  <wp:posOffset>5796915</wp:posOffset>
                </wp:positionV>
                <wp:extent cx="280670" cy="525780"/>
                <wp:effectExtent l="0" t="0" r="0" b="0"/>
                <wp:wrapNone/>
                <wp:docPr id="100" name="文本框 75"/>
                <wp:cNvGraphicFramePr/>
                <a:graphic xmlns:a="http://schemas.openxmlformats.org/drawingml/2006/main">
                  <a:graphicData uri="http://schemas.microsoft.com/office/word/2010/wordprocessingShape">
                    <wps:wsp>
                      <wps:cNvSpPr txBox="1"/>
                      <wps:spPr>
                        <a:xfrm>
                          <a:off x="0" y="0"/>
                          <a:ext cx="280670" cy="525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75" o:spid="_x0000_s1026" o:spt="202" type="#_x0000_t202" style="position:absolute;left:0pt;margin-left:57.5pt;margin-top:456.45pt;height:41.4pt;width:22.1pt;mso-position-horizontal-relative:page;mso-position-vertical-relative:page;z-index:251744256;mso-width-relative:page;mso-height-relative:page;" filled="f" stroked="f" coordsize="21600,21600" o:allowincell="f" o:gfxdata="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g2zMHXAAAACwEAAA8AAAAAAAAAAQAgAAAAIgAAAGRycy9kb3ducmV2&#10;LnhtbFBLAQIUABQAAAAIAIdO4kBv4Ks9xAEAAII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159"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29"/>
        <w:gridCol w:w="808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53"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2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29" w:type="dxa"/>
          </w:tcPr>
          <w:p>
            <w:pPr>
              <w:spacing w:before="107" w:line="253" w:lineRule="auto"/>
              <w:ind w:left="120" w:right="110"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5" w:line="253"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7" w:hRule="atLeast"/>
        </w:trPr>
        <w:tc>
          <w:tcPr>
            <w:tcW w:w="615" w:type="dxa"/>
          </w:tcPr>
          <w:p>
            <w:pPr>
              <w:spacing w:line="257" w:lineRule="auto"/>
            </w:pPr>
          </w:p>
          <w:p>
            <w:pPr>
              <w:spacing w:line="257" w:lineRule="auto"/>
            </w:pPr>
          </w:p>
          <w:p>
            <w:pPr>
              <w:spacing w:line="257" w:lineRule="auto"/>
            </w:pPr>
          </w:p>
          <w:p>
            <w:pPr>
              <w:spacing w:line="258"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16</w:t>
            </w:r>
            <w:r>
              <w:rPr>
                <w:rFonts w:hint="eastAsia" w:ascii="宋体" w:hAnsi="宋体" w:eastAsia="宋体" w:cs="宋体"/>
                <w:spacing w:val="-6"/>
                <w:sz w:val="20"/>
                <w:szCs w:val="20"/>
                <w:lang w:val="en-US" w:eastAsia="zh-CN"/>
              </w:rPr>
              <w:t>5</w:t>
            </w:r>
          </w:p>
        </w:tc>
        <w:tc>
          <w:tcPr>
            <w:tcW w:w="1239" w:type="dxa"/>
          </w:tcPr>
          <w:p>
            <w:pPr>
              <w:spacing w:before="270" w:line="277" w:lineRule="auto"/>
              <w:ind w:left="100" w:right="125" w:firstLine="9"/>
              <w:jc w:val="both"/>
              <w:rPr>
                <w:rFonts w:ascii="宋体" w:hAnsi="宋体" w:eastAsia="宋体" w:cs="宋体"/>
                <w:sz w:val="20"/>
                <w:szCs w:val="20"/>
              </w:rPr>
            </w:pPr>
            <w:r>
              <w:rPr>
                <w:rFonts w:ascii="宋体" w:hAnsi="宋体" w:eastAsia="宋体" w:cs="宋体"/>
                <w:spacing w:val="-2"/>
                <w:sz w:val="20"/>
                <w:szCs w:val="20"/>
              </w:rPr>
              <w:t>对无烟草专</w:t>
            </w:r>
            <w:r>
              <w:rPr>
                <w:rFonts w:ascii="宋体" w:hAnsi="宋体" w:eastAsia="宋体" w:cs="宋体"/>
                <w:spacing w:val="1"/>
                <w:sz w:val="20"/>
                <w:szCs w:val="20"/>
              </w:rPr>
              <w:t xml:space="preserve"> </w:t>
            </w:r>
            <w:r>
              <w:rPr>
                <w:rFonts w:ascii="宋体" w:hAnsi="宋体" w:eastAsia="宋体" w:cs="宋体"/>
                <w:sz w:val="20"/>
                <w:szCs w:val="20"/>
              </w:rPr>
              <w:t>卖零售许可</w:t>
            </w:r>
            <w:r>
              <w:rPr>
                <w:rFonts w:ascii="宋体" w:hAnsi="宋体" w:eastAsia="宋体" w:cs="宋体"/>
                <w:spacing w:val="1"/>
                <w:sz w:val="20"/>
                <w:szCs w:val="20"/>
              </w:rPr>
              <w:t xml:space="preserve"> </w:t>
            </w:r>
            <w:r>
              <w:rPr>
                <w:rFonts w:ascii="宋体" w:hAnsi="宋体" w:eastAsia="宋体" w:cs="宋体"/>
                <w:sz w:val="20"/>
                <w:szCs w:val="20"/>
              </w:rPr>
              <w:t>证经营烟草</w:t>
            </w:r>
            <w:r>
              <w:rPr>
                <w:rFonts w:ascii="宋体" w:hAnsi="宋体" w:eastAsia="宋体" w:cs="宋体"/>
                <w:spacing w:val="1"/>
                <w:sz w:val="20"/>
                <w:szCs w:val="20"/>
              </w:rPr>
              <w:t xml:space="preserve"> </w:t>
            </w:r>
            <w:r>
              <w:rPr>
                <w:rFonts w:ascii="宋体" w:hAnsi="宋体" w:eastAsia="宋体" w:cs="宋体"/>
                <w:sz w:val="20"/>
                <w:szCs w:val="20"/>
              </w:rPr>
              <w:t xml:space="preserve">制品零售业 务行为的行 </w:t>
            </w:r>
            <w:r>
              <w:rPr>
                <w:rFonts w:ascii="宋体" w:hAnsi="宋体" w:eastAsia="宋体" w:cs="宋体"/>
                <w:spacing w:val="8"/>
                <w:sz w:val="20"/>
                <w:szCs w:val="20"/>
              </w:rPr>
              <w:t>政处罚</w:t>
            </w:r>
          </w:p>
        </w:tc>
        <w:tc>
          <w:tcPr>
            <w:tcW w:w="629" w:type="dxa"/>
          </w:tcPr>
          <w:p>
            <w:pPr>
              <w:spacing w:line="273" w:lineRule="auto"/>
            </w:pPr>
          </w:p>
          <w:p>
            <w:pPr>
              <w:spacing w:line="273" w:lineRule="auto"/>
            </w:pPr>
          </w:p>
          <w:p>
            <w:pPr>
              <w:spacing w:line="274"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30"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《中华人民共和国烟草专卖法》</w:t>
            </w:r>
          </w:p>
          <w:p>
            <w:pPr>
              <w:spacing w:before="51" w:line="253" w:lineRule="auto"/>
              <w:ind w:left="122" w:right="102"/>
              <w:rPr>
                <w:rFonts w:ascii="宋体" w:hAnsi="宋体" w:eastAsia="宋体" w:cs="宋体"/>
                <w:sz w:val="20"/>
                <w:szCs w:val="20"/>
              </w:rPr>
            </w:pPr>
            <w:r>
              <w:rPr>
                <w:rFonts w:ascii="宋体" w:hAnsi="宋体" w:eastAsia="宋体" w:cs="宋体"/>
                <w:spacing w:val="1"/>
                <w:sz w:val="20"/>
                <w:szCs w:val="20"/>
              </w:rPr>
              <w:t>第三十二条：无烟草专卖零售许可证经营烟草制品零售业务的，由工商行政管理部门责令</w:t>
            </w:r>
            <w:r>
              <w:rPr>
                <w:rFonts w:ascii="宋体" w:hAnsi="宋体" w:eastAsia="宋体" w:cs="宋体"/>
                <w:spacing w:val="9"/>
                <w:sz w:val="20"/>
                <w:szCs w:val="20"/>
              </w:rPr>
              <w:t xml:space="preserve"> </w:t>
            </w:r>
            <w:r>
              <w:rPr>
                <w:rFonts w:ascii="宋体" w:hAnsi="宋体" w:eastAsia="宋体" w:cs="宋体"/>
                <w:spacing w:val="4"/>
                <w:sz w:val="20"/>
                <w:szCs w:val="20"/>
              </w:rPr>
              <w:t>停止经营烟草制品零售业务，没收违法所得，并处罚款。</w:t>
            </w:r>
          </w:p>
          <w:p>
            <w:pPr>
              <w:spacing w:before="102"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《中华人民共和国烟草专卖法实施条例》</w:t>
            </w:r>
          </w:p>
          <w:p>
            <w:pPr>
              <w:spacing w:before="81" w:line="261" w:lineRule="auto"/>
              <w:ind w:left="122" w:right="102"/>
              <w:jc w:val="both"/>
              <w:rPr>
                <w:rFonts w:ascii="宋体" w:hAnsi="宋体" w:eastAsia="宋体" w:cs="宋体"/>
                <w:sz w:val="20"/>
                <w:szCs w:val="20"/>
              </w:rPr>
            </w:pPr>
            <w:r>
              <w:rPr>
                <w:rFonts w:ascii="宋体" w:hAnsi="宋体" w:eastAsia="宋体" w:cs="宋体"/>
                <w:spacing w:val="1"/>
                <w:sz w:val="20"/>
                <w:szCs w:val="20"/>
              </w:rPr>
              <w:t>第五十七条：无烟草专卖零售许可证经营烟草制品零售业务的，由工商行政管理部门或者</w:t>
            </w:r>
            <w:r>
              <w:rPr>
                <w:rFonts w:ascii="宋体" w:hAnsi="宋体" w:eastAsia="宋体" w:cs="宋体"/>
                <w:spacing w:val="9"/>
                <w:sz w:val="20"/>
                <w:szCs w:val="20"/>
              </w:rPr>
              <w:t xml:space="preserve"> </w:t>
            </w:r>
            <w:r>
              <w:rPr>
                <w:rFonts w:ascii="宋体" w:hAnsi="宋体" w:eastAsia="宋体" w:cs="宋体"/>
                <w:spacing w:val="6"/>
                <w:sz w:val="20"/>
                <w:szCs w:val="20"/>
              </w:rPr>
              <w:t>由工商行政管理部门根据烟草专卖行政主管部门的意见，责令停止经营烟草制品零售业</w:t>
            </w:r>
            <w:r>
              <w:rPr>
                <w:rFonts w:ascii="宋体" w:hAnsi="宋体" w:eastAsia="宋体" w:cs="宋体"/>
                <w:spacing w:val="17"/>
                <w:sz w:val="20"/>
                <w:szCs w:val="20"/>
              </w:rPr>
              <w:t xml:space="preserve"> </w:t>
            </w:r>
            <w:r>
              <w:rPr>
                <w:rFonts w:ascii="宋体" w:hAnsi="宋体" w:eastAsia="宋体" w:cs="宋体"/>
                <w:spacing w:val="3"/>
                <w:sz w:val="20"/>
                <w:szCs w:val="20"/>
              </w:rPr>
              <w:t>务，没收违法所得，处以违法经营总额20%以上50%以下的罚款。</w:t>
            </w:r>
          </w:p>
        </w:tc>
        <w:tc>
          <w:tcPr>
            <w:tcW w:w="1029" w:type="dxa"/>
          </w:tcPr>
          <w:p>
            <w:pPr>
              <w:spacing w:line="283" w:lineRule="auto"/>
            </w:pPr>
          </w:p>
          <w:p>
            <w:pPr>
              <w:spacing w:line="283" w:lineRule="auto"/>
            </w:pPr>
          </w:p>
          <w:p>
            <w:pPr>
              <w:spacing w:line="284" w:lineRule="auto"/>
            </w:pPr>
          </w:p>
          <w:p>
            <w:pPr>
              <w:spacing w:before="65" w:line="257" w:lineRule="auto"/>
              <w:ind w:left="11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3" w:lineRule="auto"/>
            </w:pPr>
          </w:p>
          <w:p>
            <w:pPr>
              <w:spacing w:line="283" w:lineRule="auto"/>
            </w:pPr>
          </w:p>
          <w:p>
            <w:pPr>
              <w:spacing w:line="284"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615" w:type="dxa"/>
          </w:tcPr>
          <w:p>
            <w:pPr>
              <w:spacing w:line="312" w:lineRule="auto"/>
            </w:pPr>
          </w:p>
          <w:p>
            <w:pPr>
              <w:spacing w:line="312"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16</w:t>
            </w:r>
            <w:r>
              <w:rPr>
                <w:rFonts w:hint="eastAsia" w:ascii="宋体" w:hAnsi="宋体" w:eastAsia="宋体" w:cs="宋体"/>
                <w:spacing w:val="-6"/>
                <w:sz w:val="20"/>
                <w:szCs w:val="20"/>
                <w:lang w:val="en-US" w:eastAsia="zh-CN"/>
              </w:rPr>
              <w:t>6</w:t>
            </w:r>
          </w:p>
        </w:tc>
        <w:tc>
          <w:tcPr>
            <w:tcW w:w="1239" w:type="dxa"/>
          </w:tcPr>
          <w:p>
            <w:pPr>
              <w:spacing w:line="277" w:lineRule="auto"/>
            </w:pPr>
          </w:p>
          <w:p>
            <w:pPr>
              <w:spacing w:before="65" w:line="264" w:lineRule="auto"/>
              <w:ind w:left="110" w:right="94"/>
              <w:jc w:val="both"/>
              <w:rPr>
                <w:rFonts w:ascii="宋体" w:hAnsi="宋体" w:eastAsia="宋体" w:cs="宋体"/>
                <w:sz w:val="20"/>
                <w:szCs w:val="20"/>
              </w:rPr>
            </w:pPr>
            <w:r>
              <w:rPr>
                <w:rFonts w:ascii="宋体" w:hAnsi="宋体" w:eastAsia="宋体" w:cs="宋体"/>
                <w:spacing w:val="-2"/>
                <w:sz w:val="20"/>
                <w:szCs w:val="20"/>
              </w:rPr>
              <w:t>对倒卖烟草</w:t>
            </w:r>
            <w:r>
              <w:rPr>
                <w:rFonts w:ascii="宋体" w:hAnsi="宋体" w:eastAsia="宋体" w:cs="宋体"/>
                <w:spacing w:val="1"/>
                <w:sz w:val="20"/>
                <w:szCs w:val="20"/>
              </w:rPr>
              <w:t xml:space="preserve"> </w:t>
            </w:r>
            <w:r>
              <w:rPr>
                <w:rFonts w:ascii="宋体" w:hAnsi="宋体" w:eastAsia="宋体" w:cs="宋体"/>
                <w:spacing w:val="-2"/>
                <w:sz w:val="20"/>
                <w:szCs w:val="20"/>
              </w:rPr>
              <w:t>专卖品行为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415"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83"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《中华人民共和国烟草专卖法》</w:t>
            </w:r>
          </w:p>
          <w:p>
            <w:pPr>
              <w:spacing w:before="92" w:line="280" w:lineRule="auto"/>
              <w:ind w:left="122"/>
              <w:rPr>
                <w:rFonts w:ascii="宋体" w:hAnsi="宋体" w:eastAsia="宋体" w:cs="宋体"/>
                <w:sz w:val="19"/>
                <w:szCs w:val="19"/>
              </w:rPr>
            </w:pPr>
            <w:r>
              <w:rPr>
                <w:rFonts w:ascii="宋体" w:hAnsi="宋体" w:eastAsia="宋体" w:cs="宋体"/>
                <w:spacing w:val="4"/>
                <w:sz w:val="19"/>
                <w:szCs w:val="19"/>
              </w:rPr>
              <w:t>第三十五条：倒卖烟草专卖品，构成犯罪的，依法追究刑事责任；情节轻微，不</w:t>
            </w:r>
            <w:r>
              <w:rPr>
                <w:rFonts w:ascii="宋体" w:hAnsi="宋体" w:eastAsia="宋体" w:cs="宋体"/>
                <w:spacing w:val="3"/>
                <w:sz w:val="19"/>
                <w:szCs w:val="19"/>
              </w:rPr>
              <w:t>构成犯罪的，</w:t>
            </w:r>
            <w:r>
              <w:rPr>
                <w:rFonts w:ascii="宋体" w:hAnsi="宋体" w:eastAsia="宋体" w:cs="宋体"/>
                <w:sz w:val="19"/>
                <w:szCs w:val="19"/>
              </w:rPr>
              <w:t xml:space="preserve"> </w:t>
            </w:r>
            <w:r>
              <w:rPr>
                <w:rFonts w:ascii="宋体" w:hAnsi="宋体" w:eastAsia="宋体" w:cs="宋体"/>
                <w:spacing w:val="8"/>
                <w:sz w:val="19"/>
                <w:szCs w:val="19"/>
              </w:rPr>
              <w:t>由工商行政管理部门没收倒卖的烟草专卖品和违法所得，可以并处罚款。烟草专卖行政主</w:t>
            </w:r>
            <w:r>
              <w:rPr>
                <w:rFonts w:ascii="宋体" w:hAnsi="宋体" w:eastAsia="宋体" w:cs="宋体"/>
                <w:spacing w:val="4"/>
                <w:sz w:val="19"/>
                <w:szCs w:val="19"/>
              </w:rPr>
              <w:t xml:space="preserve">   </w:t>
            </w:r>
            <w:r>
              <w:rPr>
                <w:rFonts w:ascii="宋体" w:hAnsi="宋体" w:eastAsia="宋体" w:cs="宋体"/>
                <w:spacing w:val="10"/>
                <w:sz w:val="19"/>
                <w:szCs w:val="19"/>
              </w:rPr>
              <w:t>管部门和烟草公司工作人员利用职务上的便利犯前款罪的，依法从重处罚。</w:t>
            </w:r>
          </w:p>
        </w:tc>
        <w:tc>
          <w:tcPr>
            <w:tcW w:w="1029" w:type="dxa"/>
          </w:tcPr>
          <w:p>
            <w:pPr>
              <w:spacing w:line="455" w:lineRule="auto"/>
            </w:pPr>
          </w:p>
          <w:p>
            <w:pPr>
              <w:spacing w:before="65" w:line="248" w:lineRule="auto"/>
              <w:ind w:left="11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457" w:lineRule="auto"/>
            </w:pPr>
          </w:p>
          <w:p>
            <w:pPr>
              <w:spacing w:before="65" w:line="24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1" w:hRule="atLeast"/>
        </w:trPr>
        <w:tc>
          <w:tcPr>
            <w:tcW w:w="615" w:type="dxa"/>
          </w:tcPr>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16</w:t>
            </w:r>
            <w:r>
              <w:rPr>
                <w:rFonts w:hint="eastAsia" w:ascii="宋体" w:hAnsi="宋体" w:eastAsia="宋体" w:cs="宋体"/>
                <w:spacing w:val="-6"/>
                <w:sz w:val="20"/>
                <w:szCs w:val="20"/>
                <w:lang w:val="en-US" w:eastAsia="zh-CN"/>
              </w:rPr>
              <w:t>7</w:t>
            </w:r>
          </w:p>
        </w:tc>
        <w:tc>
          <w:tcPr>
            <w:tcW w:w="1239" w:type="dxa"/>
          </w:tcPr>
          <w:p>
            <w:pPr>
              <w:spacing w:line="279" w:lineRule="auto"/>
            </w:pPr>
          </w:p>
          <w:p>
            <w:pPr>
              <w:spacing w:line="279" w:lineRule="auto"/>
            </w:pPr>
          </w:p>
          <w:p>
            <w:pPr>
              <w:spacing w:line="279" w:lineRule="auto"/>
            </w:pPr>
          </w:p>
          <w:p>
            <w:pPr>
              <w:spacing w:before="65" w:line="278" w:lineRule="auto"/>
              <w:ind w:left="100" w:right="103" w:firstLine="9"/>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5"/>
                <w:sz w:val="20"/>
                <w:szCs w:val="20"/>
              </w:rPr>
              <w:t>部门负责的</w:t>
            </w:r>
            <w:r>
              <w:rPr>
                <w:rFonts w:ascii="宋体" w:hAnsi="宋体" w:eastAsia="宋体" w:cs="宋体"/>
                <w:sz w:val="20"/>
                <w:szCs w:val="20"/>
              </w:rPr>
              <w:t xml:space="preserve"> 旅行社虚假</w:t>
            </w:r>
            <w:r>
              <w:rPr>
                <w:rFonts w:ascii="宋体" w:hAnsi="宋体" w:eastAsia="宋体" w:cs="宋体"/>
                <w:spacing w:val="1"/>
                <w:sz w:val="20"/>
                <w:szCs w:val="20"/>
              </w:rPr>
              <w:t xml:space="preserve"> </w:t>
            </w:r>
            <w:r>
              <w:rPr>
                <w:rFonts w:ascii="宋体" w:hAnsi="宋体" w:eastAsia="宋体" w:cs="宋体"/>
                <w:spacing w:val="4"/>
                <w:sz w:val="20"/>
                <w:szCs w:val="20"/>
              </w:rPr>
              <w:t>宣传，误导</w:t>
            </w:r>
            <w:r>
              <w:rPr>
                <w:rFonts w:ascii="宋体" w:hAnsi="宋体" w:eastAsia="宋体" w:cs="宋体"/>
                <w:spacing w:val="2"/>
                <w:sz w:val="20"/>
                <w:szCs w:val="20"/>
              </w:rPr>
              <w:t xml:space="preserve"> </w:t>
            </w:r>
            <w:r>
              <w:rPr>
                <w:rFonts w:ascii="宋体" w:hAnsi="宋体" w:eastAsia="宋体" w:cs="宋体"/>
                <w:sz w:val="20"/>
                <w:szCs w:val="20"/>
              </w:rPr>
              <w:t>旅游者的违</w:t>
            </w:r>
            <w:r>
              <w:rPr>
                <w:rFonts w:ascii="宋体" w:hAnsi="宋体" w:eastAsia="宋体" w:cs="宋体"/>
                <w:spacing w:val="1"/>
                <w:sz w:val="20"/>
                <w:szCs w:val="20"/>
              </w:rPr>
              <w:t xml:space="preserve"> </w:t>
            </w:r>
            <w:r>
              <w:rPr>
                <w:rFonts w:ascii="宋体" w:hAnsi="宋体" w:eastAsia="宋体" w:cs="宋体"/>
                <w:sz w:val="20"/>
                <w:szCs w:val="20"/>
              </w:rPr>
              <w:t xml:space="preserve">法行为的行 </w:t>
            </w:r>
            <w:r>
              <w:rPr>
                <w:rFonts w:ascii="宋体" w:hAnsi="宋体" w:eastAsia="宋体" w:cs="宋体"/>
                <w:spacing w:val="8"/>
                <w:sz w:val="20"/>
                <w:szCs w:val="20"/>
              </w:rPr>
              <w:t>政处罚</w:t>
            </w:r>
          </w:p>
        </w:tc>
        <w:tc>
          <w:tcPr>
            <w:tcW w:w="629"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9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《中华人民共和国旅游法》</w:t>
            </w:r>
          </w:p>
          <w:p>
            <w:pPr>
              <w:spacing w:before="62" w:line="294" w:lineRule="auto"/>
              <w:ind w:left="122"/>
              <w:rPr>
                <w:rFonts w:ascii="宋体" w:hAnsi="宋体" w:eastAsia="宋体" w:cs="宋体"/>
                <w:sz w:val="19"/>
                <w:szCs w:val="19"/>
              </w:rPr>
            </w:pPr>
            <w:r>
              <w:rPr>
                <w:rFonts w:ascii="宋体" w:hAnsi="宋体" w:eastAsia="宋体" w:cs="宋体"/>
                <w:spacing w:val="7"/>
                <w:sz w:val="19"/>
                <w:szCs w:val="19"/>
              </w:rPr>
              <w:t>第九十七条：旅行社违反本法规定，有下列行为之</w:t>
            </w:r>
            <w:r>
              <w:rPr>
                <w:rFonts w:ascii="宋体" w:hAnsi="宋体" w:eastAsia="宋体" w:cs="宋体"/>
                <w:spacing w:val="6"/>
                <w:sz w:val="19"/>
                <w:szCs w:val="19"/>
              </w:rPr>
              <w:t>一的，由旅游主管部门或者有关部门责令</w:t>
            </w:r>
            <w:r>
              <w:rPr>
                <w:rFonts w:ascii="宋体" w:hAnsi="宋体" w:eastAsia="宋体" w:cs="宋体"/>
                <w:sz w:val="19"/>
                <w:szCs w:val="19"/>
              </w:rPr>
              <w:t xml:space="preserve">  </w:t>
            </w:r>
            <w:r>
              <w:rPr>
                <w:rFonts w:ascii="宋体" w:hAnsi="宋体" w:eastAsia="宋体" w:cs="宋体"/>
                <w:spacing w:val="7"/>
                <w:sz w:val="19"/>
                <w:szCs w:val="19"/>
              </w:rPr>
              <w:t>改正，没收违法所得，并处五千元以上五万元</w:t>
            </w:r>
            <w:r>
              <w:rPr>
                <w:rFonts w:ascii="宋体" w:hAnsi="宋体" w:eastAsia="宋体" w:cs="宋体"/>
                <w:spacing w:val="6"/>
                <w:sz w:val="19"/>
                <w:szCs w:val="19"/>
              </w:rPr>
              <w:t>以下罚款；违法所得五万元以上的，并处违法</w:t>
            </w:r>
            <w:r>
              <w:rPr>
                <w:rFonts w:ascii="宋体" w:hAnsi="宋体" w:eastAsia="宋体" w:cs="宋体"/>
                <w:sz w:val="19"/>
                <w:szCs w:val="19"/>
              </w:rPr>
              <w:t xml:space="preserve">  </w:t>
            </w:r>
            <w:r>
              <w:rPr>
                <w:rFonts w:ascii="宋体" w:hAnsi="宋体" w:eastAsia="宋体" w:cs="宋体"/>
                <w:spacing w:val="9"/>
                <w:sz w:val="19"/>
                <w:szCs w:val="19"/>
              </w:rPr>
              <w:t>所得一倍以上五倍以下罚款；情节严重的，责令停业整顿或者吊</w:t>
            </w:r>
            <w:r>
              <w:rPr>
                <w:rFonts w:ascii="宋体" w:hAnsi="宋体" w:eastAsia="宋体" w:cs="宋体"/>
                <w:spacing w:val="8"/>
                <w:sz w:val="19"/>
                <w:szCs w:val="19"/>
              </w:rPr>
              <w:t>销旅行社业务经营许可证；</w:t>
            </w:r>
            <w:r>
              <w:rPr>
                <w:rFonts w:ascii="宋体" w:hAnsi="宋体" w:eastAsia="宋体" w:cs="宋体"/>
                <w:sz w:val="19"/>
                <w:szCs w:val="19"/>
              </w:rPr>
              <w:t xml:space="preserve"> </w:t>
            </w:r>
            <w:r>
              <w:rPr>
                <w:rFonts w:ascii="宋体" w:hAnsi="宋体" w:eastAsia="宋体" w:cs="宋体"/>
                <w:spacing w:val="9"/>
                <w:sz w:val="19"/>
                <w:szCs w:val="19"/>
              </w:rPr>
              <w:t>对直接负责的主管人员和其他直接责任人员，处二千元以</w:t>
            </w:r>
            <w:r>
              <w:rPr>
                <w:rFonts w:ascii="宋体" w:hAnsi="宋体" w:eastAsia="宋体" w:cs="宋体"/>
                <w:spacing w:val="8"/>
                <w:sz w:val="19"/>
                <w:szCs w:val="19"/>
              </w:rPr>
              <w:t>上二万元以下罚款：(一)进行虚</w:t>
            </w:r>
            <w:r>
              <w:rPr>
                <w:rFonts w:ascii="宋体" w:hAnsi="宋体" w:eastAsia="宋体" w:cs="宋体"/>
                <w:sz w:val="19"/>
                <w:szCs w:val="19"/>
              </w:rPr>
              <w:t xml:space="preserve">   </w:t>
            </w:r>
            <w:r>
              <w:rPr>
                <w:rFonts w:ascii="宋体" w:hAnsi="宋体" w:eastAsia="宋体" w:cs="宋体"/>
                <w:spacing w:val="6"/>
                <w:sz w:val="19"/>
                <w:szCs w:val="19"/>
              </w:rPr>
              <w:t>假宣传，误导旅游者的；(二)向不合格的供应商订购产品和服务的；(三)未按照规定投保旅</w:t>
            </w:r>
            <w:r>
              <w:rPr>
                <w:rFonts w:ascii="宋体" w:hAnsi="宋体" w:eastAsia="宋体" w:cs="宋体"/>
                <w:spacing w:val="3"/>
                <w:sz w:val="19"/>
                <w:szCs w:val="19"/>
              </w:rPr>
              <w:t xml:space="preserve">  </w:t>
            </w:r>
            <w:r>
              <w:rPr>
                <w:rFonts w:ascii="宋体" w:hAnsi="宋体" w:eastAsia="宋体" w:cs="宋体"/>
                <w:spacing w:val="19"/>
                <w:sz w:val="19"/>
                <w:szCs w:val="19"/>
              </w:rPr>
              <w:t>行社责任保险的。</w:t>
            </w:r>
          </w:p>
          <w:p>
            <w:pPr>
              <w:spacing w:before="84" w:line="219" w:lineRule="auto"/>
              <w:ind w:left="122"/>
              <w:rPr>
                <w:rFonts w:ascii="宋体" w:hAnsi="宋体" w:eastAsia="宋体" w:cs="宋体"/>
                <w:sz w:val="20"/>
                <w:szCs w:val="20"/>
              </w:rPr>
            </w:pPr>
            <w:r>
              <w:rPr>
                <w:rFonts w:ascii="宋体" w:hAnsi="宋体" w:eastAsia="宋体" w:cs="宋体"/>
                <w:spacing w:val="-3"/>
                <w:sz w:val="20"/>
                <w:szCs w:val="20"/>
              </w:rPr>
              <w:t>2.</w:t>
            </w:r>
            <w:r>
              <w:rPr>
                <w:rFonts w:ascii="宋体" w:hAnsi="宋体" w:eastAsia="宋体" w:cs="宋体"/>
                <w:spacing w:val="29"/>
                <w:sz w:val="20"/>
                <w:szCs w:val="20"/>
              </w:rPr>
              <w:t xml:space="preserve"> </w:t>
            </w:r>
            <w:r>
              <w:rPr>
                <w:rFonts w:ascii="宋体" w:hAnsi="宋体" w:eastAsia="宋体" w:cs="宋体"/>
                <w:spacing w:val="-3"/>
                <w:sz w:val="20"/>
                <w:szCs w:val="20"/>
              </w:rPr>
              <w:t>《旅行社条例》</w:t>
            </w:r>
          </w:p>
          <w:p>
            <w:pPr>
              <w:spacing w:before="62" w:line="252" w:lineRule="auto"/>
              <w:ind w:left="122" w:right="84"/>
              <w:rPr>
                <w:rFonts w:ascii="宋体" w:hAnsi="宋体" w:eastAsia="宋体" w:cs="宋体"/>
                <w:sz w:val="20"/>
                <w:szCs w:val="20"/>
              </w:rPr>
            </w:pPr>
            <w:r>
              <w:rPr>
                <w:rFonts w:ascii="宋体" w:hAnsi="宋体" w:eastAsia="宋体" w:cs="宋体"/>
                <w:spacing w:val="2"/>
                <w:sz w:val="20"/>
                <w:szCs w:val="20"/>
              </w:rPr>
              <w:t>第五十三条第一款：违反本条例的规定，旅行社向旅游者提供的</w:t>
            </w:r>
            <w:r>
              <w:rPr>
                <w:rFonts w:ascii="宋体" w:hAnsi="宋体" w:eastAsia="宋体" w:cs="宋体"/>
                <w:spacing w:val="1"/>
                <w:sz w:val="20"/>
                <w:szCs w:val="20"/>
              </w:rPr>
              <w:t>旅游服务信息含有虚假内</w:t>
            </w:r>
            <w:r>
              <w:rPr>
                <w:rFonts w:ascii="宋体" w:hAnsi="宋体" w:eastAsia="宋体" w:cs="宋体"/>
                <w:sz w:val="20"/>
                <w:szCs w:val="20"/>
              </w:rPr>
              <w:t xml:space="preserve"> </w:t>
            </w:r>
            <w:r>
              <w:rPr>
                <w:rFonts w:ascii="宋体" w:hAnsi="宋体" w:eastAsia="宋体" w:cs="宋体"/>
                <w:spacing w:val="4"/>
                <w:sz w:val="20"/>
                <w:szCs w:val="20"/>
              </w:rPr>
              <w:t>容或者作虚假宣传的，由工商行政管理部门依法</w:t>
            </w:r>
            <w:r>
              <w:rPr>
                <w:rFonts w:ascii="宋体" w:hAnsi="宋体" w:eastAsia="宋体" w:cs="宋体"/>
                <w:spacing w:val="3"/>
                <w:sz w:val="20"/>
                <w:szCs w:val="20"/>
              </w:rPr>
              <w:t>给予处罚。</w:t>
            </w:r>
          </w:p>
          <w:p>
            <w:pPr>
              <w:spacing w:before="104" w:line="219" w:lineRule="auto"/>
              <w:ind w:left="122"/>
              <w:rPr>
                <w:rFonts w:ascii="宋体" w:hAnsi="宋体" w:eastAsia="宋体" w:cs="宋体"/>
                <w:sz w:val="20"/>
                <w:szCs w:val="20"/>
              </w:rPr>
            </w:pPr>
            <w:r>
              <w:rPr>
                <w:rFonts w:ascii="宋体" w:hAnsi="宋体" w:eastAsia="宋体" w:cs="宋体"/>
                <w:spacing w:val="-1"/>
                <w:sz w:val="20"/>
                <w:szCs w:val="20"/>
              </w:rPr>
              <w:t>3.</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tc>
        <w:tc>
          <w:tcPr>
            <w:tcW w:w="1029" w:type="dxa"/>
          </w:tcPr>
          <w:p>
            <w:pPr>
              <w:spacing w:line="271" w:lineRule="auto"/>
            </w:pPr>
          </w:p>
          <w:p>
            <w:pPr>
              <w:spacing w:line="271" w:lineRule="auto"/>
            </w:pPr>
          </w:p>
          <w:p>
            <w:pPr>
              <w:spacing w:line="272" w:lineRule="auto"/>
            </w:pPr>
          </w:p>
          <w:p>
            <w:pPr>
              <w:spacing w:line="272" w:lineRule="auto"/>
            </w:pPr>
          </w:p>
          <w:p>
            <w:pPr>
              <w:spacing w:line="272" w:lineRule="auto"/>
            </w:pPr>
          </w:p>
          <w:p>
            <w:pPr>
              <w:spacing w:line="272" w:lineRule="auto"/>
            </w:pPr>
          </w:p>
          <w:p>
            <w:pPr>
              <w:spacing w:before="65" w:line="248" w:lineRule="auto"/>
              <w:ind w:left="11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1" w:lineRule="auto"/>
            </w:pPr>
          </w:p>
          <w:p>
            <w:pPr>
              <w:spacing w:line="271" w:lineRule="auto"/>
            </w:pPr>
          </w:p>
          <w:p>
            <w:pPr>
              <w:spacing w:line="272" w:lineRule="auto"/>
            </w:pPr>
          </w:p>
          <w:p>
            <w:pPr>
              <w:spacing w:line="272" w:lineRule="auto"/>
            </w:pPr>
          </w:p>
          <w:p>
            <w:pPr>
              <w:spacing w:line="272" w:lineRule="auto"/>
            </w:pPr>
          </w:p>
          <w:p>
            <w:pPr>
              <w:spacing w:line="272"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3" w:header="0" w:footer="0" w:gutter="0"/>
          <w:pgNumType w:fmt="decimal"/>
          <w:cols w:space="720" w:num="1"/>
        </w:sectPr>
      </w:pPr>
    </w:p>
    <w:p>
      <w:r>
        <mc:AlternateContent>
          <mc:Choice Requires="wps">
            <w:drawing>
              <wp:anchor distT="0" distB="0" distL="114300" distR="114300" simplePos="0" relativeHeight="251745280" behindDoc="0" locked="0" layoutInCell="0" allowOverlap="1">
                <wp:simplePos x="0" y="0"/>
                <wp:positionH relativeFrom="page">
                  <wp:posOffset>769620</wp:posOffset>
                </wp:positionH>
                <wp:positionV relativeFrom="page">
                  <wp:posOffset>1219200</wp:posOffset>
                </wp:positionV>
                <wp:extent cx="254000" cy="475615"/>
                <wp:effectExtent l="0" t="0" r="0" b="0"/>
                <wp:wrapNone/>
                <wp:docPr id="101" name="文本框 76"/>
                <wp:cNvGraphicFramePr/>
                <a:graphic xmlns:a="http://schemas.openxmlformats.org/drawingml/2006/main">
                  <a:graphicData uri="http://schemas.microsoft.com/office/word/2010/wordprocessingShape">
                    <wps:wsp>
                      <wps:cNvSpPr txBox="1"/>
                      <wps:spPr>
                        <a:xfrm>
                          <a:off x="0" y="0"/>
                          <a:ext cx="254000" cy="475615"/>
                        </a:xfrm>
                        <a:prstGeom prst="rect">
                          <a:avLst/>
                        </a:prstGeom>
                        <a:noFill/>
                        <a:ln>
                          <a:noFill/>
                        </a:ln>
                      </wps:spPr>
                      <wps:txbx>
                        <w:txbxContent>
                          <w:p>
                            <w:pPr>
                              <w:spacing w:before="20" w:line="179"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76" o:spid="_x0000_s1026" o:spt="202" type="#_x0000_t202" style="position:absolute;left:0pt;margin-left:60.6pt;margin-top:96pt;height:37.45pt;width:20pt;mso-position-horizontal-relative:page;mso-position-vertical-relative:page;z-index:251745280;mso-width-relative:page;mso-height-relative:page;" filled="f" stroked="f" coordsize="21600,21600" o:allowincell="f" o:gfxdata="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SzGEk1QAAAAsBAAAPAAAAAAAAAAEAIAAAACIAAABkcnMvZG93bnJldi54&#10;bWxQSwECFAAUAAAACACHTuJAS3myO8QBAACCAwAADgAAAAAAAAABACAAAAAkAQAAZHJzL2Uyb0Rv&#10;Yy54bWxQSwUGAAAAAAYABgBZAQAAWg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6"/>
                          <w:szCs w:val="36"/>
                        </w:rPr>
                      </w:pPr>
                    </w:p>
                  </w:txbxContent>
                </v:textbox>
              </v:shape>
            </w:pict>
          </mc:Fallback>
        </mc:AlternateContent>
      </w:r>
    </w:p>
    <w:p/>
    <w:p>
      <w:pPr>
        <w:spacing w:line="209" w:lineRule="exact"/>
      </w:pPr>
    </w:p>
    <w:tbl>
      <w:tblPr>
        <w:tblStyle w:val="7"/>
        <w:tblW w:w="1283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4" w:type="dxa"/>
            <w:vMerge w:val="restart"/>
            <w:tcBorders>
              <w:bottom w:val="nil"/>
            </w:tcBorders>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7" w:line="262" w:lineRule="auto"/>
              <w:ind w:left="12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8" w:hRule="atLeast"/>
        </w:trPr>
        <w:tc>
          <w:tcPr>
            <w:tcW w:w="634" w:type="dxa"/>
          </w:tcPr>
          <w:p/>
        </w:tc>
        <w:tc>
          <w:tcPr>
            <w:tcW w:w="1239" w:type="dxa"/>
          </w:tcPr>
          <w:p/>
        </w:tc>
        <w:tc>
          <w:tcPr>
            <w:tcW w:w="619" w:type="dxa"/>
          </w:tcPr>
          <w:p/>
        </w:tc>
        <w:tc>
          <w:tcPr>
            <w:tcW w:w="8064" w:type="dxa"/>
          </w:tcPr>
          <w:p>
            <w:pPr>
              <w:spacing w:before="211" w:line="286" w:lineRule="auto"/>
              <w:ind w:left="103"/>
              <w:rPr>
                <w:rFonts w:ascii="宋体" w:hAnsi="宋体" w:eastAsia="宋体" w:cs="宋体"/>
                <w:sz w:val="19"/>
                <w:szCs w:val="19"/>
              </w:rPr>
            </w:pPr>
            <w:r>
              <w:rPr>
                <w:rFonts w:ascii="宋体" w:hAnsi="宋体" w:eastAsia="宋体" w:cs="宋体"/>
                <w:spacing w:val="11"/>
                <w:sz w:val="19"/>
                <w:szCs w:val="19"/>
              </w:rPr>
              <w:t>第二十条：经营者违反本法第八条规定对其商品作虚假或者引人误解</w:t>
            </w:r>
            <w:r>
              <w:rPr>
                <w:rFonts w:ascii="宋体" w:hAnsi="宋体" w:eastAsia="宋体" w:cs="宋体"/>
                <w:spacing w:val="10"/>
                <w:sz w:val="19"/>
                <w:szCs w:val="19"/>
              </w:rPr>
              <w:t>的商业宣传，或者通</w:t>
            </w:r>
            <w:r>
              <w:rPr>
                <w:rFonts w:ascii="宋体" w:hAnsi="宋体" w:eastAsia="宋体" w:cs="宋体"/>
                <w:sz w:val="19"/>
                <w:szCs w:val="19"/>
              </w:rPr>
              <w:t xml:space="preserve">  </w:t>
            </w:r>
            <w:r>
              <w:rPr>
                <w:rFonts w:ascii="宋体" w:hAnsi="宋体" w:eastAsia="宋体" w:cs="宋体"/>
                <w:spacing w:val="9"/>
                <w:sz w:val="19"/>
                <w:szCs w:val="19"/>
              </w:rPr>
              <w:t>过组织虚假交易等方式帮助其他经营者进行虚假或者引人误解的商业宣传的，由监督检查</w:t>
            </w:r>
            <w:r>
              <w:rPr>
                <w:rFonts w:ascii="宋体" w:hAnsi="宋体" w:eastAsia="宋体" w:cs="宋体"/>
                <w:spacing w:val="4"/>
                <w:sz w:val="19"/>
                <w:szCs w:val="19"/>
              </w:rPr>
              <w:t xml:space="preserve">   </w:t>
            </w:r>
            <w:r>
              <w:rPr>
                <w:rFonts w:ascii="宋体" w:hAnsi="宋体" w:eastAsia="宋体" w:cs="宋体"/>
                <w:spacing w:val="9"/>
                <w:sz w:val="19"/>
                <w:szCs w:val="19"/>
              </w:rPr>
              <w:t>部门责令停止违法行为，处二十万元以上一百万元以下的罚款；情节</w:t>
            </w:r>
            <w:r>
              <w:rPr>
                <w:rFonts w:ascii="宋体" w:hAnsi="宋体" w:eastAsia="宋体" w:cs="宋体"/>
                <w:spacing w:val="8"/>
                <w:sz w:val="19"/>
                <w:szCs w:val="19"/>
              </w:rPr>
              <w:t>严重的，处一百万元以</w:t>
            </w:r>
            <w:r>
              <w:rPr>
                <w:rFonts w:ascii="宋体" w:hAnsi="宋体" w:eastAsia="宋体" w:cs="宋体"/>
                <w:sz w:val="19"/>
                <w:szCs w:val="19"/>
              </w:rPr>
              <w:t xml:space="preserve"> </w:t>
            </w:r>
            <w:r>
              <w:rPr>
                <w:rFonts w:ascii="宋体" w:hAnsi="宋体" w:eastAsia="宋体" w:cs="宋体"/>
                <w:spacing w:val="9"/>
                <w:sz w:val="19"/>
                <w:szCs w:val="19"/>
              </w:rPr>
              <w:t>上二百万元以下的罚款，可以吊销营业执照。经营者违反</w:t>
            </w:r>
            <w:r>
              <w:rPr>
                <w:rFonts w:ascii="宋体" w:hAnsi="宋体" w:eastAsia="宋体" w:cs="宋体"/>
                <w:spacing w:val="8"/>
                <w:sz w:val="19"/>
                <w:szCs w:val="19"/>
              </w:rPr>
              <w:t>本法第八条规定，属于发布虚假广</w:t>
            </w:r>
            <w:r>
              <w:rPr>
                <w:rFonts w:ascii="宋体" w:hAnsi="宋体" w:eastAsia="宋体" w:cs="宋体"/>
                <w:sz w:val="19"/>
                <w:szCs w:val="19"/>
              </w:rPr>
              <w:t xml:space="preserve"> </w:t>
            </w:r>
            <w:r>
              <w:rPr>
                <w:rFonts w:ascii="宋体" w:hAnsi="宋体" w:eastAsia="宋体" w:cs="宋体"/>
                <w:spacing w:val="13"/>
                <w:sz w:val="19"/>
                <w:szCs w:val="19"/>
              </w:rPr>
              <w:t>告的，依照《中华人民共和国广告法》的规定处罚。</w:t>
            </w:r>
          </w:p>
        </w:tc>
        <w:tc>
          <w:tcPr>
            <w:tcW w:w="103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8" w:hRule="atLeast"/>
        </w:trPr>
        <w:tc>
          <w:tcPr>
            <w:tcW w:w="634" w:type="dxa"/>
          </w:tcPr>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16</w:t>
            </w:r>
            <w:r>
              <w:rPr>
                <w:rFonts w:hint="eastAsia" w:ascii="宋体" w:hAnsi="宋体" w:eastAsia="宋体" w:cs="宋体"/>
                <w:spacing w:val="-6"/>
                <w:sz w:val="20"/>
                <w:szCs w:val="20"/>
                <w:lang w:val="en-US" w:eastAsia="zh-CN"/>
              </w:rPr>
              <w:t>8</w:t>
            </w:r>
          </w:p>
        </w:tc>
        <w:tc>
          <w:tcPr>
            <w:tcW w:w="12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before="65" w:line="268" w:lineRule="auto"/>
              <w:ind w:left="100" w:right="124" w:firstLine="10"/>
              <w:jc w:val="both"/>
              <w:rPr>
                <w:rFonts w:ascii="宋体" w:hAnsi="宋体" w:eastAsia="宋体" w:cs="宋体"/>
                <w:sz w:val="20"/>
                <w:szCs w:val="20"/>
              </w:rPr>
            </w:pPr>
            <w:r>
              <w:rPr>
                <w:rFonts w:ascii="宋体" w:hAnsi="宋体" w:eastAsia="宋体" w:cs="宋体"/>
                <w:spacing w:val="-2"/>
                <w:sz w:val="20"/>
                <w:szCs w:val="20"/>
              </w:rPr>
              <w:t>对未经批准</w:t>
            </w:r>
            <w:r>
              <w:rPr>
                <w:rFonts w:ascii="宋体" w:hAnsi="宋体" w:eastAsia="宋体" w:cs="宋体"/>
                <w:spacing w:val="1"/>
                <w:sz w:val="20"/>
                <w:szCs w:val="20"/>
              </w:rPr>
              <w:t xml:space="preserve"> </w:t>
            </w:r>
            <w:r>
              <w:rPr>
                <w:rFonts w:ascii="宋体" w:hAnsi="宋体" w:eastAsia="宋体" w:cs="宋体"/>
                <w:spacing w:val="-1"/>
                <w:sz w:val="20"/>
                <w:szCs w:val="20"/>
              </w:rPr>
              <w:t>从事直销活</w:t>
            </w:r>
            <w:r>
              <w:rPr>
                <w:rFonts w:ascii="宋体" w:hAnsi="宋体" w:eastAsia="宋体" w:cs="宋体"/>
                <w:spacing w:val="3"/>
                <w:sz w:val="20"/>
                <w:szCs w:val="20"/>
              </w:rPr>
              <w:t xml:space="preserve"> </w:t>
            </w:r>
            <w:r>
              <w:rPr>
                <w:rFonts w:ascii="宋体" w:hAnsi="宋体" w:eastAsia="宋体" w:cs="宋体"/>
                <w:sz w:val="20"/>
                <w:szCs w:val="20"/>
              </w:rPr>
              <w:t xml:space="preserve">动行为的行 </w:t>
            </w:r>
            <w:r>
              <w:rPr>
                <w:rFonts w:ascii="宋体" w:hAnsi="宋体" w:eastAsia="宋体" w:cs="宋体"/>
                <w:spacing w:val="8"/>
                <w:sz w:val="20"/>
                <w:szCs w:val="20"/>
              </w:rPr>
              <w:t>政处罚</w:t>
            </w:r>
          </w:p>
        </w:tc>
        <w:tc>
          <w:tcPr>
            <w:tcW w:w="61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72" w:line="219" w:lineRule="auto"/>
              <w:ind w:left="103"/>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50" w:line="291" w:lineRule="auto"/>
              <w:ind w:left="103"/>
              <w:rPr>
                <w:rFonts w:ascii="宋体" w:hAnsi="宋体" w:eastAsia="宋体" w:cs="宋体"/>
                <w:sz w:val="19"/>
                <w:szCs w:val="19"/>
              </w:rPr>
            </w:pPr>
            <w:r>
              <w:rPr>
                <w:rFonts w:ascii="宋体" w:hAnsi="宋体" w:eastAsia="宋体" w:cs="宋体"/>
                <w:spacing w:val="7"/>
                <w:sz w:val="19"/>
                <w:szCs w:val="19"/>
              </w:rPr>
              <w:t>第九条：申请人应当通过所在地省、自治区、</w:t>
            </w:r>
            <w:r>
              <w:rPr>
                <w:rFonts w:ascii="宋体" w:hAnsi="宋体" w:eastAsia="宋体" w:cs="宋体"/>
                <w:spacing w:val="6"/>
                <w:sz w:val="19"/>
                <w:szCs w:val="19"/>
              </w:rPr>
              <w:t>直辖市商务主管部门向国务院商务主管部门提</w:t>
            </w:r>
            <w:r>
              <w:rPr>
                <w:rFonts w:ascii="宋体" w:hAnsi="宋体" w:eastAsia="宋体" w:cs="宋体"/>
                <w:sz w:val="19"/>
                <w:szCs w:val="19"/>
              </w:rPr>
              <w:t xml:space="preserve">  </w:t>
            </w:r>
            <w:r>
              <w:rPr>
                <w:rFonts w:ascii="宋体" w:hAnsi="宋体" w:eastAsia="宋体" w:cs="宋体"/>
                <w:spacing w:val="4"/>
                <w:sz w:val="19"/>
                <w:szCs w:val="19"/>
              </w:rPr>
              <w:t>出申请。省、自治区、直辖市商务主管部门应当自收到申请文件、资料之日起7日内，将申请</w:t>
            </w:r>
            <w:r>
              <w:rPr>
                <w:rFonts w:ascii="宋体" w:hAnsi="宋体" w:eastAsia="宋体" w:cs="宋体"/>
                <w:sz w:val="19"/>
                <w:szCs w:val="19"/>
              </w:rPr>
              <w:t xml:space="preserve">  </w:t>
            </w:r>
            <w:r>
              <w:rPr>
                <w:rFonts w:ascii="宋体" w:hAnsi="宋体" w:eastAsia="宋体" w:cs="宋体"/>
                <w:spacing w:val="8"/>
                <w:sz w:val="19"/>
                <w:szCs w:val="19"/>
              </w:rPr>
              <w:t>文件、资料报送国务院商务主管部门。国务院商务主管部门应当自收到全部申请文</w:t>
            </w:r>
            <w:r>
              <w:rPr>
                <w:rFonts w:ascii="宋体" w:hAnsi="宋体" w:eastAsia="宋体" w:cs="宋体"/>
                <w:spacing w:val="7"/>
                <w:sz w:val="19"/>
                <w:szCs w:val="19"/>
              </w:rPr>
              <w:t>件、资</w:t>
            </w:r>
            <w:r>
              <w:rPr>
                <w:rFonts w:ascii="宋体" w:hAnsi="宋体" w:eastAsia="宋体" w:cs="宋体"/>
                <w:sz w:val="19"/>
                <w:szCs w:val="19"/>
              </w:rPr>
              <w:t xml:space="preserve">   </w:t>
            </w:r>
            <w:r>
              <w:rPr>
                <w:rFonts w:ascii="宋体" w:hAnsi="宋体" w:eastAsia="宋体" w:cs="宋体"/>
                <w:spacing w:val="8"/>
                <w:sz w:val="19"/>
                <w:szCs w:val="19"/>
              </w:rPr>
              <w:t>料之日起90日内，经征求国务院工商行政管理部门的意见，作出批准或者不予批准的决定。</w:t>
            </w:r>
            <w:r>
              <w:rPr>
                <w:rFonts w:ascii="宋体" w:hAnsi="宋体" w:eastAsia="宋体" w:cs="宋体"/>
                <w:spacing w:val="18"/>
                <w:sz w:val="19"/>
                <w:szCs w:val="19"/>
              </w:rPr>
              <w:t xml:space="preserve"> </w:t>
            </w:r>
            <w:r>
              <w:rPr>
                <w:rFonts w:ascii="宋体" w:hAnsi="宋体" w:eastAsia="宋体" w:cs="宋体"/>
                <w:spacing w:val="7"/>
                <w:sz w:val="19"/>
                <w:szCs w:val="19"/>
              </w:rPr>
              <w:t>予以批准的，由国务院商务主管部门颁发直销</w:t>
            </w:r>
            <w:r>
              <w:rPr>
                <w:rFonts w:ascii="宋体" w:hAnsi="宋体" w:eastAsia="宋体" w:cs="宋体"/>
                <w:spacing w:val="6"/>
                <w:sz w:val="19"/>
                <w:szCs w:val="19"/>
              </w:rPr>
              <w:t>经营许可证。申请人持国务院商务主管部门颁</w:t>
            </w:r>
            <w:r>
              <w:rPr>
                <w:rFonts w:ascii="宋体" w:hAnsi="宋体" w:eastAsia="宋体" w:cs="宋体"/>
                <w:sz w:val="19"/>
                <w:szCs w:val="19"/>
              </w:rPr>
              <w:t xml:space="preserve">  </w:t>
            </w:r>
            <w:r>
              <w:rPr>
                <w:rFonts w:ascii="宋体" w:hAnsi="宋体" w:eastAsia="宋体" w:cs="宋体"/>
                <w:spacing w:val="7"/>
                <w:sz w:val="19"/>
                <w:szCs w:val="19"/>
              </w:rPr>
              <w:t>发的直销经营许可证，依法向工商行政管理部</w:t>
            </w:r>
            <w:r>
              <w:rPr>
                <w:rFonts w:ascii="宋体" w:hAnsi="宋体" w:eastAsia="宋体" w:cs="宋体"/>
                <w:spacing w:val="6"/>
                <w:sz w:val="19"/>
                <w:szCs w:val="19"/>
              </w:rPr>
              <w:t>门申请变更登记。国务院商务主管部门审查颁</w:t>
            </w:r>
            <w:r>
              <w:rPr>
                <w:rFonts w:ascii="宋体" w:hAnsi="宋体" w:eastAsia="宋体" w:cs="宋体"/>
                <w:sz w:val="19"/>
                <w:szCs w:val="19"/>
              </w:rPr>
              <w:t xml:space="preserve">  </w:t>
            </w:r>
            <w:r>
              <w:rPr>
                <w:rFonts w:ascii="宋体" w:hAnsi="宋体" w:eastAsia="宋体" w:cs="宋体"/>
                <w:spacing w:val="10"/>
                <w:sz w:val="19"/>
                <w:szCs w:val="19"/>
              </w:rPr>
              <w:t>发直销经营许可证，应当考虑国家安全、社会公共利益和直销业发展状况等因素。</w:t>
            </w:r>
          </w:p>
          <w:p>
            <w:pPr>
              <w:spacing w:before="66" w:line="274" w:lineRule="auto"/>
              <w:ind w:left="103"/>
              <w:rPr>
                <w:rFonts w:ascii="宋体" w:hAnsi="宋体" w:eastAsia="宋体" w:cs="宋体"/>
                <w:sz w:val="19"/>
                <w:szCs w:val="19"/>
              </w:rPr>
            </w:pPr>
            <w:r>
              <w:rPr>
                <w:rFonts w:ascii="宋体" w:hAnsi="宋体" w:eastAsia="宋体" w:cs="宋体"/>
                <w:spacing w:val="9"/>
                <w:sz w:val="19"/>
                <w:szCs w:val="19"/>
              </w:rPr>
              <w:t>第十条：直销企业从事直销活动，必须在拟从事直销活动的省、自治</w:t>
            </w:r>
            <w:r>
              <w:rPr>
                <w:rFonts w:ascii="宋体" w:hAnsi="宋体" w:eastAsia="宋体" w:cs="宋体"/>
                <w:spacing w:val="8"/>
                <w:sz w:val="19"/>
                <w:szCs w:val="19"/>
              </w:rPr>
              <w:t>区、直辖市设立负责该</w:t>
            </w:r>
            <w:r>
              <w:rPr>
                <w:rFonts w:ascii="宋体" w:hAnsi="宋体" w:eastAsia="宋体" w:cs="宋体"/>
                <w:sz w:val="19"/>
                <w:szCs w:val="19"/>
              </w:rPr>
              <w:t xml:space="preserve"> </w:t>
            </w:r>
            <w:r>
              <w:rPr>
                <w:rFonts w:ascii="宋体" w:hAnsi="宋体" w:eastAsia="宋体" w:cs="宋体"/>
                <w:spacing w:val="13"/>
                <w:sz w:val="19"/>
                <w:szCs w:val="19"/>
              </w:rPr>
              <w:t>行政区域内直销业务的分支机构(以下简称分支机构)。</w:t>
            </w:r>
          </w:p>
          <w:p>
            <w:pPr>
              <w:spacing w:before="74" w:line="283" w:lineRule="auto"/>
              <w:ind w:left="103"/>
              <w:rPr>
                <w:rFonts w:ascii="宋体" w:hAnsi="宋体" w:eastAsia="宋体" w:cs="宋体"/>
                <w:sz w:val="19"/>
                <w:szCs w:val="19"/>
              </w:rPr>
            </w:pPr>
            <w:r>
              <w:rPr>
                <w:rFonts w:ascii="宋体" w:hAnsi="宋体" w:eastAsia="宋体" w:cs="宋体"/>
                <w:spacing w:val="7"/>
                <w:sz w:val="19"/>
                <w:szCs w:val="19"/>
              </w:rPr>
              <w:t>直销企业在其从事直销活动的地区应当建立便于并满足消费者、直销员了解产品价格、退</w:t>
            </w:r>
            <w:r>
              <w:rPr>
                <w:rFonts w:ascii="宋体" w:hAnsi="宋体" w:eastAsia="宋体" w:cs="宋体"/>
                <w:spacing w:val="3"/>
                <w:sz w:val="19"/>
                <w:szCs w:val="19"/>
              </w:rPr>
              <w:t xml:space="preserve">   </w:t>
            </w:r>
            <w:r>
              <w:rPr>
                <w:rFonts w:ascii="宋体" w:hAnsi="宋体" w:eastAsia="宋体" w:cs="宋体"/>
                <w:spacing w:val="14"/>
                <w:sz w:val="19"/>
                <w:szCs w:val="19"/>
              </w:rPr>
              <w:t>换货及企业依法提供其他服务的服务网点。服务网点的设立应当符合当地县级以上人民</w:t>
            </w:r>
            <w:r>
              <w:rPr>
                <w:rFonts w:ascii="宋体" w:hAnsi="宋体" w:eastAsia="宋体" w:cs="宋体"/>
                <w:sz w:val="19"/>
                <w:szCs w:val="19"/>
              </w:rPr>
              <w:t xml:space="preserve">   </w:t>
            </w:r>
            <w:r>
              <w:rPr>
                <w:rFonts w:ascii="宋体" w:hAnsi="宋体" w:eastAsia="宋体" w:cs="宋体"/>
                <w:spacing w:val="9"/>
                <w:sz w:val="19"/>
                <w:szCs w:val="19"/>
              </w:rPr>
              <w:t>政府的要求。直销企业申请设立分支机构，应当提供符合前款</w:t>
            </w:r>
            <w:r>
              <w:rPr>
                <w:rFonts w:ascii="宋体" w:hAnsi="宋体" w:eastAsia="宋体" w:cs="宋体"/>
                <w:spacing w:val="8"/>
                <w:sz w:val="19"/>
                <w:szCs w:val="19"/>
              </w:rPr>
              <w:t>规定条件的证明文件和资料，</w:t>
            </w:r>
            <w:r>
              <w:rPr>
                <w:rFonts w:ascii="宋体" w:hAnsi="宋体" w:eastAsia="宋体" w:cs="宋体"/>
                <w:sz w:val="19"/>
                <w:szCs w:val="19"/>
              </w:rPr>
              <w:t xml:space="preserve"> </w:t>
            </w:r>
            <w:r>
              <w:rPr>
                <w:rFonts w:ascii="宋体" w:hAnsi="宋体" w:eastAsia="宋体" w:cs="宋体"/>
                <w:spacing w:val="7"/>
                <w:sz w:val="19"/>
                <w:szCs w:val="19"/>
              </w:rPr>
              <w:t>并应当依照本条例第九条第一款规定的程序提出申</w:t>
            </w:r>
            <w:r>
              <w:rPr>
                <w:rFonts w:ascii="宋体" w:hAnsi="宋体" w:eastAsia="宋体" w:cs="宋体"/>
                <w:spacing w:val="6"/>
                <w:sz w:val="19"/>
                <w:szCs w:val="19"/>
              </w:rPr>
              <w:t>请。获得批准后，依法向工商行政管理部</w:t>
            </w:r>
          </w:p>
          <w:p>
            <w:pPr>
              <w:spacing w:before="106" w:line="219" w:lineRule="auto"/>
              <w:ind w:left="103"/>
              <w:rPr>
                <w:rFonts w:ascii="宋体" w:hAnsi="宋体" w:eastAsia="宋体" w:cs="宋体"/>
                <w:sz w:val="20"/>
                <w:szCs w:val="20"/>
              </w:rPr>
            </w:pPr>
            <w:r>
              <w:rPr>
                <w:rFonts w:ascii="宋体" w:hAnsi="宋体" w:eastAsia="宋体" w:cs="宋体"/>
                <w:spacing w:val="16"/>
                <w:sz w:val="20"/>
                <w:szCs w:val="20"/>
              </w:rPr>
              <w:t>门办理登记。</w:t>
            </w:r>
          </w:p>
          <w:p>
            <w:pPr>
              <w:spacing w:before="32" w:line="280" w:lineRule="auto"/>
              <w:ind w:left="103"/>
              <w:rPr>
                <w:rFonts w:ascii="宋体" w:hAnsi="宋体" w:eastAsia="宋体" w:cs="宋体"/>
                <w:sz w:val="19"/>
                <w:szCs w:val="19"/>
              </w:rPr>
            </w:pPr>
            <w:r>
              <w:rPr>
                <w:rFonts w:ascii="宋体" w:hAnsi="宋体" w:eastAsia="宋体" w:cs="宋体"/>
                <w:spacing w:val="6"/>
                <w:sz w:val="19"/>
                <w:szCs w:val="19"/>
              </w:rPr>
              <w:t>第三十九条：违反本条例第九条和第十条规定，未经批准从事直销活动的，由工商行政管理</w:t>
            </w:r>
            <w:r>
              <w:rPr>
                <w:rFonts w:ascii="宋体" w:hAnsi="宋体" w:eastAsia="宋体" w:cs="宋体"/>
                <w:spacing w:val="8"/>
                <w:sz w:val="19"/>
                <w:szCs w:val="19"/>
              </w:rPr>
              <w:t xml:space="preserve">  </w:t>
            </w:r>
            <w:r>
              <w:rPr>
                <w:rFonts w:ascii="宋体" w:hAnsi="宋体" w:eastAsia="宋体" w:cs="宋体"/>
                <w:spacing w:val="7"/>
                <w:sz w:val="19"/>
                <w:szCs w:val="19"/>
              </w:rPr>
              <w:t>部门责令改正，没收直销产品和违法销售收入，处5万元以上30万元以下的罚款；情节严重</w:t>
            </w:r>
            <w:r>
              <w:rPr>
                <w:rFonts w:ascii="宋体" w:hAnsi="宋体" w:eastAsia="宋体" w:cs="宋体"/>
                <w:sz w:val="19"/>
                <w:szCs w:val="19"/>
              </w:rPr>
              <w:t xml:space="preserve">  </w:t>
            </w:r>
            <w:r>
              <w:rPr>
                <w:rFonts w:ascii="宋体" w:hAnsi="宋体" w:eastAsia="宋体" w:cs="宋体"/>
                <w:spacing w:val="8"/>
                <w:sz w:val="19"/>
                <w:szCs w:val="19"/>
              </w:rPr>
              <w:t>的，处30万元以上50万元以下的罚款，并依法予以取缔；构成犯罪的，依法追究刑事责任。</w:t>
            </w:r>
          </w:p>
        </w:tc>
        <w:tc>
          <w:tcPr>
            <w:tcW w:w="103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before="65" w:line="262"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42" w:header="0" w:footer="0" w:gutter="0"/>
          <w:pgNumType w:fmt="decimal"/>
          <w:cols w:space="720" w:num="1"/>
        </w:sectPr>
      </w:pPr>
    </w:p>
    <w:p>
      <w:r>
        <mc:AlternateContent>
          <mc:Choice Requires="wps">
            <w:drawing>
              <wp:anchor distT="0" distB="0" distL="114300" distR="114300" simplePos="0" relativeHeight="251746304" behindDoc="0" locked="0" layoutInCell="0" allowOverlap="1">
                <wp:simplePos x="0" y="0"/>
                <wp:positionH relativeFrom="page">
                  <wp:posOffset>738505</wp:posOffset>
                </wp:positionH>
                <wp:positionV relativeFrom="page">
                  <wp:posOffset>5809615</wp:posOffset>
                </wp:positionV>
                <wp:extent cx="273050" cy="513080"/>
                <wp:effectExtent l="0" t="0" r="0" b="0"/>
                <wp:wrapNone/>
                <wp:docPr id="102" name="文本框 77"/>
                <wp:cNvGraphicFramePr/>
                <a:graphic xmlns:a="http://schemas.openxmlformats.org/drawingml/2006/main">
                  <a:graphicData uri="http://schemas.microsoft.com/office/word/2010/wordprocessingShape">
                    <wps:wsp>
                      <wps:cNvSpPr txBox="1"/>
                      <wps:spPr>
                        <a:xfrm>
                          <a:off x="0" y="0"/>
                          <a:ext cx="273050" cy="513080"/>
                        </a:xfrm>
                        <a:prstGeom prst="rect">
                          <a:avLst/>
                        </a:prstGeom>
                        <a:noFill/>
                        <a:ln>
                          <a:noFill/>
                        </a:ln>
                      </wps:spPr>
                      <wps:txbx>
                        <w:txbxContent>
                          <w:p>
                            <w:pPr>
                              <w:spacing w:before="20" w:line="179"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77" o:spid="_x0000_s1026" o:spt="202" type="#_x0000_t202" style="position:absolute;left:0pt;margin-left:58.15pt;margin-top:457.45pt;height:40.4pt;width:21.5pt;mso-position-horizontal-relative:page;mso-position-vertical-relative:page;z-index:251746304;mso-width-relative:page;mso-height-relative:page;" filled="f" stroked="f" coordsize="21600,21600" o:allowincell="f" o:gfxdata="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Renhg1wAAAAsBAAAPAAAAAAAAAAEAIAAAACIAAABkcnMvZG93bnJl&#10;di54bWxQSwECFAAUAAAACACHTuJAGMJz3sUBAACC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9"/>
                          <w:szCs w:val="39"/>
                        </w:rPr>
                      </w:pPr>
                    </w:p>
                  </w:txbxContent>
                </v:textbox>
              </v:shape>
            </w:pict>
          </mc:Fallback>
        </mc:AlternateContent>
      </w:r>
    </w:p>
    <w:p/>
    <w:p>
      <w:pPr>
        <w:spacing w:line="179" w:lineRule="exact"/>
      </w:pPr>
    </w:p>
    <w:tbl>
      <w:tblPr>
        <w:tblStyle w:val="7"/>
        <w:tblW w:w="1286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30"/>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6" w:lineRule="auto"/>
            </w:pPr>
          </w:p>
          <w:p>
            <w:pPr>
              <w:spacing w:before="65" w:line="220" w:lineRule="auto"/>
              <w:ind w:left="211"/>
              <w:rPr>
                <w:rFonts w:ascii="宋体" w:hAnsi="宋体" w:eastAsia="宋体" w:cs="宋体"/>
                <w:sz w:val="20"/>
                <w:szCs w:val="20"/>
              </w:rPr>
            </w:pPr>
            <w:r>
              <w:rPr>
                <w:rFonts w:ascii="宋体" w:hAnsi="宋体" w:eastAsia="宋体" w:cs="宋体"/>
                <w:spacing w:val="-2"/>
                <w:sz w:val="20"/>
                <w:szCs w:val="20"/>
              </w:rPr>
              <w:t>事项名称</w:t>
            </w:r>
          </w:p>
        </w:tc>
        <w:tc>
          <w:tcPr>
            <w:tcW w:w="630" w:type="dxa"/>
            <w:vMerge w:val="restart"/>
            <w:tcBorders>
              <w:bottom w:val="nil"/>
            </w:tcBorders>
          </w:tcPr>
          <w:p>
            <w:pPr>
              <w:spacing w:line="255" w:lineRule="auto"/>
            </w:pPr>
          </w:p>
          <w:p>
            <w:pPr>
              <w:spacing w:before="65" w:line="253" w:lineRule="auto"/>
              <w:ind w:left="102" w:right="10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8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3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84" w:type="dxa"/>
            <w:vMerge w:val="continue"/>
            <w:tcBorders>
              <w:top w:val="nil"/>
            </w:tcBorders>
          </w:tcPr>
          <w:p/>
        </w:tc>
        <w:tc>
          <w:tcPr>
            <w:tcW w:w="1029" w:type="dxa"/>
          </w:tcPr>
          <w:p>
            <w:pPr>
              <w:spacing w:before="10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58" w:line="220" w:lineRule="auto"/>
              <w:ind w:left="13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5" w:line="253"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6" w:hRule="atLeast"/>
        </w:trPr>
        <w:tc>
          <w:tcPr>
            <w:tcW w:w="63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6"/>
                <w:sz w:val="20"/>
                <w:szCs w:val="20"/>
              </w:rPr>
              <w:t>1</w:t>
            </w:r>
            <w:r>
              <w:rPr>
                <w:rFonts w:hint="eastAsia" w:ascii="宋体" w:hAnsi="宋体" w:eastAsia="宋体" w:cs="宋体"/>
                <w:spacing w:val="-6"/>
                <w:sz w:val="20"/>
                <w:szCs w:val="20"/>
                <w:lang w:val="en-US" w:eastAsia="zh-CN"/>
              </w:rPr>
              <w:t>69</w:t>
            </w:r>
          </w:p>
        </w:tc>
        <w:tc>
          <w:tcPr>
            <w:tcW w:w="123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before="65" w:line="307" w:lineRule="auto"/>
              <w:ind w:left="111" w:right="104"/>
              <w:jc w:val="both"/>
              <w:rPr>
                <w:rFonts w:ascii="宋体" w:hAnsi="宋体" w:eastAsia="宋体" w:cs="宋体"/>
                <w:sz w:val="20"/>
                <w:szCs w:val="20"/>
              </w:rPr>
            </w:pPr>
            <w:r>
              <w:rPr>
                <w:rFonts w:ascii="宋体" w:hAnsi="宋体" w:eastAsia="宋体" w:cs="宋体"/>
                <w:spacing w:val="-2"/>
                <w:sz w:val="20"/>
                <w:szCs w:val="20"/>
              </w:rPr>
              <w:t>对申请人通</w:t>
            </w:r>
            <w:r>
              <w:rPr>
                <w:rFonts w:ascii="宋体" w:hAnsi="宋体" w:eastAsia="宋体" w:cs="宋体"/>
                <w:spacing w:val="1"/>
                <w:sz w:val="20"/>
                <w:szCs w:val="20"/>
              </w:rPr>
              <w:t xml:space="preserve"> </w:t>
            </w:r>
            <w:r>
              <w:rPr>
                <w:rFonts w:ascii="宋体" w:hAnsi="宋体" w:eastAsia="宋体" w:cs="宋体"/>
                <w:spacing w:val="-2"/>
                <w:sz w:val="20"/>
                <w:szCs w:val="20"/>
              </w:rPr>
              <w:t>过欺骗、贿</w:t>
            </w:r>
            <w:r>
              <w:rPr>
                <w:rFonts w:ascii="宋体" w:hAnsi="宋体" w:eastAsia="宋体" w:cs="宋体"/>
                <w:sz w:val="20"/>
                <w:szCs w:val="20"/>
              </w:rPr>
              <w:t xml:space="preserve"> </w:t>
            </w:r>
            <w:r>
              <w:rPr>
                <w:rFonts w:ascii="宋体" w:hAnsi="宋体" w:eastAsia="宋体" w:cs="宋体"/>
                <w:spacing w:val="-2"/>
                <w:sz w:val="20"/>
                <w:szCs w:val="20"/>
              </w:rPr>
              <w:t>赂等手段取</w:t>
            </w:r>
            <w:r>
              <w:rPr>
                <w:rFonts w:ascii="宋体" w:hAnsi="宋体" w:eastAsia="宋体" w:cs="宋体"/>
                <w:sz w:val="20"/>
                <w:szCs w:val="20"/>
              </w:rPr>
              <w:t xml:space="preserve"> </w:t>
            </w:r>
            <w:r>
              <w:rPr>
                <w:rFonts w:ascii="宋体" w:hAnsi="宋体" w:eastAsia="宋体" w:cs="宋体"/>
                <w:spacing w:val="-2"/>
                <w:sz w:val="20"/>
                <w:szCs w:val="20"/>
              </w:rPr>
              <w:t>得《直销管</w:t>
            </w:r>
            <w:r>
              <w:rPr>
                <w:rFonts w:ascii="宋体" w:hAnsi="宋体" w:eastAsia="宋体" w:cs="宋体"/>
                <w:sz w:val="20"/>
                <w:szCs w:val="20"/>
              </w:rPr>
              <w:t xml:space="preserve"> </w:t>
            </w:r>
            <w:r>
              <w:rPr>
                <w:rFonts w:ascii="宋体" w:hAnsi="宋体" w:eastAsia="宋体" w:cs="宋体"/>
                <w:spacing w:val="2"/>
                <w:sz w:val="20"/>
                <w:szCs w:val="20"/>
              </w:rPr>
              <w:t xml:space="preserve">理条例》第 </w:t>
            </w:r>
            <w:r>
              <w:rPr>
                <w:rFonts w:ascii="宋体" w:hAnsi="宋体" w:eastAsia="宋体" w:cs="宋体"/>
                <w:spacing w:val="1"/>
                <w:sz w:val="20"/>
                <w:szCs w:val="20"/>
              </w:rPr>
              <w:t>九条和第十</w:t>
            </w:r>
            <w:r>
              <w:rPr>
                <w:rFonts w:ascii="宋体" w:hAnsi="宋体" w:eastAsia="宋体" w:cs="宋体"/>
                <w:spacing w:val="3"/>
                <w:sz w:val="20"/>
                <w:szCs w:val="20"/>
              </w:rPr>
              <w:t xml:space="preserve"> </w:t>
            </w:r>
            <w:r>
              <w:rPr>
                <w:rFonts w:ascii="宋体" w:hAnsi="宋体" w:eastAsia="宋体" w:cs="宋体"/>
                <w:spacing w:val="-2"/>
                <w:sz w:val="20"/>
                <w:szCs w:val="20"/>
              </w:rPr>
              <w:t>条设定的许</w:t>
            </w:r>
            <w:r>
              <w:rPr>
                <w:rFonts w:ascii="宋体" w:hAnsi="宋体" w:eastAsia="宋体" w:cs="宋体"/>
                <w:sz w:val="20"/>
                <w:szCs w:val="20"/>
              </w:rPr>
              <w:t xml:space="preserve"> </w:t>
            </w:r>
            <w:r>
              <w:rPr>
                <w:rFonts w:ascii="宋体" w:hAnsi="宋体" w:eastAsia="宋体" w:cs="宋体"/>
                <w:spacing w:val="-2"/>
                <w:sz w:val="20"/>
                <w:szCs w:val="20"/>
              </w:rPr>
              <w:t>可行为的行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30"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364" w:lineRule="exact"/>
              <w:ind w:left="102"/>
              <w:rPr>
                <w:rFonts w:ascii="宋体" w:hAnsi="宋体" w:eastAsia="宋体" w:cs="宋体"/>
                <w:sz w:val="20"/>
                <w:szCs w:val="20"/>
              </w:rPr>
            </w:pPr>
            <w:r>
              <w:rPr>
                <w:rFonts w:ascii="宋体" w:hAnsi="宋体" w:eastAsia="宋体" w:cs="宋体"/>
                <w:spacing w:val="-3"/>
                <w:position w:val="12"/>
                <w:sz w:val="20"/>
                <w:szCs w:val="20"/>
              </w:rPr>
              <w:t>行政</w:t>
            </w:r>
          </w:p>
          <w:p>
            <w:pPr>
              <w:spacing w:line="223" w:lineRule="auto"/>
              <w:ind w:left="102"/>
              <w:rPr>
                <w:rFonts w:ascii="宋体" w:hAnsi="宋体" w:eastAsia="宋体" w:cs="宋体"/>
                <w:sz w:val="20"/>
                <w:szCs w:val="20"/>
              </w:rPr>
            </w:pPr>
            <w:r>
              <w:rPr>
                <w:rFonts w:ascii="宋体" w:hAnsi="宋体" w:eastAsia="宋体" w:cs="宋体"/>
                <w:spacing w:val="12"/>
                <w:sz w:val="20"/>
                <w:szCs w:val="20"/>
              </w:rPr>
              <w:t>处罚</w:t>
            </w:r>
          </w:p>
        </w:tc>
        <w:tc>
          <w:tcPr>
            <w:tcW w:w="8084"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101" w:line="320" w:lineRule="auto"/>
              <w:ind w:left="122"/>
              <w:rPr>
                <w:rFonts w:ascii="宋体" w:hAnsi="宋体" w:eastAsia="宋体" w:cs="宋体"/>
                <w:sz w:val="19"/>
                <w:szCs w:val="19"/>
              </w:rPr>
            </w:pPr>
            <w:r>
              <w:rPr>
                <w:rFonts w:ascii="宋体" w:hAnsi="宋体" w:eastAsia="宋体" w:cs="宋体"/>
                <w:spacing w:val="7"/>
                <w:sz w:val="19"/>
                <w:szCs w:val="19"/>
              </w:rPr>
              <w:t>第九条：申请人应当通过所在地省、自治区、直</w:t>
            </w:r>
            <w:r>
              <w:rPr>
                <w:rFonts w:ascii="宋体" w:hAnsi="宋体" w:eastAsia="宋体" w:cs="宋体"/>
                <w:spacing w:val="6"/>
                <w:sz w:val="19"/>
                <w:szCs w:val="19"/>
              </w:rPr>
              <w:t>辖市商务主管部门向国务院商务主管部门提</w:t>
            </w:r>
            <w:r>
              <w:rPr>
                <w:rFonts w:ascii="宋体" w:hAnsi="宋体" w:eastAsia="宋体" w:cs="宋体"/>
                <w:sz w:val="19"/>
                <w:szCs w:val="19"/>
              </w:rPr>
              <w:t xml:space="preserve">  </w:t>
            </w:r>
            <w:r>
              <w:rPr>
                <w:rFonts w:ascii="宋体" w:hAnsi="宋体" w:eastAsia="宋体" w:cs="宋体"/>
                <w:spacing w:val="4"/>
                <w:sz w:val="19"/>
                <w:szCs w:val="19"/>
              </w:rPr>
              <w:t>出申请。省、自治区、直辖市商务主管部门应当自收到申请文件、资料之日起7日内，将申请</w:t>
            </w:r>
            <w:r>
              <w:rPr>
                <w:rFonts w:ascii="宋体" w:hAnsi="宋体" w:eastAsia="宋体" w:cs="宋体"/>
                <w:spacing w:val="1"/>
                <w:sz w:val="19"/>
                <w:szCs w:val="19"/>
              </w:rPr>
              <w:t xml:space="preserve">  </w:t>
            </w:r>
            <w:r>
              <w:rPr>
                <w:rFonts w:ascii="宋体" w:hAnsi="宋体" w:eastAsia="宋体" w:cs="宋体"/>
                <w:spacing w:val="9"/>
                <w:sz w:val="19"/>
                <w:szCs w:val="19"/>
              </w:rPr>
              <w:t>文件、资料报送国务院商务主管部门。国务院商务主管部门应当自收到全部申请文件</w:t>
            </w:r>
            <w:r>
              <w:rPr>
                <w:rFonts w:ascii="宋体" w:hAnsi="宋体" w:eastAsia="宋体" w:cs="宋体"/>
                <w:spacing w:val="8"/>
                <w:sz w:val="19"/>
                <w:szCs w:val="19"/>
              </w:rPr>
              <w:t>、资</w:t>
            </w:r>
            <w:r>
              <w:rPr>
                <w:rFonts w:ascii="宋体" w:hAnsi="宋体" w:eastAsia="宋体" w:cs="宋体"/>
                <w:sz w:val="19"/>
                <w:szCs w:val="19"/>
              </w:rPr>
              <w:t xml:space="preserve">   </w:t>
            </w:r>
            <w:r>
              <w:rPr>
                <w:rFonts w:ascii="宋体" w:hAnsi="宋体" w:eastAsia="宋体" w:cs="宋体"/>
                <w:spacing w:val="9"/>
                <w:sz w:val="19"/>
                <w:szCs w:val="19"/>
              </w:rPr>
              <w:t>料之日起90日内，经征求国务院工商行政管</w:t>
            </w:r>
            <w:r>
              <w:rPr>
                <w:rFonts w:ascii="宋体" w:hAnsi="宋体" w:eastAsia="宋体" w:cs="宋体"/>
                <w:spacing w:val="8"/>
                <w:sz w:val="19"/>
                <w:szCs w:val="19"/>
              </w:rPr>
              <w:t>理部门的意见，作出批准或者不予批准的决定。</w:t>
            </w:r>
            <w:r>
              <w:rPr>
                <w:rFonts w:ascii="宋体" w:hAnsi="宋体" w:eastAsia="宋体" w:cs="宋体"/>
                <w:sz w:val="19"/>
                <w:szCs w:val="19"/>
              </w:rPr>
              <w:t xml:space="preserve"> </w:t>
            </w:r>
            <w:r>
              <w:rPr>
                <w:rFonts w:ascii="宋体" w:hAnsi="宋体" w:eastAsia="宋体" w:cs="宋体"/>
                <w:spacing w:val="8"/>
                <w:sz w:val="19"/>
                <w:szCs w:val="19"/>
              </w:rPr>
              <w:t>予以批准的，由国务院商务主管部门颁发直销经营许可证。申请人持国务院商务主管部门</w:t>
            </w:r>
            <w:r>
              <w:rPr>
                <w:rFonts w:ascii="宋体" w:hAnsi="宋体" w:eastAsia="宋体" w:cs="宋体"/>
                <w:spacing w:val="1"/>
                <w:sz w:val="19"/>
                <w:szCs w:val="19"/>
              </w:rPr>
              <w:t xml:space="preserve">   </w:t>
            </w:r>
            <w:r>
              <w:rPr>
                <w:rFonts w:ascii="宋体" w:hAnsi="宋体" w:eastAsia="宋体" w:cs="宋体"/>
                <w:spacing w:val="9"/>
                <w:sz w:val="19"/>
                <w:szCs w:val="19"/>
              </w:rPr>
              <w:t>颁发的直销经营许可证，依法向工商行政管理部门申请变更登记。国务院商务主管部门审</w:t>
            </w:r>
            <w:r>
              <w:rPr>
                <w:rFonts w:ascii="宋体" w:hAnsi="宋体" w:eastAsia="宋体" w:cs="宋体"/>
                <w:sz w:val="19"/>
                <w:szCs w:val="19"/>
              </w:rPr>
              <w:t xml:space="preserve">   </w:t>
            </w:r>
            <w:r>
              <w:rPr>
                <w:rFonts w:ascii="宋体" w:hAnsi="宋体" w:eastAsia="宋体" w:cs="宋体"/>
                <w:spacing w:val="10"/>
                <w:sz w:val="19"/>
                <w:szCs w:val="19"/>
              </w:rPr>
              <w:t>查颁发直销经营许可证，应当考虑国家安全、社会公共利益和直销业发展状况等因素。</w:t>
            </w:r>
          </w:p>
          <w:p>
            <w:pPr>
              <w:spacing w:before="85" w:line="284" w:lineRule="auto"/>
              <w:ind w:left="122"/>
              <w:rPr>
                <w:rFonts w:ascii="宋体" w:hAnsi="宋体" w:eastAsia="宋体" w:cs="宋体"/>
                <w:sz w:val="19"/>
                <w:szCs w:val="19"/>
              </w:rPr>
            </w:pPr>
            <w:r>
              <w:rPr>
                <w:rFonts w:ascii="宋体" w:hAnsi="宋体" w:eastAsia="宋体" w:cs="宋体"/>
                <w:spacing w:val="9"/>
                <w:sz w:val="19"/>
                <w:szCs w:val="19"/>
              </w:rPr>
              <w:t>第十条第一款：直销企业从事直销活动，必须在拟从事直销活动的省、</w:t>
            </w:r>
            <w:r>
              <w:rPr>
                <w:rFonts w:ascii="宋体" w:hAnsi="宋体" w:eastAsia="宋体" w:cs="宋体"/>
                <w:spacing w:val="8"/>
                <w:sz w:val="19"/>
                <w:szCs w:val="19"/>
              </w:rPr>
              <w:t>自治区、直辖市设立</w:t>
            </w:r>
            <w:r>
              <w:rPr>
                <w:rFonts w:ascii="宋体" w:hAnsi="宋体" w:eastAsia="宋体" w:cs="宋体"/>
                <w:sz w:val="19"/>
                <w:szCs w:val="19"/>
              </w:rPr>
              <w:t xml:space="preserve"> </w:t>
            </w:r>
            <w:r>
              <w:rPr>
                <w:rFonts w:ascii="宋体" w:hAnsi="宋体" w:eastAsia="宋体" w:cs="宋体"/>
                <w:spacing w:val="13"/>
                <w:sz w:val="19"/>
                <w:szCs w:val="19"/>
              </w:rPr>
              <w:t>负责该行政区域内直销业务的分支机构(以下简称分支机</w:t>
            </w:r>
            <w:r>
              <w:rPr>
                <w:rFonts w:ascii="宋体" w:hAnsi="宋体" w:eastAsia="宋体" w:cs="宋体"/>
                <w:spacing w:val="12"/>
                <w:sz w:val="19"/>
                <w:szCs w:val="19"/>
              </w:rPr>
              <w:t>构)。</w:t>
            </w:r>
          </w:p>
          <w:p>
            <w:pPr>
              <w:spacing w:before="103" w:line="310" w:lineRule="auto"/>
              <w:ind w:left="122"/>
              <w:rPr>
                <w:rFonts w:ascii="宋体" w:hAnsi="宋体" w:eastAsia="宋体" w:cs="宋体"/>
                <w:sz w:val="19"/>
                <w:szCs w:val="19"/>
              </w:rPr>
            </w:pPr>
            <w:r>
              <w:rPr>
                <w:rFonts w:ascii="宋体" w:hAnsi="宋体" w:eastAsia="宋体" w:cs="宋体"/>
                <w:spacing w:val="9"/>
                <w:sz w:val="19"/>
                <w:szCs w:val="19"/>
              </w:rPr>
              <w:t>第四十条：申请人通过欺骗、贿赂等手段取得本条例第九条和第十条设</w:t>
            </w:r>
            <w:r>
              <w:rPr>
                <w:rFonts w:ascii="宋体" w:hAnsi="宋体" w:eastAsia="宋体" w:cs="宋体"/>
                <w:spacing w:val="8"/>
                <w:sz w:val="19"/>
                <w:szCs w:val="19"/>
              </w:rPr>
              <w:t>定的许可的，由工商</w:t>
            </w:r>
            <w:r>
              <w:rPr>
                <w:rFonts w:ascii="宋体" w:hAnsi="宋体" w:eastAsia="宋体" w:cs="宋体"/>
                <w:sz w:val="19"/>
                <w:szCs w:val="19"/>
              </w:rPr>
              <w:t xml:space="preserve"> </w:t>
            </w:r>
            <w:r>
              <w:rPr>
                <w:rFonts w:ascii="宋体" w:hAnsi="宋体" w:eastAsia="宋体" w:cs="宋体"/>
                <w:spacing w:val="13"/>
                <w:sz w:val="19"/>
                <w:szCs w:val="19"/>
              </w:rPr>
              <w:t>行政管理部门没收直销产品和违法销售收入，处5万元以上30万元以下的罚款，由国务院</w:t>
            </w:r>
            <w:r>
              <w:rPr>
                <w:rFonts w:ascii="宋体" w:hAnsi="宋体" w:eastAsia="宋体" w:cs="宋体"/>
                <w:spacing w:val="2"/>
                <w:sz w:val="19"/>
                <w:szCs w:val="19"/>
              </w:rPr>
              <w:t xml:space="preserve">  </w:t>
            </w:r>
            <w:r>
              <w:rPr>
                <w:rFonts w:ascii="宋体" w:hAnsi="宋体" w:eastAsia="宋体" w:cs="宋体"/>
                <w:spacing w:val="8"/>
                <w:sz w:val="19"/>
                <w:szCs w:val="19"/>
              </w:rPr>
              <w:t>商务主管部门撤销其相应的许可，申请人不得再提出申请；情节严重的，处30万元以上50万</w:t>
            </w:r>
            <w:r>
              <w:rPr>
                <w:rFonts w:ascii="宋体" w:hAnsi="宋体" w:eastAsia="宋体" w:cs="宋体"/>
                <w:spacing w:val="14"/>
                <w:sz w:val="19"/>
                <w:szCs w:val="19"/>
              </w:rPr>
              <w:t xml:space="preserve"> </w:t>
            </w:r>
            <w:r>
              <w:rPr>
                <w:rFonts w:ascii="宋体" w:hAnsi="宋体" w:eastAsia="宋体" w:cs="宋体"/>
                <w:spacing w:val="13"/>
                <w:sz w:val="19"/>
                <w:szCs w:val="19"/>
              </w:rPr>
              <w:t>元以下的罚款，并依法予以取缔；构成犯罪的，依法追究刑</w:t>
            </w:r>
            <w:r>
              <w:rPr>
                <w:rFonts w:ascii="宋体" w:hAnsi="宋体" w:eastAsia="宋体" w:cs="宋体"/>
                <w:spacing w:val="12"/>
                <w:sz w:val="19"/>
                <w:szCs w:val="19"/>
              </w:rPr>
              <w:t>事责任。</w:t>
            </w:r>
          </w:p>
        </w:tc>
        <w:tc>
          <w:tcPr>
            <w:tcW w:w="10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360" w:lineRule="exact"/>
              <w:ind w:left="128"/>
              <w:rPr>
                <w:rFonts w:ascii="宋体" w:hAnsi="宋体" w:eastAsia="宋体" w:cs="宋体"/>
                <w:sz w:val="20"/>
                <w:szCs w:val="20"/>
              </w:rPr>
            </w:pPr>
            <w:r>
              <w:rPr>
                <w:rFonts w:ascii="宋体" w:hAnsi="宋体" w:eastAsia="宋体" w:cs="宋体"/>
                <w:spacing w:val="2"/>
                <w:position w:val="12"/>
                <w:sz w:val="20"/>
                <w:szCs w:val="20"/>
              </w:rPr>
              <w:t>市场监督</w:t>
            </w:r>
          </w:p>
          <w:p>
            <w:pPr>
              <w:spacing w:line="219" w:lineRule="auto"/>
              <w:ind w:left="128"/>
              <w:rPr>
                <w:rFonts w:ascii="宋体" w:hAnsi="宋体" w:eastAsia="宋体" w:cs="宋体"/>
                <w:sz w:val="20"/>
                <w:szCs w:val="20"/>
              </w:rPr>
            </w:pP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75"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03" w:header="0" w:footer="0" w:gutter="0"/>
          <w:pgNumType w:fmt="decimal"/>
          <w:cols w:space="720" w:num="1"/>
        </w:sectPr>
      </w:pPr>
    </w:p>
    <w:p>
      <w:r>
        <mc:AlternateContent>
          <mc:Choice Requires="wps">
            <w:drawing>
              <wp:anchor distT="0" distB="0" distL="114300" distR="114300" simplePos="0" relativeHeight="251747328" behindDoc="0" locked="0" layoutInCell="0" allowOverlap="1">
                <wp:simplePos x="0" y="0"/>
                <wp:positionH relativeFrom="page">
                  <wp:posOffset>749300</wp:posOffset>
                </wp:positionH>
                <wp:positionV relativeFrom="page">
                  <wp:posOffset>1219200</wp:posOffset>
                </wp:positionV>
                <wp:extent cx="279400" cy="525780"/>
                <wp:effectExtent l="0" t="0" r="0" b="0"/>
                <wp:wrapNone/>
                <wp:docPr id="103" name="文本框 78"/>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78" o:spid="_x0000_s1026" o:spt="202" type="#_x0000_t202" style="position:absolute;left:0pt;margin-left:59pt;margin-top:96pt;height:41.4pt;width:22pt;mso-position-horizontal-relative:page;mso-position-vertical-relative:page;z-index:251747328;mso-width-relative:page;mso-height-relative:page;" filled="f" stroked="f" coordsize="21600,21600" o:allowincell="f" o:gfxdata="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3bmLdUAAAALAQAADwAAAAAAAAABACAAAAAiAAAAZHJzL2Rvd25yZXYu&#10;eG1sUEsBAhQAFAAAAAgAh07iQJJo6kXFAQAAggMAAA4AAAAAAAAAAQAgAAAAJAEAAGRycy9lMm9E&#10;b2MueG1sUEsFBgAAAAAGAAYAWQEAAFs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49"/>
        <w:gridCol w:w="619"/>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3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39" w:type="dxa"/>
          </w:tcPr>
          <w:p>
            <w:pPr>
              <w:spacing w:before="11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62"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4" w:hRule="atLeast"/>
        </w:trPr>
        <w:tc>
          <w:tcPr>
            <w:tcW w:w="63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17</w:t>
            </w:r>
            <w:r>
              <w:rPr>
                <w:rFonts w:hint="eastAsia" w:ascii="宋体" w:hAnsi="宋体" w:eastAsia="宋体" w:cs="宋体"/>
                <w:spacing w:val="-6"/>
                <w:sz w:val="20"/>
                <w:szCs w:val="20"/>
                <w:lang w:val="en-US" w:eastAsia="zh-CN"/>
              </w:rPr>
              <w:t>0</w:t>
            </w:r>
          </w:p>
        </w:tc>
        <w:tc>
          <w:tcPr>
            <w:tcW w:w="1249" w:type="dxa"/>
          </w:tcPr>
          <w:p>
            <w:pPr>
              <w:spacing w:line="285" w:lineRule="auto"/>
            </w:pPr>
          </w:p>
          <w:p>
            <w:pPr>
              <w:spacing w:before="65" w:line="281" w:lineRule="auto"/>
              <w:ind w:left="100" w:right="28" w:firstLine="10"/>
              <w:rPr>
                <w:rFonts w:ascii="宋体" w:hAnsi="宋体" w:eastAsia="宋体" w:cs="宋体"/>
                <w:sz w:val="20"/>
                <w:szCs w:val="20"/>
              </w:rPr>
            </w:pPr>
            <w:r>
              <w:rPr>
                <w:rFonts w:ascii="宋体" w:hAnsi="宋体" w:eastAsia="宋体" w:cs="宋体"/>
                <w:spacing w:val="-2"/>
                <w:sz w:val="20"/>
                <w:szCs w:val="20"/>
              </w:rPr>
              <w:t>对直销企业</w:t>
            </w:r>
            <w:r>
              <w:rPr>
                <w:rFonts w:ascii="宋体" w:hAnsi="宋体" w:eastAsia="宋体" w:cs="宋体"/>
                <w:sz w:val="20"/>
                <w:szCs w:val="20"/>
              </w:rPr>
              <w:t xml:space="preserve">  </w:t>
            </w:r>
            <w:r>
              <w:rPr>
                <w:rFonts w:ascii="宋体" w:hAnsi="宋体" w:eastAsia="宋体" w:cs="宋体"/>
                <w:spacing w:val="4"/>
                <w:sz w:val="20"/>
                <w:szCs w:val="20"/>
              </w:rPr>
              <w:t>有关《直销</w:t>
            </w:r>
            <w:r>
              <w:rPr>
                <w:rFonts w:ascii="宋体" w:hAnsi="宋体" w:eastAsia="宋体" w:cs="宋体"/>
                <w:spacing w:val="1"/>
                <w:sz w:val="20"/>
                <w:szCs w:val="20"/>
              </w:rPr>
              <w:t xml:space="preserve">  </w:t>
            </w:r>
            <w:r>
              <w:rPr>
                <w:rFonts w:ascii="宋体" w:hAnsi="宋体" w:eastAsia="宋体" w:cs="宋体"/>
                <w:spacing w:val="22"/>
                <w:sz w:val="20"/>
                <w:szCs w:val="20"/>
              </w:rPr>
              <w:t>管理条例》</w:t>
            </w:r>
            <w:r>
              <w:rPr>
                <w:rFonts w:ascii="宋体" w:hAnsi="宋体" w:eastAsia="宋体" w:cs="宋体"/>
                <w:sz w:val="20"/>
                <w:szCs w:val="20"/>
              </w:rPr>
              <w:t xml:space="preserve"> </w:t>
            </w:r>
            <w:r>
              <w:rPr>
                <w:rFonts w:ascii="宋体" w:hAnsi="宋体" w:eastAsia="宋体" w:cs="宋体"/>
                <w:spacing w:val="5"/>
                <w:sz w:val="20"/>
                <w:szCs w:val="20"/>
              </w:rPr>
              <w:t>第八条所列</w:t>
            </w:r>
            <w:r>
              <w:rPr>
                <w:rFonts w:ascii="宋体" w:hAnsi="宋体" w:eastAsia="宋体" w:cs="宋体"/>
                <w:sz w:val="20"/>
                <w:szCs w:val="20"/>
              </w:rPr>
              <w:t xml:space="preserve">  </w:t>
            </w:r>
            <w:r>
              <w:rPr>
                <w:rFonts w:ascii="宋体" w:hAnsi="宋体" w:eastAsia="宋体" w:cs="宋体"/>
                <w:spacing w:val="3"/>
                <w:sz w:val="20"/>
                <w:szCs w:val="20"/>
              </w:rPr>
              <w:t>内容发生重</w:t>
            </w:r>
            <w:r>
              <w:rPr>
                <w:rFonts w:ascii="宋体" w:hAnsi="宋体" w:eastAsia="宋体" w:cs="宋体"/>
                <w:spacing w:val="1"/>
                <w:sz w:val="20"/>
                <w:szCs w:val="20"/>
              </w:rPr>
              <w:t xml:space="preserve">  </w:t>
            </w:r>
            <w:r>
              <w:rPr>
                <w:rFonts w:ascii="宋体" w:hAnsi="宋体" w:eastAsia="宋体" w:cs="宋体"/>
                <w:spacing w:val="22"/>
                <w:sz w:val="20"/>
                <w:szCs w:val="20"/>
              </w:rPr>
              <w:t>大变更的，</w:t>
            </w:r>
            <w:r>
              <w:rPr>
                <w:rFonts w:ascii="宋体" w:hAnsi="宋体" w:eastAsia="宋体" w:cs="宋体"/>
                <w:sz w:val="20"/>
                <w:szCs w:val="20"/>
              </w:rPr>
              <w:t xml:space="preserve"> </w:t>
            </w:r>
            <w:r>
              <w:rPr>
                <w:rFonts w:ascii="宋体" w:hAnsi="宋体" w:eastAsia="宋体" w:cs="宋体"/>
                <w:spacing w:val="3"/>
                <w:sz w:val="20"/>
                <w:szCs w:val="20"/>
              </w:rPr>
              <w:t>未依照《直</w:t>
            </w:r>
            <w:r>
              <w:rPr>
                <w:rFonts w:ascii="宋体" w:hAnsi="宋体" w:eastAsia="宋体" w:cs="宋体"/>
                <w:spacing w:val="1"/>
                <w:sz w:val="20"/>
                <w:szCs w:val="20"/>
              </w:rPr>
              <w:t xml:space="preserve">  </w:t>
            </w:r>
            <w:r>
              <w:rPr>
                <w:rFonts w:ascii="宋体" w:hAnsi="宋体" w:eastAsia="宋体" w:cs="宋体"/>
                <w:spacing w:val="-2"/>
                <w:sz w:val="20"/>
                <w:szCs w:val="20"/>
              </w:rPr>
              <w:t>销管理条</w:t>
            </w:r>
          </w:p>
          <w:p>
            <w:pPr>
              <w:spacing w:before="71" w:line="280" w:lineRule="auto"/>
              <w:ind w:left="111" w:right="103"/>
              <w:rPr>
                <w:rFonts w:ascii="宋体" w:hAnsi="宋体" w:eastAsia="宋体" w:cs="宋体"/>
                <w:sz w:val="20"/>
                <w:szCs w:val="20"/>
              </w:rPr>
            </w:pPr>
            <w:r>
              <w:rPr>
                <w:rFonts w:ascii="宋体" w:hAnsi="宋体" w:eastAsia="宋体" w:cs="宋体"/>
                <w:spacing w:val="-2"/>
                <w:sz w:val="20"/>
                <w:szCs w:val="20"/>
              </w:rPr>
              <w:t>例》第九条</w:t>
            </w:r>
            <w:r>
              <w:rPr>
                <w:rFonts w:ascii="宋体" w:hAnsi="宋体" w:eastAsia="宋体" w:cs="宋体"/>
                <w:spacing w:val="1"/>
                <w:sz w:val="20"/>
                <w:szCs w:val="20"/>
              </w:rPr>
              <w:t xml:space="preserve"> </w:t>
            </w:r>
            <w:r>
              <w:rPr>
                <w:rFonts w:ascii="宋体" w:hAnsi="宋体" w:eastAsia="宋体" w:cs="宋体"/>
                <w:spacing w:val="2"/>
                <w:sz w:val="20"/>
                <w:szCs w:val="20"/>
              </w:rPr>
              <w:t xml:space="preserve">第一款规定 </w:t>
            </w:r>
            <w:r>
              <w:rPr>
                <w:rFonts w:ascii="宋体" w:hAnsi="宋体" w:eastAsia="宋体" w:cs="宋体"/>
                <w:spacing w:val="4"/>
                <w:sz w:val="20"/>
                <w:szCs w:val="20"/>
              </w:rPr>
              <w:t>的程序报国</w:t>
            </w:r>
            <w:r>
              <w:rPr>
                <w:rFonts w:ascii="宋体" w:hAnsi="宋体" w:eastAsia="宋体" w:cs="宋体"/>
                <w:sz w:val="20"/>
                <w:szCs w:val="20"/>
              </w:rPr>
              <w:t xml:space="preserve"> </w:t>
            </w:r>
            <w:r>
              <w:rPr>
                <w:rFonts w:ascii="宋体" w:hAnsi="宋体" w:eastAsia="宋体" w:cs="宋体"/>
                <w:spacing w:val="2"/>
                <w:sz w:val="20"/>
                <w:szCs w:val="20"/>
              </w:rPr>
              <w:t>务院商务主</w:t>
            </w:r>
            <w:r>
              <w:rPr>
                <w:rFonts w:ascii="宋体" w:hAnsi="宋体" w:eastAsia="宋体" w:cs="宋体"/>
                <w:sz w:val="20"/>
                <w:szCs w:val="20"/>
              </w:rPr>
              <w:t xml:space="preserve"> </w:t>
            </w:r>
            <w:r>
              <w:rPr>
                <w:rFonts w:ascii="宋体" w:hAnsi="宋体" w:eastAsia="宋体" w:cs="宋体"/>
                <w:spacing w:val="1"/>
                <w:sz w:val="20"/>
                <w:szCs w:val="20"/>
              </w:rPr>
              <w:t>管部门批准</w:t>
            </w:r>
            <w:r>
              <w:rPr>
                <w:rFonts w:ascii="宋体" w:hAnsi="宋体" w:eastAsia="宋体" w:cs="宋体"/>
                <w:spacing w:val="3"/>
                <w:sz w:val="20"/>
                <w:szCs w:val="20"/>
              </w:rPr>
              <w:t xml:space="preserve"> </w:t>
            </w:r>
            <w:r>
              <w:rPr>
                <w:rFonts w:ascii="宋体" w:hAnsi="宋体" w:eastAsia="宋体" w:cs="宋体"/>
                <w:spacing w:val="4"/>
                <w:sz w:val="20"/>
                <w:szCs w:val="20"/>
              </w:rPr>
              <w:t>的行政处罚</w:t>
            </w:r>
          </w:p>
        </w:tc>
        <w:tc>
          <w:tcPr>
            <w:tcW w:w="619" w:type="dxa"/>
          </w:tcPr>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77" w:lineRule="auto"/>
            </w:pPr>
          </w:p>
          <w:p>
            <w:pPr>
              <w:spacing w:line="277" w:lineRule="auto"/>
            </w:pPr>
          </w:p>
          <w:p>
            <w:pPr>
              <w:spacing w:line="277" w:lineRule="auto"/>
            </w:pPr>
          </w:p>
          <w:p>
            <w:pPr>
              <w:spacing w:line="277" w:lineRule="auto"/>
            </w:pPr>
          </w:p>
          <w:p>
            <w:pPr>
              <w:spacing w:line="278" w:lineRule="auto"/>
            </w:pPr>
          </w:p>
          <w:p>
            <w:pPr>
              <w:spacing w:before="65" w:line="219" w:lineRule="auto"/>
              <w:ind w:left="93"/>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72" w:line="275" w:lineRule="auto"/>
              <w:ind w:left="93"/>
              <w:jc w:val="both"/>
              <w:rPr>
                <w:rFonts w:ascii="宋体" w:hAnsi="宋体" w:eastAsia="宋体" w:cs="宋体"/>
                <w:sz w:val="19"/>
                <w:szCs w:val="19"/>
              </w:rPr>
            </w:pPr>
            <w:r>
              <w:rPr>
                <w:rFonts w:ascii="宋体" w:hAnsi="宋体" w:eastAsia="宋体" w:cs="宋体"/>
                <w:spacing w:val="4"/>
                <w:sz w:val="19"/>
                <w:szCs w:val="19"/>
              </w:rPr>
              <w:t>第十一条：直销企业有关本条例第八条第一项、第二项、第三项、第五项、第六项、</w:t>
            </w:r>
            <w:r>
              <w:rPr>
                <w:rFonts w:ascii="宋体" w:hAnsi="宋体" w:eastAsia="宋体" w:cs="宋体"/>
                <w:spacing w:val="3"/>
                <w:sz w:val="19"/>
                <w:szCs w:val="19"/>
              </w:rPr>
              <w:t>第七项所</w:t>
            </w:r>
            <w:r>
              <w:rPr>
                <w:rFonts w:ascii="宋体" w:hAnsi="宋体" w:eastAsia="宋体" w:cs="宋体"/>
                <w:sz w:val="19"/>
                <w:szCs w:val="19"/>
              </w:rPr>
              <w:t xml:space="preserve"> </w:t>
            </w:r>
            <w:r>
              <w:rPr>
                <w:rFonts w:ascii="宋体" w:hAnsi="宋体" w:eastAsia="宋体" w:cs="宋体"/>
                <w:spacing w:val="12"/>
                <w:sz w:val="19"/>
                <w:szCs w:val="19"/>
              </w:rPr>
              <w:t>列内容发生重大变更的，应当依照本条例第九条第一款规定的程序报国务院商务主管部门</w:t>
            </w:r>
            <w:r>
              <w:rPr>
                <w:rFonts w:ascii="宋体" w:hAnsi="宋体" w:eastAsia="宋体" w:cs="宋体"/>
                <w:spacing w:val="17"/>
                <w:sz w:val="19"/>
                <w:szCs w:val="19"/>
              </w:rPr>
              <w:t xml:space="preserve"> </w:t>
            </w:r>
            <w:r>
              <w:rPr>
                <w:rFonts w:ascii="宋体" w:hAnsi="宋体" w:eastAsia="宋体" w:cs="宋体"/>
                <w:spacing w:val="1"/>
                <w:sz w:val="19"/>
                <w:szCs w:val="19"/>
              </w:rPr>
              <w:t>批</w:t>
            </w:r>
            <w:r>
              <w:rPr>
                <w:rFonts w:ascii="宋体" w:hAnsi="宋体" w:eastAsia="宋体" w:cs="宋体"/>
                <w:spacing w:val="-18"/>
                <w:sz w:val="19"/>
                <w:szCs w:val="19"/>
              </w:rPr>
              <w:t xml:space="preserve"> </w:t>
            </w:r>
            <w:r>
              <w:rPr>
                <w:rFonts w:ascii="宋体" w:hAnsi="宋体" w:eastAsia="宋体" w:cs="宋体"/>
                <w:spacing w:val="1"/>
                <w:sz w:val="19"/>
                <w:szCs w:val="19"/>
              </w:rPr>
              <w:t>准</w:t>
            </w:r>
            <w:r>
              <w:rPr>
                <w:rFonts w:ascii="宋体" w:hAnsi="宋体" w:eastAsia="宋体" w:cs="宋体"/>
                <w:spacing w:val="-26"/>
                <w:sz w:val="19"/>
                <w:szCs w:val="19"/>
              </w:rPr>
              <w:t xml:space="preserve"> </w:t>
            </w:r>
            <w:r>
              <w:rPr>
                <w:rFonts w:ascii="宋体" w:hAnsi="宋体" w:eastAsia="宋体" w:cs="宋体"/>
                <w:spacing w:val="1"/>
                <w:sz w:val="19"/>
                <w:szCs w:val="19"/>
              </w:rPr>
              <w:t>。</w:t>
            </w:r>
          </w:p>
          <w:p>
            <w:pPr>
              <w:spacing w:before="79" w:line="268" w:lineRule="auto"/>
              <w:ind w:left="93" w:right="38"/>
              <w:jc w:val="both"/>
              <w:rPr>
                <w:rFonts w:ascii="宋体" w:hAnsi="宋体" w:eastAsia="宋体" w:cs="宋体"/>
                <w:sz w:val="20"/>
                <w:szCs w:val="20"/>
              </w:rPr>
            </w:pPr>
            <w:r>
              <w:rPr>
                <w:rFonts w:ascii="宋体" w:hAnsi="宋体" w:eastAsia="宋体" w:cs="宋体"/>
                <w:sz w:val="20"/>
                <w:szCs w:val="20"/>
              </w:rPr>
              <w:t>第四十一条：直销企业违反本条例第十一条规定的，由工商行政管理部门责令改正，处3万</w:t>
            </w:r>
            <w:r>
              <w:rPr>
                <w:rFonts w:ascii="宋体" w:hAnsi="宋体" w:eastAsia="宋体" w:cs="宋体"/>
                <w:spacing w:val="11"/>
                <w:sz w:val="20"/>
                <w:szCs w:val="20"/>
              </w:rPr>
              <w:t xml:space="preserve"> </w:t>
            </w:r>
            <w:r>
              <w:rPr>
                <w:rFonts w:ascii="宋体" w:hAnsi="宋体" w:eastAsia="宋体" w:cs="宋体"/>
                <w:spacing w:val="2"/>
                <w:sz w:val="20"/>
                <w:szCs w:val="20"/>
              </w:rPr>
              <w:t>元以上30万元以下的罚款；对不再符合直销经营许可条件的，由国务院商务主管部门吊销</w:t>
            </w:r>
            <w:r>
              <w:rPr>
                <w:rFonts w:ascii="宋体" w:hAnsi="宋体" w:eastAsia="宋体" w:cs="宋体"/>
                <w:spacing w:val="14"/>
                <w:sz w:val="20"/>
                <w:szCs w:val="20"/>
              </w:rPr>
              <w:t xml:space="preserve"> </w:t>
            </w:r>
            <w:r>
              <w:rPr>
                <w:rFonts w:ascii="宋体" w:hAnsi="宋体" w:eastAsia="宋体" w:cs="宋体"/>
                <w:spacing w:val="11"/>
                <w:sz w:val="20"/>
                <w:szCs w:val="20"/>
              </w:rPr>
              <w:t>其直销经营许可证。</w:t>
            </w:r>
          </w:p>
        </w:tc>
        <w:tc>
          <w:tcPr>
            <w:tcW w:w="1039" w:type="dxa"/>
          </w:tcPr>
          <w:p/>
          <w:p/>
          <w:p/>
          <w:p/>
          <w:p/>
          <w:p/>
          <w:p/>
          <w:p/>
          <w:p>
            <w:pPr>
              <w:spacing w:line="241"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2" w:hRule="atLeast"/>
        </w:trPr>
        <w:tc>
          <w:tcPr>
            <w:tcW w:w="634" w:type="dxa"/>
          </w:tcPr>
          <w:p>
            <w:pPr>
              <w:spacing w:line="242" w:lineRule="auto"/>
            </w:pPr>
          </w:p>
          <w:p>
            <w:pPr>
              <w:spacing w:line="243" w:lineRule="auto"/>
            </w:pPr>
          </w:p>
          <w:p>
            <w:pPr>
              <w:spacing w:line="243" w:lineRule="auto"/>
            </w:pPr>
          </w:p>
          <w:p>
            <w:pPr>
              <w:spacing w:line="243" w:lineRule="auto"/>
            </w:pPr>
          </w:p>
          <w:p>
            <w:pPr>
              <w:spacing w:line="243"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17</w:t>
            </w:r>
            <w:r>
              <w:rPr>
                <w:rFonts w:hint="eastAsia" w:ascii="宋体" w:hAnsi="宋体" w:eastAsia="宋体" w:cs="宋体"/>
                <w:spacing w:val="-6"/>
                <w:sz w:val="20"/>
                <w:szCs w:val="20"/>
                <w:lang w:val="en-US" w:eastAsia="zh-CN"/>
              </w:rPr>
              <w:t>1</w:t>
            </w:r>
          </w:p>
        </w:tc>
        <w:tc>
          <w:tcPr>
            <w:tcW w:w="1249" w:type="dxa"/>
          </w:tcPr>
          <w:p>
            <w:pPr>
              <w:spacing w:line="249" w:lineRule="auto"/>
            </w:pPr>
          </w:p>
          <w:p>
            <w:pPr>
              <w:spacing w:before="65" w:line="277" w:lineRule="auto"/>
              <w:ind w:left="100" w:right="28" w:firstLine="10"/>
              <w:jc w:val="both"/>
              <w:rPr>
                <w:rFonts w:ascii="宋体" w:hAnsi="宋体" w:eastAsia="宋体" w:cs="宋体"/>
                <w:sz w:val="20"/>
                <w:szCs w:val="20"/>
              </w:rPr>
            </w:pPr>
            <w:r>
              <w:rPr>
                <w:rFonts w:ascii="宋体" w:hAnsi="宋体" w:eastAsia="宋体" w:cs="宋体"/>
                <w:spacing w:val="-2"/>
                <w:sz w:val="20"/>
                <w:szCs w:val="20"/>
              </w:rPr>
              <w:t>对直销企业</w:t>
            </w:r>
            <w:r>
              <w:rPr>
                <w:rFonts w:ascii="宋体" w:hAnsi="宋体" w:eastAsia="宋体" w:cs="宋体"/>
                <w:sz w:val="20"/>
                <w:szCs w:val="20"/>
              </w:rPr>
              <w:t xml:space="preserve">  </w:t>
            </w:r>
            <w:r>
              <w:rPr>
                <w:rFonts w:ascii="宋体" w:hAnsi="宋体" w:eastAsia="宋体" w:cs="宋体"/>
                <w:spacing w:val="22"/>
                <w:sz w:val="20"/>
                <w:szCs w:val="20"/>
              </w:rPr>
              <w:t>违反规定，</w:t>
            </w:r>
            <w:r>
              <w:rPr>
                <w:rFonts w:ascii="宋体" w:hAnsi="宋体" w:eastAsia="宋体" w:cs="宋体"/>
                <w:sz w:val="20"/>
                <w:szCs w:val="20"/>
              </w:rPr>
              <w:t xml:space="preserve"> 超出直销产</w:t>
            </w:r>
            <w:r>
              <w:rPr>
                <w:rFonts w:ascii="宋体" w:hAnsi="宋体" w:eastAsia="宋体" w:cs="宋体"/>
                <w:spacing w:val="1"/>
                <w:sz w:val="20"/>
                <w:szCs w:val="20"/>
              </w:rPr>
              <w:t xml:space="preserve">  </w:t>
            </w:r>
            <w:r>
              <w:rPr>
                <w:rFonts w:ascii="宋体" w:hAnsi="宋体" w:eastAsia="宋体" w:cs="宋体"/>
                <w:spacing w:val="3"/>
                <w:sz w:val="20"/>
                <w:szCs w:val="20"/>
              </w:rPr>
              <w:t>品范围从事</w:t>
            </w:r>
            <w:r>
              <w:rPr>
                <w:rFonts w:ascii="宋体" w:hAnsi="宋体" w:eastAsia="宋体" w:cs="宋体"/>
                <w:spacing w:val="1"/>
                <w:sz w:val="20"/>
                <w:szCs w:val="20"/>
              </w:rPr>
              <w:t xml:space="preserve">  </w:t>
            </w:r>
            <w:r>
              <w:rPr>
                <w:rFonts w:ascii="宋体" w:hAnsi="宋体" w:eastAsia="宋体" w:cs="宋体"/>
                <w:sz w:val="20"/>
                <w:szCs w:val="20"/>
              </w:rPr>
              <w:t xml:space="preserve">直销经营活  动行为的行  </w:t>
            </w:r>
            <w:r>
              <w:rPr>
                <w:rFonts w:ascii="宋体" w:hAnsi="宋体" w:eastAsia="宋体" w:cs="宋体"/>
                <w:spacing w:val="8"/>
                <w:sz w:val="20"/>
                <w:szCs w:val="20"/>
              </w:rPr>
              <w:t>政处罚</w:t>
            </w:r>
          </w:p>
        </w:tc>
        <w:tc>
          <w:tcPr>
            <w:tcW w:w="619" w:type="dxa"/>
          </w:tcPr>
          <w:p>
            <w:pPr>
              <w:spacing w:line="251" w:lineRule="auto"/>
            </w:pPr>
          </w:p>
          <w:p>
            <w:pPr>
              <w:spacing w:line="251" w:lineRule="auto"/>
            </w:pPr>
          </w:p>
          <w:p>
            <w:pPr>
              <w:spacing w:line="252" w:lineRule="auto"/>
            </w:pPr>
          </w:p>
          <w:p>
            <w:pPr>
              <w:spacing w:line="252"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73" w:lineRule="auto"/>
            </w:pPr>
          </w:p>
          <w:p>
            <w:pPr>
              <w:spacing w:line="274" w:lineRule="auto"/>
            </w:pPr>
          </w:p>
          <w:p>
            <w:pPr>
              <w:spacing w:before="65" w:line="219" w:lineRule="auto"/>
              <w:ind w:left="93"/>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71" w:line="288" w:lineRule="auto"/>
              <w:ind w:left="93"/>
              <w:rPr>
                <w:rFonts w:ascii="宋体" w:hAnsi="宋体" w:eastAsia="宋体" w:cs="宋体"/>
                <w:sz w:val="19"/>
                <w:szCs w:val="19"/>
              </w:rPr>
            </w:pPr>
            <w:r>
              <w:rPr>
                <w:rFonts w:ascii="宋体" w:hAnsi="宋体" w:eastAsia="宋体" w:cs="宋体"/>
                <w:spacing w:val="9"/>
                <w:sz w:val="19"/>
                <w:szCs w:val="19"/>
              </w:rPr>
              <w:t>第四十二条：直销企业违反规定，超出直销产品范围从事直销经营活</w:t>
            </w:r>
            <w:r>
              <w:rPr>
                <w:rFonts w:ascii="宋体" w:hAnsi="宋体" w:eastAsia="宋体" w:cs="宋体"/>
                <w:spacing w:val="8"/>
                <w:sz w:val="19"/>
                <w:szCs w:val="19"/>
              </w:rPr>
              <w:t>动的，由工商行政管理</w:t>
            </w:r>
            <w:r>
              <w:rPr>
                <w:rFonts w:ascii="宋体" w:hAnsi="宋体" w:eastAsia="宋体" w:cs="宋体"/>
                <w:sz w:val="19"/>
                <w:szCs w:val="19"/>
              </w:rPr>
              <w:t xml:space="preserve"> </w:t>
            </w:r>
            <w:r>
              <w:rPr>
                <w:rFonts w:ascii="宋体" w:hAnsi="宋体" w:eastAsia="宋体" w:cs="宋体"/>
                <w:spacing w:val="9"/>
                <w:sz w:val="19"/>
                <w:szCs w:val="19"/>
              </w:rPr>
              <w:t>部门责令改正，没收直销产品和违法销售收入，处5万元以上30万元以下的罚款；情节严重</w:t>
            </w:r>
            <w:r>
              <w:rPr>
                <w:rFonts w:ascii="宋体" w:hAnsi="宋体" w:eastAsia="宋体" w:cs="宋体"/>
                <w:spacing w:val="8"/>
                <w:sz w:val="19"/>
                <w:szCs w:val="19"/>
              </w:rPr>
              <w:t xml:space="preserve"> </w:t>
            </w:r>
            <w:r>
              <w:rPr>
                <w:rFonts w:ascii="宋体" w:hAnsi="宋体" w:eastAsia="宋体" w:cs="宋体"/>
                <w:spacing w:val="12"/>
                <w:sz w:val="19"/>
                <w:szCs w:val="19"/>
              </w:rPr>
              <w:t>的，处30万元以上50万元以下的罚款，由工</w:t>
            </w:r>
            <w:r>
              <w:rPr>
                <w:rFonts w:ascii="宋体" w:hAnsi="宋体" w:eastAsia="宋体" w:cs="宋体"/>
                <w:spacing w:val="11"/>
                <w:sz w:val="19"/>
                <w:szCs w:val="19"/>
              </w:rPr>
              <w:t>商行政管理部门吊销有违法经营行为的直销企</w:t>
            </w:r>
            <w:r>
              <w:rPr>
                <w:rFonts w:ascii="宋体" w:hAnsi="宋体" w:eastAsia="宋体" w:cs="宋体"/>
                <w:sz w:val="19"/>
                <w:szCs w:val="19"/>
              </w:rPr>
              <w:t xml:space="preserve"> </w:t>
            </w:r>
            <w:r>
              <w:rPr>
                <w:rFonts w:ascii="宋体" w:hAnsi="宋体" w:eastAsia="宋体" w:cs="宋体"/>
                <w:spacing w:val="12"/>
                <w:sz w:val="19"/>
                <w:szCs w:val="19"/>
              </w:rPr>
              <w:t>业分支机构的营业执照直至由国务院商务主管部门吊销直销企业的直销经营许可证。</w:t>
            </w:r>
          </w:p>
        </w:tc>
        <w:tc>
          <w:tcPr>
            <w:tcW w:w="1039" w:type="dxa"/>
          </w:tcPr>
          <w:p>
            <w:pPr>
              <w:spacing w:line="253" w:lineRule="auto"/>
            </w:pPr>
          </w:p>
          <w:p>
            <w:pPr>
              <w:spacing w:line="253" w:lineRule="auto"/>
            </w:pPr>
          </w:p>
          <w:p>
            <w:pPr>
              <w:spacing w:line="253" w:lineRule="auto"/>
            </w:pPr>
          </w:p>
          <w:p>
            <w:pPr>
              <w:spacing w:line="254" w:lineRule="auto"/>
            </w:pPr>
          </w:p>
          <w:p>
            <w:pPr>
              <w:spacing w:before="65" w:line="244"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4" w:lineRule="auto"/>
            </w:pPr>
          </w:p>
          <w:p>
            <w:pPr>
              <w:spacing w:line="254" w:lineRule="auto"/>
            </w:pPr>
          </w:p>
          <w:p>
            <w:pPr>
              <w:spacing w:line="254"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23" w:header="0" w:footer="0" w:gutter="0"/>
          <w:pgNumType w:fmt="decimal"/>
          <w:cols w:space="720" w:num="1"/>
        </w:sectPr>
      </w:pPr>
    </w:p>
    <w:p>
      <w:r>
        <mc:AlternateContent>
          <mc:Choice Requires="wps">
            <w:drawing>
              <wp:anchor distT="0" distB="0" distL="114300" distR="114300" simplePos="0" relativeHeight="251748352" behindDoc="0" locked="0" layoutInCell="0" allowOverlap="1">
                <wp:simplePos x="0" y="0"/>
                <wp:positionH relativeFrom="page">
                  <wp:posOffset>709930</wp:posOffset>
                </wp:positionH>
                <wp:positionV relativeFrom="page">
                  <wp:posOffset>5790565</wp:posOffset>
                </wp:positionV>
                <wp:extent cx="304800" cy="575945"/>
                <wp:effectExtent l="0" t="0" r="0" b="0"/>
                <wp:wrapNone/>
                <wp:docPr id="105" name="文本框 79"/>
                <wp:cNvGraphicFramePr/>
                <a:graphic xmlns:a="http://schemas.openxmlformats.org/drawingml/2006/main">
                  <a:graphicData uri="http://schemas.microsoft.com/office/word/2010/wordprocessingShape">
                    <wps:wsp>
                      <wps:cNvSpPr txBox="1"/>
                      <wps:spPr>
                        <a:xfrm>
                          <a:off x="0" y="0"/>
                          <a:ext cx="304800" cy="575945"/>
                        </a:xfrm>
                        <a:prstGeom prst="rect">
                          <a:avLst/>
                        </a:prstGeom>
                        <a:noFill/>
                        <a:ln>
                          <a:noFill/>
                        </a:ln>
                      </wps:spPr>
                      <wps:txbx>
                        <w:txbxContent>
                          <w:p>
                            <w:pPr>
                              <w:spacing w:before="20" w:line="179" w:lineRule="auto"/>
                              <w:ind w:left="20"/>
                              <w:rPr>
                                <w:rFonts w:ascii="宋体" w:hAnsi="宋体" w:eastAsia="宋体" w:cs="宋体"/>
                                <w:sz w:val="44"/>
                                <w:szCs w:val="44"/>
                              </w:rPr>
                            </w:pPr>
                          </w:p>
                        </w:txbxContent>
                      </wps:txbx>
                      <wps:bodyPr vert="eaVert" lIns="0" tIns="0" rIns="0" bIns="0" upright="1"/>
                    </wps:wsp>
                  </a:graphicData>
                </a:graphic>
              </wp:anchor>
            </w:drawing>
          </mc:Choice>
          <mc:Fallback>
            <w:pict>
              <v:shape id="文本框 79" o:spid="_x0000_s1026" o:spt="202" type="#_x0000_t202" style="position:absolute;left:0pt;margin-left:55.9pt;margin-top:455.95pt;height:45.35pt;width:24pt;mso-position-horizontal-relative:page;mso-position-vertical-relative:page;z-index:251748352;mso-width-relative:page;mso-height-relative:page;" filled="f" stroked="f" coordsize="21600,21600" o:allowincell="f" o:gfxdata="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WtpS11wAAAAwBAAAPAAAAAAAAAAEAIAAAACIAAABkcnMvZG93bnJl&#10;di54bWxQSwECFAAUAAAACACHTuJAzTbn5cUBAACC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4"/>
                          <w:szCs w:val="44"/>
                        </w:rPr>
                      </w:pPr>
                    </w:p>
                  </w:txbxContent>
                </v:textbox>
              </v:shape>
            </w:pict>
          </mc:Fallback>
        </mc:AlternateContent>
      </w:r>
    </w:p>
    <w:p/>
    <w:p>
      <w:pPr>
        <w:spacing w:line="17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9" w:line="220" w:lineRule="auto"/>
              <w:ind w:left="25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4"/>
                <w:sz w:val="20"/>
                <w:szCs w:val="20"/>
              </w:rPr>
              <w:t xml:space="preserve">   </w:t>
            </w:r>
            <w:r>
              <w:rPr>
                <w:rFonts w:ascii="宋体" w:hAnsi="宋体" w:eastAsia="宋体" w:cs="宋体"/>
                <w:spacing w:val="-5"/>
                <w:sz w:val="20"/>
                <w:szCs w:val="20"/>
              </w:rPr>
              <w:t>定</w:t>
            </w:r>
          </w:p>
          <w:p>
            <w:pPr>
              <w:spacing w:before="8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82" w:right="113"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7" w:hRule="atLeast"/>
        </w:trPr>
        <w:tc>
          <w:tcPr>
            <w:tcW w:w="614" w:type="dxa"/>
          </w:tcPr>
          <w:p>
            <w:pPr>
              <w:spacing w:line="273" w:lineRule="auto"/>
            </w:pPr>
          </w:p>
          <w:p>
            <w:pPr>
              <w:spacing w:line="273" w:lineRule="auto"/>
            </w:pPr>
          </w:p>
          <w:p>
            <w:pPr>
              <w:spacing w:line="273" w:lineRule="auto"/>
            </w:pPr>
          </w:p>
          <w:p>
            <w:pPr>
              <w:spacing w:line="274" w:lineRule="auto"/>
            </w:pPr>
          </w:p>
          <w:p>
            <w:pPr>
              <w:spacing w:line="274"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17</w:t>
            </w:r>
            <w:r>
              <w:rPr>
                <w:rFonts w:hint="eastAsia" w:ascii="宋体" w:hAnsi="宋体" w:eastAsia="宋体" w:cs="宋体"/>
                <w:spacing w:val="-6"/>
                <w:sz w:val="20"/>
                <w:szCs w:val="20"/>
                <w:lang w:val="en-US" w:eastAsia="zh-CN"/>
              </w:rPr>
              <w:t>2</w:t>
            </w:r>
          </w:p>
        </w:tc>
        <w:tc>
          <w:tcPr>
            <w:tcW w:w="1249" w:type="dxa"/>
          </w:tcPr>
          <w:p>
            <w:pPr>
              <w:spacing w:before="137" w:line="282" w:lineRule="auto"/>
              <w:ind w:left="81" w:right="28" w:firstLine="29"/>
              <w:jc w:val="both"/>
              <w:rPr>
                <w:rFonts w:ascii="宋体" w:hAnsi="宋体" w:eastAsia="宋体" w:cs="宋体"/>
                <w:sz w:val="20"/>
                <w:szCs w:val="20"/>
              </w:rPr>
            </w:pPr>
            <w:r>
              <w:rPr>
                <w:rFonts w:ascii="宋体" w:hAnsi="宋体" w:eastAsia="宋体" w:cs="宋体"/>
                <w:spacing w:val="-2"/>
                <w:sz w:val="20"/>
                <w:szCs w:val="20"/>
              </w:rPr>
              <w:t>对直销企业</w:t>
            </w:r>
            <w:r>
              <w:rPr>
                <w:rFonts w:ascii="宋体" w:hAnsi="宋体" w:eastAsia="宋体" w:cs="宋体"/>
                <w:spacing w:val="1"/>
                <w:sz w:val="20"/>
                <w:szCs w:val="20"/>
              </w:rPr>
              <w:t xml:space="preserve">  </w:t>
            </w:r>
            <w:r>
              <w:rPr>
                <w:rFonts w:ascii="宋体" w:hAnsi="宋体" w:eastAsia="宋体" w:cs="宋体"/>
                <w:spacing w:val="11"/>
                <w:sz w:val="20"/>
                <w:szCs w:val="20"/>
              </w:rPr>
              <w:t>及其直销员</w:t>
            </w:r>
            <w:r>
              <w:rPr>
                <w:rFonts w:ascii="宋体" w:hAnsi="宋体" w:eastAsia="宋体" w:cs="宋体"/>
                <w:spacing w:val="1"/>
                <w:sz w:val="20"/>
                <w:szCs w:val="20"/>
              </w:rPr>
              <w:t xml:space="preserve"> </w:t>
            </w:r>
            <w:r>
              <w:rPr>
                <w:rFonts w:ascii="宋体" w:hAnsi="宋体" w:eastAsia="宋体" w:cs="宋体"/>
                <w:spacing w:val="8"/>
                <w:sz w:val="20"/>
                <w:szCs w:val="20"/>
              </w:rPr>
              <w:t>违反《直销</w:t>
            </w:r>
            <w:r>
              <w:rPr>
                <w:rFonts w:ascii="宋体" w:hAnsi="宋体" w:eastAsia="宋体" w:cs="宋体"/>
                <w:spacing w:val="1"/>
                <w:sz w:val="20"/>
                <w:szCs w:val="20"/>
              </w:rPr>
              <w:t xml:space="preserve">  </w:t>
            </w:r>
            <w:r>
              <w:rPr>
                <w:rFonts w:ascii="宋体" w:hAnsi="宋体" w:eastAsia="宋体" w:cs="宋体"/>
                <w:spacing w:val="25"/>
                <w:sz w:val="20"/>
                <w:szCs w:val="20"/>
              </w:rPr>
              <w:t>管理条例》</w:t>
            </w:r>
            <w:r>
              <w:rPr>
                <w:rFonts w:ascii="宋体" w:hAnsi="宋体" w:eastAsia="宋体" w:cs="宋体"/>
                <w:spacing w:val="3"/>
                <w:sz w:val="20"/>
                <w:szCs w:val="20"/>
              </w:rPr>
              <w:t xml:space="preserve"> </w:t>
            </w:r>
            <w:r>
              <w:rPr>
                <w:rFonts w:ascii="宋体" w:hAnsi="宋体" w:eastAsia="宋体" w:cs="宋体"/>
                <w:spacing w:val="4"/>
                <w:sz w:val="20"/>
                <w:szCs w:val="20"/>
              </w:rPr>
              <w:t>规定，有欺</w:t>
            </w:r>
            <w:r>
              <w:rPr>
                <w:rFonts w:ascii="宋体" w:hAnsi="宋体" w:eastAsia="宋体" w:cs="宋体"/>
                <w:sz w:val="20"/>
                <w:szCs w:val="20"/>
              </w:rPr>
              <w:t xml:space="preserve">  </w:t>
            </w:r>
            <w:r>
              <w:rPr>
                <w:rFonts w:ascii="宋体" w:hAnsi="宋体" w:eastAsia="宋体" w:cs="宋体"/>
                <w:spacing w:val="4"/>
                <w:sz w:val="20"/>
                <w:szCs w:val="20"/>
              </w:rPr>
              <w:t>骗、误导等</w:t>
            </w:r>
            <w:r>
              <w:rPr>
                <w:rFonts w:ascii="宋体" w:hAnsi="宋体" w:eastAsia="宋体" w:cs="宋体"/>
                <w:sz w:val="20"/>
                <w:szCs w:val="20"/>
              </w:rPr>
              <w:t xml:space="preserve">  </w:t>
            </w:r>
            <w:r>
              <w:rPr>
                <w:rFonts w:ascii="宋体" w:hAnsi="宋体" w:eastAsia="宋体" w:cs="宋体"/>
                <w:spacing w:val="8"/>
                <w:sz w:val="20"/>
                <w:szCs w:val="20"/>
              </w:rPr>
              <w:t>宣传和推销</w:t>
            </w:r>
            <w:r>
              <w:rPr>
                <w:rFonts w:ascii="宋体" w:hAnsi="宋体" w:eastAsia="宋体" w:cs="宋体"/>
                <w:spacing w:val="1"/>
                <w:sz w:val="20"/>
                <w:szCs w:val="20"/>
              </w:rPr>
              <w:t xml:space="preserve">  </w:t>
            </w:r>
            <w:r>
              <w:rPr>
                <w:rFonts w:ascii="宋体" w:hAnsi="宋体" w:eastAsia="宋体" w:cs="宋体"/>
                <w:spacing w:val="3"/>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29" w:type="dxa"/>
          </w:tcPr>
          <w:p>
            <w:pPr>
              <w:spacing w:line="287" w:lineRule="auto"/>
            </w:pPr>
          </w:p>
          <w:p>
            <w:pPr>
              <w:spacing w:line="287" w:lineRule="auto"/>
            </w:pPr>
          </w:p>
          <w:p>
            <w:pPr>
              <w:spacing w:line="287" w:lineRule="auto"/>
            </w:pPr>
          </w:p>
          <w:p>
            <w:pPr>
              <w:spacing w:line="288"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6" w:lineRule="auto"/>
            </w:pPr>
          </w:p>
          <w:p>
            <w:pPr>
              <w:spacing w:line="266" w:lineRule="auto"/>
            </w:pPr>
          </w:p>
          <w:p>
            <w:pPr>
              <w:spacing w:before="65"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89" w:line="291" w:lineRule="auto"/>
              <w:ind w:left="122"/>
              <w:rPr>
                <w:rFonts w:ascii="宋体" w:hAnsi="宋体" w:eastAsia="宋体" w:cs="宋体"/>
                <w:sz w:val="19"/>
                <w:szCs w:val="19"/>
              </w:rPr>
            </w:pPr>
            <w:r>
              <w:rPr>
                <w:rFonts w:ascii="宋体" w:hAnsi="宋体" w:eastAsia="宋体" w:cs="宋体"/>
                <w:spacing w:val="9"/>
                <w:sz w:val="19"/>
                <w:szCs w:val="19"/>
              </w:rPr>
              <w:t>第四十三条：直销企业及其直销员违反本条例规</w:t>
            </w:r>
            <w:r>
              <w:rPr>
                <w:rFonts w:ascii="宋体" w:hAnsi="宋体" w:eastAsia="宋体" w:cs="宋体"/>
                <w:spacing w:val="8"/>
                <w:sz w:val="19"/>
                <w:szCs w:val="19"/>
              </w:rPr>
              <w:t>定，有欺骗、误导等宣传和推销行为的，对</w:t>
            </w:r>
            <w:r>
              <w:rPr>
                <w:rFonts w:ascii="宋体" w:hAnsi="宋体" w:eastAsia="宋体" w:cs="宋体"/>
                <w:sz w:val="19"/>
                <w:szCs w:val="19"/>
              </w:rPr>
              <w:t xml:space="preserve"> </w:t>
            </w:r>
            <w:r>
              <w:rPr>
                <w:rFonts w:ascii="宋体" w:hAnsi="宋体" w:eastAsia="宋体" w:cs="宋体"/>
                <w:spacing w:val="10"/>
                <w:sz w:val="19"/>
                <w:szCs w:val="19"/>
              </w:rPr>
              <w:t>直销企业，由工商行政管理部门处3万元以上10万元以下的</w:t>
            </w:r>
            <w:r>
              <w:rPr>
                <w:rFonts w:ascii="宋体" w:hAnsi="宋体" w:eastAsia="宋体" w:cs="宋体"/>
                <w:spacing w:val="9"/>
                <w:sz w:val="19"/>
                <w:szCs w:val="19"/>
              </w:rPr>
              <w:t>罚款；情节严重的，处10万元以</w:t>
            </w:r>
            <w:r>
              <w:rPr>
                <w:rFonts w:ascii="宋体" w:hAnsi="宋体" w:eastAsia="宋体" w:cs="宋体"/>
                <w:sz w:val="19"/>
                <w:szCs w:val="19"/>
              </w:rPr>
              <w:t xml:space="preserve"> </w:t>
            </w:r>
            <w:r>
              <w:rPr>
                <w:rFonts w:ascii="宋体" w:hAnsi="宋体" w:eastAsia="宋体" w:cs="宋体"/>
                <w:spacing w:val="11"/>
                <w:sz w:val="19"/>
                <w:szCs w:val="19"/>
              </w:rPr>
              <w:t>上30万元以下的罚款，由工商行政管理部门吊销有违法经营行为的直销企业分</w:t>
            </w:r>
            <w:r>
              <w:rPr>
                <w:rFonts w:ascii="宋体" w:hAnsi="宋体" w:eastAsia="宋体" w:cs="宋体"/>
                <w:spacing w:val="10"/>
                <w:sz w:val="19"/>
                <w:szCs w:val="19"/>
              </w:rPr>
              <w:t>支机构的营</w:t>
            </w:r>
            <w:r>
              <w:rPr>
                <w:rFonts w:ascii="宋体" w:hAnsi="宋体" w:eastAsia="宋体" w:cs="宋体"/>
                <w:sz w:val="19"/>
                <w:szCs w:val="19"/>
              </w:rPr>
              <w:t xml:space="preserve">  </w:t>
            </w:r>
            <w:r>
              <w:rPr>
                <w:rFonts w:ascii="宋体" w:hAnsi="宋体" w:eastAsia="宋体" w:cs="宋体"/>
                <w:spacing w:val="11"/>
                <w:sz w:val="19"/>
                <w:szCs w:val="19"/>
              </w:rPr>
              <w:t>业执照直至由国务院商务主管部门吊销直销企业的直销经营许可证。对直销员，由工商行</w:t>
            </w:r>
            <w:r>
              <w:rPr>
                <w:rFonts w:ascii="宋体" w:hAnsi="宋体" w:eastAsia="宋体" w:cs="宋体"/>
                <w:spacing w:val="1"/>
                <w:sz w:val="19"/>
                <w:szCs w:val="19"/>
              </w:rPr>
              <w:t xml:space="preserve">  </w:t>
            </w:r>
            <w:r>
              <w:rPr>
                <w:rFonts w:ascii="宋体" w:hAnsi="宋体" w:eastAsia="宋体" w:cs="宋体"/>
                <w:spacing w:val="12"/>
                <w:sz w:val="19"/>
                <w:szCs w:val="19"/>
              </w:rPr>
              <w:t>政管理部门处5万元以下的罚款；情节严重的，责令直销企业撤销其直销员资格。</w:t>
            </w:r>
          </w:p>
        </w:tc>
        <w:tc>
          <w:tcPr>
            <w:tcW w:w="1029" w:type="dxa"/>
          </w:tcPr>
          <w:p>
            <w:pPr>
              <w:spacing w:line="289" w:lineRule="auto"/>
            </w:pPr>
          </w:p>
          <w:p>
            <w:pPr>
              <w:spacing w:line="289" w:lineRule="auto"/>
            </w:pPr>
          </w:p>
          <w:p>
            <w:pPr>
              <w:spacing w:line="289" w:lineRule="auto"/>
            </w:pPr>
          </w:p>
          <w:p>
            <w:pPr>
              <w:spacing w:line="290" w:lineRule="auto"/>
            </w:pPr>
          </w:p>
          <w:p>
            <w:pPr>
              <w:spacing w:before="65" w:line="262"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5" w:lineRule="auto"/>
            </w:pPr>
          </w:p>
          <w:p>
            <w:pPr>
              <w:spacing w:line="285" w:lineRule="auto"/>
            </w:pPr>
          </w:p>
          <w:p>
            <w:pPr>
              <w:spacing w:line="285" w:lineRule="auto"/>
            </w:pPr>
          </w:p>
          <w:p>
            <w:pPr>
              <w:spacing w:line="285" w:lineRule="auto"/>
            </w:pPr>
          </w:p>
          <w:p>
            <w:pPr>
              <w:spacing w:before="65" w:line="270" w:lineRule="auto"/>
              <w:ind w:left="279" w:right="141"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7" w:hRule="atLeast"/>
        </w:trPr>
        <w:tc>
          <w:tcPr>
            <w:tcW w:w="614" w:type="dxa"/>
          </w:tcPr>
          <w:p>
            <w:pPr>
              <w:spacing w:line="263" w:lineRule="auto"/>
            </w:pPr>
          </w:p>
          <w:p>
            <w:pPr>
              <w:spacing w:line="263" w:lineRule="auto"/>
            </w:pPr>
          </w:p>
          <w:p>
            <w:pPr>
              <w:spacing w:line="263" w:lineRule="auto"/>
            </w:pPr>
          </w:p>
          <w:p>
            <w:pPr>
              <w:spacing w:line="263"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17</w:t>
            </w:r>
            <w:r>
              <w:rPr>
                <w:rFonts w:hint="eastAsia" w:ascii="宋体" w:hAnsi="宋体" w:eastAsia="宋体" w:cs="宋体"/>
                <w:spacing w:val="-6"/>
                <w:sz w:val="20"/>
                <w:szCs w:val="20"/>
                <w:lang w:val="en-US" w:eastAsia="zh-CN"/>
              </w:rPr>
              <w:t>3</w:t>
            </w:r>
          </w:p>
        </w:tc>
        <w:tc>
          <w:tcPr>
            <w:tcW w:w="1249" w:type="dxa"/>
          </w:tcPr>
          <w:p>
            <w:pPr>
              <w:spacing w:before="144" w:line="221" w:lineRule="auto"/>
              <w:ind w:left="111"/>
              <w:rPr>
                <w:rFonts w:ascii="宋体" w:hAnsi="宋体" w:eastAsia="宋体" w:cs="宋体"/>
                <w:sz w:val="20"/>
                <w:szCs w:val="20"/>
              </w:rPr>
            </w:pPr>
            <w:r>
              <w:rPr>
                <w:rFonts w:ascii="宋体" w:hAnsi="宋体" w:eastAsia="宋体" w:cs="宋体"/>
                <w:spacing w:val="-2"/>
                <w:sz w:val="20"/>
                <w:szCs w:val="20"/>
              </w:rPr>
              <w:t>对直销企业</w:t>
            </w:r>
          </w:p>
          <w:p>
            <w:pPr>
              <w:spacing w:before="59" w:line="267" w:lineRule="auto"/>
              <w:ind w:left="10" w:right="13" w:firstLine="100"/>
              <w:rPr>
                <w:rFonts w:ascii="宋体" w:hAnsi="宋体" w:eastAsia="宋体" w:cs="宋体"/>
                <w:sz w:val="20"/>
                <w:szCs w:val="20"/>
              </w:rPr>
            </w:pPr>
            <w:r>
              <w:rPr>
                <w:rFonts w:ascii="宋体" w:hAnsi="宋体" w:eastAsia="宋体" w:cs="宋体"/>
                <w:spacing w:val="-2"/>
                <w:sz w:val="20"/>
                <w:szCs w:val="20"/>
              </w:rPr>
              <w:t>及其分支机</w:t>
            </w:r>
            <w:r>
              <w:rPr>
                <w:rFonts w:ascii="宋体" w:hAnsi="宋体" w:eastAsia="宋体" w:cs="宋体"/>
                <w:spacing w:val="1"/>
                <w:sz w:val="20"/>
                <w:szCs w:val="20"/>
              </w:rPr>
              <w:t xml:space="preserve">  </w:t>
            </w:r>
            <w:r>
              <w:rPr>
                <w:rFonts w:ascii="宋体" w:hAnsi="宋体" w:eastAsia="宋体" w:cs="宋体"/>
                <w:spacing w:val="2"/>
                <w:sz w:val="20"/>
                <w:szCs w:val="20"/>
              </w:rPr>
              <w:t>构违反《直销</w:t>
            </w:r>
            <w:r>
              <w:rPr>
                <w:rFonts w:ascii="宋体" w:hAnsi="宋体" w:eastAsia="宋体" w:cs="宋体"/>
                <w:spacing w:val="1"/>
                <w:sz w:val="20"/>
                <w:szCs w:val="20"/>
              </w:rPr>
              <w:t xml:space="preserve"> 管理条例》规</w:t>
            </w:r>
          </w:p>
          <w:p>
            <w:pPr>
              <w:spacing w:before="72" w:line="274" w:lineRule="auto"/>
              <w:ind w:left="111" w:right="113"/>
              <w:jc w:val="both"/>
              <w:rPr>
                <w:rFonts w:ascii="宋体" w:hAnsi="宋体" w:eastAsia="宋体" w:cs="宋体"/>
                <w:sz w:val="20"/>
                <w:szCs w:val="20"/>
              </w:rPr>
            </w:pPr>
            <w:r>
              <w:rPr>
                <w:rFonts w:ascii="宋体" w:hAnsi="宋体" w:eastAsia="宋体" w:cs="宋体"/>
                <w:spacing w:val="2"/>
                <w:sz w:val="20"/>
                <w:szCs w:val="20"/>
              </w:rPr>
              <w:t>定招募直销</w:t>
            </w:r>
            <w:r>
              <w:rPr>
                <w:rFonts w:ascii="宋体" w:hAnsi="宋体" w:eastAsia="宋体" w:cs="宋体"/>
                <w:spacing w:val="3"/>
                <w:sz w:val="20"/>
                <w:szCs w:val="20"/>
              </w:rPr>
              <w:t xml:space="preserve"> </w:t>
            </w:r>
            <w:r>
              <w:rPr>
                <w:rFonts w:ascii="宋体" w:hAnsi="宋体" w:eastAsia="宋体" w:cs="宋体"/>
                <w:spacing w:val="2"/>
                <w:sz w:val="20"/>
                <w:szCs w:val="20"/>
              </w:rPr>
              <w:t>员行为的行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29" w:type="dxa"/>
          </w:tcPr>
          <w:p>
            <w:pPr>
              <w:spacing w:line="284" w:lineRule="auto"/>
            </w:pPr>
          </w:p>
          <w:p>
            <w:pPr>
              <w:spacing w:line="284" w:lineRule="auto"/>
            </w:pPr>
          </w:p>
          <w:p>
            <w:pPr>
              <w:spacing w:line="285"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66" w:lineRule="auto"/>
            </w:pPr>
          </w:p>
          <w:p>
            <w:pPr>
              <w:spacing w:before="65"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109" w:line="270" w:lineRule="auto"/>
              <w:ind w:left="122" w:right="71"/>
              <w:rPr>
                <w:rFonts w:ascii="宋体" w:hAnsi="宋体" w:eastAsia="宋体" w:cs="宋体"/>
                <w:sz w:val="20"/>
                <w:szCs w:val="20"/>
              </w:rPr>
            </w:pPr>
            <w:r>
              <w:rPr>
                <w:rFonts w:ascii="宋体" w:hAnsi="宋体" w:eastAsia="宋体" w:cs="宋体"/>
                <w:spacing w:val="2"/>
                <w:sz w:val="20"/>
                <w:szCs w:val="20"/>
              </w:rPr>
              <w:t>第四十四条：直销企业及其分支机构违反本条例规定</w:t>
            </w:r>
            <w:r>
              <w:rPr>
                <w:rFonts w:ascii="宋体" w:hAnsi="宋体" w:eastAsia="宋体" w:cs="宋体"/>
                <w:spacing w:val="1"/>
                <w:sz w:val="20"/>
                <w:szCs w:val="20"/>
              </w:rPr>
              <w:t>招募直销员的，由工商行政管理部门</w:t>
            </w:r>
            <w:r>
              <w:rPr>
                <w:rFonts w:ascii="宋体" w:hAnsi="宋体" w:eastAsia="宋体" w:cs="宋体"/>
                <w:sz w:val="20"/>
                <w:szCs w:val="20"/>
              </w:rPr>
              <w:t xml:space="preserve"> </w:t>
            </w:r>
            <w:r>
              <w:rPr>
                <w:rFonts w:ascii="宋体" w:hAnsi="宋体" w:eastAsia="宋体" w:cs="宋体"/>
                <w:spacing w:val="3"/>
                <w:sz w:val="20"/>
                <w:szCs w:val="20"/>
              </w:rPr>
              <w:t>责令改正，处3万元以上10万元以下的罚款；情节严重的，处10万元以上30万元以下的罚</w:t>
            </w:r>
            <w:r>
              <w:rPr>
                <w:rFonts w:ascii="宋体" w:hAnsi="宋体" w:eastAsia="宋体" w:cs="宋体"/>
                <w:spacing w:val="17"/>
                <w:sz w:val="20"/>
                <w:szCs w:val="20"/>
              </w:rPr>
              <w:t xml:space="preserve"> </w:t>
            </w:r>
            <w:r>
              <w:rPr>
                <w:rFonts w:ascii="宋体" w:hAnsi="宋体" w:eastAsia="宋体" w:cs="宋体"/>
                <w:spacing w:val="2"/>
                <w:sz w:val="20"/>
                <w:szCs w:val="20"/>
              </w:rPr>
              <w:t>款，由工商行政管理部门吊销有违法经营行为的直销企业分支机构的</w:t>
            </w:r>
            <w:r>
              <w:rPr>
                <w:rFonts w:ascii="宋体" w:hAnsi="宋体" w:eastAsia="宋体" w:cs="宋体"/>
                <w:spacing w:val="1"/>
                <w:sz w:val="20"/>
                <w:szCs w:val="20"/>
              </w:rPr>
              <w:t>营业执照直至由国务</w:t>
            </w:r>
            <w:r>
              <w:rPr>
                <w:rFonts w:ascii="宋体" w:hAnsi="宋体" w:eastAsia="宋体" w:cs="宋体"/>
                <w:sz w:val="20"/>
                <w:szCs w:val="20"/>
              </w:rPr>
              <w:t xml:space="preserve"> </w:t>
            </w:r>
            <w:r>
              <w:rPr>
                <w:rFonts w:ascii="宋体" w:hAnsi="宋体" w:eastAsia="宋体" w:cs="宋体"/>
                <w:spacing w:val="4"/>
                <w:sz w:val="20"/>
                <w:szCs w:val="20"/>
              </w:rPr>
              <w:t>院商务主管部门吊销直销企业的直销经营许可证。</w:t>
            </w:r>
          </w:p>
        </w:tc>
        <w:tc>
          <w:tcPr>
            <w:tcW w:w="1029" w:type="dxa"/>
          </w:tcPr>
          <w:p>
            <w:pPr>
              <w:spacing w:line="280" w:lineRule="auto"/>
            </w:pPr>
          </w:p>
          <w:p>
            <w:pPr>
              <w:spacing w:line="281" w:lineRule="auto"/>
            </w:pPr>
          </w:p>
          <w:p>
            <w:pPr>
              <w:spacing w:line="281" w:lineRule="auto"/>
            </w:pPr>
          </w:p>
          <w:p>
            <w:pPr>
              <w:spacing w:before="65" w:line="262"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1" w:lineRule="auto"/>
            </w:pPr>
          </w:p>
          <w:p>
            <w:pPr>
              <w:spacing w:line="281" w:lineRule="auto"/>
            </w:pPr>
          </w:p>
          <w:p>
            <w:pPr>
              <w:spacing w:line="282" w:lineRule="auto"/>
            </w:pPr>
          </w:p>
          <w:p>
            <w:pPr>
              <w:spacing w:before="65" w:line="261" w:lineRule="auto"/>
              <w:ind w:left="279" w:right="141"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2" w:hRule="atLeast"/>
        </w:trPr>
        <w:tc>
          <w:tcPr>
            <w:tcW w:w="614" w:type="dxa"/>
          </w:tcPr>
          <w:p>
            <w:pPr>
              <w:spacing w:line="263" w:lineRule="auto"/>
            </w:pPr>
          </w:p>
          <w:p>
            <w:pPr>
              <w:spacing w:line="264" w:lineRule="auto"/>
            </w:pPr>
          </w:p>
          <w:p>
            <w:pPr>
              <w:spacing w:line="264" w:lineRule="auto"/>
            </w:pPr>
          </w:p>
          <w:p>
            <w:pPr>
              <w:spacing w:line="264"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17</w:t>
            </w:r>
            <w:r>
              <w:rPr>
                <w:rFonts w:hint="eastAsia" w:ascii="宋体" w:hAnsi="宋体" w:eastAsia="宋体" w:cs="宋体"/>
                <w:spacing w:val="-6"/>
                <w:sz w:val="20"/>
                <w:szCs w:val="20"/>
                <w:lang w:val="en-US" w:eastAsia="zh-CN"/>
              </w:rPr>
              <w:t>4</w:t>
            </w:r>
          </w:p>
        </w:tc>
        <w:tc>
          <w:tcPr>
            <w:tcW w:w="1249" w:type="dxa"/>
          </w:tcPr>
          <w:p>
            <w:pPr>
              <w:spacing w:before="127" w:line="252" w:lineRule="auto"/>
              <w:ind w:left="211" w:right="134" w:hanging="100"/>
              <w:rPr>
                <w:rFonts w:ascii="宋体" w:hAnsi="宋体" w:eastAsia="宋体" w:cs="宋体"/>
                <w:sz w:val="20"/>
                <w:szCs w:val="20"/>
              </w:rPr>
            </w:pPr>
            <w:r>
              <w:rPr>
                <w:rFonts w:ascii="宋体" w:hAnsi="宋体" w:eastAsia="宋体" w:cs="宋体"/>
                <w:spacing w:val="-2"/>
                <w:sz w:val="20"/>
                <w:szCs w:val="20"/>
              </w:rPr>
              <w:t>对违反《直</w:t>
            </w:r>
            <w:r>
              <w:rPr>
                <w:rFonts w:ascii="宋体" w:hAnsi="宋体" w:eastAsia="宋体" w:cs="宋体"/>
                <w:spacing w:val="2"/>
                <w:sz w:val="20"/>
                <w:szCs w:val="20"/>
              </w:rPr>
              <w:t xml:space="preserve"> </w:t>
            </w:r>
            <w:r>
              <w:rPr>
                <w:rFonts w:ascii="宋体" w:hAnsi="宋体" w:eastAsia="宋体" w:cs="宋体"/>
                <w:spacing w:val="-2"/>
                <w:sz w:val="20"/>
                <w:szCs w:val="20"/>
              </w:rPr>
              <w:t>销管理条</w:t>
            </w:r>
          </w:p>
          <w:p>
            <w:pPr>
              <w:spacing w:before="93" w:line="278" w:lineRule="auto"/>
              <w:ind w:left="110" w:right="35" w:hanging="100"/>
              <w:rPr>
                <w:rFonts w:ascii="宋体" w:hAnsi="宋体" w:eastAsia="宋体" w:cs="宋体"/>
                <w:sz w:val="20"/>
                <w:szCs w:val="20"/>
              </w:rPr>
            </w:pPr>
            <w:r>
              <w:rPr>
                <w:rFonts w:ascii="宋体" w:hAnsi="宋体" w:eastAsia="宋体" w:cs="宋体"/>
                <w:spacing w:val="-2"/>
                <w:sz w:val="20"/>
                <w:szCs w:val="20"/>
              </w:rPr>
              <w:t>例》规定，未</w:t>
            </w:r>
            <w:r>
              <w:rPr>
                <w:rFonts w:ascii="宋体" w:hAnsi="宋体" w:eastAsia="宋体" w:cs="宋体"/>
                <w:spacing w:val="3"/>
                <w:sz w:val="20"/>
                <w:szCs w:val="20"/>
              </w:rPr>
              <w:t xml:space="preserve"> </w:t>
            </w:r>
            <w:r>
              <w:rPr>
                <w:rFonts w:ascii="宋体" w:hAnsi="宋体" w:eastAsia="宋体" w:cs="宋体"/>
                <w:spacing w:val="5"/>
                <w:sz w:val="20"/>
                <w:szCs w:val="20"/>
              </w:rPr>
              <w:t>取得直销员</w:t>
            </w:r>
            <w:r>
              <w:rPr>
                <w:rFonts w:ascii="宋体" w:hAnsi="宋体" w:eastAsia="宋体" w:cs="宋体"/>
                <w:spacing w:val="1"/>
                <w:sz w:val="20"/>
                <w:szCs w:val="20"/>
              </w:rPr>
              <w:t xml:space="preserve"> </w:t>
            </w:r>
            <w:r>
              <w:rPr>
                <w:rFonts w:ascii="宋体" w:hAnsi="宋体" w:eastAsia="宋体" w:cs="宋体"/>
                <w:spacing w:val="2"/>
                <w:sz w:val="20"/>
                <w:szCs w:val="20"/>
              </w:rPr>
              <w:t>证从事直销</w:t>
            </w:r>
            <w:r>
              <w:rPr>
                <w:rFonts w:ascii="宋体" w:hAnsi="宋体" w:eastAsia="宋体" w:cs="宋体"/>
                <w:spacing w:val="3"/>
                <w:sz w:val="20"/>
                <w:szCs w:val="20"/>
              </w:rPr>
              <w:t xml:space="preserve"> </w:t>
            </w:r>
            <w:r>
              <w:rPr>
                <w:rFonts w:ascii="宋体" w:hAnsi="宋体" w:eastAsia="宋体" w:cs="宋体"/>
                <w:spacing w:val="-3"/>
                <w:sz w:val="20"/>
                <w:szCs w:val="20"/>
              </w:rPr>
              <w:t>活动的行政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29" w:type="dxa"/>
          </w:tcPr>
          <w:p>
            <w:pPr>
              <w:spacing w:line="278" w:lineRule="auto"/>
            </w:pPr>
          </w:p>
          <w:p>
            <w:pPr>
              <w:spacing w:line="279" w:lineRule="auto"/>
            </w:pPr>
          </w:p>
          <w:p>
            <w:pPr>
              <w:spacing w:line="279"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9" w:lineRule="auto"/>
            </w:pPr>
          </w:p>
          <w:p>
            <w:pPr>
              <w:spacing w:line="269" w:lineRule="auto"/>
            </w:pPr>
          </w:p>
          <w:p>
            <w:pPr>
              <w:spacing w:before="65"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90" w:line="275" w:lineRule="auto"/>
              <w:ind w:left="122"/>
              <w:jc w:val="both"/>
              <w:rPr>
                <w:rFonts w:ascii="宋体" w:hAnsi="宋体" w:eastAsia="宋体" w:cs="宋体"/>
                <w:sz w:val="19"/>
                <w:szCs w:val="19"/>
              </w:rPr>
            </w:pPr>
            <w:r>
              <w:rPr>
                <w:rFonts w:ascii="宋体" w:hAnsi="宋体" w:eastAsia="宋体" w:cs="宋体"/>
                <w:spacing w:val="9"/>
                <w:sz w:val="19"/>
                <w:szCs w:val="19"/>
              </w:rPr>
              <w:t>第四十五条：违反本条例规定，未取得直销员证</w:t>
            </w:r>
            <w:r>
              <w:rPr>
                <w:rFonts w:ascii="宋体" w:hAnsi="宋体" w:eastAsia="宋体" w:cs="宋体"/>
                <w:spacing w:val="8"/>
                <w:sz w:val="19"/>
                <w:szCs w:val="19"/>
              </w:rPr>
              <w:t>从事直销活动的，由工商行政管理部门责令</w:t>
            </w:r>
            <w:r>
              <w:rPr>
                <w:rFonts w:ascii="宋体" w:hAnsi="宋体" w:eastAsia="宋体" w:cs="宋体"/>
                <w:sz w:val="19"/>
                <w:szCs w:val="19"/>
              </w:rPr>
              <w:t xml:space="preserve"> </w:t>
            </w:r>
            <w:r>
              <w:rPr>
                <w:rFonts w:ascii="宋体" w:hAnsi="宋体" w:eastAsia="宋体" w:cs="宋体"/>
                <w:spacing w:val="8"/>
                <w:sz w:val="19"/>
                <w:szCs w:val="19"/>
              </w:rPr>
              <w:t>改正，没收直销产品和违法销售收入，可以处2万元以下的罚款；情节严重的，处2万元以上</w:t>
            </w:r>
            <w:r>
              <w:rPr>
                <w:rFonts w:ascii="宋体" w:hAnsi="宋体" w:eastAsia="宋体" w:cs="宋体"/>
                <w:spacing w:val="11"/>
                <w:sz w:val="19"/>
                <w:szCs w:val="19"/>
              </w:rPr>
              <w:t xml:space="preserve"> </w:t>
            </w:r>
            <w:r>
              <w:rPr>
                <w:rFonts w:ascii="宋体" w:hAnsi="宋体" w:eastAsia="宋体" w:cs="宋体"/>
                <w:spacing w:val="18"/>
                <w:sz w:val="19"/>
                <w:szCs w:val="19"/>
              </w:rPr>
              <w:t>20万元以下的罚款。</w:t>
            </w:r>
          </w:p>
        </w:tc>
        <w:tc>
          <w:tcPr>
            <w:tcW w:w="1029" w:type="dxa"/>
          </w:tcPr>
          <w:p>
            <w:pPr>
              <w:spacing w:line="282" w:lineRule="auto"/>
            </w:pPr>
          </w:p>
          <w:p>
            <w:pPr>
              <w:spacing w:line="282" w:lineRule="auto"/>
            </w:pPr>
          </w:p>
          <w:p>
            <w:pPr>
              <w:spacing w:line="282" w:lineRule="auto"/>
            </w:pPr>
          </w:p>
          <w:p>
            <w:pPr>
              <w:spacing w:before="65" w:line="257"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2" w:lineRule="auto"/>
            </w:pPr>
          </w:p>
          <w:p>
            <w:pPr>
              <w:spacing w:line="282" w:lineRule="auto"/>
            </w:pPr>
          </w:p>
          <w:p>
            <w:pPr>
              <w:spacing w:line="282" w:lineRule="auto"/>
            </w:pPr>
          </w:p>
          <w:p>
            <w:pPr>
              <w:spacing w:before="65" w:line="257" w:lineRule="auto"/>
              <w:ind w:left="279" w:right="141"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73" w:header="0" w:footer="0" w:gutter="0"/>
          <w:pgNumType w:fmt="decimal"/>
          <w:cols w:space="720" w:num="1"/>
        </w:sectPr>
      </w:pPr>
    </w:p>
    <w:p>
      <w:r>
        <mc:AlternateContent>
          <mc:Choice Requires="wps">
            <w:drawing>
              <wp:anchor distT="0" distB="0" distL="114300" distR="114300" simplePos="0" relativeHeight="251749376" behindDoc="0" locked="0" layoutInCell="0" allowOverlap="1">
                <wp:simplePos x="0" y="0"/>
                <wp:positionH relativeFrom="page">
                  <wp:posOffset>741045</wp:posOffset>
                </wp:positionH>
                <wp:positionV relativeFrom="page">
                  <wp:posOffset>1225550</wp:posOffset>
                </wp:positionV>
                <wp:extent cx="285750" cy="538480"/>
                <wp:effectExtent l="0" t="0" r="0" b="0"/>
                <wp:wrapNone/>
                <wp:docPr id="106" name="文本框 80"/>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80" o:spid="_x0000_s1026" o:spt="202" type="#_x0000_t202" style="position:absolute;left:0pt;margin-left:58.35pt;margin-top:96.5pt;height:42.4pt;width:22.5pt;mso-position-horizontal-relative:page;mso-position-vertical-relative:page;z-index:251749376;mso-width-relative:page;mso-height-relative:page;" filled="f" stroked="f" coordsize="21600,21600" o:allowincell="f" o:gfxdata="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fCGW9cAAAALAQAADwAAAAAAAAABACAAAAAiAAAAZHJzL2Rvd25yZXYu&#10;eG1sUEsBAhQAFAAAAAgAh07iQPAt6YzDAQAAggMAAA4AAAAAAAAAAQAgAAAAJgEAAGRycy9lMm9E&#10;b2MueG1sUEsFBgAAAAAGAAYAWQEAAFs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21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97" w:line="262" w:lineRule="auto"/>
              <w:ind w:left="131" w:right="9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5" w:line="267" w:lineRule="auto"/>
              <w:ind w:left="62" w:right="13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atLeast"/>
        </w:trPr>
        <w:tc>
          <w:tcPr>
            <w:tcW w:w="614" w:type="dxa"/>
          </w:tcPr>
          <w:p>
            <w:pPr>
              <w:spacing w:line="272" w:lineRule="auto"/>
            </w:pPr>
          </w:p>
          <w:p>
            <w:pPr>
              <w:spacing w:line="272" w:lineRule="auto"/>
            </w:pPr>
          </w:p>
          <w:p>
            <w:pPr>
              <w:spacing w:line="272" w:lineRule="auto"/>
            </w:pPr>
          </w:p>
          <w:p>
            <w:pPr>
              <w:spacing w:line="273" w:lineRule="auto"/>
            </w:pPr>
          </w:p>
          <w:p>
            <w:pPr>
              <w:spacing w:before="65" w:line="184" w:lineRule="auto"/>
              <w:ind w:left="144"/>
              <w:rPr>
                <w:rFonts w:hint="eastAsia" w:ascii="宋体" w:hAnsi="宋体" w:eastAsia="宋体" w:cs="宋体"/>
                <w:sz w:val="20"/>
                <w:szCs w:val="20"/>
                <w:lang w:eastAsia="zh-CN"/>
              </w:rPr>
            </w:pPr>
            <w:r>
              <w:rPr>
                <w:rFonts w:ascii="宋体" w:hAnsi="宋体" w:eastAsia="宋体" w:cs="宋体"/>
                <w:spacing w:val="-6"/>
                <w:sz w:val="20"/>
                <w:szCs w:val="20"/>
              </w:rPr>
              <w:t>17</w:t>
            </w:r>
            <w:r>
              <w:rPr>
                <w:rFonts w:hint="eastAsia" w:ascii="宋体" w:hAnsi="宋体" w:eastAsia="宋体" w:cs="宋体"/>
                <w:spacing w:val="-6"/>
                <w:sz w:val="20"/>
                <w:szCs w:val="20"/>
                <w:lang w:val="en-US" w:eastAsia="zh-CN"/>
              </w:rPr>
              <w:t>5</w:t>
            </w:r>
          </w:p>
        </w:tc>
        <w:tc>
          <w:tcPr>
            <w:tcW w:w="1239" w:type="dxa"/>
          </w:tcPr>
          <w:p>
            <w:pPr>
              <w:spacing w:before="181" w:line="279" w:lineRule="auto"/>
              <w:ind w:left="100" w:right="90" w:firstLine="10"/>
              <w:jc w:val="both"/>
              <w:rPr>
                <w:rFonts w:ascii="宋体" w:hAnsi="宋体" w:eastAsia="宋体" w:cs="宋体"/>
                <w:sz w:val="20"/>
                <w:szCs w:val="20"/>
              </w:rPr>
            </w:pPr>
            <w:r>
              <w:rPr>
                <w:rFonts w:ascii="宋体" w:hAnsi="宋体" w:eastAsia="宋体" w:cs="宋体"/>
                <w:spacing w:val="-2"/>
                <w:sz w:val="20"/>
                <w:szCs w:val="20"/>
              </w:rPr>
              <w:t>对直销企业</w:t>
            </w:r>
            <w:r>
              <w:rPr>
                <w:rFonts w:ascii="宋体" w:hAnsi="宋体" w:eastAsia="宋体" w:cs="宋体"/>
                <w:spacing w:val="1"/>
                <w:sz w:val="20"/>
                <w:szCs w:val="20"/>
              </w:rPr>
              <w:t xml:space="preserve"> </w:t>
            </w:r>
            <w:r>
              <w:rPr>
                <w:rFonts w:ascii="宋体" w:hAnsi="宋体" w:eastAsia="宋体" w:cs="宋体"/>
                <w:spacing w:val="7"/>
                <w:sz w:val="20"/>
                <w:szCs w:val="20"/>
              </w:rPr>
              <w:t>进行直销员</w:t>
            </w:r>
            <w:r>
              <w:rPr>
                <w:rFonts w:ascii="宋体" w:hAnsi="宋体" w:eastAsia="宋体" w:cs="宋体"/>
                <w:spacing w:val="1"/>
                <w:sz w:val="20"/>
                <w:szCs w:val="20"/>
              </w:rPr>
              <w:t xml:space="preserve"> </w:t>
            </w:r>
            <w:r>
              <w:rPr>
                <w:rFonts w:ascii="宋体" w:hAnsi="宋体" w:eastAsia="宋体" w:cs="宋体"/>
                <w:sz w:val="20"/>
                <w:szCs w:val="20"/>
              </w:rPr>
              <w:t>业务培训违</w:t>
            </w:r>
            <w:r>
              <w:rPr>
                <w:rFonts w:ascii="宋体" w:hAnsi="宋体" w:eastAsia="宋体" w:cs="宋体"/>
                <w:spacing w:val="2"/>
                <w:sz w:val="20"/>
                <w:szCs w:val="20"/>
              </w:rPr>
              <w:t xml:space="preserve"> </w:t>
            </w:r>
            <w:r>
              <w:rPr>
                <w:rFonts w:ascii="宋体" w:hAnsi="宋体" w:eastAsia="宋体" w:cs="宋体"/>
                <w:sz w:val="20"/>
                <w:szCs w:val="20"/>
              </w:rPr>
              <w:t xml:space="preserve">反《直销管 </w:t>
            </w:r>
            <w:r>
              <w:rPr>
                <w:rFonts w:ascii="宋体" w:hAnsi="宋体" w:eastAsia="宋体" w:cs="宋体"/>
                <w:spacing w:val="-1"/>
                <w:sz w:val="20"/>
                <w:szCs w:val="20"/>
              </w:rPr>
              <w:t>理条例》规</w:t>
            </w:r>
            <w:r>
              <w:rPr>
                <w:rFonts w:ascii="宋体" w:hAnsi="宋体" w:eastAsia="宋体" w:cs="宋体"/>
                <w:spacing w:val="3"/>
                <w:sz w:val="20"/>
                <w:szCs w:val="20"/>
              </w:rPr>
              <w:t xml:space="preserve"> 定的行政处</w:t>
            </w:r>
            <w:r>
              <w:rPr>
                <w:rFonts w:ascii="宋体" w:hAnsi="宋体" w:eastAsia="宋体" w:cs="宋体"/>
                <w:spacing w:val="2"/>
                <w:sz w:val="20"/>
                <w:szCs w:val="20"/>
              </w:rPr>
              <w:t xml:space="preserve"> </w:t>
            </w:r>
            <w:r>
              <w:rPr>
                <w:rFonts w:ascii="宋体" w:hAnsi="宋体" w:eastAsia="宋体" w:cs="宋体"/>
                <w:sz w:val="20"/>
                <w:szCs w:val="20"/>
              </w:rPr>
              <w:t>罚</w:t>
            </w:r>
          </w:p>
        </w:tc>
        <w:tc>
          <w:tcPr>
            <w:tcW w:w="619" w:type="dxa"/>
          </w:tcPr>
          <w:p>
            <w:pPr>
              <w:spacing w:line="293" w:lineRule="auto"/>
            </w:pPr>
          </w:p>
          <w:p>
            <w:pPr>
              <w:spacing w:line="293" w:lineRule="auto"/>
            </w:pPr>
          </w:p>
          <w:p>
            <w:pPr>
              <w:spacing w:line="294" w:lineRule="auto"/>
            </w:pPr>
          </w:p>
          <w:p>
            <w:pPr>
              <w:spacing w:before="65" w:line="252"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3" w:lineRule="auto"/>
            </w:pPr>
          </w:p>
          <w:p>
            <w:pPr>
              <w:spacing w:before="65"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79" w:line="289" w:lineRule="auto"/>
              <w:ind w:left="122"/>
              <w:rPr>
                <w:rFonts w:ascii="宋体" w:hAnsi="宋体" w:eastAsia="宋体" w:cs="宋体"/>
                <w:sz w:val="19"/>
                <w:szCs w:val="19"/>
              </w:rPr>
            </w:pPr>
            <w:r>
              <w:rPr>
                <w:rFonts w:ascii="宋体" w:hAnsi="宋体" w:eastAsia="宋体" w:cs="宋体"/>
                <w:spacing w:val="10"/>
                <w:sz w:val="19"/>
                <w:szCs w:val="19"/>
              </w:rPr>
              <w:t>第四十六条第一款：直销企业进行直销员业务培训违反本条例规定的，由工商行政管理部</w:t>
            </w:r>
            <w:r>
              <w:rPr>
                <w:rFonts w:ascii="宋体" w:hAnsi="宋体" w:eastAsia="宋体" w:cs="宋体"/>
                <w:spacing w:val="6"/>
                <w:sz w:val="19"/>
                <w:szCs w:val="19"/>
              </w:rPr>
              <w:t xml:space="preserve">  </w:t>
            </w:r>
            <w:r>
              <w:rPr>
                <w:rFonts w:ascii="宋体" w:hAnsi="宋体" w:eastAsia="宋体" w:cs="宋体"/>
                <w:spacing w:val="8"/>
                <w:sz w:val="19"/>
                <w:szCs w:val="19"/>
              </w:rPr>
              <w:t>门责令改正，没收违法所得，处3万元以上10万元以下的罚款；情节严重的，处10万元以上</w:t>
            </w:r>
            <w:r>
              <w:rPr>
                <w:rFonts w:ascii="宋体" w:hAnsi="宋体" w:eastAsia="宋体" w:cs="宋体"/>
                <w:spacing w:val="4"/>
                <w:sz w:val="19"/>
                <w:szCs w:val="19"/>
              </w:rPr>
              <w:t xml:space="preserve">  </w:t>
            </w:r>
            <w:r>
              <w:rPr>
                <w:rFonts w:ascii="宋体" w:hAnsi="宋体" w:eastAsia="宋体" w:cs="宋体"/>
                <w:spacing w:val="10"/>
                <w:sz w:val="19"/>
                <w:szCs w:val="19"/>
              </w:rPr>
              <w:t>30万元以下的罚款，由工商行政管理部门吊销有违法经营行为的直销企业分支机构的营业</w:t>
            </w:r>
            <w:r>
              <w:rPr>
                <w:rFonts w:ascii="宋体" w:hAnsi="宋体" w:eastAsia="宋体" w:cs="宋体"/>
                <w:spacing w:val="9"/>
                <w:sz w:val="19"/>
                <w:szCs w:val="19"/>
              </w:rPr>
              <w:t xml:space="preserve">  </w:t>
            </w:r>
            <w:r>
              <w:rPr>
                <w:rFonts w:ascii="宋体" w:hAnsi="宋体" w:eastAsia="宋体" w:cs="宋体"/>
                <w:spacing w:val="10"/>
                <w:sz w:val="19"/>
                <w:szCs w:val="19"/>
              </w:rPr>
              <w:t>执照直至由国务院商务主管部门吊销直销企业的直销经营许可证；对授课人员，由工商行</w:t>
            </w:r>
            <w:r>
              <w:rPr>
                <w:rFonts w:ascii="宋体" w:hAnsi="宋体" w:eastAsia="宋体" w:cs="宋体"/>
                <w:spacing w:val="5"/>
                <w:sz w:val="19"/>
                <w:szCs w:val="19"/>
              </w:rPr>
              <w:t xml:space="preserve">  </w:t>
            </w:r>
            <w:r>
              <w:rPr>
                <w:rFonts w:ascii="宋体" w:hAnsi="宋体" w:eastAsia="宋体" w:cs="宋体"/>
                <w:spacing w:val="11"/>
                <w:sz w:val="19"/>
                <w:szCs w:val="19"/>
              </w:rPr>
              <w:t>政管理部门处5万元以下的罚款，是直销培训员的，责令直销企业撤销</w:t>
            </w:r>
            <w:r>
              <w:rPr>
                <w:rFonts w:ascii="宋体" w:hAnsi="宋体" w:eastAsia="宋体" w:cs="宋体"/>
                <w:spacing w:val="10"/>
                <w:sz w:val="19"/>
                <w:szCs w:val="19"/>
              </w:rPr>
              <w:t>其直销培训员资格。</w:t>
            </w:r>
          </w:p>
        </w:tc>
        <w:tc>
          <w:tcPr>
            <w:tcW w:w="1029" w:type="dxa"/>
          </w:tcPr>
          <w:p>
            <w:pPr>
              <w:spacing w:line="293" w:lineRule="auto"/>
            </w:pPr>
          </w:p>
          <w:p>
            <w:pPr>
              <w:spacing w:line="293" w:lineRule="auto"/>
            </w:pPr>
          </w:p>
          <w:p>
            <w:pPr>
              <w:spacing w:line="294"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3" w:lineRule="auto"/>
            </w:pPr>
          </w:p>
          <w:p>
            <w:pPr>
              <w:spacing w:line="293" w:lineRule="auto"/>
            </w:pPr>
          </w:p>
          <w:p>
            <w:pPr>
              <w:spacing w:line="294" w:lineRule="auto"/>
            </w:pPr>
          </w:p>
          <w:p>
            <w:pPr>
              <w:spacing w:before="65" w:line="257" w:lineRule="auto"/>
              <w:ind w:left="260" w:right="16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8" w:hRule="atLeast"/>
        </w:trPr>
        <w:tc>
          <w:tcPr>
            <w:tcW w:w="614" w:type="dxa"/>
          </w:tcPr>
          <w:p/>
          <w:p/>
          <w:p>
            <w:pPr>
              <w:spacing w:line="241" w:lineRule="auto"/>
            </w:pPr>
          </w:p>
          <w:p>
            <w:pPr>
              <w:spacing w:line="241" w:lineRule="auto"/>
            </w:pPr>
          </w:p>
          <w:p>
            <w:pPr>
              <w:spacing w:before="65" w:line="184" w:lineRule="auto"/>
              <w:ind w:left="144"/>
              <w:rPr>
                <w:rFonts w:hint="eastAsia" w:ascii="宋体" w:hAnsi="宋体" w:eastAsia="宋体" w:cs="宋体"/>
                <w:sz w:val="20"/>
                <w:szCs w:val="20"/>
                <w:lang w:eastAsia="zh-CN"/>
              </w:rPr>
            </w:pPr>
            <w:r>
              <w:rPr>
                <w:rFonts w:ascii="宋体" w:hAnsi="宋体" w:eastAsia="宋体" w:cs="宋体"/>
                <w:spacing w:val="-6"/>
                <w:sz w:val="20"/>
                <w:szCs w:val="20"/>
              </w:rPr>
              <w:t>17</w:t>
            </w:r>
            <w:r>
              <w:rPr>
                <w:rFonts w:hint="eastAsia" w:ascii="宋体" w:hAnsi="宋体" w:eastAsia="宋体" w:cs="宋体"/>
                <w:spacing w:val="-6"/>
                <w:sz w:val="20"/>
                <w:szCs w:val="20"/>
                <w:lang w:val="en-US" w:eastAsia="zh-CN"/>
              </w:rPr>
              <w:t>6</w:t>
            </w:r>
          </w:p>
        </w:tc>
        <w:tc>
          <w:tcPr>
            <w:tcW w:w="1239" w:type="dxa"/>
          </w:tcPr>
          <w:p>
            <w:pPr>
              <w:spacing w:before="193" w:line="278" w:lineRule="auto"/>
              <w:ind w:left="81" w:right="110" w:firstLine="29"/>
              <w:jc w:val="both"/>
              <w:rPr>
                <w:rFonts w:ascii="宋体" w:hAnsi="宋体" w:eastAsia="宋体" w:cs="宋体"/>
                <w:sz w:val="20"/>
                <w:szCs w:val="20"/>
              </w:rPr>
            </w:pPr>
            <w:r>
              <w:rPr>
                <w:rFonts w:ascii="宋体" w:hAnsi="宋体" w:eastAsia="宋体" w:cs="宋体"/>
                <w:spacing w:val="-2"/>
                <w:sz w:val="20"/>
                <w:szCs w:val="20"/>
              </w:rPr>
              <w:t>对直销企业</w:t>
            </w:r>
            <w:r>
              <w:rPr>
                <w:rFonts w:ascii="宋体" w:hAnsi="宋体" w:eastAsia="宋体" w:cs="宋体"/>
                <w:spacing w:val="1"/>
                <w:sz w:val="20"/>
                <w:szCs w:val="20"/>
              </w:rPr>
              <w:t xml:space="preserve"> </w:t>
            </w:r>
            <w:r>
              <w:rPr>
                <w:rFonts w:ascii="宋体" w:hAnsi="宋体" w:eastAsia="宋体" w:cs="宋体"/>
                <w:spacing w:val="7"/>
                <w:sz w:val="20"/>
                <w:szCs w:val="20"/>
              </w:rPr>
              <w:t>以外的单位</w:t>
            </w:r>
            <w:r>
              <w:rPr>
                <w:rFonts w:ascii="宋体" w:hAnsi="宋体" w:eastAsia="宋体" w:cs="宋体"/>
                <w:spacing w:val="1"/>
                <w:sz w:val="20"/>
                <w:szCs w:val="20"/>
              </w:rPr>
              <w:t xml:space="preserve"> </w:t>
            </w:r>
            <w:r>
              <w:rPr>
                <w:rFonts w:ascii="宋体" w:hAnsi="宋体" w:eastAsia="宋体" w:cs="宋体"/>
                <w:spacing w:val="4"/>
                <w:sz w:val="20"/>
                <w:szCs w:val="20"/>
              </w:rPr>
              <w:t>和个人组织</w:t>
            </w:r>
            <w:r>
              <w:rPr>
                <w:rFonts w:ascii="宋体" w:hAnsi="宋体" w:eastAsia="宋体" w:cs="宋体"/>
                <w:sz w:val="20"/>
                <w:szCs w:val="20"/>
              </w:rPr>
              <w:t xml:space="preserve"> </w:t>
            </w:r>
            <w:r>
              <w:rPr>
                <w:rFonts w:ascii="宋体" w:hAnsi="宋体" w:eastAsia="宋体" w:cs="宋体"/>
                <w:spacing w:val="4"/>
                <w:sz w:val="20"/>
                <w:szCs w:val="20"/>
              </w:rPr>
              <w:t>直销员业务</w:t>
            </w:r>
            <w:r>
              <w:rPr>
                <w:rFonts w:ascii="宋体" w:hAnsi="宋体" w:eastAsia="宋体" w:cs="宋体"/>
                <w:sz w:val="20"/>
                <w:szCs w:val="20"/>
              </w:rPr>
              <w:t xml:space="preserve"> </w:t>
            </w:r>
            <w:r>
              <w:rPr>
                <w:rFonts w:ascii="宋体" w:hAnsi="宋体" w:eastAsia="宋体" w:cs="宋体"/>
                <w:spacing w:val="4"/>
                <w:sz w:val="20"/>
                <w:szCs w:val="20"/>
              </w:rPr>
              <w:t>培训的行政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619" w:type="dxa"/>
          </w:tcPr>
          <w:p>
            <w:pPr>
              <w:spacing w:line="244" w:lineRule="auto"/>
            </w:pPr>
          </w:p>
          <w:p>
            <w:pPr>
              <w:spacing w:line="244" w:lineRule="auto"/>
            </w:pPr>
          </w:p>
          <w:p>
            <w:pPr>
              <w:spacing w:line="245"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02" w:lineRule="auto"/>
            </w:pPr>
          </w:p>
          <w:p>
            <w:pPr>
              <w:spacing w:line="302" w:lineRule="auto"/>
            </w:pPr>
          </w:p>
          <w:p>
            <w:pPr>
              <w:spacing w:before="65"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52" w:line="252" w:lineRule="auto"/>
              <w:ind w:left="122" w:right="94"/>
              <w:rPr>
                <w:rFonts w:ascii="宋体" w:hAnsi="宋体" w:eastAsia="宋体" w:cs="宋体"/>
                <w:sz w:val="20"/>
                <w:szCs w:val="20"/>
              </w:rPr>
            </w:pPr>
            <w:r>
              <w:rPr>
                <w:rFonts w:ascii="宋体" w:hAnsi="宋体" w:eastAsia="宋体" w:cs="宋体"/>
                <w:spacing w:val="1"/>
                <w:sz w:val="20"/>
                <w:szCs w:val="20"/>
              </w:rPr>
              <w:t>第四十六条第二款：直销企业以外的单位和个人组织直销员业务培训的，由工商行政管理</w:t>
            </w:r>
            <w:r>
              <w:rPr>
                <w:rFonts w:ascii="宋体" w:hAnsi="宋体" w:eastAsia="宋体" w:cs="宋体"/>
                <w:spacing w:val="6"/>
                <w:sz w:val="20"/>
                <w:szCs w:val="20"/>
              </w:rPr>
              <w:t xml:space="preserve"> </w:t>
            </w:r>
            <w:r>
              <w:rPr>
                <w:rFonts w:ascii="宋体" w:hAnsi="宋体" w:eastAsia="宋体" w:cs="宋体"/>
                <w:spacing w:val="3"/>
                <w:sz w:val="20"/>
                <w:szCs w:val="20"/>
              </w:rPr>
              <w:t>部门责令改正，没收违法所得，处2万元以上20万元以下的罚款。</w:t>
            </w:r>
          </w:p>
        </w:tc>
        <w:tc>
          <w:tcPr>
            <w:tcW w:w="1029" w:type="dxa"/>
          </w:tcPr>
          <w:p>
            <w:pPr>
              <w:spacing w:line="247" w:lineRule="auto"/>
            </w:pPr>
          </w:p>
          <w:p>
            <w:pPr>
              <w:spacing w:line="248" w:lineRule="auto"/>
            </w:pPr>
          </w:p>
          <w:p>
            <w:pPr>
              <w:spacing w:line="248" w:lineRule="auto"/>
            </w:pPr>
          </w:p>
          <w:p>
            <w:pPr>
              <w:spacing w:before="65" w:line="262"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9" w:lineRule="auto"/>
            </w:pPr>
          </w:p>
          <w:p>
            <w:pPr>
              <w:spacing w:before="65" w:line="261" w:lineRule="auto"/>
              <w:ind w:left="260" w:right="161" w:firstLine="7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1" w:hRule="atLeast"/>
        </w:trPr>
        <w:tc>
          <w:tcPr>
            <w:tcW w:w="614" w:type="dxa"/>
          </w:tcPr>
          <w:p>
            <w:pPr>
              <w:spacing w:line="284" w:lineRule="auto"/>
            </w:pPr>
          </w:p>
          <w:p>
            <w:pPr>
              <w:spacing w:line="284" w:lineRule="auto"/>
            </w:pPr>
          </w:p>
          <w:p>
            <w:pPr>
              <w:spacing w:line="284" w:lineRule="auto"/>
            </w:pPr>
          </w:p>
          <w:p>
            <w:pPr>
              <w:spacing w:line="284" w:lineRule="auto"/>
            </w:pPr>
          </w:p>
          <w:p>
            <w:pPr>
              <w:spacing w:line="285" w:lineRule="auto"/>
            </w:pPr>
          </w:p>
          <w:p>
            <w:pPr>
              <w:spacing w:before="65" w:line="184" w:lineRule="auto"/>
              <w:ind w:left="144"/>
              <w:rPr>
                <w:rFonts w:hint="eastAsia" w:ascii="宋体" w:hAnsi="宋体" w:eastAsia="宋体" w:cs="宋体"/>
                <w:sz w:val="20"/>
                <w:szCs w:val="20"/>
                <w:lang w:eastAsia="zh-CN"/>
              </w:rPr>
            </w:pPr>
            <w:r>
              <w:rPr>
                <w:rFonts w:ascii="宋体" w:hAnsi="宋体" w:eastAsia="宋体" w:cs="宋体"/>
                <w:spacing w:val="-6"/>
                <w:sz w:val="20"/>
                <w:szCs w:val="20"/>
              </w:rPr>
              <w:t>17</w:t>
            </w:r>
            <w:r>
              <w:rPr>
                <w:rFonts w:hint="eastAsia" w:ascii="宋体" w:hAnsi="宋体" w:eastAsia="宋体" w:cs="宋体"/>
                <w:spacing w:val="-6"/>
                <w:sz w:val="20"/>
                <w:szCs w:val="20"/>
                <w:lang w:val="en-US" w:eastAsia="zh-CN"/>
              </w:rPr>
              <w:t>7</w:t>
            </w:r>
          </w:p>
        </w:tc>
        <w:tc>
          <w:tcPr>
            <w:tcW w:w="1239" w:type="dxa"/>
          </w:tcPr>
          <w:p>
            <w:pPr>
              <w:spacing w:line="428" w:lineRule="auto"/>
            </w:pPr>
          </w:p>
          <w:p>
            <w:pPr>
              <w:spacing w:before="65" w:line="282" w:lineRule="auto"/>
              <w:ind w:left="11" w:right="93" w:firstLine="100"/>
              <w:jc w:val="both"/>
              <w:rPr>
                <w:rFonts w:ascii="宋体" w:hAnsi="宋体" w:eastAsia="宋体" w:cs="宋体"/>
                <w:sz w:val="20"/>
                <w:szCs w:val="20"/>
              </w:rPr>
            </w:pPr>
            <w:r>
              <w:rPr>
                <w:rFonts w:ascii="宋体" w:hAnsi="宋体" w:eastAsia="宋体" w:cs="宋体"/>
                <w:spacing w:val="4"/>
                <w:sz w:val="20"/>
                <w:szCs w:val="20"/>
              </w:rPr>
              <w:t>对直销员向</w:t>
            </w:r>
            <w:r>
              <w:rPr>
                <w:rFonts w:ascii="宋体" w:hAnsi="宋体" w:eastAsia="宋体" w:cs="宋体"/>
                <w:sz w:val="20"/>
                <w:szCs w:val="20"/>
              </w:rPr>
              <w:t xml:space="preserve"> </w:t>
            </w:r>
            <w:r>
              <w:rPr>
                <w:rFonts w:ascii="宋体" w:hAnsi="宋体" w:eastAsia="宋体" w:cs="宋体"/>
                <w:spacing w:val="22"/>
                <w:sz w:val="20"/>
                <w:szCs w:val="20"/>
              </w:rPr>
              <w:t>消费者推销</w:t>
            </w:r>
            <w:r>
              <w:rPr>
                <w:rFonts w:ascii="宋体" w:hAnsi="宋体" w:eastAsia="宋体" w:cs="宋体"/>
                <w:spacing w:val="3"/>
                <w:sz w:val="20"/>
                <w:szCs w:val="20"/>
              </w:rPr>
              <w:t xml:space="preserve"> </w:t>
            </w:r>
            <w:r>
              <w:rPr>
                <w:rFonts w:ascii="宋体" w:hAnsi="宋体" w:eastAsia="宋体" w:cs="宋体"/>
                <w:spacing w:val="22"/>
                <w:sz w:val="20"/>
                <w:szCs w:val="20"/>
              </w:rPr>
              <w:t>产品未遵守</w:t>
            </w:r>
            <w:r>
              <w:rPr>
                <w:rFonts w:ascii="宋体" w:hAnsi="宋体" w:eastAsia="宋体" w:cs="宋体"/>
                <w:spacing w:val="3"/>
                <w:sz w:val="20"/>
                <w:szCs w:val="20"/>
              </w:rPr>
              <w:t xml:space="preserve"> </w:t>
            </w:r>
            <w:r>
              <w:rPr>
                <w:rFonts w:ascii="宋体" w:hAnsi="宋体" w:eastAsia="宋体" w:cs="宋体"/>
                <w:spacing w:val="19"/>
                <w:sz w:val="20"/>
                <w:szCs w:val="20"/>
              </w:rPr>
              <w:t>《直销管理</w:t>
            </w:r>
            <w:r>
              <w:rPr>
                <w:rFonts w:ascii="宋体" w:hAnsi="宋体" w:eastAsia="宋体" w:cs="宋体"/>
                <w:spacing w:val="3"/>
                <w:sz w:val="20"/>
                <w:szCs w:val="20"/>
              </w:rPr>
              <w:t xml:space="preserve"> </w:t>
            </w:r>
            <w:r>
              <w:rPr>
                <w:rFonts w:ascii="宋体" w:hAnsi="宋体" w:eastAsia="宋体" w:cs="宋体"/>
                <w:spacing w:val="22"/>
                <w:sz w:val="20"/>
                <w:szCs w:val="20"/>
              </w:rPr>
              <w:t>条例》第二</w:t>
            </w:r>
            <w:r>
              <w:rPr>
                <w:rFonts w:ascii="宋体" w:hAnsi="宋体" w:eastAsia="宋体" w:cs="宋体"/>
                <w:sz w:val="20"/>
                <w:szCs w:val="20"/>
              </w:rPr>
              <w:t xml:space="preserve"> </w:t>
            </w:r>
            <w:r>
              <w:rPr>
                <w:rFonts w:ascii="宋体" w:hAnsi="宋体" w:eastAsia="宋体" w:cs="宋体"/>
                <w:spacing w:val="22"/>
                <w:sz w:val="20"/>
                <w:szCs w:val="20"/>
              </w:rPr>
              <w:t>十二条规定</w:t>
            </w:r>
            <w:r>
              <w:rPr>
                <w:rFonts w:ascii="宋体" w:hAnsi="宋体" w:eastAsia="宋体" w:cs="宋体"/>
                <w:spacing w:val="2"/>
                <w:sz w:val="20"/>
                <w:szCs w:val="20"/>
              </w:rPr>
              <w:t xml:space="preserve"> </w:t>
            </w:r>
            <w:r>
              <w:rPr>
                <w:rFonts w:ascii="宋体" w:hAnsi="宋体" w:eastAsia="宋体" w:cs="宋体"/>
                <w:spacing w:val="24"/>
                <w:sz w:val="20"/>
                <w:szCs w:val="20"/>
              </w:rPr>
              <w:t>的行政处罚</w:t>
            </w:r>
          </w:p>
        </w:tc>
        <w:tc>
          <w:tcPr>
            <w:tcW w:w="619" w:type="dxa"/>
          </w:tcPr>
          <w:p/>
          <w:p>
            <w:pPr>
              <w:spacing w:line="241" w:lineRule="auto"/>
            </w:pPr>
          </w:p>
          <w:p>
            <w:pPr>
              <w:spacing w:line="241" w:lineRule="auto"/>
            </w:pPr>
          </w:p>
          <w:p>
            <w:pPr>
              <w:spacing w:line="241" w:lineRule="auto"/>
            </w:pPr>
          </w:p>
          <w:p>
            <w:pPr>
              <w:spacing w:line="241"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85"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72" w:line="280" w:lineRule="auto"/>
              <w:ind w:left="122"/>
              <w:rPr>
                <w:rFonts w:ascii="宋体" w:hAnsi="宋体" w:eastAsia="宋体" w:cs="宋体"/>
                <w:sz w:val="19"/>
                <w:szCs w:val="19"/>
              </w:rPr>
            </w:pPr>
            <w:r>
              <w:rPr>
                <w:rFonts w:ascii="宋体" w:hAnsi="宋体" w:eastAsia="宋体" w:cs="宋体"/>
                <w:spacing w:val="9"/>
                <w:sz w:val="19"/>
                <w:szCs w:val="19"/>
              </w:rPr>
              <w:t>第二十二条：直销员向消费者推销产品，应当遵</w:t>
            </w:r>
            <w:r>
              <w:rPr>
                <w:rFonts w:ascii="宋体" w:hAnsi="宋体" w:eastAsia="宋体" w:cs="宋体"/>
                <w:spacing w:val="8"/>
                <w:sz w:val="19"/>
                <w:szCs w:val="19"/>
              </w:rPr>
              <w:t>守下列规定：(一)出示直销员证和推销合</w:t>
            </w:r>
            <w:r>
              <w:rPr>
                <w:rFonts w:ascii="宋体" w:hAnsi="宋体" w:eastAsia="宋体" w:cs="宋体"/>
                <w:sz w:val="19"/>
                <w:szCs w:val="19"/>
              </w:rPr>
              <w:t xml:space="preserve">   </w:t>
            </w:r>
            <w:r>
              <w:rPr>
                <w:rFonts w:ascii="宋体" w:hAnsi="宋体" w:eastAsia="宋体" w:cs="宋体"/>
                <w:spacing w:val="7"/>
                <w:sz w:val="19"/>
                <w:szCs w:val="19"/>
              </w:rPr>
              <w:t>同；(二)未经消费者同意，不得进入消费者住所强行推销产品</w:t>
            </w:r>
            <w:r>
              <w:rPr>
                <w:rFonts w:ascii="宋体" w:hAnsi="宋体" w:eastAsia="宋体" w:cs="宋体"/>
                <w:spacing w:val="6"/>
                <w:sz w:val="19"/>
                <w:szCs w:val="19"/>
              </w:rPr>
              <w:t>，消费者要求其停止推销活动</w:t>
            </w:r>
            <w:r>
              <w:rPr>
                <w:rFonts w:ascii="宋体" w:hAnsi="宋体" w:eastAsia="宋体" w:cs="宋体"/>
                <w:sz w:val="19"/>
                <w:szCs w:val="19"/>
              </w:rPr>
              <w:t xml:space="preserve"> </w:t>
            </w:r>
            <w:r>
              <w:rPr>
                <w:rFonts w:ascii="宋体" w:hAnsi="宋体" w:eastAsia="宋体" w:cs="宋体"/>
                <w:spacing w:val="4"/>
                <w:sz w:val="19"/>
                <w:szCs w:val="19"/>
              </w:rPr>
              <w:t>的，应当立即停止，并离开消费者住所；(三)</w:t>
            </w:r>
            <w:r>
              <w:rPr>
                <w:rFonts w:ascii="宋体" w:hAnsi="宋体" w:eastAsia="宋体" w:cs="宋体"/>
                <w:spacing w:val="3"/>
                <w:sz w:val="19"/>
                <w:szCs w:val="19"/>
              </w:rPr>
              <w:t>成交前，向消费者详细介绍本企业的退货制度；</w:t>
            </w:r>
          </w:p>
          <w:p>
            <w:pPr>
              <w:spacing w:before="84" w:line="219" w:lineRule="auto"/>
              <w:ind w:left="122"/>
              <w:rPr>
                <w:rFonts w:ascii="宋体" w:hAnsi="宋体" w:eastAsia="宋体" w:cs="宋体"/>
                <w:sz w:val="20"/>
                <w:szCs w:val="20"/>
              </w:rPr>
            </w:pPr>
            <w:r>
              <w:rPr>
                <w:rFonts w:ascii="宋体" w:hAnsi="宋体" w:eastAsia="宋体" w:cs="宋体"/>
                <w:spacing w:val="1"/>
                <w:sz w:val="20"/>
                <w:szCs w:val="20"/>
              </w:rPr>
              <w:t>(四)成交后，向消费者提供发票和由直销企业出具的含有退货制度、直销企业当地服务网</w:t>
            </w:r>
          </w:p>
          <w:p>
            <w:pPr>
              <w:spacing w:before="92" w:line="219" w:lineRule="auto"/>
              <w:ind w:left="122"/>
              <w:rPr>
                <w:rFonts w:ascii="宋体" w:hAnsi="宋体" w:eastAsia="宋体" w:cs="宋体"/>
                <w:sz w:val="20"/>
                <w:szCs w:val="20"/>
              </w:rPr>
            </w:pPr>
            <w:r>
              <w:rPr>
                <w:rFonts w:ascii="宋体" w:hAnsi="宋体" w:eastAsia="宋体" w:cs="宋体"/>
                <w:spacing w:val="5"/>
                <w:sz w:val="20"/>
                <w:szCs w:val="20"/>
              </w:rPr>
              <w:t>点地址和电话号码等内容的售货凭证。</w:t>
            </w:r>
          </w:p>
          <w:p>
            <w:pPr>
              <w:spacing w:before="53" w:line="281" w:lineRule="auto"/>
              <w:ind w:left="122"/>
              <w:jc w:val="both"/>
              <w:rPr>
                <w:rFonts w:ascii="宋体" w:hAnsi="宋体" w:eastAsia="宋体" w:cs="宋体"/>
                <w:sz w:val="19"/>
                <w:szCs w:val="19"/>
              </w:rPr>
            </w:pPr>
            <w:r>
              <w:rPr>
                <w:rFonts w:ascii="宋体" w:hAnsi="宋体" w:eastAsia="宋体" w:cs="宋体"/>
                <w:spacing w:val="11"/>
                <w:sz w:val="19"/>
                <w:szCs w:val="19"/>
              </w:rPr>
              <w:t>第四十七条：直销员违反本条例第二十二条规定的，由工商行政管理部门没收违法销售收</w:t>
            </w:r>
            <w:r>
              <w:rPr>
                <w:rFonts w:ascii="宋体" w:hAnsi="宋体" w:eastAsia="宋体" w:cs="宋体"/>
                <w:sz w:val="19"/>
                <w:szCs w:val="19"/>
              </w:rPr>
              <w:t xml:space="preserve">  </w:t>
            </w:r>
            <w:r>
              <w:rPr>
                <w:rFonts w:ascii="宋体" w:hAnsi="宋体" w:eastAsia="宋体" w:cs="宋体"/>
                <w:spacing w:val="6"/>
                <w:sz w:val="19"/>
                <w:szCs w:val="19"/>
              </w:rPr>
              <w:t>入，可以处5万元以下的罚款；情节严重的，责令直销企业撤销其直销员资格，并对直销企业</w:t>
            </w:r>
            <w:r>
              <w:rPr>
                <w:rFonts w:ascii="宋体" w:hAnsi="宋体" w:eastAsia="宋体" w:cs="宋体"/>
                <w:sz w:val="19"/>
                <w:szCs w:val="19"/>
              </w:rPr>
              <w:t xml:space="preserve"> </w:t>
            </w:r>
            <w:r>
              <w:rPr>
                <w:rFonts w:ascii="宋体" w:hAnsi="宋体" w:eastAsia="宋体" w:cs="宋体"/>
                <w:spacing w:val="16"/>
                <w:sz w:val="19"/>
                <w:szCs w:val="19"/>
              </w:rPr>
              <w:t>处1万元以上10万元以下的罚款。</w:t>
            </w:r>
          </w:p>
        </w:tc>
        <w:tc>
          <w:tcPr>
            <w:tcW w:w="1029" w:type="dxa"/>
          </w:tcPr>
          <w:p>
            <w:pPr>
              <w:spacing w:line="242" w:lineRule="auto"/>
            </w:pPr>
          </w:p>
          <w:p>
            <w:pPr>
              <w:spacing w:line="242" w:lineRule="auto"/>
            </w:pPr>
          </w:p>
          <w:p>
            <w:pPr>
              <w:spacing w:line="243" w:lineRule="auto"/>
            </w:pPr>
          </w:p>
          <w:p>
            <w:pPr>
              <w:spacing w:line="243" w:lineRule="auto"/>
            </w:pPr>
          </w:p>
          <w:p>
            <w:pPr>
              <w:spacing w:line="243"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Pr>
              <w:spacing w:line="241" w:lineRule="auto"/>
            </w:pPr>
          </w:p>
          <w:p>
            <w:pPr>
              <w:spacing w:line="241" w:lineRule="auto"/>
            </w:pPr>
          </w:p>
          <w:p>
            <w:pPr>
              <w:spacing w:line="241" w:lineRule="auto"/>
            </w:pPr>
          </w:p>
          <w:p>
            <w:pPr>
              <w:spacing w:line="241" w:lineRule="auto"/>
            </w:pPr>
          </w:p>
          <w:p>
            <w:pPr>
              <w:spacing w:before="65" w:line="261" w:lineRule="auto"/>
              <w:ind w:left="260" w:right="161" w:firstLine="7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3" w:header="0" w:footer="0" w:gutter="0"/>
          <w:pgNumType w:fmt="decimal"/>
          <w:cols w:space="720" w:num="1"/>
        </w:sectPr>
      </w:pPr>
    </w:p>
    <w:p>
      <w:r>
        <mc:AlternateContent>
          <mc:Choice Requires="wps">
            <w:drawing>
              <wp:anchor distT="0" distB="0" distL="114300" distR="114300" simplePos="0" relativeHeight="251750400" behindDoc="0" locked="0" layoutInCell="0" allowOverlap="1">
                <wp:simplePos x="0" y="0"/>
                <wp:positionH relativeFrom="page">
                  <wp:posOffset>723900</wp:posOffset>
                </wp:positionH>
                <wp:positionV relativeFrom="page">
                  <wp:posOffset>5790565</wp:posOffset>
                </wp:positionV>
                <wp:extent cx="279400" cy="525780"/>
                <wp:effectExtent l="0" t="0" r="0" b="0"/>
                <wp:wrapNone/>
                <wp:docPr id="108" name="文本框 81"/>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81" o:spid="_x0000_s1026" o:spt="202" type="#_x0000_t202" style="position:absolute;left:0pt;margin-left:57pt;margin-top:455.95pt;height:41.4pt;width:22pt;mso-position-horizontal-relative:page;mso-position-vertical-relative:page;z-index:251750400;mso-width-relative:page;mso-height-relative:page;" filled="f" stroked="f" coordsize="21600,21600" o:allowincell="f" o:gfxdata="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CJVbg1wAAAAsBAAAPAAAAAAAAAAEAIAAAACIAAABkcnMvZG93bnJl&#10;di54bWxQSwECFAAUAAAACACHTuJA9X0C+8UBAACC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59" w:lineRule="exact"/>
      </w:pPr>
    </w:p>
    <w:tbl>
      <w:tblPr>
        <w:tblStyle w:val="7"/>
        <w:tblW w:w="1284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64"/>
        <w:gridCol w:w="103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9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64" w:type="dxa"/>
            <w:vMerge w:val="continue"/>
            <w:tcBorders>
              <w:top w:val="nil"/>
            </w:tcBorders>
          </w:tcPr>
          <w:p/>
        </w:tc>
        <w:tc>
          <w:tcPr>
            <w:tcW w:w="1039" w:type="dxa"/>
          </w:tcPr>
          <w:p>
            <w:pPr>
              <w:spacing w:before="9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96" w:line="262"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7" w:hRule="atLeast"/>
        </w:trPr>
        <w:tc>
          <w:tcPr>
            <w:tcW w:w="614" w:type="dxa"/>
          </w:tcPr>
          <w:p>
            <w:pPr>
              <w:spacing w:line="245" w:lineRule="auto"/>
            </w:pPr>
          </w:p>
          <w:p>
            <w:pPr>
              <w:spacing w:line="245" w:lineRule="auto"/>
            </w:pPr>
          </w:p>
          <w:p>
            <w:pPr>
              <w:spacing w:line="246" w:lineRule="auto"/>
            </w:pPr>
          </w:p>
          <w:p>
            <w:pPr>
              <w:spacing w:line="246" w:lineRule="auto"/>
            </w:pPr>
          </w:p>
          <w:p>
            <w:pPr>
              <w:spacing w:line="246"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17</w:t>
            </w:r>
            <w:r>
              <w:rPr>
                <w:rFonts w:hint="eastAsia" w:ascii="宋体" w:hAnsi="宋体" w:eastAsia="宋体" w:cs="宋体"/>
                <w:spacing w:val="-6"/>
                <w:sz w:val="20"/>
                <w:szCs w:val="20"/>
                <w:lang w:val="en-US" w:eastAsia="zh-CN"/>
              </w:rPr>
              <w:t>8</w:t>
            </w:r>
          </w:p>
        </w:tc>
        <w:tc>
          <w:tcPr>
            <w:tcW w:w="1249" w:type="dxa"/>
          </w:tcPr>
          <w:p>
            <w:pPr>
              <w:spacing w:before="175" w:line="276" w:lineRule="auto"/>
              <w:ind w:left="90" w:right="28" w:firstLine="20"/>
              <w:jc w:val="both"/>
              <w:rPr>
                <w:rFonts w:ascii="宋体" w:hAnsi="宋体" w:eastAsia="宋体" w:cs="宋体"/>
                <w:sz w:val="20"/>
                <w:szCs w:val="20"/>
              </w:rPr>
            </w:pPr>
            <w:r>
              <w:rPr>
                <w:rFonts w:ascii="宋体" w:hAnsi="宋体" w:eastAsia="宋体" w:cs="宋体"/>
                <w:spacing w:val="-2"/>
                <w:sz w:val="20"/>
                <w:szCs w:val="20"/>
              </w:rPr>
              <w:t>对直销企业</w:t>
            </w:r>
            <w:r>
              <w:rPr>
                <w:rFonts w:ascii="宋体" w:hAnsi="宋体" w:eastAsia="宋体" w:cs="宋体"/>
                <w:spacing w:val="1"/>
                <w:sz w:val="20"/>
                <w:szCs w:val="20"/>
              </w:rPr>
              <w:t xml:space="preserve">  </w:t>
            </w:r>
            <w:r>
              <w:rPr>
                <w:rFonts w:ascii="宋体" w:hAnsi="宋体" w:eastAsia="宋体" w:cs="宋体"/>
                <w:spacing w:val="6"/>
                <w:sz w:val="20"/>
                <w:szCs w:val="20"/>
              </w:rPr>
              <w:t>未按《直销</w:t>
            </w:r>
            <w:r>
              <w:rPr>
                <w:rFonts w:ascii="宋体" w:hAnsi="宋体" w:eastAsia="宋体" w:cs="宋体"/>
                <w:spacing w:val="1"/>
                <w:sz w:val="20"/>
                <w:szCs w:val="20"/>
              </w:rPr>
              <w:t xml:space="preserve">  </w:t>
            </w:r>
            <w:r>
              <w:rPr>
                <w:rFonts w:ascii="宋体" w:hAnsi="宋体" w:eastAsia="宋体" w:cs="宋体"/>
                <w:spacing w:val="23"/>
                <w:sz w:val="20"/>
                <w:szCs w:val="20"/>
              </w:rPr>
              <w:t>管理条例》</w:t>
            </w:r>
            <w:r>
              <w:rPr>
                <w:rFonts w:ascii="宋体" w:hAnsi="宋体" w:eastAsia="宋体" w:cs="宋体"/>
                <w:spacing w:val="3"/>
                <w:sz w:val="20"/>
                <w:szCs w:val="20"/>
              </w:rPr>
              <w:t xml:space="preserve"> </w:t>
            </w:r>
            <w:r>
              <w:rPr>
                <w:rFonts w:ascii="宋体" w:hAnsi="宋体" w:eastAsia="宋体" w:cs="宋体"/>
                <w:spacing w:val="2"/>
                <w:sz w:val="20"/>
                <w:szCs w:val="20"/>
              </w:rPr>
              <w:t>第二十四条</w:t>
            </w:r>
            <w:r>
              <w:rPr>
                <w:rFonts w:ascii="宋体" w:hAnsi="宋体" w:eastAsia="宋体" w:cs="宋体"/>
                <w:sz w:val="20"/>
                <w:szCs w:val="20"/>
              </w:rPr>
              <w:t xml:space="preserve">  </w:t>
            </w:r>
            <w:r>
              <w:rPr>
                <w:rFonts w:ascii="宋体" w:hAnsi="宋体" w:eastAsia="宋体" w:cs="宋体"/>
                <w:spacing w:val="2"/>
                <w:sz w:val="20"/>
                <w:szCs w:val="20"/>
              </w:rPr>
              <w:t>规定支付直</w:t>
            </w:r>
            <w:r>
              <w:rPr>
                <w:rFonts w:ascii="宋体" w:hAnsi="宋体" w:eastAsia="宋体" w:cs="宋体"/>
                <w:sz w:val="20"/>
                <w:szCs w:val="20"/>
              </w:rPr>
              <w:t xml:space="preserve">  </w:t>
            </w:r>
            <w:r>
              <w:rPr>
                <w:rFonts w:ascii="宋体" w:hAnsi="宋体" w:eastAsia="宋体" w:cs="宋体"/>
                <w:spacing w:val="2"/>
                <w:sz w:val="20"/>
                <w:szCs w:val="20"/>
              </w:rPr>
              <w:t>销员报酬行</w:t>
            </w:r>
            <w:r>
              <w:rPr>
                <w:rFonts w:ascii="宋体" w:hAnsi="宋体" w:eastAsia="宋体" w:cs="宋体"/>
                <w:sz w:val="20"/>
                <w:szCs w:val="20"/>
              </w:rPr>
              <w:t xml:space="preserve">  </w:t>
            </w:r>
            <w:r>
              <w:rPr>
                <w:rFonts w:ascii="宋体" w:hAnsi="宋体" w:eastAsia="宋体" w:cs="宋体"/>
                <w:spacing w:val="1"/>
                <w:sz w:val="20"/>
                <w:szCs w:val="20"/>
              </w:rPr>
              <w:t xml:space="preserve">为的行政处  </w:t>
            </w:r>
            <w:r>
              <w:rPr>
                <w:rFonts w:ascii="宋体" w:hAnsi="宋体" w:eastAsia="宋体" w:cs="宋体"/>
                <w:sz w:val="20"/>
                <w:szCs w:val="20"/>
              </w:rPr>
              <w:t>罚</w:t>
            </w:r>
          </w:p>
        </w:tc>
        <w:tc>
          <w:tcPr>
            <w:tcW w:w="629" w:type="dxa"/>
          </w:tcPr>
          <w:p>
            <w:pPr>
              <w:spacing w:line="259" w:lineRule="auto"/>
            </w:pPr>
          </w:p>
          <w:p>
            <w:pPr>
              <w:spacing w:line="259" w:lineRule="auto"/>
            </w:pPr>
          </w:p>
          <w:p>
            <w:pPr>
              <w:spacing w:line="260" w:lineRule="auto"/>
            </w:pPr>
          </w:p>
          <w:p>
            <w:pPr>
              <w:spacing w:line="260" w:lineRule="auto"/>
            </w:pPr>
          </w:p>
          <w:p>
            <w:pPr>
              <w:spacing w:before="65" w:line="248"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70"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92" w:line="243" w:lineRule="auto"/>
              <w:ind w:left="122" w:right="40"/>
              <w:rPr>
                <w:rFonts w:ascii="宋体" w:hAnsi="宋体" w:eastAsia="宋体" w:cs="宋体"/>
                <w:sz w:val="20"/>
                <w:szCs w:val="20"/>
              </w:rPr>
            </w:pPr>
            <w:r>
              <w:rPr>
                <w:rFonts w:ascii="宋体" w:hAnsi="宋体" w:eastAsia="宋体" w:cs="宋体"/>
                <w:sz w:val="20"/>
                <w:szCs w:val="20"/>
              </w:rPr>
              <w:t>第二十四条：直销企业至少应当按月支付直销员报酬。直销企业支付给</w:t>
            </w:r>
            <w:r>
              <w:rPr>
                <w:rFonts w:ascii="宋体" w:hAnsi="宋体" w:eastAsia="宋体" w:cs="宋体"/>
                <w:spacing w:val="-1"/>
                <w:sz w:val="20"/>
                <w:szCs w:val="20"/>
              </w:rPr>
              <w:t>直销员的报酬只能</w:t>
            </w:r>
            <w:r>
              <w:rPr>
                <w:rFonts w:ascii="宋体" w:hAnsi="宋体" w:eastAsia="宋体" w:cs="宋体"/>
                <w:sz w:val="20"/>
                <w:szCs w:val="20"/>
              </w:rPr>
              <w:t xml:space="preserve">  按照直销员本人直接向消费者销售产品的收入计算，报酬总额(包括</w:t>
            </w:r>
            <w:r>
              <w:rPr>
                <w:rFonts w:ascii="宋体" w:hAnsi="宋体" w:eastAsia="宋体" w:cs="宋体"/>
                <w:spacing w:val="-1"/>
                <w:sz w:val="20"/>
                <w:szCs w:val="20"/>
              </w:rPr>
              <w:t>佣金、奖金、各种形式</w:t>
            </w:r>
          </w:p>
          <w:p>
            <w:pPr>
              <w:spacing w:before="92" w:line="219" w:lineRule="auto"/>
              <w:ind w:left="122"/>
              <w:rPr>
                <w:rFonts w:ascii="宋体" w:hAnsi="宋体" w:eastAsia="宋体" w:cs="宋体"/>
                <w:sz w:val="20"/>
                <w:szCs w:val="20"/>
              </w:rPr>
            </w:pPr>
            <w:r>
              <w:rPr>
                <w:rFonts w:ascii="宋体" w:hAnsi="宋体" w:eastAsia="宋体" w:cs="宋体"/>
                <w:spacing w:val="4"/>
                <w:sz w:val="20"/>
                <w:szCs w:val="20"/>
              </w:rPr>
              <w:t>的奖励以及其他经济利益等)不得超过直销员本人</w:t>
            </w:r>
            <w:r>
              <w:rPr>
                <w:rFonts w:ascii="宋体" w:hAnsi="宋体" w:eastAsia="宋体" w:cs="宋体"/>
                <w:spacing w:val="3"/>
                <w:sz w:val="20"/>
                <w:szCs w:val="20"/>
              </w:rPr>
              <w:t>直接向消费者销售产品收入的30%。</w:t>
            </w:r>
          </w:p>
          <w:p>
            <w:pPr>
              <w:spacing w:before="53" w:line="274" w:lineRule="auto"/>
              <w:ind w:left="122" w:right="68"/>
              <w:rPr>
                <w:rFonts w:ascii="宋体" w:hAnsi="宋体" w:eastAsia="宋体" w:cs="宋体"/>
                <w:sz w:val="20"/>
                <w:szCs w:val="20"/>
              </w:rPr>
            </w:pPr>
            <w:r>
              <w:rPr>
                <w:rFonts w:ascii="宋体" w:hAnsi="宋体" w:eastAsia="宋体" w:cs="宋体"/>
                <w:spacing w:val="2"/>
                <w:sz w:val="20"/>
                <w:szCs w:val="20"/>
              </w:rPr>
              <w:t>第四十九条：直销企业违反本条例第二十四条和第二</w:t>
            </w:r>
            <w:r>
              <w:rPr>
                <w:rFonts w:ascii="宋体" w:hAnsi="宋体" w:eastAsia="宋体" w:cs="宋体"/>
                <w:spacing w:val="1"/>
                <w:sz w:val="20"/>
                <w:szCs w:val="20"/>
              </w:rPr>
              <w:t>十五条规定的，由工商行政管理部门</w:t>
            </w:r>
            <w:r>
              <w:rPr>
                <w:rFonts w:ascii="宋体" w:hAnsi="宋体" w:eastAsia="宋体" w:cs="宋体"/>
                <w:sz w:val="20"/>
                <w:szCs w:val="20"/>
              </w:rPr>
              <w:t xml:space="preserve"> </w:t>
            </w:r>
            <w:r>
              <w:rPr>
                <w:rFonts w:ascii="宋体" w:hAnsi="宋体" w:eastAsia="宋体" w:cs="宋体"/>
                <w:spacing w:val="3"/>
                <w:sz w:val="20"/>
                <w:szCs w:val="20"/>
              </w:rPr>
              <w:t>责令改正，处5万元以上30万元以下的罚款；情节严重的，处30万元以上50万元以</w:t>
            </w:r>
            <w:r>
              <w:rPr>
                <w:rFonts w:ascii="宋体" w:hAnsi="宋体" w:eastAsia="宋体" w:cs="宋体"/>
                <w:spacing w:val="2"/>
                <w:sz w:val="20"/>
                <w:szCs w:val="20"/>
              </w:rPr>
              <w:t>下的罚</w:t>
            </w:r>
            <w:r>
              <w:rPr>
                <w:rFonts w:ascii="宋体" w:hAnsi="宋体" w:eastAsia="宋体" w:cs="宋体"/>
                <w:sz w:val="20"/>
                <w:szCs w:val="20"/>
              </w:rPr>
              <w:t xml:space="preserve"> </w:t>
            </w:r>
            <w:r>
              <w:rPr>
                <w:rFonts w:ascii="宋体" w:hAnsi="宋体" w:eastAsia="宋体" w:cs="宋体"/>
                <w:spacing w:val="1"/>
                <w:sz w:val="20"/>
                <w:szCs w:val="20"/>
              </w:rPr>
              <w:t>款，由工商行政管理部门吊销有违法经营行为的直销企业分支机构</w:t>
            </w:r>
            <w:r>
              <w:rPr>
                <w:rFonts w:ascii="宋体" w:hAnsi="宋体" w:eastAsia="宋体" w:cs="宋体"/>
                <w:sz w:val="20"/>
                <w:szCs w:val="20"/>
              </w:rPr>
              <w:t xml:space="preserve">的营业执照直至由国务 </w:t>
            </w:r>
            <w:r>
              <w:rPr>
                <w:rFonts w:ascii="宋体" w:hAnsi="宋体" w:eastAsia="宋体" w:cs="宋体"/>
                <w:spacing w:val="4"/>
                <w:sz w:val="20"/>
                <w:szCs w:val="20"/>
              </w:rPr>
              <w:t>院商务主管部门吊销直销企业的直销经营许可证。</w:t>
            </w:r>
          </w:p>
        </w:tc>
        <w:tc>
          <w:tcPr>
            <w:tcW w:w="1039" w:type="dxa"/>
          </w:tcPr>
          <w:p>
            <w:pPr>
              <w:spacing w:line="264" w:lineRule="auto"/>
            </w:pPr>
          </w:p>
          <w:p>
            <w:pPr>
              <w:spacing w:line="264" w:lineRule="auto"/>
            </w:pPr>
          </w:p>
          <w:p>
            <w:pPr>
              <w:spacing w:line="264" w:lineRule="auto"/>
            </w:pPr>
          </w:p>
          <w:p>
            <w:pPr>
              <w:spacing w:line="265"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9" w:lineRule="auto"/>
            </w:pPr>
          </w:p>
          <w:p>
            <w:pPr>
              <w:spacing w:line="260" w:lineRule="auto"/>
            </w:pPr>
          </w:p>
          <w:p>
            <w:pPr>
              <w:spacing w:line="260" w:lineRule="auto"/>
            </w:pPr>
          </w:p>
          <w:p>
            <w:pPr>
              <w:spacing w:line="260" w:lineRule="auto"/>
            </w:pPr>
          </w:p>
          <w:p>
            <w:pPr>
              <w:spacing w:before="65" w:line="257"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9" w:hRule="atLeast"/>
        </w:trPr>
        <w:tc>
          <w:tcPr>
            <w:tcW w:w="614" w:type="dxa"/>
          </w:tcPr>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6"/>
                <w:sz w:val="20"/>
                <w:szCs w:val="20"/>
              </w:rPr>
              <w:t>1</w:t>
            </w:r>
            <w:r>
              <w:rPr>
                <w:rFonts w:hint="eastAsia" w:ascii="宋体" w:hAnsi="宋体" w:eastAsia="宋体" w:cs="宋体"/>
                <w:spacing w:val="-6"/>
                <w:sz w:val="20"/>
                <w:szCs w:val="20"/>
                <w:lang w:val="en-US" w:eastAsia="zh-CN"/>
              </w:rPr>
              <w:t>79</w:t>
            </w:r>
          </w:p>
        </w:tc>
        <w:tc>
          <w:tcPr>
            <w:tcW w:w="1249" w:type="dxa"/>
          </w:tcPr>
          <w:p>
            <w:pPr>
              <w:spacing w:line="307" w:lineRule="auto"/>
            </w:pPr>
          </w:p>
          <w:p>
            <w:pPr>
              <w:spacing w:line="307" w:lineRule="auto"/>
            </w:pPr>
          </w:p>
          <w:p>
            <w:pPr>
              <w:spacing w:before="65" w:line="283" w:lineRule="auto"/>
              <w:ind w:left="111" w:right="28"/>
              <w:jc w:val="both"/>
              <w:rPr>
                <w:rFonts w:ascii="宋体" w:hAnsi="宋体" w:eastAsia="宋体" w:cs="宋体"/>
                <w:sz w:val="20"/>
                <w:szCs w:val="20"/>
              </w:rPr>
            </w:pPr>
            <w:r>
              <w:rPr>
                <w:rFonts w:ascii="宋体" w:hAnsi="宋体" w:eastAsia="宋体" w:cs="宋体"/>
                <w:spacing w:val="-2"/>
                <w:sz w:val="20"/>
                <w:szCs w:val="20"/>
              </w:rPr>
              <w:t>对直销企业</w:t>
            </w:r>
            <w:r>
              <w:rPr>
                <w:rFonts w:ascii="宋体" w:hAnsi="宋体" w:eastAsia="宋体" w:cs="宋体"/>
                <w:spacing w:val="1"/>
                <w:sz w:val="20"/>
                <w:szCs w:val="20"/>
              </w:rPr>
              <w:t xml:space="preserve">  </w:t>
            </w:r>
            <w:r>
              <w:rPr>
                <w:rFonts w:ascii="宋体" w:hAnsi="宋体" w:eastAsia="宋体" w:cs="宋体"/>
                <w:spacing w:val="2"/>
                <w:sz w:val="20"/>
                <w:szCs w:val="20"/>
              </w:rPr>
              <w:t>未按《直销</w:t>
            </w:r>
            <w:r>
              <w:rPr>
                <w:rFonts w:ascii="宋体" w:hAnsi="宋体" w:eastAsia="宋体" w:cs="宋体"/>
                <w:spacing w:val="1"/>
                <w:sz w:val="20"/>
                <w:szCs w:val="20"/>
              </w:rPr>
              <w:t xml:space="preserve">  </w:t>
            </w:r>
            <w:r>
              <w:rPr>
                <w:rFonts w:ascii="宋体" w:hAnsi="宋体" w:eastAsia="宋体" w:cs="宋体"/>
                <w:spacing w:val="19"/>
                <w:sz w:val="20"/>
                <w:szCs w:val="20"/>
              </w:rPr>
              <w:t>管理条例》</w:t>
            </w:r>
            <w:r>
              <w:rPr>
                <w:rFonts w:ascii="宋体" w:hAnsi="宋体" w:eastAsia="宋体" w:cs="宋体"/>
                <w:spacing w:val="3"/>
                <w:sz w:val="20"/>
                <w:szCs w:val="20"/>
              </w:rPr>
              <w:t xml:space="preserve"> </w:t>
            </w:r>
            <w:r>
              <w:rPr>
                <w:rFonts w:ascii="宋体" w:hAnsi="宋体" w:eastAsia="宋体" w:cs="宋体"/>
                <w:spacing w:val="-2"/>
                <w:sz w:val="20"/>
                <w:szCs w:val="20"/>
              </w:rPr>
              <w:t>第二十五条</w:t>
            </w:r>
            <w:r>
              <w:rPr>
                <w:rFonts w:ascii="宋体" w:hAnsi="宋体" w:eastAsia="宋体" w:cs="宋体"/>
                <w:sz w:val="20"/>
                <w:szCs w:val="20"/>
              </w:rPr>
              <w:t xml:space="preserve">  </w:t>
            </w:r>
            <w:r>
              <w:rPr>
                <w:rFonts w:ascii="宋体" w:hAnsi="宋体" w:eastAsia="宋体" w:cs="宋体"/>
                <w:spacing w:val="-2"/>
                <w:sz w:val="20"/>
                <w:szCs w:val="20"/>
              </w:rPr>
              <w:t>规定建立并</w:t>
            </w:r>
            <w:r>
              <w:rPr>
                <w:rFonts w:ascii="宋体" w:hAnsi="宋体" w:eastAsia="宋体" w:cs="宋体"/>
                <w:sz w:val="20"/>
                <w:szCs w:val="20"/>
              </w:rPr>
              <w:t xml:space="preserve">  </w:t>
            </w:r>
            <w:r>
              <w:rPr>
                <w:rFonts w:ascii="宋体" w:hAnsi="宋体" w:eastAsia="宋体" w:cs="宋体"/>
                <w:spacing w:val="3"/>
                <w:sz w:val="20"/>
                <w:szCs w:val="20"/>
              </w:rPr>
              <w:t>实行完善的</w:t>
            </w:r>
            <w:r>
              <w:rPr>
                <w:rFonts w:ascii="宋体" w:hAnsi="宋体" w:eastAsia="宋体" w:cs="宋体"/>
                <w:sz w:val="20"/>
                <w:szCs w:val="20"/>
              </w:rPr>
              <w:t xml:space="preserve">  </w:t>
            </w:r>
            <w:r>
              <w:rPr>
                <w:rFonts w:ascii="宋体" w:hAnsi="宋体" w:eastAsia="宋体" w:cs="宋体"/>
                <w:spacing w:val="3"/>
                <w:sz w:val="20"/>
                <w:szCs w:val="20"/>
              </w:rPr>
              <w:t>换货和退货</w:t>
            </w:r>
            <w:r>
              <w:rPr>
                <w:rFonts w:ascii="宋体" w:hAnsi="宋体" w:eastAsia="宋体" w:cs="宋体"/>
                <w:sz w:val="20"/>
                <w:szCs w:val="20"/>
              </w:rPr>
              <w:t xml:space="preserve">  </w:t>
            </w:r>
            <w:r>
              <w:rPr>
                <w:rFonts w:ascii="宋体" w:hAnsi="宋体" w:eastAsia="宋体" w:cs="宋体"/>
                <w:spacing w:val="-2"/>
                <w:sz w:val="20"/>
                <w:szCs w:val="20"/>
              </w:rPr>
              <w:t>制度并按规</w:t>
            </w:r>
            <w:r>
              <w:rPr>
                <w:rFonts w:ascii="宋体" w:hAnsi="宋体" w:eastAsia="宋体" w:cs="宋体"/>
                <w:sz w:val="20"/>
                <w:szCs w:val="20"/>
              </w:rPr>
              <w:t xml:space="preserve">  </w:t>
            </w:r>
            <w:r>
              <w:rPr>
                <w:rFonts w:ascii="宋体" w:hAnsi="宋体" w:eastAsia="宋体" w:cs="宋体"/>
                <w:spacing w:val="1"/>
                <w:sz w:val="20"/>
                <w:szCs w:val="20"/>
              </w:rPr>
              <w:t xml:space="preserve">定为消费者  </w:t>
            </w:r>
            <w:r>
              <w:rPr>
                <w:rFonts w:ascii="宋体" w:hAnsi="宋体" w:eastAsia="宋体" w:cs="宋体"/>
                <w:spacing w:val="3"/>
                <w:sz w:val="20"/>
                <w:szCs w:val="20"/>
              </w:rPr>
              <w:t>办理换货和</w:t>
            </w:r>
            <w:r>
              <w:rPr>
                <w:rFonts w:ascii="宋体" w:hAnsi="宋体" w:eastAsia="宋体" w:cs="宋体"/>
                <w:sz w:val="20"/>
                <w:szCs w:val="20"/>
              </w:rPr>
              <w:t xml:space="preserve">  </w:t>
            </w:r>
            <w:r>
              <w:rPr>
                <w:rFonts w:ascii="宋体" w:hAnsi="宋体" w:eastAsia="宋体" w:cs="宋体"/>
                <w:spacing w:val="3"/>
                <w:sz w:val="20"/>
                <w:szCs w:val="20"/>
              </w:rPr>
              <w:t>退货行为的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
          <w:p/>
          <w:p/>
          <w:p/>
          <w:p>
            <w:pPr>
              <w:spacing w:line="241" w:lineRule="auto"/>
            </w:pPr>
          </w:p>
          <w:p>
            <w:pPr>
              <w:spacing w:line="241" w:lineRule="auto"/>
            </w:pPr>
          </w:p>
          <w:p>
            <w:pPr>
              <w:spacing w:line="241" w:lineRule="auto"/>
            </w:pPr>
          </w:p>
          <w:p>
            <w:pPr>
              <w:spacing w:line="241"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03" w:line="219" w:lineRule="auto"/>
              <w:ind w:left="12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94" w:line="298" w:lineRule="auto"/>
              <w:ind w:left="122"/>
              <w:rPr>
                <w:rFonts w:ascii="宋体" w:hAnsi="宋体" w:eastAsia="宋体" w:cs="宋体"/>
                <w:sz w:val="19"/>
                <w:szCs w:val="19"/>
              </w:rPr>
            </w:pPr>
            <w:r>
              <w:rPr>
                <w:rFonts w:ascii="宋体" w:hAnsi="宋体" w:eastAsia="宋体" w:cs="宋体"/>
                <w:spacing w:val="11"/>
                <w:sz w:val="19"/>
                <w:szCs w:val="19"/>
              </w:rPr>
              <w:t>第二十五条：直销企业应当建立并实行完善的换货和退货制度。消费者自购买直销产</w:t>
            </w:r>
            <w:r>
              <w:rPr>
                <w:rFonts w:ascii="宋体" w:hAnsi="宋体" w:eastAsia="宋体" w:cs="宋体"/>
                <w:spacing w:val="10"/>
                <w:sz w:val="19"/>
                <w:szCs w:val="19"/>
              </w:rPr>
              <w:t>品之</w:t>
            </w:r>
            <w:r>
              <w:rPr>
                <w:rFonts w:ascii="宋体" w:hAnsi="宋体" w:eastAsia="宋体" w:cs="宋体"/>
                <w:sz w:val="19"/>
                <w:szCs w:val="19"/>
              </w:rPr>
              <w:t xml:space="preserve">  </w:t>
            </w:r>
            <w:r>
              <w:rPr>
                <w:rFonts w:ascii="宋体" w:hAnsi="宋体" w:eastAsia="宋体" w:cs="宋体"/>
                <w:spacing w:val="11"/>
                <w:sz w:val="19"/>
                <w:szCs w:val="19"/>
              </w:rPr>
              <w:t>日起30日内，产品未开封的，可以凭直销企业开具的发票或者</w:t>
            </w:r>
            <w:r>
              <w:rPr>
                <w:rFonts w:ascii="宋体" w:hAnsi="宋体" w:eastAsia="宋体" w:cs="宋体"/>
                <w:spacing w:val="10"/>
                <w:sz w:val="19"/>
                <w:szCs w:val="19"/>
              </w:rPr>
              <w:t>售货凭证向直销企业及其分</w:t>
            </w:r>
            <w:r>
              <w:rPr>
                <w:rFonts w:ascii="宋体" w:hAnsi="宋体" w:eastAsia="宋体" w:cs="宋体"/>
                <w:sz w:val="19"/>
                <w:szCs w:val="19"/>
              </w:rPr>
              <w:t xml:space="preserve">  </w:t>
            </w:r>
            <w:r>
              <w:rPr>
                <w:rFonts w:ascii="宋体" w:hAnsi="宋体" w:eastAsia="宋体" w:cs="宋体"/>
                <w:spacing w:val="11"/>
                <w:sz w:val="19"/>
                <w:szCs w:val="19"/>
              </w:rPr>
              <w:t>支机构、所在地的服务网点或者推销产品的直销员办理换货和退货；直销企业及其分</w:t>
            </w:r>
            <w:r>
              <w:rPr>
                <w:rFonts w:ascii="宋体" w:hAnsi="宋体" w:eastAsia="宋体" w:cs="宋体"/>
                <w:spacing w:val="10"/>
                <w:sz w:val="19"/>
                <w:szCs w:val="19"/>
              </w:rPr>
              <w:t>支机</w:t>
            </w:r>
            <w:r>
              <w:rPr>
                <w:rFonts w:ascii="宋体" w:hAnsi="宋体" w:eastAsia="宋体" w:cs="宋体"/>
                <w:sz w:val="19"/>
                <w:szCs w:val="19"/>
              </w:rPr>
              <w:t xml:space="preserve">  </w:t>
            </w:r>
            <w:r>
              <w:rPr>
                <w:rFonts w:ascii="宋体" w:hAnsi="宋体" w:eastAsia="宋体" w:cs="宋体"/>
                <w:spacing w:val="9"/>
                <w:sz w:val="19"/>
                <w:szCs w:val="19"/>
              </w:rPr>
              <w:t>构、所在地的服务网点和直销员应当自消费者提出换货或者退货要求之日起7日内，按照发</w:t>
            </w:r>
            <w:r>
              <w:rPr>
                <w:rFonts w:ascii="宋体" w:hAnsi="宋体" w:eastAsia="宋体" w:cs="宋体"/>
                <w:spacing w:val="13"/>
                <w:sz w:val="19"/>
                <w:szCs w:val="19"/>
              </w:rPr>
              <w:t xml:space="preserve"> </w:t>
            </w:r>
            <w:r>
              <w:rPr>
                <w:rFonts w:ascii="宋体" w:hAnsi="宋体" w:eastAsia="宋体" w:cs="宋体"/>
                <w:spacing w:val="11"/>
                <w:sz w:val="19"/>
                <w:szCs w:val="19"/>
              </w:rPr>
              <w:t>票或者售货凭证标明的价款办理换货和退货。</w:t>
            </w:r>
            <w:r>
              <w:rPr>
                <w:rFonts w:ascii="宋体" w:hAnsi="宋体" w:eastAsia="宋体" w:cs="宋体"/>
                <w:spacing w:val="10"/>
                <w:sz w:val="19"/>
                <w:szCs w:val="19"/>
              </w:rPr>
              <w:t>直销员自购买直销产品之日起30日内，产品</w:t>
            </w:r>
            <w:r>
              <w:rPr>
                <w:rFonts w:ascii="宋体" w:hAnsi="宋体" w:eastAsia="宋体" w:cs="宋体"/>
                <w:sz w:val="19"/>
                <w:szCs w:val="19"/>
              </w:rPr>
              <w:t xml:space="preserve">  </w:t>
            </w:r>
            <w:r>
              <w:rPr>
                <w:rFonts w:ascii="宋体" w:hAnsi="宋体" w:eastAsia="宋体" w:cs="宋体"/>
                <w:spacing w:val="11"/>
                <w:sz w:val="19"/>
                <w:szCs w:val="19"/>
              </w:rPr>
              <w:t>未开封的，可以凭直销企业开具的发票或者售货凭证向直销企业及其分支机构或者所在地</w:t>
            </w:r>
            <w:r>
              <w:rPr>
                <w:rFonts w:ascii="宋体" w:hAnsi="宋体" w:eastAsia="宋体" w:cs="宋体"/>
                <w:spacing w:val="18"/>
                <w:sz w:val="19"/>
                <w:szCs w:val="19"/>
              </w:rPr>
              <w:t xml:space="preserve"> </w:t>
            </w:r>
            <w:r>
              <w:rPr>
                <w:rFonts w:ascii="宋体" w:hAnsi="宋体" w:eastAsia="宋体" w:cs="宋体"/>
                <w:spacing w:val="11"/>
                <w:sz w:val="19"/>
                <w:szCs w:val="19"/>
              </w:rPr>
              <w:t>的服务网点办理换货和退货；直销企业及其分支机构和所在地的服务网点应当自直销员</w:t>
            </w:r>
            <w:r>
              <w:rPr>
                <w:rFonts w:ascii="宋体" w:hAnsi="宋体" w:eastAsia="宋体" w:cs="宋体"/>
                <w:spacing w:val="10"/>
                <w:sz w:val="19"/>
                <w:szCs w:val="19"/>
              </w:rPr>
              <w:t>提</w:t>
            </w:r>
            <w:r>
              <w:rPr>
                <w:rFonts w:ascii="宋体" w:hAnsi="宋体" w:eastAsia="宋体" w:cs="宋体"/>
                <w:sz w:val="19"/>
                <w:szCs w:val="19"/>
              </w:rPr>
              <w:t xml:space="preserve">  </w:t>
            </w:r>
            <w:r>
              <w:rPr>
                <w:rFonts w:ascii="宋体" w:hAnsi="宋体" w:eastAsia="宋体" w:cs="宋体"/>
                <w:spacing w:val="16"/>
                <w:sz w:val="19"/>
                <w:szCs w:val="19"/>
              </w:rPr>
              <w:t>出换货或者退货要求之日起7日内，按照发票或者售货凭</w:t>
            </w:r>
            <w:r>
              <w:rPr>
                <w:rFonts w:ascii="宋体" w:hAnsi="宋体" w:eastAsia="宋体" w:cs="宋体"/>
                <w:spacing w:val="15"/>
                <w:sz w:val="19"/>
                <w:szCs w:val="19"/>
              </w:rPr>
              <w:t>证标明的价款办理换货和退货。</w:t>
            </w:r>
            <w:r>
              <w:rPr>
                <w:rFonts w:ascii="宋体" w:hAnsi="宋体" w:eastAsia="宋体" w:cs="宋体"/>
                <w:sz w:val="19"/>
                <w:szCs w:val="19"/>
              </w:rPr>
              <w:t xml:space="preserve"> </w:t>
            </w:r>
            <w:r>
              <w:rPr>
                <w:rFonts w:ascii="宋体" w:hAnsi="宋体" w:eastAsia="宋体" w:cs="宋体"/>
                <w:spacing w:val="8"/>
                <w:sz w:val="19"/>
                <w:szCs w:val="19"/>
              </w:rPr>
              <w:t>不属于前两款规定情形，消费者、直销员要求换货和退货的，直销企业及其分支机构、所在</w:t>
            </w:r>
            <w:r>
              <w:rPr>
                <w:rFonts w:ascii="宋体" w:hAnsi="宋体" w:eastAsia="宋体" w:cs="宋体"/>
                <w:spacing w:val="10"/>
                <w:sz w:val="19"/>
                <w:szCs w:val="19"/>
              </w:rPr>
              <w:t xml:space="preserve"> </w:t>
            </w:r>
            <w:r>
              <w:rPr>
                <w:rFonts w:ascii="宋体" w:hAnsi="宋体" w:eastAsia="宋体" w:cs="宋体"/>
                <w:spacing w:val="12"/>
                <w:sz w:val="19"/>
                <w:szCs w:val="19"/>
              </w:rPr>
              <w:t>地的服务网点和直销员应当依照有关法律法规的规定或者合同的约定，办理换货和退货。</w:t>
            </w:r>
            <w:r>
              <w:rPr>
                <w:rFonts w:ascii="宋体" w:hAnsi="宋体" w:eastAsia="宋体" w:cs="宋体"/>
                <w:spacing w:val="6"/>
                <w:sz w:val="19"/>
                <w:szCs w:val="19"/>
              </w:rPr>
              <w:t xml:space="preserve"> </w:t>
            </w:r>
            <w:r>
              <w:rPr>
                <w:rFonts w:ascii="宋体" w:hAnsi="宋体" w:eastAsia="宋体" w:cs="宋体"/>
                <w:spacing w:val="11"/>
                <w:sz w:val="19"/>
                <w:szCs w:val="19"/>
              </w:rPr>
              <w:t>第四十九条：直销企业违反本条例第二十四条和第二十五条规定的，由工商行政管理部门</w:t>
            </w:r>
            <w:r>
              <w:rPr>
                <w:rFonts w:ascii="宋体" w:hAnsi="宋体" w:eastAsia="宋体" w:cs="宋体"/>
                <w:spacing w:val="6"/>
                <w:sz w:val="19"/>
                <w:szCs w:val="19"/>
              </w:rPr>
              <w:t xml:space="preserve">  </w:t>
            </w:r>
            <w:r>
              <w:rPr>
                <w:rFonts w:ascii="宋体" w:hAnsi="宋体" w:eastAsia="宋体" w:cs="宋体"/>
                <w:spacing w:val="13"/>
                <w:sz w:val="19"/>
                <w:szCs w:val="19"/>
              </w:rPr>
              <w:t>责令改正，处5万元以上30万元以下的罚款；情节严重的，处30万元以上5</w:t>
            </w:r>
            <w:r>
              <w:rPr>
                <w:rFonts w:ascii="宋体" w:hAnsi="宋体" w:eastAsia="宋体" w:cs="宋体"/>
                <w:spacing w:val="12"/>
                <w:sz w:val="19"/>
                <w:szCs w:val="19"/>
              </w:rPr>
              <w:t>0万元以下的罚</w:t>
            </w:r>
            <w:r>
              <w:rPr>
                <w:rFonts w:ascii="宋体" w:hAnsi="宋体" w:eastAsia="宋体" w:cs="宋体"/>
                <w:sz w:val="19"/>
                <w:szCs w:val="19"/>
              </w:rPr>
              <w:t xml:space="preserve">  </w:t>
            </w:r>
            <w:r>
              <w:rPr>
                <w:rFonts w:ascii="宋体" w:hAnsi="宋体" w:eastAsia="宋体" w:cs="宋体"/>
                <w:spacing w:val="12"/>
                <w:sz w:val="19"/>
                <w:szCs w:val="19"/>
              </w:rPr>
              <w:t>款，由工商行政管理部门吊销有违法经营行为</w:t>
            </w:r>
            <w:r>
              <w:rPr>
                <w:rFonts w:ascii="宋体" w:hAnsi="宋体" w:eastAsia="宋体" w:cs="宋体"/>
                <w:spacing w:val="11"/>
                <w:sz w:val="19"/>
                <w:szCs w:val="19"/>
              </w:rPr>
              <w:t>的直销企业分支机构的营业执照直至由国务</w:t>
            </w:r>
            <w:r>
              <w:rPr>
                <w:rFonts w:ascii="宋体" w:hAnsi="宋体" w:eastAsia="宋体" w:cs="宋体"/>
                <w:sz w:val="19"/>
                <w:szCs w:val="19"/>
              </w:rPr>
              <w:t xml:space="preserve"> </w:t>
            </w:r>
            <w:r>
              <w:rPr>
                <w:rFonts w:ascii="宋体" w:hAnsi="宋体" w:eastAsia="宋体" w:cs="宋体"/>
                <w:spacing w:val="14"/>
                <w:sz w:val="19"/>
                <w:szCs w:val="19"/>
              </w:rPr>
              <w:t>院商务主管部门吊销直销企业的直销经营许可证。</w:t>
            </w:r>
          </w:p>
        </w:tc>
        <w:tc>
          <w:tcPr>
            <w:tcW w:w="1039" w:type="dxa"/>
          </w:tcPr>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57"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83" w:header="0" w:footer="0" w:gutter="0"/>
          <w:pgNumType w:fmt="decimal"/>
          <w:cols w:space="720" w:num="1"/>
        </w:sectPr>
      </w:pPr>
    </w:p>
    <w:p>
      <w:r>
        <mc:AlternateContent>
          <mc:Choice Requires="wps">
            <w:drawing>
              <wp:anchor distT="0" distB="0" distL="114300" distR="114300" simplePos="0" relativeHeight="251751424" behindDoc="0" locked="0" layoutInCell="0" allowOverlap="1">
                <wp:simplePos x="0" y="0"/>
                <wp:positionH relativeFrom="page">
                  <wp:posOffset>749300</wp:posOffset>
                </wp:positionH>
                <wp:positionV relativeFrom="page">
                  <wp:posOffset>1225550</wp:posOffset>
                </wp:positionV>
                <wp:extent cx="279400" cy="525780"/>
                <wp:effectExtent l="0" t="0" r="0" b="0"/>
                <wp:wrapNone/>
                <wp:docPr id="109" name="文本框 82"/>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82" o:spid="_x0000_s1026" o:spt="202" type="#_x0000_t202" style="position:absolute;left:0pt;margin-left:59pt;margin-top:96.5pt;height:41.4pt;width:22pt;mso-position-horizontal-relative:page;mso-position-vertical-relative:page;z-index:251751424;mso-width-relative:page;mso-height-relative:page;" filled="f" stroked="f" coordsize="21600,21600" o:allowincell="f" o:gfxdata="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ewCcXWAAAACwEAAA8AAAAAAAAAAQAgAAAAIgAAAGRycy9kb3ducmV2&#10;LnhtbFBLAQIUABQAAAAIAIdO4kAbWqStxQEAAII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6" w:line="258" w:lineRule="auto"/>
              <w:ind w:left="12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7" w:hRule="atLeast"/>
        </w:trPr>
        <w:tc>
          <w:tcPr>
            <w:tcW w:w="624" w:type="dxa"/>
          </w:tcPr>
          <w:p>
            <w:pPr>
              <w:spacing w:line="262" w:lineRule="auto"/>
            </w:pPr>
          </w:p>
          <w:p>
            <w:pPr>
              <w:spacing w:line="262" w:lineRule="auto"/>
            </w:pPr>
          </w:p>
          <w:p>
            <w:pPr>
              <w:spacing w:line="262" w:lineRule="auto"/>
            </w:pPr>
          </w:p>
          <w:p>
            <w:pPr>
              <w:spacing w:line="263"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18</w:t>
            </w:r>
            <w:r>
              <w:rPr>
                <w:rFonts w:hint="eastAsia" w:ascii="宋体" w:hAnsi="宋体" w:eastAsia="宋体" w:cs="宋体"/>
                <w:spacing w:val="-6"/>
                <w:sz w:val="20"/>
                <w:szCs w:val="20"/>
                <w:lang w:val="en-US" w:eastAsia="zh-CN"/>
              </w:rPr>
              <w:t>0</w:t>
            </w:r>
          </w:p>
        </w:tc>
        <w:tc>
          <w:tcPr>
            <w:tcW w:w="1249" w:type="dxa"/>
          </w:tcPr>
          <w:p>
            <w:pPr>
              <w:spacing w:before="293" w:line="278" w:lineRule="auto"/>
              <w:ind w:left="91" w:right="113" w:firstLine="19"/>
              <w:jc w:val="both"/>
              <w:rPr>
                <w:rFonts w:ascii="宋体" w:hAnsi="宋体" w:eastAsia="宋体" w:cs="宋体"/>
                <w:sz w:val="20"/>
                <w:szCs w:val="20"/>
              </w:rPr>
            </w:pPr>
            <w:r>
              <w:rPr>
                <w:rFonts w:ascii="宋体" w:hAnsi="宋体" w:eastAsia="宋体" w:cs="宋体"/>
                <w:spacing w:val="-2"/>
                <w:sz w:val="20"/>
                <w:szCs w:val="20"/>
              </w:rPr>
              <w:t>对直销企业</w:t>
            </w:r>
            <w:r>
              <w:rPr>
                <w:rFonts w:ascii="宋体" w:hAnsi="宋体" w:eastAsia="宋体" w:cs="宋体"/>
                <w:spacing w:val="1"/>
                <w:sz w:val="20"/>
                <w:szCs w:val="20"/>
              </w:rPr>
              <w:t xml:space="preserve"> </w:t>
            </w:r>
            <w:r>
              <w:rPr>
                <w:rFonts w:ascii="宋体" w:hAnsi="宋体" w:eastAsia="宋体" w:cs="宋体"/>
                <w:spacing w:val="5"/>
                <w:sz w:val="20"/>
                <w:szCs w:val="20"/>
              </w:rPr>
              <w:t>未依照有关</w:t>
            </w:r>
            <w:r>
              <w:rPr>
                <w:rFonts w:ascii="宋体" w:hAnsi="宋体" w:eastAsia="宋体" w:cs="宋体"/>
                <w:spacing w:val="3"/>
                <w:sz w:val="20"/>
                <w:szCs w:val="20"/>
              </w:rPr>
              <w:t xml:space="preserve"> </w:t>
            </w:r>
            <w:r>
              <w:rPr>
                <w:rFonts w:ascii="宋体" w:hAnsi="宋体" w:eastAsia="宋体" w:cs="宋体"/>
                <w:spacing w:val="6"/>
                <w:sz w:val="20"/>
                <w:szCs w:val="20"/>
              </w:rPr>
              <w:t>规定进行信</w:t>
            </w:r>
            <w:r>
              <w:rPr>
                <w:rFonts w:ascii="宋体" w:hAnsi="宋体" w:eastAsia="宋体" w:cs="宋体"/>
                <w:spacing w:val="2"/>
                <w:sz w:val="20"/>
                <w:szCs w:val="20"/>
              </w:rPr>
              <w:t xml:space="preserve"> </w:t>
            </w:r>
            <w:r>
              <w:rPr>
                <w:rFonts w:ascii="宋体" w:hAnsi="宋体" w:eastAsia="宋体" w:cs="宋体"/>
                <w:spacing w:val="5"/>
                <w:sz w:val="20"/>
                <w:szCs w:val="20"/>
              </w:rPr>
              <w:t>息报备和披</w:t>
            </w:r>
            <w:r>
              <w:rPr>
                <w:rFonts w:ascii="宋体" w:hAnsi="宋体" w:eastAsia="宋体" w:cs="宋体"/>
                <w:spacing w:val="2"/>
                <w:sz w:val="20"/>
                <w:szCs w:val="20"/>
              </w:rPr>
              <w:t xml:space="preserve"> </w:t>
            </w:r>
            <w:r>
              <w:rPr>
                <w:rFonts w:ascii="宋体" w:hAnsi="宋体" w:eastAsia="宋体" w:cs="宋体"/>
                <w:spacing w:val="6"/>
                <w:sz w:val="20"/>
                <w:szCs w:val="20"/>
              </w:rPr>
              <w:t>露行为的行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77" w:lineRule="auto"/>
            </w:pPr>
          </w:p>
          <w:p>
            <w:pPr>
              <w:spacing w:line="277" w:lineRule="auto"/>
            </w:pPr>
          </w:p>
          <w:p>
            <w:pPr>
              <w:spacing w:line="277"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5" w:lineRule="auto"/>
            </w:pPr>
          </w:p>
          <w:p>
            <w:pPr>
              <w:spacing w:line="276" w:lineRule="auto"/>
            </w:pPr>
          </w:p>
          <w:p>
            <w:pPr>
              <w:spacing w:before="65" w:line="219" w:lineRule="auto"/>
              <w:ind w:left="103"/>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52" w:line="277" w:lineRule="auto"/>
              <w:ind w:left="103"/>
              <w:jc w:val="both"/>
              <w:rPr>
                <w:rFonts w:ascii="宋体" w:hAnsi="宋体" w:eastAsia="宋体" w:cs="宋体"/>
                <w:sz w:val="19"/>
                <w:szCs w:val="19"/>
              </w:rPr>
            </w:pPr>
            <w:r>
              <w:rPr>
                <w:rFonts w:ascii="宋体" w:hAnsi="宋体" w:eastAsia="宋体" w:cs="宋体"/>
                <w:spacing w:val="7"/>
                <w:sz w:val="19"/>
                <w:szCs w:val="19"/>
              </w:rPr>
              <w:t>第五十条：直销企业未依照有关规定进行信息报备和披露</w:t>
            </w:r>
            <w:r>
              <w:rPr>
                <w:rFonts w:ascii="宋体" w:hAnsi="宋体" w:eastAsia="宋体" w:cs="宋体"/>
                <w:spacing w:val="6"/>
                <w:sz w:val="19"/>
                <w:szCs w:val="19"/>
              </w:rPr>
              <w:t>的，由工商行政管理部门责令限期</w:t>
            </w:r>
            <w:r>
              <w:rPr>
                <w:rFonts w:ascii="宋体" w:hAnsi="宋体" w:eastAsia="宋体" w:cs="宋体"/>
                <w:sz w:val="19"/>
                <w:szCs w:val="19"/>
              </w:rPr>
              <w:t xml:space="preserve">  </w:t>
            </w:r>
            <w:r>
              <w:rPr>
                <w:rFonts w:ascii="宋体" w:hAnsi="宋体" w:eastAsia="宋体" w:cs="宋体"/>
                <w:spacing w:val="8"/>
                <w:sz w:val="19"/>
                <w:szCs w:val="19"/>
              </w:rPr>
              <w:t>改正，处10万元以下的罚款；情节严重的，处10万元以上30万元以下的罚款；拒不改正的，</w:t>
            </w:r>
            <w:r>
              <w:rPr>
                <w:rFonts w:ascii="宋体" w:hAnsi="宋体" w:eastAsia="宋体" w:cs="宋体"/>
                <w:spacing w:val="2"/>
                <w:sz w:val="19"/>
                <w:szCs w:val="19"/>
              </w:rPr>
              <w:t xml:space="preserve"> </w:t>
            </w:r>
            <w:r>
              <w:rPr>
                <w:rFonts w:ascii="宋体" w:hAnsi="宋体" w:eastAsia="宋体" w:cs="宋体"/>
                <w:spacing w:val="12"/>
                <w:sz w:val="19"/>
                <w:szCs w:val="19"/>
              </w:rPr>
              <w:t>由国务院商务主管部门吊销其直销经营许可证。</w:t>
            </w:r>
          </w:p>
        </w:tc>
        <w:tc>
          <w:tcPr>
            <w:tcW w:w="1039" w:type="dxa"/>
          </w:tcPr>
          <w:p>
            <w:pPr>
              <w:spacing w:line="286" w:lineRule="auto"/>
            </w:pPr>
          </w:p>
          <w:p>
            <w:pPr>
              <w:spacing w:line="286" w:lineRule="auto"/>
            </w:pPr>
          </w:p>
          <w:p>
            <w:pPr>
              <w:spacing w:line="287" w:lineRule="auto"/>
            </w:pPr>
          </w:p>
          <w:p>
            <w:pPr>
              <w:spacing w:before="65" w:line="248"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6" w:lineRule="auto"/>
            </w:pPr>
          </w:p>
          <w:p>
            <w:pPr>
              <w:spacing w:line="287" w:lineRule="auto"/>
            </w:pPr>
          </w:p>
          <w:p>
            <w:pPr>
              <w:spacing w:line="287"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8" w:hRule="atLeast"/>
        </w:trPr>
        <w:tc>
          <w:tcPr>
            <w:tcW w:w="624" w:type="dxa"/>
          </w:tcPr>
          <w:p>
            <w:pPr>
              <w:spacing w:line="294" w:lineRule="auto"/>
            </w:pPr>
          </w:p>
          <w:p>
            <w:pPr>
              <w:spacing w:line="294" w:lineRule="auto"/>
            </w:pPr>
          </w:p>
          <w:p>
            <w:pPr>
              <w:spacing w:line="295"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18</w:t>
            </w:r>
            <w:r>
              <w:rPr>
                <w:rFonts w:hint="eastAsia" w:ascii="宋体" w:hAnsi="宋体" w:eastAsia="宋体" w:cs="宋体"/>
                <w:spacing w:val="-6"/>
                <w:sz w:val="20"/>
                <w:szCs w:val="20"/>
                <w:lang w:val="en-US" w:eastAsia="zh-CN"/>
              </w:rPr>
              <w:t>1</w:t>
            </w:r>
          </w:p>
        </w:tc>
        <w:tc>
          <w:tcPr>
            <w:tcW w:w="1249" w:type="dxa"/>
          </w:tcPr>
          <w:p>
            <w:pPr>
              <w:spacing w:before="131" w:line="277" w:lineRule="auto"/>
              <w:ind w:left="110" w:right="27"/>
              <w:jc w:val="both"/>
              <w:rPr>
                <w:rFonts w:ascii="宋体" w:hAnsi="宋体" w:eastAsia="宋体" w:cs="宋体"/>
                <w:sz w:val="20"/>
                <w:szCs w:val="20"/>
              </w:rPr>
            </w:pPr>
            <w:r>
              <w:rPr>
                <w:rFonts w:ascii="宋体" w:hAnsi="宋体" w:eastAsia="宋体" w:cs="宋体"/>
                <w:spacing w:val="-2"/>
                <w:sz w:val="20"/>
                <w:szCs w:val="20"/>
              </w:rPr>
              <w:t>对直销企业</w:t>
            </w:r>
            <w:r>
              <w:rPr>
                <w:rFonts w:ascii="宋体" w:hAnsi="宋体" w:eastAsia="宋体" w:cs="宋体"/>
                <w:sz w:val="20"/>
                <w:szCs w:val="20"/>
              </w:rPr>
              <w:t xml:space="preserve">  </w:t>
            </w:r>
            <w:r>
              <w:rPr>
                <w:rFonts w:ascii="宋体" w:hAnsi="宋体" w:eastAsia="宋体" w:cs="宋体"/>
                <w:spacing w:val="2"/>
                <w:sz w:val="20"/>
                <w:szCs w:val="20"/>
              </w:rPr>
              <w:t>违反《直销</w:t>
            </w:r>
            <w:r>
              <w:rPr>
                <w:rFonts w:ascii="宋体" w:hAnsi="宋体" w:eastAsia="宋体" w:cs="宋体"/>
                <w:spacing w:val="1"/>
                <w:sz w:val="20"/>
                <w:szCs w:val="20"/>
              </w:rPr>
              <w:t xml:space="preserve">  </w:t>
            </w:r>
            <w:r>
              <w:rPr>
                <w:rFonts w:ascii="宋体" w:hAnsi="宋体" w:eastAsia="宋体" w:cs="宋体"/>
                <w:spacing w:val="20"/>
                <w:sz w:val="20"/>
                <w:szCs w:val="20"/>
              </w:rPr>
              <w:t>管理条例》</w:t>
            </w:r>
            <w:r>
              <w:rPr>
                <w:rFonts w:ascii="宋体" w:hAnsi="宋体" w:eastAsia="宋体" w:cs="宋体"/>
                <w:sz w:val="20"/>
                <w:szCs w:val="20"/>
              </w:rPr>
              <w:t xml:space="preserve"> </w:t>
            </w:r>
            <w:r>
              <w:rPr>
                <w:rFonts w:ascii="宋体" w:hAnsi="宋体" w:eastAsia="宋体" w:cs="宋体"/>
                <w:spacing w:val="-2"/>
                <w:sz w:val="20"/>
                <w:szCs w:val="20"/>
              </w:rPr>
              <w:t>第五章保证</w:t>
            </w:r>
            <w:r>
              <w:rPr>
                <w:rFonts w:ascii="宋体" w:hAnsi="宋体" w:eastAsia="宋体" w:cs="宋体"/>
                <w:sz w:val="20"/>
                <w:szCs w:val="20"/>
              </w:rPr>
              <w:t xml:space="preserve">  </w:t>
            </w:r>
            <w:r>
              <w:rPr>
                <w:rFonts w:ascii="宋体" w:hAnsi="宋体" w:eastAsia="宋体" w:cs="宋体"/>
                <w:spacing w:val="2"/>
                <w:sz w:val="20"/>
                <w:szCs w:val="20"/>
              </w:rPr>
              <w:t>金有关规定</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19" w:type="dxa"/>
          </w:tcPr>
          <w:p>
            <w:pPr>
              <w:spacing w:line="337" w:lineRule="auto"/>
            </w:pPr>
          </w:p>
          <w:p>
            <w:pPr>
              <w:spacing w:line="338"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56" w:lineRule="auto"/>
            </w:pPr>
          </w:p>
          <w:p>
            <w:pPr>
              <w:spacing w:before="65" w:line="219" w:lineRule="auto"/>
              <w:ind w:left="103"/>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tabs>
                <w:tab w:val="left" w:pos="8052"/>
              </w:tabs>
              <w:spacing w:before="82" w:line="287" w:lineRule="auto"/>
              <w:ind w:left="103"/>
              <w:jc w:val="both"/>
              <w:rPr>
                <w:rFonts w:ascii="宋体" w:hAnsi="宋体" w:eastAsia="宋体" w:cs="宋体"/>
                <w:sz w:val="19"/>
                <w:szCs w:val="19"/>
              </w:rPr>
            </w:pPr>
            <w:r>
              <w:rPr>
                <w:rFonts w:ascii="宋体" w:hAnsi="宋体" w:eastAsia="宋体" w:cs="宋体"/>
                <w:spacing w:val="9"/>
                <w:sz w:val="19"/>
                <w:szCs w:val="19"/>
              </w:rPr>
              <w:t>第五十一条：直销企业违反本条例第五章有关规定的，由工商</w:t>
            </w:r>
            <w:r>
              <w:rPr>
                <w:rFonts w:ascii="宋体" w:hAnsi="宋体" w:eastAsia="宋体" w:cs="宋体"/>
                <w:spacing w:val="8"/>
                <w:sz w:val="19"/>
                <w:szCs w:val="19"/>
              </w:rPr>
              <w:t>行政管理部门责令限期改正，</w:t>
            </w:r>
            <w:r>
              <w:rPr>
                <w:rFonts w:ascii="宋体" w:hAnsi="宋体" w:eastAsia="宋体" w:cs="宋体"/>
                <w:sz w:val="19"/>
                <w:szCs w:val="19"/>
              </w:rPr>
              <w:t xml:space="preserve"> </w:t>
            </w:r>
            <w:r>
              <w:rPr>
                <w:rFonts w:ascii="宋体" w:hAnsi="宋体" w:eastAsia="宋体" w:cs="宋体"/>
                <w:spacing w:val="8"/>
                <w:sz w:val="19"/>
                <w:szCs w:val="19"/>
              </w:rPr>
              <w:t>处10万元以下的罚款；拒不改正的，处10万元以上30万元以下的罚款，由国务院商务主管</w:t>
            </w:r>
            <w:r>
              <w:rPr>
                <w:rFonts w:ascii="宋体" w:hAnsi="宋体" w:eastAsia="宋体" w:cs="宋体"/>
                <w:sz w:val="19"/>
                <w:szCs w:val="19"/>
              </w:rPr>
              <w:tab/>
            </w:r>
            <w:r>
              <w:rPr>
                <w:rFonts w:ascii="宋体" w:hAnsi="宋体" w:eastAsia="宋体" w:cs="宋体"/>
                <w:sz w:val="19"/>
                <w:szCs w:val="19"/>
              </w:rPr>
              <w:t xml:space="preserve"> </w:t>
            </w:r>
            <w:r>
              <w:rPr>
                <w:rFonts w:ascii="宋体" w:hAnsi="宋体" w:eastAsia="宋体" w:cs="宋体"/>
                <w:spacing w:val="14"/>
                <w:sz w:val="19"/>
                <w:szCs w:val="19"/>
              </w:rPr>
              <w:t>部门吊销其直销经营许可证。</w:t>
            </w:r>
          </w:p>
        </w:tc>
        <w:tc>
          <w:tcPr>
            <w:tcW w:w="1039" w:type="dxa"/>
          </w:tcPr>
          <w:p>
            <w:pPr>
              <w:spacing w:line="332" w:lineRule="auto"/>
            </w:pPr>
          </w:p>
          <w:p>
            <w:pPr>
              <w:spacing w:line="332"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32" w:lineRule="auto"/>
            </w:pPr>
          </w:p>
          <w:p>
            <w:pPr>
              <w:spacing w:line="332"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1" w:hRule="atLeast"/>
        </w:trPr>
        <w:tc>
          <w:tcPr>
            <w:tcW w:w="624"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18</w:t>
            </w:r>
            <w:r>
              <w:rPr>
                <w:rFonts w:hint="eastAsia" w:ascii="宋体" w:hAnsi="宋体" w:eastAsia="宋体" w:cs="宋体"/>
                <w:spacing w:val="-6"/>
                <w:sz w:val="20"/>
                <w:szCs w:val="20"/>
                <w:lang w:val="en-US" w:eastAsia="zh-CN"/>
              </w:rPr>
              <w:t>2</w:t>
            </w:r>
          </w:p>
        </w:tc>
        <w:tc>
          <w:tcPr>
            <w:tcW w:w="1249" w:type="dxa"/>
          </w:tcPr>
          <w:p>
            <w:pPr>
              <w:spacing w:line="247" w:lineRule="auto"/>
            </w:pPr>
          </w:p>
          <w:p>
            <w:pPr>
              <w:spacing w:line="248" w:lineRule="auto"/>
            </w:pPr>
          </w:p>
          <w:p>
            <w:pPr>
              <w:spacing w:line="248" w:lineRule="auto"/>
            </w:pPr>
          </w:p>
          <w:p>
            <w:pPr>
              <w:spacing w:before="65" w:line="274" w:lineRule="auto"/>
              <w:ind w:left="10" w:right="112" w:firstLine="100"/>
              <w:jc w:val="both"/>
              <w:rPr>
                <w:rFonts w:ascii="宋体" w:hAnsi="宋体" w:eastAsia="宋体" w:cs="宋体"/>
                <w:sz w:val="20"/>
                <w:szCs w:val="20"/>
              </w:rPr>
            </w:pPr>
            <w:r>
              <w:rPr>
                <w:rFonts w:ascii="宋体" w:hAnsi="宋体" w:eastAsia="宋体" w:cs="宋体"/>
                <w:spacing w:val="2"/>
                <w:sz w:val="20"/>
                <w:szCs w:val="20"/>
              </w:rPr>
              <w:t>对组织策划</w:t>
            </w:r>
            <w:r>
              <w:rPr>
                <w:rFonts w:ascii="宋体" w:hAnsi="宋体" w:eastAsia="宋体" w:cs="宋体"/>
                <w:spacing w:val="3"/>
                <w:sz w:val="20"/>
                <w:szCs w:val="20"/>
              </w:rPr>
              <w:t xml:space="preserve"> </w:t>
            </w:r>
            <w:r>
              <w:rPr>
                <w:rFonts w:ascii="宋体" w:hAnsi="宋体" w:eastAsia="宋体" w:cs="宋体"/>
                <w:spacing w:val="20"/>
                <w:sz w:val="20"/>
                <w:szCs w:val="20"/>
              </w:rPr>
              <w:t>《禁止传销</w:t>
            </w:r>
            <w:r>
              <w:rPr>
                <w:rFonts w:ascii="宋体" w:hAnsi="宋体" w:eastAsia="宋体" w:cs="宋体"/>
                <w:sz w:val="20"/>
                <w:szCs w:val="20"/>
              </w:rPr>
              <w:t xml:space="preserve"> </w:t>
            </w:r>
            <w:r>
              <w:rPr>
                <w:rFonts w:ascii="宋体" w:hAnsi="宋体" w:eastAsia="宋体" w:cs="宋体"/>
                <w:spacing w:val="18"/>
                <w:sz w:val="20"/>
                <w:szCs w:val="20"/>
              </w:rPr>
              <w:t>条例》第七</w:t>
            </w:r>
            <w:r>
              <w:rPr>
                <w:rFonts w:ascii="宋体" w:hAnsi="宋体" w:eastAsia="宋体" w:cs="宋体"/>
                <w:sz w:val="20"/>
                <w:szCs w:val="20"/>
              </w:rPr>
              <w:t xml:space="preserve"> </w:t>
            </w:r>
            <w:r>
              <w:rPr>
                <w:rFonts w:ascii="宋体" w:hAnsi="宋体" w:eastAsia="宋体" w:cs="宋体"/>
                <w:spacing w:val="18"/>
                <w:sz w:val="20"/>
                <w:szCs w:val="20"/>
              </w:rPr>
              <w:t>条规定的传</w:t>
            </w:r>
            <w:r>
              <w:rPr>
                <w:rFonts w:ascii="宋体" w:hAnsi="宋体" w:eastAsia="宋体" w:cs="宋体"/>
                <w:sz w:val="20"/>
                <w:szCs w:val="20"/>
              </w:rPr>
              <w:t xml:space="preserve"> </w:t>
            </w:r>
            <w:r>
              <w:rPr>
                <w:rFonts w:ascii="宋体" w:hAnsi="宋体" w:eastAsia="宋体" w:cs="宋体"/>
                <w:spacing w:val="23"/>
                <w:sz w:val="20"/>
                <w:szCs w:val="20"/>
              </w:rPr>
              <w:t>销等行为的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19" w:type="dxa"/>
          </w:tcPr>
          <w:p>
            <w:pPr>
              <w:spacing w:line="266" w:lineRule="auto"/>
            </w:pPr>
          </w:p>
          <w:p>
            <w:pPr>
              <w:spacing w:line="266" w:lineRule="auto"/>
            </w:pPr>
          </w:p>
          <w:p>
            <w:pPr>
              <w:spacing w:line="266" w:lineRule="auto"/>
            </w:pPr>
          </w:p>
          <w:p>
            <w:pPr>
              <w:spacing w:line="266" w:lineRule="auto"/>
            </w:pPr>
          </w:p>
          <w:p>
            <w:pPr>
              <w:spacing w:line="267"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63" w:line="219" w:lineRule="auto"/>
              <w:ind w:left="103"/>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《禁止传销条例》</w:t>
            </w:r>
          </w:p>
          <w:p>
            <w:pPr>
              <w:spacing w:before="73" w:line="260" w:lineRule="auto"/>
              <w:ind w:left="103"/>
              <w:rPr>
                <w:rFonts w:ascii="宋体" w:hAnsi="宋体" w:eastAsia="宋体" w:cs="宋体"/>
                <w:sz w:val="19"/>
                <w:szCs w:val="19"/>
              </w:rPr>
            </w:pPr>
            <w:r>
              <w:rPr>
                <w:rFonts w:ascii="宋体" w:hAnsi="宋体" w:eastAsia="宋体" w:cs="宋体"/>
                <w:spacing w:val="9"/>
                <w:sz w:val="19"/>
                <w:szCs w:val="19"/>
              </w:rPr>
              <w:t>第七条：下列行为，属于传销行为：(一)组织者</w:t>
            </w:r>
            <w:r>
              <w:rPr>
                <w:rFonts w:ascii="宋体" w:hAnsi="宋体" w:eastAsia="宋体" w:cs="宋体"/>
                <w:spacing w:val="8"/>
                <w:sz w:val="19"/>
                <w:szCs w:val="19"/>
              </w:rPr>
              <w:t>或者经营者通过发展人员，要求被发展人员</w:t>
            </w:r>
            <w:r>
              <w:rPr>
                <w:rFonts w:ascii="宋体" w:hAnsi="宋体" w:eastAsia="宋体" w:cs="宋体"/>
                <w:sz w:val="19"/>
                <w:szCs w:val="19"/>
              </w:rPr>
              <w:t xml:space="preserve"> </w:t>
            </w:r>
            <w:r>
              <w:rPr>
                <w:rFonts w:ascii="宋体" w:hAnsi="宋体" w:eastAsia="宋体" w:cs="宋体"/>
                <w:spacing w:val="9"/>
                <w:sz w:val="19"/>
                <w:szCs w:val="19"/>
              </w:rPr>
              <w:t>发展其他人员加入，对发展的人员以其直接或者间接滚动发</w:t>
            </w:r>
            <w:r>
              <w:rPr>
                <w:rFonts w:ascii="宋体" w:hAnsi="宋体" w:eastAsia="宋体" w:cs="宋体"/>
                <w:spacing w:val="8"/>
                <w:sz w:val="19"/>
                <w:szCs w:val="19"/>
              </w:rPr>
              <w:t>展的人员数量为依据计算和给</w:t>
            </w:r>
          </w:p>
          <w:p>
            <w:pPr>
              <w:spacing w:before="84" w:line="288" w:lineRule="auto"/>
              <w:ind w:left="103"/>
              <w:rPr>
                <w:rFonts w:ascii="宋体" w:hAnsi="宋体" w:eastAsia="宋体" w:cs="宋体"/>
                <w:sz w:val="19"/>
                <w:szCs w:val="19"/>
              </w:rPr>
            </w:pPr>
            <w:r>
              <w:rPr>
                <w:rFonts w:ascii="宋体" w:hAnsi="宋体" w:eastAsia="宋体" w:cs="宋体"/>
                <w:spacing w:val="9"/>
                <w:sz w:val="19"/>
                <w:szCs w:val="19"/>
              </w:rPr>
              <w:t>付报酬(包括物质奖励和其他经济利益，下同),牟取非法利益的；(二)组织者或者经营者通</w:t>
            </w:r>
            <w:r>
              <w:rPr>
                <w:rFonts w:ascii="宋体" w:hAnsi="宋体" w:eastAsia="宋体" w:cs="宋体"/>
                <w:sz w:val="19"/>
                <w:szCs w:val="19"/>
              </w:rPr>
              <w:t xml:space="preserve"> </w:t>
            </w:r>
            <w:r>
              <w:rPr>
                <w:rFonts w:ascii="宋体" w:hAnsi="宋体" w:eastAsia="宋体" w:cs="宋体"/>
                <w:spacing w:val="10"/>
                <w:sz w:val="19"/>
                <w:szCs w:val="19"/>
              </w:rPr>
              <w:t>过发展人员，要求被发展人员交纳费用或者以认购</w:t>
            </w:r>
            <w:r>
              <w:rPr>
                <w:rFonts w:ascii="宋体" w:hAnsi="宋体" w:eastAsia="宋体" w:cs="宋体"/>
                <w:spacing w:val="9"/>
                <w:sz w:val="19"/>
                <w:szCs w:val="19"/>
              </w:rPr>
              <w:t>商品等方式变相交纳费用，取得加入或</w:t>
            </w:r>
            <w:r>
              <w:rPr>
                <w:rFonts w:ascii="宋体" w:hAnsi="宋体" w:eastAsia="宋体" w:cs="宋体"/>
                <w:sz w:val="19"/>
                <w:szCs w:val="19"/>
              </w:rPr>
              <w:t xml:space="preserve">  </w:t>
            </w:r>
            <w:r>
              <w:rPr>
                <w:rFonts w:ascii="宋体" w:hAnsi="宋体" w:eastAsia="宋体" w:cs="宋体"/>
                <w:spacing w:val="9"/>
                <w:sz w:val="19"/>
                <w:szCs w:val="19"/>
              </w:rPr>
              <w:t>者发展其他人员加入的资格，牟取非法利益的；(</w:t>
            </w:r>
            <w:r>
              <w:rPr>
                <w:rFonts w:ascii="宋体" w:hAnsi="宋体" w:eastAsia="宋体" w:cs="宋体"/>
                <w:spacing w:val="8"/>
                <w:sz w:val="19"/>
                <w:szCs w:val="19"/>
              </w:rPr>
              <w:t>三)组织者或者经营者通过发展人员，要求</w:t>
            </w:r>
            <w:r>
              <w:rPr>
                <w:rFonts w:ascii="宋体" w:hAnsi="宋体" w:eastAsia="宋体" w:cs="宋体"/>
                <w:sz w:val="19"/>
                <w:szCs w:val="19"/>
              </w:rPr>
              <w:t xml:space="preserve"> </w:t>
            </w:r>
            <w:r>
              <w:rPr>
                <w:rFonts w:ascii="宋体" w:hAnsi="宋体" w:eastAsia="宋体" w:cs="宋体"/>
                <w:spacing w:val="12"/>
                <w:sz w:val="19"/>
                <w:szCs w:val="19"/>
              </w:rPr>
              <w:t>被发展人员发展其他人员加入，形成上下线关</w:t>
            </w:r>
            <w:r>
              <w:rPr>
                <w:rFonts w:ascii="宋体" w:hAnsi="宋体" w:eastAsia="宋体" w:cs="宋体"/>
                <w:spacing w:val="11"/>
                <w:sz w:val="19"/>
                <w:szCs w:val="19"/>
              </w:rPr>
              <w:t>系，并以下线的销售业绩为依据计算和给付</w:t>
            </w:r>
          </w:p>
          <w:p>
            <w:pPr>
              <w:spacing w:before="96" w:line="219" w:lineRule="auto"/>
              <w:ind w:left="103"/>
              <w:rPr>
                <w:rFonts w:ascii="宋体" w:hAnsi="宋体" w:eastAsia="宋体" w:cs="宋体"/>
                <w:sz w:val="20"/>
                <w:szCs w:val="20"/>
              </w:rPr>
            </w:pPr>
            <w:r>
              <w:rPr>
                <w:rFonts w:ascii="宋体" w:hAnsi="宋体" w:eastAsia="宋体" w:cs="宋体"/>
                <w:spacing w:val="7"/>
                <w:sz w:val="20"/>
                <w:szCs w:val="20"/>
              </w:rPr>
              <w:t>上线报酬，牟取非法利益的。</w:t>
            </w:r>
          </w:p>
          <w:p>
            <w:pPr>
              <w:spacing w:before="51" w:line="270" w:lineRule="auto"/>
              <w:ind w:left="103"/>
              <w:rPr>
                <w:rFonts w:ascii="宋体" w:hAnsi="宋体" w:eastAsia="宋体" w:cs="宋体"/>
                <w:sz w:val="19"/>
                <w:szCs w:val="19"/>
              </w:rPr>
            </w:pPr>
            <w:r>
              <w:rPr>
                <w:rFonts w:ascii="宋体" w:hAnsi="宋体" w:eastAsia="宋体" w:cs="宋体"/>
                <w:spacing w:val="6"/>
                <w:sz w:val="19"/>
                <w:szCs w:val="19"/>
              </w:rPr>
              <w:t>第二十四条：有本条例第七条规定的行为，组织策划传销的，由工商行政管理部门没收非法</w:t>
            </w:r>
            <w:r>
              <w:rPr>
                <w:rFonts w:ascii="宋体" w:hAnsi="宋体" w:eastAsia="宋体" w:cs="宋体"/>
                <w:spacing w:val="2"/>
                <w:sz w:val="19"/>
                <w:szCs w:val="19"/>
              </w:rPr>
              <w:t xml:space="preserve">  </w:t>
            </w:r>
            <w:r>
              <w:rPr>
                <w:rFonts w:ascii="宋体" w:hAnsi="宋体" w:eastAsia="宋体" w:cs="宋体"/>
                <w:spacing w:val="6"/>
                <w:sz w:val="19"/>
                <w:szCs w:val="19"/>
              </w:rPr>
              <w:t>财物，没收违法所得，处50万元以上200万元以下的罚款；构成犯罪的，依法追</w:t>
            </w:r>
            <w:r>
              <w:rPr>
                <w:rFonts w:ascii="宋体" w:hAnsi="宋体" w:eastAsia="宋体" w:cs="宋体"/>
                <w:spacing w:val="5"/>
                <w:sz w:val="19"/>
                <w:szCs w:val="19"/>
              </w:rPr>
              <w:t>究刑事责任。</w:t>
            </w:r>
          </w:p>
        </w:tc>
        <w:tc>
          <w:tcPr>
            <w:tcW w:w="1039" w:type="dxa"/>
          </w:tcPr>
          <w:p>
            <w:pPr>
              <w:spacing w:line="270" w:lineRule="auto"/>
            </w:pPr>
          </w:p>
          <w:p>
            <w:pPr>
              <w:spacing w:line="270" w:lineRule="auto"/>
            </w:pPr>
          </w:p>
          <w:p>
            <w:pPr>
              <w:spacing w:line="270" w:lineRule="auto"/>
            </w:pPr>
          </w:p>
          <w:p>
            <w:pPr>
              <w:spacing w:line="270" w:lineRule="auto"/>
            </w:pPr>
          </w:p>
          <w:p>
            <w:pPr>
              <w:spacing w:line="271" w:lineRule="auto"/>
            </w:pPr>
          </w:p>
          <w:p>
            <w:pPr>
              <w:spacing w:before="65" w:line="248"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0" w:lineRule="auto"/>
            </w:pPr>
          </w:p>
          <w:p>
            <w:pPr>
              <w:spacing w:line="271" w:lineRule="auto"/>
            </w:pPr>
          </w:p>
          <w:p>
            <w:pPr>
              <w:spacing w:line="271" w:lineRule="auto"/>
            </w:pPr>
          </w:p>
          <w:p>
            <w:pPr>
              <w:spacing w:line="271" w:lineRule="auto"/>
            </w:pPr>
          </w:p>
          <w:p>
            <w:pPr>
              <w:spacing w:line="271"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23" w:header="0" w:footer="0" w:gutter="0"/>
          <w:pgNumType w:fmt="decimal"/>
          <w:cols w:space="720" w:num="1"/>
        </w:sectPr>
      </w:pPr>
    </w:p>
    <w:p>
      <w:r>
        <mc:AlternateContent>
          <mc:Choice Requires="wps">
            <w:drawing>
              <wp:anchor distT="0" distB="0" distL="114300" distR="114300" simplePos="0" relativeHeight="251752448" behindDoc="0" locked="0" layoutInCell="0" allowOverlap="1">
                <wp:simplePos x="0" y="0"/>
                <wp:positionH relativeFrom="page">
                  <wp:posOffset>721995</wp:posOffset>
                </wp:positionH>
                <wp:positionV relativeFrom="page">
                  <wp:posOffset>5790565</wp:posOffset>
                </wp:positionV>
                <wp:extent cx="285750" cy="538480"/>
                <wp:effectExtent l="0" t="0" r="0" b="0"/>
                <wp:wrapNone/>
                <wp:docPr id="110" name="文本框 83"/>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83" o:spid="_x0000_s1026" o:spt="202" type="#_x0000_t202" style="position:absolute;left:0pt;margin-left:56.85pt;margin-top:455.95pt;height:42.4pt;width:22.5pt;mso-position-horizontal-relative:page;mso-position-vertical-relative:page;z-index:251752448;mso-width-relative:page;mso-height-relative:page;" filled="f" stroked="f" coordsize="21600,21600" o:allowincell="f" o:gfxdata="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9Sgk/WAAAACwEAAA8AAAAAAAAAAQAgAAAAIgAAAGRycy9kb3ducmV2&#10;LnhtbFBLAQIUABQAAAAIAIdO4kBN+QnRxQEAAII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1"/>
                          <w:szCs w:val="41"/>
                        </w:rPr>
                      </w:pPr>
                    </w:p>
                  </w:txbxContent>
                </v:textbox>
              </v:shape>
            </w:pict>
          </mc:Fallback>
        </mc:AlternateContent>
      </w:r>
    </w:p>
    <w:p/>
    <w:p>
      <w:pPr>
        <w:spacing w:line="16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29"/>
        <w:gridCol w:w="807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8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95" w:line="253" w:lineRule="auto"/>
              <w:ind w:left="72" w:right="132"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6" w:hRule="atLeast"/>
        </w:trPr>
        <w:tc>
          <w:tcPr>
            <w:tcW w:w="614" w:type="dxa"/>
          </w:tcPr>
          <w:p/>
        </w:tc>
        <w:tc>
          <w:tcPr>
            <w:tcW w:w="1239" w:type="dxa"/>
          </w:tcPr>
          <w:p/>
        </w:tc>
        <w:tc>
          <w:tcPr>
            <w:tcW w:w="629" w:type="dxa"/>
          </w:tcPr>
          <w:p/>
        </w:tc>
        <w:tc>
          <w:tcPr>
            <w:tcW w:w="8074" w:type="dxa"/>
          </w:tcPr>
          <w:p>
            <w:pPr>
              <w:spacing w:before="131" w:line="285" w:lineRule="auto"/>
              <w:ind w:left="133"/>
              <w:jc w:val="both"/>
              <w:rPr>
                <w:rFonts w:ascii="宋体" w:hAnsi="宋体" w:eastAsia="宋体" w:cs="宋体"/>
                <w:sz w:val="19"/>
                <w:szCs w:val="19"/>
              </w:rPr>
            </w:pPr>
            <w:r>
              <w:rPr>
                <w:rFonts w:ascii="宋体" w:hAnsi="宋体" w:eastAsia="宋体" w:cs="宋体"/>
                <w:spacing w:val="8"/>
                <w:sz w:val="19"/>
                <w:szCs w:val="19"/>
              </w:rPr>
              <w:t>有本条例第七条规定的行为，介绍、诱骗、胁迫他人参加传销的，由工商行政管理部门责令</w:t>
            </w:r>
            <w:r>
              <w:rPr>
                <w:rFonts w:ascii="宋体" w:hAnsi="宋体" w:eastAsia="宋体" w:cs="宋体"/>
                <w:spacing w:val="6"/>
                <w:sz w:val="19"/>
                <w:szCs w:val="19"/>
              </w:rPr>
              <w:t xml:space="preserve"> </w:t>
            </w:r>
            <w:r>
              <w:rPr>
                <w:rFonts w:ascii="宋体" w:hAnsi="宋体" w:eastAsia="宋体" w:cs="宋体"/>
                <w:spacing w:val="8"/>
                <w:sz w:val="19"/>
                <w:szCs w:val="19"/>
              </w:rPr>
              <w:t>停止违法行为，没收非法财物，没收违法所得，处10万元以上50万元以下</w:t>
            </w:r>
            <w:r>
              <w:rPr>
                <w:rFonts w:ascii="宋体" w:hAnsi="宋体" w:eastAsia="宋体" w:cs="宋体"/>
                <w:spacing w:val="7"/>
                <w:sz w:val="19"/>
                <w:szCs w:val="19"/>
              </w:rPr>
              <w:t>的罚款；构成犯罪</w:t>
            </w:r>
            <w:r>
              <w:rPr>
                <w:rFonts w:ascii="宋体" w:hAnsi="宋体" w:eastAsia="宋体" w:cs="宋体"/>
                <w:sz w:val="19"/>
                <w:szCs w:val="19"/>
              </w:rPr>
              <w:t xml:space="preserve"> </w:t>
            </w:r>
            <w:r>
              <w:rPr>
                <w:rFonts w:ascii="宋体" w:hAnsi="宋体" w:eastAsia="宋体" w:cs="宋体"/>
                <w:spacing w:val="8"/>
                <w:sz w:val="19"/>
                <w:szCs w:val="19"/>
              </w:rPr>
              <w:t>的，依法追究刑事责任。有本条例第七条规定的行为，参加传销的，由工商行政管理部门责</w:t>
            </w:r>
            <w:r>
              <w:rPr>
                <w:rFonts w:ascii="宋体" w:hAnsi="宋体" w:eastAsia="宋体" w:cs="宋体"/>
                <w:spacing w:val="9"/>
                <w:sz w:val="19"/>
                <w:szCs w:val="19"/>
              </w:rPr>
              <w:t xml:space="preserve"> </w:t>
            </w:r>
            <w:r>
              <w:rPr>
                <w:rFonts w:ascii="宋体" w:hAnsi="宋体" w:eastAsia="宋体" w:cs="宋体"/>
                <w:spacing w:val="13"/>
                <w:sz w:val="19"/>
                <w:szCs w:val="19"/>
              </w:rPr>
              <w:t>令停止违法行为，可以处2000元以下的罚款。</w:t>
            </w:r>
          </w:p>
          <w:p>
            <w:pPr>
              <w:spacing w:before="85" w:line="257" w:lineRule="auto"/>
              <w:ind w:left="133" w:right="101"/>
              <w:rPr>
                <w:rFonts w:ascii="宋体" w:hAnsi="宋体" w:eastAsia="宋体" w:cs="宋体"/>
                <w:sz w:val="20"/>
                <w:szCs w:val="20"/>
              </w:rPr>
            </w:pPr>
            <w:r>
              <w:rPr>
                <w:rFonts w:ascii="宋体" w:hAnsi="宋体" w:eastAsia="宋体" w:cs="宋体"/>
                <w:spacing w:val="1"/>
                <w:sz w:val="20"/>
                <w:szCs w:val="20"/>
              </w:rPr>
              <w:t>第二十五条：工商行政管理部门依照本条例第二十四条的规定进行</w:t>
            </w:r>
            <w:r>
              <w:rPr>
                <w:rFonts w:ascii="宋体" w:hAnsi="宋体" w:eastAsia="宋体" w:cs="宋体"/>
                <w:sz w:val="20"/>
                <w:szCs w:val="20"/>
              </w:rPr>
              <w:t xml:space="preserve">处罚时，可以依照有关 </w:t>
            </w:r>
            <w:r>
              <w:rPr>
                <w:rFonts w:ascii="宋体" w:hAnsi="宋体" w:eastAsia="宋体" w:cs="宋体"/>
                <w:spacing w:val="4"/>
                <w:sz w:val="20"/>
                <w:szCs w:val="20"/>
              </w:rPr>
              <w:t>法律、行政法规的规定，责令停业整顿或者吊销</w:t>
            </w:r>
            <w:r>
              <w:rPr>
                <w:rFonts w:ascii="宋体" w:hAnsi="宋体" w:eastAsia="宋体" w:cs="宋体"/>
                <w:spacing w:val="3"/>
                <w:sz w:val="20"/>
                <w:szCs w:val="20"/>
              </w:rPr>
              <w:t>营业执照。</w:t>
            </w:r>
          </w:p>
          <w:p>
            <w:pPr>
              <w:spacing w:before="82" w:line="278" w:lineRule="auto"/>
              <w:ind w:left="133"/>
              <w:jc w:val="both"/>
              <w:rPr>
                <w:rFonts w:ascii="宋体" w:hAnsi="宋体" w:eastAsia="宋体" w:cs="宋体"/>
                <w:sz w:val="19"/>
                <w:szCs w:val="19"/>
              </w:rPr>
            </w:pPr>
            <w:r>
              <w:rPr>
                <w:rFonts w:ascii="宋体" w:hAnsi="宋体" w:eastAsia="宋体" w:cs="宋体"/>
                <w:spacing w:val="3"/>
                <w:sz w:val="19"/>
                <w:szCs w:val="19"/>
              </w:rPr>
              <w:t>第二十六条第一款：为本条例第七条规定的传销行为提供经营场所、培训场所、货源、保管、</w:t>
            </w:r>
            <w:r>
              <w:rPr>
                <w:rFonts w:ascii="宋体" w:hAnsi="宋体" w:eastAsia="宋体" w:cs="宋体"/>
                <w:spacing w:val="13"/>
                <w:sz w:val="19"/>
                <w:szCs w:val="19"/>
              </w:rPr>
              <w:t xml:space="preserve"> </w:t>
            </w:r>
            <w:r>
              <w:rPr>
                <w:rFonts w:ascii="宋体" w:hAnsi="宋体" w:eastAsia="宋体" w:cs="宋体"/>
                <w:spacing w:val="7"/>
                <w:sz w:val="19"/>
                <w:szCs w:val="19"/>
              </w:rPr>
              <w:t>仓储等条件的，由工商行政管理部门责令停止违法行为，没收违法所得，处5万元以上50万</w:t>
            </w:r>
            <w:r>
              <w:rPr>
                <w:rFonts w:ascii="宋体" w:hAnsi="宋体" w:eastAsia="宋体" w:cs="宋体"/>
                <w:spacing w:val="1"/>
                <w:sz w:val="19"/>
                <w:szCs w:val="19"/>
              </w:rPr>
              <w:t xml:space="preserve">  </w:t>
            </w:r>
            <w:r>
              <w:rPr>
                <w:rFonts w:ascii="宋体" w:hAnsi="宋体" w:eastAsia="宋体" w:cs="宋体"/>
                <w:spacing w:val="21"/>
                <w:sz w:val="19"/>
                <w:szCs w:val="19"/>
              </w:rPr>
              <w:t>元以下的罚款。</w:t>
            </w:r>
          </w:p>
        </w:tc>
        <w:tc>
          <w:tcPr>
            <w:tcW w:w="1029" w:type="dxa"/>
          </w:tcPr>
          <w:p/>
        </w:tc>
        <w:tc>
          <w:tcPr>
            <w:tcW w:w="125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8" w:hRule="atLeast"/>
        </w:trPr>
        <w:tc>
          <w:tcPr>
            <w:tcW w:w="614" w:type="dxa"/>
          </w:tcPr>
          <w:p>
            <w:pPr>
              <w:spacing w:line="291" w:lineRule="auto"/>
            </w:pPr>
          </w:p>
          <w:p>
            <w:pPr>
              <w:spacing w:line="291" w:lineRule="auto"/>
            </w:pPr>
          </w:p>
          <w:p>
            <w:pPr>
              <w:spacing w:line="292"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18</w:t>
            </w:r>
            <w:r>
              <w:rPr>
                <w:rFonts w:hint="eastAsia" w:ascii="宋体" w:hAnsi="宋体" w:eastAsia="宋体" w:cs="宋体"/>
                <w:spacing w:val="-6"/>
                <w:sz w:val="20"/>
                <w:szCs w:val="20"/>
                <w:lang w:val="en-US" w:eastAsia="zh-CN"/>
              </w:rPr>
              <w:t>3</w:t>
            </w:r>
          </w:p>
        </w:tc>
        <w:tc>
          <w:tcPr>
            <w:tcW w:w="1239" w:type="dxa"/>
          </w:tcPr>
          <w:p>
            <w:pPr>
              <w:spacing w:before="125" w:line="262" w:lineRule="auto"/>
              <w:ind w:left="10" w:right="27" w:firstLine="200"/>
              <w:rPr>
                <w:rFonts w:ascii="宋体" w:hAnsi="宋体" w:eastAsia="宋体" w:cs="宋体"/>
                <w:sz w:val="20"/>
                <w:szCs w:val="20"/>
              </w:rPr>
            </w:pPr>
            <w:r>
              <w:rPr>
                <w:rFonts w:ascii="宋体" w:hAnsi="宋体" w:eastAsia="宋体" w:cs="宋体"/>
                <w:spacing w:val="3"/>
                <w:sz w:val="20"/>
                <w:szCs w:val="20"/>
              </w:rPr>
              <w:t>对擅自动</w:t>
            </w:r>
            <w:r>
              <w:rPr>
                <w:rFonts w:ascii="宋体" w:hAnsi="宋体" w:eastAsia="宋体" w:cs="宋体"/>
                <w:sz w:val="20"/>
                <w:szCs w:val="20"/>
              </w:rPr>
              <w:t xml:space="preserve">  </w:t>
            </w:r>
            <w:r>
              <w:rPr>
                <w:rFonts w:ascii="宋体" w:hAnsi="宋体" w:eastAsia="宋体" w:cs="宋体"/>
                <w:spacing w:val="-2"/>
                <w:sz w:val="20"/>
                <w:szCs w:val="20"/>
              </w:rPr>
              <w:t>用、调换、转</w:t>
            </w:r>
          </w:p>
          <w:p>
            <w:pPr>
              <w:spacing w:before="61" w:line="272" w:lineRule="auto"/>
              <w:ind w:left="101" w:right="101" w:firstLine="9"/>
              <w:jc w:val="both"/>
              <w:rPr>
                <w:rFonts w:ascii="宋体" w:hAnsi="宋体" w:eastAsia="宋体" w:cs="宋体"/>
                <w:sz w:val="20"/>
                <w:szCs w:val="20"/>
              </w:rPr>
            </w:pPr>
            <w:r>
              <w:rPr>
                <w:rFonts w:ascii="宋体" w:hAnsi="宋体" w:eastAsia="宋体" w:cs="宋体"/>
                <w:spacing w:val="-2"/>
                <w:sz w:val="20"/>
                <w:szCs w:val="20"/>
              </w:rPr>
              <w:t>移、损毁被</w:t>
            </w:r>
            <w:r>
              <w:rPr>
                <w:rFonts w:ascii="宋体" w:hAnsi="宋体" w:eastAsia="宋体" w:cs="宋体"/>
                <w:sz w:val="20"/>
                <w:szCs w:val="20"/>
              </w:rPr>
              <w:t xml:space="preserve"> </w:t>
            </w:r>
            <w:r>
              <w:rPr>
                <w:rFonts w:ascii="宋体" w:hAnsi="宋体" w:eastAsia="宋体" w:cs="宋体"/>
                <w:spacing w:val="5"/>
                <w:sz w:val="20"/>
                <w:szCs w:val="20"/>
              </w:rPr>
              <w:t>查封、扣押</w:t>
            </w:r>
            <w:r>
              <w:rPr>
                <w:rFonts w:ascii="宋体" w:hAnsi="宋体" w:eastAsia="宋体" w:cs="宋体"/>
                <w:sz w:val="20"/>
                <w:szCs w:val="20"/>
              </w:rPr>
              <w:t xml:space="preserve"> </w:t>
            </w:r>
            <w:r>
              <w:rPr>
                <w:rFonts w:ascii="宋体" w:hAnsi="宋体" w:eastAsia="宋体" w:cs="宋体"/>
                <w:spacing w:val="5"/>
                <w:sz w:val="20"/>
                <w:szCs w:val="20"/>
              </w:rPr>
              <w:t>财物行为的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343" w:lineRule="auto"/>
            </w:pPr>
          </w:p>
          <w:p>
            <w:pPr>
              <w:spacing w:line="343"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85" w:lineRule="auto"/>
            </w:pPr>
          </w:p>
          <w:p>
            <w:pPr>
              <w:spacing w:before="65" w:line="219" w:lineRule="auto"/>
              <w:ind w:left="133"/>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《禁止传销条例》</w:t>
            </w:r>
          </w:p>
          <w:p>
            <w:pPr>
              <w:spacing w:before="62" w:line="283" w:lineRule="auto"/>
              <w:ind w:left="133"/>
              <w:jc w:val="both"/>
              <w:rPr>
                <w:rFonts w:ascii="宋体" w:hAnsi="宋体" w:eastAsia="宋体" w:cs="宋体"/>
                <w:sz w:val="19"/>
                <w:szCs w:val="19"/>
              </w:rPr>
            </w:pPr>
            <w:r>
              <w:rPr>
                <w:rFonts w:ascii="宋体" w:hAnsi="宋体" w:eastAsia="宋体" w:cs="宋体"/>
                <w:spacing w:val="3"/>
                <w:sz w:val="19"/>
                <w:szCs w:val="19"/>
              </w:rPr>
              <w:t>第二十七条：当事人擅自动用、调换、转移、损毁被查封、扣押财物的，由工商行政管理部门</w:t>
            </w:r>
            <w:r>
              <w:rPr>
                <w:rFonts w:ascii="宋体" w:hAnsi="宋体" w:eastAsia="宋体" w:cs="宋体"/>
                <w:spacing w:val="16"/>
                <w:sz w:val="19"/>
                <w:szCs w:val="19"/>
              </w:rPr>
              <w:t xml:space="preserve"> </w:t>
            </w:r>
            <w:r>
              <w:rPr>
                <w:rFonts w:ascii="宋体" w:hAnsi="宋体" w:eastAsia="宋体" w:cs="宋体"/>
                <w:spacing w:val="9"/>
                <w:sz w:val="19"/>
                <w:szCs w:val="19"/>
              </w:rPr>
              <w:t>责令停止违法行为，处被动用、调换、转移、损毁财物价值5%以上20%以下的罚款；拒不改</w:t>
            </w:r>
            <w:r>
              <w:rPr>
                <w:rFonts w:ascii="宋体" w:hAnsi="宋体" w:eastAsia="宋体" w:cs="宋体"/>
                <w:spacing w:val="4"/>
                <w:sz w:val="19"/>
                <w:szCs w:val="19"/>
              </w:rPr>
              <w:t xml:space="preserve"> </w:t>
            </w:r>
            <w:r>
              <w:rPr>
                <w:rFonts w:ascii="宋体" w:hAnsi="宋体" w:eastAsia="宋体" w:cs="宋体"/>
                <w:spacing w:val="12"/>
                <w:sz w:val="19"/>
                <w:szCs w:val="19"/>
              </w:rPr>
              <w:t>正的，处被动用、调换、转移、损毁财物价值1倍以上3倍以下的罚款。</w:t>
            </w:r>
          </w:p>
        </w:tc>
        <w:tc>
          <w:tcPr>
            <w:tcW w:w="1029" w:type="dxa"/>
          </w:tcPr>
          <w:p>
            <w:pPr>
              <w:spacing w:line="342" w:lineRule="auto"/>
            </w:pPr>
          </w:p>
          <w:p>
            <w:pPr>
              <w:spacing w:line="343" w:lineRule="auto"/>
            </w:pPr>
          </w:p>
          <w:p>
            <w:pPr>
              <w:spacing w:before="65" w:line="257" w:lineRule="auto"/>
              <w:ind w:left="11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328" w:lineRule="auto"/>
            </w:pPr>
          </w:p>
          <w:p>
            <w:pPr>
              <w:spacing w:line="329" w:lineRule="auto"/>
            </w:pPr>
          </w:p>
          <w:p>
            <w:pPr>
              <w:spacing w:before="65" w:line="270" w:lineRule="auto"/>
              <w:ind w:left="270" w:right="16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2" w:hRule="atLeast"/>
        </w:trPr>
        <w:tc>
          <w:tcPr>
            <w:tcW w:w="614" w:type="dxa"/>
          </w:tcPr>
          <w:p>
            <w:pPr>
              <w:spacing w:line="250" w:lineRule="auto"/>
            </w:pPr>
          </w:p>
          <w:p>
            <w:pPr>
              <w:spacing w:line="251" w:lineRule="auto"/>
            </w:pPr>
          </w:p>
          <w:p>
            <w:pPr>
              <w:spacing w:line="251" w:lineRule="auto"/>
            </w:pPr>
          </w:p>
          <w:p>
            <w:pPr>
              <w:spacing w:line="251" w:lineRule="auto"/>
            </w:pPr>
          </w:p>
          <w:p>
            <w:pPr>
              <w:spacing w:line="251"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18</w:t>
            </w:r>
            <w:r>
              <w:rPr>
                <w:rFonts w:hint="eastAsia" w:ascii="宋体" w:hAnsi="宋体" w:eastAsia="宋体" w:cs="宋体"/>
                <w:spacing w:val="-6"/>
                <w:sz w:val="20"/>
                <w:szCs w:val="20"/>
                <w:lang w:val="en-US" w:eastAsia="zh-CN"/>
              </w:rPr>
              <w:t>4</w:t>
            </w:r>
          </w:p>
        </w:tc>
        <w:tc>
          <w:tcPr>
            <w:tcW w:w="1239" w:type="dxa"/>
          </w:tcPr>
          <w:p>
            <w:pPr>
              <w:spacing w:before="181" w:line="284" w:lineRule="auto"/>
              <w:ind w:left="101" w:right="101" w:firstLine="9"/>
              <w:jc w:val="both"/>
              <w:rPr>
                <w:rFonts w:ascii="宋体" w:hAnsi="宋体" w:eastAsia="宋体" w:cs="宋体"/>
                <w:sz w:val="20"/>
                <w:szCs w:val="20"/>
              </w:rPr>
            </w:pPr>
            <w:r>
              <w:rPr>
                <w:rFonts w:ascii="宋体" w:hAnsi="宋体" w:eastAsia="宋体" w:cs="宋体"/>
                <w:spacing w:val="-2"/>
                <w:sz w:val="20"/>
                <w:szCs w:val="20"/>
              </w:rPr>
              <w:t>对招标代理</w:t>
            </w:r>
            <w:r>
              <w:rPr>
                <w:rFonts w:ascii="宋体" w:hAnsi="宋体" w:eastAsia="宋体" w:cs="宋体"/>
                <w:spacing w:val="1"/>
                <w:sz w:val="20"/>
                <w:szCs w:val="20"/>
              </w:rPr>
              <w:t xml:space="preserve"> </w:t>
            </w:r>
            <w:r>
              <w:rPr>
                <w:rFonts w:ascii="宋体" w:hAnsi="宋体" w:eastAsia="宋体" w:cs="宋体"/>
                <w:sz w:val="20"/>
                <w:szCs w:val="20"/>
              </w:rPr>
              <w:t>机构泄露应</w:t>
            </w:r>
            <w:r>
              <w:rPr>
                <w:rFonts w:ascii="宋体" w:hAnsi="宋体" w:eastAsia="宋体" w:cs="宋体"/>
                <w:spacing w:val="1"/>
                <w:sz w:val="20"/>
                <w:szCs w:val="20"/>
              </w:rPr>
              <w:t xml:space="preserve"> </w:t>
            </w:r>
            <w:r>
              <w:rPr>
                <w:rFonts w:ascii="宋体" w:hAnsi="宋体" w:eastAsia="宋体" w:cs="宋体"/>
                <w:spacing w:val="5"/>
                <w:sz w:val="20"/>
                <w:szCs w:val="20"/>
              </w:rPr>
              <w:t>当保密的与</w:t>
            </w:r>
            <w:r>
              <w:rPr>
                <w:rFonts w:ascii="宋体" w:hAnsi="宋体" w:eastAsia="宋体" w:cs="宋体"/>
                <w:sz w:val="20"/>
                <w:szCs w:val="20"/>
              </w:rPr>
              <w:t xml:space="preserve"> 招标投标活 动有关的情 况和资料等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tcPr>
          <w:p>
            <w:pPr>
              <w:spacing w:line="263" w:lineRule="auto"/>
            </w:pPr>
          </w:p>
          <w:p>
            <w:pPr>
              <w:spacing w:line="264" w:lineRule="auto"/>
            </w:pPr>
          </w:p>
          <w:p>
            <w:pPr>
              <w:spacing w:line="264" w:lineRule="auto"/>
            </w:pPr>
          </w:p>
          <w:p>
            <w:pPr>
              <w:spacing w:line="264" w:lineRule="auto"/>
            </w:pPr>
          </w:p>
          <w:p>
            <w:pPr>
              <w:spacing w:before="65" w:line="266"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06"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《中华人民共和国招标投标法》</w:t>
            </w:r>
          </w:p>
          <w:p>
            <w:pPr>
              <w:spacing w:before="61" w:line="298" w:lineRule="auto"/>
              <w:ind w:left="133"/>
              <w:rPr>
                <w:rFonts w:ascii="宋体" w:hAnsi="宋体" w:eastAsia="宋体" w:cs="宋体"/>
                <w:sz w:val="19"/>
                <w:szCs w:val="19"/>
              </w:rPr>
            </w:pPr>
            <w:r>
              <w:rPr>
                <w:rFonts w:ascii="宋体" w:hAnsi="宋体" w:eastAsia="宋体" w:cs="宋体"/>
                <w:spacing w:val="11"/>
                <w:sz w:val="19"/>
                <w:szCs w:val="19"/>
              </w:rPr>
              <w:t>第五十条：招标代理机构违反本法规定，泄露应当保密的与招标投标活动有关的情况和资</w:t>
            </w:r>
            <w:r>
              <w:rPr>
                <w:rFonts w:ascii="宋体" w:hAnsi="宋体" w:eastAsia="宋体" w:cs="宋体"/>
                <w:spacing w:val="1"/>
                <w:sz w:val="19"/>
                <w:szCs w:val="19"/>
              </w:rPr>
              <w:t xml:space="preserve">  </w:t>
            </w:r>
            <w:r>
              <w:rPr>
                <w:rFonts w:ascii="宋体" w:hAnsi="宋体" w:eastAsia="宋体" w:cs="宋体"/>
                <w:spacing w:val="8"/>
                <w:sz w:val="19"/>
                <w:szCs w:val="19"/>
              </w:rPr>
              <w:t>料的，或者与招标人、投标人串通损害国家利益、社会公共利益或者他人合法权益的，处五</w:t>
            </w:r>
            <w:r>
              <w:rPr>
                <w:rFonts w:ascii="宋体" w:hAnsi="宋体" w:eastAsia="宋体" w:cs="宋体"/>
                <w:spacing w:val="5"/>
                <w:sz w:val="19"/>
                <w:szCs w:val="19"/>
              </w:rPr>
              <w:t xml:space="preserve"> </w:t>
            </w:r>
            <w:r>
              <w:rPr>
                <w:rFonts w:ascii="宋体" w:hAnsi="宋体" w:eastAsia="宋体" w:cs="宋体"/>
                <w:spacing w:val="11"/>
                <w:sz w:val="19"/>
                <w:szCs w:val="19"/>
              </w:rPr>
              <w:t>万元以上二十五万元以下的罚款；对单位直接负责的主管人员和其他直接责任人</w:t>
            </w:r>
            <w:r>
              <w:rPr>
                <w:rFonts w:ascii="宋体" w:hAnsi="宋体" w:eastAsia="宋体" w:cs="宋体"/>
                <w:spacing w:val="10"/>
                <w:sz w:val="19"/>
                <w:szCs w:val="19"/>
              </w:rPr>
              <w:t>员处单位</w:t>
            </w:r>
            <w:r>
              <w:rPr>
                <w:rFonts w:ascii="宋体" w:hAnsi="宋体" w:eastAsia="宋体" w:cs="宋体"/>
                <w:sz w:val="19"/>
                <w:szCs w:val="19"/>
              </w:rPr>
              <w:t xml:space="preserve">  </w:t>
            </w:r>
            <w:r>
              <w:rPr>
                <w:rFonts w:ascii="宋体" w:hAnsi="宋体" w:eastAsia="宋体" w:cs="宋体"/>
                <w:spacing w:val="8"/>
                <w:sz w:val="19"/>
                <w:szCs w:val="19"/>
              </w:rPr>
              <w:t>罚款数额百分之五以上百分之十以下的罚款；有违法所得的，并处没收违法所得；情节严重</w:t>
            </w:r>
            <w:r>
              <w:rPr>
                <w:rFonts w:ascii="宋体" w:hAnsi="宋体" w:eastAsia="宋体" w:cs="宋体"/>
                <w:spacing w:val="6"/>
                <w:sz w:val="19"/>
                <w:szCs w:val="19"/>
              </w:rPr>
              <w:t xml:space="preserve"> </w:t>
            </w:r>
            <w:r>
              <w:rPr>
                <w:rFonts w:ascii="宋体" w:hAnsi="宋体" w:eastAsia="宋体" w:cs="宋体"/>
                <w:spacing w:val="11"/>
                <w:sz w:val="19"/>
                <w:szCs w:val="19"/>
              </w:rPr>
              <w:t>的，禁止其一年至二年内代理依法必须进行招标的项目并予以公告，直至由工商</w:t>
            </w:r>
            <w:r>
              <w:rPr>
                <w:rFonts w:ascii="宋体" w:hAnsi="宋体" w:eastAsia="宋体" w:cs="宋体"/>
                <w:spacing w:val="10"/>
                <w:sz w:val="19"/>
                <w:szCs w:val="19"/>
              </w:rPr>
              <w:t>行政管理</w:t>
            </w:r>
            <w:r>
              <w:rPr>
                <w:rFonts w:ascii="宋体" w:hAnsi="宋体" w:eastAsia="宋体" w:cs="宋体"/>
                <w:sz w:val="19"/>
                <w:szCs w:val="19"/>
              </w:rPr>
              <w:t xml:space="preserve">  </w:t>
            </w:r>
            <w:r>
              <w:rPr>
                <w:rFonts w:ascii="宋体" w:hAnsi="宋体" w:eastAsia="宋体" w:cs="宋体"/>
                <w:spacing w:val="8"/>
                <w:sz w:val="19"/>
                <w:szCs w:val="19"/>
              </w:rPr>
              <w:t>机关吊销营业执照；构成犯罪的，依法追究刑事责任。给他人造成损失的，依法承担赔偿责</w:t>
            </w:r>
            <w:r>
              <w:rPr>
                <w:rFonts w:ascii="宋体" w:hAnsi="宋体" w:eastAsia="宋体" w:cs="宋体"/>
                <w:spacing w:val="9"/>
                <w:sz w:val="19"/>
                <w:szCs w:val="19"/>
              </w:rPr>
              <w:t xml:space="preserve"> </w:t>
            </w:r>
            <w:r>
              <w:rPr>
                <w:rFonts w:ascii="宋体" w:hAnsi="宋体" w:eastAsia="宋体" w:cs="宋体"/>
                <w:spacing w:val="14"/>
                <w:sz w:val="19"/>
                <w:szCs w:val="19"/>
              </w:rPr>
              <w:t>任。前款所列行为影响中标结果的，中标无效。</w:t>
            </w:r>
          </w:p>
        </w:tc>
        <w:tc>
          <w:tcPr>
            <w:tcW w:w="1029" w:type="dxa"/>
          </w:tcPr>
          <w:p>
            <w:pPr>
              <w:spacing w:line="270" w:lineRule="auto"/>
            </w:pPr>
          </w:p>
          <w:p>
            <w:pPr>
              <w:spacing w:line="271" w:lineRule="auto"/>
            </w:pPr>
          </w:p>
          <w:p>
            <w:pPr>
              <w:spacing w:line="271" w:lineRule="auto"/>
            </w:pPr>
          </w:p>
          <w:p>
            <w:pPr>
              <w:spacing w:line="271" w:lineRule="auto"/>
            </w:pPr>
          </w:p>
          <w:p>
            <w:pPr>
              <w:spacing w:before="65" w:line="253" w:lineRule="auto"/>
              <w:ind w:left="11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1" w:lineRule="auto"/>
            </w:pPr>
          </w:p>
          <w:p>
            <w:pPr>
              <w:spacing w:line="261" w:lineRule="auto"/>
            </w:pPr>
          </w:p>
          <w:p>
            <w:pPr>
              <w:spacing w:line="262" w:lineRule="auto"/>
            </w:pPr>
          </w:p>
          <w:p>
            <w:pPr>
              <w:spacing w:line="262" w:lineRule="auto"/>
            </w:pPr>
          </w:p>
          <w:p>
            <w:pPr>
              <w:spacing w:before="65" w:line="261" w:lineRule="auto"/>
              <w:ind w:left="270" w:right="161" w:firstLine="3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83" w:header="0" w:footer="0" w:gutter="0"/>
          <w:pgNumType w:fmt="decimal"/>
          <w:cols w:space="720" w:num="1"/>
        </w:sectPr>
      </w:pPr>
    </w:p>
    <w:p>
      <w:r>
        <mc:AlternateContent>
          <mc:Choice Requires="wps">
            <w:drawing>
              <wp:anchor distT="0" distB="0" distL="114300" distR="114300" simplePos="0" relativeHeight="251753472" behindDoc="0" locked="0" layoutInCell="0" allowOverlap="1">
                <wp:simplePos x="0" y="0"/>
                <wp:positionH relativeFrom="page">
                  <wp:posOffset>755650</wp:posOffset>
                </wp:positionH>
                <wp:positionV relativeFrom="page">
                  <wp:posOffset>1225550</wp:posOffset>
                </wp:positionV>
                <wp:extent cx="280670" cy="652780"/>
                <wp:effectExtent l="0" t="0" r="0" b="0"/>
                <wp:wrapNone/>
                <wp:docPr id="111" name="文本框 84"/>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84" o:spid="_x0000_s1026" o:spt="202" type="#_x0000_t202" style="position:absolute;left:0pt;margin-left:59.5pt;margin-top:96.5pt;height:51.4pt;width:22.1pt;mso-position-horizontal-relative:page;mso-position-vertical-relative:page;z-index:251753472;mso-width-relative:page;mso-height-relative:page;" filled="f" stroked="f" coordsize="21600,21600" o:allowincell="f" o:gfxdata="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yU0x/XAAAACwEAAA8AAAAAAAAAAQAgAAAAIgAAAGRycy9kb3ducmV2&#10;LnhtbFBLAQIUABQAAAAIAIdO4kBoQrECxAEAAII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7" w:line="262" w:lineRule="auto"/>
              <w:ind w:left="111" w:right="11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4" w:hRule="atLeast"/>
        </w:trPr>
        <w:tc>
          <w:tcPr>
            <w:tcW w:w="624" w:type="dxa"/>
          </w:tcPr>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18</w:t>
            </w:r>
            <w:r>
              <w:rPr>
                <w:rFonts w:hint="eastAsia" w:ascii="宋体" w:hAnsi="宋体" w:eastAsia="宋体" w:cs="宋体"/>
                <w:spacing w:val="-6"/>
                <w:sz w:val="20"/>
                <w:szCs w:val="20"/>
                <w:lang w:val="en-US" w:eastAsia="zh-CN"/>
              </w:rPr>
              <w:t>5</w:t>
            </w:r>
          </w:p>
        </w:tc>
        <w:tc>
          <w:tcPr>
            <w:tcW w:w="1239" w:type="dxa"/>
          </w:tcPr>
          <w:p>
            <w:pPr>
              <w:spacing w:line="258"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5" w:line="268" w:lineRule="auto"/>
              <w:ind w:left="91" w:right="101" w:firstLine="19"/>
              <w:jc w:val="both"/>
              <w:rPr>
                <w:rFonts w:ascii="宋体" w:hAnsi="宋体" w:eastAsia="宋体" w:cs="宋体"/>
                <w:sz w:val="20"/>
                <w:szCs w:val="20"/>
              </w:rPr>
            </w:pPr>
            <w:r>
              <w:rPr>
                <w:rFonts w:ascii="宋体" w:hAnsi="宋体" w:eastAsia="宋体" w:cs="宋体"/>
                <w:spacing w:val="3"/>
                <w:sz w:val="20"/>
                <w:szCs w:val="20"/>
              </w:rPr>
              <w:t>对投标人相</w:t>
            </w:r>
            <w:r>
              <w:rPr>
                <w:rFonts w:ascii="宋体" w:hAnsi="宋体" w:eastAsia="宋体" w:cs="宋体"/>
                <w:sz w:val="20"/>
                <w:szCs w:val="20"/>
              </w:rPr>
              <w:t xml:space="preserve"> </w:t>
            </w:r>
            <w:r>
              <w:rPr>
                <w:rFonts w:ascii="宋体" w:hAnsi="宋体" w:eastAsia="宋体" w:cs="宋体"/>
                <w:spacing w:val="1"/>
                <w:sz w:val="20"/>
                <w:szCs w:val="20"/>
              </w:rPr>
              <w:t>互串通投标</w:t>
            </w:r>
            <w:r>
              <w:rPr>
                <w:rFonts w:ascii="宋体" w:hAnsi="宋体" w:eastAsia="宋体" w:cs="宋体"/>
                <w:spacing w:val="2"/>
                <w:sz w:val="20"/>
                <w:szCs w:val="20"/>
              </w:rPr>
              <w:t xml:space="preserve"> 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0"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《中华人民共和国招标投标法》</w:t>
            </w:r>
          </w:p>
          <w:p>
            <w:pPr>
              <w:spacing w:before="42" w:line="289" w:lineRule="auto"/>
              <w:ind w:left="123"/>
              <w:rPr>
                <w:rFonts w:ascii="宋体" w:hAnsi="宋体" w:eastAsia="宋体" w:cs="宋体"/>
                <w:sz w:val="19"/>
                <w:szCs w:val="19"/>
              </w:rPr>
            </w:pPr>
            <w:r>
              <w:rPr>
                <w:rFonts w:ascii="宋体" w:hAnsi="宋体" w:eastAsia="宋体" w:cs="宋体"/>
                <w:spacing w:val="12"/>
                <w:sz w:val="19"/>
                <w:szCs w:val="19"/>
              </w:rPr>
              <w:t>第五十三条：投标人相互串通投标或者与招标人</w:t>
            </w:r>
            <w:r>
              <w:rPr>
                <w:rFonts w:ascii="宋体" w:hAnsi="宋体" w:eastAsia="宋体" w:cs="宋体"/>
                <w:spacing w:val="11"/>
                <w:sz w:val="19"/>
                <w:szCs w:val="19"/>
              </w:rPr>
              <w:t>串通投标的，投标人以向招标人或者评标</w:t>
            </w:r>
            <w:r>
              <w:rPr>
                <w:rFonts w:ascii="宋体" w:hAnsi="宋体" w:eastAsia="宋体" w:cs="宋体"/>
                <w:sz w:val="19"/>
                <w:szCs w:val="19"/>
              </w:rPr>
              <w:t xml:space="preserve"> </w:t>
            </w:r>
            <w:r>
              <w:rPr>
                <w:rFonts w:ascii="宋体" w:hAnsi="宋体" w:eastAsia="宋体" w:cs="宋体"/>
                <w:spacing w:val="12"/>
                <w:sz w:val="19"/>
                <w:szCs w:val="19"/>
              </w:rPr>
              <w:t>委员会成员行贿的手段谋取中标的，中标无效，处中标项目金额千分之</w:t>
            </w:r>
            <w:r>
              <w:rPr>
                <w:rFonts w:ascii="宋体" w:hAnsi="宋体" w:eastAsia="宋体" w:cs="宋体"/>
                <w:spacing w:val="11"/>
                <w:sz w:val="19"/>
                <w:szCs w:val="19"/>
              </w:rPr>
              <w:t>五以上千分之十以</w:t>
            </w:r>
            <w:r>
              <w:rPr>
                <w:rFonts w:ascii="宋体" w:hAnsi="宋体" w:eastAsia="宋体" w:cs="宋体"/>
                <w:sz w:val="19"/>
                <w:szCs w:val="19"/>
              </w:rPr>
              <w:t xml:space="preserve"> </w:t>
            </w:r>
            <w:r>
              <w:rPr>
                <w:rFonts w:ascii="宋体" w:hAnsi="宋体" w:eastAsia="宋体" w:cs="宋体"/>
                <w:spacing w:val="11"/>
                <w:sz w:val="19"/>
                <w:szCs w:val="19"/>
              </w:rPr>
              <w:t>下的罚款，对单位直接负责的主管人员和其他直</w:t>
            </w:r>
            <w:r>
              <w:rPr>
                <w:rFonts w:ascii="宋体" w:hAnsi="宋体" w:eastAsia="宋体" w:cs="宋体"/>
                <w:spacing w:val="10"/>
                <w:sz w:val="19"/>
                <w:szCs w:val="19"/>
              </w:rPr>
              <w:t>接责任人员处单位罚款数额百分之五以上</w:t>
            </w:r>
            <w:r>
              <w:rPr>
                <w:rFonts w:ascii="宋体" w:hAnsi="宋体" w:eastAsia="宋体" w:cs="宋体"/>
                <w:sz w:val="19"/>
                <w:szCs w:val="19"/>
              </w:rPr>
              <w:t xml:space="preserve">  </w:t>
            </w:r>
            <w:r>
              <w:rPr>
                <w:rFonts w:ascii="宋体" w:hAnsi="宋体" w:eastAsia="宋体" w:cs="宋体"/>
                <w:spacing w:val="8"/>
                <w:sz w:val="19"/>
                <w:szCs w:val="19"/>
              </w:rPr>
              <w:t>百分之十以下的罚款；有违法所得的，并处没收违法所得；情节严重的，取消其一年至二年</w:t>
            </w:r>
            <w:r>
              <w:rPr>
                <w:rFonts w:ascii="宋体" w:hAnsi="宋体" w:eastAsia="宋体" w:cs="宋体"/>
                <w:spacing w:val="9"/>
                <w:sz w:val="19"/>
                <w:szCs w:val="19"/>
              </w:rPr>
              <w:t xml:space="preserve"> </w:t>
            </w:r>
            <w:r>
              <w:rPr>
                <w:rFonts w:ascii="宋体" w:hAnsi="宋体" w:eastAsia="宋体" w:cs="宋体"/>
                <w:spacing w:val="11"/>
                <w:sz w:val="19"/>
                <w:szCs w:val="19"/>
              </w:rPr>
              <w:t>内参加依法必须进行招标的项目的投标资格并予以公告，直至由工商行政管理机关吊销营</w:t>
            </w:r>
            <w:r>
              <w:rPr>
                <w:rFonts w:ascii="宋体" w:hAnsi="宋体" w:eastAsia="宋体" w:cs="宋体"/>
                <w:spacing w:val="2"/>
                <w:sz w:val="19"/>
                <w:szCs w:val="19"/>
              </w:rPr>
              <w:t xml:space="preserve">  </w:t>
            </w:r>
            <w:r>
              <w:rPr>
                <w:rFonts w:ascii="宋体" w:hAnsi="宋体" w:eastAsia="宋体" w:cs="宋体"/>
                <w:spacing w:val="12"/>
                <w:sz w:val="19"/>
                <w:szCs w:val="19"/>
              </w:rPr>
              <w:t>业执照；构成犯罪的，依法追究刑事责任。给他人造成损失的，依法承担赔偿责任。</w:t>
            </w:r>
          </w:p>
          <w:p>
            <w:pPr>
              <w:spacing w:before="106" w:line="219" w:lineRule="auto"/>
              <w:ind w:left="12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《中华人民共和国招标投标法实施条例》</w:t>
            </w:r>
          </w:p>
          <w:p>
            <w:pPr>
              <w:spacing w:before="43" w:line="283" w:lineRule="auto"/>
              <w:ind w:left="123"/>
              <w:rPr>
                <w:rFonts w:ascii="宋体" w:hAnsi="宋体" w:eastAsia="宋体" w:cs="宋体"/>
                <w:sz w:val="19"/>
                <w:szCs w:val="19"/>
              </w:rPr>
            </w:pPr>
            <w:r>
              <w:rPr>
                <w:rFonts w:ascii="宋体" w:hAnsi="宋体" w:eastAsia="宋体" w:cs="宋体"/>
                <w:spacing w:val="11"/>
                <w:sz w:val="19"/>
                <w:szCs w:val="19"/>
              </w:rPr>
              <w:t>第六十七条第二款：投标人有下列行为之一的，属于招标投标法第五十三条规定的情节严</w:t>
            </w:r>
            <w:r>
              <w:rPr>
                <w:rFonts w:ascii="宋体" w:hAnsi="宋体" w:eastAsia="宋体" w:cs="宋体"/>
                <w:sz w:val="19"/>
                <w:szCs w:val="19"/>
              </w:rPr>
              <w:t xml:space="preserve">  </w:t>
            </w:r>
            <w:r>
              <w:rPr>
                <w:rFonts w:ascii="宋体" w:hAnsi="宋体" w:eastAsia="宋体" w:cs="宋体"/>
                <w:spacing w:val="16"/>
                <w:sz w:val="19"/>
                <w:szCs w:val="19"/>
              </w:rPr>
              <w:t>重行为，由有关行政监督部门取消其1年至2年内参加依法必须进行招标的项目的投标资</w:t>
            </w:r>
            <w:r>
              <w:rPr>
                <w:rFonts w:ascii="宋体" w:hAnsi="宋体" w:eastAsia="宋体" w:cs="宋体"/>
                <w:spacing w:val="1"/>
                <w:sz w:val="19"/>
                <w:szCs w:val="19"/>
              </w:rPr>
              <w:t xml:space="preserve">  </w:t>
            </w:r>
            <w:r>
              <w:rPr>
                <w:rFonts w:ascii="宋体" w:hAnsi="宋体" w:eastAsia="宋体" w:cs="宋体"/>
                <w:spacing w:val="8"/>
                <w:sz w:val="19"/>
                <w:szCs w:val="19"/>
              </w:rPr>
              <w:t>格：(一)以行贿谋取中标；(二)3年内2次以</w:t>
            </w:r>
            <w:r>
              <w:rPr>
                <w:rFonts w:ascii="宋体" w:hAnsi="宋体" w:eastAsia="宋体" w:cs="宋体"/>
                <w:spacing w:val="7"/>
                <w:sz w:val="19"/>
                <w:szCs w:val="19"/>
              </w:rPr>
              <w:t>上串通投标；(三)串通投标行为损害招标人、其</w:t>
            </w:r>
            <w:r>
              <w:rPr>
                <w:rFonts w:ascii="宋体" w:hAnsi="宋体" w:eastAsia="宋体" w:cs="宋体"/>
                <w:sz w:val="19"/>
                <w:szCs w:val="19"/>
              </w:rPr>
              <w:t xml:space="preserve"> </w:t>
            </w:r>
            <w:r>
              <w:rPr>
                <w:rFonts w:ascii="宋体" w:hAnsi="宋体" w:eastAsia="宋体" w:cs="宋体"/>
                <w:spacing w:val="8"/>
                <w:sz w:val="19"/>
                <w:szCs w:val="19"/>
              </w:rPr>
              <w:t>他投标人或者国家、集体、公民的合法利益，造成直接经济损失30万元以上；(</w:t>
            </w:r>
            <w:r>
              <w:rPr>
                <w:rFonts w:ascii="宋体" w:hAnsi="宋体" w:eastAsia="宋体" w:cs="宋体"/>
                <w:spacing w:val="7"/>
                <w:sz w:val="19"/>
                <w:szCs w:val="19"/>
              </w:rPr>
              <w:t>四)其他串通</w:t>
            </w:r>
          </w:p>
          <w:p>
            <w:pPr>
              <w:spacing w:before="105" w:line="220" w:lineRule="auto"/>
              <w:ind w:left="123"/>
              <w:rPr>
                <w:rFonts w:ascii="宋体" w:hAnsi="宋体" w:eastAsia="宋体" w:cs="宋体"/>
                <w:sz w:val="20"/>
                <w:szCs w:val="20"/>
              </w:rPr>
            </w:pPr>
            <w:r>
              <w:rPr>
                <w:rFonts w:ascii="宋体" w:hAnsi="宋体" w:eastAsia="宋体" w:cs="宋体"/>
                <w:spacing w:val="9"/>
                <w:sz w:val="20"/>
                <w:szCs w:val="20"/>
              </w:rPr>
              <w:t>投标情节严重的行为。</w:t>
            </w:r>
          </w:p>
          <w:p>
            <w:pPr>
              <w:spacing w:before="49" w:line="265" w:lineRule="auto"/>
              <w:ind w:left="123"/>
              <w:rPr>
                <w:rFonts w:ascii="宋体" w:hAnsi="宋体" w:eastAsia="宋体" w:cs="宋体"/>
                <w:sz w:val="19"/>
                <w:szCs w:val="19"/>
              </w:rPr>
            </w:pPr>
            <w:r>
              <w:rPr>
                <w:rFonts w:ascii="宋体" w:hAnsi="宋体" w:eastAsia="宋体" w:cs="宋体"/>
                <w:spacing w:val="14"/>
                <w:sz w:val="19"/>
                <w:szCs w:val="19"/>
              </w:rPr>
              <w:t>第六十七条第三款：投标人自本条第二款规定的处罚执行期限届满之日起3年内又有该款</w:t>
            </w:r>
            <w:r>
              <w:rPr>
                <w:rFonts w:ascii="宋体" w:hAnsi="宋体" w:eastAsia="宋体" w:cs="宋体"/>
                <w:sz w:val="19"/>
                <w:szCs w:val="19"/>
              </w:rPr>
              <w:t xml:space="preserve"> </w:t>
            </w:r>
            <w:r>
              <w:rPr>
                <w:rFonts w:ascii="宋体" w:hAnsi="宋体" w:eastAsia="宋体" w:cs="宋体"/>
                <w:spacing w:val="8"/>
                <w:sz w:val="19"/>
                <w:szCs w:val="19"/>
              </w:rPr>
              <w:t>所列违法行为之一的，或者串通投标、以行贿谋取中标情节特别严重的，由工商行政管理机</w:t>
            </w:r>
          </w:p>
          <w:p>
            <w:pPr>
              <w:spacing w:before="106" w:line="219" w:lineRule="auto"/>
              <w:ind w:left="123"/>
              <w:rPr>
                <w:rFonts w:ascii="宋体" w:hAnsi="宋体" w:eastAsia="宋体" w:cs="宋体"/>
                <w:sz w:val="20"/>
                <w:szCs w:val="20"/>
              </w:rPr>
            </w:pPr>
            <w:r>
              <w:rPr>
                <w:rFonts w:ascii="宋体" w:hAnsi="宋体" w:eastAsia="宋体" w:cs="宋体"/>
                <w:spacing w:val="12"/>
                <w:sz w:val="20"/>
                <w:szCs w:val="20"/>
              </w:rPr>
              <w:t>关吊销营业执照。</w:t>
            </w:r>
          </w:p>
          <w:p>
            <w:pPr>
              <w:spacing w:before="50" w:line="218" w:lineRule="auto"/>
              <w:ind w:left="123"/>
              <w:rPr>
                <w:rFonts w:ascii="宋体" w:hAnsi="宋体" w:eastAsia="宋体" w:cs="宋体"/>
                <w:sz w:val="20"/>
                <w:szCs w:val="20"/>
              </w:rPr>
            </w:pPr>
            <w:r>
              <w:rPr>
                <w:rFonts w:ascii="宋体" w:hAnsi="宋体" w:eastAsia="宋体" w:cs="宋体"/>
                <w:spacing w:val="3"/>
                <w:sz w:val="20"/>
                <w:szCs w:val="20"/>
              </w:rPr>
              <w:t>第六十七条第四款：法律、行政法规对串通投标</w:t>
            </w:r>
            <w:r>
              <w:rPr>
                <w:rFonts w:ascii="宋体" w:hAnsi="宋体" w:eastAsia="宋体" w:cs="宋体"/>
                <w:spacing w:val="2"/>
                <w:sz w:val="20"/>
                <w:szCs w:val="20"/>
              </w:rPr>
              <w:t>报价行为的处罚另有规定的，从其规定。</w:t>
            </w:r>
          </w:p>
        </w:tc>
        <w:tc>
          <w:tcPr>
            <w:tcW w:w="1029"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53"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line="262" w:lineRule="auto"/>
            </w:pPr>
          </w:p>
          <w:p>
            <w:pPr>
              <w:spacing w:line="262"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2" w:hRule="atLeast"/>
        </w:trPr>
        <w:tc>
          <w:tcPr>
            <w:tcW w:w="624" w:type="dxa"/>
          </w:tcPr>
          <w:p>
            <w:pPr>
              <w:spacing w:line="256" w:lineRule="auto"/>
            </w:pPr>
          </w:p>
          <w:p>
            <w:pPr>
              <w:spacing w:line="256" w:lineRule="auto"/>
            </w:pPr>
          </w:p>
          <w:p>
            <w:pPr>
              <w:spacing w:line="256" w:lineRule="auto"/>
            </w:pPr>
          </w:p>
          <w:p>
            <w:pPr>
              <w:spacing w:line="257"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18</w:t>
            </w:r>
            <w:r>
              <w:rPr>
                <w:rFonts w:hint="eastAsia" w:ascii="宋体" w:hAnsi="宋体" w:eastAsia="宋体" w:cs="宋体"/>
                <w:spacing w:val="-6"/>
                <w:sz w:val="20"/>
                <w:szCs w:val="20"/>
                <w:lang w:val="en-US" w:eastAsia="zh-CN"/>
              </w:rPr>
              <w:t>6</w:t>
            </w:r>
          </w:p>
        </w:tc>
        <w:tc>
          <w:tcPr>
            <w:tcW w:w="1239" w:type="dxa"/>
          </w:tcPr>
          <w:p>
            <w:pPr>
              <w:spacing w:line="269" w:lineRule="auto"/>
            </w:pPr>
          </w:p>
          <w:p>
            <w:pPr>
              <w:spacing w:line="269" w:lineRule="auto"/>
            </w:pPr>
          </w:p>
          <w:p>
            <w:pPr>
              <w:spacing w:before="65" w:line="220" w:lineRule="auto"/>
              <w:ind w:left="110"/>
              <w:rPr>
                <w:rFonts w:ascii="宋体" w:hAnsi="宋体" w:eastAsia="宋体" w:cs="宋体"/>
                <w:sz w:val="20"/>
                <w:szCs w:val="20"/>
              </w:rPr>
            </w:pPr>
            <w:r>
              <w:rPr>
                <w:rFonts w:ascii="宋体" w:hAnsi="宋体" w:eastAsia="宋体" w:cs="宋体"/>
                <w:spacing w:val="3"/>
                <w:sz w:val="20"/>
                <w:szCs w:val="20"/>
              </w:rPr>
              <w:t>对投标人以</w:t>
            </w:r>
          </w:p>
          <w:p>
            <w:pPr>
              <w:spacing w:before="61" w:line="220" w:lineRule="auto"/>
              <w:ind w:left="110"/>
              <w:rPr>
                <w:rFonts w:ascii="宋体" w:hAnsi="宋体" w:eastAsia="宋体" w:cs="宋体"/>
                <w:sz w:val="20"/>
                <w:szCs w:val="20"/>
              </w:rPr>
            </w:pPr>
            <w:r>
              <w:rPr>
                <w:rFonts w:ascii="宋体" w:hAnsi="宋体" w:eastAsia="宋体" w:cs="宋体"/>
                <w:spacing w:val="-2"/>
                <w:sz w:val="20"/>
                <w:szCs w:val="20"/>
              </w:rPr>
              <w:t>他人名义投</w:t>
            </w:r>
          </w:p>
          <w:p>
            <w:pPr>
              <w:spacing w:before="71" w:line="219" w:lineRule="auto"/>
              <w:ind w:left="110"/>
              <w:rPr>
                <w:rFonts w:ascii="宋体" w:hAnsi="宋体" w:eastAsia="宋体" w:cs="宋体"/>
                <w:sz w:val="20"/>
                <w:szCs w:val="20"/>
              </w:rPr>
            </w:pPr>
            <w:r>
              <w:rPr>
                <w:rFonts w:ascii="宋体" w:hAnsi="宋体" w:eastAsia="宋体" w:cs="宋体"/>
                <w:spacing w:val="3"/>
                <w:sz w:val="20"/>
                <w:szCs w:val="20"/>
              </w:rPr>
              <w:t>标等行为的</w:t>
            </w:r>
          </w:p>
          <w:p>
            <w:pPr>
              <w:spacing w:before="7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75" w:lineRule="auto"/>
            </w:pPr>
          </w:p>
          <w:p>
            <w:pPr>
              <w:spacing w:line="275" w:lineRule="auto"/>
            </w:pPr>
          </w:p>
          <w:p>
            <w:pPr>
              <w:spacing w:line="276"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6"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《中华人民共和国招标投标法》</w:t>
            </w:r>
          </w:p>
          <w:p>
            <w:pPr>
              <w:spacing w:before="42" w:line="292" w:lineRule="auto"/>
              <w:ind w:left="123"/>
              <w:rPr>
                <w:rFonts w:ascii="宋体" w:hAnsi="宋体" w:eastAsia="宋体" w:cs="宋体"/>
                <w:sz w:val="19"/>
                <w:szCs w:val="19"/>
              </w:rPr>
            </w:pPr>
            <w:r>
              <w:rPr>
                <w:rFonts w:ascii="宋体" w:hAnsi="宋体" w:eastAsia="宋体" w:cs="宋体"/>
                <w:spacing w:val="8"/>
                <w:sz w:val="19"/>
                <w:szCs w:val="19"/>
              </w:rPr>
              <w:t>第五十四条：投标人以他人名义投标或者以其他方式弄虚作假，骗取中标的，中标无效，给</w:t>
            </w:r>
            <w:r>
              <w:rPr>
                <w:rFonts w:ascii="宋体" w:hAnsi="宋体" w:eastAsia="宋体" w:cs="宋体"/>
                <w:spacing w:val="1"/>
                <w:sz w:val="19"/>
                <w:szCs w:val="19"/>
              </w:rPr>
              <w:t xml:space="preserve"> </w:t>
            </w:r>
            <w:r>
              <w:rPr>
                <w:rFonts w:ascii="宋体" w:hAnsi="宋体" w:eastAsia="宋体" w:cs="宋体"/>
                <w:spacing w:val="8"/>
                <w:sz w:val="19"/>
                <w:szCs w:val="19"/>
              </w:rPr>
              <w:t>招标人造成损失的，依法承担赔偿责任；构成犯罪的，依法追究刑事责任。依法必须进行招</w:t>
            </w:r>
            <w:r>
              <w:rPr>
                <w:rFonts w:ascii="宋体" w:hAnsi="宋体" w:eastAsia="宋体" w:cs="宋体"/>
                <w:spacing w:val="9"/>
                <w:sz w:val="19"/>
                <w:szCs w:val="19"/>
              </w:rPr>
              <w:t xml:space="preserve"> </w:t>
            </w:r>
            <w:r>
              <w:rPr>
                <w:rFonts w:ascii="宋体" w:hAnsi="宋体" w:eastAsia="宋体" w:cs="宋体"/>
                <w:spacing w:val="11"/>
                <w:sz w:val="19"/>
                <w:szCs w:val="19"/>
              </w:rPr>
              <w:t>标的项目的投标人有前款所列行为尚未构成犯罪的，处中标项目金额千分之五以上千分之</w:t>
            </w:r>
            <w:r>
              <w:rPr>
                <w:rFonts w:ascii="宋体" w:hAnsi="宋体" w:eastAsia="宋体" w:cs="宋体"/>
                <w:spacing w:val="6"/>
                <w:sz w:val="19"/>
                <w:szCs w:val="19"/>
              </w:rPr>
              <w:t xml:space="preserve">  </w:t>
            </w:r>
            <w:r>
              <w:rPr>
                <w:rFonts w:ascii="宋体" w:hAnsi="宋体" w:eastAsia="宋体" w:cs="宋体"/>
                <w:spacing w:val="11"/>
                <w:sz w:val="19"/>
                <w:szCs w:val="19"/>
              </w:rPr>
              <w:t>十以下的罚款，对单位直接负责的主管人员和其他直接责任人员处单位罚款</w:t>
            </w:r>
            <w:r>
              <w:rPr>
                <w:rFonts w:ascii="宋体" w:hAnsi="宋体" w:eastAsia="宋体" w:cs="宋体"/>
                <w:spacing w:val="10"/>
                <w:sz w:val="19"/>
                <w:szCs w:val="19"/>
              </w:rPr>
              <w:t>数额百分之五</w:t>
            </w:r>
            <w:r>
              <w:rPr>
                <w:rFonts w:ascii="宋体" w:hAnsi="宋体" w:eastAsia="宋体" w:cs="宋体"/>
                <w:sz w:val="19"/>
                <w:szCs w:val="19"/>
              </w:rPr>
              <w:t xml:space="preserve">  </w:t>
            </w:r>
            <w:r>
              <w:rPr>
                <w:rFonts w:ascii="宋体" w:hAnsi="宋体" w:eastAsia="宋体" w:cs="宋体"/>
                <w:spacing w:val="8"/>
                <w:sz w:val="19"/>
                <w:szCs w:val="19"/>
              </w:rPr>
              <w:t>以上百分之十以下的罚款；有违法所得的，并处没收违法所得；情节严重的，取消其一年至</w:t>
            </w:r>
            <w:r>
              <w:rPr>
                <w:rFonts w:ascii="宋体" w:hAnsi="宋体" w:eastAsia="宋体" w:cs="宋体"/>
                <w:spacing w:val="3"/>
                <w:sz w:val="19"/>
                <w:szCs w:val="19"/>
              </w:rPr>
              <w:t xml:space="preserve"> </w:t>
            </w:r>
            <w:r>
              <w:rPr>
                <w:rFonts w:ascii="宋体" w:hAnsi="宋体" w:eastAsia="宋体" w:cs="宋体"/>
                <w:spacing w:val="10"/>
                <w:sz w:val="19"/>
                <w:szCs w:val="19"/>
              </w:rPr>
              <w:t>三年内参加依法必须进行招标的项目的投标资格并予以公告，直至由工商行政管理机关吊</w:t>
            </w:r>
          </w:p>
        </w:tc>
        <w:tc>
          <w:tcPr>
            <w:tcW w:w="1029" w:type="dxa"/>
          </w:tcPr>
          <w:p>
            <w:pPr>
              <w:spacing w:line="272" w:lineRule="auto"/>
            </w:pPr>
          </w:p>
          <w:p>
            <w:pPr>
              <w:spacing w:line="272" w:lineRule="auto"/>
            </w:pPr>
          </w:p>
          <w:p>
            <w:pPr>
              <w:spacing w:line="272"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2" w:lineRule="auto"/>
            </w:pPr>
          </w:p>
          <w:p>
            <w:pPr>
              <w:spacing w:line="272" w:lineRule="auto"/>
            </w:pPr>
          </w:p>
          <w:p>
            <w:pPr>
              <w:spacing w:line="272"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33" w:header="0" w:footer="0" w:gutter="0"/>
          <w:pgNumType w:fmt="decimal"/>
          <w:cols w:space="720" w:num="1"/>
        </w:sectPr>
      </w:pPr>
    </w:p>
    <w:p>
      <w:r>
        <mc:AlternateContent>
          <mc:Choice Requires="wps">
            <w:drawing>
              <wp:anchor distT="0" distB="0" distL="114300" distR="114300" simplePos="0" relativeHeight="251754496" behindDoc="0" locked="0" layoutInCell="0" allowOverlap="1">
                <wp:simplePos x="0" y="0"/>
                <wp:positionH relativeFrom="page">
                  <wp:posOffset>603885</wp:posOffset>
                </wp:positionH>
                <wp:positionV relativeFrom="page">
                  <wp:posOffset>5843270</wp:posOffset>
                </wp:positionV>
                <wp:extent cx="624205" cy="354330"/>
                <wp:effectExtent l="135255" t="0" r="0" b="0"/>
                <wp:wrapNone/>
                <wp:docPr id="112" name="TextBox 19"/>
                <wp:cNvGraphicFramePr/>
                <a:graphic xmlns:a="http://schemas.openxmlformats.org/drawingml/2006/main">
                  <a:graphicData uri="http://schemas.microsoft.com/office/word/2010/wordprocessingShape">
                    <wps:wsp>
                      <wps:cNvSpPr txBox="1"/>
                      <wps:spPr>
                        <a:xfrm rot="5400000">
                          <a:off x="604200" y="5843530"/>
                          <a:ext cx="624205" cy="354329"/>
                        </a:xfrm>
                        <a:prstGeom prst="rect">
                          <a:avLst/>
                        </a:prstGeom>
                        <a:noFill/>
                        <a:ln w="0">
                          <a:noFill/>
                        </a:ln>
                        <a:effectLst/>
                      </wps:spPr>
                      <wps:txbx>
                        <w:txbxContent>
                          <w:p>
                            <w:pPr>
                              <w:spacing w:before="138" w:line="184" w:lineRule="auto"/>
                              <w:rPr>
                                <w:rFonts w:ascii="宋体" w:hAnsi="宋体" w:eastAsia="宋体" w:cs="宋体"/>
                                <w:sz w:val="40"/>
                                <w:szCs w:val="4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 o:spid="_x0000_s1026" o:spt="202" type="#_x0000_t202" style="position:absolute;left:0pt;margin-left:47.55pt;margin-top:460.1pt;height:27.9pt;width:49.15pt;mso-position-horizontal-relative:page;mso-position-vertical-relative:page;rotation:5898240f;z-index:251754496;mso-width-relative:page;mso-height-relative:page;" filled="f" stroked="f" coordsize="21600,21600" o:allowincell="f" o:gfxdata="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K7iE9UAAAAKAQAADwAAAAAAAAABACAAAAAiAAAAZHJzL2Rvd25yZXYueG1s&#10;UEsBAhQAFAAAAAgAh07iQK8VKu80AgAAegQAAA4AAAAAAAAAAQAgAAAAJAEAAGRycy9lMm9Eb2Mu&#10;eG1sUEsFBgAAAAAGAAYAWQEAAMoFAAAAAA==&#10;">
                <v:fill on="f" focussize="0,0"/>
                <v:stroke on="f" weight="0pt"/>
                <v:imagedata o:title=""/>
                <o:lock v:ext="edit" aspectratio="f"/>
                <v:textbox inset="0mm,0mm,0mm,0mm">
                  <w:txbxContent>
                    <w:p>
                      <w:pPr>
                        <w:spacing w:before="138" w:line="184" w:lineRule="auto"/>
                        <w:rPr>
                          <w:rFonts w:ascii="宋体" w:hAnsi="宋体" w:eastAsia="宋体" w:cs="宋体"/>
                          <w:sz w:val="40"/>
                          <w:szCs w:val="40"/>
                        </w:rPr>
                      </w:pPr>
                    </w:p>
                  </w:txbxContent>
                </v:textbox>
              </v:shape>
            </w:pict>
          </mc:Fallback>
        </mc:AlternateContent>
      </w:r>
    </w:p>
    <w:p/>
    <w:p>
      <w:pPr>
        <w:spacing w:line="16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54"/>
        <w:gridCol w:w="105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9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54" w:type="dxa"/>
            <w:vMerge w:val="continue"/>
            <w:tcBorders>
              <w:top w:val="nil"/>
            </w:tcBorders>
          </w:tcPr>
          <w:p/>
        </w:tc>
        <w:tc>
          <w:tcPr>
            <w:tcW w:w="1059" w:type="dxa"/>
          </w:tcPr>
          <w:p>
            <w:pPr>
              <w:spacing w:before="89" w:line="220" w:lineRule="auto"/>
              <w:ind w:left="20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98"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62"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6" w:hRule="atLeast"/>
        </w:trPr>
        <w:tc>
          <w:tcPr>
            <w:tcW w:w="624" w:type="dxa"/>
          </w:tcPr>
          <w:p/>
        </w:tc>
        <w:tc>
          <w:tcPr>
            <w:tcW w:w="1239" w:type="dxa"/>
          </w:tcPr>
          <w:p/>
        </w:tc>
        <w:tc>
          <w:tcPr>
            <w:tcW w:w="629" w:type="dxa"/>
          </w:tcPr>
          <w:p/>
        </w:tc>
        <w:tc>
          <w:tcPr>
            <w:tcW w:w="8054" w:type="dxa"/>
          </w:tcPr>
          <w:p>
            <w:pPr>
              <w:spacing w:before="120" w:line="219" w:lineRule="auto"/>
              <w:ind w:left="123"/>
              <w:rPr>
                <w:rFonts w:ascii="宋体" w:hAnsi="宋体" w:eastAsia="宋体" w:cs="宋体"/>
                <w:sz w:val="20"/>
                <w:szCs w:val="20"/>
              </w:rPr>
            </w:pPr>
            <w:r>
              <w:rPr>
                <w:rFonts w:ascii="宋体" w:hAnsi="宋体" w:eastAsia="宋体" w:cs="宋体"/>
                <w:spacing w:val="16"/>
                <w:sz w:val="20"/>
                <w:szCs w:val="20"/>
              </w:rPr>
              <w:t>销营业执照。</w:t>
            </w:r>
          </w:p>
          <w:p>
            <w:pPr>
              <w:spacing w:before="82" w:line="219" w:lineRule="auto"/>
              <w:ind w:left="12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《中华人民共和国招标投标法实施条例》</w:t>
            </w:r>
          </w:p>
          <w:p>
            <w:pPr>
              <w:spacing w:before="63" w:line="294" w:lineRule="auto"/>
              <w:ind w:left="123"/>
              <w:rPr>
                <w:rFonts w:ascii="宋体" w:hAnsi="宋体" w:eastAsia="宋体" w:cs="宋体"/>
                <w:sz w:val="19"/>
                <w:szCs w:val="19"/>
              </w:rPr>
            </w:pPr>
            <w:r>
              <w:rPr>
                <w:rFonts w:ascii="宋体" w:hAnsi="宋体" w:eastAsia="宋体" w:cs="宋体"/>
                <w:spacing w:val="10"/>
                <w:sz w:val="19"/>
                <w:szCs w:val="19"/>
              </w:rPr>
              <w:t>第六十八条第二款：投标人有下列行为之一的，属于招</w:t>
            </w:r>
            <w:r>
              <w:rPr>
                <w:rFonts w:ascii="宋体" w:hAnsi="宋体" w:eastAsia="宋体" w:cs="宋体"/>
                <w:spacing w:val="9"/>
                <w:sz w:val="19"/>
                <w:szCs w:val="19"/>
              </w:rPr>
              <w:t>标投标法第五十四条规定的情节严</w:t>
            </w:r>
            <w:r>
              <w:rPr>
                <w:rFonts w:ascii="宋体" w:hAnsi="宋体" w:eastAsia="宋体" w:cs="宋体"/>
                <w:sz w:val="19"/>
                <w:szCs w:val="19"/>
              </w:rPr>
              <w:t xml:space="preserve">  </w:t>
            </w:r>
            <w:r>
              <w:rPr>
                <w:rFonts w:ascii="宋体" w:hAnsi="宋体" w:eastAsia="宋体" w:cs="宋体"/>
                <w:spacing w:val="16"/>
                <w:sz w:val="19"/>
                <w:szCs w:val="19"/>
              </w:rPr>
              <w:t>重行为，由有关行政监督部门取消其1年至3年内参加依法必须进行招标的项目的投标资</w:t>
            </w:r>
            <w:r>
              <w:rPr>
                <w:rFonts w:ascii="宋体" w:hAnsi="宋体" w:eastAsia="宋体" w:cs="宋体"/>
                <w:spacing w:val="2"/>
                <w:sz w:val="19"/>
                <w:szCs w:val="19"/>
              </w:rPr>
              <w:t xml:space="preserve"> </w:t>
            </w:r>
            <w:r>
              <w:rPr>
                <w:rFonts w:ascii="宋体" w:hAnsi="宋体" w:eastAsia="宋体" w:cs="宋体"/>
                <w:spacing w:val="7"/>
                <w:sz w:val="19"/>
                <w:szCs w:val="19"/>
              </w:rPr>
              <w:t>格：(一)伪造、变造资格、资质证书或者其他许可证件骗取中标；(二)3年内2次以上使用他</w:t>
            </w:r>
            <w:r>
              <w:rPr>
                <w:rFonts w:ascii="宋体" w:hAnsi="宋体" w:eastAsia="宋体" w:cs="宋体"/>
                <w:spacing w:val="18"/>
                <w:sz w:val="19"/>
                <w:szCs w:val="19"/>
              </w:rPr>
              <w:t xml:space="preserve"> </w:t>
            </w:r>
            <w:r>
              <w:rPr>
                <w:rFonts w:ascii="宋体" w:hAnsi="宋体" w:eastAsia="宋体" w:cs="宋体"/>
                <w:spacing w:val="9"/>
                <w:sz w:val="19"/>
                <w:szCs w:val="19"/>
              </w:rPr>
              <w:t>人名义投标；(三)弄虚作假骗取中标给招标人造成直接经济损失30万元以上；(</w:t>
            </w:r>
            <w:r>
              <w:rPr>
                <w:rFonts w:ascii="宋体" w:hAnsi="宋体" w:eastAsia="宋体" w:cs="宋体"/>
                <w:spacing w:val="8"/>
                <w:sz w:val="19"/>
                <w:szCs w:val="19"/>
              </w:rPr>
              <w:t>四)其他弄</w:t>
            </w:r>
            <w:r>
              <w:rPr>
                <w:rFonts w:ascii="宋体" w:hAnsi="宋体" w:eastAsia="宋体" w:cs="宋体"/>
                <w:sz w:val="19"/>
                <w:szCs w:val="19"/>
              </w:rPr>
              <w:t xml:space="preserve">  </w:t>
            </w:r>
            <w:r>
              <w:rPr>
                <w:rFonts w:ascii="宋体" w:hAnsi="宋体" w:eastAsia="宋体" w:cs="宋体"/>
                <w:spacing w:val="16"/>
                <w:sz w:val="19"/>
                <w:szCs w:val="19"/>
              </w:rPr>
              <w:t>虚作假骗取中标情节严重的行为。</w:t>
            </w:r>
          </w:p>
          <w:p>
            <w:pPr>
              <w:spacing w:before="75" w:line="267" w:lineRule="auto"/>
              <w:ind w:left="123" w:right="66"/>
              <w:jc w:val="both"/>
              <w:rPr>
                <w:rFonts w:ascii="宋体" w:hAnsi="宋体" w:eastAsia="宋体" w:cs="宋体"/>
                <w:sz w:val="20"/>
                <w:szCs w:val="20"/>
              </w:rPr>
            </w:pPr>
            <w:r>
              <w:rPr>
                <w:rFonts w:ascii="宋体" w:hAnsi="宋体" w:eastAsia="宋体" w:cs="宋体"/>
                <w:spacing w:val="4"/>
                <w:sz w:val="20"/>
                <w:szCs w:val="20"/>
              </w:rPr>
              <w:t>第六十八条第三款：投标人自本条第二款规定的处罚执行期限届满之日</w:t>
            </w:r>
            <w:r>
              <w:rPr>
                <w:rFonts w:ascii="宋体" w:hAnsi="宋体" w:eastAsia="宋体" w:cs="宋体"/>
                <w:spacing w:val="3"/>
                <w:sz w:val="20"/>
                <w:szCs w:val="20"/>
              </w:rPr>
              <w:t>起3年内又有该款</w:t>
            </w:r>
            <w:r>
              <w:rPr>
                <w:rFonts w:ascii="宋体" w:hAnsi="宋体" w:eastAsia="宋体" w:cs="宋体"/>
                <w:sz w:val="20"/>
                <w:szCs w:val="20"/>
              </w:rPr>
              <w:t xml:space="preserve"> </w:t>
            </w:r>
            <w:r>
              <w:rPr>
                <w:rFonts w:ascii="宋体" w:hAnsi="宋体" w:eastAsia="宋体" w:cs="宋体"/>
                <w:spacing w:val="1"/>
                <w:sz w:val="20"/>
                <w:szCs w:val="20"/>
              </w:rPr>
              <w:t>所列违法行为之一的，或者弄虚作假骗取中标情节特别严重的，由工商行政管理机关吊销</w:t>
            </w:r>
            <w:r>
              <w:rPr>
                <w:rFonts w:ascii="宋体" w:hAnsi="宋体" w:eastAsia="宋体" w:cs="宋体"/>
                <w:spacing w:val="14"/>
                <w:sz w:val="20"/>
                <w:szCs w:val="20"/>
              </w:rPr>
              <w:t xml:space="preserve"> </w:t>
            </w:r>
            <w:r>
              <w:rPr>
                <w:rFonts w:ascii="宋体" w:hAnsi="宋体" w:eastAsia="宋体" w:cs="宋体"/>
                <w:spacing w:val="19"/>
                <w:sz w:val="20"/>
                <w:szCs w:val="20"/>
              </w:rPr>
              <w:t>营业执照。</w:t>
            </w:r>
          </w:p>
        </w:tc>
        <w:tc>
          <w:tcPr>
            <w:tcW w:w="1059" w:type="dxa"/>
          </w:tcPr>
          <w:p/>
        </w:tc>
        <w:tc>
          <w:tcPr>
            <w:tcW w:w="123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0" w:hRule="atLeast"/>
        </w:trPr>
        <w:tc>
          <w:tcPr>
            <w:tcW w:w="62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18</w:t>
            </w:r>
            <w:r>
              <w:rPr>
                <w:rFonts w:hint="eastAsia" w:ascii="宋体" w:hAnsi="宋体" w:eastAsia="宋体" w:cs="宋体"/>
                <w:spacing w:val="-6"/>
                <w:sz w:val="20"/>
                <w:szCs w:val="20"/>
                <w:lang w:val="en-US" w:eastAsia="zh-CN"/>
              </w:rPr>
              <w:t>7</w:t>
            </w:r>
          </w:p>
        </w:tc>
        <w:tc>
          <w:tcPr>
            <w:tcW w:w="1239" w:type="dxa"/>
          </w:tcPr>
          <w:p>
            <w:pPr>
              <w:spacing w:line="260" w:lineRule="auto"/>
            </w:pPr>
          </w:p>
          <w:p>
            <w:pPr>
              <w:spacing w:line="260" w:lineRule="auto"/>
            </w:pPr>
          </w:p>
          <w:p>
            <w:pPr>
              <w:spacing w:line="261" w:lineRule="auto"/>
            </w:pPr>
          </w:p>
          <w:p>
            <w:pPr>
              <w:spacing w:line="261" w:lineRule="auto"/>
            </w:pPr>
          </w:p>
          <w:p>
            <w:pPr>
              <w:spacing w:line="261" w:lineRule="auto"/>
            </w:pPr>
          </w:p>
          <w:p>
            <w:pPr>
              <w:spacing w:before="65" w:line="276" w:lineRule="auto"/>
              <w:ind w:left="71" w:right="109" w:firstLine="40"/>
              <w:jc w:val="both"/>
              <w:rPr>
                <w:rFonts w:ascii="宋体" w:hAnsi="宋体" w:eastAsia="宋体" w:cs="宋体"/>
                <w:sz w:val="20"/>
                <w:szCs w:val="20"/>
              </w:rPr>
            </w:pPr>
            <w:r>
              <w:rPr>
                <w:rFonts w:ascii="宋体" w:hAnsi="宋体" w:eastAsia="宋体" w:cs="宋体"/>
                <w:spacing w:val="-2"/>
                <w:sz w:val="20"/>
                <w:szCs w:val="20"/>
              </w:rPr>
              <w:t>对中标人将</w:t>
            </w:r>
            <w:r>
              <w:rPr>
                <w:rFonts w:ascii="宋体" w:hAnsi="宋体" w:eastAsia="宋体" w:cs="宋体"/>
                <w:spacing w:val="1"/>
                <w:sz w:val="20"/>
                <w:szCs w:val="20"/>
              </w:rPr>
              <w:t xml:space="preserve"> </w:t>
            </w:r>
            <w:r>
              <w:rPr>
                <w:rFonts w:ascii="宋体" w:hAnsi="宋体" w:eastAsia="宋体" w:cs="宋体"/>
                <w:spacing w:val="9"/>
                <w:sz w:val="20"/>
                <w:szCs w:val="20"/>
              </w:rPr>
              <w:t>中标项目转</w:t>
            </w:r>
            <w:r>
              <w:rPr>
                <w:rFonts w:ascii="宋体" w:hAnsi="宋体" w:eastAsia="宋体" w:cs="宋体"/>
                <w:spacing w:val="2"/>
                <w:sz w:val="20"/>
                <w:szCs w:val="20"/>
              </w:rPr>
              <w:t xml:space="preserve"> </w:t>
            </w:r>
            <w:r>
              <w:rPr>
                <w:rFonts w:ascii="宋体" w:hAnsi="宋体" w:eastAsia="宋体" w:cs="宋体"/>
                <w:spacing w:val="6"/>
                <w:sz w:val="20"/>
                <w:szCs w:val="20"/>
              </w:rPr>
              <w:t>让给他人等</w:t>
            </w:r>
            <w:r>
              <w:rPr>
                <w:rFonts w:ascii="宋体" w:hAnsi="宋体" w:eastAsia="宋体" w:cs="宋体"/>
                <w:sz w:val="20"/>
                <w:szCs w:val="20"/>
              </w:rPr>
              <w:t xml:space="preserve"> </w:t>
            </w:r>
            <w:r>
              <w:rPr>
                <w:rFonts w:ascii="宋体" w:hAnsi="宋体" w:eastAsia="宋体" w:cs="宋体"/>
                <w:spacing w:val="5"/>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9" w:type="dxa"/>
          </w:tcPr>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66"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357"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《中华人民共和国招标投标法》</w:t>
            </w:r>
          </w:p>
          <w:p>
            <w:pPr>
              <w:spacing w:before="71" w:line="283" w:lineRule="auto"/>
              <w:ind w:left="123"/>
              <w:rPr>
                <w:rFonts w:ascii="宋体" w:hAnsi="宋体" w:eastAsia="宋体" w:cs="宋体"/>
                <w:sz w:val="19"/>
                <w:szCs w:val="19"/>
              </w:rPr>
            </w:pPr>
            <w:r>
              <w:rPr>
                <w:rFonts w:ascii="宋体" w:hAnsi="宋体" w:eastAsia="宋体" w:cs="宋体"/>
                <w:spacing w:val="8"/>
                <w:sz w:val="19"/>
                <w:szCs w:val="19"/>
              </w:rPr>
              <w:t>第五十八条：中标人将中标项目转让给他人的，将中标项目肢解后分别转让给他人的，违</w:t>
            </w:r>
            <w:r>
              <w:rPr>
                <w:rFonts w:ascii="宋体" w:hAnsi="宋体" w:eastAsia="宋体" w:cs="宋体"/>
                <w:spacing w:val="7"/>
                <w:sz w:val="19"/>
                <w:szCs w:val="19"/>
              </w:rPr>
              <w:t>反</w:t>
            </w:r>
            <w:r>
              <w:rPr>
                <w:rFonts w:ascii="宋体" w:hAnsi="宋体" w:eastAsia="宋体" w:cs="宋体"/>
                <w:sz w:val="19"/>
                <w:szCs w:val="19"/>
              </w:rPr>
              <w:t xml:space="preserve"> </w:t>
            </w:r>
            <w:r>
              <w:rPr>
                <w:rFonts w:ascii="宋体" w:hAnsi="宋体" w:eastAsia="宋体" w:cs="宋体"/>
                <w:spacing w:val="12"/>
                <w:sz w:val="19"/>
                <w:szCs w:val="19"/>
              </w:rPr>
              <w:t>本法规定将中标项目的部分主体、关键性工作分</w:t>
            </w:r>
            <w:r>
              <w:rPr>
                <w:rFonts w:ascii="宋体" w:hAnsi="宋体" w:eastAsia="宋体" w:cs="宋体"/>
                <w:spacing w:val="11"/>
                <w:sz w:val="19"/>
                <w:szCs w:val="19"/>
              </w:rPr>
              <w:t>包给他人的，或者分包人再次分包的，转</w:t>
            </w:r>
            <w:r>
              <w:rPr>
                <w:rFonts w:ascii="宋体" w:hAnsi="宋体" w:eastAsia="宋体" w:cs="宋体"/>
                <w:sz w:val="19"/>
                <w:szCs w:val="19"/>
              </w:rPr>
              <w:t xml:space="preserve"> </w:t>
            </w:r>
            <w:r>
              <w:rPr>
                <w:rFonts w:ascii="宋体" w:hAnsi="宋体" w:eastAsia="宋体" w:cs="宋体"/>
                <w:spacing w:val="3"/>
                <w:sz w:val="19"/>
                <w:szCs w:val="19"/>
              </w:rPr>
              <w:t>让、分包无效，处转让、分包项目金额千分之五以上千分之十以下的罚款；有违法所得的，并</w:t>
            </w:r>
            <w:r>
              <w:rPr>
                <w:rFonts w:ascii="宋体" w:hAnsi="宋体" w:eastAsia="宋体" w:cs="宋体"/>
                <w:spacing w:val="6"/>
                <w:sz w:val="19"/>
                <w:szCs w:val="19"/>
              </w:rPr>
              <w:t xml:space="preserve"> </w:t>
            </w:r>
            <w:r>
              <w:rPr>
                <w:rFonts w:ascii="宋体" w:hAnsi="宋体" w:eastAsia="宋体" w:cs="宋体"/>
                <w:spacing w:val="12"/>
                <w:sz w:val="19"/>
                <w:szCs w:val="19"/>
              </w:rPr>
              <w:t>处没收违法所得；可以责令停业整顿；情节严重的，由工商行政管理机关吊销营业执照。</w:t>
            </w:r>
          </w:p>
          <w:p>
            <w:pPr>
              <w:spacing w:before="105" w:line="219" w:lineRule="auto"/>
              <w:ind w:left="12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《中华人民共和国招标投标法实施条例》</w:t>
            </w:r>
          </w:p>
          <w:p>
            <w:pPr>
              <w:spacing w:before="50" w:line="291" w:lineRule="auto"/>
              <w:ind w:left="123"/>
              <w:rPr>
                <w:rFonts w:ascii="宋体" w:hAnsi="宋体" w:eastAsia="宋体" w:cs="宋体"/>
                <w:sz w:val="19"/>
                <w:szCs w:val="19"/>
              </w:rPr>
            </w:pPr>
            <w:r>
              <w:rPr>
                <w:rFonts w:ascii="宋体" w:hAnsi="宋体" w:eastAsia="宋体" w:cs="宋体"/>
                <w:spacing w:val="8"/>
                <w:sz w:val="19"/>
                <w:szCs w:val="19"/>
              </w:rPr>
              <w:t>第七十六条：中标人将中标项目转让给他人的，将中标项目肢解后分别转让给他人的，违反</w:t>
            </w:r>
            <w:r>
              <w:rPr>
                <w:rFonts w:ascii="宋体" w:hAnsi="宋体" w:eastAsia="宋体" w:cs="宋体"/>
                <w:sz w:val="19"/>
                <w:szCs w:val="19"/>
              </w:rPr>
              <w:t xml:space="preserve"> </w:t>
            </w:r>
            <w:r>
              <w:rPr>
                <w:rFonts w:ascii="宋体" w:hAnsi="宋体" w:eastAsia="宋体" w:cs="宋体"/>
                <w:spacing w:val="12"/>
                <w:sz w:val="19"/>
                <w:szCs w:val="19"/>
              </w:rPr>
              <w:t>招标投标法和本条例规定将中标项目的部分主体、关</w:t>
            </w:r>
            <w:r>
              <w:rPr>
                <w:rFonts w:ascii="宋体" w:hAnsi="宋体" w:eastAsia="宋体" w:cs="宋体"/>
                <w:spacing w:val="11"/>
                <w:sz w:val="19"/>
                <w:szCs w:val="19"/>
              </w:rPr>
              <w:t>键性工作分包给他人的，或者分包人</w:t>
            </w:r>
            <w:r>
              <w:rPr>
                <w:rFonts w:ascii="宋体" w:hAnsi="宋体" w:eastAsia="宋体" w:cs="宋体"/>
                <w:sz w:val="19"/>
                <w:szCs w:val="19"/>
              </w:rPr>
              <w:t xml:space="preserve"> </w:t>
            </w:r>
            <w:r>
              <w:rPr>
                <w:rFonts w:ascii="宋体" w:hAnsi="宋体" w:eastAsia="宋体" w:cs="宋体"/>
                <w:spacing w:val="9"/>
                <w:sz w:val="19"/>
                <w:szCs w:val="19"/>
              </w:rPr>
              <w:t>再次分包的，转让、分包无效，处转让、分包项目金额5%以上10%以下的罚款；有违法所得</w:t>
            </w:r>
            <w:r>
              <w:rPr>
                <w:rFonts w:ascii="宋体" w:hAnsi="宋体" w:eastAsia="宋体" w:cs="宋体"/>
                <w:sz w:val="19"/>
                <w:szCs w:val="19"/>
              </w:rPr>
              <w:t xml:space="preserve"> </w:t>
            </w:r>
            <w:r>
              <w:rPr>
                <w:rFonts w:ascii="宋体" w:hAnsi="宋体" w:eastAsia="宋体" w:cs="宋体"/>
                <w:spacing w:val="12"/>
                <w:sz w:val="19"/>
                <w:szCs w:val="19"/>
              </w:rPr>
              <w:t>的，并处没收违法所得；可以责令停业整顿；情节</w:t>
            </w:r>
            <w:r>
              <w:rPr>
                <w:rFonts w:ascii="宋体" w:hAnsi="宋体" w:eastAsia="宋体" w:cs="宋体"/>
                <w:spacing w:val="11"/>
                <w:sz w:val="19"/>
                <w:szCs w:val="19"/>
              </w:rPr>
              <w:t>严重的，由工商行政管理机关吊销营业</w:t>
            </w:r>
            <w:r>
              <w:rPr>
                <w:rFonts w:ascii="宋体" w:hAnsi="宋体" w:eastAsia="宋体" w:cs="宋体"/>
                <w:sz w:val="19"/>
                <w:szCs w:val="19"/>
              </w:rPr>
              <w:t xml:space="preserve"> </w:t>
            </w:r>
            <w:r>
              <w:rPr>
                <w:rFonts w:ascii="宋体" w:hAnsi="宋体" w:eastAsia="宋体" w:cs="宋体"/>
                <w:spacing w:val="-1"/>
                <w:sz w:val="19"/>
                <w:szCs w:val="19"/>
              </w:rPr>
              <w:t>执</w:t>
            </w:r>
            <w:r>
              <w:rPr>
                <w:rFonts w:ascii="宋体" w:hAnsi="宋体" w:eastAsia="宋体" w:cs="宋体"/>
                <w:spacing w:val="-13"/>
                <w:sz w:val="19"/>
                <w:szCs w:val="19"/>
              </w:rPr>
              <w:t xml:space="preserve"> </w:t>
            </w:r>
            <w:r>
              <w:rPr>
                <w:rFonts w:ascii="宋体" w:hAnsi="宋体" w:eastAsia="宋体" w:cs="宋体"/>
                <w:spacing w:val="-1"/>
                <w:sz w:val="19"/>
                <w:szCs w:val="19"/>
              </w:rPr>
              <w:t>照</w:t>
            </w:r>
            <w:r>
              <w:rPr>
                <w:rFonts w:ascii="宋体" w:hAnsi="宋体" w:eastAsia="宋体" w:cs="宋体"/>
                <w:spacing w:val="-25"/>
                <w:sz w:val="19"/>
                <w:szCs w:val="19"/>
              </w:rPr>
              <w:t xml:space="preserve"> </w:t>
            </w:r>
            <w:r>
              <w:rPr>
                <w:rFonts w:ascii="宋体" w:hAnsi="宋体" w:eastAsia="宋体" w:cs="宋体"/>
                <w:spacing w:val="-1"/>
                <w:sz w:val="19"/>
                <w:szCs w:val="19"/>
              </w:rPr>
              <w:t>。</w:t>
            </w:r>
          </w:p>
        </w:tc>
        <w:tc>
          <w:tcPr>
            <w:tcW w:w="1059" w:type="dxa"/>
          </w:tcPr>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57" w:lineRule="auto"/>
              <w:ind w:left="14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3" w:header="0" w:footer="0" w:gutter="0"/>
          <w:pgNumType w:fmt="decimal"/>
          <w:cols w:space="720" w:num="1"/>
        </w:sectPr>
      </w:pPr>
    </w:p>
    <w:p>
      <w:r>
        <mc:AlternateContent>
          <mc:Choice Requires="wps">
            <w:drawing>
              <wp:anchor distT="0" distB="0" distL="114300" distR="114300" simplePos="0" relativeHeight="251755520" behindDoc="0" locked="0" layoutInCell="0" allowOverlap="1">
                <wp:simplePos x="0" y="0"/>
                <wp:positionH relativeFrom="page">
                  <wp:posOffset>790575</wp:posOffset>
                </wp:positionH>
                <wp:positionV relativeFrom="page">
                  <wp:posOffset>1478915</wp:posOffset>
                </wp:positionV>
                <wp:extent cx="184785" cy="245745"/>
                <wp:effectExtent l="0" t="0" r="0" b="0"/>
                <wp:wrapNone/>
                <wp:docPr id="113" name="文本框 85"/>
                <wp:cNvGraphicFramePr/>
                <a:graphic xmlns:a="http://schemas.openxmlformats.org/drawingml/2006/main">
                  <a:graphicData uri="http://schemas.microsoft.com/office/word/2010/wordprocessingShape">
                    <wps:wsp>
                      <wps:cNvSpPr txBox="1"/>
                      <wps:spPr>
                        <a:xfrm>
                          <a:off x="0" y="0"/>
                          <a:ext cx="184785" cy="245745"/>
                        </a:xfrm>
                        <a:prstGeom prst="rect">
                          <a:avLst/>
                        </a:prstGeom>
                        <a:noFill/>
                        <a:ln>
                          <a:noFill/>
                        </a:ln>
                      </wps:spPr>
                      <wps:txbx>
                        <w:txbxContent>
                          <w:p>
                            <w:pPr>
                              <w:spacing w:before="20" w:line="180" w:lineRule="auto"/>
                              <w:rPr>
                                <w:rFonts w:ascii="宋体" w:hAnsi="宋体" w:eastAsia="宋体" w:cs="宋体"/>
                                <w:sz w:val="25"/>
                                <w:szCs w:val="25"/>
                              </w:rPr>
                            </w:pPr>
                          </w:p>
                        </w:txbxContent>
                      </wps:txbx>
                      <wps:bodyPr vert="eaVert" lIns="0" tIns="0" rIns="0" bIns="0" upright="1"/>
                    </wps:wsp>
                  </a:graphicData>
                </a:graphic>
              </wp:anchor>
            </w:drawing>
          </mc:Choice>
          <mc:Fallback>
            <w:pict>
              <v:shape id="文本框 85" o:spid="_x0000_s1026" o:spt="202" type="#_x0000_t202" style="position:absolute;left:0pt;margin-left:62.25pt;margin-top:116.45pt;height:19.35pt;width:14.55pt;mso-position-horizontal-relative:page;mso-position-vertical-relative:page;z-index:251755520;mso-width-relative:page;mso-height-relative:page;" filled="f" stroked="f" coordsize="21600,21600" o:allowincell="f" o:gfxdata="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2y29zXAAAACwEAAA8AAAAAAAAAAQAgAAAAIgAAAGRycy9kb3ducmV2&#10;LnhtbFBLAQIUABQAAAAIAIdO4kBVvOfOxAEAAII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25"/>
                          <w:szCs w:val="25"/>
                        </w:rPr>
                      </w:pPr>
                    </w:p>
                  </w:txbxContent>
                </v:textbox>
              </v:shape>
            </w:pict>
          </mc:Fallback>
        </mc:AlternateContent>
      </w:r>
    </w:p>
    <w:p/>
    <w:p>
      <w:pPr>
        <w:spacing w:line="209" w:lineRule="exact"/>
      </w:pPr>
    </w:p>
    <w:tbl>
      <w:tblPr>
        <w:tblStyle w:val="7"/>
        <w:tblW w:w="12819" w:type="dxa"/>
        <w:tblInd w:w="5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19" w:line="220" w:lineRule="auto"/>
              <w:ind w:left="20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6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5" w:hRule="atLeast"/>
        </w:trPr>
        <w:tc>
          <w:tcPr>
            <w:tcW w:w="614"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18</w:t>
            </w:r>
            <w:r>
              <w:rPr>
                <w:rFonts w:hint="eastAsia" w:ascii="宋体" w:hAnsi="宋体" w:eastAsia="宋体" w:cs="宋体"/>
                <w:spacing w:val="-6"/>
                <w:sz w:val="20"/>
                <w:szCs w:val="20"/>
                <w:lang w:val="en-US" w:eastAsia="zh-CN"/>
              </w:rPr>
              <w:t>8</w:t>
            </w:r>
          </w:p>
        </w:tc>
        <w:tc>
          <w:tcPr>
            <w:tcW w:w="1239" w:type="dxa"/>
          </w:tcPr>
          <w:p>
            <w:pPr>
              <w:spacing w:line="267" w:lineRule="auto"/>
            </w:pPr>
          </w:p>
          <w:p>
            <w:pPr>
              <w:spacing w:line="267" w:lineRule="auto"/>
            </w:pPr>
          </w:p>
          <w:p>
            <w:pPr>
              <w:spacing w:line="267" w:lineRule="auto"/>
            </w:pPr>
          </w:p>
          <w:p>
            <w:pPr>
              <w:spacing w:line="268" w:lineRule="auto"/>
            </w:pPr>
          </w:p>
          <w:p>
            <w:pPr>
              <w:spacing w:line="268" w:lineRule="auto"/>
            </w:pPr>
          </w:p>
          <w:p>
            <w:pPr>
              <w:spacing w:line="268" w:lineRule="auto"/>
            </w:pPr>
          </w:p>
          <w:p>
            <w:pPr>
              <w:spacing w:before="65" w:line="270" w:lineRule="auto"/>
              <w:ind w:left="101" w:right="124" w:firstLine="9"/>
              <w:jc w:val="both"/>
              <w:rPr>
                <w:rFonts w:ascii="宋体" w:hAnsi="宋体" w:eastAsia="宋体" w:cs="宋体"/>
                <w:sz w:val="20"/>
                <w:szCs w:val="20"/>
              </w:rPr>
            </w:pPr>
            <w:r>
              <w:rPr>
                <w:rFonts w:ascii="宋体" w:hAnsi="宋体" w:eastAsia="宋体" w:cs="宋体"/>
                <w:spacing w:val="-2"/>
                <w:sz w:val="20"/>
                <w:szCs w:val="20"/>
              </w:rPr>
              <w:t>对未经许可</w:t>
            </w:r>
            <w:r>
              <w:rPr>
                <w:rFonts w:ascii="宋体" w:hAnsi="宋体" w:eastAsia="宋体" w:cs="宋体"/>
                <w:spacing w:val="1"/>
                <w:sz w:val="20"/>
                <w:szCs w:val="20"/>
              </w:rPr>
              <w:t xml:space="preserve"> </w:t>
            </w:r>
            <w:r>
              <w:rPr>
                <w:rFonts w:ascii="宋体" w:hAnsi="宋体" w:eastAsia="宋体" w:cs="宋体"/>
                <w:spacing w:val="-1"/>
                <w:sz w:val="20"/>
                <w:szCs w:val="20"/>
              </w:rPr>
              <w:t>从事拍卖业</w:t>
            </w:r>
            <w:r>
              <w:rPr>
                <w:rFonts w:ascii="宋体" w:hAnsi="宋体" w:eastAsia="宋体" w:cs="宋体"/>
                <w:spacing w:val="3"/>
                <w:sz w:val="20"/>
                <w:szCs w:val="20"/>
              </w:rPr>
              <w:t xml:space="preserve"> </w:t>
            </w:r>
            <w:r>
              <w:rPr>
                <w:rFonts w:ascii="宋体" w:hAnsi="宋体" w:eastAsia="宋体" w:cs="宋体"/>
                <w:sz w:val="20"/>
                <w:szCs w:val="20"/>
              </w:rPr>
              <w:t xml:space="preserve">务行为的行 </w:t>
            </w:r>
            <w:r>
              <w:rPr>
                <w:rFonts w:ascii="宋体" w:hAnsi="宋体" w:eastAsia="宋体" w:cs="宋体"/>
                <w:spacing w:val="8"/>
                <w:sz w:val="20"/>
                <w:szCs w:val="20"/>
              </w:rPr>
              <w:t>政处罚</w:t>
            </w:r>
          </w:p>
        </w:tc>
        <w:tc>
          <w:tcPr>
            <w:tcW w:w="619" w:type="dxa"/>
          </w:tcPr>
          <w:p>
            <w:pPr>
              <w:spacing w:line="270" w:lineRule="auto"/>
            </w:pPr>
          </w:p>
          <w:p>
            <w:pPr>
              <w:spacing w:line="270" w:lineRule="auto"/>
            </w:pPr>
          </w:p>
          <w:p>
            <w:pPr>
              <w:spacing w:line="270" w:lineRule="auto"/>
            </w:pPr>
          </w:p>
          <w:p>
            <w:pPr>
              <w:spacing w:line="271" w:lineRule="auto"/>
            </w:pPr>
          </w:p>
          <w:p>
            <w:pPr>
              <w:spacing w:line="271" w:lineRule="auto"/>
            </w:pPr>
          </w:p>
          <w:p>
            <w:pPr>
              <w:spacing w:line="271" w:lineRule="auto"/>
            </w:pPr>
          </w:p>
          <w:p>
            <w:pPr>
              <w:spacing w:line="271"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6" w:lineRule="auto"/>
            </w:pPr>
          </w:p>
          <w:p>
            <w:pPr>
              <w:spacing w:line="256"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《中华人民共和国拍卖法》</w:t>
            </w:r>
          </w:p>
          <w:p>
            <w:pPr>
              <w:spacing w:before="62" w:line="270" w:lineRule="auto"/>
              <w:ind w:left="123"/>
              <w:rPr>
                <w:rFonts w:ascii="宋体" w:hAnsi="宋体" w:eastAsia="宋体" w:cs="宋体"/>
                <w:sz w:val="19"/>
                <w:szCs w:val="19"/>
              </w:rPr>
            </w:pPr>
            <w:r>
              <w:rPr>
                <w:rFonts w:ascii="宋体" w:hAnsi="宋体" w:eastAsia="宋体" w:cs="宋体"/>
                <w:spacing w:val="9"/>
                <w:sz w:val="19"/>
                <w:szCs w:val="19"/>
              </w:rPr>
              <w:t>第十一条：企业取得从事拍卖业务的许可必须</w:t>
            </w:r>
            <w:r>
              <w:rPr>
                <w:rFonts w:ascii="宋体" w:hAnsi="宋体" w:eastAsia="宋体" w:cs="宋体"/>
                <w:spacing w:val="8"/>
                <w:sz w:val="19"/>
                <w:szCs w:val="19"/>
              </w:rPr>
              <w:t>经所在地的省、自治区、直辖市人民政府负责</w:t>
            </w:r>
            <w:r>
              <w:rPr>
                <w:rFonts w:ascii="宋体" w:hAnsi="宋体" w:eastAsia="宋体" w:cs="宋体"/>
                <w:sz w:val="19"/>
                <w:szCs w:val="19"/>
              </w:rPr>
              <w:t xml:space="preserve"> </w:t>
            </w:r>
            <w:r>
              <w:rPr>
                <w:rFonts w:ascii="宋体" w:hAnsi="宋体" w:eastAsia="宋体" w:cs="宋体"/>
                <w:spacing w:val="13"/>
                <w:sz w:val="19"/>
                <w:szCs w:val="19"/>
              </w:rPr>
              <w:t>管理拍卖业的部门审核批准。拍卖企业可以在设区的市设立。</w:t>
            </w:r>
          </w:p>
          <w:p>
            <w:pPr>
              <w:spacing w:before="74" w:line="265" w:lineRule="auto"/>
              <w:ind w:left="123"/>
              <w:rPr>
                <w:rFonts w:ascii="宋体" w:hAnsi="宋体" w:eastAsia="宋体" w:cs="宋体"/>
                <w:sz w:val="19"/>
                <w:szCs w:val="19"/>
              </w:rPr>
            </w:pPr>
            <w:r>
              <w:rPr>
                <w:rFonts w:ascii="宋体" w:hAnsi="宋体" w:eastAsia="宋体" w:cs="宋体"/>
                <w:spacing w:val="9"/>
                <w:sz w:val="19"/>
                <w:szCs w:val="19"/>
              </w:rPr>
              <w:t>第六十条：违反本法第十一条的规定，未经许</w:t>
            </w:r>
            <w:r>
              <w:rPr>
                <w:rFonts w:ascii="宋体" w:hAnsi="宋体" w:eastAsia="宋体" w:cs="宋体"/>
                <w:spacing w:val="8"/>
                <w:sz w:val="19"/>
                <w:szCs w:val="19"/>
              </w:rPr>
              <w:t>可从事拍卖业务的，由市场监督管理部门予以</w:t>
            </w:r>
            <w:r>
              <w:rPr>
                <w:rFonts w:ascii="宋体" w:hAnsi="宋体" w:eastAsia="宋体" w:cs="宋体"/>
                <w:sz w:val="19"/>
                <w:szCs w:val="19"/>
              </w:rPr>
              <w:t xml:space="preserve"> </w:t>
            </w:r>
            <w:r>
              <w:rPr>
                <w:rFonts w:ascii="宋体" w:hAnsi="宋体" w:eastAsia="宋体" w:cs="宋体"/>
                <w:spacing w:val="13"/>
                <w:sz w:val="19"/>
                <w:szCs w:val="19"/>
              </w:rPr>
              <w:t>取缔，没收违法所得，并可以处违法所得一倍以上</w:t>
            </w:r>
            <w:r>
              <w:rPr>
                <w:rFonts w:ascii="宋体" w:hAnsi="宋体" w:eastAsia="宋体" w:cs="宋体"/>
                <w:spacing w:val="12"/>
                <w:sz w:val="19"/>
                <w:szCs w:val="19"/>
              </w:rPr>
              <w:t>五倍以下的罚款。</w:t>
            </w:r>
          </w:p>
          <w:p>
            <w:pPr>
              <w:spacing w:before="84" w:line="219" w:lineRule="auto"/>
              <w:ind w:left="12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《拍卖监督管理办法》</w:t>
            </w:r>
          </w:p>
          <w:p>
            <w:pPr>
              <w:spacing w:before="71" w:line="277" w:lineRule="auto"/>
              <w:ind w:left="123"/>
              <w:jc w:val="both"/>
              <w:rPr>
                <w:rFonts w:ascii="宋体" w:hAnsi="宋体" w:eastAsia="宋体" w:cs="宋体"/>
                <w:sz w:val="19"/>
                <w:szCs w:val="19"/>
              </w:rPr>
            </w:pPr>
            <w:r>
              <w:rPr>
                <w:rFonts w:ascii="宋体" w:hAnsi="宋体" w:eastAsia="宋体" w:cs="宋体"/>
                <w:spacing w:val="4"/>
                <w:sz w:val="19"/>
                <w:szCs w:val="19"/>
              </w:rPr>
              <w:t>第四条：设立拍卖企业应当依照《中华人民共和国拍卖法</w:t>
            </w:r>
            <w:r>
              <w:rPr>
                <w:rFonts w:ascii="宋体" w:hAnsi="宋体" w:eastAsia="宋体" w:cs="宋体"/>
                <w:spacing w:val="3"/>
                <w:sz w:val="19"/>
                <w:szCs w:val="19"/>
              </w:rPr>
              <w:t>》《中华人民共和国公司法》等法律</w:t>
            </w:r>
            <w:r>
              <w:rPr>
                <w:rFonts w:ascii="宋体" w:hAnsi="宋体" w:eastAsia="宋体" w:cs="宋体"/>
                <w:sz w:val="19"/>
                <w:szCs w:val="19"/>
              </w:rPr>
              <w:t xml:space="preserve"> </w:t>
            </w:r>
            <w:r>
              <w:rPr>
                <w:rFonts w:ascii="宋体" w:hAnsi="宋体" w:eastAsia="宋体" w:cs="宋体"/>
                <w:spacing w:val="4"/>
                <w:sz w:val="19"/>
                <w:szCs w:val="19"/>
              </w:rPr>
              <w:t>法规的规定，向市场监督管理部门申请登记，领取营业执照，</w:t>
            </w:r>
            <w:r>
              <w:rPr>
                <w:rFonts w:ascii="宋体" w:hAnsi="宋体" w:eastAsia="宋体" w:cs="宋体"/>
                <w:spacing w:val="3"/>
                <w:sz w:val="19"/>
                <w:szCs w:val="19"/>
              </w:rPr>
              <w:t>并经所在地的省、自治区、直辖</w:t>
            </w:r>
            <w:r>
              <w:rPr>
                <w:rFonts w:ascii="宋体" w:hAnsi="宋体" w:eastAsia="宋体" w:cs="宋体"/>
                <w:sz w:val="19"/>
                <w:szCs w:val="19"/>
              </w:rPr>
              <w:t xml:space="preserve"> </w:t>
            </w:r>
            <w:r>
              <w:rPr>
                <w:rFonts w:ascii="宋体" w:hAnsi="宋体" w:eastAsia="宋体" w:cs="宋体"/>
                <w:spacing w:val="13"/>
                <w:sz w:val="19"/>
                <w:szCs w:val="19"/>
              </w:rPr>
              <w:t>市人民政府负责管理拍卖业的部门审核，取得从事拍卖业务的许</w:t>
            </w:r>
            <w:r>
              <w:rPr>
                <w:rFonts w:ascii="宋体" w:hAnsi="宋体" w:eastAsia="宋体" w:cs="宋体"/>
                <w:spacing w:val="12"/>
                <w:sz w:val="19"/>
                <w:szCs w:val="19"/>
              </w:rPr>
              <w:t>可。</w:t>
            </w:r>
          </w:p>
          <w:p>
            <w:pPr>
              <w:spacing w:before="85" w:line="262" w:lineRule="auto"/>
              <w:ind w:left="23" w:right="84" w:firstLine="99"/>
              <w:rPr>
                <w:rFonts w:ascii="宋体" w:hAnsi="宋体" w:eastAsia="宋体" w:cs="宋体"/>
                <w:sz w:val="20"/>
                <w:szCs w:val="20"/>
              </w:rPr>
            </w:pPr>
            <w:r>
              <w:rPr>
                <w:rFonts w:ascii="宋体" w:hAnsi="宋体" w:eastAsia="宋体" w:cs="宋体"/>
                <w:spacing w:val="1"/>
                <w:sz w:val="20"/>
                <w:szCs w:val="20"/>
              </w:rPr>
              <w:t>第十一条：违反本办法第四条规定，未经许可从事拍卖业务的，由市场监督管理部门依照</w:t>
            </w:r>
            <w:r>
              <w:rPr>
                <w:rFonts w:ascii="宋体" w:hAnsi="宋体" w:eastAsia="宋体" w:cs="宋体"/>
                <w:spacing w:val="16"/>
                <w:sz w:val="20"/>
                <w:szCs w:val="20"/>
              </w:rPr>
              <w:t xml:space="preserve"> </w:t>
            </w:r>
            <w:r>
              <w:rPr>
                <w:rFonts w:ascii="宋体" w:hAnsi="宋体" w:eastAsia="宋体" w:cs="宋体"/>
                <w:spacing w:val="9"/>
                <w:sz w:val="20"/>
                <w:szCs w:val="20"/>
              </w:rPr>
              <w:t>《中华人民共和国拍卖法》第六十条的规定处罚。</w:t>
            </w:r>
          </w:p>
        </w:tc>
        <w:tc>
          <w:tcPr>
            <w:tcW w:w="1029" w:type="dxa"/>
          </w:tcPr>
          <w:p>
            <w:pPr>
              <w:spacing w:line="268"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6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0" w:lineRule="auto"/>
            </w:pPr>
          </w:p>
          <w:p>
            <w:pPr>
              <w:spacing w:line="270" w:lineRule="auto"/>
            </w:pPr>
          </w:p>
          <w:p>
            <w:pPr>
              <w:spacing w:line="270" w:lineRule="auto"/>
            </w:pPr>
          </w:p>
          <w:p>
            <w:pPr>
              <w:spacing w:line="271" w:lineRule="auto"/>
            </w:pPr>
          </w:p>
          <w:p>
            <w:pPr>
              <w:spacing w:line="271" w:lineRule="auto"/>
            </w:pPr>
          </w:p>
          <w:p>
            <w:pPr>
              <w:spacing w:line="271" w:lineRule="auto"/>
            </w:pPr>
          </w:p>
          <w:p>
            <w:pPr>
              <w:spacing w:line="27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614"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6"/>
                <w:sz w:val="20"/>
                <w:szCs w:val="20"/>
              </w:rPr>
              <w:t>1</w:t>
            </w:r>
            <w:r>
              <w:rPr>
                <w:rFonts w:hint="eastAsia" w:ascii="宋体" w:hAnsi="宋体" w:eastAsia="宋体" w:cs="宋体"/>
                <w:spacing w:val="-6"/>
                <w:sz w:val="20"/>
                <w:szCs w:val="20"/>
                <w:lang w:val="en-US" w:eastAsia="zh-CN"/>
              </w:rPr>
              <w:t>89</w:t>
            </w:r>
          </w:p>
        </w:tc>
        <w:tc>
          <w:tcPr>
            <w:tcW w:w="1239" w:type="dxa"/>
          </w:tcPr>
          <w:p>
            <w:pPr>
              <w:spacing w:line="259" w:lineRule="auto"/>
            </w:pPr>
          </w:p>
          <w:p>
            <w:pPr>
              <w:spacing w:line="259" w:lineRule="auto"/>
            </w:pPr>
          </w:p>
          <w:p>
            <w:pPr>
              <w:spacing w:before="65" w:line="279" w:lineRule="auto"/>
              <w:ind w:left="101" w:right="108" w:firstLine="9"/>
              <w:jc w:val="both"/>
              <w:rPr>
                <w:rFonts w:ascii="宋体" w:hAnsi="宋体" w:eastAsia="宋体" w:cs="宋体"/>
                <w:sz w:val="20"/>
                <w:szCs w:val="20"/>
              </w:rPr>
            </w:pPr>
            <w:r>
              <w:rPr>
                <w:rFonts w:ascii="宋体" w:hAnsi="宋体" w:eastAsia="宋体" w:cs="宋体"/>
                <w:spacing w:val="-2"/>
                <w:sz w:val="20"/>
                <w:szCs w:val="20"/>
              </w:rPr>
              <w:t>对中标人不</w:t>
            </w:r>
            <w:r>
              <w:rPr>
                <w:rFonts w:ascii="宋体" w:hAnsi="宋体" w:eastAsia="宋体" w:cs="宋体"/>
                <w:spacing w:val="1"/>
                <w:sz w:val="20"/>
                <w:szCs w:val="20"/>
              </w:rPr>
              <w:t xml:space="preserve"> </w:t>
            </w:r>
            <w:r>
              <w:rPr>
                <w:rFonts w:ascii="宋体" w:hAnsi="宋体" w:eastAsia="宋体" w:cs="宋体"/>
                <w:sz w:val="20"/>
                <w:szCs w:val="20"/>
              </w:rPr>
              <w:t xml:space="preserve">按照与招标 人订立的合 </w:t>
            </w:r>
            <w:r>
              <w:rPr>
                <w:rFonts w:ascii="宋体" w:hAnsi="宋体" w:eastAsia="宋体" w:cs="宋体"/>
                <w:spacing w:val="3"/>
                <w:sz w:val="20"/>
                <w:szCs w:val="20"/>
              </w:rPr>
              <w:t xml:space="preserve">同履行义务 </w:t>
            </w:r>
            <w:r>
              <w:rPr>
                <w:rFonts w:ascii="宋体" w:hAnsi="宋体" w:eastAsia="宋体" w:cs="宋体"/>
                <w:sz w:val="20"/>
                <w:szCs w:val="20"/>
              </w:rPr>
              <w:t xml:space="preserve">情节严重行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54" w:lineRule="auto"/>
            </w:pPr>
          </w:p>
          <w:p>
            <w:pPr>
              <w:spacing w:line="254" w:lineRule="auto"/>
            </w:pPr>
          </w:p>
          <w:p>
            <w:pPr>
              <w:spacing w:line="255" w:lineRule="auto"/>
            </w:pPr>
          </w:p>
          <w:p>
            <w:pPr>
              <w:spacing w:line="255" w:lineRule="auto"/>
            </w:pPr>
          </w:p>
          <w:p>
            <w:pPr>
              <w:spacing w:line="255"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8" w:lineRule="auto"/>
            </w:pPr>
          </w:p>
          <w:p>
            <w:pPr>
              <w:spacing w:line="318" w:lineRule="auto"/>
            </w:pPr>
          </w:p>
          <w:p>
            <w:pPr>
              <w:spacing w:line="318"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《中华人民共和国招标投标法》</w:t>
            </w:r>
          </w:p>
          <w:p>
            <w:pPr>
              <w:spacing w:before="81" w:line="284" w:lineRule="auto"/>
              <w:ind w:left="123"/>
              <w:rPr>
                <w:rFonts w:ascii="宋体" w:hAnsi="宋体" w:eastAsia="宋体" w:cs="宋体"/>
                <w:sz w:val="19"/>
                <w:szCs w:val="19"/>
              </w:rPr>
            </w:pPr>
            <w:r>
              <w:rPr>
                <w:rFonts w:ascii="宋体" w:hAnsi="宋体" w:eastAsia="宋体" w:cs="宋体"/>
                <w:spacing w:val="9"/>
                <w:sz w:val="19"/>
                <w:szCs w:val="19"/>
              </w:rPr>
              <w:t>第六十条第二款：中标人不按照与招标人订立</w:t>
            </w:r>
            <w:r>
              <w:rPr>
                <w:rFonts w:ascii="宋体" w:hAnsi="宋体" w:eastAsia="宋体" w:cs="宋体"/>
                <w:spacing w:val="8"/>
                <w:sz w:val="19"/>
                <w:szCs w:val="19"/>
              </w:rPr>
              <w:t>的合同履行义务，情节严重的，取消其二年至</w:t>
            </w:r>
            <w:r>
              <w:rPr>
                <w:rFonts w:ascii="宋体" w:hAnsi="宋体" w:eastAsia="宋体" w:cs="宋体"/>
                <w:sz w:val="19"/>
                <w:szCs w:val="19"/>
              </w:rPr>
              <w:t xml:space="preserve"> </w:t>
            </w:r>
            <w:r>
              <w:rPr>
                <w:rFonts w:ascii="宋体" w:hAnsi="宋体" w:eastAsia="宋体" w:cs="宋体"/>
                <w:spacing w:val="10"/>
                <w:sz w:val="19"/>
                <w:szCs w:val="19"/>
              </w:rPr>
              <w:t>五年内参加依法必须进行招标的项目的投标资格并予以公告，直至由工商行政管理机关吊</w:t>
            </w:r>
            <w:r>
              <w:rPr>
                <w:rFonts w:ascii="宋体" w:hAnsi="宋体" w:eastAsia="宋体" w:cs="宋体"/>
                <w:spacing w:val="7"/>
                <w:sz w:val="19"/>
                <w:szCs w:val="19"/>
              </w:rPr>
              <w:t xml:space="preserve">  </w:t>
            </w:r>
            <w:r>
              <w:rPr>
                <w:rFonts w:ascii="宋体" w:hAnsi="宋体" w:eastAsia="宋体" w:cs="宋体"/>
                <w:spacing w:val="25"/>
                <w:sz w:val="19"/>
                <w:szCs w:val="19"/>
              </w:rPr>
              <w:t>销营业执照。</w:t>
            </w:r>
          </w:p>
        </w:tc>
        <w:tc>
          <w:tcPr>
            <w:tcW w:w="1029" w:type="dxa"/>
          </w:tcPr>
          <w:p>
            <w:pPr>
              <w:spacing w:line="254" w:lineRule="auto"/>
            </w:pPr>
          </w:p>
          <w:p>
            <w:pPr>
              <w:spacing w:line="254" w:lineRule="auto"/>
            </w:pPr>
          </w:p>
          <w:p>
            <w:pPr>
              <w:spacing w:line="254" w:lineRule="auto"/>
            </w:pPr>
          </w:p>
          <w:p>
            <w:pPr>
              <w:spacing w:line="255" w:lineRule="auto"/>
            </w:pPr>
          </w:p>
          <w:p>
            <w:pPr>
              <w:spacing w:line="255" w:lineRule="auto"/>
            </w:pPr>
          </w:p>
          <w:p>
            <w:pPr>
              <w:spacing w:before="65" w:line="262"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4" w:lineRule="auto"/>
            </w:pPr>
          </w:p>
          <w:p>
            <w:pPr>
              <w:spacing w:line="255" w:lineRule="auto"/>
            </w:pPr>
          </w:p>
          <w:p>
            <w:pPr>
              <w:spacing w:line="255" w:lineRule="auto"/>
            </w:pPr>
          </w:p>
          <w:p>
            <w:pPr>
              <w:spacing w:line="255"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41" w:header="0" w:footer="0" w:gutter="0"/>
          <w:pgNumType w:fmt="decimal"/>
          <w:cols w:space="720" w:num="1"/>
        </w:sectPr>
      </w:pPr>
    </w:p>
    <w:p>
      <w:r>
        <mc:AlternateContent>
          <mc:Choice Requires="wps">
            <w:drawing>
              <wp:anchor distT="0" distB="0" distL="114300" distR="114300" simplePos="0" relativeHeight="251756544" behindDoc="0" locked="0" layoutInCell="0" allowOverlap="1">
                <wp:simplePos x="0" y="0"/>
                <wp:positionH relativeFrom="page">
                  <wp:posOffset>736600</wp:posOffset>
                </wp:positionH>
                <wp:positionV relativeFrom="page">
                  <wp:posOffset>5683250</wp:posOffset>
                </wp:positionV>
                <wp:extent cx="280670" cy="652780"/>
                <wp:effectExtent l="0" t="0" r="0" b="0"/>
                <wp:wrapNone/>
                <wp:docPr id="114" name="文本框 86"/>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86" o:spid="_x0000_s1026" o:spt="202" type="#_x0000_t202" style="position:absolute;left:0pt;margin-left:58pt;margin-top:447.5pt;height:51.4pt;width:22.1pt;mso-position-horizontal-relative:page;mso-position-vertical-relative:page;z-index:251756544;mso-width-relative:page;mso-height-relative:page;" filled="f" stroked="f" coordsize="21600,21600" o:allowincell="f" o:gfxdata="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cP2G1wAAAAsBAAAPAAAAAAAAAAEAIAAAACIAAABkcnMvZG93bnJl&#10;di54bWxQSwECFAAUAAAACACHTuJAIdUqz8UBAACC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15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89" w:line="220" w:lineRule="auto"/>
              <w:ind w:left="199"/>
              <w:rPr>
                <w:rFonts w:ascii="宋体" w:hAnsi="宋体" w:eastAsia="宋体" w:cs="宋体"/>
                <w:sz w:val="20"/>
                <w:szCs w:val="20"/>
              </w:rPr>
            </w:pPr>
            <w:r>
              <w:rPr>
                <w:rFonts w:ascii="宋体" w:hAnsi="宋体" w:eastAsia="宋体" w:cs="宋体"/>
                <w:spacing w:val="6"/>
                <w:sz w:val="20"/>
                <w:szCs w:val="20"/>
              </w:rPr>
              <w:t>法定</w:t>
            </w:r>
          </w:p>
          <w:p>
            <w:pPr>
              <w:spacing w:before="9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57" w:lineRule="auto"/>
              <w:ind w:left="92" w:right="102"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4" w:hRule="atLeast"/>
        </w:trPr>
        <w:tc>
          <w:tcPr>
            <w:tcW w:w="62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19</w:t>
            </w:r>
            <w:r>
              <w:rPr>
                <w:rFonts w:hint="eastAsia" w:ascii="宋体" w:hAnsi="宋体" w:eastAsia="宋体" w:cs="宋体"/>
                <w:spacing w:val="-6"/>
                <w:sz w:val="20"/>
                <w:szCs w:val="20"/>
                <w:lang w:val="en-US" w:eastAsia="zh-CN"/>
              </w:rPr>
              <w:t>0</w:t>
            </w:r>
          </w:p>
        </w:tc>
        <w:tc>
          <w:tcPr>
            <w:tcW w:w="12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83" w:lineRule="auto"/>
              <w:ind w:left="91" w:right="90" w:firstLine="20"/>
              <w:jc w:val="both"/>
              <w:rPr>
                <w:rFonts w:ascii="宋体" w:hAnsi="宋体" w:eastAsia="宋体" w:cs="宋体"/>
                <w:sz w:val="20"/>
                <w:szCs w:val="20"/>
              </w:rPr>
            </w:pPr>
            <w:r>
              <w:rPr>
                <w:rFonts w:ascii="宋体" w:hAnsi="宋体" w:eastAsia="宋体" w:cs="宋体"/>
                <w:spacing w:val="-2"/>
                <w:sz w:val="20"/>
                <w:szCs w:val="20"/>
              </w:rPr>
              <w:t>对拍卖人及</w:t>
            </w:r>
            <w:r>
              <w:rPr>
                <w:rFonts w:ascii="宋体" w:hAnsi="宋体" w:eastAsia="宋体" w:cs="宋体"/>
                <w:spacing w:val="1"/>
                <w:sz w:val="20"/>
                <w:szCs w:val="20"/>
              </w:rPr>
              <w:t xml:space="preserve"> </w:t>
            </w:r>
            <w:r>
              <w:rPr>
                <w:rFonts w:ascii="宋体" w:hAnsi="宋体" w:eastAsia="宋体" w:cs="宋体"/>
                <w:spacing w:val="9"/>
                <w:sz w:val="20"/>
                <w:szCs w:val="20"/>
              </w:rPr>
              <w:t>其工作人员</w:t>
            </w:r>
            <w:r>
              <w:rPr>
                <w:rFonts w:ascii="宋体" w:hAnsi="宋体" w:eastAsia="宋体" w:cs="宋体"/>
                <w:spacing w:val="1"/>
                <w:sz w:val="20"/>
                <w:szCs w:val="20"/>
              </w:rPr>
              <w:t xml:space="preserve"> </w:t>
            </w:r>
            <w:r>
              <w:rPr>
                <w:rFonts w:ascii="宋体" w:hAnsi="宋体" w:eastAsia="宋体" w:cs="宋体"/>
                <w:spacing w:val="2"/>
                <w:sz w:val="20"/>
                <w:szCs w:val="20"/>
              </w:rPr>
              <w:t>参与竞买或</w:t>
            </w:r>
            <w:r>
              <w:rPr>
                <w:rFonts w:ascii="宋体" w:hAnsi="宋体" w:eastAsia="宋体" w:cs="宋体"/>
                <w:sz w:val="20"/>
                <w:szCs w:val="20"/>
              </w:rPr>
              <w:t xml:space="preserve"> </w:t>
            </w:r>
            <w:r>
              <w:rPr>
                <w:rFonts w:ascii="宋体" w:hAnsi="宋体" w:eastAsia="宋体" w:cs="宋体"/>
                <w:spacing w:val="2"/>
                <w:sz w:val="20"/>
                <w:szCs w:val="20"/>
              </w:rPr>
              <w:t>者委托他人</w:t>
            </w:r>
            <w:r>
              <w:rPr>
                <w:rFonts w:ascii="宋体" w:hAnsi="宋体" w:eastAsia="宋体" w:cs="宋体"/>
                <w:sz w:val="20"/>
                <w:szCs w:val="20"/>
              </w:rPr>
              <w:t xml:space="preserve"> </w:t>
            </w:r>
            <w:r>
              <w:rPr>
                <w:rFonts w:ascii="宋体" w:hAnsi="宋体" w:eastAsia="宋体" w:cs="宋体"/>
                <w:spacing w:val="2"/>
                <w:sz w:val="20"/>
                <w:szCs w:val="20"/>
              </w:rPr>
              <w:t xml:space="preserve">代为竞买行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5" w:lineRule="auto"/>
            </w:pPr>
          </w:p>
          <w:p>
            <w:pPr>
              <w:spacing w:line="296"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《中华人民共和国拍卖法》</w:t>
            </w:r>
          </w:p>
          <w:p>
            <w:pPr>
              <w:spacing w:before="81" w:line="253" w:lineRule="auto"/>
              <w:ind w:left="123" w:right="112"/>
              <w:rPr>
                <w:rFonts w:ascii="宋体" w:hAnsi="宋体" w:eastAsia="宋体" w:cs="宋体"/>
                <w:sz w:val="20"/>
                <w:szCs w:val="20"/>
              </w:rPr>
            </w:pPr>
            <w:r>
              <w:rPr>
                <w:rFonts w:ascii="宋体" w:hAnsi="宋体" w:eastAsia="宋体" w:cs="宋体"/>
                <w:spacing w:val="1"/>
                <w:sz w:val="20"/>
                <w:szCs w:val="20"/>
              </w:rPr>
              <w:t>第二十二条：拍卖人及其工作人员不得以竞买人的身份参与自</w:t>
            </w:r>
            <w:r>
              <w:rPr>
                <w:rFonts w:ascii="宋体" w:hAnsi="宋体" w:eastAsia="宋体" w:cs="宋体"/>
                <w:sz w:val="20"/>
                <w:szCs w:val="20"/>
              </w:rPr>
              <w:t xml:space="preserve">己组织的拍卖活动，并不得 </w:t>
            </w:r>
            <w:r>
              <w:rPr>
                <w:rFonts w:ascii="宋体" w:hAnsi="宋体" w:eastAsia="宋体" w:cs="宋体"/>
                <w:spacing w:val="11"/>
                <w:sz w:val="20"/>
                <w:szCs w:val="20"/>
              </w:rPr>
              <w:t>委托他人代为竞买。</w:t>
            </w:r>
          </w:p>
          <w:p>
            <w:pPr>
              <w:spacing w:before="82" w:line="264" w:lineRule="auto"/>
              <w:ind w:left="123" w:right="105"/>
              <w:jc w:val="both"/>
              <w:rPr>
                <w:rFonts w:ascii="宋体" w:hAnsi="宋体" w:eastAsia="宋体" w:cs="宋体"/>
                <w:sz w:val="20"/>
                <w:szCs w:val="20"/>
              </w:rPr>
            </w:pPr>
            <w:r>
              <w:rPr>
                <w:rFonts w:ascii="宋体" w:hAnsi="宋体" w:eastAsia="宋体" w:cs="宋体"/>
                <w:spacing w:val="1"/>
                <w:sz w:val="20"/>
                <w:szCs w:val="20"/>
              </w:rPr>
              <w:t>第六十二条：拍卖人及其工作人员违反本法第二十二条的规定，参与</w:t>
            </w:r>
            <w:r>
              <w:rPr>
                <w:rFonts w:ascii="宋体" w:hAnsi="宋体" w:eastAsia="宋体" w:cs="宋体"/>
                <w:sz w:val="20"/>
                <w:szCs w:val="20"/>
              </w:rPr>
              <w:t xml:space="preserve">竞买或者委托他人代 </w:t>
            </w:r>
            <w:r>
              <w:rPr>
                <w:rFonts w:ascii="宋体" w:hAnsi="宋体" w:eastAsia="宋体" w:cs="宋体"/>
                <w:spacing w:val="1"/>
                <w:sz w:val="20"/>
                <w:szCs w:val="20"/>
              </w:rPr>
              <w:t>为竞买的，由工商行政管理部门对拍卖人给予警告，可以处拍卖佣金一倍以上五</w:t>
            </w:r>
            <w:r>
              <w:rPr>
                <w:rFonts w:ascii="宋体" w:hAnsi="宋体" w:eastAsia="宋体" w:cs="宋体"/>
                <w:sz w:val="20"/>
                <w:szCs w:val="20"/>
              </w:rPr>
              <w:t xml:space="preserve">倍以下的 </w:t>
            </w:r>
            <w:r>
              <w:rPr>
                <w:rFonts w:ascii="宋体" w:hAnsi="宋体" w:eastAsia="宋体" w:cs="宋体"/>
                <w:spacing w:val="6"/>
                <w:sz w:val="20"/>
                <w:szCs w:val="20"/>
              </w:rPr>
              <w:t>罚款；情节严重的，吊销营业执照。</w:t>
            </w:r>
          </w:p>
          <w:p>
            <w:pPr>
              <w:spacing w:before="72" w:line="219" w:lineRule="auto"/>
              <w:ind w:left="12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《拍卖监督管理办法》</w:t>
            </w:r>
          </w:p>
          <w:p>
            <w:pPr>
              <w:spacing w:before="83" w:line="219" w:lineRule="auto"/>
              <w:ind w:left="123"/>
              <w:rPr>
                <w:rFonts w:ascii="宋体" w:hAnsi="宋体" w:eastAsia="宋体" w:cs="宋体"/>
                <w:sz w:val="20"/>
                <w:szCs w:val="20"/>
              </w:rPr>
            </w:pPr>
            <w:r>
              <w:rPr>
                <w:rFonts w:ascii="宋体" w:hAnsi="宋体" w:eastAsia="宋体" w:cs="宋体"/>
                <w:spacing w:val="1"/>
                <w:sz w:val="20"/>
                <w:szCs w:val="20"/>
              </w:rPr>
              <w:t>第五条：拍卖人不得有下列行为：(五)拍卖人及其工作人员以竞买人的身份参与自己组织</w:t>
            </w:r>
          </w:p>
          <w:p>
            <w:pPr>
              <w:spacing w:before="92" w:line="219" w:lineRule="auto"/>
              <w:ind w:left="123"/>
              <w:rPr>
                <w:rFonts w:ascii="宋体" w:hAnsi="宋体" w:eastAsia="宋体" w:cs="宋体"/>
                <w:sz w:val="20"/>
                <w:szCs w:val="20"/>
              </w:rPr>
            </w:pPr>
            <w:r>
              <w:rPr>
                <w:rFonts w:ascii="宋体" w:hAnsi="宋体" w:eastAsia="宋体" w:cs="宋体"/>
                <w:spacing w:val="5"/>
                <w:sz w:val="20"/>
                <w:szCs w:val="20"/>
              </w:rPr>
              <w:t>的拍卖活动，或者委托他人代为竞买。</w:t>
            </w:r>
          </w:p>
          <w:p>
            <w:pPr>
              <w:spacing w:before="53" w:line="283" w:lineRule="auto"/>
              <w:ind w:left="113" w:firstLine="10"/>
              <w:rPr>
                <w:rFonts w:ascii="宋体" w:hAnsi="宋体" w:eastAsia="宋体" w:cs="宋体"/>
                <w:sz w:val="19"/>
                <w:szCs w:val="19"/>
              </w:rPr>
            </w:pPr>
            <w:r>
              <w:rPr>
                <w:rFonts w:ascii="宋体" w:hAnsi="宋体" w:eastAsia="宋体" w:cs="宋体"/>
                <w:spacing w:val="9"/>
                <w:sz w:val="19"/>
                <w:szCs w:val="19"/>
              </w:rPr>
              <w:t>第十二条：拍卖人违反本办法第五条第一项至</w:t>
            </w:r>
            <w:r>
              <w:rPr>
                <w:rFonts w:ascii="宋体" w:hAnsi="宋体" w:eastAsia="宋体" w:cs="宋体"/>
                <w:spacing w:val="8"/>
                <w:sz w:val="19"/>
                <w:szCs w:val="19"/>
              </w:rPr>
              <w:t>第四项规定的，由市场监督管理部门依照《中</w:t>
            </w:r>
            <w:r>
              <w:rPr>
                <w:rFonts w:ascii="宋体" w:hAnsi="宋体" w:eastAsia="宋体" w:cs="宋体"/>
                <w:sz w:val="19"/>
                <w:szCs w:val="19"/>
              </w:rPr>
              <w:t xml:space="preserve"> </w:t>
            </w:r>
            <w:r>
              <w:rPr>
                <w:rFonts w:ascii="宋体" w:hAnsi="宋体" w:eastAsia="宋体" w:cs="宋体"/>
                <w:spacing w:val="11"/>
                <w:sz w:val="19"/>
                <w:szCs w:val="19"/>
              </w:rPr>
              <w:t>华人民共和国反不正当竞争法》的有关规定处罚。拍卖人违反本办法第五条第五项、第</w:t>
            </w:r>
            <w:r>
              <w:rPr>
                <w:rFonts w:ascii="宋体" w:hAnsi="宋体" w:eastAsia="宋体" w:cs="宋体"/>
                <w:spacing w:val="10"/>
                <w:sz w:val="19"/>
                <w:szCs w:val="19"/>
              </w:rPr>
              <w:t>六</w:t>
            </w:r>
            <w:r>
              <w:rPr>
                <w:rFonts w:ascii="宋体" w:hAnsi="宋体" w:eastAsia="宋体" w:cs="宋体"/>
                <w:sz w:val="19"/>
                <w:szCs w:val="19"/>
              </w:rPr>
              <w:t xml:space="preserve">  </w:t>
            </w:r>
            <w:r>
              <w:rPr>
                <w:rFonts w:ascii="宋体" w:hAnsi="宋体" w:eastAsia="宋体" w:cs="宋体"/>
                <w:spacing w:val="8"/>
                <w:sz w:val="19"/>
                <w:szCs w:val="19"/>
              </w:rPr>
              <w:t>项规定的，由市场监督管理部门分别依照《中华人民共和国拍卖法》第六十二条、第六十三</w:t>
            </w:r>
            <w:r>
              <w:rPr>
                <w:rFonts w:ascii="宋体" w:hAnsi="宋体" w:eastAsia="宋体" w:cs="宋体"/>
                <w:spacing w:val="16"/>
                <w:sz w:val="19"/>
                <w:szCs w:val="19"/>
              </w:rPr>
              <w:t xml:space="preserve"> </w:t>
            </w:r>
            <w:r>
              <w:rPr>
                <w:rFonts w:ascii="宋体" w:hAnsi="宋体" w:eastAsia="宋体" w:cs="宋体"/>
                <w:spacing w:val="24"/>
                <w:sz w:val="19"/>
                <w:szCs w:val="19"/>
              </w:rPr>
              <w:t>条的规定处罚。</w:t>
            </w:r>
          </w:p>
        </w:tc>
        <w:tc>
          <w:tcPr>
            <w:tcW w:w="1029" w:type="dxa"/>
          </w:tcPr>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3"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266" w:lineRule="auto"/>
              <w:ind w:left="290" w:right="131" w:firstLine="4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3" w:header="0" w:footer="0" w:gutter="0"/>
          <w:pgNumType w:fmt="decimal"/>
          <w:cols w:space="720" w:num="1"/>
        </w:sectPr>
      </w:pPr>
    </w:p>
    <w:p>
      <w:r>
        <mc:AlternateContent>
          <mc:Choice Requires="wps">
            <w:drawing>
              <wp:anchor distT="0" distB="0" distL="114300" distR="114300" simplePos="0" relativeHeight="251757568" behindDoc="0" locked="0" layoutInCell="0" allowOverlap="1">
                <wp:simplePos x="0" y="0"/>
                <wp:positionH relativeFrom="page">
                  <wp:posOffset>502920</wp:posOffset>
                </wp:positionH>
                <wp:positionV relativeFrom="page">
                  <wp:posOffset>1456055</wp:posOffset>
                </wp:positionV>
                <wp:extent cx="878205" cy="403860"/>
                <wp:effectExtent l="237490" t="0" r="0" b="0"/>
                <wp:wrapNone/>
                <wp:docPr id="115" name="TextBox 20"/>
                <wp:cNvGraphicFramePr/>
                <a:graphic xmlns:a="http://schemas.openxmlformats.org/drawingml/2006/main">
                  <a:graphicData uri="http://schemas.microsoft.com/office/word/2010/wordprocessingShape">
                    <wps:wsp>
                      <wps:cNvSpPr txBox="1"/>
                      <wps:spPr>
                        <a:xfrm rot="5400000">
                          <a:off x="503435" y="1456388"/>
                          <a:ext cx="878205" cy="403859"/>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 o:spid="_x0000_s1026" o:spt="202" type="#_x0000_t202" style="position:absolute;left:0pt;margin-left:39.6pt;margin-top:114.65pt;height:31.8pt;width:69.15pt;mso-position-horizontal-relative:page;mso-position-vertical-relative:page;rotation:5898240f;z-index:251757568;mso-width-relative:page;mso-height-relative:page;" filled="f" stroked="f" coordsize="21600,21600" o:allowincell="f" o:gfxdata="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0cVP/WAAAACgEAAA8AAAAAAAAAAQAgAAAAIgAAAGRycy9kb3ducmV2&#10;LnhtbFBLAQIUABQAAAAIAIdO4kA6HUpNNwIAAHoEAAAOAAAAAAAAAAEAIAAAACUBAABkcnMvZTJv&#10;RG9jLnhtbFBLBQYAAAAABgAGAFkBAADOBQAAAAA=&#10;">
                <v:fill on="f" focussize="0,0"/>
                <v:stroke on="f" weight="0pt"/>
                <v:imagedata o:title=""/>
                <o:lock v:ext="edit" aspectratio="f"/>
                <v:textbox inset="0mm,0mm,0mm,0mm">
                  <w:txbxContent>
                    <w:p/>
                  </w:txbxContent>
                </v:textbox>
              </v:shape>
            </w:pict>
          </mc:Fallback>
        </mc:AlternateContent>
      </w:r>
    </w:p>
    <w:p/>
    <w:p>
      <w:pPr>
        <w:spacing w:line="219" w:lineRule="exact"/>
      </w:pPr>
    </w:p>
    <w:tbl>
      <w:tblPr>
        <w:tblStyle w:val="7"/>
        <w:tblW w:w="1282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3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6" w:line="220" w:lineRule="auto"/>
              <w:ind w:left="18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101"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2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6" w:hRule="atLeast"/>
        </w:trPr>
        <w:tc>
          <w:tcPr>
            <w:tcW w:w="634" w:type="dxa"/>
          </w:tcPr>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19</w:t>
            </w:r>
            <w:r>
              <w:rPr>
                <w:rFonts w:hint="eastAsia" w:ascii="宋体" w:hAnsi="宋体" w:eastAsia="宋体" w:cs="宋体"/>
                <w:spacing w:val="-6"/>
                <w:sz w:val="20"/>
                <w:szCs w:val="20"/>
                <w:lang w:val="en-US" w:eastAsia="zh-CN"/>
              </w:rPr>
              <w:t>1</w:t>
            </w:r>
          </w:p>
        </w:tc>
        <w:tc>
          <w:tcPr>
            <w:tcW w:w="1239" w:type="dxa"/>
          </w:tcPr>
          <w:p>
            <w:pPr>
              <w:spacing w:line="246" w:lineRule="auto"/>
            </w:pPr>
          </w:p>
          <w:p>
            <w:pPr>
              <w:spacing w:line="247" w:lineRule="auto"/>
            </w:pPr>
          </w:p>
          <w:p>
            <w:pPr>
              <w:spacing w:before="65" w:line="274" w:lineRule="auto"/>
              <w:ind w:left="110" w:right="93"/>
              <w:jc w:val="both"/>
              <w:rPr>
                <w:rFonts w:ascii="宋体" w:hAnsi="宋体" w:eastAsia="宋体" w:cs="宋体"/>
                <w:sz w:val="20"/>
                <w:szCs w:val="20"/>
              </w:rPr>
            </w:pPr>
            <w:r>
              <w:rPr>
                <w:rFonts w:ascii="宋体" w:hAnsi="宋体" w:eastAsia="宋体" w:cs="宋体"/>
                <w:spacing w:val="-2"/>
                <w:sz w:val="20"/>
                <w:szCs w:val="20"/>
              </w:rPr>
              <w:t>对拍卖人在</w:t>
            </w:r>
            <w:r>
              <w:rPr>
                <w:rFonts w:ascii="宋体" w:hAnsi="宋体" w:eastAsia="宋体" w:cs="宋体"/>
                <w:spacing w:val="1"/>
                <w:sz w:val="20"/>
                <w:szCs w:val="20"/>
              </w:rPr>
              <w:t xml:space="preserve"> </w:t>
            </w:r>
            <w:r>
              <w:rPr>
                <w:rFonts w:ascii="宋体" w:hAnsi="宋体" w:eastAsia="宋体" w:cs="宋体"/>
                <w:spacing w:val="3"/>
                <w:sz w:val="20"/>
                <w:szCs w:val="20"/>
              </w:rPr>
              <w:t>自己组织的</w:t>
            </w:r>
            <w:r>
              <w:rPr>
                <w:rFonts w:ascii="宋体" w:hAnsi="宋体" w:eastAsia="宋体" w:cs="宋体"/>
                <w:sz w:val="20"/>
                <w:szCs w:val="20"/>
              </w:rPr>
              <w:t xml:space="preserve"> </w:t>
            </w:r>
            <w:r>
              <w:rPr>
                <w:rFonts w:ascii="宋体" w:hAnsi="宋体" w:eastAsia="宋体" w:cs="宋体"/>
                <w:spacing w:val="4"/>
                <w:sz w:val="20"/>
                <w:szCs w:val="20"/>
              </w:rPr>
              <w:t>拍卖活动中</w:t>
            </w:r>
            <w:r>
              <w:rPr>
                <w:rFonts w:ascii="宋体" w:hAnsi="宋体" w:eastAsia="宋体" w:cs="宋体"/>
                <w:sz w:val="20"/>
                <w:szCs w:val="20"/>
              </w:rPr>
              <w:t xml:space="preserve"> </w:t>
            </w:r>
            <w:r>
              <w:rPr>
                <w:rFonts w:ascii="宋体" w:hAnsi="宋体" w:eastAsia="宋体" w:cs="宋体"/>
                <w:spacing w:val="3"/>
                <w:sz w:val="20"/>
                <w:szCs w:val="20"/>
              </w:rPr>
              <w:t>拍卖自己的</w:t>
            </w:r>
            <w:r>
              <w:rPr>
                <w:rFonts w:ascii="宋体" w:hAnsi="宋体" w:eastAsia="宋体" w:cs="宋体"/>
                <w:sz w:val="20"/>
                <w:szCs w:val="20"/>
              </w:rPr>
              <w:t xml:space="preserve"> </w:t>
            </w:r>
            <w:r>
              <w:rPr>
                <w:rFonts w:ascii="宋体" w:hAnsi="宋体" w:eastAsia="宋体" w:cs="宋体"/>
                <w:spacing w:val="-2"/>
                <w:sz w:val="20"/>
                <w:szCs w:val="20"/>
              </w:rPr>
              <w:t>物品或者财</w:t>
            </w:r>
            <w:r>
              <w:rPr>
                <w:rFonts w:ascii="宋体" w:hAnsi="宋体" w:eastAsia="宋体" w:cs="宋体"/>
                <w:spacing w:val="1"/>
                <w:sz w:val="20"/>
                <w:szCs w:val="20"/>
              </w:rPr>
              <w:t xml:space="preserve"> </w:t>
            </w:r>
            <w:r>
              <w:rPr>
                <w:rFonts w:ascii="宋体" w:hAnsi="宋体" w:eastAsia="宋体" w:cs="宋体"/>
                <w:spacing w:val="-2"/>
                <w:sz w:val="20"/>
                <w:szCs w:val="20"/>
              </w:rPr>
              <w:t>产权利行为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19" w:type="dxa"/>
          </w:tcPr>
          <w:p>
            <w:pPr>
              <w:spacing w:line="247" w:lineRule="auto"/>
            </w:pPr>
          </w:p>
          <w:p>
            <w:pPr>
              <w:spacing w:line="247" w:lineRule="auto"/>
            </w:pPr>
          </w:p>
          <w:p>
            <w:pPr>
              <w:spacing w:line="247" w:lineRule="auto"/>
            </w:pPr>
          </w:p>
          <w:p>
            <w:pPr>
              <w:spacing w:line="248" w:lineRule="auto"/>
            </w:pPr>
          </w:p>
          <w:p>
            <w:pPr>
              <w:spacing w:line="248"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90"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《中华人民共和国拍卖法》</w:t>
            </w:r>
          </w:p>
          <w:p>
            <w:pPr>
              <w:spacing w:before="82" w:line="219" w:lineRule="auto"/>
              <w:ind w:left="122"/>
              <w:rPr>
                <w:rFonts w:ascii="宋体" w:hAnsi="宋体" w:eastAsia="宋体" w:cs="宋体"/>
                <w:sz w:val="20"/>
                <w:szCs w:val="20"/>
              </w:rPr>
            </w:pPr>
            <w:r>
              <w:rPr>
                <w:rFonts w:ascii="宋体" w:hAnsi="宋体" w:eastAsia="宋体" w:cs="宋体"/>
                <w:spacing w:val="3"/>
                <w:sz w:val="20"/>
                <w:szCs w:val="20"/>
              </w:rPr>
              <w:t>第二十三条：拍卖人不得在自己组织的拍卖活动中拍卖自己的</w:t>
            </w:r>
            <w:r>
              <w:rPr>
                <w:rFonts w:ascii="宋体" w:hAnsi="宋体" w:eastAsia="宋体" w:cs="宋体"/>
                <w:spacing w:val="2"/>
                <w:sz w:val="20"/>
                <w:szCs w:val="20"/>
              </w:rPr>
              <w:t>物品或者财产权利。</w:t>
            </w:r>
          </w:p>
          <w:p>
            <w:pPr>
              <w:spacing w:before="61" w:line="253" w:lineRule="auto"/>
              <w:ind w:left="122" w:right="81"/>
              <w:rPr>
                <w:rFonts w:ascii="宋体" w:hAnsi="宋体" w:eastAsia="宋体" w:cs="宋体"/>
                <w:sz w:val="20"/>
                <w:szCs w:val="20"/>
              </w:rPr>
            </w:pPr>
            <w:r>
              <w:rPr>
                <w:rFonts w:ascii="宋体" w:hAnsi="宋体" w:eastAsia="宋体" w:cs="宋体"/>
                <w:spacing w:val="1"/>
                <w:sz w:val="20"/>
                <w:szCs w:val="20"/>
              </w:rPr>
              <w:t>第六十三条：违反本法第二十三条的规定，拍卖人在自己组织的拍卖活动中拍卖自己的物</w:t>
            </w:r>
            <w:r>
              <w:rPr>
                <w:rFonts w:ascii="宋体" w:hAnsi="宋体" w:eastAsia="宋体" w:cs="宋体"/>
                <w:spacing w:val="9"/>
                <w:sz w:val="20"/>
                <w:szCs w:val="20"/>
              </w:rPr>
              <w:t xml:space="preserve"> </w:t>
            </w:r>
            <w:r>
              <w:rPr>
                <w:rFonts w:ascii="宋体" w:hAnsi="宋体" w:eastAsia="宋体" w:cs="宋体"/>
                <w:spacing w:val="4"/>
                <w:sz w:val="20"/>
                <w:szCs w:val="20"/>
              </w:rPr>
              <w:t>品或者财产权利的，由工商行政管理部门没收拍卖所得</w:t>
            </w:r>
            <w:r>
              <w:rPr>
                <w:rFonts w:ascii="宋体" w:hAnsi="宋体" w:eastAsia="宋体" w:cs="宋体"/>
                <w:spacing w:val="3"/>
                <w:sz w:val="20"/>
                <w:szCs w:val="20"/>
              </w:rPr>
              <w:t>。</w:t>
            </w:r>
          </w:p>
          <w:p>
            <w:pPr>
              <w:spacing w:before="72" w:line="219" w:lineRule="auto"/>
              <w:ind w:left="12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《拍卖监督管理办法》</w:t>
            </w:r>
          </w:p>
          <w:p>
            <w:pPr>
              <w:spacing w:before="52" w:line="285" w:lineRule="auto"/>
              <w:ind w:left="122"/>
              <w:rPr>
                <w:rFonts w:ascii="宋体" w:hAnsi="宋体" w:eastAsia="宋体" w:cs="宋体"/>
                <w:sz w:val="19"/>
                <w:szCs w:val="19"/>
              </w:rPr>
            </w:pPr>
            <w:r>
              <w:rPr>
                <w:rFonts w:ascii="宋体" w:hAnsi="宋体" w:eastAsia="宋体" w:cs="宋体"/>
                <w:spacing w:val="-1"/>
                <w:sz w:val="19"/>
                <w:szCs w:val="19"/>
              </w:rPr>
              <w:t>第五条：拍卖人不得有下列行为：(六)在自己组织的拍卖活动中拍卖自己</w:t>
            </w:r>
            <w:r>
              <w:rPr>
                <w:rFonts w:ascii="宋体" w:hAnsi="宋体" w:eastAsia="宋体" w:cs="宋体"/>
                <w:spacing w:val="-2"/>
                <w:sz w:val="19"/>
                <w:szCs w:val="19"/>
              </w:rPr>
              <w:t>的物品或者财产权利。</w:t>
            </w:r>
            <w:r>
              <w:rPr>
                <w:rFonts w:ascii="宋体" w:hAnsi="宋体" w:eastAsia="宋体" w:cs="宋体"/>
                <w:sz w:val="19"/>
                <w:szCs w:val="19"/>
              </w:rPr>
              <w:t xml:space="preserve"> </w:t>
            </w:r>
            <w:r>
              <w:rPr>
                <w:rFonts w:ascii="宋体" w:hAnsi="宋体" w:eastAsia="宋体" w:cs="宋体"/>
                <w:spacing w:val="6"/>
                <w:sz w:val="19"/>
                <w:szCs w:val="19"/>
              </w:rPr>
              <w:t xml:space="preserve">第十二条：拍卖人违反本办法第五条第一项至第四项规定的，由市场监督管理部门依照《中  </w:t>
            </w:r>
            <w:r>
              <w:rPr>
                <w:rFonts w:ascii="宋体" w:hAnsi="宋体" w:eastAsia="宋体" w:cs="宋体"/>
                <w:spacing w:val="9"/>
                <w:sz w:val="19"/>
                <w:szCs w:val="19"/>
              </w:rPr>
              <w:t>华人民共和国反不正当竞争法》的有关规定处罚。拍卖人违反本办法第五条第五项、第六</w:t>
            </w:r>
            <w:r>
              <w:rPr>
                <w:rFonts w:ascii="宋体" w:hAnsi="宋体" w:eastAsia="宋体" w:cs="宋体"/>
                <w:spacing w:val="4"/>
                <w:sz w:val="19"/>
                <w:szCs w:val="19"/>
              </w:rPr>
              <w:t xml:space="preserve">  </w:t>
            </w:r>
            <w:r>
              <w:rPr>
                <w:rFonts w:ascii="宋体" w:hAnsi="宋体" w:eastAsia="宋体" w:cs="宋体"/>
                <w:spacing w:val="6"/>
                <w:sz w:val="19"/>
                <w:szCs w:val="19"/>
              </w:rPr>
              <w:t>项规定的，由市场监督管理部门分别依照《中华人民共和国拍卖法》第六十二条、第六十</w:t>
            </w:r>
            <w:r>
              <w:rPr>
                <w:rFonts w:ascii="宋体" w:hAnsi="宋体" w:eastAsia="宋体" w:cs="宋体"/>
                <w:spacing w:val="5"/>
                <w:sz w:val="19"/>
                <w:szCs w:val="19"/>
              </w:rPr>
              <w:t>三</w:t>
            </w:r>
            <w:r>
              <w:rPr>
                <w:rFonts w:ascii="宋体" w:hAnsi="宋体" w:eastAsia="宋体" w:cs="宋体"/>
                <w:sz w:val="19"/>
                <w:szCs w:val="19"/>
              </w:rPr>
              <w:t xml:space="preserve">  </w:t>
            </w:r>
            <w:r>
              <w:rPr>
                <w:rFonts w:ascii="宋体" w:hAnsi="宋体" w:eastAsia="宋体" w:cs="宋体"/>
                <w:spacing w:val="21"/>
                <w:sz w:val="19"/>
                <w:szCs w:val="19"/>
              </w:rPr>
              <w:t>条的规定处罚。</w:t>
            </w:r>
          </w:p>
        </w:tc>
        <w:tc>
          <w:tcPr>
            <w:tcW w:w="1029" w:type="dxa"/>
          </w:tcPr>
          <w:p>
            <w:pPr>
              <w:spacing w:line="251" w:lineRule="auto"/>
            </w:pPr>
          </w:p>
          <w:p>
            <w:pPr>
              <w:spacing w:line="251" w:lineRule="auto"/>
            </w:pPr>
          </w:p>
          <w:p>
            <w:pPr>
              <w:spacing w:line="251" w:lineRule="auto"/>
            </w:pPr>
          </w:p>
          <w:p>
            <w:pPr>
              <w:spacing w:line="252" w:lineRule="auto"/>
            </w:pPr>
          </w:p>
          <w:p>
            <w:pPr>
              <w:spacing w:line="252" w:lineRule="auto"/>
            </w:pPr>
          </w:p>
          <w:p>
            <w:pPr>
              <w:spacing w:before="65" w:line="248"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3" w:lineRule="auto"/>
            </w:pPr>
          </w:p>
          <w:p>
            <w:pPr>
              <w:spacing w:line="253" w:lineRule="auto"/>
            </w:pPr>
          </w:p>
          <w:p>
            <w:pPr>
              <w:spacing w:line="254" w:lineRule="auto"/>
            </w:pPr>
          </w:p>
          <w:p>
            <w:pPr>
              <w:spacing w:line="254" w:lineRule="auto"/>
            </w:pPr>
          </w:p>
          <w:p>
            <w:pPr>
              <w:spacing w:line="254"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2" w:hRule="atLeast"/>
        </w:trPr>
        <w:tc>
          <w:tcPr>
            <w:tcW w:w="634" w:type="dxa"/>
          </w:tcPr>
          <w:p>
            <w:pPr>
              <w:spacing w:line="288" w:lineRule="auto"/>
            </w:pPr>
          </w:p>
          <w:p>
            <w:pPr>
              <w:spacing w:line="288" w:lineRule="auto"/>
            </w:pPr>
          </w:p>
          <w:p>
            <w:pPr>
              <w:spacing w:line="289" w:lineRule="auto"/>
            </w:pPr>
          </w:p>
          <w:p>
            <w:pPr>
              <w:spacing w:line="289"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6"/>
                <w:sz w:val="20"/>
                <w:szCs w:val="20"/>
              </w:rPr>
              <w:t>19</w:t>
            </w:r>
            <w:r>
              <w:rPr>
                <w:rFonts w:hint="eastAsia" w:ascii="宋体" w:hAnsi="宋体" w:eastAsia="宋体" w:cs="宋体"/>
                <w:spacing w:val="-6"/>
                <w:sz w:val="20"/>
                <w:szCs w:val="20"/>
                <w:lang w:val="en-US" w:eastAsia="zh-CN"/>
              </w:rPr>
              <w:t>2</w:t>
            </w:r>
          </w:p>
        </w:tc>
        <w:tc>
          <w:tcPr>
            <w:tcW w:w="1239" w:type="dxa"/>
          </w:tcPr>
          <w:p>
            <w:pPr>
              <w:spacing w:before="277" w:line="271" w:lineRule="auto"/>
              <w:ind w:left="80" w:right="96" w:firstLine="29"/>
              <w:jc w:val="both"/>
              <w:rPr>
                <w:rFonts w:ascii="宋体" w:hAnsi="宋体" w:eastAsia="宋体" w:cs="宋体"/>
                <w:sz w:val="20"/>
                <w:szCs w:val="20"/>
              </w:rPr>
            </w:pPr>
            <w:r>
              <w:rPr>
                <w:rFonts w:ascii="宋体" w:hAnsi="宋体" w:eastAsia="宋体" w:cs="宋体"/>
                <w:spacing w:val="-2"/>
                <w:sz w:val="20"/>
                <w:szCs w:val="20"/>
              </w:rPr>
              <w:t>对委托人在</w:t>
            </w:r>
            <w:r>
              <w:rPr>
                <w:rFonts w:ascii="宋体" w:hAnsi="宋体" w:eastAsia="宋体" w:cs="宋体"/>
                <w:spacing w:val="1"/>
                <w:sz w:val="20"/>
                <w:szCs w:val="20"/>
              </w:rPr>
              <w:t xml:space="preserve"> </w:t>
            </w:r>
            <w:r>
              <w:rPr>
                <w:rFonts w:ascii="宋体" w:hAnsi="宋体" w:eastAsia="宋体" w:cs="宋体"/>
                <w:spacing w:val="10"/>
                <w:sz w:val="20"/>
                <w:szCs w:val="20"/>
              </w:rPr>
              <w:t>拍卖活动中</w:t>
            </w:r>
            <w:r>
              <w:rPr>
                <w:rFonts w:ascii="宋体" w:hAnsi="宋体" w:eastAsia="宋体" w:cs="宋体"/>
                <w:sz w:val="20"/>
                <w:szCs w:val="20"/>
              </w:rPr>
              <w:t xml:space="preserve"> </w:t>
            </w:r>
            <w:r>
              <w:rPr>
                <w:rFonts w:ascii="宋体" w:hAnsi="宋体" w:eastAsia="宋体" w:cs="宋体"/>
                <w:spacing w:val="4"/>
                <w:sz w:val="20"/>
                <w:szCs w:val="20"/>
              </w:rPr>
              <w:t>参与竞买或</w:t>
            </w:r>
            <w:r>
              <w:rPr>
                <w:rFonts w:ascii="宋体" w:hAnsi="宋体" w:eastAsia="宋体" w:cs="宋体"/>
                <w:sz w:val="20"/>
                <w:szCs w:val="20"/>
              </w:rPr>
              <w:t xml:space="preserve"> </w:t>
            </w:r>
            <w:r>
              <w:rPr>
                <w:rFonts w:ascii="宋体" w:hAnsi="宋体" w:eastAsia="宋体" w:cs="宋体"/>
                <w:spacing w:val="4"/>
                <w:sz w:val="20"/>
                <w:szCs w:val="20"/>
              </w:rPr>
              <w:t>者委托他人</w:t>
            </w:r>
            <w:r>
              <w:rPr>
                <w:rFonts w:ascii="宋体" w:hAnsi="宋体" w:eastAsia="宋体" w:cs="宋体"/>
                <w:sz w:val="20"/>
                <w:szCs w:val="20"/>
              </w:rPr>
              <w:t xml:space="preserve"> </w:t>
            </w:r>
            <w:r>
              <w:rPr>
                <w:rFonts w:ascii="宋体" w:hAnsi="宋体" w:eastAsia="宋体" w:cs="宋体"/>
                <w:spacing w:val="4"/>
                <w:sz w:val="20"/>
                <w:szCs w:val="20"/>
              </w:rPr>
              <w:t>代为竞买行</w:t>
            </w:r>
            <w:r>
              <w:rPr>
                <w:rFonts w:ascii="宋体" w:hAnsi="宋体" w:eastAsia="宋体" w:cs="宋体"/>
                <w:spacing w:val="1"/>
                <w:sz w:val="20"/>
                <w:szCs w:val="20"/>
              </w:rPr>
              <w:t xml:space="preserve"> </w:t>
            </w:r>
            <w:r>
              <w:rPr>
                <w:rFonts w:ascii="宋体" w:hAnsi="宋体" w:eastAsia="宋体" w:cs="宋体"/>
                <w:spacing w:val="3"/>
                <w:sz w:val="20"/>
                <w:szCs w:val="20"/>
              </w:rPr>
              <w:t xml:space="preserve">为的行政处 </w:t>
            </w:r>
            <w:r>
              <w:rPr>
                <w:rFonts w:ascii="宋体" w:hAnsi="宋体" w:eastAsia="宋体" w:cs="宋体"/>
                <w:sz w:val="20"/>
                <w:szCs w:val="20"/>
              </w:rPr>
              <w:t>罚</w:t>
            </w:r>
          </w:p>
        </w:tc>
        <w:tc>
          <w:tcPr>
            <w:tcW w:w="619" w:type="dxa"/>
          </w:tcPr>
          <w:p>
            <w:pPr>
              <w:spacing w:line="241" w:lineRule="auto"/>
            </w:pPr>
          </w:p>
          <w:p>
            <w:pPr>
              <w:spacing w:line="241" w:lineRule="auto"/>
            </w:pPr>
          </w:p>
          <w:p>
            <w:pPr>
              <w:spacing w:line="241" w:lineRule="auto"/>
            </w:pPr>
          </w:p>
          <w:p>
            <w:pPr>
              <w:spacing w:line="241"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6"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《中华人民共和国拍卖法》</w:t>
            </w:r>
          </w:p>
          <w:p>
            <w:pPr>
              <w:spacing w:before="42" w:line="219" w:lineRule="auto"/>
              <w:ind w:left="122"/>
              <w:rPr>
                <w:rFonts w:ascii="宋体" w:hAnsi="宋体" w:eastAsia="宋体" w:cs="宋体"/>
                <w:sz w:val="20"/>
                <w:szCs w:val="20"/>
              </w:rPr>
            </w:pPr>
            <w:r>
              <w:rPr>
                <w:rFonts w:ascii="宋体" w:hAnsi="宋体" w:eastAsia="宋体" w:cs="宋体"/>
                <w:spacing w:val="3"/>
                <w:sz w:val="20"/>
                <w:szCs w:val="20"/>
              </w:rPr>
              <w:t>第三十条：委托人不得参与竞买，也不得委托他人代为竞买。</w:t>
            </w:r>
          </w:p>
          <w:p>
            <w:pPr>
              <w:spacing w:before="61" w:line="264" w:lineRule="auto"/>
              <w:ind w:left="122"/>
              <w:rPr>
                <w:rFonts w:ascii="宋体" w:hAnsi="宋体" w:eastAsia="宋体" w:cs="宋体"/>
                <w:sz w:val="19"/>
                <w:szCs w:val="19"/>
              </w:rPr>
            </w:pPr>
            <w:r>
              <w:rPr>
                <w:rFonts w:ascii="宋体" w:hAnsi="宋体" w:eastAsia="宋体" w:cs="宋体"/>
                <w:spacing w:val="8"/>
                <w:sz w:val="19"/>
                <w:szCs w:val="19"/>
              </w:rPr>
              <w:t>第六十四条：违反本法第三十条的规定，委托人参与竞买或者委托他人代为竞买的，工商行</w:t>
            </w:r>
            <w:r>
              <w:rPr>
                <w:rFonts w:ascii="宋体" w:hAnsi="宋体" w:eastAsia="宋体" w:cs="宋体"/>
                <w:spacing w:val="10"/>
                <w:sz w:val="19"/>
                <w:szCs w:val="19"/>
              </w:rPr>
              <w:t xml:space="preserve"> </w:t>
            </w:r>
            <w:r>
              <w:rPr>
                <w:rFonts w:ascii="宋体" w:hAnsi="宋体" w:eastAsia="宋体" w:cs="宋体"/>
                <w:spacing w:val="13"/>
                <w:sz w:val="19"/>
                <w:szCs w:val="19"/>
              </w:rPr>
              <w:t>政管理部门可以对委托人处拍卖成交价百分之三十以下的罚款。</w:t>
            </w:r>
          </w:p>
          <w:p>
            <w:pPr>
              <w:spacing w:before="97" w:line="219" w:lineRule="auto"/>
              <w:ind w:left="12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《拍卖监督管理办法》</w:t>
            </w:r>
          </w:p>
          <w:p>
            <w:pPr>
              <w:spacing w:before="43" w:line="219" w:lineRule="auto"/>
              <w:ind w:left="122"/>
              <w:rPr>
                <w:rFonts w:ascii="宋体" w:hAnsi="宋体" w:eastAsia="宋体" w:cs="宋体"/>
                <w:sz w:val="20"/>
                <w:szCs w:val="20"/>
              </w:rPr>
            </w:pPr>
            <w:r>
              <w:rPr>
                <w:rFonts w:ascii="宋体" w:hAnsi="宋体" w:eastAsia="宋体" w:cs="宋体"/>
                <w:spacing w:val="3"/>
                <w:sz w:val="20"/>
                <w:szCs w:val="20"/>
              </w:rPr>
              <w:t>第六条：委托人在拍卖活动中不得参与竞买或者委托他人代为竞买。</w:t>
            </w:r>
          </w:p>
          <w:p>
            <w:pPr>
              <w:spacing w:before="61" w:line="265" w:lineRule="auto"/>
              <w:ind w:left="122"/>
              <w:rPr>
                <w:rFonts w:ascii="宋体" w:hAnsi="宋体" w:eastAsia="宋体" w:cs="宋体"/>
                <w:sz w:val="19"/>
                <w:szCs w:val="19"/>
              </w:rPr>
            </w:pPr>
            <w:r>
              <w:rPr>
                <w:rFonts w:ascii="宋体" w:hAnsi="宋体" w:eastAsia="宋体" w:cs="宋体"/>
                <w:spacing w:val="3"/>
                <w:sz w:val="19"/>
                <w:szCs w:val="19"/>
              </w:rPr>
              <w:t>第十四条：拍卖人、委托人、竞买人违反本办法第六条、第七条、第八条规定的，由市场监督</w:t>
            </w:r>
            <w:r>
              <w:rPr>
                <w:rFonts w:ascii="宋体" w:hAnsi="宋体" w:eastAsia="宋体" w:cs="宋体"/>
                <w:spacing w:val="17"/>
                <w:sz w:val="19"/>
                <w:szCs w:val="19"/>
              </w:rPr>
              <w:t xml:space="preserve"> </w:t>
            </w:r>
            <w:r>
              <w:rPr>
                <w:rFonts w:ascii="宋体" w:hAnsi="宋体" w:eastAsia="宋体" w:cs="宋体"/>
                <w:spacing w:val="12"/>
                <w:sz w:val="19"/>
                <w:szCs w:val="19"/>
              </w:rPr>
              <w:t>管理部门依照《中华人民共和国拍卖法》第六十四条、第六十五条的规定处罚。</w:t>
            </w:r>
          </w:p>
        </w:tc>
        <w:tc>
          <w:tcPr>
            <w:tcW w:w="1029" w:type="dxa"/>
          </w:tcPr>
          <w:p>
            <w:pPr>
              <w:spacing w:line="315" w:lineRule="auto"/>
            </w:pPr>
          </w:p>
          <w:p>
            <w:pPr>
              <w:spacing w:line="315" w:lineRule="auto"/>
            </w:pPr>
          </w:p>
          <w:p>
            <w:pPr>
              <w:spacing w:line="315"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5" w:lineRule="auto"/>
            </w:pPr>
          </w:p>
          <w:p>
            <w:pPr>
              <w:spacing w:line="315" w:lineRule="auto"/>
            </w:pPr>
          </w:p>
          <w:p>
            <w:pPr>
              <w:spacing w:line="315"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23" w:header="0" w:footer="0" w:gutter="0"/>
          <w:pgNumType w:fmt="decimal"/>
          <w:cols w:space="720" w:num="1"/>
        </w:sectPr>
      </w:pPr>
    </w:p>
    <w:p>
      <w:r>
        <mc:AlternateContent>
          <mc:Choice Requires="wps">
            <w:drawing>
              <wp:anchor distT="0" distB="0" distL="114300" distR="114300" simplePos="0" relativeHeight="251758592" behindDoc="0" locked="0" layoutInCell="0" allowOverlap="1">
                <wp:simplePos x="0" y="0"/>
                <wp:positionH relativeFrom="page">
                  <wp:posOffset>711200</wp:posOffset>
                </wp:positionH>
                <wp:positionV relativeFrom="page">
                  <wp:posOffset>5702300</wp:posOffset>
                </wp:positionV>
                <wp:extent cx="307340" cy="579120"/>
                <wp:effectExtent l="0" t="0" r="0" b="0"/>
                <wp:wrapNone/>
                <wp:docPr id="116" name="文本框 87"/>
                <wp:cNvGraphicFramePr/>
                <a:graphic xmlns:a="http://schemas.openxmlformats.org/drawingml/2006/main">
                  <a:graphicData uri="http://schemas.microsoft.com/office/word/2010/wordprocessingShape">
                    <wps:wsp>
                      <wps:cNvSpPr txBox="1"/>
                      <wps:spPr>
                        <a:xfrm>
                          <a:off x="0" y="0"/>
                          <a:ext cx="307340" cy="579120"/>
                        </a:xfrm>
                        <a:prstGeom prst="rect">
                          <a:avLst/>
                        </a:prstGeom>
                        <a:noFill/>
                        <a:ln>
                          <a:noFill/>
                        </a:ln>
                      </wps:spPr>
                      <wps:txbx>
                        <w:txbxContent>
                          <w:p>
                            <w:pPr>
                              <w:spacing w:before="19" w:line="181" w:lineRule="auto"/>
                              <w:rPr>
                                <w:rFonts w:ascii="黑体" w:hAnsi="黑体" w:eastAsia="黑体" w:cs="黑体"/>
                                <w:sz w:val="44"/>
                                <w:szCs w:val="44"/>
                              </w:rPr>
                            </w:pPr>
                          </w:p>
                        </w:txbxContent>
                      </wps:txbx>
                      <wps:bodyPr vert="eaVert" lIns="0" tIns="0" rIns="0" bIns="0" upright="1"/>
                    </wps:wsp>
                  </a:graphicData>
                </a:graphic>
              </wp:anchor>
            </w:drawing>
          </mc:Choice>
          <mc:Fallback>
            <w:pict>
              <v:shape id="文本框 87" o:spid="_x0000_s1026" o:spt="202" type="#_x0000_t202" style="position:absolute;left:0pt;margin-left:56pt;margin-top:449pt;height:45.6pt;width:24.2pt;mso-position-horizontal-relative:page;mso-position-vertical-relative:page;z-index:251758592;mso-width-relative:page;mso-height-relative:page;" filled="f" stroked="f" coordsize="21600,21600" o:allowincell="f" o:gfxdata="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DfLpn1wAAAAsBAAAPAAAAAAAAAAEAIAAAACIAAABkcnMvZG93bnJl&#10;di54bWxQSwECFAAUAAAACACHTuJAnS68pMUBAACCAwAADgAAAAAAAAABACAAAAAmAQAAZHJzL2Uy&#10;b0RvYy54bWxQSwUGAAAAAAYABgBZAQAAXQUAAAAA&#10;">
                <v:fill on="f" focussize="0,0"/>
                <v:stroke on="f"/>
                <v:imagedata o:title=""/>
                <o:lock v:ext="edit" aspectratio="f"/>
                <v:textbox inset="0mm,0mm,0mm,0mm" style="layout-flow:vertical-ideographic;">
                  <w:txbxContent>
                    <w:p>
                      <w:pPr>
                        <w:spacing w:before="19" w:line="181" w:lineRule="auto"/>
                        <w:rPr>
                          <w:rFonts w:ascii="黑体" w:hAnsi="黑体" w:eastAsia="黑体" w:cs="黑体"/>
                          <w:sz w:val="44"/>
                          <w:szCs w:val="44"/>
                        </w:rPr>
                      </w:pPr>
                    </w:p>
                  </w:txbxContent>
                </v:textbox>
              </v:shape>
            </w:pict>
          </mc:Fallback>
        </mc:AlternateContent>
      </w:r>
    </w:p>
    <w:p/>
    <w:p>
      <w:pPr>
        <w:spacing w:line="159" w:lineRule="exact"/>
      </w:pPr>
    </w:p>
    <w:tbl>
      <w:tblPr>
        <w:tblStyle w:val="7"/>
        <w:tblW w:w="12839" w:type="dxa"/>
        <w:tblInd w:w="5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44" w:lineRule="auto"/>
            </w:pPr>
          </w:p>
          <w:p>
            <w:pPr>
              <w:spacing w:before="65" w:line="257"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2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86" w:line="267"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5" w:hRule="atLeast"/>
        </w:trPr>
        <w:tc>
          <w:tcPr>
            <w:tcW w:w="614" w:type="dxa"/>
          </w:tcPr>
          <w:p/>
          <w:p/>
          <w:p/>
          <w:p/>
          <w:p/>
          <w:p>
            <w:pPr>
              <w:spacing w:line="241" w:lineRule="auto"/>
            </w:pPr>
          </w:p>
          <w:p>
            <w:pPr>
              <w:spacing w:line="241" w:lineRule="auto"/>
            </w:pPr>
          </w:p>
          <w:p>
            <w:pPr>
              <w:spacing w:line="241" w:lineRule="auto"/>
            </w:pPr>
          </w:p>
          <w:p>
            <w:pPr>
              <w:spacing w:line="241"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19</w:t>
            </w:r>
            <w:r>
              <w:rPr>
                <w:rFonts w:hint="eastAsia" w:ascii="宋体" w:hAnsi="宋体" w:eastAsia="宋体" w:cs="宋体"/>
                <w:spacing w:val="-6"/>
                <w:sz w:val="20"/>
                <w:szCs w:val="20"/>
                <w:lang w:val="en-US" w:eastAsia="zh-CN"/>
              </w:rPr>
              <w:t>3</w:t>
            </w:r>
          </w:p>
        </w:tc>
        <w:tc>
          <w:tcPr>
            <w:tcW w:w="1239" w:type="dxa"/>
          </w:tcPr>
          <w:p>
            <w:pPr>
              <w:spacing w:line="271" w:lineRule="auto"/>
            </w:pPr>
          </w:p>
          <w:p>
            <w:pPr>
              <w:spacing w:line="272" w:lineRule="auto"/>
            </w:pPr>
          </w:p>
          <w:p>
            <w:pPr>
              <w:spacing w:line="272" w:lineRule="auto"/>
            </w:pPr>
          </w:p>
          <w:p>
            <w:pPr>
              <w:spacing w:line="272" w:lineRule="auto"/>
            </w:pPr>
          </w:p>
          <w:p>
            <w:pPr>
              <w:spacing w:line="272" w:lineRule="auto"/>
            </w:pPr>
          </w:p>
          <w:p>
            <w:pPr>
              <w:spacing w:before="65" w:line="220" w:lineRule="auto"/>
              <w:ind w:left="111"/>
              <w:rPr>
                <w:rFonts w:ascii="宋体" w:hAnsi="宋体" w:eastAsia="宋体" w:cs="宋体"/>
                <w:sz w:val="20"/>
                <w:szCs w:val="20"/>
              </w:rPr>
            </w:pPr>
            <w:r>
              <w:rPr>
                <w:rFonts w:ascii="宋体" w:hAnsi="宋体" w:eastAsia="宋体" w:cs="宋体"/>
                <w:spacing w:val="-2"/>
                <w:sz w:val="20"/>
                <w:szCs w:val="20"/>
              </w:rPr>
              <w:t>对竞买人之</w:t>
            </w:r>
          </w:p>
          <w:p>
            <w:pPr>
              <w:spacing w:before="61" w:line="220" w:lineRule="auto"/>
              <w:ind w:left="211"/>
              <w:rPr>
                <w:rFonts w:ascii="宋体" w:hAnsi="宋体" w:eastAsia="宋体" w:cs="宋体"/>
                <w:sz w:val="20"/>
                <w:szCs w:val="20"/>
              </w:rPr>
            </w:pPr>
            <w:r>
              <w:rPr>
                <w:rFonts w:ascii="宋体" w:hAnsi="宋体" w:eastAsia="宋体" w:cs="宋体"/>
                <w:spacing w:val="6"/>
                <w:sz w:val="20"/>
                <w:szCs w:val="20"/>
              </w:rPr>
              <w:t>间恶意串</w:t>
            </w:r>
          </w:p>
          <w:p>
            <w:pPr>
              <w:spacing w:before="81" w:line="220" w:lineRule="auto"/>
              <w:ind w:left="111"/>
              <w:rPr>
                <w:rFonts w:ascii="宋体" w:hAnsi="宋体" w:eastAsia="宋体" w:cs="宋体"/>
                <w:sz w:val="20"/>
                <w:szCs w:val="20"/>
              </w:rPr>
            </w:pPr>
            <w:r>
              <w:rPr>
                <w:rFonts w:ascii="宋体" w:hAnsi="宋体" w:eastAsia="宋体" w:cs="宋体"/>
                <w:spacing w:val="-2"/>
                <w:sz w:val="20"/>
                <w:szCs w:val="20"/>
              </w:rPr>
              <w:t>通，给他人</w:t>
            </w:r>
          </w:p>
          <w:p>
            <w:pPr>
              <w:spacing w:before="61" w:line="220" w:lineRule="auto"/>
              <w:ind w:left="111"/>
              <w:rPr>
                <w:rFonts w:ascii="宋体" w:hAnsi="宋体" w:eastAsia="宋体" w:cs="宋体"/>
                <w:sz w:val="20"/>
                <w:szCs w:val="20"/>
              </w:rPr>
            </w:pPr>
            <w:r>
              <w:rPr>
                <w:rFonts w:ascii="宋体" w:hAnsi="宋体" w:eastAsia="宋体" w:cs="宋体"/>
                <w:spacing w:val="-2"/>
                <w:sz w:val="20"/>
                <w:szCs w:val="20"/>
              </w:rPr>
              <w:t>造成损害行</w:t>
            </w:r>
          </w:p>
          <w:p>
            <w:pPr>
              <w:spacing w:before="92" w:line="220" w:lineRule="auto"/>
              <w:ind w:left="111"/>
              <w:rPr>
                <w:rFonts w:ascii="宋体" w:hAnsi="宋体" w:eastAsia="宋体" w:cs="宋体"/>
                <w:sz w:val="20"/>
                <w:szCs w:val="20"/>
              </w:rPr>
            </w:pPr>
            <w:r>
              <w:rPr>
                <w:rFonts w:ascii="宋体" w:hAnsi="宋体" w:eastAsia="宋体" w:cs="宋体"/>
                <w:spacing w:val="-2"/>
                <w:sz w:val="20"/>
                <w:szCs w:val="20"/>
              </w:rPr>
              <w:t>为的行政处</w:t>
            </w:r>
          </w:p>
          <w:p>
            <w:pPr>
              <w:spacing w:before="65" w:line="224" w:lineRule="auto"/>
              <w:ind w:left="111"/>
              <w:rPr>
                <w:rFonts w:ascii="宋体" w:hAnsi="宋体" w:eastAsia="宋体" w:cs="宋体"/>
                <w:sz w:val="20"/>
                <w:szCs w:val="20"/>
              </w:rPr>
            </w:pPr>
            <w:r>
              <w:rPr>
                <w:rFonts w:ascii="宋体" w:hAnsi="宋体" w:eastAsia="宋体" w:cs="宋体"/>
                <w:sz w:val="20"/>
                <w:szCs w:val="20"/>
              </w:rPr>
              <w:t>罚</w:t>
            </w:r>
          </w:p>
        </w:tc>
        <w:tc>
          <w:tcPr>
            <w:tcW w:w="639"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52"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5" w:lineRule="auto"/>
            </w:pPr>
          </w:p>
          <w:p>
            <w:pPr>
              <w:spacing w:before="65"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《中华人民共和国拍卖法》</w:t>
            </w:r>
          </w:p>
          <w:p>
            <w:pPr>
              <w:spacing w:before="72" w:line="219" w:lineRule="auto"/>
              <w:ind w:left="133"/>
              <w:rPr>
                <w:rFonts w:ascii="宋体" w:hAnsi="宋体" w:eastAsia="宋体" w:cs="宋体"/>
                <w:sz w:val="20"/>
                <w:szCs w:val="20"/>
              </w:rPr>
            </w:pPr>
            <w:r>
              <w:rPr>
                <w:rFonts w:ascii="宋体" w:hAnsi="宋体" w:eastAsia="宋体" w:cs="宋体"/>
                <w:spacing w:val="3"/>
                <w:sz w:val="20"/>
                <w:szCs w:val="20"/>
              </w:rPr>
              <w:t>第三十七条：竞买人之间、竞买人与拍卖人之间不得恶意串通，损</w:t>
            </w:r>
            <w:r>
              <w:rPr>
                <w:rFonts w:ascii="宋体" w:hAnsi="宋体" w:eastAsia="宋体" w:cs="宋体"/>
                <w:spacing w:val="2"/>
                <w:sz w:val="20"/>
                <w:szCs w:val="20"/>
              </w:rPr>
              <w:t>害他人利益。</w:t>
            </w:r>
          </w:p>
          <w:p>
            <w:pPr>
              <w:spacing w:before="81" w:line="285" w:lineRule="auto"/>
              <w:ind w:left="133"/>
              <w:rPr>
                <w:rFonts w:ascii="宋体" w:hAnsi="宋体" w:eastAsia="宋体" w:cs="宋体"/>
                <w:sz w:val="19"/>
                <w:szCs w:val="19"/>
              </w:rPr>
            </w:pPr>
            <w:r>
              <w:rPr>
                <w:rFonts w:ascii="宋体" w:hAnsi="宋体" w:eastAsia="宋体" w:cs="宋体"/>
                <w:spacing w:val="8"/>
                <w:sz w:val="19"/>
                <w:szCs w:val="19"/>
              </w:rPr>
              <w:t>第六十五条：违反本法第三十七条的规定，竞买人之间、竞买人与拍卖人之间恶意串通，给</w:t>
            </w:r>
            <w:r>
              <w:rPr>
                <w:rFonts w:ascii="宋体" w:hAnsi="宋体" w:eastAsia="宋体" w:cs="宋体"/>
                <w:spacing w:val="9"/>
                <w:sz w:val="19"/>
                <w:szCs w:val="19"/>
              </w:rPr>
              <w:t xml:space="preserve"> </w:t>
            </w:r>
            <w:r>
              <w:rPr>
                <w:rFonts w:ascii="宋体" w:hAnsi="宋体" w:eastAsia="宋体" w:cs="宋体"/>
                <w:spacing w:val="11"/>
                <w:sz w:val="19"/>
                <w:szCs w:val="19"/>
              </w:rPr>
              <w:t>他人造成损害的，拍卖无效，应当依法承担赔偿责任。由工商行政管理部门对参与恶意串</w:t>
            </w:r>
            <w:r>
              <w:rPr>
                <w:rFonts w:ascii="宋体" w:hAnsi="宋体" w:eastAsia="宋体" w:cs="宋体"/>
                <w:sz w:val="19"/>
                <w:szCs w:val="19"/>
              </w:rPr>
              <w:t xml:space="preserve">  </w:t>
            </w:r>
            <w:r>
              <w:rPr>
                <w:rFonts w:ascii="宋体" w:hAnsi="宋体" w:eastAsia="宋体" w:cs="宋体"/>
                <w:spacing w:val="11"/>
                <w:sz w:val="19"/>
                <w:szCs w:val="19"/>
              </w:rPr>
              <w:t>通的竟买人处最高应价百分之十以上百分之三十以</w:t>
            </w:r>
            <w:r>
              <w:rPr>
                <w:rFonts w:ascii="宋体" w:hAnsi="宋体" w:eastAsia="宋体" w:cs="宋体"/>
                <w:spacing w:val="10"/>
                <w:sz w:val="19"/>
                <w:szCs w:val="19"/>
              </w:rPr>
              <w:t>下的罚款；对参与恶意串通的拍卖人处</w:t>
            </w:r>
            <w:r>
              <w:rPr>
                <w:rFonts w:ascii="宋体" w:hAnsi="宋体" w:eastAsia="宋体" w:cs="宋体"/>
                <w:sz w:val="19"/>
                <w:szCs w:val="19"/>
              </w:rPr>
              <w:t xml:space="preserve">  </w:t>
            </w:r>
            <w:r>
              <w:rPr>
                <w:rFonts w:ascii="宋体" w:hAnsi="宋体" w:eastAsia="宋体" w:cs="宋体"/>
                <w:spacing w:val="14"/>
                <w:sz w:val="19"/>
                <w:szCs w:val="19"/>
              </w:rPr>
              <w:t>最高应价百分之十以上百分之五十以下的罚款。</w:t>
            </w:r>
          </w:p>
          <w:p>
            <w:pPr>
              <w:spacing w:before="77" w:line="219" w:lineRule="auto"/>
              <w:ind w:left="13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《拍卖监督管理办法》</w:t>
            </w:r>
          </w:p>
          <w:p>
            <w:pPr>
              <w:spacing w:before="60" w:line="288" w:lineRule="auto"/>
              <w:ind w:left="133"/>
              <w:rPr>
                <w:rFonts w:ascii="宋体" w:hAnsi="宋体" w:eastAsia="宋体" w:cs="宋体"/>
                <w:sz w:val="19"/>
                <w:szCs w:val="19"/>
              </w:rPr>
            </w:pPr>
            <w:r>
              <w:rPr>
                <w:rFonts w:ascii="宋体" w:hAnsi="宋体" w:eastAsia="宋体" w:cs="宋体"/>
                <w:spacing w:val="6"/>
                <w:sz w:val="19"/>
                <w:szCs w:val="19"/>
              </w:rPr>
              <w:t>第七条：竞买人之间不得有下列恶意串通行为：(一)相互约定一致</w:t>
            </w:r>
            <w:r>
              <w:rPr>
                <w:rFonts w:ascii="宋体" w:hAnsi="宋体" w:eastAsia="宋体" w:cs="宋体"/>
                <w:spacing w:val="5"/>
                <w:sz w:val="19"/>
                <w:szCs w:val="19"/>
              </w:rPr>
              <w:t>压低拍卖应价；(二)相互</w:t>
            </w:r>
            <w:r>
              <w:rPr>
                <w:rFonts w:ascii="宋体" w:hAnsi="宋体" w:eastAsia="宋体" w:cs="宋体"/>
                <w:sz w:val="19"/>
                <w:szCs w:val="19"/>
              </w:rPr>
              <w:t xml:space="preserve">  </w:t>
            </w:r>
            <w:r>
              <w:rPr>
                <w:rFonts w:ascii="宋体" w:hAnsi="宋体" w:eastAsia="宋体" w:cs="宋体"/>
                <w:spacing w:val="8"/>
                <w:sz w:val="19"/>
                <w:szCs w:val="19"/>
              </w:rPr>
              <w:t>约定拍卖应价；(三)相互约定买受人或相互约定排挤其他竞买人；(四)</w:t>
            </w:r>
            <w:r>
              <w:rPr>
                <w:rFonts w:ascii="宋体" w:hAnsi="宋体" w:eastAsia="宋体" w:cs="宋体"/>
                <w:spacing w:val="7"/>
                <w:sz w:val="19"/>
                <w:szCs w:val="19"/>
              </w:rPr>
              <w:t>其他恶意串通行为。</w:t>
            </w:r>
            <w:r>
              <w:rPr>
                <w:rFonts w:ascii="宋体" w:hAnsi="宋体" w:eastAsia="宋体" w:cs="宋体"/>
                <w:sz w:val="19"/>
                <w:szCs w:val="19"/>
              </w:rPr>
              <w:t xml:space="preserve"> </w:t>
            </w:r>
            <w:r>
              <w:rPr>
                <w:rFonts w:ascii="宋体" w:hAnsi="宋体" w:eastAsia="宋体" w:cs="宋体"/>
                <w:spacing w:val="6"/>
                <w:sz w:val="19"/>
                <w:szCs w:val="19"/>
              </w:rPr>
              <w:t>第八条：竞买人与拍卖人之间不得有下列恶意串通行为：(一)私下</w:t>
            </w:r>
            <w:r>
              <w:rPr>
                <w:rFonts w:ascii="宋体" w:hAnsi="宋体" w:eastAsia="宋体" w:cs="宋体"/>
                <w:spacing w:val="5"/>
                <w:sz w:val="19"/>
                <w:szCs w:val="19"/>
              </w:rPr>
              <w:t>约定成交价；(二)拍卖人</w:t>
            </w:r>
            <w:r>
              <w:rPr>
                <w:rFonts w:ascii="宋体" w:hAnsi="宋体" w:eastAsia="宋体" w:cs="宋体"/>
                <w:sz w:val="19"/>
                <w:szCs w:val="19"/>
              </w:rPr>
              <w:t xml:space="preserve">  </w:t>
            </w:r>
            <w:r>
              <w:rPr>
                <w:rFonts w:ascii="宋体" w:hAnsi="宋体" w:eastAsia="宋体" w:cs="宋体"/>
                <w:spacing w:val="10"/>
                <w:sz w:val="19"/>
                <w:szCs w:val="19"/>
              </w:rPr>
              <w:t>违背委托人的保密要求向竞买人泄露拍卖标的保留价；(三)其他恶意串通行</w:t>
            </w:r>
            <w:r>
              <w:rPr>
                <w:rFonts w:ascii="宋体" w:hAnsi="宋体" w:eastAsia="宋体" w:cs="宋体"/>
                <w:spacing w:val="9"/>
                <w:sz w:val="19"/>
                <w:szCs w:val="19"/>
              </w:rPr>
              <w:t>为。</w:t>
            </w:r>
          </w:p>
          <w:p>
            <w:pPr>
              <w:spacing w:before="86" w:line="270" w:lineRule="auto"/>
              <w:ind w:left="133"/>
              <w:rPr>
                <w:rFonts w:ascii="宋体" w:hAnsi="宋体" w:eastAsia="宋体" w:cs="宋体"/>
                <w:sz w:val="19"/>
                <w:szCs w:val="19"/>
              </w:rPr>
            </w:pPr>
            <w:r>
              <w:rPr>
                <w:rFonts w:ascii="宋体" w:hAnsi="宋体" w:eastAsia="宋体" w:cs="宋体"/>
                <w:spacing w:val="3"/>
                <w:sz w:val="19"/>
                <w:szCs w:val="19"/>
              </w:rPr>
              <w:t>第十四条：拍卖人、委托人、竞买人违反本办法第六条、第七条、第八条规定的，由市场监督</w:t>
            </w:r>
            <w:r>
              <w:rPr>
                <w:rFonts w:ascii="宋体" w:hAnsi="宋体" w:eastAsia="宋体" w:cs="宋体"/>
                <w:spacing w:val="16"/>
                <w:sz w:val="19"/>
                <w:szCs w:val="19"/>
              </w:rPr>
              <w:t xml:space="preserve"> </w:t>
            </w:r>
            <w:r>
              <w:rPr>
                <w:rFonts w:ascii="宋体" w:hAnsi="宋体" w:eastAsia="宋体" w:cs="宋体"/>
                <w:spacing w:val="12"/>
                <w:sz w:val="19"/>
                <w:szCs w:val="19"/>
              </w:rPr>
              <w:t>管理部门依照《中华人民共和国拍卖法》第六十四条、第六十五条的规定处罚。</w:t>
            </w:r>
          </w:p>
        </w:tc>
        <w:tc>
          <w:tcPr>
            <w:tcW w:w="1029"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48"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614" w:type="dxa"/>
          </w:tcPr>
          <w:p>
            <w:pPr>
              <w:spacing w:line="339" w:lineRule="auto"/>
            </w:pPr>
          </w:p>
          <w:p>
            <w:pPr>
              <w:spacing w:line="339" w:lineRule="auto"/>
            </w:pPr>
          </w:p>
          <w:p>
            <w:pPr>
              <w:spacing w:before="65" w:line="184" w:lineRule="auto"/>
              <w:ind w:left="145"/>
              <w:rPr>
                <w:rFonts w:hint="eastAsia" w:ascii="宋体" w:hAnsi="宋体" w:eastAsia="宋体" w:cs="宋体"/>
                <w:sz w:val="20"/>
                <w:szCs w:val="20"/>
                <w:lang w:eastAsia="zh-CN"/>
              </w:rPr>
            </w:pPr>
            <w:r>
              <w:rPr>
                <w:rFonts w:ascii="宋体" w:hAnsi="宋体" w:eastAsia="宋体" w:cs="宋体"/>
                <w:spacing w:val="-6"/>
                <w:sz w:val="20"/>
                <w:szCs w:val="20"/>
              </w:rPr>
              <w:t>19</w:t>
            </w:r>
            <w:r>
              <w:rPr>
                <w:rFonts w:hint="eastAsia" w:ascii="宋体" w:hAnsi="宋体" w:eastAsia="宋体" w:cs="宋体"/>
                <w:spacing w:val="-6"/>
                <w:sz w:val="20"/>
                <w:szCs w:val="20"/>
                <w:lang w:val="en-US" w:eastAsia="zh-CN"/>
              </w:rPr>
              <w:t>4</w:t>
            </w:r>
          </w:p>
        </w:tc>
        <w:tc>
          <w:tcPr>
            <w:tcW w:w="1239" w:type="dxa"/>
          </w:tcPr>
          <w:p>
            <w:pPr>
              <w:spacing w:line="341" w:lineRule="auto"/>
            </w:pPr>
          </w:p>
          <w:p>
            <w:pPr>
              <w:spacing w:before="65" w:line="264" w:lineRule="auto"/>
              <w:ind w:left="111" w:right="93"/>
              <w:jc w:val="both"/>
              <w:rPr>
                <w:rFonts w:ascii="宋体" w:hAnsi="宋体" w:eastAsia="宋体" w:cs="宋体"/>
                <w:sz w:val="20"/>
                <w:szCs w:val="20"/>
              </w:rPr>
            </w:pPr>
            <w:r>
              <w:rPr>
                <w:rFonts w:ascii="宋体" w:hAnsi="宋体" w:eastAsia="宋体" w:cs="宋体"/>
                <w:spacing w:val="-2"/>
                <w:sz w:val="20"/>
                <w:szCs w:val="20"/>
              </w:rPr>
              <w:t>对拍卖人违</w:t>
            </w:r>
            <w:r>
              <w:rPr>
                <w:rFonts w:ascii="宋体" w:hAnsi="宋体" w:eastAsia="宋体" w:cs="宋体"/>
                <w:spacing w:val="2"/>
                <w:sz w:val="20"/>
                <w:szCs w:val="20"/>
              </w:rPr>
              <w:t xml:space="preserve"> </w:t>
            </w:r>
            <w:r>
              <w:rPr>
                <w:rFonts w:ascii="宋体" w:hAnsi="宋体" w:eastAsia="宋体" w:cs="宋体"/>
                <w:spacing w:val="-2"/>
                <w:sz w:val="20"/>
                <w:szCs w:val="20"/>
              </w:rPr>
              <w:t>法收取佣金</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45" w:lineRule="auto"/>
            </w:pPr>
          </w:p>
          <w:p>
            <w:pPr>
              <w:spacing w:line="245" w:lineRule="auto"/>
            </w:pPr>
          </w:p>
          <w:p>
            <w:pPr>
              <w:spacing w:before="65" w:line="252"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47"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《中华人民共和国拍卖法》</w:t>
            </w:r>
          </w:p>
          <w:p>
            <w:pPr>
              <w:spacing w:before="82" w:line="268" w:lineRule="auto"/>
              <w:ind w:left="133" w:right="83"/>
              <w:jc w:val="both"/>
              <w:rPr>
                <w:rFonts w:ascii="宋体" w:hAnsi="宋体" w:eastAsia="宋体" w:cs="宋体"/>
                <w:sz w:val="20"/>
                <w:szCs w:val="20"/>
              </w:rPr>
            </w:pPr>
            <w:r>
              <w:rPr>
                <w:rFonts w:ascii="宋体" w:hAnsi="宋体" w:eastAsia="宋体" w:cs="宋体"/>
                <w:spacing w:val="1"/>
                <w:sz w:val="20"/>
                <w:szCs w:val="20"/>
              </w:rPr>
              <w:t>第六十六条：违反本法第四章第四节关于佣金比例的规定收取佣金的，拍卖人应当将超收</w:t>
            </w:r>
            <w:r>
              <w:rPr>
                <w:rFonts w:ascii="宋体" w:hAnsi="宋体" w:eastAsia="宋体" w:cs="宋体"/>
                <w:spacing w:val="7"/>
                <w:sz w:val="20"/>
                <w:szCs w:val="20"/>
              </w:rPr>
              <w:t xml:space="preserve"> </w:t>
            </w:r>
            <w:r>
              <w:rPr>
                <w:rFonts w:ascii="宋体" w:hAnsi="宋体" w:eastAsia="宋体" w:cs="宋体"/>
                <w:spacing w:val="6"/>
                <w:sz w:val="20"/>
                <w:szCs w:val="20"/>
              </w:rPr>
              <w:t>部分返还委托人、买受人。物价管理部门可以对拍卖人处</w:t>
            </w:r>
            <w:r>
              <w:rPr>
                <w:rFonts w:ascii="宋体" w:hAnsi="宋体" w:eastAsia="宋体" w:cs="宋体"/>
                <w:spacing w:val="5"/>
                <w:sz w:val="20"/>
                <w:szCs w:val="20"/>
              </w:rPr>
              <w:t>拍卖佣金一倍以上五倍以下的</w:t>
            </w:r>
            <w:r>
              <w:rPr>
                <w:rFonts w:ascii="宋体" w:hAnsi="宋体" w:eastAsia="宋体" w:cs="宋体"/>
                <w:sz w:val="20"/>
                <w:szCs w:val="20"/>
              </w:rPr>
              <w:t xml:space="preserve"> </w:t>
            </w:r>
            <w:r>
              <w:rPr>
                <w:rFonts w:ascii="宋体" w:hAnsi="宋体" w:eastAsia="宋体" w:cs="宋体"/>
                <w:spacing w:val="-9"/>
                <w:sz w:val="20"/>
                <w:szCs w:val="20"/>
              </w:rPr>
              <w:t>罚</w:t>
            </w:r>
            <w:r>
              <w:rPr>
                <w:rFonts w:ascii="宋体" w:hAnsi="宋体" w:eastAsia="宋体" w:cs="宋体"/>
                <w:spacing w:val="-18"/>
                <w:sz w:val="20"/>
                <w:szCs w:val="20"/>
              </w:rPr>
              <w:t xml:space="preserve"> </w:t>
            </w:r>
            <w:r>
              <w:rPr>
                <w:rFonts w:ascii="宋体" w:hAnsi="宋体" w:eastAsia="宋体" w:cs="宋体"/>
                <w:spacing w:val="-9"/>
                <w:sz w:val="20"/>
                <w:szCs w:val="20"/>
              </w:rPr>
              <w:t>款</w:t>
            </w:r>
            <w:r>
              <w:rPr>
                <w:rFonts w:ascii="宋体" w:hAnsi="宋体" w:eastAsia="宋体" w:cs="宋体"/>
                <w:spacing w:val="-27"/>
                <w:sz w:val="20"/>
                <w:szCs w:val="20"/>
              </w:rPr>
              <w:t xml:space="preserve"> </w:t>
            </w:r>
            <w:r>
              <w:rPr>
                <w:rFonts w:ascii="宋体" w:hAnsi="宋体" w:eastAsia="宋体" w:cs="宋体"/>
                <w:spacing w:val="-9"/>
                <w:sz w:val="20"/>
                <w:szCs w:val="20"/>
              </w:rPr>
              <w:t>。</w:t>
            </w:r>
          </w:p>
        </w:tc>
        <w:tc>
          <w:tcPr>
            <w:tcW w:w="1029" w:type="dxa"/>
          </w:tcPr>
          <w:p>
            <w:pPr>
              <w:spacing w:line="249" w:lineRule="auto"/>
            </w:pPr>
          </w:p>
          <w:p>
            <w:pPr>
              <w:spacing w:line="249"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470"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70" w:header="0" w:footer="0" w:gutter="0"/>
          <w:pgNumType w:fmt="decimal"/>
          <w:cols w:space="720" w:num="1"/>
        </w:sectPr>
      </w:pPr>
    </w:p>
    <w:p>
      <w:r>
        <mc:AlternateContent>
          <mc:Choice Requires="wps">
            <w:drawing>
              <wp:anchor distT="0" distB="0" distL="114300" distR="114300" simplePos="0" relativeHeight="251759616" behindDoc="0" locked="0" layoutInCell="0" allowOverlap="1">
                <wp:simplePos x="0" y="0"/>
                <wp:positionH relativeFrom="page">
                  <wp:posOffset>755650</wp:posOffset>
                </wp:positionH>
                <wp:positionV relativeFrom="page">
                  <wp:posOffset>1225550</wp:posOffset>
                </wp:positionV>
                <wp:extent cx="280670" cy="652780"/>
                <wp:effectExtent l="0" t="0" r="0" b="0"/>
                <wp:wrapNone/>
                <wp:docPr id="117" name="文本框 88"/>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88" o:spid="_x0000_s1026" o:spt="202" type="#_x0000_t202" style="position:absolute;left:0pt;margin-left:59.5pt;margin-top:96.5pt;height:51.4pt;width:22.1pt;mso-position-horizontal-relative:page;mso-position-vertical-relative:page;z-index:251759616;mso-width-relative:page;mso-height-relative:page;" filled="f" stroked="f" coordsize="21600,21600" o:allowincell="f" o:gfxdata="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yU0x/XAAAACwEAAA8AAAAAAAAAAQAgAAAAIgAAAGRycy9kb3ducmV2&#10;LnhtbFBLAQIUABQAAAAIAIdO4kBQHBumxAEAAII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30"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59"/>
        <w:gridCol w:w="610"/>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0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299" w:line="253"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59" w:type="dxa"/>
            <w:vMerge w:val="continue"/>
            <w:tcBorders>
              <w:top w:val="nil"/>
            </w:tcBorders>
          </w:tcPr>
          <w:p/>
        </w:tc>
        <w:tc>
          <w:tcPr>
            <w:tcW w:w="610" w:type="dxa"/>
            <w:vMerge w:val="continue"/>
            <w:tcBorders>
              <w:top w:val="nil"/>
            </w:tcBorders>
          </w:tcPr>
          <w:p/>
        </w:tc>
        <w:tc>
          <w:tcPr>
            <w:tcW w:w="8064" w:type="dxa"/>
            <w:vMerge w:val="continue"/>
            <w:tcBorders>
              <w:top w:val="nil"/>
            </w:tcBorders>
          </w:tcPr>
          <w:p/>
        </w:tc>
        <w:tc>
          <w:tcPr>
            <w:tcW w:w="1039" w:type="dxa"/>
          </w:tcPr>
          <w:p>
            <w:pPr>
              <w:spacing w:before="115" w:line="258" w:lineRule="auto"/>
              <w:ind w:left="12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5"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trPr>
        <w:tc>
          <w:tcPr>
            <w:tcW w:w="624" w:type="dxa"/>
            <w:vMerge w:val="restart"/>
          </w:tcPr>
          <w:p>
            <w:pPr>
              <w:spacing w:line="275" w:lineRule="auto"/>
            </w:pPr>
          </w:p>
          <w:p>
            <w:pPr>
              <w:spacing w:line="275" w:lineRule="auto"/>
            </w:pPr>
          </w:p>
          <w:p>
            <w:pPr>
              <w:spacing w:line="275" w:lineRule="auto"/>
            </w:pPr>
          </w:p>
          <w:p>
            <w:pPr>
              <w:spacing w:line="275" w:lineRule="auto"/>
            </w:pPr>
          </w:p>
          <w:p>
            <w:pPr>
              <w:spacing w:line="275" w:lineRule="auto"/>
            </w:pPr>
          </w:p>
          <w:p>
            <w:pPr>
              <w:spacing w:line="276"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195</w:t>
            </w:r>
          </w:p>
        </w:tc>
        <w:tc>
          <w:tcPr>
            <w:tcW w:w="1259" w:type="dxa"/>
            <w:vMerge w:val="restart"/>
          </w:tcPr>
          <w:p>
            <w:pPr>
              <w:spacing w:line="253" w:lineRule="auto"/>
            </w:pPr>
          </w:p>
          <w:p>
            <w:pPr>
              <w:spacing w:line="253" w:lineRule="auto"/>
            </w:pPr>
          </w:p>
          <w:p>
            <w:pPr>
              <w:spacing w:line="253" w:lineRule="auto"/>
            </w:pPr>
          </w:p>
          <w:p>
            <w:pPr>
              <w:spacing w:line="254" w:lineRule="auto"/>
            </w:pPr>
          </w:p>
          <w:p>
            <w:pPr>
              <w:spacing w:before="65" w:line="269" w:lineRule="auto"/>
              <w:ind w:left="101" w:right="109" w:firstLine="20"/>
              <w:jc w:val="both"/>
              <w:rPr>
                <w:rFonts w:ascii="宋体" w:hAnsi="宋体" w:eastAsia="宋体" w:cs="宋体"/>
                <w:sz w:val="20"/>
                <w:szCs w:val="20"/>
              </w:rPr>
            </w:pPr>
            <w:r>
              <w:rPr>
                <w:rFonts w:ascii="宋体" w:hAnsi="宋体" w:eastAsia="宋体" w:cs="宋体"/>
                <w:spacing w:val="-2"/>
                <w:sz w:val="20"/>
                <w:szCs w:val="20"/>
              </w:rPr>
              <w:t>对拍卖企业</w:t>
            </w:r>
            <w:r>
              <w:rPr>
                <w:rFonts w:ascii="宋体" w:hAnsi="宋体" w:eastAsia="宋体" w:cs="宋体"/>
                <w:spacing w:val="1"/>
                <w:sz w:val="20"/>
                <w:szCs w:val="20"/>
              </w:rPr>
              <w:t xml:space="preserve"> </w:t>
            </w:r>
            <w:r>
              <w:rPr>
                <w:rFonts w:ascii="宋体" w:hAnsi="宋体" w:eastAsia="宋体" w:cs="宋体"/>
                <w:spacing w:val="7"/>
                <w:sz w:val="20"/>
                <w:szCs w:val="20"/>
              </w:rPr>
              <w:t>进行贿赂以</w:t>
            </w:r>
            <w:r>
              <w:rPr>
                <w:rFonts w:ascii="宋体" w:hAnsi="宋体" w:eastAsia="宋体" w:cs="宋体"/>
                <w:spacing w:val="1"/>
                <w:sz w:val="20"/>
                <w:szCs w:val="20"/>
              </w:rPr>
              <w:t xml:space="preserve"> </w:t>
            </w:r>
            <w:r>
              <w:rPr>
                <w:rFonts w:ascii="宋体" w:hAnsi="宋体" w:eastAsia="宋体" w:cs="宋体"/>
                <w:spacing w:val="6"/>
                <w:sz w:val="20"/>
                <w:szCs w:val="20"/>
              </w:rPr>
              <w:t>争揽业务行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0" w:type="dxa"/>
            <w:vMerge w:val="restart"/>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257"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30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38" w:line="293" w:lineRule="auto"/>
              <w:ind w:left="122" w:hanging="10"/>
              <w:rPr>
                <w:rFonts w:ascii="宋体" w:hAnsi="宋体" w:eastAsia="宋体" w:cs="宋体"/>
                <w:sz w:val="19"/>
                <w:szCs w:val="19"/>
              </w:rPr>
            </w:pPr>
            <w:r>
              <w:rPr>
                <w:rFonts w:ascii="宋体" w:hAnsi="宋体" w:eastAsia="宋体" w:cs="宋体"/>
                <w:spacing w:val="8"/>
                <w:sz w:val="19"/>
                <w:szCs w:val="19"/>
              </w:rPr>
              <w:t>第七条：经营者不得采用财物或者其他手段贿赂下列单位或者个人，以谋取交易机会或者竞</w:t>
            </w:r>
            <w:r>
              <w:rPr>
                <w:rFonts w:ascii="宋体" w:hAnsi="宋体" w:eastAsia="宋体" w:cs="宋体"/>
                <w:spacing w:val="15"/>
                <w:sz w:val="19"/>
                <w:szCs w:val="19"/>
              </w:rPr>
              <w:t xml:space="preserve"> </w:t>
            </w:r>
            <w:r>
              <w:rPr>
                <w:rFonts w:ascii="宋体" w:hAnsi="宋体" w:eastAsia="宋体" w:cs="宋体"/>
                <w:spacing w:val="10"/>
                <w:sz w:val="19"/>
                <w:szCs w:val="19"/>
              </w:rPr>
              <w:t>争优势：(一)交易相对方的工作人员；(二)受交易相对方委托办理相关事务的单位或者个</w:t>
            </w:r>
            <w:r>
              <w:rPr>
                <w:rFonts w:ascii="宋体" w:hAnsi="宋体" w:eastAsia="宋体" w:cs="宋体"/>
                <w:spacing w:val="6"/>
                <w:sz w:val="19"/>
                <w:szCs w:val="19"/>
              </w:rPr>
              <w:t xml:space="preserve">  </w:t>
            </w:r>
            <w:r>
              <w:rPr>
                <w:rFonts w:ascii="宋体" w:hAnsi="宋体" w:eastAsia="宋体" w:cs="宋体"/>
                <w:spacing w:val="11"/>
                <w:sz w:val="19"/>
                <w:szCs w:val="19"/>
              </w:rPr>
              <w:t>人；(三)利用职权或者影响力影响交易的单位或者个人。经营者在交易活动中，可以以明</w:t>
            </w:r>
            <w:r>
              <w:rPr>
                <w:rFonts w:ascii="宋体" w:hAnsi="宋体" w:eastAsia="宋体" w:cs="宋体"/>
                <w:spacing w:val="17"/>
                <w:sz w:val="19"/>
                <w:szCs w:val="19"/>
              </w:rPr>
              <w:t xml:space="preserve"> </w:t>
            </w:r>
            <w:r>
              <w:rPr>
                <w:rFonts w:ascii="宋体" w:hAnsi="宋体" w:eastAsia="宋体" w:cs="宋体"/>
                <w:spacing w:val="13"/>
                <w:sz w:val="19"/>
                <w:szCs w:val="19"/>
              </w:rPr>
              <w:t>示方式向交易相对方支付折扣，或者向中间人支付佣金。经营者向交易相对方支付折扣、</w:t>
            </w:r>
            <w:r>
              <w:rPr>
                <w:rFonts w:ascii="宋体" w:hAnsi="宋体" w:eastAsia="宋体" w:cs="宋体"/>
                <w:spacing w:val="3"/>
                <w:sz w:val="19"/>
                <w:szCs w:val="19"/>
              </w:rPr>
              <w:t xml:space="preserve"> </w:t>
            </w:r>
            <w:r>
              <w:rPr>
                <w:rFonts w:ascii="宋体" w:hAnsi="宋体" w:eastAsia="宋体" w:cs="宋体"/>
                <w:spacing w:val="11"/>
                <w:sz w:val="19"/>
                <w:szCs w:val="19"/>
              </w:rPr>
              <w:t>向中间人支付佣金的，应当如实入账。接受折扣、佣金的经营者也应当如实入账</w:t>
            </w:r>
            <w:r>
              <w:rPr>
                <w:rFonts w:ascii="宋体" w:hAnsi="宋体" w:eastAsia="宋体" w:cs="宋体"/>
                <w:spacing w:val="10"/>
                <w:sz w:val="19"/>
                <w:szCs w:val="19"/>
              </w:rPr>
              <w:t>。经营者</w:t>
            </w:r>
            <w:r>
              <w:rPr>
                <w:rFonts w:ascii="宋体" w:hAnsi="宋体" w:eastAsia="宋体" w:cs="宋体"/>
                <w:sz w:val="19"/>
                <w:szCs w:val="19"/>
              </w:rPr>
              <w:t xml:space="preserve">  </w:t>
            </w:r>
            <w:r>
              <w:rPr>
                <w:rFonts w:ascii="宋体" w:hAnsi="宋体" w:eastAsia="宋体" w:cs="宋体"/>
                <w:spacing w:val="8"/>
                <w:sz w:val="19"/>
                <w:szCs w:val="19"/>
              </w:rPr>
              <w:t>的工作人员进行贿赂的，应当认定为经营者的行为；但是，经营者有证据证明该工作人员的</w:t>
            </w:r>
          </w:p>
          <w:p>
            <w:pPr>
              <w:spacing w:before="103" w:line="219" w:lineRule="auto"/>
              <w:ind w:left="122"/>
              <w:rPr>
                <w:rFonts w:ascii="宋体" w:hAnsi="宋体" w:eastAsia="宋体" w:cs="宋体"/>
                <w:sz w:val="20"/>
                <w:szCs w:val="20"/>
              </w:rPr>
            </w:pPr>
            <w:r>
              <w:rPr>
                <w:rFonts w:ascii="宋体" w:hAnsi="宋体" w:eastAsia="宋体" w:cs="宋体"/>
                <w:spacing w:val="4"/>
                <w:sz w:val="20"/>
                <w:szCs w:val="20"/>
              </w:rPr>
              <w:t>行为与为经营者谋取交易机会或者竞争优势无关的除外。</w:t>
            </w:r>
          </w:p>
          <w:p>
            <w:pPr>
              <w:spacing w:before="43" w:line="270" w:lineRule="auto"/>
              <w:ind w:left="122"/>
              <w:rPr>
                <w:rFonts w:ascii="宋体" w:hAnsi="宋体" w:eastAsia="宋体" w:cs="宋体"/>
                <w:sz w:val="19"/>
                <w:szCs w:val="19"/>
              </w:rPr>
            </w:pPr>
            <w:r>
              <w:rPr>
                <w:rFonts w:ascii="宋体" w:hAnsi="宋体" w:eastAsia="宋体" w:cs="宋体"/>
                <w:spacing w:val="8"/>
                <w:sz w:val="19"/>
                <w:szCs w:val="19"/>
              </w:rPr>
              <w:t>第十九条：经营者违反本法第七条规定贿赂他人的，由监督检查部门没收违法所得，处十万</w:t>
            </w:r>
            <w:r>
              <w:rPr>
                <w:rFonts w:ascii="宋体" w:hAnsi="宋体" w:eastAsia="宋体" w:cs="宋体"/>
                <w:spacing w:val="10"/>
                <w:sz w:val="19"/>
                <w:szCs w:val="19"/>
              </w:rPr>
              <w:t xml:space="preserve"> </w:t>
            </w:r>
            <w:r>
              <w:rPr>
                <w:rFonts w:ascii="宋体" w:hAnsi="宋体" w:eastAsia="宋体" w:cs="宋体"/>
                <w:spacing w:val="13"/>
                <w:sz w:val="19"/>
                <w:szCs w:val="19"/>
              </w:rPr>
              <w:t>元以上三百万元以下的罚款。情节严重的，吊销营业执照。</w:t>
            </w:r>
          </w:p>
        </w:tc>
        <w:tc>
          <w:tcPr>
            <w:tcW w:w="1039" w:type="dxa"/>
          </w:tcPr>
          <w:p/>
          <w:p/>
          <w:p/>
          <w:p/>
          <w:p/>
          <w:p>
            <w:pPr>
              <w:spacing w:line="241"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trPr>
        <w:tc>
          <w:tcPr>
            <w:tcW w:w="624" w:type="dxa"/>
            <w:vMerge w:val="continue"/>
            <w:vAlign w:val="center"/>
          </w:tcPr>
          <w:p>
            <w:pPr>
              <w:spacing w:line="275" w:lineRule="auto"/>
            </w:pPr>
          </w:p>
        </w:tc>
        <w:tc>
          <w:tcPr>
            <w:tcW w:w="1259" w:type="dxa"/>
            <w:vMerge w:val="continue"/>
            <w:vAlign w:val="center"/>
          </w:tcPr>
          <w:p>
            <w:pPr>
              <w:spacing w:line="253" w:lineRule="auto"/>
            </w:pPr>
          </w:p>
        </w:tc>
        <w:tc>
          <w:tcPr>
            <w:tcW w:w="610" w:type="dxa"/>
            <w:vMerge w:val="continue"/>
            <w:vAlign w:val="center"/>
          </w:tcPr>
          <w:p>
            <w:pPr>
              <w:spacing w:line="243" w:lineRule="auto"/>
            </w:pPr>
          </w:p>
        </w:tc>
        <w:tc>
          <w:tcPr>
            <w:tcW w:w="8064" w:type="dxa"/>
            <w:vAlign w:val="center"/>
          </w:tcPr>
          <w:p>
            <w:pPr>
              <w:spacing w:before="130" w:line="219" w:lineRule="auto"/>
              <w:ind w:left="12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《拍卖监督管理办法》</w:t>
            </w:r>
          </w:p>
          <w:p>
            <w:pPr>
              <w:spacing w:before="61" w:line="219" w:lineRule="auto"/>
              <w:ind w:left="123"/>
              <w:rPr>
                <w:rFonts w:ascii="宋体" w:hAnsi="宋体" w:eastAsia="宋体" w:cs="宋体"/>
                <w:sz w:val="20"/>
                <w:szCs w:val="20"/>
              </w:rPr>
            </w:pPr>
            <w:r>
              <w:rPr>
                <w:rFonts w:ascii="宋体" w:hAnsi="宋体" w:eastAsia="宋体" w:cs="宋体"/>
                <w:spacing w:val="3"/>
                <w:sz w:val="20"/>
                <w:szCs w:val="20"/>
              </w:rPr>
              <w:t>第五条：拍卖人不得有下列行为：(一)采用财物或者</w:t>
            </w:r>
            <w:r>
              <w:rPr>
                <w:rFonts w:ascii="宋体" w:hAnsi="宋体" w:eastAsia="宋体" w:cs="宋体"/>
                <w:spacing w:val="2"/>
                <w:sz w:val="20"/>
                <w:szCs w:val="20"/>
              </w:rPr>
              <w:t>其他手段进行贿赂以争揽业务。</w:t>
            </w:r>
          </w:p>
          <w:p>
            <w:pPr>
              <w:spacing w:before="305" w:line="219" w:lineRule="auto"/>
              <w:ind w:left="122"/>
              <w:rPr>
                <w:rFonts w:ascii="宋体" w:hAnsi="宋体" w:eastAsia="宋体" w:cs="宋体"/>
                <w:spacing w:val="-1"/>
                <w:sz w:val="20"/>
                <w:szCs w:val="20"/>
              </w:rPr>
            </w:pPr>
            <w:r>
              <w:rPr>
                <w:rFonts w:ascii="宋体" w:hAnsi="宋体" w:eastAsia="宋体" w:cs="宋体"/>
                <w:spacing w:val="9"/>
                <w:sz w:val="19"/>
                <w:szCs w:val="19"/>
              </w:rPr>
              <w:t>第十二条：拍卖人违反本办法第五条第一项至</w:t>
            </w:r>
            <w:r>
              <w:rPr>
                <w:rFonts w:ascii="宋体" w:hAnsi="宋体" w:eastAsia="宋体" w:cs="宋体"/>
                <w:spacing w:val="8"/>
                <w:sz w:val="19"/>
                <w:szCs w:val="19"/>
              </w:rPr>
              <w:t>第四项规定的，由市场监督管理部门依照《中</w:t>
            </w:r>
            <w:r>
              <w:rPr>
                <w:rFonts w:ascii="宋体" w:hAnsi="宋体" w:eastAsia="宋体" w:cs="宋体"/>
                <w:sz w:val="19"/>
                <w:szCs w:val="19"/>
              </w:rPr>
              <w:t xml:space="preserve"> </w:t>
            </w:r>
            <w:r>
              <w:rPr>
                <w:rFonts w:ascii="宋体" w:hAnsi="宋体" w:eastAsia="宋体" w:cs="宋体"/>
                <w:spacing w:val="11"/>
                <w:sz w:val="19"/>
                <w:szCs w:val="19"/>
              </w:rPr>
              <w:t>华人民共和国反不正当竞争法》的有关规定处罚。拍卖人违反本</w:t>
            </w:r>
            <w:r>
              <w:rPr>
                <w:rFonts w:ascii="宋体" w:hAnsi="宋体" w:eastAsia="宋体" w:cs="宋体"/>
                <w:spacing w:val="10"/>
                <w:sz w:val="19"/>
                <w:szCs w:val="19"/>
              </w:rPr>
              <w:t>办法第五条第五项、第六</w:t>
            </w:r>
            <w:r>
              <w:rPr>
                <w:rFonts w:ascii="宋体" w:hAnsi="宋体" w:eastAsia="宋体" w:cs="宋体"/>
                <w:sz w:val="19"/>
                <w:szCs w:val="19"/>
              </w:rPr>
              <w:t xml:space="preserve">  </w:t>
            </w:r>
            <w:r>
              <w:rPr>
                <w:rFonts w:ascii="宋体" w:hAnsi="宋体" w:eastAsia="宋体" w:cs="宋体"/>
                <w:spacing w:val="8"/>
                <w:sz w:val="19"/>
                <w:szCs w:val="19"/>
              </w:rPr>
              <w:t>项规定的，由市场监督管理部门分别依照《中华人民共和国拍卖法》第六十二条、第六十三</w:t>
            </w:r>
            <w:r>
              <w:rPr>
                <w:rFonts w:ascii="宋体" w:hAnsi="宋体" w:eastAsia="宋体" w:cs="宋体"/>
                <w:spacing w:val="6"/>
                <w:sz w:val="19"/>
                <w:szCs w:val="19"/>
              </w:rPr>
              <w:t xml:space="preserve"> </w:t>
            </w:r>
            <w:r>
              <w:rPr>
                <w:rFonts w:ascii="宋体" w:hAnsi="宋体" w:eastAsia="宋体" w:cs="宋体"/>
                <w:spacing w:val="23"/>
                <w:sz w:val="19"/>
                <w:szCs w:val="19"/>
              </w:rPr>
              <w:t>条的规定处罚。</w:t>
            </w:r>
          </w:p>
        </w:tc>
        <w:tc>
          <w:tcPr>
            <w:tcW w:w="1039" w:type="dxa"/>
            <w:vAlign w:val="center"/>
          </w:tcPr>
          <w:p/>
        </w:tc>
        <w:tc>
          <w:tcPr>
            <w:tcW w:w="1234" w:type="dxa"/>
            <w:vAlign w:val="center"/>
          </w:tcPr>
          <w:p>
            <w:pPr>
              <w:spacing w:line="243" w:lineRule="auto"/>
            </w:pPr>
          </w:p>
        </w:tc>
      </w:tr>
    </w:tbl>
    <w:p/>
    <w:p>
      <w:pPr>
        <w:sectPr>
          <w:pgSz w:w="16840" w:h="11910"/>
          <w:pgMar w:top="1012" w:right="2165" w:bottom="400" w:left="1333" w:header="0" w:footer="0" w:gutter="0"/>
          <w:pgNumType w:fmt="decimal"/>
          <w:cols w:space="720" w:num="1"/>
        </w:sectPr>
      </w:pPr>
    </w:p>
    <w:p>
      <w:r>
        <mc:AlternateContent>
          <mc:Choice Requires="wps">
            <w:drawing>
              <wp:anchor distT="0" distB="0" distL="114300" distR="114300" simplePos="0" relativeHeight="251760640" behindDoc="0" locked="0" layoutInCell="0" allowOverlap="1">
                <wp:simplePos x="0" y="0"/>
                <wp:positionH relativeFrom="page">
                  <wp:posOffset>730250</wp:posOffset>
                </wp:positionH>
                <wp:positionV relativeFrom="page">
                  <wp:posOffset>5715000</wp:posOffset>
                </wp:positionV>
                <wp:extent cx="280670" cy="819150"/>
                <wp:effectExtent l="0" t="0" r="0" b="0"/>
                <wp:wrapNone/>
                <wp:docPr id="118" name="文本框 89"/>
                <wp:cNvGraphicFramePr/>
                <a:graphic xmlns:a="http://schemas.openxmlformats.org/drawingml/2006/main">
                  <a:graphicData uri="http://schemas.microsoft.com/office/word/2010/wordprocessingShape">
                    <wps:wsp>
                      <wps:cNvSpPr txBox="1"/>
                      <wps:spPr>
                        <a:xfrm>
                          <a:off x="0" y="0"/>
                          <a:ext cx="280670" cy="819150"/>
                        </a:xfrm>
                        <a:prstGeom prst="rect">
                          <a:avLst/>
                        </a:prstGeom>
                        <a:noFill/>
                        <a:ln>
                          <a:noFill/>
                        </a:ln>
                      </wps:spPr>
                      <wps:txbx>
                        <w:txbxContent>
                          <w:p>
                            <w:pPr>
                              <w:spacing w:before="20" w:line="180" w:lineRule="auto"/>
                              <w:rPr>
                                <w:sz w:val="40"/>
                                <w:szCs w:val="40"/>
                              </w:rPr>
                            </w:pPr>
                          </w:p>
                        </w:txbxContent>
                      </wps:txbx>
                      <wps:bodyPr vert="eaVert" lIns="0" tIns="0" rIns="0" bIns="0" upright="1"/>
                    </wps:wsp>
                  </a:graphicData>
                </a:graphic>
              </wp:anchor>
            </w:drawing>
          </mc:Choice>
          <mc:Fallback>
            <w:pict>
              <v:shape id="文本框 89" o:spid="_x0000_s1026" o:spt="202" type="#_x0000_t202" style="position:absolute;left:0pt;margin-left:57.5pt;margin-top:450pt;height:64.5pt;width:22.1pt;mso-position-horizontal-relative:page;mso-position-vertical-relative:page;z-index:251760640;mso-width-relative:page;mso-height-relative:page;" filled="f" stroked="f" coordsize="21600,21600" o:allowincell="f" o:gfxdata="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irkRtYAAAAMAQAADwAAAAAAAAABACAAAAAiAAAAZHJzL2Rvd25yZXYu&#10;eG1sUEsBAhQAFAAAAAgAh07iQAJbBtjEAQAAggMAAA4AAAAAAAAAAQAgAAAAJQEAAGRycy9lMm9E&#10;b2MueG1sUEsFBgAAAAAGAAYAWQEAAFsFAAAAAA==&#10;">
                <v:fill on="f" focussize="0,0"/>
                <v:stroke on="f"/>
                <v:imagedata o:title=""/>
                <o:lock v:ext="edit" aspectratio="f"/>
                <v:textbox inset="0mm,0mm,0mm,0mm" style="layout-flow:vertical-ideographic;">
                  <w:txbxContent>
                    <w:p>
                      <w:pPr>
                        <w:spacing w:before="20" w:line="180" w:lineRule="auto"/>
                        <w:rPr>
                          <w:sz w:val="40"/>
                          <w:szCs w:val="40"/>
                        </w:rPr>
                      </w:pPr>
                    </w:p>
                  </w:txbxContent>
                </v:textbox>
              </v:shape>
            </w:pict>
          </mc:Fallback>
        </mc:AlternateContent>
      </w:r>
    </w:p>
    <w:p/>
    <w:p>
      <w:pPr>
        <w:spacing w:line="17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2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06" w:line="220" w:lineRule="auto"/>
              <w:ind w:left="23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71"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48" w:lineRule="auto"/>
              <w:ind w:left="152" w:right="42" w:firstLine="7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2" w:hRule="atLeast"/>
        </w:trPr>
        <w:tc>
          <w:tcPr>
            <w:tcW w:w="624" w:type="dxa"/>
            <w:vMerge w:val="restart"/>
            <w:vAlign w:val="center"/>
          </w:tcPr>
          <w:p>
            <w:pPr>
              <w:spacing w:line="259" w:lineRule="auto"/>
            </w:pPr>
          </w:p>
          <w:p>
            <w:pPr>
              <w:spacing w:line="259" w:lineRule="auto"/>
            </w:pPr>
          </w:p>
          <w:p>
            <w:pPr>
              <w:spacing w:line="259" w:lineRule="auto"/>
            </w:pPr>
          </w:p>
          <w:p>
            <w:pPr>
              <w:spacing w:line="259"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196</w:t>
            </w:r>
          </w:p>
        </w:tc>
        <w:tc>
          <w:tcPr>
            <w:tcW w:w="1229" w:type="dxa"/>
            <w:vMerge w:val="restart"/>
            <w:vAlign w:val="center"/>
          </w:tcPr>
          <w:p>
            <w:pPr>
              <w:spacing w:line="348" w:lineRule="auto"/>
            </w:pPr>
          </w:p>
          <w:p>
            <w:pPr>
              <w:spacing w:line="349" w:lineRule="auto"/>
            </w:pPr>
          </w:p>
          <w:p>
            <w:pPr>
              <w:spacing w:before="65" w:line="264" w:lineRule="auto"/>
              <w:ind w:left="101" w:right="93"/>
              <w:jc w:val="both"/>
              <w:rPr>
                <w:rFonts w:ascii="宋体" w:hAnsi="宋体" w:eastAsia="宋体" w:cs="宋体"/>
                <w:sz w:val="20"/>
                <w:szCs w:val="20"/>
              </w:rPr>
            </w:pPr>
            <w:r>
              <w:rPr>
                <w:rFonts w:ascii="宋体" w:hAnsi="宋体" w:eastAsia="宋体" w:cs="宋体"/>
                <w:spacing w:val="-2"/>
                <w:sz w:val="20"/>
                <w:szCs w:val="20"/>
              </w:rPr>
              <w:t>对拍卖人虚</w:t>
            </w:r>
            <w:r>
              <w:rPr>
                <w:rFonts w:ascii="宋体" w:hAnsi="宋体" w:eastAsia="宋体" w:cs="宋体"/>
                <w:spacing w:val="2"/>
                <w:sz w:val="20"/>
                <w:szCs w:val="20"/>
              </w:rPr>
              <w:t xml:space="preserve"> </w:t>
            </w:r>
            <w:r>
              <w:rPr>
                <w:rFonts w:ascii="宋体" w:hAnsi="宋体" w:eastAsia="宋体" w:cs="宋体"/>
                <w:spacing w:val="-2"/>
                <w:sz w:val="20"/>
                <w:szCs w:val="20"/>
              </w:rPr>
              <w:t>假宣传行为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vMerge w:val="restart"/>
            <w:vAlign w:val="center"/>
          </w:tcPr>
          <w:p>
            <w:pPr>
              <w:spacing w:line="278" w:lineRule="auto"/>
            </w:pPr>
          </w:p>
          <w:p>
            <w:pPr>
              <w:spacing w:line="279" w:lineRule="auto"/>
            </w:pPr>
          </w:p>
          <w:p>
            <w:pPr>
              <w:spacing w:line="279"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vAlign w:val="center"/>
          </w:tcPr>
          <w:p>
            <w:pPr>
              <w:spacing w:before="306"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41" w:line="290" w:lineRule="auto"/>
              <w:ind w:left="123"/>
              <w:jc w:val="both"/>
              <w:rPr>
                <w:rFonts w:ascii="宋体" w:hAnsi="宋体" w:eastAsia="宋体" w:cs="宋体"/>
                <w:sz w:val="19"/>
                <w:szCs w:val="19"/>
              </w:rPr>
            </w:pPr>
            <w:r>
              <w:rPr>
                <w:rFonts w:ascii="宋体" w:hAnsi="宋体" w:eastAsia="宋体" w:cs="宋体"/>
                <w:spacing w:val="-1"/>
                <w:sz w:val="19"/>
                <w:szCs w:val="19"/>
              </w:rPr>
              <w:t>第八条：经营者不得对其商品的性能、功能、质量、销售状况、用户评价、曾获荣誉等作虚假或</w:t>
            </w:r>
            <w:r>
              <w:rPr>
                <w:rFonts w:ascii="宋体" w:hAnsi="宋体" w:eastAsia="宋体" w:cs="宋体"/>
                <w:spacing w:val="1"/>
                <w:sz w:val="19"/>
                <w:szCs w:val="19"/>
              </w:rPr>
              <w:t xml:space="preserve"> </w:t>
            </w:r>
            <w:r>
              <w:rPr>
                <w:rFonts w:ascii="宋体" w:hAnsi="宋体" w:eastAsia="宋体" w:cs="宋体"/>
                <w:spacing w:val="9"/>
                <w:sz w:val="19"/>
                <w:szCs w:val="19"/>
              </w:rPr>
              <w:t>者引人误解的商业宣传，欺骗、误导消费者。</w:t>
            </w:r>
            <w:r>
              <w:rPr>
                <w:rFonts w:ascii="宋体" w:hAnsi="宋体" w:eastAsia="宋体" w:cs="宋体"/>
                <w:spacing w:val="8"/>
                <w:sz w:val="19"/>
                <w:szCs w:val="19"/>
              </w:rPr>
              <w:t>经营者不得通过组织虚假交易等方式，帮助其</w:t>
            </w:r>
            <w:r>
              <w:rPr>
                <w:rFonts w:ascii="宋体" w:hAnsi="宋体" w:eastAsia="宋体" w:cs="宋体"/>
                <w:sz w:val="19"/>
                <w:szCs w:val="19"/>
              </w:rPr>
              <w:t xml:space="preserve"> </w:t>
            </w:r>
            <w:r>
              <w:rPr>
                <w:rFonts w:ascii="宋体" w:hAnsi="宋体" w:eastAsia="宋体" w:cs="宋体"/>
                <w:spacing w:val="14"/>
                <w:sz w:val="19"/>
                <w:szCs w:val="19"/>
              </w:rPr>
              <w:t>他经营者进行虚假或者引人误解的商业宣传。</w:t>
            </w:r>
          </w:p>
          <w:p>
            <w:pPr>
              <w:spacing w:before="85" w:line="243" w:lineRule="auto"/>
              <w:ind w:left="123" w:right="52"/>
              <w:rPr>
                <w:rFonts w:ascii="宋体" w:hAnsi="宋体" w:eastAsia="宋体" w:cs="宋体"/>
                <w:sz w:val="20"/>
                <w:szCs w:val="20"/>
              </w:rPr>
            </w:pPr>
            <w:r>
              <w:rPr>
                <w:rFonts w:ascii="宋体" w:hAnsi="宋体" w:eastAsia="宋体" w:cs="宋体"/>
                <w:spacing w:val="1"/>
                <w:sz w:val="20"/>
                <w:szCs w:val="20"/>
              </w:rPr>
              <w:t>第二十条：经营者违反本法第八条规定对其商品作虚假或者引人误解的商业宣传，或者通</w:t>
            </w:r>
            <w:r>
              <w:rPr>
                <w:rFonts w:ascii="宋体" w:hAnsi="宋体" w:eastAsia="宋体" w:cs="宋体"/>
                <w:spacing w:val="7"/>
                <w:sz w:val="20"/>
                <w:szCs w:val="20"/>
              </w:rPr>
              <w:t xml:space="preserve"> </w:t>
            </w:r>
            <w:r>
              <w:rPr>
                <w:rFonts w:ascii="宋体" w:hAnsi="宋体" w:eastAsia="宋体" w:cs="宋体"/>
                <w:spacing w:val="19"/>
                <w:sz w:val="20"/>
                <w:szCs w:val="20"/>
              </w:rPr>
              <w:t>过组织虚假交易等方式帮助其他经营者进行虚假或者引人误解的商业宣传的，由监</w:t>
            </w:r>
            <w:r>
              <w:rPr>
                <w:rFonts w:ascii="宋体" w:hAnsi="宋体" w:eastAsia="宋体" w:cs="宋体"/>
                <w:spacing w:val="9"/>
                <w:sz w:val="19"/>
                <w:szCs w:val="19"/>
              </w:rPr>
              <w:t>督检查部门责令停止违法行为，处二十万元以上一百万元以下的罚款；</w:t>
            </w:r>
            <w:r>
              <w:rPr>
                <w:rFonts w:ascii="宋体" w:hAnsi="宋体" w:eastAsia="宋体" w:cs="宋体"/>
                <w:spacing w:val="8"/>
                <w:sz w:val="19"/>
                <w:szCs w:val="19"/>
              </w:rPr>
              <w:t>情节严重的，处一百</w:t>
            </w:r>
            <w:r>
              <w:rPr>
                <w:rFonts w:ascii="宋体" w:hAnsi="宋体" w:eastAsia="宋体" w:cs="宋体"/>
                <w:sz w:val="19"/>
                <w:szCs w:val="19"/>
              </w:rPr>
              <w:t xml:space="preserve"> </w:t>
            </w:r>
            <w:r>
              <w:rPr>
                <w:rFonts w:ascii="宋体" w:hAnsi="宋体" w:eastAsia="宋体" w:cs="宋体"/>
                <w:spacing w:val="10"/>
                <w:sz w:val="19"/>
                <w:szCs w:val="19"/>
              </w:rPr>
              <w:t>万元以上二百万元以下的罚款，可以吊销营业执照。经营者违反本法第八条规定</w:t>
            </w:r>
            <w:r>
              <w:rPr>
                <w:rFonts w:ascii="宋体" w:hAnsi="宋体" w:eastAsia="宋体" w:cs="宋体"/>
                <w:spacing w:val="9"/>
                <w:sz w:val="19"/>
                <w:szCs w:val="19"/>
              </w:rPr>
              <w:t>，属于发</w:t>
            </w:r>
            <w:r>
              <w:rPr>
                <w:rFonts w:ascii="宋体" w:hAnsi="宋体" w:eastAsia="宋体" w:cs="宋体"/>
                <w:sz w:val="19"/>
                <w:szCs w:val="19"/>
              </w:rPr>
              <w:t xml:space="preserve">  </w:t>
            </w:r>
            <w:r>
              <w:rPr>
                <w:rFonts w:ascii="宋体" w:hAnsi="宋体" w:eastAsia="宋体" w:cs="宋体"/>
                <w:spacing w:val="13"/>
                <w:sz w:val="19"/>
                <w:szCs w:val="19"/>
              </w:rPr>
              <w:t>布虚假广告的，依照《中华人民共和国广告法》的规定处罚。</w:t>
            </w:r>
          </w:p>
        </w:tc>
        <w:tc>
          <w:tcPr>
            <w:tcW w:w="1039" w:type="dxa"/>
            <w:vAlign w:val="center"/>
          </w:tcPr>
          <w:p>
            <w:pPr>
              <w:spacing w:line="281" w:lineRule="auto"/>
            </w:pPr>
          </w:p>
          <w:p>
            <w:pPr>
              <w:spacing w:line="282" w:lineRule="auto"/>
            </w:pPr>
          </w:p>
          <w:p>
            <w:pPr>
              <w:spacing w:line="282" w:lineRule="auto"/>
            </w:pPr>
          </w:p>
          <w:p>
            <w:pPr>
              <w:spacing w:before="65" w:line="253"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vAlign w:val="center"/>
          </w:tcPr>
          <w:p>
            <w:pPr>
              <w:spacing w:line="282" w:lineRule="auto"/>
            </w:pPr>
          </w:p>
          <w:p>
            <w:pPr>
              <w:spacing w:line="282" w:lineRule="auto"/>
            </w:pPr>
          </w:p>
          <w:p>
            <w:pPr>
              <w:spacing w:line="283" w:lineRule="auto"/>
            </w:pPr>
          </w:p>
          <w:p>
            <w:pPr>
              <w:spacing w:before="65" w:line="252" w:lineRule="auto"/>
              <w:ind w:left="219" w:right="201" w:firstLine="10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9" w:hRule="atLeast"/>
        </w:trPr>
        <w:tc>
          <w:tcPr>
            <w:tcW w:w="624" w:type="dxa"/>
            <w:vMerge w:val="continue"/>
            <w:vAlign w:val="center"/>
          </w:tcPr>
          <w:p>
            <w:pPr>
              <w:spacing w:before="65" w:line="183" w:lineRule="auto"/>
              <w:ind w:left="154"/>
              <w:rPr>
                <w:rFonts w:ascii="宋体" w:hAnsi="宋体" w:eastAsia="宋体" w:cs="宋体"/>
                <w:sz w:val="20"/>
                <w:szCs w:val="20"/>
              </w:rPr>
            </w:pPr>
          </w:p>
        </w:tc>
        <w:tc>
          <w:tcPr>
            <w:tcW w:w="1229" w:type="dxa"/>
            <w:vMerge w:val="continue"/>
            <w:vAlign w:val="center"/>
          </w:tcPr>
          <w:p>
            <w:pPr>
              <w:spacing w:before="65" w:line="264" w:lineRule="auto"/>
              <w:ind w:left="101" w:right="93"/>
              <w:jc w:val="both"/>
              <w:rPr>
                <w:rFonts w:ascii="宋体" w:hAnsi="宋体" w:eastAsia="宋体" w:cs="宋体"/>
                <w:sz w:val="20"/>
                <w:szCs w:val="20"/>
              </w:rPr>
            </w:pPr>
          </w:p>
        </w:tc>
        <w:tc>
          <w:tcPr>
            <w:tcW w:w="629" w:type="dxa"/>
            <w:vMerge w:val="continue"/>
            <w:vAlign w:val="center"/>
          </w:tcPr>
          <w:p>
            <w:pPr>
              <w:spacing w:before="65" w:line="257" w:lineRule="auto"/>
              <w:ind w:left="102" w:right="92"/>
              <w:rPr>
                <w:rFonts w:ascii="宋体" w:hAnsi="宋体" w:eastAsia="宋体" w:cs="宋体"/>
                <w:sz w:val="20"/>
                <w:szCs w:val="20"/>
              </w:rPr>
            </w:pPr>
          </w:p>
        </w:tc>
        <w:tc>
          <w:tcPr>
            <w:tcW w:w="8074" w:type="dxa"/>
            <w:vAlign w:val="center"/>
          </w:tcPr>
          <w:p>
            <w:pPr>
              <w:spacing w:before="77" w:line="219" w:lineRule="auto"/>
              <w:ind w:firstLine="98" w:firstLineChars="50"/>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《拍卖监督管理办法》</w:t>
            </w:r>
          </w:p>
          <w:p>
            <w:pPr>
              <w:spacing w:before="40" w:line="275" w:lineRule="auto"/>
              <w:ind w:left="102"/>
              <w:rPr>
                <w:rFonts w:ascii="宋体" w:hAnsi="宋体" w:eastAsia="宋体" w:cs="宋体"/>
                <w:sz w:val="19"/>
                <w:szCs w:val="19"/>
              </w:rPr>
            </w:pPr>
            <w:r>
              <w:rPr>
                <w:rFonts w:ascii="宋体" w:hAnsi="宋体" w:eastAsia="宋体" w:cs="宋体"/>
                <w:spacing w:val="9"/>
                <w:sz w:val="19"/>
                <w:szCs w:val="19"/>
              </w:rPr>
              <w:t>第五条：拍卖人不得有下列行为：(二)利用拍卖公</w:t>
            </w:r>
            <w:r>
              <w:rPr>
                <w:rFonts w:ascii="宋体" w:hAnsi="宋体" w:eastAsia="宋体" w:cs="宋体"/>
                <w:spacing w:val="8"/>
                <w:sz w:val="19"/>
                <w:szCs w:val="19"/>
              </w:rPr>
              <w:t>告或者其他方法，对拍卖标的作引人误解</w:t>
            </w:r>
            <w:r>
              <w:rPr>
                <w:rFonts w:ascii="宋体" w:hAnsi="宋体" w:eastAsia="宋体" w:cs="宋体"/>
                <w:sz w:val="19"/>
                <w:szCs w:val="19"/>
              </w:rPr>
              <w:t xml:space="preserve"> </w:t>
            </w:r>
            <w:r>
              <w:rPr>
                <w:rFonts w:ascii="宋体" w:hAnsi="宋体" w:eastAsia="宋体" w:cs="宋体"/>
                <w:spacing w:val="25"/>
                <w:sz w:val="19"/>
                <w:szCs w:val="19"/>
              </w:rPr>
              <w:t>的虚假宣传。</w:t>
            </w:r>
          </w:p>
          <w:p>
            <w:pPr>
              <w:spacing w:before="85" w:line="243" w:lineRule="auto"/>
              <w:ind w:left="123" w:right="52"/>
              <w:rPr>
                <w:rFonts w:ascii="宋体" w:hAnsi="宋体" w:eastAsia="宋体" w:cs="宋体"/>
                <w:sz w:val="20"/>
                <w:szCs w:val="20"/>
              </w:rPr>
            </w:pPr>
            <w:r>
              <w:rPr>
                <w:rFonts w:ascii="宋体" w:hAnsi="宋体" w:eastAsia="宋体" w:cs="宋体"/>
                <w:spacing w:val="9"/>
                <w:sz w:val="19"/>
                <w:szCs w:val="19"/>
              </w:rPr>
              <w:t>第十二条：拍卖人违反本办法第五条第一项至第四项规定的，由市场监</w:t>
            </w:r>
            <w:r>
              <w:rPr>
                <w:rFonts w:ascii="宋体" w:hAnsi="宋体" w:eastAsia="宋体" w:cs="宋体"/>
                <w:spacing w:val="8"/>
                <w:sz w:val="19"/>
                <w:szCs w:val="19"/>
              </w:rPr>
              <w:t>督管理部门依照《中</w:t>
            </w:r>
            <w:r>
              <w:rPr>
                <w:rFonts w:ascii="宋体" w:hAnsi="宋体" w:eastAsia="宋体" w:cs="宋体"/>
                <w:sz w:val="19"/>
                <w:szCs w:val="19"/>
              </w:rPr>
              <w:t xml:space="preserve"> </w:t>
            </w:r>
            <w:r>
              <w:rPr>
                <w:rFonts w:ascii="宋体" w:hAnsi="宋体" w:eastAsia="宋体" w:cs="宋体"/>
                <w:spacing w:val="11"/>
                <w:sz w:val="19"/>
                <w:szCs w:val="19"/>
              </w:rPr>
              <w:t>华人民共和国反不正当竞争法》的有关规定处罚。拍卖人违反本办法第五条第五项、第六</w:t>
            </w:r>
            <w:r>
              <w:rPr>
                <w:rFonts w:ascii="宋体" w:hAnsi="宋体" w:eastAsia="宋体" w:cs="宋体"/>
                <w:spacing w:val="4"/>
                <w:sz w:val="19"/>
                <w:szCs w:val="19"/>
              </w:rPr>
              <w:t xml:space="preserve">  </w:t>
            </w:r>
            <w:r>
              <w:rPr>
                <w:rFonts w:ascii="宋体" w:hAnsi="宋体" w:eastAsia="宋体" w:cs="宋体"/>
                <w:spacing w:val="8"/>
                <w:sz w:val="19"/>
                <w:szCs w:val="19"/>
              </w:rPr>
              <w:t>项规定的，由市场监督管理部门分别依照《中华人民共和国拍卖法》第六十二条、第六十三</w:t>
            </w:r>
            <w:r>
              <w:rPr>
                <w:rFonts w:ascii="宋体" w:hAnsi="宋体" w:eastAsia="宋体" w:cs="宋体"/>
                <w:spacing w:val="16"/>
                <w:sz w:val="19"/>
                <w:szCs w:val="19"/>
              </w:rPr>
              <w:t xml:space="preserve"> </w:t>
            </w:r>
            <w:r>
              <w:rPr>
                <w:rFonts w:ascii="宋体" w:hAnsi="宋体" w:eastAsia="宋体" w:cs="宋体"/>
                <w:spacing w:val="23"/>
                <w:sz w:val="19"/>
                <w:szCs w:val="19"/>
              </w:rPr>
              <w:t>条的规定处罚。</w:t>
            </w:r>
          </w:p>
        </w:tc>
        <w:tc>
          <w:tcPr>
            <w:tcW w:w="1039" w:type="dxa"/>
            <w:vAlign w:val="center"/>
          </w:tcPr>
          <w:p>
            <w:pPr>
              <w:spacing w:before="65" w:line="253" w:lineRule="auto"/>
              <w:ind w:left="138" w:right="67"/>
              <w:rPr>
                <w:rFonts w:ascii="宋体" w:hAnsi="宋体" w:eastAsia="宋体" w:cs="宋体"/>
                <w:sz w:val="20"/>
                <w:szCs w:val="20"/>
              </w:rPr>
            </w:pPr>
          </w:p>
        </w:tc>
        <w:tc>
          <w:tcPr>
            <w:tcW w:w="1244" w:type="dxa"/>
            <w:vAlign w:val="center"/>
          </w:tcPr>
          <w:p>
            <w:pPr>
              <w:spacing w:before="65" w:line="252" w:lineRule="auto"/>
              <w:ind w:left="219" w:right="201" w:firstLine="109"/>
              <w:rPr>
                <w:rFonts w:ascii="宋体" w:hAnsi="宋体" w:eastAsia="宋体" w:cs="宋体"/>
                <w:sz w:val="20"/>
                <w:szCs w:val="20"/>
              </w:rPr>
            </w:pPr>
          </w:p>
        </w:tc>
      </w:tr>
    </w:tbl>
    <w:p/>
    <w:p>
      <w:pPr>
        <w:sectPr>
          <w:pgSz w:w="16840" w:h="11910"/>
          <w:pgMar w:top="1012" w:right="2165" w:bottom="400" w:left="1293" w:header="0" w:footer="0" w:gutter="0"/>
          <w:pgNumType w:fmt="decimal"/>
          <w:cols w:space="720" w:num="1"/>
        </w:sectPr>
      </w:pPr>
    </w:p>
    <w:p>
      <w:r>
        <mc:AlternateContent>
          <mc:Choice Requires="wps">
            <w:drawing>
              <wp:anchor distT="0" distB="0" distL="114300" distR="114300" simplePos="0" relativeHeight="251761664" behindDoc="0" locked="0" layoutInCell="0" allowOverlap="1">
                <wp:simplePos x="0" y="0"/>
                <wp:positionH relativeFrom="page">
                  <wp:posOffset>750570</wp:posOffset>
                </wp:positionH>
                <wp:positionV relativeFrom="page">
                  <wp:posOffset>1219200</wp:posOffset>
                </wp:positionV>
                <wp:extent cx="255270" cy="589915"/>
                <wp:effectExtent l="0" t="0" r="0" b="0"/>
                <wp:wrapNone/>
                <wp:docPr id="119" name="文本框 90"/>
                <wp:cNvGraphicFramePr/>
                <a:graphic xmlns:a="http://schemas.openxmlformats.org/drawingml/2006/main">
                  <a:graphicData uri="http://schemas.microsoft.com/office/word/2010/wordprocessingShape">
                    <wps:wsp>
                      <wps:cNvSpPr txBox="1"/>
                      <wps:spPr>
                        <a:xfrm>
                          <a:off x="0" y="0"/>
                          <a:ext cx="255270" cy="589915"/>
                        </a:xfrm>
                        <a:prstGeom prst="rect">
                          <a:avLst/>
                        </a:prstGeom>
                        <a:noFill/>
                        <a:ln>
                          <a:noFill/>
                        </a:ln>
                      </wps:spPr>
                      <wps:txbx>
                        <w:txbxContent>
                          <w:p>
                            <w:pPr>
                              <w:spacing w:before="20" w:line="180"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90" o:spid="_x0000_s1026" o:spt="202" type="#_x0000_t202" style="position:absolute;left:0pt;margin-left:59.1pt;margin-top:96pt;height:46.45pt;width:20.1pt;mso-position-horizontal-relative:page;mso-position-vertical-relative:page;z-index:251761664;mso-width-relative:page;mso-height-relative:page;" filled="f" stroked="f" coordsize="21600,21600" o:allowincell="f" o:gfxdata="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6Cdj1wAAAAsBAAAPAAAAAAAAAAEAIAAAACIAAABkcnMvZG93bnJldi54&#10;bWxQSwECFAAUAAAACACHTuJAXLYw7sIBAACCAwAADgAAAAAAAAABACAAAAAmAQAAZHJzL2Uyb0Rv&#10;Yy54bWxQSwUGAAAAAAYABgBZAQAAWg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6"/>
                          <w:szCs w:val="36"/>
                        </w:rPr>
                      </w:pPr>
                    </w:p>
                  </w:txbxContent>
                </v:textbox>
              </v:shape>
            </w:pict>
          </mc:Fallback>
        </mc:AlternateContent>
      </w:r>
    </w:p>
    <w:p/>
    <w:p>
      <w:pPr>
        <w:spacing w:line="219" w:lineRule="exact"/>
      </w:pPr>
    </w:p>
    <w:tbl>
      <w:tblPr>
        <w:tblStyle w:val="7"/>
        <w:tblW w:w="1281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7"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62"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8" w:hRule="atLeast"/>
        </w:trPr>
        <w:tc>
          <w:tcPr>
            <w:tcW w:w="624" w:type="dxa"/>
          </w:tcPr>
          <w:p>
            <w:pPr>
              <w:spacing w:line="285" w:lineRule="auto"/>
            </w:pPr>
          </w:p>
          <w:p>
            <w:pPr>
              <w:spacing w:line="285" w:lineRule="auto"/>
            </w:pPr>
          </w:p>
          <w:p>
            <w:pPr>
              <w:spacing w:line="285"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197</w:t>
            </w:r>
          </w:p>
        </w:tc>
        <w:tc>
          <w:tcPr>
            <w:tcW w:w="1249" w:type="dxa"/>
          </w:tcPr>
          <w:p>
            <w:pPr>
              <w:spacing w:before="141" w:line="271" w:lineRule="auto"/>
              <w:ind w:left="110" w:right="112"/>
              <w:jc w:val="both"/>
              <w:rPr>
                <w:rFonts w:ascii="宋体" w:hAnsi="宋体" w:eastAsia="宋体" w:cs="宋体"/>
                <w:sz w:val="20"/>
                <w:szCs w:val="20"/>
              </w:rPr>
            </w:pPr>
            <w:r>
              <w:rPr>
                <w:rFonts w:ascii="宋体" w:hAnsi="宋体" w:eastAsia="宋体" w:cs="宋体"/>
                <w:spacing w:val="-2"/>
                <w:sz w:val="20"/>
                <w:szCs w:val="20"/>
              </w:rPr>
              <w:t>对零售商促</w:t>
            </w:r>
            <w:r>
              <w:rPr>
                <w:rFonts w:ascii="宋体" w:hAnsi="宋体" w:eastAsia="宋体" w:cs="宋体"/>
                <w:spacing w:val="1"/>
                <w:sz w:val="20"/>
                <w:szCs w:val="20"/>
              </w:rPr>
              <w:t xml:space="preserve"> </w:t>
            </w:r>
            <w:r>
              <w:rPr>
                <w:rFonts w:ascii="宋体" w:hAnsi="宋体" w:eastAsia="宋体" w:cs="宋体"/>
                <w:spacing w:val="2"/>
                <w:sz w:val="20"/>
                <w:szCs w:val="20"/>
              </w:rPr>
              <w:t>销活动的广</w:t>
            </w:r>
            <w:r>
              <w:rPr>
                <w:rFonts w:ascii="宋体" w:hAnsi="宋体" w:eastAsia="宋体" w:cs="宋体"/>
                <w:spacing w:val="1"/>
                <w:sz w:val="20"/>
                <w:szCs w:val="20"/>
              </w:rPr>
              <w:t xml:space="preserve"> </w:t>
            </w:r>
            <w:r>
              <w:rPr>
                <w:rFonts w:ascii="宋体" w:hAnsi="宋体" w:eastAsia="宋体" w:cs="宋体"/>
                <w:spacing w:val="2"/>
                <w:sz w:val="20"/>
                <w:szCs w:val="20"/>
              </w:rPr>
              <w:t>告和其他宣</w:t>
            </w:r>
            <w:r>
              <w:rPr>
                <w:rFonts w:ascii="宋体" w:hAnsi="宋体" w:eastAsia="宋体" w:cs="宋体"/>
                <w:sz w:val="20"/>
                <w:szCs w:val="20"/>
              </w:rPr>
              <w:t xml:space="preserve"> </w:t>
            </w:r>
            <w:r>
              <w:rPr>
                <w:rFonts w:ascii="宋体" w:hAnsi="宋体" w:eastAsia="宋体" w:cs="宋体"/>
                <w:spacing w:val="-2"/>
                <w:sz w:val="20"/>
                <w:szCs w:val="20"/>
              </w:rPr>
              <w:t>传内容不真</w:t>
            </w:r>
            <w:r>
              <w:rPr>
                <w:rFonts w:ascii="宋体" w:hAnsi="宋体" w:eastAsia="宋体" w:cs="宋体"/>
                <w:spacing w:val="2"/>
                <w:sz w:val="20"/>
                <w:szCs w:val="20"/>
              </w:rPr>
              <w:t xml:space="preserve"> </w:t>
            </w:r>
            <w:r>
              <w:rPr>
                <w:rFonts w:ascii="宋体" w:hAnsi="宋体" w:eastAsia="宋体" w:cs="宋体"/>
                <w:spacing w:val="3"/>
                <w:sz w:val="20"/>
                <w:szCs w:val="20"/>
              </w:rPr>
              <w:t>实等行为的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323" w:lineRule="auto"/>
            </w:pPr>
          </w:p>
          <w:p>
            <w:pPr>
              <w:spacing w:line="323"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2"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《零售商促销行为管理办法》</w:t>
            </w:r>
          </w:p>
          <w:p>
            <w:pPr>
              <w:spacing w:before="50" w:line="285" w:lineRule="auto"/>
              <w:ind w:left="102"/>
              <w:rPr>
                <w:rFonts w:ascii="宋体" w:hAnsi="宋体" w:eastAsia="宋体" w:cs="宋体"/>
                <w:sz w:val="19"/>
                <w:szCs w:val="19"/>
              </w:rPr>
            </w:pPr>
            <w:r>
              <w:rPr>
                <w:rFonts w:ascii="宋体" w:hAnsi="宋体" w:eastAsia="宋体" w:cs="宋体"/>
                <w:spacing w:val="-9"/>
                <w:sz w:val="19"/>
                <w:szCs w:val="19"/>
              </w:rPr>
              <w:t>第六条：零售商促销活动的广告和其他宣传，其内容应当真实</w:t>
            </w:r>
            <w:r>
              <w:rPr>
                <w:rFonts w:ascii="宋体" w:hAnsi="宋体" w:eastAsia="宋体" w:cs="宋体"/>
                <w:spacing w:val="-10"/>
                <w:sz w:val="19"/>
                <w:szCs w:val="19"/>
              </w:rPr>
              <w:t>、合法、清晰、易懂，不得使用含糊，</w:t>
            </w:r>
            <w:r>
              <w:rPr>
                <w:rFonts w:ascii="宋体" w:hAnsi="宋体" w:eastAsia="宋体" w:cs="宋体"/>
                <w:sz w:val="19"/>
                <w:szCs w:val="19"/>
              </w:rPr>
              <w:t xml:space="preserve"> </w:t>
            </w:r>
            <w:r>
              <w:rPr>
                <w:rFonts w:ascii="宋体" w:hAnsi="宋体" w:eastAsia="宋体" w:cs="宋体"/>
                <w:spacing w:val="-1"/>
                <w:sz w:val="19"/>
                <w:szCs w:val="19"/>
              </w:rPr>
              <w:t>易引起误解的语言、文字、图片或影像。不得以保留最终解释权为由，损害消费者的合法权益。</w:t>
            </w:r>
            <w:r>
              <w:rPr>
                <w:rFonts w:ascii="宋体" w:hAnsi="宋体" w:eastAsia="宋体" w:cs="宋体"/>
                <w:spacing w:val="8"/>
                <w:sz w:val="19"/>
                <w:szCs w:val="19"/>
              </w:rPr>
              <w:t xml:space="preserve"> </w:t>
            </w:r>
            <w:r>
              <w:rPr>
                <w:rFonts w:ascii="宋体" w:hAnsi="宋体" w:eastAsia="宋体" w:cs="宋体"/>
                <w:spacing w:val="7"/>
                <w:sz w:val="19"/>
                <w:szCs w:val="19"/>
              </w:rPr>
              <w:t>第二十三条：零售商违反本办法规定，法律法</w:t>
            </w:r>
            <w:r>
              <w:rPr>
                <w:rFonts w:ascii="宋体" w:hAnsi="宋体" w:eastAsia="宋体" w:cs="宋体"/>
                <w:spacing w:val="6"/>
                <w:sz w:val="19"/>
                <w:szCs w:val="19"/>
              </w:rPr>
              <w:t>规有规定的，从其规定；没有规定的，责令改</w:t>
            </w:r>
            <w:r>
              <w:rPr>
                <w:rFonts w:ascii="宋体" w:hAnsi="宋体" w:eastAsia="宋体" w:cs="宋体"/>
                <w:sz w:val="19"/>
                <w:szCs w:val="19"/>
              </w:rPr>
              <w:t xml:space="preserve">  </w:t>
            </w:r>
            <w:r>
              <w:rPr>
                <w:rFonts w:ascii="宋体" w:hAnsi="宋体" w:eastAsia="宋体" w:cs="宋体"/>
                <w:spacing w:val="2"/>
                <w:sz w:val="19"/>
                <w:szCs w:val="19"/>
              </w:rPr>
              <w:t>正，有违法所得的，可处违法所得三倍以下罚款，但最高不超过三</w:t>
            </w:r>
            <w:r>
              <w:rPr>
                <w:rFonts w:ascii="宋体" w:hAnsi="宋体" w:eastAsia="宋体" w:cs="宋体"/>
                <w:spacing w:val="1"/>
                <w:sz w:val="19"/>
                <w:szCs w:val="19"/>
              </w:rPr>
              <w:t>万元；没有违法所得的，可</w:t>
            </w:r>
            <w:r>
              <w:rPr>
                <w:rFonts w:ascii="宋体" w:hAnsi="宋体" w:eastAsia="宋体" w:cs="宋体"/>
                <w:sz w:val="19"/>
                <w:szCs w:val="19"/>
              </w:rPr>
              <w:t xml:space="preserve">  </w:t>
            </w:r>
            <w:r>
              <w:rPr>
                <w:rFonts w:ascii="宋体" w:hAnsi="宋体" w:eastAsia="宋体" w:cs="宋体"/>
                <w:spacing w:val="13"/>
                <w:sz w:val="19"/>
                <w:szCs w:val="19"/>
              </w:rPr>
              <w:t>处一万元以下罚款；并可予以公告。</w:t>
            </w:r>
          </w:p>
        </w:tc>
        <w:tc>
          <w:tcPr>
            <w:tcW w:w="1029" w:type="dxa"/>
          </w:tcPr>
          <w:p>
            <w:pPr>
              <w:spacing w:line="332" w:lineRule="auto"/>
            </w:pPr>
          </w:p>
          <w:p>
            <w:pPr>
              <w:spacing w:line="332"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33" w:lineRule="auto"/>
            </w:pPr>
          </w:p>
          <w:p>
            <w:pPr>
              <w:spacing w:line="334"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2" w:hRule="atLeast"/>
        </w:trPr>
        <w:tc>
          <w:tcPr>
            <w:tcW w:w="624" w:type="dxa"/>
            <w:vMerge w:val="restart"/>
          </w:tcPr>
          <w:p>
            <w:pPr>
              <w:spacing w:line="254" w:lineRule="auto"/>
            </w:pPr>
          </w:p>
          <w:p>
            <w:pPr>
              <w:spacing w:line="254" w:lineRule="auto"/>
            </w:pPr>
          </w:p>
          <w:p>
            <w:pPr>
              <w:spacing w:line="254" w:lineRule="auto"/>
            </w:pPr>
          </w:p>
          <w:p>
            <w:pPr>
              <w:spacing w:line="254"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198</w:t>
            </w:r>
          </w:p>
        </w:tc>
        <w:tc>
          <w:tcPr>
            <w:tcW w:w="1249" w:type="dxa"/>
            <w:vMerge w:val="restart"/>
          </w:tcPr>
          <w:p>
            <w:pPr>
              <w:spacing w:before="144" w:line="272" w:lineRule="auto"/>
              <w:ind w:left="110" w:right="111"/>
              <w:jc w:val="both"/>
              <w:rPr>
                <w:rFonts w:ascii="宋体" w:hAnsi="宋体" w:eastAsia="宋体" w:cs="宋体"/>
                <w:sz w:val="20"/>
                <w:szCs w:val="20"/>
              </w:rPr>
            </w:pPr>
            <w:r>
              <w:rPr>
                <w:rFonts w:ascii="宋体" w:hAnsi="宋体" w:eastAsia="宋体" w:cs="宋体"/>
                <w:spacing w:val="-2"/>
                <w:sz w:val="20"/>
                <w:szCs w:val="20"/>
              </w:rPr>
              <w:t>对拍卖人捏</w:t>
            </w:r>
            <w:r>
              <w:rPr>
                <w:rFonts w:ascii="宋体" w:hAnsi="宋体" w:eastAsia="宋体" w:cs="宋体"/>
                <w:spacing w:val="1"/>
                <w:sz w:val="20"/>
                <w:szCs w:val="20"/>
              </w:rPr>
              <w:t xml:space="preserve"> </w:t>
            </w:r>
            <w:r>
              <w:rPr>
                <w:rFonts w:ascii="宋体" w:hAnsi="宋体" w:eastAsia="宋体" w:cs="宋体"/>
                <w:spacing w:val="-2"/>
                <w:sz w:val="20"/>
                <w:szCs w:val="20"/>
              </w:rPr>
              <w:t>造、散布虚</w:t>
            </w:r>
            <w:r>
              <w:rPr>
                <w:rFonts w:ascii="宋体" w:hAnsi="宋体" w:eastAsia="宋体" w:cs="宋体"/>
                <w:spacing w:val="2"/>
                <w:sz w:val="20"/>
                <w:szCs w:val="20"/>
              </w:rPr>
              <w:t xml:space="preserve"> </w:t>
            </w:r>
            <w:r>
              <w:rPr>
                <w:rFonts w:ascii="宋体" w:hAnsi="宋体" w:eastAsia="宋体" w:cs="宋体"/>
                <w:spacing w:val="3"/>
                <w:sz w:val="20"/>
                <w:szCs w:val="20"/>
              </w:rPr>
              <w:t>假事实，损</w:t>
            </w:r>
            <w:r>
              <w:rPr>
                <w:rFonts w:ascii="宋体" w:hAnsi="宋体" w:eastAsia="宋体" w:cs="宋体"/>
                <w:sz w:val="20"/>
                <w:szCs w:val="20"/>
              </w:rPr>
              <w:t xml:space="preserve"> </w:t>
            </w:r>
            <w:r>
              <w:rPr>
                <w:rFonts w:ascii="宋体" w:hAnsi="宋体" w:eastAsia="宋体" w:cs="宋体"/>
                <w:spacing w:val="1"/>
                <w:sz w:val="20"/>
                <w:szCs w:val="20"/>
              </w:rPr>
              <w:t>害其他拍卖</w:t>
            </w:r>
            <w:r>
              <w:rPr>
                <w:rFonts w:ascii="宋体" w:hAnsi="宋体" w:eastAsia="宋体" w:cs="宋体"/>
                <w:spacing w:val="3"/>
                <w:sz w:val="20"/>
                <w:szCs w:val="20"/>
              </w:rPr>
              <w:t xml:space="preserve"> </w:t>
            </w:r>
            <w:r>
              <w:rPr>
                <w:rFonts w:ascii="宋体" w:hAnsi="宋体" w:eastAsia="宋体" w:cs="宋体"/>
                <w:spacing w:val="2"/>
                <w:sz w:val="20"/>
                <w:szCs w:val="20"/>
              </w:rPr>
              <w:t xml:space="preserve">人的商业信 </w:t>
            </w:r>
            <w:r>
              <w:rPr>
                <w:rFonts w:ascii="宋体" w:hAnsi="宋体" w:eastAsia="宋体" w:cs="宋体"/>
                <w:spacing w:val="-2"/>
                <w:sz w:val="20"/>
                <w:szCs w:val="20"/>
              </w:rPr>
              <w:t>誉行为的行</w:t>
            </w:r>
            <w:r>
              <w:rPr>
                <w:rFonts w:ascii="宋体" w:hAnsi="宋体" w:eastAsia="宋体" w:cs="宋体"/>
                <w:spacing w:val="2"/>
                <w:sz w:val="20"/>
                <w:szCs w:val="20"/>
              </w:rPr>
              <w:t xml:space="preserve"> </w:t>
            </w:r>
            <w:r>
              <w:rPr>
                <w:rFonts w:ascii="宋体" w:hAnsi="宋体" w:eastAsia="宋体" w:cs="宋体"/>
                <w:spacing w:val="8"/>
                <w:sz w:val="20"/>
                <w:szCs w:val="20"/>
              </w:rPr>
              <w:t>政处罚</w:t>
            </w:r>
          </w:p>
        </w:tc>
        <w:tc>
          <w:tcPr>
            <w:tcW w:w="619" w:type="dxa"/>
            <w:vMerge w:val="restart"/>
          </w:tcPr>
          <w:p>
            <w:pPr>
              <w:spacing w:line="269" w:lineRule="auto"/>
            </w:pPr>
          </w:p>
          <w:p>
            <w:pPr>
              <w:spacing w:line="269" w:lineRule="auto"/>
            </w:pPr>
          </w:p>
          <w:p>
            <w:pPr>
              <w:spacing w:line="269"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96"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52" w:line="228" w:lineRule="auto"/>
              <w:ind w:left="102"/>
              <w:rPr>
                <w:rFonts w:ascii="宋体" w:hAnsi="宋体" w:eastAsia="宋体" w:cs="宋体"/>
                <w:sz w:val="19"/>
                <w:szCs w:val="19"/>
              </w:rPr>
            </w:pPr>
            <w:r>
              <w:rPr>
                <w:rFonts w:ascii="宋体" w:hAnsi="宋体" w:eastAsia="宋体" w:cs="宋体"/>
                <w:spacing w:val="9"/>
                <w:sz w:val="19"/>
                <w:szCs w:val="19"/>
              </w:rPr>
              <w:t>第十一条：经营者不得编造、传播虚假信息或者误导性信息，损害竞争</w:t>
            </w:r>
            <w:r>
              <w:rPr>
                <w:rFonts w:ascii="宋体" w:hAnsi="宋体" w:eastAsia="宋体" w:cs="宋体"/>
                <w:spacing w:val="8"/>
                <w:sz w:val="19"/>
                <w:szCs w:val="19"/>
              </w:rPr>
              <w:t>对手的商业信誉、商</w:t>
            </w:r>
          </w:p>
          <w:p>
            <w:pPr>
              <w:spacing w:before="84" w:line="219" w:lineRule="auto"/>
              <w:ind w:left="102"/>
              <w:rPr>
                <w:rFonts w:ascii="宋体" w:hAnsi="宋体" w:eastAsia="宋体" w:cs="宋体"/>
                <w:sz w:val="20"/>
                <w:szCs w:val="20"/>
              </w:rPr>
            </w:pPr>
            <w:r>
              <w:rPr>
                <w:rFonts w:ascii="宋体" w:hAnsi="宋体" w:eastAsia="宋体" w:cs="宋体"/>
                <w:spacing w:val="19"/>
                <w:sz w:val="20"/>
                <w:szCs w:val="20"/>
              </w:rPr>
              <w:t>品声誉</w:t>
            </w:r>
            <w:r>
              <w:rPr>
                <w:rFonts w:ascii="宋体" w:hAnsi="宋体" w:eastAsia="宋体" w:cs="宋体"/>
                <w:spacing w:val="-48"/>
                <w:sz w:val="20"/>
                <w:szCs w:val="20"/>
              </w:rPr>
              <w:t xml:space="preserve"> </w:t>
            </w:r>
            <w:r>
              <w:rPr>
                <w:rFonts w:ascii="宋体" w:hAnsi="宋体" w:eastAsia="宋体" w:cs="宋体"/>
                <w:spacing w:val="19"/>
                <w:sz w:val="20"/>
                <w:szCs w:val="20"/>
              </w:rPr>
              <w:t>。</w:t>
            </w:r>
          </w:p>
          <w:p>
            <w:pPr>
              <w:spacing w:before="43" w:line="281" w:lineRule="auto"/>
              <w:ind w:left="102"/>
              <w:jc w:val="both"/>
              <w:rPr>
                <w:rFonts w:ascii="宋体" w:hAnsi="宋体" w:eastAsia="宋体" w:cs="宋体"/>
                <w:sz w:val="19"/>
                <w:szCs w:val="19"/>
              </w:rPr>
            </w:pPr>
            <w:r>
              <w:rPr>
                <w:rFonts w:ascii="宋体" w:hAnsi="宋体" w:eastAsia="宋体" w:cs="宋体"/>
                <w:spacing w:val="9"/>
                <w:sz w:val="19"/>
                <w:szCs w:val="19"/>
              </w:rPr>
              <w:t>第二十三条：经营者违反本法第十一条规定损害竞争对手商业信誉、商</w:t>
            </w:r>
            <w:r>
              <w:rPr>
                <w:rFonts w:ascii="宋体" w:hAnsi="宋体" w:eastAsia="宋体" w:cs="宋体"/>
                <w:spacing w:val="8"/>
                <w:sz w:val="19"/>
                <w:szCs w:val="19"/>
              </w:rPr>
              <w:t>品声誉的，由监督检</w:t>
            </w:r>
            <w:r>
              <w:rPr>
                <w:rFonts w:ascii="宋体" w:hAnsi="宋体" w:eastAsia="宋体" w:cs="宋体"/>
                <w:sz w:val="19"/>
                <w:szCs w:val="19"/>
              </w:rPr>
              <w:t xml:space="preserve"> </w:t>
            </w:r>
            <w:r>
              <w:rPr>
                <w:rFonts w:ascii="宋体" w:hAnsi="宋体" w:eastAsia="宋体" w:cs="宋体"/>
                <w:spacing w:val="9"/>
                <w:sz w:val="19"/>
                <w:szCs w:val="19"/>
              </w:rPr>
              <w:t>查部门责令停止违法行为、消除影响，处十万元以上五十万元以下的罚</w:t>
            </w:r>
            <w:r>
              <w:rPr>
                <w:rFonts w:ascii="宋体" w:hAnsi="宋体" w:eastAsia="宋体" w:cs="宋体"/>
                <w:spacing w:val="8"/>
                <w:sz w:val="19"/>
                <w:szCs w:val="19"/>
              </w:rPr>
              <w:t>款；情节严重的，处</w:t>
            </w:r>
            <w:r>
              <w:rPr>
                <w:rFonts w:ascii="宋体" w:hAnsi="宋体" w:eastAsia="宋体" w:cs="宋体"/>
                <w:sz w:val="19"/>
                <w:szCs w:val="19"/>
              </w:rPr>
              <w:t xml:space="preserve"> </w:t>
            </w:r>
            <w:r>
              <w:rPr>
                <w:rFonts w:ascii="宋体" w:hAnsi="宋体" w:eastAsia="宋体" w:cs="宋体"/>
                <w:spacing w:val="15"/>
                <w:sz w:val="19"/>
                <w:szCs w:val="19"/>
              </w:rPr>
              <w:t>五十万元以上三百万元以下的罚款。</w:t>
            </w:r>
          </w:p>
        </w:tc>
        <w:tc>
          <w:tcPr>
            <w:tcW w:w="1029" w:type="dxa"/>
          </w:tcPr>
          <w:p>
            <w:pPr>
              <w:spacing w:line="271" w:lineRule="auto"/>
            </w:pPr>
          </w:p>
          <w:p>
            <w:pPr>
              <w:spacing w:line="271" w:lineRule="auto"/>
            </w:pPr>
          </w:p>
          <w:p>
            <w:pPr>
              <w:spacing w:line="272" w:lineRule="auto"/>
            </w:pPr>
          </w:p>
          <w:p>
            <w:pPr>
              <w:spacing w:before="65" w:line="244"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3" w:lineRule="auto"/>
            </w:pPr>
          </w:p>
          <w:p>
            <w:pPr>
              <w:spacing w:line="273"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2" w:hRule="atLeast"/>
        </w:trPr>
        <w:tc>
          <w:tcPr>
            <w:tcW w:w="624" w:type="dxa"/>
            <w:vMerge w:val="continue"/>
          </w:tcPr>
          <w:p>
            <w:pPr>
              <w:spacing w:line="254" w:lineRule="auto"/>
            </w:pPr>
          </w:p>
        </w:tc>
        <w:tc>
          <w:tcPr>
            <w:tcW w:w="1249" w:type="dxa"/>
            <w:vMerge w:val="continue"/>
          </w:tcPr>
          <w:p>
            <w:pPr>
              <w:spacing w:before="144" w:line="272" w:lineRule="auto"/>
              <w:ind w:left="110" w:right="111"/>
              <w:jc w:val="both"/>
              <w:rPr>
                <w:rFonts w:ascii="宋体" w:hAnsi="宋体" w:eastAsia="宋体" w:cs="宋体"/>
                <w:spacing w:val="-2"/>
                <w:sz w:val="20"/>
                <w:szCs w:val="20"/>
              </w:rPr>
            </w:pPr>
          </w:p>
        </w:tc>
        <w:tc>
          <w:tcPr>
            <w:tcW w:w="619" w:type="dxa"/>
            <w:vMerge w:val="continue"/>
          </w:tcPr>
          <w:p>
            <w:pPr>
              <w:spacing w:line="269" w:lineRule="auto"/>
            </w:pPr>
          </w:p>
        </w:tc>
        <w:tc>
          <w:tcPr>
            <w:tcW w:w="8064" w:type="dxa"/>
          </w:tcPr>
          <w:p>
            <w:pPr>
              <w:spacing w:before="130" w:line="219" w:lineRule="auto"/>
              <w:ind w:left="11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5"/>
                <w:sz w:val="20"/>
                <w:szCs w:val="20"/>
              </w:rPr>
              <w:t xml:space="preserve"> </w:t>
            </w:r>
            <w:r>
              <w:rPr>
                <w:rFonts w:ascii="宋体" w:hAnsi="宋体" w:eastAsia="宋体" w:cs="宋体"/>
                <w:spacing w:val="-2"/>
                <w:sz w:val="20"/>
                <w:szCs w:val="20"/>
              </w:rPr>
              <w:t>《拍卖监督管理办法》</w:t>
            </w:r>
          </w:p>
          <w:p>
            <w:pPr>
              <w:spacing w:before="296" w:line="219" w:lineRule="auto"/>
              <w:ind w:left="102"/>
              <w:rPr>
                <w:rFonts w:ascii="宋体" w:hAnsi="宋体" w:eastAsia="宋体" w:cs="宋体"/>
                <w:spacing w:val="-1"/>
                <w:sz w:val="20"/>
                <w:szCs w:val="20"/>
              </w:rPr>
            </w:pPr>
            <w:r>
              <w:rPr>
                <w:rFonts w:ascii="宋体" w:hAnsi="宋体" w:eastAsia="宋体" w:cs="宋体"/>
                <w:spacing w:val="8"/>
                <w:sz w:val="19"/>
                <w:szCs w:val="19"/>
              </w:rPr>
              <w:t xml:space="preserve">第五条：拍卖人不得有下列行为：(三)捏造、散布虚假事实，损害其他拍卖人的商业信誉。 </w:t>
            </w:r>
            <w:r>
              <w:rPr>
                <w:rFonts w:ascii="宋体" w:hAnsi="宋体" w:eastAsia="宋体" w:cs="宋体"/>
                <w:spacing w:val="-3"/>
                <w:sz w:val="19"/>
                <w:szCs w:val="19"/>
              </w:rPr>
              <w:t>第十二条：拍卖人违反本办法第五条第一项至第四项规定的，由市场监督管理部门依照</w:t>
            </w:r>
            <w:r>
              <w:rPr>
                <w:rFonts w:ascii="宋体" w:hAnsi="宋体" w:eastAsia="宋体" w:cs="宋体"/>
                <w:spacing w:val="-4"/>
                <w:sz w:val="19"/>
                <w:szCs w:val="19"/>
              </w:rPr>
              <w:t>《中华人</w:t>
            </w:r>
            <w:r>
              <w:rPr>
                <w:rFonts w:ascii="宋体" w:hAnsi="宋体" w:eastAsia="宋体" w:cs="宋体"/>
                <w:sz w:val="19"/>
                <w:szCs w:val="19"/>
              </w:rPr>
              <w:t xml:space="preserve">  </w:t>
            </w:r>
            <w:r>
              <w:rPr>
                <w:rFonts w:ascii="宋体" w:hAnsi="宋体" w:eastAsia="宋体" w:cs="宋体"/>
                <w:spacing w:val="-1"/>
                <w:sz w:val="19"/>
                <w:szCs w:val="19"/>
              </w:rPr>
              <w:t>民共和国反不正当竞争法》的有关规定处罚。拍卖人违反本办法第五条第五项、第六项规定的</w:t>
            </w:r>
            <w:r>
              <w:rPr>
                <w:rFonts w:ascii="宋体" w:hAnsi="宋体" w:eastAsia="宋体" w:cs="宋体"/>
                <w:spacing w:val="-2"/>
                <w:sz w:val="19"/>
                <w:szCs w:val="19"/>
              </w:rPr>
              <w:t>，</w:t>
            </w:r>
            <w:r>
              <w:rPr>
                <w:rFonts w:ascii="宋体" w:hAnsi="宋体" w:eastAsia="宋体" w:cs="宋体"/>
                <w:sz w:val="19"/>
                <w:szCs w:val="19"/>
              </w:rPr>
              <w:t xml:space="preserve"> </w:t>
            </w:r>
            <w:r>
              <w:rPr>
                <w:rFonts w:ascii="宋体" w:hAnsi="宋体" w:eastAsia="宋体" w:cs="宋体"/>
                <w:spacing w:val="-1"/>
                <w:sz w:val="19"/>
                <w:szCs w:val="19"/>
              </w:rPr>
              <w:t>由市场监督管理部门分别依照《中华人民共和国拍卖法》第六十二条、第六十三条的规定处罚</w:t>
            </w:r>
            <w:r>
              <w:rPr>
                <w:rFonts w:ascii="宋体" w:hAnsi="宋体" w:eastAsia="宋体" w:cs="宋体"/>
                <w:spacing w:val="-2"/>
                <w:sz w:val="19"/>
                <w:szCs w:val="19"/>
              </w:rPr>
              <w:t>。</w:t>
            </w:r>
          </w:p>
        </w:tc>
        <w:tc>
          <w:tcPr>
            <w:tcW w:w="1029" w:type="dxa"/>
            <w:vAlign w:val="top"/>
          </w:tcPr>
          <w:p>
            <w:pPr>
              <w:spacing w:line="271" w:lineRule="auto"/>
            </w:pPr>
          </w:p>
          <w:p>
            <w:pPr>
              <w:spacing w:line="271" w:lineRule="auto"/>
            </w:pPr>
          </w:p>
          <w:p>
            <w:pPr>
              <w:spacing w:line="272" w:lineRule="auto"/>
            </w:pPr>
          </w:p>
          <w:p>
            <w:pPr>
              <w:spacing w:before="65" w:line="244" w:lineRule="auto"/>
              <w:ind w:left="108" w:leftChars="0" w:right="87" w:rightChars="0"/>
              <w:rPr>
                <w:rFonts w:ascii="宋体" w:hAnsi="宋体" w:eastAsia="宋体" w:cs="宋体"/>
                <w:snapToGrid w:val="0"/>
                <w:color w:val="000000"/>
                <w:sz w:val="20"/>
                <w:szCs w:val="20"/>
                <w:lang w:val="en-US" w:eastAsia="zh-CN" w:bidi="ar-SA"/>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vAlign w:val="top"/>
          </w:tcPr>
          <w:p>
            <w:pPr>
              <w:spacing w:line="272" w:lineRule="auto"/>
            </w:pPr>
          </w:p>
          <w:p>
            <w:pPr>
              <w:spacing w:line="273" w:lineRule="auto"/>
            </w:pPr>
          </w:p>
          <w:p>
            <w:pPr>
              <w:spacing w:line="273" w:lineRule="auto"/>
            </w:pPr>
          </w:p>
          <w:p>
            <w:pPr>
              <w:spacing w:before="65" w:line="247" w:lineRule="auto"/>
              <w:ind w:left="209" w:leftChars="0" w:right="201" w:rightChars="0" w:firstLine="100" w:firstLineChars="0"/>
              <w:rPr>
                <w:rFonts w:ascii="宋体" w:hAnsi="宋体" w:eastAsia="宋体" w:cs="宋体"/>
                <w:snapToGrid w:val="0"/>
                <w:color w:val="000000"/>
                <w:sz w:val="20"/>
                <w:szCs w:val="20"/>
                <w:lang w:val="en-US" w:eastAsia="zh-CN" w:bidi="ar-SA"/>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2" w:header="0" w:footer="0" w:gutter="0"/>
          <w:pgNumType w:fmt="decimal"/>
          <w:cols w:space="720" w:num="1"/>
        </w:sectPr>
      </w:pPr>
    </w:p>
    <w:p>
      <w:r>
        <mc:AlternateContent>
          <mc:Choice Requires="wps">
            <w:drawing>
              <wp:anchor distT="0" distB="0" distL="114300" distR="114300" simplePos="0" relativeHeight="251762688" behindDoc="0" locked="0" layoutInCell="0" allowOverlap="1">
                <wp:simplePos x="0" y="0"/>
                <wp:positionH relativeFrom="page">
                  <wp:posOffset>721995</wp:posOffset>
                </wp:positionH>
                <wp:positionV relativeFrom="page">
                  <wp:posOffset>5702300</wp:posOffset>
                </wp:positionV>
                <wp:extent cx="287020" cy="668655"/>
                <wp:effectExtent l="0" t="0" r="0" b="0"/>
                <wp:wrapNone/>
                <wp:docPr id="120" name="文本框 91"/>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91" o:spid="_x0000_s1026" o:spt="202" type="#_x0000_t202" style="position:absolute;left:0pt;margin-left:56.85pt;margin-top:449pt;height:52.65pt;width:22.6pt;mso-position-horizontal-relative:page;mso-position-vertical-relative:page;z-index:251762688;mso-width-relative:page;mso-height-relative:page;" filled="f" stroked="f" coordsize="21600,21600" o:allowincell="f" o:gfxdata="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bIlg3WAAAADAEAAA8AAAAAAAAAAQAgAAAAIgAAAGRycy9kb3ducmV2Lnht&#10;bFBLAQIUABQAAAAIAIdO4kDOkFL0wgEAAIIDAAAOAAAAAAAAAAEAIAAAACUBAABkcnMvZTJvRG9j&#10;LnhtbFBLBQYAAAAABgAGAFkBAABZ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1"/>
                          <w:szCs w:val="41"/>
                        </w:rPr>
                      </w:pPr>
                    </w:p>
                  </w:txbxContent>
                </v:textbox>
              </v:shape>
            </w:pict>
          </mc:Fallback>
        </mc:AlternateContent>
      </w:r>
    </w:p>
    <w:p/>
    <w:p>
      <w:pPr>
        <w:spacing w:line="149" w:lineRule="exact"/>
      </w:pPr>
    </w:p>
    <w:tbl>
      <w:tblPr>
        <w:tblStyle w:val="7"/>
        <w:tblW w:w="1283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33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53" w:lineRule="auto"/>
            </w:pPr>
          </w:p>
          <w:p>
            <w:pPr>
              <w:spacing w:before="65" w:line="253"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39" w:type="dxa"/>
          </w:tcPr>
          <w:p>
            <w:pPr>
              <w:spacing w:before="9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111"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25" w:line="253" w:lineRule="auto"/>
              <w:ind w:left="11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8" w:hRule="atLeast"/>
        </w:trPr>
        <w:tc>
          <w:tcPr>
            <w:tcW w:w="624" w:type="dxa"/>
          </w:tcPr>
          <w:p/>
          <w:p/>
          <w:p/>
          <w:p/>
          <w:p/>
          <w:p/>
          <w:p/>
          <w:p/>
          <w:p/>
          <w:p/>
          <w:p/>
          <w:p>
            <w:pPr>
              <w:spacing w:line="241"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199</w:t>
            </w:r>
          </w:p>
        </w:tc>
        <w:tc>
          <w:tcPr>
            <w:tcW w:w="1239" w:type="dxa"/>
          </w:tcPr>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78" w:lineRule="auto"/>
              <w:ind w:left="111" w:right="79" w:firstLine="19"/>
              <w:jc w:val="both"/>
              <w:rPr>
                <w:rFonts w:ascii="宋体" w:hAnsi="宋体" w:eastAsia="宋体" w:cs="宋体"/>
                <w:sz w:val="20"/>
                <w:szCs w:val="20"/>
              </w:rPr>
            </w:pPr>
            <w:r>
              <w:rPr>
                <w:rFonts w:ascii="宋体" w:hAnsi="宋体" w:eastAsia="宋体" w:cs="宋体"/>
                <w:spacing w:val="3"/>
                <w:sz w:val="20"/>
                <w:szCs w:val="20"/>
              </w:rPr>
              <w:t>对拍卖人以</w:t>
            </w:r>
            <w:r>
              <w:rPr>
                <w:rFonts w:ascii="宋体" w:hAnsi="宋体" w:eastAsia="宋体" w:cs="宋体"/>
                <w:spacing w:val="2"/>
                <w:sz w:val="20"/>
                <w:szCs w:val="20"/>
              </w:rPr>
              <w:t xml:space="preserve"> </w:t>
            </w:r>
            <w:r>
              <w:rPr>
                <w:rFonts w:ascii="宋体" w:hAnsi="宋体" w:eastAsia="宋体" w:cs="宋体"/>
                <w:spacing w:val="1"/>
                <w:sz w:val="20"/>
                <w:szCs w:val="20"/>
              </w:rPr>
              <w:t>不正当手段</w:t>
            </w:r>
            <w:r>
              <w:rPr>
                <w:rFonts w:ascii="宋体" w:hAnsi="宋体" w:eastAsia="宋体" w:cs="宋体"/>
                <w:spacing w:val="2"/>
                <w:sz w:val="20"/>
                <w:szCs w:val="20"/>
              </w:rPr>
              <w:t xml:space="preserve"> </w:t>
            </w:r>
            <w:r>
              <w:rPr>
                <w:rFonts w:ascii="宋体" w:hAnsi="宋体" w:eastAsia="宋体" w:cs="宋体"/>
                <w:spacing w:val="7"/>
                <w:sz w:val="20"/>
                <w:szCs w:val="20"/>
              </w:rPr>
              <w:t>侵犯他人的</w:t>
            </w:r>
            <w:r>
              <w:rPr>
                <w:rFonts w:ascii="宋体" w:hAnsi="宋体" w:eastAsia="宋体" w:cs="宋体"/>
                <w:sz w:val="20"/>
                <w:szCs w:val="20"/>
              </w:rPr>
              <w:t xml:space="preserve"> </w:t>
            </w:r>
            <w:r>
              <w:rPr>
                <w:rFonts w:ascii="宋体" w:hAnsi="宋体" w:eastAsia="宋体" w:cs="宋体"/>
                <w:spacing w:val="6"/>
                <w:sz w:val="20"/>
                <w:szCs w:val="20"/>
              </w:rPr>
              <w:t>商业秘密行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52"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2"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62" w:line="295" w:lineRule="auto"/>
              <w:ind w:left="112"/>
              <w:rPr>
                <w:rFonts w:ascii="宋体" w:hAnsi="宋体" w:eastAsia="宋体" w:cs="宋体"/>
                <w:sz w:val="19"/>
                <w:szCs w:val="19"/>
              </w:rPr>
            </w:pPr>
            <w:r>
              <w:rPr>
                <w:rFonts w:ascii="宋体" w:hAnsi="宋体" w:eastAsia="宋体" w:cs="宋体"/>
                <w:spacing w:val="-7"/>
                <w:sz w:val="19"/>
                <w:szCs w:val="19"/>
              </w:rPr>
              <w:t>第九条：经营者不得实施下列侵犯商业秘密的行为：(一)以盗窃、贿赂</w:t>
            </w:r>
            <w:r>
              <w:rPr>
                <w:rFonts w:ascii="宋体" w:hAnsi="宋体" w:eastAsia="宋体" w:cs="宋体"/>
                <w:spacing w:val="-8"/>
                <w:sz w:val="19"/>
                <w:szCs w:val="19"/>
              </w:rPr>
              <w:t>、欺诈、胁迫、电子侵入或</w:t>
            </w:r>
            <w:r>
              <w:rPr>
                <w:rFonts w:ascii="宋体" w:hAnsi="宋体" w:eastAsia="宋体" w:cs="宋体"/>
                <w:sz w:val="19"/>
                <w:szCs w:val="19"/>
              </w:rPr>
              <w:t xml:space="preserve">  </w:t>
            </w:r>
            <w:r>
              <w:rPr>
                <w:rFonts w:ascii="宋体" w:hAnsi="宋体" w:eastAsia="宋体" w:cs="宋体"/>
                <w:spacing w:val="6"/>
                <w:sz w:val="19"/>
                <w:szCs w:val="19"/>
              </w:rPr>
              <w:t>者其他不正当手段获取权利人的商业秘密；(二)披露、使用或者允许他人使用以前项手段获</w:t>
            </w:r>
            <w:r>
              <w:rPr>
                <w:rFonts w:ascii="宋体" w:hAnsi="宋体" w:eastAsia="宋体" w:cs="宋体"/>
                <w:spacing w:val="1"/>
                <w:sz w:val="19"/>
                <w:szCs w:val="19"/>
              </w:rPr>
              <w:t xml:space="preserve">  </w:t>
            </w:r>
            <w:r>
              <w:rPr>
                <w:rFonts w:ascii="宋体" w:hAnsi="宋体" w:eastAsia="宋体" w:cs="宋体"/>
                <w:spacing w:val="4"/>
                <w:sz w:val="19"/>
                <w:szCs w:val="19"/>
              </w:rPr>
              <w:t>取的权利人的商业秘密；(三)违反保密义务</w:t>
            </w:r>
            <w:r>
              <w:rPr>
                <w:rFonts w:ascii="宋体" w:hAnsi="宋体" w:eastAsia="宋体" w:cs="宋体"/>
                <w:spacing w:val="3"/>
                <w:sz w:val="19"/>
                <w:szCs w:val="19"/>
              </w:rPr>
              <w:t>或者违反权利人有关保守商业秘密的要求，披露、</w:t>
            </w:r>
            <w:r>
              <w:rPr>
                <w:rFonts w:ascii="宋体" w:hAnsi="宋体" w:eastAsia="宋体" w:cs="宋体"/>
                <w:sz w:val="19"/>
                <w:szCs w:val="19"/>
              </w:rPr>
              <w:t xml:space="preserve"> </w:t>
            </w:r>
            <w:r>
              <w:rPr>
                <w:rFonts w:ascii="宋体" w:hAnsi="宋体" w:eastAsia="宋体" w:cs="宋体"/>
                <w:spacing w:val="1"/>
                <w:sz w:val="19"/>
                <w:szCs w:val="19"/>
              </w:rPr>
              <w:t>使用或者允许他人使用其所掌握的商业秘密；(四)教唆、引诱、帮助他人违反保密义务或者违</w:t>
            </w:r>
            <w:r>
              <w:rPr>
                <w:rFonts w:ascii="宋体" w:hAnsi="宋体" w:eastAsia="宋体" w:cs="宋体"/>
                <w:spacing w:val="8"/>
                <w:sz w:val="19"/>
                <w:szCs w:val="19"/>
              </w:rPr>
              <w:t xml:space="preserve">  </w:t>
            </w:r>
            <w:r>
              <w:rPr>
                <w:rFonts w:ascii="宋体" w:hAnsi="宋体" w:eastAsia="宋体" w:cs="宋体"/>
                <w:spacing w:val="4"/>
                <w:sz w:val="19"/>
                <w:szCs w:val="19"/>
              </w:rPr>
              <w:t>反权利人有关保守商业秘密的要求，获取、披露、使</w:t>
            </w:r>
            <w:r>
              <w:rPr>
                <w:rFonts w:ascii="宋体" w:hAnsi="宋体" w:eastAsia="宋体" w:cs="宋体"/>
                <w:spacing w:val="3"/>
                <w:sz w:val="19"/>
                <w:szCs w:val="19"/>
              </w:rPr>
              <w:t>用或者允许他人使用权利人的商业秘密。</w:t>
            </w:r>
            <w:r>
              <w:rPr>
                <w:rFonts w:ascii="宋体" w:hAnsi="宋体" w:eastAsia="宋体" w:cs="宋体"/>
                <w:sz w:val="19"/>
                <w:szCs w:val="19"/>
              </w:rPr>
              <w:t xml:space="preserve"> </w:t>
            </w:r>
            <w:r>
              <w:rPr>
                <w:rFonts w:ascii="宋体" w:hAnsi="宋体" w:eastAsia="宋体" w:cs="宋体"/>
                <w:spacing w:val="4"/>
                <w:sz w:val="19"/>
                <w:szCs w:val="19"/>
              </w:rPr>
              <w:t>经营者以外的其他自然人、法人和非法人组织实施前</w:t>
            </w:r>
            <w:r>
              <w:rPr>
                <w:rFonts w:ascii="宋体" w:hAnsi="宋体" w:eastAsia="宋体" w:cs="宋体"/>
                <w:spacing w:val="3"/>
                <w:sz w:val="19"/>
                <w:szCs w:val="19"/>
              </w:rPr>
              <w:t>款所列违法行为的，视为侵犯商业秘密。</w:t>
            </w:r>
            <w:r>
              <w:rPr>
                <w:rFonts w:ascii="宋体" w:hAnsi="宋体" w:eastAsia="宋体" w:cs="宋体"/>
                <w:sz w:val="19"/>
                <w:szCs w:val="19"/>
              </w:rPr>
              <w:t xml:space="preserve"> </w:t>
            </w:r>
            <w:r>
              <w:rPr>
                <w:rFonts w:ascii="宋体" w:hAnsi="宋体" w:eastAsia="宋体" w:cs="宋体"/>
                <w:spacing w:val="7"/>
                <w:sz w:val="19"/>
                <w:szCs w:val="19"/>
              </w:rPr>
              <w:t>第三人明知或者应知商业秘密权利人的员工、前员工或者其他单位、个人实施本条第一款</w:t>
            </w:r>
            <w:r>
              <w:rPr>
                <w:rFonts w:ascii="宋体" w:hAnsi="宋体" w:eastAsia="宋体" w:cs="宋体"/>
                <w:spacing w:val="3"/>
                <w:sz w:val="19"/>
                <w:szCs w:val="19"/>
              </w:rPr>
              <w:t xml:space="preserve">   </w:t>
            </w:r>
            <w:r>
              <w:rPr>
                <w:rFonts w:ascii="宋体" w:hAnsi="宋体" w:eastAsia="宋体" w:cs="宋体"/>
                <w:spacing w:val="8"/>
                <w:sz w:val="19"/>
                <w:szCs w:val="19"/>
              </w:rPr>
              <w:t>所列违法行为，仍获取、披露、使用或者允许他人使用该商业秘密的，视为侵犯商业秘密。</w:t>
            </w:r>
            <w:r>
              <w:rPr>
                <w:rFonts w:ascii="宋体" w:hAnsi="宋体" w:eastAsia="宋体" w:cs="宋体"/>
                <w:spacing w:val="16"/>
                <w:sz w:val="19"/>
                <w:szCs w:val="19"/>
              </w:rPr>
              <w:t xml:space="preserve"> </w:t>
            </w:r>
            <w:r>
              <w:rPr>
                <w:rFonts w:ascii="宋体" w:hAnsi="宋体" w:eastAsia="宋体" w:cs="宋体"/>
                <w:spacing w:val="7"/>
                <w:sz w:val="19"/>
                <w:szCs w:val="19"/>
              </w:rPr>
              <w:t>本法所称的商业秘密，是指不为公众所知悉、具有商业价值并经权利人采取相应保密措施</w:t>
            </w:r>
          </w:p>
          <w:p>
            <w:pPr>
              <w:spacing w:before="97" w:line="219" w:lineRule="auto"/>
              <w:ind w:left="112"/>
              <w:rPr>
                <w:rFonts w:ascii="宋体" w:hAnsi="宋体" w:eastAsia="宋体" w:cs="宋体"/>
                <w:sz w:val="20"/>
                <w:szCs w:val="20"/>
              </w:rPr>
            </w:pPr>
            <w:r>
              <w:rPr>
                <w:rFonts w:ascii="宋体" w:hAnsi="宋体" w:eastAsia="宋体" w:cs="宋体"/>
                <w:spacing w:val="6"/>
                <w:sz w:val="20"/>
                <w:szCs w:val="20"/>
              </w:rPr>
              <w:t>的技术信息、经营信息等商业信息。</w:t>
            </w:r>
          </w:p>
          <w:p>
            <w:pPr>
              <w:spacing w:before="51" w:line="281" w:lineRule="auto"/>
              <w:ind w:left="112" w:firstLine="10"/>
              <w:rPr>
                <w:rFonts w:ascii="宋体" w:hAnsi="宋体" w:eastAsia="宋体" w:cs="宋体"/>
                <w:sz w:val="19"/>
                <w:szCs w:val="19"/>
              </w:rPr>
            </w:pPr>
            <w:r>
              <w:rPr>
                <w:rFonts w:ascii="宋体" w:hAnsi="宋体" w:eastAsia="宋体" w:cs="宋体"/>
                <w:spacing w:val="9"/>
                <w:sz w:val="19"/>
                <w:szCs w:val="19"/>
              </w:rPr>
              <w:t>第二十一条：经营者以及其他自然人、法人和非法人组织违反本法第九条规定侵犯商业秘</w:t>
            </w:r>
            <w:r>
              <w:rPr>
                <w:rFonts w:ascii="宋体" w:hAnsi="宋体" w:eastAsia="宋体" w:cs="宋体"/>
                <w:spacing w:val="3"/>
                <w:sz w:val="19"/>
                <w:szCs w:val="19"/>
              </w:rPr>
              <w:t xml:space="preserve">  </w:t>
            </w:r>
            <w:r>
              <w:rPr>
                <w:rFonts w:ascii="宋体" w:hAnsi="宋体" w:eastAsia="宋体" w:cs="宋体"/>
                <w:spacing w:val="9"/>
                <w:sz w:val="19"/>
                <w:szCs w:val="19"/>
              </w:rPr>
              <w:t>密的，由监督检查部门责令停止违法行为，没收</w:t>
            </w:r>
            <w:r>
              <w:rPr>
                <w:rFonts w:ascii="宋体" w:hAnsi="宋体" w:eastAsia="宋体" w:cs="宋体"/>
                <w:spacing w:val="8"/>
                <w:sz w:val="19"/>
                <w:szCs w:val="19"/>
              </w:rPr>
              <w:t>违法所得，处十万元以上一百万元以下的罚</w:t>
            </w:r>
            <w:r>
              <w:rPr>
                <w:rFonts w:ascii="宋体" w:hAnsi="宋体" w:eastAsia="宋体" w:cs="宋体"/>
                <w:sz w:val="19"/>
                <w:szCs w:val="19"/>
              </w:rPr>
              <w:t xml:space="preserve"> </w:t>
            </w:r>
            <w:r>
              <w:rPr>
                <w:rFonts w:ascii="宋体" w:hAnsi="宋体" w:eastAsia="宋体" w:cs="宋体"/>
                <w:spacing w:val="13"/>
                <w:sz w:val="19"/>
                <w:szCs w:val="19"/>
              </w:rPr>
              <w:t>款；情节严重的，处五十万元以上五百万元以下的罚款。</w:t>
            </w:r>
          </w:p>
          <w:p>
            <w:pPr>
              <w:spacing w:before="83" w:line="219" w:lineRule="auto"/>
              <w:ind w:left="11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5"/>
                <w:sz w:val="20"/>
                <w:szCs w:val="20"/>
              </w:rPr>
              <w:t xml:space="preserve"> </w:t>
            </w:r>
            <w:r>
              <w:rPr>
                <w:rFonts w:ascii="宋体" w:hAnsi="宋体" w:eastAsia="宋体" w:cs="宋体"/>
                <w:spacing w:val="-2"/>
                <w:sz w:val="20"/>
                <w:szCs w:val="20"/>
              </w:rPr>
              <w:t>《拍卖监督管理办法》</w:t>
            </w:r>
          </w:p>
          <w:p>
            <w:pPr>
              <w:spacing w:before="53" w:line="219" w:lineRule="auto"/>
              <w:ind w:left="112"/>
              <w:rPr>
                <w:rFonts w:ascii="宋体" w:hAnsi="宋体" w:eastAsia="宋体" w:cs="宋体"/>
                <w:sz w:val="20"/>
                <w:szCs w:val="20"/>
              </w:rPr>
            </w:pPr>
            <w:r>
              <w:rPr>
                <w:rFonts w:ascii="宋体" w:hAnsi="宋体" w:eastAsia="宋体" w:cs="宋体"/>
                <w:spacing w:val="3"/>
                <w:sz w:val="20"/>
                <w:szCs w:val="20"/>
              </w:rPr>
              <w:t>第五条：拍卖人不得有下列行为：(四)以不正当手段侵犯他人的商业</w:t>
            </w:r>
            <w:r>
              <w:rPr>
                <w:rFonts w:ascii="宋体" w:hAnsi="宋体" w:eastAsia="宋体" w:cs="宋体"/>
                <w:spacing w:val="2"/>
                <w:sz w:val="20"/>
                <w:szCs w:val="20"/>
              </w:rPr>
              <w:t>秘密。</w:t>
            </w:r>
          </w:p>
          <w:p>
            <w:pPr>
              <w:spacing w:before="72" w:line="277" w:lineRule="auto"/>
              <w:ind w:left="112"/>
              <w:rPr>
                <w:rFonts w:ascii="宋体" w:hAnsi="宋体" w:eastAsia="宋体" w:cs="宋体"/>
                <w:sz w:val="19"/>
                <w:szCs w:val="19"/>
              </w:rPr>
            </w:pPr>
            <w:r>
              <w:rPr>
                <w:rFonts w:ascii="宋体" w:hAnsi="宋体" w:eastAsia="宋体" w:cs="宋体"/>
                <w:spacing w:val="-3"/>
                <w:sz w:val="19"/>
                <w:szCs w:val="19"/>
              </w:rPr>
              <w:t>第十二条：拍卖人违反本办法第五条第一项至第四项规定的，由市场监督管理部门依照</w:t>
            </w:r>
            <w:r>
              <w:rPr>
                <w:rFonts w:ascii="宋体" w:hAnsi="宋体" w:eastAsia="宋体" w:cs="宋体"/>
                <w:spacing w:val="-4"/>
                <w:sz w:val="19"/>
                <w:szCs w:val="19"/>
              </w:rPr>
              <w:t>《中华人</w:t>
            </w:r>
            <w:r>
              <w:rPr>
                <w:rFonts w:ascii="宋体" w:hAnsi="宋体" w:eastAsia="宋体" w:cs="宋体"/>
                <w:sz w:val="19"/>
                <w:szCs w:val="19"/>
              </w:rPr>
              <w:t xml:space="preserve">  </w:t>
            </w:r>
            <w:r>
              <w:rPr>
                <w:rFonts w:ascii="宋体" w:hAnsi="宋体" w:eastAsia="宋体" w:cs="宋体"/>
                <w:spacing w:val="-1"/>
                <w:sz w:val="19"/>
                <w:szCs w:val="19"/>
              </w:rPr>
              <w:t>民共和国反不正当竞争法》的有关规定处罚。拍卖人违反本办法第五条第五项、第六项规定的</w:t>
            </w:r>
            <w:r>
              <w:rPr>
                <w:rFonts w:ascii="宋体" w:hAnsi="宋体" w:eastAsia="宋体" w:cs="宋体"/>
                <w:spacing w:val="-2"/>
                <w:sz w:val="19"/>
                <w:szCs w:val="19"/>
              </w:rPr>
              <w:t>，</w:t>
            </w:r>
            <w:r>
              <w:rPr>
                <w:rFonts w:ascii="宋体" w:hAnsi="宋体" w:eastAsia="宋体" w:cs="宋体"/>
                <w:sz w:val="19"/>
                <w:szCs w:val="19"/>
              </w:rPr>
              <w:t xml:space="preserve"> </w:t>
            </w:r>
            <w:r>
              <w:rPr>
                <w:rFonts w:ascii="宋体" w:hAnsi="宋体" w:eastAsia="宋体" w:cs="宋体"/>
                <w:spacing w:val="-1"/>
                <w:sz w:val="19"/>
                <w:szCs w:val="19"/>
              </w:rPr>
              <w:t>由市场监督管理部门分别依照《中华人民共和国拍卖法》第六十二条、第六十三条的规定处罚</w:t>
            </w:r>
            <w:r>
              <w:rPr>
                <w:rFonts w:ascii="宋体" w:hAnsi="宋体" w:eastAsia="宋体" w:cs="宋体"/>
                <w:spacing w:val="-2"/>
                <w:sz w:val="19"/>
                <w:szCs w:val="19"/>
              </w:rPr>
              <w:t>。</w:t>
            </w:r>
          </w:p>
        </w:tc>
        <w:tc>
          <w:tcPr>
            <w:tcW w:w="103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83" w:header="0" w:footer="0" w:gutter="0"/>
          <w:pgNumType w:fmt="decimal"/>
          <w:cols w:space="720" w:num="1"/>
        </w:sectPr>
      </w:pPr>
    </w:p>
    <w:p>
      <w:r>
        <mc:AlternateContent>
          <mc:Choice Requires="wps">
            <w:drawing>
              <wp:anchor distT="0" distB="0" distL="114300" distR="114300" simplePos="0" relativeHeight="251763712" behindDoc="0" locked="0" layoutInCell="0" allowOverlap="1">
                <wp:simplePos x="0" y="0"/>
                <wp:positionH relativeFrom="page">
                  <wp:posOffset>751205</wp:posOffset>
                </wp:positionH>
                <wp:positionV relativeFrom="page">
                  <wp:posOffset>1225550</wp:posOffset>
                </wp:positionV>
                <wp:extent cx="274320" cy="636905"/>
                <wp:effectExtent l="0" t="0" r="0" b="0"/>
                <wp:wrapNone/>
                <wp:docPr id="121" name="文本框 92"/>
                <wp:cNvGraphicFramePr/>
                <a:graphic xmlns:a="http://schemas.openxmlformats.org/drawingml/2006/main">
                  <a:graphicData uri="http://schemas.microsoft.com/office/word/2010/wordprocessingShape">
                    <wps:wsp>
                      <wps:cNvSpPr txBox="1"/>
                      <wps:spPr>
                        <a:xfrm>
                          <a:off x="0" y="0"/>
                          <a:ext cx="274320" cy="636905"/>
                        </a:xfrm>
                        <a:prstGeom prst="rect">
                          <a:avLst/>
                        </a:prstGeom>
                        <a:noFill/>
                        <a:ln>
                          <a:noFill/>
                        </a:ln>
                      </wps:spPr>
                      <wps:txbx>
                        <w:txbxContent>
                          <w:p>
                            <w:pPr>
                              <w:spacing w:before="20" w:line="180" w:lineRule="auto"/>
                              <w:rPr>
                                <w:rFonts w:ascii="宋体" w:hAnsi="宋体" w:eastAsia="宋体" w:cs="宋体"/>
                                <w:sz w:val="39"/>
                                <w:szCs w:val="39"/>
                              </w:rPr>
                            </w:pPr>
                          </w:p>
                        </w:txbxContent>
                      </wps:txbx>
                      <wps:bodyPr vert="eaVert" lIns="0" tIns="0" rIns="0" bIns="0" upright="1"/>
                    </wps:wsp>
                  </a:graphicData>
                </a:graphic>
              </wp:anchor>
            </w:drawing>
          </mc:Choice>
          <mc:Fallback>
            <w:pict>
              <v:shape id="文本框 92" o:spid="_x0000_s1026" o:spt="202" type="#_x0000_t202" style="position:absolute;left:0pt;margin-left:59.15pt;margin-top:96.5pt;height:50.15pt;width:21.6pt;mso-position-horizontal-relative:page;mso-position-vertical-relative:page;z-index:251763712;mso-width-relative:page;mso-height-relative:page;" filled="f" stroked="f" coordsize="21600,21600" o:allowincell="f" o:gfxdata="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50IhrWAAAACwEAAA8AAAAAAAAAAQAgAAAAIgAAAGRycy9kb3ducmV2&#10;LnhtbFBLAQIUABQAAAAIAIdO4kAAb5icxQEAAII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39"/>
                          <w:szCs w:val="39"/>
                        </w:rPr>
                      </w:pPr>
                    </w:p>
                  </w:txbxContent>
                </v:textbox>
              </v:shape>
            </w:pict>
          </mc:Fallback>
        </mc:AlternateContent>
      </w:r>
    </w:p>
    <w:p/>
    <w:p>
      <w:pPr>
        <w:spacing w:line="229" w:lineRule="exact"/>
      </w:pPr>
    </w:p>
    <w:tbl>
      <w:tblPr>
        <w:tblStyle w:val="7"/>
        <w:tblW w:w="1281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06" w:line="258"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8" w:hRule="atLeast"/>
        </w:trPr>
        <w:tc>
          <w:tcPr>
            <w:tcW w:w="614" w:type="dxa"/>
          </w:tcPr>
          <w:p/>
          <w:p>
            <w:pPr>
              <w:spacing w:line="241" w:lineRule="auto"/>
            </w:pPr>
          </w:p>
          <w:p>
            <w:pPr>
              <w:spacing w:line="241" w:lineRule="auto"/>
            </w:pPr>
          </w:p>
          <w:p>
            <w:pPr>
              <w:spacing w:before="65" w:line="183" w:lineRule="auto"/>
              <w:ind w:left="144"/>
              <w:rPr>
                <w:rFonts w:hint="eastAsia" w:ascii="宋体" w:hAnsi="宋体" w:eastAsia="宋体" w:cs="宋体"/>
                <w:sz w:val="20"/>
                <w:szCs w:val="20"/>
                <w:lang w:eastAsia="zh-CN"/>
              </w:rPr>
            </w:pPr>
            <w:r>
              <w:rPr>
                <w:rFonts w:ascii="宋体" w:hAnsi="宋体" w:eastAsia="宋体" w:cs="宋体"/>
                <w:spacing w:val="-3"/>
                <w:sz w:val="20"/>
                <w:szCs w:val="20"/>
              </w:rPr>
              <w:t>20</w:t>
            </w:r>
            <w:r>
              <w:rPr>
                <w:rFonts w:hint="eastAsia" w:ascii="宋体" w:hAnsi="宋体" w:eastAsia="宋体" w:cs="宋体"/>
                <w:spacing w:val="-3"/>
                <w:sz w:val="20"/>
                <w:szCs w:val="20"/>
                <w:lang w:val="en-US" w:eastAsia="zh-CN"/>
              </w:rPr>
              <w:t>0</w:t>
            </w:r>
          </w:p>
        </w:tc>
        <w:tc>
          <w:tcPr>
            <w:tcW w:w="1249" w:type="dxa"/>
          </w:tcPr>
          <w:p>
            <w:pPr>
              <w:spacing w:before="112" w:line="273" w:lineRule="auto"/>
              <w:ind w:left="90" w:right="114" w:firstLine="20"/>
              <w:jc w:val="both"/>
              <w:rPr>
                <w:rFonts w:ascii="宋体" w:hAnsi="宋体" w:eastAsia="宋体" w:cs="宋体"/>
                <w:sz w:val="20"/>
                <w:szCs w:val="20"/>
              </w:rPr>
            </w:pPr>
            <w:r>
              <w:rPr>
                <w:rFonts w:ascii="宋体" w:hAnsi="宋体" w:eastAsia="宋体" w:cs="宋体"/>
                <w:spacing w:val="2"/>
                <w:sz w:val="20"/>
                <w:szCs w:val="20"/>
              </w:rPr>
              <w:t>对拍卖人雇 佣非拍卖师</w:t>
            </w:r>
            <w:r>
              <w:rPr>
                <w:rFonts w:ascii="宋体" w:hAnsi="宋体" w:eastAsia="宋体" w:cs="宋体"/>
                <w:sz w:val="20"/>
                <w:szCs w:val="20"/>
              </w:rPr>
              <w:t xml:space="preserve"> </w:t>
            </w:r>
            <w:r>
              <w:rPr>
                <w:rFonts w:ascii="宋体" w:hAnsi="宋体" w:eastAsia="宋体" w:cs="宋体"/>
                <w:spacing w:val="2"/>
                <w:sz w:val="20"/>
                <w:szCs w:val="20"/>
              </w:rPr>
              <w:t>主持拍卖活</w:t>
            </w:r>
            <w:r>
              <w:rPr>
                <w:rFonts w:ascii="宋体" w:hAnsi="宋体" w:eastAsia="宋体" w:cs="宋体"/>
                <w:sz w:val="20"/>
                <w:szCs w:val="20"/>
              </w:rPr>
              <w:t xml:space="preserve"> </w:t>
            </w:r>
            <w:r>
              <w:rPr>
                <w:rFonts w:ascii="宋体" w:hAnsi="宋体" w:eastAsia="宋体" w:cs="宋体"/>
                <w:spacing w:val="2"/>
                <w:sz w:val="20"/>
                <w:szCs w:val="20"/>
              </w:rPr>
              <w:t>动行为的行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51" w:lineRule="auto"/>
            </w:pPr>
          </w:p>
          <w:p>
            <w:pPr>
              <w:spacing w:line="251"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9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《拍卖监督管理办法》</w:t>
            </w:r>
          </w:p>
          <w:p>
            <w:pPr>
              <w:spacing w:before="62" w:line="219" w:lineRule="auto"/>
              <w:ind w:left="102"/>
              <w:rPr>
                <w:rFonts w:ascii="宋体" w:hAnsi="宋体" w:eastAsia="宋体" w:cs="宋体"/>
                <w:sz w:val="20"/>
                <w:szCs w:val="20"/>
              </w:rPr>
            </w:pPr>
            <w:r>
              <w:rPr>
                <w:rFonts w:ascii="宋体" w:hAnsi="宋体" w:eastAsia="宋体" w:cs="宋体"/>
                <w:spacing w:val="3"/>
                <w:sz w:val="20"/>
                <w:szCs w:val="20"/>
              </w:rPr>
              <w:t>第五条：拍卖人不得有下列行为：(七)雇佣非拍卖师主持拍卖活动。</w:t>
            </w:r>
          </w:p>
          <w:p>
            <w:pPr>
              <w:spacing w:before="61" w:line="271" w:lineRule="auto"/>
              <w:ind w:left="102"/>
              <w:rPr>
                <w:rFonts w:ascii="宋体" w:hAnsi="宋体" w:eastAsia="宋体" w:cs="宋体"/>
                <w:sz w:val="19"/>
                <w:szCs w:val="19"/>
              </w:rPr>
            </w:pPr>
            <w:r>
              <w:rPr>
                <w:rFonts w:ascii="宋体" w:hAnsi="宋体" w:eastAsia="宋体" w:cs="宋体"/>
                <w:spacing w:val="9"/>
                <w:sz w:val="19"/>
                <w:szCs w:val="19"/>
              </w:rPr>
              <w:t>第十三条：拍卖人违反本办法第五条第七项规定的，由市场监督管理部</w:t>
            </w:r>
            <w:r>
              <w:rPr>
                <w:rFonts w:ascii="宋体" w:hAnsi="宋体" w:eastAsia="宋体" w:cs="宋体"/>
                <w:spacing w:val="8"/>
                <w:sz w:val="19"/>
                <w:szCs w:val="19"/>
              </w:rPr>
              <w:t>门予以警告，并可处</w:t>
            </w:r>
            <w:r>
              <w:rPr>
                <w:rFonts w:ascii="宋体" w:hAnsi="宋体" w:eastAsia="宋体" w:cs="宋体"/>
                <w:sz w:val="19"/>
                <w:szCs w:val="19"/>
              </w:rPr>
              <w:t xml:space="preserve"> </w:t>
            </w:r>
            <w:r>
              <w:rPr>
                <w:rFonts w:ascii="宋体" w:hAnsi="宋体" w:eastAsia="宋体" w:cs="宋体"/>
                <w:spacing w:val="15"/>
                <w:sz w:val="19"/>
                <w:szCs w:val="19"/>
              </w:rPr>
              <w:t>10000元以下的罚款。</w:t>
            </w:r>
          </w:p>
        </w:tc>
        <w:tc>
          <w:tcPr>
            <w:tcW w:w="1029" w:type="dxa"/>
          </w:tcPr>
          <w:p>
            <w:pPr>
              <w:spacing w:line="256" w:lineRule="auto"/>
            </w:pPr>
          </w:p>
          <w:p>
            <w:pPr>
              <w:spacing w:line="256"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7"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614" w:type="dxa"/>
          </w:tcPr>
          <w:p>
            <w:pPr>
              <w:spacing w:line="416" w:lineRule="auto"/>
            </w:pPr>
          </w:p>
          <w:p>
            <w:pPr>
              <w:spacing w:before="65" w:line="183" w:lineRule="auto"/>
              <w:ind w:left="144"/>
              <w:rPr>
                <w:rFonts w:hint="eastAsia" w:ascii="宋体" w:hAnsi="宋体" w:eastAsia="宋体" w:cs="宋体"/>
                <w:sz w:val="20"/>
                <w:szCs w:val="20"/>
                <w:lang w:eastAsia="zh-CN"/>
              </w:rPr>
            </w:pPr>
            <w:r>
              <w:rPr>
                <w:rFonts w:ascii="宋体" w:hAnsi="宋体" w:eastAsia="宋体" w:cs="宋体"/>
                <w:spacing w:val="-3"/>
                <w:sz w:val="20"/>
                <w:szCs w:val="20"/>
              </w:rPr>
              <w:t>20</w:t>
            </w:r>
            <w:r>
              <w:rPr>
                <w:rFonts w:hint="eastAsia" w:ascii="宋体" w:hAnsi="宋体" w:eastAsia="宋体" w:cs="宋体"/>
                <w:spacing w:val="-3"/>
                <w:sz w:val="20"/>
                <w:szCs w:val="20"/>
                <w:lang w:val="en-US" w:eastAsia="zh-CN"/>
              </w:rPr>
              <w:t>1</w:t>
            </w:r>
          </w:p>
        </w:tc>
        <w:tc>
          <w:tcPr>
            <w:tcW w:w="1249" w:type="dxa"/>
          </w:tcPr>
          <w:p>
            <w:pPr>
              <w:spacing w:before="133" w:line="264" w:lineRule="auto"/>
              <w:ind w:left="111" w:right="103"/>
              <w:jc w:val="both"/>
              <w:rPr>
                <w:rFonts w:ascii="宋体" w:hAnsi="宋体" w:eastAsia="宋体" w:cs="宋体"/>
                <w:sz w:val="20"/>
                <w:szCs w:val="20"/>
              </w:rPr>
            </w:pPr>
            <w:r>
              <w:rPr>
                <w:rFonts w:ascii="宋体" w:hAnsi="宋体" w:eastAsia="宋体" w:cs="宋体"/>
                <w:spacing w:val="-2"/>
                <w:sz w:val="20"/>
                <w:szCs w:val="20"/>
              </w:rPr>
              <w:t>对拍卖人违</w:t>
            </w:r>
            <w:r>
              <w:rPr>
                <w:rFonts w:ascii="宋体" w:hAnsi="宋体" w:eastAsia="宋体" w:cs="宋体"/>
                <w:spacing w:val="1"/>
                <w:sz w:val="20"/>
                <w:szCs w:val="20"/>
              </w:rPr>
              <w:t xml:space="preserve"> </w:t>
            </w:r>
            <w:r>
              <w:rPr>
                <w:rFonts w:ascii="宋体" w:hAnsi="宋体" w:eastAsia="宋体" w:cs="宋体"/>
                <w:spacing w:val="-2"/>
                <w:sz w:val="20"/>
                <w:szCs w:val="20"/>
              </w:rPr>
              <w:t>规收取佣金</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before="272"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2" w:line="219" w:lineRule="auto"/>
              <w:ind w:left="2"/>
              <w:rPr>
                <w:rFonts w:ascii="宋体" w:hAnsi="宋体" w:eastAsia="宋体" w:cs="宋体"/>
                <w:sz w:val="20"/>
                <w:szCs w:val="20"/>
              </w:rPr>
            </w:pPr>
            <w:r>
              <w:rPr>
                <w:rFonts w:ascii="宋体" w:hAnsi="宋体" w:eastAsia="宋体" w:cs="宋体"/>
                <w:spacing w:val="16"/>
                <w:sz w:val="20"/>
                <w:szCs w:val="20"/>
              </w:rPr>
              <w:t>《中华人民共和国拍卖法》</w:t>
            </w:r>
          </w:p>
          <w:p>
            <w:pPr>
              <w:spacing w:before="61" w:line="264" w:lineRule="auto"/>
              <w:ind w:left="102"/>
              <w:rPr>
                <w:rFonts w:ascii="宋体" w:hAnsi="宋体" w:eastAsia="宋体" w:cs="宋体"/>
                <w:sz w:val="19"/>
                <w:szCs w:val="19"/>
              </w:rPr>
            </w:pPr>
            <w:r>
              <w:rPr>
                <w:rFonts w:ascii="宋体" w:hAnsi="宋体" w:eastAsia="宋体" w:cs="宋体"/>
                <w:spacing w:val="7"/>
                <w:sz w:val="19"/>
                <w:szCs w:val="19"/>
              </w:rPr>
              <w:t>第六十六条：违反本法第四章第四节关于佣金比例的</w:t>
            </w:r>
            <w:r>
              <w:rPr>
                <w:rFonts w:ascii="宋体" w:hAnsi="宋体" w:eastAsia="宋体" w:cs="宋体"/>
                <w:spacing w:val="6"/>
                <w:sz w:val="19"/>
                <w:szCs w:val="19"/>
              </w:rPr>
              <w:t>规定收取佣金的，拍卖人应当将超收部</w:t>
            </w:r>
            <w:r>
              <w:rPr>
                <w:rFonts w:ascii="宋体" w:hAnsi="宋体" w:eastAsia="宋体" w:cs="宋体"/>
                <w:sz w:val="19"/>
                <w:szCs w:val="19"/>
              </w:rPr>
              <w:t xml:space="preserve">  </w:t>
            </w:r>
            <w:r>
              <w:rPr>
                <w:rFonts w:ascii="宋体" w:hAnsi="宋体" w:eastAsia="宋体" w:cs="宋体"/>
                <w:spacing w:val="9"/>
                <w:sz w:val="19"/>
                <w:szCs w:val="19"/>
              </w:rPr>
              <w:t>分返还委托人、买受人。物价管理部门可以对拍卖人处拍卖佣</w:t>
            </w:r>
            <w:r>
              <w:rPr>
                <w:rFonts w:ascii="宋体" w:hAnsi="宋体" w:eastAsia="宋体" w:cs="宋体"/>
                <w:spacing w:val="8"/>
                <w:sz w:val="19"/>
                <w:szCs w:val="19"/>
              </w:rPr>
              <w:t>金一倍以上五倍以下的罚款。</w:t>
            </w:r>
          </w:p>
        </w:tc>
        <w:tc>
          <w:tcPr>
            <w:tcW w:w="1029" w:type="dxa"/>
          </w:tcPr>
          <w:p>
            <w:pPr>
              <w:spacing w:before="271"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before="263"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6" w:hRule="atLeast"/>
        </w:trPr>
        <w:tc>
          <w:tcPr>
            <w:tcW w:w="614" w:type="dxa"/>
          </w:tcPr>
          <w:p>
            <w:pPr>
              <w:spacing w:line="268" w:lineRule="auto"/>
            </w:pPr>
          </w:p>
          <w:p>
            <w:pPr>
              <w:spacing w:line="268" w:lineRule="auto"/>
            </w:pPr>
          </w:p>
          <w:p>
            <w:pPr>
              <w:spacing w:line="268" w:lineRule="auto"/>
            </w:pPr>
          </w:p>
          <w:p>
            <w:pPr>
              <w:spacing w:line="268" w:lineRule="auto"/>
            </w:pPr>
          </w:p>
          <w:p>
            <w:pPr>
              <w:spacing w:line="268"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02</w:t>
            </w:r>
          </w:p>
        </w:tc>
        <w:tc>
          <w:tcPr>
            <w:tcW w:w="1249" w:type="dxa"/>
          </w:tcPr>
          <w:p>
            <w:pPr>
              <w:spacing w:line="348" w:lineRule="auto"/>
            </w:pPr>
          </w:p>
          <w:p>
            <w:pPr>
              <w:spacing w:before="65" w:line="283" w:lineRule="auto"/>
              <w:ind w:left="111" w:right="103"/>
              <w:jc w:val="both"/>
              <w:rPr>
                <w:rFonts w:ascii="宋体" w:hAnsi="宋体" w:eastAsia="宋体" w:cs="宋体"/>
                <w:sz w:val="20"/>
                <w:szCs w:val="20"/>
              </w:rPr>
            </w:pPr>
            <w:r>
              <w:rPr>
                <w:rFonts w:ascii="宋体" w:hAnsi="宋体" w:eastAsia="宋体" w:cs="宋体"/>
                <w:spacing w:val="-2"/>
                <w:sz w:val="20"/>
                <w:szCs w:val="20"/>
              </w:rPr>
              <w:t>对零售商开</w:t>
            </w:r>
            <w:r>
              <w:rPr>
                <w:rFonts w:ascii="宋体" w:hAnsi="宋体" w:eastAsia="宋体" w:cs="宋体"/>
                <w:spacing w:val="1"/>
                <w:sz w:val="20"/>
                <w:szCs w:val="20"/>
              </w:rPr>
              <w:t xml:space="preserve"> </w:t>
            </w:r>
            <w:r>
              <w:rPr>
                <w:rFonts w:ascii="宋体" w:hAnsi="宋体" w:eastAsia="宋体" w:cs="宋体"/>
                <w:spacing w:val="2"/>
                <w:sz w:val="20"/>
                <w:szCs w:val="20"/>
              </w:rPr>
              <w:t>展促销活动 未在经营场</w:t>
            </w:r>
            <w:r>
              <w:rPr>
                <w:rFonts w:ascii="宋体" w:hAnsi="宋体" w:eastAsia="宋体" w:cs="宋体"/>
                <w:spacing w:val="1"/>
                <w:sz w:val="20"/>
                <w:szCs w:val="20"/>
              </w:rPr>
              <w:t xml:space="preserve"> </w:t>
            </w:r>
            <w:r>
              <w:rPr>
                <w:rFonts w:ascii="宋体" w:hAnsi="宋体" w:eastAsia="宋体" w:cs="宋体"/>
                <w:spacing w:val="-2"/>
                <w:sz w:val="20"/>
                <w:szCs w:val="20"/>
              </w:rPr>
              <w:t>所的显著位</w:t>
            </w:r>
            <w:r>
              <w:rPr>
                <w:rFonts w:ascii="宋体" w:hAnsi="宋体" w:eastAsia="宋体" w:cs="宋体"/>
                <w:spacing w:val="1"/>
                <w:sz w:val="20"/>
                <w:szCs w:val="20"/>
              </w:rPr>
              <w:t xml:space="preserve"> </w:t>
            </w:r>
            <w:r>
              <w:rPr>
                <w:rFonts w:ascii="宋体" w:hAnsi="宋体" w:eastAsia="宋体" w:cs="宋体"/>
                <w:spacing w:val="2"/>
                <w:sz w:val="20"/>
                <w:szCs w:val="20"/>
              </w:rPr>
              <w:t>置明示促销</w:t>
            </w:r>
            <w:r>
              <w:rPr>
                <w:rFonts w:ascii="宋体" w:hAnsi="宋体" w:eastAsia="宋体" w:cs="宋体"/>
                <w:spacing w:val="3"/>
                <w:sz w:val="20"/>
                <w:szCs w:val="20"/>
              </w:rPr>
              <w:t xml:space="preserve"> </w:t>
            </w:r>
            <w:r>
              <w:rPr>
                <w:rFonts w:ascii="宋体" w:hAnsi="宋体" w:eastAsia="宋体" w:cs="宋体"/>
                <w:spacing w:val="2"/>
                <w:sz w:val="20"/>
                <w:szCs w:val="20"/>
              </w:rPr>
              <w:t>内容等行为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80" w:lineRule="auto"/>
            </w:pPr>
          </w:p>
          <w:p>
            <w:pPr>
              <w:spacing w:line="280" w:lineRule="auto"/>
            </w:pPr>
          </w:p>
          <w:p>
            <w:pPr>
              <w:spacing w:line="280" w:lineRule="auto"/>
            </w:pPr>
          </w:p>
          <w:p>
            <w:pPr>
              <w:spacing w:line="281"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1"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《零售商促销行为管理办法》</w:t>
            </w:r>
          </w:p>
          <w:p>
            <w:pPr>
              <w:spacing w:before="52" w:line="288" w:lineRule="auto"/>
              <w:ind w:left="102"/>
              <w:rPr>
                <w:rFonts w:ascii="宋体" w:hAnsi="宋体" w:eastAsia="宋体" w:cs="宋体"/>
                <w:sz w:val="19"/>
                <w:szCs w:val="19"/>
              </w:rPr>
            </w:pPr>
            <w:r>
              <w:rPr>
                <w:rFonts w:ascii="宋体" w:hAnsi="宋体" w:eastAsia="宋体" w:cs="宋体"/>
                <w:spacing w:val="8"/>
                <w:sz w:val="19"/>
                <w:szCs w:val="19"/>
              </w:rPr>
              <w:t>第七条：零售商开展促销活动，应当在经营场所的显著位置明示促销内容，促销内容应当包</w:t>
            </w:r>
            <w:r>
              <w:rPr>
                <w:rFonts w:ascii="宋体" w:hAnsi="宋体" w:eastAsia="宋体" w:cs="宋体"/>
                <w:sz w:val="19"/>
                <w:szCs w:val="19"/>
              </w:rPr>
              <w:t xml:space="preserve"> </w:t>
            </w:r>
            <w:r>
              <w:rPr>
                <w:rFonts w:ascii="宋体" w:hAnsi="宋体" w:eastAsia="宋体" w:cs="宋体"/>
                <w:spacing w:val="3"/>
                <w:sz w:val="19"/>
                <w:szCs w:val="19"/>
              </w:rPr>
              <w:t>括促销原因、促销方式、促销规则、促销期限、促销商品的范围，以及相关限制性条件等。对</w:t>
            </w:r>
            <w:r>
              <w:rPr>
                <w:rFonts w:ascii="宋体" w:hAnsi="宋体" w:eastAsia="宋体" w:cs="宋体"/>
                <w:spacing w:val="5"/>
                <w:sz w:val="19"/>
                <w:szCs w:val="19"/>
              </w:rPr>
              <w:t xml:space="preserve"> </w:t>
            </w:r>
            <w:r>
              <w:rPr>
                <w:rFonts w:ascii="宋体" w:hAnsi="宋体" w:eastAsia="宋体" w:cs="宋体"/>
                <w:spacing w:val="8"/>
                <w:sz w:val="19"/>
                <w:szCs w:val="19"/>
              </w:rPr>
              <w:t>不参加促销活动的柜台或商品，应当明示，并不得宣称全场促销；明示例外商品、含有限制</w:t>
            </w:r>
            <w:r>
              <w:rPr>
                <w:rFonts w:ascii="宋体" w:hAnsi="宋体" w:eastAsia="宋体" w:cs="宋体"/>
                <w:spacing w:val="7"/>
                <w:sz w:val="19"/>
                <w:szCs w:val="19"/>
              </w:rPr>
              <w:t xml:space="preserve"> </w:t>
            </w:r>
            <w:r>
              <w:rPr>
                <w:rFonts w:ascii="宋体" w:hAnsi="宋体" w:eastAsia="宋体" w:cs="宋体"/>
                <w:spacing w:val="9"/>
                <w:sz w:val="19"/>
                <w:szCs w:val="19"/>
              </w:rPr>
              <w:t>性条件、附加条件的促销规则时，其文字、图片应当醒目明确。零售商</w:t>
            </w:r>
            <w:r>
              <w:rPr>
                <w:rFonts w:ascii="宋体" w:hAnsi="宋体" w:eastAsia="宋体" w:cs="宋体"/>
                <w:spacing w:val="8"/>
                <w:sz w:val="19"/>
                <w:szCs w:val="19"/>
              </w:rPr>
              <w:t>开展促销活动后在明</w:t>
            </w:r>
          </w:p>
          <w:p>
            <w:pPr>
              <w:spacing w:before="94" w:line="219" w:lineRule="auto"/>
              <w:ind w:left="102"/>
              <w:rPr>
                <w:rFonts w:ascii="宋体" w:hAnsi="宋体" w:eastAsia="宋体" w:cs="宋体"/>
                <w:sz w:val="20"/>
                <w:szCs w:val="20"/>
              </w:rPr>
            </w:pPr>
            <w:r>
              <w:rPr>
                <w:rFonts w:ascii="宋体" w:hAnsi="宋体" w:eastAsia="宋体" w:cs="宋体"/>
                <w:spacing w:val="3"/>
                <w:sz w:val="20"/>
                <w:szCs w:val="20"/>
              </w:rPr>
              <w:t>示期限内不得变更促销内容，因不可抗力而导致的变更除外。</w:t>
            </w:r>
          </w:p>
          <w:p>
            <w:pPr>
              <w:spacing w:before="53" w:line="286" w:lineRule="auto"/>
              <w:ind w:left="102"/>
              <w:jc w:val="both"/>
              <w:rPr>
                <w:rFonts w:ascii="宋体" w:hAnsi="宋体" w:eastAsia="宋体" w:cs="宋体"/>
                <w:sz w:val="19"/>
                <w:szCs w:val="19"/>
              </w:rPr>
            </w:pPr>
            <w:r>
              <w:rPr>
                <w:rFonts w:ascii="宋体" w:hAnsi="宋体" w:eastAsia="宋体" w:cs="宋体"/>
                <w:spacing w:val="9"/>
                <w:sz w:val="19"/>
                <w:szCs w:val="19"/>
              </w:rPr>
              <w:t>第二十三条：零售商违反本办法规定，法律法规有规定的，从其规定；</w:t>
            </w:r>
            <w:r>
              <w:rPr>
                <w:rFonts w:ascii="宋体" w:hAnsi="宋体" w:eastAsia="宋体" w:cs="宋体"/>
                <w:spacing w:val="8"/>
                <w:sz w:val="19"/>
                <w:szCs w:val="19"/>
              </w:rPr>
              <w:t>没有规定的，责令改</w:t>
            </w:r>
            <w:r>
              <w:rPr>
                <w:rFonts w:ascii="宋体" w:hAnsi="宋体" w:eastAsia="宋体" w:cs="宋体"/>
                <w:sz w:val="19"/>
                <w:szCs w:val="19"/>
              </w:rPr>
              <w:t xml:space="preserve"> </w:t>
            </w:r>
            <w:r>
              <w:rPr>
                <w:rFonts w:ascii="宋体" w:hAnsi="宋体" w:eastAsia="宋体" w:cs="宋体"/>
                <w:spacing w:val="4"/>
                <w:sz w:val="19"/>
                <w:szCs w:val="19"/>
              </w:rPr>
              <w:t>正，有违法所得的，可处违法所得三倍以下罚款，但最高不超过三万元；没有违法所</w:t>
            </w:r>
            <w:r>
              <w:rPr>
                <w:rFonts w:ascii="宋体" w:hAnsi="宋体" w:eastAsia="宋体" w:cs="宋体"/>
                <w:spacing w:val="3"/>
                <w:sz w:val="19"/>
                <w:szCs w:val="19"/>
              </w:rPr>
              <w:t>得的，可</w:t>
            </w:r>
            <w:r>
              <w:rPr>
                <w:rFonts w:ascii="宋体" w:hAnsi="宋体" w:eastAsia="宋体" w:cs="宋体"/>
                <w:sz w:val="19"/>
                <w:szCs w:val="19"/>
              </w:rPr>
              <w:t xml:space="preserve"> </w:t>
            </w:r>
            <w:r>
              <w:rPr>
                <w:rFonts w:ascii="宋体" w:hAnsi="宋体" w:eastAsia="宋体" w:cs="宋体"/>
                <w:spacing w:val="15"/>
                <w:sz w:val="19"/>
                <w:szCs w:val="19"/>
              </w:rPr>
              <w:t>处一万元以下罚款；并可予以公告。</w:t>
            </w:r>
          </w:p>
        </w:tc>
        <w:tc>
          <w:tcPr>
            <w:tcW w:w="1029" w:type="dxa"/>
          </w:tcPr>
          <w:p>
            <w:pPr>
              <w:spacing w:line="285" w:lineRule="auto"/>
            </w:pPr>
          </w:p>
          <w:p>
            <w:pPr>
              <w:spacing w:line="285" w:lineRule="auto"/>
            </w:pPr>
          </w:p>
          <w:p>
            <w:pPr>
              <w:spacing w:line="285" w:lineRule="auto"/>
            </w:pPr>
          </w:p>
          <w:p>
            <w:pPr>
              <w:spacing w:line="285"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3" w:lineRule="auto"/>
            </w:pPr>
          </w:p>
          <w:p>
            <w:pPr>
              <w:spacing w:line="283" w:lineRule="auto"/>
            </w:pPr>
          </w:p>
          <w:p>
            <w:pPr>
              <w:spacing w:line="283" w:lineRule="auto"/>
            </w:pPr>
          </w:p>
          <w:p>
            <w:pPr>
              <w:spacing w:line="283"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3" w:hRule="atLeast"/>
        </w:trPr>
        <w:tc>
          <w:tcPr>
            <w:tcW w:w="614" w:type="dxa"/>
          </w:tcPr>
          <w:p>
            <w:pPr>
              <w:spacing w:line="292" w:lineRule="auto"/>
            </w:pPr>
          </w:p>
          <w:p>
            <w:pPr>
              <w:spacing w:line="292" w:lineRule="auto"/>
            </w:pPr>
          </w:p>
          <w:p>
            <w:pPr>
              <w:spacing w:line="293"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03</w:t>
            </w:r>
          </w:p>
        </w:tc>
        <w:tc>
          <w:tcPr>
            <w:tcW w:w="1249" w:type="dxa"/>
          </w:tcPr>
          <w:p>
            <w:pPr>
              <w:spacing w:before="117" w:line="252" w:lineRule="auto"/>
              <w:ind w:left="111" w:right="134"/>
              <w:rPr>
                <w:rFonts w:ascii="宋体" w:hAnsi="宋体" w:eastAsia="宋体" w:cs="宋体"/>
                <w:sz w:val="20"/>
                <w:szCs w:val="20"/>
              </w:rPr>
            </w:pPr>
            <w:r>
              <w:rPr>
                <w:rFonts w:ascii="宋体" w:hAnsi="宋体" w:eastAsia="宋体" w:cs="宋体"/>
                <w:spacing w:val="-2"/>
                <w:sz w:val="20"/>
                <w:szCs w:val="20"/>
              </w:rPr>
              <w:t>对零售商开</w:t>
            </w:r>
            <w:r>
              <w:rPr>
                <w:rFonts w:ascii="宋体" w:hAnsi="宋体" w:eastAsia="宋体" w:cs="宋体"/>
                <w:spacing w:val="1"/>
                <w:sz w:val="20"/>
                <w:szCs w:val="20"/>
              </w:rPr>
              <w:t xml:space="preserve"> </w:t>
            </w:r>
            <w:r>
              <w:rPr>
                <w:rFonts w:ascii="宋体" w:hAnsi="宋体" w:eastAsia="宋体" w:cs="宋体"/>
                <w:spacing w:val="-2"/>
                <w:sz w:val="20"/>
                <w:szCs w:val="20"/>
              </w:rPr>
              <w:t>展促销活</w:t>
            </w:r>
          </w:p>
          <w:p>
            <w:pPr>
              <w:spacing w:before="75" w:line="272" w:lineRule="auto"/>
              <w:ind w:left="100" w:right="136" w:firstLine="10"/>
              <w:rPr>
                <w:rFonts w:ascii="宋体" w:hAnsi="宋体" w:eastAsia="宋体" w:cs="宋体"/>
                <w:sz w:val="20"/>
                <w:szCs w:val="20"/>
              </w:rPr>
            </w:pPr>
            <w:r>
              <w:rPr>
                <w:rFonts w:ascii="宋体" w:hAnsi="宋体" w:eastAsia="宋体" w:cs="宋体"/>
                <w:spacing w:val="-2"/>
                <w:sz w:val="20"/>
                <w:szCs w:val="20"/>
              </w:rPr>
              <w:t>动，利用虚</w:t>
            </w:r>
            <w:r>
              <w:rPr>
                <w:rFonts w:ascii="宋体" w:hAnsi="宋体" w:eastAsia="宋体" w:cs="宋体"/>
                <w:sz w:val="20"/>
                <w:szCs w:val="20"/>
              </w:rPr>
              <w:t xml:space="preserve"> </w:t>
            </w:r>
            <w:r>
              <w:rPr>
                <w:rFonts w:ascii="宋体" w:hAnsi="宋体" w:eastAsia="宋体" w:cs="宋体"/>
                <w:spacing w:val="-1"/>
                <w:sz w:val="20"/>
                <w:szCs w:val="20"/>
              </w:rPr>
              <w:t>构原价打折</w:t>
            </w:r>
            <w:r>
              <w:rPr>
                <w:rFonts w:ascii="宋体" w:hAnsi="宋体" w:eastAsia="宋体" w:cs="宋体"/>
                <w:spacing w:val="3"/>
                <w:sz w:val="20"/>
                <w:szCs w:val="20"/>
              </w:rPr>
              <w:t xml:space="preserve"> </w:t>
            </w:r>
            <w:r>
              <w:rPr>
                <w:rFonts w:ascii="宋体" w:hAnsi="宋体" w:eastAsia="宋体" w:cs="宋体"/>
                <w:sz w:val="20"/>
                <w:szCs w:val="20"/>
              </w:rPr>
              <w:t xml:space="preserve">等行为的行 </w:t>
            </w:r>
            <w:r>
              <w:rPr>
                <w:rFonts w:ascii="宋体" w:hAnsi="宋体" w:eastAsia="宋体" w:cs="宋体"/>
                <w:spacing w:val="8"/>
                <w:sz w:val="20"/>
                <w:szCs w:val="20"/>
              </w:rPr>
              <w:t>政处罚</w:t>
            </w:r>
          </w:p>
        </w:tc>
        <w:tc>
          <w:tcPr>
            <w:tcW w:w="619" w:type="dxa"/>
          </w:tcPr>
          <w:p>
            <w:pPr>
              <w:spacing w:line="339" w:lineRule="auto"/>
            </w:pPr>
          </w:p>
          <w:p>
            <w:pPr>
              <w:spacing w:line="340"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4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《零售商促销行为管理办法》</w:t>
            </w:r>
          </w:p>
          <w:p>
            <w:pPr>
              <w:spacing w:before="53" w:line="253" w:lineRule="auto"/>
              <w:ind w:left="102" w:right="158"/>
              <w:rPr>
                <w:rFonts w:ascii="宋体" w:hAnsi="宋体" w:eastAsia="宋体" w:cs="宋体"/>
                <w:sz w:val="20"/>
                <w:szCs w:val="20"/>
              </w:rPr>
            </w:pPr>
            <w:r>
              <w:rPr>
                <w:rFonts w:ascii="宋体" w:hAnsi="宋体" w:eastAsia="宋体" w:cs="宋体"/>
                <w:sz w:val="20"/>
                <w:szCs w:val="20"/>
              </w:rPr>
              <w:t>第十一条：零售商开展促销活动，不得利用虚构原价打折或者使人误解</w:t>
            </w:r>
            <w:r>
              <w:rPr>
                <w:rFonts w:ascii="宋体" w:hAnsi="宋体" w:eastAsia="宋体" w:cs="宋体"/>
                <w:spacing w:val="-1"/>
                <w:sz w:val="20"/>
                <w:szCs w:val="20"/>
              </w:rPr>
              <w:t>的标价形式或价格</w:t>
            </w:r>
            <w:r>
              <w:rPr>
                <w:rFonts w:ascii="宋体" w:hAnsi="宋体" w:eastAsia="宋体" w:cs="宋体"/>
                <w:sz w:val="20"/>
                <w:szCs w:val="20"/>
              </w:rPr>
              <w:t xml:space="preserve"> </w:t>
            </w:r>
            <w:r>
              <w:rPr>
                <w:rFonts w:ascii="宋体" w:hAnsi="宋体" w:eastAsia="宋体" w:cs="宋体"/>
                <w:spacing w:val="6"/>
                <w:sz w:val="20"/>
                <w:szCs w:val="20"/>
              </w:rPr>
              <w:t>手段欺骗、诱导消费者购买商品。</w:t>
            </w:r>
          </w:p>
          <w:p>
            <w:pPr>
              <w:spacing w:before="71" w:line="283" w:lineRule="auto"/>
              <w:ind w:left="102"/>
              <w:jc w:val="both"/>
              <w:rPr>
                <w:rFonts w:ascii="宋体" w:hAnsi="宋体" w:eastAsia="宋体" w:cs="宋体"/>
                <w:sz w:val="19"/>
                <w:szCs w:val="19"/>
              </w:rPr>
            </w:pPr>
            <w:r>
              <w:rPr>
                <w:rFonts w:ascii="宋体" w:hAnsi="宋体" w:eastAsia="宋体" w:cs="宋体"/>
                <w:spacing w:val="9"/>
                <w:sz w:val="19"/>
                <w:szCs w:val="19"/>
              </w:rPr>
              <w:t>第二十三条：零售商违反本办法规定，法律法规有规定的，从其规定；</w:t>
            </w:r>
            <w:r>
              <w:rPr>
                <w:rFonts w:ascii="宋体" w:hAnsi="宋体" w:eastAsia="宋体" w:cs="宋体"/>
                <w:spacing w:val="8"/>
                <w:sz w:val="19"/>
                <w:szCs w:val="19"/>
              </w:rPr>
              <w:t>没有规定的，责令改</w:t>
            </w:r>
            <w:r>
              <w:rPr>
                <w:rFonts w:ascii="宋体" w:hAnsi="宋体" w:eastAsia="宋体" w:cs="宋体"/>
                <w:sz w:val="19"/>
                <w:szCs w:val="19"/>
              </w:rPr>
              <w:t xml:space="preserve"> </w:t>
            </w:r>
            <w:r>
              <w:rPr>
                <w:rFonts w:ascii="宋体" w:hAnsi="宋体" w:eastAsia="宋体" w:cs="宋体"/>
                <w:spacing w:val="4"/>
                <w:sz w:val="19"/>
                <w:szCs w:val="19"/>
              </w:rPr>
              <w:t>正，有违法所得的，可处违法所得三倍以下罚款，但最高不超过三万元；没有违法所</w:t>
            </w:r>
            <w:r>
              <w:rPr>
                <w:rFonts w:ascii="宋体" w:hAnsi="宋体" w:eastAsia="宋体" w:cs="宋体"/>
                <w:spacing w:val="3"/>
                <w:sz w:val="19"/>
                <w:szCs w:val="19"/>
              </w:rPr>
              <w:t>得的，可</w:t>
            </w:r>
            <w:r>
              <w:rPr>
                <w:rFonts w:ascii="宋体" w:hAnsi="宋体" w:eastAsia="宋体" w:cs="宋体"/>
                <w:sz w:val="19"/>
                <w:szCs w:val="19"/>
              </w:rPr>
              <w:t xml:space="preserve"> </w:t>
            </w:r>
            <w:r>
              <w:rPr>
                <w:rFonts w:ascii="宋体" w:hAnsi="宋体" w:eastAsia="宋体" w:cs="宋体"/>
                <w:spacing w:val="15"/>
                <w:sz w:val="19"/>
                <w:szCs w:val="19"/>
              </w:rPr>
              <w:t>处一万元以下罚款；并可予以公告。</w:t>
            </w:r>
          </w:p>
        </w:tc>
        <w:tc>
          <w:tcPr>
            <w:tcW w:w="1029" w:type="dxa"/>
          </w:tcPr>
          <w:p>
            <w:pPr>
              <w:spacing w:line="334" w:lineRule="auto"/>
            </w:pPr>
          </w:p>
          <w:p>
            <w:pPr>
              <w:spacing w:line="334"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34" w:lineRule="auto"/>
            </w:pPr>
          </w:p>
          <w:p>
            <w:pPr>
              <w:spacing w:line="335"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23" w:header="0" w:footer="0" w:gutter="0"/>
          <w:pgNumType w:fmt="decimal"/>
          <w:cols w:space="720" w:num="1"/>
        </w:sectPr>
      </w:pPr>
    </w:p>
    <w:p>
      <w:r>
        <mc:AlternateContent>
          <mc:Choice Requires="wps">
            <w:drawing>
              <wp:anchor distT="0" distB="0" distL="114300" distR="114300" simplePos="0" relativeHeight="251764736" behindDoc="0" locked="0" layoutInCell="0" allowOverlap="1">
                <wp:simplePos x="0" y="0"/>
                <wp:positionH relativeFrom="page">
                  <wp:posOffset>759460</wp:posOffset>
                </wp:positionH>
                <wp:positionV relativeFrom="page">
                  <wp:posOffset>5968365</wp:posOffset>
                </wp:positionV>
                <wp:extent cx="204470" cy="272415"/>
                <wp:effectExtent l="0" t="0" r="0" b="0"/>
                <wp:wrapNone/>
                <wp:docPr id="122" name="文本框 93"/>
                <wp:cNvGraphicFramePr/>
                <a:graphic xmlns:a="http://schemas.openxmlformats.org/drawingml/2006/main">
                  <a:graphicData uri="http://schemas.microsoft.com/office/word/2010/wordprocessingShape">
                    <wps:wsp>
                      <wps:cNvSpPr txBox="1"/>
                      <wps:spPr>
                        <a:xfrm>
                          <a:off x="0" y="0"/>
                          <a:ext cx="204470" cy="272415"/>
                        </a:xfrm>
                        <a:prstGeom prst="rect">
                          <a:avLst/>
                        </a:prstGeom>
                        <a:noFill/>
                        <a:ln>
                          <a:noFill/>
                        </a:ln>
                      </wps:spPr>
                      <wps:txbx>
                        <w:txbxContent>
                          <w:p>
                            <w:pPr>
                              <w:spacing w:before="20" w:line="180" w:lineRule="auto"/>
                              <w:rPr>
                                <w:rFonts w:ascii="宋体" w:hAnsi="宋体" w:eastAsia="宋体" w:cs="宋体"/>
                                <w:sz w:val="28"/>
                                <w:szCs w:val="28"/>
                              </w:rPr>
                            </w:pPr>
                          </w:p>
                        </w:txbxContent>
                      </wps:txbx>
                      <wps:bodyPr vert="eaVert" lIns="0" tIns="0" rIns="0" bIns="0" upright="1"/>
                    </wps:wsp>
                  </a:graphicData>
                </a:graphic>
              </wp:anchor>
            </w:drawing>
          </mc:Choice>
          <mc:Fallback>
            <w:pict>
              <v:shape id="文本框 93" o:spid="_x0000_s1026" o:spt="202" type="#_x0000_t202" style="position:absolute;left:0pt;margin-left:59.8pt;margin-top:469.95pt;height:21.45pt;width:16.1pt;mso-position-horizontal-relative:page;mso-position-vertical-relative:page;z-index:251764736;mso-width-relative:page;mso-height-relative:page;" filled="f" stroked="f" coordsize="21600,21600" o:allowincell="f" o:gfxdata="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ycNWPXAAAACwEAAA8AAAAAAAAAAQAgAAAAIgAAAGRycy9kb3ducmV2&#10;LnhtbFBLAQIUABQAAAAIAIdO4kDlKVi7xAEAAII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28"/>
                          <w:szCs w:val="28"/>
                        </w:rPr>
                      </w:pPr>
                    </w:p>
                  </w:txbxContent>
                </v:textbox>
              </v:shape>
            </w:pict>
          </mc:Fallback>
        </mc:AlternateContent>
      </w:r>
    </w:p>
    <w:p/>
    <w:p>
      <w:pPr>
        <w:spacing w:line="199" w:lineRule="exact"/>
      </w:pPr>
    </w:p>
    <w:tbl>
      <w:tblPr>
        <w:tblStyle w:val="7"/>
        <w:tblW w:w="12839"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59"/>
        <w:gridCol w:w="629"/>
        <w:gridCol w:w="805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0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53"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1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59" w:type="dxa"/>
            <w:vMerge w:val="continue"/>
            <w:tcBorders>
              <w:top w:val="nil"/>
            </w:tcBorders>
          </w:tcPr>
          <w:p/>
        </w:tc>
        <w:tc>
          <w:tcPr>
            <w:tcW w:w="629" w:type="dxa"/>
            <w:vMerge w:val="continue"/>
            <w:tcBorders>
              <w:top w:val="nil"/>
            </w:tcBorders>
          </w:tcPr>
          <w:p/>
        </w:tc>
        <w:tc>
          <w:tcPr>
            <w:tcW w:w="8054" w:type="dxa"/>
            <w:vMerge w:val="continue"/>
            <w:tcBorders>
              <w:top w:val="nil"/>
            </w:tcBorders>
          </w:tcPr>
          <w:p/>
        </w:tc>
        <w:tc>
          <w:tcPr>
            <w:tcW w:w="1049" w:type="dxa"/>
          </w:tcPr>
          <w:p>
            <w:pPr>
              <w:spacing w:before="10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101"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15" w:line="244"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7" w:hRule="atLeast"/>
        </w:trPr>
        <w:tc>
          <w:tcPr>
            <w:tcW w:w="614" w:type="dxa"/>
          </w:tcPr>
          <w:p>
            <w:pPr>
              <w:spacing w:line="297" w:lineRule="auto"/>
            </w:pPr>
          </w:p>
          <w:p>
            <w:pPr>
              <w:spacing w:line="297" w:lineRule="auto"/>
            </w:pPr>
          </w:p>
          <w:p>
            <w:pPr>
              <w:spacing w:line="297" w:lineRule="auto"/>
            </w:pPr>
          </w:p>
          <w:p>
            <w:pPr>
              <w:spacing w:line="297" w:lineRule="auto"/>
            </w:pPr>
          </w:p>
          <w:p>
            <w:pPr>
              <w:spacing w:before="65" w:line="184" w:lineRule="auto"/>
              <w:ind w:left="20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04</w:t>
            </w:r>
          </w:p>
        </w:tc>
        <w:tc>
          <w:tcPr>
            <w:tcW w:w="1259" w:type="dxa"/>
          </w:tcPr>
          <w:p>
            <w:pPr>
              <w:spacing w:before="293" w:line="279" w:lineRule="auto"/>
              <w:ind w:left="100" w:right="82" w:firstLine="50"/>
              <w:jc w:val="both"/>
              <w:rPr>
                <w:rFonts w:ascii="宋体" w:hAnsi="宋体" w:eastAsia="宋体" w:cs="宋体"/>
                <w:sz w:val="20"/>
                <w:szCs w:val="20"/>
              </w:rPr>
            </w:pPr>
            <w:r>
              <w:rPr>
                <w:rFonts w:ascii="宋体" w:hAnsi="宋体" w:eastAsia="宋体" w:cs="宋体"/>
                <w:spacing w:val="-2"/>
                <w:sz w:val="20"/>
                <w:szCs w:val="20"/>
              </w:rPr>
              <w:t>对零售商开</w:t>
            </w:r>
            <w:r>
              <w:rPr>
                <w:rFonts w:ascii="宋体" w:hAnsi="宋体" w:eastAsia="宋体" w:cs="宋体"/>
                <w:spacing w:val="1"/>
                <w:sz w:val="20"/>
                <w:szCs w:val="20"/>
              </w:rPr>
              <w:t xml:space="preserve"> </w:t>
            </w:r>
            <w:r>
              <w:rPr>
                <w:rFonts w:ascii="宋体" w:hAnsi="宋体" w:eastAsia="宋体" w:cs="宋体"/>
                <w:spacing w:val="2"/>
                <w:sz w:val="20"/>
                <w:szCs w:val="20"/>
              </w:rPr>
              <w:t>展促销活动</w:t>
            </w:r>
            <w:r>
              <w:rPr>
                <w:rFonts w:ascii="宋体" w:hAnsi="宋体" w:eastAsia="宋体" w:cs="宋体"/>
                <w:spacing w:val="3"/>
                <w:sz w:val="20"/>
                <w:szCs w:val="20"/>
              </w:rPr>
              <w:t xml:space="preserve"> </w:t>
            </w:r>
            <w:r>
              <w:rPr>
                <w:rFonts w:ascii="宋体" w:hAnsi="宋体" w:eastAsia="宋体" w:cs="宋体"/>
                <w:spacing w:val="8"/>
                <w:sz w:val="20"/>
                <w:szCs w:val="20"/>
              </w:rPr>
              <w:t>将质量不合</w:t>
            </w:r>
            <w:r>
              <w:rPr>
                <w:rFonts w:ascii="宋体" w:hAnsi="宋体" w:eastAsia="宋体" w:cs="宋体"/>
                <w:spacing w:val="2"/>
                <w:sz w:val="20"/>
                <w:szCs w:val="20"/>
              </w:rPr>
              <w:t xml:space="preserve"> </w:t>
            </w:r>
            <w:r>
              <w:rPr>
                <w:rFonts w:ascii="宋体" w:hAnsi="宋体" w:eastAsia="宋体" w:cs="宋体"/>
                <w:spacing w:val="12"/>
                <w:sz w:val="20"/>
                <w:szCs w:val="20"/>
              </w:rPr>
              <w:t>格的物品作</w:t>
            </w:r>
            <w:r>
              <w:rPr>
                <w:rFonts w:ascii="宋体" w:hAnsi="宋体" w:eastAsia="宋体" w:cs="宋体"/>
                <w:spacing w:val="2"/>
                <w:sz w:val="20"/>
                <w:szCs w:val="20"/>
              </w:rPr>
              <w:t xml:space="preserve"> </w:t>
            </w:r>
            <w:r>
              <w:rPr>
                <w:rFonts w:ascii="宋体" w:hAnsi="宋体" w:eastAsia="宋体" w:cs="宋体"/>
                <w:spacing w:val="12"/>
                <w:sz w:val="20"/>
                <w:szCs w:val="20"/>
              </w:rPr>
              <w:t>为奖品、赠</w:t>
            </w:r>
            <w:r>
              <w:rPr>
                <w:rFonts w:ascii="宋体" w:hAnsi="宋体" w:eastAsia="宋体" w:cs="宋体"/>
                <w:spacing w:val="2"/>
                <w:sz w:val="20"/>
                <w:szCs w:val="20"/>
              </w:rPr>
              <w:t xml:space="preserve"> </w:t>
            </w:r>
            <w:r>
              <w:rPr>
                <w:rFonts w:ascii="宋体" w:hAnsi="宋体" w:eastAsia="宋体" w:cs="宋体"/>
                <w:spacing w:val="13"/>
                <w:sz w:val="20"/>
                <w:szCs w:val="20"/>
              </w:rPr>
              <w:t>品等行为的</w:t>
            </w:r>
            <w:r>
              <w:rPr>
                <w:rFonts w:ascii="宋体" w:hAnsi="宋体" w:eastAsia="宋体" w:cs="宋体"/>
                <w:sz w:val="20"/>
                <w:szCs w:val="20"/>
              </w:rPr>
              <w:t xml:space="preserve"> </w:t>
            </w:r>
            <w:r>
              <w:rPr>
                <w:rFonts w:ascii="宋体" w:hAnsi="宋体" w:eastAsia="宋体" w:cs="宋体"/>
                <w:spacing w:val="16"/>
                <w:sz w:val="20"/>
                <w:szCs w:val="20"/>
              </w:rPr>
              <w:t>行政处罚</w:t>
            </w:r>
          </w:p>
        </w:tc>
        <w:tc>
          <w:tcPr>
            <w:tcW w:w="629" w:type="dxa"/>
          </w:tcPr>
          <w:p>
            <w:pPr>
              <w:spacing w:line="245" w:lineRule="auto"/>
            </w:pPr>
          </w:p>
          <w:p>
            <w:pPr>
              <w:spacing w:line="245" w:lineRule="auto"/>
            </w:pPr>
          </w:p>
          <w:p>
            <w:pPr>
              <w:spacing w:line="245" w:lineRule="auto"/>
            </w:pPr>
          </w:p>
          <w:p>
            <w:pPr>
              <w:spacing w:line="245"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381"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《零售商促销行为管理办法》</w:t>
            </w:r>
          </w:p>
          <w:p>
            <w:pPr>
              <w:spacing w:before="64" w:line="265" w:lineRule="auto"/>
              <w:ind w:left="122"/>
              <w:rPr>
                <w:rFonts w:ascii="宋体" w:hAnsi="宋体" w:eastAsia="宋体" w:cs="宋体"/>
                <w:sz w:val="19"/>
                <w:szCs w:val="19"/>
              </w:rPr>
            </w:pPr>
            <w:r>
              <w:rPr>
                <w:rFonts w:ascii="宋体" w:hAnsi="宋体" w:eastAsia="宋体" w:cs="宋体"/>
                <w:spacing w:val="8"/>
                <w:sz w:val="19"/>
                <w:szCs w:val="19"/>
              </w:rPr>
              <w:t>第十二条：零售商开展促销活动，不得降低促销商品(包括有奖销售的奖品、</w:t>
            </w:r>
            <w:r>
              <w:rPr>
                <w:rFonts w:ascii="宋体" w:hAnsi="宋体" w:eastAsia="宋体" w:cs="宋体"/>
                <w:spacing w:val="7"/>
                <w:sz w:val="19"/>
                <w:szCs w:val="19"/>
              </w:rPr>
              <w:t>赠品)的质量和</w:t>
            </w:r>
            <w:r>
              <w:rPr>
                <w:rFonts w:ascii="宋体" w:hAnsi="宋体" w:eastAsia="宋体" w:cs="宋体"/>
                <w:sz w:val="19"/>
                <w:szCs w:val="19"/>
              </w:rPr>
              <w:t xml:space="preserve"> </w:t>
            </w:r>
            <w:r>
              <w:rPr>
                <w:rFonts w:ascii="宋体" w:hAnsi="宋体" w:eastAsia="宋体" w:cs="宋体"/>
                <w:spacing w:val="13"/>
                <w:sz w:val="19"/>
                <w:szCs w:val="19"/>
              </w:rPr>
              <w:t>售后服务水平，不得将质量不合格的物品作为奖品、赠品。</w:t>
            </w:r>
          </w:p>
          <w:p>
            <w:pPr>
              <w:spacing w:before="73" w:line="283" w:lineRule="auto"/>
              <w:ind w:left="122"/>
              <w:jc w:val="both"/>
              <w:rPr>
                <w:rFonts w:ascii="宋体" w:hAnsi="宋体" w:eastAsia="宋体" w:cs="宋体"/>
                <w:sz w:val="19"/>
                <w:szCs w:val="19"/>
              </w:rPr>
            </w:pPr>
            <w:r>
              <w:rPr>
                <w:rFonts w:ascii="宋体" w:hAnsi="宋体" w:eastAsia="宋体" w:cs="宋体"/>
                <w:spacing w:val="8"/>
                <w:sz w:val="19"/>
                <w:szCs w:val="19"/>
              </w:rPr>
              <w:t>第二十三条：零售商违反本办法规定，法律法规有规定的，从其规定；没有规定的，责令改</w:t>
            </w:r>
            <w:r>
              <w:rPr>
                <w:rFonts w:ascii="宋体" w:hAnsi="宋体" w:eastAsia="宋体" w:cs="宋体"/>
                <w:sz w:val="19"/>
                <w:szCs w:val="19"/>
              </w:rPr>
              <w:t xml:space="preserve"> </w:t>
            </w:r>
            <w:r>
              <w:rPr>
                <w:rFonts w:ascii="宋体" w:hAnsi="宋体" w:eastAsia="宋体" w:cs="宋体"/>
                <w:spacing w:val="3"/>
                <w:sz w:val="19"/>
                <w:szCs w:val="19"/>
              </w:rPr>
              <w:t>正，有违法所得的，可处违法所得三倍以下罚款，但最高不超过三万元；没有违法所得的，可</w:t>
            </w:r>
            <w:r>
              <w:rPr>
                <w:rFonts w:ascii="宋体" w:hAnsi="宋体" w:eastAsia="宋体" w:cs="宋体"/>
                <w:spacing w:val="6"/>
                <w:sz w:val="19"/>
                <w:szCs w:val="19"/>
              </w:rPr>
              <w:t xml:space="preserve"> </w:t>
            </w:r>
            <w:r>
              <w:rPr>
                <w:rFonts w:ascii="宋体" w:hAnsi="宋体" w:eastAsia="宋体" w:cs="宋体"/>
                <w:spacing w:val="15"/>
                <w:sz w:val="19"/>
                <w:szCs w:val="19"/>
              </w:rPr>
              <w:t>处一万元以下罚款；并可予以公告。</w:t>
            </w:r>
          </w:p>
        </w:tc>
        <w:tc>
          <w:tcPr>
            <w:tcW w:w="1049" w:type="dxa"/>
          </w:tcPr>
          <w:p>
            <w:pPr>
              <w:spacing w:line="247" w:lineRule="auto"/>
            </w:pPr>
          </w:p>
          <w:p>
            <w:pPr>
              <w:spacing w:line="247" w:lineRule="auto"/>
            </w:pPr>
          </w:p>
          <w:p>
            <w:pPr>
              <w:spacing w:line="247" w:lineRule="auto"/>
            </w:pPr>
          </w:p>
          <w:p>
            <w:pPr>
              <w:spacing w:line="247" w:lineRule="auto"/>
            </w:pPr>
          </w:p>
          <w:p>
            <w:pPr>
              <w:spacing w:before="65" w:line="262" w:lineRule="auto"/>
              <w:ind w:left="14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7" w:lineRule="auto"/>
            </w:pPr>
          </w:p>
          <w:p>
            <w:pPr>
              <w:spacing w:line="248" w:lineRule="auto"/>
            </w:pPr>
          </w:p>
          <w:p>
            <w:pPr>
              <w:spacing w:line="248" w:lineRule="auto"/>
            </w:pPr>
          </w:p>
          <w:p>
            <w:pPr>
              <w:spacing w:line="248"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7" w:hRule="atLeast"/>
        </w:trPr>
        <w:tc>
          <w:tcPr>
            <w:tcW w:w="614" w:type="dxa"/>
          </w:tcPr>
          <w:p>
            <w:pPr>
              <w:spacing w:line="253" w:lineRule="auto"/>
            </w:pPr>
          </w:p>
          <w:p>
            <w:pPr>
              <w:spacing w:line="253" w:lineRule="auto"/>
            </w:pPr>
          </w:p>
          <w:p>
            <w:pPr>
              <w:spacing w:line="253" w:lineRule="auto"/>
            </w:pPr>
          </w:p>
          <w:p>
            <w:pPr>
              <w:spacing w:line="253" w:lineRule="auto"/>
            </w:pPr>
          </w:p>
          <w:p>
            <w:pPr>
              <w:spacing w:before="65" w:line="184" w:lineRule="auto"/>
              <w:ind w:left="20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05</w:t>
            </w:r>
          </w:p>
        </w:tc>
        <w:tc>
          <w:tcPr>
            <w:tcW w:w="1259" w:type="dxa"/>
          </w:tcPr>
          <w:p>
            <w:pPr>
              <w:spacing w:line="376" w:lineRule="auto"/>
            </w:pPr>
          </w:p>
          <w:p>
            <w:pPr>
              <w:spacing w:before="65" w:line="273" w:lineRule="auto"/>
              <w:ind w:left="150" w:right="73"/>
              <w:jc w:val="both"/>
              <w:rPr>
                <w:rFonts w:ascii="宋体" w:hAnsi="宋体" w:eastAsia="宋体" w:cs="宋体"/>
                <w:sz w:val="20"/>
                <w:szCs w:val="20"/>
              </w:rPr>
            </w:pPr>
            <w:r>
              <w:rPr>
                <w:rFonts w:ascii="宋体" w:hAnsi="宋体" w:eastAsia="宋体" w:cs="宋体"/>
                <w:spacing w:val="-2"/>
                <w:sz w:val="20"/>
                <w:szCs w:val="20"/>
              </w:rPr>
              <w:t>对零售商开</w:t>
            </w:r>
            <w:r>
              <w:rPr>
                <w:rFonts w:ascii="宋体" w:hAnsi="宋体" w:eastAsia="宋体" w:cs="宋体"/>
                <w:spacing w:val="1"/>
                <w:sz w:val="20"/>
                <w:szCs w:val="20"/>
              </w:rPr>
              <w:t xml:space="preserve"> </w:t>
            </w:r>
            <w:r>
              <w:rPr>
                <w:rFonts w:ascii="宋体" w:hAnsi="宋体" w:eastAsia="宋体" w:cs="宋体"/>
                <w:spacing w:val="2"/>
                <w:sz w:val="20"/>
                <w:szCs w:val="20"/>
              </w:rPr>
              <w:t>展有奖销售</w:t>
            </w:r>
            <w:r>
              <w:rPr>
                <w:rFonts w:ascii="宋体" w:hAnsi="宋体" w:eastAsia="宋体" w:cs="宋体"/>
                <w:sz w:val="20"/>
                <w:szCs w:val="20"/>
              </w:rPr>
              <w:t xml:space="preserve"> </w:t>
            </w:r>
            <w:r>
              <w:rPr>
                <w:rFonts w:ascii="宋体" w:hAnsi="宋体" w:eastAsia="宋体" w:cs="宋体"/>
                <w:spacing w:val="-3"/>
                <w:sz w:val="20"/>
                <w:szCs w:val="20"/>
              </w:rPr>
              <w:t>活动未展示</w:t>
            </w:r>
            <w:r>
              <w:rPr>
                <w:rFonts w:ascii="宋体" w:hAnsi="宋体" w:eastAsia="宋体" w:cs="宋体"/>
                <w:spacing w:val="2"/>
                <w:sz w:val="20"/>
                <w:szCs w:val="20"/>
              </w:rPr>
              <w:t xml:space="preserve"> </w:t>
            </w:r>
            <w:r>
              <w:rPr>
                <w:rFonts w:ascii="宋体" w:hAnsi="宋体" w:eastAsia="宋体" w:cs="宋体"/>
                <w:spacing w:val="-2"/>
                <w:sz w:val="20"/>
                <w:szCs w:val="20"/>
              </w:rPr>
              <w:t>奖品等行为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71" w:lineRule="auto"/>
            </w:pPr>
          </w:p>
          <w:p>
            <w:pPr>
              <w:spacing w:line="271" w:lineRule="auto"/>
            </w:pPr>
          </w:p>
          <w:p>
            <w:pPr>
              <w:spacing w:line="272"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281"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《零售商促销行为管理办法》</w:t>
            </w:r>
          </w:p>
          <w:p>
            <w:pPr>
              <w:spacing w:before="71" w:line="271" w:lineRule="auto"/>
              <w:ind w:left="122"/>
              <w:rPr>
                <w:rFonts w:ascii="宋体" w:hAnsi="宋体" w:eastAsia="宋体" w:cs="宋体"/>
                <w:sz w:val="19"/>
                <w:szCs w:val="19"/>
              </w:rPr>
            </w:pPr>
            <w:r>
              <w:rPr>
                <w:rFonts w:ascii="宋体" w:hAnsi="宋体" w:eastAsia="宋体" w:cs="宋体"/>
                <w:spacing w:val="3"/>
                <w:sz w:val="19"/>
                <w:szCs w:val="19"/>
              </w:rPr>
              <w:t>第十三条：零售商开展有奖销售活动，应当展示奖品、赠品，不得以虚构的奖品、赠品价值额</w:t>
            </w:r>
            <w:r>
              <w:rPr>
                <w:rFonts w:ascii="宋体" w:hAnsi="宋体" w:eastAsia="宋体" w:cs="宋体"/>
                <w:spacing w:val="7"/>
                <w:sz w:val="19"/>
                <w:szCs w:val="19"/>
              </w:rPr>
              <w:t xml:space="preserve"> </w:t>
            </w:r>
            <w:r>
              <w:rPr>
                <w:rFonts w:ascii="宋体" w:hAnsi="宋体" w:eastAsia="宋体" w:cs="宋体"/>
                <w:spacing w:val="16"/>
                <w:sz w:val="19"/>
                <w:szCs w:val="19"/>
              </w:rPr>
              <w:t>或含糊的语言文字误导消费者。</w:t>
            </w:r>
          </w:p>
          <w:p>
            <w:pPr>
              <w:spacing w:before="53" w:line="283" w:lineRule="auto"/>
              <w:ind w:left="122"/>
              <w:jc w:val="both"/>
              <w:rPr>
                <w:rFonts w:ascii="宋体" w:hAnsi="宋体" w:eastAsia="宋体" w:cs="宋体"/>
                <w:sz w:val="19"/>
                <w:szCs w:val="19"/>
              </w:rPr>
            </w:pPr>
            <w:r>
              <w:rPr>
                <w:rFonts w:ascii="宋体" w:hAnsi="宋体" w:eastAsia="宋体" w:cs="宋体"/>
                <w:spacing w:val="8"/>
                <w:sz w:val="19"/>
                <w:szCs w:val="19"/>
              </w:rPr>
              <w:t>第二十三条：零售商违反本办法规定，法律法规有规定的，从其规定；没有规定的，责令改</w:t>
            </w:r>
            <w:r>
              <w:rPr>
                <w:rFonts w:ascii="宋体" w:hAnsi="宋体" w:eastAsia="宋体" w:cs="宋体"/>
                <w:sz w:val="19"/>
                <w:szCs w:val="19"/>
              </w:rPr>
              <w:t xml:space="preserve"> </w:t>
            </w:r>
            <w:r>
              <w:rPr>
                <w:rFonts w:ascii="宋体" w:hAnsi="宋体" w:eastAsia="宋体" w:cs="宋体"/>
                <w:spacing w:val="3"/>
                <w:sz w:val="19"/>
                <w:szCs w:val="19"/>
              </w:rPr>
              <w:t>正，有违法所得的，可处违法所得三倍以下罚款，但最高不超过三万元；没有违法所得的，可</w:t>
            </w:r>
            <w:r>
              <w:rPr>
                <w:rFonts w:ascii="宋体" w:hAnsi="宋体" w:eastAsia="宋体" w:cs="宋体"/>
                <w:spacing w:val="6"/>
                <w:sz w:val="19"/>
                <w:szCs w:val="19"/>
              </w:rPr>
              <w:t xml:space="preserve"> </w:t>
            </w:r>
            <w:r>
              <w:rPr>
                <w:rFonts w:ascii="宋体" w:hAnsi="宋体" w:eastAsia="宋体" w:cs="宋体"/>
                <w:spacing w:val="15"/>
                <w:sz w:val="19"/>
                <w:szCs w:val="19"/>
              </w:rPr>
              <w:t>处一万元以下罚款；并可予以公告。</w:t>
            </w:r>
          </w:p>
        </w:tc>
        <w:tc>
          <w:tcPr>
            <w:tcW w:w="1049" w:type="dxa"/>
          </w:tcPr>
          <w:p>
            <w:pPr>
              <w:spacing w:line="277" w:lineRule="auto"/>
            </w:pPr>
          </w:p>
          <w:p>
            <w:pPr>
              <w:spacing w:line="278" w:lineRule="auto"/>
            </w:pPr>
          </w:p>
          <w:p>
            <w:pPr>
              <w:spacing w:line="278" w:lineRule="auto"/>
            </w:pPr>
          </w:p>
          <w:p>
            <w:pPr>
              <w:spacing w:before="65" w:line="257" w:lineRule="auto"/>
              <w:ind w:left="14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1" w:lineRule="auto"/>
            </w:pPr>
          </w:p>
          <w:p>
            <w:pPr>
              <w:spacing w:line="271" w:lineRule="auto"/>
            </w:pPr>
          </w:p>
          <w:p>
            <w:pPr>
              <w:spacing w:line="272"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2" w:hRule="atLeast"/>
        </w:trPr>
        <w:tc>
          <w:tcPr>
            <w:tcW w:w="614" w:type="dxa"/>
          </w:tcPr>
          <w:p>
            <w:pPr>
              <w:spacing w:line="256" w:lineRule="auto"/>
            </w:pPr>
          </w:p>
          <w:p>
            <w:pPr>
              <w:spacing w:line="256" w:lineRule="auto"/>
            </w:pPr>
          </w:p>
          <w:p>
            <w:pPr>
              <w:spacing w:line="257" w:lineRule="auto"/>
            </w:pPr>
          </w:p>
          <w:p>
            <w:pPr>
              <w:spacing w:line="257" w:lineRule="auto"/>
            </w:pPr>
          </w:p>
          <w:p>
            <w:pPr>
              <w:spacing w:line="257" w:lineRule="auto"/>
            </w:pPr>
          </w:p>
          <w:p>
            <w:pPr>
              <w:spacing w:before="65" w:line="184" w:lineRule="auto"/>
              <w:ind w:left="20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06</w:t>
            </w:r>
          </w:p>
        </w:tc>
        <w:tc>
          <w:tcPr>
            <w:tcW w:w="1259" w:type="dxa"/>
          </w:tcPr>
          <w:p>
            <w:pPr>
              <w:spacing w:line="299" w:lineRule="auto"/>
            </w:pPr>
          </w:p>
          <w:p>
            <w:pPr>
              <w:spacing w:before="65" w:line="282" w:lineRule="auto"/>
              <w:ind w:left="120" w:right="78" w:firstLine="29"/>
              <w:jc w:val="both"/>
              <w:rPr>
                <w:rFonts w:ascii="宋体" w:hAnsi="宋体" w:eastAsia="宋体" w:cs="宋体"/>
                <w:sz w:val="20"/>
                <w:szCs w:val="20"/>
              </w:rPr>
            </w:pPr>
            <w:r>
              <w:rPr>
                <w:rFonts w:ascii="宋体" w:hAnsi="宋体" w:eastAsia="宋体" w:cs="宋体"/>
                <w:spacing w:val="-2"/>
                <w:sz w:val="20"/>
                <w:szCs w:val="20"/>
              </w:rPr>
              <w:t>对零售商开</w:t>
            </w:r>
            <w:r>
              <w:rPr>
                <w:rFonts w:ascii="宋体" w:hAnsi="宋体" w:eastAsia="宋体" w:cs="宋体"/>
                <w:spacing w:val="1"/>
                <w:sz w:val="20"/>
                <w:szCs w:val="20"/>
              </w:rPr>
              <w:t xml:space="preserve"> </w:t>
            </w:r>
            <w:r>
              <w:rPr>
                <w:rFonts w:ascii="宋体" w:hAnsi="宋体" w:eastAsia="宋体" w:cs="宋体"/>
                <w:spacing w:val="9"/>
                <w:sz w:val="20"/>
                <w:szCs w:val="20"/>
              </w:rPr>
              <w:t>展积分优惠</w:t>
            </w:r>
            <w:r>
              <w:rPr>
                <w:rFonts w:ascii="宋体" w:hAnsi="宋体" w:eastAsia="宋体" w:cs="宋体"/>
                <w:spacing w:val="3"/>
                <w:sz w:val="20"/>
                <w:szCs w:val="20"/>
              </w:rPr>
              <w:t xml:space="preserve"> </w:t>
            </w:r>
            <w:r>
              <w:rPr>
                <w:rFonts w:ascii="宋体" w:hAnsi="宋体" w:eastAsia="宋体" w:cs="宋体"/>
                <w:spacing w:val="8"/>
                <w:sz w:val="20"/>
                <w:szCs w:val="20"/>
              </w:rPr>
              <w:t>卡促销活动</w:t>
            </w:r>
            <w:r>
              <w:rPr>
                <w:rFonts w:ascii="宋体" w:hAnsi="宋体" w:eastAsia="宋体" w:cs="宋体"/>
                <w:spacing w:val="2"/>
                <w:sz w:val="20"/>
                <w:szCs w:val="20"/>
              </w:rPr>
              <w:t xml:space="preserve"> </w:t>
            </w:r>
            <w:r>
              <w:rPr>
                <w:rFonts w:ascii="宋体" w:hAnsi="宋体" w:eastAsia="宋体" w:cs="宋体"/>
                <w:spacing w:val="3"/>
                <w:sz w:val="20"/>
                <w:szCs w:val="20"/>
              </w:rPr>
              <w:t>未事先明示</w:t>
            </w:r>
            <w:r>
              <w:rPr>
                <w:rFonts w:ascii="宋体" w:hAnsi="宋体" w:eastAsia="宋体" w:cs="宋体"/>
                <w:spacing w:val="2"/>
                <w:sz w:val="20"/>
                <w:szCs w:val="20"/>
              </w:rPr>
              <w:t xml:space="preserve"> </w:t>
            </w:r>
            <w:r>
              <w:rPr>
                <w:rFonts w:ascii="宋体" w:hAnsi="宋体" w:eastAsia="宋体" w:cs="宋体"/>
                <w:spacing w:val="3"/>
                <w:sz w:val="20"/>
                <w:szCs w:val="20"/>
              </w:rPr>
              <w:t>获得积分方</w:t>
            </w:r>
            <w:r>
              <w:rPr>
                <w:rFonts w:ascii="宋体" w:hAnsi="宋体" w:eastAsia="宋体" w:cs="宋体"/>
                <w:spacing w:val="2"/>
                <w:sz w:val="20"/>
                <w:szCs w:val="20"/>
              </w:rPr>
              <w:t xml:space="preserve"> </w:t>
            </w:r>
            <w:r>
              <w:rPr>
                <w:rFonts w:ascii="宋体" w:hAnsi="宋体" w:eastAsia="宋体" w:cs="宋体"/>
                <w:spacing w:val="9"/>
                <w:sz w:val="20"/>
                <w:szCs w:val="20"/>
              </w:rPr>
              <w:t>式等行为的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68" w:lineRule="auto"/>
            </w:pPr>
          </w:p>
          <w:p>
            <w:pPr>
              <w:spacing w:line="269" w:lineRule="auto"/>
            </w:pPr>
          </w:p>
          <w:p>
            <w:pPr>
              <w:spacing w:line="269" w:lineRule="auto"/>
            </w:pPr>
          </w:p>
          <w:p>
            <w:pPr>
              <w:spacing w:line="269" w:lineRule="auto"/>
            </w:pPr>
          </w:p>
          <w:p>
            <w:pPr>
              <w:spacing w:before="65" w:line="266"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317"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《零售商促销行为管理办法》</w:t>
            </w:r>
          </w:p>
          <w:p>
            <w:pPr>
              <w:spacing w:before="63" w:line="275" w:lineRule="auto"/>
              <w:ind w:left="122"/>
              <w:rPr>
                <w:rFonts w:ascii="宋体" w:hAnsi="宋体" w:eastAsia="宋体" w:cs="宋体"/>
                <w:sz w:val="19"/>
                <w:szCs w:val="19"/>
              </w:rPr>
            </w:pPr>
            <w:r>
              <w:rPr>
                <w:rFonts w:ascii="宋体" w:hAnsi="宋体" w:eastAsia="宋体" w:cs="宋体"/>
                <w:spacing w:val="8"/>
                <w:sz w:val="19"/>
                <w:szCs w:val="19"/>
              </w:rPr>
              <w:t>第十五条：零售商开展积分优惠卡促销活动的，应当事先明示获得积分的方式、积分有效时</w:t>
            </w:r>
            <w:r>
              <w:rPr>
                <w:rFonts w:ascii="宋体" w:hAnsi="宋体" w:eastAsia="宋体" w:cs="宋体"/>
                <w:sz w:val="19"/>
                <w:szCs w:val="19"/>
              </w:rPr>
              <w:t xml:space="preserve"> </w:t>
            </w:r>
            <w:r>
              <w:rPr>
                <w:rFonts w:ascii="宋体" w:hAnsi="宋体" w:eastAsia="宋体" w:cs="宋体"/>
                <w:spacing w:val="11"/>
                <w:sz w:val="19"/>
                <w:szCs w:val="19"/>
              </w:rPr>
              <w:t>间、可以获得的购物优惠等相关内容。消费者办理积分优惠卡后，零售商不得变更已明</w:t>
            </w:r>
            <w:r>
              <w:rPr>
                <w:rFonts w:ascii="宋体" w:hAnsi="宋体" w:eastAsia="宋体" w:cs="宋体"/>
                <w:spacing w:val="10"/>
                <w:sz w:val="19"/>
                <w:szCs w:val="19"/>
              </w:rPr>
              <w:t>示</w:t>
            </w:r>
          </w:p>
          <w:p>
            <w:pPr>
              <w:spacing w:before="84" w:line="219" w:lineRule="auto"/>
              <w:ind w:left="122"/>
              <w:rPr>
                <w:rFonts w:ascii="宋体" w:hAnsi="宋体" w:eastAsia="宋体" w:cs="宋体"/>
                <w:sz w:val="20"/>
                <w:szCs w:val="20"/>
              </w:rPr>
            </w:pPr>
            <w:r>
              <w:rPr>
                <w:rFonts w:ascii="宋体" w:hAnsi="宋体" w:eastAsia="宋体" w:cs="宋体"/>
                <w:spacing w:val="5"/>
                <w:sz w:val="20"/>
                <w:szCs w:val="20"/>
              </w:rPr>
              <w:t>的前款事项；增加消费者权益的变更除外。</w:t>
            </w:r>
          </w:p>
          <w:p>
            <w:pPr>
              <w:spacing w:before="42" w:line="286" w:lineRule="auto"/>
              <w:ind w:left="122"/>
              <w:jc w:val="both"/>
              <w:rPr>
                <w:rFonts w:ascii="宋体" w:hAnsi="宋体" w:eastAsia="宋体" w:cs="宋体"/>
                <w:sz w:val="19"/>
                <w:szCs w:val="19"/>
              </w:rPr>
            </w:pPr>
            <w:r>
              <w:rPr>
                <w:rFonts w:ascii="宋体" w:hAnsi="宋体" w:eastAsia="宋体" w:cs="宋体"/>
                <w:spacing w:val="8"/>
                <w:sz w:val="19"/>
                <w:szCs w:val="19"/>
              </w:rPr>
              <w:t>第二十三条：零售商违反本办法规定，法律法规有规定的，从其规定；没有规定的，责令改</w:t>
            </w:r>
            <w:r>
              <w:rPr>
                <w:rFonts w:ascii="宋体" w:hAnsi="宋体" w:eastAsia="宋体" w:cs="宋体"/>
                <w:sz w:val="19"/>
                <w:szCs w:val="19"/>
              </w:rPr>
              <w:t xml:space="preserve"> </w:t>
            </w:r>
            <w:r>
              <w:rPr>
                <w:rFonts w:ascii="宋体" w:hAnsi="宋体" w:eastAsia="宋体" w:cs="宋体"/>
                <w:spacing w:val="3"/>
                <w:sz w:val="19"/>
                <w:szCs w:val="19"/>
              </w:rPr>
              <w:t>正，有违法所得的，可处违法所得三倍以下罚款，但最高不超过三万元；没有违法所得的，可</w:t>
            </w:r>
            <w:r>
              <w:rPr>
                <w:rFonts w:ascii="宋体" w:hAnsi="宋体" w:eastAsia="宋体" w:cs="宋体"/>
                <w:spacing w:val="6"/>
                <w:sz w:val="19"/>
                <w:szCs w:val="19"/>
              </w:rPr>
              <w:t xml:space="preserve"> </w:t>
            </w:r>
            <w:r>
              <w:rPr>
                <w:rFonts w:ascii="宋体" w:hAnsi="宋体" w:eastAsia="宋体" w:cs="宋体"/>
                <w:spacing w:val="15"/>
                <w:sz w:val="19"/>
                <w:szCs w:val="19"/>
              </w:rPr>
              <w:t>处一万元以下罚款；并可予以公告。</w:t>
            </w:r>
          </w:p>
        </w:tc>
        <w:tc>
          <w:tcPr>
            <w:tcW w:w="1049" w:type="dxa"/>
          </w:tcPr>
          <w:p>
            <w:pPr>
              <w:spacing w:line="276" w:lineRule="auto"/>
            </w:pPr>
          </w:p>
          <w:p>
            <w:pPr>
              <w:spacing w:line="276" w:lineRule="auto"/>
            </w:pPr>
          </w:p>
          <w:p>
            <w:pPr>
              <w:spacing w:line="276" w:lineRule="auto"/>
            </w:pPr>
          </w:p>
          <w:p>
            <w:pPr>
              <w:spacing w:line="276" w:lineRule="auto"/>
            </w:pPr>
          </w:p>
          <w:p>
            <w:pPr>
              <w:spacing w:before="65" w:line="257" w:lineRule="auto"/>
              <w:ind w:left="14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6" w:lineRule="auto"/>
            </w:pPr>
          </w:p>
          <w:p>
            <w:pPr>
              <w:spacing w:line="276" w:lineRule="auto"/>
            </w:pPr>
          </w:p>
          <w:p>
            <w:pPr>
              <w:spacing w:line="276" w:lineRule="auto"/>
            </w:pPr>
          </w:p>
          <w:p>
            <w:pPr>
              <w:spacing w:line="277"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04" w:header="0" w:footer="0" w:gutter="0"/>
          <w:pgNumType w:fmt="decimal"/>
          <w:cols w:space="720" w:num="1"/>
        </w:sectPr>
      </w:pPr>
    </w:p>
    <w:p>
      <w:r>
        <mc:AlternateContent>
          <mc:Choice Requires="wps">
            <w:drawing>
              <wp:anchor distT="0" distB="0" distL="114300" distR="114300" simplePos="0" relativeHeight="251765760" behindDoc="0" locked="0" layoutInCell="0" allowOverlap="1">
                <wp:simplePos x="0" y="0"/>
                <wp:positionH relativeFrom="page">
                  <wp:posOffset>762000</wp:posOffset>
                </wp:positionH>
                <wp:positionV relativeFrom="page">
                  <wp:posOffset>1225550</wp:posOffset>
                </wp:positionV>
                <wp:extent cx="280670" cy="652780"/>
                <wp:effectExtent l="0" t="0" r="0" b="0"/>
                <wp:wrapNone/>
                <wp:docPr id="123" name="文本框 94"/>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94" o:spid="_x0000_s1026" o:spt="202" type="#_x0000_t202" style="position:absolute;left:0pt;margin-left:60pt;margin-top:96.5pt;height:51.4pt;width:22.1pt;mso-position-horizontal-relative:page;mso-position-vertical-relative:page;z-index:251765760;mso-width-relative:page;mso-height-relative:page;" filled="f" stroked="f" coordsize="21600,21600" o:allowincell="f" o:gfxdata="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r0ND/WAAAACwEAAA8AAAAAAAAAAQAgAAAAIgAAAGRycy9kb3ducmV2&#10;LnhtbFBLAQIUABQAAAAIAIdO4kDggfobxQEAAII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line="244" w:lineRule="auto"/>
            </w:pPr>
          </w:p>
          <w:p>
            <w:pPr>
              <w:spacing w:before="65" w:line="257"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29" w:type="dxa"/>
          </w:tcPr>
          <w:p>
            <w:pPr>
              <w:spacing w:before="106" w:line="258"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7" w:hRule="atLeast"/>
        </w:trPr>
        <w:tc>
          <w:tcPr>
            <w:tcW w:w="624" w:type="dxa"/>
          </w:tcPr>
          <w:p>
            <w:pPr>
              <w:spacing w:line="277" w:lineRule="auto"/>
            </w:pPr>
          </w:p>
          <w:p>
            <w:pPr>
              <w:spacing w:line="277" w:lineRule="auto"/>
            </w:pPr>
          </w:p>
          <w:p>
            <w:pPr>
              <w:spacing w:line="277" w:lineRule="auto"/>
            </w:pPr>
          </w:p>
          <w:p>
            <w:pPr>
              <w:spacing w:line="277"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07</w:t>
            </w:r>
          </w:p>
        </w:tc>
        <w:tc>
          <w:tcPr>
            <w:tcW w:w="1249" w:type="dxa"/>
          </w:tcPr>
          <w:p>
            <w:pPr>
              <w:spacing w:before="200" w:line="258" w:lineRule="auto"/>
              <w:ind w:left="110" w:right="135"/>
              <w:rPr>
                <w:rFonts w:ascii="宋体" w:hAnsi="宋体" w:eastAsia="宋体" w:cs="宋体"/>
                <w:sz w:val="20"/>
                <w:szCs w:val="20"/>
              </w:rPr>
            </w:pPr>
            <w:r>
              <w:rPr>
                <w:rFonts w:ascii="宋体" w:hAnsi="宋体" w:eastAsia="宋体" w:cs="宋体"/>
                <w:spacing w:val="-2"/>
                <w:sz w:val="20"/>
                <w:szCs w:val="20"/>
              </w:rPr>
              <w:t>对零售商虚</w:t>
            </w:r>
            <w:r>
              <w:rPr>
                <w:rFonts w:ascii="宋体" w:hAnsi="宋体" w:eastAsia="宋体" w:cs="宋体"/>
                <w:spacing w:val="1"/>
                <w:sz w:val="20"/>
                <w:szCs w:val="20"/>
              </w:rPr>
              <w:t xml:space="preserve"> </w:t>
            </w:r>
            <w:r>
              <w:rPr>
                <w:rFonts w:ascii="宋体" w:hAnsi="宋体" w:eastAsia="宋体" w:cs="宋体"/>
                <w:spacing w:val="-2"/>
                <w:sz w:val="20"/>
                <w:szCs w:val="20"/>
              </w:rPr>
              <w:t>构清仓、拆</w:t>
            </w:r>
          </w:p>
          <w:p>
            <w:pPr>
              <w:spacing w:before="80" w:line="275" w:lineRule="auto"/>
              <w:ind w:left="110" w:right="35" w:hanging="100"/>
              <w:rPr>
                <w:rFonts w:ascii="宋体" w:hAnsi="宋体" w:eastAsia="宋体" w:cs="宋体"/>
                <w:sz w:val="20"/>
                <w:szCs w:val="20"/>
              </w:rPr>
            </w:pPr>
            <w:r>
              <w:rPr>
                <w:rFonts w:ascii="宋体" w:hAnsi="宋体" w:eastAsia="宋体" w:cs="宋体"/>
                <w:spacing w:val="-2"/>
                <w:sz w:val="20"/>
                <w:szCs w:val="20"/>
              </w:rPr>
              <w:t>迁、停业、歇</w:t>
            </w:r>
            <w:r>
              <w:rPr>
                <w:rFonts w:ascii="宋体" w:hAnsi="宋体" w:eastAsia="宋体" w:cs="宋体"/>
                <w:spacing w:val="3"/>
                <w:sz w:val="20"/>
                <w:szCs w:val="20"/>
              </w:rPr>
              <w:t xml:space="preserve"> </w:t>
            </w:r>
            <w:r>
              <w:rPr>
                <w:rFonts w:ascii="宋体" w:hAnsi="宋体" w:eastAsia="宋体" w:cs="宋体"/>
                <w:spacing w:val="-2"/>
                <w:sz w:val="20"/>
                <w:szCs w:val="20"/>
              </w:rPr>
              <w:t>业、转行等</w:t>
            </w:r>
            <w:r>
              <w:rPr>
                <w:rFonts w:ascii="宋体" w:hAnsi="宋体" w:eastAsia="宋体" w:cs="宋体"/>
                <w:spacing w:val="1"/>
                <w:sz w:val="20"/>
                <w:szCs w:val="20"/>
              </w:rPr>
              <w:t xml:space="preserve">  </w:t>
            </w:r>
            <w:r>
              <w:rPr>
                <w:rFonts w:ascii="宋体" w:hAnsi="宋体" w:eastAsia="宋体" w:cs="宋体"/>
                <w:spacing w:val="-2"/>
                <w:sz w:val="20"/>
                <w:szCs w:val="20"/>
              </w:rPr>
              <w:t>事由开展促</w:t>
            </w:r>
            <w:r>
              <w:rPr>
                <w:rFonts w:ascii="宋体" w:hAnsi="宋体" w:eastAsia="宋体" w:cs="宋体"/>
                <w:sz w:val="20"/>
                <w:szCs w:val="20"/>
              </w:rPr>
              <w:t xml:space="preserve">  </w:t>
            </w:r>
            <w:r>
              <w:rPr>
                <w:rFonts w:ascii="宋体" w:hAnsi="宋体" w:eastAsia="宋体" w:cs="宋体"/>
                <w:spacing w:val="-2"/>
                <w:sz w:val="20"/>
                <w:szCs w:val="20"/>
              </w:rPr>
              <w:t>销活动行为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09" w:type="dxa"/>
          </w:tcPr>
          <w:p>
            <w:pPr>
              <w:spacing w:line="299" w:lineRule="auto"/>
            </w:pPr>
          </w:p>
          <w:p>
            <w:pPr>
              <w:spacing w:line="300" w:lineRule="auto"/>
            </w:pPr>
          </w:p>
          <w:p>
            <w:pPr>
              <w:spacing w:line="300" w:lineRule="auto"/>
            </w:pPr>
          </w:p>
          <w:p>
            <w:pPr>
              <w:spacing w:before="65" w:line="257"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41"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《零售商促销行为管理办法》</w:t>
            </w:r>
          </w:p>
          <w:p>
            <w:pPr>
              <w:spacing w:before="52" w:line="219" w:lineRule="auto"/>
              <w:ind w:left="102"/>
              <w:rPr>
                <w:rFonts w:ascii="宋体" w:hAnsi="宋体" w:eastAsia="宋体" w:cs="宋体"/>
                <w:sz w:val="20"/>
                <w:szCs w:val="20"/>
              </w:rPr>
            </w:pPr>
            <w:r>
              <w:rPr>
                <w:rFonts w:ascii="宋体" w:hAnsi="宋体" w:eastAsia="宋体" w:cs="宋体"/>
                <w:spacing w:val="3"/>
                <w:sz w:val="20"/>
                <w:szCs w:val="20"/>
              </w:rPr>
              <w:t>第十六条：零售商不得虚构清仓、拆迁、停业、歇业、转行等</w:t>
            </w:r>
            <w:r>
              <w:rPr>
                <w:rFonts w:ascii="宋体" w:hAnsi="宋体" w:eastAsia="宋体" w:cs="宋体"/>
                <w:spacing w:val="2"/>
                <w:sz w:val="20"/>
                <w:szCs w:val="20"/>
              </w:rPr>
              <w:t>事由开展促销活动。</w:t>
            </w:r>
          </w:p>
          <w:p>
            <w:pPr>
              <w:spacing w:before="83" w:line="286" w:lineRule="auto"/>
              <w:ind w:left="102"/>
              <w:jc w:val="both"/>
              <w:rPr>
                <w:rFonts w:ascii="宋体" w:hAnsi="宋体" w:eastAsia="宋体" w:cs="宋体"/>
                <w:sz w:val="19"/>
                <w:szCs w:val="19"/>
              </w:rPr>
            </w:pPr>
            <w:r>
              <w:rPr>
                <w:rFonts w:ascii="宋体" w:hAnsi="宋体" w:eastAsia="宋体" w:cs="宋体"/>
                <w:spacing w:val="9"/>
                <w:sz w:val="19"/>
                <w:szCs w:val="19"/>
              </w:rPr>
              <w:t>第二十三条：零售商违反本办法规定，法律法规有规定的，从其规定；</w:t>
            </w:r>
            <w:r>
              <w:rPr>
                <w:rFonts w:ascii="宋体" w:hAnsi="宋体" w:eastAsia="宋体" w:cs="宋体"/>
                <w:spacing w:val="8"/>
                <w:sz w:val="19"/>
                <w:szCs w:val="19"/>
              </w:rPr>
              <w:t>没有规定的，责令改</w:t>
            </w:r>
            <w:r>
              <w:rPr>
                <w:rFonts w:ascii="宋体" w:hAnsi="宋体" w:eastAsia="宋体" w:cs="宋体"/>
                <w:sz w:val="19"/>
                <w:szCs w:val="19"/>
              </w:rPr>
              <w:t xml:space="preserve"> </w:t>
            </w:r>
            <w:r>
              <w:rPr>
                <w:rFonts w:ascii="宋体" w:hAnsi="宋体" w:eastAsia="宋体" w:cs="宋体"/>
                <w:spacing w:val="4"/>
                <w:sz w:val="19"/>
                <w:szCs w:val="19"/>
              </w:rPr>
              <w:t>正，有违法所得的，可处违法所得三倍以下罚款，但最高不超过三万元；没有违法所</w:t>
            </w:r>
            <w:r>
              <w:rPr>
                <w:rFonts w:ascii="宋体" w:hAnsi="宋体" w:eastAsia="宋体" w:cs="宋体"/>
                <w:spacing w:val="3"/>
                <w:sz w:val="19"/>
                <w:szCs w:val="19"/>
              </w:rPr>
              <w:t>得的，可</w:t>
            </w:r>
            <w:r>
              <w:rPr>
                <w:rFonts w:ascii="宋体" w:hAnsi="宋体" w:eastAsia="宋体" w:cs="宋体"/>
                <w:sz w:val="19"/>
                <w:szCs w:val="19"/>
              </w:rPr>
              <w:t xml:space="preserve"> </w:t>
            </w:r>
            <w:r>
              <w:rPr>
                <w:rFonts w:ascii="宋体" w:hAnsi="宋体" w:eastAsia="宋体" w:cs="宋体"/>
                <w:spacing w:val="15"/>
                <w:sz w:val="19"/>
                <w:szCs w:val="19"/>
              </w:rPr>
              <w:t>处一万元以下罚款；并可予以公告。</w:t>
            </w:r>
          </w:p>
        </w:tc>
        <w:tc>
          <w:tcPr>
            <w:tcW w:w="1029" w:type="dxa"/>
          </w:tcPr>
          <w:p>
            <w:pPr>
              <w:spacing w:line="299" w:lineRule="auto"/>
            </w:pPr>
          </w:p>
          <w:p>
            <w:pPr>
              <w:spacing w:line="300" w:lineRule="auto"/>
            </w:pPr>
          </w:p>
          <w:p>
            <w:pPr>
              <w:spacing w:line="300"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7" w:lineRule="auto"/>
            </w:pPr>
          </w:p>
          <w:p>
            <w:pPr>
              <w:spacing w:line="297" w:lineRule="auto"/>
            </w:pPr>
          </w:p>
          <w:p>
            <w:pPr>
              <w:spacing w:line="297"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9"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08</w:t>
            </w:r>
          </w:p>
        </w:tc>
        <w:tc>
          <w:tcPr>
            <w:tcW w:w="1249"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before="65" w:line="273" w:lineRule="auto"/>
              <w:ind w:left="110" w:right="113"/>
              <w:jc w:val="both"/>
              <w:rPr>
                <w:rFonts w:ascii="宋体" w:hAnsi="宋体" w:eastAsia="宋体" w:cs="宋体"/>
                <w:sz w:val="20"/>
                <w:szCs w:val="20"/>
              </w:rPr>
            </w:pPr>
            <w:r>
              <w:rPr>
                <w:rFonts w:ascii="宋体" w:hAnsi="宋体" w:eastAsia="宋体" w:cs="宋体"/>
                <w:spacing w:val="2"/>
                <w:sz w:val="20"/>
                <w:szCs w:val="20"/>
              </w:rPr>
              <w:t>对特许人利</w:t>
            </w:r>
            <w:r>
              <w:rPr>
                <w:rFonts w:ascii="宋体" w:hAnsi="宋体" w:eastAsia="宋体" w:cs="宋体"/>
                <w:spacing w:val="3"/>
                <w:sz w:val="20"/>
                <w:szCs w:val="20"/>
              </w:rPr>
              <w:t xml:space="preserve"> </w:t>
            </w:r>
            <w:r>
              <w:rPr>
                <w:rFonts w:ascii="宋体" w:hAnsi="宋体" w:eastAsia="宋体" w:cs="宋体"/>
                <w:spacing w:val="-2"/>
                <w:sz w:val="20"/>
                <w:szCs w:val="20"/>
              </w:rPr>
              <w:t>用广告实施</w:t>
            </w:r>
            <w:r>
              <w:rPr>
                <w:rFonts w:ascii="宋体" w:hAnsi="宋体" w:eastAsia="宋体" w:cs="宋体"/>
                <w:sz w:val="20"/>
                <w:szCs w:val="20"/>
              </w:rPr>
              <w:t xml:space="preserve"> </w:t>
            </w:r>
            <w:r>
              <w:rPr>
                <w:rFonts w:ascii="宋体" w:hAnsi="宋体" w:eastAsia="宋体" w:cs="宋体"/>
                <w:spacing w:val="-2"/>
                <w:sz w:val="20"/>
                <w:szCs w:val="20"/>
              </w:rPr>
              <w:t>欺骗、误导</w:t>
            </w:r>
            <w:r>
              <w:rPr>
                <w:rFonts w:ascii="宋体" w:hAnsi="宋体" w:eastAsia="宋体" w:cs="宋体"/>
                <w:spacing w:val="2"/>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09"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13" w:lineRule="auto"/>
            </w:pPr>
          </w:p>
          <w:p>
            <w:pPr>
              <w:spacing w:before="65"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3" w:line="281" w:lineRule="auto"/>
              <w:ind w:left="102"/>
              <w:rPr>
                <w:rFonts w:ascii="宋体" w:hAnsi="宋体" w:eastAsia="宋体" w:cs="宋体"/>
                <w:sz w:val="19"/>
                <w:szCs w:val="19"/>
              </w:rPr>
            </w:pPr>
            <w:r>
              <w:rPr>
                <w:rFonts w:ascii="宋体" w:hAnsi="宋体" w:eastAsia="宋体" w:cs="宋体"/>
                <w:spacing w:val="9"/>
                <w:sz w:val="19"/>
                <w:szCs w:val="19"/>
              </w:rPr>
              <w:t>第五十五条第一款：违反本法规定，发布虚假广告的，由市场监督管理</w:t>
            </w:r>
            <w:r>
              <w:rPr>
                <w:rFonts w:ascii="宋体" w:hAnsi="宋体" w:eastAsia="宋体" w:cs="宋体"/>
                <w:spacing w:val="8"/>
                <w:sz w:val="19"/>
                <w:szCs w:val="19"/>
              </w:rPr>
              <w:t>部门责令停止发布广</w:t>
            </w:r>
            <w:r>
              <w:rPr>
                <w:rFonts w:ascii="宋体" w:hAnsi="宋体" w:eastAsia="宋体" w:cs="宋体"/>
                <w:sz w:val="19"/>
                <w:szCs w:val="19"/>
              </w:rPr>
              <w:t xml:space="preserve"> </w:t>
            </w:r>
            <w:r>
              <w:rPr>
                <w:rFonts w:ascii="宋体" w:hAnsi="宋体" w:eastAsia="宋体" w:cs="宋体"/>
                <w:spacing w:val="9"/>
                <w:sz w:val="19"/>
                <w:szCs w:val="19"/>
              </w:rPr>
              <w:t>告，责令广告主在相应范围内消除影响，处广告费用三倍以上</w:t>
            </w:r>
            <w:r>
              <w:rPr>
                <w:rFonts w:ascii="宋体" w:hAnsi="宋体" w:eastAsia="宋体" w:cs="宋体"/>
                <w:spacing w:val="8"/>
                <w:sz w:val="19"/>
                <w:szCs w:val="19"/>
              </w:rPr>
              <w:t>五倍以下的罚款，广告费用无</w:t>
            </w:r>
            <w:r>
              <w:rPr>
                <w:rFonts w:ascii="宋体" w:hAnsi="宋体" w:eastAsia="宋体" w:cs="宋体"/>
                <w:sz w:val="19"/>
                <w:szCs w:val="19"/>
              </w:rPr>
              <w:t xml:space="preserve"> </w:t>
            </w:r>
            <w:r>
              <w:rPr>
                <w:rFonts w:ascii="宋体" w:hAnsi="宋体" w:eastAsia="宋体" w:cs="宋体"/>
                <w:spacing w:val="9"/>
                <w:sz w:val="19"/>
                <w:szCs w:val="19"/>
              </w:rPr>
              <w:t>法计算或者明显偏低的，处二十万元以上一百万元以下的罚款；两年内有三次以上违法行</w:t>
            </w:r>
          </w:p>
          <w:p>
            <w:pPr>
              <w:spacing w:before="72" w:line="280" w:lineRule="auto"/>
              <w:ind w:left="102"/>
              <w:rPr>
                <w:rFonts w:ascii="宋体" w:hAnsi="宋体" w:eastAsia="宋体" w:cs="宋体"/>
                <w:sz w:val="19"/>
                <w:szCs w:val="19"/>
              </w:rPr>
            </w:pPr>
            <w:r>
              <w:rPr>
                <w:rFonts w:ascii="宋体" w:hAnsi="宋体" w:eastAsia="宋体" w:cs="宋体"/>
                <w:spacing w:val="11"/>
                <w:sz w:val="19"/>
                <w:szCs w:val="19"/>
              </w:rPr>
              <w:t>为或者有其他严重情节的，处广告费用五倍以上十倍以下的罚</w:t>
            </w:r>
            <w:r>
              <w:rPr>
                <w:rFonts w:ascii="宋体" w:hAnsi="宋体" w:eastAsia="宋体" w:cs="宋体"/>
                <w:spacing w:val="10"/>
                <w:sz w:val="19"/>
                <w:szCs w:val="19"/>
              </w:rPr>
              <w:t>款，广告费用无法计算或者</w:t>
            </w:r>
            <w:r>
              <w:rPr>
                <w:rFonts w:ascii="宋体" w:hAnsi="宋体" w:eastAsia="宋体" w:cs="宋体"/>
                <w:sz w:val="19"/>
                <w:szCs w:val="19"/>
              </w:rPr>
              <w:t xml:space="preserve">  </w:t>
            </w:r>
            <w:r>
              <w:rPr>
                <w:rFonts w:ascii="宋体" w:hAnsi="宋体" w:eastAsia="宋体" w:cs="宋体"/>
                <w:spacing w:val="9"/>
                <w:sz w:val="19"/>
                <w:szCs w:val="19"/>
              </w:rPr>
              <w:t>明显偏低的，处一百万元以上二百万元以下的罚款，可以吊销营业执照</w:t>
            </w:r>
            <w:r>
              <w:rPr>
                <w:rFonts w:ascii="宋体" w:hAnsi="宋体" w:eastAsia="宋体" w:cs="宋体"/>
                <w:spacing w:val="8"/>
                <w:sz w:val="19"/>
                <w:szCs w:val="19"/>
              </w:rPr>
              <w:t>，并由广告审查机关</w:t>
            </w:r>
            <w:r>
              <w:rPr>
                <w:rFonts w:ascii="宋体" w:hAnsi="宋体" w:eastAsia="宋体" w:cs="宋体"/>
                <w:sz w:val="19"/>
                <w:szCs w:val="19"/>
              </w:rPr>
              <w:t xml:space="preserve"> </w:t>
            </w:r>
            <w:r>
              <w:rPr>
                <w:rFonts w:ascii="宋体" w:hAnsi="宋体" w:eastAsia="宋体" w:cs="宋体"/>
                <w:spacing w:val="7"/>
                <w:sz w:val="19"/>
                <w:szCs w:val="19"/>
              </w:rPr>
              <w:t>撤销广告审查批准文件、</w:t>
            </w:r>
            <w:r>
              <w:rPr>
                <w:rFonts w:ascii="宋体" w:hAnsi="宋体" w:eastAsia="宋体" w:cs="宋体"/>
                <w:spacing w:val="59"/>
                <w:sz w:val="19"/>
                <w:szCs w:val="19"/>
              </w:rPr>
              <w:t xml:space="preserve"> </w:t>
            </w:r>
            <w:r>
              <w:rPr>
                <w:rFonts w:ascii="宋体" w:hAnsi="宋体" w:eastAsia="宋体" w:cs="宋体"/>
                <w:spacing w:val="7"/>
                <w:sz w:val="19"/>
                <w:szCs w:val="19"/>
              </w:rPr>
              <w:t>一年内不受理其广告审查申请。</w:t>
            </w:r>
          </w:p>
          <w:p>
            <w:pPr>
              <w:spacing w:before="97"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《商业特许经营管理条例》</w:t>
            </w:r>
          </w:p>
          <w:p>
            <w:pPr>
              <w:spacing w:before="51" w:line="270" w:lineRule="auto"/>
              <w:ind w:left="102"/>
              <w:rPr>
                <w:rFonts w:ascii="宋体" w:hAnsi="宋体" w:eastAsia="宋体" w:cs="宋体"/>
                <w:sz w:val="19"/>
                <w:szCs w:val="19"/>
              </w:rPr>
            </w:pPr>
            <w:r>
              <w:rPr>
                <w:rFonts w:ascii="宋体" w:hAnsi="宋体" w:eastAsia="宋体" w:cs="宋体"/>
                <w:spacing w:val="4"/>
                <w:sz w:val="19"/>
                <w:szCs w:val="19"/>
              </w:rPr>
              <w:t>第十七条第二款：特许人在推广、宣传活动中，不得有欺骗、误导的行为，其发布的广</w:t>
            </w:r>
            <w:r>
              <w:rPr>
                <w:rFonts w:ascii="宋体" w:hAnsi="宋体" w:eastAsia="宋体" w:cs="宋体"/>
                <w:spacing w:val="3"/>
                <w:sz w:val="19"/>
                <w:szCs w:val="19"/>
              </w:rPr>
              <w:t>告中不</w:t>
            </w:r>
            <w:r>
              <w:rPr>
                <w:rFonts w:ascii="宋体" w:hAnsi="宋体" w:eastAsia="宋体" w:cs="宋体"/>
                <w:sz w:val="19"/>
                <w:szCs w:val="19"/>
              </w:rPr>
              <w:t xml:space="preserve"> </w:t>
            </w:r>
            <w:r>
              <w:rPr>
                <w:rFonts w:ascii="宋体" w:hAnsi="宋体" w:eastAsia="宋体" w:cs="宋体"/>
                <w:spacing w:val="14"/>
                <w:sz w:val="19"/>
                <w:szCs w:val="19"/>
              </w:rPr>
              <w:t>得含有宣传被特许人从事特许经营活动收益的</w:t>
            </w:r>
            <w:r>
              <w:rPr>
                <w:rFonts w:ascii="宋体" w:hAnsi="宋体" w:eastAsia="宋体" w:cs="宋体"/>
                <w:spacing w:val="13"/>
                <w:sz w:val="19"/>
                <w:szCs w:val="19"/>
              </w:rPr>
              <w:t>内容。</w:t>
            </w:r>
          </w:p>
          <w:p>
            <w:pPr>
              <w:spacing w:before="75" w:line="291" w:lineRule="auto"/>
              <w:ind w:left="102"/>
              <w:rPr>
                <w:rFonts w:ascii="宋体" w:hAnsi="宋体" w:eastAsia="宋体" w:cs="宋体"/>
                <w:sz w:val="19"/>
                <w:szCs w:val="19"/>
              </w:rPr>
            </w:pPr>
            <w:r>
              <w:rPr>
                <w:rFonts w:ascii="宋体" w:hAnsi="宋体" w:eastAsia="宋体" w:cs="宋体"/>
                <w:spacing w:val="9"/>
                <w:sz w:val="19"/>
                <w:szCs w:val="19"/>
              </w:rPr>
              <w:t>第二十七条：特许人违反本条例第十七条第二款规定的，由工商行政管</w:t>
            </w:r>
            <w:r>
              <w:rPr>
                <w:rFonts w:ascii="宋体" w:hAnsi="宋体" w:eastAsia="宋体" w:cs="宋体"/>
                <w:spacing w:val="8"/>
                <w:sz w:val="19"/>
                <w:szCs w:val="19"/>
              </w:rPr>
              <w:t>理部门责令改正，处</w:t>
            </w:r>
            <w:r>
              <w:rPr>
                <w:rFonts w:ascii="宋体" w:hAnsi="宋体" w:eastAsia="宋体" w:cs="宋体"/>
                <w:sz w:val="19"/>
                <w:szCs w:val="19"/>
              </w:rPr>
              <w:t xml:space="preserve"> </w:t>
            </w:r>
            <w:r>
              <w:rPr>
                <w:rFonts w:ascii="宋体" w:hAnsi="宋体" w:eastAsia="宋体" w:cs="宋体"/>
                <w:spacing w:val="12"/>
                <w:sz w:val="19"/>
                <w:szCs w:val="19"/>
              </w:rPr>
              <w:t>3万元以上10万元以下的罚款；情节严重的，处10万元以</w:t>
            </w:r>
            <w:r>
              <w:rPr>
                <w:rFonts w:ascii="宋体" w:hAnsi="宋体" w:eastAsia="宋体" w:cs="宋体"/>
                <w:spacing w:val="11"/>
                <w:sz w:val="19"/>
                <w:szCs w:val="19"/>
              </w:rPr>
              <w:t>上30万元以下的罚款，并予以公</w:t>
            </w:r>
            <w:r>
              <w:rPr>
                <w:rFonts w:ascii="宋体" w:hAnsi="宋体" w:eastAsia="宋体" w:cs="宋体"/>
                <w:sz w:val="19"/>
                <w:szCs w:val="19"/>
              </w:rPr>
              <w:t xml:space="preserve">  </w:t>
            </w:r>
            <w:r>
              <w:rPr>
                <w:rFonts w:ascii="宋体" w:hAnsi="宋体" w:eastAsia="宋体" w:cs="宋体"/>
                <w:spacing w:val="9"/>
                <w:sz w:val="19"/>
                <w:szCs w:val="19"/>
              </w:rPr>
              <w:t>告；构成犯罪的，依法追究刑事责任。特许人利用广告实施欺骗、</w:t>
            </w:r>
            <w:r>
              <w:rPr>
                <w:rFonts w:ascii="宋体" w:hAnsi="宋体" w:eastAsia="宋体" w:cs="宋体"/>
                <w:spacing w:val="8"/>
                <w:sz w:val="19"/>
                <w:szCs w:val="19"/>
              </w:rPr>
              <w:t>误导行为的，依照广告法</w:t>
            </w:r>
            <w:r>
              <w:rPr>
                <w:rFonts w:ascii="宋体" w:hAnsi="宋体" w:eastAsia="宋体" w:cs="宋体"/>
                <w:sz w:val="19"/>
                <w:szCs w:val="19"/>
              </w:rPr>
              <w:t xml:space="preserve"> </w:t>
            </w:r>
            <w:r>
              <w:rPr>
                <w:rFonts w:ascii="宋体" w:hAnsi="宋体" w:eastAsia="宋体" w:cs="宋体"/>
                <w:spacing w:val="19"/>
                <w:sz w:val="19"/>
                <w:szCs w:val="19"/>
              </w:rPr>
              <w:t>的有关规定予以处罚。</w:t>
            </w:r>
          </w:p>
        </w:tc>
        <w:tc>
          <w:tcPr>
            <w:tcW w:w="1029" w:type="dxa"/>
          </w:tcPr>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46" w:header="0" w:footer="0" w:gutter="0"/>
          <w:pgNumType w:fmt="decimal"/>
          <w:cols w:space="720" w:num="1"/>
        </w:sectPr>
      </w:pPr>
    </w:p>
    <w:p>
      <w:r>
        <mc:AlternateContent>
          <mc:Choice Requires="wps">
            <w:drawing>
              <wp:anchor distT="0" distB="0" distL="114300" distR="114300" simplePos="0" relativeHeight="251766784" behindDoc="0" locked="0" layoutInCell="0" allowOverlap="1">
                <wp:simplePos x="0" y="0"/>
                <wp:positionH relativeFrom="page">
                  <wp:posOffset>734695</wp:posOffset>
                </wp:positionH>
                <wp:positionV relativeFrom="page">
                  <wp:posOffset>5695950</wp:posOffset>
                </wp:positionV>
                <wp:extent cx="287020" cy="668655"/>
                <wp:effectExtent l="0" t="0" r="0" b="0"/>
                <wp:wrapNone/>
                <wp:docPr id="124" name="文本框 95"/>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95" o:spid="_x0000_s1026" o:spt="202" type="#_x0000_t202" style="position:absolute;left:0pt;margin-left:57.85pt;margin-top:448.5pt;height:52.65pt;width:22.6pt;mso-position-horizontal-relative:page;mso-position-vertical-relative:page;z-index:251766784;mso-width-relative:page;mso-height-relative:page;" filled="f" stroked="f" coordsize="21600,21600" o:allowincell="f" o:gfxdata="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dHuXXAAAADAEAAA8AAAAAAAAAAQAgAAAAIgAAAGRycy9kb3ducmV2&#10;LnhtbFBLAQIUABQAAAAIAIdO4kBa799OxAEAAII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1"/>
                          <w:szCs w:val="41"/>
                        </w:rPr>
                      </w:pPr>
                    </w:p>
                  </w:txbxContent>
                </v:textbox>
              </v:shape>
            </w:pict>
          </mc:Fallback>
        </mc:AlternateContent>
      </w:r>
    </w:p>
    <w:p/>
    <w:p>
      <w:pPr>
        <w:spacing w:line="179" w:lineRule="exact"/>
      </w:pPr>
    </w:p>
    <w:tbl>
      <w:tblPr>
        <w:tblStyle w:val="7"/>
        <w:tblW w:w="1283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62"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7" w:line="262" w:lineRule="auto"/>
              <w:ind w:left="120" w:right="110"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5" w:line="253"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5" w:hRule="atLeast"/>
        </w:trPr>
        <w:tc>
          <w:tcPr>
            <w:tcW w:w="625"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09</w:t>
            </w:r>
          </w:p>
        </w:tc>
        <w:tc>
          <w:tcPr>
            <w:tcW w:w="1239" w:type="dxa"/>
          </w:tcPr>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line="264" w:lineRule="auto"/>
            </w:pPr>
          </w:p>
          <w:p>
            <w:pPr>
              <w:spacing w:before="65" w:line="270" w:lineRule="auto"/>
              <w:ind w:left="109" w:right="94"/>
              <w:jc w:val="both"/>
              <w:rPr>
                <w:rFonts w:ascii="宋体" w:hAnsi="宋体" w:eastAsia="宋体" w:cs="宋体"/>
                <w:sz w:val="20"/>
                <w:szCs w:val="20"/>
              </w:rPr>
            </w:pPr>
            <w:r>
              <w:rPr>
                <w:rFonts w:ascii="宋体" w:hAnsi="宋体" w:eastAsia="宋体" w:cs="宋体"/>
                <w:spacing w:val="-2"/>
                <w:sz w:val="20"/>
                <w:szCs w:val="20"/>
              </w:rPr>
              <w:t>对当事人合</w:t>
            </w:r>
            <w:r>
              <w:rPr>
                <w:rFonts w:ascii="宋体" w:hAnsi="宋体" w:eastAsia="宋体" w:cs="宋体"/>
                <w:spacing w:val="1"/>
                <w:sz w:val="20"/>
                <w:szCs w:val="20"/>
              </w:rPr>
              <w:t xml:space="preserve"> </w:t>
            </w:r>
            <w:r>
              <w:rPr>
                <w:rFonts w:ascii="宋体" w:hAnsi="宋体" w:eastAsia="宋体" w:cs="宋体"/>
                <w:spacing w:val="2"/>
                <w:sz w:val="20"/>
                <w:szCs w:val="20"/>
              </w:rPr>
              <w:t>同欺诈行为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66"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3" w:lineRule="auto"/>
            </w:pPr>
          </w:p>
          <w:p>
            <w:pPr>
              <w:spacing w:before="65" w:line="219"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《合同违法行为监督处理办法》</w:t>
            </w:r>
          </w:p>
          <w:p>
            <w:pPr>
              <w:spacing w:before="60" w:line="295" w:lineRule="auto"/>
              <w:ind w:left="121"/>
              <w:rPr>
                <w:rFonts w:ascii="宋体" w:hAnsi="宋体" w:eastAsia="宋体" w:cs="宋体"/>
                <w:sz w:val="19"/>
                <w:szCs w:val="19"/>
              </w:rPr>
            </w:pPr>
            <w:r>
              <w:rPr>
                <w:rFonts w:ascii="宋体" w:hAnsi="宋体" w:eastAsia="宋体" w:cs="宋体"/>
                <w:spacing w:val="1"/>
                <w:sz w:val="19"/>
                <w:szCs w:val="19"/>
              </w:rPr>
              <w:t>第六条：当事人不得利用合同实施下列欺诈行为，危害国家利益、社会公共利益：(一)伪造合</w:t>
            </w:r>
            <w:r>
              <w:rPr>
                <w:rFonts w:ascii="宋体" w:hAnsi="宋体" w:eastAsia="宋体" w:cs="宋体"/>
                <w:spacing w:val="9"/>
                <w:sz w:val="19"/>
                <w:szCs w:val="19"/>
              </w:rPr>
              <w:t xml:space="preserve">  </w:t>
            </w:r>
            <w:r>
              <w:rPr>
                <w:rFonts w:ascii="宋体" w:hAnsi="宋体" w:eastAsia="宋体" w:cs="宋体"/>
                <w:spacing w:val="7"/>
                <w:sz w:val="19"/>
                <w:szCs w:val="19"/>
              </w:rPr>
              <w:t>同；(二)虚构合同主体资格或者盗用、冒用他人名</w:t>
            </w:r>
            <w:r>
              <w:rPr>
                <w:rFonts w:ascii="宋体" w:hAnsi="宋体" w:eastAsia="宋体" w:cs="宋体"/>
                <w:spacing w:val="6"/>
                <w:sz w:val="19"/>
                <w:szCs w:val="19"/>
              </w:rPr>
              <w:t>义订立合同；(三)虚构合同标的或者虚构</w:t>
            </w:r>
            <w:r>
              <w:rPr>
                <w:rFonts w:ascii="宋体" w:hAnsi="宋体" w:eastAsia="宋体" w:cs="宋体"/>
                <w:sz w:val="19"/>
                <w:szCs w:val="19"/>
              </w:rPr>
              <w:t xml:space="preserve"> </w:t>
            </w:r>
            <w:r>
              <w:rPr>
                <w:rFonts w:ascii="宋体" w:hAnsi="宋体" w:eastAsia="宋体" w:cs="宋体"/>
                <w:spacing w:val="2"/>
                <w:sz w:val="19"/>
                <w:szCs w:val="19"/>
              </w:rPr>
              <w:t>货源、销售渠道诱人订立、履行合同；(四)</w:t>
            </w:r>
            <w:r>
              <w:rPr>
                <w:rFonts w:ascii="宋体" w:hAnsi="宋体" w:eastAsia="宋体" w:cs="宋体"/>
                <w:spacing w:val="1"/>
                <w:sz w:val="19"/>
                <w:szCs w:val="19"/>
              </w:rPr>
              <w:t>发布或者利用虚假信息，诱人订立合同；(五)隐瞒</w:t>
            </w:r>
            <w:r>
              <w:rPr>
                <w:rFonts w:ascii="宋体" w:hAnsi="宋体" w:eastAsia="宋体" w:cs="宋体"/>
                <w:sz w:val="19"/>
                <w:szCs w:val="19"/>
              </w:rPr>
              <w:t xml:space="preserve">  </w:t>
            </w:r>
            <w:r>
              <w:rPr>
                <w:rFonts w:ascii="宋体" w:hAnsi="宋体" w:eastAsia="宋体" w:cs="宋体"/>
                <w:spacing w:val="8"/>
                <w:sz w:val="19"/>
                <w:szCs w:val="19"/>
              </w:rPr>
              <w:t>重要事实，诱骗对方当事人做出错误的意思表示订立合同，或者诱骗对方当事人履行合同；</w:t>
            </w:r>
            <w:r>
              <w:rPr>
                <w:rFonts w:ascii="宋体" w:hAnsi="宋体" w:eastAsia="宋体" w:cs="宋体"/>
                <w:spacing w:val="17"/>
                <w:sz w:val="19"/>
                <w:szCs w:val="19"/>
              </w:rPr>
              <w:t xml:space="preserve"> </w:t>
            </w:r>
            <w:r>
              <w:rPr>
                <w:rFonts w:ascii="宋体" w:hAnsi="宋体" w:eastAsia="宋体" w:cs="宋体"/>
                <w:spacing w:val="8"/>
                <w:sz w:val="19"/>
                <w:szCs w:val="19"/>
              </w:rPr>
              <w:t>(六)没有实际履行能力，以先履行小额合同或者部分履行合同的方法，诱骗对方当事人订</w:t>
            </w:r>
            <w:r>
              <w:rPr>
                <w:rFonts w:ascii="宋体" w:hAnsi="宋体" w:eastAsia="宋体" w:cs="宋体"/>
                <w:spacing w:val="1"/>
                <w:sz w:val="19"/>
                <w:szCs w:val="19"/>
              </w:rPr>
              <w:t xml:space="preserve">   </w:t>
            </w:r>
            <w:r>
              <w:rPr>
                <w:rFonts w:ascii="宋体" w:hAnsi="宋体" w:eastAsia="宋体" w:cs="宋体"/>
                <w:spacing w:val="7"/>
                <w:sz w:val="19"/>
                <w:szCs w:val="19"/>
              </w:rPr>
              <w:t>立、履行合同；(七)恶意设置事实上不能履行的条款，造成对方当事人无法履行合同；(八)</w:t>
            </w:r>
            <w:r>
              <w:rPr>
                <w:rFonts w:ascii="宋体" w:hAnsi="宋体" w:eastAsia="宋体" w:cs="宋体"/>
                <w:sz w:val="19"/>
                <w:szCs w:val="19"/>
              </w:rPr>
              <w:t xml:space="preserve"> </w:t>
            </w:r>
            <w:r>
              <w:rPr>
                <w:rFonts w:ascii="宋体" w:hAnsi="宋体" w:eastAsia="宋体" w:cs="宋体"/>
                <w:spacing w:val="8"/>
                <w:sz w:val="19"/>
                <w:szCs w:val="19"/>
              </w:rPr>
              <w:t>编造虚假理由中止(终止)合同，骗取财物；(九)提供虚假担保；(十)采用其他欺诈手段订</w:t>
            </w:r>
            <w:r>
              <w:rPr>
                <w:rFonts w:ascii="宋体" w:hAnsi="宋体" w:eastAsia="宋体" w:cs="宋体"/>
                <w:spacing w:val="2"/>
                <w:sz w:val="19"/>
                <w:szCs w:val="19"/>
              </w:rPr>
              <w:t xml:space="preserve">   </w:t>
            </w:r>
            <w:r>
              <w:rPr>
                <w:rFonts w:ascii="宋体" w:hAnsi="宋体" w:eastAsia="宋体" w:cs="宋体"/>
                <w:spacing w:val="21"/>
                <w:sz w:val="19"/>
                <w:szCs w:val="19"/>
              </w:rPr>
              <w:t>立、履行合同。</w:t>
            </w:r>
          </w:p>
          <w:p>
            <w:pPr>
              <w:spacing w:before="80" w:line="289" w:lineRule="auto"/>
              <w:ind w:left="121"/>
              <w:jc w:val="both"/>
              <w:rPr>
                <w:rFonts w:ascii="宋体" w:hAnsi="宋体" w:eastAsia="宋体" w:cs="宋体"/>
                <w:sz w:val="19"/>
                <w:szCs w:val="19"/>
              </w:rPr>
            </w:pPr>
            <w:r>
              <w:rPr>
                <w:rFonts w:ascii="宋体" w:hAnsi="宋体" w:eastAsia="宋体" w:cs="宋体"/>
                <w:spacing w:val="-1"/>
                <w:sz w:val="19"/>
                <w:szCs w:val="19"/>
              </w:rPr>
              <w:t>第十二条：当事人违反本办法第六条、第七条、第八条、第九条、第十条、第十</w:t>
            </w:r>
            <w:r>
              <w:rPr>
                <w:rFonts w:ascii="宋体" w:hAnsi="宋体" w:eastAsia="宋体" w:cs="宋体"/>
                <w:spacing w:val="-2"/>
                <w:sz w:val="19"/>
                <w:szCs w:val="19"/>
              </w:rPr>
              <w:t>一条规定，法律</w:t>
            </w:r>
            <w:r>
              <w:rPr>
                <w:rFonts w:ascii="宋体" w:hAnsi="宋体" w:eastAsia="宋体" w:cs="宋体"/>
                <w:sz w:val="19"/>
                <w:szCs w:val="19"/>
              </w:rPr>
              <w:t xml:space="preserve"> </w:t>
            </w:r>
            <w:r>
              <w:rPr>
                <w:rFonts w:ascii="宋体" w:hAnsi="宋体" w:eastAsia="宋体" w:cs="宋体"/>
                <w:spacing w:val="9"/>
                <w:sz w:val="19"/>
                <w:szCs w:val="19"/>
              </w:rPr>
              <w:t>法规已有规定的，从其规定；法律法规没有规</w:t>
            </w:r>
            <w:r>
              <w:rPr>
                <w:rFonts w:ascii="宋体" w:hAnsi="宋体" w:eastAsia="宋体" w:cs="宋体"/>
                <w:spacing w:val="8"/>
                <w:sz w:val="19"/>
                <w:szCs w:val="19"/>
              </w:rPr>
              <w:t>定的，市场监督管理部门视其情节轻重，分别</w:t>
            </w:r>
            <w:r>
              <w:rPr>
                <w:rFonts w:ascii="宋体" w:hAnsi="宋体" w:eastAsia="宋体" w:cs="宋体"/>
                <w:sz w:val="19"/>
                <w:szCs w:val="19"/>
              </w:rPr>
              <w:t xml:space="preserve"> </w:t>
            </w:r>
            <w:r>
              <w:rPr>
                <w:rFonts w:ascii="宋体" w:hAnsi="宋体" w:eastAsia="宋体" w:cs="宋体"/>
                <w:spacing w:val="9"/>
                <w:sz w:val="19"/>
                <w:szCs w:val="19"/>
              </w:rPr>
              <w:t>给予警告，处以违法所得额三倍以下，但最高不超</w:t>
            </w:r>
            <w:r>
              <w:rPr>
                <w:rFonts w:ascii="宋体" w:hAnsi="宋体" w:eastAsia="宋体" w:cs="宋体"/>
                <w:spacing w:val="8"/>
                <w:sz w:val="19"/>
                <w:szCs w:val="19"/>
              </w:rPr>
              <w:t>过三万元的罚款，没有违法所得的，处以</w:t>
            </w:r>
            <w:r>
              <w:rPr>
                <w:rFonts w:ascii="宋体" w:hAnsi="宋体" w:eastAsia="宋体" w:cs="宋体"/>
                <w:sz w:val="19"/>
                <w:szCs w:val="19"/>
              </w:rPr>
              <w:t xml:space="preserve"> </w:t>
            </w:r>
            <w:r>
              <w:rPr>
                <w:rFonts w:ascii="宋体" w:hAnsi="宋体" w:eastAsia="宋体" w:cs="宋体"/>
                <w:spacing w:val="20"/>
                <w:sz w:val="19"/>
                <w:szCs w:val="19"/>
              </w:rPr>
              <w:t>一万元以下的罚款。</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244" w:lineRule="auto"/>
              <w:ind w:left="11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61"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625" w:type="dxa"/>
          </w:tcPr>
          <w:p>
            <w:pPr>
              <w:spacing w:line="280" w:lineRule="auto"/>
            </w:pPr>
          </w:p>
          <w:p>
            <w:pPr>
              <w:spacing w:line="280" w:lineRule="auto"/>
            </w:pPr>
          </w:p>
          <w:p>
            <w:pPr>
              <w:spacing w:line="280" w:lineRule="auto"/>
            </w:pPr>
          </w:p>
          <w:p>
            <w:pPr>
              <w:spacing w:line="281" w:lineRule="auto"/>
            </w:pPr>
          </w:p>
          <w:p>
            <w:pPr>
              <w:spacing w:line="281"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3"/>
                <w:sz w:val="20"/>
                <w:szCs w:val="20"/>
              </w:rPr>
              <w:t>21</w:t>
            </w:r>
            <w:r>
              <w:rPr>
                <w:rFonts w:hint="eastAsia" w:ascii="宋体" w:hAnsi="宋体" w:eastAsia="宋体" w:cs="宋体"/>
                <w:spacing w:val="-3"/>
                <w:sz w:val="20"/>
                <w:szCs w:val="20"/>
                <w:lang w:val="en-US" w:eastAsia="zh-CN"/>
              </w:rPr>
              <w:t>0</w:t>
            </w:r>
          </w:p>
        </w:tc>
        <w:tc>
          <w:tcPr>
            <w:tcW w:w="1239" w:type="dxa"/>
          </w:tcPr>
          <w:p>
            <w:pPr>
              <w:spacing w:line="425" w:lineRule="auto"/>
            </w:pPr>
          </w:p>
          <w:p>
            <w:pPr>
              <w:spacing w:before="65" w:line="281" w:lineRule="auto"/>
              <w:ind w:left="109" w:right="94"/>
              <w:jc w:val="both"/>
              <w:rPr>
                <w:rFonts w:ascii="宋体" w:hAnsi="宋体" w:eastAsia="宋体" w:cs="宋体"/>
                <w:sz w:val="20"/>
                <w:szCs w:val="20"/>
              </w:rPr>
            </w:pPr>
            <w:r>
              <w:rPr>
                <w:rFonts w:ascii="宋体" w:hAnsi="宋体" w:eastAsia="宋体" w:cs="宋体"/>
                <w:spacing w:val="-2"/>
                <w:sz w:val="20"/>
                <w:szCs w:val="20"/>
              </w:rPr>
              <w:t>对零售商开</w:t>
            </w:r>
            <w:r>
              <w:rPr>
                <w:rFonts w:ascii="宋体" w:hAnsi="宋体" w:eastAsia="宋体" w:cs="宋体"/>
                <w:spacing w:val="1"/>
                <w:sz w:val="20"/>
                <w:szCs w:val="20"/>
              </w:rPr>
              <w:t xml:space="preserve"> </w:t>
            </w:r>
            <w:r>
              <w:rPr>
                <w:rFonts w:ascii="宋体" w:hAnsi="宋体" w:eastAsia="宋体" w:cs="宋体"/>
                <w:spacing w:val="2"/>
                <w:sz w:val="20"/>
                <w:szCs w:val="20"/>
              </w:rPr>
              <w:t>展限时促销</w:t>
            </w:r>
            <w:r>
              <w:rPr>
                <w:rFonts w:ascii="宋体" w:hAnsi="宋体" w:eastAsia="宋体" w:cs="宋体"/>
                <w:spacing w:val="3"/>
                <w:sz w:val="20"/>
                <w:szCs w:val="20"/>
              </w:rPr>
              <w:t xml:space="preserve"> </w:t>
            </w:r>
            <w:r>
              <w:rPr>
                <w:rFonts w:ascii="宋体" w:hAnsi="宋体" w:eastAsia="宋体" w:cs="宋体"/>
                <w:spacing w:val="-3"/>
                <w:sz w:val="20"/>
                <w:szCs w:val="20"/>
              </w:rPr>
              <w:t>活动不能保</w:t>
            </w:r>
            <w:r>
              <w:rPr>
                <w:rFonts w:ascii="宋体" w:hAnsi="宋体" w:eastAsia="宋体" w:cs="宋体"/>
                <w:spacing w:val="2"/>
                <w:sz w:val="20"/>
                <w:szCs w:val="20"/>
              </w:rPr>
              <w:t xml:space="preserve"> </w:t>
            </w:r>
            <w:r>
              <w:rPr>
                <w:rFonts w:ascii="宋体" w:hAnsi="宋体" w:eastAsia="宋体" w:cs="宋体"/>
                <w:spacing w:val="-2"/>
                <w:sz w:val="20"/>
                <w:szCs w:val="20"/>
              </w:rPr>
              <w:t>证商品在促</w:t>
            </w:r>
            <w:r>
              <w:rPr>
                <w:rFonts w:ascii="宋体" w:hAnsi="宋体" w:eastAsia="宋体" w:cs="宋体"/>
                <w:spacing w:val="1"/>
                <w:sz w:val="20"/>
                <w:szCs w:val="20"/>
              </w:rPr>
              <w:t xml:space="preserve"> </w:t>
            </w:r>
            <w:r>
              <w:rPr>
                <w:rFonts w:ascii="宋体" w:hAnsi="宋体" w:eastAsia="宋体" w:cs="宋体"/>
                <w:spacing w:val="2"/>
                <w:sz w:val="20"/>
                <w:szCs w:val="20"/>
              </w:rPr>
              <w:t>销时段内充</w:t>
            </w:r>
            <w:r>
              <w:rPr>
                <w:rFonts w:ascii="宋体" w:hAnsi="宋体" w:eastAsia="宋体" w:cs="宋体"/>
                <w:sz w:val="20"/>
                <w:szCs w:val="20"/>
              </w:rPr>
              <w:t xml:space="preserve"> </w:t>
            </w:r>
            <w:r>
              <w:rPr>
                <w:rFonts w:ascii="宋体" w:hAnsi="宋体" w:eastAsia="宋体" w:cs="宋体"/>
                <w:spacing w:val="2"/>
                <w:sz w:val="20"/>
                <w:szCs w:val="20"/>
              </w:rPr>
              <w:t>足供应行为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
          <w:p>
            <w:pPr>
              <w:spacing w:line="241" w:lineRule="auto"/>
            </w:pPr>
          </w:p>
          <w:p>
            <w:pPr>
              <w:spacing w:line="241" w:lineRule="auto"/>
            </w:pPr>
          </w:p>
          <w:p>
            <w:pPr>
              <w:spacing w:line="241" w:lineRule="auto"/>
            </w:pPr>
          </w:p>
          <w:p>
            <w:pPr>
              <w:spacing w:before="65" w:line="266"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7" w:lineRule="auto"/>
            </w:pPr>
          </w:p>
          <w:p>
            <w:pPr>
              <w:spacing w:before="65" w:line="219"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《零售商促销行为管理办法》</w:t>
            </w:r>
          </w:p>
          <w:p>
            <w:pPr>
              <w:spacing w:before="74" w:line="274" w:lineRule="auto"/>
              <w:ind w:left="121" w:right="80"/>
              <w:rPr>
                <w:rFonts w:ascii="宋体" w:hAnsi="宋体" w:eastAsia="宋体" w:cs="宋体"/>
                <w:sz w:val="20"/>
                <w:szCs w:val="20"/>
              </w:rPr>
            </w:pPr>
            <w:r>
              <w:rPr>
                <w:rFonts w:ascii="宋体" w:hAnsi="宋体" w:eastAsia="宋体" w:cs="宋体"/>
                <w:spacing w:val="1"/>
                <w:sz w:val="20"/>
                <w:szCs w:val="20"/>
              </w:rPr>
              <w:t>第十四条：零售商开展限时促销活动的，应当保证商品在促销时段内的充足供应。零售商</w:t>
            </w:r>
            <w:r>
              <w:rPr>
                <w:rFonts w:ascii="宋体" w:hAnsi="宋体" w:eastAsia="宋体" w:cs="宋体"/>
                <w:spacing w:val="12"/>
                <w:sz w:val="20"/>
                <w:szCs w:val="20"/>
              </w:rPr>
              <w:t xml:space="preserve"> </w:t>
            </w:r>
            <w:r>
              <w:rPr>
                <w:rFonts w:ascii="宋体" w:hAnsi="宋体" w:eastAsia="宋体" w:cs="宋体"/>
                <w:spacing w:val="1"/>
                <w:sz w:val="20"/>
                <w:szCs w:val="20"/>
              </w:rPr>
              <w:t>开展限量促销活动的，应当明示促销商品的具体数量。连锁企业所属多家店铺同时开展限</w:t>
            </w:r>
            <w:r>
              <w:rPr>
                <w:rFonts w:ascii="宋体" w:hAnsi="宋体" w:eastAsia="宋体" w:cs="宋体"/>
                <w:spacing w:val="10"/>
                <w:sz w:val="20"/>
                <w:szCs w:val="20"/>
              </w:rPr>
              <w:t xml:space="preserve"> </w:t>
            </w:r>
            <w:r>
              <w:rPr>
                <w:rFonts w:ascii="宋体" w:hAnsi="宋体" w:eastAsia="宋体" w:cs="宋体"/>
                <w:spacing w:val="2"/>
                <w:sz w:val="20"/>
                <w:szCs w:val="20"/>
              </w:rPr>
              <w:t>量促销活动的，应当明示各店铺促销商品的具体数</w:t>
            </w:r>
            <w:r>
              <w:rPr>
                <w:rFonts w:ascii="宋体" w:hAnsi="宋体" w:eastAsia="宋体" w:cs="宋体"/>
                <w:spacing w:val="1"/>
                <w:sz w:val="20"/>
                <w:szCs w:val="20"/>
              </w:rPr>
              <w:t>量。限量促销的，促销商品售完后应即</w:t>
            </w:r>
            <w:r>
              <w:rPr>
                <w:rFonts w:ascii="宋体" w:hAnsi="宋体" w:eastAsia="宋体" w:cs="宋体"/>
                <w:sz w:val="20"/>
                <w:szCs w:val="20"/>
              </w:rPr>
              <w:t xml:space="preserve"> </w:t>
            </w:r>
            <w:r>
              <w:rPr>
                <w:rFonts w:ascii="宋体" w:hAnsi="宋体" w:eastAsia="宋体" w:cs="宋体"/>
                <w:spacing w:val="20"/>
                <w:sz w:val="20"/>
                <w:szCs w:val="20"/>
              </w:rPr>
              <w:t>时明示</w:t>
            </w:r>
            <w:r>
              <w:rPr>
                <w:rFonts w:ascii="宋体" w:hAnsi="宋体" w:eastAsia="宋体" w:cs="宋体"/>
                <w:spacing w:val="-52"/>
                <w:sz w:val="20"/>
                <w:szCs w:val="20"/>
              </w:rPr>
              <w:t xml:space="preserve"> </w:t>
            </w:r>
            <w:r>
              <w:rPr>
                <w:rFonts w:ascii="宋体" w:hAnsi="宋体" w:eastAsia="宋体" w:cs="宋体"/>
                <w:spacing w:val="20"/>
                <w:sz w:val="20"/>
                <w:szCs w:val="20"/>
              </w:rPr>
              <w:t>。</w:t>
            </w:r>
          </w:p>
          <w:p>
            <w:pPr>
              <w:spacing w:before="60" w:line="280" w:lineRule="auto"/>
              <w:ind w:left="121"/>
              <w:jc w:val="both"/>
              <w:rPr>
                <w:rFonts w:ascii="宋体" w:hAnsi="宋体" w:eastAsia="宋体" w:cs="宋体"/>
                <w:sz w:val="19"/>
                <w:szCs w:val="19"/>
              </w:rPr>
            </w:pPr>
            <w:r>
              <w:rPr>
                <w:rFonts w:ascii="宋体" w:hAnsi="宋体" w:eastAsia="宋体" w:cs="宋体"/>
                <w:spacing w:val="9"/>
                <w:sz w:val="19"/>
                <w:szCs w:val="19"/>
              </w:rPr>
              <w:t>第二十三条：零售商违反本办法规定，法律法规有</w:t>
            </w:r>
            <w:r>
              <w:rPr>
                <w:rFonts w:ascii="宋体" w:hAnsi="宋体" w:eastAsia="宋体" w:cs="宋体"/>
                <w:spacing w:val="8"/>
                <w:sz w:val="19"/>
                <w:szCs w:val="19"/>
              </w:rPr>
              <w:t>规定的，从其规定；没有规定的，责令改</w:t>
            </w:r>
            <w:r>
              <w:rPr>
                <w:rFonts w:ascii="宋体" w:hAnsi="宋体" w:eastAsia="宋体" w:cs="宋体"/>
                <w:sz w:val="19"/>
                <w:szCs w:val="19"/>
              </w:rPr>
              <w:t xml:space="preserve"> </w:t>
            </w:r>
            <w:r>
              <w:rPr>
                <w:rFonts w:ascii="宋体" w:hAnsi="宋体" w:eastAsia="宋体" w:cs="宋体"/>
                <w:spacing w:val="4"/>
                <w:sz w:val="19"/>
                <w:szCs w:val="19"/>
              </w:rPr>
              <w:t>正，有违法所得的，可处违法所得三倍以下罚款，但最高不超过</w:t>
            </w:r>
            <w:r>
              <w:rPr>
                <w:rFonts w:ascii="宋体" w:hAnsi="宋体" w:eastAsia="宋体" w:cs="宋体"/>
                <w:spacing w:val="3"/>
                <w:sz w:val="19"/>
                <w:szCs w:val="19"/>
              </w:rPr>
              <w:t>三万元；没有违法所得的，可</w:t>
            </w:r>
            <w:r>
              <w:rPr>
                <w:rFonts w:ascii="宋体" w:hAnsi="宋体" w:eastAsia="宋体" w:cs="宋体"/>
                <w:sz w:val="19"/>
                <w:szCs w:val="19"/>
              </w:rPr>
              <w:t xml:space="preserve"> </w:t>
            </w:r>
            <w:r>
              <w:rPr>
                <w:rFonts w:ascii="宋体" w:hAnsi="宋体" w:eastAsia="宋体" w:cs="宋体"/>
                <w:spacing w:val="15"/>
                <w:sz w:val="19"/>
                <w:szCs w:val="19"/>
              </w:rPr>
              <w:t>处一万元以下罚款；并可予以公告。</w:t>
            </w:r>
          </w:p>
        </w:tc>
        <w:tc>
          <w:tcPr>
            <w:tcW w:w="1029" w:type="dxa"/>
          </w:tcPr>
          <w:p/>
          <w:p/>
          <w:p/>
          <w:p>
            <w:pPr>
              <w:spacing w:line="241" w:lineRule="auto"/>
            </w:pPr>
          </w:p>
          <w:p>
            <w:pPr>
              <w:spacing w:line="241" w:lineRule="auto"/>
            </w:pPr>
          </w:p>
          <w:p>
            <w:pPr>
              <w:spacing w:before="65" w:line="253" w:lineRule="auto"/>
              <w:ind w:left="11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6" w:lineRule="auto"/>
            </w:pPr>
          </w:p>
          <w:p>
            <w:pPr>
              <w:spacing w:line="296" w:lineRule="auto"/>
            </w:pPr>
          </w:p>
          <w:p>
            <w:pPr>
              <w:spacing w:line="296" w:lineRule="auto"/>
            </w:pPr>
          </w:p>
          <w:p>
            <w:pPr>
              <w:spacing w:line="297" w:lineRule="auto"/>
            </w:pPr>
          </w:p>
          <w:p>
            <w:pPr>
              <w:spacing w:before="65" w:line="270"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03" w:header="0" w:footer="0" w:gutter="0"/>
          <w:pgNumType w:fmt="decimal"/>
          <w:cols w:space="720" w:num="1"/>
        </w:sectPr>
      </w:pPr>
    </w:p>
    <w:p>
      <w:r>
        <mc:AlternateContent>
          <mc:Choice Requires="wps">
            <w:drawing>
              <wp:anchor distT="0" distB="0" distL="114300" distR="114300" simplePos="0" relativeHeight="251767808" behindDoc="0" locked="0" layoutInCell="0" allowOverlap="1">
                <wp:simplePos x="0" y="0"/>
                <wp:positionH relativeFrom="page">
                  <wp:posOffset>664210</wp:posOffset>
                </wp:positionH>
                <wp:positionV relativeFrom="page">
                  <wp:posOffset>1353820</wp:posOffset>
                </wp:positionV>
                <wp:extent cx="558800" cy="314960"/>
                <wp:effectExtent l="121920" t="0" r="0" b="0"/>
                <wp:wrapNone/>
                <wp:docPr id="125" name="TextBox 22"/>
                <wp:cNvGraphicFramePr/>
                <a:graphic xmlns:a="http://schemas.openxmlformats.org/drawingml/2006/main">
                  <a:graphicData uri="http://schemas.microsoft.com/office/word/2010/wordprocessingShape">
                    <wps:wsp>
                      <wps:cNvSpPr txBox="1"/>
                      <wps:spPr>
                        <a:xfrm rot="5400000">
                          <a:off x="664347" y="1353961"/>
                          <a:ext cx="558800" cy="314959"/>
                        </a:xfrm>
                        <a:prstGeom prst="rect">
                          <a:avLst/>
                        </a:prstGeom>
                        <a:noFill/>
                        <a:ln w="0">
                          <a:noFill/>
                        </a:ln>
                        <a:effectLst/>
                      </wps:spPr>
                      <wps:txbx>
                        <w:txbxContent>
                          <w:p>
                            <w:pPr>
                              <w:spacing w:before="126" w:line="184" w:lineRule="auto"/>
                              <w:ind w:left="20"/>
                              <w:rPr>
                                <w:rFonts w:ascii="宋体" w:hAnsi="宋体" w:eastAsia="宋体" w:cs="宋体"/>
                                <w:sz w:val="35"/>
                                <w:szCs w:val="35"/>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 o:spid="_x0000_s1026" o:spt="202" type="#_x0000_t202" style="position:absolute;left:0pt;margin-left:52.3pt;margin-top:106.6pt;height:24.8pt;width:44pt;mso-position-horizontal-relative:page;mso-position-vertical-relative:page;rotation:5898240f;z-index:251767808;mso-width-relative:page;mso-height-relative:page;" filled="f" stroked="f" coordsize="21600,21600" o:allowincell="f" o:gfxdata="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QRjOzVAAAACwEAAA8AAAAAAAAAAQAgAAAAIgAAAGRycy9kb3ducmV2&#10;LnhtbFBLAQIUABQAAAAIAIdO4kDfyWsLOAIAAHoEAAAOAAAAAAAAAAEAIAAAACQBAABkcnMvZTJv&#10;RG9jLnhtbFBLBQYAAAAABgAGAFkBAADOBQAAAAA=&#10;">
                <v:fill on="f" focussize="0,0"/>
                <v:stroke on="f" weight="0pt"/>
                <v:imagedata o:title=""/>
                <o:lock v:ext="edit" aspectratio="f"/>
                <v:textbox inset="0mm,0mm,0mm,0mm">
                  <w:txbxContent>
                    <w:p>
                      <w:pPr>
                        <w:spacing w:before="126" w:line="184" w:lineRule="auto"/>
                        <w:ind w:left="20"/>
                        <w:rPr>
                          <w:rFonts w:ascii="宋体" w:hAnsi="宋体" w:eastAsia="宋体" w:cs="宋体"/>
                          <w:sz w:val="35"/>
                          <w:szCs w:val="35"/>
                        </w:rPr>
                      </w:pPr>
                    </w:p>
                  </w:txbxContent>
                </v:textbox>
              </v:shape>
            </w:pict>
          </mc:Fallback>
        </mc:AlternateContent>
      </w:r>
    </w:p>
    <w:p/>
    <w:p>
      <w:pPr>
        <w:spacing w:line="209" w:lineRule="exact"/>
      </w:pPr>
    </w:p>
    <w:tbl>
      <w:tblPr>
        <w:tblStyle w:val="7"/>
        <w:tblW w:w="12830" w:type="dxa"/>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0"/>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290"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54" w:type="dxa"/>
            <w:vMerge w:val="continue"/>
            <w:tcBorders>
              <w:top w:val="nil"/>
            </w:tcBorders>
          </w:tcPr>
          <w:p/>
        </w:tc>
        <w:tc>
          <w:tcPr>
            <w:tcW w:w="1039" w:type="dxa"/>
          </w:tcPr>
          <w:p>
            <w:pPr>
              <w:spacing w:before="97" w:line="253" w:lineRule="auto"/>
              <w:ind w:left="130" w:right="110"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6" w:hRule="atLeast"/>
        </w:trPr>
        <w:tc>
          <w:tcPr>
            <w:tcW w:w="624" w:type="dxa"/>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3"/>
                <w:sz w:val="20"/>
                <w:szCs w:val="20"/>
              </w:rPr>
              <w:t>21</w:t>
            </w:r>
            <w:r>
              <w:rPr>
                <w:rFonts w:hint="eastAsia" w:ascii="宋体" w:hAnsi="宋体" w:eastAsia="宋体" w:cs="宋体"/>
                <w:spacing w:val="-3"/>
                <w:sz w:val="20"/>
                <w:szCs w:val="20"/>
                <w:lang w:val="en-US" w:eastAsia="zh-CN"/>
              </w:rPr>
              <w:t>1</w:t>
            </w:r>
          </w:p>
        </w:tc>
        <w:tc>
          <w:tcPr>
            <w:tcW w:w="1249" w:type="dxa"/>
          </w:tcPr>
          <w:p>
            <w:pPr>
              <w:spacing w:line="273" w:lineRule="auto"/>
            </w:pPr>
          </w:p>
          <w:p>
            <w:pPr>
              <w:spacing w:line="273" w:lineRule="auto"/>
            </w:pPr>
          </w:p>
          <w:p>
            <w:pPr>
              <w:spacing w:line="274" w:lineRule="auto"/>
            </w:pPr>
          </w:p>
          <w:p>
            <w:pPr>
              <w:spacing w:before="65" w:line="273" w:lineRule="auto"/>
              <w:ind w:left="130" w:right="70" w:firstLine="20"/>
              <w:jc w:val="both"/>
              <w:rPr>
                <w:rFonts w:ascii="宋体" w:hAnsi="宋体" w:eastAsia="宋体" w:cs="宋体"/>
                <w:sz w:val="20"/>
                <w:szCs w:val="20"/>
              </w:rPr>
            </w:pPr>
            <w:r>
              <w:rPr>
                <w:rFonts w:ascii="宋体" w:hAnsi="宋体" w:eastAsia="宋体" w:cs="宋体"/>
                <w:spacing w:val="3"/>
                <w:sz w:val="20"/>
                <w:szCs w:val="20"/>
              </w:rPr>
              <w:t>对利用合同</w:t>
            </w:r>
            <w:r>
              <w:rPr>
                <w:rFonts w:ascii="宋体" w:hAnsi="宋体" w:eastAsia="宋体" w:cs="宋体"/>
                <w:spacing w:val="1"/>
                <w:sz w:val="20"/>
                <w:szCs w:val="20"/>
              </w:rPr>
              <w:t xml:space="preserve"> </w:t>
            </w:r>
            <w:r>
              <w:rPr>
                <w:rFonts w:ascii="宋体" w:hAnsi="宋体" w:eastAsia="宋体" w:cs="宋体"/>
                <w:spacing w:val="6"/>
                <w:sz w:val="20"/>
                <w:szCs w:val="20"/>
              </w:rPr>
              <w:t>危害国家利</w:t>
            </w:r>
            <w:r>
              <w:rPr>
                <w:rFonts w:ascii="宋体" w:hAnsi="宋体" w:eastAsia="宋体" w:cs="宋体"/>
                <w:spacing w:val="3"/>
                <w:sz w:val="20"/>
                <w:szCs w:val="20"/>
              </w:rPr>
              <w:t xml:space="preserve"> </w:t>
            </w:r>
            <w:r>
              <w:rPr>
                <w:rFonts w:ascii="宋体" w:hAnsi="宋体" w:eastAsia="宋体" w:cs="宋体"/>
                <w:spacing w:val="6"/>
                <w:sz w:val="20"/>
                <w:szCs w:val="20"/>
              </w:rPr>
              <w:t>益、社会公</w:t>
            </w:r>
            <w:r>
              <w:rPr>
                <w:rFonts w:ascii="宋体" w:hAnsi="宋体" w:eastAsia="宋体" w:cs="宋体"/>
                <w:sz w:val="20"/>
                <w:szCs w:val="20"/>
              </w:rPr>
              <w:t xml:space="preserve"> </w:t>
            </w:r>
            <w:r>
              <w:rPr>
                <w:rFonts w:ascii="宋体" w:hAnsi="宋体" w:eastAsia="宋体" w:cs="宋体"/>
                <w:spacing w:val="2"/>
                <w:sz w:val="20"/>
                <w:szCs w:val="20"/>
              </w:rPr>
              <w:t xml:space="preserve">共利益行为 </w:t>
            </w:r>
            <w:r>
              <w:rPr>
                <w:rFonts w:ascii="宋体" w:hAnsi="宋体" w:eastAsia="宋体" w:cs="宋体"/>
                <w:spacing w:val="4"/>
                <w:sz w:val="20"/>
                <w:szCs w:val="20"/>
              </w:rPr>
              <w:t>的行政处罚</w:t>
            </w:r>
          </w:p>
        </w:tc>
        <w:tc>
          <w:tcPr>
            <w:tcW w:w="620" w:type="dxa"/>
          </w:tcPr>
          <w:p>
            <w:pPr>
              <w:spacing w:line="255" w:lineRule="auto"/>
            </w:pPr>
          </w:p>
          <w:p>
            <w:pPr>
              <w:spacing w:line="255" w:lineRule="auto"/>
            </w:pPr>
          </w:p>
          <w:p>
            <w:pPr>
              <w:spacing w:line="256" w:lineRule="auto"/>
            </w:pPr>
          </w:p>
          <w:p>
            <w:pPr>
              <w:spacing w:line="256" w:lineRule="auto"/>
            </w:pPr>
          </w:p>
          <w:p>
            <w:pPr>
              <w:spacing w:line="256"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00" w:line="219"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《合同违法行为监督处理办法》</w:t>
            </w:r>
          </w:p>
          <w:p>
            <w:pPr>
              <w:spacing w:before="62" w:line="291" w:lineRule="auto"/>
              <w:ind w:left="121"/>
              <w:rPr>
                <w:rFonts w:ascii="宋体" w:hAnsi="宋体" w:eastAsia="宋体" w:cs="宋体"/>
                <w:sz w:val="19"/>
                <w:szCs w:val="19"/>
              </w:rPr>
            </w:pPr>
            <w:r>
              <w:rPr>
                <w:rFonts w:ascii="宋体" w:hAnsi="宋体" w:eastAsia="宋体" w:cs="宋体"/>
                <w:spacing w:val="8"/>
                <w:sz w:val="19"/>
                <w:szCs w:val="19"/>
              </w:rPr>
              <w:t>第七条：当事人不得利用合同实施下列危害国家利益、社会公共利益的</w:t>
            </w:r>
            <w:r>
              <w:rPr>
                <w:rFonts w:ascii="宋体" w:hAnsi="宋体" w:eastAsia="宋体" w:cs="宋体"/>
                <w:spacing w:val="7"/>
                <w:sz w:val="19"/>
                <w:szCs w:val="19"/>
              </w:rPr>
              <w:t>行为：(一)以贿赂、</w:t>
            </w:r>
            <w:r>
              <w:rPr>
                <w:rFonts w:ascii="宋体" w:hAnsi="宋体" w:eastAsia="宋体" w:cs="宋体"/>
                <w:sz w:val="19"/>
                <w:szCs w:val="19"/>
              </w:rPr>
              <w:t xml:space="preserve"> </w:t>
            </w:r>
            <w:r>
              <w:rPr>
                <w:rFonts w:ascii="宋体" w:hAnsi="宋体" w:eastAsia="宋体" w:cs="宋体"/>
                <w:spacing w:val="1"/>
                <w:sz w:val="19"/>
                <w:szCs w:val="19"/>
              </w:rPr>
              <w:t>胁迫等手段订立、履行合同，损害国家利益、社会公共利益；(二)以恶意串通手段订立、履行</w:t>
            </w:r>
            <w:r>
              <w:rPr>
                <w:rFonts w:ascii="宋体" w:hAnsi="宋体" w:eastAsia="宋体" w:cs="宋体"/>
                <w:sz w:val="19"/>
                <w:szCs w:val="19"/>
              </w:rPr>
              <w:t xml:space="preserve">  </w:t>
            </w:r>
            <w:r>
              <w:rPr>
                <w:rFonts w:ascii="宋体" w:hAnsi="宋体" w:eastAsia="宋体" w:cs="宋体"/>
                <w:spacing w:val="6"/>
                <w:sz w:val="19"/>
                <w:szCs w:val="19"/>
              </w:rPr>
              <w:t>合同，损害国家利益、社会公共利益；(三)非法</w:t>
            </w:r>
            <w:r>
              <w:rPr>
                <w:rFonts w:ascii="宋体" w:hAnsi="宋体" w:eastAsia="宋体" w:cs="宋体"/>
                <w:spacing w:val="5"/>
                <w:sz w:val="19"/>
                <w:szCs w:val="19"/>
              </w:rPr>
              <w:t>买卖国家禁止或者限制买卖的财物；(四)没</w:t>
            </w:r>
            <w:r>
              <w:rPr>
                <w:rFonts w:ascii="宋体" w:hAnsi="宋体" w:eastAsia="宋体" w:cs="宋体"/>
                <w:sz w:val="19"/>
                <w:szCs w:val="19"/>
              </w:rPr>
              <w:t xml:space="preserve">  </w:t>
            </w:r>
            <w:r>
              <w:rPr>
                <w:rFonts w:ascii="宋体" w:hAnsi="宋体" w:eastAsia="宋体" w:cs="宋体"/>
                <w:spacing w:val="6"/>
                <w:sz w:val="19"/>
                <w:szCs w:val="19"/>
              </w:rPr>
              <w:t>有正当理由，不履行国家指令性合同义务；(五)其他危害</w:t>
            </w:r>
            <w:r>
              <w:rPr>
                <w:rFonts w:ascii="宋体" w:hAnsi="宋体" w:eastAsia="宋体" w:cs="宋体"/>
                <w:spacing w:val="5"/>
                <w:sz w:val="19"/>
                <w:szCs w:val="19"/>
              </w:rPr>
              <w:t>国家利益、社会公共利益的合同违</w:t>
            </w:r>
            <w:r>
              <w:rPr>
                <w:rFonts w:ascii="宋体" w:hAnsi="宋体" w:eastAsia="宋体" w:cs="宋体"/>
                <w:sz w:val="19"/>
                <w:szCs w:val="19"/>
              </w:rPr>
              <w:t xml:space="preserve">  </w:t>
            </w:r>
            <w:r>
              <w:rPr>
                <w:rFonts w:ascii="宋体" w:hAnsi="宋体" w:eastAsia="宋体" w:cs="宋体"/>
                <w:spacing w:val="31"/>
                <w:sz w:val="19"/>
                <w:szCs w:val="19"/>
              </w:rPr>
              <w:t>法行为。</w:t>
            </w:r>
          </w:p>
          <w:p>
            <w:pPr>
              <w:spacing w:before="91" w:line="261" w:lineRule="auto"/>
              <w:ind w:left="121"/>
              <w:rPr>
                <w:rFonts w:ascii="宋体" w:hAnsi="宋体" w:eastAsia="宋体" w:cs="宋体"/>
                <w:sz w:val="19"/>
                <w:szCs w:val="19"/>
              </w:rPr>
            </w:pPr>
            <w:r>
              <w:rPr>
                <w:rFonts w:ascii="宋体" w:hAnsi="宋体" w:eastAsia="宋体" w:cs="宋体"/>
                <w:spacing w:val="-2"/>
                <w:sz w:val="19"/>
                <w:szCs w:val="19"/>
              </w:rPr>
              <w:t>第十二条：当事人违反本办法第六条、第七条、第八条、第九条、第十条、第十一条规定，法律</w:t>
            </w:r>
            <w:r>
              <w:rPr>
                <w:rFonts w:ascii="宋体" w:hAnsi="宋体" w:eastAsia="宋体" w:cs="宋体"/>
                <w:spacing w:val="16"/>
                <w:sz w:val="19"/>
                <w:szCs w:val="19"/>
              </w:rPr>
              <w:t xml:space="preserve"> </w:t>
            </w:r>
            <w:r>
              <w:rPr>
                <w:rFonts w:ascii="宋体" w:hAnsi="宋体" w:eastAsia="宋体" w:cs="宋体"/>
                <w:spacing w:val="8"/>
                <w:sz w:val="19"/>
                <w:szCs w:val="19"/>
              </w:rPr>
              <w:t>法规已有规定的，从其规定；法律法规没有规定的，市场监督管理部门视其情节轻重，分别</w:t>
            </w:r>
          </w:p>
          <w:p>
            <w:pPr>
              <w:spacing w:before="42" w:line="286" w:lineRule="auto"/>
              <w:ind w:left="121"/>
              <w:rPr>
                <w:rFonts w:ascii="宋体" w:hAnsi="宋体" w:eastAsia="宋体" w:cs="宋体"/>
                <w:sz w:val="19"/>
                <w:szCs w:val="19"/>
              </w:rPr>
            </w:pPr>
            <w:r>
              <w:rPr>
                <w:rFonts w:ascii="宋体" w:hAnsi="宋体" w:eastAsia="宋体" w:cs="宋体"/>
                <w:spacing w:val="8"/>
                <w:sz w:val="19"/>
                <w:szCs w:val="19"/>
              </w:rPr>
              <w:t>给予警告，处以违法所得额三倍以下，但最高不超过三万元的罚款，没有违法所得的，处以</w:t>
            </w:r>
            <w:r>
              <w:rPr>
                <w:rFonts w:ascii="宋体" w:hAnsi="宋体" w:eastAsia="宋体" w:cs="宋体"/>
                <w:spacing w:val="1"/>
                <w:sz w:val="19"/>
                <w:szCs w:val="19"/>
              </w:rPr>
              <w:t xml:space="preserve"> </w:t>
            </w:r>
            <w:r>
              <w:rPr>
                <w:rFonts w:ascii="宋体" w:hAnsi="宋体" w:eastAsia="宋体" w:cs="宋体"/>
                <w:spacing w:val="20"/>
                <w:sz w:val="19"/>
                <w:szCs w:val="19"/>
              </w:rPr>
              <w:t>一万元以下的罚款。</w:t>
            </w:r>
          </w:p>
        </w:tc>
        <w:tc>
          <w:tcPr>
            <w:tcW w:w="1039" w:type="dxa"/>
          </w:tcPr>
          <w:p>
            <w:pPr>
              <w:spacing w:line="251" w:lineRule="auto"/>
            </w:pPr>
          </w:p>
          <w:p>
            <w:pPr>
              <w:spacing w:line="251" w:lineRule="auto"/>
            </w:pPr>
          </w:p>
          <w:p>
            <w:pPr>
              <w:spacing w:line="251" w:lineRule="auto"/>
            </w:pPr>
          </w:p>
          <w:p>
            <w:pPr>
              <w:spacing w:line="252" w:lineRule="auto"/>
            </w:pPr>
          </w:p>
          <w:p>
            <w:pPr>
              <w:spacing w:line="252" w:lineRule="auto"/>
            </w:pPr>
          </w:p>
          <w:p>
            <w:pPr>
              <w:spacing w:before="65" w:line="262" w:lineRule="auto"/>
              <w:ind w:left="12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2" w:lineRule="auto"/>
            </w:pPr>
          </w:p>
          <w:p>
            <w:pPr>
              <w:spacing w:line="252" w:lineRule="auto"/>
            </w:pPr>
          </w:p>
          <w:p>
            <w:pPr>
              <w:spacing w:line="252" w:lineRule="auto"/>
            </w:pPr>
          </w:p>
          <w:p>
            <w:pPr>
              <w:spacing w:line="252"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0" w:hRule="atLeast"/>
        </w:trPr>
        <w:tc>
          <w:tcPr>
            <w:tcW w:w="62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3"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2</w:t>
            </w:r>
          </w:p>
        </w:tc>
        <w:tc>
          <w:tcPr>
            <w:tcW w:w="1249" w:type="dxa"/>
          </w:tcPr>
          <w:p>
            <w:pPr>
              <w:spacing w:line="286" w:lineRule="auto"/>
            </w:pPr>
          </w:p>
          <w:p>
            <w:pPr>
              <w:spacing w:line="286" w:lineRule="auto"/>
            </w:pPr>
          </w:p>
          <w:p>
            <w:pPr>
              <w:spacing w:line="286" w:lineRule="auto"/>
            </w:pPr>
          </w:p>
          <w:p>
            <w:pPr>
              <w:spacing w:line="287" w:lineRule="auto"/>
            </w:pPr>
          </w:p>
          <w:p>
            <w:pPr>
              <w:spacing w:line="287" w:lineRule="auto"/>
            </w:pPr>
          </w:p>
          <w:p>
            <w:pPr>
              <w:spacing w:before="65" w:line="276" w:lineRule="auto"/>
              <w:ind w:left="90" w:right="73" w:firstLine="60"/>
              <w:jc w:val="both"/>
              <w:rPr>
                <w:rFonts w:ascii="宋体" w:hAnsi="宋体" w:eastAsia="宋体" w:cs="宋体"/>
                <w:sz w:val="20"/>
                <w:szCs w:val="20"/>
              </w:rPr>
            </w:pPr>
            <w:r>
              <w:rPr>
                <w:rFonts w:ascii="宋体" w:hAnsi="宋体" w:eastAsia="宋体" w:cs="宋体"/>
                <w:spacing w:val="-3"/>
                <w:sz w:val="20"/>
                <w:szCs w:val="20"/>
              </w:rPr>
              <w:t>为他人实施</w:t>
            </w:r>
            <w:r>
              <w:rPr>
                <w:rFonts w:ascii="宋体" w:hAnsi="宋体" w:eastAsia="宋体" w:cs="宋体"/>
                <w:spacing w:val="3"/>
                <w:sz w:val="20"/>
                <w:szCs w:val="20"/>
              </w:rPr>
              <w:t xml:space="preserve"> </w:t>
            </w:r>
            <w:r>
              <w:rPr>
                <w:rFonts w:ascii="宋体" w:hAnsi="宋体" w:eastAsia="宋体" w:cs="宋体"/>
                <w:spacing w:val="10"/>
                <w:sz w:val="20"/>
                <w:szCs w:val="20"/>
              </w:rPr>
              <w:t>合同违法行</w:t>
            </w:r>
            <w:r>
              <w:rPr>
                <w:rFonts w:ascii="宋体" w:hAnsi="宋体" w:eastAsia="宋体" w:cs="宋体"/>
                <w:sz w:val="20"/>
                <w:szCs w:val="20"/>
              </w:rPr>
              <w:t xml:space="preserve"> </w:t>
            </w:r>
            <w:r>
              <w:rPr>
                <w:rFonts w:ascii="宋体" w:hAnsi="宋体" w:eastAsia="宋体" w:cs="宋体"/>
                <w:spacing w:val="14"/>
                <w:sz w:val="20"/>
                <w:szCs w:val="20"/>
              </w:rPr>
              <w:t>为提供便利</w:t>
            </w:r>
            <w:r>
              <w:rPr>
                <w:rFonts w:ascii="宋体" w:hAnsi="宋体" w:eastAsia="宋体" w:cs="宋体"/>
                <w:spacing w:val="3"/>
                <w:sz w:val="20"/>
                <w:szCs w:val="20"/>
              </w:rPr>
              <w:t xml:space="preserve"> </w:t>
            </w:r>
            <w:r>
              <w:rPr>
                <w:rFonts w:ascii="宋体" w:hAnsi="宋体" w:eastAsia="宋体" w:cs="宋体"/>
                <w:spacing w:val="9"/>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0" w:type="dxa"/>
          </w:tcPr>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line="272"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14" w:line="219"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《合同违法行为监督处理办法》</w:t>
            </w:r>
          </w:p>
          <w:p>
            <w:pPr>
              <w:spacing w:before="64" w:line="289" w:lineRule="auto"/>
              <w:ind w:left="121"/>
              <w:rPr>
                <w:rFonts w:ascii="宋体" w:hAnsi="宋体" w:eastAsia="宋体" w:cs="宋体"/>
                <w:sz w:val="19"/>
                <w:szCs w:val="19"/>
              </w:rPr>
            </w:pPr>
            <w:r>
              <w:rPr>
                <w:rFonts w:ascii="宋体" w:hAnsi="宋体" w:eastAsia="宋体" w:cs="宋体"/>
                <w:spacing w:val="1"/>
                <w:sz w:val="19"/>
                <w:szCs w:val="19"/>
              </w:rPr>
              <w:t>第六条：当事人不得利用合同实施下列欺诈行为，危害国家利益、社会公共利益：(一)伪造</w:t>
            </w:r>
            <w:r>
              <w:rPr>
                <w:rFonts w:ascii="宋体" w:hAnsi="宋体" w:eastAsia="宋体" w:cs="宋体"/>
                <w:sz w:val="19"/>
                <w:szCs w:val="19"/>
              </w:rPr>
              <w:t xml:space="preserve">合  </w:t>
            </w:r>
            <w:r>
              <w:rPr>
                <w:rFonts w:ascii="宋体" w:hAnsi="宋体" w:eastAsia="宋体" w:cs="宋体"/>
                <w:spacing w:val="6"/>
                <w:sz w:val="19"/>
                <w:szCs w:val="19"/>
              </w:rPr>
              <w:t>同；(二)虚构合同主体资格或者盗用、冒用他人名义订</w:t>
            </w:r>
            <w:r>
              <w:rPr>
                <w:rFonts w:ascii="宋体" w:hAnsi="宋体" w:eastAsia="宋体" w:cs="宋体"/>
                <w:spacing w:val="5"/>
                <w:sz w:val="19"/>
                <w:szCs w:val="19"/>
              </w:rPr>
              <w:t>立合同；(三)虚构合同标的或者虚构</w:t>
            </w:r>
            <w:r>
              <w:rPr>
                <w:rFonts w:ascii="宋体" w:hAnsi="宋体" w:eastAsia="宋体" w:cs="宋体"/>
                <w:sz w:val="19"/>
                <w:szCs w:val="19"/>
              </w:rPr>
              <w:t xml:space="preserve">  </w:t>
            </w:r>
            <w:r>
              <w:rPr>
                <w:rFonts w:ascii="宋体" w:hAnsi="宋体" w:eastAsia="宋体" w:cs="宋体"/>
                <w:spacing w:val="1"/>
                <w:sz w:val="19"/>
                <w:szCs w:val="19"/>
              </w:rPr>
              <w:t>货源、销售渠道诱人订立、履行合同；(四)发布或者利用虚假信息，诱人订立合同；(五)隐</w:t>
            </w:r>
            <w:r>
              <w:rPr>
                <w:rFonts w:ascii="宋体" w:hAnsi="宋体" w:eastAsia="宋体" w:cs="宋体"/>
                <w:sz w:val="19"/>
                <w:szCs w:val="19"/>
              </w:rPr>
              <w:t xml:space="preserve">瞒  </w:t>
            </w:r>
            <w:r>
              <w:rPr>
                <w:rFonts w:ascii="宋体" w:hAnsi="宋体" w:eastAsia="宋体" w:cs="宋体"/>
                <w:spacing w:val="8"/>
                <w:sz w:val="19"/>
                <w:szCs w:val="19"/>
              </w:rPr>
              <w:t>重要事实，诱骗对方当事人做出错误的意思表示订立合同，或者诱骗对方当事人履行合</w:t>
            </w:r>
            <w:r>
              <w:rPr>
                <w:rFonts w:ascii="宋体" w:hAnsi="宋体" w:eastAsia="宋体" w:cs="宋体"/>
                <w:spacing w:val="7"/>
                <w:sz w:val="19"/>
                <w:szCs w:val="19"/>
              </w:rPr>
              <w:t>同；</w:t>
            </w:r>
            <w:r>
              <w:rPr>
                <w:rFonts w:ascii="宋体" w:hAnsi="宋体" w:eastAsia="宋体" w:cs="宋体"/>
                <w:sz w:val="19"/>
                <w:szCs w:val="19"/>
              </w:rPr>
              <w:t xml:space="preserve"> </w:t>
            </w:r>
            <w:r>
              <w:rPr>
                <w:rFonts w:ascii="宋体" w:hAnsi="宋体" w:eastAsia="宋体" w:cs="宋体"/>
                <w:spacing w:val="8"/>
                <w:sz w:val="19"/>
                <w:szCs w:val="19"/>
              </w:rPr>
              <w:t>(六)没有实际履行能力，以先履行小额合同或者部分履行合同的方法，诱骗对方当事人订</w:t>
            </w:r>
            <w:r>
              <w:rPr>
                <w:rFonts w:ascii="宋体" w:hAnsi="宋体" w:eastAsia="宋体" w:cs="宋体"/>
                <w:spacing w:val="1"/>
                <w:sz w:val="19"/>
                <w:szCs w:val="19"/>
              </w:rPr>
              <w:t xml:space="preserve">   </w:t>
            </w:r>
            <w:r>
              <w:rPr>
                <w:rFonts w:ascii="宋体" w:hAnsi="宋体" w:eastAsia="宋体" w:cs="宋体"/>
                <w:spacing w:val="6"/>
                <w:sz w:val="19"/>
                <w:szCs w:val="19"/>
              </w:rPr>
              <w:t>立、履行合同；(七)恶意设置事实上不能履行的条款，造成对方当事人无法履行合同；(八)</w:t>
            </w:r>
            <w:r>
              <w:rPr>
                <w:rFonts w:ascii="宋体" w:hAnsi="宋体" w:eastAsia="宋体" w:cs="宋体"/>
                <w:spacing w:val="13"/>
                <w:sz w:val="19"/>
                <w:szCs w:val="19"/>
              </w:rPr>
              <w:t xml:space="preserve"> </w:t>
            </w:r>
            <w:r>
              <w:rPr>
                <w:rFonts w:ascii="宋体" w:hAnsi="宋体" w:eastAsia="宋体" w:cs="宋体"/>
                <w:spacing w:val="8"/>
                <w:sz w:val="19"/>
                <w:szCs w:val="19"/>
              </w:rPr>
              <w:t>编造虚假理由中止(终止)合同，骗取财物；(九)提供虚假担保；(十)采用其他欺诈手段订</w:t>
            </w:r>
          </w:p>
          <w:p>
            <w:pPr>
              <w:spacing w:before="106" w:line="220" w:lineRule="auto"/>
              <w:ind w:left="121"/>
              <w:rPr>
                <w:rFonts w:ascii="宋体" w:hAnsi="宋体" w:eastAsia="宋体" w:cs="宋体"/>
                <w:sz w:val="20"/>
                <w:szCs w:val="20"/>
              </w:rPr>
            </w:pPr>
            <w:r>
              <w:rPr>
                <w:rFonts w:ascii="宋体" w:hAnsi="宋体" w:eastAsia="宋体" w:cs="宋体"/>
                <w:spacing w:val="14"/>
                <w:sz w:val="20"/>
                <w:szCs w:val="20"/>
              </w:rPr>
              <w:t>立、履行合同。</w:t>
            </w:r>
          </w:p>
          <w:p>
            <w:pPr>
              <w:spacing w:before="60" w:line="289" w:lineRule="auto"/>
              <w:ind w:left="121"/>
              <w:rPr>
                <w:rFonts w:ascii="宋体" w:hAnsi="宋体" w:eastAsia="宋体" w:cs="宋体"/>
                <w:sz w:val="19"/>
                <w:szCs w:val="19"/>
              </w:rPr>
            </w:pPr>
            <w:r>
              <w:rPr>
                <w:rFonts w:ascii="宋体" w:hAnsi="宋体" w:eastAsia="宋体" w:cs="宋体"/>
                <w:spacing w:val="8"/>
                <w:sz w:val="19"/>
                <w:szCs w:val="19"/>
              </w:rPr>
              <w:t>第七条：当事人不得利用合同实施下列危害国家利益、社会公共利益的</w:t>
            </w:r>
            <w:r>
              <w:rPr>
                <w:rFonts w:ascii="宋体" w:hAnsi="宋体" w:eastAsia="宋体" w:cs="宋体"/>
                <w:spacing w:val="7"/>
                <w:sz w:val="19"/>
                <w:szCs w:val="19"/>
              </w:rPr>
              <w:t>行为：(一)以贿赂、</w:t>
            </w:r>
            <w:r>
              <w:rPr>
                <w:rFonts w:ascii="宋体" w:hAnsi="宋体" w:eastAsia="宋体" w:cs="宋体"/>
                <w:sz w:val="19"/>
                <w:szCs w:val="19"/>
              </w:rPr>
              <w:t xml:space="preserve"> </w:t>
            </w:r>
            <w:r>
              <w:rPr>
                <w:rFonts w:ascii="宋体" w:hAnsi="宋体" w:eastAsia="宋体" w:cs="宋体"/>
                <w:spacing w:val="1"/>
                <w:sz w:val="19"/>
                <w:szCs w:val="19"/>
              </w:rPr>
              <w:t>胁迫等手段订立、履行合同，损害国家利益、社会公共利益；(二)以恶意串通手段订立、履行</w:t>
            </w:r>
            <w:r>
              <w:rPr>
                <w:rFonts w:ascii="宋体" w:hAnsi="宋体" w:eastAsia="宋体" w:cs="宋体"/>
                <w:sz w:val="19"/>
                <w:szCs w:val="19"/>
              </w:rPr>
              <w:t xml:space="preserve">  </w:t>
            </w:r>
            <w:r>
              <w:rPr>
                <w:rFonts w:ascii="宋体" w:hAnsi="宋体" w:eastAsia="宋体" w:cs="宋体"/>
                <w:spacing w:val="6"/>
                <w:sz w:val="19"/>
                <w:szCs w:val="19"/>
              </w:rPr>
              <w:t>合同，损害国家利益、社会公共利益；(三)非法</w:t>
            </w:r>
            <w:r>
              <w:rPr>
                <w:rFonts w:ascii="宋体" w:hAnsi="宋体" w:eastAsia="宋体" w:cs="宋体"/>
                <w:spacing w:val="5"/>
                <w:sz w:val="19"/>
                <w:szCs w:val="19"/>
              </w:rPr>
              <w:t>买卖国家禁止或者限制买卖的财物；(四)没</w:t>
            </w:r>
            <w:r>
              <w:rPr>
                <w:rFonts w:ascii="宋体" w:hAnsi="宋体" w:eastAsia="宋体" w:cs="宋体"/>
                <w:sz w:val="19"/>
                <w:szCs w:val="19"/>
              </w:rPr>
              <w:t xml:space="preserve">  </w:t>
            </w:r>
            <w:r>
              <w:rPr>
                <w:rFonts w:ascii="宋体" w:hAnsi="宋体" w:eastAsia="宋体" w:cs="宋体"/>
                <w:spacing w:val="6"/>
                <w:sz w:val="19"/>
                <w:szCs w:val="19"/>
              </w:rPr>
              <w:t>有正当理由，不履行国家指令性合同义务；(五)其他危害</w:t>
            </w:r>
            <w:r>
              <w:rPr>
                <w:rFonts w:ascii="宋体" w:hAnsi="宋体" w:eastAsia="宋体" w:cs="宋体"/>
                <w:spacing w:val="5"/>
                <w:sz w:val="19"/>
                <w:szCs w:val="19"/>
              </w:rPr>
              <w:t>国家利益、社会公共利益的合同违</w:t>
            </w:r>
            <w:r>
              <w:rPr>
                <w:rFonts w:ascii="宋体" w:hAnsi="宋体" w:eastAsia="宋体" w:cs="宋体"/>
                <w:sz w:val="19"/>
                <w:szCs w:val="19"/>
              </w:rPr>
              <w:t xml:space="preserve">  </w:t>
            </w:r>
            <w:r>
              <w:rPr>
                <w:rFonts w:ascii="宋体" w:hAnsi="宋体" w:eastAsia="宋体" w:cs="宋体"/>
                <w:spacing w:val="31"/>
                <w:sz w:val="19"/>
                <w:szCs w:val="19"/>
              </w:rPr>
              <w:t>法行为。</w:t>
            </w:r>
          </w:p>
        </w:tc>
        <w:tc>
          <w:tcPr>
            <w:tcW w:w="1039" w:type="dxa"/>
          </w:tcPr>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before="65" w:line="248" w:lineRule="auto"/>
              <w:ind w:left="12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1" w:lineRule="auto"/>
            </w:pPr>
          </w:p>
          <w:p>
            <w:pPr>
              <w:spacing w:line="271" w:lineRule="auto"/>
            </w:pPr>
          </w:p>
          <w:p>
            <w:pPr>
              <w:spacing w:line="271" w:lineRule="auto"/>
            </w:pPr>
          </w:p>
          <w:p>
            <w:pPr>
              <w:spacing w:line="271" w:lineRule="auto"/>
            </w:pPr>
          </w:p>
          <w:p>
            <w:pPr>
              <w:spacing w:line="271" w:lineRule="auto"/>
            </w:pPr>
          </w:p>
          <w:p>
            <w:pPr>
              <w:spacing w:line="272" w:lineRule="auto"/>
            </w:pPr>
          </w:p>
          <w:p>
            <w:pPr>
              <w:spacing w:line="272"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24" w:bottom="400" w:left="1365" w:header="0" w:footer="0" w:gutter="0"/>
          <w:pgNumType w:fmt="decimal"/>
          <w:cols w:space="720" w:num="1"/>
        </w:sectPr>
      </w:pPr>
    </w:p>
    <w:p>
      <w:r>
        <mc:AlternateContent>
          <mc:Choice Requires="wps">
            <w:drawing>
              <wp:anchor distT="0" distB="0" distL="114300" distR="114300" simplePos="0" relativeHeight="251768832" behindDoc="0" locked="0" layoutInCell="0" allowOverlap="1">
                <wp:simplePos x="0" y="0"/>
                <wp:positionH relativeFrom="page">
                  <wp:posOffset>593090</wp:posOffset>
                </wp:positionH>
                <wp:positionV relativeFrom="page">
                  <wp:posOffset>5839460</wp:posOffset>
                </wp:positionV>
                <wp:extent cx="638175" cy="362585"/>
                <wp:effectExtent l="137795" t="0" r="0" b="0"/>
                <wp:wrapNone/>
                <wp:docPr id="126" name="TextBox 23"/>
                <wp:cNvGraphicFramePr/>
                <a:graphic xmlns:a="http://schemas.openxmlformats.org/drawingml/2006/main">
                  <a:graphicData uri="http://schemas.microsoft.com/office/word/2010/wordprocessingShape">
                    <wps:wsp>
                      <wps:cNvSpPr txBox="1"/>
                      <wps:spPr>
                        <a:xfrm rot="5400000">
                          <a:off x="593112" y="5840004"/>
                          <a:ext cx="638175" cy="362584"/>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 o:spid="_x0000_s1026" o:spt="202" type="#_x0000_t202" style="position:absolute;left:0pt;margin-left:46.7pt;margin-top:459.8pt;height:28.55pt;width:50.25pt;mso-position-horizontal-relative:page;mso-position-vertical-relative:page;rotation:5898240f;z-index:251768832;mso-width-relative:page;mso-height-relative:page;" filled="f" stroked="f" coordsize="21600,21600" o:allowincell="f" o:gfxdata="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TR8kj1QAAAAoBAAAPAAAAAAAAAAEAIAAAACIAAABkcnMvZG93bnJldi54&#10;bWxQSwECFAAUAAAACACHTuJAcrcuwjYCAAB6BAAADgAAAAAAAAABACAAAAAkAQAAZHJzL2Uyb0Rv&#10;Yy54bWxQSwUGAAAAAAYABgBZAQAAzAUAAAAA&#10;">
                <v:fill on="f" focussize="0,0"/>
                <v:stroke on="f" weight="0pt"/>
                <v:imagedata o:title=""/>
                <o:lock v:ext="edit" aspectratio="f"/>
                <v:textbox inset="0mm,0mm,0mm,0mm">
                  <w:txbxContent>
                    <w:p/>
                  </w:txbxContent>
                </v:textbox>
              </v:shape>
            </w:pict>
          </mc:Fallback>
        </mc:AlternateContent>
      </w:r>
    </w:p>
    <w:p/>
    <w:p>
      <w:pPr>
        <w:spacing w:line="179" w:lineRule="exact"/>
      </w:pPr>
    </w:p>
    <w:tbl>
      <w:tblPr>
        <w:tblStyle w:val="7"/>
        <w:tblW w:w="1284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19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3" w:lineRule="auto"/>
            </w:pPr>
          </w:p>
          <w:p>
            <w:pPr>
              <w:spacing w:before="65"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29" w:type="dxa"/>
          </w:tcPr>
          <w:p>
            <w:pPr>
              <w:spacing w:before="96" w:line="220" w:lineRule="auto"/>
              <w:ind w:left="191"/>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8" w:hRule="atLeast"/>
        </w:trPr>
        <w:tc>
          <w:tcPr>
            <w:tcW w:w="624" w:type="dxa"/>
          </w:tcPr>
          <w:p/>
        </w:tc>
        <w:tc>
          <w:tcPr>
            <w:tcW w:w="1239" w:type="dxa"/>
          </w:tcPr>
          <w:p/>
        </w:tc>
        <w:tc>
          <w:tcPr>
            <w:tcW w:w="629" w:type="dxa"/>
          </w:tcPr>
          <w:p/>
        </w:tc>
        <w:tc>
          <w:tcPr>
            <w:tcW w:w="8084" w:type="dxa"/>
          </w:tcPr>
          <w:p>
            <w:pPr>
              <w:spacing w:before="138" w:line="270" w:lineRule="auto"/>
              <w:ind w:left="122"/>
              <w:rPr>
                <w:rFonts w:ascii="宋体" w:hAnsi="宋体" w:eastAsia="宋体" w:cs="宋体"/>
                <w:sz w:val="19"/>
                <w:szCs w:val="19"/>
              </w:rPr>
            </w:pPr>
            <w:r>
              <w:rPr>
                <w:rFonts w:ascii="宋体" w:hAnsi="宋体" w:eastAsia="宋体" w:cs="宋体"/>
                <w:spacing w:val="9"/>
                <w:sz w:val="19"/>
                <w:szCs w:val="19"/>
              </w:rPr>
              <w:t>第八条：任何单位和个人不得在知道或者应当知道的情况下，为他人实</w:t>
            </w:r>
            <w:r>
              <w:rPr>
                <w:rFonts w:ascii="宋体" w:hAnsi="宋体" w:eastAsia="宋体" w:cs="宋体"/>
                <w:spacing w:val="8"/>
                <w:sz w:val="19"/>
                <w:szCs w:val="19"/>
              </w:rPr>
              <w:t>施本办法第六条、第</w:t>
            </w:r>
            <w:r>
              <w:rPr>
                <w:rFonts w:ascii="宋体" w:hAnsi="宋体" w:eastAsia="宋体" w:cs="宋体"/>
                <w:sz w:val="19"/>
                <w:szCs w:val="19"/>
              </w:rPr>
              <w:t xml:space="preserve"> </w:t>
            </w:r>
            <w:r>
              <w:rPr>
                <w:rFonts w:ascii="宋体" w:hAnsi="宋体" w:eastAsia="宋体" w:cs="宋体"/>
                <w:spacing w:val="13"/>
                <w:sz w:val="19"/>
                <w:szCs w:val="19"/>
              </w:rPr>
              <w:t>七条规定的违法行为，提供证明、执照、印章、账户</w:t>
            </w:r>
            <w:r>
              <w:rPr>
                <w:rFonts w:ascii="宋体" w:hAnsi="宋体" w:eastAsia="宋体" w:cs="宋体"/>
                <w:spacing w:val="12"/>
                <w:sz w:val="19"/>
                <w:szCs w:val="19"/>
              </w:rPr>
              <w:t>及其他便利条件。</w:t>
            </w:r>
          </w:p>
          <w:p>
            <w:pPr>
              <w:spacing w:before="64" w:line="291" w:lineRule="auto"/>
              <w:ind w:left="122"/>
              <w:rPr>
                <w:rFonts w:ascii="宋体" w:hAnsi="宋体" w:eastAsia="宋体" w:cs="宋体"/>
                <w:sz w:val="19"/>
                <w:szCs w:val="19"/>
              </w:rPr>
            </w:pPr>
            <w:r>
              <w:rPr>
                <w:rFonts w:ascii="宋体" w:hAnsi="宋体" w:eastAsia="宋体" w:cs="宋体"/>
                <w:spacing w:val="-1"/>
                <w:sz w:val="19"/>
                <w:szCs w:val="19"/>
              </w:rPr>
              <w:t>第十二条：当事人违反本办法第六条、第七条、第八条、第九条、第十条、第十一条规定，法律</w:t>
            </w:r>
            <w:r>
              <w:rPr>
                <w:rFonts w:ascii="宋体" w:hAnsi="宋体" w:eastAsia="宋体" w:cs="宋体"/>
                <w:spacing w:val="1"/>
                <w:sz w:val="19"/>
                <w:szCs w:val="19"/>
              </w:rPr>
              <w:t xml:space="preserve"> </w:t>
            </w:r>
            <w:r>
              <w:rPr>
                <w:rFonts w:ascii="宋体" w:hAnsi="宋体" w:eastAsia="宋体" w:cs="宋体"/>
                <w:spacing w:val="9"/>
                <w:sz w:val="19"/>
                <w:szCs w:val="19"/>
              </w:rPr>
              <w:t>法规已有规定的，从其规定；法律法规没有规定的，市场监督管理</w:t>
            </w:r>
            <w:r>
              <w:rPr>
                <w:rFonts w:ascii="宋体" w:hAnsi="宋体" w:eastAsia="宋体" w:cs="宋体"/>
                <w:spacing w:val="8"/>
                <w:sz w:val="19"/>
                <w:szCs w:val="19"/>
              </w:rPr>
              <w:t>部门视其情节轻重，分别</w:t>
            </w:r>
            <w:r>
              <w:rPr>
                <w:rFonts w:ascii="宋体" w:hAnsi="宋体" w:eastAsia="宋体" w:cs="宋体"/>
                <w:sz w:val="19"/>
                <w:szCs w:val="19"/>
              </w:rPr>
              <w:t xml:space="preserve"> </w:t>
            </w:r>
            <w:r>
              <w:rPr>
                <w:rFonts w:ascii="宋体" w:hAnsi="宋体" w:eastAsia="宋体" w:cs="宋体"/>
                <w:spacing w:val="9"/>
                <w:sz w:val="19"/>
                <w:szCs w:val="19"/>
              </w:rPr>
              <w:t>给予警告，处以违法所得额三倍以下，但最高不超过三万元的罚款，没</w:t>
            </w:r>
            <w:r>
              <w:rPr>
                <w:rFonts w:ascii="宋体" w:hAnsi="宋体" w:eastAsia="宋体" w:cs="宋体"/>
                <w:spacing w:val="8"/>
                <w:sz w:val="19"/>
                <w:szCs w:val="19"/>
              </w:rPr>
              <w:t>有违法所得的，处以</w:t>
            </w:r>
            <w:r>
              <w:rPr>
                <w:rFonts w:ascii="宋体" w:hAnsi="宋体" w:eastAsia="宋体" w:cs="宋体"/>
                <w:sz w:val="19"/>
                <w:szCs w:val="19"/>
              </w:rPr>
              <w:t xml:space="preserve"> </w:t>
            </w:r>
            <w:r>
              <w:rPr>
                <w:rFonts w:ascii="宋体" w:hAnsi="宋体" w:eastAsia="宋体" w:cs="宋体"/>
                <w:spacing w:val="20"/>
                <w:sz w:val="19"/>
                <w:szCs w:val="19"/>
              </w:rPr>
              <w:t>一万元以下的罚款。</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6" w:hRule="atLeast"/>
        </w:trPr>
        <w:tc>
          <w:tcPr>
            <w:tcW w:w="624" w:type="dxa"/>
          </w:tcPr>
          <w:p>
            <w:pPr>
              <w:spacing w:line="271" w:lineRule="auto"/>
            </w:pPr>
          </w:p>
          <w:p>
            <w:pPr>
              <w:spacing w:line="272" w:lineRule="auto"/>
            </w:pPr>
          </w:p>
          <w:p>
            <w:pPr>
              <w:spacing w:line="272" w:lineRule="auto"/>
            </w:pPr>
          </w:p>
          <w:p>
            <w:pPr>
              <w:spacing w:line="272" w:lineRule="auto"/>
            </w:pPr>
          </w:p>
          <w:p>
            <w:pPr>
              <w:spacing w:line="272"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13</w:t>
            </w:r>
          </w:p>
        </w:tc>
        <w:tc>
          <w:tcPr>
            <w:tcW w:w="1239" w:type="dxa"/>
          </w:tcPr>
          <w:p>
            <w:pPr>
              <w:spacing w:line="356" w:lineRule="auto"/>
            </w:pPr>
          </w:p>
          <w:p>
            <w:pPr>
              <w:spacing w:line="356" w:lineRule="auto"/>
            </w:pPr>
          </w:p>
          <w:p>
            <w:pPr>
              <w:spacing w:before="65" w:line="275" w:lineRule="auto"/>
              <w:ind w:left="120" w:right="83"/>
              <w:jc w:val="both"/>
              <w:rPr>
                <w:rFonts w:ascii="宋体" w:hAnsi="宋体" w:eastAsia="宋体" w:cs="宋体"/>
                <w:sz w:val="20"/>
                <w:szCs w:val="20"/>
              </w:rPr>
            </w:pPr>
            <w:r>
              <w:rPr>
                <w:rFonts w:ascii="宋体" w:hAnsi="宋体" w:eastAsia="宋体" w:cs="宋体"/>
                <w:spacing w:val="-2"/>
                <w:sz w:val="20"/>
                <w:szCs w:val="20"/>
              </w:rPr>
              <w:t>对经营者在</w:t>
            </w:r>
            <w:r>
              <w:rPr>
                <w:rFonts w:ascii="宋体" w:hAnsi="宋体" w:eastAsia="宋体" w:cs="宋体"/>
                <w:spacing w:val="1"/>
                <w:sz w:val="20"/>
                <w:szCs w:val="20"/>
              </w:rPr>
              <w:t xml:space="preserve"> </w:t>
            </w:r>
            <w:r>
              <w:rPr>
                <w:rFonts w:ascii="宋体" w:hAnsi="宋体" w:eastAsia="宋体" w:cs="宋体"/>
                <w:spacing w:val="4"/>
                <w:sz w:val="20"/>
                <w:szCs w:val="20"/>
              </w:rPr>
              <w:t>格式条款中</w:t>
            </w:r>
            <w:r>
              <w:rPr>
                <w:rFonts w:ascii="宋体" w:hAnsi="宋体" w:eastAsia="宋体" w:cs="宋体"/>
                <w:sz w:val="20"/>
                <w:szCs w:val="20"/>
              </w:rPr>
              <w:t xml:space="preserve"> </w:t>
            </w:r>
            <w:r>
              <w:rPr>
                <w:rFonts w:ascii="宋体" w:hAnsi="宋体" w:eastAsia="宋体" w:cs="宋体"/>
                <w:spacing w:val="2"/>
                <w:sz w:val="20"/>
                <w:szCs w:val="20"/>
              </w:rPr>
              <w:t>免除自己有</w:t>
            </w:r>
            <w:r>
              <w:rPr>
                <w:rFonts w:ascii="宋体" w:hAnsi="宋体" w:eastAsia="宋体" w:cs="宋体"/>
                <w:sz w:val="20"/>
                <w:szCs w:val="20"/>
              </w:rPr>
              <w:t xml:space="preserve"> </w:t>
            </w:r>
            <w:r>
              <w:rPr>
                <w:rFonts w:ascii="宋体" w:hAnsi="宋体" w:eastAsia="宋体" w:cs="宋体"/>
                <w:spacing w:val="2"/>
                <w:sz w:val="20"/>
                <w:szCs w:val="20"/>
              </w:rPr>
              <w:t>关责任行为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95" w:lineRule="auto"/>
            </w:pPr>
          </w:p>
          <w:p>
            <w:pPr>
              <w:spacing w:line="295" w:lineRule="auto"/>
            </w:pPr>
          </w:p>
          <w:p>
            <w:pPr>
              <w:spacing w:line="295" w:lineRule="auto"/>
            </w:pPr>
          </w:p>
          <w:p>
            <w:pPr>
              <w:spacing w:line="295"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52"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《合同违法行为监督处理办法》</w:t>
            </w:r>
          </w:p>
          <w:p>
            <w:pPr>
              <w:spacing w:before="73" w:line="285" w:lineRule="auto"/>
              <w:ind w:left="122"/>
              <w:rPr>
                <w:rFonts w:ascii="宋体" w:hAnsi="宋体" w:eastAsia="宋体" w:cs="宋体"/>
                <w:sz w:val="19"/>
                <w:szCs w:val="19"/>
              </w:rPr>
            </w:pPr>
            <w:r>
              <w:rPr>
                <w:rFonts w:ascii="宋体" w:hAnsi="宋体" w:eastAsia="宋体" w:cs="宋体"/>
                <w:spacing w:val="9"/>
                <w:sz w:val="19"/>
                <w:szCs w:val="19"/>
              </w:rPr>
              <w:t>第九条：经营者与消费者采用格式条款订立合同的，经营者不得在格式</w:t>
            </w:r>
            <w:r>
              <w:rPr>
                <w:rFonts w:ascii="宋体" w:hAnsi="宋体" w:eastAsia="宋体" w:cs="宋体"/>
                <w:spacing w:val="8"/>
                <w:sz w:val="19"/>
                <w:szCs w:val="19"/>
              </w:rPr>
              <w:t>条款中免除自己的下</w:t>
            </w:r>
            <w:r>
              <w:rPr>
                <w:rFonts w:ascii="宋体" w:hAnsi="宋体" w:eastAsia="宋体" w:cs="宋体"/>
                <w:sz w:val="19"/>
                <w:szCs w:val="19"/>
              </w:rPr>
              <w:t xml:space="preserve"> </w:t>
            </w:r>
            <w:r>
              <w:rPr>
                <w:rFonts w:ascii="宋体" w:hAnsi="宋体" w:eastAsia="宋体" w:cs="宋体"/>
                <w:spacing w:val="10"/>
                <w:sz w:val="19"/>
                <w:szCs w:val="19"/>
              </w:rPr>
              <w:t>列责任：(一)造成消费者人身伤害的责任；(二)因故意或者重大过失造成消费者财产损失</w:t>
            </w:r>
            <w:r>
              <w:rPr>
                <w:rFonts w:ascii="宋体" w:hAnsi="宋体" w:eastAsia="宋体" w:cs="宋体"/>
                <w:spacing w:val="8"/>
                <w:sz w:val="19"/>
                <w:szCs w:val="19"/>
              </w:rPr>
              <w:t xml:space="preserve">  </w:t>
            </w:r>
            <w:r>
              <w:rPr>
                <w:rFonts w:ascii="宋体" w:hAnsi="宋体" w:eastAsia="宋体" w:cs="宋体"/>
                <w:spacing w:val="10"/>
                <w:sz w:val="19"/>
                <w:szCs w:val="19"/>
              </w:rPr>
              <w:t>的责任；(三)对提供的商品或者服务依法应当承担的保证责任；(四)因违约依法应当承担</w:t>
            </w:r>
            <w:r>
              <w:rPr>
                <w:rFonts w:ascii="宋体" w:hAnsi="宋体" w:eastAsia="宋体" w:cs="宋体"/>
                <w:spacing w:val="8"/>
                <w:sz w:val="19"/>
                <w:szCs w:val="19"/>
              </w:rPr>
              <w:t xml:space="preserve">  </w:t>
            </w:r>
            <w:r>
              <w:rPr>
                <w:rFonts w:ascii="宋体" w:hAnsi="宋体" w:eastAsia="宋体" w:cs="宋体"/>
                <w:spacing w:val="13"/>
                <w:sz w:val="19"/>
                <w:szCs w:val="19"/>
              </w:rPr>
              <w:t>的违约责任；(五)依法应当承担的其他责任。</w:t>
            </w:r>
          </w:p>
          <w:p>
            <w:pPr>
              <w:spacing w:before="83" w:line="284" w:lineRule="auto"/>
              <w:ind w:left="122"/>
              <w:jc w:val="both"/>
              <w:rPr>
                <w:rFonts w:ascii="宋体" w:hAnsi="宋体" w:eastAsia="宋体" w:cs="宋体"/>
                <w:sz w:val="19"/>
                <w:szCs w:val="19"/>
              </w:rPr>
            </w:pPr>
            <w:r>
              <w:rPr>
                <w:rFonts w:ascii="宋体" w:hAnsi="宋体" w:eastAsia="宋体" w:cs="宋体"/>
                <w:spacing w:val="-1"/>
                <w:sz w:val="19"/>
                <w:szCs w:val="19"/>
              </w:rPr>
              <w:t>第十二条：当事人违反本办法第六条、第七条、第八条、第九条、第十条、第十一条规定，法律</w:t>
            </w:r>
            <w:r>
              <w:rPr>
                <w:rFonts w:ascii="宋体" w:hAnsi="宋体" w:eastAsia="宋体" w:cs="宋体"/>
                <w:spacing w:val="1"/>
                <w:sz w:val="19"/>
                <w:szCs w:val="19"/>
              </w:rPr>
              <w:t xml:space="preserve"> </w:t>
            </w:r>
            <w:r>
              <w:rPr>
                <w:rFonts w:ascii="宋体" w:hAnsi="宋体" w:eastAsia="宋体" w:cs="宋体"/>
                <w:spacing w:val="9"/>
                <w:sz w:val="19"/>
                <w:szCs w:val="19"/>
              </w:rPr>
              <w:t>法规已有规定的，从其规定；法律法规没有规定的，市场监督管理</w:t>
            </w:r>
            <w:r>
              <w:rPr>
                <w:rFonts w:ascii="宋体" w:hAnsi="宋体" w:eastAsia="宋体" w:cs="宋体"/>
                <w:spacing w:val="8"/>
                <w:sz w:val="19"/>
                <w:szCs w:val="19"/>
              </w:rPr>
              <w:t>部门视其情节轻重，分别</w:t>
            </w:r>
            <w:r>
              <w:rPr>
                <w:rFonts w:ascii="宋体" w:hAnsi="宋体" w:eastAsia="宋体" w:cs="宋体"/>
                <w:sz w:val="19"/>
                <w:szCs w:val="19"/>
              </w:rPr>
              <w:t xml:space="preserve"> </w:t>
            </w:r>
            <w:r>
              <w:rPr>
                <w:rFonts w:ascii="宋体" w:hAnsi="宋体" w:eastAsia="宋体" w:cs="宋体"/>
                <w:spacing w:val="9"/>
                <w:sz w:val="19"/>
                <w:szCs w:val="19"/>
              </w:rPr>
              <w:t>给予警告，处以违法所得额三倍以下，但最高不超过三万元的罚款，没</w:t>
            </w:r>
            <w:r>
              <w:rPr>
                <w:rFonts w:ascii="宋体" w:hAnsi="宋体" w:eastAsia="宋体" w:cs="宋体"/>
                <w:spacing w:val="8"/>
                <w:sz w:val="19"/>
                <w:szCs w:val="19"/>
              </w:rPr>
              <w:t>有违法所得的，处以</w:t>
            </w:r>
            <w:r>
              <w:rPr>
                <w:rFonts w:ascii="宋体" w:hAnsi="宋体" w:eastAsia="宋体" w:cs="宋体"/>
                <w:sz w:val="19"/>
                <w:szCs w:val="19"/>
              </w:rPr>
              <w:t xml:space="preserve"> </w:t>
            </w:r>
            <w:r>
              <w:rPr>
                <w:rFonts w:ascii="宋体" w:hAnsi="宋体" w:eastAsia="宋体" w:cs="宋体"/>
                <w:spacing w:val="20"/>
                <w:sz w:val="19"/>
                <w:szCs w:val="19"/>
              </w:rPr>
              <w:t>一万元以下的罚款。</w:t>
            </w:r>
          </w:p>
        </w:tc>
        <w:tc>
          <w:tcPr>
            <w:tcW w:w="1029" w:type="dxa"/>
          </w:tcPr>
          <w:p>
            <w:pPr>
              <w:spacing w:line="295" w:lineRule="auto"/>
            </w:pPr>
          </w:p>
          <w:p>
            <w:pPr>
              <w:spacing w:line="295" w:lineRule="auto"/>
            </w:pPr>
          </w:p>
          <w:p>
            <w:pPr>
              <w:spacing w:line="295" w:lineRule="auto"/>
            </w:pPr>
          </w:p>
          <w:p>
            <w:pPr>
              <w:spacing w:line="295"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7" w:lineRule="auto"/>
            </w:pPr>
          </w:p>
          <w:p>
            <w:pPr>
              <w:spacing w:line="287" w:lineRule="auto"/>
            </w:pPr>
          </w:p>
          <w:p>
            <w:pPr>
              <w:spacing w:line="288" w:lineRule="auto"/>
            </w:pPr>
          </w:p>
          <w:p>
            <w:pPr>
              <w:spacing w:line="288"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2" w:hRule="atLeast"/>
        </w:trPr>
        <w:tc>
          <w:tcPr>
            <w:tcW w:w="624" w:type="dxa"/>
          </w:tcPr>
          <w:p>
            <w:pPr>
              <w:spacing w:line="243" w:lineRule="auto"/>
            </w:pPr>
          </w:p>
          <w:p>
            <w:pPr>
              <w:spacing w:line="243" w:lineRule="auto"/>
            </w:pPr>
          </w:p>
          <w:p>
            <w:pPr>
              <w:spacing w:line="243"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14</w:t>
            </w:r>
          </w:p>
        </w:tc>
        <w:tc>
          <w:tcPr>
            <w:tcW w:w="1239" w:type="dxa"/>
          </w:tcPr>
          <w:p>
            <w:pPr>
              <w:spacing w:line="275" w:lineRule="auto"/>
            </w:pPr>
          </w:p>
          <w:p>
            <w:pPr>
              <w:spacing w:line="275" w:lineRule="auto"/>
            </w:pPr>
          </w:p>
          <w:p>
            <w:pPr>
              <w:spacing w:before="65" w:line="280" w:lineRule="auto"/>
              <w:ind w:left="120" w:right="86"/>
              <w:jc w:val="both"/>
              <w:rPr>
                <w:rFonts w:ascii="宋体" w:hAnsi="宋体" w:eastAsia="宋体" w:cs="宋体"/>
                <w:sz w:val="20"/>
                <w:szCs w:val="20"/>
              </w:rPr>
            </w:pPr>
            <w:r>
              <w:rPr>
                <w:rFonts w:ascii="宋体" w:hAnsi="宋体" w:eastAsia="宋体" w:cs="宋体"/>
                <w:spacing w:val="-2"/>
                <w:sz w:val="20"/>
                <w:szCs w:val="20"/>
              </w:rPr>
              <w:t>对经营者在</w:t>
            </w:r>
            <w:r>
              <w:rPr>
                <w:rFonts w:ascii="宋体" w:hAnsi="宋体" w:eastAsia="宋体" w:cs="宋体"/>
                <w:spacing w:val="1"/>
                <w:sz w:val="20"/>
                <w:szCs w:val="20"/>
              </w:rPr>
              <w:t xml:space="preserve"> </w:t>
            </w:r>
            <w:r>
              <w:rPr>
                <w:rFonts w:ascii="宋体" w:hAnsi="宋体" w:eastAsia="宋体" w:cs="宋体"/>
                <w:spacing w:val="4"/>
                <w:sz w:val="20"/>
                <w:szCs w:val="20"/>
              </w:rPr>
              <w:t>格式条款中</w:t>
            </w:r>
            <w:r>
              <w:rPr>
                <w:rFonts w:ascii="宋体" w:hAnsi="宋体" w:eastAsia="宋体" w:cs="宋体"/>
                <w:sz w:val="20"/>
                <w:szCs w:val="20"/>
              </w:rPr>
              <w:t xml:space="preserve"> </w:t>
            </w:r>
            <w:r>
              <w:rPr>
                <w:rFonts w:ascii="宋体" w:hAnsi="宋体" w:eastAsia="宋体" w:cs="宋体"/>
                <w:spacing w:val="-2"/>
                <w:sz w:val="20"/>
                <w:szCs w:val="20"/>
              </w:rPr>
              <w:t>加重消费者</w:t>
            </w:r>
            <w:r>
              <w:rPr>
                <w:rFonts w:ascii="宋体" w:hAnsi="宋体" w:eastAsia="宋体" w:cs="宋体"/>
                <w:spacing w:val="1"/>
                <w:sz w:val="20"/>
                <w:szCs w:val="20"/>
              </w:rPr>
              <w:t xml:space="preserve"> </w:t>
            </w:r>
            <w:r>
              <w:rPr>
                <w:rFonts w:ascii="宋体" w:hAnsi="宋体" w:eastAsia="宋体" w:cs="宋体"/>
                <w:spacing w:val="3"/>
                <w:sz w:val="20"/>
                <w:szCs w:val="20"/>
              </w:rPr>
              <w:t>责任行为的</w:t>
            </w:r>
            <w:r>
              <w:rPr>
                <w:rFonts w:ascii="宋体" w:hAnsi="宋体" w:eastAsia="宋体" w:cs="宋体"/>
                <w:sz w:val="20"/>
                <w:szCs w:val="20"/>
              </w:rPr>
              <w:t xml:space="preserve"> </w:t>
            </w:r>
            <w:r>
              <w:rPr>
                <w:rFonts w:ascii="宋体" w:hAnsi="宋体" w:eastAsia="宋体" w:cs="宋体"/>
                <w:spacing w:val="8"/>
                <w:sz w:val="20"/>
                <w:szCs w:val="20"/>
              </w:rPr>
              <w:t>行政处罚</w:t>
            </w:r>
          </w:p>
        </w:tc>
        <w:tc>
          <w:tcPr>
            <w:tcW w:w="629" w:type="dxa"/>
          </w:tcPr>
          <w:p>
            <w:pPr>
              <w:spacing w:line="259" w:lineRule="auto"/>
            </w:pPr>
          </w:p>
          <w:p>
            <w:pPr>
              <w:spacing w:line="259" w:lineRule="auto"/>
            </w:pPr>
          </w:p>
          <w:p>
            <w:pPr>
              <w:spacing w:line="259" w:lineRule="auto"/>
            </w:pPr>
          </w:p>
          <w:p>
            <w:pPr>
              <w:spacing w:line="259"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56"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《合同违法行为监督处理办法》</w:t>
            </w:r>
          </w:p>
          <w:p>
            <w:pPr>
              <w:spacing w:before="82" w:line="283" w:lineRule="auto"/>
              <w:ind w:left="122"/>
              <w:rPr>
                <w:rFonts w:ascii="宋体" w:hAnsi="宋体" w:eastAsia="宋体" w:cs="宋体"/>
                <w:sz w:val="19"/>
                <w:szCs w:val="19"/>
              </w:rPr>
            </w:pPr>
            <w:r>
              <w:rPr>
                <w:rFonts w:ascii="宋体" w:hAnsi="宋体" w:eastAsia="宋体" w:cs="宋体"/>
                <w:spacing w:val="9"/>
                <w:sz w:val="19"/>
                <w:szCs w:val="19"/>
              </w:rPr>
              <w:t>第十条：经营者与消费者采用格式条款订立合同的，经营者不得在格式</w:t>
            </w:r>
            <w:r>
              <w:rPr>
                <w:rFonts w:ascii="宋体" w:hAnsi="宋体" w:eastAsia="宋体" w:cs="宋体"/>
                <w:spacing w:val="8"/>
                <w:sz w:val="19"/>
                <w:szCs w:val="19"/>
              </w:rPr>
              <w:t>条款中加重消费者下</w:t>
            </w:r>
            <w:r>
              <w:rPr>
                <w:rFonts w:ascii="宋体" w:hAnsi="宋体" w:eastAsia="宋体" w:cs="宋体"/>
                <w:sz w:val="19"/>
                <w:szCs w:val="19"/>
              </w:rPr>
              <w:t xml:space="preserve"> </w:t>
            </w:r>
            <w:r>
              <w:rPr>
                <w:rFonts w:ascii="宋体" w:hAnsi="宋体" w:eastAsia="宋体" w:cs="宋体"/>
                <w:spacing w:val="9"/>
                <w:sz w:val="19"/>
                <w:szCs w:val="19"/>
              </w:rPr>
              <w:t>列责任：(一)违约金或者损害赔偿金超过法定数额或者合理数额；(二)承担应当由格式条</w:t>
            </w:r>
            <w:r>
              <w:rPr>
                <w:rFonts w:ascii="宋体" w:hAnsi="宋体" w:eastAsia="宋体" w:cs="宋体"/>
                <w:spacing w:val="8"/>
                <w:sz w:val="19"/>
                <w:szCs w:val="19"/>
              </w:rPr>
              <w:t xml:space="preserve">  </w:t>
            </w:r>
            <w:r>
              <w:rPr>
                <w:rFonts w:ascii="宋体" w:hAnsi="宋体" w:eastAsia="宋体" w:cs="宋体"/>
                <w:spacing w:val="12"/>
                <w:sz w:val="19"/>
                <w:szCs w:val="19"/>
              </w:rPr>
              <w:t>款提供方承担的经营风险责任；(三)其他依照法律法规不应由消费者承担的责任。</w:t>
            </w:r>
          </w:p>
          <w:p>
            <w:pPr>
              <w:spacing w:before="75" w:line="286" w:lineRule="auto"/>
              <w:ind w:left="122"/>
              <w:jc w:val="both"/>
              <w:rPr>
                <w:rFonts w:ascii="宋体" w:hAnsi="宋体" w:eastAsia="宋体" w:cs="宋体"/>
                <w:sz w:val="19"/>
                <w:szCs w:val="19"/>
              </w:rPr>
            </w:pPr>
            <w:r>
              <w:rPr>
                <w:rFonts w:ascii="宋体" w:hAnsi="宋体" w:eastAsia="宋体" w:cs="宋体"/>
                <w:spacing w:val="-1"/>
                <w:sz w:val="19"/>
                <w:szCs w:val="19"/>
              </w:rPr>
              <w:t>第十二条：当事人违反本办法第六条、第七条、第八条、第九条、第十条、第十一条规定，法律</w:t>
            </w:r>
            <w:r>
              <w:rPr>
                <w:rFonts w:ascii="宋体" w:hAnsi="宋体" w:eastAsia="宋体" w:cs="宋体"/>
                <w:spacing w:val="1"/>
                <w:sz w:val="19"/>
                <w:szCs w:val="19"/>
              </w:rPr>
              <w:t xml:space="preserve"> </w:t>
            </w:r>
            <w:r>
              <w:rPr>
                <w:rFonts w:ascii="宋体" w:hAnsi="宋体" w:eastAsia="宋体" w:cs="宋体"/>
                <w:spacing w:val="9"/>
                <w:sz w:val="19"/>
                <w:szCs w:val="19"/>
              </w:rPr>
              <w:t>法规已有规定的，从其规定；法律法规没有规定的，市场监督管理</w:t>
            </w:r>
            <w:r>
              <w:rPr>
                <w:rFonts w:ascii="宋体" w:hAnsi="宋体" w:eastAsia="宋体" w:cs="宋体"/>
                <w:spacing w:val="8"/>
                <w:sz w:val="19"/>
                <w:szCs w:val="19"/>
              </w:rPr>
              <w:t>部门视其情节轻重，分别</w:t>
            </w:r>
            <w:r>
              <w:rPr>
                <w:rFonts w:ascii="宋体" w:hAnsi="宋体" w:eastAsia="宋体" w:cs="宋体"/>
                <w:sz w:val="19"/>
                <w:szCs w:val="19"/>
              </w:rPr>
              <w:t xml:space="preserve"> </w:t>
            </w:r>
            <w:r>
              <w:rPr>
                <w:rFonts w:ascii="宋体" w:hAnsi="宋体" w:eastAsia="宋体" w:cs="宋体"/>
                <w:spacing w:val="9"/>
                <w:sz w:val="19"/>
                <w:szCs w:val="19"/>
              </w:rPr>
              <w:t>给予警告，处以违法所得额三倍以下，但最高不超过三万元的罚款，没</w:t>
            </w:r>
            <w:r>
              <w:rPr>
                <w:rFonts w:ascii="宋体" w:hAnsi="宋体" w:eastAsia="宋体" w:cs="宋体"/>
                <w:spacing w:val="8"/>
                <w:sz w:val="19"/>
                <w:szCs w:val="19"/>
              </w:rPr>
              <w:t>有违法所得的，处以</w:t>
            </w:r>
            <w:r>
              <w:rPr>
                <w:rFonts w:ascii="宋体" w:hAnsi="宋体" w:eastAsia="宋体" w:cs="宋体"/>
                <w:sz w:val="19"/>
                <w:szCs w:val="19"/>
              </w:rPr>
              <w:t xml:space="preserve"> </w:t>
            </w:r>
            <w:r>
              <w:rPr>
                <w:rFonts w:ascii="宋体" w:hAnsi="宋体" w:eastAsia="宋体" w:cs="宋体"/>
                <w:spacing w:val="20"/>
                <w:sz w:val="19"/>
                <w:szCs w:val="19"/>
              </w:rPr>
              <w:t>一万元以下的罚款。</w:t>
            </w:r>
          </w:p>
        </w:tc>
        <w:tc>
          <w:tcPr>
            <w:tcW w:w="1029" w:type="dxa"/>
          </w:tcPr>
          <w:p>
            <w:pPr>
              <w:spacing w:line="256" w:lineRule="auto"/>
            </w:pPr>
          </w:p>
          <w:p>
            <w:pPr>
              <w:spacing w:line="256" w:lineRule="auto"/>
            </w:pPr>
          </w:p>
          <w:p>
            <w:pPr>
              <w:spacing w:line="256" w:lineRule="auto"/>
            </w:pPr>
          </w:p>
          <w:p>
            <w:pPr>
              <w:spacing w:line="256" w:lineRule="auto"/>
            </w:pPr>
          </w:p>
          <w:p>
            <w:pPr>
              <w:spacing w:before="65" w:line="262"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2" w:lineRule="auto"/>
            </w:pPr>
          </w:p>
          <w:p>
            <w:pPr>
              <w:spacing w:line="252"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293" w:header="0" w:footer="0" w:gutter="0"/>
          <w:pgNumType w:fmt="decimal"/>
          <w:cols w:space="720" w:num="1"/>
        </w:sectPr>
      </w:pPr>
    </w:p>
    <w:p>
      <w:r>
        <mc:AlternateContent>
          <mc:Choice Requires="wps">
            <w:drawing>
              <wp:anchor distT="0" distB="0" distL="114300" distR="114300" simplePos="0" relativeHeight="251769856" behindDoc="0" locked="0" layoutInCell="0" allowOverlap="1">
                <wp:simplePos x="0" y="0"/>
                <wp:positionH relativeFrom="page">
                  <wp:posOffset>762000</wp:posOffset>
                </wp:positionH>
                <wp:positionV relativeFrom="page">
                  <wp:posOffset>1219200</wp:posOffset>
                </wp:positionV>
                <wp:extent cx="280670" cy="652780"/>
                <wp:effectExtent l="0" t="0" r="0" b="0"/>
                <wp:wrapNone/>
                <wp:docPr id="127" name="文本框 96"/>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96" o:spid="_x0000_s1026" o:spt="202" type="#_x0000_t202" style="position:absolute;left:0pt;margin-left:60pt;margin-top:96pt;height:51.4pt;width:22.1pt;mso-position-horizontal-relative:page;mso-position-vertical-relative:page;z-index:251769856;mso-width-relative:page;mso-height-relative:page;" filled="f" stroked="f" coordsize="21600,21600" o:allowincell="f" o:gfxdata="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jLb19YAAAALAQAADwAAAAAAAAABACAAAAAiAAAAZHJzL2Rvd25yZXYu&#10;eG1sUEsBAhQAFAAAAAgAh07iQGl2eCnEAQAAggMAAA4AAAAAAAAAAQAgAAAAJQEAAGRycy9lMm9E&#10;b2MueG1sUEsFBgAAAAAGAAYAWQEAAFs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6" w:line="258"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6" w:line="257"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624" w:type="dxa"/>
          </w:tcPr>
          <w:p>
            <w:pPr>
              <w:spacing w:line="321" w:lineRule="auto"/>
            </w:pPr>
          </w:p>
          <w:p>
            <w:pPr>
              <w:spacing w:line="32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15</w:t>
            </w:r>
          </w:p>
        </w:tc>
        <w:tc>
          <w:tcPr>
            <w:tcW w:w="1239" w:type="dxa"/>
          </w:tcPr>
          <w:p>
            <w:pPr>
              <w:spacing w:before="138" w:line="249" w:lineRule="auto"/>
              <w:ind w:left="91" w:right="99" w:firstLine="19"/>
              <w:jc w:val="both"/>
              <w:rPr>
                <w:rFonts w:ascii="宋体" w:hAnsi="宋体" w:eastAsia="宋体" w:cs="宋体"/>
                <w:sz w:val="20"/>
                <w:szCs w:val="20"/>
              </w:rPr>
            </w:pPr>
            <w:r>
              <w:rPr>
                <w:rFonts w:ascii="宋体" w:hAnsi="宋体" w:eastAsia="宋体" w:cs="宋体"/>
                <w:spacing w:val="3"/>
                <w:sz w:val="20"/>
                <w:szCs w:val="20"/>
              </w:rPr>
              <w:t>对零售商以</w:t>
            </w:r>
            <w:r>
              <w:rPr>
                <w:rFonts w:ascii="宋体" w:hAnsi="宋体" w:eastAsia="宋体" w:cs="宋体"/>
                <w:spacing w:val="2"/>
                <w:sz w:val="20"/>
                <w:szCs w:val="20"/>
              </w:rPr>
              <w:t xml:space="preserve"> </w:t>
            </w:r>
            <w:r>
              <w:rPr>
                <w:rFonts w:ascii="宋体" w:hAnsi="宋体" w:eastAsia="宋体" w:cs="宋体"/>
                <w:spacing w:val="6"/>
                <w:sz w:val="20"/>
                <w:szCs w:val="20"/>
              </w:rPr>
              <w:t>促销为由拒</w:t>
            </w:r>
            <w:r>
              <w:rPr>
                <w:rFonts w:ascii="宋体" w:hAnsi="宋体" w:eastAsia="宋体" w:cs="宋体"/>
                <w:spacing w:val="1"/>
                <w:sz w:val="20"/>
                <w:szCs w:val="20"/>
              </w:rPr>
              <w:t xml:space="preserve"> </w:t>
            </w:r>
            <w:r>
              <w:rPr>
                <w:rFonts w:ascii="宋体" w:hAnsi="宋体" w:eastAsia="宋体" w:cs="宋体"/>
                <w:spacing w:val="2"/>
                <w:sz w:val="20"/>
                <w:szCs w:val="20"/>
              </w:rPr>
              <w:t>绝退换货等</w:t>
            </w:r>
            <w:r>
              <w:rPr>
                <w:rFonts w:ascii="宋体" w:hAnsi="宋体" w:eastAsia="宋体" w:cs="宋体"/>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462" w:lineRule="auto"/>
            </w:pPr>
          </w:p>
          <w:p>
            <w:pPr>
              <w:spacing w:before="65" w:line="243"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8"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《零售商促销行为管理办法》</w:t>
            </w:r>
          </w:p>
          <w:p>
            <w:pPr>
              <w:spacing w:before="12" w:line="219" w:lineRule="auto"/>
              <w:ind w:left="102"/>
              <w:rPr>
                <w:rFonts w:ascii="宋体" w:hAnsi="宋体" w:eastAsia="宋体" w:cs="宋体"/>
                <w:sz w:val="20"/>
                <w:szCs w:val="20"/>
              </w:rPr>
            </w:pPr>
            <w:r>
              <w:rPr>
                <w:rFonts w:ascii="宋体" w:hAnsi="宋体" w:eastAsia="宋体" w:cs="宋体"/>
                <w:spacing w:val="3"/>
                <w:sz w:val="20"/>
                <w:szCs w:val="20"/>
              </w:rPr>
              <w:t>第十八条：零售商不得以促销为由拒绝退换货或者为消费者退换货设置</w:t>
            </w:r>
            <w:r>
              <w:rPr>
                <w:rFonts w:ascii="宋体" w:hAnsi="宋体" w:eastAsia="宋体" w:cs="宋体"/>
                <w:spacing w:val="2"/>
                <w:sz w:val="20"/>
                <w:szCs w:val="20"/>
              </w:rPr>
              <w:t>障碍。</w:t>
            </w:r>
          </w:p>
          <w:p>
            <w:pPr>
              <w:spacing w:before="53" w:line="260" w:lineRule="auto"/>
              <w:ind w:left="102"/>
              <w:jc w:val="both"/>
              <w:rPr>
                <w:rFonts w:ascii="宋体" w:hAnsi="宋体" w:eastAsia="宋体" w:cs="宋体"/>
                <w:sz w:val="19"/>
                <w:szCs w:val="19"/>
              </w:rPr>
            </w:pPr>
            <w:r>
              <w:rPr>
                <w:rFonts w:ascii="宋体" w:hAnsi="宋体" w:eastAsia="宋体" w:cs="宋体"/>
                <w:spacing w:val="9"/>
                <w:sz w:val="19"/>
                <w:szCs w:val="19"/>
              </w:rPr>
              <w:t>第二十三条：零售商违反本办法规定，法律法规有规定的，从其规定；</w:t>
            </w:r>
            <w:r>
              <w:rPr>
                <w:rFonts w:ascii="宋体" w:hAnsi="宋体" w:eastAsia="宋体" w:cs="宋体"/>
                <w:spacing w:val="8"/>
                <w:sz w:val="19"/>
                <w:szCs w:val="19"/>
              </w:rPr>
              <w:t>没有规定的，责令改</w:t>
            </w:r>
            <w:r>
              <w:rPr>
                <w:rFonts w:ascii="宋体" w:hAnsi="宋体" w:eastAsia="宋体" w:cs="宋体"/>
                <w:sz w:val="19"/>
                <w:szCs w:val="19"/>
              </w:rPr>
              <w:t xml:space="preserve"> </w:t>
            </w:r>
            <w:r>
              <w:rPr>
                <w:rFonts w:ascii="宋体" w:hAnsi="宋体" w:eastAsia="宋体" w:cs="宋体"/>
                <w:spacing w:val="4"/>
                <w:sz w:val="19"/>
                <w:szCs w:val="19"/>
              </w:rPr>
              <w:t>正，有违法所得的，可处违法所得三倍以下罚款，但最高不超过三万元；没有违法所</w:t>
            </w:r>
            <w:r>
              <w:rPr>
                <w:rFonts w:ascii="宋体" w:hAnsi="宋体" w:eastAsia="宋体" w:cs="宋体"/>
                <w:spacing w:val="3"/>
                <w:sz w:val="19"/>
                <w:szCs w:val="19"/>
              </w:rPr>
              <w:t>得的，可</w:t>
            </w:r>
            <w:r>
              <w:rPr>
                <w:rFonts w:ascii="宋体" w:hAnsi="宋体" w:eastAsia="宋体" w:cs="宋体"/>
                <w:sz w:val="19"/>
                <w:szCs w:val="19"/>
              </w:rPr>
              <w:t xml:space="preserve"> </w:t>
            </w:r>
            <w:r>
              <w:rPr>
                <w:rFonts w:ascii="宋体" w:hAnsi="宋体" w:eastAsia="宋体" w:cs="宋体"/>
                <w:spacing w:val="15"/>
                <w:sz w:val="19"/>
                <w:szCs w:val="19"/>
              </w:rPr>
              <w:t>处一万元以下罚款；并可予以公告。</w:t>
            </w:r>
          </w:p>
        </w:tc>
        <w:tc>
          <w:tcPr>
            <w:tcW w:w="1039" w:type="dxa"/>
          </w:tcPr>
          <w:p>
            <w:pPr>
              <w:spacing w:line="471" w:lineRule="auto"/>
            </w:pPr>
          </w:p>
          <w:p>
            <w:pPr>
              <w:spacing w:before="65" w:line="230"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473" w:lineRule="auto"/>
            </w:pPr>
          </w:p>
          <w:p>
            <w:pPr>
              <w:spacing w:before="65" w:line="229"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624" w:type="dxa"/>
          </w:tcPr>
          <w:p/>
          <w:p/>
          <w:p/>
          <w:p/>
          <w:p>
            <w:pPr>
              <w:spacing w:line="24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16</w:t>
            </w:r>
          </w:p>
        </w:tc>
        <w:tc>
          <w:tcPr>
            <w:tcW w:w="1239" w:type="dxa"/>
          </w:tcPr>
          <w:p>
            <w:pPr>
              <w:spacing w:line="247" w:lineRule="auto"/>
            </w:pPr>
          </w:p>
          <w:p>
            <w:pPr>
              <w:spacing w:line="248" w:lineRule="auto"/>
            </w:pPr>
          </w:p>
          <w:p>
            <w:pPr>
              <w:spacing w:before="65" w:line="247" w:lineRule="auto"/>
              <w:ind w:left="91" w:right="96" w:firstLine="19"/>
              <w:jc w:val="both"/>
              <w:rPr>
                <w:rFonts w:ascii="宋体" w:hAnsi="宋体" w:eastAsia="宋体" w:cs="宋体"/>
                <w:sz w:val="20"/>
                <w:szCs w:val="20"/>
              </w:rPr>
            </w:pPr>
            <w:r>
              <w:rPr>
                <w:rFonts w:ascii="宋体" w:hAnsi="宋体" w:eastAsia="宋体" w:cs="宋体"/>
                <w:spacing w:val="-2"/>
                <w:sz w:val="20"/>
                <w:szCs w:val="20"/>
              </w:rPr>
              <w:t>对经营者在</w:t>
            </w:r>
            <w:r>
              <w:rPr>
                <w:rFonts w:ascii="宋体" w:hAnsi="宋体" w:eastAsia="宋体" w:cs="宋体"/>
                <w:spacing w:val="1"/>
                <w:sz w:val="20"/>
                <w:szCs w:val="20"/>
              </w:rPr>
              <w:t xml:space="preserve"> </w:t>
            </w:r>
            <w:r>
              <w:rPr>
                <w:rFonts w:ascii="宋体" w:hAnsi="宋体" w:eastAsia="宋体" w:cs="宋体"/>
                <w:spacing w:val="8"/>
                <w:sz w:val="20"/>
                <w:szCs w:val="20"/>
              </w:rPr>
              <w:t>格式条款中</w:t>
            </w:r>
            <w:r>
              <w:rPr>
                <w:rFonts w:ascii="宋体" w:hAnsi="宋体" w:eastAsia="宋体" w:cs="宋体"/>
                <w:sz w:val="20"/>
                <w:szCs w:val="20"/>
              </w:rPr>
              <w:t xml:space="preserve"> </w:t>
            </w:r>
            <w:r>
              <w:rPr>
                <w:rFonts w:ascii="宋体" w:hAnsi="宋体" w:eastAsia="宋体" w:cs="宋体"/>
                <w:spacing w:val="2"/>
                <w:sz w:val="20"/>
                <w:szCs w:val="20"/>
              </w:rPr>
              <w:t>排除消费者</w:t>
            </w:r>
            <w:r>
              <w:rPr>
                <w:rFonts w:ascii="宋体" w:hAnsi="宋体" w:eastAsia="宋体" w:cs="宋体"/>
                <w:spacing w:val="1"/>
                <w:sz w:val="20"/>
                <w:szCs w:val="20"/>
              </w:rPr>
              <w:t xml:space="preserve"> </w:t>
            </w:r>
            <w:r>
              <w:rPr>
                <w:rFonts w:ascii="宋体" w:hAnsi="宋体" w:eastAsia="宋体" w:cs="宋体"/>
                <w:spacing w:val="2"/>
                <w:sz w:val="20"/>
                <w:szCs w:val="20"/>
              </w:rPr>
              <w:t>相关权利行</w:t>
            </w:r>
            <w:r>
              <w:rPr>
                <w:rFonts w:ascii="宋体" w:hAnsi="宋体" w:eastAsia="宋体" w:cs="宋体"/>
                <w:spacing w:val="1"/>
                <w:sz w:val="20"/>
                <w:szCs w:val="20"/>
              </w:rPr>
              <w:t xml:space="preserve"> 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52" w:lineRule="auto"/>
            </w:pPr>
          </w:p>
          <w:p>
            <w:pPr>
              <w:spacing w:line="252" w:lineRule="auto"/>
            </w:pPr>
          </w:p>
          <w:p>
            <w:pPr>
              <w:spacing w:line="253" w:lineRule="auto"/>
            </w:pPr>
          </w:p>
          <w:p>
            <w:pPr>
              <w:spacing w:line="253"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2"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《合同违法行为监督处理办法》</w:t>
            </w:r>
          </w:p>
          <w:p>
            <w:pPr>
              <w:spacing w:before="20" w:line="255" w:lineRule="auto"/>
              <w:ind w:left="102"/>
              <w:rPr>
                <w:rFonts w:ascii="宋体" w:hAnsi="宋体" w:eastAsia="宋体" w:cs="宋体"/>
                <w:sz w:val="19"/>
                <w:szCs w:val="19"/>
              </w:rPr>
            </w:pPr>
            <w:r>
              <w:rPr>
                <w:rFonts w:ascii="宋体" w:hAnsi="宋体" w:eastAsia="宋体" w:cs="宋体"/>
                <w:spacing w:val="9"/>
                <w:sz w:val="19"/>
                <w:szCs w:val="19"/>
              </w:rPr>
              <w:t>第十一条：经营者与消费者采用格式条款订立合同的，经营者</w:t>
            </w:r>
            <w:r>
              <w:rPr>
                <w:rFonts w:ascii="宋体" w:hAnsi="宋体" w:eastAsia="宋体" w:cs="宋体"/>
                <w:spacing w:val="8"/>
                <w:sz w:val="19"/>
                <w:szCs w:val="19"/>
              </w:rPr>
              <w:t>不得在格式条款中排除消费者</w:t>
            </w:r>
            <w:r>
              <w:rPr>
                <w:rFonts w:ascii="宋体" w:hAnsi="宋体" w:eastAsia="宋体" w:cs="宋体"/>
                <w:sz w:val="19"/>
                <w:szCs w:val="19"/>
              </w:rPr>
              <w:t xml:space="preserve"> </w:t>
            </w:r>
            <w:r>
              <w:rPr>
                <w:rFonts w:ascii="宋体" w:hAnsi="宋体" w:eastAsia="宋体" w:cs="宋体"/>
                <w:spacing w:val="8"/>
                <w:sz w:val="19"/>
                <w:szCs w:val="19"/>
              </w:rPr>
              <w:t>下列权利：(一)依法变更或者解除合同的权利；(二)请求支付违约金的权利；(三)请求损害</w:t>
            </w:r>
            <w:r>
              <w:rPr>
                <w:rFonts w:ascii="宋体" w:hAnsi="宋体" w:eastAsia="宋体" w:cs="宋体"/>
                <w:spacing w:val="6"/>
                <w:sz w:val="19"/>
                <w:szCs w:val="19"/>
              </w:rPr>
              <w:t xml:space="preserve"> </w:t>
            </w:r>
            <w:r>
              <w:rPr>
                <w:rFonts w:ascii="宋体" w:hAnsi="宋体" w:eastAsia="宋体" w:cs="宋体"/>
                <w:spacing w:val="8"/>
                <w:sz w:val="19"/>
                <w:szCs w:val="19"/>
              </w:rPr>
              <w:t>赔偿的权利；(四)解释格式条款的权利；(五)就格式条款争议提起诉讼的权利；(六)消费者</w:t>
            </w:r>
          </w:p>
          <w:p>
            <w:pPr>
              <w:spacing w:before="63" w:line="219" w:lineRule="auto"/>
              <w:ind w:left="102"/>
              <w:rPr>
                <w:rFonts w:ascii="宋体" w:hAnsi="宋体" w:eastAsia="宋体" w:cs="宋体"/>
                <w:sz w:val="20"/>
                <w:szCs w:val="20"/>
              </w:rPr>
            </w:pPr>
            <w:r>
              <w:rPr>
                <w:rFonts w:ascii="宋体" w:hAnsi="宋体" w:eastAsia="宋体" w:cs="宋体"/>
                <w:spacing w:val="8"/>
                <w:sz w:val="20"/>
                <w:szCs w:val="20"/>
              </w:rPr>
              <w:t>依法应当享有的其他权利。</w:t>
            </w:r>
          </w:p>
          <w:p>
            <w:pPr>
              <w:spacing w:before="14" w:line="264" w:lineRule="auto"/>
              <w:ind w:left="102"/>
              <w:rPr>
                <w:rFonts w:ascii="宋体" w:hAnsi="宋体" w:eastAsia="宋体" w:cs="宋体"/>
                <w:sz w:val="19"/>
                <w:szCs w:val="19"/>
              </w:rPr>
            </w:pPr>
            <w:r>
              <w:rPr>
                <w:rFonts w:ascii="宋体" w:hAnsi="宋体" w:eastAsia="宋体" w:cs="宋体"/>
                <w:spacing w:val="-1"/>
                <w:sz w:val="19"/>
                <w:szCs w:val="19"/>
              </w:rPr>
              <w:t>第十二条：当事人违反本办法第六条、第七条、第八条、第九条、第十条、第十一条规定，法律</w:t>
            </w:r>
            <w:r>
              <w:rPr>
                <w:rFonts w:ascii="宋体" w:hAnsi="宋体" w:eastAsia="宋体" w:cs="宋体"/>
                <w:spacing w:val="1"/>
                <w:sz w:val="19"/>
                <w:szCs w:val="19"/>
              </w:rPr>
              <w:t xml:space="preserve"> </w:t>
            </w:r>
            <w:r>
              <w:rPr>
                <w:rFonts w:ascii="宋体" w:hAnsi="宋体" w:eastAsia="宋体" w:cs="宋体"/>
                <w:spacing w:val="9"/>
                <w:sz w:val="19"/>
                <w:szCs w:val="19"/>
              </w:rPr>
              <w:t>法规已有规定的，从其规定；法律法规没有规定的，市场监督管理</w:t>
            </w:r>
            <w:r>
              <w:rPr>
                <w:rFonts w:ascii="宋体" w:hAnsi="宋体" w:eastAsia="宋体" w:cs="宋体"/>
                <w:spacing w:val="8"/>
                <w:sz w:val="19"/>
                <w:szCs w:val="19"/>
              </w:rPr>
              <w:t>部门视其情节轻重，分别</w:t>
            </w:r>
            <w:r>
              <w:rPr>
                <w:rFonts w:ascii="宋体" w:hAnsi="宋体" w:eastAsia="宋体" w:cs="宋体"/>
                <w:sz w:val="19"/>
                <w:szCs w:val="19"/>
              </w:rPr>
              <w:t xml:space="preserve"> </w:t>
            </w:r>
            <w:r>
              <w:rPr>
                <w:rFonts w:ascii="宋体" w:hAnsi="宋体" w:eastAsia="宋体" w:cs="宋体"/>
                <w:spacing w:val="9"/>
                <w:sz w:val="19"/>
                <w:szCs w:val="19"/>
              </w:rPr>
              <w:t>给予警告，处以违法所得额三倍以下，但最高不超过三万元的罚款，没</w:t>
            </w:r>
            <w:r>
              <w:rPr>
                <w:rFonts w:ascii="宋体" w:hAnsi="宋体" w:eastAsia="宋体" w:cs="宋体"/>
                <w:spacing w:val="8"/>
                <w:sz w:val="19"/>
                <w:szCs w:val="19"/>
              </w:rPr>
              <w:t>有违法所得的，处以</w:t>
            </w:r>
            <w:r>
              <w:rPr>
                <w:rFonts w:ascii="宋体" w:hAnsi="宋体" w:eastAsia="宋体" w:cs="宋体"/>
                <w:sz w:val="19"/>
                <w:szCs w:val="19"/>
              </w:rPr>
              <w:t xml:space="preserve"> </w:t>
            </w:r>
            <w:r>
              <w:rPr>
                <w:rFonts w:ascii="宋体" w:hAnsi="宋体" w:eastAsia="宋体" w:cs="宋体"/>
                <w:spacing w:val="20"/>
                <w:sz w:val="19"/>
                <w:szCs w:val="19"/>
              </w:rPr>
              <w:t>一万元以下的罚款。</w:t>
            </w:r>
          </w:p>
        </w:tc>
        <w:tc>
          <w:tcPr>
            <w:tcW w:w="1039" w:type="dxa"/>
          </w:tcPr>
          <w:p>
            <w:pPr>
              <w:spacing w:line="255" w:lineRule="auto"/>
            </w:pPr>
          </w:p>
          <w:p>
            <w:pPr>
              <w:spacing w:line="255" w:lineRule="auto"/>
            </w:pPr>
          </w:p>
          <w:p>
            <w:pPr>
              <w:spacing w:line="255" w:lineRule="auto"/>
            </w:pPr>
          </w:p>
          <w:p>
            <w:pPr>
              <w:spacing w:line="255" w:lineRule="auto"/>
            </w:pPr>
          </w:p>
          <w:p>
            <w:pPr>
              <w:spacing w:before="65" w:line="239"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2" w:lineRule="auto"/>
            </w:pPr>
          </w:p>
          <w:p>
            <w:pPr>
              <w:spacing w:line="253" w:lineRule="auto"/>
            </w:pPr>
          </w:p>
          <w:p>
            <w:pPr>
              <w:spacing w:line="253" w:lineRule="auto"/>
            </w:pPr>
          </w:p>
          <w:p>
            <w:pPr>
              <w:spacing w:line="253"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1" w:hRule="atLeast"/>
        </w:trPr>
        <w:tc>
          <w:tcPr>
            <w:tcW w:w="624" w:type="dxa"/>
          </w:tcPr>
          <w:p>
            <w:pPr>
              <w:spacing w:line="268" w:lineRule="auto"/>
            </w:pPr>
          </w:p>
          <w:p>
            <w:pPr>
              <w:spacing w:line="268" w:lineRule="auto"/>
            </w:pPr>
          </w:p>
          <w:p>
            <w:pPr>
              <w:spacing w:line="268" w:lineRule="auto"/>
            </w:pPr>
          </w:p>
          <w:p>
            <w:pPr>
              <w:spacing w:line="269" w:lineRule="auto"/>
            </w:pPr>
          </w:p>
          <w:p>
            <w:pPr>
              <w:spacing w:line="269" w:lineRule="auto"/>
            </w:pPr>
          </w:p>
          <w:p>
            <w:pPr>
              <w:spacing w:line="26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17</w:t>
            </w:r>
          </w:p>
        </w:tc>
        <w:tc>
          <w:tcPr>
            <w:tcW w:w="1239" w:type="dxa"/>
          </w:tcPr>
          <w:p>
            <w:pPr>
              <w:spacing w:line="255" w:lineRule="auto"/>
            </w:pPr>
          </w:p>
          <w:p>
            <w:pPr>
              <w:spacing w:line="256" w:lineRule="auto"/>
            </w:pPr>
          </w:p>
          <w:p>
            <w:pPr>
              <w:spacing w:line="256" w:lineRule="auto"/>
            </w:pPr>
          </w:p>
          <w:p>
            <w:pPr>
              <w:spacing w:line="256"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对零售商滥</w:t>
            </w:r>
          </w:p>
          <w:p>
            <w:pPr>
              <w:spacing w:before="42" w:line="219" w:lineRule="auto"/>
              <w:ind w:left="110"/>
              <w:rPr>
                <w:rFonts w:ascii="宋体" w:hAnsi="宋体" w:eastAsia="宋体" w:cs="宋体"/>
                <w:sz w:val="20"/>
                <w:szCs w:val="20"/>
              </w:rPr>
            </w:pPr>
            <w:r>
              <w:rPr>
                <w:rFonts w:ascii="宋体" w:hAnsi="宋体" w:eastAsia="宋体" w:cs="宋体"/>
                <w:spacing w:val="-2"/>
                <w:sz w:val="20"/>
                <w:szCs w:val="20"/>
              </w:rPr>
              <w:t>用优势地位</w:t>
            </w:r>
          </w:p>
          <w:p>
            <w:pPr>
              <w:spacing w:before="43" w:line="220" w:lineRule="auto"/>
              <w:ind w:left="110"/>
              <w:rPr>
                <w:rFonts w:ascii="宋体" w:hAnsi="宋体" w:eastAsia="宋体" w:cs="宋体"/>
                <w:sz w:val="20"/>
                <w:szCs w:val="20"/>
              </w:rPr>
            </w:pPr>
            <w:r>
              <w:rPr>
                <w:rFonts w:ascii="宋体" w:hAnsi="宋体" w:eastAsia="宋体" w:cs="宋体"/>
                <w:spacing w:val="-2"/>
                <w:sz w:val="20"/>
                <w:szCs w:val="20"/>
              </w:rPr>
              <w:t>从事不公平</w:t>
            </w:r>
          </w:p>
          <w:p>
            <w:pPr>
              <w:spacing w:before="31" w:line="220" w:lineRule="auto"/>
              <w:ind w:left="110"/>
              <w:rPr>
                <w:rFonts w:ascii="宋体" w:hAnsi="宋体" w:eastAsia="宋体" w:cs="宋体"/>
                <w:sz w:val="20"/>
                <w:szCs w:val="20"/>
              </w:rPr>
            </w:pPr>
            <w:r>
              <w:rPr>
                <w:rFonts w:ascii="宋体" w:hAnsi="宋体" w:eastAsia="宋体" w:cs="宋体"/>
                <w:spacing w:val="3"/>
                <w:sz w:val="20"/>
                <w:szCs w:val="20"/>
              </w:rPr>
              <w:t>交易行为的</w:t>
            </w:r>
          </w:p>
          <w:p>
            <w:pPr>
              <w:spacing w:before="42"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84" w:lineRule="auto"/>
            </w:pPr>
          </w:p>
          <w:p>
            <w:pPr>
              <w:spacing w:line="284" w:lineRule="auto"/>
            </w:pPr>
          </w:p>
          <w:p>
            <w:pPr>
              <w:spacing w:line="284" w:lineRule="auto"/>
            </w:pPr>
          </w:p>
          <w:p>
            <w:pPr>
              <w:spacing w:line="284" w:lineRule="auto"/>
            </w:pPr>
          </w:p>
          <w:p>
            <w:pPr>
              <w:spacing w:line="285"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13"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《零售商供应商公平交易管理办法》</w:t>
            </w:r>
          </w:p>
          <w:p>
            <w:pPr>
              <w:spacing w:before="36" w:line="264" w:lineRule="auto"/>
              <w:ind w:left="102"/>
              <w:rPr>
                <w:rFonts w:ascii="宋体" w:hAnsi="宋体" w:eastAsia="宋体" w:cs="宋体"/>
                <w:sz w:val="19"/>
                <w:szCs w:val="19"/>
              </w:rPr>
            </w:pPr>
            <w:r>
              <w:rPr>
                <w:rFonts w:ascii="宋体" w:hAnsi="宋体" w:eastAsia="宋体" w:cs="宋体"/>
                <w:spacing w:val="10"/>
                <w:sz w:val="19"/>
                <w:szCs w:val="19"/>
              </w:rPr>
              <w:t>第六条：零售商不得滥用优势地位从事下列不公平交易行为：(一)与供应商签订特定商品</w:t>
            </w:r>
            <w:r>
              <w:rPr>
                <w:rFonts w:ascii="宋体" w:hAnsi="宋体" w:eastAsia="宋体" w:cs="宋体"/>
                <w:spacing w:val="4"/>
                <w:sz w:val="19"/>
                <w:szCs w:val="19"/>
              </w:rPr>
              <w:t xml:space="preserve">  </w:t>
            </w:r>
            <w:r>
              <w:rPr>
                <w:rFonts w:ascii="宋体" w:hAnsi="宋体" w:eastAsia="宋体" w:cs="宋体"/>
                <w:spacing w:val="8"/>
                <w:sz w:val="19"/>
                <w:szCs w:val="19"/>
              </w:rPr>
              <w:t>的供货合同，双方就商品的特定规格、型号、款式等达成一致后，又拒绝接收该商品。但具</w:t>
            </w:r>
            <w:r>
              <w:rPr>
                <w:rFonts w:ascii="宋体" w:hAnsi="宋体" w:eastAsia="宋体" w:cs="宋体"/>
                <w:spacing w:val="14"/>
                <w:sz w:val="19"/>
                <w:szCs w:val="19"/>
              </w:rPr>
              <w:t xml:space="preserve"> </w:t>
            </w:r>
            <w:r>
              <w:rPr>
                <w:rFonts w:ascii="宋体" w:hAnsi="宋体" w:eastAsia="宋体" w:cs="宋体"/>
                <w:spacing w:val="9"/>
                <w:sz w:val="19"/>
                <w:szCs w:val="19"/>
              </w:rPr>
              <w:t>有可归责于供应商的事由，或经供应商同意、零售商</w:t>
            </w:r>
            <w:r>
              <w:rPr>
                <w:rFonts w:ascii="宋体" w:hAnsi="宋体" w:eastAsia="宋体" w:cs="宋体"/>
                <w:spacing w:val="8"/>
                <w:sz w:val="19"/>
                <w:szCs w:val="19"/>
              </w:rPr>
              <w:t>负责承担由此产生的损失的除外；(二)</w:t>
            </w:r>
            <w:r>
              <w:rPr>
                <w:rFonts w:ascii="宋体" w:hAnsi="宋体" w:eastAsia="宋体" w:cs="宋体"/>
                <w:sz w:val="19"/>
                <w:szCs w:val="19"/>
              </w:rPr>
              <w:t xml:space="preserve"> </w:t>
            </w:r>
            <w:r>
              <w:rPr>
                <w:rFonts w:ascii="宋体" w:hAnsi="宋体" w:eastAsia="宋体" w:cs="宋体"/>
                <w:spacing w:val="10"/>
                <w:sz w:val="19"/>
                <w:szCs w:val="19"/>
              </w:rPr>
              <w:t>要求供应商承担事先未约定的商品损耗责任；(三)事先未约定或者不符合事先约定的商品</w:t>
            </w:r>
            <w:r>
              <w:rPr>
                <w:rFonts w:ascii="宋体" w:hAnsi="宋体" w:eastAsia="宋体" w:cs="宋体"/>
                <w:spacing w:val="4"/>
                <w:sz w:val="19"/>
                <w:szCs w:val="19"/>
              </w:rPr>
              <w:t xml:space="preserve">  </w:t>
            </w:r>
            <w:r>
              <w:rPr>
                <w:rFonts w:ascii="宋体" w:hAnsi="宋体" w:eastAsia="宋体" w:cs="宋体"/>
                <w:spacing w:val="10"/>
                <w:sz w:val="19"/>
                <w:szCs w:val="19"/>
              </w:rPr>
              <w:t>下架或撤柜的条件，零售商无正当理由将供应商所供货物下架或撤柜的；但是零售商根据</w:t>
            </w:r>
            <w:r>
              <w:rPr>
                <w:rFonts w:ascii="宋体" w:hAnsi="宋体" w:eastAsia="宋体" w:cs="宋体"/>
                <w:spacing w:val="5"/>
                <w:sz w:val="19"/>
                <w:szCs w:val="19"/>
              </w:rPr>
              <w:t xml:space="preserve">  </w:t>
            </w:r>
            <w:r>
              <w:rPr>
                <w:rFonts w:ascii="宋体" w:hAnsi="宋体" w:eastAsia="宋体" w:cs="宋体"/>
                <w:spacing w:val="10"/>
                <w:sz w:val="19"/>
                <w:szCs w:val="19"/>
              </w:rPr>
              <w:t>法律法规或行政机关依法作出的行政决定将供应商所供货物下架、撤柜的除外；(四)</w:t>
            </w:r>
            <w:r>
              <w:rPr>
                <w:rFonts w:ascii="宋体" w:hAnsi="宋体" w:eastAsia="宋体" w:cs="宋体"/>
                <w:spacing w:val="9"/>
                <w:sz w:val="19"/>
                <w:szCs w:val="19"/>
              </w:rPr>
              <w:t>强迫</w:t>
            </w:r>
            <w:r>
              <w:rPr>
                <w:rFonts w:ascii="宋体" w:hAnsi="宋体" w:eastAsia="宋体" w:cs="宋体"/>
                <w:sz w:val="19"/>
                <w:szCs w:val="19"/>
              </w:rPr>
              <w:t xml:space="preserve">  </w:t>
            </w:r>
            <w:r>
              <w:rPr>
                <w:rFonts w:ascii="宋体" w:hAnsi="宋体" w:eastAsia="宋体" w:cs="宋体"/>
                <w:spacing w:val="11"/>
                <w:sz w:val="19"/>
                <w:szCs w:val="19"/>
              </w:rPr>
              <w:t>供应商无条件销售返利，或者约定以一定销售额</w:t>
            </w:r>
            <w:r>
              <w:rPr>
                <w:rFonts w:ascii="宋体" w:hAnsi="宋体" w:eastAsia="宋体" w:cs="宋体"/>
                <w:spacing w:val="10"/>
                <w:sz w:val="19"/>
                <w:szCs w:val="19"/>
              </w:rPr>
              <w:t>为销售返利前提，未完成约定销售额却向</w:t>
            </w:r>
          </w:p>
          <w:p>
            <w:pPr>
              <w:spacing w:before="64" w:line="219" w:lineRule="auto"/>
              <w:ind w:left="102"/>
              <w:rPr>
                <w:rFonts w:ascii="宋体" w:hAnsi="宋体" w:eastAsia="宋体" w:cs="宋体"/>
                <w:sz w:val="20"/>
                <w:szCs w:val="20"/>
              </w:rPr>
            </w:pPr>
            <w:r>
              <w:rPr>
                <w:rFonts w:ascii="宋体" w:hAnsi="宋体" w:eastAsia="宋体" w:cs="宋体"/>
                <w:spacing w:val="3"/>
                <w:sz w:val="20"/>
                <w:szCs w:val="20"/>
              </w:rPr>
              <w:t>供应商收取返利的；(五)强迫供应商购买指定的商品或接受指定的服务。</w:t>
            </w:r>
          </w:p>
          <w:p>
            <w:pPr>
              <w:spacing w:before="22" w:line="254" w:lineRule="auto"/>
              <w:ind w:left="102"/>
              <w:jc w:val="both"/>
              <w:rPr>
                <w:rFonts w:ascii="宋体" w:hAnsi="宋体" w:eastAsia="宋体" w:cs="宋体"/>
                <w:sz w:val="19"/>
                <w:szCs w:val="19"/>
              </w:rPr>
            </w:pPr>
            <w:r>
              <w:rPr>
                <w:rFonts w:ascii="宋体" w:hAnsi="宋体" w:eastAsia="宋体" w:cs="宋体"/>
                <w:spacing w:val="9"/>
                <w:sz w:val="19"/>
                <w:szCs w:val="19"/>
              </w:rPr>
              <w:t>第二十三条：零售商或者供应商违反本办法规定的，法律法规有规定的</w:t>
            </w:r>
            <w:r>
              <w:rPr>
                <w:rFonts w:ascii="宋体" w:hAnsi="宋体" w:eastAsia="宋体" w:cs="宋体"/>
                <w:spacing w:val="8"/>
                <w:sz w:val="19"/>
                <w:szCs w:val="19"/>
              </w:rPr>
              <w:t>，从其规定；没有规</w:t>
            </w:r>
            <w:r>
              <w:rPr>
                <w:rFonts w:ascii="宋体" w:hAnsi="宋体" w:eastAsia="宋体" w:cs="宋体"/>
                <w:sz w:val="19"/>
                <w:szCs w:val="19"/>
              </w:rPr>
              <w:t xml:space="preserve"> </w:t>
            </w:r>
            <w:r>
              <w:rPr>
                <w:rFonts w:ascii="宋体" w:hAnsi="宋体" w:eastAsia="宋体" w:cs="宋体"/>
                <w:spacing w:val="4"/>
                <w:sz w:val="19"/>
                <w:szCs w:val="19"/>
              </w:rPr>
              <w:t>定的，责令改正；有违法所得的，可处违法所得三倍以下罚款，但最高不超过三万元</w:t>
            </w:r>
            <w:r>
              <w:rPr>
                <w:rFonts w:ascii="宋体" w:hAnsi="宋体" w:eastAsia="宋体" w:cs="宋体"/>
                <w:spacing w:val="3"/>
                <w:sz w:val="19"/>
                <w:szCs w:val="19"/>
              </w:rPr>
              <w:t>；没有违</w:t>
            </w:r>
            <w:r>
              <w:rPr>
                <w:rFonts w:ascii="宋体" w:hAnsi="宋体" w:eastAsia="宋体" w:cs="宋体"/>
                <w:sz w:val="19"/>
                <w:szCs w:val="19"/>
              </w:rPr>
              <w:t xml:space="preserve"> </w:t>
            </w:r>
            <w:r>
              <w:rPr>
                <w:rFonts w:ascii="宋体" w:hAnsi="宋体" w:eastAsia="宋体" w:cs="宋体"/>
                <w:spacing w:val="14"/>
                <w:sz w:val="19"/>
                <w:szCs w:val="19"/>
              </w:rPr>
              <w:t>法所得的，可处一万元以下罚款；并可向社会公</w:t>
            </w:r>
            <w:r>
              <w:rPr>
                <w:rFonts w:ascii="宋体" w:hAnsi="宋体" w:eastAsia="宋体" w:cs="宋体"/>
                <w:spacing w:val="13"/>
                <w:sz w:val="19"/>
                <w:szCs w:val="19"/>
              </w:rPr>
              <w:t>告。</w:t>
            </w:r>
          </w:p>
        </w:tc>
        <w:tc>
          <w:tcPr>
            <w:tcW w:w="1039" w:type="dxa"/>
          </w:tcPr>
          <w:p>
            <w:pPr>
              <w:spacing w:line="286" w:lineRule="auto"/>
            </w:pPr>
          </w:p>
          <w:p>
            <w:pPr>
              <w:spacing w:line="286" w:lineRule="auto"/>
            </w:pPr>
          </w:p>
          <w:p>
            <w:pPr>
              <w:spacing w:line="286" w:lineRule="auto"/>
            </w:pPr>
          </w:p>
          <w:p>
            <w:pPr>
              <w:spacing w:line="286" w:lineRule="auto"/>
            </w:pPr>
          </w:p>
          <w:p>
            <w:pPr>
              <w:spacing w:line="287" w:lineRule="auto"/>
            </w:pPr>
          </w:p>
          <w:p>
            <w:pPr>
              <w:spacing w:before="65" w:line="234"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6" w:lineRule="auto"/>
            </w:pPr>
          </w:p>
          <w:p>
            <w:pPr>
              <w:spacing w:line="286" w:lineRule="auto"/>
            </w:pPr>
          </w:p>
          <w:p>
            <w:pPr>
              <w:spacing w:line="286" w:lineRule="auto"/>
            </w:pPr>
          </w:p>
          <w:p>
            <w:pPr>
              <w:spacing w:line="287" w:lineRule="auto"/>
            </w:pPr>
          </w:p>
          <w:p>
            <w:pPr>
              <w:spacing w:line="287"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43" w:header="0" w:footer="0" w:gutter="0"/>
          <w:pgNumType w:fmt="decimal"/>
          <w:cols w:space="720" w:num="1"/>
        </w:sectPr>
      </w:pPr>
    </w:p>
    <w:p>
      <w:r>
        <mc:AlternateContent>
          <mc:Choice Requires="wps">
            <w:drawing>
              <wp:anchor distT="0" distB="0" distL="114300" distR="114300" simplePos="0" relativeHeight="251770880" behindDoc="0" locked="0" layoutInCell="0" allowOverlap="1">
                <wp:simplePos x="0" y="0"/>
                <wp:positionH relativeFrom="page">
                  <wp:posOffset>718185</wp:posOffset>
                </wp:positionH>
                <wp:positionV relativeFrom="page">
                  <wp:posOffset>5702300</wp:posOffset>
                </wp:positionV>
                <wp:extent cx="299720" cy="699770"/>
                <wp:effectExtent l="0" t="0" r="0" b="0"/>
                <wp:wrapNone/>
                <wp:docPr id="128" name="文本框 97"/>
                <wp:cNvGraphicFramePr/>
                <a:graphic xmlns:a="http://schemas.openxmlformats.org/drawingml/2006/main">
                  <a:graphicData uri="http://schemas.microsoft.com/office/word/2010/wordprocessingShape">
                    <wps:wsp>
                      <wps:cNvSpPr txBox="1"/>
                      <wps:spPr>
                        <a:xfrm>
                          <a:off x="0" y="0"/>
                          <a:ext cx="299720" cy="699770"/>
                        </a:xfrm>
                        <a:prstGeom prst="rect">
                          <a:avLst/>
                        </a:prstGeom>
                        <a:noFill/>
                        <a:ln>
                          <a:noFill/>
                        </a:ln>
                      </wps:spPr>
                      <wps:txbx>
                        <w:txbxContent>
                          <w:p>
                            <w:pPr>
                              <w:spacing w:before="20" w:line="180" w:lineRule="auto"/>
                              <w:rPr>
                                <w:rFonts w:ascii="宋体" w:hAnsi="宋体" w:eastAsia="宋体" w:cs="宋体"/>
                                <w:sz w:val="43"/>
                                <w:szCs w:val="43"/>
                              </w:rPr>
                            </w:pPr>
                          </w:p>
                        </w:txbxContent>
                      </wps:txbx>
                      <wps:bodyPr vert="eaVert" lIns="0" tIns="0" rIns="0" bIns="0" upright="1"/>
                    </wps:wsp>
                  </a:graphicData>
                </a:graphic>
              </wp:anchor>
            </w:drawing>
          </mc:Choice>
          <mc:Fallback>
            <w:pict>
              <v:shape id="文本框 97" o:spid="_x0000_s1026" o:spt="202" type="#_x0000_t202" style="position:absolute;left:0pt;margin-left:56.55pt;margin-top:449pt;height:55.1pt;width:23.6pt;mso-position-horizontal-relative:page;mso-position-vertical-relative:page;z-index:251770880;mso-width-relative:page;mso-height-relative:page;" filled="f" stroked="f" coordsize="21600,21600" o:allowincell="f" o:gfxdata="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G+7AfWAAAADAEAAA8AAAAAAAAAAQAgAAAAIgAAAGRycy9kb3ducmV2Lnht&#10;bFBLAQIUABQAAAAIAIdO4kBzDrFpwgEAAIIDAAAOAAAAAAAAAAEAIAAAACUBAABkcnMvZTJvRG9j&#10;LnhtbFBLBQYAAAAABgAGAFkBAABZ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3"/>
                          <w:szCs w:val="43"/>
                        </w:rPr>
                      </w:pPr>
                    </w:p>
                  </w:txbxContent>
                </v:textbox>
              </v:shape>
            </w:pict>
          </mc:Fallback>
        </mc:AlternateContent>
      </w:r>
    </w:p>
    <w:p/>
    <w:p>
      <w:pPr>
        <w:spacing w:line="18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5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29" w:type="dxa"/>
          </w:tcPr>
          <w:p>
            <w:pPr>
              <w:spacing w:before="79" w:line="220" w:lineRule="auto"/>
              <w:ind w:left="19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7" w:hRule="atLeast"/>
        </w:trPr>
        <w:tc>
          <w:tcPr>
            <w:tcW w:w="614" w:type="dxa"/>
          </w:tcPr>
          <w:p>
            <w:pPr>
              <w:spacing w:line="297" w:lineRule="auto"/>
            </w:pPr>
          </w:p>
          <w:p>
            <w:pPr>
              <w:spacing w:line="297" w:lineRule="auto"/>
            </w:pPr>
          </w:p>
          <w:p>
            <w:pPr>
              <w:spacing w:line="297" w:lineRule="auto"/>
            </w:pPr>
          </w:p>
          <w:p>
            <w:pPr>
              <w:spacing w:line="298"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18</w:t>
            </w:r>
          </w:p>
        </w:tc>
        <w:tc>
          <w:tcPr>
            <w:tcW w:w="1249" w:type="dxa"/>
          </w:tcPr>
          <w:p>
            <w:pPr>
              <w:spacing w:line="371" w:lineRule="auto"/>
            </w:pPr>
          </w:p>
          <w:p>
            <w:pPr>
              <w:spacing w:before="65" w:line="272" w:lineRule="auto"/>
              <w:ind w:left="90" w:right="117" w:firstLine="20"/>
              <w:jc w:val="both"/>
              <w:rPr>
                <w:rFonts w:ascii="宋体" w:hAnsi="宋体" w:eastAsia="宋体" w:cs="宋体"/>
                <w:sz w:val="20"/>
                <w:szCs w:val="20"/>
              </w:rPr>
            </w:pPr>
            <w:r>
              <w:rPr>
                <w:rFonts w:ascii="宋体" w:hAnsi="宋体" w:eastAsia="宋体" w:cs="宋体"/>
                <w:spacing w:val="-2"/>
                <w:sz w:val="20"/>
                <w:szCs w:val="20"/>
              </w:rPr>
              <w:t>对未经许可</w:t>
            </w:r>
            <w:r>
              <w:rPr>
                <w:rFonts w:ascii="宋体" w:hAnsi="宋体" w:eastAsia="宋体" w:cs="宋体"/>
                <w:spacing w:val="2"/>
                <w:sz w:val="20"/>
                <w:szCs w:val="20"/>
              </w:rPr>
              <w:t xml:space="preserve"> 擅自从事文</w:t>
            </w:r>
            <w:r>
              <w:rPr>
                <w:rFonts w:ascii="宋体" w:hAnsi="宋体" w:eastAsia="宋体" w:cs="宋体"/>
                <w:sz w:val="20"/>
                <w:szCs w:val="20"/>
              </w:rPr>
              <w:t xml:space="preserve"> </w:t>
            </w:r>
            <w:r>
              <w:rPr>
                <w:rFonts w:ascii="宋体" w:hAnsi="宋体" w:eastAsia="宋体" w:cs="宋体"/>
                <w:spacing w:val="2"/>
                <w:sz w:val="20"/>
                <w:szCs w:val="20"/>
              </w:rPr>
              <w:t>物的商业经</w:t>
            </w:r>
            <w:r>
              <w:rPr>
                <w:rFonts w:ascii="宋体" w:hAnsi="宋体" w:eastAsia="宋体" w:cs="宋体"/>
                <w:spacing w:val="1"/>
                <w:sz w:val="20"/>
                <w:szCs w:val="20"/>
              </w:rPr>
              <w:t xml:space="preserve"> </w:t>
            </w:r>
            <w:r>
              <w:rPr>
                <w:rFonts w:ascii="宋体" w:hAnsi="宋体" w:eastAsia="宋体" w:cs="宋体"/>
                <w:spacing w:val="6"/>
                <w:sz w:val="20"/>
                <w:szCs w:val="20"/>
              </w:rPr>
              <w:t>营活动等行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47" w:lineRule="auto"/>
            </w:pPr>
          </w:p>
          <w:p>
            <w:pPr>
              <w:spacing w:line="247" w:lineRule="auto"/>
            </w:pPr>
          </w:p>
          <w:p>
            <w:pPr>
              <w:spacing w:line="247" w:lineRule="auto"/>
            </w:pPr>
          </w:p>
          <w:p>
            <w:pPr>
              <w:spacing w:line="248" w:lineRule="auto"/>
            </w:pPr>
          </w:p>
          <w:p>
            <w:pPr>
              <w:spacing w:before="66"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300"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《中华人民共和国文物保护法》</w:t>
            </w:r>
          </w:p>
          <w:p>
            <w:pPr>
              <w:spacing w:before="83" w:line="255" w:lineRule="auto"/>
              <w:ind w:left="132"/>
              <w:rPr>
                <w:rFonts w:ascii="宋体" w:hAnsi="宋体" w:eastAsia="宋体" w:cs="宋体"/>
                <w:sz w:val="19"/>
                <w:szCs w:val="19"/>
              </w:rPr>
            </w:pPr>
            <w:r>
              <w:rPr>
                <w:rFonts w:ascii="宋体" w:hAnsi="宋体" w:eastAsia="宋体" w:cs="宋体"/>
                <w:spacing w:val="9"/>
                <w:sz w:val="19"/>
                <w:szCs w:val="19"/>
              </w:rPr>
              <w:t>第五十五条第四款：除经批准的文物商店、经营</w:t>
            </w:r>
            <w:r>
              <w:rPr>
                <w:rFonts w:ascii="宋体" w:hAnsi="宋体" w:eastAsia="宋体" w:cs="宋体"/>
                <w:spacing w:val="8"/>
                <w:sz w:val="19"/>
                <w:szCs w:val="19"/>
              </w:rPr>
              <w:t>文物拍卖的拍卖企业外，其他单位或者个人</w:t>
            </w:r>
            <w:r>
              <w:rPr>
                <w:rFonts w:ascii="宋体" w:hAnsi="宋体" w:eastAsia="宋体" w:cs="宋体"/>
                <w:sz w:val="19"/>
                <w:szCs w:val="19"/>
              </w:rPr>
              <w:t xml:space="preserve"> </w:t>
            </w:r>
            <w:r>
              <w:rPr>
                <w:rFonts w:ascii="宋体" w:hAnsi="宋体" w:eastAsia="宋体" w:cs="宋体"/>
                <w:spacing w:val="16"/>
                <w:sz w:val="19"/>
                <w:szCs w:val="19"/>
              </w:rPr>
              <w:t>不得从事文物的商业经营活动。</w:t>
            </w:r>
          </w:p>
          <w:p>
            <w:pPr>
              <w:spacing w:before="73" w:line="281" w:lineRule="auto"/>
              <w:ind w:left="132"/>
              <w:jc w:val="both"/>
              <w:rPr>
                <w:rFonts w:ascii="宋体" w:hAnsi="宋体" w:eastAsia="宋体" w:cs="宋体"/>
                <w:sz w:val="19"/>
                <w:szCs w:val="19"/>
              </w:rPr>
            </w:pPr>
            <w:r>
              <w:rPr>
                <w:rFonts w:ascii="宋体" w:hAnsi="宋体" w:eastAsia="宋体" w:cs="宋体"/>
                <w:spacing w:val="9"/>
                <w:sz w:val="19"/>
                <w:szCs w:val="19"/>
              </w:rPr>
              <w:t>第七十二条：未经许可，擅自设立文物商店、经</w:t>
            </w:r>
            <w:r>
              <w:rPr>
                <w:rFonts w:ascii="宋体" w:hAnsi="宋体" w:eastAsia="宋体" w:cs="宋体"/>
                <w:spacing w:val="8"/>
                <w:sz w:val="19"/>
                <w:szCs w:val="19"/>
              </w:rPr>
              <w:t>营文物拍卖的拍卖企业，或者擅自从事文物</w:t>
            </w:r>
            <w:r>
              <w:rPr>
                <w:rFonts w:ascii="宋体" w:hAnsi="宋体" w:eastAsia="宋体" w:cs="宋体"/>
                <w:sz w:val="19"/>
                <w:szCs w:val="19"/>
              </w:rPr>
              <w:t xml:space="preserve"> </w:t>
            </w:r>
            <w:r>
              <w:rPr>
                <w:rFonts w:ascii="宋体" w:hAnsi="宋体" w:eastAsia="宋体" w:cs="宋体"/>
                <w:spacing w:val="8"/>
                <w:sz w:val="19"/>
                <w:szCs w:val="19"/>
              </w:rPr>
              <w:t>的商业经营活动，尚不构成犯罪的，由工商行政管理部门依法予以制止，没收违法所得、非</w:t>
            </w:r>
            <w:r>
              <w:rPr>
                <w:rFonts w:ascii="宋体" w:hAnsi="宋体" w:eastAsia="宋体" w:cs="宋体"/>
                <w:spacing w:val="18"/>
                <w:sz w:val="19"/>
                <w:szCs w:val="19"/>
              </w:rPr>
              <w:t xml:space="preserve"> </w:t>
            </w:r>
            <w:r>
              <w:rPr>
                <w:rFonts w:ascii="宋体" w:hAnsi="宋体" w:eastAsia="宋体" w:cs="宋体"/>
                <w:spacing w:val="8"/>
                <w:sz w:val="19"/>
                <w:szCs w:val="19"/>
              </w:rPr>
              <w:t>法经营的文物，违法经营额五万元以上的，并处违法经营额二倍以上五倍以下的罚款；违法</w:t>
            </w:r>
            <w:r>
              <w:rPr>
                <w:rFonts w:ascii="宋体" w:hAnsi="宋体" w:eastAsia="宋体" w:cs="宋体"/>
                <w:spacing w:val="16"/>
                <w:sz w:val="19"/>
                <w:szCs w:val="19"/>
              </w:rPr>
              <w:t xml:space="preserve"> </w:t>
            </w:r>
            <w:r>
              <w:rPr>
                <w:rFonts w:ascii="宋体" w:hAnsi="宋体" w:eastAsia="宋体" w:cs="宋体"/>
                <w:spacing w:val="13"/>
                <w:sz w:val="19"/>
                <w:szCs w:val="19"/>
              </w:rPr>
              <w:t>经营额不足五万元的，并处二万元以上十万元以下的罚款。</w:t>
            </w:r>
          </w:p>
        </w:tc>
        <w:tc>
          <w:tcPr>
            <w:tcW w:w="1029" w:type="dxa"/>
          </w:tcPr>
          <w:p>
            <w:pPr>
              <w:spacing w:line="247" w:lineRule="auto"/>
            </w:pPr>
          </w:p>
          <w:p>
            <w:pPr>
              <w:spacing w:line="247" w:lineRule="auto"/>
            </w:pPr>
          </w:p>
          <w:p>
            <w:pPr>
              <w:spacing w:line="247" w:lineRule="auto"/>
            </w:pPr>
          </w:p>
          <w:p>
            <w:pPr>
              <w:spacing w:line="247" w:lineRule="auto"/>
            </w:pPr>
          </w:p>
          <w:p>
            <w:pPr>
              <w:spacing w:before="65" w:line="262"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2" w:lineRule="auto"/>
            </w:pPr>
          </w:p>
          <w:p>
            <w:pPr>
              <w:spacing w:line="243" w:lineRule="auto"/>
            </w:pPr>
          </w:p>
          <w:p>
            <w:pPr>
              <w:spacing w:line="243" w:lineRule="auto"/>
            </w:pPr>
          </w:p>
          <w:p>
            <w:pPr>
              <w:spacing w:line="243" w:lineRule="auto"/>
            </w:pPr>
          </w:p>
          <w:p>
            <w:pPr>
              <w:spacing w:before="65" w:line="270"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614" w:type="dxa"/>
          </w:tcPr>
          <w:p>
            <w:pPr>
              <w:spacing w:line="243" w:lineRule="auto"/>
            </w:pPr>
          </w:p>
          <w:p>
            <w:pPr>
              <w:spacing w:line="243" w:lineRule="auto"/>
            </w:pPr>
          </w:p>
          <w:p>
            <w:pPr>
              <w:spacing w:line="243" w:lineRule="auto"/>
            </w:pPr>
          </w:p>
          <w:p>
            <w:pPr>
              <w:spacing w:line="244"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19</w:t>
            </w:r>
          </w:p>
        </w:tc>
        <w:tc>
          <w:tcPr>
            <w:tcW w:w="1249" w:type="dxa"/>
          </w:tcPr>
          <w:p>
            <w:pPr>
              <w:spacing w:line="476" w:lineRule="auto"/>
            </w:pPr>
          </w:p>
          <w:p>
            <w:pPr>
              <w:spacing w:before="65" w:line="269" w:lineRule="auto"/>
              <w:ind w:left="90" w:right="134" w:firstLine="20"/>
              <w:jc w:val="both"/>
              <w:rPr>
                <w:rFonts w:ascii="宋体" w:hAnsi="宋体" w:eastAsia="宋体" w:cs="宋体"/>
                <w:sz w:val="20"/>
                <w:szCs w:val="20"/>
              </w:rPr>
            </w:pPr>
            <w:r>
              <w:rPr>
                <w:rFonts w:ascii="宋体" w:hAnsi="宋体" w:eastAsia="宋体" w:cs="宋体"/>
                <w:spacing w:val="-2"/>
                <w:sz w:val="20"/>
                <w:szCs w:val="20"/>
              </w:rPr>
              <w:t>对零售商妨</w:t>
            </w:r>
            <w:r>
              <w:rPr>
                <w:rFonts w:ascii="宋体" w:hAnsi="宋体" w:eastAsia="宋体" w:cs="宋体"/>
                <w:spacing w:val="2"/>
                <w:sz w:val="20"/>
                <w:szCs w:val="20"/>
              </w:rPr>
              <w:t xml:space="preserve"> 碍公平竞争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54" w:lineRule="auto"/>
            </w:pPr>
          </w:p>
          <w:p>
            <w:pPr>
              <w:spacing w:line="255" w:lineRule="auto"/>
            </w:pPr>
          </w:p>
          <w:p>
            <w:pPr>
              <w:spacing w:line="25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31" w:line="219" w:lineRule="auto"/>
              <w:ind w:left="13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《零售商供应商公平交易管理办法》</w:t>
            </w:r>
          </w:p>
          <w:p>
            <w:pPr>
              <w:spacing w:before="85" w:line="282" w:lineRule="auto"/>
              <w:ind w:left="132"/>
              <w:rPr>
                <w:rFonts w:ascii="宋体" w:hAnsi="宋体" w:eastAsia="宋体" w:cs="宋体"/>
                <w:sz w:val="19"/>
                <w:szCs w:val="19"/>
              </w:rPr>
            </w:pPr>
            <w:r>
              <w:rPr>
                <w:rFonts w:ascii="宋体" w:hAnsi="宋体" w:eastAsia="宋体" w:cs="宋体"/>
                <w:spacing w:val="8"/>
                <w:sz w:val="19"/>
                <w:szCs w:val="19"/>
              </w:rPr>
              <w:t>第七条：零售商不得从事下列妨碍公平竞争的行为：(一)对供应商直接向消费者、其他经营</w:t>
            </w:r>
            <w:r>
              <w:rPr>
                <w:rFonts w:ascii="宋体" w:hAnsi="宋体" w:eastAsia="宋体" w:cs="宋体"/>
                <w:spacing w:val="12"/>
                <w:sz w:val="19"/>
                <w:szCs w:val="19"/>
              </w:rPr>
              <w:t xml:space="preserve"> 者销售商品的价格予以限制；(二)对供应商向其他零售商供货或提供销</w:t>
            </w:r>
            <w:r>
              <w:rPr>
                <w:rFonts w:ascii="宋体" w:hAnsi="宋体" w:eastAsia="宋体" w:cs="宋体"/>
                <w:spacing w:val="11"/>
                <w:sz w:val="19"/>
                <w:szCs w:val="19"/>
              </w:rPr>
              <w:t>售服务予以限制。</w:t>
            </w:r>
            <w:r>
              <w:rPr>
                <w:rFonts w:ascii="宋体" w:hAnsi="宋体" w:eastAsia="宋体" w:cs="宋体"/>
                <w:sz w:val="19"/>
                <w:szCs w:val="19"/>
              </w:rPr>
              <w:t xml:space="preserve"> </w:t>
            </w:r>
            <w:r>
              <w:rPr>
                <w:rFonts w:ascii="宋体" w:hAnsi="宋体" w:eastAsia="宋体" w:cs="宋体"/>
                <w:spacing w:val="8"/>
                <w:sz w:val="19"/>
                <w:szCs w:val="19"/>
              </w:rPr>
              <w:t>第二十三条：零售商或者供应商违反本办法规定的，法律法规有规定的，从其规定；没有规</w:t>
            </w:r>
            <w:r>
              <w:rPr>
                <w:rFonts w:ascii="宋体" w:hAnsi="宋体" w:eastAsia="宋体" w:cs="宋体"/>
                <w:spacing w:val="15"/>
                <w:sz w:val="19"/>
                <w:szCs w:val="19"/>
              </w:rPr>
              <w:t xml:space="preserve"> </w:t>
            </w:r>
            <w:r>
              <w:rPr>
                <w:rFonts w:ascii="宋体" w:hAnsi="宋体" w:eastAsia="宋体" w:cs="宋体"/>
                <w:spacing w:val="4"/>
                <w:sz w:val="19"/>
                <w:szCs w:val="19"/>
              </w:rPr>
              <w:t>定的，责令改正；有违法所得的，可处违法所得三倍</w:t>
            </w:r>
            <w:r>
              <w:rPr>
                <w:rFonts w:ascii="宋体" w:hAnsi="宋体" w:eastAsia="宋体" w:cs="宋体"/>
                <w:spacing w:val="3"/>
                <w:sz w:val="19"/>
                <w:szCs w:val="19"/>
              </w:rPr>
              <w:t>以下罚款，但最高不超过三万元；没有违</w:t>
            </w:r>
            <w:r>
              <w:rPr>
                <w:rFonts w:ascii="宋体" w:hAnsi="宋体" w:eastAsia="宋体" w:cs="宋体"/>
                <w:sz w:val="19"/>
                <w:szCs w:val="19"/>
              </w:rPr>
              <w:t xml:space="preserve"> </w:t>
            </w:r>
            <w:r>
              <w:rPr>
                <w:rFonts w:ascii="宋体" w:hAnsi="宋体" w:eastAsia="宋体" w:cs="宋体"/>
                <w:spacing w:val="13"/>
                <w:sz w:val="19"/>
                <w:szCs w:val="19"/>
              </w:rPr>
              <w:t>法所得的，可处一万元以下罚款；并可向社会公告。</w:t>
            </w:r>
          </w:p>
        </w:tc>
        <w:tc>
          <w:tcPr>
            <w:tcW w:w="1029" w:type="dxa"/>
          </w:tcPr>
          <w:p>
            <w:pPr>
              <w:spacing w:line="260" w:lineRule="auto"/>
            </w:pPr>
          </w:p>
          <w:p>
            <w:pPr>
              <w:spacing w:line="261" w:lineRule="auto"/>
            </w:pPr>
          </w:p>
          <w:p>
            <w:pPr>
              <w:spacing w:line="261" w:lineRule="auto"/>
            </w:pPr>
          </w:p>
          <w:p>
            <w:pPr>
              <w:spacing w:before="65" w:line="253"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2"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2" w:hRule="atLeast"/>
        </w:trPr>
        <w:tc>
          <w:tcPr>
            <w:tcW w:w="614" w:type="dxa"/>
          </w:tcPr>
          <w:p>
            <w:pPr>
              <w:spacing w:line="264" w:lineRule="auto"/>
            </w:pPr>
          </w:p>
          <w:p>
            <w:pPr>
              <w:spacing w:line="265" w:lineRule="auto"/>
            </w:pPr>
          </w:p>
          <w:p>
            <w:pPr>
              <w:spacing w:line="265" w:lineRule="auto"/>
            </w:pPr>
          </w:p>
          <w:p>
            <w:pPr>
              <w:spacing w:line="265" w:lineRule="auto"/>
            </w:pPr>
          </w:p>
          <w:p>
            <w:pPr>
              <w:spacing w:line="265" w:lineRule="auto"/>
            </w:pPr>
          </w:p>
          <w:p>
            <w:pPr>
              <w:spacing w:before="65" w:line="183" w:lineRule="auto"/>
              <w:ind w:left="145"/>
              <w:rPr>
                <w:rFonts w:hint="eastAsia" w:ascii="宋体" w:hAnsi="宋体" w:eastAsia="宋体" w:cs="宋体"/>
                <w:sz w:val="20"/>
                <w:szCs w:val="20"/>
                <w:lang w:eastAsia="zh-CN"/>
              </w:rPr>
            </w:pPr>
            <w:r>
              <w:rPr>
                <w:rFonts w:ascii="宋体" w:hAnsi="宋体" w:eastAsia="宋体" w:cs="宋体"/>
                <w:spacing w:val="-3"/>
                <w:sz w:val="20"/>
                <w:szCs w:val="20"/>
              </w:rPr>
              <w:t>22</w:t>
            </w:r>
            <w:r>
              <w:rPr>
                <w:rFonts w:hint="eastAsia" w:ascii="宋体" w:hAnsi="宋体" w:eastAsia="宋体" w:cs="宋体"/>
                <w:spacing w:val="-3"/>
                <w:sz w:val="20"/>
                <w:szCs w:val="20"/>
                <w:lang w:val="en-US" w:eastAsia="zh-CN"/>
              </w:rPr>
              <w:t>0</w:t>
            </w:r>
          </w:p>
        </w:tc>
        <w:tc>
          <w:tcPr>
            <w:tcW w:w="1249" w:type="dxa"/>
          </w:tcPr>
          <w:p>
            <w:pPr>
              <w:spacing w:line="343" w:lineRule="auto"/>
            </w:pPr>
          </w:p>
          <w:p>
            <w:pPr>
              <w:spacing w:line="343" w:lineRule="auto"/>
            </w:pPr>
          </w:p>
          <w:p>
            <w:pPr>
              <w:spacing w:before="65" w:line="266" w:lineRule="auto"/>
              <w:ind w:left="101" w:right="108" w:firstLine="9"/>
              <w:jc w:val="both"/>
              <w:rPr>
                <w:rFonts w:ascii="宋体" w:hAnsi="宋体" w:eastAsia="宋体" w:cs="宋体"/>
                <w:sz w:val="20"/>
                <w:szCs w:val="20"/>
              </w:rPr>
            </w:pPr>
            <w:r>
              <w:rPr>
                <w:rFonts w:ascii="宋体" w:hAnsi="宋体" w:eastAsia="宋体" w:cs="宋体"/>
                <w:spacing w:val="-2"/>
                <w:sz w:val="20"/>
                <w:szCs w:val="20"/>
              </w:rPr>
              <w:t>对文物商店</w:t>
            </w:r>
            <w:r>
              <w:rPr>
                <w:rFonts w:ascii="宋体" w:hAnsi="宋体" w:eastAsia="宋体" w:cs="宋体"/>
                <w:spacing w:val="2"/>
                <w:sz w:val="20"/>
                <w:szCs w:val="20"/>
              </w:rPr>
              <w:t xml:space="preserve"> </w:t>
            </w:r>
            <w:r>
              <w:rPr>
                <w:rFonts w:ascii="宋体" w:hAnsi="宋体" w:eastAsia="宋体" w:cs="宋体"/>
                <w:spacing w:val="5"/>
                <w:sz w:val="20"/>
                <w:szCs w:val="20"/>
              </w:rPr>
              <w:t>从事文物拍</w:t>
            </w:r>
            <w:r>
              <w:rPr>
                <w:rFonts w:ascii="宋体" w:hAnsi="宋体" w:eastAsia="宋体" w:cs="宋体"/>
                <w:spacing w:val="3"/>
                <w:sz w:val="20"/>
                <w:szCs w:val="20"/>
              </w:rPr>
              <w:t xml:space="preserve"> </w:t>
            </w:r>
            <w:r>
              <w:rPr>
                <w:rFonts w:ascii="宋体" w:hAnsi="宋体" w:eastAsia="宋体" w:cs="宋体"/>
                <w:spacing w:val="4"/>
                <w:sz w:val="20"/>
                <w:szCs w:val="20"/>
              </w:rPr>
              <w:t>卖经营活动</w:t>
            </w:r>
            <w:r>
              <w:rPr>
                <w:rFonts w:ascii="宋体" w:hAnsi="宋体" w:eastAsia="宋体" w:cs="宋体"/>
                <w:spacing w:val="2"/>
                <w:sz w:val="20"/>
                <w:szCs w:val="20"/>
              </w:rPr>
              <w:t xml:space="preserve"> </w:t>
            </w:r>
            <w:r>
              <w:rPr>
                <w:rFonts w:ascii="宋体" w:hAnsi="宋体" w:eastAsia="宋体" w:cs="宋体"/>
                <w:sz w:val="20"/>
                <w:szCs w:val="20"/>
              </w:rPr>
              <w:t xml:space="preserve">等行为的行 </w:t>
            </w:r>
            <w:r>
              <w:rPr>
                <w:rFonts w:ascii="宋体" w:hAnsi="宋体" w:eastAsia="宋体" w:cs="宋体"/>
                <w:spacing w:val="8"/>
                <w:sz w:val="20"/>
                <w:szCs w:val="20"/>
              </w:rPr>
              <w:t>政处罚</w:t>
            </w:r>
          </w:p>
        </w:tc>
        <w:tc>
          <w:tcPr>
            <w:tcW w:w="619" w:type="dxa"/>
          </w:tcPr>
          <w:p>
            <w:pPr>
              <w:spacing w:line="286" w:lineRule="auto"/>
            </w:pPr>
          </w:p>
          <w:p>
            <w:pPr>
              <w:spacing w:line="286" w:lineRule="auto"/>
            </w:pPr>
          </w:p>
          <w:p>
            <w:pPr>
              <w:spacing w:line="286" w:lineRule="auto"/>
            </w:pPr>
          </w:p>
          <w:p>
            <w:pPr>
              <w:spacing w:line="286"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86"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《中华人民共和国文物保护法》</w:t>
            </w:r>
          </w:p>
          <w:p>
            <w:pPr>
              <w:spacing w:before="70" w:line="285" w:lineRule="auto"/>
              <w:ind w:left="132"/>
              <w:rPr>
                <w:rFonts w:ascii="宋体" w:hAnsi="宋体" w:eastAsia="宋体" w:cs="宋体"/>
                <w:sz w:val="19"/>
                <w:szCs w:val="19"/>
              </w:rPr>
            </w:pPr>
            <w:r>
              <w:rPr>
                <w:rFonts w:ascii="宋体" w:hAnsi="宋体" w:eastAsia="宋体" w:cs="宋体"/>
                <w:spacing w:val="10"/>
                <w:sz w:val="19"/>
                <w:szCs w:val="19"/>
              </w:rPr>
              <w:t>第四十四条：禁止国有文物收藏单位将馆藏文物赠与、出租或者出售给其他单位、个</w:t>
            </w:r>
            <w:r>
              <w:rPr>
                <w:rFonts w:ascii="宋体" w:hAnsi="宋体" w:eastAsia="宋体" w:cs="宋体"/>
                <w:spacing w:val="9"/>
                <w:sz w:val="19"/>
                <w:szCs w:val="19"/>
              </w:rPr>
              <w:t>人。</w:t>
            </w:r>
            <w:r>
              <w:rPr>
                <w:rFonts w:ascii="宋体" w:hAnsi="宋体" w:eastAsia="宋体" w:cs="宋体"/>
                <w:sz w:val="19"/>
                <w:szCs w:val="19"/>
              </w:rPr>
              <w:t xml:space="preserve">  </w:t>
            </w:r>
            <w:r>
              <w:rPr>
                <w:rFonts w:ascii="宋体" w:hAnsi="宋体" w:eastAsia="宋体" w:cs="宋体"/>
                <w:spacing w:val="8"/>
                <w:sz w:val="19"/>
                <w:szCs w:val="19"/>
              </w:rPr>
              <w:t>第五十条：文物收藏单位以外的公民、法人和其他组织可以收藏通过下列方式取得的文物：</w:t>
            </w:r>
            <w:r>
              <w:rPr>
                <w:rFonts w:ascii="宋体" w:hAnsi="宋体" w:eastAsia="宋体" w:cs="宋体"/>
                <w:spacing w:val="15"/>
                <w:sz w:val="19"/>
                <w:szCs w:val="19"/>
              </w:rPr>
              <w:t xml:space="preserve"> </w:t>
            </w:r>
            <w:r>
              <w:rPr>
                <w:rFonts w:ascii="宋体" w:hAnsi="宋体" w:eastAsia="宋体" w:cs="宋体"/>
                <w:spacing w:val="8"/>
                <w:sz w:val="19"/>
                <w:szCs w:val="19"/>
              </w:rPr>
              <w:t>(一)依法继承或者接受赠与；(二)从文物商店购买；(三)从经营文物拍卖的</w:t>
            </w:r>
            <w:r>
              <w:rPr>
                <w:rFonts w:ascii="宋体" w:hAnsi="宋体" w:eastAsia="宋体" w:cs="宋体"/>
                <w:spacing w:val="7"/>
                <w:sz w:val="19"/>
                <w:szCs w:val="19"/>
              </w:rPr>
              <w:t>拍卖企业购买；</w:t>
            </w:r>
            <w:r>
              <w:rPr>
                <w:rFonts w:ascii="宋体" w:hAnsi="宋体" w:eastAsia="宋体" w:cs="宋体"/>
                <w:sz w:val="19"/>
                <w:szCs w:val="19"/>
              </w:rPr>
              <w:t xml:space="preserve"> </w:t>
            </w:r>
            <w:r>
              <w:rPr>
                <w:rFonts w:ascii="宋体" w:hAnsi="宋体" w:eastAsia="宋体" w:cs="宋体"/>
                <w:spacing w:val="8"/>
                <w:sz w:val="19"/>
                <w:szCs w:val="19"/>
              </w:rPr>
              <w:t>(四)公民个人合法所有的文物相互交换或者依法转让；(五)国家规定的其他合法方式。文</w:t>
            </w:r>
            <w:r>
              <w:rPr>
                <w:rFonts w:ascii="宋体" w:hAnsi="宋体" w:eastAsia="宋体" w:cs="宋体"/>
                <w:spacing w:val="5"/>
                <w:sz w:val="19"/>
                <w:szCs w:val="19"/>
              </w:rPr>
              <w:t xml:space="preserve">   </w:t>
            </w:r>
            <w:r>
              <w:rPr>
                <w:rFonts w:ascii="宋体" w:hAnsi="宋体" w:eastAsia="宋体" w:cs="宋体"/>
                <w:spacing w:val="10"/>
                <w:sz w:val="19"/>
                <w:szCs w:val="19"/>
              </w:rPr>
              <w:t>物收藏单位以外的公民、法人和其他组织收藏的前款文物可以依法流通。</w:t>
            </w:r>
          </w:p>
          <w:p>
            <w:pPr>
              <w:spacing w:before="55" w:line="270" w:lineRule="auto"/>
              <w:ind w:left="132"/>
              <w:rPr>
                <w:rFonts w:ascii="宋体" w:hAnsi="宋体" w:eastAsia="宋体" w:cs="宋体"/>
                <w:sz w:val="19"/>
                <w:szCs w:val="19"/>
              </w:rPr>
            </w:pPr>
            <w:r>
              <w:rPr>
                <w:rFonts w:ascii="宋体" w:hAnsi="宋体" w:eastAsia="宋体" w:cs="宋体"/>
                <w:spacing w:val="9"/>
                <w:sz w:val="19"/>
                <w:szCs w:val="19"/>
              </w:rPr>
              <w:t>第五十三条：文物商店应当由省、自治区、直辖</w:t>
            </w:r>
            <w:r>
              <w:rPr>
                <w:rFonts w:ascii="宋体" w:hAnsi="宋体" w:eastAsia="宋体" w:cs="宋体"/>
                <w:spacing w:val="8"/>
                <w:sz w:val="19"/>
                <w:szCs w:val="19"/>
              </w:rPr>
              <w:t>市人民政府文物行政部门批准设立，依法进</w:t>
            </w:r>
            <w:r>
              <w:rPr>
                <w:rFonts w:ascii="宋体" w:hAnsi="宋体" w:eastAsia="宋体" w:cs="宋体"/>
                <w:sz w:val="19"/>
                <w:szCs w:val="19"/>
              </w:rPr>
              <w:t xml:space="preserve"> </w:t>
            </w:r>
            <w:r>
              <w:rPr>
                <w:rFonts w:ascii="宋体" w:hAnsi="宋体" w:eastAsia="宋体" w:cs="宋体"/>
                <w:spacing w:val="12"/>
                <w:sz w:val="19"/>
                <w:szCs w:val="19"/>
              </w:rPr>
              <w:t>行管理。文物商店不得从事文物拍卖经营活动，不得设立经营文物拍卖的拍卖企业。</w:t>
            </w:r>
          </w:p>
        </w:tc>
        <w:tc>
          <w:tcPr>
            <w:tcW w:w="1029" w:type="dxa"/>
          </w:tcPr>
          <w:p>
            <w:pPr>
              <w:spacing w:line="281" w:lineRule="auto"/>
            </w:pPr>
          </w:p>
          <w:p>
            <w:pPr>
              <w:spacing w:line="281" w:lineRule="auto"/>
            </w:pPr>
          </w:p>
          <w:p>
            <w:pPr>
              <w:spacing w:line="281" w:lineRule="auto"/>
            </w:pPr>
          </w:p>
          <w:p>
            <w:pPr>
              <w:spacing w:line="281"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1" w:lineRule="auto"/>
            </w:pPr>
          </w:p>
          <w:p>
            <w:pPr>
              <w:spacing w:line="281" w:lineRule="auto"/>
            </w:pPr>
          </w:p>
          <w:p>
            <w:pPr>
              <w:spacing w:line="281" w:lineRule="auto"/>
            </w:pPr>
          </w:p>
          <w:p>
            <w:pPr>
              <w:spacing w:line="28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1771904" behindDoc="0" locked="0" layoutInCell="0" allowOverlap="1">
                <wp:simplePos x="0" y="0"/>
                <wp:positionH relativeFrom="page">
                  <wp:posOffset>768985</wp:posOffset>
                </wp:positionH>
                <wp:positionV relativeFrom="page">
                  <wp:posOffset>1244600</wp:posOffset>
                </wp:positionV>
                <wp:extent cx="236220" cy="542925"/>
                <wp:effectExtent l="0" t="0" r="0" b="0"/>
                <wp:wrapNone/>
                <wp:docPr id="129" name="文本框 98"/>
                <wp:cNvGraphicFramePr/>
                <a:graphic xmlns:a="http://schemas.openxmlformats.org/drawingml/2006/main">
                  <a:graphicData uri="http://schemas.microsoft.com/office/word/2010/wordprocessingShape">
                    <wps:wsp>
                      <wps:cNvSpPr txBox="1"/>
                      <wps:spPr>
                        <a:xfrm>
                          <a:off x="0" y="0"/>
                          <a:ext cx="236220" cy="542925"/>
                        </a:xfrm>
                        <a:prstGeom prst="rect">
                          <a:avLst/>
                        </a:prstGeom>
                        <a:noFill/>
                        <a:ln>
                          <a:noFill/>
                        </a:ln>
                      </wps:spPr>
                      <wps:txbx>
                        <w:txbxContent>
                          <w:p>
                            <w:pPr>
                              <w:spacing w:before="20" w:line="180" w:lineRule="auto"/>
                              <w:rPr>
                                <w:rFonts w:ascii="宋体" w:hAnsi="宋体" w:eastAsia="宋体" w:cs="宋体"/>
                                <w:sz w:val="33"/>
                                <w:szCs w:val="33"/>
                              </w:rPr>
                            </w:pPr>
                          </w:p>
                        </w:txbxContent>
                      </wps:txbx>
                      <wps:bodyPr vert="eaVert" lIns="0" tIns="0" rIns="0" bIns="0" upright="1"/>
                    </wps:wsp>
                  </a:graphicData>
                </a:graphic>
              </wp:anchor>
            </w:drawing>
          </mc:Choice>
          <mc:Fallback>
            <w:pict>
              <v:shape id="文本框 98" o:spid="_x0000_s1026" o:spt="202" type="#_x0000_t202" style="position:absolute;left:0pt;margin-left:60.55pt;margin-top:98pt;height:42.75pt;width:18.6pt;mso-position-horizontal-relative:page;mso-position-vertical-relative:page;z-index:251771904;mso-width-relative:page;mso-height-relative:page;" filled="f" stroked="f" coordsize="21600,21600" o:allowincell="f" o:gfxdata="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MGpdYAAAALAQAADwAAAAAAAAABACAAAAAiAAAAZHJzL2Rvd25yZXYu&#10;eG1sUEsBAhQAFAAAAAgAh07iQAxUcirEAQAAggMAAA4AAAAAAAAAAQAgAAAAJQEAAGRycy9lMm9E&#10;b2MueG1sUEsFBgAAAAAGAAYAWQEAAFs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33"/>
                          <w:szCs w:val="33"/>
                        </w:rPr>
                      </w:pPr>
                    </w:p>
                  </w:txbxContent>
                </v:textbox>
              </v:shape>
            </w:pict>
          </mc:Fallback>
        </mc:AlternateContent>
      </w:r>
    </w:p>
    <w:p/>
    <w:p>
      <w:pPr>
        <w:spacing w:line="219"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48"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3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6" w:line="258" w:lineRule="auto"/>
              <w:ind w:left="12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4" w:hRule="atLeast"/>
        </w:trPr>
        <w:tc>
          <w:tcPr>
            <w:tcW w:w="634" w:type="dxa"/>
          </w:tcPr>
          <w:p/>
        </w:tc>
        <w:tc>
          <w:tcPr>
            <w:tcW w:w="1239" w:type="dxa"/>
          </w:tcPr>
          <w:p/>
        </w:tc>
        <w:tc>
          <w:tcPr>
            <w:tcW w:w="619" w:type="dxa"/>
          </w:tcPr>
          <w:p/>
        </w:tc>
        <w:tc>
          <w:tcPr>
            <w:tcW w:w="8064" w:type="dxa"/>
          </w:tcPr>
          <w:p>
            <w:pPr>
              <w:spacing w:before="108" w:line="281" w:lineRule="auto"/>
              <w:ind w:left="122"/>
              <w:rPr>
                <w:rFonts w:ascii="宋体" w:hAnsi="宋体" w:eastAsia="宋体" w:cs="宋体"/>
                <w:sz w:val="19"/>
                <w:szCs w:val="19"/>
              </w:rPr>
            </w:pPr>
            <w:r>
              <w:rPr>
                <w:rFonts w:ascii="宋体" w:hAnsi="宋体" w:eastAsia="宋体" w:cs="宋体"/>
                <w:spacing w:val="8"/>
                <w:sz w:val="19"/>
                <w:szCs w:val="19"/>
              </w:rPr>
              <w:t>第五十四条：依法设立的拍卖企业经营文物拍卖的，应当取得省、自治区、直辖市人民政府</w:t>
            </w:r>
            <w:r>
              <w:rPr>
                <w:rFonts w:ascii="宋体" w:hAnsi="宋体" w:eastAsia="宋体" w:cs="宋体"/>
                <w:spacing w:val="10"/>
                <w:sz w:val="19"/>
                <w:szCs w:val="19"/>
              </w:rPr>
              <w:t xml:space="preserve"> </w:t>
            </w:r>
            <w:r>
              <w:rPr>
                <w:rFonts w:ascii="宋体" w:hAnsi="宋体" w:eastAsia="宋体" w:cs="宋体"/>
                <w:spacing w:val="16"/>
                <w:sz w:val="19"/>
                <w:szCs w:val="19"/>
              </w:rPr>
              <w:t>文物行政部门颁发的文物拍卖许可证。经营文物拍卖的拍卖企业不得从事文物购销经营</w:t>
            </w:r>
            <w:r>
              <w:rPr>
                <w:rFonts w:ascii="宋体" w:hAnsi="宋体" w:eastAsia="宋体" w:cs="宋体"/>
                <w:spacing w:val="8"/>
                <w:sz w:val="19"/>
                <w:szCs w:val="19"/>
              </w:rPr>
              <w:t xml:space="preserve">  </w:t>
            </w:r>
            <w:r>
              <w:rPr>
                <w:rFonts w:ascii="宋体" w:hAnsi="宋体" w:eastAsia="宋体" w:cs="宋体"/>
                <w:spacing w:val="17"/>
                <w:sz w:val="19"/>
                <w:szCs w:val="19"/>
              </w:rPr>
              <w:t>活动，不得设立文物商店。</w:t>
            </w:r>
          </w:p>
          <w:p>
            <w:pPr>
              <w:spacing w:before="73" w:line="277" w:lineRule="auto"/>
              <w:ind w:left="122" w:right="30"/>
              <w:rPr>
                <w:rFonts w:ascii="宋体" w:hAnsi="宋体" w:eastAsia="宋体" w:cs="宋体"/>
                <w:sz w:val="20"/>
                <w:szCs w:val="20"/>
              </w:rPr>
            </w:pPr>
            <w:r>
              <w:rPr>
                <w:rFonts w:ascii="宋体" w:hAnsi="宋体" w:eastAsia="宋体" w:cs="宋体"/>
                <w:spacing w:val="1"/>
                <w:sz w:val="20"/>
                <w:szCs w:val="20"/>
              </w:rPr>
              <w:t>第五十五条：文物行政部门的工作人员不得举办或者参与举办文物商店或者经营文物拍卖</w:t>
            </w:r>
            <w:r>
              <w:rPr>
                <w:rFonts w:ascii="宋体" w:hAnsi="宋体" w:eastAsia="宋体" w:cs="宋体"/>
                <w:spacing w:val="9"/>
                <w:sz w:val="20"/>
                <w:szCs w:val="20"/>
              </w:rPr>
              <w:t xml:space="preserve"> </w:t>
            </w:r>
            <w:r>
              <w:rPr>
                <w:rFonts w:ascii="宋体" w:hAnsi="宋体" w:eastAsia="宋体" w:cs="宋体"/>
                <w:spacing w:val="7"/>
                <w:sz w:val="20"/>
                <w:szCs w:val="20"/>
              </w:rPr>
              <w:t>的拍卖企业。文物收藏单位不得举办或者参与</w:t>
            </w:r>
            <w:r>
              <w:rPr>
                <w:rFonts w:ascii="宋体" w:hAnsi="宋体" w:eastAsia="宋体" w:cs="宋体"/>
                <w:spacing w:val="6"/>
                <w:sz w:val="20"/>
                <w:szCs w:val="20"/>
              </w:rPr>
              <w:t>举办文物商店或者经营文物拍卖的拍卖企</w:t>
            </w:r>
            <w:r>
              <w:rPr>
                <w:rFonts w:ascii="宋体" w:hAnsi="宋体" w:eastAsia="宋体" w:cs="宋体"/>
                <w:sz w:val="20"/>
                <w:szCs w:val="20"/>
              </w:rPr>
              <w:t xml:space="preserve"> </w:t>
            </w:r>
            <w:r>
              <w:rPr>
                <w:rFonts w:ascii="宋体" w:hAnsi="宋体" w:eastAsia="宋体" w:cs="宋体"/>
                <w:spacing w:val="3"/>
                <w:sz w:val="20"/>
                <w:szCs w:val="20"/>
              </w:rPr>
              <w:t>业。禁止设立中外合资、中外合作和外商独资的文</w:t>
            </w:r>
            <w:r>
              <w:rPr>
                <w:rFonts w:ascii="宋体" w:hAnsi="宋体" w:eastAsia="宋体" w:cs="宋体"/>
                <w:spacing w:val="2"/>
                <w:sz w:val="20"/>
                <w:szCs w:val="20"/>
              </w:rPr>
              <w:t>物商店或者经营文物拍卖的拍卖企业。</w:t>
            </w:r>
            <w:r>
              <w:rPr>
                <w:rFonts w:ascii="宋体" w:hAnsi="宋体" w:eastAsia="宋体" w:cs="宋体"/>
                <w:sz w:val="20"/>
                <w:szCs w:val="20"/>
              </w:rPr>
              <w:t xml:space="preserve"> </w:t>
            </w:r>
            <w:r>
              <w:rPr>
                <w:rFonts w:ascii="宋体" w:hAnsi="宋体" w:eastAsia="宋体" w:cs="宋体"/>
                <w:spacing w:val="2"/>
                <w:sz w:val="20"/>
                <w:szCs w:val="20"/>
              </w:rPr>
              <w:t>除经批准的文物商店、经营文物拍卖的拍卖企业外，其他单位或者个人不得从</w:t>
            </w:r>
            <w:r>
              <w:rPr>
                <w:rFonts w:ascii="宋体" w:hAnsi="宋体" w:eastAsia="宋体" w:cs="宋体"/>
                <w:spacing w:val="1"/>
                <w:sz w:val="20"/>
                <w:szCs w:val="20"/>
              </w:rPr>
              <w:t>事文物的商</w:t>
            </w:r>
            <w:r>
              <w:rPr>
                <w:rFonts w:ascii="宋体" w:hAnsi="宋体" w:eastAsia="宋体" w:cs="宋体"/>
                <w:sz w:val="20"/>
                <w:szCs w:val="20"/>
              </w:rPr>
              <w:t xml:space="preserve"> </w:t>
            </w:r>
            <w:r>
              <w:rPr>
                <w:rFonts w:ascii="宋体" w:hAnsi="宋体" w:eastAsia="宋体" w:cs="宋体"/>
                <w:spacing w:val="16"/>
                <w:sz w:val="20"/>
                <w:szCs w:val="20"/>
              </w:rPr>
              <w:t>业经营活动。</w:t>
            </w:r>
          </w:p>
          <w:p>
            <w:pPr>
              <w:spacing w:before="59" w:line="284" w:lineRule="auto"/>
              <w:ind w:left="122"/>
              <w:rPr>
                <w:rFonts w:ascii="宋体" w:hAnsi="宋体" w:eastAsia="宋体" w:cs="宋体"/>
                <w:sz w:val="19"/>
                <w:szCs w:val="19"/>
              </w:rPr>
            </w:pPr>
            <w:r>
              <w:rPr>
                <w:rFonts w:ascii="宋体" w:hAnsi="宋体" w:eastAsia="宋体" w:cs="宋体"/>
                <w:spacing w:val="11"/>
                <w:sz w:val="19"/>
                <w:szCs w:val="19"/>
              </w:rPr>
              <w:t>第五十六条：文物商店不得销售、拍卖企业不得拍卖本法第五十一条规定的文物。拍卖企</w:t>
            </w:r>
            <w:r>
              <w:rPr>
                <w:rFonts w:ascii="宋体" w:hAnsi="宋体" w:eastAsia="宋体" w:cs="宋体"/>
                <w:sz w:val="19"/>
                <w:szCs w:val="19"/>
              </w:rPr>
              <w:t xml:space="preserve">  </w:t>
            </w:r>
            <w:r>
              <w:rPr>
                <w:rFonts w:ascii="宋体" w:hAnsi="宋体" w:eastAsia="宋体" w:cs="宋体"/>
                <w:spacing w:val="8"/>
                <w:sz w:val="19"/>
                <w:szCs w:val="19"/>
              </w:rPr>
              <w:t>业拍卖的文物，在拍卖前应当经省、自治区、直辖市人民政府文物行政部门审核，并报国务</w:t>
            </w:r>
            <w:r>
              <w:rPr>
                <w:rFonts w:ascii="宋体" w:hAnsi="宋体" w:eastAsia="宋体" w:cs="宋体"/>
                <w:spacing w:val="10"/>
                <w:sz w:val="19"/>
                <w:szCs w:val="19"/>
              </w:rPr>
              <w:t xml:space="preserve"> </w:t>
            </w:r>
            <w:r>
              <w:rPr>
                <w:rFonts w:ascii="宋体" w:hAnsi="宋体" w:eastAsia="宋体" w:cs="宋体"/>
                <w:spacing w:val="19"/>
                <w:sz w:val="19"/>
                <w:szCs w:val="19"/>
              </w:rPr>
              <w:t>院文物行政部门备案。</w:t>
            </w:r>
          </w:p>
          <w:p>
            <w:pPr>
              <w:spacing w:before="62" w:line="289" w:lineRule="auto"/>
              <w:ind w:left="122"/>
              <w:rPr>
                <w:rFonts w:ascii="宋体" w:hAnsi="宋体" w:eastAsia="宋体" w:cs="宋体"/>
                <w:sz w:val="19"/>
                <w:szCs w:val="19"/>
              </w:rPr>
            </w:pPr>
            <w:r>
              <w:rPr>
                <w:rFonts w:ascii="宋体" w:hAnsi="宋体" w:eastAsia="宋体" w:cs="宋体"/>
                <w:spacing w:val="1"/>
                <w:sz w:val="19"/>
                <w:szCs w:val="19"/>
              </w:rPr>
              <w:t>第七十三条：有下列情形之一的，由工商行政管理部门没收违法所得、非法经营的文物，违法</w:t>
            </w:r>
            <w:r>
              <w:rPr>
                <w:rFonts w:ascii="宋体" w:hAnsi="宋体" w:eastAsia="宋体" w:cs="宋体"/>
                <w:spacing w:val="3"/>
                <w:sz w:val="19"/>
                <w:szCs w:val="19"/>
              </w:rPr>
              <w:t xml:space="preserve">  经营额五万元以上的，并处违法经营额一倍以上三倍以下的罚款；违法经营额不足五万元的，</w:t>
            </w:r>
            <w:r>
              <w:rPr>
                <w:rFonts w:ascii="宋体" w:hAnsi="宋体" w:eastAsia="宋体" w:cs="宋体"/>
                <w:spacing w:val="13"/>
                <w:sz w:val="19"/>
                <w:szCs w:val="19"/>
              </w:rPr>
              <w:t xml:space="preserve"> </w:t>
            </w:r>
            <w:r>
              <w:rPr>
                <w:rFonts w:ascii="宋体" w:hAnsi="宋体" w:eastAsia="宋体" w:cs="宋体"/>
                <w:spacing w:val="1"/>
                <w:sz w:val="19"/>
                <w:szCs w:val="19"/>
              </w:rPr>
              <w:t>并处五千元以上五万元以下的罚款；情节严重的，由原发证机关吊销许可证书：(一)文物商店</w:t>
            </w:r>
            <w:r>
              <w:rPr>
                <w:rFonts w:ascii="宋体" w:hAnsi="宋体" w:eastAsia="宋体" w:cs="宋体"/>
                <w:spacing w:val="4"/>
                <w:sz w:val="19"/>
                <w:szCs w:val="19"/>
              </w:rPr>
              <w:t xml:space="preserve">  </w:t>
            </w:r>
            <w:r>
              <w:rPr>
                <w:rFonts w:ascii="宋体" w:hAnsi="宋体" w:eastAsia="宋体" w:cs="宋体"/>
                <w:spacing w:val="1"/>
                <w:sz w:val="19"/>
                <w:szCs w:val="19"/>
              </w:rPr>
              <w:t>从事文物拍卖经营活动的；(二)经营文物拍卖的拍卖企业从事文物购销经营活动的；(三)拍卖</w:t>
            </w:r>
            <w:r>
              <w:rPr>
                <w:rFonts w:ascii="宋体" w:hAnsi="宋体" w:eastAsia="宋体" w:cs="宋体"/>
                <w:spacing w:val="3"/>
                <w:sz w:val="19"/>
                <w:szCs w:val="19"/>
              </w:rPr>
              <w:t xml:space="preserve">  </w:t>
            </w:r>
            <w:r>
              <w:rPr>
                <w:rFonts w:ascii="宋体" w:hAnsi="宋体" w:eastAsia="宋体" w:cs="宋体"/>
                <w:spacing w:val="10"/>
                <w:sz w:val="19"/>
                <w:szCs w:val="19"/>
              </w:rPr>
              <w:t>企业拍卖的文物，未经审核的；(四)文物收藏单位从事文物的商业经营活动</w:t>
            </w:r>
            <w:r>
              <w:rPr>
                <w:rFonts w:ascii="宋体" w:hAnsi="宋体" w:eastAsia="宋体" w:cs="宋体"/>
                <w:spacing w:val="9"/>
                <w:sz w:val="19"/>
                <w:szCs w:val="19"/>
              </w:rPr>
              <w:t>的。</w:t>
            </w:r>
          </w:p>
        </w:tc>
        <w:tc>
          <w:tcPr>
            <w:tcW w:w="103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2" w:hRule="atLeast"/>
        </w:trPr>
        <w:tc>
          <w:tcPr>
            <w:tcW w:w="634" w:type="dxa"/>
          </w:tcPr>
          <w:p>
            <w:pPr>
              <w:spacing w:line="259" w:lineRule="auto"/>
            </w:pPr>
          </w:p>
          <w:p>
            <w:pPr>
              <w:spacing w:line="259" w:lineRule="auto"/>
            </w:pPr>
          </w:p>
          <w:p>
            <w:pPr>
              <w:spacing w:line="259" w:lineRule="auto"/>
            </w:pPr>
          </w:p>
          <w:p>
            <w:pPr>
              <w:spacing w:line="259"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22</w:t>
            </w:r>
            <w:r>
              <w:rPr>
                <w:rFonts w:hint="eastAsia" w:ascii="宋体" w:hAnsi="宋体" w:eastAsia="宋体" w:cs="宋体"/>
                <w:spacing w:val="-3"/>
                <w:sz w:val="20"/>
                <w:szCs w:val="20"/>
                <w:lang w:val="en-US" w:eastAsia="zh-CN"/>
              </w:rPr>
              <w:t>1</w:t>
            </w:r>
          </w:p>
        </w:tc>
        <w:tc>
          <w:tcPr>
            <w:tcW w:w="1239" w:type="dxa"/>
          </w:tcPr>
          <w:p>
            <w:pPr>
              <w:spacing w:line="370" w:lineRule="auto"/>
            </w:pPr>
          </w:p>
          <w:p>
            <w:pPr>
              <w:spacing w:before="65" w:line="276" w:lineRule="auto"/>
              <w:ind w:left="111" w:right="93"/>
              <w:jc w:val="both"/>
              <w:rPr>
                <w:rFonts w:ascii="宋体" w:hAnsi="宋体" w:eastAsia="宋体" w:cs="宋体"/>
                <w:sz w:val="20"/>
                <w:szCs w:val="20"/>
              </w:rPr>
            </w:pPr>
            <w:r>
              <w:rPr>
                <w:rFonts w:ascii="宋体" w:hAnsi="宋体" w:eastAsia="宋体" w:cs="宋体"/>
                <w:spacing w:val="-2"/>
                <w:sz w:val="20"/>
                <w:szCs w:val="20"/>
              </w:rPr>
              <w:t>对零售商收</w:t>
            </w:r>
            <w:r>
              <w:rPr>
                <w:rFonts w:ascii="宋体" w:hAnsi="宋体" w:eastAsia="宋体" w:cs="宋体"/>
                <w:spacing w:val="1"/>
                <w:sz w:val="20"/>
                <w:szCs w:val="20"/>
              </w:rPr>
              <w:t xml:space="preserve"> </w:t>
            </w:r>
            <w:r>
              <w:rPr>
                <w:rFonts w:ascii="宋体" w:hAnsi="宋体" w:eastAsia="宋体" w:cs="宋体"/>
                <w:spacing w:val="-3"/>
                <w:sz w:val="20"/>
                <w:szCs w:val="20"/>
              </w:rPr>
              <w:t>取或变相收</w:t>
            </w:r>
            <w:r>
              <w:rPr>
                <w:rFonts w:ascii="宋体" w:hAnsi="宋体" w:eastAsia="宋体" w:cs="宋体"/>
                <w:spacing w:val="3"/>
                <w:sz w:val="20"/>
                <w:szCs w:val="20"/>
              </w:rPr>
              <w:t xml:space="preserve"> </w:t>
            </w:r>
            <w:r>
              <w:rPr>
                <w:rFonts w:ascii="宋体" w:hAnsi="宋体" w:eastAsia="宋体" w:cs="宋体"/>
                <w:spacing w:val="4"/>
                <w:sz w:val="20"/>
                <w:szCs w:val="20"/>
              </w:rPr>
              <w:t>取有关费用</w:t>
            </w:r>
            <w:r>
              <w:rPr>
                <w:rFonts w:ascii="宋体" w:hAnsi="宋体" w:eastAsia="宋体" w:cs="宋体"/>
                <w:spacing w:val="3"/>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72" w:lineRule="auto"/>
            </w:pPr>
          </w:p>
          <w:p>
            <w:pPr>
              <w:spacing w:line="272" w:lineRule="auto"/>
            </w:pPr>
          </w:p>
          <w:p>
            <w:pPr>
              <w:spacing w:line="272" w:lineRule="auto"/>
            </w:pPr>
          </w:p>
          <w:p>
            <w:pPr>
              <w:spacing w:before="65" w:line="266"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4"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《零售商供应商公平交易管理办法》</w:t>
            </w:r>
          </w:p>
          <w:p>
            <w:pPr>
              <w:spacing w:before="61" w:line="291" w:lineRule="auto"/>
              <w:ind w:left="122"/>
              <w:rPr>
                <w:rFonts w:ascii="宋体" w:hAnsi="宋体" w:eastAsia="宋体" w:cs="宋体"/>
                <w:sz w:val="19"/>
                <w:szCs w:val="19"/>
              </w:rPr>
            </w:pPr>
            <w:r>
              <w:rPr>
                <w:rFonts w:ascii="宋体" w:hAnsi="宋体" w:eastAsia="宋体" w:cs="宋体"/>
                <w:spacing w:val="8"/>
                <w:sz w:val="19"/>
                <w:szCs w:val="19"/>
              </w:rPr>
              <w:t>第十三条：零售商不得收取或变相收取以下费用：(一)以签订或续签合同为由收取的费用</w:t>
            </w:r>
            <w:r>
              <w:rPr>
                <w:rFonts w:ascii="宋体" w:hAnsi="宋体" w:eastAsia="宋体" w:cs="宋体"/>
                <w:spacing w:val="7"/>
                <w:sz w:val="19"/>
                <w:szCs w:val="19"/>
              </w:rPr>
              <w:t>；</w:t>
            </w:r>
            <w:r>
              <w:rPr>
                <w:rFonts w:ascii="宋体" w:hAnsi="宋体" w:eastAsia="宋体" w:cs="宋体"/>
                <w:sz w:val="19"/>
                <w:szCs w:val="19"/>
              </w:rPr>
              <w:t xml:space="preserve"> </w:t>
            </w:r>
            <w:r>
              <w:rPr>
                <w:rFonts w:ascii="宋体" w:hAnsi="宋体" w:eastAsia="宋体" w:cs="宋体"/>
                <w:spacing w:val="8"/>
                <w:sz w:val="19"/>
                <w:szCs w:val="19"/>
              </w:rPr>
              <w:t>(二)要求已经按照国家有关规定取得商品条码并可在零售商经营场所内正常使用的供应商</w:t>
            </w:r>
            <w:r>
              <w:rPr>
                <w:rFonts w:ascii="宋体" w:hAnsi="宋体" w:eastAsia="宋体" w:cs="宋体"/>
                <w:spacing w:val="7"/>
                <w:sz w:val="19"/>
                <w:szCs w:val="19"/>
              </w:rPr>
              <w:t>，</w:t>
            </w:r>
            <w:r>
              <w:rPr>
                <w:rFonts w:ascii="宋体" w:hAnsi="宋体" w:eastAsia="宋体" w:cs="宋体"/>
                <w:sz w:val="19"/>
                <w:szCs w:val="19"/>
              </w:rPr>
              <w:t xml:space="preserve"> </w:t>
            </w:r>
            <w:r>
              <w:rPr>
                <w:rFonts w:ascii="宋体" w:hAnsi="宋体" w:eastAsia="宋体" w:cs="宋体"/>
                <w:spacing w:val="1"/>
                <w:sz w:val="19"/>
                <w:szCs w:val="19"/>
              </w:rPr>
              <w:t>购买店内码而收取的费用；(三)向使用店内码的供应商收取超过实际成本的条码费；(四)店铺</w:t>
            </w:r>
            <w:r>
              <w:rPr>
                <w:rFonts w:ascii="宋体" w:hAnsi="宋体" w:eastAsia="宋体" w:cs="宋体"/>
                <w:spacing w:val="4"/>
                <w:sz w:val="19"/>
                <w:szCs w:val="19"/>
              </w:rPr>
              <w:t xml:space="preserve">  </w:t>
            </w:r>
            <w:r>
              <w:rPr>
                <w:rFonts w:ascii="宋体" w:hAnsi="宋体" w:eastAsia="宋体" w:cs="宋体"/>
                <w:spacing w:val="-3"/>
                <w:sz w:val="19"/>
                <w:szCs w:val="19"/>
              </w:rPr>
              <w:t>改造、装修时，向供应商收取的未专门用于该供应商特定商品销售区域的装</w:t>
            </w:r>
            <w:r>
              <w:rPr>
                <w:rFonts w:ascii="宋体" w:hAnsi="宋体" w:eastAsia="宋体" w:cs="宋体"/>
                <w:spacing w:val="-4"/>
                <w:sz w:val="19"/>
                <w:szCs w:val="19"/>
              </w:rPr>
              <w:t>修、装饰费；(五)未</w:t>
            </w:r>
            <w:r>
              <w:rPr>
                <w:rFonts w:ascii="宋体" w:hAnsi="宋体" w:eastAsia="宋体" w:cs="宋体"/>
                <w:sz w:val="19"/>
                <w:szCs w:val="19"/>
              </w:rPr>
              <w:t xml:space="preserve">  </w:t>
            </w:r>
            <w:r>
              <w:rPr>
                <w:rFonts w:ascii="宋体" w:hAnsi="宋体" w:eastAsia="宋体" w:cs="宋体"/>
                <w:spacing w:val="-7"/>
                <w:sz w:val="19"/>
                <w:szCs w:val="19"/>
              </w:rPr>
              <w:t>提供促销服务，以节庆、店庆、新店开业、重新开</w:t>
            </w:r>
            <w:r>
              <w:rPr>
                <w:rFonts w:ascii="宋体" w:hAnsi="宋体" w:eastAsia="宋体" w:cs="宋体"/>
                <w:spacing w:val="-8"/>
                <w:sz w:val="19"/>
                <w:szCs w:val="19"/>
              </w:rPr>
              <w:t>业、企业上市、合并等为由收取的费用；(六)其</w:t>
            </w:r>
            <w:r>
              <w:rPr>
                <w:rFonts w:ascii="宋体" w:hAnsi="宋体" w:eastAsia="宋体" w:cs="宋体"/>
                <w:sz w:val="19"/>
                <w:szCs w:val="19"/>
              </w:rPr>
              <w:t xml:space="preserve">  </w:t>
            </w:r>
            <w:r>
              <w:rPr>
                <w:rFonts w:ascii="宋体" w:hAnsi="宋体" w:eastAsia="宋体" w:cs="宋体"/>
                <w:spacing w:val="10"/>
                <w:sz w:val="19"/>
                <w:szCs w:val="19"/>
              </w:rPr>
              <w:t>他与销售商品没有直接关系、应当由零售商自身承担或未提供服务而收取的费用。</w:t>
            </w:r>
          </w:p>
        </w:tc>
        <w:tc>
          <w:tcPr>
            <w:tcW w:w="1039" w:type="dxa"/>
          </w:tcPr>
          <w:p>
            <w:pPr>
              <w:spacing w:line="275" w:lineRule="auto"/>
            </w:pPr>
          </w:p>
          <w:p>
            <w:pPr>
              <w:spacing w:line="275" w:lineRule="auto"/>
            </w:pPr>
          </w:p>
          <w:p>
            <w:pPr>
              <w:spacing w:line="276"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2" w:lineRule="auto"/>
            </w:pPr>
          </w:p>
          <w:p>
            <w:pPr>
              <w:spacing w:line="272" w:lineRule="auto"/>
            </w:pPr>
          </w:p>
          <w:p>
            <w:pPr>
              <w:spacing w:line="273"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32" w:header="0" w:footer="0" w:gutter="0"/>
          <w:pgNumType w:fmt="decimal"/>
          <w:cols w:space="720" w:num="1"/>
        </w:sectPr>
      </w:pPr>
    </w:p>
    <w:p>
      <w:r>
        <mc:AlternateContent>
          <mc:Choice Requires="wps">
            <w:drawing>
              <wp:anchor distT="0" distB="0" distL="114300" distR="114300" simplePos="0" relativeHeight="251772928" behindDoc="0" locked="0" layoutInCell="0" allowOverlap="1">
                <wp:simplePos x="0" y="0"/>
                <wp:positionH relativeFrom="page">
                  <wp:posOffset>588010</wp:posOffset>
                </wp:positionH>
                <wp:positionV relativeFrom="page">
                  <wp:posOffset>5826760</wp:posOffset>
                </wp:positionV>
                <wp:extent cx="636270" cy="387350"/>
                <wp:effectExtent l="124460" t="0" r="0" b="0"/>
                <wp:wrapNone/>
                <wp:docPr id="130" name="TextBox 24"/>
                <wp:cNvGraphicFramePr/>
                <a:graphic xmlns:a="http://schemas.openxmlformats.org/drawingml/2006/main">
                  <a:graphicData uri="http://schemas.microsoft.com/office/word/2010/wordprocessingShape">
                    <wps:wsp>
                      <wps:cNvSpPr txBox="1"/>
                      <wps:spPr>
                        <a:xfrm rot="5400000">
                          <a:off x="588172" y="5826793"/>
                          <a:ext cx="636269" cy="38735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 o:spid="_x0000_s1026" o:spt="202" type="#_x0000_t202" style="position:absolute;left:0pt;margin-left:46.3pt;margin-top:458.8pt;height:30.5pt;width:50.1pt;mso-position-horizontal-relative:page;mso-position-vertical-relative:page;rotation:5898240f;z-index:251772928;mso-width-relative:page;mso-height-relative:page;" filled="f" stroked="f" coordsize="21600,21600" o:allowincell="f" o:gfxdata="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Objo11QAAAAoBAAAPAAAAAAAAAAEAIAAAACIAAABkcnMvZG93bnJl&#10;di54bWxQSwECFAAUAAAACACHTuJAQFMT4zkCAAB6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5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4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29" w:type="dxa"/>
          </w:tcPr>
          <w:p>
            <w:pPr>
              <w:spacing w:before="106" w:line="258"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614" w:type="dxa"/>
          </w:tcPr>
          <w:p/>
        </w:tc>
        <w:tc>
          <w:tcPr>
            <w:tcW w:w="1249" w:type="dxa"/>
          </w:tcPr>
          <w:p/>
        </w:tc>
        <w:tc>
          <w:tcPr>
            <w:tcW w:w="619" w:type="dxa"/>
          </w:tcPr>
          <w:p/>
        </w:tc>
        <w:tc>
          <w:tcPr>
            <w:tcW w:w="8084" w:type="dxa"/>
          </w:tcPr>
          <w:p>
            <w:pPr>
              <w:spacing w:before="129" w:line="273" w:lineRule="auto"/>
              <w:ind w:left="123"/>
              <w:jc w:val="both"/>
              <w:rPr>
                <w:rFonts w:ascii="宋体" w:hAnsi="宋体" w:eastAsia="宋体" w:cs="宋体"/>
                <w:sz w:val="19"/>
                <w:szCs w:val="19"/>
              </w:rPr>
            </w:pPr>
            <w:r>
              <w:rPr>
                <w:rFonts w:ascii="宋体" w:hAnsi="宋体" w:eastAsia="宋体" w:cs="宋体"/>
                <w:spacing w:val="9"/>
                <w:sz w:val="19"/>
                <w:szCs w:val="19"/>
              </w:rPr>
              <w:t>第二十三条：零售商或者供应商违反本办法规定的，法律法规有规定</w:t>
            </w:r>
            <w:r>
              <w:rPr>
                <w:rFonts w:ascii="宋体" w:hAnsi="宋体" w:eastAsia="宋体" w:cs="宋体"/>
                <w:spacing w:val="8"/>
                <w:sz w:val="19"/>
                <w:szCs w:val="19"/>
              </w:rPr>
              <w:t>的，从其规定；没有规</w:t>
            </w:r>
            <w:r>
              <w:rPr>
                <w:rFonts w:ascii="宋体" w:hAnsi="宋体" w:eastAsia="宋体" w:cs="宋体"/>
                <w:sz w:val="19"/>
                <w:szCs w:val="19"/>
              </w:rPr>
              <w:t xml:space="preserve"> </w:t>
            </w:r>
            <w:r>
              <w:rPr>
                <w:rFonts w:ascii="宋体" w:hAnsi="宋体" w:eastAsia="宋体" w:cs="宋体"/>
                <w:spacing w:val="4"/>
                <w:sz w:val="19"/>
                <w:szCs w:val="19"/>
              </w:rPr>
              <w:t>定的，责令改正；有违法所得的，可处违法所得三倍以下罚款，但最高不超过三万元</w:t>
            </w:r>
            <w:r>
              <w:rPr>
                <w:rFonts w:ascii="宋体" w:hAnsi="宋体" w:eastAsia="宋体" w:cs="宋体"/>
                <w:spacing w:val="3"/>
                <w:sz w:val="19"/>
                <w:szCs w:val="19"/>
              </w:rPr>
              <w:t>；没有违</w:t>
            </w:r>
            <w:r>
              <w:rPr>
                <w:rFonts w:ascii="宋体" w:hAnsi="宋体" w:eastAsia="宋体" w:cs="宋体"/>
                <w:sz w:val="19"/>
                <w:szCs w:val="19"/>
              </w:rPr>
              <w:t xml:space="preserve"> </w:t>
            </w:r>
            <w:r>
              <w:rPr>
                <w:rFonts w:ascii="宋体" w:hAnsi="宋体" w:eastAsia="宋体" w:cs="宋体"/>
                <w:spacing w:val="14"/>
                <w:sz w:val="19"/>
                <w:szCs w:val="19"/>
              </w:rPr>
              <w:t>法所得的，可处一万元以下罚款；并可向社会公</w:t>
            </w:r>
            <w:r>
              <w:rPr>
                <w:rFonts w:ascii="宋体" w:hAnsi="宋体" w:eastAsia="宋体" w:cs="宋体"/>
                <w:spacing w:val="13"/>
                <w:sz w:val="19"/>
                <w:szCs w:val="19"/>
              </w:rPr>
              <w:t>告。</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7" w:hRule="atLeast"/>
        </w:trPr>
        <w:tc>
          <w:tcPr>
            <w:tcW w:w="61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22</w:t>
            </w:r>
          </w:p>
        </w:tc>
        <w:tc>
          <w:tcPr>
            <w:tcW w:w="1249" w:type="dxa"/>
          </w:tcPr>
          <w:p>
            <w:pPr>
              <w:spacing w:line="266" w:lineRule="auto"/>
            </w:pPr>
          </w:p>
          <w:p>
            <w:pPr>
              <w:spacing w:line="267" w:lineRule="auto"/>
            </w:pPr>
          </w:p>
          <w:p>
            <w:pPr>
              <w:spacing w:line="267" w:lineRule="auto"/>
            </w:pPr>
          </w:p>
          <w:p>
            <w:pPr>
              <w:spacing w:line="267" w:lineRule="auto"/>
            </w:pPr>
          </w:p>
          <w:p>
            <w:pPr>
              <w:spacing w:before="65" w:line="285" w:lineRule="auto"/>
              <w:ind w:left="111" w:right="28"/>
              <w:jc w:val="both"/>
              <w:rPr>
                <w:rFonts w:ascii="宋体" w:hAnsi="宋体" w:eastAsia="宋体" w:cs="宋体"/>
                <w:sz w:val="20"/>
                <w:szCs w:val="20"/>
              </w:rPr>
            </w:pPr>
            <w:r>
              <w:rPr>
                <w:rFonts w:ascii="宋体" w:hAnsi="宋体" w:eastAsia="宋体" w:cs="宋体"/>
                <w:spacing w:val="-2"/>
                <w:sz w:val="20"/>
                <w:szCs w:val="20"/>
              </w:rPr>
              <w:t>对因违反文</w:t>
            </w:r>
            <w:r>
              <w:rPr>
                <w:rFonts w:ascii="宋体" w:hAnsi="宋体" w:eastAsia="宋体" w:cs="宋体"/>
                <w:spacing w:val="1"/>
                <w:sz w:val="20"/>
                <w:szCs w:val="20"/>
              </w:rPr>
              <w:t xml:space="preserve">  </w:t>
            </w:r>
            <w:r>
              <w:rPr>
                <w:rFonts w:ascii="宋体" w:hAnsi="宋体" w:eastAsia="宋体" w:cs="宋体"/>
                <w:spacing w:val="2"/>
                <w:sz w:val="20"/>
                <w:szCs w:val="20"/>
              </w:rPr>
              <w:t>物保护法第</w:t>
            </w:r>
            <w:r>
              <w:rPr>
                <w:rFonts w:ascii="宋体" w:hAnsi="宋体" w:eastAsia="宋体" w:cs="宋体"/>
                <w:spacing w:val="1"/>
                <w:sz w:val="20"/>
                <w:szCs w:val="20"/>
              </w:rPr>
              <w:t xml:space="preserve">  </w:t>
            </w:r>
            <w:r>
              <w:rPr>
                <w:rFonts w:ascii="宋体" w:hAnsi="宋体" w:eastAsia="宋体" w:cs="宋体"/>
                <w:spacing w:val="19"/>
                <w:sz w:val="20"/>
                <w:szCs w:val="20"/>
              </w:rPr>
              <w:t>六十六条、</w:t>
            </w:r>
            <w:r>
              <w:rPr>
                <w:rFonts w:ascii="宋体" w:hAnsi="宋体" w:eastAsia="宋体" w:cs="宋体"/>
                <w:spacing w:val="3"/>
                <w:sz w:val="20"/>
                <w:szCs w:val="20"/>
              </w:rPr>
              <w:t xml:space="preserve"> </w:t>
            </w:r>
            <w:r>
              <w:rPr>
                <w:rFonts w:ascii="宋体" w:hAnsi="宋体" w:eastAsia="宋体" w:cs="宋体"/>
                <w:spacing w:val="-2"/>
                <w:sz w:val="20"/>
                <w:szCs w:val="20"/>
              </w:rPr>
              <w:t>第七十三条</w:t>
            </w:r>
            <w:r>
              <w:rPr>
                <w:rFonts w:ascii="宋体" w:hAnsi="宋体" w:eastAsia="宋体" w:cs="宋体"/>
                <w:sz w:val="20"/>
                <w:szCs w:val="20"/>
              </w:rPr>
              <w:t xml:space="preserve">  </w:t>
            </w:r>
            <w:r>
              <w:rPr>
                <w:rFonts w:ascii="宋体" w:hAnsi="宋体" w:eastAsia="宋体" w:cs="宋体"/>
                <w:spacing w:val="2"/>
                <w:sz w:val="20"/>
                <w:szCs w:val="20"/>
              </w:rPr>
              <w:t>规定被吊销</w:t>
            </w:r>
            <w:r>
              <w:rPr>
                <w:rFonts w:ascii="宋体" w:hAnsi="宋体" w:eastAsia="宋体" w:cs="宋体"/>
                <w:spacing w:val="1"/>
                <w:sz w:val="20"/>
                <w:szCs w:val="20"/>
              </w:rPr>
              <w:t xml:space="preserve">  </w:t>
            </w:r>
            <w:r>
              <w:rPr>
                <w:rFonts w:ascii="宋体" w:hAnsi="宋体" w:eastAsia="宋体" w:cs="宋体"/>
                <w:spacing w:val="-2"/>
                <w:sz w:val="20"/>
                <w:szCs w:val="20"/>
              </w:rPr>
              <w:t>许可证的单</w:t>
            </w:r>
            <w:r>
              <w:rPr>
                <w:rFonts w:ascii="宋体" w:hAnsi="宋体" w:eastAsia="宋体" w:cs="宋体"/>
                <w:sz w:val="20"/>
                <w:szCs w:val="20"/>
              </w:rPr>
              <w:t xml:space="preserve">  </w:t>
            </w:r>
            <w:r>
              <w:rPr>
                <w:rFonts w:ascii="宋体" w:hAnsi="宋体" w:eastAsia="宋体" w:cs="宋体"/>
                <w:spacing w:val="-2"/>
                <w:sz w:val="20"/>
                <w:szCs w:val="20"/>
              </w:rPr>
              <w:t>位，应当依</w:t>
            </w:r>
            <w:r>
              <w:rPr>
                <w:rFonts w:ascii="宋体" w:hAnsi="宋体" w:eastAsia="宋体" w:cs="宋体"/>
                <w:sz w:val="20"/>
                <w:szCs w:val="20"/>
              </w:rPr>
              <w:t xml:space="preserve">  </w:t>
            </w:r>
            <w:r>
              <w:rPr>
                <w:rFonts w:ascii="宋体" w:hAnsi="宋体" w:eastAsia="宋体" w:cs="宋体"/>
                <w:spacing w:val="-2"/>
                <w:sz w:val="20"/>
                <w:szCs w:val="20"/>
              </w:rPr>
              <w:t>法到工商行</w:t>
            </w:r>
            <w:r>
              <w:rPr>
                <w:rFonts w:ascii="宋体" w:hAnsi="宋体" w:eastAsia="宋体" w:cs="宋体"/>
                <w:sz w:val="20"/>
                <w:szCs w:val="20"/>
              </w:rPr>
              <w:t xml:space="preserve">  </w:t>
            </w:r>
            <w:r>
              <w:rPr>
                <w:rFonts w:ascii="宋体" w:hAnsi="宋体" w:eastAsia="宋体" w:cs="宋体"/>
                <w:spacing w:val="4"/>
                <w:sz w:val="20"/>
                <w:szCs w:val="20"/>
              </w:rPr>
              <w:t>政管理部门</w:t>
            </w:r>
            <w:r>
              <w:rPr>
                <w:rFonts w:ascii="宋体" w:hAnsi="宋体" w:eastAsia="宋体" w:cs="宋体"/>
                <w:spacing w:val="1"/>
                <w:sz w:val="20"/>
                <w:szCs w:val="20"/>
              </w:rPr>
              <w:t xml:space="preserve"> </w:t>
            </w:r>
            <w:r>
              <w:rPr>
                <w:rFonts w:ascii="宋体" w:hAnsi="宋体" w:eastAsia="宋体" w:cs="宋体"/>
                <w:spacing w:val="2"/>
                <w:sz w:val="20"/>
                <w:szCs w:val="20"/>
              </w:rPr>
              <w:t>办理变更登</w:t>
            </w:r>
            <w:r>
              <w:rPr>
                <w:rFonts w:ascii="宋体" w:hAnsi="宋体" w:eastAsia="宋体" w:cs="宋体"/>
                <w:sz w:val="20"/>
                <w:szCs w:val="20"/>
              </w:rPr>
              <w:t xml:space="preserve">  </w:t>
            </w:r>
            <w:r>
              <w:rPr>
                <w:rFonts w:ascii="宋体" w:hAnsi="宋体" w:eastAsia="宋体" w:cs="宋体"/>
                <w:spacing w:val="2"/>
                <w:sz w:val="20"/>
                <w:szCs w:val="20"/>
              </w:rPr>
              <w:t>记或者注销</w:t>
            </w:r>
            <w:r>
              <w:rPr>
                <w:rFonts w:ascii="宋体" w:hAnsi="宋体" w:eastAsia="宋体" w:cs="宋体"/>
                <w:spacing w:val="1"/>
                <w:sz w:val="20"/>
                <w:szCs w:val="20"/>
              </w:rPr>
              <w:t xml:space="preserve">  </w:t>
            </w:r>
            <w:r>
              <w:rPr>
                <w:rFonts w:ascii="宋体" w:hAnsi="宋体" w:eastAsia="宋体" w:cs="宋体"/>
                <w:spacing w:val="2"/>
                <w:sz w:val="20"/>
                <w:szCs w:val="20"/>
              </w:rPr>
              <w:t>登记而逾期</w:t>
            </w:r>
            <w:r>
              <w:rPr>
                <w:rFonts w:ascii="宋体" w:hAnsi="宋体" w:eastAsia="宋体" w:cs="宋体"/>
                <w:spacing w:val="1"/>
                <w:sz w:val="20"/>
                <w:szCs w:val="20"/>
              </w:rPr>
              <w:t xml:space="preserve">  </w:t>
            </w:r>
            <w:r>
              <w:rPr>
                <w:rFonts w:ascii="宋体" w:hAnsi="宋体" w:eastAsia="宋体" w:cs="宋体"/>
                <w:spacing w:val="2"/>
                <w:sz w:val="20"/>
                <w:szCs w:val="20"/>
              </w:rPr>
              <w:t>未办理的行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7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453"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《中华人民共和国文物保护法》</w:t>
            </w:r>
          </w:p>
          <w:p>
            <w:pPr>
              <w:spacing w:before="89" w:line="296" w:lineRule="auto"/>
              <w:ind w:left="123"/>
              <w:rPr>
                <w:rFonts w:ascii="宋体" w:hAnsi="宋体" w:eastAsia="宋体" w:cs="宋体"/>
                <w:sz w:val="19"/>
                <w:szCs w:val="19"/>
              </w:rPr>
            </w:pPr>
            <w:r>
              <w:rPr>
                <w:rFonts w:ascii="宋体" w:hAnsi="宋体" w:eastAsia="宋体" w:cs="宋体"/>
                <w:spacing w:val="7"/>
                <w:sz w:val="19"/>
                <w:szCs w:val="19"/>
              </w:rPr>
              <w:t>第六十六条第一款：有下列行为之一，尚不构成犯罪的，由县级以上人</w:t>
            </w:r>
            <w:r>
              <w:rPr>
                <w:rFonts w:ascii="宋体" w:hAnsi="宋体" w:eastAsia="宋体" w:cs="宋体"/>
                <w:spacing w:val="6"/>
                <w:sz w:val="19"/>
                <w:szCs w:val="19"/>
              </w:rPr>
              <w:t>民政府文物主管部门</w:t>
            </w:r>
            <w:r>
              <w:rPr>
                <w:rFonts w:ascii="宋体" w:hAnsi="宋体" w:eastAsia="宋体" w:cs="宋体"/>
                <w:sz w:val="19"/>
                <w:szCs w:val="19"/>
              </w:rPr>
              <w:t xml:space="preserve">  </w:t>
            </w:r>
            <w:r>
              <w:rPr>
                <w:rFonts w:ascii="宋体" w:hAnsi="宋体" w:eastAsia="宋体" w:cs="宋体"/>
                <w:spacing w:val="7"/>
                <w:sz w:val="19"/>
                <w:szCs w:val="19"/>
              </w:rPr>
              <w:t>责令改正，造成严重后果的，处五万元以上五</w:t>
            </w:r>
            <w:r>
              <w:rPr>
                <w:rFonts w:ascii="宋体" w:hAnsi="宋体" w:eastAsia="宋体" w:cs="宋体"/>
                <w:spacing w:val="6"/>
                <w:sz w:val="19"/>
                <w:szCs w:val="19"/>
              </w:rPr>
              <w:t>十万元以下的罚款；情节严重的，由原发证机</w:t>
            </w:r>
            <w:r>
              <w:rPr>
                <w:rFonts w:ascii="宋体" w:hAnsi="宋体" w:eastAsia="宋体" w:cs="宋体"/>
                <w:sz w:val="19"/>
                <w:szCs w:val="19"/>
              </w:rPr>
              <w:t xml:space="preserve">  </w:t>
            </w:r>
            <w:r>
              <w:rPr>
                <w:rFonts w:ascii="宋体" w:hAnsi="宋体" w:eastAsia="宋体" w:cs="宋体"/>
                <w:spacing w:val="6"/>
                <w:sz w:val="19"/>
                <w:szCs w:val="19"/>
              </w:rPr>
              <w:t>关吊销资质证书：(一)擅自在文物保护单位的保护范围内进行建设工程或者爆破、钻探、挖</w:t>
            </w:r>
            <w:r>
              <w:rPr>
                <w:rFonts w:ascii="宋体" w:hAnsi="宋体" w:eastAsia="宋体" w:cs="宋体"/>
                <w:spacing w:val="8"/>
                <w:sz w:val="19"/>
                <w:szCs w:val="19"/>
              </w:rPr>
              <w:t xml:space="preserve">  </w:t>
            </w:r>
            <w:r>
              <w:rPr>
                <w:rFonts w:ascii="宋体" w:hAnsi="宋体" w:eastAsia="宋体" w:cs="宋体"/>
                <w:spacing w:val="7"/>
                <w:sz w:val="19"/>
                <w:szCs w:val="19"/>
              </w:rPr>
              <w:t>掘等作业的；(二)在文物保护单位的建设控制地带内进行建设工程，其工程设计方案未经</w:t>
            </w:r>
            <w:r>
              <w:rPr>
                <w:rFonts w:ascii="宋体" w:hAnsi="宋体" w:eastAsia="宋体" w:cs="宋体"/>
                <w:spacing w:val="2"/>
                <w:sz w:val="19"/>
                <w:szCs w:val="19"/>
              </w:rPr>
              <w:t xml:space="preserve">   </w:t>
            </w:r>
            <w:r>
              <w:rPr>
                <w:rFonts w:ascii="宋体" w:hAnsi="宋体" w:eastAsia="宋体" w:cs="宋体"/>
                <w:spacing w:val="10"/>
                <w:sz w:val="19"/>
                <w:szCs w:val="19"/>
              </w:rPr>
              <w:t>文物行政部门同意、报城乡建设规划部门批准，对文物保护单位的历史风貌造成破坏的</w:t>
            </w:r>
            <w:r>
              <w:rPr>
                <w:rFonts w:ascii="宋体" w:hAnsi="宋体" w:eastAsia="宋体" w:cs="宋体"/>
                <w:spacing w:val="9"/>
                <w:sz w:val="19"/>
                <w:szCs w:val="19"/>
              </w:rPr>
              <w:t>；</w:t>
            </w:r>
            <w:r>
              <w:rPr>
                <w:rFonts w:ascii="宋体" w:hAnsi="宋体" w:eastAsia="宋体" w:cs="宋体"/>
                <w:sz w:val="19"/>
                <w:szCs w:val="19"/>
              </w:rPr>
              <w:t xml:space="preserve">  </w:t>
            </w:r>
            <w:r>
              <w:rPr>
                <w:rFonts w:ascii="宋体" w:hAnsi="宋体" w:eastAsia="宋体" w:cs="宋体"/>
                <w:spacing w:val="8"/>
                <w:sz w:val="19"/>
                <w:szCs w:val="19"/>
              </w:rPr>
              <w:t>(三)擅自迁移、拆除不可移动文物的；(四)擅自修缮不可移动文物，明显改变文物原状的；</w:t>
            </w:r>
            <w:r>
              <w:rPr>
                <w:rFonts w:ascii="宋体" w:hAnsi="宋体" w:eastAsia="宋体" w:cs="宋体"/>
                <w:spacing w:val="10"/>
                <w:sz w:val="19"/>
                <w:szCs w:val="19"/>
              </w:rPr>
              <w:t xml:space="preserve"> </w:t>
            </w:r>
            <w:r>
              <w:rPr>
                <w:rFonts w:ascii="宋体" w:hAnsi="宋体" w:eastAsia="宋体" w:cs="宋体"/>
                <w:spacing w:val="8"/>
                <w:sz w:val="19"/>
                <w:szCs w:val="19"/>
              </w:rPr>
              <w:t>(五)擅自在原址重建已全部毁坏的不可移动文物，造成文物破坏的；(六)施工单位未取得</w:t>
            </w:r>
            <w:r>
              <w:rPr>
                <w:rFonts w:ascii="宋体" w:hAnsi="宋体" w:eastAsia="宋体" w:cs="宋体"/>
                <w:spacing w:val="4"/>
                <w:sz w:val="19"/>
                <w:szCs w:val="19"/>
              </w:rPr>
              <w:t xml:space="preserve">   </w:t>
            </w:r>
            <w:r>
              <w:rPr>
                <w:rFonts w:ascii="宋体" w:hAnsi="宋体" w:eastAsia="宋体" w:cs="宋体"/>
                <w:spacing w:val="11"/>
                <w:sz w:val="19"/>
                <w:szCs w:val="19"/>
              </w:rPr>
              <w:t>文物保护工程资质证书，擅自从事文物修缮、迁移、重建的。</w:t>
            </w:r>
          </w:p>
          <w:p>
            <w:pPr>
              <w:spacing w:before="74" w:line="287" w:lineRule="auto"/>
              <w:ind w:left="123"/>
              <w:jc w:val="both"/>
              <w:rPr>
                <w:rFonts w:ascii="宋体" w:hAnsi="宋体" w:eastAsia="宋体" w:cs="宋体"/>
                <w:sz w:val="19"/>
                <w:szCs w:val="19"/>
              </w:rPr>
            </w:pPr>
            <w:r>
              <w:rPr>
                <w:rFonts w:ascii="宋体" w:hAnsi="宋体" w:eastAsia="宋体" w:cs="宋体"/>
                <w:spacing w:val="-1"/>
                <w:sz w:val="19"/>
                <w:szCs w:val="19"/>
              </w:rPr>
              <w:t>第七十三条：有下列情形之一的，由工商行政管理部门没收违法所得、非法经营的文物，违法经</w:t>
            </w:r>
            <w:r>
              <w:rPr>
                <w:rFonts w:ascii="宋体" w:hAnsi="宋体" w:eastAsia="宋体" w:cs="宋体"/>
                <w:spacing w:val="1"/>
                <w:sz w:val="19"/>
                <w:szCs w:val="19"/>
              </w:rPr>
              <w:t xml:space="preserve"> </w:t>
            </w:r>
            <w:r>
              <w:rPr>
                <w:rFonts w:ascii="宋体" w:hAnsi="宋体" w:eastAsia="宋体" w:cs="宋体"/>
                <w:spacing w:val="-1"/>
                <w:sz w:val="19"/>
                <w:szCs w:val="19"/>
              </w:rPr>
              <w:t>营额五万元以上的，并处违法经营额一倍以上三倍以下的罚款；违法经营额不足五万元的，并处</w:t>
            </w:r>
            <w:r>
              <w:rPr>
                <w:rFonts w:ascii="宋体" w:hAnsi="宋体" w:eastAsia="宋体" w:cs="宋体"/>
                <w:spacing w:val="1"/>
                <w:sz w:val="19"/>
                <w:szCs w:val="19"/>
              </w:rPr>
              <w:t xml:space="preserve"> </w:t>
            </w:r>
            <w:r>
              <w:rPr>
                <w:rFonts w:ascii="宋体" w:hAnsi="宋体" w:eastAsia="宋体" w:cs="宋体"/>
                <w:spacing w:val="-1"/>
                <w:sz w:val="19"/>
                <w:szCs w:val="19"/>
              </w:rPr>
              <w:t>五千元以上五万元以下的罚款；情节严重的，由原发证机关吊销许可证书：(一)文物商店从事文</w:t>
            </w:r>
            <w:r>
              <w:rPr>
                <w:rFonts w:ascii="宋体" w:hAnsi="宋体" w:eastAsia="宋体" w:cs="宋体"/>
                <w:spacing w:val="4"/>
                <w:sz w:val="19"/>
                <w:szCs w:val="19"/>
              </w:rPr>
              <w:t xml:space="preserve"> 物拍卖经营活动的；(二)经营文物拍卖的拍卖企业从事文物购销经营</w:t>
            </w:r>
            <w:r>
              <w:rPr>
                <w:rFonts w:ascii="宋体" w:hAnsi="宋体" w:eastAsia="宋体" w:cs="宋体"/>
                <w:spacing w:val="3"/>
                <w:sz w:val="19"/>
                <w:szCs w:val="19"/>
              </w:rPr>
              <w:t>活动的；(三)拍卖企业拍</w:t>
            </w:r>
            <w:r>
              <w:rPr>
                <w:rFonts w:ascii="宋体" w:hAnsi="宋体" w:eastAsia="宋体" w:cs="宋体"/>
                <w:sz w:val="19"/>
                <w:szCs w:val="19"/>
              </w:rPr>
              <w:t xml:space="preserve"> </w:t>
            </w:r>
            <w:r>
              <w:rPr>
                <w:rFonts w:ascii="宋体" w:hAnsi="宋体" w:eastAsia="宋体" w:cs="宋体"/>
                <w:spacing w:val="12"/>
                <w:sz w:val="19"/>
                <w:szCs w:val="19"/>
              </w:rPr>
              <w:t>卖的文物，未经审核的；(四)文物收藏单位从事文物的商业经营活动的。</w:t>
            </w:r>
          </w:p>
          <w:p>
            <w:pPr>
              <w:spacing w:before="94" w:line="219" w:lineRule="auto"/>
              <w:ind w:left="12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《中华人民共和国文物保护法实施条例》</w:t>
            </w:r>
          </w:p>
          <w:p>
            <w:pPr>
              <w:spacing w:before="61" w:line="284" w:lineRule="auto"/>
              <w:ind w:left="123"/>
              <w:jc w:val="both"/>
              <w:rPr>
                <w:rFonts w:ascii="宋体" w:hAnsi="宋体" w:eastAsia="宋体" w:cs="宋体"/>
                <w:sz w:val="19"/>
                <w:szCs w:val="19"/>
              </w:rPr>
            </w:pPr>
            <w:r>
              <w:rPr>
                <w:rFonts w:ascii="宋体" w:hAnsi="宋体" w:eastAsia="宋体" w:cs="宋体"/>
                <w:spacing w:val="9"/>
                <w:sz w:val="19"/>
                <w:szCs w:val="19"/>
              </w:rPr>
              <w:t>第六十二条：依照文物保护法第六十六条、第七十三条的规</w:t>
            </w:r>
            <w:r>
              <w:rPr>
                <w:rFonts w:ascii="宋体" w:hAnsi="宋体" w:eastAsia="宋体" w:cs="宋体"/>
                <w:spacing w:val="8"/>
                <w:sz w:val="19"/>
                <w:szCs w:val="19"/>
              </w:rPr>
              <w:t>定，单位被处以吊销许可证行政</w:t>
            </w:r>
            <w:r>
              <w:rPr>
                <w:rFonts w:ascii="宋体" w:hAnsi="宋体" w:eastAsia="宋体" w:cs="宋体"/>
                <w:sz w:val="19"/>
                <w:szCs w:val="19"/>
              </w:rPr>
              <w:t xml:space="preserve"> </w:t>
            </w:r>
            <w:r>
              <w:rPr>
                <w:rFonts w:ascii="宋体" w:hAnsi="宋体" w:eastAsia="宋体" w:cs="宋体"/>
                <w:spacing w:val="9"/>
                <w:sz w:val="19"/>
                <w:szCs w:val="19"/>
              </w:rPr>
              <w:t>处罚的，应当依法到工商行政管理部门办理变更登记或者注销登记；</w:t>
            </w:r>
            <w:r>
              <w:rPr>
                <w:rFonts w:ascii="宋体" w:hAnsi="宋体" w:eastAsia="宋体" w:cs="宋体"/>
                <w:spacing w:val="8"/>
                <w:sz w:val="19"/>
                <w:szCs w:val="19"/>
              </w:rPr>
              <w:t>逾期未办理的，由工商</w:t>
            </w:r>
            <w:r>
              <w:rPr>
                <w:rFonts w:ascii="宋体" w:hAnsi="宋体" w:eastAsia="宋体" w:cs="宋体"/>
                <w:sz w:val="19"/>
                <w:szCs w:val="19"/>
              </w:rPr>
              <w:t xml:space="preserve"> </w:t>
            </w:r>
            <w:r>
              <w:rPr>
                <w:rFonts w:ascii="宋体" w:hAnsi="宋体" w:eastAsia="宋体" w:cs="宋体"/>
                <w:spacing w:val="16"/>
                <w:sz w:val="19"/>
                <w:szCs w:val="19"/>
              </w:rPr>
              <w:t>行政管理部门吊销营业执照。</w:t>
            </w:r>
          </w:p>
        </w:tc>
        <w:tc>
          <w:tcPr>
            <w:tcW w:w="102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270"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73" w:header="0" w:footer="0" w:gutter="0"/>
          <w:pgNumType w:fmt="decimal"/>
          <w:cols w:space="720" w:num="1"/>
        </w:sectPr>
      </w:pPr>
    </w:p>
    <w:p>
      <w:r>
        <mc:AlternateContent>
          <mc:Choice Requires="wps">
            <w:drawing>
              <wp:anchor distT="0" distB="0" distL="114300" distR="114300" simplePos="0" relativeHeight="251773952" behindDoc="0" locked="0" layoutInCell="0" allowOverlap="1">
                <wp:simplePos x="0" y="0"/>
                <wp:positionH relativeFrom="page">
                  <wp:posOffset>581660</wp:posOffset>
                </wp:positionH>
                <wp:positionV relativeFrom="page">
                  <wp:posOffset>1415415</wp:posOffset>
                </wp:positionV>
                <wp:extent cx="631825" cy="264160"/>
                <wp:effectExtent l="184150" t="0" r="0" b="0"/>
                <wp:wrapNone/>
                <wp:docPr id="131" name="TextBox 25"/>
                <wp:cNvGraphicFramePr/>
                <a:graphic xmlns:a="http://schemas.openxmlformats.org/drawingml/2006/main">
                  <a:graphicData uri="http://schemas.microsoft.com/office/word/2010/wordprocessingShape">
                    <wps:wsp>
                      <wps:cNvSpPr txBox="1"/>
                      <wps:spPr>
                        <a:xfrm rot="5400000">
                          <a:off x="581663" y="1415909"/>
                          <a:ext cx="631825" cy="264159"/>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 o:spid="_x0000_s1026" o:spt="202" type="#_x0000_t202" style="position:absolute;left:0pt;margin-left:45.8pt;margin-top:111.45pt;height:20.8pt;width:49.75pt;mso-position-horizontal-relative:page;mso-position-vertical-relative:page;rotation:5898240f;z-index:251773952;mso-width-relative:page;mso-height-relative:page;" filled="f" stroked="f" coordsize="21600,21600" o:allowincell="f" o:gfxdata="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Ffa9dUAAAAKAQAADwAAAAAAAAABACAAAAAiAAAAZHJzL2Rvd25yZXYu&#10;eG1sUEsBAhQAFAAAAAgAh07iQEwYqsg3AgAAegQAAA4AAAAAAAAAAQAgAAAAJAEAAGRycy9lMm9E&#10;b2MueG1sUEsFBgAAAAAGAAYAWQEAAM0FAAAAAA==&#10;">
                <v:fill on="f" focussize="0,0"/>
                <v:stroke on="f" weight="0pt"/>
                <v:imagedata o:title=""/>
                <o:lock v:ext="edit" aspectratio="f"/>
                <v:textbox inset="0mm,0mm,0mm,0mm">
                  <w:txbxContent>
                    <w:p/>
                  </w:txbxContent>
                </v:textbox>
              </v:shape>
            </w:pict>
          </mc:Fallback>
        </mc:AlternateContent>
      </w:r>
    </w:p>
    <w:p/>
    <w:p>
      <w:pPr>
        <w:spacing w:line="229" w:lineRule="exact"/>
      </w:pPr>
    </w:p>
    <w:tbl>
      <w:tblPr>
        <w:tblStyle w:val="7"/>
        <w:tblW w:w="12830"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59"/>
        <w:gridCol w:w="619"/>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15" w:type="dxa"/>
            <w:vMerge w:val="restart"/>
            <w:tcBorders>
              <w:bottom w:val="nil"/>
            </w:tcBorders>
          </w:tcPr>
          <w:p>
            <w:pPr>
              <w:spacing w:line="406" w:lineRule="auto"/>
            </w:pPr>
          </w:p>
          <w:p>
            <w:pPr>
              <w:spacing w:before="65" w:line="221" w:lineRule="auto"/>
              <w:ind w:left="95"/>
              <w:rPr>
                <w:rFonts w:ascii="宋体" w:hAnsi="宋体" w:eastAsia="宋体" w:cs="宋体"/>
                <w:sz w:val="20"/>
                <w:szCs w:val="20"/>
              </w:rPr>
            </w:pPr>
            <w:r>
              <w:rPr>
                <w:rFonts w:ascii="宋体" w:hAnsi="宋体" w:eastAsia="宋体" w:cs="宋体"/>
                <w:spacing w:val="-2"/>
                <w:sz w:val="20"/>
                <w:szCs w:val="20"/>
              </w:rPr>
              <w:t>序号</w:t>
            </w:r>
          </w:p>
        </w:tc>
        <w:tc>
          <w:tcPr>
            <w:tcW w:w="1259" w:type="dxa"/>
            <w:vMerge w:val="restart"/>
            <w:tcBorders>
              <w:bottom w:val="nil"/>
            </w:tcBorders>
          </w:tcPr>
          <w:p>
            <w:pPr>
              <w:spacing w:line="406" w:lineRule="auto"/>
            </w:pPr>
          </w:p>
          <w:p>
            <w:pPr>
              <w:spacing w:before="65" w:line="220" w:lineRule="auto"/>
              <w:ind w:left="219"/>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before="303" w:line="257" w:lineRule="auto"/>
              <w:ind w:left="101"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5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5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39" w:type="dxa"/>
          </w:tcPr>
          <w:p>
            <w:pPr>
              <w:spacing w:before="9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15"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23</w:t>
            </w:r>
          </w:p>
        </w:tc>
        <w:tc>
          <w:tcPr>
            <w:tcW w:w="1259"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80" w:lineRule="auto"/>
              <w:ind w:left="90" w:right="98" w:firstLine="49"/>
              <w:jc w:val="both"/>
              <w:rPr>
                <w:rFonts w:ascii="宋体" w:hAnsi="宋体" w:eastAsia="宋体" w:cs="宋体"/>
                <w:sz w:val="20"/>
                <w:szCs w:val="20"/>
              </w:rPr>
            </w:pPr>
            <w:r>
              <w:rPr>
                <w:rFonts w:ascii="宋体" w:hAnsi="宋体" w:eastAsia="宋体" w:cs="宋体"/>
                <w:spacing w:val="2"/>
                <w:sz w:val="20"/>
                <w:szCs w:val="20"/>
              </w:rPr>
              <w:t>为出售、购</w:t>
            </w:r>
            <w:r>
              <w:rPr>
                <w:rFonts w:ascii="宋体" w:hAnsi="宋体" w:eastAsia="宋体" w:cs="宋体"/>
                <w:sz w:val="20"/>
                <w:szCs w:val="20"/>
              </w:rPr>
              <w:t xml:space="preserve"> </w:t>
            </w:r>
            <w:r>
              <w:rPr>
                <w:rFonts w:ascii="宋体" w:hAnsi="宋体" w:eastAsia="宋体" w:cs="宋体"/>
                <w:spacing w:val="11"/>
                <w:sz w:val="20"/>
                <w:szCs w:val="20"/>
              </w:rPr>
              <w:t>买、利用野</w:t>
            </w:r>
            <w:r>
              <w:rPr>
                <w:rFonts w:ascii="宋体" w:hAnsi="宋体" w:eastAsia="宋体" w:cs="宋体"/>
                <w:spacing w:val="3"/>
                <w:sz w:val="20"/>
                <w:szCs w:val="20"/>
              </w:rPr>
              <w:t xml:space="preserve"> </w:t>
            </w:r>
            <w:r>
              <w:rPr>
                <w:rFonts w:ascii="宋体" w:hAnsi="宋体" w:eastAsia="宋体" w:cs="宋体"/>
                <w:spacing w:val="8"/>
                <w:sz w:val="20"/>
                <w:szCs w:val="20"/>
              </w:rPr>
              <w:t>生动物及其</w:t>
            </w:r>
            <w:r>
              <w:rPr>
                <w:rFonts w:ascii="宋体" w:hAnsi="宋体" w:eastAsia="宋体" w:cs="宋体"/>
                <w:sz w:val="20"/>
                <w:szCs w:val="20"/>
              </w:rPr>
              <w:t xml:space="preserve"> </w:t>
            </w:r>
            <w:r>
              <w:rPr>
                <w:rFonts w:ascii="宋体" w:hAnsi="宋体" w:eastAsia="宋体" w:cs="宋体"/>
                <w:spacing w:val="8"/>
                <w:sz w:val="20"/>
                <w:szCs w:val="20"/>
              </w:rPr>
              <w:t>制品或者禁</w:t>
            </w:r>
            <w:r>
              <w:rPr>
                <w:rFonts w:ascii="宋体" w:hAnsi="宋体" w:eastAsia="宋体" w:cs="宋体"/>
                <w:sz w:val="20"/>
                <w:szCs w:val="20"/>
              </w:rPr>
              <w:t xml:space="preserve"> </w:t>
            </w:r>
            <w:r>
              <w:rPr>
                <w:rFonts w:ascii="宋体" w:hAnsi="宋体" w:eastAsia="宋体" w:cs="宋体"/>
                <w:spacing w:val="8"/>
                <w:sz w:val="20"/>
                <w:szCs w:val="20"/>
              </w:rPr>
              <w:t>止使用的猎</w:t>
            </w:r>
            <w:r>
              <w:rPr>
                <w:rFonts w:ascii="宋体" w:hAnsi="宋体" w:eastAsia="宋体" w:cs="宋体"/>
                <w:sz w:val="20"/>
                <w:szCs w:val="20"/>
              </w:rPr>
              <w:t xml:space="preserve"> </w:t>
            </w:r>
            <w:r>
              <w:rPr>
                <w:rFonts w:ascii="宋体" w:hAnsi="宋体" w:eastAsia="宋体" w:cs="宋体"/>
                <w:spacing w:val="8"/>
                <w:sz w:val="20"/>
                <w:szCs w:val="20"/>
              </w:rPr>
              <w:t>捕工具发布</w:t>
            </w:r>
            <w:r>
              <w:rPr>
                <w:rFonts w:ascii="宋体" w:hAnsi="宋体" w:eastAsia="宋体" w:cs="宋体"/>
                <w:spacing w:val="1"/>
                <w:sz w:val="20"/>
                <w:szCs w:val="20"/>
              </w:rPr>
              <w:t xml:space="preserve"> </w:t>
            </w:r>
            <w:r>
              <w:rPr>
                <w:rFonts w:ascii="宋体" w:hAnsi="宋体" w:eastAsia="宋体" w:cs="宋体"/>
                <w:spacing w:val="8"/>
                <w:sz w:val="20"/>
                <w:szCs w:val="20"/>
              </w:rPr>
              <w:t>广告的行政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19"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54" w:lineRule="auto"/>
            </w:pPr>
          </w:p>
          <w:p>
            <w:pPr>
              <w:spacing w:line="255" w:lineRule="auto"/>
            </w:pPr>
          </w:p>
          <w:p>
            <w:pPr>
              <w:spacing w:line="255" w:lineRule="auto"/>
            </w:pPr>
          </w:p>
          <w:p>
            <w:pPr>
              <w:spacing w:line="255"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《中华人民共和国野生动物保护法》</w:t>
            </w:r>
          </w:p>
          <w:p>
            <w:pPr>
              <w:spacing w:before="51" w:line="274" w:lineRule="auto"/>
              <w:ind w:left="112"/>
              <w:rPr>
                <w:rFonts w:ascii="宋体" w:hAnsi="宋体" w:eastAsia="宋体" w:cs="宋体"/>
                <w:sz w:val="19"/>
                <w:szCs w:val="19"/>
              </w:rPr>
            </w:pPr>
            <w:r>
              <w:rPr>
                <w:rFonts w:ascii="宋体" w:hAnsi="宋体" w:eastAsia="宋体" w:cs="宋体"/>
                <w:spacing w:val="8"/>
                <w:sz w:val="19"/>
                <w:szCs w:val="19"/>
              </w:rPr>
              <w:t>第三十一条：禁止为出售、购买、利用野生动物或者禁止使用的猎捕工具发布广告。禁止为</w:t>
            </w:r>
            <w:r>
              <w:rPr>
                <w:rFonts w:ascii="宋体" w:hAnsi="宋体" w:eastAsia="宋体" w:cs="宋体"/>
                <w:spacing w:val="10"/>
                <w:sz w:val="19"/>
                <w:szCs w:val="19"/>
              </w:rPr>
              <w:t xml:space="preserve"> </w:t>
            </w:r>
            <w:r>
              <w:rPr>
                <w:rFonts w:ascii="宋体" w:hAnsi="宋体" w:eastAsia="宋体" w:cs="宋体"/>
                <w:spacing w:val="14"/>
                <w:sz w:val="19"/>
                <w:szCs w:val="19"/>
              </w:rPr>
              <w:t>违法出售、购买、利用野生动物制品发布广告。</w:t>
            </w:r>
          </w:p>
          <w:p>
            <w:pPr>
              <w:spacing w:before="76" w:line="259" w:lineRule="auto"/>
              <w:ind w:left="112"/>
              <w:rPr>
                <w:rFonts w:ascii="宋体" w:hAnsi="宋体" w:eastAsia="宋体" w:cs="宋体"/>
                <w:sz w:val="19"/>
                <w:szCs w:val="19"/>
              </w:rPr>
            </w:pPr>
            <w:r>
              <w:rPr>
                <w:rFonts w:ascii="宋体" w:hAnsi="宋体" w:eastAsia="宋体" w:cs="宋体"/>
                <w:spacing w:val="8"/>
                <w:sz w:val="19"/>
                <w:szCs w:val="19"/>
              </w:rPr>
              <w:t>第五十条：违反本法第三十一条规定，为出售、购买、利用野生动物及其制品或者禁止使用</w:t>
            </w:r>
            <w:r>
              <w:rPr>
                <w:rFonts w:ascii="宋体" w:hAnsi="宋体" w:eastAsia="宋体" w:cs="宋体"/>
                <w:spacing w:val="10"/>
                <w:sz w:val="19"/>
                <w:szCs w:val="19"/>
              </w:rPr>
              <w:t xml:space="preserve"> </w:t>
            </w:r>
            <w:r>
              <w:rPr>
                <w:rFonts w:ascii="宋体" w:hAnsi="宋体" w:eastAsia="宋体" w:cs="宋体"/>
                <w:spacing w:val="12"/>
                <w:sz w:val="19"/>
                <w:szCs w:val="19"/>
              </w:rPr>
              <w:t>的猎捕工具发布广告的，依照《中华人民共和国广告法》的规定处罚。</w:t>
            </w:r>
          </w:p>
          <w:p>
            <w:pPr>
              <w:spacing w:before="85" w:line="218" w:lineRule="auto"/>
              <w:ind w:left="11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《中华人民共和国广告法》</w:t>
            </w:r>
          </w:p>
          <w:p>
            <w:pPr>
              <w:spacing w:before="65" w:line="295" w:lineRule="auto"/>
              <w:ind w:left="112"/>
              <w:rPr>
                <w:rFonts w:ascii="宋体" w:hAnsi="宋体" w:eastAsia="宋体" w:cs="宋体"/>
                <w:sz w:val="19"/>
                <w:szCs w:val="19"/>
              </w:rPr>
            </w:pPr>
            <w:r>
              <w:rPr>
                <w:rFonts w:ascii="宋体" w:hAnsi="宋体" w:eastAsia="宋体" w:cs="宋体"/>
                <w:spacing w:val="3"/>
                <w:sz w:val="19"/>
                <w:szCs w:val="19"/>
              </w:rPr>
              <w:t>第九条：广告不得有下列情形：(一)使用或者变相使用中华人民共和国的国旗、国歌、国徽，</w:t>
            </w:r>
            <w:r>
              <w:rPr>
                <w:rFonts w:ascii="宋体" w:hAnsi="宋体" w:eastAsia="宋体" w:cs="宋体"/>
                <w:spacing w:val="10"/>
                <w:sz w:val="19"/>
                <w:szCs w:val="19"/>
              </w:rPr>
              <w:t xml:space="preserve"> </w:t>
            </w:r>
            <w:r>
              <w:rPr>
                <w:rFonts w:ascii="宋体" w:hAnsi="宋体" w:eastAsia="宋体" w:cs="宋体"/>
                <w:spacing w:val="8"/>
                <w:sz w:val="19"/>
                <w:szCs w:val="19"/>
              </w:rPr>
              <w:t>军旗、军歌、军徽；(二)使用或者变相使用国家机关、国家机关工作人员的名义或者形象；</w:t>
            </w:r>
            <w:r>
              <w:rPr>
                <w:rFonts w:ascii="宋体" w:hAnsi="宋体" w:eastAsia="宋体" w:cs="宋体"/>
                <w:sz w:val="19"/>
                <w:szCs w:val="19"/>
              </w:rPr>
              <w:t xml:space="preserve"> </w:t>
            </w:r>
            <w:r>
              <w:rPr>
                <w:rFonts w:ascii="宋体" w:hAnsi="宋体" w:eastAsia="宋体" w:cs="宋体"/>
                <w:spacing w:val="-7"/>
                <w:sz w:val="19"/>
                <w:szCs w:val="19"/>
              </w:rPr>
              <w:t>(三)使用“国家级”、“最高级”、“最佳”等用语；(四)损害国家</w:t>
            </w:r>
            <w:r>
              <w:rPr>
                <w:rFonts w:ascii="宋体" w:hAnsi="宋体" w:eastAsia="宋体" w:cs="宋体"/>
                <w:spacing w:val="-8"/>
                <w:sz w:val="19"/>
                <w:szCs w:val="19"/>
              </w:rPr>
              <w:t>的尊严或者利益，泄露国家秘</w:t>
            </w:r>
            <w:r>
              <w:rPr>
                <w:rFonts w:ascii="宋体" w:hAnsi="宋体" w:eastAsia="宋体" w:cs="宋体"/>
                <w:sz w:val="19"/>
                <w:szCs w:val="19"/>
              </w:rPr>
              <w:t xml:space="preserve">  </w:t>
            </w:r>
            <w:r>
              <w:rPr>
                <w:rFonts w:ascii="宋体" w:hAnsi="宋体" w:eastAsia="宋体" w:cs="宋体"/>
                <w:spacing w:val="2"/>
                <w:sz w:val="19"/>
                <w:szCs w:val="19"/>
              </w:rPr>
              <w:t>密；(五)妨碍社会安定，损害社会公共利益；(六)危害人身、财产安全，泄露个人隐私；</w:t>
            </w:r>
            <w:r>
              <w:rPr>
                <w:rFonts w:ascii="宋体" w:hAnsi="宋体" w:eastAsia="宋体" w:cs="宋体"/>
                <w:spacing w:val="1"/>
                <w:sz w:val="19"/>
                <w:szCs w:val="19"/>
              </w:rPr>
              <w:t>(七)</w:t>
            </w:r>
            <w:r>
              <w:rPr>
                <w:rFonts w:ascii="宋体" w:hAnsi="宋体" w:eastAsia="宋体" w:cs="宋体"/>
                <w:sz w:val="19"/>
                <w:szCs w:val="19"/>
              </w:rPr>
              <w:t xml:space="preserve"> </w:t>
            </w:r>
            <w:r>
              <w:rPr>
                <w:rFonts w:ascii="宋体" w:hAnsi="宋体" w:eastAsia="宋体" w:cs="宋体"/>
                <w:spacing w:val="1"/>
                <w:sz w:val="19"/>
                <w:szCs w:val="19"/>
              </w:rPr>
              <w:t>妨碍社会公共秩序或者违背社会良好风尚；(八)含有淫秽、色情、赌博、迷信、恐怖、暴力的</w:t>
            </w:r>
            <w:r>
              <w:rPr>
                <w:rFonts w:ascii="宋体" w:hAnsi="宋体" w:eastAsia="宋体" w:cs="宋体"/>
                <w:spacing w:val="7"/>
                <w:sz w:val="19"/>
                <w:szCs w:val="19"/>
              </w:rPr>
              <w:t xml:space="preserve">  </w:t>
            </w:r>
            <w:r>
              <w:rPr>
                <w:rFonts w:ascii="宋体" w:hAnsi="宋体" w:eastAsia="宋体" w:cs="宋体"/>
                <w:spacing w:val="1"/>
                <w:sz w:val="19"/>
                <w:szCs w:val="19"/>
              </w:rPr>
              <w:t>内容；(九)含有民族、种族、宗教、性别歧视的内容；(十)妨碍环境、自然资源或者文化遗产</w:t>
            </w:r>
            <w:r>
              <w:rPr>
                <w:rFonts w:ascii="宋体" w:hAnsi="宋体" w:eastAsia="宋体" w:cs="宋体"/>
                <w:spacing w:val="5"/>
                <w:sz w:val="19"/>
                <w:szCs w:val="19"/>
              </w:rPr>
              <w:t xml:space="preserve">  </w:t>
            </w:r>
            <w:r>
              <w:rPr>
                <w:rFonts w:ascii="宋体" w:hAnsi="宋体" w:eastAsia="宋体" w:cs="宋体"/>
                <w:spacing w:val="11"/>
                <w:sz w:val="19"/>
                <w:szCs w:val="19"/>
              </w:rPr>
              <w:t>保护；(十一)法律、行政法规规定禁止的其他情形。</w:t>
            </w:r>
          </w:p>
          <w:p>
            <w:pPr>
              <w:spacing w:before="85" w:line="288" w:lineRule="auto"/>
              <w:ind w:left="112"/>
              <w:jc w:val="both"/>
              <w:rPr>
                <w:rFonts w:ascii="宋体" w:hAnsi="宋体" w:eastAsia="宋体" w:cs="宋体"/>
                <w:sz w:val="19"/>
                <w:szCs w:val="19"/>
              </w:rPr>
            </w:pPr>
            <w:r>
              <w:rPr>
                <w:rFonts w:ascii="宋体" w:hAnsi="宋体" w:eastAsia="宋体" w:cs="宋体"/>
                <w:spacing w:val="8"/>
                <w:sz w:val="19"/>
                <w:szCs w:val="19"/>
              </w:rPr>
              <w:t>第五十七条：有下列行为之一的，由市场监督管理部门责令停止发布广告，对广告主处二十</w:t>
            </w:r>
            <w:r>
              <w:rPr>
                <w:rFonts w:ascii="宋体" w:hAnsi="宋体" w:eastAsia="宋体" w:cs="宋体"/>
                <w:spacing w:val="7"/>
                <w:sz w:val="19"/>
                <w:szCs w:val="19"/>
              </w:rPr>
              <w:t xml:space="preserve"> </w:t>
            </w:r>
            <w:r>
              <w:rPr>
                <w:rFonts w:ascii="宋体" w:hAnsi="宋体" w:eastAsia="宋体" w:cs="宋体"/>
                <w:spacing w:val="8"/>
                <w:sz w:val="19"/>
                <w:szCs w:val="19"/>
              </w:rPr>
              <w:t>万元以上一百万元以下的罚款，情节严重的，并可以吊销营业执照，由广告审查机关撤销广</w:t>
            </w:r>
            <w:r>
              <w:rPr>
                <w:rFonts w:ascii="宋体" w:hAnsi="宋体" w:eastAsia="宋体" w:cs="宋体"/>
                <w:spacing w:val="10"/>
                <w:sz w:val="19"/>
                <w:szCs w:val="19"/>
              </w:rPr>
              <w:t xml:space="preserve"> </w:t>
            </w:r>
            <w:r>
              <w:rPr>
                <w:rFonts w:ascii="宋体" w:hAnsi="宋体" w:eastAsia="宋体" w:cs="宋体"/>
                <w:spacing w:val="5"/>
                <w:sz w:val="19"/>
                <w:szCs w:val="19"/>
              </w:rPr>
              <w:t>告审查批准文件、</w:t>
            </w:r>
            <w:r>
              <w:rPr>
                <w:rFonts w:ascii="宋体" w:hAnsi="宋体" w:eastAsia="宋体" w:cs="宋体"/>
                <w:spacing w:val="44"/>
                <w:sz w:val="19"/>
                <w:szCs w:val="19"/>
              </w:rPr>
              <w:t xml:space="preserve"> </w:t>
            </w:r>
            <w:r>
              <w:rPr>
                <w:rFonts w:ascii="宋体" w:hAnsi="宋体" w:eastAsia="宋体" w:cs="宋体"/>
                <w:spacing w:val="5"/>
                <w:sz w:val="19"/>
                <w:szCs w:val="19"/>
              </w:rPr>
              <w:t>一年内不受理其广告审查申请；对广告经营者、广告</w:t>
            </w:r>
            <w:r>
              <w:rPr>
                <w:rFonts w:ascii="宋体" w:hAnsi="宋体" w:eastAsia="宋体" w:cs="宋体"/>
                <w:spacing w:val="4"/>
                <w:sz w:val="19"/>
                <w:szCs w:val="19"/>
              </w:rPr>
              <w:t>发布者，由市场监督</w:t>
            </w:r>
            <w:r>
              <w:rPr>
                <w:rFonts w:ascii="宋体" w:hAnsi="宋体" w:eastAsia="宋体" w:cs="宋体"/>
                <w:sz w:val="19"/>
                <w:szCs w:val="19"/>
              </w:rPr>
              <w:t xml:space="preserve"> </w:t>
            </w:r>
            <w:r>
              <w:rPr>
                <w:rFonts w:ascii="宋体" w:hAnsi="宋体" w:eastAsia="宋体" w:cs="宋体"/>
                <w:spacing w:val="8"/>
                <w:sz w:val="19"/>
                <w:szCs w:val="19"/>
              </w:rPr>
              <w:t>管理部门没收广告费用，处二十万元以上一百万元以下的罚款，情节严重的，并可以吊销营</w:t>
            </w:r>
            <w:r>
              <w:rPr>
                <w:rFonts w:ascii="宋体" w:hAnsi="宋体" w:eastAsia="宋体" w:cs="宋体"/>
                <w:spacing w:val="10"/>
                <w:sz w:val="19"/>
                <w:szCs w:val="19"/>
              </w:rPr>
              <w:t xml:space="preserve"> </w:t>
            </w:r>
            <w:r>
              <w:rPr>
                <w:rFonts w:ascii="宋体" w:hAnsi="宋体" w:eastAsia="宋体" w:cs="宋体"/>
                <w:spacing w:val="12"/>
                <w:sz w:val="19"/>
                <w:szCs w:val="19"/>
              </w:rPr>
              <w:t>业执照：(一)发布有本法第九条、第十条规定的禁止情形的广告的。</w:t>
            </w:r>
          </w:p>
        </w:tc>
        <w:tc>
          <w:tcPr>
            <w:tcW w:w="103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2" w:header="0" w:footer="0" w:gutter="0"/>
          <w:pgNumType w:fmt="decimal"/>
          <w:cols w:space="720" w:num="1"/>
        </w:sectPr>
      </w:pPr>
    </w:p>
    <w:p>
      <w:r>
        <mc:AlternateContent>
          <mc:Choice Requires="wps">
            <w:drawing>
              <wp:anchor distT="0" distB="0" distL="114300" distR="114300" simplePos="0" relativeHeight="251774976" behindDoc="0" locked="0" layoutInCell="0" allowOverlap="1">
                <wp:simplePos x="0" y="0"/>
                <wp:positionH relativeFrom="page">
                  <wp:posOffset>487680</wp:posOffset>
                </wp:positionH>
                <wp:positionV relativeFrom="page">
                  <wp:posOffset>5963285</wp:posOffset>
                </wp:positionV>
                <wp:extent cx="849630" cy="339725"/>
                <wp:effectExtent l="255270" t="0" r="0" b="0"/>
                <wp:wrapNone/>
                <wp:docPr id="132" name="TextBox 26"/>
                <wp:cNvGraphicFramePr/>
                <a:graphic xmlns:a="http://schemas.openxmlformats.org/drawingml/2006/main">
                  <a:graphicData uri="http://schemas.microsoft.com/office/word/2010/wordprocessingShape">
                    <wps:wsp>
                      <wps:cNvSpPr txBox="1"/>
                      <wps:spPr>
                        <a:xfrm rot="5400000">
                          <a:off x="487762" y="5963701"/>
                          <a:ext cx="849630" cy="33972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 o:spid="_x0000_s1026" o:spt="202" type="#_x0000_t202" style="position:absolute;left:0pt;margin-left:38.4pt;margin-top:469.55pt;height:26.75pt;width:66.9pt;mso-position-horizontal-relative:page;mso-position-vertical-relative:page;rotation:5898240f;z-index:251774976;mso-width-relative:page;mso-height-relative:page;" filled="f" stroked="f" coordsize="21600,21600" o:allowincell="f" o:gfxdata="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SblofWAAAACgEAAA8AAAAAAAAAAQAgAAAAIgAAAGRycy9kb3ducmV2&#10;LnhtbFBLAQIUABQAAAAIAIdO4kBtpdp0NwIAAHoEAAAOAAAAAAAAAAEAIAAAACUBAABkcnMvZTJv&#10;RG9jLnhtbFBLBQYAAAAABgAGAFkBAADOBQAAAAA=&#10;">
                <v:fill on="f" focussize="0,0"/>
                <v:stroke on="f" weight="0pt"/>
                <v:imagedata o:title=""/>
                <o:lock v:ext="edit" aspectratio="f"/>
                <v:textbox inset="0mm,0mm,0mm,0mm">
                  <w:txbxContent>
                    <w:p/>
                  </w:txbxContent>
                </v:textbox>
              </v:shape>
            </w:pict>
          </mc:Fallback>
        </mc:AlternateContent>
      </w:r>
    </w:p>
    <w:p/>
    <w:p>
      <w:pPr>
        <w:spacing w:line="189" w:lineRule="exact"/>
      </w:pPr>
    </w:p>
    <w:tbl>
      <w:tblPr>
        <w:tblStyle w:val="7"/>
        <w:tblW w:w="12839" w:type="dxa"/>
        <w:tblInd w:w="5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0"/>
        <w:gridCol w:w="8063"/>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before="300" w:line="257"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3"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63" w:type="dxa"/>
            <w:vMerge w:val="continue"/>
            <w:tcBorders>
              <w:top w:val="nil"/>
            </w:tcBorders>
          </w:tcPr>
          <w:p/>
        </w:tc>
        <w:tc>
          <w:tcPr>
            <w:tcW w:w="1039" w:type="dxa"/>
          </w:tcPr>
          <w:p>
            <w:pPr>
              <w:spacing w:before="8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7" w:hRule="atLeast"/>
        </w:trPr>
        <w:tc>
          <w:tcPr>
            <w:tcW w:w="624" w:type="dxa"/>
          </w:tcPr>
          <w:p>
            <w:pPr>
              <w:spacing w:line="267" w:lineRule="auto"/>
            </w:pPr>
          </w:p>
          <w:p>
            <w:pPr>
              <w:spacing w:line="267" w:lineRule="auto"/>
            </w:pPr>
          </w:p>
          <w:p>
            <w:pPr>
              <w:spacing w:line="268" w:lineRule="auto"/>
            </w:pPr>
          </w:p>
          <w:p>
            <w:pPr>
              <w:spacing w:line="268" w:lineRule="auto"/>
            </w:pPr>
          </w:p>
          <w:p>
            <w:pPr>
              <w:spacing w:line="26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24</w:t>
            </w:r>
          </w:p>
        </w:tc>
        <w:tc>
          <w:tcPr>
            <w:tcW w:w="1239" w:type="dxa"/>
          </w:tcPr>
          <w:p>
            <w:pPr>
              <w:spacing w:line="256" w:lineRule="auto"/>
            </w:pPr>
          </w:p>
          <w:p>
            <w:pPr>
              <w:spacing w:line="257" w:lineRule="auto"/>
            </w:pPr>
          </w:p>
          <w:p>
            <w:pPr>
              <w:spacing w:before="65" w:line="258" w:lineRule="auto"/>
              <w:ind w:left="11" w:right="25" w:firstLine="199"/>
              <w:rPr>
                <w:rFonts w:ascii="宋体" w:hAnsi="宋体" w:eastAsia="宋体" w:cs="宋体"/>
                <w:sz w:val="20"/>
                <w:szCs w:val="20"/>
              </w:rPr>
            </w:pPr>
            <w:r>
              <w:rPr>
                <w:rFonts w:ascii="宋体" w:hAnsi="宋体" w:eastAsia="宋体" w:cs="宋体"/>
                <w:spacing w:val="6"/>
                <w:sz w:val="20"/>
                <w:szCs w:val="20"/>
              </w:rPr>
              <w:t>对非法出</w:t>
            </w:r>
            <w:r>
              <w:rPr>
                <w:rFonts w:ascii="宋体" w:hAnsi="宋体" w:eastAsia="宋体" w:cs="宋体"/>
                <w:sz w:val="20"/>
                <w:szCs w:val="20"/>
              </w:rPr>
              <w:t xml:space="preserve">  </w:t>
            </w:r>
            <w:r>
              <w:rPr>
                <w:rFonts w:ascii="宋体" w:hAnsi="宋体" w:eastAsia="宋体" w:cs="宋体"/>
                <w:spacing w:val="-2"/>
                <w:sz w:val="20"/>
                <w:szCs w:val="20"/>
              </w:rPr>
              <w:t>售、利用、运</w:t>
            </w:r>
          </w:p>
          <w:p>
            <w:pPr>
              <w:spacing w:before="70" w:line="265" w:lineRule="auto"/>
              <w:ind w:left="91" w:right="102" w:firstLine="20"/>
              <w:jc w:val="both"/>
              <w:rPr>
                <w:rFonts w:ascii="宋体" w:hAnsi="宋体" w:eastAsia="宋体" w:cs="宋体"/>
                <w:sz w:val="20"/>
                <w:szCs w:val="20"/>
              </w:rPr>
            </w:pPr>
            <w:r>
              <w:rPr>
                <w:rFonts w:ascii="宋体" w:hAnsi="宋体" w:eastAsia="宋体" w:cs="宋体"/>
                <w:spacing w:val="-2"/>
                <w:sz w:val="20"/>
                <w:szCs w:val="20"/>
              </w:rPr>
              <w:t>输非国家重</w:t>
            </w:r>
            <w:r>
              <w:rPr>
                <w:rFonts w:ascii="宋体" w:hAnsi="宋体" w:eastAsia="宋体" w:cs="宋体"/>
                <w:spacing w:val="1"/>
                <w:sz w:val="20"/>
                <w:szCs w:val="20"/>
              </w:rPr>
              <w:t xml:space="preserve"> </w:t>
            </w:r>
            <w:r>
              <w:rPr>
                <w:rFonts w:ascii="宋体" w:hAnsi="宋体" w:eastAsia="宋体" w:cs="宋体"/>
                <w:spacing w:val="5"/>
                <w:sz w:val="20"/>
                <w:szCs w:val="20"/>
              </w:rPr>
              <w:t>点保护野生</w:t>
            </w:r>
            <w:r>
              <w:rPr>
                <w:rFonts w:ascii="宋体" w:hAnsi="宋体" w:eastAsia="宋体" w:cs="宋体"/>
                <w:spacing w:val="3"/>
                <w:sz w:val="20"/>
                <w:szCs w:val="20"/>
              </w:rPr>
              <w:t xml:space="preserve"> </w:t>
            </w:r>
            <w:r>
              <w:rPr>
                <w:rFonts w:ascii="宋体" w:hAnsi="宋体" w:eastAsia="宋体" w:cs="宋体"/>
                <w:spacing w:val="7"/>
                <w:sz w:val="20"/>
                <w:szCs w:val="20"/>
              </w:rPr>
              <w:t>动物行为的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0" w:type="dxa"/>
          </w:tcPr>
          <w:p>
            <w:pPr>
              <w:spacing w:line="282" w:lineRule="auto"/>
            </w:pPr>
          </w:p>
          <w:p>
            <w:pPr>
              <w:spacing w:line="282" w:lineRule="auto"/>
            </w:pPr>
          </w:p>
          <w:p>
            <w:pPr>
              <w:spacing w:line="282" w:lineRule="auto"/>
            </w:pPr>
          </w:p>
          <w:p>
            <w:pPr>
              <w:spacing w:line="283" w:lineRule="auto"/>
            </w:pPr>
          </w:p>
          <w:p>
            <w:pPr>
              <w:spacing w:before="65" w:line="252"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before="130"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《中华人民共和国野生动物保护法》</w:t>
            </w:r>
          </w:p>
          <w:p>
            <w:pPr>
              <w:spacing w:before="70" w:line="261" w:lineRule="auto"/>
              <w:ind w:left="122"/>
              <w:rPr>
                <w:rFonts w:ascii="宋体" w:hAnsi="宋体" w:eastAsia="宋体" w:cs="宋体"/>
                <w:sz w:val="19"/>
                <w:szCs w:val="19"/>
              </w:rPr>
            </w:pPr>
            <w:r>
              <w:rPr>
                <w:rFonts w:ascii="宋体" w:hAnsi="宋体" w:eastAsia="宋体" w:cs="宋体"/>
                <w:spacing w:val="3"/>
                <w:sz w:val="19"/>
                <w:szCs w:val="19"/>
              </w:rPr>
              <w:t>第二十七条第四款：出售、利用非国家重点保护野生动物的，应当提供狩猎、进出口等合法来</w:t>
            </w:r>
            <w:r>
              <w:rPr>
                <w:rFonts w:ascii="宋体" w:hAnsi="宋体" w:eastAsia="宋体" w:cs="宋体"/>
                <w:spacing w:val="16"/>
                <w:sz w:val="19"/>
                <w:szCs w:val="19"/>
              </w:rPr>
              <w:t xml:space="preserve"> </w:t>
            </w:r>
            <w:r>
              <w:rPr>
                <w:rFonts w:ascii="宋体" w:hAnsi="宋体" w:eastAsia="宋体" w:cs="宋体"/>
                <w:spacing w:val="33"/>
                <w:sz w:val="19"/>
                <w:szCs w:val="19"/>
              </w:rPr>
              <w:t>源证明。</w:t>
            </w:r>
          </w:p>
          <w:p>
            <w:pPr>
              <w:spacing w:before="103" w:line="251" w:lineRule="auto"/>
              <w:ind w:left="122"/>
              <w:rPr>
                <w:rFonts w:ascii="宋体" w:hAnsi="宋体" w:eastAsia="宋体" w:cs="宋体"/>
                <w:sz w:val="19"/>
                <w:szCs w:val="19"/>
              </w:rPr>
            </w:pPr>
            <w:r>
              <w:rPr>
                <w:rFonts w:ascii="宋体" w:hAnsi="宋体" w:eastAsia="宋体" w:cs="宋体"/>
                <w:spacing w:val="8"/>
                <w:sz w:val="19"/>
                <w:szCs w:val="19"/>
              </w:rPr>
              <w:t>第三十三条第二款：运输非国家重点保护野生动物出县境的，应当持有狩猎、进出口等合法</w:t>
            </w:r>
            <w:r>
              <w:rPr>
                <w:rFonts w:ascii="宋体" w:hAnsi="宋体" w:eastAsia="宋体" w:cs="宋体"/>
                <w:spacing w:val="9"/>
                <w:sz w:val="19"/>
                <w:szCs w:val="19"/>
              </w:rPr>
              <w:t xml:space="preserve"> </w:t>
            </w:r>
            <w:r>
              <w:rPr>
                <w:rFonts w:ascii="宋体" w:hAnsi="宋体" w:eastAsia="宋体" w:cs="宋体"/>
                <w:spacing w:val="17"/>
                <w:sz w:val="19"/>
                <w:szCs w:val="19"/>
              </w:rPr>
              <w:t>来源证明，以及检疫证明。</w:t>
            </w:r>
          </w:p>
          <w:p>
            <w:pPr>
              <w:spacing w:before="61" w:line="289" w:lineRule="auto"/>
              <w:ind w:left="122"/>
              <w:rPr>
                <w:rFonts w:ascii="宋体" w:hAnsi="宋体" w:eastAsia="宋体" w:cs="宋体"/>
                <w:sz w:val="19"/>
                <w:szCs w:val="19"/>
              </w:rPr>
            </w:pPr>
            <w:r>
              <w:rPr>
                <w:rFonts w:ascii="宋体" w:hAnsi="宋体" w:eastAsia="宋体" w:cs="宋体"/>
                <w:spacing w:val="8"/>
                <w:sz w:val="19"/>
                <w:szCs w:val="19"/>
              </w:rPr>
              <w:t>第四十八条第二款：违反本法第二十七条第四款、第三十三条第二款规定，未持有合法来源</w:t>
            </w:r>
            <w:r>
              <w:rPr>
                <w:rFonts w:ascii="宋体" w:hAnsi="宋体" w:eastAsia="宋体" w:cs="宋体"/>
                <w:spacing w:val="3"/>
                <w:sz w:val="19"/>
                <w:szCs w:val="19"/>
              </w:rPr>
              <w:t xml:space="preserve"> </w:t>
            </w:r>
            <w:r>
              <w:rPr>
                <w:rFonts w:ascii="宋体" w:hAnsi="宋体" w:eastAsia="宋体" w:cs="宋体"/>
                <w:spacing w:val="8"/>
                <w:sz w:val="19"/>
                <w:szCs w:val="19"/>
              </w:rPr>
              <w:t>证明出售、利用、运输非国家重点保护野生动物的，由县级以上地方人民政府野生动物保护</w:t>
            </w:r>
            <w:r>
              <w:rPr>
                <w:rFonts w:ascii="宋体" w:hAnsi="宋体" w:eastAsia="宋体" w:cs="宋体"/>
                <w:spacing w:val="9"/>
                <w:sz w:val="19"/>
                <w:szCs w:val="19"/>
              </w:rPr>
              <w:t xml:space="preserve"> </w:t>
            </w:r>
            <w:r>
              <w:rPr>
                <w:rFonts w:ascii="宋体" w:hAnsi="宋体" w:eastAsia="宋体" w:cs="宋体"/>
                <w:spacing w:val="10"/>
                <w:sz w:val="19"/>
                <w:szCs w:val="19"/>
              </w:rPr>
              <w:t>主管部门或者市场监督管理部门按照职责分工没收野生动物，并处野生动物价值一倍以上</w:t>
            </w:r>
            <w:r>
              <w:rPr>
                <w:rFonts w:ascii="宋体" w:hAnsi="宋体" w:eastAsia="宋体" w:cs="宋体"/>
                <w:spacing w:val="7"/>
                <w:sz w:val="19"/>
                <w:szCs w:val="19"/>
              </w:rPr>
              <w:t xml:space="preserve">  </w:t>
            </w:r>
            <w:r>
              <w:rPr>
                <w:rFonts w:ascii="宋体" w:hAnsi="宋体" w:eastAsia="宋体" w:cs="宋体"/>
                <w:spacing w:val="21"/>
                <w:sz w:val="19"/>
                <w:szCs w:val="19"/>
              </w:rPr>
              <w:t>五倍以下的罚款。</w:t>
            </w:r>
          </w:p>
        </w:tc>
        <w:tc>
          <w:tcPr>
            <w:tcW w:w="1039" w:type="dxa"/>
          </w:tcPr>
          <w:p>
            <w:pPr>
              <w:spacing w:line="287" w:lineRule="auto"/>
            </w:pPr>
          </w:p>
          <w:p>
            <w:pPr>
              <w:spacing w:line="287" w:lineRule="auto"/>
            </w:pPr>
          </w:p>
          <w:p>
            <w:pPr>
              <w:spacing w:line="287" w:lineRule="auto"/>
            </w:pPr>
          </w:p>
          <w:p>
            <w:pPr>
              <w:spacing w:line="287" w:lineRule="auto"/>
            </w:pPr>
          </w:p>
          <w:p>
            <w:pPr>
              <w:spacing w:before="65" w:line="248"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5" w:lineRule="auto"/>
            </w:pPr>
          </w:p>
          <w:p>
            <w:pPr>
              <w:spacing w:line="275" w:lineRule="auto"/>
            </w:pPr>
          </w:p>
          <w:p>
            <w:pPr>
              <w:spacing w:line="275" w:lineRule="auto"/>
            </w:pPr>
          </w:p>
          <w:p>
            <w:pPr>
              <w:spacing w:line="275" w:lineRule="auto"/>
            </w:pPr>
          </w:p>
          <w:p>
            <w:pPr>
              <w:spacing w:before="65" w:line="270"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9" w:hRule="atLeast"/>
        </w:trPr>
        <w:tc>
          <w:tcPr>
            <w:tcW w:w="624"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25</w:t>
            </w:r>
          </w:p>
        </w:tc>
        <w:tc>
          <w:tcPr>
            <w:tcW w:w="1239" w:type="dxa"/>
          </w:tcPr>
          <w:p>
            <w:pPr>
              <w:spacing w:line="243" w:lineRule="auto"/>
            </w:pPr>
          </w:p>
          <w:p>
            <w:pPr>
              <w:spacing w:line="243" w:lineRule="auto"/>
            </w:pPr>
          </w:p>
          <w:p>
            <w:pPr>
              <w:spacing w:line="243" w:lineRule="auto"/>
            </w:pPr>
          </w:p>
          <w:p>
            <w:pPr>
              <w:spacing w:line="243" w:lineRule="auto"/>
            </w:pPr>
          </w:p>
          <w:p>
            <w:pPr>
              <w:spacing w:before="65" w:line="220" w:lineRule="auto"/>
              <w:ind w:left="210"/>
              <w:rPr>
                <w:rFonts w:ascii="宋体" w:hAnsi="宋体" w:eastAsia="宋体" w:cs="宋体"/>
                <w:sz w:val="20"/>
                <w:szCs w:val="20"/>
              </w:rPr>
            </w:pPr>
            <w:r>
              <w:rPr>
                <w:rFonts w:ascii="宋体" w:hAnsi="宋体" w:eastAsia="宋体" w:cs="宋体"/>
                <w:spacing w:val="6"/>
                <w:sz w:val="20"/>
                <w:szCs w:val="20"/>
              </w:rPr>
              <w:t>对非法出</w:t>
            </w:r>
          </w:p>
          <w:p>
            <w:pPr>
              <w:spacing w:before="52" w:line="266" w:lineRule="auto"/>
              <w:ind w:left="11" w:right="3"/>
              <w:rPr>
                <w:rFonts w:ascii="宋体" w:hAnsi="宋体" w:eastAsia="宋体" w:cs="宋体"/>
                <w:sz w:val="20"/>
                <w:szCs w:val="20"/>
              </w:rPr>
            </w:pPr>
            <w:r>
              <w:rPr>
                <w:rFonts w:ascii="宋体" w:hAnsi="宋体" w:eastAsia="宋体" w:cs="宋体"/>
                <w:spacing w:val="2"/>
                <w:sz w:val="20"/>
                <w:szCs w:val="20"/>
              </w:rPr>
              <w:t>售、购买、利</w:t>
            </w:r>
            <w:r>
              <w:rPr>
                <w:rFonts w:ascii="宋体" w:hAnsi="宋体" w:eastAsia="宋体" w:cs="宋体"/>
                <w:spacing w:val="1"/>
                <w:sz w:val="20"/>
                <w:szCs w:val="20"/>
              </w:rPr>
              <w:t xml:space="preserve"> 用、运输、携</w:t>
            </w:r>
          </w:p>
          <w:p>
            <w:pPr>
              <w:spacing w:before="75" w:line="276" w:lineRule="auto"/>
              <w:ind w:left="101" w:right="97" w:firstLine="10"/>
              <w:jc w:val="both"/>
              <w:rPr>
                <w:rFonts w:ascii="宋体" w:hAnsi="宋体" w:eastAsia="宋体" w:cs="宋体"/>
                <w:sz w:val="20"/>
                <w:szCs w:val="20"/>
              </w:rPr>
            </w:pPr>
            <w:r>
              <w:rPr>
                <w:rFonts w:ascii="宋体" w:hAnsi="宋体" w:eastAsia="宋体" w:cs="宋体"/>
                <w:spacing w:val="4"/>
                <w:sz w:val="20"/>
                <w:szCs w:val="20"/>
              </w:rPr>
              <w:t>带、寄递国</w:t>
            </w:r>
            <w:r>
              <w:rPr>
                <w:rFonts w:ascii="宋体" w:hAnsi="宋体" w:eastAsia="宋体" w:cs="宋体"/>
                <w:sz w:val="20"/>
                <w:szCs w:val="20"/>
              </w:rPr>
              <w:t xml:space="preserve"> </w:t>
            </w:r>
            <w:r>
              <w:rPr>
                <w:rFonts w:ascii="宋体" w:hAnsi="宋体" w:eastAsia="宋体" w:cs="宋体"/>
                <w:spacing w:val="4"/>
                <w:sz w:val="20"/>
                <w:szCs w:val="20"/>
              </w:rPr>
              <w:t>家重点保护</w:t>
            </w:r>
            <w:r>
              <w:rPr>
                <w:rFonts w:ascii="宋体" w:hAnsi="宋体" w:eastAsia="宋体" w:cs="宋体"/>
                <w:spacing w:val="3"/>
                <w:sz w:val="20"/>
                <w:szCs w:val="20"/>
              </w:rPr>
              <w:t xml:space="preserve"> </w:t>
            </w:r>
            <w:r>
              <w:rPr>
                <w:rFonts w:ascii="宋体" w:hAnsi="宋体" w:eastAsia="宋体" w:cs="宋体"/>
                <w:sz w:val="20"/>
                <w:szCs w:val="20"/>
              </w:rPr>
              <w:t>野生动物及</w:t>
            </w:r>
            <w:r>
              <w:rPr>
                <w:rFonts w:ascii="宋体" w:hAnsi="宋体" w:eastAsia="宋体" w:cs="宋体"/>
                <w:spacing w:val="1"/>
                <w:sz w:val="20"/>
                <w:szCs w:val="20"/>
              </w:rPr>
              <w:t xml:space="preserve"> </w:t>
            </w:r>
            <w:r>
              <w:rPr>
                <w:rFonts w:ascii="宋体" w:hAnsi="宋体" w:eastAsia="宋体" w:cs="宋体"/>
                <w:sz w:val="20"/>
                <w:szCs w:val="20"/>
              </w:rPr>
              <w:t xml:space="preserve">其制品等行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0"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7"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before="283"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《中华人民共和国野生动物保护法》</w:t>
            </w:r>
          </w:p>
          <w:p>
            <w:pPr>
              <w:spacing w:before="72" w:line="219" w:lineRule="auto"/>
              <w:ind w:left="122"/>
              <w:rPr>
                <w:rFonts w:ascii="宋体" w:hAnsi="宋体" w:eastAsia="宋体" w:cs="宋体"/>
                <w:sz w:val="20"/>
                <w:szCs w:val="20"/>
              </w:rPr>
            </w:pPr>
            <w:r>
              <w:rPr>
                <w:rFonts w:ascii="宋体" w:hAnsi="宋体" w:eastAsia="宋体" w:cs="宋体"/>
                <w:spacing w:val="3"/>
                <w:sz w:val="20"/>
                <w:szCs w:val="20"/>
              </w:rPr>
              <w:t>第二十七条第一款：禁止出售、购买、利用国家重点保护野生动物及其</w:t>
            </w:r>
            <w:r>
              <w:rPr>
                <w:rFonts w:ascii="宋体" w:hAnsi="宋体" w:eastAsia="宋体" w:cs="宋体"/>
                <w:spacing w:val="2"/>
                <w:sz w:val="20"/>
                <w:szCs w:val="20"/>
              </w:rPr>
              <w:t>制品。</w:t>
            </w:r>
          </w:p>
          <w:p>
            <w:pPr>
              <w:spacing w:before="82" w:line="278" w:lineRule="auto"/>
              <w:ind w:left="122"/>
              <w:rPr>
                <w:rFonts w:ascii="宋体" w:hAnsi="宋体" w:eastAsia="宋体" w:cs="宋体"/>
                <w:sz w:val="19"/>
                <w:szCs w:val="19"/>
              </w:rPr>
            </w:pPr>
            <w:r>
              <w:rPr>
                <w:rFonts w:ascii="宋体" w:hAnsi="宋体" w:eastAsia="宋体" w:cs="宋体"/>
                <w:spacing w:val="3"/>
                <w:sz w:val="19"/>
                <w:szCs w:val="19"/>
              </w:rPr>
              <w:t>第二十七条第二款：因科学研究、人工繁育、公众展示展演、文物保护或者其他特殊情况，需</w:t>
            </w:r>
            <w:r>
              <w:rPr>
                <w:rFonts w:ascii="宋体" w:hAnsi="宋体" w:eastAsia="宋体" w:cs="宋体"/>
                <w:spacing w:val="16"/>
                <w:sz w:val="19"/>
                <w:szCs w:val="19"/>
              </w:rPr>
              <w:t xml:space="preserve"> </w:t>
            </w:r>
            <w:r>
              <w:rPr>
                <w:rFonts w:ascii="宋体" w:hAnsi="宋体" w:eastAsia="宋体" w:cs="宋体"/>
                <w:spacing w:val="3"/>
                <w:sz w:val="19"/>
                <w:szCs w:val="19"/>
              </w:rPr>
              <w:t>要出售、购买、利用国家重点保护野生动物及其制品的，应当经省、自治区、直辖市人民政府</w:t>
            </w:r>
            <w:r>
              <w:rPr>
                <w:rFonts w:ascii="宋体" w:hAnsi="宋体" w:eastAsia="宋体" w:cs="宋体"/>
                <w:spacing w:val="13"/>
                <w:sz w:val="19"/>
                <w:szCs w:val="19"/>
              </w:rPr>
              <w:t xml:space="preserve"> </w:t>
            </w:r>
            <w:r>
              <w:rPr>
                <w:rFonts w:ascii="宋体" w:hAnsi="宋体" w:eastAsia="宋体" w:cs="宋体"/>
                <w:spacing w:val="8"/>
                <w:sz w:val="19"/>
                <w:szCs w:val="19"/>
              </w:rPr>
              <w:t>野生动物保护主管部门批准，并按照规定取得和使用专用标识，保证可追溯，但国务院对批</w:t>
            </w:r>
            <w:r>
              <w:rPr>
                <w:rFonts w:ascii="宋体" w:hAnsi="宋体" w:eastAsia="宋体" w:cs="宋体"/>
                <w:spacing w:val="5"/>
                <w:sz w:val="19"/>
                <w:szCs w:val="19"/>
              </w:rPr>
              <w:t xml:space="preserve"> </w:t>
            </w:r>
            <w:r>
              <w:rPr>
                <w:rFonts w:ascii="宋体" w:hAnsi="宋体" w:eastAsia="宋体" w:cs="宋体"/>
                <w:spacing w:val="18"/>
                <w:sz w:val="19"/>
                <w:szCs w:val="19"/>
              </w:rPr>
              <w:t>准机关另有规定的除外。</w:t>
            </w:r>
          </w:p>
          <w:p>
            <w:pPr>
              <w:spacing w:before="82" w:line="296" w:lineRule="auto"/>
              <w:ind w:left="122"/>
              <w:rPr>
                <w:rFonts w:ascii="宋体" w:hAnsi="宋体" w:eastAsia="宋体" w:cs="宋体"/>
                <w:sz w:val="19"/>
                <w:szCs w:val="19"/>
              </w:rPr>
            </w:pPr>
            <w:r>
              <w:rPr>
                <w:rFonts w:ascii="宋体" w:hAnsi="宋体" w:eastAsia="宋体" w:cs="宋体"/>
                <w:spacing w:val="8"/>
                <w:sz w:val="19"/>
                <w:szCs w:val="19"/>
              </w:rPr>
              <w:t>第二十八条：对人工繁育技术成熟稳定的国家重点保护野生动物，经科学论证，纳入国务院</w:t>
            </w:r>
            <w:r>
              <w:rPr>
                <w:rFonts w:ascii="宋体" w:hAnsi="宋体" w:eastAsia="宋体" w:cs="宋体"/>
                <w:spacing w:val="9"/>
                <w:sz w:val="19"/>
                <w:szCs w:val="19"/>
              </w:rPr>
              <w:t xml:space="preserve"> </w:t>
            </w:r>
            <w:r>
              <w:rPr>
                <w:rFonts w:ascii="宋体" w:hAnsi="宋体" w:eastAsia="宋体" w:cs="宋体"/>
                <w:spacing w:val="16"/>
                <w:sz w:val="19"/>
                <w:szCs w:val="19"/>
              </w:rPr>
              <w:t>野生动物保护主管部门制定的人工繁育国家重点保护野生动物名录。对列入名录的野生</w:t>
            </w:r>
            <w:r>
              <w:rPr>
                <w:rFonts w:ascii="宋体" w:hAnsi="宋体" w:eastAsia="宋体" w:cs="宋体"/>
                <w:spacing w:val="4"/>
                <w:sz w:val="19"/>
                <w:szCs w:val="19"/>
              </w:rPr>
              <w:t xml:space="preserve">  </w:t>
            </w:r>
            <w:r>
              <w:rPr>
                <w:rFonts w:ascii="宋体" w:hAnsi="宋体" w:eastAsia="宋体" w:cs="宋体"/>
                <w:spacing w:val="8"/>
                <w:sz w:val="19"/>
                <w:szCs w:val="19"/>
              </w:rPr>
              <w:t>动物及其制品，可以凭人工繁育许可证，按照省、自治区、直辖市人民政府野生动物保护主</w:t>
            </w:r>
            <w:r>
              <w:rPr>
                <w:rFonts w:ascii="宋体" w:hAnsi="宋体" w:eastAsia="宋体" w:cs="宋体"/>
                <w:spacing w:val="9"/>
                <w:sz w:val="19"/>
                <w:szCs w:val="19"/>
              </w:rPr>
              <w:t xml:space="preserve"> </w:t>
            </w:r>
            <w:r>
              <w:rPr>
                <w:rFonts w:ascii="宋体" w:hAnsi="宋体" w:eastAsia="宋体" w:cs="宋体"/>
                <w:spacing w:val="12"/>
                <w:sz w:val="19"/>
                <w:szCs w:val="19"/>
              </w:rPr>
              <w:t>管部门核验的年度生产数量直接取得专用标识，凭专用标识出售和利用，保证可追溯。</w:t>
            </w:r>
            <w:r>
              <w:rPr>
                <w:rFonts w:ascii="宋体" w:hAnsi="宋体" w:eastAsia="宋体" w:cs="宋体"/>
                <w:spacing w:val="11"/>
                <w:sz w:val="19"/>
                <w:szCs w:val="19"/>
              </w:rPr>
              <w:t>对</w:t>
            </w:r>
            <w:r>
              <w:rPr>
                <w:rFonts w:ascii="宋体" w:hAnsi="宋体" w:eastAsia="宋体" w:cs="宋体"/>
                <w:sz w:val="19"/>
                <w:szCs w:val="19"/>
              </w:rPr>
              <w:t xml:space="preserve"> </w:t>
            </w:r>
            <w:r>
              <w:rPr>
                <w:rFonts w:ascii="宋体" w:hAnsi="宋体" w:eastAsia="宋体" w:cs="宋体"/>
                <w:spacing w:val="13"/>
                <w:sz w:val="19"/>
                <w:szCs w:val="19"/>
              </w:rPr>
              <w:t>本法第十条规定的国家重点保护野生动物名录进行调整时，根据有关野外种群保护情况，</w:t>
            </w:r>
            <w:r>
              <w:rPr>
                <w:rFonts w:ascii="宋体" w:hAnsi="宋体" w:eastAsia="宋体" w:cs="宋体"/>
                <w:spacing w:val="6"/>
                <w:sz w:val="19"/>
                <w:szCs w:val="19"/>
              </w:rPr>
              <w:t xml:space="preserve"> </w:t>
            </w:r>
            <w:r>
              <w:rPr>
                <w:rFonts w:ascii="宋体" w:hAnsi="宋体" w:eastAsia="宋体" w:cs="宋体"/>
                <w:spacing w:val="11"/>
                <w:sz w:val="19"/>
                <w:szCs w:val="19"/>
              </w:rPr>
              <w:t>可以对前款规定的有关人工繁育技术成熟稳定野生动物的人工种群，不再列入国家</w:t>
            </w:r>
            <w:r>
              <w:rPr>
                <w:rFonts w:ascii="宋体" w:hAnsi="宋体" w:eastAsia="宋体" w:cs="宋体"/>
                <w:spacing w:val="10"/>
                <w:sz w:val="19"/>
                <w:szCs w:val="19"/>
              </w:rPr>
              <w:t>重点保</w:t>
            </w:r>
            <w:r>
              <w:rPr>
                <w:rFonts w:ascii="宋体" w:hAnsi="宋体" w:eastAsia="宋体" w:cs="宋体"/>
                <w:sz w:val="19"/>
                <w:szCs w:val="19"/>
              </w:rPr>
              <w:t xml:space="preserve">  </w:t>
            </w:r>
            <w:r>
              <w:rPr>
                <w:rFonts w:ascii="宋体" w:hAnsi="宋体" w:eastAsia="宋体" w:cs="宋体"/>
                <w:spacing w:val="11"/>
                <w:sz w:val="19"/>
                <w:szCs w:val="19"/>
              </w:rPr>
              <w:t>护野生动物名录，实行与野外种群不同的管理措施，但应当依照本法第二十五条第二款和</w:t>
            </w:r>
            <w:r>
              <w:rPr>
                <w:rFonts w:ascii="宋体" w:hAnsi="宋体" w:eastAsia="宋体" w:cs="宋体"/>
                <w:spacing w:val="2"/>
                <w:sz w:val="19"/>
                <w:szCs w:val="19"/>
              </w:rPr>
              <w:t xml:space="preserve">  </w:t>
            </w:r>
            <w:r>
              <w:rPr>
                <w:rFonts w:ascii="宋体" w:hAnsi="宋体" w:eastAsia="宋体" w:cs="宋体"/>
                <w:spacing w:val="13"/>
                <w:sz w:val="19"/>
                <w:szCs w:val="19"/>
              </w:rPr>
              <w:t>本条第一款的规定取得人工繁育许可证和专用标识。</w:t>
            </w:r>
          </w:p>
        </w:tc>
        <w:tc>
          <w:tcPr>
            <w:tcW w:w="1039" w:type="dxa"/>
          </w:tcPr>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71"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6" w:header="0" w:footer="0" w:gutter="0"/>
          <w:pgNumType w:fmt="decimal"/>
          <w:cols w:space="720" w:num="1"/>
        </w:sectPr>
      </w:pPr>
    </w:p>
    <w:p>
      <w:r>
        <mc:AlternateContent>
          <mc:Choice Requires="wps">
            <w:drawing>
              <wp:anchor distT="0" distB="0" distL="114300" distR="114300" simplePos="0" relativeHeight="251776000" behindDoc="0" locked="0" layoutInCell="0" allowOverlap="1">
                <wp:simplePos x="0" y="0"/>
                <wp:positionH relativeFrom="page">
                  <wp:posOffset>755650</wp:posOffset>
                </wp:positionH>
                <wp:positionV relativeFrom="page">
                  <wp:posOffset>1219200</wp:posOffset>
                </wp:positionV>
                <wp:extent cx="280670" cy="652780"/>
                <wp:effectExtent l="0" t="0" r="0" b="0"/>
                <wp:wrapNone/>
                <wp:docPr id="133" name="文本框 99"/>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99" o:spid="_x0000_s1026" o:spt="202" type="#_x0000_t202" style="position:absolute;left:0pt;margin-left:59.5pt;margin-top:96pt;height:51.4pt;width:22.1pt;mso-position-horizontal-relative:page;mso-position-vertical-relative:page;z-index:251776000;mso-width-relative:page;mso-height-relative:page;" filled="f" stroked="f" coordsize="21600,21600" o:allowincell="f" o:gfxdata="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Ujz31wAAAAsBAAAPAAAAAAAAAAEAIAAAACIAAABkcnMvZG93bnJl&#10;di54bWxQSwECFAAUAAAACACHTuJAbnO1msUBAACC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219" w:lineRule="exact"/>
      </w:pPr>
    </w:p>
    <w:tbl>
      <w:tblPr>
        <w:tblStyle w:val="7"/>
        <w:tblW w:w="12830" w:type="dxa"/>
        <w:tblInd w:w="5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16" w:line="258"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6" w:hRule="atLeast"/>
        </w:trPr>
        <w:tc>
          <w:tcPr>
            <w:tcW w:w="625" w:type="dxa"/>
          </w:tcPr>
          <w:p/>
        </w:tc>
        <w:tc>
          <w:tcPr>
            <w:tcW w:w="1249" w:type="dxa"/>
          </w:tcPr>
          <w:p/>
        </w:tc>
        <w:tc>
          <w:tcPr>
            <w:tcW w:w="619" w:type="dxa"/>
          </w:tcPr>
          <w:p/>
        </w:tc>
        <w:tc>
          <w:tcPr>
            <w:tcW w:w="8064" w:type="dxa"/>
          </w:tcPr>
          <w:p>
            <w:pPr>
              <w:spacing w:before="119" w:line="280" w:lineRule="auto"/>
              <w:ind w:left="112"/>
              <w:rPr>
                <w:rFonts w:ascii="宋体" w:hAnsi="宋体" w:eastAsia="宋体" w:cs="宋体"/>
                <w:sz w:val="19"/>
                <w:szCs w:val="19"/>
              </w:rPr>
            </w:pPr>
            <w:r>
              <w:rPr>
                <w:rFonts w:ascii="宋体" w:hAnsi="宋体" w:eastAsia="宋体" w:cs="宋体"/>
                <w:spacing w:val="6"/>
                <w:sz w:val="19"/>
                <w:szCs w:val="19"/>
              </w:rPr>
              <w:t>第三十三条第一款：运输、携带、寄递国家重点保护野生动物及其制品、本法第二十八条第</w:t>
            </w:r>
            <w:r>
              <w:rPr>
                <w:rFonts w:ascii="宋体" w:hAnsi="宋体" w:eastAsia="宋体" w:cs="宋体"/>
                <w:spacing w:val="7"/>
                <w:sz w:val="19"/>
                <w:szCs w:val="19"/>
              </w:rPr>
              <w:t xml:space="preserve">  </w:t>
            </w:r>
            <w:r>
              <w:rPr>
                <w:rFonts w:ascii="宋体" w:hAnsi="宋体" w:eastAsia="宋体" w:cs="宋体"/>
                <w:spacing w:val="8"/>
                <w:sz w:val="19"/>
                <w:szCs w:val="19"/>
              </w:rPr>
              <w:t>二款规定的野生动物及其制品出县境的，应当持有或者附有本法第二十一条、第二十五条、</w:t>
            </w:r>
            <w:r>
              <w:rPr>
                <w:rFonts w:ascii="宋体" w:hAnsi="宋体" w:eastAsia="宋体" w:cs="宋体"/>
                <w:spacing w:val="17"/>
                <w:sz w:val="19"/>
                <w:szCs w:val="19"/>
              </w:rPr>
              <w:t xml:space="preserve"> </w:t>
            </w:r>
            <w:r>
              <w:rPr>
                <w:rFonts w:ascii="宋体" w:hAnsi="宋体" w:eastAsia="宋体" w:cs="宋体"/>
                <w:spacing w:val="8"/>
                <w:sz w:val="19"/>
                <w:szCs w:val="19"/>
              </w:rPr>
              <w:t>第二十七条或者第二十八条规定的许可证、批准文件的副本或者专用标识，以及检疫证明。</w:t>
            </w:r>
          </w:p>
          <w:p>
            <w:pPr>
              <w:spacing w:before="84" w:line="295" w:lineRule="auto"/>
              <w:ind w:left="112"/>
              <w:rPr>
                <w:rFonts w:ascii="宋体" w:hAnsi="宋体" w:eastAsia="宋体" w:cs="宋体"/>
                <w:sz w:val="19"/>
                <w:szCs w:val="19"/>
              </w:rPr>
            </w:pPr>
            <w:r>
              <w:rPr>
                <w:rFonts w:ascii="宋体" w:hAnsi="宋体" w:eastAsia="宋体" w:cs="宋体"/>
                <w:spacing w:val="8"/>
                <w:sz w:val="19"/>
                <w:szCs w:val="19"/>
              </w:rPr>
              <w:t>第四十八条第一款：违反本法第二十七条第一款和第二款、第二十八条第一款、第三十三条</w:t>
            </w:r>
            <w:r>
              <w:rPr>
                <w:rFonts w:ascii="宋体" w:hAnsi="宋体" w:eastAsia="宋体" w:cs="宋体"/>
                <w:spacing w:val="15"/>
                <w:sz w:val="19"/>
                <w:szCs w:val="19"/>
              </w:rPr>
              <w:t xml:space="preserve"> </w:t>
            </w:r>
            <w:r>
              <w:rPr>
                <w:rFonts w:ascii="宋体" w:hAnsi="宋体" w:eastAsia="宋体" w:cs="宋体"/>
                <w:spacing w:val="8"/>
                <w:sz w:val="19"/>
                <w:szCs w:val="19"/>
              </w:rPr>
              <w:t>第一款规定，未经批准、未取得或者未按照规定使用专用标识，或者未持有、未附有人工繁</w:t>
            </w:r>
            <w:r>
              <w:rPr>
                <w:rFonts w:ascii="宋体" w:hAnsi="宋体" w:eastAsia="宋体" w:cs="宋体"/>
                <w:spacing w:val="17"/>
                <w:sz w:val="19"/>
                <w:szCs w:val="19"/>
              </w:rPr>
              <w:t xml:space="preserve"> </w:t>
            </w:r>
            <w:r>
              <w:rPr>
                <w:rFonts w:ascii="宋体" w:hAnsi="宋体" w:eastAsia="宋体" w:cs="宋体"/>
                <w:spacing w:val="4"/>
                <w:sz w:val="19"/>
                <w:szCs w:val="19"/>
              </w:rPr>
              <w:t>育许可证、批准文件的副本或者专用标识出售、购买、利用、运</w:t>
            </w:r>
            <w:r>
              <w:rPr>
                <w:rFonts w:ascii="宋体" w:hAnsi="宋体" w:eastAsia="宋体" w:cs="宋体"/>
                <w:spacing w:val="3"/>
                <w:sz w:val="19"/>
                <w:szCs w:val="19"/>
              </w:rPr>
              <w:t>输、携带、寄递国家重点保护</w:t>
            </w:r>
            <w:r>
              <w:rPr>
                <w:rFonts w:ascii="宋体" w:hAnsi="宋体" w:eastAsia="宋体" w:cs="宋体"/>
                <w:sz w:val="19"/>
                <w:szCs w:val="19"/>
              </w:rPr>
              <w:t xml:space="preserve"> </w:t>
            </w:r>
            <w:r>
              <w:rPr>
                <w:rFonts w:ascii="宋体" w:hAnsi="宋体" w:eastAsia="宋体" w:cs="宋体"/>
                <w:spacing w:val="11"/>
                <w:sz w:val="19"/>
                <w:szCs w:val="19"/>
              </w:rPr>
              <w:t>野生动物及其制品或者本法第二十八条第二款规定的野生动物及其制品的，由县级以上人</w:t>
            </w:r>
            <w:r>
              <w:rPr>
                <w:rFonts w:ascii="宋体" w:hAnsi="宋体" w:eastAsia="宋体" w:cs="宋体"/>
                <w:spacing w:val="8"/>
                <w:sz w:val="19"/>
                <w:szCs w:val="19"/>
              </w:rPr>
              <w:t xml:space="preserve">  </w:t>
            </w:r>
            <w:r>
              <w:rPr>
                <w:rFonts w:ascii="宋体" w:hAnsi="宋体" w:eastAsia="宋体" w:cs="宋体"/>
                <w:spacing w:val="15"/>
                <w:sz w:val="19"/>
                <w:szCs w:val="19"/>
              </w:rPr>
              <w:t>民政府野生动物保护主管部门或者市场监督管理部门按照职责分工没收野生动物及其制</w:t>
            </w:r>
            <w:r>
              <w:rPr>
                <w:rFonts w:ascii="宋体" w:hAnsi="宋体" w:eastAsia="宋体" w:cs="宋体"/>
                <w:spacing w:val="6"/>
                <w:sz w:val="19"/>
                <w:szCs w:val="19"/>
              </w:rPr>
              <w:t xml:space="preserve">  </w:t>
            </w:r>
            <w:r>
              <w:rPr>
                <w:rFonts w:ascii="宋体" w:hAnsi="宋体" w:eastAsia="宋体" w:cs="宋体"/>
                <w:spacing w:val="8"/>
                <w:sz w:val="19"/>
                <w:szCs w:val="19"/>
              </w:rPr>
              <w:t>品和违法所得，并处野生动物及其制品价值二倍以上十倍以下的罚款；情节严重的，吊销人</w:t>
            </w:r>
            <w:r>
              <w:rPr>
                <w:rFonts w:ascii="宋体" w:hAnsi="宋体" w:eastAsia="宋体" w:cs="宋体"/>
                <w:spacing w:val="15"/>
                <w:sz w:val="19"/>
                <w:szCs w:val="19"/>
              </w:rPr>
              <w:t xml:space="preserve"> </w:t>
            </w:r>
            <w:r>
              <w:rPr>
                <w:rFonts w:ascii="宋体" w:hAnsi="宋体" w:eastAsia="宋体" w:cs="宋体"/>
                <w:spacing w:val="12"/>
                <w:sz w:val="19"/>
                <w:szCs w:val="19"/>
              </w:rPr>
              <w:t>工繁育许可证、撤销批准文件、收回专用标识；构成犯罪的，依法追究刑事责任。</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7" w:hRule="atLeast"/>
        </w:trPr>
        <w:tc>
          <w:tcPr>
            <w:tcW w:w="625" w:type="dxa"/>
          </w:tcPr>
          <w:p>
            <w:pPr>
              <w:spacing w:line="272" w:lineRule="auto"/>
            </w:pPr>
          </w:p>
          <w:p>
            <w:pPr>
              <w:spacing w:line="272" w:lineRule="auto"/>
            </w:pPr>
          </w:p>
          <w:p>
            <w:pPr>
              <w:spacing w:line="272" w:lineRule="auto"/>
            </w:pPr>
          </w:p>
          <w:p>
            <w:pPr>
              <w:spacing w:line="273" w:lineRule="auto"/>
            </w:pPr>
          </w:p>
          <w:p>
            <w:pPr>
              <w:spacing w:line="27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26</w:t>
            </w:r>
          </w:p>
        </w:tc>
        <w:tc>
          <w:tcPr>
            <w:tcW w:w="1249" w:type="dxa"/>
          </w:tcPr>
          <w:p>
            <w:pPr>
              <w:spacing w:line="273" w:lineRule="auto"/>
            </w:pPr>
          </w:p>
          <w:p>
            <w:pPr>
              <w:spacing w:line="274" w:lineRule="auto"/>
            </w:pPr>
          </w:p>
          <w:p>
            <w:pPr>
              <w:spacing w:before="65" w:line="278" w:lineRule="auto"/>
              <w:ind w:left="109" w:right="104"/>
              <w:jc w:val="both"/>
              <w:rPr>
                <w:rFonts w:ascii="宋体" w:hAnsi="宋体" w:eastAsia="宋体" w:cs="宋体"/>
                <w:sz w:val="20"/>
                <w:szCs w:val="20"/>
              </w:rPr>
            </w:pPr>
            <w:r>
              <w:rPr>
                <w:rFonts w:ascii="宋体" w:hAnsi="宋体" w:eastAsia="宋体" w:cs="宋体"/>
                <w:spacing w:val="-2"/>
                <w:sz w:val="20"/>
                <w:szCs w:val="20"/>
              </w:rPr>
              <w:t>对生产、经</w:t>
            </w:r>
            <w:r>
              <w:rPr>
                <w:rFonts w:ascii="宋体" w:hAnsi="宋体" w:eastAsia="宋体" w:cs="宋体"/>
                <w:spacing w:val="1"/>
                <w:sz w:val="20"/>
                <w:szCs w:val="20"/>
              </w:rPr>
              <w:t xml:space="preserve"> </w:t>
            </w:r>
            <w:r>
              <w:rPr>
                <w:rFonts w:ascii="宋体" w:hAnsi="宋体" w:eastAsia="宋体" w:cs="宋体"/>
                <w:spacing w:val="2"/>
                <w:sz w:val="20"/>
                <w:szCs w:val="20"/>
              </w:rPr>
              <w:t>营使用国家</w:t>
            </w:r>
            <w:r>
              <w:rPr>
                <w:rFonts w:ascii="宋体" w:hAnsi="宋体" w:eastAsia="宋体" w:cs="宋体"/>
                <w:sz w:val="20"/>
                <w:szCs w:val="20"/>
              </w:rPr>
              <w:t xml:space="preserve"> </w:t>
            </w:r>
            <w:r>
              <w:rPr>
                <w:rFonts w:ascii="宋体" w:hAnsi="宋体" w:eastAsia="宋体" w:cs="宋体"/>
                <w:spacing w:val="-2"/>
                <w:sz w:val="20"/>
                <w:szCs w:val="20"/>
              </w:rPr>
              <w:t>重点保护野</w:t>
            </w:r>
            <w:r>
              <w:rPr>
                <w:rFonts w:ascii="宋体" w:hAnsi="宋体" w:eastAsia="宋体" w:cs="宋体"/>
                <w:sz w:val="20"/>
                <w:szCs w:val="20"/>
              </w:rPr>
              <w:t xml:space="preserve"> </w:t>
            </w:r>
            <w:r>
              <w:rPr>
                <w:rFonts w:ascii="宋体" w:hAnsi="宋体" w:eastAsia="宋体" w:cs="宋体"/>
                <w:spacing w:val="2"/>
                <w:sz w:val="20"/>
                <w:szCs w:val="20"/>
              </w:rPr>
              <w:t xml:space="preserve">生动物制作 </w:t>
            </w:r>
            <w:r>
              <w:rPr>
                <w:rFonts w:ascii="宋体" w:hAnsi="宋体" w:eastAsia="宋体" w:cs="宋体"/>
                <w:spacing w:val="-2"/>
                <w:sz w:val="20"/>
                <w:szCs w:val="20"/>
              </w:rPr>
              <w:t>食品等行为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19" w:type="dxa"/>
          </w:tcPr>
          <w:p>
            <w:pPr>
              <w:spacing w:line="288" w:lineRule="auto"/>
            </w:pPr>
          </w:p>
          <w:p>
            <w:pPr>
              <w:spacing w:line="288" w:lineRule="auto"/>
            </w:pPr>
          </w:p>
          <w:p>
            <w:pPr>
              <w:spacing w:line="288" w:lineRule="auto"/>
            </w:pPr>
          </w:p>
          <w:p>
            <w:pPr>
              <w:spacing w:line="288"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54"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《中华人民共和国野生动物保护法》</w:t>
            </w:r>
          </w:p>
          <w:p>
            <w:pPr>
              <w:spacing w:before="52" w:line="265" w:lineRule="auto"/>
              <w:ind w:left="112"/>
              <w:rPr>
                <w:rFonts w:ascii="宋体" w:hAnsi="宋体" w:eastAsia="宋体" w:cs="宋体"/>
                <w:sz w:val="19"/>
                <w:szCs w:val="19"/>
              </w:rPr>
            </w:pPr>
            <w:r>
              <w:rPr>
                <w:rFonts w:ascii="宋体" w:hAnsi="宋体" w:eastAsia="宋体" w:cs="宋体"/>
                <w:spacing w:val="9"/>
                <w:sz w:val="19"/>
                <w:szCs w:val="19"/>
              </w:rPr>
              <w:t>第三十条：禁止生产、经营使用国家重点保护野</w:t>
            </w:r>
            <w:r>
              <w:rPr>
                <w:rFonts w:ascii="宋体" w:hAnsi="宋体" w:eastAsia="宋体" w:cs="宋体"/>
                <w:spacing w:val="8"/>
                <w:sz w:val="19"/>
                <w:szCs w:val="19"/>
              </w:rPr>
              <w:t>生动物及其制品制作的食品，或者使用没有</w:t>
            </w:r>
            <w:r>
              <w:rPr>
                <w:rFonts w:ascii="宋体" w:hAnsi="宋体" w:eastAsia="宋体" w:cs="宋体"/>
                <w:sz w:val="19"/>
                <w:szCs w:val="19"/>
              </w:rPr>
              <w:t xml:space="preserve"> </w:t>
            </w:r>
            <w:r>
              <w:rPr>
                <w:rFonts w:ascii="宋体" w:hAnsi="宋体" w:eastAsia="宋体" w:cs="宋体"/>
                <w:spacing w:val="17"/>
                <w:sz w:val="19"/>
                <w:szCs w:val="19"/>
              </w:rPr>
              <w:t>合法来源证明的非国家重点保护野生动物及其制品制作</w:t>
            </w:r>
            <w:r>
              <w:rPr>
                <w:rFonts w:ascii="宋体" w:hAnsi="宋体" w:eastAsia="宋体" w:cs="宋体"/>
                <w:spacing w:val="16"/>
                <w:sz w:val="19"/>
                <w:szCs w:val="19"/>
              </w:rPr>
              <w:t>的食品。禁止为食用非法购买国</w:t>
            </w:r>
          </w:p>
          <w:p>
            <w:pPr>
              <w:spacing w:before="105" w:line="220" w:lineRule="auto"/>
              <w:ind w:left="112"/>
              <w:rPr>
                <w:rFonts w:ascii="宋体" w:hAnsi="宋体" w:eastAsia="宋体" w:cs="宋体"/>
                <w:sz w:val="20"/>
                <w:szCs w:val="20"/>
              </w:rPr>
            </w:pPr>
            <w:r>
              <w:rPr>
                <w:rFonts w:ascii="宋体" w:hAnsi="宋体" w:eastAsia="宋体" w:cs="宋体"/>
                <w:spacing w:val="6"/>
                <w:sz w:val="20"/>
                <w:szCs w:val="20"/>
              </w:rPr>
              <w:t>家重点保护的野生动物及其制品。</w:t>
            </w:r>
          </w:p>
          <w:p>
            <w:pPr>
              <w:spacing w:before="51" w:line="288" w:lineRule="auto"/>
              <w:ind w:left="112"/>
              <w:rPr>
                <w:rFonts w:ascii="宋体" w:hAnsi="宋体" w:eastAsia="宋体" w:cs="宋体"/>
                <w:sz w:val="19"/>
                <w:szCs w:val="19"/>
              </w:rPr>
            </w:pPr>
            <w:r>
              <w:rPr>
                <w:rFonts w:ascii="宋体" w:hAnsi="宋体" w:eastAsia="宋体" w:cs="宋体"/>
                <w:spacing w:val="9"/>
                <w:sz w:val="19"/>
                <w:szCs w:val="19"/>
              </w:rPr>
              <w:t>第四十九条：违反本法第三十条规定，生产、经</w:t>
            </w:r>
            <w:r>
              <w:rPr>
                <w:rFonts w:ascii="宋体" w:hAnsi="宋体" w:eastAsia="宋体" w:cs="宋体"/>
                <w:spacing w:val="8"/>
                <w:sz w:val="19"/>
                <w:szCs w:val="19"/>
              </w:rPr>
              <w:t>营使用国家重点保护野生动物及其制品或者</w:t>
            </w:r>
            <w:r>
              <w:rPr>
                <w:rFonts w:ascii="宋体" w:hAnsi="宋体" w:eastAsia="宋体" w:cs="宋体"/>
                <w:sz w:val="19"/>
                <w:szCs w:val="19"/>
              </w:rPr>
              <w:t xml:space="preserve"> </w:t>
            </w:r>
            <w:r>
              <w:rPr>
                <w:rFonts w:ascii="宋体" w:hAnsi="宋体" w:eastAsia="宋体" w:cs="宋体"/>
                <w:spacing w:val="11"/>
                <w:sz w:val="19"/>
                <w:szCs w:val="19"/>
              </w:rPr>
              <w:t>没有合法来源证明的非国家重点保护野生动物及其制品制作食品，或者为食用非法购买国</w:t>
            </w:r>
            <w:r>
              <w:rPr>
                <w:rFonts w:ascii="宋体" w:hAnsi="宋体" w:eastAsia="宋体" w:cs="宋体"/>
                <w:spacing w:val="6"/>
                <w:sz w:val="19"/>
                <w:szCs w:val="19"/>
              </w:rPr>
              <w:t xml:space="preserve">  </w:t>
            </w:r>
            <w:r>
              <w:rPr>
                <w:rFonts w:ascii="宋体" w:hAnsi="宋体" w:eastAsia="宋体" w:cs="宋体"/>
                <w:spacing w:val="11"/>
                <w:sz w:val="19"/>
                <w:szCs w:val="19"/>
              </w:rPr>
              <w:t>家重点保护的野生动物及其制品的，由县级以上人民政府野生动物保护主管部门或者市场</w:t>
            </w:r>
            <w:r>
              <w:rPr>
                <w:rFonts w:ascii="宋体" w:hAnsi="宋体" w:eastAsia="宋体" w:cs="宋体"/>
                <w:spacing w:val="2"/>
                <w:sz w:val="19"/>
                <w:szCs w:val="19"/>
              </w:rPr>
              <w:t xml:space="preserve">  </w:t>
            </w:r>
            <w:r>
              <w:rPr>
                <w:rFonts w:ascii="宋体" w:hAnsi="宋体" w:eastAsia="宋体" w:cs="宋体"/>
                <w:spacing w:val="10"/>
                <w:sz w:val="19"/>
                <w:szCs w:val="19"/>
              </w:rPr>
              <w:t>监督管理部门按照职责分工责令停止违法行为，没收</w:t>
            </w:r>
            <w:r>
              <w:rPr>
                <w:rFonts w:ascii="宋体" w:hAnsi="宋体" w:eastAsia="宋体" w:cs="宋体"/>
                <w:spacing w:val="9"/>
                <w:sz w:val="19"/>
                <w:szCs w:val="19"/>
              </w:rPr>
              <w:t>野生动物及其制品和违法所得，并处</w:t>
            </w:r>
            <w:r>
              <w:rPr>
                <w:rFonts w:ascii="宋体" w:hAnsi="宋体" w:eastAsia="宋体" w:cs="宋体"/>
                <w:sz w:val="19"/>
                <w:szCs w:val="19"/>
              </w:rPr>
              <w:t xml:space="preserve">  </w:t>
            </w:r>
            <w:r>
              <w:rPr>
                <w:rFonts w:ascii="宋体" w:hAnsi="宋体" w:eastAsia="宋体" w:cs="宋体"/>
                <w:spacing w:val="12"/>
                <w:sz w:val="19"/>
                <w:szCs w:val="19"/>
              </w:rPr>
              <w:t>野生动物及其制品价值二倍以上十倍以下的罚款；构成犯罪的，依法追究刑事责任。</w:t>
            </w:r>
          </w:p>
        </w:tc>
        <w:tc>
          <w:tcPr>
            <w:tcW w:w="1029" w:type="dxa"/>
          </w:tcPr>
          <w:p>
            <w:pPr>
              <w:spacing w:line="285" w:lineRule="auto"/>
            </w:pPr>
          </w:p>
          <w:p>
            <w:pPr>
              <w:spacing w:line="285" w:lineRule="auto"/>
            </w:pPr>
          </w:p>
          <w:p>
            <w:pPr>
              <w:spacing w:line="285" w:lineRule="auto"/>
            </w:pPr>
          </w:p>
          <w:p>
            <w:pPr>
              <w:spacing w:line="286" w:lineRule="auto"/>
            </w:pPr>
          </w:p>
          <w:p>
            <w:pPr>
              <w:spacing w:before="65" w:line="267"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1" w:lineRule="auto"/>
            </w:pPr>
          </w:p>
          <w:p>
            <w:pPr>
              <w:spacing w:line="291" w:lineRule="auto"/>
            </w:pPr>
          </w:p>
          <w:p>
            <w:pPr>
              <w:spacing w:line="291" w:lineRule="auto"/>
            </w:pPr>
          </w:p>
          <w:p>
            <w:pPr>
              <w:spacing w:line="291" w:lineRule="auto"/>
            </w:pPr>
          </w:p>
          <w:p>
            <w:pPr>
              <w:spacing w:before="65" w:line="24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3" w:hRule="atLeast"/>
        </w:trPr>
        <w:tc>
          <w:tcPr>
            <w:tcW w:w="625" w:type="dxa"/>
          </w:tcPr>
          <w:p>
            <w:pPr>
              <w:spacing w:line="290" w:lineRule="auto"/>
            </w:pPr>
          </w:p>
          <w:p>
            <w:pPr>
              <w:spacing w:line="290"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27</w:t>
            </w:r>
          </w:p>
        </w:tc>
        <w:tc>
          <w:tcPr>
            <w:tcW w:w="1249" w:type="dxa"/>
          </w:tcPr>
          <w:p>
            <w:pPr>
              <w:spacing w:before="158" w:line="303" w:lineRule="auto"/>
              <w:ind w:left="10" w:firstLine="93"/>
              <w:jc w:val="both"/>
              <w:rPr>
                <w:rFonts w:ascii="宋体" w:hAnsi="宋体" w:eastAsia="宋体" w:cs="宋体"/>
                <w:sz w:val="18"/>
                <w:szCs w:val="18"/>
              </w:rPr>
            </w:pPr>
            <w:r>
              <w:rPr>
                <w:rFonts w:ascii="宋体" w:hAnsi="宋体" w:eastAsia="宋体" w:cs="宋体"/>
                <w:spacing w:val="-9"/>
                <w:sz w:val="17"/>
                <w:szCs w:val="17"/>
              </w:rPr>
              <w:t>对收购、加工、</w:t>
            </w:r>
            <w:r>
              <w:rPr>
                <w:rFonts w:ascii="宋体" w:hAnsi="宋体" w:eastAsia="宋体" w:cs="宋体"/>
                <w:spacing w:val="3"/>
                <w:sz w:val="17"/>
                <w:szCs w:val="17"/>
              </w:rPr>
              <w:t xml:space="preserve"> </w:t>
            </w:r>
            <w:r>
              <w:rPr>
                <w:rFonts w:ascii="宋体" w:hAnsi="宋体" w:eastAsia="宋体" w:cs="宋体"/>
                <w:spacing w:val="5"/>
                <w:sz w:val="18"/>
                <w:szCs w:val="18"/>
              </w:rPr>
              <w:t>销售禁止捕捞</w:t>
            </w:r>
            <w:r>
              <w:rPr>
                <w:rFonts w:ascii="宋体" w:hAnsi="宋体" w:eastAsia="宋体" w:cs="宋体"/>
                <w:spacing w:val="1"/>
                <w:sz w:val="18"/>
                <w:szCs w:val="18"/>
              </w:rPr>
              <w:t xml:space="preserve">  </w:t>
            </w:r>
            <w:r>
              <w:rPr>
                <w:rFonts w:ascii="宋体" w:hAnsi="宋体" w:eastAsia="宋体" w:cs="宋体"/>
                <w:spacing w:val="8"/>
                <w:sz w:val="18"/>
                <w:szCs w:val="18"/>
              </w:rPr>
              <w:t>的渔获物的行</w:t>
            </w:r>
            <w:r>
              <w:rPr>
                <w:rFonts w:ascii="宋体" w:hAnsi="宋体" w:eastAsia="宋体" w:cs="宋体"/>
                <w:sz w:val="18"/>
                <w:szCs w:val="18"/>
              </w:rPr>
              <w:t xml:space="preserve">  </w:t>
            </w:r>
            <w:r>
              <w:rPr>
                <w:rFonts w:ascii="宋体" w:hAnsi="宋体" w:eastAsia="宋体" w:cs="宋体"/>
                <w:spacing w:val="42"/>
                <w:sz w:val="18"/>
                <w:szCs w:val="18"/>
              </w:rPr>
              <w:t>政处罚</w:t>
            </w:r>
          </w:p>
        </w:tc>
        <w:tc>
          <w:tcPr>
            <w:tcW w:w="619" w:type="dxa"/>
          </w:tcPr>
          <w:p>
            <w:pPr>
              <w:spacing w:line="370" w:lineRule="auto"/>
            </w:pPr>
          </w:p>
          <w:p>
            <w:pPr>
              <w:spacing w:before="65" w:line="266"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57"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《中华人民共和国长江保护法》</w:t>
            </w:r>
          </w:p>
          <w:p>
            <w:pPr>
              <w:spacing w:before="43" w:line="283" w:lineRule="auto"/>
              <w:ind w:left="112"/>
              <w:rPr>
                <w:rFonts w:ascii="宋体" w:hAnsi="宋体" w:eastAsia="宋体" w:cs="宋体"/>
                <w:sz w:val="19"/>
                <w:szCs w:val="19"/>
              </w:rPr>
            </w:pPr>
            <w:r>
              <w:rPr>
                <w:rFonts w:ascii="宋体" w:hAnsi="宋体" w:eastAsia="宋体" w:cs="宋体"/>
                <w:spacing w:val="4"/>
                <w:sz w:val="19"/>
                <w:szCs w:val="19"/>
              </w:rPr>
              <w:t>第八十六条第二款：收购、加工、销售前款规定的渔获物</w:t>
            </w:r>
            <w:r>
              <w:rPr>
                <w:rFonts w:ascii="宋体" w:hAnsi="宋体" w:eastAsia="宋体" w:cs="宋体"/>
                <w:spacing w:val="3"/>
                <w:sz w:val="19"/>
                <w:szCs w:val="19"/>
              </w:rPr>
              <w:t>的，由县级以上人民政府农业农村、</w:t>
            </w:r>
            <w:r>
              <w:rPr>
                <w:rFonts w:ascii="宋体" w:hAnsi="宋体" w:eastAsia="宋体" w:cs="宋体"/>
                <w:sz w:val="19"/>
                <w:szCs w:val="19"/>
              </w:rPr>
              <w:t xml:space="preserve"> </w:t>
            </w:r>
            <w:r>
              <w:rPr>
                <w:rFonts w:ascii="宋体" w:hAnsi="宋体" w:eastAsia="宋体" w:cs="宋体"/>
                <w:spacing w:val="8"/>
                <w:sz w:val="19"/>
                <w:szCs w:val="19"/>
              </w:rPr>
              <w:t>市场监督管理等部门按照职责分工，没收渔获物及其制品和违法所</w:t>
            </w:r>
            <w:r>
              <w:rPr>
                <w:rFonts w:ascii="宋体" w:hAnsi="宋体" w:eastAsia="宋体" w:cs="宋体"/>
                <w:spacing w:val="7"/>
                <w:sz w:val="19"/>
                <w:szCs w:val="19"/>
              </w:rPr>
              <w:t>得，并处货值金额十倍</w:t>
            </w:r>
            <w:r>
              <w:rPr>
                <w:rFonts w:ascii="宋体" w:hAnsi="宋体" w:eastAsia="宋体" w:cs="宋体"/>
                <w:sz w:val="19"/>
                <w:szCs w:val="19"/>
              </w:rPr>
              <w:t xml:space="preserve">   </w:t>
            </w:r>
            <w:r>
              <w:rPr>
                <w:rFonts w:ascii="宋体" w:hAnsi="宋体" w:eastAsia="宋体" w:cs="宋体"/>
                <w:spacing w:val="10"/>
                <w:sz w:val="19"/>
                <w:szCs w:val="19"/>
              </w:rPr>
              <w:t>以上二十倍以下罚款；情节严重的，吊销相关生产经营许可证或者责令关闭。</w:t>
            </w:r>
          </w:p>
        </w:tc>
        <w:tc>
          <w:tcPr>
            <w:tcW w:w="1029" w:type="dxa"/>
          </w:tcPr>
          <w:p>
            <w:pPr>
              <w:spacing w:line="368" w:lineRule="auto"/>
            </w:pPr>
          </w:p>
          <w:p>
            <w:pPr>
              <w:spacing w:before="65" w:line="267"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90"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6" w:header="0" w:footer="0" w:gutter="0"/>
          <w:pgNumType w:fmt="decimal"/>
          <w:cols w:space="720" w:num="1"/>
        </w:sectPr>
      </w:pPr>
    </w:p>
    <w:p>
      <w:r>
        <mc:AlternateContent>
          <mc:Choice Requires="wps">
            <w:drawing>
              <wp:anchor distT="0" distB="0" distL="114300" distR="114300" simplePos="0" relativeHeight="251777024" behindDoc="0" locked="0" layoutInCell="0" allowOverlap="1">
                <wp:simplePos x="0" y="0"/>
                <wp:positionH relativeFrom="page">
                  <wp:posOffset>721995</wp:posOffset>
                </wp:positionH>
                <wp:positionV relativeFrom="page">
                  <wp:posOffset>5702300</wp:posOffset>
                </wp:positionV>
                <wp:extent cx="287020" cy="668655"/>
                <wp:effectExtent l="0" t="0" r="0" b="0"/>
                <wp:wrapNone/>
                <wp:docPr id="134" name="文本框 100"/>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100" o:spid="_x0000_s1026" o:spt="202" type="#_x0000_t202" style="position:absolute;left:0pt;margin-left:56.85pt;margin-top:449pt;height:52.65pt;width:22.6pt;mso-position-horizontal-relative:page;mso-position-vertical-relative:page;z-index:251777024;mso-width-relative:page;mso-height-relative:page;" filled="f" stroked="f" coordsize="21600,21600" o:allowincell="f" o:gfxdata="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yJYN1gAAAAwBAAAPAAAAAAAAAAEAIAAAACIAAABkcnMvZG93bnJldi54&#10;bWxQSwECFAAUAAAACACHTuJAUbtKZcMBAACDAwAADgAAAAAAAAABACAAAAAlAQAAZHJzL2Uyb0Rv&#10;Yy54bWxQSwUGAAAAAAYABgBZAQAAWg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1"/>
                          <w:szCs w:val="41"/>
                        </w:rPr>
                      </w:pPr>
                    </w:p>
                  </w:txbxContent>
                </v:textbox>
              </v:shape>
            </w:pict>
          </mc:Fallback>
        </mc:AlternateContent>
      </w:r>
    </w:p>
    <w:p/>
    <w:p>
      <w:pPr>
        <w:spacing w:line="16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0"/>
        <w:gridCol w:w="8063"/>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19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before="300" w:line="257"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3"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63" w:type="dxa"/>
            <w:vMerge w:val="continue"/>
            <w:tcBorders>
              <w:top w:val="nil"/>
            </w:tcBorders>
          </w:tcPr>
          <w:p/>
        </w:tc>
        <w:tc>
          <w:tcPr>
            <w:tcW w:w="1039" w:type="dxa"/>
          </w:tcPr>
          <w:p>
            <w:pPr>
              <w:spacing w:before="107" w:line="262" w:lineRule="auto"/>
              <w:ind w:left="141" w:right="99" w:firstLine="6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7" w:hRule="atLeast"/>
        </w:trPr>
        <w:tc>
          <w:tcPr>
            <w:tcW w:w="624" w:type="dxa"/>
          </w:tcPr>
          <w:p>
            <w:pPr>
              <w:spacing w:line="294" w:lineRule="auto"/>
            </w:pPr>
          </w:p>
          <w:p>
            <w:pPr>
              <w:spacing w:line="295" w:lineRule="auto"/>
            </w:pPr>
          </w:p>
          <w:p>
            <w:pPr>
              <w:spacing w:line="295" w:lineRule="auto"/>
            </w:pPr>
          </w:p>
          <w:p>
            <w:pPr>
              <w:spacing w:line="295"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28</w:t>
            </w:r>
          </w:p>
        </w:tc>
        <w:tc>
          <w:tcPr>
            <w:tcW w:w="1239" w:type="dxa"/>
          </w:tcPr>
          <w:p>
            <w:pPr>
              <w:spacing w:before="132" w:line="308" w:lineRule="auto"/>
              <w:ind w:left="121" w:firstLine="46"/>
              <w:jc w:val="both"/>
              <w:rPr>
                <w:rFonts w:ascii="宋体" w:hAnsi="宋体" w:eastAsia="宋体" w:cs="宋体"/>
                <w:sz w:val="18"/>
                <w:szCs w:val="18"/>
              </w:rPr>
            </w:pPr>
            <w:r>
              <w:rPr>
                <w:rFonts w:ascii="宋体" w:hAnsi="宋体" w:eastAsia="宋体" w:cs="宋体"/>
                <w:spacing w:val="8"/>
                <w:sz w:val="18"/>
                <w:szCs w:val="18"/>
              </w:rPr>
              <w:t>对网络交易</w:t>
            </w:r>
            <w:r>
              <w:rPr>
                <w:rFonts w:ascii="宋体" w:hAnsi="宋体" w:eastAsia="宋体" w:cs="宋体"/>
                <w:sz w:val="18"/>
                <w:szCs w:val="18"/>
              </w:rPr>
              <w:t xml:space="preserve">  </w:t>
            </w:r>
            <w:r>
              <w:rPr>
                <w:rFonts w:ascii="宋体" w:hAnsi="宋体" w:eastAsia="宋体" w:cs="宋体"/>
                <w:spacing w:val="12"/>
                <w:sz w:val="18"/>
                <w:szCs w:val="18"/>
              </w:rPr>
              <w:t>平台为违法</w:t>
            </w:r>
            <w:r>
              <w:rPr>
                <w:rFonts w:ascii="宋体" w:hAnsi="宋体" w:eastAsia="宋体" w:cs="宋体"/>
                <w:spacing w:val="1"/>
                <w:sz w:val="18"/>
                <w:szCs w:val="18"/>
              </w:rPr>
              <w:t xml:space="preserve">  </w:t>
            </w:r>
            <w:r>
              <w:rPr>
                <w:rFonts w:ascii="宋体" w:hAnsi="宋体" w:eastAsia="宋体" w:cs="宋体"/>
                <w:spacing w:val="4"/>
                <w:sz w:val="18"/>
                <w:szCs w:val="18"/>
              </w:rPr>
              <w:t>出售、购买、</w:t>
            </w:r>
            <w:r>
              <w:rPr>
                <w:rFonts w:ascii="宋体" w:hAnsi="宋体" w:eastAsia="宋体" w:cs="宋体"/>
                <w:sz w:val="18"/>
                <w:szCs w:val="18"/>
              </w:rPr>
              <w:t xml:space="preserve"> </w:t>
            </w:r>
            <w:r>
              <w:rPr>
                <w:rFonts w:ascii="宋体" w:hAnsi="宋体" w:eastAsia="宋体" w:cs="宋体"/>
                <w:spacing w:val="16"/>
                <w:sz w:val="18"/>
                <w:szCs w:val="18"/>
              </w:rPr>
              <w:t>利用野生动</w:t>
            </w:r>
            <w:r>
              <w:rPr>
                <w:rFonts w:ascii="宋体" w:hAnsi="宋体" w:eastAsia="宋体" w:cs="宋体"/>
                <w:sz w:val="18"/>
                <w:szCs w:val="18"/>
              </w:rPr>
              <w:t xml:space="preserve">  </w:t>
            </w:r>
            <w:r>
              <w:rPr>
                <w:rFonts w:ascii="宋体" w:hAnsi="宋体" w:eastAsia="宋体" w:cs="宋体"/>
                <w:spacing w:val="17"/>
                <w:sz w:val="18"/>
                <w:szCs w:val="18"/>
              </w:rPr>
              <w:t>物及其制品</w:t>
            </w:r>
            <w:r>
              <w:rPr>
                <w:rFonts w:ascii="宋体" w:hAnsi="宋体" w:eastAsia="宋体" w:cs="宋体"/>
                <w:spacing w:val="1"/>
                <w:sz w:val="18"/>
                <w:szCs w:val="18"/>
              </w:rPr>
              <w:t xml:space="preserve">  </w:t>
            </w:r>
            <w:r>
              <w:rPr>
                <w:rFonts w:ascii="宋体" w:hAnsi="宋体" w:eastAsia="宋体" w:cs="宋体"/>
                <w:spacing w:val="12"/>
                <w:sz w:val="18"/>
                <w:szCs w:val="18"/>
              </w:rPr>
              <w:t>提供交易服</w:t>
            </w:r>
            <w:r>
              <w:rPr>
                <w:rFonts w:ascii="宋体" w:hAnsi="宋体" w:eastAsia="宋体" w:cs="宋体"/>
                <w:sz w:val="18"/>
                <w:szCs w:val="18"/>
              </w:rPr>
              <w:t xml:space="preserve">  </w:t>
            </w:r>
            <w:r>
              <w:rPr>
                <w:rFonts w:ascii="宋体" w:hAnsi="宋体" w:eastAsia="宋体" w:cs="宋体"/>
                <w:spacing w:val="16"/>
                <w:sz w:val="18"/>
                <w:szCs w:val="18"/>
              </w:rPr>
              <w:t>务等行为的</w:t>
            </w:r>
            <w:r>
              <w:rPr>
                <w:rFonts w:ascii="宋体" w:hAnsi="宋体" w:eastAsia="宋体" w:cs="宋体"/>
                <w:spacing w:val="1"/>
                <w:sz w:val="18"/>
                <w:szCs w:val="18"/>
              </w:rPr>
              <w:t xml:space="preserve">  </w:t>
            </w:r>
            <w:r>
              <w:rPr>
                <w:rFonts w:ascii="宋体" w:hAnsi="宋体" w:eastAsia="宋体" w:cs="宋体"/>
                <w:spacing w:val="14"/>
                <w:sz w:val="18"/>
                <w:szCs w:val="18"/>
              </w:rPr>
              <w:t>行政处罚</w:t>
            </w:r>
          </w:p>
        </w:tc>
        <w:tc>
          <w:tcPr>
            <w:tcW w:w="630" w:type="dxa"/>
          </w:tcPr>
          <w:p>
            <w:pPr>
              <w:spacing w:line="245" w:lineRule="auto"/>
            </w:pPr>
          </w:p>
          <w:p>
            <w:pPr>
              <w:spacing w:line="245" w:lineRule="auto"/>
            </w:pPr>
          </w:p>
          <w:p>
            <w:pPr>
              <w:spacing w:line="245" w:lineRule="auto"/>
            </w:pPr>
          </w:p>
          <w:p>
            <w:pPr>
              <w:spacing w:line="245" w:lineRule="auto"/>
            </w:pPr>
          </w:p>
          <w:p>
            <w:pPr>
              <w:spacing w:before="65" w:line="26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before="280"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《中华人民共和国野生动物保护法》</w:t>
            </w:r>
          </w:p>
          <w:p>
            <w:pPr>
              <w:spacing w:before="81" w:line="260" w:lineRule="auto"/>
              <w:ind w:left="122"/>
              <w:rPr>
                <w:rFonts w:ascii="宋体" w:hAnsi="宋体" w:eastAsia="宋体" w:cs="宋体"/>
                <w:sz w:val="19"/>
                <w:szCs w:val="19"/>
              </w:rPr>
            </w:pPr>
            <w:r>
              <w:rPr>
                <w:rFonts w:ascii="宋体" w:hAnsi="宋体" w:eastAsia="宋体" w:cs="宋体"/>
                <w:spacing w:val="3"/>
                <w:sz w:val="19"/>
                <w:szCs w:val="19"/>
              </w:rPr>
              <w:t>第三十二条：禁止网络交易平台、商品交易市场等交易场所，为违法出售、购买、利用野生动</w:t>
            </w:r>
            <w:r>
              <w:rPr>
                <w:rFonts w:ascii="宋体" w:hAnsi="宋体" w:eastAsia="宋体" w:cs="宋体"/>
                <w:spacing w:val="16"/>
                <w:sz w:val="19"/>
                <w:szCs w:val="19"/>
              </w:rPr>
              <w:t xml:space="preserve"> </w:t>
            </w:r>
            <w:r>
              <w:rPr>
                <w:rFonts w:ascii="宋体" w:hAnsi="宋体" w:eastAsia="宋体" w:cs="宋体"/>
                <w:spacing w:val="13"/>
                <w:sz w:val="19"/>
                <w:szCs w:val="19"/>
              </w:rPr>
              <w:t>物及其制品或者禁止使用的猎捕工具提供交易服务。</w:t>
            </w:r>
          </w:p>
          <w:p>
            <w:pPr>
              <w:spacing w:before="85" w:line="283" w:lineRule="auto"/>
              <w:ind w:left="122"/>
              <w:rPr>
                <w:rFonts w:ascii="宋体" w:hAnsi="宋体" w:eastAsia="宋体" w:cs="宋体"/>
                <w:sz w:val="19"/>
                <w:szCs w:val="19"/>
              </w:rPr>
            </w:pPr>
            <w:r>
              <w:rPr>
                <w:rFonts w:ascii="宋体" w:hAnsi="宋体" w:eastAsia="宋体" w:cs="宋体"/>
                <w:spacing w:val="6"/>
                <w:sz w:val="19"/>
                <w:szCs w:val="19"/>
              </w:rPr>
              <w:t>第五十一条：违反本法第三十二条规定，为违法出售、购买、利用野生动物及其制品或者禁</w:t>
            </w:r>
            <w:r>
              <w:rPr>
                <w:rFonts w:ascii="宋体" w:hAnsi="宋体" w:eastAsia="宋体" w:cs="宋体"/>
                <w:sz w:val="19"/>
                <w:szCs w:val="19"/>
              </w:rPr>
              <w:t xml:space="preserve">  </w:t>
            </w:r>
            <w:r>
              <w:rPr>
                <w:rFonts w:ascii="宋体" w:hAnsi="宋体" w:eastAsia="宋体" w:cs="宋体"/>
                <w:spacing w:val="8"/>
                <w:sz w:val="19"/>
                <w:szCs w:val="19"/>
              </w:rPr>
              <w:t>止使用的猎捕工具提供交易服务的，由县级以上人</w:t>
            </w:r>
            <w:r>
              <w:rPr>
                <w:rFonts w:ascii="宋体" w:hAnsi="宋体" w:eastAsia="宋体" w:cs="宋体"/>
                <w:spacing w:val="7"/>
                <w:sz w:val="19"/>
                <w:szCs w:val="19"/>
              </w:rPr>
              <w:t>民政府市场监督管理部门责令停止违法</w:t>
            </w:r>
            <w:r>
              <w:rPr>
                <w:rFonts w:ascii="宋体" w:hAnsi="宋体" w:eastAsia="宋体" w:cs="宋体"/>
                <w:sz w:val="19"/>
                <w:szCs w:val="19"/>
              </w:rPr>
              <w:t xml:space="preserve">   </w:t>
            </w:r>
            <w:r>
              <w:rPr>
                <w:rFonts w:ascii="宋体" w:hAnsi="宋体" w:eastAsia="宋体" w:cs="宋体"/>
                <w:spacing w:val="3"/>
                <w:sz w:val="19"/>
                <w:szCs w:val="19"/>
              </w:rPr>
              <w:t>行为，限期改正，没收违法所得，并处违法所得二倍以上五倍以下的罚款；没有违法所得的，</w:t>
            </w:r>
            <w:r>
              <w:rPr>
                <w:rFonts w:ascii="宋体" w:hAnsi="宋体" w:eastAsia="宋体" w:cs="宋体"/>
                <w:spacing w:val="13"/>
                <w:sz w:val="19"/>
                <w:szCs w:val="19"/>
              </w:rPr>
              <w:t xml:space="preserve"> </w:t>
            </w:r>
            <w:r>
              <w:rPr>
                <w:rFonts w:ascii="宋体" w:hAnsi="宋体" w:eastAsia="宋体" w:cs="宋体"/>
                <w:spacing w:val="11"/>
                <w:sz w:val="19"/>
                <w:szCs w:val="19"/>
              </w:rPr>
              <w:t>处一万元以上五万元以下的罚款；构成犯罪的，</w:t>
            </w:r>
            <w:r>
              <w:rPr>
                <w:rFonts w:ascii="宋体" w:hAnsi="宋体" w:eastAsia="宋体" w:cs="宋体"/>
                <w:spacing w:val="10"/>
                <w:sz w:val="19"/>
                <w:szCs w:val="19"/>
              </w:rPr>
              <w:t>依法追究刑事责任。</w:t>
            </w:r>
          </w:p>
        </w:tc>
        <w:tc>
          <w:tcPr>
            <w:tcW w:w="1039" w:type="dxa"/>
          </w:tcPr>
          <w:p>
            <w:pPr>
              <w:spacing w:line="247" w:lineRule="auto"/>
            </w:pPr>
          </w:p>
          <w:p>
            <w:pPr>
              <w:spacing w:line="247" w:lineRule="auto"/>
            </w:pPr>
          </w:p>
          <w:p>
            <w:pPr>
              <w:spacing w:line="247" w:lineRule="auto"/>
            </w:pPr>
          </w:p>
          <w:p>
            <w:pPr>
              <w:spacing w:line="247" w:lineRule="auto"/>
            </w:pPr>
          </w:p>
          <w:p>
            <w:pPr>
              <w:spacing w:before="65" w:line="253"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9" w:hRule="atLeast"/>
        </w:trPr>
        <w:tc>
          <w:tcPr>
            <w:tcW w:w="62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29</w:t>
            </w:r>
          </w:p>
        </w:tc>
        <w:tc>
          <w:tcPr>
            <w:tcW w:w="1239" w:type="dxa"/>
          </w:tcPr>
          <w:p>
            <w:pPr>
              <w:spacing w:line="247" w:lineRule="auto"/>
            </w:pPr>
          </w:p>
          <w:p>
            <w:pPr>
              <w:spacing w:line="247" w:lineRule="auto"/>
            </w:pPr>
          </w:p>
          <w:p>
            <w:pPr>
              <w:spacing w:line="248" w:lineRule="auto"/>
            </w:pPr>
          </w:p>
          <w:p>
            <w:pPr>
              <w:spacing w:line="248" w:lineRule="auto"/>
            </w:pPr>
          </w:p>
          <w:p>
            <w:pPr>
              <w:spacing w:before="58" w:line="309" w:lineRule="auto"/>
              <w:ind w:left="81" w:firstLine="83"/>
              <w:jc w:val="both"/>
              <w:rPr>
                <w:rFonts w:ascii="宋体" w:hAnsi="宋体" w:eastAsia="宋体" w:cs="宋体"/>
                <w:sz w:val="18"/>
                <w:szCs w:val="18"/>
              </w:rPr>
            </w:pPr>
            <w:r>
              <w:rPr>
                <w:rFonts w:ascii="宋体" w:hAnsi="宋体" w:eastAsia="宋体" w:cs="宋体"/>
                <w:spacing w:val="3"/>
                <w:sz w:val="18"/>
                <w:szCs w:val="18"/>
              </w:rPr>
              <w:t>粮食收购者</w:t>
            </w:r>
            <w:r>
              <w:rPr>
                <w:rFonts w:ascii="宋体" w:hAnsi="宋体" w:eastAsia="宋体" w:cs="宋体"/>
                <w:spacing w:val="1"/>
                <w:sz w:val="18"/>
                <w:szCs w:val="18"/>
              </w:rPr>
              <w:t xml:space="preserve">  </w:t>
            </w:r>
            <w:r>
              <w:rPr>
                <w:rFonts w:ascii="宋体" w:hAnsi="宋体" w:eastAsia="宋体" w:cs="宋体"/>
                <w:spacing w:val="24"/>
                <w:sz w:val="18"/>
                <w:szCs w:val="18"/>
              </w:rPr>
              <w:t>有未按规定</w:t>
            </w:r>
            <w:r>
              <w:rPr>
                <w:rFonts w:ascii="宋体" w:hAnsi="宋体" w:eastAsia="宋体" w:cs="宋体"/>
                <w:sz w:val="18"/>
                <w:szCs w:val="18"/>
              </w:rPr>
              <w:t xml:space="preserve">  </w:t>
            </w:r>
            <w:r>
              <w:rPr>
                <w:rFonts w:ascii="宋体" w:hAnsi="宋体" w:eastAsia="宋体" w:cs="宋体"/>
                <w:spacing w:val="-3"/>
                <w:sz w:val="18"/>
                <w:szCs w:val="18"/>
              </w:rPr>
              <w:t>告知、公示粮</w:t>
            </w:r>
            <w:r>
              <w:rPr>
                <w:rFonts w:ascii="宋体" w:hAnsi="宋体" w:eastAsia="宋体" w:cs="宋体"/>
                <w:sz w:val="18"/>
                <w:szCs w:val="18"/>
              </w:rPr>
              <w:t xml:space="preserve">  </w:t>
            </w:r>
            <w:r>
              <w:rPr>
                <w:rFonts w:ascii="宋体" w:hAnsi="宋体" w:eastAsia="宋体" w:cs="宋体"/>
                <w:spacing w:val="20"/>
                <w:sz w:val="18"/>
                <w:szCs w:val="18"/>
              </w:rPr>
              <w:t>食收购价格</w:t>
            </w:r>
            <w:r>
              <w:rPr>
                <w:rFonts w:ascii="宋体" w:hAnsi="宋体" w:eastAsia="宋体" w:cs="宋体"/>
                <w:sz w:val="18"/>
                <w:szCs w:val="18"/>
              </w:rPr>
              <w:t xml:space="preserve">  </w:t>
            </w:r>
            <w:r>
              <w:rPr>
                <w:rFonts w:ascii="宋体" w:hAnsi="宋体" w:eastAsia="宋体" w:cs="宋体"/>
                <w:spacing w:val="19"/>
                <w:sz w:val="18"/>
                <w:szCs w:val="18"/>
              </w:rPr>
              <w:t>或者收购粮</w:t>
            </w:r>
            <w:r>
              <w:rPr>
                <w:rFonts w:ascii="宋体" w:hAnsi="宋体" w:eastAsia="宋体" w:cs="宋体"/>
                <w:spacing w:val="1"/>
                <w:sz w:val="18"/>
                <w:szCs w:val="18"/>
              </w:rPr>
              <w:t xml:space="preserve">  </w:t>
            </w:r>
            <w:r>
              <w:rPr>
                <w:rFonts w:ascii="宋体" w:hAnsi="宋体" w:eastAsia="宋体" w:cs="宋体"/>
                <w:spacing w:val="10"/>
                <w:sz w:val="18"/>
                <w:szCs w:val="18"/>
              </w:rPr>
              <w:t>食压级压价，</w:t>
            </w:r>
            <w:r>
              <w:rPr>
                <w:rFonts w:ascii="宋体" w:hAnsi="宋体" w:eastAsia="宋体" w:cs="宋体"/>
                <w:spacing w:val="4"/>
                <w:sz w:val="18"/>
                <w:szCs w:val="18"/>
              </w:rPr>
              <w:t xml:space="preserve"> </w:t>
            </w:r>
            <w:r>
              <w:rPr>
                <w:rFonts w:ascii="宋体" w:hAnsi="宋体" w:eastAsia="宋体" w:cs="宋体"/>
                <w:spacing w:val="20"/>
                <w:sz w:val="18"/>
                <w:szCs w:val="18"/>
              </w:rPr>
              <w:t>操纵价格等</w:t>
            </w:r>
          </w:p>
          <w:p>
            <w:pPr>
              <w:spacing w:before="68" w:line="273" w:lineRule="auto"/>
              <w:ind w:left="50" w:right="176" w:firstLine="10"/>
              <w:jc w:val="both"/>
              <w:rPr>
                <w:rFonts w:ascii="宋体" w:hAnsi="宋体" w:eastAsia="宋体" w:cs="宋体"/>
                <w:sz w:val="20"/>
                <w:szCs w:val="20"/>
              </w:rPr>
            </w:pPr>
            <w:r>
              <w:rPr>
                <w:rFonts w:ascii="宋体" w:hAnsi="宋体" w:eastAsia="宋体" w:cs="宋体"/>
                <w:spacing w:val="-2"/>
                <w:sz w:val="20"/>
                <w:szCs w:val="20"/>
              </w:rPr>
              <w:t>价格违法行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0"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6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before="111"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《中华人民共和国价格法》</w:t>
            </w:r>
          </w:p>
          <w:p>
            <w:pPr>
              <w:spacing w:before="105" w:line="278" w:lineRule="auto"/>
              <w:ind w:left="122"/>
              <w:rPr>
                <w:rFonts w:ascii="宋体" w:hAnsi="宋体" w:eastAsia="宋体" w:cs="宋体"/>
                <w:sz w:val="19"/>
                <w:szCs w:val="19"/>
              </w:rPr>
            </w:pPr>
            <w:r>
              <w:rPr>
                <w:rFonts w:ascii="宋体" w:hAnsi="宋体" w:eastAsia="宋体" w:cs="宋体"/>
                <w:spacing w:val="8"/>
                <w:sz w:val="19"/>
                <w:szCs w:val="19"/>
              </w:rPr>
              <w:t>第四十条第一款：经营者有本法第十四条所列行为之一的，责令改正，没收违法所得，可以</w:t>
            </w:r>
            <w:r>
              <w:rPr>
                <w:rFonts w:ascii="宋体" w:hAnsi="宋体" w:eastAsia="宋体" w:cs="宋体"/>
                <w:spacing w:val="9"/>
                <w:sz w:val="19"/>
                <w:szCs w:val="19"/>
              </w:rPr>
              <w:t xml:space="preserve"> </w:t>
            </w:r>
            <w:r>
              <w:rPr>
                <w:rFonts w:ascii="宋体" w:hAnsi="宋体" w:eastAsia="宋体" w:cs="宋体"/>
                <w:spacing w:val="3"/>
                <w:sz w:val="19"/>
                <w:szCs w:val="19"/>
              </w:rPr>
              <w:t>并处违法所得五倍以下的罚款；没有违法所得的，予以警告，可以并处罚款；情节严重的，责</w:t>
            </w:r>
            <w:r>
              <w:rPr>
                <w:rFonts w:ascii="宋体" w:hAnsi="宋体" w:eastAsia="宋体" w:cs="宋体"/>
                <w:spacing w:val="11"/>
                <w:sz w:val="19"/>
                <w:szCs w:val="19"/>
              </w:rPr>
              <w:t xml:space="preserve"> </w:t>
            </w:r>
            <w:r>
              <w:rPr>
                <w:rFonts w:ascii="宋体" w:hAnsi="宋体" w:eastAsia="宋体" w:cs="宋体"/>
                <w:spacing w:val="10"/>
                <w:sz w:val="19"/>
                <w:szCs w:val="19"/>
              </w:rPr>
              <w:t>令停业整顿，或者由工商行政管理机关吊销营业执照。有关法律对本法第十四条所列行为</w:t>
            </w:r>
            <w:r>
              <w:rPr>
                <w:rFonts w:ascii="宋体" w:hAnsi="宋体" w:eastAsia="宋体" w:cs="宋体"/>
                <w:spacing w:val="6"/>
                <w:sz w:val="19"/>
                <w:szCs w:val="19"/>
              </w:rPr>
              <w:t xml:space="preserve">  </w:t>
            </w:r>
            <w:r>
              <w:rPr>
                <w:rFonts w:ascii="宋体" w:hAnsi="宋体" w:eastAsia="宋体" w:cs="宋体"/>
                <w:spacing w:val="13"/>
                <w:sz w:val="19"/>
                <w:szCs w:val="19"/>
              </w:rPr>
              <w:t>的处罚及处罚机关另有规定的，可以依照有关法律的规定执行</w:t>
            </w:r>
            <w:r>
              <w:rPr>
                <w:rFonts w:ascii="宋体" w:hAnsi="宋体" w:eastAsia="宋体" w:cs="宋体"/>
                <w:spacing w:val="12"/>
                <w:sz w:val="19"/>
                <w:szCs w:val="19"/>
              </w:rPr>
              <w:t>。</w:t>
            </w:r>
          </w:p>
          <w:p>
            <w:pPr>
              <w:spacing w:before="96" w:line="292" w:lineRule="auto"/>
              <w:ind w:left="112" w:firstLine="9"/>
              <w:rPr>
                <w:rFonts w:ascii="宋体" w:hAnsi="宋体" w:eastAsia="宋体" w:cs="宋体"/>
                <w:sz w:val="19"/>
                <w:szCs w:val="19"/>
              </w:rPr>
            </w:pPr>
            <w:r>
              <w:rPr>
                <w:rFonts w:ascii="宋体" w:hAnsi="宋体" w:eastAsia="宋体" w:cs="宋体"/>
                <w:spacing w:val="6"/>
                <w:sz w:val="19"/>
                <w:szCs w:val="19"/>
              </w:rPr>
              <w:t>第十四条：经营者不得有下列不正当价格行为：(一)相互串通，操纵市场价格</w:t>
            </w:r>
            <w:r>
              <w:rPr>
                <w:rFonts w:ascii="宋体" w:hAnsi="宋体" w:eastAsia="宋体" w:cs="宋体"/>
                <w:spacing w:val="5"/>
                <w:sz w:val="19"/>
                <w:szCs w:val="19"/>
              </w:rPr>
              <w:t>，损害其他经</w:t>
            </w:r>
            <w:r>
              <w:rPr>
                <w:rFonts w:ascii="宋体" w:hAnsi="宋体" w:eastAsia="宋体" w:cs="宋体"/>
                <w:sz w:val="19"/>
                <w:szCs w:val="19"/>
              </w:rPr>
              <w:t xml:space="preserve">  </w:t>
            </w:r>
            <w:r>
              <w:rPr>
                <w:rFonts w:ascii="宋体" w:hAnsi="宋体" w:eastAsia="宋体" w:cs="宋体"/>
                <w:spacing w:val="6"/>
                <w:sz w:val="19"/>
                <w:szCs w:val="19"/>
              </w:rPr>
              <w:t>营者或者消费者的合法权益；(二)在依法降价处理鲜活商品、季节性商品、积压商品等商品</w:t>
            </w:r>
            <w:r>
              <w:rPr>
                <w:rFonts w:ascii="宋体" w:hAnsi="宋体" w:eastAsia="宋体" w:cs="宋体"/>
                <w:spacing w:val="7"/>
                <w:sz w:val="19"/>
                <w:szCs w:val="19"/>
              </w:rPr>
              <w:t xml:space="preserve">  </w:t>
            </w:r>
            <w:r>
              <w:rPr>
                <w:rFonts w:ascii="宋体" w:hAnsi="宋体" w:eastAsia="宋体" w:cs="宋体"/>
                <w:spacing w:val="8"/>
                <w:sz w:val="19"/>
                <w:szCs w:val="19"/>
              </w:rPr>
              <w:t>外，为了排挤竞争对手或者独占市场，以低于成本的价格倾销，扰乱正常的生产经营秩序，</w:t>
            </w:r>
            <w:r>
              <w:rPr>
                <w:rFonts w:ascii="宋体" w:hAnsi="宋体" w:eastAsia="宋体" w:cs="宋体"/>
                <w:spacing w:val="16"/>
                <w:sz w:val="19"/>
                <w:szCs w:val="19"/>
              </w:rPr>
              <w:t xml:space="preserve"> </w:t>
            </w:r>
            <w:r>
              <w:rPr>
                <w:rFonts w:ascii="宋体" w:hAnsi="宋体" w:eastAsia="宋体" w:cs="宋体"/>
                <w:spacing w:val="6"/>
                <w:sz w:val="19"/>
                <w:szCs w:val="19"/>
              </w:rPr>
              <w:t>损害国家利益或者其他经营者的合法权益；(三)捏造、散布涨价信息，哄抬价格，推动商品</w:t>
            </w:r>
            <w:r>
              <w:rPr>
                <w:rFonts w:ascii="宋体" w:hAnsi="宋体" w:eastAsia="宋体" w:cs="宋体"/>
                <w:spacing w:val="7"/>
                <w:sz w:val="19"/>
                <w:szCs w:val="19"/>
              </w:rPr>
              <w:t xml:space="preserve">  价格过高上涨的；(四)利用虚假的或者使人误解的价格手段，诱骗消费者或者其他经营者</w:t>
            </w:r>
            <w:r>
              <w:rPr>
                <w:rFonts w:ascii="宋体" w:hAnsi="宋体" w:eastAsia="宋体" w:cs="宋体"/>
                <w:spacing w:val="4"/>
                <w:sz w:val="19"/>
                <w:szCs w:val="19"/>
              </w:rPr>
              <w:t xml:space="preserve">   </w:t>
            </w:r>
            <w:r>
              <w:rPr>
                <w:rFonts w:ascii="宋体" w:hAnsi="宋体" w:eastAsia="宋体" w:cs="宋体"/>
                <w:spacing w:val="9"/>
                <w:sz w:val="19"/>
                <w:szCs w:val="19"/>
              </w:rPr>
              <w:t>与其进行交易；(五)提供相同商品或者服务，对具有同等交易条件的</w:t>
            </w:r>
            <w:r>
              <w:rPr>
                <w:rFonts w:ascii="宋体" w:hAnsi="宋体" w:eastAsia="宋体" w:cs="宋体"/>
                <w:spacing w:val="8"/>
                <w:sz w:val="19"/>
                <w:szCs w:val="19"/>
              </w:rPr>
              <w:t>其他经营者实行价格</w:t>
            </w:r>
            <w:r>
              <w:rPr>
                <w:rFonts w:ascii="宋体" w:hAnsi="宋体" w:eastAsia="宋体" w:cs="宋体"/>
                <w:sz w:val="19"/>
                <w:szCs w:val="19"/>
              </w:rPr>
              <w:t xml:space="preserve">   </w:t>
            </w:r>
            <w:r>
              <w:rPr>
                <w:rFonts w:ascii="宋体" w:hAnsi="宋体" w:eastAsia="宋体" w:cs="宋体"/>
                <w:spacing w:val="6"/>
                <w:sz w:val="19"/>
                <w:szCs w:val="19"/>
              </w:rPr>
              <w:t>歧视；(六)采取抬高等级或者压低等级等手段收购、销售商品或者提供服务，变相提高或者</w:t>
            </w:r>
            <w:r>
              <w:rPr>
                <w:rFonts w:ascii="宋体" w:hAnsi="宋体" w:eastAsia="宋体" w:cs="宋体"/>
                <w:spacing w:val="2"/>
                <w:sz w:val="19"/>
                <w:szCs w:val="19"/>
              </w:rPr>
              <w:t xml:space="preserve">  </w:t>
            </w:r>
            <w:r>
              <w:rPr>
                <w:rFonts w:ascii="宋体" w:hAnsi="宋体" w:eastAsia="宋体" w:cs="宋体"/>
                <w:spacing w:val="6"/>
                <w:sz w:val="19"/>
                <w:szCs w:val="19"/>
              </w:rPr>
              <w:t>压低价格；(七)违反法律、法规的规定牟取暴利；(八)法律、行政法规禁止的其他不正</w:t>
            </w:r>
            <w:r>
              <w:rPr>
                <w:rFonts w:ascii="宋体" w:hAnsi="宋体" w:eastAsia="宋体" w:cs="宋体"/>
                <w:spacing w:val="5"/>
                <w:sz w:val="19"/>
                <w:szCs w:val="19"/>
              </w:rPr>
              <w:t>当价</w:t>
            </w:r>
            <w:r>
              <w:rPr>
                <w:rFonts w:ascii="宋体" w:hAnsi="宋体" w:eastAsia="宋体" w:cs="宋体"/>
                <w:sz w:val="19"/>
                <w:szCs w:val="19"/>
              </w:rPr>
              <w:t xml:space="preserve">  </w:t>
            </w:r>
            <w:r>
              <w:rPr>
                <w:rFonts w:ascii="宋体" w:hAnsi="宋体" w:eastAsia="宋体" w:cs="宋体"/>
                <w:spacing w:val="33"/>
                <w:sz w:val="19"/>
                <w:szCs w:val="19"/>
              </w:rPr>
              <w:t>格行为。</w:t>
            </w:r>
          </w:p>
          <w:p>
            <w:pPr>
              <w:spacing w:before="112" w:line="253" w:lineRule="auto"/>
              <w:ind w:left="122" w:hanging="10"/>
              <w:rPr>
                <w:rFonts w:ascii="宋体" w:hAnsi="宋体" w:eastAsia="宋体" w:cs="宋体"/>
                <w:sz w:val="19"/>
                <w:szCs w:val="19"/>
              </w:rPr>
            </w:pPr>
            <w:r>
              <w:rPr>
                <w:rFonts w:ascii="宋体" w:hAnsi="宋体" w:eastAsia="宋体" w:cs="宋体"/>
                <w:spacing w:val="9"/>
                <w:sz w:val="19"/>
                <w:szCs w:val="19"/>
              </w:rPr>
              <w:t>第四十二条：经营者违反明码标价规定的，责</w:t>
            </w:r>
            <w:r>
              <w:rPr>
                <w:rFonts w:ascii="宋体" w:hAnsi="宋体" w:eastAsia="宋体" w:cs="宋体"/>
                <w:spacing w:val="8"/>
                <w:sz w:val="19"/>
                <w:szCs w:val="19"/>
              </w:rPr>
              <w:t>令改正，没收违法所得，可以并处五千元以下</w:t>
            </w:r>
            <w:r>
              <w:rPr>
                <w:rFonts w:ascii="宋体" w:hAnsi="宋体" w:eastAsia="宋体" w:cs="宋体"/>
                <w:sz w:val="19"/>
                <w:szCs w:val="19"/>
              </w:rPr>
              <w:t xml:space="preserve"> </w:t>
            </w:r>
            <w:r>
              <w:rPr>
                <w:rFonts w:ascii="宋体" w:hAnsi="宋体" w:eastAsia="宋体" w:cs="宋体"/>
                <w:spacing w:val="-6"/>
                <w:sz w:val="19"/>
                <w:szCs w:val="19"/>
              </w:rPr>
              <w:t>的</w:t>
            </w:r>
            <w:r>
              <w:rPr>
                <w:rFonts w:ascii="宋体" w:hAnsi="宋体" w:eastAsia="宋体" w:cs="宋体"/>
                <w:spacing w:val="-25"/>
                <w:sz w:val="19"/>
                <w:szCs w:val="19"/>
              </w:rPr>
              <w:t xml:space="preserve"> </w:t>
            </w:r>
            <w:r>
              <w:rPr>
                <w:rFonts w:ascii="宋体" w:hAnsi="宋体" w:eastAsia="宋体" w:cs="宋体"/>
                <w:spacing w:val="-6"/>
                <w:sz w:val="19"/>
                <w:szCs w:val="19"/>
              </w:rPr>
              <w:t>罚</w:t>
            </w:r>
            <w:r>
              <w:rPr>
                <w:rFonts w:ascii="宋体" w:hAnsi="宋体" w:eastAsia="宋体" w:cs="宋体"/>
                <w:spacing w:val="-36"/>
                <w:sz w:val="19"/>
                <w:szCs w:val="19"/>
              </w:rPr>
              <w:t xml:space="preserve"> </w:t>
            </w:r>
            <w:r>
              <w:rPr>
                <w:rFonts w:ascii="宋体" w:hAnsi="宋体" w:eastAsia="宋体" w:cs="宋体"/>
                <w:spacing w:val="-6"/>
                <w:sz w:val="19"/>
                <w:szCs w:val="19"/>
              </w:rPr>
              <w:t>款</w:t>
            </w:r>
            <w:r>
              <w:rPr>
                <w:rFonts w:ascii="宋体" w:hAnsi="宋体" w:eastAsia="宋体" w:cs="宋体"/>
                <w:spacing w:val="-42"/>
                <w:sz w:val="19"/>
                <w:szCs w:val="19"/>
              </w:rPr>
              <w:t xml:space="preserve"> </w:t>
            </w:r>
            <w:r>
              <w:rPr>
                <w:rFonts w:ascii="宋体" w:hAnsi="宋体" w:eastAsia="宋体" w:cs="宋体"/>
                <w:spacing w:val="-6"/>
                <w:sz w:val="19"/>
                <w:szCs w:val="19"/>
              </w:rPr>
              <w:t>。</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before="65" w:line="248"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83" w:header="0" w:footer="0" w:gutter="0"/>
          <w:pgNumType w:fmt="decimal"/>
          <w:cols w:space="720" w:num="1"/>
        </w:sectPr>
      </w:pPr>
    </w:p>
    <w:p>
      <w:r>
        <mc:AlternateContent>
          <mc:Choice Requires="wps">
            <w:drawing>
              <wp:anchor distT="0" distB="0" distL="114300" distR="114300" simplePos="0" relativeHeight="251778048" behindDoc="0" locked="0" layoutInCell="0" allowOverlap="1">
                <wp:simplePos x="0" y="0"/>
                <wp:positionH relativeFrom="page">
                  <wp:posOffset>473710</wp:posOffset>
                </wp:positionH>
                <wp:positionV relativeFrom="page">
                  <wp:posOffset>1524000</wp:posOffset>
                </wp:positionV>
                <wp:extent cx="842645" cy="232410"/>
                <wp:effectExtent l="305435" t="0" r="0" b="0"/>
                <wp:wrapNone/>
                <wp:docPr id="135" name="TextBox 27"/>
                <wp:cNvGraphicFramePr/>
                <a:graphic xmlns:a="http://schemas.openxmlformats.org/drawingml/2006/main">
                  <a:graphicData uri="http://schemas.microsoft.com/office/word/2010/wordprocessingShape">
                    <wps:wsp>
                      <wps:cNvSpPr txBox="1"/>
                      <wps:spPr>
                        <a:xfrm rot="5400000">
                          <a:off x="474144" y="1524439"/>
                          <a:ext cx="842644" cy="232409"/>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 o:spid="_x0000_s1026" o:spt="202" type="#_x0000_t202" style="position:absolute;left:0pt;margin-left:37.3pt;margin-top:120pt;height:18.3pt;width:66.35pt;mso-position-horizontal-relative:page;mso-position-vertical-relative:page;rotation:5898240f;z-index:251778048;mso-width-relative:page;mso-height-relative:page;" filled="f" stroked="f" coordsize="21600,21600" o:allowincell="f" o:gfxdata="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ImGvK1gAAAAoBAAAPAAAAAAAAAAEAIAAAACIAAABkcnMvZG93bnJl&#10;di54bWxQSwECFAAUAAAACACHTuJAmBp9JjgCAAB6BAAADgAAAAAAAAABACAAAAAl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219" w:lineRule="exact"/>
      </w:pPr>
    </w:p>
    <w:tbl>
      <w:tblPr>
        <w:tblStyle w:val="7"/>
        <w:tblW w:w="1283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5"/>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35" w:type="dxa"/>
            <w:vMerge w:val="restart"/>
            <w:tcBorders>
              <w:bottom w:val="nil"/>
            </w:tcBorders>
          </w:tcPr>
          <w:p>
            <w:pPr>
              <w:spacing w:line="419" w:lineRule="auto"/>
            </w:pPr>
          </w:p>
          <w:p>
            <w:pPr>
              <w:spacing w:before="62" w:line="221" w:lineRule="auto"/>
              <w:ind w:left="74"/>
              <w:rPr>
                <w:rFonts w:ascii="宋体" w:hAnsi="宋体" w:eastAsia="宋体" w:cs="宋体"/>
                <w:sz w:val="19"/>
                <w:szCs w:val="19"/>
              </w:rPr>
            </w:pPr>
            <w:r>
              <w:rPr>
                <w:rFonts w:ascii="宋体" w:hAnsi="宋体" w:eastAsia="宋体" w:cs="宋体"/>
                <w:spacing w:val="-2"/>
                <w:sz w:val="19"/>
                <w:szCs w:val="19"/>
              </w:rPr>
              <w:t>序号</w:t>
            </w:r>
          </w:p>
        </w:tc>
        <w:tc>
          <w:tcPr>
            <w:tcW w:w="1239" w:type="dxa"/>
            <w:vMerge w:val="restart"/>
            <w:tcBorders>
              <w:bottom w:val="nil"/>
            </w:tcBorders>
          </w:tcPr>
          <w:p>
            <w:pPr>
              <w:spacing w:line="416" w:lineRule="auto"/>
            </w:pPr>
          </w:p>
          <w:p>
            <w:pPr>
              <w:spacing w:before="62" w:line="220" w:lineRule="auto"/>
              <w:ind w:left="232"/>
              <w:rPr>
                <w:rFonts w:ascii="宋体" w:hAnsi="宋体" w:eastAsia="宋体" w:cs="宋体"/>
                <w:sz w:val="19"/>
                <w:szCs w:val="19"/>
              </w:rPr>
            </w:pPr>
            <w:r>
              <w:rPr>
                <w:rFonts w:ascii="宋体" w:hAnsi="宋体" w:eastAsia="宋体" w:cs="宋体"/>
                <w:b/>
                <w:bCs/>
                <w:spacing w:val="-4"/>
                <w:sz w:val="19"/>
                <w:szCs w:val="19"/>
              </w:rPr>
              <w:t>事项名称</w:t>
            </w:r>
          </w:p>
        </w:tc>
        <w:tc>
          <w:tcPr>
            <w:tcW w:w="619" w:type="dxa"/>
            <w:vMerge w:val="restart"/>
            <w:tcBorders>
              <w:bottom w:val="nil"/>
            </w:tcBorders>
          </w:tcPr>
          <w:p>
            <w:pPr>
              <w:spacing w:before="299" w:line="330" w:lineRule="exact"/>
              <w:ind w:left="113"/>
              <w:rPr>
                <w:rFonts w:ascii="宋体" w:hAnsi="宋体" w:eastAsia="宋体" w:cs="宋体"/>
                <w:sz w:val="19"/>
                <w:szCs w:val="19"/>
              </w:rPr>
            </w:pPr>
            <w:r>
              <w:rPr>
                <w:rFonts w:ascii="宋体" w:hAnsi="宋体" w:eastAsia="宋体" w:cs="宋体"/>
                <w:b/>
                <w:bCs/>
                <w:spacing w:val="-5"/>
                <w:position w:val="10"/>
                <w:sz w:val="19"/>
                <w:szCs w:val="19"/>
              </w:rPr>
              <w:t>职权</w:t>
            </w:r>
          </w:p>
          <w:p>
            <w:pPr>
              <w:spacing w:line="219" w:lineRule="auto"/>
              <w:ind w:left="113"/>
              <w:rPr>
                <w:rFonts w:ascii="宋体" w:hAnsi="宋体" w:eastAsia="宋体" w:cs="宋体"/>
                <w:sz w:val="19"/>
                <w:szCs w:val="19"/>
              </w:rPr>
            </w:pPr>
            <w:r>
              <w:rPr>
                <w:rFonts w:ascii="宋体" w:hAnsi="宋体" w:eastAsia="宋体" w:cs="宋体"/>
                <w:b/>
                <w:bCs/>
                <w:spacing w:val="-4"/>
                <w:sz w:val="19"/>
                <w:szCs w:val="19"/>
              </w:rPr>
              <w:t>类型</w:t>
            </w:r>
          </w:p>
        </w:tc>
        <w:tc>
          <w:tcPr>
            <w:tcW w:w="8064" w:type="dxa"/>
            <w:vMerge w:val="restart"/>
            <w:tcBorders>
              <w:bottom w:val="nil"/>
            </w:tcBorders>
          </w:tcPr>
          <w:p>
            <w:pPr>
              <w:spacing w:line="414" w:lineRule="auto"/>
            </w:pPr>
          </w:p>
          <w:p>
            <w:pPr>
              <w:spacing w:before="62" w:line="219" w:lineRule="auto"/>
              <w:ind w:left="3624"/>
              <w:rPr>
                <w:rFonts w:ascii="宋体" w:hAnsi="宋体" w:eastAsia="宋体" w:cs="宋体"/>
                <w:sz w:val="19"/>
                <w:szCs w:val="19"/>
              </w:rPr>
            </w:pPr>
            <w:r>
              <w:rPr>
                <w:rFonts w:ascii="宋体" w:hAnsi="宋体" w:eastAsia="宋体" w:cs="宋体"/>
                <w:b/>
                <w:bCs/>
                <w:spacing w:val="14"/>
                <w:sz w:val="19"/>
                <w:szCs w:val="19"/>
              </w:rPr>
              <w:t>实施依据</w:t>
            </w:r>
          </w:p>
        </w:tc>
        <w:tc>
          <w:tcPr>
            <w:tcW w:w="2273" w:type="dxa"/>
            <w:gridSpan w:val="2"/>
          </w:tcPr>
          <w:p>
            <w:pPr>
              <w:spacing w:before="110" w:line="220" w:lineRule="auto"/>
              <w:ind w:left="750"/>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5"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7" w:line="270" w:lineRule="auto"/>
              <w:ind w:left="140" w:right="140" w:firstLine="140"/>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12"/>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34" w:type="dxa"/>
          </w:tcPr>
          <w:p>
            <w:pPr>
              <w:spacing w:before="115" w:line="270" w:lineRule="auto"/>
              <w:ind w:left="141" w:right="96" w:firstLine="90"/>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6" w:hRule="atLeast"/>
        </w:trPr>
        <w:tc>
          <w:tcPr>
            <w:tcW w:w="635" w:type="dxa"/>
          </w:tcPr>
          <w:p/>
        </w:tc>
        <w:tc>
          <w:tcPr>
            <w:tcW w:w="1239" w:type="dxa"/>
          </w:tcPr>
          <w:p/>
        </w:tc>
        <w:tc>
          <w:tcPr>
            <w:tcW w:w="619" w:type="dxa"/>
          </w:tcPr>
          <w:p/>
        </w:tc>
        <w:tc>
          <w:tcPr>
            <w:tcW w:w="8064" w:type="dxa"/>
          </w:tcPr>
          <w:p>
            <w:pPr>
              <w:spacing w:before="128" w:line="219" w:lineRule="auto"/>
              <w:ind w:left="112"/>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24"/>
                <w:w w:val="101"/>
                <w:sz w:val="19"/>
                <w:szCs w:val="19"/>
              </w:rPr>
              <w:t xml:space="preserve"> </w:t>
            </w:r>
            <w:r>
              <w:rPr>
                <w:rFonts w:ascii="宋体" w:hAnsi="宋体" w:eastAsia="宋体" w:cs="宋体"/>
                <w:spacing w:val="-2"/>
                <w:sz w:val="19"/>
                <w:szCs w:val="19"/>
              </w:rPr>
              <w:t>《粮食流通管理条例》</w:t>
            </w:r>
          </w:p>
          <w:p>
            <w:pPr>
              <w:spacing w:before="54" w:line="218" w:lineRule="auto"/>
              <w:ind w:left="112"/>
              <w:rPr>
                <w:rFonts w:ascii="宋体" w:hAnsi="宋体" w:eastAsia="宋体" w:cs="宋体"/>
                <w:sz w:val="19"/>
                <w:szCs w:val="19"/>
              </w:rPr>
            </w:pPr>
            <w:r>
              <w:rPr>
                <w:rFonts w:ascii="宋体" w:hAnsi="宋体" w:eastAsia="宋体" w:cs="宋体"/>
                <w:spacing w:val="5"/>
                <w:sz w:val="19"/>
                <w:szCs w:val="19"/>
              </w:rPr>
              <w:t>第十条：粮食收购者收购粮食，应当告知售粮者或者在收购场所公示粮食的品种、质量标准</w:t>
            </w:r>
          </w:p>
          <w:p>
            <w:pPr>
              <w:spacing w:before="105" w:line="218" w:lineRule="auto"/>
              <w:ind w:left="112"/>
              <w:rPr>
                <w:rFonts w:ascii="宋体" w:hAnsi="宋体" w:eastAsia="宋体" w:cs="宋体"/>
                <w:sz w:val="19"/>
                <w:szCs w:val="19"/>
              </w:rPr>
            </w:pPr>
            <w:r>
              <w:rPr>
                <w:rFonts w:ascii="宋体" w:hAnsi="宋体" w:eastAsia="宋体" w:cs="宋体"/>
                <w:spacing w:val="15"/>
                <w:sz w:val="19"/>
                <w:szCs w:val="19"/>
              </w:rPr>
              <w:t>和收购价格。</w:t>
            </w:r>
          </w:p>
          <w:p>
            <w:pPr>
              <w:spacing w:before="66" w:line="219" w:lineRule="auto"/>
              <w:ind w:left="112"/>
              <w:rPr>
                <w:rFonts w:ascii="宋体" w:hAnsi="宋体" w:eastAsia="宋体" w:cs="宋体"/>
                <w:sz w:val="19"/>
                <w:szCs w:val="19"/>
              </w:rPr>
            </w:pPr>
            <w:r>
              <w:rPr>
                <w:rFonts w:ascii="宋体" w:hAnsi="宋体" w:eastAsia="宋体" w:cs="宋体"/>
                <w:spacing w:val="7"/>
                <w:sz w:val="19"/>
                <w:szCs w:val="19"/>
              </w:rPr>
              <w:t>第十六条：销售粮食应当严格执行国家粮食质量等有关标准，不得短斤少两、掺杂使</w:t>
            </w:r>
            <w:r>
              <w:rPr>
                <w:rFonts w:ascii="宋体" w:hAnsi="宋体" w:eastAsia="宋体" w:cs="宋体"/>
                <w:spacing w:val="6"/>
                <w:sz w:val="19"/>
                <w:szCs w:val="19"/>
              </w:rPr>
              <w:t>假、以</w:t>
            </w:r>
          </w:p>
          <w:p>
            <w:pPr>
              <w:spacing w:before="114" w:line="218" w:lineRule="auto"/>
              <w:ind w:left="112"/>
              <w:rPr>
                <w:rFonts w:ascii="宋体" w:hAnsi="宋体" w:eastAsia="宋体" w:cs="宋体"/>
                <w:sz w:val="19"/>
                <w:szCs w:val="19"/>
              </w:rPr>
            </w:pPr>
            <w:r>
              <w:rPr>
                <w:rFonts w:ascii="宋体" w:hAnsi="宋体" w:eastAsia="宋体" w:cs="宋体"/>
                <w:spacing w:val="3"/>
                <w:sz w:val="19"/>
                <w:szCs w:val="19"/>
              </w:rPr>
              <w:t>次充好，不得囤积居奇、垄断或者操纵粮食价格、欺行霸市。</w:t>
            </w:r>
          </w:p>
          <w:p>
            <w:pPr>
              <w:spacing w:before="54" w:line="278" w:lineRule="auto"/>
              <w:ind w:left="17" w:right="6" w:firstLine="95"/>
              <w:jc w:val="both"/>
              <w:rPr>
                <w:rFonts w:ascii="宋体" w:hAnsi="宋体" w:eastAsia="宋体" w:cs="宋体"/>
                <w:sz w:val="19"/>
                <w:szCs w:val="19"/>
              </w:rPr>
            </w:pPr>
            <w:r>
              <w:rPr>
                <w:rFonts w:ascii="宋体" w:hAnsi="宋体" w:eastAsia="宋体" w:cs="宋体"/>
                <w:spacing w:val="5"/>
                <w:sz w:val="19"/>
                <w:szCs w:val="19"/>
              </w:rPr>
              <w:t>第四十四条：粮食收购者有未按照规定告知、公示粮食收购价格或者收购粮食压级压价，垄</w:t>
            </w:r>
            <w:r>
              <w:rPr>
                <w:rFonts w:ascii="宋体" w:hAnsi="宋体" w:eastAsia="宋体" w:cs="宋体"/>
                <w:spacing w:val="4"/>
                <w:sz w:val="19"/>
                <w:szCs w:val="19"/>
              </w:rPr>
              <w:t xml:space="preserve">  </w:t>
            </w:r>
            <w:r>
              <w:rPr>
                <w:rFonts w:ascii="宋体" w:hAnsi="宋体" w:eastAsia="宋体" w:cs="宋体"/>
                <w:spacing w:val="11"/>
                <w:sz w:val="19"/>
                <w:szCs w:val="19"/>
              </w:rPr>
              <w:t>断或者操纵价格等价格违法行为的，由市场监督管理部门依照《中华</w:t>
            </w:r>
            <w:r>
              <w:rPr>
                <w:rFonts w:ascii="宋体" w:hAnsi="宋体" w:eastAsia="宋体" w:cs="宋体"/>
                <w:spacing w:val="10"/>
                <w:sz w:val="19"/>
                <w:szCs w:val="19"/>
              </w:rPr>
              <w:t>人民共和国价格法》、</w:t>
            </w:r>
            <w:r>
              <w:rPr>
                <w:rFonts w:ascii="宋体" w:hAnsi="宋体" w:eastAsia="宋体" w:cs="宋体"/>
                <w:sz w:val="19"/>
                <w:szCs w:val="19"/>
              </w:rPr>
              <w:t xml:space="preserve"> </w:t>
            </w:r>
            <w:r>
              <w:rPr>
                <w:rFonts w:ascii="宋体" w:hAnsi="宋体" w:eastAsia="宋体" w:cs="宋体"/>
                <w:spacing w:val="8"/>
                <w:sz w:val="19"/>
                <w:szCs w:val="19"/>
              </w:rPr>
              <w:t>《中华人民共和国反垄断法》的有关规定予以处罚。</w:t>
            </w:r>
          </w:p>
          <w:p>
            <w:pPr>
              <w:spacing w:before="102" w:line="218" w:lineRule="auto"/>
              <w:ind w:left="112"/>
              <w:rPr>
                <w:rFonts w:ascii="宋体" w:hAnsi="宋体" w:eastAsia="宋体" w:cs="宋体"/>
                <w:sz w:val="19"/>
                <w:szCs w:val="19"/>
              </w:rPr>
            </w:pPr>
            <w:r>
              <w:rPr>
                <w:rFonts w:ascii="宋体" w:hAnsi="宋体" w:eastAsia="宋体" w:cs="宋体"/>
                <w:spacing w:val="-1"/>
                <w:sz w:val="19"/>
                <w:szCs w:val="19"/>
              </w:rPr>
              <w:t>3.</w:t>
            </w:r>
            <w:r>
              <w:rPr>
                <w:rFonts w:ascii="宋体" w:hAnsi="宋体" w:eastAsia="宋体" w:cs="宋体"/>
                <w:spacing w:val="15"/>
                <w:sz w:val="19"/>
                <w:szCs w:val="19"/>
              </w:rPr>
              <w:t xml:space="preserve"> </w:t>
            </w:r>
            <w:r>
              <w:rPr>
                <w:rFonts w:ascii="宋体" w:hAnsi="宋体" w:eastAsia="宋体" w:cs="宋体"/>
                <w:spacing w:val="-1"/>
                <w:sz w:val="19"/>
                <w:szCs w:val="19"/>
              </w:rPr>
              <w:t>《价格违法行为行政处罚规定》</w:t>
            </w:r>
          </w:p>
          <w:p>
            <w:pPr>
              <w:spacing w:before="77" w:line="283" w:lineRule="auto"/>
              <w:ind w:left="112" w:right="27"/>
              <w:rPr>
                <w:rFonts w:ascii="宋体" w:hAnsi="宋体" w:eastAsia="宋体" w:cs="宋体"/>
                <w:sz w:val="19"/>
                <w:szCs w:val="19"/>
              </w:rPr>
            </w:pPr>
            <w:r>
              <w:rPr>
                <w:rFonts w:ascii="宋体" w:hAnsi="宋体" w:eastAsia="宋体" w:cs="宋体"/>
                <w:spacing w:val="6"/>
                <w:sz w:val="19"/>
                <w:szCs w:val="19"/>
              </w:rPr>
              <w:t>第五条第一款：经营者违反价格法第十四条的规定，相互串通，操纵市场价格，造成商品价</w:t>
            </w:r>
            <w:r>
              <w:rPr>
                <w:rFonts w:ascii="宋体" w:hAnsi="宋体" w:eastAsia="宋体" w:cs="宋体"/>
                <w:spacing w:val="7"/>
                <w:sz w:val="19"/>
                <w:szCs w:val="19"/>
              </w:rPr>
              <w:t xml:space="preserve"> </w:t>
            </w:r>
            <w:r>
              <w:rPr>
                <w:rFonts w:ascii="宋体" w:hAnsi="宋体" w:eastAsia="宋体" w:cs="宋体"/>
                <w:spacing w:val="4"/>
                <w:sz w:val="19"/>
                <w:szCs w:val="19"/>
              </w:rPr>
              <w:t>格较大幅度上涨的，责令改正，没收违法所得，并处违法所得5倍</w:t>
            </w:r>
            <w:r>
              <w:rPr>
                <w:rFonts w:ascii="宋体" w:hAnsi="宋体" w:eastAsia="宋体" w:cs="宋体"/>
                <w:spacing w:val="3"/>
                <w:sz w:val="19"/>
                <w:szCs w:val="19"/>
              </w:rPr>
              <w:t>以下的罚款；没有违法所得</w:t>
            </w:r>
            <w:r>
              <w:rPr>
                <w:rFonts w:ascii="宋体" w:hAnsi="宋体" w:eastAsia="宋体" w:cs="宋体"/>
                <w:sz w:val="19"/>
                <w:szCs w:val="19"/>
              </w:rPr>
              <w:t xml:space="preserve"> </w:t>
            </w:r>
            <w:r>
              <w:rPr>
                <w:rFonts w:ascii="宋体" w:hAnsi="宋体" w:eastAsia="宋体" w:cs="宋体"/>
                <w:spacing w:val="14"/>
                <w:sz w:val="19"/>
                <w:szCs w:val="19"/>
              </w:rPr>
              <w:t>的，处10万元以上100万元以下的罚款，情节较重的处1</w:t>
            </w:r>
            <w:r>
              <w:rPr>
                <w:rFonts w:ascii="宋体" w:hAnsi="宋体" w:eastAsia="宋体" w:cs="宋体"/>
                <w:spacing w:val="13"/>
                <w:sz w:val="19"/>
                <w:szCs w:val="19"/>
              </w:rPr>
              <w:t>00万元以上500万元以下的罚款；</w:t>
            </w:r>
            <w:r>
              <w:rPr>
                <w:rFonts w:ascii="宋体" w:hAnsi="宋体" w:eastAsia="宋体" w:cs="宋体"/>
                <w:sz w:val="19"/>
                <w:szCs w:val="19"/>
              </w:rPr>
              <w:t xml:space="preserve"> </w:t>
            </w:r>
            <w:r>
              <w:rPr>
                <w:rFonts w:ascii="宋体" w:hAnsi="宋体" w:eastAsia="宋体" w:cs="宋体"/>
                <w:spacing w:val="6"/>
                <w:sz w:val="19"/>
                <w:szCs w:val="19"/>
              </w:rPr>
              <w:t>情节严重的，责令停业整顿，或者由工商行政管理机关吊销营业执照</w:t>
            </w:r>
            <w:r>
              <w:rPr>
                <w:rFonts w:ascii="宋体" w:hAnsi="宋体" w:eastAsia="宋体" w:cs="宋体"/>
                <w:spacing w:val="5"/>
                <w:sz w:val="19"/>
                <w:szCs w:val="19"/>
              </w:rPr>
              <w:t>。</w:t>
            </w:r>
          </w:p>
          <w:p>
            <w:pPr>
              <w:spacing w:before="85" w:line="260" w:lineRule="auto"/>
              <w:ind w:left="112" w:right="133"/>
              <w:rPr>
                <w:rFonts w:ascii="宋体" w:hAnsi="宋体" w:eastAsia="宋体" w:cs="宋体"/>
                <w:sz w:val="19"/>
                <w:szCs w:val="19"/>
              </w:rPr>
            </w:pPr>
            <w:r>
              <w:rPr>
                <w:rFonts w:ascii="宋体" w:hAnsi="宋体" w:eastAsia="宋体" w:cs="宋体"/>
                <w:spacing w:val="5"/>
                <w:sz w:val="19"/>
                <w:szCs w:val="19"/>
              </w:rPr>
              <w:t>第五条第二款：除前款规定情形外，经营者相互串通，操纵市场价格，损害其他经营者或者</w:t>
            </w:r>
            <w:r>
              <w:rPr>
                <w:rFonts w:ascii="宋体" w:hAnsi="宋体" w:eastAsia="宋体" w:cs="宋体"/>
                <w:spacing w:val="7"/>
                <w:sz w:val="19"/>
                <w:szCs w:val="19"/>
              </w:rPr>
              <w:t xml:space="preserve"> 消费者合法权益的，依照本规定第四条的规定处罚。</w:t>
            </w:r>
          </w:p>
          <w:p>
            <w:pPr>
              <w:spacing w:before="95" w:line="283" w:lineRule="auto"/>
              <w:ind w:left="112" w:right="91"/>
              <w:jc w:val="both"/>
              <w:rPr>
                <w:rFonts w:ascii="宋体" w:hAnsi="宋体" w:eastAsia="宋体" w:cs="宋体"/>
                <w:sz w:val="19"/>
                <w:szCs w:val="19"/>
              </w:rPr>
            </w:pPr>
            <w:r>
              <w:rPr>
                <w:rFonts w:ascii="宋体" w:hAnsi="宋体" w:eastAsia="宋体" w:cs="宋体"/>
                <w:spacing w:val="6"/>
                <w:sz w:val="19"/>
                <w:szCs w:val="19"/>
              </w:rPr>
              <w:t>第八条：经营者违反价格法第十四条的规定，采取抬高等级或者压低等级等手段销售、收购</w:t>
            </w:r>
            <w:r>
              <w:rPr>
                <w:rFonts w:ascii="宋体" w:hAnsi="宋体" w:eastAsia="宋体" w:cs="宋体"/>
                <w:spacing w:val="8"/>
                <w:sz w:val="19"/>
                <w:szCs w:val="19"/>
              </w:rPr>
              <w:t xml:space="preserve"> </w:t>
            </w:r>
            <w:r>
              <w:rPr>
                <w:rFonts w:ascii="宋体" w:hAnsi="宋体" w:eastAsia="宋体" w:cs="宋体"/>
                <w:spacing w:val="3"/>
                <w:sz w:val="19"/>
                <w:szCs w:val="19"/>
              </w:rPr>
              <w:t>商品或者提供服务，变相提高或者压低价格的，责令改正，没收违</w:t>
            </w:r>
            <w:r>
              <w:rPr>
                <w:rFonts w:ascii="宋体" w:hAnsi="宋体" w:eastAsia="宋体" w:cs="宋体"/>
                <w:spacing w:val="2"/>
                <w:sz w:val="19"/>
                <w:szCs w:val="19"/>
              </w:rPr>
              <w:t>法所得，并处违法所得5倍</w:t>
            </w:r>
            <w:r>
              <w:rPr>
                <w:rFonts w:ascii="宋体" w:hAnsi="宋体" w:eastAsia="宋体" w:cs="宋体"/>
                <w:sz w:val="19"/>
                <w:szCs w:val="19"/>
              </w:rPr>
              <w:t xml:space="preserve"> </w:t>
            </w:r>
            <w:r>
              <w:rPr>
                <w:rFonts w:ascii="宋体" w:hAnsi="宋体" w:eastAsia="宋体" w:cs="宋体"/>
                <w:spacing w:val="8"/>
                <w:sz w:val="19"/>
                <w:szCs w:val="19"/>
              </w:rPr>
              <w:t>以下的罚款；没有违法所得的，处2万元以上20万元以下的罚款；情节严重的，责令停业整</w:t>
            </w:r>
            <w:r>
              <w:rPr>
                <w:rFonts w:ascii="宋体" w:hAnsi="宋体" w:eastAsia="宋体" w:cs="宋体"/>
                <w:spacing w:val="15"/>
                <w:sz w:val="19"/>
                <w:szCs w:val="19"/>
              </w:rPr>
              <w:t xml:space="preserve"> </w:t>
            </w:r>
            <w:r>
              <w:rPr>
                <w:rFonts w:ascii="宋体" w:hAnsi="宋体" w:eastAsia="宋体" w:cs="宋体"/>
                <w:spacing w:val="5"/>
                <w:sz w:val="19"/>
                <w:szCs w:val="19"/>
              </w:rPr>
              <w:t>顿，或者由工商行政管理机关吊销营业执照。</w:t>
            </w:r>
          </w:p>
          <w:p>
            <w:pPr>
              <w:spacing w:before="85" w:line="273" w:lineRule="auto"/>
              <w:ind w:left="112" w:right="93"/>
              <w:jc w:val="both"/>
              <w:rPr>
                <w:rFonts w:ascii="宋体" w:hAnsi="宋体" w:eastAsia="宋体" w:cs="宋体"/>
                <w:sz w:val="19"/>
                <w:szCs w:val="19"/>
              </w:rPr>
            </w:pPr>
            <w:r>
              <w:rPr>
                <w:rFonts w:ascii="宋体" w:hAnsi="宋体" w:eastAsia="宋体" w:cs="宋体"/>
                <w:spacing w:val="1"/>
                <w:sz w:val="19"/>
                <w:szCs w:val="19"/>
              </w:rPr>
              <w:t>第十三条：经营者违反明码标价规定，有下列行为之一的，责令改正，没收违法所得，可以并</w:t>
            </w:r>
            <w:r>
              <w:rPr>
                <w:rFonts w:ascii="宋体" w:hAnsi="宋体" w:eastAsia="宋体" w:cs="宋体"/>
                <w:spacing w:val="16"/>
                <w:sz w:val="19"/>
                <w:szCs w:val="19"/>
              </w:rPr>
              <w:t xml:space="preserve"> </w:t>
            </w:r>
            <w:r>
              <w:rPr>
                <w:rFonts w:ascii="宋体" w:hAnsi="宋体" w:eastAsia="宋体" w:cs="宋体"/>
                <w:spacing w:val="5"/>
                <w:sz w:val="19"/>
                <w:szCs w:val="19"/>
              </w:rPr>
              <w:t>处5000元以下的罚款：(一)不标明价格的；(二)不按照规定的内容和方式明码标价的；(三)</w:t>
            </w:r>
            <w:r>
              <w:rPr>
                <w:rFonts w:ascii="宋体" w:hAnsi="宋体" w:eastAsia="宋体" w:cs="宋体"/>
                <w:spacing w:val="15"/>
                <w:sz w:val="19"/>
                <w:szCs w:val="19"/>
              </w:rPr>
              <w:t xml:space="preserve"> </w:t>
            </w:r>
            <w:r>
              <w:rPr>
                <w:rFonts w:ascii="宋体" w:hAnsi="宋体" w:eastAsia="宋体" w:cs="宋体"/>
                <w:spacing w:val="8"/>
                <w:sz w:val="19"/>
                <w:szCs w:val="19"/>
              </w:rPr>
              <w:t>在标价之外加价出售商品或者收取未标明的费用的；(四)违反明码标价规定的其他行为。</w:t>
            </w:r>
          </w:p>
        </w:tc>
        <w:tc>
          <w:tcPr>
            <w:tcW w:w="1039" w:type="dxa"/>
          </w:tcPr>
          <w:p/>
        </w:tc>
        <w:tc>
          <w:tcPr>
            <w:tcW w:w="1234" w:type="dxa"/>
          </w:tcPr>
          <w:p/>
        </w:tc>
      </w:tr>
    </w:tbl>
    <w:p/>
    <w:p>
      <w:pPr>
        <w:sectPr>
          <w:pgSz w:w="16840" w:h="11910"/>
          <w:pgMar w:top="1012" w:right="2144" w:bottom="400" w:left="1323" w:header="0" w:footer="0" w:gutter="0"/>
          <w:pgNumType w:fmt="decimal"/>
          <w:cols w:space="720" w:num="1"/>
        </w:sectPr>
      </w:pPr>
    </w:p>
    <w:p>
      <w:r>
        <mc:AlternateContent>
          <mc:Choice Requires="wps">
            <w:drawing>
              <wp:anchor distT="0" distB="0" distL="114300" distR="114300" simplePos="0" relativeHeight="251779072" behindDoc="0" locked="0" layoutInCell="0" allowOverlap="1">
                <wp:simplePos x="0" y="0"/>
                <wp:positionH relativeFrom="page">
                  <wp:posOffset>475615</wp:posOffset>
                </wp:positionH>
                <wp:positionV relativeFrom="page">
                  <wp:posOffset>5941060</wp:posOffset>
                </wp:positionV>
                <wp:extent cx="869950" cy="403860"/>
                <wp:effectExtent l="233045" t="0" r="0" b="0"/>
                <wp:wrapNone/>
                <wp:docPr id="136" name="TextBox 28"/>
                <wp:cNvGraphicFramePr/>
                <a:graphic xmlns:a="http://schemas.openxmlformats.org/drawingml/2006/main">
                  <a:graphicData uri="http://schemas.microsoft.com/office/word/2010/wordprocessingShape">
                    <wps:wsp>
                      <wps:cNvSpPr txBox="1"/>
                      <wps:spPr>
                        <a:xfrm rot="5400000">
                          <a:off x="475962" y="5941667"/>
                          <a:ext cx="869950" cy="403859"/>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 o:spid="_x0000_s1026" o:spt="202" type="#_x0000_t202" style="position:absolute;left:0pt;margin-left:37.45pt;margin-top:467.8pt;height:31.8pt;width:68.5pt;mso-position-horizontal-relative:page;mso-position-vertical-relative:page;rotation:5898240f;z-index:251779072;mso-width-relative:page;mso-height-relative:page;" filled="f" stroked="f" coordsize="21600,21600" o:allowincell="f" o:gfxdata="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LPVD1QAAAAoBAAAPAAAAAAAAAAEAIAAAACIAAABkcnMvZG93bnJl&#10;di54bWxQSwECFAAUAAAACACHTuJA3TgE3DkCAAB6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8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2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0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48"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2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29" w:type="dxa"/>
          </w:tcPr>
          <w:p>
            <w:pPr>
              <w:spacing w:before="9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6" w:hRule="atLeast"/>
        </w:trPr>
        <w:tc>
          <w:tcPr>
            <w:tcW w:w="624" w:type="dxa"/>
          </w:tcPr>
          <w:p>
            <w:pPr>
              <w:spacing w:line="275" w:lineRule="auto"/>
            </w:pPr>
          </w:p>
          <w:p>
            <w:pPr>
              <w:spacing w:line="275" w:lineRule="auto"/>
            </w:pPr>
          </w:p>
          <w:p>
            <w:pPr>
              <w:spacing w:line="276" w:lineRule="auto"/>
            </w:pPr>
          </w:p>
          <w:p>
            <w:pPr>
              <w:spacing w:line="276" w:lineRule="auto"/>
            </w:pPr>
          </w:p>
          <w:p>
            <w:pPr>
              <w:spacing w:line="276"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23</w:t>
            </w:r>
            <w:r>
              <w:rPr>
                <w:rFonts w:hint="eastAsia" w:ascii="宋体" w:hAnsi="宋体" w:eastAsia="宋体" w:cs="宋体"/>
                <w:spacing w:val="-3"/>
                <w:sz w:val="20"/>
                <w:szCs w:val="20"/>
                <w:lang w:val="en-US" w:eastAsia="zh-CN"/>
              </w:rPr>
              <w:t>0</w:t>
            </w:r>
          </w:p>
        </w:tc>
        <w:tc>
          <w:tcPr>
            <w:tcW w:w="1229" w:type="dxa"/>
          </w:tcPr>
          <w:p>
            <w:pPr>
              <w:spacing w:before="306" w:line="283" w:lineRule="auto"/>
              <w:ind w:left="101" w:right="18"/>
              <w:jc w:val="both"/>
              <w:rPr>
                <w:rFonts w:ascii="宋体" w:hAnsi="宋体" w:eastAsia="宋体" w:cs="宋体"/>
                <w:sz w:val="20"/>
                <w:szCs w:val="20"/>
              </w:rPr>
            </w:pPr>
            <w:r>
              <w:rPr>
                <w:rFonts w:ascii="宋体" w:hAnsi="宋体" w:eastAsia="宋体" w:cs="宋体"/>
                <w:spacing w:val="3"/>
                <w:sz w:val="20"/>
                <w:szCs w:val="20"/>
              </w:rPr>
              <w:t>从事粮食的</w:t>
            </w:r>
            <w:r>
              <w:rPr>
                <w:rFonts w:ascii="宋体" w:hAnsi="宋体" w:eastAsia="宋体" w:cs="宋体"/>
                <w:sz w:val="20"/>
                <w:szCs w:val="20"/>
              </w:rPr>
              <w:t xml:space="preserve">  </w:t>
            </w:r>
            <w:r>
              <w:rPr>
                <w:rFonts w:ascii="宋体" w:hAnsi="宋体" w:eastAsia="宋体" w:cs="宋体"/>
                <w:spacing w:val="19"/>
                <w:sz w:val="20"/>
                <w:szCs w:val="20"/>
              </w:rPr>
              <w:t>食品生产，</w:t>
            </w:r>
            <w:r>
              <w:rPr>
                <w:rFonts w:ascii="宋体" w:hAnsi="宋体" w:eastAsia="宋体" w:cs="宋体"/>
                <w:spacing w:val="3"/>
                <w:sz w:val="20"/>
                <w:szCs w:val="20"/>
              </w:rPr>
              <w:t xml:space="preserve"> </w:t>
            </w:r>
            <w:r>
              <w:rPr>
                <w:rFonts w:ascii="宋体" w:hAnsi="宋体" w:eastAsia="宋体" w:cs="宋体"/>
                <w:spacing w:val="4"/>
                <w:sz w:val="20"/>
                <w:szCs w:val="20"/>
              </w:rPr>
              <w:t>不符合食品</w:t>
            </w:r>
            <w:r>
              <w:rPr>
                <w:rFonts w:ascii="宋体" w:hAnsi="宋体" w:eastAsia="宋体" w:cs="宋体"/>
                <w:sz w:val="20"/>
                <w:szCs w:val="20"/>
              </w:rPr>
              <w:t xml:space="preserve"> </w:t>
            </w:r>
            <w:r>
              <w:rPr>
                <w:rFonts w:ascii="宋体" w:hAnsi="宋体" w:eastAsia="宋体" w:cs="宋体"/>
                <w:spacing w:val="19"/>
                <w:sz w:val="20"/>
                <w:szCs w:val="20"/>
              </w:rPr>
              <w:t>安全法律、</w:t>
            </w:r>
            <w:r>
              <w:rPr>
                <w:rFonts w:ascii="宋体" w:hAnsi="宋体" w:eastAsia="宋体" w:cs="宋体"/>
                <w:spacing w:val="3"/>
                <w:sz w:val="20"/>
                <w:szCs w:val="20"/>
              </w:rPr>
              <w:t xml:space="preserve"> </w:t>
            </w:r>
            <w:r>
              <w:rPr>
                <w:rFonts w:ascii="宋体" w:hAnsi="宋体" w:eastAsia="宋体" w:cs="宋体"/>
                <w:spacing w:val="-2"/>
                <w:sz w:val="20"/>
                <w:szCs w:val="20"/>
              </w:rPr>
              <w:t>法规和标准</w:t>
            </w:r>
            <w:r>
              <w:rPr>
                <w:rFonts w:ascii="宋体" w:hAnsi="宋体" w:eastAsia="宋体" w:cs="宋体"/>
                <w:sz w:val="20"/>
                <w:szCs w:val="20"/>
              </w:rPr>
              <w:t xml:space="preserve">  </w:t>
            </w:r>
            <w:r>
              <w:rPr>
                <w:rFonts w:ascii="宋体" w:hAnsi="宋体" w:eastAsia="宋体" w:cs="宋体"/>
                <w:spacing w:val="-2"/>
                <w:sz w:val="20"/>
                <w:szCs w:val="20"/>
              </w:rPr>
              <w:t>规定的条件</w:t>
            </w:r>
            <w:r>
              <w:rPr>
                <w:rFonts w:ascii="宋体" w:hAnsi="宋体" w:eastAsia="宋体" w:cs="宋体"/>
                <w:sz w:val="20"/>
                <w:szCs w:val="20"/>
              </w:rPr>
              <w:t xml:space="preserve">  </w:t>
            </w:r>
            <w:r>
              <w:rPr>
                <w:rFonts w:ascii="宋体" w:hAnsi="宋体" w:eastAsia="宋体" w:cs="宋体"/>
                <w:spacing w:val="-2"/>
                <w:sz w:val="20"/>
                <w:szCs w:val="20"/>
              </w:rPr>
              <w:t>和要求行为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94" w:lineRule="auto"/>
            </w:pPr>
          </w:p>
          <w:p>
            <w:pPr>
              <w:spacing w:line="294" w:lineRule="auto"/>
            </w:pPr>
          </w:p>
          <w:p>
            <w:pPr>
              <w:spacing w:line="294" w:lineRule="auto"/>
            </w:pPr>
          </w:p>
          <w:p>
            <w:pPr>
              <w:spacing w:line="295"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92" w:lineRule="auto"/>
            </w:pPr>
          </w:p>
          <w:p>
            <w:pPr>
              <w:spacing w:line="293" w:lineRule="auto"/>
            </w:pPr>
          </w:p>
          <w:p>
            <w:pPr>
              <w:spacing w:line="293"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《粮食流通管理条例》</w:t>
            </w:r>
          </w:p>
          <w:p>
            <w:pPr>
              <w:spacing w:before="54" w:line="290" w:lineRule="auto"/>
              <w:ind w:left="122"/>
              <w:rPr>
                <w:rFonts w:ascii="宋体" w:hAnsi="宋体" w:eastAsia="宋体" w:cs="宋体"/>
                <w:sz w:val="19"/>
                <w:szCs w:val="19"/>
              </w:rPr>
            </w:pPr>
            <w:r>
              <w:rPr>
                <w:rFonts w:ascii="宋体" w:hAnsi="宋体" w:eastAsia="宋体" w:cs="宋体"/>
                <w:spacing w:val="10"/>
                <w:sz w:val="19"/>
                <w:szCs w:val="19"/>
              </w:rPr>
              <w:t>第四十八条：从事粮食的食品生产，不符合食品安全法律</w:t>
            </w:r>
            <w:r>
              <w:rPr>
                <w:rFonts w:ascii="宋体" w:hAnsi="宋体" w:eastAsia="宋体" w:cs="宋体"/>
                <w:spacing w:val="9"/>
                <w:sz w:val="19"/>
                <w:szCs w:val="19"/>
              </w:rPr>
              <w:t>、法规和标准规定的条件和要求</w:t>
            </w:r>
            <w:r>
              <w:rPr>
                <w:rFonts w:ascii="宋体" w:hAnsi="宋体" w:eastAsia="宋体" w:cs="宋体"/>
                <w:sz w:val="19"/>
                <w:szCs w:val="19"/>
              </w:rPr>
              <w:t xml:space="preserve">  </w:t>
            </w:r>
            <w:r>
              <w:rPr>
                <w:rFonts w:ascii="宋体" w:hAnsi="宋体" w:eastAsia="宋体" w:cs="宋体"/>
                <w:spacing w:val="4"/>
                <w:sz w:val="19"/>
                <w:szCs w:val="19"/>
              </w:rPr>
              <w:t>的，由市场监督管理部门依照《中华人民共和国食品安全法》、《中华人民共和国食品</w:t>
            </w:r>
            <w:r>
              <w:rPr>
                <w:rFonts w:ascii="宋体" w:hAnsi="宋体" w:eastAsia="宋体" w:cs="宋体"/>
                <w:spacing w:val="3"/>
                <w:sz w:val="19"/>
                <w:szCs w:val="19"/>
              </w:rPr>
              <w:t>安全法</w:t>
            </w:r>
            <w:r>
              <w:rPr>
                <w:rFonts w:ascii="宋体" w:hAnsi="宋体" w:eastAsia="宋体" w:cs="宋体"/>
                <w:sz w:val="19"/>
                <w:szCs w:val="19"/>
              </w:rPr>
              <w:t xml:space="preserve"> </w:t>
            </w:r>
            <w:r>
              <w:rPr>
                <w:rFonts w:ascii="宋体" w:hAnsi="宋体" w:eastAsia="宋体" w:cs="宋体"/>
                <w:spacing w:val="16"/>
                <w:sz w:val="19"/>
                <w:szCs w:val="19"/>
              </w:rPr>
              <w:t>实施条例》等有关规定予以处罚。</w:t>
            </w:r>
          </w:p>
        </w:tc>
        <w:tc>
          <w:tcPr>
            <w:tcW w:w="1029" w:type="dxa"/>
          </w:tcPr>
          <w:p>
            <w:pPr>
              <w:spacing w:line="292" w:lineRule="auto"/>
            </w:pPr>
          </w:p>
          <w:p>
            <w:pPr>
              <w:spacing w:line="292" w:lineRule="auto"/>
            </w:pPr>
          </w:p>
          <w:p>
            <w:pPr>
              <w:spacing w:line="292" w:lineRule="auto"/>
            </w:pPr>
          </w:p>
          <w:p>
            <w:pPr>
              <w:spacing w:line="292"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9" w:lineRule="auto"/>
            </w:pPr>
          </w:p>
          <w:p>
            <w:pPr>
              <w:spacing w:line="290" w:lineRule="auto"/>
            </w:pPr>
          </w:p>
          <w:p>
            <w:pPr>
              <w:spacing w:line="290" w:lineRule="auto"/>
            </w:pPr>
          </w:p>
          <w:p>
            <w:pPr>
              <w:spacing w:line="290" w:lineRule="auto"/>
            </w:pPr>
          </w:p>
          <w:p>
            <w:pPr>
              <w:spacing w:before="65" w:line="261"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8" w:hRule="atLeast"/>
        </w:trPr>
        <w:tc>
          <w:tcPr>
            <w:tcW w:w="624" w:type="dxa"/>
          </w:tcPr>
          <w:p>
            <w:pPr>
              <w:spacing w:line="311" w:lineRule="auto"/>
            </w:pPr>
          </w:p>
          <w:p>
            <w:pPr>
              <w:spacing w:line="312" w:lineRule="auto"/>
            </w:pPr>
          </w:p>
          <w:p>
            <w:pPr>
              <w:spacing w:line="312"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23</w:t>
            </w:r>
            <w:r>
              <w:rPr>
                <w:rFonts w:hint="eastAsia" w:ascii="宋体" w:hAnsi="宋体" w:eastAsia="宋体" w:cs="宋体"/>
                <w:spacing w:val="-3"/>
                <w:sz w:val="20"/>
                <w:szCs w:val="20"/>
                <w:lang w:val="en-US" w:eastAsia="zh-CN"/>
              </w:rPr>
              <w:t>1</w:t>
            </w:r>
          </w:p>
        </w:tc>
        <w:tc>
          <w:tcPr>
            <w:tcW w:w="1229" w:type="dxa"/>
          </w:tcPr>
          <w:p>
            <w:pPr>
              <w:spacing w:line="286" w:lineRule="auto"/>
            </w:pPr>
          </w:p>
          <w:p>
            <w:pPr>
              <w:spacing w:before="59" w:line="300" w:lineRule="auto"/>
              <w:ind w:left="93" w:hanging="93"/>
              <w:rPr>
                <w:rFonts w:ascii="宋体" w:hAnsi="宋体" w:eastAsia="宋体" w:cs="宋体"/>
                <w:sz w:val="18"/>
                <w:szCs w:val="18"/>
              </w:rPr>
            </w:pPr>
            <w:r>
              <w:rPr>
                <w:rFonts w:ascii="宋体" w:hAnsi="宋体" w:eastAsia="宋体" w:cs="宋体"/>
                <w:spacing w:val="22"/>
                <w:sz w:val="18"/>
                <w:szCs w:val="18"/>
              </w:rPr>
              <w:t>对违法出售、</w:t>
            </w:r>
            <w:r>
              <w:rPr>
                <w:rFonts w:ascii="宋体" w:hAnsi="宋体" w:eastAsia="宋体" w:cs="宋体"/>
                <w:spacing w:val="1"/>
                <w:sz w:val="18"/>
                <w:szCs w:val="18"/>
              </w:rPr>
              <w:t xml:space="preserve"> </w:t>
            </w:r>
            <w:r>
              <w:rPr>
                <w:rFonts w:ascii="宋体" w:hAnsi="宋体" w:eastAsia="宋体" w:cs="宋体"/>
                <w:spacing w:val="9"/>
                <w:sz w:val="18"/>
                <w:szCs w:val="18"/>
              </w:rPr>
              <w:t>收购国家重</w:t>
            </w:r>
            <w:r>
              <w:rPr>
                <w:rFonts w:ascii="宋体" w:hAnsi="宋体" w:eastAsia="宋体" w:cs="宋体"/>
                <w:sz w:val="18"/>
                <w:szCs w:val="18"/>
              </w:rPr>
              <w:t xml:space="preserve">   </w:t>
            </w:r>
            <w:r>
              <w:rPr>
                <w:rFonts w:ascii="宋体" w:hAnsi="宋体" w:eastAsia="宋体" w:cs="宋体"/>
                <w:spacing w:val="9"/>
                <w:sz w:val="18"/>
                <w:szCs w:val="18"/>
              </w:rPr>
              <w:t>点保护野生</w:t>
            </w:r>
            <w:r>
              <w:rPr>
                <w:rFonts w:ascii="宋体" w:hAnsi="宋体" w:eastAsia="宋体" w:cs="宋体"/>
                <w:sz w:val="18"/>
                <w:szCs w:val="18"/>
              </w:rPr>
              <w:t xml:space="preserve">   </w:t>
            </w:r>
            <w:r>
              <w:rPr>
                <w:rFonts w:ascii="宋体" w:hAnsi="宋体" w:eastAsia="宋体" w:cs="宋体"/>
                <w:spacing w:val="10"/>
                <w:sz w:val="18"/>
                <w:szCs w:val="18"/>
              </w:rPr>
              <w:t>植物行为的</w:t>
            </w:r>
            <w:r>
              <w:rPr>
                <w:rFonts w:ascii="宋体" w:hAnsi="宋体" w:eastAsia="宋体" w:cs="宋体"/>
                <w:sz w:val="18"/>
                <w:szCs w:val="18"/>
              </w:rPr>
              <w:t xml:space="preserve">   </w:t>
            </w:r>
            <w:r>
              <w:rPr>
                <w:rFonts w:ascii="宋体" w:hAnsi="宋体" w:eastAsia="宋体" w:cs="宋体"/>
                <w:spacing w:val="13"/>
                <w:sz w:val="18"/>
                <w:szCs w:val="18"/>
              </w:rPr>
              <w:t>行政处罚</w:t>
            </w:r>
          </w:p>
        </w:tc>
        <w:tc>
          <w:tcPr>
            <w:tcW w:w="629" w:type="dxa"/>
          </w:tcPr>
          <w:p>
            <w:pPr>
              <w:spacing w:line="358" w:lineRule="auto"/>
            </w:pPr>
          </w:p>
          <w:p>
            <w:pPr>
              <w:spacing w:line="358"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436"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《中华人民共和国野生植物保护条例》</w:t>
            </w:r>
          </w:p>
          <w:p>
            <w:pPr>
              <w:spacing w:before="51" w:line="281" w:lineRule="auto"/>
              <w:ind w:left="122"/>
              <w:rPr>
                <w:rFonts w:ascii="宋体" w:hAnsi="宋体" w:eastAsia="宋体" w:cs="宋体"/>
                <w:sz w:val="19"/>
                <w:szCs w:val="19"/>
              </w:rPr>
            </w:pPr>
            <w:r>
              <w:rPr>
                <w:rFonts w:ascii="宋体" w:hAnsi="宋体" w:eastAsia="宋体" w:cs="宋体"/>
                <w:spacing w:val="9"/>
                <w:sz w:val="19"/>
                <w:szCs w:val="19"/>
              </w:rPr>
              <w:t>第二十四条：违反本条例规定，出售、收购国家重点保护野生植物的，</w:t>
            </w:r>
            <w:r>
              <w:rPr>
                <w:rFonts w:ascii="宋体" w:hAnsi="宋体" w:eastAsia="宋体" w:cs="宋体"/>
                <w:spacing w:val="8"/>
                <w:sz w:val="19"/>
                <w:szCs w:val="19"/>
              </w:rPr>
              <w:t>由工商行政管理部门</w:t>
            </w:r>
            <w:r>
              <w:rPr>
                <w:rFonts w:ascii="宋体" w:hAnsi="宋体" w:eastAsia="宋体" w:cs="宋体"/>
                <w:sz w:val="19"/>
                <w:szCs w:val="19"/>
              </w:rPr>
              <w:t xml:space="preserve"> </w:t>
            </w:r>
            <w:r>
              <w:rPr>
                <w:rFonts w:ascii="宋体" w:hAnsi="宋体" w:eastAsia="宋体" w:cs="宋体"/>
                <w:spacing w:val="11"/>
                <w:sz w:val="19"/>
                <w:szCs w:val="19"/>
              </w:rPr>
              <w:t>或者野生植物行政主管部门按照职责分工没收野生植物和违法所得，可以并处违法所得1</w:t>
            </w:r>
            <w:r>
              <w:rPr>
                <w:rFonts w:ascii="宋体" w:hAnsi="宋体" w:eastAsia="宋体" w:cs="宋体"/>
                <w:spacing w:val="10"/>
                <w:sz w:val="19"/>
                <w:szCs w:val="19"/>
              </w:rPr>
              <w:t>0</w:t>
            </w:r>
            <w:r>
              <w:rPr>
                <w:rFonts w:ascii="宋体" w:hAnsi="宋体" w:eastAsia="宋体" w:cs="宋体"/>
                <w:sz w:val="19"/>
                <w:szCs w:val="19"/>
              </w:rPr>
              <w:t xml:space="preserve">  </w:t>
            </w:r>
            <w:r>
              <w:rPr>
                <w:rFonts w:ascii="宋体" w:hAnsi="宋体" w:eastAsia="宋体" w:cs="宋体"/>
                <w:spacing w:val="22"/>
                <w:sz w:val="19"/>
                <w:szCs w:val="19"/>
              </w:rPr>
              <w:t>倍以下的罚款。</w:t>
            </w:r>
          </w:p>
        </w:tc>
        <w:tc>
          <w:tcPr>
            <w:tcW w:w="1029" w:type="dxa"/>
          </w:tcPr>
          <w:p>
            <w:pPr>
              <w:spacing w:line="244" w:lineRule="auto"/>
            </w:pPr>
          </w:p>
          <w:p>
            <w:pPr>
              <w:spacing w:line="244" w:lineRule="auto"/>
            </w:pPr>
          </w:p>
          <w:p>
            <w:pPr>
              <w:spacing w:line="245"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57" w:lineRule="auto"/>
            </w:pPr>
          </w:p>
          <w:p>
            <w:pPr>
              <w:spacing w:line="358" w:lineRule="auto"/>
            </w:pPr>
          </w:p>
          <w:p>
            <w:pPr>
              <w:spacing w:before="65" w:line="266"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2" w:hRule="atLeast"/>
        </w:trPr>
        <w:tc>
          <w:tcPr>
            <w:tcW w:w="624" w:type="dxa"/>
          </w:tcPr>
          <w:p>
            <w:pPr>
              <w:spacing w:line="288" w:lineRule="auto"/>
            </w:pPr>
          </w:p>
          <w:p>
            <w:pPr>
              <w:spacing w:line="289" w:lineRule="auto"/>
            </w:pPr>
          </w:p>
          <w:p>
            <w:pPr>
              <w:spacing w:line="289" w:lineRule="auto"/>
            </w:pPr>
          </w:p>
          <w:p>
            <w:pPr>
              <w:spacing w:line="28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32</w:t>
            </w:r>
          </w:p>
        </w:tc>
        <w:tc>
          <w:tcPr>
            <w:tcW w:w="1229" w:type="dxa"/>
          </w:tcPr>
          <w:p>
            <w:pPr>
              <w:spacing w:line="338" w:lineRule="auto"/>
            </w:pPr>
          </w:p>
          <w:p>
            <w:pPr>
              <w:spacing w:before="65" w:line="280" w:lineRule="auto"/>
              <w:ind w:left="90" w:right="96" w:firstLine="10"/>
              <w:jc w:val="both"/>
              <w:rPr>
                <w:rFonts w:ascii="宋体" w:hAnsi="宋体" w:eastAsia="宋体" w:cs="宋体"/>
                <w:sz w:val="20"/>
                <w:szCs w:val="20"/>
              </w:rPr>
            </w:pPr>
            <w:r>
              <w:rPr>
                <w:rFonts w:ascii="宋体" w:hAnsi="宋体" w:eastAsia="宋体" w:cs="宋体"/>
                <w:spacing w:val="2"/>
                <w:sz w:val="20"/>
                <w:szCs w:val="20"/>
              </w:rPr>
              <w:t xml:space="preserve">对伪造、倒 </w:t>
            </w:r>
            <w:r>
              <w:rPr>
                <w:rFonts w:ascii="宋体" w:hAnsi="宋体" w:eastAsia="宋体" w:cs="宋体"/>
                <w:sz w:val="20"/>
                <w:szCs w:val="20"/>
              </w:rPr>
              <w:t>卖、转让采</w:t>
            </w:r>
            <w:r>
              <w:rPr>
                <w:rFonts w:ascii="宋体" w:hAnsi="宋体" w:eastAsia="宋体" w:cs="宋体"/>
                <w:spacing w:val="1"/>
                <w:sz w:val="20"/>
                <w:szCs w:val="20"/>
              </w:rPr>
              <w:t xml:space="preserve"> </w:t>
            </w:r>
            <w:r>
              <w:rPr>
                <w:rFonts w:ascii="宋体" w:hAnsi="宋体" w:eastAsia="宋体" w:cs="宋体"/>
                <w:sz w:val="20"/>
                <w:szCs w:val="20"/>
              </w:rPr>
              <w:t>集证、允许</w:t>
            </w:r>
            <w:r>
              <w:rPr>
                <w:rFonts w:ascii="宋体" w:hAnsi="宋体" w:eastAsia="宋体" w:cs="宋体"/>
                <w:spacing w:val="1"/>
                <w:sz w:val="20"/>
                <w:szCs w:val="20"/>
              </w:rPr>
              <w:t xml:space="preserve"> </w:t>
            </w:r>
            <w:r>
              <w:rPr>
                <w:rFonts w:ascii="宋体" w:hAnsi="宋体" w:eastAsia="宋体" w:cs="宋体"/>
                <w:spacing w:val="6"/>
                <w:sz w:val="20"/>
                <w:szCs w:val="20"/>
              </w:rPr>
              <w:t>进出口证明</w:t>
            </w:r>
            <w:r>
              <w:rPr>
                <w:rFonts w:ascii="宋体" w:hAnsi="宋体" w:eastAsia="宋体" w:cs="宋体"/>
                <w:sz w:val="20"/>
                <w:szCs w:val="20"/>
              </w:rPr>
              <w:t xml:space="preserve"> </w:t>
            </w:r>
            <w:r>
              <w:rPr>
                <w:rFonts w:ascii="宋体" w:hAnsi="宋体" w:eastAsia="宋体" w:cs="宋体"/>
                <w:spacing w:val="5"/>
                <w:sz w:val="20"/>
                <w:szCs w:val="20"/>
              </w:rPr>
              <w:t>书等行为的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315" w:lineRule="auto"/>
            </w:pPr>
          </w:p>
          <w:p>
            <w:pPr>
              <w:spacing w:line="315" w:lineRule="auto"/>
            </w:pPr>
          </w:p>
          <w:p>
            <w:pPr>
              <w:spacing w:line="316"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33" w:lineRule="auto"/>
            </w:pPr>
          </w:p>
          <w:p>
            <w:pPr>
              <w:spacing w:line="334"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《中华人民共和国野生植物保护条例》</w:t>
            </w:r>
          </w:p>
          <w:p>
            <w:pPr>
              <w:spacing w:before="52" w:line="284" w:lineRule="auto"/>
              <w:ind w:left="122"/>
              <w:jc w:val="both"/>
              <w:rPr>
                <w:rFonts w:ascii="宋体" w:hAnsi="宋体" w:eastAsia="宋体" w:cs="宋体"/>
                <w:sz w:val="19"/>
                <w:szCs w:val="19"/>
              </w:rPr>
            </w:pPr>
            <w:r>
              <w:rPr>
                <w:rFonts w:ascii="宋体" w:hAnsi="宋体" w:eastAsia="宋体" w:cs="宋体"/>
                <w:spacing w:val="4"/>
                <w:sz w:val="19"/>
                <w:szCs w:val="19"/>
              </w:rPr>
              <w:t>第二十六条：伪造、倒卖、转让采集证、允许进出口证明书或者有关批准文件、标签的</w:t>
            </w:r>
            <w:r>
              <w:rPr>
                <w:rFonts w:ascii="宋体" w:hAnsi="宋体" w:eastAsia="宋体" w:cs="宋体"/>
                <w:spacing w:val="3"/>
                <w:sz w:val="19"/>
                <w:szCs w:val="19"/>
              </w:rPr>
              <w:t>，由野</w:t>
            </w:r>
            <w:r>
              <w:rPr>
                <w:rFonts w:ascii="宋体" w:hAnsi="宋体" w:eastAsia="宋体" w:cs="宋体"/>
                <w:sz w:val="19"/>
                <w:szCs w:val="19"/>
              </w:rPr>
              <w:t xml:space="preserve"> </w:t>
            </w:r>
            <w:r>
              <w:rPr>
                <w:rFonts w:ascii="宋体" w:hAnsi="宋体" w:eastAsia="宋体" w:cs="宋体"/>
                <w:spacing w:val="10"/>
                <w:sz w:val="19"/>
                <w:szCs w:val="19"/>
              </w:rPr>
              <w:t>生植物行政主管部门或者工商行政管理部门按照职责分工收缴，没收违法所得，可以并处</w:t>
            </w:r>
            <w:r>
              <w:rPr>
                <w:rFonts w:ascii="宋体" w:hAnsi="宋体" w:eastAsia="宋体" w:cs="宋体"/>
                <w:spacing w:val="9"/>
                <w:sz w:val="19"/>
                <w:szCs w:val="19"/>
              </w:rPr>
              <w:t>5</w:t>
            </w:r>
            <w:r>
              <w:rPr>
                <w:rFonts w:ascii="宋体" w:hAnsi="宋体" w:eastAsia="宋体" w:cs="宋体"/>
                <w:sz w:val="19"/>
                <w:szCs w:val="19"/>
              </w:rPr>
              <w:t xml:space="preserve"> </w:t>
            </w:r>
            <w:r>
              <w:rPr>
                <w:rFonts w:ascii="宋体" w:hAnsi="宋体" w:eastAsia="宋体" w:cs="宋体"/>
                <w:spacing w:val="21"/>
                <w:sz w:val="19"/>
                <w:szCs w:val="19"/>
              </w:rPr>
              <w:t>万元以下的罚款。</w:t>
            </w:r>
          </w:p>
        </w:tc>
        <w:tc>
          <w:tcPr>
            <w:tcW w:w="1029" w:type="dxa"/>
          </w:tcPr>
          <w:p>
            <w:pPr>
              <w:spacing w:line="241" w:lineRule="auto"/>
            </w:pPr>
          </w:p>
          <w:p>
            <w:pPr>
              <w:spacing w:line="241" w:lineRule="auto"/>
            </w:pPr>
          </w:p>
          <w:p>
            <w:pPr>
              <w:spacing w:line="241" w:lineRule="auto"/>
            </w:pPr>
          </w:p>
          <w:p>
            <w:pPr>
              <w:spacing w:line="241"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9" w:lineRule="auto"/>
            </w:pPr>
          </w:p>
          <w:p>
            <w:pPr>
              <w:spacing w:line="319" w:lineRule="auto"/>
            </w:pPr>
          </w:p>
          <w:p>
            <w:pPr>
              <w:spacing w:line="319" w:lineRule="auto"/>
            </w:pPr>
          </w:p>
          <w:p>
            <w:pPr>
              <w:spacing w:before="65" w:line="261"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73" w:header="0" w:footer="0" w:gutter="0"/>
          <w:pgNumType w:fmt="decimal"/>
          <w:cols w:space="720" w:num="1"/>
        </w:sectPr>
      </w:pPr>
    </w:p>
    <w:p>
      <w:r>
        <mc:AlternateContent>
          <mc:Choice Requires="wps">
            <w:drawing>
              <wp:anchor distT="0" distB="0" distL="114300" distR="114300" simplePos="0" relativeHeight="251780096" behindDoc="0" locked="0" layoutInCell="0" allowOverlap="1">
                <wp:simplePos x="0" y="0"/>
                <wp:positionH relativeFrom="page">
                  <wp:posOffset>743585</wp:posOffset>
                </wp:positionH>
                <wp:positionV relativeFrom="page">
                  <wp:posOffset>1219200</wp:posOffset>
                </wp:positionV>
                <wp:extent cx="299720" cy="699770"/>
                <wp:effectExtent l="0" t="0" r="0" b="0"/>
                <wp:wrapNone/>
                <wp:docPr id="137" name="文本框 101"/>
                <wp:cNvGraphicFramePr/>
                <a:graphic xmlns:a="http://schemas.openxmlformats.org/drawingml/2006/main">
                  <a:graphicData uri="http://schemas.microsoft.com/office/word/2010/wordprocessingShape">
                    <wps:wsp>
                      <wps:cNvSpPr txBox="1"/>
                      <wps:spPr>
                        <a:xfrm>
                          <a:off x="0" y="0"/>
                          <a:ext cx="299720" cy="699770"/>
                        </a:xfrm>
                        <a:prstGeom prst="rect">
                          <a:avLst/>
                        </a:prstGeom>
                        <a:noFill/>
                        <a:ln>
                          <a:noFill/>
                        </a:ln>
                      </wps:spPr>
                      <wps:txbx>
                        <w:txbxContent>
                          <w:p>
                            <w:pPr>
                              <w:spacing w:before="20" w:line="180" w:lineRule="auto"/>
                              <w:rPr>
                                <w:rFonts w:ascii="宋体" w:hAnsi="宋体" w:eastAsia="宋体" w:cs="宋体"/>
                                <w:sz w:val="43"/>
                                <w:szCs w:val="43"/>
                              </w:rPr>
                            </w:pPr>
                          </w:p>
                        </w:txbxContent>
                      </wps:txbx>
                      <wps:bodyPr vert="eaVert" lIns="0" tIns="0" rIns="0" bIns="0" upright="1"/>
                    </wps:wsp>
                  </a:graphicData>
                </a:graphic>
              </wp:anchor>
            </w:drawing>
          </mc:Choice>
          <mc:Fallback>
            <w:pict>
              <v:shape id="文本框 101" o:spid="_x0000_s1026" o:spt="202" type="#_x0000_t202" style="position:absolute;left:0pt;margin-left:58.55pt;margin-top:96pt;height:55.1pt;width:23.6pt;mso-position-horizontal-relative:page;mso-position-vertical-relative:page;z-index:251780096;mso-width-relative:page;mso-height-relative:page;" filled="f" stroked="f" coordsize="21600,21600" o:allowincell="f" o:gfxdata="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c/XX7WAAAACwEAAA8AAAAAAAAAAQAgAAAAIgAAAGRycy9kb3ducmV2&#10;LnhtbFBLAQIUABQAAAAIAIdO4kDh585DxQEAAIM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3"/>
                          <w:szCs w:val="43"/>
                        </w:rPr>
                      </w:pPr>
                    </w:p>
                  </w:txbxContent>
                </v:textbox>
              </v:shape>
            </w:pict>
          </mc:Fallback>
        </mc:AlternateContent>
      </w:r>
    </w:p>
    <w:p/>
    <w:p>
      <w:pPr>
        <w:spacing w:line="219" w:lineRule="exact"/>
      </w:pPr>
    </w:p>
    <w:tbl>
      <w:tblPr>
        <w:tblStyle w:val="7"/>
        <w:tblW w:w="1282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59"/>
        <w:gridCol w:w="619"/>
        <w:gridCol w:w="805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1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2" w:lineRule="auto"/>
            </w:pPr>
          </w:p>
          <w:p>
            <w:pPr>
              <w:spacing w:before="65" w:line="26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5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49" w:type="dxa"/>
          </w:tcPr>
          <w:p>
            <w:pPr>
              <w:spacing w:before="86" w:line="220" w:lineRule="auto"/>
              <w:ind w:left="21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5" w:line="244"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6" w:hRule="atLeast"/>
        </w:trPr>
        <w:tc>
          <w:tcPr>
            <w:tcW w:w="614" w:type="dxa"/>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33</w:t>
            </w:r>
          </w:p>
        </w:tc>
        <w:tc>
          <w:tcPr>
            <w:tcW w:w="1259" w:type="dxa"/>
          </w:tcPr>
          <w:p>
            <w:pPr>
              <w:spacing w:line="277" w:lineRule="auto"/>
            </w:pPr>
          </w:p>
          <w:p>
            <w:pPr>
              <w:spacing w:line="277" w:lineRule="auto"/>
            </w:pPr>
          </w:p>
          <w:p>
            <w:pPr>
              <w:spacing w:line="278" w:lineRule="auto"/>
            </w:pPr>
          </w:p>
          <w:p>
            <w:pPr>
              <w:spacing w:before="65" w:line="274" w:lineRule="auto"/>
              <w:ind w:left="90" w:right="114" w:firstLine="29"/>
              <w:jc w:val="both"/>
              <w:rPr>
                <w:rFonts w:ascii="宋体" w:hAnsi="宋体" w:eastAsia="宋体" w:cs="宋体"/>
                <w:sz w:val="20"/>
                <w:szCs w:val="20"/>
              </w:rPr>
            </w:pPr>
            <w:r>
              <w:rPr>
                <w:rFonts w:ascii="宋体" w:hAnsi="宋体" w:eastAsia="宋体" w:cs="宋体"/>
                <w:spacing w:val="-2"/>
                <w:sz w:val="20"/>
                <w:szCs w:val="20"/>
              </w:rPr>
              <w:t>对违反野生</w:t>
            </w:r>
            <w:r>
              <w:rPr>
                <w:rFonts w:ascii="宋体" w:hAnsi="宋体" w:eastAsia="宋体" w:cs="宋体"/>
                <w:spacing w:val="1"/>
                <w:sz w:val="20"/>
                <w:szCs w:val="20"/>
              </w:rPr>
              <w:t xml:space="preserve"> </w:t>
            </w:r>
            <w:r>
              <w:rPr>
                <w:rFonts w:ascii="宋体" w:hAnsi="宋体" w:eastAsia="宋体" w:cs="宋体"/>
                <w:spacing w:val="3"/>
                <w:sz w:val="20"/>
                <w:szCs w:val="20"/>
              </w:rPr>
              <w:t xml:space="preserve">药材资源保 </w:t>
            </w:r>
            <w:r>
              <w:rPr>
                <w:rFonts w:ascii="宋体" w:hAnsi="宋体" w:eastAsia="宋体" w:cs="宋体"/>
                <w:spacing w:val="8"/>
                <w:sz w:val="20"/>
                <w:szCs w:val="20"/>
              </w:rPr>
              <w:t>护有关规定</w:t>
            </w:r>
            <w:r>
              <w:rPr>
                <w:rFonts w:ascii="宋体" w:hAnsi="宋体" w:eastAsia="宋体" w:cs="宋体"/>
                <w:spacing w:val="2"/>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59" w:lineRule="auto"/>
            </w:pPr>
          </w:p>
          <w:p>
            <w:pPr>
              <w:spacing w:line="259" w:lineRule="auto"/>
            </w:pPr>
          </w:p>
          <w:p>
            <w:pPr>
              <w:spacing w:line="260" w:lineRule="auto"/>
            </w:pPr>
          </w:p>
          <w:p>
            <w:pPr>
              <w:spacing w:line="260" w:lineRule="auto"/>
            </w:pPr>
          </w:p>
          <w:p>
            <w:pPr>
              <w:spacing w:line="260"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278"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《野生药材资源保护管理条例》</w:t>
            </w:r>
          </w:p>
          <w:p>
            <w:pPr>
              <w:spacing w:before="62" w:line="258" w:lineRule="auto"/>
              <w:ind w:left="113" w:right="58"/>
              <w:rPr>
                <w:rFonts w:ascii="宋体" w:hAnsi="宋体" w:eastAsia="宋体" w:cs="宋体"/>
                <w:sz w:val="20"/>
                <w:szCs w:val="20"/>
              </w:rPr>
            </w:pPr>
            <w:r>
              <w:rPr>
                <w:rFonts w:ascii="宋体" w:hAnsi="宋体" w:eastAsia="宋体" w:cs="宋体"/>
                <w:spacing w:val="-2"/>
                <w:sz w:val="20"/>
                <w:szCs w:val="20"/>
              </w:rPr>
              <w:t>第十三条：</w:t>
            </w:r>
            <w:r>
              <w:rPr>
                <w:rFonts w:ascii="宋体" w:hAnsi="宋体" w:eastAsia="宋体" w:cs="宋体"/>
                <w:spacing w:val="59"/>
                <w:sz w:val="20"/>
                <w:szCs w:val="20"/>
              </w:rPr>
              <w:t xml:space="preserve"> </w:t>
            </w:r>
            <w:r>
              <w:rPr>
                <w:rFonts w:ascii="宋体" w:hAnsi="宋体" w:eastAsia="宋体" w:cs="宋体"/>
                <w:spacing w:val="-2"/>
                <w:sz w:val="20"/>
                <w:szCs w:val="20"/>
              </w:rPr>
              <w:t>一级保护野生药材物种属于自然淘汰的，其药用部分由各</w:t>
            </w:r>
            <w:r>
              <w:rPr>
                <w:rFonts w:ascii="宋体" w:hAnsi="宋体" w:eastAsia="宋体" w:cs="宋体"/>
                <w:spacing w:val="-3"/>
                <w:sz w:val="20"/>
                <w:szCs w:val="20"/>
              </w:rPr>
              <w:t>级药材公司负责经营</w:t>
            </w:r>
            <w:r>
              <w:rPr>
                <w:rFonts w:ascii="宋体" w:hAnsi="宋体" w:eastAsia="宋体" w:cs="宋体"/>
                <w:sz w:val="20"/>
                <w:szCs w:val="20"/>
              </w:rPr>
              <w:t xml:space="preserve"> </w:t>
            </w:r>
            <w:r>
              <w:rPr>
                <w:rFonts w:ascii="宋体" w:hAnsi="宋体" w:eastAsia="宋体" w:cs="宋体"/>
                <w:spacing w:val="11"/>
                <w:sz w:val="20"/>
                <w:szCs w:val="20"/>
              </w:rPr>
              <w:t>管理，但不得出口。</w:t>
            </w:r>
          </w:p>
          <w:p>
            <w:pPr>
              <w:spacing w:before="51" w:line="270" w:lineRule="auto"/>
              <w:ind w:left="113"/>
              <w:rPr>
                <w:rFonts w:ascii="宋体" w:hAnsi="宋体" w:eastAsia="宋体" w:cs="宋体"/>
                <w:sz w:val="19"/>
                <w:szCs w:val="19"/>
              </w:rPr>
            </w:pPr>
            <w:r>
              <w:rPr>
                <w:rFonts w:ascii="宋体" w:hAnsi="宋体" w:eastAsia="宋体" w:cs="宋体"/>
                <w:spacing w:val="8"/>
                <w:sz w:val="19"/>
                <w:szCs w:val="19"/>
              </w:rPr>
              <w:t>第十四条：二、三级保护野生药材物种属于国家计划管理的品种，由中国药材公司统一经营</w:t>
            </w:r>
            <w:r>
              <w:rPr>
                <w:rFonts w:ascii="宋体" w:hAnsi="宋体" w:eastAsia="宋体" w:cs="宋体"/>
                <w:spacing w:val="9"/>
                <w:sz w:val="19"/>
                <w:szCs w:val="19"/>
              </w:rPr>
              <w:t xml:space="preserve"> </w:t>
            </w:r>
            <w:r>
              <w:rPr>
                <w:rFonts w:ascii="宋体" w:hAnsi="宋体" w:eastAsia="宋体" w:cs="宋体"/>
                <w:spacing w:val="13"/>
                <w:sz w:val="19"/>
                <w:szCs w:val="19"/>
              </w:rPr>
              <w:t>管理；其余品种由产地县药材公司或其委托单位按照计划收购。</w:t>
            </w:r>
          </w:p>
          <w:p>
            <w:pPr>
              <w:spacing w:before="64" w:line="270" w:lineRule="auto"/>
              <w:ind w:left="113"/>
              <w:rPr>
                <w:rFonts w:ascii="宋体" w:hAnsi="宋体" w:eastAsia="宋体" w:cs="宋体"/>
                <w:sz w:val="19"/>
                <w:szCs w:val="19"/>
              </w:rPr>
            </w:pPr>
            <w:r>
              <w:rPr>
                <w:rFonts w:ascii="宋体" w:hAnsi="宋体" w:eastAsia="宋体" w:cs="宋体"/>
                <w:spacing w:val="-1"/>
                <w:sz w:val="19"/>
                <w:szCs w:val="19"/>
              </w:rPr>
              <w:t>第十五条：二、三级保护野生药材物种的药用部分，除国家另有规定外，实行</w:t>
            </w:r>
            <w:r>
              <w:rPr>
                <w:rFonts w:ascii="宋体" w:hAnsi="宋体" w:eastAsia="宋体" w:cs="宋体"/>
                <w:spacing w:val="-2"/>
                <w:sz w:val="19"/>
                <w:szCs w:val="19"/>
              </w:rPr>
              <w:t>限量出口。实行限</w:t>
            </w:r>
            <w:r>
              <w:rPr>
                <w:rFonts w:ascii="宋体" w:hAnsi="宋体" w:eastAsia="宋体" w:cs="宋体"/>
                <w:sz w:val="19"/>
                <w:szCs w:val="19"/>
              </w:rPr>
              <w:t xml:space="preserve"> </w:t>
            </w:r>
            <w:r>
              <w:rPr>
                <w:rFonts w:ascii="宋体" w:hAnsi="宋体" w:eastAsia="宋体" w:cs="宋体"/>
                <w:spacing w:val="12"/>
                <w:sz w:val="19"/>
                <w:szCs w:val="19"/>
              </w:rPr>
              <w:t>量出口和出口许可证制度的品种，由国家医药管理部门会同国务院有关部门确定。</w:t>
            </w:r>
          </w:p>
          <w:p>
            <w:pPr>
              <w:spacing w:before="74" w:line="270" w:lineRule="auto"/>
              <w:ind w:left="113"/>
              <w:rPr>
                <w:rFonts w:ascii="宋体" w:hAnsi="宋体" w:eastAsia="宋体" w:cs="宋体"/>
                <w:sz w:val="19"/>
                <w:szCs w:val="19"/>
              </w:rPr>
            </w:pPr>
            <w:r>
              <w:rPr>
                <w:rFonts w:ascii="宋体" w:hAnsi="宋体" w:eastAsia="宋体" w:cs="宋体"/>
                <w:spacing w:val="8"/>
                <w:sz w:val="19"/>
                <w:szCs w:val="19"/>
              </w:rPr>
              <w:t>第二十条：违反本条例第十三条、第十四条、第十五条规定的，由工商行政管理部门或有关</w:t>
            </w:r>
            <w:r>
              <w:rPr>
                <w:rFonts w:ascii="宋体" w:hAnsi="宋体" w:eastAsia="宋体" w:cs="宋体"/>
                <w:spacing w:val="9"/>
                <w:sz w:val="19"/>
                <w:szCs w:val="19"/>
              </w:rPr>
              <w:t xml:space="preserve"> </w:t>
            </w:r>
            <w:r>
              <w:rPr>
                <w:rFonts w:ascii="宋体" w:hAnsi="宋体" w:eastAsia="宋体" w:cs="宋体"/>
                <w:spacing w:val="14"/>
                <w:sz w:val="19"/>
                <w:szCs w:val="19"/>
              </w:rPr>
              <w:t>部门没收其野生药材和全部违法所得，并处以罚</w:t>
            </w:r>
            <w:r>
              <w:rPr>
                <w:rFonts w:ascii="宋体" w:hAnsi="宋体" w:eastAsia="宋体" w:cs="宋体"/>
                <w:spacing w:val="13"/>
                <w:sz w:val="19"/>
                <w:szCs w:val="19"/>
              </w:rPr>
              <w:t>款。</w:t>
            </w:r>
          </w:p>
        </w:tc>
        <w:tc>
          <w:tcPr>
            <w:tcW w:w="1049" w:type="dxa"/>
          </w:tcPr>
          <w:p>
            <w:pPr>
              <w:spacing w:line="257" w:lineRule="auto"/>
            </w:pPr>
          </w:p>
          <w:p>
            <w:pPr>
              <w:spacing w:line="257" w:lineRule="auto"/>
            </w:pPr>
          </w:p>
          <w:p>
            <w:pPr>
              <w:spacing w:line="257" w:lineRule="auto"/>
            </w:pPr>
          </w:p>
          <w:p>
            <w:pPr>
              <w:spacing w:line="257" w:lineRule="auto"/>
            </w:pPr>
          </w:p>
          <w:p>
            <w:pPr>
              <w:spacing w:line="258" w:lineRule="auto"/>
            </w:pPr>
          </w:p>
          <w:p>
            <w:pPr>
              <w:spacing w:before="65" w:line="253" w:lineRule="auto"/>
              <w:ind w:left="12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5" w:lineRule="auto"/>
            </w:pPr>
          </w:p>
          <w:p>
            <w:pPr>
              <w:spacing w:line="255" w:lineRule="auto"/>
            </w:pPr>
          </w:p>
          <w:p>
            <w:pPr>
              <w:spacing w:line="256" w:lineRule="auto"/>
            </w:pPr>
          </w:p>
          <w:p>
            <w:pPr>
              <w:spacing w:line="256" w:lineRule="auto"/>
            </w:pPr>
          </w:p>
          <w:p>
            <w:pPr>
              <w:spacing w:line="256"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0" w:hRule="atLeast"/>
        </w:trPr>
        <w:tc>
          <w:tcPr>
            <w:tcW w:w="614"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before="65" w:line="183" w:lineRule="auto"/>
              <w:ind w:left="144"/>
              <w:rPr>
                <w:rFonts w:ascii="宋体" w:hAnsi="宋体" w:eastAsia="宋体" w:cs="宋体"/>
                <w:sz w:val="20"/>
                <w:szCs w:val="20"/>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4</w:t>
            </w:r>
          </w:p>
        </w:tc>
        <w:tc>
          <w:tcPr>
            <w:tcW w:w="1259" w:type="dxa"/>
          </w:tcPr>
          <w:p>
            <w:pPr>
              <w:spacing w:line="286" w:lineRule="auto"/>
            </w:pPr>
          </w:p>
          <w:p>
            <w:pPr>
              <w:spacing w:line="286" w:lineRule="auto"/>
            </w:pPr>
          </w:p>
          <w:p>
            <w:pPr>
              <w:spacing w:line="286" w:lineRule="auto"/>
            </w:pPr>
          </w:p>
          <w:p>
            <w:pPr>
              <w:spacing w:line="287" w:lineRule="auto"/>
            </w:pPr>
          </w:p>
          <w:p>
            <w:pPr>
              <w:spacing w:before="65" w:line="275" w:lineRule="auto"/>
              <w:ind w:left="111" w:right="111" w:firstLine="9"/>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5"/>
                <w:sz w:val="20"/>
                <w:szCs w:val="20"/>
              </w:rPr>
              <w:t>部门负责的</w:t>
            </w:r>
            <w:r>
              <w:rPr>
                <w:rFonts w:ascii="宋体" w:hAnsi="宋体" w:eastAsia="宋体" w:cs="宋体"/>
                <w:sz w:val="20"/>
                <w:szCs w:val="20"/>
              </w:rPr>
              <w:t xml:space="preserve"> </w:t>
            </w:r>
            <w:r>
              <w:rPr>
                <w:rFonts w:ascii="宋体" w:hAnsi="宋体" w:eastAsia="宋体" w:cs="宋体"/>
                <w:spacing w:val="5"/>
                <w:sz w:val="20"/>
                <w:szCs w:val="20"/>
              </w:rPr>
              <w:t>违法收购和</w:t>
            </w:r>
            <w:r>
              <w:rPr>
                <w:rFonts w:ascii="宋体" w:hAnsi="宋体" w:eastAsia="宋体" w:cs="宋体"/>
                <w:sz w:val="20"/>
                <w:szCs w:val="20"/>
              </w:rPr>
              <w:t xml:space="preserve"> 销售国家统 </w:t>
            </w:r>
            <w:r>
              <w:rPr>
                <w:rFonts w:ascii="宋体" w:hAnsi="宋体" w:eastAsia="宋体" w:cs="宋体"/>
                <w:spacing w:val="-1"/>
                <w:sz w:val="20"/>
                <w:szCs w:val="20"/>
              </w:rPr>
              <w:t>一收购的矿</w:t>
            </w:r>
            <w:r>
              <w:rPr>
                <w:rFonts w:ascii="宋体" w:hAnsi="宋体" w:eastAsia="宋体" w:cs="宋体"/>
                <w:spacing w:val="2"/>
                <w:sz w:val="20"/>
                <w:szCs w:val="20"/>
              </w:rPr>
              <w:t xml:space="preserve"> </w:t>
            </w:r>
            <w:r>
              <w:rPr>
                <w:rFonts w:ascii="宋体" w:hAnsi="宋体" w:eastAsia="宋体" w:cs="宋体"/>
                <w:spacing w:val="5"/>
                <w:sz w:val="20"/>
                <w:szCs w:val="20"/>
              </w:rPr>
              <w:t>产品行为的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34"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《中华人民共和国矿产资源法》</w:t>
            </w:r>
          </w:p>
          <w:p>
            <w:pPr>
              <w:spacing w:before="51" w:line="265" w:lineRule="auto"/>
              <w:ind w:left="113"/>
              <w:rPr>
                <w:rFonts w:ascii="宋体" w:hAnsi="宋体" w:eastAsia="宋体" w:cs="宋体"/>
                <w:sz w:val="19"/>
                <w:szCs w:val="19"/>
              </w:rPr>
            </w:pPr>
            <w:r>
              <w:rPr>
                <w:rFonts w:ascii="宋体" w:hAnsi="宋体" w:eastAsia="宋体" w:cs="宋体"/>
                <w:spacing w:val="8"/>
                <w:sz w:val="19"/>
                <w:szCs w:val="19"/>
              </w:rPr>
              <w:t>第四十三条：违反本法规定收购和销售国家统一收购的矿产品的，没收矿产品和违法所得，</w:t>
            </w:r>
            <w:r>
              <w:rPr>
                <w:rFonts w:ascii="宋体" w:hAnsi="宋体" w:eastAsia="宋体" w:cs="宋体"/>
                <w:spacing w:val="6"/>
                <w:sz w:val="19"/>
                <w:szCs w:val="19"/>
              </w:rPr>
              <w:t xml:space="preserve"> </w:t>
            </w:r>
            <w:r>
              <w:rPr>
                <w:rFonts w:ascii="宋体" w:hAnsi="宋体" w:eastAsia="宋体" w:cs="宋体"/>
                <w:spacing w:val="11"/>
                <w:sz w:val="19"/>
                <w:szCs w:val="19"/>
              </w:rPr>
              <w:t>可以并处罚款；情节严重的，依照刑法有关规定，追</w:t>
            </w:r>
            <w:r>
              <w:rPr>
                <w:rFonts w:ascii="宋体" w:hAnsi="宋体" w:eastAsia="宋体" w:cs="宋体"/>
                <w:spacing w:val="10"/>
                <w:sz w:val="19"/>
                <w:szCs w:val="19"/>
              </w:rPr>
              <w:t>究刑事责任。</w:t>
            </w:r>
          </w:p>
          <w:p>
            <w:pPr>
              <w:spacing w:before="72" w:line="291" w:lineRule="auto"/>
              <w:ind w:left="102" w:firstLine="10"/>
              <w:jc w:val="both"/>
              <w:rPr>
                <w:rFonts w:ascii="宋体" w:hAnsi="宋体" w:eastAsia="宋体" w:cs="宋体"/>
                <w:sz w:val="19"/>
                <w:szCs w:val="19"/>
              </w:rPr>
            </w:pPr>
            <w:r>
              <w:rPr>
                <w:rFonts w:ascii="宋体" w:hAnsi="宋体" w:eastAsia="宋体" w:cs="宋体"/>
                <w:spacing w:val="8"/>
                <w:sz w:val="19"/>
                <w:szCs w:val="19"/>
              </w:rPr>
              <w:t>第四十五条：本法第三十九条、第四十条、第四十二条规定的行政处罚，由县级以上人民政</w:t>
            </w:r>
            <w:r>
              <w:rPr>
                <w:rFonts w:ascii="宋体" w:hAnsi="宋体" w:eastAsia="宋体" w:cs="宋体"/>
                <w:spacing w:val="9"/>
                <w:sz w:val="19"/>
                <w:szCs w:val="19"/>
              </w:rPr>
              <w:t xml:space="preserve"> </w:t>
            </w:r>
            <w:r>
              <w:rPr>
                <w:rFonts w:ascii="宋体" w:hAnsi="宋体" w:eastAsia="宋体" w:cs="宋体"/>
                <w:spacing w:val="16"/>
                <w:sz w:val="19"/>
                <w:szCs w:val="19"/>
              </w:rPr>
              <w:t>府负责地质矿产管理工作的部门按照国务院地质矿产主管部门规定的权限决定。第四十</w:t>
            </w:r>
            <w:r>
              <w:rPr>
                <w:rFonts w:ascii="宋体" w:hAnsi="宋体" w:eastAsia="宋体" w:cs="宋体"/>
                <w:spacing w:val="6"/>
                <w:sz w:val="19"/>
                <w:szCs w:val="19"/>
              </w:rPr>
              <w:t xml:space="preserve">  </w:t>
            </w:r>
            <w:r>
              <w:rPr>
                <w:rFonts w:ascii="宋体" w:hAnsi="宋体" w:eastAsia="宋体" w:cs="宋体"/>
                <w:spacing w:val="12"/>
                <w:sz w:val="19"/>
                <w:szCs w:val="19"/>
              </w:rPr>
              <w:t>三条规定的行政处罚，由县级以上人民政府工商行政管理部门决定。第四十四条规定的行</w:t>
            </w:r>
            <w:r>
              <w:rPr>
                <w:rFonts w:ascii="宋体" w:hAnsi="宋体" w:eastAsia="宋体" w:cs="宋体"/>
                <w:spacing w:val="13"/>
                <w:sz w:val="19"/>
                <w:szCs w:val="19"/>
              </w:rPr>
              <w:t xml:space="preserve"> </w:t>
            </w:r>
            <w:r>
              <w:rPr>
                <w:rFonts w:ascii="宋体" w:hAnsi="宋体" w:eastAsia="宋体" w:cs="宋体"/>
                <w:spacing w:val="9"/>
                <w:sz w:val="19"/>
                <w:szCs w:val="19"/>
              </w:rPr>
              <w:t>政处罚，由省、自治区、直辖市人民政府地质矿</w:t>
            </w:r>
            <w:r>
              <w:rPr>
                <w:rFonts w:ascii="宋体" w:hAnsi="宋体" w:eastAsia="宋体" w:cs="宋体"/>
                <w:spacing w:val="8"/>
                <w:sz w:val="19"/>
                <w:szCs w:val="19"/>
              </w:rPr>
              <w:t>产主管部门决定。给予吊销勘查许可证或者</w:t>
            </w:r>
            <w:r>
              <w:rPr>
                <w:rFonts w:ascii="宋体" w:hAnsi="宋体" w:eastAsia="宋体" w:cs="宋体"/>
                <w:sz w:val="19"/>
                <w:szCs w:val="19"/>
              </w:rPr>
              <w:t xml:space="preserve"> </w:t>
            </w:r>
            <w:r>
              <w:rPr>
                <w:rFonts w:ascii="宋体" w:hAnsi="宋体" w:eastAsia="宋体" w:cs="宋体"/>
                <w:spacing w:val="15"/>
                <w:sz w:val="19"/>
                <w:szCs w:val="19"/>
              </w:rPr>
              <w:t>采矿许可证处罚的，须由原发证机关决定。</w:t>
            </w:r>
          </w:p>
          <w:p>
            <w:pPr>
              <w:spacing w:before="64" w:line="265" w:lineRule="auto"/>
              <w:ind w:left="113"/>
              <w:rPr>
                <w:rFonts w:ascii="宋体" w:hAnsi="宋体" w:eastAsia="宋体" w:cs="宋体"/>
                <w:sz w:val="19"/>
                <w:szCs w:val="19"/>
              </w:rPr>
            </w:pPr>
            <w:r>
              <w:rPr>
                <w:rFonts w:ascii="宋体" w:hAnsi="宋体" w:eastAsia="宋体" w:cs="宋体"/>
                <w:spacing w:val="8"/>
                <w:sz w:val="19"/>
                <w:szCs w:val="19"/>
              </w:rPr>
              <w:t>依照第三十九条、第四十条、第四十二条、第四十四条规定应当给予行政处罚而不给予行政</w:t>
            </w:r>
            <w:r>
              <w:rPr>
                <w:rFonts w:ascii="宋体" w:hAnsi="宋体" w:eastAsia="宋体" w:cs="宋体"/>
                <w:spacing w:val="9"/>
                <w:sz w:val="19"/>
                <w:szCs w:val="19"/>
              </w:rPr>
              <w:t xml:space="preserve"> </w:t>
            </w:r>
            <w:r>
              <w:rPr>
                <w:rFonts w:ascii="宋体" w:hAnsi="宋体" w:eastAsia="宋体" w:cs="宋体"/>
                <w:spacing w:val="12"/>
                <w:sz w:val="19"/>
                <w:szCs w:val="19"/>
              </w:rPr>
              <w:t>处罚的，上级人民政府地质矿产主管部门有权责令改正或者直接给予行政处罚。</w:t>
            </w:r>
          </w:p>
          <w:p>
            <w:pPr>
              <w:spacing w:before="96" w:line="219" w:lineRule="auto"/>
              <w:ind w:left="11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《中华人民共和国矿产资源法实施细则》</w:t>
            </w:r>
          </w:p>
          <w:p>
            <w:pPr>
              <w:spacing w:before="51" w:line="284" w:lineRule="auto"/>
              <w:ind w:left="113"/>
              <w:rPr>
                <w:rFonts w:ascii="宋体" w:hAnsi="宋体" w:eastAsia="宋体" w:cs="宋体"/>
                <w:sz w:val="19"/>
                <w:szCs w:val="19"/>
              </w:rPr>
            </w:pPr>
            <w:r>
              <w:rPr>
                <w:rFonts w:ascii="宋体" w:hAnsi="宋体" w:eastAsia="宋体" w:cs="宋体"/>
                <w:spacing w:val="-1"/>
                <w:sz w:val="19"/>
                <w:szCs w:val="19"/>
              </w:rPr>
              <w:t>第四十二条：依照《矿产资源法》第三十九条、第四十条、第四十二条、第四</w:t>
            </w:r>
            <w:r>
              <w:rPr>
                <w:rFonts w:ascii="宋体" w:hAnsi="宋体" w:eastAsia="宋体" w:cs="宋体"/>
                <w:spacing w:val="-2"/>
                <w:sz w:val="19"/>
                <w:szCs w:val="19"/>
              </w:rPr>
              <w:t>十三条、第四十四</w:t>
            </w:r>
            <w:r>
              <w:rPr>
                <w:rFonts w:ascii="宋体" w:hAnsi="宋体" w:eastAsia="宋体" w:cs="宋体"/>
                <w:sz w:val="19"/>
                <w:szCs w:val="19"/>
              </w:rPr>
              <w:t xml:space="preserve"> </w:t>
            </w:r>
            <w:r>
              <w:rPr>
                <w:rFonts w:ascii="宋体" w:hAnsi="宋体" w:eastAsia="宋体" w:cs="宋体"/>
                <w:spacing w:val="11"/>
                <w:sz w:val="19"/>
                <w:szCs w:val="19"/>
              </w:rPr>
              <w:t>条规定处以罚款的，分别按照下列规定执行：(</w:t>
            </w:r>
            <w:r>
              <w:rPr>
                <w:rFonts w:ascii="宋体" w:hAnsi="宋体" w:eastAsia="宋体" w:cs="宋体"/>
                <w:spacing w:val="10"/>
                <w:sz w:val="19"/>
                <w:szCs w:val="19"/>
              </w:rPr>
              <w:t>五)违反规定收购和销售国家规定统一收购</w:t>
            </w:r>
            <w:r>
              <w:rPr>
                <w:rFonts w:ascii="宋体" w:hAnsi="宋体" w:eastAsia="宋体" w:cs="宋体"/>
                <w:sz w:val="19"/>
                <w:szCs w:val="19"/>
              </w:rPr>
              <w:t xml:space="preserve">  </w:t>
            </w:r>
            <w:r>
              <w:rPr>
                <w:rFonts w:ascii="宋体" w:hAnsi="宋体" w:eastAsia="宋体" w:cs="宋体"/>
                <w:spacing w:val="14"/>
                <w:sz w:val="19"/>
                <w:szCs w:val="19"/>
              </w:rPr>
              <w:t>的矿产品的，处以违法所得一倍以下的罚款。</w:t>
            </w:r>
          </w:p>
        </w:tc>
        <w:tc>
          <w:tcPr>
            <w:tcW w:w="1049" w:type="dxa"/>
          </w:tcPr>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line="272" w:lineRule="auto"/>
            </w:pPr>
          </w:p>
          <w:p>
            <w:pPr>
              <w:spacing w:before="65" w:line="257" w:lineRule="auto"/>
              <w:ind w:left="12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2" w:lineRule="auto"/>
            </w:pPr>
          </w:p>
          <w:p>
            <w:pPr>
              <w:spacing w:line="272" w:lineRule="auto"/>
            </w:pPr>
          </w:p>
          <w:p>
            <w:pPr>
              <w:spacing w:line="273" w:lineRule="auto"/>
            </w:pPr>
          </w:p>
          <w:p>
            <w:pPr>
              <w:spacing w:line="273" w:lineRule="auto"/>
            </w:pPr>
          </w:p>
          <w:p>
            <w:pPr>
              <w:spacing w:line="273" w:lineRule="auto"/>
            </w:pPr>
          </w:p>
          <w:p>
            <w:pPr>
              <w:spacing w:line="273"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3" w:header="0" w:footer="0" w:gutter="0"/>
          <w:pgNumType w:fmt="decimal"/>
          <w:cols w:space="720" w:num="1"/>
        </w:sectPr>
      </w:pPr>
    </w:p>
    <w:p/>
    <w:p/>
    <w:p>
      <w:pPr>
        <w:spacing w:line="15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3" w:lineRule="auto"/>
            </w:pPr>
          </w:p>
          <w:p>
            <w:pPr>
              <w:spacing w:before="65"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85" w:line="272" w:lineRule="auto"/>
              <w:ind w:left="131" w:right="9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8" w:hRule="atLeast"/>
        </w:trPr>
        <w:tc>
          <w:tcPr>
            <w:tcW w:w="624" w:type="dxa"/>
          </w:tcPr>
          <w:p>
            <w:pPr>
              <w:spacing w:line="273" w:lineRule="auto"/>
            </w:pPr>
          </w:p>
          <w:p>
            <w:pPr>
              <w:spacing w:line="274" w:lineRule="auto"/>
            </w:pPr>
          </w:p>
          <w:p>
            <w:pPr>
              <w:spacing w:line="27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35</w:t>
            </w:r>
          </w:p>
        </w:tc>
        <w:tc>
          <w:tcPr>
            <w:tcW w:w="1239" w:type="dxa"/>
          </w:tcPr>
          <w:p>
            <w:pPr>
              <w:spacing w:before="143" w:line="256" w:lineRule="auto"/>
              <w:ind w:left="110" w:right="104"/>
              <w:jc w:val="both"/>
              <w:rPr>
                <w:rFonts w:ascii="宋体" w:hAnsi="宋体" w:eastAsia="宋体" w:cs="宋体"/>
                <w:sz w:val="20"/>
                <w:szCs w:val="20"/>
              </w:rPr>
            </w:pPr>
            <w:r>
              <w:rPr>
                <w:rFonts w:ascii="宋体" w:hAnsi="宋体" w:eastAsia="宋体" w:cs="宋体"/>
                <w:spacing w:val="2"/>
                <w:sz w:val="20"/>
                <w:szCs w:val="20"/>
              </w:rPr>
              <w:t xml:space="preserve">对擅自经营 </w:t>
            </w:r>
            <w:r>
              <w:rPr>
                <w:rFonts w:ascii="宋体" w:hAnsi="宋体" w:eastAsia="宋体" w:cs="宋体"/>
                <w:spacing w:val="1"/>
                <w:sz w:val="20"/>
                <w:szCs w:val="20"/>
              </w:rPr>
              <w:t xml:space="preserve">由邮政企业 </w:t>
            </w:r>
            <w:r>
              <w:rPr>
                <w:rFonts w:ascii="宋体" w:hAnsi="宋体" w:eastAsia="宋体" w:cs="宋体"/>
                <w:spacing w:val="-2"/>
                <w:sz w:val="20"/>
                <w:szCs w:val="20"/>
              </w:rPr>
              <w:t>专营的信件</w:t>
            </w:r>
            <w:r>
              <w:rPr>
                <w:rFonts w:ascii="宋体" w:hAnsi="宋体" w:eastAsia="宋体" w:cs="宋体"/>
                <w:sz w:val="20"/>
                <w:szCs w:val="20"/>
              </w:rPr>
              <w:t xml:space="preserve"> </w:t>
            </w:r>
            <w:r>
              <w:rPr>
                <w:rFonts w:ascii="宋体" w:hAnsi="宋体" w:eastAsia="宋体" w:cs="宋体"/>
                <w:spacing w:val="1"/>
                <w:sz w:val="20"/>
                <w:szCs w:val="20"/>
              </w:rPr>
              <w:t>寄递业务等</w:t>
            </w:r>
            <w:r>
              <w:rPr>
                <w:rFonts w:ascii="宋体" w:hAnsi="宋体" w:eastAsia="宋体" w:cs="宋体"/>
                <w:spacing w:val="3"/>
                <w:sz w:val="20"/>
                <w:szCs w:val="20"/>
              </w:rPr>
              <w:t xml:space="preserve"> </w:t>
            </w: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9" w:type="dxa"/>
          </w:tcPr>
          <w:p>
            <w:pPr>
              <w:spacing w:line="316" w:lineRule="auto"/>
            </w:pPr>
          </w:p>
          <w:p>
            <w:pPr>
              <w:spacing w:line="316" w:lineRule="auto"/>
            </w:pPr>
          </w:p>
          <w:p>
            <w:pPr>
              <w:spacing w:before="65" w:line="238"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40"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《中华人民共和国邮政法》</w:t>
            </w:r>
          </w:p>
          <w:p>
            <w:pPr>
              <w:spacing w:before="33" w:line="273" w:lineRule="auto"/>
              <w:ind w:left="133"/>
              <w:rPr>
                <w:rFonts w:ascii="宋体" w:hAnsi="宋体" w:eastAsia="宋体" w:cs="宋体"/>
                <w:sz w:val="19"/>
                <w:szCs w:val="19"/>
              </w:rPr>
            </w:pPr>
            <w:r>
              <w:rPr>
                <w:rFonts w:ascii="宋体" w:hAnsi="宋体" w:eastAsia="宋体" w:cs="宋体"/>
                <w:spacing w:val="10"/>
                <w:sz w:val="19"/>
                <w:szCs w:val="19"/>
              </w:rPr>
              <w:t>第七十二条第一款：未取得快递业务经营许可经营快</w:t>
            </w:r>
            <w:r>
              <w:rPr>
                <w:rFonts w:ascii="宋体" w:hAnsi="宋体" w:eastAsia="宋体" w:cs="宋体"/>
                <w:spacing w:val="9"/>
                <w:sz w:val="19"/>
                <w:szCs w:val="19"/>
              </w:rPr>
              <w:t>递业务，或者邮政企业以外的单位或</w:t>
            </w:r>
            <w:r>
              <w:rPr>
                <w:rFonts w:ascii="宋体" w:hAnsi="宋体" w:eastAsia="宋体" w:cs="宋体"/>
                <w:sz w:val="19"/>
                <w:szCs w:val="19"/>
              </w:rPr>
              <w:t xml:space="preserve">  </w:t>
            </w:r>
            <w:r>
              <w:rPr>
                <w:rFonts w:ascii="宋体" w:hAnsi="宋体" w:eastAsia="宋体" w:cs="宋体"/>
                <w:spacing w:val="10"/>
                <w:sz w:val="19"/>
                <w:szCs w:val="19"/>
              </w:rPr>
              <w:t>者个人经营由邮政企业专营的信件寄递业务或者寄</w:t>
            </w:r>
            <w:r>
              <w:rPr>
                <w:rFonts w:ascii="宋体" w:hAnsi="宋体" w:eastAsia="宋体" w:cs="宋体"/>
                <w:spacing w:val="9"/>
                <w:sz w:val="19"/>
                <w:szCs w:val="19"/>
              </w:rPr>
              <w:t>递国家机关公文的，由邮政管理部门或</w:t>
            </w:r>
            <w:r>
              <w:rPr>
                <w:rFonts w:ascii="宋体" w:hAnsi="宋体" w:eastAsia="宋体" w:cs="宋体"/>
                <w:sz w:val="19"/>
                <w:szCs w:val="19"/>
              </w:rPr>
              <w:t xml:space="preserve">  </w:t>
            </w:r>
            <w:r>
              <w:rPr>
                <w:rFonts w:ascii="宋体" w:hAnsi="宋体" w:eastAsia="宋体" w:cs="宋体"/>
                <w:spacing w:val="8"/>
                <w:sz w:val="19"/>
                <w:szCs w:val="19"/>
              </w:rPr>
              <w:t>者工商行政管理部门责令改正，没收违法所得，并处五万元以上十万元以下的罚款；情节严</w:t>
            </w:r>
            <w:r>
              <w:rPr>
                <w:rFonts w:ascii="宋体" w:hAnsi="宋体" w:eastAsia="宋体" w:cs="宋体"/>
                <w:spacing w:val="9"/>
                <w:sz w:val="19"/>
                <w:szCs w:val="19"/>
              </w:rPr>
              <w:t xml:space="preserve"> </w:t>
            </w:r>
            <w:r>
              <w:rPr>
                <w:rFonts w:ascii="宋体" w:hAnsi="宋体" w:eastAsia="宋体" w:cs="宋体"/>
                <w:spacing w:val="8"/>
                <w:sz w:val="19"/>
                <w:szCs w:val="19"/>
              </w:rPr>
              <w:t>重的，并处十万元以上二十万元以下的罚款；对快递企业，还可以责令停业整顿直至吊销其</w:t>
            </w:r>
            <w:r>
              <w:rPr>
                <w:rFonts w:ascii="宋体" w:hAnsi="宋体" w:eastAsia="宋体" w:cs="宋体"/>
                <w:spacing w:val="9"/>
                <w:sz w:val="19"/>
                <w:szCs w:val="19"/>
              </w:rPr>
              <w:t xml:space="preserve"> </w:t>
            </w:r>
            <w:r>
              <w:rPr>
                <w:rFonts w:ascii="宋体" w:hAnsi="宋体" w:eastAsia="宋体" w:cs="宋体"/>
                <w:spacing w:val="19"/>
                <w:sz w:val="19"/>
                <w:szCs w:val="19"/>
              </w:rPr>
              <w:t>快递业务经营许可证。</w:t>
            </w:r>
          </w:p>
        </w:tc>
        <w:tc>
          <w:tcPr>
            <w:tcW w:w="1029" w:type="dxa"/>
          </w:tcPr>
          <w:p>
            <w:pPr>
              <w:spacing w:line="325" w:lineRule="auto"/>
            </w:pPr>
          </w:p>
          <w:p>
            <w:pPr>
              <w:spacing w:line="325" w:lineRule="auto"/>
            </w:pPr>
          </w:p>
          <w:p>
            <w:pPr>
              <w:spacing w:before="65" w:line="239"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6" w:lineRule="auto"/>
            </w:pPr>
          </w:p>
          <w:p>
            <w:pPr>
              <w:spacing w:line="317"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7" w:hRule="atLeast"/>
        </w:trPr>
        <w:tc>
          <w:tcPr>
            <w:tcW w:w="624" w:type="dxa"/>
          </w:tcPr>
          <w:p>
            <w:pPr>
              <w:spacing w:line="250" w:lineRule="auto"/>
            </w:pPr>
          </w:p>
          <w:p>
            <w:pPr>
              <w:spacing w:line="250" w:lineRule="auto"/>
            </w:pPr>
          </w:p>
          <w:p>
            <w:pPr>
              <w:spacing w:line="250" w:lineRule="auto"/>
            </w:pPr>
          </w:p>
          <w:p>
            <w:pPr>
              <w:spacing w:line="250" w:lineRule="auto"/>
            </w:pPr>
          </w:p>
          <w:p>
            <w:pPr>
              <w:spacing w:line="25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36</w:t>
            </w:r>
          </w:p>
        </w:tc>
        <w:tc>
          <w:tcPr>
            <w:tcW w:w="1239" w:type="dxa"/>
          </w:tcPr>
          <w:p>
            <w:pPr>
              <w:spacing w:line="310" w:lineRule="auto"/>
            </w:pPr>
          </w:p>
          <w:p>
            <w:pPr>
              <w:spacing w:line="311" w:lineRule="auto"/>
            </w:pPr>
          </w:p>
          <w:p>
            <w:pPr>
              <w:spacing w:before="65" w:line="257" w:lineRule="auto"/>
              <w:ind w:left="91" w:right="102" w:firstLine="19"/>
              <w:jc w:val="both"/>
              <w:rPr>
                <w:rFonts w:ascii="宋体" w:hAnsi="宋体" w:eastAsia="宋体" w:cs="宋体"/>
                <w:sz w:val="20"/>
                <w:szCs w:val="20"/>
              </w:rPr>
            </w:pPr>
            <w:r>
              <w:rPr>
                <w:rFonts w:ascii="宋体" w:hAnsi="宋体" w:eastAsia="宋体" w:cs="宋体"/>
                <w:spacing w:val="2"/>
                <w:sz w:val="20"/>
                <w:szCs w:val="20"/>
              </w:rPr>
              <w:t>对外商投资</w:t>
            </w:r>
            <w:r>
              <w:rPr>
                <w:rFonts w:ascii="宋体" w:hAnsi="宋体" w:eastAsia="宋体" w:cs="宋体"/>
                <w:spacing w:val="3"/>
                <w:sz w:val="20"/>
                <w:szCs w:val="20"/>
              </w:rPr>
              <w:t xml:space="preserve"> </w:t>
            </w:r>
            <w:r>
              <w:rPr>
                <w:rFonts w:ascii="宋体" w:hAnsi="宋体" w:eastAsia="宋体" w:cs="宋体"/>
                <w:spacing w:val="7"/>
                <w:sz w:val="20"/>
                <w:szCs w:val="20"/>
              </w:rPr>
              <w:t>经营信件的</w:t>
            </w:r>
            <w:r>
              <w:rPr>
                <w:rFonts w:ascii="宋体" w:hAnsi="宋体" w:eastAsia="宋体" w:cs="宋体"/>
                <w:sz w:val="20"/>
                <w:szCs w:val="20"/>
              </w:rPr>
              <w:t xml:space="preserve"> </w:t>
            </w:r>
            <w:r>
              <w:rPr>
                <w:rFonts w:ascii="宋体" w:hAnsi="宋体" w:eastAsia="宋体" w:cs="宋体"/>
                <w:spacing w:val="5"/>
                <w:sz w:val="20"/>
                <w:szCs w:val="20"/>
              </w:rPr>
              <w:t>国内快递业</w:t>
            </w:r>
            <w:r>
              <w:rPr>
                <w:rFonts w:ascii="宋体" w:hAnsi="宋体" w:eastAsia="宋体" w:cs="宋体"/>
                <w:spacing w:val="1"/>
                <w:sz w:val="20"/>
                <w:szCs w:val="20"/>
              </w:rPr>
              <w:t xml:space="preserve"> </w:t>
            </w:r>
            <w:r>
              <w:rPr>
                <w:rFonts w:ascii="宋体" w:hAnsi="宋体" w:eastAsia="宋体" w:cs="宋体"/>
                <w:spacing w:val="2"/>
                <w:sz w:val="20"/>
                <w:szCs w:val="20"/>
              </w:rPr>
              <w:t>务行为的行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67" w:lineRule="auto"/>
            </w:pPr>
          </w:p>
          <w:p>
            <w:pPr>
              <w:spacing w:line="268" w:lineRule="auto"/>
            </w:pPr>
          </w:p>
          <w:p>
            <w:pPr>
              <w:spacing w:line="268" w:lineRule="auto"/>
            </w:pPr>
          </w:p>
          <w:p>
            <w:pPr>
              <w:spacing w:line="268" w:lineRule="auto"/>
            </w:pPr>
          </w:p>
          <w:p>
            <w:pPr>
              <w:spacing w:before="65" w:line="220" w:lineRule="auto"/>
              <w:ind w:left="101"/>
              <w:rPr>
                <w:rFonts w:ascii="宋体" w:hAnsi="宋体" w:eastAsia="宋体" w:cs="宋体"/>
                <w:sz w:val="20"/>
                <w:szCs w:val="20"/>
              </w:rPr>
            </w:pPr>
            <w:r>
              <w:rPr>
                <w:rFonts w:ascii="宋体" w:hAnsi="宋体" w:eastAsia="宋体" w:cs="宋体"/>
                <w:spacing w:val="-3"/>
                <w:sz w:val="20"/>
                <w:szCs w:val="20"/>
              </w:rPr>
              <w:t>行政</w:t>
            </w:r>
          </w:p>
          <w:p>
            <w:pPr>
              <w:spacing w:before="35" w:line="224" w:lineRule="auto"/>
              <w:ind w:left="101"/>
              <w:rPr>
                <w:rFonts w:ascii="宋体" w:hAnsi="宋体" w:eastAsia="宋体" w:cs="宋体"/>
                <w:sz w:val="20"/>
                <w:szCs w:val="20"/>
              </w:rPr>
            </w:pPr>
            <w:r>
              <w:rPr>
                <w:rFonts w:ascii="宋体" w:hAnsi="宋体" w:eastAsia="宋体" w:cs="宋体"/>
                <w:color w:val="003B6F"/>
                <w:spacing w:val="12"/>
                <w:sz w:val="20"/>
                <w:szCs w:val="20"/>
              </w:rPr>
              <w:t>处罚</w:t>
            </w:r>
          </w:p>
        </w:tc>
        <w:tc>
          <w:tcPr>
            <w:tcW w:w="8074" w:type="dxa"/>
          </w:tcPr>
          <w:p>
            <w:pPr>
              <w:spacing w:before="292"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《中华人民共和国邮政法》</w:t>
            </w:r>
          </w:p>
          <w:p>
            <w:pPr>
              <w:spacing w:before="52" w:line="219" w:lineRule="auto"/>
              <w:ind w:left="133"/>
              <w:rPr>
                <w:rFonts w:ascii="宋体" w:hAnsi="宋体" w:eastAsia="宋体" w:cs="宋体"/>
                <w:sz w:val="20"/>
                <w:szCs w:val="20"/>
              </w:rPr>
            </w:pPr>
            <w:r>
              <w:rPr>
                <w:rFonts w:ascii="宋体" w:hAnsi="宋体" w:eastAsia="宋体" w:cs="宋体"/>
                <w:spacing w:val="3"/>
                <w:sz w:val="20"/>
                <w:szCs w:val="20"/>
              </w:rPr>
              <w:t>第五十一条第二款：外商不得投资经营信件的国内快递业务。</w:t>
            </w:r>
          </w:p>
          <w:p>
            <w:pPr>
              <w:spacing w:before="42" w:line="270" w:lineRule="auto"/>
              <w:ind w:left="133"/>
              <w:rPr>
                <w:rFonts w:ascii="宋体" w:hAnsi="宋体" w:eastAsia="宋体" w:cs="宋体"/>
                <w:sz w:val="19"/>
                <w:szCs w:val="19"/>
              </w:rPr>
            </w:pPr>
            <w:r>
              <w:rPr>
                <w:rFonts w:ascii="宋体" w:hAnsi="宋体" w:eastAsia="宋体" w:cs="宋体"/>
                <w:spacing w:val="7"/>
                <w:sz w:val="19"/>
                <w:szCs w:val="19"/>
              </w:rPr>
              <w:t>第七十二条：未取得快递业务经营许可经营快递业务，或者邮政企业以外的单位或者个人</w:t>
            </w:r>
            <w:r>
              <w:rPr>
                <w:rFonts w:ascii="宋体" w:hAnsi="宋体" w:eastAsia="宋体" w:cs="宋体"/>
                <w:spacing w:val="3"/>
                <w:sz w:val="19"/>
                <w:szCs w:val="19"/>
              </w:rPr>
              <w:t xml:space="preserve">   </w:t>
            </w:r>
            <w:r>
              <w:rPr>
                <w:rFonts w:ascii="宋体" w:hAnsi="宋体" w:eastAsia="宋体" w:cs="宋体"/>
                <w:spacing w:val="9"/>
                <w:sz w:val="19"/>
                <w:szCs w:val="19"/>
              </w:rPr>
              <w:t>经营由邮政企业专营的信件寄递业务或者寄递国家机关公文的，由邮政管理</w:t>
            </w:r>
            <w:r>
              <w:rPr>
                <w:rFonts w:ascii="宋体" w:hAnsi="宋体" w:eastAsia="宋体" w:cs="宋体"/>
                <w:spacing w:val="8"/>
                <w:sz w:val="19"/>
                <w:szCs w:val="19"/>
              </w:rPr>
              <w:t>部门或者工商</w:t>
            </w:r>
            <w:r>
              <w:rPr>
                <w:rFonts w:ascii="宋体" w:hAnsi="宋体" w:eastAsia="宋体" w:cs="宋体"/>
                <w:sz w:val="19"/>
                <w:szCs w:val="19"/>
              </w:rPr>
              <w:t xml:space="preserve">   </w:t>
            </w:r>
            <w:r>
              <w:rPr>
                <w:rFonts w:ascii="宋体" w:hAnsi="宋体" w:eastAsia="宋体" w:cs="宋体"/>
                <w:spacing w:val="8"/>
                <w:sz w:val="19"/>
                <w:szCs w:val="19"/>
              </w:rPr>
              <w:t>行政管理部门责令改正，没收违法所得，并处五万元以上十万元以下的罚款；情节严重的，</w:t>
            </w:r>
            <w:r>
              <w:rPr>
                <w:rFonts w:ascii="宋体" w:hAnsi="宋体" w:eastAsia="宋体" w:cs="宋体"/>
                <w:spacing w:val="6"/>
                <w:sz w:val="19"/>
                <w:szCs w:val="19"/>
              </w:rPr>
              <w:t xml:space="preserve"> </w:t>
            </w:r>
            <w:r>
              <w:rPr>
                <w:rFonts w:ascii="宋体" w:hAnsi="宋体" w:eastAsia="宋体" w:cs="宋体"/>
                <w:spacing w:val="9"/>
                <w:sz w:val="19"/>
                <w:szCs w:val="19"/>
              </w:rPr>
              <w:t>并处十万元以上二十万元以下的罚款；对快递企业，还可以责令停</w:t>
            </w:r>
            <w:r>
              <w:rPr>
                <w:rFonts w:ascii="宋体" w:hAnsi="宋体" w:eastAsia="宋体" w:cs="宋体"/>
                <w:spacing w:val="8"/>
                <w:sz w:val="19"/>
                <w:szCs w:val="19"/>
              </w:rPr>
              <w:t>业整顿直至吊销其快递</w:t>
            </w:r>
            <w:r>
              <w:rPr>
                <w:rFonts w:ascii="宋体" w:hAnsi="宋体" w:eastAsia="宋体" w:cs="宋体"/>
                <w:sz w:val="19"/>
                <w:szCs w:val="19"/>
              </w:rPr>
              <w:t xml:space="preserve">   </w:t>
            </w:r>
            <w:r>
              <w:rPr>
                <w:rFonts w:ascii="宋体" w:hAnsi="宋体" w:eastAsia="宋体" w:cs="宋体"/>
                <w:spacing w:val="8"/>
                <w:sz w:val="19"/>
                <w:szCs w:val="19"/>
              </w:rPr>
              <w:t>业务经营许可证。违反本法第五十一条第二款的规定，经营信件的国内快递业务的</w:t>
            </w:r>
            <w:r>
              <w:rPr>
                <w:rFonts w:ascii="宋体" w:hAnsi="宋体" w:eastAsia="宋体" w:cs="宋体"/>
                <w:spacing w:val="7"/>
                <w:sz w:val="19"/>
                <w:szCs w:val="19"/>
              </w:rPr>
              <w:t>，依照</w:t>
            </w:r>
            <w:r>
              <w:rPr>
                <w:rFonts w:ascii="宋体" w:hAnsi="宋体" w:eastAsia="宋体" w:cs="宋体"/>
                <w:sz w:val="19"/>
                <w:szCs w:val="19"/>
              </w:rPr>
              <w:t xml:space="preserve">   </w:t>
            </w:r>
            <w:r>
              <w:rPr>
                <w:rFonts w:ascii="宋体" w:hAnsi="宋体" w:eastAsia="宋体" w:cs="宋体"/>
                <w:spacing w:val="21"/>
                <w:sz w:val="19"/>
                <w:szCs w:val="19"/>
              </w:rPr>
              <w:t>前款规定处罚。</w:t>
            </w:r>
          </w:p>
        </w:tc>
        <w:tc>
          <w:tcPr>
            <w:tcW w:w="1029" w:type="dxa"/>
          </w:tcPr>
          <w:p>
            <w:pPr>
              <w:spacing w:line="267" w:lineRule="auto"/>
            </w:pPr>
          </w:p>
          <w:p>
            <w:pPr>
              <w:spacing w:line="267" w:lineRule="auto"/>
            </w:pPr>
          </w:p>
          <w:p>
            <w:pPr>
              <w:spacing w:line="267" w:lineRule="auto"/>
            </w:pPr>
          </w:p>
          <w:p>
            <w:pPr>
              <w:spacing w:line="268" w:lineRule="auto"/>
            </w:pPr>
          </w:p>
          <w:p>
            <w:pPr>
              <w:spacing w:before="65" w:line="244"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8" w:lineRule="auto"/>
            </w:pPr>
          </w:p>
          <w:p>
            <w:pPr>
              <w:spacing w:line="268" w:lineRule="auto"/>
            </w:pPr>
          </w:p>
          <w:p>
            <w:pPr>
              <w:spacing w:line="268"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1" w:hRule="atLeast"/>
        </w:trPr>
        <w:tc>
          <w:tcPr>
            <w:tcW w:w="624" w:type="dxa"/>
          </w:tcPr>
          <w:p>
            <w:pPr>
              <w:spacing w:line="278" w:lineRule="auto"/>
            </w:pPr>
          </w:p>
          <w:p>
            <w:pPr>
              <w:spacing w:line="278" w:lineRule="auto"/>
            </w:pPr>
          </w:p>
          <w:p>
            <w:pPr>
              <w:spacing w:line="279" w:lineRule="auto"/>
            </w:pPr>
          </w:p>
          <w:p>
            <w:pPr>
              <w:spacing w:line="279" w:lineRule="auto"/>
            </w:pPr>
          </w:p>
          <w:p>
            <w:pPr>
              <w:spacing w:line="27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37</w:t>
            </w:r>
          </w:p>
        </w:tc>
        <w:tc>
          <w:tcPr>
            <w:tcW w:w="1239" w:type="dxa"/>
          </w:tcPr>
          <w:p>
            <w:pPr>
              <w:spacing w:line="315" w:lineRule="auto"/>
            </w:pPr>
          </w:p>
          <w:p>
            <w:pPr>
              <w:spacing w:line="315" w:lineRule="auto"/>
            </w:pPr>
          </w:p>
          <w:p>
            <w:pPr>
              <w:spacing w:line="316" w:lineRule="auto"/>
            </w:pPr>
          </w:p>
          <w:p>
            <w:pPr>
              <w:spacing w:before="65" w:line="255" w:lineRule="auto"/>
              <w:ind w:left="110" w:right="103"/>
              <w:jc w:val="both"/>
              <w:rPr>
                <w:rFonts w:ascii="宋体" w:hAnsi="宋体" w:eastAsia="宋体" w:cs="宋体"/>
                <w:sz w:val="20"/>
                <w:szCs w:val="20"/>
              </w:rPr>
            </w:pPr>
            <w:r>
              <w:rPr>
                <w:rFonts w:ascii="宋体" w:hAnsi="宋体" w:eastAsia="宋体" w:cs="宋体"/>
                <w:spacing w:val="2"/>
                <w:sz w:val="20"/>
                <w:szCs w:val="20"/>
              </w:rPr>
              <w:t>对制造、销</w:t>
            </w:r>
            <w:r>
              <w:rPr>
                <w:rFonts w:ascii="宋体" w:hAnsi="宋体" w:eastAsia="宋体" w:cs="宋体"/>
                <w:spacing w:val="3"/>
                <w:sz w:val="20"/>
                <w:szCs w:val="20"/>
              </w:rPr>
              <w:t xml:space="preserve"> </w:t>
            </w:r>
            <w:r>
              <w:rPr>
                <w:rFonts w:ascii="宋体" w:hAnsi="宋体" w:eastAsia="宋体" w:cs="宋体"/>
                <w:spacing w:val="-2"/>
                <w:sz w:val="20"/>
                <w:szCs w:val="20"/>
              </w:rPr>
              <w:t>售仿真枪行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
          <w:p>
            <w:pPr>
              <w:spacing w:line="241" w:lineRule="auto"/>
            </w:pPr>
          </w:p>
          <w:p>
            <w:pPr>
              <w:spacing w:line="241" w:lineRule="auto"/>
            </w:pPr>
          </w:p>
          <w:p>
            <w:pPr>
              <w:spacing w:line="241"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45"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《中华人民共和国枪支管理法》</w:t>
            </w:r>
          </w:p>
          <w:p>
            <w:pPr>
              <w:spacing w:before="64" w:line="267" w:lineRule="auto"/>
              <w:ind w:left="133"/>
              <w:rPr>
                <w:rFonts w:ascii="宋体" w:hAnsi="宋体" w:eastAsia="宋体" w:cs="宋体"/>
                <w:sz w:val="19"/>
                <w:szCs w:val="19"/>
              </w:rPr>
            </w:pPr>
            <w:r>
              <w:rPr>
                <w:rFonts w:ascii="宋体" w:hAnsi="宋体" w:eastAsia="宋体" w:cs="宋体"/>
                <w:spacing w:val="7"/>
                <w:sz w:val="19"/>
                <w:szCs w:val="19"/>
              </w:rPr>
              <w:t>第四十四条第一款：违反本法规定，有下列行为之一的，由公安机关对个人或者单位负有直</w:t>
            </w:r>
            <w:r>
              <w:rPr>
                <w:rFonts w:ascii="宋体" w:hAnsi="宋体" w:eastAsia="宋体" w:cs="宋体"/>
                <w:spacing w:val="16"/>
                <w:sz w:val="19"/>
                <w:szCs w:val="19"/>
              </w:rPr>
              <w:t xml:space="preserve"> </w:t>
            </w:r>
            <w:r>
              <w:rPr>
                <w:rFonts w:ascii="宋体" w:hAnsi="宋体" w:eastAsia="宋体" w:cs="宋体"/>
                <w:spacing w:val="11"/>
                <w:sz w:val="19"/>
                <w:szCs w:val="19"/>
              </w:rPr>
              <w:t>接责任的主管人员和其他直接责任人员处警告或者十五日以下</w:t>
            </w:r>
            <w:r>
              <w:rPr>
                <w:rFonts w:ascii="宋体" w:hAnsi="宋体" w:eastAsia="宋体" w:cs="宋体"/>
                <w:spacing w:val="10"/>
                <w:sz w:val="19"/>
                <w:szCs w:val="19"/>
              </w:rPr>
              <w:t>拘留；构成犯罪的，依法追</w:t>
            </w:r>
            <w:r>
              <w:rPr>
                <w:rFonts w:ascii="宋体" w:hAnsi="宋体" w:eastAsia="宋体" w:cs="宋体"/>
                <w:sz w:val="19"/>
                <w:szCs w:val="19"/>
              </w:rPr>
              <w:t xml:space="preserve">  </w:t>
            </w:r>
            <w:r>
              <w:rPr>
                <w:rFonts w:ascii="宋体" w:hAnsi="宋体" w:eastAsia="宋体" w:cs="宋体"/>
                <w:spacing w:val="7"/>
                <w:sz w:val="19"/>
                <w:szCs w:val="19"/>
              </w:rPr>
              <w:t>究刑事责任：(一)未按照规定的技术标准制造民用枪支的；(二)在禁止携带枪支的区域、场</w:t>
            </w:r>
            <w:r>
              <w:rPr>
                <w:rFonts w:ascii="宋体" w:hAnsi="宋体" w:eastAsia="宋体" w:cs="宋体"/>
                <w:spacing w:val="5"/>
                <w:sz w:val="19"/>
                <w:szCs w:val="19"/>
              </w:rPr>
              <w:t xml:space="preserve"> </w:t>
            </w:r>
            <w:r>
              <w:rPr>
                <w:rFonts w:ascii="宋体" w:hAnsi="宋体" w:eastAsia="宋体" w:cs="宋体"/>
                <w:spacing w:val="3"/>
                <w:sz w:val="19"/>
                <w:szCs w:val="19"/>
              </w:rPr>
              <w:t>所携带枪支的；(三)不上缴报废枪支的；(四)枪支被盗、被抢或者丢失，不及时报告的；(五)</w:t>
            </w:r>
            <w:r>
              <w:rPr>
                <w:rFonts w:ascii="宋体" w:hAnsi="宋体" w:eastAsia="宋体" w:cs="宋体"/>
                <w:spacing w:val="7"/>
                <w:sz w:val="19"/>
                <w:szCs w:val="19"/>
              </w:rPr>
              <w:t xml:space="preserve"> </w:t>
            </w:r>
            <w:r>
              <w:rPr>
                <w:rFonts w:ascii="宋体" w:hAnsi="宋体" w:eastAsia="宋体" w:cs="宋体"/>
                <w:spacing w:val="18"/>
                <w:sz w:val="19"/>
                <w:szCs w:val="19"/>
              </w:rPr>
              <w:t>制造、销售仿真枪的。</w:t>
            </w:r>
          </w:p>
          <w:p>
            <w:pPr>
              <w:spacing w:before="53" w:line="264" w:lineRule="auto"/>
              <w:ind w:left="133"/>
              <w:jc w:val="both"/>
              <w:rPr>
                <w:rFonts w:ascii="宋体" w:hAnsi="宋体" w:eastAsia="宋体" w:cs="宋体"/>
                <w:sz w:val="19"/>
                <w:szCs w:val="19"/>
              </w:rPr>
            </w:pPr>
            <w:r>
              <w:rPr>
                <w:rFonts w:ascii="宋体" w:hAnsi="宋体" w:eastAsia="宋体" w:cs="宋体"/>
                <w:spacing w:val="8"/>
                <w:sz w:val="19"/>
                <w:szCs w:val="19"/>
              </w:rPr>
              <w:t>第四十四条第二款：有前款第(一)项至第(三)项所列行</w:t>
            </w:r>
            <w:r>
              <w:rPr>
                <w:rFonts w:ascii="宋体" w:hAnsi="宋体" w:eastAsia="宋体" w:cs="宋体"/>
                <w:spacing w:val="7"/>
                <w:sz w:val="19"/>
                <w:szCs w:val="19"/>
              </w:rPr>
              <w:t>为的，没收其枪支，可以并处五千元</w:t>
            </w:r>
            <w:r>
              <w:rPr>
                <w:rFonts w:ascii="宋体" w:hAnsi="宋体" w:eastAsia="宋体" w:cs="宋体"/>
                <w:sz w:val="19"/>
                <w:szCs w:val="19"/>
              </w:rPr>
              <w:t xml:space="preserve"> </w:t>
            </w:r>
            <w:r>
              <w:rPr>
                <w:rFonts w:ascii="宋体" w:hAnsi="宋体" w:eastAsia="宋体" w:cs="宋体"/>
                <w:spacing w:val="8"/>
                <w:sz w:val="19"/>
                <w:szCs w:val="19"/>
              </w:rPr>
              <w:t>以下罚款；有前款第(五)项所列行为的，由公安机关、工商行政管理部门按照各自职责范围</w:t>
            </w:r>
            <w:r>
              <w:rPr>
                <w:rFonts w:ascii="宋体" w:hAnsi="宋体" w:eastAsia="宋体" w:cs="宋体"/>
                <w:spacing w:val="1"/>
                <w:sz w:val="19"/>
                <w:szCs w:val="19"/>
              </w:rPr>
              <w:t xml:space="preserve"> </w:t>
            </w:r>
            <w:r>
              <w:rPr>
                <w:rFonts w:ascii="宋体" w:hAnsi="宋体" w:eastAsia="宋体" w:cs="宋体"/>
                <w:spacing w:val="8"/>
                <w:sz w:val="19"/>
                <w:szCs w:val="19"/>
              </w:rPr>
              <w:t>没收其仿真枪，可以并处制造、销售金额五倍以下的罚款，情节严重的，由工商行政管理部</w:t>
            </w:r>
            <w:r>
              <w:rPr>
                <w:rFonts w:ascii="宋体" w:hAnsi="宋体" w:eastAsia="宋体" w:cs="宋体"/>
                <w:spacing w:val="2"/>
                <w:sz w:val="19"/>
                <w:szCs w:val="19"/>
              </w:rPr>
              <w:t xml:space="preserve"> </w:t>
            </w:r>
            <w:r>
              <w:rPr>
                <w:rFonts w:ascii="宋体" w:hAnsi="宋体" w:eastAsia="宋体" w:cs="宋体"/>
                <w:spacing w:val="21"/>
                <w:sz w:val="19"/>
                <w:szCs w:val="19"/>
              </w:rPr>
              <w:t>门吊销营业执照。</w:t>
            </w:r>
          </w:p>
        </w:tc>
        <w:tc>
          <w:tcPr>
            <w:tcW w:w="1029" w:type="dxa"/>
          </w:tcPr>
          <w:p/>
          <w:p/>
          <w:p/>
          <w:p>
            <w:pPr>
              <w:spacing w:line="241" w:lineRule="auto"/>
            </w:pPr>
          </w:p>
          <w:p>
            <w:pPr>
              <w:spacing w:line="241" w:lineRule="auto"/>
            </w:pPr>
          </w:p>
          <w:p>
            <w:pPr>
              <w:spacing w:before="65" w:line="248"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5" w:lineRule="auto"/>
            </w:pPr>
          </w:p>
          <w:p>
            <w:pPr>
              <w:spacing w:line="245" w:lineRule="auto"/>
            </w:pPr>
          </w:p>
          <w:p>
            <w:pPr>
              <w:spacing w:line="245"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73" w:header="0" w:footer="0" w:gutter="0"/>
          <w:pgNumType w:fmt="decimal"/>
          <w:cols w:space="720" w:num="1"/>
        </w:sectPr>
      </w:pPr>
    </w:p>
    <w:p>
      <w:r>
        <mc:AlternateContent>
          <mc:Choice Requires="wps">
            <w:drawing>
              <wp:anchor distT="0" distB="0" distL="114300" distR="114300" simplePos="0" relativeHeight="251781120" behindDoc="0" locked="0" layoutInCell="0" allowOverlap="1">
                <wp:simplePos x="0" y="0"/>
                <wp:positionH relativeFrom="page">
                  <wp:posOffset>784225</wp:posOffset>
                </wp:positionH>
                <wp:positionV relativeFrom="page">
                  <wp:posOffset>1472565</wp:posOffset>
                </wp:positionV>
                <wp:extent cx="184785" cy="245745"/>
                <wp:effectExtent l="0" t="0" r="0" b="0"/>
                <wp:wrapNone/>
                <wp:docPr id="139" name="文本框 103"/>
                <wp:cNvGraphicFramePr/>
                <a:graphic xmlns:a="http://schemas.openxmlformats.org/drawingml/2006/main">
                  <a:graphicData uri="http://schemas.microsoft.com/office/word/2010/wordprocessingShape">
                    <wps:wsp>
                      <wps:cNvSpPr txBox="1"/>
                      <wps:spPr>
                        <a:xfrm>
                          <a:off x="0" y="0"/>
                          <a:ext cx="184785" cy="245745"/>
                        </a:xfrm>
                        <a:prstGeom prst="rect">
                          <a:avLst/>
                        </a:prstGeom>
                        <a:noFill/>
                        <a:ln>
                          <a:noFill/>
                        </a:ln>
                      </wps:spPr>
                      <wps:txbx>
                        <w:txbxContent>
                          <w:p>
                            <w:pPr>
                              <w:spacing w:before="20" w:line="180"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103" o:spid="_x0000_s1026" o:spt="202" type="#_x0000_t202" style="position:absolute;left:0pt;margin-left:61.75pt;margin-top:115.95pt;height:19.35pt;width:14.55pt;mso-position-horizontal-relative:page;mso-position-vertical-relative:page;z-index:251781120;mso-width-relative:page;mso-height-relative:page;" filled="f" stroked="f" coordsize="21600,21600" o:allowincell="f" o:gfxdata="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mZNUtcAAAALAQAADwAAAAAAAAABACAAAAAiAAAAZHJzL2Rvd25y&#10;ZXYueG1sUEsBAhQAFAAAAAgAh07iQO/2h3/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25"/>
                          <w:szCs w:val="25"/>
                        </w:rPr>
                      </w:pPr>
                    </w:p>
                  </w:txbxContent>
                </v:textbox>
              </v:shape>
            </w:pict>
          </mc:Fallback>
        </mc:AlternateContent>
      </w:r>
    </w:p>
    <w:p/>
    <w:p>
      <w:pPr>
        <w:spacing w:line="219" w:lineRule="exact"/>
      </w:pPr>
    </w:p>
    <w:tbl>
      <w:tblPr>
        <w:tblStyle w:val="7"/>
        <w:tblW w:w="12819" w:type="dxa"/>
        <w:tblInd w:w="5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2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2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2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6" w:line="267" w:lineRule="auto"/>
              <w:ind w:left="131" w:right="109"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7" w:hRule="atLeast"/>
        </w:trPr>
        <w:tc>
          <w:tcPr>
            <w:tcW w:w="624" w:type="dxa"/>
          </w:tcPr>
          <w:p>
            <w:pPr>
              <w:spacing w:line="272" w:lineRule="auto"/>
            </w:pPr>
          </w:p>
          <w:p>
            <w:pPr>
              <w:spacing w:line="272" w:lineRule="auto"/>
            </w:pPr>
          </w:p>
          <w:p>
            <w:pPr>
              <w:spacing w:line="273" w:lineRule="auto"/>
            </w:pPr>
          </w:p>
          <w:p>
            <w:pPr>
              <w:spacing w:line="27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38</w:t>
            </w:r>
          </w:p>
        </w:tc>
        <w:tc>
          <w:tcPr>
            <w:tcW w:w="1239" w:type="dxa"/>
          </w:tcPr>
          <w:p>
            <w:pPr>
              <w:spacing w:before="191" w:line="264" w:lineRule="auto"/>
              <w:ind w:left="110"/>
              <w:rPr>
                <w:rFonts w:ascii="宋体" w:hAnsi="宋体" w:eastAsia="宋体" w:cs="宋体"/>
                <w:sz w:val="20"/>
                <w:szCs w:val="20"/>
              </w:rPr>
            </w:pPr>
            <w:r>
              <w:rPr>
                <w:rFonts w:ascii="宋体" w:hAnsi="宋体" w:eastAsia="宋体" w:cs="宋体"/>
                <w:spacing w:val="-2"/>
                <w:sz w:val="20"/>
                <w:szCs w:val="20"/>
              </w:rPr>
              <w:t>对生产、进</w:t>
            </w:r>
            <w:r>
              <w:rPr>
                <w:rFonts w:ascii="宋体" w:hAnsi="宋体" w:eastAsia="宋体" w:cs="宋体"/>
                <w:sz w:val="20"/>
                <w:szCs w:val="20"/>
              </w:rPr>
              <w:t xml:space="preserve">  </w:t>
            </w:r>
            <w:r>
              <w:rPr>
                <w:rFonts w:ascii="宋体" w:hAnsi="宋体" w:eastAsia="宋体" w:cs="宋体"/>
                <w:spacing w:val="-14"/>
                <w:sz w:val="20"/>
                <w:szCs w:val="20"/>
              </w:rPr>
              <w:t>口、销售不符</w:t>
            </w:r>
            <w:r>
              <w:rPr>
                <w:rFonts w:ascii="宋体" w:hAnsi="宋体" w:eastAsia="宋体" w:cs="宋体"/>
                <w:sz w:val="20"/>
                <w:szCs w:val="20"/>
              </w:rPr>
              <w:t xml:space="preserve"> </w:t>
            </w:r>
            <w:r>
              <w:rPr>
                <w:rFonts w:ascii="宋体" w:hAnsi="宋体" w:eastAsia="宋体" w:cs="宋体"/>
                <w:spacing w:val="-2"/>
                <w:sz w:val="20"/>
                <w:szCs w:val="20"/>
              </w:rPr>
              <w:t>合强制性能</w:t>
            </w:r>
          </w:p>
          <w:p>
            <w:pPr>
              <w:spacing w:before="70" w:line="284" w:lineRule="auto"/>
              <w:ind w:left="10" w:firstLine="93"/>
              <w:rPr>
                <w:rFonts w:ascii="宋体" w:hAnsi="宋体" w:eastAsia="宋体" w:cs="宋体"/>
                <w:sz w:val="18"/>
                <w:szCs w:val="18"/>
              </w:rPr>
            </w:pPr>
            <w:r>
              <w:rPr>
                <w:rFonts w:ascii="宋体" w:hAnsi="宋体" w:eastAsia="宋体" w:cs="宋体"/>
                <w:spacing w:val="6"/>
                <w:sz w:val="18"/>
                <w:szCs w:val="18"/>
              </w:rPr>
              <w:t>源效率标准</w:t>
            </w:r>
            <w:r>
              <w:rPr>
                <w:rFonts w:ascii="宋体" w:hAnsi="宋体" w:eastAsia="宋体" w:cs="宋体"/>
                <w:sz w:val="18"/>
                <w:szCs w:val="18"/>
              </w:rPr>
              <w:t xml:space="preserve">   </w:t>
            </w:r>
            <w:r>
              <w:rPr>
                <w:rFonts w:ascii="宋体" w:hAnsi="宋体" w:eastAsia="宋体" w:cs="宋体"/>
                <w:spacing w:val="22"/>
                <w:sz w:val="18"/>
                <w:szCs w:val="18"/>
              </w:rPr>
              <w:t>的用能产品、</w:t>
            </w:r>
          </w:p>
          <w:p>
            <w:pPr>
              <w:spacing w:before="66" w:line="258" w:lineRule="auto"/>
              <w:ind w:left="90" w:right="102" w:firstLine="20"/>
              <w:rPr>
                <w:rFonts w:ascii="宋体" w:hAnsi="宋体" w:eastAsia="宋体" w:cs="宋体"/>
                <w:sz w:val="20"/>
                <w:szCs w:val="20"/>
              </w:rPr>
            </w:pPr>
            <w:r>
              <w:rPr>
                <w:rFonts w:ascii="宋体" w:hAnsi="宋体" w:eastAsia="宋体" w:cs="宋体"/>
                <w:spacing w:val="3"/>
                <w:sz w:val="20"/>
                <w:szCs w:val="20"/>
              </w:rPr>
              <w:t>设备行为的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96" w:lineRule="auto"/>
            </w:pPr>
          </w:p>
          <w:p>
            <w:pPr>
              <w:spacing w:line="296" w:lineRule="auto"/>
            </w:pPr>
          </w:p>
          <w:p>
            <w:pPr>
              <w:spacing w:line="297"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7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《中华人民共和国节约能源法》</w:t>
            </w:r>
          </w:p>
          <w:p>
            <w:pPr>
              <w:spacing w:before="73" w:line="280" w:lineRule="auto"/>
              <w:ind w:left="102"/>
              <w:jc w:val="both"/>
              <w:rPr>
                <w:rFonts w:ascii="宋体" w:hAnsi="宋体" w:eastAsia="宋体" w:cs="宋体"/>
                <w:sz w:val="19"/>
                <w:szCs w:val="19"/>
              </w:rPr>
            </w:pPr>
            <w:r>
              <w:rPr>
                <w:rFonts w:ascii="宋体" w:hAnsi="宋体" w:eastAsia="宋体" w:cs="宋体"/>
                <w:spacing w:val="2"/>
                <w:sz w:val="19"/>
                <w:szCs w:val="19"/>
              </w:rPr>
              <w:t>第七十条：生产、进口、销售不符合强制性能源效率标准的用能产品、</w:t>
            </w:r>
            <w:r>
              <w:rPr>
                <w:rFonts w:ascii="宋体" w:hAnsi="宋体" w:eastAsia="宋体" w:cs="宋体"/>
                <w:spacing w:val="1"/>
                <w:sz w:val="19"/>
                <w:szCs w:val="19"/>
              </w:rPr>
              <w:t>设备的，由市场监督管</w:t>
            </w:r>
            <w:r>
              <w:rPr>
                <w:rFonts w:ascii="宋体" w:hAnsi="宋体" w:eastAsia="宋体" w:cs="宋体"/>
                <w:sz w:val="19"/>
                <w:szCs w:val="19"/>
              </w:rPr>
              <w:t xml:space="preserve">  </w:t>
            </w:r>
            <w:r>
              <w:rPr>
                <w:rFonts w:ascii="宋体" w:hAnsi="宋体" w:eastAsia="宋体" w:cs="宋体"/>
                <w:spacing w:val="-1"/>
                <w:sz w:val="19"/>
                <w:szCs w:val="19"/>
              </w:rPr>
              <w:t>理部门责令停止生产、进口、销售，没收违法生产、进口、销售的用能产品、设备和违法所得，</w:t>
            </w:r>
            <w:r>
              <w:rPr>
                <w:rFonts w:ascii="宋体" w:hAnsi="宋体" w:eastAsia="宋体" w:cs="宋体"/>
                <w:spacing w:val="8"/>
                <w:sz w:val="19"/>
                <w:szCs w:val="19"/>
              </w:rPr>
              <w:t xml:space="preserve"> </w:t>
            </w:r>
            <w:r>
              <w:rPr>
                <w:rFonts w:ascii="宋体" w:hAnsi="宋体" w:eastAsia="宋体" w:cs="宋体"/>
                <w:spacing w:val="11"/>
                <w:sz w:val="19"/>
                <w:szCs w:val="19"/>
              </w:rPr>
              <w:t>并处违法所得一倍以上五倍以下罚款；情节严重</w:t>
            </w:r>
            <w:r>
              <w:rPr>
                <w:rFonts w:ascii="宋体" w:hAnsi="宋体" w:eastAsia="宋体" w:cs="宋体"/>
                <w:spacing w:val="10"/>
                <w:sz w:val="19"/>
                <w:szCs w:val="19"/>
              </w:rPr>
              <w:t>的，吊销营业执照。</w:t>
            </w:r>
          </w:p>
          <w:p>
            <w:pPr>
              <w:spacing w:before="94"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《能源效率标识管理办法》</w:t>
            </w:r>
          </w:p>
          <w:p>
            <w:pPr>
              <w:spacing w:before="41" w:line="280" w:lineRule="auto"/>
              <w:ind w:left="102"/>
              <w:rPr>
                <w:rFonts w:ascii="宋体" w:hAnsi="宋体" w:eastAsia="宋体" w:cs="宋体"/>
                <w:sz w:val="19"/>
                <w:szCs w:val="19"/>
              </w:rPr>
            </w:pPr>
            <w:r>
              <w:rPr>
                <w:rFonts w:ascii="宋体" w:hAnsi="宋体" w:eastAsia="宋体" w:cs="宋体"/>
                <w:spacing w:val="4"/>
                <w:sz w:val="19"/>
                <w:szCs w:val="19"/>
              </w:rPr>
              <w:t>第二十五条：生产、进口、销售不符合能源效率强制性国家标准的用能产品，依据《中</w:t>
            </w:r>
            <w:r>
              <w:rPr>
                <w:rFonts w:ascii="宋体" w:hAnsi="宋体" w:eastAsia="宋体" w:cs="宋体"/>
                <w:spacing w:val="3"/>
                <w:sz w:val="19"/>
                <w:szCs w:val="19"/>
              </w:rPr>
              <w:t>华人民</w:t>
            </w:r>
            <w:r>
              <w:rPr>
                <w:rFonts w:ascii="宋体" w:hAnsi="宋体" w:eastAsia="宋体" w:cs="宋体"/>
                <w:sz w:val="19"/>
                <w:szCs w:val="19"/>
              </w:rPr>
              <w:t xml:space="preserve"> </w:t>
            </w:r>
            <w:r>
              <w:rPr>
                <w:rFonts w:ascii="宋体" w:hAnsi="宋体" w:eastAsia="宋体" w:cs="宋体"/>
                <w:spacing w:val="15"/>
                <w:sz w:val="19"/>
                <w:szCs w:val="19"/>
              </w:rPr>
              <w:t>共和国节约能源法》第七十条予以处罚。</w:t>
            </w:r>
          </w:p>
        </w:tc>
        <w:tc>
          <w:tcPr>
            <w:tcW w:w="1039" w:type="dxa"/>
          </w:tcPr>
          <w:p>
            <w:pPr>
              <w:spacing w:line="293" w:lineRule="auto"/>
            </w:pPr>
          </w:p>
          <w:p>
            <w:pPr>
              <w:spacing w:line="293" w:lineRule="auto"/>
            </w:pPr>
          </w:p>
          <w:p>
            <w:pPr>
              <w:spacing w:line="294" w:lineRule="auto"/>
            </w:pPr>
          </w:p>
          <w:p>
            <w:pPr>
              <w:spacing w:before="65" w:line="25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3" w:lineRule="auto"/>
            </w:pPr>
          </w:p>
          <w:p>
            <w:pPr>
              <w:spacing w:line="293" w:lineRule="auto"/>
            </w:pPr>
          </w:p>
          <w:p>
            <w:pPr>
              <w:spacing w:line="294"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7" w:hRule="atLeast"/>
        </w:trPr>
        <w:tc>
          <w:tcPr>
            <w:tcW w:w="624" w:type="dxa"/>
          </w:tcPr>
          <w:p>
            <w:pPr>
              <w:spacing w:line="258" w:lineRule="auto"/>
            </w:pPr>
          </w:p>
          <w:p>
            <w:pPr>
              <w:spacing w:line="258" w:lineRule="auto"/>
            </w:pPr>
          </w:p>
          <w:p>
            <w:pPr>
              <w:spacing w:line="258" w:lineRule="auto"/>
            </w:pPr>
          </w:p>
          <w:p>
            <w:pPr>
              <w:spacing w:line="25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39</w:t>
            </w:r>
          </w:p>
        </w:tc>
        <w:tc>
          <w:tcPr>
            <w:tcW w:w="1239" w:type="dxa"/>
          </w:tcPr>
          <w:p>
            <w:pPr>
              <w:spacing w:before="110" w:line="280" w:lineRule="auto"/>
              <w:ind w:left="101" w:right="103" w:firstLine="59"/>
              <w:jc w:val="both"/>
              <w:rPr>
                <w:rFonts w:ascii="宋体" w:hAnsi="宋体" w:eastAsia="宋体" w:cs="宋体"/>
                <w:sz w:val="20"/>
                <w:szCs w:val="20"/>
              </w:rPr>
            </w:pPr>
            <w:r>
              <w:rPr>
                <w:rFonts w:ascii="宋体" w:hAnsi="宋体" w:eastAsia="宋体" w:cs="宋体"/>
                <w:spacing w:val="-5"/>
                <w:sz w:val="20"/>
                <w:szCs w:val="20"/>
              </w:rPr>
              <w:t>对擅自</w:t>
            </w:r>
            <w:r>
              <w:rPr>
                <w:rFonts w:ascii="宋体" w:hAnsi="宋体" w:eastAsia="宋体" w:cs="宋体"/>
                <w:spacing w:val="11"/>
                <w:sz w:val="20"/>
                <w:szCs w:val="20"/>
              </w:rPr>
              <w:t xml:space="preserve"> </w:t>
            </w:r>
            <w:r>
              <w:rPr>
                <w:rFonts w:ascii="宋体" w:hAnsi="宋体" w:eastAsia="宋体" w:cs="宋体"/>
                <w:spacing w:val="-5"/>
                <w:sz w:val="20"/>
                <w:szCs w:val="20"/>
              </w:rPr>
              <w:t>生</w:t>
            </w:r>
            <w:r>
              <w:rPr>
                <w:rFonts w:ascii="宋体" w:hAnsi="宋体" w:eastAsia="宋体" w:cs="宋体"/>
                <w:sz w:val="20"/>
                <w:szCs w:val="20"/>
              </w:rPr>
              <w:t xml:space="preserve"> 产、销售未</w:t>
            </w:r>
            <w:r>
              <w:rPr>
                <w:rFonts w:ascii="宋体" w:hAnsi="宋体" w:eastAsia="宋体" w:cs="宋体"/>
                <w:spacing w:val="1"/>
                <w:sz w:val="20"/>
                <w:szCs w:val="20"/>
              </w:rPr>
              <w:t xml:space="preserve"> </w:t>
            </w:r>
            <w:r>
              <w:rPr>
                <w:rFonts w:ascii="宋体" w:hAnsi="宋体" w:eastAsia="宋体" w:cs="宋体"/>
                <w:spacing w:val="4"/>
                <w:sz w:val="20"/>
                <w:szCs w:val="20"/>
              </w:rPr>
              <w:t>经许可生产</w:t>
            </w:r>
            <w:r>
              <w:rPr>
                <w:rFonts w:ascii="宋体" w:hAnsi="宋体" w:eastAsia="宋体" w:cs="宋体"/>
                <w:spacing w:val="1"/>
                <w:sz w:val="20"/>
                <w:szCs w:val="20"/>
              </w:rPr>
              <w:t xml:space="preserve"> </w:t>
            </w:r>
            <w:r>
              <w:rPr>
                <w:rFonts w:ascii="宋体" w:hAnsi="宋体" w:eastAsia="宋体" w:cs="宋体"/>
                <w:spacing w:val="4"/>
                <w:sz w:val="20"/>
                <w:szCs w:val="20"/>
              </w:rPr>
              <w:t>的机动车型</w:t>
            </w:r>
            <w:r>
              <w:rPr>
                <w:rFonts w:ascii="宋体" w:hAnsi="宋体" w:eastAsia="宋体" w:cs="宋体"/>
                <w:spacing w:val="2"/>
                <w:sz w:val="20"/>
                <w:szCs w:val="20"/>
              </w:rPr>
              <w:t xml:space="preserve"> </w:t>
            </w:r>
            <w:r>
              <w:rPr>
                <w:rFonts w:ascii="宋体" w:hAnsi="宋体" w:eastAsia="宋体" w:cs="宋体"/>
                <w:spacing w:val="4"/>
                <w:sz w:val="20"/>
                <w:szCs w:val="20"/>
              </w:rPr>
              <w:t>行为的吊销</w:t>
            </w:r>
            <w:r>
              <w:rPr>
                <w:rFonts w:ascii="宋体" w:hAnsi="宋体" w:eastAsia="宋体" w:cs="宋体"/>
                <w:spacing w:val="3"/>
                <w:sz w:val="20"/>
                <w:szCs w:val="20"/>
              </w:rPr>
              <w:t xml:space="preserve"> </w:t>
            </w:r>
            <w:r>
              <w:rPr>
                <w:rFonts w:ascii="宋体" w:hAnsi="宋体" w:eastAsia="宋体" w:cs="宋体"/>
                <w:spacing w:val="4"/>
                <w:sz w:val="20"/>
                <w:szCs w:val="20"/>
              </w:rPr>
              <w:t>营业执照行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71" w:lineRule="auto"/>
            </w:pPr>
          </w:p>
          <w:p>
            <w:pPr>
              <w:spacing w:line="271" w:lineRule="auto"/>
            </w:pPr>
          </w:p>
          <w:p>
            <w:pPr>
              <w:spacing w:line="271"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7" w:lineRule="auto"/>
            </w:pPr>
          </w:p>
          <w:p>
            <w:pPr>
              <w:spacing w:line="267"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《中华人民共和国道路交通安全法》</w:t>
            </w:r>
          </w:p>
          <w:p>
            <w:pPr>
              <w:spacing w:before="41" w:line="284" w:lineRule="auto"/>
              <w:ind w:left="102" w:firstLine="19"/>
              <w:rPr>
                <w:rFonts w:ascii="宋体" w:hAnsi="宋体" w:eastAsia="宋体" w:cs="宋体"/>
                <w:sz w:val="19"/>
                <w:szCs w:val="19"/>
              </w:rPr>
            </w:pPr>
            <w:r>
              <w:rPr>
                <w:rFonts w:ascii="宋体" w:hAnsi="宋体" w:eastAsia="宋体" w:cs="宋体"/>
                <w:spacing w:val="10"/>
                <w:sz w:val="19"/>
                <w:szCs w:val="19"/>
              </w:rPr>
              <w:t>第一百零三条第三款：擅自生产、销售未经国家机动车产品主管</w:t>
            </w:r>
            <w:r>
              <w:rPr>
                <w:rFonts w:ascii="宋体" w:hAnsi="宋体" w:eastAsia="宋体" w:cs="宋体"/>
                <w:spacing w:val="9"/>
                <w:sz w:val="19"/>
                <w:szCs w:val="19"/>
              </w:rPr>
              <w:t>部门许可生产的机动车型</w:t>
            </w:r>
            <w:r>
              <w:rPr>
                <w:rFonts w:ascii="宋体" w:hAnsi="宋体" w:eastAsia="宋体" w:cs="宋体"/>
                <w:sz w:val="19"/>
                <w:szCs w:val="19"/>
              </w:rPr>
              <w:t xml:space="preserve">  </w:t>
            </w:r>
            <w:r>
              <w:rPr>
                <w:rFonts w:ascii="宋体" w:hAnsi="宋体" w:eastAsia="宋体" w:cs="宋体"/>
                <w:spacing w:val="9"/>
                <w:sz w:val="19"/>
                <w:szCs w:val="19"/>
              </w:rPr>
              <w:t>的，没收非法生产、销售的机动车成品及配件，可以并处非法产品价值</w:t>
            </w:r>
            <w:r>
              <w:rPr>
                <w:rFonts w:ascii="宋体" w:hAnsi="宋体" w:eastAsia="宋体" w:cs="宋体"/>
                <w:spacing w:val="8"/>
                <w:sz w:val="19"/>
                <w:szCs w:val="19"/>
              </w:rPr>
              <w:t>三倍以上五倍以下罚</w:t>
            </w:r>
            <w:r>
              <w:rPr>
                <w:rFonts w:ascii="宋体" w:hAnsi="宋体" w:eastAsia="宋体" w:cs="宋体"/>
                <w:sz w:val="19"/>
                <w:szCs w:val="19"/>
              </w:rPr>
              <w:t xml:space="preserve"> </w:t>
            </w:r>
            <w:r>
              <w:rPr>
                <w:rFonts w:ascii="宋体" w:hAnsi="宋体" w:eastAsia="宋体" w:cs="宋体"/>
                <w:spacing w:val="12"/>
                <w:sz w:val="19"/>
                <w:szCs w:val="19"/>
              </w:rPr>
              <w:t>款；有营业执照的，由工商行政管理部门吊销营业执照，没有营业执照的，</w:t>
            </w:r>
            <w:r>
              <w:rPr>
                <w:rFonts w:ascii="宋体" w:hAnsi="宋体" w:eastAsia="宋体" w:cs="宋体"/>
                <w:spacing w:val="11"/>
                <w:sz w:val="19"/>
                <w:szCs w:val="19"/>
              </w:rPr>
              <w:t>予以查封。</w:t>
            </w:r>
          </w:p>
        </w:tc>
        <w:tc>
          <w:tcPr>
            <w:tcW w:w="1039" w:type="dxa"/>
          </w:tcPr>
          <w:p>
            <w:pPr>
              <w:spacing w:line="277" w:lineRule="auto"/>
            </w:pPr>
          </w:p>
          <w:p>
            <w:pPr>
              <w:spacing w:line="278" w:lineRule="auto"/>
            </w:pPr>
          </w:p>
          <w:p>
            <w:pPr>
              <w:spacing w:line="278" w:lineRule="auto"/>
            </w:pPr>
          </w:p>
          <w:p>
            <w:pPr>
              <w:spacing w:before="65" w:line="25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7" w:lineRule="auto"/>
            </w:pPr>
          </w:p>
          <w:p>
            <w:pPr>
              <w:spacing w:line="278" w:lineRule="auto"/>
            </w:pPr>
          </w:p>
          <w:p>
            <w:pPr>
              <w:spacing w:line="278"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2" w:hRule="atLeast"/>
        </w:trPr>
        <w:tc>
          <w:tcPr>
            <w:tcW w:w="624" w:type="dxa"/>
          </w:tcPr>
          <w:p>
            <w:pPr>
              <w:spacing w:line="270" w:lineRule="auto"/>
            </w:pPr>
          </w:p>
          <w:p>
            <w:pPr>
              <w:spacing w:line="271" w:lineRule="auto"/>
            </w:pPr>
          </w:p>
          <w:p>
            <w:pPr>
              <w:spacing w:line="271" w:lineRule="auto"/>
            </w:pPr>
          </w:p>
          <w:p>
            <w:pPr>
              <w:spacing w:line="271" w:lineRule="auto"/>
            </w:pPr>
          </w:p>
          <w:p>
            <w:pPr>
              <w:spacing w:line="271"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24</w:t>
            </w:r>
            <w:r>
              <w:rPr>
                <w:rFonts w:hint="eastAsia" w:ascii="宋体" w:hAnsi="宋体" w:eastAsia="宋体" w:cs="宋体"/>
                <w:spacing w:val="-3"/>
                <w:sz w:val="20"/>
                <w:szCs w:val="20"/>
                <w:lang w:val="en-US" w:eastAsia="zh-CN"/>
              </w:rPr>
              <w:t>0</w:t>
            </w:r>
          </w:p>
        </w:tc>
        <w:tc>
          <w:tcPr>
            <w:tcW w:w="1239" w:type="dxa"/>
          </w:tcPr>
          <w:p>
            <w:pPr>
              <w:spacing w:before="137" w:line="282" w:lineRule="auto"/>
              <w:ind w:left="110" w:right="103"/>
              <w:jc w:val="both"/>
              <w:rPr>
                <w:rFonts w:ascii="宋体" w:hAnsi="宋体" w:eastAsia="宋体" w:cs="宋体"/>
                <w:sz w:val="20"/>
                <w:szCs w:val="20"/>
              </w:rPr>
            </w:pPr>
            <w:r>
              <w:rPr>
                <w:rFonts w:ascii="宋体" w:hAnsi="宋体" w:eastAsia="宋体" w:cs="宋体"/>
                <w:spacing w:val="2"/>
                <w:sz w:val="20"/>
                <w:szCs w:val="20"/>
              </w:rPr>
              <w:t>对生产、销</w:t>
            </w:r>
            <w:r>
              <w:rPr>
                <w:rFonts w:ascii="宋体" w:hAnsi="宋体" w:eastAsia="宋体" w:cs="宋体"/>
                <w:spacing w:val="3"/>
                <w:sz w:val="20"/>
                <w:szCs w:val="20"/>
              </w:rPr>
              <w:t xml:space="preserve"> </w:t>
            </w:r>
            <w:r>
              <w:rPr>
                <w:rFonts w:ascii="宋体" w:hAnsi="宋体" w:eastAsia="宋体" w:cs="宋体"/>
                <w:spacing w:val="-2"/>
                <w:sz w:val="20"/>
                <w:szCs w:val="20"/>
              </w:rPr>
              <w:t>售拼装的机</w:t>
            </w:r>
            <w:r>
              <w:rPr>
                <w:rFonts w:ascii="宋体" w:hAnsi="宋体" w:eastAsia="宋体" w:cs="宋体"/>
                <w:spacing w:val="1"/>
                <w:sz w:val="20"/>
                <w:szCs w:val="20"/>
              </w:rPr>
              <w:t xml:space="preserve"> </w:t>
            </w:r>
            <w:r>
              <w:rPr>
                <w:rFonts w:ascii="宋体" w:hAnsi="宋体" w:eastAsia="宋体" w:cs="宋体"/>
                <w:spacing w:val="-2"/>
                <w:sz w:val="20"/>
                <w:szCs w:val="20"/>
              </w:rPr>
              <w:t>动车或者生</w:t>
            </w:r>
            <w:r>
              <w:rPr>
                <w:rFonts w:ascii="宋体" w:hAnsi="宋体" w:eastAsia="宋体" w:cs="宋体"/>
                <w:sz w:val="20"/>
                <w:szCs w:val="20"/>
              </w:rPr>
              <w:t xml:space="preserve"> </w:t>
            </w:r>
            <w:r>
              <w:rPr>
                <w:rFonts w:ascii="宋体" w:hAnsi="宋体" w:eastAsia="宋体" w:cs="宋体"/>
                <w:spacing w:val="-2"/>
                <w:sz w:val="20"/>
                <w:szCs w:val="20"/>
              </w:rPr>
              <w:t>产、销售擅</w:t>
            </w:r>
            <w:r>
              <w:rPr>
                <w:rFonts w:ascii="宋体" w:hAnsi="宋体" w:eastAsia="宋体" w:cs="宋体"/>
                <w:spacing w:val="1"/>
                <w:sz w:val="20"/>
                <w:szCs w:val="20"/>
              </w:rPr>
              <w:t xml:space="preserve"> 自改装的机 </w:t>
            </w:r>
            <w:r>
              <w:rPr>
                <w:rFonts w:ascii="宋体" w:hAnsi="宋体" w:eastAsia="宋体" w:cs="宋体"/>
                <w:spacing w:val="-2"/>
                <w:sz w:val="20"/>
                <w:szCs w:val="20"/>
              </w:rPr>
              <w:t>动车的行为</w:t>
            </w:r>
            <w:r>
              <w:rPr>
                <w:rFonts w:ascii="宋体" w:hAnsi="宋体" w:eastAsia="宋体" w:cs="宋体"/>
                <w:sz w:val="20"/>
                <w:szCs w:val="20"/>
              </w:rPr>
              <w:t xml:space="preserve"> </w:t>
            </w:r>
            <w:r>
              <w:rPr>
                <w:rFonts w:ascii="宋体" w:hAnsi="宋体" w:eastAsia="宋体" w:cs="宋体"/>
                <w:spacing w:val="2"/>
                <w:sz w:val="20"/>
                <w:szCs w:val="20"/>
              </w:rPr>
              <w:t xml:space="preserve">予以吊销营 </w:t>
            </w:r>
            <w:r>
              <w:rPr>
                <w:rFonts w:ascii="宋体" w:hAnsi="宋体" w:eastAsia="宋体" w:cs="宋体"/>
                <w:spacing w:val="-2"/>
                <w:sz w:val="20"/>
                <w:szCs w:val="20"/>
              </w:rPr>
              <w:t>业执照的行</w:t>
            </w:r>
            <w:r>
              <w:rPr>
                <w:rFonts w:ascii="宋体" w:hAnsi="宋体" w:eastAsia="宋体" w:cs="宋体"/>
                <w:spacing w:val="2"/>
                <w:sz w:val="20"/>
                <w:szCs w:val="20"/>
              </w:rPr>
              <w:t xml:space="preserve"> </w:t>
            </w:r>
            <w:r>
              <w:rPr>
                <w:rFonts w:ascii="宋体" w:hAnsi="宋体" w:eastAsia="宋体" w:cs="宋体"/>
                <w:spacing w:val="8"/>
                <w:sz w:val="20"/>
                <w:szCs w:val="20"/>
              </w:rPr>
              <w:t>政处罚</w:t>
            </w:r>
          </w:p>
        </w:tc>
        <w:tc>
          <w:tcPr>
            <w:tcW w:w="619" w:type="dxa"/>
          </w:tcPr>
          <w:p>
            <w:pPr>
              <w:spacing w:line="288" w:lineRule="auto"/>
            </w:pPr>
          </w:p>
          <w:p>
            <w:pPr>
              <w:spacing w:line="288" w:lineRule="auto"/>
            </w:pPr>
          </w:p>
          <w:p>
            <w:pPr>
              <w:spacing w:line="289" w:lineRule="auto"/>
            </w:pPr>
          </w:p>
          <w:p>
            <w:pPr>
              <w:spacing w:line="289"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9" w:lineRule="auto"/>
            </w:pPr>
          </w:p>
          <w:p>
            <w:pPr>
              <w:spacing w:line="339" w:lineRule="auto"/>
            </w:pPr>
          </w:p>
          <w:p>
            <w:pPr>
              <w:spacing w:before="62" w:line="284" w:lineRule="auto"/>
              <w:ind w:left="102"/>
              <w:rPr>
                <w:rFonts w:ascii="宋体" w:hAnsi="宋体" w:eastAsia="宋体" w:cs="宋体"/>
                <w:sz w:val="19"/>
                <w:szCs w:val="19"/>
              </w:rPr>
            </w:pPr>
            <w:r>
              <w:rPr>
                <w:rFonts w:ascii="宋体" w:hAnsi="宋体" w:eastAsia="宋体" w:cs="宋体"/>
                <w:spacing w:val="10"/>
                <w:sz w:val="19"/>
                <w:szCs w:val="19"/>
              </w:rPr>
              <w:t>第一百零三条第三款：擅自生产、销售未经国家机动车产品主管</w:t>
            </w:r>
            <w:r>
              <w:rPr>
                <w:rFonts w:ascii="宋体" w:hAnsi="宋体" w:eastAsia="宋体" w:cs="宋体"/>
                <w:spacing w:val="9"/>
                <w:sz w:val="19"/>
                <w:szCs w:val="19"/>
              </w:rPr>
              <w:t>部门许可生产的机动车型</w:t>
            </w:r>
            <w:r>
              <w:rPr>
                <w:rFonts w:ascii="宋体" w:hAnsi="宋体" w:eastAsia="宋体" w:cs="宋体"/>
                <w:sz w:val="19"/>
                <w:szCs w:val="19"/>
              </w:rPr>
              <w:t xml:space="preserve">  </w:t>
            </w:r>
            <w:r>
              <w:rPr>
                <w:rFonts w:ascii="宋体" w:hAnsi="宋体" w:eastAsia="宋体" w:cs="宋体"/>
                <w:spacing w:val="9"/>
                <w:sz w:val="19"/>
                <w:szCs w:val="19"/>
              </w:rPr>
              <w:t>的，没收非法生产、销售的机动车成品及配件，可以并处非法产品价值</w:t>
            </w:r>
            <w:r>
              <w:rPr>
                <w:rFonts w:ascii="宋体" w:hAnsi="宋体" w:eastAsia="宋体" w:cs="宋体"/>
                <w:spacing w:val="8"/>
                <w:sz w:val="19"/>
                <w:szCs w:val="19"/>
              </w:rPr>
              <w:t>三倍以上五倍以下罚</w:t>
            </w:r>
            <w:r>
              <w:rPr>
                <w:rFonts w:ascii="宋体" w:hAnsi="宋体" w:eastAsia="宋体" w:cs="宋体"/>
                <w:sz w:val="19"/>
                <w:szCs w:val="19"/>
              </w:rPr>
              <w:t xml:space="preserve"> </w:t>
            </w:r>
            <w:r>
              <w:rPr>
                <w:rFonts w:ascii="宋体" w:hAnsi="宋体" w:eastAsia="宋体" w:cs="宋体"/>
                <w:spacing w:val="12"/>
                <w:sz w:val="19"/>
                <w:szCs w:val="19"/>
              </w:rPr>
              <w:t>款；有营业执照的，由工商行政管理部门吊销营业执照，没有营业执照的，</w:t>
            </w:r>
            <w:r>
              <w:rPr>
                <w:rFonts w:ascii="宋体" w:hAnsi="宋体" w:eastAsia="宋体" w:cs="宋体"/>
                <w:spacing w:val="11"/>
                <w:sz w:val="19"/>
                <w:szCs w:val="19"/>
              </w:rPr>
              <w:t>予以查封。</w:t>
            </w:r>
          </w:p>
          <w:p>
            <w:pPr>
              <w:spacing w:before="64" w:line="284" w:lineRule="auto"/>
              <w:ind w:left="102"/>
              <w:rPr>
                <w:rFonts w:ascii="宋体" w:hAnsi="宋体" w:eastAsia="宋体" w:cs="宋体"/>
                <w:sz w:val="19"/>
                <w:szCs w:val="19"/>
              </w:rPr>
            </w:pPr>
            <w:r>
              <w:rPr>
                <w:rFonts w:ascii="宋体" w:hAnsi="宋体" w:eastAsia="宋体" w:cs="宋体"/>
                <w:spacing w:val="9"/>
                <w:sz w:val="19"/>
                <w:szCs w:val="19"/>
              </w:rPr>
              <w:t>第一百零三条第四款：生产、销售拼装的机动车或者生产、销售擅自改</w:t>
            </w:r>
            <w:r>
              <w:rPr>
                <w:rFonts w:ascii="宋体" w:hAnsi="宋体" w:eastAsia="宋体" w:cs="宋体"/>
                <w:spacing w:val="8"/>
                <w:sz w:val="19"/>
                <w:szCs w:val="19"/>
              </w:rPr>
              <w:t>装的机动车的，依照</w:t>
            </w:r>
            <w:r>
              <w:rPr>
                <w:rFonts w:ascii="宋体" w:hAnsi="宋体" w:eastAsia="宋体" w:cs="宋体"/>
                <w:sz w:val="19"/>
                <w:szCs w:val="19"/>
              </w:rPr>
              <w:t xml:space="preserve"> </w:t>
            </w:r>
            <w:r>
              <w:rPr>
                <w:rFonts w:ascii="宋体" w:hAnsi="宋体" w:eastAsia="宋体" w:cs="宋体"/>
                <w:spacing w:val="18"/>
                <w:sz w:val="19"/>
                <w:szCs w:val="19"/>
              </w:rPr>
              <w:t>本条第三款的规定处罚。</w:t>
            </w:r>
          </w:p>
        </w:tc>
        <w:tc>
          <w:tcPr>
            <w:tcW w:w="1039" w:type="dxa"/>
          </w:tcPr>
          <w:p>
            <w:pPr>
              <w:spacing w:line="283" w:lineRule="auto"/>
            </w:pPr>
          </w:p>
          <w:p>
            <w:pPr>
              <w:spacing w:line="283" w:lineRule="auto"/>
            </w:pPr>
          </w:p>
          <w:p>
            <w:pPr>
              <w:spacing w:line="283" w:lineRule="auto"/>
            </w:pPr>
          </w:p>
          <w:p>
            <w:pPr>
              <w:spacing w:line="284" w:lineRule="auto"/>
            </w:pPr>
          </w:p>
          <w:p>
            <w:pPr>
              <w:spacing w:before="65" w:line="26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3" w:lineRule="auto"/>
            </w:pPr>
          </w:p>
          <w:p>
            <w:pPr>
              <w:spacing w:line="284" w:lineRule="auto"/>
            </w:pPr>
          </w:p>
          <w:p>
            <w:pPr>
              <w:spacing w:line="284" w:lineRule="auto"/>
            </w:pPr>
          </w:p>
          <w:p>
            <w:pPr>
              <w:spacing w:line="284"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32" w:header="0" w:footer="0" w:gutter="0"/>
          <w:pgNumType w:fmt="decimal"/>
          <w:cols w:space="720" w:num="1"/>
        </w:sectPr>
      </w:pPr>
    </w:p>
    <w:p>
      <w:r>
        <mc:AlternateContent>
          <mc:Choice Requires="wps">
            <w:drawing>
              <wp:anchor distT="0" distB="0" distL="114300" distR="114300" simplePos="0" relativeHeight="251782144" behindDoc="0" locked="0" layoutInCell="0" allowOverlap="1">
                <wp:simplePos x="0" y="0"/>
                <wp:positionH relativeFrom="page">
                  <wp:posOffset>559435</wp:posOffset>
                </wp:positionH>
                <wp:positionV relativeFrom="page">
                  <wp:posOffset>5860415</wp:posOffset>
                </wp:positionV>
                <wp:extent cx="692150" cy="362585"/>
                <wp:effectExtent l="165100" t="0" r="0" b="0"/>
                <wp:wrapNone/>
                <wp:docPr id="140" name="TextBox 29"/>
                <wp:cNvGraphicFramePr/>
                <a:graphic xmlns:a="http://schemas.openxmlformats.org/drawingml/2006/main">
                  <a:graphicData uri="http://schemas.microsoft.com/office/word/2010/wordprocessingShape">
                    <wps:wsp>
                      <wps:cNvSpPr txBox="1"/>
                      <wps:spPr>
                        <a:xfrm rot="5400000">
                          <a:off x="559563" y="5860892"/>
                          <a:ext cx="692150" cy="362584"/>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 o:spid="_x0000_s1026" o:spt="202" type="#_x0000_t202" style="position:absolute;left:0pt;margin-left:44.05pt;margin-top:461.45pt;height:28.55pt;width:54.5pt;mso-position-horizontal-relative:page;mso-position-vertical-relative:page;rotation:5898240f;z-index:251782144;mso-width-relative:page;mso-height-relative:page;" filled="f" stroked="f" coordsize="21600,21600" o:allowincell="f" o:gfxdata="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iMIGtUAAAAKAQAADwAAAAAAAAABACAAAAAiAAAAZHJzL2Rvd25yZXYu&#10;eG1sUEsBAhQAFAAAAAgAh07iQLjZrq43AgAAegQAAA4AAAAAAAAAAQAgAAAAJAEAAGRycy9lMm9E&#10;b2MueG1sUEsFBgAAAAAGAAYAWQEAAM0FAAAAAA==&#10;">
                <v:fill on="f" focussize="0,0"/>
                <v:stroke on="f" weight="0pt"/>
                <v:imagedata o:title=""/>
                <o:lock v:ext="edit" aspectratio="f"/>
                <v:textbox inset="0mm,0mm,0mm,0mm">
                  <w:txbxContent>
                    <w:p/>
                  </w:txbxContent>
                </v:textbox>
              </v:shape>
            </w:pict>
          </mc:Fallback>
        </mc:AlternateContent>
      </w:r>
    </w:p>
    <w:p/>
    <w:p>
      <w:pPr>
        <w:spacing w:line="17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6" w:lineRule="auto"/>
            </w:pPr>
          </w:p>
          <w:p>
            <w:pPr>
              <w:spacing w:before="62" w:line="221" w:lineRule="auto"/>
              <w:ind w:left="117"/>
              <w:rPr>
                <w:rFonts w:ascii="宋体" w:hAnsi="宋体" w:eastAsia="宋体" w:cs="宋体"/>
                <w:sz w:val="19"/>
                <w:szCs w:val="19"/>
              </w:rPr>
            </w:pPr>
            <w:r>
              <w:rPr>
                <w:rFonts w:ascii="宋体" w:hAnsi="宋体" w:eastAsia="宋体" w:cs="宋体"/>
                <w:b/>
                <w:bCs/>
                <w:spacing w:val="-4"/>
                <w:sz w:val="19"/>
                <w:szCs w:val="19"/>
              </w:rPr>
              <w:t>序号</w:t>
            </w:r>
          </w:p>
        </w:tc>
        <w:tc>
          <w:tcPr>
            <w:tcW w:w="1249" w:type="dxa"/>
            <w:vMerge w:val="restart"/>
            <w:tcBorders>
              <w:bottom w:val="nil"/>
            </w:tcBorders>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19" w:type="dxa"/>
            <w:vMerge w:val="restart"/>
            <w:tcBorders>
              <w:bottom w:val="nil"/>
            </w:tcBorders>
          </w:tcPr>
          <w:p>
            <w:pPr>
              <w:spacing w:before="290" w:line="265" w:lineRule="auto"/>
              <w:ind w:left="114" w:right="121"/>
              <w:rPr>
                <w:rFonts w:ascii="宋体" w:hAnsi="宋体" w:eastAsia="宋体" w:cs="宋体"/>
                <w:sz w:val="19"/>
                <w:szCs w:val="19"/>
              </w:rPr>
            </w:pPr>
            <w:r>
              <w:rPr>
                <w:rFonts w:ascii="宋体" w:hAnsi="宋体" w:eastAsia="宋体" w:cs="宋体"/>
                <w:b/>
                <w:bCs/>
                <w:spacing w:val="-7"/>
                <w:sz w:val="19"/>
                <w:szCs w:val="19"/>
              </w:rPr>
              <w:t>职权</w:t>
            </w:r>
            <w:r>
              <w:rPr>
                <w:rFonts w:ascii="宋体" w:hAnsi="宋体" w:eastAsia="宋体" w:cs="宋体"/>
                <w:sz w:val="19"/>
                <w:szCs w:val="19"/>
              </w:rPr>
              <w:t xml:space="preserve"> </w:t>
            </w:r>
            <w:r>
              <w:rPr>
                <w:rFonts w:ascii="宋体" w:hAnsi="宋体" w:eastAsia="宋体" w:cs="宋体"/>
                <w:b/>
                <w:bCs/>
                <w:spacing w:val="-6"/>
                <w:sz w:val="19"/>
                <w:szCs w:val="19"/>
              </w:rPr>
              <w:t>类型</w:t>
            </w:r>
          </w:p>
        </w:tc>
        <w:tc>
          <w:tcPr>
            <w:tcW w:w="8074" w:type="dxa"/>
            <w:vMerge w:val="restart"/>
            <w:tcBorders>
              <w:bottom w:val="nil"/>
            </w:tcBorders>
          </w:tcPr>
          <w:p>
            <w:pPr>
              <w:spacing w:line="414" w:lineRule="auto"/>
            </w:pPr>
          </w:p>
          <w:p>
            <w:pPr>
              <w:spacing w:before="62" w:line="219" w:lineRule="auto"/>
              <w:ind w:left="3625"/>
              <w:rPr>
                <w:rFonts w:ascii="宋体" w:hAnsi="宋体" w:eastAsia="宋体" w:cs="宋体"/>
                <w:sz w:val="19"/>
                <w:szCs w:val="19"/>
              </w:rPr>
            </w:pPr>
            <w:r>
              <w:rPr>
                <w:rFonts w:ascii="宋体" w:hAnsi="宋体" w:eastAsia="宋体" w:cs="宋体"/>
                <w:b/>
                <w:bCs/>
                <w:spacing w:val="19"/>
                <w:sz w:val="19"/>
                <w:szCs w:val="19"/>
              </w:rPr>
              <w:t>实施依据</w:t>
            </w:r>
          </w:p>
        </w:tc>
        <w:tc>
          <w:tcPr>
            <w:tcW w:w="2273" w:type="dxa"/>
            <w:gridSpan w:val="2"/>
          </w:tcPr>
          <w:p>
            <w:pPr>
              <w:spacing w:before="110" w:line="220" w:lineRule="auto"/>
              <w:ind w:left="75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97" w:line="270" w:lineRule="auto"/>
              <w:ind w:left="141" w:right="139" w:firstLine="8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34" w:type="dxa"/>
          </w:tcPr>
          <w:p>
            <w:pPr>
              <w:spacing w:before="116" w:line="265" w:lineRule="auto"/>
              <w:ind w:left="142" w:right="95" w:firstLine="90"/>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1" w:line="183" w:lineRule="auto"/>
              <w:ind w:left="154"/>
              <w:rPr>
                <w:rFonts w:hint="eastAsia" w:ascii="宋体" w:hAnsi="宋体" w:eastAsia="宋体" w:cs="宋体"/>
                <w:sz w:val="19"/>
                <w:szCs w:val="19"/>
                <w:lang w:eastAsia="zh-CN"/>
              </w:rPr>
            </w:pPr>
            <w:r>
              <w:rPr>
                <w:rFonts w:ascii="宋体" w:hAnsi="宋体" w:eastAsia="宋体" w:cs="宋体"/>
                <w:spacing w:val="-3"/>
                <w:sz w:val="19"/>
                <w:szCs w:val="19"/>
              </w:rPr>
              <w:t>24</w:t>
            </w:r>
            <w:r>
              <w:rPr>
                <w:rFonts w:hint="eastAsia" w:ascii="宋体" w:hAnsi="宋体" w:eastAsia="宋体" w:cs="宋体"/>
                <w:spacing w:val="-3"/>
                <w:sz w:val="19"/>
                <w:szCs w:val="19"/>
                <w:lang w:val="en-US" w:eastAsia="zh-CN"/>
              </w:rPr>
              <w:t>1</w:t>
            </w:r>
          </w:p>
        </w:tc>
        <w:tc>
          <w:tcPr>
            <w:tcW w:w="124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2" w:line="283" w:lineRule="auto"/>
              <w:ind w:left="101" w:right="134" w:firstLine="39"/>
              <w:jc w:val="both"/>
              <w:rPr>
                <w:rFonts w:ascii="宋体" w:hAnsi="宋体" w:eastAsia="宋体" w:cs="宋体"/>
                <w:sz w:val="19"/>
                <w:szCs w:val="19"/>
              </w:rPr>
            </w:pPr>
            <w:r>
              <w:rPr>
                <w:rFonts w:ascii="宋体" w:hAnsi="宋体" w:eastAsia="宋体" w:cs="宋体"/>
                <w:spacing w:val="-2"/>
                <w:sz w:val="19"/>
                <w:szCs w:val="19"/>
              </w:rPr>
              <w:t>对违法发布</w:t>
            </w:r>
            <w:r>
              <w:rPr>
                <w:rFonts w:ascii="宋体" w:hAnsi="宋体" w:eastAsia="宋体" w:cs="宋体"/>
                <w:spacing w:val="2"/>
                <w:sz w:val="19"/>
                <w:szCs w:val="19"/>
              </w:rPr>
              <w:t xml:space="preserve"> </w:t>
            </w:r>
            <w:r>
              <w:rPr>
                <w:rFonts w:ascii="宋体" w:hAnsi="宋体" w:eastAsia="宋体" w:cs="宋体"/>
                <w:spacing w:val="10"/>
                <w:sz w:val="19"/>
                <w:szCs w:val="19"/>
              </w:rPr>
              <w:t>种畜禽广告</w:t>
            </w:r>
            <w:r>
              <w:rPr>
                <w:rFonts w:ascii="宋体" w:hAnsi="宋体" w:eastAsia="宋体" w:cs="宋体"/>
                <w:spacing w:val="2"/>
                <w:sz w:val="19"/>
                <w:szCs w:val="19"/>
              </w:rPr>
              <w:t xml:space="preserve"> </w:t>
            </w:r>
            <w:r>
              <w:rPr>
                <w:rFonts w:ascii="宋体" w:hAnsi="宋体" w:eastAsia="宋体" w:cs="宋体"/>
                <w:spacing w:val="5"/>
                <w:sz w:val="19"/>
                <w:szCs w:val="19"/>
              </w:rPr>
              <w:t>行为的行政</w:t>
            </w:r>
            <w:r>
              <w:rPr>
                <w:rFonts w:ascii="宋体" w:hAnsi="宋体" w:eastAsia="宋体" w:cs="宋体"/>
                <w:spacing w:val="3"/>
                <w:sz w:val="19"/>
                <w:szCs w:val="19"/>
              </w:rPr>
              <w:t xml:space="preserve"> </w:t>
            </w:r>
            <w:r>
              <w:rPr>
                <w:rFonts w:ascii="宋体" w:hAnsi="宋体" w:eastAsia="宋体" w:cs="宋体"/>
                <w:spacing w:val="11"/>
                <w:sz w:val="19"/>
                <w:szCs w:val="19"/>
              </w:rPr>
              <w:t>处罚</w:t>
            </w:r>
          </w:p>
        </w:tc>
        <w:tc>
          <w:tcPr>
            <w:tcW w:w="61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before="62" w:line="264" w:lineRule="auto"/>
              <w:ind w:left="111" w:right="93"/>
              <w:rPr>
                <w:rFonts w:ascii="宋体" w:hAnsi="宋体" w:eastAsia="宋体" w:cs="宋体"/>
                <w:sz w:val="19"/>
                <w:szCs w:val="19"/>
              </w:rPr>
            </w:pPr>
            <w:r>
              <w:rPr>
                <w:rFonts w:ascii="宋体" w:hAnsi="宋体" w:eastAsia="宋体" w:cs="宋体"/>
                <w:spacing w:val="-6"/>
                <w:sz w:val="19"/>
                <w:szCs w:val="19"/>
              </w:rPr>
              <w:t>行政</w:t>
            </w:r>
            <w:r>
              <w:rPr>
                <w:rFonts w:ascii="宋体" w:hAnsi="宋体" w:eastAsia="宋体" w:cs="宋体"/>
                <w:sz w:val="19"/>
                <w:szCs w:val="19"/>
              </w:rPr>
              <w:t xml:space="preserve"> </w:t>
            </w:r>
            <w:r>
              <w:rPr>
                <w:rFonts w:ascii="宋体" w:hAnsi="宋体" w:eastAsia="宋体" w:cs="宋体"/>
                <w:spacing w:val="11"/>
                <w:sz w:val="19"/>
                <w:szCs w:val="19"/>
              </w:rPr>
              <w:t>处罚</w:t>
            </w:r>
          </w:p>
        </w:tc>
        <w:tc>
          <w:tcPr>
            <w:tcW w:w="8074" w:type="dxa"/>
          </w:tcPr>
          <w:p>
            <w:pPr>
              <w:spacing w:before="149" w:line="219" w:lineRule="auto"/>
              <w:ind w:left="122"/>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27"/>
                <w:sz w:val="19"/>
                <w:szCs w:val="19"/>
              </w:rPr>
              <w:t xml:space="preserve"> </w:t>
            </w:r>
            <w:r>
              <w:rPr>
                <w:rFonts w:ascii="宋体" w:hAnsi="宋体" w:eastAsia="宋体" w:cs="宋体"/>
                <w:spacing w:val="-2"/>
                <w:sz w:val="19"/>
                <w:szCs w:val="19"/>
              </w:rPr>
              <w:t>《中华人民共和国畜牧法》</w:t>
            </w:r>
          </w:p>
          <w:p>
            <w:pPr>
              <w:spacing w:before="72" w:line="281" w:lineRule="auto"/>
              <w:ind w:left="122" w:right="127"/>
              <w:jc w:val="both"/>
              <w:rPr>
                <w:rFonts w:ascii="宋体" w:hAnsi="宋体" w:eastAsia="宋体" w:cs="宋体"/>
                <w:sz w:val="19"/>
                <w:szCs w:val="19"/>
              </w:rPr>
            </w:pPr>
            <w:r>
              <w:rPr>
                <w:rFonts w:ascii="宋体" w:hAnsi="宋体" w:eastAsia="宋体" w:cs="宋体"/>
                <w:spacing w:val="5"/>
                <w:sz w:val="19"/>
                <w:szCs w:val="19"/>
              </w:rPr>
              <w:t>第二十八条：发布种畜禽广告的，广告主应当提供种畜禽生产经营许可证和营业执照。广告</w:t>
            </w:r>
            <w:r>
              <w:rPr>
                <w:rFonts w:ascii="宋体" w:hAnsi="宋体" w:eastAsia="宋体" w:cs="宋体"/>
                <w:spacing w:val="12"/>
                <w:sz w:val="19"/>
                <w:szCs w:val="19"/>
              </w:rPr>
              <w:t xml:space="preserve"> </w:t>
            </w:r>
            <w:r>
              <w:rPr>
                <w:rFonts w:ascii="宋体" w:hAnsi="宋体" w:eastAsia="宋体" w:cs="宋体"/>
                <w:spacing w:val="10"/>
                <w:sz w:val="19"/>
                <w:szCs w:val="19"/>
              </w:rPr>
              <w:t>内容应当符合有关法律、行政法规的规定，并注明种畜禽品种、配套系的审定或者鉴定名</w:t>
            </w:r>
            <w:r>
              <w:rPr>
                <w:rFonts w:ascii="宋体" w:hAnsi="宋体" w:eastAsia="宋体" w:cs="宋体"/>
                <w:spacing w:val="3"/>
                <w:sz w:val="19"/>
                <w:szCs w:val="19"/>
              </w:rPr>
              <w:t xml:space="preserve"> 称；对主要性状的描述应当符合该品种、配套系的标准。</w:t>
            </w:r>
          </w:p>
          <w:p>
            <w:pPr>
              <w:spacing w:before="72" w:line="266" w:lineRule="auto"/>
              <w:ind w:left="122" w:right="90"/>
              <w:rPr>
                <w:rFonts w:ascii="宋体" w:hAnsi="宋体" w:eastAsia="宋体" w:cs="宋体"/>
                <w:sz w:val="19"/>
                <w:szCs w:val="19"/>
              </w:rPr>
            </w:pPr>
            <w:r>
              <w:rPr>
                <w:rFonts w:ascii="宋体" w:hAnsi="宋体" w:eastAsia="宋体" w:cs="宋体"/>
                <w:spacing w:val="6"/>
                <w:sz w:val="19"/>
                <w:szCs w:val="19"/>
              </w:rPr>
              <w:t>第六十三条：违反本法第二十八条规定的，依照《中华人民共和国广告法》的有关规定追究</w:t>
            </w:r>
            <w:r>
              <w:rPr>
                <w:rFonts w:ascii="宋体" w:hAnsi="宋体" w:eastAsia="宋体" w:cs="宋体"/>
                <w:spacing w:val="9"/>
                <w:sz w:val="19"/>
                <w:szCs w:val="19"/>
              </w:rPr>
              <w:t xml:space="preserve"> </w:t>
            </w:r>
            <w:r>
              <w:rPr>
                <w:rFonts w:ascii="宋体" w:hAnsi="宋体" w:eastAsia="宋体" w:cs="宋体"/>
                <w:spacing w:val="19"/>
                <w:sz w:val="19"/>
                <w:szCs w:val="19"/>
              </w:rPr>
              <w:t>法律责任。</w:t>
            </w:r>
          </w:p>
          <w:p>
            <w:pPr>
              <w:spacing w:before="92" w:line="218" w:lineRule="auto"/>
              <w:ind w:left="122"/>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28"/>
                <w:sz w:val="19"/>
                <w:szCs w:val="19"/>
              </w:rPr>
              <w:t xml:space="preserve"> </w:t>
            </w:r>
            <w:r>
              <w:rPr>
                <w:rFonts w:ascii="宋体" w:hAnsi="宋体" w:eastAsia="宋体" w:cs="宋体"/>
                <w:spacing w:val="-2"/>
                <w:sz w:val="19"/>
                <w:szCs w:val="19"/>
              </w:rPr>
              <w:t>《中华人民共和国广告法》</w:t>
            </w:r>
          </w:p>
          <w:p>
            <w:pPr>
              <w:spacing w:before="66" w:line="218" w:lineRule="auto"/>
              <w:ind w:left="122"/>
              <w:rPr>
                <w:rFonts w:ascii="宋体" w:hAnsi="宋体" w:eastAsia="宋体" w:cs="宋体"/>
                <w:sz w:val="19"/>
                <w:szCs w:val="19"/>
              </w:rPr>
            </w:pPr>
            <w:r>
              <w:rPr>
                <w:rFonts w:ascii="宋体" w:hAnsi="宋体" w:eastAsia="宋体" w:cs="宋体"/>
                <w:spacing w:val="3"/>
                <w:sz w:val="19"/>
                <w:szCs w:val="19"/>
              </w:rPr>
              <w:t>第八条第三款：法律、行政法规规定广告中应当</w:t>
            </w:r>
            <w:r>
              <w:rPr>
                <w:rFonts w:ascii="宋体" w:hAnsi="宋体" w:eastAsia="宋体" w:cs="宋体"/>
                <w:spacing w:val="2"/>
                <w:sz w:val="19"/>
                <w:szCs w:val="19"/>
              </w:rPr>
              <w:t>明示的内容，应当显著、清晰表示。</w:t>
            </w:r>
          </w:p>
          <w:p>
            <w:pPr>
              <w:spacing w:before="95" w:line="289" w:lineRule="auto"/>
              <w:ind w:left="122"/>
              <w:rPr>
                <w:rFonts w:ascii="宋体" w:hAnsi="宋体" w:eastAsia="宋体" w:cs="宋体"/>
                <w:sz w:val="18"/>
                <w:szCs w:val="18"/>
              </w:rPr>
            </w:pPr>
            <w:r>
              <w:rPr>
                <w:rFonts w:ascii="宋体" w:hAnsi="宋体" w:eastAsia="宋体" w:cs="宋体"/>
                <w:spacing w:val="15"/>
                <w:sz w:val="18"/>
                <w:szCs w:val="18"/>
              </w:rPr>
              <w:t>第二十七条：农作物种子、林木种子、草种子、种畜禽、水产苗种和种养</w:t>
            </w:r>
            <w:r>
              <w:rPr>
                <w:rFonts w:ascii="宋体" w:hAnsi="宋体" w:eastAsia="宋体" w:cs="宋体"/>
                <w:spacing w:val="14"/>
                <w:sz w:val="18"/>
                <w:szCs w:val="18"/>
              </w:rPr>
              <w:t>殖广告关于品种名</w:t>
            </w:r>
            <w:r>
              <w:rPr>
                <w:rFonts w:ascii="宋体" w:hAnsi="宋体" w:eastAsia="宋体" w:cs="宋体"/>
                <w:sz w:val="18"/>
                <w:szCs w:val="18"/>
              </w:rPr>
              <w:t xml:space="preserve">  </w:t>
            </w:r>
            <w:r>
              <w:rPr>
                <w:rFonts w:ascii="宋体" w:hAnsi="宋体" w:eastAsia="宋体" w:cs="宋体"/>
                <w:spacing w:val="9"/>
                <w:sz w:val="18"/>
                <w:szCs w:val="18"/>
              </w:rPr>
              <w:t>称、生产性能、生长量或者产量、品质、抗性、特殊使用价值、经济价值、适宜种植或者养殖的</w:t>
            </w:r>
            <w:r>
              <w:rPr>
                <w:rFonts w:ascii="宋体" w:hAnsi="宋体" w:eastAsia="宋体" w:cs="宋体"/>
                <w:spacing w:val="2"/>
                <w:sz w:val="18"/>
                <w:szCs w:val="18"/>
              </w:rPr>
              <w:t xml:space="preserve"> </w:t>
            </w:r>
            <w:r>
              <w:rPr>
                <w:rFonts w:ascii="宋体" w:hAnsi="宋体" w:eastAsia="宋体" w:cs="宋体"/>
                <w:spacing w:val="12"/>
                <w:sz w:val="18"/>
                <w:szCs w:val="18"/>
              </w:rPr>
              <w:t>范围和条件等方面的表述应当真实、清楚、明白，并不得含有下列内容：</w:t>
            </w:r>
          </w:p>
          <w:p>
            <w:pPr>
              <w:spacing w:before="96" w:line="295" w:lineRule="auto"/>
              <w:ind w:left="122"/>
              <w:jc w:val="both"/>
              <w:rPr>
                <w:rFonts w:ascii="宋体" w:hAnsi="宋体" w:eastAsia="宋体" w:cs="宋体"/>
                <w:sz w:val="18"/>
                <w:szCs w:val="18"/>
              </w:rPr>
            </w:pPr>
            <w:r>
              <w:rPr>
                <w:rFonts w:ascii="宋体" w:hAnsi="宋体" w:eastAsia="宋体" w:cs="宋体"/>
                <w:spacing w:val="17"/>
                <w:sz w:val="18"/>
                <w:szCs w:val="18"/>
              </w:rPr>
              <w:t>(一)作科学上无法验证的断言；(二)表示功效的断言或者保证；(三)对经济效益进行分析、</w:t>
            </w:r>
            <w:r>
              <w:rPr>
                <w:rFonts w:ascii="宋体" w:hAnsi="宋体" w:eastAsia="宋体" w:cs="宋体"/>
                <w:spacing w:val="4"/>
                <w:sz w:val="18"/>
                <w:szCs w:val="18"/>
              </w:rPr>
              <w:t xml:space="preserve"> </w:t>
            </w:r>
            <w:r>
              <w:rPr>
                <w:rFonts w:ascii="宋体" w:hAnsi="宋体" w:eastAsia="宋体" w:cs="宋体"/>
                <w:spacing w:val="16"/>
                <w:sz w:val="18"/>
                <w:szCs w:val="18"/>
              </w:rPr>
              <w:t>预测或者作保证性承诺；(四)利用科研单位、学术机构、技术推广机构、行业协会或</w:t>
            </w:r>
            <w:r>
              <w:rPr>
                <w:rFonts w:ascii="宋体" w:hAnsi="宋体" w:eastAsia="宋体" w:cs="宋体"/>
                <w:spacing w:val="15"/>
                <w:sz w:val="18"/>
                <w:szCs w:val="18"/>
              </w:rPr>
              <w:t>者专业</w:t>
            </w:r>
            <w:r>
              <w:rPr>
                <w:rFonts w:ascii="宋体" w:hAnsi="宋体" w:eastAsia="宋体" w:cs="宋体"/>
                <w:sz w:val="18"/>
                <w:szCs w:val="18"/>
              </w:rPr>
              <w:t xml:space="preserve">  </w:t>
            </w:r>
            <w:r>
              <w:rPr>
                <w:rFonts w:ascii="宋体" w:hAnsi="宋体" w:eastAsia="宋体" w:cs="宋体"/>
                <w:spacing w:val="13"/>
                <w:sz w:val="18"/>
                <w:szCs w:val="18"/>
              </w:rPr>
              <w:t>人士、用户的名义或者形象作推荐、证明。</w:t>
            </w:r>
          </w:p>
          <w:p>
            <w:pPr>
              <w:spacing w:before="68" w:line="296" w:lineRule="auto"/>
              <w:ind w:left="122" w:right="25"/>
              <w:jc w:val="both"/>
              <w:rPr>
                <w:rFonts w:ascii="宋体" w:hAnsi="宋体" w:eastAsia="宋体" w:cs="宋体"/>
                <w:sz w:val="19"/>
                <w:szCs w:val="19"/>
              </w:rPr>
            </w:pPr>
            <w:r>
              <w:rPr>
                <w:rFonts w:ascii="宋体" w:hAnsi="宋体" w:eastAsia="宋体" w:cs="宋体"/>
                <w:spacing w:val="7"/>
                <w:sz w:val="19"/>
                <w:szCs w:val="19"/>
              </w:rPr>
              <w:t>第五十八条第一款：有下列行为之一的，由市场监督管理部门责令停止发布</w:t>
            </w:r>
            <w:r>
              <w:rPr>
                <w:rFonts w:ascii="宋体" w:hAnsi="宋体" w:eastAsia="宋体" w:cs="宋体"/>
                <w:spacing w:val="6"/>
                <w:sz w:val="19"/>
                <w:szCs w:val="19"/>
              </w:rPr>
              <w:t>广告，责令广告</w:t>
            </w:r>
            <w:r>
              <w:rPr>
                <w:rFonts w:ascii="宋体" w:hAnsi="宋体" w:eastAsia="宋体" w:cs="宋体"/>
                <w:sz w:val="19"/>
                <w:szCs w:val="19"/>
              </w:rPr>
              <w:t xml:space="preserve"> </w:t>
            </w:r>
            <w:r>
              <w:rPr>
                <w:rFonts w:ascii="宋体" w:hAnsi="宋体" w:eastAsia="宋体" w:cs="宋体"/>
                <w:spacing w:val="12"/>
                <w:sz w:val="19"/>
                <w:szCs w:val="19"/>
              </w:rPr>
              <w:t>主在相应范围内消除影响，处广告费用一倍以上三倍以下的罚款，广</w:t>
            </w:r>
            <w:r>
              <w:rPr>
                <w:rFonts w:ascii="宋体" w:hAnsi="宋体" w:eastAsia="宋体" w:cs="宋体"/>
                <w:spacing w:val="11"/>
                <w:sz w:val="19"/>
                <w:szCs w:val="19"/>
              </w:rPr>
              <w:t>告费用无法计算或者</w:t>
            </w:r>
            <w:r>
              <w:rPr>
                <w:rFonts w:ascii="宋体" w:hAnsi="宋体" w:eastAsia="宋体" w:cs="宋体"/>
                <w:sz w:val="19"/>
                <w:szCs w:val="19"/>
              </w:rPr>
              <w:t xml:space="preserve"> </w:t>
            </w:r>
            <w:r>
              <w:rPr>
                <w:rFonts w:ascii="宋体" w:hAnsi="宋体" w:eastAsia="宋体" w:cs="宋体"/>
                <w:spacing w:val="7"/>
                <w:sz w:val="19"/>
                <w:szCs w:val="19"/>
              </w:rPr>
              <w:t>明显偏低的，处十万元以上二十万元以下的罚款；情节严重的，处广告费用三倍以上</w:t>
            </w:r>
            <w:r>
              <w:rPr>
                <w:rFonts w:ascii="宋体" w:hAnsi="宋体" w:eastAsia="宋体" w:cs="宋体"/>
                <w:spacing w:val="6"/>
                <w:sz w:val="19"/>
                <w:szCs w:val="19"/>
              </w:rPr>
              <w:t>五倍以</w:t>
            </w:r>
            <w:r>
              <w:rPr>
                <w:rFonts w:ascii="宋体" w:hAnsi="宋体" w:eastAsia="宋体" w:cs="宋体"/>
                <w:sz w:val="19"/>
                <w:szCs w:val="19"/>
              </w:rPr>
              <w:t xml:space="preserve"> </w:t>
            </w:r>
            <w:r>
              <w:rPr>
                <w:rFonts w:ascii="宋体" w:hAnsi="宋体" w:eastAsia="宋体" w:cs="宋体"/>
                <w:spacing w:val="7"/>
                <w:sz w:val="19"/>
                <w:szCs w:val="19"/>
              </w:rPr>
              <w:t>下的罚款，广告费用无法计算或者明显偏低的，处二十万元以上一百万元以下的罚</w:t>
            </w:r>
            <w:r>
              <w:rPr>
                <w:rFonts w:ascii="宋体" w:hAnsi="宋体" w:eastAsia="宋体" w:cs="宋体"/>
                <w:spacing w:val="6"/>
                <w:sz w:val="19"/>
                <w:szCs w:val="19"/>
              </w:rPr>
              <w:t>款，可以</w:t>
            </w:r>
            <w:r>
              <w:rPr>
                <w:rFonts w:ascii="宋体" w:hAnsi="宋体" w:eastAsia="宋体" w:cs="宋体"/>
                <w:sz w:val="19"/>
                <w:szCs w:val="19"/>
              </w:rPr>
              <w:t xml:space="preserve"> </w:t>
            </w:r>
            <w:r>
              <w:rPr>
                <w:rFonts w:ascii="宋体" w:hAnsi="宋体" w:eastAsia="宋体" w:cs="宋体"/>
                <w:spacing w:val="4"/>
                <w:sz w:val="19"/>
                <w:szCs w:val="19"/>
              </w:rPr>
              <w:t>吊销营业执照，并由广告审查机关撤销广告审查批准文件、</w:t>
            </w:r>
            <w:r>
              <w:rPr>
                <w:rFonts w:ascii="宋体" w:hAnsi="宋体" w:eastAsia="宋体" w:cs="宋体"/>
                <w:spacing w:val="59"/>
                <w:sz w:val="19"/>
                <w:szCs w:val="19"/>
              </w:rPr>
              <w:t xml:space="preserve"> </w:t>
            </w:r>
            <w:r>
              <w:rPr>
                <w:rFonts w:ascii="宋体" w:hAnsi="宋体" w:eastAsia="宋体" w:cs="宋体"/>
                <w:spacing w:val="4"/>
                <w:sz w:val="19"/>
                <w:szCs w:val="19"/>
              </w:rPr>
              <w:t>一年内不受理其广告审查申请：</w:t>
            </w:r>
            <w:r>
              <w:rPr>
                <w:rFonts w:ascii="宋体" w:hAnsi="宋体" w:eastAsia="宋体" w:cs="宋体"/>
                <w:sz w:val="19"/>
                <w:szCs w:val="19"/>
              </w:rPr>
              <w:t xml:space="preserve"> </w:t>
            </w:r>
            <w:r>
              <w:rPr>
                <w:rFonts w:ascii="宋体" w:hAnsi="宋体" w:eastAsia="宋体" w:cs="宋体"/>
                <w:spacing w:val="7"/>
                <w:sz w:val="19"/>
                <w:szCs w:val="19"/>
              </w:rPr>
              <w:t>(九)违反本法第二十七条规定发布农作物种子、林木种子、草</w:t>
            </w:r>
            <w:r>
              <w:rPr>
                <w:rFonts w:ascii="宋体" w:hAnsi="宋体" w:eastAsia="宋体" w:cs="宋体"/>
                <w:spacing w:val="6"/>
                <w:sz w:val="19"/>
                <w:szCs w:val="19"/>
              </w:rPr>
              <w:t>种子、种畜禽、水产苗种和种</w:t>
            </w:r>
            <w:r>
              <w:rPr>
                <w:rFonts w:ascii="宋体" w:hAnsi="宋体" w:eastAsia="宋体" w:cs="宋体"/>
                <w:sz w:val="19"/>
                <w:szCs w:val="19"/>
              </w:rPr>
              <w:t xml:space="preserve"> </w:t>
            </w:r>
            <w:r>
              <w:rPr>
                <w:rFonts w:ascii="宋体" w:hAnsi="宋体" w:eastAsia="宋体" w:cs="宋体"/>
                <w:spacing w:val="15"/>
                <w:sz w:val="19"/>
                <w:szCs w:val="19"/>
              </w:rPr>
              <w:t>养殖广告的。</w:t>
            </w:r>
          </w:p>
          <w:p>
            <w:pPr>
              <w:spacing w:before="76" w:line="288" w:lineRule="auto"/>
              <w:ind w:left="122"/>
              <w:jc w:val="both"/>
              <w:rPr>
                <w:rFonts w:ascii="宋体" w:hAnsi="宋体" w:eastAsia="宋体" w:cs="宋体"/>
                <w:sz w:val="18"/>
                <w:szCs w:val="18"/>
              </w:rPr>
            </w:pPr>
            <w:r>
              <w:rPr>
                <w:rFonts w:ascii="宋体" w:hAnsi="宋体" w:eastAsia="宋体" w:cs="宋体"/>
                <w:spacing w:val="9"/>
                <w:sz w:val="18"/>
                <w:szCs w:val="18"/>
              </w:rPr>
              <w:t>第五十八条第三款：广告经营者、广告发布者明知或者应知有本条第一款规定违法行为仍设计</w:t>
            </w:r>
            <w:r>
              <w:rPr>
                <w:rFonts w:ascii="宋体" w:hAnsi="宋体" w:eastAsia="宋体" w:cs="宋体"/>
                <w:spacing w:val="8"/>
                <w:sz w:val="18"/>
                <w:szCs w:val="18"/>
              </w:rPr>
              <w:t>、</w:t>
            </w:r>
            <w:r>
              <w:rPr>
                <w:rFonts w:ascii="宋体" w:hAnsi="宋体" w:eastAsia="宋体" w:cs="宋体"/>
                <w:sz w:val="18"/>
                <w:szCs w:val="18"/>
              </w:rPr>
              <w:t xml:space="preserve"> </w:t>
            </w:r>
            <w:r>
              <w:rPr>
                <w:rFonts w:ascii="宋体" w:hAnsi="宋体" w:eastAsia="宋体" w:cs="宋体"/>
                <w:spacing w:val="8"/>
                <w:sz w:val="18"/>
                <w:szCs w:val="18"/>
              </w:rPr>
              <w:t>制作、代理、发布的，由市场监督管理部门没收广告费</w:t>
            </w:r>
            <w:r>
              <w:rPr>
                <w:rFonts w:ascii="宋体" w:hAnsi="宋体" w:eastAsia="宋体" w:cs="宋体"/>
                <w:spacing w:val="7"/>
                <w:sz w:val="18"/>
                <w:szCs w:val="18"/>
              </w:rPr>
              <w:t>用，并处广告费用一倍以上三倍以下的罚</w:t>
            </w:r>
            <w:r>
              <w:rPr>
                <w:rFonts w:ascii="宋体" w:hAnsi="宋体" w:eastAsia="宋体" w:cs="宋体"/>
                <w:sz w:val="18"/>
                <w:szCs w:val="18"/>
              </w:rPr>
              <w:t xml:space="preserve"> </w:t>
            </w:r>
            <w:r>
              <w:rPr>
                <w:rFonts w:ascii="宋体" w:hAnsi="宋体" w:eastAsia="宋体" w:cs="宋体"/>
                <w:spacing w:val="8"/>
                <w:sz w:val="18"/>
                <w:szCs w:val="18"/>
              </w:rPr>
              <w:t>款，广告费用无法计算或者明显偏低的，处十万元以上</w:t>
            </w:r>
            <w:r>
              <w:rPr>
                <w:rFonts w:ascii="宋体" w:hAnsi="宋体" w:eastAsia="宋体" w:cs="宋体"/>
                <w:spacing w:val="7"/>
                <w:sz w:val="18"/>
                <w:szCs w:val="18"/>
              </w:rPr>
              <w:t>二十万元以下的罚款；情节严重的，处广</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before="62" w:line="265" w:lineRule="auto"/>
              <w:ind w:left="139" w:right="108"/>
              <w:rPr>
                <w:rFonts w:ascii="宋体" w:hAnsi="宋体" w:eastAsia="宋体" w:cs="宋体"/>
                <w:sz w:val="19"/>
                <w:szCs w:val="19"/>
              </w:rPr>
            </w:pPr>
            <w:r>
              <w:rPr>
                <w:rFonts w:ascii="宋体" w:hAnsi="宋体" w:eastAsia="宋体" w:cs="宋体"/>
                <w:spacing w:val="2"/>
                <w:sz w:val="19"/>
                <w:szCs w:val="19"/>
              </w:rPr>
              <w:t xml:space="preserve">市场监督 </w:t>
            </w:r>
            <w:r>
              <w:rPr>
                <w:rFonts w:ascii="宋体" w:hAnsi="宋体" w:eastAsia="宋体" w:cs="宋体"/>
                <w:spacing w:val="5"/>
                <w:sz w:val="19"/>
                <w:szCs w:val="19"/>
              </w:rPr>
              <w:t>管理部门</w:t>
            </w:r>
          </w:p>
        </w:tc>
        <w:tc>
          <w:tcPr>
            <w:tcW w:w="123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2" w:line="259" w:lineRule="auto"/>
              <w:ind w:left="230" w:right="222" w:firstLine="100"/>
              <w:rPr>
                <w:rFonts w:ascii="宋体" w:hAnsi="宋体" w:eastAsia="宋体" w:cs="宋体"/>
                <w:sz w:val="19"/>
                <w:szCs w:val="19"/>
              </w:rPr>
            </w:pPr>
            <w:r>
              <w:rPr>
                <w:rFonts w:ascii="宋体" w:hAnsi="宋体" w:eastAsia="宋体" w:cs="宋体"/>
                <w:spacing w:val="4"/>
                <w:sz w:val="19"/>
                <w:szCs w:val="19"/>
              </w:rPr>
              <w:t>设区的</w:t>
            </w:r>
            <w:r>
              <w:rPr>
                <w:rFonts w:ascii="宋体" w:hAnsi="宋体" w:eastAsia="宋体" w:cs="宋体"/>
                <w:sz w:val="19"/>
                <w:szCs w:val="19"/>
              </w:rPr>
              <w:t xml:space="preserve">  </w:t>
            </w:r>
            <w:r>
              <w:rPr>
                <w:rFonts w:ascii="宋体" w:hAnsi="宋体" w:eastAsia="宋体" w:cs="宋体"/>
                <w:spacing w:val="2"/>
                <w:sz w:val="19"/>
                <w:szCs w:val="19"/>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1783168" behindDoc="0" locked="0" layoutInCell="0" allowOverlap="1">
                <wp:simplePos x="0" y="0"/>
                <wp:positionH relativeFrom="page">
                  <wp:posOffset>756920</wp:posOffset>
                </wp:positionH>
                <wp:positionV relativeFrom="page">
                  <wp:posOffset>1219200</wp:posOffset>
                </wp:positionV>
                <wp:extent cx="255270" cy="589915"/>
                <wp:effectExtent l="0" t="0" r="0" b="0"/>
                <wp:wrapNone/>
                <wp:docPr id="141" name="文本框 104"/>
                <wp:cNvGraphicFramePr/>
                <a:graphic xmlns:a="http://schemas.openxmlformats.org/drawingml/2006/main">
                  <a:graphicData uri="http://schemas.microsoft.com/office/word/2010/wordprocessingShape">
                    <wps:wsp>
                      <wps:cNvSpPr txBox="1"/>
                      <wps:spPr>
                        <a:xfrm>
                          <a:off x="0" y="0"/>
                          <a:ext cx="255270" cy="589915"/>
                        </a:xfrm>
                        <a:prstGeom prst="rect">
                          <a:avLst/>
                        </a:prstGeom>
                        <a:noFill/>
                        <a:ln>
                          <a:noFill/>
                        </a:ln>
                      </wps:spPr>
                      <wps:txbx>
                        <w:txbxContent>
                          <w:p>
                            <w:pPr>
                              <w:spacing w:before="20" w:line="180" w:lineRule="auto"/>
                              <w:rPr>
                                <w:rFonts w:ascii="宋体" w:hAnsi="宋体" w:eastAsia="宋体" w:cs="宋体"/>
                                <w:sz w:val="36"/>
                                <w:szCs w:val="36"/>
                              </w:rPr>
                            </w:pPr>
                          </w:p>
                        </w:txbxContent>
                      </wps:txbx>
                      <wps:bodyPr vert="eaVert" lIns="0" tIns="0" rIns="0" bIns="0" upright="1"/>
                    </wps:wsp>
                  </a:graphicData>
                </a:graphic>
              </wp:anchor>
            </w:drawing>
          </mc:Choice>
          <mc:Fallback>
            <w:pict>
              <v:shape id="文本框 104" o:spid="_x0000_s1026" o:spt="202" type="#_x0000_t202" style="position:absolute;left:0pt;margin-left:59.6pt;margin-top:96pt;height:46.45pt;width:20.1pt;mso-position-horizontal-relative:page;mso-position-vertical-relative:page;z-index:251783168;mso-width-relative:page;mso-height-relative:page;" filled="f" stroked="f" coordsize="21600,21600" o:allowincell="f" o:gfxdata="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Ollp1wAAAAsBAAAPAAAAAAAAAAEAIAAAACIAAABkcnMvZG93bnJl&#10;di54bWxQSwECFAAUAAAACACHTuJA+Qov/s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36"/>
                          <w:szCs w:val="36"/>
                        </w:rPr>
                      </w:pPr>
                    </w:p>
                  </w:txbxContent>
                </v:textbox>
              </v:shape>
            </w:pict>
          </mc:Fallback>
        </mc:AlternateContent>
      </w:r>
    </w:p>
    <w:p/>
    <w:p>
      <w:pPr>
        <w:spacing w:line="209" w:lineRule="exact"/>
      </w:pPr>
    </w:p>
    <w:tbl>
      <w:tblPr>
        <w:tblStyle w:val="7"/>
        <w:tblW w:w="1281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9" w:lineRule="auto"/>
            </w:pPr>
          </w:p>
          <w:p>
            <w:pPr>
              <w:spacing w:before="62" w:line="221" w:lineRule="auto"/>
              <w:ind w:left="114"/>
              <w:rPr>
                <w:rFonts w:ascii="宋体" w:hAnsi="宋体" w:eastAsia="宋体" w:cs="宋体"/>
                <w:sz w:val="19"/>
                <w:szCs w:val="19"/>
              </w:rPr>
            </w:pPr>
            <w:r>
              <w:rPr>
                <w:rFonts w:ascii="宋体" w:hAnsi="宋体" w:eastAsia="宋体" w:cs="宋体"/>
                <w:spacing w:val="-2"/>
                <w:sz w:val="19"/>
                <w:szCs w:val="19"/>
              </w:rPr>
              <w:t>序号</w:t>
            </w:r>
          </w:p>
        </w:tc>
        <w:tc>
          <w:tcPr>
            <w:tcW w:w="1239" w:type="dxa"/>
            <w:vMerge w:val="restart"/>
            <w:tcBorders>
              <w:bottom w:val="nil"/>
            </w:tcBorders>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19" w:type="dxa"/>
            <w:vMerge w:val="restart"/>
            <w:tcBorders>
              <w:bottom w:val="nil"/>
            </w:tcBorders>
          </w:tcPr>
          <w:p>
            <w:pPr>
              <w:spacing w:line="256" w:lineRule="auto"/>
            </w:pPr>
          </w:p>
          <w:p>
            <w:pPr>
              <w:spacing w:before="62" w:line="320" w:lineRule="exact"/>
              <w:ind w:left="11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14"/>
              <w:rPr>
                <w:rFonts w:ascii="宋体" w:hAnsi="宋体" w:eastAsia="宋体" w:cs="宋体"/>
                <w:sz w:val="19"/>
                <w:szCs w:val="19"/>
              </w:rPr>
            </w:pPr>
            <w:r>
              <w:rPr>
                <w:rFonts w:ascii="宋体" w:hAnsi="宋体" w:eastAsia="宋体" w:cs="宋体"/>
                <w:b/>
                <w:bCs/>
                <w:spacing w:val="-4"/>
                <w:sz w:val="19"/>
                <w:szCs w:val="19"/>
              </w:rPr>
              <w:t>类型</w:t>
            </w:r>
          </w:p>
        </w:tc>
        <w:tc>
          <w:tcPr>
            <w:tcW w:w="8064" w:type="dxa"/>
            <w:vMerge w:val="restart"/>
            <w:tcBorders>
              <w:bottom w:val="nil"/>
            </w:tcBorders>
          </w:tcPr>
          <w:p>
            <w:pPr>
              <w:spacing w:line="414" w:lineRule="auto"/>
            </w:pPr>
          </w:p>
          <w:p>
            <w:pPr>
              <w:spacing w:before="62" w:line="219" w:lineRule="auto"/>
              <w:ind w:left="3625"/>
              <w:rPr>
                <w:rFonts w:ascii="宋体" w:hAnsi="宋体" w:eastAsia="宋体" w:cs="宋体"/>
                <w:sz w:val="19"/>
                <w:szCs w:val="19"/>
              </w:rPr>
            </w:pPr>
            <w:r>
              <w:rPr>
                <w:rFonts w:ascii="宋体" w:hAnsi="宋体" w:eastAsia="宋体" w:cs="宋体"/>
                <w:b/>
                <w:bCs/>
                <w:spacing w:val="14"/>
                <w:sz w:val="19"/>
                <w:szCs w:val="19"/>
              </w:rPr>
              <w:t>实施依据</w:t>
            </w:r>
          </w:p>
        </w:tc>
        <w:tc>
          <w:tcPr>
            <w:tcW w:w="2273" w:type="dxa"/>
            <w:gridSpan w:val="2"/>
          </w:tcPr>
          <w:p>
            <w:pPr>
              <w:spacing w:before="110" w:line="220" w:lineRule="auto"/>
              <w:ind w:left="75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05" w:line="266" w:lineRule="auto"/>
              <w:ind w:left="131" w:right="139" w:firstLine="100"/>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44" w:type="dxa"/>
          </w:tcPr>
          <w:p>
            <w:pPr>
              <w:spacing w:before="105" w:line="270" w:lineRule="auto"/>
              <w:ind w:left="142" w:right="105" w:firstLine="100"/>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tc>
        <w:tc>
          <w:tcPr>
            <w:tcW w:w="1239" w:type="dxa"/>
          </w:tcPr>
          <w:p/>
        </w:tc>
        <w:tc>
          <w:tcPr>
            <w:tcW w:w="619" w:type="dxa"/>
          </w:tcPr>
          <w:p/>
        </w:tc>
        <w:tc>
          <w:tcPr>
            <w:tcW w:w="8064" w:type="dxa"/>
          </w:tcPr>
          <w:p>
            <w:pPr>
              <w:spacing w:before="107" w:line="260" w:lineRule="auto"/>
              <w:ind w:left="112" w:right="129"/>
              <w:rPr>
                <w:rFonts w:ascii="宋体" w:hAnsi="宋体" w:eastAsia="宋体" w:cs="宋体"/>
                <w:sz w:val="19"/>
                <w:szCs w:val="19"/>
              </w:rPr>
            </w:pPr>
            <w:r>
              <w:rPr>
                <w:rFonts w:ascii="宋体" w:hAnsi="宋体" w:eastAsia="宋体" w:cs="宋体"/>
                <w:spacing w:val="1"/>
                <w:sz w:val="19"/>
                <w:szCs w:val="19"/>
              </w:rPr>
              <w:t>告费用三倍以上五倍以下的罚款，广告费用无法</w:t>
            </w:r>
            <w:r>
              <w:rPr>
                <w:rFonts w:ascii="宋体" w:hAnsi="宋体" w:eastAsia="宋体" w:cs="宋体"/>
                <w:sz w:val="19"/>
                <w:szCs w:val="19"/>
              </w:rPr>
              <w:t xml:space="preserve">计算或者明显偏低的，处二十万元以上一百万 </w:t>
            </w:r>
            <w:r>
              <w:rPr>
                <w:rFonts w:ascii="宋体" w:hAnsi="宋体" w:eastAsia="宋体" w:cs="宋体"/>
                <w:spacing w:val="3"/>
                <w:sz w:val="19"/>
                <w:szCs w:val="19"/>
              </w:rPr>
              <w:t>元以下的罚款，并可以由有关部门暂停广告发布业务、吊销营业执照。</w:t>
            </w:r>
          </w:p>
          <w:p>
            <w:pPr>
              <w:spacing w:before="95" w:line="281" w:lineRule="auto"/>
              <w:ind w:left="112"/>
              <w:rPr>
                <w:rFonts w:ascii="宋体" w:hAnsi="宋体" w:eastAsia="宋体" w:cs="宋体"/>
                <w:sz w:val="18"/>
                <w:szCs w:val="18"/>
              </w:rPr>
            </w:pPr>
            <w:r>
              <w:rPr>
                <w:rFonts w:ascii="宋体" w:hAnsi="宋体" w:eastAsia="宋体" w:cs="宋体"/>
                <w:spacing w:val="9"/>
                <w:sz w:val="18"/>
                <w:szCs w:val="18"/>
              </w:rPr>
              <w:t>第五十九条：有下列行为之一的，由市场监督管理部门责令停止发布广告，对广告主处十万元以</w:t>
            </w:r>
            <w:r>
              <w:rPr>
                <w:rFonts w:ascii="宋体" w:hAnsi="宋体" w:eastAsia="宋体" w:cs="宋体"/>
                <w:spacing w:val="2"/>
                <w:sz w:val="18"/>
                <w:szCs w:val="18"/>
              </w:rPr>
              <w:t xml:space="preserve"> </w:t>
            </w:r>
            <w:r>
              <w:rPr>
                <w:rFonts w:ascii="宋体" w:hAnsi="宋体" w:eastAsia="宋体" w:cs="宋体"/>
                <w:spacing w:val="27"/>
                <w:sz w:val="18"/>
                <w:szCs w:val="18"/>
              </w:rPr>
              <w:t>下的罚款：</w:t>
            </w:r>
          </w:p>
          <w:p>
            <w:pPr>
              <w:spacing w:before="81" w:line="218" w:lineRule="auto"/>
              <w:ind w:left="482"/>
              <w:rPr>
                <w:rFonts w:ascii="宋体" w:hAnsi="宋体" w:eastAsia="宋体" w:cs="宋体"/>
                <w:sz w:val="19"/>
                <w:szCs w:val="19"/>
              </w:rPr>
            </w:pPr>
            <w:r>
              <w:rPr>
                <w:rFonts w:ascii="宋体" w:hAnsi="宋体" w:eastAsia="宋体" w:cs="宋体"/>
                <w:spacing w:val="5"/>
                <w:sz w:val="19"/>
                <w:szCs w:val="19"/>
              </w:rPr>
              <w:t>(一)广告内容违反本法第八条规定的；</w:t>
            </w:r>
          </w:p>
          <w:p>
            <w:pPr>
              <w:spacing w:before="95" w:line="218" w:lineRule="auto"/>
              <w:ind w:left="502"/>
              <w:rPr>
                <w:rFonts w:ascii="宋体" w:hAnsi="宋体" w:eastAsia="宋体" w:cs="宋体"/>
                <w:sz w:val="19"/>
                <w:szCs w:val="19"/>
              </w:rPr>
            </w:pPr>
            <w:r>
              <w:rPr>
                <w:rFonts w:ascii="宋体" w:hAnsi="宋体" w:eastAsia="宋体" w:cs="宋体"/>
                <w:spacing w:val="4"/>
                <w:sz w:val="19"/>
                <w:szCs w:val="19"/>
              </w:rPr>
              <w:t>(二)广告引证内容违反本法第十一条规定的；</w:t>
            </w:r>
          </w:p>
          <w:p>
            <w:pPr>
              <w:spacing w:before="106" w:line="218" w:lineRule="auto"/>
              <w:ind w:left="512"/>
              <w:rPr>
                <w:rFonts w:ascii="宋体" w:hAnsi="宋体" w:eastAsia="宋体" w:cs="宋体"/>
                <w:sz w:val="19"/>
                <w:szCs w:val="19"/>
              </w:rPr>
            </w:pPr>
            <w:r>
              <w:rPr>
                <w:rFonts w:ascii="宋体" w:hAnsi="宋体" w:eastAsia="宋体" w:cs="宋体"/>
                <w:spacing w:val="4"/>
                <w:sz w:val="19"/>
                <w:szCs w:val="19"/>
              </w:rPr>
              <w:t>(三)涉及专利的广告违反本法第十二条规定的；</w:t>
            </w:r>
          </w:p>
          <w:p>
            <w:pPr>
              <w:spacing w:before="65" w:line="218" w:lineRule="auto"/>
              <w:ind w:left="502"/>
              <w:rPr>
                <w:rFonts w:ascii="宋体" w:hAnsi="宋体" w:eastAsia="宋体" w:cs="宋体"/>
                <w:sz w:val="19"/>
                <w:szCs w:val="19"/>
              </w:rPr>
            </w:pPr>
            <w:r>
              <w:rPr>
                <w:rFonts w:ascii="宋体" w:hAnsi="宋体" w:eastAsia="宋体" w:cs="宋体"/>
                <w:spacing w:val="3"/>
                <w:sz w:val="19"/>
                <w:szCs w:val="19"/>
              </w:rPr>
              <w:t>(四)违反本法第十三条规定，广告贬低其他生产经营者的商</w:t>
            </w:r>
            <w:r>
              <w:rPr>
                <w:rFonts w:ascii="宋体" w:hAnsi="宋体" w:eastAsia="宋体" w:cs="宋体"/>
                <w:spacing w:val="2"/>
                <w:sz w:val="19"/>
                <w:szCs w:val="19"/>
              </w:rPr>
              <w:t>品或者服务的。</w:t>
            </w:r>
          </w:p>
          <w:p>
            <w:pPr>
              <w:spacing w:before="66" w:line="228" w:lineRule="auto"/>
              <w:ind w:left="463"/>
              <w:rPr>
                <w:rFonts w:ascii="宋体" w:hAnsi="宋体" w:eastAsia="宋体" w:cs="宋体"/>
                <w:sz w:val="18"/>
                <w:szCs w:val="18"/>
              </w:rPr>
            </w:pPr>
            <w:r>
              <w:rPr>
                <w:rFonts w:ascii="宋体" w:hAnsi="宋体" w:eastAsia="宋体" w:cs="宋体"/>
                <w:spacing w:val="5"/>
                <w:sz w:val="18"/>
                <w:szCs w:val="18"/>
              </w:rPr>
              <w:t>广告经营者、广告发布者明知或者应知有前款规定违法行为仍设计、制作、代理、发布的，由</w:t>
            </w:r>
          </w:p>
          <w:p>
            <w:pPr>
              <w:spacing w:before="140" w:line="219" w:lineRule="auto"/>
              <w:ind w:left="112"/>
              <w:rPr>
                <w:rFonts w:ascii="宋体" w:hAnsi="宋体" w:eastAsia="宋体" w:cs="宋体"/>
                <w:sz w:val="19"/>
                <w:szCs w:val="19"/>
              </w:rPr>
            </w:pPr>
            <w:r>
              <w:rPr>
                <w:rFonts w:ascii="宋体" w:hAnsi="宋体" w:eastAsia="宋体" w:cs="宋体"/>
                <w:spacing w:val="5"/>
                <w:sz w:val="19"/>
                <w:szCs w:val="19"/>
              </w:rPr>
              <w:t>市场监督管理部门处十万元以下的罚款。</w:t>
            </w:r>
          </w:p>
          <w:p>
            <w:pPr>
              <w:spacing w:before="53" w:line="300" w:lineRule="auto"/>
              <w:ind w:left="112" w:firstLine="359"/>
              <w:jc w:val="both"/>
              <w:rPr>
                <w:rFonts w:ascii="宋体" w:hAnsi="宋体" w:eastAsia="宋体" w:cs="宋体"/>
                <w:sz w:val="18"/>
                <w:szCs w:val="18"/>
              </w:rPr>
            </w:pPr>
            <w:r>
              <w:rPr>
                <w:rFonts w:ascii="宋体" w:hAnsi="宋体" w:eastAsia="宋体" w:cs="宋体"/>
                <w:spacing w:val="9"/>
                <w:sz w:val="18"/>
                <w:szCs w:val="18"/>
              </w:rPr>
              <w:t>广告违反本法第十四条规定，不具有可识别性的，或者违反本法第十九条规定，变相发布医</w:t>
            </w:r>
            <w:r>
              <w:rPr>
                <w:rFonts w:ascii="宋体" w:hAnsi="宋体" w:eastAsia="宋体" w:cs="宋体"/>
                <w:spacing w:val="16"/>
                <w:sz w:val="18"/>
                <w:szCs w:val="18"/>
              </w:rPr>
              <w:t xml:space="preserve"> </w:t>
            </w:r>
            <w:r>
              <w:rPr>
                <w:rFonts w:ascii="宋体" w:hAnsi="宋体" w:eastAsia="宋体" w:cs="宋体"/>
                <w:spacing w:val="5"/>
                <w:sz w:val="18"/>
                <w:szCs w:val="18"/>
              </w:rPr>
              <w:t>疗、药品、医疗器械、保健食品广告的，由市场监督管理部门责令</w:t>
            </w:r>
            <w:r>
              <w:rPr>
                <w:rFonts w:ascii="宋体" w:hAnsi="宋体" w:eastAsia="宋体" w:cs="宋体"/>
                <w:spacing w:val="4"/>
                <w:sz w:val="18"/>
                <w:szCs w:val="18"/>
              </w:rPr>
              <w:t>改正，对广告发布者处十万元以</w:t>
            </w:r>
            <w:r>
              <w:rPr>
                <w:rFonts w:ascii="宋体" w:hAnsi="宋体" w:eastAsia="宋体" w:cs="宋体"/>
                <w:sz w:val="18"/>
                <w:szCs w:val="18"/>
              </w:rPr>
              <w:t xml:space="preserve"> </w:t>
            </w:r>
            <w:r>
              <w:rPr>
                <w:rFonts w:ascii="宋体" w:hAnsi="宋体" w:eastAsia="宋体" w:cs="宋体"/>
                <w:spacing w:val="27"/>
                <w:sz w:val="18"/>
                <w:szCs w:val="18"/>
              </w:rPr>
              <w:t>下的罚款。</w:t>
            </w:r>
          </w:p>
        </w:tc>
        <w:tc>
          <w:tcPr>
            <w:tcW w:w="1029" w:type="dxa"/>
          </w:tcPr>
          <w:p/>
        </w:tc>
        <w:tc>
          <w:tcPr>
            <w:tcW w:w="1244" w:type="dxa"/>
          </w:tcPr>
          <w:p/>
        </w:tc>
      </w:tr>
    </w:tbl>
    <w:p/>
    <w:p>
      <w:pPr>
        <w:sectPr>
          <w:pgSz w:w="16840" w:h="11910"/>
          <w:pgMar w:top="1012" w:right="2165" w:bottom="400" w:left="1322" w:header="0" w:footer="0" w:gutter="0"/>
          <w:pgNumType w:fmt="decimal"/>
          <w:cols w:space="720" w:num="1"/>
        </w:sectPr>
      </w:pPr>
    </w:p>
    <w:p>
      <w:r>
        <mc:AlternateContent>
          <mc:Choice Requires="wps">
            <w:drawing>
              <wp:anchor distT="0" distB="0" distL="114300" distR="114300" simplePos="0" relativeHeight="251784192" behindDoc="0" locked="0" layoutInCell="0" allowOverlap="1">
                <wp:simplePos x="0" y="0"/>
                <wp:positionH relativeFrom="page">
                  <wp:posOffset>480695</wp:posOffset>
                </wp:positionH>
                <wp:positionV relativeFrom="page">
                  <wp:posOffset>5933440</wp:posOffset>
                </wp:positionV>
                <wp:extent cx="862330" cy="387350"/>
                <wp:effectExtent l="237490" t="0" r="0" b="0"/>
                <wp:wrapNone/>
                <wp:docPr id="142" name="TextBox 30"/>
                <wp:cNvGraphicFramePr/>
                <a:graphic xmlns:a="http://schemas.openxmlformats.org/drawingml/2006/main">
                  <a:graphicData uri="http://schemas.microsoft.com/office/word/2010/wordprocessingShape">
                    <wps:wsp>
                      <wps:cNvSpPr txBox="1"/>
                      <wps:spPr>
                        <a:xfrm rot="5400000">
                          <a:off x="481261" y="5933661"/>
                          <a:ext cx="862330" cy="38735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 o:spid="_x0000_s1026" o:spt="202" type="#_x0000_t202" style="position:absolute;left:0pt;margin-left:37.85pt;margin-top:467.2pt;height:30.5pt;width:67.9pt;mso-position-horizontal-relative:page;mso-position-vertical-relative:page;rotation:5898240f;z-index:251784192;mso-width-relative:page;mso-height-relative:page;" filled="f" stroked="f" coordsize="21600,21600" o:allowincell="f" o:gfxdata="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dXbavWAAAACgEAAA8AAAAAAAAAAQAgAAAAIgAAAGRycy9kb3ducmV2&#10;LnhtbFBLAQIUABQAAAAIAIdO4kDI7TLUNwIAAHoEAAAOAAAAAAAAAAEAIAAAACUBAABkcnMvZTJv&#10;RG9jLnhtbFBLBQYAAAAABgAGAFkBAADOBQAAAAA=&#10;">
                <v:fill on="f" focussize="0,0"/>
                <v:stroke on="f" weight="0pt"/>
                <v:imagedata o:title=""/>
                <o:lock v:ext="edit" aspectratio="f"/>
                <v:textbox inset="0mm,0mm,0mm,0mm">
                  <w:txbxContent>
                    <w:p/>
                  </w:txbxContent>
                </v:textbox>
              </v:shape>
            </w:pict>
          </mc:Fallback>
        </mc:AlternateContent>
      </w:r>
    </w:p>
    <w:p/>
    <w:p>
      <w:pPr>
        <w:spacing w:line="189" w:lineRule="exact"/>
      </w:pPr>
    </w:p>
    <w:tbl>
      <w:tblPr>
        <w:tblStyle w:val="7"/>
        <w:tblW w:w="1283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2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64" w:type="dxa"/>
            <w:vMerge w:val="continue"/>
            <w:tcBorders>
              <w:top w:val="nil"/>
            </w:tcBorders>
          </w:tcPr>
          <w:p/>
        </w:tc>
        <w:tc>
          <w:tcPr>
            <w:tcW w:w="1039" w:type="dxa"/>
          </w:tcPr>
          <w:p>
            <w:pPr>
              <w:spacing w:before="11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4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2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5" w:hRule="atLeast"/>
        </w:trPr>
        <w:tc>
          <w:tcPr>
            <w:tcW w:w="615" w:type="dxa"/>
          </w:tcPr>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42</w:t>
            </w:r>
          </w:p>
        </w:tc>
        <w:tc>
          <w:tcPr>
            <w:tcW w:w="1239" w:type="dxa"/>
          </w:tcPr>
          <w:p>
            <w:pPr>
              <w:spacing w:line="295" w:lineRule="auto"/>
            </w:pPr>
          </w:p>
          <w:p>
            <w:pPr>
              <w:spacing w:line="295" w:lineRule="auto"/>
            </w:pPr>
          </w:p>
          <w:p>
            <w:pPr>
              <w:spacing w:line="295" w:lineRule="auto"/>
            </w:pPr>
          </w:p>
          <w:p>
            <w:pPr>
              <w:spacing w:line="296" w:lineRule="auto"/>
            </w:pPr>
          </w:p>
          <w:p>
            <w:pPr>
              <w:spacing w:before="65" w:line="275" w:lineRule="auto"/>
              <w:ind w:left="110" w:right="94"/>
              <w:jc w:val="both"/>
              <w:rPr>
                <w:rFonts w:ascii="宋体" w:hAnsi="宋体" w:eastAsia="宋体" w:cs="宋体"/>
                <w:sz w:val="20"/>
                <w:szCs w:val="20"/>
              </w:rPr>
            </w:pPr>
            <w:r>
              <w:rPr>
                <w:rFonts w:ascii="宋体" w:hAnsi="宋体" w:eastAsia="宋体" w:cs="宋体"/>
                <w:spacing w:val="3"/>
                <w:sz w:val="20"/>
                <w:szCs w:val="20"/>
              </w:rPr>
              <w:t xml:space="preserve">对以其他畜 </w:t>
            </w:r>
            <w:r>
              <w:rPr>
                <w:rFonts w:ascii="宋体" w:hAnsi="宋体" w:eastAsia="宋体" w:cs="宋体"/>
                <w:spacing w:val="-2"/>
                <w:sz w:val="20"/>
                <w:szCs w:val="20"/>
              </w:rPr>
              <w:t>禽品种、配</w:t>
            </w:r>
            <w:r>
              <w:rPr>
                <w:rFonts w:ascii="宋体" w:hAnsi="宋体" w:eastAsia="宋体" w:cs="宋体"/>
                <w:sz w:val="20"/>
                <w:szCs w:val="20"/>
              </w:rPr>
              <w:t xml:space="preserve"> </w:t>
            </w:r>
            <w:r>
              <w:rPr>
                <w:rFonts w:ascii="宋体" w:hAnsi="宋体" w:eastAsia="宋体" w:cs="宋体"/>
                <w:spacing w:val="-2"/>
                <w:sz w:val="20"/>
                <w:szCs w:val="20"/>
              </w:rPr>
              <w:t>套系冒充所</w:t>
            </w:r>
            <w:r>
              <w:rPr>
                <w:rFonts w:ascii="宋体" w:hAnsi="宋体" w:eastAsia="宋体" w:cs="宋体"/>
                <w:sz w:val="20"/>
                <w:szCs w:val="20"/>
              </w:rPr>
              <w:t xml:space="preserve"> </w:t>
            </w:r>
            <w:r>
              <w:rPr>
                <w:rFonts w:ascii="宋体" w:hAnsi="宋体" w:eastAsia="宋体" w:cs="宋体"/>
                <w:spacing w:val="3"/>
                <w:sz w:val="20"/>
                <w:szCs w:val="20"/>
              </w:rPr>
              <w:t xml:space="preserve">销售的种畜 </w:t>
            </w:r>
            <w:r>
              <w:rPr>
                <w:rFonts w:ascii="宋体" w:hAnsi="宋体" w:eastAsia="宋体" w:cs="宋体"/>
                <w:spacing w:val="-2"/>
                <w:sz w:val="20"/>
                <w:szCs w:val="20"/>
              </w:rPr>
              <w:t>禽品种、配</w:t>
            </w:r>
            <w:r>
              <w:rPr>
                <w:rFonts w:ascii="宋体" w:hAnsi="宋体" w:eastAsia="宋体" w:cs="宋体"/>
                <w:sz w:val="20"/>
                <w:szCs w:val="20"/>
              </w:rPr>
              <w:t xml:space="preserve"> </w:t>
            </w:r>
            <w:r>
              <w:rPr>
                <w:rFonts w:ascii="宋体" w:hAnsi="宋体" w:eastAsia="宋体" w:cs="宋体"/>
                <w:spacing w:val="-2"/>
                <w:sz w:val="20"/>
                <w:szCs w:val="20"/>
              </w:rPr>
              <w:t>套系等行为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89" w:lineRule="auto"/>
            </w:pPr>
          </w:p>
          <w:p>
            <w:pPr>
              <w:spacing w:line="290" w:lineRule="auto"/>
            </w:pPr>
          </w:p>
          <w:p>
            <w:pPr>
              <w:spacing w:line="290"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《中华人民共和国畜牧法》</w:t>
            </w:r>
          </w:p>
          <w:p>
            <w:pPr>
              <w:spacing w:before="73" w:line="280" w:lineRule="auto"/>
              <w:ind w:left="122"/>
              <w:jc w:val="both"/>
              <w:rPr>
                <w:rFonts w:ascii="宋体" w:hAnsi="宋体" w:eastAsia="宋体" w:cs="宋体"/>
                <w:sz w:val="19"/>
                <w:szCs w:val="19"/>
              </w:rPr>
            </w:pPr>
            <w:r>
              <w:rPr>
                <w:rFonts w:ascii="宋体" w:hAnsi="宋体" w:eastAsia="宋体" w:cs="宋体"/>
                <w:spacing w:val="3"/>
                <w:sz w:val="19"/>
                <w:szCs w:val="19"/>
              </w:rPr>
              <w:t>第三十条：销售种畜禽，不得有下列行为：(一)以其他畜禽品种、配套系冒充所销售的种畜禽</w:t>
            </w:r>
            <w:r>
              <w:rPr>
                <w:rFonts w:ascii="宋体" w:hAnsi="宋体" w:eastAsia="宋体" w:cs="宋体"/>
                <w:spacing w:val="12"/>
                <w:sz w:val="19"/>
                <w:szCs w:val="19"/>
              </w:rPr>
              <w:t xml:space="preserve"> </w:t>
            </w:r>
            <w:r>
              <w:rPr>
                <w:rFonts w:ascii="宋体" w:hAnsi="宋体" w:eastAsia="宋体" w:cs="宋体"/>
                <w:spacing w:val="8"/>
                <w:sz w:val="19"/>
                <w:szCs w:val="19"/>
              </w:rPr>
              <w:t>品种、配套系；(二)以低代别种畜禽冒充高代别种畜禽；(三)以不符合种用标准</w:t>
            </w:r>
            <w:r>
              <w:rPr>
                <w:rFonts w:ascii="宋体" w:hAnsi="宋体" w:eastAsia="宋体" w:cs="宋体"/>
                <w:spacing w:val="7"/>
                <w:sz w:val="19"/>
                <w:szCs w:val="19"/>
              </w:rPr>
              <w:t>的畜禽冒充</w:t>
            </w:r>
            <w:r>
              <w:rPr>
                <w:rFonts w:ascii="宋体" w:hAnsi="宋体" w:eastAsia="宋体" w:cs="宋体"/>
                <w:sz w:val="19"/>
                <w:szCs w:val="19"/>
              </w:rPr>
              <w:t xml:space="preserve"> </w:t>
            </w:r>
            <w:r>
              <w:rPr>
                <w:rFonts w:ascii="宋体" w:hAnsi="宋体" w:eastAsia="宋体" w:cs="宋体"/>
                <w:spacing w:val="14"/>
                <w:sz w:val="19"/>
                <w:szCs w:val="19"/>
              </w:rPr>
              <w:t>种畜禽；(四)销售未经批准进口的种畜禽。</w:t>
            </w:r>
          </w:p>
          <w:p>
            <w:pPr>
              <w:spacing w:before="72" w:line="289" w:lineRule="auto"/>
              <w:ind w:left="122"/>
              <w:rPr>
                <w:rFonts w:ascii="宋体" w:hAnsi="宋体" w:eastAsia="宋体" w:cs="宋体"/>
                <w:sz w:val="19"/>
                <w:szCs w:val="19"/>
              </w:rPr>
            </w:pPr>
            <w:r>
              <w:rPr>
                <w:rFonts w:ascii="宋体" w:hAnsi="宋体" w:eastAsia="宋体" w:cs="宋体"/>
                <w:spacing w:val="11"/>
                <w:sz w:val="19"/>
                <w:szCs w:val="19"/>
              </w:rPr>
              <w:t>第六十五条：销售种畜禽有本法第三十条第一项至第四项违法行为之一的，由县</w:t>
            </w:r>
            <w:r>
              <w:rPr>
                <w:rFonts w:ascii="宋体" w:hAnsi="宋体" w:eastAsia="宋体" w:cs="宋体"/>
                <w:spacing w:val="10"/>
                <w:sz w:val="19"/>
                <w:szCs w:val="19"/>
              </w:rPr>
              <w:t>级以上人</w:t>
            </w:r>
            <w:r>
              <w:rPr>
                <w:rFonts w:ascii="宋体" w:hAnsi="宋体" w:eastAsia="宋体" w:cs="宋体"/>
                <w:sz w:val="19"/>
                <w:szCs w:val="19"/>
              </w:rPr>
              <w:t xml:space="preserve">  </w:t>
            </w:r>
            <w:r>
              <w:rPr>
                <w:rFonts w:ascii="宋体" w:hAnsi="宋体" w:eastAsia="宋体" w:cs="宋体"/>
                <w:spacing w:val="11"/>
                <w:sz w:val="19"/>
                <w:szCs w:val="19"/>
              </w:rPr>
              <w:t>民政府畜牧兽医行政主管部门或者工商行政管理部门责令停止</w:t>
            </w:r>
            <w:r>
              <w:rPr>
                <w:rFonts w:ascii="宋体" w:hAnsi="宋体" w:eastAsia="宋体" w:cs="宋体"/>
                <w:spacing w:val="10"/>
                <w:sz w:val="19"/>
                <w:szCs w:val="19"/>
              </w:rPr>
              <w:t>销售，没收违法销售的畜禽</w:t>
            </w:r>
            <w:r>
              <w:rPr>
                <w:rFonts w:ascii="宋体" w:hAnsi="宋体" w:eastAsia="宋体" w:cs="宋体"/>
                <w:sz w:val="19"/>
                <w:szCs w:val="19"/>
              </w:rPr>
              <w:t xml:space="preserve">  </w:t>
            </w:r>
            <w:r>
              <w:rPr>
                <w:rFonts w:ascii="宋体" w:hAnsi="宋体" w:eastAsia="宋体" w:cs="宋体"/>
                <w:spacing w:val="8"/>
                <w:sz w:val="19"/>
                <w:szCs w:val="19"/>
              </w:rPr>
              <w:t>和违法所得；违法所得在五万元以上的，并处违法所得一倍以上五倍以下罚款；没有违法所</w:t>
            </w:r>
            <w:r>
              <w:rPr>
                <w:rFonts w:ascii="宋体" w:hAnsi="宋体" w:eastAsia="宋体" w:cs="宋体"/>
                <w:spacing w:val="3"/>
                <w:sz w:val="19"/>
                <w:szCs w:val="19"/>
              </w:rPr>
              <w:t xml:space="preserve"> </w:t>
            </w:r>
            <w:r>
              <w:rPr>
                <w:rFonts w:ascii="宋体" w:hAnsi="宋体" w:eastAsia="宋体" w:cs="宋体"/>
                <w:spacing w:val="8"/>
                <w:sz w:val="19"/>
                <w:szCs w:val="19"/>
              </w:rPr>
              <w:t>得或者违法所得不足五万元的，并处五千元以上五万元以下罚款；情节严重的，并处吊销种</w:t>
            </w:r>
            <w:r>
              <w:rPr>
                <w:rFonts w:ascii="宋体" w:hAnsi="宋体" w:eastAsia="宋体" w:cs="宋体"/>
                <w:spacing w:val="10"/>
                <w:sz w:val="19"/>
                <w:szCs w:val="19"/>
              </w:rPr>
              <w:t xml:space="preserve"> </w:t>
            </w:r>
            <w:r>
              <w:rPr>
                <w:rFonts w:ascii="宋体" w:hAnsi="宋体" w:eastAsia="宋体" w:cs="宋体"/>
                <w:spacing w:val="15"/>
                <w:sz w:val="19"/>
                <w:szCs w:val="19"/>
              </w:rPr>
              <w:t>畜禽生产经营许可证或者营业执照。</w:t>
            </w:r>
          </w:p>
        </w:tc>
        <w:tc>
          <w:tcPr>
            <w:tcW w:w="1039"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53"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1" w:hRule="atLeast"/>
        </w:trPr>
        <w:tc>
          <w:tcPr>
            <w:tcW w:w="615" w:type="dxa"/>
          </w:tcPr>
          <w:p/>
          <w:p/>
          <w:p/>
          <w:p/>
          <w:p/>
          <w:p>
            <w:pPr>
              <w:spacing w:line="241" w:lineRule="auto"/>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43</w:t>
            </w:r>
          </w:p>
        </w:tc>
        <w:tc>
          <w:tcPr>
            <w:tcW w:w="1239" w:type="dxa"/>
          </w:tcPr>
          <w:p>
            <w:pPr>
              <w:spacing w:line="262" w:lineRule="auto"/>
            </w:pPr>
          </w:p>
          <w:p>
            <w:pPr>
              <w:spacing w:line="262" w:lineRule="auto"/>
            </w:pPr>
          </w:p>
          <w:p>
            <w:pPr>
              <w:spacing w:line="262" w:lineRule="auto"/>
            </w:pPr>
          </w:p>
          <w:p>
            <w:pPr>
              <w:spacing w:before="65" w:line="271" w:lineRule="auto"/>
              <w:ind w:left="110" w:right="94"/>
              <w:jc w:val="both"/>
              <w:rPr>
                <w:rFonts w:ascii="宋体" w:hAnsi="宋体" w:eastAsia="宋体" w:cs="宋体"/>
                <w:sz w:val="20"/>
                <w:szCs w:val="20"/>
              </w:rPr>
            </w:pPr>
            <w:r>
              <w:rPr>
                <w:rFonts w:ascii="宋体" w:hAnsi="宋体" w:eastAsia="宋体" w:cs="宋体"/>
                <w:spacing w:val="2"/>
                <w:sz w:val="20"/>
                <w:szCs w:val="20"/>
              </w:rPr>
              <w:t>对销售的种</w:t>
            </w:r>
            <w:r>
              <w:rPr>
                <w:rFonts w:ascii="宋体" w:hAnsi="宋体" w:eastAsia="宋体" w:cs="宋体"/>
                <w:spacing w:val="3"/>
                <w:sz w:val="20"/>
                <w:szCs w:val="20"/>
              </w:rPr>
              <w:t xml:space="preserve"> </w:t>
            </w:r>
            <w:r>
              <w:rPr>
                <w:rFonts w:ascii="宋体" w:hAnsi="宋体" w:eastAsia="宋体" w:cs="宋体"/>
                <w:spacing w:val="2"/>
                <w:sz w:val="20"/>
                <w:szCs w:val="20"/>
              </w:rPr>
              <w:t>畜禽未附具</w:t>
            </w:r>
            <w:r>
              <w:rPr>
                <w:rFonts w:ascii="宋体" w:hAnsi="宋体" w:eastAsia="宋体" w:cs="宋体"/>
                <w:sz w:val="20"/>
                <w:szCs w:val="20"/>
              </w:rPr>
              <w:t xml:space="preserve"> </w:t>
            </w:r>
            <w:r>
              <w:rPr>
                <w:rFonts w:ascii="宋体" w:hAnsi="宋体" w:eastAsia="宋体" w:cs="宋体"/>
                <w:spacing w:val="-2"/>
                <w:sz w:val="20"/>
                <w:szCs w:val="20"/>
              </w:rPr>
              <w:t>种畜禽合格</w:t>
            </w:r>
            <w:r>
              <w:rPr>
                <w:rFonts w:ascii="宋体" w:hAnsi="宋体" w:eastAsia="宋体" w:cs="宋体"/>
                <w:spacing w:val="1"/>
                <w:sz w:val="20"/>
                <w:szCs w:val="20"/>
              </w:rPr>
              <w:t xml:space="preserve"> </w:t>
            </w:r>
            <w:r>
              <w:rPr>
                <w:rFonts w:ascii="宋体" w:hAnsi="宋体" w:eastAsia="宋体" w:cs="宋体"/>
                <w:spacing w:val="-2"/>
                <w:sz w:val="20"/>
                <w:szCs w:val="20"/>
              </w:rPr>
              <w:t>证明等行为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tcPr>
          <w:p>
            <w:pPr>
              <w:spacing w:line="246" w:lineRule="auto"/>
            </w:pPr>
          </w:p>
          <w:p>
            <w:pPr>
              <w:spacing w:line="246" w:lineRule="auto"/>
            </w:pPr>
          </w:p>
          <w:p>
            <w:pPr>
              <w:spacing w:line="247" w:lineRule="auto"/>
            </w:pPr>
          </w:p>
          <w:p>
            <w:pPr>
              <w:spacing w:line="247" w:lineRule="auto"/>
            </w:pPr>
          </w:p>
          <w:p>
            <w:pPr>
              <w:spacing w:line="247"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1" w:lineRule="auto"/>
            </w:pPr>
          </w:p>
          <w:p>
            <w:pPr>
              <w:spacing w:line="262" w:lineRule="auto"/>
            </w:pPr>
          </w:p>
          <w:p>
            <w:pPr>
              <w:spacing w:line="262"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《中华人民共和国畜牧法》</w:t>
            </w:r>
          </w:p>
          <w:p>
            <w:pPr>
              <w:spacing w:before="61" w:line="288" w:lineRule="auto"/>
              <w:ind w:left="122"/>
              <w:rPr>
                <w:rFonts w:ascii="宋体" w:hAnsi="宋体" w:eastAsia="宋体" w:cs="宋体"/>
                <w:sz w:val="19"/>
                <w:szCs w:val="19"/>
              </w:rPr>
            </w:pPr>
            <w:r>
              <w:rPr>
                <w:rFonts w:ascii="宋体" w:hAnsi="宋体" w:eastAsia="宋体" w:cs="宋体"/>
                <w:spacing w:val="8"/>
                <w:sz w:val="19"/>
                <w:szCs w:val="19"/>
              </w:rPr>
              <w:t>第六十八条第一款：违反本法有关规定，销售的种畜禽未附具种畜禽合格证明、检疫合格证</w:t>
            </w:r>
            <w:r>
              <w:rPr>
                <w:rFonts w:ascii="宋体" w:hAnsi="宋体" w:eastAsia="宋体" w:cs="宋体"/>
                <w:spacing w:val="3"/>
                <w:sz w:val="19"/>
                <w:szCs w:val="19"/>
              </w:rPr>
              <w:t xml:space="preserve"> </w:t>
            </w:r>
            <w:r>
              <w:rPr>
                <w:rFonts w:ascii="宋体" w:hAnsi="宋体" w:eastAsia="宋体" w:cs="宋体"/>
                <w:spacing w:val="8"/>
                <w:sz w:val="19"/>
                <w:szCs w:val="19"/>
              </w:rPr>
              <w:t>明、家畜系谱的，销售、收购国务院畜牧兽医行政主管部门规定应当加施标识而没有标识的</w:t>
            </w:r>
            <w:r>
              <w:rPr>
                <w:rFonts w:ascii="宋体" w:hAnsi="宋体" w:eastAsia="宋体" w:cs="宋体"/>
                <w:spacing w:val="10"/>
                <w:sz w:val="19"/>
                <w:szCs w:val="19"/>
              </w:rPr>
              <w:t xml:space="preserve"> </w:t>
            </w:r>
            <w:r>
              <w:rPr>
                <w:rFonts w:ascii="宋体" w:hAnsi="宋体" w:eastAsia="宋体" w:cs="宋体"/>
                <w:spacing w:val="11"/>
                <w:sz w:val="19"/>
                <w:szCs w:val="19"/>
              </w:rPr>
              <w:t>畜禽的，或者重复使用畜禽标识的，由县级以上地方人民政府畜牧兽医行政主管部</w:t>
            </w:r>
            <w:r>
              <w:rPr>
                <w:rFonts w:ascii="宋体" w:hAnsi="宋体" w:eastAsia="宋体" w:cs="宋体"/>
                <w:spacing w:val="10"/>
                <w:sz w:val="19"/>
                <w:szCs w:val="19"/>
              </w:rPr>
              <w:t>门或者</w:t>
            </w:r>
            <w:r>
              <w:rPr>
                <w:rFonts w:ascii="宋体" w:hAnsi="宋体" w:eastAsia="宋体" w:cs="宋体"/>
                <w:sz w:val="19"/>
                <w:szCs w:val="19"/>
              </w:rPr>
              <w:t xml:space="preserve">  </w:t>
            </w:r>
            <w:r>
              <w:rPr>
                <w:rFonts w:ascii="宋体" w:hAnsi="宋体" w:eastAsia="宋体" w:cs="宋体"/>
                <w:spacing w:val="13"/>
                <w:sz w:val="19"/>
                <w:szCs w:val="19"/>
              </w:rPr>
              <w:t>工商行政管理部门责令改正，可以处二千元以下罚款。</w:t>
            </w:r>
          </w:p>
        </w:tc>
        <w:tc>
          <w:tcPr>
            <w:tcW w:w="1039" w:type="dxa"/>
          </w:tcPr>
          <w:p>
            <w:pPr>
              <w:spacing w:line="246" w:lineRule="auto"/>
            </w:pPr>
          </w:p>
          <w:p>
            <w:pPr>
              <w:spacing w:line="246" w:lineRule="auto"/>
            </w:pPr>
          </w:p>
          <w:p>
            <w:pPr>
              <w:spacing w:line="246" w:lineRule="auto"/>
            </w:pPr>
          </w:p>
          <w:p>
            <w:pPr>
              <w:spacing w:line="247" w:lineRule="auto"/>
            </w:pPr>
          </w:p>
          <w:p>
            <w:pPr>
              <w:spacing w:line="247" w:lineRule="auto"/>
            </w:pPr>
          </w:p>
          <w:p>
            <w:pPr>
              <w:spacing w:before="65" w:line="262"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1" w:lineRule="auto"/>
            </w:pPr>
          </w:p>
          <w:p>
            <w:pPr>
              <w:spacing w:line="251" w:lineRule="auto"/>
            </w:pPr>
          </w:p>
          <w:p>
            <w:pPr>
              <w:spacing w:line="251"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1785216" behindDoc="0" locked="0" layoutInCell="0" allowOverlap="1">
                <wp:simplePos x="0" y="0"/>
                <wp:positionH relativeFrom="page">
                  <wp:posOffset>768350</wp:posOffset>
                </wp:positionH>
                <wp:positionV relativeFrom="page">
                  <wp:posOffset>1212850</wp:posOffset>
                </wp:positionV>
                <wp:extent cx="280670" cy="652780"/>
                <wp:effectExtent l="0" t="0" r="0" b="0"/>
                <wp:wrapNone/>
                <wp:docPr id="143" name="文本框 105"/>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05" o:spid="_x0000_s1026" o:spt="202" type="#_x0000_t202" style="position:absolute;left:0pt;margin-left:60.5pt;margin-top:95.5pt;height:51.4pt;width:22.1pt;mso-position-horizontal-relative:page;mso-position-vertical-relative:page;z-index:251785216;mso-width-relative:page;mso-height-relative:page;" filled="f" stroked="f" coordsize="21600,21600" o:allowincell="f" o:gfxdata="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rRglx1gAAAAsBAAAPAAAAAAAAAAEAIAAAACIAAABkcnMvZG93bnJl&#10;di54bWxQSwECFAAUAAAACACHTuJAY/GCAcYBAACDAwAADgAAAAAAAAABACAAAAAl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09" w:lineRule="exact"/>
      </w:pPr>
    </w:p>
    <w:tbl>
      <w:tblPr>
        <w:tblStyle w:val="7"/>
        <w:tblW w:w="1281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line="244" w:lineRule="auto"/>
            </w:pPr>
          </w:p>
          <w:p>
            <w:pPr>
              <w:spacing w:before="65" w:line="257"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29" w:type="dxa"/>
          </w:tcPr>
          <w:p>
            <w:pPr>
              <w:spacing w:before="117" w:line="253"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6" w:hRule="atLeast"/>
        </w:trPr>
        <w:tc>
          <w:tcPr>
            <w:tcW w:w="62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44</w:t>
            </w:r>
          </w:p>
        </w:tc>
        <w:tc>
          <w:tcPr>
            <w:tcW w:w="1249" w:type="dxa"/>
          </w:tcPr>
          <w:p/>
          <w:p/>
          <w:p>
            <w:pPr>
              <w:spacing w:line="241" w:lineRule="auto"/>
            </w:pPr>
          </w:p>
          <w:p>
            <w:pPr>
              <w:spacing w:before="65" w:line="280" w:lineRule="auto"/>
              <w:ind w:left="110" w:right="108"/>
              <w:jc w:val="both"/>
              <w:rPr>
                <w:rFonts w:ascii="宋体" w:hAnsi="宋体" w:eastAsia="宋体" w:cs="宋体"/>
                <w:sz w:val="20"/>
                <w:szCs w:val="20"/>
              </w:rPr>
            </w:pPr>
            <w:r>
              <w:rPr>
                <w:rFonts w:ascii="宋体" w:hAnsi="宋体" w:eastAsia="宋体" w:cs="宋体"/>
                <w:spacing w:val="-2"/>
                <w:sz w:val="20"/>
                <w:szCs w:val="20"/>
              </w:rPr>
              <w:t>对销售不符</w:t>
            </w:r>
            <w:r>
              <w:rPr>
                <w:rFonts w:ascii="宋体" w:hAnsi="宋体" w:eastAsia="宋体" w:cs="宋体"/>
                <w:spacing w:val="1"/>
                <w:sz w:val="20"/>
                <w:szCs w:val="20"/>
              </w:rPr>
              <w:t xml:space="preserve"> </w:t>
            </w:r>
            <w:r>
              <w:rPr>
                <w:rFonts w:ascii="宋体" w:hAnsi="宋体" w:eastAsia="宋体" w:cs="宋体"/>
                <w:spacing w:val="-2"/>
                <w:sz w:val="20"/>
                <w:szCs w:val="20"/>
              </w:rPr>
              <w:t>合国家技术</w:t>
            </w:r>
            <w:r>
              <w:rPr>
                <w:rFonts w:ascii="宋体" w:hAnsi="宋体" w:eastAsia="宋体" w:cs="宋体"/>
                <w:sz w:val="20"/>
                <w:szCs w:val="20"/>
              </w:rPr>
              <w:t xml:space="preserve"> </w:t>
            </w:r>
            <w:r>
              <w:rPr>
                <w:rFonts w:ascii="宋体" w:hAnsi="宋体" w:eastAsia="宋体" w:cs="宋体"/>
                <w:spacing w:val="3"/>
                <w:sz w:val="20"/>
                <w:szCs w:val="20"/>
              </w:rPr>
              <w:t>规范的强制</w:t>
            </w:r>
            <w:r>
              <w:rPr>
                <w:rFonts w:ascii="宋体" w:hAnsi="宋体" w:eastAsia="宋体" w:cs="宋体"/>
                <w:spacing w:val="1"/>
                <w:sz w:val="20"/>
                <w:szCs w:val="20"/>
              </w:rPr>
              <w:t xml:space="preserve"> </w:t>
            </w:r>
            <w:r>
              <w:rPr>
                <w:rFonts w:ascii="宋体" w:hAnsi="宋体" w:eastAsia="宋体" w:cs="宋体"/>
                <w:spacing w:val="3"/>
                <w:sz w:val="20"/>
                <w:szCs w:val="20"/>
              </w:rPr>
              <w:t xml:space="preserve">性要求的畜 </w:t>
            </w:r>
            <w:r>
              <w:rPr>
                <w:rFonts w:ascii="宋体" w:hAnsi="宋体" w:eastAsia="宋体" w:cs="宋体"/>
                <w:spacing w:val="-2"/>
                <w:sz w:val="20"/>
                <w:szCs w:val="20"/>
              </w:rPr>
              <w:t>禽行为的行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09" w:type="dxa"/>
          </w:tcPr>
          <w:p>
            <w:pPr>
              <w:spacing w:line="271" w:lineRule="auto"/>
            </w:pPr>
          </w:p>
          <w:p>
            <w:pPr>
              <w:spacing w:line="271" w:lineRule="auto"/>
            </w:pPr>
          </w:p>
          <w:p>
            <w:pPr>
              <w:spacing w:line="272" w:lineRule="auto"/>
            </w:pPr>
          </w:p>
          <w:p>
            <w:pPr>
              <w:spacing w:line="272" w:lineRule="auto"/>
            </w:pPr>
          </w:p>
          <w:p>
            <w:pPr>
              <w:spacing w:line="272"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9" w:lineRule="auto"/>
            </w:pPr>
          </w:p>
          <w:p>
            <w:pPr>
              <w:spacing w:line="300" w:lineRule="auto"/>
            </w:pPr>
          </w:p>
          <w:p>
            <w:pPr>
              <w:spacing w:line="300"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《中华人民共和国畜牧法》</w:t>
            </w:r>
          </w:p>
          <w:p>
            <w:pPr>
              <w:spacing w:before="60" w:line="291" w:lineRule="auto"/>
              <w:ind w:left="112"/>
              <w:rPr>
                <w:rFonts w:ascii="宋体" w:hAnsi="宋体" w:eastAsia="宋体" w:cs="宋体"/>
                <w:sz w:val="19"/>
                <w:szCs w:val="19"/>
              </w:rPr>
            </w:pPr>
            <w:r>
              <w:rPr>
                <w:rFonts w:ascii="宋体" w:hAnsi="宋体" w:eastAsia="宋体" w:cs="宋体"/>
                <w:spacing w:val="9"/>
                <w:sz w:val="19"/>
                <w:szCs w:val="19"/>
              </w:rPr>
              <w:t>第六十九条：销售不符合国家技术规范的强制性要求的畜禽的，由县级以上地方人民政府</w:t>
            </w:r>
            <w:r>
              <w:rPr>
                <w:rFonts w:ascii="宋体" w:hAnsi="宋体" w:eastAsia="宋体" w:cs="宋体"/>
                <w:spacing w:val="2"/>
                <w:sz w:val="19"/>
                <w:szCs w:val="19"/>
              </w:rPr>
              <w:t xml:space="preserve">   </w:t>
            </w:r>
            <w:r>
              <w:rPr>
                <w:rFonts w:ascii="宋体" w:hAnsi="宋体" w:eastAsia="宋体" w:cs="宋体"/>
                <w:spacing w:val="10"/>
                <w:sz w:val="19"/>
                <w:szCs w:val="19"/>
              </w:rPr>
              <w:t>畜牧兽医行政主管部门或者工商行政管理部门责令停止违法行为，没收违</w:t>
            </w:r>
            <w:r>
              <w:rPr>
                <w:rFonts w:ascii="宋体" w:hAnsi="宋体" w:eastAsia="宋体" w:cs="宋体"/>
                <w:spacing w:val="9"/>
                <w:sz w:val="19"/>
                <w:szCs w:val="19"/>
              </w:rPr>
              <w:t>法销售的畜禽和</w:t>
            </w:r>
            <w:r>
              <w:rPr>
                <w:rFonts w:ascii="宋体" w:hAnsi="宋体" w:eastAsia="宋体" w:cs="宋体"/>
                <w:sz w:val="19"/>
                <w:szCs w:val="19"/>
              </w:rPr>
              <w:t xml:space="preserve">  </w:t>
            </w:r>
            <w:r>
              <w:rPr>
                <w:rFonts w:ascii="宋体" w:hAnsi="宋体" w:eastAsia="宋体" w:cs="宋体"/>
                <w:spacing w:val="9"/>
                <w:sz w:val="19"/>
                <w:szCs w:val="19"/>
              </w:rPr>
              <w:t>违法所得，并处违法所得一倍以上三倍以下罚款</w:t>
            </w:r>
            <w:r>
              <w:rPr>
                <w:rFonts w:ascii="宋体" w:hAnsi="宋体" w:eastAsia="宋体" w:cs="宋体"/>
                <w:spacing w:val="8"/>
                <w:sz w:val="19"/>
                <w:szCs w:val="19"/>
              </w:rPr>
              <w:t>；情节严重的，由工商行政管理部门并处吊</w:t>
            </w:r>
            <w:r>
              <w:rPr>
                <w:rFonts w:ascii="宋体" w:hAnsi="宋体" w:eastAsia="宋体" w:cs="宋体"/>
                <w:sz w:val="19"/>
                <w:szCs w:val="19"/>
              </w:rPr>
              <w:t xml:space="preserve"> </w:t>
            </w:r>
            <w:r>
              <w:rPr>
                <w:rFonts w:ascii="宋体" w:hAnsi="宋体" w:eastAsia="宋体" w:cs="宋体"/>
                <w:spacing w:val="25"/>
                <w:sz w:val="19"/>
                <w:szCs w:val="19"/>
              </w:rPr>
              <w:t>销营业执照。</w:t>
            </w:r>
          </w:p>
        </w:tc>
        <w:tc>
          <w:tcPr>
            <w:tcW w:w="1029" w:type="dxa"/>
          </w:tcPr>
          <w:p>
            <w:pPr>
              <w:spacing w:line="271" w:lineRule="auto"/>
            </w:pPr>
          </w:p>
          <w:p>
            <w:pPr>
              <w:spacing w:line="271" w:lineRule="auto"/>
            </w:pPr>
          </w:p>
          <w:p>
            <w:pPr>
              <w:spacing w:line="271" w:lineRule="auto"/>
            </w:pPr>
          </w:p>
          <w:p>
            <w:pPr>
              <w:spacing w:line="272" w:lineRule="auto"/>
            </w:pPr>
          </w:p>
          <w:p>
            <w:pPr>
              <w:spacing w:line="272"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1" w:lineRule="auto"/>
            </w:pPr>
          </w:p>
          <w:p>
            <w:pPr>
              <w:spacing w:line="271" w:lineRule="auto"/>
            </w:pPr>
          </w:p>
          <w:p>
            <w:pPr>
              <w:spacing w:line="272" w:lineRule="auto"/>
            </w:pPr>
          </w:p>
          <w:p>
            <w:pPr>
              <w:spacing w:line="272" w:lineRule="auto"/>
            </w:pPr>
          </w:p>
          <w:p>
            <w:pPr>
              <w:spacing w:line="272"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0" w:hRule="atLeast"/>
        </w:trPr>
        <w:tc>
          <w:tcPr>
            <w:tcW w:w="624" w:type="dxa"/>
          </w:tcPr>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45</w:t>
            </w:r>
          </w:p>
        </w:tc>
        <w:tc>
          <w:tcPr>
            <w:tcW w:w="1249" w:type="dxa"/>
          </w:tcPr>
          <w:p>
            <w:pPr>
              <w:spacing w:line="270" w:lineRule="auto"/>
            </w:pPr>
          </w:p>
          <w:p>
            <w:pPr>
              <w:spacing w:line="270" w:lineRule="auto"/>
            </w:pPr>
          </w:p>
          <w:p>
            <w:pPr>
              <w:spacing w:line="270" w:lineRule="auto"/>
            </w:pPr>
          </w:p>
          <w:p>
            <w:pPr>
              <w:spacing w:line="270" w:lineRule="auto"/>
            </w:pPr>
          </w:p>
          <w:p>
            <w:pPr>
              <w:spacing w:line="271" w:lineRule="auto"/>
            </w:pPr>
          </w:p>
          <w:p>
            <w:pPr>
              <w:spacing w:before="65" w:line="220" w:lineRule="auto"/>
              <w:ind w:left="110"/>
              <w:rPr>
                <w:rFonts w:ascii="宋体" w:hAnsi="宋体" w:eastAsia="宋体" w:cs="宋体"/>
                <w:sz w:val="20"/>
                <w:szCs w:val="20"/>
              </w:rPr>
            </w:pPr>
            <w:r>
              <w:rPr>
                <w:rFonts w:ascii="宋体" w:hAnsi="宋体" w:eastAsia="宋体" w:cs="宋体"/>
                <w:spacing w:val="4"/>
                <w:sz w:val="20"/>
                <w:szCs w:val="20"/>
              </w:rPr>
              <w:t>对违反《中</w:t>
            </w:r>
          </w:p>
          <w:p>
            <w:pPr>
              <w:spacing w:before="61" w:line="219" w:lineRule="auto"/>
              <w:ind w:left="110"/>
              <w:rPr>
                <w:rFonts w:ascii="宋体" w:hAnsi="宋体" w:eastAsia="宋体" w:cs="宋体"/>
                <w:sz w:val="20"/>
                <w:szCs w:val="20"/>
              </w:rPr>
            </w:pPr>
            <w:r>
              <w:rPr>
                <w:rFonts w:ascii="宋体" w:hAnsi="宋体" w:eastAsia="宋体" w:cs="宋体"/>
                <w:spacing w:val="3"/>
                <w:sz w:val="20"/>
                <w:szCs w:val="20"/>
              </w:rPr>
              <w:t>华人民共和</w:t>
            </w:r>
          </w:p>
          <w:p>
            <w:pPr>
              <w:spacing w:before="72" w:line="219" w:lineRule="auto"/>
              <w:ind w:left="210"/>
              <w:rPr>
                <w:rFonts w:ascii="宋体" w:hAnsi="宋体" w:eastAsia="宋体" w:cs="宋体"/>
                <w:sz w:val="20"/>
                <w:szCs w:val="20"/>
              </w:rPr>
            </w:pPr>
            <w:r>
              <w:rPr>
                <w:rFonts w:ascii="宋体" w:hAnsi="宋体" w:eastAsia="宋体" w:cs="宋体"/>
                <w:spacing w:val="6"/>
                <w:sz w:val="20"/>
                <w:szCs w:val="20"/>
              </w:rPr>
              <w:t>国公务员</w:t>
            </w:r>
          </w:p>
          <w:p>
            <w:pPr>
              <w:spacing w:before="73" w:line="220" w:lineRule="auto"/>
              <w:ind w:left="110"/>
              <w:rPr>
                <w:rFonts w:ascii="宋体" w:hAnsi="宋体" w:eastAsia="宋体" w:cs="宋体"/>
                <w:sz w:val="20"/>
                <w:szCs w:val="20"/>
              </w:rPr>
            </w:pPr>
            <w:r>
              <w:rPr>
                <w:rFonts w:ascii="宋体" w:hAnsi="宋体" w:eastAsia="宋体" w:cs="宋体"/>
                <w:spacing w:val="3"/>
                <w:sz w:val="20"/>
                <w:szCs w:val="20"/>
              </w:rPr>
              <w:t>法》行为的</w:t>
            </w:r>
          </w:p>
          <w:p>
            <w:pPr>
              <w:spacing w:before="81" w:line="220" w:lineRule="auto"/>
              <w:ind w:left="110"/>
              <w:rPr>
                <w:rFonts w:ascii="宋体" w:hAnsi="宋体" w:eastAsia="宋体" w:cs="宋体"/>
                <w:sz w:val="20"/>
                <w:szCs w:val="20"/>
              </w:rPr>
            </w:pPr>
            <w:r>
              <w:rPr>
                <w:rFonts w:ascii="宋体" w:hAnsi="宋体" w:eastAsia="宋体" w:cs="宋体"/>
                <w:spacing w:val="6"/>
                <w:sz w:val="20"/>
                <w:szCs w:val="20"/>
              </w:rPr>
              <w:t>行政处罚</w:t>
            </w:r>
          </w:p>
        </w:tc>
        <w:tc>
          <w:tcPr>
            <w:tcW w:w="609"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7"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88" w:lineRule="auto"/>
            </w:pPr>
          </w:p>
          <w:p>
            <w:pPr>
              <w:spacing w:line="288" w:lineRule="auto"/>
            </w:pPr>
          </w:p>
          <w:p>
            <w:pPr>
              <w:spacing w:line="288"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《中华人民共和国公务员法》</w:t>
            </w:r>
          </w:p>
          <w:p>
            <w:pPr>
              <w:spacing w:before="75" w:line="295" w:lineRule="auto"/>
              <w:ind w:left="112"/>
              <w:rPr>
                <w:rFonts w:ascii="宋体" w:hAnsi="宋体" w:eastAsia="宋体" w:cs="宋体"/>
                <w:sz w:val="19"/>
                <w:szCs w:val="19"/>
              </w:rPr>
            </w:pPr>
            <w:r>
              <w:rPr>
                <w:rFonts w:ascii="宋体" w:hAnsi="宋体" w:eastAsia="宋体" w:cs="宋体"/>
                <w:spacing w:val="9"/>
                <w:sz w:val="19"/>
                <w:szCs w:val="19"/>
              </w:rPr>
              <w:t>第一百零七条：公务员辞去公职或者退休的，原</w:t>
            </w:r>
            <w:r>
              <w:rPr>
                <w:rFonts w:ascii="宋体" w:hAnsi="宋体" w:eastAsia="宋体" w:cs="宋体"/>
                <w:spacing w:val="8"/>
                <w:sz w:val="19"/>
                <w:szCs w:val="19"/>
              </w:rPr>
              <w:t>系领导成员、县处级以上领导职务的公务员</w:t>
            </w:r>
            <w:r>
              <w:rPr>
                <w:rFonts w:ascii="宋体" w:hAnsi="宋体" w:eastAsia="宋体" w:cs="宋体"/>
                <w:sz w:val="19"/>
                <w:szCs w:val="19"/>
              </w:rPr>
              <w:t xml:space="preserve"> </w:t>
            </w:r>
            <w:r>
              <w:rPr>
                <w:rFonts w:ascii="宋体" w:hAnsi="宋体" w:eastAsia="宋体" w:cs="宋体"/>
                <w:spacing w:val="11"/>
                <w:sz w:val="19"/>
                <w:szCs w:val="19"/>
              </w:rPr>
              <w:t>在离职三年内，其他公务员在离职两年内，不得到与原工作业务直接相关的企业或者其他</w:t>
            </w:r>
            <w:r>
              <w:rPr>
                <w:rFonts w:ascii="宋体" w:hAnsi="宋体" w:eastAsia="宋体" w:cs="宋体"/>
                <w:spacing w:val="1"/>
                <w:sz w:val="19"/>
                <w:szCs w:val="19"/>
              </w:rPr>
              <w:t xml:space="preserve">  </w:t>
            </w:r>
            <w:r>
              <w:rPr>
                <w:rFonts w:ascii="宋体" w:hAnsi="宋体" w:eastAsia="宋体" w:cs="宋体"/>
                <w:spacing w:val="6"/>
                <w:sz w:val="19"/>
                <w:szCs w:val="19"/>
              </w:rPr>
              <w:t>营利性组织任职，不得从事与原工作业务直接相关的营</w:t>
            </w:r>
            <w:r>
              <w:rPr>
                <w:rFonts w:ascii="宋体" w:hAnsi="宋体" w:eastAsia="宋体" w:cs="宋体"/>
                <w:spacing w:val="5"/>
                <w:sz w:val="19"/>
                <w:szCs w:val="19"/>
              </w:rPr>
              <w:t>利性活动。</w:t>
            </w:r>
            <w:r>
              <w:rPr>
                <w:rFonts w:ascii="宋体" w:hAnsi="宋体" w:eastAsia="宋体" w:cs="宋体"/>
                <w:spacing w:val="13"/>
                <w:sz w:val="19"/>
                <w:szCs w:val="19"/>
              </w:rPr>
              <w:t xml:space="preserve">     </w:t>
            </w:r>
            <w:r>
              <w:rPr>
                <w:rFonts w:ascii="宋体" w:hAnsi="宋体" w:eastAsia="宋体" w:cs="宋体"/>
                <w:spacing w:val="5"/>
                <w:sz w:val="19"/>
                <w:szCs w:val="19"/>
              </w:rPr>
              <w:t>公务员辞去公职或</w:t>
            </w:r>
            <w:r>
              <w:rPr>
                <w:rFonts w:ascii="宋体" w:hAnsi="宋体" w:eastAsia="宋体" w:cs="宋体"/>
                <w:spacing w:val="1"/>
                <w:sz w:val="19"/>
                <w:szCs w:val="19"/>
              </w:rPr>
              <w:t xml:space="preserve">  </w:t>
            </w:r>
            <w:r>
              <w:rPr>
                <w:rFonts w:ascii="宋体" w:hAnsi="宋体" w:eastAsia="宋体" w:cs="宋体"/>
                <w:spacing w:val="13"/>
                <w:sz w:val="19"/>
                <w:szCs w:val="19"/>
              </w:rPr>
              <w:t>者退休后有违反前款规定行为的，由其原所在机关的同级公务员主管部门责令限期改正；</w:t>
            </w:r>
            <w:r>
              <w:rPr>
                <w:rFonts w:ascii="宋体" w:hAnsi="宋体" w:eastAsia="宋体" w:cs="宋体"/>
                <w:spacing w:val="11"/>
                <w:sz w:val="19"/>
                <w:szCs w:val="19"/>
              </w:rPr>
              <w:t xml:space="preserve"> 逾期不改正的，由县级以上市场监管部门没收该人员从业期间的违法所得，责令接收单位</w:t>
            </w:r>
            <w:r>
              <w:rPr>
                <w:rFonts w:ascii="宋体" w:hAnsi="宋体" w:eastAsia="宋体" w:cs="宋体"/>
                <w:sz w:val="19"/>
                <w:szCs w:val="19"/>
              </w:rPr>
              <w:t xml:space="preserve">  </w:t>
            </w:r>
            <w:r>
              <w:rPr>
                <w:rFonts w:ascii="宋体" w:hAnsi="宋体" w:eastAsia="宋体" w:cs="宋体"/>
                <w:spacing w:val="11"/>
                <w:sz w:val="19"/>
                <w:szCs w:val="19"/>
              </w:rPr>
              <w:t>将该人员予以清退，并根据情节轻重，对接收单位处以被处罚人员违法所得一倍以上五倍</w:t>
            </w:r>
            <w:r>
              <w:rPr>
                <w:rFonts w:ascii="宋体" w:hAnsi="宋体" w:eastAsia="宋体" w:cs="宋体"/>
                <w:sz w:val="19"/>
                <w:szCs w:val="19"/>
              </w:rPr>
              <w:t xml:space="preserve">  </w:t>
            </w:r>
            <w:r>
              <w:rPr>
                <w:rFonts w:ascii="宋体" w:hAnsi="宋体" w:eastAsia="宋体" w:cs="宋体"/>
                <w:spacing w:val="25"/>
                <w:sz w:val="19"/>
                <w:szCs w:val="19"/>
              </w:rPr>
              <w:t>以下的罚款。</w:t>
            </w:r>
          </w:p>
        </w:tc>
        <w:tc>
          <w:tcPr>
            <w:tcW w:w="102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53" w:header="0" w:footer="0" w:gutter="0"/>
          <w:pgNumType w:fmt="decimal"/>
          <w:cols w:space="720" w:num="1"/>
        </w:sectPr>
      </w:pPr>
    </w:p>
    <w:p>
      <w:r>
        <mc:AlternateContent>
          <mc:Choice Requires="wps">
            <w:drawing>
              <wp:anchor distT="0" distB="0" distL="114300" distR="114300" simplePos="0" relativeHeight="251786240" behindDoc="0" locked="0" layoutInCell="0" allowOverlap="1">
                <wp:simplePos x="0" y="0"/>
                <wp:positionH relativeFrom="page">
                  <wp:posOffset>730885</wp:posOffset>
                </wp:positionH>
                <wp:positionV relativeFrom="page">
                  <wp:posOffset>5702300</wp:posOffset>
                </wp:positionV>
                <wp:extent cx="299720" cy="699770"/>
                <wp:effectExtent l="0" t="0" r="0" b="0"/>
                <wp:wrapNone/>
                <wp:docPr id="144" name="文本框 106"/>
                <wp:cNvGraphicFramePr/>
                <a:graphic xmlns:a="http://schemas.openxmlformats.org/drawingml/2006/main">
                  <a:graphicData uri="http://schemas.microsoft.com/office/word/2010/wordprocessingShape">
                    <wps:wsp>
                      <wps:cNvSpPr txBox="1"/>
                      <wps:spPr>
                        <a:xfrm>
                          <a:off x="0" y="0"/>
                          <a:ext cx="299720" cy="699770"/>
                        </a:xfrm>
                        <a:prstGeom prst="rect">
                          <a:avLst/>
                        </a:prstGeom>
                        <a:noFill/>
                        <a:ln>
                          <a:noFill/>
                        </a:ln>
                      </wps:spPr>
                      <wps:txbx>
                        <w:txbxContent>
                          <w:p>
                            <w:pPr>
                              <w:spacing w:before="20" w:line="180" w:lineRule="auto"/>
                              <w:rPr>
                                <w:rFonts w:ascii="宋体" w:hAnsi="宋体" w:eastAsia="宋体" w:cs="宋体"/>
                                <w:sz w:val="43"/>
                                <w:szCs w:val="43"/>
                              </w:rPr>
                            </w:pPr>
                          </w:p>
                        </w:txbxContent>
                      </wps:txbx>
                      <wps:bodyPr vert="eaVert" lIns="0" tIns="0" rIns="0" bIns="0" upright="1"/>
                    </wps:wsp>
                  </a:graphicData>
                </a:graphic>
              </wp:anchor>
            </w:drawing>
          </mc:Choice>
          <mc:Fallback>
            <w:pict>
              <v:shape id="文本框 106" o:spid="_x0000_s1026" o:spt="202" type="#_x0000_t202" style="position:absolute;left:0pt;margin-left:57.55pt;margin-top:449pt;height:55.1pt;width:23.6pt;mso-position-horizontal-relative:page;mso-position-vertical-relative:page;z-index:251786240;mso-width-relative:page;mso-height-relative:page;" filled="f" stroked="f" coordsize="21600,21600" o:allowincell="f" o:gfxdata="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ZEony1wAAAAwBAAAPAAAAAAAAAAEAIAAAACIAAABkcnMvZG93bnJl&#10;di54bWxQSwECFAAUAAAACACHTuJAR8m9SM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3"/>
                          <w:szCs w:val="43"/>
                        </w:rPr>
                      </w:pPr>
                    </w:p>
                  </w:txbxContent>
                </v:textbox>
              </v:shape>
            </w:pict>
          </mc:Fallback>
        </mc:AlternateContent>
      </w:r>
    </w:p>
    <w:p/>
    <w:p>
      <w:pPr>
        <w:spacing w:line="179" w:lineRule="exact"/>
      </w:pPr>
    </w:p>
    <w:tbl>
      <w:tblPr>
        <w:tblStyle w:val="7"/>
        <w:tblW w:w="1282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97" w:line="262" w:lineRule="auto"/>
              <w:ind w:left="151" w:right="79" w:firstLine="6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52" w:right="14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624" w:type="dxa"/>
          </w:tcPr>
          <w:p>
            <w:pPr>
              <w:spacing w:line="247" w:lineRule="auto"/>
            </w:pPr>
          </w:p>
          <w:p>
            <w:pPr>
              <w:spacing w:line="247" w:lineRule="auto"/>
            </w:pPr>
          </w:p>
          <w:p>
            <w:pPr>
              <w:spacing w:line="248" w:lineRule="auto"/>
            </w:pPr>
          </w:p>
          <w:p>
            <w:pPr>
              <w:spacing w:line="24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46</w:t>
            </w:r>
          </w:p>
        </w:tc>
        <w:tc>
          <w:tcPr>
            <w:tcW w:w="1239" w:type="dxa"/>
          </w:tcPr>
          <w:p>
            <w:pPr>
              <w:spacing w:before="109" w:line="270" w:lineRule="auto"/>
              <w:ind w:left="90" w:right="106" w:firstLine="20"/>
              <w:jc w:val="both"/>
              <w:rPr>
                <w:rFonts w:ascii="宋体" w:hAnsi="宋体" w:eastAsia="宋体" w:cs="宋体"/>
                <w:sz w:val="20"/>
                <w:szCs w:val="20"/>
              </w:rPr>
            </w:pPr>
            <w:r>
              <w:rPr>
                <w:rFonts w:ascii="宋体" w:hAnsi="宋体" w:eastAsia="宋体" w:cs="宋体"/>
                <w:spacing w:val="-2"/>
                <w:sz w:val="20"/>
                <w:szCs w:val="20"/>
              </w:rPr>
              <w:t>对拆解或者</w:t>
            </w:r>
            <w:r>
              <w:rPr>
                <w:rFonts w:ascii="宋体" w:hAnsi="宋体" w:eastAsia="宋体" w:cs="宋体"/>
                <w:spacing w:val="1"/>
                <w:sz w:val="20"/>
                <w:szCs w:val="20"/>
              </w:rPr>
              <w:t xml:space="preserve"> </w:t>
            </w:r>
            <w:r>
              <w:rPr>
                <w:rFonts w:ascii="宋体" w:hAnsi="宋体" w:eastAsia="宋体" w:cs="宋体"/>
                <w:spacing w:val="6"/>
                <w:sz w:val="20"/>
                <w:szCs w:val="20"/>
              </w:rPr>
              <w:t>处置电器电</w:t>
            </w:r>
            <w:r>
              <w:rPr>
                <w:rFonts w:ascii="宋体" w:hAnsi="宋体" w:eastAsia="宋体" w:cs="宋体"/>
                <w:sz w:val="20"/>
                <w:szCs w:val="20"/>
              </w:rPr>
              <w:t xml:space="preserve"> </w:t>
            </w:r>
            <w:r>
              <w:rPr>
                <w:rFonts w:ascii="宋体" w:hAnsi="宋体" w:eastAsia="宋体" w:cs="宋体"/>
                <w:spacing w:val="2"/>
                <w:sz w:val="20"/>
                <w:szCs w:val="20"/>
              </w:rPr>
              <w:t>子产品过程</w:t>
            </w:r>
            <w:r>
              <w:rPr>
                <w:rFonts w:ascii="宋体" w:hAnsi="宋体" w:eastAsia="宋体" w:cs="宋体"/>
                <w:sz w:val="20"/>
                <w:szCs w:val="20"/>
              </w:rPr>
              <w:t xml:space="preserve"> </w:t>
            </w:r>
            <w:r>
              <w:rPr>
                <w:rFonts w:ascii="宋体" w:hAnsi="宋体" w:eastAsia="宋体" w:cs="宋体"/>
                <w:spacing w:val="5"/>
                <w:sz w:val="20"/>
                <w:szCs w:val="20"/>
              </w:rPr>
              <w:t>中可能造成</w:t>
            </w:r>
            <w:r>
              <w:rPr>
                <w:rFonts w:ascii="宋体" w:hAnsi="宋体" w:eastAsia="宋体" w:cs="宋体"/>
                <w:spacing w:val="3"/>
                <w:sz w:val="20"/>
                <w:szCs w:val="20"/>
              </w:rPr>
              <w:t xml:space="preserve"> </w:t>
            </w:r>
            <w:r>
              <w:rPr>
                <w:rFonts w:ascii="宋体" w:hAnsi="宋体" w:eastAsia="宋体" w:cs="宋体"/>
                <w:spacing w:val="2"/>
                <w:sz w:val="20"/>
                <w:szCs w:val="20"/>
              </w:rPr>
              <w:t>环境污染等</w:t>
            </w:r>
            <w:r>
              <w:rPr>
                <w:rFonts w:ascii="宋体" w:hAnsi="宋体" w:eastAsia="宋体" w:cs="宋体"/>
                <w:spacing w:val="1"/>
                <w:sz w:val="20"/>
                <w:szCs w:val="20"/>
              </w:rPr>
              <w:t xml:space="preserve"> 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66" w:lineRule="auto"/>
            </w:pPr>
          </w:p>
          <w:p>
            <w:pPr>
              <w:spacing w:line="267" w:lineRule="auto"/>
            </w:pPr>
          </w:p>
          <w:p>
            <w:pPr>
              <w:spacing w:line="267"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41" w:lineRule="auto"/>
            </w:pPr>
          </w:p>
          <w:p>
            <w:pPr>
              <w:spacing w:before="65"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《中华人民共和国循环经济促进法》</w:t>
            </w:r>
          </w:p>
          <w:p>
            <w:pPr>
              <w:spacing w:before="63" w:line="267" w:lineRule="auto"/>
              <w:ind w:left="123" w:right="108"/>
              <w:rPr>
                <w:rFonts w:ascii="宋体" w:hAnsi="宋体" w:eastAsia="宋体" w:cs="宋体"/>
                <w:sz w:val="20"/>
                <w:szCs w:val="20"/>
              </w:rPr>
            </w:pPr>
            <w:r>
              <w:rPr>
                <w:rFonts w:ascii="宋体" w:hAnsi="宋体" w:eastAsia="宋体" w:cs="宋体"/>
                <w:spacing w:val="1"/>
                <w:sz w:val="20"/>
                <w:szCs w:val="20"/>
              </w:rPr>
              <w:t>第五十一条：违反本法规定，对在拆解或者处置过程中可能造成环境污染</w:t>
            </w:r>
            <w:r>
              <w:rPr>
                <w:rFonts w:ascii="宋体" w:hAnsi="宋体" w:eastAsia="宋体" w:cs="宋体"/>
                <w:sz w:val="20"/>
                <w:szCs w:val="20"/>
              </w:rPr>
              <w:t>的电器电子等产 品，设计使用列入国家禁止使用名录的有毒有害物质的，由县级以上地方人民政府市场监</w:t>
            </w:r>
            <w:r>
              <w:rPr>
                <w:rFonts w:ascii="宋体" w:hAnsi="宋体" w:eastAsia="宋体" w:cs="宋体"/>
                <w:spacing w:val="7"/>
                <w:sz w:val="20"/>
                <w:szCs w:val="20"/>
              </w:rPr>
              <w:t xml:space="preserve"> </w:t>
            </w:r>
            <w:r>
              <w:rPr>
                <w:rFonts w:ascii="宋体" w:hAnsi="宋体" w:eastAsia="宋体" w:cs="宋体"/>
                <w:spacing w:val="1"/>
                <w:sz w:val="20"/>
                <w:szCs w:val="20"/>
              </w:rPr>
              <w:t>督管理部门责令限期改正；逾期不改正的，处二万元以上二十万元</w:t>
            </w:r>
            <w:r>
              <w:rPr>
                <w:rFonts w:ascii="宋体" w:hAnsi="宋体" w:eastAsia="宋体" w:cs="宋体"/>
                <w:sz w:val="20"/>
                <w:szCs w:val="20"/>
              </w:rPr>
              <w:t xml:space="preserve">以下的罚款；情节严重 </w:t>
            </w:r>
            <w:r>
              <w:rPr>
                <w:rFonts w:ascii="宋体" w:hAnsi="宋体" w:eastAsia="宋体" w:cs="宋体"/>
                <w:spacing w:val="9"/>
                <w:sz w:val="20"/>
                <w:szCs w:val="20"/>
              </w:rPr>
              <w:t>的，依法吊销营业执照。</w:t>
            </w:r>
          </w:p>
        </w:tc>
        <w:tc>
          <w:tcPr>
            <w:tcW w:w="1029" w:type="dxa"/>
          </w:tcPr>
          <w:p>
            <w:pPr>
              <w:spacing w:line="266" w:lineRule="auto"/>
            </w:pPr>
          </w:p>
          <w:p>
            <w:pPr>
              <w:spacing w:line="267" w:lineRule="auto"/>
            </w:pPr>
          </w:p>
          <w:p>
            <w:pPr>
              <w:spacing w:line="267" w:lineRule="auto"/>
            </w:pPr>
          </w:p>
          <w:p>
            <w:pPr>
              <w:spacing w:before="65" w:line="248" w:lineRule="auto"/>
              <w:ind w:left="148"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0" w:lineRule="auto"/>
            </w:pPr>
          </w:p>
          <w:p>
            <w:pPr>
              <w:spacing w:line="261" w:lineRule="auto"/>
            </w:pPr>
          </w:p>
          <w:p>
            <w:pPr>
              <w:spacing w:line="261" w:lineRule="auto"/>
            </w:pPr>
          </w:p>
          <w:p>
            <w:pPr>
              <w:spacing w:before="65" w:line="247" w:lineRule="auto"/>
              <w:ind w:left="250" w:right="171" w:firstLine="6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8" w:hRule="atLeast"/>
        </w:trPr>
        <w:tc>
          <w:tcPr>
            <w:tcW w:w="624" w:type="dxa"/>
          </w:tcPr>
          <w:p>
            <w:pPr>
              <w:spacing w:line="347" w:lineRule="auto"/>
            </w:pPr>
          </w:p>
          <w:p>
            <w:pPr>
              <w:spacing w:line="34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47</w:t>
            </w:r>
          </w:p>
        </w:tc>
        <w:tc>
          <w:tcPr>
            <w:tcW w:w="1239" w:type="dxa"/>
          </w:tcPr>
          <w:p>
            <w:pPr>
              <w:spacing w:before="112" w:line="266" w:lineRule="auto"/>
              <w:ind w:left="80" w:right="125" w:firstLine="130"/>
              <w:jc w:val="both"/>
              <w:rPr>
                <w:rFonts w:ascii="宋体" w:hAnsi="宋体" w:eastAsia="宋体" w:cs="宋体"/>
                <w:sz w:val="20"/>
                <w:szCs w:val="20"/>
              </w:rPr>
            </w:pPr>
            <w:r>
              <w:rPr>
                <w:rFonts w:ascii="宋体" w:hAnsi="宋体" w:eastAsia="宋体" w:cs="宋体"/>
                <w:spacing w:val="-2"/>
                <w:sz w:val="20"/>
                <w:szCs w:val="20"/>
              </w:rPr>
              <w:t>对非法生</w:t>
            </w:r>
            <w:r>
              <w:rPr>
                <w:rFonts w:ascii="宋体" w:hAnsi="宋体" w:eastAsia="宋体" w:cs="宋体"/>
                <w:sz w:val="20"/>
                <w:szCs w:val="20"/>
              </w:rPr>
              <w:t xml:space="preserve">  </w:t>
            </w:r>
            <w:r>
              <w:rPr>
                <w:rFonts w:ascii="宋体" w:hAnsi="宋体" w:eastAsia="宋体" w:cs="宋体"/>
                <w:spacing w:val="4"/>
                <w:sz w:val="20"/>
                <w:szCs w:val="20"/>
              </w:rPr>
              <w:t>产、销售或</w:t>
            </w:r>
            <w:r>
              <w:rPr>
                <w:rFonts w:ascii="宋体" w:hAnsi="宋体" w:eastAsia="宋体" w:cs="宋体"/>
                <w:spacing w:val="1"/>
                <w:sz w:val="20"/>
                <w:szCs w:val="20"/>
              </w:rPr>
              <w:t xml:space="preserve"> </w:t>
            </w:r>
            <w:r>
              <w:rPr>
                <w:rFonts w:ascii="宋体" w:hAnsi="宋体" w:eastAsia="宋体" w:cs="宋体"/>
                <w:spacing w:val="4"/>
                <w:sz w:val="20"/>
                <w:szCs w:val="20"/>
              </w:rPr>
              <w:t>者使用粘土</w:t>
            </w:r>
            <w:r>
              <w:rPr>
                <w:rFonts w:ascii="宋体" w:hAnsi="宋体" w:eastAsia="宋体" w:cs="宋体"/>
                <w:sz w:val="20"/>
                <w:szCs w:val="20"/>
              </w:rPr>
              <w:t xml:space="preserve"> </w:t>
            </w:r>
            <w:r>
              <w:rPr>
                <w:rFonts w:ascii="宋体" w:hAnsi="宋体" w:eastAsia="宋体" w:cs="宋体"/>
                <w:spacing w:val="4"/>
                <w:sz w:val="20"/>
                <w:szCs w:val="20"/>
              </w:rPr>
              <w:t>砖行为的行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19" w:type="dxa"/>
          </w:tcPr>
          <w:p>
            <w:pPr>
              <w:spacing w:line="252" w:lineRule="auto"/>
            </w:pPr>
          </w:p>
          <w:p>
            <w:pPr>
              <w:spacing w:line="253"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41"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《中华人民共和国循环经济促进法》</w:t>
            </w:r>
          </w:p>
          <w:p>
            <w:pPr>
              <w:spacing w:before="31" w:line="281" w:lineRule="auto"/>
              <w:ind w:left="123"/>
              <w:rPr>
                <w:rFonts w:ascii="宋体" w:hAnsi="宋体" w:eastAsia="宋体" w:cs="宋体"/>
                <w:sz w:val="19"/>
                <w:szCs w:val="19"/>
              </w:rPr>
            </w:pPr>
            <w:r>
              <w:rPr>
                <w:rFonts w:ascii="宋体" w:hAnsi="宋体" w:eastAsia="宋体" w:cs="宋体"/>
                <w:spacing w:val="9"/>
                <w:sz w:val="19"/>
                <w:szCs w:val="19"/>
              </w:rPr>
              <w:t>第五十四条：违反本法规定，在国务院或者省</w:t>
            </w:r>
            <w:r>
              <w:rPr>
                <w:rFonts w:ascii="宋体" w:hAnsi="宋体" w:eastAsia="宋体" w:cs="宋体"/>
                <w:spacing w:val="8"/>
                <w:sz w:val="19"/>
                <w:szCs w:val="19"/>
              </w:rPr>
              <w:t>、自治区、直辖市人民政府规定禁止生产、销</w:t>
            </w:r>
            <w:r>
              <w:rPr>
                <w:rFonts w:ascii="宋体" w:hAnsi="宋体" w:eastAsia="宋体" w:cs="宋体"/>
                <w:sz w:val="19"/>
                <w:szCs w:val="19"/>
              </w:rPr>
              <w:t xml:space="preserve"> </w:t>
            </w:r>
            <w:r>
              <w:rPr>
                <w:rFonts w:ascii="宋体" w:hAnsi="宋体" w:eastAsia="宋体" w:cs="宋体"/>
                <w:spacing w:val="8"/>
                <w:sz w:val="19"/>
                <w:szCs w:val="19"/>
              </w:rPr>
              <w:t>售、使用粘土砖的期限或者区域内生产、销售或者使用粘土砖的，由县级以上地方人民政府</w:t>
            </w:r>
            <w:r>
              <w:rPr>
                <w:rFonts w:ascii="宋体" w:hAnsi="宋体" w:eastAsia="宋体" w:cs="宋体"/>
                <w:spacing w:val="13"/>
                <w:sz w:val="19"/>
                <w:szCs w:val="19"/>
              </w:rPr>
              <w:t xml:space="preserve"> </w:t>
            </w:r>
            <w:r>
              <w:rPr>
                <w:rFonts w:ascii="宋体" w:hAnsi="宋体" w:eastAsia="宋体" w:cs="宋体"/>
                <w:spacing w:val="4"/>
                <w:sz w:val="19"/>
                <w:szCs w:val="19"/>
              </w:rPr>
              <w:t>指定的部门责令限期改正；有违法所得的，没收</w:t>
            </w:r>
            <w:r>
              <w:rPr>
                <w:rFonts w:ascii="宋体" w:hAnsi="宋体" w:eastAsia="宋体" w:cs="宋体"/>
                <w:spacing w:val="3"/>
                <w:sz w:val="19"/>
                <w:szCs w:val="19"/>
              </w:rPr>
              <w:t>违法所得；逾期继续生产、销售的，由地方人</w:t>
            </w:r>
            <w:r>
              <w:rPr>
                <w:rFonts w:ascii="宋体" w:hAnsi="宋体" w:eastAsia="宋体" w:cs="宋体"/>
                <w:sz w:val="19"/>
                <w:szCs w:val="19"/>
              </w:rPr>
              <w:t xml:space="preserve"> </w:t>
            </w:r>
            <w:r>
              <w:rPr>
                <w:rFonts w:ascii="宋体" w:hAnsi="宋体" w:eastAsia="宋体" w:cs="宋体"/>
                <w:spacing w:val="14"/>
                <w:sz w:val="19"/>
                <w:szCs w:val="19"/>
              </w:rPr>
              <w:t>民政府市场监督管理部门依法吊销营业执照。</w:t>
            </w:r>
          </w:p>
        </w:tc>
        <w:tc>
          <w:tcPr>
            <w:tcW w:w="1029" w:type="dxa"/>
          </w:tcPr>
          <w:p>
            <w:pPr>
              <w:spacing w:line="247" w:lineRule="auto"/>
            </w:pPr>
          </w:p>
          <w:p>
            <w:pPr>
              <w:spacing w:line="247" w:lineRule="auto"/>
            </w:pPr>
          </w:p>
          <w:p>
            <w:pPr>
              <w:spacing w:before="65" w:line="253" w:lineRule="auto"/>
              <w:ind w:left="148"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7" w:lineRule="auto"/>
            </w:pPr>
          </w:p>
          <w:p>
            <w:pPr>
              <w:spacing w:line="248" w:lineRule="auto"/>
            </w:pPr>
          </w:p>
          <w:p>
            <w:pPr>
              <w:spacing w:before="65" w:line="257" w:lineRule="auto"/>
              <w:ind w:left="250" w:right="171" w:firstLine="7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624" w:type="dxa"/>
          </w:tcPr>
          <w:p>
            <w:pPr>
              <w:spacing w:line="282" w:lineRule="auto"/>
            </w:pPr>
          </w:p>
          <w:p>
            <w:pPr>
              <w:spacing w:line="282" w:lineRule="auto"/>
            </w:pPr>
          </w:p>
          <w:p>
            <w:pPr>
              <w:spacing w:line="28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48</w:t>
            </w:r>
          </w:p>
        </w:tc>
        <w:tc>
          <w:tcPr>
            <w:tcW w:w="1239" w:type="dxa"/>
          </w:tcPr>
          <w:p>
            <w:pPr>
              <w:spacing w:before="128" w:line="264" w:lineRule="auto"/>
              <w:ind w:left="110" w:right="93"/>
              <w:jc w:val="both"/>
              <w:rPr>
                <w:rFonts w:ascii="宋体" w:hAnsi="宋体" w:eastAsia="宋体" w:cs="宋体"/>
                <w:sz w:val="20"/>
                <w:szCs w:val="20"/>
              </w:rPr>
            </w:pPr>
            <w:r>
              <w:rPr>
                <w:rFonts w:ascii="宋体" w:hAnsi="宋体" w:eastAsia="宋体" w:cs="宋体"/>
                <w:spacing w:val="-2"/>
                <w:sz w:val="20"/>
                <w:szCs w:val="20"/>
              </w:rPr>
              <w:t>对销售没有</w:t>
            </w:r>
            <w:r>
              <w:rPr>
                <w:rFonts w:ascii="宋体" w:hAnsi="宋体" w:eastAsia="宋体" w:cs="宋体"/>
                <w:spacing w:val="1"/>
                <w:sz w:val="20"/>
                <w:szCs w:val="20"/>
              </w:rPr>
              <w:t xml:space="preserve"> </w:t>
            </w:r>
            <w:r>
              <w:rPr>
                <w:rFonts w:ascii="宋体" w:hAnsi="宋体" w:eastAsia="宋体" w:cs="宋体"/>
                <w:spacing w:val="4"/>
                <w:sz w:val="20"/>
                <w:szCs w:val="20"/>
              </w:rPr>
              <w:t>再利用产品</w:t>
            </w:r>
            <w:r>
              <w:rPr>
                <w:rFonts w:ascii="宋体" w:hAnsi="宋体" w:eastAsia="宋体" w:cs="宋体"/>
                <w:sz w:val="20"/>
                <w:szCs w:val="20"/>
              </w:rPr>
              <w:t xml:space="preserve"> </w:t>
            </w:r>
            <w:r>
              <w:rPr>
                <w:rFonts w:ascii="宋体" w:hAnsi="宋体" w:eastAsia="宋体" w:cs="宋体"/>
                <w:spacing w:val="2"/>
                <w:sz w:val="20"/>
                <w:szCs w:val="20"/>
              </w:rPr>
              <w:t>标识的再利</w:t>
            </w:r>
            <w:r>
              <w:rPr>
                <w:rFonts w:ascii="宋体" w:hAnsi="宋体" w:eastAsia="宋体" w:cs="宋体"/>
                <w:spacing w:val="3"/>
                <w:sz w:val="20"/>
                <w:szCs w:val="20"/>
              </w:rPr>
              <w:t xml:space="preserve"> </w:t>
            </w:r>
            <w:r>
              <w:rPr>
                <w:rFonts w:ascii="宋体" w:hAnsi="宋体" w:eastAsia="宋体" w:cs="宋体"/>
                <w:spacing w:val="-2"/>
                <w:sz w:val="20"/>
                <w:szCs w:val="20"/>
              </w:rPr>
              <w:t>用电器电子</w:t>
            </w:r>
            <w:r>
              <w:rPr>
                <w:rFonts w:ascii="宋体" w:hAnsi="宋体" w:eastAsia="宋体" w:cs="宋体"/>
                <w:sz w:val="20"/>
                <w:szCs w:val="20"/>
              </w:rPr>
              <w:t xml:space="preserve"> </w:t>
            </w:r>
            <w:r>
              <w:rPr>
                <w:rFonts w:ascii="宋体" w:hAnsi="宋体" w:eastAsia="宋体" w:cs="宋体"/>
                <w:spacing w:val="-2"/>
                <w:sz w:val="20"/>
                <w:szCs w:val="20"/>
              </w:rPr>
              <w:t>产品等行为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19" w:type="dxa"/>
          </w:tcPr>
          <w:p>
            <w:pPr>
              <w:spacing w:line="308" w:lineRule="auto"/>
            </w:pPr>
          </w:p>
          <w:p>
            <w:pPr>
              <w:spacing w:line="308"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64"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《中华人民共和国循环经济促进法》</w:t>
            </w:r>
          </w:p>
          <w:p>
            <w:pPr>
              <w:spacing w:before="63" w:line="276" w:lineRule="auto"/>
              <w:ind w:left="123"/>
              <w:rPr>
                <w:rFonts w:ascii="宋体" w:hAnsi="宋体" w:eastAsia="宋体" w:cs="宋体"/>
                <w:sz w:val="19"/>
                <w:szCs w:val="19"/>
              </w:rPr>
            </w:pPr>
            <w:r>
              <w:rPr>
                <w:rFonts w:ascii="宋体" w:hAnsi="宋体" w:eastAsia="宋体" w:cs="宋体"/>
                <w:spacing w:val="8"/>
                <w:sz w:val="19"/>
                <w:szCs w:val="19"/>
              </w:rPr>
              <w:t>第五十六条：违反本法规定，有下列行为之一的，由地方人民政府市场监督管理部门责令限</w:t>
            </w:r>
            <w:r>
              <w:rPr>
                <w:rFonts w:ascii="宋体" w:hAnsi="宋体" w:eastAsia="宋体" w:cs="宋体"/>
                <w:spacing w:val="14"/>
                <w:sz w:val="19"/>
                <w:szCs w:val="19"/>
              </w:rPr>
              <w:t xml:space="preserve"> </w:t>
            </w:r>
            <w:r>
              <w:rPr>
                <w:rFonts w:ascii="宋体" w:hAnsi="宋体" w:eastAsia="宋体" w:cs="宋体"/>
                <w:spacing w:val="9"/>
                <w:sz w:val="19"/>
                <w:szCs w:val="19"/>
              </w:rPr>
              <w:t>期改正，可以处五千元以上五万元以下的罚款</w:t>
            </w:r>
            <w:r>
              <w:rPr>
                <w:rFonts w:ascii="宋体" w:hAnsi="宋体" w:eastAsia="宋体" w:cs="宋体"/>
                <w:spacing w:val="8"/>
                <w:sz w:val="19"/>
                <w:szCs w:val="19"/>
              </w:rPr>
              <w:t>；逾期不改正的，依法吊销营业执照；造成损</w:t>
            </w:r>
            <w:r>
              <w:rPr>
                <w:rFonts w:ascii="宋体" w:hAnsi="宋体" w:eastAsia="宋体" w:cs="宋体"/>
                <w:sz w:val="19"/>
                <w:szCs w:val="19"/>
              </w:rPr>
              <w:t xml:space="preserve"> </w:t>
            </w:r>
            <w:r>
              <w:rPr>
                <w:rFonts w:ascii="宋体" w:hAnsi="宋体" w:eastAsia="宋体" w:cs="宋体"/>
                <w:spacing w:val="8"/>
                <w:sz w:val="19"/>
                <w:szCs w:val="19"/>
              </w:rPr>
              <w:t>失的，依法承担赔偿责任：(一)销售没有再利用产品标识的再利用电器电子产品的；(二)销</w:t>
            </w:r>
            <w:r>
              <w:rPr>
                <w:rFonts w:ascii="宋体" w:hAnsi="宋体" w:eastAsia="宋体" w:cs="宋体"/>
                <w:spacing w:val="2"/>
                <w:sz w:val="19"/>
                <w:szCs w:val="19"/>
              </w:rPr>
              <w:t xml:space="preserve"> </w:t>
            </w:r>
            <w:r>
              <w:rPr>
                <w:rFonts w:ascii="宋体" w:hAnsi="宋体" w:eastAsia="宋体" w:cs="宋体"/>
                <w:spacing w:val="13"/>
                <w:sz w:val="19"/>
                <w:szCs w:val="19"/>
              </w:rPr>
              <w:t>售没有再制造或者翻新产品标识的再制造或者翻新产品的。</w:t>
            </w:r>
          </w:p>
        </w:tc>
        <w:tc>
          <w:tcPr>
            <w:tcW w:w="1029" w:type="dxa"/>
          </w:tcPr>
          <w:p>
            <w:pPr>
              <w:spacing w:line="327" w:lineRule="auto"/>
            </w:pPr>
          </w:p>
          <w:p>
            <w:pPr>
              <w:spacing w:line="327" w:lineRule="auto"/>
            </w:pPr>
          </w:p>
          <w:p>
            <w:pPr>
              <w:spacing w:before="65" w:line="244" w:lineRule="auto"/>
              <w:ind w:left="148"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4" w:lineRule="auto"/>
            </w:pPr>
          </w:p>
          <w:p>
            <w:pPr>
              <w:spacing w:line="314" w:lineRule="auto"/>
            </w:pPr>
          </w:p>
          <w:p>
            <w:pPr>
              <w:spacing w:before="65" w:line="261" w:lineRule="auto"/>
              <w:ind w:left="250" w:right="17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3" w:hRule="atLeast"/>
        </w:trPr>
        <w:tc>
          <w:tcPr>
            <w:tcW w:w="624" w:type="dxa"/>
          </w:tcPr>
          <w:p>
            <w:pPr>
              <w:spacing w:line="282" w:lineRule="auto"/>
            </w:pPr>
          </w:p>
          <w:p>
            <w:pPr>
              <w:spacing w:line="283" w:lineRule="auto"/>
            </w:pPr>
          </w:p>
          <w:p>
            <w:pPr>
              <w:spacing w:line="28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49</w:t>
            </w:r>
          </w:p>
        </w:tc>
        <w:tc>
          <w:tcPr>
            <w:tcW w:w="1239" w:type="dxa"/>
          </w:tcPr>
          <w:p>
            <w:pPr>
              <w:spacing w:before="107" w:line="220" w:lineRule="auto"/>
              <w:ind w:left="110"/>
              <w:rPr>
                <w:rFonts w:ascii="宋体" w:hAnsi="宋体" w:eastAsia="宋体" w:cs="宋体"/>
                <w:sz w:val="20"/>
                <w:szCs w:val="20"/>
              </w:rPr>
            </w:pPr>
            <w:r>
              <w:rPr>
                <w:rFonts w:ascii="宋体" w:hAnsi="宋体" w:eastAsia="宋体" w:cs="宋体"/>
                <w:spacing w:val="-2"/>
                <w:sz w:val="20"/>
                <w:szCs w:val="20"/>
              </w:rPr>
              <w:t>对不服从公</w:t>
            </w:r>
          </w:p>
          <w:p>
            <w:pPr>
              <w:spacing w:before="61" w:line="219" w:lineRule="auto"/>
              <w:ind w:left="110"/>
              <w:rPr>
                <w:rFonts w:ascii="宋体" w:hAnsi="宋体" w:eastAsia="宋体" w:cs="宋体"/>
                <w:sz w:val="20"/>
                <w:szCs w:val="20"/>
              </w:rPr>
            </w:pPr>
            <w:r>
              <w:rPr>
                <w:rFonts w:ascii="宋体" w:hAnsi="宋体" w:eastAsia="宋体" w:cs="宋体"/>
                <w:spacing w:val="-2"/>
                <w:sz w:val="20"/>
                <w:szCs w:val="20"/>
              </w:rPr>
              <w:t>共绿地管理</w:t>
            </w:r>
          </w:p>
          <w:p>
            <w:pPr>
              <w:spacing w:before="82" w:line="219" w:lineRule="auto"/>
              <w:ind w:left="110"/>
              <w:rPr>
                <w:rFonts w:ascii="宋体" w:hAnsi="宋体" w:eastAsia="宋体" w:cs="宋体"/>
                <w:sz w:val="20"/>
                <w:szCs w:val="20"/>
              </w:rPr>
            </w:pPr>
            <w:r>
              <w:rPr>
                <w:rFonts w:ascii="宋体" w:hAnsi="宋体" w:eastAsia="宋体" w:cs="宋体"/>
                <w:spacing w:val="3"/>
                <w:sz w:val="20"/>
                <w:szCs w:val="20"/>
              </w:rPr>
              <w:t>单位管理的</w:t>
            </w:r>
          </w:p>
          <w:p>
            <w:pPr>
              <w:spacing w:before="52" w:line="219" w:lineRule="auto"/>
              <w:ind w:left="110"/>
              <w:rPr>
                <w:rFonts w:ascii="宋体" w:hAnsi="宋体" w:eastAsia="宋体" w:cs="宋体"/>
                <w:sz w:val="20"/>
                <w:szCs w:val="20"/>
              </w:rPr>
            </w:pPr>
            <w:r>
              <w:rPr>
                <w:rFonts w:ascii="宋体" w:hAnsi="宋体" w:eastAsia="宋体" w:cs="宋体"/>
                <w:spacing w:val="1"/>
                <w:sz w:val="20"/>
                <w:szCs w:val="20"/>
              </w:rPr>
              <w:t>商业、服务</w:t>
            </w:r>
          </w:p>
          <w:p>
            <w:pPr>
              <w:spacing w:before="63" w:line="219" w:lineRule="auto"/>
              <w:ind w:left="110"/>
              <w:rPr>
                <w:rFonts w:ascii="宋体" w:hAnsi="宋体" w:eastAsia="宋体" w:cs="宋体"/>
                <w:sz w:val="20"/>
                <w:szCs w:val="20"/>
              </w:rPr>
            </w:pPr>
            <w:r>
              <w:rPr>
                <w:rFonts w:ascii="宋体" w:hAnsi="宋体" w:eastAsia="宋体" w:cs="宋体"/>
                <w:spacing w:val="3"/>
                <w:sz w:val="20"/>
                <w:szCs w:val="20"/>
              </w:rPr>
              <w:t>摊点行为的</w:t>
            </w:r>
          </w:p>
          <w:p>
            <w:pPr>
              <w:spacing w:before="8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314" w:lineRule="auto"/>
            </w:pPr>
          </w:p>
          <w:p>
            <w:pPr>
              <w:spacing w:line="314"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50" w:lineRule="auto"/>
            </w:pPr>
          </w:p>
          <w:p>
            <w:pPr>
              <w:spacing w:before="65" w:line="219" w:lineRule="auto"/>
              <w:ind w:left="123"/>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《城市绿化条例》</w:t>
            </w:r>
          </w:p>
          <w:p>
            <w:pPr>
              <w:spacing w:before="52" w:line="277" w:lineRule="auto"/>
              <w:ind w:left="123"/>
              <w:jc w:val="both"/>
              <w:rPr>
                <w:rFonts w:ascii="宋体" w:hAnsi="宋体" w:eastAsia="宋体" w:cs="宋体"/>
                <w:sz w:val="19"/>
                <w:szCs w:val="19"/>
              </w:rPr>
            </w:pPr>
            <w:r>
              <w:rPr>
                <w:rFonts w:ascii="宋体" w:hAnsi="宋体" w:eastAsia="宋体" w:cs="宋体"/>
                <w:spacing w:val="9"/>
                <w:sz w:val="19"/>
                <w:szCs w:val="19"/>
              </w:rPr>
              <w:t>第二十八条：对不服从公共绿地管理单位管理</w:t>
            </w:r>
            <w:r>
              <w:rPr>
                <w:rFonts w:ascii="宋体" w:hAnsi="宋体" w:eastAsia="宋体" w:cs="宋体"/>
                <w:spacing w:val="8"/>
                <w:sz w:val="19"/>
                <w:szCs w:val="19"/>
              </w:rPr>
              <w:t>的商业、服务摊点，由城市人民政府城市绿化</w:t>
            </w:r>
            <w:r>
              <w:rPr>
                <w:rFonts w:ascii="宋体" w:hAnsi="宋体" w:eastAsia="宋体" w:cs="宋体"/>
                <w:sz w:val="19"/>
                <w:szCs w:val="19"/>
              </w:rPr>
              <w:t xml:space="preserve"> </w:t>
            </w:r>
            <w:r>
              <w:rPr>
                <w:rFonts w:ascii="宋体" w:hAnsi="宋体" w:eastAsia="宋体" w:cs="宋体"/>
                <w:spacing w:val="9"/>
                <w:sz w:val="19"/>
                <w:szCs w:val="19"/>
              </w:rPr>
              <w:t>行政主管部门或者其授权的单位给予警告，可</w:t>
            </w:r>
            <w:r>
              <w:rPr>
                <w:rFonts w:ascii="宋体" w:hAnsi="宋体" w:eastAsia="宋体" w:cs="宋体"/>
                <w:spacing w:val="8"/>
                <w:sz w:val="19"/>
                <w:szCs w:val="19"/>
              </w:rPr>
              <w:t>以并处罚款；情节严重的，可以提请工商行政</w:t>
            </w:r>
            <w:r>
              <w:rPr>
                <w:rFonts w:ascii="宋体" w:hAnsi="宋体" w:eastAsia="宋体" w:cs="宋体"/>
                <w:sz w:val="19"/>
                <w:szCs w:val="19"/>
              </w:rPr>
              <w:t xml:space="preserve"> </w:t>
            </w:r>
            <w:r>
              <w:rPr>
                <w:rFonts w:ascii="宋体" w:hAnsi="宋体" w:eastAsia="宋体" w:cs="宋体"/>
                <w:spacing w:val="18"/>
                <w:sz w:val="19"/>
                <w:szCs w:val="19"/>
              </w:rPr>
              <w:t>管理部门吊销营业执照。</w:t>
            </w:r>
          </w:p>
        </w:tc>
        <w:tc>
          <w:tcPr>
            <w:tcW w:w="1029" w:type="dxa"/>
          </w:tcPr>
          <w:p>
            <w:pPr>
              <w:spacing w:line="328" w:lineRule="auto"/>
            </w:pPr>
          </w:p>
          <w:p>
            <w:pPr>
              <w:spacing w:line="329" w:lineRule="auto"/>
            </w:pPr>
          </w:p>
          <w:p>
            <w:pPr>
              <w:spacing w:before="65" w:line="253" w:lineRule="auto"/>
              <w:ind w:left="148"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9" w:lineRule="auto"/>
            </w:pPr>
          </w:p>
          <w:p>
            <w:pPr>
              <w:spacing w:line="320" w:lineRule="auto"/>
            </w:pPr>
          </w:p>
          <w:p>
            <w:pPr>
              <w:spacing w:before="65" w:line="266" w:lineRule="auto"/>
              <w:ind w:left="250" w:right="171" w:firstLine="8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3" w:header="0" w:footer="0" w:gutter="0"/>
          <w:pgNumType w:fmt="decimal"/>
          <w:cols w:space="720" w:num="1"/>
        </w:sectPr>
      </w:pPr>
    </w:p>
    <w:p>
      <w:r>
        <mc:AlternateContent>
          <mc:Choice Requires="wps">
            <w:drawing>
              <wp:anchor distT="0" distB="0" distL="114300" distR="114300" simplePos="0" relativeHeight="251787264" behindDoc="0" locked="0" layoutInCell="0" allowOverlap="1">
                <wp:simplePos x="0" y="0"/>
                <wp:positionH relativeFrom="page">
                  <wp:posOffset>762000</wp:posOffset>
                </wp:positionH>
                <wp:positionV relativeFrom="page">
                  <wp:posOffset>1225550</wp:posOffset>
                </wp:positionV>
                <wp:extent cx="280670" cy="652780"/>
                <wp:effectExtent l="0" t="0" r="0" b="0"/>
                <wp:wrapNone/>
                <wp:docPr id="145" name="文本框 107"/>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07" o:spid="_x0000_s1026" o:spt="202" type="#_x0000_t202" style="position:absolute;left:0pt;margin-left:60pt;margin-top:96.5pt;height:51.4pt;width:22.1pt;mso-position-horizontal-relative:page;mso-position-vertical-relative:page;z-index:251787264;mso-width-relative:page;mso-height-relative:page;" filled="f" stroked="f" coordsize="21600,21600" o:allowincell="f" o:gfxdata="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r0ND/WAAAACwEAAA8AAAAAAAAAAQAgAAAAIgAAAGRycy9kb3ducmV2&#10;LnhtbFBLAQIUABQAAAAIAIdO4kAKXT2WxQEAAIM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09" w:lineRule="exact"/>
      </w:pPr>
    </w:p>
    <w:tbl>
      <w:tblPr>
        <w:tblStyle w:val="7"/>
        <w:tblW w:w="12810"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20"/>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3" w:lineRule="auto"/>
            </w:pPr>
          </w:p>
          <w:p>
            <w:pPr>
              <w:spacing w:before="65" w:line="248"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2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107" w:line="262"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6" w:hRule="atLeast"/>
        </w:trPr>
        <w:tc>
          <w:tcPr>
            <w:tcW w:w="624" w:type="dxa"/>
          </w:tcPr>
          <w:p>
            <w:pPr>
              <w:spacing w:line="264" w:lineRule="auto"/>
            </w:pPr>
          </w:p>
          <w:p>
            <w:pPr>
              <w:spacing w:line="264" w:lineRule="auto"/>
            </w:pPr>
          </w:p>
          <w:p>
            <w:pPr>
              <w:spacing w:line="264" w:lineRule="auto"/>
            </w:pPr>
          </w:p>
          <w:p>
            <w:pPr>
              <w:spacing w:line="265" w:lineRule="auto"/>
            </w:pPr>
          </w:p>
          <w:p>
            <w:pPr>
              <w:spacing w:line="265" w:lineRule="auto"/>
            </w:pPr>
          </w:p>
          <w:p>
            <w:pPr>
              <w:spacing w:line="265"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25</w:t>
            </w:r>
            <w:r>
              <w:rPr>
                <w:rFonts w:hint="eastAsia" w:ascii="宋体" w:hAnsi="宋体" w:eastAsia="宋体" w:cs="宋体"/>
                <w:spacing w:val="-3"/>
                <w:sz w:val="20"/>
                <w:szCs w:val="20"/>
                <w:lang w:val="en-US" w:eastAsia="zh-CN"/>
              </w:rPr>
              <w:t>0</w:t>
            </w:r>
          </w:p>
        </w:tc>
        <w:tc>
          <w:tcPr>
            <w:tcW w:w="1229" w:type="dxa"/>
          </w:tcPr>
          <w:p>
            <w:pPr>
              <w:spacing w:before="184" w:line="283" w:lineRule="auto"/>
              <w:ind w:left="91" w:right="18" w:firstLine="9"/>
              <w:jc w:val="both"/>
              <w:rPr>
                <w:rFonts w:ascii="宋体" w:hAnsi="宋体" w:eastAsia="宋体" w:cs="宋体"/>
                <w:sz w:val="20"/>
                <w:szCs w:val="20"/>
              </w:rPr>
            </w:pPr>
            <w:r>
              <w:rPr>
                <w:rFonts w:ascii="宋体" w:hAnsi="宋体" w:eastAsia="宋体" w:cs="宋体"/>
                <w:spacing w:val="4"/>
                <w:sz w:val="20"/>
                <w:szCs w:val="20"/>
              </w:rPr>
              <w:t>对违反《国</w:t>
            </w:r>
            <w:r>
              <w:rPr>
                <w:rFonts w:ascii="宋体" w:hAnsi="宋体" w:eastAsia="宋体" w:cs="宋体"/>
                <w:sz w:val="20"/>
                <w:szCs w:val="20"/>
              </w:rPr>
              <w:t xml:space="preserve"> 务院关于特  </w:t>
            </w:r>
            <w:r>
              <w:rPr>
                <w:rFonts w:ascii="宋体" w:hAnsi="宋体" w:eastAsia="宋体" w:cs="宋体"/>
                <w:spacing w:val="-1"/>
                <w:sz w:val="20"/>
                <w:szCs w:val="20"/>
              </w:rPr>
              <w:t>大安全事故</w:t>
            </w:r>
            <w:r>
              <w:rPr>
                <w:rFonts w:ascii="宋体" w:hAnsi="宋体" w:eastAsia="宋体" w:cs="宋体"/>
                <w:spacing w:val="1"/>
                <w:sz w:val="20"/>
                <w:szCs w:val="20"/>
              </w:rPr>
              <w:t xml:space="preserve">  </w:t>
            </w:r>
            <w:r>
              <w:rPr>
                <w:rFonts w:ascii="宋体" w:hAnsi="宋体" w:eastAsia="宋体" w:cs="宋体"/>
                <w:spacing w:val="3"/>
                <w:sz w:val="20"/>
                <w:szCs w:val="20"/>
              </w:rPr>
              <w:t>行政责任追</w:t>
            </w:r>
            <w:r>
              <w:rPr>
                <w:rFonts w:ascii="宋体" w:hAnsi="宋体" w:eastAsia="宋体" w:cs="宋体"/>
                <w:spacing w:val="1"/>
                <w:sz w:val="20"/>
                <w:szCs w:val="20"/>
              </w:rPr>
              <w:t xml:space="preserve">  </w:t>
            </w:r>
            <w:r>
              <w:rPr>
                <w:rFonts w:ascii="宋体" w:hAnsi="宋体" w:eastAsia="宋体" w:cs="宋体"/>
                <w:spacing w:val="21"/>
                <w:sz w:val="20"/>
                <w:szCs w:val="20"/>
              </w:rPr>
              <w:t>究的规定》</w:t>
            </w:r>
            <w:r>
              <w:rPr>
                <w:rFonts w:ascii="宋体" w:hAnsi="宋体" w:eastAsia="宋体" w:cs="宋体"/>
                <w:spacing w:val="3"/>
                <w:sz w:val="20"/>
                <w:szCs w:val="20"/>
              </w:rPr>
              <w:t xml:space="preserve"> </w:t>
            </w:r>
            <w:r>
              <w:rPr>
                <w:rFonts w:ascii="宋体" w:hAnsi="宋体" w:eastAsia="宋体" w:cs="宋体"/>
                <w:spacing w:val="-1"/>
                <w:sz w:val="20"/>
                <w:szCs w:val="20"/>
              </w:rPr>
              <w:t>未依法取得</w:t>
            </w:r>
            <w:r>
              <w:rPr>
                <w:rFonts w:ascii="宋体" w:hAnsi="宋体" w:eastAsia="宋体" w:cs="宋体"/>
                <w:spacing w:val="1"/>
                <w:sz w:val="20"/>
                <w:szCs w:val="20"/>
              </w:rPr>
              <w:t xml:space="preserve">  </w:t>
            </w:r>
            <w:r>
              <w:rPr>
                <w:rFonts w:ascii="宋体" w:hAnsi="宋体" w:eastAsia="宋体" w:cs="宋体"/>
                <w:spacing w:val="8"/>
                <w:sz w:val="20"/>
                <w:szCs w:val="20"/>
              </w:rPr>
              <w:t>批准，擅自</w:t>
            </w:r>
            <w:r>
              <w:rPr>
                <w:rFonts w:ascii="宋体" w:hAnsi="宋体" w:eastAsia="宋体" w:cs="宋体"/>
                <w:spacing w:val="2"/>
                <w:sz w:val="20"/>
                <w:szCs w:val="20"/>
              </w:rPr>
              <w:t xml:space="preserve"> </w:t>
            </w:r>
            <w:r>
              <w:rPr>
                <w:rFonts w:ascii="宋体" w:hAnsi="宋体" w:eastAsia="宋体" w:cs="宋体"/>
                <w:spacing w:val="-1"/>
                <w:sz w:val="20"/>
                <w:szCs w:val="20"/>
              </w:rPr>
              <w:t>从事有关活</w:t>
            </w:r>
            <w:r>
              <w:rPr>
                <w:rFonts w:ascii="宋体" w:hAnsi="宋体" w:eastAsia="宋体" w:cs="宋体"/>
                <w:spacing w:val="1"/>
                <w:sz w:val="20"/>
                <w:szCs w:val="20"/>
              </w:rPr>
              <w:t xml:space="preserve">  </w:t>
            </w:r>
            <w:r>
              <w:rPr>
                <w:rFonts w:ascii="宋体" w:hAnsi="宋体" w:eastAsia="宋体" w:cs="宋体"/>
                <w:sz w:val="20"/>
                <w:szCs w:val="20"/>
              </w:rPr>
              <w:t xml:space="preserve">动行为的行  </w:t>
            </w:r>
            <w:r>
              <w:rPr>
                <w:rFonts w:ascii="宋体" w:hAnsi="宋体" w:eastAsia="宋体" w:cs="宋体"/>
                <w:spacing w:val="8"/>
                <w:sz w:val="20"/>
                <w:szCs w:val="20"/>
              </w:rPr>
              <w:t>政处罚</w:t>
            </w:r>
          </w:p>
        </w:tc>
        <w:tc>
          <w:tcPr>
            <w:tcW w:w="620" w:type="dxa"/>
          </w:tcPr>
          <w:p>
            <w:pPr>
              <w:spacing w:line="271" w:lineRule="auto"/>
            </w:pPr>
          </w:p>
          <w:p>
            <w:pPr>
              <w:spacing w:line="271" w:lineRule="auto"/>
            </w:pPr>
          </w:p>
          <w:p>
            <w:pPr>
              <w:spacing w:line="272" w:lineRule="auto"/>
            </w:pPr>
          </w:p>
          <w:p>
            <w:pPr>
              <w:spacing w:line="272" w:lineRule="auto"/>
            </w:pPr>
          </w:p>
          <w:p>
            <w:pPr>
              <w:spacing w:line="272"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6" w:lineRule="auto"/>
            </w:pPr>
          </w:p>
          <w:p>
            <w:pPr>
              <w:spacing w:line="267" w:lineRule="auto"/>
            </w:pPr>
          </w:p>
          <w:p>
            <w:pPr>
              <w:spacing w:line="267" w:lineRule="auto"/>
            </w:pPr>
          </w:p>
          <w:p>
            <w:pPr>
              <w:spacing w:line="267"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《国务院关于特大安全事故行政责任追究的规定》</w:t>
            </w:r>
          </w:p>
          <w:p>
            <w:pPr>
              <w:spacing w:before="64" w:line="283" w:lineRule="auto"/>
              <w:ind w:left="102"/>
              <w:jc w:val="both"/>
              <w:rPr>
                <w:rFonts w:ascii="宋体" w:hAnsi="宋体" w:eastAsia="宋体" w:cs="宋体"/>
                <w:sz w:val="19"/>
                <w:szCs w:val="19"/>
              </w:rPr>
            </w:pPr>
            <w:r>
              <w:rPr>
                <w:rFonts w:ascii="宋体" w:hAnsi="宋体" w:eastAsia="宋体" w:cs="宋体"/>
                <w:spacing w:val="9"/>
                <w:sz w:val="19"/>
                <w:szCs w:val="19"/>
              </w:rPr>
              <w:t>第十三条第一款：对未依法取得批准，擅自从事有关活动的，负责行政</w:t>
            </w:r>
            <w:r>
              <w:rPr>
                <w:rFonts w:ascii="宋体" w:hAnsi="宋体" w:eastAsia="宋体" w:cs="宋体"/>
                <w:spacing w:val="8"/>
                <w:sz w:val="19"/>
                <w:szCs w:val="19"/>
              </w:rPr>
              <w:t>审批的政府部门或者</w:t>
            </w:r>
            <w:r>
              <w:rPr>
                <w:rFonts w:ascii="宋体" w:hAnsi="宋体" w:eastAsia="宋体" w:cs="宋体"/>
                <w:sz w:val="19"/>
                <w:szCs w:val="19"/>
              </w:rPr>
              <w:t xml:space="preserve"> </w:t>
            </w:r>
            <w:r>
              <w:rPr>
                <w:rFonts w:ascii="宋体" w:hAnsi="宋体" w:eastAsia="宋体" w:cs="宋体"/>
                <w:spacing w:val="9"/>
                <w:sz w:val="19"/>
                <w:szCs w:val="19"/>
              </w:rPr>
              <w:t>机构发现或者接到举报后，应当立即予以查封、取缔，并依法给予行</w:t>
            </w:r>
            <w:r>
              <w:rPr>
                <w:rFonts w:ascii="宋体" w:hAnsi="宋体" w:eastAsia="宋体" w:cs="宋体"/>
                <w:spacing w:val="8"/>
                <w:sz w:val="19"/>
                <w:szCs w:val="19"/>
              </w:rPr>
              <w:t>政处罚；属于经营单位</w:t>
            </w:r>
            <w:r>
              <w:rPr>
                <w:rFonts w:ascii="宋体" w:hAnsi="宋体" w:eastAsia="宋体" w:cs="宋体"/>
                <w:sz w:val="19"/>
                <w:szCs w:val="19"/>
              </w:rPr>
              <w:t xml:space="preserve"> </w:t>
            </w:r>
            <w:r>
              <w:rPr>
                <w:rFonts w:ascii="宋体" w:hAnsi="宋体" w:eastAsia="宋体" w:cs="宋体"/>
                <w:spacing w:val="14"/>
                <w:sz w:val="19"/>
                <w:szCs w:val="19"/>
              </w:rPr>
              <w:t>的，由工商行政管理部门依法相应吊销营业执照。</w:t>
            </w:r>
          </w:p>
        </w:tc>
        <w:tc>
          <w:tcPr>
            <w:tcW w:w="1039" w:type="dxa"/>
          </w:tcPr>
          <w:p>
            <w:pPr>
              <w:spacing w:line="273" w:lineRule="auto"/>
            </w:pPr>
          </w:p>
          <w:p>
            <w:pPr>
              <w:spacing w:line="273" w:lineRule="auto"/>
            </w:pPr>
          </w:p>
          <w:p>
            <w:pPr>
              <w:spacing w:line="273" w:lineRule="auto"/>
            </w:pPr>
          </w:p>
          <w:p>
            <w:pPr>
              <w:spacing w:line="273" w:lineRule="auto"/>
            </w:pPr>
          </w:p>
          <w:p>
            <w:pPr>
              <w:spacing w:line="274"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3" w:lineRule="auto"/>
            </w:pPr>
          </w:p>
          <w:p>
            <w:pPr>
              <w:spacing w:line="273" w:lineRule="auto"/>
            </w:pPr>
          </w:p>
          <w:p>
            <w:pPr>
              <w:spacing w:line="273" w:lineRule="auto"/>
            </w:pPr>
          </w:p>
          <w:p>
            <w:pPr>
              <w:spacing w:line="274" w:lineRule="auto"/>
            </w:pPr>
          </w:p>
          <w:p>
            <w:pPr>
              <w:spacing w:line="274"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8" w:hRule="atLeast"/>
        </w:trPr>
        <w:tc>
          <w:tcPr>
            <w:tcW w:w="624" w:type="dxa"/>
          </w:tcPr>
          <w:p>
            <w:pPr>
              <w:spacing w:line="311" w:lineRule="auto"/>
            </w:pPr>
          </w:p>
          <w:p>
            <w:pPr>
              <w:spacing w:line="312" w:lineRule="auto"/>
            </w:pPr>
          </w:p>
          <w:p>
            <w:pPr>
              <w:spacing w:line="312"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25</w:t>
            </w:r>
            <w:r>
              <w:rPr>
                <w:rFonts w:hint="eastAsia" w:ascii="宋体" w:hAnsi="宋体" w:eastAsia="宋体" w:cs="宋体"/>
                <w:spacing w:val="-3"/>
                <w:sz w:val="20"/>
                <w:szCs w:val="20"/>
                <w:lang w:val="en-US" w:eastAsia="zh-CN"/>
              </w:rPr>
              <w:t>1</w:t>
            </w:r>
          </w:p>
        </w:tc>
        <w:tc>
          <w:tcPr>
            <w:tcW w:w="1229" w:type="dxa"/>
          </w:tcPr>
          <w:p>
            <w:pPr>
              <w:spacing w:before="141" w:line="280" w:lineRule="auto"/>
              <w:ind w:left="61" w:right="124" w:firstLine="39"/>
              <w:jc w:val="both"/>
              <w:rPr>
                <w:rFonts w:ascii="宋体" w:hAnsi="宋体" w:eastAsia="宋体" w:cs="宋体"/>
                <w:sz w:val="20"/>
                <w:szCs w:val="20"/>
              </w:rPr>
            </w:pPr>
            <w:r>
              <w:rPr>
                <w:rFonts w:ascii="宋体" w:hAnsi="宋体" w:eastAsia="宋体" w:cs="宋体"/>
                <w:spacing w:val="-2"/>
                <w:sz w:val="20"/>
                <w:szCs w:val="20"/>
              </w:rPr>
              <w:t>对著作权集</w:t>
            </w:r>
            <w:r>
              <w:rPr>
                <w:rFonts w:ascii="宋体" w:hAnsi="宋体" w:eastAsia="宋体" w:cs="宋体"/>
                <w:spacing w:val="1"/>
                <w:sz w:val="20"/>
                <w:szCs w:val="20"/>
              </w:rPr>
              <w:t xml:space="preserve"> </w:t>
            </w:r>
            <w:r>
              <w:rPr>
                <w:rFonts w:ascii="宋体" w:hAnsi="宋体" w:eastAsia="宋体" w:cs="宋体"/>
                <w:spacing w:val="6"/>
                <w:sz w:val="20"/>
                <w:szCs w:val="20"/>
              </w:rPr>
              <w:t>体管理组织</w:t>
            </w:r>
            <w:r>
              <w:rPr>
                <w:rFonts w:ascii="宋体" w:hAnsi="宋体" w:eastAsia="宋体" w:cs="宋体"/>
                <w:spacing w:val="1"/>
                <w:sz w:val="20"/>
                <w:szCs w:val="20"/>
              </w:rPr>
              <w:t xml:space="preserve"> </w:t>
            </w:r>
            <w:r>
              <w:rPr>
                <w:rFonts w:ascii="宋体" w:hAnsi="宋体" w:eastAsia="宋体" w:cs="宋体"/>
                <w:spacing w:val="5"/>
                <w:sz w:val="20"/>
                <w:szCs w:val="20"/>
              </w:rPr>
              <w:t>从事营利性</w:t>
            </w:r>
            <w:r>
              <w:rPr>
                <w:rFonts w:ascii="宋体" w:hAnsi="宋体" w:eastAsia="宋体" w:cs="宋体"/>
                <w:spacing w:val="3"/>
                <w:sz w:val="20"/>
                <w:szCs w:val="20"/>
              </w:rPr>
              <w:t xml:space="preserve"> </w:t>
            </w:r>
            <w:r>
              <w:rPr>
                <w:rFonts w:ascii="宋体" w:hAnsi="宋体" w:eastAsia="宋体" w:cs="宋体"/>
                <w:spacing w:val="6"/>
                <w:sz w:val="20"/>
                <w:szCs w:val="20"/>
              </w:rPr>
              <w:t>经营活动行</w:t>
            </w:r>
            <w:r>
              <w:rPr>
                <w:rFonts w:ascii="宋体" w:hAnsi="宋体" w:eastAsia="宋体" w:cs="宋体"/>
                <w:sz w:val="20"/>
                <w:szCs w:val="20"/>
              </w:rPr>
              <w:t xml:space="preserve"> </w:t>
            </w:r>
            <w:r>
              <w:rPr>
                <w:rFonts w:ascii="宋体" w:hAnsi="宋体" w:eastAsia="宋体" w:cs="宋体"/>
                <w:spacing w:val="5"/>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0" w:type="dxa"/>
          </w:tcPr>
          <w:p>
            <w:pPr>
              <w:spacing w:line="358" w:lineRule="auto"/>
            </w:pPr>
          </w:p>
          <w:p>
            <w:pPr>
              <w:spacing w:line="358"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87" w:lineRule="auto"/>
            </w:pPr>
          </w:p>
          <w:p>
            <w:pPr>
              <w:spacing w:line="288"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《著作权集体管理条例》</w:t>
            </w:r>
          </w:p>
          <w:p>
            <w:pPr>
              <w:spacing w:before="51" w:line="257" w:lineRule="auto"/>
              <w:ind w:left="102" w:right="133"/>
              <w:rPr>
                <w:rFonts w:ascii="宋体" w:hAnsi="宋体" w:eastAsia="宋体" w:cs="宋体"/>
                <w:sz w:val="20"/>
                <w:szCs w:val="20"/>
              </w:rPr>
            </w:pPr>
            <w:r>
              <w:rPr>
                <w:rFonts w:ascii="宋体" w:hAnsi="宋体" w:eastAsia="宋体" w:cs="宋体"/>
                <w:sz w:val="20"/>
                <w:szCs w:val="20"/>
              </w:rPr>
              <w:t>第四十二条：著作权集体管理组织从事营利性经营活动的，由工商行政管理部门依法予以</w:t>
            </w:r>
            <w:r>
              <w:rPr>
                <w:rFonts w:ascii="宋体" w:hAnsi="宋体" w:eastAsia="宋体" w:cs="宋体"/>
                <w:spacing w:val="17"/>
                <w:sz w:val="20"/>
                <w:szCs w:val="20"/>
              </w:rPr>
              <w:t xml:space="preserve"> </w:t>
            </w:r>
            <w:r>
              <w:rPr>
                <w:rFonts w:ascii="宋体" w:hAnsi="宋体" w:eastAsia="宋体" w:cs="宋体"/>
                <w:spacing w:val="4"/>
                <w:sz w:val="20"/>
                <w:szCs w:val="20"/>
              </w:rPr>
              <w:t>取缔，没收违法所得；构成犯罪的，依法追究刑事责任</w:t>
            </w:r>
            <w:r>
              <w:rPr>
                <w:rFonts w:ascii="宋体" w:hAnsi="宋体" w:eastAsia="宋体" w:cs="宋体"/>
                <w:spacing w:val="3"/>
                <w:sz w:val="20"/>
                <w:szCs w:val="20"/>
              </w:rPr>
              <w:t>。</w:t>
            </w:r>
          </w:p>
        </w:tc>
        <w:tc>
          <w:tcPr>
            <w:tcW w:w="1039" w:type="dxa"/>
          </w:tcPr>
          <w:p>
            <w:pPr>
              <w:spacing w:line="357" w:lineRule="auto"/>
            </w:pPr>
          </w:p>
          <w:p>
            <w:pPr>
              <w:spacing w:line="357"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58" w:lineRule="auto"/>
            </w:pPr>
          </w:p>
          <w:p>
            <w:pPr>
              <w:spacing w:line="358" w:lineRule="auto"/>
            </w:pPr>
          </w:p>
          <w:p>
            <w:pPr>
              <w:spacing w:before="65" w:line="261"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2" w:hRule="atLeast"/>
        </w:trPr>
        <w:tc>
          <w:tcPr>
            <w:tcW w:w="624" w:type="dxa"/>
          </w:tcPr>
          <w:p>
            <w:pPr>
              <w:spacing w:line="318" w:lineRule="auto"/>
            </w:pPr>
          </w:p>
          <w:p>
            <w:pPr>
              <w:spacing w:line="319" w:lineRule="auto"/>
            </w:pPr>
          </w:p>
          <w:p>
            <w:pPr>
              <w:spacing w:line="31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52</w:t>
            </w:r>
          </w:p>
        </w:tc>
        <w:tc>
          <w:tcPr>
            <w:tcW w:w="1229" w:type="dxa"/>
          </w:tcPr>
          <w:p>
            <w:pPr>
              <w:spacing w:before="195" w:line="280" w:lineRule="auto"/>
              <w:ind w:left="91" w:right="100" w:firstLine="9"/>
              <w:jc w:val="both"/>
              <w:rPr>
                <w:rFonts w:ascii="宋体" w:hAnsi="宋体" w:eastAsia="宋体" w:cs="宋体"/>
                <w:sz w:val="20"/>
                <w:szCs w:val="20"/>
              </w:rPr>
            </w:pPr>
            <w:r>
              <w:rPr>
                <w:rFonts w:ascii="宋体" w:hAnsi="宋体" w:eastAsia="宋体" w:cs="宋体"/>
                <w:spacing w:val="-2"/>
                <w:sz w:val="20"/>
                <w:szCs w:val="20"/>
              </w:rPr>
              <w:t>对单位或者</w:t>
            </w:r>
            <w:r>
              <w:rPr>
                <w:rFonts w:ascii="宋体" w:hAnsi="宋体" w:eastAsia="宋体" w:cs="宋体"/>
                <w:spacing w:val="1"/>
                <w:sz w:val="20"/>
                <w:szCs w:val="20"/>
              </w:rPr>
              <w:t xml:space="preserve"> </w:t>
            </w:r>
            <w:r>
              <w:rPr>
                <w:rFonts w:ascii="宋体" w:hAnsi="宋体" w:eastAsia="宋体" w:cs="宋体"/>
                <w:sz w:val="20"/>
                <w:szCs w:val="20"/>
              </w:rPr>
              <w:t>个人违反规</w:t>
            </w:r>
            <w:r>
              <w:rPr>
                <w:rFonts w:ascii="宋体" w:hAnsi="宋体" w:eastAsia="宋体" w:cs="宋体"/>
                <w:spacing w:val="1"/>
                <w:sz w:val="20"/>
                <w:szCs w:val="20"/>
              </w:rPr>
              <w:t xml:space="preserve"> </w:t>
            </w:r>
            <w:r>
              <w:rPr>
                <w:rFonts w:ascii="宋体" w:hAnsi="宋体" w:eastAsia="宋体" w:cs="宋体"/>
                <w:spacing w:val="5"/>
                <w:sz w:val="20"/>
                <w:szCs w:val="20"/>
              </w:rPr>
              <w:t>定买卖重点</w:t>
            </w:r>
            <w:r>
              <w:rPr>
                <w:rFonts w:ascii="宋体" w:hAnsi="宋体" w:eastAsia="宋体" w:cs="宋体"/>
                <w:spacing w:val="1"/>
                <w:sz w:val="20"/>
                <w:szCs w:val="20"/>
              </w:rPr>
              <w:t xml:space="preserve"> </w:t>
            </w:r>
            <w:r>
              <w:rPr>
                <w:rFonts w:ascii="宋体" w:hAnsi="宋体" w:eastAsia="宋体" w:cs="宋体"/>
                <w:sz w:val="20"/>
                <w:szCs w:val="20"/>
              </w:rPr>
              <w:t xml:space="preserve">保护古生物 </w:t>
            </w:r>
            <w:r>
              <w:rPr>
                <w:rFonts w:ascii="宋体" w:hAnsi="宋体" w:eastAsia="宋体" w:cs="宋体"/>
                <w:spacing w:val="5"/>
                <w:sz w:val="20"/>
                <w:szCs w:val="20"/>
              </w:rPr>
              <w:t>化石行为的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0" w:type="dxa"/>
          </w:tcPr>
          <w:p>
            <w:pPr>
              <w:spacing w:line="252" w:lineRule="auto"/>
            </w:pPr>
          </w:p>
          <w:p>
            <w:pPr>
              <w:spacing w:line="252" w:lineRule="auto"/>
            </w:pPr>
          </w:p>
          <w:p>
            <w:pPr>
              <w:spacing w:line="253"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48"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《古生物化石保护条例》</w:t>
            </w:r>
          </w:p>
          <w:p>
            <w:pPr>
              <w:spacing w:before="50" w:line="287" w:lineRule="auto"/>
              <w:ind w:left="102"/>
              <w:rPr>
                <w:rFonts w:ascii="宋体" w:hAnsi="宋体" w:eastAsia="宋体" w:cs="宋体"/>
                <w:sz w:val="19"/>
                <w:szCs w:val="19"/>
              </w:rPr>
            </w:pPr>
            <w:r>
              <w:rPr>
                <w:rFonts w:ascii="宋体" w:hAnsi="宋体" w:eastAsia="宋体" w:cs="宋体"/>
                <w:spacing w:val="9"/>
                <w:sz w:val="19"/>
                <w:szCs w:val="19"/>
              </w:rPr>
              <w:t>第四十条：单位或者个人违反规定买卖重点保护古生</w:t>
            </w:r>
            <w:r>
              <w:rPr>
                <w:rFonts w:ascii="宋体" w:hAnsi="宋体" w:eastAsia="宋体" w:cs="宋体"/>
                <w:spacing w:val="8"/>
                <w:sz w:val="19"/>
                <w:szCs w:val="19"/>
              </w:rPr>
              <w:t>物化石的，由市场监督管理部门责令</w:t>
            </w:r>
            <w:r>
              <w:rPr>
                <w:rFonts w:ascii="宋体" w:hAnsi="宋体" w:eastAsia="宋体" w:cs="宋体"/>
                <w:sz w:val="19"/>
                <w:szCs w:val="19"/>
              </w:rPr>
              <w:t xml:space="preserve">   </w:t>
            </w:r>
            <w:r>
              <w:rPr>
                <w:rFonts w:ascii="宋体" w:hAnsi="宋体" w:eastAsia="宋体" w:cs="宋体"/>
                <w:spacing w:val="11"/>
                <w:sz w:val="19"/>
                <w:szCs w:val="19"/>
              </w:rPr>
              <w:t>限期改正，没收违法所得，并处5万元以上20万元以下的罚款；构成违</w:t>
            </w:r>
            <w:r>
              <w:rPr>
                <w:rFonts w:ascii="宋体" w:hAnsi="宋体" w:eastAsia="宋体" w:cs="宋体"/>
                <w:spacing w:val="10"/>
                <w:sz w:val="19"/>
                <w:szCs w:val="19"/>
              </w:rPr>
              <w:t>反治安管理行为的，</w:t>
            </w:r>
            <w:r>
              <w:rPr>
                <w:rFonts w:ascii="宋体" w:hAnsi="宋体" w:eastAsia="宋体" w:cs="宋体"/>
                <w:sz w:val="19"/>
                <w:szCs w:val="19"/>
              </w:rPr>
              <w:t xml:space="preserve"> </w:t>
            </w:r>
            <w:r>
              <w:rPr>
                <w:rFonts w:ascii="宋体" w:hAnsi="宋体" w:eastAsia="宋体" w:cs="宋体"/>
                <w:spacing w:val="12"/>
                <w:sz w:val="19"/>
                <w:szCs w:val="19"/>
              </w:rPr>
              <w:t>由公安机关依法给予治安管理处罚；构成犯罪的，依法追究</w:t>
            </w:r>
            <w:r>
              <w:rPr>
                <w:rFonts w:ascii="宋体" w:hAnsi="宋体" w:eastAsia="宋体" w:cs="宋体"/>
                <w:spacing w:val="11"/>
                <w:sz w:val="19"/>
                <w:szCs w:val="19"/>
              </w:rPr>
              <w:t>刑事责任。</w:t>
            </w:r>
          </w:p>
        </w:tc>
        <w:tc>
          <w:tcPr>
            <w:tcW w:w="1039" w:type="dxa"/>
          </w:tcPr>
          <w:p>
            <w:pPr>
              <w:spacing w:line="252" w:lineRule="auto"/>
            </w:pPr>
          </w:p>
          <w:p>
            <w:pPr>
              <w:spacing w:line="252" w:lineRule="auto"/>
            </w:pPr>
          </w:p>
          <w:p>
            <w:pPr>
              <w:spacing w:line="253"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43" w:header="0" w:footer="0" w:gutter="0"/>
          <w:pgNumType w:fmt="decimal"/>
          <w:cols w:space="720" w:num="1"/>
        </w:sectPr>
      </w:pPr>
    </w:p>
    <w:p>
      <w:r>
        <mc:AlternateContent>
          <mc:Choice Requires="wps">
            <w:drawing>
              <wp:anchor distT="0" distB="0" distL="114300" distR="114300" simplePos="0" relativeHeight="251788288" behindDoc="0" locked="0" layoutInCell="0" allowOverlap="1">
                <wp:simplePos x="0" y="0"/>
                <wp:positionH relativeFrom="page">
                  <wp:posOffset>724535</wp:posOffset>
                </wp:positionH>
                <wp:positionV relativeFrom="page">
                  <wp:posOffset>5695950</wp:posOffset>
                </wp:positionV>
                <wp:extent cx="299720" cy="699770"/>
                <wp:effectExtent l="0" t="0" r="0" b="0"/>
                <wp:wrapNone/>
                <wp:docPr id="146" name="文本框 108"/>
                <wp:cNvGraphicFramePr/>
                <a:graphic xmlns:a="http://schemas.openxmlformats.org/drawingml/2006/main">
                  <a:graphicData uri="http://schemas.microsoft.com/office/word/2010/wordprocessingShape">
                    <wps:wsp>
                      <wps:cNvSpPr txBox="1"/>
                      <wps:spPr>
                        <a:xfrm>
                          <a:off x="0" y="0"/>
                          <a:ext cx="299720" cy="699770"/>
                        </a:xfrm>
                        <a:prstGeom prst="rect">
                          <a:avLst/>
                        </a:prstGeom>
                        <a:noFill/>
                        <a:ln>
                          <a:noFill/>
                        </a:ln>
                      </wps:spPr>
                      <wps:txbx>
                        <w:txbxContent>
                          <w:p>
                            <w:pPr>
                              <w:spacing w:before="20" w:line="180"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08" o:spid="_x0000_s1026" o:spt="202" type="#_x0000_t202" style="position:absolute;left:0pt;margin-left:57.05pt;margin-top:448.5pt;height:55.1pt;width:23.6pt;mso-position-horizontal-relative:page;mso-position-vertical-relative:page;z-index:251788288;mso-width-relative:page;mso-height-relative:page;" filled="f" stroked="f" coordsize="21600,21600" o:allowincell="f" o:gfxdata="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pyBPc1wAAAAwBAAAPAAAAAAAAAAEAIAAAACIAAABkcnMvZG93bnJl&#10;di54bWxQSwECFAAUAAAACACHTuJA1haQF8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3"/>
                          <w:szCs w:val="43"/>
                        </w:rPr>
                      </w:pPr>
                    </w:p>
                  </w:txbxContent>
                </v:textbox>
              </v:shape>
            </w:pict>
          </mc:Fallback>
        </mc:AlternateContent>
      </w:r>
    </w:p>
    <w:p/>
    <w:p>
      <w:pPr>
        <w:spacing w:line="189" w:lineRule="exact"/>
      </w:pPr>
    </w:p>
    <w:tbl>
      <w:tblPr>
        <w:tblStyle w:val="7"/>
        <w:tblW w:w="1283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39"/>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44" w:lineRule="auto"/>
            </w:pPr>
          </w:p>
          <w:p>
            <w:pPr>
              <w:spacing w:before="65"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39" w:type="dxa"/>
            <w:vMerge w:val="continue"/>
            <w:tcBorders>
              <w:top w:val="nil"/>
            </w:tcBorders>
          </w:tcPr>
          <w:p/>
        </w:tc>
        <w:tc>
          <w:tcPr>
            <w:tcW w:w="8054" w:type="dxa"/>
            <w:vMerge w:val="continue"/>
            <w:tcBorders>
              <w:top w:val="nil"/>
            </w:tcBorders>
          </w:tcPr>
          <w:p/>
        </w:tc>
        <w:tc>
          <w:tcPr>
            <w:tcW w:w="1039" w:type="dxa"/>
          </w:tcPr>
          <w:p>
            <w:pPr>
              <w:spacing w:before="106" w:line="220" w:lineRule="auto"/>
              <w:ind w:left="20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6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6" w:hRule="atLeast"/>
        </w:trPr>
        <w:tc>
          <w:tcPr>
            <w:tcW w:w="614" w:type="dxa"/>
          </w:tcPr>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53</w:t>
            </w:r>
          </w:p>
        </w:tc>
        <w:tc>
          <w:tcPr>
            <w:tcW w:w="1249" w:type="dxa"/>
          </w:tcPr>
          <w:p>
            <w:pPr>
              <w:spacing w:line="272" w:lineRule="auto"/>
            </w:pPr>
          </w:p>
          <w:p>
            <w:pPr>
              <w:spacing w:line="272" w:lineRule="auto"/>
            </w:pPr>
          </w:p>
          <w:p>
            <w:pPr>
              <w:spacing w:line="273" w:lineRule="auto"/>
            </w:pPr>
          </w:p>
          <w:p>
            <w:pPr>
              <w:spacing w:before="65" w:line="279" w:lineRule="auto"/>
              <w:ind w:left="111" w:right="103"/>
              <w:jc w:val="both"/>
              <w:rPr>
                <w:rFonts w:ascii="宋体" w:hAnsi="宋体" w:eastAsia="宋体" w:cs="宋体"/>
                <w:sz w:val="20"/>
                <w:szCs w:val="20"/>
              </w:rPr>
            </w:pPr>
            <w:r>
              <w:rPr>
                <w:rFonts w:ascii="宋体" w:hAnsi="宋体" w:eastAsia="宋体" w:cs="宋体"/>
                <w:spacing w:val="-2"/>
                <w:sz w:val="20"/>
                <w:szCs w:val="20"/>
              </w:rPr>
              <w:t>对不符合法</w:t>
            </w:r>
            <w:r>
              <w:rPr>
                <w:rFonts w:ascii="宋体" w:hAnsi="宋体" w:eastAsia="宋体" w:cs="宋体"/>
                <w:spacing w:val="1"/>
                <w:sz w:val="20"/>
                <w:szCs w:val="20"/>
              </w:rPr>
              <w:t xml:space="preserve"> </w:t>
            </w:r>
            <w:r>
              <w:rPr>
                <w:rFonts w:ascii="宋体" w:hAnsi="宋体" w:eastAsia="宋体" w:cs="宋体"/>
                <w:spacing w:val="2"/>
                <w:sz w:val="20"/>
                <w:szCs w:val="20"/>
              </w:rPr>
              <w:t xml:space="preserve">定条件经营 </w:t>
            </w:r>
            <w:r>
              <w:rPr>
                <w:rFonts w:ascii="宋体" w:hAnsi="宋体" w:eastAsia="宋体" w:cs="宋体"/>
                <w:spacing w:val="-2"/>
                <w:sz w:val="20"/>
                <w:szCs w:val="20"/>
              </w:rPr>
              <w:t>饲料、饲料</w:t>
            </w:r>
            <w:r>
              <w:rPr>
                <w:rFonts w:ascii="宋体" w:hAnsi="宋体" w:eastAsia="宋体" w:cs="宋体"/>
                <w:spacing w:val="2"/>
                <w:sz w:val="20"/>
                <w:szCs w:val="20"/>
              </w:rPr>
              <w:t xml:space="preserve"> </w:t>
            </w:r>
            <w:r>
              <w:rPr>
                <w:rFonts w:ascii="宋体" w:hAnsi="宋体" w:eastAsia="宋体" w:cs="宋体"/>
                <w:spacing w:val="-2"/>
                <w:sz w:val="20"/>
                <w:szCs w:val="20"/>
              </w:rPr>
              <w:t>添加剂行为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59" w:lineRule="auto"/>
            </w:pPr>
          </w:p>
          <w:p>
            <w:pPr>
              <w:spacing w:line="259" w:lineRule="auto"/>
            </w:pPr>
          </w:p>
          <w:p>
            <w:pPr>
              <w:spacing w:line="260" w:lineRule="auto"/>
            </w:pPr>
          </w:p>
          <w:p>
            <w:pPr>
              <w:spacing w:line="260" w:lineRule="auto"/>
            </w:pPr>
          </w:p>
          <w:p>
            <w:pPr>
              <w:spacing w:line="260" w:lineRule="auto"/>
            </w:pPr>
          </w:p>
          <w:p>
            <w:pPr>
              <w:spacing w:before="65" w:line="252"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278"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《饲料和饲料添加剂管理条例》</w:t>
            </w:r>
          </w:p>
          <w:p>
            <w:pPr>
              <w:spacing w:before="84" w:line="277" w:lineRule="auto"/>
              <w:ind w:left="133"/>
              <w:jc w:val="both"/>
              <w:rPr>
                <w:rFonts w:ascii="宋体" w:hAnsi="宋体" w:eastAsia="宋体" w:cs="宋体"/>
                <w:sz w:val="19"/>
                <w:szCs w:val="19"/>
              </w:rPr>
            </w:pPr>
            <w:r>
              <w:rPr>
                <w:rFonts w:ascii="宋体" w:hAnsi="宋体" w:eastAsia="宋体" w:cs="宋体"/>
                <w:spacing w:val="8"/>
                <w:sz w:val="19"/>
                <w:szCs w:val="19"/>
              </w:rPr>
              <w:t>第二十二条：饲料、饲料添加剂经营者应当符合下列</w:t>
            </w:r>
            <w:r>
              <w:rPr>
                <w:rFonts w:ascii="宋体" w:hAnsi="宋体" w:eastAsia="宋体" w:cs="宋体"/>
                <w:spacing w:val="7"/>
                <w:sz w:val="19"/>
                <w:szCs w:val="19"/>
              </w:rPr>
              <w:t>条件：(一)有与经营饲料、饲料添加剂</w:t>
            </w:r>
            <w:r>
              <w:rPr>
                <w:rFonts w:ascii="宋体" w:hAnsi="宋体" w:eastAsia="宋体" w:cs="宋体"/>
                <w:sz w:val="19"/>
                <w:szCs w:val="19"/>
              </w:rPr>
              <w:t xml:space="preserve"> </w:t>
            </w:r>
            <w:r>
              <w:rPr>
                <w:rFonts w:ascii="宋体" w:hAnsi="宋体" w:eastAsia="宋体" w:cs="宋体"/>
                <w:spacing w:val="11"/>
                <w:sz w:val="19"/>
                <w:szCs w:val="19"/>
              </w:rPr>
              <w:t>相适应的经营场所和仓储设施；(二)有具备饲料、饲料添加</w:t>
            </w:r>
            <w:r>
              <w:rPr>
                <w:rFonts w:ascii="宋体" w:hAnsi="宋体" w:eastAsia="宋体" w:cs="宋体"/>
                <w:spacing w:val="10"/>
                <w:sz w:val="19"/>
                <w:szCs w:val="19"/>
              </w:rPr>
              <w:t>剂使用、贮存等知识的技术人</w:t>
            </w:r>
            <w:r>
              <w:rPr>
                <w:rFonts w:ascii="宋体" w:hAnsi="宋体" w:eastAsia="宋体" w:cs="宋体"/>
                <w:sz w:val="19"/>
                <w:szCs w:val="19"/>
              </w:rPr>
              <w:t xml:space="preserve"> </w:t>
            </w:r>
            <w:r>
              <w:rPr>
                <w:rFonts w:ascii="宋体" w:hAnsi="宋体" w:eastAsia="宋体" w:cs="宋体"/>
                <w:spacing w:val="13"/>
                <w:sz w:val="19"/>
                <w:szCs w:val="19"/>
              </w:rPr>
              <w:t>员；(三)有必要的产品质量管理和安全管理制度。</w:t>
            </w:r>
          </w:p>
          <w:p>
            <w:pPr>
              <w:spacing w:before="82" w:line="289" w:lineRule="auto"/>
              <w:ind w:left="122" w:firstLine="10"/>
              <w:rPr>
                <w:rFonts w:ascii="宋体" w:hAnsi="宋体" w:eastAsia="宋体" w:cs="宋体"/>
                <w:sz w:val="19"/>
                <w:szCs w:val="19"/>
              </w:rPr>
            </w:pPr>
            <w:r>
              <w:rPr>
                <w:rFonts w:ascii="宋体" w:hAnsi="宋体" w:eastAsia="宋体" w:cs="宋体"/>
                <w:spacing w:val="8"/>
                <w:sz w:val="19"/>
                <w:szCs w:val="19"/>
              </w:rPr>
              <w:t>第四十二条：不符合本条例第二十二条规定的条件经营饲料</w:t>
            </w:r>
            <w:r>
              <w:rPr>
                <w:rFonts w:ascii="宋体" w:hAnsi="宋体" w:eastAsia="宋体" w:cs="宋体"/>
                <w:spacing w:val="7"/>
                <w:sz w:val="19"/>
                <w:szCs w:val="19"/>
              </w:rPr>
              <w:t>、饲料添加剂的，由县级人民政</w:t>
            </w:r>
            <w:r>
              <w:rPr>
                <w:rFonts w:ascii="宋体" w:hAnsi="宋体" w:eastAsia="宋体" w:cs="宋体"/>
                <w:sz w:val="19"/>
                <w:szCs w:val="19"/>
              </w:rPr>
              <w:t xml:space="preserve"> </w:t>
            </w:r>
            <w:r>
              <w:rPr>
                <w:rFonts w:ascii="宋体" w:hAnsi="宋体" w:eastAsia="宋体" w:cs="宋体"/>
                <w:spacing w:val="8"/>
                <w:sz w:val="19"/>
                <w:szCs w:val="19"/>
              </w:rPr>
              <w:t>府饲料管理部门责令限期改正；逾期不改正的，没收违法所得和违法经营的产品，违法经营</w:t>
            </w:r>
            <w:r>
              <w:rPr>
                <w:rFonts w:ascii="宋体" w:hAnsi="宋体" w:eastAsia="宋体" w:cs="宋体"/>
                <w:sz w:val="19"/>
                <w:szCs w:val="19"/>
              </w:rPr>
              <w:t xml:space="preserve"> </w:t>
            </w:r>
            <w:r>
              <w:rPr>
                <w:rFonts w:ascii="宋体" w:hAnsi="宋体" w:eastAsia="宋体" w:cs="宋体"/>
                <w:spacing w:val="14"/>
                <w:sz w:val="19"/>
                <w:szCs w:val="19"/>
              </w:rPr>
              <w:t>的产品货值金额不足1万元的，并处2000元以上2万元以下罚款，货值金额1万元以上的，</w:t>
            </w:r>
            <w:r>
              <w:rPr>
                <w:rFonts w:ascii="宋体" w:hAnsi="宋体" w:eastAsia="宋体" w:cs="宋体"/>
                <w:spacing w:val="9"/>
                <w:sz w:val="19"/>
                <w:szCs w:val="19"/>
              </w:rPr>
              <w:t xml:space="preserve"> </w:t>
            </w:r>
            <w:r>
              <w:rPr>
                <w:rFonts w:ascii="宋体" w:hAnsi="宋体" w:eastAsia="宋体" w:cs="宋体"/>
                <w:spacing w:val="10"/>
                <w:sz w:val="19"/>
                <w:szCs w:val="19"/>
              </w:rPr>
              <w:t>并处货值金额2倍以上5倍以下罚款；情节严重的，责令停止经</w:t>
            </w:r>
            <w:r>
              <w:rPr>
                <w:rFonts w:ascii="宋体" w:hAnsi="宋体" w:eastAsia="宋体" w:cs="宋体"/>
                <w:spacing w:val="9"/>
                <w:sz w:val="19"/>
                <w:szCs w:val="19"/>
              </w:rPr>
              <w:t>营，并通知工商行政管理部</w:t>
            </w:r>
            <w:r>
              <w:rPr>
                <w:rFonts w:ascii="宋体" w:hAnsi="宋体" w:eastAsia="宋体" w:cs="宋体"/>
                <w:sz w:val="19"/>
                <w:szCs w:val="19"/>
              </w:rPr>
              <w:t xml:space="preserve">  </w:t>
            </w:r>
            <w:r>
              <w:rPr>
                <w:rFonts w:ascii="宋体" w:hAnsi="宋体" w:eastAsia="宋体" w:cs="宋体"/>
                <w:spacing w:val="15"/>
                <w:sz w:val="19"/>
                <w:szCs w:val="19"/>
              </w:rPr>
              <w:t>门，由工商行政管理部门吊销营业执照。</w:t>
            </w:r>
          </w:p>
        </w:tc>
        <w:tc>
          <w:tcPr>
            <w:tcW w:w="1039"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257" w:lineRule="auto"/>
              <w:ind w:left="159"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257"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0" w:hRule="atLeast"/>
        </w:trPr>
        <w:tc>
          <w:tcPr>
            <w:tcW w:w="614" w:type="dxa"/>
          </w:tcPr>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54</w:t>
            </w:r>
          </w:p>
        </w:tc>
        <w:tc>
          <w:tcPr>
            <w:tcW w:w="1249" w:type="dxa"/>
          </w:tcPr>
          <w:p>
            <w:pPr>
              <w:spacing w:line="284" w:lineRule="auto"/>
            </w:pPr>
          </w:p>
          <w:p>
            <w:pPr>
              <w:spacing w:line="284" w:lineRule="auto"/>
            </w:pPr>
          </w:p>
          <w:p>
            <w:pPr>
              <w:spacing w:line="285" w:lineRule="auto"/>
            </w:pPr>
          </w:p>
          <w:p>
            <w:pPr>
              <w:spacing w:line="285" w:lineRule="auto"/>
            </w:pPr>
          </w:p>
          <w:p>
            <w:pPr>
              <w:spacing w:line="285" w:lineRule="auto"/>
            </w:pPr>
          </w:p>
          <w:p>
            <w:pPr>
              <w:spacing w:before="65" w:line="274" w:lineRule="auto"/>
              <w:ind w:left="111" w:right="118"/>
              <w:jc w:val="both"/>
              <w:rPr>
                <w:rFonts w:ascii="宋体" w:hAnsi="宋体" w:eastAsia="宋体" w:cs="宋体"/>
                <w:sz w:val="20"/>
                <w:szCs w:val="20"/>
              </w:rPr>
            </w:pPr>
            <w:r>
              <w:rPr>
                <w:rFonts w:ascii="宋体" w:hAnsi="宋体" w:eastAsia="宋体" w:cs="宋体"/>
                <w:spacing w:val="-2"/>
                <w:sz w:val="20"/>
                <w:szCs w:val="20"/>
              </w:rPr>
              <w:t>对饲料、饲</w:t>
            </w:r>
            <w:r>
              <w:rPr>
                <w:rFonts w:ascii="宋体" w:hAnsi="宋体" w:eastAsia="宋体" w:cs="宋体"/>
                <w:spacing w:val="1"/>
                <w:sz w:val="20"/>
                <w:szCs w:val="20"/>
              </w:rPr>
              <w:t xml:space="preserve"> </w:t>
            </w:r>
            <w:r>
              <w:rPr>
                <w:rFonts w:ascii="宋体" w:hAnsi="宋体" w:eastAsia="宋体" w:cs="宋体"/>
                <w:spacing w:val="-2"/>
                <w:sz w:val="20"/>
                <w:szCs w:val="20"/>
              </w:rPr>
              <w:t>料添加剂进</w:t>
            </w:r>
            <w:r>
              <w:rPr>
                <w:rFonts w:ascii="宋体" w:hAnsi="宋体" w:eastAsia="宋体" w:cs="宋体"/>
                <w:spacing w:val="1"/>
                <w:sz w:val="20"/>
                <w:szCs w:val="20"/>
              </w:rPr>
              <w:t xml:space="preserve"> 行再加工等</w:t>
            </w:r>
            <w:r>
              <w:rPr>
                <w:rFonts w:ascii="宋体" w:hAnsi="宋体" w:eastAsia="宋体" w:cs="宋体"/>
                <w:spacing w:val="3"/>
                <w:sz w:val="20"/>
                <w:szCs w:val="20"/>
              </w:rPr>
              <w:t xml:space="preserve"> </w:t>
            </w: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39" w:type="dxa"/>
          </w:tcPr>
          <w:p>
            <w:pPr>
              <w:spacing w:line="269" w:lineRule="auto"/>
            </w:pPr>
          </w:p>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61"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315" w:lineRule="auto"/>
            </w:pPr>
          </w:p>
          <w:p>
            <w:pPr>
              <w:spacing w:before="65"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《饲料和饲料添加剂管理条例》</w:t>
            </w:r>
          </w:p>
          <w:p>
            <w:pPr>
              <w:spacing w:before="107" w:line="296" w:lineRule="auto"/>
              <w:ind w:left="102" w:firstLine="29"/>
              <w:rPr>
                <w:rFonts w:ascii="宋体" w:hAnsi="宋体" w:eastAsia="宋体" w:cs="宋体"/>
                <w:sz w:val="19"/>
                <w:szCs w:val="19"/>
              </w:rPr>
            </w:pPr>
            <w:r>
              <w:rPr>
                <w:rFonts w:ascii="宋体" w:hAnsi="宋体" w:eastAsia="宋体" w:cs="宋体"/>
                <w:spacing w:val="6"/>
                <w:sz w:val="19"/>
                <w:szCs w:val="19"/>
              </w:rPr>
              <w:t>第四十三条：饲料、饲料添加剂经营者有下列行为之一的</w:t>
            </w:r>
            <w:r>
              <w:rPr>
                <w:rFonts w:ascii="宋体" w:hAnsi="宋体" w:eastAsia="宋体" w:cs="宋体"/>
                <w:spacing w:val="5"/>
                <w:sz w:val="19"/>
                <w:szCs w:val="19"/>
              </w:rPr>
              <w:t>，由县级人民政府饲料管理部门责</w:t>
            </w:r>
            <w:r>
              <w:rPr>
                <w:rFonts w:ascii="宋体" w:hAnsi="宋体" w:eastAsia="宋体" w:cs="宋体"/>
                <w:sz w:val="19"/>
                <w:szCs w:val="19"/>
              </w:rPr>
              <w:t xml:space="preserve">  </w:t>
            </w:r>
            <w:r>
              <w:rPr>
                <w:rFonts w:ascii="宋体" w:hAnsi="宋体" w:eastAsia="宋体" w:cs="宋体"/>
                <w:spacing w:val="11"/>
                <w:sz w:val="19"/>
                <w:szCs w:val="19"/>
              </w:rPr>
              <w:t>令改正，没收违法所得和违法经营的产品，违法经营的产品货值金额不足1万元的，</w:t>
            </w:r>
            <w:r>
              <w:rPr>
                <w:rFonts w:ascii="宋体" w:hAnsi="宋体" w:eastAsia="宋体" w:cs="宋体"/>
                <w:spacing w:val="10"/>
                <w:sz w:val="19"/>
                <w:szCs w:val="19"/>
              </w:rPr>
              <w:t>并处</w:t>
            </w:r>
            <w:r>
              <w:rPr>
                <w:rFonts w:ascii="宋体" w:hAnsi="宋体" w:eastAsia="宋体" w:cs="宋体"/>
                <w:sz w:val="19"/>
                <w:szCs w:val="19"/>
              </w:rPr>
              <w:t xml:space="preserve">   </w:t>
            </w:r>
            <w:r>
              <w:rPr>
                <w:rFonts w:ascii="宋体" w:hAnsi="宋体" w:eastAsia="宋体" w:cs="宋体"/>
                <w:spacing w:val="10"/>
                <w:sz w:val="19"/>
                <w:szCs w:val="19"/>
              </w:rPr>
              <w:t>2000元以上2万元以下罚款，货值金额1万元以上的，并处货值金额2倍以上5倍以下罚</w:t>
            </w:r>
            <w:r>
              <w:rPr>
                <w:rFonts w:ascii="宋体" w:hAnsi="宋体" w:eastAsia="宋体" w:cs="宋体"/>
                <w:spacing w:val="9"/>
                <w:sz w:val="19"/>
                <w:szCs w:val="19"/>
              </w:rPr>
              <w:t>款；</w:t>
            </w:r>
            <w:r>
              <w:rPr>
                <w:rFonts w:ascii="宋体" w:hAnsi="宋体" w:eastAsia="宋体" w:cs="宋体"/>
                <w:sz w:val="19"/>
                <w:szCs w:val="19"/>
              </w:rPr>
              <w:t xml:space="preserve">  </w:t>
            </w:r>
            <w:r>
              <w:rPr>
                <w:rFonts w:ascii="宋体" w:hAnsi="宋体" w:eastAsia="宋体" w:cs="宋体"/>
                <w:spacing w:val="10"/>
                <w:sz w:val="19"/>
                <w:szCs w:val="19"/>
              </w:rPr>
              <w:t>情节严重的，责令停止经营，并通知工商行政</w:t>
            </w:r>
            <w:r>
              <w:rPr>
                <w:rFonts w:ascii="宋体" w:hAnsi="宋体" w:eastAsia="宋体" w:cs="宋体"/>
                <w:spacing w:val="9"/>
                <w:sz w:val="19"/>
                <w:szCs w:val="19"/>
              </w:rPr>
              <w:t>管理部门，由工商行政管理部门吊销营业执</w:t>
            </w:r>
            <w:r>
              <w:rPr>
                <w:rFonts w:ascii="宋体" w:hAnsi="宋体" w:eastAsia="宋体" w:cs="宋体"/>
                <w:sz w:val="19"/>
                <w:szCs w:val="19"/>
              </w:rPr>
              <w:t xml:space="preserve">  </w:t>
            </w:r>
            <w:r>
              <w:rPr>
                <w:rFonts w:ascii="宋体" w:hAnsi="宋体" w:eastAsia="宋体" w:cs="宋体"/>
                <w:spacing w:val="4"/>
                <w:sz w:val="19"/>
                <w:szCs w:val="19"/>
              </w:rPr>
              <w:t>照；构成犯罪的，依法追究刑事责任：(一)对</w:t>
            </w:r>
            <w:r>
              <w:rPr>
                <w:rFonts w:ascii="宋体" w:hAnsi="宋体" w:eastAsia="宋体" w:cs="宋体"/>
                <w:spacing w:val="3"/>
                <w:sz w:val="19"/>
                <w:szCs w:val="19"/>
              </w:rPr>
              <w:t>饲料、饲料添加剂进行再加工或者添加物质的；</w:t>
            </w:r>
            <w:r>
              <w:rPr>
                <w:rFonts w:ascii="宋体" w:hAnsi="宋体" w:eastAsia="宋体" w:cs="宋体"/>
                <w:sz w:val="19"/>
                <w:szCs w:val="19"/>
              </w:rPr>
              <w:t xml:space="preserve"> </w:t>
            </w:r>
            <w:r>
              <w:rPr>
                <w:rFonts w:ascii="宋体" w:hAnsi="宋体" w:eastAsia="宋体" w:cs="宋体"/>
                <w:spacing w:val="7"/>
                <w:sz w:val="19"/>
                <w:szCs w:val="19"/>
              </w:rPr>
              <w:t>(二)经营无产品标签、无生产许可证、无产品质量检验合格证的饲料、饲料添加</w:t>
            </w:r>
            <w:r>
              <w:rPr>
                <w:rFonts w:ascii="宋体" w:hAnsi="宋体" w:eastAsia="宋体" w:cs="宋体"/>
                <w:spacing w:val="6"/>
                <w:sz w:val="19"/>
                <w:szCs w:val="19"/>
              </w:rPr>
              <w:t>剂的；(三)</w:t>
            </w:r>
            <w:r>
              <w:rPr>
                <w:rFonts w:ascii="宋体" w:hAnsi="宋体" w:eastAsia="宋体" w:cs="宋体"/>
                <w:sz w:val="19"/>
                <w:szCs w:val="19"/>
              </w:rPr>
              <w:t xml:space="preserve"> </w:t>
            </w:r>
            <w:r>
              <w:rPr>
                <w:rFonts w:ascii="宋体" w:hAnsi="宋体" w:eastAsia="宋体" w:cs="宋体"/>
                <w:spacing w:val="8"/>
                <w:sz w:val="19"/>
                <w:szCs w:val="19"/>
              </w:rPr>
              <w:t>经营无产品批准文号的饲料添加剂、添加剂预混合饲料的；(四)经营用国务院农业行政主</w:t>
            </w:r>
            <w:r>
              <w:rPr>
                <w:rFonts w:ascii="宋体" w:hAnsi="宋体" w:eastAsia="宋体" w:cs="宋体"/>
                <w:spacing w:val="1"/>
                <w:sz w:val="19"/>
                <w:szCs w:val="19"/>
              </w:rPr>
              <w:t xml:space="preserve">   </w:t>
            </w:r>
            <w:r>
              <w:rPr>
                <w:rFonts w:ascii="宋体" w:hAnsi="宋体" w:eastAsia="宋体" w:cs="宋体"/>
                <w:spacing w:val="10"/>
                <w:sz w:val="19"/>
                <w:szCs w:val="19"/>
              </w:rPr>
              <w:t>管部门公布的饲料原料目录、饲料添加剂品种目录和药物饲料添加剂品种目录</w:t>
            </w:r>
            <w:r>
              <w:rPr>
                <w:rFonts w:ascii="宋体" w:hAnsi="宋体" w:eastAsia="宋体" w:cs="宋体"/>
                <w:spacing w:val="9"/>
                <w:sz w:val="19"/>
                <w:szCs w:val="19"/>
              </w:rPr>
              <w:t>以外的物质</w:t>
            </w:r>
            <w:r>
              <w:rPr>
                <w:rFonts w:ascii="宋体" w:hAnsi="宋体" w:eastAsia="宋体" w:cs="宋体"/>
                <w:sz w:val="19"/>
                <w:szCs w:val="19"/>
              </w:rPr>
              <w:t xml:space="preserve">  </w:t>
            </w:r>
            <w:r>
              <w:rPr>
                <w:rFonts w:ascii="宋体" w:hAnsi="宋体" w:eastAsia="宋体" w:cs="宋体"/>
                <w:spacing w:val="6"/>
                <w:sz w:val="19"/>
                <w:szCs w:val="19"/>
              </w:rPr>
              <w:t>生产的饲料的；(五)经营未取得新饲料、新饲料添加剂证书的新饲料、新饲料添加剂或者未</w:t>
            </w:r>
            <w:r>
              <w:rPr>
                <w:rFonts w:ascii="宋体" w:hAnsi="宋体" w:eastAsia="宋体" w:cs="宋体"/>
                <w:spacing w:val="2"/>
                <w:sz w:val="19"/>
                <w:szCs w:val="19"/>
              </w:rPr>
              <w:t xml:space="preserve">  </w:t>
            </w:r>
            <w:r>
              <w:rPr>
                <w:rFonts w:ascii="宋体" w:hAnsi="宋体" w:eastAsia="宋体" w:cs="宋体"/>
                <w:spacing w:val="6"/>
                <w:sz w:val="19"/>
                <w:szCs w:val="19"/>
              </w:rPr>
              <w:t>取得饲料、饲料添加剂进口登记证的进口饲料、进口饲料添加剂以及禁用的饲料、饲料添加</w:t>
            </w:r>
            <w:r>
              <w:rPr>
                <w:rFonts w:ascii="宋体" w:hAnsi="宋体" w:eastAsia="宋体" w:cs="宋体"/>
                <w:spacing w:val="8"/>
                <w:sz w:val="19"/>
                <w:szCs w:val="19"/>
              </w:rPr>
              <w:t xml:space="preserve">  </w:t>
            </w:r>
            <w:r>
              <w:rPr>
                <w:rFonts w:ascii="宋体" w:hAnsi="宋体" w:eastAsia="宋体" w:cs="宋体"/>
                <w:spacing w:val="4"/>
                <w:sz w:val="19"/>
                <w:szCs w:val="19"/>
              </w:rPr>
              <w:t>剂</w:t>
            </w:r>
            <w:r>
              <w:rPr>
                <w:rFonts w:ascii="宋体" w:hAnsi="宋体" w:eastAsia="宋体" w:cs="宋体"/>
                <w:spacing w:val="-4"/>
                <w:sz w:val="19"/>
                <w:szCs w:val="19"/>
              </w:rPr>
              <w:t xml:space="preserve"> </w:t>
            </w:r>
            <w:r>
              <w:rPr>
                <w:rFonts w:ascii="宋体" w:hAnsi="宋体" w:eastAsia="宋体" w:cs="宋体"/>
                <w:spacing w:val="4"/>
                <w:sz w:val="19"/>
                <w:szCs w:val="19"/>
              </w:rPr>
              <w:t>的</w:t>
            </w:r>
            <w:r>
              <w:rPr>
                <w:rFonts w:ascii="宋体" w:hAnsi="宋体" w:eastAsia="宋体" w:cs="宋体"/>
                <w:spacing w:val="-26"/>
                <w:sz w:val="19"/>
                <w:szCs w:val="19"/>
              </w:rPr>
              <w:t xml:space="preserve"> </w:t>
            </w:r>
            <w:r>
              <w:rPr>
                <w:rFonts w:ascii="宋体" w:hAnsi="宋体" w:eastAsia="宋体" w:cs="宋体"/>
                <w:spacing w:val="4"/>
                <w:sz w:val="19"/>
                <w:szCs w:val="19"/>
              </w:rPr>
              <w:t>。</w:t>
            </w:r>
          </w:p>
        </w:tc>
        <w:tc>
          <w:tcPr>
            <w:tcW w:w="1039"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before="65" w:line="262" w:lineRule="auto"/>
              <w:ind w:left="159"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61"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93" w:header="0" w:footer="0" w:gutter="0"/>
          <w:pgNumType w:fmt="decimal"/>
          <w:cols w:space="720" w:num="1"/>
        </w:sectPr>
      </w:pPr>
    </w:p>
    <w:p>
      <w:r>
        <mc:AlternateContent>
          <mc:Choice Requires="wps">
            <w:drawing>
              <wp:anchor distT="0" distB="0" distL="114300" distR="114300" simplePos="0" relativeHeight="251789312" behindDoc="0" locked="0" layoutInCell="0" allowOverlap="1">
                <wp:simplePos x="0" y="0"/>
                <wp:positionH relativeFrom="page">
                  <wp:posOffset>775335</wp:posOffset>
                </wp:positionH>
                <wp:positionV relativeFrom="page">
                  <wp:posOffset>1244600</wp:posOffset>
                </wp:positionV>
                <wp:extent cx="236220" cy="542925"/>
                <wp:effectExtent l="0" t="0" r="0" b="0"/>
                <wp:wrapNone/>
                <wp:docPr id="147" name="文本框 109"/>
                <wp:cNvGraphicFramePr/>
                <a:graphic xmlns:a="http://schemas.openxmlformats.org/drawingml/2006/main">
                  <a:graphicData uri="http://schemas.microsoft.com/office/word/2010/wordprocessingShape">
                    <wps:wsp>
                      <wps:cNvSpPr txBox="1"/>
                      <wps:spPr>
                        <a:xfrm>
                          <a:off x="0" y="0"/>
                          <a:ext cx="236220" cy="542925"/>
                        </a:xfrm>
                        <a:prstGeom prst="rect">
                          <a:avLst/>
                        </a:prstGeom>
                        <a:noFill/>
                        <a:ln>
                          <a:noFill/>
                        </a:ln>
                      </wps:spPr>
                      <wps:txbx>
                        <w:txbxContent>
                          <w:p>
                            <w:pPr>
                              <w:spacing w:before="20" w:line="180" w:lineRule="auto"/>
                              <w:rPr>
                                <w:rFonts w:ascii="宋体" w:hAnsi="宋体" w:eastAsia="宋体" w:cs="宋体"/>
                                <w:sz w:val="33"/>
                                <w:szCs w:val="33"/>
                              </w:rPr>
                            </w:pPr>
                          </w:p>
                        </w:txbxContent>
                      </wps:txbx>
                      <wps:bodyPr vert="eaVert" lIns="0" tIns="0" rIns="0" bIns="0" upright="1"/>
                    </wps:wsp>
                  </a:graphicData>
                </a:graphic>
              </wp:anchor>
            </w:drawing>
          </mc:Choice>
          <mc:Fallback>
            <w:pict>
              <v:shape id="文本框 109" o:spid="_x0000_s1026" o:spt="202" type="#_x0000_t202" style="position:absolute;left:0pt;margin-left:61.05pt;margin-top:98pt;height:42.75pt;width:18.6pt;mso-position-horizontal-relative:page;mso-position-vertical-relative:page;z-index:251789312;mso-width-relative:page;mso-height-relative:page;" filled="f" stroked="f" coordsize="21600,21600" o:allowincell="f" o:gfxdata="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CeKfdcAAAALAQAADwAAAAAAAAABACAAAAAiAAAAZHJzL2Rvd25y&#10;ZXYueG1sUEsBAhQAFAAAAAgAh07iQMmZuoP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33"/>
                          <w:szCs w:val="33"/>
                        </w:rPr>
                      </w:pPr>
                    </w:p>
                  </w:txbxContent>
                </v:textbox>
              </v:shape>
            </w:pict>
          </mc:Fallback>
        </mc:AlternateContent>
      </w:r>
    </w:p>
    <w:p/>
    <w:p>
      <w:pPr>
        <w:spacing w:line="219" w:lineRule="exact"/>
      </w:pPr>
    </w:p>
    <w:tbl>
      <w:tblPr>
        <w:tblStyle w:val="7"/>
        <w:tblW w:w="12819" w:type="dxa"/>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6" w:lineRule="auto"/>
            </w:pPr>
          </w:p>
          <w:p>
            <w:pPr>
              <w:spacing w:before="65" w:line="221" w:lineRule="auto"/>
              <w:ind w:left="95"/>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1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line="255" w:lineRule="auto"/>
            </w:pPr>
          </w:p>
          <w:p>
            <w:pPr>
              <w:spacing w:before="65" w:line="253" w:lineRule="auto"/>
              <w:ind w:left="102" w:right="9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6" w:line="267" w:lineRule="auto"/>
              <w:ind w:left="141" w:right="9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3" w:hRule="atLeast"/>
        </w:trPr>
        <w:tc>
          <w:tcPr>
            <w:tcW w:w="61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55</w:t>
            </w:r>
          </w:p>
        </w:tc>
        <w:tc>
          <w:tcPr>
            <w:tcW w:w="1239" w:type="dxa"/>
          </w:tcPr>
          <w:p>
            <w:pPr>
              <w:spacing w:line="270"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before="65" w:line="276" w:lineRule="auto"/>
              <w:ind w:left="90" w:right="18" w:firstLine="20"/>
              <w:jc w:val="both"/>
              <w:rPr>
                <w:rFonts w:ascii="宋体" w:hAnsi="宋体" w:eastAsia="宋体" w:cs="宋体"/>
                <w:sz w:val="20"/>
                <w:szCs w:val="20"/>
              </w:rPr>
            </w:pPr>
            <w:r>
              <w:rPr>
                <w:rFonts w:ascii="宋体" w:hAnsi="宋体" w:eastAsia="宋体" w:cs="宋体"/>
                <w:spacing w:val="2"/>
                <w:sz w:val="20"/>
                <w:szCs w:val="20"/>
              </w:rPr>
              <w:t>对不停止销</w:t>
            </w:r>
            <w:r>
              <w:rPr>
                <w:rFonts w:ascii="宋体" w:hAnsi="宋体" w:eastAsia="宋体" w:cs="宋体"/>
                <w:spacing w:val="1"/>
                <w:sz w:val="20"/>
                <w:szCs w:val="20"/>
              </w:rPr>
              <w:t xml:space="preserve">  </w:t>
            </w:r>
            <w:r>
              <w:rPr>
                <w:rFonts w:ascii="宋体" w:hAnsi="宋体" w:eastAsia="宋体" w:cs="宋体"/>
                <w:spacing w:val="2"/>
                <w:sz w:val="20"/>
                <w:szCs w:val="20"/>
              </w:rPr>
              <w:t>售不符合规</w:t>
            </w:r>
            <w:r>
              <w:rPr>
                <w:rFonts w:ascii="宋体" w:hAnsi="宋体" w:eastAsia="宋体" w:cs="宋体"/>
                <w:sz w:val="20"/>
                <w:szCs w:val="20"/>
              </w:rPr>
              <w:t xml:space="preserve">  </w:t>
            </w:r>
            <w:r>
              <w:rPr>
                <w:rFonts w:ascii="宋体" w:hAnsi="宋体" w:eastAsia="宋体" w:cs="宋体"/>
                <w:spacing w:val="23"/>
                <w:sz w:val="20"/>
                <w:szCs w:val="20"/>
              </w:rPr>
              <w:t>定的饲料、</w:t>
            </w:r>
            <w:r>
              <w:rPr>
                <w:rFonts w:ascii="宋体" w:hAnsi="宋体" w:eastAsia="宋体" w:cs="宋体"/>
                <w:spacing w:val="3"/>
                <w:sz w:val="20"/>
                <w:szCs w:val="20"/>
              </w:rPr>
              <w:t xml:space="preserve"> </w:t>
            </w:r>
            <w:r>
              <w:rPr>
                <w:rFonts w:ascii="宋体" w:hAnsi="宋体" w:eastAsia="宋体" w:cs="宋体"/>
                <w:spacing w:val="2"/>
                <w:sz w:val="20"/>
                <w:szCs w:val="20"/>
              </w:rPr>
              <w:t>饲料添加剂</w:t>
            </w:r>
            <w:r>
              <w:rPr>
                <w:rFonts w:ascii="宋体" w:hAnsi="宋体" w:eastAsia="宋体" w:cs="宋体"/>
                <w:spacing w:val="1"/>
                <w:sz w:val="20"/>
                <w:szCs w:val="20"/>
              </w:rPr>
              <w:t xml:space="preserve">  行为的行政  </w:t>
            </w:r>
            <w:r>
              <w:rPr>
                <w:rFonts w:ascii="宋体" w:hAnsi="宋体" w:eastAsia="宋体" w:cs="宋体"/>
                <w:spacing w:val="12"/>
                <w:sz w:val="20"/>
                <w:szCs w:val="20"/>
              </w:rPr>
              <w:t>处罚</w:t>
            </w:r>
          </w:p>
        </w:tc>
        <w:tc>
          <w:tcPr>
            <w:tcW w:w="61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1" w:lineRule="auto"/>
            </w:pPr>
          </w:p>
          <w:p>
            <w:pPr>
              <w:spacing w:line="242" w:lineRule="auto"/>
            </w:pPr>
          </w:p>
          <w:p>
            <w:pPr>
              <w:spacing w:line="242" w:lineRule="auto"/>
            </w:pPr>
          </w:p>
          <w:p>
            <w:pPr>
              <w:spacing w:line="242" w:lineRule="auto"/>
            </w:pPr>
          </w:p>
          <w:p>
            <w:pPr>
              <w:spacing w:before="66"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《饲料和饲料添加剂管理条例》</w:t>
            </w:r>
          </w:p>
          <w:p>
            <w:pPr>
              <w:spacing w:before="52" w:line="292" w:lineRule="auto"/>
              <w:ind w:left="112"/>
              <w:rPr>
                <w:rFonts w:ascii="宋体" w:hAnsi="宋体" w:eastAsia="宋体" w:cs="宋体"/>
                <w:sz w:val="19"/>
                <w:szCs w:val="19"/>
              </w:rPr>
            </w:pPr>
            <w:r>
              <w:rPr>
                <w:rFonts w:ascii="宋体" w:hAnsi="宋体" w:eastAsia="宋体" w:cs="宋体"/>
                <w:spacing w:val="8"/>
                <w:sz w:val="19"/>
                <w:szCs w:val="19"/>
              </w:rPr>
              <w:t>第二十八条：饲料、饲料添加剂生产企业发现其生产的饲料、饲料添加剂对养殖动物、人体</w:t>
            </w:r>
            <w:r>
              <w:rPr>
                <w:rFonts w:ascii="宋体" w:hAnsi="宋体" w:eastAsia="宋体" w:cs="宋体"/>
                <w:spacing w:val="6"/>
                <w:sz w:val="19"/>
                <w:szCs w:val="19"/>
              </w:rPr>
              <w:t xml:space="preserve"> </w:t>
            </w:r>
            <w:r>
              <w:rPr>
                <w:rFonts w:ascii="宋体" w:hAnsi="宋体" w:eastAsia="宋体" w:cs="宋体"/>
                <w:spacing w:val="8"/>
                <w:sz w:val="19"/>
                <w:szCs w:val="19"/>
              </w:rPr>
              <w:t>健康有害或者存在其他安全隐患的，应当立即停止生产，通知经营者、使用者，向饲料管理</w:t>
            </w:r>
            <w:r>
              <w:rPr>
                <w:rFonts w:ascii="宋体" w:hAnsi="宋体" w:eastAsia="宋体" w:cs="宋体"/>
                <w:spacing w:val="4"/>
                <w:sz w:val="19"/>
                <w:szCs w:val="19"/>
              </w:rPr>
              <w:t xml:space="preserve"> </w:t>
            </w:r>
            <w:r>
              <w:rPr>
                <w:rFonts w:ascii="宋体" w:hAnsi="宋体" w:eastAsia="宋体" w:cs="宋体"/>
                <w:spacing w:val="11"/>
                <w:sz w:val="19"/>
                <w:szCs w:val="19"/>
              </w:rPr>
              <w:t>部门报告，主动召回产品，并记录召回和通知情况。召回的产品应当在饲料管理部门监督</w:t>
            </w:r>
            <w:r>
              <w:rPr>
                <w:rFonts w:ascii="宋体" w:hAnsi="宋体" w:eastAsia="宋体" w:cs="宋体"/>
                <w:spacing w:val="5"/>
                <w:sz w:val="19"/>
                <w:szCs w:val="19"/>
              </w:rPr>
              <w:t xml:space="preserve">  </w:t>
            </w:r>
            <w:r>
              <w:rPr>
                <w:rFonts w:ascii="宋体" w:hAnsi="宋体" w:eastAsia="宋体" w:cs="宋体"/>
                <w:spacing w:val="10"/>
                <w:sz w:val="19"/>
                <w:szCs w:val="19"/>
              </w:rPr>
              <w:t>下予以无害化处理或者销毁。饲料、饲料添加剂经营者发现其销售</w:t>
            </w:r>
            <w:r>
              <w:rPr>
                <w:rFonts w:ascii="宋体" w:hAnsi="宋体" w:eastAsia="宋体" w:cs="宋体"/>
                <w:spacing w:val="9"/>
                <w:sz w:val="19"/>
                <w:szCs w:val="19"/>
              </w:rPr>
              <w:t>的饲料、饲料添加剂具</w:t>
            </w:r>
            <w:r>
              <w:rPr>
                <w:rFonts w:ascii="宋体" w:hAnsi="宋体" w:eastAsia="宋体" w:cs="宋体"/>
                <w:sz w:val="19"/>
                <w:szCs w:val="19"/>
              </w:rPr>
              <w:t xml:space="preserve">  </w:t>
            </w:r>
            <w:r>
              <w:rPr>
                <w:rFonts w:ascii="宋体" w:hAnsi="宋体" w:eastAsia="宋体" w:cs="宋体"/>
                <w:spacing w:val="9"/>
                <w:sz w:val="19"/>
                <w:szCs w:val="19"/>
              </w:rPr>
              <w:t>有前款规定情形的，应当立即停止销售，通知生</w:t>
            </w:r>
            <w:r>
              <w:rPr>
                <w:rFonts w:ascii="宋体" w:hAnsi="宋体" w:eastAsia="宋体" w:cs="宋体"/>
                <w:spacing w:val="8"/>
                <w:sz w:val="19"/>
                <w:szCs w:val="19"/>
              </w:rPr>
              <w:t>产企业、供货者和使用者，向饲料管理部门</w:t>
            </w:r>
            <w:r>
              <w:rPr>
                <w:rFonts w:ascii="宋体" w:hAnsi="宋体" w:eastAsia="宋体" w:cs="宋体"/>
                <w:sz w:val="19"/>
                <w:szCs w:val="19"/>
              </w:rPr>
              <w:t xml:space="preserve"> </w:t>
            </w:r>
            <w:r>
              <w:rPr>
                <w:rFonts w:ascii="宋体" w:hAnsi="宋体" w:eastAsia="宋体" w:cs="宋体"/>
                <w:spacing w:val="11"/>
                <w:sz w:val="19"/>
                <w:szCs w:val="19"/>
              </w:rPr>
              <w:t>报告，并记录通知情况。养殖者发现其使用的饲料、饲料添加剂具有本条第一款规定情形</w:t>
            </w:r>
            <w:r>
              <w:rPr>
                <w:rFonts w:ascii="宋体" w:hAnsi="宋体" w:eastAsia="宋体" w:cs="宋体"/>
                <w:spacing w:val="3"/>
                <w:sz w:val="19"/>
                <w:szCs w:val="19"/>
              </w:rPr>
              <w:t xml:space="preserve">  </w:t>
            </w:r>
            <w:r>
              <w:rPr>
                <w:rFonts w:ascii="宋体" w:hAnsi="宋体" w:eastAsia="宋体" w:cs="宋体"/>
                <w:spacing w:val="13"/>
                <w:sz w:val="19"/>
                <w:szCs w:val="19"/>
              </w:rPr>
              <w:t>的，应当立即停止使用，通知供货者，并向饲料管理部</w:t>
            </w:r>
            <w:r>
              <w:rPr>
                <w:rFonts w:ascii="宋体" w:hAnsi="宋体" w:eastAsia="宋体" w:cs="宋体"/>
                <w:spacing w:val="12"/>
                <w:sz w:val="19"/>
                <w:szCs w:val="19"/>
              </w:rPr>
              <w:t>门报告。</w:t>
            </w:r>
          </w:p>
          <w:p>
            <w:pPr>
              <w:spacing w:before="85" w:line="286" w:lineRule="auto"/>
              <w:ind w:left="112"/>
              <w:jc w:val="both"/>
              <w:rPr>
                <w:rFonts w:ascii="宋体" w:hAnsi="宋体" w:eastAsia="宋体" w:cs="宋体"/>
                <w:sz w:val="19"/>
                <w:szCs w:val="19"/>
              </w:rPr>
            </w:pPr>
            <w:r>
              <w:rPr>
                <w:rFonts w:ascii="宋体" w:hAnsi="宋体" w:eastAsia="宋体" w:cs="宋体"/>
                <w:spacing w:val="8"/>
                <w:sz w:val="19"/>
                <w:szCs w:val="19"/>
              </w:rPr>
              <w:t>第四十五条第二款：对本条例第二十八条规定的饲料、饲料添加剂，经营者不停止销售的，</w:t>
            </w:r>
            <w:r>
              <w:rPr>
                <w:rFonts w:ascii="宋体" w:hAnsi="宋体" w:eastAsia="宋体" w:cs="宋体"/>
                <w:spacing w:val="16"/>
                <w:sz w:val="19"/>
                <w:szCs w:val="19"/>
              </w:rPr>
              <w:t xml:space="preserve"> </w:t>
            </w:r>
            <w:r>
              <w:rPr>
                <w:rFonts w:ascii="宋体" w:hAnsi="宋体" w:eastAsia="宋体" w:cs="宋体"/>
                <w:spacing w:val="7"/>
                <w:sz w:val="19"/>
                <w:szCs w:val="19"/>
              </w:rPr>
              <w:t>由县级以上地方人民政府饲料管理部门责令停止销售；拒不停止销售</w:t>
            </w:r>
            <w:r>
              <w:rPr>
                <w:rFonts w:ascii="宋体" w:hAnsi="宋体" w:eastAsia="宋体" w:cs="宋体"/>
                <w:spacing w:val="6"/>
                <w:sz w:val="19"/>
                <w:szCs w:val="19"/>
              </w:rPr>
              <w:t>的，没收违法所得，处</w:t>
            </w:r>
            <w:r>
              <w:rPr>
                <w:rFonts w:ascii="宋体" w:hAnsi="宋体" w:eastAsia="宋体" w:cs="宋体"/>
                <w:sz w:val="19"/>
                <w:szCs w:val="19"/>
              </w:rPr>
              <w:t xml:space="preserve"> </w:t>
            </w:r>
            <w:r>
              <w:rPr>
                <w:rFonts w:ascii="宋体" w:hAnsi="宋体" w:eastAsia="宋体" w:cs="宋体"/>
                <w:spacing w:val="7"/>
                <w:sz w:val="19"/>
                <w:szCs w:val="19"/>
              </w:rPr>
              <w:t>1000元以上5万元以下罚款；情节严重的，责令停止经营，并通知工商行政管理部门，由工</w:t>
            </w:r>
            <w:r>
              <w:rPr>
                <w:rFonts w:ascii="宋体" w:hAnsi="宋体" w:eastAsia="宋体" w:cs="宋体"/>
                <w:spacing w:val="6"/>
                <w:sz w:val="19"/>
                <w:szCs w:val="19"/>
              </w:rPr>
              <w:t xml:space="preserve">  </w:t>
            </w:r>
            <w:r>
              <w:rPr>
                <w:rFonts w:ascii="宋体" w:hAnsi="宋体" w:eastAsia="宋体" w:cs="宋体"/>
                <w:spacing w:val="14"/>
                <w:sz w:val="19"/>
                <w:szCs w:val="19"/>
              </w:rPr>
              <w:t>商行政管理部门吊销营业执照。</w:t>
            </w:r>
          </w:p>
        </w:tc>
        <w:tc>
          <w:tcPr>
            <w:tcW w:w="10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5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3" w:hRule="atLeast"/>
        </w:trPr>
        <w:tc>
          <w:tcPr>
            <w:tcW w:w="614" w:type="dxa"/>
          </w:tcPr>
          <w:p>
            <w:pPr>
              <w:spacing w:line="292" w:lineRule="auto"/>
            </w:pPr>
          </w:p>
          <w:p>
            <w:pPr>
              <w:spacing w:line="293" w:lineRule="auto"/>
            </w:pPr>
          </w:p>
          <w:p>
            <w:pPr>
              <w:spacing w:line="293"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56</w:t>
            </w:r>
          </w:p>
        </w:tc>
        <w:tc>
          <w:tcPr>
            <w:tcW w:w="1239" w:type="dxa"/>
          </w:tcPr>
          <w:p>
            <w:pPr>
              <w:spacing w:line="253" w:lineRule="auto"/>
            </w:pPr>
          </w:p>
          <w:p>
            <w:pPr>
              <w:spacing w:line="254" w:lineRule="auto"/>
            </w:pPr>
          </w:p>
          <w:p>
            <w:pPr>
              <w:spacing w:before="65" w:line="277" w:lineRule="auto"/>
              <w:ind w:left="100" w:right="102" w:firstLine="10"/>
              <w:jc w:val="both"/>
              <w:rPr>
                <w:rFonts w:ascii="宋体" w:hAnsi="宋体" w:eastAsia="宋体" w:cs="宋体"/>
                <w:sz w:val="20"/>
                <w:szCs w:val="20"/>
              </w:rPr>
            </w:pPr>
            <w:r>
              <w:rPr>
                <w:rFonts w:ascii="宋体" w:hAnsi="宋体" w:eastAsia="宋体" w:cs="宋体"/>
                <w:spacing w:val="-2"/>
                <w:sz w:val="20"/>
                <w:szCs w:val="20"/>
              </w:rPr>
              <w:t>对擅自收购</w:t>
            </w:r>
            <w:r>
              <w:rPr>
                <w:rFonts w:ascii="宋体" w:hAnsi="宋体" w:eastAsia="宋体" w:cs="宋体"/>
                <w:spacing w:val="1"/>
                <w:sz w:val="20"/>
                <w:szCs w:val="20"/>
              </w:rPr>
              <w:t xml:space="preserve"> </w:t>
            </w:r>
            <w:r>
              <w:rPr>
                <w:rFonts w:ascii="宋体" w:hAnsi="宋体" w:eastAsia="宋体" w:cs="宋体"/>
                <w:spacing w:val="5"/>
                <w:sz w:val="20"/>
                <w:szCs w:val="20"/>
              </w:rPr>
              <w:t>糖料行为的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339" w:lineRule="auto"/>
            </w:pPr>
          </w:p>
          <w:p>
            <w:pPr>
              <w:spacing w:line="339"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89"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《糖料管理暂行办法》</w:t>
            </w:r>
          </w:p>
          <w:p>
            <w:pPr>
              <w:spacing w:before="52" w:line="219" w:lineRule="auto"/>
              <w:ind w:left="112"/>
              <w:rPr>
                <w:rFonts w:ascii="宋体" w:hAnsi="宋体" w:eastAsia="宋体" w:cs="宋体"/>
                <w:sz w:val="20"/>
                <w:szCs w:val="20"/>
              </w:rPr>
            </w:pPr>
            <w:r>
              <w:rPr>
                <w:rFonts w:ascii="宋体" w:hAnsi="宋体" w:eastAsia="宋体" w:cs="宋体"/>
                <w:spacing w:val="3"/>
                <w:sz w:val="20"/>
                <w:szCs w:val="20"/>
              </w:rPr>
              <w:t>第三十一条：除合法制糖企业外，其他任何企业和个人均不得收购糖料。</w:t>
            </w:r>
          </w:p>
          <w:p>
            <w:pPr>
              <w:spacing w:before="71" w:line="281" w:lineRule="auto"/>
              <w:ind w:left="112"/>
              <w:rPr>
                <w:rFonts w:ascii="宋体" w:hAnsi="宋体" w:eastAsia="宋体" w:cs="宋体"/>
                <w:sz w:val="19"/>
                <w:szCs w:val="19"/>
              </w:rPr>
            </w:pPr>
            <w:r>
              <w:rPr>
                <w:rFonts w:ascii="宋体" w:hAnsi="宋体" w:eastAsia="宋体" w:cs="宋体"/>
                <w:spacing w:val="9"/>
                <w:sz w:val="19"/>
                <w:szCs w:val="19"/>
              </w:rPr>
              <w:t>第三十九条：违反本办法第三十一条的，由工商</w:t>
            </w:r>
            <w:r>
              <w:rPr>
                <w:rFonts w:ascii="宋体" w:hAnsi="宋体" w:eastAsia="宋体" w:cs="宋体"/>
                <w:spacing w:val="8"/>
                <w:sz w:val="19"/>
                <w:szCs w:val="19"/>
              </w:rPr>
              <w:t>行政管理部门责令其停止收购，并视情节处</w:t>
            </w:r>
            <w:r>
              <w:rPr>
                <w:rFonts w:ascii="宋体" w:hAnsi="宋体" w:eastAsia="宋体" w:cs="宋体"/>
                <w:sz w:val="19"/>
                <w:szCs w:val="19"/>
              </w:rPr>
              <w:t xml:space="preserve"> </w:t>
            </w:r>
            <w:r>
              <w:rPr>
                <w:rFonts w:ascii="宋体" w:hAnsi="宋体" w:eastAsia="宋体" w:cs="宋体"/>
                <w:spacing w:val="19"/>
                <w:sz w:val="19"/>
                <w:szCs w:val="19"/>
              </w:rPr>
              <w:t>以三万元以下的罚款。</w:t>
            </w:r>
          </w:p>
        </w:tc>
        <w:tc>
          <w:tcPr>
            <w:tcW w:w="1039" w:type="dxa"/>
          </w:tcPr>
          <w:p>
            <w:pPr>
              <w:spacing w:line="324" w:lineRule="auto"/>
            </w:pPr>
          </w:p>
          <w:p>
            <w:pPr>
              <w:spacing w:line="324" w:lineRule="auto"/>
            </w:pPr>
          </w:p>
          <w:p>
            <w:pPr>
              <w:spacing w:before="65" w:line="25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25" w:lineRule="auto"/>
            </w:pPr>
          </w:p>
          <w:p>
            <w:pPr>
              <w:spacing w:line="325" w:lineRule="auto"/>
            </w:pPr>
          </w:p>
          <w:p>
            <w:pPr>
              <w:spacing w:before="65" w:line="270"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42" w:header="0" w:footer="0" w:gutter="0"/>
          <w:pgNumType w:fmt="decimal"/>
          <w:cols w:space="720" w:num="1"/>
        </w:sectPr>
      </w:pPr>
    </w:p>
    <w:p>
      <w:r>
        <mc:AlternateContent>
          <mc:Choice Requires="wps">
            <w:drawing>
              <wp:anchor distT="0" distB="0" distL="114300" distR="114300" simplePos="0" relativeHeight="251790336" behindDoc="0" locked="0" layoutInCell="0" allowOverlap="1">
                <wp:simplePos x="0" y="0"/>
                <wp:positionH relativeFrom="page">
                  <wp:posOffset>709930</wp:posOffset>
                </wp:positionH>
                <wp:positionV relativeFrom="page">
                  <wp:posOffset>5702300</wp:posOffset>
                </wp:positionV>
                <wp:extent cx="306070" cy="715645"/>
                <wp:effectExtent l="0" t="0" r="0" b="0"/>
                <wp:wrapNone/>
                <wp:docPr id="148" name="文本框 110"/>
                <wp:cNvGraphicFramePr/>
                <a:graphic xmlns:a="http://schemas.openxmlformats.org/drawingml/2006/main">
                  <a:graphicData uri="http://schemas.microsoft.com/office/word/2010/wordprocessingShape">
                    <wps:wsp>
                      <wps:cNvSpPr txBox="1"/>
                      <wps:spPr>
                        <a:xfrm>
                          <a:off x="0" y="0"/>
                          <a:ext cx="306070" cy="715645"/>
                        </a:xfrm>
                        <a:prstGeom prst="rect">
                          <a:avLst/>
                        </a:prstGeom>
                        <a:noFill/>
                        <a:ln>
                          <a:noFill/>
                        </a:ln>
                      </wps:spPr>
                      <wps:txbx>
                        <w:txbxContent>
                          <w:p>
                            <w:pPr>
                              <w:spacing w:before="20" w:line="180" w:lineRule="auto"/>
                              <w:ind w:left="20"/>
                              <w:rPr>
                                <w:rFonts w:ascii="宋体" w:hAnsi="宋体" w:eastAsia="宋体" w:cs="宋体"/>
                                <w:sz w:val="44"/>
                                <w:szCs w:val="44"/>
                              </w:rPr>
                            </w:pPr>
                          </w:p>
                        </w:txbxContent>
                      </wps:txbx>
                      <wps:bodyPr vert="eaVert" lIns="0" tIns="0" rIns="0" bIns="0" upright="1"/>
                    </wps:wsp>
                  </a:graphicData>
                </a:graphic>
              </wp:anchor>
            </w:drawing>
          </mc:Choice>
          <mc:Fallback>
            <w:pict>
              <v:shape id="文本框 110" o:spid="_x0000_s1026" o:spt="202" type="#_x0000_t202" style="position:absolute;left:0pt;margin-left:55.9pt;margin-top:449pt;height:56.35pt;width:24.1pt;mso-position-horizontal-relative:page;mso-position-vertical-relative:page;z-index:251790336;mso-width-relative:page;mso-height-relative:page;" filled="f" stroked="f" coordsize="21600,21600" o:allowincell="f" o:gfxdata="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IhfcdYAAAAMAQAADwAAAAAAAAABACAAAAAiAAAAZHJzL2Rvd25yZXYu&#10;eG1sUEsBAhQAFAAAAAgAh07iQIJeBEDEAQAAgwMAAA4AAAAAAAAAAQAgAAAAJQEAAGRycy9lMm9E&#10;b2MueG1sUEsFBgAAAAAGAAYAWQEAAFs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4"/>
                          <w:szCs w:val="44"/>
                        </w:rPr>
                      </w:pPr>
                    </w:p>
                  </w:txbxContent>
                </v:textbox>
              </v:shape>
            </w:pict>
          </mc:Fallback>
        </mc:AlternateContent>
      </w:r>
    </w:p>
    <w:p/>
    <w:p>
      <w:pPr>
        <w:spacing w:line="169" w:lineRule="exact"/>
      </w:pPr>
    </w:p>
    <w:tbl>
      <w:tblPr>
        <w:tblStyle w:val="7"/>
        <w:tblW w:w="1284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3" w:lineRule="auto"/>
            </w:pPr>
          </w:p>
          <w:p>
            <w:pPr>
              <w:spacing w:before="65" w:line="248"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7"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16" w:line="257"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7" w:hRule="atLeast"/>
        </w:trPr>
        <w:tc>
          <w:tcPr>
            <w:tcW w:w="624" w:type="dxa"/>
          </w:tcPr>
          <w:p>
            <w:pPr>
              <w:spacing w:line="259" w:lineRule="auto"/>
            </w:pPr>
          </w:p>
          <w:p>
            <w:pPr>
              <w:spacing w:line="259" w:lineRule="auto"/>
            </w:pPr>
          </w:p>
          <w:p>
            <w:pPr>
              <w:spacing w:line="260" w:lineRule="auto"/>
            </w:pPr>
          </w:p>
          <w:p>
            <w:pPr>
              <w:spacing w:line="260" w:lineRule="auto"/>
            </w:pPr>
          </w:p>
          <w:p>
            <w:pPr>
              <w:spacing w:line="260"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57</w:t>
            </w:r>
          </w:p>
        </w:tc>
        <w:tc>
          <w:tcPr>
            <w:tcW w:w="1239" w:type="dxa"/>
          </w:tcPr>
          <w:p>
            <w:pPr>
              <w:spacing w:line="334" w:lineRule="auto"/>
            </w:pPr>
          </w:p>
          <w:p>
            <w:pPr>
              <w:spacing w:before="65" w:line="271" w:lineRule="auto"/>
              <w:ind w:left="91" w:right="17" w:firstLine="19"/>
              <w:jc w:val="both"/>
              <w:rPr>
                <w:rFonts w:ascii="宋体" w:hAnsi="宋体" w:eastAsia="宋体" w:cs="宋体"/>
                <w:sz w:val="20"/>
                <w:szCs w:val="20"/>
              </w:rPr>
            </w:pPr>
            <w:r>
              <w:rPr>
                <w:rFonts w:ascii="宋体" w:hAnsi="宋体" w:eastAsia="宋体" w:cs="宋体"/>
                <w:spacing w:val="4"/>
                <w:sz w:val="20"/>
                <w:szCs w:val="20"/>
              </w:rPr>
              <w:t>对依据《中</w:t>
            </w:r>
            <w:r>
              <w:rPr>
                <w:rFonts w:ascii="宋体" w:hAnsi="宋体" w:eastAsia="宋体" w:cs="宋体"/>
                <w:sz w:val="20"/>
                <w:szCs w:val="20"/>
              </w:rPr>
              <w:t xml:space="preserve"> </w:t>
            </w:r>
            <w:r>
              <w:rPr>
                <w:rFonts w:ascii="宋体" w:hAnsi="宋体" w:eastAsia="宋体" w:cs="宋体"/>
                <w:spacing w:val="7"/>
                <w:sz w:val="20"/>
                <w:szCs w:val="20"/>
              </w:rPr>
              <w:t>华人民共和</w:t>
            </w:r>
            <w:r>
              <w:rPr>
                <w:rFonts w:ascii="宋体" w:hAnsi="宋体" w:eastAsia="宋体" w:cs="宋体"/>
                <w:sz w:val="20"/>
                <w:szCs w:val="20"/>
              </w:rPr>
              <w:t xml:space="preserve">  </w:t>
            </w:r>
            <w:r>
              <w:rPr>
                <w:rFonts w:ascii="宋体" w:hAnsi="宋体" w:eastAsia="宋体" w:cs="宋体"/>
                <w:spacing w:val="24"/>
                <w:sz w:val="20"/>
                <w:szCs w:val="20"/>
              </w:rPr>
              <w:t>国建筑法》</w:t>
            </w:r>
            <w:r>
              <w:rPr>
                <w:rFonts w:ascii="宋体" w:hAnsi="宋体" w:eastAsia="宋体" w:cs="宋体"/>
                <w:sz w:val="20"/>
                <w:szCs w:val="20"/>
              </w:rPr>
              <w:t xml:space="preserve"> </w:t>
            </w:r>
            <w:r>
              <w:rPr>
                <w:rFonts w:ascii="宋体" w:hAnsi="宋体" w:eastAsia="宋体" w:cs="宋体"/>
                <w:spacing w:val="8"/>
                <w:sz w:val="20"/>
                <w:szCs w:val="20"/>
              </w:rPr>
              <w:t>等依法被吊</w:t>
            </w:r>
            <w:r>
              <w:rPr>
                <w:rFonts w:ascii="宋体" w:hAnsi="宋体" w:eastAsia="宋体" w:cs="宋体"/>
                <w:spacing w:val="3"/>
                <w:sz w:val="20"/>
                <w:szCs w:val="20"/>
              </w:rPr>
              <w:t xml:space="preserve"> </w:t>
            </w:r>
            <w:r>
              <w:rPr>
                <w:rFonts w:ascii="宋体" w:hAnsi="宋体" w:eastAsia="宋体" w:cs="宋体"/>
                <w:spacing w:val="6"/>
                <w:sz w:val="20"/>
                <w:szCs w:val="20"/>
              </w:rPr>
              <w:t>销资质证书</w:t>
            </w:r>
            <w:r>
              <w:rPr>
                <w:rFonts w:ascii="宋体" w:hAnsi="宋体" w:eastAsia="宋体" w:cs="宋体"/>
                <w:spacing w:val="1"/>
                <w:sz w:val="20"/>
                <w:szCs w:val="20"/>
              </w:rPr>
              <w:t xml:space="preserve">  行为的行政  </w:t>
            </w:r>
            <w:r>
              <w:rPr>
                <w:rFonts w:ascii="宋体" w:hAnsi="宋体" w:eastAsia="宋体" w:cs="宋体"/>
                <w:spacing w:val="12"/>
                <w:sz w:val="20"/>
                <w:szCs w:val="20"/>
              </w:rPr>
              <w:t>处罚</w:t>
            </w:r>
          </w:p>
        </w:tc>
        <w:tc>
          <w:tcPr>
            <w:tcW w:w="629" w:type="dxa"/>
          </w:tcPr>
          <w:p>
            <w:pPr>
              <w:spacing w:line="272" w:lineRule="auto"/>
            </w:pPr>
          </w:p>
          <w:p>
            <w:pPr>
              <w:spacing w:line="272" w:lineRule="auto"/>
            </w:pPr>
          </w:p>
          <w:p>
            <w:pPr>
              <w:spacing w:line="272" w:lineRule="auto"/>
            </w:pPr>
          </w:p>
          <w:p>
            <w:pPr>
              <w:spacing w:line="273"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20"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《中华人民共和国建筑法》</w:t>
            </w:r>
          </w:p>
          <w:p>
            <w:pPr>
              <w:spacing w:before="42" w:line="228" w:lineRule="auto"/>
              <w:ind w:left="113"/>
              <w:rPr>
                <w:rFonts w:ascii="宋体" w:hAnsi="宋体" w:eastAsia="宋体" w:cs="宋体"/>
                <w:sz w:val="19"/>
                <w:szCs w:val="19"/>
              </w:rPr>
            </w:pPr>
            <w:r>
              <w:rPr>
                <w:rFonts w:ascii="宋体" w:hAnsi="宋体" w:eastAsia="宋体" w:cs="宋体"/>
                <w:spacing w:val="4"/>
                <w:sz w:val="19"/>
                <w:szCs w:val="19"/>
              </w:rPr>
              <w:t>第七十六条第二款：依照本法规定被吊销资质证书的，由工商行政管理部门吊</w:t>
            </w:r>
            <w:r>
              <w:rPr>
                <w:rFonts w:ascii="宋体" w:hAnsi="宋体" w:eastAsia="宋体" w:cs="宋体"/>
                <w:spacing w:val="3"/>
                <w:sz w:val="19"/>
                <w:szCs w:val="19"/>
              </w:rPr>
              <w:t>销其营业执照。</w:t>
            </w:r>
          </w:p>
          <w:p>
            <w:pPr>
              <w:spacing w:before="96" w:line="219" w:lineRule="auto"/>
              <w:ind w:left="11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《建设工程质量管理条例》</w:t>
            </w:r>
          </w:p>
          <w:p>
            <w:pPr>
              <w:spacing w:before="42" w:line="228" w:lineRule="auto"/>
              <w:ind w:left="113"/>
              <w:rPr>
                <w:rFonts w:ascii="宋体" w:hAnsi="宋体" w:eastAsia="宋体" w:cs="宋体"/>
                <w:sz w:val="19"/>
                <w:szCs w:val="19"/>
              </w:rPr>
            </w:pPr>
            <w:r>
              <w:rPr>
                <w:rFonts w:ascii="宋体" w:hAnsi="宋体" w:eastAsia="宋体" w:cs="宋体"/>
                <w:spacing w:val="-1"/>
                <w:sz w:val="19"/>
                <w:szCs w:val="19"/>
              </w:rPr>
              <w:t>第七十五条第二款：依照本条例规定被吊销资质证书的，由工商行政管理部门吊销其营业执照。</w:t>
            </w:r>
          </w:p>
          <w:p>
            <w:pPr>
              <w:spacing w:before="86" w:line="219" w:lineRule="auto"/>
              <w:ind w:left="113"/>
              <w:rPr>
                <w:rFonts w:ascii="宋体" w:hAnsi="宋体" w:eastAsia="宋体" w:cs="宋体"/>
                <w:sz w:val="20"/>
                <w:szCs w:val="20"/>
              </w:rPr>
            </w:pPr>
            <w:r>
              <w:rPr>
                <w:rFonts w:ascii="宋体" w:hAnsi="宋体" w:eastAsia="宋体" w:cs="宋体"/>
                <w:spacing w:val="-1"/>
                <w:sz w:val="20"/>
                <w:szCs w:val="20"/>
              </w:rPr>
              <w:t>3.</w:t>
            </w:r>
            <w:r>
              <w:rPr>
                <w:rFonts w:ascii="宋体" w:hAnsi="宋体" w:eastAsia="宋体" w:cs="宋体"/>
                <w:spacing w:val="16"/>
                <w:sz w:val="20"/>
                <w:szCs w:val="20"/>
              </w:rPr>
              <w:t xml:space="preserve"> </w:t>
            </w:r>
            <w:r>
              <w:rPr>
                <w:rFonts w:ascii="宋体" w:hAnsi="宋体" w:eastAsia="宋体" w:cs="宋体"/>
                <w:spacing w:val="-1"/>
                <w:sz w:val="20"/>
                <w:szCs w:val="20"/>
              </w:rPr>
              <w:t>《建设工程勘察设计管理条例》</w:t>
            </w:r>
          </w:p>
          <w:p>
            <w:pPr>
              <w:spacing w:before="42" w:line="270" w:lineRule="auto"/>
              <w:ind w:left="113"/>
              <w:rPr>
                <w:rFonts w:ascii="宋体" w:hAnsi="宋体" w:eastAsia="宋体" w:cs="宋体"/>
                <w:sz w:val="19"/>
                <w:szCs w:val="19"/>
              </w:rPr>
            </w:pPr>
            <w:r>
              <w:rPr>
                <w:rFonts w:ascii="宋体" w:hAnsi="宋体" w:eastAsia="宋体" w:cs="宋体"/>
                <w:spacing w:val="-1"/>
                <w:sz w:val="19"/>
                <w:szCs w:val="19"/>
              </w:rPr>
              <w:t>第四十二条第二款：依照本条例规定被吊销资质证书的，由工商行政管理部门吊销其营业执照。</w:t>
            </w:r>
            <w:r>
              <w:rPr>
                <w:rFonts w:ascii="宋体" w:hAnsi="宋体" w:eastAsia="宋体" w:cs="宋体"/>
                <w:spacing w:val="8"/>
                <w:sz w:val="19"/>
                <w:szCs w:val="19"/>
              </w:rPr>
              <w:t xml:space="preserve"> </w:t>
            </w:r>
            <w:r>
              <w:rPr>
                <w:rFonts w:ascii="宋体" w:hAnsi="宋体" w:eastAsia="宋体" w:cs="宋体"/>
                <w:spacing w:val="5"/>
                <w:sz w:val="19"/>
                <w:szCs w:val="19"/>
              </w:rPr>
              <w:t>4.</w:t>
            </w:r>
            <w:r>
              <w:rPr>
                <w:rFonts w:ascii="宋体" w:hAnsi="宋体" w:eastAsia="宋体" w:cs="宋体"/>
                <w:spacing w:val="22"/>
                <w:sz w:val="19"/>
                <w:szCs w:val="19"/>
              </w:rPr>
              <w:t xml:space="preserve"> </w:t>
            </w:r>
            <w:r>
              <w:rPr>
                <w:rFonts w:ascii="宋体" w:hAnsi="宋体" w:eastAsia="宋体" w:cs="宋体"/>
                <w:spacing w:val="5"/>
                <w:sz w:val="19"/>
                <w:szCs w:val="19"/>
              </w:rPr>
              <w:t>《煤矿安全监察条例》</w:t>
            </w:r>
          </w:p>
          <w:p>
            <w:pPr>
              <w:spacing w:before="53" w:line="253" w:lineRule="auto"/>
              <w:ind w:left="113" w:right="97"/>
              <w:rPr>
                <w:rFonts w:ascii="宋体" w:hAnsi="宋体" w:eastAsia="宋体" w:cs="宋体"/>
                <w:sz w:val="20"/>
                <w:szCs w:val="20"/>
              </w:rPr>
            </w:pPr>
            <w:r>
              <w:rPr>
                <w:rFonts w:ascii="宋体" w:hAnsi="宋体" w:eastAsia="宋体" w:cs="宋体"/>
                <w:spacing w:val="1"/>
                <w:sz w:val="20"/>
                <w:szCs w:val="20"/>
              </w:rPr>
              <w:t>第四十七条：依照本条例规定被吊销采矿许可证的，由工商行政管理部门依法相应吊销营</w:t>
            </w:r>
            <w:r>
              <w:rPr>
                <w:rFonts w:ascii="宋体" w:hAnsi="宋体" w:eastAsia="宋体" w:cs="宋体"/>
                <w:spacing w:val="12"/>
                <w:sz w:val="20"/>
                <w:szCs w:val="20"/>
              </w:rPr>
              <w:t xml:space="preserve"> </w:t>
            </w:r>
            <w:r>
              <w:rPr>
                <w:rFonts w:ascii="宋体" w:hAnsi="宋体" w:eastAsia="宋体" w:cs="宋体"/>
                <w:spacing w:val="24"/>
                <w:sz w:val="20"/>
                <w:szCs w:val="20"/>
              </w:rPr>
              <w:t>业执照。</w:t>
            </w:r>
          </w:p>
        </w:tc>
        <w:tc>
          <w:tcPr>
            <w:tcW w:w="1029" w:type="dxa"/>
          </w:tcPr>
          <w:p>
            <w:pPr>
              <w:spacing w:line="274" w:lineRule="auto"/>
            </w:pPr>
          </w:p>
          <w:p>
            <w:pPr>
              <w:spacing w:line="274" w:lineRule="auto"/>
            </w:pPr>
          </w:p>
          <w:p>
            <w:pPr>
              <w:spacing w:line="275" w:lineRule="auto"/>
            </w:pPr>
          </w:p>
          <w:p>
            <w:pPr>
              <w:spacing w:line="275"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74" w:lineRule="auto"/>
            </w:pPr>
          </w:p>
          <w:p>
            <w:pPr>
              <w:spacing w:line="275" w:lineRule="auto"/>
            </w:pPr>
          </w:p>
          <w:p>
            <w:pPr>
              <w:spacing w:line="275" w:lineRule="auto"/>
            </w:pPr>
          </w:p>
          <w:p>
            <w:pPr>
              <w:spacing w:line="275" w:lineRule="auto"/>
            </w:pPr>
          </w:p>
          <w:p>
            <w:pPr>
              <w:spacing w:before="65" w:line="252"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624" w:type="dxa"/>
          </w:tcPr>
          <w:p>
            <w:pPr>
              <w:spacing w:line="258" w:lineRule="auto"/>
            </w:pPr>
          </w:p>
          <w:p>
            <w:pPr>
              <w:spacing w:line="258" w:lineRule="auto"/>
            </w:pPr>
          </w:p>
          <w:p>
            <w:pPr>
              <w:spacing w:line="258" w:lineRule="auto"/>
            </w:pPr>
          </w:p>
          <w:p>
            <w:pPr>
              <w:spacing w:line="258" w:lineRule="auto"/>
            </w:pPr>
          </w:p>
          <w:p>
            <w:pPr>
              <w:spacing w:line="25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58</w:t>
            </w:r>
          </w:p>
        </w:tc>
        <w:tc>
          <w:tcPr>
            <w:tcW w:w="1239" w:type="dxa"/>
          </w:tcPr>
          <w:p>
            <w:pPr>
              <w:tabs>
                <w:tab w:val="left" w:pos="175"/>
              </w:tabs>
              <w:spacing w:before="104" w:line="317" w:lineRule="auto"/>
              <w:ind w:firstLine="175"/>
              <w:jc w:val="right"/>
              <w:rPr>
                <w:rFonts w:ascii="宋体" w:hAnsi="宋体" w:eastAsia="宋体" w:cs="宋体"/>
                <w:sz w:val="17"/>
                <w:szCs w:val="17"/>
              </w:rPr>
            </w:pPr>
            <w:r>
              <w:rPr>
                <w:rFonts w:ascii="宋体" w:hAnsi="宋体" w:eastAsia="宋体" w:cs="宋体"/>
                <w:spacing w:val="8"/>
                <w:sz w:val="17"/>
                <w:szCs w:val="17"/>
              </w:rPr>
              <w:t>对为非法销</w:t>
            </w:r>
            <w:r>
              <w:rPr>
                <w:rFonts w:ascii="宋体" w:hAnsi="宋体" w:eastAsia="宋体" w:cs="宋体"/>
                <w:sz w:val="17"/>
                <w:szCs w:val="17"/>
              </w:rPr>
              <w:t xml:space="preserve">   </w:t>
            </w:r>
            <w:r>
              <w:rPr>
                <w:rFonts w:ascii="宋体" w:hAnsi="宋体" w:eastAsia="宋体" w:cs="宋体"/>
                <w:sz w:val="17"/>
                <w:szCs w:val="17"/>
              </w:rPr>
              <w:tab/>
            </w:r>
            <w:r>
              <w:rPr>
                <w:rFonts w:ascii="宋体" w:hAnsi="宋体" w:eastAsia="宋体" w:cs="宋体"/>
                <w:spacing w:val="8"/>
                <w:sz w:val="17"/>
                <w:szCs w:val="17"/>
              </w:rPr>
              <w:t>售窃听窃照</w:t>
            </w:r>
            <w:r>
              <w:rPr>
                <w:rFonts w:ascii="宋体" w:hAnsi="宋体" w:eastAsia="宋体" w:cs="宋体"/>
                <w:sz w:val="17"/>
                <w:szCs w:val="17"/>
              </w:rPr>
              <w:t xml:space="preserve">   </w:t>
            </w:r>
            <w:r>
              <w:rPr>
                <w:rFonts w:ascii="宋体" w:hAnsi="宋体" w:eastAsia="宋体" w:cs="宋体"/>
                <w:sz w:val="17"/>
                <w:szCs w:val="17"/>
              </w:rPr>
              <w:tab/>
            </w:r>
            <w:r>
              <w:rPr>
                <w:rFonts w:ascii="宋体" w:hAnsi="宋体" w:eastAsia="宋体" w:cs="宋体"/>
                <w:spacing w:val="8"/>
                <w:sz w:val="17"/>
                <w:szCs w:val="17"/>
              </w:rPr>
              <w:t>专用器材和</w:t>
            </w:r>
            <w:r>
              <w:rPr>
                <w:rFonts w:ascii="宋体" w:hAnsi="宋体" w:eastAsia="宋体" w:cs="宋体"/>
                <w:sz w:val="17"/>
                <w:szCs w:val="17"/>
              </w:rPr>
              <w:t xml:space="preserve">   </w:t>
            </w:r>
            <w:r>
              <w:rPr>
                <w:rFonts w:ascii="宋体" w:hAnsi="宋体" w:eastAsia="宋体" w:cs="宋体"/>
                <w:spacing w:val="21"/>
                <w:sz w:val="17"/>
                <w:szCs w:val="17"/>
              </w:rPr>
              <w:t>“伪基站”设</w:t>
            </w:r>
            <w:r>
              <w:rPr>
                <w:rFonts w:ascii="宋体" w:hAnsi="宋体" w:eastAsia="宋体" w:cs="宋体"/>
                <w:spacing w:val="1"/>
                <w:sz w:val="17"/>
                <w:szCs w:val="17"/>
              </w:rPr>
              <w:t xml:space="preserve">  </w:t>
            </w:r>
            <w:r>
              <w:rPr>
                <w:rFonts w:ascii="宋体" w:hAnsi="宋体" w:eastAsia="宋体" w:cs="宋体"/>
                <w:sz w:val="17"/>
                <w:szCs w:val="17"/>
              </w:rPr>
              <w:tab/>
            </w:r>
            <w:r>
              <w:rPr>
                <w:rFonts w:ascii="宋体" w:hAnsi="宋体" w:eastAsia="宋体" w:cs="宋体"/>
                <w:spacing w:val="8"/>
                <w:sz w:val="17"/>
                <w:szCs w:val="17"/>
              </w:rPr>
              <w:t>备提供广告</w:t>
            </w:r>
            <w:r>
              <w:rPr>
                <w:rFonts w:ascii="宋体" w:hAnsi="宋体" w:eastAsia="宋体" w:cs="宋体"/>
                <w:sz w:val="17"/>
                <w:szCs w:val="17"/>
              </w:rPr>
              <w:t xml:space="preserve">   </w:t>
            </w:r>
            <w:r>
              <w:rPr>
                <w:rFonts w:ascii="宋体" w:hAnsi="宋体" w:eastAsia="宋体" w:cs="宋体"/>
                <w:spacing w:val="19"/>
                <w:sz w:val="17"/>
                <w:szCs w:val="17"/>
              </w:rPr>
              <w:t>设计、制作、</w:t>
            </w:r>
          </w:p>
          <w:p>
            <w:pPr>
              <w:spacing w:before="65" w:line="261" w:lineRule="auto"/>
              <w:ind w:left="110" w:right="125"/>
              <w:jc w:val="both"/>
              <w:rPr>
                <w:rFonts w:ascii="宋体" w:hAnsi="宋体" w:eastAsia="宋体" w:cs="宋体"/>
                <w:sz w:val="20"/>
                <w:szCs w:val="20"/>
              </w:rPr>
            </w:pPr>
            <w:r>
              <w:rPr>
                <w:rFonts w:ascii="宋体" w:hAnsi="宋体" w:eastAsia="宋体" w:cs="宋体"/>
                <w:spacing w:val="-2"/>
                <w:sz w:val="20"/>
                <w:szCs w:val="20"/>
              </w:rPr>
              <w:t>代理、发布</w:t>
            </w:r>
            <w:r>
              <w:rPr>
                <w:rFonts w:ascii="宋体" w:hAnsi="宋体" w:eastAsia="宋体" w:cs="宋体"/>
                <w:spacing w:val="1"/>
                <w:sz w:val="20"/>
                <w:szCs w:val="20"/>
              </w:rPr>
              <w:t xml:space="preserve"> </w:t>
            </w: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9" w:type="dxa"/>
          </w:tcPr>
          <w:p>
            <w:pPr>
              <w:spacing w:line="272" w:lineRule="auto"/>
            </w:pPr>
          </w:p>
          <w:p>
            <w:pPr>
              <w:spacing w:line="273" w:lineRule="auto"/>
            </w:pPr>
          </w:p>
          <w:p>
            <w:pPr>
              <w:spacing w:line="273" w:lineRule="auto"/>
            </w:pPr>
          </w:p>
          <w:p>
            <w:pPr>
              <w:spacing w:line="273"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0" w:lineRule="auto"/>
            </w:pPr>
          </w:p>
          <w:p>
            <w:pPr>
              <w:spacing w:line="310" w:lineRule="auto"/>
            </w:pPr>
          </w:p>
          <w:p>
            <w:pPr>
              <w:spacing w:line="311" w:lineRule="auto"/>
            </w:pPr>
          </w:p>
          <w:p>
            <w:pPr>
              <w:spacing w:before="65" w:line="219" w:lineRule="auto"/>
              <w:ind w:left="113"/>
              <w:rPr>
                <w:rFonts w:ascii="宋体" w:hAnsi="宋体" w:eastAsia="宋体" w:cs="宋体"/>
                <w:sz w:val="20"/>
                <w:szCs w:val="20"/>
              </w:rPr>
            </w:pPr>
            <w:r>
              <w:rPr>
                <w:rFonts w:ascii="宋体" w:hAnsi="宋体" w:eastAsia="宋体" w:cs="宋体"/>
                <w:sz w:val="20"/>
                <w:szCs w:val="20"/>
              </w:rPr>
              <w:t>1.</w:t>
            </w:r>
            <w:r>
              <w:rPr>
                <w:rFonts w:ascii="宋体" w:hAnsi="宋体" w:eastAsia="宋体" w:cs="宋体"/>
                <w:spacing w:val="12"/>
                <w:sz w:val="20"/>
                <w:szCs w:val="20"/>
              </w:rPr>
              <w:t xml:space="preserve"> </w:t>
            </w:r>
            <w:r>
              <w:rPr>
                <w:rFonts w:ascii="宋体" w:hAnsi="宋体" w:eastAsia="宋体" w:cs="宋体"/>
                <w:sz w:val="20"/>
                <w:szCs w:val="20"/>
              </w:rPr>
              <w:t>《禁止非法生产销售使用窃听窃照专用器</w:t>
            </w:r>
            <w:r>
              <w:rPr>
                <w:rFonts w:ascii="宋体" w:hAnsi="宋体" w:eastAsia="宋体" w:cs="宋体"/>
                <w:spacing w:val="-1"/>
                <w:sz w:val="20"/>
                <w:szCs w:val="20"/>
              </w:rPr>
              <w:t>材和“伪基站”设备的规定》</w:t>
            </w:r>
          </w:p>
          <w:p>
            <w:pPr>
              <w:spacing w:before="71" w:line="260" w:lineRule="auto"/>
              <w:ind w:left="113"/>
              <w:rPr>
                <w:rFonts w:ascii="宋体" w:hAnsi="宋体" w:eastAsia="宋体" w:cs="宋体"/>
                <w:sz w:val="19"/>
                <w:szCs w:val="19"/>
              </w:rPr>
            </w:pPr>
            <w:r>
              <w:rPr>
                <w:rFonts w:ascii="宋体" w:hAnsi="宋体" w:eastAsia="宋体" w:cs="宋体"/>
                <w:spacing w:val="-1"/>
                <w:sz w:val="19"/>
                <w:szCs w:val="19"/>
              </w:rPr>
              <w:t>第十条：为非法销售窃听窃照专用器材、“伪基站”设备提供广告设计、制作、代理、发布，不</w:t>
            </w:r>
            <w:r>
              <w:rPr>
                <w:rFonts w:ascii="宋体" w:hAnsi="宋体" w:eastAsia="宋体" w:cs="宋体"/>
                <w:spacing w:val="11"/>
                <w:sz w:val="19"/>
                <w:szCs w:val="19"/>
              </w:rPr>
              <w:t xml:space="preserve"> </w:t>
            </w:r>
            <w:r>
              <w:rPr>
                <w:rFonts w:ascii="宋体" w:hAnsi="宋体" w:eastAsia="宋体" w:cs="宋体"/>
                <w:spacing w:val="12"/>
                <w:sz w:val="19"/>
                <w:szCs w:val="19"/>
              </w:rPr>
              <w:t>构成犯罪的，由工商行政管理部门对广告经营者、广告发布者处以3万元以下罚款。</w:t>
            </w:r>
          </w:p>
        </w:tc>
        <w:tc>
          <w:tcPr>
            <w:tcW w:w="1029" w:type="dxa"/>
          </w:tcPr>
          <w:p>
            <w:pPr>
              <w:spacing w:line="277" w:lineRule="auto"/>
            </w:pPr>
          </w:p>
          <w:p>
            <w:pPr>
              <w:spacing w:line="277" w:lineRule="auto"/>
            </w:pPr>
          </w:p>
          <w:p>
            <w:pPr>
              <w:spacing w:line="278" w:lineRule="auto"/>
            </w:pPr>
          </w:p>
          <w:p>
            <w:pPr>
              <w:spacing w:line="278" w:lineRule="auto"/>
            </w:pPr>
          </w:p>
          <w:p>
            <w:pPr>
              <w:spacing w:before="65" w:line="244"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73" w:lineRule="auto"/>
            </w:pPr>
          </w:p>
          <w:p>
            <w:pPr>
              <w:spacing w:line="273" w:lineRule="auto"/>
            </w:pPr>
          </w:p>
          <w:p>
            <w:pPr>
              <w:spacing w:line="273" w:lineRule="auto"/>
            </w:pPr>
          </w:p>
          <w:p>
            <w:pPr>
              <w:spacing w:line="273" w:lineRule="auto"/>
            </w:pPr>
          </w:p>
          <w:p>
            <w:pPr>
              <w:spacing w:before="65" w:line="257"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2" w:hRule="atLeast"/>
        </w:trPr>
        <w:tc>
          <w:tcPr>
            <w:tcW w:w="624" w:type="dxa"/>
          </w:tcPr>
          <w:p>
            <w:pPr>
              <w:spacing w:line="292" w:lineRule="auto"/>
            </w:pPr>
          </w:p>
          <w:p>
            <w:pPr>
              <w:spacing w:line="292" w:lineRule="auto"/>
            </w:pPr>
          </w:p>
          <w:p>
            <w:pPr>
              <w:spacing w:line="29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59</w:t>
            </w:r>
          </w:p>
        </w:tc>
        <w:tc>
          <w:tcPr>
            <w:tcW w:w="1239" w:type="dxa"/>
          </w:tcPr>
          <w:p>
            <w:pPr>
              <w:spacing w:line="257" w:lineRule="auto"/>
            </w:pPr>
          </w:p>
          <w:p>
            <w:pPr>
              <w:spacing w:before="65" w:line="266" w:lineRule="auto"/>
              <w:ind w:left="110" w:right="93"/>
              <w:jc w:val="both"/>
              <w:rPr>
                <w:rFonts w:ascii="宋体" w:hAnsi="宋体" w:eastAsia="宋体" w:cs="宋体"/>
                <w:sz w:val="20"/>
                <w:szCs w:val="20"/>
              </w:rPr>
            </w:pPr>
            <w:r>
              <w:rPr>
                <w:rFonts w:ascii="宋体" w:hAnsi="宋体" w:eastAsia="宋体" w:cs="宋体"/>
                <w:spacing w:val="-2"/>
                <w:sz w:val="20"/>
                <w:szCs w:val="20"/>
              </w:rPr>
              <w:t>对销售不符</w:t>
            </w:r>
            <w:r>
              <w:rPr>
                <w:rFonts w:ascii="宋体" w:hAnsi="宋体" w:eastAsia="宋体" w:cs="宋体"/>
                <w:spacing w:val="1"/>
                <w:sz w:val="20"/>
                <w:szCs w:val="20"/>
              </w:rPr>
              <w:t xml:space="preserve"> </w:t>
            </w:r>
            <w:r>
              <w:rPr>
                <w:rFonts w:ascii="宋体" w:hAnsi="宋体" w:eastAsia="宋体" w:cs="宋体"/>
                <w:spacing w:val="-2"/>
                <w:sz w:val="20"/>
                <w:szCs w:val="20"/>
              </w:rPr>
              <w:t>合质量标准</w:t>
            </w:r>
            <w:r>
              <w:rPr>
                <w:rFonts w:ascii="宋体" w:hAnsi="宋体" w:eastAsia="宋体" w:cs="宋体"/>
                <w:sz w:val="20"/>
                <w:szCs w:val="20"/>
              </w:rPr>
              <w:t xml:space="preserve"> </w:t>
            </w:r>
            <w:r>
              <w:rPr>
                <w:rFonts w:ascii="宋体" w:hAnsi="宋体" w:eastAsia="宋体" w:cs="宋体"/>
                <w:spacing w:val="2"/>
                <w:sz w:val="20"/>
                <w:szCs w:val="20"/>
              </w:rPr>
              <w:t>的煤炭、石</w:t>
            </w:r>
            <w:r>
              <w:rPr>
                <w:rFonts w:ascii="宋体" w:hAnsi="宋体" w:eastAsia="宋体" w:cs="宋体"/>
                <w:sz w:val="20"/>
                <w:szCs w:val="20"/>
              </w:rPr>
              <w:t xml:space="preserve"> </w:t>
            </w:r>
            <w:r>
              <w:rPr>
                <w:rFonts w:ascii="宋体" w:hAnsi="宋体" w:eastAsia="宋体" w:cs="宋体"/>
                <w:spacing w:val="2"/>
                <w:sz w:val="20"/>
                <w:szCs w:val="20"/>
              </w:rPr>
              <w:t>油焦等行为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348" w:lineRule="auto"/>
            </w:pPr>
          </w:p>
          <w:p>
            <w:pPr>
              <w:spacing w:line="348" w:lineRule="auto"/>
            </w:pPr>
          </w:p>
          <w:p>
            <w:pPr>
              <w:spacing w:before="65" w:line="248"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66" w:line="219" w:lineRule="auto"/>
              <w:ind w:left="11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《中华人民共和国大气污染防治法》</w:t>
            </w:r>
          </w:p>
          <w:p>
            <w:pPr>
              <w:spacing w:before="40" w:line="283" w:lineRule="auto"/>
              <w:ind w:left="113"/>
              <w:rPr>
                <w:rFonts w:ascii="宋体" w:hAnsi="宋体" w:eastAsia="宋体" w:cs="宋体"/>
                <w:sz w:val="19"/>
                <w:szCs w:val="19"/>
              </w:rPr>
            </w:pPr>
            <w:r>
              <w:rPr>
                <w:rFonts w:ascii="宋体" w:hAnsi="宋体" w:eastAsia="宋体" w:cs="宋体"/>
                <w:spacing w:val="-3"/>
                <w:sz w:val="19"/>
                <w:szCs w:val="19"/>
              </w:rPr>
              <w:t>第一百零三条：违反本法规定，有下列行为之一的，由县级以上地方人民政府市场监督管理部门</w:t>
            </w:r>
            <w:r>
              <w:rPr>
                <w:rFonts w:ascii="宋体" w:hAnsi="宋体" w:eastAsia="宋体" w:cs="宋体"/>
                <w:spacing w:val="9"/>
                <w:sz w:val="19"/>
                <w:szCs w:val="19"/>
              </w:rPr>
              <w:t xml:space="preserve">  </w:t>
            </w:r>
            <w:r>
              <w:rPr>
                <w:rFonts w:ascii="宋体" w:hAnsi="宋体" w:eastAsia="宋体" w:cs="宋体"/>
                <w:spacing w:val="-3"/>
                <w:sz w:val="19"/>
                <w:szCs w:val="19"/>
              </w:rPr>
              <w:t>责令改正，没收原材料、产品和违法所得，并处货值金额一倍以上三倍以下的罚款：(一)销售不</w:t>
            </w:r>
            <w:r>
              <w:rPr>
                <w:rFonts w:ascii="宋体" w:hAnsi="宋体" w:eastAsia="宋体" w:cs="宋体"/>
                <w:spacing w:val="5"/>
                <w:sz w:val="19"/>
                <w:szCs w:val="19"/>
              </w:rPr>
              <w:t xml:space="preserve">  </w:t>
            </w:r>
            <w:r>
              <w:rPr>
                <w:rFonts w:ascii="宋体" w:hAnsi="宋体" w:eastAsia="宋体" w:cs="宋体"/>
                <w:spacing w:val="-3"/>
                <w:sz w:val="19"/>
                <w:szCs w:val="19"/>
              </w:rPr>
              <w:t>符合质量标准的煤炭、石油焦的；(二)生产、销售挥发性有机物含量不符合质量标准或者要求的</w:t>
            </w:r>
            <w:r>
              <w:rPr>
                <w:rFonts w:ascii="宋体" w:hAnsi="宋体" w:eastAsia="宋体" w:cs="宋体"/>
                <w:spacing w:val="7"/>
                <w:sz w:val="19"/>
                <w:szCs w:val="19"/>
              </w:rPr>
              <w:t xml:space="preserve">  </w:t>
            </w:r>
            <w:r>
              <w:rPr>
                <w:rFonts w:ascii="宋体" w:hAnsi="宋体" w:eastAsia="宋体" w:cs="宋体"/>
                <w:spacing w:val="-1"/>
                <w:sz w:val="19"/>
                <w:szCs w:val="19"/>
              </w:rPr>
              <w:t>原材料和产品的；(三)生产、销售不符合标准的机动车船和非道路移动机械用燃料、发动机油、</w:t>
            </w:r>
            <w:r>
              <w:rPr>
                <w:rFonts w:ascii="宋体" w:hAnsi="宋体" w:eastAsia="宋体" w:cs="宋体"/>
                <w:spacing w:val="9"/>
                <w:sz w:val="19"/>
                <w:szCs w:val="19"/>
              </w:rPr>
              <w:t xml:space="preserve"> </w:t>
            </w:r>
            <w:r>
              <w:rPr>
                <w:rFonts w:ascii="宋体" w:hAnsi="宋体" w:eastAsia="宋体" w:cs="宋体"/>
                <w:spacing w:val="-1"/>
                <w:sz w:val="19"/>
                <w:szCs w:val="19"/>
              </w:rPr>
              <w:t>氮氧化物还原剂、燃料和润滑油添加剂以及其他添加剂的；(四)在禁燃区内销售高污染燃料的。</w:t>
            </w:r>
          </w:p>
        </w:tc>
        <w:tc>
          <w:tcPr>
            <w:tcW w:w="1029" w:type="dxa"/>
          </w:tcPr>
          <w:p>
            <w:pPr>
              <w:spacing w:line="343" w:lineRule="auto"/>
            </w:pPr>
          </w:p>
          <w:p>
            <w:pPr>
              <w:spacing w:line="343"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348" w:lineRule="auto"/>
            </w:pPr>
          </w:p>
          <w:p>
            <w:pPr>
              <w:spacing w:line="349" w:lineRule="auto"/>
            </w:pPr>
          </w:p>
          <w:p>
            <w:pPr>
              <w:spacing w:before="65" w:line="257"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73" w:header="0" w:footer="0" w:gutter="0"/>
          <w:pgNumType w:fmt="decimal"/>
          <w:cols w:space="720" w:num="1"/>
        </w:sectPr>
      </w:pPr>
    </w:p>
    <w:p>
      <w:r>
        <mc:AlternateContent>
          <mc:Choice Requires="wps">
            <w:drawing>
              <wp:anchor distT="0" distB="0" distL="114300" distR="114300" simplePos="0" relativeHeight="251791360" behindDoc="0" locked="0" layoutInCell="0" allowOverlap="1">
                <wp:simplePos x="0" y="0"/>
                <wp:positionH relativeFrom="page">
                  <wp:posOffset>763270</wp:posOffset>
                </wp:positionH>
                <wp:positionV relativeFrom="page">
                  <wp:posOffset>1231900</wp:posOffset>
                </wp:positionV>
                <wp:extent cx="255270" cy="589915"/>
                <wp:effectExtent l="0" t="0" r="0" b="0"/>
                <wp:wrapNone/>
                <wp:docPr id="149" name="文本框 111"/>
                <wp:cNvGraphicFramePr/>
                <a:graphic xmlns:a="http://schemas.openxmlformats.org/drawingml/2006/main">
                  <a:graphicData uri="http://schemas.microsoft.com/office/word/2010/wordprocessingShape">
                    <wps:wsp>
                      <wps:cNvSpPr txBox="1"/>
                      <wps:spPr>
                        <a:xfrm>
                          <a:off x="0" y="0"/>
                          <a:ext cx="255270" cy="589915"/>
                        </a:xfrm>
                        <a:prstGeom prst="rect">
                          <a:avLst/>
                        </a:prstGeom>
                        <a:noFill/>
                        <a:ln>
                          <a:noFill/>
                        </a:ln>
                      </wps:spPr>
                      <wps:txbx>
                        <w:txbxContent>
                          <w:p>
                            <w:pPr>
                              <w:spacing w:before="20" w:line="180"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111" o:spid="_x0000_s1026" o:spt="202" type="#_x0000_t202" style="position:absolute;left:0pt;margin-left:60.1pt;margin-top:97pt;height:46.45pt;width:20.1pt;mso-position-horizontal-relative:page;mso-position-vertical-relative:page;z-index:251791360;mso-width-relative:page;mso-height-relative:page;" filled="f" stroked="f" coordsize="21600,21600" o:allowincell="f" o:gfxdata="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McvGPWAAAACwEAAA8AAAAAAAAAAQAgAAAAIgAAAGRycy9kb3ducmV2&#10;LnhtbFBLAQIUABQAAAAIAIdO4kC0YLKTxQEAAIM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6"/>
                          <w:szCs w:val="36"/>
                        </w:rPr>
                      </w:pPr>
                    </w:p>
                  </w:txbxContent>
                </v:textbox>
              </v:shape>
            </w:pict>
          </mc:Fallback>
        </mc:AlternateContent>
      </w:r>
    </w:p>
    <w:p/>
    <w:p>
      <w:pPr>
        <w:spacing w:line="229" w:lineRule="exact"/>
      </w:pPr>
    </w:p>
    <w:tbl>
      <w:tblPr>
        <w:tblStyle w:val="7"/>
        <w:tblW w:w="1281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62"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8" w:hRule="atLeast"/>
        </w:trPr>
        <w:tc>
          <w:tcPr>
            <w:tcW w:w="624" w:type="dxa"/>
          </w:tcPr>
          <w:p>
            <w:pPr>
              <w:spacing w:line="303" w:lineRule="auto"/>
            </w:pPr>
          </w:p>
          <w:p>
            <w:pPr>
              <w:spacing w:line="304" w:lineRule="auto"/>
            </w:pPr>
          </w:p>
          <w:p>
            <w:pPr>
              <w:spacing w:line="304" w:lineRule="auto"/>
            </w:pPr>
          </w:p>
          <w:p>
            <w:pPr>
              <w:spacing w:before="65" w:line="183" w:lineRule="auto"/>
              <w:ind w:left="154"/>
              <w:rPr>
                <w:rFonts w:hint="eastAsia" w:ascii="宋体" w:hAnsi="宋体" w:eastAsia="宋体" w:cs="宋体"/>
                <w:sz w:val="20"/>
                <w:szCs w:val="20"/>
                <w:lang w:val="en-US" w:eastAsia="zh-CN"/>
              </w:rPr>
            </w:pPr>
            <w:r>
              <w:rPr>
                <w:rFonts w:ascii="宋体" w:hAnsi="宋体" w:eastAsia="宋体" w:cs="宋体"/>
                <w:spacing w:val="-3"/>
                <w:sz w:val="20"/>
                <w:szCs w:val="20"/>
              </w:rPr>
              <w:t>26</w:t>
            </w:r>
            <w:r>
              <w:rPr>
                <w:rFonts w:hint="eastAsia" w:ascii="宋体" w:hAnsi="宋体" w:eastAsia="宋体" w:cs="宋体"/>
                <w:spacing w:val="-3"/>
                <w:sz w:val="20"/>
                <w:szCs w:val="20"/>
                <w:lang w:val="en-US" w:eastAsia="zh-CN"/>
              </w:rPr>
              <w:t>0</w:t>
            </w:r>
          </w:p>
        </w:tc>
        <w:tc>
          <w:tcPr>
            <w:tcW w:w="1239" w:type="dxa"/>
          </w:tcPr>
          <w:p>
            <w:pPr>
              <w:spacing w:before="163" w:line="276" w:lineRule="auto"/>
              <w:ind w:left="80" w:firstLine="29"/>
              <w:rPr>
                <w:rFonts w:ascii="宋体" w:hAnsi="宋体" w:eastAsia="宋体" w:cs="宋体"/>
                <w:sz w:val="20"/>
                <w:szCs w:val="20"/>
              </w:rPr>
            </w:pPr>
            <w:r>
              <w:rPr>
                <w:rFonts w:ascii="宋体" w:hAnsi="宋体" w:eastAsia="宋体" w:cs="宋体"/>
                <w:spacing w:val="-2"/>
                <w:sz w:val="20"/>
                <w:szCs w:val="20"/>
              </w:rPr>
              <w:t>对生产、进</w:t>
            </w:r>
            <w:r>
              <w:rPr>
                <w:rFonts w:ascii="宋体" w:hAnsi="宋体" w:eastAsia="宋体" w:cs="宋体"/>
                <w:sz w:val="20"/>
                <w:szCs w:val="20"/>
              </w:rPr>
              <w:t xml:space="preserve">  </w:t>
            </w:r>
            <w:r>
              <w:rPr>
                <w:rFonts w:ascii="宋体" w:hAnsi="宋体" w:eastAsia="宋体" w:cs="宋体"/>
                <w:spacing w:val="-9"/>
                <w:sz w:val="20"/>
                <w:szCs w:val="20"/>
              </w:rPr>
              <w:t>口、销售不符</w:t>
            </w:r>
            <w:r>
              <w:rPr>
                <w:rFonts w:ascii="宋体" w:hAnsi="宋体" w:eastAsia="宋体" w:cs="宋体"/>
                <w:sz w:val="20"/>
                <w:szCs w:val="20"/>
              </w:rPr>
              <w:t xml:space="preserve"> </w:t>
            </w:r>
            <w:r>
              <w:rPr>
                <w:rFonts w:ascii="宋体" w:hAnsi="宋体" w:eastAsia="宋体" w:cs="宋体"/>
                <w:spacing w:val="4"/>
                <w:sz w:val="20"/>
                <w:szCs w:val="20"/>
              </w:rPr>
              <w:t>合规定标准</w:t>
            </w:r>
            <w:r>
              <w:rPr>
                <w:rFonts w:ascii="宋体" w:hAnsi="宋体" w:eastAsia="宋体" w:cs="宋体"/>
                <w:sz w:val="20"/>
                <w:szCs w:val="20"/>
              </w:rPr>
              <w:t xml:space="preserve">  </w:t>
            </w:r>
            <w:r>
              <w:rPr>
                <w:rFonts w:ascii="宋体" w:hAnsi="宋体" w:eastAsia="宋体" w:cs="宋体"/>
                <w:spacing w:val="9"/>
                <w:sz w:val="20"/>
                <w:szCs w:val="20"/>
              </w:rPr>
              <w:t>或者要求的</w:t>
            </w:r>
            <w:r>
              <w:rPr>
                <w:rFonts w:ascii="宋体" w:hAnsi="宋体" w:eastAsia="宋体" w:cs="宋体"/>
                <w:sz w:val="20"/>
                <w:szCs w:val="20"/>
              </w:rPr>
              <w:t xml:space="preserve">  </w:t>
            </w:r>
            <w:r>
              <w:rPr>
                <w:rFonts w:ascii="宋体" w:hAnsi="宋体" w:eastAsia="宋体" w:cs="宋体"/>
                <w:spacing w:val="4"/>
                <w:sz w:val="20"/>
                <w:szCs w:val="20"/>
              </w:rPr>
              <w:t>锅炉的行政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619" w:type="dxa"/>
          </w:tcPr>
          <w:p>
            <w:pPr>
              <w:spacing w:line="346" w:lineRule="auto"/>
            </w:pPr>
          </w:p>
          <w:p>
            <w:pPr>
              <w:spacing w:line="346"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12"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《中华人民共和国大气污染防治法》</w:t>
            </w:r>
          </w:p>
          <w:p>
            <w:pPr>
              <w:spacing w:before="41" w:line="284" w:lineRule="auto"/>
              <w:ind w:left="92"/>
              <w:jc w:val="both"/>
              <w:rPr>
                <w:rFonts w:ascii="宋体" w:hAnsi="宋体" w:eastAsia="宋体" w:cs="宋体"/>
                <w:sz w:val="19"/>
                <w:szCs w:val="19"/>
              </w:rPr>
            </w:pPr>
            <w:r>
              <w:rPr>
                <w:rFonts w:ascii="宋体" w:hAnsi="宋体" w:eastAsia="宋体" w:cs="宋体"/>
                <w:spacing w:val="7"/>
                <w:sz w:val="19"/>
                <w:szCs w:val="19"/>
              </w:rPr>
              <w:t>第一百零七条第二款：违反本法规定，生产、进口、销售或者使用不符</w:t>
            </w:r>
            <w:r>
              <w:rPr>
                <w:rFonts w:ascii="宋体" w:hAnsi="宋体" w:eastAsia="宋体" w:cs="宋体"/>
                <w:spacing w:val="6"/>
                <w:sz w:val="19"/>
                <w:szCs w:val="19"/>
              </w:rPr>
              <w:t>合规定标准或者要求</w:t>
            </w:r>
            <w:r>
              <w:rPr>
                <w:rFonts w:ascii="宋体" w:hAnsi="宋体" w:eastAsia="宋体" w:cs="宋体"/>
                <w:sz w:val="19"/>
                <w:szCs w:val="19"/>
              </w:rPr>
              <w:t xml:space="preserve">  </w:t>
            </w:r>
            <w:r>
              <w:rPr>
                <w:rFonts w:ascii="宋体" w:hAnsi="宋体" w:eastAsia="宋体" w:cs="宋体"/>
                <w:spacing w:val="9"/>
                <w:sz w:val="19"/>
                <w:szCs w:val="19"/>
              </w:rPr>
              <w:t>的锅炉，由县级以上人民政府市场监督管理、生态环境主管部门责令改正，没收违法</w:t>
            </w:r>
            <w:r>
              <w:rPr>
                <w:rFonts w:ascii="宋体" w:hAnsi="宋体" w:eastAsia="宋体" w:cs="宋体"/>
                <w:spacing w:val="8"/>
                <w:sz w:val="19"/>
                <w:szCs w:val="19"/>
              </w:rPr>
              <w:t>所得，</w:t>
            </w:r>
            <w:r>
              <w:rPr>
                <w:rFonts w:ascii="宋体" w:hAnsi="宋体" w:eastAsia="宋体" w:cs="宋体"/>
                <w:sz w:val="19"/>
                <w:szCs w:val="19"/>
              </w:rPr>
              <w:t xml:space="preserve"> </w:t>
            </w:r>
            <w:r>
              <w:rPr>
                <w:rFonts w:ascii="宋体" w:hAnsi="宋体" w:eastAsia="宋体" w:cs="宋体"/>
                <w:spacing w:val="13"/>
                <w:sz w:val="19"/>
                <w:szCs w:val="19"/>
              </w:rPr>
              <w:t>并处二万元以上二十万元以下的罚款。</w:t>
            </w:r>
          </w:p>
        </w:tc>
        <w:tc>
          <w:tcPr>
            <w:tcW w:w="1039" w:type="dxa"/>
          </w:tcPr>
          <w:p>
            <w:pPr>
              <w:spacing w:line="350" w:lineRule="auto"/>
            </w:pPr>
          </w:p>
          <w:p>
            <w:pPr>
              <w:spacing w:line="351"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51" w:lineRule="auto"/>
            </w:pPr>
          </w:p>
          <w:p>
            <w:pPr>
              <w:spacing w:line="351"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7" w:hRule="atLeast"/>
        </w:trPr>
        <w:tc>
          <w:tcPr>
            <w:tcW w:w="624" w:type="dxa"/>
          </w:tcPr>
          <w:p>
            <w:pPr>
              <w:spacing w:line="270" w:lineRule="auto"/>
            </w:pPr>
          </w:p>
          <w:p>
            <w:pPr>
              <w:spacing w:line="270" w:lineRule="auto"/>
            </w:pPr>
          </w:p>
          <w:p>
            <w:pPr>
              <w:spacing w:line="271" w:lineRule="auto"/>
            </w:pPr>
          </w:p>
          <w:p>
            <w:pPr>
              <w:spacing w:line="271"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26</w:t>
            </w:r>
            <w:r>
              <w:rPr>
                <w:rFonts w:hint="eastAsia" w:ascii="宋体" w:hAnsi="宋体" w:eastAsia="宋体" w:cs="宋体"/>
                <w:spacing w:val="-3"/>
                <w:sz w:val="20"/>
                <w:szCs w:val="20"/>
                <w:lang w:val="en-US" w:eastAsia="zh-CN"/>
              </w:rPr>
              <w:t>1</w:t>
            </w:r>
          </w:p>
        </w:tc>
        <w:tc>
          <w:tcPr>
            <w:tcW w:w="1239" w:type="dxa"/>
          </w:tcPr>
          <w:p>
            <w:pPr>
              <w:spacing w:before="165" w:line="279" w:lineRule="auto"/>
              <w:ind w:left="101" w:right="18" w:firstLine="9"/>
              <w:jc w:val="both"/>
              <w:rPr>
                <w:rFonts w:ascii="宋体" w:hAnsi="宋体" w:eastAsia="宋体" w:cs="宋体"/>
                <w:sz w:val="20"/>
                <w:szCs w:val="20"/>
              </w:rPr>
            </w:pPr>
            <w:r>
              <w:rPr>
                <w:rFonts w:ascii="宋体" w:hAnsi="宋体" w:eastAsia="宋体" w:cs="宋体"/>
                <w:spacing w:val="2"/>
                <w:sz w:val="20"/>
                <w:szCs w:val="20"/>
              </w:rPr>
              <w:t>对进口、销</w:t>
            </w:r>
            <w:r>
              <w:rPr>
                <w:rFonts w:ascii="宋体" w:hAnsi="宋体" w:eastAsia="宋体" w:cs="宋体"/>
                <w:spacing w:val="1"/>
                <w:sz w:val="20"/>
                <w:szCs w:val="20"/>
              </w:rPr>
              <w:t xml:space="preserve">  </w:t>
            </w:r>
            <w:r>
              <w:rPr>
                <w:rFonts w:ascii="宋体" w:hAnsi="宋体" w:eastAsia="宋体" w:cs="宋体"/>
                <w:sz w:val="20"/>
                <w:szCs w:val="20"/>
              </w:rPr>
              <w:t xml:space="preserve">售超过污染  物排放标准  </w:t>
            </w:r>
            <w:r>
              <w:rPr>
                <w:rFonts w:ascii="宋体" w:hAnsi="宋体" w:eastAsia="宋体" w:cs="宋体"/>
                <w:spacing w:val="21"/>
                <w:sz w:val="20"/>
                <w:szCs w:val="20"/>
              </w:rPr>
              <w:t>的机动车、</w:t>
            </w:r>
            <w:r>
              <w:rPr>
                <w:rFonts w:ascii="宋体" w:hAnsi="宋体" w:eastAsia="宋体" w:cs="宋体"/>
                <w:spacing w:val="3"/>
                <w:sz w:val="20"/>
                <w:szCs w:val="20"/>
              </w:rPr>
              <w:t xml:space="preserve"> </w:t>
            </w:r>
            <w:r>
              <w:rPr>
                <w:rFonts w:ascii="宋体" w:hAnsi="宋体" w:eastAsia="宋体" w:cs="宋体"/>
                <w:spacing w:val="4"/>
                <w:sz w:val="20"/>
                <w:szCs w:val="20"/>
              </w:rPr>
              <w:t>非道路移动</w:t>
            </w:r>
            <w:r>
              <w:rPr>
                <w:rFonts w:ascii="宋体" w:hAnsi="宋体" w:eastAsia="宋体" w:cs="宋体"/>
                <w:spacing w:val="1"/>
                <w:sz w:val="20"/>
                <w:szCs w:val="20"/>
              </w:rPr>
              <w:t xml:space="preserve">  </w:t>
            </w:r>
            <w:r>
              <w:rPr>
                <w:rFonts w:ascii="宋体" w:hAnsi="宋体" w:eastAsia="宋体" w:cs="宋体"/>
                <w:spacing w:val="5"/>
                <w:sz w:val="20"/>
                <w:szCs w:val="20"/>
              </w:rPr>
              <w:t>机械行为的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90" w:lineRule="auto"/>
            </w:pPr>
          </w:p>
          <w:p>
            <w:pPr>
              <w:spacing w:line="290" w:lineRule="auto"/>
            </w:pPr>
          </w:p>
          <w:p>
            <w:pPr>
              <w:spacing w:line="291"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04"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《中华人民共和国大气污染防治法》</w:t>
            </w:r>
          </w:p>
          <w:p>
            <w:pPr>
              <w:spacing w:before="61" w:line="288" w:lineRule="auto"/>
              <w:ind w:left="92"/>
              <w:rPr>
                <w:rFonts w:ascii="宋体" w:hAnsi="宋体" w:eastAsia="宋体" w:cs="宋体"/>
                <w:sz w:val="19"/>
                <w:szCs w:val="19"/>
              </w:rPr>
            </w:pPr>
            <w:r>
              <w:rPr>
                <w:rFonts w:ascii="宋体" w:hAnsi="宋体" w:eastAsia="宋体" w:cs="宋体"/>
                <w:spacing w:val="9"/>
                <w:sz w:val="19"/>
                <w:szCs w:val="19"/>
              </w:rPr>
              <w:t>第一百一十条第一款：违反本法规定，进口、销售超过污染物排放标准的机动车、非道路移</w:t>
            </w:r>
            <w:r>
              <w:rPr>
                <w:rFonts w:ascii="宋体" w:hAnsi="宋体" w:eastAsia="宋体" w:cs="宋体"/>
                <w:sz w:val="19"/>
                <w:szCs w:val="19"/>
              </w:rPr>
              <w:t xml:space="preserve"> </w:t>
            </w:r>
            <w:r>
              <w:rPr>
                <w:rFonts w:ascii="宋体" w:hAnsi="宋体" w:eastAsia="宋体" w:cs="宋体"/>
                <w:spacing w:val="9"/>
                <w:sz w:val="19"/>
                <w:szCs w:val="19"/>
              </w:rPr>
              <w:t>动机械的，由县级以上人民政府市场监督管理部门、海关按照职责没收违法所得，并</w:t>
            </w:r>
            <w:r>
              <w:rPr>
                <w:rFonts w:ascii="宋体" w:hAnsi="宋体" w:eastAsia="宋体" w:cs="宋体"/>
                <w:spacing w:val="8"/>
                <w:sz w:val="19"/>
                <w:szCs w:val="19"/>
              </w:rPr>
              <w:t>处货值</w:t>
            </w:r>
            <w:r>
              <w:rPr>
                <w:rFonts w:ascii="宋体" w:hAnsi="宋体" w:eastAsia="宋体" w:cs="宋体"/>
                <w:sz w:val="19"/>
                <w:szCs w:val="19"/>
              </w:rPr>
              <w:t xml:space="preserve"> </w:t>
            </w:r>
            <w:r>
              <w:rPr>
                <w:rFonts w:ascii="宋体" w:hAnsi="宋体" w:eastAsia="宋体" w:cs="宋体"/>
                <w:spacing w:val="12"/>
                <w:sz w:val="19"/>
                <w:szCs w:val="19"/>
              </w:rPr>
              <w:t>金额一倍以上三倍以下的罚款，没收销毁无法达到污染物排放标准的机动车、非</w:t>
            </w:r>
            <w:r>
              <w:rPr>
                <w:rFonts w:ascii="宋体" w:hAnsi="宋体" w:eastAsia="宋体" w:cs="宋体"/>
                <w:spacing w:val="11"/>
                <w:sz w:val="19"/>
                <w:szCs w:val="19"/>
              </w:rPr>
              <w:t>道路移动</w:t>
            </w:r>
            <w:r>
              <w:rPr>
                <w:rFonts w:ascii="宋体" w:hAnsi="宋体" w:eastAsia="宋体" w:cs="宋体"/>
                <w:sz w:val="19"/>
                <w:szCs w:val="19"/>
              </w:rPr>
              <w:t xml:space="preserve">  </w:t>
            </w:r>
            <w:r>
              <w:rPr>
                <w:rFonts w:ascii="宋体" w:hAnsi="宋体" w:eastAsia="宋体" w:cs="宋体"/>
                <w:spacing w:val="14"/>
                <w:sz w:val="19"/>
                <w:szCs w:val="19"/>
              </w:rPr>
              <w:t>机械；进口行为构成走私的，由海关依法予以</w:t>
            </w:r>
            <w:r>
              <w:rPr>
                <w:rFonts w:ascii="宋体" w:hAnsi="宋体" w:eastAsia="宋体" w:cs="宋体"/>
                <w:spacing w:val="13"/>
                <w:sz w:val="19"/>
                <w:szCs w:val="19"/>
              </w:rPr>
              <w:t>处罚。</w:t>
            </w:r>
          </w:p>
        </w:tc>
        <w:tc>
          <w:tcPr>
            <w:tcW w:w="1039" w:type="dxa"/>
          </w:tcPr>
          <w:p>
            <w:pPr>
              <w:spacing w:line="290" w:lineRule="auto"/>
            </w:pPr>
          </w:p>
          <w:p>
            <w:pPr>
              <w:spacing w:line="291" w:lineRule="auto"/>
            </w:pPr>
          </w:p>
          <w:p>
            <w:pPr>
              <w:spacing w:line="291"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7" w:lineRule="auto"/>
            </w:pPr>
          </w:p>
          <w:p>
            <w:pPr>
              <w:spacing w:line="298" w:lineRule="auto"/>
            </w:pPr>
          </w:p>
          <w:p>
            <w:pPr>
              <w:spacing w:line="298"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1"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62</w:t>
            </w:r>
          </w:p>
        </w:tc>
        <w:tc>
          <w:tcPr>
            <w:tcW w:w="1239" w:type="dxa"/>
          </w:tcPr>
          <w:p>
            <w:pPr>
              <w:spacing w:line="327" w:lineRule="auto"/>
            </w:pPr>
          </w:p>
          <w:p>
            <w:pPr>
              <w:spacing w:line="328" w:lineRule="auto"/>
            </w:pPr>
          </w:p>
          <w:p>
            <w:pPr>
              <w:spacing w:before="65" w:line="280" w:lineRule="auto"/>
              <w:ind w:left="110" w:right="93"/>
              <w:jc w:val="both"/>
              <w:rPr>
                <w:rFonts w:ascii="宋体" w:hAnsi="宋体" w:eastAsia="宋体" w:cs="宋体"/>
                <w:sz w:val="20"/>
                <w:szCs w:val="20"/>
              </w:rPr>
            </w:pPr>
            <w:r>
              <w:rPr>
                <w:rFonts w:ascii="宋体" w:hAnsi="宋体" w:eastAsia="宋体" w:cs="宋体"/>
                <w:spacing w:val="2"/>
                <w:sz w:val="20"/>
                <w:szCs w:val="20"/>
              </w:rPr>
              <w:t>对生产、销</w:t>
            </w:r>
            <w:r>
              <w:rPr>
                <w:rFonts w:ascii="宋体" w:hAnsi="宋体" w:eastAsia="宋体" w:cs="宋体"/>
                <w:spacing w:val="3"/>
                <w:sz w:val="20"/>
                <w:szCs w:val="20"/>
              </w:rPr>
              <w:t xml:space="preserve"> </w:t>
            </w:r>
            <w:r>
              <w:rPr>
                <w:rFonts w:ascii="宋体" w:hAnsi="宋体" w:eastAsia="宋体" w:cs="宋体"/>
                <w:spacing w:val="2"/>
                <w:sz w:val="20"/>
                <w:szCs w:val="20"/>
              </w:rPr>
              <w:t>售不合格产</w:t>
            </w:r>
            <w:r>
              <w:rPr>
                <w:rFonts w:ascii="宋体" w:hAnsi="宋体" w:eastAsia="宋体" w:cs="宋体"/>
                <w:spacing w:val="1"/>
                <w:sz w:val="20"/>
                <w:szCs w:val="20"/>
              </w:rPr>
              <w:t xml:space="preserve"> </w:t>
            </w:r>
            <w:r>
              <w:rPr>
                <w:rFonts w:ascii="宋体" w:hAnsi="宋体" w:eastAsia="宋体" w:cs="宋体"/>
                <w:spacing w:val="2"/>
                <w:sz w:val="20"/>
                <w:szCs w:val="20"/>
              </w:rPr>
              <w:t>品或者国家</w:t>
            </w:r>
            <w:r>
              <w:rPr>
                <w:rFonts w:ascii="宋体" w:hAnsi="宋体" w:eastAsia="宋体" w:cs="宋体"/>
                <w:sz w:val="20"/>
                <w:szCs w:val="20"/>
              </w:rPr>
              <w:t xml:space="preserve"> </w:t>
            </w:r>
            <w:r>
              <w:rPr>
                <w:rFonts w:ascii="宋体" w:hAnsi="宋体" w:eastAsia="宋体" w:cs="宋体"/>
                <w:spacing w:val="3"/>
                <w:sz w:val="20"/>
                <w:szCs w:val="20"/>
              </w:rPr>
              <w:t xml:space="preserve">明令淘汰消 </w:t>
            </w:r>
            <w:r>
              <w:rPr>
                <w:rFonts w:ascii="宋体" w:hAnsi="宋体" w:eastAsia="宋体" w:cs="宋体"/>
                <w:spacing w:val="2"/>
                <w:sz w:val="20"/>
                <w:szCs w:val="20"/>
              </w:rPr>
              <w:t>防产品行为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54" w:lineRule="auto"/>
            </w:pPr>
          </w:p>
          <w:p>
            <w:pPr>
              <w:spacing w:line="254" w:lineRule="auto"/>
            </w:pPr>
          </w:p>
          <w:p>
            <w:pPr>
              <w:spacing w:line="254" w:lineRule="auto"/>
            </w:pPr>
          </w:p>
          <w:p>
            <w:pPr>
              <w:spacing w:line="255" w:lineRule="auto"/>
            </w:pPr>
          </w:p>
          <w:p>
            <w:pPr>
              <w:spacing w:line="255"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7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《中华人民共和国消防法》</w:t>
            </w:r>
          </w:p>
          <w:p>
            <w:pPr>
              <w:spacing w:before="53" w:line="292" w:lineRule="auto"/>
              <w:ind w:left="92"/>
              <w:rPr>
                <w:rFonts w:ascii="宋体" w:hAnsi="宋体" w:eastAsia="宋体" w:cs="宋体"/>
                <w:sz w:val="19"/>
                <w:szCs w:val="19"/>
              </w:rPr>
            </w:pPr>
            <w:r>
              <w:rPr>
                <w:rFonts w:ascii="宋体" w:hAnsi="宋体" w:eastAsia="宋体" w:cs="宋体"/>
                <w:spacing w:val="11"/>
                <w:sz w:val="19"/>
                <w:szCs w:val="19"/>
              </w:rPr>
              <w:t>第六十五条：违反本法规定，生产、销售不合格的消防产品或者国家明令淘汰的消防产品</w:t>
            </w:r>
            <w:r>
              <w:rPr>
                <w:rFonts w:ascii="宋体" w:hAnsi="宋体" w:eastAsia="宋体" w:cs="宋体"/>
                <w:spacing w:val="3"/>
                <w:sz w:val="19"/>
                <w:szCs w:val="19"/>
              </w:rPr>
              <w:t xml:space="preserve">  </w:t>
            </w:r>
            <w:r>
              <w:rPr>
                <w:rFonts w:ascii="宋体" w:hAnsi="宋体" w:eastAsia="宋体" w:cs="宋体"/>
                <w:spacing w:val="9"/>
                <w:sz w:val="19"/>
                <w:szCs w:val="19"/>
              </w:rPr>
              <w:t>的，由产品质量监督部门或者工商行政管理部门依照《中华人民共和国产品质量法》的规定</w:t>
            </w:r>
            <w:r>
              <w:rPr>
                <w:rFonts w:ascii="宋体" w:hAnsi="宋体" w:eastAsia="宋体" w:cs="宋体"/>
                <w:sz w:val="19"/>
                <w:szCs w:val="19"/>
              </w:rPr>
              <w:t xml:space="preserve"> </w:t>
            </w:r>
            <w:r>
              <w:rPr>
                <w:rFonts w:ascii="宋体" w:hAnsi="宋体" w:eastAsia="宋体" w:cs="宋体"/>
                <w:spacing w:val="10"/>
                <w:sz w:val="19"/>
                <w:szCs w:val="19"/>
              </w:rPr>
              <w:t>从重处罚。人员密集场所使用不合格的消防产品或者国家明令淘汰的消防产品的</w:t>
            </w:r>
            <w:r>
              <w:rPr>
                <w:rFonts w:ascii="宋体" w:hAnsi="宋体" w:eastAsia="宋体" w:cs="宋体"/>
                <w:spacing w:val="9"/>
                <w:sz w:val="19"/>
                <w:szCs w:val="19"/>
              </w:rPr>
              <w:t>，责令限</w:t>
            </w:r>
            <w:r>
              <w:rPr>
                <w:rFonts w:ascii="宋体" w:hAnsi="宋体" w:eastAsia="宋体" w:cs="宋体"/>
                <w:sz w:val="19"/>
                <w:szCs w:val="19"/>
              </w:rPr>
              <w:t xml:space="preserve">  </w:t>
            </w:r>
            <w:r>
              <w:rPr>
                <w:rFonts w:ascii="宋体" w:hAnsi="宋体" w:eastAsia="宋体" w:cs="宋体"/>
                <w:spacing w:val="9"/>
                <w:sz w:val="19"/>
                <w:szCs w:val="19"/>
              </w:rPr>
              <w:t>期改正；逾期不改正的，处五千元以上五万元以下罚款，并对其直接负责的</w:t>
            </w:r>
            <w:r>
              <w:rPr>
                <w:rFonts w:ascii="宋体" w:hAnsi="宋体" w:eastAsia="宋体" w:cs="宋体"/>
                <w:spacing w:val="8"/>
                <w:sz w:val="19"/>
                <w:szCs w:val="19"/>
              </w:rPr>
              <w:t>主管人员和其他</w:t>
            </w:r>
            <w:r>
              <w:rPr>
                <w:rFonts w:ascii="宋体" w:hAnsi="宋体" w:eastAsia="宋体" w:cs="宋体"/>
                <w:sz w:val="19"/>
                <w:szCs w:val="19"/>
              </w:rPr>
              <w:t xml:space="preserve"> </w:t>
            </w:r>
            <w:r>
              <w:rPr>
                <w:rFonts w:ascii="宋体" w:hAnsi="宋体" w:eastAsia="宋体" w:cs="宋体"/>
                <w:spacing w:val="11"/>
                <w:sz w:val="19"/>
                <w:szCs w:val="19"/>
              </w:rPr>
              <w:t>直接责任人员处五百元以上二千元以下罚款；情节严重的，责令停</w:t>
            </w:r>
            <w:r>
              <w:rPr>
                <w:rFonts w:ascii="宋体" w:hAnsi="宋体" w:eastAsia="宋体" w:cs="宋体"/>
                <w:spacing w:val="10"/>
                <w:sz w:val="19"/>
                <w:szCs w:val="19"/>
              </w:rPr>
              <w:t>产停业。消防救援机构</w:t>
            </w:r>
            <w:r>
              <w:rPr>
                <w:rFonts w:ascii="宋体" w:hAnsi="宋体" w:eastAsia="宋体" w:cs="宋体"/>
                <w:sz w:val="19"/>
                <w:szCs w:val="19"/>
              </w:rPr>
              <w:t xml:space="preserve">  </w:t>
            </w:r>
            <w:r>
              <w:rPr>
                <w:rFonts w:ascii="宋体" w:hAnsi="宋体" w:eastAsia="宋体" w:cs="宋体"/>
                <w:spacing w:val="11"/>
                <w:sz w:val="19"/>
                <w:szCs w:val="19"/>
              </w:rPr>
              <w:t>对于本条第二款规定的情形，除依法对使用者予以处罚外，应当将发现不合格的消</w:t>
            </w:r>
            <w:r>
              <w:rPr>
                <w:rFonts w:ascii="宋体" w:hAnsi="宋体" w:eastAsia="宋体" w:cs="宋体"/>
                <w:spacing w:val="10"/>
                <w:sz w:val="19"/>
                <w:szCs w:val="19"/>
              </w:rPr>
              <w:t>防产品</w:t>
            </w:r>
            <w:r>
              <w:rPr>
                <w:rFonts w:ascii="宋体" w:hAnsi="宋体" w:eastAsia="宋体" w:cs="宋体"/>
                <w:sz w:val="19"/>
                <w:szCs w:val="19"/>
              </w:rPr>
              <w:t xml:space="preserve">  </w:t>
            </w:r>
            <w:r>
              <w:rPr>
                <w:rFonts w:ascii="宋体" w:hAnsi="宋体" w:eastAsia="宋体" w:cs="宋体"/>
                <w:spacing w:val="9"/>
                <w:sz w:val="19"/>
                <w:szCs w:val="19"/>
              </w:rPr>
              <w:t>和国家明令淘汰的消防产品的情况通报产品质量监督部门、工商行政管理部门。产品质量</w:t>
            </w:r>
          </w:p>
          <w:p>
            <w:pPr>
              <w:spacing w:before="74" w:line="219" w:lineRule="auto"/>
              <w:ind w:left="92"/>
              <w:rPr>
                <w:rFonts w:ascii="宋体" w:hAnsi="宋体" w:eastAsia="宋体" w:cs="宋体"/>
                <w:sz w:val="20"/>
                <w:szCs w:val="20"/>
              </w:rPr>
            </w:pPr>
            <w:r>
              <w:rPr>
                <w:rFonts w:ascii="宋体" w:hAnsi="宋体" w:eastAsia="宋体" w:cs="宋体"/>
                <w:spacing w:val="3"/>
                <w:sz w:val="20"/>
                <w:szCs w:val="20"/>
              </w:rPr>
              <w:t>监督部门、工商行政管理部门应当对生产者、销售者依法及时查处。</w:t>
            </w:r>
          </w:p>
        </w:tc>
        <w:tc>
          <w:tcPr>
            <w:tcW w:w="1039" w:type="dxa"/>
          </w:tcPr>
          <w:p>
            <w:pPr>
              <w:spacing w:line="254" w:lineRule="auto"/>
            </w:pPr>
          </w:p>
          <w:p>
            <w:pPr>
              <w:spacing w:line="254" w:lineRule="auto"/>
            </w:pPr>
          </w:p>
          <w:p>
            <w:pPr>
              <w:spacing w:line="254" w:lineRule="auto"/>
            </w:pPr>
          </w:p>
          <w:p>
            <w:pPr>
              <w:spacing w:line="255" w:lineRule="auto"/>
            </w:pPr>
          </w:p>
          <w:p>
            <w:pPr>
              <w:spacing w:line="255"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8" w:lineRule="auto"/>
            </w:pPr>
          </w:p>
          <w:p>
            <w:pPr>
              <w:spacing w:line="258" w:lineRule="auto"/>
            </w:pPr>
          </w:p>
          <w:p>
            <w:pPr>
              <w:spacing w:line="258" w:lineRule="auto"/>
            </w:pPr>
          </w:p>
          <w:p>
            <w:pPr>
              <w:spacing w:line="259" w:lineRule="auto"/>
            </w:pPr>
          </w:p>
          <w:p>
            <w:pPr>
              <w:spacing w:line="259"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32" w:header="0" w:footer="0" w:gutter="0"/>
          <w:pgNumType w:fmt="decimal"/>
          <w:cols w:space="720" w:num="1"/>
        </w:sectPr>
      </w:pPr>
    </w:p>
    <w:p>
      <w:r>
        <mc:AlternateContent>
          <mc:Choice Requires="wps">
            <w:drawing>
              <wp:anchor distT="0" distB="0" distL="114300" distR="114300" simplePos="0" relativeHeight="251792384" behindDoc="0" locked="0" layoutInCell="0" allowOverlap="1">
                <wp:simplePos x="0" y="0"/>
                <wp:positionH relativeFrom="page">
                  <wp:posOffset>594360</wp:posOffset>
                </wp:positionH>
                <wp:positionV relativeFrom="page">
                  <wp:posOffset>5832475</wp:posOffset>
                </wp:positionV>
                <wp:extent cx="622935" cy="387350"/>
                <wp:effectExtent l="118110" t="0" r="0" b="0"/>
                <wp:wrapNone/>
                <wp:docPr id="150" name="TextBox 31"/>
                <wp:cNvGraphicFramePr/>
                <a:graphic xmlns:a="http://schemas.openxmlformats.org/drawingml/2006/main">
                  <a:graphicData uri="http://schemas.microsoft.com/office/word/2010/wordprocessingShape">
                    <wps:wsp>
                      <wps:cNvSpPr txBox="1"/>
                      <wps:spPr>
                        <a:xfrm rot="5400000">
                          <a:off x="594671" y="5833001"/>
                          <a:ext cx="622934" cy="387350"/>
                        </a:xfrm>
                        <a:prstGeom prst="rect">
                          <a:avLst/>
                        </a:prstGeom>
                        <a:noFill/>
                        <a:ln w="0">
                          <a:noFill/>
                        </a:ln>
                        <a:effectLst/>
                      </wps:spPr>
                      <wps:txbx>
                        <w:txbxContent>
                          <w:p>
                            <w:pPr>
                              <w:spacing w:before="150" w:line="184" w:lineRule="auto"/>
                              <w:ind w:left="20"/>
                              <w:rPr>
                                <w:rFonts w:ascii="宋体" w:hAnsi="宋体" w:eastAsia="宋体" w:cs="宋体"/>
                                <w:sz w:val="44"/>
                                <w:szCs w:val="4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 o:spid="_x0000_s1026" o:spt="202" type="#_x0000_t202" style="position:absolute;left:0pt;margin-left:46.8pt;margin-top:459.25pt;height:30.5pt;width:49.05pt;mso-position-horizontal-relative:page;mso-position-vertical-relative:page;rotation:5898240f;z-index:251792384;mso-width-relative:page;mso-height-relative:page;" filled="f" stroked="f" coordsize="21600,21600" o:allowincell="f" o:gfxdata="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ZCEzdYAAAAKAQAADwAAAAAAAAABACAAAAAiAAAAZHJzL2Rvd25y&#10;ZXYueG1sUEsBAhQAFAAAAAgAh07iQDtedlk5AgAAegQAAA4AAAAAAAAAAQAgAAAAJQEAAGRycy9l&#10;Mm9Eb2MueG1sUEsFBgAAAAAGAAYAWQEAANAFAAAAAA==&#10;">
                <v:fill on="f" focussize="0,0"/>
                <v:stroke on="f" weight="0pt"/>
                <v:imagedata o:title=""/>
                <o:lock v:ext="edit" aspectratio="f"/>
                <v:textbox inset="0mm,0mm,0mm,0mm">
                  <w:txbxContent>
                    <w:p>
                      <w:pPr>
                        <w:spacing w:before="150" w:line="184" w:lineRule="auto"/>
                        <w:ind w:left="20"/>
                        <w:rPr>
                          <w:rFonts w:ascii="宋体" w:hAnsi="宋体" w:eastAsia="宋体" w:cs="宋体"/>
                          <w:sz w:val="44"/>
                          <w:szCs w:val="44"/>
                        </w:rPr>
                      </w:pPr>
                    </w:p>
                  </w:txbxContent>
                </v:textbox>
              </v:shape>
            </w:pict>
          </mc:Fallback>
        </mc:AlternateContent>
      </w:r>
    </w:p>
    <w:p/>
    <w:p>
      <w:pPr>
        <w:spacing w:line="189" w:lineRule="exact"/>
      </w:pPr>
    </w:p>
    <w:tbl>
      <w:tblPr>
        <w:tblStyle w:val="7"/>
        <w:tblW w:w="1285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4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3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before="300"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40" w:type="dxa"/>
            <w:vMerge w:val="continue"/>
            <w:tcBorders>
              <w:top w:val="nil"/>
            </w:tcBorders>
          </w:tcPr>
          <w:p/>
        </w:tc>
        <w:tc>
          <w:tcPr>
            <w:tcW w:w="8064" w:type="dxa"/>
            <w:vMerge w:val="continue"/>
            <w:tcBorders>
              <w:top w:val="nil"/>
            </w:tcBorders>
          </w:tcPr>
          <w:p/>
        </w:tc>
        <w:tc>
          <w:tcPr>
            <w:tcW w:w="1039" w:type="dxa"/>
          </w:tcPr>
          <w:p>
            <w:pPr>
              <w:spacing w:before="86" w:line="267" w:lineRule="auto"/>
              <w:ind w:left="150" w:right="90"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5" w:hRule="atLeast"/>
        </w:trPr>
        <w:tc>
          <w:tcPr>
            <w:tcW w:w="624" w:type="dxa"/>
          </w:tcPr>
          <w:p/>
        </w:tc>
        <w:tc>
          <w:tcPr>
            <w:tcW w:w="1239" w:type="dxa"/>
          </w:tcPr>
          <w:p/>
        </w:tc>
        <w:tc>
          <w:tcPr>
            <w:tcW w:w="640" w:type="dxa"/>
          </w:tcPr>
          <w:p/>
        </w:tc>
        <w:tc>
          <w:tcPr>
            <w:tcW w:w="8064" w:type="dxa"/>
          </w:tcPr>
          <w:p>
            <w:pPr>
              <w:spacing w:before="120" w:line="219" w:lineRule="auto"/>
              <w:ind w:left="11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《中华人民共和国产品质量法》</w:t>
            </w:r>
          </w:p>
          <w:p>
            <w:pPr>
              <w:spacing w:before="61" w:line="283" w:lineRule="auto"/>
              <w:ind w:left="111"/>
              <w:rPr>
                <w:rFonts w:ascii="宋体" w:hAnsi="宋体" w:eastAsia="宋体" w:cs="宋体"/>
                <w:sz w:val="19"/>
                <w:szCs w:val="19"/>
              </w:rPr>
            </w:pPr>
            <w:r>
              <w:rPr>
                <w:rFonts w:ascii="宋体" w:hAnsi="宋体" w:eastAsia="宋体" w:cs="宋体"/>
                <w:spacing w:val="9"/>
                <w:sz w:val="19"/>
                <w:szCs w:val="19"/>
              </w:rPr>
              <w:t>第四十九条：生产、销售不符合保障人体健康和人</w:t>
            </w:r>
            <w:r>
              <w:rPr>
                <w:rFonts w:ascii="宋体" w:hAnsi="宋体" w:eastAsia="宋体" w:cs="宋体"/>
                <w:spacing w:val="8"/>
                <w:sz w:val="19"/>
                <w:szCs w:val="19"/>
              </w:rPr>
              <w:t>身、财产安全的国家标准、行业标准的产</w:t>
            </w:r>
            <w:r>
              <w:rPr>
                <w:rFonts w:ascii="宋体" w:hAnsi="宋体" w:eastAsia="宋体" w:cs="宋体"/>
                <w:sz w:val="19"/>
                <w:szCs w:val="19"/>
              </w:rPr>
              <w:t xml:space="preserve"> </w:t>
            </w:r>
            <w:r>
              <w:rPr>
                <w:rFonts w:ascii="宋体" w:hAnsi="宋体" w:eastAsia="宋体" w:cs="宋体"/>
                <w:spacing w:val="1"/>
                <w:sz w:val="19"/>
                <w:szCs w:val="19"/>
              </w:rPr>
              <w:t>品的，责令停止生产、销售，没收违法生产、销售的产品，并处违法生产、销售产品(包括已售</w:t>
            </w:r>
            <w:r>
              <w:rPr>
                <w:rFonts w:ascii="宋体" w:hAnsi="宋体" w:eastAsia="宋体" w:cs="宋体"/>
                <w:spacing w:val="12"/>
                <w:sz w:val="19"/>
                <w:szCs w:val="19"/>
              </w:rPr>
              <w:t xml:space="preserve"> </w:t>
            </w:r>
            <w:r>
              <w:rPr>
                <w:rFonts w:ascii="宋体" w:hAnsi="宋体" w:eastAsia="宋体" w:cs="宋体"/>
                <w:spacing w:val="10"/>
                <w:sz w:val="19"/>
                <w:szCs w:val="19"/>
              </w:rPr>
              <w:t>出和未售出的产品，下同)货值金额等值以上三倍以下的罚款；有违法所得的，并处没收违</w:t>
            </w:r>
            <w:r>
              <w:rPr>
                <w:rFonts w:ascii="宋体" w:hAnsi="宋体" w:eastAsia="宋体" w:cs="宋体"/>
                <w:spacing w:val="12"/>
                <w:sz w:val="19"/>
                <w:szCs w:val="19"/>
              </w:rPr>
              <w:t xml:space="preserve"> </w:t>
            </w:r>
            <w:r>
              <w:rPr>
                <w:rFonts w:ascii="宋体" w:hAnsi="宋体" w:eastAsia="宋体" w:cs="宋体"/>
                <w:spacing w:val="13"/>
                <w:sz w:val="19"/>
                <w:szCs w:val="19"/>
              </w:rPr>
              <w:t>法所得；情节严重的，吊销营业执照；构成犯罪的</w:t>
            </w:r>
            <w:r>
              <w:rPr>
                <w:rFonts w:ascii="宋体" w:hAnsi="宋体" w:eastAsia="宋体" w:cs="宋体"/>
                <w:spacing w:val="12"/>
                <w:sz w:val="19"/>
                <w:szCs w:val="19"/>
              </w:rPr>
              <w:t>，依法追究刑事责任。</w:t>
            </w:r>
          </w:p>
          <w:p>
            <w:pPr>
              <w:spacing w:before="94" w:line="283" w:lineRule="auto"/>
              <w:ind w:left="111"/>
              <w:jc w:val="both"/>
              <w:rPr>
                <w:rFonts w:ascii="宋体" w:hAnsi="宋体" w:eastAsia="宋体" w:cs="宋体"/>
                <w:sz w:val="19"/>
                <w:szCs w:val="19"/>
              </w:rPr>
            </w:pPr>
            <w:r>
              <w:rPr>
                <w:rFonts w:ascii="宋体" w:hAnsi="宋体" w:eastAsia="宋体" w:cs="宋体"/>
                <w:spacing w:val="4"/>
                <w:sz w:val="19"/>
                <w:szCs w:val="19"/>
              </w:rPr>
              <w:t>第五十条：在产品中掺杂、掺假，以假充真，以次充好，</w:t>
            </w:r>
            <w:r>
              <w:rPr>
                <w:rFonts w:ascii="宋体" w:hAnsi="宋体" w:eastAsia="宋体" w:cs="宋体"/>
                <w:spacing w:val="3"/>
                <w:sz w:val="19"/>
                <w:szCs w:val="19"/>
              </w:rPr>
              <w:t>或者以不合格产品冒充合格产品的，</w:t>
            </w:r>
            <w:r>
              <w:rPr>
                <w:rFonts w:ascii="宋体" w:hAnsi="宋体" w:eastAsia="宋体" w:cs="宋体"/>
                <w:sz w:val="19"/>
                <w:szCs w:val="19"/>
              </w:rPr>
              <w:t xml:space="preserve"> </w:t>
            </w:r>
            <w:r>
              <w:rPr>
                <w:rFonts w:ascii="宋体" w:hAnsi="宋体" w:eastAsia="宋体" w:cs="宋体"/>
                <w:spacing w:val="1"/>
                <w:sz w:val="19"/>
                <w:szCs w:val="19"/>
              </w:rPr>
              <w:t>责令停止生产、销售，没收违法生产、销售的产品，并处违法生产、销售产品货值金额百分之</w:t>
            </w:r>
            <w:r>
              <w:rPr>
                <w:rFonts w:ascii="宋体" w:hAnsi="宋体" w:eastAsia="宋体" w:cs="宋体"/>
                <w:spacing w:val="9"/>
                <w:sz w:val="19"/>
                <w:szCs w:val="19"/>
              </w:rPr>
              <w:t xml:space="preserve">  </w:t>
            </w:r>
            <w:r>
              <w:rPr>
                <w:rFonts w:ascii="宋体" w:hAnsi="宋体" w:eastAsia="宋体" w:cs="宋体"/>
                <w:spacing w:val="4"/>
                <w:sz w:val="19"/>
                <w:szCs w:val="19"/>
              </w:rPr>
              <w:t>五十以上三倍以下的罚款；有违法所得的，并处没收违法</w:t>
            </w:r>
            <w:r>
              <w:rPr>
                <w:rFonts w:ascii="宋体" w:hAnsi="宋体" w:eastAsia="宋体" w:cs="宋体"/>
                <w:spacing w:val="3"/>
                <w:sz w:val="19"/>
                <w:szCs w:val="19"/>
              </w:rPr>
              <w:t>所得；情节严重的，吊销营业执照；</w:t>
            </w:r>
            <w:r>
              <w:rPr>
                <w:rFonts w:ascii="宋体" w:hAnsi="宋体" w:eastAsia="宋体" w:cs="宋体"/>
                <w:sz w:val="19"/>
                <w:szCs w:val="19"/>
              </w:rPr>
              <w:t xml:space="preserve"> </w:t>
            </w:r>
            <w:r>
              <w:rPr>
                <w:rFonts w:ascii="宋体" w:hAnsi="宋体" w:eastAsia="宋体" w:cs="宋体"/>
                <w:spacing w:val="13"/>
                <w:sz w:val="19"/>
                <w:szCs w:val="19"/>
              </w:rPr>
              <w:t>构成犯罪的，依法追究刑事责任。</w:t>
            </w:r>
          </w:p>
          <w:p>
            <w:pPr>
              <w:spacing w:before="54" w:line="284" w:lineRule="auto"/>
              <w:ind w:left="111" w:firstLine="30"/>
              <w:jc w:val="both"/>
              <w:rPr>
                <w:rFonts w:ascii="宋体" w:hAnsi="宋体" w:eastAsia="宋体" w:cs="宋体"/>
                <w:sz w:val="19"/>
                <w:szCs w:val="19"/>
              </w:rPr>
            </w:pPr>
            <w:r>
              <w:rPr>
                <w:rFonts w:ascii="宋体" w:hAnsi="宋体" w:eastAsia="宋体" w:cs="宋体"/>
                <w:spacing w:val="7"/>
                <w:sz w:val="19"/>
                <w:szCs w:val="19"/>
              </w:rPr>
              <w:t>第五十一条：生产国家明令淘汰的产品的，销售国家明令淘汰并停止销售的产品的，责令停</w:t>
            </w:r>
            <w:r>
              <w:rPr>
                <w:rFonts w:ascii="宋体" w:hAnsi="宋体" w:eastAsia="宋体" w:cs="宋体"/>
                <w:spacing w:val="18"/>
                <w:sz w:val="19"/>
                <w:szCs w:val="19"/>
              </w:rPr>
              <w:t xml:space="preserve"> </w:t>
            </w:r>
            <w:r>
              <w:rPr>
                <w:rFonts w:ascii="宋体" w:hAnsi="宋体" w:eastAsia="宋体" w:cs="宋体"/>
                <w:spacing w:val="4"/>
                <w:sz w:val="19"/>
                <w:szCs w:val="19"/>
              </w:rPr>
              <w:t>止生产、销售，没收违法生产、销售的产品，并处违法生产、销售</w:t>
            </w:r>
            <w:r>
              <w:rPr>
                <w:rFonts w:ascii="宋体" w:hAnsi="宋体" w:eastAsia="宋体" w:cs="宋体"/>
                <w:spacing w:val="3"/>
                <w:sz w:val="19"/>
                <w:szCs w:val="19"/>
              </w:rPr>
              <w:t>产品货值金额等值以下的罚</w:t>
            </w:r>
            <w:r>
              <w:rPr>
                <w:rFonts w:ascii="宋体" w:hAnsi="宋体" w:eastAsia="宋体" w:cs="宋体"/>
                <w:sz w:val="19"/>
                <w:szCs w:val="19"/>
              </w:rPr>
              <w:t xml:space="preserve"> </w:t>
            </w:r>
            <w:r>
              <w:rPr>
                <w:rFonts w:ascii="宋体" w:hAnsi="宋体" w:eastAsia="宋体" w:cs="宋体"/>
                <w:spacing w:val="12"/>
                <w:sz w:val="19"/>
                <w:szCs w:val="19"/>
              </w:rPr>
              <w:t>款；有违法所得的，并处没收违法所得；情节严重的，吊销营业执照。</w:t>
            </w:r>
          </w:p>
        </w:tc>
        <w:tc>
          <w:tcPr>
            <w:tcW w:w="103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1" w:hRule="atLeast"/>
        </w:trPr>
        <w:tc>
          <w:tcPr>
            <w:tcW w:w="624" w:type="dxa"/>
          </w:tcPr>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63</w:t>
            </w:r>
          </w:p>
        </w:tc>
        <w:tc>
          <w:tcPr>
            <w:tcW w:w="1239" w:type="dxa"/>
          </w:tcPr>
          <w:p>
            <w:pPr>
              <w:spacing w:line="324" w:lineRule="auto"/>
            </w:pPr>
          </w:p>
          <w:p>
            <w:pPr>
              <w:spacing w:line="325" w:lineRule="auto"/>
            </w:pPr>
          </w:p>
          <w:p>
            <w:pPr>
              <w:spacing w:before="65" w:line="282" w:lineRule="auto"/>
              <w:ind w:left="111" w:right="73" w:firstLine="29"/>
              <w:jc w:val="both"/>
              <w:rPr>
                <w:rFonts w:ascii="宋体" w:hAnsi="宋体" w:eastAsia="宋体" w:cs="宋体"/>
                <w:sz w:val="20"/>
                <w:szCs w:val="20"/>
              </w:rPr>
            </w:pPr>
            <w:r>
              <w:rPr>
                <w:rFonts w:ascii="宋体" w:hAnsi="宋体" w:eastAsia="宋体" w:cs="宋体"/>
                <w:spacing w:val="-2"/>
                <w:sz w:val="20"/>
                <w:szCs w:val="20"/>
              </w:rPr>
              <w:t>对未经认证</w:t>
            </w:r>
            <w:r>
              <w:rPr>
                <w:rFonts w:ascii="宋体" w:hAnsi="宋体" w:eastAsia="宋体" w:cs="宋体"/>
                <w:spacing w:val="1"/>
                <w:sz w:val="20"/>
                <w:szCs w:val="20"/>
              </w:rPr>
              <w:t xml:space="preserve"> 并标注认证</w:t>
            </w:r>
            <w:r>
              <w:rPr>
                <w:rFonts w:ascii="宋体" w:hAnsi="宋体" w:eastAsia="宋体" w:cs="宋体"/>
                <w:spacing w:val="2"/>
                <w:sz w:val="20"/>
                <w:szCs w:val="20"/>
              </w:rPr>
              <w:t xml:space="preserve"> </w:t>
            </w:r>
            <w:r>
              <w:rPr>
                <w:rFonts w:ascii="宋体" w:hAnsi="宋体" w:eastAsia="宋体" w:cs="宋体"/>
                <w:spacing w:val="4"/>
                <w:sz w:val="20"/>
                <w:szCs w:val="20"/>
              </w:rPr>
              <w:t>标志的农业</w:t>
            </w:r>
            <w:r>
              <w:rPr>
                <w:rFonts w:ascii="宋体" w:hAnsi="宋体" w:eastAsia="宋体" w:cs="宋体"/>
                <w:sz w:val="20"/>
                <w:szCs w:val="20"/>
              </w:rPr>
              <w:t xml:space="preserve"> </w:t>
            </w:r>
            <w:r>
              <w:rPr>
                <w:rFonts w:ascii="宋体" w:hAnsi="宋体" w:eastAsia="宋体" w:cs="宋体"/>
                <w:spacing w:val="4"/>
                <w:sz w:val="20"/>
                <w:szCs w:val="20"/>
              </w:rPr>
              <w:t>机械产品擅</w:t>
            </w:r>
            <w:r>
              <w:rPr>
                <w:rFonts w:ascii="宋体" w:hAnsi="宋体" w:eastAsia="宋体" w:cs="宋体"/>
                <w:spacing w:val="1"/>
                <w:sz w:val="20"/>
                <w:szCs w:val="20"/>
              </w:rPr>
              <w:t xml:space="preserve"> </w:t>
            </w:r>
            <w:r>
              <w:rPr>
                <w:rFonts w:ascii="宋体" w:hAnsi="宋体" w:eastAsia="宋体" w:cs="宋体"/>
                <w:spacing w:val="8"/>
                <w:sz w:val="20"/>
                <w:szCs w:val="20"/>
              </w:rPr>
              <w:t>自出厂、销</w:t>
            </w:r>
            <w:r>
              <w:rPr>
                <w:rFonts w:ascii="宋体" w:hAnsi="宋体" w:eastAsia="宋体" w:cs="宋体"/>
                <w:spacing w:val="3"/>
                <w:sz w:val="20"/>
                <w:szCs w:val="20"/>
              </w:rPr>
              <w:t xml:space="preserve"> </w:t>
            </w:r>
            <w:r>
              <w:rPr>
                <w:rFonts w:ascii="宋体" w:hAnsi="宋体" w:eastAsia="宋体" w:cs="宋体"/>
                <w:spacing w:val="4"/>
                <w:sz w:val="20"/>
                <w:szCs w:val="20"/>
              </w:rPr>
              <w:t>售和进口等</w:t>
            </w:r>
            <w:r>
              <w:rPr>
                <w:rFonts w:ascii="宋体" w:hAnsi="宋体" w:eastAsia="宋体" w:cs="宋体"/>
                <w:spacing w:val="1"/>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40"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5" w:line="257"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5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94" w:line="280" w:lineRule="auto"/>
              <w:ind w:left="111"/>
              <w:rPr>
                <w:rFonts w:ascii="宋体" w:hAnsi="宋体" w:eastAsia="宋体" w:cs="宋体"/>
                <w:sz w:val="19"/>
                <w:szCs w:val="19"/>
              </w:rPr>
            </w:pPr>
            <w:r>
              <w:rPr>
                <w:rFonts w:ascii="宋体" w:hAnsi="宋体" w:eastAsia="宋体" w:cs="宋体"/>
                <w:spacing w:val="9"/>
                <w:sz w:val="19"/>
                <w:szCs w:val="19"/>
              </w:rPr>
              <w:t>第四十九条：生产、销售不符合保障人体健康和人</w:t>
            </w:r>
            <w:r>
              <w:rPr>
                <w:rFonts w:ascii="宋体" w:hAnsi="宋体" w:eastAsia="宋体" w:cs="宋体"/>
                <w:spacing w:val="8"/>
                <w:sz w:val="19"/>
                <w:szCs w:val="19"/>
              </w:rPr>
              <w:t>身、财产安全的国家标准、行业标准的产</w:t>
            </w:r>
            <w:r>
              <w:rPr>
                <w:rFonts w:ascii="宋体" w:hAnsi="宋体" w:eastAsia="宋体" w:cs="宋体"/>
                <w:sz w:val="19"/>
                <w:szCs w:val="19"/>
              </w:rPr>
              <w:t xml:space="preserve"> </w:t>
            </w:r>
            <w:r>
              <w:rPr>
                <w:rFonts w:ascii="宋体" w:hAnsi="宋体" w:eastAsia="宋体" w:cs="宋体"/>
                <w:spacing w:val="1"/>
                <w:sz w:val="19"/>
                <w:szCs w:val="19"/>
              </w:rPr>
              <w:t>品的，责令停止生产、销售，没收违法生产、销售的产品，并处违法生产、销售产品(包括已售</w:t>
            </w:r>
            <w:r>
              <w:rPr>
                <w:rFonts w:ascii="宋体" w:hAnsi="宋体" w:eastAsia="宋体" w:cs="宋体"/>
                <w:spacing w:val="12"/>
                <w:sz w:val="19"/>
                <w:szCs w:val="19"/>
              </w:rPr>
              <w:t xml:space="preserve"> </w:t>
            </w:r>
            <w:r>
              <w:rPr>
                <w:rFonts w:ascii="宋体" w:hAnsi="宋体" w:eastAsia="宋体" w:cs="宋体"/>
                <w:spacing w:val="10"/>
                <w:sz w:val="19"/>
                <w:szCs w:val="19"/>
              </w:rPr>
              <w:t>出和未售出的产品，下同)货值金额等值以上三倍以下的罚款；有违法所得</w:t>
            </w:r>
            <w:r>
              <w:rPr>
                <w:rFonts w:ascii="宋体" w:hAnsi="宋体" w:eastAsia="宋体" w:cs="宋体"/>
                <w:spacing w:val="9"/>
                <w:sz w:val="19"/>
                <w:szCs w:val="19"/>
              </w:rPr>
              <w:t>的，并处没收违</w:t>
            </w:r>
            <w:r>
              <w:rPr>
                <w:rFonts w:ascii="宋体" w:hAnsi="宋体" w:eastAsia="宋体" w:cs="宋体"/>
                <w:sz w:val="19"/>
                <w:szCs w:val="19"/>
              </w:rPr>
              <w:t xml:space="preserve"> </w:t>
            </w:r>
            <w:r>
              <w:rPr>
                <w:rFonts w:ascii="宋体" w:hAnsi="宋体" w:eastAsia="宋体" w:cs="宋体"/>
                <w:spacing w:val="13"/>
                <w:sz w:val="19"/>
                <w:szCs w:val="19"/>
              </w:rPr>
              <w:t>法所得；情节严重的，吊销营业执照；构成犯罪的</w:t>
            </w:r>
            <w:r>
              <w:rPr>
                <w:rFonts w:ascii="宋体" w:hAnsi="宋体" w:eastAsia="宋体" w:cs="宋体"/>
                <w:spacing w:val="12"/>
                <w:sz w:val="19"/>
                <w:szCs w:val="19"/>
              </w:rPr>
              <w:t>，依法追究刑事责任。</w:t>
            </w:r>
          </w:p>
          <w:p>
            <w:pPr>
              <w:spacing w:before="94" w:line="219" w:lineRule="auto"/>
              <w:ind w:left="11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《中华人民共和国农业机械化促进法》</w:t>
            </w:r>
          </w:p>
          <w:p>
            <w:pPr>
              <w:spacing w:before="72" w:line="277" w:lineRule="auto"/>
              <w:ind w:left="111"/>
              <w:jc w:val="both"/>
              <w:rPr>
                <w:rFonts w:ascii="宋体" w:hAnsi="宋体" w:eastAsia="宋体" w:cs="宋体"/>
                <w:sz w:val="19"/>
                <w:szCs w:val="19"/>
              </w:rPr>
            </w:pPr>
            <w:r>
              <w:rPr>
                <w:rFonts w:ascii="宋体" w:hAnsi="宋体" w:eastAsia="宋体" w:cs="宋体"/>
                <w:spacing w:val="8"/>
                <w:sz w:val="19"/>
                <w:szCs w:val="19"/>
              </w:rPr>
              <w:t>第十五条：列入依法必须经过认证的产品目录的农业机械产品，未经认证并标注认证标志，</w:t>
            </w:r>
            <w:r>
              <w:rPr>
                <w:rFonts w:ascii="宋体" w:hAnsi="宋体" w:eastAsia="宋体" w:cs="宋体"/>
                <w:spacing w:val="17"/>
                <w:sz w:val="19"/>
                <w:szCs w:val="19"/>
              </w:rPr>
              <w:t xml:space="preserve"> </w:t>
            </w:r>
            <w:r>
              <w:rPr>
                <w:rFonts w:ascii="宋体" w:hAnsi="宋体" w:eastAsia="宋体" w:cs="宋体"/>
                <w:spacing w:val="8"/>
                <w:sz w:val="19"/>
                <w:szCs w:val="19"/>
              </w:rPr>
              <w:t>禁止出厂、销售和进口。禁止生产、销售不符合国家技术规范强制性要求的农业机械产品。</w:t>
            </w:r>
            <w:r>
              <w:rPr>
                <w:rFonts w:ascii="宋体" w:hAnsi="宋体" w:eastAsia="宋体" w:cs="宋体"/>
                <w:spacing w:val="17"/>
                <w:sz w:val="19"/>
                <w:szCs w:val="19"/>
              </w:rPr>
              <w:t xml:space="preserve"> </w:t>
            </w:r>
            <w:r>
              <w:rPr>
                <w:rFonts w:ascii="宋体" w:hAnsi="宋体" w:eastAsia="宋体" w:cs="宋体"/>
                <w:spacing w:val="11"/>
                <w:sz w:val="19"/>
                <w:szCs w:val="19"/>
              </w:rPr>
              <w:t>禁止利用残次零配件和报废机具的部件拼装农业机械产品。</w:t>
            </w:r>
          </w:p>
          <w:p>
            <w:pPr>
              <w:spacing w:before="64" w:line="265" w:lineRule="auto"/>
              <w:ind w:left="111"/>
              <w:rPr>
                <w:rFonts w:ascii="宋体" w:hAnsi="宋体" w:eastAsia="宋体" w:cs="宋体"/>
                <w:sz w:val="19"/>
                <w:szCs w:val="19"/>
              </w:rPr>
            </w:pPr>
            <w:r>
              <w:rPr>
                <w:rFonts w:ascii="宋体" w:hAnsi="宋体" w:eastAsia="宋体" w:cs="宋体"/>
                <w:spacing w:val="8"/>
                <w:sz w:val="19"/>
                <w:szCs w:val="19"/>
              </w:rPr>
              <w:t>第三十条：违反本法第十五条规定的，依照产品质量法的有关规定予以处罚；构成犯罪的，</w:t>
            </w:r>
            <w:r>
              <w:rPr>
                <w:rFonts w:ascii="宋体" w:hAnsi="宋体" w:eastAsia="宋体" w:cs="宋体"/>
                <w:spacing w:val="17"/>
                <w:sz w:val="19"/>
                <w:szCs w:val="19"/>
              </w:rPr>
              <w:t xml:space="preserve"> </w:t>
            </w:r>
            <w:r>
              <w:rPr>
                <w:rFonts w:ascii="宋体" w:hAnsi="宋体" w:eastAsia="宋体" w:cs="宋体"/>
                <w:spacing w:val="18"/>
                <w:sz w:val="19"/>
                <w:szCs w:val="19"/>
              </w:rPr>
              <w:t>依法追究刑事责任。</w:t>
            </w:r>
          </w:p>
        </w:tc>
        <w:tc>
          <w:tcPr>
            <w:tcW w:w="1039" w:type="dxa"/>
          </w:tcPr>
          <w:p>
            <w:pPr>
              <w:spacing w:line="269" w:lineRule="auto"/>
            </w:pPr>
          </w:p>
          <w:p>
            <w:pPr>
              <w:spacing w:line="269" w:lineRule="auto"/>
            </w:pPr>
          </w:p>
          <w:p>
            <w:pPr>
              <w:spacing w:line="270" w:lineRule="auto"/>
            </w:pPr>
          </w:p>
          <w:p>
            <w:pPr>
              <w:spacing w:line="270" w:lineRule="auto"/>
            </w:pPr>
          </w:p>
          <w:p>
            <w:pPr>
              <w:spacing w:line="270" w:lineRule="auto"/>
            </w:pPr>
          </w:p>
          <w:p>
            <w:pPr>
              <w:spacing w:line="270" w:lineRule="auto"/>
            </w:pPr>
          </w:p>
          <w:p>
            <w:pPr>
              <w:spacing w:before="65" w:line="244"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73" w:header="0" w:footer="0" w:gutter="0"/>
          <w:pgNumType w:fmt="decimal"/>
          <w:cols w:space="720" w:num="1"/>
        </w:sectPr>
      </w:pPr>
    </w:p>
    <w:p>
      <w:r>
        <mc:AlternateContent>
          <mc:Choice Requires="wps">
            <w:drawing>
              <wp:anchor distT="0" distB="0" distL="114300" distR="114300" simplePos="0" relativeHeight="251793408" behindDoc="0" locked="0" layoutInCell="0" allowOverlap="1">
                <wp:simplePos x="0" y="0"/>
                <wp:positionH relativeFrom="page">
                  <wp:posOffset>750570</wp:posOffset>
                </wp:positionH>
                <wp:positionV relativeFrom="page">
                  <wp:posOffset>1225550</wp:posOffset>
                </wp:positionV>
                <wp:extent cx="255270" cy="589915"/>
                <wp:effectExtent l="0" t="0" r="0" b="0"/>
                <wp:wrapNone/>
                <wp:docPr id="151" name="文本框 112"/>
                <wp:cNvGraphicFramePr/>
                <a:graphic xmlns:a="http://schemas.openxmlformats.org/drawingml/2006/main">
                  <a:graphicData uri="http://schemas.microsoft.com/office/word/2010/wordprocessingShape">
                    <wps:wsp>
                      <wps:cNvSpPr txBox="1"/>
                      <wps:spPr>
                        <a:xfrm>
                          <a:off x="0" y="0"/>
                          <a:ext cx="255270" cy="589915"/>
                        </a:xfrm>
                        <a:prstGeom prst="rect">
                          <a:avLst/>
                        </a:prstGeom>
                        <a:noFill/>
                        <a:ln>
                          <a:noFill/>
                        </a:ln>
                      </wps:spPr>
                      <wps:txbx>
                        <w:txbxContent>
                          <w:p>
                            <w:pPr>
                              <w:spacing w:before="20" w:line="180" w:lineRule="auto"/>
                              <w:rPr>
                                <w:rFonts w:ascii="宋体" w:hAnsi="宋体" w:eastAsia="宋体" w:cs="宋体"/>
                                <w:sz w:val="36"/>
                                <w:szCs w:val="36"/>
                              </w:rPr>
                            </w:pPr>
                          </w:p>
                        </w:txbxContent>
                      </wps:txbx>
                      <wps:bodyPr vert="eaVert" lIns="0" tIns="0" rIns="0" bIns="0" upright="1"/>
                    </wps:wsp>
                  </a:graphicData>
                </a:graphic>
              </wp:anchor>
            </w:drawing>
          </mc:Choice>
          <mc:Fallback>
            <w:pict>
              <v:shape id="文本框 112" o:spid="_x0000_s1026" o:spt="202" type="#_x0000_t202" style="position:absolute;left:0pt;margin-left:59.1pt;margin-top:96.5pt;height:46.45pt;width:20.1pt;mso-position-horizontal-relative:page;mso-position-vertical-relative:page;z-index:251793408;mso-width-relative:page;mso-height-relative:page;" filled="f" stroked="f" coordsize="21600,21600" o:allowincell="f" o:gfxdata="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EuyIvXAAAACwEAAA8AAAAAAAAAAQAgAAAAIgAAAGRycy9kb3ducmV2&#10;LnhtbFBLAQIUABQAAAAIAIdO4kCTpb27xAEAAIM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36"/>
                          <w:szCs w:val="36"/>
                        </w:rPr>
                      </w:pPr>
                    </w:p>
                  </w:txbxContent>
                </v:textbox>
              </v:shape>
            </w:pict>
          </mc:Fallback>
        </mc:AlternateContent>
      </w:r>
    </w:p>
    <w:p/>
    <w:p>
      <w:pPr>
        <w:spacing w:line="229" w:lineRule="exact"/>
      </w:pPr>
    </w:p>
    <w:tbl>
      <w:tblPr>
        <w:tblStyle w:val="7"/>
        <w:tblW w:w="12820"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0"/>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line="243" w:lineRule="auto"/>
            </w:pPr>
          </w:p>
          <w:p>
            <w:pPr>
              <w:spacing w:before="65" w:line="253"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74" w:type="dxa"/>
            <w:vMerge w:val="continue"/>
            <w:tcBorders>
              <w:top w:val="nil"/>
            </w:tcBorders>
          </w:tcPr>
          <w:p/>
        </w:tc>
        <w:tc>
          <w:tcPr>
            <w:tcW w:w="1039" w:type="dxa"/>
          </w:tcPr>
          <w:p>
            <w:pPr>
              <w:spacing w:before="96" w:line="220" w:lineRule="auto"/>
              <w:ind w:left="210"/>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81" w:line="220" w:lineRule="auto"/>
              <w:ind w:left="13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26"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7" w:hRule="atLeast"/>
        </w:trPr>
        <w:tc>
          <w:tcPr>
            <w:tcW w:w="614" w:type="dxa"/>
          </w:tcPr>
          <w:p>
            <w:pPr>
              <w:spacing w:line="245" w:lineRule="auto"/>
            </w:pPr>
          </w:p>
          <w:p>
            <w:pPr>
              <w:spacing w:line="245" w:lineRule="auto"/>
            </w:pPr>
          </w:p>
          <w:p>
            <w:pPr>
              <w:spacing w:line="245" w:lineRule="auto"/>
            </w:pPr>
          </w:p>
          <w:p>
            <w:pPr>
              <w:spacing w:line="245"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64</w:t>
            </w:r>
          </w:p>
        </w:tc>
        <w:tc>
          <w:tcPr>
            <w:tcW w:w="1249" w:type="dxa"/>
          </w:tcPr>
          <w:p>
            <w:pPr>
              <w:spacing w:before="243" w:line="276" w:lineRule="auto"/>
              <w:ind w:left="91" w:right="114" w:firstLine="19"/>
              <w:jc w:val="both"/>
              <w:rPr>
                <w:rFonts w:ascii="宋体" w:hAnsi="宋体" w:eastAsia="宋体" w:cs="宋体"/>
                <w:sz w:val="20"/>
                <w:szCs w:val="20"/>
              </w:rPr>
            </w:pPr>
            <w:r>
              <w:rPr>
                <w:rFonts w:ascii="宋体" w:hAnsi="宋体" w:eastAsia="宋体" w:cs="宋体"/>
                <w:spacing w:val="2"/>
                <w:sz w:val="20"/>
                <w:szCs w:val="20"/>
              </w:rPr>
              <w:t xml:space="preserve">对未经工商 </w:t>
            </w:r>
            <w:r>
              <w:rPr>
                <w:rFonts w:ascii="宋体" w:hAnsi="宋体" w:eastAsia="宋体" w:cs="宋体"/>
                <w:spacing w:val="5"/>
                <w:sz w:val="20"/>
                <w:szCs w:val="20"/>
              </w:rPr>
              <w:t>登记以评估</w:t>
            </w:r>
            <w:r>
              <w:rPr>
                <w:rFonts w:ascii="宋体" w:hAnsi="宋体" w:eastAsia="宋体" w:cs="宋体"/>
                <w:spacing w:val="3"/>
                <w:sz w:val="20"/>
                <w:szCs w:val="20"/>
              </w:rPr>
              <w:t xml:space="preserve"> </w:t>
            </w:r>
            <w:r>
              <w:rPr>
                <w:rFonts w:ascii="宋体" w:hAnsi="宋体" w:eastAsia="宋体" w:cs="宋体"/>
                <w:spacing w:val="2"/>
                <w:sz w:val="20"/>
                <w:szCs w:val="20"/>
              </w:rPr>
              <w:t>机构名义从</w:t>
            </w:r>
            <w:r>
              <w:rPr>
                <w:rFonts w:ascii="宋体" w:hAnsi="宋体" w:eastAsia="宋体" w:cs="宋体"/>
                <w:spacing w:val="1"/>
                <w:sz w:val="20"/>
                <w:szCs w:val="20"/>
              </w:rPr>
              <w:t xml:space="preserve"> </w:t>
            </w:r>
            <w:r>
              <w:rPr>
                <w:rFonts w:ascii="宋体" w:hAnsi="宋体" w:eastAsia="宋体" w:cs="宋体"/>
                <w:spacing w:val="2"/>
                <w:sz w:val="20"/>
                <w:szCs w:val="20"/>
              </w:rPr>
              <w:t>事评估业务</w:t>
            </w:r>
            <w:r>
              <w:rPr>
                <w:rFonts w:ascii="宋体" w:hAnsi="宋体" w:eastAsia="宋体" w:cs="宋体"/>
                <w:spacing w:val="1"/>
                <w:sz w:val="20"/>
                <w:szCs w:val="20"/>
              </w:rPr>
              <w:t xml:space="preserve"> 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0" w:type="dxa"/>
          </w:tcPr>
          <w:p>
            <w:pPr>
              <w:spacing w:line="260" w:lineRule="auto"/>
            </w:pPr>
          </w:p>
          <w:p>
            <w:pPr>
              <w:spacing w:line="260" w:lineRule="auto"/>
            </w:pPr>
          </w:p>
          <w:p>
            <w:pPr>
              <w:spacing w:line="261" w:lineRule="auto"/>
            </w:pPr>
          </w:p>
          <w:p>
            <w:pPr>
              <w:spacing w:before="65" w:line="261"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60" w:lineRule="auto"/>
            </w:pPr>
          </w:p>
          <w:p>
            <w:pPr>
              <w:spacing w:before="65"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《中华人民共和国资产评估法》</w:t>
            </w:r>
          </w:p>
          <w:p>
            <w:pPr>
              <w:spacing w:before="74" w:line="288" w:lineRule="auto"/>
              <w:ind w:left="102"/>
              <w:jc w:val="both"/>
              <w:rPr>
                <w:rFonts w:ascii="宋体" w:hAnsi="宋体" w:eastAsia="宋体" w:cs="宋体"/>
                <w:sz w:val="19"/>
                <w:szCs w:val="19"/>
              </w:rPr>
            </w:pPr>
            <w:r>
              <w:rPr>
                <w:rFonts w:ascii="宋体" w:hAnsi="宋体" w:eastAsia="宋体" w:cs="宋体"/>
                <w:spacing w:val="9"/>
                <w:sz w:val="19"/>
                <w:szCs w:val="19"/>
              </w:rPr>
              <w:t>第四十六条：违反本法规定，未经工商登记以评估机</w:t>
            </w:r>
            <w:r>
              <w:rPr>
                <w:rFonts w:ascii="宋体" w:hAnsi="宋体" w:eastAsia="宋体" w:cs="宋体"/>
                <w:spacing w:val="8"/>
                <w:sz w:val="19"/>
                <w:szCs w:val="19"/>
              </w:rPr>
              <w:t>构名义从事评估业务的，由工商行政管</w:t>
            </w:r>
            <w:r>
              <w:rPr>
                <w:rFonts w:ascii="宋体" w:hAnsi="宋体" w:eastAsia="宋体" w:cs="宋体"/>
                <w:sz w:val="19"/>
                <w:szCs w:val="19"/>
              </w:rPr>
              <w:t xml:space="preserve"> </w:t>
            </w:r>
            <w:r>
              <w:rPr>
                <w:rFonts w:ascii="宋体" w:hAnsi="宋体" w:eastAsia="宋体" w:cs="宋体"/>
                <w:spacing w:val="9"/>
                <w:sz w:val="19"/>
                <w:szCs w:val="19"/>
              </w:rPr>
              <w:t>理部门责令停止违法活动；有违法所得的，没收违法所得，并处违法所得一倍以上五倍以下</w:t>
            </w:r>
            <w:r>
              <w:rPr>
                <w:rFonts w:ascii="宋体" w:hAnsi="宋体" w:eastAsia="宋体" w:cs="宋体"/>
                <w:sz w:val="19"/>
                <w:szCs w:val="19"/>
              </w:rPr>
              <w:t xml:space="preserve"> </w:t>
            </w:r>
            <w:r>
              <w:rPr>
                <w:rFonts w:ascii="宋体" w:hAnsi="宋体" w:eastAsia="宋体" w:cs="宋体"/>
                <w:spacing w:val="-3"/>
                <w:sz w:val="19"/>
                <w:szCs w:val="19"/>
              </w:rPr>
              <w:t>罚</w:t>
            </w:r>
            <w:r>
              <w:rPr>
                <w:rFonts w:ascii="宋体" w:hAnsi="宋体" w:eastAsia="宋体" w:cs="宋体"/>
                <w:spacing w:val="-13"/>
                <w:sz w:val="19"/>
                <w:szCs w:val="19"/>
              </w:rPr>
              <w:t xml:space="preserve"> </w:t>
            </w:r>
            <w:r>
              <w:rPr>
                <w:rFonts w:ascii="宋体" w:hAnsi="宋体" w:eastAsia="宋体" w:cs="宋体"/>
                <w:spacing w:val="-3"/>
                <w:sz w:val="19"/>
                <w:szCs w:val="19"/>
              </w:rPr>
              <w:t>款</w:t>
            </w:r>
            <w:r>
              <w:rPr>
                <w:rFonts w:ascii="宋体" w:hAnsi="宋体" w:eastAsia="宋体" w:cs="宋体"/>
                <w:spacing w:val="-21"/>
                <w:sz w:val="19"/>
                <w:szCs w:val="19"/>
              </w:rPr>
              <w:t xml:space="preserve"> </w:t>
            </w:r>
            <w:r>
              <w:rPr>
                <w:rFonts w:ascii="宋体" w:hAnsi="宋体" w:eastAsia="宋体" w:cs="宋体"/>
                <w:spacing w:val="-3"/>
                <w:sz w:val="19"/>
                <w:szCs w:val="19"/>
              </w:rPr>
              <w:t>。</w:t>
            </w:r>
          </w:p>
        </w:tc>
        <w:tc>
          <w:tcPr>
            <w:tcW w:w="1039" w:type="dxa"/>
          </w:tcPr>
          <w:p>
            <w:pPr>
              <w:spacing w:line="260" w:lineRule="auto"/>
            </w:pPr>
          </w:p>
          <w:p>
            <w:pPr>
              <w:spacing w:line="260" w:lineRule="auto"/>
            </w:pPr>
          </w:p>
          <w:p>
            <w:pPr>
              <w:spacing w:line="260" w:lineRule="auto"/>
            </w:pPr>
          </w:p>
          <w:p>
            <w:pPr>
              <w:spacing w:before="65" w:line="257"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3" w:lineRule="auto"/>
            </w:pPr>
          </w:p>
          <w:p>
            <w:pPr>
              <w:spacing w:line="264" w:lineRule="auto"/>
            </w:pPr>
          </w:p>
          <w:p>
            <w:pPr>
              <w:spacing w:line="264" w:lineRule="auto"/>
            </w:pPr>
          </w:p>
          <w:p>
            <w:pPr>
              <w:spacing w:before="65" w:line="252"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6" w:hRule="atLeast"/>
        </w:trPr>
        <w:tc>
          <w:tcPr>
            <w:tcW w:w="614"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65</w:t>
            </w:r>
          </w:p>
        </w:tc>
        <w:tc>
          <w:tcPr>
            <w:tcW w:w="1249" w:type="dxa"/>
          </w:tcPr>
          <w:p>
            <w:pPr>
              <w:spacing w:line="259" w:lineRule="auto"/>
            </w:pPr>
          </w:p>
          <w:p>
            <w:pPr>
              <w:spacing w:line="259" w:lineRule="auto"/>
            </w:pPr>
          </w:p>
          <w:p>
            <w:pPr>
              <w:spacing w:line="259" w:lineRule="auto"/>
            </w:pPr>
          </w:p>
          <w:p>
            <w:pPr>
              <w:spacing w:line="260" w:lineRule="auto"/>
            </w:pPr>
          </w:p>
          <w:p>
            <w:pPr>
              <w:spacing w:before="65" w:line="279" w:lineRule="auto"/>
              <w:ind w:left="101" w:right="112" w:firstLine="9"/>
              <w:jc w:val="both"/>
              <w:rPr>
                <w:rFonts w:ascii="宋体" w:hAnsi="宋体" w:eastAsia="宋体" w:cs="宋体"/>
                <w:sz w:val="20"/>
                <w:szCs w:val="20"/>
              </w:rPr>
            </w:pPr>
            <w:r>
              <w:rPr>
                <w:rFonts w:ascii="宋体" w:hAnsi="宋体" w:eastAsia="宋体" w:cs="宋体"/>
                <w:spacing w:val="2"/>
                <w:sz w:val="20"/>
                <w:szCs w:val="20"/>
              </w:rPr>
              <w:t xml:space="preserve">对评估机构 </w:t>
            </w:r>
            <w:r>
              <w:rPr>
                <w:rFonts w:ascii="宋体" w:hAnsi="宋体" w:eastAsia="宋体" w:cs="宋体"/>
                <w:sz w:val="20"/>
                <w:szCs w:val="20"/>
              </w:rPr>
              <w:t xml:space="preserve">利用开展业 务之便，谋 </w:t>
            </w:r>
            <w:r>
              <w:rPr>
                <w:rFonts w:ascii="宋体" w:hAnsi="宋体" w:eastAsia="宋体" w:cs="宋体"/>
                <w:spacing w:val="4"/>
                <w:sz w:val="20"/>
                <w:szCs w:val="20"/>
              </w:rPr>
              <w:t>取不正当利</w:t>
            </w:r>
            <w:r>
              <w:rPr>
                <w:rFonts w:ascii="宋体" w:hAnsi="宋体" w:eastAsia="宋体" w:cs="宋体"/>
                <w:spacing w:val="3"/>
                <w:sz w:val="20"/>
                <w:szCs w:val="20"/>
              </w:rPr>
              <w:t xml:space="preserve"> </w:t>
            </w:r>
            <w:r>
              <w:rPr>
                <w:rFonts w:ascii="宋体" w:hAnsi="宋体" w:eastAsia="宋体" w:cs="宋体"/>
                <w:spacing w:val="5"/>
                <w:sz w:val="20"/>
                <w:szCs w:val="20"/>
              </w:rPr>
              <w:t>益等行为的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0" w:type="dxa"/>
          </w:tcPr>
          <w:p>
            <w:pPr>
              <w:spacing w:line="273" w:lineRule="auto"/>
            </w:pPr>
          </w:p>
          <w:p>
            <w:pPr>
              <w:spacing w:line="273" w:lineRule="auto"/>
            </w:pPr>
          </w:p>
          <w:p>
            <w:pPr>
              <w:spacing w:line="273" w:lineRule="auto"/>
            </w:pPr>
          </w:p>
          <w:p>
            <w:pPr>
              <w:spacing w:line="273" w:lineRule="auto"/>
            </w:pPr>
          </w:p>
          <w:p>
            <w:pPr>
              <w:spacing w:line="273" w:lineRule="auto"/>
            </w:pPr>
          </w:p>
          <w:p>
            <w:pPr>
              <w:spacing w:line="274" w:lineRule="auto"/>
            </w:pPr>
          </w:p>
          <w:p>
            <w:pPr>
              <w:spacing w:before="65" w:line="261"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4" w:lineRule="auto"/>
            </w:pPr>
          </w:p>
          <w:p>
            <w:pPr>
              <w:spacing w:before="65"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《中华人民共和国资产评估法》</w:t>
            </w:r>
          </w:p>
          <w:p>
            <w:pPr>
              <w:spacing w:before="65" w:line="274" w:lineRule="auto"/>
              <w:ind w:left="102"/>
              <w:rPr>
                <w:rFonts w:ascii="宋体" w:hAnsi="宋体" w:eastAsia="宋体" w:cs="宋体"/>
                <w:sz w:val="19"/>
                <w:szCs w:val="19"/>
              </w:rPr>
            </w:pPr>
            <w:r>
              <w:rPr>
                <w:rFonts w:ascii="宋体" w:hAnsi="宋体" w:eastAsia="宋体" w:cs="宋体"/>
                <w:spacing w:val="9"/>
                <w:sz w:val="19"/>
                <w:szCs w:val="19"/>
              </w:rPr>
              <w:t>第四十七条第一款：评估机构违反本法规定，有下列情形之一的，由有关评估行政管理部门</w:t>
            </w:r>
            <w:r>
              <w:rPr>
                <w:rFonts w:ascii="宋体" w:hAnsi="宋体" w:eastAsia="宋体" w:cs="宋体"/>
                <w:sz w:val="19"/>
                <w:szCs w:val="19"/>
              </w:rPr>
              <w:t xml:space="preserve"> </w:t>
            </w:r>
            <w:r>
              <w:rPr>
                <w:rFonts w:ascii="宋体" w:hAnsi="宋体" w:eastAsia="宋体" w:cs="宋体"/>
                <w:spacing w:val="9"/>
                <w:sz w:val="19"/>
                <w:szCs w:val="19"/>
              </w:rPr>
              <w:t>予以警告，可以责令停业一个月以上六个月以下；有违法所得的，没收违法所得</w:t>
            </w:r>
            <w:r>
              <w:rPr>
                <w:rFonts w:ascii="宋体" w:hAnsi="宋体" w:eastAsia="宋体" w:cs="宋体"/>
                <w:spacing w:val="8"/>
                <w:sz w:val="19"/>
                <w:szCs w:val="19"/>
              </w:rPr>
              <w:t>，并处违法</w:t>
            </w:r>
            <w:r>
              <w:rPr>
                <w:rFonts w:ascii="宋体" w:hAnsi="宋体" w:eastAsia="宋体" w:cs="宋体"/>
                <w:sz w:val="19"/>
                <w:szCs w:val="19"/>
              </w:rPr>
              <w:t xml:space="preserve"> </w:t>
            </w:r>
            <w:r>
              <w:rPr>
                <w:rFonts w:ascii="宋体" w:hAnsi="宋体" w:eastAsia="宋体" w:cs="宋体"/>
                <w:spacing w:val="9"/>
                <w:sz w:val="19"/>
                <w:szCs w:val="19"/>
              </w:rPr>
              <w:t>所得一倍以上五倍以下罚款；情节严重的，由工商行政管理部门吊销营业执照；构成犯罪</w:t>
            </w:r>
          </w:p>
          <w:p>
            <w:pPr>
              <w:spacing w:before="81" w:line="297" w:lineRule="auto"/>
              <w:ind w:left="102"/>
              <w:rPr>
                <w:rFonts w:ascii="宋体" w:hAnsi="宋体" w:eastAsia="宋体" w:cs="宋体"/>
                <w:sz w:val="19"/>
                <w:szCs w:val="19"/>
              </w:rPr>
            </w:pPr>
            <w:r>
              <w:rPr>
                <w:rFonts w:ascii="宋体" w:hAnsi="宋体" w:eastAsia="宋体" w:cs="宋体"/>
                <w:spacing w:val="8"/>
                <w:sz w:val="19"/>
                <w:szCs w:val="19"/>
              </w:rPr>
              <w:t>的，依法追究刑事责任：(一)利用开展业务之便，谋取不正当利益的；(二)允许其他机构以</w:t>
            </w:r>
            <w:r>
              <w:rPr>
                <w:rFonts w:ascii="宋体" w:hAnsi="宋体" w:eastAsia="宋体" w:cs="宋体"/>
                <w:spacing w:val="12"/>
                <w:sz w:val="19"/>
                <w:szCs w:val="19"/>
              </w:rPr>
              <w:t xml:space="preserve"> </w:t>
            </w:r>
            <w:r>
              <w:rPr>
                <w:rFonts w:ascii="宋体" w:hAnsi="宋体" w:eastAsia="宋体" w:cs="宋体"/>
                <w:spacing w:val="8"/>
                <w:sz w:val="19"/>
                <w:szCs w:val="19"/>
              </w:rPr>
              <w:t>本机构名义开展业务，或者冒用其他机构名义开展业务的；(三)以恶性压价、支付回扣、虚</w:t>
            </w:r>
            <w:r>
              <w:rPr>
                <w:rFonts w:ascii="宋体" w:hAnsi="宋体" w:eastAsia="宋体" w:cs="宋体"/>
                <w:spacing w:val="15"/>
                <w:sz w:val="19"/>
                <w:szCs w:val="19"/>
              </w:rPr>
              <w:t xml:space="preserve"> </w:t>
            </w:r>
            <w:r>
              <w:rPr>
                <w:rFonts w:ascii="宋体" w:hAnsi="宋体" w:eastAsia="宋体" w:cs="宋体"/>
                <w:spacing w:val="8"/>
                <w:sz w:val="19"/>
                <w:szCs w:val="19"/>
              </w:rPr>
              <w:t>假宣传，或者贬损、诋毁其他评估机构等不正当手段招揽业务的；(四)受理与自身有利害关</w:t>
            </w:r>
            <w:r>
              <w:rPr>
                <w:rFonts w:ascii="宋体" w:hAnsi="宋体" w:eastAsia="宋体" w:cs="宋体"/>
                <w:spacing w:val="14"/>
                <w:sz w:val="19"/>
                <w:szCs w:val="19"/>
              </w:rPr>
              <w:t xml:space="preserve"> </w:t>
            </w:r>
            <w:r>
              <w:rPr>
                <w:rFonts w:ascii="宋体" w:hAnsi="宋体" w:eastAsia="宋体" w:cs="宋体"/>
                <w:spacing w:val="9"/>
                <w:sz w:val="19"/>
                <w:szCs w:val="19"/>
              </w:rPr>
              <w:t>系的业务的；(五)分别接受利益冲突双方的委托，对同</w:t>
            </w:r>
            <w:r>
              <w:rPr>
                <w:rFonts w:ascii="宋体" w:hAnsi="宋体" w:eastAsia="宋体" w:cs="宋体"/>
                <w:spacing w:val="8"/>
                <w:sz w:val="19"/>
                <w:szCs w:val="19"/>
              </w:rPr>
              <w:t>一评估对象进行评估的；(六)出具有</w:t>
            </w:r>
            <w:r>
              <w:rPr>
                <w:rFonts w:ascii="宋体" w:hAnsi="宋体" w:eastAsia="宋体" w:cs="宋体"/>
                <w:sz w:val="19"/>
                <w:szCs w:val="19"/>
              </w:rPr>
              <w:t xml:space="preserve"> </w:t>
            </w:r>
            <w:r>
              <w:rPr>
                <w:rFonts w:ascii="宋体" w:hAnsi="宋体" w:eastAsia="宋体" w:cs="宋体"/>
                <w:spacing w:val="10"/>
                <w:sz w:val="19"/>
                <w:szCs w:val="19"/>
              </w:rPr>
              <w:t>重大遗漏的评估报告的；(七)未按本法规定的期限保存评估档案的；(八)聘用或者指定不</w:t>
            </w:r>
            <w:r>
              <w:rPr>
                <w:rFonts w:ascii="宋体" w:hAnsi="宋体" w:eastAsia="宋体" w:cs="宋体"/>
                <w:spacing w:val="2"/>
                <w:sz w:val="19"/>
                <w:szCs w:val="19"/>
              </w:rPr>
              <w:t xml:space="preserve">  </w:t>
            </w:r>
            <w:r>
              <w:rPr>
                <w:rFonts w:ascii="宋体" w:hAnsi="宋体" w:eastAsia="宋体" w:cs="宋体"/>
                <w:spacing w:val="9"/>
                <w:sz w:val="19"/>
                <w:szCs w:val="19"/>
              </w:rPr>
              <w:t>符合本法规定的人员从事评估业务的；(九)对本机构的评估专业人员疏于管理，造成不良</w:t>
            </w:r>
            <w:r>
              <w:rPr>
                <w:rFonts w:ascii="宋体" w:hAnsi="宋体" w:eastAsia="宋体" w:cs="宋体"/>
                <w:spacing w:val="6"/>
                <w:sz w:val="19"/>
                <w:szCs w:val="19"/>
              </w:rPr>
              <w:t xml:space="preserve">   </w:t>
            </w:r>
            <w:r>
              <w:rPr>
                <w:rFonts w:ascii="宋体" w:hAnsi="宋体" w:eastAsia="宋体" w:cs="宋体"/>
                <w:spacing w:val="-5"/>
                <w:sz w:val="19"/>
                <w:szCs w:val="19"/>
              </w:rPr>
              <w:t>后</w:t>
            </w:r>
            <w:r>
              <w:rPr>
                <w:rFonts w:ascii="宋体" w:hAnsi="宋体" w:eastAsia="宋体" w:cs="宋体"/>
                <w:spacing w:val="-36"/>
                <w:sz w:val="19"/>
                <w:szCs w:val="19"/>
              </w:rPr>
              <w:t xml:space="preserve"> </w:t>
            </w:r>
            <w:r>
              <w:rPr>
                <w:rFonts w:ascii="宋体" w:hAnsi="宋体" w:eastAsia="宋体" w:cs="宋体"/>
                <w:spacing w:val="-5"/>
                <w:sz w:val="19"/>
                <w:szCs w:val="19"/>
              </w:rPr>
              <w:t>果</w:t>
            </w:r>
            <w:r>
              <w:rPr>
                <w:rFonts w:ascii="宋体" w:hAnsi="宋体" w:eastAsia="宋体" w:cs="宋体"/>
                <w:spacing w:val="-25"/>
                <w:sz w:val="19"/>
                <w:szCs w:val="19"/>
              </w:rPr>
              <w:t xml:space="preserve"> </w:t>
            </w:r>
            <w:r>
              <w:rPr>
                <w:rFonts w:ascii="宋体" w:hAnsi="宋体" w:eastAsia="宋体" w:cs="宋体"/>
                <w:spacing w:val="-5"/>
                <w:sz w:val="19"/>
                <w:szCs w:val="19"/>
              </w:rPr>
              <w:t>的</w:t>
            </w:r>
            <w:r>
              <w:rPr>
                <w:rFonts w:ascii="宋体" w:hAnsi="宋体" w:eastAsia="宋体" w:cs="宋体"/>
                <w:spacing w:val="-47"/>
                <w:sz w:val="19"/>
                <w:szCs w:val="19"/>
              </w:rPr>
              <w:t xml:space="preserve"> </w:t>
            </w:r>
            <w:r>
              <w:rPr>
                <w:rFonts w:ascii="宋体" w:hAnsi="宋体" w:eastAsia="宋体" w:cs="宋体"/>
                <w:spacing w:val="-5"/>
                <w:sz w:val="19"/>
                <w:szCs w:val="19"/>
              </w:rPr>
              <w:t>。</w:t>
            </w:r>
          </w:p>
        </w:tc>
        <w:tc>
          <w:tcPr>
            <w:tcW w:w="1039" w:type="dxa"/>
          </w:tcPr>
          <w:p>
            <w:pPr>
              <w:spacing w:line="272" w:lineRule="auto"/>
            </w:pPr>
          </w:p>
          <w:p>
            <w:pPr>
              <w:spacing w:line="273" w:lineRule="auto"/>
            </w:pPr>
          </w:p>
          <w:p>
            <w:pPr>
              <w:spacing w:line="273" w:lineRule="auto"/>
            </w:pPr>
          </w:p>
          <w:p>
            <w:pPr>
              <w:spacing w:line="273" w:lineRule="auto"/>
            </w:pPr>
          </w:p>
          <w:p>
            <w:pPr>
              <w:spacing w:line="273" w:lineRule="auto"/>
            </w:pPr>
          </w:p>
          <w:p>
            <w:pPr>
              <w:spacing w:line="273" w:lineRule="auto"/>
            </w:pPr>
          </w:p>
          <w:p>
            <w:pPr>
              <w:spacing w:before="65" w:line="262"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4" w:lineRule="auto"/>
            </w:pPr>
          </w:p>
          <w:p>
            <w:pPr>
              <w:spacing w:line="274" w:lineRule="auto"/>
            </w:pPr>
          </w:p>
          <w:p>
            <w:pPr>
              <w:spacing w:line="275" w:lineRule="auto"/>
            </w:pPr>
          </w:p>
          <w:p>
            <w:pPr>
              <w:spacing w:line="275" w:lineRule="auto"/>
            </w:pPr>
          </w:p>
          <w:p>
            <w:pPr>
              <w:spacing w:line="275" w:lineRule="auto"/>
            </w:pPr>
          </w:p>
          <w:p>
            <w:pPr>
              <w:spacing w:line="275" w:lineRule="auto"/>
            </w:pPr>
          </w:p>
          <w:p>
            <w:pPr>
              <w:spacing w:before="65" w:line="25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3" w:hRule="atLeast"/>
        </w:trPr>
        <w:tc>
          <w:tcPr>
            <w:tcW w:w="614" w:type="dxa"/>
          </w:tcPr>
          <w:p>
            <w:pPr>
              <w:spacing w:line="319" w:lineRule="auto"/>
            </w:pPr>
          </w:p>
          <w:p>
            <w:pPr>
              <w:spacing w:line="320"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66</w:t>
            </w:r>
          </w:p>
        </w:tc>
        <w:tc>
          <w:tcPr>
            <w:tcW w:w="1249" w:type="dxa"/>
          </w:tcPr>
          <w:p>
            <w:pPr>
              <w:spacing w:before="207" w:line="272" w:lineRule="auto"/>
              <w:ind w:left="111" w:right="103"/>
              <w:jc w:val="both"/>
              <w:rPr>
                <w:rFonts w:ascii="宋体" w:hAnsi="宋体" w:eastAsia="宋体" w:cs="宋体"/>
                <w:sz w:val="20"/>
                <w:szCs w:val="20"/>
              </w:rPr>
            </w:pPr>
            <w:r>
              <w:rPr>
                <w:rFonts w:ascii="宋体" w:hAnsi="宋体" w:eastAsia="宋体" w:cs="宋体"/>
                <w:spacing w:val="2"/>
                <w:sz w:val="20"/>
                <w:szCs w:val="20"/>
              </w:rPr>
              <w:t xml:space="preserve">对评估机构 </w:t>
            </w:r>
            <w:r>
              <w:rPr>
                <w:rFonts w:ascii="宋体" w:hAnsi="宋体" w:eastAsia="宋体" w:cs="宋体"/>
                <w:spacing w:val="1"/>
                <w:sz w:val="20"/>
                <w:szCs w:val="20"/>
              </w:rPr>
              <w:t xml:space="preserve">出具虚假评 </w:t>
            </w:r>
            <w:r>
              <w:rPr>
                <w:rFonts w:ascii="宋体" w:hAnsi="宋体" w:eastAsia="宋体" w:cs="宋体"/>
                <w:spacing w:val="-2"/>
                <w:sz w:val="20"/>
                <w:szCs w:val="20"/>
              </w:rPr>
              <w:t>估报告行为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10" w:type="dxa"/>
          </w:tcPr>
          <w:p>
            <w:pPr>
              <w:spacing w:line="449" w:lineRule="auto"/>
            </w:pPr>
          </w:p>
          <w:p>
            <w:pPr>
              <w:spacing w:before="65" w:line="257"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05"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《中华人民共和国资产评估法》</w:t>
            </w:r>
          </w:p>
          <w:p>
            <w:pPr>
              <w:spacing w:before="52" w:line="284" w:lineRule="auto"/>
              <w:ind w:left="102"/>
              <w:rPr>
                <w:rFonts w:ascii="宋体" w:hAnsi="宋体" w:eastAsia="宋体" w:cs="宋体"/>
                <w:sz w:val="19"/>
                <w:szCs w:val="19"/>
              </w:rPr>
            </w:pPr>
            <w:r>
              <w:rPr>
                <w:rFonts w:ascii="宋体" w:hAnsi="宋体" w:eastAsia="宋体" w:cs="宋体"/>
                <w:spacing w:val="7"/>
                <w:sz w:val="19"/>
                <w:szCs w:val="19"/>
              </w:rPr>
              <w:t>第四十八条：评估机构违反本法规定，出具虚假评估报告的，由有关评估</w:t>
            </w:r>
            <w:r>
              <w:rPr>
                <w:rFonts w:ascii="宋体" w:hAnsi="宋体" w:eastAsia="宋体" w:cs="宋体"/>
                <w:spacing w:val="6"/>
                <w:sz w:val="19"/>
                <w:szCs w:val="19"/>
              </w:rPr>
              <w:t>行政管理部门责令</w:t>
            </w:r>
            <w:r>
              <w:rPr>
                <w:rFonts w:ascii="宋体" w:hAnsi="宋体" w:eastAsia="宋体" w:cs="宋体"/>
                <w:sz w:val="19"/>
                <w:szCs w:val="19"/>
              </w:rPr>
              <w:t xml:space="preserve">  </w:t>
            </w:r>
            <w:r>
              <w:rPr>
                <w:rFonts w:ascii="宋体" w:hAnsi="宋体" w:eastAsia="宋体" w:cs="宋体"/>
                <w:spacing w:val="7"/>
                <w:sz w:val="19"/>
                <w:szCs w:val="19"/>
              </w:rPr>
              <w:t>停业六个月以上一年以下；有违法所得的，没收违法所得，并处违法所得一倍以上五倍以下</w:t>
            </w:r>
            <w:r>
              <w:rPr>
                <w:rFonts w:ascii="宋体" w:hAnsi="宋体" w:eastAsia="宋体" w:cs="宋体"/>
                <w:spacing w:val="13"/>
                <w:sz w:val="19"/>
                <w:szCs w:val="19"/>
              </w:rPr>
              <w:t xml:space="preserve"> </w:t>
            </w:r>
            <w:r>
              <w:rPr>
                <w:rFonts w:ascii="宋体" w:hAnsi="宋体" w:eastAsia="宋体" w:cs="宋体"/>
                <w:spacing w:val="9"/>
                <w:sz w:val="19"/>
                <w:szCs w:val="19"/>
              </w:rPr>
              <w:t>罚款；情节严重的，由工商行政管理部门吊销营业执照；构成犯罪的，依法追究刑事责</w:t>
            </w:r>
            <w:r>
              <w:rPr>
                <w:rFonts w:ascii="宋体" w:hAnsi="宋体" w:eastAsia="宋体" w:cs="宋体"/>
                <w:spacing w:val="8"/>
                <w:sz w:val="19"/>
                <w:szCs w:val="19"/>
              </w:rPr>
              <w:t>任。</w:t>
            </w:r>
          </w:p>
        </w:tc>
        <w:tc>
          <w:tcPr>
            <w:tcW w:w="1039" w:type="dxa"/>
          </w:tcPr>
          <w:p>
            <w:pPr>
              <w:spacing w:line="429" w:lineRule="auto"/>
            </w:pPr>
          </w:p>
          <w:p>
            <w:pPr>
              <w:spacing w:before="65" w:line="262"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430" w:lineRule="auto"/>
            </w:pPr>
          </w:p>
          <w:p>
            <w:pPr>
              <w:spacing w:before="65" w:line="25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12" w:header="0" w:footer="0" w:gutter="0"/>
          <w:pgNumType w:fmt="decimal"/>
          <w:cols w:space="720" w:num="1"/>
        </w:sectPr>
      </w:pPr>
    </w:p>
    <w:p>
      <w:r>
        <mc:AlternateContent>
          <mc:Choice Requires="wps">
            <w:drawing>
              <wp:anchor distT="0" distB="0" distL="114300" distR="114300" simplePos="0" relativeHeight="251794432" behindDoc="0" locked="0" layoutInCell="0" allowOverlap="1">
                <wp:simplePos x="0" y="0"/>
                <wp:positionH relativeFrom="page">
                  <wp:posOffset>724535</wp:posOffset>
                </wp:positionH>
                <wp:positionV relativeFrom="page">
                  <wp:posOffset>5708650</wp:posOffset>
                </wp:positionV>
                <wp:extent cx="299720" cy="563245"/>
                <wp:effectExtent l="0" t="0" r="0" b="0"/>
                <wp:wrapNone/>
                <wp:docPr id="152" name="文本框 113"/>
                <wp:cNvGraphicFramePr/>
                <a:graphic xmlns:a="http://schemas.openxmlformats.org/drawingml/2006/main">
                  <a:graphicData uri="http://schemas.microsoft.com/office/word/2010/wordprocessingShape">
                    <wps:wsp>
                      <wps:cNvSpPr txBox="1"/>
                      <wps:spPr>
                        <a:xfrm>
                          <a:off x="0" y="0"/>
                          <a:ext cx="299720" cy="563245"/>
                        </a:xfrm>
                        <a:prstGeom prst="rect">
                          <a:avLst/>
                        </a:prstGeom>
                        <a:noFill/>
                        <a:ln>
                          <a:noFill/>
                        </a:ln>
                      </wps:spPr>
                      <wps:txbx>
                        <w:txbxContent>
                          <w:p>
                            <w:pPr>
                              <w:spacing w:before="20" w:line="180"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13" o:spid="_x0000_s1026" o:spt="202" type="#_x0000_t202" style="position:absolute;left:0pt;margin-left:57.05pt;margin-top:449.5pt;height:44.35pt;width:23.6pt;mso-position-horizontal-relative:page;mso-position-vertical-relative:page;z-index:251794432;mso-width-relative:page;mso-height-relative:page;" filled="f" stroked="f" coordsize="21600,21600" o:allowincell="f" o:gfxdata="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fL4HnYAAAACwEAAA8AAAAAAAAAAQAgAAAAIgAAAGRycy9kb3du&#10;cmV2LnhtbFBLAQIUABQAAAAIAIdO4kB4tm+2xgEAAIMDAAAOAAAAAAAAAAEAIAAAACcBAABkcnMv&#10;ZTJvRG9jLnhtbFBLBQYAAAAABgAGAFkBAABf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3"/>
                          <w:szCs w:val="43"/>
                        </w:rPr>
                      </w:pPr>
                    </w:p>
                  </w:txbxContent>
                </v:textbox>
              </v:shape>
            </w:pict>
          </mc:Fallback>
        </mc:AlternateContent>
      </w:r>
    </w:p>
    <w:p/>
    <w:p>
      <w:pPr>
        <w:spacing w:line="179" w:lineRule="exact"/>
      </w:pPr>
    </w:p>
    <w:tbl>
      <w:tblPr>
        <w:tblStyle w:val="7"/>
        <w:tblW w:w="12850" w:type="dxa"/>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20"/>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3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4" w:lineRule="auto"/>
            </w:pPr>
          </w:p>
          <w:p>
            <w:pPr>
              <w:spacing w:before="65"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39" w:type="dxa"/>
          </w:tcPr>
          <w:p>
            <w:pPr>
              <w:spacing w:before="89" w:line="220" w:lineRule="auto"/>
              <w:ind w:left="177"/>
              <w:rPr>
                <w:rFonts w:ascii="宋体" w:hAnsi="宋体" w:eastAsia="宋体" w:cs="宋体"/>
                <w:sz w:val="20"/>
                <w:szCs w:val="20"/>
              </w:rPr>
            </w:pPr>
            <w:r>
              <w:rPr>
                <w:rFonts w:ascii="宋体" w:hAnsi="宋体" w:eastAsia="宋体" w:cs="宋体"/>
                <w:spacing w:val="6"/>
                <w:sz w:val="20"/>
                <w:szCs w:val="20"/>
              </w:rPr>
              <w:t>法定</w:t>
            </w:r>
          </w:p>
          <w:p>
            <w:pPr>
              <w:spacing w:before="108" w:line="220" w:lineRule="auto"/>
              <w:ind w:left="17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4" w:hRule="atLeast"/>
        </w:trPr>
        <w:tc>
          <w:tcPr>
            <w:tcW w:w="634" w:type="dxa"/>
          </w:tcPr>
          <w:p>
            <w:pPr>
              <w:spacing w:line="265" w:lineRule="auto"/>
            </w:pPr>
          </w:p>
          <w:p>
            <w:pPr>
              <w:spacing w:line="265"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67</w:t>
            </w:r>
          </w:p>
        </w:tc>
        <w:tc>
          <w:tcPr>
            <w:tcW w:w="1239" w:type="dxa"/>
          </w:tcPr>
          <w:p>
            <w:pPr>
              <w:spacing w:line="241" w:lineRule="auto"/>
            </w:pPr>
          </w:p>
          <w:p>
            <w:pPr>
              <w:spacing w:line="241"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对承接含有</w:t>
            </w:r>
          </w:p>
          <w:p>
            <w:pPr>
              <w:spacing w:before="93" w:line="220" w:lineRule="auto"/>
              <w:ind w:left="111"/>
              <w:rPr>
                <w:rFonts w:ascii="宋体" w:hAnsi="宋体" w:eastAsia="宋体" w:cs="宋体"/>
                <w:sz w:val="20"/>
                <w:szCs w:val="20"/>
              </w:rPr>
            </w:pPr>
            <w:r>
              <w:rPr>
                <w:rFonts w:ascii="宋体" w:hAnsi="宋体" w:eastAsia="宋体" w:cs="宋体"/>
                <w:spacing w:val="4"/>
                <w:sz w:val="20"/>
                <w:szCs w:val="20"/>
              </w:rPr>
              <w:t>损害我国国</w:t>
            </w:r>
          </w:p>
          <w:p>
            <w:pPr>
              <w:spacing w:before="41" w:line="220" w:lineRule="auto"/>
              <w:ind w:left="111"/>
              <w:rPr>
                <w:rFonts w:ascii="宋体" w:hAnsi="宋体" w:eastAsia="宋体" w:cs="宋体"/>
                <w:sz w:val="20"/>
                <w:szCs w:val="20"/>
              </w:rPr>
            </w:pPr>
            <w:r>
              <w:rPr>
                <w:rFonts w:ascii="宋体" w:hAnsi="宋体" w:eastAsia="宋体" w:cs="宋体"/>
                <w:spacing w:val="2"/>
                <w:sz w:val="20"/>
                <w:szCs w:val="20"/>
              </w:rPr>
              <w:t>家尊严、荣</w:t>
            </w:r>
          </w:p>
          <w:p>
            <w:pPr>
              <w:spacing w:before="109" w:line="219" w:lineRule="auto"/>
              <w:ind w:left="11"/>
              <w:rPr>
                <w:rFonts w:ascii="宋体" w:hAnsi="宋体" w:eastAsia="宋体" w:cs="宋体"/>
                <w:sz w:val="20"/>
                <w:szCs w:val="20"/>
              </w:rPr>
            </w:pPr>
            <w:r>
              <w:rPr>
                <w:rFonts w:ascii="宋体" w:hAnsi="宋体" w:eastAsia="宋体" w:cs="宋体"/>
                <w:spacing w:val="-1"/>
                <w:sz w:val="20"/>
                <w:szCs w:val="20"/>
              </w:rPr>
              <w:t>誉、利益，危</w:t>
            </w:r>
          </w:p>
          <w:p>
            <w:pPr>
              <w:spacing w:before="52" w:line="219" w:lineRule="auto"/>
              <w:ind w:left="211"/>
              <w:rPr>
                <w:rFonts w:ascii="宋体" w:hAnsi="宋体" w:eastAsia="宋体" w:cs="宋体"/>
                <w:sz w:val="20"/>
                <w:szCs w:val="20"/>
              </w:rPr>
            </w:pPr>
            <w:r>
              <w:rPr>
                <w:rFonts w:ascii="宋体" w:hAnsi="宋体" w:eastAsia="宋体" w:cs="宋体"/>
                <w:spacing w:val="2"/>
                <w:sz w:val="20"/>
                <w:szCs w:val="20"/>
              </w:rPr>
              <w:t>害社会稳</w:t>
            </w:r>
          </w:p>
          <w:p>
            <w:pPr>
              <w:spacing w:before="77" w:line="282" w:lineRule="auto"/>
              <w:ind w:left="91" w:right="18" w:firstLine="20"/>
              <w:jc w:val="both"/>
              <w:rPr>
                <w:rFonts w:ascii="宋体" w:hAnsi="宋体" w:eastAsia="宋体" w:cs="宋体"/>
                <w:sz w:val="20"/>
                <w:szCs w:val="20"/>
              </w:rPr>
            </w:pPr>
            <w:r>
              <w:rPr>
                <w:rFonts w:ascii="宋体" w:hAnsi="宋体" w:eastAsia="宋体" w:cs="宋体"/>
                <w:spacing w:val="2"/>
                <w:sz w:val="20"/>
                <w:szCs w:val="20"/>
              </w:rPr>
              <w:t>定，伤害民</w:t>
            </w:r>
            <w:r>
              <w:rPr>
                <w:rFonts w:ascii="宋体" w:hAnsi="宋体" w:eastAsia="宋体" w:cs="宋体"/>
                <w:sz w:val="20"/>
                <w:szCs w:val="20"/>
              </w:rPr>
              <w:t xml:space="preserve">  </w:t>
            </w:r>
            <w:r>
              <w:rPr>
                <w:rFonts w:ascii="宋体" w:hAnsi="宋体" w:eastAsia="宋体" w:cs="宋体"/>
                <w:spacing w:val="9"/>
                <w:sz w:val="20"/>
                <w:szCs w:val="20"/>
              </w:rPr>
              <w:t>族感情等内</w:t>
            </w:r>
            <w:r>
              <w:rPr>
                <w:rFonts w:ascii="宋体" w:hAnsi="宋体" w:eastAsia="宋体" w:cs="宋体"/>
                <w:spacing w:val="1"/>
                <w:sz w:val="20"/>
                <w:szCs w:val="20"/>
              </w:rPr>
              <w:t xml:space="preserve"> </w:t>
            </w:r>
            <w:r>
              <w:rPr>
                <w:rFonts w:ascii="宋体" w:hAnsi="宋体" w:eastAsia="宋体" w:cs="宋体"/>
                <w:spacing w:val="6"/>
                <w:sz w:val="20"/>
                <w:szCs w:val="20"/>
              </w:rPr>
              <w:t>容的境外电</w:t>
            </w:r>
            <w:r>
              <w:rPr>
                <w:rFonts w:ascii="宋体" w:hAnsi="宋体" w:eastAsia="宋体" w:cs="宋体"/>
                <w:sz w:val="20"/>
                <w:szCs w:val="20"/>
              </w:rPr>
              <w:t xml:space="preserve">  </w:t>
            </w:r>
            <w:r>
              <w:rPr>
                <w:rFonts w:ascii="宋体" w:hAnsi="宋体" w:eastAsia="宋体" w:cs="宋体"/>
                <w:spacing w:val="23"/>
                <w:sz w:val="20"/>
                <w:szCs w:val="20"/>
              </w:rPr>
              <w:t>影的洗印、</w:t>
            </w:r>
            <w:r>
              <w:rPr>
                <w:rFonts w:ascii="宋体" w:hAnsi="宋体" w:eastAsia="宋体" w:cs="宋体"/>
                <w:spacing w:val="3"/>
                <w:sz w:val="20"/>
                <w:szCs w:val="20"/>
              </w:rPr>
              <w:t xml:space="preserve"> </w:t>
            </w:r>
            <w:r>
              <w:rPr>
                <w:rFonts w:ascii="宋体" w:hAnsi="宋体" w:eastAsia="宋体" w:cs="宋体"/>
                <w:spacing w:val="6"/>
                <w:sz w:val="20"/>
                <w:szCs w:val="20"/>
              </w:rPr>
              <w:t>加工、后期</w:t>
            </w:r>
            <w:r>
              <w:rPr>
                <w:rFonts w:ascii="宋体" w:hAnsi="宋体" w:eastAsia="宋体" w:cs="宋体"/>
                <w:spacing w:val="1"/>
                <w:sz w:val="20"/>
                <w:szCs w:val="20"/>
              </w:rPr>
              <w:t xml:space="preserve">  </w:t>
            </w:r>
            <w:r>
              <w:rPr>
                <w:rFonts w:ascii="宋体" w:hAnsi="宋体" w:eastAsia="宋体" w:cs="宋体"/>
                <w:spacing w:val="2"/>
                <w:sz w:val="20"/>
                <w:szCs w:val="20"/>
              </w:rPr>
              <w:t>制作等业务</w:t>
            </w:r>
            <w:r>
              <w:rPr>
                <w:rFonts w:ascii="宋体" w:hAnsi="宋体" w:eastAsia="宋体" w:cs="宋体"/>
                <w:sz w:val="20"/>
                <w:szCs w:val="20"/>
              </w:rPr>
              <w:t xml:space="preserve">  </w:t>
            </w:r>
            <w:r>
              <w:rPr>
                <w:rFonts w:ascii="宋体" w:hAnsi="宋体" w:eastAsia="宋体" w:cs="宋体"/>
                <w:spacing w:val="1"/>
                <w:sz w:val="20"/>
                <w:szCs w:val="20"/>
              </w:rPr>
              <w:t xml:space="preserve">行为的行政  </w:t>
            </w:r>
            <w:r>
              <w:rPr>
                <w:rFonts w:ascii="宋体" w:hAnsi="宋体" w:eastAsia="宋体" w:cs="宋体"/>
                <w:spacing w:val="12"/>
                <w:sz w:val="20"/>
                <w:szCs w:val="20"/>
              </w:rPr>
              <w:t>处罚</w:t>
            </w:r>
          </w:p>
        </w:tc>
        <w:tc>
          <w:tcPr>
            <w:tcW w:w="620"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57"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《中华人民共和国电影产业促进法》</w:t>
            </w:r>
          </w:p>
          <w:p>
            <w:pPr>
              <w:spacing w:before="62" w:line="291" w:lineRule="auto"/>
              <w:ind w:left="112"/>
              <w:rPr>
                <w:rFonts w:ascii="宋体" w:hAnsi="宋体" w:eastAsia="宋体" w:cs="宋体"/>
                <w:sz w:val="19"/>
                <w:szCs w:val="19"/>
              </w:rPr>
            </w:pPr>
            <w:r>
              <w:rPr>
                <w:rFonts w:ascii="宋体" w:hAnsi="宋体" w:eastAsia="宋体" w:cs="宋体"/>
                <w:spacing w:val="8"/>
                <w:sz w:val="19"/>
                <w:szCs w:val="19"/>
              </w:rPr>
              <w:t>第五十条：承接含有损害我国国家尊严、荣誉和利益，危害社会稳定，伤害民族感情等内容</w:t>
            </w:r>
            <w:r>
              <w:rPr>
                <w:rFonts w:ascii="宋体" w:hAnsi="宋体" w:eastAsia="宋体" w:cs="宋体"/>
                <w:spacing w:val="15"/>
                <w:sz w:val="19"/>
                <w:szCs w:val="19"/>
              </w:rPr>
              <w:t xml:space="preserve"> </w:t>
            </w:r>
            <w:r>
              <w:rPr>
                <w:rFonts w:ascii="宋体" w:hAnsi="宋体" w:eastAsia="宋体" w:cs="宋体"/>
                <w:spacing w:val="9"/>
                <w:sz w:val="19"/>
                <w:szCs w:val="19"/>
              </w:rPr>
              <w:t>的境外电影的洗印、加工、后期制作等业务的，由县级以上人民政府电</w:t>
            </w:r>
            <w:r>
              <w:rPr>
                <w:rFonts w:ascii="宋体" w:hAnsi="宋体" w:eastAsia="宋体" w:cs="宋体"/>
                <w:spacing w:val="8"/>
                <w:sz w:val="19"/>
                <w:szCs w:val="19"/>
              </w:rPr>
              <w:t>影主管部门责令停止</w:t>
            </w:r>
            <w:r>
              <w:rPr>
                <w:rFonts w:ascii="宋体" w:hAnsi="宋体" w:eastAsia="宋体" w:cs="宋体"/>
                <w:sz w:val="19"/>
                <w:szCs w:val="19"/>
              </w:rPr>
              <w:t xml:space="preserve"> </w:t>
            </w:r>
            <w:r>
              <w:rPr>
                <w:rFonts w:ascii="宋体" w:hAnsi="宋体" w:eastAsia="宋体" w:cs="宋体"/>
                <w:spacing w:val="9"/>
                <w:sz w:val="19"/>
                <w:szCs w:val="19"/>
              </w:rPr>
              <w:t>违法活动，没收电影片和违法所得；违法所得五万元以</w:t>
            </w:r>
            <w:r>
              <w:rPr>
                <w:rFonts w:ascii="宋体" w:hAnsi="宋体" w:eastAsia="宋体" w:cs="宋体"/>
                <w:spacing w:val="8"/>
                <w:sz w:val="19"/>
                <w:szCs w:val="19"/>
              </w:rPr>
              <w:t>上的，并处违法所得三倍以上五倍以</w:t>
            </w:r>
            <w:r>
              <w:rPr>
                <w:rFonts w:ascii="宋体" w:hAnsi="宋体" w:eastAsia="宋体" w:cs="宋体"/>
                <w:sz w:val="19"/>
                <w:szCs w:val="19"/>
              </w:rPr>
              <w:t xml:space="preserve"> </w:t>
            </w:r>
            <w:r>
              <w:rPr>
                <w:rFonts w:ascii="宋体" w:hAnsi="宋体" w:eastAsia="宋体" w:cs="宋体"/>
                <w:spacing w:val="10"/>
                <w:sz w:val="19"/>
                <w:szCs w:val="19"/>
              </w:rPr>
              <w:t>下的罚款；没有违法所得或者违法所得不足五万元的，可</w:t>
            </w:r>
            <w:r>
              <w:rPr>
                <w:rFonts w:ascii="宋体" w:hAnsi="宋体" w:eastAsia="宋体" w:cs="宋体"/>
                <w:spacing w:val="9"/>
                <w:sz w:val="19"/>
                <w:szCs w:val="19"/>
              </w:rPr>
              <w:t>以并处十五万元以下的罚款。情</w:t>
            </w:r>
            <w:r>
              <w:rPr>
                <w:rFonts w:ascii="宋体" w:hAnsi="宋体" w:eastAsia="宋体" w:cs="宋体"/>
                <w:sz w:val="19"/>
                <w:szCs w:val="19"/>
              </w:rPr>
              <w:t xml:space="preserve">  </w:t>
            </w:r>
            <w:r>
              <w:rPr>
                <w:rFonts w:ascii="宋体" w:hAnsi="宋体" w:eastAsia="宋体" w:cs="宋体"/>
                <w:spacing w:val="12"/>
                <w:sz w:val="19"/>
                <w:szCs w:val="19"/>
              </w:rPr>
              <w:t>节严重的，由电影主管部门通报工商行政管理部门，由工商行政管理部门</w:t>
            </w:r>
            <w:r>
              <w:rPr>
                <w:rFonts w:ascii="宋体" w:hAnsi="宋体" w:eastAsia="宋体" w:cs="宋体"/>
                <w:spacing w:val="11"/>
                <w:sz w:val="19"/>
                <w:szCs w:val="19"/>
              </w:rPr>
              <w:t>吊销营业执照。</w:t>
            </w:r>
          </w:p>
        </w:tc>
        <w:tc>
          <w:tcPr>
            <w:tcW w:w="1039"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before="65" w:line="262" w:lineRule="auto"/>
              <w:ind w:left="168" w:right="3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before="65" w:line="266"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2" w:hRule="atLeast"/>
        </w:trPr>
        <w:tc>
          <w:tcPr>
            <w:tcW w:w="634" w:type="dxa"/>
          </w:tcPr>
          <w:p>
            <w:pPr>
              <w:spacing w:line="243" w:lineRule="auto"/>
            </w:pPr>
          </w:p>
          <w:p>
            <w:pPr>
              <w:spacing w:line="243" w:lineRule="auto"/>
            </w:pPr>
          </w:p>
          <w:p>
            <w:pPr>
              <w:spacing w:line="243"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68</w:t>
            </w:r>
          </w:p>
        </w:tc>
        <w:tc>
          <w:tcPr>
            <w:tcW w:w="1239" w:type="dxa"/>
          </w:tcPr>
          <w:p>
            <w:pPr>
              <w:spacing w:line="273" w:lineRule="auto"/>
            </w:pPr>
          </w:p>
          <w:p>
            <w:pPr>
              <w:spacing w:line="274" w:lineRule="auto"/>
            </w:pPr>
          </w:p>
          <w:p>
            <w:pPr>
              <w:spacing w:before="65" w:line="275" w:lineRule="auto"/>
              <w:ind w:left="111" w:right="93"/>
              <w:jc w:val="both"/>
              <w:rPr>
                <w:rFonts w:ascii="宋体" w:hAnsi="宋体" w:eastAsia="宋体" w:cs="宋体"/>
                <w:sz w:val="20"/>
                <w:szCs w:val="20"/>
              </w:rPr>
            </w:pPr>
            <w:r>
              <w:rPr>
                <w:rFonts w:ascii="宋体" w:hAnsi="宋体" w:eastAsia="宋体" w:cs="宋体"/>
                <w:spacing w:val="-2"/>
                <w:sz w:val="20"/>
                <w:szCs w:val="20"/>
              </w:rPr>
              <w:t>对家用汽车</w:t>
            </w:r>
            <w:r>
              <w:rPr>
                <w:rFonts w:ascii="宋体" w:hAnsi="宋体" w:eastAsia="宋体" w:cs="宋体"/>
                <w:spacing w:val="1"/>
                <w:sz w:val="20"/>
                <w:szCs w:val="20"/>
              </w:rPr>
              <w:t xml:space="preserve"> </w:t>
            </w:r>
            <w:r>
              <w:rPr>
                <w:rFonts w:ascii="宋体" w:hAnsi="宋体" w:eastAsia="宋体" w:cs="宋体"/>
                <w:spacing w:val="2"/>
                <w:sz w:val="20"/>
                <w:szCs w:val="20"/>
              </w:rPr>
              <w:t>生产者未按</w:t>
            </w:r>
            <w:r>
              <w:rPr>
                <w:rFonts w:ascii="宋体" w:hAnsi="宋体" w:eastAsia="宋体" w:cs="宋体"/>
                <w:sz w:val="20"/>
                <w:szCs w:val="20"/>
              </w:rPr>
              <w:t xml:space="preserve"> </w:t>
            </w:r>
            <w:r>
              <w:rPr>
                <w:rFonts w:ascii="宋体" w:hAnsi="宋体" w:eastAsia="宋体" w:cs="宋体"/>
                <w:spacing w:val="-2"/>
                <w:sz w:val="20"/>
                <w:szCs w:val="20"/>
              </w:rPr>
              <w:t>规定备案有</w:t>
            </w:r>
            <w:r>
              <w:rPr>
                <w:rFonts w:ascii="宋体" w:hAnsi="宋体" w:eastAsia="宋体" w:cs="宋体"/>
                <w:sz w:val="20"/>
                <w:szCs w:val="20"/>
              </w:rPr>
              <w:t xml:space="preserve"> </w:t>
            </w:r>
            <w:r>
              <w:rPr>
                <w:rFonts w:ascii="宋体" w:hAnsi="宋体" w:eastAsia="宋体" w:cs="宋体"/>
                <w:spacing w:val="2"/>
                <w:sz w:val="20"/>
                <w:szCs w:val="20"/>
              </w:rPr>
              <w:t>关信息行为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253" w:lineRule="auto"/>
            </w:pPr>
          </w:p>
          <w:p>
            <w:pPr>
              <w:spacing w:line="254" w:lineRule="auto"/>
            </w:pPr>
          </w:p>
          <w:p>
            <w:pPr>
              <w:spacing w:line="254" w:lineRule="auto"/>
            </w:pPr>
          </w:p>
          <w:p>
            <w:pPr>
              <w:spacing w:line="254"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97"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《家用汽车产品修理、更换、退货责任规定》</w:t>
            </w:r>
          </w:p>
          <w:p>
            <w:pPr>
              <w:spacing w:before="84" w:line="277" w:lineRule="auto"/>
              <w:ind w:left="112"/>
              <w:jc w:val="both"/>
              <w:rPr>
                <w:rFonts w:ascii="宋体" w:hAnsi="宋体" w:eastAsia="宋体" w:cs="宋体"/>
                <w:sz w:val="19"/>
                <w:szCs w:val="19"/>
              </w:rPr>
            </w:pPr>
            <w:r>
              <w:rPr>
                <w:rFonts w:ascii="宋体" w:hAnsi="宋体" w:eastAsia="宋体" w:cs="宋体"/>
                <w:spacing w:val="9"/>
                <w:sz w:val="19"/>
                <w:szCs w:val="19"/>
              </w:rPr>
              <w:t>第九条：生产者应当向国家质检总局备案生产者基本信息、车型信息、</w:t>
            </w:r>
            <w:r>
              <w:rPr>
                <w:rFonts w:ascii="宋体" w:hAnsi="宋体" w:eastAsia="宋体" w:cs="宋体"/>
                <w:spacing w:val="8"/>
                <w:sz w:val="19"/>
                <w:szCs w:val="19"/>
              </w:rPr>
              <w:t>约定的销售和修理网</w:t>
            </w:r>
            <w:r>
              <w:rPr>
                <w:rFonts w:ascii="宋体" w:hAnsi="宋体" w:eastAsia="宋体" w:cs="宋体"/>
                <w:sz w:val="19"/>
                <w:szCs w:val="19"/>
              </w:rPr>
              <w:t xml:space="preserve"> </w:t>
            </w:r>
            <w:r>
              <w:rPr>
                <w:rFonts w:ascii="宋体" w:hAnsi="宋体" w:eastAsia="宋体" w:cs="宋体"/>
                <w:spacing w:val="9"/>
                <w:sz w:val="19"/>
                <w:szCs w:val="19"/>
              </w:rPr>
              <w:t>点资料、产品使用说明书、三包凭证、维修保养手册、</w:t>
            </w:r>
            <w:r>
              <w:rPr>
                <w:rFonts w:ascii="宋体" w:hAnsi="宋体" w:eastAsia="宋体" w:cs="宋体"/>
                <w:spacing w:val="8"/>
                <w:sz w:val="19"/>
                <w:szCs w:val="19"/>
              </w:rPr>
              <w:t>三包责任争议处理和退换车信息等家</w:t>
            </w:r>
            <w:r>
              <w:rPr>
                <w:rFonts w:ascii="宋体" w:hAnsi="宋体" w:eastAsia="宋体" w:cs="宋体"/>
                <w:sz w:val="19"/>
                <w:szCs w:val="19"/>
              </w:rPr>
              <w:t xml:space="preserve"> </w:t>
            </w:r>
            <w:r>
              <w:rPr>
                <w:rFonts w:ascii="宋体" w:hAnsi="宋体" w:eastAsia="宋体" w:cs="宋体"/>
                <w:spacing w:val="13"/>
                <w:sz w:val="19"/>
                <w:szCs w:val="19"/>
              </w:rPr>
              <w:t>用汽车产品三包有关信息，并在信息发生变化时及时更新备</w:t>
            </w:r>
            <w:r>
              <w:rPr>
                <w:rFonts w:ascii="宋体" w:hAnsi="宋体" w:eastAsia="宋体" w:cs="宋体"/>
                <w:spacing w:val="12"/>
                <w:sz w:val="19"/>
                <w:szCs w:val="19"/>
              </w:rPr>
              <w:t>案。</w:t>
            </w:r>
          </w:p>
          <w:p>
            <w:pPr>
              <w:spacing w:before="52" w:line="277" w:lineRule="auto"/>
              <w:ind w:left="112"/>
              <w:rPr>
                <w:rFonts w:ascii="宋体" w:hAnsi="宋体" w:eastAsia="宋体" w:cs="宋体"/>
                <w:sz w:val="19"/>
                <w:szCs w:val="19"/>
              </w:rPr>
            </w:pPr>
            <w:r>
              <w:rPr>
                <w:rFonts w:ascii="宋体" w:hAnsi="宋体" w:eastAsia="宋体" w:cs="宋体"/>
                <w:spacing w:val="9"/>
                <w:sz w:val="19"/>
                <w:szCs w:val="19"/>
              </w:rPr>
              <w:t>第三十七条：违反本规定第九条规定的，予以警告，</w:t>
            </w:r>
            <w:r>
              <w:rPr>
                <w:rFonts w:ascii="宋体" w:hAnsi="宋体" w:eastAsia="宋体" w:cs="宋体"/>
                <w:spacing w:val="8"/>
                <w:sz w:val="19"/>
                <w:szCs w:val="19"/>
              </w:rPr>
              <w:t>责令限期改正，处1万元以上3万元以下</w:t>
            </w:r>
            <w:r>
              <w:rPr>
                <w:rFonts w:ascii="宋体" w:hAnsi="宋体" w:eastAsia="宋体" w:cs="宋体"/>
                <w:sz w:val="19"/>
                <w:szCs w:val="19"/>
              </w:rPr>
              <w:t xml:space="preserve"> </w:t>
            </w:r>
            <w:r>
              <w:rPr>
                <w:rFonts w:ascii="宋体" w:hAnsi="宋体" w:eastAsia="宋体" w:cs="宋体"/>
                <w:spacing w:val="-2"/>
                <w:sz w:val="19"/>
                <w:szCs w:val="19"/>
              </w:rPr>
              <w:t>罚</w:t>
            </w:r>
            <w:r>
              <w:rPr>
                <w:rFonts w:ascii="宋体" w:hAnsi="宋体" w:eastAsia="宋体" w:cs="宋体"/>
                <w:spacing w:val="-14"/>
                <w:sz w:val="19"/>
                <w:szCs w:val="19"/>
              </w:rPr>
              <w:t xml:space="preserve"> </w:t>
            </w:r>
            <w:r>
              <w:rPr>
                <w:rFonts w:ascii="宋体" w:hAnsi="宋体" w:eastAsia="宋体" w:cs="宋体"/>
                <w:spacing w:val="-2"/>
                <w:sz w:val="19"/>
                <w:szCs w:val="19"/>
              </w:rPr>
              <w:t>款</w:t>
            </w:r>
            <w:r>
              <w:rPr>
                <w:rFonts w:ascii="宋体" w:hAnsi="宋体" w:eastAsia="宋体" w:cs="宋体"/>
                <w:spacing w:val="-22"/>
                <w:sz w:val="19"/>
                <w:szCs w:val="19"/>
              </w:rPr>
              <w:t xml:space="preserve"> </w:t>
            </w:r>
            <w:r>
              <w:rPr>
                <w:rFonts w:ascii="宋体" w:hAnsi="宋体" w:eastAsia="宋体" w:cs="宋体"/>
                <w:spacing w:val="-2"/>
                <w:sz w:val="19"/>
                <w:szCs w:val="19"/>
              </w:rPr>
              <w:t>。</w:t>
            </w:r>
          </w:p>
        </w:tc>
        <w:tc>
          <w:tcPr>
            <w:tcW w:w="1039" w:type="dxa"/>
          </w:tcPr>
          <w:p>
            <w:pPr>
              <w:spacing w:line="253" w:lineRule="auto"/>
            </w:pPr>
          </w:p>
          <w:p>
            <w:pPr>
              <w:spacing w:line="253" w:lineRule="auto"/>
            </w:pPr>
          </w:p>
          <w:p>
            <w:pPr>
              <w:spacing w:line="254" w:lineRule="auto"/>
            </w:pPr>
          </w:p>
          <w:p>
            <w:pPr>
              <w:spacing w:line="254" w:lineRule="auto"/>
            </w:pPr>
          </w:p>
          <w:p>
            <w:pPr>
              <w:spacing w:before="65" w:line="253" w:lineRule="auto"/>
              <w:ind w:left="168" w:right="3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4" w:lineRule="auto"/>
            </w:pPr>
          </w:p>
          <w:p>
            <w:pPr>
              <w:spacing w:line="254" w:lineRule="auto"/>
            </w:pPr>
          </w:p>
          <w:p>
            <w:pPr>
              <w:spacing w:line="254"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296" w:header="0" w:footer="0" w:gutter="0"/>
          <w:pgNumType w:fmt="decimal"/>
          <w:cols w:space="720" w:num="1"/>
        </w:sectPr>
      </w:pPr>
    </w:p>
    <w:p>
      <w:r>
        <mc:AlternateContent>
          <mc:Choice Requires="wps">
            <w:drawing>
              <wp:anchor distT="0" distB="0" distL="114300" distR="114300" simplePos="0" relativeHeight="251795456" behindDoc="0" locked="0" layoutInCell="0" allowOverlap="1">
                <wp:simplePos x="0" y="0"/>
                <wp:positionH relativeFrom="page">
                  <wp:posOffset>762000</wp:posOffset>
                </wp:positionH>
                <wp:positionV relativeFrom="page">
                  <wp:posOffset>1225550</wp:posOffset>
                </wp:positionV>
                <wp:extent cx="280670" cy="652780"/>
                <wp:effectExtent l="0" t="0" r="0" b="0"/>
                <wp:wrapNone/>
                <wp:docPr id="153" name="文本框 114"/>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14" o:spid="_x0000_s1026" o:spt="202" type="#_x0000_t202" style="position:absolute;left:0pt;margin-left:60pt;margin-top:96.5pt;height:51.4pt;width:22.1pt;mso-position-horizontal-relative:page;mso-position-vertical-relative:page;z-index:251795456;mso-width-relative:page;mso-height-relative:page;" filled="f" stroked="f" coordsize="21600,21600" o:allowincell="f" o:gfxdata="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69DQ/1gAAAAsBAAAPAAAAAAAAAAEAIAAAACIAAABkcnMvZG93bnJl&#10;di54bWxQSwECFAAUAAAACACHTuJAMemlHcYBAACDAwAADgAAAAAAAAABACAAAAAl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87" w:line="262" w:lineRule="auto"/>
              <w:ind w:left="111" w:right="11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4" w:hRule="atLeast"/>
        </w:trPr>
        <w:tc>
          <w:tcPr>
            <w:tcW w:w="61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69</w:t>
            </w:r>
          </w:p>
        </w:tc>
        <w:tc>
          <w:tcPr>
            <w:tcW w:w="1249" w:type="dxa"/>
          </w:tcPr>
          <w:p>
            <w:pPr>
              <w:spacing w:line="259" w:lineRule="auto"/>
            </w:pPr>
          </w:p>
          <w:p>
            <w:pPr>
              <w:spacing w:line="259" w:lineRule="auto"/>
            </w:pPr>
          </w:p>
          <w:p>
            <w:pPr>
              <w:spacing w:before="65" w:line="277" w:lineRule="auto"/>
              <w:ind w:left="101" w:right="107" w:firstLine="9"/>
              <w:rPr>
                <w:rFonts w:ascii="宋体" w:hAnsi="宋体" w:eastAsia="宋体" w:cs="宋体"/>
                <w:sz w:val="20"/>
                <w:szCs w:val="20"/>
              </w:rPr>
            </w:pPr>
            <w:r>
              <w:rPr>
                <w:rFonts w:ascii="宋体" w:hAnsi="宋体" w:eastAsia="宋体" w:cs="宋体"/>
                <w:spacing w:val="-2"/>
                <w:sz w:val="20"/>
                <w:szCs w:val="20"/>
              </w:rPr>
              <w:t>对生产的家</w:t>
            </w:r>
            <w:r>
              <w:rPr>
                <w:rFonts w:ascii="宋体" w:hAnsi="宋体" w:eastAsia="宋体" w:cs="宋体"/>
                <w:spacing w:val="1"/>
                <w:sz w:val="20"/>
                <w:szCs w:val="20"/>
              </w:rPr>
              <w:t xml:space="preserve"> </w:t>
            </w:r>
            <w:r>
              <w:rPr>
                <w:rFonts w:ascii="宋体" w:hAnsi="宋体" w:eastAsia="宋体" w:cs="宋体"/>
                <w:spacing w:val="6"/>
                <w:sz w:val="20"/>
                <w:szCs w:val="20"/>
              </w:rPr>
              <w:t>用汽车产品</w:t>
            </w:r>
            <w:r>
              <w:rPr>
                <w:rFonts w:ascii="宋体" w:hAnsi="宋体" w:eastAsia="宋体" w:cs="宋体"/>
                <w:sz w:val="20"/>
                <w:szCs w:val="20"/>
              </w:rPr>
              <w:t xml:space="preserve"> </w:t>
            </w:r>
            <w:r>
              <w:rPr>
                <w:rFonts w:ascii="宋体" w:hAnsi="宋体" w:eastAsia="宋体" w:cs="宋体"/>
                <w:spacing w:val="4"/>
                <w:sz w:val="20"/>
                <w:szCs w:val="20"/>
              </w:rPr>
              <w:t>不具有中文</w:t>
            </w:r>
            <w:r>
              <w:rPr>
                <w:rFonts w:ascii="宋体" w:hAnsi="宋体" w:eastAsia="宋体" w:cs="宋体"/>
                <w:sz w:val="20"/>
                <w:szCs w:val="20"/>
              </w:rPr>
              <w:t xml:space="preserve"> </w:t>
            </w:r>
            <w:r>
              <w:rPr>
                <w:rFonts w:ascii="宋体" w:hAnsi="宋体" w:eastAsia="宋体" w:cs="宋体"/>
                <w:spacing w:val="3"/>
                <w:sz w:val="20"/>
                <w:szCs w:val="20"/>
              </w:rPr>
              <w:t>的产品合格</w:t>
            </w:r>
            <w:r>
              <w:rPr>
                <w:rFonts w:ascii="宋体" w:hAnsi="宋体" w:eastAsia="宋体" w:cs="宋体"/>
                <w:spacing w:val="2"/>
                <w:sz w:val="20"/>
                <w:szCs w:val="20"/>
              </w:rPr>
              <w:t xml:space="preserve"> </w:t>
            </w:r>
            <w:r>
              <w:rPr>
                <w:rFonts w:ascii="宋体" w:hAnsi="宋体" w:eastAsia="宋体" w:cs="宋体"/>
                <w:sz w:val="20"/>
                <w:szCs w:val="20"/>
              </w:rPr>
              <w:t>证或相关证</w:t>
            </w:r>
            <w:r>
              <w:rPr>
                <w:rFonts w:ascii="宋体" w:hAnsi="宋体" w:eastAsia="宋体" w:cs="宋体"/>
                <w:spacing w:val="1"/>
                <w:sz w:val="20"/>
                <w:szCs w:val="20"/>
              </w:rPr>
              <w:t xml:space="preserve"> </w:t>
            </w:r>
            <w:r>
              <w:rPr>
                <w:rFonts w:ascii="宋体" w:hAnsi="宋体" w:eastAsia="宋体" w:cs="宋体"/>
                <w:spacing w:val="6"/>
                <w:sz w:val="20"/>
                <w:szCs w:val="20"/>
              </w:rPr>
              <w:t>明以及产品</w:t>
            </w:r>
            <w:r>
              <w:rPr>
                <w:rFonts w:ascii="宋体" w:hAnsi="宋体" w:eastAsia="宋体" w:cs="宋体"/>
                <w:sz w:val="20"/>
                <w:szCs w:val="20"/>
              </w:rPr>
              <w:t xml:space="preserve"> </w:t>
            </w:r>
            <w:r>
              <w:rPr>
                <w:rFonts w:ascii="宋体" w:hAnsi="宋体" w:eastAsia="宋体" w:cs="宋体"/>
                <w:spacing w:val="5"/>
                <w:sz w:val="20"/>
                <w:szCs w:val="20"/>
              </w:rPr>
              <w:t>使用说明</w:t>
            </w:r>
          </w:p>
          <w:p>
            <w:pPr>
              <w:spacing w:before="82" w:line="273" w:lineRule="auto"/>
              <w:ind w:left="111" w:right="103"/>
              <w:rPr>
                <w:rFonts w:ascii="宋体" w:hAnsi="宋体" w:eastAsia="宋体" w:cs="宋体"/>
                <w:sz w:val="20"/>
                <w:szCs w:val="20"/>
              </w:rPr>
            </w:pPr>
            <w:r>
              <w:rPr>
                <w:rFonts w:ascii="宋体" w:hAnsi="宋体" w:eastAsia="宋体" w:cs="宋体"/>
                <w:spacing w:val="1"/>
                <w:sz w:val="20"/>
                <w:szCs w:val="20"/>
              </w:rPr>
              <w:t>书、三包凭</w:t>
            </w:r>
            <w:r>
              <w:rPr>
                <w:rFonts w:ascii="宋体" w:hAnsi="宋体" w:eastAsia="宋体" w:cs="宋体"/>
                <w:spacing w:val="3"/>
                <w:sz w:val="20"/>
                <w:szCs w:val="20"/>
              </w:rPr>
              <w:t xml:space="preserve"> </w:t>
            </w:r>
            <w:r>
              <w:rPr>
                <w:rFonts w:ascii="宋体" w:hAnsi="宋体" w:eastAsia="宋体" w:cs="宋体"/>
                <w:spacing w:val="-2"/>
                <w:sz w:val="20"/>
                <w:szCs w:val="20"/>
              </w:rPr>
              <w:t>证、维修保</w:t>
            </w:r>
            <w:r>
              <w:rPr>
                <w:rFonts w:ascii="宋体" w:hAnsi="宋体" w:eastAsia="宋体" w:cs="宋体"/>
                <w:spacing w:val="1"/>
                <w:sz w:val="20"/>
                <w:szCs w:val="20"/>
              </w:rPr>
              <w:t xml:space="preserve"> </w:t>
            </w:r>
            <w:r>
              <w:rPr>
                <w:rFonts w:ascii="宋体" w:hAnsi="宋体" w:eastAsia="宋体" w:cs="宋体"/>
                <w:spacing w:val="-2"/>
                <w:sz w:val="20"/>
                <w:szCs w:val="20"/>
              </w:rPr>
              <w:t>养手册等随</w:t>
            </w:r>
            <w:r>
              <w:rPr>
                <w:rFonts w:ascii="宋体" w:hAnsi="宋体" w:eastAsia="宋体" w:cs="宋体"/>
                <w:sz w:val="20"/>
                <w:szCs w:val="20"/>
              </w:rPr>
              <w:t xml:space="preserve"> </w:t>
            </w:r>
            <w:r>
              <w:rPr>
                <w:rFonts w:ascii="宋体" w:hAnsi="宋体" w:eastAsia="宋体" w:cs="宋体"/>
                <w:spacing w:val="-2"/>
                <w:sz w:val="20"/>
                <w:szCs w:val="20"/>
              </w:rPr>
              <w:t>车文件行为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51"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《家用汽车产品修理、更换、退货责任规定》</w:t>
            </w:r>
          </w:p>
          <w:p>
            <w:pPr>
              <w:spacing w:before="62" w:line="219" w:lineRule="auto"/>
              <w:ind w:left="102"/>
              <w:rPr>
                <w:rFonts w:ascii="宋体" w:hAnsi="宋体" w:eastAsia="宋体" w:cs="宋体"/>
                <w:sz w:val="20"/>
                <w:szCs w:val="20"/>
              </w:rPr>
            </w:pPr>
            <w:r>
              <w:rPr>
                <w:rFonts w:ascii="宋体" w:hAnsi="宋体" w:eastAsia="宋体" w:cs="宋体"/>
                <w:sz w:val="20"/>
                <w:szCs w:val="20"/>
              </w:rPr>
              <w:t>第十条：家用汽车产品应当具有中文的产品合格证或相关证明以及产品</w:t>
            </w:r>
            <w:r>
              <w:rPr>
                <w:rFonts w:ascii="宋体" w:hAnsi="宋体" w:eastAsia="宋体" w:cs="宋体"/>
                <w:spacing w:val="-1"/>
                <w:sz w:val="20"/>
                <w:szCs w:val="20"/>
              </w:rPr>
              <w:t>使用说明书、三包</w:t>
            </w:r>
          </w:p>
          <w:p>
            <w:pPr>
              <w:spacing w:before="75" w:line="293" w:lineRule="auto"/>
              <w:ind w:left="102"/>
              <w:rPr>
                <w:rFonts w:ascii="宋体" w:hAnsi="宋体" w:eastAsia="宋体" w:cs="宋体"/>
                <w:sz w:val="19"/>
                <w:szCs w:val="19"/>
              </w:rPr>
            </w:pPr>
            <w:r>
              <w:rPr>
                <w:rFonts w:ascii="宋体" w:hAnsi="宋体" w:eastAsia="宋体" w:cs="宋体"/>
                <w:spacing w:val="8"/>
                <w:sz w:val="19"/>
                <w:szCs w:val="19"/>
              </w:rPr>
              <w:t>凭证、维修保养手册等随车文件。产品使用说明书应当符合消费品使用说明等国家标准规</w:t>
            </w:r>
            <w:r>
              <w:rPr>
                <w:rFonts w:ascii="宋体" w:hAnsi="宋体" w:eastAsia="宋体" w:cs="宋体"/>
                <w:spacing w:val="3"/>
                <w:sz w:val="19"/>
                <w:szCs w:val="19"/>
              </w:rPr>
              <w:t xml:space="preserve">   </w:t>
            </w:r>
            <w:r>
              <w:rPr>
                <w:rFonts w:ascii="宋体" w:hAnsi="宋体" w:eastAsia="宋体" w:cs="宋体"/>
                <w:spacing w:val="8"/>
                <w:sz w:val="19"/>
                <w:szCs w:val="19"/>
              </w:rPr>
              <w:t>定的要求。家用汽车产品所具有的使用性能、安全性能在相关标准中没</w:t>
            </w:r>
            <w:r>
              <w:rPr>
                <w:rFonts w:ascii="宋体" w:hAnsi="宋体" w:eastAsia="宋体" w:cs="宋体"/>
                <w:spacing w:val="7"/>
                <w:sz w:val="19"/>
                <w:szCs w:val="19"/>
              </w:rPr>
              <w:t>有规定的，其性能</w:t>
            </w:r>
            <w:r>
              <w:rPr>
                <w:rFonts w:ascii="宋体" w:hAnsi="宋体" w:eastAsia="宋体" w:cs="宋体"/>
                <w:sz w:val="19"/>
                <w:szCs w:val="19"/>
              </w:rPr>
              <w:t xml:space="preserve">   </w:t>
            </w:r>
            <w:r>
              <w:rPr>
                <w:rFonts w:ascii="宋体" w:hAnsi="宋体" w:eastAsia="宋体" w:cs="宋体"/>
                <w:spacing w:val="7"/>
                <w:sz w:val="19"/>
                <w:szCs w:val="19"/>
              </w:rPr>
              <w:t>指标、工作条件、工作环境等要求应当在产品使用说明书中明示。三包凭证应当包括以下内</w:t>
            </w:r>
            <w:r>
              <w:rPr>
                <w:rFonts w:ascii="宋体" w:hAnsi="宋体" w:eastAsia="宋体" w:cs="宋体"/>
                <w:spacing w:val="10"/>
                <w:sz w:val="19"/>
                <w:szCs w:val="19"/>
              </w:rPr>
              <w:t xml:space="preserve"> </w:t>
            </w:r>
            <w:r>
              <w:rPr>
                <w:rFonts w:ascii="宋体" w:hAnsi="宋体" w:eastAsia="宋体" w:cs="宋体"/>
                <w:spacing w:val="-9"/>
                <w:sz w:val="19"/>
                <w:szCs w:val="19"/>
              </w:rPr>
              <w:t>容：产品品牌、型号、车辆类型规格、车辆识别代号(VIN)、生产日期；生产者名称、地址、邮政编</w:t>
            </w:r>
            <w:r>
              <w:rPr>
                <w:rFonts w:ascii="宋体" w:hAnsi="宋体" w:eastAsia="宋体" w:cs="宋体"/>
                <w:spacing w:val="6"/>
                <w:sz w:val="19"/>
                <w:szCs w:val="19"/>
              </w:rPr>
              <w:t xml:space="preserve">  </w:t>
            </w:r>
            <w:r>
              <w:rPr>
                <w:rFonts w:ascii="宋体" w:hAnsi="宋体" w:eastAsia="宋体" w:cs="宋体"/>
                <w:spacing w:val="-13"/>
                <w:sz w:val="19"/>
                <w:szCs w:val="19"/>
              </w:rPr>
              <w:t>码、客服电话；销售者名称、地址、邮政编码、电话等销售网</w:t>
            </w:r>
            <w:r>
              <w:rPr>
                <w:rFonts w:ascii="宋体" w:hAnsi="宋体" w:eastAsia="宋体" w:cs="宋体"/>
                <w:spacing w:val="-14"/>
                <w:sz w:val="19"/>
                <w:szCs w:val="19"/>
              </w:rPr>
              <w:t>点资料、销售日期；修理者名称、地址、</w:t>
            </w:r>
            <w:r>
              <w:rPr>
                <w:rFonts w:ascii="宋体" w:hAnsi="宋体" w:eastAsia="宋体" w:cs="宋体"/>
                <w:sz w:val="19"/>
                <w:szCs w:val="19"/>
              </w:rPr>
              <w:t xml:space="preserve"> </w:t>
            </w:r>
            <w:r>
              <w:rPr>
                <w:rFonts w:ascii="宋体" w:hAnsi="宋体" w:eastAsia="宋体" w:cs="宋体"/>
                <w:spacing w:val="-3"/>
                <w:sz w:val="19"/>
                <w:szCs w:val="19"/>
              </w:rPr>
              <w:t>邮政编码、电话等修理网点资料或者相关查询方式；家用汽车产品三包条款、包修期和三包有效</w:t>
            </w:r>
            <w:r>
              <w:rPr>
                <w:rFonts w:ascii="宋体" w:hAnsi="宋体" w:eastAsia="宋体" w:cs="宋体"/>
                <w:spacing w:val="2"/>
                <w:sz w:val="19"/>
                <w:szCs w:val="19"/>
              </w:rPr>
              <w:t xml:space="preserve">  </w:t>
            </w:r>
            <w:r>
              <w:rPr>
                <w:rFonts w:ascii="宋体" w:hAnsi="宋体" w:eastAsia="宋体" w:cs="宋体"/>
                <w:spacing w:val="7"/>
                <w:sz w:val="19"/>
                <w:szCs w:val="19"/>
              </w:rPr>
              <w:t>期以及按照规定要求应当明示的其他内容。维</w:t>
            </w:r>
            <w:r>
              <w:rPr>
                <w:rFonts w:ascii="宋体" w:hAnsi="宋体" w:eastAsia="宋体" w:cs="宋体"/>
                <w:spacing w:val="6"/>
                <w:sz w:val="19"/>
                <w:szCs w:val="19"/>
              </w:rPr>
              <w:t>修保养手册应当格式规范、内容实用。随车提</w:t>
            </w:r>
            <w:r>
              <w:rPr>
                <w:rFonts w:ascii="宋体" w:hAnsi="宋体" w:eastAsia="宋体" w:cs="宋体"/>
                <w:sz w:val="19"/>
                <w:szCs w:val="19"/>
              </w:rPr>
              <w:t xml:space="preserve">  </w:t>
            </w:r>
            <w:r>
              <w:rPr>
                <w:rFonts w:ascii="宋体" w:hAnsi="宋体" w:eastAsia="宋体" w:cs="宋体"/>
                <w:spacing w:val="12"/>
                <w:sz w:val="19"/>
                <w:szCs w:val="19"/>
              </w:rPr>
              <w:t>供工具、备件等物品的，应附有随车物品清单。</w:t>
            </w:r>
          </w:p>
          <w:p>
            <w:pPr>
              <w:spacing w:before="73" w:line="288" w:lineRule="auto"/>
              <w:ind w:left="102"/>
              <w:rPr>
                <w:rFonts w:ascii="宋体" w:hAnsi="宋体" w:eastAsia="宋体" w:cs="宋体"/>
                <w:sz w:val="19"/>
                <w:szCs w:val="19"/>
              </w:rPr>
            </w:pPr>
            <w:r>
              <w:rPr>
                <w:rFonts w:ascii="宋体" w:hAnsi="宋体" w:eastAsia="宋体" w:cs="宋体"/>
                <w:spacing w:val="10"/>
                <w:sz w:val="19"/>
                <w:szCs w:val="19"/>
              </w:rPr>
              <w:t>第三十八条：违反本规定第十条规定，构成有</w:t>
            </w:r>
            <w:r>
              <w:rPr>
                <w:rFonts w:ascii="宋体" w:hAnsi="宋体" w:eastAsia="宋体" w:cs="宋体"/>
                <w:spacing w:val="9"/>
                <w:sz w:val="19"/>
                <w:szCs w:val="19"/>
              </w:rPr>
              <w:t>关法律法规规定的违法行为的，依法予以处</w:t>
            </w:r>
            <w:r>
              <w:rPr>
                <w:rFonts w:ascii="宋体" w:hAnsi="宋体" w:eastAsia="宋体" w:cs="宋体"/>
                <w:sz w:val="19"/>
                <w:szCs w:val="19"/>
              </w:rPr>
              <w:t xml:space="preserve">  </w:t>
            </w:r>
            <w:r>
              <w:rPr>
                <w:rFonts w:ascii="宋体" w:hAnsi="宋体" w:eastAsia="宋体" w:cs="宋体"/>
                <w:spacing w:val="6"/>
                <w:sz w:val="19"/>
                <w:szCs w:val="19"/>
              </w:rPr>
              <w:t>罚；未构成有关法律法规规定的违法行为的，予以警告，责令限期改正；情节严重的，处1万</w:t>
            </w:r>
            <w:r>
              <w:rPr>
                <w:rFonts w:ascii="宋体" w:hAnsi="宋体" w:eastAsia="宋体" w:cs="宋体"/>
                <w:spacing w:val="9"/>
                <w:sz w:val="19"/>
                <w:szCs w:val="19"/>
              </w:rPr>
              <w:t xml:space="preserve"> </w:t>
            </w:r>
            <w:r>
              <w:rPr>
                <w:rFonts w:ascii="宋体" w:hAnsi="宋体" w:eastAsia="宋体" w:cs="宋体"/>
                <w:spacing w:val="17"/>
                <w:sz w:val="19"/>
                <w:szCs w:val="19"/>
              </w:rPr>
              <w:t>元以上3万元以下罚款。</w:t>
            </w:r>
          </w:p>
        </w:tc>
        <w:tc>
          <w:tcPr>
            <w:tcW w:w="1029" w:type="dxa"/>
          </w:tcPr>
          <w:p>
            <w:pPr>
              <w:spacing w:line="253"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26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2" w:hRule="atLeast"/>
        </w:trPr>
        <w:tc>
          <w:tcPr>
            <w:tcW w:w="614" w:type="dxa"/>
          </w:tcPr>
          <w:p>
            <w:pPr>
              <w:spacing w:line="266" w:lineRule="auto"/>
            </w:pPr>
          </w:p>
          <w:p>
            <w:pPr>
              <w:spacing w:line="267" w:lineRule="auto"/>
            </w:pPr>
          </w:p>
          <w:p>
            <w:pPr>
              <w:spacing w:line="267" w:lineRule="auto"/>
            </w:pPr>
          </w:p>
          <w:p>
            <w:pPr>
              <w:spacing w:line="267" w:lineRule="auto"/>
            </w:pPr>
          </w:p>
          <w:p>
            <w:pPr>
              <w:spacing w:line="267" w:lineRule="auto"/>
            </w:pPr>
          </w:p>
          <w:p>
            <w:pPr>
              <w:spacing w:before="65" w:line="183" w:lineRule="auto"/>
              <w:ind w:left="145"/>
              <w:rPr>
                <w:rFonts w:hint="eastAsia" w:ascii="宋体" w:hAnsi="宋体" w:eastAsia="宋体" w:cs="宋体"/>
                <w:sz w:val="20"/>
                <w:szCs w:val="20"/>
                <w:lang w:eastAsia="zh-CN"/>
              </w:rPr>
            </w:pPr>
            <w:r>
              <w:rPr>
                <w:rFonts w:ascii="宋体" w:hAnsi="宋体" w:eastAsia="宋体" w:cs="宋体"/>
                <w:spacing w:val="-3"/>
                <w:sz w:val="20"/>
                <w:szCs w:val="20"/>
              </w:rPr>
              <w:t>27</w:t>
            </w:r>
            <w:r>
              <w:rPr>
                <w:rFonts w:hint="eastAsia" w:ascii="宋体" w:hAnsi="宋体" w:eastAsia="宋体" w:cs="宋体"/>
                <w:spacing w:val="-3"/>
                <w:sz w:val="20"/>
                <w:szCs w:val="20"/>
                <w:lang w:val="en-US" w:eastAsia="zh-CN"/>
              </w:rPr>
              <w:t>0</w:t>
            </w:r>
          </w:p>
        </w:tc>
        <w:tc>
          <w:tcPr>
            <w:tcW w:w="1249" w:type="dxa"/>
          </w:tcPr>
          <w:p>
            <w:pPr>
              <w:spacing w:before="137" w:line="269" w:lineRule="auto"/>
              <w:ind w:left="111" w:right="134"/>
              <w:jc w:val="both"/>
              <w:rPr>
                <w:rFonts w:ascii="宋体" w:hAnsi="宋体" w:eastAsia="宋体" w:cs="宋体"/>
                <w:sz w:val="20"/>
                <w:szCs w:val="20"/>
              </w:rPr>
            </w:pPr>
            <w:r>
              <w:rPr>
                <w:rFonts w:ascii="宋体" w:hAnsi="宋体" w:eastAsia="宋体" w:cs="宋体"/>
                <w:spacing w:val="-2"/>
                <w:sz w:val="20"/>
                <w:szCs w:val="20"/>
              </w:rPr>
              <w:t>对销售者不</w:t>
            </w:r>
            <w:r>
              <w:rPr>
                <w:rFonts w:ascii="宋体" w:hAnsi="宋体" w:eastAsia="宋体" w:cs="宋体"/>
                <w:spacing w:val="1"/>
                <w:sz w:val="20"/>
                <w:szCs w:val="20"/>
              </w:rPr>
              <w:t xml:space="preserve"> </w:t>
            </w:r>
            <w:r>
              <w:rPr>
                <w:rFonts w:ascii="宋体" w:hAnsi="宋体" w:eastAsia="宋体" w:cs="宋体"/>
                <w:spacing w:val="-2"/>
                <w:sz w:val="20"/>
                <w:szCs w:val="20"/>
              </w:rPr>
              <w:t>按要求交付</w:t>
            </w:r>
            <w:r>
              <w:rPr>
                <w:rFonts w:ascii="宋体" w:hAnsi="宋体" w:eastAsia="宋体" w:cs="宋体"/>
                <w:sz w:val="20"/>
                <w:szCs w:val="20"/>
              </w:rPr>
              <w:t xml:space="preserve"> </w:t>
            </w:r>
            <w:r>
              <w:rPr>
                <w:rFonts w:ascii="宋体" w:hAnsi="宋体" w:eastAsia="宋体" w:cs="宋体"/>
                <w:spacing w:val="-2"/>
                <w:sz w:val="20"/>
                <w:szCs w:val="20"/>
              </w:rPr>
              <w:t>合格产品及</w:t>
            </w:r>
            <w:r>
              <w:rPr>
                <w:rFonts w:ascii="宋体" w:hAnsi="宋体" w:eastAsia="宋体" w:cs="宋体"/>
                <w:sz w:val="20"/>
                <w:szCs w:val="20"/>
              </w:rPr>
              <w:t xml:space="preserve"> </w:t>
            </w:r>
            <w:r>
              <w:rPr>
                <w:rFonts w:ascii="宋体" w:hAnsi="宋体" w:eastAsia="宋体" w:cs="宋体"/>
                <w:spacing w:val="-2"/>
                <w:sz w:val="20"/>
                <w:szCs w:val="20"/>
              </w:rPr>
              <w:t>发票、随车</w:t>
            </w:r>
          </w:p>
          <w:p>
            <w:pPr>
              <w:spacing w:before="80" w:line="301" w:lineRule="auto"/>
              <w:ind w:left="104" w:hanging="94"/>
              <w:rPr>
                <w:rFonts w:ascii="宋体" w:hAnsi="宋体" w:eastAsia="宋体" w:cs="宋体"/>
                <w:sz w:val="18"/>
                <w:szCs w:val="18"/>
              </w:rPr>
            </w:pPr>
            <w:r>
              <w:rPr>
                <w:rFonts w:ascii="宋体" w:hAnsi="宋体" w:eastAsia="宋体" w:cs="宋体"/>
                <w:spacing w:val="23"/>
                <w:sz w:val="18"/>
                <w:szCs w:val="18"/>
              </w:rPr>
              <w:t>工具、备件、</w:t>
            </w:r>
            <w:r>
              <w:rPr>
                <w:rFonts w:ascii="宋体" w:hAnsi="宋体" w:eastAsia="宋体" w:cs="宋体"/>
                <w:spacing w:val="4"/>
                <w:sz w:val="18"/>
                <w:szCs w:val="18"/>
              </w:rPr>
              <w:t xml:space="preserve"> </w:t>
            </w:r>
            <w:r>
              <w:rPr>
                <w:rFonts w:ascii="宋体" w:hAnsi="宋体" w:eastAsia="宋体" w:cs="宋体"/>
                <w:spacing w:val="7"/>
                <w:sz w:val="18"/>
                <w:szCs w:val="18"/>
              </w:rPr>
              <w:t>产品使用说</w:t>
            </w:r>
            <w:r>
              <w:rPr>
                <w:rFonts w:ascii="宋体" w:hAnsi="宋体" w:eastAsia="宋体" w:cs="宋体"/>
                <w:sz w:val="18"/>
                <w:szCs w:val="18"/>
              </w:rPr>
              <w:t xml:space="preserve">   </w:t>
            </w:r>
            <w:r>
              <w:rPr>
                <w:rFonts w:ascii="宋体" w:hAnsi="宋体" w:eastAsia="宋体" w:cs="宋体"/>
                <w:spacing w:val="10"/>
                <w:sz w:val="18"/>
                <w:szCs w:val="18"/>
              </w:rPr>
              <w:t>明书、三包</w:t>
            </w:r>
            <w:r>
              <w:rPr>
                <w:rFonts w:ascii="宋体" w:hAnsi="宋体" w:eastAsia="宋体" w:cs="宋体"/>
                <w:sz w:val="18"/>
                <w:szCs w:val="18"/>
              </w:rPr>
              <w:t xml:space="preserve">   </w:t>
            </w:r>
            <w:r>
              <w:rPr>
                <w:rFonts w:ascii="宋体" w:hAnsi="宋体" w:eastAsia="宋体" w:cs="宋体"/>
                <w:spacing w:val="10"/>
                <w:sz w:val="18"/>
                <w:szCs w:val="18"/>
              </w:rPr>
              <w:t>凭证等行为</w:t>
            </w:r>
            <w:r>
              <w:rPr>
                <w:rFonts w:ascii="宋体" w:hAnsi="宋体" w:eastAsia="宋体" w:cs="宋体"/>
                <w:spacing w:val="1"/>
                <w:sz w:val="18"/>
                <w:szCs w:val="18"/>
              </w:rPr>
              <w:t xml:space="preserve">   </w:t>
            </w:r>
            <w:r>
              <w:rPr>
                <w:rFonts w:ascii="宋体" w:hAnsi="宋体" w:eastAsia="宋体" w:cs="宋体"/>
                <w:spacing w:val="13"/>
                <w:sz w:val="18"/>
                <w:szCs w:val="18"/>
              </w:rPr>
              <w:t>的行政处罚</w:t>
            </w:r>
          </w:p>
        </w:tc>
        <w:tc>
          <w:tcPr>
            <w:tcW w:w="619" w:type="dxa"/>
          </w:tcPr>
          <w:p>
            <w:pPr>
              <w:spacing w:line="281" w:lineRule="auto"/>
            </w:pPr>
          </w:p>
          <w:p>
            <w:pPr>
              <w:spacing w:line="281" w:lineRule="auto"/>
            </w:pPr>
          </w:p>
          <w:p>
            <w:pPr>
              <w:spacing w:line="281" w:lineRule="auto"/>
            </w:pPr>
          </w:p>
          <w:p>
            <w:pPr>
              <w:spacing w:line="282"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4"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《家用汽车产品修理、更换、退货责任规定》</w:t>
            </w:r>
          </w:p>
          <w:p>
            <w:pPr>
              <w:spacing w:before="54" w:line="292" w:lineRule="auto"/>
              <w:ind w:left="102"/>
              <w:rPr>
                <w:rFonts w:ascii="宋体" w:hAnsi="宋体" w:eastAsia="宋体" w:cs="宋体"/>
                <w:sz w:val="19"/>
                <w:szCs w:val="19"/>
              </w:rPr>
            </w:pPr>
            <w:r>
              <w:rPr>
                <w:rFonts w:ascii="宋体" w:hAnsi="宋体" w:eastAsia="宋体" w:cs="宋体"/>
                <w:spacing w:val="8"/>
                <w:sz w:val="19"/>
                <w:szCs w:val="19"/>
              </w:rPr>
              <w:t>第十二条第一款：销售者销售家用汽车产品，应当符合下列要求：(一)向消费者交付合格的</w:t>
            </w:r>
            <w:r>
              <w:rPr>
                <w:rFonts w:ascii="宋体" w:hAnsi="宋体" w:eastAsia="宋体" w:cs="宋体"/>
                <w:spacing w:val="18"/>
                <w:sz w:val="19"/>
                <w:szCs w:val="19"/>
              </w:rPr>
              <w:t xml:space="preserve"> </w:t>
            </w:r>
            <w:r>
              <w:rPr>
                <w:rFonts w:ascii="宋体" w:hAnsi="宋体" w:eastAsia="宋体" w:cs="宋体"/>
                <w:spacing w:val="9"/>
                <w:sz w:val="19"/>
                <w:szCs w:val="19"/>
              </w:rPr>
              <w:t>家用汽车产品以及发票；(二)按照随车物品清单等随车文件向消费者交付随车工具、备件</w:t>
            </w:r>
            <w:r>
              <w:rPr>
                <w:rFonts w:ascii="宋体" w:hAnsi="宋体" w:eastAsia="宋体" w:cs="宋体"/>
                <w:sz w:val="19"/>
                <w:szCs w:val="19"/>
              </w:rPr>
              <w:t xml:space="preserve">   </w:t>
            </w:r>
            <w:r>
              <w:rPr>
                <w:rFonts w:ascii="宋体" w:hAnsi="宋体" w:eastAsia="宋体" w:cs="宋体"/>
                <w:spacing w:val="8"/>
                <w:sz w:val="19"/>
                <w:szCs w:val="19"/>
              </w:rPr>
              <w:t>等物品；(三)当面查验家用汽车产品的外观、内饰等现场可查验的质量状况；(四)明示并交</w:t>
            </w:r>
            <w:r>
              <w:rPr>
                <w:rFonts w:ascii="宋体" w:hAnsi="宋体" w:eastAsia="宋体" w:cs="宋体"/>
                <w:spacing w:val="3"/>
                <w:sz w:val="19"/>
                <w:szCs w:val="19"/>
              </w:rPr>
              <w:t xml:space="preserve"> </w:t>
            </w:r>
            <w:r>
              <w:rPr>
                <w:rFonts w:ascii="宋体" w:hAnsi="宋体" w:eastAsia="宋体" w:cs="宋体"/>
                <w:spacing w:val="9"/>
                <w:sz w:val="19"/>
                <w:szCs w:val="19"/>
              </w:rPr>
              <w:t>付产品使用说明书、三包凭证、维修保养手册等随车文件；(五)明示家用汽车产品三包条</w:t>
            </w:r>
            <w:r>
              <w:rPr>
                <w:rFonts w:ascii="宋体" w:hAnsi="宋体" w:eastAsia="宋体" w:cs="宋体"/>
                <w:spacing w:val="1"/>
                <w:sz w:val="19"/>
                <w:szCs w:val="19"/>
              </w:rPr>
              <w:t xml:space="preserve">   </w:t>
            </w:r>
            <w:r>
              <w:rPr>
                <w:rFonts w:ascii="宋体" w:hAnsi="宋体" w:eastAsia="宋体" w:cs="宋体"/>
                <w:spacing w:val="9"/>
                <w:sz w:val="19"/>
                <w:szCs w:val="19"/>
              </w:rPr>
              <w:t>款、包修期和三包有效期；(六)明示由生产者约定</w:t>
            </w:r>
            <w:r>
              <w:rPr>
                <w:rFonts w:ascii="宋体" w:hAnsi="宋体" w:eastAsia="宋体" w:cs="宋体"/>
                <w:spacing w:val="8"/>
                <w:sz w:val="19"/>
                <w:szCs w:val="19"/>
              </w:rPr>
              <w:t>的修理者名称、地址和联系电话等修理网</w:t>
            </w:r>
            <w:r>
              <w:rPr>
                <w:rFonts w:ascii="宋体" w:hAnsi="宋体" w:eastAsia="宋体" w:cs="宋体"/>
                <w:sz w:val="19"/>
                <w:szCs w:val="19"/>
              </w:rPr>
              <w:t xml:space="preserve"> </w:t>
            </w:r>
            <w:r>
              <w:rPr>
                <w:rFonts w:ascii="宋体" w:hAnsi="宋体" w:eastAsia="宋体" w:cs="宋体"/>
                <w:spacing w:val="10"/>
                <w:sz w:val="19"/>
                <w:szCs w:val="19"/>
              </w:rPr>
              <w:t>点资料，但不得限制消费者在上述修理网点中自</w:t>
            </w:r>
            <w:r>
              <w:rPr>
                <w:rFonts w:ascii="宋体" w:hAnsi="宋体" w:eastAsia="宋体" w:cs="宋体"/>
                <w:spacing w:val="9"/>
                <w:sz w:val="19"/>
                <w:szCs w:val="19"/>
              </w:rPr>
              <w:t>主选择修理者；(七)在三包凭证上填写有</w:t>
            </w:r>
            <w:r>
              <w:rPr>
                <w:rFonts w:ascii="宋体" w:hAnsi="宋体" w:eastAsia="宋体" w:cs="宋体"/>
                <w:sz w:val="19"/>
                <w:szCs w:val="19"/>
              </w:rPr>
              <w:t xml:space="preserve">  </w:t>
            </w:r>
            <w:r>
              <w:rPr>
                <w:rFonts w:ascii="宋体" w:hAnsi="宋体" w:eastAsia="宋体" w:cs="宋体"/>
                <w:spacing w:val="9"/>
                <w:sz w:val="19"/>
                <w:szCs w:val="19"/>
              </w:rPr>
              <w:t>关销售信息；(八)提醒消费者阅读安全注意事项、按产品使用说明书的要求进行使用和维</w:t>
            </w:r>
          </w:p>
          <w:p>
            <w:pPr>
              <w:spacing w:before="85" w:line="219" w:lineRule="auto"/>
              <w:ind w:left="102"/>
              <w:rPr>
                <w:rFonts w:ascii="宋体" w:hAnsi="宋体" w:eastAsia="宋体" w:cs="宋体"/>
                <w:sz w:val="20"/>
                <w:szCs w:val="20"/>
              </w:rPr>
            </w:pPr>
            <w:r>
              <w:rPr>
                <w:rFonts w:ascii="宋体" w:hAnsi="宋体" w:eastAsia="宋体" w:cs="宋体"/>
                <w:spacing w:val="25"/>
                <w:sz w:val="20"/>
                <w:szCs w:val="20"/>
              </w:rPr>
              <w:t>护保养。</w:t>
            </w:r>
          </w:p>
        </w:tc>
        <w:tc>
          <w:tcPr>
            <w:tcW w:w="1029" w:type="dxa"/>
          </w:tcPr>
          <w:p>
            <w:pPr>
              <w:spacing w:line="278" w:lineRule="auto"/>
            </w:pPr>
          </w:p>
          <w:p>
            <w:pPr>
              <w:spacing w:line="278" w:lineRule="auto"/>
            </w:pPr>
          </w:p>
          <w:p>
            <w:pPr>
              <w:spacing w:line="278" w:lineRule="auto"/>
            </w:pPr>
          </w:p>
          <w:p>
            <w:pPr>
              <w:spacing w:line="279" w:lineRule="auto"/>
            </w:pPr>
          </w:p>
          <w:p>
            <w:pPr>
              <w:spacing w:before="65" w:line="26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8" w:lineRule="auto"/>
            </w:pPr>
          </w:p>
          <w:p>
            <w:pPr>
              <w:spacing w:line="279" w:lineRule="auto"/>
            </w:pPr>
          </w:p>
          <w:p>
            <w:pPr>
              <w:spacing w:line="279"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46" w:header="0" w:footer="0" w:gutter="0"/>
          <w:pgNumType w:fmt="decimal"/>
          <w:cols w:space="720" w:num="1"/>
        </w:sectPr>
      </w:pPr>
    </w:p>
    <w:p>
      <w:r>
        <mc:AlternateContent>
          <mc:Choice Requires="wps">
            <w:drawing>
              <wp:anchor distT="0" distB="0" distL="114300" distR="114300" simplePos="0" relativeHeight="251796480" behindDoc="0" locked="0" layoutInCell="0" allowOverlap="1">
                <wp:simplePos x="0" y="0"/>
                <wp:positionH relativeFrom="page">
                  <wp:posOffset>721995</wp:posOffset>
                </wp:positionH>
                <wp:positionV relativeFrom="page">
                  <wp:posOffset>5702300</wp:posOffset>
                </wp:positionV>
                <wp:extent cx="287020" cy="668655"/>
                <wp:effectExtent l="0" t="0" r="0" b="0"/>
                <wp:wrapNone/>
                <wp:docPr id="154" name="文本框 115"/>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115" o:spid="_x0000_s1026" o:spt="202" type="#_x0000_t202" style="position:absolute;left:0pt;margin-left:56.85pt;margin-top:449pt;height:52.65pt;width:22.6pt;mso-position-horizontal-relative:page;mso-position-vertical-relative:page;z-index:251796480;mso-width-relative:page;mso-height-relative:page;" filled="f" stroked="f" coordsize="21600,21600" o:allowincell="f" o:gfxdata="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bIlg3WAAAADAEAAA8AAAAAAAAAAQAgAAAAIgAAAGRycy9kb3ducmV2&#10;LnhtbFBLAQIUABQAAAAIAIdO4kC6oHysxQEAAIM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1"/>
                          <w:szCs w:val="41"/>
                        </w:rPr>
                      </w:pPr>
                    </w:p>
                  </w:txbxContent>
                </v:textbox>
              </v:shape>
            </w:pict>
          </mc:Fallback>
        </mc:AlternateContent>
      </w:r>
    </w:p>
    <w:p/>
    <w:p>
      <w:pPr>
        <w:spacing w:line="16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3" w:lineRule="auto"/>
            </w:pPr>
          </w:p>
          <w:p>
            <w:pPr>
              <w:spacing w:before="65"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89" w:line="220" w:lineRule="auto"/>
              <w:ind w:left="21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9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8" w:hRule="atLeast"/>
        </w:trPr>
        <w:tc>
          <w:tcPr>
            <w:tcW w:w="624" w:type="dxa"/>
          </w:tcPr>
          <w:p/>
        </w:tc>
        <w:tc>
          <w:tcPr>
            <w:tcW w:w="1249" w:type="dxa"/>
          </w:tcPr>
          <w:p/>
        </w:tc>
        <w:tc>
          <w:tcPr>
            <w:tcW w:w="619" w:type="dxa"/>
          </w:tcPr>
          <w:p/>
        </w:tc>
        <w:tc>
          <w:tcPr>
            <w:tcW w:w="8074" w:type="dxa"/>
          </w:tcPr>
          <w:p>
            <w:pPr>
              <w:spacing w:before="98" w:line="262" w:lineRule="auto"/>
              <w:ind w:left="122" w:right="111"/>
              <w:rPr>
                <w:rFonts w:ascii="宋体" w:hAnsi="宋体" w:eastAsia="宋体" w:cs="宋体"/>
                <w:sz w:val="20"/>
                <w:szCs w:val="20"/>
              </w:rPr>
            </w:pPr>
            <w:r>
              <w:rPr>
                <w:rFonts w:ascii="宋体" w:hAnsi="宋体" w:eastAsia="宋体" w:cs="宋体"/>
                <w:spacing w:val="1"/>
                <w:sz w:val="20"/>
                <w:szCs w:val="20"/>
              </w:rPr>
              <w:t>第十二条第二款：对于进口家用汽车产品，销售者还应当明示并交</w:t>
            </w:r>
            <w:r>
              <w:rPr>
                <w:rFonts w:ascii="宋体" w:hAnsi="宋体" w:eastAsia="宋体" w:cs="宋体"/>
                <w:sz w:val="20"/>
                <w:szCs w:val="20"/>
              </w:rPr>
              <w:t xml:space="preserve">付海关出具的货物进口 </w:t>
            </w:r>
            <w:r>
              <w:rPr>
                <w:rFonts w:ascii="宋体" w:hAnsi="宋体" w:eastAsia="宋体" w:cs="宋体"/>
                <w:spacing w:val="3"/>
                <w:sz w:val="20"/>
                <w:szCs w:val="20"/>
              </w:rPr>
              <w:t>证明和出入境检验检疫机构出具的进口机动车辆检验证明等资料。</w:t>
            </w:r>
          </w:p>
          <w:p>
            <w:pPr>
              <w:spacing w:before="94" w:line="271" w:lineRule="auto"/>
              <w:ind w:left="122"/>
              <w:rPr>
                <w:rFonts w:ascii="宋体" w:hAnsi="宋体" w:eastAsia="宋体" w:cs="宋体"/>
                <w:sz w:val="19"/>
                <w:szCs w:val="19"/>
              </w:rPr>
            </w:pPr>
            <w:r>
              <w:rPr>
                <w:rFonts w:ascii="宋体" w:hAnsi="宋体" w:eastAsia="宋体" w:cs="宋体"/>
                <w:spacing w:val="8"/>
                <w:sz w:val="19"/>
                <w:szCs w:val="19"/>
              </w:rPr>
              <w:t>第三十九条：违反本规定第十二条规定，构成有关法律法规规定的违法行为的，依法予以处</w:t>
            </w:r>
            <w:r>
              <w:rPr>
                <w:rFonts w:ascii="宋体" w:hAnsi="宋体" w:eastAsia="宋体" w:cs="宋体"/>
                <w:spacing w:val="16"/>
                <w:sz w:val="19"/>
                <w:szCs w:val="19"/>
              </w:rPr>
              <w:t xml:space="preserve"> </w:t>
            </w:r>
            <w:r>
              <w:rPr>
                <w:rFonts w:ascii="宋体" w:hAnsi="宋体" w:eastAsia="宋体" w:cs="宋体"/>
                <w:spacing w:val="6"/>
                <w:sz w:val="19"/>
                <w:szCs w:val="19"/>
              </w:rPr>
              <w:t>罚；未构成有关法律法规规定的违法行为的，予以警告，责令限期改正；情节严重的，处3万</w:t>
            </w:r>
            <w:r>
              <w:rPr>
                <w:rFonts w:ascii="宋体" w:hAnsi="宋体" w:eastAsia="宋体" w:cs="宋体"/>
                <w:sz w:val="19"/>
                <w:szCs w:val="19"/>
              </w:rPr>
              <w:t xml:space="preserve"> </w:t>
            </w:r>
            <w:r>
              <w:rPr>
                <w:rFonts w:ascii="宋体" w:hAnsi="宋体" w:eastAsia="宋体" w:cs="宋体"/>
                <w:spacing w:val="25"/>
                <w:sz w:val="19"/>
                <w:szCs w:val="19"/>
              </w:rPr>
              <w:t>元以下罚款。</w:t>
            </w:r>
          </w:p>
        </w:tc>
        <w:tc>
          <w:tcPr>
            <w:tcW w:w="1039" w:type="dxa"/>
          </w:tcPr>
          <w:p/>
        </w:tc>
        <w:tc>
          <w:tcPr>
            <w:tcW w:w="123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8" w:hRule="atLeast"/>
        </w:trPr>
        <w:tc>
          <w:tcPr>
            <w:tcW w:w="62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27</w:t>
            </w:r>
            <w:r>
              <w:rPr>
                <w:rFonts w:hint="eastAsia" w:ascii="宋体" w:hAnsi="宋体" w:eastAsia="宋体" w:cs="宋体"/>
                <w:spacing w:val="-3"/>
                <w:sz w:val="20"/>
                <w:szCs w:val="20"/>
                <w:lang w:val="en-US" w:eastAsia="zh-CN"/>
              </w:rPr>
              <w:t>1</w:t>
            </w:r>
          </w:p>
        </w:tc>
        <w:tc>
          <w:tcPr>
            <w:tcW w:w="1249" w:type="dxa"/>
          </w:tcPr>
          <w:p>
            <w:pPr>
              <w:spacing w:line="272" w:lineRule="auto"/>
            </w:pPr>
          </w:p>
          <w:p>
            <w:pPr>
              <w:spacing w:line="272" w:lineRule="auto"/>
            </w:pPr>
          </w:p>
          <w:p>
            <w:pPr>
              <w:spacing w:line="272" w:lineRule="auto"/>
            </w:pPr>
          </w:p>
          <w:p>
            <w:pPr>
              <w:spacing w:line="273" w:lineRule="auto"/>
            </w:pPr>
          </w:p>
          <w:p>
            <w:pPr>
              <w:spacing w:before="65" w:line="282" w:lineRule="auto"/>
              <w:ind w:left="110" w:right="103"/>
              <w:rPr>
                <w:rFonts w:ascii="宋体" w:hAnsi="宋体" w:eastAsia="宋体" w:cs="宋体"/>
                <w:sz w:val="20"/>
                <w:szCs w:val="20"/>
              </w:rPr>
            </w:pPr>
            <w:r>
              <w:rPr>
                <w:rFonts w:ascii="宋体" w:hAnsi="宋体" w:eastAsia="宋体" w:cs="宋体"/>
                <w:spacing w:val="-2"/>
                <w:sz w:val="20"/>
                <w:szCs w:val="20"/>
              </w:rPr>
              <w:t>对家用汽车</w:t>
            </w:r>
            <w:r>
              <w:rPr>
                <w:rFonts w:ascii="宋体" w:hAnsi="宋体" w:eastAsia="宋体" w:cs="宋体"/>
                <w:spacing w:val="1"/>
                <w:sz w:val="20"/>
                <w:szCs w:val="20"/>
              </w:rPr>
              <w:t xml:space="preserve"> </w:t>
            </w:r>
            <w:r>
              <w:rPr>
                <w:rFonts w:ascii="宋体" w:hAnsi="宋体" w:eastAsia="宋体" w:cs="宋体"/>
                <w:spacing w:val="-2"/>
                <w:sz w:val="20"/>
                <w:szCs w:val="20"/>
              </w:rPr>
              <w:t>修理者未建</w:t>
            </w:r>
            <w:r>
              <w:rPr>
                <w:rFonts w:ascii="宋体" w:hAnsi="宋体" w:eastAsia="宋体" w:cs="宋体"/>
                <w:spacing w:val="1"/>
                <w:sz w:val="20"/>
                <w:szCs w:val="20"/>
              </w:rPr>
              <w:t xml:space="preserve"> </w:t>
            </w:r>
            <w:r>
              <w:rPr>
                <w:rFonts w:ascii="宋体" w:hAnsi="宋体" w:eastAsia="宋体" w:cs="宋体"/>
                <w:spacing w:val="-2"/>
                <w:sz w:val="20"/>
                <w:szCs w:val="20"/>
              </w:rPr>
              <w:t>立执行修理</w:t>
            </w:r>
            <w:r>
              <w:rPr>
                <w:rFonts w:ascii="宋体" w:hAnsi="宋体" w:eastAsia="宋体" w:cs="宋体"/>
                <w:spacing w:val="1"/>
                <w:sz w:val="20"/>
                <w:szCs w:val="20"/>
              </w:rPr>
              <w:t xml:space="preserve"> </w:t>
            </w:r>
            <w:r>
              <w:rPr>
                <w:rFonts w:ascii="宋体" w:hAnsi="宋体" w:eastAsia="宋体" w:cs="宋体"/>
                <w:spacing w:val="-2"/>
                <w:sz w:val="20"/>
                <w:szCs w:val="20"/>
              </w:rPr>
              <w:t>记录、保持</w:t>
            </w:r>
            <w:r>
              <w:rPr>
                <w:rFonts w:ascii="宋体" w:hAnsi="宋体" w:eastAsia="宋体" w:cs="宋体"/>
                <w:spacing w:val="2"/>
                <w:sz w:val="20"/>
                <w:szCs w:val="20"/>
              </w:rPr>
              <w:t xml:space="preserve"> </w:t>
            </w:r>
            <w:r>
              <w:rPr>
                <w:rFonts w:ascii="宋体" w:hAnsi="宋体" w:eastAsia="宋体" w:cs="宋体"/>
                <w:spacing w:val="-2"/>
                <w:sz w:val="20"/>
                <w:szCs w:val="20"/>
              </w:rPr>
              <w:t>合理零部件</w:t>
            </w:r>
            <w:r>
              <w:rPr>
                <w:rFonts w:ascii="宋体" w:hAnsi="宋体" w:eastAsia="宋体" w:cs="宋体"/>
                <w:sz w:val="20"/>
                <w:szCs w:val="20"/>
              </w:rPr>
              <w:t xml:space="preserve"> </w:t>
            </w:r>
            <w:r>
              <w:rPr>
                <w:rFonts w:ascii="宋体" w:hAnsi="宋体" w:eastAsia="宋体" w:cs="宋体"/>
                <w:spacing w:val="4"/>
                <w:sz w:val="20"/>
                <w:szCs w:val="20"/>
              </w:rPr>
              <w:t>储备、使用</w:t>
            </w:r>
            <w:r>
              <w:rPr>
                <w:rFonts w:ascii="宋体" w:hAnsi="宋体" w:eastAsia="宋体" w:cs="宋体"/>
                <w:spacing w:val="3"/>
                <w:sz w:val="20"/>
                <w:szCs w:val="20"/>
              </w:rPr>
              <w:t xml:space="preserve"> </w:t>
            </w:r>
            <w:r>
              <w:rPr>
                <w:rFonts w:ascii="宋体" w:hAnsi="宋体" w:eastAsia="宋体" w:cs="宋体"/>
                <w:spacing w:val="-2"/>
                <w:sz w:val="20"/>
                <w:szCs w:val="20"/>
              </w:rPr>
              <w:t>合格零部</w:t>
            </w:r>
          </w:p>
          <w:p>
            <w:pPr>
              <w:spacing w:before="69" w:line="275" w:lineRule="auto"/>
              <w:ind w:left="110" w:right="135"/>
              <w:rPr>
                <w:rFonts w:ascii="宋体" w:hAnsi="宋体" w:eastAsia="宋体" w:cs="宋体"/>
                <w:sz w:val="20"/>
                <w:szCs w:val="20"/>
              </w:rPr>
            </w:pPr>
            <w:r>
              <w:rPr>
                <w:rFonts w:ascii="宋体" w:hAnsi="宋体" w:eastAsia="宋体" w:cs="宋体"/>
                <w:spacing w:val="-2"/>
                <w:sz w:val="20"/>
                <w:szCs w:val="20"/>
              </w:rPr>
              <w:t>件、提供电</w:t>
            </w:r>
            <w:r>
              <w:rPr>
                <w:rFonts w:ascii="宋体" w:hAnsi="宋体" w:eastAsia="宋体" w:cs="宋体"/>
                <w:spacing w:val="1"/>
                <w:sz w:val="20"/>
                <w:szCs w:val="20"/>
              </w:rPr>
              <w:t xml:space="preserve"> </w:t>
            </w:r>
            <w:r>
              <w:rPr>
                <w:rFonts w:ascii="宋体" w:hAnsi="宋体" w:eastAsia="宋体" w:cs="宋体"/>
                <w:spacing w:val="-2"/>
                <w:sz w:val="20"/>
                <w:szCs w:val="20"/>
              </w:rPr>
              <w:t>话咨询及现</w:t>
            </w:r>
            <w:r>
              <w:rPr>
                <w:rFonts w:ascii="宋体" w:hAnsi="宋体" w:eastAsia="宋体" w:cs="宋体"/>
                <w:spacing w:val="1"/>
                <w:sz w:val="20"/>
                <w:szCs w:val="20"/>
              </w:rPr>
              <w:t xml:space="preserve"> </w:t>
            </w:r>
            <w:r>
              <w:rPr>
                <w:rFonts w:ascii="宋体" w:hAnsi="宋体" w:eastAsia="宋体" w:cs="宋体"/>
                <w:spacing w:val="-2"/>
                <w:sz w:val="20"/>
                <w:szCs w:val="20"/>
              </w:rPr>
              <w:t>场服务等行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1" w:lineRule="auto"/>
            </w:pPr>
          </w:p>
          <w:p>
            <w:pPr>
              <w:spacing w:line="311"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《家用汽车产品修理、更换、退货责任规定》</w:t>
            </w:r>
          </w:p>
          <w:p>
            <w:pPr>
              <w:spacing w:before="83" w:line="289" w:lineRule="auto"/>
              <w:ind w:left="122"/>
              <w:rPr>
                <w:rFonts w:ascii="宋体" w:hAnsi="宋体" w:eastAsia="宋体" w:cs="宋体"/>
                <w:sz w:val="19"/>
                <w:szCs w:val="19"/>
              </w:rPr>
            </w:pPr>
            <w:r>
              <w:rPr>
                <w:rFonts w:ascii="宋体" w:hAnsi="宋体" w:eastAsia="宋体" w:cs="宋体"/>
                <w:spacing w:val="6"/>
                <w:sz w:val="19"/>
                <w:szCs w:val="19"/>
              </w:rPr>
              <w:t>第十三条：修理者应当建立并执行修理记录存档制度。书面修理记录应当一式两份，</w:t>
            </w:r>
            <w:r>
              <w:rPr>
                <w:rFonts w:ascii="宋体" w:hAnsi="宋体" w:eastAsia="宋体" w:cs="宋体"/>
                <w:spacing w:val="39"/>
                <w:sz w:val="19"/>
                <w:szCs w:val="19"/>
              </w:rPr>
              <w:t xml:space="preserve"> </w:t>
            </w:r>
            <w:r>
              <w:rPr>
                <w:rFonts w:ascii="宋体" w:hAnsi="宋体" w:eastAsia="宋体" w:cs="宋体"/>
                <w:spacing w:val="6"/>
                <w:sz w:val="19"/>
                <w:szCs w:val="19"/>
              </w:rPr>
              <w:t>一份</w:t>
            </w:r>
            <w:r>
              <w:rPr>
                <w:rFonts w:ascii="宋体" w:hAnsi="宋体" w:eastAsia="宋体" w:cs="宋体"/>
                <w:sz w:val="19"/>
                <w:szCs w:val="19"/>
              </w:rPr>
              <w:t xml:space="preserve">  </w:t>
            </w:r>
            <w:r>
              <w:rPr>
                <w:rFonts w:ascii="宋体" w:hAnsi="宋体" w:eastAsia="宋体" w:cs="宋体"/>
                <w:spacing w:val="6"/>
                <w:sz w:val="19"/>
                <w:szCs w:val="19"/>
              </w:rPr>
              <w:t>存档，</w:t>
            </w:r>
            <w:r>
              <w:rPr>
                <w:rFonts w:ascii="宋体" w:hAnsi="宋体" w:eastAsia="宋体" w:cs="宋体"/>
                <w:spacing w:val="18"/>
                <w:sz w:val="19"/>
                <w:szCs w:val="19"/>
              </w:rPr>
              <w:t xml:space="preserve"> </w:t>
            </w:r>
            <w:r>
              <w:rPr>
                <w:rFonts w:ascii="宋体" w:hAnsi="宋体" w:eastAsia="宋体" w:cs="宋体"/>
                <w:spacing w:val="6"/>
                <w:sz w:val="19"/>
                <w:szCs w:val="19"/>
              </w:rPr>
              <w:t>一份提供给消费者。修理记录内容应当包括送修时间</w:t>
            </w:r>
            <w:r>
              <w:rPr>
                <w:rFonts w:ascii="宋体" w:hAnsi="宋体" w:eastAsia="宋体" w:cs="宋体"/>
                <w:spacing w:val="5"/>
                <w:sz w:val="19"/>
                <w:szCs w:val="19"/>
              </w:rPr>
              <w:t>、行驶里程、送修问题、检查结</w:t>
            </w:r>
            <w:r>
              <w:rPr>
                <w:rFonts w:ascii="宋体" w:hAnsi="宋体" w:eastAsia="宋体" w:cs="宋体"/>
                <w:sz w:val="19"/>
                <w:szCs w:val="19"/>
              </w:rPr>
              <w:t xml:space="preserve"> </w:t>
            </w:r>
            <w:r>
              <w:rPr>
                <w:rFonts w:ascii="宋体" w:hAnsi="宋体" w:eastAsia="宋体" w:cs="宋体"/>
                <w:spacing w:val="4"/>
                <w:sz w:val="19"/>
                <w:szCs w:val="19"/>
              </w:rPr>
              <w:t>果、修理项目、更换的零部件名称和编号、材料费、工时和工时</w:t>
            </w:r>
            <w:r>
              <w:rPr>
                <w:rFonts w:ascii="宋体" w:hAnsi="宋体" w:eastAsia="宋体" w:cs="宋体"/>
                <w:spacing w:val="3"/>
                <w:sz w:val="19"/>
                <w:szCs w:val="19"/>
              </w:rPr>
              <w:t>费、拖运费、提供备用车的信</w:t>
            </w:r>
            <w:r>
              <w:rPr>
                <w:rFonts w:ascii="宋体" w:hAnsi="宋体" w:eastAsia="宋体" w:cs="宋体"/>
                <w:sz w:val="19"/>
                <w:szCs w:val="19"/>
              </w:rPr>
              <w:t xml:space="preserve"> </w:t>
            </w:r>
            <w:r>
              <w:rPr>
                <w:rFonts w:ascii="宋体" w:hAnsi="宋体" w:eastAsia="宋体" w:cs="宋体"/>
                <w:spacing w:val="10"/>
                <w:sz w:val="19"/>
                <w:szCs w:val="19"/>
              </w:rPr>
              <w:t>息或者交通费用补偿金额、交车时间、修理者和消费者签名或盖章等。修理记录应当便</w:t>
            </w:r>
            <w:r>
              <w:rPr>
                <w:rFonts w:ascii="宋体" w:hAnsi="宋体" w:eastAsia="宋体" w:cs="宋体"/>
                <w:spacing w:val="9"/>
                <w:sz w:val="19"/>
                <w:szCs w:val="19"/>
              </w:rPr>
              <w:t>于</w:t>
            </w:r>
            <w:r>
              <w:rPr>
                <w:rFonts w:ascii="宋体" w:hAnsi="宋体" w:eastAsia="宋体" w:cs="宋体"/>
                <w:sz w:val="19"/>
                <w:szCs w:val="19"/>
              </w:rPr>
              <w:t xml:space="preserve">  </w:t>
            </w:r>
            <w:r>
              <w:rPr>
                <w:rFonts w:ascii="宋体" w:hAnsi="宋体" w:eastAsia="宋体" w:cs="宋体"/>
                <w:spacing w:val="20"/>
                <w:sz w:val="19"/>
                <w:szCs w:val="19"/>
              </w:rPr>
              <w:t>消费者查阅或复制。</w:t>
            </w:r>
          </w:p>
          <w:p>
            <w:pPr>
              <w:spacing w:before="83" w:line="265" w:lineRule="auto"/>
              <w:ind w:left="122" w:firstLine="10"/>
              <w:rPr>
                <w:rFonts w:ascii="宋体" w:hAnsi="宋体" w:eastAsia="宋体" w:cs="宋体"/>
                <w:sz w:val="19"/>
                <w:szCs w:val="19"/>
              </w:rPr>
            </w:pPr>
            <w:r>
              <w:rPr>
                <w:rFonts w:ascii="宋体" w:hAnsi="宋体" w:eastAsia="宋体" w:cs="宋体"/>
                <w:spacing w:val="8"/>
                <w:sz w:val="19"/>
                <w:szCs w:val="19"/>
              </w:rPr>
              <w:t>第十四条：修理者应当保持修理所需要的零部件的合理储备，确保修理工作的正常进行，避</w:t>
            </w:r>
            <w:r>
              <w:rPr>
                <w:rFonts w:ascii="宋体" w:hAnsi="宋体" w:eastAsia="宋体" w:cs="宋体"/>
                <w:spacing w:val="9"/>
                <w:sz w:val="19"/>
                <w:szCs w:val="19"/>
              </w:rPr>
              <w:t xml:space="preserve"> </w:t>
            </w:r>
            <w:r>
              <w:rPr>
                <w:rFonts w:ascii="宋体" w:hAnsi="宋体" w:eastAsia="宋体" w:cs="宋体"/>
                <w:spacing w:val="16"/>
                <w:sz w:val="19"/>
                <w:szCs w:val="19"/>
              </w:rPr>
              <w:t>免因缺少零部件而延误修理时间。</w:t>
            </w:r>
          </w:p>
          <w:p>
            <w:pPr>
              <w:spacing w:before="93" w:line="253" w:lineRule="auto"/>
              <w:ind w:left="122" w:right="91"/>
              <w:rPr>
                <w:rFonts w:ascii="宋体" w:hAnsi="宋体" w:eastAsia="宋体" w:cs="宋体"/>
                <w:sz w:val="20"/>
                <w:szCs w:val="20"/>
              </w:rPr>
            </w:pPr>
            <w:r>
              <w:rPr>
                <w:rFonts w:ascii="宋体" w:hAnsi="宋体" w:eastAsia="宋体" w:cs="宋体"/>
                <w:spacing w:val="1"/>
                <w:sz w:val="20"/>
                <w:szCs w:val="20"/>
              </w:rPr>
              <w:t>第十五条：用于家用汽车产品修理的零部件应当是生产者提供或者认可的合格零部件，且</w:t>
            </w:r>
            <w:r>
              <w:rPr>
                <w:rFonts w:ascii="宋体" w:hAnsi="宋体" w:eastAsia="宋体" w:cs="宋体"/>
                <w:spacing w:val="9"/>
                <w:sz w:val="20"/>
                <w:szCs w:val="20"/>
              </w:rPr>
              <w:t xml:space="preserve"> </w:t>
            </w:r>
            <w:r>
              <w:rPr>
                <w:rFonts w:ascii="宋体" w:hAnsi="宋体" w:eastAsia="宋体" w:cs="宋体"/>
                <w:spacing w:val="4"/>
                <w:sz w:val="20"/>
                <w:szCs w:val="20"/>
              </w:rPr>
              <w:t>其质量不低于家用汽车产品生产装配线上的产品。</w:t>
            </w:r>
          </w:p>
          <w:p>
            <w:pPr>
              <w:spacing w:before="72" w:line="267" w:lineRule="auto"/>
              <w:ind w:left="122" w:right="124"/>
              <w:jc w:val="both"/>
              <w:rPr>
                <w:rFonts w:ascii="宋体" w:hAnsi="宋体" w:eastAsia="宋体" w:cs="宋体"/>
                <w:sz w:val="20"/>
                <w:szCs w:val="20"/>
              </w:rPr>
            </w:pPr>
            <w:r>
              <w:rPr>
                <w:rFonts w:ascii="宋体" w:hAnsi="宋体" w:eastAsia="宋体" w:cs="宋体"/>
                <w:sz w:val="20"/>
                <w:szCs w:val="20"/>
              </w:rPr>
              <w:t>第十六条：在家用汽车产品包修期和三包有效期内，家用汽车产品出现</w:t>
            </w:r>
            <w:r>
              <w:rPr>
                <w:rFonts w:ascii="宋体" w:hAnsi="宋体" w:eastAsia="宋体" w:cs="宋体"/>
                <w:spacing w:val="-1"/>
                <w:sz w:val="20"/>
                <w:szCs w:val="20"/>
              </w:rPr>
              <w:t>产品质量问题或严</w:t>
            </w:r>
            <w:r>
              <w:rPr>
                <w:rFonts w:ascii="宋体" w:hAnsi="宋体" w:eastAsia="宋体" w:cs="宋体"/>
                <w:sz w:val="20"/>
                <w:szCs w:val="20"/>
              </w:rPr>
              <w:t xml:space="preserve"> 重安全性能故障而不能安全行驶或者无法行驶的，应当提供电话咨询修理服务；电话咨询</w:t>
            </w:r>
            <w:r>
              <w:rPr>
                <w:rFonts w:ascii="宋体" w:hAnsi="宋体" w:eastAsia="宋体" w:cs="宋体"/>
                <w:spacing w:val="15"/>
                <w:sz w:val="20"/>
                <w:szCs w:val="20"/>
              </w:rPr>
              <w:t xml:space="preserve"> </w:t>
            </w:r>
            <w:r>
              <w:rPr>
                <w:rFonts w:ascii="宋体" w:hAnsi="宋体" w:eastAsia="宋体" w:cs="宋体"/>
                <w:spacing w:val="3"/>
                <w:sz w:val="20"/>
                <w:szCs w:val="20"/>
              </w:rPr>
              <w:t>服务无法解决的，应当开展现场修理服务，并承担合理的车辆拖运费。</w:t>
            </w:r>
          </w:p>
          <w:p>
            <w:pPr>
              <w:spacing w:before="70" w:line="271" w:lineRule="auto"/>
              <w:ind w:left="122"/>
              <w:rPr>
                <w:rFonts w:ascii="宋体" w:hAnsi="宋体" w:eastAsia="宋体" w:cs="宋体"/>
                <w:sz w:val="19"/>
                <w:szCs w:val="19"/>
              </w:rPr>
            </w:pPr>
            <w:r>
              <w:rPr>
                <w:rFonts w:ascii="宋体" w:hAnsi="宋体" w:eastAsia="宋体" w:cs="宋体"/>
                <w:spacing w:val="4"/>
                <w:sz w:val="19"/>
                <w:szCs w:val="19"/>
              </w:rPr>
              <w:t>第四十条：违反本规定第十三条、第十四条、第十五条或第十六</w:t>
            </w:r>
            <w:r>
              <w:rPr>
                <w:rFonts w:ascii="宋体" w:hAnsi="宋体" w:eastAsia="宋体" w:cs="宋体"/>
                <w:spacing w:val="3"/>
                <w:sz w:val="19"/>
                <w:szCs w:val="19"/>
              </w:rPr>
              <w:t>条规定的，予以警告，责令限</w:t>
            </w:r>
            <w:r>
              <w:rPr>
                <w:rFonts w:ascii="宋体" w:hAnsi="宋体" w:eastAsia="宋体" w:cs="宋体"/>
                <w:sz w:val="19"/>
                <w:szCs w:val="19"/>
              </w:rPr>
              <w:t xml:space="preserve"> </w:t>
            </w:r>
            <w:r>
              <w:rPr>
                <w:rFonts w:ascii="宋体" w:hAnsi="宋体" w:eastAsia="宋体" w:cs="宋体"/>
                <w:spacing w:val="14"/>
                <w:sz w:val="19"/>
                <w:szCs w:val="19"/>
              </w:rPr>
              <w:t>期改正；情节严重的，处3万元以下罚款。</w:t>
            </w:r>
          </w:p>
        </w:tc>
        <w:tc>
          <w:tcPr>
            <w:tcW w:w="1039" w:type="dxa"/>
          </w:tcPr>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
          <w:p/>
          <w:p/>
          <w:p/>
          <w:p/>
          <w:p/>
          <w:p/>
          <w:p/>
          <w:p/>
          <w:p>
            <w:pPr>
              <w:spacing w:line="241"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1797504" behindDoc="0" locked="0" layoutInCell="0" allowOverlap="1">
                <wp:simplePos x="0" y="0"/>
                <wp:positionH relativeFrom="page">
                  <wp:posOffset>603885</wp:posOffset>
                </wp:positionH>
                <wp:positionV relativeFrom="page">
                  <wp:posOffset>1401445</wp:posOffset>
                </wp:positionV>
                <wp:extent cx="609600" cy="257175"/>
                <wp:effectExtent l="176530" t="0" r="0" b="0"/>
                <wp:wrapNone/>
                <wp:docPr id="155" name="TextBox 32"/>
                <wp:cNvGraphicFramePr/>
                <a:graphic xmlns:a="http://schemas.openxmlformats.org/drawingml/2006/main">
                  <a:graphicData uri="http://schemas.microsoft.com/office/word/2010/wordprocessingShape">
                    <wps:wsp>
                      <wps:cNvSpPr txBox="1"/>
                      <wps:spPr>
                        <a:xfrm rot="5400000">
                          <a:off x="603949" y="1401873"/>
                          <a:ext cx="609600" cy="25717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 o:spid="_x0000_s1026" o:spt="202" type="#_x0000_t202" style="position:absolute;left:0pt;margin-left:47.55pt;margin-top:110.35pt;height:20.25pt;width:48pt;mso-position-horizontal-relative:page;mso-position-vertical-relative:page;rotation:5898240f;z-index:251797504;mso-width-relative:page;mso-height-relative:page;" filled="f" stroked="f" coordsize="21600,21600" o:allowincell="f" o:gfxdata="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s3y5tUAAAAKAQAADwAAAAAAAAABACAAAAAiAAAAZHJzL2Rvd25yZXYu&#10;eG1sUEsBAhQAFAAAAAgAh07iQCw0P043AgAAegQAAA4AAAAAAAAAAQAgAAAAJAEAAGRycy9lMm9E&#10;b2MueG1sUEsFBgAAAAAGAAYAWQEAAM0FAAAAAA==&#10;">
                <v:fill on="f" focussize="0,0"/>
                <v:stroke on="f" weight="0pt"/>
                <v:imagedata o:title=""/>
                <o:lock v:ext="edit" aspectratio="f"/>
                <v:textbox inset="0mm,0mm,0mm,0mm">
                  <w:txbxContent>
                    <w:p/>
                  </w:txbxContent>
                </v:textbox>
              </v:shape>
            </w:pict>
          </mc:Fallback>
        </mc:AlternateContent>
      </w:r>
    </w:p>
    <w:p/>
    <w:p>
      <w:pPr>
        <w:spacing w:line="209" w:lineRule="exact"/>
      </w:pPr>
    </w:p>
    <w:tbl>
      <w:tblPr>
        <w:tblStyle w:val="7"/>
        <w:tblW w:w="12819" w:type="dxa"/>
        <w:tblInd w:w="5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6" w:lineRule="auto"/>
            </w:pPr>
          </w:p>
          <w:p>
            <w:pPr>
              <w:spacing w:before="65" w:line="221" w:lineRule="auto"/>
              <w:ind w:left="9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7" w:line="248"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4" w:hRule="atLeast"/>
        </w:trPr>
        <w:tc>
          <w:tcPr>
            <w:tcW w:w="614"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72</w:t>
            </w:r>
          </w:p>
        </w:tc>
        <w:tc>
          <w:tcPr>
            <w:tcW w:w="1249" w:type="dxa"/>
          </w:tcPr>
          <w:p/>
          <w:p/>
          <w:p/>
          <w:p/>
          <w:p>
            <w:pPr>
              <w:spacing w:line="241" w:lineRule="auto"/>
            </w:pPr>
          </w:p>
          <w:p>
            <w:pPr>
              <w:spacing w:line="241" w:lineRule="auto"/>
            </w:pPr>
          </w:p>
          <w:p>
            <w:pPr>
              <w:spacing w:before="59" w:line="301" w:lineRule="auto"/>
              <w:ind w:left="111"/>
              <w:rPr>
                <w:rFonts w:ascii="宋体" w:hAnsi="宋体" w:eastAsia="宋体" w:cs="宋体"/>
                <w:sz w:val="18"/>
                <w:szCs w:val="18"/>
              </w:rPr>
            </w:pPr>
            <w:r>
              <w:rPr>
                <w:rFonts w:ascii="宋体" w:hAnsi="宋体" w:eastAsia="宋体" w:cs="宋体"/>
                <w:spacing w:val="3"/>
                <w:sz w:val="18"/>
                <w:szCs w:val="18"/>
              </w:rPr>
              <w:t>对移动电话</w:t>
            </w:r>
            <w:r>
              <w:rPr>
                <w:rFonts w:ascii="宋体" w:hAnsi="宋体" w:eastAsia="宋体" w:cs="宋体"/>
                <w:sz w:val="18"/>
                <w:szCs w:val="18"/>
              </w:rPr>
              <w:t xml:space="preserve">   </w:t>
            </w:r>
            <w:r>
              <w:rPr>
                <w:rFonts w:ascii="宋体" w:hAnsi="宋体" w:eastAsia="宋体" w:cs="宋体"/>
                <w:spacing w:val="3"/>
                <w:sz w:val="18"/>
                <w:szCs w:val="18"/>
              </w:rPr>
              <w:t>机商品销售</w:t>
            </w:r>
            <w:r>
              <w:rPr>
                <w:rFonts w:ascii="宋体" w:hAnsi="宋体" w:eastAsia="宋体" w:cs="宋体"/>
                <w:sz w:val="18"/>
                <w:szCs w:val="18"/>
              </w:rPr>
              <w:t xml:space="preserve">   </w:t>
            </w:r>
            <w:r>
              <w:rPr>
                <w:rFonts w:ascii="宋体" w:hAnsi="宋体" w:eastAsia="宋体" w:cs="宋体"/>
                <w:spacing w:val="7"/>
                <w:sz w:val="18"/>
                <w:szCs w:val="18"/>
              </w:rPr>
              <w:t>者、修理者、</w:t>
            </w:r>
            <w:r>
              <w:rPr>
                <w:rFonts w:ascii="宋体" w:hAnsi="宋体" w:eastAsia="宋体" w:cs="宋体"/>
                <w:spacing w:val="2"/>
                <w:sz w:val="18"/>
                <w:szCs w:val="18"/>
              </w:rPr>
              <w:t xml:space="preserve"> </w:t>
            </w:r>
            <w:r>
              <w:rPr>
                <w:rFonts w:ascii="宋体" w:hAnsi="宋体" w:eastAsia="宋体" w:cs="宋体"/>
                <w:spacing w:val="3"/>
                <w:sz w:val="18"/>
                <w:szCs w:val="18"/>
              </w:rPr>
              <w:t>生产者不履</w:t>
            </w:r>
          </w:p>
          <w:p>
            <w:pPr>
              <w:spacing w:before="68" w:line="258" w:lineRule="auto"/>
              <w:ind w:left="110" w:right="14" w:hanging="100"/>
              <w:rPr>
                <w:rFonts w:ascii="宋体" w:hAnsi="宋体" w:eastAsia="宋体" w:cs="宋体"/>
                <w:sz w:val="20"/>
                <w:szCs w:val="20"/>
              </w:rPr>
            </w:pPr>
            <w:r>
              <w:rPr>
                <w:rFonts w:ascii="宋体" w:hAnsi="宋体" w:eastAsia="宋体" w:cs="宋体"/>
                <w:spacing w:val="2"/>
                <w:sz w:val="20"/>
                <w:szCs w:val="20"/>
              </w:rPr>
              <w:t>行“三包”责</w:t>
            </w:r>
            <w:r>
              <w:rPr>
                <w:rFonts w:ascii="宋体" w:hAnsi="宋体" w:eastAsia="宋体" w:cs="宋体"/>
                <w:sz w:val="20"/>
                <w:szCs w:val="20"/>
              </w:rPr>
              <w:t xml:space="preserve"> </w:t>
            </w:r>
            <w:r>
              <w:rPr>
                <w:rFonts w:ascii="宋体" w:hAnsi="宋体" w:eastAsia="宋体" w:cs="宋体"/>
                <w:spacing w:val="-2"/>
                <w:sz w:val="20"/>
                <w:szCs w:val="20"/>
              </w:rPr>
              <w:t>任行为的行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60"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《中华人民共和国消费者权益保护法》</w:t>
            </w:r>
          </w:p>
          <w:p>
            <w:pPr>
              <w:spacing w:before="82" w:line="289" w:lineRule="auto"/>
              <w:ind w:left="112" w:firstLine="19"/>
              <w:rPr>
                <w:rFonts w:ascii="宋体" w:hAnsi="宋体" w:eastAsia="宋体" w:cs="宋体"/>
                <w:sz w:val="19"/>
                <w:szCs w:val="19"/>
              </w:rPr>
            </w:pPr>
            <w:r>
              <w:rPr>
                <w:rFonts w:ascii="宋体" w:hAnsi="宋体" w:eastAsia="宋体" w:cs="宋体"/>
                <w:spacing w:val="1"/>
                <w:sz w:val="19"/>
                <w:szCs w:val="19"/>
              </w:rPr>
              <w:t>第五十六条第一款：经营者有下列情形之一，除承担相应的民事责任外，</w:t>
            </w:r>
            <w:r>
              <w:rPr>
                <w:rFonts w:ascii="宋体" w:hAnsi="宋体" w:eastAsia="宋体" w:cs="宋体"/>
                <w:sz w:val="19"/>
                <w:szCs w:val="19"/>
              </w:rPr>
              <w:t xml:space="preserve">其他有关法律、法规  </w:t>
            </w:r>
            <w:r>
              <w:rPr>
                <w:rFonts w:ascii="宋体" w:hAnsi="宋体" w:eastAsia="宋体" w:cs="宋体"/>
                <w:spacing w:val="-3"/>
                <w:sz w:val="19"/>
                <w:szCs w:val="19"/>
              </w:rPr>
              <w:t>对处罚机关和处罚方式有规定的，依照法律、法规的规定执行；法律、法规未作规定的，由工商</w:t>
            </w:r>
            <w:r>
              <w:rPr>
                <w:rFonts w:ascii="宋体" w:hAnsi="宋体" w:eastAsia="宋体" w:cs="宋体"/>
                <w:sz w:val="19"/>
                <w:szCs w:val="19"/>
              </w:rPr>
              <w:t xml:space="preserve">  </w:t>
            </w:r>
            <w:r>
              <w:rPr>
                <w:rFonts w:ascii="宋体" w:hAnsi="宋体" w:eastAsia="宋体" w:cs="宋体"/>
                <w:spacing w:val="6"/>
                <w:sz w:val="19"/>
                <w:szCs w:val="19"/>
              </w:rPr>
              <w:t>行政管理部门或者其他有关行政部门责令改正，可以根据情节单处或者并处警告、没收违法</w:t>
            </w:r>
            <w:r>
              <w:rPr>
                <w:rFonts w:ascii="宋体" w:hAnsi="宋体" w:eastAsia="宋体" w:cs="宋体"/>
                <w:spacing w:val="4"/>
                <w:sz w:val="19"/>
                <w:szCs w:val="19"/>
              </w:rPr>
              <w:t xml:space="preserve">  所得、处以违法所得一倍以上十倍以下的罚款，没有违</w:t>
            </w:r>
            <w:r>
              <w:rPr>
                <w:rFonts w:ascii="宋体" w:hAnsi="宋体" w:eastAsia="宋体" w:cs="宋体"/>
                <w:spacing w:val="3"/>
                <w:sz w:val="19"/>
                <w:szCs w:val="19"/>
              </w:rPr>
              <w:t>法所得的，处以五十万元以下的罚款；</w:t>
            </w:r>
            <w:r>
              <w:rPr>
                <w:rFonts w:ascii="宋体" w:hAnsi="宋体" w:eastAsia="宋体" w:cs="宋体"/>
                <w:sz w:val="19"/>
                <w:szCs w:val="19"/>
              </w:rPr>
              <w:t xml:space="preserve"> </w:t>
            </w:r>
            <w:r>
              <w:rPr>
                <w:rFonts w:ascii="宋体" w:hAnsi="宋体" w:eastAsia="宋体" w:cs="宋体"/>
                <w:spacing w:val="-7"/>
                <w:sz w:val="19"/>
                <w:szCs w:val="19"/>
              </w:rPr>
              <w:t>情节严重的，责令停业整顿、吊销营业执照：(八)对消费者提出的修理</w:t>
            </w:r>
            <w:r>
              <w:rPr>
                <w:rFonts w:ascii="宋体" w:hAnsi="宋体" w:eastAsia="宋体" w:cs="宋体"/>
                <w:spacing w:val="-8"/>
                <w:sz w:val="19"/>
                <w:szCs w:val="19"/>
              </w:rPr>
              <w:t>、重作、更换、退货、补足</w:t>
            </w:r>
            <w:r>
              <w:rPr>
                <w:rFonts w:ascii="宋体" w:hAnsi="宋体" w:eastAsia="宋体" w:cs="宋体"/>
                <w:sz w:val="19"/>
                <w:szCs w:val="19"/>
              </w:rPr>
              <w:t xml:space="preserve">  </w:t>
            </w:r>
            <w:r>
              <w:rPr>
                <w:rFonts w:ascii="宋体" w:hAnsi="宋体" w:eastAsia="宋体" w:cs="宋体"/>
                <w:spacing w:val="10"/>
                <w:sz w:val="19"/>
                <w:szCs w:val="19"/>
              </w:rPr>
              <w:t>商品数量、退还货款和服务费用或者赔偿损失的要求，故意拖延或者无理拒绝的。</w:t>
            </w:r>
          </w:p>
          <w:p>
            <w:pPr>
              <w:spacing w:before="65" w:line="279" w:lineRule="auto"/>
              <w:ind w:left="112"/>
              <w:rPr>
                <w:rFonts w:ascii="宋体" w:hAnsi="宋体" w:eastAsia="宋体" w:cs="宋体"/>
                <w:sz w:val="19"/>
                <w:szCs w:val="19"/>
              </w:rPr>
            </w:pPr>
            <w:r>
              <w:rPr>
                <w:rFonts w:ascii="宋体" w:hAnsi="宋体" w:eastAsia="宋体" w:cs="宋体"/>
                <w:spacing w:val="9"/>
                <w:sz w:val="19"/>
                <w:szCs w:val="19"/>
              </w:rPr>
              <w:t>第五十六条第二款：经营者有前款规定情形的，</w:t>
            </w:r>
            <w:r>
              <w:rPr>
                <w:rFonts w:ascii="宋体" w:hAnsi="宋体" w:eastAsia="宋体" w:cs="宋体"/>
                <w:spacing w:val="8"/>
                <w:sz w:val="19"/>
                <w:szCs w:val="19"/>
              </w:rPr>
              <w:t>除依照法律、法规规定予以处罚外，处罚机</w:t>
            </w:r>
            <w:r>
              <w:rPr>
                <w:rFonts w:ascii="宋体" w:hAnsi="宋体" w:eastAsia="宋体" w:cs="宋体"/>
                <w:sz w:val="19"/>
                <w:szCs w:val="19"/>
              </w:rPr>
              <w:t xml:space="preserve"> </w:t>
            </w:r>
            <w:r>
              <w:rPr>
                <w:rFonts w:ascii="宋体" w:hAnsi="宋体" w:eastAsia="宋体" w:cs="宋体"/>
                <w:spacing w:val="15"/>
                <w:sz w:val="19"/>
                <w:szCs w:val="19"/>
              </w:rPr>
              <w:t>关应当记入信用档案，向社会公布。</w:t>
            </w:r>
          </w:p>
          <w:p>
            <w:pPr>
              <w:spacing w:before="74"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0"/>
                <w:sz w:val="20"/>
                <w:szCs w:val="20"/>
              </w:rPr>
              <w:t xml:space="preserve"> </w:t>
            </w:r>
            <w:r>
              <w:rPr>
                <w:rFonts w:ascii="宋体" w:hAnsi="宋体" w:eastAsia="宋体" w:cs="宋体"/>
                <w:spacing w:val="-1"/>
                <w:sz w:val="20"/>
                <w:szCs w:val="20"/>
              </w:rPr>
              <w:t>《移动电话机商品修理更换退货责任规定》</w:t>
            </w:r>
          </w:p>
          <w:p>
            <w:pPr>
              <w:spacing w:before="45" w:line="292" w:lineRule="auto"/>
              <w:ind w:left="112"/>
              <w:rPr>
                <w:rFonts w:ascii="宋体" w:hAnsi="宋体" w:eastAsia="宋体" w:cs="宋体"/>
                <w:sz w:val="19"/>
                <w:szCs w:val="19"/>
              </w:rPr>
            </w:pPr>
            <w:r>
              <w:rPr>
                <w:rFonts w:ascii="宋体" w:hAnsi="宋体" w:eastAsia="宋体" w:cs="宋体"/>
                <w:spacing w:val="6"/>
                <w:sz w:val="19"/>
                <w:szCs w:val="19"/>
              </w:rPr>
              <w:t>第二十七条：销售者、修理者、生产者未按本规定承担三包责任的，消费者可以向产品质量</w:t>
            </w:r>
            <w:r>
              <w:rPr>
                <w:rFonts w:ascii="宋体" w:hAnsi="宋体" w:eastAsia="宋体" w:cs="宋体"/>
                <w:spacing w:val="4"/>
                <w:sz w:val="19"/>
                <w:szCs w:val="19"/>
              </w:rPr>
              <w:t xml:space="preserve">  </w:t>
            </w:r>
            <w:r>
              <w:rPr>
                <w:rFonts w:ascii="宋体" w:hAnsi="宋体" w:eastAsia="宋体" w:cs="宋体"/>
                <w:spacing w:val="8"/>
                <w:sz w:val="19"/>
                <w:szCs w:val="19"/>
              </w:rPr>
              <w:t>监督部门申诉机构或者工商行政管理部门消费者申诉举报中心申诉，由产品质量监督部门</w:t>
            </w:r>
            <w:r>
              <w:rPr>
                <w:rFonts w:ascii="宋体" w:hAnsi="宋体" w:eastAsia="宋体" w:cs="宋体"/>
                <w:sz w:val="19"/>
                <w:szCs w:val="19"/>
              </w:rPr>
              <w:t xml:space="preserve">   </w:t>
            </w:r>
            <w:r>
              <w:rPr>
                <w:rFonts w:ascii="宋体" w:hAnsi="宋体" w:eastAsia="宋体" w:cs="宋体"/>
                <w:spacing w:val="8"/>
                <w:sz w:val="19"/>
                <w:szCs w:val="19"/>
              </w:rPr>
              <w:t>或者工商行政管理部门责令其改正。销售者、修理者、生产者对消费者提出的修理、更换、</w:t>
            </w:r>
            <w:r>
              <w:rPr>
                <w:rFonts w:ascii="宋体" w:hAnsi="宋体" w:eastAsia="宋体" w:cs="宋体"/>
                <w:spacing w:val="16"/>
                <w:sz w:val="19"/>
                <w:szCs w:val="19"/>
              </w:rPr>
              <w:t xml:space="preserve"> </w:t>
            </w:r>
            <w:r>
              <w:rPr>
                <w:rFonts w:ascii="宋体" w:hAnsi="宋体" w:eastAsia="宋体" w:cs="宋体"/>
                <w:spacing w:val="6"/>
                <w:sz w:val="19"/>
                <w:szCs w:val="19"/>
              </w:rPr>
              <w:t>退货的要求故意拖延或者无理拒绝的，由工商行政管理部门、产品质量监督部门、信息产业</w:t>
            </w:r>
            <w:r>
              <w:rPr>
                <w:rFonts w:ascii="宋体" w:hAnsi="宋体" w:eastAsia="宋体" w:cs="宋体"/>
                <w:spacing w:val="3"/>
                <w:sz w:val="19"/>
                <w:szCs w:val="19"/>
              </w:rPr>
              <w:t xml:space="preserve">  </w:t>
            </w:r>
            <w:r>
              <w:rPr>
                <w:rFonts w:ascii="宋体" w:hAnsi="宋体" w:eastAsia="宋体" w:cs="宋体"/>
                <w:spacing w:val="11"/>
                <w:sz w:val="19"/>
                <w:szCs w:val="19"/>
              </w:rPr>
              <w:t>部电信管理机构依据有关法律法规的规定予以</w:t>
            </w:r>
            <w:r>
              <w:rPr>
                <w:rFonts w:ascii="宋体" w:hAnsi="宋体" w:eastAsia="宋体" w:cs="宋体"/>
                <w:spacing w:val="10"/>
                <w:sz w:val="19"/>
                <w:szCs w:val="19"/>
              </w:rPr>
              <w:t>处罚，并向社会公布。</w:t>
            </w:r>
          </w:p>
        </w:tc>
        <w:tc>
          <w:tcPr>
            <w:tcW w:w="1039" w:type="dxa"/>
          </w:tcPr>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2" w:hRule="atLeast"/>
        </w:trPr>
        <w:tc>
          <w:tcPr>
            <w:tcW w:w="614" w:type="dxa"/>
          </w:tcPr>
          <w:p>
            <w:pPr>
              <w:spacing w:line="293" w:lineRule="auto"/>
            </w:pPr>
          </w:p>
          <w:p>
            <w:pPr>
              <w:spacing w:line="293" w:lineRule="auto"/>
            </w:pPr>
          </w:p>
          <w:p>
            <w:pPr>
              <w:spacing w:line="294" w:lineRule="auto"/>
            </w:pPr>
          </w:p>
          <w:p>
            <w:pPr>
              <w:spacing w:line="294"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73</w:t>
            </w:r>
          </w:p>
        </w:tc>
        <w:tc>
          <w:tcPr>
            <w:tcW w:w="1249" w:type="dxa"/>
          </w:tcPr>
          <w:p>
            <w:pPr>
              <w:spacing w:before="267" w:line="307" w:lineRule="auto"/>
              <w:ind w:left="111"/>
              <w:rPr>
                <w:rFonts w:ascii="宋体" w:hAnsi="宋体" w:eastAsia="宋体" w:cs="宋体"/>
                <w:sz w:val="18"/>
                <w:szCs w:val="18"/>
              </w:rPr>
            </w:pPr>
            <w:r>
              <w:rPr>
                <w:rFonts w:ascii="宋体" w:hAnsi="宋体" w:eastAsia="宋体" w:cs="宋体"/>
                <w:spacing w:val="3"/>
                <w:sz w:val="18"/>
                <w:szCs w:val="18"/>
              </w:rPr>
              <w:t>对固定电话</w:t>
            </w:r>
            <w:r>
              <w:rPr>
                <w:rFonts w:ascii="宋体" w:hAnsi="宋体" w:eastAsia="宋体" w:cs="宋体"/>
                <w:sz w:val="18"/>
                <w:szCs w:val="18"/>
              </w:rPr>
              <w:t xml:space="preserve">   </w:t>
            </w:r>
            <w:r>
              <w:rPr>
                <w:rFonts w:ascii="宋体" w:hAnsi="宋体" w:eastAsia="宋体" w:cs="宋体"/>
                <w:spacing w:val="3"/>
                <w:sz w:val="18"/>
                <w:szCs w:val="18"/>
              </w:rPr>
              <w:t>机商品销售</w:t>
            </w:r>
            <w:r>
              <w:rPr>
                <w:rFonts w:ascii="宋体" w:hAnsi="宋体" w:eastAsia="宋体" w:cs="宋体"/>
                <w:sz w:val="18"/>
                <w:szCs w:val="18"/>
              </w:rPr>
              <w:t xml:space="preserve">   </w:t>
            </w:r>
            <w:r>
              <w:rPr>
                <w:rFonts w:ascii="宋体" w:hAnsi="宋体" w:eastAsia="宋体" w:cs="宋体"/>
                <w:spacing w:val="7"/>
                <w:sz w:val="18"/>
                <w:szCs w:val="18"/>
              </w:rPr>
              <w:t>者、修理者、</w:t>
            </w:r>
            <w:r>
              <w:rPr>
                <w:rFonts w:ascii="宋体" w:hAnsi="宋体" w:eastAsia="宋体" w:cs="宋体"/>
                <w:spacing w:val="2"/>
                <w:sz w:val="18"/>
                <w:szCs w:val="18"/>
              </w:rPr>
              <w:t xml:space="preserve"> </w:t>
            </w:r>
            <w:r>
              <w:rPr>
                <w:rFonts w:ascii="宋体" w:hAnsi="宋体" w:eastAsia="宋体" w:cs="宋体"/>
                <w:spacing w:val="3"/>
                <w:sz w:val="18"/>
                <w:szCs w:val="18"/>
              </w:rPr>
              <w:t>生产者不履</w:t>
            </w:r>
            <w:r>
              <w:rPr>
                <w:rFonts w:ascii="宋体" w:hAnsi="宋体" w:eastAsia="宋体" w:cs="宋体"/>
                <w:sz w:val="18"/>
                <w:szCs w:val="18"/>
              </w:rPr>
              <w:t xml:space="preserve">   </w:t>
            </w:r>
            <w:r>
              <w:rPr>
                <w:rFonts w:ascii="宋体" w:hAnsi="宋体" w:eastAsia="宋体" w:cs="宋体"/>
                <w:spacing w:val="-6"/>
                <w:sz w:val="18"/>
                <w:szCs w:val="18"/>
              </w:rPr>
              <w:t>行“三包”责</w:t>
            </w:r>
            <w:r>
              <w:rPr>
                <w:rFonts w:ascii="宋体" w:hAnsi="宋体" w:eastAsia="宋体" w:cs="宋体"/>
                <w:spacing w:val="1"/>
                <w:sz w:val="18"/>
                <w:szCs w:val="18"/>
              </w:rPr>
              <w:t xml:space="preserve">  </w:t>
            </w:r>
            <w:r>
              <w:rPr>
                <w:rFonts w:ascii="宋体" w:hAnsi="宋体" w:eastAsia="宋体" w:cs="宋体"/>
                <w:spacing w:val="3"/>
                <w:sz w:val="18"/>
                <w:szCs w:val="18"/>
              </w:rPr>
              <w:t>任行为的行</w:t>
            </w:r>
            <w:r>
              <w:rPr>
                <w:rFonts w:ascii="宋体" w:hAnsi="宋体" w:eastAsia="宋体" w:cs="宋体"/>
                <w:sz w:val="18"/>
                <w:szCs w:val="18"/>
              </w:rPr>
              <w:t xml:space="preserve">   </w:t>
            </w:r>
            <w:r>
              <w:rPr>
                <w:rFonts w:ascii="宋体" w:hAnsi="宋体" w:eastAsia="宋体" w:cs="宋体"/>
                <w:spacing w:val="12"/>
                <w:sz w:val="18"/>
                <w:szCs w:val="18"/>
              </w:rPr>
              <w:t>政处罚</w:t>
            </w:r>
          </w:p>
        </w:tc>
        <w:tc>
          <w:tcPr>
            <w:tcW w:w="619" w:type="dxa"/>
          </w:tcPr>
          <w:p>
            <w:pPr>
              <w:spacing w:line="241" w:lineRule="auto"/>
            </w:pPr>
          </w:p>
          <w:p>
            <w:pPr>
              <w:spacing w:line="241" w:lineRule="auto"/>
            </w:pPr>
          </w:p>
          <w:p>
            <w:pPr>
              <w:spacing w:line="242" w:lineRule="auto"/>
            </w:pPr>
          </w:p>
          <w:p>
            <w:pPr>
              <w:spacing w:line="242"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6"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《中华人民共和国消费者权益保护法》</w:t>
            </w:r>
          </w:p>
          <w:p>
            <w:pPr>
              <w:spacing w:before="49" w:line="295" w:lineRule="auto"/>
              <w:ind w:left="112"/>
              <w:rPr>
                <w:rFonts w:ascii="宋体" w:hAnsi="宋体" w:eastAsia="宋体" w:cs="宋体"/>
                <w:sz w:val="19"/>
                <w:szCs w:val="19"/>
              </w:rPr>
            </w:pPr>
            <w:r>
              <w:rPr>
                <w:rFonts w:ascii="宋体" w:hAnsi="宋体" w:eastAsia="宋体" w:cs="宋体"/>
                <w:spacing w:val="6"/>
                <w:sz w:val="19"/>
                <w:szCs w:val="19"/>
              </w:rPr>
              <w:t>第五十六条第一款：经营者有下列情形之一，除承担相应的民事责任外，其他有关法律、法</w:t>
            </w:r>
            <w:r>
              <w:rPr>
                <w:rFonts w:ascii="宋体" w:hAnsi="宋体" w:eastAsia="宋体" w:cs="宋体"/>
                <w:sz w:val="19"/>
                <w:szCs w:val="19"/>
              </w:rPr>
              <w:t xml:space="preserve">  </w:t>
            </w:r>
            <w:r>
              <w:rPr>
                <w:rFonts w:ascii="宋体" w:hAnsi="宋体" w:eastAsia="宋体" w:cs="宋体"/>
                <w:spacing w:val="2"/>
                <w:sz w:val="19"/>
                <w:szCs w:val="19"/>
              </w:rPr>
              <w:t>规对处罚机关和处罚方式有规定的，依照法律、法规的规定执行；法律、法</w:t>
            </w:r>
            <w:r>
              <w:rPr>
                <w:rFonts w:ascii="宋体" w:hAnsi="宋体" w:eastAsia="宋体" w:cs="宋体"/>
                <w:spacing w:val="1"/>
                <w:sz w:val="19"/>
                <w:szCs w:val="19"/>
              </w:rPr>
              <w:t>规未作规定的，由</w:t>
            </w:r>
            <w:r>
              <w:rPr>
                <w:rFonts w:ascii="宋体" w:hAnsi="宋体" w:eastAsia="宋体" w:cs="宋体"/>
                <w:sz w:val="19"/>
                <w:szCs w:val="19"/>
              </w:rPr>
              <w:t xml:space="preserve">  </w:t>
            </w:r>
            <w:r>
              <w:rPr>
                <w:rFonts w:ascii="宋体" w:hAnsi="宋体" w:eastAsia="宋体" w:cs="宋体"/>
                <w:spacing w:val="7"/>
                <w:sz w:val="19"/>
                <w:szCs w:val="19"/>
              </w:rPr>
              <w:t>工商行政管理部门或者其他有关行政部门责令改正，可以根据情节单处或者并处警告、没</w:t>
            </w:r>
            <w:r>
              <w:rPr>
                <w:rFonts w:ascii="宋体" w:hAnsi="宋体" w:eastAsia="宋体" w:cs="宋体"/>
                <w:spacing w:val="3"/>
                <w:sz w:val="19"/>
                <w:szCs w:val="19"/>
              </w:rPr>
              <w:t xml:space="preserve">   </w:t>
            </w:r>
            <w:r>
              <w:rPr>
                <w:rFonts w:ascii="宋体" w:hAnsi="宋体" w:eastAsia="宋体" w:cs="宋体"/>
                <w:spacing w:val="6"/>
                <w:sz w:val="19"/>
                <w:szCs w:val="19"/>
              </w:rPr>
              <w:t>收违法所得、处以违法所得一倍以上十倍以下的罚款，没有违法所得的，处以五十万元以下</w:t>
            </w:r>
            <w:r>
              <w:rPr>
                <w:rFonts w:ascii="宋体" w:hAnsi="宋体" w:eastAsia="宋体" w:cs="宋体"/>
                <w:spacing w:val="7"/>
                <w:sz w:val="19"/>
                <w:szCs w:val="19"/>
              </w:rPr>
              <w:t xml:space="preserve">  </w:t>
            </w:r>
            <w:r>
              <w:rPr>
                <w:rFonts w:ascii="宋体" w:hAnsi="宋体" w:eastAsia="宋体" w:cs="宋体"/>
                <w:spacing w:val="-1"/>
                <w:sz w:val="19"/>
                <w:szCs w:val="19"/>
              </w:rPr>
              <w:t>的罚款；情节严重的，责令停业整顿、吊销营业执照：(八)对消费者提出的修理、重作、更换、</w:t>
            </w:r>
            <w:r>
              <w:rPr>
                <w:rFonts w:ascii="宋体" w:hAnsi="宋体" w:eastAsia="宋体" w:cs="宋体"/>
                <w:sz w:val="19"/>
                <w:szCs w:val="19"/>
              </w:rPr>
              <w:t xml:space="preserve"> </w:t>
            </w:r>
            <w:r>
              <w:rPr>
                <w:rFonts w:ascii="宋体" w:hAnsi="宋体" w:eastAsia="宋体" w:cs="宋体"/>
                <w:spacing w:val="13"/>
                <w:sz w:val="19"/>
                <w:szCs w:val="19"/>
              </w:rPr>
              <w:t>退货、补足商品数量、退还货款和服务费用或者赔偿损失的要求，故意拖延或者无理拒</w:t>
            </w:r>
            <w:r>
              <w:rPr>
                <w:rFonts w:ascii="宋体" w:hAnsi="宋体" w:eastAsia="宋体" w:cs="宋体"/>
                <w:sz w:val="19"/>
                <w:szCs w:val="19"/>
              </w:rPr>
              <w:t xml:space="preserve">   </w:t>
            </w:r>
            <w:r>
              <w:rPr>
                <w:rFonts w:ascii="宋体" w:hAnsi="宋体" w:eastAsia="宋体" w:cs="宋体"/>
                <w:spacing w:val="-7"/>
                <w:sz w:val="19"/>
                <w:szCs w:val="19"/>
              </w:rPr>
              <w:t>绝</w:t>
            </w:r>
            <w:r>
              <w:rPr>
                <w:rFonts w:ascii="宋体" w:hAnsi="宋体" w:eastAsia="宋体" w:cs="宋体"/>
                <w:spacing w:val="-1"/>
                <w:sz w:val="19"/>
                <w:szCs w:val="19"/>
              </w:rPr>
              <w:t xml:space="preserve"> </w:t>
            </w:r>
            <w:r>
              <w:rPr>
                <w:rFonts w:ascii="宋体" w:hAnsi="宋体" w:eastAsia="宋体" w:cs="宋体"/>
                <w:spacing w:val="-7"/>
                <w:sz w:val="19"/>
                <w:szCs w:val="19"/>
              </w:rPr>
              <w:t>的</w:t>
            </w:r>
            <w:r>
              <w:rPr>
                <w:rFonts w:ascii="宋体" w:hAnsi="宋体" w:eastAsia="宋体" w:cs="宋体"/>
                <w:spacing w:val="-26"/>
                <w:sz w:val="19"/>
                <w:szCs w:val="19"/>
              </w:rPr>
              <w:t xml:space="preserve"> </w:t>
            </w:r>
            <w:r>
              <w:rPr>
                <w:rFonts w:ascii="宋体" w:hAnsi="宋体" w:eastAsia="宋体" w:cs="宋体"/>
                <w:spacing w:val="-7"/>
                <w:sz w:val="19"/>
                <w:szCs w:val="19"/>
              </w:rPr>
              <w:t>。</w:t>
            </w:r>
          </w:p>
        </w:tc>
        <w:tc>
          <w:tcPr>
            <w:tcW w:w="1039" w:type="dxa"/>
          </w:tcPr>
          <w:p>
            <w:pPr>
              <w:spacing w:line="318" w:lineRule="auto"/>
            </w:pPr>
          </w:p>
          <w:p>
            <w:pPr>
              <w:spacing w:line="318" w:lineRule="auto"/>
            </w:pPr>
          </w:p>
          <w:p>
            <w:pPr>
              <w:spacing w:line="318" w:lineRule="auto"/>
            </w:pPr>
          </w:p>
          <w:p>
            <w:pPr>
              <w:spacing w:before="65" w:line="26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1" w:lineRule="auto"/>
            </w:pPr>
          </w:p>
          <w:p>
            <w:pPr>
              <w:spacing w:line="242" w:lineRule="auto"/>
            </w:pPr>
          </w:p>
          <w:p>
            <w:pPr>
              <w:spacing w:line="242" w:lineRule="auto"/>
            </w:pPr>
          </w:p>
          <w:p>
            <w:pPr>
              <w:spacing w:line="242"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34" w:header="0" w:footer="0" w:gutter="0"/>
          <w:pgNumType w:fmt="decimal"/>
          <w:cols w:space="720" w:num="1"/>
        </w:sectPr>
      </w:pPr>
    </w:p>
    <w:p>
      <w:r>
        <mc:AlternateContent>
          <mc:Choice Requires="wps">
            <w:drawing>
              <wp:anchor distT="0" distB="0" distL="114300" distR="114300" simplePos="0" relativeHeight="251798528" behindDoc="0" locked="0" layoutInCell="0" allowOverlap="1">
                <wp:simplePos x="0" y="0"/>
                <wp:positionH relativeFrom="page">
                  <wp:posOffset>721995</wp:posOffset>
                </wp:positionH>
                <wp:positionV relativeFrom="page">
                  <wp:posOffset>5695950</wp:posOffset>
                </wp:positionV>
                <wp:extent cx="287020" cy="668655"/>
                <wp:effectExtent l="0" t="0" r="0" b="0"/>
                <wp:wrapNone/>
                <wp:docPr id="156" name="文本框 116"/>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116" o:spid="_x0000_s1026" o:spt="202" type="#_x0000_t202" style="position:absolute;left:0pt;margin-left:56.85pt;margin-top:448.5pt;height:52.65pt;width:22.6pt;mso-position-horizontal-relative:page;mso-position-vertical-relative:page;z-index:251798528;mso-width-relative:page;mso-height-relative:page;" filled="f" stroked="f" coordsize="21600,21600" o:allowincell="f" o:gfxdata="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WQ5EPXAAAADAEAAA8AAAAAAAAAAQAgAAAAIgAAAGRycy9kb3ducmV2&#10;LnhtbFBLAQIUABQAAAAIAIdO4kB1VoXpxAEAAIM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1"/>
                          <w:szCs w:val="41"/>
                        </w:rPr>
                      </w:pPr>
                    </w:p>
                  </w:txbxContent>
                </v:textbox>
              </v:shape>
            </w:pict>
          </mc:Fallback>
        </mc:AlternateContent>
      </w:r>
    </w:p>
    <w:p/>
    <w:p>
      <w:pPr>
        <w:spacing w:line="179" w:lineRule="exact"/>
      </w:pPr>
    </w:p>
    <w:tbl>
      <w:tblPr>
        <w:tblStyle w:val="7"/>
        <w:tblW w:w="1284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49"/>
        <w:gridCol w:w="61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3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107" w:line="253"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7" w:hRule="atLeast"/>
        </w:trPr>
        <w:tc>
          <w:tcPr>
            <w:tcW w:w="634" w:type="dxa"/>
          </w:tcPr>
          <w:p/>
        </w:tc>
        <w:tc>
          <w:tcPr>
            <w:tcW w:w="1249" w:type="dxa"/>
          </w:tcPr>
          <w:p/>
        </w:tc>
        <w:tc>
          <w:tcPr>
            <w:tcW w:w="619" w:type="dxa"/>
          </w:tcPr>
          <w:p/>
        </w:tc>
        <w:tc>
          <w:tcPr>
            <w:tcW w:w="8074" w:type="dxa"/>
          </w:tcPr>
          <w:p>
            <w:pPr>
              <w:spacing w:before="270" w:line="274" w:lineRule="auto"/>
              <w:ind w:left="122"/>
              <w:rPr>
                <w:rFonts w:ascii="宋体" w:hAnsi="宋体" w:eastAsia="宋体" w:cs="宋体"/>
                <w:sz w:val="19"/>
                <w:szCs w:val="19"/>
              </w:rPr>
            </w:pPr>
            <w:r>
              <w:rPr>
                <w:rFonts w:ascii="宋体" w:hAnsi="宋体" w:eastAsia="宋体" w:cs="宋体"/>
                <w:spacing w:val="9"/>
                <w:sz w:val="19"/>
                <w:szCs w:val="19"/>
              </w:rPr>
              <w:t>第五十六条第二款：经营者有前款规定情形的，</w:t>
            </w:r>
            <w:r>
              <w:rPr>
                <w:rFonts w:ascii="宋体" w:hAnsi="宋体" w:eastAsia="宋体" w:cs="宋体"/>
                <w:spacing w:val="8"/>
                <w:sz w:val="19"/>
                <w:szCs w:val="19"/>
              </w:rPr>
              <w:t>除依照法律、法规规定予以处罚外，处罚机</w:t>
            </w:r>
            <w:r>
              <w:rPr>
                <w:rFonts w:ascii="宋体" w:hAnsi="宋体" w:eastAsia="宋体" w:cs="宋体"/>
                <w:sz w:val="19"/>
                <w:szCs w:val="19"/>
              </w:rPr>
              <w:t xml:space="preserve"> </w:t>
            </w:r>
            <w:r>
              <w:rPr>
                <w:rFonts w:ascii="宋体" w:hAnsi="宋体" w:eastAsia="宋体" w:cs="宋体"/>
                <w:spacing w:val="15"/>
                <w:sz w:val="19"/>
                <w:szCs w:val="19"/>
              </w:rPr>
              <w:t>关应当记入信用档案，向社会公布。</w:t>
            </w:r>
          </w:p>
          <w:p>
            <w:pPr>
              <w:spacing w:before="74"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0"/>
                <w:sz w:val="20"/>
                <w:szCs w:val="20"/>
              </w:rPr>
              <w:t xml:space="preserve"> </w:t>
            </w:r>
            <w:r>
              <w:rPr>
                <w:rFonts w:ascii="宋体" w:hAnsi="宋体" w:eastAsia="宋体" w:cs="宋体"/>
                <w:spacing w:val="-1"/>
                <w:sz w:val="20"/>
                <w:szCs w:val="20"/>
              </w:rPr>
              <w:t>《固定电话机商品修理更换退货责任规定》</w:t>
            </w:r>
          </w:p>
          <w:p>
            <w:pPr>
              <w:spacing w:before="71" w:line="289" w:lineRule="auto"/>
              <w:ind w:left="122"/>
              <w:rPr>
                <w:rFonts w:ascii="宋体" w:hAnsi="宋体" w:eastAsia="宋体" w:cs="宋体"/>
                <w:sz w:val="19"/>
                <w:szCs w:val="19"/>
              </w:rPr>
            </w:pPr>
            <w:r>
              <w:rPr>
                <w:rFonts w:ascii="宋体" w:hAnsi="宋体" w:eastAsia="宋体" w:cs="宋体"/>
                <w:spacing w:val="6"/>
                <w:sz w:val="19"/>
                <w:szCs w:val="19"/>
              </w:rPr>
              <w:t xml:space="preserve">第二十七条：销售者、修理者、生产者未按本规定执行三包的，消费者可以向产品质量监督  </w:t>
            </w:r>
            <w:r>
              <w:rPr>
                <w:rFonts w:ascii="宋体" w:hAnsi="宋体" w:eastAsia="宋体" w:cs="宋体"/>
                <w:spacing w:val="9"/>
                <w:sz w:val="19"/>
                <w:szCs w:val="19"/>
              </w:rPr>
              <w:t>部门质量申诉机构或者工商行政管理部门消费者申诉</w:t>
            </w:r>
            <w:r>
              <w:rPr>
                <w:rFonts w:ascii="宋体" w:hAnsi="宋体" w:eastAsia="宋体" w:cs="宋体"/>
                <w:spacing w:val="8"/>
                <w:sz w:val="19"/>
                <w:szCs w:val="19"/>
              </w:rPr>
              <w:t>举报中心申诉，由产品质量监督部门</w:t>
            </w:r>
            <w:r>
              <w:rPr>
                <w:rFonts w:ascii="宋体" w:hAnsi="宋体" w:eastAsia="宋体" w:cs="宋体"/>
                <w:sz w:val="19"/>
                <w:szCs w:val="19"/>
              </w:rPr>
              <w:t xml:space="preserve">   </w:t>
            </w:r>
            <w:r>
              <w:rPr>
                <w:rFonts w:ascii="宋体" w:hAnsi="宋体" w:eastAsia="宋体" w:cs="宋体"/>
                <w:spacing w:val="8"/>
                <w:sz w:val="19"/>
                <w:szCs w:val="19"/>
              </w:rPr>
              <w:t>或者工商行政管理部门责令其改正。销售者、修理者、生产者对消费者提出的修理、更换、</w:t>
            </w:r>
            <w:r>
              <w:rPr>
                <w:rFonts w:ascii="宋体" w:hAnsi="宋体" w:eastAsia="宋体" w:cs="宋体"/>
                <w:spacing w:val="16"/>
                <w:sz w:val="19"/>
                <w:szCs w:val="19"/>
              </w:rPr>
              <w:t xml:space="preserve"> </w:t>
            </w:r>
            <w:r>
              <w:rPr>
                <w:rFonts w:ascii="宋体" w:hAnsi="宋体" w:eastAsia="宋体" w:cs="宋体"/>
                <w:spacing w:val="6"/>
                <w:sz w:val="19"/>
                <w:szCs w:val="19"/>
              </w:rPr>
              <w:t>退货要求故意拖延或者无理拒绝的，由工商行政管理部门、产品质量监督部门、信息产业部</w:t>
            </w:r>
            <w:r>
              <w:rPr>
                <w:rFonts w:ascii="宋体" w:hAnsi="宋体" w:eastAsia="宋体" w:cs="宋体"/>
                <w:spacing w:val="5"/>
                <w:sz w:val="19"/>
                <w:szCs w:val="19"/>
              </w:rPr>
              <w:t xml:space="preserve">  </w:t>
            </w:r>
            <w:r>
              <w:rPr>
                <w:rFonts w:ascii="宋体" w:hAnsi="宋体" w:eastAsia="宋体" w:cs="宋体"/>
                <w:spacing w:val="11"/>
                <w:sz w:val="19"/>
                <w:szCs w:val="19"/>
              </w:rPr>
              <w:t>电信管理机构依据有关法律法规的规定予以处罚，并</w:t>
            </w:r>
            <w:r>
              <w:rPr>
                <w:rFonts w:ascii="宋体" w:hAnsi="宋体" w:eastAsia="宋体" w:cs="宋体"/>
                <w:spacing w:val="10"/>
                <w:sz w:val="19"/>
                <w:szCs w:val="19"/>
              </w:rPr>
              <w:t>向社会公布。</w:t>
            </w:r>
          </w:p>
        </w:tc>
        <w:tc>
          <w:tcPr>
            <w:tcW w:w="1039" w:type="dxa"/>
          </w:tcPr>
          <w:p/>
        </w:tc>
        <w:tc>
          <w:tcPr>
            <w:tcW w:w="123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9" w:hRule="atLeast"/>
        </w:trPr>
        <w:tc>
          <w:tcPr>
            <w:tcW w:w="634" w:type="dxa"/>
          </w:tcPr>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74</w:t>
            </w:r>
          </w:p>
        </w:tc>
        <w:tc>
          <w:tcPr>
            <w:tcW w:w="1249" w:type="dxa"/>
          </w:tcPr>
          <w:p>
            <w:pPr>
              <w:spacing w:line="249" w:lineRule="auto"/>
            </w:pPr>
          </w:p>
          <w:p>
            <w:pPr>
              <w:spacing w:line="249" w:lineRule="auto"/>
            </w:pPr>
          </w:p>
          <w:p>
            <w:pPr>
              <w:spacing w:line="249" w:lineRule="auto"/>
            </w:pPr>
          </w:p>
          <w:p>
            <w:pPr>
              <w:spacing w:line="249" w:lineRule="auto"/>
            </w:pPr>
          </w:p>
          <w:p>
            <w:pPr>
              <w:spacing w:line="249" w:lineRule="auto"/>
            </w:pPr>
          </w:p>
          <w:p>
            <w:pPr>
              <w:spacing w:before="58" w:line="304" w:lineRule="auto"/>
              <w:ind w:left="111"/>
              <w:rPr>
                <w:rFonts w:ascii="宋体" w:hAnsi="宋体" w:eastAsia="宋体" w:cs="宋体"/>
                <w:sz w:val="18"/>
                <w:szCs w:val="18"/>
              </w:rPr>
            </w:pPr>
            <w:r>
              <w:rPr>
                <w:rFonts w:ascii="宋体" w:hAnsi="宋体" w:eastAsia="宋体" w:cs="宋体"/>
                <w:spacing w:val="3"/>
                <w:sz w:val="18"/>
                <w:szCs w:val="18"/>
              </w:rPr>
              <w:t>对微型计算</w:t>
            </w:r>
            <w:r>
              <w:rPr>
                <w:rFonts w:ascii="宋体" w:hAnsi="宋体" w:eastAsia="宋体" w:cs="宋体"/>
                <w:sz w:val="18"/>
                <w:szCs w:val="18"/>
              </w:rPr>
              <w:t xml:space="preserve">   </w:t>
            </w:r>
            <w:r>
              <w:rPr>
                <w:rFonts w:ascii="宋体" w:hAnsi="宋体" w:eastAsia="宋体" w:cs="宋体"/>
                <w:spacing w:val="3"/>
                <w:sz w:val="18"/>
                <w:szCs w:val="18"/>
              </w:rPr>
              <w:t>机商品销售</w:t>
            </w:r>
            <w:r>
              <w:rPr>
                <w:rFonts w:ascii="宋体" w:hAnsi="宋体" w:eastAsia="宋体" w:cs="宋体"/>
                <w:sz w:val="18"/>
                <w:szCs w:val="18"/>
              </w:rPr>
              <w:t xml:space="preserve">   </w:t>
            </w:r>
            <w:r>
              <w:rPr>
                <w:rFonts w:ascii="宋体" w:hAnsi="宋体" w:eastAsia="宋体" w:cs="宋体"/>
                <w:spacing w:val="7"/>
                <w:sz w:val="18"/>
                <w:szCs w:val="18"/>
              </w:rPr>
              <w:t>者、修理者、</w:t>
            </w:r>
            <w:r>
              <w:rPr>
                <w:rFonts w:ascii="宋体" w:hAnsi="宋体" w:eastAsia="宋体" w:cs="宋体"/>
                <w:spacing w:val="2"/>
                <w:sz w:val="18"/>
                <w:szCs w:val="18"/>
              </w:rPr>
              <w:t xml:space="preserve"> </w:t>
            </w:r>
            <w:r>
              <w:rPr>
                <w:rFonts w:ascii="宋体" w:hAnsi="宋体" w:eastAsia="宋体" w:cs="宋体"/>
                <w:spacing w:val="3"/>
                <w:sz w:val="18"/>
                <w:szCs w:val="18"/>
              </w:rPr>
              <w:t>生产者不履</w:t>
            </w:r>
          </w:p>
          <w:p>
            <w:pPr>
              <w:spacing w:before="108" w:line="263" w:lineRule="auto"/>
              <w:ind w:left="111" w:right="14" w:hanging="100"/>
              <w:rPr>
                <w:rFonts w:ascii="宋体" w:hAnsi="宋体" w:eastAsia="宋体" w:cs="宋体"/>
                <w:sz w:val="20"/>
                <w:szCs w:val="20"/>
              </w:rPr>
            </w:pPr>
            <w:r>
              <w:rPr>
                <w:rFonts w:ascii="宋体" w:hAnsi="宋体" w:eastAsia="宋体" w:cs="宋体"/>
                <w:spacing w:val="2"/>
                <w:sz w:val="20"/>
                <w:szCs w:val="20"/>
              </w:rPr>
              <w:t>行“三包”责</w:t>
            </w:r>
            <w:r>
              <w:rPr>
                <w:rFonts w:ascii="宋体" w:hAnsi="宋体" w:eastAsia="宋体" w:cs="宋体"/>
                <w:sz w:val="20"/>
                <w:szCs w:val="20"/>
              </w:rPr>
              <w:t xml:space="preserve"> </w:t>
            </w:r>
            <w:r>
              <w:rPr>
                <w:rFonts w:ascii="宋体" w:hAnsi="宋体" w:eastAsia="宋体" w:cs="宋体"/>
                <w:spacing w:val="-2"/>
                <w:sz w:val="20"/>
                <w:szCs w:val="20"/>
              </w:rPr>
              <w:t>任的行政处</w:t>
            </w:r>
            <w:r>
              <w:rPr>
                <w:rFonts w:ascii="宋体" w:hAnsi="宋体" w:eastAsia="宋体" w:cs="宋体"/>
                <w:sz w:val="20"/>
                <w:szCs w:val="20"/>
              </w:rPr>
              <w:t xml:space="preserve">  罚</w:t>
            </w:r>
          </w:p>
        </w:tc>
        <w:tc>
          <w:tcPr>
            <w:tcW w:w="61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line="254"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53"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《中华人民共和国消费者权益保护法》</w:t>
            </w:r>
          </w:p>
          <w:p>
            <w:pPr>
              <w:spacing w:before="61" w:line="294" w:lineRule="auto"/>
              <w:ind w:left="122"/>
              <w:rPr>
                <w:rFonts w:ascii="宋体" w:hAnsi="宋体" w:eastAsia="宋体" w:cs="宋体"/>
                <w:sz w:val="19"/>
                <w:szCs w:val="19"/>
              </w:rPr>
            </w:pPr>
            <w:r>
              <w:rPr>
                <w:rFonts w:ascii="宋体" w:hAnsi="宋体" w:eastAsia="宋体" w:cs="宋体"/>
                <w:spacing w:val="1"/>
                <w:sz w:val="19"/>
                <w:szCs w:val="19"/>
              </w:rPr>
              <w:t>第五十六条第一款：经营者有下列情形之一，除承担相应的民事责任外，其他有关法律、法规</w:t>
            </w:r>
            <w:r>
              <w:rPr>
                <w:rFonts w:ascii="宋体" w:hAnsi="宋体" w:eastAsia="宋体" w:cs="宋体"/>
                <w:spacing w:val="5"/>
                <w:sz w:val="19"/>
                <w:szCs w:val="19"/>
              </w:rPr>
              <w:t xml:space="preserve">  </w:t>
            </w:r>
            <w:r>
              <w:rPr>
                <w:rFonts w:ascii="宋体" w:hAnsi="宋体" w:eastAsia="宋体" w:cs="宋体"/>
                <w:spacing w:val="-3"/>
                <w:sz w:val="19"/>
                <w:szCs w:val="19"/>
              </w:rPr>
              <w:t>对处罚机关和处罚方式有规定的，依照法律、法规的规定执行；法律、法规未作规定的，由工商</w:t>
            </w:r>
            <w:r>
              <w:rPr>
                <w:rFonts w:ascii="宋体" w:hAnsi="宋体" w:eastAsia="宋体" w:cs="宋体"/>
                <w:sz w:val="19"/>
                <w:szCs w:val="19"/>
              </w:rPr>
              <w:t xml:space="preserve">  </w:t>
            </w:r>
            <w:r>
              <w:rPr>
                <w:rFonts w:ascii="宋体" w:hAnsi="宋体" w:eastAsia="宋体" w:cs="宋体"/>
                <w:spacing w:val="6"/>
                <w:sz w:val="19"/>
                <w:szCs w:val="19"/>
              </w:rPr>
              <w:t>行政管理部门或者其他有关行政部门责令改正，可以根据情节单处或者并处警告、没收违法</w:t>
            </w:r>
            <w:r>
              <w:rPr>
                <w:rFonts w:ascii="宋体" w:hAnsi="宋体" w:eastAsia="宋体" w:cs="宋体"/>
                <w:spacing w:val="4"/>
                <w:sz w:val="19"/>
                <w:szCs w:val="19"/>
              </w:rPr>
              <w:t xml:space="preserve">  所得、处以违法所得一倍以上十倍以下的罚款，没有违</w:t>
            </w:r>
            <w:r>
              <w:rPr>
                <w:rFonts w:ascii="宋体" w:hAnsi="宋体" w:eastAsia="宋体" w:cs="宋体"/>
                <w:spacing w:val="3"/>
                <w:sz w:val="19"/>
                <w:szCs w:val="19"/>
              </w:rPr>
              <w:t>法所得的，处以五十万元以下的罚款；</w:t>
            </w:r>
            <w:r>
              <w:rPr>
                <w:rFonts w:ascii="宋体" w:hAnsi="宋体" w:eastAsia="宋体" w:cs="宋体"/>
                <w:sz w:val="19"/>
                <w:szCs w:val="19"/>
              </w:rPr>
              <w:t xml:space="preserve"> </w:t>
            </w:r>
            <w:r>
              <w:rPr>
                <w:rFonts w:ascii="宋体" w:hAnsi="宋体" w:eastAsia="宋体" w:cs="宋体"/>
                <w:spacing w:val="-7"/>
                <w:sz w:val="19"/>
                <w:szCs w:val="19"/>
              </w:rPr>
              <w:t>情节严重的，责令停业整顿、吊销营业执照：(八)对消费者提出的修理</w:t>
            </w:r>
            <w:r>
              <w:rPr>
                <w:rFonts w:ascii="宋体" w:hAnsi="宋体" w:eastAsia="宋体" w:cs="宋体"/>
                <w:spacing w:val="-8"/>
                <w:sz w:val="19"/>
                <w:szCs w:val="19"/>
              </w:rPr>
              <w:t>、重作、更换、退货、补足</w:t>
            </w:r>
            <w:r>
              <w:rPr>
                <w:rFonts w:ascii="宋体" w:hAnsi="宋体" w:eastAsia="宋体" w:cs="宋体"/>
                <w:sz w:val="19"/>
                <w:szCs w:val="19"/>
              </w:rPr>
              <w:t xml:space="preserve">  </w:t>
            </w:r>
            <w:r>
              <w:rPr>
                <w:rFonts w:ascii="宋体" w:hAnsi="宋体" w:eastAsia="宋体" w:cs="宋体"/>
                <w:spacing w:val="10"/>
                <w:sz w:val="19"/>
                <w:szCs w:val="19"/>
              </w:rPr>
              <w:t>商品数量、退还货款和服务费用或者赔偿损失的要求，故意拖延或者无理拒绝的。</w:t>
            </w:r>
          </w:p>
          <w:p>
            <w:pPr>
              <w:spacing w:before="74" w:line="270" w:lineRule="auto"/>
              <w:ind w:left="122"/>
              <w:rPr>
                <w:rFonts w:ascii="宋体" w:hAnsi="宋体" w:eastAsia="宋体" w:cs="宋体"/>
                <w:sz w:val="19"/>
                <w:szCs w:val="19"/>
              </w:rPr>
            </w:pPr>
            <w:r>
              <w:rPr>
                <w:rFonts w:ascii="宋体" w:hAnsi="宋体" w:eastAsia="宋体" w:cs="宋体"/>
                <w:spacing w:val="9"/>
                <w:sz w:val="19"/>
                <w:szCs w:val="19"/>
              </w:rPr>
              <w:t>第五十六条第二款：经营者有前款规定情形的，</w:t>
            </w:r>
            <w:r>
              <w:rPr>
                <w:rFonts w:ascii="宋体" w:hAnsi="宋体" w:eastAsia="宋体" w:cs="宋体"/>
                <w:spacing w:val="8"/>
                <w:sz w:val="19"/>
                <w:szCs w:val="19"/>
              </w:rPr>
              <w:t>除依照法律、法规规定予以处罚外，处罚机</w:t>
            </w:r>
            <w:r>
              <w:rPr>
                <w:rFonts w:ascii="宋体" w:hAnsi="宋体" w:eastAsia="宋体" w:cs="宋体"/>
                <w:sz w:val="19"/>
                <w:szCs w:val="19"/>
              </w:rPr>
              <w:t xml:space="preserve"> </w:t>
            </w:r>
            <w:r>
              <w:rPr>
                <w:rFonts w:ascii="宋体" w:hAnsi="宋体" w:eastAsia="宋体" w:cs="宋体"/>
                <w:spacing w:val="15"/>
                <w:sz w:val="19"/>
                <w:szCs w:val="19"/>
              </w:rPr>
              <w:t>关应当记入信用档案，向社会公布。</w:t>
            </w:r>
          </w:p>
          <w:p>
            <w:pPr>
              <w:spacing w:before="84"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0"/>
                <w:sz w:val="20"/>
                <w:szCs w:val="20"/>
              </w:rPr>
              <w:t xml:space="preserve"> </w:t>
            </w:r>
            <w:r>
              <w:rPr>
                <w:rFonts w:ascii="宋体" w:hAnsi="宋体" w:eastAsia="宋体" w:cs="宋体"/>
                <w:spacing w:val="-1"/>
                <w:sz w:val="20"/>
                <w:szCs w:val="20"/>
              </w:rPr>
              <w:t>《微型计算机商品修理更换退货责任规定》</w:t>
            </w:r>
          </w:p>
          <w:p>
            <w:pPr>
              <w:spacing w:before="54" w:line="274" w:lineRule="auto"/>
              <w:ind w:left="121" w:hanging="9"/>
              <w:rPr>
                <w:rFonts w:ascii="宋体" w:hAnsi="宋体" w:eastAsia="宋体" w:cs="宋体"/>
                <w:sz w:val="19"/>
                <w:szCs w:val="19"/>
              </w:rPr>
            </w:pPr>
            <w:r>
              <w:rPr>
                <w:rFonts w:ascii="宋体" w:hAnsi="宋体" w:eastAsia="宋体" w:cs="宋体"/>
                <w:spacing w:val="9"/>
                <w:sz w:val="19"/>
                <w:szCs w:val="19"/>
              </w:rPr>
              <w:t>第三十条第一款：销售者、修理者、生产者未按本规定执行三包的，消</w:t>
            </w:r>
            <w:r>
              <w:rPr>
                <w:rFonts w:ascii="宋体" w:hAnsi="宋体" w:eastAsia="宋体" w:cs="宋体"/>
                <w:spacing w:val="8"/>
                <w:sz w:val="19"/>
                <w:szCs w:val="19"/>
              </w:rPr>
              <w:t>费者可以向产品质量</w:t>
            </w:r>
            <w:r>
              <w:rPr>
                <w:rFonts w:ascii="宋体" w:hAnsi="宋体" w:eastAsia="宋体" w:cs="宋体"/>
                <w:sz w:val="19"/>
                <w:szCs w:val="19"/>
              </w:rPr>
              <w:t xml:space="preserve"> </w:t>
            </w:r>
            <w:r>
              <w:rPr>
                <w:rFonts w:ascii="宋体" w:hAnsi="宋体" w:eastAsia="宋体" w:cs="宋体"/>
                <w:spacing w:val="12"/>
                <w:sz w:val="19"/>
                <w:szCs w:val="19"/>
              </w:rPr>
              <w:t>监督管理部门申诉机构申诉，由产品质量监督管理部门责令其按三包规定办理。</w:t>
            </w:r>
          </w:p>
          <w:p>
            <w:pPr>
              <w:spacing w:before="85" w:line="264" w:lineRule="auto"/>
              <w:ind w:left="122"/>
              <w:rPr>
                <w:rFonts w:ascii="宋体" w:hAnsi="宋体" w:eastAsia="宋体" w:cs="宋体"/>
                <w:sz w:val="19"/>
                <w:szCs w:val="19"/>
              </w:rPr>
            </w:pPr>
            <w:r>
              <w:rPr>
                <w:rFonts w:ascii="宋体" w:hAnsi="宋体" w:eastAsia="宋体" w:cs="宋体"/>
                <w:spacing w:val="4"/>
                <w:sz w:val="19"/>
                <w:szCs w:val="19"/>
              </w:rPr>
              <w:t>第三十条第二款：销售者、修理者、生产者对消费者提出的修理</w:t>
            </w:r>
            <w:r>
              <w:rPr>
                <w:rFonts w:ascii="宋体" w:hAnsi="宋体" w:eastAsia="宋体" w:cs="宋体"/>
                <w:spacing w:val="3"/>
                <w:sz w:val="19"/>
                <w:szCs w:val="19"/>
              </w:rPr>
              <w:t>、更换、退货的要求故意拖延</w:t>
            </w:r>
            <w:r>
              <w:rPr>
                <w:rFonts w:ascii="宋体" w:hAnsi="宋体" w:eastAsia="宋体" w:cs="宋体"/>
                <w:sz w:val="19"/>
                <w:szCs w:val="19"/>
              </w:rPr>
              <w:t xml:space="preserve"> </w:t>
            </w:r>
            <w:r>
              <w:rPr>
                <w:rFonts w:ascii="宋体" w:hAnsi="宋体" w:eastAsia="宋体" w:cs="宋体"/>
                <w:spacing w:val="13"/>
                <w:sz w:val="19"/>
                <w:szCs w:val="19"/>
              </w:rPr>
              <w:t>或者无理拒绝的，由产品质量监督管理部门予以处罚，并予以</w:t>
            </w:r>
            <w:r>
              <w:rPr>
                <w:rFonts w:ascii="宋体" w:hAnsi="宋体" w:eastAsia="宋体" w:cs="宋体"/>
                <w:spacing w:val="12"/>
                <w:sz w:val="19"/>
                <w:szCs w:val="19"/>
              </w:rPr>
              <w:t>公告。</w:t>
            </w:r>
          </w:p>
        </w:tc>
        <w:tc>
          <w:tcPr>
            <w:tcW w:w="1039"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83" w:header="0" w:footer="0" w:gutter="0"/>
          <w:pgNumType w:fmt="decimal"/>
          <w:cols w:space="720" w:num="1"/>
        </w:sectPr>
      </w:pPr>
    </w:p>
    <w:p>
      <w:r>
        <mc:AlternateContent>
          <mc:Choice Requires="wps">
            <w:drawing>
              <wp:anchor distT="0" distB="0" distL="114300" distR="114300" simplePos="0" relativeHeight="251799552" behindDoc="0" locked="0" layoutInCell="0" allowOverlap="1">
                <wp:simplePos x="0" y="0"/>
                <wp:positionH relativeFrom="page">
                  <wp:posOffset>755650</wp:posOffset>
                </wp:positionH>
                <wp:positionV relativeFrom="page">
                  <wp:posOffset>1225550</wp:posOffset>
                </wp:positionV>
                <wp:extent cx="280670" cy="652780"/>
                <wp:effectExtent l="0" t="0" r="0" b="0"/>
                <wp:wrapNone/>
                <wp:docPr id="157" name="文本框 117"/>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17" o:spid="_x0000_s1026" o:spt="202" type="#_x0000_t202" style="position:absolute;left:0pt;margin-left:59.5pt;margin-top:96.5pt;height:51.4pt;width:22.1pt;mso-position-horizontal-relative:page;mso-position-vertical-relative:page;z-index:251799552;mso-width-relative:page;mso-height-relative:page;" filled="f" stroked="f" coordsize="21600,21600" o:allowincell="f" o:gfxdata="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slNMf1wAAAAsBAAAPAAAAAAAAAAEAIAAAACIAAABkcnMvZG93bnJl&#10;di54bWxQSwECFAAUAAAACACHTuJAnMvmt8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2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3" w:lineRule="auto"/>
            </w:pPr>
          </w:p>
          <w:p>
            <w:pPr>
              <w:spacing w:before="65"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6" w:line="258"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5" w:hRule="atLeast"/>
        </w:trPr>
        <w:tc>
          <w:tcPr>
            <w:tcW w:w="614" w:type="dxa"/>
          </w:tcPr>
          <w:p/>
          <w:p/>
          <w:p/>
          <w:p/>
          <w:p/>
          <w:p/>
          <w:p>
            <w:pPr>
              <w:spacing w:line="241" w:lineRule="auto"/>
            </w:pPr>
          </w:p>
          <w:p>
            <w:pPr>
              <w:spacing w:line="241" w:lineRule="auto"/>
            </w:pPr>
          </w:p>
          <w:p>
            <w:pPr>
              <w:spacing w:line="241"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75</w:t>
            </w:r>
          </w:p>
        </w:tc>
        <w:tc>
          <w:tcPr>
            <w:tcW w:w="1249" w:type="dxa"/>
          </w:tcPr>
          <w:p>
            <w:pPr>
              <w:spacing w:line="241" w:lineRule="auto"/>
            </w:pPr>
          </w:p>
          <w:p>
            <w:pPr>
              <w:spacing w:line="241" w:lineRule="auto"/>
            </w:pPr>
          </w:p>
          <w:p>
            <w:pPr>
              <w:spacing w:line="242" w:lineRule="auto"/>
            </w:pPr>
          </w:p>
          <w:p>
            <w:pPr>
              <w:spacing w:line="242" w:lineRule="auto"/>
            </w:pPr>
          </w:p>
          <w:p>
            <w:pPr>
              <w:spacing w:line="242" w:lineRule="auto"/>
            </w:pPr>
          </w:p>
          <w:p>
            <w:pPr>
              <w:spacing w:before="65" w:line="244" w:lineRule="auto"/>
              <w:ind w:left="210" w:right="114" w:hanging="99"/>
              <w:rPr>
                <w:rFonts w:ascii="宋体" w:hAnsi="宋体" w:eastAsia="宋体" w:cs="宋体"/>
                <w:sz w:val="20"/>
                <w:szCs w:val="20"/>
              </w:rPr>
            </w:pPr>
            <w:r>
              <w:rPr>
                <w:rFonts w:ascii="宋体" w:hAnsi="宋体" w:eastAsia="宋体" w:cs="宋体"/>
                <w:spacing w:val="2"/>
                <w:sz w:val="20"/>
                <w:szCs w:val="20"/>
              </w:rPr>
              <w:t>对家用视听 商品销售</w:t>
            </w:r>
          </w:p>
          <w:p>
            <w:pPr>
              <w:spacing w:before="90" w:line="279" w:lineRule="auto"/>
              <w:ind w:left="111" w:firstLine="9"/>
              <w:rPr>
                <w:rFonts w:ascii="宋体" w:hAnsi="宋体" w:eastAsia="宋体" w:cs="宋体"/>
                <w:sz w:val="18"/>
                <w:szCs w:val="18"/>
              </w:rPr>
            </w:pPr>
            <w:r>
              <w:rPr>
                <w:rFonts w:ascii="宋体" w:hAnsi="宋体" w:eastAsia="宋体" w:cs="宋体"/>
                <w:spacing w:val="6"/>
                <w:sz w:val="18"/>
                <w:szCs w:val="18"/>
              </w:rPr>
              <w:t>者、修理者、</w:t>
            </w:r>
            <w:r>
              <w:rPr>
                <w:rFonts w:ascii="宋体" w:hAnsi="宋体" w:eastAsia="宋体" w:cs="宋体"/>
                <w:sz w:val="18"/>
                <w:szCs w:val="18"/>
              </w:rPr>
              <w:t xml:space="preserve"> </w:t>
            </w:r>
            <w:r>
              <w:rPr>
                <w:rFonts w:ascii="宋体" w:hAnsi="宋体" w:eastAsia="宋体" w:cs="宋体"/>
                <w:spacing w:val="3"/>
                <w:sz w:val="18"/>
                <w:szCs w:val="18"/>
              </w:rPr>
              <w:t>生产者不履</w:t>
            </w:r>
          </w:p>
          <w:p>
            <w:pPr>
              <w:spacing w:before="75" w:line="265" w:lineRule="auto"/>
              <w:ind w:left="110" w:right="14" w:hanging="100"/>
              <w:rPr>
                <w:rFonts w:ascii="宋体" w:hAnsi="宋体" w:eastAsia="宋体" w:cs="宋体"/>
                <w:sz w:val="20"/>
                <w:szCs w:val="20"/>
              </w:rPr>
            </w:pPr>
            <w:r>
              <w:rPr>
                <w:rFonts w:ascii="宋体" w:hAnsi="宋体" w:eastAsia="宋体" w:cs="宋体"/>
                <w:spacing w:val="2"/>
                <w:sz w:val="20"/>
                <w:szCs w:val="20"/>
              </w:rPr>
              <w:t>行“三包”责</w:t>
            </w:r>
            <w:r>
              <w:rPr>
                <w:rFonts w:ascii="宋体" w:hAnsi="宋体" w:eastAsia="宋体" w:cs="宋体"/>
                <w:sz w:val="20"/>
                <w:szCs w:val="20"/>
              </w:rPr>
              <w:t xml:space="preserve"> </w:t>
            </w:r>
            <w:r>
              <w:rPr>
                <w:rFonts w:ascii="宋体" w:hAnsi="宋体" w:eastAsia="宋体" w:cs="宋体"/>
                <w:spacing w:val="-2"/>
                <w:sz w:val="20"/>
                <w:szCs w:val="20"/>
              </w:rPr>
              <w:t>任行为的行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70"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《中华人民共和国消费者权益保护法》</w:t>
            </w:r>
          </w:p>
          <w:p>
            <w:pPr>
              <w:spacing w:before="53" w:line="292" w:lineRule="auto"/>
              <w:ind w:left="102"/>
              <w:rPr>
                <w:rFonts w:ascii="宋体" w:hAnsi="宋体" w:eastAsia="宋体" w:cs="宋体"/>
                <w:sz w:val="19"/>
                <w:szCs w:val="19"/>
              </w:rPr>
            </w:pPr>
            <w:r>
              <w:rPr>
                <w:rFonts w:ascii="宋体" w:hAnsi="宋体" w:eastAsia="宋体" w:cs="宋体"/>
                <w:spacing w:val="2"/>
                <w:sz w:val="19"/>
                <w:szCs w:val="19"/>
              </w:rPr>
              <w:t>第五十六条第一款：经营者有下列情形之一，除</w:t>
            </w:r>
            <w:r>
              <w:rPr>
                <w:rFonts w:ascii="宋体" w:hAnsi="宋体" w:eastAsia="宋体" w:cs="宋体"/>
                <w:spacing w:val="1"/>
                <w:sz w:val="19"/>
                <w:szCs w:val="19"/>
              </w:rPr>
              <w:t>承担相应的民事责任外，其他有关法律、法规</w:t>
            </w:r>
            <w:r>
              <w:rPr>
                <w:rFonts w:ascii="宋体" w:hAnsi="宋体" w:eastAsia="宋体" w:cs="宋体"/>
                <w:sz w:val="19"/>
                <w:szCs w:val="19"/>
              </w:rPr>
              <w:t xml:space="preserve">  </w:t>
            </w:r>
            <w:r>
              <w:rPr>
                <w:rFonts w:ascii="宋体" w:hAnsi="宋体" w:eastAsia="宋体" w:cs="宋体"/>
                <w:spacing w:val="-3"/>
                <w:sz w:val="19"/>
                <w:szCs w:val="19"/>
              </w:rPr>
              <w:t>对处罚机关和处罚方式有规定的，依照法律、法规的规定执行；法律、法规未作规定的，由工商</w:t>
            </w:r>
            <w:r>
              <w:rPr>
                <w:rFonts w:ascii="宋体" w:hAnsi="宋体" w:eastAsia="宋体" w:cs="宋体"/>
                <w:spacing w:val="4"/>
                <w:sz w:val="19"/>
                <w:szCs w:val="19"/>
              </w:rPr>
              <w:t xml:space="preserve">  </w:t>
            </w:r>
            <w:r>
              <w:rPr>
                <w:rFonts w:ascii="宋体" w:hAnsi="宋体" w:eastAsia="宋体" w:cs="宋体"/>
                <w:spacing w:val="6"/>
                <w:sz w:val="19"/>
                <w:szCs w:val="19"/>
              </w:rPr>
              <w:t>行政管理部门或者其他有关行政部门责令改正，可以根据情节单处或者并处警告、没收违法</w:t>
            </w:r>
            <w:r>
              <w:rPr>
                <w:rFonts w:ascii="宋体" w:hAnsi="宋体" w:eastAsia="宋体" w:cs="宋体"/>
                <w:spacing w:val="9"/>
                <w:sz w:val="19"/>
                <w:szCs w:val="19"/>
              </w:rPr>
              <w:t xml:space="preserve">  </w:t>
            </w:r>
            <w:r>
              <w:rPr>
                <w:rFonts w:ascii="宋体" w:hAnsi="宋体" w:eastAsia="宋体" w:cs="宋体"/>
                <w:color w:val="00506D"/>
                <w:spacing w:val="4"/>
                <w:sz w:val="19"/>
                <w:szCs w:val="19"/>
              </w:rPr>
              <w:t>所得</w:t>
            </w:r>
            <w:r>
              <w:rPr>
                <w:rFonts w:ascii="宋体" w:hAnsi="宋体" w:eastAsia="宋体" w:cs="宋体"/>
                <w:spacing w:val="4"/>
                <w:sz w:val="19"/>
                <w:szCs w:val="19"/>
              </w:rPr>
              <w:t>、处以违法所得一倍以上十倍以下的罚款，没有违法所得的，处以五十万</w:t>
            </w:r>
            <w:r>
              <w:rPr>
                <w:rFonts w:ascii="宋体" w:hAnsi="宋体" w:eastAsia="宋体" w:cs="宋体"/>
                <w:spacing w:val="3"/>
                <w:sz w:val="19"/>
                <w:szCs w:val="19"/>
              </w:rPr>
              <w:t>元以下的罚款；</w:t>
            </w:r>
            <w:r>
              <w:rPr>
                <w:rFonts w:ascii="宋体" w:hAnsi="宋体" w:eastAsia="宋体" w:cs="宋体"/>
                <w:sz w:val="19"/>
                <w:szCs w:val="19"/>
              </w:rPr>
              <w:t xml:space="preserve"> </w:t>
            </w:r>
            <w:r>
              <w:rPr>
                <w:rFonts w:ascii="宋体" w:hAnsi="宋体" w:eastAsia="宋体" w:cs="宋体"/>
                <w:spacing w:val="-7"/>
                <w:sz w:val="19"/>
                <w:szCs w:val="19"/>
              </w:rPr>
              <w:t>情节严重的，责令停业整顿、吊销营业执照：(八)对消费者提出的修理、重作、更换、退货、</w:t>
            </w:r>
            <w:r>
              <w:rPr>
                <w:rFonts w:ascii="宋体" w:hAnsi="宋体" w:eastAsia="宋体" w:cs="宋体"/>
                <w:spacing w:val="-8"/>
                <w:sz w:val="19"/>
                <w:szCs w:val="19"/>
              </w:rPr>
              <w:t>补足</w:t>
            </w:r>
            <w:r>
              <w:rPr>
                <w:rFonts w:ascii="宋体" w:hAnsi="宋体" w:eastAsia="宋体" w:cs="宋体"/>
                <w:sz w:val="19"/>
                <w:szCs w:val="19"/>
              </w:rPr>
              <w:t xml:space="preserve">  </w:t>
            </w:r>
            <w:r>
              <w:rPr>
                <w:rFonts w:ascii="宋体" w:hAnsi="宋体" w:eastAsia="宋体" w:cs="宋体"/>
                <w:spacing w:val="10"/>
                <w:sz w:val="19"/>
                <w:szCs w:val="19"/>
              </w:rPr>
              <w:t>商品数量、退还货款和服务费用或者赔偿损失的要求，故意拖延或者无理拒绝的。</w:t>
            </w:r>
          </w:p>
          <w:p>
            <w:pPr>
              <w:spacing w:before="74" w:line="270" w:lineRule="auto"/>
              <w:ind w:left="102"/>
              <w:rPr>
                <w:rFonts w:ascii="宋体" w:hAnsi="宋体" w:eastAsia="宋体" w:cs="宋体"/>
                <w:sz w:val="19"/>
                <w:szCs w:val="19"/>
              </w:rPr>
            </w:pPr>
            <w:r>
              <w:rPr>
                <w:rFonts w:ascii="宋体" w:hAnsi="宋体" w:eastAsia="宋体" w:cs="宋体"/>
                <w:spacing w:val="9"/>
                <w:sz w:val="19"/>
                <w:szCs w:val="19"/>
              </w:rPr>
              <w:t>第五十六条第二款：经营者有前款规定情形的，除依照法律、法规规定</w:t>
            </w:r>
            <w:r>
              <w:rPr>
                <w:rFonts w:ascii="宋体" w:hAnsi="宋体" w:eastAsia="宋体" w:cs="宋体"/>
                <w:spacing w:val="8"/>
                <w:sz w:val="19"/>
                <w:szCs w:val="19"/>
              </w:rPr>
              <w:t>予以处罚外，处罚机</w:t>
            </w:r>
            <w:r>
              <w:rPr>
                <w:rFonts w:ascii="宋体" w:hAnsi="宋体" w:eastAsia="宋体" w:cs="宋体"/>
                <w:sz w:val="19"/>
                <w:szCs w:val="19"/>
              </w:rPr>
              <w:t xml:space="preserve"> </w:t>
            </w:r>
            <w:r>
              <w:rPr>
                <w:rFonts w:ascii="宋体" w:hAnsi="宋体" w:eastAsia="宋体" w:cs="宋体"/>
                <w:spacing w:val="15"/>
                <w:sz w:val="19"/>
                <w:szCs w:val="19"/>
              </w:rPr>
              <w:t>关应当记入信用档案，向社会公布。</w:t>
            </w:r>
          </w:p>
          <w:p>
            <w:pPr>
              <w:spacing w:before="84"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《家用视听商品修理更换退货责任规定》</w:t>
            </w:r>
          </w:p>
          <w:p>
            <w:pPr>
              <w:spacing w:before="62" w:line="290" w:lineRule="auto"/>
              <w:ind w:left="102"/>
              <w:rPr>
                <w:rFonts w:ascii="宋体" w:hAnsi="宋体" w:eastAsia="宋体" w:cs="宋体"/>
                <w:sz w:val="19"/>
                <w:szCs w:val="19"/>
              </w:rPr>
            </w:pPr>
            <w:r>
              <w:rPr>
                <w:rFonts w:ascii="宋体" w:hAnsi="宋体" w:eastAsia="宋体" w:cs="宋体"/>
                <w:spacing w:val="2"/>
                <w:sz w:val="19"/>
                <w:szCs w:val="19"/>
              </w:rPr>
              <w:t>第二十六条：销售者、修理者、生产者未按本规定执行三包的，消费者可</w:t>
            </w:r>
            <w:r>
              <w:rPr>
                <w:rFonts w:ascii="宋体" w:hAnsi="宋体" w:eastAsia="宋体" w:cs="宋体"/>
                <w:spacing w:val="1"/>
                <w:sz w:val="19"/>
                <w:szCs w:val="19"/>
              </w:rPr>
              <w:t>以向产品质量监督管</w:t>
            </w:r>
            <w:r>
              <w:rPr>
                <w:rFonts w:ascii="宋体" w:hAnsi="宋体" w:eastAsia="宋体" w:cs="宋体"/>
                <w:sz w:val="19"/>
                <w:szCs w:val="19"/>
              </w:rPr>
              <w:t xml:space="preserve">  </w:t>
            </w:r>
            <w:r>
              <w:rPr>
                <w:rFonts w:ascii="宋体" w:hAnsi="宋体" w:eastAsia="宋体" w:cs="宋体"/>
                <w:spacing w:val="9"/>
                <w:sz w:val="19"/>
                <w:szCs w:val="19"/>
              </w:rPr>
              <w:t>理部门质量申诉处理机构申诉，由产品质量监督管理部门责令</w:t>
            </w:r>
            <w:r>
              <w:rPr>
                <w:rFonts w:ascii="宋体" w:hAnsi="宋体" w:eastAsia="宋体" w:cs="宋体"/>
                <w:spacing w:val="8"/>
                <w:sz w:val="19"/>
                <w:szCs w:val="19"/>
              </w:rPr>
              <w:t>其按三包规定办理。销售者、</w:t>
            </w:r>
            <w:r>
              <w:rPr>
                <w:rFonts w:ascii="宋体" w:hAnsi="宋体" w:eastAsia="宋体" w:cs="宋体"/>
                <w:sz w:val="19"/>
                <w:szCs w:val="19"/>
              </w:rPr>
              <w:t xml:space="preserve"> </w:t>
            </w:r>
            <w:r>
              <w:rPr>
                <w:rFonts w:ascii="宋体" w:hAnsi="宋体" w:eastAsia="宋体" w:cs="宋体"/>
                <w:spacing w:val="7"/>
                <w:sz w:val="19"/>
                <w:szCs w:val="19"/>
              </w:rPr>
              <w:t>修理者、生产者对消费者提出的修理、更换、退货的要求故意拖延或者无</w:t>
            </w:r>
            <w:r>
              <w:rPr>
                <w:rFonts w:ascii="宋体" w:hAnsi="宋体" w:eastAsia="宋体" w:cs="宋体"/>
                <w:spacing w:val="6"/>
                <w:sz w:val="19"/>
                <w:szCs w:val="19"/>
              </w:rPr>
              <w:t>理拒绝的，由产品</w:t>
            </w:r>
            <w:r>
              <w:rPr>
                <w:rFonts w:ascii="宋体" w:hAnsi="宋体" w:eastAsia="宋体" w:cs="宋体"/>
                <w:sz w:val="19"/>
                <w:szCs w:val="19"/>
              </w:rPr>
              <w:t xml:space="preserve">  </w:t>
            </w:r>
            <w:r>
              <w:rPr>
                <w:rFonts w:ascii="宋体" w:hAnsi="宋体" w:eastAsia="宋体" w:cs="宋体"/>
                <w:spacing w:val="12"/>
                <w:sz w:val="19"/>
                <w:szCs w:val="19"/>
              </w:rPr>
              <w:t>质量监督管理部门予以处罚，并予以公告。</w:t>
            </w:r>
          </w:p>
        </w:tc>
        <w:tc>
          <w:tcPr>
            <w:tcW w:w="1039" w:type="dxa"/>
          </w:tcPr>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1" w:hRule="atLeast"/>
        </w:trPr>
        <w:tc>
          <w:tcPr>
            <w:tcW w:w="614" w:type="dxa"/>
          </w:tcPr>
          <w:p>
            <w:pPr>
              <w:spacing w:line="282" w:lineRule="auto"/>
            </w:pPr>
          </w:p>
          <w:p>
            <w:pPr>
              <w:spacing w:line="282" w:lineRule="auto"/>
            </w:pPr>
          </w:p>
          <w:p>
            <w:pPr>
              <w:spacing w:line="283" w:lineRule="auto"/>
            </w:pPr>
          </w:p>
          <w:p>
            <w:pPr>
              <w:spacing w:line="283" w:lineRule="auto"/>
            </w:pPr>
          </w:p>
          <w:p>
            <w:pPr>
              <w:spacing w:line="283"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76</w:t>
            </w:r>
          </w:p>
        </w:tc>
        <w:tc>
          <w:tcPr>
            <w:tcW w:w="1249" w:type="dxa"/>
          </w:tcPr>
          <w:p>
            <w:pPr>
              <w:spacing w:line="305" w:lineRule="auto"/>
            </w:pPr>
          </w:p>
          <w:p>
            <w:pPr>
              <w:spacing w:line="305" w:lineRule="auto"/>
            </w:pPr>
          </w:p>
          <w:p>
            <w:pPr>
              <w:spacing w:line="306" w:lineRule="auto"/>
            </w:pPr>
          </w:p>
          <w:p>
            <w:pPr>
              <w:spacing w:before="65" w:line="265" w:lineRule="auto"/>
              <w:ind w:left="111" w:right="111"/>
              <w:jc w:val="both"/>
              <w:rPr>
                <w:rFonts w:ascii="宋体" w:hAnsi="宋体" w:eastAsia="宋体" w:cs="宋体"/>
                <w:sz w:val="20"/>
                <w:szCs w:val="20"/>
              </w:rPr>
            </w:pPr>
            <w:r>
              <w:rPr>
                <w:rFonts w:ascii="宋体" w:hAnsi="宋体" w:eastAsia="宋体" w:cs="宋体"/>
                <w:spacing w:val="3"/>
                <w:sz w:val="20"/>
                <w:szCs w:val="20"/>
              </w:rPr>
              <w:t>对经营者损</w:t>
            </w:r>
            <w:r>
              <w:rPr>
                <w:rFonts w:ascii="宋体" w:hAnsi="宋体" w:eastAsia="宋体" w:cs="宋体"/>
                <w:sz w:val="20"/>
                <w:szCs w:val="20"/>
              </w:rPr>
              <w:t xml:space="preserve"> </w:t>
            </w:r>
            <w:r>
              <w:rPr>
                <w:rFonts w:ascii="宋体" w:hAnsi="宋体" w:eastAsia="宋体" w:cs="宋体"/>
                <w:spacing w:val="-3"/>
                <w:sz w:val="20"/>
                <w:szCs w:val="20"/>
              </w:rPr>
              <w:t>害消费者权</w:t>
            </w:r>
            <w:r>
              <w:rPr>
                <w:rFonts w:ascii="宋体" w:hAnsi="宋体" w:eastAsia="宋体" w:cs="宋体"/>
                <w:spacing w:val="2"/>
                <w:sz w:val="20"/>
                <w:szCs w:val="20"/>
              </w:rPr>
              <w:t xml:space="preserve"> </w:t>
            </w:r>
            <w:r>
              <w:rPr>
                <w:rFonts w:ascii="宋体" w:hAnsi="宋体" w:eastAsia="宋体" w:cs="宋体"/>
                <w:spacing w:val="-2"/>
                <w:sz w:val="20"/>
                <w:szCs w:val="20"/>
              </w:rPr>
              <w:t>益行为的行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
          <w:p>
            <w:pPr>
              <w:spacing w:line="241" w:lineRule="auto"/>
            </w:pPr>
          </w:p>
          <w:p>
            <w:pPr>
              <w:spacing w:line="241" w:lineRule="auto"/>
            </w:pPr>
          </w:p>
          <w:p>
            <w:pPr>
              <w:spacing w:line="241"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8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《中华人民共和国消费者权益保护法》</w:t>
            </w:r>
          </w:p>
          <w:p>
            <w:pPr>
              <w:spacing w:before="63" w:line="279" w:lineRule="auto"/>
              <w:ind w:left="102"/>
              <w:rPr>
                <w:rFonts w:ascii="宋体" w:hAnsi="宋体" w:eastAsia="宋体" w:cs="宋体"/>
                <w:sz w:val="19"/>
                <w:szCs w:val="19"/>
              </w:rPr>
            </w:pPr>
            <w:r>
              <w:rPr>
                <w:rFonts w:ascii="宋体" w:hAnsi="宋体" w:eastAsia="宋体" w:cs="宋体"/>
                <w:spacing w:val="8"/>
                <w:sz w:val="19"/>
                <w:szCs w:val="19"/>
              </w:rPr>
              <w:t>第五十六条第一款：经营者有下列情形之一，除承担相应的民事责任外，其他有关法律、法</w:t>
            </w:r>
            <w:r>
              <w:rPr>
                <w:rFonts w:ascii="宋体" w:hAnsi="宋体" w:eastAsia="宋体" w:cs="宋体"/>
                <w:spacing w:val="7"/>
                <w:sz w:val="19"/>
                <w:szCs w:val="19"/>
              </w:rPr>
              <w:t xml:space="preserve"> </w:t>
            </w:r>
            <w:r>
              <w:rPr>
                <w:rFonts w:ascii="宋体" w:hAnsi="宋体" w:eastAsia="宋体" w:cs="宋体"/>
                <w:spacing w:val="4"/>
                <w:sz w:val="19"/>
                <w:szCs w:val="19"/>
              </w:rPr>
              <w:t>规对处罚机关和处罚方式有规定的，依照法律、法规的规定执行；法律、法规未作规定</w:t>
            </w:r>
            <w:r>
              <w:rPr>
                <w:rFonts w:ascii="宋体" w:hAnsi="宋体" w:eastAsia="宋体" w:cs="宋体"/>
                <w:spacing w:val="3"/>
                <w:sz w:val="19"/>
                <w:szCs w:val="19"/>
              </w:rPr>
              <w:t>的，由</w:t>
            </w:r>
            <w:r>
              <w:rPr>
                <w:rFonts w:ascii="宋体" w:hAnsi="宋体" w:eastAsia="宋体" w:cs="宋体"/>
                <w:sz w:val="19"/>
                <w:szCs w:val="19"/>
              </w:rPr>
              <w:t xml:space="preserve"> </w:t>
            </w:r>
            <w:r>
              <w:rPr>
                <w:rFonts w:ascii="宋体" w:hAnsi="宋体" w:eastAsia="宋体" w:cs="宋体"/>
                <w:spacing w:val="9"/>
                <w:sz w:val="19"/>
                <w:szCs w:val="19"/>
              </w:rPr>
              <w:t>工商行政管理部门或者其他有关行政部门责令改正，可以根据情节单处或者并处警告、没</w:t>
            </w:r>
          </w:p>
          <w:p>
            <w:pPr>
              <w:spacing w:before="85" w:line="291" w:lineRule="auto"/>
              <w:ind w:left="102"/>
              <w:rPr>
                <w:rFonts w:ascii="宋体" w:hAnsi="宋体" w:eastAsia="宋体" w:cs="宋体"/>
                <w:sz w:val="19"/>
                <w:szCs w:val="19"/>
              </w:rPr>
            </w:pPr>
            <w:r>
              <w:rPr>
                <w:rFonts w:ascii="宋体" w:hAnsi="宋体" w:eastAsia="宋体" w:cs="宋体"/>
                <w:spacing w:val="7"/>
                <w:sz w:val="19"/>
                <w:szCs w:val="19"/>
              </w:rPr>
              <w:t>收违法所得、处以违法所得一倍以上十倍以下的罚款，没</w:t>
            </w:r>
            <w:r>
              <w:rPr>
                <w:rFonts w:ascii="宋体" w:hAnsi="宋体" w:eastAsia="宋体" w:cs="宋体"/>
                <w:spacing w:val="6"/>
                <w:sz w:val="19"/>
                <w:szCs w:val="19"/>
              </w:rPr>
              <w:t>有违法所得的，处以五十万元以下</w:t>
            </w:r>
            <w:r>
              <w:rPr>
                <w:rFonts w:ascii="宋体" w:hAnsi="宋体" w:eastAsia="宋体" w:cs="宋体"/>
                <w:sz w:val="19"/>
                <w:szCs w:val="19"/>
              </w:rPr>
              <w:t xml:space="preserve">  </w:t>
            </w:r>
            <w:r>
              <w:rPr>
                <w:rFonts w:ascii="宋体" w:hAnsi="宋体" w:eastAsia="宋体" w:cs="宋体"/>
                <w:spacing w:val="-1"/>
                <w:sz w:val="19"/>
                <w:szCs w:val="19"/>
              </w:rPr>
              <w:t>的罚款；情节严重的，责令停业整顿、吊销营业执照：</w:t>
            </w:r>
            <w:r>
              <w:rPr>
                <w:rFonts w:ascii="宋体" w:hAnsi="宋体" w:eastAsia="宋体" w:cs="宋体"/>
                <w:spacing w:val="67"/>
                <w:sz w:val="19"/>
                <w:szCs w:val="19"/>
              </w:rPr>
              <w:t xml:space="preserve"> </w:t>
            </w:r>
            <w:r>
              <w:rPr>
                <w:rFonts w:ascii="宋体" w:hAnsi="宋体" w:eastAsia="宋体" w:cs="宋体"/>
                <w:spacing w:val="-1"/>
                <w:sz w:val="19"/>
                <w:szCs w:val="19"/>
              </w:rPr>
              <w:t>……</w:t>
            </w:r>
            <w:r>
              <w:rPr>
                <w:rFonts w:ascii="宋体" w:hAnsi="宋体" w:eastAsia="宋体" w:cs="宋体"/>
                <w:spacing w:val="-53"/>
                <w:sz w:val="19"/>
                <w:szCs w:val="19"/>
              </w:rPr>
              <w:t xml:space="preserve"> </w:t>
            </w:r>
            <w:r>
              <w:rPr>
                <w:rFonts w:ascii="宋体" w:hAnsi="宋体" w:eastAsia="宋体" w:cs="宋体"/>
                <w:spacing w:val="-1"/>
                <w:sz w:val="19"/>
                <w:szCs w:val="19"/>
              </w:rPr>
              <w:t>(八)对消费者提出的</w:t>
            </w:r>
            <w:r>
              <w:rPr>
                <w:rFonts w:ascii="宋体" w:hAnsi="宋体" w:eastAsia="宋体" w:cs="宋体"/>
                <w:spacing w:val="-2"/>
                <w:sz w:val="19"/>
                <w:szCs w:val="19"/>
              </w:rPr>
              <w:t>修理、重作、</w:t>
            </w:r>
            <w:r>
              <w:rPr>
                <w:rFonts w:ascii="宋体" w:hAnsi="宋体" w:eastAsia="宋体" w:cs="宋体"/>
                <w:sz w:val="19"/>
                <w:szCs w:val="19"/>
              </w:rPr>
              <w:t xml:space="preserve"> </w:t>
            </w:r>
            <w:r>
              <w:rPr>
                <w:rFonts w:ascii="宋体" w:hAnsi="宋体" w:eastAsia="宋体" w:cs="宋体"/>
                <w:spacing w:val="6"/>
                <w:sz w:val="19"/>
                <w:szCs w:val="19"/>
              </w:rPr>
              <w:t>更换、退货、补足商品数量、退还货款和服务费用或者赔偿损失的要求，故意拖延或者无理</w:t>
            </w:r>
            <w:r>
              <w:rPr>
                <w:rFonts w:ascii="宋体" w:hAnsi="宋体" w:eastAsia="宋体" w:cs="宋体"/>
                <w:spacing w:val="9"/>
                <w:sz w:val="19"/>
                <w:szCs w:val="19"/>
              </w:rPr>
              <w:t xml:space="preserve">  拒绝的；(九)侵害消费者人格尊严、侵犯消费</w:t>
            </w:r>
            <w:r>
              <w:rPr>
                <w:rFonts w:ascii="宋体" w:hAnsi="宋体" w:eastAsia="宋体" w:cs="宋体"/>
                <w:spacing w:val="8"/>
                <w:sz w:val="19"/>
                <w:szCs w:val="19"/>
              </w:rPr>
              <w:t>者人身自由或者侵害消费者个人信息依法得</w:t>
            </w:r>
            <w:r>
              <w:rPr>
                <w:rFonts w:ascii="宋体" w:hAnsi="宋体" w:eastAsia="宋体" w:cs="宋体"/>
                <w:sz w:val="19"/>
                <w:szCs w:val="19"/>
              </w:rPr>
              <w:t xml:space="preserve">   </w:t>
            </w:r>
            <w:r>
              <w:rPr>
                <w:rFonts w:ascii="宋体" w:hAnsi="宋体" w:eastAsia="宋体" w:cs="宋体"/>
                <w:spacing w:val="10"/>
                <w:sz w:val="19"/>
                <w:szCs w:val="19"/>
              </w:rPr>
              <w:t>到保护的权利的；(十)法律、法规规定的对损害消费者权益应当予</w:t>
            </w:r>
            <w:r>
              <w:rPr>
                <w:rFonts w:ascii="宋体" w:hAnsi="宋体" w:eastAsia="宋体" w:cs="宋体"/>
                <w:spacing w:val="9"/>
                <w:sz w:val="19"/>
                <w:szCs w:val="19"/>
              </w:rPr>
              <w:t>以处罚的其他情形。</w:t>
            </w:r>
          </w:p>
        </w:tc>
        <w:tc>
          <w:tcPr>
            <w:tcW w:w="1039" w:type="dxa"/>
          </w:tcPr>
          <w:p>
            <w:pPr>
              <w:spacing w:line="242" w:lineRule="auto"/>
            </w:pPr>
          </w:p>
          <w:p>
            <w:pPr>
              <w:spacing w:line="242" w:lineRule="auto"/>
            </w:pPr>
          </w:p>
          <w:p>
            <w:pPr>
              <w:spacing w:line="243" w:lineRule="auto"/>
            </w:pPr>
          </w:p>
          <w:p>
            <w:pPr>
              <w:spacing w:line="243" w:lineRule="auto"/>
            </w:pPr>
          </w:p>
          <w:p>
            <w:pPr>
              <w:spacing w:line="243"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5" w:lineRule="auto"/>
            </w:pPr>
          </w:p>
          <w:p>
            <w:pPr>
              <w:spacing w:line="245" w:lineRule="auto"/>
            </w:pPr>
          </w:p>
          <w:p>
            <w:pPr>
              <w:spacing w:line="245"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33" w:header="0" w:footer="0" w:gutter="0"/>
          <w:pgNumType w:fmt="decimal"/>
          <w:cols w:space="720" w:num="1"/>
        </w:sectPr>
      </w:pPr>
    </w:p>
    <w:p>
      <w:r>
        <mc:AlternateContent>
          <mc:Choice Requires="wps">
            <w:drawing>
              <wp:anchor distT="0" distB="0" distL="114300" distR="114300" simplePos="0" relativeHeight="251800576" behindDoc="0" locked="0" layoutInCell="0" allowOverlap="1">
                <wp:simplePos x="0" y="0"/>
                <wp:positionH relativeFrom="page">
                  <wp:posOffset>706120</wp:posOffset>
                </wp:positionH>
                <wp:positionV relativeFrom="page">
                  <wp:posOffset>5695950</wp:posOffset>
                </wp:positionV>
                <wp:extent cx="318770" cy="746760"/>
                <wp:effectExtent l="0" t="0" r="0" b="0"/>
                <wp:wrapNone/>
                <wp:docPr id="158" name="文本框 118"/>
                <wp:cNvGraphicFramePr/>
                <a:graphic xmlns:a="http://schemas.openxmlformats.org/drawingml/2006/main">
                  <a:graphicData uri="http://schemas.microsoft.com/office/word/2010/wordprocessingShape">
                    <wps:wsp>
                      <wps:cNvSpPr txBox="1"/>
                      <wps:spPr>
                        <a:xfrm>
                          <a:off x="0" y="0"/>
                          <a:ext cx="318770" cy="746760"/>
                        </a:xfrm>
                        <a:prstGeom prst="rect">
                          <a:avLst/>
                        </a:prstGeom>
                        <a:noFill/>
                        <a:ln>
                          <a:noFill/>
                        </a:ln>
                      </wps:spPr>
                      <wps:txbx>
                        <w:txbxContent>
                          <w:p>
                            <w:pPr>
                              <w:spacing w:before="20" w:line="180" w:lineRule="auto"/>
                              <w:ind w:left="20"/>
                              <w:rPr>
                                <w:rFonts w:ascii="宋体" w:hAnsi="宋体" w:eastAsia="宋体" w:cs="宋体"/>
                                <w:sz w:val="46"/>
                                <w:szCs w:val="46"/>
                              </w:rPr>
                            </w:pPr>
                          </w:p>
                        </w:txbxContent>
                      </wps:txbx>
                      <wps:bodyPr vert="eaVert" lIns="0" tIns="0" rIns="0" bIns="0" upright="1"/>
                    </wps:wsp>
                  </a:graphicData>
                </a:graphic>
              </wp:anchor>
            </w:drawing>
          </mc:Choice>
          <mc:Fallback>
            <w:pict>
              <v:shape id="文本框 118" o:spid="_x0000_s1026" o:spt="202" type="#_x0000_t202" style="position:absolute;left:0pt;margin-left:55.6pt;margin-top:448.5pt;height:58.8pt;width:25.1pt;mso-position-horizontal-relative:page;mso-position-vertical-relative:page;z-index:251800576;mso-width-relative:page;mso-height-relative:page;" filled="f" stroked="f" coordsize="21600,21600" o:allowincell="f" o:gfxdata="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UCTh9cAAAAMAQAADwAAAAAAAAABACAAAAAiAAAAZHJzL2Rvd25y&#10;ZXYueG1sUEsBAhQAFAAAAAgAh07iQBYK/d/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6"/>
                          <w:szCs w:val="46"/>
                        </w:rPr>
                      </w:pPr>
                    </w:p>
                  </w:txbxContent>
                </v:textbox>
              </v:shape>
            </w:pict>
          </mc:Fallback>
        </mc:AlternateContent>
      </w:r>
    </w:p>
    <w:p/>
    <w:p>
      <w:pPr>
        <w:spacing w:line="179" w:lineRule="exact"/>
      </w:pPr>
    </w:p>
    <w:tbl>
      <w:tblPr>
        <w:tblStyle w:val="7"/>
        <w:tblW w:w="1285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4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line="244" w:lineRule="auto"/>
            </w:pPr>
          </w:p>
          <w:p>
            <w:pPr>
              <w:spacing w:before="65"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40" w:type="dxa"/>
            <w:vMerge w:val="continue"/>
            <w:tcBorders>
              <w:top w:val="nil"/>
            </w:tcBorders>
          </w:tcPr>
          <w:p/>
        </w:tc>
        <w:tc>
          <w:tcPr>
            <w:tcW w:w="8064" w:type="dxa"/>
            <w:vMerge w:val="continue"/>
            <w:tcBorders>
              <w:top w:val="nil"/>
            </w:tcBorders>
          </w:tcPr>
          <w:p/>
        </w:tc>
        <w:tc>
          <w:tcPr>
            <w:tcW w:w="1039" w:type="dxa"/>
          </w:tcPr>
          <w:p>
            <w:pPr>
              <w:spacing w:before="9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4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3" w:hRule="atLeast"/>
        </w:trPr>
        <w:tc>
          <w:tcPr>
            <w:tcW w:w="624"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77</w:t>
            </w:r>
          </w:p>
        </w:tc>
        <w:tc>
          <w:tcPr>
            <w:tcW w:w="1239" w:type="dxa"/>
          </w:tcPr>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77" w:lineRule="auto"/>
              <w:ind w:left="111" w:right="102"/>
              <w:rPr>
                <w:rFonts w:ascii="宋体" w:hAnsi="宋体" w:eastAsia="宋体" w:cs="宋体"/>
                <w:sz w:val="20"/>
                <w:szCs w:val="20"/>
              </w:rPr>
            </w:pPr>
            <w:r>
              <w:rPr>
                <w:rFonts w:ascii="宋体" w:hAnsi="宋体" w:eastAsia="宋体" w:cs="宋体"/>
                <w:spacing w:val="-2"/>
                <w:sz w:val="20"/>
                <w:szCs w:val="20"/>
              </w:rPr>
              <w:t>对农业机械</w:t>
            </w:r>
            <w:r>
              <w:rPr>
                <w:rFonts w:ascii="宋体" w:hAnsi="宋体" w:eastAsia="宋体" w:cs="宋体"/>
                <w:spacing w:val="1"/>
                <w:sz w:val="20"/>
                <w:szCs w:val="20"/>
              </w:rPr>
              <w:t xml:space="preserve"> </w:t>
            </w:r>
            <w:r>
              <w:rPr>
                <w:rFonts w:ascii="宋体" w:hAnsi="宋体" w:eastAsia="宋体" w:cs="宋体"/>
                <w:spacing w:val="28"/>
                <w:sz w:val="20"/>
                <w:szCs w:val="20"/>
              </w:rPr>
              <w:t>产品生产</w:t>
            </w:r>
            <w:r>
              <w:rPr>
                <w:rFonts w:ascii="宋体" w:hAnsi="宋体" w:eastAsia="宋体" w:cs="宋体"/>
                <w:sz w:val="20"/>
                <w:szCs w:val="20"/>
              </w:rPr>
              <w:t xml:space="preserve">  </w:t>
            </w:r>
            <w:r>
              <w:rPr>
                <w:rFonts w:ascii="宋体" w:hAnsi="宋体" w:eastAsia="宋体" w:cs="宋体"/>
                <w:spacing w:val="-2"/>
                <w:sz w:val="20"/>
                <w:szCs w:val="20"/>
              </w:rPr>
              <w:t>者、销售者</w:t>
            </w:r>
            <w:r>
              <w:rPr>
                <w:rFonts w:ascii="宋体" w:hAnsi="宋体" w:eastAsia="宋体" w:cs="宋体"/>
                <w:sz w:val="20"/>
                <w:szCs w:val="20"/>
              </w:rPr>
              <w:t xml:space="preserve"> </w:t>
            </w:r>
            <w:r>
              <w:rPr>
                <w:rFonts w:ascii="宋体" w:hAnsi="宋体" w:eastAsia="宋体" w:cs="宋体"/>
                <w:spacing w:val="1"/>
                <w:sz w:val="20"/>
                <w:szCs w:val="20"/>
              </w:rPr>
              <w:t>未履行三包</w:t>
            </w:r>
            <w:r>
              <w:rPr>
                <w:rFonts w:ascii="宋体" w:hAnsi="宋体" w:eastAsia="宋体" w:cs="宋体"/>
                <w:spacing w:val="3"/>
                <w:sz w:val="20"/>
                <w:szCs w:val="20"/>
              </w:rPr>
              <w:t xml:space="preserve"> 责任行为的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40"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2"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22"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《中华人民共和国消费者权益保护法》</w:t>
            </w:r>
          </w:p>
          <w:p>
            <w:pPr>
              <w:spacing w:before="54" w:line="294" w:lineRule="auto"/>
              <w:ind w:left="111"/>
              <w:rPr>
                <w:rFonts w:ascii="宋体" w:hAnsi="宋体" w:eastAsia="宋体" w:cs="宋体"/>
                <w:sz w:val="19"/>
                <w:szCs w:val="19"/>
              </w:rPr>
            </w:pPr>
            <w:r>
              <w:rPr>
                <w:rFonts w:ascii="宋体" w:hAnsi="宋体" w:eastAsia="宋体" w:cs="宋体"/>
                <w:spacing w:val="6"/>
                <w:sz w:val="19"/>
                <w:szCs w:val="19"/>
              </w:rPr>
              <w:t>第五十六条第一款：经营者有下列情形之一，除承担相应的民事责任外，其他有关法律、法</w:t>
            </w:r>
            <w:r>
              <w:rPr>
                <w:rFonts w:ascii="宋体" w:hAnsi="宋体" w:eastAsia="宋体" w:cs="宋体"/>
                <w:spacing w:val="1"/>
                <w:sz w:val="19"/>
                <w:szCs w:val="19"/>
              </w:rPr>
              <w:t xml:space="preserve">  </w:t>
            </w:r>
            <w:r>
              <w:rPr>
                <w:rFonts w:ascii="宋体" w:hAnsi="宋体" w:eastAsia="宋体" w:cs="宋体"/>
                <w:spacing w:val="2"/>
                <w:sz w:val="19"/>
                <w:szCs w:val="19"/>
              </w:rPr>
              <w:t>规对处罚机关和处罚方式有规定的，依照法律、法规的规定执行；法律、法规</w:t>
            </w:r>
            <w:r>
              <w:rPr>
                <w:rFonts w:ascii="宋体" w:hAnsi="宋体" w:eastAsia="宋体" w:cs="宋体"/>
                <w:spacing w:val="1"/>
                <w:sz w:val="19"/>
                <w:szCs w:val="19"/>
              </w:rPr>
              <w:t>未作规定的，由</w:t>
            </w:r>
            <w:r>
              <w:rPr>
                <w:rFonts w:ascii="宋体" w:hAnsi="宋体" w:eastAsia="宋体" w:cs="宋体"/>
                <w:sz w:val="19"/>
                <w:szCs w:val="19"/>
              </w:rPr>
              <w:t xml:space="preserve">  </w:t>
            </w:r>
            <w:r>
              <w:rPr>
                <w:rFonts w:ascii="宋体" w:hAnsi="宋体" w:eastAsia="宋体" w:cs="宋体"/>
                <w:spacing w:val="9"/>
                <w:sz w:val="19"/>
                <w:szCs w:val="19"/>
              </w:rPr>
              <w:t>工商行政管理部门或者其他有关行政部门责令改正，可以根据情节单处</w:t>
            </w:r>
            <w:r>
              <w:rPr>
                <w:rFonts w:ascii="宋体" w:hAnsi="宋体" w:eastAsia="宋体" w:cs="宋体"/>
                <w:spacing w:val="8"/>
                <w:sz w:val="19"/>
                <w:szCs w:val="19"/>
              </w:rPr>
              <w:t>或者并处警告、没</w:t>
            </w:r>
            <w:r>
              <w:rPr>
                <w:rFonts w:ascii="宋体" w:hAnsi="宋体" w:eastAsia="宋体" w:cs="宋体"/>
                <w:sz w:val="19"/>
                <w:szCs w:val="19"/>
              </w:rPr>
              <w:t xml:space="preserve">   </w:t>
            </w:r>
            <w:r>
              <w:rPr>
                <w:rFonts w:ascii="宋体" w:hAnsi="宋体" w:eastAsia="宋体" w:cs="宋体"/>
                <w:spacing w:val="6"/>
                <w:sz w:val="19"/>
                <w:szCs w:val="19"/>
              </w:rPr>
              <w:t>收违法所得、处以违法所得一倍以上十倍以下的罚款，没有违法所得的，处以五十万元以下</w:t>
            </w:r>
            <w:r>
              <w:rPr>
                <w:rFonts w:ascii="宋体" w:hAnsi="宋体" w:eastAsia="宋体" w:cs="宋体"/>
                <w:spacing w:val="7"/>
                <w:sz w:val="19"/>
                <w:szCs w:val="19"/>
              </w:rPr>
              <w:t xml:space="preserve">  </w:t>
            </w:r>
            <w:r>
              <w:rPr>
                <w:rFonts w:ascii="宋体" w:hAnsi="宋体" w:eastAsia="宋体" w:cs="宋体"/>
                <w:spacing w:val="-1"/>
                <w:sz w:val="19"/>
                <w:szCs w:val="19"/>
              </w:rPr>
              <w:t>的罚款；情节严重的，责令停业整顿、吊销营业执照：(八)对消费者提出的修理、重作、更换、</w:t>
            </w:r>
            <w:r>
              <w:rPr>
                <w:rFonts w:ascii="宋体" w:hAnsi="宋体" w:eastAsia="宋体" w:cs="宋体"/>
                <w:sz w:val="19"/>
                <w:szCs w:val="19"/>
              </w:rPr>
              <w:t xml:space="preserve"> </w:t>
            </w:r>
            <w:r>
              <w:rPr>
                <w:rFonts w:ascii="宋体" w:hAnsi="宋体" w:eastAsia="宋体" w:cs="宋体"/>
                <w:spacing w:val="15"/>
                <w:sz w:val="19"/>
                <w:szCs w:val="19"/>
              </w:rPr>
              <w:t>退货、补足商品数量、退还货款和服务费用或者赔偿损</w:t>
            </w:r>
            <w:r>
              <w:rPr>
                <w:rFonts w:ascii="宋体" w:hAnsi="宋体" w:eastAsia="宋体" w:cs="宋体"/>
                <w:spacing w:val="14"/>
                <w:sz w:val="19"/>
                <w:szCs w:val="19"/>
              </w:rPr>
              <w:t>失的要求，故意拖延或者无理拒</w:t>
            </w:r>
            <w:r>
              <w:rPr>
                <w:rFonts w:ascii="宋体" w:hAnsi="宋体" w:eastAsia="宋体" w:cs="宋体"/>
                <w:sz w:val="19"/>
                <w:szCs w:val="19"/>
              </w:rPr>
              <w:t xml:space="preserve">  </w:t>
            </w:r>
            <w:r>
              <w:rPr>
                <w:rFonts w:ascii="宋体" w:hAnsi="宋体" w:eastAsia="宋体" w:cs="宋体"/>
                <w:spacing w:val="-7"/>
                <w:sz w:val="19"/>
                <w:szCs w:val="19"/>
              </w:rPr>
              <w:t>绝</w:t>
            </w:r>
            <w:r>
              <w:rPr>
                <w:rFonts w:ascii="宋体" w:hAnsi="宋体" w:eastAsia="宋体" w:cs="宋体"/>
                <w:spacing w:val="7"/>
                <w:sz w:val="19"/>
                <w:szCs w:val="19"/>
              </w:rPr>
              <w:t xml:space="preserve"> </w:t>
            </w:r>
            <w:r>
              <w:rPr>
                <w:rFonts w:ascii="宋体" w:hAnsi="宋体" w:eastAsia="宋体" w:cs="宋体"/>
                <w:spacing w:val="-7"/>
                <w:sz w:val="19"/>
                <w:szCs w:val="19"/>
              </w:rPr>
              <w:t>的</w:t>
            </w:r>
            <w:r>
              <w:rPr>
                <w:rFonts w:ascii="宋体" w:hAnsi="宋体" w:eastAsia="宋体" w:cs="宋体"/>
                <w:spacing w:val="-16"/>
                <w:sz w:val="19"/>
                <w:szCs w:val="19"/>
              </w:rPr>
              <w:t xml:space="preserve"> </w:t>
            </w:r>
            <w:r>
              <w:rPr>
                <w:rFonts w:ascii="宋体" w:hAnsi="宋体" w:eastAsia="宋体" w:cs="宋体"/>
                <w:spacing w:val="-7"/>
                <w:sz w:val="19"/>
                <w:szCs w:val="19"/>
              </w:rPr>
              <w:t>；</w:t>
            </w:r>
          </w:p>
          <w:p>
            <w:pPr>
              <w:spacing w:before="59" w:line="228" w:lineRule="auto"/>
              <w:ind w:left="111"/>
              <w:rPr>
                <w:rFonts w:ascii="宋体" w:hAnsi="宋体" w:eastAsia="宋体" w:cs="宋体"/>
                <w:sz w:val="19"/>
                <w:szCs w:val="19"/>
              </w:rPr>
            </w:pPr>
            <w:r>
              <w:rPr>
                <w:rFonts w:ascii="宋体" w:hAnsi="宋体" w:eastAsia="宋体" w:cs="宋体"/>
                <w:spacing w:val="9"/>
                <w:sz w:val="19"/>
                <w:szCs w:val="19"/>
              </w:rPr>
              <w:t>第五十六条第二款：经营者有前款规定情形的，除</w:t>
            </w:r>
            <w:r>
              <w:rPr>
                <w:rFonts w:ascii="宋体" w:hAnsi="宋体" w:eastAsia="宋体" w:cs="宋体"/>
                <w:spacing w:val="8"/>
                <w:sz w:val="19"/>
                <w:szCs w:val="19"/>
              </w:rPr>
              <w:t>依照法律、法规规定予以处罚外，处罚机</w:t>
            </w:r>
          </w:p>
          <w:p>
            <w:pPr>
              <w:spacing w:before="104" w:line="219" w:lineRule="auto"/>
              <w:ind w:left="111"/>
              <w:rPr>
                <w:rFonts w:ascii="宋体" w:hAnsi="宋体" w:eastAsia="宋体" w:cs="宋体"/>
                <w:sz w:val="20"/>
                <w:szCs w:val="20"/>
              </w:rPr>
            </w:pPr>
            <w:r>
              <w:rPr>
                <w:rFonts w:ascii="宋体" w:hAnsi="宋体" w:eastAsia="宋体" w:cs="宋体"/>
                <w:spacing w:val="6"/>
                <w:sz w:val="20"/>
                <w:szCs w:val="20"/>
              </w:rPr>
              <w:t>关应当记入信用档案，向社会公布。</w:t>
            </w:r>
          </w:p>
          <w:p>
            <w:pPr>
              <w:spacing w:before="63" w:line="219" w:lineRule="auto"/>
              <w:ind w:left="11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1"/>
                <w:sz w:val="20"/>
                <w:szCs w:val="20"/>
              </w:rPr>
              <w:t xml:space="preserve"> </w:t>
            </w:r>
            <w:r>
              <w:rPr>
                <w:rFonts w:ascii="宋体" w:hAnsi="宋体" w:eastAsia="宋体" w:cs="宋体"/>
                <w:spacing w:val="-1"/>
                <w:sz w:val="20"/>
                <w:szCs w:val="20"/>
              </w:rPr>
              <w:t>《农业机械产品修理、更换、退货责任规定》</w:t>
            </w:r>
          </w:p>
          <w:p>
            <w:pPr>
              <w:spacing w:before="70" w:line="291" w:lineRule="auto"/>
              <w:ind w:left="111"/>
              <w:rPr>
                <w:rFonts w:ascii="宋体" w:hAnsi="宋体" w:eastAsia="宋体" w:cs="宋体"/>
                <w:sz w:val="19"/>
                <w:szCs w:val="19"/>
              </w:rPr>
            </w:pPr>
            <w:r>
              <w:rPr>
                <w:rFonts w:ascii="宋体" w:hAnsi="宋体" w:eastAsia="宋体" w:cs="宋体"/>
                <w:spacing w:val="9"/>
                <w:sz w:val="19"/>
                <w:szCs w:val="19"/>
              </w:rPr>
              <w:t>第三十九条：产品质量监督部门、工商行政管理部</w:t>
            </w:r>
            <w:r>
              <w:rPr>
                <w:rFonts w:ascii="宋体" w:hAnsi="宋体" w:eastAsia="宋体" w:cs="宋体"/>
                <w:spacing w:val="8"/>
                <w:sz w:val="19"/>
                <w:szCs w:val="19"/>
              </w:rPr>
              <w:t>门、农业机械化主管部门应当认真履行三</w:t>
            </w:r>
            <w:r>
              <w:rPr>
                <w:rFonts w:ascii="宋体" w:hAnsi="宋体" w:eastAsia="宋体" w:cs="宋体"/>
                <w:sz w:val="19"/>
                <w:szCs w:val="19"/>
              </w:rPr>
              <w:t xml:space="preserve"> </w:t>
            </w:r>
            <w:r>
              <w:rPr>
                <w:rFonts w:ascii="宋体" w:hAnsi="宋体" w:eastAsia="宋体" w:cs="宋体"/>
                <w:spacing w:val="10"/>
                <w:sz w:val="19"/>
                <w:szCs w:val="19"/>
              </w:rPr>
              <w:t>包有关质量问题监管职责。生产者未按照本规定第二十四</w:t>
            </w:r>
            <w:r>
              <w:rPr>
                <w:rFonts w:ascii="宋体" w:hAnsi="宋体" w:eastAsia="宋体" w:cs="宋体"/>
                <w:spacing w:val="9"/>
                <w:sz w:val="19"/>
                <w:szCs w:val="19"/>
              </w:rPr>
              <w:t>条履行明示义务的，或通过明示</w:t>
            </w:r>
            <w:r>
              <w:rPr>
                <w:rFonts w:ascii="宋体" w:hAnsi="宋体" w:eastAsia="宋体" w:cs="宋体"/>
                <w:sz w:val="19"/>
                <w:szCs w:val="19"/>
              </w:rPr>
              <w:t xml:space="preserve">  </w:t>
            </w:r>
            <w:r>
              <w:rPr>
                <w:rFonts w:ascii="宋体" w:hAnsi="宋体" w:eastAsia="宋体" w:cs="宋体"/>
                <w:spacing w:val="11"/>
                <w:sz w:val="19"/>
                <w:szCs w:val="19"/>
              </w:rPr>
              <w:t>内容有意规避责任的，由产品质量监督部门依法予以处理。销售者未按照本规定履行三包</w:t>
            </w:r>
            <w:r>
              <w:rPr>
                <w:rFonts w:ascii="宋体" w:hAnsi="宋体" w:eastAsia="宋体" w:cs="宋体"/>
                <w:spacing w:val="1"/>
                <w:sz w:val="19"/>
                <w:szCs w:val="19"/>
              </w:rPr>
              <w:t xml:space="preserve">  </w:t>
            </w:r>
            <w:r>
              <w:rPr>
                <w:rFonts w:ascii="宋体" w:hAnsi="宋体" w:eastAsia="宋体" w:cs="宋体"/>
                <w:spacing w:val="10"/>
                <w:sz w:val="19"/>
                <w:szCs w:val="19"/>
              </w:rPr>
              <w:t>义务的，由工商行政管理部门依法予以处理。维修者未按照本规定履行三包义务的，由农</w:t>
            </w:r>
            <w:r>
              <w:rPr>
                <w:rFonts w:ascii="宋体" w:hAnsi="宋体" w:eastAsia="宋体" w:cs="宋体"/>
                <w:spacing w:val="2"/>
                <w:sz w:val="19"/>
                <w:szCs w:val="19"/>
              </w:rPr>
              <w:t xml:space="preserve">  </w:t>
            </w:r>
            <w:r>
              <w:rPr>
                <w:rFonts w:ascii="宋体" w:hAnsi="宋体" w:eastAsia="宋体" w:cs="宋体"/>
                <w:spacing w:val="16"/>
                <w:sz w:val="19"/>
                <w:szCs w:val="19"/>
              </w:rPr>
              <w:t>业机械化主管部门依法予以处理。</w:t>
            </w:r>
          </w:p>
        </w:tc>
        <w:tc>
          <w:tcPr>
            <w:tcW w:w="1039"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7" w:lineRule="auto"/>
              <w:ind w:left="138" w:right="68" w:hanging="2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3" w:hRule="atLeast"/>
        </w:trPr>
        <w:tc>
          <w:tcPr>
            <w:tcW w:w="624" w:type="dxa"/>
          </w:tcPr>
          <w:p>
            <w:pPr>
              <w:spacing w:line="272" w:lineRule="auto"/>
            </w:pPr>
          </w:p>
          <w:p>
            <w:pPr>
              <w:spacing w:line="273" w:lineRule="auto"/>
            </w:pPr>
          </w:p>
          <w:p>
            <w:pPr>
              <w:spacing w:line="273"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7</w:t>
            </w:r>
            <w:r>
              <w:rPr>
                <w:rFonts w:ascii="宋体" w:hAnsi="宋体" w:eastAsia="宋体" w:cs="宋体"/>
                <w:spacing w:val="-3"/>
                <w:sz w:val="20"/>
                <w:szCs w:val="20"/>
              </w:rPr>
              <w:t>8</w:t>
            </w:r>
          </w:p>
        </w:tc>
        <w:tc>
          <w:tcPr>
            <w:tcW w:w="1239" w:type="dxa"/>
          </w:tcPr>
          <w:p>
            <w:pPr>
              <w:spacing w:before="218" w:line="275" w:lineRule="auto"/>
              <w:ind w:left="111" w:right="106"/>
              <w:jc w:val="both"/>
              <w:rPr>
                <w:rFonts w:ascii="宋体" w:hAnsi="宋体" w:eastAsia="宋体" w:cs="宋体"/>
                <w:sz w:val="20"/>
                <w:szCs w:val="20"/>
              </w:rPr>
            </w:pPr>
            <w:r>
              <w:rPr>
                <w:rFonts w:ascii="宋体" w:hAnsi="宋体" w:eastAsia="宋体" w:cs="宋体"/>
                <w:spacing w:val="-2"/>
                <w:sz w:val="20"/>
                <w:szCs w:val="20"/>
              </w:rPr>
              <w:t>对制造、修</w:t>
            </w:r>
            <w:r>
              <w:rPr>
                <w:rFonts w:ascii="宋体" w:hAnsi="宋体" w:eastAsia="宋体" w:cs="宋体"/>
                <w:spacing w:val="1"/>
                <w:sz w:val="20"/>
                <w:szCs w:val="20"/>
              </w:rPr>
              <w:t xml:space="preserve"> </w:t>
            </w:r>
            <w:r>
              <w:rPr>
                <w:rFonts w:ascii="宋体" w:hAnsi="宋体" w:eastAsia="宋体" w:cs="宋体"/>
                <w:spacing w:val="2"/>
                <w:sz w:val="20"/>
                <w:szCs w:val="20"/>
              </w:rPr>
              <w:t>理、销售不</w:t>
            </w:r>
            <w:r>
              <w:rPr>
                <w:rFonts w:ascii="宋体" w:hAnsi="宋体" w:eastAsia="宋体" w:cs="宋体"/>
                <w:sz w:val="20"/>
                <w:szCs w:val="20"/>
              </w:rPr>
              <w:t xml:space="preserve"> </w:t>
            </w:r>
            <w:r>
              <w:rPr>
                <w:rFonts w:ascii="宋体" w:hAnsi="宋体" w:eastAsia="宋体" w:cs="宋体"/>
                <w:spacing w:val="-2"/>
                <w:sz w:val="20"/>
                <w:szCs w:val="20"/>
              </w:rPr>
              <w:t>合格计量器</w:t>
            </w:r>
            <w:r>
              <w:rPr>
                <w:rFonts w:ascii="宋体" w:hAnsi="宋体" w:eastAsia="宋体" w:cs="宋体"/>
                <w:sz w:val="20"/>
                <w:szCs w:val="20"/>
              </w:rPr>
              <w:t xml:space="preserve"> </w:t>
            </w:r>
            <w:r>
              <w:rPr>
                <w:rFonts w:ascii="宋体" w:hAnsi="宋体" w:eastAsia="宋体" w:cs="宋体"/>
                <w:spacing w:val="2"/>
                <w:sz w:val="20"/>
                <w:szCs w:val="20"/>
              </w:rPr>
              <w:t>具行为的行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40" w:type="dxa"/>
          </w:tcPr>
          <w:p>
            <w:pPr>
              <w:spacing w:line="304" w:lineRule="auto"/>
            </w:pPr>
          </w:p>
          <w:p>
            <w:pPr>
              <w:spacing w:line="305" w:lineRule="auto"/>
            </w:pPr>
          </w:p>
          <w:p>
            <w:pPr>
              <w:spacing w:before="65" w:line="261"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04" w:lineRule="auto"/>
            </w:pPr>
          </w:p>
          <w:p>
            <w:pPr>
              <w:spacing w:line="304"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《中华人民共和国计量法》</w:t>
            </w:r>
          </w:p>
          <w:p>
            <w:pPr>
              <w:spacing w:before="72" w:line="219" w:lineRule="auto"/>
              <w:ind w:left="111"/>
              <w:rPr>
                <w:rFonts w:ascii="宋体" w:hAnsi="宋体" w:eastAsia="宋体" w:cs="宋体"/>
                <w:sz w:val="20"/>
                <w:szCs w:val="20"/>
              </w:rPr>
            </w:pPr>
            <w:r>
              <w:rPr>
                <w:rFonts w:ascii="宋体" w:hAnsi="宋体" w:eastAsia="宋体" w:cs="宋体"/>
                <w:spacing w:val="3"/>
                <w:sz w:val="20"/>
                <w:szCs w:val="20"/>
              </w:rPr>
              <w:t>第二十四条：制造、修理、销售的计量器具不合格的，</w:t>
            </w:r>
            <w:r>
              <w:rPr>
                <w:rFonts w:ascii="宋体" w:hAnsi="宋体" w:eastAsia="宋体" w:cs="宋体"/>
                <w:spacing w:val="2"/>
                <w:sz w:val="20"/>
                <w:szCs w:val="20"/>
              </w:rPr>
              <w:t>没收违法所得，可以并处罚款。</w:t>
            </w:r>
          </w:p>
        </w:tc>
        <w:tc>
          <w:tcPr>
            <w:tcW w:w="1039" w:type="dxa"/>
          </w:tcPr>
          <w:p>
            <w:pPr>
              <w:spacing w:line="309" w:lineRule="auto"/>
            </w:pPr>
          </w:p>
          <w:p>
            <w:pPr>
              <w:spacing w:line="309" w:lineRule="auto"/>
            </w:pPr>
          </w:p>
          <w:p>
            <w:pPr>
              <w:spacing w:before="65" w:line="262"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09" w:lineRule="auto"/>
            </w:pPr>
          </w:p>
          <w:p>
            <w:pPr>
              <w:spacing w:line="309"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73" w:header="0" w:footer="0" w:gutter="0"/>
          <w:pgNumType w:fmt="decimal"/>
          <w:cols w:space="720" w:num="1"/>
        </w:sectPr>
      </w:pPr>
    </w:p>
    <w:p>
      <w:r>
        <mc:AlternateContent>
          <mc:Choice Requires="wps">
            <w:drawing>
              <wp:anchor distT="0" distB="0" distL="114300" distR="114300" simplePos="0" relativeHeight="251801600" behindDoc="0" locked="0" layoutInCell="0" allowOverlap="1">
                <wp:simplePos x="0" y="0"/>
                <wp:positionH relativeFrom="page">
                  <wp:posOffset>749300</wp:posOffset>
                </wp:positionH>
                <wp:positionV relativeFrom="page">
                  <wp:posOffset>1225550</wp:posOffset>
                </wp:positionV>
                <wp:extent cx="280670" cy="652780"/>
                <wp:effectExtent l="0" t="0" r="0" b="0"/>
                <wp:wrapNone/>
                <wp:docPr id="159" name="文本框 119"/>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119" o:spid="_x0000_s1026" o:spt="202" type="#_x0000_t202" style="position:absolute;left:0pt;margin-left:59pt;margin-top:96.5pt;height:51.4pt;width:22.1pt;mso-position-horizontal-relative:page;mso-position-vertical-relative:page;z-index:251801600;mso-width-relative:page;mso-height-relative:page;" filled="f" stroked="f" coordsize="21600,21600" o:allowincell="f" o:gfxdata="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UatFdcAAAALAQAADwAAAAAAAAABACAAAAAiAAAAZHJzL2Rvd25y&#10;ZXYueG1sUEsBAhQAFAAAAAgAh07iQIi6z+z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229" w:lineRule="exact"/>
      </w:pPr>
    </w:p>
    <w:tbl>
      <w:tblPr>
        <w:tblStyle w:val="7"/>
        <w:tblW w:w="12830"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107" w:line="253" w:lineRule="auto"/>
              <w:ind w:left="130" w:right="110"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6" w:hRule="atLeast"/>
        </w:trPr>
        <w:tc>
          <w:tcPr>
            <w:tcW w:w="624" w:type="dxa"/>
          </w:tcPr>
          <w:p>
            <w:pPr>
              <w:spacing w:line="275" w:lineRule="auto"/>
            </w:pPr>
          </w:p>
          <w:p>
            <w:pPr>
              <w:spacing w:line="275" w:lineRule="auto"/>
            </w:pPr>
          </w:p>
          <w:p>
            <w:pPr>
              <w:spacing w:line="276" w:lineRule="auto"/>
            </w:pPr>
          </w:p>
          <w:p>
            <w:pPr>
              <w:spacing w:line="276" w:lineRule="auto"/>
            </w:pPr>
          </w:p>
          <w:p>
            <w:pPr>
              <w:spacing w:line="27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79</w:t>
            </w:r>
          </w:p>
        </w:tc>
        <w:tc>
          <w:tcPr>
            <w:tcW w:w="1239" w:type="dxa"/>
          </w:tcPr>
          <w:p>
            <w:pPr>
              <w:spacing w:line="293" w:lineRule="auto"/>
            </w:pPr>
          </w:p>
          <w:p>
            <w:pPr>
              <w:spacing w:line="294" w:lineRule="auto"/>
            </w:pPr>
          </w:p>
          <w:p>
            <w:pPr>
              <w:spacing w:line="294" w:lineRule="auto"/>
            </w:pPr>
          </w:p>
          <w:p>
            <w:pPr>
              <w:spacing w:before="65" w:line="274" w:lineRule="auto"/>
              <w:ind w:left="111" w:right="93"/>
              <w:jc w:val="both"/>
              <w:rPr>
                <w:rFonts w:ascii="宋体" w:hAnsi="宋体" w:eastAsia="宋体" w:cs="宋体"/>
                <w:sz w:val="20"/>
                <w:szCs w:val="20"/>
              </w:rPr>
            </w:pPr>
            <w:r>
              <w:rPr>
                <w:rFonts w:ascii="宋体" w:hAnsi="宋体" w:eastAsia="宋体" w:cs="宋体"/>
                <w:spacing w:val="-2"/>
                <w:sz w:val="20"/>
                <w:szCs w:val="20"/>
              </w:rPr>
              <w:t>对出版物使</w:t>
            </w:r>
            <w:r>
              <w:rPr>
                <w:rFonts w:ascii="宋体" w:hAnsi="宋体" w:eastAsia="宋体" w:cs="宋体"/>
                <w:spacing w:val="1"/>
                <w:sz w:val="20"/>
                <w:szCs w:val="20"/>
              </w:rPr>
              <w:t xml:space="preserve"> </w:t>
            </w:r>
            <w:r>
              <w:rPr>
                <w:rFonts w:ascii="宋体" w:hAnsi="宋体" w:eastAsia="宋体" w:cs="宋体"/>
                <w:spacing w:val="-2"/>
                <w:sz w:val="20"/>
                <w:szCs w:val="20"/>
              </w:rPr>
              <w:t>用非法定计</w:t>
            </w:r>
            <w:r>
              <w:rPr>
                <w:rFonts w:ascii="宋体" w:hAnsi="宋体" w:eastAsia="宋体" w:cs="宋体"/>
                <w:sz w:val="20"/>
                <w:szCs w:val="20"/>
              </w:rPr>
              <w:t xml:space="preserve"> </w:t>
            </w:r>
            <w:r>
              <w:rPr>
                <w:rFonts w:ascii="宋体" w:hAnsi="宋体" w:eastAsia="宋体" w:cs="宋体"/>
                <w:spacing w:val="-2"/>
                <w:sz w:val="20"/>
                <w:szCs w:val="20"/>
              </w:rPr>
              <w:t>量单位行为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0" w:type="dxa"/>
          </w:tcPr>
          <w:p>
            <w:pPr>
              <w:spacing w:line="296" w:lineRule="auto"/>
            </w:pPr>
          </w:p>
          <w:p>
            <w:pPr>
              <w:spacing w:line="297" w:lineRule="auto"/>
            </w:pPr>
          </w:p>
          <w:p>
            <w:pPr>
              <w:spacing w:line="297" w:lineRule="auto"/>
            </w:pPr>
          </w:p>
          <w:p>
            <w:pPr>
              <w:spacing w:line="297" w:lineRule="auto"/>
            </w:pPr>
          </w:p>
          <w:p>
            <w:pPr>
              <w:spacing w:before="65" w:line="248"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70"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62" w:line="219" w:lineRule="auto"/>
              <w:ind w:left="101"/>
              <w:rPr>
                <w:rFonts w:ascii="宋体" w:hAnsi="宋体" w:eastAsia="宋体" w:cs="宋体"/>
                <w:sz w:val="20"/>
                <w:szCs w:val="20"/>
              </w:rPr>
            </w:pPr>
            <w:r>
              <w:rPr>
                <w:rFonts w:ascii="宋体" w:hAnsi="宋体" w:eastAsia="宋体" w:cs="宋体"/>
                <w:spacing w:val="1"/>
                <w:sz w:val="20"/>
                <w:szCs w:val="20"/>
              </w:rPr>
              <w:t>第二条：国家实行法定计量单位制度。法定计量单位的名称、符号按照国务院关于在我国</w:t>
            </w:r>
          </w:p>
          <w:p>
            <w:pPr>
              <w:spacing w:before="102" w:line="219" w:lineRule="auto"/>
              <w:ind w:left="101"/>
              <w:rPr>
                <w:rFonts w:ascii="宋体" w:hAnsi="宋体" w:eastAsia="宋体" w:cs="宋体"/>
                <w:sz w:val="20"/>
                <w:szCs w:val="20"/>
              </w:rPr>
            </w:pPr>
            <w:r>
              <w:rPr>
                <w:rFonts w:ascii="宋体" w:hAnsi="宋体" w:eastAsia="宋体" w:cs="宋体"/>
                <w:spacing w:val="5"/>
                <w:sz w:val="20"/>
                <w:szCs w:val="20"/>
              </w:rPr>
              <w:t>统一实行法定计量单位的有关规定执行。</w:t>
            </w:r>
          </w:p>
          <w:p>
            <w:pPr>
              <w:spacing w:before="21" w:line="285" w:lineRule="auto"/>
              <w:ind w:left="101"/>
              <w:rPr>
                <w:rFonts w:ascii="宋体" w:hAnsi="宋体" w:eastAsia="宋体" w:cs="宋体"/>
                <w:sz w:val="19"/>
                <w:szCs w:val="19"/>
              </w:rPr>
            </w:pPr>
            <w:r>
              <w:rPr>
                <w:rFonts w:ascii="宋体" w:hAnsi="宋体" w:eastAsia="宋体" w:cs="宋体"/>
                <w:spacing w:val="4"/>
                <w:sz w:val="19"/>
                <w:szCs w:val="19"/>
              </w:rPr>
              <w:t>第四十条：违反本细则第二条规定，使用非法定计量单位的，责令其改正；属出版物的，</w:t>
            </w:r>
            <w:r>
              <w:rPr>
                <w:rFonts w:ascii="宋体" w:hAnsi="宋体" w:eastAsia="宋体" w:cs="宋体"/>
                <w:spacing w:val="3"/>
                <w:sz w:val="19"/>
                <w:szCs w:val="19"/>
              </w:rPr>
              <w:t>责令</w:t>
            </w:r>
            <w:r>
              <w:rPr>
                <w:rFonts w:ascii="宋体" w:hAnsi="宋体" w:eastAsia="宋体" w:cs="宋体"/>
                <w:sz w:val="19"/>
                <w:szCs w:val="19"/>
              </w:rPr>
              <w:t xml:space="preserve"> </w:t>
            </w:r>
            <w:r>
              <w:rPr>
                <w:rFonts w:ascii="宋体" w:hAnsi="宋体" w:eastAsia="宋体" w:cs="宋体"/>
                <w:spacing w:val="13"/>
                <w:sz w:val="19"/>
                <w:szCs w:val="19"/>
              </w:rPr>
              <w:t>其停止销售，可并处1000元以下的罚款。</w:t>
            </w:r>
          </w:p>
          <w:p>
            <w:pPr>
              <w:spacing w:before="75" w:line="220" w:lineRule="auto"/>
              <w:ind w:left="101"/>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《计量违法行为处罚细则》</w:t>
            </w:r>
          </w:p>
          <w:p>
            <w:pPr>
              <w:spacing w:before="52" w:line="280" w:lineRule="auto"/>
              <w:ind w:left="101"/>
              <w:jc w:val="both"/>
              <w:rPr>
                <w:rFonts w:ascii="宋体" w:hAnsi="宋体" w:eastAsia="宋体" w:cs="宋体"/>
                <w:sz w:val="19"/>
                <w:szCs w:val="19"/>
              </w:rPr>
            </w:pPr>
            <w:r>
              <w:rPr>
                <w:rFonts w:ascii="宋体" w:hAnsi="宋体" w:eastAsia="宋体" w:cs="宋体"/>
                <w:spacing w:val="9"/>
                <w:sz w:val="19"/>
                <w:szCs w:val="19"/>
              </w:rPr>
              <w:t>第六条：违反计量法律、法规使用非法定计量单位的，</w:t>
            </w:r>
            <w:r>
              <w:rPr>
                <w:rFonts w:ascii="宋体" w:hAnsi="宋体" w:eastAsia="宋体" w:cs="宋体"/>
                <w:spacing w:val="8"/>
                <w:sz w:val="19"/>
                <w:szCs w:val="19"/>
              </w:rPr>
              <w:t>按以下规定处罚：(一)非出版物使用</w:t>
            </w:r>
            <w:r>
              <w:rPr>
                <w:rFonts w:ascii="宋体" w:hAnsi="宋体" w:eastAsia="宋体" w:cs="宋体"/>
                <w:sz w:val="19"/>
                <w:szCs w:val="19"/>
              </w:rPr>
              <w:t xml:space="preserve"> </w:t>
            </w:r>
            <w:r>
              <w:rPr>
                <w:rFonts w:ascii="宋体" w:hAnsi="宋体" w:eastAsia="宋体" w:cs="宋体"/>
                <w:spacing w:val="8"/>
                <w:sz w:val="19"/>
                <w:szCs w:val="19"/>
              </w:rPr>
              <w:t>非法定计量单位的，责令其改正。(二)出版物使用非法定计量单位的</w:t>
            </w:r>
            <w:r>
              <w:rPr>
                <w:rFonts w:ascii="宋体" w:hAnsi="宋体" w:eastAsia="宋体" w:cs="宋体"/>
                <w:spacing w:val="7"/>
                <w:sz w:val="19"/>
                <w:szCs w:val="19"/>
              </w:rPr>
              <w:t>，责令其停止销售，可</w:t>
            </w:r>
            <w:r>
              <w:rPr>
                <w:rFonts w:ascii="宋体" w:hAnsi="宋体" w:eastAsia="宋体" w:cs="宋体"/>
                <w:sz w:val="19"/>
                <w:szCs w:val="19"/>
              </w:rPr>
              <w:t xml:space="preserve"> </w:t>
            </w:r>
            <w:r>
              <w:rPr>
                <w:rFonts w:ascii="宋体" w:hAnsi="宋体" w:eastAsia="宋体" w:cs="宋体"/>
                <w:spacing w:val="18"/>
                <w:sz w:val="19"/>
                <w:szCs w:val="19"/>
              </w:rPr>
              <w:t>并处一千元以下罚款。</w:t>
            </w:r>
          </w:p>
        </w:tc>
        <w:tc>
          <w:tcPr>
            <w:tcW w:w="1039" w:type="dxa"/>
          </w:tcPr>
          <w:p>
            <w:pPr>
              <w:spacing w:line="294" w:lineRule="auto"/>
            </w:pPr>
          </w:p>
          <w:p>
            <w:pPr>
              <w:spacing w:line="294" w:lineRule="auto"/>
            </w:pPr>
          </w:p>
          <w:p>
            <w:pPr>
              <w:spacing w:line="294" w:lineRule="auto"/>
            </w:pPr>
          </w:p>
          <w:p>
            <w:pPr>
              <w:spacing w:line="294" w:lineRule="auto"/>
            </w:pPr>
          </w:p>
          <w:p>
            <w:pPr>
              <w:spacing w:before="65" w:line="244"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7" w:lineRule="auto"/>
            </w:pPr>
          </w:p>
          <w:p>
            <w:pPr>
              <w:spacing w:line="297" w:lineRule="auto"/>
            </w:pPr>
          </w:p>
          <w:p>
            <w:pPr>
              <w:spacing w:line="297" w:lineRule="auto"/>
            </w:pPr>
          </w:p>
          <w:p>
            <w:pPr>
              <w:spacing w:line="297"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0"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28</w:t>
            </w:r>
            <w:r>
              <w:rPr>
                <w:rFonts w:hint="eastAsia" w:ascii="宋体" w:hAnsi="宋体" w:eastAsia="宋体" w:cs="宋体"/>
                <w:spacing w:val="-3"/>
                <w:sz w:val="20"/>
                <w:szCs w:val="20"/>
                <w:lang w:val="en-US" w:eastAsia="zh-CN"/>
              </w:rPr>
              <w:t>0</w:t>
            </w:r>
          </w:p>
        </w:tc>
        <w:tc>
          <w:tcPr>
            <w:tcW w:w="1239" w:type="dxa"/>
          </w:tcPr>
          <w:p>
            <w:pPr>
              <w:spacing w:before="200" w:line="283" w:lineRule="auto"/>
              <w:ind w:left="111" w:right="84"/>
              <w:jc w:val="both"/>
              <w:rPr>
                <w:rFonts w:ascii="宋体" w:hAnsi="宋体" w:eastAsia="宋体" w:cs="宋体"/>
                <w:sz w:val="20"/>
                <w:szCs w:val="20"/>
              </w:rPr>
            </w:pPr>
            <w:r>
              <w:rPr>
                <w:rFonts w:ascii="宋体" w:hAnsi="宋体" w:eastAsia="宋体" w:cs="宋体"/>
                <w:spacing w:val="-2"/>
                <w:sz w:val="20"/>
                <w:szCs w:val="20"/>
              </w:rPr>
              <w:t>对强检计量</w:t>
            </w:r>
            <w:r>
              <w:rPr>
                <w:rFonts w:ascii="宋体" w:hAnsi="宋体" w:eastAsia="宋体" w:cs="宋体"/>
                <w:spacing w:val="1"/>
                <w:sz w:val="20"/>
                <w:szCs w:val="20"/>
              </w:rPr>
              <w:t xml:space="preserve"> </w:t>
            </w:r>
            <w:r>
              <w:rPr>
                <w:rFonts w:ascii="宋体" w:hAnsi="宋体" w:eastAsia="宋体" w:cs="宋体"/>
                <w:spacing w:val="-2"/>
                <w:sz w:val="20"/>
                <w:szCs w:val="20"/>
              </w:rPr>
              <w:t>器具未按规</w:t>
            </w:r>
            <w:r>
              <w:rPr>
                <w:rFonts w:ascii="宋体" w:hAnsi="宋体" w:eastAsia="宋体" w:cs="宋体"/>
                <w:spacing w:val="1"/>
                <w:sz w:val="20"/>
                <w:szCs w:val="20"/>
              </w:rPr>
              <w:t xml:space="preserve"> </w:t>
            </w:r>
            <w:r>
              <w:rPr>
                <w:rFonts w:ascii="宋体" w:hAnsi="宋体" w:eastAsia="宋体" w:cs="宋体"/>
                <w:spacing w:val="2"/>
                <w:sz w:val="20"/>
                <w:szCs w:val="20"/>
              </w:rPr>
              <w:t xml:space="preserve">定申请检定 </w:t>
            </w:r>
            <w:r>
              <w:rPr>
                <w:rFonts w:ascii="宋体" w:hAnsi="宋体" w:eastAsia="宋体" w:cs="宋体"/>
                <w:spacing w:val="-2"/>
                <w:sz w:val="20"/>
                <w:szCs w:val="20"/>
              </w:rPr>
              <w:t>和非强制检</w:t>
            </w:r>
            <w:r>
              <w:rPr>
                <w:rFonts w:ascii="宋体" w:hAnsi="宋体" w:eastAsia="宋体" w:cs="宋体"/>
                <w:sz w:val="20"/>
                <w:szCs w:val="20"/>
              </w:rPr>
              <w:t xml:space="preserve"> </w:t>
            </w:r>
            <w:r>
              <w:rPr>
                <w:rFonts w:ascii="宋体" w:hAnsi="宋体" w:eastAsia="宋体" w:cs="宋体"/>
                <w:spacing w:val="1"/>
                <w:sz w:val="20"/>
                <w:szCs w:val="20"/>
              </w:rPr>
              <w:t>定范围的计</w:t>
            </w:r>
            <w:r>
              <w:rPr>
                <w:rFonts w:ascii="宋体" w:hAnsi="宋体" w:eastAsia="宋体" w:cs="宋体"/>
                <w:spacing w:val="2"/>
                <w:sz w:val="20"/>
                <w:szCs w:val="20"/>
              </w:rPr>
              <w:t xml:space="preserve"> </w:t>
            </w:r>
            <w:r>
              <w:rPr>
                <w:rFonts w:ascii="宋体" w:hAnsi="宋体" w:eastAsia="宋体" w:cs="宋体"/>
                <w:spacing w:val="6"/>
                <w:sz w:val="20"/>
                <w:szCs w:val="20"/>
              </w:rPr>
              <w:t>量器具未自</w:t>
            </w:r>
            <w:r>
              <w:rPr>
                <w:rFonts w:ascii="宋体" w:hAnsi="宋体" w:eastAsia="宋体" w:cs="宋体"/>
                <w:spacing w:val="2"/>
                <w:sz w:val="20"/>
                <w:szCs w:val="20"/>
              </w:rPr>
              <w:t xml:space="preserve"> 行定期检定 </w:t>
            </w:r>
            <w:r>
              <w:rPr>
                <w:rFonts w:ascii="宋体" w:hAnsi="宋体" w:eastAsia="宋体" w:cs="宋体"/>
                <w:spacing w:val="-3"/>
                <w:sz w:val="20"/>
                <w:szCs w:val="20"/>
              </w:rPr>
              <w:t>或者送其他</w:t>
            </w:r>
            <w:r>
              <w:rPr>
                <w:rFonts w:ascii="宋体" w:hAnsi="宋体" w:eastAsia="宋体" w:cs="宋体"/>
                <w:spacing w:val="3"/>
                <w:sz w:val="20"/>
                <w:szCs w:val="20"/>
              </w:rPr>
              <w:t xml:space="preserve"> </w:t>
            </w:r>
            <w:r>
              <w:rPr>
                <w:rFonts w:ascii="宋体" w:hAnsi="宋体" w:eastAsia="宋体" w:cs="宋体"/>
                <w:spacing w:val="-2"/>
                <w:sz w:val="20"/>
                <w:szCs w:val="20"/>
              </w:rPr>
              <w:t>计量检定机</w:t>
            </w:r>
          </w:p>
          <w:p>
            <w:pPr>
              <w:spacing w:before="93" w:line="275" w:lineRule="auto"/>
              <w:ind w:left="11" w:right="9" w:firstLine="100"/>
              <w:jc w:val="right"/>
              <w:rPr>
                <w:rFonts w:ascii="宋体" w:hAnsi="宋体" w:eastAsia="宋体" w:cs="宋体"/>
                <w:sz w:val="20"/>
                <w:szCs w:val="20"/>
              </w:rPr>
            </w:pPr>
            <w:r>
              <w:rPr>
                <w:rFonts w:ascii="宋体" w:hAnsi="宋体" w:eastAsia="宋体" w:cs="宋体"/>
                <w:spacing w:val="2"/>
                <w:sz w:val="20"/>
                <w:szCs w:val="20"/>
              </w:rPr>
              <w:t>构定期检定</w:t>
            </w:r>
            <w:r>
              <w:rPr>
                <w:rFonts w:ascii="宋体" w:hAnsi="宋体" w:eastAsia="宋体" w:cs="宋体"/>
                <w:spacing w:val="1"/>
                <w:sz w:val="20"/>
                <w:szCs w:val="20"/>
              </w:rPr>
              <w:t xml:space="preserve">  的，以及经检 </w:t>
            </w:r>
            <w:r>
              <w:rPr>
                <w:rFonts w:ascii="宋体" w:hAnsi="宋体" w:eastAsia="宋体" w:cs="宋体"/>
                <w:spacing w:val="21"/>
                <w:sz w:val="20"/>
                <w:szCs w:val="20"/>
              </w:rPr>
              <w:t>定不合格继</w:t>
            </w:r>
            <w:r>
              <w:rPr>
                <w:rFonts w:ascii="宋体" w:hAnsi="宋体" w:eastAsia="宋体" w:cs="宋体"/>
                <w:spacing w:val="1"/>
                <w:sz w:val="20"/>
                <w:szCs w:val="20"/>
              </w:rPr>
              <w:t xml:space="preserve">  </w:t>
            </w:r>
            <w:r>
              <w:rPr>
                <w:rFonts w:ascii="宋体" w:hAnsi="宋体" w:eastAsia="宋体" w:cs="宋体"/>
                <w:spacing w:val="22"/>
                <w:sz w:val="20"/>
                <w:szCs w:val="20"/>
              </w:rPr>
              <w:t>续使用行为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6" w:lineRule="auto"/>
            </w:pPr>
          </w:p>
          <w:p>
            <w:pPr>
              <w:spacing w:line="246" w:lineRule="auto"/>
            </w:pPr>
          </w:p>
          <w:p>
            <w:pPr>
              <w:spacing w:line="246" w:lineRule="auto"/>
            </w:pPr>
          </w:p>
          <w:p>
            <w:pPr>
              <w:spacing w:line="246" w:lineRule="auto"/>
            </w:pPr>
          </w:p>
          <w:p>
            <w:pPr>
              <w:spacing w:line="247"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《中华人民共和国计量法》</w:t>
            </w:r>
          </w:p>
          <w:p>
            <w:pPr>
              <w:spacing w:before="73" w:line="261" w:lineRule="auto"/>
              <w:ind w:left="101" w:right="159"/>
              <w:rPr>
                <w:rFonts w:ascii="宋体" w:hAnsi="宋体" w:eastAsia="宋体" w:cs="宋体"/>
                <w:sz w:val="20"/>
                <w:szCs w:val="20"/>
              </w:rPr>
            </w:pPr>
            <w:r>
              <w:rPr>
                <w:rFonts w:ascii="宋体" w:hAnsi="宋体" w:eastAsia="宋体" w:cs="宋体"/>
                <w:sz w:val="20"/>
                <w:szCs w:val="20"/>
              </w:rPr>
              <w:t>第二十五条：属于强制检定范围的计量器具，未按照规定申请检定或者</w:t>
            </w:r>
            <w:r>
              <w:rPr>
                <w:rFonts w:ascii="宋体" w:hAnsi="宋体" w:eastAsia="宋体" w:cs="宋体"/>
                <w:spacing w:val="-1"/>
                <w:sz w:val="20"/>
                <w:szCs w:val="20"/>
              </w:rPr>
              <w:t>检定不合格继续使</w:t>
            </w:r>
            <w:r>
              <w:rPr>
                <w:rFonts w:ascii="宋体" w:hAnsi="宋体" w:eastAsia="宋体" w:cs="宋体"/>
                <w:sz w:val="20"/>
                <w:szCs w:val="20"/>
              </w:rPr>
              <w:t xml:space="preserve"> </w:t>
            </w:r>
            <w:r>
              <w:rPr>
                <w:rFonts w:ascii="宋体" w:hAnsi="宋体" w:eastAsia="宋体" w:cs="宋体"/>
                <w:spacing w:val="5"/>
                <w:sz w:val="20"/>
                <w:szCs w:val="20"/>
              </w:rPr>
              <w:t>用的，责令停止使用，可以并处罚款。</w:t>
            </w:r>
          </w:p>
          <w:p>
            <w:pPr>
              <w:spacing w:before="94" w:line="219" w:lineRule="auto"/>
              <w:ind w:left="10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40" w:line="267" w:lineRule="auto"/>
              <w:ind w:left="101" w:right="133"/>
              <w:jc w:val="both"/>
              <w:rPr>
                <w:rFonts w:ascii="宋体" w:hAnsi="宋体" w:eastAsia="宋体" w:cs="宋体"/>
                <w:sz w:val="20"/>
                <w:szCs w:val="20"/>
              </w:rPr>
            </w:pPr>
            <w:r>
              <w:rPr>
                <w:rFonts w:ascii="宋体" w:hAnsi="宋体" w:eastAsia="宋体" w:cs="宋体"/>
                <w:sz w:val="20"/>
                <w:szCs w:val="20"/>
              </w:rPr>
              <w:t>第四十三条：属于强制检定范围的计量器具，未按照规定申请检定和属于非强制检定范围</w:t>
            </w:r>
            <w:r>
              <w:rPr>
                <w:rFonts w:ascii="宋体" w:hAnsi="宋体" w:eastAsia="宋体" w:cs="宋体"/>
                <w:spacing w:val="17"/>
                <w:sz w:val="20"/>
                <w:szCs w:val="20"/>
              </w:rPr>
              <w:t xml:space="preserve"> </w:t>
            </w:r>
            <w:r>
              <w:rPr>
                <w:rFonts w:ascii="宋体" w:hAnsi="宋体" w:eastAsia="宋体" w:cs="宋体"/>
                <w:sz w:val="20"/>
                <w:szCs w:val="20"/>
              </w:rPr>
              <w:t>的计量器具未自行定期检定或者送其他计量检定机构定期检定的，以及经检定不合格继续</w:t>
            </w:r>
            <w:r>
              <w:rPr>
                <w:rFonts w:ascii="宋体" w:hAnsi="宋体" w:eastAsia="宋体" w:cs="宋体"/>
                <w:spacing w:val="8"/>
                <w:sz w:val="20"/>
                <w:szCs w:val="20"/>
              </w:rPr>
              <w:t xml:space="preserve"> </w:t>
            </w:r>
            <w:r>
              <w:rPr>
                <w:rFonts w:ascii="宋体" w:hAnsi="宋体" w:eastAsia="宋体" w:cs="宋体"/>
                <w:spacing w:val="4"/>
                <w:sz w:val="20"/>
                <w:szCs w:val="20"/>
              </w:rPr>
              <w:t>使用的，责令其停止使用，可并处1000元以</w:t>
            </w:r>
            <w:r>
              <w:rPr>
                <w:rFonts w:ascii="宋体" w:hAnsi="宋体" w:eastAsia="宋体" w:cs="宋体"/>
                <w:spacing w:val="3"/>
                <w:sz w:val="20"/>
                <w:szCs w:val="20"/>
              </w:rPr>
              <w:t>下的罚款。</w:t>
            </w:r>
          </w:p>
        </w:tc>
        <w:tc>
          <w:tcPr>
            <w:tcW w:w="103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before="65" w:line="239"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23" w:header="0" w:footer="0" w:gutter="0"/>
          <w:pgNumType w:fmt="decimal"/>
          <w:cols w:space="720" w:num="1"/>
        </w:sectPr>
      </w:pPr>
    </w:p>
    <w:p>
      <w:r>
        <mc:AlternateContent>
          <mc:Choice Requires="wps">
            <w:drawing>
              <wp:anchor distT="0" distB="0" distL="114300" distR="114300" simplePos="0" relativeHeight="251802624" behindDoc="0" locked="0" layoutInCell="0" allowOverlap="1">
                <wp:simplePos x="0" y="0"/>
                <wp:positionH relativeFrom="page">
                  <wp:posOffset>709930</wp:posOffset>
                </wp:positionH>
                <wp:positionV relativeFrom="page">
                  <wp:posOffset>5702300</wp:posOffset>
                </wp:positionV>
                <wp:extent cx="306070" cy="575945"/>
                <wp:effectExtent l="0" t="0" r="0" b="0"/>
                <wp:wrapNone/>
                <wp:docPr id="160" name="文本框 120"/>
                <wp:cNvGraphicFramePr/>
                <a:graphic xmlns:a="http://schemas.openxmlformats.org/drawingml/2006/main">
                  <a:graphicData uri="http://schemas.microsoft.com/office/word/2010/wordprocessingShape">
                    <wps:wsp>
                      <wps:cNvSpPr txBox="1"/>
                      <wps:spPr>
                        <a:xfrm>
                          <a:off x="0" y="0"/>
                          <a:ext cx="306070" cy="575945"/>
                        </a:xfrm>
                        <a:prstGeom prst="rect">
                          <a:avLst/>
                        </a:prstGeom>
                        <a:noFill/>
                        <a:ln>
                          <a:noFill/>
                        </a:ln>
                      </wps:spPr>
                      <wps:txbx>
                        <w:txbxContent>
                          <w:p>
                            <w:pPr>
                              <w:spacing w:before="20" w:line="180" w:lineRule="auto"/>
                              <w:ind w:left="20"/>
                              <w:rPr>
                                <w:rFonts w:ascii="宋体" w:hAnsi="宋体" w:eastAsia="宋体" w:cs="宋体"/>
                                <w:sz w:val="44"/>
                                <w:szCs w:val="44"/>
                              </w:rPr>
                            </w:pPr>
                          </w:p>
                        </w:txbxContent>
                      </wps:txbx>
                      <wps:bodyPr vert="eaVert" lIns="0" tIns="0" rIns="0" bIns="0" upright="1"/>
                    </wps:wsp>
                  </a:graphicData>
                </a:graphic>
              </wp:anchor>
            </w:drawing>
          </mc:Choice>
          <mc:Fallback>
            <w:pict>
              <v:shape id="文本框 120" o:spid="_x0000_s1026" o:spt="202" type="#_x0000_t202" style="position:absolute;left:0pt;margin-left:55.9pt;margin-top:449pt;height:45.35pt;width:24.1pt;mso-position-horizontal-relative:page;mso-position-vertical-relative:page;z-index:251802624;mso-width-relative:page;mso-height-relative:page;" filled="f" stroked="f" coordsize="21600,21600" o:allowincell="f" o:gfxdata="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vOlydcAAAALAQAADwAAAAAAAAABACAAAAAiAAAAZHJzL2Rvd25yZXYu&#10;eG1sUEsBAhQAFAAAAAgAh07iQKejnVTDAQAAgwMAAA4AAAAAAAAAAQAgAAAAJgEAAGRycy9lMm9E&#10;b2MueG1sUEsFBgAAAAAGAAYAWQEAAFs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4"/>
                          <w:szCs w:val="44"/>
                        </w:rPr>
                      </w:pPr>
                    </w:p>
                  </w:txbxContent>
                </v:textbox>
              </v:shape>
            </w:pict>
          </mc:Fallback>
        </mc:AlternateContent>
      </w:r>
    </w:p>
    <w:p/>
    <w:p>
      <w:pPr>
        <w:spacing w:line="159" w:lineRule="exact"/>
      </w:pPr>
    </w:p>
    <w:tbl>
      <w:tblPr>
        <w:tblStyle w:val="7"/>
        <w:tblW w:w="1284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19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7" w:line="262" w:lineRule="auto"/>
              <w:ind w:left="111" w:right="119" w:firstLine="1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7" w:hRule="atLeast"/>
        </w:trPr>
        <w:tc>
          <w:tcPr>
            <w:tcW w:w="624" w:type="dxa"/>
          </w:tcPr>
          <w:p>
            <w:pPr>
              <w:spacing w:line="283" w:lineRule="auto"/>
            </w:pPr>
          </w:p>
          <w:p>
            <w:pPr>
              <w:spacing w:line="284" w:lineRule="auto"/>
            </w:pPr>
          </w:p>
          <w:p>
            <w:pPr>
              <w:spacing w:line="284"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28</w:t>
            </w:r>
            <w:r>
              <w:rPr>
                <w:rFonts w:hint="eastAsia" w:ascii="宋体" w:hAnsi="宋体" w:eastAsia="宋体" w:cs="宋体"/>
                <w:spacing w:val="-3"/>
                <w:sz w:val="20"/>
                <w:szCs w:val="20"/>
                <w:lang w:val="en-US" w:eastAsia="zh-CN"/>
              </w:rPr>
              <w:t>1</w:t>
            </w:r>
          </w:p>
        </w:tc>
        <w:tc>
          <w:tcPr>
            <w:tcW w:w="1249" w:type="dxa"/>
          </w:tcPr>
          <w:p>
            <w:pPr>
              <w:spacing w:before="101" w:line="275" w:lineRule="auto"/>
              <w:ind w:left="121" w:right="82" w:firstLine="19"/>
              <w:jc w:val="both"/>
              <w:rPr>
                <w:rFonts w:ascii="宋体" w:hAnsi="宋体" w:eastAsia="宋体" w:cs="宋体"/>
                <w:sz w:val="20"/>
                <w:szCs w:val="20"/>
              </w:rPr>
            </w:pPr>
            <w:r>
              <w:rPr>
                <w:rFonts w:ascii="宋体" w:hAnsi="宋体" w:eastAsia="宋体" w:cs="宋体"/>
                <w:spacing w:val="2"/>
                <w:sz w:val="20"/>
                <w:szCs w:val="20"/>
              </w:rPr>
              <w:t>对制造、销</w:t>
            </w:r>
            <w:r>
              <w:rPr>
                <w:rFonts w:ascii="宋体" w:hAnsi="宋体" w:eastAsia="宋体" w:cs="宋体"/>
                <w:spacing w:val="3"/>
                <w:sz w:val="20"/>
                <w:szCs w:val="20"/>
              </w:rPr>
              <w:t xml:space="preserve"> </w:t>
            </w:r>
            <w:r>
              <w:rPr>
                <w:rFonts w:ascii="宋体" w:hAnsi="宋体" w:eastAsia="宋体" w:cs="宋体"/>
                <w:spacing w:val="2"/>
                <w:sz w:val="20"/>
                <w:szCs w:val="20"/>
              </w:rPr>
              <w:t>售和进口非</w:t>
            </w:r>
            <w:r>
              <w:rPr>
                <w:rFonts w:ascii="宋体" w:hAnsi="宋体" w:eastAsia="宋体" w:cs="宋体"/>
                <w:spacing w:val="1"/>
                <w:sz w:val="20"/>
                <w:szCs w:val="20"/>
              </w:rPr>
              <w:t xml:space="preserve"> </w:t>
            </w:r>
            <w:r>
              <w:rPr>
                <w:rFonts w:ascii="宋体" w:hAnsi="宋体" w:eastAsia="宋体" w:cs="宋体"/>
                <w:spacing w:val="2"/>
                <w:sz w:val="20"/>
                <w:szCs w:val="20"/>
              </w:rPr>
              <w:t>法定计量单</w:t>
            </w:r>
            <w:r>
              <w:rPr>
                <w:rFonts w:ascii="宋体" w:hAnsi="宋体" w:eastAsia="宋体" w:cs="宋体"/>
                <w:sz w:val="20"/>
                <w:szCs w:val="20"/>
              </w:rPr>
              <w:t xml:space="preserve"> </w:t>
            </w:r>
            <w:r>
              <w:rPr>
                <w:rFonts w:ascii="宋体" w:hAnsi="宋体" w:eastAsia="宋体" w:cs="宋体"/>
                <w:spacing w:val="2"/>
                <w:sz w:val="20"/>
                <w:szCs w:val="20"/>
              </w:rPr>
              <w:t>位的计量器</w:t>
            </w:r>
            <w:r>
              <w:rPr>
                <w:rFonts w:ascii="宋体" w:hAnsi="宋体" w:eastAsia="宋体" w:cs="宋体"/>
                <w:spacing w:val="1"/>
                <w:sz w:val="20"/>
                <w:szCs w:val="20"/>
              </w:rPr>
              <w:t xml:space="preserve"> </w:t>
            </w:r>
            <w:r>
              <w:rPr>
                <w:rFonts w:ascii="宋体" w:hAnsi="宋体" w:eastAsia="宋体" w:cs="宋体"/>
                <w:spacing w:val="7"/>
                <w:sz w:val="20"/>
                <w:szCs w:val="20"/>
              </w:rPr>
              <w:t>具的行为的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320" w:lineRule="auto"/>
            </w:pPr>
          </w:p>
          <w:p>
            <w:pPr>
              <w:spacing w:line="321"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10"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《中华人民共和国计量法》</w:t>
            </w:r>
          </w:p>
          <w:p>
            <w:pPr>
              <w:spacing w:before="63" w:line="257" w:lineRule="auto"/>
              <w:ind w:left="122" w:right="41"/>
              <w:rPr>
                <w:rFonts w:ascii="宋体" w:hAnsi="宋体" w:eastAsia="宋体" w:cs="宋体"/>
                <w:sz w:val="20"/>
                <w:szCs w:val="20"/>
              </w:rPr>
            </w:pPr>
            <w:r>
              <w:rPr>
                <w:rFonts w:ascii="宋体" w:hAnsi="宋体" w:eastAsia="宋体" w:cs="宋体"/>
                <w:spacing w:val="3"/>
                <w:sz w:val="20"/>
                <w:szCs w:val="20"/>
              </w:rPr>
              <w:t>第十四条：任何单位和个人不得违反规定制造、</w:t>
            </w:r>
            <w:r>
              <w:rPr>
                <w:rFonts w:ascii="宋体" w:hAnsi="宋体" w:eastAsia="宋体" w:cs="宋体"/>
                <w:spacing w:val="2"/>
                <w:sz w:val="20"/>
                <w:szCs w:val="20"/>
              </w:rPr>
              <w:t>销售和进口非法定计量单位的计量器具。</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62" w:line="277" w:lineRule="auto"/>
              <w:ind w:left="122"/>
              <w:jc w:val="both"/>
              <w:rPr>
                <w:rFonts w:ascii="宋体" w:hAnsi="宋体" w:eastAsia="宋体" w:cs="宋体"/>
                <w:sz w:val="19"/>
                <w:szCs w:val="19"/>
              </w:rPr>
            </w:pPr>
            <w:r>
              <w:rPr>
                <w:rFonts w:ascii="宋体" w:hAnsi="宋体" w:eastAsia="宋体" w:cs="宋体"/>
                <w:spacing w:val="4"/>
                <w:sz w:val="19"/>
                <w:szCs w:val="19"/>
              </w:rPr>
              <w:t>第四十一条：违反《中华人民共和国计量法》</w:t>
            </w:r>
            <w:r>
              <w:rPr>
                <w:rFonts w:ascii="宋体" w:hAnsi="宋体" w:eastAsia="宋体" w:cs="宋体"/>
                <w:spacing w:val="3"/>
                <w:sz w:val="19"/>
                <w:szCs w:val="19"/>
              </w:rPr>
              <w:t>第十四条规定，制造、销售和进口非法定计量单</w:t>
            </w:r>
            <w:r>
              <w:rPr>
                <w:rFonts w:ascii="宋体" w:hAnsi="宋体" w:eastAsia="宋体" w:cs="宋体"/>
                <w:sz w:val="19"/>
                <w:szCs w:val="19"/>
              </w:rPr>
              <w:t xml:space="preserve"> </w:t>
            </w:r>
            <w:r>
              <w:rPr>
                <w:rFonts w:ascii="宋体" w:hAnsi="宋体" w:eastAsia="宋体" w:cs="宋体"/>
                <w:spacing w:val="9"/>
                <w:sz w:val="19"/>
                <w:szCs w:val="19"/>
              </w:rPr>
              <w:t>位的计量器具的，责令其停止制造、销售和进口</w:t>
            </w:r>
            <w:r>
              <w:rPr>
                <w:rFonts w:ascii="宋体" w:hAnsi="宋体" w:eastAsia="宋体" w:cs="宋体"/>
                <w:spacing w:val="8"/>
                <w:sz w:val="19"/>
                <w:szCs w:val="19"/>
              </w:rPr>
              <w:t>，没收计量器具和全部违法所得，可并处相</w:t>
            </w:r>
            <w:r>
              <w:rPr>
                <w:rFonts w:ascii="宋体" w:hAnsi="宋体" w:eastAsia="宋体" w:cs="宋体"/>
                <w:sz w:val="19"/>
                <w:szCs w:val="19"/>
              </w:rPr>
              <w:t xml:space="preserve"> </w:t>
            </w:r>
            <w:r>
              <w:rPr>
                <w:rFonts w:ascii="宋体" w:hAnsi="宋体" w:eastAsia="宋体" w:cs="宋体"/>
                <w:spacing w:val="20"/>
                <w:sz w:val="19"/>
                <w:szCs w:val="19"/>
              </w:rPr>
              <w:t>当其违法所得10%至50%的罚款。</w:t>
            </w:r>
          </w:p>
        </w:tc>
        <w:tc>
          <w:tcPr>
            <w:tcW w:w="1029" w:type="dxa"/>
          </w:tcPr>
          <w:p>
            <w:pPr>
              <w:spacing w:line="320" w:lineRule="auto"/>
            </w:pPr>
          </w:p>
          <w:p>
            <w:pPr>
              <w:spacing w:line="321" w:lineRule="auto"/>
            </w:pPr>
          </w:p>
          <w:p>
            <w:pPr>
              <w:spacing w:before="65" w:line="271"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26" w:lineRule="auto"/>
            </w:pPr>
          </w:p>
          <w:p>
            <w:pPr>
              <w:spacing w:line="327"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7" w:hRule="atLeast"/>
        </w:trPr>
        <w:tc>
          <w:tcPr>
            <w:tcW w:w="624" w:type="dxa"/>
          </w:tcPr>
          <w:p>
            <w:pPr>
              <w:spacing w:line="262" w:lineRule="auto"/>
            </w:pPr>
          </w:p>
          <w:p>
            <w:pPr>
              <w:spacing w:line="262" w:lineRule="auto"/>
            </w:pPr>
          </w:p>
          <w:p>
            <w:pPr>
              <w:spacing w:line="262" w:lineRule="auto"/>
            </w:pPr>
          </w:p>
          <w:p>
            <w:pPr>
              <w:spacing w:line="262" w:lineRule="auto"/>
            </w:pPr>
          </w:p>
          <w:p>
            <w:pPr>
              <w:spacing w:line="26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82</w:t>
            </w:r>
          </w:p>
        </w:tc>
        <w:tc>
          <w:tcPr>
            <w:tcW w:w="1249" w:type="dxa"/>
          </w:tcPr>
          <w:p>
            <w:pPr>
              <w:spacing w:before="120" w:line="275" w:lineRule="auto"/>
              <w:ind w:left="130" w:right="1" w:firstLine="9"/>
              <w:rPr>
                <w:rFonts w:ascii="宋体" w:hAnsi="宋体" w:eastAsia="宋体" w:cs="宋体"/>
                <w:sz w:val="20"/>
                <w:szCs w:val="20"/>
              </w:rPr>
            </w:pPr>
            <w:r>
              <w:rPr>
                <w:rFonts w:ascii="宋体" w:hAnsi="宋体" w:eastAsia="宋体" w:cs="宋体"/>
                <w:spacing w:val="2"/>
                <w:sz w:val="20"/>
                <w:szCs w:val="20"/>
              </w:rPr>
              <w:t>对个体工商</w:t>
            </w:r>
            <w:r>
              <w:rPr>
                <w:rFonts w:ascii="宋体" w:hAnsi="宋体" w:eastAsia="宋体" w:cs="宋体"/>
                <w:spacing w:val="1"/>
                <w:sz w:val="20"/>
                <w:szCs w:val="20"/>
              </w:rPr>
              <w:t xml:space="preserve">  </w:t>
            </w:r>
            <w:r>
              <w:rPr>
                <w:rFonts w:ascii="宋体" w:hAnsi="宋体" w:eastAsia="宋体" w:cs="宋体"/>
                <w:spacing w:val="-16"/>
                <w:sz w:val="20"/>
                <w:szCs w:val="20"/>
              </w:rPr>
              <w:t>户制造、修理</w:t>
            </w:r>
            <w:r>
              <w:rPr>
                <w:rFonts w:ascii="宋体" w:hAnsi="宋体" w:eastAsia="宋体" w:cs="宋体"/>
                <w:spacing w:val="1"/>
                <w:sz w:val="20"/>
                <w:szCs w:val="20"/>
              </w:rPr>
              <w:t xml:space="preserve"> </w:t>
            </w:r>
            <w:r>
              <w:rPr>
                <w:rFonts w:ascii="宋体" w:hAnsi="宋体" w:eastAsia="宋体" w:cs="宋体"/>
                <w:spacing w:val="4"/>
                <w:sz w:val="20"/>
                <w:szCs w:val="20"/>
              </w:rPr>
              <w:t>国家规定范</w:t>
            </w:r>
            <w:r>
              <w:rPr>
                <w:rFonts w:ascii="宋体" w:hAnsi="宋体" w:eastAsia="宋体" w:cs="宋体"/>
                <w:sz w:val="20"/>
                <w:szCs w:val="20"/>
              </w:rPr>
              <w:t xml:space="preserve">  </w:t>
            </w:r>
            <w:r>
              <w:rPr>
                <w:rFonts w:ascii="宋体" w:hAnsi="宋体" w:eastAsia="宋体" w:cs="宋体"/>
                <w:spacing w:val="3"/>
                <w:sz w:val="20"/>
                <w:szCs w:val="20"/>
              </w:rPr>
              <w:t>围以外的计</w:t>
            </w:r>
            <w:r>
              <w:rPr>
                <w:rFonts w:ascii="宋体" w:hAnsi="宋体" w:eastAsia="宋体" w:cs="宋体"/>
                <w:spacing w:val="1"/>
                <w:sz w:val="20"/>
                <w:szCs w:val="20"/>
              </w:rPr>
              <w:t xml:space="preserve">  </w:t>
            </w:r>
            <w:r>
              <w:rPr>
                <w:rFonts w:ascii="宋体" w:hAnsi="宋体" w:eastAsia="宋体" w:cs="宋体"/>
                <w:sz w:val="20"/>
                <w:szCs w:val="20"/>
              </w:rPr>
              <w:t xml:space="preserve">量器具或者  </w:t>
            </w:r>
            <w:r>
              <w:rPr>
                <w:rFonts w:ascii="宋体" w:hAnsi="宋体" w:eastAsia="宋体" w:cs="宋体"/>
                <w:spacing w:val="4"/>
                <w:sz w:val="20"/>
                <w:szCs w:val="20"/>
              </w:rPr>
              <w:t>不按照规定</w:t>
            </w:r>
            <w:r>
              <w:rPr>
                <w:rFonts w:ascii="宋体" w:hAnsi="宋体" w:eastAsia="宋体" w:cs="宋体"/>
                <w:spacing w:val="1"/>
                <w:sz w:val="20"/>
                <w:szCs w:val="20"/>
              </w:rPr>
              <w:t xml:space="preserve">  </w:t>
            </w:r>
            <w:r>
              <w:rPr>
                <w:rFonts w:ascii="宋体" w:hAnsi="宋体" w:eastAsia="宋体" w:cs="宋体"/>
                <w:sz w:val="20"/>
                <w:szCs w:val="20"/>
              </w:rPr>
              <w:t xml:space="preserve">场所从事经  </w:t>
            </w:r>
            <w:r>
              <w:rPr>
                <w:rFonts w:ascii="宋体" w:hAnsi="宋体" w:eastAsia="宋体" w:cs="宋体"/>
                <w:spacing w:val="4"/>
                <w:sz w:val="20"/>
                <w:szCs w:val="20"/>
              </w:rPr>
              <w:t>营活动行为</w:t>
            </w:r>
            <w:r>
              <w:rPr>
                <w:rFonts w:ascii="宋体" w:hAnsi="宋体" w:eastAsia="宋体" w:cs="宋体"/>
                <w:sz w:val="20"/>
                <w:szCs w:val="20"/>
              </w:rPr>
              <w:t xml:space="preserve">  </w:t>
            </w:r>
            <w:r>
              <w:rPr>
                <w:rFonts w:ascii="宋体" w:hAnsi="宋体" w:eastAsia="宋体" w:cs="宋体"/>
                <w:spacing w:val="6"/>
                <w:sz w:val="20"/>
                <w:szCs w:val="20"/>
              </w:rPr>
              <w:t>的行政处罚</w:t>
            </w:r>
          </w:p>
        </w:tc>
        <w:tc>
          <w:tcPr>
            <w:tcW w:w="629" w:type="dxa"/>
          </w:tcPr>
          <w:p>
            <w:pPr>
              <w:spacing w:line="273" w:lineRule="auto"/>
            </w:pPr>
          </w:p>
          <w:p>
            <w:pPr>
              <w:spacing w:line="273" w:lineRule="auto"/>
            </w:pPr>
          </w:p>
          <w:p>
            <w:pPr>
              <w:spacing w:line="273" w:lineRule="auto"/>
            </w:pPr>
          </w:p>
          <w:p>
            <w:pPr>
              <w:spacing w:line="273" w:lineRule="auto"/>
            </w:pPr>
          </w:p>
          <w:p>
            <w:pPr>
              <w:spacing w:before="65" w:line="252"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56"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72" w:line="271" w:lineRule="auto"/>
              <w:ind w:left="122"/>
              <w:rPr>
                <w:rFonts w:ascii="宋体" w:hAnsi="宋体" w:eastAsia="宋体" w:cs="宋体"/>
                <w:sz w:val="19"/>
                <w:szCs w:val="19"/>
              </w:rPr>
            </w:pPr>
            <w:r>
              <w:rPr>
                <w:rFonts w:ascii="宋体" w:hAnsi="宋体" w:eastAsia="宋体" w:cs="宋体"/>
                <w:spacing w:val="8"/>
                <w:sz w:val="19"/>
                <w:szCs w:val="19"/>
              </w:rPr>
              <w:t>第四十九条：个体工商户制造、修理国家规定范围以外的计量器具或者不按照规定场所从</w:t>
            </w:r>
            <w:r>
              <w:rPr>
                <w:rFonts w:ascii="宋体" w:hAnsi="宋体" w:eastAsia="宋体" w:cs="宋体"/>
                <w:spacing w:val="3"/>
                <w:sz w:val="19"/>
                <w:szCs w:val="19"/>
              </w:rPr>
              <w:t xml:space="preserve">   </w:t>
            </w:r>
            <w:r>
              <w:rPr>
                <w:rFonts w:ascii="宋体" w:hAnsi="宋体" w:eastAsia="宋体" w:cs="宋体"/>
                <w:spacing w:val="11"/>
                <w:sz w:val="19"/>
                <w:szCs w:val="19"/>
              </w:rPr>
              <w:t>事经营活动的，责令其停止制造、修理，没收全</w:t>
            </w:r>
            <w:r>
              <w:rPr>
                <w:rFonts w:ascii="宋体" w:hAnsi="宋体" w:eastAsia="宋体" w:cs="宋体"/>
                <w:spacing w:val="10"/>
                <w:sz w:val="19"/>
                <w:szCs w:val="19"/>
              </w:rPr>
              <w:t>部违法所得，可并处以500元以下的罚款。</w:t>
            </w:r>
            <w:r>
              <w:rPr>
                <w:rFonts w:ascii="宋体" w:hAnsi="宋体" w:eastAsia="宋体" w:cs="宋体"/>
                <w:sz w:val="19"/>
                <w:szCs w:val="19"/>
              </w:rPr>
              <w:t xml:space="preserve"> </w:t>
            </w:r>
            <w:r>
              <w:rPr>
                <w:rFonts w:ascii="宋体" w:hAnsi="宋体" w:eastAsia="宋体" w:cs="宋体"/>
                <w:spacing w:val="6"/>
                <w:sz w:val="19"/>
                <w:szCs w:val="19"/>
              </w:rPr>
              <w:t>2.</w:t>
            </w:r>
            <w:r>
              <w:rPr>
                <w:rFonts w:ascii="宋体" w:hAnsi="宋体" w:eastAsia="宋体" w:cs="宋体"/>
                <w:spacing w:val="25"/>
                <w:sz w:val="19"/>
                <w:szCs w:val="19"/>
              </w:rPr>
              <w:t xml:space="preserve"> </w:t>
            </w:r>
            <w:r>
              <w:rPr>
                <w:rFonts w:ascii="宋体" w:hAnsi="宋体" w:eastAsia="宋体" w:cs="宋体"/>
                <w:spacing w:val="6"/>
                <w:sz w:val="19"/>
                <w:szCs w:val="19"/>
              </w:rPr>
              <w:t>《计量违法行为处罚细则》</w:t>
            </w:r>
          </w:p>
          <w:p>
            <w:pPr>
              <w:spacing w:before="73" w:line="277" w:lineRule="auto"/>
              <w:ind w:left="122"/>
              <w:rPr>
                <w:rFonts w:ascii="宋体" w:hAnsi="宋体" w:eastAsia="宋体" w:cs="宋体"/>
                <w:sz w:val="19"/>
                <w:szCs w:val="19"/>
              </w:rPr>
            </w:pPr>
            <w:r>
              <w:rPr>
                <w:rFonts w:ascii="宋体" w:hAnsi="宋体" w:eastAsia="宋体" w:cs="宋体"/>
                <w:spacing w:val="4"/>
                <w:sz w:val="19"/>
                <w:szCs w:val="19"/>
              </w:rPr>
              <w:t>第十四条：制造、修理计量器具，违反计量法律、法规的</w:t>
            </w:r>
            <w:r>
              <w:rPr>
                <w:rFonts w:ascii="宋体" w:hAnsi="宋体" w:eastAsia="宋体" w:cs="宋体"/>
                <w:spacing w:val="3"/>
                <w:sz w:val="19"/>
                <w:szCs w:val="19"/>
              </w:rPr>
              <w:t>，按以下规定处罚：(七)个体工商户</w:t>
            </w:r>
            <w:r>
              <w:rPr>
                <w:rFonts w:ascii="宋体" w:hAnsi="宋体" w:eastAsia="宋体" w:cs="宋体"/>
                <w:sz w:val="19"/>
                <w:szCs w:val="19"/>
              </w:rPr>
              <w:t xml:space="preserve"> </w:t>
            </w:r>
            <w:r>
              <w:rPr>
                <w:rFonts w:ascii="宋体" w:hAnsi="宋体" w:eastAsia="宋体" w:cs="宋体"/>
                <w:spacing w:val="11"/>
                <w:sz w:val="19"/>
                <w:szCs w:val="19"/>
              </w:rPr>
              <w:t>制造、修理国家规定范围以外的计量器具或者不按规</w:t>
            </w:r>
            <w:r>
              <w:rPr>
                <w:rFonts w:ascii="宋体" w:hAnsi="宋体" w:eastAsia="宋体" w:cs="宋体"/>
                <w:spacing w:val="10"/>
                <w:sz w:val="19"/>
                <w:szCs w:val="19"/>
              </w:rPr>
              <w:t>定场所从事经营活动的，责令其停止</w:t>
            </w:r>
            <w:r>
              <w:rPr>
                <w:rFonts w:ascii="宋体" w:hAnsi="宋体" w:eastAsia="宋体" w:cs="宋体"/>
                <w:sz w:val="19"/>
                <w:szCs w:val="19"/>
              </w:rPr>
              <w:t xml:space="preserve">  </w:t>
            </w:r>
            <w:r>
              <w:rPr>
                <w:rFonts w:ascii="宋体" w:hAnsi="宋体" w:eastAsia="宋体" w:cs="宋体"/>
                <w:spacing w:val="13"/>
                <w:sz w:val="19"/>
                <w:szCs w:val="19"/>
              </w:rPr>
              <w:t>制造、修理，没收全部违法所得，可并处五百元以下</w:t>
            </w:r>
            <w:r>
              <w:rPr>
                <w:rFonts w:ascii="宋体" w:hAnsi="宋体" w:eastAsia="宋体" w:cs="宋体"/>
                <w:spacing w:val="12"/>
                <w:sz w:val="19"/>
                <w:szCs w:val="19"/>
              </w:rPr>
              <w:t>的罚款。</w:t>
            </w:r>
          </w:p>
        </w:tc>
        <w:tc>
          <w:tcPr>
            <w:tcW w:w="1029" w:type="dxa"/>
          </w:tcPr>
          <w:p>
            <w:pPr>
              <w:spacing w:line="285" w:lineRule="auto"/>
            </w:pPr>
          </w:p>
          <w:p>
            <w:pPr>
              <w:spacing w:line="285" w:lineRule="auto"/>
            </w:pPr>
          </w:p>
          <w:p>
            <w:pPr>
              <w:spacing w:line="285" w:lineRule="auto"/>
            </w:pPr>
          </w:p>
          <w:p>
            <w:pPr>
              <w:spacing w:line="286"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5" w:lineRule="auto"/>
            </w:pPr>
          </w:p>
          <w:p>
            <w:pPr>
              <w:spacing w:line="286" w:lineRule="auto"/>
            </w:pPr>
          </w:p>
          <w:p>
            <w:pPr>
              <w:spacing w:line="286" w:lineRule="auto"/>
            </w:pPr>
          </w:p>
          <w:p>
            <w:pPr>
              <w:spacing w:line="286"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2" w:hRule="atLeast"/>
        </w:trPr>
        <w:tc>
          <w:tcPr>
            <w:tcW w:w="624" w:type="dxa"/>
          </w:tcPr>
          <w:p>
            <w:pPr>
              <w:spacing w:line="262" w:lineRule="auto"/>
            </w:pPr>
          </w:p>
          <w:p>
            <w:pPr>
              <w:spacing w:line="262" w:lineRule="auto"/>
            </w:pPr>
          </w:p>
          <w:p>
            <w:pPr>
              <w:spacing w:line="263" w:lineRule="auto"/>
            </w:pPr>
          </w:p>
          <w:p>
            <w:pPr>
              <w:spacing w:line="263" w:lineRule="auto"/>
            </w:pPr>
          </w:p>
          <w:p>
            <w:pPr>
              <w:spacing w:line="263"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83</w:t>
            </w:r>
          </w:p>
        </w:tc>
        <w:tc>
          <w:tcPr>
            <w:tcW w:w="1249" w:type="dxa"/>
          </w:tcPr>
          <w:p>
            <w:pPr>
              <w:spacing w:before="262" w:line="277" w:lineRule="auto"/>
              <w:ind w:left="110" w:right="86" w:firstLine="29"/>
              <w:jc w:val="both"/>
              <w:rPr>
                <w:rFonts w:ascii="宋体" w:hAnsi="宋体" w:eastAsia="宋体" w:cs="宋体"/>
                <w:sz w:val="20"/>
                <w:szCs w:val="20"/>
              </w:rPr>
            </w:pPr>
            <w:r>
              <w:rPr>
                <w:rFonts w:ascii="宋体" w:hAnsi="宋体" w:eastAsia="宋体" w:cs="宋体"/>
                <w:spacing w:val="-2"/>
                <w:sz w:val="20"/>
                <w:szCs w:val="20"/>
              </w:rPr>
              <w:t>对制造、修</w:t>
            </w:r>
            <w:r>
              <w:rPr>
                <w:rFonts w:ascii="宋体" w:hAnsi="宋体" w:eastAsia="宋体" w:cs="宋体"/>
                <w:spacing w:val="1"/>
                <w:sz w:val="20"/>
                <w:szCs w:val="20"/>
              </w:rPr>
              <w:t xml:space="preserve"> </w:t>
            </w:r>
            <w:r>
              <w:rPr>
                <w:rFonts w:ascii="宋体" w:hAnsi="宋体" w:eastAsia="宋体" w:cs="宋体"/>
                <w:spacing w:val="3"/>
                <w:sz w:val="20"/>
                <w:szCs w:val="20"/>
              </w:rPr>
              <w:t xml:space="preserve">理的计量器 </w:t>
            </w:r>
            <w:r>
              <w:rPr>
                <w:rFonts w:ascii="宋体" w:hAnsi="宋体" w:eastAsia="宋体" w:cs="宋体"/>
                <w:spacing w:val="8"/>
                <w:sz w:val="20"/>
                <w:szCs w:val="20"/>
              </w:rPr>
              <w:t>具未经出厂</w:t>
            </w:r>
            <w:r>
              <w:rPr>
                <w:rFonts w:ascii="宋体" w:hAnsi="宋体" w:eastAsia="宋体" w:cs="宋体"/>
                <w:sz w:val="20"/>
                <w:szCs w:val="20"/>
              </w:rPr>
              <w:t xml:space="preserve"> </w:t>
            </w:r>
            <w:r>
              <w:rPr>
                <w:rFonts w:ascii="宋体" w:hAnsi="宋体" w:eastAsia="宋体" w:cs="宋体"/>
                <w:spacing w:val="4"/>
                <w:sz w:val="20"/>
                <w:szCs w:val="20"/>
              </w:rPr>
              <w:t>检定或经检</w:t>
            </w:r>
            <w:r>
              <w:rPr>
                <w:rFonts w:ascii="宋体" w:hAnsi="宋体" w:eastAsia="宋体" w:cs="宋体"/>
                <w:spacing w:val="1"/>
                <w:sz w:val="20"/>
                <w:szCs w:val="20"/>
              </w:rPr>
              <w:t xml:space="preserve"> </w:t>
            </w:r>
            <w:r>
              <w:rPr>
                <w:rFonts w:ascii="宋体" w:hAnsi="宋体" w:eastAsia="宋体" w:cs="宋体"/>
                <w:spacing w:val="8"/>
                <w:sz w:val="20"/>
                <w:szCs w:val="20"/>
              </w:rPr>
              <w:t>定不合格而</w:t>
            </w:r>
            <w:r>
              <w:rPr>
                <w:rFonts w:ascii="宋体" w:hAnsi="宋体" w:eastAsia="宋体" w:cs="宋体"/>
                <w:sz w:val="20"/>
                <w:szCs w:val="20"/>
              </w:rPr>
              <w:t xml:space="preserve"> </w:t>
            </w:r>
            <w:r>
              <w:rPr>
                <w:rFonts w:ascii="宋体" w:hAnsi="宋体" w:eastAsia="宋体" w:cs="宋体"/>
                <w:spacing w:val="7"/>
                <w:sz w:val="20"/>
                <w:szCs w:val="20"/>
              </w:rPr>
              <w:t>出厂或交付</w:t>
            </w:r>
            <w:r>
              <w:rPr>
                <w:rFonts w:ascii="宋体" w:hAnsi="宋体" w:eastAsia="宋体" w:cs="宋体"/>
                <w:spacing w:val="1"/>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tcPr>
          <w:p>
            <w:pPr>
              <w:spacing w:line="276" w:lineRule="auto"/>
            </w:pPr>
          </w:p>
          <w:p>
            <w:pPr>
              <w:spacing w:line="276" w:lineRule="auto"/>
            </w:pPr>
          </w:p>
          <w:p>
            <w:pPr>
              <w:spacing w:line="276" w:lineRule="auto"/>
            </w:pPr>
          </w:p>
          <w:p>
            <w:pPr>
              <w:spacing w:line="276"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06" w:line="220"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《计量违法行为处罚细则》</w:t>
            </w:r>
          </w:p>
          <w:p>
            <w:pPr>
              <w:spacing w:before="70" w:line="283" w:lineRule="auto"/>
              <w:ind w:left="122"/>
              <w:rPr>
                <w:rFonts w:ascii="宋体" w:hAnsi="宋体" w:eastAsia="宋体" w:cs="宋体"/>
                <w:sz w:val="19"/>
                <w:szCs w:val="19"/>
              </w:rPr>
            </w:pPr>
            <w:r>
              <w:rPr>
                <w:rFonts w:ascii="宋体" w:hAnsi="宋体" w:eastAsia="宋体" w:cs="宋体"/>
                <w:spacing w:val="-1"/>
                <w:sz w:val="19"/>
                <w:szCs w:val="19"/>
              </w:rPr>
              <w:t>第十四条：制造、修理计量器具，违反计量法律、法规的，按以下规定处罚：(六)企业、事业单</w:t>
            </w:r>
            <w:r>
              <w:rPr>
                <w:rFonts w:ascii="宋体" w:hAnsi="宋体" w:eastAsia="宋体" w:cs="宋体"/>
                <w:spacing w:val="1"/>
                <w:sz w:val="19"/>
                <w:szCs w:val="19"/>
              </w:rPr>
              <w:t xml:space="preserve"> </w:t>
            </w:r>
            <w:r>
              <w:rPr>
                <w:rFonts w:ascii="宋体" w:hAnsi="宋体" w:eastAsia="宋体" w:cs="宋体"/>
                <w:spacing w:val="9"/>
                <w:sz w:val="19"/>
                <w:szCs w:val="19"/>
              </w:rPr>
              <w:t>位制造、修理的计量器具未经出厂检定或经检定</w:t>
            </w:r>
            <w:r>
              <w:rPr>
                <w:rFonts w:ascii="宋体" w:hAnsi="宋体" w:eastAsia="宋体" w:cs="宋体"/>
                <w:spacing w:val="8"/>
                <w:sz w:val="19"/>
                <w:szCs w:val="19"/>
              </w:rPr>
              <w:t>不合格而出厂的，责令其停止出厂，没收全</w:t>
            </w:r>
            <w:r>
              <w:rPr>
                <w:rFonts w:ascii="宋体" w:hAnsi="宋体" w:eastAsia="宋体" w:cs="宋体"/>
                <w:sz w:val="19"/>
                <w:szCs w:val="19"/>
              </w:rPr>
              <w:t xml:space="preserve"> </w:t>
            </w:r>
            <w:r>
              <w:rPr>
                <w:rFonts w:ascii="宋体" w:hAnsi="宋体" w:eastAsia="宋体" w:cs="宋体"/>
                <w:spacing w:val="9"/>
                <w:sz w:val="19"/>
                <w:szCs w:val="19"/>
              </w:rPr>
              <w:t>部违法所得；情节严重的，可并处三千元以下</w:t>
            </w:r>
            <w:r>
              <w:rPr>
                <w:rFonts w:ascii="宋体" w:hAnsi="宋体" w:eastAsia="宋体" w:cs="宋体"/>
                <w:spacing w:val="8"/>
                <w:sz w:val="19"/>
                <w:szCs w:val="19"/>
              </w:rPr>
              <w:t>罚款。个体工商户制造、修理计量器具未经检</w:t>
            </w:r>
            <w:r>
              <w:rPr>
                <w:rFonts w:ascii="宋体" w:hAnsi="宋体" w:eastAsia="宋体" w:cs="宋体"/>
                <w:sz w:val="19"/>
                <w:szCs w:val="19"/>
              </w:rPr>
              <w:t xml:space="preserve"> </w:t>
            </w:r>
            <w:r>
              <w:rPr>
                <w:rFonts w:ascii="宋体" w:hAnsi="宋体" w:eastAsia="宋体" w:cs="宋体"/>
                <w:spacing w:val="8"/>
                <w:sz w:val="19"/>
                <w:szCs w:val="19"/>
              </w:rPr>
              <w:t>定或经检定不合格而销售或交付用户使用的，责令其停止制造、修理或者重修、重检，没收</w:t>
            </w:r>
            <w:r>
              <w:rPr>
                <w:rFonts w:ascii="宋体" w:hAnsi="宋体" w:eastAsia="宋体" w:cs="宋体"/>
                <w:spacing w:val="18"/>
                <w:sz w:val="19"/>
                <w:szCs w:val="19"/>
              </w:rPr>
              <w:t xml:space="preserve"> </w:t>
            </w:r>
            <w:r>
              <w:rPr>
                <w:rFonts w:ascii="宋体" w:hAnsi="宋体" w:eastAsia="宋体" w:cs="宋体"/>
                <w:spacing w:val="13"/>
                <w:sz w:val="19"/>
                <w:szCs w:val="19"/>
              </w:rPr>
              <w:t>全部违法所得；情节严重的，可并处五百元以下的罚款。</w:t>
            </w:r>
          </w:p>
          <w:p>
            <w:pPr>
              <w:spacing w:before="94"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60" w:line="261" w:lineRule="auto"/>
              <w:ind w:left="122"/>
              <w:rPr>
                <w:rFonts w:ascii="宋体" w:hAnsi="宋体" w:eastAsia="宋体" w:cs="宋体"/>
                <w:sz w:val="19"/>
                <w:szCs w:val="19"/>
              </w:rPr>
            </w:pPr>
            <w:r>
              <w:rPr>
                <w:rFonts w:ascii="宋体" w:hAnsi="宋体" w:eastAsia="宋体" w:cs="宋体"/>
                <w:spacing w:val="9"/>
                <w:sz w:val="19"/>
                <w:szCs w:val="19"/>
              </w:rPr>
              <w:t>第四十五条：制造、修理的计量器具未经出厂检</w:t>
            </w:r>
            <w:r>
              <w:rPr>
                <w:rFonts w:ascii="宋体" w:hAnsi="宋体" w:eastAsia="宋体" w:cs="宋体"/>
                <w:spacing w:val="8"/>
                <w:sz w:val="19"/>
                <w:szCs w:val="19"/>
              </w:rPr>
              <w:t>定或者经检定不合格而出厂的，责令其停止</w:t>
            </w:r>
            <w:r>
              <w:rPr>
                <w:rFonts w:ascii="宋体" w:hAnsi="宋体" w:eastAsia="宋体" w:cs="宋体"/>
                <w:sz w:val="19"/>
                <w:szCs w:val="19"/>
              </w:rPr>
              <w:t xml:space="preserve"> </w:t>
            </w:r>
            <w:r>
              <w:rPr>
                <w:rFonts w:ascii="宋体" w:hAnsi="宋体" w:eastAsia="宋体" w:cs="宋体"/>
                <w:spacing w:val="12"/>
                <w:sz w:val="19"/>
                <w:szCs w:val="19"/>
              </w:rPr>
              <w:t>出厂，没收全部违法所得；情节严重的，可并处3000元以下的罚款。</w:t>
            </w:r>
          </w:p>
        </w:tc>
        <w:tc>
          <w:tcPr>
            <w:tcW w:w="1029" w:type="dxa"/>
          </w:tcPr>
          <w:p>
            <w:pPr>
              <w:spacing w:line="278" w:lineRule="auto"/>
            </w:pPr>
          </w:p>
          <w:p>
            <w:pPr>
              <w:spacing w:line="278" w:lineRule="auto"/>
            </w:pPr>
          </w:p>
          <w:p>
            <w:pPr>
              <w:spacing w:line="278" w:lineRule="auto"/>
            </w:pPr>
          </w:p>
          <w:p>
            <w:pPr>
              <w:spacing w:line="279" w:lineRule="auto"/>
            </w:pPr>
          </w:p>
          <w:p>
            <w:pPr>
              <w:spacing w:before="65" w:line="244"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8" w:lineRule="auto"/>
            </w:pPr>
          </w:p>
          <w:p>
            <w:pPr>
              <w:spacing w:line="279" w:lineRule="auto"/>
            </w:pPr>
          </w:p>
          <w:p>
            <w:pPr>
              <w:spacing w:line="279"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73" w:header="0" w:footer="0" w:gutter="0"/>
          <w:pgNumType w:fmt="decimal"/>
          <w:cols w:space="720" w:num="1"/>
        </w:sectPr>
      </w:pPr>
    </w:p>
    <w:p>
      <w:r>
        <mc:AlternateContent>
          <mc:Choice Requires="wps">
            <w:drawing>
              <wp:anchor distT="0" distB="0" distL="114300" distR="114300" simplePos="0" relativeHeight="251803648" behindDoc="0" locked="0" layoutInCell="0" allowOverlap="1">
                <wp:simplePos x="0" y="0"/>
                <wp:positionH relativeFrom="page">
                  <wp:posOffset>750570</wp:posOffset>
                </wp:positionH>
                <wp:positionV relativeFrom="page">
                  <wp:posOffset>1212850</wp:posOffset>
                </wp:positionV>
                <wp:extent cx="255270" cy="589915"/>
                <wp:effectExtent l="0" t="0" r="0" b="0"/>
                <wp:wrapNone/>
                <wp:docPr id="161" name="文本框 121"/>
                <wp:cNvGraphicFramePr/>
                <a:graphic xmlns:a="http://schemas.openxmlformats.org/drawingml/2006/main">
                  <a:graphicData uri="http://schemas.microsoft.com/office/word/2010/wordprocessingShape">
                    <wps:wsp>
                      <wps:cNvSpPr txBox="1"/>
                      <wps:spPr>
                        <a:xfrm>
                          <a:off x="0" y="0"/>
                          <a:ext cx="255270" cy="589915"/>
                        </a:xfrm>
                        <a:prstGeom prst="rect">
                          <a:avLst/>
                        </a:prstGeom>
                        <a:noFill/>
                        <a:ln>
                          <a:noFill/>
                        </a:ln>
                      </wps:spPr>
                      <wps:txbx>
                        <w:txbxContent>
                          <w:p>
                            <w:pPr>
                              <w:spacing w:before="20" w:line="180"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121" o:spid="_x0000_s1026" o:spt="202" type="#_x0000_t202" style="position:absolute;left:0pt;margin-left:59.1pt;margin-top:95.5pt;height:46.45pt;width:20.1pt;mso-position-horizontal-relative:page;mso-position-vertical-relative:page;z-index:251803648;mso-width-relative:page;mso-height-relative:page;" filled="f" stroked="f" coordsize="21600,21600" o:allowincell="f" o:gfxdata="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hTovP1wAAAAsBAAAPAAAAAAAAAAEAIAAAACIAAABkcnMvZG93bnJl&#10;di54bWxQSwECFAAUAAAACACHTuJAZY3Un8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6"/>
                          <w:szCs w:val="36"/>
                        </w:rPr>
                      </w:pPr>
                    </w:p>
                  </w:txbxContent>
                </v:textbox>
              </v:shape>
            </w:pict>
          </mc:Fallback>
        </mc:AlternateContent>
      </w:r>
    </w:p>
    <w:p/>
    <w:p>
      <w:pPr>
        <w:spacing w:line="229" w:lineRule="exact"/>
      </w:pPr>
    </w:p>
    <w:tbl>
      <w:tblPr>
        <w:tblStyle w:val="7"/>
        <w:tblW w:w="1281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86" w:line="267"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8" w:hRule="atLeast"/>
        </w:trPr>
        <w:tc>
          <w:tcPr>
            <w:tcW w:w="614" w:type="dxa"/>
          </w:tcPr>
          <w:p>
            <w:pPr>
              <w:spacing w:line="303" w:lineRule="auto"/>
            </w:pPr>
          </w:p>
          <w:p>
            <w:pPr>
              <w:spacing w:line="304" w:lineRule="auto"/>
            </w:pPr>
          </w:p>
          <w:p>
            <w:pPr>
              <w:spacing w:line="304"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84</w:t>
            </w:r>
          </w:p>
        </w:tc>
        <w:tc>
          <w:tcPr>
            <w:tcW w:w="1249" w:type="dxa"/>
          </w:tcPr>
          <w:p>
            <w:pPr>
              <w:spacing w:before="171" w:line="275" w:lineRule="auto"/>
              <w:ind w:left="110" w:right="35" w:hanging="100"/>
              <w:rPr>
                <w:rFonts w:ascii="宋体" w:hAnsi="宋体" w:eastAsia="宋体" w:cs="宋体"/>
                <w:sz w:val="20"/>
                <w:szCs w:val="20"/>
              </w:rPr>
            </w:pPr>
            <w:r>
              <w:rPr>
                <w:rFonts w:ascii="宋体" w:hAnsi="宋体" w:eastAsia="宋体" w:cs="宋体"/>
                <w:spacing w:val="-2"/>
                <w:sz w:val="20"/>
                <w:szCs w:val="20"/>
              </w:rPr>
              <w:t>对制造、销售</w:t>
            </w:r>
            <w:r>
              <w:rPr>
                <w:rFonts w:ascii="宋体" w:hAnsi="宋体" w:eastAsia="宋体" w:cs="宋体"/>
                <w:spacing w:val="3"/>
                <w:sz w:val="20"/>
                <w:szCs w:val="20"/>
              </w:rPr>
              <w:t xml:space="preserve"> </w:t>
            </w:r>
            <w:r>
              <w:rPr>
                <w:rFonts w:ascii="宋体" w:hAnsi="宋体" w:eastAsia="宋体" w:cs="宋体"/>
                <w:spacing w:val="1"/>
                <w:sz w:val="20"/>
                <w:szCs w:val="20"/>
              </w:rPr>
              <w:t xml:space="preserve">未经批准或  </w:t>
            </w:r>
            <w:r>
              <w:rPr>
                <w:rFonts w:ascii="宋体" w:hAnsi="宋体" w:eastAsia="宋体" w:cs="宋体"/>
                <w:spacing w:val="-2"/>
                <w:sz w:val="20"/>
                <w:szCs w:val="20"/>
              </w:rPr>
              <w:t>者考核合格</w:t>
            </w:r>
            <w:r>
              <w:rPr>
                <w:rFonts w:ascii="宋体" w:hAnsi="宋体" w:eastAsia="宋体" w:cs="宋体"/>
                <w:sz w:val="20"/>
                <w:szCs w:val="20"/>
              </w:rPr>
              <w:t xml:space="preserve">  </w:t>
            </w:r>
            <w:r>
              <w:rPr>
                <w:rFonts w:ascii="宋体" w:hAnsi="宋体" w:eastAsia="宋体" w:cs="宋体"/>
                <w:spacing w:val="2"/>
                <w:sz w:val="20"/>
                <w:szCs w:val="20"/>
              </w:rPr>
              <w:t>的计量器具</w:t>
            </w:r>
            <w:r>
              <w:rPr>
                <w:rFonts w:ascii="宋体" w:hAnsi="宋体" w:eastAsia="宋体" w:cs="宋体"/>
                <w:sz w:val="20"/>
                <w:szCs w:val="20"/>
              </w:rPr>
              <w:t xml:space="preserve">  </w:t>
            </w:r>
            <w:r>
              <w:rPr>
                <w:rFonts w:ascii="宋体" w:hAnsi="宋体" w:eastAsia="宋体" w:cs="宋体"/>
                <w:spacing w:val="-2"/>
                <w:sz w:val="20"/>
                <w:szCs w:val="20"/>
              </w:rPr>
              <w:t>新产品行为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355" w:lineRule="auto"/>
            </w:pPr>
          </w:p>
          <w:p>
            <w:pPr>
              <w:spacing w:line="355"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70"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《中华人民共和国计量法》</w:t>
            </w:r>
          </w:p>
          <w:p>
            <w:pPr>
              <w:spacing w:before="52" w:line="275" w:lineRule="auto"/>
              <w:ind w:left="92"/>
              <w:rPr>
                <w:rFonts w:ascii="宋体" w:hAnsi="宋体" w:eastAsia="宋体" w:cs="宋体"/>
                <w:sz w:val="19"/>
                <w:szCs w:val="19"/>
              </w:rPr>
            </w:pPr>
            <w:r>
              <w:rPr>
                <w:rFonts w:ascii="宋体" w:hAnsi="宋体" w:eastAsia="宋体" w:cs="宋体"/>
                <w:spacing w:val="9"/>
                <w:sz w:val="19"/>
                <w:szCs w:val="19"/>
              </w:rPr>
              <w:t>第二十三条：制造、销售未经考核合格的计量器具新产品的，责令停止制造、销售该种新产</w:t>
            </w:r>
            <w:r>
              <w:rPr>
                <w:rFonts w:ascii="宋体" w:hAnsi="宋体" w:eastAsia="宋体" w:cs="宋体"/>
                <w:sz w:val="19"/>
                <w:szCs w:val="19"/>
              </w:rPr>
              <w:t xml:space="preserve"> </w:t>
            </w:r>
            <w:r>
              <w:rPr>
                <w:rFonts w:ascii="宋体" w:hAnsi="宋体" w:eastAsia="宋体" w:cs="宋体"/>
                <w:spacing w:val="15"/>
                <w:sz w:val="19"/>
                <w:szCs w:val="19"/>
              </w:rPr>
              <w:t>品，没收违法所得，可以并处罚款。</w:t>
            </w:r>
          </w:p>
          <w:p>
            <w:pPr>
              <w:spacing w:before="84"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52" w:line="265" w:lineRule="auto"/>
              <w:ind w:left="92"/>
              <w:rPr>
                <w:rFonts w:ascii="宋体" w:hAnsi="宋体" w:eastAsia="宋体" w:cs="宋体"/>
                <w:sz w:val="19"/>
                <w:szCs w:val="19"/>
              </w:rPr>
            </w:pPr>
            <w:r>
              <w:rPr>
                <w:rFonts w:ascii="宋体" w:hAnsi="宋体" w:eastAsia="宋体" w:cs="宋体"/>
                <w:spacing w:val="9"/>
                <w:sz w:val="19"/>
                <w:szCs w:val="19"/>
              </w:rPr>
              <w:t>第四十四条：制造、销售未经型式批准或样机试验合格的计量器具新产品的，责令其停止制</w:t>
            </w:r>
            <w:r>
              <w:rPr>
                <w:rFonts w:ascii="宋体" w:hAnsi="宋体" w:eastAsia="宋体" w:cs="宋体"/>
                <w:sz w:val="19"/>
                <w:szCs w:val="19"/>
              </w:rPr>
              <w:t xml:space="preserve"> </w:t>
            </w:r>
            <w:r>
              <w:rPr>
                <w:rFonts w:ascii="宋体" w:hAnsi="宋体" w:eastAsia="宋体" w:cs="宋体"/>
                <w:spacing w:val="11"/>
                <w:sz w:val="19"/>
                <w:szCs w:val="19"/>
              </w:rPr>
              <w:t>造、销售，封存该种新产品，没收全部违法所得，可并处3000元以下的罚款。</w:t>
            </w:r>
          </w:p>
        </w:tc>
        <w:tc>
          <w:tcPr>
            <w:tcW w:w="1039" w:type="dxa"/>
          </w:tcPr>
          <w:p>
            <w:pPr>
              <w:spacing w:line="355" w:lineRule="auto"/>
            </w:pPr>
          </w:p>
          <w:p>
            <w:pPr>
              <w:spacing w:line="356"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45" w:lineRule="auto"/>
            </w:pPr>
          </w:p>
          <w:p>
            <w:pPr>
              <w:spacing w:line="346"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7" w:hRule="atLeast"/>
        </w:trPr>
        <w:tc>
          <w:tcPr>
            <w:tcW w:w="614" w:type="dxa"/>
          </w:tcPr>
          <w:p>
            <w:pPr>
              <w:spacing w:line="304" w:lineRule="auto"/>
            </w:pPr>
          </w:p>
          <w:p>
            <w:pPr>
              <w:spacing w:line="304" w:lineRule="auto"/>
            </w:pPr>
          </w:p>
          <w:p>
            <w:pPr>
              <w:spacing w:line="305"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85</w:t>
            </w:r>
          </w:p>
        </w:tc>
        <w:tc>
          <w:tcPr>
            <w:tcW w:w="1249" w:type="dxa"/>
          </w:tcPr>
          <w:p>
            <w:pPr>
              <w:spacing w:before="155" w:line="278" w:lineRule="auto"/>
              <w:ind w:left="111" w:right="103"/>
              <w:jc w:val="both"/>
              <w:rPr>
                <w:rFonts w:ascii="宋体" w:hAnsi="宋体" w:eastAsia="宋体" w:cs="宋体"/>
                <w:sz w:val="20"/>
                <w:szCs w:val="20"/>
              </w:rPr>
            </w:pPr>
            <w:r>
              <w:rPr>
                <w:rFonts w:ascii="宋体" w:hAnsi="宋体" w:eastAsia="宋体" w:cs="宋体"/>
                <w:spacing w:val="-2"/>
                <w:sz w:val="20"/>
                <w:szCs w:val="20"/>
              </w:rPr>
              <w:t>对用能单位</w:t>
            </w:r>
            <w:r>
              <w:rPr>
                <w:rFonts w:ascii="宋体" w:hAnsi="宋体" w:eastAsia="宋体" w:cs="宋体"/>
                <w:spacing w:val="1"/>
                <w:sz w:val="20"/>
                <w:szCs w:val="20"/>
              </w:rPr>
              <w:t xml:space="preserve"> </w:t>
            </w:r>
            <w:r>
              <w:rPr>
                <w:rFonts w:ascii="宋体" w:hAnsi="宋体" w:eastAsia="宋体" w:cs="宋体"/>
                <w:spacing w:val="2"/>
                <w:sz w:val="20"/>
                <w:szCs w:val="20"/>
              </w:rPr>
              <w:t xml:space="preserve">未按照规定 </w:t>
            </w:r>
            <w:r>
              <w:rPr>
                <w:rFonts w:ascii="宋体" w:hAnsi="宋体" w:eastAsia="宋体" w:cs="宋体"/>
                <w:spacing w:val="4"/>
                <w:sz w:val="20"/>
                <w:szCs w:val="20"/>
              </w:rPr>
              <w:t>配备、使用</w:t>
            </w:r>
            <w:r>
              <w:rPr>
                <w:rFonts w:ascii="宋体" w:hAnsi="宋体" w:eastAsia="宋体" w:cs="宋体"/>
                <w:spacing w:val="3"/>
                <w:sz w:val="20"/>
                <w:szCs w:val="20"/>
              </w:rPr>
              <w:t xml:space="preserve"> </w:t>
            </w:r>
            <w:r>
              <w:rPr>
                <w:rFonts w:ascii="宋体" w:hAnsi="宋体" w:eastAsia="宋体" w:cs="宋体"/>
                <w:spacing w:val="1"/>
                <w:sz w:val="20"/>
                <w:szCs w:val="20"/>
              </w:rPr>
              <w:t>能源计量器</w:t>
            </w:r>
            <w:r>
              <w:rPr>
                <w:rFonts w:ascii="宋体" w:hAnsi="宋体" w:eastAsia="宋体" w:cs="宋体"/>
                <w:spacing w:val="2"/>
                <w:sz w:val="20"/>
                <w:szCs w:val="20"/>
              </w:rPr>
              <w:t xml:space="preserve"> 具行为的行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19" w:type="dxa"/>
          </w:tcPr>
          <w:p>
            <w:pPr>
              <w:spacing w:line="356" w:lineRule="auto"/>
            </w:pPr>
          </w:p>
          <w:p>
            <w:pPr>
              <w:spacing w:line="357"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72"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《中华人民共和国节约能源法》</w:t>
            </w:r>
          </w:p>
          <w:p>
            <w:pPr>
              <w:spacing w:before="52" w:line="270" w:lineRule="auto"/>
              <w:ind w:left="92"/>
              <w:rPr>
                <w:rFonts w:ascii="宋体" w:hAnsi="宋体" w:eastAsia="宋体" w:cs="宋体"/>
                <w:sz w:val="19"/>
                <w:szCs w:val="19"/>
              </w:rPr>
            </w:pPr>
            <w:r>
              <w:rPr>
                <w:rFonts w:ascii="宋体" w:hAnsi="宋体" w:eastAsia="宋体" w:cs="宋体"/>
                <w:spacing w:val="9"/>
                <w:sz w:val="19"/>
                <w:szCs w:val="19"/>
              </w:rPr>
              <w:t>第七十四条：用能单位未按照规定配备、使用能源计量器具的，由市场监督管理部门责令限</w:t>
            </w:r>
            <w:r>
              <w:rPr>
                <w:rFonts w:ascii="宋体" w:hAnsi="宋体" w:eastAsia="宋体" w:cs="宋体"/>
                <w:sz w:val="19"/>
                <w:szCs w:val="19"/>
              </w:rPr>
              <w:t xml:space="preserve"> </w:t>
            </w:r>
            <w:r>
              <w:rPr>
                <w:rFonts w:ascii="宋体" w:hAnsi="宋体" w:eastAsia="宋体" w:cs="宋体"/>
                <w:spacing w:val="13"/>
                <w:sz w:val="19"/>
                <w:szCs w:val="19"/>
              </w:rPr>
              <w:t>期改正；逾期不改正的，处一万元以上五万元以下罚款。</w:t>
            </w:r>
          </w:p>
          <w:p>
            <w:pPr>
              <w:spacing w:before="94" w:line="219" w:lineRule="auto"/>
              <w:ind w:left="9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《能源计量监督管理办法》</w:t>
            </w:r>
          </w:p>
          <w:p>
            <w:pPr>
              <w:spacing w:before="52" w:line="265" w:lineRule="auto"/>
              <w:ind w:left="92"/>
              <w:rPr>
                <w:rFonts w:ascii="宋体" w:hAnsi="宋体" w:eastAsia="宋体" w:cs="宋体"/>
                <w:sz w:val="19"/>
                <w:szCs w:val="19"/>
              </w:rPr>
            </w:pPr>
            <w:r>
              <w:rPr>
                <w:rFonts w:ascii="宋体" w:hAnsi="宋体" w:eastAsia="宋体" w:cs="宋体"/>
                <w:spacing w:val="9"/>
                <w:sz w:val="19"/>
                <w:szCs w:val="19"/>
              </w:rPr>
              <w:t>第十八条：违反本办法规定，用能单位未按照规定配备、使用能源计量器具的，由县级以上</w:t>
            </w:r>
            <w:r>
              <w:rPr>
                <w:rFonts w:ascii="宋体" w:hAnsi="宋体" w:eastAsia="宋体" w:cs="宋体"/>
                <w:sz w:val="19"/>
                <w:szCs w:val="19"/>
              </w:rPr>
              <w:t xml:space="preserve"> </w:t>
            </w:r>
            <w:r>
              <w:rPr>
                <w:rFonts w:ascii="宋体" w:hAnsi="宋体" w:eastAsia="宋体" w:cs="宋体"/>
                <w:spacing w:val="12"/>
                <w:sz w:val="19"/>
                <w:szCs w:val="19"/>
              </w:rPr>
              <w:t>地方市场监督管理部门按照《中华人民共和国节约能源法》第七十四条等规定予以处罚。</w:t>
            </w:r>
          </w:p>
        </w:tc>
        <w:tc>
          <w:tcPr>
            <w:tcW w:w="1039" w:type="dxa"/>
          </w:tcPr>
          <w:p>
            <w:pPr>
              <w:spacing w:line="351" w:lineRule="auto"/>
            </w:pPr>
          </w:p>
          <w:p>
            <w:pPr>
              <w:spacing w:line="351"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52" w:lineRule="auto"/>
            </w:pPr>
          </w:p>
          <w:p>
            <w:pPr>
              <w:spacing w:line="352"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1" w:hRule="atLeast"/>
        </w:trPr>
        <w:tc>
          <w:tcPr>
            <w:tcW w:w="614" w:type="dxa"/>
          </w:tcPr>
          <w:p>
            <w:pPr>
              <w:spacing w:line="276" w:lineRule="auto"/>
            </w:pPr>
          </w:p>
          <w:p>
            <w:pPr>
              <w:spacing w:line="277" w:lineRule="auto"/>
            </w:pPr>
          </w:p>
          <w:p>
            <w:pPr>
              <w:spacing w:line="277" w:lineRule="auto"/>
            </w:pPr>
          </w:p>
          <w:p>
            <w:pPr>
              <w:spacing w:line="277" w:lineRule="auto"/>
            </w:pPr>
          </w:p>
          <w:p>
            <w:pPr>
              <w:spacing w:line="277" w:lineRule="auto"/>
            </w:pPr>
          </w:p>
          <w:p>
            <w:pPr>
              <w:spacing w:line="277"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86</w:t>
            </w:r>
          </w:p>
        </w:tc>
        <w:tc>
          <w:tcPr>
            <w:tcW w:w="1249" w:type="dxa"/>
          </w:tcPr>
          <w:p>
            <w:pPr>
              <w:spacing w:before="151" w:line="282" w:lineRule="auto"/>
              <w:ind w:left="90" w:right="106" w:firstLine="20"/>
              <w:jc w:val="both"/>
              <w:rPr>
                <w:rFonts w:ascii="宋体" w:hAnsi="宋体" w:eastAsia="宋体" w:cs="宋体"/>
                <w:sz w:val="20"/>
                <w:szCs w:val="20"/>
              </w:rPr>
            </w:pPr>
            <w:r>
              <w:rPr>
                <w:rFonts w:ascii="宋体" w:hAnsi="宋体" w:eastAsia="宋体" w:cs="宋体"/>
                <w:spacing w:val="-2"/>
                <w:sz w:val="20"/>
                <w:szCs w:val="20"/>
              </w:rPr>
              <w:t>对重点用能</w:t>
            </w:r>
            <w:r>
              <w:rPr>
                <w:rFonts w:ascii="宋体" w:hAnsi="宋体" w:eastAsia="宋体" w:cs="宋体"/>
                <w:spacing w:val="1"/>
                <w:sz w:val="20"/>
                <w:szCs w:val="20"/>
              </w:rPr>
              <w:t xml:space="preserve"> </w:t>
            </w:r>
            <w:r>
              <w:rPr>
                <w:rFonts w:ascii="宋体" w:hAnsi="宋体" w:eastAsia="宋体" w:cs="宋体"/>
                <w:spacing w:val="7"/>
                <w:sz w:val="20"/>
                <w:szCs w:val="20"/>
              </w:rPr>
              <w:t>单位未按照</w:t>
            </w:r>
            <w:r>
              <w:rPr>
                <w:rFonts w:ascii="宋体" w:hAnsi="宋体" w:eastAsia="宋体" w:cs="宋体"/>
                <w:sz w:val="20"/>
                <w:szCs w:val="20"/>
              </w:rPr>
              <w:t xml:space="preserve"> </w:t>
            </w:r>
            <w:r>
              <w:rPr>
                <w:rFonts w:ascii="宋体" w:hAnsi="宋体" w:eastAsia="宋体" w:cs="宋体"/>
                <w:spacing w:val="2"/>
                <w:sz w:val="20"/>
                <w:szCs w:val="20"/>
              </w:rPr>
              <w:t>规定配备能</w:t>
            </w:r>
            <w:r>
              <w:rPr>
                <w:rFonts w:ascii="宋体" w:hAnsi="宋体" w:eastAsia="宋体" w:cs="宋体"/>
                <w:sz w:val="20"/>
                <w:szCs w:val="20"/>
              </w:rPr>
              <w:t xml:space="preserve"> </w:t>
            </w:r>
            <w:r>
              <w:rPr>
                <w:rFonts w:ascii="宋体" w:hAnsi="宋体" w:eastAsia="宋体" w:cs="宋体"/>
                <w:spacing w:val="6"/>
                <w:sz w:val="20"/>
                <w:szCs w:val="20"/>
              </w:rPr>
              <w:t>源计量工作</w:t>
            </w:r>
            <w:r>
              <w:rPr>
                <w:rFonts w:ascii="宋体" w:hAnsi="宋体" w:eastAsia="宋体" w:cs="宋体"/>
                <w:spacing w:val="2"/>
                <w:sz w:val="20"/>
                <w:szCs w:val="20"/>
              </w:rPr>
              <w:t xml:space="preserve"> 人员或者能</w:t>
            </w:r>
            <w:r>
              <w:rPr>
                <w:rFonts w:ascii="宋体" w:hAnsi="宋体" w:eastAsia="宋体" w:cs="宋体"/>
                <w:sz w:val="20"/>
                <w:szCs w:val="20"/>
              </w:rPr>
              <w:t xml:space="preserve"> </w:t>
            </w:r>
            <w:r>
              <w:rPr>
                <w:rFonts w:ascii="宋体" w:hAnsi="宋体" w:eastAsia="宋体" w:cs="宋体"/>
                <w:spacing w:val="6"/>
                <w:sz w:val="20"/>
                <w:szCs w:val="20"/>
              </w:rPr>
              <w:t>源计量工作</w:t>
            </w:r>
            <w:r>
              <w:rPr>
                <w:rFonts w:ascii="宋体" w:hAnsi="宋体" w:eastAsia="宋体" w:cs="宋体"/>
                <w:spacing w:val="2"/>
                <w:sz w:val="20"/>
                <w:szCs w:val="20"/>
              </w:rPr>
              <w:t xml:space="preserve"> 人员未接受</w:t>
            </w:r>
            <w:r>
              <w:rPr>
                <w:rFonts w:ascii="宋体" w:hAnsi="宋体" w:eastAsia="宋体" w:cs="宋体"/>
                <w:sz w:val="20"/>
                <w:szCs w:val="20"/>
              </w:rPr>
              <w:t xml:space="preserve"> </w:t>
            </w:r>
            <w:r>
              <w:rPr>
                <w:rFonts w:ascii="宋体" w:hAnsi="宋体" w:eastAsia="宋体" w:cs="宋体"/>
                <w:spacing w:val="6"/>
                <w:sz w:val="20"/>
                <w:szCs w:val="20"/>
              </w:rPr>
              <w:t>能源计量专</w:t>
            </w:r>
            <w:r>
              <w:rPr>
                <w:rFonts w:ascii="宋体" w:hAnsi="宋体" w:eastAsia="宋体" w:cs="宋体"/>
                <w:sz w:val="20"/>
                <w:szCs w:val="20"/>
              </w:rPr>
              <w:t xml:space="preserve"> </w:t>
            </w:r>
            <w:r>
              <w:rPr>
                <w:rFonts w:ascii="宋体" w:hAnsi="宋体" w:eastAsia="宋体" w:cs="宋体"/>
                <w:spacing w:val="8"/>
                <w:sz w:val="20"/>
                <w:szCs w:val="20"/>
              </w:rPr>
              <w:t>业知识培训</w:t>
            </w:r>
            <w:r>
              <w:rPr>
                <w:rFonts w:ascii="宋体" w:hAnsi="宋体" w:eastAsia="宋体" w:cs="宋体"/>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3" w:lineRule="auto"/>
            </w:pPr>
          </w:p>
          <w:p>
            <w:pPr>
              <w:spacing w:line="293" w:lineRule="auto"/>
            </w:pPr>
          </w:p>
          <w:p>
            <w:pPr>
              <w:spacing w:line="293" w:lineRule="auto"/>
            </w:pPr>
          </w:p>
          <w:p>
            <w:pPr>
              <w:spacing w:line="294"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《能源计量监督管理办法》</w:t>
            </w:r>
          </w:p>
          <w:p>
            <w:pPr>
              <w:spacing w:before="32" w:line="273" w:lineRule="auto"/>
              <w:ind w:left="92" w:right="147"/>
              <w:jc w:val="both"/>
              <w:rPr>
                <w:rFonts w:ascii="宋体" w:hAnsi="宋体" w:eastAsia="宋体" w:cs="宋体"/>
                <w:sz w:val="20"/>
                <w:szCs w:val="20"/>
              </w:rPr>
            </w:pPr>
            <w:r>
              <w:rPr>
                <w:rFonts w:ascii="宋体" w:hAnsi="宋体" w:eastAsia="宋体" w:cs="宋体"/>
                <w:sz w:val="20"/>
                <w:szCs w:val="20"/>
              </w:rPr>
              <w:t>第十九条：违反本办法规定，重点用能单位未按照规定配备能源计量工</w:t>
            </w:r>
            <w:r>
              <w:rPr>
                <w:rFonts w:ascii="宋体" w:hAnsi="宋体" w:eastAsia="宋体" w:cs="宋体"/>
                <w:spacing w:val="-1"/>
                <w:sz w:val="20"/>
                <w:szCs w:val="20"/>
              </w:rPr>
              <w:t>作人员或者能源计</w:t>
            </w:r>
            <w:r>
              <w:rPr>
                <w:rFonts w:ascii="宋体" w:hAnsi="宋体" w:eastAsia="宋体" w:cs="宋体"/>
                <w:sz w:val="20"/>
                <w:szCs w:val="20"/>
              </w:rPr>
              <w:t xml:space="preserve"> 量工作人员未接受能源计量专业知识培训的，由县级以上地方市场监督管理部门责令限期</w:t>
            </w:r>
            <w:r>
              <w:rPr>
                <w:rFonts w:ascii="宋体" w:hAnsi="宋体" w:eastAsia="宋体" w:cs="宋体"/>
                <w:spacing w:val="12"/>
                <w:sz w:val="20"/>
                <w:szCs w:val="20"/>
              </w:rPr>
              <w:t xml:space="preserve"> </w:t>
            </w:r>
            <w:r>
              <w:rPr>
                <w:rFonts w:ascii="宋体" w:hAnsi="宋体" w:eastAsia="宋体" w:cs="宋体"/>
                <w:spacing w:val="4"/>
                <w:sz w:val="20"/>
                <w:szCs w:val="20"/>
              </w:rPr>
              <w:t>改正；逾期不改正的，处1万元以上3万元以下罚款。</w:t>
            </w:r>
          </w:p>
        </w:tc>
        <w:tc>
          <w:tcPr>
            <w:tcW w:w="1039" w:type="dxa"/>
          </w:tcPr>
          <w:p/>
          <w:p/>
          <w:p/>
          <w:p/>
          <w:p/>
          <w:p>
            <w:pPr>
              <w:spacing w:line="241"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2" w:header="0" w:footer="0" w:gutter="0"/>
          <w:pgNumType w:fmt="decimal"/>
          <w:cols w:space="720" w:num="1"/>
        </w:sectPr>
      </w:pPr>
    </w:p>
    <w:p>
      <w:r>
        <mc:AlternateContent>
          <mc:Choice Requires="wps">
            <w:drawing>
              <wp:anchor distT="0" distB="0" distL="114300" distR="114300" simplePos="0" relativeHeight="251804672" behindDoc="0" locked="0" layoutInCell="0" allowOverlap="1">
                <wp:simplePos x="0" y="0"/>
                <wp:positionH relativeFrom="page">
                  <wp:posOffset>724535</wp:posOffset>
                </wp:positionH>
                <wp:positionV relativeFrom="page">
                  <wp:posOffset>5708650</wp:posOffset>
                </wp:positionV>
                <wp:extent cx="299720" cy="563245"/>
                <wp:effectExtent l="0" t="0" r="0" b="0"/>
                <wp:wrapNone/>
                <wp:docPr id="162" name="文本框 122"/>
                <wp:cNvGraphicFramePr/>
                <a:graphic xmlns:a="http://schemas.openxmlformats.org/drawingml/2006/main">
                  <a:graphicData uri="http://schemas.microsoft.com/office/word/2010/wordprocessingShape">
                    <wps:wsp>
                      <wps:cNvSpPr txBox="1"/>
                      <wps:spPr>
                        <a:xfrm>
                          <a:off x="0" y="0"/>
                          <a:ext cx="299720" cy="563245"/>
                        </a:xfrm>
                        <a:prstGeom prst="rect">
                          <a:avLst/>
                        </a:prstGeom>
                        <a:noFill/>
                        <a:ln>
                          <a:noFill/>
                        </a:ln>
                      </wps:spPr>
                      <wps:txbx>
                        <w:txbxContent>
                          <w:p>
                            <w:pPr>
                              <w:spacing w:before="20" w:line="180"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22" o:spid="_x0000_s1026" o:spt="202" type="#_x0000_t202" style="position:absolute;left:0pt;margin-left:57.05pt;margin-top:449.5pt;height:44.35pt;width:23.6pt;mso-position-horizontal-relative:page;mso-position-vertical-relative:page;z-index:251804672;mso-width-relative:page;mso-height-relative:page;" filled="f" stroked="f" coordsize="21600,21600" o:allowincell="f" o:gfxdata="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Hy+B52AAAAAsBAAAPAAAAAAAAAAEAIAAAACIAAABkcnMvZG93bnJl&#10;di54bWxQSwECFAAUAAAACACHTuJAheYD6sQBAACDAwAADgAAAAAAAAABACAAAAAn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3"/>
                          <w:szCs w:val="43"/>
                        </w:rPr>
                      </w:pPr>
                    </w:p>
                  </w:txbxContent>
                </v:textbox>
              </v:shape>
            </w:pict>
          </mc:Fallback>
        </mc:AlternateContent>
      </w:r>
    </w:p>
    <w:p/>
    <w:p>
      <w:pPr>
        <w:spacing w:line="17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45"/>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5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2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7" w:hRule="atLeast"/>
        </w:trPr>
        <w:tc>
          <w:tcPr>
            <w:tcW w:w="614" w:type="dxa"/>
          </w:tcPr>
          <w:p>
            <w:pPr>
              <w:spacing w:line="313" w:lineRule="auto"/>
            </w:pPr>
          </w:p>
          <w:p>
            <w:pPr>
              <w:spacing w:line="313" w:lineRule="auto"/>
            </w:pPr>
          </w:p>
          <w:p>
            <w:pPr>
              <w:spacing w:line="314"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87</w:t>
            </w:r>
          </w:p>
        </w:tc>
        <w:tc>
          <w:tcPr>
            <w:tcW w:w="1239" w:type="dxa"/>
          </w:tcPr>
          <w:p>
            <w:pPr>
              <w:spacing w:line="286" w:lineRule="auto"/>
            </w:pPr>
          </w:p>
          <w:p>
            <w:pPr>
              <w:spacing w:before="65" w:line="274" w:lineRule="auto"/>
              <w:ind w:left="90" w:right="124" w:firstLine="20"/>
              <w:jc w:val="both"/>
              <w:rPr>
                <w:rFonts w:ascii="宋体" w:hAnsi="宋体" w:eastAsia="宋体" w:cs="宋体"/>
                <w:sz w:val="20"/>
                <w:szCs w:val="20"/>
              </w:rPr>
            </w:pPr>
            <w:r>
              <w:rPr>
                <w:rFonts w:ascii="宋体" w:hAnsi="宋体" w:eastAsia="宋体" w:cs="宋体"/>
                <w:spacing w:val="-2"/>
                <w:sz w:val="20"/>
                <w:szCs w:val="20"/>
              </w:rPr>
              <w:t>对拒绝、阻</w:t>
            </w:r>
            <w:r>
              <w:rPr>
                <w:rFonts w:ascii="宋体" w:hAnsi="宋体" w:eastAsia="宋体" w:cs="宋体"/>
                <w:spacing w:val="2"/>
                <w:sz w:val="20"/>
                <w:szCs w:val="20"/>
              </w:rPr>
              <w:t xml:space="preserve"> 碍能源计量 监督检查行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
            <w:pPr>
              <w:spacing w:line="241" w:lineRule="auto"/>
            </w:pPr>
          </w:p>
          <w:p>
            <w:pPr>
              <w:spacing w:line="241"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5" w:lineRule="auto"/>
            </w:pPr>
          </w:p>
          <w:p>
            <w:pPr>
              <w:spacing w:line="296"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《能源计量监督管理办法》</w:t>
            </w:r>
          </w:p>
          <w:p>
            <w:pPr>
              <w:spacing w:before="42" w:line="283" w:lineRule="auto"/>
              <w:ind w:left="123"/>
              <w:rPr>
                <w:rFonts w:ascii="宋体" w:hAnsi="宋体" w:eastAsia="宋体" w:cs="宋体"/>
                <w:sz w:val="19"/>
                <w:szCs w:val="19"/>
              </w:rPr>
            </w:pPr>
            <w:r>
              <w:rPr>
                <w:rFonts w:ascii="宋体" w:hAnsi="宋体" w:eastAsia="宋体" w:cs="宋体"/>
                <w:spacing w:val="9"/>
                <w:sz w:val="19"/>
                <w:szCs w:val="19"/>
              </w:rPr>
              <w:t>第二十条：违反本办法规定，拒绝、阻碍能源</w:t>
            </w:r>
            <w:r>
              <w:rPr>
                <w:rFonts w:ascii="宋体" w:hAnsi="宋体" w:eastAsia="宋体" w:cs="宋体"/>
                <w:spacing w:val="8"/>
                <w:sz w:val="19"/>
                <w:szCs w:val="19"/>
              </w:rPr>
              <w:t>计量监督检查的，由县级以上地方市场监督管</w:t>
            </w:r>
            <w:r>
              <w:rPr>
                <w:rFonts w:ascii="宋体" w:hAnsi="宋体" w:eastAsia="宋体" w:cs="宋体"/>
                <w:sz w:val="19"/>
                <w:szCs w:val="19"/>
              </w:rPr>
              <w:t xml:space="preserve"> </w:t>
            </w:r>
            <w:r>
              <w:rPr>
                <w:rFonts w:ascii="宋体" w:hAnsi="宋体" w:eastAsia="宋体" w:cs="宋体"/>
                <w:spacing w:val="12"/>
                <w:sz w:val="19"/>
                <w:szCs w:val="19"/>
              </w:rPr>
              <w:t>理部门予以警告，可并处1万元以上3万元以下罚款；构成犯罪的，依法追究刑事</w:t>
            </w:r>
            <w:r>
              <w:rPr>
                <w:rFonts w:ascii="宋体" w:hAnsi="宋体" w:eastAsia="宋体" w:cs="宋体"/>
                <w:spacing w:val="11"/>
                <w:sz w:val="19"/>
                <w:szCs w:val="19"/>
              </w:rPr>
              <w:t>责任。</w:t>
            </w:r>
          </w:p>
        </w:tc>
        <w:tc>
          <w:tcPr>
            <w:tcW w:w="1039" w:type="dxa"/>
          </w:tcPr>
          <w:p>
            <w:pPr>
              <w:spacing w:line="247" w:lineRule="auto"/>
            </w:pPr>
          </w:p>
          <w:p>
            <w:pPr>
              <w:spacing w:line="247" w:lineRule="auto"/>
            </w:pPr>
          </w:p>
          <w:p>
            <w:pPr>
              <w:spacing w:line="247" w:lineRule="auto"/>
            </w:pPr>
          </w:p>
          <w:p>
            <w:pPr>
              <w:spacing w:before="65" w:line="25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1" w:lineRule="auto"/>
            </w:pPr>
          </w:p>
          <w:p>
            <w:pPr>
              <w:spacing w:before="66"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9" w:hRule="atLeast"/>
        </w:trPr>
        <w:tc>
          <w:tcPr>
            <w:tcW w:w="614"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88</w:t>
            </w:r>
          </w:p>
        </w:tc>
        <w:tc>
          <w:tcPr>
            <w:tcW w:w="1239" w:type="dxa"/>
          </w:tcPr>
          <w:p/>
          <w:p/>
          <w:p>
            <w:pPr>
              <w:spacing w:line="241" w:lineRule="auto"/>
            </w:pPr>
          </w:p>
          <w:p>
            <w:pPr>
              <w:spacing w:before="65" w:line="282" w:lineRule="auto"/>
              <w:ind w:left="111" w:right="18"/>
              <w:jc w:val="both"/>
              <w:rPr>
                <w:rFonts w:ascii="宋体" w:hAnsi="宋体" w:eastAsia="宋体" w:cs="宋体"/>
                <w:sz w:val="20"/>
                <w:szCs w:val="20"/>
              </w:rPr>
            </w:pPr>
            <w:r>
              <w:rPr>
                <w:rFonts w:ascii="宋体" w:hAnsi="宋体" w:eastAsia="宋体" w:cs="宋体"/>
                <w:spacing w:val="-2"/>
                <w:sz w:val="20"/>
                <w:szCs w:val="20"/>
              </w:rPr>
              <w:t>对生产者或</w:t>
            </w:r>
            <w:r>
              <w:rPr>
                <w:rFonts w:ascii="宋体" w:hAnsi="宋体" w:eastAsia="宋体" w:cs="宋体"/>
                <w:spacing w:val="1"/>
                <w:sz w:val="20"/>
                <w:szCs w:val="20"/>
              </w:rPr>
              <w:t xml:space="preserve">  </w:t>
            </w:r>
            <w:r>
              <w:rPr>
                <w:rFonts w:ascii="宋体" w:hAnsi="宋体" w:eastAsia="宋体" w:cs="宋体"/>
                <w:spacing w:val="-2"/>
                <w:sz w:val="20"/>
                <w:szCs w:val="20"/>
              </w:rPr>
              <w:t>者进口商未</w:t>
            </w:r>
            <w:r>
              <w:rPr>
                <w:rFonts w:ascii="宋体" w:hAnsi="宋体" w:eastAsia="宋体" w:cs="宋体"/>
                <w:sz w:val="20"/>
                <w:szCs w:val="20"/>
              </w:rPr>
              <w:t xml:space="preserve">  </w:t>
            </w:r>
            <w:r>
              <w:rPr>
                <w:rFonts w:ascii="宋体" w:hAnsi="宋体" w:eastAsia="宋体" w:cs="宋体"/>
                <w:spacing w:val="-3"/>
                <w:sz w:val="20"/>
                <w:szCs w:val="20"/>
              </w:rPr>
              <w:t>办理水效标</w:t>
            </w:r>
            <w:r>
              <w:rPr>
                <w:rFonts w:ascii="宋体" w:hAnsi="宋体" w:eastAsia="宋体" w:cs="宋体"/>
                <w:spacing w:val="1"/>
                <w:sz w:val="20"/>
                <w:szCs w:val="20"/>
              </w:rPr>
              <w:t xml:space="preserve">  </w:t>
            </w:r>
            <w:r>
              <w:rPr>
                <w:rFonts w:ascii="宋体" w:hAnsi="宋体" w:eastAsia="宋体" w:cs="宋体"/>
                <w:spacing w:val="-2"/>
                <w:sz w:val="20"/>
                <w:szCs w:val="20"/>
              </w:rPr>
              <w:t>识备案或变</w:t>
            </w:r>
            <w:r>
              <w:rPr>
                <w:rFonts w:ascii="宋体" w:hAnsi="宋体" w:eastAsia="宋体" w:cs="宋体"/>
                <w:sz w:val="20"/>
                <w:szCs w:val="20"/>
              </w:rPr>
              <w:t xml:space="preserve">  </w:t>
            </w:r>
            <w:r>
              <w:rPr>
                <w:rFonts w:ascii="宋体" w:hAnsi="宋体" w:eastAsia="宋体" w:cs="宋体"/>
                <w:spacing w:val="-3"/>
                <w:sz w:val="20"/>
                <w:szCs w:val="20"/>
              </w:rPr>
              <w:t>更手续，或</w:t>
            </w:r>
            <w:r>
              <w:rPr>
                <w:rFonts w:ascii="宋体" w:hAnsi="宋体" w:eastAsia="宋体" w:cs="宋体"/>
                <w:spacing w:val="1"/>
                <w:sz w:val="20"/>
                <w:szCs w:val="20"/>
              </w:rPr>
              <w:t xml:space="preserve">  </w:t>
            </w:r>
            <w:r>
              <w:rPr>
                <w:rFonts w:ascii="宋体" w:hAnsi="宋体" w:eastAsia="宋体" w:cs="宋体"/>
                <w:spacing w:val="-2"/>
                <w:sz w:val="20"/>
                <w:szCs w:val="20"/>
              </w:rPr>
              <w:t>者应当标注</w:t>
            </w:r>
            <w:r>
              <w:rPr>
                <w:rFonts w:ascii="宋体" w:hAnsi="宋体" w:eastAsia="宋体" w:cs="宋体"/>
                <w:sz w:val="20"/>
                <w:szCs w:val="20"/>
              </w:rPr>
              <w:t xml:space="preserve">  </w:t>
            </w:r>
            <w:r>
              <w:rPr>
                <w:rFonts w:ascii="宋体" w:hAnsi="宋体" w:eastAsia="宋体" w:cs="宋体"/>
                <w:spacing w:val="19"/>
                <w:sz w:val="20"/>
                <w:szCs w:val="20"/>
              </w:rPr>
              <w:t>而未标注，</w:t>
            </w:r>
            <w:r>
              <w:rPr>
                <w:rFonts w:ascii="宋体" w:hAnsi="宋体" w:eastAsia="宋体" w:cs="宋体"/>
                <w:spacing w:val="3"/>
                <w:sz w:val="20"/>
                <w:szCs w:val="20"/>
              </w:rPr>
              <w:t xml:space="preserve"> </w:t>
            </w:r>
            <w:r>
              <w:rPr>
                <w:rFonts w:ascii="宋体" w:hAnsi="宋体" w:eastAsia="宋体" w:cs="宋体"/>
                <w:spacing w:val="-2"/>
                <w:sz w:val="20"/>
                <w:szCs w:val="20"/>
              </w:rPr>
              <w:t>使用不符合</w:t>
            </w:r>
            <w:r>
              <w:rPr>
                <w:rFonts w:ascii="宋体" w:hAnsi="宋体" w:eastAsia="宋体" w:cs="宋体"/>
                <w:sz w:val="20"/>
                <w:szCs w:val="20"/>
              </w:rPr>
              <w:t xml:space="preserve">  </w:t>
            </w:r>
            <w:r>
              <w:rPr>
                <w:rFonts w:ascii="宋体" w:hAnsi="宋体" w:eastAsia="宋体" w:cs="宋体"/>
                <w:spacing w:val="-2"/>
                <w:sz w:val="20"/>
                <w:szCs w:val="20"/>
              </w:rPr>
              <w:t>规定的水效</w:t>
            </w:r>
          </w:p>
          <w:p>
            <w:pPr>
              <w:spacing w:before="71" w:line="296" w:lineRule="auto"/>
              <w:ind w:left="103" w:hanging="93"/>
              <w:rPr>
                <w:rFonts w:ascii="宋体" w:hAnsi="宋体" w:eastAsia="宋体" w:cs="宋体"/>
                <w:sz w:val="18"/>
                <w:szCs w:val="18"/>
              </w:rPr>
            </w:pPr>
            <w:r>
              <w:rPr>
                <w:rFonts w:ascii="宋体" w:hAnsi="宋体" w:eastAsia="宋体" w:cs="宋体"/>
                <w:spacing w:val="22"/>
                <w:sz w:val="18"/>
                <w:szCs w:val="18"/>
              </w:rPr>
              <w:t>标识，伪造、</w:t>
            </w:r>
            <w:r>
              <w:rPr>
                <w:rFonts w:ascii="宋体" w:hAnsi="宋体" w:eastAsia="宋体" w:cs="宋体"/>
                <w:spacing w:val="1"/>
                <w:sz w:val="18"/>
                <w:szCs w:val="18"/>
              </w:rPr>
              <w:t xml:space="preserve"> </w:t>
            </w:r>
            <w:r>
              <w:rPr>
                <w:rFonts w:ascii="宋体" w:hAnsi="宋体" w:eastAsia="宋体" w:cs="宋体"/>
                <w:spacing w:val="8"/>
                <w:sz w:val="18"/>
                <w:szCs w:val="18"/>
              </w:rPr>
              <w:t>冒用水效标</w:t>
            </w:r>
            <w:r>
              <w:rPr>
                <w:rFonts w:ascii="宋体" w:hAnsi="宋体" w:eastAsia="宋体" w:cs="宋体"/>
                <w:spacing w:val="1"/>
                <w:sz w:val="18"/>
                <w:szCs w:val="18"/>
              </w:rPr>
              <w:t xml:space="preserve">   </w:t>
            </w:r>
            <w:r>
              <w:rPr>
                <w:rFonts w:ascii="宋体" w:hAnsi="宋体" w:eastAsia="宋体" w:cs="宋体"/>
                <w:spacing w:val="5"/>
                <w:sz w:val="18"/>
                <w:szCs w:val="18"/>
              </w:rPr>
              <w:t>识行为的行</w:t>
            </w:r>
          </w:p>
          <w:p>
            <w:pPr>
              <w:spacing w:before="106" w:line="221" w:lineRule="auto"/>
              <w:ind w:left="101"/>
              <w:rPr>
                <w:rFonts w:ascii="宋体" w:hAnsi="宋体" w:eastAsia="宋体" w:cs="宋体"/>
                <w:sz w:val="20"/>
                <w:szCs w:val="20"/>
              </w:rPr>
            </w:pPr>
            <w:r>
              <w:rPr>
                <w:rFonts w:ascii="宋体" w:hAnsi="宋体" w:eastAsia="宋体" w:cs="宋体"/>
                <w:spacing w:val="8"/>
                <w:sz w:val="20"/>
                <w:szCs w:val="20"/>
              </w:rPr>
              <w:t>政处罚</w:t>
            </w:r>
          </w:p>
        </w:tc>
        <w:tc>
          <w:tcPr>
            <w:tcW w:w="629"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《水效标识管理办法》</w:t>
            </w:r>
          </w:p>
          <w:p>
            <w:pPr>
              <w:spacing w:before="92" w:line="288" w:lineRule="auto"/>
              <w:ind w:left="123"/>
              <w:rPr>
                <w:rFonts w:ascii="宋体" w:hAnsi="宋体" w:eastAsia="宋体" w:cs="宋体"/>
                <w:sz w:val="19"/>
                <w:szCs w:val="19"/>
              </w:rPr>
            </w:pPr>
            <w:r>
              <w:rPr>
                <w:rFonts w:ascii="宋体" w:hAnsi="宋体" w:eastAsia="宋体" w:cs="宋体"/>
                <w:spacing w:val="8"/>
                <w:sz w:val="19"/>
                <w:szCs w:val="19"/>
              </w:rPr>
              <w:t>第二十七条：违反本办法规定，生产者或者进口商未办理水效标识备案，或者应当办理变更</w:t>
            </w:r>
            <w:r>
              <w:rPr>
                <w:rFonts w:ascii="宋体" w:hAnsi="宋体" w:eastAsia="宋体" w:cs="宋体"/>
                <w:spacing w:val="5"/>
                <w:sz w:val="19"/>
                <w:szCs w:val="19"/>
              </w:rPr>
              <w:t xml:space="preserve"> </w:t>
            </w:r>
            <w:r>
              <w:rPr>
                <w:rFonts w:ascii="宋体" w:hAnsi="宋体" w:eastAsia="宋体" w:cs="宋体"/>
                <w:spacing w:val="9"/>
                <w:sz w:val="19"/>
                <w:szCs w:val="19"/>
              </w:rPr>
              <w:t>手续而未办理的，予以通报；有下列情形之一</w:t>
            </w:r>
            <w:r>
              <w:rPr>
                <w:rFonts w:ascii="宋体" w:hAnsi="宋体" w:eastAsia="宋体" w:cs="宋体"/>
                <w:spacing w:val="8"/>
                <w:sz w:val="19"/>
                <w:szCs w:val="19"/>
              </w:rPr>
              <w:t>的，予以通报，并处一万元以上三万元以下罚</w:t>
            </w:r>
            <w:r>
              <w:rPr>
                <w:rFonts w:ascii="宋体" w:hAnsi="宋体" w:eastAsia="宋体" w:cs="宋体"/>
                <w:sz w:val="19"/>
                <w:szCs w:val="19"/>
              </w:rPr>
              <w:t xml:space="preserve"> </w:t>
            </w:r>
            <w:r>
              <w:rPr>
                <w:rFonts w:ascii="宋体" w:hAnsi="宋体" w:eastAsia="宋体" w:cs="宋体"/>
                <w:spacing w:val="8"/>
                <w:sz w:val="19"/>
                <w:szCs w:val="19"/>
              </w:rPr>
              <w:t>款：(一)应当标注水效标识而未标注的；(二)使用不符合规定的水效标识的；(三)</w:t>
            </w:r>
            <w:r>
              <w:rPr>
                <w:rFonts w:ascii="宋体" w:hAnsi="宋体" w:eastAsia="宋体" w:cs="宋体"/>
                <w:spacing w:val="7"/>
                <w:sz w:val="19"/>
                <w:szCs w:val="19"/>
              </w:rPr>
              <w:t>伪造、冒</w:t>
            </w:r>
            <w:r>
              <w:rPr>
                <w:rFonts w:ascii="宋体" w:hAnsi="宋体" w:eastAsia="宋体" w:cs="宋体"/>
                <w:sz w:val="19"/>
                <w:szCs w:val="19"/>
              </w:rPr>
              <w:t xml:space="preserve"> </w:t>
            </w:r>
            <w:r>
              <w:rPr>
                <w:rFonts w:ascii="宋体" w:hAnsi="宋体" w:eastAsia="宋体" w:cs="宋体"/>
                <w:spacing w:val="22"/>
                <w:sz w:val="19"/>
                <w:szCs w:val="19"/>
              </w:rPr>
              <w:t>用水效标识的。</w:t>
            </w:r>
          </w:p>
        </w:tc>
        <w:tc>
          <w:tcPr>
            <w:tcW w:w="103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before="65" w:line="25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3" w:header="0" w:footer="0" w:gutter="0"/>
          <w:pgNumType w:fmt="decimal"/>
          <w:cols w:space="720" w:num="1"/>
        </w:sectPr>
      </w:pPr>
    </w:p>
    <w:p>
      <w:r>
        <mc:AlternateContent>
          <mc:Choice Requires="wps">
            <w:drawing>
              <wp:anchor distT="0" distB="0" distL="114300" distR="114300" simplePos="0" relativeHeight="251805696" behindDoc="0" locked="0" layoutInCell="0" allowOverlap="1">
                <wp:simplePos x="0" y="0"/>
                <wp:positionH relativeFrom="page">
                  <wp:posOffset>728980</wp:posOffset>
                </wp:positionH>
                <wp:positionV relativeFrom="page">
                  <wp:posOffset>1206500</wp:posOffset>
                </wp:positionV>
                <wp:extent cx="306070" cy="715645"/>
                <wp:effectExtent l="0" t="0" r="0" b="0"/>
                <wp:wrapNone/>
                <wp:docPr id="163" name="文本框 123"/>
                <wp:cNvGraphicFramePr/>
                <a:graphic xmlns:a="http://schemas.openxmlformats.org/drawingml/2006/main">
                  <a:graphicData uri="http://schemas.microsoft.com/office/word/2010/wordprocessingShape">
                    <wps:wsp>
                      <wps:cNvSpPr txBox="1"/>
                      <wps:spPr>
                        <a:xfrm>
                          <a:off x="0" y="0"/>
                          <a:ext cx="306070" cy="715645"/>
                        </a:xfrm>
                        <a:prstGeom prst="rect">
                          <a:avLst/>
                        </a:prstGeom>
                        <a:noFill/>
                        <a:ln>
                          <a:noFill/>
                        </a:ln>
                      </wps:spPr>
                      <wps:txbx>
                        <w:txbxContent>
                          <w:p>
                            <w:pPr>
                              <w:spacing w:before="20" w:line="180" w:lineRule="auto"/>
                              <w:ind w:left="20"/>
                              <w:rPr>
                                <w:rFonts w:ascii="宋体" w:hAnsi="宋体" w:eastAsia="宋体" w:cs="宋体"/>
                                <w:sz w:val="44"/>
                                <w:szCs w:val="44"/>
                              </w:rPr>
                            </w:pPr>
                          </w:p>
                        </w:txbxContent>
                      </wps:txbx>
                      <wps:bodyPr vert="eaVert" lIns="0" tIns="0" rIns="0" bIns="0" upright="1"/>
                    </wps:wsp>
                  </a:graphicData>
                </a:graphic>
              </wp:anchor>
            </w:drawing>
          </mc:Choice>
          <mc:Fallback>
            <w:pict>
              <v:shape id="文本框 123" o:spid="_x0000_s1026" o:spt="202" type="#_x0000_t202" style="position:absolute;left:0pt;margin-left:57.4pt;margin-top:95pt;height:56.35pt;width:24.1pt;mso-position-horizontal-relative:page;mso-position-vertical-relative:page;z-index:251805696;mso-width-relative:page;mso-height-relative:page;" filled="f" stroked="f" coordsize="21600,21600" o:allowincell="f" o:gfxdata="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EF+P81gAAAAsBAAAPAAAAAAAAAAEAIAAAACIAAABkcnMvZG93bnJl&#10;di54bWxQSwECFAAUAAAACACHTuJATJ4AksYBAACDAwAADgAAAAAAAAABACAAAAAl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4"/>
                          <w:szCs w:val="44"/>
                        </w:rPr>
                      </w:pPr>
                    </w:p>
                  </w:txbxContent>
                </v:textbox>
              </v:shape>
            </w:pict>
          </mc:Fallback>
        </mc:AlternateContent>
      </w:r>
    </w:p>
    <w:p/>
    <w:p>
      <w:pPr>
        <w:spacing w:line="209" w:lineRule="exact"/>
      </w:pPr>
    </w:p>
    <w:tbl>
      <w:tblPr>
        <w:tblStyle w:val="7"/>
        <w:tblW w:w="1282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48"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59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9" w:line="220" w:lineRule="auto"/>
              <w:ind w:left="21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4" w:hRule="atLeast"/>
        </w:trPr>
        <w:tc>
          <w:tcPr>
            <w:tcW w:w="61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line="262" w:lineRule="auto"/>
            </w:pPr>
          </w:p>
          <w:p>
            <w:pPr>
              <w:spacing w:line="262"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2</w:t>
            </w:r>
            <w:r>
              <w:rPr>
                <w:rFonts w:hint="eastAsia" w:ascii="宋体" w:hAnsi="宋体" w:eastAsia="宋体" w:cs="宋体"/>
                <w:spacing w:val="-3"/>
                <w:sz w:val="20"/>
                <w:szCs w:val="20"/>
                <w:lang w:val="en-US" w:eastAsia="zh-CN"/>
              </w:rPr>
              <w:t>89</w:t>
            </w:r>
          </w:p>
        </w:tc>
        <w:tc>
          <w:tcPr>
            <w:tcW w:w="1249" w:type="dxa"/>
          </w:tcPr>
          <w:p>
            <w:pPr>
              <w:spacing w:before="191" w:line="221" w:lineRule="auto"/>
              <w:ind w:left="100"/>
              <w:rPr>
                <w:rFonts w:ascii="宋体" w:hAnsi="宋体" w:eastAsia="宋体" w:cs="宋体"/>
                <w:sz w:val="20"/>
                <w:szCs w:val="20"/>
              </w:rPr>
            </w:pPr>
            <w:r>
              <w:rPr>
                <w:rFonts w:ascii="宋体" w:hAnsi="宋体" w:eastAsia="宋体" w:cs="宋体"/>
                <w:spacing w:val="-2"/>
                <w:sz w:val="20"/>
                <w:szCs w:val="20"/>
              </w:rPr>
              <w:t>对销售者</w:t>
            </w:r>
          </w:p>
          <w:p>
            <w:pPr>
              <w:spacing w:before="85" w:line="285" w:lineRule="auto"/>
              <w:ind w:left="111" w:right="28" w:firstLine="50"/>
              <w:rPr>
                <w:rFonts w:ascii="宋体" w:hAnsi="宋体" w:eastAsia="宋体" w:cs="宋体"/>
                <w:sz w:val="20"/>
                <w:szCs w:val="20"/>
              </w:rPr>
            </w:pPr>
            <w:r>
              <w:rPr>
                <w:rFonts w:ascii="宋体" w:hAnsi="宋体" w:eastAsia="宋体" w:cs="宋体"/>
                <w:spacing w:val="2"/>
                <w:sz w:val="20"/>
                <w:szCs w:val="20"/>
              </w:rPr>
              <w:t>(含网络商</w:t>
            </w:r>
            <w:r>
              <w:rPr>
                <w:rFonts w:ascii="宋体" w:hAnsi="宋体" w:eastAsia="宋体" w:cs="宋体"/>
                <w:spacing w:val="1"/>
                <w:sz w:val="20"/>
                <w:szCs w:val="20"/>
              </w:rPr>
              <w:t xml:space="preserve">  </w:t>
            </w:r>
            <w:r>
              <w:rPr>
                <w:rFonts w:ascii="宋体" w:hAnsi="宋体" w:eastAsia="宋体" w:cs="宋体"/>
                <w:spacing w:val="18"/>
                <w:sz w:val="20"/>
                <w:szCs w:val="20"/>
              </w:rPr>
              <w:t>品经营者)</w:t>
            </w:r>
            <w:r>
              <w:rPr>
                <w:rFonts w:ascii="宋体" w:hAnsi="宋体" w:eastAsia="宋体" w:cs="宋体"/>
                <w:spacing w:val="1"/>
                <w:sz w:val="20"/>
                <w:szCs w:val="20"/>
              </w:rPr>
              <w:t xml:space="preserve">  </w:t>
            </w:r>
            <w:r>
              <w:rPr>
                <w:rFonts w:ascii="宋体" w:hAnsi="宋体" w:eastAsia="宋体" w:cs="宋体"/>
                <w:spacing w:val="-2"/>
                <w:sz w:val="20"/>
                <w:szCs w:val="20"/>
              </w:rPr>
              <w:t>销售应当标</w:t>
            </w:r>
            <w:r>
              <w:rPr>
                <w:rFonts w:ascii="宋体" w:hAnsi="宋体" w:eastAsia="宋体" w:cs="宋体"/>
                <w:sz w:val="20"/>
                <w:szCs w:val="20"/>
              </w:rPr>
              <w:t xml:space="preserve">  </w:t>
            </w:r>
            <w:r>
              <w:rPr>
                <w:rFonts w:ascii="宋体" w:hAnsi="宋体" w:eastAsia="宋体" w:cs="宋体"/>
                <w:spacing w:val="-2"/>
                <w:sz w:val="20"/>
                <w:szCs w:val="20"/>
              </w:rPr>
              <w:t>注但未标注</w:t>
            </w:r>
            <w:r>
              <w:rPr>
                <w:rFonts w:ascii="宋体" w:hAnsi="宋体" w:eastAsia="宋体" w:cs="宋体"/>
                <w:sz w:val="20"/>
                <w:szCs w:val="20"/>
              </w:rPr>
              <w:t xml:space="preserve">  </w:t>
            </w:r>
            <w:r>
              <w:rPr>
                <w:rFonts w:ascii="宋体" w:hAnsi="宋体" w:eastAsia="宋体" w:cs="宋体"/>
                <w:spacing w:val="19"/>
                <w:sz w:val="20"/>
                <w:szCs w:val="20"/>
              </w:rPr>
              <w:t>水效标识、</w:t>
            </w:r>
            <w:r>
              <w:rPr>
                <w:rFonts w:ascii="宋体" w:hAnsi="宋体" w:eastAsia="宋体" w:cs="宋体"/>
                <w:spacing w:val="3"/>
                <w:sz w:val="20"/>
                <w:szCs w:val="20"/>
              </w:rPr>
              <w:t xml:space="preserve"> </w:t>
            </w:r>
            <w:r>
              <w:rPr>
                <w:rFonts w:ascii="宋体" w:hAnsi="宋体" w:eastAsia="宋体" w:cs="宋体"/>
                <w:spacing w:val="-2"/>
                <w:sz w:val="20"/>
                <w:szCs w:val="20"/>
              </w:rPr>
              <w:t>销售使用不</w:t>
            </w:r>
            <w:r>
              <w:rPr>
                <w:rFonts w:ascii="宋体" w:hAnsi="宋体" w:eastAsia="宋体" w:cs="宋体"/>
                <w:sz w:val="20"/>
                <w:szCs w:val="20"/>
              </w:rPr>
              <w:t xml:space="preserve">  </w:t>
            </w:r>
            <w:r>
              <w:rPr>
                <w:rFonts w:ascii="宋体" w:hAnsi="宋体" w:eastAsia="宋体" w:cs="宋体"/>
                <w:spacing w:val="3"/>
                <w:sz w:val="20"/>
                <w:szCs w:val="20"/>
              </w:rPr>
              <w:t>符合规定的</w:t>
            </w:r>
            <w:r>
              <w:rPr>
                <w:rFonts w:ascii="宋体" w:hAnsi="宋体" w:eastAsia="宋体" w:cs="宋体"/>
                <w:sz w:val="20"/>
                <w:szCs w:val="20"/>
              </w:rPr>
              <w:t xml:space="preserve">  </w:t>
            </w:r>
            <w:r>
              <w:rPr>
                <w:rFonts w:ascii="宋体" w:hAnsi="宋体" w:eastAsia="宋体" w:cs="宋体"/>
                <w:spacing w:val="2"/>
                <w:sz w:val="20"/>
                <w:szCs w:val="20"/>
              </w:rPr>
              <w:t>水效标识产</w:t>
            </w:r>
            <w:r>
              <w:rPr>
                <w:rFonts w:ascii="宋体" w:hAnsi="宋体" w:eastAsia="宋体" w:cs="宋体"/>
                <w:sz w:val="20"/>
                <w:szCs w:val="20"/>
              </w:rPr>
              <w:t xml:space="preserve">  </w:t>
            </w:r>
            <w:r>
              <w:rPr>
                <w:rFonts w:ascii="宋体" w:hAnsi="宋体" w:eastAsia="宋体" w:cs="宋体"/>
                <w:spacing w:val="1"/>
                <w:sz w:val="20"/>
                <w:szCs w:val="20"/>
              </w:rPr>
              <w:t>品、网络交  易展示不符</w:t>
            </w:r>
            <w:r>
              <w:rPr>
                <w:rFonts w:ascii="宋体" w:hAnsi="宋体" w:eastAsia="宋体" w:cs="宋体"/>
                <w:sz w:val="20"/>
                <w:szCs w:val="20"/>
              </w:rPr>
              <w:t xml:space="preserve">  </w:t>
            </w:r>
            <w:r>
              <w:rPr>
                <w:rFonts w:ascii="宋体" w:hAnsi="宋体" w:eastAsia="宋体" w:cs="宋体"/>
                <w:spacing w:val="2"/>
                <w:sz w:val="20"/>
                <w:szCs w:val="20"/>
              </w:rPr>
              <w:t>合规定、伪</w:t>
            </w:r>
            <w:r>
              <w:rPr>
                <w:rFonts w:ascii="宋体" w:hAnsi="宋体" w:eastAsia="宋体" w:cs="宋体"/>
                <w:spacing w:val="1"/>
                <w:sz w:val="20"/>
                <w:szCs w:val="20"/>
              </w:rPr>
              <w:t xml:space="preserve">  </w:t>
            </w:r>
            <w:r>
              <w:rPr>
                <w:rFonts w:ascii="宋体" w:hAnsi="宋体" w:eastAsia="宋体" w:cs="宋体"/>
                <w:spacing w:val="-2"/>
                <w:sz w:val="20"/>
                <w:szCs w:val="20"/>
              </w:rPr>
              <w:t>造冒用水效</w:t>
            </w:r>
            <w:r>
              <w:rPr>
                <w:rFonts w:ascii="宋体" w:hAnsi="宋体" w:eastAsia="宋体" w:cs="宋体"/>
                <w:spacing w:val="1"/>
                <w:sz w:val="20"/>
                <w:szCs w:val="20"/>
              </w:rPr>
              <w:t xml:space="preserve">  </w:t>
            </w:r>
            <w:r>
              <w:rPr>
                <w:rFonts w:ascii="宋体" w:hAnsi="宋体" w:eastAsia="宋体" w:cs="宋体"/>
                <w:spacing w:val="-2"/>
                <w:sz w:val="20"/>
                <w:szCs w:val="20"/>
              </w:rPr>
              <w:t>标识等行为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《水效标识管理办法》</w:t>
            </w:r>
          </w:p>
          <w:p>
            <w:pPr>
              <w:spacing w:before="52" w:line="288" w:lineRule="auto"/>
              <w:ind w:left="102"/>
              <w:rPr>
                <w:rFonts w:ascii="宋体" w:hAnsi="宋体" w:eastAsia="宋体" w:cs="宋体"/>
                <w:sz w:val="19"/>
                <w:szCs w:val="19"/>
              </w:rPr>
            </w:pPr>
            <w:r>
              <w:rPr>
                <w:rFonts w:ascii="宋体" w:hAnsi="宋体" w:eastAsia="宋体" w:cs="宋体"/>
                <w:spacing w:val="8"/>
                <w:sz w:val="19"/>
                <w:szCs w:val="19"/>
              </w:rPr>
              <w:t>第二十八条：违反本办法规定，销售者(含网络商品经营者)有下列情形之一的，予以通报，</w:t>
            </w:r>
            <w:r>
              <w:rPr>
                <w:rFonts w:ascii="宋体" w:hAnsi="宋体" w:eastAsia="宋体" w:cs="宋体"/>
                <w:spacing w:val="18"/>
                <w:sz w:val="19"/>
                <w:szCs w:val="19"/>
              </w:rPr>
              <w:t xml:space="preserve"> </w:t>
            </w:r>
            <w:r>
              <w:rPr>
                <w:rFonts w:ascii="宋体" w:hAnsi="宋体" w:eastAsia="宋体" w:cs="宋体"/>
                <w:spacing w:val="8"/>
                <w:sz w:val="19"/>
                <w:szCs w:val="19"/>
              </w:rPr>
              <w:t>并处一万元以上三万元以下罚款：(一)销售应</w:t>
            </w:r>
            <w:r>
              <w:rPr>
                <w:rFonts w:ascii="宋体" w:hAnsi="宋体" w:eastAsia="宋体" w:cs="宋体"/>
                <w:spacing w:val="7"/>
                <w:sz w:val="19"/>
                <w:szCs w:val="19"/>
              </w:rPr>
              <w:t>当标注但未标注水效标识的产品的；(二)销</w:t>
            </w:r>
            <w:r>
              <w:rPr>
                <w:rFonts w:ascii="宋体" w:hAnsi="宋体" w:eastAsia="宋体" w:cs="宋体"/>
                <w:sz w:val="19"/>
                <w:szCs w:val="19"/>
              </w:rPr>
              <w:t xml:space="preserve">   </w:t>
            </w:r>
            <w:r>
              <w:rPr>
                <w:rFonts w:ascii="宋体" w:hAnsi="宋体" w:eastAsia="宋体" w:cs="宋体"/>
                <w:spacing w:val="9"/>
                <w:sz w:val="19"/>
                <w:szCs w:val="19"/>
              </w:rPr>
              <w:t>售使用不符合规定的水效标识的产品的；(三)在网络</w:t>
            </w:r>
            <w:r>
              <w:rPr>
                <w:rFonts w:ascii="宋体" w:hAnsi="宋体" w:eastAsia="宋体" w:cs="宋体"/>
                <w:spacing w:val="8"/>
                <w:sz w:val="19"/>
                <w:szCs w:val="19"/>
              </w:rPr>
              <w:t>交易产品信息主页面展示的水效标识</w:t>
            </w:r>
            <w:r>
              <w:rPr>
                <w:rFonts w:ascii="宋体" w:hAnsi="宋体" w:eastAsia="宋体" w:cs="宋体"/>
                <w:sz w:val="19"/>
                <w:szCs w:val="19"/>
              </w:rPr>
              <w:t xml:space="preserve">   </w:t>
            </w:r>
            <w:r>
              <w:rPr>
                <w:rFonts w:ascii="宋体" w:hAnsi="宋体" w:eastAsia="宋体" w:cs="宋体"/>
                <w:spacing w:val="11"/>
                <w:sz w:val="19"/>
                <w:szCs w:val="19"/>
              </w:rPr>
              <w:t>不符合规定的；(四)伪造、冒用水效标识的。</w:t>
            </w:r>
          </w:p>
        </w:tc>
        <w:tc>
          <w:tcPr>
            <w:tcW w:w="1039"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2" w:hRule="atLeast"/>
        </w:trPr>
        <w:tc>
          <w:tcPr>
            <w:tcW w:w="614" w:type="dxa"/>
          </w:tcPr>
          <w:p>
            <w:pPr>
              <w:spacing w:line="245" w:lineRule="auto"/>
            </w:pPr>
          </w:p>
          <w:p>
            <w:pPr>
              <w:spacing w:line="245" w:lineRule="auto"/>
            </w:pPr>
          </w:p>
          <w:p>
            <w:pPr>
              <w:spacing w:line="245" w:lineRule="auto"/>
            </w:pPr>
          </w:p>
          <w:p>
            <w:pPr>
              <w:spacing w:line="245" w:lineRule="auto"/>
            </w:pPr>
          </w:p>
          <w:p>
            <w:pPr>
              <w:spacing w:line="245" w:lineRule="auto"/>
            </w:pPr>
          </w:p>
          <w:p>
            <w:pPr>
              <w:spacing w:before="65" w:line="183" w:lineRule="auto"/>
              <w:ind w:left="144"/>
              <w:rPr>
                <w:rFonts w:hint="eastAsia" w:ascii="宋体" w:hAnsi="宋体" w:eastAsia="宋体" w:cs="宋体"/>
                <w:sz w:val="20"/>
                <w:szCs w:val="20"/>
                <w:lang w:eastAsia="zh-CN"/>
              </w:rPr>
            </w:pPr>
            <w:r>
              <w:rPr>
                <w:rFonts w:ascii="宋体" w:hAnsi="宋体" w:eastAsia="宋体" w:cs="宋体"/>
                <w:spacing w:val="-3"/>
                <w:sz w:val="20"/>
                <w:szCs w:val="20"/>
              </w:rPr>
              <w:t>29</w:t>
            </w:r>
            <w:r>
              <w:rPr>
                <w:rFonts w:hint="eastAsia" w:ascii="宋体" w:hAnsi="宋体" w:eastAsia="宋体" w:cs="宋体"/>
                <w:spacing w:val="-3"/>
                <w:sz w:val="20"/>
                <w:szCs w:val="20"/>
                <w:lang w:val="en-US" w:eastAsia="zh-CN"/>
              </w:rPr>
              <w:t>0</w:t>
            </w:r>
          </w:p>
        </w:tc>
        <w:tc>
          <w:tcPr>
            <w:tcW w:w="1249" w:type="dxa"/>
          </w:tcPr>
          <w:p>
            <w:pPr>
              <w:spacing w:line="283" w:lineRule="auto"/>
            </w:pPr>
          </w:p>
          <w:p>
            <w:pPr>
              <w:spacing w:line="283" w:lineRule="auto"/>
            </w:pPr>
          </w:p>
          <w:p>
            <w:pPr>
              <w:spacing w:before="65" w:line="277" w:lineRule="auto"/>
              <w:ind w:left="111" w:right="103"/>
              <w:jc w:val="both"/>
              <w:rPr>
                <w:rFonts w:ascii="宋体" w:hAnsi="宋体" w:eastAsia="宋体" w:cs="宋体"/>
                <w:sz w:val="20"/>
                <w:szCs w:val="20"/>
              </w:rPr>
            </w:pPr>
            <w:r>
              <w:rPr>
                <w:rFonts w:ascii="宋体" w:hAnsi="宋体" w:eastAsia="宋体" w:cs="宋体"/>
                <w:spacing w:val="-2"/>
                <w:sz w:val="20"/>
                <w:szCs w:val="20"/>
              </w:rPr>
              <w:t>对生产者应</w:t>
            </w:r>
            <w:r>
              <w:rPr>
                <w:rFonts w:ascii="宋体" w:hAnsi="宋体" w:eastAsia="宋体" w:cs="宋体"/>
                <w:spacing w:val="1"/>
                <w:sz w:val="20"/>
                <w:szCs w:val="20"/>
              </w:rPr>
              <w:t xml:space="preserve"> 当标注能源</w:t>
            </w:r>
            <w:r>
              <w:rPr>
                <w:rFonts w:ascii="宋体" w:hAnsi="宋体" w:eastAsia="宋体" w:cs="宋体"/>
                <w:spacing w:val="2"/>
                <w:sz w:val="20"/>
                <w:szCs w:val="20"/>
              </w:rPr>
              <w:t xml:space="preserve"> 效率标识而</w:t>
            </w:r>
            <w:r>
              <w:rPr>
                <w:rFonts w:ascii="宋体" w:hAnsi="宋体" w:eastAsia="宋体" w:cs="宋体"/>
                <w:sz w:val="20"/>
                <w:szCs w:val="20"/>
              </w:rPr>
              <w:t xml:space="preserve"> </w:t>
            </w:r>
            <w:r>
              <w:rPr>
                <w:rFonts w:ascii="宋体" w:hAnsi="宋体" w:eastAsia="宋体" w:cs="宋体"/>
                <w:spacing w:val="2"/>
                <w:sz w:val="20"/>
                <w:szCs w:val="20"/>
              </w:rPr>
              <w:t>未标注行为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58" w:lineRule="auto"/>
            </w:pPr>
          </w:p>
          <w:p>
            <w:pPr>
              <w:spacing w:line="258" w:lineRule="auto"/>
            </w:pPr>
          </w:p>
          <w:p>
            <w:pPr>
              <w:spacing w:line="259" w:lineRule="auto"/>
            </w:pPr>
          </w:p>
          <w:p>
            <w:pPr>
              <w:spacing w:line="259"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76"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《中华人民共和国节约能源法》</w:t>
            </w:r>
          </w:p>
          <w:p>
            <w:pPr>
              <w:spacing w:before="32" w:line="279" w:lineRule="auto"/>
              <w:ind w:left="102"/>
              <w:rPr>
                <w:rFonts w:ascii="宋体" w:hAnsi="宋体" w:eastAsia="宋体" w:cs="宋体"/>
                <w:sz w:val="19"/>
                <w:szCs w:val="19"/>
              </w:rPr>
            </w:pPr>
            <w:r>
              <w:rPr>
                <w:rFonts w:ascii="宋体" w:hAnsi="宋体" w:eastAsia="宋体" w:cs="宋体"/>
                <w:spacing w:val="9"/>
                <w:sz w:val="19"/>
                <w:szCs w:val="19"/>
              </w:rPr>
              <w:t>第七十三条第一款：违反本法规定，应当标注能源效率标识而未标注的</w:t>
            </w:r>
            <w:r>
              <w:rPr>
                <w:rFonts w:ascii="宋体" w:hAnsi="宋体" w:eastAsia="宋体" w:cs="宋体"/>
                <w:spacing w:val="8"/>
                <w:sz w:val="19"/>
                <w:szCs w:val="19"/>
              </w:rPr>
              <w:t>，由市场监督管理部</w:t>
            </w:r>
            <w:r>
              <w:rPr>
                <w:rFonts w:ascii="宋体" w:hAnsi="宋体" w:eastAsia="宋体" w:cs="宋体"/>
                <w:sz w:val="19"/>
                <w:szCs w:val="19"/>
              </w:rPr>
              <w:t xml:space="preserve"> </w:t>
            </w:r>
            <w:r>
              <w:rPr>
                <w:rFonts w:ascii="宋体" w:hAnsi="宋体" w:eastAsia="宋体" w:cs="宋体"/>
                <w:spacing w:val="14"/>
                <w:sz w:val="19"/>
                <w:szCs w:val="19"/>
              </w:rPr>
              <w:t>门责令改正，处三万元以上五万元以下罚款。</w:t>
            </w:r>
          </w:p>
          <w:p>
            <w:pPr>
              <w:spacing w:before="96"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《能源效率标识管理办法》</w:t>
            </w:r>
          </w:p>
          <w:p>
            <w:pPr>
              <w:spacing w:before="30" w:line="291" w:lineRule="auto"/>
              <w:ind w:left="102"/>
              <w:rPr>
                <w:rFonts w:ascii="宋体" w:hAnsi="宋体" w:eastAsia="宋体" w:cs="宋体"/>
                <w:sz w:val="19"/>
                <w:szCs w:val="19"/>
              </w:rPr>
            </w:pPr>
            <w:r>
              <w:rPr>
                <w:rFonts w:ascii="宋体" w:hAnsi="宋体" w:eastAsia="宋体" w:cs="宋体"/>
                <w:spacing w:val="9"/>
                <w:sz w:val="19"/>
                <w:szCs w:val="19"/>
              </w:rPr>
              <w:t>第二十七条：违反本办法规定，应当标注能效</w:t>
            </w:r>
            <w:r>
              <w:rPr>
                <w:rFonts w:ascii="宋体" w:hAnsi="宋体" w:eastAsia="宋体" w:cs="宋体"/>
                <w:spacing w:val="8"/>
                <w:sz w:val="19"/>
                <w:szCs w:val="19"/>
              </w:rPr>
              <w:t>标识而未标注的，未办理能效标识备案的，使</w:t>
            </w:r>
            <w:r>
              <w:rPr>
                <w:rFonts w:ascii="宋体" w:hAnsi="宋体" w:eastAsia="宋体" w:cs="宋体"/>
                <w:sz w:val="19"/>
                <w:szCs w:val="19"/>
              </w:rPr>
              <w:t xml:space="preserve"> </w:t>
            </w:r>
            <w:r>
              <w:rPr>
                <w:rFonts w:ascii="宋体" w:hAnsi="宋体" w:eastAsia="宋体" w:cs="宋体"/>
                <w:spacing w:val="12"/>
                <w:sz w:val="19"/>
                <w:szCs w:val="19"/>
              </w:rPr>
              <w:t>用的能效标识不符合有关样式、规格等标注规定的(包括不符合</w:t>
            </w:r>
            <w:r>
              <w:rPr>
                <w:rFonts w:ascii="宋体" w:hAnsi="宋体" w:eastAsia="宋体" w:cs="宋体"/>
                <w:spacing w:val="11"/>
                <w:sz w:val="19"/>
                <w:szCs w:val="19"/>
              </w:rPr>
              <w:t>网络交易产品能效标识展</w:t>
            </w:r>
            <w:r>
              <w:rPr>
                <w:rFonts w:ascii="宋体" w:hAnsi="宋体" w:eastAsia="宋体" w:cs="宋体"/>
                <w:sz w:val="19"/>
                <w:szCs w:val="19"/>
              </w:rPr>
              <w:t xml:space="preserve">   </w:t>
            </w:r>
            <w:r>
              <w:rPr>
                <w:rFonts w:ascii="宋体" w:hAnsi="宋体" w:eastAsia="宋体" w:cs="宋体"/>
                <w:spacing w:val="9"/>
                <w:sz w:val="19"/>
                <w:szCs w:val="19"/>
              </w:rPr>
              <w:t>示要求的),伪造、冒用能效标识或者利用能效标识</w:t>
            </w:r>
            <w:r>
              <w:rPr>
                <w:rFonts w:ascii="宋体" w:hAnsi="宋体" w:eastAsia="宋体" w:cs="宋体"/>
                <w:spacing w:val="8"/>
                <w:sz w:val="19"/>
                <w:szCs w:val="19"/>
              </w:rPr>
              <w:t>进行虚假宣传的，依据《中华人民共和国</w:t>
            </w:r>
            <w:r>
              <w:rPr>
                <w:rFonts w:ascii="宋体" w:hAnsi="宋体" w:eastAsia="宋体" w:cs="宋体"/>
                <w:sz w:val="19"/>
                <w:szCs w:val="19"/>
              </w:rPr>
              <w:t xml:space="preserve"> </w:t>
            </w:r>
            <w:r>
              <w:rPr>
                <w:rFonts w:ascii="宋体" w:hAnsi="宋体" w:eastAsia="宋体" w:cs="宋体"/>
                <w:spacing w:val="15"/>
                <w:sz w:val="19"/>
                <w:szCs w:val="19"/>
              </w:rPr>
              <w:t>节约能源法》第七十三条予以处罚。</w:t>
            </w:r>
          </w:p>
        </w:tc>
        <w:tc>
          <w:tcPr>
            <w:tcW w:w="1039" w:type="dxa"/>
          </w:tcPr>
          <w:p>
            <w:pPr>
              <w:spacing w:line="253" w:lineRule="auto"/>
            </w:pPr>
          </w:p>
          <w:p>
            <w:pPr>
              <w:spacing w:line="253" w:lineRule="auto"/>
            </w:pPr>
          </w:p>
          <w:p>
            <w:pPr>
              <w:spacing w:line="254" w:lineRule="auto"/>
            </w:pPr>
          </w:p>
          <w:p>
            <w:pPr>
              <w:spacing w:line="254"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6" w:lineRule="auto"/>
            </w:pPr>
          </w:p>
          <w:p>
            <w:pPr>
              <w:spacing w:line="257" w:lineRule="auto"/>
            </w:pPr>
          </w:p>
          <w:p>
            <w:pPr>
              <w:spacing w:line="257"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3" w:header="0" w:footer="0" w:gutter="0"/>
          <w:pgNumType w:fmt="decimal"/>
          <w:cols w:space="720" w:num="1"/>
        </w:sectPr>
      </w:pPr>
    </w:p>
    <w:p>
      <w:r>
        <mc:AlternateContent>
          <mc:Choice Requires="wps">
            <w:drawing>
              <wp:anchor distT="0" distB="0" distL="114300" distR="114300" simplePos="0" relativeHeight="251806720" behindDoc="0" locked="0" layoutInCell="0" allowOverlap="1">
                <wp:simplePos x="0" y="0"/>
                <wp:positionH relativeFrom="page">
                  <wp:posOffset>725805</wp:posOffset>
                </wp:positionH>
                <wp:positionV relativeFrom="page">
                  <wp:posOffset>5715000</wp:posOffset>
                </wp:positionV>
                <wp:extent cx="274320" cy="636905"/>
                <wp:effectExtent l="0" t="0" r="0" b="0"/>
                <wp:wrapNone/>
                <wp:docPr id="164" name="文本框 124"/>
                <wp:cNvGraphicFramePr/>
                <a:graphic xmlns:a="http://schemas.openxmlformats.org/drawingml/2006/main">
                  <a:graphicData uri="http://schemas.microsoft.com/office/word/2010/wordprocessingShape">
                    <wps:wsp>
                      <wps:cNvSpPr txBox="1"/>
                      <wps:spPr>
                        <a:xfrm>
                          <a:off x="0" y="0"/>
                          <a:ext cx="274320" cy="636905"/>
                        </a:xfrm>
                        <a:prstGeom prst="rect">
                          <a:avLst/>
                        </a:prstGeom>
                        <a:noFill/>
                        <a:ln>
                          <a:noFill/>
                        </a:ln>
                      </wps:spPr>
                      <wps:txbx>
                        <w:txbxContent>
                          <w:p>
                            <w:pPr>
                              <w:spacing w:before="20" w:line="180"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124" o:spid="_x0000_s1026" o:spt="202" type="#_x0000_t202" style="position:absolute;left:0pt;margin-left:57.15pt;margin-top:450pt;height:50.15pt;width:21.6pt;mso-position-horizontal-relative:page;mso-position-vertical-relative:page;z-index:251806720;mso-width-relative:page;mso-height-relative:page;" filled="f" stroked="f" coordsize="21600,21600" o:allowincell="f" o:gfxdata="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17KI81wAAAAwBAAAPAAAAAAAAAAEAIAAAACIAAABkcnMvZG93bnJl&#10;di54bWxQSwECFAAUAAAACACHTuJAZyh8zs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9"/>
                          <w:szCs w:val="39"/>
                        </w:rPr>
                      </w:pPr>
                    </w:p>
                  </w:txbxContent>
                </v:textbox>
              </v:shape>
            </w:pict>
          </mc:Fallback>
        </mc:AlternateContent>
      </w:r>
    </w:p>
    <w:p/>
    <w:p>
      <w:pPr>
        <w:spacing w:line="199" w:lineRule="exact"/>
      </w:pPr>
    </w:p>
    <w:tbl>
      <w:tblPr>
        <w:tblStyle w:val="7"/>
        <w:tblW w:w="1284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2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2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2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6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5" w:hRule="atLeast"/>
        </w:trPr>
        <w:tc>
          <w:tcPr>
            <w:tcW w:w="634" w:type="dxa"/>
          </w:tcPr>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29</w:t>
            </w:r>
            <w:r>
              <w:rPr>
                <w:rFonts w:hint="eastAsia" w:ascii="宋体" w:hAnsi="宋体" w:eastAsia="宋体" w:cs="宋体"/>
                <w:spacing w:val="-3"/>
                <w:sz w:val="20"/>
                <w:szCs w:val="20"/>
                <w:lang w:val="en-US" w:eastAsia="zh-CN"/>
              </w:rPr>
              <w:t>1</w:t>
            </w:r>
          </w:p>
        </w:tc>
        <w:tc>
          <w:tcPr>
            <w:tcW w:w="1229" w:type="dxa"/>
          </w:tcPr>
          <w:p>
            <w:pPr>
              <w:spacing w:line="407" w:lineRule="auto"/>
            </w:pPr>
          </w:p>
          <w:p>
            <w:pPr>
              <w:spacing w:before="65" w:line="283" w:lineRule="auto"/>
              <w:ind w:left="60" w:right="18" w:firstLine="40"/>
              <w:jc w:val="both"/>
              <w:rPr>
                <w:rFonts w:ascii="宋体" w:hAnsi="宋体" w:eastAsia="宋体" w:cs="宋体"/>
                <w:sz w:val="20"/>
                <w:szCs w:val="20"/>
              </w:rPr>
            </w:pPr>
            <w:r>
              <w:rPr>
                <w:rFonts w:ascii="宋体" w:hAnsi="宋体" w:eastAsia="宋体" w:cs="宋体"/>
                <w:spacing w:val="-2"/>
                <w:sz w:val="20"/>
                <w:szCs w:val="20"/>
              </w:rPr>
              <w:t>对生产者未</w:t>
            </w:r>
            <w:r>
              <w:rPr>
                <w:rFonts w:ascii="宋体" w:hAnsi="宋体" w:eastAsia="宋体" w:cs="宋体"/>
                <w:spacing w:val="1"/>
                <w:sz w:val="20"/>
                <w:szCs w:val="20"/>
              </w:rPr>
              <w:t xml:space="preserve">  </w:t>
            </w:r>
            <w:r>
              <w:rPr>
                <w:rFonts w:ascii="宋体" w:hAnsi="宋体" w:eastAsia="宋体" w:cs="宋体"/>
                <w:spacing w:val="9"/>
                <w:sz w:val="20"/>
                <w:szCs w:val="20"/>
              </w:rPr>
              <w:t>办理能源效</w:t>
            </w:r>
            <w:r>
              <w:rPr>
                <w:rFonts w:ascii="宋体" w:hAnsi="宋体" w:eastAsia="宋体" w:cs="宋体"/>
                <w:spacing w:val="1"/>
                <w:sz w:val="20"/>
                <w:szCs w:val="20"/>
              </w:rPr>
              <w:t xml:space="preserve">  </w:t>
            </w:r>
            <w:r>
              <w:rPr>
                <w:rFonts w:ascii="宋体" w:hAnsi="宋体" w:eastAsia="宋体" w:cs="宋体"/>
                <w:spacing w:val="6"/>
                <w:sz w:val="20"/>
                <w:szCs w:val="20"/>
              </w:rPr>
              <w:t>率标识备案</w:t>
            </w:r>
            <w:r>
              <w:rPr>
                <w:rFonts w:ascii="宋体" w:hAnsi="宋体" w:eastAsia="宋体" w:cs="宋体"/>
                <w:sz w:val="20"/>
                <w:szCs w:val="20"/>
              </w:rPr>
              <w:t xml:space="preserve">  </w:t>
            </w:r>
            <w:r>
              <w:rPr>
                <w:rFonts w:ascii="宋体" w:hAnsi="宋体" w:eastAsia="宋体" w:cs="宋体"/>
                <w:spacing w:val="11"/>
                <w:sz w:val="20"/>
                <w:szCs w:val="20"/>
              </w:rPr>
              <w:t>或者使用的</w:t>
            </w:r>
            <w:r>
              <w:rPr>
                <w:rFonts w:ascii="宋体" w:hAnsi="宋体" w:eastAsia="宋体" w:cs="宋体"/>
                <w:sz w:val="20"/>
                <w:szCs w:val="20"/>
              </w:rPr>
              <w:t xml:space="preserve">  </w:t>
            </w:r>
            <w:r>
              <w:rPr>
                <w:rFonts w:ascii="宋体" w:hAnsi="宋体" w:eastAsia="宋体" w:cs="宋体"/>
                <w:spacing w:val="9"/>
                <w:sz w:val="20"/>
                <w:szCs w:val="20"/>
              </w:rPr>
              <w:t>能源效率标</w:t>
            </w:r>
            <w:r>
              <w:rPr>
                <w:rFonts w:ascii="宋体" w:hAnsi="宋体" w:eastAsia="宋体" w:cs="宋体"/>
                <w:sz w:val="20"/>
                <w:szCs w:val="20"/>
              </w:rPr>
              <w:t xml:space="preserve">  </w:t>
            </w:r>
            <w:r>
              <w:rPr>
                <w:rFonts w:ascii="宋体" w:hAnsi="宋体" w:eastAsia="宋体" w:cs="宋体"/>
                <w:spacing w:val="6"/>
                <w:sz w:val="20"/>
                <w:szCs w:val="20"/>
              </w:rPr>
              <w:t>识不符合规</w:t>
            </w:r>
            <w:r>
              <w:rPr>
                <w:rFonts w:ascii="宋体" w:hAnsi="宋体" w:eastAsia="宋体" w:cs="宋体"/>
                <w:sz w:val="20"/>
                <w:szCs w:val="20"/>
              </w:rPr>
              <w:t xml:space="preserve">  </w:t>
            </w:r>
            <w:r>
              <w:rPr>
                <w:rFonts w:ascii="宋体" w:hAnsi="宋体" w:eastAsia="宋体" w:cs="宋体"/>
                <w:spacing w:val="9"/>
                <w:sz w:val="20"/>
                <w:szCs w:val="20"/>
              </w:rPr>
              <w:t>定，经责令</w:t>
            </w:r>
            <w:r>
              <w:rPr>
                <w:rFonts w:ascii="宋体" w:hAnsi="宋体" w:eastAsia="宋体" w:cs="宋体"/>
                <w:spacing w:val="1"/>
                <w:sz w:val="20"/>
                <w:szCs w:val="20"/>
              </w:rPr>
              <w:t xml:space="preserve">  </w:t>
            </w:r>
            <w:r>
              <w:rPr>
                <w:rFonts w:ascii="宋体" w:hAnsi="宋体" w:eastAsia="宋体" w:cs="宋体"/>
                <w:spacing w:val="27"/>
                <w:sz w:val="20"/>
                <w:szCs w:val="20"/>
              </w:rPr>
              <w:t>限期改正，</w:t>
            </w:r>
            <w:r>
              <w:rPr>
                <w:rFonts w:ascii="宋体" w:hAnsi="宋体" w:eastAsia="宋体" w:cs="宋体"/>
                <w:spacing w:val="3"/>
                <w:sz w:val="20"/>
                <w:szCs w:val="20"/>
              </w:rPr>
              <w:t xml:space="preserve"> </w:t>
            </w:r>
            <w:r>
              <w:rPr>
                <w:rFonts w:ascii="宋体" w:hAnsi="宋体" w:eastAsia="宋体" w:cs="宋体"/>
                <w:spacing w:val="6"/>
                <w:sz w:val="20"/>
                <w:szCs w:val="20"/>
              </w:rPr>
              <w:t>逾期不改正</w:t>
            </w:r>
            <w:r>
              <w:rPr>
                <w:rFonts w:ascii="宋体" w:hAnsi="宋体" w:eastAsia="宋体" w:cs="宋体"/>
                <w:spacing w:val="1"/>
                <w:sz w:val="20"/>
                <w:szCs w:val="20"/>
              </w:rPr>
              <w:t xml:space="preserve">  </w:t>
            </w:r>
            <w:r>
              <w:rPr>
                <w:rFonts w:ascii="宋体" w:hAnsi="宋体" w:eastAsia="宋体" w:cs="宋体"/>
                <w:spacing w:val="5"/>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29"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line="243" w:lineRule="auto"/>
            </w:pPr>
          </w:p>
          <w:p>
            <w:pPr>
              <w:spacing w:line="244"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《中华人民共和国节约能源法》</w:t>
            </w:r>
          </w:p>
          <w:p>
            <w:pPr>
              <w:spacing w:before="52" w:line="278" w:lineRule="auto"/>
              <w:ind w:left="102"/>
              <w:jc w:val="both"/>
              <w:rPr>
                <w:rFonts w:ascii="宋体" w:hAnsi="宋体" w:eastAsia="宋体" w:cs="宋体"/>
                <w:sz w:val="19"/>
                <w:szCs w:val="19"/>
              </w:rPr>
            </w:pPr>
            <w:r>
              <w:rPr>
                <w:rFonts w:ascii="宋体" w:hAnsi="宋体" w:eastAsia="宋体" w:cs="宋体"/>
                <w:spacing w:val="9"/>
                <w:sz w:val="19"/>
                <w:szCs w:val="19"/>
              </w:rPr>
              <w:t>第七十三条第二款：违反本法规定，未办理能源</w:t>
            </w:r>
            <w:r>
              <w:rPr>
                <w:rFonts w:ascii="宋体" w:hAnsi="宋体" w:eastAsia="宋体" w:cs="宋体"/>
                <w:spacing w:val="8"/>
                <w:sz w:val="19"/>
                <w:szCs w:val="19"/>
              </w:rPr>
              <w:t>效率标识备案，或者使用的能源效率标识不</w:t>
            </w:r>
            <w:r>
              <w:rPr>
                <w:rFonts w:ascii="宋体" w:hAnsi="宋体" w:eastAsia="宋体" w:cs="宋体"/>
                <w:sz w:val="19"/>
                <w:szCs w:val="19"/>
              </w:rPr>
              <w:t xml:space="preserve"> </w:t>
            </w:r>
            <w:r>
              <w:rPr>
                <w:rFonts w:ascii="宋体" w:hAnsi="宋体" w:eastAsia="宋体" w:cs="宋体"/>
                <w:spacing w:val="9"/>
                <w:sz w:val="19"/>
                <w:szCs w:val="19"/>
              </w:rPr>
              <w:t>符合规定的，由市场监督管理部门责令限期改正；逾期不改正的，处一万元以上三万元以下</w:t>
            </w:r>
            <w:r>
              <w:rPr>
                <w:rFonts w:ascii="宋体" w:hAnsi="宋体" w:eastAsia="宋体" w:cs="宋体"/>
                <w:sz w:val="19"/>
                <w:szCs w:val="19"/>
              </w:rPr>
              <w:t xml:space="preserve"> </w:t>
            </w:r>
            <w:r>
              <w:rPr>
                <w:rFonts w:ascii="宋体" w:hAnsi="宋体" w:eastAsia="宋体" w:cs="宋体"/>
                <w:spacing w:val="-3"/>
                <w:sz w:val="19"/>
                <w:szCs w:val="19"/>
              </w:rPr>
              <w:t>罚</w:t>
            </w:r>
            <w:r>
              <w:rPr>
                <w:rFonts w:ascii="宋体" w:hAnsi="宋体" w:eastAsia="宋体" w:cs="宋体"/>
                <w:spacing w:val="-13"/>
                <w:sz w:val="19"/>
                <w:szCs w:val="19"/>
              </w:rPr>
              <w:t xml:space="preserve"> </w:t>
            </w:r>
            <w:r>
              <w:rPr>
                <w:rFonts w:ascii="宋体" w:hAnsi="宋体" w:eastAsia="宋体" w:cs="宋体"/>
                <w:spacing w:val="-3"/>
                <w:sz w:val="19"/>
                <w:szCs w:val="19"/>
              </w:rPr>
              <w:t>款</w:t>
            </w:r>
            <w:r>
              <w:rPr>
                <w:rFonts w:ascii="宋体" w:hAnsi="宋体" w:eastAsia="宋体" w:cs="宋体"/>
                <w:spacing w:val="-21"/>
                <w:sz w:val="19"/>
                <w:szCs w:val="19"/>
              </w:rPr>
              <w:t xml:space="preserve"> </w:t>
            </w:r>
            <w:r>
              <w:rPr>
                <w:rFonts w:ascii="宋体" w:hAnsi="宋体" w:eastAsia="宋体" w:cs="宋体"/>
                <w:spacing w:val="-3"/>
                <w:sz w:val="19"/>
                <w:szCs w:val="19"/>
              </w:rPr>
              <w:t>。</w:t>
            </w:r>
          </w:p>
          <w:p>
            <w:pPr>
              <w:spacing w:before="71"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《能源效率标识管理办法》</w:t>
            </w:r>
          </w:p>
          <w:p>
            <w:pPr>
              <w:spacing w:before="80" w:line="291" w:lineRule="auto"/>
              <w:ind w:left="102"/>
              <w:rPr>
                <w:rFonts w:ascii="宋体" w:hAnsi="宋体" w:eastAsia="宋体" w:cs="宋体"/>
                <w:sz w:val="19"/>
                <w:szCs w:val="19"/>
              </w:rPr>
            </w:pPr>
            <w:r>
              <w:rPr>
                <w:rFonts w:ascii="宋体" w:hAnsi="宋体" w:eastAsia="宋体" w:cs="宋体"/>
                <w:spacing w:val="8"/>
                <w:sz w:val="19"/>
                <w:szCs w:val="19"/>
              </w:rPr>
              <w:t>第二十七条：违反本办法规定，应当标注能效标识而未标注的，未办理能效标识备案的，使</w:t>
            </w:r>
            <w:r>
              <w:rPr>
                <w:rFonts w:ascii="宋体" w:hAnsi="宋体" w:eastAsia="宋体" w:cs="宋体"/>
                <w:spacing w:val="18"/>
                <w:sz w:val="19"/>
                <w:szCs w:val="19"/>
              </w:rPr>
              <w:t xml:space="preserve"> </w:t>
            </w:r>
            <w:r>
              <w:rPr>
                <w:rFonts w:ascii="宋体" w:hAnsi="宋体" w:eastAsia="宋体" w:cs="宋体"/>
                <w:spacing w:val="12"/>
                <w:sz w:val="19"/>
                <w:szCs w:val="19"/>
              </w:rPr>
              <w:t>用的能效标识不符合有关样式、规格等标注规定的(包括不符合网络交易产品能效标识展</w:t>
            </w:r>
            <w:r>
              <w:rPr>
                <w:rFonts w:ascii="宋体" w:hAnsi="宋体" w:eastAsia="宋体" w:cs="宋体"/>
                <w:spacing w:val="8"/>
                <w:sz w:val="19"/>
                <w:szCs w:val="19"/>
              </w:rPr>
              <w:t xml:space="preserve">  </w:t>
            </w:r>
            <w:r>
              <w:rPr>
                <w:rFonts w:ascii="宋体" w:hAnsi="宋体" w:eastAsia="宋体" w:cs="宋体"/>
                <w:spacing w:val="9"/>
                <w:sz w:val="19"/>
                <w:szCs w:val="19"/>
              </w:rPr>
              <w:t>示要求的),伪造、冒用能效标识或者利用能效标识进行虚假宣传的，依据</w:t>
            </w:r>
            <w:r>
              <w:rPr>
                <w:rFonts w:ascii="宋体" w:hAnsi="宋体" w:eastAsia="宋体" w:cs="宋体"/>
                <w:spacing w:val="8"/>
                <w:sz w:val="19"/>
                <w:szCs w:val="19"/>
              </w:rPr>
              <w:t>《中华人民共和国</w:t>
            </w:r>
            <w:r>
              <w:rPr>
                <w:rFonts w:ascii="宋体" w:hAnsi="宋体" w:eastAsia="宋体" w:cs="宋体"/>
                <w:sz w:val="19"/>
                <w:szCs w:val="19"/>
              </w:rPr>
              <w:t xml:space="preserve"> </w:t>
            </w:r>
            <w:r>
              <w:rPr>
                <w:rFonts w:ascii="宋体" w:hAnsi="宋体" w:eastAsia="宋体" w:cs="宋体"/>
                <w:spacing w:val="15"/>
                <w:sz w:val="19"/>
                <w:szCs w:val="19"/>
              </w:rPr>
              <w:t>节约能源法》第七十三条予以处罚。</w:t>
            </w:r>
          </w:p>
        </w:tc>
        <w:tc>
          <w:tcPr>
            <w:tcW w:w="1039" w:type="dxa"/>
          </w:tcPr>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1" w:hRule="atLeast"/>
        </w:trPr>
        <w:tc>
          <w:tcPr>
            <w:tcW w:w="63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292</w:t>
            </w:r>
          </w:p>
        </w:tc>
        <w:tc>
          <w:tcPr>
            <w:tcW w:w="1229" w:type="dxa"/>
          </w:tcPr>
          <w:p>
            <w:pPr>
              <w:spacing w:line="302" w:lineRule="auto"/>
            </w:pPr>
          </w:p>
          <w:p>
            <w:pPr>
              <w:spacing w:line="302" w:lineRule="auto"/>
            </w:pPr>
          </w:p>
          <w:p>
            <w:pPr>
              <w:spacing w:before="65" w:line="281" w:lineRule="auto"/>
              <w:ind w:left="100" w:right="93"/>
              <w:jc w:val="both"/>
              <w:rPr>
                <w:rFonts w:ascii="宋体" w:hAnsi="宋体" w:eastAsia="宋体" w:cs="宋体"/>
                <w:sz w:val="20"/>
                <w:szCs w:val="20"/>
              </w:rPr>
            </w:pPr>
            <w:r>
              <w:rPr>
                <w:rFonts w:ascii="宋体" w:hAnsi="宋体" w:eastAsia="宋体" w:cs="宋体"/>
                <w:spacing w:val="4"/>
                <w:sz w:val="20"/>
                <w:szCs w:val="20"/>
              </w:rPr>
              <w:t>对伪造、冒</w:t>
            </w:r>
            <w:r>
              <w:rPr>
                <w:rFonts w:ascii="宋体" w:hAnsi="宋体" w:eastAsia="宋体" w:cs="宋体"/>
                <w:spacing w:val="2"/>
                <w:sz w:val="20"/>
                <w:szCs w:val="20"/>
              </w:rPr>
              <w:t xml:space="preserve"> </w:t>
            </w:r>
            <w:r>
              <w:rPr>
                <w:rFonts w:ascii="宋体" w:hAnsi="宋体" w:eastAsia="宋体" w:cs="宋体"/>
                <w:spacing w:val="-2"/>
                <w:sz w:val="20"/>
                <w:szCs w:val="20"/>
              </w:rPr>
              <w:t>用能源效率</w:t>
            </w:r>
            <w:r>
              <w:rPr>
                <w:rFonts w:ascii="宋体" w:hAnsi="宋体" w:eastAsia="宋体" w:cs="宋体"/>
                <w:sz w:val="20"/>
                <w:szCs w:val="20"/>
              </w:rPr>
              <w:t xml:space="preserve"> </w:t>
            </w:r>
            <w:r>
              <w:rPr>
                <w:rFonts w:ascii="宋体" w:hAnsi="宋体" w:eastAsia="宋体" w:cs="宋体"/>
                <w:spacing w:val="2"/>
                <w:sz w:val="20"/>
                <w:szCs w:val="20"/>
              </w:rPr>
              <w:t>标识或者利</w:t>
            </w:r>
            <w:r>
              <w:rPr>
                <w:rFonts w:ascii="宋体" w:hAnsi="宋体" w:eastAsia="宋体" w:cs="宋体"/>
                <w:spacing w:val="3"/>
                <w:sz w:val="20"/>
                <w:szCs w:val="20"/>
              </w:rPr>
              <w:t xml:space="preserve"> </w:t>
            </w:r>
            <w:r>
              <w:rPr>
                <w:rFonts w:ascii="宋体" w:hAnsi="宋体" w:eastAsia="宋体" w:cs="宋体"/>
                <w:spacing w:val="-2"/>
                <w:sz w:val="20"/>
                <w:szCs w:val="20"/>
              </w:rPr>
              <w:t>用能源效率</w:t>
            </w:r>
            <w:r>
              <w:rPr>
                <w:rFonts w:ascii="宋体" w:hAnsi="宋体" w:eastAsia="宋体" w:cs="宋体"/>
                <w:sz w:val="20"/>
                <w:szCs w:val="20"/>
              </w:rPr>
              <w:t xml:space="preserve"> </w:t>
            </w:r>
            <w:r>
              <w:rPr>
                <w:rFonts w:ascii="宋体" w:hAnsi="宋体" w:eastAsia="宋体" w:cs="宋体"/>
                <w:spacing w:val="-2"/>
                <w:sz w:val="20"/>
                <w:szCs w:val="20"/>
              </w:rPr>
              <w:t>标识进行虚</w:t>
            </w:r>
            <w:r>
              <w:rPr>
                <w:rFonts w:ascii="宋体" w:hAnsi="宋体" w:eastAsia="宋体" w:cs="宋体"/>
                <w:sz w:val="20"/>
                <w:szCs w:val="20"/>
              </w:rPr>
              <w:t xml:space="preserve"> </w:t>
            </w:r>
            <w:r>
              <w:rPr>
                <w:rFonts w:ascii="宋体" w:hAnsi="宋体" w:eastAsia="宋体" w:cs="宋体"/>
                <w:spacing w:val="-2"/>
                <w:sz w:val="20"/>
                <w:szCs w:val="20"/>
              </w:rPr>
              <w:t>假宣传行为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tcPr>
          <w:p>
            <w:pPr>
              <w:spacing w:line="274" w:lineRule="auto"/>
            </w:pPr>
          </w:p>
          <w:p>
            <w:pPr>
              <w:spacing w:line="274" w:lineRule="auto"/>
            </w:pPr>
          </w:p>
          <w:p>
            <w:pPr>
              <w:spacing w:line="274" w:lineRule="auto"/>
            </w:pPr>
          </w:p>
          <w:p>
            <w:pPr>
              <w:spacing w:line="275" w:lineRule="auto"/>
            </w:pPr>
          </w:p>
          <w:p>
            <w:pPr>
              <w:spacing w:line="275"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57"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《中华人民共和国节约能源法》</w:t>
            </w:r>
          </w:p>
          <w:p>
            <w:pPr>
              <w:spacing w:before="61" w:line="265" w:lineRule="auto"/>
              <w:ind w:left="102"/>
              <w:rPr>
                <w:rFonts w:ascii="宋体" w:hAnsi="宋体" w:eastAsia="宋体" w:cs="宋体"/>
                <w:sz w:val="19"/>
                <w:szCs w:val="19"/>
              </w:rPr>
            </w:pPr>
            <w:r>
              <w:rPr>
                <w:rFonts w:ascii="宋体" w:hAnsi="宋体" w:eastAsia="宋体" w:cs="宋体"/>
                <w:spacing w:val="9"/>
                <w:sz w:val="19"/>
                <w:szCs w:val="19"/>
              </w:rPr>
              <w:t>第七十三条第三款：伪造、冒用能源效率标识或者利用能源效率标识进行虚假宣传的，由市</w:t>
            </w:r>
            <w:r>
              <w:rPr>
                <w:rFonts w:ascii="宋体" w:hAnsi="宋体" w:eastAsia="宋体" w:cs="宋体"/>
                <w:sz w:val="19"/>
                <w:szCs w:val="19"/>
              </w:rPr>
              <w:t xml:space="preserve"> </w:t>
            </w:r>
            <w:r>
              <w:rPr>
                <w:rFonts w:ascii="宋体" w:hAnsi="宋体" w:eastAsia="宋体" w:cs="宋体"/>
                <w:spacing w:val="12"/>
                <w:sz w:val="19"/>
                <w:szCs w:val="19"/>
              </w:rPr>
              <w:t>场监督管理部门责令改正，处五万元以上十万元以下罚款；情节严重的，吊销营业执照。</w:t>
            </w:r>
          </w:p>
          <w:p>
            <w:pPr>
              <w:spacing w:before="96"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《能源效率标识管理办法》</w:t>
            </w:r>
          </w:p>
          <w:p>
            <w:pPr>
              <w:spacing w:before="51" w:line="293" w:lineRule="auto"/>
              <w:ind w:left="102"/>
              <w:rPr>
                <w:rFonts w:ascii="宋体" w:hAnsi="宋体" w:eastAsia="宋体" w:cs="宋体"/>
                <w:sz w:val="19"/>
                <w:szCs w:val="19"/>
              </w:rPr>
            </w:pPr>
            <w:r>
              <w:rPr>
                <w:rFonts w:ascii="宋体" w:hAnsi="宋体" w:eastAsia="宋体" w:cs="宋体"/>
                <w:spacing w:val="8"/>
                <w:sz w:val="19"/>
                <w:szCs w:val="19"/>
              </w:rPr>
              <w:t>第二十七条：违反本办法规定，应当标注能效标识而未标注的，未办理能效标识备案的，使</w:t>
            </w:r>
            <w:r>
              <w:rPr>
                <w:rFonts w:ascii="宋体" w:hAnsi="宋体" w:eastAsia="宋体" w:cs="宋体"/>
                <w:spacing w:val="18"/>
                <w:sz w:val="19"/>
                <w:szCs w:val="19"/>
              </w:rPr>
              <w:t xml:space="preserve"> </w:t>
            </w:r>
            <w:r>
              <w:rPr>
                <w:rFonts w:ascii="宋体" w:hAnsi="宋体" w:eastAsia="宋体" w:cs="宋体"/>
                <w:spacing w:val="12"/>
                <w:sz w:val="19"/>
                <w:szCs w:val="19"/>
              </w:rPr>
              <w:t>用的能效标识不符合有关样式、规格等标注规定的(包括不符合网络交易产品能效标识展</w:t>
            </w:r>
            <w:r>
              <w:rPr>
                <w:rFonts w:ascii="宋体" w:hAnsi="宋体" w:eastAsia="宋体" w:cs="宋体"/>
                <w:spacing w:val="8"/>
                <w:sz w:val="19"/>
                <w:szCs w:val="19"/>
              </w:rPr>
              <w:t xml:space="preserve">  </w:t>
            </w:r>
            <w:r>
              <w:rPr>
                <w:rFonts w:ascii="宋体" w:hAnsi="宋体" w:eastAsia="宋体" w:cs="宋体"/>
                <w:spacing w:val="9"/>
                <w:sz w:val="19"/>
                <w:szCs w:val="19"/>
              </w:rPr>
              <w:t>示要求的),伪造、冒用能效标识或者利用能效标识进行虚假宣传的，依据</w:t>
            </w:r>
            <w:r>
              <w:rPr>
                <w:rFonts w:ascii="宋体" w:hAnsi="宋体" w:eastAsia="宋体" w:cs="宋体"/>
                <w:spacing w:val="8"/>
                <w:sz w:val="19"/>
                <w:szCs w:val="19"/>
              </w:rPr>
              <w:t>《中华人民共和国</w:t>
            </w:r>
            <w:r>
              <w:rPr>
                <w:rFonts w:ascii="宋体" w:hAnsi="宋体" w:eastAsia="宋体" w:cs="宋体"/>
                <w:sz w:val="19"/>
                <w:szCs w:val="19"/>
              </w:rPr>
              <w:t xml:space="preserve"> </w:t>
            </w:r>
            <w:r>
              <w:rPr>
                <w:rFonts w:ascii="宋体" w:hAnsi="宋体" w:eastAsia="宋体" w:cs="宋体"/>
                <w:spacing w:val="15"/>
                <w:sz w:val="19"/>
                <w:szCs w:val="19"/>
              </w:rPr>
              <w:t>节约能源法》第七十三条予以处罚。</w:t>
            </w:r>
          </w:p>
        </w:tc>
        <w:tc>
          <w:tcPr>
            <w:tcW w:w="1039" w:type="dxa"/>
          </w:tcPr>
          <w:p>
            <w:pPr>
              <w:spacing w:line="276" w:lineRule="auto"/>
            </w:pPr>
          </w:p>
          <w:p>
            <w:pPr>
              <w:spacing w:line="276" w:lineRule="auto"/>
            </w:pPr>
          </w:p>
          <w:p>
            <w:pPr>
              <w:spacing w:line="276" w:lineRule="auto"/>
            </w:pPr>
          </w:p>
          <w:p>
            <w:pPr>
              <w:spacing w:line="276" w:lineRule="auto"/>
            </w:pPr>
          </w:p>
          <w:p>
            <w:pPr>
              <w:spacing w:line="276"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4" w:lineRule="auto"/>
            </w:pPr>
          </w:p>
          <w:p>
            <w:pPr>
              <w:spacing w:line="274" w:lineRule="auto"/>
            </w:pPr>
          </w:p>
          <w:p>
            <w:pPr>
              <w:spacing w:line="274" w:lineRule="auto"/>
            </w:pPr>
          </w:p>
          <w:p>
            <w:pPr>
              <w:spacing w:line="275" w:lineRule="auto"/>
            </w:pPr>
          </w:p>
          <w:p>
            <w:pPr>
              <w:spacing w:line="275"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1807744" behindDoc="0" locked="0" layoutInCell="0" allowOverlap="1">
                <wp:simplePos x="0" y="0"/>
                <wp:positionH relativeFrom="page">
                  <wp:posOffset>481965</wp:posOffset>
                </wp:positionH>
                <wp:positionV relativeFrom="page">
                  <wp:posOffset>1527175</wp:posOffset>
                </wp:positionV>
                <wp:extent cx="842645" cy="239395"/>
                <wp:effectExtent l="301625" t="0" r="0" b="0"/>
                <wp:wrapNone/>
                <wp:docPr id="165" name="TextBox 33"/>
                <wp:cNvGraphicFramePr/>
                <a:graphic xmlns:a="http://schemas.openxmlformats.org/drawingml/2006/main">
                  <a:graphicData uri="http://schemas.microsoft.com/office/word/2010/wordprocessingShape">
                    <wps:wsp>
                      <wps:cNvSpPr txBox="1"/>
                      <wps:spPr>
                        <a:xfrm rot="5400000">
                          <a:off x="482104" y="1527374"/>
                          <a:ext cx="842644" cy="23939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 o:spid="_x0000_s1026" o:spt="202" type="#_x0000_t202" style="position:absolute;left:0pt;margin-left:37.95pt;margin-top:120.25pt;height:18.85pt;width:66.35pt;mso-position-horizontal-relative:page;mso-position-vertical-relative:page;rotation:5898240f;z-index:251807744;mso-width-relative:page;mso-height-relative:page;" filled="f" stroked="f" coordsize="21600,21600" o:allowincell="f" o:gfxdata="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cRVoK1gAAAAoBAAAPAAAAAAAAAAEAIAAAACIAAABkcnMvZG93bnJl&#10;di54bWxQSwECFAAUAAAACACHTuJABP1nBzgCAAB6BAAADgAAAAAAAAABACAAAAAl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219" w:lineRule="exact"/>
      </w:pPr>
    </w:p>
    <w:tbl>
      <w:tblPr>
        <w:tblStyle w:val="7"/>
        <w:tblW w:w="12830" w:type="dxa"/>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4" w:lineRule="auto"/>
            </w:pPr>
          </w:p>
          <w:p>
            <w:pPr>
              <w:spacing w:before="65"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107" w:line="253" w:lineRule="auto"/>
              <w:ind w:left="130" w:right="110"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6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4" w:hRule="atLeast"/>
        </w:trPr>
        <w:tc>
          <w:tcPr>
            <w:tcW w:w="624" w:type="dxa"/>
          </w:tcPr>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293</w:t>
            </w:r>
          </w:p>
        </w:tc>
        <w:tc>
          <w:tcPr>
            <w:tcW w:w="1239" w:type="dxa"/>
          </w:tcPr>
          <w:p>
            <w:pPr>
              <w:spacing w:line="271" w:lineRule="auto"/>
            </w:pPr>
          </w:p>
          <w:p>
            <w:pPr>
              <w:spacing w:line="271" w:lineRule="auto"/>
            </w:pPr>
          </w:p>
          <w:p>
            <w:pPr>
              <w:spacing w:line="271" w:lineRule="auto"/>
            </w:pPr>
          </w:p>
          <w:p>
            <w:pPr>
              <w:spacing w:line="272" w:lineRule="auto"/>
            </w:pPr>
          </w:p>
          <w:p>
            <w:pPr>
              <w:spacing w:before="65" w:line="270" w:lineRule="auto"/>
              <w:ind w:left="111" w:right="93"/>
              <w:jc w:val="both"/>
              <w:rPr>
                <w:rFonts w:ascii="宋体" w:hAnsi="宋体" w:eastAsia="宋体" w:cs="宋体"/>
                <w:sz w:val="20"/>
                <w:szCs w:val="20"/>
              </w:rPr>
            </w:pPr>
            <w:r>
              <w:rPr>
                <w:rFonts w:ascii="宋体" w:hAnsi="宋体" w:eastAsia="宋体" w:cs="宋体"/>
                <w:spacing w:val="-2"/>
                <w:sz w:val="20"/>
                <w:szCs w:val="20"/>
              </w:rPr>
              <w:t>对使用不合</w:t>
            </w:r>
            <w:r>
              <w:rPr>
                <w:rFonts w:ascii="宋体" w:hAnsi="宋体" w:eastAsia="宋体" w:cs="宋体"/>
                <w:spacing w:val="1"/>
                <w:sz w:val="20"/>
                <w:szCs w:val="20"/>
              </w:rPr>
              <w:t xml:space="preserve"> </w:t>
            </w:r>
            <w:r>
              <w:rPr>
                <w:rFonts w:ascii="宋体" w:hAnsi="宋体" w:eastAsia="宋体" w:cs="宋体"/>
                <w:spacing w:val="-2"/>
                <w:sz w:val="20"/>
                <w:szCs w:val="20"/>
              </w:rPr>
              <w:t>格的计量器</w:t>
            </w:r>
            <w:r>
              <w:rPr>
                <w:rFonts w:ascii="宋体" w:hAnsi="宋体" w:eastAsia="宋体" w:cs="宋体"/>
                <w:spacing w:val="1"/>
                <w:sz w:val="20"/>
                <w:szCs w:val="20"/>
              </w:rPr>
              <w:t xml:space="preserve"> </w:t>
            </w:r>
            <w:r>
              <w:rPr>
                <w:rFonts w:ascii="宋体" w:hAnsi="宋体" w:eastAsia="宋体" w:cs="宋体"/>
                <w:spacing w:val="2"/>
                <w:sz w:val="20"/>
                <w:szCs w:val="20"/>
              </w:rPr>
              <w:t>具或者破坏</w:t>
            </w:r>
            <w:r>
              <w:rPr>
                <w:rFonts w:ascii="宋体" w:hAnsi="宋体" w:eastAsia="宋体" w:cs="宋体"/>
                <w:sz w:val="20"/>
                <w:szCs w:val="20"/>
              </w:rPr>
              <w:t xml:space="preserve"> </w:t>
            </w:r>
            <w:r>
              <w:rPr>
                <w:rFonts w:ascii="宋体" w:hAnsi="宋体" w:eastAsia="宋体" w:cs="宋体"/>
                <w:spacing w:val="-2"/>
                <w:sz w:val="20"/>
                <w:szCs w:val="20"/>
              </w:rPr>
              <w:t>计量器具准</w:t>
            </w:r>
            <w:r>
              <w:rPr>
                <w:rFonts w:ascii="宋体" w:hAnsi="宋体" w:eastAsia="宋体" w:cs="宋体"/>
                <w:spacing w:val="1"/>
                <w:sz w:val="20"/>
                <w:szCs w:val="20"/>
              </w:rPr>
              <w:t xml:space="preserve"> </w:t>
            </w:r>
            <w:r>
              <w:rPr>
                <w:rFonts w:ascii="宋体" w:hAnsi="宋体" w:eastAsia="宋体" w:cs="宋体"/>
                <w:spacing w:val="-2"/>
                <w:sz w:val="20"/>
                <w:szCs w:val="20"/>
              </w:rPr>
              <w:t>确度和伪造</w:t>
            </w:r>
            <w:r>
              <w:rPr>
                <w:rFonts w:ascii="宋体" w:hAnsi="宋体" w:eastAsia="宋体" w:cs="宋体"/>
                <w:spacing w:val="1"/>
                <w:sz w:val="20"/>
                <w:szCs w:val="20"/>
              </w:rPr>
              <w:t xml:space="preserve"> </w:t>
            </w:r>
            <w:r>
              <w:rPr>
                <w:rFonts w:ascii="宋体" w:hAnsi="宋体" w:eastAsia="宋体" w:cs="宋体"/>
                <w:spacing w:val="2"/>
                <w:sz w:val="20"/>
                <w:szCs w:val="20"/>
              </w:rPr>
              <w:t>数据给国家</w:t>
            </w:r>
            <w:r>
              <w:rPr>
                <w:rFonts w:ascii="宋体" w:hAnsi="宋体" w:eastAsia="宋体" w:cs="宋体"/>
                <w:sz w:val="20"/>
                <w:szCs w:val="20"/>
              </w:rPr>
              <w:t xml:space="preserve"> </w:t>
            </w:r>
            <w:r>
              <w:rPr>
                <w:rFonts w:ascii="宋体" w:hAnsi="宋体" w:eastAsia="宋体" w:cs="宋体"/>
                <w:spacing w:val="-2"/>
                <w:sz w:val="20"/>
                <w:szCs w:val="20"/>
              </w:rPr>
              <w:t>和消费者造</w:t>
            </w:r>
            <w:r>
              <w:rPr>
                <w:rFonts w:ascii="宋体" w:hAnsi="宋体" w:eastAsia="宋体" w:cs="宋体"/>
                <w:sz w:val="20"/>
                <w:szCs w:val="20"/>
              </w:rPr>
              <w:t xml:space="preserve"> </w:t>
            </w:r>
            <w:r>
              <w:rPr>
                <w:rFonts w:ascii="宋体" w:hAnsi="宋体" w:eastAsia="宋体" w:cs="宋体"/>
                <w:spacing w:val="-2"/>
                <w:sz w:val="20"/>
                <w:szCs w:val="20"/>
              </w:rPr>
              <w:t>成损失行为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0"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《中华人民共和国计量法》</w:t>
            </w:r>
          </w:p>
          <w:p>
            <w:pPr>
              <w:spacing w:before="43" w:line="247" w:lineRule="auto"/>
              <w:ind w:left="112" w:right="111"/>
              <w:rPr>
                <w:rFonts w:ascii="宋体" w:hAnsi="宋体" w:eastAsia="宋体" w:cs="宋体"/>
                <w:sz w:val="20"/>
                <w:szCs w:val="20"/>
              </w:rPr>
            </w:pPr>
            <w:r>
              <w:rPr>
                <w:rFonts w:ascii="宋体" w:hAnsi="宋体" w:eastAsia="宋体" w:cs="宋体"/>
                <w:spacing w:val="1"/>
                <w:sz w:val="20"/>
                <w:szCs w:val="20"/>
              </w:rPr>
              <w:t>第二十六条：使用不合格的计量器具或者破坏计量器具准确度，给国</w:t>
            </w:r>
            <w:r>
              <w:rPr>
                <w:rFonts w:ascii="宋体" w:hAnsi="宋体" w:eastAsia="宋体" w:cs="宋体"/>
                <w:sz w:val="20"/>
                <w:szCs w:val="20"/>
              </w:rPr>
              <w:t xml:space="preserve">家和消费者造成损失 </w:t>
            </w:r>
            <w:r>
              <w:rPr>
                <w:rFonts w:ascii="宋体" w:hAnsi="宋体" w:eastAsia="宋体" w:cs="宋体"/>
                <w:spacing w:val="3"/>
                <w:sz w:val="20"/>
                <w:szCs w:val="20"/>
              </w:rPr>
              <w:t>的，责令赔偿损失，没收计量器具和违法所得，可以并处罚款。</w:t>
            </w:r>
          </w:p>
          <w:p>
            <w:pPr>
              <w:spacing w:before="84"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31" w:line="255" w:lineRule="auto"/>
              <w:ind w:left="112" w:firstLine="9"/>
              <w:rPr>
                <w:rFonts w:ascii="宋体" w:hAnsi="宋体" w:eastAsia="宋体" w:cs="宋体"/>
                <w:sz w:val="19"/>
                <w:szCs w:val="19"/>
              </w:rPr>
            </w:pPr>
            <w:r>
              <w:rPr>
                <w:rFonts w:ascii="宋体" w:hAnsi="宋体" w:eastAsia="宋体" w:cs="宋体"/>
                <w:spacing w:val="8"/>
                <w:sz w:val="19"/>
                <w:szCs w:val="19"/>
              </w:rPr>
              <w:t>第四十六条：使用不合格计量器具或者破坏计量器具准确度和伪造数据，给国家和消费者造</w:t>
            </w:r>
            <w:r>
              <w:rPr>
                <w:rFonts w:ascii="宋体" w:hAnsi="宋体" w:eastAsia="宋体" w:cs="宋体"/>
                <w:spacing w:val="10"/>
                <w:sz w:val="19"/>
                <w:szCs w:val="19"/>
              </w:rPr>
              <w:t xml:space="preserve"> </w:t>
            </w:r>
            <w:r>
              <w:rPr>
                <w:rFonts w:ascii="宋体" w:hAnsi="宋体" w:eastAsia="宋体" w:cs="宋体"/>
                <w:spacing w:val="12"/>
                <w:sz w:val="19"/>
                <w:szCs w:val="19"/>
              </w:rPr>
              <w:t>成损失的，责令其赔偿损失，没收计量器具和全部违法所得，可</w:t>
            </w:r>
            <w:r>
              <w:rPr>
                <w:rFonts w:ascii="宋体" w:hAnsi="宋体" w:eastAsia="宋体" w:cs="宋体"/>
                <w:spacing w:val="11"/>
                <w:sz w:val="19"/>
                <w:szCs w:val="19"/>
              </w:rPr>
              <w:t>并处2000元以下的罚款。</w:t>
            </w:r>
          </w:p>
          <w:p>
            <w:pPr>
              <w:spacing w:before="96" w:line="220" w:lineRule="auto"/>
              <w:ind w:left="112"/>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28"/>
                <w:sz w:val="20"/>
                <w:szCs w:val="20"/>
              </w:rPr>
              <w:t xml:space="preserve"> </w:t>
            </w:r>
            <w:r>
              <w:rPr>
                <w:rFonts w:ascii="宋体" w:hAnsi="宋体" w:eastAsia="宋体" w:cs="宋体"/>
                <w:spacing w:val="-2"/>
                <w:sz w:val="20"/>
                <w:szCs w:val="20"/>
              </w:rPr>
              <w:t>《计量违法行为处罚细则》</w:t>
            </w:r>
          </w:p>
          <w:p>
            <w:pPr>
              <w:spacing w:before="32" w:line="274" w:lineRule="auto"/>
              <w:ind w:left="112"/>
              <w:jc w:val="both"/>
              <w:rPr>
                <w:rFonts w:ascii="宋体" w:hAnsi="宋体" w:eastAsia="宋体" w:cs="宋体"/>
                <w:sz w:val="19"/>
                <w:szCs w:val="19"/>
              </w:rPr>
            </w:pPr>
            <w:r>
              <w:rPr>
                <w:rFonts w:ascii="宋体" w:hAnsi="宋体" w:eastAsia="宋体" w:cs="宋体"/>
                <w:spacing w:val="8"/>
                <w:sz w:val="19"/>
                <w:szCs w:val="19"/>
              </w:rPr>
              <w:t>第十二条：使用计量器具违反计量法律、法规的，按以下规定处罚：(五)使用不合格的计量</w:t>
            </w:r>
            <w:r>
              <w:rPr>
                <w:rFonts w:ascii="宋体" w:hAnsi="宋体" w:eastAsia="宋体" w:cs="宋体"/>
                <w:spacing w:val="9"/>
                <w:sz w:val="19"/>
                <w:szCs w:val="19"/>
              </w:rPr>
              <w:t xml:space="preserve"> 器具给国家或消费者造成损失的，责令赔偿损失</w:t>
            </w:r>
            <w:r>
              <w:rPr>
                <w:rFonts w:ascii="宋体" w:hAnsi="宋体" w:eastAsia="宋体" w:cs="宋体"/>
                <w:spacing w:val="8"/>
                <w:sz w:val="19"/>
                <w:szCs w:val="19"/>
              </w:rPr>
              <w:t>，没收计量器具和全部违法所得，可并处二</w:t>
            </w:r>
            <w:r>
              <w:rPr>
                <w:rFonts w:ascii="宋体" w:hAnsi="宋体" w:eastAsia="宋体" w:cs="宋体"/>
                <w:sz w:val="19"/>
                <w:szCs w:val="19"/>
              </w:rPr>
              <w:t xml:space="preserve"> </w:t>
            </w:r>
            <w:r>
              <w:rPr>
                <w:rFonts w:ascii="宋体" w:hAnsi="宋体" w:eastAsia="宋体" w:cs="宋体"/>
                <w:spacing w:val="23"/>
                <w:sz w:val="19"/>
                <w:szCs w:val="19"/>
              </w:rPr>
              <w:t>千元以下罚款。</w:t>
            </w:r>
          </w:p>
          <w:p>
            <w:pPr>
              <w:spacing w:before="73" w:line="219" w:lineRule="auto"/>
              <w:ind w:left="112"/>
              <w:rPr>
                <w:rFonts w:ascii="宋体" w:hAnsi="宋体" w:eastAsia="宋体" w:cs="宋体"/>
                <w:sz w:val="20"/>
                <w:szCs w:val="20"/>
              </w:rPr>
            </w:pPr>
            <w:r>
              <w:rPr>
                <w:rFonts w:ascii="宋体" w:hAnsi="宋体" w:eastAsia="宋体" w:cs="宋体"/>
                <w:spacing w:val="-2"/>
                <w:sz w:val="20"/>
                <w:szCs w:val="20"/>
              </w:rPr>
              <w:t>4.</w:t>
            </w:r>
            <w:r>
              <w:rPr>
                <w:rFonts w:ascii="宋体" w:hAnsi="宋体" w:eastAsia="宋体" w:cs="宋体"/>
                <w:spacing w:val="30"/>
                <w:sz w:val="20"/>
                <w:szCs w:val="20"/>
              </w:rPr>
              <w:t xml:space="preserve"> </w:t>
            </w:r>
            <w:r>
              <w:rPr>
                <w:rFonts w:ascii="宋体" w:hAnsi="宋体" w:eastAsia="宋体" w:cs="宋体"/>
                <w:spacing w:val="-2"/>
                <w:sz w:val="20"/>
                <w:szCs w:val="20"/>
              </w:rPr>
              <w:t>《加油站计量监督管理办法》</w:t>
            </w:r>
          </w:p>
          <w:p>
            <w:pPr>
              <w:spacing w:before="32" w:line="273" w:lineRule="auto"/>
              <w:ind w:left="112"/>
              <w:rPr>
                <w:rFonts w:ascii="宋体" w:hAnsi="宋体" w:eastAsia="宋体" w:cs="宋体"/>
                <w:sz w:val="19"/>
                <w:szCs w:val="19"/>
              </w:rPr>
            </w:pPr>
            <w:r>
              <w:rPr>
                <w:rFonts w:ascii="宋体" w:hAnsi="宋体" w:eastAsia="宋体" w:cs="宋体"/>
                <w:spacing w:val="1"/>
                <w:sz w:val="19"/>
                <w:szCs w:val="19"/>
              </w:rPr>
              <w:t>第九条：加油站经营者违反本办法有关规定，应当按以下规定进行处罚：(三)违反本办法第五</w:t>
            </w:r>
            <w:r>
              <w:rPr>
                <w:rFonts w:ascii="宋体" w:hAnsi="宋体" w:eastAsia="宋体" w:cs="宋体"/>
                <w:spacing w:val="9"/>
                <w:sz w:val="19"/>
                <w:szCs w:val="19"/>
              </w:rPr>
              <w:t xml:space="preserve">  </w:t>
            </w:r>
            <w:r>
              <w:rPr>
                <w:rFonts w:ascii="宋体" w:hAnsi="宋体" w:eastAsia="宋体" w:cs="宋体"/>
                <w:spacing w:val="2"/>
                <w:sz w:val="19"/>
                <w:szCs w:val="19"/>
              </w:rPr>
              <w:t>条第(七)项规定，使用未经检定、超过检定</w:t>
            </w:r>
            <w:r>
              <w:rPr>
                <w:rFonts w:ascii="宋体" w:hAnsi="宋体" w:eastAsia="宋体" w:cs="宋体"/>
                <w:spacing w:val="1"/>
                <w:sz w:val="19"/>
                <w:szCs w:val="19"/>
              </w:rPr>
              <w:t>周期或者经检定不合格的计量器具的，责令其停止</w:t>
            </w:r>
            <w:r>
              <w:rPr>
                <w:rFonts w:ascii="宋体" w:hAnsi="宋体" w:eastAsia="宋体" w:cs="宋体"/>
                <w:sz w:val="19"/>
                <w:szCs w:val="19"/>
              </w:rPr>
              <w:t xml:space="preserve">  </w:t>
            </w:r>
            <w:r>
              <w:rPr>
                <w:rFonts w:ascii="宋体" w:hAnsi="宋体" w:eastAsia="宋体" w:cs="宋体"/>
                <w:spacing w:val="1"/>
                <w:sz w:val="19"/>
                <w:szCs w:val="19"/>
              </w:rPr>
              <w:t>使用，可并处1000元以下罚款。破坏计量器具及其铅(签)封，擅自改动、拆装燃油加油机，使</w:t>
            </w:r>
            <w:r>
              <w:rPr>
                <w:rFonts w:ascii="宋体" w:hAnsi="宋体" w:eastAsia="宋体" w:cs="宋体"/>
                <w:spacing w:val="8"/>
                <w:sz w:val="19"/>
                <w:szCs w:val="19"/>
              </w:rPr>
              <w:t xml:space="preserve">  </w:t>
            </w:r>
            <w:r>
              <w:rPr>
                <w:rFonts w:ascii="宋体" w:hAnsi="宋体" w:eastAsia="宋体" w:cs="宋体"/>
                <w:spacing w:val="2"/>
                <w:sz w:val="19"/>
                <w:szCs w:val="19"/>
              </w:rPr>
              <w:t>用未经批准而改动的燃油加油机，以及弄虚作</w:t>
            </w:r>
            <w:r>
              <w:rPr>
                <w:rFonts w:ascii="宋体" w:hAnsi="宋体" w:eastAsia="宋体" w:cs="宋体"/>
                <w:spacing w:val="1"/>
                <w:sz w:val="19"/>
                <w:szCs w:val="19"/>
              </w:rPr>
              <w:t>假、给消费者造成损失的，责令其赔偿损失，并</w:t>
            </w:r>
            <w:r>
              <w:rPr>
                <w:rFonts w:ascii="宋体" w:hAnsi="宋体" w:eastAsia="宋体" w:cs="宋体"/>
                <w:sz w:val="19"/>
                <w:szCs w:val="19"/>
              </w:rPr>
              <w:t xml:space="preserve">  </w:t>
            </w:r>
            <w:r>
              <w:rPr>
                <w:rFonts w:ascii="宋体" w:hAnsi="宋体" w:eastAsia="宋体" w:cs="宋体"/>
                <w:spacing w:val="-1"/>
                <w:sz w:val="19"/>
                <w:szCs w:val="19"/>
              </w:rPr>
              <w:t>按照《中华人民共和国计量法实施细则》有关规定予以处罚；构成犯罪的，依法追究刑事责任。</w:t>
            </w:r>
          </w:p>
        </w:tc>
        <w:tc>
          <w:tcPr>
            <w:tcW w:w="1039" w:type="dxa"/>
          </w:tcPr>
          <w:p>
            <w:pPr>
              <w:spacing w:line="263"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before="65" w:line="253"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2" w:hRule="atLeast"/>
        </w:trPr>
        <w:tc>
          <w:tcPr>
            <w:tcW w:w="624" w:type="dxa"/>
          </w:tcPr>
          <w:p>
            <w:pPr>
              <w:spacing w:line="254" w:lineRule="auto"/>
            </w:pPr>
          </w:p>
          <w:p>
            <w:pPr>
              <w:spacing w:line="255" w:lineRule="auto"/>
            </w:pPr>
          </w:p>
          <w:p>
            <w:pPr>
              <w:spacing w:line="255" w:lineRule="auto"/>
            </w:pPr>
          </w:p>
          <w:p>
            <w:pPr>
              <w:spacing w:line="255" w:lineRule="auto"/>
            </w:pPr>
          </w:p>
          <w:p>
            <w:pPr>
              <w:spacing w:line="255"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294</w:t>
            </w:r>
          </w:p>
        </w:tc>
        <w:tc>
          <w:tcPr>
            <w:tcW w:w="1239" w:type="dxa"/>
          </w:tcPr>
          <w:p>
            <w:pPr>
              <w:spacing w:before="121" w:line="266" w:lineRule="auto"/>
              <w:ind w:left="111" w:right="93"/>
              <w:jc w:val="both"/>
              <w:rPr>
                <w:rFonts w:ascii="宋体" w:hAnsi="宋体" w:eastAsia="宋体" w:cs="宋体"/>
                <w:sz w:val="20"/>
                <w:szCs w:val="20"/>
              </w:rPr>
            </w:pPr>
            <w:r>
              <w:rPr>
                <w:rFonts w:ascii="宋体" w:hAnsi="宋体" w:eastAsia="宋体" w:cs="宋体"/>
                <w:spacing w:val="-2"/>
                <w:sz w:val="20"/>
                <w:szCs w:val="20"/>
              </w:rPr>
              <w:t>对经营销售</w:t>
            </w:r>
            <w:r>
              <w:rPr>
                <w:rFonts w:ascii="宋体" w:hAnsi="宋体" w:eastAsia="宋体" w:cs="宋体"/>
                <w:spacing w:val="1"/>
                <w:sz w:val="20"/>
                <w:szCs w:val="20"/>
              </w:rPr>
              <w:t xml:space="preserve"> </w:t>
            </w:r>
            <w:r>
              <w:rPr>
                <w:rFonts w:ascii="宋体" w:hAnsi="宋体" w:eastAsia="宋体" w:cs="宋体"/>
                <w:spacing w:val="-2"/>
                <w:sz w:val="20"/>
                <w:szCs w:val="20"/>
              </w:rPr>
              <w:t>残次计量器</w:t>
            </w:r>
            <w:r>
              <w:rPr>
                <w:rFonts w:ascii="宋体" w:hAnsi="宋体" w:eastAsia="宋体" w:cs="宋体"/>
                <w:spacing w:val="1"/>
                <w:sz w:val="20"/>
                <w:szCs w:val="20"/>
              </w:rPr>
              <w:t xml:space="preserve"> </w:t>
            </w:r>
            <w:r>
              <w:rPr>
                <w:rFonts w:ascii="宋体" w:hAnsi="宋体" w:eastAsia="宋体" w:cs="宋体"/>
                <w:spacing w:val="3"/>
                <w:sz w:val="20"/>
                <w:szCs w:val="20"/>
              </w:rPr>
              <w:t>具零配件以</w:t>
            </w:r>
            <w:r>
              <w:rPr>
                <w:rFonts w:ascii="宋体" w:hAnsi="宋体" w:eastAsia="宋体" w:cs="宋体"/>
                <w:spacing w:val="1"/>
                <w:sz w:val="20"/>
                <w:szCs w:val="20"/>
              </w:rPr>
              <w:t xml:space="preserve"> </w:t>
            </w:r>
            <w:r>
              <w:rPr>
                <w:rFonts w:ascii="宋体" w:hAnsi="宋体" w:eastAsia="宋体" w:cs="宋体"/>
                <w:spacing w:val="4"/>
                <w:sz w:val="20"/>
                <w:szCs w:val="20"/>
              </w:rPr>
              <w:t>及销售使用</w:t>
            </w:r>
            <w:r>
              <w:rPr>
                <w:rFonts w:ascii="宋体" w:hAnsi="宋体" w:eastAsia="宋体" w:cs="宋体"/>
                <w:spacing w:val="3"/>
                <w:sz w:val="20"/>
                <w:szCs w:val="20"/>
              </w:rPr>
              <w:t xml:space="preserve"> </w:t>
            </w:r>
            <w:r>
              <w:rPr>
                <w:rFonts w:ascii="宋体" w:hAnsi="宋体" w:eastAsia="宋体" w:cs="宋体"/>
                <w:spacing w:val="-2"/>
                <w:sz w:val="20"/>
                <w:szCs w:val="20"/>
              </w:rPr>
              <w:t>残次计量器</w:t>
            </w:r>
            <w:r>
              <w:rPr>
                <w:rFonts w:ascii="宋体" w:hAnsi="宋体" w:eastAsia="宋体" w:cs="宋体"/>
                <w:spacing w:val="1"/>
                <w:sz w:val="20"/>
                <w:szCs w:val="20"/>
              </w:rPr>
              <w:t xml:space="preserve"> </w:t>
            </w:r>
            <w:r>
              <w:rPr>
                <w:rFonts w:ascii="宋体" w:hAnsi="宋体" w:eastAsia="宋体" w:cs="宋体"/>
                <w:spacing w:val="-3"/>
                <w:sz w:val="20"/>
                <w:szCs w:val="20"/>
              </w:rPr>
              <w:t>具零配件组</w:t>
            </w:r>
            <w:r>
              <w:rPr>
                <w:rFonts w:ascii="宋体" w:hAnsi="宋体" w:eastAsia="宋体" w:cs="宋体"/>
                <w:spacing w:val="2"/>
                <w:sz w:val="20"/>
                <w:szCs w:val="20"/>
              </w:rPr>
              <w:t xml:space="preserve"> </w:t>
            </w:r>
            <w:r>
              <w:rPr>
                <w:rFonts w:ascii="宋体" w:hAnsi="宋体" w:eastAsia="宋体" w:cs="宋体"/>
                <w:spacing w:val="-2"/>
                <w:sz w:val="20"/>
                <w:szCs w:val="20"/>
              </w:rPr>
              <w:t>装、修理计</w:t>
            </w:r>
            <w:r>
              <w:rPr>
                <w:rFonts w:ascii="宋体" w:hAnsi="宋体" w:eastAsia="宋体" w:cs="宋体"/>
                <w:spacing w:val="1"/>
                <w:sz w:val="20"/>
                <w:szCs w:val="20"/>
              </w:rPr>
              <w:t xml:space="preserve"> </w:t>
            </w:r>
            <w:r>
              <w:rPr>
                <w:rFonts w:ascii="宋体" w:hAnsi="宋体" w:eastAsia="宋体" w:cs="宋体"/>
                <w:spacing w:val="-2"/>
                <w:sz w:val="20"/>
                <w:szCs w:val="20"/>
              </w:rPr>
              <w:t>量器具行为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0" w:type="dxa"/>
          </w:tcPr>
          <w:p>
            <w:pPr>
              <w:spacing w:line="266" w:lineRule="auto"/>
            </w:pPr>
          </w:p>
          <w:p>
            <w:pPr>
              <w:spacing w:line="266" w:lineRule="auto"/>
            </w:pPr>
          </w:p>
          <w:p>
            <w:pPr>
              <w:spacing w:line="266" w:lineRule="auto"/>
            </w:pPr>
          </w:p>
          <w:p>
            <w:pPr>
              <w:spacing w:line="267"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66"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42" w:line="274" w:lineRule="auto"/>
              <w:ind w:left="112"/>
              <w:jc w:val="both"/>
              <w:rPr>
                <w:rFonts w:ascii="宋体" w:hAnsi="宋体" w:eastAsia="宋体" w:cs="宋体"/>
                <w:sz w:val="19"/>
                <w:szCs w:val="19"/>
              </w:rPr>
            </w:pPr>
            <w:r>
              <w:rPr>
                <w:rFonts w:ascii="宋体" w:hAnsi="宋体" w:eastAsia="宋体" w:cs="宋体"/>
                <w:spacing w:val="9"/>
                <w:sz w:val="19"/>
                <w:szCs w:val="19"/>
              </w:rPr>
              <w:t>第四十七条：经营销售残次计量器具零配件的，</w:t>
            </w:r>
            <w:r>
              <w:rPr>
                <w:rFonts w:ascii="宋体" w:hAnsi="宋体" w:eastAsia="宋体" w:cs="宋体"/>
                <w:spacing w:val="8"/>
                <w:sz w:val="19"/>
                <w:szCs w:val="19"/>
              </w:rPr>
              <w:t>责令其停止经营销售，没收残次计量器具零</w:t>
            </w:r>
            <w:r>
              <w:rPr>
                <w:rFonts w:ascii="宋体" w:hAnsi="宋体" w:eastAsia="宋体" w:cs="宋体"/>
                <w:sz w:val="19"/>
                <w:szCs w:val="19"/>
              </w:rPr>
              <w:t xml:space="preserve"> </w:t>
            </w:r>
            <w:r>
              <w:rPr>
                <w:rFonts w:ascii="宋体" w:hAnsi="宋体" w:eastAsia="宋体" w:cs="宋体"/>
                <w:spacing w:val="8"/>
                <w:sz w:val="19"/>
                <w:szCs w:val="19"/>
              </w:rPr>
              <w:t>配件和全部违法所得，可并处2000元以下的罚款；情节严重的，由工商行政管理部门吊销其</w:t>
            </w:r>
            <w:r>
              <w:rPr>
                <w:rFonts w:ascii="宋体" w:hAnsi="宋体" w:eastAsia="宋体" w:cs="宋体"/>
                <w:spacing w:val="4"/>
                <w:sz w:val="19"/>
                <w:szCs w:val="19"/>
              </w:rPr>
              <w:t xml:space="preserve"> </w:t>
            </w:r>
            <w:r>
              <w:rPr>
                <w:rFonts w:ascii="宋体" w:hAnsi="宋体" w:eastAsia="宋体" w:cs="宋体"/>
                <w:spacing w:val="28"/>
                <w:sz w:val="19"/>
                <w:szCs w:val="19"/>
              </w:rPr>
              <w:t>营业执照。</w:t>
            </w:r>
          </w:p>
          <w:p>
            <w:pPr>
              <w:spacing w:before="65" w:line="220" w:lineRule="auto"/>
              <w:ind w:left="11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《计量违法行为处罚细则》</w:t>
            </w:r>
          </w:p>
          <w:p>
            <w:pPr>
              <w:spacing w:before="42" w:line="267" w:lineRule="auto"/>
              <w:ind w:left="112"/>
              <w:jc w:val="both"/>
              <w:rPr>
                <w:rFonts w:ascii="宋体" w:hAnsi="宋体" w:eastAsia="宋体" w:cs="宋体"/>
                <w:sz w:val="19"/>
                <w:szCs w:val="19"/>
              </w:rPr>
            </w:pPr>
            <w:r>
              <w:rPr>
                <w:rFonts w:ascii="宋体" w:hAnsi="宋体" w:eastAsia="宋体" w:cs="宋体"/>
                <w:spacing w:val="9"/>
                <w:sz w:val="19"/>
                <w:szCs w:val="19"/>
              </w:rPr>
              <w:t>第十七条：经营销售残次计量器具零配件的，使</w:t>
            </w:r>
            <w:r>
              <w:rPr>
                <w:rFonts w:ascii="宋体" w:hAnsi="宋体" w:eastAsia="宋体" w:cs="宋体"/>
                <w:spacing w:val="8"/>
                <w:sz w:val="19"/>
                <w:szCs w:val="19"/>
              </w:rPr>
              <w:t>用残次计量器具零配件组装、修理计量器具</w:t>
            </w:r>
            <w:r>
              <w:rPr>
                <w:rFonts w:ascii="宋体" w:hAnsi="宋体" w:eastAsia="宋体" w:cs="宋体"/>
                <w:sz w:val="19"/>
                <w:szCs w:val="19"/>
              </w:rPr>
              <w:t xml:space="preserve"> </w:t>
            </w:r>
            <w:r>
              <w:rPr>
                <w:rFonts w:ascii="宋体" w:hAnsi="宋体" w:eastAsia="宋体" w:cs="宋体"/>
                <w:spacing w:val="8"/>
                <w:sz w:val="19"/>
                <w:szCs w:val="19"/>
              </w:rPr>
              <w:t>的，责令其停止经营销售，没收残次计量器具零配件及组装的计量器具和全部违法所得，可</w:t>
            </w:r>
            <w:r>
              <w:rPr>
                <w:rFonts w:ascii="宋体" w:hAnsi="宋体" w:eastAsia="宋体" w:cs="宋体"/>
                <w:spacing w:val="18"/>
                <w:sz w:val="19"/>
                <w:szCs w:val="19"/>
              </w:rPr>
              <w:t xml:space="preserve"> </w:t>
            </w:r>
            <w:r>
              <w:rPr>
                <w:rFonts w:ascii="宋体" w:hAnsi="宋体" w:eastAsia="宋体" w:cs="宋体"/>
                <w:spacing w:val="12"/>
                <w:sz w:val="19"/>
                <w:szCs w:val="19"/>
              </w:rPr>
              <w:t>并处二千元以下的罚款；情节严重的，由工商行政管理部门吊销其营业执照。</w:t>
            </w:r>
          </w:p>
        </w:tc>
        <w:tc>
          <w:tcPr>
            <w:tcW w:w="1039" w:type="dxa"/>
          </w:tcPr>
          <w:p>
            <w:pPr>
              <w:spacing w:line="265" w:lineRule="auto"/>
            </w:pPr>
          </w:p>
          <w:p>
            <w:pPr>
              <w:spacing w:line="266" w:lineRule="auto"/>
            </w:pPr>
          </w:p>
          <w:p>
            <w:pPr>
              <w:spacing w:line="266" w:lineRule="auto"/>
            </w:pPr>
          </w:p>
          <w:p>
            <w:pPr>
              <w:spacing w:line="266" w:lineRule="auto"/>
            </w:pPr>
          </w:p>
          <w:p>
            <w:pPr>
              <w:spacing w:before="65" w:line="253"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6" w:lineRule="auto"/>
            </w:pPr>
          </w:p>
          <w:p>
            <w:pPr>
              <w:spacing w:line="266" w:lineRule="auto"/>
            </w:pPr>
          </w:p>
          <w:p>
            <w:pPr>
              <w:spacing w:line="266" w:lineRule="auto"/>
            </w:pPr>
          </w:p>
          <w:p>
            <w:pPr>
              <w:spacing w:line="267"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32" w:header="0" w:footer="0" w:gutter="0"/>
          <w:pgNumType w:fmt="decimal"/>
          <w:cols w:space="720" w:num="1"/>
        </w:sectPr>
      </w:pPr>
    </w:p>
    <w:p>
      <w:r>
        <mc:AlternateContent>
          <mc:Choice Requires="wps">
            <w:drawing>
              <wp:anchor distT="0" distB="0" distL="114300" distR="114300" simplePos="0" relativeHeight="251808768" behindDoc="0" locked="0" layoutInCell="0" allowOverlap="1">
                <wp:simplePos x="0" y="0"/>
                <wp:positionH relativeFrom="page">
                  <wp:posOffset>489585</wp:posOffset>
                </wp:positionH>
                <wp:positionV relativeFrom="page">
                  <wp:posOffset>5982970</wp:posOffset>
                </wp:positionV>
                <wp:extent cx="807720" cy="296545"/>
                <wp:effectExtent l="255905" t="0" r="0" b="0"/>
                <wp:wrapNone/>
                <wp:docPr id="166" name="TextBox 34"/>
                <wp:cNvGraphicFramePr/>
                <a:graphic xmlns:a="http://schemas.openxmlformats.org/drawingml/2006/main">
                  <a:graphicData uri="http://schemas.microsoft.com/office/word/2010/wordprocessingShape">
                    <wps:wsp>
                      <wps:cNvSpPr txBox="1"/>
                      <wps:spPr>
                        <a:xfrm rot="5400000">
                          <a:off x="490120" y="5983162"/>
                          <a:ext cx="807719" cy="296545"/>
                        </a:xfrm>
                        <a:prstGeom prst="rect">
                          <a:avLst/>
                        </a:prstGeom>
                        <a:noFill/>
                        <a:ln w="0">
                          <a:noFill/>
                        </a:ln>
                        <a:effectLst/>
                      </wps:spPr>
                      <wps:txbx>
                        <w:txbxContent>
                          <w:p>
                            <w:pPr>
                              <w:spacing w:before="118" w:line="184" w:lineRule="auto"/>
                              <w:rPr>
                                <w:rFonts w:ascii="宋体" w:hAnsi="宋体" w:eastAsia="宋体" w:cs="宋体"/>
                                <w:sz w:val="33"/>
                                <w:szCs w:val="3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 o:spid="_x0000_s1026" o:spt="202" type="#_x0000_t202" style="position:absolute;left:0pt;margin-left:38.55pt;margin-top:471.1pt;height:23.35pt;width:63.6pt;mso-position-horizontal-relative:page;mso-position-vertical-relative:page;rotation:5898240f;z-index:251808768;mso-width-relative:page;mso-height-relative:page;" filled="f" stroked="f" coordsize="21600,21600" o:allowincell="f" o:gfxdata="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5F5Ks1gAAAAoBAAAPAAAAAAAAAAEAIAAAACIAAABkcnMvZG93bnJl&#10;di54bWxQSwECFAAUAAAACACHTuJA7116TjgCAAB6BAAADgAAAAAAAAABACAAAAAlAQAAZHJzL2Uy&#10;b0RvYy54bWxQSwUGAAAAAAYABgBZAQAAzwUAAAAA&#10;">
                <v:fill on="f" focussize="0,0"/>
                <v:stroke on="f" weight="0pt"/>
                <v:imagedata o:title=""/>
                <o:lock v:ext="edit" aspectratio="f"/>
                <v:textbox inset="0mm,0mm,0mm,0mm">
                  <w:txbxContent>
                    <w:p>
                      <w:pPr>
                        <w:spacing w:before="118" w:line="184" w:lineRule="auto"/>
                        <w:rPr>
                          <w:rFonts w:ascii="宋体" w:hAnsi="宋体" w:eastAsia="宋体" w:cs="宋体"/>
                          <w:sz w:val="33"/>
                          <w:szCs w:val="33"/>
                        </w:rPr>
                      </w:pPr>
                    </w:p>
                  </w:txbxContent>
                </v:textbox>
              </v:shape>
            </w:pict>
          </mc:Fallback>
        </mc:AlternateContent>
      </w:r>
    </w:p>
    <w:p/>
    <w:p>
      <w:pPr>
        <w:spacing w:line="169" w:lineRule="exact"/>
      </w:pPr>
    </w:p>
    <w:tbl>
      <w:tblPr>
        <w:tblStyle w:val="7"/>
        <w:tblW w:w="1284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2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6" w:lineRule="auto"/>
            </w:pPr>
          </w:p>
          <w:p>
            <w:pPr>
              <w:spacing w:before="65" w:line="220" w:lineRule="auto"/>
              <w:ind w:left="200"/>
              <w:rPr>
                <w:rFonts w:ascii="宋体" w:hAnsi="宋体" w:eastAsia="宋体" w:cs="宋体"/>
                <w:sz w:val="20"/>
                <w:szCs w:val="20"/>
              </w:rPr>
            </w:pPr>
            <w:r>
              <w:rPr>
                <w:rFonts w:ascii="宋体" w:hAnsi="宋体" w:eastAsia="宋体" w:cs="宋体"/>
                <w:spacing w:val="-2"/>
                <w:sz w:val="20"/>
                <w:szCs w:val="20"/>
              </w:rPr>
              <w:t>事项名称</w:t>
            </w:r>
          </w:p>
        </w:tc>
        <w:tc>
          <w:tcPr>
            <w:tcW w:w="639" w:type="dxa"/>
            <w:vMerge w:val="restart"/>
            <w:tcBorders>
              <w:bottom w:val="nil"/>
            </w:tcBorders>
          </w:tcPr>
          <w:p>
            <w:pPr>
              <w:spacing w:before="303" w:line="257" w:lineRule="auto"/>
              <w:ind w:left="111" w:right="10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2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99" w:line="220" w:lineRule="auto"/>
              <w:ind w:left="25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9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76" w:line="360" w:lineRule="exact"/>
              <w:ind w:left="222"/>
              <w:rPr>
                <w:rFonts w:ascii="宋体" w:hAnsi="宋体" w:eastAsia="宋体" w:cs="宋体"/>
                <w:sz w:val="20"/>
                <w:szCs w:val="20"/>
              </w:rPr>
            </w:pPr>
            <w:r>
              <w:rPr>
                <w:rFonts w:ascii="宋体" w:hAnsi="宋体" w:eastAsia="宋体" w:cs="宋体"/>
                <w:b/>
                <w:bCs/>
                <w:spacing w:val="-3"/>
                <w:position w:val="12"/>
                <w:sz w:val="20"/>
                <w:szCs w:val="20"/>
              </w:rPr>
              <w:t>第一责任</w:t>
            </w:r>
          </w:p>
          <w:p>
            <w:pPr>
              <w:spacing w:line="219" w:lineRule="auto"/>
              <w:ind w:left="122"/>
              <w:rPr>
                <w:rFonts w:ascii="宋体" w:hAnsi="宋体" w:eastAsia="宋体" w:cs="宋体"/>
                <w:sz w:val="20"/>
                <w:szCs w:val="20"/>
              </w:rPr>
            </w:pP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3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295</w:t>
            </w:r>
          </w:p>
        </w:tc>
        <w:tc>
          <w:tcPr>
            <w:tcW w:w="1229"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65" w:line="284" w:lineRule="auto"/>
              <w:ind w:left="91" w:right="90" w:firstLine="9"/>
              <w:jc w:val="both"/>
              <w:rPr>
                <w:rFonts w:ascii="宋体" w:hAnsi="宋体" w:eastAsia="宋体" w:cs="宋体"/>
                <w:sz w:val="20"/>
                <w:szCs w:val="20"/>
              </w:rPr>
            </w:pPr>
            <w:r>
              <w:rPr>
                <w:rFonts w:ascii="宋体" w:hAnsi="宋体" w:eastAsia="宋体" w:cs="宋体"/>
                <w:spacing w:val="3"/>
                <w:sz w:val="20"/>
                <w:szCs w:val="20"/>
              </w:rPr>
              <w:t>对属于强制</w:t>
            </w:r>
            <w:r>
              <w:rPr>
                <w:rFonts w:ascii="宋体" w:hAnsi="宋体" w:eastAsia="宋体" w:cs="宋体"/>
                <w:spacing w:val="1"/>
                <w:sz w:val="20"/>
                <w:szCs w:val="20"/>
              </w:rPr>
              <w:t xml:space="preserve"> </w:t>
            </w:r>
            <w:r>
              <w:rPr>
                <w:rFonts w:ascii="宋体" w:hAnsi="宋体" w:eastAsia="宋体" w:cs="宋体"/>
                <w:spacing w:val="5"/>
                <w:sz w:val="20"/>
                <w:szCs w:val="20"/>
              </w:rPr>
              <w:t>检定范围的</w:t>
            </w:r>
            <w:r>
              <w:rPr>
                <w:rFonts w:ascii="宋体" w:hAnsi="宋体" w:eastAsia="宋体" w:cs="宋体"/>
                <w:sz w:val="20"/>
                <w:szCs w:val="20"/>
              </w:rPr>
              <w:t xml:space="preserve"> 计量器具未</w:t>
            </w:r>
            <w:r>
              <w:rPr>
                <w:rFonts w:ascii="宋体" w:hAnsi="宋体" w:eastAsia="宋体" w:cs="宋体"/>
                <w:spacing w:val="1"/>
                <w:sz w:val="20"/>
                <w:szCs w:val="20"/>
              </w:rPr>
              <w:t xml:space="preserve"> </w:t>
            </w:r>
            <w:r>
              <w:rPr>
                <w:rFonts w:ascii="宋体" w:hAnsi="宋体" w:eastAsia="宋体" w:cs="宋体"/>
                <w:spacing w:val="7"/>
                <w:sz w:val="20"/>
                <w:szCs w:val="20"/>
              </w:rPr>
              <w:t>按照规定申</w:t>
            </w:r>
            <w:r>
              <w:rPr>
                <w:rFonts w:ascii="宋体" w:hAnsi="宋体" w:eastAsia="宋体" w:cs="宋体"/>
                <w:spacing w:val="1"/>
                <w:sz w:val="20"/>
                <w:szCs w:val="20"/>
              </w:rPr>
              <w:t xml:space="preserve"> </w:t>
            </w:r>
            <w:r>
              <w:rPr>
                <w:rFonts w:ascii="宋体" w:hAnsi="宋体" w:eastAsia="宋体" w:cs="宋体"/>
                <w:sz w:val="20"/>
                <w:szCs w:val="20"/>
              </w:rPr>
              <w:t>请检定或者</w:t>
            </w:r>
            <w:r>
              <w:rPr>
                <w:rFonts w:ascii="宋体" w:hAnsi="宋体" w:eastAsia="宋体" w:cs="宋体"/>
                <w:spacing w:val="2"/>
                <w:sz w:val="20"/>
                <w:szCs w:val="20"/>
              </w:rPr>
              <w:t xml:space="preserve"> </w:t>
            </w:r>
            <w:r>
              <w:rPr>
                <w:rFonts w:ascii="宋体" w:hAnsi="宋体" w:eastAsia="宋体" w:cs="宋体"/>
                <w:sz w:val="20"/>
                <w:szCs w:val="20"/>
              </w:rPr>
              <w:t>检定不合格</w:t>
            </w:r>
            <w:r>
              <w:rPr>
                <w:rFonts w:ascii="宋体" w:hAnsi="宋体" w:eastAsia="宋体" w:cs="宋体"/>
                <w:spacing w:val="1"/>
                <w:sz w:val="20"/>
                <w:szCs w:val="20"/>
              </w:rPr>
              <w:t xml:space="preserve"> </w:t>
            </w:r>
            <w:r>
              <w:rPr>
                <w:rFonts w:ascii="宋体" w:hAnsi="宋体" w:eastAsia="宋体" w:cs="宋体"/>
                <w:spacing w:val="4"/>
                <w:sz w:val="20"/>
                <w:szCs w:val="20"/>
              </w:rPr>
              <w:t>继续使用行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66"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3" w:lineRule="auto"/>
            </w:pPr>
          </w:p>
          <w:p>
            <w:pPr>
              <w:spacing w:line="263" w:lineRule="auto"/>
            </w:pPr>
          </w:p>
          <w:p>
            <w:pPr>
              <w:spacing w:line="263" w:lineRule="auto"/>
            </w:pPr>
          </w:p>
          <w:p>
            <w:pPr>
              <w:spacing w:line="264" w:lineRule="auto"/>
            </w:pPr>
          </w:p>
          <w:p>
            <w:pPr>
              <w:spacing w:line="264"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《中华人民共和国计量法》</w:t>
            </w:r>
          </w:p>
          <w:p>
            <w:pPr>
              <w:spacing w:before="62" w:line="219" w:lineRule="auto"/>
              <w:ind w:left="112"/>
              <w:rPr>
                <w:rFonts w:ascii="宋体" w:hAnsi="宋体" w:eastAsia="宋体" w:cs="宋体"/>
                <w:sz w:val="20"/>
                <w:szCs w:val="20"/>
              </w:rPr>
            </w:pPr>
            <w:r>
              <w:rPr>
                <w:rFonts w:ascii="宋体" w:hAnsi="宋体" w:eastAsia="宋体" w:cs="宋体"/>
                <w:spacing w:val="1"/>
                <w:sz w:val="20"/>
                <w:szCs w:val="20"/>
              </w:rPr>
              <w:t>第二十五条：属于强制检定范围的计量器具，未按照规定申请检定或</w:t>
            </w:r>
            <w:r>
              <w:rPr>
                <w:rFonts w:ascii="宋体" w:hAnsi="宋体" w:eastAsia="宋体" w:cs="宋体"/>
                <w:sz w:val="20"/>
                <w:szCs w:val="20"/>
              </w:rPr>
              <w:t>者检定不合格继续使</w:t>
            </w:r>
          </w:p>
          <w:p>
            <w:pPr>
              <w:spacing w:before="101" w:line="281" w:lineRule="exact"/>
              <w:ind w:left="112"/>
              <w:rPr>
                <w:rFonts w:ascii="宋体" w:hAnsi="宋体" w:eastAsia="宋体" w:cs="宋体"/>
                <w:sz w:val="20"/>
                <w:szCs w:val="20"/>
              </w:rPr>
            </w:pPr>
            <w:r>
              <w:rPr>
                <w:rFonts w:ascii="宋体" w:hAnsi="宋体" w:eastAsia="宋体" w:cs="宋体"/>
                <w:spacing w:val="5"/>
                <w:position w:val="5"/>
                <w:sz w:val="20"/>
                <w:szCs w:val="20"/>
              </w:rPr>
              <w:t>用的，责令停止使用，可以并处罚款。</w:t>
            </w:r>
          </w:p>
          <w:p>
            <w:pPr>
              <w:spacing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81" w:line="270" w:lineRule="auto"/>
              <w:ind w:left="112" w:right="61"/>
              <w:jc w:val="both"/>
              <w:rPr>
                <w:rFonts w:ascii="宋体" w:hAnsi="宋体" w:eastAsia="宋体" w:cs="宋体"/>
                <w:sz w:val="20"/>
                <w:szCs w:val="20"/>
              </w:rPr>
            </w:pPr>
            <w:r>
              <w:rPr>
                <w:rFonts w:ascii="宋体" w:hAnsi="宋体" w:eastAsia="宋体" w:cs="宋体"/>
                <w:spacing w:val="1"/>
                <w:sz w:val="20"/>
                <w:szCs w:val="20"/>
              </w:rPr>
              <w:t>第四十三条：属于强制检定范围的计量器具，未按照规定申请检定和属于非强制检定范</w:t>
            </w:r>
            <w:r>
              <w:rPr>
                <w:rFonts w:ascii="宋体" w:hAnsi="宋体" w:eastAsia="宋体" w:cs="宋体"/>
                <w:sz w:val="20"/>
                <w:szCs w:val="20"/>
              </w:rPr>
              <w:t xml:space="preserve">围 </w:t>
            </w:r>
            <w:r>
              <w:rPr>
                <w:rFonts w:ascii="宋体" w:hAnsi="宋体" w:eastAsia="宋体" w:cs="宋体"/>
                <w:spacing w:val="2"/>
                <w:sz w:val="20"/>
                <w:szCs w:val="20"/>
              </w:rPr>
              <w:t>的计量器具未自行定期检定或者送其他计量检定机构定期检定的，以及经检定不合格继续</w:t>
            </w:r>
            <w:r>
              <w:rPr>
                <w:rFonts w:ascii="宋体" w:hAnsi="宋体" w:eastAsia="宋体" w:cs="宋体"/>
                <w:spacing w:val="10"/>
                <w:sz w:val="20"/>
                <w:szCs w:val="20"/>
              </w:rPr>
              <w:t xml:space="preserve"> </w:t>
            </w:r>
            <w:r>
              <w:rPr>
                <w:rFonts w:ascii="宋体" w:hAnsi="宋体" w:eastAsia="宋体" w:cs="宋体"/>
                <w:spacing w:val="4"/>
                <w:sz w:val="20"/>
                <w:szCs w:val="20"/>
              </w:rPr>
              <w:t>使用的，责令其停止使用，可并处1000元以</w:t>
            </w:r>
            <w:r>
              <w:rPr>
                <w:rFonts w:ascii="宋体" w:hAnsi="宋体" w:eastAsia="宋体" w:cs="宋体"/>
                <w:spacing w:val="3"/>
                <w:sz w:val="20"/>
                <w:szCs w:val="20"/>
              </w:rPr>
              <w:t>下的罚款。</w:t>
            </w:r>
          </w:p>
          <w:p>
            <w:pPr>
              <w:spacing w:before="64" w:line="220" w:lineRule="auto"/>
              <w:ind w:left="112"/>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28"/>
                <w:sz w:val="20"/>
                <w:szCs w:val="20"/>
              </w:rPr>
              <w:t xml:space="preserve"> </w:t>
            </w:r>
            <w:r>
              <w:rPr>
                <w:rFonts w:ascii="宋体" w:hAnsi="宋体" w:eastAsia="宋体" w:cs="宋体"/>
                <w:spacing w:val="-2"/>
                <w:sz w:val="20"/>
                <w:szCs w:val="20"/>
              </w:rPr>
              <w:t>《计量违法行为处罚细则》</w:t>
            </w:r>
          </w:p>
          <w:p>
            <w:pPr>
              <w:spacing w:before="81" w:line="288" w:lineRule="auto"/>
              <w:ind w:left="112"/>
              <w:rPr>
                <w:rFonts w:ascii="宋体" w:hAnsi="宋体" w:eastAsia="宋体" w:cs="宋体"/>
                <w:sz w:val="19"/>
                <w:szCs w:val="19"/>
              </w:rPr>
            </w:pPr>
            <w:r>
              <w:rPr>
                <w:rFonts w:ascii="宋体" w:hAnsi="宋体" w:eastAsia="宋体" w:cs="宋体"/>
                <w:spacing w:val="6"/>
                <w:sz w:val="19"/>
                <w:szCs w:val="19"/>
              </w:rPr>
              <w:t>第十二条：使用计量器具违反计量法律、法规的，按以下规定处罚：(二)属于强制检定的工</w:t>
            </w:r>
            <w:r>
              <w:rPr>
                <w:rFonts w:ascii="宋体" w:hAnsi="宋体" w:eastAsia="宋体" w:cs="宋体"/>
                <w:spacing w:val="8"/>
                <w:sz w:val="19"/>
                <w:szCs w:val="19"/>
              </w:rPr>
              <w:t xml:space="preserve">  </w:t>
            </w:r>
            <w:r>
              <w:rPr>
                <w:rFonts w:ascii="宋体" w:hAnsi="宋体" w:eastAsia="宋体" w:cs="宋体"/>
                <w:spacing w:val="7"/>
                <w:sz w:val="19"/>
                <w:szCs w:val="19"/>
              </w:rPr>
              <w:t>作计量器具，未按照规定申请检定或超过检定周</w:t>
            </w:r>
            <w:r>
              <w:rPr>
                <w:rFonts w:ascii="宋体" w:hAnsi="宋体" w:eastAsia="宋体" w:cs="宋体"/>
                <w:spacing w:val="6"/>
                <w:sz w:val="19"/>
                <w:szCs w:val="19"/>
              </w:rPr>
              <w:t>期而继续使用的，责令其停止使用，可并处</w:t>
            </w:r>
            <w:r>
              <w:rPr>
                <w:rFonts w:ascii="宋体" w:hAnsi="宋体" w:eastAsia="宋体" w:cs="宋体"/>
                <w:sz w:val="19"/>
                <w:szCs w:val="19"/>
              </w:rPr>
              <w:t xml:space="preserve">  </w:t>
            </w:r>
            <w:r>
              <w:rPr>
                <w:rFonts w:ascii="宋体" w:hAnsi="宋体" w:eastAsia="宋体" w:cs="宋体"/>
                <w:spacing w:val="9"/>
                <w:sz w:val="19"/>
                <w:szCs w:val="19"/>
              </w:rPr>
              <w:t>五百元以下罚款；经检定不合格而继续使用的，责令其停止使</w:t>
            </w:r>
            <w:r>
              <w:rPr>
                <w:rFonts w:ascii="宋体" w:hAnsi="宋体" w:eastAsia="宋体" w:cs="宋体"/>
                <w:spacing w:val="8"/>
                <w:sz w:val="19"/>
                <w:szCs w:val="19"/>
              </w:rPr>
              <w:t>用，可并处一千元以下罚款。</w:t>
            </w:r>
            <w:r>
              <w:rPr>
                <w:rFonts w:ascii="宋体" w:hAnsi="宋体" w:eastAsia="宋体" w:cs="宋体"/>
                <w:sz w:val="19"/>
                <w:szCs w:val="19"/>
              </w:rPr>
              <w:t xml:space="preserve"> </w:t>
            </w:r>
            <w:r>
              <w:rPr>
                <w:rFonts w:ascii="宋体" w:hAnsi="宋体" w:eastAsia="宋体" w:cs="宋体"/>
                <w:spacing w:val="5"/>
                <w:sz w:val="19"/>
                <w:szCs w:val="19"/>
              </w:rPr>
              <w:t>4.</w:t>
            </w:r>
            <w:r>
              <w:rPr>
                <w:rFonts w:ascii="宋体" w:hAnsi="宋体" w:eastAsia="宋体" w:cs="宋体"/>
                <w:spacing w:val="32"/>
                <w:sz w:val="19"/>
                <w:szCs w:val="19"/>
              </w:rPr>
              <w:t xml:space="preserve"> </w:t>
            </w:r>
            <w:r>
              <w:rPr>
                <w:rFonts w:ascii="宋体" w:hAnsi="宋体" w:eastAsia="宋体" w:cs="宋体"/>
                <w:spacing w:val="5"/>
                <w:sz w:val="19"/>
                <w:szCs w:val="19"/>
              </w:rPr>
              <w:t>《集贸市场计量监督管理办法》</w:t>
            </w:r>
          </w:p>
          <w:p>
            <w:pPr>
              <w:spacing w:before="75" w:line="269" w:lineRule="auto"/>
              <w:ind w:left="112"/>
              <w:rPr>
                <w:rFonts w:ascii="宋体" w:hAnsi="宋体" w:eastAsia="宋体" w:cs="宋体"/>
                <w:sz w:val="19"/>
                <w:szCs w:val="19"/>
              </w:rPr>
            </w:pPr>
            <w:r>
              <w:rPr>
                <w:rFonts w:ascii="宋体" w:hAnsi="宋体" w:eastAsia="宋体" w:cs="宋体"/>
                <w:spacing w:val="9"/>
                <w:sz w:val="19"/>
                <w:szCs w:val="19"/>
              </w:rPr>
              <w:t>第六条：经营者应当做到：(二)对配置和使用的计</w:t>
            </w:r>
            <w:r>
              <w:rPr>
                <w:rFonts w:ascii="宋体" w:hAnsi="宋体" w:eastAsia="宋体" w:cs="宋体"/>
                <w:spacing w:val="8"/>
                <w:sz w:val="19"/>
                <w:szCs w:val="19"/>
              </w:rPr>
              <w:t>量器具进行维护和管理，定期接受市场监</w:t>
            </w:r>
            <w:r>
              <w:rPr>
                <w:rFonts w:ascii="宋体" w:hAnsi="宋体" w:eastAsia="宋体" w:cs="宋体"/>
                <w:sz w:val="19"/>
                <w:szCs w:val="19"/>
              </w:rPr>
              <w:t xml:space="preserve"> </w:t>
            </w:r>
            <w:r>
              <w:rPr>
                <w:rFonts w:ascii="宋体" w:hAnsi="宋体" w:eastAsia="宋体" w:cs="宋体"/>
                <w:spacing w:val="13"/>
                <w:sz w:val="19"/>
                <w:szCs w:val="19"/>
              </w:rPr>
              <w:t>督管理部门指定的法定计量检定机构对计量器具的强制检定。</w:t>
            </w:r>
          </w:p>
          <w:p>
            <w:pPr>
              <w:spacing w:before="65" w:line="263" w:lineRule="auto"/>
              <w:ind w:left="112" w:right="52"/>
              <w:rPr>
                <w:rFonts w:ascii="宋体" w:hAnsi="宋体" w:eastAsia="宋体" w:cs="宋体"/>
                <w:sz w:val="20"/>
                <w:szCs w:val="20"/>
              </w:rPr>
            </w:pPr>
            <w:r>
              <w:rPr>
                <w:rFonts w:ascii="宋体" w:hAnsi="宋体" w:eastAsia="宋体" w:cs="宋体"/>
                <w:spacing w:val="2"/>
                <w:sz w:val="20"/>
                <w:szCs w:val="20"/>
              </w:rPr>
              <w:t>第十二条第一款：经营者违反本办法第六条第(二)项规定的，责令其停止使用，可并处以</w:t>
            </w:r>
            <w:r>
              <w:rPr>
                <w:rFonts w:ascii="宋体" w:hAnsi="宋体" w:eastAsia="宋体" w:cs="宋体"/>
                <w:spacing w:val="17"/>
                <w:sz w:val="20"/>
                <w:szCs w:val="20"/>
              </w:rPr>
              <w:t xml:space="preserve"> </w:t>
            </w:r>
            <w:r>
              <w:rPr>
                <w:rFonts w:ascii="宋体" w:hAnsi="宋体" w:eastAsia="宋体" w:cs="宋体"/>
                <w:spacing w:val="9"/>
                <w:sz w:val="20"/>
                <w:szCs w:val="20"/>
              </w:rPr>
              <w:t>1000元以下的罚款。</w:t>
            </w:r>
          </w:p>
        </w:tc>
        <w:tc>
          <w:tcPr>
            <w:tcW w:w="1029"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2" w:header="0" w:footer="0" w:gutter="0"/>
          <w:pgNumType w:fmt="decimal"/>
          <w:cols w:space="720" w:num="1"/>
        </w:sectPr>
      </w:pPr>
    </w:p>
    <w:p>
      <w:r>
        <mc:AlternateContent>
          <mc:Choice Requires="wps">
            <w:drawing>
              <wp:anchor distT="0" distB="0" distL="114300" distR="114300" simplePos="0" relativeHeight="251809792" behindDoc="0" locked="0" layoutInCell="0" allowOverlap="1">
                <wp:simplePos x="0" y="0"/>
                <wp:positionH relativeFrom="page">
                  <wp:posOffset>749300</wp:posOffset>
                </wp:positionH>
                <wp:positionV relativeFrom="page">
                  <wp:posOffset>1225550</wp:posOffset>
                </wp:positionV>
                <wp:extent cx="280670" cy="652780"/>
                <wp:effectExtent l="0" t="0" r="0" b="0"/>
                <wp:wrapNone/>
                <wp:docPr id="167" name="文本框 125"/>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125" o:spid="_x0000_s1026" o:spt="202" type="#_x0000_t202" style="position:absolute;left:0pt;margin-left:59pt;margin-top:96.5pt;height:51.4pt;width:22.1pt;mso-position-horizontal-relative:page;mso-position-vertical-relative:page;z-index:251809792;mso-width-relative:page;mso-height-relative:page;" filled="f" stroked="f" coordsize="21600,21600" o:allowincell="f" o:gfxdata="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UatFdcAAAALAQAADwAAAAAAAAABACAAAAAiAAAAZHJzL2Rvd25y&#10;ZXYueG1sUEsBAhQAFAAAAAgAh07iQE/cNUL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219" w:lineRule="exact"/>
      </w:pPr>
    </w:p>
    <w:tbl>
      <w:tblPr>
        <w:tblStyle w:val="7"/>
        <w:tblW w:w="12839"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09" w:type="dxa"/>
            <w:vMerge w:val="restart"/>
            <w:tcBorders>
              <w:bottom w:val="nil"/>
            </w:tcBorders>
          </w:tcPr>
          <w:p>
            <w:pPr>
              <w:spacing w:line="257" w:lineRule="auto"/>
            </w:pPr>
          </w:p>
          <w:p>
            <w:pPr>
              <w:spacing w:before="65" w:line="257" w:lineRule="auto"/>
              <w:ind w:left="91" w:right="9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39" w:type="dxa"/>
          </w:tcPr>
          <w:p>
            <w:pPr>
              <w:spacing w:before="11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296</w:t>
            </w:r>
          </w:p>
        </w:tc>
        <w:tc>
          <w:tcPr>
            <w:tcW w:w="1249"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79" w:lineRule="auto"/>
              <w:ind w:left="101" w:right="112" w:firstLine="9"/>
              <w:jc w:val="both"/>
              <w:rPr>
                <w:rFonts w:ascii="宋体" w:hAnsi="宋体" w:eastAsia="宋体" w:cs="宋体"/>
                <w:sz w:val="20"/>
                <w:szCs w:val="20"/>
              </w:rPr>
            </w:pPr>
            <w:r>
              <w:rPr>
                <w:rFonts w:ascii="宋体" w:hAnsi="宋体" w:eastAsia="宋体" w:cs="宋体"/>
                <w:spacing w:val="-2"/>
                <w:sz w:val="20"/>
                <w:szCs w:val="20"/>
              </w:rPr>
              <w:t>对法定计量</w:t>
            </w:r>
            <w:r>
              <w:rPr>
                <w:rFonts w:ascii="宋体" w:hAnsi="宋体" w:eastAsia="宋体" w:cs="宋体"/>
                <w:spacing w:val="1"/>
                <w:sz w:val="20"/>
                <w:szCs w:val="20"/>
              </w:rPr>
              <w:t xml:space="preserve"> </w:t>
            </w:r>
            <w:r>
              <w:rPr>
                <w:rFonts w:ascii="宋体" w:hAnsi="宋体" w:eastAsia="宋体" w:cs="宋体"/>
                <w:spacing w:val="4"/>
                <w:sz w:val="20"/>
                <w:szCs w:val="20"/>
              </w:rPr>
              <w:t>检定机构指</w:t>
            </w:r>
            <w:r>
              <w:rPr>
                <w:rFonts w:ascii="宋体" w:hAnsi="宋体" w:eastAsia="宋体" w:cs="宋体"/>
                <w:spacing w:val="2"/>
                <w:sz w:val="20"/>
                <w:szCs w:val="20"/>
              </w:rPr>
              <w:t xml:space="preserve"> </w:t>
            </w:r>
            <w:r>
              <w:rPr>
                <w:rFonts w:ascii="宋体" w:hAnsi="宋体" w:eastAsia="宋体" w:cs="宋体"/>
                <w:sz w:val="20"/>
                <w:szCs w:val="20"/>
              </w:rPr>
              <w:t>派未取得计 量检定证件</w:t>
            </w:r>
            <w:r>
              <w:rPr>
                <w:rFonts w:ascii="宋体" w:hAnsi="宋体" w:eastAsia="宋体" w:cs="宋体"/>
                <w:spacing w:val="1"/>
                <w:sz w:val="20"/>
                <w:szCs w:val="20"/>
              </w:rPr>
              <w:t xml:space="preserve"> </w:t>
            </w:r>
            <w:r>
              <w:rPr>
                <w:rFonts w:ascii="宋体" w:hAnsi="宋体" w:eastAsia="宋体" w:cs="宋体"/>
                <w:spacing w:val="4"/>
                <w:sz w:val="20"/>
                <w:szCs w:val="20"/>
              </w:rPr>
              <w:t>的人员开展</w:t>
            </w:r>
            <w:r>
              <w:rPr>
                <w:rFonts w:ascii="宋体" w:hAnsi="宋体" w:eastAsia="宋体" w:cs="宋体"/>
                <w:sz w:val="20"/>
                <w:szCs w:val="20"/>
              </w:rPr>
              <w:t xml:space="preserve"> 计量检定工</w:t>
            </w:r>
            <w:r>
              <w:rPr>
                <w:rFonts w:ascii="宋体" w:hAnsi="宋体" w:eastAsia="宋体" w:cs="宋体"/>
                <w:spacing w:val="1"/>
                <w:sz w:val="20"/>
                <w:szCs w:val="20"/>
              </w:rPr>
              <w:t xml:space="preserve"> </w:t>
            </w:r>
            <w:r>
              <w:rPr>
                <w:rFonts w:ascii="宋体" w:hAnsi="宋体" w:eastAsia="宋体" w:cs="宋体"/>
                <w:spacing w:val="5"/>
                <w:sz w:val="20"/>
                <w:szCs w:val="20"/>
              </w:rPr>
              <w:t>作的行为的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0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48"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3" w:lineRule="auto"/>
            </w:pPr>
          </w:p>
          <w:p>
            <w:pPr>
              <w:spacing w:line="263" w:lineRule="auto"/>
            </w:pPr>
          </w:p>
          <w:p>
            <w:pPr>
              <w:spacing w:line="263" w:lineRule="auto"/>
            </w:pPr>
          </w:p>
          <w:p>
            <w:pPr>
              <w:spacing w:line="264" w:lineRule="auto"/>
            </w:pPr>
          </w:p>
          <w:p>
            <w:pPr>
              <w:spacing w:line="264"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82" w:line="248" w:lineRule="auto"/>
              <w:ind w:left="82" w:right="881"/>
              <w:rPr>
                <w:rFonts w:ascii="宋体" w:hAnsi="宋体" w:eastAsia="宋体" w:cs="宋体"/>
                <w:sz w:val="20"/>
                <w:szCs w:val="20"/>
              </w:rPr>
            </w:pPr>
            <w:r>
              <w:rPr>
                <w:rFonts w:ascii="宋体" w:hAnsi="宋体" w:eastAsia="宋体" w:cs="宋体"/>
                <w:spacing w:val="3"/>
                <w:sz w:val="20"/>
                <w:szCs w:val="20"/>
              </w:rPr>
              <w:t>第二十六条第一款：国家法定计量检定机构的计量检定人员，必须</w:t>
            </w:r>
            <w:r>
              <w:rPr>
                <w:rFonts w:ascii="宋体" w:hAnsi="宋体" w:eastAsia="宋体" w:cs="宋体"/>
                <w:spacing w:val="2"/>
                <w:sz w:val="20"/>
                <w:szCs w:val="20"/>
              </w:rPr>
              <w:t>经考核合格。</w:t>
            </w:r>
            <w:r>
              <w:rPr>
                <w:rFonts w:ascii="宋体" w:hAnsi="宋体" w:eastAsia="宋体" w:cs="宋体"/>
                <w:sz w:val="20"/>
                <w:szCs w:val="20"/>
              </w:rPr>
              <w:t xml:space="preserve"> </w:t>
            </w: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《计量授权管理办法》</w:t>
            </w:r>
          </w:p>
          <w:p>
            <w:pPr>
              <w:spacing w:before="62" w:line="275" w:lineRule="auto"/>
              <w:ind w:left="82"/>
              <w:rPr>
                <w:rFonts w:ascii="宋体" w:hAnsi="宋体" w:eastAsia="宋体" w:cs="宋体"/>
                <w:sz w:val="19"/>
                <w:szCs w:val="19"/>
              </w:rPr>
            </w:pPr>
            <w:r>
              <w:rPr>
                <w:rFonts w:ascii="宋体" w:hAnsi="宋体" w:eastAsia="宋体" w:cs="宋体"/>
                <w:spacing w:val="9"/>
                <w:sz w:val="19"/>
                <w:szCs w:val="19"/>
              </w:rPr>
              <w:t>第五条：申请授权必须具备的条件：(一)计量标准、检测装置和配套设施必须与申请授权项</w:t>
            </w:r>
            <w:r>
              <w:rPr>
                <w:rFonts w:ascii="宋体" w:hAnsi="宋体" w:eastAsia="宋体" w:cs="宋体"/>
                <w:spacing w:val="11"/>
                <w:sz w:val="19"/>
                <w:szCs w:val="19"/>
              </w:rPr>
              <w:t xml:space="preserve"> </w:t>
            </w:r>
            <w:r>
              <w:rPr>
                <w:rFonts w:ascii="宋体" w:hAnsi="宋体" w:eastAsia="宋体" w:cs="宋体"/>
                <w:spacing w:val="10"/>
                <w:sz w:val="19"/>
                <w:szCs w:val="19"/>
              </w:rPr>
              <w:t>目相适应，满足授权任务的要求；(二)工作环境能适应授权</w:t>
            </w:r>
            <w:r>
              <w:rPr>
                <w:rFonts w:ascii="宋体" w:hAnsi="宋体" w:eastAsia="宋体" w:cs="宋体"/>
                <w:spacing w:val="9"/>
                <w:sz w:val="19"/>
                <w:szCs w:val="19"/>
              </w:rPr>
              <w:t>任务的需要，保证有关计量检</w:t>
            </w:r>
          </w:p>
          <w:p>
            <w:pPr>
              <w:spacing w:before="74" w:line="290" w:lineRule="auto"/>
              <w:ind w:left="82"/>
              <w:rPr>
                <w:rFonts w:ascii="宋体" w:hAnsi="宋体" w:eastAsia="宋体" w:cs="宋体"/>
                <w:sz w:val="19"/>
                <w:szCs w:val="19"/>
              </w:rPr>
            </w:pPr>
            <w:r>
              <w:rPr>
                <w:rFonts w:ascii="宋体" w:hAnsi="宋体" w:eastAsia="宋体" w:cs="宋体"/>
                <w:spacing w:val="9"/>
                <w:sz w:val="19"/>
                <w:szCs w:val="19"/>
              </w:rPr>
              <w:t>定、测试工作的正常进行；(三)检定、测试人员必须适应授权任务的需要，掌握有关专业知</w:t>
            </w:r>
            <w:r>
              <w:rPr>
                <w:rFonts w:ascii="宋体" w:hAnsi="宋体" w:eastAsia="宋体" w:cs="宋体"/>
                <w:spacing w:val="8"/>
                <w:sz w:val="19"/>
                <w:szCs w:val="19"/>
              </w:rPr>
              <w:t xml:space="preserve"> </w:t>
            </w:r>
            <w:r>
              <w:rPr>
                <w:rFonts w:ascii="宋体" w:hAnsi="宋体" w:eastAsia="宋体" w:cs="宋体"/>
                <w:spacing w:val="5"/>
                <w:sz w:val="19"/>
                <w:szCs w:val="19"/>
              </w:rPr>
              <w:t>识和计量检定、测试技术，并经考核合格；(四)具</w:t>
            </w:r>
            <w:r>
              <w:rPr>
                <w:rFonts w:ascii="宋体" w:hAnsi="宋体" w:eastAsia="宋体" w:cs="宋体"/>
                <w:spacing w:val="4"/>
                <w:sz w:val="19"/>
                <w:szCs w:val="19"/>
              </w:rPr>
              <w:t>有保证计量检定、测试结果公正、准确的有</w:t>
            </w:r>
            <w:r>
              <w:rPr>
                <w:rFonts w:ascii="宋体" w:hAnsi="宋体" w:eastAsia="宋体" w:cs="宋体"/>
                <w:sz w:val="19"/>
                <w:szCs w:val="19"/>
              </w:rPr>
              <w:t xml:space="preserve"> </w:t>
            </w:r>
            <w:r>
              <w:rPr>
                <w:rFonts w:ascii="宋体" w:hAnsi="宋体" w:eastAsia="宋体" w:cs="宋体"/>
                <w:spacing w:val="18"/>
                <w:sz w:val="19"/>
                <w:szCs w:val="19"/>
              </w:rPr>
              <w:t>关工作制度和管理制度。</w:t>
            </w:r>
          </w:p>
          <w:p>
            <w:pPr>
              <w:spacing w:before="83" w:line="219" w:lineRule="auto"/>
              <w:ind w:left="82"/>
              <w:rPr>
                <w:rFonts w:ascii="宋体" w:hAnsi="宋体" w:eastAsia="宋体" w:cs="宋体"/>
                <w:sz w:val="20"/>
                <w:szCs w:val="20"/>
              </w:rPr>
            </w:pPr>
            <w:r>
              <w:rPr>
                <w:rFonts w:ascii="宋体" w:hAnsi="宋体" w:eastAsia="宋体" w:cs="宋体"/>
                <w:spacing w:val="-1"/>
                <w:sz w:val="20"/>
                <w:szCs w:val="20"/>
              </w:rPr>
              <w:t>3.</w:t>
            </w:r>
            <w:r>
              <w:rPr>
                <w:rFonts w:ascii="宋体" w:hAnsi="宋体" w:eastAsia="宋体" w:cs="宋体"/>
                <w:spacing w:val="17"/>
                <w:sz w:val="20"/>
                <w:szCs w:val="20"/>
              </w:rPr>
              <w:t xml:space="preserve"> </w:t>
            </w:r>
            <w:r>
              <w:rPr>
                <w:rFonts w:ascii="宋体" w:hAnsi="宋体" w:eastAsia="宋体" w:cs="宋体"/>
                <w:spacing w:val="-1"/>
                <w:sz w:val="20"/>
                <w:szCs w:val="20"/>
              </w:rPr>
              <w:t>《法定计量检定机构监督管理办法》</w:t>
            </w:r>
          </w:p>
          <w:p>
            <w:pPr>
              <w:spacing w:before="44" w:line="265" w:lineRule="auto"/>
              <w:ind w:left="82"/>
              <w:rPr>
                <w:rFonts w:ascii="宋体" w:hAnsi="宋体" w:eastAsia="宋体" w:cs="宋体"/>
                <w:sz w:val="19"/>
                <w:szCs w:val="19"/>
              </w:rPr>
            </w:pPr>
            <w:r>
              <w:rPr>
                <w:rFonts w:ascii="宋体" w:hAnsi="宋体" w:eastAsia="宋体" w:cs="宋体"/>
                <w:spacing w:val="9"/>
                <w:sz w:val="19"/>
                <w:szCs w:val="19"/>
              </w:rPr>
              <w:t>第十四条：法定计量检定机构不得从事下列行为：(一)伪造数据；(二)违反计量检定规程进</w:t>
            </w:r>
            <w:r>
              <w:rPr>
                <w:rFonts w:ascii="宋体" w:hAnsi="宋体" w:eastAsia="宋体" w:cs="宋体"/>
                <w:spacing w:val="2"/>
                <w:sz w:val="19"/>
                <w:szCs w:val="19"/>
              </w:rPr>
              <w:t xml:space="preserve"> </w:t>
            </w:r>
            <w:r>
              <w:rPr>
                <w:rFonts w:ascii="宋体" w:hAnsi="宋体" w:eastAsia="宋体" w:cs="宋体"/>
                <w:spacing w:val="12"/>
                <w:sz w:val="19"/>
                <w:szCs w:val="19"/>
              </w:rPr>
              <w:t>行计量检定；(三)使用未经考核合格或者超过有效期的计量基、标准开展</w:t>
            </w:r>
            <w:r>
              <w:rPr>
                <w:rFonts w:ascii="宋体" w:hAnsi="宋体" w:eastAsia="宋体" w:cs="宋体"/>
                <w:spacing w:val="11"/>
                <w:sz w:val="19"/>
                <w:szCs w:val="19"/>
              </w:rPr>
              <w:t>计量检定工作；</w:t>
            </w:r>
          </w:p>
          <w:p>
            <w:pPr>
              <w:spacing w:before="84" w:line="219" w:lineRule="auto"/>
              <w:ind w:left="82"/>
              <w:rPr>
                <w:rFonts w:ascii="宋体" w:hAnsi="宋体" w:eastAsia="宋体" w:cs="宋体"/>
                <w:sz w:val="20"/>
                <w:szCs w:val="20"/>
              </w:rPr>
            </w:pPr>
            <w:r>
              <w:rPr>
                <w:rFonts w:ascii="宋体" w:hAnsi="宋体" w:eastAsia="宋体" w:cs="宋体"/>
                <w:spacing w:val="4"/>
                <w:sz w:val="20"/>
                <w:szCs w:val="20"/>
              </w:rPr>
              <w:t>(四)指派未取得计量检定证件的人员开展计量</w:t>
            </w:r>
            <w:r>
              <w:rPr>
                <w:rFonts w:ascii="宋体" w:hAnsi="宋体" w:eastAsia="宋体" w:cs="宋体"/>
                <w:spacing w:val="3"/>
                <w:sz w:val="20"/>
                <w:szCs w:val="20"/>
              </w:rPr>
              <w:t>检定工作。</w:t>
            </w:r>
          </w:p>
          <w:p>
            <w:pPr>
              <w:spacing w:before="70" w:line="291" w:lineRule="auto"/>
              <w:ind w:left="82"/>
              <w:rPr>
                <w:rFonts w:ascii="宋体" w:hAnsi="宋体" w:eastAsia="宋体" w:cs="宋体"/>
                <w:sz w:val="19"/>
                <w:szCs w:val="19"/>
              </w:rPr>
            </w:pPr>
            <w:r>
              <w:rPr>
                <w:rFonts w:ascii="宋体" w:hAnsi="宋体" w:eastAsia="宋体" w:cs="宋体"/>
                <w:spacing w:val="7"/>
                <w:sz w:val="19"/>
                <w:szCs w:val="19"/>
              </w:rPr>
              <w:t>第十八条：法定计量检定机构有下列行为之一的，予以警告，并处一千元以下的罚款；情节</w:t>
            </w:r>
            <w:r>
              <w:rPr>
                <w:rFonts w:ascii="宋体" w:hAnsi="宋体" w:eastAsia="宋体" w:cs="宋体"/>
                <w:spacing w:val="6"/>
                <w:sz w:val="19"/>
                <w:szCs w:val="19"/>
              </w:rPr>
              <w:t xml:space="preserve">  </w:t>
            </w:r>
            <w:r>
              <w:rPr>
                <w:rFonts w:ascii="宋体" w:hAnsi="宋体" w:eastAsia="宋体" w:cs="宋体"/>
                <w:spacing w:val="4"/>
                <w:sz w:val="19"/>
                <w:szCs w:val="19"/>
              </w:rPr>
              <w:t>严重的，吊销其计量授权证书：(二)违反本办法第十四条第一、二、三、四项目规定之一的。</w:t>
            </w:r>
            <w:r>
              <w:rPr>
                <w:rFonts w:ascii="宋体" w:hAnsi="宋体" w:eastAsia="宋体" w:cs="宋体"/>
                <w:spacing w:val="18"/>
                <w:sz w:val="19"/>
                <w:szCs w:val="19"/>
              </w:rPr>
              <w:t xml:space="preserve"> </w:t>
            </w:r>
            <w:r>
              <w:rPr>
                <w:rFonts w:ascii="宋体" w:hAnsi="宋体" w:eastAsia="宋体" w:cs="宋体"/>
                <w:spacing w:val="7"/>
                <w:sz w:val="19"/>
                <w:szCs w:val="19"/>
              </w:rPr>
              <w:t>第二十条：本办法规定的行政处罚，由省级质量技术监督部门决定。吊销计量授权证书，由</w:t>
            </w:r>
            <w:r>
              <w:rPr>
                <w:rFonts w:ascii="宋体" w:hAnsi="宋体" w:eastAsia="宋体" w:cs="宋体"/>
                <w:spacing w:val="6"/>
                <w:sz w:val="19"/>
                <w:szCs w:val="19"/>
              </w:rPr>
              <w:t xml:space="preserve">  </w:t>
            </w:r>
            <w:r>
              <w:rPr>
                <w:rFonts w:ascii="宋体" w:hAnsi="宋体" w:eastAsia="宋体" w:cs="宋体"/>
                <w:spacing w:val="21"/>
                <w:sz w:val="19"/>
                <w:szCs w:val="19"/>
              </w:rPr>
              <w:t>发证部门决定。</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48" w:lineRule="auto"/>
              <w:ind w:left="119" w:right="96"/>
              <w:rPr>
                <w:rFonts w:ascii="宋体" w:hAnsi="宋体" w:eastAsia="宋体" w:cs="宋体"/>
                <w:sz w:val="20"/>
                <w:szCs w:val="20"/>
              </w:rPr>
            </w:pPr>
            <w:r>
              <w:rPr>
                <w:rFonts w:ascii="宋体" w:hAnsi="宋体" w:eastAsia="宋体" w:cs="宋体"/>
                <w:spacing w:val="3"/>
                <w:sz w:val="20"/>
                <w:szCs w:val="20"/>
              </w:rPr>
              <w:t>省级、设区</w:t>
            </w:r>
            <w:r>
              <w:rPr>
                <w:rFonts w:ascii="宋体" w:hAnsi="宋体" w:eastAsia="宋体" w:cs="宋体"/>
                <w:spacing w:val="1"/>
                <w:sz w:val="20"/>
                <w:szCs w:val="20"/>
              </w:rPr>
              <w:t xml:space="preserve"> </w:t>
            </w:r>
            <w:r>
              <w:rPr>
                <w:rFonts w:ascii="宋体" w:hAnsi="宋体" w:eastAsia="宋体" w:cs="宋体"/>
                <w:spacing w:val="2"/>
                <w:sz w:val="20"/>
                <w:szCs w:val="20"/>
              </w:rPr>
              <w:t>的市或县级</w:t>
            </w:r>
          </w:p>
        </w:tc>
      </w:tr>
    </w:tbl>
    <w:p/>
    <w:p>
      <w:pPr>
        <w:sectPr>
          <w:pgSz w:w="16840" w:h="11910"/>
          <w:pgMar w:top="1012" w:right="2165" w:bottom="400" w:left="1323" w:header="0" w:footer="0" w:gutter="0"/>
          <w:pgNumType w:fmt="decimal"/>
          <w:cols w:space="720" w:num="1"/>
        </w:sectPr>
      </w:pPr>
    </w:p>
    <w:p>
      <w:r>
        <mc:AlternateContent>
          <mc:Choice Requires="wps">
            <w:drawing>
              <wp:anchor distT="0" distB="0" distL="114300" distR="114300" simplePos="0" relativeHeight="251810816" behindDoc="0" locked="0" layoutInCell="0" allowOverlap="1">
                <wp:simplePos x="0" y="0"/>
                <wp:positionH relativeFrom="page">
                  <wp:posOffset>717550</wp:posOffset>
                </wp:positionH>
                <wp:positionV relativeFrom="page">
                  <wp:posOffset>5715000</wp:posOffset>
                </wp:positionV>
                <wp:extent cx="280670" cy="652780"/>
                <wp:effectExtent l="0" t="0" r="0" b="0"/>
                <wp:wrapNone/>
                <wp:docPr id="168" name="文本框 126"/>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26" o:spid="_x0000_s1026" o:spt="202" type="#_x0000_t202" style="position:absolute;left:0pt;margin-left:56.5pt;margin-top:450pt;height:51.4pt;width:22.1pt;mso-position-horizontal-relative:page;mso-position-vertical-relative:page;z-index:251810816;mso-width-relative:page;mso-height-relative:page;" filled="f" stroked="f" coordsize="21600,21600" o:allowincell="f" o:gfxdata="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5NjpdcAAAAMAQAADwAAAAAAAAABACAAAAAiAAAAZHJzL2Rvd25y&#10;ZXYueG1sUEsBAhQAFAAAAAgAh07iQNVfU5j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169" w:lineRule="exact"/>
      </w:pPr>
    </w:p>
    <w:tbl>
      <w:tblPr>
        <w:tblStyle w:val="7"/>
        <w:tblW w:w="1285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29"/>
        <w:gridCol w:w="630"/>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before="303" w:line="257" w:lineRule="auto"/>
              <w:ind w:left="102" w:right="10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29" w:type="dxa"/>
            <w:vMerge w:val="continue"/>
            <w:tcBorders>
              <w:top w:val="nil"/>
            </w:tcBorders>
          </w:tcPr>
          <w:p/>
        </w:tc>
        <w:tc>
          <w:tcPr>
            <w:tcW w:w="630" w:type="dxa"/>
            <w:vMerge w:val="continue"/>
            <w:tcBorders>
              <w:top w:val="nil"/>
            </w:tcBorders>
          </w:tcPr>
          <w:p/>
        </w:tc>
        <w:tc>
          <w:tcPr>
            <w:tcW w:w="8074" w:type="dxa"/>
            <w:vMerge w:val="continue"/>
            <w:tcBorders>
              <w:top w:val="nil"/>
            </w:tcBorders>
          </w:tcPr>
          <w:p/>
        </w:tc>
        <w:tc>
          <w:tcPr>
            <w:tcW w:w="1039" w:type="dxa"/>
          </w:tcPr>
          <w:p>
            <w:pPr>
              <w:spacing w:before="10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6" w:hRule="atLeast"/>
        </w:trPr>
        <w:tc>
          <w:tcPr>
            <w:tcW w:w="63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297</w:t>
            </w:r>
          </w:p>
        </w:tc>
        <w:tc>
          <w:tcPr>
            <w:tcW w:w="122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5" w:line="278" w:lineRule="auto"/>
              <w:ind w:left="91" w:right="104" w:firstLine="10"/>
              <w:jc w:val="both"/>
              <w:rPr>
                <w:rFonts w:ascii="宋体" w:hAnsi="宋体" w:eastAsia="宋体" w:cs="宋体"/>
                <w:sz w:val="20"/>
                <w:szCs w:val="20"/>
              </w:rPr>
            </w:pPr>
            <w:r>
              <w:rPr>
                <w:rFonts w:ascii="宋体" w:hAnsi="宋体" w:eastAsia="宋体" w:cs="宋体"/>
                <w:spacing w:val="-2"/>
                <w:sz w:val="20"/>
                <w:szCs w:val="20"/>
              </w:rPr>
              <w:t>对法定计量</w:t>
            </w:r>
            <w:r>
              <w:rPr>
                <w:rFonts w:ascii="宋体" w:hAnsi="宋体" w:eastAsia="宋体" w:cs="宋体"/>
                <w:spacing w:val="1"/>
                <w:sz w:val="20"/>
                <w:szCs w:val="20"/>
              </w:rPr>
              <w:t xml:space="preserve"> </w:t>
            </w:r>
            <w:r>
              <w:rPr>
                <w:rFonts w:ascii="宋体" w:hAnsi="宋体" w:eastAsia="宋体" w:cs="宋体"/>
                <w:sz w:val="20"/>
                <w:szCs w:val="20"/>
              </w:rPr>
              <w:t>检定机构违</w:t>
            </w:r>
            <w:r>
              <w:rPr>
                <w:rFonts w:ascii="宋体" w:hAnsi="宋体" w:eastAsia="宋体" w:cs="宋体"/>
                <w:spacing w:val="1"/>
                <w:sz w:val="20"/>
                <w:szCs w:val="20"/>
              </w:rPr>
              <w:t xml:space="preserve"> </w:t>
            </w:r>
            <w:r>
              <w:rPr>
                <w:rFonts w:ascii="宋体" w:hAnsi="宋体" w:eastAsia="宋体" w:cs="宋体"/>
                <w:spacing w:val="4"/>
                <w:sz w:val="20"/>
                <w:szCs w:val="20"/>
              </w:rPr>
              <w:t>反计量检定</w:t>
            </w:r>
            <w:r>
              <w:rPr>
                <w:rFonts w:ascii="宋体" w:hAnsi="宋体" w:eastAsia="宋体" w:cs="宋体"/>
                <w:spacing w:val="2"/>
                <w:sz w:val="20"/>
                <w:szCs w:val="20"/>
              </w:rPr>
              <w:t xml:space="preserve"> </w:t>
            </w:r>
            <w:r>
              <w:rPr>
                <w:rFonts w:ascii="宋体" w:hAnsi="宋体" w:eastAsia="宋体" w:cs="宋体"/>
                <w:sz w:val="20"/>
                <w:szCs w:val="20"/>
              </w:rPr>
              <w:t>规程进行计 量检定的行</w:t>
            </w:r>
            <w:r>
              <w:rPr>
                <w:rFonts w:ascii="宋体" w:hAnsi="宋体" w:eastAsia="宋体" w:cs="宋体"/>
                <w:spacing w:val="1"/>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0"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57"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7" w:lineRule="auto"/>
            </w:pPr>
          </w:p>
          <w:p>
            <w:pPr>
              <w:spacing w:line="257" w:lineRule="auto"/>
            </w:pPr>
          </w:p>
          <w:p>
            <w:pPr>
              <w:spacing w:line="257" w:lineRule="auto"/>
            </w:pPr>
          </w:p>
          <w:p>
            <w:pPr>
              <w:spacing w:line="258" w:lineRule="auto"/>
            </w:pPr>
          </w:p>
          <w:p>
            <w:pPr>
              <w:spacing w:line="258"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《中华人民共和国计量法》</w:t>
            </w:r>
          </w:p>
          <w:p>
            <w:pPr>
              <w:spacing w:before="81" w:line="284" w:lineRule="auto"/>
              <w:ind w:left="112"/>
              <w:rPr>
                <w:rFonts w:ascii="宋体" w:hAnsi="宋体" w:eastAsia="宋体" w:cs="宋体"/>
                <w:sz w:val="19"/>
                <w:szCs w:val="19"/>
              </w:rPr>
            </w:pPr>
            <w:r>
              <w:rPr>
                <w:rFonts w:ascii="宋体" w:hAnsi="宋体" w:eastAsia="宋体" w:cs="宋体"/>
                <w:spacing w:val="9"/>
                <w:sz w:val="19"/>
                <w:szCs w:val="19"/>
              </w:rPr>
              <w:t>第十条第二款：计量检定必须执行计量检定规程。国家计量检定规程由国务院计量行政部</w:t>
            </w:r>
            <w:r>
              <w:rPr>
                <w:rFonts w:ascii="宋体" w:hAnsi="宋体" w:eastAsia="宋体" w:cs="宋体"/>
                <w:spacing w:val="4"/>
                <w:sz w:val="19"/>
                <w:szCs w:val="19"/>
              </w:rPr>
              <w:t xml:space="preserve">   </w:t>
            </w:r>
            <w:r>
              <w:rPr>
                <w:rFonts w:ascii="宋体" w:hAnsi="宋体" w:eastAsia="宋体" w:cs="宋体"/>
                <w:spacing w:val="9"/>
                <w:sz w:val="19"/>
                <w:szCs w:val="19"/>
              </w:rPr>
              <w:t>门制定。没有国家计量检定规程的，由国务院有关主管部门和省、自治</w:t>
            </w:r>
            <w:r>
              <w:rPr>
                <w:rFonts w:ascii="宋体" w:hAnsi="宋体" w:eastAsia="宋体" w:cs="宋体"/>
                <w:spacing w:val="8"/>
                <w:sz w:val="19"/>
                <w:szCs w:val="19"/>
              </w:rPr>
              <w:t>区、直辖市人民政府</w:t>
            </w:r>
            <w:r>
              <w:rPr>
                <w:rFonts w:ascii="宋体" w:hAnsi="宋体" w:eastAsia="宋体" w:cs="宋体"/>
                <w:sz w:val="19"/>
                <w:szCs w:val="19"/>
              </w:rPr>
              <w:t xml:space="preserve"> </w:t>
            </w:r>
            <w:r>
              <w:rPr>
                <w:rFonts w:ascii="宋体" w:hAnsi="宋体" w:eastAsia="宋体" w:cs="宋体"/>
                <w:spacing w:val="13"/>
                <w:sz w:val="19"/>
                <w:szCs w:val="19"/>
              </w:rPr>
              <w:t>计量行政部门分别制定部门计量检定规程和地方计量检定规</w:t>
            </w:r>
            <w:r>
              <w:rPr>
                <w:rFonts w:ascii="宋体" w:hAnsi="宋体" w:eastAsia="宋体" w:cs="宋体"/>
                <w:spacing w:val="12"/>
                <w:sz w:val="19"/>
                <w:szCs w:val="19"/>
              </w:rPr>
              <w:t>程。</w:t>
            </w:r>
          </w:p>
          <w:p>
            <w:pPr>
              <w:spacing w:before="84" w:line="219" w:lineRule="auto"/>
              <w:ind w:left="11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4"/>
                <w:sz w:val="20"/>
                <w:szCs w:val="20"/>
              </w:rPr>
              <w:t xml:space="preserve"> </w:t>
            </w:r>
            <w:r>
              <w:rPr>
                <w:rFonts w:ascii="宋体" w:hAnsi="宋体" w:eastAsia="宋体" w:cs="宋体"/>
                <w:spacing w:val="-2"/>
                <w:sz w:val="20"/>
                <w:szCs w:val="20"/>
              </w:rPr>
              <w:t>《计量授权管理办法》</w:t>
            </w:r>
          </w:p>
          <w:p>
            <w:pPr>
              <w:spacing w:before="60" w:line="295" w:lineRule="auto"/>
              <w:ind w:left="112"/>
              <w:rPr>
                <w:rFonts w:ascii="宋体" w:hAnsi="宋体" w:eastAsia="宋体" w:cs="宋体"/>
                <w:sz w:val="19"/>
                <w:szCs w:val="19"/>
              </w:rPr>
            </w:pPr>
            <w:r>
              <w:rPr>
                <w:rFonts w:ascii="宋体" w:hAnsi="宋体" w:eastAsia="宋体" w:cs="宋体"/>
                <w:spacing w:val="9"/>
                <w:sz w:val="19"/>
                <w:szCs w:val="19"/>
              </w:rPr>
              <w:t>第五条：申请授权必须具备的条件：(一)计</w:t>
            </w:r>
            <w:r>
              <w:rPr>
                <w:rFonts w:ascii="宋体" w:hAnsi="宋体" w:eastAsia="宋体" w:cs="宋体"/>
                <w:spacing w:val="8"/>
                <w:sz w:val="19"/>
                <w:szCs w:val="19"/>
              </w:rPr>
              <w:t>量标准、检测装置和配套设施必须与申请授权项</w:t>
            </w:r>
            <w:r>
              <w:rPr>
                <w:rFonts w:ascii="宋体" w:hAnsi="宋体" w:eastAsia="宋体" w:cs="宋体"/>
                <w:sz w:val="19"/>
                <w:szCs w:val="19"/>
              </w:rPr>
              <w:t xml:space="preserve"> </w:t>
            </w:r>
            <w:r>
              <w:rPr>
                <w:rFonts w:ascii="宋体" w:hAnsi="宋体" w:eastAsia="宋体" w:cs="宋体"/>
                <w:spacing w:val="11"/>
                <w:sz w:val="19"/>
                <w:szCs w:val="19"/>
              </w:rPr>
              <w:t>目相适应，满足授权任务的要求；(二)工作环境能适应</w:t>
            </w:r>
            <w:r>
              <w:rPr>
                <w:rFonts w:ascii="宋体" w:hAnsi="宋体" w:eastAsia="宋体" w:cs="宋体"/>
                <w:spacing w:val="10"/>
                <w:sz w:val="19"/>
                <w:szCs w:val="19"/>
              </w:rPr>
              <w:t>授权任务的需要，保证有关计量检</w:t>
            </w:r>
            <w:r>
              <w:rPr>
                <w:rFonts w:ascii="宋体" w:hAnsi="宋体" w:eastAsia="宋体" w:cs="宋体"/>
                <w:sz w:val="19"/>
                <w:szCs w:val="19"/>
              </w:rPr>
              <w:t xml:space="preserve">  </w:t>
            </w:r>
            <w:r>
              <w:rPr>
                <w:rFonts w:ascii="宋体" w:hAnsi="宋体" w:eastAsia="宋体" w:cs="宋体"/>
                <w:spacing w:val="9"/>
                <w:sz w:val="19"/>
                <w:szCs w:val="19"/>
              </w:rPr>
              <w:t>定、测试工作的正常进行；(三)检定、测试人员必</w:t>
            </w:r>
            <w:r>
              <w:rPr>
                <w:rFonts w:ascii="宋体" w:hAnsi="宋体" w:eastAsia="宋体" w:cs="宋体"/>
                <w:spacing w:val="8"/>
                <w:sz w:val="19"/>
                <w:szCs w:val="19"/>
              </w:rPr>
              <w:t>须适应授权任务的需要，掌握有关专业知</w:t>
            </w:r>
            <w:r>
              <w:rPr>
                <w:rFonts w:ascii="宋体" w:hAnsi="宋体" w:eastAsia="宋体" w:cs="宋体"/>
                <w:sz w:val="19"/>
                <w:szCs w:val="19"/>
              </w:rPr>
              <w:t xml:space="preserve"> </w:t>
            </w:r>
            <w:r>
              <w:rPr>
                <w:rFonts w:ascii="宋体" w:hAnsi="宋体" w:eastAsia="宋体" w:cs="宋体"/>
                <w:spacing w:val="4"/>
                <w:sz w:val="19"/>
                <w:szCs w:val="19"/>
              </w:rPr>
              <w:t>识和计量检定、测试技术，并经考核合格；(四)具有保证计量检定</w:t>
            </w:r>
            <w:r>
              <w:rPr>
                <w:rFonts w:ascii="宋体" w:hAnsi="宋体" w:eastAsia="宋体" w:cs="宋体"/>
                <w:spacing w:val="3"/>
                <w:sz w:val="19"/>
                <w:szCs w:val="19"/>
              </w:rPr>
              <w:t>、测试结果公正、准确的有</w:t>
            </w:r>
            <w:r>
              <w:rPr>
                <w:rFonts w:ascii="宋体" w:hAnsi="宋体" w:eastAsia="宋体" w:cs="宋体"/>
                <w:sz w:val="19"/>
                <w:szCs w:val="19"/>
              </w:rPr>
              <w:t xml:space="preserve"> </w:t>
            </w:r>
            <w:r>
              <w:rPr>
                <w:rFonts w:ascii="宋体" w:hAnsi="宋体" w:eastAsia="宋体" w:cs="宋体"/>
                <w:spacing w:val="18"/>
                <w:sz w:val="19"/>
                <w:szCs w:val="19"/>
              </w:rPr>
              <w:t>关工作制度和管理制度。</w:t>
            </w:r>
          </w:p>
          <w:p>
            <w:pPr>
              <w:spacing w:before="73" w:line="219" w:lineRule="auto"/>
              <w:ind w:left="112"/>
              <w:rPr>
                <w:rFonts w:ascii="宋体" w:hAnsi="宋体" w:eastAsia="宋体" w:cs="宋体"/>
                <w:sz w:val="20"/>
                <w:szCs w:val="20"/>
              </w:rPr>
            </w:pPr>
            <w:r>
              <w:rPr>
                <w:rFonts w:ascii="宋体" w:hAnsi="宋体" w:eastAsia="宋体" w:cs="宋体"/>
                <w:spacing w:val="-1"/>
                <w:sz w:val="20"/>
                <w:szCs w:val="20"/>
              </w:rPr>
              <w:t>3.</w:t>
            </w:r>
            <w:r>
              <w:rPr>
                <w:rFonts w:ascii="宋体" w:hAnsi="宋体" w:eastAsia="宋体" w:cs="宋体"/>
                <w:spacing w:val="17"/>
                <w:sz w:val="20"/>
                <w:szCs w:val="20"/>
              </w:rPr>
              <w:t xml:space="preserve"> </w:t>
            </w:r>
            <w:r>
              <w:rPr>
                <w:rFonts w:ascii="宋体" w:hAnsi="宋体" w:eastAsia="宋体" w:cs="宋体"/>
                <w:spacing w:val="-1"/>
                <w:sz w:val="20"/>
                <w:szCs w:val="20"/>
              </w:rPr>
              <w:t>《法定计量检定机构监督管理办法》</w:t>
            </w:r>
          </w:p>
          <w:p>
            <w:pPr>
              <w:spacing w:before="52" w:line="219" w:lineRule="auto"/>
              <w:ind w:left="112"/>
              <w:rPr>
                <w:rFonts w:ascii="宋体" w:hAnsi="宋体" w:eastAsia="宋体" w:cs="宋体"/>
                <w:sz w:val="20"/>
                <w:szCs w:val="20"/>
              </w:rPr>
            </w:pPr>
            <w:r>
              <w:rPr>
                <w:rFonts w:ascii="宋体" w:hAnsi="宋体" w:eastAsia="宋体" w:cs="宋体"/>
                <w:spacing w:val="2"/>
                <w:sz w:val="20"/>
                <w:szCs w:val="20"/>
              </w:rPr>
              <w:t>第十四条：法定计量检定机构不得从事下列行为：(二)违反计量检定规程进行计量检定。</w:t>
            </w:r>
          </w:p>
          <w:p>
            <w:pPr>
              <w:spacing w:before="94" w:line="288" w:lineRule="auto"/>
              <w:ind w:left="112"/>
              <w:rPr>
                <w:rFonts w:ascii="宋体" w:hAnsi="宋体" w:eastAsia="宋体" w:cs="宋体"/>
                <w:sz w:val="19"/>
                <w:szCs w:val="19"/>
              </w:rPr>
            </w:pPr>
            <w:r>
              <w:rPr>
                <w:rFonts w:ascii="宋体" w:hAnsi="宋体" w:eastAsia="宋体" w:cs="宋体"/>
                <w:spacing w:val="7"/>
                <w:sz w:val="19"/>
                <w:szCs w:val="19"/>
              </w:rPr>
              <w:t>第十八条：法定计量检定机构有下列行为之一的，予</w:t>
            </w:r>
            <w:r>
              <w:rPr>
                <w:rFonts w:ascii="宋体" w:hAnsi="宋体" w:eastAsia="宋体" w:cs="宋体"/>
                <w:spacing w:val="6"/>
                <w:sz w:val="19"/>
                <w:szCs w:val="19"/>
              </w:rPr>
              <w:t>以警告，并处一千元以下的罚款；情节</w:t>
            </w:r>
            <w:r>
              <w:rPr>
                <w:rFonts w:ascii="宋体" w:hAnsi="宋体" w:eastAsia="宋体" w:cs="宋体"/>
                <w:sz w:val="19"/>
                <w:szCs w:val="19"/>
              </w:rPr>
              <w:t xml:space="preserve">  </w:t>
            </w:r>
            <w:r>
              <w:rPr>
                <w:rFonts w:ascii="宋体" w:hAnsi="宋体" w:eastAsia="宋体" w:cs="宋体"/>
                <w:spacing w:val="4"/>
                <w:sz w:val="19"/>
                <w:szCs w:val="19"/>
              </w:rPr>
              <w:t>严重的，吊销其计量授权证书：(二)违反本办法第十四条第一、二、三</w:t>
            </w:r>
            <w:r>
              <w:rPr>
                <w:rFonts w:ascii="宋体" w:hAnsi="宋体" w:eastAsia="宋体" w:cs="宋体"/>
                <w:spacing w:val="3"/>
                <w:sz w:val="19"/>
                <w:szCs w:val="19"/>
              </w:rPr>
              <w:t>、四项目规定之一的。</w:t>
            </w:r>
            <w:r>
              <w:rPr>
                <w:rFonts w:ascii="宋体" w:hAnsi="宋体" w:eastAsia="宋体" w:cs="宋体"/>
                <w:sz w:val="19"/>
                <w:szCs w:val="19"/>
              </w:rPr>
              <w:t xml:space="preserve"> </w:t>
            </w:r>
            <w:r>
              <w:rPr>
                <w:rFonts w:ascii="宋体" w:hAnsi="宋体" w:eastAsia="宋体" w:cs="宋体"/>
                <w:spacing w:val="7"/>
                <w:sz w:val="19"/>
                <w:szCs w:val="19"/>
              </w:rPr>
              <w:t>第二十条：本办法规定的行政处罚，由省级质量技术监督部门决定。吊销计量授权证书，由</w:t>
            </w:r>
            <w:r>
              <w:rPr>
                <w:rFonts w:ascii="宋体" w:hAnsi="宋体" w:eastAsia="宋体" w:cs="宋体"/>
                <w:spacing w:val="13"/>
                <w:sz w:val="19"/>
                <w:szCs w:val="19"/>
              </w:rPr>
              <w:t xml:space="preserve"> </w:t>
            </w:r>
            <w:r>
              <w:rPr>
                <w:rFonts w:ascii="宋体" w:hAnsi="宋体" w:eastAsia="宋体" w:cs="宋体"/>
                <w:spacing w:val="21"/>
                <w:sz w:val="19"/>
                <w:szCs w:val="19"/>
              </w:rPr>
              <w:t>发证部门决定。</w:t>
            </w:r>
          </w:p>
        </w:tc>
        <w:tc>
          <w:tcPr>
            <w:tcW w:w="1039"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2" w:lineRule="auto"/>
              <w:ind w:left="119" w:right="97"/>
              <w:rPr>
                <w:rFonts w:ascii="宋体" w:hAnsi="宋体" w:eastAsia="宋体" w:cs="宋体"/>
                <w:sz w:val="20"/>
                <w:szCs w:val="20"/>
              </w:rPr>
            </w:pPr>
            <w:r>
              <w:rPr>
                <w:rFonts w:ascii="宋体" w:hAnsi="宋体" w:eastAsia="宋体" w:cs="宋体"/>
                <w:spacing w:val="3"/>
                <w:sz w:val="20"/>
                <w:szCs w:val="20"/>
              </w:rPr>
              <w:t>省级、设区</w:t>
            </w:r>
            <w:r>
              <w:rPr>
                <w:rFonts w:ascii="宋体" w:hAnsi="宋体" w:eastAsia="宋体" w:cs="宋体"/>
                <w:spacing w:val="1"/>
                <w:sz w:val="20"/>
                <w:szCs w:val="20"/>
              </w:rPr>
              <w:t xml:space="preserve"> </w:t>
            </w:r>
            <w:r>
              <w:rPr>
                <w:rFonts w:ascii="宋体" w:hAnsi="宋体" w:eastAsia="宋体" w:cs="宋体"/>
                <w:spacing w:val="2"/>
                <w:sz w:val="20"/>
                <w:szCs w:val="20"/>
              </w:rPr>
              <w:t>的市或县级</w:t>
            </w:r>
          </w:p>
        </w:tc>
      </w:tr>
    </w:tbl>
    <w:p/>
    <w:p>
      <w:pPr>
        <w:sectPr>
          <w:pgSz w:w="16840" w:h="11910"/>
          <w:pgMar w:top="1012" w:right="2174" w:bottom="400" w:left="1273" w:header="0" w:footer="0" w:gutter="0"/>
          <w:pgNumType w:fmt="decimal"/>
          <w:cols w:space="720" w:num="1"/>
        </w:sectPr>
      </w:pPr>
    </w:p>
    <w:p/>
    <w:p/>
    <w:p>
      <w:pPr>
        <w:spacing w:line="219" w:lineRule="exact"/>
      </w:pPr>
    </w:p>
    <w:tbl>
      <w:tblPr>
        <w:tblStyle w:val="7"/>
        <w:tblW w:w="12830"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0" w:type="dxa"/>
            <w:vMerge w:val="restart"/>
            <w:tcBorders>
              <w:bottom w:val="nil"/>
            </w:tcBorders>
          </w:tcPr>
          <w:p>
            <w:pPr>
              <w:spacing w:line="244" w:lineRule="auto"/>
            </w:pPr>
          </w:p>
          <w:p>
            <w:pPr>
              <w:spacing w:before="65" w:line="257"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74" w:type="dxa"/>
            <w:vMerge w:val="continue"/>
            <w:tcBorders>
              <w:top w:val="nil"/>
            </w:tcBorders>
          </w:tcPr>
          <w:p/>
        </w:tc>
        <w:tc>
          <w:tcPr>
            <w:tcW w:w="1029" w:type="dxa"/>
          </w:tcPr>
          <w:p>
            <w:pPr>
              <w:spacing w:before="117" w:line="253" w:lineRule="auto"/>
              <w:ind w:left="130" w:right="100"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5" w:hRule="atLeast"/>
        </w:trPr>
        <w:tc>
          <w:tcPr>
            <w:tcW w:w="624"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298</w:t>
            </w:r>
          </w:p>
        </w:tc>
        <w:tc>
          <w:tcPr>
            <w:tcW w:w="1249" w:type="dxa"/>
          </w:tcPr>
          <w:p>
            <w:pPr>
              <w:spacing w:line="287" w:lineRule="auto"/>
            </w:pPr>
          </w:p>
          <w:p>
            <w:pPr>
              <w:spacing w:line="287" w:lineRule="auto"/>
            </w:pPr>
          </w:p>
          <w:p>
            <w:pPr>
              <w:spacing w:line="287" w:lineRule="auto"/>
            </w:pPr>
          </w:p>
          <w:p>
            <w:pPr>
              <w:spacing w:line="287" w:lineRule="auto"/>
            </w:pPr>
          </w:p>
          <w:p>
            <w:pPr>
              <w:spacing w:before="65" w:line="220" w:lineRule="auto"/>
              <w:ind w:left="110"/>
              <w:rPr>
                <w:rFonts w:ascii="宋体" w:hAnsi="宋体" w:eastAsia="宋体" w:cs="宋体"/>
                <w:sz w:val="20"/>
                <w:szCs w:val="20"/>
              </w:rPr>
            </w:pPr>
            <w:r>
              <w:rPr>
                <w:rFonts w:ascii="宋体" w:hAnsi="宋体" w:eastAsia="宋体" w:cs="宋体"/>
                <w:spacing w:val="2"/>
                <w:sz w:val="20"/>
                <w:szCs w:val="20"/>
              </w:rPr>
              <w:t>对制造、销</w:t>
            </w:r>
          </w:p>
          <w:p>
            <w:pPr>
              <w:spacing w:before="61" w:line="219" w:lineRule="auto"/>
              <w:ind w:left="60"/>
              <w:rPr>
                <w:rFonts w:ascii="宋体" w:hAnsi="宋体" w:eastAsia="宋体" w:cs="宋体"/>
                <w:sz w:val="20"/>
                <w:szCs w:val="20"/>
              </w:rPr>
            </w:pPr>
            <w:r>
              <w:rPr>
                <w:rFonts w:ascii="宋体" w:hAnsi="宋体" w:eastAsia="宋体" w:cs="宋体"/>
                <w:spacing w:val="-2"/>
                <w:sz w:val="20"/>
                <w:szCs w:val="20"/>
              </w:rPr>
              <w:t>售、使用(修</w:t>
            </w:r>
          </w:p>
          <w:p>
            <w:pPr>
              <w:spacing w:before="82" w:line="219" w:lineRule="auto"/>
              <w:ind w:left="160"/>
              <w:rPr>
                <w:rFonts w:ascii="宋体" w:hAnsi="宋体" w:eastAsia="宋体" w:cs="宋体"/>
                <w:sz w:val="20"/>
                <w:szCs w:val="20"/>
              </w:rPr>
            </w:pPr>
            <w:r>
              <w:rPr>
                <w:rFonts w:ascii="宋体" w:hAnsi="宋体" w:eastAsia="宋体" w:cs="宋体"/>
                <w:spacing w:val="2"/>
                <w:sz w:val="20"/>
                <w:szCs w:val="20"/>
              </w:rPr>
              <w:t>理)以欺骗</w:t>
            </w:r>
          </w:p>
          <w:p>
            <w:pPr>
              <w:spacing w:before="83" w:line="220" w:lineRule="auto"/>
              <w:ind w:left="110"/>
              <w:rPr>
                <w:rFonts w:ascii="宋体" w:hAnsi="宋体" w:eastAsia="宋体" w:cs="宋体"/>
                <w:sz w:val="20"/>
                <w:szCs w:val="20"/>
              </w:rPr>
            </w:pPr>
            <w:r>
              <w:rPr>
                <w:rFonts w:ascii="宋体" w:hAnsi="宋体" w:eastAsia="宋体" w:cs="宋体"/>
                <w:spacing w:val="7"/>
                <w:sz w:val="20"/>
                <w:szCs w:val="20"/>
              </w:rPr>
              <w:t>消费者为目</w:t>
            </w:r>
          </w:p>
          <w:p>
            <w:pPr>
              <w:spacing w:before="82" w:line="221" w:lineRule="auto"/>
              <w:ind w:left="110"/>
              <w:rPr>
                <w:rFonts w:ascii="宋体" w:hAnsi="宋体" w:eastAsia="宋体" w:cs="宋体"/>
                <w:sz w:val="20"/>
                <w:szCs w:val="20"/>
              </w:rPr>
            </w:pPr>
            <w:r>
              <w:rPr>
                <w:rFonts w:ascii="宋体" w:hAnsi="宋体" w:eastAsia="宋体" w:cs="宋体"/>
                <w:spacing w:val="1"/>
                <w:sz w:val="20"/>
                <w:szCs w:val="20"/>
              </w:rPr>
              <w:t>的的计量器</w:t>
            </w:r>
          </w:p>
          <w:p>
            <w:pPr>
              <w:spacing w:before="60" w:line="220" w:lineRule="auto"/>
              <w:ind w:left="110"/>
              <w:rPr>
                <w:rFonts w:ascii="宋体" w:hAnsi="宋体" w:eastAsia="宋体" w:cs="宋体"/>
                <w:sz w:val="20"/>
                <w:szCs w:val="20"/>
              </w:rPr>
            </w:pPr>
            <w:r>
              <w:rPr>
                <w:rFonts w:ascii="宋体" w:hAnsi="宋体" w:eastAsia="宋体" w:cs="宋体"/>
                <w:spacing w:val="2"/>
                <w:sz w:val="20"/>
                <w:szCs w:val="20"/>
              </w:rPr>
              <w:t>具行为的行</w:t>
            </w:r>
          </w:p>
          <w:p>
            <w:pPr>
              <w:spacing w:before="72" w:line="221" w:lineRule="auto"/>
              <w:ind w:left="101"/>
              <w:rPr>
                <w:rFonts w:ascii="宋体" w:hAnsi="宋体" w:eastAsia="宋体" w:cs="宋体"/>
                <w:sz w:val="20"/>
                <w:szCs w:val="20"/>
              </w:rPr>
            </w:pPr>
            <w:r>
              <w:rPr>
                <w:rFonts w:ascii="宋体" w:hAnsi="宋体" w:eastAsia="宋体" w:cs="宋体"/>
                <w:spacing w:val="8"/>
                <w:sz w:val="20"/>
                <w:szCs w:val="20"/>
              </w:rPr>
              <w:t>政处罚</w:t>
            </w:r>
          </w:p>
        </w:tc>
        <w:tc>
          <w:tcPr>
            <w:tcW w:w="610" w:type="dxa"/>
          </w:tcPr>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61"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63"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《中华人民共和国计量法》</w:t>
            </w:r>
          </w:p>
          <w:p>
            <w:pPr>
              <w:spacing w:before="32" w:line="287" w:lineRule="auto"/>
              <w:ind w:left="92"/>
              <w:rPr>
                <w:rFonts w:ascii="宋体" w:hAnsi="宋体" w:eastAsia="宋体" w:cs="宋体"/>
                <w:sz w:val="19"/>
                <w:szCs w:val="19"/>
              </w:rPr>
            </w:pPr>
            <w:r>
              <w:rPr>
                <w:rFonts w:ascii="宋体" w:hAnsi="宋体" w:eastAsia="宋体" w:cs="宋体"/>
                <w:spacing w:val="9"/>
                <w:sz w:val="19"/>
                <w:szCs w:val="19"/>
              </w:rPr>
              <w:t>第二十七条：制造、销售、使用以欺骗消费者为目的的计量器具的，没收计量器具和违法所</w:t>
            </w:r>
            <w:r>
              <w:rPr>
                <w:rFonts w:ascii="宋体" w:hAnsi="宋体" w:eastAsia="宋体" w:cs="宋体"/>
                <w:spacing w:val="10"/>
                <w:sz w:val="19"/>
                <w:szCs w:val="19"/>
              </w:rPr>
              <w:t xml:space="preserve"> 得，处以罚款；情节严重的，并对个人或者单位直接责任人员依照刑法有关规定追究刑事</w:t>
            </w:r>
            <w:r>
              <w:rPr>
                <w:rFonts w:ascii="宋体" w:hAnsi="宋体" w:eastAsia="宋体" w:cs="宋体"/>
                <w:spacing w:val="4"/>
                <w:sz w:val="19"/>
                <w:szCs w:val="19"/>
              </w:rPr>
              <w:t xml:space="preserve">  </w:t>
            </w:r>
            <w:r>
              <w:rPr>
                <w:rFonts w:ascii="宋体" w:hAnsi="宋体" w:eastAsia="宋体" w:cs="宋体"/>
                <w:spacing w:val="-1"/>
                <w:sz w:val="19"/>
                <w:szCs w:val="19"/>
              </w:rPr>
              <w:t>责</w:t>
            </w:r>
            <w:r>
              <w:rPr>
                <w:rFonts w:ascii="宋体" w:hAnsi="宋体" w:eastAsia="宋体" w:cs="宋体"/>
                <w:spacing w:val="-17"/>
                <w:sz w:val="19"/>
                <w:szCs w:val="19"/>
              </w:rPr>
              <w:t xml:space="preserve"> </w:t>
            </w:r>
            <w:r>
              <w:rPr>
                <w:rFonts w:ascii="宋体" w:hAnsi="宋体" w:eastAsia="宋体" w:cs="宋体"/>
                <w:spacing w:val="-1"/>
                <w:sz w:val="19"/>
                <w:szCs w:val="19"/>
              </w:rPr>
              <w:t>任</w:t>
            </w:r>
            <w:r>
              <w:rPr>
                <w:rFonts w:ascii="宋体" w:hAnsi="宋体" w:eastAsia="宋体" w:cs="宋体"/>
                <w:spacing w:val="-22"/>
                <w:sz w:val="19"/>
                <w:szCs w:val="19"/>
              </w:rPr>
              <w:t xml:space="preserve"> </w:t>
            </w:r>
            <w:r>
              <w:rPr>
                <w:rFonts w:ascii="宋体" w:hAnsi="宋体" w:eastAsia="宋体" w:cs="宋体"/>
                <w:spacing w:val="-1"/>
                <w:sz w:val="19"/>
                <w:szCs w:val="19"/>
              </w:rPr>
              <w:t>。</w:t>
            </w:r>
          </w:p>
          <w:p>
            <w:pPr>
              <w:spacing w:before="84"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72" w:line="260" w:lineRule="auto"/>
              <w:ind w:left="92"/>
              <w:rPr>
                <w:rFonts w:ascii="宋体" w:hAnsi="宋体" w:eastAsia="宋体" w:cs="宋体"/>
                <w:sz w:val="19"/>
                <w:szCs w:val="19"/>
              </w:rPr>
            </w:pPr>
            <w:r>
              <w:rPr>
                <w:rFonts w:ascii="宋体" w:hAnsi="宋体" w:eastAsia="宋体" w:cs="宋体"/>
                <w:spacing w:val="9"/>
                <w:sz w:val="19"/>
                <w:szCs w:val="19"/>
              </w:rPr>
              <w:t>第四十八条：制造、销售、使用以欺骗消费者为目的的计量器具的单位和个人，没收其计量</w:t>
            </w:r>
            <w:r>
              <w:rPr>
                <w:rFonts w:ascii="宋体" w:hAnsi="宋体" w:eastAsia="宋体" w:cs="宋体"/>
                <w:spacing w:val="10"/>
                <w:sz w:val="19"/>
                <w:szCs w:val="19"/>
              </w:rPr>
              <w:t xml:space="preserve"> </w:t>
            </w:r>
            <w:r>
              <w:rPr>
                <w:rFonts w:ascii="宋体" w:hAnsi="宋体" w:eastAsia="宋体" w:cs="宋体"/>
                <w:spacing w:val="9"/>
                <w:sz w:val="19"/>
                <w:szCs w:val="19"/>
              </w:rPr>
              <w:t>器具和全部违法所得，可并处2000元以下的罚款；构成犯罪的，对个人或者</w:t>
            </w:r>
            <w:r>
              <w:rPr>
                <w:rFonts w:ascii="宋体" w:hAnsi="宋体" w:eastAsia="宋体" w:cs="宋体"/>
                <w:spacing w:val="8"/>
                <w:sz w:val="19"/>
                <w:szCs w:val="19"/>
              </w:rPr>
              <w:t>单位直接责任人</w:t>
            </w:r>
          </w:p>
          <w:p>
            <w:pPr>
              <w:spacing w:before="123" w:line="219" w:lineRule="auto"/>
              <w:ind w:left="92"/>
              <w:rPr>
                <w:rFonts w:ascii="宋体" w:hAnsi="宋体" w:eastAsia="宋体" w:cs="宋体"/>
                <w:sz w:val="20"/>
                <w:szCs w:val="20"/>
              </w:rPr>
            </w:pPr>
            <w:r>
              <w:rPr>
                <w:rFonts w:ascii="宋体" w:hAnsi="宋体" w:eastAsia="宋体" w:cs="宋体"/>
                <w:spacing w:val="9"/>
                <w:sz w:val="20"/>
                <w:szCs w:val="20"/>
              </w:rPr>
              <w:t>员，依法追究刑事责任。</w:t>
            </w:r>
          </w:p>
          <w:p>
            <w:pPr>
              <w:spacing w:before="44" w:line="220" w:lineRule="auto"/>
              <w:ind w:left="92"/>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28"/>
                <w:sz w:val="20"/>
                <w:szCs w:val="20"/>
              </w:rPr>
              <w:t xml:space="preserve"> </w:t>
            </w:r>
            <w:r>
              <w:rPr>
                <w:rFonts w:ascii="宋体" w:hAnsi="宋体" w:eastAsia="宋体" w:cs="宋体"/>
                <w:spacing w:val="-2"/>
                <w:sz w:val="20"/>
                <w:szCs w:val="20"/>
              </w:rPr>
              <w:t>《计量违法行为处罚细则》</w:t>
            </w:r>
          </w:p>
          <w:p>
            <w:pPr>
              <w:spacing w:before="60" w:line="287" w:lineRule="auto"/>
              <w:ind w:left="92"/>
              <w:rPr>
                <w:rFonts w:ascii="宋体" w:hAnsi="宋体" w:eastAsia="宋体" w:cs="宋体"/>
                <w:sz w:val="19"/>
                <w:szCs w:val="19"/>
              </w:rPr>
            </w:pPr>
            <w:r>
              <w:rPr>
                <w:rFonts w:ascii="宋体" w:hAnsi="宋体" w:eastAsia="宋体" w:cs="宋体"/>
                <w:spacing w:val="9"/>
                <w:sz w:val="19"/>
                <w:szCs w:val="19"/>
              </w:rPr>
              <w:t>第十五条：制造、修理、销售以欺骗消费者为目的的计量器具的，没收计量器具和全部违法</w:t>
            </w:r>
            <w:r>
              <w:rPr>
                <w:rFonts w:ascii="宋体" w:hAnsi="宋体" w:eastAsia="宋体" w:cs="宋体"/>
                <w:spacing w:val="10"/>
                <w:sz w:val="19"/>
                <w:szCs w:val="19"/>
              </w:rPr>
              <w:t xml:space="preserve"> </w:t>
            </w:r>
            <w:r>
              <w:rPr>
                <w:rFonts w:ascii="宋体" w:hAnsi="宋体" w:eastAsia="宋体" w:cs="宋体"/>
                <w:spacing w:val="11"/>
                <w:sz w:val="19"/>
                <w:szCs w:val="19"/>
              </w:rPr>
              <w:t>所得，可并处二千元以下罚款；构成犯罪的，对个人或单位直接责</w:t>
            </w:r>
            <w:r>
              <w:rPr>
                <w:rFonts w:ascii="宋体" w:hAnsi="宋体" w:eastAsia="宋体" w:cs="宋体"/>
                <w:spacing w:val="10"/>
                <w:sz w:val="19"/>
                <w:szCs w:val="19"/>
              </w:rPr>
              <w:t>任人员，依法追究刑事</w:t>
            </w:r>
            <w:r>
              <w:rPr>
                <w:rFonts w:ascii="宋体" w:hAnsi="宋体" w:eastAsia="宋体" w:cs="宋体"/>
                <w:sz w:val="19"/>
                <w:szCs w:val="19"/>
              </w:rPr>
              <w:t xml:space="preserve">  </w:t>
            </w:r>
            <w:r>
              <w:rPr>
                <w:rFonts w:ascii="宋体" w:hAnsi="宋体" w:eastAsia="宋体" w:cs="宋体"/>
                <w:spacing w:val="-1"/>
                <w:sz w:val="19"/>
                <w:szCs w:val="19"/>
              </w:rPr>
              <w:t>责</w:t>
            </w:r>
            <w:r>
              <w:rPr>
                <w:rFonts w:ascii="宋体" w:hAnsi="宋体" w:eastAsia="宋体" w:cs="宋体"/>
                <w:spacing w:val="-17"/>
                <w:sz w:val="19"/>
                <w:szCs w:val="19"/>
              </w:rPr>
              <w:t xml:space="preserve"> </w:t>
            </w:r>
            <w:r>
              <w:rPr>
                <w:rFonts w:ascii="宋体" w:hAnsi="宋体" w:eastAsia="宋体" w:cs="宋体"/>
                <w:spacing w:val="-1"/>
                <w:sz w:val="19"/>
                <w:szCs w:val="19"/>
              </w:rPr>
              <w:t>任</w:t>
            </w:r>
            <w:r>
              <w:rPr>
                <w:rFonts w:ascii="宋体" w:hAnsi="宋体" w:eastAsia="宋体" w:cs="宋体"/>
                <w:spacing w:val="-22"/>
                <w:sz w:val="19"/>
                <w:szCs w:val="19"/>
              </w:rPr>
              <w:t xml:space="preserve"> </w:t>
            </w:r>
            <w:r>
              <w:rPr>
                <w:rFonts w:ascii="宋体" w:hAnsi="宋体" w:eastAsia="宋体" w:cs="宋体"/>
                <w:spacing w:val="-1"/>
                <w:sz w:val="19"/>
                <w:szCs w:val="19"/>
              </w:rPr>
              <w:t>。</w:t>
            </w:r>
          </w:p>
        </w:tc>
        <w:tc>
          <w:tcPr>
            <w:tcW w:w="1029" w:type="dxa"/>
          </w:tcPr>
          <w:p>
            <w:pPr>
              <w:spacing w:line="273" w:lineRule="auto"/>
            </w:pPr>
          </w:p>
          <w:p>
            <w:pPr>
              <w:spacing w:line="273" w:lineRule="auto"/>
            </w:pPr>
          </w:p>
          <w:p>
            <w:pPr>
              <w:spacing w:line="273" w:lineRule="auto"/>
            </w:pPr>
          </w:p>
          <w:p>
            <w:pPr>
              <w:spacing w:line="273" w:lineRule="auto"/>
            </w:pPr>
          </w:p>
          <w:p>
            <w:pPr>
              <w:spacing w:line="273" w:lineRule="auto"/>
            </w:pPr>
          </w:p>
          <w:p>
            <w:pPr>
              <w:spacing w:line="274" w:lineRule="auto"/>
            </w:pPr>
          </w:p>
          <w:p>
            <w:pPr>
              <w:spacing w:line="274" w:lineRule="auto"/>
            </w:pPr>
          </w:p>
          <w:p>
            <w:pPr>
              <w:spacing w:before="65" w:line="248"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52"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299</w:t>
            </w:r>
          </w:p>
        </w:tc>
        <w:tc>
          <w:tcPr>
            <w:tcW w:w="1249" w:type="dxa"/>
          </w:tcPr>
          <w:p>
            <w:pPr>
              <w:spacing w:line="356" w:lineRule="auto"/>
            </w:pPr>
          </w:p>
          <w:p>
            <w:pPr>
              <w:spacing w:before="65" w:line="279" w:lineRule="auto"/>
              <w:ind w:left="101" w:right="27" w:firstLine="9"/>
              <w:jc w:val="both"/>
              <w:rPr>
                <w:rFonts w:ascii="宋体" w:hAnsi="宋体" w:eastAsia="宋体" w:cs="宋体"/>
                <w:sz w:val="20"/>
                <w:szCs w:val="20"/>
              </w:rPr>
            </w:pPr>
            <w:r>
              <w:rPr>
                <w:rFonts w:ascii="宋体" w:hAnsi="宋体" w:eastAsia="宋体" w:cs="宋体"/>
                <w:spacing w:val="-2"/>
                <w:sz w:val="20"/>
                <w:szCs w:val="20"/>
              </w:rPr>
              <w:t>对定量包装</w:t>
            </w:r>
            <w:r>
              <w:rPr>
                <w:rFonts w:ascii="宋体" w:hAnsi="宋体" w:eastAsia="宋体" w:cs="宋体"/>
                <w:sz w:val="20"/>
                <w:szCs w:val="20"/>
              </w:rPr>
              <w:t xml:space="preserve">  </w:t>
            </w:r>
            <w:r>
              <w:rPr>
                <w:rFonts w:ascii="宋体" w:hAnsi="宋体" w:eastAsia="宋体" w:cs="宋体"/>
                <w:spacing w:val="3"/>
                <w:sz w:val="20"/>
                <w:szCs w:val="20"/>
              </w:rPr>
              <w:t>商品生产者</w:t>
            </w:r>
            <w:r>
              <w:rPr>
                <w:rFonts w:ascii="宋体" w:hAnsi="宋体" w:eastAsia="宋体" w:cs="宋体"/>
                <w:spacing w:val="1"/>
                <w:sz w:val="20"/>
                <w:szCs w:val="20"/>
              </w:rPr>
              <w:t xml:space="preserve">  </w:t>
            </w:r>
            <w:r>
              <w:rPr>
                <w:rFonts w:ascii="宋体" w:hAnsi="宋体" w:eastAsia="宋体" w:cs="宋体"/>
                <w:spacing w:val="22"/>
                <w:sz w:val="20"/>
                <w:szCs w:val="20"/>
              </w:rPr>
              <w:t>未经备案，</w:t>
            </w:r>
            <w:r>
              <w:rPr>
                <w:rFonts w:ascii="宋体" w:hAnsi="宋体" w:eastAsia="宋体" w:cs="宋体"/>
                <w:sz w:val="20"/>
                <w:szCs w:val="20"/>
              </w:rPr>
              <w:t xml:space="preserve"> 擅自使用计  </w:t>
            </w:r>
            <w:r>
              <w:rPr>
                <w:rFonts w:ascii="宋体" w:hAnsi="宋体" w:eastAsia="宋体" w:cs="宋体"/>
                <w:spacing w:val="5"/>
                <w:sz w:val="20"/>
                <w:szCs w:val="20"/>
              </w:rPr>
              <w:t>量保证能力</w:t>
            </w:r>
            <w:r>
              <w:rPr>
                <w:rFonts w:ascii="宋体" w:hAnsi="宋体" w:eastAsia="宋体" w:cs="宋体"/>
                <w:sz w:val="20"/>
                <w:szCs w:val="20"/>
              </w:rPr>
              <w:t xml:space="preserve">  合格标志行  </w:t>
            </w:r>
            <w:r>
              <w:rPr>
                <w:rFonts w:ascii="宋体" w:hAnsi="宋体" w:eastAsia="宋体" w:cs="宋体"/>
                <w:spacing w:val="-1"/>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10" w:type="dxa"/>
          </w:tcPr>
          <w:p>
            <w:pPr>
              <w:spacing w:line="256" w:lineRule="auto"/>
            </w:pPr>
          </w:p>
          <w:p>
            <w:pPr>
              <w:spacing w:line="256" w:lineRule="auto"/>
            </w:pPr>
          </w:p>
          <w:p>
            <w:pPr>
              <w:spacing w:line="256" w:lineRule="auto"/>
            </w:pPr>
          </w:p>
          <w:p>
            <w:pPr>
              <w:spacing w:line="257" w:lineRule="auto"/>
            </w:pPr>
          </w:p>
          <w:p>
            <w:pPr>
              <w:spacing w:line="257"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0" w:lineRule="auto"/>
            </w:pPr>
          </w:p>
          <w:p>
            <w:pPr>
              <w:spacing w:line="281" w:lineRule="auto"/>
            </w:pPr>
          </w:p>
          <w:p>
            <w:pPr>
              <w:spacing w:line="281" w:lineRule="auto"/>
            </w:pPr>
          </w:p>
          <w:p>
            <w:pPr>
              <w:spacing w:line="281"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《定量包装商品计量监督管理办法》</w:t>
            </w:r>
          </w:p>
          <w:p>
            <w:pPr>
              <w:spacing w:before="72" w:line="270" w:lineRule="auto"/>
              <w:ind w:left="92"/>
              <w:rPr>
                <w:rFonts w:ascii="宋体" w:hAnsi="宋体" w:eastAsia="宋体" w:cs="宋体"/>
                <w:sz w:val="19"/>
                <w:szCs w:val="19"/>
              </w:rPr>
            </w:pPr>
            <w:r>
              <w:rPr>
                <w:rFonts w:ascii="宋体" w:hAnsi="宋体" w:eastAsia="宋体" w:cs="宋体"/>
                <w:spacing w:val="9"/>
                <w:sz w:val="19"/>
                <w:szCs w:val="19"/>
              </w:rPr>
              <w:t>第十六条第二款：定量包装商品生产者未经备案，擅自使用计量保证能力合格标志的，责令</w:t>
            </w:r>
            <w:r>
              <w:rPr>
                <w:rFonts w:ascii="宋体" w:hAnsi="宋体" w:eastAsia="宋体" w:cs="宋体"/>
                <w:spacing w:val="10"/>
                <w:sz w:val="19"/>
                <w:szCs w:val="19"/>
              </w:rPr>
              <w:t xml:space="preserve"> </w:t>
            </w:r>
            <w:r>
              <w:rPr>
                <w:rFonts w:ascii="宋体" w:hAnsi="宋体" w:eastAsia="宋体" w:cs="宋体"/>
                <w:spacing w:val="13"/>
                <w:sz w:val="19"/>
                <w:szCs w:val="19"/>
              </w:rPr>
              <w:t>其停止使用，可处30000元以下罚款。</w:t>
            </w:r>
          </w:p>
        </w:tc>
        <w:tc>
          <w:tcPr>
            <w:tcW w:w="1029" w:type="dxa"/>
          </w:tcPr>
          <w:p>
            <w:pPr>
              <w:spacing w:line="254" w:lineRule="auto"/>
            </w:pPr>
          </w:p>
          <w:p>
            <w:pPr>
              <w:spacing w:line="254" w:lineRule="auto"/>
            </w:pPr>
          </w:p>
          <w:p>
            <w:pPr>
              <w:spacing w:line="254" w:lineRule="auto"/>
            </w:pPr>
          </w:p>
          <w:p>
            <w:pPr>
              <w:spacing w:line="255" w:lineRule="auto"/>
            </w:pPr>
          </w:p>
          <w:p>
            <w:pPr>
              <w:spacing w:line="255" w:lineRule="auto"/>
            </w:pPr>
          </w:p>
          <w:p>
            <w:pPr>
              <w:spacing w:before="65" w:line="262"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4" w:lineRule="auto"/>
            </w:pPr>
          </w:p>
          <w:p>
            <w:pPr>
              <w:spacing w:line="254" w:lineRule="auto"/>
            </w:pPr>
          </w:p>
          <w:p>
            <w:pPr>
              <w:spacing w:line="255" w:lineRule="auto"/>
            </w:pPr>
          </w:p>
          <w:p>
            <w:pPr>
              <w:spacing w:line="255"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13" w:header="0" w:footer="0" w:gutter="0"/>
          <w:pgNumType w:fmt="decimal"/>
          <w:cols w:space="720" w:num="1"/>
        </w:sectPr>
      </w:pPr>
    </w:p>
    <w:p>
      <w:r>
        <mc:AlternateContent>
          <mc:Choice Requires="wps">
            <w:drawing>
              <wp:anchor distT="0" distB="0" distL="114300" distR="114300" simplePos="0" relativeHeight="251811840" behindDoc="0" locked="0" layoutInCell="0" allowOverlap="1">
                <wp:simplePos x="0" y="0"/>
                <wp:positionH relativeFrom="page">
                  <wp:posOffset>752475</wp:posOffset>
                </wp:positionH>
                <wp:positionV relativeFrom="page">
                  <wp:posOffset>5962015</wp:posOffset>
                </wp:positionV>
                <wp:extent cx="184785" cy="245745"/>
                <wp:effectExtent l="0" t="0" r="0" b="0"/>
                <wp:wrapNone/>
                <wp:docPr id="170" name="文本框 128"/>
                <wp:cNvGraphicFramePr/>
                <a:graphic xmlns:a="http://schemas.openxmlformats.org/drawingml/2006/main">
                  <a:graphicData uri="http://schemas.microsoft.com/office/word/2010/wordprocessingShape">
                    <wps:wsp>
                      <wps:cNvSpPr txBox="1"/>
                      <wps:spPr>
                        <a:xfrm>
                          <a:off x="0" y="0"/>
                          <a:ext cx="184785" cy="245745"/>
                        </a:xfrm>
                        <a:prstGeom prst="rect">
                          <a:avLst/>
                        </a:prstGeom>
                        <a:noFill/>
                        <a:ln>
                          <a:noFill/>
                        </a:ln>
                      </wps:spPr>
                      <wps:txbx>
                        <w:txbxContent>
                          <w:p>
                            <w:pPr>
                              <w:spacing w:before="20" w:line="180"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128" o:spid="_x0000_s1026" o:spt="202" type="#_x0000_t202" style="position:absolute;left:0pt;margin-left:59.25pt;margin-top:469.45pt;height:19.35pt;width:14.55pt;mso-position-horizontal-relative:page;mso-position-vertical-relative:page;z-index:251811840;mso-width-relative:page;mso-height-relative:page;" filled="f" stroked="f" coordsize="21600,21600" o:allowincell="f" o:gfxdata="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5ablHXAAAACwEAAA8AAAAAAAAAAQAgAAAAIgAAAGRycy9kb3ducmV2&#10;LnhtbFBLAQIUABQAAAAIAIdO4kB1tSeSxAEAAIM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25"/>
                          <w:szCs w:val="25"/>
                        </w:rPr>
                      </w:pPr>
                    </w:p>
                  </w:txbxContent>
                </v:textbox>
              </v:shape>
            </w:pict>
          </mc:Fallback>
        </mc:AlternateContent>
      </w:r>
    </w:p>
    <w:p/>
    <w:p>
      <w:pPr>
        <w:spacing w:line="169" w:lineRule="exact"/>
      </w:pPr>
    </w:p>
    <w:tbl>
      <w:tblPr>
        <w:tblStyle w:val="7"/>
        <w:tblW w:w="12850" w:type="dxa"/>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29"/>
        <w:gridCol w:w="64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4" w:hRule="atLeast"/>
        </w:trPr>
        <w:tc>
          <w:tcPr>
            <w:tcW w:w="625" w:type="dxa"/>
            <w:vMerge w:val="restart"/>
            <w:tcBorders>
              <w:bottom w:val="nil"/>
            </w:tcBorders>
          </w:tcPr>
          <w:p>
            <w:pPr>
              <w:spacing w:line="403" w:lineRule="auto"/>
            </w:pPr>
          </w:p>
          <w:p>
            <w:pPr>
              <w:spacing w:before="65" w:line="221" w:lineRule="auto"/>
              <w:ind w:left="11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03" w:lineRule="auto"/>
            </w:pPr>
          </w:p>
          <w:p>
            <w:pPr>
              <w:spacing w:before="65" w:line="220" w:lineRule="auto"/>
              <w:ind w:left="322"/>
              <w:rPr>
                <w:rFonts w:ascii="宋体" w:hAnsi="宋体" w:eastAsia="宋体" w:cs="宋体"/>
                <w:sz w:val="20"/>
                <w:szCs w:val="20"/>
              </w:rPr>
            </w:pPr>
            <w:r>
              <w:rPr>
                <w:rFonts w:ascii="宋体" w:hAnsi="宋体" w:eastAsia="宋体" w:cs="宋体"/>
                <w:b/>
                <w:bCs/>
                <w:spacing w:val="-4"/>
                <w:sz w:val="20"/>
                <w:szCs w:val="20"/>
              </w:rPr>
              <w:t>事项名称</w:t>
            </w:r>
          </w:p>
        </w:tc>
        <w:tc>
          <w:tcPr>
            <w:tcW w:w="649" w:type="dxa"/>
            <w:vMerge w:val="restart"/>
            <w:tcBorders>
              <w:bottom w:val="nil"/>
            </w:tcBorders>
          </w:tcPr>
          <w:p>
            <w:pPr>
              <w:spacing w:line="243" w:lineRule="auto"/>
            </w:pPr>
          </w:p>
          <w:p>
            <w:pPr>
              <w:spacing w:before="65" w:line="320" w:lineRule="exact"/>
              <w:ind w:left="113"/>
              <w:rPr>
                <w:rFonts w:ascii="宋体" w:hAnsi="宋体" w:eastAsia="宋体" w:cs="宋体"/>
                <w:sz w:val="20"/>
                <w:szCs w:val="20"/>
              </w:rPr>
            </w:pPr>
            <w:r>
              <w:rPr>
                <w:rFonts w:ascii="宋体" w:hAnsi="宋体" w:eastAsia="宋体" w:cs="宋体"/>
                <w:b/>
                <w:bCs/>
                <w:spacing w:val="-5"/>
                <w:position w:val="8"/>
                <w:sz w:val="20"/>
                <w:szCs w:val="20"/>
              </w:rPr>
              <w:t>职权</w:t>
            </w:r>
          </w:p>
          <w:p>
            <w:pPr>
              <w:spacing w:line="219" w:lineRule="auto"/>
              <w:ind w:left="113"/>
              <w:rPr>
                <w:rFonts w:ascii="宋体" w:hAnsi="宋体" w:eastAsia="宋体" w:cs="宋体"/>
                <w:sz w:val="20"/>
                <w:szCs w:val="20"/>
              </w:rPr>
            </w:pPr>
            <w:r>
              <w:rPr>
                <w:rFonts w:ascii="宋体" w:hAnsi="宋体" w:eastAsia="宋体" w:cs="宋体"/>
                <w:b/>
                <w:bCs/>
                <w:spacing w:val="-5"/>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29" w:type="dxa"/>
            <w:vMerge w:val="continue"/>
            <w:tcBorders>
              <w:top w:val="nil"/>
            </w:tcBorders>
          </w:tcPr>
          <w:p/>
        </w:tc>
        <w:tc>
          <w:tcPr>
            <w:tcW w:w="649" w:type="dxa"/>
            <w:vMerge w:val="continue"/>
            <w:tcBorders>
              <w:top w:val="nil"/>
            </w:tcBorders>
          </w:tcPr>
          <w:p/>
        </w:tc>
        <w:tc>
          <w:tcPr>
            <w:tcW w:w="8074" w:type="dxa"/>
            <w:vMerge w:val="continue"/>
            <w:tcBorders>
              <w:top w:val="nil"/>
            </w:tcBorders>
          </w:tcPr>
          <w:p/>
        </w:tc>
        <w:tc>
          <w:tcPr>
            <w:tcW w:w="1029" w:type="dxa"/>
          </w:tcPr>
          <w:p>
            <w:pPr>
              <w:spacing w:before="10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5" w:hRule="atLeast"/>
        </w:trPr>
        <w:tc>
          <w:tcPr>
            <w:tcW w:w="625"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215"/>
              <w:rPr>
                <w:rFonts w:hint="eastAsia" w:ascii="宋体" w:hAnsi="宋体" w:eastAsia="宋体" w:cs="宋体"/>
                <w:sz w:val="20"/>
                <w:szCs w:val="20"/>
                <w:lang w:eastAsia="zh-CN"/>
              </w:rPr>
            </w:pPr>
            <w:r>
              <w:rPr>
                <w:rFonts w:ascii="宋体" w:hAnsi="宋体" w:eastAsia="宋体" w:cs="宋体"/>
                <w:spacing w:val="-3"/>
                <w:sz w:val="20"/>
                <w:szCs w:val="20"/>
              </w:rPr>
              <w:t>30</w:t>
            </w:r>
            <w:r>
              <w:rPr>
                <w:rFonts w:hint="eastAsia" w:ascii="宋体" w:hAnsi="宋体" w:eastAsia="宋体" w:cs="宋体"/>
                <w:spacing w:val="-3"/>
                <w:sz w:val="20"/>
                <w:szCs w:val="20"/>
                <w:lang w:val="en-US" w:eastAsia="zh-CN"/>
              </w:rPr>
              <w:t>0</w:t>
            </w:r>
          </w:p>
        </w:tc>
        <w:tc>
          <w:tcPr>
            <w:tcW w:w="1229" w:type="dxa"/>
          </w:tcPr>
          <w:p>
            <w:pPr>
              <w:spacing w:line="341" w:lineRule="auto"/>
            </w:pPr>
          </w:p>
          <w:p>
            <w:pPr>
              <w:spacing w:line="341" w:lineRule="auto"/>
            </w:pPr>
          </w:p>
          <w:p>
            <w:pPr>
              <w:spacing w:before="62" w:line="296" w:lineRule="auto"/>
              <w:ind w:left="110" w:firstLine="9"/>
              <w:jc w:val="both"/>
              <w:rPr>
                <w:rFonts w:ascii="宋体" w:hAnsi="宋体" w:eastAsia="宋体" w:cs="宋体"/>
                <w:sz w:val="19"/>
                <w:szCs w:val="19"/>
              </w:rPr>
            </w:pPr>
            <w:r>
              <w:rPr>
                <w:rFonts w:ascii="宋体" w:hAnsi="宋体" w:eastAsia="宋体" w:cs="宋体"/>
                <w:spacing w:val="12"/>
                <w:sz w:val="19"/>
                <w:szCs w:val="19"/>
              </w:rPr>
              <w:t>对生产、销</w:t>
            </w:r>
            <w:r>
              <w:rPr>
                <w:rFonts w:ascii="宋体" w:hAnsi="宋体" w:eastAsia="宋体" w:cs="宋体"/>
                <w:spacing w:val="1"/>
                <w:sz w:val="19"/>
                <w:szCs w:val="19"/>
              </w:rPr>
              <w:t xml:space="preserve">  </w:t>
            </w:r>
            <w:r>
              <w:rPr>
                <w:rFonts w:ascii="宋体" w:hAnsi="宋体" w:eastAsia="宋体" w:cs="宋体"/>
                <w:spacing w:val="10"/>
                <w:sz w:val="19"/>
                <w:szCs w:val="19"/>
              </w:rPr>
              <w:t>售定量包装</w:t>
            </w:r>
            <w:r>
              <w:rPr>
                <w:rFonts w:ascii="宋体" w:hAnsi="宋体" w:eastAsia="宋体" w:cs="宋体"/>
                <w:sz w:val="19"/>
                <w:szCs w:val="19"/>
              </w:rPr>
              <w:t xml:space="preserve">  </w:t>
            </w:r>
            <w:r>
              <w:rPr>
                <w:rFonts w:ascii="宋体" w:hAnsi="宋体" w:eastAsia="宋体" w:cs="宋体"/>
                <w:spacing w:val="13"/>
                <w:sz w:val="19"/>
                <w:szCs w:val="19"/>
              </w:rPr>
              <w:t>商品未标注</w:t>
            </w:r>
            <w:r>
              <w:rPr>
                <w:rFonts w:ascii="宋体" w:hAnsi="宋体" w:eastAsia="宋体" w:cs="宋体"/>
                <w:spacing w:val="1"/>
                <w:sz w:val="19"/>
                <w:szCs w:val="19"/>
              </w:rPr>
              <w:t xml:space="preserve">  </w:t>
            </w:r>
            <w:r>
              <w:rPr>
                <w:rFonts w:ascii="宋体" w:hAnsi="宋体" w:eastAsia="宋体" w:cs="宋体"/>
                <w:spacing w:val="13"/>
                <w:sz w:val="19"/>
                <w:szCs w:val="19"/>
              </w:rPr>
              <w:t>或未正确清</w:t>
            </w:r>
            <w:r>
              <w:rPr>
                <w:rFonts w:ascii="宋体" w:hAnsi="宋体" w:eastAsia="宋体" w:cs="宋体"/>
                <w:spacing w:val="1"/>
                <w:sz w:val="19"/>
                <w:szCs w:val="19"/>
              </w:rPr>
              <w:t xml:space="preserve">  </w:t>
            </w:r>
            <w:r>
              <w:rPr>
                <w:rFonts w:ascii="宋体" w:hAnsi="宋体" w:eastAsia="宋体" w:cs="宋体"/>
                <w:spacing w:val="13"/>
                <w:sz w:val="19"/>
                <w:szCs w:val="19"/>
              </w:rPr>
              <w:t>晰标注净含</w:t>
            </w:r>
            <w:r>
              <w:rPr>
                <w:rFonts w:ascii="宋体" w:hAnsi="宋体" w:eastAsia="宋体" w:cs="宋体"/>
                <w:spacing w:val="1"/>
                <w:sz w:val="19"/>
                <w:szCs w:val="19"/>
              </w:rPr>
              <w:t xml:space="preserve">  </w:t>
            </w:r>
            <w:r>
              <w:rPr>
                <w:rFonts w:ascii="宋体" w:hAnsi="宋体" w:eastAsia="宋体" w:cs="宋体"/>
                <w:spacing w:val="10"/>
                <w:sz w:val="19"/>
                <w:szCs w:val="19"/>
              </w:rPr>
              <w:t>量，经责令</w:t>
            </w:r>
            <w:r>
              <w:rPr>
                <w:rFonts w:ascii="宋体" w:hAnsi="宋体" w:eastAsia="宋体" w:cs="宋体"/>
                <w:sz w:val="19"/>
                <w:szCs w:val="19"/>
              </w:rPr>
              <w:t xml:space="preserve">  </w:t>
            </w:r>
            <w:r>
              <w:rPr>
                <w:rFonts w:ascii="宋体" w:hAnsi="宋体" w:eastAsia="宋体" w:cs="宋体"/>
                <w:spacing w:val="30"/>
                <w:sz w:val="19"/>
                <w:szCs w:val="19"/>
              </w:rPr>
              <w:t>限期改正，</w:t>
            </w:r>
            <w:r>
              <w:rPr>
                <w:rFonts w:ascii="宋体" w:hAnsi="宋体" w:eastAsia="宋体" w:cs="宋体"/>
                <w:spacing w:val="2"/>
                <w:sz w:val="19"/>
                <w:szCs w:val="19"/>
              </w:rPr>
              <w:t xml:space="preserve"> </w:t>
            </w:r>
            <w:r>
              <w:rPr>
                <w:rFonts w:ascii="宋体" w:hAnsi="宋体" w:eastAsia="宋体" w:cs="宋体"/>
                <w:spacing w:val="10"/>
                <w:sz w:val="19"/>
                <w:szCs w:val="19"/>
              </w:rPr>
              <w:t>逾期不改行</w:t>
            </w:r>
            <w:r>
              <w:rPr>
                <w:rFonts w:ascii="宋体" w:hAnsi="宋体" w:eastAsia="宋体" w:cs="宋体"/>
                <w:sz w:val="19"/>
                <w:szCs w:val="19"/>
              </w:rPr>
              <w:t xml:space="preserve">  </w:t>
            </w:r>
            <w:r>
              <w:rPr>
                <w:rFonts w:ascii="宋体" w:hAnsi="宋体" w:eastAsia="宋体" w:cs="宋体"/>
                <w:spacing w:val="9"/>
                <w:sz w:val="19"/>
                <w:szCs w:val="19"/>
              </w:rPr>
              <w:t>为的行政处</w:t>
            </w:r>
            <w:r>
              <w:rPr>
                <w:rFonts w:ascii="宋体" w:hAnsi="宋体" w:eastAsia="宋体" w:cs="宋体"/>
                <w:spacing w:val="1"/>
                <w:sz w:val="19"/>
                <w:szCs w:val="19"/>
              </w:rPr>
              <w:t xml:space="preserve">  </w:t>
            </w:r>
            <w:r>
              <w:rPr>
                <w:rFonts w:ascii="宋体" w:hAnsi="宋体" w:eastAsia="宋体" w:cs="宋体"/>
                <w:sz w:val="19"/>
                <w:szCs w:val="19"/>
              </w:rPr>
              <w:t>罚</w:t>
            </w:r>
          </w:p>
        </w:tc>
        <w:tc>
          <w:tcPr>
            <w:tcW w:w="649" w:type="dxa"/>
          </w:tcPr>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61" w:lineRule="auto"/>
              <w:ind w:left="111" w:right="10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80"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《定量包装商品计量监督管理办法》</w:t>
            </w:r>
          </w:p>
          <w:p>
            <w:pPr>
              <w:spacing w:before="81" w:line="285" w:lineRule="auto"/>
              <w:ind w:left="122"/>
              <w:rPr>
                <w:rFonts w:ascii="宋体" w:hAnsi="宋体" w:eastAsia="宋体" w:cs="宋体"/>
                <w:sz w:val="19"/>
                <w:szCs w:val="19"/>
              </w:rPr>
            </w:pPr>
            <w:r>
              <w:rPr>
                <w:rFonts w:ascii="宋体" w:hAnsi="宋体" w:eastAsia="宋体" w:cs="宋体"/>
                <w:spacing w:val="6"/>
                <w:sz w:val="19"/>
                <w:szCs w:val="19"/>
              </w:rPr>
              <w:t>第五条：定量包装商品的生产者、销售者应当在其商品包装的显著位置正确、清晰地标注定</w:t>
            </w:r>
            <w:r>
              <w:rPr>
                <w:rFonts w:ascii="宋体" w:hAnsi="宋体" w:eastAsia="宋体" w:cs="宋体"/>
                <w:spacing w:val="7"/>
                <w:sz w:val="19"/>
                <w:szCs w:val="19"/>
              </w:rPr>
              <w:t xml:space="preserve">  </w:t>
            </w:r>
            <w:r>
              <w:rPr>
                <w:rFonts w:ascii="宋体" w:hAnsi="宋体" w:eastAsia="宋体" w:cs="宋体"/>
                <w:spacing w:val="8"/>
                <w:sz w:val="19"/>
                <w:szCs w:val="19"/>
              </w:rPr>
              <w:t>量包装商品的净含量。净含量的标注由“净含量”(中文)、数字和法定计</w:t>
            </w:r>
            <w:r>
              <w:rPr>
                <w:rFonts w:ascii="宋体" w:hAnsi="宋体" w:eastAsia="宋体" w:cs="宋体"/>
                <w:spacing w:val="7"/>
                <w:sz w:val="19"/>
                <w:szCs w:val="19"/>
              </w:rPr>
              <w:t>量单位(或者用中</w:t>
            </w:r>
            <w:r>
              <w:rPr>
                <w:rFonts w:ascii="宋体" w:hAnsi="宋体" w:eastAsia="宋体" w:cs="宋体"/>
                <w:sz w:val="19"/>
                <w:szCs w:val="19"/>
              </w:rPr>
              <w:t xml:space="preserve">  </w:t>
            </w:r>
            <w:r>
              <w:rPr>
                <w:rFonts w:ascii="宋体" w:hAnsi="宋体" w:eastAsia="宋体" w:cs="宋体"/>
                <w:spacing w:val="16"/>
                <w:sz w:val="19"/>
                <w:szCs w:val="19"/>
              </w:rPr>
              <w:t>文表示的计数单位)三个部分组成。法定计量单位的选择应当符合本办法附表1的规定。</w:t>
            </w:r>
            <w:r>
              <w:rPr>
                <w:rFonts w:ascii="宋体" w:hAnsi="宋体" w:eastAsia="宋体" w:cs="宋体"/>
                <w:spacing w:val="6"/>
                <w:sz w:val="19"/>
                <w:szCs w:val="19"/>
              </w:rPr>
              <w:t xml:space="preserve">  </w:t>
            </w:r>
            <w:r>
              <w:rPr>
                <w:rFonts w:ascii="宋体" w:hAnsi="宋体" w:eastAsia="宋体" w:cs="宋体"/>
                <w:spacing w:val="4"/>
                <w:sz w:val="19"/>
                <w:szCs w:val="19"/>
              </w:rPr>
              <w:t>以长度、面积、计数单位标注净含量的定量包装商品，可</w:t>
            </w:r>
            <w:r>
              <w:rPr>
                <w:rFonts w:ascii="宋体" w:hAnsi="宋体" w:eastAsia="宋体" w:cs="宋体"/>
                <w:spacing w:val="3"/>
                <w:sz w:val="19"/>
                <w:szCs w:val="19"/>
              </w:rPr>
              <w:t>以免于标注“净含量”三个中文字，</w:t>
            </w:r>
            <w:r>
              <w:rPr>
                <w:rFonts w:ascii="宋体" w:hAnsi="宋体" w:eastAsia="宋体" w:cs="宋体"/>
                <w:sz w:val="19"/>
                <w:szCs w:val="19"/>
              </w:rPr>
              <w:t xml:space="preserve"> </w:t>
            </w:r>
            <w:r>
              <w:rPr>
                <w:rFonts w:ascii="宋体" w:hAnsi="宋体" w:eastAsia="宋体" w:cs="宋体"/>
                <w:spacing w:val="11"/>
                <w:sz w:val="19"/>
                <w:szCs w:val="19"/>
              </w:rPr>
              <w:t>只标注数字和法定计量单位(或者用中文表示的</w:t>
            </w:r>
            <w:r>
              <w:rPr>
                <w:rFonts w:ascii="宋体" w:hAnsi="宋体" w:eastAsia="宋体" w:cs="宋体"/>
                <w:spacing w:val="10"/>
                <w:sz w:val="19"/>
                <w:szCs w:val="19"/>
              </w:rPr>
              <w:t>计数单位)。</w:t>
            </w:r>
          </w:p>
          <w:p>
            <w:pPr>
              <w:spacing w:before="83" w:line="219" w:lineRule="auto"/>
              <w:ind w:left="122"/>
              <w:rPr>
                <w:rFonts w:ascii="宋体" w:hAnsi="宋体" w:eastAsia="宋体" w:cs="宋体"/>
                <w:sz w:val="20"/>
                <w:szCs w:val="20"/>
              </w:rPr>
            </w:pPr>
            <w:r>
              <w:rPr>
                <w:rFonts w:ascii="宋体" w:hAnsi="宋体" w:eastAsia="宋体" w:cs="宋体"/>
                <w:spacing w:val="3"/>
                <w:sz w:val="20"/>
                <w:szCs w:val="20"/>
              </w:rPr>
              <w:t>第六条：定量包装商品净含量标注字符的最小高度应当符合本办</w:t>
            </w:r>
            <w:r>
              <w:rPr>
                <w:rFonts w:ascii="宋体" w:hAnsi="宋体" w:eastAsia="宋体" w:cs="宋体"/>
                <w:spacing w:val="2"/>
                <w:sz w:val="20"/>
                <w:szCs w:val="20"/>
              </w:rPr>
              <w:t>法附表2的规定。</w:t>
            </w:r>
          </w:p>
          <w:p>
            <w:pPr>
              <w:spacing w:before="73" w:line="253" w:lineRule="auto"/>
              <w:ind w:left="122" w:right="73"/>
              <w:rPr>
                <w:rFonts w:ascii="宋体" w:hAnsi="宋体" w:eastAsia="宋体" w:cs="宋体"/>
                <w:sz w:val="20"/>
                <w:szCs w:val="20"/>
              </w:rPr>
            </w:pPr>
            <w:r>
              <w:rPr>
                <w:rFonts w:ascii="宋体" w:hAnsi="宋体" w:eastAsia="宋体" w:cs="宋体"/>
                <w:spacing w:val="2"/>
                <w:sz w:val="20"/>
                <w:szCs w:val="20"/>
              </w:rPr>
              <w:t>第七条：同一包装内含有多件同种定量包装商品的，应当标注单件</w:t>
            </w:r>
            <w:r>
              <w:rPr>
                <w:rFonts w:ascii="宋体" w:hAnsi="宋体" w:eastAsia="宋体" w:cs="宋体"/>
                <w:spacing w:val="1"/>
                <w:sz w:val="20"/>
                <w:szCs w:val="20"/>
              </w:rPr>
              <w:t>定量包装商品的净含量</w:t>
            </w:r>
            <w:r>
              <w:rPr>
                <w:rFonts w:ascii="宋体" w:hAnsi="宋体" w:eastAsia="宋体" w:cs="宋体"/>
                <w:sz w:val="20"/>
                <w:szCs w:val="20"/>
              </w:rPr>
              <w:t xml:space="preserve"> </w:t>
            </w:r>
            <w:r>
              <w:rPr>
                <w:rFonts w:ascii="宋体" w:hAnsi="宋体" w:eastAsia="宋体" w:cs="宋体"/>
                <w:spacing w:val="7"/>
                <w:sz w:val="20"/>
                <w:szCs w:val="20"/>
              </w:rPr>
              <w:t>和总件数，或者标注总净含量。</w:t>
            </w:r>
          </w:p>
          <w:p>
            <w:pPr>
              <w:spacing w:before="61" w:line="283" w:lineRule="auto"/>
              <w:ind w:left="122"/>
              <w:jc w:val="both"/>
              <w:rPr>
                <w:rFonts w:ascii="宋体" w:hAnsi="宋体" w:eastAsia="宋体" w:cs="宋体"/>
                <w:sz w:val="19"/>
                <w:szCs w:val="19"/>
              </w:rPr>
            </w:pPr>
            <w:r>
              <w:rPr>
                <w:rFonts w:ascii="宋体" w:hAnsi="宋体" w:eastAsia="宋体" w:cs="宋体"/>
                <w:spacing w:val="6"/>
                <w:sz w:val="19"/>
                <w:szCs w:val="19"/>
              </w:rPr>
              <w:t>同一包装内含有多件不同种定量包装商品的，应当标注各种不同种定量包装商品的单件净含</w:t>
            </w:r>
            <w:r>
              <w:rPr>
                <w:rFonts w:ascii="宋体" w:hAnsi="宋体" w:eastAsia="宋体" w:cs="宋体"/>
                <w:spacing w:val="5"/>
                <w:sz w:val="19"/>
                <w:szCs w:val="19"/>
              </w:rPr>
              <w:t xml:space="preserve">  </w:t>
            </w:r>
            <w:r>
              <w:rPr>
                <w:rFonts w:ascii="宋体" w:hAnsi="宋体" w:eastAsia="宋体" w:cs="宋体"/>
                <w:spacing w:val="8"/>
                <w:sz w:val="19"/>
                <w:szCs w:val="19"/>
              </w:rPr>
              <w:t>量和各种不同种定量包装商品的件数，或者分别标注各种不同种定量包装商品的总净含量。</w:t>
            </w:r>
            <w:r>
              <w:rPr>
                <w:rFonts w:ascii="宋体" w:hAnsi="宋体" w:eastAsia="宋体" w:cs="宋体"/>
                <w:spacing w:val="17"/>
                <w:sz w:val="19"/>
                <w:szCs w:val="19"/>
              </w:rPr>
              <w:t xml:space="preserve"> </w:t>
            </w:r>
            <w:r>
              <w:rPr>
                <w:rFonts w:ascii="宋体" w:hAnsi="宋体" w:eastAsia="宋体" w:cs="宋体"/>
                <w:spacing w:val="-7"/>
                <w:sz w:val="19"/>
                <w:szCs w:val="19"/>
              </w:rPr>
              <w:t>第十七条：生产、销售定量包装商品违反本办法第五</w:t>
            </w:r>
            <w:r>
              <w:rPr>
                <w:rFonts w:ascii="宋体" w:hAnsi="宋体" w:eastAsia="宋体" w:cs="宋体"/>
                <w:spacing w:val="-8"/>
                <w:sz w:val="19"/>
                <w:szCs w:val="19"/>
              </w:rPr>
              <w:t>条、第六条、第七条规定，未正确、清晰地标</w:t>
            </w:r>
            <w:r>
              <w:rPr>
                <w:rFonts w:ascii="宋体" w:hAnsi="宋体" w:eastAsia="宋体" w:cs="宋体"/>
                <w:sz w:val="19"/>
                <w:szCs w:val="19"/>
              </w:rPr>
              <w:t xml:space="preserve">  </w:t>
            </w:r>
            <w:r>
              <w:rPr>
                <w:rFonts w:ascii="宋体" w:hAnsi="宋体" w:eastAsia="宋体" w:cs="宋体"/>
                <w:spacing w:val="8"/>
                <w:sz w:val="19"/>
                <w:szCs w:val="19"/>
              </w:rPr>
              <w:t>注净含量的，责令改正；未标注净含量的，限期改正，逾期不改的，可处1000元以下罚款。</w:t>
            </w:r>
          </w:p>
        </w:tc>
        <w:tc>
          <w:tcPr>
            <w:tcW w:w="1029" w:type="dxa"/>
          </w:tcPr>
          <w:p>
            <w:pPr>
              <w:spacing w:line="273" w:lineRule="auto"/>
            </w:pPr>
          </w:p>
          <w:p>
            <w:pPr>
              <w:spacing w:line="273" w:lineRule="auto"/>
            </w:pPr>
          </w:p>
          <w:p>
            <w:pPr>
              <w:spacing w:line="273" w:lineRule="auto"/>
            </w:pPr>
          </w:p>
          <w:p>
            <w:pPr>
              <w:spacing w:line="273" w:lineRule="auto"/>
            </w:pPr>
          </w:p>
          <w:p>
            <w:pPr>
              <w:spacing w:line="273" w:lineRule="auto"/>
            </w:pPr>
          </w:p>
          <w:p>
            <w:pPr>
              <w:spacing w:line="274" w:lineRule="auto"/>
            </w:pPr>
          </w:p>
          <w:p>
            <w:pPr>
              <w:spacing w:line="274" w:lineRule="auto"/>
            </w:pPr>
          </w:p>
          <w:p>
            <w:pPr>
              <w:spacing w:before="65" w:line="25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1" w:hRule="atLeast"/>
        </w:trPr>
        <w:tc>
          <w:tcPr>
            <w:tcW w:w="625"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183" w:lineRule="auto"/>
              <w:ind w:left="215"/>
              <w:rPr>
                <w:rFonts w:hint="eastAsia" w:ascii="宋体" w:hAnsi="宋体" w:eastAsia="宋体" w:cs="宋体"/>
                <w:sz w:val="20"/>
                <w:szCs w:val="20"/>
                <w:lang w:eastAsia="zh-CN"/>
              </w:rPr>
            </w:pPr>
            <w:r>
              <w:rPr>
                <w:rFonts w:ascii="宋体" w:hAnsi="宋体" w:eastAsia="宋体" w:cs="宋体"/>
                <w:spacing w:val="-3"/>
                <w:sz w:val="20"/>
                <w:szCs w:val="20"/>
              </w:rPr>
              <w:t>30</w:t>
            </w:r>
            <w:r>
              <w:rPr>
                <w:rFonts w:hint="eastAsia" w:ascii="宋体" w:hAnsi="宋体" w:eastAsia="宋体" w:cs="宋体"/>
                <w:spacing w:val="-3"/>
                <w:sz w:val="20"/>
                <w:szCs w:val="20"/>
                <w:lang w:val="en-US" w:eastAsia="zh-CN"/>
              </w:rPr>
              <w:t>1</w:t>
            </w:r>
          </w:p>
        </w:tc>
        <w:tc>
          <w:tcPr>
            <w:tcW w:w="1229" w:type="dxa"/>
          </w:tcPr>
          <w:p>
            <w:pPr>
              <w:spacing w:before="137" w:line="281" w:lineRule="auto"/>
              <w:ind w:left="100" w:right="78" w:firstLine="20"/>
              <w:jc w:val="both"/>
              <w:rPr>
                <w:rFonts w:ascii="宋体" w:hAnsi="宋体" w:eastAsia="宋体" w:cs="宋体"/>
                <w:sz w:val="20"/>
                <w:szCs w:val="20"/>
              </w:rPr>
            </w:pPr>
            <w:r>
              <w:rPr>
                <w:rFonts w:ascii="宋体" w:hAnsi="宋体" w:eastAsia="宋体" w:cs="宋体"/>
                <w:spacing w:val="2"/>
                <w:sz w:val="20"/>
                <w:szCs w:val="20"/>
              </w:rPr>
              <w:t>对生产、销</w:t>
            </w:r>
            <w:r>
              <w:rPr>
                <w:rFonts w:ascii="宋体" w:hAnsi="宋体" w:eastAsia="宋体" w:cs="宋体"/>
                <w:spacing w:val="3"/>
                <w:sz w:val="20"/>
                <w:szCs w:val="20"/>
              </w:rPr>
              <w:t xml:space="preserve"> </w:t>
            </w:r>
            <w:r>
              <w:rPr>
                <w:rFonts w:ascii="宋体" w:hAnsi="宋体" w:eastAsia="宋体" w:cs="宋体"/>
                <w:spacing w:val="2"/>
                <w:sz w:val="20"/>
                <w:szCs w:val="20"/>
              </w:rPr>
              <w:t>售的定量包</w:t>
            </w:r>
            <w:r>
              <w:rPr>
                <w:rFonts w:ascii="宋体" w:hAnsi="宋体" w:eastAsia="宋体" w:cs="宋体"/>
                <w:spacing w:val="1"/>
                <w:sz w:val="20"/>
                <w:szCs w:val="20"/>
              </w:rPr>
              <w:t xml:space="preserve"> </w:t>
            </w:r>
            <w:r>
              <w:rPr>
                <w:rFonts w:ascii="宋体" w:hAnsi="宋体" w:eastAsia="宋体" w:cs="宋体"/>
                <w:spacing w:val="2"/>
                <w:sz w:val="20"/>
                <w:szCs w:val="20"/>
              </w:rPr>
              <w:t>装商品，经</w:t>
            </w:r>
            <w:r>
              <w:rPr>
                <w:rFonts w:ascii="宋体" w:hAnsi="宋体" w:eastAsia="宋体" w:cs="宋体"/>
                <w:spacing w:val="1"/>
                <w:sz w:val="20"/>
                <w:szCs w:val="20"/>
              </w:rPr>
              <w:t xml:space="preserve"> </w:t>
            </w:r>
            <w:r>
              <w:rPr>
                <w:rFonts w:ascii="宋体" w:hAnsi="宋体" w:eastAsia="宋体" w:cs="宋体"/>
                <w:spacing w:val="6"/>
                <w:sz w:val="20"/>
                <w:szCs w:val="20"/>
              </w:rPr>
              <w:t>检验批量定</w:t>
            </w:r>
            <w:r>
              <w:rPr>
                <w:rFonts w:ascii="宋体" w:hAnsi="宋体" w:eastAsia="宋体" w:cs="宋体"/>
                <w:spacing w:val="2"/>
                <w:sz w:val="20"/>
                <w:szCs w:val="20"/>
              </w:rPr>
              <w:t xml:space="preserve"> </w:t>
            </w:r>
            <w:r>
              <w:rPr>
                <w:rFonts w:ascii="宋体" w:hAnsi="宋体" w:eastAsia="宋体" w:cs="宋体"/>
                <w:spacing w:val="8"/>
                <w:sz w:val="20"/>
                <w:szCs w:val="20"/>
              </w:rPr>
              <w:t>量包装商品</w:t>
            </w:r>
            <w:r>
              <w:rPr>
                <w:rFonts w:ascii="宋体" w:hAnsi="宋体" w:eastAsia="宋体" w:cs="宋体"/>
                <w:sz w:val="20"/>
                <w:szCs w:val="20"/>
              </w:rPr>
              <w:t xml:space="preserve"> </w:t>
            </w:r>
            <w:r>
              <w:rPr>
                <w:rFonts w:ascii="宋体" w:hAnsi="宋体" w:eastAsia="宋体" w:cs="宋体"/>
                <w:spacing w:val="5"/>
                <w:sz w:val="20"/>
                <w:szCs w:val="20"/>
              </w:rPr>
              <w:t>的平均实际</w:t>
            </w:r>
            <w:r>
              <w:rPr>
                <w:rFonts w:ascii="宋体" w:hAnsi="宋体" w:eastAsia="宋体" w:cs="宋体"/>
                <w:spacing w:val="2"/>
                <w:sz w:val="20"/>
                <w:szCs w:val="20"/>
              </w:rPr>
              <w:t xml:space="preserve"> 含量小于其</w:t>
            </w:r>
            <w:r>
              <w:rPr>
                <w:rFonts w:ascii="宋体" w:hAnsi="宋体" w:eastAsia="宋体" w:cs="宋体"/>
                <w:spacing w:val="1"/>
                <w:sz w:val="20"/>
                <w:szCs w:val="20"/>
              </w:rPr>
              <w:t xml:space="preserve"> </w:t>
            </w:r>
            <w:r>
              <w:rPr>
                <w:rFonts w:ascii="宋体" w:hAnsi="宋体" w:eastAsia="宋体" w:cs="宋体"/>
                <w:spacing w:val="2"/>
                <w:sz w:val="20"/>
                <w:szCs w:val="20"/>
              </w:rPr>
              <w:t>标注净含量</w:t>
            </w:r>
            <w:r>
              <w:rPr>
                <w:rFonts w:ascii="宋体" w:hAnsi="宋体" w:eastAsia="宋体" w:cs="宋体"/>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49" w:type="dxa"/>
          </w:tcPr>
          <w:p>
            <w:pPr>
              <w:spacing w:line="260" w:lineRule="auto"/>
            </w:pPr>
          </w:p>
          <w:p>
            <w:pPr>
              <w:spacing w:line="260" w:lineRule="auto"/>
            </w:pPr>
          </w:p>
          <w:p>
            <w:pPr>
              <w:spacing w:line="260" w:lineRule="auto"/>
            </w:pPr>
          </w:p>
          <w:p>
            <w:pPr>
              <w:spacing w:line="261" w:lineRule="auto"/>
            </w:pPr>
          </w:p>
          <w:p>
            <w:pPr>
              <w:spacing w:line="261" w:lineRule="auto"/>
            </w:pPr>
          </w:p>
          <w:p>
            <w:pPr>
              <w:spacing w:before="65" w:line="257" w:lineRule="auto"/>
              <w:ind w:left="111" w:right="10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3" w:lineRule="auto"/>
            </w:pPr>
          </w:p>
          <w:p>
            <w:pPr>
              <w:spacing w:line="273"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《定量包装商品计量监督管理办法》</w:t>
            </w:r>
          </w:p>
          <w:p>
            <w:pPr>
              <w:spacing w:before="52" w:line="290" w:lineRule="auto"/>
              <w:ind w:left="122"/>
              <w:rPr>
                <w:rFonts w:ascii="宋体" w:hAnsi="宋体" w:eastAsia="宋体" w:cs="宋体"/>
                <w:sz w:val="19"/>
                <w:szCs w:val="19"/>
              </w:rPr>
            </w:pPr>
            <w:r>
              <w:rPr>
                <w:rFonts w:ascii="宋体" w:hAnsi="宋体" w:eastAsia="宋体" w:cs="宋体"/>
                <w:spacing w:val="11"/>
                <w:sz w:val="19"/>
                <w:szCs w:val="19"/>
              </w:rPr>
              <w:t>第九条：批量定量包装商品的平均实际含量应当大于或者等于其标注净</w:t>
            </w:r>
            <w:r>
              <w:rPr>
                <w:rFonts w:ascii="宋体" w:hAnsi="宋体" w:eastAsia="宋体" w:cs="宋体"/>
                <w:spacing w:val="10"/>
                <w:sz w:val="19"/>
                <w:szCs w:val="19"/>
              </w:rPr>
              <w:t>含量。用抽样的方</w:t>
            </w:r>
            <w:r>
              <w:rPr>
                <w:rFonts w:ascii="宋体" w:hAnsi="宋体" w:eastAsia="宋体" w:cs="宋体"/>
                <w:sz w:val="19"/>
                <w:szCs w:val="19"/>
              </w:rPr>
              <w:t xml:space="preserve">  </w:t>
            </w:r>
            <w:r>
              <w:rPr>
                <w:rFonts w:ascii="宋体" w:hAnsi="宋体" w:eastAsia="宋体" w:cs="宋体"/>
                <w:spacing w:val="11"/>
                <w:sz w:val="19"/>
                <w:szCs w:val="19"/>
              </w:rPr>
              <w:t>法评定一个检验批的定量包装商品，应当按照本办法附表4中的规定进行</w:t>
            </w:r>
            <w:r>
              <w:rPr>
                <w:rFonts w:ascii="宋体" w:hAnsi="宋体" w:eastAsia="宋体" w:cs="宋体"/>
                <w:spacing w:val="10"/>
                <w:sz w:val="19"/>
                <w:szCs w:val="19"/>
              </w:rPr>
              <w:t>抽样检验和计算。</w:t>
            </w:r>
            <w:r>
              <w:rPr>
                <w:rFonts w:ascii="宋体" w:hAnsi="宋体" w:eastAsia="宋体" w:cs="宋体"/>
                <w:sz w:val="19"/>
                <w:szCs w:val="19"/>
              </w:rPr>
              <w:t xml:space="preserve"> </w:t>
            </w:r>
            <w:r>
              <w:rPr>
                <w:rFonts w:ascii="宋体" w:hAnsi="宋体" w:eastAsia="宋体" w:cs="宋体"/>
                <w:spacing w:val="16"/>
                <w:sz w:val="19"/>
                <w:szCs w:val="19"/>
              </w:rPr>
              <w:t>样本中单件定量包装商品的标注净含量与其实际含量之差大于允许短缺量的件数以及样</w:t>
            </w:r>
            <w:r>
              <w:rPr>
                <w:rFonts w:ascii="宋体" w:hAnsi="宋体" w:eastAsia="宋体" w:cs="宋体"/>
                <w:spacing w:val="2"/>
                <w:sz w:val="19"/>
                <w:szCs w:val="19"/>
              </w:rPr>
              <w:t xml:space="preserve">  </w:t>
            </w:r>
            <w:r>
              <w:rPr>
                <w:rFonts w:ascii="宋体" w:hAnsi="宋体" w:eastAsia="宋体" w:cs="宋体"/>
                <w:spacing w:val="12"/>
                <w:sz w:val="19"/>
                <w:szCs w:val="19"/>
              </w:rPr>
              <w:t>本的平均实际含量应当符合本办法附表4的规定。</w:t>
            </w:r>
          </w:p>
          <w:p>
            <w:pPr>
              <w:spacing w:before="64" w:line="265" w:lineRule="auto"/>
              <w:ind w:left="122"/>
              <w:rPr>
                <w:rFonts w:ascii="宋体" w:hAnsi="宋体" w:eastAsia="宋体" w:cs="宋体"/>
                <w:sz w:val="19"/>
                <w:szCs w:val="19"/>
              </w:rPr>
            </w:pPr>
            <w:r>
              <w:rPr>
                <w:rFonts w:ascii="宋体" w:hAnsi="宋体" w:eastAsia="宋体" w:cs="宋体"/>
                <w:spacing w:val="4"/>
                <w:sz w:val="19"/>
                <w:szCs w:val="19"/>
              </w:rPr>
              <w:t>第十八条：生产、销售的定量包装商品，经检验违反本办法第九</w:t>
            </w:r>
            <w:r>
              <w:rPr>
                <w:rFonts w:ascii="宋体" w:hAnsi="宋体" w:eastAsia="宋体" w:cs="宋体"/>
                <w:spacing w:val="3"/>
                <w:sz w:val="19"/>
                <w:szCs w:val="19"/>
              </w:rPr>
              <w:t>条规定的，责令改正，可处检</w:t>
            </w:r>
            <w:r>
              <w:rPr>
                <w:rFonts w:ascii="宋体" w:hAnsi="宋体" w:eastAsia="宋体" w:cs="宋体"/>
                <w:sz w:val="19"/>
                <w:szCs w:val="19"/>
              </w:rPr>
              <w:t xml:space="preserve"> </w:t>
            </w:r>
            <w:r>
              <w:rPr>
                <w:rFonts w:ascii="宋体" w:hAnsi="宋体" w:eastAsia="宋体" w:cs="宋体"/>
                <w:spacing w:val="12"/>
                <w:sz w:val="19"/>
                <w:szCs w:val="19"/>
              </w:rPr>
              <w:t>验批货值金额3倍以下，最高不超过30000元的罚款。</w:t>
            </w:r>
          </w:p>
        </w:tc>
        <w:tc>
          <w:tcPr>
            <w:tcW w:w="1029" w:type="dxa"/>
          </w:tcPr>
          <w:p>
            <w:pPr>
              <w:spacing w:line="260" w:lineRule="auto"/>
            </w:pPr>
          </w:p>
          <w:p>
            <w:pPr>
              <w:spacing w:line="260" w:lineRule="auto"/>
            </w:pPr>
          </w:p>
          <w:p>
            <w:pPr>
              <w:spacing w:line="260" w:lineRule="auto"/>
            </w:pPr>
          </w:p>
          <w:p>
            <w:pPr>
              <w:spacing w:line="261" w:lineRule="auto"/>
            </w:pPr>
          </w:p>
          <w:p>
            <w:pPr>
              <w:spacing w:line="261" w:lineRule="auto"/>
            </w:pPr>
          </w:p>
          <w:p>
            <w:pPr>
              <w:spacing w:before="65" w:line="25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9" w:lineRule="auto"/>
            </w:pPr>
          </w:p>
          <w:p>
            <w:pPr>
              <w:spacing w:line="259" w:lineRule="auto"/>
            </w:pPr>
          </w:p>
          <w:p>
            <w:pPr>
              <w:spacing w:line="259" w:lineRule="auto"/>
            </w:pPr>
          </w:p>
          <w:p>
            <w:pPr>
              <w:spacing w:line="259"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82" w:header="0" w:footer="0" w:gutter="0"/>
          <w:pgNumType w:fmt="decimal"/>
          <w:cols w:space="720" w:num="1"/>
        </w:sectPr>
      </w:pPr>
    </w:p>
    <w:p>
      <w:r>
        <mc:AlternateContent>
          <mc:Choice Requires="wps">
            <w:drawing>
              <wp:anchor distT="0" distB="0" distL="114300" distR="114300" simplePos="0" relativeHeight="251812864" behindDoc="0" locked="0" layoutInCell="0" allowOverlap="1">
                <wp:simplePos x="0" y="0"/>
                <wp:positionH relativeFrom="page">
                  <wp:posOffset>756920</wp:posOffset>
                </wp:positionH>
                <wp:positionV relativeFrom="page">
                  <wp:posOffset>1219200</wp:posOffset>
                </wp:positionV>
                <wp:extent cx="255270" cy="589915"/>
                <wp:effectExtent l="0" t="0" r="0" b="0"/>
                <wp:wrapNone/>
                <wp:docPr id="171" name="文本框 129"/>
                <wp:cNvGraphicFramePr/>
                <a:graphic xmlns:a="http://schemas.openxmlformats.org/drawingml/2006/main">
                  <a:graphicData uri="http://schemas.microsoft.com/office/word/2010/wordprocessingShape">
                    <wps:wsp>
                      <wps:cNvSpPr txBox="1"/>
                      <wps:spPr>
                        <a:xfrm>
                          <a:off x="0" y="0"/>
                          <a:ext cx="255270" cy="589915"/>
                        </a:xfrm>
                        <a:prstGeom prst="rect">
                          <a:avLst/>
                        </a:prstGeom>
                        <a:noFill/>
                        <a:ln>
                          <a:noFill/>
                        </a:ln>
                      </wps:spPr>
                      <wps:txbx>
                        <w:txbxContent>
                          <w:p>
                            <w:pPr>
                              <w:spacing w:before="20" w:line="180"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129" o:spid="_x0000_s1026" o:spt="202" type="#_x0000_t202" style="position:absolute;left:0pt;margin-left:59.6pt;margin-top:96pt;height:46.45pt;width:20.1pt;mso-position-horizontal-relative:page;mso-position-vertical-relative:page;z-index:251812864;mso-width-relative:page;mso-height-relative:page;" filled="f" stroked="f" coordsize="21600,21600" o:allowincell="f" o:gfxdata="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Ollp1wAAAAsBAAAPAAAAAAAAAAEAIAAAACIAAABkcnMvZG93bnJl&#10;di54bWxQSwECFAAUAAAACACHTuJAByL4Is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6"/>
                          <w:szCs w:val="36"/>
                        </w:rPr>
                      </w:pPr>
                    </w:p>
                  </w:txbxContent>
                </v:textbox>
              </v:shape>
            </w:pict>
          </mc:Fallback>
        </mc:AlternateContent>
      </w:r>
    </w:p>
    <w:p/>
    <w:p>
      <w:pPr>
        <w:spacing w:line="239" w:lineRule="exact"/>
      </w:pPr>
    </w:p>
    <w:tbl>
      <w:tblPr>
        <w:tblStyle w:val="7"/>
        <w:tblW w:w="12830"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3" w:lineRule="auto"/>
            </w:pPr>
          </w:p>
          <w:p>
            <w:pPr>
              <w:spacing w:before="65"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29" w:type="dxa"/>
          </w:tcPr>
          <w:p>
            <w:pPr>
              <w:spacing w:before="106" w:line="258"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6" w:hRule="atLeast"/>
        </w:trPr>
        <w:tc>
          <w:tcPr>
            <w:tcW w:w="624" w:type="dxa"/>
          </w:tcPr>
          <w:p>
            <w:pPr>
              <w:spacing w:line="279" w:lineRule="auto"/>
            </w:pPr>
          </w:p>
          <w:p>
            <w:pPr>
              <w:spacing w:line="279" w:lineRule="auto"/>
            </w:pPr>
          </w:p>
          <w:p>
            <w:pPr>
              <w:spacing w:line="279" w:lineRule="auto"/>
            </w:pPr>
          </w:p>
          <w:p>
            <w:pPr>
              <w:spacing w:line="280" w:lineRule="auto"/>
            </w:pPr>
          </w:p>
          <w:p>
            <w:pPr>
              <w:spacing w:line="280"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02</w:t>
            </w:r>
          </w:p>
        </w:tc>
        <w:tc>
          <w:tcPr>
            <w:tcW w:w="1239" w:type="dxa"/>
          </w:tcPr>
          <w:p>
            <w:pPr>
              <w:spacing w:line="433" w:lineRule="auto"/>
            </w:pPr>
          </w:p>
          <w:p>
            <w:pPr>
              <w:spacing w:before="65" w:line="275" w:lineRule="auto"/>
              <w:ind w:left="91" w:right="107" w:firstLine="20"/>
              <w:jc w:val="both"/>
              <w:rPr>
                <w:rFonts w:ascii="宋体" w:hAnsi="宋体" w:eastAsia="宋体" w:cs="宋体"/>
                <w:sz w:val="20"/>
                <w:szCs w:val="20"/>
              </w:rPr>
            </w:pPr>
            <w:r>
              <w:rPr>
                <w:rFonts w:ascii="宋体" w:hAnsi="宋体" w:eastAsia="宋体" w:cs="宋体"/>
                <w:spacing w:val="-2"/>
                <w:sz w:val="20"/>
                <w:szCs w:val="20"/>
              </w:rPr>
              <w:t>对生产者生</w:t>
            </w:r>
            <w:r>
              <w:rPr>
                <w:rFonts w:ascii="宋体" w:hAnsi="宋体" w:eastAsia="宋体" w:cs="宋体"/>
                <w:spacing w:val="1"/>
                <w:sz w:val="20"/>
                <w:szCs w:val="20"/>
              </w:rPr>
              <w:t xml:space="preserve"> </w:t>
            </w:r>
            <w:r>
              <w:rPr>
                <w:rFonts w:ascii="宋体" w:hAnsi="宋体" w:eastAsia="宋体" w:cs="宋体"/>
                <w:spacing w:val="2"/>
                <w:sz w:val="20"/>
                <w:szCs w:val="20"/>
              </w:rPr>
              <w:t>产定量包装</w:t>
            </w:r>
            <w:r>
              <w:rPr>
                <w:rFonts w:ascii="宋体" w:hAnsi="宋体" w:eastAsia="宋体" w:cs="宋体"/>
                <w:spacing w:val="1"/>
                <w:sz w:val="20"/>
                <w:szCs w:val="20"/>
              </w:rPr>
              <w:t xml:space="preserve"> </w:t>
            </w:r>
            <w:r>
              <w:rPr>
                <w:rFonts w:ascii="宋体" w:hAnsi="宋体" w:eastAsia="宋体" w:cs="宋体"/>
                <w:spacing w:val="6"/>
                <w:sz w:val="20"/>
                <w:szCs w:val="20"/>
              </w:rPr>
              <w:t>商品，其实</w:t>
            </w:r>
            <w:r>
              <w:rPr>
                <w:rFonts w:ascii="宋体" w:hAnsi="宋体" w:eastAsia="宋体" w:cs="宋体"/>
                <w:sz w:val="20"/>
                <w:szCs w:val="20"/>
              </w:rPr>
              <w:t xml:space="preserve"> </w:t>
            </w:r>
            <w:r>
              <w:rPr>
                <w:rFonts w:ascii="宋体" w:hAnsi="宋体" w:eastAsia="宋体" w:cs="宋体"/>
                <w:spacing w:val="6"/>
                <w:sz w:val="20"/>
                <w:szCs w:val="20"/>
              </w:rPr>
              <w:t>际量与标注</w:t>
            </w:r>
            <w:r>
              <w:rPr>
                <w:rFonts w:ascii="宋体" w:hAnsi="宋体" w:eastAsia="宋体" w:cs="宋体"/>
                <w:sz w:val="20"/>
                <w:szCs w:val="20"/>
              </w:rPr>
              <w:t xml:space="preserve"> </w:t>
            </w:r>
            <w:r>
              <w:rPr>
                <w:rFonts w:ascii="宋体" w:hAnsi="宋体" w:eastAsia="宋体" w:cs="宋体"/>
                <w:spacing w:val="2"/>
                <w:sz w:val="20"/>
                <w:szCs w:val="20"/>
              </w:rPr>
              <w:t>量不相符行</w:t>
            </w:r>
            <w:r>
              <w:rPr>
                <w:rFonts w:ascii="宋体" w:hAnsi="宋体" w:eastAsia="宋体" w:cs="宋体"/>
                <w:spacing w:val="1"/>
                <w:sz w:val="20"/>
                <w:szCs w:val="20"/>
              </w:rPr>
              <w:t xml:space="preserve"> 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0" w:type="dxa"/>
          </w:tcPr>
          <w:p>
            <w:pPr>
              <w:spacing w:line="297" w:lineRule="auto"/>
            </w:pPr>
          </w:p>
          <w:p>
            <w:pPr>
              <w:spacing w:line="297" w:lineRule="auto"/>
            </w:pPr>
          </w:p>
          <w:p>
            <w:pPr>
              <w:spacing w:line="297" w:lineRule="auto"/>
            </w:pPr>
          </w:p>
          <w:p>
            <w:pPr>
              <w:spacing w:line="298"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00" w:lineRule="auto"/>
            </w:pPr>
          </w:p>
          <w:p>
            <w:pPr>
              <w:spacing w:line="300" w:lineRule="auto"/>
            </w:pPr>
          </w:p>
          <w:p>
            <w:pPr>
              <w:spacing w:line="300" w:lineRule="auto"/>
            </w:pPr>
          </w:p>
          <w:p>
            <w:pPr>
              <w:spacing w:before="65" w:line="220"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《商品量计量违法行为处罚规定》</w:t>
            </w:r>
          </w:p>
          <w:p>
            <w:pPr>
              <w:spacing w:before="52" w:line="287" w:lineRule="auto"/>
              <w:ind w:left="92"/>
              <w:jc w:val="both"/>
              <w:rPr>
                <w:rFonts w:ascii="宋体" w:hAnsi="宋体" w:eastAsia="宋体" w:cs="宋体"/>
                <w:sz w:val="19"/>
                <w:szCs w:val="19"/>
              </w:rPr>
            </w:pPr>
            <w:r>
              <w:rPr>
                <w:rFonts w:ascii="宋体" w:hAnsi="宋体" w:eastAsia="宋体" w:cs="宋体"/>
                <w:spacing w:val="9"/>
                <w:sz w:val="19"/>
                <w:szCs w:val="19"/>
              </w:rPr>
              <w:t>第四条：生产者生产定量包装商品，其实际量与标注量不相符，计量偏差超过《定量包装商</w:t>
            </w:r>
            <w:r>
              <w:rPr>
                <w:rFonts w:ascii="宋体" w:hAnsi="宋体" w:eastAsia="宋体" w:cs="宋体"/>
                <w:spacing w:val="10"/>
                <w:sz w:val="19"/>
                <w:szCs w:val="19"/>
              </w:rPr>
              <w:t xml:space="preserve"> </w:t>
            </w:r>
            <w:r>
              <w:rPr>
                <w:rFonts w:ascii="宋体" w:hAnsi="宋体" w:eastAsia="宋体" w:cs="宋体"/>
                <w:spacing w:val="9"/>
                <w:sz w:val="19"/>
                <w:szCs w:val="19"/>
              </w:rPr>
              <w:t>品计量监督管理办法》或者国家其它有关规定的，市场监督管理部门责令改正，并处30000</w:t>
            </w:r>
            <w:r>
              <w:rPr>
                <w:rFonts w:ascii="宋体" w:hAnsi="宋体" w:eastAsia="宋体" w:cs="宋体"/>
                <w:spacing w:val="3"/>
                <w:sz w:val="19"/>
                <w:szCs w:val="19"/>
              </w:rPr>
              <w:t xml:space="preserve">  </w:t>
            </w:r>
            <w:r>
              <w:rPr>
                <w:rFonts w:ascii="宋体" w:hAnsi="宋体" w:eastAsia="宋体" w:cs="宋体"/>
                <w:spacing w:val="25"/>
                <w:sz w:val="19"/>
                <w:szCs w:val="19"/>
              </w:rPr>
              <w:t>元以下罚款。</w:t>
            </w:r>
          </w:p>
        </w:tc>
        <w:tc>
          <w:tcPr>
            <w:tcW w:w="1029" w:type="dxa"/>
          </w:tcPr>
          <w:p>
            <w:pPr>
              <w:spacing w:line="296" w:lineRule="auto"/>
            </w:pPr>
          </w:p>
          <w:p>
            <w:pPr>
              <w:spacing w:line="297" w:lineRule="auto"/>
            </w:pPr>
          </w:p>
          <w:p>
            <w:pPr>
              <w:spacing w:line="297" w:lineRule="auto"/>
            </w:pPr>
          </w:p>
          <w:p>
            <w:pPr>
              <w:spacing w:line="297" w:lineRule="auto"/>
            </w:pPr>
          </w:p>
          <w:p>
            <w:pPr>
              <w:spacing w:before="65" w:line="262"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5" w:lineRule="auto"/>
            </w:pPr>
          </w:p>
          <w:p>
            <w:pPr>
              <w:spacing w:line="295" w:lineRule="auto"/>
            </w:pPr>
          </w:p>
          <w:p>
            <w:pPr>
              <w:spacing w:line="295" w:lineRule="auto"/>
            </w:pPr>
          </w:p>
          <w:p>
            <w:pPr>
              <w:spacing w:line="295" w:lineRule="auto"/>
            </w:pPr>
          </w:p>
          <w:p>
            <w:pPr>
              <w:spacing w:before="65" w:line="270"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0" w:hRule="atLeast"/>
        </w:trPr>
        <w:tc>
          <w:tcPr>
            <w:tcW w:w="624" w:type="dxa"/>
          </w:tcPr>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03</w:t>
            </w:r>
          </w:p>
        </w:tc>
        <w:tc>
          <w:tcPr>
            <w:tcW w:w="1239" w:type="dxa"/>
          </w:tcPr>
          <w:p>
            <w:pPr>
              <w:spacing w:line="252" w:lineRule="auto"/>
            </w:pPr>
          </w:p>
          <w:p>
            <w:pPr>
              <w:spacing w:line="253" w:lineRule="auto"/>
            </w:pPr>
          </w:p>
          <w:p>
            <w:pPr>
              <w:spacing w:line="253" w:lineRule="auto"/>
            </w:pPr>
          </w:p>
          <w:p>
            <w:pPr>
              <w:spacing w:before="65" w:line="282" w:lineRule="auto"/>
              <w:ind w:left="101" w:right="17" w:firstLine="10"/>
              <w:jc w:val="both"/>
              <w:rPr>
                <w:rFonts w:ascii="宋体" w:hAnsi="宋体" w:eastAsia="宋体" w:cs="宋体"/>
                <w:sz w:val="20"/>
                <w:szCs w:val="20"/>
              </w:rPr>
            </w:pPr>
            <w:r>
              <w:rPr>
                <w:rFonts w:ascii="宋体" w:hAnsi="宋体" w:eastAsia="宋体" w:cs="宋体"/>
                <w:spacing w:val="2"/>
                <w:sz w:val="20"/>
                <w:szCs w:val="20"/>
              </w:rPr>
              <w:t>对销售者销</w:t>
            </w:r>
            <w:r>
              <w:rPr>
                <w:rFonts w:ascii="宋体" w:hAnsi="宋体" w:eastAsia="宋体" w:cs="宋体"/>
                <w:spacing w:val="1"/>
                <w:sz w:val="20"/>
                <w:szCs w:val="20"/>
              </w:rPr>
              <w:t xml:space="preserve">  </w:t>
            </w:r>
            <w:r>
              <w:rPr>
                <w:rFonts w:ascii="宋体" w:hAnsi="宋体" w:eastAsia="宋体" w:cs="宋体"/>
                <w:sz w:val="20"/>
                <w:szCs w:val="20"/>
              </w:rPr>
              <w:t xml:space="preserve">售的定量包  装商品或者  </w:t>
            </w:r>
            <w:r>
              <w:rPr>
                <w:rFonts w:ascii="宋体" w:hAnsi="宋体" w:eastAsia="宋体" w:cs="宋体"/>
                <w:spacing w:val="22"/>
                <w:sz w:val="20"/>
                <w:szCs w:val="20"/>
              </w:rPr>
              <w:t>零售商品，</w:t>
            </w:r>
            <w:r>
              <w:rPr>
                <w:rFonts w:ascii="宋体" w:hAnsi="宋体" w:eastAsia="宋体" w:cs="宋体"/>
                <w:sz w:val="20"/>
                <w:szCs w:val="20"/>
              </w:rPr>
              <w:t xml:space="preserve"> </w:t>
            </w:r>
            <w:r>
              <w:rPr>
                <w:rFonts w:ascii="宋体" w:hAnsi="宋体" w:eastAsia="宋体" w:cs="宋体"/>
                <w:spacing w:val="5"/>
                <w:sz w:val="20"/>
                <w:szCs w:val="20"/>
              </w:rPr>
              <w:t>其实际量与</w:t>
            </w:r>
            <w:r>
              <w:rPr>
                <w:rFonts w:ascii="宋体" w:hAnsi="宋体" w:eastAsia="宋体" w:cs="宋体"/>
                <w:sz w:val="20"/>
                <w:szCs w:val="20"/>
              </w:rPr>
              <w:t xml:space="preserve">  标注量或者  </w:t>
            </w:r>
            <w:r>
              <w:rPr>
                <w:rFonts w:ascii="宋体" w:hAnsi="宋体" w:eastAsia="宋体" w:cs="宋体"/>
                <w:spacing w:val="5"/>
                <w:sz w:val="20"/>
                <w:szCs w:val="20"/>
              </w:rPr>
              <w:t>实际量与贸</w:t>
            </w:r>
            <w:r>
              <w:rPr>
                <w:rFonts w:ascii="宋体" w:hAnsi="宋体" w:eastAsia="宋体" w:cs="宋体"/>
                <w:spacing w:val="1"/>
                <w:sz w:val="20"/>
                <w:szCs w:val="20"/>
              </w:rPr>
              <w:t xml:space="preserve">  </w:t>
            </w:r>
            <w:r>
              <w:rPr>
                <w:rFonts w:ascii="宋体" w:hAnsi="宋体" w:eastAsia="宋体" w:cs="宋体"/>
                <w:spacing w:val="4"/>
                <w:sz w:val="20"/>
                <w:szCs w:val="20"/>
              </w:rPr>
              <w:t>易结算量不</w:t>
            </w:r>
            <w:r>
              <w:rPr>
                <w:rFonts w:ascii="宋体" w:hAnsi="宋体" w:eastAsia="宋体" w:cs="宋体"/>
                <w:sz w:val="20"/>
                <w:szCs w:val="20"/>
              </w:rPr>
              <w:t xml:space="preserve">  </w:t>
            </w:r>
            <w:r>
              <w:rPr>
                <w:rFonts w:ascii="宋体" w:hAnsi="宋体" w:eastAsia="宋体" w:cs="宋体"/>
                <w:spacing w:val="5"/>
                <w:sz w:val="20"/>
                <w:szCs w:val="20"/>
              </w:rPr>
              <w:t>相符行为的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0"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57"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8" w:lineRule="auto"/>
            </w:pPr>
          </w:p>
          <w:p>
            <w:pPr>
              <w:spacing w:line="278" w:lineRule="auto"/>
            </w:pPr>
          </w:p>
          <w:p>
            <w:pPr>
              <w:spacing w:line="278" w:lineRule="auto"/>
            </w:pPr>
          </w:p>
          <w:p>
            <w:pPr>
              <w:spacing w:line="278" w:lineRule="auto"/>
            </w:pPr>
          </w:p>
          <w:p>
            <w:pPr>
              <w:spacing w:line="278" w:lineRule="auto"/>
            </w:pPr>
          </w:p>
          <w:p>
            <w:pPr>
              <w:spacing w:line="279" w:lineRule="auto"/>
            </w:pPr>
          </w:p>
          <w:p>
            <w:pPr>
              <w:spacing w:before="65" w:line="220"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《商品量计量违法行为处罚规定》</w:t>
            </w:r>
          </w:p>
          <w:p>
            <w:pPr>
              <w:spacing w:before="51" w:line="283" w:lineRule="auto"/>
              <w:ind w:left="92"/>
              <w:rPr>
                <w:rFonts w:ascii="宋体" w:hAnsi="宋体" w:eastAsia="宋体" w:cs="宋体"/>
                <w:sz w:val="19"/>
                <w:szCs w:val="19"/>
              </w:rPr>
            </w:pPr>
            <w:r>
              <w:rPr>
                <w:rFonts w:ascii="宋体" w:hAnsi="宋体" w:eastAsia="宋体" w:cs="宋体"/>
                <w:spacing w:val="8"/>
                <w:sz w:val="19"/>
                <w:szCs w:val="19"/>
              </w:rPr>
              <w:t>第五条：销售者销售的定量包装商品或者零售商品，其实际量与标注量或者实际量与贸易</w:t>
            </w:r>
            <w:r>
              <w:rPr>
                <w:rFonts w:ascii="宋体" w:hAnsi="宋体" w:eastAsia="宋体" w:cs="宋体"/>
                <w:spacing w:val="4"/>
                <w:sz w:val="19"/>
                <w:szCs w:val="19"/>
              </w:rPr>
              <w:t xml:space="preserve">   </w:t>
            </w:r>
            <w:r>
              <w:rPr>
                <w:rFonts w:ascii="宋体" w:hAnsi="宋体" w:eastAsia="宋体" w:cs="宋体"/>
                <w:spacing w:val="3"/>
                <w:sz w:val="19"/>
                <w:szCs w:val="19"/>
              </w:rPr>
              <w:t>结算量不相符，计量偏差超过《定量包装商品计量监</w:t>
            </w:r>
            <w:r>
              <w:rPr>
                <w:rFonts w:ascii="宋体" w:hAnsi="宋体" w:eastAsia="宋体" w:cs="宋体"/>
                <w:spacing w:val="2"/>
                <w:sz w:val="19"/>
                <w:szCs w:val="19"/>
              </w:rPr>
              <w:t>督管理办法》、《零售商品称重计量监督</w:t>
            </w:r>
            <w:r>
              <w:rPr>
                <w:rFonts w:ascii="宋体" w:hAnsi="宋体" w:eastAsia="宋体" w:cs="宋体"/>
                <w:sz w:val="19"/>
                <w:szCs w:val="19"/>
              </w:rPr>
              <w:t xml:space="preserve">  </w:t>
            </w:r>
            <w:r>
              <w:rPr>
                <w:rFonts w:ascii="宋体" w:hAnsi="宋体" w:eastAsia="宋体" w:cs="宋体"/>
                <w:spacing w:val="6"/>
                <w:sz w:val="19"/>
                <w:szCs w:val="19"/>
              </w:rPr>
              <w:t>管理办法》或者国家其它有关规定的，市场监督管理部门责令改正，并处30000元以下罚款。</w:t>
            </w:r>
          </w:p>
        </w:tc>
        <w:tc>
          <w:tcPr>
            <w:tcW w:w="1029" w:type="dxa"/>
          </w:tcPr>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44"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22" w:header="0" w:footer="0" w:gutter="0"/>
          <w:pgNumType w:fmt="decimal"/>
          <w:cols w:space="720" w:num="1"/>
        </w:sectPr>
      </w:pPr>
    </w:p>
    <w:p>
      <w:r>
        <mc:AlternateContent>
          <mc:Choice Requires="wps">
            <w:drawing>
              <wp:anchor distT="0" distB="0" distL="114300" distR="114300" simplePos="0" relativeHeight="251813888" behindDoc="0" locked="0" layoutInCell="0" allowOverlap="1">
                <wp:simplePos x="0" y="0"/>
                <wp:positionH relativeFrom="page">
                  <wp:posOffset>703580</wp:posOffset>
                </wp:positionH>
                <wp:positionV relativeFrom="page">
                  <wp:posOffset>5702300</wp:posOffset>
                </wp:positionV>
                <wp:extent cx="306070" cy="715645"/>
                <wp:effectExtent l="0" t="0" r="0" b="0"/>
                <wp:wrapNone/>
                <wp:docPr id="172" name="文本框 130"/>
                <wp:cNvGraphicFramePr/>
                <a:graphic xmlns:a="http://schemas.openxmlformats.org/drawingml/2006/main">
                  <a:graphicData uri="http://schemas.microsoft.com/office/word/2010/wordprocessingShape">
                    <wps:wsp>
                      <wps:cNvSpPr txBox="1"/>
                      <wps:spPr>
                        <a:xfrm>
                          <a:off x="0" y="0"/>
                          <a:ext cx="306070" cy="715645"/>
                        </a:xfrm>
                        <a:prstGeom prst="rect">
                          <a:avLst/>
                        </a:prstGeom>
                        <a:noFill/>
                        <a:ln>
                          <a:noFill/>
                        </a:ln>
                      </wps:spPr>
                      <wps:txbx>
                        <w:txbxContent>
                          <w:p>
                            <w:pPr>
                              <w:spacing w:before="20" w:line="180" w:lineRule="auto"/>
                              <w:ind w:left="20"/>
                              <w:rPr>
                                <w:rFonts w:ascii="宋体" w:hAnsi="宋体" w:eastAsia="宋体" w:cs="宋体"/>
                                <w:sz w:val="44"/>
                                <w:szCs w:val="44"/>
                              </w:rPr>
                            </w:pPr>
                          </w:p>
                        </w:txbxContent>
                      </wps:txbx>
                      <wps:bodyPr vert="eaVert" lIns="0" tIns="0" rIns="0" bIns="0" upright="1"/>
                    </wps:wsp>
                  </a:graphicData>
                </a:graphic>
              </wp:anchor>
            </w:drawing>
          </mc:Choice>
          <mc:Fallback>
            <w:pict>
              <v:shape id="文本框 130" o:spid="_x0000_s1026" o:spt="202" type="#_x0000_t202" style="position:absolute;left:0pt;margin-left:55.4pt;margin-top:449pt;height:56.35pt;width:24.1pt;mso-position-horizontal-relative:page;mso-position-vertical-relative:page;z-index:251813888;mso-width-relative:page;mso-height-relative:page;" filled="f" stroked="f" coordsize="21600,21600" o:allowincell="f" o:gfxdata="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qDQW9YAAAAMAQAADwAAAAAAAAABACAAAAAiAAAAZHJzL2Rvd25yZXYu&#10;eG1sUEsBAhQAFAAAAAgAh07iQMUluW3EAQAAgwMAAA4AAAAAAAAAAQAgAAAAJQEAAGRycy9lMm9E&#10;b2MueG1sUEsFBgAAAAAGAAYAWQEAAFs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4"/>
                          <w:szCs w:val="44"/>
                        </w:rPr>
                      </w:pPr>
                    </w:p>
                  </w:txbxContent>
                </v:textbox>
              </v:shape>
            </w:pict>
          </mc:Fallback>
        </mc:AlternateContent>
      </w:r>
    </w:p>
    <w:p/>
    <w:p>
      <w:pPr>
        <w:spacing w:line="159" w:lineRule="exact"/>
      </w:pPr>
    </w:p>
    <w:tbl>
      <w:tblPr>
        <w:tblStyle w:val="7"/>
        <w:tblW w:w="1284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33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299" w:line="267"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39" w:type="dxa"/>
          </w:tcPr>
          <w:p>
            <w:pPr>
              <w:spacing w:before="109" w:line="220" w:lineRule="auto"/>
              <w:ind w:left="26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6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5" w:hRule="atLeast"/>
        </w:trPr>
        <w:tc>
          <w:tcPr>
            <w:tcW w:w="624" w:type="dxa"/>
          </w:tcPr>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04</w:t>
            </w:r>
          </w:p>
        </w:tc>
        <w:tc>
          <w:tcPr>
            <w:tcW w:w="1239" w:type="dxa"/>
          </w:tcPr>
          <w:p>
            <w:pPr>
              <w:spacing w:before="240" w:line="279" w:lineRule="auto"/>
              <w:ind w:left="130" w:right="83"/>
              <w:rPr>
                <w:rFonts w:ascii="宋体" w:hAnsi="宋体" w:eastAsia="宋体" w:cs="宋体"/>
                <w:sz w:val="20"/>
                <w:szCs w:val="20"/>
              </w:rPr>
            </w:pPr>
            <w:r>
              <w:rPr>
                <w:rFonts w:ascii="宋体" w:hAnsi="宋体" w:eastAsia="宋体" w:cs="宋体"/>
                <w:spacing w:val="2"/>
                <w:sz w:val="20"/>
                <w:szCs w:val="20"/>
              </w:rPr>
              <w:t>对销售者销</w:t>
            </w:r>
            <w:r>
              <w:rPr>
                <w:rFonts w:ascii="宋体" w:hAnsi="宋体" w:eastAsia="宋体" w:cs="宋体"/>
                <w:spacing w:val="3"/>
                <w:sz w:val="20"/>
                <w:szCs w:val="20"/>
              </w:rPr>
              <w:t xml:space="preserve"> </w:t>
            </w:r>
            <w:r>
              <w:rPr>
                <w:rFonts w:ascii="宋体" w:hAnsi="宋体" w:eastAsia="宋体" w:cs="宋体"/>
                <w:spacing w:val="-2"/>
                <w:sz w:val="20"/>
                <w:szCs w:val="20"/>
              </w:rPr>
              <w:t>售国家对计</w:t>
            </w:r>
            <w:r>
              <w:rPr>
                <w:rFonts w:ascii="宋体" w:hAnsi="宋体" w:eastAsia="宋体" w:cs="宋体"/>
                <w:spacing w:val="1"/>
                <w:sz w:val="20"/>
                <w:szCs w:val="20"/>
              </w:rPr>
              <w:t xml:space="preserve"> </w:t>
            </w:r>
            <w:r>
              <w:rPr>
                <w:rFonts w:ascii="宋体" w:hAnsi="宋体" w:eastAsia="宋体" w:cs="宋体"/>
                <w:spacing w:val="-2"/>
                <w:sz w:val="20"/>
                <w:szCs w:val="20"/>
              </w:rPr>
              <w:t>量偏差没有</w:t>
            </w:r>
            <w:r>
              <w:rPr>
                <w:rFonts w:ascii="宋体" w:hAnsi="宋体" w:eastAsia="宋体" w:cs="宋体"/>
                <w:spacing w:val="1"/>
                <w:sz w:val="20"/>
                <w:szCs w:val="20"/>
              </w:rPr>
              <w:t xml:space="preserve"> </w:t>
            </w:r>
            <w:r>
              <w:rPr>
                <w:rFonts w:ascii="宋体" w:hAnsi="宋体" w:eastAsia="宋体" w:cs="宋体"/>
                <w:spacing w:val="3"/>
                <w:sz w:val="20"/>
                <w:szCs w:val="20"/>
              </w:rPr>
              <w:t>规定的商</w:t>
            </w:r>
          </w:p>
          <w:p>
            <w:pPr>
              <w:spacing w:before="61" w:line="296" w:lineRule="auto"/>
              <w:ind w:left="121" w:firstLine="9"/>
              <w:rPr>
                <w:rFonts w:ascii="宋体" w:hAnsi="宋体" w:eastAsia="宋体" w:cs="宋体"/>
                <w:sz w:val="19"/>
                <w:szCs w:val="19"/>
              </w:rPr>
            </w:pPr>
            <w:r>
              <w:rPr>
                <w:rFonts w:ascii="宋体" w:hAnsi="宋体" w:eastAsia="宋体" w:cs="宋体"/>
                <w:spacing w:val="11"/>
                <w:sz w:val="19"/>
                <w:szCs w:val="19"/>
              </w:rPr>
              <w:t>品，其实际</w:t>
            </w:r>
            <w:r>
              <w:rPr>
                <w:rFonts w:ascii="宋体" w:hAnsi="宋体" w:eastAsia="宋体" w:cs="宋体"/>
                <w:sz w:val="19"/>
                <w:szCs w:val="19"/>
              </w:rPr>
              <w:t xml:space="preserve">  </w:t>
            </w:r>
            <w:r>
              <w:rPr>
                <w:rFonts w:ascii="宋体" w:hAnsi="宋体" w:eastAsia="宋体" w:cs="宋体"/>
                <w:spacing w:val="10"/>
                <w:sz w:val="19"/>
                <w:szCs w:val="19"/>
              </w:rPr>
              <w:t>量与贸易结</w:t>
            </w:r>
            <w:r>
              <w:rPr>
                <w:rFonts w:ascii="宋体" w:hAnsi="宋体" w:eastAsia="宋体" w:cs="宋体"/>
                <w:sz w:val="19"/>
                <w:szCs w:val="19"/>
              </w:rPr>
              <w:t xml:space="preserve">  </w:t>
            </w:r>
            <w:r>
              <w:rPr>
                <w:rFonts w:ascii="宋体" w:hAnsi="宋体" w:eastAsia="宋体" w:cs="宋体"/>
                <w:spacing w:val="30"/>
                <w:sz w:val="19"/>
                <w:szCs w:val="19"/>
              </w:rPr>
              <w:t>算量之差，</w:t>
            </w:r>
            <w:r>
              <w:rPr>
                <w:rFonts w:ascii="宋体" w:hAnsi="宋体" w:eastAsia="宋体" w:cs="宋体"/>
                <w:spacing w:val="2"/>
                <w:sz w:val="19"/>
                <w:szCs w:val="19"/>
              </w:rPr>
              <w:t xml:space="preserve"> </w:t>
            </w:r>
            <w:r>
              <w:rPr>
                <w:rFonts w:ascii="宋体" w:hAnsi="宋体" w:eastAsia="宋体" w:cs="宋体"/>
                <w:spacing w:val="10"/>
                <w:sz w:val="19"/>
                <w:szCs w:val="19"/>
              </w:rPr>
              <w:t>超过国家规</w:t>
            </w:r>
            <w:r>
              <w:rPr>
                <w:rFonts w:ascii="宋体" w:hAnsi="宋体" w:eastAsia="宋体" w:cs="宋体"/>
                <w:sz w:val="19"/>
                <w:szCs w:val="19"/>
              </w:rPr>
              <w:t xml:space="preserve">  </w:t>
            </w:r>
            <w:r>
              <w:rPr>
                <w:rFonts w:ascii="宋体" w:hAnsi="宋体" w:eastAsia="宋体" w:cs="宋体"/>
                <w:spacing w:val="13"/>
                <w:sz w:val="19"/>
                <w:szCs w:val="19"/>
              </w:rPr>
              <w:t>定使用的计</w:t>
            </w:r>
            <w:r>
              <w:rPr>
                <w:rFonts w:ascii="宋体" w:hAnsi="宋体" w:eastAsia="宋体" w:cs="宋体"/>
                <w:sz w:val="19"/>
                <w:szCs w:val="19"/>
              </w:rPr>
              <w:t xml:space="preserve">  </w:t>
            </w:r>
            <w:r>
              <w:rPr>
                <w:rFonts w:ascii="宋体" w:hAnsi="宋体" w:eastAsia="宋体" w:cs="宋体"/>
                <w:spacing w:val="10"/>
                <w:sz w:val="19"/>
                <w:szCs w:val="19"/>
              </w:rPr>
              <w:t>量器具极限</w:t>
            </w:r>
            <w:r>
              <w:rPr>
                <w:rFonts w:ascii="宋体" w:hAnsi="宋体" w:eastAsia="宋体" w:cs="宋体"/>
                <w:sz w:val="19"/>
                <w:szCs w:val="19"/>
              </w:rPr>
              <w:t xml:space="preserve">  </w:t>
            </w:r>
            <w:r>
              <w:rPr>
                <w:rFonts w:ascii="宋体" w:hAnsi="宋体" w:eastAsia="宋体" w:cs="宋体"/>
                <w:spacing w:val="14"/>
                <w:sz w:val="19"/>
                <w:szCs w:val="19"/>
              </w:rPr>
              <w:t>误差行为的</w:t>
            </w:r>
            <w:r>
              <w:rPr>
                <w:rFonts w:ascii="宋体" w:hAnsi="宋体" w:eastAsia="宋体" w:cs="宋体"/>
                <w:spacing w:val="1"/>
                <w:sz w:val="19"/>
                <w:szCs w:val="19"/>
              </w:rPr>
              <w:t xml:space="preserve">  </w:t>
            </w:r>
            <w:r>
              <w:rPr>
                <w:rFonts w:ascii="宋体" w:hAnsi="宋体" w:eastAsia="宋体" w:cs="宋体"/>
                <w:spacing w:val="15"/>
                <w:sz w:val="19"/>
                <w:szCs w:val="19"/>
              </w:rPr>
              <w:t>行政处罚</w:t>
            </w:r>
          </w:p>
        </w:tc>
        <w:tc>
          <w:tcPr>
            <w:tcW w:w="6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before="65" w:line="257"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before="65" w:line="220"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《商品量计量违法行为处罚规定》</w:t>
            </w:r>
          </w:p>
          <w:p>
            <w:pPr>
              <w:spacing w:before="71" w:line="269" w:lineRule="auto"/>
              <w:ind w:left="112"/>
              <w:rPr>
                <w:rFonts w:ascii="宋体" w:hAnsi="宋体" w:eastAsia="宋体" w:cs="宋体"/>
                <w:sz w:val="19"/>
                <w:szCs w:val="19"/>
              </w:rPr>
            </w:pPr>
            <w:r>
              <w:rPr>
                <w:rFonts w:ascii="宋体" w:hAnsi="宋体" w:eastAsia="宋体" w:cs="宋体"/>
                <w:spacing w:val="8"/>
                <w:sz w:val="19"/>
                <w:szCs w:val="19"/>
              </w:rPr>
              <w:t>第六条：销售者销售国家对计量偏差没有规定的商品，其实际量与贸易结算量之差，超过国</w:t>
            </w:r>
            <w:r>
              <w:rPr>
                <w:rFonts w:ascii="宋体" w:hAnsi="宋体" w:eastAsia="宋体" w:cs="宋体"/>
                <w:sz w:val="19"/>
                <w:szCs w:val="19"/>
              </w:rPr>
              <w:t xml:space="preserve"> </w:t>
            </w:r>
            <w:r>
              <w:rPr>
                <w:rFonts w:ascii="宋体" w:hAnsi="宋体" w:eastAsia="宋体" w:cs="宋体"/>
                <w:spacing w:val="11"/>
                <w:sz w:val="19"/>
                <w:szCs w:val="19"/>
              </w:rPr>
              <w:t>家规定使用的计量器具极限误差的，市场监督管</w:t>
            </w:r>
            <w:r>
              <w:rPr>
                <w:rFonts w:ascii="宋体" w:hAnsi="宋体" w:eastAsia="宋体" w:cs="宋体"/>
                <w:spacing w:val="10"/>
                <w:sz w:val="19"/>
                <w:szCs w:val="19"/>
              </w:rPr>
              <w:t>理部门责令改正，并处20000元以下罚款。</w:t>
            </w:r>
          </w:p>
        </w:tc>
        <w:tc>
          <w:tcPr>
            <w:tcW w:w="1039" w:type="dxa"/>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1" w:hRule="atLeast"/>
        </w:trPr>
        <w:tc>
          <w:tcPr>
            <w:tcW w:w="624" w:type="dxa"/>
          </w:tcPr>
          <w:p>
            <w:pPr>
              <w:spacing w:line="273" w:lineRule="auto"/>
            </w:pPr>
          </w:p>
          <w:p>
            <w:pPr>
              <w:spacing w:line="273" w:lineRule="auto"/>
            </w:pPr>
          </w:p>
          <w:p>
            <w:pPr>
              <w:spacing w:line="273" w:lineRule="auto"/>
            </w:pPr>
          </w:p>
          <w:p>
            <w:pPr>
              <w:spacing w:line="273" w:lineRule="auto"/>
            </w:pPr>
          </w:p>
          <w:p>
            <w:pPr>
              <w:spacing w:line="274" w:lineRule="auto"/>
            </w:pPr>
          </w:p>
          <w:p>
            <w:pPr>
              <w:spacing w:line="274"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05</w:t>
            </w:r>
          </w:p>
        </w:tc>
        <w:tc>
          <w:tcPr>
            <w:tcW w:w="1239" w:type="dxa"/>
          </w:tcPr>
          <w:p>
            <w:pPr>
              <w:spacing w:before="277" w:line="281" w:lineRule="auto"/>
              <w:ind w:left="110" w:right="73" w:firstLine="20"/>
              <w:jc w:val="both"/>
              <w:rPr>
                <w:rFonts w:ascii="宋体" w:hAnsi="宋体" w:eastAsia="宋体" w:cs="宋体"/>
                <w:sz w:val="20"/>
                <w:szCs w:val="20"/>
              </w:rPr>
            </w:pPr>
            <w:r>
              <w:rPr>
                <w:rFonts w:ascii="宋体" w:hAnsi="宋体" w:eastAsia="宋体" w:cs="宋体"/>
                <w:spacing w:val="-2"/>
                <w:sz w:val="20"/>
                <w:szCs w:val="20"/>
              </w:rPr>
              <w:t>对收购者收</w:t>
            </w:r>
            <w:r>
              <w:rPr>
                <w:rFonts w:ascii="宋体" w:hAnsi="宋体" w:eastAsia="宋体" w:cs="宋体"/>
                <w:spacing w:val="2"/>
                <w:sz w:val="20"/>
                <w:szCs w:val="20"/>
              </w:rPr>
              <w:t xml:space="preserve"> 购商品，其 </w:t>
            </w:r>
            <w:r>
              <w:rPr>
                <w:rFonts w:ascii="宋体" w:hAnsi="宋体" w:eastAsia="宋体" w:cs="宋体"/>
                <w:spacing w:val="7"/>
                <w:sz w:val="20"/>
                <w:szCs w:val="20"/>
              </w:rPr>
              <w:t>实际量与贸</w:t>
            </w:r>
            <w:r>
              <w:rPr>
                <w:rFonts w:ascii="宋体" w:hAnsi="宋体" w:eastAsia="宋体" w:cs="宋体"/>
                <w:spacing w:val="2"/>
                <w:sz w:val="20"/>
                <w:szCs w:val="20"/>
              </w:rPr>
              <w:t xml:space="preserve"> </w:t>
            </w:r>
            <w:r>
              <w:rPr>
                <w:rFonts w:ascii="宋体" w:hAnsi="宋体" w:eastAsia="宋体" w:cs="宋体"/>
                <w:spacing w:val="5"/>
                <w:sz w:val="20"/>
                <w:szCs w:val="20"/>
              </w:rPr>
              <w:t>易结算量之</w:t>
            </w:r>
            <w:r>
              <w:rPr>
                <w:rFonts w:ascii="宋体" w:hAnsi="宋体" w:eastAsia="宋体" w:cs="宋体"/>
                <w:spacing w:val="1"/>
                <w:sz w:val="20"/>
                <w:szCs w:val="20"/>
              </w:rPr>
              <w:t xml:space="preserve"> </w:t>
            </w:r>
            <w:r>
              <w:rPr>
                <w:rFonts w:ascii="宋体" w:hAnsi="宋体" w:eastAsia="宋体" w:cs="宋体"/>
                <w:spacing w:val="8"/>
                <w:sz w:val="20"/>
                <w:szCs w:val="20"/>
              </w:rPr>
              <w:t>差，超过国</w:t>
            </w:r>
            <w:r>
              <w:rPr>
                <w:rFonts w:ascii="宋体" w:hAnsi="宋体" w:eastAsia="宋体" w:cs="宋体"/>
                <w:sz w:val="20"/>
                <w:szCs w:val="20"/>
              </w:rPr>
              <w:t xml:space="preserve"> </w:t>
            </w:r>
            <w:r>
              <w:rPr>
                <w:rFonts w:ascii="宋体" w:hAnsi="宋体" w:eastAsia="宋体" w:cs="宋体"/>
                <w:spacing w:val="8"/>
                <w:sz w:val="20"/>
                <w:szCs w:val="20"/>
              </w:rPr>
              <w:t>家规定使用</w:t>
            </w:r>
            <w:r>
              <w:rPr>
                <w:rFonts w:ascii="宋体" w:hAnsi="宋体" w:eastAsia="宋体" w:cs="宋体"/>
                <w:spacing w:val="3"/>
                <w:sz w:val="20"/>
                <w:szCs w:val="20"/>
              </w:rPr>
              <w:t xml:space="preserve"> </w:t>
            </w:r>
            <w:r>
              <w:rPr>
                <w:rFonts w:ascii="宋体" w:hAnsi="宋体" w:eastAsia="宋体" w:cs="宋体"/>
                <w:spacing w:val="6"/>
                <w:sz w:val="20"/>
                <w:szCs w:val="20"/>
              </w:rPr>
              <w:t>的计量器具</w:t>
            </w:r>
            <w:r>
              <w:rPr>
                <w:rFonts w:ascii="宋体" w:hAnsi="宋体" w:eastAsia="宋体" w:cs="宋体"/>
                <w:sz w:val="20"/>
                <w:szCs w:val="20"/>
              </w:rPr>
              <w:t xml:space="preserve"> </w:t>
            </w:r>
            <w:r>
              <w:rPr>
                <w:rFonts w:ascii="宋体" w:hAnsi="宋体" w:eastAsia="宋体" w:cs="宋体"/>
                <w:spacing w:val="6"/>
                <w:sz w:val="20"/>
                <w:szCs w:val="20"/>
              </w:rPr>
              <w:t>极限误差行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
          <w:p/>
          <w:p/>
          <w:p/>
          <w:p>
            <w:pPr>
              <w:spacing w:line="241" w:lineRule="auto"/>
            </w:pPr>
          </w:p>
          <w:p>
            <w:pPr>
              <w:spacing w:before="65" w:line="257"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8" w:lineRule="auto"/>
            </w:pPr>
          </w:p>
          <w:p>
            <w:pPr>
              <w:spacing w:line="258" w:lineRule="auto"/>
            </w:pPr>
          </w:p>
          <w:p>
            <w:pPr>
              <w:spacing w:line="258" w:lineRule="auto"/>
            </w:pPr>
          </w:p>
          <w:p>
            <w:pPr>
              <w:spacing w:line="259" w:lineRule="auto"/>
            </w:pPr>
          </w:p>
          <w:p>
            <w:pPr>
              <w:spacing w:line="259" w:lineRule="auto"/>
            </w:pPr>
          </w:p>
          <w:p>
            <w:pPr>
              <w:spacing w:before="65" w:line="220"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《商品量计量违法行为处罚规定》</w:t>
            </w:r>
          </w:p>
          <w:p>
            <w:pPr>
              <w:spacing w:before="61" w:line="269" w:lineRule="auto"/>
              <w:ind w:left="112"/>
              <w:rPr>
                <w:rFonts w:ascii="宋体" w:hAnsi="宋体" w:eastAsia="宋体" w:cs="宋体"/>
                <w:sz w:val="19"/>
                <w:szCs w:val="19"/>
              </w:rPr>
            </w:pPr>
            <w:r>
              <w:rPr>
                <w:rFonts w:ascii="宋体" w:hAnsi="宋体" w:eastAsia="宋体" w:cs="宋体"/>
                <w:spacing w:val="9"/>
                <w:sz w:val="19"/>
                <w:szCs w:val="19"/>
              </w:rPr>
              <w:t>第七条：收购者收购商品，其实际量与贸易结算量之差，超过国家规定</w:t>
            </w:r>
            <w:r>
              <w:rPr>
                <w:rFonts w:ascii="宋体" w:hAnsi="宋体" w:eastAsia="宋体" w:cs="宋体"/>
                <w:spacing w:val="8"/>
                <w:sz w:val="19"/>
                <w:szCs w:val="19"/>
              </w:rPr>
              <w:t>使用的计量器具极限</w:t>
            </w:r>
            <w:r>
              <w:rPr>
                <w:rFonts w:ascii="宋体" w:hAnsi="宋体" w:eastAsia="宋体" w:cs="宋体"/>
                <w:sz w:val="19"/>
                <w:szCs w:val="19"/>
              </w:rPr>
              <w:t xml:space="preserve"> </w:t>
            </w:r>
            <w:r>
              <w:rPr>
                <w:rFonts w:ascii="宋体" w:hAnsi="宋体" w:eastAsia="宋体" w:cs="宋体"/>
                <w:spacing w:val="12"/>
                <w:sz w:val="19"/>
                <w:szCs w:val="19"/>
              </w:rPr>
              <w:t>误差的，市场监督管理部门责令改正，并处20000元以下罚款。</w:t>
            </w:r>
          </w:p>
        </w:tc>
        <w:tc>
          <w:tcPr>
            <w:tcW w:w="1039" w:type="dxa"/>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6" w:lineRule="auto"/>
            </w:pPr>
          </w:p>
          <w:p>
            <w:pPr>
              <w:spacing w:line="286" w:lineRule="auto"/>
            </w:pPr>
          </w:p>
          <w:p>
            <w:pPr>
              <w:spacing w:line="286" w:lineRule="auto"/>
            </w:pPr>
          </w:p>
          <w:p>
            <w:pPr>
              <w:spacing w:line="287" w:lineRule="auto"/>
            </w:pPr>
          </w:p>
          <w:p>
            <w:pPr>
              <w:spacing w:line="287"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63" w:header="0" w:footer="0" w:gutter="0"/>
          <w:pgNumType w:fmt="decimal"/>
          <w:cols w:space="720" w:num="1"/>
        </w:sectPr>
      </w:pPr>
    </w:p>
    <w:p>
      <w:r>
        <mc:AlternateContent>
          <mc:Choice Requires="wps">
            <w:drawing>
              <wp:anchor distT="0" distB="0" distL="114300" distR="114300" simplePos="0" relativeHeight="251814912" behindDoc="0" locked="0" layoutInCell="0" allowOverlap="1">
                <wp:simplePos x="0" y="0"/>
                <wp:positionH relativeFrom="page">
                  <wp:posOffset>755650</wp:posOffset>
                </wp:positionH>
                <wp:positionV relativeFrom="page">
                  <wp:posOffset>1219200</wp:posOffset>
                </wp:positionV>
                <wp:extent cx="280670" cy="652780"/>
                <wp:effectExtent l="0" t="0" r="0" b="0"/>
                <wp:wrapNone/>
                <wp:docPr id="173" name="文本框 131"/>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31" o:spid="_x0000_s1026" o:spt="202" type="#_x0000_t202" style="position:absolute;left:0pt;margin-left:59.5pt;margin-top:96pt;height:51.4pt;width:22.1pt;mso-position-horizontal-relative:page;mso-position-vertical-relative:page;z-index:251814912;mso-width-relative:page;mso-height-relative:page;" filled="f" stroked="f" coordsize="21600,21600" o:allowincell="f" o:gfxdata="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Ujz31wAAAAsBAAAPAAAAAAAAAAEAIAAAACIAAABkcnMvZG93bnJl&#10;di54bWxQSwECFAAUAAAACACHTuJArW5efM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0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9" w:line="267"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39" w:type="dxa"/>
          </w:tcPr>
          <w:p>
            <w:pPr>
              <w:spacing w:before="9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2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7" w:hRule="atLeast"/>
        </w:trPr>
        <w:tc>
          <w:tcPr>
            <w:tcW w:w="614" w:type="dxa"/>
          </w:tcPr>
          <w:p>
            <w:pPr>
              <w:spacing w:line="249" w:lineRule="auto"/>
            </w:pPr>
          </w:p>
          <w:p>
            <w:pPr>
              <w:spacing w:line="249" w:lineRule="auto"/>
            </w:pPr>
          </w:p>
          <w:p>
            <w:pPr>
              <w:spacing w:line="250" w:lineRule="auto"/>
            </w:pPr>
          </w:p>
          <w:p>
            <w:pPr>
              <w:spacing w:line="250" w:lineRule="auto"/>
            </w:pPr>
          </w:p>
          <w:p>
            <w:pPr>
              <w:spacing w:line="250"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06</w:t>
            </w:r>
          </w:p>
        </w:tc>
        <w:tc>
          <w:tcPr>
            <w:tcW w:w="1249" w:type="dxa"/>
          </w:tcPr>
          <w:p>
            <w:pPr>
              <w:spacing w:before="134" w:line="260" w:lineRule="auto"/>
              <w:ind w:left="100" w:right="110" w:firstLine="10"/>
              <w:jc w:val="both"/>
              <w:rPr>
                <w:rFonts w:ascii="宋体" w:hAnsi="宋体" w:eastAsia="宋体" w:cs="宋体"/>
                <w:sz w:val="20"/>
                <w:szCs w:val="20"/>
              </w:rPr>
            </w:pPr>
            <w:r>
              <w:rPr>
                <w:rFonts w:ascii="宋体" w:hAnsi="宋体" w:eastAsia="宋体" w:cs="宋体"/>
                <w:spacing w:val="-2"/>
                <w:sz w:val="20"/>
                <w:szCs w:val="20"/>
              </w:rPr>
              <w:t>对加油站经</w:t>
            </w:r>
            <w:r>
              <w:rPr>
                <w:rFonts w:ascii="宋体" w:hAnsi="宋体" w:eastAsia="宋体" w:cs="宋体"/>
                <w:spacing w:val="1"/>
                <w:sz w:val="20"/>
                <w:szCs w:val="20"/>
              </w:rPr>
              <w:t xml:space="preserve"> </w:t>
            </w:r>
            <w:r>
              <w:rPr>
                <w:rFonts w:ascii="宋体" w:hAnsi="宋体" w:eastAsia="宋体" w:cs="宋体"/>
                <w:spacing w:val="3"/>
                <w:sz w:val="20"/>
                <w:szCs w:val="20"/>
              </w:rPr>
              <w:t>营者拒不提</w:t>
            </w:r>
            <w:r>
              <w:rPr>
                <w:rFonts w:ascii="宋体" w:hAnsi="宋体" w:eastAsia="宋体" w:cs="宋体"/>
                <w:spacing w:val="2"/>
                <w:sz w:val="20"/>
                <w:szCs w:val="20"/>
              </w:rPr>
              <w:t xml:space="preserve"> </w:t>
            </w:r>
            <w:r>
              <w:rPr>
                <w:rFonts w:ascii="宋体" w:hAnsi="宋体" w:eastAsia="宋体" w:cs="宋体"/>
                <w:sz w:val="20"/>
                <w:szCs w:val="20"/>
              </w:rPr>
              <w:t>供成品油零</w:t>
            </w:r>
            <w:r>
              <w:rPr>
                <w:rFonts w:ascii="宋体" w:hAnsi="宋体" w:eastAsia="宋体" w:cs="宋体"/>
                <w:spacing w:val="1"/>
                <w:sz w:val="20"/>
                <w:szCs w:val="20"/>
              </w:rPr>
              <w:t xml:space="preserve"> </w:t>
            </w:r>
            <w:r>
              <w:rPr>
                <w:rFonts w:ascii="宋体" w:hAnsi="宋体" w:eastAsia="宋体" w:cs="宋体"/>
                <w:sz w:val="20"/>
                <w:szCs w:val="20"/>
              </w:rPr>
              <w:t>售账目或者</w:t>
            </w:r>
            <w:r>
              <w:rPr>
                <w:rFonts w:ascii="宋体" w:hAnsi="宋体" w:eastAsia="宋体" w:cs="宋体"/>
                <w:spacing w:val="1"/>
                <w:sz w:val="20"/>
                <w:szCs w:val="20"/>
              </w:rPr>
              <w:t xml:space="preserve"> </w:t>
            </w:r>
            <w:r>
              <w:rPr>
                <w:rFonts w:ascii="宋体" w:hAnsi="宋体" w:eastAsia="宋体" w:cs="宋体"/>
                <w:sz w:val="20"/>
                <w:szCs w:val="20"/>
              </w:rPr>
              <w:t xml:space="preserve">提供不真实 </w:t>
            </w:r>
            <w:r>
              <w:rPr>
                <w:rFonts w:ascii="宋体" w:hAnsi="宋体" w:eastAsia="宋体" w:cs="宋体"/>
                <w:spacing w:val="-1"/>
                <w:sz w:val="20"/>
                <w:szCs w:val="20"/>
              </w:rPr>
              <w:t>账目，使违</w:t>
            </w:r>
            <w:r>
              <w:rPr>
                <w:rFonts w:ascii="宋体" w:hAnsi="宋体" w:eastAsia="宋体" w:cs="宋体"/>
                <w:spacing w:val="3"/>
                <w:sz w:val="20"/>
                <w:szCs w:val="20"/>
              </w:rPr>
              <w:t xml:space="preserve"> </w:t>
            </w:r>
            <w:r>
              <w:rPr>
                <w:rFonts w:ascii="宋体" w:hAnsi="宋体" w:eastAsia="宋体" w:cs="宋体"/>
                <w:spacing w:val="5"/>
                <w:sz w:val="20"/>
                <w:szCs w:val="20"/>
              </w:rPr>
              <w:t>法所得难以</w:t>
            </w:r>
            <w:r>
              <w:rPr>
                <w:rFonts w:ascii="宋体" w:hAnsi="宋体" w:eastAsia="宋体" w:cs="宋体"/>
                <w:spacing w:val="2"/>
                <w:sz w:val="20"/>
                <w:szCs w:val="20"/>
              </w:rPr>
              <w:t xml:space="preserve"> </w:t>
            </w:r>
            <w:r>
              <w:rPr>
                <w:rFonts w:ascii="宋体" w:hAnsi="宋体" w:eastAsia="宋体" w:cs="宋体"/>
                <w:spacing w:val="5"/>
                <w:sz w:val="20"/>
                <w:szCs w:val="20"/>
              </w:rPr>
              <w:t>计算行为的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09" w:type="dxa"/>
          </w:tcPr>
          <w:p>
            <w:pPr>
              <w:spacing w:line="264" w:lineRule="auto"/>
            </w:pPr>
          </w:p>
          <w:p>
            <w:pPr>
              <w:spacing w:line="264" w:lineRule="auto"/>
            </w:pPr>
          </w:p>
          <w:p>
            <w:pPr>
              <w:spacing w:line="265" w:lineRule="auto"/>
            </w:pPr>
          </w:p>
          <w:p>
            <w:pPr>
              <w:spacing w:line="265" w:lineRule="auto"/>
            </w:pPr>
          </w:p>
          <w:p>
            <w:pPr>
              <w:spacing w:before="65" w:line="248" w:lineRule="auto"/>
              <w:ind w:left="9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09" w:lineRule="auto"/>
            </w:pPr>
          </w:p>
          <w:p>
            <w:pPr>
              <w:spacing w:line="310" w:lineRule="auto"/>
            </w:pPr>
          </w:p>
          <w:p>
            <w:pPr>
              <w:spacing w:line="310"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《加油站计量监督管理办法》</w:t>
            </w:r>
          </w:p>
          <w:p>
            <w:pPr>
              <w:spacing w:before="21" w:line="256" w:lineRule="auto"/>
              <w:ind w:left="102"/>
              <w:rPr>
                <w:rFonts w:ascii="宋体" w:hAnsi="宋体" w:eastAsia="宋体" w:cs="宋体"/>
                <w:sz w:val="19"/>
                <w:szCs w:val="19"/>
              </w:rPr>
            </w:pPr>
            <w:r>
              <w:rPr>
                <w:rFonts w:ascii="宋体" w:hAnsi="宋体" w:eastAsia="宋体" w:cs="宋体"/>
                <w:spacing w:val="9"/>
                <w:sz w:val="19"/>
                <w:szCs w:val="19"/>
              </w:rPr>
              <w:t>第十条：加油站经营者违反本办法规定，拒不提供成品油零售账目或者提供不真实账目，使</w:t>
            </w:r>
            <w:r>
              <w:rPr>
                <w:rFonts w:ascii="宋体" w:hAnsi="宋体" w:eastAsia="宋体" w:cs="宋体"/>
                <w:sz w:val="19"/>
                <w:szCs w:val="19"/>
              </w:rPr>
              <w:t xml:space="preserve"> </w:t>
            </w:r>
            <w:r>
              <w:rPr>
                <w:rFonts w:ascii="宋体" w:hAnsi="宋体" w:eastAsia="宋体" w:cs="宋体"/>
                <w:spacing w:val="12"/>
                <w:sz w:val="19"/>
                <w:szCs w:val="19"/>
              </w:rPr>
              <w:t>违法所得难以计算的，可根据违法行为的情节轻重</w:t>
            </w:r>
            <w:r>
              <w:rPr>
                <w:rFonts w:ascii="宋体" w:hAnsi="宋体" w:eastAsia="宋体" w:cs="宋体"/>
                <w:spacing w:val="11"/>
                <w:sz w:val="19"/>
                <w:szCs w:val="19"/>
              </w:rPr>
              <w:t>处以最高不超过30000元的罚款。</w:t>
            </w:r>
          </w:p>
        </w:tc>
        <w:tc>
          <w:tcPr>
            <w:tcW w:w="1039" w:type="dxa"/>
          </w:tcPr>
          <w:p>
            <w:pPr>
              <w:spacing w:line="261" w:lineRule="auto"/>
            </w:pPr>
          </w:p>
          <w:p>
            <w:pPr>
              <w:spacing w:line="262" w:lineRule="auto"/>
            </w:pPr>
          </w:p>
          <w:p>
            <w:pPr>
              <w:spacing w:line="262" w:lineRule="auto"/>
            </w:pPr>
          </w:p>
          <w:p>
            <w:pPr>
              <w:spacing w:line="262"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4" w:lineRule="auto"/>
            </w:pPr>
          </w:p>
          <w:p>
            <w:pPr>
              <w:spacing w:line="265" w:lineRule="auto"/>
            </w:pPr>
          </w:p>
          <w:p>
            <w:pPr>
              <w:spacing w:line="265" w:lineRule="auto"/>
            </w:pPr>
          </w:p>
          <w:p>
            <w:pPr>
              <w:spacing w:line="265" w:lineRule="auto"/>
            </w:pPr>
          </w:p>
          <w:p>
            <w:pPr>
              <w:spacing w:before="66"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7" w:hRule="atLeast"/>
        </w:trPr>
        <w:tc>
          <w:tcPr>
            <w:tcW w:w="614" w:type="dxa"/>
          </w:tcPr>
          <w:p>
            <w:pPr>
              <w:spacing w:line="277" w:lineRule="auto"/>
            </w:pPr>
          </w:p>
          <w:p>
            <w:pPr>
              <w:spacing w:line="278" w:lineRule="auto"/>
            </w:pPr>
          </w:p>
          <w:p>
            <w:pPr>
              <w:spacing w:line="278" w:lineRule="auto"/>
            </w:pPr>
          </w:p>
          <w:p>
            <w:pPr>
              <w:spacing w:line="278"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07</w:t>
            </w:r>
          </w:p>
        </w:tc>
        <w:tc>
          <w:tcPr>
            <w:tcW w:w="1249" w:type="dxa"/>
          </w:tcPr>
          <w:p>
            <w:pPr>
              <w:spacing w:before="133"/>
              <w:ind w:left="111" w:right="134"/>
              <w:rPr>
                <w:rFonts w:ascii="宋体" w:hAnsi="宋体" w:eastAsia="宋体" w:cs="宋体"/>
                <w:sz w:val="20"/>
                <w:szCs w:val="20"/>
              </w:rPr>
            </w:pPr>
            <w:r>
              <w:rPr>
                <w:rFonts w:ascii="宋体" w:hAnsi="宋体" w:eastAsia="宋体" w:cs="宋体"/>
                <w:spacing w:val="-2"/>
                <w:sz w:val="20"/>
                <w:szCs w:val="20"/>
              </w:rPr>
              <w:t>对眼镜制配</w:t>
            </w:r>
            <w:r>
              <w:rPr>
                <w:rFonts w:ascii="宋体" w:hAnsi="宋体" w:eastAsia="宋体" w:cs="宋体"/>
                <w:spacing w:val="1"/>
                <w:sz w:val="20"/>
                <w:szCs w:val="20"/>
              </w:rPr>
              <w:t xml:space="preserve"> </w:t>
            </w:r>
            <w:r>
              <w:rPr>
                <w:rFonts w:ascii="宋体" w:hAnsi="宋体" w:eastAsia="宋体" w:cs="宋体"/>
                <w:spacing w:val="-2"/>
                <w:sz w:val="20"/>
                <w:szCs w:val="20"/>
              </w:rPr>
              <w:t>者违反规</w:t>
            </w:r>
          </w:p>
          <w:p>
            <w:pPr>
              <w:spacing w:before="48" w:line="263" w:lineRule="auto"/>
              <w:ind w:left="111" w:right="110"/>
              <w:rPr>
                <w:rFonts w:ascii="宋体" w:hAnsi="宋体" w:eastAsia="宋体" w:cs="宋体"/>
                <w:sz w:val="20"/>
                <w:szCs w:val="20"/>
              </w:rPr>
            </w:pPr>
            <w:r>
              <w:rPr>
                <w:rFonts w:ascii="宋体" w:hAnsi="宋体" w:eastAsia="宋体" w:cs="宋体"/>
                <w:spacing w:val="1"/>
                <w:sz w:val="20"/>
                <w:szCs w:val="20"/>
              </w:rPr>
              <w:t>定，拒不提</w:t>
            </w:r>
            <w:r>
              <w:rPr>
                <w:rFonts w:ascii="宋体" w:hAnsi="宋体" w:eastAsia="宋体" w:cs="宋体"/>
                <w:spacing w:val="2"/>
                <w:sz w:val="20"/>
                <w:szCs w:val="20"/>
              </w:rPr>
              <w:t xml:space="preserve"> </w:t>
            </w:r>
            <w:r>
              <w:rPr>
                <w:rFonts w:ascii="宋体" w:hAnsi="宋体" w:eastAsia="宋体" w:cs="宋体"/>
                <w:spacing w:val="-2"/>
                <w:sz w:val="20"/>
                <w:szCs w:val="20"/>
              </w:rPr>
              <w:t>供眼镜制配</w:t>
            </w:r>
            <w:r>
              <w:rPr>
                <w:rFonts w:ascii="宋体" w:hAnsi="宋体" w:eastAsia="宋体" w:cs="宋体"/>
                <w:spacing w:val="1"/>
                <w:sz w:val="20"/>
                <w:szCs w:val="20"/>
              </w:rPr>
              <w:t xml:space="preserve"> </w:t>
            </w:r>
            <w:r>
              <w:rPr>
                <w:rFonts w:ascii="宋体" w:hAnsi="宋体" w:eastAsia="宋体" w:cs="宋体"/>
                <w:spacing w:val="-3"/>
                <w:sz w:val="20"/>
                <w:szCs w:val="20"/>
              </w:rPr>
              <w:t>账目，使违</w:t>
            </w:r>
            <w:r>
              <w:rPr>
                <w:rFonts w:ascii="宋体" w:hAnsi="宋体" w:eastAsia="宋体" w:cs="宋体"/>
                <w:spacing w:val="2"/>
                <w:sz w:val="20"/>
                <w:szCs w:val="20"/>
              </w:rPr>
              <w:t xml:space="preserve"> </w:t>
            </w:r>
            <w:r>
              <w:rPr>
                <w:rFonts w:ascii="宋体" w:hAnsi="宋体" w:eastAsia="宋体" w:cs="宋体"/>
                <w:spacing w:val="3"/>
                <w:sz w:val="20"/>
                <w:szCs w:val="20"/>
              </w:rPr>
              <w:t>法所得难以</w:t>
            </w:r>
            <w:r>
              <w:rPr>
                <w:rFonts w:ascii="宋体" w:hAnsi="宋体" w:eastAsia="宋体" w:cs="宋体"/>
                <w:spacing w:val="1"/>
                <w:sz w:val="20"/>
                <w:szCs w:val="20"/>
              </w:rPr>
              <w:t xml:space="preserve"> </w:t>
            </w:r>
            <w:r>
              <w:rPr>
                <w:rFonts w:ascii="宋体" w:hAnsi="宋体" w:eastAsia="宋体" w:cs="宋体"/>
                <w:spacing w:val="3"/>
                <w:sz w:val="20"/>
                <w:szCs w:val="20"/>
              </w:rPr>
              <w:t>计算行为的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09" w:type="dxa"/>
          </w:tcPr>
          <w:p>
            <w:pPr>
              <w:spacing w:line="304" w:lineRule="auto"/>
            </w:pPr>
          </w:p>
          <w:p>
            <w:pPr>
              <w:spacing w:line="304" w:lineRule="auto"/>
            </w:pPr>
          </w:p>
          <w:p>
            <w:pPr>
              <w:spacing w:line="304" w:lineRule="auto"/>
            </w:pPr>
          </w:p>
          <w:p>
            <w:pPr>
              <w:spacing w:before="65" w:line="257" w:lineRule="auto"/>
              <w:ind w:left="9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4" w:lineRule="auto"/>
            </w:pPr>
          </w:p>
          <w:p>
            <w:pPr>
              <w:spacing w:line="264" w:lineRule="auto"/>
            </w:pPr>
          </w:p>
          <w:p>
            <w:pPr>
              <w:spacing w:line="265"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《眼镜制配计量监督管理办法》</w:t>
            </w:r>
          </w:p>
          <w:p>
            <w:pPr>
              <w:spacing w:before="12" w:line="270" w:lineRule="auto"/>
              <w:ind w:left="102"/>
              <w:rPr>
                <w:rFonts w:ascii="宋体" w:hAnsi="宋体" w:eastAsia="宋体" w:cs="宋体"/>
                <w:sz w:val="19"/>
                <w:szCs w:val="19"/>
              </w:rPr>
            </w:pPr>
            <w:r>
              <w:rPr>
                <w:rFonts w:ascii="宋体" w:hAnsi="宋体" w:eastAsia="宋体" w:cs="宋体"/>
                <w:spacing w:val="9"/>
                <w:sz w:val="19"/>
                <w:szCs w:val="19"/>
              </w:rPr>
              <w:t>第十二条：眼镜制配者违反本办法规定，拒不提供眼镜制配账目，使违法所得难以计</w:t>
            </w:r>
            <w:r>
              <w:rPr>
                <w:rFonts w:ascii="宋体" w:hAnsi="宋体" w:eastAsia="宋体" w:cs="宋体"/>
                <w:spacing w:val="8"/>
                <w:sz w:val="19"/>
                <w:szCs w:val="19"/>
              </w:rPr>
              <w:t>算的，</w:t>
            </w:r>
            <w:r>
              <w:rPr>
                <w:rFonts w:ascii="宋体" w:hAnsi="宋体" w:eastAsia="宋体" w:cs="宋体"/>
                <w:sz w:val="19"/>
                <w:szCs w:val="19"/>
              </w:rPr>
              <w:t xml:space="preserve"> </w:t>
            </w:r>
            <w:r>
              <w:rPr>
                <w:rFonts w:ascii="宋体" w:hAnsi="宋体" w:eastAsia="宋体" w:cs="宋体"/>
                <w:spacing w:val="10"/>
                <w:sz w:val="19"/>
                <w:szCs w:val="19"/>
              </w:rPr>
              <w:t>可根据违法行为的情节轻重处以最高不超过30000元的罚款。</w:t>
            </w:r>
          </w:p>
        </w:tc>
        <w:tc>
          <w:tcPr>
            <w:tcW w:w="1039" w:type="dxa"/>
          </w:tcPr>
          <w:p>
            <w:pPr>
              <w:spacing w:line="304" w:lineRule="auto"/>
            </w:pPr>
          </w:p>
          <w:p>
            <w:pPr>
              <w:spacing w:line="304" w:lineRule="auto"/>
            </w:pPr>
          </w:p>
          <w:p>
            <w:pPr>
              <w:spacing w:line="305"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11" w:lineRule="auto"/>
            </w:pPr>
          </w:p>
          <w:p>
            <w:pPr>
              <w:spacing w:line="311" w:lineRule="auto"/>
            </w:pPr>
          </w:p>
          <w:p>
            <w:pPr>
              <w:spacing w:line="311"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2" w:hRule="atLeast"/>
        </w:trPr>
        <w:tc>
          <w:tcPr>
            <w:tcW w:w="614" w:type="dxa"/>
          </w:tcPr>
          <w:p>
            <w:pPr>
              <w:spacing w:line="276" w:lineRule="auto"/>
            </w:pPr>
          </w:p>
          <w:p>
            <w:pPr>
              <w:spacing w:line="276" w:lineRule="auto"/>
            </w:pPr>
          </w:p>
          <w:p>
            <w:pPr>
              <w:spacing w:line="276" w:lineRule="auto"/>
            </w:pPr>
          </w:p>
          <w:p>
            <w:pPr>
              <w:spacing w:line="276"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08</w:t>
            </w:r>
          </w:p>
        </w:tc>
        <w:tc>
          <w:tcPr>
            <w:tcW w:w="1249" w:type="dxa"/>
          </w:tcPr>
          <w:p>
            <w:pPr>
              <w:spacing w:before="148" w:line="259" w:lineRule="auto"/>
              <w:ind w:left="90" w:right="114" w:firstLine="20"/>
              <w:jc w:val="both"/>
              <w:rPr>
                <w:rFonts w:ascii="宋体" w:hAnsi="宋体" w:eastAsia="宋体" w:cs="宋体"/>
                <w:sz w:val="20"/>
                <w:szCs w:val="20"/>
              </w:rPr>
            </w:pPr>
            <w:r>
              <w:rPr>
                <w:rFonts w:ascii="宋体" w:hAnsi="宋体" w:eastAsia="宋体" w:cs="宋体"/>
                <w:spacing w:val="-2"/>
                <w:sz w:val="20"/>
                <w:szCs w:val="20"/>
              </w:rPr>
              <w:t>对部门和企</w:t>
            </w:r>
            <w:r>
              <w:rPr>
                <w:rFonts w:ascii="宋体" w:hAnsi="宋体" w:eastAsia="宋体" w:cs="宋体"/>
                <w:spacing w:val="1"/>
                <w:sz w:val="20"/>
                <w:szCs w:val="20"/>
              </w:rPr>
              <w:t xml:space="preserve"> </w:t>
            </w:r>
            <w:r>
              <w:rPr>
                <w:rFonts w:ascii="宋体" w:hAnsi="宋体" w:eastAsia="宋体" w:cs="宋体"/>
                <w:spacing w:val="2"/>
                <w:sz w:val="20"/>
                <w:szCs w:val="20"/>
              </w:rPr>
              <w:t>业、事业单 位的最高计</w:t>
            </w:r>
            <w:r>
              <w:rPr>
                <w:rFonts w:ascii="宋体" w:hAnsi="宋体" w:eastAsia="宋体" w:cs="宋体"/>
                <w:spacing w:val="1"/>
                <w:sz w:val="20"/>
                <w:szCs w:val="20"/>
              </w:rPr>
              <w:t xml:space="preserve"> </w:t>
            </w:r>
            <w:r>
              <w:rPr>
                <w:rFonts w:ascii="宋体" w:hAnsi="宋体" w:eastAsia="宋体" w:cs="宋体"/>
                <w:spacing w:val="2"/>
                <w:sz w:val="20"/>
                <w:szCs w:val="20"/>
              </w:rPr>
              <w:t>量标准未经</w:t>
            </w:r>
            <w:r>
              <w:rPr>
                <w:rFonts w:ascii="宋体" w:hAnsi="宋体" w:eastAsia="宋体" w:cs="宋体"/>
                <w:spacing w:val="1"/>
                <w:sz w:val="20"/>
                <w:szCs w:val="20"/>
              </w:rPr>
              <w:t xml:space="preserve"> </w:t>
            </w:r>
            <w:r>
              <w:rPr>
                <w:rFonts w:ascii="宋体" w:hAnsi="宋体" w:eastAsia="宋体" w:cs="宋体"/>
                <w:spacing w:val="2"/>
                <w:sz w:val="20"/>
                <w:szCs w:val="20"/>
              </w:rPr>
              <w:t>考核合格开</w:t>
            </w:r>
            <w:r>
              <w:rPr>
                <w:rFonts w:ascii="宋体" w:hAnsi="宋体" w:eastAsia="宋体" w:cs="宋体"/>
                <w:spacing w:val="1"/>
                <w:sz w:val="20"/>
                <w:szCs w:val="20"/>
              </w:rPr>
              <w:t xml:space="preserve"> </w:t>
            </w:r>
            <w:r>
              <w:rPr>
                <w:rFonts w:ascii="宋体" w:hAnsi="宋体" w:eastAsia="宋体" w:cs="宋体"/>
                <w:spacing w:val="6"/>
                <w:sz w:val="20"/>
                <w:szCs w:val="20"/>
              </w:rPr>
              <w:t>展计量检定</w:t>
            </w:r>
            <w:r>
              <w:rPr>
                <w:rFonts w:ascii="宋体" w:hAnsi="宋体" w:eastAsia="宋体" w:cs="宋体"/>
                <w:spacing w:val="2"/>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09" w:type="dxa"/>
          </w:tcPr>
          <w:p>
            <w:pPr>
              <w:spacing w:line="308" w:lineRule="auto"/>
            </w:pPr>
          </w:p>
          <w:p>
            <w:pPr>
              <w:spacing w:line="308" w:lineRule="auto"/>
            </w:pPr>
          </w:p>
          <w:p>
            <w:pPr>
              <w:spacing w:line="309" w:lineRule="auto"/>
            </w:pPr>
          </w:p>
          <w:p>
            <w:pPr>
              <w:spacing w:before="65" w:line="248" w:lineRule="auto"/>
              <w:ind w:left="9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96"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21" w:line="255" w:lineRule="auto"/>
              <w:ind w:left="102" w:firstLine="30"/>
              <w:rPr>
                <w:rFonts w:ascii="宋体" w:hAnsi="宋体" w:eastAsia="宋体" w:cs="宋体"/>
                <w:sz w:val="19"/>
                <w:szCs w:val="19"/>
              </w:rPr>
            </w:pPr>
            <w:r>
              <w:rPr>
                <w:rFonts w:ascii="宋体" w:hAnsi="宋体" w:eastAsia="宋体" w:cs="宋体"/>
                <w:spacing w:val="8"/>
                <w:sz w:val="19"/>
                <w:szCs w:val="19"/>
              </w:rPr>
              <w:t>第四十二条：部门和企业、事业单位的各项最高计量标准，未经有关人民政府计量行政部门</w:t>
            </w:r>
            <w:r>
              <w:rPr>
                <w:rFonts w:ascii="宋体" w:hAnsi="宋体" w:eastAsia="宋体" w:cs="宋体"/>
                <w:spacing w:val="10"/>
                <w:sz w:val="19"/>
                <w:szCs w:val="19"/>
              </w:rPr>
              <w:t xml:space="preserve"> </w:t>
            </w:r>
            <w:r>
              <w:rPr>
                <w:rFonts w:ascii="宋体" w:hAnsi="宋体" w:eastAsia="宋体" w:cs="宋体"/>
                <w:spacing w:val="12"/>
                <w:sz w:val="19"/>
                <w:szCs w:val="19"/>
              </w:rPr>
              <w:t>考核合格而开展计量检定的，责令其停止使用，可</w:t>
            </w:r>
            <w:r>
              <w:rPr>
                <w:rFonts w:ascii="宋体" w:hAnsi="宋体" w:eastAsia="宋体" w:cs="宋体"/>
                <w:spacing w:val="11"/>
                <w:sz w:val="19"/>
                <w:szCs w:val="19"/>
              </w:rPr>
              <w:t>并处1000元以下的罚款。</w:t>
            </w:r>
          </w:p>
          <w:p>
            <w:pPr>
              <w:spacing w:before="76" w:line="220"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《计量违法行为处罚细则》</w:t>
            </w:r>
          </w:p>
          <w:p>
            <w:pPr>
              <w:spacing w:before="30" w:line="264" w:lineRule="auto"/>
              <w:ind w:left="102"/>
              <w:rPr>
                <w:rFonts w:ascii="宋体" w:hAnsi="宋体" w:eastAsia="宋体" w:cs="宋体"/>
                <w:sz w:val="19"/>
                <w:szCs w:val="19"/>
              </w:rPr>
            </w:pPr>
            <w:r>
              <w:rPr>
                <w:rFonts w:ascii="宋体" w:hAnsi="宋体" w:eastAsia="宋体" w:cs="宋体"/>
                <w:spacing w:val="4"/>
                <w:sz w:val="19"/>
                <w:szCs w:val="19"/>
              </w:rPr>
              <w:t>第九条：部门和企业、事业单位使用的各项最高计量标准，违反计量法律、法规的，按以下规</w:t>
            </w:r>
            <w:r>
              <w:rPr>
                <w:rFonts w:ascii="宋体" w:hAnsi="宋体" w:eastAsia="宋体" w:cs="宋体"/>
                <w:spacing w:val="6"/>
                <w:sz w:val="19"/>
                <w:szCs w:val="19"/>
              </w:rPr>
              <w:t xml:space="preserve"> </w:t>
            </w:r>
            <w:r>
              <w:rPr>
                <w:rFonts w:ascii="宋体" w:hAnsi="宋体" w:eastAsia="宋体" w:cs="宋体"/>
                <w:spacing w:val="12"/>
                <w:sz w:val="19"/>
                <w:szCs w:val="19"/>
              </w:rPr>
              <w:t>定处罚：(一)未取得有关人民政府计量行政部门颁发的计量标准考核证书而开展检定</w:t>
            </w:r>
            <w:r>
              <w:rPr>
                <w:rFonts w:ascii="宋体" w:hAnsi="宋体" w:eastAsia="宋体" w:cs="宋体"/>
                <w:spacing w:val="11"/>
                <w:sz w:val="19"/>
                <w:szCs w:val="19"/>
              </w:rPr>
              <w:t>的，</w:t>
            </w:r>
            <w:r>
              <w:rPr>
                <w:rFonts w:ascii="宋体" w:hAnsi="宋体" w:eastAsia="宋体" w:cs="宋体"/>
                <w:sz w:val="19"/>
                <w:szCs w:val="19"/>
              </w:rPr>
              <w:t xml:space="preserve"> </w:t>
            </w:r>
            <w:r>
              <w:rPr>
                <w:rFonts w:ascii="宋体" w:hAnsi="宋体" w:eastAsia="宋体" w:cs="宋体"/>
                <w:spacing w:val="14"/>
                <w:sz w:val="19"/>
                <w:szCs w:val="19"/>
              </w:rPr>
              <w:t>责令其停止使用，可并处一千元以下罚款。</w:t>
            </w:r>
          </w:p>
        </w:tc>
        <w:tc>
          <w:tcPr>
            <w:tcW w:w="1039" w:type="dxa"/>
          </w:tcPr>
          <w:p>
            <w:pPr>
              <w:spacing w:line="305" w:lineRule="auto"/>
            </w:pPr>
          </w:p>
          <w:p>
            <w:pPr>
              <w:spacing w:line="305" w:lineRule="auto"/>
            </w:pPr>
          </w:p>
          <w:p>
            <w:pPr>
              <w:spacing w:line="305"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05" w:lineRule="auto"/>
            </w:pPr>
          </w:p>
          <w:p>
            <w:pPr>
              <w:spacing w:line="306" w:lineRule="auto"/>
            </w:pPr>
          </w:p>
          <w:p>
            <w:pPr>
              <w:spacing w:line="306" w:lineRule="auto"/>
            </w:pPr>
          </w:p>
          <w:p>
            <w:pPr>
              <w:spacing w:before="65" w:line="238"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33" w:header="0" w:footer="0" w:gutter="0"/>
          <w:pgNumType w:fmt="decimal"/>
          <w:cols w:space="720" w:num="1"/>
        </w:sectPr>
      </w:pPr>
    </w:p>
    <w:p>
      <w:r>
        <mc:AlternateContent>
          <mc:Choice Requires="wps">
            <w:drawing>
              <wp:anchor distT="0" distB="0" distL="114300" distR="114300" simplePos="0" relativeHeight="251815936" behindDoc="0" locked="0" layoutInCell="0" allowOverlap="1">
                <wp:simplePos x="0" y="0"/>
                <wp:positionH relativeFrom="page">
                  <wp:posOffset>467995</wp:posOffset>
                </wp:positionH>
                <wp:positionV relativeFrom="page">
                  <wp:posOffset>5948045</wp:posOffset>
                </wp:positionV>
                <wp:extent cx="871220" cy="379095"/>
                <wp:effectExtent l="246380" t="0" r="0" b="0"/>
                <wp:wrapNone/>
                <wp:docPr id="174" name="TextBox 35"/>
                <wp:cNvGraphicFramePr/>
                <a:graphic xmlns:a="http://schemas.openxmlformats.org/drawingml/2006/main">
                  <a:graphicData uri="http://schemas.microsoft.com/office/word/2010/wordprocessingShape">
                    <wps:wsp>
                      <wps:cNvSpPr txBox="1"/>
                      <wps:spPr>
                        <a:xfrm rot="5400000">
                          <a:off x="468313" y="5948497"/>
                          <a:ext cx="871219" cy="37909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 o:spid="_x0000_s1026" o:spt="202" type="#_x0000_t202" style="position:absolute;left:0pt;margin-left:36.85pt;margin-top:468.35pt;height:29.85pt;width:68.6pt;mso-position-horizontal-relative:page;mso-position-vertical-relative:page;rotation:5898240f;z-index:251815936;mso-width-relative:page;mso-height-relative:page;" filled="f" stroked="f" coordsize="21600,21600" o:allowincell="f" o:gfxdata="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8g3VrWAAAACgEAAA8AAAAAAAAAAQAgAAAAIgAAAGRycy9kb3du&#10;cmV2LnhtbFBLAQIUABQAAAAIAIdO4kCYL7v1OgIAAHoEAAAOAAAAAAAAAAEAIAAAACUBAABkcnMv&#10;ZTJvRG9jLnhtbFBLBQYAAAAABgAGAFkBAADRBQAAAAA=&#10;">
                <v:fill on="f" focussize="0,0"/>
                <v:stroke on="f" weight="0pt"/>
                <v:imagedata o:title=""/>
                <o:lock v:ext="edit" aspectratio="f"/>
                <v:textbox inset="0mm,0mm,0mm,0mm">
                  <w:txbxContent>
                    <w:p/>
                  </w:txbxContent>
                </v:textbox>
              </v:shape>
            </w:pict>
          </mc:Fallback>
        </mc:AlternateContent>
      </w:r>
    </w:p>
    <w:p/>
    <w:p>
      <w:pPr>
        <w:spacing w:line="179" w:lineRule="exact"/>
      </w:pPr>
    </w:p>
    <w:tbl>
      <w:tblPr>
        <w:tblStyle w:val="7"/>
        <w:tblW w:w="1283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84"/>
        <w:gridCol w:w="1039"/>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06" w:lineRule="auto"/>
            </w:pPr>
          </w:p>
          <w:p>
            <w:pPr>
              <w:spacing w:before="65" w:line="221" w:lineRule="auto"/>
              <w:ind w:left="7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before="302" w:line="262" w:lineRule="auto"/>
              <w:ind w:left="101"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84" w:type="dxa"/>
            <w:vMerge w:val="restart"/>
            <w:tcBorders>
              <w:bottom w:val="nil"/>
            </w:tcBorders>
          </w:tcPr>
          <w:p>
            <w:pPr>
              <w:spacing w:line="401" w:lineRule="auto"/>
            </w:pPr>
          </w:p>
          <w:p>
            <w:pPr>
              <w:spacing w:before="65" w:line="219" w:lineRule="auto"/>
              <w:ind w:left="3654"/>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39" w:type="dxa"/>
          </w:tcPr>
          <w:p>
            <w:pPr>
              <w:spacing w:before="99" w:line="220" w:lineRule="auto"/>
              <w:ind w:left="207"/>
              <w:rPr>
                <w:rFonts w:ascii="宋体" w:hAnsi="宋体" w:eastAsia="宋体" w:cs="宋体"/>
                <w:sz w:val="20"/>
                <w:szCs w:val="20"/>
              </w:rPr>
            </w:pPr>
            <w:r>
              <w:rPr>
                <w:rFonts w:ascii="宋体" w:hAnsi="宋体" w:eastAsia="宋体" w:cs="宋体"/>
                <w:spacing w:val="6"/>
                <w:sz w:val="20"/>
                <w:szCs w:val="20"/>
              </w:rPr>
              <w:t>法定</w:t>
            </w:r>
          </w:p>
          <w:p>
            <w:pPr>
              <w:spacing w:before="98" w:line="220" w:lineRule="auto"/>
              <w:ind w:left="140"/>
              <w:rPr>
                <w:rFonts w:ascii="宋体" w:hAnsi="宋体" w:eastAsia="宋体" w:cs="宋体"/>
                <w:sz w:val="20"/>
                <w:szCs w:val="20"/>
              </w:rPr>
            </w:pPr>
            <w:r>
              <w:rPr>
                <w:rFonts w:ascii="宋体" w:hAnsi="宋体" w:eastAsia="宋体" w:cs="宋体"/>
                <w:b/>
                <w:bCs/>
                <w:spacing w:val="-5"/>
                <w:sz w:val="20"/>
                <w:szCs w:val="20"/>
              </w:rPr>
              <w:t>实施主体</w:t>
            </w:r>
          </w:p>
        </w:tc>
        <w:tc>
          <w:tcPr>
            <w:tcW w:w="1224" w:type="dxa"/>
          </w:tcPr>
          <w:p>
            <w:pPr>
              <w:spacing w:before="116" w:line="248" w:lineRule="auto"/>
              <w:ind w:left="41" w:right="134"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15"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4" w:lineRule="auto"/>
              <w:ind w:left="7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09</w:t>
            </w:r>
          </w:p>
        </w:tc>
        <w:tc>
          <w:tcPr>
            <w:tcW w:w="124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85" w:lineRule="auto"/>
              <w:ind w:left="100" w:right="29" w:firstLine="9"/>
              <w:jc w:val="both"/>
              <w:rPr>
                <w:rFonts w:ascii="宋体" w:hAnsi="宋体" w:eastAsia="宋体" w:cs="宋体"/>
                <w:sz w:val="20"/>
                <w:szCs w:val="20"/>
              </w:rPr>
            </w:pPr>
            <w:r>
              <w:rPr>
                <w:rFonts w:ascii="宋体" w:hAnsi="宋体" w:eastAsia="宋体" w:cs="宋体"/>
                <w:spacing w:val="2"/>
                <w:sz w:val="20"/>
                <w:szCs w:val="20"/>
              </w:rPr>
              <w:t>对生产、销</w:t>
            </w:r>
            <w:r>
              <w:rPr>
                <w:rFonts w:ascii="宋体" w:hAnsi="宋体" w:eastAsia="宋体" w:cs="宋体"/>
                <w:spacing w:val="1"/>
                <w:sz w:val="20"/>
                <w:szCs w:val="20"/>
              </w:rPr>
              <w:t xml:space="preserve">  </w:t>
            </w:r>
            <w:r>
              <w:rPr>
                <w:rFonts w:ascii="宋体" w:hAnsi="宋体" w:eastAsia="宋体" w:cs="宋体"/>
                <w:sz w:val="20"/>
                <w:szCs w:val="20"/>
              </w:rPr>
              <w:t xml:space="preserve">售或经营性  使用不符合  保障人体健  </w:t>
            </w:r>
            <w:r>
              <w:rPr>
                <w:rFonts w:ascii="宋体" w:hAnsi="宋体" w:eastAsia="宋体" w:cs="宋体"/>
                <w:spacing w:val="21"/>
                <w:sz w:val="20"/>
                <w:szCs w:val="20"/>
              </w:rPr>
              <w:t>康和人身、</w:t>
            </w:r>
            <w:r>
              <w:rPr>
                <w:rFonts w:ascii="宋体" w:hAnsi="宋体" w:eastAsia="宋体" w:cs="宋体"/>
                <w:spacing w:val="3"/>
                <w:sz w:val="20"/>
                <w:szCs w:val="20"/>
              </w:rPr>
              <w:t xml:space="preserve"> </w:t>
            </w:r>
            <w:r>
              <w:rPr>
                <w:rFonts w:ascii="宋体" w:hAnsi="宋体" w:eastAsia="宋体" w:cs="宋体"/>
                <w:spacing w:val="5"/>
                <w:sz w:val="20"/>
                <w:szCs w:val="20"/>
              </w:rPr>
              <w:t>财产安全的</w:t>
            </w:r>
            <w:r>
              <w:rPr>
                <w:rFonts w:ascii="宋体" w:hAnsi="宋体" w:eastAsia="宋体" w:cs="宋体"/>
                <w:sz w:val="20"/>
                <w:szCs w:val="20"/>
              </w:rPr>
              <w:t xml:space="preserve">  </w:t>
            </w:r>
            <w:r>
              <w:rPr>
                <w:rFonts w:ascii="宋体" w:hAnsi="宋体" w:eastAsia="宋体" w:cs="宋体"/>
                <w:spacing w:val="5"/>
                <w:sz w:val="20"/>
                <w:szCs w:val="20"/>
              </w:rPr>
              <w:t>国家标准和</w:t>
            </w:r>
            <w:r>
              <w:rPr>
                <w:rFonts w:ascii="宋体" w:hAnsi="宋体" w:eastAsia="宋体" w:cs="宋体"/>
                <w:sz w:val="20"/>
                <w:szCs w:val="20"/>
              </w:rPr>
              <w:t xml:space="preserve">  </w:t>
            </w:r>
            <w:r>
              <w:rPr>
                <w:rFonts w:ascii="宋体" w:hAnsi="宋体" w:eastAsia="宋体" w:cs="宋体"/>
                <w:spacing w:val="4"/>
                <w:sz w:val="20"/>
                <w:szCs w:val="20"/>
              </w:rPr>
              <w:t>行业标准产</w:t>
            </w:r>
            <w:r>
              <w:rPr>
                <w:rFonts w:ascii="宋体" w:hAnsi="宋体" w:eastAsia="宋体" w:cs="宋体"/>
                <w:sz w:val="20"/>
                <w:szCs w:val="20"/>
              </w:rPr>
              <w:t xml:space="preserve">  </w:t>
            </w:r>
            <w:r>
              <w:rPr>
                <w:rFonts w:ascii="宋体" w:hAnsi="宋体" w:eastAsia="宋体" w:cs="宋体"/>
                <w:spacing w:val="4"/>
                <w:sz w:val="20"/>
                <w:szCs w:val="20"/>
              </w:rPr>
              <w:t>品行为的行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69" w:lineRule="auto"/>
            </w:pPr>
          </w:p>
          <w:p>
            <w:pPr>
              <w:spacing w:line="269" w:lineRule="auto"/>
            </w:pPr>
          </w:p>
          <w:p>
            <w:pPr>
              <w:spacing w:line="269" w:lineRule="auto"/>
            </w:pPr>
          </w:p>
          <w:p>
            <w:pPr>
              <w:spacing w:line="270" w:lineRule="auto"/>
            </w:pPr>
          </w:p>
          <w:p>
            <w:pPr>
              <w:spacing w:line="270" w:lineRule="auto"/>
            </w:pPr>
          </w:p>
          <w:p>
            <w:pPr>
              <w:spacing w:before="65" w:line="219"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41" w:line="288" w:lineRule="auto"/>
              <w:ind w:left="131"/>
              <w:rPr>
                <w:rFonts w:ascii="宋体" w:hAnsi="宋体" w:eastAsia="宋体" w:cs="宋体"/>
                <w:sz w:val="19"/>
                <w:szCs w:val="19"/>
              </w:rPr>
            </w:pPr>
            <w:r>
              <w:rPr>
                <w:rFonts w:ascii="宋体" w:hAnsi="宋体" w:eastAsia="宋体" w:cs="宋体"/>
                <w:spacing w:val="9"/>
                <w:sz w:val="19"/>
                <w:szCs w:val="19"/>
              </w:rPr>
              <w:t>第四十九条：生产、销售不符合保障人体健康和人</w:t>
            </w:r>
            <w:r>
              <w:rPr>
                <w:rFonts w:ascii="宋体" w:hAnsi="宋体" w:eastAsia="宋体" w:cs="宋体"/>
                <w:spacing w:val="8"/>
                <w:sz w:val="19"/>
                <w:szCs w:val="19"/>
              </w:rPr>
              <w:t>身、财产安全的国家标准、行业标准的产</w:t>
            </w:r>
            <w:r>
              <w:rPr>
                <w:rFonts w:ascii="宋体" w:hAnsi="宋体" w:eastAsia="宋体" w:cs="宋体"/>
                <w:sz w:val="19"/>
                <w:szCs w:val="19"/>
              </w:rPr>
              <w:t xml:space="preserve"> </w:t>
            </w:r>
            <w:r>
              <w:rPr>
                <w:rFonts w:ascii="宋体" w:hAnsi="宋体" w:eastAsia="宋体" w:cs="宋体"/>
                <w:spacing w:val="1"/>
                <w:sz w:val="19"/>
                <w:szCs w:val="19"/>
              </w:rPr>
              <w:t>品的，责令停止生产、销售，没收违法生产、销售的产品，并处违法生产、销售产品(包括已售</w:t>
            </w:r>
            <w:r>
              <w:rPr>
                <w:rFonts w:ascii="宋体" w:hAnsi="宋体" w:eastAsia="宋体" w:cs="宋体"/>
                <w:spacing w:val="12"/>
                <w:sz w:val="19"/>
                <w:szCs w:val="19"/>
              </w:rPr>
              <w:t xml:space="preserve"> </w:t>
            </w:r>
            <w:r>
              <w:rPr>
                <w:rFonts w:ascii="宋体" w:hAnsi="宋体" w:eastAsia="宋体" w:cs="宋体"/>
                <w:spacing w:val="10"/>
                <w:sz w:val="19"/>
                <w:szCs w:val="19"/>
              </w:rPr>
              <w:t>出和未售出的产品，下同)货值金额等值以上三倍以下的罚款；有违法所得</w:t>
            </w:r>
            <w:r>
              <w:rPr>
                <w:rFonts w:ascii="宋体" w:hAnsi="宋体" w:eastAsia="宋体" w:cs="宋体"/>
                <w:spacing w:val="9"/>
                <w:sz w:val="19"/>
                <w:szCs w:val="19"/>
              </w:rPr>
              <w:t>的，并处没收违</w:t>
            </w:r>
            <w:r>
              <w:rPr>
                <w:rFonts w:ascii="宋体" w:hAnsi="宋体" w:eastAsia="宋体" w:cs="宋体"/>
                <w:sz w:val="19"/>
                <w:szCs w:val="19"/>
              </w:rPr>
              <w:t xml:space="preserve"> </w:t>
            </w:r>
            <w:r>
              <w:rPr>
                <w:rFonts w:ascii="宋体" w:hAnsi="宋体" w:eastAsia="宋体" w:cs="宋体"/>
                <w:spacing w:val="13"/>
                <w:sz w:val="19"/>
                <w:szCs w:val="19"/>
              </w:rPr>
              <w:t>法所得；情节严重的，吊销营业执照；构成犯罪的</w:t>
            </w:r>
            <w:r>
              <w:rPr>
                <w:rFonts w:ascii="宋体" w:hAnsi="宋体" w:eastAsia="宋体" w:cs="宋体"/>
                <w:spacing w:val="12"/>
                <w:sz w:val="19"/>
                <w:szCs w:val="19"/>
              </w:rPr>
              <w:t>，依法追究刑事责任。</w:t>
            </w:r>
          </w:p>
          <w:p>
            <w:pPr>
              <w:spacing w:before="73" w:line="275" w:lineRule="auto"/>
              <w:ind w:left="131" w:right="87"/>
              <w:jc w:val="both"/>
              <w:rPr>
                <w:rFonts w:ascii="宋体" w:hAnsi="宋体" w:eastAsia="宋体" w:cs="宋体"/>
                <w:sz w:val="20"/>
                <w:szCs w:val="20"/>
              </w:rPr>
            </w:pPr>
            <w:r>
              <w:rPr>
                <w:rFonts w:ascii="宋体" w:hAnsi="宋体" w:eastAsia="宋体" w:cs="宋体"/>
                <w:sz w:val="20"/>
                <w:szCs w:val="20"/>
              </w:rPr>
              <w:t>第六十二条：服务业的经营者将本法第四十九条至第五十二条规定禁止</w:t>
            </w:r>
            <w:r>
              <w:rPr>
                <w:rFonts w:ascii="宋体" w:hAnsi="宋体" w:eastAsia="宋体" w:cs="宋体"/>
                <w:spacing w:val="-1"/>
                <w:sz w:val="20"/>
                <w:szCs w:val="20"/>
              </w:rPr>
              <w:t>销售的产品用于经</w:t>
            </w:r>
            <w:r>
              <w:rPr>
                <w:rFonts w:ascii="宋体" w:hAnsi="宋体" w:eastAsia="宋体" w:cs="宋体"/>
                <w:sz w:val="20"/>
                <w:szCs w:val="20"/>
              </w:rPr>
              <w:t xml:space="preserve"> </w:t>
            </w:r>
            <w:r>
              <w:rPr>
                <w:rFonts w:ascii="宋体" w:hAnsi="宋体" w:eastAsia="宋体" w:cs="宋体"/>
                <w:spacing w:val="1"/>
                <w:sz w:val="20"/>
                <w:szCs w:val="20"/>
              </w:rPr>
              <w:t>营性服务的，责令停止使用；对知道或者应当知道所使用</w:t>
            </w:r>
            <w:r>
              <w:rPr>
                <w:rFonts w:ascii="宋体" w:hAnsi="宋体" w:eastAsia="宋体" w:cs="宋体"/>
                <w:sz w:val="20"/>
                <w:szCs w:val="20"/>
              </w:rPr>
              <w:t xml:space="preserve">的产品属于本法规定禁止销售的 </w:t>
            </w:r>
            <w:r>
              <w:rPr>
                <w:rFonts w:ascii="宋体" w:hAnsi="宋体" w:eastAsia="宋体" w:cs="宋体"/>
                <w:spacing w:val="1"/>
                <w:sz w:val="20"/>
                <w:szCs w:val="20"/>
              </w:rPr>
              <w:t>产品的，按照违法使用的产品(包括已使用和尚未使用的产品)的货值金额，依照本法对销</w:t>
            </w:r>
            <w:r>
              <w:rPr>
                <w:rFonts w:ascii="宋体" w:hAnsi="宋体" w:eastAsia="宋体" w:cs="宋体"/>
                <w:spacing w:val="13"/>
                <w:sz w:val="20"/>
                <w:szCs w:val="20"/>
              </w:rPr>
              <w:t xml:space="preserve"> </w:t>
            </w:r>
            <w:r>
              <w:rPr>
                <w:rFonts w:ascii="宋体" w:hAnsi="宋体" w:eastAsia="宋体" w:cs="宋体"/>
                <w:spacing w:val="10"/>
                <w:sz w:val="20"/>
                <w:szCs w:val="20"/>
              </w:rPr>
              <w:t>售者的处罚规定处罚。</w:t>
            </w:r>
          </w:p>
          <w:p>
            <w:pPr>
              <w:spacing w:before="81" w:line="219" w:lineRule="auto"/>
              <w:ind w:left="13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《产品质量监督抽查管理暂行办法》</w:t>
            </w:r>
          </w:p>
          <w:p>
            <w:pPr>
              <w:spacing w:before="62" w:line="270" w:lineRule="auto"/>
              <w:ind w:left="131"/>
              <w:rPr>
                <w:rFonts w:ascii="宋体" w:hAnsi="宋体" w:eastAsia="宋体" w:cs="宋体"/>
                <w:sz w:val="19"/>
                <w:szCs w:val="19"/>
              </w:rPr>
            </w:pPr>
            <w:r>
              <w:rPr>
                <w:rFonts w:ascii="宋体" w:hAnsi="宋体" w:eastAsia="宋体" w:cs="宋体"/>
                <w:spacing w:val="9"/>
                <w:sz w:val="19"/>
                <w:szCs w:val="19"/>
              </w:rPr>
              <w:t>第四十五条；对检验结论为不合格的产品，被抽样</w:t>
            </w:r>
            <w:r>
              <w:rPr>
                <w:rFonts w:ascii="宋体" w:hAnsi="宋体" w:eastAsia="宋体" w:cs="宋体"/>
                <w:spacing w:val="8"/>
                <w:sz w:val="19"/>
                <w:szCs w:val="19"/>
              </w:rPr>
              <w:t>生产者、销售者应当立即停止生产、销售</w:t>
            </w:r>
            <w:r>
              <w:rPr>
                <w:rFonts w:ascii="宋体" w:hAnsi="宋体" w:eastAsia="宋体" w:cs="宋体"/>
                <w:sz w:val="19"/>
                <w:szCs w:val="19"/>
              </w:rPr>
              <w:t xml:space="preserve"> </w:t>
            </w:r>
            <w:r>
              <w:rPr>
                <w:rFonts w:ascii="宋体" w:hAnsi="宋体" w:eastAsia="宋体" w:cs="宋体"/>
                <w:spacing w:val="9"/>
                <w:sz w:val="19"/>
                <w:szCs w:val="19"/>
              </w:rPr>
              <w:t>同</w:t>
            </w:r>
            <w:r>
              <w:rPr>
                <w:rFonts w:ascii="宋体" w:hAnsi="宋体" w:eastAsia="宋体" w:cs="宋体"/>
                <w:spacing w:val="-44"/>
                <w:sz w:val="19"/>
                <w:szCs w:val="19"/>
              </w:rPr>
              <w:t xml:space="preserve"> </w:t>
            </w:r>
            <w:r>
              <w:rPr>
                <w:rFonts w:ascii="宋体" w:hAnsi="宋体" w:eastAsia="宋体" w:cs="宋体"/>
                <w:spacing w:val="9"/>
                <w:sz w:val="19"/>
                <w:szCs w:val="19"/>
              </w:rPr>
              <w:t>一</w:t>
            </w:r>
            <w:r>
              <w:rPr>
                <w:rFonts w:ascii="宋体" w:hAnsi="宋体" w:eastAsia="宋体" w:cs="宋体"/>
                <w:spacing w:val="-48"/>
                <w:sz w:val="19"/>
                <w:szCs w:val="19"/>
              </w:rPr>
              <w:t xml:space="preserve"> </w:t>
            </w:r>
            <w:r>
              <w:rPr>
                <w:rFonts w:ascii="宋体" w:hAnsi="宋体" w:eastAsia="宋体" w:cs="宋体"/>
                <w:spacing w:val="9"/>
                <w:sz w:val="19"/>
                <w:szCs w:val="19"/>
              </w:rPr>
              <w:t>产品。</w:t>
            </w:r>
          </w:p>
          <w:p>
            <w:pPr>
              <w:spacing w:before="64" w:line="289" w:lineRule="auto"/>
              <w:ind w:left="112" w:firstLine="19"/>
              <w:rPr>
                <w:rFonts w:ascii="宋体" w:hAnsi="宋体" w:eastAsia="宋体" w:cs="宋体"/>
                <w:sz w:val="19"/>
                <w:szCs w:val="19"/>
              </w:rPr>
            </w:pPr>
            <w:r>
              <w:rPr>
                <w:rFonts w:ascii="宋体" w:hAnsi="宋体" w:eastAsia="宋体" w:cs="宋体"/>
                <w:spacing w:val="6"/>
                <w:sz w:val="19"/>
                <w:szCs w:val="19"/>
              </w:rPr>
              <w:t>第五十一条：被抽样生产者、销售者有下列情形之一的，由县级市场监督管理部门按照有关</w:t>
            </w:r>
            <w:r>
              <w:rPr>
                <w:rFonts w:ascii="宋体" w:hAnsi="宋体" w:eastAsia="宋体" w:cs="宋体"/>
                <w:spacing w:val="5"/>
                <w:sz w:val="19"/>
                <w:szCs w:val="19"/>
              </w:rPr>
              <w:t xml:space="preserve">  </w:t>
            </w:r>
            <w:r>
              <w:rPr>
                <w:rFonts w:ascii="宋体" w:hAnsi="宋体" w:eastAsia="宋体" w:cs="宋体"/>
                <w:spacing w:val="4"/>
                <w:sz w:val="19"/>
                <w:szCs w:val="19"/>
              </w:rPr>
              <w:t>法律、行政法规规定处理；法律、行政法规未作规定的，处三万元以下罚款；涉嫌构成犯罪，</w:t>
            </w:r>
            <w:r>
              <w:rPr>
                <w:rFonts w:ascii="宋体" w:hAnsi="宋体" w:eastAsia="宋体" w:cs="宋体"/>
                <w:spacing w:val="3"/>
                <w:sz w:val="19"/>
                <w:szCs w:val="19"/>
              </w:rPr>
              <w:t xml:space="preserve"> </w:t>
            </w:r>
            <w:r>
              <w:rPr>
                <w:rFonts w:ascii="宋体" w:hAnsi="宋体" w:eastAsia="宋体" w:cs="宋体"/>
                <w:spacing w:val="9"/>
                <w:sz w:val="19"/>
                <w:szCs w:val="19"/>
              </w:rPr>
              <w:t>依法需要追究刑事责任的，按照有关规定移送公安机关：(一)被抽样产品存在严重</w:t>
            </w:r>
            <w:r>
              <w:rPr>
                <w:rFonts w:ascii="宋体" w:hAnsi="宋体" w:eastAsia="宋体" w:cs="宋体"/>
                <w:spacing w:val="8"/>
                <w:sz w:val="19"/>
                <w:szCs w:val="19"/>
              </w:rPr>
              <w:t>质量问</w:t>
            </w:r>
            <w:r>
              <w:rPr>
                <w:rFonts w:ascii="宋体" w:hAnsi="宋体" w:eastAsia="宋体" w:cs="宋体"/>
                <w:sz w:val="19"/>
                <w:szCs w:val="19"/>
              </w:rPr>
              <w:t xml:space="preserve">   </w:t>
            </w:r>
            <w:r>
              <w:rPr>
                <w:rFonts w:ascii="宋体" w:hAnsi="宋体" w:eastAsia="宋体" w:cs="宋体"/>
                <w:spacing w:val="1"/>
                <w:sz w:val="19"/>
                <w:szCs w:val="19"/>
              </w:rPr>
              <w:t>题</w:t>
            </w:r>
            <w:r>
              <w:rPr>
                <w:rFonts w:ascii="宋体" w:hAnsi="宋体" w:eastAsia="宋体" w:cs="宋体"/>
                <w:spacing w:val="-4"/>
                <w:sz w:val="19"/>
                <w:szCs w:val="19"/>
              </w:rPr>
              <w:t xml:space="preserve"> </w:t>
            </w:r>
            <w:r>
              <w:rPr>
                <w:rFonts w:ascii="宋体" w:hAnsi="宋体" w:eastAsia="宋体" w:cs="宋体"/>
                <w:spacing w:val="1"/>
                <w:sz w:val="19"/>
                <w:szCs w:val="19"/>
              </w:rPr>
              <w:t>的</w:t>
            </w:r>
            <w:r>
              <w:rPr>
                <w:rFonts w:ascii="宋体" w:hAnsi="宋体" w:eastAsia="宋体" w:cs="宋体"/>
                <w:spacing w:val="-27"/>
                <w:sz w:val="19"/>
                <w:szCs w:val="19"/>
              </w:rPr>
              <w:t xml:space="preserve"> </w:t>
            </w:r>
            <w:r>
              <w:rPr>
                <w:rFonts w:ascii="宋体" w:hAnsi="宋体" w:eastAsia="宋体" w:cs="宋体"/>
                <w:spacing w:val="1"/>
                <w:sz w:val="19"/>
                <w:szCs w:val="19"/>
              </w:rPr>
              <w:t>。</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62"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2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21" w:lineRule="auto"/>
              <w:jc w:val="center"/>
              <w:rPr>
                <w:rFonts w:ascii="宋体" w:hAnsi="宋体" w:eastAsia="宋体" w:cs="宋体"/>
                <w:spacing w:val="5"/>
                <w:sz w:val="20"/>
                <w:szCs w:val="20"/>
              </w:rPr>
            </w:pPr>
            <w:r>
              <w:rPr>
                <w:rFonts w:ascii="宋体" w:hAnsi="宋体" w:eastAsia="宋体" w:cs="宋体"/>
                <w:spacing w:val="5"/>
                <w:sz w:val="20"/>
                <w:szCs w:val="20"/>
              </w:rPr>
              <w:t>设区的</w:t>
            </w:r>
          </w:p>
          <w:p>
            <w:pPr>
              <w:spacing w:before="65" w:line="221" w:lineRule="auto"/>
              <w:jc w:val="center"/>
              <w:rPr>
                <w:rFonts w:ascii="宋体" w:hAnsi="宋体" w:eastAsia="宋体" w:cs="宋体"/>
                <w:sz w:val="20"/>
                <w:szCs w:val="20"/>
              </w:rPr>
            </w:pPr>
            <w:r>
              <w:rPr>
                <w:rFonts w:ascii="宋体" w:hAnsi="宋体" w:eastAsia="宋体" w:cs="宋体"/>
                <w:spacing w:val="3"/>
                <w:sz w:val="20"/>
                <w:szCs w:val="20"/>
              </w:rPr>
              <w:t>市或县级</w:t>
            </w:r>
          </w:p>
        </w:tc>
      </w:tr>
    </w:tbl>
    <w:p/>
    <w:p>
      <w:pPr>
        <w:sectPr>
          <w:pgSz w:w="16840" w:h="11910"/>
          <w:pgMar w:top="1012" w:right="2194" w:bottom="400" w:left="1273" w:header="0" w:footer="0" w:gutter="0"/>
          <w:pgNumType w:fmt="decimal"/>
          <w:cols w:space="720" w:num="1"/>
        </w:sectPr>
      </w:pPr>
    </w:p>
    <w:p>
      <w:r>
        <mc:AlternateContent>
          <mc:Choice Requires="wps">
            <w:drawing>
              <wp:anchor distT="0" distB="0" distL="114300" distR="114300" simplePos="0" relativeHeight="251816960" behindDoc="0" locked="0" layoutInCell="0" allowOverlap="1">
                <wp:simplePos x="0" y="0"/>
                <wp:positionH relativeFrom="page">
                  <wp:posOffset>749300</wp:posOffset>
                </wp:positionH>
                <wp:positionV relativeFrom="page">
                  <wp:posOffset>1225550</wp:posOffset>
                </wp:positionV>
                <wp:extent cx="280670" cy="652780"/>
                <wp:effectExtent l="0" t="0" r="0" b="0"/>
                <wp:wrapNone/>
                <wp:docPr id="175" name="文本框 132"/>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132" o:spid="_x0000_s1026" o:spt="202" type="#_x0000_t202" style="position:absolute;left:0pt;margin-left:59pt;margin-top:96.5pt;height:51.4pt;width:22.1pt;mso-position-horizontal-relative:page;mso-position-vertical-relative:page;z-index:251816960;mso-width-relative:page;mso-height-relative:page;" filled="f" stroked="f" coordsize="21600,21600" o:allowincell="f" o:gfxdata="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UatFdcAAAALAQAADwAAAAAAAAABACAAAAAiAAAAZHJzL2Rvd25y&#10;ZXYueG1sUEsBAhQAFAAAAAgAh07iQOH9Wzr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239" w:lineRule="exact"/>
      </w:pPr>
    </w:p>
    <w:tbl>
      <w:tblPr>
        <w:tblStyle w:val="7"/>
        <w:tblW w:w="12830"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0"/>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20" w:type="dxa"/>
            <w:vMerge w:val="restart"/>
            <w:tcBorders>
              <w:bottom w:val="nil"/>
            </w:tcBorders>
          </w:tcPr>
          <w:p>
            <w:pPr>
              <w:spacing w:before="303" w:line="257" w:lineRule="auto"/>
              <w:ind w:left="102"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99" w:line="220" w:lineRule="auto"/>
              <w:ind w:left="267"/>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8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6" w:line="262"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184" w:lineRule="auto"/>
              <w:ind w:left="154"/>
              <w:rPr>
                <w:rFonts w:hint="eastAsia" w:ascii="宋体" w:hAnsi="宋体" w:eastAsia="宋体" w:cs="宋体"/>
                <w:sz w:val="20"/>
                <w:szCs w:val="20"/>
                <w:lang w:eastAsia="zh-CN"/>
              </w:rPr>
            </w:pPr>
            <w:r>
              <w:rPr>
                <w:rFonts w:ascii="宋体" w:hAnsi="宋体" w:eastAsia="宋体" w:cs="宋体"/>
                <w:spacing w:val="-3"/>
                <w:sz w:val="20"/>
                <w:szCs w:val="20"/>
              </w:rPr>
              <w:t>31</w:t>
            </w:r>
            <w:r>
              <w:rPr>
                <w:rFonts w:hint="eastAsia" w:ascii="宋体" w:hAnsi="宋体" w:eastAsia="宋体" w:cs="宋体"/>
                <w:spacing w:val="-3"/>
                <w:sz w:val="20"/>
                <w:szCs w:val="20"/>
                <w:lang w:val="en-US" w:eastAsia="zh-CN"/>
              </w:rPr>
              <w:t>0</w:t>
            </w:r>
          </w:p>
        </w:tc>
        <w:tc>
          <w:tcPr>
            <w:tcW w:w="1249" w:type="dxa"/>
          </w:tcPr>
          <w:p>
            <w:pPr>
              <w:spacing w:line="257" w:lineRule="auto"/>
            </w:pPr>
          </w:p>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58" w:line="283" w:lineRule="auto"/>
              <w:ind w:left="10" w:firstLine="94"/>
              <w:rPr>
                <w:rFonts w:ascii="宋体" w:hAnsi="宋体" w:eastAsia="宋体" w:cs="宋体"/>
                <w:sz w:val="18"/>
                <w:szCs w:val="18"/>
              </w:rPr>
            </w:pPr>
            <w:r>
              <w:rPr>
                <w:rFonts w:ascii="宋体" w:hAnsi="宋体" w:eastAsia="宋体" w:cs="宋体"/>
                <w:spacing w:val="13"/>
                <w:sz w:val="18"/>
                <w:szCs w:val="18"/>
              </w:rPr>
              <w:t>对在产品中</w:t>
            </w:r>
            <w:r>
              <w:rPr>
                <w:rFonts w:ascii="宋体" w:hAnsi="宋体" w:eastAsia="宋体" w:cs="宋体"/>
                <w:sz w:val="18"/>
                <w:szCs w:val="18"/>
              </w:rPr>
              <w:t xml:space="preserve">   </w:t>
            </w:r>
            <w:r>
              <w:rPr>
                <w:rFonts w:ascii="宋体" w:hAnsi="宋体" w:eastAsia="宋体" w:cs="宋体"/>
                <w:spacing w:val="23"/>
                <w:sz w:val="18"/>
                <w:szCs w:val="18"/>
              </w:rPr>
              <w:t>掺杂、掺假，</w:t>
            </w:r>
          </w:p>
          <w:p>
            <w:pPr>
              <w:spacing w:before="85" w:line="274" w:lineRule="auto"/>
              <w:ind w:left="101" w:right="27" w:firstLine="9"/>
              <w:jc w:val="both"/>
              <w:rPr>
                <w:rFonts w:ascii="宋体" w:hAnsi="宋体" w:eastAsia="宋体" w:cs="宋体"/>
                <w:sz w:val="20"/>
                <w:szCs w:val="20"/>
              </w:rPr>
            </w:pPr>
            <w:r>
              <w:rPr>
                <w:rFonts w:ascii="宋体" w:hAnsi="宋体" w:eastAsia="宋体" w:cs="宋体"/>
                <w:spacing w:val="20"/>
                <w:sz w:val="20"/>
                <w:szCs w:val="20"/>
              </w:rPr>
              <w:t>以假充真，</w:t>
            </w:r>
            <w:r>
              <w:rPr>
                <w:rFonts w:ascii="宋体" w:hAnsi="宋体" w:eastAsia="宋体" w:cs="宋体"/>
                <w:sz w:val="20"/>
                <w:szCs w:val="20"/>
              </w:rPr>
              <w:t xml:space="preserve"> </w:t>
            </w:r>
            <w:r>
              <w:rPr>
                <w:rFonts w:ascii="宋体" w:hAnsi="宋体" w:eastAsia="宋体" w:cs="宋体"/>
                <w:spacing w:val="22"/>
                <w:sz w:val="20"/>
                <w:szCs w:val="20"/>
              </w:rPr>
              <w:t>以次充好，</w:t>
            </w:r>
            <w:r>
              <w:rPr>
                <w:rFonts w:ascii="宋体" w:hAnsi="宋体" w:eastAsia="宋体" w:cs="宋体"/>
                <w:sz w:val="20"/>
                <w:szCs w:val="20"/>
              </w:rPr>
              <w:t xml:space="preserve"> </w:t>
            </w:r>
            <w:r>
              <w:rPr>
                <w:rFonts w:ascii="宋体" w:hAnsi="宋体" w:eastAsia="宋体" w:cs="宋体"/>
                <w:spacing w:val="-1"/>
                <w:sz w:val="20"/>
                <w:szCs w:val="20"/>
              </w:rPr>
              <w:t>或者以不合</w:t>
            </w:r>
            <w:r>
              <w:rPr>
                <w:rFonts w:ascii="宋体" w:hAnsi="宋体" w:eastAsia="宋体" w:cs="宋体"/>
                <w:spacing w:val="1"/>
                <w:sz w:val="20"/>
                <w:szCs w:val="20"/>
              </w:rPr>
              <w:t xml:space="preserve">  </w:t>
            </w:r>
            <w:r>
              <w:rPr>
                <w:rFonts w:ascii="宋体" w:hAnsi="宋体" w:eastAsia="宋体" w:cs="宋体"/>
                <w:sz w:val="20"/>
                <w:szCs w:val="20"/>
              </w:rPr>
              <w:t xml:space="preserve">格品冒充合  </w:t>
            </w:r>
            <w:r>
              <w:rPr>
                <w:rFonts w:ascii="宋体" w:hAnsi="宋体" w:eastAsia="宋体" w:cs="宋体"/>
                <w:spacing w:val="5"/>
                <w:sz w:val="20"/>
                <w:szCs w:val="20"/>
              </w:rPr>
              <w:t>格品行为的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0"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9" w:lineRule="auto"/>
            </w:pPr>
          </w:p>
          <w:p>
            <w:pPr>
              <w:spacing w:line="259" w:lineRule="auto"/>
            </w:pPr>
          </w:p>
          <w:p>
            <w:pPr>
              <w:spacing w:line="259" w:lineRule="auto"/>
            </w:pPr>
          </w:p>
          <w:p>
            <w:pPr>
              <w:spacing w:line="260" w:lineRule="auto"/>
            </w:pPr>
          </w:p>
          <w:p>
            <w:pPr>
              <w:spacing w:line="260" w:lineRule="auto"/>
            </w:pPr>
          </w:p>
          <w:p>
            <w:pPr>
              <w:spacing w:before="65"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81" w:line="288" w:lineRule="auto"/>
              <w:ind w:left="91"/>
              <w:rPr>
                <w:rFonts w:ascii="宋体" w:hAnsi="宋体" w:eastAsia="宋体" w:cs="宋体"/>
                <w:sz w:val="19"/>
                <w:szCs w:val="19"/>
              </w:rPr>
            </w:pPr>
            <w:r>
              <w:rPr>
                <w:rFonts w:ascii="宋体" w:hAnsi="宋体" w:eastAsia="宋体" w:cs="宋体"/>
                <w:spacing w:val="4"/>
                <w:sz w:val="19"/>
                <w:szCs w:val="19"/>
              </w:rPr>
              <w:t>第五十条：在产品中掺杂、掺假，以假充真，以次充好，或者以不合格产品冒充合格产品的，</w:t>
            </w:r>
            <w:r>
              <w:rPr>
                <w:rFonts w:ascii="宋体" w:hAnsi="宋体" w:eastAsia="宋体" w:cs="宋体"/>
                <w:spacing w:val="3"/>
                <w:sz w:val="19"/>
                <w:szCs w:val="19"/>
              </w:rPr>
              <w:t xml:space="preserve"> </w:t>
            </w:r>
            <w:r>
              <w:rPr>
                <w:rFonts w:ascii="宋体" w:hAnsi="宋体" w:eastAsia="宋体" w:cs="宋体"/>
                <w:spacing w:val="2"/>
                <w:sz w:val="19"/>
                <w:szCs w:val="19"/>
              </w:rPr>
              <w:t>责令停止生产、销售，没收违法生产、销售的产品，并处违法生产、销售产品货值金额百</w:t>
            </w:r>
            <w:r>
              <w:rPr>
                <w:rFonts w:ascii="宋体" w:hAnsi="宋体" w:eastAsia="宋体" w:cs="宋体"/>
                <w:spacing w:val="1"/>
                <w:sz w:val="19"/>
                <w:szCs w:val="19"/>
              </w:rPr>
              <w:t>分之</w:t>
            </w:r>
            <w:r>
              <w:rPr>
                <w:rFonts w:ascii="宋体" w:hAnsi="宋体" w:eastAsia="宋体" w:cs="宋体"/>
                <w:sz w:val="19"/>
                <w:szCs w:val="19"/>
              </w:rPr>
              <w:t xml:space="preserve">  </w:t>
            </w:r>
            <w:r>
              <w:rPr>
                <w:rFonts w:ascii="宋体" w:hAnsi="宋体" w:eastAsia="宋体" w:cs="宋体"/>
                <w:spacing w:val="4"/>
                <w:sz w:val="19"/>
                <w:szCs w:val="19"/>
              </w:rPr>
              <w:t>五十以上三倍以下的罚款；有违法所得的，并处没收违法所得；情节严重的，吊销营业执照；</w:t>
            </w:r>
            <w:r>
              <w:rPr>
                <w:rFonts w:ascii="宋体" w:hAnsi="宋体" w:eastAsia="宋体" w:cs="宋体"/>
                <w:spacing w:val="3"/>
                <w:sz w:val="19"/>
                <w:szCs w:val="19"/>
              </w:rPr>
              <w:t xml:space="preserve"> </w:t>
            </w:r>
            <w:r>
              <w:rPr>
                <w:rFonts w:ascii="宋体" w:hAnsi="宋体" w:eastAsia="宋体" w:cs="宋体"/>
                <w:spacing w:val="13"/>
                <w:sz w:val="19"/>
                <w:szCs w:val="19"/>
              </w:rPr>
              <w:t>构成犯罪的，依法追究刑事责任。</w:t>
            </w:r>
          </w:p>
          <w:p>
            <w:pPr>
              <w:spacing w:before="86" w:line="272" w:lineRule="auto"/>
              <w:ind w:left="91" w:right="126"/>
              <w:jc w:val="both"/>
              <w:rPr>
                <w:rFonts w:ascii="宋体" w:hAnsi="宋体" w:eastAsia="宋体" w:cs="宋体"/>
                <w:sz w:val="20"/>
                <w:szCs w:val="20"/>
              </w:rPr>
            </w:pPr>
            <w:r>
              <w:rPr>
                <w:rFonts w:ascii="宋体" w:hAnsi="宋体" w:eastAsia="宋体" w:cs="宋体"/>
                <w:sz w:val="20"/>
                <w:szCs w:val="20"/>
              </w:rPr>
              <w:t>第六十二条：服务业的经营者将本法第四十九条至第五十二条规定禁止</w:t>
            </w:r>
            <w:r>
              <w:rPr>
                <w:rFonts w:ascii="宋体" w:hAnsi="宋体" w:eastAsia="宋体" w:cs="宋体"/>
                <w:spacing w:val="-1"/>
                <w:sz w:val="20"/>
                <w:szCs w:val="20"/>
              </w:rPr>
              <w:t>销售的产品用于经</w:t>
            </w:r>
            <w:r>
              <w:rPr>
                <w:rFonts w:ascii="宋体" w:hAnsi="宋体" w:eastAsia="宋体" w:cs="宋体"/>
                <w:sz w:val="20"/>
                <w:szCs w:val="20"/>
              </w:rPr>
              <w:t xml:space="preserve"> </w:t>
            </w:r>
            <w:r>
              <w:rPr>
                <w:rFonts w:ascii="宋体" w:hAnsi="宋体" w:eastAsia="宋体" w:cs="宋体"/>
                <w:spacing w:val="1"/>
                <w:sz w:val="20"/>
                <w:szCs w:val="20"/>
              </w:rPr>
              <w:t>营性服务的，责令停止使用；对知道或者应当知道所使用的产品属于本法规定禁</w:t>
            </w:r>
            <w:r>
              <w:rPr>
                <w:rFonts w:ascii="宋体" w:hAnsi="宋体" w:eastAsia="宋体" w:cs="宋体"/>
                <w:sz w:val="20"/>
                <w:szCs w:val="20"/>
              </w:rPr>
              <w:t xml:space="preserve">止销售的 </w:t>
            </w:r>
            <w:r>
              <w:rPr>
                <w:rFonts w:ascii="宋体" w:hAnsi="宋体" w:eastAsia="宋体" w:cs="宋体"/>
                <w:spacing w:val="1"/>
                <w:sz w:val="20"/>
                <w:szCs w:val="20"/>
              </w:rPr>
              <w:t>产品的，按照违法使用的产品(包括已使用和尚未使用的产品)的货值金额，依</w:t>
            </w:r>
            <w:r>
              <w:rPr>
                <w:rFonts w:ascii="宋体" w:hAnsi="宋体" w:eastAsia="宋体" w:cs="宋体"/>
                <w:sz w:val="20"/>
                <w:szCs w:val="20"/>
              </w:rPr>
              <w:t xml:space="preserve">照本法对销 </w:t>
            </w:r>
            <w:r>
              <w:rPr>
                <w:rFonts w:ascii="宋体" w:hAnsi="宋体" w:eastAsia="宋体" w:cs="宋体"/>
                <w:spacing w:val="10"/>
                <w:sz w:val="20"/>
                <w:szCs w:val="20"/>
              </w:rPr>
              <w:t>售者的处罚规定处罚。</w:t>
            </w:r>
          </w:p>
          <w:p>
            <w:pPr>
              <w:spacing w:before="81" w:line="219" w:lineRule="auto"/>
              <w:ind w:left="9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《产品质量监督抽查管理暂行办法》</w:t>
            </w:r>
          </w:p>
          <w:p>
            <w:pPr>
              <w:spacing w:before="42" w:line="270" w:lineRule="auto"/>
              <w:ind w:left="91"/>
              <w:rPr>
                <w:rFonts w:ascii="宋体" w:hAnsi="宋体" w:eastAsia="宋体" w:cs="宋体"/>
                <w:sz w:val="19"/>
                <w:szCs w:val="19"/>
              </w:rPr>
            </w:pPr>
            <w:r>
              <w:rPr>
                <w:rFonts w:ascii="宋体" w:hAnsi="宋体" w:eastAsia="宋体" w:cs="宋体"/>
                <w:spacing w:val="9"/>
                <w:sz w:val="19"/>
                <w:szCs w:val="19"/>
              </w:rPr>
              <w:t>第四十五条：对检验结论为不合格的产品，被抽样生产者、销售者应当立即停止生产、销售</w:t>
            </w:r>
            <w:r>
              <w:rPr>
                <w:rFonts w:ascii="宋体" w:hAnsi="宋体" w:eastAsia="宋体" w:cs="宋体"/>
                <w:spacing w:val="1"/>
                <w:sz w:val="19"/>
                <w:szCs w:val="19"/>
              </w:rPr>
              <w:t xml:space="preserve"> </w:t>
            </w:r>
            <w:r>
              <w:rPr>
                <w:rFonts w:ascii="宋体" w:hAnsi="宋体" w:eastAsia="宋体" w:cs="宋体"/>
                <w:spacing w:val="9"/>
                <w:sz w:val="19"/>
                <w:szCs w:val="19"/>
              </w:rPr>
              <w:t>同</w:t>
            </w:r>
            <w:r>
              <w:rPr>
                <w:rFonts w:ascii="宋体" w:hAnsi="宋体" w:eastAsia="宋体" w:cs="宋体"/>
                <w:spacing w:val="-45"/>
                <w:sz w:val="19"/>
                <w:szCs w:val="19"/>
              </w:rPr>
              <w:t xml:space="preserve"> </w:t>
            </w:r>
            <w:r>
              <w:rPr>
                <w:rFonts w:ascii="宋体" w:hAnsi="宋体" w:eastAsia="宋体" w:cs="宋体"/>
                <w:spacing w:val="9"/>
                <w:sz w:val="19"/>
                <w:szCs w:val="19"/>
              </w:rPr>
              <w:t>一</w:t>
            </w:r>
            <w:r>
              <w:rPr>
                <w:rFonts w:ascii="宋体" w:hAnsi="宋体" w:eastAsia="宋体" w:cs="宋体"/>
                <w:spacing w:val="-48"/>
                <w:sz w:val="19"/>
                <w:szCs w:val="19"/>
              </w:rPr>
              <w:t xml:space="preserve"> </w:t>
            </w:r>
            <w:r>
              <w:rPr>
                <w:rFonts w:ascii="宋体" w:hAnsi="宋体" w:eastAsia="宋体" w:cs="宋体"/>
                <w:spacing w:val="9"/>
                <w:sz w:val="19"/>
                <w:szCs w:val="19"/>
              </w:rPr>
              <w:t>产品。</w:t>
            </w:r>
          </w:p>
          <w:p>
            <w:pPr>
              <w:spacing w:before="83" w:line="287" w:lineRule="auto"/>
              <w:ind w:left="91"/>
              <w:rPr>
                <w:rFonts w:ascii="宋体" w:hAnsi="宋体" w:eastAsia="宋体" w:cs="宋体"/>
                <w:sz w:val="19"/>
                <w:szCs w:val="19"/>
              </w:rPr>
            </w:pPr>
            <w:r>
              <w:rPr>
                <w:rFonts w:ascii="宋体" w:hAnsi="宋体" w:eastAsia="宋体" w:cs="宋体"/>
                <w:spacing w:val="7"/>
                <w:sz w:val="19"/>
                <w:szCs w:val="19"/>
              </w:rPr>
              <w:t>第五十一条：被抽样生产者、销售者有下列情形之一的，由县级市场监督</w:t>
            </w:r>
            <w:r>
              <w:rPr>
                <w:rFonts w:ascii="宋体" w:hAnsi="宋体" w:eastAsia="宋体" w:cs="宋体"/>
                <w:spacing w:val="6"/>
                <w:sz w:val="19"/>
                <w:szCs w:val="19"/>
              </w:rPr>
              <w:t>管理部门按照有关</w:t>
            </w:r>
            <w:r>
              <w:rPr>
                <w:rFonts w:ascii="宋体" w:hAnsi="宋体" w:eastAsia="宋体" w:cs="宋体"/>
                <w:sz w:val="19"/>
                <w:szCs w:val="19"/>
              </w:rPr>
              <w:t xml:space="preserve">  </w:t>
            </w:r>
            <w:r>
              <w:rPr>
                <w:rFonts w:ascii="宋体" w:hAnsi="宋体" w:eastAsia="宋体" w:cs="宋体"/>
                <w:spacing w:val="4"/>
                <w:sz w:val="19"/>
                <w:szCs w:val="19"/>
              </w:rPr>
              <w:t>法律、行政法规规定处理；法律、行政法规未作规定的，处三万元以下罚款；涉嫌构成犯罪，</w:t>
            </w:r>
            <w:r>
              <w:rPr>
                <w:rFonts w:ascii="宋体" w:hAnsi="宋体" w:eastAsia="宋体" w:cs="宋体"/>
                <w:spacing w:val="3"/>
                <w:sz w:val="19"/>
                <w:szCs w:val="19"/>
              </w:rPr>
              <w:t xml:space="preserve"> </w:t>
            </w:r>
            <w:r>
              <w:rPr>
                <w:rFonts w:ascii="宋体" w:hAnsi="宋体" w:eastAsia="宋体" w:cs="宋体"/>
                <w:spacing w:val="8"/>
                <w:sz w:val="19"/>
                <w:szCs w:val="19"/>
              </w:rPr>
              <w:t>依法需要追究刑事责任的，按照有关规定移送公安机关：(一)被抽样产品存在严重质</w:t>
            </w:r>
            <w:r>
              <w:rPr>
                <w:rFonts w:ascii="宋体" w:hAnsi="宋体" w:eastAsia="宋体" w:cs="宋体"/>
                <w:spacing w:val="7"/>
                <w:sz w:val="19"/>
                <w:szCs w:val="19"/>
              </w:rPr>
              <w:t>量问</w:t>
            </w:r>
            <w:r>
              <w:rPr>
                <w:rFonts w:ascii="宋体" w:hAnsi="宋体" w:eastAsia="宋体" w:cs="宋体"/>
                <w:sz w:val="19"/>
                <w:szCs w:val="19"/>
              </w:rPr>
              <w:t xml:space="preserve">   </w:t>
            </w:r>
            <w:r>
              <w:rPr>
                <w:rFonts w:ascii="宋体" w:hAnsi="宋体" w:eastAsia="宋体" w:cs="宋体"/>
                <w:spacing w:val="-6"/>
                <w:sz w:val="19"/>
                <w:szCs w:val="19"/>
              </w:rPr>
              <w:t>题</w:t>
            </w:r>
            <w:r>
              <w:rPr>
                <w:rFonts w:ascii="宋体" w:hAnsi="宋体" w:eastAsia="宋体" w:cs="宋体"/>
                <w:spacing w:val="-3"/>
                <w:sz w:val="19"/>
                <w:szCs w:val="19"/>
              </w:rPr>
              <w:t xml:space="preserve"> </w:t>
            </w:r>
            <w:r>
              <w:rPr>
                <w:rFonts w:ascii="宋体" w:hAnsi="宋体" w:eastAsia="宋体" w:cs="宋体"/>
                <w:spacing w:val="-6"/>
                <w:sz w:val="19"/>
                <w:szCs w:val="19"/>
              </w:rPr>
              <w:t>的</w:t>
            </w:r>
            <w:r>
              <w:rPr>
                <w:rFonts w:ascii="宋体" w:hAnsi="宋体" w:eastAsia="宋体" w:cs="宋体"/>
                <w:spacing w:val="-27"/>
                <w:sz w:val="19"/>
                <w:szCs w:val="19"/>
              </w:rPr>
              <w:t xml:space="preserve"> </w:t>
            </w:r>
            <w:r>
              <w:rPr>
                <w:rFonts w:ascii="宋体" w:hAnsi="宋体" w:eastAsia="宋体" w:cs="宋体"/>
                <w:spacing w:val="-6"/>
                <w:sz w:val="19"/>
                <w:szCs w:val="19"/>
              </w:rPr>
              <w:t>。</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244"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21" w:lineRule="auto"/>
              <w:ind w:left="408"/>
              <w:rPr>
                <w:rFonts w:ascii="宋体" w:hAnsi="宋体" w:eastAsia="宋体" w:cs="宋体"/>
                <w:sz w:val="20"/>
                <w:szCs w:val="20"/>
              </w:rPr>
            </w:pPr>
            <w:r>
              <w:rPr>
                <w:rFonts w:ascii="宋体" w:hAnsi="宋体" w:eastAsia="宋体" w:cs="宋体"/>
                <w:spacing w:val="6"/>
                <w:sz w:val="20"/>
                <w:szCs w:val="20"/>
              </w:rPr>
              <w:t>县级</w:t>
            </w:r>
          </w:p>
        </w:tc>
      </w:tr>
    </w:tbl>
    <w:p/>
    <w:p>
      <w:pPr>
        <w:sectPr>
          <w:pgSz w:w="16840" w:h="11910"/>
          <w:pgMar w:top="1012" w:right="2174" w:bottom="400" w:left="1323" w:header="0" w:footer="0" w:gutter="0"/>
          <w:pgNumType w:fmt="decimal"/>
          <w:cols w:space="720" w:num="1"/>
        </w:sectPr>
      </w:pPr>
    </w:p>
    <w:p>
      <w:r>
        <mc:AlternateContent>
          <mc:Choice Requires="wps">
            <w:drawing>
              <wp:anchor distT="0" distB="0" distL="114300" distR="114300" simplePos="0" relativeHeight="251817984" behindDoc="0" locked="0" layoutInCell="0" allowOverlap="1">
                <wp:simplePos x="0" y="0"/>
                <wp:positionH relativeFrom="page">
                  <wp:posOffset>591820</wp:posOffset>
                </wp:positionH>
                <wp:positionV relativeFrom="page">
                  <wp:posOffset>5812790</wp:posOffset>
                </wp:positionV>
                <wp:extent cx="624840" cy="403860"/>
                <wp:effectExtent l="110490" t="0" r="0" b="0"/>
                <wp:wrapNone/>
                <wp:docPr id="176" name="TextBox 36"/>
                <wp:cNvGraphicFramePr/>
                <a:graphic xmlns:a="http://schemas.openxmlformats.org/drawingml/2006/main">
                  <a:graphicData uri="http://schemas.microsoft.com/office/word/2010/wordprocessingShape">
                    <wps:wsp>
                      <wps:cNvSpPr txBox="1"/>
                      <wps:spPr>
                        <a:xfrm rot="5400000">
                          <a:off x="591911" y="5812950"/>
                          <a:ext cx="624840" cy="403859"/>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 o:spid="_x0000_s1026" o:spt="202" type="#_x0000_t202" style="position:absolute;left:0pt;margin-left:46.6pt;margin-top:457.7pt;height:31.8pt;width:49.2pt;mso-position-horizontal-relative:page;mso-position-vertical-relative:page;rotation:5898240f;z-index:251817984;mso-width-relative:page;mso-height-relative:page;" filled="f" stroked="f" coordsize="21600,21600" o:allowincell="f" o:gfxdata="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DZUU31gAAAAoBAAAPAAAAAAAAAAEAIAAAACIAAABkcnMvZG93bnJl&#10;di54bWxQSwECFAAUAAAACACHTuJAa16kijgCAAB6BAAADgAAAAAAAAABACAAAAAl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79" w:lineRule="exact"/>
      </w:pPr>
    </w:p>
    <w:tbl>
      <w:tblPr>
        <w:tblStyle w:val="7"/>
        <w:tblW w:w="1285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332"/>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299" w:line="267" w:lineRule="auto"/>
              <w:ind w:left="11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107" w:line="262"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5" w:line="244"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4" w:hRule="atLeast"/>
        </w:trPr>
        <w:tc>
          <w:tcPr>
            <w:tcW w:w="625" w:type="dxa"/>
          </w:tcPr>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4" w:lineRule="auto"/>
              <w:ind w:left="155"/>
              <w:rPr>
                <w:rFonts w:hint="eastAsia" w:ascii="宋体" w:hAnsi="宋体" w:eastAsia="宋体" w:cs="宋体"/>
                <w:sz w:val="20"/>
                <w:szCs w:val="20"/>
                <w:lang w:eastAsia="zh-CN"/>
              </w:rPr>
            </w:pPr>
            <w:r>
              <w:rPr>
                <w:rFonts w:ascii="宋体" w:hAnsi="宋体" w:eastAsia="宋体" w:cs="宋体"/>
                <w:spacing w:val="-3"/>
                <w:sz w:val="20"/>
                <w:szCs w:val="20"/>
              </w:rPr>
              <w:t>31</w:t>
            </w:r>
            <w:r>
              <w:rPr>
                <w:rFonts w:hint="eastAsia" w:ascii="宋体" w:hAnsi="宋体" w:eastAsia="宋体" w:cs="宋体"/>
                <w:spacing w:val="-3"/>
                <w:sz w:val="20"/>
                <w:szCs w:val="20"/>
                <w:lang w:val="en-US" w:eastAsia="zh-CN"/>
              </w:rPr>
              <w:t>1</w:t>
            </w:r>
          </w:p>
        </w:tc>
        <w:tc>
          <w:tcPr>
            <w:tcW w:w="1239" w:type="dxa"/>
          </w:tcPr>
          <w:p>
            <w:pPr>
              <w:spacing w:line="260" w:lineRule="auto"/>
            </w:pPr>
          </w:p>
          <w:p>
            <w:pPr>
              <w:spacing w:line="260" w:lineRule="auto"/>
            </w:pPr>
          </w:p>
          <w:p>
            <w:pPr>
              <w:spacing w:line="260" w:lineRule="auto"/>
            </w:pPr>
          </w:p>
          <w:p>
            <w:pPr>
              <w:spacing w:line="260" w:lineRule="auto"/>
            </w:pPr>
          </w:p>
          <w:p>
            <w:pPr>
              <w:spacing w:line="260" w:lineRule="auto"/>
            </w:pPr>
          </w:p>
          <w:p>
            <w:pPr>
              <w:spacing w:before="65" w:line="279" w:lineRule="auto"/>
              <w:ind w:left="130" w:right="74"/>
              <w:jc w:val="both"/>
              <w:rPr>
                <w:rFonts w:ascii="宋体" w:hAnsi="宋体" w:eastAsia="宋体" w:cs="宋体"/>
                <w:sz w:val="20"/>
                <w:szCs w:val="20"/>
              </w:rPr>
            </w:pPr>
            <w:r>
              <w:rPr>
                <w:rFonts w:ascii="宋体" w:hAnsi="宋体" w:eastAsia="宋体" w:cs="宋体"/>
                <w:spacing w:val="-2"/>
                <w:sz w:val="20"/>
                <w:szCs w:val="20"/>
              </w:rPr>
              <w:t>对生产国家</w:t>
            </w:r>
            <w:r>
              <w:rPr>
                <w:rFonts w:ascii="宋体" w:hAnsi="宋体" w:eastAsia="宋体" w:cs="宋体"/>
                <w:spacing w:val="1"/>
                <w:sz w:val="20"/>
                <w:szCs w:val="20"/>
              </w:rPr>
              <w:t xml:space="preserve"> </w:t>
            </w:r>
            <w:r>
              <w:rPr>
                <w:rFonts w:ascii="宋体" w:hAnsi="宋体" w:eastAsia="宋体" w:cs="宋体"/>
                <w:spacing w:val="2"/>
                <w:sz w:val="20"/>
                <w:szCs w:val="20"/>
              </w:rPr>
              <w:t>明令淘汰产</w:t>
            </w:r>
            <w:r>
              <w:rPr>
                <w:rFonts w:ascii="宋体" w:hAnsi="宋体" w:eastAsia="宋体" w:cs="宋体"/>
                <w:spacing w:val="1"/>
                <w:sz w:val="20"/>
                <w:szCs w:val="20"/>
              </w:rPr>
              <w:t xml:space="preserve"> </w:t>
            </w:r>
            <w:r>
              <w:rPr>
                <w:rFonts w:ascii="宋体" w:hAnsi="宋体" w:eastAsia="宋体" w:cs="宋体"/>
                <w:spacing w:val="4"/>
                <w:sz w:val="20"/>
                <w:szCs w:val="20"/>
              </w:rPr>
              <w:t>品，销售国</w:t>
            </w:r>
            <w:r>
              <w:rPr>
                <w:rFonts w:ascii="宋体" w:hAnsi="宋体" w:eastAsia="宋体" w:cs="宋体"/>
                <w:sz w:val="20"/>
                <w:szCs w:val="20"/>
              </w:rPr>
              <w:t xml:space="preserve"> </w:t>
            </w:r>
            <w:r>
              <w:rPr>
                <w:rFonts w:ascii="宋体" w:hAnsi="宋体" w:eastAsia="宋体" w:cs="宋体"/>
                <w:spacing w:val="-2"/>
                <w:sz w:val="20"/>
                <w:szCs w:val="20"/>
              </w:rPr>
              <w:t>家明令淘汰</w:t>
            </w:r>
            <w:r>
              <w:rPr>
                <w:rFonts w:ascii="宋体" w:hAnsi="宋体" w:eastAsia="宋体" w:cs="宋体"/>
                <w:sz w:val="20"/>
                <w:szCs w:val="20"/>
              </w:rPr>
              <w:t xml:space="preserve"> </w:t>
            </w:r>
            <w:r>
              <w:rPr>
                <w:rFonts w:ascii="宋体" w:hAnsi="宋体" w:eastAsia="宋体" w:cs="宋体"/>
                <w:spacing w:val="2"/>
                <w:sz w:val="20"/>
                <w:szCs w:val="20"/>
              </w:rPr>
              <w:t>并停止销售</w:t>
            </w:r>
            <w:r>
              <w:rPr>
                <w:rFonts w:ascii="宋体" w:hAnsi="宋体" w:eastAsia="宋体" w:cs="宋体"/>
                <w:sz w:val="20"/>
                <w:szCs w:val="20"/>
              </w:rPr>
              <w:t xml:space="preserve"> </w:t>
            </w:r>
            <w:r>
              <w:rPr>
                <w:rFonts w:ascii="宋体" w:hAnsi="宋体" w:eastAsia="宋体" w:cs="宋体"/>
                <w:spacing w:val="2"/>
                <w:sz w:val="20"/>
                <w:szCs w:val="20"/>
              </w:rPr>
              <w:t>的产品行为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61" w:lineRule="auto"/>
            </w:pPr>
          </w:p>
          <w:p>
            <w:pPr>
              <w:spacing w:line="261" w:lineRule="auto"/>
            </w:pPr>
          </w:p>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261"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3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70" w:line="281" w:lineRule="auto"/>
              <w:ind w:left="102"/>
              <w:jc w:val="both"/>
              <w:rPr>
                <w:rFonts w:ascii="宋体" w:hAnsi="宋体" w:eastAsia="宋体" w:cs="宋体"/>
                <w:sz w:val="19"/>
                <w:szCs w:val="19"/>
              </w:rPr>
            </w:pPr>
            <w:r>
              <w:rPr>
                <w:rFonts w:ascii="宋体" w:hAnsi="宋体" w:eastAsia="宋体" w:cs="宋体"/>
                <w:spacing w:val="9"/>
                <w:sz w:val="19"/>
                <w:szCs w:val="19"/>
              </w:rPr>
              <w:t>第五十一条：生产国家明令淘汰的产品的，销售国家明令淘汰并停</w:t>
            </w:r>
            <w:r>
              <w:rPr>
                <w:rFonts w:ascii="宋体" w:hAnsi="宋体" w:eastAsia="宋体" w:cs="宋体"/>
                <w:spacing w:val="8"/>
                <w:sz w:val="19"/>
                <w:szCs w:val="19"/>
              </w:rPr>
              <w:t>止销售的产品的，责令停</w:t>
            </w:r>
            <w:r>
              <w:rPr>
                <w:rFonts w:ascii="宋体" w:hAnsi="宋体" w:eastAsia="宋体" w:cs="宋体"/>
                <w:sz w:val="19"/>
                <w:szCs w:val="19"/>
              </w:rPr>
              <w:t xml:space="preserve"> </w:t>
            </w:r>
            <w:r>
              <w:rPr>
                <w:rFonts w:ascii="宋体" w:hAnsi="宋体" w:eastAsia="宋体" w:cs="宋体"/>
                <w:spacing w:val="4"/>
                <w:sz w:val="19"/>
                <w:szCs w:val="19"/>
              </w:rPr>
              <w:t>止生产、销售，没收违法生产、销售的产品，并处违法生产、销售产品货值金额等值以下的罚</w:t>
            </w:r>
            <w:r>
              <w:rPr>
                <w:rFonts w:ascii="宋体" w:hAnsi="宋体" w:eastAsia="宋体" w:cs="宋体"/>
                <w:spacing w:val="6"/>
                <w:sz w:val="19"/>
                <w:szCs w:val="19"/>
              </w:rPr>
              <w:t xml:space="preserve"> </w:t>
            </w:r>
            <w:r>
              <w:rPr>
                <w:rFonts w:ascii="宋体" w:hAnsi="宋体" w:eastAsia="宋体" w:cs="宋体"/>
                <w:spacing w:val="12"/>
                <w:sz w:val="19"/>
                <w:szCs w:val="19"/>
              </w:rPr>
              <w:t>款；有违法所得的，并处没收违法所得；情节严重的，吊销营业执照。</w:t>
            </w:r>
          </w:p>
          <w:p>
            <w:pPr>
              <w:spacing w:before="84" w:line="272" w:lineRule="auto"/>
              <w:ind w:left="102" w:right="113"/>
              <w:jc w:val="both"/>
              <w:rPr>
                <w:rFonts w:ascii="宋体" w:hAnsi="宋体" w:eastAsia="宋体" w:cs="宋体"/>
                <w:sz w:val="20"/>
                <w:szCs w:val="20"/>
              </w:rPr>
            </w:pPr>
            <w:r>
              <w:rPr>
                <w:rFonts w:ascii="宋体" w:hAnsi="宋体" w:eastAsia="宋体" w:cs="宋体"/>
                <w:spacing w:val="1"/>
                <w:sz w:val="20"/>
                <w:szCs w:val="20"/>
              </w:rPr>
              <w:t>第六十二条：服务业的经营者将本法第四十九条至第五十二条规定禁止销售的产品用于经</w:t>
            </w:r>
            <w:r>
              <w:rPr>
                <w:rFonts w:ascii="宋体" w:hAnsi="宋体" w:eastAsia="宋体" w:cs="宋体"/>
                <w:spacing w:val="8"/>
                <w:sz w:val="20"/>
                <w:szCs w:val="20"/>
              </w:rPr>
              <w:t xml:space="preserve"> </w:t>
            </w:r>
            <w:r>
              <w:rPr>
                <w:rFonts w:ascii="宋体" w:hAnsi="宋体" w:eastAsia="宋体" w:cs="宋体"/>
                <w:sz w:val="20"/>
                <w:szCs w:val="20"/>
              </w:rPr>
              <w:t>营性服务的，责令停止使用；对知道或者应当知道所使用的产品属于本法规定禁止销售的</w:t>
            </w:r>
            <w:r>
              <w:rPr>
                <w:rFonts w:ascii="宋体" w:hAnsi="宋体" w:eastAsia="宋体" w:cs="宋体"/>
                <w:spacing w:val="14"/>
                <w:sz w:val="20"/>
                <w:szCs w:val="20"/>
              </w:rPr>
              <w:t xml:space="preserve"> </w:t>
            </w:r>
            <w:r>
              <w:rPr>
                <w:rFonts w:ascii="宋体" w:hAnsi="宋体" w:eastAsia="宋体" w:cs="宋体"/>
                <w:sz w:val="20"/>
                <w:szCs w:val="20"/>
              </w:rPr>
              <w:t>产品的，按照违法使用的产品(包括已使用和尚未使用的产品)的货值金额，依照本法对销</w:t>
            </w:r>
            <w:r>
              <w:rPr>
                <w:rFonts w:ascii="宋体" w:hAnsi="宋体" w:eastAsia="宋体" w:cs="宋体"/>
                <w:spacing w:val="13"/>
                <w:sz w:val="20"/>
                <w:szCs w:val="20"/>
              </w:rPr>
              <w:t xml:space="preserve"> </w:t>
            </w:r>
            <w:r>
              <w:rPr>
                <w:rFonts w:ascii="宋体" w:hAnsi="宋体" w:eastAsia="宋体" w:cs="宋体"/>
                <w:spacing w:val="10"/>
                <w:sz w:val="20"/>
                <w:szCs w:val="20"/>
              </w:rPr>
              <w:t>售者的处罚规定处罚。</w:t>
            </w:r>
          </w:p>
          <w:p>
            <w:pPr>
              <w:spacing w:before="61"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《产品质量监督抽查管理暂行办法》</w:t>
            </w:r>
          </w:p>
          <w:p>
            <w:pPr>
              <w:spacing w:before="82" w:line="270" w:lineRule="auto"/>
              <w:ind w:left="102"/>
              <w:rPr>
                <w:rFonts w:ascii="宋体" w:hAnsi="宋体" w:eastAsia="宋体" w:cs="宋体"/>
                <w:sz w:val="19"/>
                <w:szCs w:val="19"/>
              </w:rPr>
            </w:pPr>
            <w:r>
              <w:rPr>
                <w:rFonts w:ascii="宋体" w:hAnsi="宋体" w:eastAsia="宋体" w:cs="宋体"/>
                <w:spacing w:val="9"/>
                <w:sz w:val="19"/>
                <w:szCs w:val="19"/>
              </w:rPr>
              <w:t>第四十五条：对检验结论为不合格的产品，被抽样生产者、销售者应当立即停止生产、销售</w:t>
            </w:r>
            <w:r>
              <w:rPr>
                <w:rFonts w:ascii="宋体" w:hAnsi="宋体" w:eastAsia="宋体" w:cs="宋体"/>
                <w:sz w:val="19"/>
                <w:szCs w:val="19"/>
              </w:rPr>
              <w:t xml:space="preserve"> </w:t>
            </w:r>
            <w:r>
              <w:rPr>
                <w:rFonts w:ascii="宋体" w:hAnsi="宋体" w:eastAsia="宋体" w:cs="宋体"/>
                <w:spacing w:val="9"/>
                <w:sz w:val="19"/>
                <w:szCs w:val="19"/>
              </w:rPr>
              <w:t>同</w:t>
            </w:r>
            <w:r>
              <w:rPr>
                <w:rFonts w:ascii="宋体" w:hAnsi="宋体" w:eastAsia="宋体" w:cs="宋体"/>
                <w:spacing w:val="-44"/>
                <w:sz w:val="19"/>
                <w:szCs w:val="19"/>
              </w:rPr>
              <w:t xml:space="preserve"> </w:t>
            </w:r>
            <w:r>
              <w:rPr>
                <w:rFonts w:ascii="宋体" w:hAnsi="宋体" w:eastAsia="宋体" w:cs="宋体"/>
                <w:spacing w:val="9"/>
                <w:sz w:val="19"/>
                <w:szCs w:val="19"/>
              </w:rPr>
              <w:t>一</w:t>
            </w:r>
            <w:r>
              <w:rPr>
                <w:rFonts w:ascii="宋体" w:hAnsi="宋体" w:eastAsia="宋体" w:cs="宋体"/>
                <w:spacing w:val="-48"/>
                <w:sz w:val="19"/>
                <w:szCs w:val="19"/>
              </w:rPr>
              <w:t xml:space="preserve"> </w:t>
            </w:r>
            <w:r>
              <w:rPr>
                <w:rFonts w:ascii="宋体" w:hAnsi="宋体" w:eastAsia="宋体" w:cs="宋体"/>
                <w:spacing w:val="9"/>
                <w:sz w:val="19"/>
                <w:szCs w:val="19"/>
              </w:rPr>
              <w:t>产品。</w:t>
            </w:r>
          </w:p>
          <w:p>
            <w:pPr>
              <w:spacing w:before="76" w:line="279" w:lineRule="auto"/>
              <w:ind w:left="102"/>
              <w:rPr>
                <w:rFonts w:ascii="宋体" w:hAnsi="宋体" w:eastAsia="宋体" w:cs="宋体"/>
                <w:sz w:val="19"/>
                <w:szCs w:val="19"/>
              </w:rPr>
            </w:pPr>
            <w:r>
              <w:rPr>
                <w:rFonts w:ascii="宋体" w:hAnsi="宋体" w:eastAsia="宋体" w:cs="宋体"/>
                <w:spacing w:val="7"/>
                <w:sz w:val="19"/>
                <w:szCs w:val="19"/>
              </w:rPr>
              <w:t>第五十一条：被抽样生产者、销售者有下列情形之一的，由县级市场监督</w:t>
            </w:r>
            <w:r>
              <w:rPr>
                <w:rFonts w:ascii="宋体" w:hAnsi="宋体" w:eastAsia="宋体" w:cs="宋体"/>
                <w:spacing w:val="6"/>
                <w:sz w:val="19"/>
                <w:szCs w:val="19"/>
              </w:rPr>
              <w:t>管理部门按照有关</w:t>
            </w:r>
            <w:r>
              <w:rPr>
                <w:rFonts w:ascii="宋体" w:hAnsi="宋体" w:eastAsia="宋体" w:cs="宋体"/>
                <w:sz w:val="19"/>
                <w:szCs w:val="19"/>
              </w:rPr>
              <w:t xml:space="preserve">  </w:t>
            </w:r>
            <w:r>
              <w:rPr>
                <w:rFonts w:ascii="宋体" w:hAnsi="宋体" w:eastAsia="宋体" w:cs="宋体"/>
                <w:spacing w:val="4"/>
                <w:sz w:val="19"/>
                <w:szCs w:val="19"/>
              </w:rPr>
              <w:t>法律、行政法规规定处理；法律、行政法规未作规定的，处三万元以下罚款；涉嫌构成犯罪，</w:t>
            </w:r>
            <w:r>
              <w:rPr>
                <w:rFonts w:ascii="宋体" w:hAnsi="宋体" w:eastAsia="宋体" w:cs="宋体"/>
                <w:spacing w:val="3"/>
                <w:sz w:val="19"/>
                <w:szCs w:val="19"/>
              </w:rPr>
              <w:t xml:space="preserve"> </w:t>
            </w:r>
            <w:r>
              <w:rPr>
                <w:rFonts w:ascii="宋体" w:hAnsi="宋体" w:eastAsia="宋体" w:cs="宋体"/>
                <w:spacing w:val="8"/>
                <w:sz w:val="19"/>
                <w:szCs w:val="19"/>
              </w:rPr>
              <w:t>依法需要追究刑事责任的，按照有关规定移送公安机关：(一)被抽样产品存在严重质</w:t>
            </w:r>
            <w:r>
              <w:rPr>
                <w:rFonts w:ascii="宋体" w:hAnsi="宋体" w:eastAsia="宋体" w:cs="宋体"/>
                <w:spacing w:val="7"/>
                <w:sz w:val="19"/>
                <w:szCs w:val="19"/>
              </w:rPr>
              <w:t>量问</w:t>
            </w:r>
            <w:r>
              <w:rPr>
                <w:rFonts w:ascii="宋体" w:hAnsi="宋体" w:eastAsia="宋体" w:cs="宋体"/>
                <w:sz w:val="19"/>
                <w:szCs w:val="19"/>
              </w:rPr>
              <w:t xml:space="preserve">   </w:t>
            </w:r>
            <w:r>
              <w:rPr>
                <w:rFonts w:ascii="宋体" w:hAnsi="宋体" w:eastAsia="宋体" w:cs="宋体"/>
                <w:spacing w:val="-6"/>
                <w:sz w:val="19"/>
                <w:szCs w:val="19"/>
              </w:rPr>
              <w:t>题</w:t>
            </w:r>
            <w:r>
              <w:rPr>
                <w:rFonts w:ascii="宋体" w:hAnsi="宋体" w:eastAsia="宋体" w:cs="宋体"/>
                <w:spacing w:val="-4"/>
                <w:sz w:val="19"/>
                <w:szCs w:val="19"/>
              </w:rPr>
              <w:t xml:space="preserve"> </w:t>
            </w:r>
            <w:r>
              <w:rPr>
                <w:rFonts w:ascii="宋体" w:hAnsi="宋体" w:eastAsia="宋体" w:cs="宋体"/>
                <w:spacing w:val="-6"/>
                <w:sz w:val="19"/>
                <w:szCs w:val="19"/>
              </w:rPr>
              <w:t>的</w:t>
            </w:r>
            <w:r>
              <w:rPr>
                <w:rFonts w:ascii="宋体" w:hAnsi="宋体" w:eastAsia="宋体" w:cs="宋体"/>
                <w:spacing w:val="-26"/>
                <w:sz w:val="19"/>
                <w:szCs w:val="19"/>
              </w:rPr>
              <w:t xml:space="preserve"> </w:t>
            </w:r>
            <w:r>
              <w:rPr>
                <w:rFonts w:ascii="宋体" w:hAnsi="宋体" w:eastAsia="宋体" w:cs="宋体"/>
                <w:spacing w:val="-6"/>
                <w:sz w:val="19"/>
                <w:szCs w:val="19"/>
              </w:rPr>
              <w:t>。</w:t>
            </w:r>
          </w:p>
        </w:tc>
        <w:tc>
          <w:tcPr>
            <w:tcW w:w="1029" w:type="dxa"/>
          </w:tcPr>
          <w:p>
            <w:pPr>
              <w:spacing w:line="261" w:lineRule="auto"/>
            </w:pPr>
          </w:p>
          <w:p>
            <w:pPr>
              <w:spacing w:line="261" w:lineRule="auto"/>
            </w:pPr>
          </w:p>
          <w:p>
            <w:pPr>
              <w:spacing w:line="261" w:lineRule="auto"/>
            </w:pPr>
          </w:p>
          <w:p>
            <w:pPr>
              <w:spacing w:line="261" w:lineRule="auto"/>
            </w:pPr>
          </w:p>
          <w:p>
            <w:pPr>
              <w:spacing w:line="262" w:lineRule="auto"/>
            </w:pPr>
          </w:p>
          <w:p>
            <w:pPr>
              <w:spacing w:line="262" w:lineRule="auto"/>
            </w:pPr>
          </w:p>
          <w:p>
            <w:pPr>
              <w:spacing w:line="262" w:lineRule="auto"/>
            </w:pPr>
          </w:p>
          <w:p>
            <w:pPr>
              <w:spacing w:line="262" w:lineRule="auto"/>
            </w:pPr>
          </w:p>
          <w:p>
            <w:pPr>
              <w:spacing w:before="65" w:line="25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before="65" w:line="221" w:lineRule="auto"/>
              <w:ind w:left="419"/>
              <w:rPr>
                <w:rFonts w:ascii="宋体" w:hAnsi="宋体" w:eastAsia="宋体" w:cs="宋体"/>
                <w:sz w:val="20"/>
                <w:szCs w:val="20"/>
              </w:rPr>
            </w:pPr>
            <w:r>
              <w:rPr>
                <w:rFonts w:ascii="宋体" w:hAnsi="宋体" w:eastAsia="宋体" w:cs="宋体"/>
                <w:spacing w:val="6"/>
                <w:sz w:val="20"/>
                <w:szCs w:val="20"/>
              </w:rPr>
              <w:t>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2" w:hRule="atLeast"/>
        </w:trPr>
        <w:tc>
          <w:tcPr>
            <w:tcW w:w="625" w:type="dxa"/>
          </w:tcPr>
          <w:p>
            <w:pPr>
              <w:spacing w:line="258" w:lineRule="auto"/>
            </w:pPr>
          </w:p>
          <w:p>
            <w:pPr>
              <w:spacing w:line="259" w:lineRule="auto"/>
            </w:pPr>
          </w:p>
          <w:p>
            <w:pPr>
              <w:spacing w:line="259" w:lineRule="auto"/>
            </w:pPr>
          </w:p>
          <w:p>
            <w:pPr>
              <w:spacing w:line="259" w:lineRule="auto"/>
            </w:pPr>
          </w:p>
          <w:p>
            <w:pPr>
              <w:spacing w:line="259"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12</w:t>
            </w:r>
          </w:p>
        </w:tc>
        <w:tc>
          <w:tcPr>
            <w:tcW w:w="1239" w:type="dxa"/>
          </w:tcPr>
          <w:p>
            <w:pPr>
              <w:spacing w:line="269" w:lineRule="auto"/>
            </w:pPr>
          </w:p>
          <w:p>
            <w:pPr>
              <w:spacing w:line="269" w:lineRule="auto"/>
            </w:pPr>
          </w:p>
          <w:p>
            <w:pPr>
              <w:spacing w:line="269" w:lineRule="auto"/>
            </w:pPr>
          </w:p>
          <w:p>
            <w:pPr>
              <w:spacing w:before="65" w:line="221" w:lineRule="auto"/>
              <w:ind w:left="130"/>
              <w:rPr>
                <w:rFonts w:ascii="宋体" w:hAnsi="宋体" w:eastAsia="宋体" w:cs="宋体"/>
                <w:sz w:val="20"/>
                <w:szCs w:val="20"/>
              </w:rPr>
            </w:pPr>
            <w:r>
              <w:rPr>
                <w:rFonts w:ascii="宋体" w:hAnsi="宋体" w:eastAsia="宋体" w:cs="宋体"/>
                <w:spacing w:val="-2"/>
                <w:sz w:val="20"/>
                <w:szCs w:val="20"/>
              </w:rPr>
              <w:t>对销售失</w:t>
            </w:r>
          </w:p>
          <w:p>
            <w:pPr>
              <w:spacing w:before="50" w:line="270" w:lineRule="auto"/>
              <w:ind w:left="120" w:right="83" w:firstLine="10"/>
              <w:rPr>
                <w:rFonts w:ascii="宋体" w:hAnsi="宋体" w:eastAsia="宋体" w:cs="宋体"/>
                <w:sz w:val="20"/>
                <w:szCs w:val="20"/>
              </w:rPr>
            </w:pPr>
            <w:r>
              <w:rPr>
                <w:rFonts w:ascii="宋体" w:hAnsi="宋体" w:eastAsia="宋体" w:cs="宋体"/>
                <w:spacing w:val="3"/>
                <w:sz w:val="20"/>
                <w:szCs w:val="20"/>
              </w:rPr>
              <w:t>效、变质的</w:t>
            </w:r>
            <w:r>
              <w:rPr>
                <w:rFonts w:ascii="宋体" w:hAnsi="宋体" w:eastAsia="宋体" w:cs="宋体"/>
                <w:sz w:val="20"/>
                <w:szCs w:val="20"/>
              </w:rPr>
              <w:t xml:space="preserve"> </w:t>
            </w:r>
            <w:r>
              <w:rPr>
                <w:rFonts w:ascii="宋体" w:hAnsi="宋体" w:eastAsia="宋体" w:cs="宋体"/>
                <w:spacing w:val="5"/>
                <w:sz w:val="20"/>
                <w:szCs w:val="20"/>
              </w:rPr>
              <w:t>产品行为的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9" w:type="dxa"/>
          </w:tcPr>
          <w:p>
            <w:pPr>
              <w:spacing w:line="273" w:lineRule="auto"/>
            </w:pPr>
          </w:p>
          <w:p>
            <w:pPr>
              <w:spacing w:line="273" w:lineRule="auto"/>
            </w:pPr>
          </w:p>
          <w:p>
            <w:pPr>
              <w:spacing w:line="274" w:lineRule="auto"/>
            </w:pPr>
          </w:p>
          <w:p>
            <w:pPr>
              <w:spacing w:line="274" w:lineRule="auto"/>
            </w:pPr>
          </w:p>
          <w:p>
            <w:pPr>
              <w:spacing w:before="65" w:line="257"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26"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73" w:line="283" w:lineRule="auto"/>
              <w:ind w:left="102"/>
              <w:jc w:val="both"/>
              <w:rPr>
                <w:rFonts w:ascii="宋体" w:hAnsi="宋体" w:eastAsia="宋体" w:cs="宋体"/>
                <w:sz w:val="19"/>
                <w:szCs w:val="19"/>
              </w:rPr>
            </w:pPr>
            <w:r>
              <w:rPr>
                <w:rFonts w:ascii="宋体" w:hAnsi="宋体" w:eastAsia="宋体" w:cs="宋体"/>
                <w:spacing w:val="4"/>
                <w:sz w:val="19"/>
                <w:szCs w:val="19"/>
              </w:rPr>
              <w:t>第五十二条：销售失效、变质的产品的，责令停止销售，没收违法销售的产品，并处违法销售</w:t>
            </w:r>
            <w:r>
              <w:rPr>
                <w:rFonts w:ascii="宋体" w:hAnsi="宋体" w:eastAsia="宋体" w:cs="宋体"/>
                <w:spacing w:val="6"/>
                <w:sz w:val="19"/>
                <w:szCs w:val="19"/>
              </w:rPr>
              <w:t xml:space="preserve"> </w:t>
            </w:r>
            <w:r>
              <w:rPr>
                <w:rFonts w:ascii="宋体" w:hAnsi="宋体" w:eastAsia="宋体" w:cs="宋体"/>
                <w:spacing w:val="9"/>
                <w:sz w:val="19"/>
                <w:szCs w:val="19"/>
              </w:rPr>
              <w:t>产品货值金额二倍以下的罚款；有违法所得的，并处没收违法所得；情节严重的，吊销</w:t>
            </w:r>
            <w:r>
              <w:rPr>
                <w:rFonts w:ascii="宋体" w:hAnsi="宋体" w:eastAsia="宋体" w:cs="宋体"/>
                <w:spacing w:val="8"/>
                <w:sz w:val="19"/>
                <w:szCs w:val="19"/>
              </w:rPr>
              <w:t>营业</w:t>
            </w:r>
            <w:r>
              <w:rPr>
                <w:rFonts w:ascii="宋体" w:hAnsi="宋体" w:eastAsia="宋体" w:cs="宋体"/>
                <w:sz w:val="19"/>
                <w:szCs w:val="19"/>
              </w:rPr>
              <w:t xml:space="preserve"> </w:t>
            </w:r>
            <w:r>
              <w:rPr>
                <w:rFonts w:ascii="宋体" w:hAnsi="宋体" w:eastAsia="宋体" w:cs="宋体"/>
                <w:spacing w:val="15"/>
                <w:sz w:val="19"/>
                <w:szCs w:val="19"/>
              </w:rPr>
              <w:t>执照；构成犯罪的，依法追究刑事责任。</w:t>
            </w:r>
          </w:p>
          <w:p>
            <w:pPr>
              <w:spacing w:before="64" w:line="277" w:lineRule="auto"/>
              <w:ind w:left="102" w:right="113"/>
              <w:jc w:val="both"/>
              <w:rPr>
                <w:rFonts w:ascii="宋体" w:hAnsi="宋体" w:eastAsia="宋体" w:cs="宋体"/>
                <w:sz w:val="20"/>
                <w:szCs w:val="20"/>
              </w:rPr>
            </w:pPr>
            <w:r>
              <w:rPr>
                <w:rFonts w:ascii="宋体" w:hAnsi="宋体" w:eastAsia="宋体" w:cs="宋体"/>
                <w:spacing w:val="1"/>
                <w:sz w:val="20"/>
                <w:szCs w:val="20"/>
              </w:rPr>
              <w:t>第六十二条：服务业的经营者将本法第四十九条至第五十二条规定禁止销售的产品用于经</w:t>
            </w:r>
            <w:r>
              <w:rPr>
                <w:rFonts w:ascii="宋体" w:hAnsi="宋体" w:eastAsia="宋体" w:cs="宋体"/>
                <w:spacing w:val="8"/>
                <w:sz w:val="20"/>
                <w:szCs w:val="20"/>
              </w:rPr>
              <w:t xml:space="preserve"> </w:t>
            </w:r>
            <w:r>
              <w:rPr>
                <w:rFonts w:ascii="宋体" w:hAnsi="宋体" w:eastAsia="宋体" w:cs="宋体"/>
                <w:sz w:val="20"/>
                <w:szCs w:val="20"/>
              </w:rPr>
              <w:t>营性服务的，责令停止使用；对知道或者应当知道所使用的产品属于本法规定禁止销售的</w:t>
            </w:r>
            <w:r>
              <w:rPr>
                <w:rFonts w:ascii="宋体" w:hAnsi="宋体" w:eastAsia="宋体" w:cs="宋体"/>
                <w:spacing w:val="14"/>
                <w:sz w:val="20"/>
                <w:szCs w:val="20"/>
              </w:rPr>
              <w:t xml:space="preserve"> </w:t>
            </w:r>
            <w:r>
              <w:rPr>
                <w:rFonts w:ascii="宋体" w:hAnsi="宋体" w:eastAsia="宋体" w:cs="宋体"/>
                <w:sz w:val="20"/>
                <w:szCs w:val="20"/>
              </w:rPr>
              <w:t>产品的，按照违法使用的产品(包括已使用和尚未使用的产品)的货值金额，依照本法对销</w:t>
            </w:r>
            <w:r>
              <w:rPr>
                <w:rFonts w:ascii="宋体" w:hAnsi="宋体" w:eastAsia="宋体" w:cs="宋体"/>
                <w:spacing w:val="13"/>
                <w:sz w:val="20"/>
                <w:szCs w:val="20"/>
              </w:rPr>
              <w:t xml:space="preserve"> </w:t>
            </w:r>
            <w:r>
              <w:rPr>
                <w:rFonts w:ascii="宋体" w:hAnsi="宋体" w:eastAsia="宋体" w:cs="宋体"/>
                <w:spacing w:val="10"/>
                <w:sz w:val="20"/>
                <w:szCs w:val="20"/>
              </w:rPr>
              <w:t>售者的处罚规定处罚。</w:t>
            </w:r>
          </w:p>
        </w:tc>
        <w:tc>
          <w:tcPr>
            <w:tcW w:w="1029" w:type="dxa"/>
          </w:tcPr>
          <w:p>
            <w:pPr>
              <w:spacing w:line="273" w:lineRule="auto"/>
            </w:pPr>
          </w:p>
          <w:p>
            <w:pPr>
              <w:spacing w:line="273" w:lineRule="auto"/>
            </w:pPr>
          </w:p>
          <w:p>
            <w:pPr>
              <w:spacing w:line="274" w:lineRule="auto"/>
            </w:pPr>
          </w:p>
          <w:p>
            <w:pPr>
              <w:spacing w:line="274" w:lineRule="auto"/>
            </w:pPr>
          </w:p>
          <w:p>
            <w:pPr>
              <w:spacing w:before="65" w:line="25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1" w:lineRule="auto"/>
            </w:pPr>
          </w:p>
          <w:p>
            <w:pPr>
              <w:spacing w:line="271" w:lineRule="auto"/>
            </w:pPr>
          </w:p>
          <w:p>
            <w:pPr>
              <w:spacing w:line="271" w:lineRule="auto"/>
            </w:pPr>
          </w:p>
          <w:p>
            <w:pPr>
              <w:spacing w:line="272" w:lineRule="auto"/>
            </w:pPr>
          </w:p>
          <w:p>
            <w:pPr>
              <w:spacing w:before="65" w:line="266"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63" w:header="0" w:footer="0" w:gutter="0"/>
          <w:pgNumType w:fmt="decimal"/>
          <w:cols w:space="720" w:num="1"/>
        </w:sectPr>
      </w:pPr>
    </w:p>
    <w:p>
      <w:r>
        <mc:AlternateContent>
          <mc:Choice Requires="wps">
            <w:drawing>
              <wp:anchor distT="0" distB="0" distL="114300" distR="114300" simplePos="0" relativeHeight="251819008" behindDoc="0" locked="0" layoutInCell="0" allowOverlap="1">
                <wp:simplePos x="0" y="0"/>
                <wp:positionH relativeFrom="page">
                  <wp:posOffset>741045</wp:posOffset>
                </wp:positionH>
                <wp:positionV relativeFrom="page">
                  <wp:posOffset>1231900</wp:posOffset>
                </wp:positionV>
                <wp:extent cx="287020" cy="668655"/>
                <wp:effectExtent l="0" t="0" r="0" b="0"/>
                <wp:wrapNone/>
                <wp:docPr id="177" name="文本框 133"/>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133" o:spid="_x0000_s1026" o:spt="202" type="#_x0000_t202" style="position:absolute;left:0pt;margin-left:58.35pt;margin-top:97pt;height:52.65pt;width:22.6pt;mso-position-horizontal-relative:page;mso-position-vertical-relative:page;z-index:251819008;mso-width-relative:page;mso-height-relative:page;" filled="f" stroked="f" coordsize="21600,21600" o:allowincell="f" o:gfxdata="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oNw0l1wAAAAsBAAAPAAAAAAAAAAEAIAAAACIAAABkcnMvZG93bnJl&#10;di54bWxQSwECFAAUAAAACACHTuJAOQrlE8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1"/>
                          <w:szCs w:val="41"/>
                        </w:rPr>
                      </w:pPr>
                    </w:p>
                  </w:txbxContent>
                </v:textbox>
              </v:shape>
            </w:pict>
          </mc:Fallback>
        </mc:AlternateContent>
      </w:r>
    </w:p>
    <w:p/>
    <w:p>
      <w:pPr>
        <w:spacing w:line="219" w:lineRule="exact"/>
      </w:pPr>
    </w:p>
    <w:tbl>
      <w:tblPr>
        <w:tblStyle w:val="7"/>
        <w:tblW w:w="12830"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59"/>
        <w:gridCol w:w="610"/>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0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line="244" w:lineRule="auto"/>
            </w:pPr>
          </w:p>
          <w:p>
            <w:pPr>
              <w:spacing w:before="65" w:line="257"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59" w:type="dxa"/>
            <w:vMerge w:val="continue"/>
            <w:tcBorders>
              <w:top w:val="nil"/>
            </w:tcBorders>
          </w:tcPr>
          <w:p/>
        </w:tc>
        <w:tc>
          <w:tcPr>
            <w:tcW w:w="610" w:type="dxa"/>
            <w:vMerge w:val="continue"/>
            <w:tcBorders>
              <w:top w:val="nil"/>
            </w:tcBorders>
          </w:tcPr>
          <w:p/>
        </w:tc>
        <w:tc>
          <w:tcPr>
            <w:tcW w:w="8074" w:type="dxa"/>
            <w:vMerge w:val="continue"/>
            <w:tcBorders>
              <w:top w:val="nil"/>
            </w:tcBorders>
          </w:tcPr>
          <w:p/>
        </w:tc>
        <w:tc>
          <w:tcPr>
            <w:tcW w:w="1039" w:type="dxa"/>
          </w:tcPr>
          <w:p>
            <w:pPr>
              <w:spacing w:before="106" w:line="258"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25" w:line="253"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6" w:hRule="atLeast"/>
        </w:trPr>
        <w:tc>
          <w:tcPr>
            <w:tcW w:w="614"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13</w:t>
            </w:r>
          </w:p>
        </w:tc>
        <w:tc>
          <w:tcPr>
            <w:tcW w:w="1259" w:type="dxa"/>
          </w:tcPr>
          <w:p>
            <w:pPr>
              <w:spacing w:before="299" w:line="283" w:lineRule="auto"/>
              <w:ind w:left="101" w:right="107" w:firstLine="19"/>
              <w:jc w:val="both"/>
              <w:rPr>
                <w:rFonts w:ascii="宋体" w:hAnsi="宋体" w:eastAsia="宋体" w:cs="宋体"/>
                <w:sz w:val="20"/>
                <w:szCs w:val="20"/>
              </w:rPr>
            </w:pPr>
            <w:r>
              <w:rPr>
                <w:rFonts w:ascii="宋体" w:hAnsi="宋体" w:eastAsia="宋体" w:cs="宋体"/>
                <w:spacing w:val="4"/>
                <w:sz w:val="20"/>
                <w:szCs w:val="20"/>
              </w:rPr>
              <w:t>对伪造产品</w:t>
            </w:r>
            <w:r>
              <w:rPr>
                <w:rFonts w:ascii="宋体" w:hAnsi="宋体" w:eastAsia="宋体" w:cs="宋体"/>
                <w:sz w:val="20"/>
                <w:szCs w:val="20"/>
              </w:rPr>
              <w:t xml:space="preserve"> </w:t>
            </w:r>
            <w:r>
              <w:rPr>
                <w:rFonts w:ascii="宋体" w:hAnsi="宋体" w:eastAsia="宋体" w:cs="宋体"/>
                <w:spacing w:val="2"/>
                <w:sz w:val="20"/>
                <w:szCs w:val="20"/>
              </w:rPr>
              <w:t>产地，伪造</w:t>
            </w:r>
            <w:r>
              <w:rPr>
                <w:rFonts w:ascii="宋体" w:hAnsi="宋体" w:eastAsia="宋体" w:cs="宋体"/>
                <w:spacing w:val="1"/>
                <w:sz w:val="20"/>
                <w:szCs w:val="20"/>
              </w:rPr>
              <w:t xml:space="preserve"> 或者冒用他</w:t>
            </w:r>
            <w:r>
              <w:rPr>
                <w:rFonts w:ascii="宋体" w:hAnsi="宋体" w:eastAsia="宋体" w:cs="宋体"/>
                <w:spacing w:val="3"/>
                <w:sz w:val="20"/>
                <w:szCs w:val="20"/>
              </w:rPr>
              <w:t xml:space="preserve"> </w:t>
            </w:r>
            <w:r>
              <w:rPr>
                <w:rFonts w:ascii="宋体" w:hAnsi="宋体" w:eastAsia="宋体" w:cs="宋体"/>
                <w:spacing w:val="6"/>
                <w:sz w:val="20"/>
                <w:szCs w:val="20"/>
              </w:rPr>
              <w:t>人厂名、厂</w:t>
            </w:r>
            <w:r>
              <w:rPr>
                <w:rFonts w:ascii="宋体" w:hAnsi="宋体" w:eastAsia="宋体" w:cs="宋体"/>
                <w:sz w:val="20"/>
                <w:szCs w:val="20"/>
              </w:rPr>
              <w:t xml:space="preserve"> </w:t>
            </w:r>
            <w:r>
              <w:rPr>
                <w:rFonts w:ascii="宋体" w:hAnsi="宋体" w:eastAsia="宋体" w:cs="宋体"/>
                <w:spacing w:val="2"/>
                <w:sz w:val="20"/>
                <w:szCs w:val="20"/>
              </w:rPr>
              <w:t>址，伪造或</w:t>
            </w:r>
            <w:r>
              <w:rPr>
                <w:rFonts w:ascii="宋体" w:hAnsi="宋体" w:eastAsia="宋体" w:cs="宋体"/>
                <w:sz w:val="20"/>
                <w:szCs w:val="20"/>
              </w:rPr>
              <w:t xml:space="preserve"> </w:t>
            </w:r>
            <w:r>
              <w:rPr>
                <w:rFonts w:ascii="宋体" w:hAnsi="宋体" w:eastAsia="宋体" w:cs="宋体"/>
                <w:spacing w:val="2"/>
                <w:sz w:val="20"/>
                <w:szCs w:val="20"/>
              </w:rPr>
              <w:t>者冒用认证</w:t>
            </w:r>
            <w:r>
              <w:rPr>
                <w:rFonts w:ascii="宋体" w:hAnsi="宋体" w:eastAsia="宋体" w:cs="宋体"/>
                <w:sz w:val="20"/>
                <w:szCs w:val="20"/>
              </w:rPr>
              <w:t xml:space="preserve"> </w:t>
            </w:r>
            <w:r>
              <w:rPr>
                <w:rFonts w:ascii="宋体" w:hAnsi="宋体" w:eastAsia="宋体" w:cs="宋体"/>
                <w:spacing w:val="2"/>
                <w:sz w:val="20"/>
                <w:szCs w:val="20"/>
              </w:rPr>
              <w:t>标志等质量</w:t>
            </w:r>
            <w:r>
              <w:rPr>
                <w:rFonts w:ascii="宋体" w:hAnsi="宋体" w:eastAsia="宋体" w:cs="宋体"/>
                <w:sz w:val="20"/>
                <w:szCs w:val="20"/>
              </w:rPr>
              <w:t xml:space="preserve"> </w:t>
            </w:r>
            <w:r>
              <w:rPr>
                <w:rFonts w:ascii="宋体" w:hAnsi="宋体" w:eastAsia="宋体" w:cs="宋体"/>
                <w:spacing w:val="7"/>
                <w:sz w:val="20"/>
                <w:szCs w:val="20"/>
              </w:rPr>
              <w:t>标志行为的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0" w:type="dxa"/>
          </w:tcPr>
          <w:p>
            <w:pPr>
              <w:spacing w:line="265" w:lineRule="auto"/>
            </w:pPr>
          </w:p>
          <w:p>
            <w:pPr>
              <w:spacing w:line="265" w:lineRule="auto"/>
            </w:pPr>
          </w:p>
          <w:p>
            <w:pPr>
              <w:spacing w:line="266" w:lineRule="auto"/>
            </w:pPr>
          </w:p>
          <w:p>
            <w:pPr>
              <w:spacing w:line="266" w:lineRule="auto"/>
            </w:pPr>
          </w:p>
          <w:p>
            <w:pPr>
              <w:spacing w:line="266" w:lineRule="auto"/>
            </w:pPr>
          </w:p>
          <w:p>
            <w:pPr>
              <w:spacing w:before="65" w:line="261"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4" w:lineRule="auto"/>
            </w:pPr>
          </w:p>
          <w:p>
            <w:pPr>
              <w:spacing w:line="255" w:lineRule="auto"/>
            </w:pPr>
          </w:p>
          <w:p>
            <w:pPr>
              <w:spacing w:line="255" w:lineRule="auto"/>
            </w:pPr>
          </w:p>
          <w:p>
            <w:pPr>
              <w:spacing w:line="255"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51" w:line="284" w:lineRule="auto"/>
              <w:ind w:left="92" w:firstLine="49"/>
              <w:jc w:val="both"/>
              <w:rPr>
                <w:rFonts w:ascii="宋体" w:hAnsi="宋体" w:eastAsia="宋体" w:cs="宋体"/>
                <w:sz w:val="19"/>
                <w:szCs w:val="19"/>
              </w:rPr>
            </w:pPr>
            <w:r>
              <w:rPr>
                <w:rFonts w:ascii="宋体" w:hAnsi="宋体" w:eastAsia="宋体" w:cs="宋体"/>
                <w:spacing w:val="8"/>
                <w:sz w:val="19"/>
                <w:szCs w:val="19"/>
              </w:rPr>
              <w:t>第五十三条：伪造产品产地的，伪造或者冒用他人厂名、厂址的，伪造或者冒用认证标志等</w:t>
            </w:r>
            <w:r>
              <w:rPr>
                <w:rFonts w:ascii="宋体" w:hAnsi="宋体" w:eastAsia="宋体" w:cs="宋体"/>
                <w:sz w:val="19"/>
                <w:szCs w:val="19"/>
              </w:rPr>
              <w:t xml:space="preserve"> </w:t>
            </w:r>
            <w:r>
              <w:rPr>
                <w:rFonts w:ascii="宋体" w:hAnsi="宋体" w:eastAsia="宋体" w:cs="宋体"/>
                <w:spacing w:val="4"/>
                <w:sz w:val="19"/>
                <w:szCs w:val="19"/>
              </w:rPr>
              <w:t>质量标志的，责令改正，没收违法生产、销售的产品，并处违法生产、销售产品货值金额等值</w:t>
            </w:r>
            <w:r>
              <w:rPr>
                <w:rFonts w:ascii="宋体" w:hAnsi="宋体" w:eastAsia="宋体" w:cs="宋体"/>
                <w:spacing w:val="15"/>
                <w:sz w:val="19"/>
                <w:szCs w:val="19"/>
              </w:rPr>
              <w:t xml:space="preserve"> </w:t>
            </w:r>
            <w:r>
              <w:rPr>
                <w:rFonts w:ascii="宋体" w:hAnsi="宋体" w:eastAsia="宋体" w:cs="宋体"/>
                <w:spacing w:val="12"/>
                <w:sz w:val="19"/>
                <w:szCs w:val="19"/>
              </w:rPr>
              <w:t>以下的罚款；有违法所得的，并处没收违法所得；情节严重的，吊销营业执照。</w:t>
            </w:r>
          </w:p>
        </w:tc>
        <w:tc>
          <w:tcPr>
            <w:tcW w:w="1039" w:type="dxa"/>
          </w:tcPr>
          <w:p>
            <w:pPr>
              <w:spacing w:line="263" w:lineRule="auto"/>
            </w:pPr>
          </w:p>
          <w:p>
            <w:pPr>
              <w:spacing w:line="263" w:lineRule="auto"/>
            </w:pPr>
          </w:p>
          <w:p>
            <w:pPr>
              <w:spacing w:line="263" w:lineRule="auto"/>
            </w:pPr>
          </w:p>
          <w:p>
            <w:pPr>
              <w:spacing w:line="264" w:lineRule="auto"/>
            </w:pPr>
          </w:p>
          <w:p>
            <w:pPr>
              <w:spacing w:line="264"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3" w:lineRule="auto"/>
            </w:pPr>
          </w:p>
          <w:p>
            <w:pPr>
              <w:spacing w:line="263" w:lineRule="auto"/>
            </w:pPr>
          </w:p>
          <w:p>
            <w:pPr>
              <w:spacing w:line="263" w:lineRule="auto"/>
            </w:pPr>
          </w:p>
          <w:p>
            <w:pPr>
              <w:spacing w:line="264" w:lineRule="auto"/>
            </w:pPr>
          </w:p>
          <w:p>
            <w:pPr>
              <w:spacing w:line="264" w:lineRule="auto"/>
            </w:pPr>
          </w:p>
          <w:p>
            <w:pPr>
              <w:spacing w:before="65" w:line="25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0" w:hRule="atLeast"/>
        </w:trPr>
        <w:tc>
          <w:tcPr>
            <w:tcW w:w="614" w:type="dxa"/>
          </w:tcPr>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line="259"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14</w:t>
            </w:r>
          </w:p>
        </w:tc>
        <w:tc>
          <w:tcPr>
            <w:tcW w:w="1259" w:type="dxa"/>
          </w:tcPr>
          <w:p>
            <w:pPr>
              <w:spacing w:line="253" w:lineRule="auto"/>
            </w:pPr>
          </w:p>
          <w:p>
            <w:pPr>
              <w:spacing w:line="254" w:lineRule="auto"/>
            </w:pPr>
          </w:p>
          <w:p>
            <w:pPr>
              <w:spacing w:line="254" w:lineRule="auto"/>
            </w:pPr>
          </w:p>
          <w:p>
            <w:pPr>
              <w:spacing w:line="254" w:lineRule="auto"/>
            </w:pPr>
          </w:p>
          <w:p>
            <w:pPr>
              <w:spacing w:line="254" w:lineRule="auto"/>
            </w:pPr>
          </w:p>
          <w:p>
            <w:pPr>
              <w:spacing w:before="65" w:line="277" w:lineRule="auto"/>
              <w:ind w:left="111" w:right="112" w:firstLine="9"/>
              <w:jc w:val="both"/>
              <w:rPr>
                <w:rFonts w:ascii="宋体" w:hAnsi="宋体" w:eastAsia="宋体" w:cs="宋体"/>
                <w:sz w:val="20"/>
                <w:szCs w:val="20"/>
              </w:rPr>
            </w:pPr>
            <w:r>
              <w:rPr>
                <w:rFonts w:ascii="宋体" w:hAnsi="宋体" w:eastAsia="宋体" w:cs="宋体"/>
                <w:spacing w:val="-2"/>
                <w:sz w:val="20"/>
                <w:szCs w:val="20"/>
              </w:rPr>
              <w:t>对产品或者</w:t>
            </w:r>
            <w:r>
              <w:rPr>
                <w:rFonts w:ascii="宋体" w:hAnsi="宋体" w:eastAsia="宋体" w:cs="宋体"/>
                <w:spacing w:val="1"/>
                <w:sz w:val="20"/>
                <w:szCs w:val="20"/>
              </w:rPr>
              <w:t xml:space="preserve"> </w:t>
            </w:r>
            <w:r>
              <w:rPr>
                <w:rFonts w:ascii="宋体" w:hAnsi="宋体" w:eastAsia="宋体" w:cs="宋体"/>
                <w:spacing w:val="5"/>
                <w:sz w:val="20"/>
                <w:szCs w:val="20"/>
              </w:rPr>
              <w:t>其包装上的</w:t>
            </w:r>
            <w:r>
              <w:rPr>
                <w:rFonts w:ascii="宋体" w:hAnsi="宋体" w:eastAsia="宋体" w:cs="宋体"/>
                <w:sz w:val="20"/>
                <w:szCs w:val="20"/>
              </w:rPr>
              <w:t xml:space="preserve"> 标识不符合 产品质量法</w:t>
            </w:r>
            <w:r>
              <w:rPr>
                <w:rFonts w:ascii="宋体" w:hAnsi="宋体" w:eastAsia="宋体" w:cs="宋体"/>
                <w:spacing w:val="1"/>
                <w:sz w:val="20"/>
                <w:szCs w:val="20"/>
              </w:rPr>
              <w:t xml:space="preserve"> </w:t>
            </w:r>
            <w:r>
              <w:rPr>
                <w:rFonts w:ascii="宋体" w:hAnsi="宋体" w:eastAsia="宋体" w:cs="宋体"/>
                <w:spacing w:val="5"/>
                <w:sz w:val="20"/>
                <w:szCs w:val="20"/>
              </w:rPr>
              <w:t>要求行为的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0" w:type="dxa"/>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line="243"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61" w:line="289" w:lineRule="auto"/>
              <w:ind w:left="92"/>
              <w:rPr>
                <w:rFonts w:ascii="宋体" w:hAnsi="宋体" w:eastAsia="宋体" w:cs="宋体"/>
                <w:sz w:val="19"/>
                <w:szCs w:val="19"/>
              </w:rPr>
            </w:pPr>
            <w:r>
              <w:rPr>
                <w:rFonts w:ascii="宋体" w:hAnsi="宋体" w:eastAsia="宋体" w:cs="宋体"/>
                <w:spacing w:val="4"/>
                <w:sz w:val="19"/>
                <w:szCs w:val="19"/>
              </w:rPr>
              <w:t>第二十七条：产品或者其包装上的标识必须真实，并符合下列要求：(一)有产品质量检验合</w:t>
            </w:r>
            <w:r>
              <w:rPr>
                <w:rFonts w:ascii="宋体" w:hAnsi="宋体" w:eastAsia="宋体" w:cs="宋体"/>
                <w:spacing w:val="3"/>
                <w:sz w:val="19"/>
                <w:szCs w:val="19"/>
              </w:rPr>
              <w:t>格</w:t>
            </w:r>
            <w:r>
              <w:rPr>
                <w:rFonts w:ascii="宋体" w:hAnsi="宋体" w:eastAsia="宋体" w:cs="宋体"/>
                <w:sz w:val="19"/>
                <w:szCs w:val="19"/>
              </w:rPr>
              <w:t xml:space="preserve"> 证明；(二)有中文标明的产品名称、生产厂厂名</w:t>
            </w:r>
            <w:r>
              <w:rPr>
                <w:rFonts w:ascii="宋体" w:hAnsi="宋体" w:eastAsia="宋体" w:cs="宋体"/>
                <w:spacing w:val="-1"/>
                <w:sz w:val="19"/>
                <w:szCs w:val="19"/>
              </w:rPr>
              <w:t>和厂址；(三)根据产品的特点和使用要求，需要</w:t>
            </w:r>
            <w:r>
              <w:rPr>
                <w:rFonts w:ascii="宋体" w:hAnsi="宋体" w:eastAsia="宋体" w:cs="宋体"/>
                <w:sz w:val="19"/>
                <w:szCs w:val="19"/>
              </w:rPr>
              <w:t xml:space="preserve"> </w:t>
            </w:r>
            <w:r>
              <w:rPr>
                <w:rFonts w:ascii="宋体" w:hAnsi="宋体" w:eastAsia="宋体" w:cs="宋体"/>
                <w:spacing w:val="4"/>
                <w:sz w:val="19"/>
                <w:szCs w:val="19"/>
              </w:rPr>
              <w:t>标明产品规格、等级、所含主要成份的名称和含量的，用中文相应予以标明；需要事先让消费</w:t>
            </w:r>
            <w:r>
              <w:rPr>
                <w:rFonts w:ascii="宋体" w:hAnsi="宋体" w:eastAsia="宋体" w:cs="宋体"/>
                <w:spacing w:val="5"/>
                <w:sz w:val="19"/>
                <w:szCs w:val="19"/>
              </w:rPr>
              <w:t xml:space="preserve"> </w:t>
            </w:r>
            <w:r>
              <w:rPr>
                <w:rFonts w:ascii="宋体" w:hAnsi="宋体" w:eastAsia="宋体" w:cs="宋体"/>
                <w:sz w:val="19"/>
                <w:szCs w:val="19"/>
              </w:rPr>
              <w:t>者知晓的，应当在外包装上标明，或者预先向消费者提供有关资料</w:t>
            </w:r>
            <w:r>
              <w:rPr>
                <w:rFonts w:ascii="宋体" w:hAnsi="宋体" w:eastAsia="宋体" w:cs="宋体"/>
                <w:spacing w:val="-1"/>
                <w:sz w:val="19"/>
                <w:szCs w:val="19"/>
              </w:rPr>
              <w:t>；(四)限期使用的产品，应当</w:t>
            </w:r>
            <w:r>
              <w:rPr>
                <w:rFonts w:ascii="宋体" w:hAnsi="宋体" w:eastAsia="宋体" w:cs="宋体"/>
                <w:sz w:val="19"/>
                <w:szCs w:val="19"/>
              </w:rPr>
              <w:t xml:space="preserve"> </w:t>
            </w:r>
            <w:r>
              <w:rPr>
                <w:rFonts w:ascii="宋体" w:hAnsi="宋体" w:eastAsia="宋体" w:cs="宋体"/>
                <w:spacing w:val="9"/>
                <w:sz w:val="19"/>
                <w:szCs w:val="19"/>
              </w:rPr>
              <w:t>在显著位置清晰地标明生产日期和安全使用期或者失效日期；(五)使用不当，容易造成产品</w:t>
            </w:r>
          </w:p>
          <w:p>
            <w:pPr>
              <w:spacing w:before="63" w:line="257" w:lineRule="auto"/>
              <w:ind w:left="92" w:right="471"/>
              <w:rPr>
                <w:rFonts w:ascii="宋体" w:hAnsi="宋体" w:eastAsia="宋体" w:cs="宋体"/>
                <w:sz w:val="20"/>
                <w:szCs w:val="20"/>
              </w:rPr>
            </w:pPr>
            <w:r>
              <w:rPr>
                <w:rFonts w:ascii="宋体" w:hAnsi="宋体" w:eastAsia="宋体" w:cs="宋体"/>
                <w:spacing w:val="3"/>
                <w:sz w:val="20"/>
                <w:szCs w:val="20"/>
              </w:rPr>
              <w:t>本身损坏或者可能危及人身、财产安全的产品，应当有警</w:t>
            </w:r>
            <w:r>
              <w:rPr>
                <w:rFonts w:ascii="宋体" w:hAnsi="宋体" w:eastAsia="宋体" w:cs="宋体"/>
                <w:spacing w:val="2"/>
                <w:sz w:val="20"/>
                <w:szCs w:val="20"/>
              </w:rPr>
              <w:t>示标志或者中文警示说明。</w:t>
            </w:r>
            <w:r>
              <w:rPr>
                <w:rFonts w:ascii="宋体" w:hAnsi="宋体" w:eastAsia="宋体" w:cs="宋体"/>
                <w:sz w:val="20"/>
                <w:szCs w:val="20"/>
              </w:rPr>
              <w:t xml:space="preserve"> </w:t>
            </w:r>
            <w:r>
              <w:rPr>
                <w:rFonts w:ascii="宋体" w:hAnsi="宋体" w:eastAsia="宋体" w:cs="宋体"/>
                <w:spacing w:val="3"/>
                <w:sz w:val="20"/>
                <w:szCs w:val="20"/>
              </w:rPr>
              <w:t>裸装的食品和其他根据产品的特点难以附加标识的裸装产</w:t>
            </w:r>
            <w:r>
              <w:rPr>
                <w:rFonts w:ascii="宋体" w:hAnsi="宋体" w:eastAsia="宋体" w:cs="宋体"/>
                <w:spacing w:val="2"/>
                <w:sz w:val="20"/>
                <w:szCs w:val="20"/>
              </w:rPr>
              <w:t>品，可以不附加产品标识。</w:t>
            </w:r>
          </w:p>
          <w:p>
            <w:pPr>
              <w:spacing w:before="73" w:line="280" w:lineRule="auto"/>
              <w:ind w:left="92"/>
              <w:jc w:val="both"/>
              <w:rPr>
                <w:rFonts w:ascii="宋体" w:hAnsi="宋体" w:eastAsia="宋体" w:cs="宋体"/>
                <w:sz w:val="19"/>
                <w:szCs w:val="19"/>
              </w:rPr>
            </w:pPr>
            <w:r>
              <w:rPr>
                <w:rFonts w:ascii="宋体" w:hAnsi="宋体" w:eastAsia="宋体" w:cs="宋体"/>
                <w:spacing w:val="9"/>
                <w:sz w:val="19"/>
                <w:szCs w:val="19"/>
              </w:rPr>
              <w:t>第五十四条：产品标识不符合本法第二十七条规定的，责令改正；有包装的产品标识不符合</w:t>
            </w:r>
            <w:r>
              <w:rPr>
                <w:rFonts w:ascii="宋体" w:hAnsi="宋体" w:eastAsia="宋体" w:cs="宋体"/>
                <w:spacing w:val="10"/>
                <w:sz w:val="19"/>
                <w:szCs w:val="19"/>
              </w:rPr>
              <w:t xml:space="preserve"> </w:t>
            </w:r>
            <w:r>
              <w:rPr>
                <w:rFonts w:ascii="宋体" w:hAnsi="宋体" w:eastAsia="宋体" w:cs="宋体"/>
                <w:spacing w:val="9"/>
                <w:sz w:val="19"/>
                <w:szCs w:val="19"/>
              </w:rPr>
              <w:t>本法第二十七条第(四)项、第(五)项规定，情节严重的，责令停止生产、销</w:t>
            </w:r>
            <w:r>
              <w:rPr>
                <w:rFonts w:ascii="宋体" w:hAnsi="宋体" w:eastAsia="宋体" w:cs="宋体"/>
                <w:spacing w:val="8"/>
                <w:sz w:val="19"/>
                <w:szCs w:val="19"/>
              </w:rPr>
              <w:t>售，并处违法生</w:t>
            </w:r>
            <w:r>
              <w:rPr>
                <w:rFonts w:ascii="宋体" w:hAnsi="宋体" w:eastAsia="宋体" w:cs="宋体"/>
                <w:sz w:val="19"/>
                <w:szCs w:val="19"/>
              </w:rPr>
              <w:t xml:space="preserve"> </w:t>
            </w:r>
            <w:r>
              <w:rPr>
                <w:rFonts w:ascii="宋体" w:hAnsi="宋体" w:eastAsia="宋体" w:cs="宋体"/>
                <w:spacing w:val="12"/>
                <w:sz w:val="19"/>
                <w:szCs w:val="19"/>
              </w:rPr>
              <w:t>产、销售产品货值金额百分之三十以下的罚款；有违法所得的，并处没收违法所得。</w:t>
            </w:r>
          </w:p>
        </w:tc>
        <w:tc>
          <w:tcPr>
            <w:tcW w:w="1039" w:type="dxa"/>
          </w:tcPr>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before="65" w:line="252"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13" w:header="0" w:footer="0" w:gutter="0"/>
          <w:pgNumType w:fmt="decimal"/>
          <w:cols w:space="720" w:num="1"/>
        </w:sectPr>
      </w:pPr>
    </w:p>
    <w:p>
      <w:r>
        <mc:AlternateContent>
          <mc:Choice Requires="wps">
            <w:drawing>
              <wp:anchor distT="0" distB="0" distL="114300" distR="114300" simplePos="0" relativeHeight="251820032" behindDoc="0" locked="0" layoutInCell="0" allowOverlap="1">
                <wp:simplePos x="0" y="0"/>
                <wp:positionH relativeFrom="page">
                  <wp:posOffset>709295</wp:posOffset>
                </wp:positionH>
                <wp:positionV relativeFrom="page">
                  <wp:posOffset>5715000</wp:posOffset>
                </wp:positionV>
                <wp:extent cx="287020" cy="668655"/>
                <wp:effectExtent l="0" t="0" r="0" b="0"/>
                <wp:wrapNone/>
                <wp:docPr id="178" name="文本框 134"/>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134" o:spid="_x0000_s1026" o:spt="202" type="#_x0000_t202" style="position:absolute;left:0pt;margin-left:55.85pt;margin-top:450pt;height:52.65pt;width:22.6pt;mso-position-horizontal-relative:page;mso-position-vertical-relative:page;z-index:251820032;mso-width-relative:page;mso-height-relative:page;" filled="f" stroked="f" coordsize="21600,21600" o:allowincell="f" o:gfxdata="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gMGWfWAAAADAEAAA8AAAAAAAAAAQAgAAAAIgAAAGRycy9kb3ducmV2&#10;LnhtbFBLAQIUABQAAAAIAIdO4kC1eYk5xQEAAIM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1"/>
                          <w:szCs w:val="41"/>
                        </w:rPr>
                      </w:pPr>
                    </w:p>
                  </w:txbxContent>
                </v:textbox>
              </v:shape>
            </w:pict>
          </mc:Fallback>
        </mc:AlternateContent>
      </w:r>
    </w:p>
    <w:p/>
    <w:p>
      <w:pPr>
        <w:spacing w:line="179" w:lineRule="exact"/>
      </w:pPr>
    </w:p>
    <w:tbl>
      <w:tblPr>
        <w:tblStyle w:val="7"/>
        <w:tblW w:w="1284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4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49" w:type="dxa"/>
            <w:vMerge w:val="restart"/>
            <w:tcBorders>
              <w:bottom w:val="nil"/>
            </w:tcBorders>
          </w:tcPr>
          <w:p>
            <w:pPr>
              <w:spacing w:before="300" w:line="320" w:lineRule="exact"/>
              <w:ind w:left="114"/>
              <w:rPr>
                <w:rFonts w:ascii="宋体" w:hAnsi="宋体" w:eastAsia="宋体" w:cs="宋体"/>
                <w:sz w:val="20"/>
                <w:szCs w:val="20"/>
              </w:rPr>
            </w:pPr>
            <w:r>
              <w:rPr>
                <w:rFonts w:ascii="宋体" w:hAnsi="宋体" w:eastAsia="宋体" w:cs="宋体"/>
                <w:b/>
                <w:bCs/>
                <w:spacing w:val="-5"/>
                <w:position w:val="8"/>
                <w:sz w:val="20"/>
                <w:szCs w:val="20"/>
              </w:rPr>
              <w:t>职权</w:t>
            </w:r>
          </w:p>
          <w:p>
            <w:pPr>
              <w:spacing w:line="219" w:lineRule="auto"/>
              <w:ind w:left="114"/>
              <w:rPr>
                <w:rFonts w:ascii="宋体" w:hAnsi="宋体" w:eastAsia="宋体" w:cs="宋体"/>
                <w:sz w:val="20"/>
                <w:szCs w:val="20"/>
              </w:rPr>
            </w:pPr>
            <w:r>
              <w:rPr>
                <w:rFonts w:ascii="宋体" w:hAnsi="宋体" w:eastAsia="宋体" w:cs="宋体"/>
                <w:b/>
                <w:bCs/>
                <w:spacing w:val="-5"/>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29" w:type="dxa"/>
            <w:vMerge w:val="continue"/>
            <w:tcBorders>
              <w:top w:val="nil"/>
            </w:tcBorders>
          </w:tcPr>
          <w:p/>
        </w:tc>
        <w:tc>
          <w:tcPr>
            <w:tcW w:w="649" w:type="dxa"/>
            <w:vMerge w:val="continue"/>
            <w:tcBorders>
              <w:top w:val="nil"/>
            </w:tcBorders>
          </w:tcPr>
          <w:p/>
        </w:tc>
        <w:tc>
          <w:tcPr>
            <w:tcW w:w="8064" w:type="dxa"/>
            <w:vMerge w:val="continue"/>
            <w:tcBorders>
              <w:top w:val="nil"/>
            </w:tcBorders>
          </w:tcPr>
          <w:p/>
        </w:tc>
        <w:tc>
          <w:tcPr>
            <w:tcW w:w="1039" w:type="dxa"/>
          </w:tcPr>
          <w:p>
            <w:pPr>
              <w:spacing w:before="10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6"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15</w:t>
            </w:r>
          </w:p>
        </w:tc>
        <w:tc>
          <w:tcPr>
            <w:tcW w:w="1229" w:type="dxa"/>
          </w:tcPr>
          <w:p>
            <w:pPr>
              <w:spacing w:line="259" w:lineRule="auto"/>
            </w:pPr>
          </w:p>
          <w:p>
            <w:pPr>
              <w:spacing w:line="259" w:lineRule="auto"/>
            </w:pPr>
          </w:p>
          <w:p>
            <w:pPr>
              <w:spacing w:line="259" w:lineRule="auto"/>
            </w:pPr>
          </w:p>
          <w:p>
            <w:pPr>
              <w:spacing w:line="260" w:lineRule="auto"/>
            </w:pPr>
          </w:p>
          <w:p>
            <w:pPr>
              <w:spacing w:before="65" w:line="277" w:lineRule="auto"/>
              <w:ind w:left="101" w:right="93"/>
              <w:jc w:val="both"/>
              <w:rPr>
                <w:rFonts w:ascii="宋体" w:hAnsi="宋体" w:eastAsia="宋体" w:cs="宋体"/>
                <w:sz w:val="20"/>
                <w:szCs w:val="20"/>
              </w:rPr>
            </w:pPr>
            <w:r>
              <w:rPr>
                <w:rFonts w:ascii="宋体" w:hAnsi="宋体" w:eastAsia="宋体" w:cs="宋体"/>
                <w:spacing w:val="-2"/>
                <w:sz w:val="20"/>
                <w:szCs w:val="20"/>
              </w:rPr>
              <w:t>对拒绝接受</w:t>
            </w:r>
            <w:r>
              <w:rPr>
                <w:rFonts w:ascii="宋体" w:hAnsi="宋体" w:eastAsia="宋体" w:cs="宋体"/>
                <w:spacing w:val="2"/>
                <w:sz w:val="20"/>
                <w:szCs w:val="20"/>
              </w:rPr>
              <w:t xml:space="preserve"> </w:t>
            </w:r>
            <w:r>
              <w:rPr>
                <w:rFonts w:ascii="宋体" w:hAnsi="宋体" w:eastAsia="宋体" w:cs="宋体"/>
                <w:spacing w:val="3"/>
                <w:sz w:val="20"/>
                <w:szCs w:val="20"/>
              </w:rPr>
              <w:t>依法进行的</w:t>
            </w:r>
            <w:r>
              <w:rPr>
                <w:rFonts w:ascii="宋体" w:hAnsi="宋体" w:eastAsia="宋体" w:cs="宋体"/>
                <w:sz w:val="20"/>
                <w:szCs w:val="20"/>
              </w:rPr>
              <w:t xml:space="preserve"> </w:t>
            </w:r>
            <w:r>
              <w:rPr>
                <w:rFonts w:ascii="宋体" w:hAnsi="宋体" w:eastAsia="宋体" w:cs="宋体"/>
                <w:spacing w:val="-2"/>
                <w:sz w:val="20"/>
                <w:szCs w:val="20"/>
              </w:rPr>
              <w:t>产品质量监</w:t>
            </w:r>
            <w:r>
              <w:rPr>
                <w:rFonts w:ascii="宋体" w:hAnsi="宋体" w:eastAsia="宋体" w:cs="宋体"/>
                <w:spacing w:val="1"/>
                <w:sz w:val="20"/>
                <w:szCs w:val="20"/>
              </w:rPr>
              <w:t xml:space="preserve"> </w:t>
            </w:r>
            <w:r>
              <w:rPr>
                <w:rFonts w:ascii="宋体" w:hAnsi="宋体" w:eastAsia="宋体" w:cs="宋体"/>
                <w:spacing w:val="2"/>
                <w:sz w:val="20"/>
                <w:szCs w:val="20"/>
              </w:rPr>
              <w:t>督检查行为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49" w:type="dxa"/>
          </w:tcPr>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111" w:right="10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5" w:lineRule="auto"/>
            </w:pPr>
          </w:p>
          <w:p>
            <w:pPr>
              <w:spacing w:line="296"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60" w:line="228" w:lineRule="auto"/>
              <w:ind w:left="92"/>
              <w:rPr>
                <w:rFonts w:ascii="宋体" w:hAnsi="宋体" w:eastAsia="宋体" w:cs="宋体"/>
                <w:sz w:val="19"/>
                <w:szCs w:val="19"/>
              </w:rPr>
            </w:pPr>
            <w:r>
              <w:rPr>
                <w:rFonts w:ascii="宋体" w:hAnsi="宋体" w:eastAsia="宋体" w:cs="宋体"/>
                <w:spacing w:val="4"/>
                <w:sz w:val="19"/>
                <w:szCs w:val="19"/>
              </w:rPr>
              <w:t>第五十六条：拒绝接受依法进行的产品质量监督检查的，给予警告，责令改正；拒不改正的，</w:t>
            </w:r>
          </w:p>
          <w:p>
            <w:pPr>
              <w:spacing w:before="96" w:line="291" w:lineRule="exact"/>
              <w:ind w:left="92"/>
              <w:rPr>
                <w:rFonts w:ascii="宋体" w:hAnsi="宋体" w:eastAsia="宋体" w:cs="宋体"/>
                <w:sz w:val="20"/>
                <w:szCs w:val="20"/>
              </w:rPr>
            </w:pPr>
            <w:r>
              <w:rPr>
                <w:rFonts w:ascii="宋体" w:hAnsi="宋体" w:eastAsia="宋体" w:cs="宋体"/>
                <w:spacing w:val="4"/>
                <w:position w:val="6"/>
                <w:sz w:val="20"/>
                <w:szCs w:val="20"/>
              </w:rPr>
              <w:t>责令停业整顿；情节特别严重的，吊销营业执照。</w:t>
            </w:r>
          </w:p>
          <w:p>
            <w:pPr>
              <w:spacing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《产品质量监督抽查管理暂行办法》</w:t>
            </w:r>
          </w:p>
          <w:p>
            <w:pPr>
              <w:spacing w:before="82" w:line="286" w:lineRule="auto"/>
              <w:ind w:left="92"/>
              <w:jc w:val="both"/>
              <w:rPr>
                <w:rFonts w:ascii="宋体" w:hAnsi="宋体" w:eastAsia="宋体" w:cs="宋体"/>
                <w:sz w:val="19"/>
                <w:szCs w:val="19"/>
              </w:rPr>
            </w:pPr>
            <w:r>
              <w:rPr>
                <w:rFonts w:ascii="宋体" w:hAnsi="宋体" w:eastAsia="宋体" w:cs="宋体"/>
                <w:spacing w:val="7"/>
                <w:sz w:val="19"/>
                <w:szCs w:val="19"/>
              </w:rPr>
              <w:t>第五十一条：被抽样生产者、销售者有下列情形之一的，由县级市场监</w:t>
            </w:r>
            <w:r>
              <w:rPr>
                <w:rFonts w:ascii="宋体" w:hAnsi="宋体" w:eastAsia="宋体" w:cs="宋体"/>
                <w:spacing w:val="6"/>
                <w:sz w:val="19"/>
                <w:szCs w:val="19"/>
              </w:rPr>
              <w:t>督管理部门按照有关</w:t>
            </w:r>
            <w:r>
              <w:rPr>
                <w:rFonts w:ascii="宋体" w:hAnsi="宋体" w:eastAsia="宋体" w:cs="宋体"/>
                <w:sz w:val="19"/>
                <w:szCs w:val="19"/>
              </w:rPr>
              <w:t xml:space="preserve">  </w:t>
            </w:r>
            <w:r>
              <w:rPr>
                <w:rFonts w:ascii="宋体" w:hAnsi="宋体" w:eastAsia="宋体" w:cs="宋体"/>
                <w:spacing w:val="4"/>
                <w:sz w:val="19"/>
                <w:szCs w:val="19"/>
              </w:rPr>
              <w:t>法律、行政法规规定处理；法律、行政法规未作规定的，处三万元以下罚款；涉嫌构成犯罪，</w:t>
            </w:r>
            <w:r>
              <w:rPr>
                <w:rFonts w:ascii="宋体" w:hAnsi="宋体" w:eastAsia="宋体" w:cs="宋体"/>
                <w:spacing w:val="2"/>
                <w:sz w:val="19"/>
                <w:szCs w:val="19"/>
              </w:rPr>
              <w:t xml:space="preserve"> </w:t>
            </w:r>
            <w:r>
              <w:rPr>
                <w:rFonts w:ascii="宋体" w:hAnsi="宋体" w:eastAsia="宋体" w:cs="宋体"/>
                <w:spacing w:val="7"/>
                <w:sz w:val="19"/>
                <w:szCs w:val="19"/>
              </w:rPr>
              <w:t>依法需要追究刑事责任的，按照有关规定移送公安机</w:t>
            </w:r>
            <w:r>
              <w:rPr>
                <w:rFonts w:ascii="宋体" w:hAnsi="宋体" w:eastAsia="宋体" w:cs="宋体"/>
                <w:spacing w:val="6"/>
                <w:sz w:val="19"/>
                <w:szCs w:val="19"/>
              </w:rPr>
              <w:t>关：(二)阻碍、拒绝或者不配合依法进</w:t>
            </w:r>
            <w:r>
              <w:rPr>
                <w:rFonts w:ascii="宋体" w:hAnsi="宋体" w:eastAsia="宋体" w:cs="宋体"/>
                <w:sz w:val="19"/>
                <w:szCs w:val="19"/>
              </w:rPr>
              <w:t xml:space="preserve">  </w:t>
            </w:r>
            <w:r>
              <w:rPr>
                <w:rFonts w:ascii="宋体" w:hAnsi="宋体" w:eastAsia="宋体" w:cs="宋体"/>
                <w:spacing w:val="19"/>
                <w:sz w:val="19"/>
                <w:szCs w:val="19"/>
              </w:rPr>
              <w:t>行的监督抽查的。</w:t>
            </w:r>
          </w:p>
        </w:tc>
        <w:tc>
          <w:tcPr>
            <w:tcW w:w="1039"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0" w:hRule="atLeast"/>
        </w:trPr>
        <w:tc>
          <w:tcPr>
            <w:tcW w:w="624" w:type="dxa"/>
          </w:tcPr>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16</w:t>
            </w:r>
          </w:p>
        </w:tc>
        <w:tc>
          <w:tcPr>
            <w:tcW w:w="1229" w:type="dxa"/>
          </w:tcPr>
          <w:p>
            <w:pPr>
              <w:spacing w:line="417" w:lineRule="auto"/>
            </w:pPr>
          </w:p>
          <w:p>
            <w:pPr>
              <w:spacing w:before="65" w:line="221" w:lineRule="auto"/>
              <w:ind w:left="101"/>
              <w:rPr>
                <w:rFonts w:ascii="宋体" w:hAnsi="宋体" w:eastAsia="宋体" w:cs="宋体"/>
                <w:sz w:val="20"/>
                <w:szCs w:val="20"/>
              </w:rPr>
            </w:pPr>
            <w:r>
              <w:rPr>
                <w:rFonts w:ascii="宋体" w:hAnsi="宋体" w:eastAsia="宋体" w:cs="宋体"/>
                <w:spacing w:val="-2"/>
                <w:sz w:val="20"/>
                <w:szCs w:val="20"/>
              </w:rPr>
              <w:t>对知道或者</w:t>
            </w:r>
          </w:p>
          <w:p>
            <w:pPr>
              <w:spacing w:before="60" w:line="221" w:lineRule="auto"/>
              <w:ind w:left="101"/>
              <w:rPr>
                <w:rFonts w:ascii="宋体" w:hAnsi="宋体" w:eastAsia="宋体" w:cs="宋体"/>
                <w:sz w:val="20"/>
                <w:szCs w:val="20"/>
              </w:rPr>
            </w:pPr>
            <w:r>
              <w:rPr>
                <w:rFonts w:ascii="宋体" w:hAnsi="宋体" w:eastAsia="宋体" w:cs="宋体"/>
                <w:spacing w:val="3"/>
                <w:sz w:val="20"/>
                <w:szCs w:val="20"/>
              </w:rPr>
              <w:t>应当知道属</w:t>
            </w:r>
          </w:p>
          <w:p>
            <w:pPr>
              <w:spacing w:before="89" w:line="219" w:lineRule="auto"/>
              <w:ind w:left="201"/>
              <w:rPr>
                <w:rFonts w:ascii="宋体" w:hAnsi="宋体" w:eastAsia="宋体" w:cs="宋体"/>
                <w:sz w:val="20"/>
                <w:szCs w:val="20"/>
              </w:rPr>
            </w:pPr>
            <w:r>
              <w:rPr>
                <w:rFonts w:ascii="宋体" w:hAnsi="宋体" w:eastAsia="宋体" w:cs="宋体"/>
                <w:spacing w:val="2"/>
                <w:sz w:val="20"/>
                <w:szCs w:val="20"/>
              </w:rPr>
              <w:t>于禁止生</w:t>
            </w:r>
          </w:p>
          <w:p>
            <w:pPr>
              <w:spacing w:before="92" w:line="219" w:lineRule="auto"/>
              <w:ind w:left="101"/>
              <w:rPr>
                <w:rFonts w:ascii="宋体" w:hAnsi="宋体" w:eastAsia="宋体" w:cs="宋体"/>
                <w:sz w:val="20"/>
                <w:szCs w:val="20"/>
              </w:rPr>
            </w:pPr>
            <w:r>
              <w:rPr>
                <w:rFonts w:ascii="宋体" w:hAnsi="宋体" w:eastAsia="宋体" w:cs="宋体"/>
                <w:spacing w:val="3"/>
                <w:sz w:val="20"/>
                <w:szCs w:val="20"/>
              </w:rPr>
              <w:t>产、销售的</w:t>
            </w:r>
          </w:p>
          <w:p>
            <w:pPr>
              <w:spacing w:before="63" w:line="219" w:lineRule="auto"/>
              <w:ind w:left="101"/>
              <w:rPr>
                <w:rFonts w:ascii="宋体" w:hAnsi="宋体" w:eastAsia="宋体" w:cs="宋体"/>
                <w:sz w:val="20"/>
                <w:szCs w:val="20"/>
              </w:rPr>
            </w:pPr>
            <w:r>
              <w:rPr>
                <w:rFonts w:ascii="宋体" w:hAnsi="宋体" w:eastAsia="宋体" w:cs="宋体"/>
                <w:spacing w:val="-2"/>
                <w:sz w:val="20"/>
                <w:szCs w:val="20"/>
              </w:rPr>
              <w:t>产品而为其</w:t>
            </w:r>
          </w:p>
          <w:p>
            <w:pPr>
              <w:spacing w:before="71" w:line="219" w:lineRule="auto"/>
              <w:ind w:left="101"/>
              <w:rPr>
                <w:rFonts w:ascii="宋体" w:hAnsi="宋体" w:eastAsia="宋体" w:cs="宋体"/>
                <w:sz w:val="20"/>
                <w:szCs w:val="20"/>
              </w:rPr>
            </w:pPr>
            <w:r>
              <w:rPr>
                <w:rFonts w:ascii="宋体" w:hAnsi="宋体" w:eastAsia="宋体" w:cs="宋体"/>
                <w:spacing w:val="19"/>
                <w:sz w:val="20"/>
                <w:szCs w:val="20"/>
              </w:rPr>
              <w:t>提供运输、</w:t>
            </w:r>
          </w:p>
          <w:p>
            <w:pPr>
              <w:spacing w:before="84" w:line="219" w:lineRule="auto"/>
              <w:ind w:left="101"/>
              <w:rPr>
                <w:rFonts w:ascii="宋体" w:hAnsi="宋体" w:eastAsia="宋体" w:cs="宋体"/>
                <w:sz w:val="20"/>
                <w:szCs w:val="20"/>
              </w:rPr>
            </w:pPr>
            <w:r>
              <w:rPr>
                <w:rFonts w:ascii="宋体" w:hAnsi="宋体" w:eastAsia="宋体" w:cs="宋体"/>
                <w:spacing w:val="-2"/>
                <w:sz w:val="20"/>
                <w:szCs w:val="20"/>
              </w:rPr>
              <w:t>保管、仓储</w:t>
            </w:r>
          </w:p>
          <w:p>
            <w:pPr>
              <w:spacing w:before="73" w:line="219" w:lineRule="auto"/>
              <w:ind w:left="101"/>
              <w:rPr>
                <w:rFonts w:ascii="宋体" w:hAnsi="宋体" w:eastAsia="宋体" w:cs="宋体"/>
                <w:sz w:val="20"/>
                <w:szCs w:val="20"/>
              </w:rPr>
            </w:pPr>
            <w:r>
              <w:rPr>
                <w:rFonts w:ascii="宋体" w:hAnsi="宋体" w:eastAsia="宋体" w:cs="宋体"/>
                <w:spacing w:val="-2"/>
                <w:sz w:val="20"/>
                <w:szCs w:val="20"/>
              </w:rPr>
              <w:t>等便利条件</w:t>
            </w:r>
          </w:p>
          <w:p>
            <w:pPr>
              <w:spacing w:before="63" w:line="219" w:lineRule="auto"/>
              <w:ind w:left="101"/>
              <w:rPr>
                <w:rFonts w:ascii="宋体" w:hAnsi="宋体" w:eastAsia="宋体" w:cs="宋体"/>
                <w:sz w:val="20"/>
                <w:szCs w:val="20"/>
              </w:rPr>
            </w:pPr>
            <w:r>
              <w:rPr>
                <w:rFonts w:ascii="宋体" w:hAnsi="宋体" w:eastAsia="宋体" w:cs="宋体"/>
                <w:spacing w:val="-2"/>
                <w:sz w:val="20"/>
                <w:szCs w:val="20"/>
              </w:rPr>
              <w:t>等行为的行</w:t>
            </w:r>
          </w:p>
          <w:p>
            <w:pPr>
              <w:spacing w:before="94" w:line="221" w:lineRule="auto"/>
              <w:ind w:left="101"/>
              <w:rPr>
                <w:rFonts w:ascii="宋体" w:hAnsi="宋体" w:eastAsia="宋体" w:cs="宋体"/>
                <w:sz w:val="20"/>
                <w:szCs w:val="20"/>
              </w:rPr>
            </w:pPr>
            <w:r>
              <w:rPr>
                <w:rFonts w:ascii="宋体" w:hAnsi="宋体" w:eastAsia="宋体" w:cs="宋体"/>
                <w:spacing w:val="8"/>
                <w:sz w:val="20"/>
                <w:szCs w:val="20"/>
              </w:rPr>
              <w:t>政处罚</w:t>
            </w:r>
          </w:p>
        </w:tc>
        <w:tc>
          <w:tcPr>
            <w:tcW w:w="649" w:type="dxa"/>
          </w:tcPr>
          <w:p>
            <w:pPr>
              <w:spacing w:line="275" w:lineRule="auto"/>
            </w:pPr>
          </w:p>
          <w:p>
            <w:pPr>
              <w:spacing w:line="275" w:lineRule="auto"/>
            </w:pPr>
          </w:p>
          <w:p>
            <w:pPr>
              <w:spacing w:line="275" w:lineRule="auto"/>
            </w:pPr>
          </w:p>
          <w:p>
            <w:pPr>
              <w:spacing w:line="275" w:lineRule="auto"/>
            </w:pPr>
          </w:p>
          <w:p>
            <w:pPr>
              <w:spacing w:line="275" w:lineRule="auto"/>
            </w:pPr>
          </w:p>
          <w:p>
            <w:pPr>
              <w:spacing w:line="275" w:lineRule="auto"/>
            </w:pPr>
          </w:p>
          <w:p>
            <w:pPr>
              <w:spacing w:before="65" w:line="261" w:lineRule="auto"/>
              <w:ind w:left="111" w:right="10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
          <w:p/>
          <w:p/>
          <w:p>
            <w:pPr>
              <w:spacing w:line="241"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71" w:line="283" w:lineRule="auto"/>
              <w:ind w:left="92"/>
              <w:rPr>
                <w:rFonts w:ascii="宋体" w:hAnsi="宋体" w:eastAsia="宋体" w:cs="宋体"/>
                <w:sz w:val="19"/>
                <w:szCs w:val="19"/>
              </w:rPr>
            </w:pPr>
            <w:r>
              <w:rPr>
                <w:rFonts w:ascii="宋体" w:hAnsi="宋体" w:eastAsia="宋体" w:cs="宋体"/>
                <w:spacing w:val="7"/>
                <w:sz w:val="19"/>
                <w:szCs w:val="19"/>
              </w:rPr>
              <w:t>第六十一条：知道或者应当知道属于本法规定禁止生产、销售的产品而为其提供运输、保</w:t>
            </w:r>
            <w:r>
              <w:rPr>
                <w:rFonts w:ascii="宋体" w:hAnsi="宋体" w:eastAsia="宋体" w:cs="宋体"/>
                <w:spacing w:val="4"/>
                <w:sz w:val="19"/>
                <w:szCs w:val="19"/>
              </w:rPr>
              <w:t xml:space="preserve">   管、仓储等便利条件的，或者为以假充真的产品提供制假生产技术的，没收全部运输、保管、</w:t>
            </w:r>
            <w:r>
              <w:rPr>
                <w:rFonts w:ascii="宋体" w:hAnsi="宋体" w:eastAsia="宋体" w:cs="宋体"/>
                <w:spacing w:val="2"/>
                <w:sz w:val="19"/>
                <w:szCs w:val="19"/>
              </w:rPr>
              <w:t xml:space="preserve"> </w:t>
            </w:r>
            <w:r>
              <w:rPr>
                <w:rFonts w:ascii="宋体" w:hAnsi="宋体" w:eastAsia="宋体" w:cs="宋体"/>
                <w:spacing w:val="9"/>
                <w:sz w:val="19"/>
                <w:szCs w:val="19"/>
              </w:rPr>
              <w:t>仓储或者提供制假生产技术的收入，并处违法收入百分之五十以上三</w:t>
            </w:r>
            <w:r>
              <w:rPr>
                <w:rFonts w:ascii="宋体" w:hAnsi="宋体" w:eastAsia="宋体" w:cs="宋体"/>
                <w:spacing w:val="8"/>
                <w:sz w:val="19"/>
                <w:szCs w:val="19"/>
              </w:rPr>
              <w:t>倍以下的罚款；构成</w:t>
            </w:r>
            <w:r>
              <w:rPr>
                <w:rFonts w:ascii="宋体" w:hAnsi="宋体" w:eastAsia="宋体" w:cs="宋体"/>
                <w:sz w:val="19"/>
                <w:szCs w:val="19"/>
              </w:rPr>
              <w:t xml:space="preserve">   </w:t>
            </w:r>
            <w:r>
              <w:rPr>
                <w:rFonts w:ascii="宋体" w:hAnsi="宋体" w:eastAsia="宋体" w:cs="宋体"/>
                <w:spacing w:val="14"/>
                <w:sz w:val="19"/>
                <w:szCs w:val="19"/>
              </w:rPr>
              <w:t>犯罪的，依法追究刑事责任。</w:t>
            </w:r>
          </w:p>
        </w:tc>
        <w:tc>
          <w:tcPr>
            <w:tcW w:w="1039" w:type="dxa"/>
          </w:tcPr>
          <w:p>
            <w:pPr>
              <w:spacing w:line="278" w:lineRule="auto"/>
            </w:pPr>
          </w:p>
          <w:p>
            <w:pPr>
              <w:spacing w:line="278" w:lineRule="auto"/>
            </w:pPr>
          </w:p>
          <w:p>
            <w:pPr>
              <w:spacing w:line="278" w:lineRule="auto"/>
            </w:pPr>
          </w:p>
          <w:p>
            <w:pPr>
              <w:spacing w:line="278" w:lineRule="auto"/>
            </w:pPr>
          </w:p>
          <w:p>
            <w:pPr>
              <w:spacing w:line="278" w:lineRule="auto"/>
            </w:pPr>
          </w:p>
          <w:p>
            <w:pPr>
              <w:spacing w:line="279"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8" w:lineRule="auto"/>
            </w:pPr>
          </w:p>
          <w:p>
            <w:pPr>
              <w:spacing w:line="278" w:lineRule="auto"/>
            </w:pPr>
          </w:p>
          <w:p>
            <w:pPr>
              <w:spacing w:line="278" w:lineRule="auto"/>
            </w:pPr>
          </w:p>
          <w:p>
            <w:pPr>
              <w:spacing w:line="279" w:lineRule="auto"/>
            </w:pPr>
          </w:p>
          <w:p>
            <w:pPr>
              <w:spacing w:line="279"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63" w:header="0" w:footer="0" w:gutter="0"/>
          <w:pgNumType w:fmt="decimal"/>
          <w:cols w:space="720" w:num="1"/>
        </w:sectPr>
      </w:pPr>
    </w:p>
    <w:p>
      <w:r>
        <mc:AlternateContent>
          <mc:Choice Requires="wps">
            <w:drawing>
              <wp:anchor distT="0" distB="0" distL="114300" distR="114300" simplePos="0" relativeHeight="251821056" behindDoc="0" locked="0" layoutInCell="0" allowOverlap="1">
                <wp:simplePos x="0" y="0"/>
                <wp:positionH relativeFrom="page">
                  <wp:posOffset>755650</wp:posOffset>
                </wp:positionH>
                <wp:positionV relativeFrom="page">
                  <wp:posOffset>1231900</wp:posOffset>
                </wp:positionV>
                <wp:extent cx="280670" cy="652780"/>
                <wp:effectExtent l="0" t="0" r="0" b="0"/>
                <wp:wrapNone/>
                <wp:docPr id="179" name="文本框 135"/>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135" o:spid="_x0000_s1026" o:spt="202" type="#_x0000_t202" style="position:absolute;left:0pt;margin-left:59.5pt;margin-top:97pt;height:51.4pt;width:22.1pt;mso-position-horizontal-relative:page;mso-position-vertical-relative:page;z-index:251821056;mso-width-relative:page;mso-height-relative:page;" filled="f" stroked="f" coordsize="21600,21600" o:allowincell="f" o:gfxdata="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KJCKm1wAAAAsBAAAPAAAAAAAAAAEAIAAAACIAAABkcnMvZG93bnJl&#10;di54bWxQSwECFAAUAAAACACHTuJAXOTqZ8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229" w:lineRule="exact"/>
      </w:pPr>
    </w:p>
    <w:tbl>
      <w:tblPr>
        <w:tblStyle w:val="7"/>
        <w:tblW w:w="1282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6" w:line="258" w:lineRule="auto"/>
              <w:ind w:left="121" w:right="11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7" w:hRule="atLeast"/>
        </w:trPr>
        <w:tc>
          <w:tcPr>
            <w:tcW w:w="614" w:type="dxa"/>
          </w:tcPr>
          <w:p>
            <w:pPr>
              <w:spacing w:line="257" w:lineRule="auto"/>
            </w:pPr>
          </w:p>
          <w:p>
            <w:pPr>
              <w:spacing w:line="257" w:lineRule="auto"/>
            </w:pPr>
          </w:p>
          <w:p>
            <w:pPr>
              <w:spacing w:line="258" w:lineRule="auto"/>
            </w:pPr>
          </w:p>
          <w:p>
            <w:pPr>
              <w:spacing w:line="258"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17</w:t>
            </w:r>
          </w:p>
        </w:tc>
        <w:tc>
          <w:tcPr>
            <w:tcW w:w="1249" w:type="dxa"/>
          </w:tcPr>
          <w:p>
            <w:pPr>
              <w:spacing w:before="130" w:line="220" w:lineRule="auto"/>
              <w:ind w:left="111"/>
              <w:rPr>
                <w:rFonts w:ascii="宋体" w:hAnsi="宋体" w:eastAsia="宋体" w:cs="宋体"/>
                <w:sz w:val="20"/>
                <w:szCs w:val="20"/>
              </w:rPr>
            </w:pPr>
            <w:r>
              <w:rPr>
                <w:rFonts w:ascii="宋体" w:hAnsi="宋体" w:eastAsia="宋体" w:cs="宋体"/>
                <w:spacing w:val="-2"/>
                <w:sz w:val="20"/>
                <w:szCs w:val="20"/>
              </w:rPr>
              <w:t>对隐匿、转</w:t>
            </w:r>
          </w:p>
          <w:p>
            <w:pPr>
              <w:spacing w:before="79" w:line="277" w:lineRule="auto"/>
              <w:ind w:left="110" w:right="11" w:hanging="100"/>
              <w:rPr>
                <w:rFonts w:ascii="宋体" w:hAnsi="宋体" w:eastAsia="宋体" w:cs="宋体"/>
                <w:sz w:val="20"/>
                <w:szCs w:val="20"/>
              </w:rPr>
            </w:pPr>
            <w:r>
              <w:rPr>
                <w:rFonts w:ascii="宋体" w:hAnsi="宋体" w:eastAsia="宋体" w:cs="宋体"/>
                <w:spacing w:val="2"/>
                <w:sz w:val="20"/>
                <w:szCs w:val="20"/>
              </w:rPr>
              <w:t>移、变卖、损</w:t>
            </w:r>
            <w:r>
              <w:rPr>
                <w:rFonts w:ascii="宋体" w:hAnsi="宋体" w:eastAsia="宋体" w:cs="宋体"/>
                <w:spacing w:val="3"/>
                <w:sz w:val="20"/>
                <w:szCs w:val="20"/>
              </w:rPr>
              <w:t xml:space="preserve"> </w:t>
            </w:r>
            <w:r>
              <w:rPr>
                <w:rFonts w:ascii="宋体" w:hAnsi="宋体" w:eastAsia="宋体" w:cs="宋体"/>
                <w:spacing w:val="1"/>
                <w:sz w:val="20"/>
                <w:szCs w:val="20"/>
              </w:rPr>
              <w:t xml:space="preserve">毁被市场监  </w:t>
            </w:r>
            <w:r>
              <w:rPr>
                <w:rFonts w:ascii="宋体" w:hAnsi="宋体" w:eastAsia="宋体" w:cs="宋体"/>
                <w:spacing w:val="4"/>
                <w:sz w:val="20"/>
                <w:szCs w:val="20"/>
              </w:rPr>
              <w:t>督管理部门</w:t>
            </w:r>
            <w:r>
              <w:rPr>
                <w:rFonts w:ascii="宋体" w:hAnsi="宋体" w:eastAsia="宋体" w:cs="宋体"/>
                <w:sz w:val="20"/>
                <w:szCs w:val="20"/>
              </w:rPr>
              <w:t xml:space="preserve">  </w:t>
            </w:r>
            <w:r>
              <w:rPr>
                <w:rFonts w:ascii="宋体" w:hAnsi="宋体" w:eastAsia="宋体" w:cs="宋体"/>
                <w:spacing w:val="3"/>
                <w:sz w:val="20"/>
                <w:szCs w:val="20"/>
              </w:rPr>
              <w:t>查封、扣押</w:t>
            </w:r>
            <w:r>
              <w:rPr>
                <w:rFonts w:ascii="宋体" w:hAnsi="宋体" w:eastAsia="宋体" w:cs="宋体"/>
                <w:sz w:val="20"/>
                <w:szCs w:val="20"/>
              </w:rPr>
              <w:t xml:space="preserve">  </w:t>
            </w:r>
            <w:r>
              <w:rPr>
                <w:rFonts w:ascii="宋体" w:hAnsi="宋体" w:eastAsia="宋体" w:cs="宋体"/>
                <w:spacing w:val="2"/>
                <w:sz w:val="20"/>
                <w:szCs w:val="20"/>
              </w:rPr>
              <w:t>的物品行为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76" w:lineRule="auto"/>
            </w:pPr>
          </w:p>
          <w:p>
            <w:pPr>
              <w:spacing w:line="277" w:lineRule="auto"/>
            </w:pPr>
          </w:p>
          <w:p>
            <w:pPr>
              <w:spacing w:line="277"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40" w:lineRule="auto"/>
            </w:pPr>
          </w:p>
          <w:p>
            <w:pPr>
              <w:spacing w:line="341"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61" w:line="260" w:lineRule="auto"/>
              <w:ind w:left="102"/>
              <w:rPr>
                <w:rFonts w:ascii="宋体" w:hAnsi="宋体" w:eastAsia="宋体" w:cs="宋体"/>
                <w:sz w:val="19"/>
                <w:szCs w:val="19"/>
              </w:rPr>
            </w:pPr>
            <w:r>
              <w:rPr>
                <w:rFonts w:ascii="宋体" w:hAnsi="宋体" w:eastAsia="宋体" w:cs="宋体"/>
                <w:spacing w:val="-3"/>
                <w:sz w:val="19"/>
                <w:szCs w:val="19"/>
              </w:rPr>
              <w:t>第六十三条：隐匿、转移、变卖、损毁被市场监督管理部门查封、扣押的物品的，处被隐匿、转</w:t>
            </w:r>
            <w:r>
              <w:rPr>
                <w:rFonts w:ascii="宋体" w:hAnsi="宋体" w:eastAsia="宋体" w:cs="宋体"/>
                <w:spacing w:val="2"/>
                <w:sz w:val="19"/>
                <w:szCs w:val="19"/>
              </w:rPr>
              <w:t xml:space="preserve">  </w:t>
            </w:r>
            <w:r>
              <w:rPr>
                <w:rFonts w:ascii="宋体" w:hAnsi="宋体" w:eastAsia="宋体" w:cs="宋体"/>
                <w:spacing w:val="4"/>
                <w:sz w:val="19"/>
                <w:szCs w:val="19"/>
              </w:rPr>
              <w:t>移、变卖、损毁物品货值金额等值以上三倍以下的罚款；有违法所得的，并处</w:t>
            </w:r>
            <w:r>
              <w:rPr>
                <w:rFonts w:ascii="宋体" w:hAnsi="宋体" w:eastAsia="宋体" w:cs="宋体"/>
                <w:spacing w:val="3"/>
                <w:sz w:val="19"/>
                <w:szCs w:val="19"/>
              </w:rPr>
              <w:t>没收违法所得。</w:t>
            </w:r>
          </w:p>
        </w:tc>
        <w:tc>
          <w:tcPr>
            <w:tcW w:w="1039" w:type="dxa"/>
          </w:tcPr>
          <w:p>
            <w:pPr>
              <w:spacing w:line="276" w:lineRule="auto"/>
            </w:pPr>
          </w:p>
          <w:p>
            <w:pPr>
              <w:spacing w:line="277" w:lineRule="auto"/>
            </w:pPr>
          </w:p>
          <w:p>
            <w:pPr>
              <w:spacing w:line="277"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3" w:lineRule="auto"/>
            </w:pPr>
          </w:p>
          <w:p>
            <w:pPr>
              <w:spacing w:line="274" w:lineRule="auto"/>
            </w:pPr>
          </w:p>
          <w:p>
            <w:pPr>
              <w:spacing w:line="274"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614" w:type="dxa"/>
          </w:tcPr>
          <w:p>
            <w:pPr>
              <w:spacing w:line="312" w:lineRule="auto"/>
            </w:pPr>
          </w:p>
          <w:p>
            <w:pPr>
              <w:spacing w:line="313"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18</w:t>
            </w:r>
          </w:p>
        </w:tc>
        <w:tc>
          <w:tcPr>
            <w:tcW w:w="1249" w:type="dxa"/>
          </w:tcPr>
          <w:p>
            <w:pPr>
              <w:spacing w:before="173" w:line="220" w:lineRule="auto"/>
              <w:ind w:left="111"/>
              <w:rPr>
                <w:rFonts w:ascii="宋体" w:hAnsi="宋体" w:eastAsia="宋体" w:cs="宋体"/>
                <w:sz w:val="20"/>
                <w:szCs w:val="20"/>
              </w:rPr>
            </w:pPr>
            <w:r>
              <w:rPr>
                <w:rFonts w:ascii="宋体" w:hAnsi="宋体" w:eastAsia="宋体" w:cs="宋体"/>
                <w:spacing w:val="-2"/>
                <w:sz w:val="20"/>
                <w:szCs w:val="20"/>
              </w:rPr>
              <w:t>对隐匿、转</w:t>
            </w:r>
          </w:p>
          <w:p>
            <w:pPr>
              <w:spacing w:before="91" w:line="220" w:lineRule="auto"/>
              <w:ind w:left="10"/>
              <w:rPr>
                <w:rFonts w:ascii="宋体" w:hAnsi="宋体" w:eastAsia="宋体" w:cs="宋体"/>
                <w:sz w:val="20"/>
                <w:szCs w:val="20"/>
              </w:rPr>
            </w:pPr>
            <w:r>
              <w:rPr>
                <w:rFonts w:ascii="宋体" w:hAnsi="宋体" w:eastAsia="宋体" w:cs="宋体"/>
                <w:spacing w:val="2"/>
                <w:sz w:val="20"/>
                <w:szCs w:val="20"/>
              </w:rPr>
              <w:t>移、变卖、损</w:t>
            </w:r>
          </w:p>
          <w:p>
            <w:pPr>
              <w:spacing w:before="81" w:line="219" w:lineRule="auto"/>
              <w:ind w:left="111"/>
              <w:rPr>
                <w:rFonts w:ascii="宋体" w:hAnsi="宋体" w:eastAsia="宋体" w:cs="宋体"/>
                <w:sz w:val="20"/>
                <w:szCs w:val="20"/>
              </w:rPr>
            </w:pPr>
            <w:r>
              <w:rPr>
                <w:rFonts w:ascii="宋体" w:hAnsi="宋体" w:eastAsia="宋体" w:cs="宋体"/>
                <w:spacing w:val="2"/>
                <w:sz w:val="20"/>
                <w:szCs w:val="20"/>
              </w:rPr>
              <w:t>毁样品行为</w:t>
            </w:r>
          </w:p>
          <w:p>
            <w:pPr>
              <w:spacing w:before="63" w:line="220" w:lineRule="auto"/>
              <w:ind w:left="111"/>
              <w:rPr>
                <w:rFonts w:ascii="宋体" w:hAnsi="宋体" w:eastAsia="宋体" w:cs="宋体"/>
                <w:sz w:val="20"/>
                <w:szCs w:val="20"/>
              </w:rPr>
            </w:pPr>
            <w:r>
              <w:rPr>
                <w:rFonts w:ascii="宋体" w:hAnsi="宋体" w:eastAsia="宋体" w:cs="宋体"/>
                <w:spacing w:val="4"/>
                <w:sz w:val="20"/>
                <w:szCs w:val="20"/>
              </w:rPr>
              <w:t>的行政处罚</w:t>
            </w:r>
          </w:p>
        </w:tc>
        <w:tc>
          <w:tcPr>
            <w:tcW w:w="619" w:type="dxa"/>
          </w:tcPr>
          <w:p>
            <w:pPr>
              <w:spacing w:line="406"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83"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《产品质量监督抽查管理暂行办法》</w:t>
            </w:r>
          </w:p>
          <w:p>
            <w:pPr>
              <w:spacing w:before="53" w:line="283" w:lineRule="auto"/>
              <w:ind w:left="102"/>
              <w:rPr>
                <w:rFonts w:ascii="宋体" w:hAnsi="宋体" w:eastAsia="宋体" w:cs="宋体"/>
                <w:sz w:val="19"/>
                <w:szCs w:val="19"/>
              </w:rPr>
            </w:pPr>
            <w:r>
              <w:rPr>
                <w:rFonts w:ascii="宋体" w:hAnsi="宋体" w:eastAsia="宋体" w:cs="宋体"/>
                <w:spacing w:val="4"/>
                <w:sz w:val="19"/>
                <w:szCs w:val="19"/>
              </w:rPr>
              <w:t>第五十一条：被抽样生产者、销售者有下列情形之一的，由县级市场监督管</w:t>
            </w:r>
            <w:r>
              <w:rPr>
                <w:rFonts w:ascii="宋体" w:hAnsi="宋体" w:eastAsia="宋体" w:cs="宋体"/>
                <w:spacing w:val="3"/>
                <w:sz w:val="19"/>
                <w:szCs w:val="19"/>
              </w:rPr>
              <w:t>理部门按照有关法</w:t>
            </w:r>
            <w:r>
              <w:rPr>
                <w:rFonts w:ascii="宋体" w:hAnsi="宋体" w:eastAsia="宋体" w:cs="宋体"/>
                <w:sz w:val="19"/>
                <w:szCs w:val="19"/>
              </w:rPr>
              <w:t xml:space="preserve"> </w:t>
            </w:r>
            <w:r>
              <w:rPr>
                <w:rFonts w:ascii="宋体" w:hAnsi="宋体" w:eastAsia="宋体" w:cs="宋体"/>
                <w:spacing w:val="-5"/>
                <w:sz w:val="19"/>
                <w:szCs w:val="19"/>
              </w:rPr>
              <w:t>律、行政法规规定处理；法律、行政法规未作规定的，处三万元以下罚款；涉嫌构成犯罪</w:t>
            </w:r>
            <w:r>
              <w:rPr>
                <w:rFonts w:ascii="宋体" w:hAnsi="宋体" w:eastAsia="宋体" w:cs="宋体"/>
                <w:spacing w:val="-6"/>
                <w:sz w:val="19"/>
                <w:szCs w:val="19"/>
              </w:rPr>
              <w:t>，依法需</w:t>
            </w:r>
            <w:r>
              <w:rPr>
                <w:rFonts w:ascii="宋体" w:hAnsi="宋体" w:eastAsia="宋体" w:cs="宋体"/>
                <w:sz w:val="19"/>
                <w:szCs w:val="19"/>
              </w:rPr>
              <w:t xml:space="preserve"> </w:t>
            </w:r>
            <w:r>
              <w:rPr>
                <w:rFonts w:ascii="宋体" w:hAnsi="宋体" w:eastAsia="宋体" w:cs="宋体"/>
                <w:spacing w:val="12"/>
                <w:sz w:val="19"/>
                <w:szCs w:val="19"/>
              </w:rPr>
              <w:t>要追究刑事责任的，按照有关规定移送公安机关：(四)隐匿、转移、变卖、</w:t>
            </w:r>
            <w:r>
              <w:rPr>
                <w:rFonts w:ascii="宋体" w:hAnsi="宋体" w:eastAsia="宋体" w:cs="宋体"/>
                <w:spacing w:val="11"/>
                <w:sz w:val="19"/>
                <w:szCs w:val="19"/>
              </w:rPr>
              <w:t>损毁样品的。</w:t>
            </w:r>
          </w:p>
        </w:tc>
        <w:tc>
          <w:tcPr>
            <w:tcW w:w="1039" w:type="dxa"/>
          </w:tcPr>
          <w:p>
            <w:pPr>
              <w:spacing w:line="416"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8" w:lineRule="auto"/>
            </w:pPr>
          </w:p>
          <w:p>
            <w:pPr>
              <w:spacing w:line="289" w:lineRule="auto"/>
            </w:pPr>
          </w:p>
          <w:p>
            <w:pPr>
              <w:spacing w:before="65" w:line="221" w:lineRule="auto"/>
              <w:ind w:left="419"/>
              <w:rPr>
                <w:rFonts w:ascii="宋体" w:hAnsi="宋体" w:eastAsia="宋体" w:cs="宋体"/>
                <w:sz w:val="20"/>
                <w:szCs w:val="20"/>
              </w:rPr>
            </w:pPr>
            <w:r>
              <w:rPr>
                <w:rFonts w:ascii="宋体" w:hAnsi="宋体" w:eastAsia="宋体" w:cs="宋体"/>
                <w:spacing w:val="6"/>
                <w:sz w:val="20"/>
                <w:szCs w:val="20"/>
              </w:rPr>
              <w:t>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1" w:hRule="atLeast"/>
        </w:trPr>
        <w:tc>
          <w:tcPr>
            <w:tcW w:w="61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19</w:t>
            </w:r>
          </w:p>
        </w:tc>
        <w:tc>
          <w:tcPr>
            <w:tcW w:w="1249" w:type="dxa"/>
          </w:tcPr>
          <w:p>
            <w:pPr>
              <w:spacing w:before="146" w:line="283" w:lineRule="auto"/>
              <w:ind w:left="90" w:right="107" w:firstLine="20"/>
              <w:jc w:val="both"/>
              <w:rPr>
                <w:rFonts w:ascii="宋体" w:hAnsi="宋体" w:eastAsia="宋体" w:cs="宋体"/>
                <w:sz w:val="20"/>
                <w:szCs w:val="20"/>
              </w:rPr>
            </w:pPr>
            <w:r>
              <w:rPr>
                <w:rFonts w:ascii="宋体" w:hAnsi="宋体" w:eastAsia="宋体" w:cs="宋体"/>
                <w:spacing w:val="-2"/>
                <w:sz w:val="20"/>
                <w:szCs w:val="20"/>
              </w:rPr>
              <w:t>对生产者生</w:t>
            </w:r>
            <w:r>
              <w:rPr>
                <w:rFonts w:ascii="宋体" w:hAnsi="宋体" w:eastAsia="宋体" w:cs="宋体"/>
                <w:spacing w:val="1"/>
                <w:sz w:val="20"/>
                <w:szCs w:val="20"/>
              </w:rPr>
              <w:t xml:space="preserve"> </w:t>
            </w:r>
            <w:r>
              <w:rPr>
                <w:rFonts w:ascii="宋体" w:hAnsi="宋体" w:eastAsia="宋体" w:cs="宋体"/>
                <w:spacing w:val="2"/>
                <w:sz w:val="20"/>
                <w:szCs w:val="20"/>
              </w:rPr>
              <w:t>产不符合保</w:t>
            </w:r>
            <w:r>
              <w:rPr>
                <w:rFonts w:ascii="宋体" w:hAnsi="宋体" w:eastAsia="宋体" w:cs="宋体"/>
                <w:spacing w:val="1"/>
                <w:sz w:val="20"/>
                <w:szCs w:val="20"/>
              </w:rPr>
              <w:t xml:space="preserve"> </w:t>
            </w:r>
            <w:r>
              <w:rPr>
                <w:rFonts w:ascii="宋体" w:hAnsi="宋体" w:eastAsia="宋体" w:cs="宋体"/>
                <w:spacing w:val="5"/>
                <w:sz w:val="20"/>
                <w:szCs w:val="20"/>
              </w:rPr>
              <w:t>障人体健康</w:t>
            </w:r>
            <w:r>
              <w:rPr>
                <w:rFonts w:ascii="宋体" w:hAnsi="宋体" w:eastAsia="宋体" w:cs="宋体"/>
                <w:spacing w:val="3"/>
                <w:sz w:val="20"/>
                <w:szCs w:val="20"/>
              </w:rPr>
              <w:t xml:space="preserve"> </w:t>
            </w:r>
            <w:r>
              <w:rPr>
                <w:rFonts w:ascii="宋体" w:hAnsi="宋体" w:eastAsia="宋体" w:cs="宋体"/>
                <w:spacing w:val="8"/>
                <w:sz w:val="20"/>
                <w:szCs w:val="20"/>
              </w:rPr>
              <w:t>等产品，国</w:t>
            </w:r>
            <w:r>
              <w:rPr>
                <w:rFonts w:ascii="宋体" w:hAnsi="宋体" w:eastAsia="宋体" w:cs="宋体"/>
                <w:sz w:val="20"/>
                <w:szCs w:val="20"/>
              </w:rPr>
              <w:t xml:space="preserve"> </w:t>
            </w:r>
            <w:r>
              <w:rPr>
                <w:rFonts w:ascii="宋体" w:hAnsi="宋体" w:eastAsia="宋体" w:cs="宋体"/>
                <w:spacing w:val="2"/>
                <w:sz w:val="20"/>
                <w:szCs w:val="20"/>
              </w:rPr>
              <w:t>家明令淘汰</w:t>
            </w:r>
            <w:r>
              <w:rPr>
                <w:rFonts w:ascii="宋体" w:hAnsi="宋体" w:eastAsia="宋体" w:cs="宋体"/>
                <w:sz w:val="20"/>
                <w:szCs w:val="20"/>
              </w:rPr>
              <w:t xml:space="preserve"> </w:t>
            </w:r>
            <w:r>
              <w:rPr>
                <w:rFonts w:ascii="宋体" w:hAnsi="宋体" w:eastAsia="宋体" w:cs="宋体"/>
                <w:spacing w:val="5"/>
                <w:sz w:val="20"/>
                <w:szCs w:val="20"/>
              </w:rPr>
              <w:t>的产品或者</w:t>
            </w:r>
            <w:r>
              <w:rPr>
                <w:rFonts w:ascii="宋体" w:hAnsi="宋体" w:eastAsia="宋体" w:cs="宋体"/>
                <w:spacing w:val="3"/>
                <w:sz w:val="20"/>
                <w:szCs w:val="20"/>
              </w:rPr>
              <w:t xml:space="preserve"> </w:t>
            </w:r>
            <w:r>
              <w:rPr>
                <w:rFonts w:ascii="宋体" w:hAnsi="宋体" w:eastAsia="宋体" w:cs="宋体"/>
                <w:spacing w:val="7"/>
                <w:sz w:val="20"/>
                <w:szCs w:val="20"/>
              </w:rPr>
              <w:t>以假充真的</w:t>
            </w:r>
            <w:r>
              <w:rPr>
                <w:rFonts w:ascii="宋体" w:hAnsi="宋体" w:eastAsia="宋体" w:cs="宋体"/>
                <w:sz w:val="20"/>
                <w:szCs w:val="20"/>
              </w:rPr>
              <w:t xml:space="preserve"> </w:t>
            </w:r>
            <w:r>
              <w:rPr>
                <w:rFonts w:ascii="宋体" w:hAnsi="宋体" w:eastAsia="宋体" w:cs="宋体"/>
                <w:spacing w:val="2"/>
                <w:sz w:val="20"/>
                <w:szCs w:val="20"/>
              </w:rPr>
              <w:t>产品的原辅</w:t>
            </w:r>
            <w:r>
              <w:rPr>
                <w:rFonts w:ascii="宋体" w:hAnsi="宋体" w:eastAsia="宋体" w:cs="宋体"/>
                <w:spacing w:val="1"/>
                <w:sz w:val="20"/>
                <w:szCs w:val="20"/>
              </w:rPr>
              <w:t xml:space="preserve"> </w:t>
            </w:r>
            <w:r>
              <w:rPr>
                <w:rFonts w:ascii="宋体" w:hAnsi="宋体" w:eastAsia="宋体" w:cs="宋体"/>
                <w:spacing w:val="2"/>
                <w:sz w:val="20"/>
                <w:szCs w:val="20"/>
              </w:rPr>
              <w:t>材料、包装</w:t>
            </w:r>
            <w:r>
              <w:rPr>
                <w:rFonts w:ascii="宋体" w:hAnsi="宋体" w:eastAsia="宋体" w:cs="宋体"/>
                <w:spacing w:val="1"/>
                <w:sz w:val="20"/>
                <w:szCs w:val="20"/>
              </w:rPr>
              <w:t xml:space="preserve"> </w:t>
            </w:r>
            <w:r>
              <w:rPr>
                <w:rFonts w:ascii="宋体" w:hAnsi="宋体" w:eastAsia="宋体" w:cs="宋体"/>
                <w:spacing w:val="2"/>
                <w:sz w:val="20"/>
                <w:szCs w:val="20"/>
              </w:rPr>
              <w:t>物、生产工</w:t>
            </w:r>
            <w:r>
              <w:rPr>
                <w:rFonts w:ascii="宋体" w:hAnsi="宋体" w:eastAsia="宋体" w:cs="宋体"/>
                <w:spacing w:val="1"/>
                <w:sz w:val="20"/>
                <w:szCs w:val="20"/>
              </w:rPr>
              <w:t xml:space="preserve"> </w:t>
            </w:r>
            <w:r>
              <w:rPr>
                <w:rFonts w:ascii="宋体" w:hAnsi="宋体" w:eastAsia="宋体" w:cs="宋体"/>
                <w:spacing w:val="6"/>
                <w:sz w:val="20"/>
                <w:szCs w:val="20"/>
              </w:rPr>
              <w:t>具行为的行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97"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43" w:line="285" w:lineRule="auto"/>
              <w:ind w:left="102"/>
              <w:rPr>
                <w:rFonts w:ascii="宋体" w:hAnsi="宋体" w:eastAsia="宋体" w:cs="宋体"/>
                <w:sz w:val="19"/>
                <w:szCs w:val="19"/>
              </w:rPr>
            </w:pPr>
            <w:r>
              <w:rPr>
                <w:rFonts w:ascii="宋体" w:hAnsi="宋体" w:eastAsia="宋体" w:cs="宋体"/>
                <w:spacing w:val="9"/>
                <w:sz w:val="19"/>
                <w:szCs w:val="19"/>
              </w:rPr>
              <w:t>第四十九条：生产、销售不符合保障人体健康和人身、财产安全的国家</w:t>
            </w:r>
            <w:r>
              <w:rPr>
                <w:rFonts w:ascii="宋体" w:hAnsi="宋体" w:eastAsia="宋体" w:cs="宋体"/>
                <w:spacing w:val="8"/>
                <w:sz w:val="19"/>
                <w:szCs w:val="19"/>
              </w:rPr>
              <w:t>标准、行业标准的产</w:t>
            </w:r>
            <w:r>
              <w:rPr>
                <w:rFonts w:ascii="宋体" w:hAnsi="宋体" w:eastAsia="宋体" w:cs="宋体"/>
                <w:sz w:val="19"/>
                <w:szCs w:val="19"/>
              </w:rPr>
              <w:t xml:space="preserve"> </w:t>
            </w:r>
            <w:r>
              <w:rPr>
                <w:rFonts w:ascii="宋体" w:hAnsi="宋体" w:eastAsia="宋体" w:cs="宋体"/>
                <w:spacing w:val="2"/>
                <w:sz w:val="19"/>
                <w:szCs w:val="19"/>
              </w:rPr>
              <w:t>品的，责令停止生产、销售，没收违法生产、销售</w:t>
            </w:r>
            <w:r>
              <w:rPr>
                <w:rFonts w:ascii="宋体" w:hAnsi="宋体" w:eastAsia="宋体" w:cs="宋体"/>
                <w:spacing w:val="1"/>
                <w:sz w:val="19"/>
                <w:szCs w:val="19"/>
              </w:rPr>
              <w:t>的产品，并处违法生产、销售产品(包括已售</w:t>
            </w:r>
            <w:r>
              <w:rPr>
                <w:rFonts w:ascii="宋体" w:hAnsi="宋体" w:eastAsia="宋体" w:cs="宋体"/>
                <w:sz w:val="19"/>
                <w:szCs w:val="19"/>
              </w:rPr>
              <w:t xml:space="preserve"> </w:t>
            </w:r>
            <w:r>
              <w:rPr>
                <w:rFonts w:ascii="宋体" w:hAnsi="宋体" w:eastAsia="宋体" w:cs="宋体"/>
                <w:spacing w:val="10"/>
                <w:sz w:val="19"/>
                <w:szCs w:val="19"/>
              </w:rPr>
              <w:t>出和未售出的产品，下同)货值金额等值以上三倍以下的罚款；有违法所得的，并处没收违</w:t>
            </w:r>
            <w:r>
              <w:rPr>
                <w:rFonts w:ascii="宋体" w:hAnsi="宋体" w:eastAsia="宋体" w:cs="宋体"/>
                <w:spacing w:val="11"/>
                <w:sz w:val="19"/>
                <w:szCs w:val="19"/>
              </w:rPr>
              <w:t xml:space="preserve"> </w:t>
            </w:r>
            <w:r>
              <w:rPr>
                <w:rFonts w:ascii="宋体" w:hAnsi="宋体" w:eastAsia="宋体" w:cs="宋体"/>
                <w:spacing w:val="13"/>
                <w:sz w:val="19"/>
                <w:szCs w:val="19"/>
              </w:rPr>
              <w:t>法所得；情节严重的，吊销营业执照；构成犯罪</w:t>
            </w:r>
            <w:r>
              <w:rPr>
                <w:rFonts w:ascii="宋体" w:hAnsi="宋体" w:eastAsia="宋体" w:cs="宋体"/>
                <w:spacing w:val="12"/>
                <w:sz w:val="19"/>
                <w:szCs w:val="19"/>
              </w:rPr>
              <w:t>的，依法追究刑事责任。</w:t>
            </w:r>
          </w:p>
          <w:p>
            <w:pPr>
              <w:spacing w:before="83" w:line="281" w:lineRule="auto"/>
              <w:ind w:left="102"/>
              <w:jc w:val="both"/>
              <w:rPr>
                <w:rFonts w:ascii="宋体" w:hAnsi="宋体" w:eastAsia="宋体" w:cs="宋体"/>
                <w:sz w:val="19"/>
                <w:szCs w:val="19"/>
              </w:rPr>
            </w:pPr>
            <w:r>
              <w:rPr>
                <w:rFonts w:ascii="宋体" w:hAnsi="宋体" w:eastAsia="宋体" w:cs="宋体"/>
                <w:spacing w:val="8"/>
                <w:sz w:val="19"/>
                <w:szCs w:val="19"/>
              </w:rPr>
              <w:t>第五十一条：生产国家明令淘汰的产品的，销售国家明令淘汰并停止销售的产品的，责令停</w:t>
            </w:r>
            <w:r>
              <w:rPr>
                <w:rFonts w:ascii="宋体" w:hAnsi="宋体" w:eastAsia="宋体" w:cs="宋体"/>
                <w:spacing w:val="17"/>
                <w:sz w:val="19"/>
                <w:szCs w:val="19"/>
              </w:rPr>
              <w:t xml:space="preserve"> </w:t>
            </w:r>
            <w:r>
              <w:rPr>
                <w:rFonts w:ascii="宋体" w:hAnsi="宋体" w:eastAsia="宋体" w:cs="宋体"/>
                <w:spacing w:val="4"/>
                <w:sz w:val="19"/>
                <w:szCs w:val="19"/>
              </w:rPr>
              <w:t>止生产、销售，没收违法生产、销售的产品，并处违法生产、销售产品货值金额等值以</w:t>
            </w:r>
            <w:r>
              <w:rPr>
                <w:rFonts w:ascii="宋体" w:hAnsi="宋体" w:eastAsia="宋体" w:cs="宋体"/>
                <w:spacing w:val="3"/>
                <w:sz w:val="19"/>
                <w:szCs w:val="19"/>
              </w:rPr>
              <w:t>下的罚</w:t>
            </w:r>
            <w:r>
              <w:rPr>
                <w:rFonts w:ascii="宋体" w:hAnsi="宋体" w:eastAsia="宋体" w:cs="宋体"/>
                <w:sz w:val="19"/>
                <w:szCs w:val="19"/>
              </w:rPr>
              <w:t xml:space="preserve"> </w:t>
            </w:r>
            <w:r>
              <w:rPr>
                <w:rFonts w:ascii="宋体" w:hAnsi="宋体" w:eastAsia="宋体" w:cs="宋体"/>
                <w:spacing w:val="12"/>
                <w:sz w:val="19"/>
                <w:szCs w:val="19"/>
              </w:rPr>
              <w:t>款；有违法所得的，并处没收违法所得；情节严重的，吊销营业执照。</w:t>
            </w:r>
          </w:p>
          <w:p>
            <w:pPr>
              <w:spacing w:before="73" w:line="257" w:lineRule="auto"/>
              <w:ind w:left="102" w:right="128" w:firstLine="29"/>
              <w:rPr>
                <w:rFonts w:ascii="宋体" w:hAnsi="宋体" w:eastAsia="宋体" w:cs="宋体"/>
                <w:sz w:val="20"/>
                <w:szCs w:val="20"/>
              </w:rPr>
            </w:pPr>
            <w:r>
              <w:rPr>
                <w:rFonts w:ascii="宋体" w:hAnsi="宋体" w:eastAsia="宋体" w:cs="宋体"/>
                <w:sz w:val="20"/>
                <w:szCs w:val="20"/>
              </w:rPr>
              <w:t>第六十条：对生产者专门用于生产本法第四十九条、第五十一条所列的</w:t>
            </w:r>
            <w:r>
              <w:rPr>
                <w:rFonts w:ascii="宋体" w:hAnsi="宋体" w:eastAsia="宋体" w:cs="宋体"/>
                <w:spacing w:val="-1"/>
                <w:sz w:val="20"/>
                <w:szCs w:val="20"/>
              </w:rPr>
              <w:t>产品或者以假充真</w:t>
            </w:r>
            <w:r>
              <w:rPr>
                <w:rFonts w:ascii="宋体" w:hAnsi="宋体" w:eastAsia="宋体" w:cs="宋体"/>
                <w:sz w:val="20"/>
                <w:szCs w:val="20"/>
              </w:rPr>
              <w:t xml:space="preserve"> </w:t>
            </w:r>
            <w:r>
              <w:rPr>
                <w:rFonts w:ascii="宋体" w:hAnsi="宋体" w:eastAsia="宋体" w:cs="宋体"/>
                <w:spacing w:val="4"/>
                <w:sz w:val="20"/>
                <w:szCs w:val="20"/>
              </w:rPr>
              <w:t>的产品的原辅材料、包装物、生产工具，应当予以没收</w:t>
            </w:r>
            <w:r>
              <w:rPr>
                <w:rFonts w:ascii="宋体" w:hAnsi="宋体" w:eastAsia="宋体" w:cs="宋体"/>
                <w:spacing w:val="3"/>
                <w:sz w:val="20"/>
                <w:szCs w:val="20"/>
              </w:rPr>
              <w:t>。</w:t>
            </w:r>
          </w:p>
        </w:tc>
        <w:tc>
          <w:tcPr>
            <w:tcW w:w="1039"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33" w:header="0" w:footer="0" w:gutter="0"/>
          <w:pgNumType w:fmt="decimal"/>
          <w:cols w:space="720" w:num="1"/>
        </w:sectPr>
      </w:pPr>
    </w:p>
    <w:p>
      <w:r>
        <mc:AlternateContent>
          <mc:Choice Requires="wps">
            <w:drawing>
              <wp:anchor distT="0" distB="0" distL="114300" distR="114300" simplePos="0" relativeHeight="251822080" behindDoc="0" locked="0" layoutInCell="0" allowOverlap="1">
                <wp:simplePos x="0" y="0"/>
                <wp:positionH relativeFrom="page">
                  <wp:posOffset>725805</wp:posOffset>
                </wp:positionH>
                <wp:positionV relativeFrom="page">
                  <wp:posOffset>5715000</wp:posOffset>
                </wp:positionV>
                <wp:extent cx="274320" cy="636905"/>
                <wp:effectExtent l="0" t="0" r="0" b="0"/>
                <wp:wrapNone/>
                <wp:docPr id="180" name="文本框 136"/>
                <wp:cNvGraphicFramePr/>
                <a:graphic xmlns:a="http://schemas.openxmlformats.org/drawingml/2006/main">
                  <a:graphicData uri="http://schemas.microsoft.com/office/word/2010/wordprocessingShape">
                    <wps:wsp>
                      <wps:cNvSpPr txBox="1"/>
                      <wps:spPr>
                        <a:xfrm>
                          <a:off x="0" y="0"/>
                          <a:ext cx="274320" cy="636905"/>
                        </a:xfrm>
                        <a:prstGeom prst="rect">
                          <a:avLst/>
                        </a:prstGeom>
                        <a:noFill/>
                        <a:ln>
                          <a:noFill/>
                        </a:ln>
                      </wps:spPr>
                      <wps:txbx>
                        <w:txbxContent>
                          <w:p>
                            <w:pPr>
                              <w:spacing w:before="20" w:line="180" w:lineRule="auto"/>
                              <w:rPr>
                                <w:rFonts w:ascii="宋体" w:hAnsi="宋体" w:eastAsia="宋体" w:cs="宋体"/>
                                <w:sz w:val="39"/>
                                <w:szCs w:val="39"/>
                              </w:rPr>
                            </w:pPr>
                          </w:p>
                        </w:txbxContent>
                      </wps:txbx>
                      <wps:bodyPr vert="eaVert" lIns="0" tIns="0" rIns="0" bIns="0" upright="1"/>
                    </wps:wsp>
                  </a:graphicData>
                </a:graphic>
              </wp:anchor>
            </w:drawing>
          </mc:Choice>
          <mc:Fallback>
            <w:pict>
              <v:shape id="文本框 136" o:spid="_x0000_s1026" o:spt="202" type="#_x0000_t202" style="position:absolute;left:0pt;margin-left:57.15pt;margin-top:450pt;height:50.15pt;width:21.6pt;mso-position-horizontal-relative:page;mso-position-vertical-relative:page;z-index:251822080;mso-width-relative:page;mso-height-relative:page;" filled="f" stroked="f" coordsize="21600,21600" o:allowincell="f" o:gfxdata="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17KI81wAAAAwBAAAPAAAAAAAAAAEAIAAAACIAAABkcnMvZG93bnJl&#10;di54bWxQSwECFAAUAAAACACHTuJAybxntM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39"/>
                          <w:szCs w:val="39"/>
                        </w:rPr>
                      </w:pPr>
                    </w:p>
                  </w:txbxContent>
                </v:textbox>
              </v:shape>
            </w:pict>
          </mc:Fallback>
        </mc:AlternateContent>
      </w:r>
    </w:p>
    <w:p/>
    <w:p>
      <w:pPr>
        <w:spacing w:line="179" w:lineRule="exact"/>
      </w:pPr>
    </w:p>
    <w:tbl>
      <w:tblPr>
        <w:tblStyle w:val="7"/>
        <w:tblW w:w="12850"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5"/>
        <w:gridCol w:w="1249"/>
        <w:gridCol w:w="61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35"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97" w:line="262" w:lineRule="auto"/>
              <w:ind w:left="150" w:right="90" w:firstLine="3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62"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5" w:hRule="atLeast"/>
        </w:trPr>
        <w:tc>
          <w:tcPr>
            <w:tcW w:w="635"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183" w:lineRule="auto"/>
              <w:ind w:left="155"/>
              <w:rPr>
                <w:rFonts w:hint="eastAsia" w:ascii="宋体" w:hAnsi="宋体" w:eastAsia="宋体" w:cs="宋体"/>
                <w:sz w:val="20"/>
                <w:szCs w:val="20"/>
                <w:lang w:eastAsia="zh-CN"/>
              </w:rPr>
            </w:pPr>
            <w:r>
              <w:rPr>
                <w:rFonts w:ascii="宋体" w:hAnsi="宋体" w:eastAsia="宋体" w:cs="宋体"/>
                <w:spacing w:val="-3"/>
                <w:sz w:val="20"/>
                <w:szCs w:val="20"/>
              </w:rPr>
              <w:t>32</w:t>
            </w:r>
            <w:r>
              <w:rPr>
                <w:rFonts w:hint="eastAsia" w:ascii="宋体" w:hAnsi="宋体" w:eastAsia="宋体" w:cs="宋体"/>
                <w:spacing w:val="-3"/>
                <w:sz w:val="20"/>
                <w:szCs w:val="20"/>
                <w:lang w:val="en-US" w:eastAsia="zh-CN"/>
              </w:rPr>
              <w:t>0</w:t>
            </w:r>
          </w:p>
        </w:tc>
        <w:tc>
          <w:tcPr>
            <w:tcW w:w="1249" w:type="dxa"/>
          </w:tcPr>
          <w:p>
            <w:pPr>
              <w:spacing w:line="255" w:lineRule="auto"/>
            </w:pPr>
          </w:p>
          <w:p>
            <w:pPr>
              <w:spacing w:before="65" w:line="276" w:lineRule="auto"/>
              <w:ind w:left="110" w:right="29"/>
              <w:rPr>
                <w:rFonts w:ascii="宋体" w:hAnsi="宋体" w:eastAsia="宋体" w:cs="宋体"/>
                <w:sz w:val="20"/>
                <w:szCs w:val="20"/>
              </w:rPr>
            </w:pPr>
            <w:r>
              <w:rPr>
                <w:rFonts w:ascii="宋体" w:hAnsi="宋体" w:eastAsia="宋体" w:cs="宋体"/>
                <w:spacing w:val="-2"/>
                <w:sz w:val="20"/>
                <w:szCs w:val="20"/>
              </w:rPr>
              <w:t>对产品质量</w:t>
            </w:r>
            <w:r>
              <w:rPr>
                <w:rFonts w:ascii="宋体" w:hAnsi="宋体" w:eastAsia="宋体" w:cs="宋体"/>
                <w:sz w:val="20"/>
                <w:szCs w:val="20"/>
              </w:rPr>
              <w:t xml:space="preserve">  </w:t>
            </w:r>
            <w:r>
              <w:rPr>
                <w:rFonts w:ascii="宋体" w:hAnsi="宋体" w:eastAsia="宋体" w:cs="宋体"/>
                <w:spacing w:val="19"/>
                <w:sz w:val="20"/>
                <w:szCs w:val="20"/>
              </w:rPr>
              <w:t>检验机构、</w:t>
            </w:r>
            <w:r>
              <w:rPr>
                <w:rFonts w:ascii="宋体" w:hAnsi="宋体" w:eastAsia="宋体" w:cs="宋体"/>
                <w:spacing w:val="3"/>
                <w:sz w:val="20"/>
                <w:szCs w:val="20"/>
              </w:rPr>
              <w:t xml:space="preserve"> </w:t>
            </w:r>
            <w:r>
              <w:rPr>
                <w:rFonts w:ascii="宋体" w:hAnsi="宋体" w:eastAsia="宋体" w:cs="宋体"/>
                <w:spacing w:val="2"/>
                <w:sz w:val="20"/>
                <w:szCs w:val="20"/>
              </w:rPr>
              <w:t>认证机构伪</w:t>
            </w:r>
            <w:r>
              <w:rPr>
                <w:rFonts w:ascii="宋体" w:hAnsi="宋体" w:eastAsia="宋体" w:cs="宋体"/>
                <w:spacing w:val="1"/>
                <w:sz w:val="20"/>
                <w:szCs w:val="20"/>
              </w:rPr>
              <w:t xml:space="preserve">  </w:t>
            </w:r>
            <w:r>
              <w:rPr>
                <w:rFonts w:ascii="宋体" w:hAnsi="宋体" w:eastAsia="宋体" w:cs="宋体"/>
                <w:spacing w:val="-2"/>
                <w:sz w:val="20"/>
                <w:szCs w:val="20"/>
              </w:rPr>
              <w:t>造检验结</w:t>
            </w:r>
          </w:p>
          <w:p>
            <w:pPr>
              <w:spacing w:before="61" w:line="278" w:lineRule="auto"/>
              <w:ind w:left="100" w:right="115" w:firstLine="9"/>
              <w:rPr>
                <w:rFonts w:ascii="宋体" w:hAnsi="宋体" w:eastAsia="宋体" w:cs="宋体"/>
                <w:sz w:val="20"/>
                <w:szCs w:val="20"/>
              </w:rPr>
            </w:pPr>
            <w:r>
              <w:rPr>
                <w:rFonts w:ascii="宋体" w:hAnsi="宋体" w:eastAsia="宋体" w:cs="宋体"/>
                <w:spacing w:val="2"/>
                <w:sz w:val="20"/>
                <w:szCs w:val="20"/>
              </w:rPr>
              <w:t>果、出具虚</w:t>
            </w:r>
            <w:r>
              <w:rPr>
                <w:rFonts w:ascii="宋体" w:hAnsi="宋体" w:eastAsia="宋体" w:cs="宋体"/>
                <w:sz w:val="20"/>
                <w:szCs w:val="20"/>
              </w:rPr>
              <w:t xml:space="preserve"> 假证明、未</w:t>
            </w:r>
            <w:r>
              <w:rPr>
                <w:rFonts w:ascii="宋体" w:hAnsi="宋体" w:eastAsia="宋体" w:cs="宋体"/>
                <w:spacing w:val="1"/>
                <w:sz w:val="20"/>
                <w:szCs w:val="20"/>
              </w:rPr>
              <w:t xml:space="preserve"> </w:t>
            </w:r>
            <w:r>
              <w:rPr>
                <w:rFonts w:ascii="宋体" w:hAnsi="宋体" w:eastAsia="宋体" w:cs="宋体"/>
                <w:spacing w:val="4"/>
                <w:sz w:val="20"/>
                <w:szCs w:val="20"/>
              </w:rPr>
              <w:t>对认证标志</w:t>
            </w:r>
            <w:r>
              <w:rPr>
                <w:rFonts w:ascii="宋体" w:hAnsi="宋体" w:eastAsia="宋体" w:cs="宋体"/>
                <w:spacing w:val="2"/>
                <w:sz w:val="20"/>
                <w:szCs w:val="20"/>
              </w:rPr>
              <w:t xml:space="preserve"> </w:t>
            </w:r>
            <w:r>
              <w:rPr>
                <w:rFonts w:ascii="宋体" w:hAnsi="宋体" w:eastAsia="宋体" w:cs="宋体"/>
                <w:spacing w:val="4"/>
                <w:sz w:val="20"/>
                <w:szCs w:val="20"/>
              </w:rPr>
              <w:t>的使用进行</w:t>
            </w:r>
            <w:r>
              <w:rPr>
                <w:rFonts w:ascii="宋体" w:hAnsi="宋体" w:eastAsia="宋体" w:cs="宋体"/>
                <w:sz w:val="20"/>
                <w:szCs w:val="20"/>
              </w:rPr>
              <w:t xml:space="preserve"> 有效跟踪检 </w:t>
            </w:r>
            <w:r>
              <w:rPr>
                <w:rFonts w:ascii="宋体" w:hAnsi="宋体" w:eastAsia="宋体" w:cs="宋体"/>
                <w:spacing w:val="-1"/>
                <w:sz w:val="20"/>
                <w:szCs w:val="20"/>
              </w:rPr>
              <w:t>查的行政处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74" w:lineRule="auto"/>
            </w:pPr>
          </w:p>
          <w:p>
            <w:pPr>
              <w:spacing w:line="274" w:lineRule="auto"/>
            </w:pPr>
          </w:p>
          <w:p>
            <w:pPr>
              <w:spacing w:line="274" w:lineRule="auto"/>
            </w:pPr>
          </w:p>
          <w:p>
            <w:pPr>
              <w:spacing w:line="274" w:lineRule="auto"/>
            </w:pPr>
          </w:p>
          <w:p>
            <w:pPr>
              <w:spacing w:line="275" w:lineRule="auto"/>
            </w:pPr>
          </w:p>
          <w:p>
            <w:pPr>
              <w:spacing w:line="275"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12"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51" w:line="294" w:lineRule="auto"/>
              <w:ind w:left="112"/>
              <w:rPr>
                <w:rFonts w:ascii="宋体" w:hAnsi="宋体" w:eastAsia="宋体" w:cs="宋体"/>
                <w:sz w:val="19"/>
                <w:szCs w:val="19"/>
              </w:rPr>
            </w:pPr>
            <w:r>
              <w:rPr>
                <w:rFonts w:ascii="宋体" w:hAnsi="宋体" w:eastAsia="宋体" w:cs="宋体"/>
                <w:spacing w:val="9"/>
                <w:sz w:val="19"/>
                <w:szCs w:val="19"/>
              </w:rPr>
              <w:t>第五十七条：产品质量检验机构、认证机构伪造检验结果或者出</w:t>
            </w:r>
            <w:r>
              <w:rPr>
                <w:rFonts w:ascii="宋体" w:hAnsi="宋体" w:eastAsia="宋体" w:cs="宋体"/>
                <w:spacing w:val="8"/>
                <w:sz w:val="19"/>
                <w:szCs w:val="19"/>
              </w:rPr>
              <w:t>具虚假证明的，责令改正，</w:t>
            </w:r>
            <w:r>
              <w:rPr>
                <w:rFonts w:ascii="宋体" w:hAnsi="宋体" w:eastAsia="宋体" w:cs="宋体"/>
                <w:sz w:val="19"/>
                <w:szCs w:val="19"/>
              </w:rPr>
              <w:t xml:space="preserve"> </w:t>
            </w:r>
            <w:r>
              <w:rPr>
                <w:rFonts w:ascii="宋体" w:hAnsi="宋体" w:eastAsia="宋体" w:cs="宋体"/>
                <w:spacing w:val="9"/>
                <w:sz w:val="19"/>
                <w:szCs w:val="19"/>
              </w:rPr>
              <w:t>对单位处五万元以上十万元以下的罚款，对直接负责的主管人员和其他直接</w:t>
            </w:r>
            <w:r>
              <w:rPr>
                <w:rFonts w:ascii="宋体" w:hAnsi="宋体" w:eastAsia="宋体" w:cs="宋体"/>
                <w:spacing w:val="8"/>
                <w:sz w:val="19"/>
                <w:szCs w:val="19"/>
              </w:rPr>
              <w:t>责任人员处一</w:t>
            </w:r>
            <w:r>
              <w:rPr>
                <w:rFonts w:ascii="宋体" w:hAnsi="宋体" w:eastAsia="宋体" w:cs="宋体"/>
                <w:sz w:val="19"/>
                <w:szCs w:val="19"/>
              </w:rPr>
              <w:t xml:space="preserve">   </w:t>
            </w:r>
            <w:r>
              <w:rPr>
                <w:rFonts w:ascii="宋体" w:hAnsi="宋体" w:eastAsia="宋体" w:cs="宋体"/>
                <w:spacing w:val="7"/>
                <w:sz w:val="19"/>
                <w:szCs w:val="19"/>
              </w:rPr>
              <w:t>万元以上五万元以下的罚款；有违法所得的，并</w:t>
            </w:r>
            <w:r>
              <w:rPr>
                <w:rFonts w:ascii="宋体" w:hAnsi="宋体" w:eastAsia="宋体" w:cs="宋体"/>
                <w:spacing w:val="6"/>
                <w:sz w:val="19"/>
                <w:szCs w:val="19"/>
              </w:rPr>
              <w:t>处没收违法所得；情节严重的，取消其检验</w:t>
            </w:r>
            <w:r>
              <w:rPr>
                <w:rFonts w:ascii="宋体" w:hAnsi="宋体" w:eastAsia="宋体" w:cs="宋体"/>
                <w:sz w:val="19"/>
                <w:szCs w:val="19"/>
              </w:rPr>
              <w:t xml:space="preserve">  </w:t>
            </w:r>
            <w:r>
              <w:rPr>
                <w:rFonts w:ascii="宋体" w:hAnsi="宋体" w:eastAsia="宋体" w:cs="宋体"/>
                <w:spacing w:val="7"/>
                <w:sz w:val="19"/>
                <w:szCs w:val="19"/>
              </w:rPr>
              <w:t>资格、认证资格；构成犯罪的，依法追究刑事责</w:t>
            </w:r>
            <w:r>
              <w:rPr>
                <w:rFonts w:ascii="宋体" w:hAnsi="宋体" w:eastAsia="宋体" w:cs="宋体"/>
                <w:spacing w:val="6"/>
                <w:sz w:val="19"/>
                <w:szCs w:val="19"/>
              </w:rPr>
              <w:t>任。产品质量检验机构、认证机构出具的检</w:t>
            </w:r>
            <w:r>
              <w:rPr>
                <w:rFonts w:ascii="宋体" w:hAnsi="宋体" w:eastAsia="宋体" w:cs="宋体"/>
                <w:sz w:val="19"/>
                <w:szCs w:val="19"/>
              </w:rPr>
              <w:t xml:space="preserve">  </w:t>
            </w:r>
            <w:r>
              <w:rPr>
                <w:rFonts w:ascii="宋体" w:hAnsi="宋体" w:eastAsia="宋体" w:cs="宋体"/>
                <w:spacing w:val="7"/>
                <w:sz w:val="19"/>
                <w:szCs w:val="19"/>
              </w:rPr>
              <w:t>验结果或者证明不实，造成损失的，应当承担相</w:t>
            </w:r>
            <w:r>
              <w:rPr>
                <w:rFonts w:ascii="宋体" w:hAnsi="宋体" w:eastAsia="宋体" w:cs="宋体"/>
                <w:spacing w:val="6"/>
                <w:sz w:val="19"/>
                <w:szCs w:val="19"/>
              </w:rPr>
              <w:t>应的赔偿责任；造成重大损失的，撤销其检</w:t>
            </w:r>
            <w:r>
              <w:rPr>
                <w:rFonts w:ascii="宋体" w:hAnsi="宋体" w:eastAsia="宋体" w:cs="宋体"/>
                <w:sz w:val="19"/>
                <w:szCs w:val="19"/>
              </w:rPr>
              <w:t xml:space="preserve">  </w:t>
            </w:r>
            <w:r>
              <w:rPr>
                <w:rFonts w:ascii="宋体" w:hAnsi="宋体" w:eastAsia="宋体" w:cs="宋体"/>
                <w:spacing w:val="7"/>
                <w:sz w:val="19"/>
                <w:szCs w:val="19"/>
              </w:rPr>
              <w:t>验资格、认证资格。产品质量认证机构违反本法第二十一条第二款的规定，对不符合认证</w:t>
            </w:r>
          </w:p>
          <w:p>
            <w:pPr>
              <w:spacing w:before="74" w:line="284" w:lineRule="auto"/>
              <w:ind w:left="112"/>
              <w:rPr>
                <w:rFonts w:ascii="宋体" w:hAnsi="宋体" w:eastAsia="宋体" w:cs="宋体"/>
                <w:sz w:val="19"/>
                <w:szCs w:val="19"/>
              </w:rPr>
            </w:pPr>
            <w:r>
              <w:rPr>
                <w:rFonts w:ascii="宋体" w:hAnsi="宋体" w:eastAsia="宋体" w:cs="宋体"/>
                <w:spacing w:val="10"/>
                <w:sz w:val="19"/>
                <w:szCs w:val="19"/>
              </w:rPr>
              <w:t>标准而使用认证标志的产品，未依法要求其改正或者取消其使用</w:t>
            </w:r>
            <w:r>
              <w:rPr>
                <w:rFonts w:ascii="宋体" w:hAnsi="宋体" w:eastAsia="宋体" w:cs="宋体"/>
                <w:spacing w:val="9"/>
                <w:sz w:val="19"/>
                <w:szCs w:val="19"/>
              </w:rPr>
              <w:t>认证标志资格的，对因产</w:t>
            </w:r>
            <w:r>
              <w:rPr>
                <w:rFonts w:ascii="宋体" w:hAnsi="宋体" w:eastAsia="宋体" w:cs="宋体"/>
                <w:sz w:val="19"/>
                <w:szCs w:val="19"/>
              </w:rPr>
              <w:t xml:space="preserve">  </w:t>
            </w:r>
            <w:r>
              <w:rPr>
                <w:rFonts w:ascii="宋体" w:hAnsi="宋体" w:eastAsia="宋体" w:cs="宋体"/>
                <w:spacing w:val="9"/>
                <w:sz w:val="19"/>
                <w:szCs w:val="19"/>
              </w:rPr>
              <w:t>品不符合认证标准给消费者造成的损失，与产品的生产者、销售者承担</w:t>
            </w:r>
            <w:r>
              <w:rPr>
                <w:rFonts w:ascii="宋体" w:hAnsi="宋体" w:eastAsia="宋体" w:cs="宋体"/>
                <w:spacing w:val="8"/>
                <w:sz w:val="19"/>
                <w:szCs w:val="19"/>
              </w:rPr>
              <w:t>连带责任；情节严重</w:t>
            </w:r>
            <w:r>
              <w:rPr>
                <w:rFonts w:ascii="宋体" w:hAnsi="宋体" w:eastAsia="宋体" w:cs="宋体"/>
                <w:sz w:val="19"/>
                <w:szCs w:val="19"/>
              </w:rPr>
              <w:t xml:space="preserve"> </w:t>
            </w:r>
            <w:r>
              <w:rPr>
                <w:rFonts w:ascii="宋体" w:hAnsi="宋体" w:eastAsia="宋体" w:cs="宋体"/>
                <w:spacing w:val="18"/>
                <w:sz w:val="19"/>
                <w:szCs w:val="19"/>
              </w:rPr>
              <w:t>的，撤销其认证资格。</w:t>
            </w:r>
          </w:p>
        </w:tc>
        <w:tc>
          <w:tcPr>
            <w:tcW w:w="1039" w:type="dxa"/>
          </w:tcPr>
          <w:p>
            <w:pPr>
              <w:spacing w:line="275" w:lineRule="auto"/>
            </w:pPr>
          </w:p>
          <w:p>
            <w:pPr>
              <w:spacing w:line="275" w:lineRule="auto"/>
            </w:pPr>
          </w:p>
          <w:p>
            <w:pPr>
              <w:spacing w:line="276" w:lineRule="auto"/>
            </w:pPr>
          </w:p>
          <w:p>
            <w:pPr>
              <w:spacing w:line="276" w:lineRule="auto"/>
            </w:pPr>
          </w:p>
          <w:p>
            <w:pPr>
              <w:spacing w:line="276" w:lineRule="auto"/>
            </w:pPr>
          </w:p>
          <w:p>
            <w:pPr>
              <w:spacing w:line="276" w:lineRule="auto"/>
            </w:pPr>
          </w:p>
          <w:p>
            <w:pPr>
              <w:spacing w:before="65" w:line="253"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2" w:lineRule="auto"/>
            </w:pPr>
          </w:p>
          <w:p>
            <w:pPr>
              <w:spacing w:line="273" w:lineRule="auto"/>
            </w:pPr>
          </w:p>
          <w:p>
            <w:pPr>
              <w:spacing w:line="273" w:lineRule="auto"/>
            </w:pPr>
          </w:p>
          <w:p>
            <w:pPr>
              <w:spacing w:line="273" w:lineRule="auto"/>
            </w:pPr>
          </w:p>
          <w:p>
            <w:pPr>
              <w:spacing w:line="273" w:lineRule="auto"/>
            </w:pPr>
          </w:p>
          <w:p>
            <w:pPr>
              <w:spacing w:before="65" w:line="261"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1" w:hRule="atLeast"/>
        </w:trPr>
        <w:tc>
          <w:tcPr>
            <w:tcW w:w="635"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183" w:lineRule="auto"/>
              <w:ind w:left="155"/>
              <w:rPr>
                <w:rFonts w:hint="eastAsia" w:ascii="宋体" w:hAnsi="宋体" w:eastAsia="宋体" w:cs="宋体"/>
                <w:sz w:val="20"/>
                <w:szCs w:val="20"/>
                <w:lang w:eastAsia="zh-CN"/>
              </w:rPr>
            </w:pPr>
            <w:r>
              <w:rPr>
                <w:rFonts w:ascii="宋体" w:hAnsi="宋体" w:eastAsia="宋体" w:cs="宋体"/>
                <w:spacing w:val="-3"/>
                <w:sz w:val="20"/>
                <w:szCs w:val="20"/>
              </w:rPr>
              <w:t>32</w:t>
            </w:r>
            <w:r>
              <w:rPr>
                <w:rFonts w:hint="eastAsia" w:ascii="宋体" w:hAnsi="宋体" w:eastAsia="宋体" w:cs="宋体"/>
                <w:spacing w:val="-3"/>
                <w:sz w:val="20"/>
                <w:szCs w:val="20"/>
                <w:lang w:val="en-US" w:eastAsia="zh-CN"/>
              </w:rPr>
              <w:t>1</w:t>
            </w:r>
          </w:p>
        </w:tc>
        <w:tc>
          <w:tcPr>
            <w:tcW w:w="1249" w:type="dxa"/>
          </w:tcPr>
          <w:p>
            <w:pPr>
              <w:spacing w:line="268"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对产品质量</w:t>
            </w:r>
          </w:p>
          <w:p>
            <w:pPr>
              <w:spacing w:before="91" w:line="219" w:lineRule="auto"/>
              <w:ind w:left="110"/>
              <w:rPr>
                <w:rFonts w:ascii="宋体" w:hAnsi="宋体" w:eastAsia="宋体" w:cs="宋体"/>
                <w:sz w:val="20"/>
                <w:szCs w:val="20"/>
              </w:rPr>
            </w:pPr>
            <w:r>
              <w:rPr>
                <w:rFonts w:ascii="宋体" w:hAnsi="宋体" w:eastAsia="宋体" w:cs="宋体"/>
                <w:spacing w:val="4"/>
                <w:sz w:val="20"/>
                <w:szCs w:val="20"/>
              </w:rPr>
              <w:t>检验机构向</w:t>
            </w:r>
          </w:p>
          <w:p>
            <w:pPr>
              <w:spacing w:before="92" w:line="219" w:lineRule="auto"/>
              <w:ind w:left="110"/>
              <w:rPr>
                <w:rFonts w:ascii="宋体" w:hAnsi="宋体" w:eastAsia="宋体" w:cs="宋体"/>
                <w:sz w:val="20"/>
                <w:szCs w:val="20"/>
              </w:rPr>
            </w:pPr>
            <w:r>
              <w:rPr>
                <w:rFonts w:ascii="宋体" w:hAnsi="宋体" w:eastAsia="宋体" w:cs="宋体"/>
                <w:spacing w:val="-2"/>
                <w:sz w:val="20"/>
                <w:szCs w:val="20"/>
              </w:rPr>
              <w:t>社会推荐生</w:t>
            </w:r>
          </w:p>
          <w:p>
            <w:pPr>
              <w:spacing w:before="84" w:line="219" w:lineRule="auto"/>
              <w:ind w:left="110"/>
              <w:rPr>
                <w:rFonts w:ascii="宋体" w:hAnsi="宋体" w:eastAsia="宋体" w:cs="宋体"/>
                <w:sz w:val="20"/>
                <w:szCs w:val="20"/>
              </w:rPr>
            </w:pPr>
            <w:r>
              <w:rPr>
                <w:rFonts w:ascii="宋体" w:hAnsi="宋体" w:eastAsia="宋体" w:cs="宋体"/>
                <w:spacing w:val="4"/>
                <w:sz w:val="20"/>
                <w:szCs w:val="20"/>
              </w:rPr>
              <w:t>产者的产品</w:t>
            </w:r>
          </w:p>
          <w:p>
            <w:pPr>
              <w:spacing w:before="63" w:line="221" w:lineRule="auto"/>
              <w:ind w:left="210"/>
              <w:rPr>
                <w:rFonts w:ascii="宋体" w:hAnsi="宋体" w:eastAsia="宋体" w:cs="宋体"/>
                <w:sz w:val="20"/>
                <w:szCs w:val="20"/>
              </w:rPr>
            </w:pPr>
            <w:r>
              <w:rPr>
                <w:rFonts w:ascii="宋体" w:hAnsi="宋体" w:eastAsia="宋体" w:cs="宋体"/>
                <w:spacing w:val="-2"/>
                <w:sz w:val="20"/>
                <w:szCs w:val="20"/>
              </w:rPr>
              <w:t>或者以监</w:t>
            </w:r>
          </w:p>
          <w:p>
            <w:pPr>
              <w:spacing w:before="70" w:line="219" w:lineRule="auto"/>
              <w:ind w:left="110"/>
              <w:rPr>
                <w:rFonts w:ascii="宋体" w:hAnsi="宋体" w:eastAsia="宋体" w:cs="宋体"/>
                <w:sz w:val="20"/>
                <w:szCs w:val="20"/>
              </w:rPr>
            </w:pPr>
            <w:r>
              <w:rPr>
                <w:rFonts w:ascii="宋体" w:hAnsi="宋体" w:eastAsia="宋体" w:cs="宋体"/>
                <w:spacing w:val="-2"/>
                <w:sz w:val="20"/>
                <w:szCs w:val="20"/>
              </w:rPr>
              <w:t>制、监销等</w:t>
            </w:r>
          </w:p>
          <w:p>
            <w:pPr>
              <w:spacing w:before="73" w:line="219" w:lineRule="auto"/>
              <w:ind w:left="110"/>
              <w:rPr>
                <w:rFonts w:ascii="宋体" w:hAnsi="宋体" w:eastAsia="宋体" w:cs="宋体"/>
                <w:sz w:val="20"/>
                <w:szCs w:val="20"/>
              </w:rPr>
            </w:pPr>
            <w:r>
              <w:rPr>
                <w:rFonts w:ascii="宋体" w:hAnsi="宋体" w:eastAsia="宋体" w:cs="宋体"/>
                <w:spacing w:val="2"/>
                <w:sz w:val="20"/>
                <w:szCs w:val="20"/>
              </w:rPr>
              <w:t>方式参与产</w:t>
            </w:r>
          </w:p>
          <w:p>
            <w:pPr>
              <w:spacing w:before="93" w:line="220" w:lineRule="auto"/>
              <w:ind w:left="110"/>
              <w:rPr>
                <w:rFonts w:ascii="宋体" w:hAnsi="宋体" w:eastAsia="宋体" w:cs="宋体"/>
                <w:sz w:val="20"/>
                <w:szCs w:val="20"/>
              </w:rPr>
            </w:pPr>
            <w:r>
              <w:rPr>
                <w:rFonts w:ascii="宋体" w:hAnsi="宋体" w:eastAsia="宋体" w:cs="宋体"/>
                <w:spacing w:val="2"/>
                <w:sz w:val="20"/>
                <w:szCs w:val="20"/>
              </w:rPr>
              <w:t>品经营活动</w:t>
            </w:r>
          </w:p>
          <w:p>
            <w:pPr>
              <w:spacing w:before="71" w:line="220" w:lineRule="auto"/>
              <w:ind w:left="110"/>
              <w:rPr>
                <w:rFonts w:ascii="宋体" w:hAnsi="宋体" w:eastAsia="宋体" w:cs="宋体"/>
                <w:sz w:val="20"/>
                <w:szCs w:val="20"/>
              </w:rPr>
            </w:pPr>
            <w:r>
              <w:rPr>
                <w:rFonts w:ascii="宋体" w:hAnsi="宋体" w:eastAsia="宋体" w:cs="宋体"/>
                <w:spacing w:val="-2"/>
                <w:sz w:val="20"/>
                <w:szCs w:val="20"/>
              </w:rPr>
              <w:t>行为的行政</w:t>
            </w:r>
          </w:p>
          <w:p>
            <w:pPr>
              <w:spacing w:before="46" w:line="224" w:lineRule="auto"/>
              <w:ind w:left="70"/>
              <w:rPr>
                <w:rFonts w:ascii="宋体" w:hAnsi="宋体" w:eastAsia="宋体" w:cs="宋体"/>
                <w:sz w:val="20"/>
                <w:szCs w:val="20"/>
              </w:rPr>
            </w:pPr>
            <w:r>
              <w:rPr>
                <w:rFonts w:ascii="宋体" w:hAnsi="宋体" w:eastAsia="宋体" w:cs="宋体"/>
                <w:spacing w:val="12"/>
                <w:sz w:val="20"/>
                <w:szCs w:val="20"/>
              </w:rPr>
              <w:t>处罚</w:t>
            </w:r>
          </w:p>
        </w:tc>
        <w:tc>
          <w:tcPr>
            <w:tcW w:w="61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before="65" w:line="252"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57"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52" w:line="262" w:lineRule="auto"/>
              <w:ind w:left="112" w:right="159"/>
              <w:rPr>
                <w:rFonts w:ascii="宋体" w:hAnsi="宋体" w:eastAsia="宋体" w:cs="宋体"/>
                <w:sz w:val="20"/>
                <w:szCs w:val="20"/>
              </w:rPr>
            </w:pPr>
            <w:r>
              <w:rPr>
                <w:rFonts w:ascii="宋体" w:hAnsi="宋体" w:eastAsia="宋体" w:cs="宋体"/>
                <w:sz w:val="20"/>
                <w:szCs w:val="20"/>
              </w:rPr>
              <w:t>第二十五条：市场监督管理部门或者其他国家机关以及产品质量检验机</w:t>
            </w:r>
            <w:r>
              <w:rPr>
                <w:rFonts w:ascii="宋体" w:hAnsi="宋体" w:eastAsia="宋体" w:cs="宋体"/>
                <w:spacing w:val="-1"/>
                <w:sz w:val="20"/>
                <w:szCs w:val="20"/>
              </w:rPr>
              <w:t>构不得向社会推荐</w:t>
            </w:r>
            <w:r>
              <w:rPr>
                <w:rFonts w:ascii="宋体" w:hAnsi="宋体" w:eastAsia="宋体" w:cs="宋体"/>
                <w:sz w:val="20"/>
                <w:szCs w:val="20"/>
              </w:rPr>
              <w:t xml:space="preserve"> </w:t>
            </w:r>
            <w:r>
              <w:rPr>
                <w:rFonts w:ascii="宋体" w:hAnsi="宋体" w:eastAsia="宋体" w:cs="宋体"/>
                <w:spacing w:val="3"/>
                <w:sz w:val="20"/>
                <w:szCs w:val="20"/>
              </w:rPr>
              <w:t>生产者的产品；不得以对产品进行监制、监销等方式参与产品经营活动。</w:t>
            </w:r>
          </w:p>
          <w:p>
            <w:pPr>
              <w:spacing w:before="81" w:line="219" w:lineRule="auto"/>
              <w:ind w:left="112"/>
              <w:rPr>
                <w:rFonts w:ascii="宋体" w:hAnsi="宋体" w:eastAsia="宋体" w:cs="宋体"/>
                <w:sz w:val="20"/>
                <w:szCs w:val="20"/>
              </w:rPr>
            </w:pPr>
            <w:r>
              <w:rPr>
                <w:rFonts w:ascii="宋体" w:hAnsi="宋体" w:eastAsia="宋体" w:cs="宋体"/>
                <w:sz w:val="20"/>
                <w:szCs w:val="20"/>
              </w:rPr>
              <w:t>第六十七条：市场监督管理部门或者其他国家机关违反本法第二十五条</w:t>
            </w:r>
            <w:r>
              <w:rPr>
                <w:rFonts w:ascii="宋体" w:hAnsi="宋体" w:eastAsia="宋体" w:cs="宋体"/>
                <w:spacing w:val="-1"/>
                <w:sz w:val="20"/>
                <w:szCs w:val="20"/>
              </w:rPr>
              <w:t>的规定，向社会推</w:t>
            </w:r>
          </w:p>
          <w:p>
            <w:pPr>
              <w:spacing w:before="63" w:line="280" w:lineRule="auto"/>
              <w:ind w:left="112"/>
              <w:rPr>
                <w:rFonts w:ascii="宋体" w:hAnsi="宋体" w:eastAsia="宋体" w:cs="宋体"/>
                <w:sz w:val="19"/>
                <w:szCs w:val="19"/>
              </w:rPr>
            </w:pPr>
            <w:r>
              <w:rPr>
                <w:rFonts w:ascii="宋体" w:hAnsi="宋体" w:eastAsia="宋体" w:cs="宋体"/>
                <w:spacing w:val="11"/>
                <w:sz w:val="19"/>
                <w:szCs w:val="19"/>
              </w:rPr>
              <w:t>荐生产者的产品或者以监制、监销等方式参与产品经营活动的，由其上级机关或者监察机</w:t>
            </w:r>
            <w:r>
              <w:rPr>
                <w:rFonts w:ascii="宋体" w:hAnsi="宋体" w:eastAsia="宋体" w:cs="宋体"/>
                <w:sz w:val="19"/>
                <w:szCs w:val="19"/>
              </w:rPr>
              <w:t xml:space="preserve">  </w:t>
            </w:r>
            <w:r>
              <w:rPr>
                <w:rFonts w:ascii="宋体" w:hAnsi="宋体" w:eastAsia="宋体" w:cs="宋体"/>
                <w:spacing w:val="9"/>
                <w:sz w:val="19"/>
                <w:szCs w:val="19"/>
              </w:rPr>
              <w:t>关责令改正，消除影响，有违法收入的予以没收；情节严重的，对直接</w:t>
            </w:r>
            <w:r>
              <w:rPr>
                <w:rFonts w:ascii="宋体" w:hAnsi="宋体" w:eastAsia="宋体" w:cs="宋体"/>
                <w:spacing w:val="8"/>
                <w:sz w:val="19"/>
                <w:szCs w:val="19"/>
              </w:rPr>
              <w:t>负责的主管人员和其</w:t>
            </w:r>
            <w:r>
              <w:rPr>
                <w:rFonts w:ascii="宋体" w:hAnsi="宋体" w:eastAsia="宋体" w:cs="宋体"/>
                <w:sz w:val="19"/>
                <w:szCs w:val="19"/>
              </w:rPr>
              <w:t xml:space="preserve"> </w:t>
            </w:r>
            <w:r>
              <w:rPr>
                <w:rFonts w:ascii="宋体" w:hAnsi="宋体" w:eastAsia="宋体" w:cs="宋体"/>
                <w:spacing w:val="10"/>
                <w:sz w:val="19"/>
                <w:szCs w:val="19"/>
              </w:rPr>
              <w:t>他直接责任人员依法给予行政处分。产品质量检验机构</w:t>
            </w:r>
            <w:r>
              <w:rPr>
                <w:rFonts w:ascii="宋体" w:hAnsi="宋体" w:eastAsia="宋体" w:cs="宋体"/>
                <w:spacing w:val="9"/>
                <w:sz w:val="19"/>
                <w:szCs w:val="19"/>
              </w:rPr>
              <w:t>有前款所列违法行为的，由市场监</w:t>
            </w:r>
          </w:p>
          <w:p>
            <w:pPr>
              <w:spacing w:before="95" w:line="275" w:lineRule="auto"/>
              <w:ind w:left="112"/>
              <w:rPr>
                <w:rFonts w:ascii="宋体" w:hAnsi="宋体" w:eastAsia="宋体" w:cs="宋体"/>
                <w:sz w:val="19"/>
                <w:szCs w:val="19"/>
              </w:rPr>
            </w:pPr>
            <w:r>
              <w:rPr>
                <w:rFonts w:ascii="宋体" w:hAnsi="宋体" w:eastAsia="宋体" w:cs="宋体"/>
                <w:spacing w:val="9"/>
                <w:sz w:val="19"/>
                <w:szCs w:val="19"/>
              </w:rPr>
              <w:t>督管理部门责令改正，消除影响，有违法收入的予以没收，可以并处违</w:t>
            </w:r>
            <w:r>
              <w:rPr>
                <w:rFonts w:ascii="宋体" w:hAnsi="宋体" w:eastAsia="宋体" w:cs="宋体"/>
                <w:spacing w:val="8"/>
                <w:sz w:val="19"/>
                <w:szCs w:val="19"/>
              </w:rPr>
              <w:t>法收入一倍以下的罚</w:t>
            </w:r>
            <w:r>
              <w:rPr>
                <w:rFonts w:ascii="宋体" w:hAnsi="宋体" w:eastAsia="宋体" w:cs="宋体"/>
                <w:sz w:val="19"/>
                <w:szCs w:val="19"/>
              </w:rPr>
              <w:t xml:space="preserve"> </w:t>
            </w:r>
            <w:r>
              <w:rPr>
                <w:rFonts w:ascii="宋体" w:hAnsi="宋体" w:eastAsia="宋体" w:cs="宋体"/>
                <w:spacing w:val="14"/>
                <w:sz w:val="19"/>
                <w:szCs w:val="19"/>
              </w:rPr>
              <w:t>款；情节严重的，撤销其质量检验资格。</w:t>
            </w:r>
          </w:p>
        </w:tc>
        <w:tc>
          <w:tcPr>
            <w:tcW w:w="1039" w:type="dxa"/>
          </w:tcPr>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57"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8" w:lineRule="auto"/>
            </w:pPr>
          </w:p>
          <w:p>
            <w:pPr>
              <w:spacing w:line="258" w:lineRule="auto"/>
            </w:pPr>
          </w:p>
          <w:p>
            <w:pPr>
              <w:spacing w:line="259" w:lineRule="auto"/>
            </w:pPr>
          </w:p>
          <w:p>
            <w:pPr>
              <w:spacing w:line="259" w:lineRule="auto"/>
            </w:pPr>
          </w:p>
          <w:p>
            <w:pPr>
              <w:spacing w:line="259" w:lineRule="auto"/>
            </w:pPr>
          </w:p>
          <w:p>
            <w:pPr>
              <w:spacing w:line="259" w:lineRule="auto"/>
            </w:pPr>
          </w:p>
          <w:p>
            <w:pPr>
              <w:spacing w:before="65" w:line="24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83" w:header="0" w:footer="0" w:gutter="0"/>
          <w:pgNumType w:fmt="decimal"/>
          <w:cols w:space="720" w:num="1"/>
        </w:sectPr>
      </w:pPr>
    </w:p>
    <w:p>
      <w:r>
        <mc:AlternateContent>
          <mc:Choice Requires="wps">
            <w:drawing>
              <wp:anchor distT="0" distB="0" distL="114300" distR="114300" simplePos="0" relativeHeight="251823104" behindDoc="0" locked="0" layoutInCell="0" allowOverlap="1">
                <wp:simplePos x="0" y="0"/>
                <wp:positionH relativeFrom="page">
                  <wp:posOffset>763270</wp:posOffset>
                </wp:positionH>
                <wp:positionV relativeFrom="page">
                  <wp:posOffset>1219200</wp:posOffset>
                </wp:positionV>
                <wp:extent cx="255270" cy="589915"/>
                <wp:effectExtent l="0" t="0" r="0" b="0"/>
                <wp:wrapNone/>
                <wp:docPr id="181" name="文本框 137"/>
                <wp:cNvGraphicFramePr/>
                <a:graphic xmlns:a="http://schemas.openxmlformats.org/drawingml/2006/main">
                  <a:graphicData uri="http://schemas.microsoft.com/office/word/2010/wordprocessingShape">
                    <wps:wsp>
                      <wps:cNvSpPr txBox="1"/>
                      <wps:spPr>
                        <a:xfrm>
                          <a:off x="0" y="0"/>
                          <a:ext cx="255270" cy="589915"/>
                        </a:xfrm>
                        <a:prstGeom prst="rect">
                          <a:avLst/>
                        </a:prstGeom>
                        <a:noFill/>
                        <a:ln>
                          <a:noFill/>
                        </a:ln>
                      </wps:spPr>
                      <wps:txbx>
                        <w:txbxContent>
                          <w:p>
                            <w:pPr>
                              <w:spacing w:before="20" w:line="180"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137" o:spid="_x0000_s1026" o:spt="202" type="#_x0000_t202" style="position:absolute;left:0pt;margin-left:60.1pt;margin-top:96pt;height:46.45pt;width:20.1pt;mso-position-horizontal-relative:page;mso-position-vertical-relative:page;z-index:251823104;mso-width-relative:page;mso-height-relative:page;" filled="f" stroked="f" coordsize="21600,21600" o:allowincell="f" o:gfxdata="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haqIy1gAAAAsBAAAPAAAAAAAAAAEAIAAAACIAAABkcnMvZG93bnJl&#10;di54bWxQSwECFAAUAAAACACHTuJAXow5FsYBAACDAwAADgAAAAAAAAABACAAAAAl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6"/>
                          <w:szCs w:val="36"/>
                        </w:rPr>
                      </w:pPr>
                    </w:p>
                  </w:txbxContent>
                </v:textbox>
              </v:shape>
            </w:pict>
          </mc:Fallback>
        </mc:AlternateContent>
      </w:r>
    </w:p>
    <w:p/>
    <w:p>
      <w:pPr>
        <w:spacing w:line="229" w:lineRule="exact"/>
      </w:pPr>
    </w:p>
    <w:tbl>
      <w:tblPr>
        <w:tblStyle w:val="7"/>
        <w:tblW w:w="12830" w:type="dxa"/>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62"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7" w:line="262"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6" w:hRule="atLeast"/>
        </w:trPr>
        <w:tc>
          <w:tcPr>
            <w:tcW w:w="615" w:type="dxa"/>
          </w:tcPr>
          <w:p>
            <w:pPr>
              <w:spacing w:line="279" w:lineRule="auto"/>
            </w:pPr>
          </w:p>
          <w:p>
            <w:pPr>
              <w:spacing w:line="279" w:lineRule="auto"/>
            </w:pPr>
          </w:p>
          <w:p>
            <w:pPr>
              <w:spacing w:line="280" w:lineRule="auto"/>
            </w:pPr>
          </w:p>
          <w:p>
            <w:pPr>
              <w:spacing w:line="280" w:lineRule="auto"/>
            </w:pPr>
          </w:p>
          <w:p>
            <w:pPr>
              <w:spacing w:line="280"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22</w:t>
            </w:r>
          </w:p>
        </w:tc>
        <w:tc>
          <w:tcPr>
            <w:tcW w:w="1249" w:type="dxa"/>
          </w:tcPr>
          <w:p>
            <w:pPr>
              <w:spacing w:before="171" w:line="281" w:lineRule="auto"/>
              <w:ind w:left="100" w:right="28" w:firstLine="9"/>
              <w:jc w:val="both"/>
              <w:rPr>
                <w:rFonts w:ascii="宋体" w:hAnsi="宋体" w:eastAsia="宋体" w:cs="宋体"/>
                <w:sz w:val="20"/>
                <w:szCs w:val="20"/>
              </w:rPr>
            </w:pPr>
            <w:r>
              <w:rPr>
                <w:rFonts w:ascii="宋体" w:hAnsi="宋体" w:eastAsia="宋体" w:cs="宋体"/>
                <w:spacing w:val="2"/>
                <w:sz w:val="20"/>
                <w:szCs w:val="20"/>
              </w:rPr>
              <w:t>对未经负责</w:t>
            </w:r>
            <w:r>
              <w:rPr>
                <w:rFonts w:ascii="宋体" w:hAnsi="宋体" w:eastAsia="宋体" w:cs="宋体"/>
                <w:spacing w:val="1"/>
                <w:sz w:val="20"/>
                <w:szCs w:val="20"/>
              </w:rPr>
              <w:t xml:space="preserve">  </w:t>
            </w:r>
            <w:r>
              <w:rPr>
                <w:rFonts w:ascii="宋体" w:hAnsi="宋体" w:eastAsia="宋体" w:cs="宋体"/>
                <w:spacing w:val="5"/>
                <w:sz w:val="20"/>
                <w:szCs w:val="20"/>
              </w:rPr>
              <w:t>结果处理的</w:t>
            </w:r>
            <w:r>
              <w:rPr>
                <w:rFonts w:ascii="宋体" w:hAnsi="宋体" w:eastAsia="宋体" w:cs="宋体"/>
                <w:sz w:val="20"/>
                <w:szCs w:val="20"/>
              </w:rPr>
              <w:t xml:space="preserve">  </w:t>
            </w:r>
            <w:r>
              <w:rPr>
                <w:rFonts w:ascii="宋体" w:hAnsi="宋体" w:eastAsia="宋体" w:cs="宋体"/>
                <w:spacing w:val="4"/>
                <w:sz w:val="20"/>
                <w:szCs w:val="20"/>
              </w:rPr>
              <w:t>市场监督管</w:t>
            </w:r>
            <w:r>
              <w:rPr>
                <w:rFonts w:ascii="宋体" w:hAnsi="宋体" w:eastAsia="宋体" w:cs="宋体"/>
                <w:sz w:val="20"/>
                <w:szCs w:val="20"/>
              </w:rPr>
              <w:t xml:space="preserve">  </w:t>
            </w:r>
            <w:r>
              <w:rPr>
                <w:rFonts w:ascii="宋体" w:hAnsi="宋体" w:eastAsia="宋体" w:cs="宋体"/>
                <w:spacing w:val="4"/>
                <w:sz w:val="20"/>
                <w:szCs w:val="20"/>
              </w:rPr>
              <w:t>理部门认定</w:t>
            </w:r>
            <w:r>
              <w:rPr>
                <w:rFonts w:ascii="宋体" w:hAnsi="宋体" w:eastAsia="宋体" w:cs="宋体"/>
                <w:spacing w:val="1"/>
                <w:sz w:val="20"/>
                <w:szCs w:val="20"/>
              </w:rPr>
              <w:t xml:space="preserve">  </w:t>
            </w:r>
            <w:r>
              <w:rPr>
                <w:rFonts w:ascii="宋体" w:hAnsi="宋体" w:eastAsia="宋体" w:cs="宋体"/>
                <w:spacing w:val="4"/>
                <w:sz w:val="20"/>
                <w:szCs w:val="20"/>
              </w:rPr>
              <w:t>复查合格而</w:t>
            </w:r>
            <w:r>
              <w:rPr>
                <w:rFonts w:ascii="宋体" w:hAnsi="宋体" w:eastAsia="宋体" w:cs="宋体"/>
                <w:sz w:val="20"/>
                <w:szCs w:val="20"/>
              </w:rPr>
              <w:t xml:space="preserve">  </w:t>
            </w:r>
            <w:r>
              <w:rPr>
                <w:rFonts w:ascii="宋体" w:hAnsi="宋体" w:eastAsia="宋体" w:cs="宋体"/>
                <w:spacing w:val="22"/>
                <w:sz w:val="20"/>
                <w:szCs w:val="20"/>
              </w:rPr>
              <w:t>恢复生产、</w:t>
            </w:r>
            <w:r>
              <w:rPr>
                <w:rFonts w:ascii="宋体" w:hAnsi="宋体" w:eastAsia="宋体" w:cs="宋体"/>
                <w:sz w:val="20"/>
                <w:szCs w:val="20"/>
              </w:rPr>
              <w:t xml:space="preserve"> </w:t>
            </w:r>
            <w:r>
              <w:rPr>
                <w:rFonts w:ascii="宋体" w:hAnsi="宋体" w:eastAsia="宋体" w:cs="宋体"/>
                <w:spacing w:val="4"/>
                <w:sz w:val="20"/>
                <w:szCs w:val="20"/>
              </w:rPr>
              <w:t>销售同一产</w:t>
            </w:r>
            <w:r>
              <w:rPr>
                <w:rFonts w:ascii="宋体" w:hAnsi="宋体" w:eastAsia="宋体" w:cs="宋体"/>
                <w:sz w:val="20"/>
                <w:szCs w:val="20"/>
              </w:rPr>
              <w:t xml:space="preserve">  </w:t>
            </w:r>
            <w:r>
              <w:rPr>
                <w:rFonts w:ascii="宋体" w:hAnsi="宋体" w:eastAsia="宋体" w:cs="宋体"/>
                <w:spacing w:val="4"/>
                <w:sz w:val="20"/>
                <w:szCs w:val="20"/>
              </w:rPr>
              <w:t>品行为的行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96" w:lineRule="auto"/>
            </w:pPr>
          </w:p>
          <w:p>
            <w:pPr>
              <w:spacing w:line="297" w:lineRule="auto"/>
            </w:pPr>
          </w:p>
          <w:p>
            <w:pPr>
              <w:spacing w:line="297" w:lineRule="auto"/>
            </w:pPr>
          </w:p>
          <w:p>
            <w:pPr>
              <w:spacing w:line="297"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6" w:lineRule="auto"/>
            </w:pPr>
          </w:p>
          <w:p>
            <w:pPr>
              <w:spacing w:line="247" w:lineRule="auto"/>
            </w:pPr>
          </w:p>
          <w:p>
            <w:pPr>
              <w:spacing w:line="247" w:lineRule="auto"/>
            </w:pPr>
          </w:p>
          <w:p>
            <w:pPr>
              <w:spacing w:before="65"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《产品质量监督抽查管理暂行办法》</w:t>
            </w:r>
          </w:p>
          <w:p>
            <w:pPr>
              <w:spacing w:before="50" w:line="286" w:lineRule="auto"/>
              <w:ind w:left="101"/>
              <w:rPr>
                <w:rFonts w:ascii="宋体" w:hAnsi="宋体" w:eastAsia="宋体" w:cs="宋体"/>
                <w:sz w:val="19"/>
                <w:szCs w:val="19"/>
              </w:rPr>
            </w:pPr>
            <w:r>
              <w:rPr>
                <w:rFonts w:ascii="宋体" w:hAnsi="宋体" w:eastAsia="宋体" w:cs="宋体"/>
                <w:spacing w:val="7"/>
                <w:sz w:val="19"/>
                <w:szCs w:val="19"/>
              </w:rPr>
              <w:t>第五十一条：被抽样生产者、销售者有下列情形之</w:t>
            </w:r>
            <w:r>
              <w:rPr>
                <w:rFonts w:ascii="宋体" w:hAnsi="宋体" w:eastAsia="宋体" w:cs="宋体"/>
                <w:spacing w:val="6"/>
                <w:sz w:val="19"/>
                <w:szCs w:val="19"/>
              </w:rPr>
              <w:t>一的，由县级市场监督管理部门按照有关</w:t>
            </w:r>
            <w:r>
              <w:rPr>
                <w:rFonts w:ascii="宋体" w:hAnsi="宋体" w:eastAsia="宋体" w:cs="宋体"/>
                <w:sz w:val="19"/>
                <w:szCs w:val="19"/>
              </w:rPr>
              <w:t xml:space="preserve">  </w:t>
            </w:r>
            <w:r>
              <w:rPr>
                <w:rFonts w:ascii="宋体" w:hAnsi="宋体" w:eastAsia="宋体" w:cs="宋体"/>
                <w:spacing w:val="4"/>
                <w:sz w:val="19"/>
                <w:szCs w:val="19"/>
              </w:rPr>
              <w:t>法律、行政法规规定处理；法律、行政法规未作规定的，处三万元以下罚款；涉</w:t>
            </w:r>
            <w:r>
              <w:rPr>
                <w:rFonts w:ascii="宋体" w:hAnsi="宋体" w:eastAsia="宋体" w:cs="宋体"/>
                <w:spacing w:val="3"/>
                <w:sz w:val="19"/>
                <w:szCs w:val="19"/>
              </w:rPr>
              <w:t>嫌构成犯罪，</w:t>
            </w:r>
            <w:r>
              <w:rPr>
                <w:rFonts w:ascii="宋体" w:hAnsi="宋体" w:eastAsia="宋体" w:cs="宋体"/>
                <w:sz w:val="19"/>
                <w:szCs w:val="19"/>
              </w:rPr>
              <w:t xml:space="preserve"> </w:t>
            </w:r>
            <w:r>
              <w:rPr>
                <w:rFonts w:ascii="宋体" w:hAnsi="宋体" w:eastAsia="宋体" w:cs="宋体"/>
                <w:spacing w:val="8"/>
                <w:sz w:val="19"/>
                <w:szCs w:val="19"/>
              </w:rPr>
              <w:t>依法需要追究刑事责任的，按照有关规定移送公安机关：(三)未经负责结果处理的市场监</w:t>
            </w:r>
            <w:r>
              <w:rPr>
                <w:rFonts w:ascii="宋体" w:hAnsi="宋体" w:eastAsia="宋体" w:cs="宋体"/>
                <w:sz w:val="19"/>
                <w:szCs w:val="19"/>
              </w:rPr>
              <w:t xml:space="preserve">   </w:t>
            </w:r>
            <w:r>
              <w:rPr>
                <w:rFonts w:ascii="宋体" w:hAnsi="宋体" w:eastAsia="宋体" w:cs="宋体"/>
                <w:spacing w:val="11"/>
                <w:sz w:val="19"/>
                <w:szCs w:val="19"/>
              </w:rPr>
              <w:t>督管理部门认定复查合格而恢复生产、销售同一产品的。</w:t>
            </w:r>
          </w:p>
        </w:tc>
        <w:tc>
          <w:tcPr>
            <w:tcW w:w="1039" w:type="dxa"/>
          </w:tcPr>
          <w:p>
            <w:pPr>
              <w:spacing w:line="299" w:lineRule="auto"/>
            </w:pPr>
          </w:p>
          <w:p>
            <w:pPr>
              <w:spacing w:line="299" w:lineRule="auto"/>
            </w:pPr>
          </w:p>
          <w:p>
            <w:pPr>
              <w:spacing w:line="300" w:lineRule="auto"/>
            </w:pPr>
          </w:p>
          <w:p>
            <w:pPr>
              <w:spacing w:line="300"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9" w:lineRule="auto"/>
            </w:pPr>
          </w:p>
          <w:p>
            <w:pPr>
              <w:spacing w:line="270" w:lineRule="auto"/>
            </w:pPr>
          </w:p>
          <w:p>
            <w:pPr>
              <w:spacing w:line="270" w:lineRule="auto"/>
            </w:pPr>
          </w:p>
          <w:p>
            <w:pPr>
              <w:spacing w:line="270" w:lineRule="auto"/>
            </w:pPr>
          </w:p>
          <w:p>
            <w:pPr>
              <w:spacing w:line="270" w:lineRule="auto"/>
            </w:pPr>
          </w:p>
          <w:p>
            <w:pPr>
              <w:spacing w:before="65" w:line="221" w:lineRule="auto"/>
              <w:ind w:left="419"/>
              <w:rPr>
                <w:rFonts w:ascii="宋体" w:hAnsi="宋体" w:eastAsia="宋体" w:cs="宋体"/>
                <w:sz w:val="20"/>
                <w:szCs w:val="20"/>
              </w:rPr>
            </w:pPr>
            <w:r>
              <w:rPr>
                <w:rFonts w:ascii="宋体" w:hAnsi="宋体" w:eastAsia="宋体" w:cs="宋体"/>
                <w:spacing w:val="6"/>
                <w:sz w:val="20"/>
                <w:szCs w:val="20"/>
              </w:rPr>
              <w:t>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0" w:hRule="atLeast"/>
        </w:trPr>
        <w:tc>
          <w:tcPr>
            <w:tcW w:w="615"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23</w:t>
            </w:r>
          </w:p>
        </w:tc>
        <w:tc>
          <w:tcPr>
            <w:tcW w:w="1249" w:type="dxa"/>
          </w:tcPr>
          <w:p>
            <w:pPr>
              <w:spacing w:line="246" w:lineRule="auto"/>
            </w:pPr>
          </w:p>
          <w:p>
            <w:pPr>
              <w:spacing w:line="246" w:lineRule="auto"/>
            </w:pPr>
          </w:p>
          <w:p>
            <w:pPr>
              <w:spacing w:line="246" w:lineRule="auto"/>
            </w:pPr>
          </w:p>
          <w:p>
            <w:pPr>
              <w:spacing w:line="246" w:lineRule="auto"/>
            </w:pPr>
          </w:p>
          <w:p>
            <w:pPr>
              <w:spacing w:line="246"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对抽样机</w:t>
            </w:r>
          </w:p>
          <w:p>
            <w:pPr>
              <w:spacing w:before="62" w:line="280" w:lineRule="auto"/>
              <w:ind w:left="110" w:right="113"/>
              <w:rPr>
                <w:rFonts w:ascii="宋体" w:hAnsi="宋体" w:eastAsia="宋体" w:cs="宋体"/>
                <w:sz w:val="20"/>
                <w:szCs w:val="20"/>
              </w:rPr>
            </w:pPr>
            <w:r>
              <w:rPr>
                <w:rFonts w:ascii="宋体" w:hAnsi="宋体" w:eastAsia="宋体" w:cs="宋体"/>
                <w:spacing w:val="-3"/>
                <w:sz w:val="20"/>
                <w:szCs w:val="20"/>
              </w:rPr>
              <w:t>构、检验机</w:t>
            </w:r>
            <w:r>
              <w:rPr>
                <w:rFonts w:ascii="宋体" w:hAnsi="宋体" w:eastAsia="宋体" w:cs="宋体"/>
                <w:spacing w:val="3"/>
                <w:sz w:val="20"/>
                <w:szCs w:val="20"/>
              </w:rPr>
              <w:t xml:space="preserve"> </w:t>
            </w:r>
            <w:r>
              <w:rPr>
                <w:rFonts w:ascii="宋体" w:hAnsi="宋体" w:eastAsia="宋体" w:cs="宋体"/>
                <w:spacing w:val="2"/>
                <w:sz w:val="20"/>
                <w:szCs w:val="20"/>
              </w:rPr>
              <w:t xml:space="preserve">构及其工作 </w:t>
            </w:r>
            <w:r>
              <w:rPr>
                <w:rFonts w:ascii="宋体" w:hAnsi="宋体" w:eastAsia="宋体" w:cs="宋体"/>
                <w:spacing w:val="-2"/>
                <w:sz w:val="20"/>
                <w:szCs w:val="20"/>
              </w:rPr>
              <w:t>人员违反监</w:t>
            </w:r>
            <w:r>
              <w:rPr>
                <w:rFonts w:ascii="宋体" w:hAnsi="宋体" w:eastAsia="宋体" w:cs="宋体"/>
                <w:sz w:val="20"/>
                <w:szCs w:val="20"/>
              </w:rPr>
              <w:t xml:space="preserve"> </w:t>
            </w:r>
            <w:r>
              <w:rPr>
                <w:rFonts w:ascii="宋体" w:hAnsi="宋体" w:eastAsia="宋体" w:cs="宋体"/>
                <w:spacing w:val="1"/>
                <w:sz w:val="20"/>
                <w:szCs w:val="20"/>
              </w:rPr>
              <w:t>督抽查有关</w:t>
            </w:r>
            <w:r>
              <w:rPr>
                <w:rFonts w:ascii="宋体" w:hAnsi="宋体" w:eastAsia="宋体" w:cs="宋体"/>
                <w:spacing w:val="3"/>
                <w:sz w:val="20"/>
                <w:szCs w:val="20"/>
              </w:rPr>
              <w:t xml:space="preserve"> 规定行为的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74"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《产品质量监督抽查管理暂行办法》</w:t>
            </w:r>
          </w:p>
          <w:p>
            <w:pPr>
              <w:spacing w:before="82" w:line="219" w:lineRule="auto"/>
              <w:ind w:left="101"/>
              <w:rPr>
                <w:rFonts w:ascii="宋体" w:hAnsi="宋体" w:eastAsia="宋体" w:cs="宋体"/>
                <w:sz w:val="20"/>
                <w:szCs w:val="20"/>
              </w:rPr>
            </w:pPr>
            <w:r>
              <w:rPr>
                <w:rFonts w:ascii="宋体" w:hAnsi="宋体" w:eastAsia="宋体" w:cs="宋体"/>
                <w:sz w:val="20"/>
                <w:szCs w:val="20"/>
              </w:rPr>
              <w:t>第九条：监督抽查实行抽检分离制度。除现场检验外，抽样人员不得承</w:t>
            </w:r>
            <w:r>
              <w:rPr>
                <w:rFonts w:ascii="宋体" w:hAnsi="宋体" w:eastAsia="宋体" w:cs="宋体"/>
                <w:spacing w:val="-1"/>
                <w:sz w:val="20"/>
                <w:szCs w:val="20"/>
              </w:rPr>
              <w:t>担其抽样产品的检</w:t>
            </w:r>
          </w:p>
          <w:p>
            <w:pPr>
              <w:spacing w:before="93" w:line="220" w:lineRule="auto"/>
              <w:ind w:left="101"/>
              <w:rPr>
                <w:rFonts w:ascii="宋体" w:hAnsi="宋体" w:eastAsia="宋体" w:cs="宋体"/>
                <w:sz w:val="20"/>
                <w:szCs w:val="20"/>
              </w:rPr>
            </w:pPr>
            <w:r>
              <w:rPr>
                <w:rFonts w:ascii="宋体" w:hAnsi="宋体" w:eastAsia="宋体" w:cs="宋体"/>
                <w:spacing w:val="25"/>
                <w:sz w:val="20"/>
                <w:szCs w:val="20"/>
              </w:rPr>
              <w:t>验工作。</w:t>
            </w:r>
          </w:p>
          <w:p>
            <w:pPr>
              <w:spacing w:before="50" w:line="299" w:lineRule="auto"/>
              <w:ind w:left="101"/>
              <w:rPr>
                <w:rFonts w:ascii="宋体" w:hAnsi="宋体" w:eastAsia="宋体" w:cs="宋体"/>
                <w:sz w:val="19"/>
                <w:szCs w:val="19"/>
              </w:rPr>
            </w:pPr>
            <w:r>
              <w:rPr>
                <w:rFonts w:ascii="宋体" w:hAnsi="宋体" w:eastAsia="宋体" w:cs="宋体"/>
                <w:spacing w:val="-3"/>
                <w:sz w:val="19"/>
                <w:szCs w:val="19"/>
              </w:rPr>
              <w:t>第十四条：抽样机构、检验机构应当在委托范围内开展抽样、检验工作，保证抽样、检验工作及</w:t>
            </w:r>
            <w:r>
              <w:rPr>
                <w:rFonts w:ascii="宋体" w:hAnsi="宋体" w:eastAsia="宋体" w:cs="宋体"/>
                <w:spacing w:val="4"/>
                <w:sz w:val="19"/>
                <w:szCs w:val="19"/>
              </w:rPr>
              <w:t xml:space="preserve">  </w:t>
            </w:r>
            <w:r>
              <w:rPr>
                <w:rFonts w:ascii="宋体" w:hAnsi="宋体" w:eastAsia="宋体" w:cs="宋体"/>
                <w:spacing w:val="-3"/>
                <w:sz w:val="19"/>
                <w:szCs w:val="19"/>
              </w:rPr>
              <w:t>其结果的客观、公正、真实。抽样机构、检验机构不得有下列行为：(一)在实施抽样前以任何方</w:t>
            </w:r>
            <w:r>
              <w:rPr>
                <w:rFonts w:ascii="宋体" w:hAnsi="宋体" w:eastAsia="宋体" w:cs="宋体"/>
                <w:spacing w:val="4"/>
                <w:sz w:val="19"/>
                <w:szCs w:val="19"/>
              </w:rPr>
              <w:t xml:space="preserve">  </w:t>
            </w:r>
            <w:r>
              <w:rPr>
                <w:rFonts w:ascii="宋体" w:hAnsi="宋体" w:eastAsia="宋体" w:cs="宋体"/>
                <w:spacing w:val="6"/>
                <w:sz w:val="19"/>
                <w:szCs w:val="19"/>
              </w:rPr>
              <w:t>式将监督抽查方案有关内容告知被抽样生产者、销售者；(二)转包检验任务或者未经组织监</w:t>
            </w:r>
            <w:r>
              <w:rPr>
                <w:rFonts w:ascii="宋体" w:hAnsi="宋体" w:eastAsia="宋体" w:cs="宋体"/>
                <w:spacing w:val="7"/>
                <w:sz w:val="19"/>
                <w:szCs w:val="19"/>
              </w:rPr>
              <w:t xml:space="preserve">  </w:t>
            </w:r>
            <w:r>
              <w:rPr>
                <w:rFonts w:ascii="宋体" w:hAnsi="宋体" w:eastAsia="宋体" w:cs="宋体"/>
                <w:spacing w:val="2"/>
                <w:sz w:val="19"/>
                <w:szCs w:val="19"/>
              </w:rPr>
              <w:t>督抽查的市场监督管理部门同意分包检验任务；(三)出具虚假检验</w:t>
            </w:r>
            <w:r>
              <w:rPr>
                <w:rFonts w:ascii="宋体" w:hAnsi="宋体" w:eastAsia="宋体" w:cs="宋体"/>
                <w:spacing w:val="1"/>
                <w:sz w:val="19"/>
                <w:szCs w:val="19"/>
              </w:rPr>
              <w:t>报告；(四)在承担监督抽查</w:t>
            </w:r>
            <w:r>
              <w:rPr>
                <w:rFonts w:ascii="宋体" w:hAnsi="宋体" w:eastAsia="宋体" w:cs="宋体"/>
                <w:sz w:val="19"/>
                <w:szCs w:val="19"/>
              </w:rPr>
              <w:t xml:space="preserve">  </w:t>
            </w:r>
            <w:r>
              <w:rPr>
                <w:rFonts w:ascii="宋体" w:hAnsi="宋体" w:eastAsia="宋体" w:cs="宋体"/>
                <w:spacing w:val="7"/>
                <w:sz w:val="19"/>
                <w:szCs w:val="19"/>
              </w:rPr>
              <w:t>相关工作期间，与被抽样生产者、销售者签订监</w:t>
            </w:r>
            <w:r>
              <w:rPr>
                <w:rFonts w:ascii="宋体" w:hAnsi="宋体" w:eastAsia="宋体" w:cs="宋体"/>
                <w:spacing w:val="6"/>
                <w:sz w:val="19"/>
                <w:szCs w:val="19"/>
              </w:rPr>
              <w:t>督抽查同类产品的有偿服务协议或者接受被</w:t>
            </w:r>
            <w:r>
              <w:rPr>
                <w:rFonts w:ascii="宋体" w:hAnsi="宋体" w:eastAsia="宋体" w:cs="宋体"/>
                <w:sz w:val="19"/>
                <w:szCs w:val="19"/>
              </w:rPr>
              <w:t xml:space="preserve">  </w:t>
            </w:r>
            <w:r>
              <w:rPr>
                <w:rFonts w:ascii="宋体" w:hAnsi="宋体" w:eastAsia="宋体" w:cs="宋体"/>
                <w:spacing w:val="-3"/>
                <w:sz w:val="19"/>
                <w:szCs w:val="19"/>
              </w:rPr>
              <w:t>抽样生产者、销售者对同一产品的委托检验；(五)利用监督抽查结果开展产品推荐、评比，出具</w:t>
            </w:r>
            <w:r>
              <w:rPr>
                <w:rFonts w:ascii="宋体" w:hAnsi="宋体" w:eastAsia="宋体" w:cs="宋体"/>
                <w:spacing w:val="5"/>
                <w:sz w:val="19"/>
                <w:szCs w:val="19"/>
              </w:rPr>
              <w:t xml:space="preserve">  </w:t>
            </w:r>
            <w:r>
              <w:rPr>
                <w:rFonts w:ascii="宋体" w:hAnsi="宋体" w:eastAsia="宋体" w:cs="宋体"/>
                <w:spacing w:val="2"/>
                <w:sz w:val="19"/>
                <w:szCs w:val="19"/>
              </w:rPr>
              <w:t>监督抽查产品合格证书、牌匾等；(六)利用承担监督抽查相关工作的便利，牟取非法或</w:t>
            </w:r>
            <w:r>
              <w:rPr>
                <w:rFonts w:ascii="宋体" w:hAnsi="宋体" w:eastAsia="宋体" w:cs="宋体"/>
                <w:spacing w:val="1"/>
                <w:sz w:val="19"/>
                <w:szCs w:val="19"/>
              </w:rPr>
              <w:t>者不当</w:t>
            </w:r>
            <w:r>
              <w:rPr>
                <w:rFonts w:ascii="宋体" w:hAnsi="宋体" w:eastAsia="宋体" w:cs="宋体"/>
                <w:sz w:val="19"/>
                <w:szCs w:val="19"/>
              </w:rPr>
              <w:t xml:space="preserve">  </w:t>
            </w:r>
            <w:r>
              <w:rPr>
                <w:rFonts w:ascii="宋体" w:hAnsi="宋体" w:eastAsia="宋体" w:cs="宋体"/>
                <w:spacing w:val="10"/>
                <w:sz w:val="19"/>
                <w:szCs w:val="19"/>
              </w:rPr>
              <w:t>利益；(七)违反规定向被抽样生产者、销售者收取抽样、检验等与</w:t>
            </w:r>
            <w:r>
              <w:rPr>
                <w:rFonts w:ascii="宋体" w:hAnsi="宋体" w:eastAsia="宋体" w:cs="宋体"/>
                <w:spacing w:val="9"/>
                <w:sz w:val="19"/>
                <w:szCs w:val="19"/>
              </w:rPr>
              <w:t>监督抽查有关的费用。</w:t>
            </w:r>
            <w:r>
              <w:rPr>
                <w:rFonts w:ascii="宋体" w:hAnsi="宋体" w:eastAsia="宋体" w:cs="宋体"/>
                <w:sz w:val="19"/>
                <w:szCs w:val="19"/>
              </w:rPr>
              <w:t xml:space="preserve">  </w:t>
            </w:r>
            <w:r>
              <w:rPr>
                <w:rFonts w:ascii="宋体" w:hAnsi="宋体" w:eastAsia="宋体" w:cs="宋体"/>
                <w:spacing w:val="4"/>
                <w:sz w:val="19"/>
                <w:szCs w:val="19"/>
              </w:rPr>
              <w:t>第五十二条：抽样机构、检验机构及其工作人员违反本办法第九条、第十四条第</w:t>
            </w:r>
            <w:r>
              <w:rPr>
                <w:rFonts w:ascii="宋体" w:hAnsi="宋体" w:eastAsia="宋体" w:cs="宋体"/>
                <w:spacing w:val="3"/>
                <w:sz w:val="19"/>
                <w:szCs w:val="19"/>
              </w:rPr>
              <w:t>二款规定的，</w:t>
            </w:r>
            <w:r>
              <w:rPr>
                <w:rFonts w:ascii="宋体" w:hAnsi="宋体" w:eastAsia="宋体" w:cs="宋体"/>
                <w:sz w:val="19"/>
                <w:szCs w:val="19"/>
              </w:rPr>
              <w:t xml:space="preserve"> </w:t>
            </w:r>
            <w:r>
              <w:rPr>
                <w:rFonts w:ascii="宋体" w:hAnsi="宋体" w:eastAsia="宋体" w:cs="宋体"/>
                <w:spacing w:val="2"/>
                <w:sz w:val="19"/>
                <w:szCs w:val="19"/>
              </w:rPr>
              <w:t>由县级市场监督管理部门按照有关法律、行政法规规定处理；法律、</w:t>
            </w:r>
            <w:r>
              <w:rPr>
                <w:rFonts w:ascii="宋体" w:hAnsi="宋体" w:eastAsia="宋体" w:cs="宋体"/>
                <w:spacing w:val="1"/>
                <w:sz w:val="19"/>
                <w:szCs w:val="19"/>
              </w:rPr>
              <w:t>行政法规未作规定的，处</w:t>
            </w:r>
            <w:r>
              <w:rPr>
                <w:rFonts w:ascii="宋体" w:hAnsi="宋体" w:eastAsia="宋体" w:cs="宋体"/>
                <w:sz w:val="19"/>
                <w:szCs w:val="19"/>
              </w:rPr>
              <w:t xml:space="preserve">  </w:t>
            </w:r>
            <w:r>
              <w:rPr>
                <w:rFonts w:ascii="宋体" w:hAnsi="宋体" w:eastAsia="宋体" w:cs="宋体"/>
                <w:spacing w:val="9"/>
                <w:sz w:val="19"/>
                <w:szCs w:val="19"/>
              </w:rPr>
              <w:t>三万元以下罚款；涉嫌构成犯罪，依法需要追究刑事责任的，按</w:t>
            </w:r>
            <w:r>
              <w:rPr>
                <w:rFonts w:ascii="宋体" w:hAnsi="宋体" w:eastAsia="宋体" w:cs="宋体"/>
                <w:spacing w:val="8"/>
                <w:sz w:val="19"/>
                <w:szCs w:val="19"/>
              </w:rPr>
              <w:t>照有关规定移送公安机关。</w:t>
            </w:r>
          </w:p>
        </w:tc>
        <w:tc>
          <w:tcPr>
            <w:tcW w:w="1039" w:type="dxa"/>
          </w:tcPr>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line="269" w:lineRule="auto"/>
            </w:pPr>
          </w:p>
          <w:p>
            <w:pPr>
              <w:spacing w:line="269" w:lineRule="auto"/>
            </w:pPr>
          </w:p>
          <w:p>
            <w:pPr>
              <w:spacing w:before="65" w:line="221" w:lineRule="auto"/>
              <w:ind w:left="419"/>
              <w:rPr>
                <w:rFonts w:ascii="宋体" w:hAnsi="宋体" w:eastAsia="宋体" w:cs="宋体"/>
                <w:sz w:val="20"/>
                <w:szCs w:val="20"/>
              </w:rPr>
            </w:pPr>
            <w:r>
              <w:rPr>
                <w:rFonts w:ascii="宋体" w:hAnsi="宋体" w:eastAsia="宋体" w:cs="宋体"/>
                <w:spacing w:val="6"/>
                <w:sz w:val="20"/>
                <w:szCs w:val="20"/>
              </w:rPr>
              <w:t>县级</w:t>
            </w:r>
          </w:p>
        </w:tc>
      </w:tr>
    </w:tbl>
    <w:p/>
    <w:p>
      <w:pPr>
        <w:sectPr>
          <w:pgSz w:w="16840" w:h="11910"/>
          <w:pgMar w:top="1012" w:right="2165" w:bottom="400" w:left="1332" w:header="0" w:footer="0" w:gutter="0"/>
          <w:pgNumType w:fmt="decimal"/>
          <w:cols w:space="720" w:num="1"/>
        </w:sectPr>
      </w:pPr>
    </w:p>
    <w:p>
      <w:r>
        <mc:AlternateContent>
          <mc:Choice Requires="wps">
            <w:drawing>
              <wp:anchor distT="0" distB="0" distL="114300" distR="114300" simplePos="0" relativeHeight="251824128" behindDoc="0" locked="0" layoutInCell="0" allowOverlap="1">
                <wp:simplePos x="0" y="0"/>
                <wp:positionH relativeFrom="page">
                  <wp:posOffset>718185</wp:posOffset>
                </wp:positionH>
                <wp:positionV relativeFrom="page">
                  <wp:posOffset>5708650</wp:posOffset>
                </wp:positionV>
                <wp:extent cx="299720" cy="699770"/>
                <wp:effectExtent l="0" t="0" r="0" b="0"/>
                <wp:wrapNone/>
                <wp:docPr id="182" name="文本框 138"/>
                <wp:cNvGraphicFramePr/>
                <a:graphic xmlns:a="http://schemas.openxmlformats.org/drawingml/2006/main">
                  <a:graphicData uri="http://schemas.microsoft.com/office/word/2010/wordprocessingShape">
                    <wps:wsp>
                      <wps:cNvSpPr txBox="1"/>
                      <wps:spPr>
                        <a:xfrm>
                          <a:off x="0" y="0"/>
                          <a:ext cx="299720" cy="699770"/>
                        </a:xfrm>
                        <a:prstGeom prst="rect">
                          <a:avLst/>
                        </a:prstGeom>
                        <a:noFill/>
                        <a:ln>
                          <a:noFill/>
                        </a:ln>
                      </wps:spPr>
                      <wps:txbx>
                        <w:txbxContent>
                          <w:p>
                            <w:pPr>
                              <w:spacing w:before="20" w:line="180"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38" o:spid="_x0000_s1026" o:spt="202" type="#_x0000_t202" style="position:absolute;left:0pt;margin-left:56.55pt;margin-top:449.5pt;height:55.1pt;width:23.6pt;mso-position-horizontal-relative:page;mso-position-vertical-relative:page;z-index:251824128;mso-width-relative:page;mso-height-relative:page;" filled="f" stroked="f" coordsize="21600,21600" o:allowincell="f" o:gfxdata="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6OAizWAAAADAEAAA8AAAAAAAAAAQAgAAAAIgAAAGRycy9kb3ducmV2&#10;LnhtbFBLAQIUABQAAAAIAIdO4kDcssVVxQEAAIM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3"/>
                          <w:szCs w:val="43"/>
                        </w:rPr>
                      </w:pPr>
                    </w:p>
                  </w:txbxContent>
                </v:textbox>
              </v:shape>
            </w:pict>
          </mc:Fallback>
        </mc:AlternateContent>
      </w:r>
    </w:p>
    <w:p/>
    <w:p>
      <w:pPr>
        <w:spacing w:line="16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5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11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68"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62" w:lineRule="auto"/>
              <w:ind w:left="82" w:right="11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24</w:t>
            </w:r>
          </w:p>
        </w:tc>
        <w:tc>
          <w:tcPr>
            <w:tcW w:w="1239"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65" w:line="285" w:lineRule="auto"/>
              <w:ind w:left="90" w:right="97" w:firstLine="20"/>
              <w:jc w:val="both"/>
              <w:rPr>
                <w:rFonts w:ascii="宋体" w:hAnsi="宋体" w:eastAsia="宋体" w:cs="宋体"/>
                <w:sz w:val="20"/>
                <w:szCs w:val="20"/>
              </w:rPr>
            </w:pPr>
            <w:r>
              <w:rPr>
                <w:rFonts w:ascii="宋体" w:hAnsi="宋体" w:eastAsia="宋体" w:cs="宋体"/>
                <w:spacing w:val="4"/>
                <w:sz w:val="20"/>
                <w:szCs w:val="20"/>
              </w:rPr>
              <w:t>对生产食品</w:t>
            </w:r>
            <w:r>
              <w:rPr>
                <w:rFonts w:ascii="宋体" w:hAnsi="宋体" w:eastAsia="宋体" w:cs="宋体"/>
                <w:sz w:val="20"/>
                <w:szCs w:val="20"/>
              </w:rPr>
              <w:t xml:space="preserve"> </w:t>
            </w:r>
            <w:r>
              <w:rPr>
                <w:rFonts w:ascii="宋体" w:hAnsi="宋体" w:eastAsia="宋体" w:cs="宋体"/>
                <w:spacing w:val="2"/>
                <w:sz w:val="20"/>
                <w:szCs w:val="20"/>
              </w:rPr>
              <w:t>相关产品新</w:t>
            </w:r>
            <w:r>
              <w:rPr>
                <w:rFonts w:ascii="宋体" w:hAnsi="宋体" w:eastAsia="宋体" w:cs="宋体"/>
                <w:spacing w:val="1"/>
                <w:sz w:val="20"/>
                <w:szCs w:val="20"/>
              </w:rPr>
              <w:t xml:space="preserve"> </w:t>
            </w:r>
            <w:r>
              <w:rPr>
                <w:rFonts w:ascii="宋体" w:hAnsi="宋体" w:eastAsia="宋体" w:cs="宋体"/>
                <w:spacing w:val="5"/>
                <w:sz w:val="20"/>
                <w:szCs w:val="20"/>
              </w:rPr>
              <w:t>品种，未通</w:t>
            </w:r>
            <w:r>
              <w:rPr>
                <w:rFonts w:ascii="宋体" w:hAnsi="宋体" w:eastAsia="宋体" w:cs="宋体"/>
                <w:spacing w:val="1"/>
                <w:sz w:val="20"/>
                <w:szCs w:val="20"/>
              </w:rPr>
              <w:t xml:space="preserve"> </w:t>
            </w:r>
            <w:r>
              <w:rPr>
                <w:rFonts w:ascii="宋体" w:hAnsi="宋体" w:eastAsia="宋体" w:cs="宋体"/>
                <w:spacing w:val="2"/>
                <w:sz w:val="20"/>
                <w:szCs w:val="20"/>
              </w:rPr>
              <w:t>过安全性评</w:t>
            </w:r>
            <w:r>
              <w:rPr>
                <w:rFonts w:ascii="宋体" w:hAnsi="宋体" w:eastAsia="宋体" w:cs="宋体"/>
                <w:sz w:val="20"/>
                <w:szCs w:val="20"/>
              </w:rPr>
              <w:t xml:space="preserve"> </w:t>
            </w:r>
            <w:r>
              <w:rPr>
                <w:rFonts w:ascii="宋体" w:hAnsi="宋体" w:eastAsia="宋体" w:cs="宋体"/>
                <w:spacing w:val="2"/>
                <w:sz w:val="20"/>
                <w:szCs w:val="20"/>
              </w:rPr>
              <w:t>估，或者生</w:t>
            </w:r>
            <w:r>
              <w:rPr>
                <w:rFonts w:ascii="宋体" w:hAnsi="宋体" w:eastAsia="宋体" w:cs="宋体"/>
                <w:spacing w:val="1"/>
                <w:sz w:val="20"/>
                <w:szCs w:val="20"/>
              </w:rPr>
              <w:t xml:space="preserve"> </w:t>
            </w:r>
            <w:r>
              <w:rPr>
                <w:rFonts w:ascii="宋体" w:hAnsi="宋体" w:eastAsia="宋体" w:cs="宋体"/>
                <w:spacing w:val="2"/>
                <w:sz w:val="20"/>
                <w:szCs w:val="20"/>
              </w:rPr>
              <w:t>产不符合食</w:t>
            </w:r>
            <w:r>
              <w:rPr>
                <w:rFonts w:ascii="宋体" w:hAnsi="宋体" w:eastAsia="宋体" w:cs="宋体"/>
                <w:spacing w:val="1"/>
                <w:sz w:val="20"/>
                <w:szCs w:val="20"/>
              </w:rPr>
              <w:t xml:space="preserve"> </w:t>
            </w:r>
            <w:r>
              <w:rPr>
                <w:rFonts w:ascii="宋体" w:hAnsi="宋体" w:eastAsia="宋体" w:cs="宋体"/>
                <w:spacing w:val="5"/>
                <w:sz w:val="20"/>
                <w:szCs w:val="20"/>
              </w:rPr>
              <w:t>品安全标准</w:t>
            </w:r>
            <w:r>
              <w:rPr>
                <w:rFonts w:ascii="宋体" w:hAnsi="宋体" w:eastAsia="宋体" w:cs="宋体"/>
                <w:spacing w:val="3"/>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40" w:lineRule="auto"/>
            </w:pPr>
          </w:p>
          <w:p>
            <w:pPr>
              <w:spacing w:line="341"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99" w:line="300" w:lineRule="auto"/>
              <w:ind w:left="122" w:firstLine="9"/>
              <w:rPr>
                <w:rFonts w:ascii="宋体" w:hAnsi="宋体" w:eastAsia="宋体" w:cs="宋体"/>
                <w:sz w:val="19"/>
                <w:szCs w:val="19"/>
              </w:rPr>
            </w:pPr>
            <w:r>
              <w:rPr>
                <w:rFonts w:ascii="宋体" w:hAnsi="宋体" w:eastAsia="宋体" w:cs="宋体"/>
                <w:spacing w:val="6"/>
                <w:sz w:val="19"/>
                <w:szCs w:val="19"/>
              </w:rPr>
              <w:t>第一百二十四条第一款：违反本法规定，有下列情形之一，尚不构成犯罪</w:t>
            </w:r>
            <w:r>
              <w:rPr>
                <w:rFonts w:ascii="宋体" w:hAnsi="宋体" w:eastAsia="宋体" w:cs="宋体"/>
                <w:spacing w:val="5"/>
                <w:sz w:val="19"/>
                <w:szCs w:val="19"/>
              </w:rPr>
              <w:t>的，由县级以上人</w:t>
            </w:r>
            <w:r>
              <w:rPr>
                <w:rFonts w:ascii="宋体" w:hAnsi="宋体" w:eastAsia="宋体" w:cs="宋体"/>
                <w:sz w:val="19"/>
                <w:szCs w:val="19"/>
              </w:rPr>
              <w:t xml:space="preserve">  </w:t>
            </w:r>
            <w:r>
              <w:rPr>
                <w:rFonts w:ascii="宋体" w:hAnsi="宋体" w:eastAsia="宋体" w:cs="宋体"/>
                <w:spacing w:val="8"/>
                <w:sz w:val="19"/>
                <w:szCs w:val="19"/>
              </w:rPr>
              <w:t>民政府食品安全监督管理部门没收违法所得和违法生产经营的食品、食品添加剂，并可以</w:t>
            </w:r>
            <w:r>
              <w:rPr>
                <w:rFonts w:ascii="宋体" w:hAnsi="宋体" w:eastAsia="宋体" w:cs="宋体"/>
                <w:spacing w:val="3"/>
                <w:sz w:val="19"/>
                <w:szCs w:val="19"/>
              </w:rPr>
              <w:t xml:space="preserve">   </w:t>
            </w:r>
            <w:r>
              <w:rPr>
                <w:rFonts w:ascii="宋体" w:hAnsi="宋体" w:eastAsia="宋体" w:cs="宋体"/>
                <w:spacing w:val="6"/>
                <w:sz w:val="19"/>
                <w:szCs w:val="19"/>
              </w:rPr>
              <w:t>没收用于违法生产经营的工具、设备、原料等物品；违法生产经营的食品、食品添加剂货值</w:t>
            </w:r>
            <w:r>
              <w:rPr>
                <w:rFonts w:ascii="宋体" w:hAnsi="宋体" w:eastAsia="宋体" w:cs="宋体"/>
                <w:spacing w:val="4"/>
                <w:sz w:val="19"/>
                <w:szCs w:val="19"/>
              </w:rPr>
              <w:t xml:space="preserve">  </w:t>
            </w:r>
            <w:r>
              <w:rPr>
                <w:rFonts w:ascii="宋体" w:hAnsi="宋体" w:eastAsia="宋体" w:cs="宋体"/>
                <w:spacing w:val="6"/>
                <w:sz w:val="19"/>
                <w:szCs w:val="19"/>
              </w:rPr>
              <w:t>金额不足一万元的，并处五万元以上十万元以下罚款；货值金额一万元以上的，并处货值金</w:t>
            </w:r>
            <w:r>
              <w:rPr>
                <w:rFonts w:ascii="宋体" w:hAnsi="宋体" w:eastAsia="宋体" w:cs="宋体"/>
                <w:spacing w:val="4"/>
                <w:sz w:val="19"/>
                <w:szCs w:val="19"/>
              </w:rPr>
              <w:t xml:space="preserve">  </w:t>
            </w:r>
            <w:r>
              <w:rPr>
                <w:rFonts w:ascii="宋体" w:hAnsi="宋体" w:eastAsia="宋体" w:cs="宋体"/>
                <w:spacing w:val="6"/>
                <w:sz w:val="19"/>
                <w:szCs w:val="19"/>
              </w:rPr>
              <w:t>额十倍以上二十倍以下罚款；情节严重的，吊销许可证：(一)生产经营致病性微生物，农药</w:t>
            </w:r>
            <w:r>
              <w:rPr>
                <w:rFonts w:ascii="宋体" w:hAnsi="宋体" w:eastAsia="宋体" w:cs="宋体"/>
                <w:spacing w:val="2"/>
                <w:sz w:val="19"/>
                <w:szCs w:val="19"/>
              </w:rPr>
              <w:t xml:space="preserve">  </w:t>
            </w:r>
            <w:r>
              <w:rPr>
                <w:rFonts w:ascii="宋体" w:hAnsi="宋体" w:eastAsia="宋体" w:cs="宋体"/>
                <w:spacing w:val="7"/>
                <w:sz w:val="19"/>
                <w:szCs w:val="19"/>
              </w:rPr>
              <w:t>残留、兽药残留、生物毒素、重金属等污染物质以</w:t>
            </w:r>
            <w:r>
              <w:rPr>
                <w:rFonts w:ascii="宋体" w:hAnsi="宋体" w:eastAsia="宋体" w:cs="宋体"/>
                <w:spacing w:val="6"/>
                <w:sz w:val="19"/>
                <w:szCs w:val="19"/>
              </w:rPr>
              <w:t>及其他危害人体健康的物质含量超过食品</w:t>
            </w:r>
            <w:r>
              <w:rPr>
                <w:rFonts w:ascii="宋体" w:hAnsi="宋体" w:eastAsia="宋体" w:cs="宋体"/>
                <w:sz w:val="19"/>
                <w:szCs w:val="19"/>
              </w:rPr>
              <w:t xml:space="preserve">  </w:t>
            </w:r>
            <w:r>
              <w:rPr>
                <w:rFonts w:ascii="宋体" w:hAnsi="宋体" w:eastAsia="宋体" w:cs="宋体"/>
                <w:spacing w:val="8"/>
                <w:sz w:val="19"/>
                <w:szCs w:val="19"/>
              </w:rPr>
              <w:t xml:space="preserve">安全标准限量的食品、食品添加剂；(二)用超过保质期的食品原料、食品添加剂生产食品、 </w:t>
            </w:r>
            <w:r>
              <w:rPr>
                <w:rFonts w:ascii="宋体" w:hAnsi="宋体" w:eastAsia="宋体" w:cs="宋体"/>
                <w:spacing w:val="6"/>
                <w:sz w:val="19"/>
                <w:szCs w:val="19"/>
              </w:rPr>
              <w:t>食品添加剂，或者经营上述食品、食品添加剂；(三)生产经营超范围、超限量使用食品添加</w:t>
            </w:r>
            <w:r>
              <w:rPr>
                <w:rFonts w:ascii="宋体" w:hAnsi="宋体" w:eastAsia="宋体" w:cs="宋体"/>
                <w:spacing w:val="5"/>
                <w:sz w:val="19"/>
                <w:szCs w:val="19"/>
              </w:rPr>
              <w:t xml:space="preserve">  </w:t>
            </w:r>
            <w:r>
              <w:rPr>
                <w:rFonts w:ascii="宋体" w:hAnsi="宋体" w:eastAsia="宋体" w:cs="宋体"/>
                <w:spacing w:val="1"/>
                <w:sz w:val="19"/>
                <w:szCs w:val="19"/>
              </w:rPr>
              <w:t>剂的食品；(四)生产经营腐败变质、油脂酸败、霉变生虫、污秽不洁、混有异物、掺假掺杂或</w:t>
            </w:r>
            <w:r>
              <w:rPr>
                <w:rFonts w:ascii="宋体" w:hAnsi="宋体" w:eastAsia="宋体" w:cs="宋体"/>
                <w:spacing w:val="9"/>
                <w:sz w:val="19"/>
                <w:szCs w:val="19"/>
              </w:rPr>
              <w:t xml:space="preserve">  </w:t>
            </w:r>
            <w:r>
              <w:rPr>
                <w:rFonts w:ascii="宋体" w:hAnsi="宋体" w:eastAsia="宋体" w:cs="宋体"/>
                <w:spacing w:val="6"/>
                <w:sz w:val="19"/>
                <w:szCs w:val="19"/>
              </w:rPr>
              <w:t>者感官性状异常的食品、食品添加剂；(五)生产经营标注虚假生产日期、保质期或者超过保</w:t>
            </w:r>
            <w:r>
              <w:rPr>
                <w:rFonts w:ascii="宋体" w:hAnsi="宋体" w:eastAsia="宋体" w:cs="宋体"/>
                <w:spacing w:val="1"/>
                <w:sz w:val="19"/>
                <w:szCs w:val="19"/>
              </w:rPr>
              <w:t xml:space="preserve">  </w:t>
            </w:r>
            <w:r>
              <w:rPr>
                <w:rFonts w:ascii="宋体" w:hAnsi="宋体" w:eastAsia="宋体" w:cs="宋体"/>
                <w:spacing w:val="7"/>
                <w:sz w:val="19"/>
                <w:szCs w:val="19"/>
              </w:rPr>
              <w:t>质期的食品、食品添加剂；(六)生产经营未按规定注册的保健食品、特殊医学用途配方食</w:t>
            </w:r>
            <w:r>
              <w:rPr>
                <w:rFonts w:ascii="宋体" w:hAnsi="宋体" w:eastAsia="宋体" w:cs="宋体"/>
                <w:spacing w:val="4"/>
                <w:sz w:val="19"/>
                <w:szCs w:val="19"/>
              </w:rPr>
              <w:t xml:space="preserve">   </w:t>
            </w:r>
            <w:r>
              <w:rPr>
                <w:rFonts w:ascii="宋体" w:hAnsi="宋体" w:eastAsia="宋体" w:cs="宋体"/>
                <w:spacing w:val="6"/>
                <w:sz w:val="19"/>
                <w:szCs w:val="19"/>
              </w:rPr>
              <w:t>品、婴幼儿配方乳粉，或者未按注册的产品配方、生产工艺等技术要求组织生产；(七)以分</w:t>
            </w:r>
            <w:r>
              <w:rPr>
                <w:rFonts w:ascii="宋体" w:hAnsi="宋体" w:eastAsia="宋体" w:cs="宋体"/>
                <w:spacing w:val="1"/>
                <w:sz w:val="19"/>
                <w:szCs w:val="19"/>
              </w:rPr>
              <w:t xml:space="preserve">  </w:t>
            </w:r>
            <w:r>
              <w:rPr>
                <w:rFonts w:ascii="宋体" w:hAnsi="宋体" w:eastAsia="宋体" w:cs="宋体"/>
                <w:spacing w:val="10"/>
                <w:sz w:val="19"/>
                <w:szCs w:val="19"/>
              </w:rPr>
              <w:t>装方式生产婴幼儿配方乳粉，或者同一企业以同一配方生产不同品牌的婴幼儿配方乳粉</w:t>
            </w:r>
            <w:r>
              <w:rPr>
                <w:rFonts w:ascii="宋体" w:hAnsi="宋体" w:eastAsia="宋体" w:cs="宋体"/>
                <w:spacing w:val="9"/>
                <w:sz w:val="19"/>
                <w:szCs w:val="19"/>
              </w:rPr>
              <w:t>；</w:t>
            </w:r>
            <w:r>
              <w:rPr>
                <w:rFonts w:ascii="宋体" w:hAnsi="宋体" w:eastAsia="宋体" w:cs="宋体"/>
                <w:sz w:val="19"/>
                <w:szCs w:val="19"/>
              </w:rPr>
              <w:t xml:space="preserve">  </w:t>
            </w:r>
            <w:r>
              <w:rPr>
                <w:rFonts w:ascii="宋体" w:hAnsi="宋体" w:eastAsia="宋体" w:cs="宋体"/>
                <w:spacing w:val="6"/>
                <w:sz w:val="19"/>
                <w:szCs w:val="19"/>
              </w:rPr>
              <w:t>(八)利用新的食品原料生产食品，或者生产食品添加剂新品种，未通过安全性评估；(九)食</w:t>
            </w:r>
            <w:r>
              <w:rPr>
                <w:rFonts w:ascii="宋体" w:hAnsi="宋体" w:eastAsia="宋体" w:cs="宋体"/>
                <w:spacing w:val="3"/>
                <w:sz w:val="19"/>
                <w:szCs w:val="19"/>
              </w:rPr>
              <w:t xml:space="preserve">  </w:t>
            </w:r>
            <w:r>
              <w:rPr>
                <w:rFonts w:ascii="宋体" w:hAnsi="宋体" w:eastAsia="宋体" w:cs="宋体"/>
                <w:spacing w:val="8"/>
                <w:sz w:val="19"/>
                <w:szCs w:val="19"/>
              </w:rPr>
              <w:t>品生产经营者在食品安全监督管理部门责令其召回或者停止经营后，</w:t>
            </w:r>
            <w:r>
              <w:rPr>
                <w:rFonts w:ascii="宋体" w:hAnsi="宋体" w:eastAsia="宋体" w:cs="宋体"/>
                <w:spacing w:val="7"/>
                <w:sz w:val="19"/>
                <w:szCs w:val="19"/>
              </w:rPr>
              <w:t>仍拒不召回或者停止</w:t>
            </w:r>
            <w:r>
              <w:rPr>
                <w:rFonts w:ascii="宋体" w:hAnsi="宋体" w:eastAsia="宋体" w:cs="宋体"/>
                <w:sz w:val="19"/>
                <w:szCs w:val="19"/>
              </w:rPr>
              <w:t xml:space="preserve">   </w:t>
            </w:r>
            <w:r>
              <w:rPr>
                <w:rFonts w:ascii="宋体" w:hAnsi="宋体" w:eastAsia="宋体" w:cs="宋体"/>
                <w:spacing w:val="-3"/>
                <w:sz w:val="19"/>
                <w:szCs w:val="19"/>
              </w:rPr>
              <w:t>经</w:t>
            </w:r>
            <w:r>
              <w:rPr>
                <w:rFonts w:ascii="宋体" w:hAnsi="宋体" w:eastAsia="宋体" w:cs="宋体"/>
                <w:spacing w:val="-13"/>
                <w:sz w:val="19"/>
                <w:szCs w:val="19"/>
              </w:rPr>
              <w:t xml:space="preserve"> </w:t>
            </w:r>
            <w:r>
              <w:rPr>
                <w:rFonts w:ascii="宋体" w:hAnsi="宋体" w:eastAsia="宋体" w:cs="宋体"/>
                <w:spacing w:val="-3"/>
                <w:sz w:val="19"/>
                <w:szCs w:val="19"/>
              </w:rPr>
              <w:t>营</w:t>
            </w:r>
            <w:r>
              <w:rPr>
                <w:rFonts w:ascii="宋体" w:hAnsi="宋体" w:eastAsia="宋体" w:cs="宋体"/>
                <w:spacing w:val="-26"/>
                <w:sz w:val="19"/>
                <w:szCs w:val="19"/>
              </w:rPr>
              <w:t xml:space="preserve"> </w:t>
            </w:r>
            <w:r>
              <w:rPr>
                <w:rFonts w:ascii="宋体" w:hAnsi="宋体" w:eastAsia="宋体" w:cs="宋体"/>
                <w:spacing w:val="-3"/>
                <w:sz w:val="19"/>
                <w:szCs w:val="19"/>
              </w:rPr>
              <w:t>。</w:t>
            </w:r>
          </w:p>
          <w:p>
            <w:pPr>
              <w:spacing w:before="90" w:line="285" w:lineRule="auto"/>
              <w:ind w:left="122"/>
              <w:rPr>
                <w:rFonts w:ascii="宋体" w:hAnsi="宋体" w:eastAsia="宋体" w:cs="宋体"/>
                <w:sz w:val="19"/>
                <w:szCs w:val="19"/>
              </w:rPr>
            </w:pPr>
            <w:r>
              <w:rPr>
                <w:rFonts w:ascii="宋体" w:hAnsi="宋体" w:eastAsia="宋体" w:cs="宋体"/>
                <w:spacing w:val="9"/>
                <w:sz w:val="19"/>
                <w:szCs w:val="19"/>
              </w:rPr>
              <w:t>第一百二十四条第三款：生产食品相关产品新品</w:t>
            </w:r>
            <w:r>
              <w:rPr>
                <w:rFonts w:ascii="宋体" w:hAnsi="宋体" w:eastAsia="宋体" w:cs="宋体"/>
                <w:spacing w:val="8"/>
                <w:sz w:val="19"/>
                <w:szCs w:val="19"/>
              </w:rPr>
              <w:t>种，未通过安全性评估，或者生产不符合食</w:t>
            </w:r>
            <w:r>
              <w:rPr>
                <w:rFonts w:ascii="宋体" w:hAnsi="宋体" w:eastAsia="宋体" w:cs="宋体"/>
                <w:sz w:val="19"/>
                <w:szCs w:val="19"/>
              </w:rPr>
              <w:t xml:space="preserve"> </w:t>
            </w:r>
            <w:r>
              <w:rPr>
                <w:rFonts w:ascii="宋体" w:hAnsi="宋体" w:eastAsia="宋体" w:cs="宋体"/>
                <w:spacing w:val="10"/>
                <w:sz w:val="19"/>
                <w:szCs w:val="19"/>
              </w:rPr>
              <w:t>品安全标准的食品相关产品的，由县级以上人民政府食品安全监督管理部门依照第一款规</w:t>
            </w:r>
            <w:r>
              <w:rPr>
                <w:rFonts w:ascii="宋体" w:hAnsi="宋体" w:eastAsia="宋体" w:cs="宋体"/>
                <w:spacing w:val="4"/>
                <w:sz w:val="19"/>
                <w:szCs w:val="19"/>
              </w:rPr>
              <w:t xml:space="preserve">  </w:t>
            </w:r>
            <w:r>
              <w:rPr>
                <w:rFonts w:ascii="宋体" w:hAnsi="宋体" w:eastAsia="宋体" w:cs="宋体"/>
                <w:spacing w:val="25"/>
                <w:sz w:val="19"/>
                <w:szCs w:val="19"/>
              </w:rPr>
              <w:t>定给予处罚。</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279" w:right="14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83" w:header="0" w:footer="0" w:gutter="0"/>
          <w:pgNumType w:fmt="decimal"/>
          <w:cols w:space="720" w:num="1"/>
        </w:sectPr>
      </w:pPr>
    </w:p>
    <w:p>
      <w:r>
        <mc:AlternateContent>
          <mc:Choice Requires="wps">
            <w:drawing>
              <wp:anchor distT="0" distB="0" distL="114300" distR="114300" simplePos="0" relativeHeight="251825152" behindDoc="0" locked="0" layoutInCell="0" allowOverlap="1">
                <wp:simplePos x="0" y="0"/>
                <wp:positionH relativeFrom="page">
                  <wp:posOffset>755650</wp:posOffset>
                </wp:positionH>
                <wp:positionV relativeFrom="page">
                  <wp:posOffset>1219200</wp:posOffset>
                </wp:positionV>
                <wp:extent cx="280670" cy="652780"/>
                <wp:effectExtent l="0" t="0" r="0" b="0"/>
                <wp:wrapNone/>
                <wp:docPr id="183" name="文本框 139"/>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39" o:spid="_x0000_s1026" o:spt="202" type="#_x0000_t202" style="position:absolute;left:0pt;margin-left:59.5pt;margin-top:96pt;height:51.4pt;width:22.1pt;mso-position-horizontal-relative:page;mso-position-vertical-relative:page;z-index:251825152;mso-width-relative:page;mso-height-relative:page;" filled="f" stroked="f" coordsize="21600,21600" o:allowincell="f" o:gfxdata="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FI899cAAAALAQAADwAAAAAAAAABACAAAAAiAAAAZHJzL2Rvd25y&#10;ZXYueG1sUEsBAhQAFAAAAAgAh07iQJEmRYv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30"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0"/>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6" w:lineRule="auto"/>
            </w:pPr>
          </w:p>
          <w:p>
            <w:pPr>
              <w:spacing w:before="65" w:line="221" w:lineRule="auto"/>
              <w:ind w:left="10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6" w:lineRule="auto"/>
            </w:pPr>
          </w:p>
          <w:p>
            <w:pPr>
              <w:spacing w:before="65" w:line="219" w:lineRule="auto"/>
              <w:ind w:left="82"/>
              <w:rPr>
                <w:rFonts w:ascii="宋体" w:hAnsi="宋体" w:eastAsia="宋体" w:cs="宋体"/>
                <w:sz w:val="20"/>
                <w:szCs w:val="20"/>
              </w:rPr>
            </w:pPr>
            <w:r>
              <w:rPr>
                <w:rFonts w:ascii="宋体" w:hAnsi="宋体" w:eastAsia="宋体" w:cs="宋体"/>
                <w:spacing w:val="-3"/>
                <w:sz w:val="20"/>
                <w:szCs w:val="20"/>
              </w:rPr>
              <w:t>职权</w:t>
            </w:r>
          </w:p>
          <w:p>
            <w:pPr>
              <w:spacing w:before="89" w:line="219" w:lineRule="auto"/>
              <w:ind w:left="84"/>
              <w:rPr>
                <w:rFonts w:ascii="宋体" w:hAnsi="宋体" w:eastAsia="宋体" w:cs="宋体"/>
                <w:sz w:val="20"/>
                <w:szCs w:val="20"/>
              </w:rPr>
            </w:pPr>
            <w:r>
              <w:rPr>
                <w:rFonts w:ascii="宋体" w:hAnsi="宋体" w:eastAsia="宋体" w:cs="宋体"/>
                <w:b/>
                <w:bCs/>
                <w:spacing w:val="-5"/>
                <w:sz w:val="20"/>
                <w:szCs w:val="20"/>
              </w:rPr>
              <w:t>类型</w:t>
            </w:r>
          </w:p>
        </w:tc>
        <w:tc>
          <w:tcPr>
            <w:tcW w:w="806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29" w:type="dxa"/>
          </w:tcPr>
          <w:p>
            <w:pPr>
              <w:spacing w:before="9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25</w:t>
            </w:r>
          </w:p>
        </w:tc>
        <w:tc>
          <w:tcPr>
            <w:tcW w:w="1249" w:type="dxa"/>
          </w:tcPr>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对生产经营</w:t>
            </w:r>
          </w:p>
          <w:p>
            <w:pPr>
              <w:spacing w:before="61" w:line="219" w:lineRule="auto"/>
              <w:ind w:left="210"/>
              <w:rPr>
                <w:rFonts w:ascii="宋体" w:hAnsi="宋体" w:eastAsia="宋体" w:cs="宋体"/>
                <w:sz w:val="20"/>
                <w:szCs w:val="20"/>
              </w:rPr>
            </w:pPr>
            <w:r>
              <w:rPr>
                <w:rFonts w:ascii="宋体" w:hAnsi="宋体" w:eastAsia="宋体" w:cs="宋体"/>
                <w:spacing w:val="-2"/>
                <w:sz w:val="20"/>
                <w:szCs w:val="20"/>
              </w:rPr>
              <w:t>被包装材</w:t>
            </w:r>
          </w:p>
          <w:p>
            <w:pPr>
              <w:spacing w:before="84" w:line="220" w:lineRule="auto"/>
              <w:ind w:left="11"/>
              <w:rPr>
                <w:rFonts w:ascii="宋体" w:hAnsi="宋体" w:eastAsia="宋体" w:cs="宋体"/>
                <w:sz w:val="20"/>
                <w:szCs w:val="20"/>
              </w:rPr>
            </w:pPr>
            <w:r>
              <w:rPr>
                <w:rFonts w:ascii="宋体" w:hAnsi="宋体" w:eastAsia="宋体" w:cs="宋体"/>
                <w:spacing w:val="-2"/>
                <w:sz w:val="20"/>
                <w:szCs w:val="20"/>
              </w:rPr>
              <w:t>料、容器、运</w:t>
            </w:r>
          </w:p>
          <w:p>
            <w:pPr>
              <w:spacing w:before="51" w:line="219" w:lineRule="auto"/>
              <w:ind w:left="111"/>
              <w:rPr>
                <w:rFonts w:ascii="宋体" w:hAnsi="宋体" w:eastAsia="宋体" w:cs="宋体"/>
                <w:sz w:val="20"/>
                <w:szCs w:val="20"/>
              </w:rPr>
            </w:pPr>
            <w:r>
              <w:rPr>
                <w:rFonts w:ascii="宋体" w:hAnsi="宋体" w:eastAsia="宋体" w:cs="宋体"/>
                <w:spacing w:val="-2"/>
                <w:sz w:val="20"/>
                <w:szCs w:val="20"/>
              </w:rPr>
              <w:t>输工具等污</w:t>
            </w:r>
          </w:p>
          <w:p>
            <w:pPr>
              <w:spacing w:before="91" w:line="275" w:lineRule="auto"/>
              <w:ind w:left="91" w:right="27" w:firstLine="20"/>
              <w:jc w:val="both"/>
              <w:rPr>
                <w:rFonts w:ascii="宋体" w:hAnsi="宋体" w:eastAsia="宋体" w:cs="宋体"/>
                <w:sz w:val="20"/>
                <w:szCs w:val="20"/>
              </w:rPr>
            </w:pPr>
            <w:r>
              <w:rPr>
                <w:rFonts w:ascii="宋体" w:hAnsi="宋体" w:eastAsia="宋体" w:cs="宋体"/>
                <w:spacing w:val="19"/>
                <w:sz w:val="20"/>
                <w:szCs w:val="20"/>
              </w:rPr>
              <w:t>染的食品、</w:t>
            </w:r>
            <w:r>
              <w:rPr>
                <w:rFonts w:ascii="宋体" w:hAnsi="宋体" w:eastAsia="宋体" w:cs="宋体"/>
                <w:spacing w:val="3"/>
                <w:sz w:val="20"/>
                <w:szCs w:val="20"/>
              </w:rPr>
              <w:t xml:space="preserve"> </w:t>
            </w:r>
            <w:r>
              <w:rPr>
                <w:rFonts w:ascii="宋体" w:hAnsi="宋体" w:eastAsia="宋体" w:cs="宋体"/>
                <w:spacing w:val="2"/>
                <w:sz w:val="20"/>
                <w:szCs w:val="20"/>
              </w:rPr>
              <w:t>食品添加剂</w:t>
            </w:r>
            <w:r>
              <w:rPr>
                <w:rFonts w:ascii="宋体" w:hAnsi="宋体" w:eastAsia="宋体" w:cs="宋体"/>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0"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61" w:lineRule="auto"/>
              <w:ind w:left="82" w:right="10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55" w:lineRule="auto"/>
            </w:pPr>
          </w:p>
          <w:p>
            <w:pPr>
              <w:spacing w:line="355" w:lineRule="auto"/>
            </w:pPr>
          </w:p>
          <w:p>
            <w:pPr>
              <w:spacing w:before="65" w:line="219" w:lineRule="auto"/>
              <w:ind w:left="8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4" w:line="295" w:lineRule="auto"/>
              <w:ind w:left="82"/>
              <w:rPr>
                <w:rFonts w:ascii="宋体" w:hAnsi="宋体" w:eastAsia="宋体" w:cs="宋体"/>
                <w:sz w:val="19"/>
                <w:szCs w:val="19"/>
              </w:rPr>
            </w:pPr>
            <w:r>
              <w:rPr>
                <w:rFonts w:ascii="宋体" w:hAnsi="宋体" w:eastAsia="宋体" w:cs="宋体"/>
                <w:spacing w:val="7"/>
                <w:sz w:val="19"/>
                <w:szCs w:val="19"/>
              </w:rPr>
              <w:t>第一百二十五条：违反本法规定，有下列情形之一的，由县级以上人民政府食品安全监督管</w:t>
            </w:r>
            <w:r>
              <w:rPr>
                <w:rFonts w:ascii="宋体" w:hAnsi="宋体" w:eastAsia="宋体" w:cs="宋体"/>
                <w:spacing w:val="6"/>
                <w:sz w:val="19"/>
                <w:szCs w:val="19"/>
              </w:rPr>
              <w:t xml:space="preserve">  </w:t>
            </w:r>
            <w:r>
              <w:rPr>
                <w:rFonts w:ascii="宋体" w:hAnsi="宋体" w:eastAsia="宋体" w:cs="宋体"/>
                <w:spacing w:val="8"/>
                <w:sz w:val="19"/>
                <w:szCs w:val="19"/>
              </w:rPr>
              <w:t>理部门没收违法所得和违法生产经营的食品、食品添加剂，并可以没收用于违法</w:t>
            </w:r>
            <w:r>
              <w:rPr>
                <w:rFonts w:ascii="宋体" w:hAnsi="宋体" w:eastAsia="宋体" w:cs="宋体"/>
                <w:spacing w:val="7"/>
                <w:sz w:val="19"/>
                <w:szCs w:val="19"/>
              </w:rPr>
              <w:t>生产经营</w:t>
            </w:r>
            <w:r>
              <w:rPr>
                <w:rFonts w:ascii="宋体" w:hAnsi="宋体" w:eastAsia="宋体" w:cs="宋体"/>
                <w:sz w:val="19"/>
                <w:szCs w:val="19"/>
              </w:rPr>
              <w:t xml:space="preserve">   </w:t>
            </w:r>
            <w:r>
              <w:rPr>
                <w:rFonts w:ascii="宋体" w:hAnsi="宋体" w:eastAsia="宋体" w:cs="宋体"/>
                <w:spacing w:val="2"/>
                <w:sz w:val="19"/>
                <w:szCs w:val="19"/>
              </w:rPr>
              <w:t>的工具、设备、原料等物品；违法生产经营的食品、食品添加剂货值金额不足一万元的，并处</w:t>
            </w:r>
            <w:r>
              <w:rPr>
                <w:rFonts w:ascii="宋体" w:hAnsi="宋体" w:eastAsia="宋体" w:cs="宋体"/>
                <w:spacing w:val="4"/>
                <w:sz w:val="19"/>
                <w:szCs w:val="19"/>
              </w:rPr>
              <w:t xml:space="preserve">  </w:t>
            </w:r>
            <w:r>
              <w:rPr>
                <w:rFonts w:ascii="宋体" w:hAnsi="宋体" w:eastAsia="宋体" w:cs="宋体"/>
                <w:spacing w:val="8"/>
                <w:sz w:val="19"/>
                <w:szCs w:val="19"/>
              </w:rPr>
              <w:t>五千元以上五万元以下罚款；货值金额一万元以上的，并处货值金额五倍以上十倍以下罚</w:t>
            </w:r>
            <w:r>
              <w:rPr>
                <w:rFonts w:ascii="宋体" w:hAnsi="宋体" w:eastAsia="宋体" w:cs="宋体"/>
                <w:spacing w:val="1"/>
                <w:sz w:val="19"/>
                <w:szCs w:val="19"/>
              </w:rPr>
              <w:t xml:space="preserve">   </w:t>
            </w:r>
            <w:r>
              <w:rPr>
                <w:rFonts w:ascii="宋体" w:hAnsi="宋体" w:eastAsia="宋体" w:cs="宋体"/>
                <w:spacing w:val="2"/>
                <w:sz w:val="19"/>
                <w:szCs w:val="19"/>
              </w:rPr>
              <w:t>款；情节严重的，责令停产停业，直至吊销许可证：(一)生产经营被包装材料、容器、运输工</w:t>
            </w:r>
            <w:r>
              <w:rPr>
                <w:rFonts w:ascii="宋体" w:hAnsi="宋体" w:eastAsia="宋体" w:cs="宋体"/>
                <w:spacing w:val="4"/>
                <w:sz w:val="19"/>
                <w:szCs w:val="19"/>
              </w:rPr>
              <w:t xml:space="preserve">  </w:t>
            </w:r>
            <w:r>
              <w:rPr>
                <w:rFonts w:ascii="宋体" w:hAnsi="宋体" w:eastAsia="宋体" w:cs="宋体"/>
                <w:spacing w:val="9"/>
                <w:sz w:val="19"/>
                <w:szCs w:val="19"/>
              </w:rPr>
              <w:t>具等污染的食品、食品添加剂；(二)生产经营无标签的预包装食品、食品添加剂或者标签</w:t>
            </w:r>
            <w:r>
              <w:rPr>
                <w:rFonts w:ascii="宋体" w:hAnsi="宋体" w:eastAsia="宋体" w:cs="宋体"/>
                <w:spacing w:val="8"/>
                <w:sz w:val="19"/>
                <w:szCs w:val="19"/>
              </w:rPr>
              <w:t>、</w:t>
            </w:r>
            <w:r>
              <w:rPr>
                <w:rFonts w:ascii="宋体" w:hAnsi="宋体" w:eastAsia="宋体" w:cs="宋体"/>
                <w:sz w:val="19"/>
                <w:szCs w:val="19"/>
              </w:rPr>
              <w:t xml:space="preserve"> </w:t>
            </w:r>
            <w:r>
              <w:rPr>
                <w:rFonts w:ascii="宋体" w:hAnsi="宋体" w:eastAsia="宋体" w:cs="宋体"/>
                <w:spacing w:val="9"/>
                <w:sz w:val="19"/>
                <w:szCs w:val="19"/>
              </w:rPr>
              <w:t>说明书不符合本法规定的食品、食品添加剂；(三)生产经营转基因食品未按规定进行标</w:t>
            </w:r>
            <w:r>
              <w:rPr>
                <w:rFonts w:ascii="宋体" w:hAnsi="宋体" w:eastAsia="宋体" w:cs="宋体"/>
                <w:spacing w:val="8"/>
                <w:sz w:val="19"/>
                <w:szCs w:val="19"/>
              </w:rPr>
              <w:t>示；</w:t>
            </w:r>
            <w:r>
              <w:rPr>
                <w:rFonts w:ascii="宋体" w:hAnsi="宋体" w:eastAsia="宋体" w:cs="宋体"/>
                <w:sz w:val="19"/>
                <w:szCs w:val="19"/>
              </w:rPr>
              <w:t xml:space="preserve"> </w:t>
            </w:r>
            <w:r>
              <w:rPr>
                <w:rFonts w:ascii="宋体" w:hAnsi="宋体" w:eastAsia="宋体" w:cs="宋体"/>
                <w:spacing w:val="8"/>
                <w:sz w:val="19"/>
                <w:szCs w:val="19"/>
              </w:rPr>
              <w:t>(四)食品生产经营者采购或者使用不符合食品安全标准的食品原料</w:t>
            </w:r>
            <w:r>
              <w:rPr>
                <w:rFonts w:ascii="宋体" w:hAnsi="宋体" w:eastAsia="宋体" w:cs="宋体"/>
                <w:spacing w:val="7"/>
                <w:sz w:val="19"/>
                <w:szCs w:val="19"/>
              </w:rPr>
              <w:t>、食品添加剂、食品相</w:t>
            </w:r>
            <w:r>
              <w:rPr>
                <w:rFonts w:ascii="宋体" w:hAnsi="宋体" w:eastAsia="宋体" w:cs="宋体"/>
                <w:sz w:val="19"/>
                <w:szCs w:val="19"/>
              </w:rPr>
              <w:t xml:space="preserve">   </w:t>
            </w:r>
            <w:r>
              <w:rPr>
                <w:rFonts w:ascii="宋体" w:hAnsi="宋体" w:eastAsia="宋体" w:cs="宋体"/>
                <w:spacing w:val="7"/>
                <w:sz w:val="19"/>
                <w:szCs w:val="19"/>
              </w:rPr>
              <w:t>关产品。生产经营的食品、食品添加剂的标签、说明书存在瑕疵但不影响食品安全且不会</w:t>
            </w:r>
          </w:p>
          <w:p>
            <w:pPr>
              <w:spacing w:before="85" w:line="228" w:lineRule="auto"/>
              <w:ind w:left="82"/>
              <w:rPr>
                <w:rFonts w:ascii="宋体" w:hAnsi="宋体" w:eastAsia="宋体" w:cs="宋体"/>
                <w:sz w:val="19"/>
                <w:szCs w:val="19"/>
              </w:rPr>
            </w:pPr>
            <w:r>
              <w:rPr>
                <w:rFonts w:ascii="宋体" w:hAnsi="宋体" w:eastAsia="宋体" w:cs="宋体"/>
                <w:spacing w:val="9"/>
                <w:sz w:val="19"/>
                <w:szCs w:val="19"/>
              </w:rPr>
              <w:t>对消费者造成误导的，由县级以上人民政府食品安全监督管理部门责令改正；拒不改正的，</w:t>
            </w:r>
          </w:p>
          <w:p>
            <w:pPr>
              <w:spacing w:before="106" w:line="220" w:lineRule="auto"/>
              <w:ind w:left="82"/>
              <w:rPr>
                <w:rFonts w:ascii="宋体" w:hAnsi="宋体" w:eastAsia="宋体" w:cs="宋体"/>
                <w:sz w:val="20"/>
                <w:szCs w:val="20"/>
              </w:rPr>
            </w:pPr>
            <w:r>
              <w:rPr>
                <w:rFonts w:ascii="宋体" w:hAnsi="宋体" w:eastAsia="宋体" w:cs="宋体"/>
                <w:spacing w:val="11"/>
                <w:sz w:val="20"/>
                <w:szCs w:val="20"/>
              </w:rPr>
              <w:t>处二千元以下罚款。</w:t>
            </w:r>
          </w:p>
          <w:p>
            <w:pPr>
              <w:spacing w:before="61" w:line="219" w:lineRule="auto"/>
              <w:ind w:left="8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6"/>
                <w:sz w:val="20"/>
                <w:szCs w:val="20"/>
              </w:rPr>
              <w:t xml:space="preserve"> </w:t>
            </w:r>
            <w:r>
              <w:rPr>
                <w:rFonts w:ascii="宋体" w:hAnsi="宋体" w:eastAsia="宋体" w:cs="宋体"/>
                <w:spacing w:val="-1"/>
                <w:sz w:val="20"/>
                <w:szCs w:val="20"/>
              </w:rPr>
              <w:t>《国务院关于加强食品等产品安全监督管理的特别规定》</w:t>
            </w:r>
          </w:p>
          <w:p>
            <w:pPr>
              <w:spacing w:before="62" w:line="228" w:lineRule="auto"/>
              <w:ind w:left="82"/>
              <w:rPr>
                <w:rFonts w:ascii="宋体" w:hAnsi="宋体" w:eastAsia="宋体" w:cs="宋体"/>
                <w:sz w:val="19"/>
                <w:szCs w:val="19"/>
              </w:rPr>
            </w:pPr>
            <w:r>
              <w:rPr>
                <w:rFonts w:ascii="宋体" w:hAnsi="宋体" w:eastAsia="宋体" w:cs="宋体"/>
                <w:spacing w:val="4"/>
                <w:sz w:val="19"/>
                <w:szCs w:val="19"/>
              </w:rPr>
              <w:t>第四条：生产者生产产品所使用的原料、辅料、添加剂、农业投入品，应当符合法律、行政法</w:t>
            </w:r>
          </w:p>
          <w:p>
            <w:pPr>
              <w:spacing w:before="116" w:line="220" w:lineRule="auto"/>
              <w:ind w:left="82"/>
              <w:rPr>
                <w:rFonts w:ascii="宋体" w:hAnsi="宋体" w:eastAsia="宋体" w:cs="宋体"/>
                <w:sz w:val="20"/>
                <w:szCs w:val="20"/>
              </w:rPr>
            </w:pPr>
            <w:r>
              <w:rPr>
                <w:rFonts w:ascii="宋体" w:hAnsi="宋体" w:eastAsia="宋体" w:cs="宋体"/>
                <w:spacing w:val="7"/>
                <w:sz w:val="20"/>
                <w:szCs w:val="20"/>
              </w:rPr>
              <w:t>规的规定和国家强制性标准。</w:t>
            </w:r>
          </w:p>
          <w:p>
            <w:pPr>
              <w:spacing w:before="43" w:line="294" w:lineRule="auto"/>
              <w:ind w:left="82"/>
              <w:rPr>
                <w:rFonts w:ascii="宋体" w:hAnsi="宋体" w:eastAsia="宋体" w:cs="宋体"/>
                <w:sz w:val="19"/>
                <w:szCs w:val="19"/>
              </w:rPr>
            </w:pPr>
            <w:r>
              <w:rPr>
                <w:rFonts w:ascii="宋体" w:hAnsi="宋体" w:eastAsia="宋体" w:cs="宋体"/>
                <w:spacing w:val="-5"/>
                <w:sz w:val="19"/>
                <w:szCs w:val="19"/>
              </w:rPr>
              <w:t>违反前款规定，违法使用原料、辅料、添加剂、农业投入品的，由农业、卫生、质检、商务、药品</w:t>
            </w:r>
            <w:r>
              <w:rPr>
                <w:rFonts w:ascii="宋体" w:hAnsi="宋体" w:eastAsia="宋体" w:cs="宋体"/>
                <w:spacing w:val="12"/>
                <w:sz w:val="19"/>
                <w:szCs w:val="19"/>
              </w:rPr>
              <w:t xml:space="preserve"> </w:t>
            </w:r>
            <w:r>
              <w:rPr>
                <w:rFonts w:ascii="宋体" w:hAnsi="宋体" w:eastAsia="宋体" w:cs="宋体"/>
                <w:spacing w:val="9"/>
                <w:sz w:val="19"/>
                <w:szCs w:val="19"/>
              </w:rPr>
              <w:t>等监督管理部门依据各自职责没收违法所得，货值金额不足5000元的，并处2万元罚款；货</w:t>
            </w:r>
            <w:r>
              <w:rPr>
                <w:rFonts w:ascii="宋体" w:hAnsi="宋体" w:eastAsia="宋体" w:cs="宋体"/>
                <w:spacing w:val="5"/>
                <w:sz w:val="19"/>
                <w:szCs w:val="19"/>
              </w:rPr>
              <w:t xml:space="preserve">  </w:t>
            </w:r>
            <w:r>
              <w:rPr>
                <w:rFonts w:ascii="宋体" w:hAnsi="宋体" w:eastAsia="宋体" w:cs="宋体"/>
                <w:spacing w:val="10"/>
                <w:sz w:val="19"/>
                <w:szCs w:val="19"/>
              </w:rPr>
              <w:t>值金额5000元以上不足1万元的，并处5万元罚款；货值金额1万元以上的</w:t>
            </w:r>
            <w:r>
              <w:rPr>
                <w:rFonts w:ascii="宋体" w:hAnsi="宋体" w:eastAsia="宋体" w:cs="宋体"/>
                <w:spacing w:val="9"/>
                <w:sz w:val="19"/>
                <w:szCs w:val="19"/>
              </w:rPr>
              <w:t>，并处货值金额5</w:t>
            </w:r>
            <w:r>
              <w:rPr>
                <w:rFonts w:ascii="宋体" w:hAnsi="宋体" w:eastAsia="宋体" w:cs="宋体"/>
                <w:sz w:val="19"/>
                <w:szCs w:val="19"/>
              </w:rPr>
              <w:t xml:space="preserve">  </w:t>
            </w:r>
            <w:r>
              <w:rPr>
                <w:rFonts w:ascii="宋体" w:hAnsi="宋体" w:eastAsia="宋体" w:cs="宋体"/>
                <w:spacing w:val="9"/>
                <w:sz w:val="19"/>
                <w:szCs w:val="19"/>
              </w:rPr>
              <w:t>倍以上10倍以下的罚款；造成严重后果的，由原发证部门吊销许可证照；构成生产、销售伪</w:t>
            </w:r>
            <w:r>
              <w:rPr>
                <w:rFonts w:ascii="宋体" w:hAnsi="宋体" w:eastAsia="宋体" w:cs="宋体"/>
                <w:spacing w:val="1"/>
                <w:sz w:val="19"/>
                <w:szCs w:val="19"/>
              </w:rPr>
              <w:t xml:space="preserve"> </w:t>
            </w:r>
            <w:r>
              <w:rPr>
                <w:rFonts w:ascii="宋体" w:hAnsi="宋体" w:eastAsia="宋体" w:cs="宋体"/>
                <w:spacing w:val="15"/>
                <w:sz w:val="19"/>
                <w:szCs w:val="19"/>
              </w:rPr>
              <w:t>劣商品罪的，依法追究刑事责任。</w:t>
            </w:r>
          </w:p>
        </w:tc>
        <w:tc>
          <w:tcPr>
            <w:tcW w:w="10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2"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33" w:header="0" w:footer="0" w:gutter="0"/>
          <w:pgNumType w:fmt="decimal"/>
          <w:cols w:space="720" w:num="1"/>
        </w:sectPr>
      </w:pPr>
    </w:p>
    <w:p>
      <w:r>
        <mc:AlternateContent>
          <mc:Choice Requires="wps">
            <w:drawing>
              <wp:anchor distT="0" distB="0" distL="114300" distR="114300" simplePos="0" relativeHeight="251826176" behindDoc="0" locked="0" layoutInCell="0" allowOverlap="1">
                <wp:simplePos x="0" y="0"/>
                <wp:positionH relativeFrom="page">
                  <wp:posOffset>715645</wp:posOffset>
                </wp:positionH>
                <wp:positionV relativeFrom="page">
                  <wp:posOffset>5708650</wp:posOffset>
                </wp:positionV>
                <wp:extent cx="287020" cy="668655"/>
                <wp:effectExtent l="0" t="0" r="0" b="0"/>
                <wp:wrapNone/>
                <wp:docPr id="184" name="文本框 140"/>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140" o:spid="_x0000_s1026" o:spt="202" type="#_x0000_t202" style="position:absolute;left:0pt;margin-left:56.35pt;margin-top:449.5pt;height:52.65pt;width:22.6pt;mso-position-horizontal-relative:page;mso-position-vertical-relative:page;z-index:251826176;mso-width-relative:page;mso-height-relative:page;" filled="f" stroked="f" coordsize="21600,21600" o:allowincell="f" o:gfxdata="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5Pr4S2AAAAAwBAAAPAAAAAAAAAAEAIAAAACIAAABkcnMvZG93bnJl&#10;di54bWxQSwECFAAUAAAACACHTuJAXoSjKcQBAACDAwAADgAAAAAAAAABACAAAAAn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1"/>
                          <w:szCs w:val="41"/>
                        </w:rPr>
                      </w:pPr>
                    </w:p>
                  </w:txbxContent>
                </v:textbox>
              </v:shape>
            </w:pict>
          </mc:Fallback>
        </mc:AlternateContent>
      </w:r>
    </w:p>
    <w:p/>
    <w:p>
      <w:pPr>
        <w:spacing w:line="16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2" w:lineRule="auto"/>
            </w:pPr>
          </w:p>
          <w:p>
            <w:pPr>
              <w:spacing w:before="65" w:line="26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9" w:line="220" w:lineRule="auto"/>
              <w:ind w:left="16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4"/>
                <w:sz w:val="20"/>
                <w:szCs w:val="20"/>
              </w:rPr>
              <w:t xml:space="preserve">   </w:t>
            </w:r>
            <w:r>
              <w:rPr>
                <w:rFonts w:ascii="宋体" w:hAnsi="宋体" w:eastAsia="宋体" w:cs="宋体"/>
                <w:spacing w:val="-5"/>
                <w:sz w:val="20"/>
                <w:szCs w:val="20"/>
              </w:rPr>
              <w:t>定</w:t>
            </w:r>
          </w:p>
          <w:p>
            <w:pPr>
              <w:spacing w:before="10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26</w:t>
            </w:r>
          </w:p>
        </w:tc>
        <w:tc>
          <w:tcPr>
            <w:tcW w:w="12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78" w:lineRule="auto"/>
              <w:ind w:left="110" w:right="93"/>
              <w:jc w:val="both"/>
              <w:rPr>
                <w:rFonts w:ascii="宋体" w:hAnsi="宋体" w:eastAsia="宋体" w:cs="宋体"/>
                <w:sz w:val="20"/>
                <w:szCs w:val="20"/>
              </w:rPr>
            </w:pPr>
            <w:r>
              <w:rPr>
                <w:rFonts w:ascii="宋体" w:hAnsi="宋体" w:eastAsia="宋体" w:cs="宋体"/>
                <w:spacing w:val="-2"/>
                <w:sz w:val="20"/>
                <w:szCs w:val="20"/>
              </w:rPr>
              <w:t>对食品相关</w:t>
            </w:r>
            <w:r>
              <w:rPr>
                <w:rFonts w:ascii="宋体" w:hAnsi="宋体" w:eastAsia="宋体" w:cs="宋体"/>
                <w:spacing w:val="2"/>
                <w:sz w:val="20"/>
                <w:szCs w:val="20"/>
              </w:rPr>
              <w:t xml:space="preserve"> </w:t>
            </w:r>
            <w:r>
              <w:rPr>
                <w:rFonts w:ascii="宋体" w:hAnsi="宋体" w:eastAsia="宋体" w:cs="宋体"/>
                <w:spacing w:val="-2"/>
                <w:sz w:val="20"/>
                <w:szCs w:val="20"/>
              </w:rPr>
              <w:t>产品生产者</w:t>
            </w:r>
            <w:r>
              <w:rPr>
                <w:rFonts w:ascii="宋体" w:hAnsi="宋体" w:eastAsia="宋体" w:cs="宋体"/>
                <w:spacing w:val="1"/>
                <w:sz w:val="20"/>
                <w:szCs w:val="20"/>
              </w:rPr>
              <w:t xml:space="preserve"> </w:t>
            </w:r>
            <w:r>
              <w:rPr>
                <w:rFonts w:ascii="宋体" w:hAnsi="宋体" w:eastAsia="宋体" w:cs="宋体"/>
                <w:spacing w:val="-3"/>
                <w:sz w:val="20"/>
                <w:szCs w:val="20"/>
              </w:rPr>
              <w:t>未按规定对</w:t>
            </w:r>
            <w:r>
              <w:rPr>
                <w:rFonts w:ascii="宋体" w:hAnsi="宋体" w:eastAsia="宋体" w:cs="宋体"/>
                <w:spacing w:val="2"/>
                <w:sz w:val="20"/>
                <w:szCs w:val="20"/>
              </w:rPr>
              <w:t xml:space="preserve"> </w:t>
            </w:r>
            <w:r>
              <w:rPr>
                <w:rFonts w:ascii="宋体" w:hAnsi="宋体" w:eastAsia="宋体" w:cs="宋体"/>
                <w:spacing w:val="4"/>
                <w:sz w:val="20"/>
                <w:szCs w:val="20"/>
              </w:rPr>
              <w:t>生产的食品</w:t>
            </w:r>
            <w:r>
              <w:rPr>
                <w:rFonts w:ascii="宋体" w:hAnsi="宋体" w:eastAsia="宋体" w:cs="宋体"/>
                <w:sz w:val="20"/>
                <w:szCs w:val="20"/>
              </w:rPr>
              <w:t xml:space="preserve"> </w:t>
            </w:r>
            <w:r>
              <w:rPr>
                <w:rFonts w:ascii="宋体" w:hAnsi="宋体" w:eastAsia="宋体" w:cs="宋体"/>
                <w:spacing w:val="-2"/>
                <w:sz w:val="20"/>
                <w:szCs w:val="20"/>
              </w:rPr>
              <w:t>相关产品进</w:t>
            </w:r>
            <w:r>
              <w:rPr>
                <w:rFonts w:ascii="宋体" w:hAnsi="宋体" w:eastAsia="宋体" w:cs="宋体"/>
                <w:spacing w:val="1"/>
                <w:sz w:val="20"/>
                <w:szCs w:val="20"/>
              </w:rPr>
              <w:t xml:space="preserve"> </w:t>
            </w:r>
            <w:r>
              <w:rPr>
                <w:rFonts w:ascii="宋体" w:hAnsi="宋体" w:eastAsia="宋体" w:cs="宋体"/>
                <w:spacing w:val="2"/>
                <w:sz w:val="20"/>
                <w:szCs w:val="20"/>
              </w:rPr>
              <w:t>行检验行为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5" w:lineRule="auto"/>
            </w:pPr>
          </w:p>
          <w:p>
            <w:pPr>
              <w:spacing w:line="276"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100" w:line="300" w:lineRule="auto"/>
              <w:ind w:left="132"/>
              <w:rPr>
                <w:rFonts w:ascii="宋体" w:hAnsi="宋体" w:eastAsia="宋体" w:cs="宋体"/>
                <w:sz w:val="19"/>
                <w:szCs w:val="19"/>
              </w:rPr>
            </w:pPr>
            <w:r>
              <w:rPr>
                <w:rFonts w:ascii="宋体" w:hAnsi="宋体" w:eastAsia="宋体" w:cs="宋体"/>
                <w:spacing w:val="6"/>
                <w:sz w:val="19"/>
                <w:szCs w:val="19"/>
              </w:rPr>
              <w:t>第一百二十六条第一款：违反本法规定，有下列情形之一的，由县级以上人民政府食品安全</w:t>
            </w:r>
            <w:r>
              <w:rPr>
                <w:rFonts w:ascii="宋体" w:hAnsi="宋体" w:eastAsia="宋体" w:cs="宋体"/>
                <w:sz w:val="19"/>
                <w:szCs w:val="19"/>
              </w:rPr>
              <w:t xml:space="preserve">  </w:t>
            </w:r>
            <w:r>
              <w:rPr>
                <w:rFonts w:ascii="宋体" w:hAnsi="宋体" w:eastAsia="宋体" w:cs="宋体"/>
                <w:spacing w:val="6"/>
                <w:sz w:val="19"/>
                <w:szCs w:val="19"/>
              </w:rPr>
              <w:t>监督管理部门责令改正，给予警告；拒不改正的，处五千元以上五万元以下罚款；情节严重</w:t>
            </w:r>
            <w:r>
              <w:rPr>
                <w:rFonts w:ascii="宋体" w:hAnsi="宋体" w:eastAsia="宋体" w:cs="宋体"/>
                <w:sz w:val="19"/>
                <w:szCs w:val="19"/>
              </w:rPr>
              <w:t xml:space="preserve">  </w:t>
            </w:r>
            <w:r>
              <w:rPr>
                <w:rFonts w:ascii="宋体" w:hAnsi="宋体" w:eastAsia="宋体" w:cs="宋体"/>
                <w:spacing w:val="6"/>
                <w:sz w:val="19"/>
                <w:szCs w:val="19"/>
              </w:rPr>
              <w:t>的，责令停产停业，直至吊销许可证：(一)食品、食品添加剂生产者未按规定对采购的食品</w:t>
            </w:r>
            <w:r>
              <w:rPr>
                <w:rFonts w:ascii="宋体" w:hAnsi="宋体" w:eastAsia="宋体" w:cs="宋体"/>
                <w:spacing w:val="2"/>
                <w:sz w:val="19"/>
                <w:szCs w:val="19"/>
              </w:rPr>
              <w:t xml:space="preserve">  </w:t>
            </w:r>
            <w:r>
              <w:rPr>
                <w:rFonts w:ascii="宋体" w:hAnsi="宋体" w:eastAsia="宋体" w:cs="宋体"/>
                <w:spacing w:val="8"/>
                <w:sz w:val="19"/>
                <w:szCs w:val="19"/>
              </w:rPr>
              <w:t>原料和生产的食品、食品添加剂进行检验；(二)食品生产经营企业未按规定建立食品安全</w:t>
            </w:r>
            <w:r>
              <w:rPr>
                <w:rFonts w:ascii="宋体" w:hAnsi="宋体" w:eastAsia="宋体" w:cs="宋体"/>
                <w:sz w:val="19"/>
                <w:szCs w:val="19"/>
              </w:rPr>
              <w:t xml:space="preserve">   </w:t>
            </w:r>
            <w:r>
              <w:rPr>
                <w:rFonts w:ascii="宋体" w:hAnsi="宋体" w:eastAsia="宋体" w:cs="宋体"/>
                <w:spacing w:val="6"/>
                <w:sz w:val="19"/>
                <w:szCs w:val="19"/>
              </w:rPr>
              <w:t>管理制度，或者未按规定配备或者培训、考核食品安全管理人员；(三)食品、食</w:t>
            </w:r>
            <w:r>
              <w:rPr>
                <w:rFonts w:ascii="宋体" w:hAnsi="宋体" w:eastAsia="宋体" w:cs="宋体"/>
                <w:spacing w:val="5"/>
                <w:sz w:val="19"/>
                <w:szCs w:val="19"/>
              </w:rPr>
              <w:t>品添加剂生</w:t>
            </w:r>
            <w:r>
              <w:rPr>
                <w:rFonts w:ascii="宋体" w:hAnsi="宋体" w:eastAsia="宋体" w:cs="宋体"/>
                <w:sz w:val="19"/>
                <w:szCs w:val="19"/>
              </w:rPr>
              <w:t xml:space="preserve">  </w:t>
            </w:r>
            <w:r>
              <w:rPr>
                <w:rFonts w:ascii="宋体" w:hAnsi="宋体" w:eastAsia="宋体" w:cs="宋体"/>
                <w:spacing w:val="11"/>
                <w:sz w:val="19"/>
                <w:szCs w:val="19"/>
              </w:rPr>
              <w:t>产经营者进货时未查验许可证和相关证明文件，或者未按规定建立并遵守进货查验记录</w:t>
            </w:r>
            <w:r>
              <w:rPr>
                <w:rFonts w:ascii="宋体" w:hAnsi="宋体" w:eastAsia="宋体" w:cs="宋体"/>
                <w:spacing w:val="10"/>
                <w:sz w:val="19"/>
                <w:szCs w:val="19"/>
              </w:rPr>
              <w:t>、</w:t>
            </w:r>
            <w:r>
              <w:rPr>
                <w:rFonts w:ascii="宋体" w:hAnsi="宋体" w:eastAsia="宋体" w:cs="宋体"/>
                <w:sz w:val="19"/>
                <w:szCs w:val="19"/>
              </w:rPr>
              <w:t xml:space="preserve">  </w:t>
            </w:r>
            <w:r>
              <w:rPr>
                <w:rFonts w:ascii="宋体" w:hAnsi="宋体" w:eastAsia="宋体" w:cs="宋体"/>
                <w:spacing w:val="15"/>
                <w:sz w:val="19"/>
                <w:szCs w:val="19"/>
              </w:rPr>
              <w:t>出厂检验记录和销售记录制度；(四)食品生产经</w:t>
            </w:r>
            <w:r>
              <w:rPr>
                <w:rFonts w:ascii="宋体" w:hAnsi="宋体" w:eastAsia="宋体" w:cs="宋体"/>
                <w:spacing w:val="14"/>
                <w:sz w:val="19"/>
                <w:szCs w:val="19"/>
              </w:rPr>
              <w:t>营企业未制定食品安全事故处置方案；</w:t>
            </w:r>
            <w:r>
              <w:rPr>
                <w:rFonts w:ascii="宋体" w:hAnsi="宋体" w:eastAsia="宋体" w:cs="宋体"/>
                <w:sz w:val="19"/>
                <w:szCs w:val="19"/>
              </w:rPr>
              <w:t xml:space="preserve">  </w:t>
            </w:r>
            <w:r>
              <w:rPr>
                <w:rFonts w:ascii="宋体" w:hAnsi="宋体" w:eastAsia="宋体" w:cs="宋体"/>
                <w:spacing w:val="8"/>
                <w:sz w:val="19"/>
                <w:szCs w:val="19"/>
              </w:rPr>
              <w:t>(五)餐具、饮具和盛放直接入口食品的容器，使用前未经洗净、消毒或者清洗消毒不合格</w:t>
            </w:r>
            <w:r>
              <w:rPr>
                <w:rFonts w:ascii="宋体" w:hAnsi="宋体" w:eastAsia="宋体" w:cs="宋体"/>
                <w:spacing w:val="7"/>
                <w:sz w:val="19"/>
                <w:szCs w:val="19"/>
              </w:rPr>
              <w:t>，</w:t>
            </w:r>
            <w:r>
              <w:rPr>
                <w:rFonts w:ascii="宋体" w:hAnsi="宋体" w:eastAsia="宋体" w:cs="宋体"/>
                <w:sz w:val="19"/>
                <w:szCs w:val="19"/>
              </w:rPr>
              <w:t xml:space="preserve"> </w:t>
            </w:r>
            <w:r>
              <w:rPr>
                <w:rFonts w:ascii="宋体" w:hAnsi="宋体" w:eastAsia="宋体" w:cs="宋体"/>
                <w:spacing w:val="6"/>
                <w:sz w:val="19"/>
                <w:szCs w:val="19"/>
              </w:rPr>
              <w:t>或者餐饮服务设施、设备未按规定定期维护、清洗、校验；(六)食品生产经</w:t>
            </w:r>
            <w:r>
              <w:rPr>
                <w:rFonts w:ascii="宋体" w:hAnsi="宋体" w:eastAsia="宋体" w:cs="宋体"/>
                <w:spacing w:val="5"/>
                <w:sz w:val="19"/>
                <w:szCs w:val="19"/>
              </w:rPr>
              <w:t>营者安排未取得</w:t>
            </w:r>
            <w:r>
              <w:rPr>
                <w:rFonts w:ascii="宋体" w:hAnsi="宋体" w:eastAsia="宋体" w:cs="宋体"/>
                <w:sz w:val="19"/>
                <w:szCs w:val="19"/>
              </w:rPr>
              <w:t xml:space="preserve">  </w:t>
            </w:r>
            <w:r>
              <w:rPr>
                <w:rFonts w:ascii="宋体" w:hAnsi="宋体" w:eastAsia="宋体" w:cs="宋体"/>
                <w:spacing w:val="14"/>
                <w:sz w:val="19"/>
                <w:szCs w:val="19"/>
              </w:rPr>
              <w:t>健康证明或者患有国务院卫生行政部门规定的有碍食品安全疾病的人员从事接触直接入</w:t>
            </w:r>
            <w:r>
              <w:rPr>
                <w:rFonts w:ascii="宋体" w:hAnsi="宋体" w:eastAsia="宋体" w:cs="宋体"/>
                <w:sz w:val="19"/>
                <w:szCs w:val="19"/>
              </w:rPr>
              <w:t xml:space="preserve">   </w:t>
            </w:r>
            <w:r>
              <w:rPr>
                <w:rFonts w:ascii="宋体" w:hAnsi="宋体" w:eastAsia="宋体" w:cs="宋体"/>
                <w:spacing w:val="8"/>
                <w:sz w:val="19"/>
                <w:szCs w:val="19"/>
              </w:rPr>
              <w:t>口食品的工作；(七)食品经营者未按规定要求销售食品；(八)保健食品生产企业未按规定</w:t>
            </w:r>
            <w:r>
              <w:rPr>
                <w:rFonts w:ascii="宋体" w:hAnsi="宋体" w:eastAsia="宋体" w:cs="宋体"/>
                <w:spacing w:val="5"/>
                <w:sz w:val="19"/>
                <w:szCs w:val="19"/>
              </w:rPr>
              <w:t xml:space="preserve">   </w:t>
            </w:r>
            <w:r>
              <w:rPr>
                <w:rFonts w:ascii="宋体" w:hAnsi="宋体" w:eastAsia="宋体" w:cs="宋体"/>
                <w:spacing w:val="8"/>
                <w:sz w:val="19"/>
                <w:szCs w:val="19"/>
              </w:rPr>
              <w:t>向食品安全监督管理部门备案，或者未按备案的产品配方、生产工艺等技术要求组织生产；</w:t>
            </w:r>
            <w:r>
              <w:rPr>
                <w:rFonts w:ascii="宋体" w:hAnsi="宋体" w:eastAsia="宋体" w:cs="宋体"/>
                <w:spacing w:val="6"/>
                <w:sz w:val="19"/>
                <w:szCs w:val="19"/>
              </w:rPr>
              <w:t xml:space="preserve"> (九)婴幼儿配方食品生产企业未将食品原料、食品添加剂、产品配方、标签等向食品安全监</w:t>
            </w:r>
            <w:r>
              <w:rPr>
                <w:rFonts w:ascii="宋体" w:hAnsi="宋体" w:eastAsia="宋体" w:cs="宋体"/>
                <w:spacing w:val="11"/>
                <w:sz w:val="19"/>
                <w:szCs w:val="19"/>
              </w:rPr>
              <w:t xml:space="preserve"> </w:t>
            </w:r>
            <w:r>
              <w:rPr>
                <w:rFonts w:ascii="宋体" w:hAnsi="宋体" w:eastAsia="宋体" w:cs="宋体"/>
                <w:spacing w:val="9"/>
                <w:sz w:val="19"/>
                <w:szCs w:val="19"/>
              </w:rPr>
              <w:t>督管理部门备案；(十)特殊食品生产企业未按规</w:t>
            </w:r>
            <w:r>
              <w:rPr>
                <w:rFonts w:ascii="宋体" w:hAnsi="宋体" w:eastAsia="宋体" w:cs="宋体"/>
                <w:spacing w:val="8"/>
                <w:sz w:val="19"/>
                <w:szCs w:val="19"/>
              </w:rPr>
              <w:t>定建立生产质量管理体系并有效运行，或</w:t>
            </w:r>
            <w:r>
              <w:rPr>
                <w:rFonts w:ascii="宋体" w:hAnsi="宋体" w:eastAsia="宋体" w:cs="宋体"/>
                <w:sz w:val="19"/>
                <w:szCs w:val="19"/>
              </w:rPr>
              <w:t xml:space="preserve">   </w:t>
            </w:r>
            <w:r>
              <w:rPr>
                <w:rFonts w:ascii="宋体" w:hAnsi="宋体" w:eastAsia="宋体" w:cs="宋体"/>
                <w:spacing w:val="9"/>
                <w:sz w:val="19"/>
                <w:szCs w:val="19"/>
              </w:rPr>
              <w:t>者未定期提交自查报告；(十一)食品生产经营者</w:t>
            </w:r>
            <w:r>
              <w:rPr>
                <w:rFonts w:ascii="宋体" w:hAnsi="宋体" w:eastAsia="宋体" w:cs="宋体"/>
                <w:spacing w:val="8"/>
                <w:sz w:val="19"/>
                <w:szCs w:val="19"/>
              </w:rPr>
              <w:t>未定期对食品安全状况进行检查评价，或</w:t>
            </w:r>
            <w:r>
              <w:rPr>
                <w:rFonts w:ascii="宋体" w:hAnsi="宋体" w:eastAsia="宋体" w:cs="宋体"/>
                <w:sz w:val="19"/>
                <w:szCs w:val="19"/>
              </w:rPr>
              <w:t xml:space="preserve">   </w:t>
            </w:r>
            <w:r>
              <w:rPr>
                <w:rFonts w:ascii="宋体" w:hAnsi="宋体" w:eastAsia="宋体" w:cs="宋体"/>
                <w:spacing w:val="1"/>
                <w:sz w:val="19"/>
                <w:szCs w:val="19"/>
              </w:rPr>
              <w:t>者生产经营条件发生变化，未按规定处理；(十二)学校、托幼机构、养老机构、建筑工地等集</w:t>
            </w:r>
            <w:r>
              <w:rPr>
                <w:rFonts w:ascii="宋体" w:hAnsi="宋体" w:eastAsia="宋体" w:cs="宋体"/>
                <w:spacing w:val="3"/>
                <w:sz w:val="19"/>
                <w:szCs w:val="19"/>
              </w:rPr>
              <w:t xml:space="preserve">  </w:t>
            </w:r>
            <w:r>
              <w:rPr>
                <w:rFonts w:ascii="宋体" w:hAnsi="宋体" w:eastAsia="宋体" w:cs="宋体"/>
                <w:spacing w:val="9"/>
                <w:sz w:val="19"/>
                <w:szCs w:val="19"/>
              </w:rPr>
              <w:t>中用餐单位未按规定履行食品安全管理责任；(十三)</w:t>
            </w:r>
            <w:r>
              <w:rPr>
                <w:rFonts w:ascii="宋体" w:hAnsi="宋体" w:eastAsia="宋体" w:cs="宋体"/>
                <w:spacing w:val="8"/>
                <w:sz w:val="19"/>
                <w:szCs w:val="19"/>
              </w:rPr>
              <w:t>食品生产企业、餐饮服务提供者未按</w:t>
            </w:r>
            <w:r>
              <w:rPr>
                <w:rFonts w:ascii="宋体" w:hAnsi="宋体" w:eastAsia="宋体" w:cs="宋体"/>
                <w:sz w:val="19"/>
                <w:szCs w:val="19"/>
              </w:rPr>
              <w:t xml:space="preserve">   </w:t>
            </w:r>
            <w:r>
              <w:rPr>
                <w:rFonts w:ascii="宋体" w:hAnsi="宋体" w:eastAsia="宋体" w:cs="宋体"/>
                <w:spacing w:val="12"/>
                <w:sz w:val="19"/>
                <w:szCs w:val="19"/>
              </w:rPr>
              <w:t>规定制定、实施生产经营过程控制要求。</w:t>
            </w:r>
          </w:p>
          <w:p>
            <w:pPr>
              <w:spacing w:before="63" w:line="257" w:lineRule="auto"/>
              <w:ind w:left="132" w:right="122"/>
              <w:rPr>
                <w:rFonts w:ascii="宋体" w:hAnsi="宋体" w:eastAsia="宋体" w:cs="宋体"/>
                <w:sz w:val="20"/>
                <w:szCs w:val="20"/>
              </w:rPr>
            </w:pPr>
            <w:r>
              <w:rPr>
                <w:rFonts w:ascii="宋体" w:hAnsi="宋体" w:eastAsia="宋体" w:cs="宋体"/>
                <w:spacing w:val="5"/>
                <w:sz w:val="20"/>
                <w:szCs w:val="20"/>
              </w:rPr>
              <w:t>第一百二十六条第三款：食品相关产品生产者未按规定对生产的食品相关产品进行检验</w:t>
            </w:r>
            <w:r>
              <w:rPr>
                <w:rFonts w:ascii="宋体" w:hAnsi="宋体" w:eastAsia="宋体" w:cs="宋体"/>
                <w:spacing w:val="17"/>
                <w:sz w:val="20"/>
                <w:szCs w:val="20"/>
              </w:rPr>
              <w:t xml:space="preserve"> </w:t>
            </w:r>
            <w:r>
              <w:rPr>
                <w:rFonts w:ascii="宋体" w:hAnsi="宋体" w:eastAsia="宋体" w:cs="宋体"/>
                <w:spacing w:val="3"/>
                <w:sz w:val="20"/>
                <w:szCs w:val="20"/>
              </w:rPr>
              <w:t>的，由县级以上人民政府食品安全监督管理部门依照第一款规定给予处罚。</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7"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73" w:header="0" w:footer="0" w:gutter="0"/>
          <w:pgNumType w:fmt="decimal"/>
          <w:cols w:space="720" w:num="1"/>
        </w:sectPr>
      </w:pPr>
    </w:p>
    <w:p>
      <w:r>
        <mc:AlternateContent>
          <mc:Choice Requires="wps">
            <w:drawing>
              <wp:anchor distT="0" distB="0" distL="114300" distR="114300" simplePos="0" relativeHeight="251827200" behindDoc="0" locked="0" layoutInCell="0" allowOverlap="1">
                <wp:simplePos x="0" y="0"/>
                <wp:positionH relativeFrom="page">
                  <wp:posOffset>749300</wp:posOffset>
                </wp:positionH>
                <wp:positionV relativeFrom="page">
                  <wp:posOffset>1219200</wp:posOffset>
                </wp:positionV>
                <wp:extent cx="280670" cy="652780"/>
                <wp:effectExtent l="0" t="0" r="0" b="0"/>
                <wp:wrapNone/>
                <wp:docPr id="185" name="文本框 141"/>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141" o:spid="_x0000_s1026" o:spt="202" type="#_x0000_t202" style="position:absolute;left:0pt;margin-left:59pt;margin-top:96pt;height:51.4pt;width:22.1pt;mso-position-horizontal-relative:page;mso-position-vertical-relative:page;z-index:251827200;mso-width-relative:page;mso-height-relative:page;" filled="f" stroked="f" coordsize="21600,21600" o:allowincell="f" o:gfxdata="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JgEL91gAAAAsBAAAPAAAAAAAAAAEAIAAAACIAAABkcnMvZG93bnJl&#10;di54bWxQSwECFAAUAAAACACHTuJAtxnAd8YBAACDAwAADgAAAAAAAAABACAAAAAlAQAAZHJzL2Uy&#10;b0RvYy54bWxQSwUGAAAAAAYABgBZAQAAXQ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219" w:lineRule="exact"/>
      </w:pPr>
    </w:p>
    <w:tbl>
      <w:tblPr>
        <w:tblStyle w:val="7"/>
        <w:tblW w:w="12830"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0"/>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line="244" w:lineRule="auto"/>
            </w:pPr>
          </w:p>
          <w:p>
            <w:pPr>
              <w:spacing w:before="65" w:line="257"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74" w:type="dxa"/>
            <w:vMerge w:val="continue"/>
            <w:tcBorders>
              <w:top w:val="nil"/>
            </w:tcBorders>
          </w:tcPr>
          <w:p/>
        </w:tc>
        <w:tc>
          <w:tcPr>
            <w:tcW w:w="1039" w:type="dxa"/>
          </w:tcPr>
          <w:p>
            <w:pPr>
              <w:spacing w:before="97" w:line="262" w:lineRule="auto"/>
              <w:ind w:left="12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6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5" w:hRule="atLeast"/>
        </w:trPr>
        <w:tc>
          <w:tcPr>
            <w:tcW w:w="614" w:type="dxa"/>
          </w:tcPr>
          <w:p>
            <w:pPr>
              <w:spacing w:line="273" w:lineRule="auto"/>
            </w:pPr>
          </w:p>
          <w:p>
            <w:pPr>
              <w:spacing w:line="273" w:lineRule="auto"/>
            </w:pPr>
          </w:p>
          <w:p>
            <w:pPr>
              <w:spacing w:line="273" w:lineRule="auto"/>
            </w:pPr>
          </w:p>
          <w:p>
            <w:pPr>
              <w:spacing w:line="273" w:lineRule="auto"/>
            </w:pPr>
          </w:p>
          <w:p>
            <w:pPr>
              <w:spacing w:line="274" w:lineRule="auto"/>
            </w:pPr>
          </w:p>
          <w:p>
            <w:pPr>
              <w:spacing w:line="274" w:lineRule="auto"/>
            </w:pPr>
          </w:p>
          <w:p>
            <w:pPr>
              <w:spacing w:line="274"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27</w:t>
            </w:r>
          </w:p>
        </w:tc>
        <w:tc>
          <w:tcPr>
            <w:tcW w:w="1249" w:type="dxa"/>
          </w:tcPr>
          <w:p>
            <w:pPr>
              <w:spacing w:line="320" w:lineRule="auto"/>
            </w:pPr>
          </w:p>
          <w:p>
            <w:pPr>
              <w:spacing w:line="320" w:lineRule="auto"/>
            </w:pPr>
          </w:p>
          <w:p>
            <w:pPr>
              <w:spacing w:before="65" w:line="282" w:lineRule="auto"/>
              <w:ind w:left="111" w:right="89"/>
              <w:jc w:val="both"/>
              <w:rPr>
                <w:rFonts w:ascii="宋体" w:hAnsi="宋体" w:eastAsia="宋体" w:cs="宋体"/>
                <w:sz w:val="20"/>
                <w:szCs w:val="20"/>
              </w:rPr>
            </w:pPr>
            <w:r>
              <w:rPr>
                <w:rFonts w:ascii="宋体" w:hAnsi="宋体" w:eastAsia="宋体" w:cs="宋体"/>
                <w:spacing w:val="-2"/>
                <w:sz w:val="20"/>
                <w:szCs w:val="20"/>
              </w:rPr>
              <w:t>对企业未取</w:t>
            </w:r>
            <w:r>
              <w:rPr>
                <w:rFonts w:ascii="宋体" w:hAnsi="宋体" w:eastAsia="宋体" w:cs="宋体"/>
                <w:spacing w:val="1"/>
                <w:sz w:val="20"/>
                <w:szCs w:val="20"/>
              </w:rPr>
              <w:t xml:space="preserve"> </w:t>
            </w:r>
            <w:r>
              <w:rPr>
                <w:rFonts w:ascii="宋体" w:hAnsi="宋体" w:eastAsia="宋体" w:cs="宋体"/>
                <w:spacing w:val="-2"/>
                <w:sz w:val="20"/>
                <w:szCs w:val="20"/>
              </w:rPr>
              <w:t>得生产许可</w:t>
            </w:r>
            <w:r>
              <w:rPr>
                <w:rFonts w:ascii="宋体" w:hAnsi="宋体" w:eastAsia="宋体" w:cs="宋体"/>
                <w:sz w:val="20"/>
                <w:szCs w:val="20"/>
              </w:rPr>
              <w:t xml:space="preserve"> </w:t>
            </w:r>
            <w:r>
              <w:rPr>
                <w:rFonts w:ascii="宋体" w:hAnsi="宋体" w:eastAsia="宋体" w:cs="宋体"/>
                <w:spacing w:val="-2"/>
                <w:sz w:val="20"/>
                <w:szCs w:val="20"/>
              </w:rPr>
              <w:t>证而擅自生</w:t>
            </w:r>
            <w:r>
              <w:rPr>
                <w:rFonts w:ascii="宋体" w:hAnsi="宋体" w:eastAsia="宋体" w:cs="宋体"/>
                <w:spacing w:val="1"/>
                <w:sz w:val="20"/>
                <w:szCs w:val="20"/>
              </w:rPr>
              <w:t xml:space="preserve"> </w:t>
            </w:r>
            <w:r>
              <w:rPr>
                <w:rFonts w:ascii="宋体" w:hAnsi="宋体" w:eastAsia="宋体" w:cs="宋体"/>
                <w:spacing w:val="-2"/>
                <w:sz w:val="20"/>
                <w:szCs w:val="20"/>
              </w:rPr>
              <w:t>产列入国家</w:t>
            </w:r>
            <w:r>
              <w:rPr>
                <w:rFonts w:ascii="宋体" w:hAnsi="宋体" w:eastAsia="宋体" w:cs="宋体"/>
                <w:spacing w:val="1"/>
                <w:sz w:val="20"/>
                <w:szCs w:val="20"/>
              </w:rPr>
              <w:t xml:space="preserve"> 实行生产许 </w:t>
            </w:r>
            <w:r>
              <w:rPr>
                <w:rFonts w:ascii="宋体" w:hAnsi="宋体" w:eastAsia="宋体" w:cs="宋体"/>
                <w:spacing w:val="3"/>
                <w:sz w:val="20"/>
                <w:szCs w:val="20"/>
              </w:rPr>
              <w:t>可证制度的</w:t>
            </w:r>
            <w:r>
              <w:rPr>
                <w:rFonts w:ascii="宋体" w:hAnsi="宋体" w:eastAsia="宋体" w:cs="宋体"/>
                <w:sz w:val="20"/>
                <w:szCs w:val="20"/>
              </w:rPr>
              <w:t xml:space="preserve"> </w:t>
            </w:r>
            <w:r>
              <w:rPr>
                <w:rFonts w:ascii="宋体" w:hAnsi="宋体" w:eastAsia="宋体" w:cs="宋体"/>
                <w:spacing w:val="7"/>
                <w:sz w:val="20"/>
                <w:szCs w:val="20"/>
              </w:rPr>
              <w:t>工业产品目</w:t>
            </w:r>
            <w:r>
              <w:rPr>
                <w:rFonts w:ascii="宋体" w:hAnsi="宋体" w:eastAsia="宋体" w:cs="宋体"/>
                <w:spacing w:val="2"/>
                <w:sz w:val="20"/>
                <w:szCs w:val="20"/>
              </w:rPr>
              <w:t xml:space="preserve"> </w:t>
            </w:r>
            <w:r>
              <w:rPr>
                <w:rFonts w:ascii="宋体" w:hAnsi="宋体" w:eastAsia="宋体" w:cs="宋体"/>
                <w:spacing w:val="-2"/>
                <w:sz w:val="20"/>
                <w:szCs w:val="20"/>
              </w:rPr>
              <w:t>录产品行为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0"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6" w:line="261"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0" w:lineRule="auto"/>
            </w:pPr>
          </w:p>
          <w:p>
            <w:pPr>
              <w:spacing w:line="311"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72" w:line="274" w:lineRule="auto"/>
              <w:ind w:left="102" w:right="71"/>
              <w:rPr>
                <w:rFonts w:ascii="宋体" w:hAnsi="宋体" w:eastAsia="宋体" w:cs="宋体"/>
                <w:sz w:val="20"/>
                <w:szCs w:val="20"/>
              </w:rPr>
            </w:pPr>
            <w:r>
              <w:rPr>
                <w:rFonts w:ascii="宋体" w:hAnsi="宋体" w:eastAsia="宋体" w:cs="宋体"/>
                <w:spacing w:val="1"/>
                <w:sz w:val="20"/>
                <w:szCs w:val="20"/>
              </w:rPr>
              <w:t>第四十五条：企业未依照本条例规定申请取得生产许可证而擅自生产列入目录产品的，由</w:t>
            </w:r>
            <w:r>
              <w:rPr>
                <w:rFonts w:ascii="宋体" w:hAnsi="宋体" w:eastAsia="宋体" w:cs="宋体"/>
                <w:spacing w:val="3"/>
                <w:sz w:val="20"/>
                <w:szCs w:val="20"/>
              </w:rPr>
              <w:t xml:space="preserve"> </w:t>
            </w:r>
            <w:r>
              <w:rPr>
                <w:rFonts w:ascii="宋体" w:hAnsi="宋体" w:eastAsia="宋体" w:cs="宋体"/>
                <w:spacing w:val="1"/>
                <w:sz w:val="20"/>
                <w:szCs w:val="20"/>
              </w:rPr>
              <w:t>工业产品生产许可证主管部门责令停止生产，没收违法生产的</w:t>
            </w:r>
            <w:r>
              <w:rPr>
                <w:rFonts w:ascii="宋体" w:hAnsi="宋体" w:eastAsia="宋体" w:cs="宋体"/>
                <w:sz w:val="20"/>
                <w:szCs w:val="20"/>
              </w:rPr>
              <w:t>产品，处违法生产产品货值 金额等值以上3倍以下的罚款；有违法所得的，没收违法所得；构成</w:t>
            </w:r>
            <w:r>
              <w:rPr>
                <w:rFonts w:ascii="宋体" w:hAnsi="宋体" w:eastAsia="宋体" w:cs="宋体"/>
                <w:spacing w:val="-1"/>
                <w:sz w:val="20"/>
                <w:szCs w:val="20"/>
              </w:rPr>
              <w:t>犯罪的，依法追究刑事</w:t>
            </w:r>
            <w:r>
              <w:rPr>
                <w:rFonts w:ascii="宋体" w:hAnsi="宋体" w:eastAsia="宋体" w:cs="宋体"/>
                <w:sz w:val="20"/>
                <w:szCs w:val="20"/>
              </w:rPr>
              <w:t xml:space="preserve"> </w:t>
            </w:r>
            <w:r>
              <w:rPr>
                <w:rFonts w:ascii="宋体" w:hAnsi="宋体" w:eastAsia="宋体" w:cs="宋体"/>
                <w:spacing w:val="-8"/>
                <w:sz w:val="20"/>
                <w:szCs w:val="20"/>
              </w:rPr>
              <w:t>责</w:t>
            </w:r>
            <w:r>
              <w:rPr>
                <w:rFonts w:ascii="宋体" w:hAnsi="宋体" w:eastAsia="宋体" w:cs="宋体"/>
                <w:spacing w:val="-20"/>
                <w:sz w:val="20"/>
                <w:szCs w:val="20"/>
              </w:rPr>
              <w:t xml:space="preserve"> </w:t>
            </w:r>
            <w:r>
              <w:rPr>
                <w:rFonts w:ascii="宋体" w:hAnsi="宋体" w:eastAsia="宋体" w:cs="宋体"/>
                <w:spacing w:val="-8"/>
                <w:sz w:val="20"/>
                <w:szCs w:val="20"/>
              </w:rPr>
              <w:t>任</w:t>
            </w:r>
            <w:r>
              <w:rPr>
                <w:rFonts w:ascii="宋体" w:hAnsi="宋体" w:eastAsia="宋体" w:cs="宋体"/>
                <w:spacing w:val="-28"/>
                <w:sz w:val="20"/>
                <w:szCs w:val="20"/>
              </w:rPr>
              <w:t xml:space="preserve"> </w:t>
            </w:r>
            <w:r>
              <w:rPr>
                <w:rFonts w:ascii="宋体" w:hAnsi="宋体" w:eastAsia="宋体" w:cs="宋体"/>
                <w:spacing w:val="-8"/>
                <w:sz w:val="20"/>
                <w:szCs w:val="20"/>
              </w:rPr>
              <w:t>。</w:t>
            </w:r>
          </w:p>
          <w:p>
            <w:pPr>
              <w:spacing w:before="92"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《危险化学品安全管理条例》</w:t>
            </w:r>
          </w:p>
          <w:p>
            <w:pPr>
              <w:spacing w:before="50" w:line="281" w:lineRule="auto"/>
              <w:ind w:left="102"/>
              <w:rPr>
                <w:rFonts w:ascii="宋体" w:hAnsi="宋体" w:eastAsia="宋体" w:cs="宋体"/>
                <w:sz w:val="19"/>
                <w:szCs w:val="19"/>
              </w:rPr>
            </w:pPr>
            <w:r>
              <w:rPr>
                <w:rFonts w:ascii="宋体" w:hAnsi="宋体" w:eastAsia="宋体" w:cs="宋体"/>
                <w:spacing w:val="10"/>
                <w:sz w:val="19"/>
                <w:szCs w:val="19"/>
              </w:rPr>
              <w:t>第七十七条第一款：未依法取得危险化学品安全生产</w:t>
            </w:r>
            <w:r>
              <w:rPr>
                <w:rFonts w:ascii="宋体" w:hAnsi="宋体" w:eastAsia="宋体" w:cs="宋体"/>
                <w:spacing w:val="9"/>
                <w:sz w:val="19"/>
                <w:szCs w:val="19"/>
              </w:rPr>
              <w:t>许可证从事危险化学品生产，或者未</w:t>
            </w:r>
            <w:r>
              <w:rPr>
                <w:rFonts w:ascii="宋体" w:hAnsi="宋体" w:eastAsia="宋体" w:cs="宋体"/>
                <w:sz w:val="19"/>
                <w:szCs w:val="19"/>
              </w:rPr>
              <w:t xml:space="preserve">   </w:t>
            </w:r>
            <w:r>
              <w:rPr>
                <w:rFonts w:ascii="宋体" w:hAnsi="宋体" w:eastAsia="宋体" w:cs="宋体"/>
                <w:spacing w:val="9"/>
                <w:sz w:val="19"/>
                <w:szCs w:val="19"/>
              </w:rPr>
              <w:t>依法取得工业产品生产许可证从事危险化学品及其包装物、容器生产的，分别依照《安全生</w:t>
            </w:r>
            <w:r>
              <w:rPr>
                <w:rFonts w:ascii="宋体" w:hAnsi="宋体" w:eastAsia="宋体" w:cs="宋体"/>
                <w:sz w:val="19"/>
                <w:szCs w:val="19"/>
              </w:rPr>
              <w:t xml:space="preserve"> </w:t>
            </w:r>
            <w:r>
              <w:rPr>
                <w:rFonts w:ascii="宋体" w:hAnsi="宋体" w:eastAsia="宋体" w:cs="宋体"/>
                <w:spacing w:val="12"/>
                <w:sz w:val="19"/>
                <w:szCs w:val="19"/>
              </w:rPr>
              <w:t>产许可证条例》、《中华人民共和国工业产品生产许可证管理条例》的规定处罚。</w:t>
            </w:r>
          </w:p>
        </w:tc>
        <w:tc>
          <w:tcPr>
            <w:tcW w:w="1039"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before="65" w:line="253"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before="65" w:line="24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1" w:hRule="atLeast"/>
        </w:trPr>
        <w:tc>
          <w:tcPr>
            <w:tcW w:w="614" w:type="dxa"/>
          </w:tcPr>
          <w:p>
            <w:pPr>
              <w:spacing w:line="278" w:lineRule="auto"/>
            </w:pPr>
          </w:p>
          <w:p>
            <w:pPr>
              <w:spacing w:line="278" w:lineRule="auto"/>
            </w:pPr>
          </w:p>
          <w:p>
            <w:pPr>
              <w:spacing w:line="278" w:lineRule="auto"/>
            </w:pPr>
          </w:p>
          <w:p>
            <w:pPr>
              <w:spacing w:line="279" w:lineRule="auto"/>
            </w:pPr>
          </w:p>
          <w:p>
            <w:pPr>
              <w:spacing w:line="279" w:lineRule="auto"/>
            </w:pPr>
          </w:p>
          <w:p>
            <w:pPr>
              <w:spacing w:line="279"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28</w:t>
            </w:r>
          </w:p>
        </w:tc>
        <w:tc>
          <w:tcPr>
            <w:tcW w:w="1249" w:type="dxa"/>
          </w:tcPr>
          <w:p>
            <w:pPr>
              <w:spacing w:line="365" w:lineRule="auto"/>
            </w:pPr>
          </w:p>
          <w:p>
            <w:pPr>
              <w:spacing w:before="65" w:line="283" w:lineRule="auto"/>
              <w:ind w:left="81" w:right="117" w:firstLine="29"/>
              <w:jc w:val="both"/>
              <w:rPr>
                <w:rFonts w:ascii="宋体" w:hAnsi="宋体" w:eastAsia="宋体" w:cs="宋体"/>
                <w:sz w:val="20"/>
                <w:szCs w:val="20"/>
              </w:rPr>
            </w:pPr>
            <w:r>
              <w:rPr>
                <w:rFonts w:ascii="宋体" w:hAnsi="宋体" w:eastAsia="宋体" w:cs="宋体"/>
                <w:spacing w:val="-2"/>
                <w:sz w:val="20"/>
                <w:szCs w:val="20"/>
              </w:rPr>
              <w:t>对取得生产</w:t>
            </w:r>
            <w:r>
              <w:rPr>
                <w:rFonts w:ascii="宋体" w:hAnsi="宋体" w:eastAsia="宋体" w:cs="宋体"/>
                <w:spacing w:val="1"/>
                <w:sz w:val="20"/>
                <w:szCs w:val="20"/>
              </w:rPr>
              <w:t xml:space="preserve"> </w:t>
            </w:r>
            <w:r>
              <w:rPr>
                <w:rFonts w:ascii="宋体" w:hAnsi="宋体" w:eastAsia="宋体" w:cs="宋体"/>
                <w:spacing w:val="4"/>
                <w:sz w:val="20"/>
                <w:szCs w:val="20"/>
              </w:rPr>
              <w:t>许可证的企</w:t>
            </w:r>
            <w:r>
              <w:rPr>
                <w:rFonts w:ascii="宋体" w:hAnsi="宋体" w:eastAsia="宋体" w:cs="宋体"/>
                <w:sz w:val="20"/>
                <w:szCs w:val="20"/>
              </w:rPr>
              <w:t xml:space="preserve"> </w:t>
            </w:r>
            <w:r>
              <w:rPr>
                <w:rFonts w:ascii="宋体" w:hAnsi="宋体" w:eastAsia="宋体" w:cs="宋体"/>
                <w:spacing w:val="4"/>
                <w:sz w:val="20"/>
                <w:szCs w:val="20"/>
              </w:rPr>
              <w:t>业名称发生</w:t>
            </w:r>
            <w:r>
              <w:rPr>
                <w:rFonts w:ascii="宋体" w:hAnsi="宋体" w:eastAsia="宋体" w:cs="宋体"/>
                <w:spacing w:val="1"/>
                <w:sz w:val="20"/>
                <w:szCs w:val="20"/>
              </w:rPr>
              <w:t xml:space="preserve"> </w:t>
            </w:r>
            <w:r>
              <w:rPr>
                <w:rFonts w:ascii="宋体" w:hAnsi="宋体" w:eastAsia="宋体" w:cs="宋体"/>
                <w:spacing w:val="4"/>
                <w:sz w:val="20"/>
                <w:szCs w:val="20"/>
              </w:rPr>
              <w:t>变化，未依</w:t>
            </w:r>
            <w:r>
              <w:rPr>
                <w:rFonts w:ascii="宋体" w:hAnsi="宋体" w:eastAsia="宋体" w:cs="宋体"/>
                <w:spacing w:val="1"/>
                <w:sz w:val="20"/>
                <w:szCs w:val="20"/>
              </w:rPr>
              <w:t xml:space="preserve"> </w:t>
            </w:r>
            <w:r>
              <w:rPr>
                <w:rFonts w:ascii="宋体" w:hAnsi="宋体" w:eastAsia="宋体" w:cs="宋体"/>
                <w:spacing w:val="7"/>
                <w:sz w:val="20"/>
                <w:szCs w:val="20"/>
              </w:rPr>
              <w:t>照规定办理</w:t>
            </w:r>
            <w:r>
              <w:rPr>
                <w:rFonts w:ascii="宋体" w:hAnsi="宋体" w:eastAsia="宋体" w:cs="宋体"/>
                <w:spacing w:val="1"/>
                <w:sz w:val="20"/>
                <w:szCs w:val="20"/>
              </w:rPr>
              <w:t xml:space="preserve"> </w:t>
            </w:r>
            <w:r>
              <w:rPr>
                <w:rFonts w:ascii="宋体" w:hAnsi="宋体" w:eastAsia="宋体" w:cs="宋体"/>
                <w:spacing w:val="4"/>
                <w:sz w:val="20"/>
                <w:szCs w:val="20"/>
              </w:rPr>
              <w:t>变更手续逾</w:t>
            </w:r>
            <w:r>
              <w:rPr>
                <w:rFonts w:ascii="宋体" w:hAnsi="宋体" w:eastAsia="宋体" w:cs="宋体"/>
                <w:spacing w:val="1"/>
                <w:sz w:val="20"/>
                <w:szCs w:val="20"/>
              </w:rPr>
              <w:t xml:space="preserve"> </w:t>
            </w:r>
            <w:r>
              <w:rPr>
                <w:rFonts w:ascii="宋体" w:hAnsi="宋体" w:eastAsia="宋体" w:cs="宋体"/>
                <w:spacing w:val="8"/>
                <w:sz w:val="20"/>
                <w:szCs w:val="20"/>
              </w:rPr>
              <w:t>期未办理行</w:t>
            </w:r>
            <w:r>
              <w:rPr>
                <w:rFonts w:ascii="宋体" w:hAnsi="宋体" w:eastAsia="宋体" w:cs="宋体"/>
                <w:sz w:val="20"/>
                <w:szCs w:val="20"/>
              </w:rPr>
              <w:t xml:space="preserve"> </w:t>
            </w:r>
            <w:r>
              <w:rPr>
                <w:rFonts w:ascii="宋体" w:hAnsi="宋体" w:eastAsia="宋体" w:cs="宋体"/>
                <w:spacing w:val="3"/>
                <w:sz w:val="20"/>
                <w:szCs w:val="20"/>
              </w:rPr>
              <w:t xml:space="preserve">为的行政处 </w:t>
            </w:r>
            <w:r>
              <w:rPr>
                <w:rFonts w:ascii="宋体" w:hAnsi="宋体" w:eastAsia="宋体" w:cs="宋体"/>
                <w:sz w:val="20"/>
                <w:szCs w:val="20"/>
              </w:rPr>
              <w:t>罚</w:t>
            </w:r>
          </w:p>
        </w:tc>
        <w:tc>
          <w:tcPr>
            <w:tcW w:w="610" w:type="dxa"/>
          </w:tcPr>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5" w:line="252"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0" w:lineRule="auto"/>
            </w:pPr>
          </w:p>
          <w:p>
            <w:pPr>
              <w:spacing w:line="291" w:lineRule="auto"/>
            </w:pPr>
          </w:p>
          <w:p>
            <w:pPr>
              <w:spacing w:line="291" w:lineRule="auto"/>
            </w:pPr>
          </w:p>
          <w:p>
            <w:pPr>
              <w:spacing w:line="291"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62" w:line="280" w:lineRule="auto"/>
              <w:ind w:left="102"/>
              <w:rPr>
                <w:rFonts w:ascii="宋体" w:hAnsi="宋体" w:eastAsia="宋体" w:cs="宋体"/>
                <w:sz w:val="19"/>
                <w:szCs w:val="19"/>
              </w:rPr>
            </w:pPr>
            <w:r>
              <w:rPr>
                <w:rFonts w:ascii="宋体" w:hAnsi="宋体" w:eastAsia="宋体" w:cs="宋体"/>
                <w:spacing w:val="7"/>
                <w:sz w:val="19"/>
                <w:szCs w:val="19"/>
              </w:rPr>
              <w:t>第四十六条第二款：取得生产许可证的企业名称发生变化，未依照本条例规定办理变更手</w:t>
            </w:r>
            <w:r>
              <w:rPr>
                <w:rFonts w:ascii="宋体" w:hAnsi="宋体" w:eastAsia="宋体" w:cs="宋体"/>
                <w:spacing w:val="4"/>
                <w:sz w:val="19"/>
                <w:szCs w:val="19"/>
              </w:rPr>
              <w:t xml:space="preserve">   </w:t>
            </w:r>
            <w:r>
              <w:rPr>
                <w:rFonts w:ascii="宋体" w:hAnsi="宋体" w:eastAsia="宋体" w:cs="宋体"/>
                <w:spacing w:val="2"/>
                <w:sz w:val="19"/>
                <w:szCs w:val="19"/>
              </w:rPr>
              <w:t>续的，责令限期办理相关手续；逾期仍未办理的，责令停止生产、销售，没收违法生产、销售</w:t>
            </w:r>
            <w:r>
              <w:rPr>
                <w:rFonts w:ascii="宋体" w:hAnsi="宋体" w:eastAsia="宋体" w:cs="宋体"/>
                <w:sz w:val="19"/>
                <w:szCs w:val="19"/>
              </w:rPr>
              <w:t xml:space="preserve">  </w:t>
            </w:r>
            <w:r>
              <w:rPr>
                <w:rFonts w:ascii="宋体" w:hAnsi="宋体" w:eastAsia="宋体" w:cs="宋体"/>
                <w:spacing w:val="4"/>
                <w:sz w:val="19"/>
                <w:szCs w:val="19"/>
              </w:rPr>
              <w:t>的产品，并处违法生产、销售产品货值金额等值以下的罚款；有违法所得的，没收违法所得。</w:t>
            </w:r>
          </w:p>
        </w:tc>
        <w:tc>
          <w:tcPr>
            <w:tcW w:w="1039"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23" w:header="0" w:footer="0" w:gutter="0"/>
          <w:pgNumType w:fmt="decimal"/>
          <w:cols w:space="720" w:num="1"/>
        </w:sectPr>
      </w:pPr>
    </w:p>
    <w:p/>
    <w:p/>
    <w:p/>
    <w:p>
      <w:pPr>
        <w:spacing w:line="22" w:lineRule="exact"/>
      </w:pPr>
    </w:p>
    <w:tbl>
      <w:tblPr>
        <w:tblStyle w:val="7"/>
        <w:tblW w:w="1286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9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9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94" w:type="dxa"/>
            <w:vMerge w:val="continue"/>
            <w:tcBorders>
              <w:top w:val="nil"/>
            </w:tcBorders>
          </w:tcPr>
          <w:p/>
        </w:tc>
        <w:tc>
          <w:tcPr>
            <w:tcW w:w="1039" w:type="dxa"/>
          </w:tcPr>
          <w:p>
            <w:pPr>
              <w:spacing w:before="87" w:line="262" w:lineRule="auto"/>
              <w:ind w:left="120" w:right="120" w:firstLine="1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5" w:line="267" w:lineRule="auto"/>
              <w:ind w:left="121" w:right="74"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6" w:hRule="atLeast"/>
        </w:trPr>
        <w:tc>
          <w:tcPr>
            <w:tcW w:w="624"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29</w:t>
            </w:r>
          </w:p>
        </w:tc>
        <w:tc>
          <w:tcPr>
            <w:tcW w:w="1239" w:type="dxa"/>
          </w:tcPr>
          <w:p>
            <w:pPr>
              <w:spacing w:before="176" w:line="283" w:lineRule="auto"/>
              <w:ind w:left="110" w:right="17"/>
              <w:jc w:val="both"/>
              <w:rPr>
                <w:rFonts w:ascii="宋体" w:hAnsi="宋体" w:eastAsia="宋体" w:cs="宋体"/>
                <w:sz w:val="20"/>
                <w:szCs w:val="20"/>
              </w:rPr>
            </w:pPr>
            <w:r>
              <w:rPr>
                <w:rFonts w:ascii="宋体" w:hAnsi="宋体" w:eastAsia="宋体" w:cs="宋体"/>
                <w:spacing w:val="-2"/>
                <w:sz w:val="20"/>
                <w:szCs w:val="20"/>
              </w:rPr>
              <w:t>对取得生产</w:t>
            </w:r>
            <w:r>
              <w:rPr>
                <w:rFonts w:ascii="宋体" w:hAnsi="宋体" w:eastAsia="宋体" w:cs="宋体"/>
                <w:sz w:val="20"/>
                <w:szCs w:val="20"/>
              </w:rPr>
              <w:t xml:space="preserve">  </w:t>
            </w:r>
            <w:r>
              <w:rPr>
                <w:rFonts w:ascii="宋体" w:hAnsi="宋体" w:eastAsia="宋体" w:cs="宋体"/>
                <w:spacing w:val="-2"/>
                <w:sz w:val="20"/>
                <w:szCs w:val="20"/>
              </w:rPr>
              <w:t>许可证的企</w:t>
            </w:r>
            <w:r>
              <w:rPr>
                <w:rFonts w:ascii="宋体" w:hAnsi="宋体" w:eastAsia="宋体" w:cs="宋体"/>
                <w:sz w:val="20"/>
                <w:szCs w:val="20"/>
              </w:rPr>
              <w:t xml:space="preserve">  </w:t>
            </w:r>
            <w:r>
              <w:rPr>
                <w:rFonts w:ascii="宋体" w:hAnsi="宋体" w:eastAsia="宋体" w:cs="宋体"/>
                <w:spacing w:val="-2"/>
                <w:sz w:val="20"/>
                <w:szCs w:val="20"/>
              </w:rPr>
              <w:t>业的生产条</w:t>
            </w:r>
            <w:r>
              <w:rPr>
                <w:rFonts w:ascii="宋体" w:hAnsi="宋体" w:eastAsia="宋体" w:cs="宋体"/>
                <w:sz w:val="20"/>
                <w:szCs w:val="20"/>
              </w:rPr>
              <w:t xml:space="preserve">  </w:t>
            </w:r>
            <w:r>
              <w:rPr>
                <w:rFonts w:ascii="宋体" w:hAnsi="宋体" w:eastAsia="宋体" w:cs="宋体"/>
                <w:spacing w:val="-2"/>
                <w:sz w:val="20"/>
                <w:szCs w:val="20"/>
              </w:rPr>
              <w:t>件、检验手</w:t>
            </w:r>
            <w:r>
              <w:rPr>
                <w:rFonts w:ascii="宋体" w:hAnsi="宋体" w:eastAsia="宋体" w:cs="宋体"/>
                <w:sz w:val="20"/>
                <w:szCs w:val="20"/>
              </w:rPr>
              <w:t xml:space="preserve">  </w:t>
            </w:r>
            <w:r>
              <w:rPr>
                <w:rFonts w:ascii="宋体" w:hAnsi="宋体" w:eastAsia="宋体" w:cs="宋体"/>
                <w:spacing w:val="-2"/>
                <w:sz w:val="20"/>
                <w:szCs w:val="20"/>
              </w:rPr>
              <w:t>段、生产技</w:t>
            </w:r>
            <w:r>
              <w:rPr>
                <w:rFonts w:ascii="宋体" w:hAnsi="宋体" w:eastAsia="宋体" w:cs="宋体"/>
                <w:sz w:val="20"/>
                <w:szCs w:val="20"/>
              </w:rPr>
              <w:t xml:space="preserve">  </w:t>
            </w:r>
            <w:r>
              <w:rPr>
                <w:rFonts w:ascii="宋体" w:hAnsi="宋体" w:eastAsia="宋体" w:cs="宋体"/>
                <w:spacing w:val="2"/>
                <w:sz w:val="20"/>
                <w:szCs w:val="20"/>
              </w:rPr>
              <w:t>术或者工艺</w:t>
            </w:r>
            <w:r>
              <w:rPr>
                <w:rFonts w:ascii="宋体" w:hAnsi="宋体" w:eastAsia="宋体" w:cs="宋体"/>
                <w:sz w:val="20"/>
                <w:szCs w:val="20"/>
              </w:rPr>
              <w:t xml:space="preserve">  </w:t>
            </w:r>
            <w:r>
              <w:rPr>
                <w:rFonts w:ascii="宋体" w:hAnsi="宋体" w:eastAsia="宋体" w:cs="宋体"/>
                <w:spacing w:val="20"/>
                <w:sz w:val="20"/>
                <w:szCs w:val="20"/>
              </w:rPr>
              <w:t>发生变化，</w:t>
            </w:r>
            <w:r>
              <w:rPr>
                <w:rFonts w:ascii="宋体" w:hAnsi="宋体" w:eastAsia="宋体" w:cs="宋体"/>
                <w:sz w:val="20"/>
                <w:szCs w:val="20"/>
              </w:rPr>
              <w:t xml:space="preserve"> </w:t>
            </w:r>
            <w:r>
              <w:rPr>
                <w:rFonts w:ascii="宋体" w:hAnsi="宋体" w:eastAsia="宋体" w:cs="宋体"/>
                <w:spacing w:val="2"/>
                <w:sz w:val="20"/>
                <w:szCs w:val="20"/>
              </w:rPr>
              <w:t>未依照规定</w:t>
            </w:r>
            <w:r>
              <w:rPr>
                <w:rFonts w:ascii="宋体" w:hAnsi="宋体" w:eastAsia="宋体" w:cs="宋体"/>
                <w:spacing w:val="1"/>
                <w:sz w:val="20"/>
                <w:szCs w:val="20"/>
              </w:rPr>
              <w:t xml:space="preserve">  </w:t>
            </w:r>
            <w:r>
              <w:rPr>
                <w:rFonts w:ascii="宋体" w:hAnsi="宋体" w:eastAsia="宋体" w:cs="宋体"/>
                <w:spacing w:val="3"/>
                <w:sz w:val="20"/>
                <w:szCs w:val="20"/>
              </w:rPr>
              <w:t>办理重新审</w:t>
            </w:r>
            <w:r>
              <w:rPr>
                <w:rFonts w:ascii="宋体" w:hAnsi="宋体" w:eastAsia="宋体" w:cs="宋体"/>
                <w:sz w:val="20"/>
                <w:szCs w:val="20"/>
              </w:rPr>
              <w:t xml:space="preserve">  </w:t>
            </w:r>
            <w:r>
              <w:rPr>
                <w:rFonts w:ascii="宋体" w:hAnsi="宋体" w:eastAsia="宋体" w:cs="宋体"/>
                <w:spacing w:val="2"/>
                <w:sz w:val="20"/>
                <w:szCs w:val="20"/>
              </w:rPr>
              <w:t>查手续行为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293" w:lineRule="auto"/>
            </w:pPr>
          </w:p>
          <w:p>
            <w:pPr>
              <w:spacing w:line="293" w:lineRule="auto"/>
            </w:pPr>
          </w:p>
          <w:p>
            <w:pPr>
              <w:spacing w:line="293"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44" w:line="298" w:lineRule="auto"/>
              <w:ind w:left="111"/>
              <w:rPr>
                <w:rFonts w:ascii="宋体" w:hAnsi="宋体" w:eastAsia="宋体" w:cs="宋体"/>
                <w:sz w:val="19"/>
                <w:szCs w:val="19"/>
              </w:rPr>
            </w:pPr>
            <w:r>
              <w:rPr>
                <w:rFonts w:ascii="宋体" w:hAnsi="宋体" w:eastAsia="宋体" w:cs="宋体"/>
                <w:spacing w:val="9"/>
                <w:sz w:val="19"/>
                <w:szCs w:val="19"/>
              </w:rPr>
              <w:t>第四十六条第一款：取得生产许可证的企业生产条件、检验手段、生产技术或者工艺发生变</w:t>
            </w:r>
            <w:r>
              <w:rPr>
                <w:rFonts w:ascii="宋体" w:hAnsi="宋体" w:eastAsia="宋体" w:cs="宋体"/>
                <w:spacing w:val="11"/>
                <w:sz w:val="19"/>
                <w:szCs w:val="19"/>
              </w:rPr>
              <w:t xml:space="preserve"> </w:t>
            </w:r>
            <w:r>
              <w:rPr>
                <w:rFonts w:ascii="宋体" w:hAnsi="宋体" w:eastAsia="宋体" w:cs="宋体"/>
                <w:spacing w:val="4"/>
                <w:sz w:val="19"/>
                <w:szCs w:val="19"/>
              </w:rPr>
              <w:t>化，未依照本条例规定办理重新审查手续的，责令停止生产、销售，没收违法生产、销售的产</w:t>
            </w:r>
            <w:r>
              <w:rPr>
                <w:rFonts w:ascii="宋体" w:hAnsi="宋体" w:eastAsia="宋体" w:cs="宋体"/>
                <w:spacing w:val="6"/>
                <w:sz w:val="19"/>
                <w:szCs w:val="19"/>
              </w:rPr>
              <w:t xml:space="preserve"> </w:t>
            </w:r>
            <w:r>
              <w:rPr>
                <w:rFonts w:ascii="宋体" w:hAnsi="宋体" w:eastAsia="宋体" w:cs="宋体"/>
                <w:spacing w:val="7"/>
                <w:sz w:val="19"/>
                <w:szCs w:val="19"/>
              </w:rPr>
              <w:t>品，并限期办理相关手续；逾期仍未办理的，处违法生</w:t>
            </w:r>
            <w:r>
              <w:rPr>
                <w:rFonts w:ascii="宋体" w:hAnsi="宋体" w:eastAsia="宋体" w:cs="宋体"/>
                <w:spacing w:val="6"/>
                <w:sz w:val="19"/>
                <w:szCs w:val="19"/>
              </w:rPr>
              <w:t>产、销售产品(包括已售出和未售出的</w:t>
            </w:r>
            <w:r>
              <w:rPr>
                <w:rFonts w:ascii="宋体" w:hAnsi="宋体" w:eastAsia="宋体" w:cs="宋体"/>
                <w:sz w:val="19"/>
                <w:szCs w:val="19"/>
              </w:rPr>
              <w:t xml:space="preserve"> </w:t>
            </w:r>
            <w:r>
              <w:rPr>
                <w:rFonts w:ascii="宋体" w:hAnsi="宋体" w:eastAsia="宋体" w:cs="宋体"/>
                <w:spacing w:val="4"/>
                <w:sz w:val="19"/>
                <w:szCs w:val="19"/>
              </w:rPr>
              <w:t>产品，下同)货值金额3倍以下的罚款；有违法所得的，没收违法所得；构成犯罪的，依法追究</w:t>
            </w:r>
            <w:r>
              <w:rPr>
                <w:rFonts w:ascii="宋体" w:hAnsi="宋体" w:eastAsia="宋体" w:cs="宋体"/>
                <w:spacing w:val="1"/>
                <w:sz w:val="19"/>
                <w:szCs w:val="19"/>
              </w:rPr>
              <w:t xml:space="preserve"> </w:t>
            </w:r>
            <w:r>
              <w:rPr>
                <w:rFonts w:ascii="宋体" w:hAnsi="宋体" w:eastAsia="宋体" w:cs="宋体"/>
                <w:spacing w:val="28"/>
                <w:sz w:val="19"/>
                <w:szCs w:val="19"/>
              </w:rPr>
              <w:t>刑事责任。</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4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1" w:hRule="atLeast"/>
        </w:trPr>
        <w:tc>
          <w:tcPr>
            <w:tcW w:w="624" w:type="dxa"/>
          </w:tcPr>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33</w:t>
            </w:r>
            <w:r>
              <w:rPr>
                <w:rFonts w:hint="eastAsia" w:ascii="宋体" w:hAnsi="宋体" w:eastAsia="宋体" w:cs="宋体"/>
                <w:spacing w:val="-3"/>
                <w:sz w:val="20"/>
                <w:szCs w:val="20"/>
                <w:lang w:val="en-US" w:eastAsia="zh-CN"/>
              </w:rPr>
              <w:t>0</w:t>
            </w:r>
          </w:p>
        </w:tc>
        <w:tc>
          <w:tcPr>
            <w:tcW w:w="1239" w:type="dxa"/>
          </w:tcPr>
          <w:p>
            <w:pPr>
              <w:spacing w:before="185" w:line="283" w:lineRule="auto"/>
              <w:ind w:left="100" w:right="96" w:firstLine="10"/>
              <w:jc w:val="both"/>
              <w:rPr>
                <w:rFonts w:ascii="宋体" w:hAnsi="宋体" w:eastAsia="宋体" w:cs="宋体"/>
                <w:sz w:val="20"/>
                <w:szCs w:val="20"/>
              </w:rPr>
            </w:pPr>
            <w:r>
              <w:rPr>
                <w:rFonts w:ascii="宋体" w:hAnsi="宋体" w:eastAsia="宋体" w:cs="宋体"/>
                <w:spacing w:val="-2"/>
                <w:sz w:val="20"/>
                <w:szCs w:val="20"/>
              </w:rPr>
              <w:t>对取得生产</w:t>
            </w:r>
            <w:r>
              <w:rPr>
                <w:rFonts w:ascii="宋体" w:hAnsi="宋体" w:eastAsia="宋体" w:cs="宋体"/>
                <w:spacing w:val="1"/>
                <w:sz w:val="20"/>
                <w:szCs w:val="20"/>
              </w:rPr>
              <w:t xml:space="preserve"> </w:t>
            </w:r>
            <w:r>
              <w:rPr>
                <w:rFonts w:ascii="宋体" w:hAnsi="宋体" w:eastAsia="宋体" w:cs="宋体"/>
                <w:sz w:val="20"/>
                <w:szCs w:val="20"/>
              </w:rPr>
              <w:t xml:space="preserve">许可证的企 </w:t>
            </w:r>
            <w:r>
              <w:rPr>
                <w:rFonts w:ascii="宋体" w:hAnsi="宋体" w:eastAsia="宋体" w:cs="宋体"/>
                <w:spacing w:val="4"/>
                <w:sz w:val="20"/>
                <w:szCs w:val="20"/>
              </w:rPr>
              <w:t>业未按规定</w:t>
            </w:r>
            <w:r>
              <w:rPr>
                <w:rFonts w:ascii="宋体" w:hAnsi="宋体" w:eastAsia="宋体" w:cs="宋体"/>
                <w:spacing w:val="2"/>
                <w:sz w:val="20"/>
                <w:szCs w:val="20"/>
              </w:rPr>
              <w:t xml:space="preserve"> </w:t>
            </w:r>
            <w:r>
              <w:rPr>
                <w:rFonts w:ascii="宋体" w:hAnsi="宋体" w:eastAsia="宋体" w:cs="宋体"/>
                <w:sz w:val="20"/>
                <w:szCs w:val="20"/>
              </w:rPr>
              <w:t>在产品、包</w:t>
            </w:r>
            <w:r>
              <w:rPr>
                <w:rFonts w:ascii="宋体" w:hAnsi="宋体" w:eastAsia="宋体" w:cs="宋体"/>
                <w:spacing w:val="2"/>
                <w:sz w:val="20"/>
                <w:szCs w:val="20"/>
              </w:rPr>
              <w:t xml:space="preserve"> </w:t>
            </w:r>
            <w:r>
              <w:rPr>
                <w:rFonts w:ascii="宋体" w:hAnsi="宋体" w:eastAsia="宋体" w:cs="宋体"/>
                <w:spacing w:val="6"/>
                <w:sz w:val="20"/>
                <w:szCs w:val="20"/>
              </w:rPr>
              <w:t>装或者说明</w:t>
            </w:r>
            <w:r>
              <w:rPr>
                <w:rFonts w:ascii="宋体" w:hAnsi="宋体" w:eastAsia="宋体" w:cs="宋体"/>
                <w:sz w:val="20"/>
                <w:szCs w:val="20"/>
              </w:rPr>
              <w:t xml:space="preserve"> </w:t>
            </w:r>
            <w:r>
              <w:rPr>
                <w:rFonts w:ascii="宋体" w:hAnsi="宋体" w:eastAsia="宋体" w:cs="宋体"/>
                <w:spacing w:val="3"/>
                <w:sz w:val="20"/>
                <w:szCs w:val="20"/>
              </w:rPr>
              <w:t xml:space="preserve">书上标注生 </w:t>
            </w:r>
            <w:r>
              <w:rPr>
                <w:rFonts w:ascii="宋体" w:hAnsi="宋体" w:eastAsia="宋体" w:cs="宋体"/>
                <w:sz w:val="20"/>
                <w:szCs w:val="20"/>
              </w:rPr>
              <w:t>产许可证标</w:t>
            </w:r>
            <w:r>
              <w:rPr>
                <w:rFonts w:ascii="宋体" w:hAnsi="宋体" w:eastAsia="宋体" w:cs="宋体"/>
                <w:spacing w:val="1"/>
                <w:sz w:val="20"/>
                <w:szCs w:val="20"/>
              </w:rPr>
              <w:t xml:space="preserve"> </w:t>
            </w:r>
            <w:r>
              <w:rPr>
                <w:rFonts w:ascii="宋体" w:hAnsi="宋体" w:eastAsia="宋体" w:cs="宋体"/>
                <w:spacing w:val="3"/>
                <w:sz w:val="20"/>
                <w:szCs w:val="20"/>
              </w:rPr>
              <w:t>志和编号经</w:t>
            </w:r>
            <w:r>
              <w:rPr>
                <w:rFonts w:ascii="宋体" w:hAnsi="宋体" w:eastAsia="宋体" w:cs="宋体"/>
                <w:spacing w:val="2"/>
                <w:sz w:val="20"/>
                <w:szCs w:val="20"/>
              </w:rPr>
              <w:t xml:space="preserve"> </w:t>
            </w:r>
            <w:r>
              <w:rPr>
                <w:rFonts w:ascii="宋体" w:hAnsi="宋体" w:eastAsia="宋体" w:cs="宋体"/>
                <w:spacing w:val="3"/>
                <w:sz w:val="20"/>
                <w:szCs w:val="20"/>
              </w:rPr>
              <w:t>责令限期改</w:t>
            </w:r>
            <w:r>
              <w:rPr>
                <w:rFonts w:ascii="宋体" w:hAnsi="宋体" w:eastAsia="宋体" w:cs="宋体"/>
                <w:spacing w:val="2"/>
                <w:sz w:val="20"/>
                <w:szCs w:val="20"/>
              </w:rPr>
              <w:t xml:space="preserve"> </w:t>
            </w:r>
            <w:r>
              <w:rPr>
                <w:rFonts w:ascii="宋体" w:hAnsi="宋体" w:eastAsia="宋体" w:cs="宋体"/>
                <w:spacing w:val="3"/>
                <w:sz w:val="20"/>
                <w:szCs w:val="20"/>
              </w:rPr>
              <w:t>正逾期未改</w:t>
            </w:r>
            <w:r>
              <w:rPr>
                <w:rFonts w:ascii="宋体" w:hAnsi="宋体" w:eastAsia="宋体" w:cs="宋体"/>
                <w:spacing w:val="2"/>
                <w:sz w:val="20"/>
                <w:szCs w:val="20"/>
              </w:rPr>
              <w:t xml:space="preserve"> </w:t>
            </w:r>
            <w:r>
              <w:rPr>
                <w:rFonts w:ascii="宋体" w:hAnsi="宋体" w:eastAsia="宋体" w:cs="宋体"/>
                <w:spacing w:val="4"/>
                <w:sz w:val="20"/>
                <w:szCs w:val="20"/>
              </w:rPr>
              <w:t>正行为的行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0" w:type="dxa"/>
          </w:tcPr>
          <w:p>
            <w:pPr>
              <w:spacing w:line="276" w:lineRule="auto"/>
            </w:pPr>
          </w:p>
          <w:p>
            <w:pPr>
              <w:spacing w:line="276" w:lineRule="auto"/>
            </w:pPr>
          </w:p>
          <w:p>
            <w:pPr>
              <w:spacing w:line="277" w:lineRule="auto"/>
            </w:pPr>
          </w:p>
          <w:p>
            <w:pPr>
              <w:spacing w:line="277" w:lineRule="auto"/>
            </w:pPr>
          </w:p>
          <w:p>
            <w:pPr>
              <w:spacing w:line="277" w:lineRule="auto"/>
            </w:pPr>
          </w:p>
          <w:p>
            <w:pPr>
              <w:spacing w:line="277"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396"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81" w:line="219" w:lineRule="auto"/>
              <w:ind w:left="111"/>
              <w:rPr>
                <w:rFonts w:ascii="宋体" w:hAnsi="宋体" w:eastAsia="宋体" w:cs="宋体"/>
                <w:sz w:val="20"/>
                <w:szCs w:val="20"/>
              </w:rPr>
            </w:pPr>
            <w:r>
              <w:rPr>
                <w:rFonts w:ascii="宋体" w:hAnsi="宋体" w:eastAsia="宋体" w:cs="宋体"/>
                <w:sz w:val="20"/>
                <w:szCs w:val="20"/>
              </w:rPr>
              <w:t>第四十七条：取得生产许可证的企业未依照本条例规定在产品、包装或</w:t>
            </w:r>
            <w:r>
              <w:rPr>
                <w:rFonts w:ascii="宋体" w:hAnsi="宋体" w:eastAsia="宋体" w:cs="宋体"/>
                <w:spacing w:val="-1"/>
                <w:sz w:val="20"/>
                <w:szCs w:val="20"/>
              </w:rPr>
              <w:t>者说明书上标注生</w:t>
            </w:r>
          </w:p>
          <w:p>
            <w:pPr>
              <w:spacing w:before="73" w:line="270" w:lineRule="auto"/>
              <w:ind w:left="111"/>
              <w:rPr>
                <w:rFonts w:ascii="宋体" w:hAnsi="宋体" w:eastAsia="宋体" w:cs="宋体"/>
                <w:sz w:val="19"/>
                <w:szCs w:val="19"/>
              </w:rPr>
            </w:pPr>
            <w:r>
              <w:rPr>
                <w:rFonts w:ascii="宋体" w:hAnsi="宋体" w:eastAsia="宋体" w:cs="宋体"/>
                <w:spacing w:val="9"/>
                <w:sz w:val="19"/>
                <w:szCs w:val="19"/>
              </w:rPr>
              <w:t>产许可证标志和编号的，责令限期改正；逾期仍未改正的，处违法生产、销售产品货值金额</w:t>
            </w:r>
            <w:r>
              <w:rPr>
                <w:rFonts w:ascii="宋体" w:hAnsi="宋体" w:eastAsia="宋体" w:cs="宋体"/>
                <w:spacing w:val="11"/>
                <w:sz w:val="19"/>
                <w:szCs w:val="19"/>
              </w:rPr>
              <w:t xml:space="preserve"> </w:t>
            </w:r>
            <w:r>
              <w:rPr>
                <w:rFonts w:ascii="宋体" w:hAnsi="宋体" w:eastAsia="宋体" w:cs="宋体"/>
                <w:spacing w:val="12"/>
                <w:sz w:val="19"/>
                <w:szCs w:val="19"/>
              </w:rPr>
              <w:t>30%以下的罚款；有违法所得的，没收违法所得；情节</w:t>
            </w:r>
            <w:r>
              <w:rPr>
                <w:rFonts w:ascii="宋体" w:hAnsi="宋体" w:eastAsia="宋体" w:cs="宋体"/>
                <w:spacing w:val="11"/>
                <w:sz w:val="19"/>
                <w:szCs w:val="19"/>
              </w:rPr>
              <w:t>严重的，吊销生产许可证。</w:t>
            </w:r>
          </w:p>
          <w:p>
            <w:pPr>
              <w:spacing w:before="74" w:line="219" w:lineRule="auto"/>
              <w:ind w:left="11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7"/>
                <w:sz w:val="20"/>
                <w:szCs w:val="20"/>
              </w:rPr>
              <w:t xml:space="preserve"> </w:t>
            </w:r>
            <w:r>
              <w:rPr>
                <w:rFonts w:ascii="宋体" w:hAnsi="宋体" w:eastAsia="宋体" w:cs="宋体"/>
                <w:spacing w:val="-1"/>
                <w:sz w:val="20"/>
                <w:szCs w:val="20"/>
              </w:rPr>
              <w:t>《中华人民共和国工业产品生产许可证管理条例实施办法》</w:t>
            </w:r>
          </w:p>
          <w:p>
            <w:pPr>
              <w:spacing w:before="62" w:line="267" w:lineRule="auto"/>
              <w:ind w:left="111" w:right="124"/>
              <w:rPr>
                <w:rFonts w:ascii="宋体" w:hAnsi="宋体" w:eastAsia="宋体" w:cs="宋体"/>
                <w:sz w:val="20"/>
                <w:szCs w:val="20"/>
              </w:rPr>
            </w:pPr>
            <w:r>
              <w:rPr>
                <w:rFonts w:ascii="宋体" w:hAnsi="宋体" w:eastAsia="宋体" w:cs="宋体"/>
                <w:spacing w:val="1"/>
                <w:sz w:val="20"/>
                <w:szCs w:val="20"/>
              </w:rPr>
              <w:t>第四十条第一款：企业应当在产品或者其包装、说明书上标注生产许可证标志和编号。根</w:t>
            </w:r>
            <w:r>
              <w:rPr>
                <w:rFonts w:ascii="宋体" w:hAnsi="宋体" w:eastAsia="宋体" w:cs="宋体"/>
                <w:spacing w:val="7"/>
                <w:sz w:val="20"/>
                <w:szCs w:val="20"/>
              </w:rPr>
              <w:t xml:space="preserve"> </w:t>
            </w:r>
            <w:r>
              <w:rPr>
                <w:rFonts w:ascii="宋体" w:hAnsi="宋体" w:eastAsia="宋体" w:cs="宋体"/>
                <w:spacing w:val="4"/>
                <w:sz w:val="20"/>
                <w:szCs w:val="20"/>
              </w:rPr>
              <w:t>据产品特点难以标注的裸装产品，可以不予标注。</w:t>
            </w:r>
          </w:p>
          <w:p>
            <w:pPr>
              <w:spacing w:before="73" w:line="284" w:lineRule="auto"/>
              <w:ind w:left="111"/>
              <w:jc w:val="both"/>
              <w:rPr>
                <w:rFonts w:ascii="宋体" w:hAnsi="宋体" w:eastAsia="宋体" w:cs="宋体"/>
                <w:sz w:val="19"/>
                <w:szCs w:val="19"/>
              </w:rPr>
            </w:pPr>
            <w:r>
              <w:rPr>
                <w:rFonts w:ascii="宋体" w:hAnsi="宋体" w:eastAsia="宋体" w:cs="宋体"/>
                <w:spacing w:val="7"/>
                <w:sz w:val="19"/>
                <w:szCs w:val="19"/>
              </w:rPr>
              <w:t>第五十条：违反本办法第四十条规定，企业未按照规定要求进行标注的</w:t>
            </w:r>
            <w:r>
              <w:rPr>
                <w:rFonts w:ascii="宋体" w:hAnsi="宋体" w:eastAsia="宋体" w:cs="宋体"/>
                <w:spacing w:val="6"/>
                <w:sz w:val="19"/>
                <w:szCs w:val="19"/>
              </w:rPr>
              <w:t>，责令改正，处3万元</w:t>
            </w:r>
            <w:r>
              <w:rPr>
                <w:rFonts w:ascii="宋体" w:hAnsi="宋体" w:eastAsia="宋体" w:cs="宋体"/>
                <w:sz w:val="19"/>
                <w:szCs w:val="19"/>
              </w:rPr>
              <w:t xml:space="preserve"> </w:t>
            </w:r>
            <w:r>
              <w:rPr>
                <w:rFonts w:ascii="宋体" w:hAnsi="宋体" w:eastAsia="宋体" w:cs="宋体"/>
                <w:spacing w:val="9"/>
                <w:sz w:val="19"/>
                <w:szCs w:val="19"/>
              </w:rPr>
              <w:t>以下罚款；构成有关法律、行政法规规定的违法行为的，按照有关法律、行政法规的规定实</w:t>
            </w:r>
            <w:r>
              <w:rPr>
                <w:rFonts w:ascii="宋体" w:hAnsi="宋体" w:eastAsia="宋体" w:cs="宋体"/>
                <w:spacing w:val="2"/>
                <w:sz w:val="19"/>
                <w:szCs w:val="19"/>
              </w:rPr>
              <w:t xml:space="preserve"> </w:t>
            </w:r>
            <w:r>
              <w:rPr>
                <w:rFonts w:ascii="宋体" w:hAnsi="宋体" w:eastAsia="宋体" w:cs="宋体"/>
                <w:spacing w:val="25"/>
                <w:sz w:val="19"/>
                <w:szCs w:val="19"/>
              </w:rPr>
              <w:t>施行政处罚。</w:t>
            </w:r>
          </w:p>
        </w:tc>
        <w:tc>
          <w:tcPr>
            <w:tcW w:w="1039" w:type="dxa"/>
          </w:tcPr>
          <w:p>
            <w:pPr>
              <w:spacing w:line="273" w:lineRule="auto"/>
            </w:pPr>
          </w:p>
          <w:p>
            <w:pPr>
              <w:spacing w:line="273" w:lineRule="auto"/>
            </w:pPr>
          </w:p>
          <w:p>
            <w:pPr>
              <w:spacing w:line="273" w:lineRule="auto"/>
            </w:pPr>
          </w:p>
          <w:p>
            <w:pPr>
              <w:spacing w:line="273" w:lineRule="auto"/>
            </w:pPr>
          </w:p>
          <w:p>
            <w:pPr>
              <w:spacing w:line="273" w:lineRule="auto"/>
            </w:pPr>
          </w:p>
          <w:p>
            <w:pPr>
              <w:spacing w:line="273" w:lineRule="auto"/>
            </w:pPr>
          </w:p>
          <w:p>
            <w:pPr>
              <w:spacing w:before="65" w:line="26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3" w:lineRule="auto"/>
            </w:pPr>
          </w:p>
          <w:p>
            <w:pPr>
              <w:spacing w:line="273" w:lineRule="auto"/>
            </w:pPr>
          </w:p>
          <w:p>
            <w:pPr>
              <w:spacing w:line="273" w:lineRule="auto"/>
            </w:pPr>
          </w:p>
          <w:p>
            <w:pPr>
              <w:spacing w:line="274" w:lineRule="auto"/>
            </w:pPr>
          </w:p>
          <w:p>
            <w:pPr>
              <w:spacing w:line="274" w:lineRule="auto"/>
            </w:pPr>
          </w:p>
          <w:p>
            <w:pPr>
              <w:spacing w:line="274" w:lineRule="auto"/>
            </w:pPr>
          </w:p>
          <w:p>
            <w:pPr>
              <w:spacing w:before="65" w:line="270"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60" w:h="12090"/>
          <w:pgMar w:top="1027" w:right="2264" w:bottom="400" w:left="1283" w:header="0" w:footer="0" w:gutter="0"/>
          <w:pgNumType w:fmt="decimal"/>
          <w:cols w:space="720" w:num="1"/>
        </w:sectPr>
      </w:pPr>
    </w:p>
    <w:p>
      <w:r>
        <mc:AlternateContent>
          <mc:Choice Requires="wps">
            <w:drawing>
              <wp:anchor distT="0" distB="0" distL="114300" distR="114300" simplePos="0" relativeHeight="251828224" behindDoc="0" locked="0" layoutInCell="0" allowOverlap="1">
                <wp:simplePos x="0" y="0"/>
                <wp:positionH relativeFrom="page">
                  <wp:posOffset>741045</wp:posOffset>
                </wp:positionH>
                <wp:positionV relativeFrom="page">
                  <wp:posOffset>1263015</wp:posOffset>
                </wp:positionV>
                <wp:extent cx="287020" cy="668655"/>
                <wp:effectExtent l="0" t="0" r="0" b="0"/>
                <wp:wrapNone/>
                <wp:docPr id="187" name="文本框 143"/>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143" o:spid="_x0000_s1026" o:spt="202" type="#_x0000_t202" style="position:absolute;left:0pt;margin-left:58.35pt;margin-top:99.45pt;height:52.65pt;width:22.6pt;mso-position-horizontal-relative:page;mso-position-vertical-relative:page;z-index:251828224;mso-width-relative:page;mso-height-relative:page;" filled="f" stroked="f" coordsize="21600,21600" o:allowincell="f" o:gfxdata="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eI5WdcAAAALAQAADwAAAAAAAAABACAAAAAiAAAAZHJzL2Rvd25y&#10;ZXYueG1sUEsBAhQAFAAAAAgAh07iQEGpwff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1"/>
                          <w:szCs w:val="41"/>
                        </w:rPr>
                      </w:pPr>
                    </w:p>
                  </w:txbxContent>
                </v:textbox>
              </v:shape>
            </w:pict>
          </mc:Fallback>
        </mc:AlternateContent>
      </w:r>
    </w:p>
    <w:p/>
    <w:p/>
    <w:p>
      <w:pPr>
        <w:spacing w:line="43" w:lineRule="exact"/>
      </w:pPr>
    </w:p>
    <w:tbl>
      <w:tblPr>
        <w:tblStyle w:val="7"/>
        <w:tblW w:w="1284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4" w:lineRule="auto"/>
            </w:pPr>
          </w:p>
          <w:p>
            <w:pPr>
              <w:spacing w:before="65"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84" w:type="dxa"/>
            <w:vMerge w:val="continue"/>
            <w:tcBorders>
              <w:top w:val="nil"/>
            </w:tcBorders>
          </w:tcPr>
          <w:p/>
        </w:tc>
        <w:tc>
          <w:tcPr>
            <w:tcW w:w="1029" w:type="dxa"/>
          </w:tcPr>
          <w:p>
            <w:pPr>
              <w:spacing w:before="96" w:line="220" w:lineRule="auto"/>
              <w:ind w:left="200"/>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7" w:line="243" w:lineRule="auto"/>
              <w:ind w:left="121" w:right="74"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8" w:hRule="atLeast"/>
        </w:trPr>
        <w:tc>
          <w:tcPr>
            <w:tcW w:w="624" w:type="dxa"/>
          </w:tcPr>
          <w:p>
            <w:pPr>
              <w:spacing w:line="283" w:lineRule="auto"/>
            </w:pPr>
          </w:p>
          <w:p>
            <w:pPr>
              <w:spacing w:line="284" w:lineRule="auto"/>
            </w:pPr>
          </w:p>
          <w:p>
            <w:pPr>
              <w:spacing w:line="284"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33</w:t>
            </w:r>
            <w:r>
              <w:rPr>
                <w:rFonts w:hint="eastAsia" w:ascii="宋体" w:hAnsi="宋体" w:eastAsia="宋体" w:cs="宋体"/>
                <w:spacing w:val="-3"/>
                <w:sz w:val="20"/>
                <w:szCs w:val="20"/>
                <w:lang w:val="en-US" w:eastAsia="zh-CN"/>
              </w:rPr>
              <w:t>1</w:t>
            </w:r>
          </w:p>
        </w:tc>
        <w:tc>
          <w:tcPr>
            <w:tcW w:w="1239" w:type="dxa"/>
          </w:tcPr>
          <w:p>
            <w:pPr>
              <w:spacing w:before="120" w:line="266" w:lineRule="auto"/>
              <w:ind w:left="80" w:right="102" w:firstLine="30"/>
              <w:jc w:val="both"/>
              <w:rPr>
                <w:rFonts w:ascii="宋体" w:hAnsi="宋体" w:eastAsia="宋体" w:cs="宋体"/>
                <w:sz w:val="20"/>
                <w:szCs w:val="20"/>
              </w:rPr>
            </w:pPr>
            <w:r>
              <w:rPr>
                <w:rFonts w:ascii="宋体" w:hAnsi="宋体" w:eastAsia="宋体" w:cs="宋体"/>
                <w:spacing w:val="-2"/>
                <w:sz w:val="20"/>
                <w:szCs w:val="20"/>
              </w:rPr>
              <w:t>对企业用欺</w:t>
            </w:r>
            <w:r>
              <w:rPr>
                <w:rFonts w:ascii="宋体" w:hAnsi="宋体" w:eastAsia="宋体" w:cs="宋体"/>
                <w:spacing w:val="1"/>
                <w:sz w:val="20"/>
                <w:szCs w:val="20"/>
              </w:rPr>
              <w:t xml:space="preserve"> </w:t>
            </w:r>
            <w:r>
              <w:rPr>
                <w:rFonts w:ascii="宋体" w:hAnsi="宋体" w:eastAsia="宋体" w:cs="宋体"/>
                <w:spacing w:val="4"/>
                <w:sz w:val="20"/>
                <w:szCs w:val="20"/>
              </w:rPr>
              <w:t>骗、贿赂等</w:t>
            </w:r>
            <w:r>
              <w:rPr>
                <w:rFonts w:ascii="宋体" w:hAnsi="宋体" w:eastAsia="宋体" w:cs="宋体"/>
                <w:sz w:val="20"/>
                <w:szCs w:val="20"/>
              </w:rPr>
              <w:t xml:space="preserve"> </w:t>
            </w:r>
            <w:r>
              <w:rPr>
                <w:rFonts w:ascii="宋体" w:hAnsi="宋体" w:eastAsia="宋体" w:cs="宋体"/>
                <w:spacing w:val="3"/>
                <w:sz w:val="20"/>
                <w:szCs w:val="20"/>
              </w:rPr>
              <w:t xml:space="preserve">不正当手段 取得生产许 </w:t>
            </w:r>
            <w:r>
              <w:rPr>
                <w:rFonts w:ascii="宋体" w:hAnsi="宋体" w:eastAsia="宋体" w:cs="宋体"/>
                <w:spacing w:val="9"/>
                <w:sz w:val="20"/>
                <w:szCs w:val="20"/>
              </w:rPr>
              <w:t>可证行为的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0" w:type="dxa"/>
          </w:tcPr>
          <w:p>
            <w:pPr>
              <w:spacing w:line="321" w:lineRule="auto"/>
            </w:pPr>
          </w:p>
          <w:p>
            <w:pPr>
              <w:spacing w:line="321"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6" w:lineRule="auto"/>
            </w:pPr>
          </w:p>
          <w:p>
            <w:pPr>
              <w:spacing w:line="246" w:lineRule="auto"/>
            </w:pPr>
          </w:p>
          <w:p>
            <w:pPr>
              <w:spacing w:before="65"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43" w:line="269" w:lineRule="auto"/>
              <w:ind w:left="101"/>
              <w:rPr>
                <w:rFonts w:ascii="宋体" w:hAnsi="宋体" w:eastAsia="宋体" w:cs="宋体"/>
                <w:sz w:val="19"/>
                <w:szCs w:val="19"/>
              </w:rPr>
            </w:pPr>
            <w:r>
              <w:rPr>
                <w:rFonts w:ascii="宋体" w:hAnsi="宋体" w:eastAsia="宋体" w:cs="宋体"/>
                <w:spacing w:val="7"/>
                <w:sz w:val="19"/>
                <w:szCs w:val="19"/>
              </w:rPr>
              <w:t>第五十二条：企业用欺骗、贿赂等不正当手段取得生产许可证的，由工业产品生产许可证主</w:t>
            </w:r>
            <w:r>
              <w:rPr>
                <w:rFonts w:ascii="宋体" w:hAnsi="宋体" w:eastAsia="宋体" w:cs="宋体"/>
                <w:spacing w:val="6"/>
                <w:sz w:val="19"/>
                <w:szCs w:val="19"/>
              </w:rPr>
              <w:t xml:space="preserve">  </w:t>
            </w:r>
            <w:r>
              <w:rPr>
                <w:rFonts w:ascii="宋体" w:hAnsi="宋体" w:eastAsia="宋体" w:cs="宋体"/>
                <w:spacing w:val="9"/>
                <w:sz w:val="19"/>
                <w:szCs w:val="19"/>
              </w:rPr>
              <w:t>管部门处20万元以下的罚款，并依照《中华人民共和国行政许可法》的有关规定作出处理</w:t>
            </w:r>
            <w:r>
              <w:rPr>
                <w:rFonts w:ascii="宋体" w:hAnsi="宋体" w:eastAsia="宋体" w:cs="宋体"/>
                <w:spacing w:val="8"/>
                <w:sz w:val="19"/>
                <w:szCs w:val="19"/>
              </w:rPr>
              <w:t>。</w:t>
            </w:r>
          </w:p>
        </w:tc>
        <w:tc>
          <w:tcPr>
            <w:tcW w:w="1029" w:type="dxa"/>
          </w:tcPr>
          <w:p>
            <w:pPr>
              <w:spacing w:line="315" w:lineRule="auto"/>
            </w:pPr>
          </w:p>
          <w:p>
            <w:pPr>
              <w:spacing w:line="315" w:lineRule="auto"/>
            </w:pPr>
          </w:p>
          <w:p>
            <w:pPr>
              <w:spacing w:before="65" w:line="25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6" w:lineRule="auto"/>
            </w:pPr>
          </w:p>
          <w:p>
            <w:pPr>
              <w:spacing w:line="317" w:lineRule="auto"/>
            </w:pPr>
          </w:p>
          <w:p>
            <w:pPr>
              <w:spacing w:before="65" w:line="261"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6" w:hRule="atLeast"/>
        </w:trPr>
        <w:tc>
          <w:tcPr>
            <w:tcW w:w="624" w:type="dxa"/>
          </w:tcPr>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332</w:t>
            </w:r>
          </w:p>
        </w:tc>
        <w:tc>
          <w:tcPr>
            <w:tcW w:w="1239" w:type="dxa"/>
          </w:tcPr>
          <w:p>
            <w:pPr>
              <w:spacing w:before="126" w:line="272" w:lineRule="auto"/>
              <w:ind w:left="110" w:right="95"/>
              <w:jc w:val="both"/>
              <w:rPr>
                <w:rFonts w:ascii="宋体" w:hAnsi="宋体" w:eastAsia="宋体" w:cs="宋体"/>
                <w:sz w:val="20"/>
                <w:szCs w:val="20"/>
              </w:rPr>
            </w:pPr>
            <w:r>
              <w:rPr>
                <w:rFonts w:ascii="宋体" w:hAnsi="宋体" w:eastAsia="宋体" w:cs="宋体"/>
                <w:spacing w:val="-2"/>
                <w:sz w:val="20"/>
                <w:szCs w:val="20"/>
              </w:rPr>
              <w:t>对取得生产</w:t>
            </w:r>
            <w:r>
              <w:rPr>
                <w:rFonts w:ascii="宋体" w:hAnsi="宋体" w:eastAsia="宋体" w:cs="宋体"/>
                <w:spacing w:val="1"/>
                <w:sz w:val="20"/>
                <w:szCs w:val="20"/>
              </w:rPr>
              <w:t xml:space="preserve"> </w:t>
            </w:r>
            <w:r>
              <w:rPr>
                <w:rFonts w:ascii="宋体" w:hAnsi="宋体" w:eastAsia="宋体" w:cs="宋体"/>
                <w:spacing w:val="2"/>
                <w:sz w:val="20"/>
                <w:szCs w:val="20"/>
              </w:rPr>
              <w:t>许可证的产</w:t>
            </w:r>
            <w:r>
              <w:rPr>
                <w:rFonts w:ascii="宋体" w:hAnsi="宋体" w:eastAsia="宋体" w:cs="宋体"/>
                <w:spacing w:val="1"/>
                <w:sz w:val="20"/>
                <w:szCs w:val="20"/>
              </w:rPr>
              <w:t xml:space="preserve"> </w:t>
            </w:r>
            <w:r>
              <w:rPr>
                <w:rFonts w:ascii="宋体" w:hAnsi="宋体" w:eastAsia="宋体" w:cs="宋体"/>
                <w:spacing w:val="4"/>
                <w:sz w:val="20"/>
                <w:szCs w:val="20"/>
              </w:rPr>
              <w:t>品经产品质</w:t>
            </w:r>
            <w:r>
              <w:rPr>
                <w:rFonts w:ascii="宋体" w:hAnsi="宋体" w:eastAsia="宋体" w:cs="宋体"/>
                <w:spacing w:val="1"/>
                <w:sz w:val="20"/>
                <w:szCs w:val="20"/>
              </w:rPr>
              <w:t xml:space="preserve"> </w:t>
            </w:r>
            <w:r>
              <w:rPr>
                <w:rFonts w:ascii="宋体" w:hAnsi="宋体" w:eastAsia="宋体" w:cs="宋体"/>
                <w:spacing w:val="-2"/>
                <w:sz w:val="20"/>
                <w:szCs w:val="20"/>
              </w:rPr>
              <w:t>量国家监督</w:t>
            </w:r>
            <w:r>
              <w:rPr>
                <w:rFonts w:ascii="宋体" w:hAnsi="宋体" w:eastAsia="宋体" w:cs="宋体"/>
                <w:spacing w:val="1"/>
                <w:sz w:val="20"/>
                <w:szCs w:val="20"/>
              </w:rPr>
              <w:t xml:space="preserve"> </w:t>
            </w:r>
            <w:r>
              <w:rPr>
                <w:rFonts w:ascii="宋体" w:hAnsi="宋体" w:eastAsia="宋体" w:cs="宋体"/>
                <w:spacing w:val="3"/>
                <w:sz w:val="20"/>
                <w:szCs w:val="20"/>
              </w:rPr>
              <w:t>抽查或者省</w:t>
            </w:r>
            <w:r>
              <w:rPr>
                <w:rFonts w:ascii="宋体" w:hAnsi="宋体" w:eastAsia="宋体" w:cs="宋体"/>
                <w:spacing w:val="1"/>
                <w:sz w:val="20"/>
                <w:szCs w:val="20"/>
              </w:rPr>
              <w:t xml:space="preserve"> </w:t>
            </w:r>
            <w:r>
              <w:rPr>
                <w:rFonts w:ascii="宋体" w:hAnsi="宋体" w:eastAsia="宋体" w:cs="宋体"/>
                <w:spacing w:val="2"/>
                <w:sz w:val="20"/>
                <w:szCs w:val="20"/>
              </w:rPr>
              <w:t>级监督抽查</w:t>
            </w:r>
            <w:r>
              <w:rPr>
                <w:rFonts w:ascii="宋体" w:hAnsi="宋体" w:eastAsia="宋体" w:cs="宋体"/>
                <w:sz w:val="20"/>
                <w:szCs w:val="20"/>
              </w:rPr>
              <w:t xml:space="preserve"> </w:t>
            </w:r>
            <w:r>
              <w:rPr>
                <w:rFonts w:ascii="宋体" w:hAnsi="宋体" w:eastAsia="宋体" w:cs="宋体"/>
                <w:spacing w:val="2"/>
                <w:sz w:val="20"/>
                <w:szCs w:val="20"/>
              </w:rPr>
              <w:t xml:space="preserve">不合格到期 </w:t>
            </w:r>
            <w:r>
              <w:rPr>
                <w:rFonts w:ascii="宋体" w:hAnsi="宋体" w:eastAsia="宋体" w:cs="宋体"/>
                <w:spacing w:val="1"/>
                <w:sz w:val="20"/>
                <w:szCs w:val="20"/>
              </w:rPr>
              <w:t>复查仍不合</w:t>
            </w:r>
            <w:r>
              <w:rPr>
                <w:rFonts w:ascii="宋体" w:hAnsi="宋体" w:eastAsia="宋体" w:cs="宋体"/>
                <w:spacing w:val="2"/>
                <w:sz w:val="20"/>
                <w:szCs w:val="20"/>
              </w:rPr>
              <w:t xml:space="preserve"> </w:t>
            </w:r>
            <w:r>
              <w:rPr>
                <w:rFonts w:ascii="宋体" w:hAnsi="宋体" w:eastAsia="宋体" w:cs="宋体"/>
                <w:spacing w:val="-2"/>
                <w:sz w:val="20"/>
                <w:szCs w:val="20"/>
              </w:rPr>
              <w:t>格行为的行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0" w:type="dxa"/>
          </w:tcPr>
          <w:p>
            <w:pPr>
              <w:spacing w:line="250" w:lineRule="auto"/>
            </w:pPr>
          </w:p>
          <w:p>
            <w:pPr>
              <w:spacing w:line="250" w:lineRule="auto"/>
            </w:pPr>
          </w:p>
          <w:p>
            <w:pPr>
              <w:spacing w:line="250" w:lineRule="auto"/>
            </w:pPr>
          </w:p>
          <w:p>
            <w:pPr>
              <w:spacing w:line="250" w:lineRule="auto"/>
            </w:pPr>
          </w:p>
          <w:p>
            <w:pPr>
              <w:spacing w:line="250"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13" w:lineRule="auto"/>
            </w:pPr>
          </w:p>
          <w:p>
            <w:pPr>
              <w:spacing w:line="314" w:lineRule="auto"/>
            </w:pPr>
          </w:p>
          <w:p>
            <w:pPr>
              <w:spacing w:line="314" w:lineRule="auto"/>
            </w:pPr>
          </w:p>
          <w:p>
            <w:pPr>
              <w:spacing w:before="65"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43" w:line="272" w:lineRule="auto"/>
              <w:ind w:left="101" w:right="123"/>
              <w:jc w:val="both"/>
              <w:rPr>
                <w:rFonts w:ascii="宋体" w:hAnsi="宋体" w:eastAsia="宋体" w:cs="宋体"/>
                <w:sz w:val="20"/>
                <w:szCs w:val="20"/>
              </w:rPr>
            </w:pPr>
            <w:r>
              <w:rPr>
                <w:rFonts w:ascii="宋体" w:hAnsi="宋体" w:eastAsia="宋体" w:cs="宋体"/>
                <w:spacing w:val="7"/>
                <w:sz w:val="20"/>
                <w:szCs w:val="20"/>
              </w:rPr>
              <w:t>第五十四条：取得生产许可证的产品经产品质</w:t>
            </w:r>
            <w:r>
              <w:rPr>
                <w:rFonts w:ascii="宋体" w:hAnsi="宋体" w:eastAsia="宋体" w:cs="宋体"/>
                <w:spacing w:val="6"/>
                <w:sz w:val="20"/>
                <w:szCs w:val="20"/>
              </w:rPr>
              <w:t>量国家监督抽查或者省级监督抽查不合格</w:t>
            </w:r>
            <w:r>
              <w:rPr>
                <w:rFonts w:ascii="宋体" w:hAnsi="宋体" w:eastAsia="宋体" w:cs="宋体"/>
                <w:sz w:val="20"/>
                <w:szCs w:val="20"/>
              </w:rPr>
              <w:t xml:space="preserve"> </w:t>
            </w:r>
            <w:r>
              <w:rPr>
                <w:rFonts w:ascii="宋体" w:hAnsi="宋体" w:eastAsia="宋体" w:cs="宋体"/>
                <w:spacing w:val="7"/>
                <w:sz w:val="20"/>
                <w:szCs w:val="20"/>
              </w:rPr>
              <w:t>的，由工业产品生产许可证主管部门责令限期</w:t>
            </w:r>
            <w:r>
              <w:rPr>
                <w:rFonts w:ascii="宋体" w:hAnsi="宋体" w:eastAsia="宋体" w:cs="宋体"/>
                <w:spacing w:val="6"/>
                <w:sz w:val="20"/>
                <w:szCs w:val="20"/>
              </w:rPr>
              <w:t>改正；到期复查仍不合格的，吊销生产许</w:t>
            </w:r>
            <w:r>
              <w:rPr>
                <w:rFonts w:ascii="宋体" w:hAnsi="宋体" w:eastAsia="宋体" w:cs="宋体"/>
                <w:sz w:val="20"/>
                <w:szCs w:val="20"/>
              </w:rPr>
              <w:t xml:space="preserve"> </w:t>
            </w:r>
            <w:r>
              <w:rPr>
                <w:rFonts w:ascii="宋体" w:hAnsi="宋体" w:eastAsia="宋体" w:cs="宋体"/>
                <w:spacing w:val="-6"/>
                <w:sz w:val="20"/>
                <w:szCs w:val="20"/>
              </w:rPr>
              <w:t>可</w:t>
            </w:r>
            <w:r>
              <w:rPr>
                <w:rFonts w:ascii="宋体" w:hAnsi="宋体" w:eastAsia="宋体" w:cs="宋体"/>
                <w:spacing w:val="-23"/>
                <w:sz w:val="20"/>
                <w:szCs w:val="20"/>
              </w:rPr>
              <w:t xml:space="preserve"> </w:t>
            </w:r>
            <w:r>
              <w:rPr>
                <w:rFonts w:ascii="宋体" w:hAnsi="宋体" w:eastAsia="宋体" w:cs="宋体"/>
                <w:spacing w:val="-6"/>
                <w:sz w:val="20"/>
                <w:szCs w:val="20"/>
              </w:rPr>
              <w:t>证</w:t>
            </w:r>
            <w:r>
              <w:rPr>
                <w:rFonts w:ascii="宋体" w:hAnsi="宋体" w:eastAsia="宋体" w:cs="宋体"/>
                <w:spacing w:val="-31"/>
                <w:sz w:val="20"/>
                <w:szCs w:val="20"/>
              </w:rPr>
              <w:t xml:space="preserve"> </w:t>
            </w:r>
            <w:r>
              <w:rPr>
                <w:rFonts w:ascii="宋体" w:hAnsi="宋体" w:eastAsia="宋体" w:cs="宋体"/>
                <w:spacing w:val="-6"/>
                <w:sz w:val="20"/>
                <w:szCs w:val="20"/>
              </w:rPr>
              <w:t>。</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before="65" w:line="24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1" w:lineRule="auto"/>
            </w:pPr>
          </w:p>
          <w:p>
            <w:pPr>
              <w:spacing w:before="65" w:line="247"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2" w:hRule="atLeast"/>
        </w:trPr>
        <w:tc>
          <w:tcPr>
            <w:tcW w:w="624" w:type="dxa"/>
          </w:tcPr>
          <w:p>
            <w:pPr>
              <w:spacing w:line="291" w:lineRule="auto"/>
            </w:pPr>
          </w:p>
          <w:p>
            <w:pPr>
              <w:spacing w:line="291" w:lineRule="auto"/>
            </w:pPr>
          </w:p>
          <w:p>
            <w:pPr>
              <w:spacing w:line="291" w:lineRule="auto"/>
            </w:pPr>
          </w:p>
          <w:p>
            <w:pPr>
              <w:spacing w:line="291"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33</w:t>
            </w:r>
          </w:p>
        </w:tc>
        <w:tc>
          <w:tcPr>
            <w:tcW w:w="1239" w:type="dxa"/>
          </w:tcPr>
          <w:p>
            <w:pPr>
              <w:spacing w:line="382" w:lineRule="auto"/>
            </w:pPr>
          </w:p>
          <w:p>
            <w:pPr>
              <w:spacing w:before="65" w:line="267" w:lineRule="auto"/>
              <w:ind w:left="100" w:right="101" w:firstLine="10"/>
              <w:jc w:val="both"/>
              <w:rPr>
                <w:rFonts w:ascii="宋体" w:hAnsi="宋体" w:eastAsia="宋体" w:cs="宋体"/>
                <w:sz w:val="20"/>
                <w:szCs w:val="20"/>
              </w:rPr>
            </w:pPr>
            <w:r>
              <w:rPr>
                <w:rFonts w:ascii="宋体" w:hAnsi="宋体" w:eastAsia="宋体" w:cs="宋体"/>
                <w:spacing w:val="-2"/>
                <w:sz w:val="20"/>
                <w:szCs w:val="20"/>
              </w:rPr>
              <w:t>对伪造、变</w:t>
            </w:r>
            <w:r>
              <w:rPr>
                <w:rFonts w:ascii="宋体" w:hAnsi="宋体" w:eastAsia="宋体" w:cs="宋体"/>
                <w:spacing w:val="1"/>
                <w:sz w:val="20"/>
                <w:szCs w:val="20"/>
              </w:rPr>
              <w:t xml:space="preserve"> </w:t>
            </w:r>
            <w:r>
              <w:rPr>
                <w:rFonts w:ascii="宋体" w:hAnsi="宋体" w:eastAsia="宋体" w:cs="宋体"/>
                <w:sz w:val="20"/>
                <w:szCs w:val="20"/>
              </w:rPr>
              <w:t>造许可证证</w:t>
            </w:r>
            <w:r>
              <w:rPr>
                <w:rFonts w:ascii="宋体" w:hAnsi="宋体" w:eastAsia="宋体" w:cs="宋体"/>
                <w:spacing w:val="2"/>
                <w:sz w:val="20"/>
                <w:szCs w:val="20"/>
              </w:rPr>
              <w:t xml:space="preserve"> </w:t>
            </w:r>
            <w:r>
              <w:rPr>
                <w:rFonts w:ascii="宋体" w:hAnsi="宋体" w:eastAsia="宋体" w:cs="宋体"/>
                <w:spacing w:val="-1"/>
                <w:sz w:val="20"/>
                <w:szCs w:val="20"/>
              </w:rPr>
              <w:t>书、生产许</w:t>
            </w:r>
            <w:r>
              <w:rPr>
                <w:rFonts w:ascii="宋体" w:hAnsi="宋体" w:eastAsia="宋体" w:cs="宋体"/>
                <w:spacing w:val="2"/>
                <w:sz w:val="20"/>
                <w:szCs w:val="20"/>
              </w:rPr>
              <w:t xml:space="preserve"> </w:t>
            </w:r>
            <w:r>
              <w:rPr>
                <w:rFonts w:ascii="宋体" w:hAnsi="宋体" w:eastAsia="宋体" w:cs="宋体"/>
                <w:spacing w:val="5"/>
                <w:sz w:val="20"/>
                <w:szCs w:val="20"/>
              </w:rPr>
              <w:t>可证标志和</w:t>
            </w:r>
            <w:r>
              <w:rPr>
                <w:rFonts w:ascii="宋体" w:hAnsi="宋体" w:eastAsia="宋体" w:cs="宋体"/>
                <w:sz w:val="20"/>
                <w:szCs w:val="20"/>
              </w:rPr>
              <w:t xml:space="preserve"> </w:t>
            </w:r>
            <w:r>
              <w:rPr>
                <w:rFonts w:ascii="宋体" w:hAnsi="宋体" w:eastAsia="宋体" w:cs="宋体"/>
                <w:spacing w:val="5"/>
                <w:sz w:val="20"/>
                <w:szCs w:val="20"/>
              </w:rPr>
              <w:t>编号行为的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0" w:type="dxa"/>
          </w:tcPr>
          <w:p>
            <w:pPr>
              <w:spacing w:line="241" w:lineRule="auto"/>
            </w:pPr>
          </w:p>
          <w:p>
            <w:pPr>
              <w:spacing w:line="241" w:lineRule="auto"/>
            </w:pPr>
          </w:p>
          <w:p>
            <w:pPr>
              <w:spacing w:line="241" w:lineRule="auto"/>
            </w:pPr>
          </w:p>
          <w:p>
            <w:pPr>
              <w:spacing w:line="242" w:lineRule="auto"/>
            </w:pPr>
          </w:p>
          <w:p>
            <w:pPr>
              <w:spacing w:before="65" w:line="257"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36"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50" w:line="274" w:lineRule="auto"/>
              <w:ind w:left="101"/>
              <w:jc w:val="both"/>
              <w:rPr>
                <w:rFonts w:ascii="宋体" w:hAnsi="宋体" w:eastAsia="宋体" w:cs="宋体"/>
                <w:sz w:val="19"/>
                <w:szCs w:val="19"/>
              </w:rPr>
            </w:pPr>
            <w:r>
              <w:rPr>
                <w:rFonts w:ascii="宋体" w:hAnsi="宋体" w:eastAsia="宋体" w:cs="宋体"/>
                <w:spacing w:val="4"/>
                <w:sz w:val="19"/>
                <w:szCs w:val="19"/>
              </w:rPr>
              <w:t>第五十一条：伪造、变造许可证证书、生产许可证标志和编号的，责令改正，没收违法生产、</w:t>
            </w:r>
            <w:r>
              <w:rPr>
                <w:rFonts w:ascii="宋体" w:hAnsi="宋体" w:eastAsia="宋体" w:cs="宋体"/>
                <w:spacing w:val="13"/>
                <w:sz w:val="19"/>
                <w:szCs w:val="19"/>
              </w:rPr>
              <w:t xml:space="preserve"> </w:t>
            </w:r>
            <w:r>
              <w:rPr>
                <w:rFonts w:ascii="宋体" w:hAnsi="宋体" w:eastAsia="宋体" w:cs="宋体"/>
                <w:spacing w:val="5"/>
                <w:sz w:val="19"/>
                <w:szCs w:val="19"/>
              </w:rPr>
              <w:t>销售的产品，并处违法生产、销售产品货值金额等值</w:t>
            </w:r>
            <w:r>
              <w:rPr>
                <w:rFonts w:ascii="宋体" w:hAnsi="宋体" w:eastAsia="宋体" w:cs="宋体"/>
                <w:spacing w:val="4"/>
                <w:sz w:val="19"/>
                <w:szCs w:val="19"/>
              </w:rPr>
              <w:t>以上3倍以下的罚款；有违法所得的，没</w:t>
            </w:r>
            <w:r>
              <w:rPr>
                <w:rFonts w:ascii="宋体" w:hAnsi="宋体" w:eastAsia="宋体" w:cs="宋体"/>
                <w:sz w:val="19"/>
                <w:szCs w:val="19"/>
              </w:rPr>
              <w:t xml:space="preserve">  </w:t>
            </w:r>
            <w:r>
              <w:rPr>
                <w:rFonts w:ascii="宋体" w:hAnsi="宋体" w:eastAsia="宋体" w:cs="宋体"/>
                <w:spacing w:val="12"/>
                <w:sz w:val="19"/>
                <w:szCs w:val="19"/>
              </w:rPr>
              <w:t>收违法所得；构成犯罪的，依法追究刑事责任。</w:t>
            </w:r>
          </w:p>
          <w:p>
            <w:pPr>
              <w:spacing w:before="66" w:line="219" w:lineRule="auto"/>
              <w:ind w:left="101"/>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《危险化学品安全管理条例》</w:t>
            </w:r>
          </w:p>
          <w:p>
            <w:pPr>
              <w:spacing w:before="70" w:line="268" w:lineRule="auto"/>
              <w:ind w:left="1" w:firstLine="98"/>
              <w:rPr>
                <w:rFonts w:ascii="宋体" w:hAnsi="宋体" w:eastAsia="宋体" w:cs="宋体"/>
                <w:sz w:val="19"/>
                <w:szCs w:val="19"/>
              </w:rPr>
            </w:pPr>
            <w:r>
              <w:rPr>
                <w:rFonts w:ascii="宋体" w:hAnsi="宋体" w:eastAsia="宋体" w:cs="宋体"/>
                <w:spacing w:val="-7"/>
                <w:sz w:val="19"/>
                <w:szCs w:val="19"/>
              </w:rPr>
              <w:t>第九十三条第一款：伪造、变造或者出租、出借、转让危险化学品安全生产许可证、工业产品生产</w:t>
            </w:r>
            <w:r>
              <w:rPr>
                <w:rFonts w:ascii="宋体" w:hAnsi="宋体" w:eastAsia="宋体" w:cs="宋体"/>
                <w:spacing w:val="7"/>
                <w:sz w:val="19"/>
                <w:szCs w:val="19"/>
              </w:rPr>
              <w:t xml:space="preserve">  </w:t>
            </w:r>
            <w:r>
              <w:rPr>
                <w:rFonts w:ascii="宋体" w:hAnsi="宋体" w:eastAsia="宋体" w:cs="宋体"/>
                <w:sz w:val="19"/>
                <w:szCs w:val="19"/>
              </w:rPr>
              <w:t>许可证，或者使用伪造、变造的危险化学品安全生产许可证、工业产品生产许可证的，分别依照</w:t>
            </w:r>
            <w:r>
              <w:rPr>
                <w:rFonts w:ascii="宋体" w:hAnsi="宋体" w:eastAsia="宋体" w:cs="宋体"/>
                <w:spacing w:val="3"/>
                <w:sz w:val="19"/>
                <w:szCs w:val="19"/>
              </w:rPr>
              <w:t xml:space="preserve">  </w:t>
            </w:r>
            <w:r>
              <w:rPr>
                <w:rFonts w:ascii="宋体" w:hAnsi="宋体" w:eastAsia="宋体" w:cs="宋体"/>
                <w:spacing w:val="12"/>
                <w:sz w:val="19"/>
                <w:szCs w:val="19"/>
              </w:rPr>
              <w:t>《安全生产许可证条例》、《中华人民共和国工业产品生产许可</w:t>
            </w:r>
            <w:r>
              <w:rPr>
                <w:rFonts w:ascii="宋体" w:hAnsi="宋体" w:eastAsia="宋体" w:cs="宋体"/>
                <w:spacing w:val="11"/>
                <w:sz w:val="19"/>
                <w:szCs w:val="19"/>
              </w:rPr>
              <w:t>证管理条例》的规定处罚。</w:t>
            </w:r>
          </w:p>
        </w:tc>
        <w:tc>
          <w:tcPr>
            <w:tcW w:w="1029" w:type="dxa"/>
          </w:tcPr>
          <w:p>
            <w:pPr>
              <w:spacing w:line="246" w:lineRule="auto"/>
            </w:pPr>
          </w:p>
          <w:p>
            <w:pPr>
              <w:spacing w:line="246" w:lineRule="auto"/>
            </w:pPr>
          </w:p>
          <w:p>
            <w:pPr>
              <w:spacing w:line="246" w:lineRule="auto"/>
            </w:pPr>
          </w:p>
          <w:p>
            <w:pPr>
              <w:spacing w:line="247" w:lineRule="auto"/>
            </w:pPr>
          </w:p>
          <w:p>
            <w:pPr>
              <w:spacing w:before="65" w:line="24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1" w:lineRule="auto"/>
            </w:pPr>
          </w:p>
          <w:p>
            <w:pPr>
              <w:spacing w:line="241" w:lineRule="auto"/>
            </w:pPr>
          </w:p>
          <w:p>
            <w:pPr>
              <w:spacing w:line="242" w:lineRule="auto"/>
            </w:pPr>
          </w:p>
          <w:p>
            <w:pPr>
              <w:spacing w:line="242" w:lineRule="auto"/>
            </w:pPr>
          </w:p>
          <w:p>
            <w:pPr>
              <w:spacing w:before="65" w:line="252"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60" w:h="12080"/>
          <w:pgMar w:top="1026" w:right="2264" w:bottom="400" w:left="1313" w:header="0" w:footer="0" w:gutter="0"/>
          <w:pgNumType w:fmt="decimal"/>
          <w:cols w:space="720" w:num="1"/>
        </w:sectPr>
      </w:pPr>
    </w:p>
    <w:p>
      <w:r>
        <mc:AlternateContent>
          <mc:Choice Requires="wps">
            <w:drawing>
              <wp:anchor distT="0" distB="0" distL="114300" distR="114300" simplePos="0" relativeHeight="251829248" behindDoc="0" locked="0" layoutInCell="0" allowOverlap="1">
                <wp:simplePos x="0" y="0"/>
                <wp:positionH relativeFrom="page">
                  <wp:posOffset>573405</wp:posOffset>
                </wp:positionH>
                <wp:positionV relativeFrom="page">
                  <wp:posOffset>5955665</wp:posOffset>
                </wp:positionV>
                <wp:extent cx="627380" cy="272415"/>
                <wp:effectExtent l="177800" t="0" r="0" b="0"/>
                <wp:wrapNone/>
                <wp:docPr id="188" name="TextBox 37"/>
                <wp:cNvGraphicFramePr/>
                <a:graphic xmlns:a="http://schemas.openxmlformats.org/drawingml/2006/main">
                  <a:graphicData uri="http://schemas.microsoft.com/office/word/2010/wordprocessingShape">
                    <wps:wsp>
                      <wps:cNvSpPr txBox="1"/>
                      <wps:spPr>
                        <a:xfrm rot="5400000">
                          <a:off x="573472" y="5956156"/>
                          <a:ext cx="627380" cy="27241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 o:spid="_x0000_s1026" o:spt="202" type="#_x0000_t202" style="position:absolute;left:0pt;margin-left:45.15pt;margin-top:468.95pt;height:21.45pt;width:49.4pt;mso-position-horizontal-relative:page;mso-position-vertical-relative:page;rotation:5898240f;z-index:251829248;mso-width-relative:page;mso-height-relative:page;" filled="f" stroked="f" coordsize="21600,21600" o:allowincell="f" o:gfxdata="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E/Nt9UAAAAKAQAADwAAAAAAAAABACAAAAAiAAAAZHJzL2Rvd25yZXYu&#10;eG1sUEsBAhQAFAAAAAgAh07iQCl0wSU3AgAAegQAAA4AAAAAAAAAAQAgAAAAJAEAAGRycy9lMm9E&#10;b2MueG1sUEsFBgAAAAAGAAYAWQEAAM0FAAAAAA==&#10;">
                <v:fill on="f" focussize="0,0"/>
                <v:stroke on="f" weight="0pt"/>
                <v:imagedata o:title=""/>
                <o:lock v:ext="edit" aspectratio="f"/>
                <v:textbox inset="0mm,0mm,0mm,0mm">
                  <w:txbxContent>
                    <w:p/>
                  </w:txbxContent>
                </v:textbox>
              </v:shape>
            </w:pict>
          </mc:Fallback>
        </mc:AlternateContent>
      </w:r>
    </w:p>
    <w:p/>
    <w:p/>
    <w:p>
      <w:pPr>
        <w:spacing w:line="31" w:lineRule="exact"/>
      </w:pPr>
    </w:p>
    <w:tbl>
      <w:tblPr>
        <w:tblStyle w:val="7"/>
        <w:tblW w:w="12860"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30"/>
        <w:gridCol w:w="808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before="290" w:line="257"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30" w:type="dxa"/>
            <w:vMerge w:val="continue"/>
            <w:tcBorders>
              <w:top w:val="nil"/>
            </w:tcBorders>
          </w:tcPr>
          <w:p/>
        </w:tc>
        <w:tc>
          <w:tcPr>
            <w:tcW w:w="8084" w:type="dxa"/>
            <w:vMerge w:val="continue"/>
            <w:tcBorders>
              <w:top w:val="nil"/>
            </w:tcBorders>
          </w:tcPr>
          <w:p/>
        </w:tc>
        <w:tc>
          <w:tcPr>
            <w:tcW w:w="1049" w:type="dxa"/>
          </w:tcPr>
          <w:p>
            <w:pPr>
              <w:spacing w:before="76" w:line="267" w:lineRule="auto"/>
              <w:ind w:left="120" w:right="13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5" w:hRule="atLeast"/>
        </w:trPr>
        <w:tc>
          <w:tcPr>
            <w:tcW w:w="614" w:type="dxa"/>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34</w:t>
            </w:r>
          </w:p>
        </w:tc>
        <w:tc>
          <w:tcPr>
            <w:tcW w:w="1249" w:type="dxa"/>
          </w:tcPr>
          <w:p>
            <w:pPr>
              <w:spacing w:line="290" w:lineRule="auto"/>
            </w:pPr>
          </w:p>
          <w:p>
            <w:pPr>
              <w:spacing w:before="65" w:line="282" w:lineRule="auto"/>
              <w:ind w:left="111" w:right="27"/>
              <w:jc w:val="both"/>
              <w:rPr>
                <w:rFonts w:ascii="宋体" w:hAnsi="宋体" w:eastAsia="宋体" w:cs="宋体"/>
                <w:sz w:val="20"/>
                <w:szCs w:val="20"/>
              </w:rPr>
            </w:pPr>
            <w:r>
              <w:rPr>
                <w:rFonts w:ascii="宋体" w:hAnsi="宋体" w:eastAsia="宋体" w:cs="宋体"/>
                <w:spacing w:val="2"/>
                <w:sz w:val="20"/>
                <w:szCs w:val="20"/>
              </w:rPr>
              <w:t>对检验机构</w:t>
            </w:r>
            <w:r>
              <w:rPr>
                <w:rFonts w:ascii="宋体" w:hAnsi="宋体" w:eastAsia="宋体" w:cs="宋体"/>
                <w:spacing w:val="1"/>
                <w:sz w:val="20"/>
                <w:szCs w:val="20"/>
              </w:rPr>
              <w:t xml:space="preserve">  </w:t>
            </w:r>
            <w:r>
              <w:rPr>
                <w:rFonts w:ascii="宋体" w:hAnsi="宋体" w:eastAsia="宋体" w:cs="宋体"/>
                <w:spacing w:val="5"/>
                <w:sz w:val="20"/>
                <w:szCs w:val="20"/>
              </w:rPr>
              <w:t>的检验人员</w:t>
            </w:r>
            <w:r>
              <w:rPr>
                <w:rFonts w:ascii="宋体" w:hAnsi="宋体" w:eastAsia="宋体" w:cs="宋体"/>
                <w:spacing w:val="1"/>
                <w:sz w:val="20"/>
                <w:szCs w:val="20"/>
              </w:rPr>
              <w:t xml:space="preserve"> </w:t>
            </w:r>
            <w:r>
              <w:rPr>
                <w:rFonts w:ascii="宋体" w:hAnsi="宋体" w:eastAsia="宋体" w:cs="宋体"/>
                <w:spacing w:val="-3"/>
                <w:sz w:val="20"/>
                <w:szCs w:val="20"/>
              </w:rPr>
              <w:t>从事与其检</w:t>
            </w:r>
            <w:r>
              <w:rPr>
                <w:rFonts w:ascii="宋体" w:hAnsi="宋体" w:eastAsia="宋体" w:cs="宋体"/>
                <w:spacing w:val="1"/>
                <w:sz w:val="20"/>
                <w:szCs w:val="20"/>
              </w:rPr>
              <w:t xml:space="preserve">  </w:t>
            </w:r>
            <w:r>
              <w:rPr>
                <w:rFonts w:ascii="宋体" w:hAnsi="宋体" w:eastAsia="宋体" w:cs="宋体"/>
                <w:spacing w:val="7"/>
                <w:sz w:val="20"/>
                <w:szCs w:val="20"/>
              </w:rPr>
              <w:t>验的列入目</w:t>
            </w:r>
            <w:r>
              <w:rPr>
                <w:rFonts w:ascii="宋体" w:hAnsi="宋体" w:eastAsia="宋体" w:cs="宋体"/>
                <w:spacing w:val="2"/>
                <w:sz w:val="20"/>
                <w:szCs w:val="20"/>
              </w:rPr>
              <w:t xml:space="preserve"> </w:t>
            </w:r>
            <w:r>
              <w:rPr>
                <w:rFonts w:ascii="宋体" w:hAnsi="宋体" w:eastAsia="宋体" w:cs="宋体"/>
                <w:spacing w:val="-2"/>
                <w:sz w:val="20"/>
                <w:szCs w:val="20"/>
              </w:rPr>
              <w:t>录产品相关</w:t>
            </w:r>
            <w:r>
              <w:rPr>
                <w:rFonts w:ascii="宋体" w:hAnsi="宋体" w:eastAsia="宋体" w:cs="宋体"/>
                <w:sz w:val="20"/>
                <w:szCs w:val="20"/>
              </w:rPr>
              <w:t xml:space="preserve">  </w:t>
            </w:r>
            <w:r>
              <w:rPr>
                <w:rFonts w:ascii="宋体" w:hAnsi="宋体" w:eastAsia="宋体" w:cs="宋体"/>
                <w:spacing w:val="2"/>
                <w:sz w:val="20"/>
                <w:szCs w:val="20"/>
              </w:rPr>
              <w:t>的生产、销</w:t>
            </w:r>
            <w:r>
              <w:rPr>
                <w:rFonts w:ascii="宋体" w:hAnsi="宋体" w:eastAsia="宋体" w:cs="宋体"/>
                <w:spacing w:val="1"/>
                <w:sz w:val="20"/>
                <w:szCs w:val="20"/>
              </w:rPr>
              <w:t xml:space="preserve">  </w:t>
            </w:r>
            <w:r>
              <w:rPr>
                <w:rFonts w:ascii="宋体" w:hAnsi="宋体" w:eastAsia="宋体" w:cs="宋体"/>
                <w:spacing w:val="3"/>
                <w:sz w:val="20"/>
                <w:szCs w:val="20"/>
              </w:rPr>
              <w:t>售活动或以</w:t>
            </w:r>
            <w:r>
              <w:rPr>
                <w:rFonts w:ascii="宋体" w:hAnsi="宋体" w:eastAsia="宋体" w:cs="宋体"/>
                <w:sz w:val="20"/>
                <w:szCs w:val="20"/>
              </w:rPr>
              <w:t xml:space="preserve">  </w:t>
            </w:r>
            <w:r>
              <w:rPr>
                <w:rFonts w:ascii="宋体" w:hAnsi="宋体" w:eastAsia="宋体" w:cs="宋体"/>
                <w:spacing w:val="-2"/>
                <w:sz w:val="20"/>
                <w:szCs w:val="20"/>
              </w:rPr>
              <w:t>其名义推荐</w:t>
            </w:r>
            <w:r>
              <w:rPr>
                <w:rFonts w:ascii="宋体" w:hAnsi="宋体" w:eastAsia="宋体" w:cs="宋体"/>
                <w:sz w:val="20"/>
                <w:szCs w:val="20"/>
              </w:rPr>
              <w:t xml:space="preserve">  </w:t>
            </w:r>
            <w:r>
              <w:rPr>
                <w:rFonts w:ascii="宋体" w:hAnsi="宋体" w:eastAsia="宋体" w:cs="宋体"/>
                <w:spacing w:val="19"/>
                <w:sz w:val="20"/>
                <w:szCs w:val="20"/>
              </w:rPr>
              <w:t>或者监制、</w:t>
            </w:r>
            <w:r>
              <w:rPr>
                <w:rFonts w:ascii="宋体" w:hAnsi="宋体" w:eastAsia="宋体" w:cs="宋体"/>
                <w:spacing w:val="3"/>
                <w:sz w:val="20"/>
                <w:szCs w:val="20"/>
              </w:rPr>
              <w:t xml:space="preserve"> </w:t>
            </w:r>
            <w:r>
              <w:rPr>
                <w:rFonts w:ascii="宋体" w:hAnsi="宋体" w:eastAsia="宋体" w:cs="宋体"/>
                <w:spacing w:val="-2"/>
                <w:sz w:val="20"/>
                <w:szCs w:val="20"/>
              </w:rPr>
              <w:t>监销其检验</w:t>
            </w:r>
            <w:r>
              <w:rPr>
                <w:rFonts w:ascii="宋体" w:hAnsi="宋体" w:eastAsia="宋体" w:cs="宋体"/>
                <w:sz w:val="20"/>
                <w:szCs w:val="20"/>
              </w:rPr>
              <w:t xml:space="preserve">  </w:t>
            </w:r>
            <w:r>
              <w:rPr>
                <w:rFonts w:ascii="宋体" w:hAnsi="宋体" w:eastAsia="宋体" w:cs="宋体"/>
                <w:spacing w:val="1"/>
                <w:sz w:val="20"/>
                <w:szCs w:val="20"/>
              </w:rPr>
              <w:t xml:space="preserve">的列入目录  </w:t>
            </w:r>
            <w:r>
              <w:rPr>
                <w:rFonts w:ascii="宋体" w:hAnsi="宋体" w:eastAsia="宋体" w:cs="宋体"/>
                <w:spacing w:val="3"/>
                <w:sz w:val="20"/>
                <w:szCs w:val="20"/>
              </w:rPr>
              <w:t>产品行为的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0"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6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60" w:line="291" w:lineRule="auto"/>
              <w:ind w:left="111"/>
              <w:rPr>
                <w:rFonts w:ascii="宋体" w:hAnsi="宋体" w:eastAsia="宋体" w:cs="宋体"/>
                <w:sz w:val="19"/>
                <w:szCs w:val="19"/>
              </w:rPr>
            </w:pPr>
            <w:r>
              <w:rPr>
                <w:rFonts w:ascii="宋体" w:hAnsi="宋体" w:eastAsia="宋体" w:cs="宋体"/>
                <w:spacing w:val="9"/>
                <w:sz w:val="19"/>
                <w:szCs w:val="19"/>
              </w:rPr>
              <w:t>第五十七条：检验机构和检验人员从事与其检验的列入目录产品相关的生产、销售活动，或</w:t>
            </w:r>
            <w:r>
              <w:rPr>
                <w:rFonts w:ascii="宋体" w:hAnsi="宋体" w:eastAsia="宋体" w:cs="宋体"/>
                <w:spacing w:val="1"/>
                <w:sz w:val="19"/>
                <w:szCs w:val="19"/>
              </w:rPr>
              <w:t xml:space="preserve"> </w:t>
            </w:r>
            <w:r>
              <w:rPr>
                <w:rFonts w:ascii="宋体" w:hAnsi="宋体" w:eastAsia="宋体" w:cs="宋体"/>
                <w:spacing w:val="11"/>
                <w:sz w:val="19"/>
                <w:szCs w:val="19"/>
              </w:rPr>
              <w:t>者以其名义推荐或者监制、监销其检验的列入目录产品的，由工业产品生产许可证主管部</w:t>
            </w:r>
            <w:r>
              <w:rPr>
                <w:rFonts w:ascii="宋体" w:hAnsi="宋体" w:eastAsia="宋体" w:cs="宋体"/>
                <w:spacing w:val="1"/>
                <w:sz w:val="19"/>
                <w:szCs w:val="19"/>
              </w:rPr>
              <w:t xml:space="preserve">  </w:t>
            </w:r>
            <w:r>
              <w:rPr>
                <w:rFonts w:ascii="宋体" w:hAnsi="宋体" w:eastAsia="宋体" w:cs="宋体"/>
                <w:spacing w:val="10"/>
                <w:sz w:val="19"/>
                <w:szCs w:val="19"/>
              </w:rPr>
              <w:t>门处2万元以上10万元以下的罚款；有违法所得的，没收违</w:t>
            </w:r>
            <w:r>
              <w:rPr>
                <w:rFonts w:ascii="宋体" w:hAnsi="宋体" w:eastAsia="宋体" w:cs="宋体"/>
                <w:spacing w:val="9"/>
                <w:sz w:val="19"/>
                <w:szCs w:val="19"/>
              </w:rPr>
              <w:t>法所得；情节严重的，撤销其检</w:t>
            </w:r>
            <w:r>
              <w:rPr>
                <w:rFonts w:ascii="宋体" w:hAnsi="宋体" w:eastAsia="宋体" w:cs="宋体"/>
                <w:sz w:val="19"/>
                <w:szCs w:val="19"/>
              </w:rPr>
              <w:t xml:space="preserve"> </w:t>
            </w:r>
            <w:r>
              <w:rPr>
                <w:rFonts w:ascii="宋体" w:hAnsi="宋体" w:eastAsia="宋体" w:cs="宋体"/>
                <w:spacing w:val="33"/>
                <w:sz w:val="19"/>
                <w:szCs w:val="19"/>
              </w:rPr>
              <w:t>验资格。</w:t>
            </w:r>
          </w:p>
        </w:tc>
        <w:tc>
          <w:tcPr>
            <w:tcW w:w="104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5" w:line="267" w:lineRule="auto"/>
              <w:ind w:left="118"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252" w:lineRule="auto"/>
              <w:ind w:left="20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1" w:hRule="atLeast"/>
        </w:trPr>
        <w:tc>
          <w:tcPr>
            <w:tcW w:w="614" w:type="dxa"/>
          </w:tcPr>
          <w:p>
            <w:pPr>
              <w:spacing w:line="280" w:lineRule="auto"/>
            </w:pPr>
          </w:p>
          <w:p>
            <w:pPr>
              <w:spacing w:line="280" w:lineRule="auto"/>
            </w:pPr>
          </w:p>
          <w:p>
            <w:pPr>
              <w:spacing w:line="281" w:lineRule="auto"/>
            </w:pPr>
          </w:p>
          <w:p>
            <w:pPr>
              <w:spacing w:line="281" w:lineRule="auto"/>
            </w:pPr>
          </w:p>
          <w:p>
            <w:pPr>
              <w:spacing w:line="281"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35</w:t>
            </w:r>
          </w:p>
        </w:tc>
        <w:tc>
          <w:tcPr>
            <w:tcW w:w="1249" w:type="dxa"/>
          </w:tcPr>
          <w:p>
            <w:pPr>
              <w:spacing w:line="252" w:lineRule="auto"/>
            </w:pPr>
          </w:p>
          <w:p>
            <w:pPr>
              <w:spacing w:before="65" w:line="276" w:lineRule="auto"/>
              <w:ind w:left="111" w:right="103"/>
              <w:jc w:val="both"/>
              <w:rPr>
                <w:rFonts w:ascii="宋体" w:hAnsi="宋体" w:eastAsia="宋体" w:cs="宋体"/>
                <w:sz w:val="20"/>
                <w:szCs w:val="20"/>
              </w:rPr>
            </w:pPr>
            <w:r>
              <w:rPr>
                <w:rFonts w:ascii="宋体" w:hAnsi="宋体" w:eastAsia="宋体" w:cs="宋体"/>
                <w:spacing w:val="-2"/>
                <w:sz w:val="20"/>
                <w:szCs w:val="20"/>
              </w:rPr>
              <w:t>对企业销售</w:t>
            </w:r>
            <w:r>
              <w:rPr>
                <w:rFonts w:ascii="宋体" w:hAnsi="宋体" w:eastAsia="宋体" w:cs="宋体"/>
                <w:spacing w:val="1"/>
                <w:sz w:val="20"/>
                <w:szCs w:val="20"/>
              </w:rPr>
              <w:t xml:space="preserve"> </w:t>
            </w:r>
            <w:r>
              <w:rPr>
                <w:rFonts w:ascii="宋体" w:hAnsi="宋体" w:eastAsia="宋体" w:cs="宋体"/>
                <w:spacing w:val="2"/>
                <w:sz w:val="20"/>
                <w:szCs w:val="20"/>
              </w:rPr>
              <w:t xml:space="preserve">或者在经营 </w:t>
            </w:r>
            <w:r>
              <w:rPr>
                <w:rFonts w:ascii="宋体" w:hAnsi="宋体" w:eastAsia="宋体" w:cs="宋体"/>
                <w:spacing w:val="4"/>
                <w:sz w:val="20"/>
                <w:szCs w:val="20"/>
              </w:rPr>
              <w:t>活动中使用</w:t>
            </w:r>
            <w:r>
              <w:rPr>
                <w:rFonts w:ascii="宋体" w:hAnsi="宋体" w:eastAsia="宋体" w:cs="宋体"/>
                <w:spacing w:val="3"/>
                <w:sz w:val="20"/>
                <w:szCs w:val="20"/>
              </w:rPr>
              <w:t xml:space="preserve"> </w:t>
            </w:r>
            <w:r>
              <w:rPr>
                <w:rFonts w:ascii="宋体" w:hAnsi="宋体" w:eastAsia="宋体" w:cs="宋体"/>
                <w:spacing w:val="2"/>
                <w:sz w:val="20"/>
                <w:szCs w:val="20"/>
              </w:rPr>
              <w:t>未取得生产</w:t>
            </w:r>
            <w:r>
              <w:rPr>
                <w:rFonts w:ascii="宋体" w:hAnsi="宋体" w:eastAsia="宋体" w:cs="宋体"/>
                <w:spacing w:val="1"/>
                <w:sz w:val="20"/>
                <w:szCs w:val="20"/>
              </w:rPr>
              <w:t xml:space="preserve"> </w:t>
            </w:r>
            <w:r>
              <w:rPr>
                <w:rFonts w:ascii="宋体" w:hAnsi="宋体" w:eastAsia="宋体" w:cs="宋体"/>
                <w:spacing w:val="3"/>
                <w:sz w:val="20"/>
                <w:szCs w:val="20"/>
              </w:rPr>
              <w:t>许可证的列</w:t>
            </w:r>
            <w:r>
              <w:rPr>
                <w:rFonts w:ascii="宋体" w:hAnsi="宋体" w:eastAsia="宋体" w:cs="宋体"/>
                <w:sz w:val="20"/>
                <w:szCs w:val="20"/>
              </w:rPr>
              <w:t xml:space="preserve"> </w:t>
            </w:r>
            <w:r>
              <w:rPr>
                <w:rFonts w:ascii="宋体" w:hAnsi="宋体" w:eastAsia="宋体" w:cs="宋体"/>
                <w:spacing w:val="4"/>
                <w:sz w:val="20"/>
                <w:szCs w:val="20"/>
              </w:rPr>
              <w:t>入目录产品</w:t>
            </w:r>
          </w:p>
          <w:p>
            <w:pPr>
              <w:spacing w:before="122" w:line="248" w:lineRule="auto"/>
              <w:ind w:left="101" w:right="138" w:firstLine="10"/>
              <w:rPr>
                <w:rFonts w:ascii="宋体" w:hAnsi="宋体" w:eastAsia="宋体" w:cs="宋体"/>
                <w:sz w:val="20"/>
                <w:szCs w:val="20"/>
              </w:rPr>
            </w:pP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30" w:type="dxa"/>
          </w:tcPr>
          <w:p>
            <w:pPr>
              <w:spacing w:line="295" w:lineRule="auto"/>
            </w:pPr>
          </w:p>
          <w:p>
            <w:pPr>
              <w:spacing w:line="296" w:lineRule="auto"/>
            </w:pPr>
          </w:p>
          <w:p>
            <w:pPr>
              <w:spacing w:line="296" w:lineRule="auto"/>
            </w:pPr>
          </w:p>
          <w:p>
            <w:pPr>
              <w:spacing w:line="296" w:lineRule="auto"/>
            </w:pPr>
          </w:p>
          <w:p>
            <w:pPr>
              <w:spacing w:before="65" w:line="266"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94" w:lineRule="auto"/>
            </w:pPr>
          </w:p>
          <w:p>
            <w:pPr>
              <w:spacing w:line="295" w:lineRule="auto"/>
            </w:pPr>
          </w:p>
          <w:p>
            <w:pPr>
              <w:spacing w:line="295"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80" w:line="281" w:lineRule="auto"/>
              <w:ind w:left="111"/>
              <w:jc w:val="both"/>
              <w:rPr>
                <w:rFonts w:ascii="宋体" w:hAnsi="宋体" w:eastAsia="宋体" w:cs="宋体"/>
                <w:sz w:val="19"/>
                <w:szCs w:val="19"/>
              </w:rPr>
            </w:pPr>
            <w:r>
              <w:rPr>
                <w:rFonts w:ascii="宋体" w:hAnsi="宋体" w:eastAsia="宋体" w:cs="宋体"/>
                <w:spacing w:val="9"/>
                <w:sz w:val="19"/>
                <w:szCs w:val="19"/>
              </w:rPr>
              <w:t>第四十八条：销售或者在经营活动中使用未取得生产许可证的列入目录产品的，责令改</w:t>
            </w:r>
            <w:r>
              <w:rPr>
                <w:rFonts w:ascii="宋体" w:hAnsi="宋体" w:eastAsia="宋体" w:cs="宋体"/>
                <w:spacing w:val="8"/>
                <w:sz w:val="19"/>
                <w:szCs w:val="19"/>
              </w:rPr>
              <w:t>正，</w:t>
            </w:r>
            <w:r>
              <w:rPr>
                <w:rFonts w:ascii="宋体" w:hAnsi="宋体" w:eastAsia="宋体" w:cs="宋体"/>
                <w:sz w:val="19"/>
                <w:szCs w:val="19"/>
              </w:rPr>
              <w:t xml:space="preserve"> </w:t>
            </w:r>
            <w:r>
              <w:rPr>
                <w:rFonts w:ascii="宋体" w:hAnsi="宋体" w:eastAsia="宋体" w:cs="宋体"/>
                <w:spacing w:val="8"/>
                <w:sz w:val="19"/>
                <w:szCs w:val="19"/>
              </w:rPr>
              <w:t>处5万元以上20万元以下的罚款；有违法所得的，没收违法所</w:t>
            </w:r>
            <w:r>
              <w:rPr>
                <w:rFonts w:ascii="宋体" w:hAnsi="宋体" w:eastAsia="宋体" w:cs="宋体"/>
                <w:spacing w:val="7"/>
                <w:sz w:val="19"/>
                <w:szCs w:val="19"/>
              </w:rPr>
              <w:t>得；构成犯罪的，依法追究刑</w:t>
            </w:r>
            <w:r>
              <w:rPr>
                <w:rFonts w:ascii="宋体" w:hAnsi="宋体" w:eastAsia="宋体" w:cs="宋体"/>
                <w:sz w:val="19"/>
                <w:szCs w:val="19"/>
              </w:rPr>
              <w:t xml:space="preserve">  </w:t>
            </w:r>
            <w:r>
              <w:rPr>
                <w:rFonts w:ascii="宋体" w:hAnsi="宋体" w:eastAsia="宋体" w:cs="宋体"/>
                <w:spacing w:val="31"/>
                <w:sz w:val="19"/>
                <w:szCs w:val="19"/>
              </w:rPr>
              <w:t>事责任。</w:t>
            </w:r>
          </w:p>
        </w:tc>
        <w:tc>
          <w:tcPr>
            <w:tcW w:w="1049" w:type="dxa"/>
          </w:tcPr>
          <w:p>
            <w:pPr>
              <w:spacing w:line="298" w:lineRule="auto"/>
            </w:pPr>
          </w:p>
          <w:p>
            <w:pPr>
              <w:spacing w:line="298" w:lineRule="auto"/>
            </w:pPr>
          </w:p>
          <w:p>
            <w:pPr>
              <w:spacing w:line="298" w:lineRule="auto"/>
            </w:pPr>
          </w:p>
          <w:p>
            <w:pPr>
              <w:spacing w:line="298" w:lineRule="auto"/>
            </w:pPr>
          </w:p>
          <w:p>
            <w:pPr>
              <w:spacing w:before="65" w:line="262" w:lineRule="auto"/>
              <w:ind w:left="118"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3" w:lineRule="auto"/>
            </w:pPr>
          </w:p>
          <w:p>
            <w:pPr>
              <w:spacing w:line="293" w:lineRule="auto"/>
            </w:pPr>
          </w:p>
          <w:p>
            <w:pPr>
              <w:spacing w:line="294" w:lineRule="auto"/>
            </w:pPr>
          </w:p>
          <w:p>
            <w:pPr>
              <w:spacing w:line="294" w:lineRule="auto"/>
            </w:pPr>
          </w:p>
          <w:p>
            <w:pPr>
              <w:spacing w:before="65" w:line="261" w:lineRule="auto"/>
              <w:ind w:left="20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80" w:h="12110"/>
          <w:pgMar w:top="1029" w:right="2284" w:bottom="400" w:left="1292" w:header="0" w:footer="0" w:gutter="0"/>
          <w:pgNumType w:fmt="decimal"/>
          <w:cols w:space="720" w:num="1"/>
        </w:sectPr>
      </w:pPr>
    </w:p>
    <w:p>
      <w:r>
        <mc:AlternateContent>
          <mc:Choice Requires="wps">
            <w:drawing>
              <wp:anchor distT="0" distB="0" distL="114300" distR="114300" simplePos="0" relativeHeight="251830272" behindDoc="0" locked="0" layoutInCell="0" allowOverlap="1">
                <wp:simplePos x="0" y="0"/>
                <wp:positionH relativeFrom="page">
                  <wp:posOffset>731520</wp:posOffset>
                </wp:positionH>
                <wp:positionV relativeFrom="page">
                  <wp:posOffset>1270000</wp:posOffset>
                </wp:positionV>
                <wp:extent cx="318770" cy="746760"/>
                <wp:effectExtent l="0" t="0" r="0" b="0"/>
                <wp:wrapNone/>
                <wp:docPr id="189" name="文本框 144"/>
                <wp:cNvGraphicFramePr/>
                <a:graphic xmlns:a="http://schemas.openxmlformats.org/drawingml/2006/main">
                  <a:graphicData uri="http://schemas.microsoft.com/office/word/2010/wordprocessingShape">
                    <wps:wsp>
                      <wps:cNvSpPr txBox="1"/>
                      <wps:spPr>
                        <a:xfrm>
                          <a:off x="0" y="0"/>
                          <a:ext cx="318770" cy="746760"/>
                        </a:xfrm>
                        <a:prstGeom prst="rect">
                          <a:avLst/>
                        </a:prstGeom>
                        <a:noFill/>
                        <a:ln>
                          <a:noFill/>
                        </a:ln>
                      </wps:spPr>
                      <wps:txbx>
                        <w:txbxContent>
                          <w:p>
                            <w:pPr>
                              <w:spacing w:before="20" w:line="180" w:lineRule="auto"/>
                              <w:rPr>
                                <w:rFonts w:ascii="宋体" w:hAnsi="宋体" w:eastAsia="宋体" w:cs="宋体"/>
                                <w:sz w:val="46"/>
                                <w:szCs w:val="46"/>
                              </w:rPr>
                            </w:pPr>
                          </w:p>
                        </w:txbxContent>
                      </wps:txbx>
                      <wps:bodyPr vert="eaVert" lIns="0" tIns="0" rIns="0" bIns="0" upright="1"/>
                    </wps:wsp>
                  </a:graphicData>
                </a:graphic>
              </wp:anchor>
            </w:drawing>
          </mc:Choice>
          <mc:Fallback>
            <w:pict>
              <v:shape id="文本框 144" o:spid="_x0000_s1026" o:spt="202" type="#_x0000_t202" style="position:absolute;left:0pt;margin-left:57.6pt;margin-top:100pt;height:58.8pt;width:25.1pt;mso-position-horizontal-relative:page;mso-position-vertical-relative:page;z-index:251830272;mso-width-relative:page;mso-height-relative:page;" filled="f" stroked="f" coordsize="21600,21600" o:allowincell="f" o:gfxdata="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4E2r1gAAAAsBAAAPAAAAAAAAAAEAIAAAACIAAABkcnMvZG93bnJl&#10;di54bWxQSwECFAAUAAAACACHTuJAaixnK8YBAACDAwAADgAAAAAAAAABACAAAAAlAQAAZHJzL2Uy&#10;b0RvYy54bWxQSwUGAAAAAAYABgBZAQAAXQ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6"/>
                          <w:szCs w:val="46"/>
                        </w:rPr>
                      </w:pPr>
                    </w:p>
                  </w:txbxContent>
                </v:textbox>
              </v:shape>
            </w:pict>
          </mc:Fallback>
        </mc:AlternateContent>
      </w:r>
    </w:p>
    <w:p/>
    <w:p/>
    <w:p>
      <w:pPr>
        <w:spacing w:line="54" w:lineRule="exact"/>
      </w:pPr>
    </w:p>
    <w:tbl>
      <w:tblPr>
        <w:tblStyle w:val="7"/>
        <w:tblW w:w="1285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9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300" w:line="257"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94" w:type="dxa"/>
            <w:vMerge w:val="restart"/>
            <w:tcBorders>
              <w:bottom w:val="nil"/>
            </w:tcBorders>
          </w:tcPr>
          <w:p>
            <w:pPr>
              <w:spacing w:line="401" w:lineRule="auto"/>
            </w:pPr>
          </w:p>
          <w:p>
            <w:pPr>
              <w:spacing w:before="65" w:line="219" w:lineRule="auto"/>
              <w:ind w:left="3594"/>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0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94" w:type="dxa"/>
            <w:vMerge w:val="continue"/>
            <w:tcBorders>
              <w:top w:val="nil"/>
            </w:tcBorders>
          </w:tcPr>
          <w:p/>
        </w:tc>
        <w:tc>
          <w:tcPr>
            <w:tcW w:w="1029" w:type="dxa"/>
          </w:tcPr>
          <w:p>
            <w:pPr>
              <w:spacing w:before="96" w:line="262"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4" w:line="267"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7" w:hRule="atLeast"/>
        </w:trPr>
        <w:tc>
          <w:tcPr>
            <w:tcW w:w="624" w:type="dxa"/>
          </w:tcPr>
          <w:p>
            <w:pPr>
              <w:spacing w:line="249" w:lineRule="auto"/>
            </w:pPr>
          </w:p>
          <w:p>
            <w:pPr>
              <w:spacing w:line="250" w:lineRule="auto"/>
            </w:pPr>
          </w:p>
          <w:p>
            <w:pPr>
              <w:spacing w:line="250" w:lineRule="auto"/>
            </w:pPr>
          </w:p>
          <w:p>
            <w:pPr>
              <w:spacing w:line="250"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36</w:t>
            </w:r>
          </w:p>
        </w:tc>
        <w:tc>
          <w:tcPr>
            <w:tcW w:w="1249" w:type="dxa"/>
          </w:tcPr>
          <w:p>
            <w:pPr>
              <w:spacing w:before="289" w:line="220" w:lineRule="auto"/>
              <w:ind w:left="101"/>
              <w:rPr>
                <w:rFonts w:ascii="宋体" w:hAnsi="宋体" w:eastAsia="宋体" w:cs="宋体"/>
                <w:sz w:val="20"/>
                <w:szCs w:val="20"/>
              </w:rPr>
            </w:pPr>
            <w:r>
              <w:rPr>
                <w:rFonts w:ascii="宋体" w:hAnsi="宋体" w:eastAsia="宋体" w:cs="宋体"/>
                <w:spacing w:val="3"/>
                <w:sz w:val="20"/>
                <w:szCs w:val="20"/>
              </w:rPr>
              <w:t>对擅自动</w:t>
            </w:r>
          </w:p>
          <w:p>
            <w:pPr>
              <w:spacing w:before="91" w:line="220" w:lineRule="auto"/>
              <w:ind w:left="11"/>
              <w:rPr>
                <w:rFonts w:ascii="宋体" w:hAnsi="宋体" w:eastAsia="宋体" w:cs="宋体"/>
                <w:sz w:val="20"/>
                <w:szCs w:val="20"/>
              </w:rPr>
            </w:pPr>
            <w:r>
              <w:rPr>
                <w:rFonts w:ascii="宋体" w:hAnsi="宋体" w:eastAsia="宋体" w:cs="宋体"/>
                <w:spacing w:val="-2"/>
                <w:sz w:val="20"/>
                <w:szCs w:val="20"/>
              </w:rPr>
              <w:t>用、调换、转</w:t>
            </w:r>
          </w:p>
          <w:p>
            <w:pPr>
              <w:spacing w:before="21" w:line="219" w:lineRule="auto"/>
              <w:ind w:left="111"/>
              <w:rPr>
                <w:rFonts w:ascii="宋体" w:hAnsi="宋体" w:eastAsia="宋体" w:cs="宋体"/>
                <w:sz w:val="20"/>
                <w:szCs w:val="20"/>
              </w:rPr>
            </w:pPr>
            <w:r>
              <w:rPr>
                <w:rFonts w:ascii="宋体" w:hAnsi="宋体" w:eastAsia="宋体" w:cs="宋体"/>
                <w:spacing w:val="-2"/>
                <w:sz w:val="20"/>
                <w:szCs w:val="20"/>
              </w:rPr>
              <w:t>移、损毁被</w:t>
            </w:r>
          </w:p>
          <w:p>
            <w:pPr>
              <w:spacing w:before="63" w:line="220" w:lineRule="auto"/>
              <w:ind w:left="111"/>
              <w:rPr>
                <w:rFonts w:ascii="宋体" w:hAnsi="宋体" w:eastAsia="宋体" w:cs="宋体"/>
                <w:sz w:val="20"/>
                <w:szCs w:val="20"/>
              </w:rPr>
            </w:pPr>
            <w:r>
              <w:rPr>
                <w:rFonts w:ascii="宋体" w:hAnsi="宋体" w:eastAsia="宋体" w:cs="宋体"/>
                <w:spacing w:val="3"/>
                <w:sz w:val="20"/>
                <w:szCs w:val="20"/>
              </w:rPr>
              <w:t>查封、扣押</w:t>
            </w:r>
          </w:p>
          <w:p>
            <w:pPr>
              <w:spacing w:before="61" w:line="220" w:lineRule="auto"/>
              <w:ind w:left="111"/>
              <w:rPr>
                <w:rFonts w:ascii="宋体" w:hAnsi="宋体" w:eastAsia="宋体" w:cs="宋体"/>
                <w:sz w:val="20"/>
                <w:szCs w:val="20"/>
              </w:rPr>
            </w:pPr>
            <w:r>
              <w:rPr>
                <w:rFonts w:ascii="宋体" w:hAnsi="宋体" w:eastAsia="宋体" w:cs="宋体"/>
                <w:spacing w:val="3"/>
                <w:sz w:val="20"/>
                <w:szCs w:val="20"/>
              </w:rPr>
              <w:t>财物行为的</w:t>
            </w:r>
          </w:p>
          <w:p>
            <w:pPr>
              <w:spacing w:before="52" w:line="220" w:lineRule="auto"/>
              <w:ind w:left="211"/>
              <w:rPr>
                <w:rFonts w:ascii="宋体" w:hAnsi="宋体" w:eastAsia="宋体" w:cs="宋体"/>
                <w:sz w:val="20"/>
                <w:szCs w:val="20"/>
              </w:rPr>
            </w:pPr>
            <w:r>
              <w:rPr>
                <w:rFonts w:ascii="宋体" w:hAnsi="宋体" w:eastAsia="宋体" w:cs="宋体"/>
                <w:spacing w:val="6"/>
                <w:sz w:val="20"/>
                <w:szCs w:val="20"/>
              </w:rPr>
              <w:t>行政处罚</w:t>
            </w:r>
          </w:p>
        </w:tc>
        <w:tc>
          <w:tcPr>
            <w:tcW w:w="610" w:type="dxa"/>
          </w:tcPr>
          <w:p>
            <w:pPr>
              <w:spacing w:line="273" w:lineRule="auto"/>
            </w:pPr>
          </w:p>
          <w:p>
            <w:pPr>
              <w:spacing w:line="273" w:lineRule="auto"/>
            </w:pPr>
          </w:p>
          <w:p>
            <w:pPr>
              <w:spacing w:line="273" w:lineRule="auto"/>
            </w:pPr>
          </w:p>
          <w:p>
            <w:pPr>
              <w:spacing w:before="65" w:line="243"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260" w:lineRule="auto"/>
            </w:pPr>
          </w:p>
          <w:p>
            <w:pPr>
              <w:spacing w:line="261"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2"/>
                <w:sz w:val="20"/>
                <w:szCs w:val="20"/>
              </w:rPr>
              <w:t xml:space="preserve"> </w:t>
            </w:r>
            <w:r>
              <w:rPr>
                <w:rFonts w:ascii="宋体" w:hAnsi="宋体" w:eastAsia="宋体" w:cs="宋体"/>
                <w:spacing w:val="-1"/>
                <w:sz w:val="20"/>
                <w:szCs w:val="20"/>
              </w:rPr>
              <w:t>《中华人民共和国工业产品生产许可证管理条例》</w:t>
            </w:r>
          </w:p>
          <w:p>
            <w:pPr>
              <w:spacing w:before="53" w:line="264" w:lineRule="auto"/>
              <w:ind w:left="102"/>
              <w:jc w:val="both"/>
              <w:rPr>
                <w:rFonts w:ascii="宋体" w:hAnsi="宋体" w:eastAsia="宋体" w:cs="宋体"/>
                <w:sz w:val="19"/>
                <w:szCs w:val="19"/>
              </w:rPr>
            </w:pPr>
            <w:r>
              <w:rPr>
                <w:rFonts w:ascii="宋体" w:hAnsi="宋体" w:eastAsia="宋体" w:cs="宋体"/>
                <w:sz w:val="19"/>
                <w:szCs w:val="19"/>
              </w:rPr>
              <w:t xml:space="preserve">第五十条：擅自动用、调换、转移、损毁被查封、扣押财物的，责令改正，处被动用、调换、转 </w:t>
            </w:r>
            <w:r>
              <w:rPr>
                <w:rFonts w:ascii="宋体" w:hAnsi="宋体" w:eastAsia="宋体" w:cs="宋体"/>
                <w:spacing w:val="7"/>
                <w:sz w:val="19"/>
                <w:szCs w:val="19"/>
              </w:rPr>
              <w:t>移、损毁财物价值5%以上20%以下的罚款；拒不改正的，处</w:t>
            </w:r>
            <w:r>
              <w:rPr>
                <w:rFonts w:ascii="宋体" w:hAnsi="宋体" w:eastAsia="宋体" w:cs="宋体"/>
                <w:spacing w:val="6"/>
                <w:sz w:val="19"/>
                <w:szCs w:val="19"/>
              </w:rPr>
              <w:t>被动用、调换、转移、损毁财物价</w:t>
            </w:r>
            <w:r>
              <w:rPr>
                <w:rFonts w:ascii="宋体" w:hAnsi="宋体" w:eastAsia="宋体" w:cs="宋体"/>
                <w:sz w:val="19"/>
                <w:szCs w:val="19"/>
              </w:rPr>
              <w:t xml:space="preserve"> </w:t>
            </w:r>
            <w:r>
              <w:rPr>
                <w:rFonts w:ascii="宋体" w:hAnsi="宋体" w:eastAsia="宋体" w:cs="宋体"/>
                <w:spacing w:val="17"/>
                <w:sz w:val="19"/>
                <w:szCs w:val="19"/>
              </w:rPr>
              <w:t>值1倍以上3倍以下的罚款。</w:t>
            </w:r>
          </w:p>
        </w:tc>
        <w:tc>
          <w:tcPr>
            <w:tcW w:w="1029" w:type="dxa"/>
          </w:tcPr>
          <w:p>
            <w:pPr>
              <w:spacing w:line="269" w:lineRule="auto"/>
            </w:pPr>
          </w:p>
          <w:p>
            <w:pPr>
              <w:spacing w:line="269" w:lineRule="auto"/>
            </w:pPr>
          </w:p>
          <w:p>
            <w:pPr>
              <w:spacing w:line="270" w:lineRule="auto"/>
            </w:pPr>
          </w:p>
          <w:p>
            <w:pPr>
              <w:spacing w:before="65" w:line="239"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0" w:lineRule="auto"/>
            </w:pPr>
          </w:p>
          <w:p>
            <w:pPr>
              <w:spacing w:line="270" w:lineRule="auto"/>
            </w:pPr>
          </w:p>
          <w:p>
            <w:pPr>
              <w:spacing w:line="270"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7" w:hRule="atLeast"/>
        </w:trPr>
        <w:tc>
          <w:tcPr>
            <w:tcW w:w="624" w:type="dxa"/>
          </w:tcPr>
          <w:p>
            <w:pPr>
              <w:spacing w:line="266" w:lineRule="auto"/>
            </w:pPr>
          </w:p>
          <w:p>
            <w:pPr>
              <w:spacing w:line="266" w:lineRule="auto"/>
            </w:pPr>
          </w:p>
          <w:p>
            <w:pPr>
              <w:spacing w:line="266" w:lineRule="auto"/>
            </w:pPr>
          </w:p>
          <w:p>
            <w:pPr>
              <w:spacing w:line="266" w:lineRule="auto"/>
            </w:pPr>
          </w:p>
          <w:p>
            <w:pPr>
              <w:spacing w:line="266"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37</w:t>
            </w:r>
          </w:p>
        </w:tc>
        <w:tc>
          <w:tcPr>
            <w:tcW w:w="1249" w:type="dxa"/>
          </w:tcPr>
          <w:p>
            <w:pPr>
              <w:spacing w:line="281" w:lineRule="auto"/>
            </w:pPr>
          </w:p>
          <w:p>
            <w:pPr>
              <w:spacing w:before="65" w:line="262" w:lineRule="auto"/>
              <w:ind w:left="101" w:right="103" w:firstLine="10"/>
              <w:jc w:val="both"/>
              <w:rPr>
                <w:rFonts w:ascii="宋体" w:hAnsi="宋体" w:eastAsia="宋体" w:cs="宋体"/>
                <w:sz w:val="20"/>
                <w:szCs w:val="20"/>
              </w:rPr>
            </w:pPr>
            <w:r>
              <w:rPr>
                <w:rFonts w:ascii="宋体" w:hAnsi="宋体" w:eastAsia="宋体" w:cs="宋体"/>
                <w:spacing w:val="-2"/>
                <w:sz w:val="20"/>
                <w:szCs w:val="20"/>
              </w:rPr>
              <w:t>对承担发证</w:t>
            </w:r>
            <w:r>
              <w:rPr>
                <w:rFonts w:ascii="宋体" w:hAnsi="宋体" w:eastAsia="宋体" w:cs="宋体"/>
                <w:spacing w:val="1"/>
                <w:sz w:val="20"/>
                <w:szCs w:val="20"/>
              </w:rPr>
              <w:t xml:space="preserve"> </w:t>
            </w:r>
            <w:r>
              <w:rPr>
                <w:rFonts w:ascii="宋体" w:hAnsi="宋体" w:eastAsia="宋体" w:cs="宋体"/>
                <w:sz w:val="20"/>
                <w:szCs w:val="20"/>
              </w:rPr>
              <w:t>产品检验工</w:t>
            </w:r>
            <w:r>
              <w:rPr>
                <w:rFonts w:ascii="宋体" w:hAnsi="宋体" w:eastAsia="宋体" w:cs="宋体"/>
                <w:spacing w:val="1"/>
                <w:sz w:val="20"/>
                <w:szCs w:val="20"/>
              </w:rPr>
              <w:t xml:space="preserve"> </w:t>
            </w:r>
            <w:r>
              <w:rPr>
                <w:rFonts w:ascii="宋体" w:hAnsi="宋体" w:eastAsia="宋体" w:cs="宋体"/>
                <w:sz w:val="20"/>
                <w:szCs w:val="20"/>
              </w:rPr>
              <w:t xml:space="preserve">作的检验机 </w:t>
            </w:r>
            <w:r>
              <w:rPr>
                <w:rFonts w:ascii="宋体" w:hAnsi="宋体" w:eastAsia="宋体" w:cs="宋体"/>
                <w:spacing w:val="-1"/>
                <w:sz w:val="20"/>
                <w:szCs w:val="20"/>
              </w:rPr>
              <w:t>构伪造检验</w:t>
            </w:r>
            <w:r>
              <w:rPr>
                <w:rFonts w:ascii="宋体" w:hAnsi="宋体" w:eastAsia="宋体" w:cs="宋体"/>
                <w:spacing w:val="3"/>
                <w:sz w:val="20"/>
                <w:szCs w:val="20"/>
              </w:rPr>
              <w:t xml:space="preserve"> </w:t>
            </w:r>
            <w:r>
              <w:rPr>
                <w:rFonts w:ascii="宋体" w:hAnsi="宋体" w:eastAsia="宋体" w:cs="宋体"/>
                <w:spacing w:val="6"/>
                <w:sz w:val="20"/>
                <w:szCs w:val="20"/>
              </w:rPr>
              <w:t>结论或者出</w:t>
            </w:r>
            <w:r>
              <w:rPr>
                <w:rFonts w:ascii="宋体" w:hAnsi="宋体" w:eastAsia="宋体" w:cs="宋体"/>
                <w:spacing w:val="3"/>
                <w:sz w:val="20"/>
                <w:szCs w:val="20"/>
              </w:rPr>
              <w:t xml:space="preserve"> </w:t>
            </w:r>
            <w:r>
              <w:rPr>
                <w:rFonts w:ascii="宋体" w:hAnsi="宋体" w:eastAsia="宋体" w:cs="宋体"/>
                <w:spacing w:val="6"/>
                <w:sz w:val="20"/>
                <w:szCs w:val="20"/>
              </w:rPr>
              <w:t>具虚假证明</w:t>
            </w:r>
            <w:r>
              <w:rPr>
                <w:rFonts w:ascii="宋体" w:hAnsi="宋体" w:eastAsia="宋体" w:cs="宋体"/>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0" w:type="dxa"/>
          </w:tcPr>
          <w:p>
            <w:pPr>
              <w:spacing w:line="280" w:lineRule="auto"/>
            </w:pPr>
          </w:p>
          <w:p>
            <w:pPr>
              <w:spacing w:line="280" w:lineRule="auto"/>
            </w:pPr>
          </w:p>
          <w:p>
            <w:pPr>
              <w:spacing w:line="280" w:lineRule="auto"/>
            </w:pPr>
          </w:p>
          <w:p>
            <w:pPr>
              <w:spacing w:line="280" w:lineRule="auto"/>
            </w:pPr>
          </w:p>
          <w:p>
            <w:pPr>
              <w:spacing w:before="65" w:line="257"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351" w:lineRule="auto"/>
            </w:pPr>
          </w:p>
          <w:p>
            <w:pPr>
              <w:spacing w:line="351"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2"/>
                <w:sz w:val="20"/>
                <w:szCs w:val="20"/>
              </w:rPr>
              <w:t xml:space="preserve"> </w:t>
            </w:r>
            <w:r>
              <w:rPr>
                <w:rFonts w:ascii="宋体" w:hAnsi="宋体" w:eastAsia="宋体" w:cs="宋体"/>
                <w:spacing w:val="-1"/>
                <w:sz w:val="20"/>
                <w:szCs w:val="20"/>
              </w:rPr>
              <w:t>《中华人民共和国工业产品生产许可证管理条例》</w:t>
            </w:r>
          </w:p>
          <w:p>
            <w:pPr>
              <w:spacing w:before="33" w:line="262" w:lineRule="auto"/>
              <w:ind w:left="102" w:right="121"/>
              <w:rPr>
                <w:rFonts w:ascii="宋体" w:hAnsi="宋体" w:eastAsia="宋体" w:cs="宋体"/>
                <w:sz w:val="20"/>
                <w:szCs w:val="20"/>
              </w:rPr>
            </w:pPr>
            <w:r>
              <w:rPr>
                <w:rFonts w:ascii="宋体" w:hAnsi="宋体" w:eastAsia="宋体" w:cs="宋体"/>
                <w:spacing w:val="1"/>
                <w:sz w:val="20"/>
                <w:szCs w:val="20"/>
              </w:rPr>
              <w:t>第五十六条：承担发证产品检验工作的检验机构伪造检验结论或者出具虚假证明的，由工</w:t>
            </w:r>
            <w:r>
              <w:rPr>
                <w:rFonts w:ascii="宋体" w:hAnsi="宋体" w:eastAsia="宋体" w:cs="宋体"/>
                <w:spacing w:val="10"/>
                <w:sz w:val="20"/>
                <w:szCs w:val="20"/>
              </w:rPr>
              <w:t xml:space="preserve"> </w:t>
            </w:r>
            <w:r>
              <w:rPr>
                <w:rFonts w:ascii="宋体" w:hAnsi="宋体" w:eastAsia="宋体" w:cs="宋体"/>
                <w:spacing w:val="4"/>
                <w:sz w:val="20"/>
                <w:szCs w:val="20"/>
              </w:rPr>
              <w:t>业产品生产许可证主管部门责令改正，对单位处5万元以上20万元以下的罚款，对直接</w:t>
            </w:r>
            <w:r>
              <w:rPr>
                <w:rFonts w:ascii="宋体" w:hAnsi="宋体" w:eastAsia="宋体" w:cs="宋体"/>
                <w:spacing w:val="3"/>
                <w:sz w:val="20"/>
                <w:szCs w:val="20"/>
              </w:rPr>
              <w:t>负</w:t>
            </w:r>
            <w:r>
              <w:rPr>
                <w:rFonts w:ascii="宋体" w:hAnsi="宋体" w:eastAsia="宋体" w:cs="宋体"/>
                <w:sz w:val="20"/>
                <w:szCs w:val="20"/>
              </w:rPr>
              <w:t xml:space="preserve"> </w:t>
            </w:r>
            <w:r>
              <w:rPr>
                <w:rFonts w:ascii="宋体" w:hAnsi="宋体" w:eastAsia="宋体" w:cs="宋体"/>
                <w:spacing w:val="1"/>
                <w:sz w:val="20"/>
                <w:szCs w:val="20"/>
              </w:rPr>
              <w:t>责的主管人员和其他直接责任人员处1万元以上5万元以下的罚</w:t>
            </w:r>
            <w:r>
              <w:rPr>
                <w:rFonts w:ascii="宋体" w:hAnsi="宋体" w:eastAsia="宋体" w:cs="宋体"/>
                <w:sz w:val="20"/>
                <w:szCs w:val="20"/>
              </w:rPr>
              <w:t xml:space="preserve">款；有违法所得的，没收违 </w:t>
            </w:r>
            <w:r>
              <w:rPr>
                <w:rFonts w:ascii="宋体" w:hAnsi="宋体" w:eastAsia="宋体" w:cs="宋体"/>
                <w:spacing w:val="3"/>
                <w:sz w:val="20"/>
                <w:szCs w:val="20"/>
              </w:rPr>
              <w:t>法所得；情节严重的，撤销其检验资格；构成犯罪的，依法追究刑事责任。</w:t>
            </w:r>
          </w:p>
        </w:tc>
        <w:tc>
          <w:tcPr>
            <w:tcW w:w="1029" w:type="dxa"/>
          </w:tcPr>
          <w:p>
            <w:pPr>
              <w:spacing w:line="282" w:lineRule="auto"/>
            </w:pPr>
          </w:p>
          <w:p>
            <w:pPr>
              <w:spacing w:line="282" w:lineRule="auto"/>
            </w:pPr>
          </w:p>
          <w:p>
            <w:pPr>
              <w:spacing w:line="282" w:lineRule="auto"/>
            </w:pPr>
          </w:p>
          <w:p>
            <w:pPr>
              <w:spacing w:line="283" w:lineRule="auto"/>
            </w:pPr>
          </w:p>
          <w:p>
            <w:pPr>
              <w:spacing w:before="65" w:line="244"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5" w:lineRule="auto"/>
            </w:pPr>
          </w:p>
          <w:p>
            <w:pPr>
              <w:spacing w:line="285" w:lineRule="auto"/>
            </w:pPr>
          </w:p>
          <w:p>
            <w:pPr>
              <w:spacing w:line="285" w:lineRule="auto"/>
            </w:pPr>
          </w:p>
          <w:p>
            <w:pPr>
              <w:spacing w:line="286" w:lineRule="auto"/>
            </w:pPr>
          </w:p>
          <w:p>
            <w:pPr>
              <w:spacing w:before="65" w:line="238"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2" w:hRule="atLeast"/>
        </w:trPr>
        <w:tc>
          <w:tcPr>
            <w:tcW w:w="624" w:type="dxa"/>
          </w:tcPr>
          <w:p>
            <w:pPr>
              <w:spacing w:line="286" w:lineRule="auto"/>
            </w:pPr>
          </w:p>
          <w:p>
            <w:pPr>
              <w:spacing w:line="286" w:lineRule="auto"/>
            </w:pPr>
          </w:p>
          <w:p>
            <w:pPr>
              <w:spacing w:line="286" w:lineRule="auto"/>
            </w:pPr>
          </w:p>
          <w:p>
            <w:pPr>
              <w:spacing w:line="286"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38</w:t>
            </w:r>
          </w:p>
        </w:tc>
        <w:tc>
          <w:tcPr>
            <w:tcW w:w="1249" w:type="dxa"/>
          </w:tcPr>
          <w:p>
            <w:pPr>
              <w:spacing w:line="248" w:lineRule="auto"/>
            </w:pPr>
          </w:p>
          <w:p>
            <w:pPr>
              <w:spacing w:before="65" w:line="246" w:lineRule="auto"/>
              <w:ind w:left="81" w:right="103" w:firstLine="30"/>
              <w:rPr>
                <w:rFonts w:ascii="宋体" w:hAnsi="宋体" w:eastAsia="宋体" w:cs="宋体"/>
                <w:sz w:val="20"/>
                <w:szCs w:val="20"/>
              </w:rPr>
            </w:pPr>
            <w:r>
              <w:rPr>
                <w:rFonts w:ascii="宋体" w:hAnsi="宋体" w:eastAsia="宋体" w:cs="宋体"/>
                <w:spacing w:val="4"/>
                <w:sz w:val="20"/>
                <w:szCs w:val="20"/>
              </w:rPr>
              <w:t>对企业冒用</w:t>
            </w:r>
            <w:r>
              <w:rPr>
                <w:rFonts w:ascii="宋体" w:hAnsi="宋体" w:eastAsia="宋体" w:cs="宋体"/>
                <w:spacing w:val="3"/>
                <w:sz w:val="20"/>
                <w:szCs w:val="20"/>
              </w:rPr>
              <w:t xml:space="preserve"> </w:t>
            </w:r>
            <w:r>
              <w:rPr>
                <w:rFonts w:ascii="宋体" w:hAnsi="宋体" w:eastAsia="宋体" w:cs="宋体"/>
                <w:spacing w:val="8"/>
                <w:sz w:val="20"/>
                <w:szCs w:val="20"/>
              </w:rPr>
              <w:t>他人的生产</w:t>
            </w:r>
            <w:r>
              <w:rPr>
                <w:rFonts w:ascii="宋体" w:hAnsi="宋体" w:eastAsia="宋体" w:cs="宋体"/>
                <w:spacing w:val="1"/>
                <w:sz w:val="20"/>
                <w:szCs w:val="20"/>
              </w:rPr>
              <w:t xml:space="preserve"> </w:t>
            </w:r>
            <w:r>
              <w:rPr>
                <w:rFonts w:ascii="宋体" w:hAnsi="宋体" w:eastAsia="宋体" w:cs="宋体"/>
                <w:spacing w:val="-2"/>
                <w:sz w:val="20"/>
                <w:szCs w:val="20"/>
              </w:rPr>
              <w:t>许可证证</w:t>
            </w:r>
          </w:p>
          <w:p>
            <w:pPr>
              <w:spacing w:before="62" w:line="258" w:lineRule="auto"/>
              <w:ind w:left="111" w:right="111"/>
              <w:rPr>
                <w:rFonts w:ascii="宋体" w:hAnsi="宋体" w:eastAsia="宋体" w:cs="宋体"/>
                <w:sz w:val="20"/>
                <w:szCs w:val="20"/>
              </w:rPr>
            </w:pPr>
            <w:r>
              <w:rPr>
                <w:rFonts w:ascii="宋体" w:hAnsi="宋体" w:eastAsia="宋体" w:cs="宋体"/>
                <w:spacing w:val="-3"/>
                <w:sz w:val="20"/>
                <w:szCs w:val="20"/>
              </w:rPr>
              <w:t>书、生产许</w:t>
            </w:r>
            <w:r>
              <w:rPr>
                <w:rFonts w:ascii="宋体" w:hAnsi="宋体" w:eastAsia="宋体" w:cs="宋体"/>
                <w:spacing w:val="2"/>
                <w:sz w:val="20"/>
                <w:szCs w:val="20"/>
              </w:rPr>
              <w:t xml:space="preserve"> </w:t>
            </w:r>
            <w:r>
              <w:rPr>
                <w:rFonts w:ascii="宋体" w:hAnsi="宋体" w:eastAsia="宋体" w:cs="宋体"/>
                <w:spacing w:val="3"/>
                <w:sz w:val="20"/>
                <w:szCs w:val="20"/>
              </w:rPr>
              <w:t>可证标志和</w:t>
            </w:r>
            <w:r>
              <w:rPr>
                <w:rFonts w:ascii="宋体" w:hAnsi="宋体" w:eastAsia="宋体" w:cs="宋体"/>
                <w:sz w:val="20"/>
                <w:szCs w:val="20"/>
              </w:rPr>
              <w:t xml:space="preserve"> </w:t>
            </w:r>
            <w:r>
              <w:rPr>
                <w:rFonts w:ascii="宋体" w:hAnsi="宋体" w:eastAsia="宋体" w:cs="宋体"/>
                <w:spacing w:val="3"/>
                <w:sz w:val="20"/>
                <w:szCs w:val="20"/>
              </w:rPr>
              <w:t>编号行为的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0" w:type="dxa"/>
          </w:tcPr>
          <w:p>
            <w:pPr>
              <w:spacing w:line="314" w:lineRule="auto"/>
            </w:pPr>
          </w:p>
          <w:p>
            <w:pPr>
              <w:spacing w:line="315" w:lineRule="auto"/>
            </w:pPr>
          </w:p>
          <w:p>
            <w:pPr>
              <w:spacing w:line="315" w:lineRule="auto"/>
            </w:pPr>
          </w:p>
          <w:p>
            <w:pPr>
              <w:spacing w:before="65" w:line="257"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248" w:lineRule="auto"/>
            </w:pPr>
          </w:p>
          <w:p>
            <w:pPr>
              <w:spacing w:line="249"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6"/>
                <w:sz w:val="20"/>
                <w:szCs w:val="20"/>
              </w:rPr>
              <w:t xml:space="preserve"> </w:t>
            </w:r>
            <w:r>
              <w:rPr>
                <w:rFonts w:ascii="宋体" w:hAnsi="宋体" w:eastAsia="宋体" w:cs="宋体"/>
                <w:spacing w:val="-1"/>
                <w:sz w:val="20"/>
                <w:szCs w:val="20"/>
              </w:rPr>
              <w:t>《中华人民共和国工业产品生产许可证管理条例实施办法》</w:t>
            </w:r>
          </w:p>
          <w:p>
            <w:pPr>
              <w:spacing w:before="81" w:line="244" w:lineRule="auto"/>
              <w:ind w:left="102" w:right="125"/>
              <w:rPr>
                <w:rFonts w:ascii="宋体" w:hAnsi="宋体" w:eastAsia="宋体" w:cs="宋体"/>
                <w:sz w:val="20"/>
                <w:szCs w:val="20"/>
              </w:rPr>
            </w:pPr>
            <w:r>
              <w:rPr>
                <w:rFonts w:ascii="宋体" w:hAnsi="宋体" w:eastAsia="宋体" w:cs="宋体"/>
                <w:spacing w:val="1"/>
                <w:sz w:val="20"/>
                <w:szCs w:val="20"/>
              </w:rPr>
              <w:t>第四十二条第二款：任何单位和个人不得冒用他人的生产许可证证书、生产许可证标志和</w:t>
            </w:r>
            <w:r>
              <w:rPr>
                <w:rFonts w:ascii="宋体" w:hAnsi="宋体" w:eastAsia="宋体" w:cs="宋体"/>
                <w:spacing w:val="16"/>
                <w:sz w:val="20"/>
                <w:szCs w:val="20"/>
              </w:rPr>
              <w:t xml:space="preserve"> </w:t>
            </w:r>
            <w:r>
              <w:rPr>
                <w:rFonts w:ascii="宋体" w:hAnsi="宋体" w:eastAsia="宋体" w:cs="宋体"/>
                <w:spacing w:val="-8"/>
                <w:sz w:val="20"/>
                <w:szCs w:val="20"/>
              </w:rPr>
              <w:t>编</w:t>
            </w:r>
            <w:r>
              <w:rPr>
                <w:rFonts w:ascii="宋体" w:hAnsi="宋体" w:eastAsia="宋体" w:cs="宋体"/>
                <w:spacing w:val="-18"/>
                <w:sz w:val="20"/>
                <w:szCs w:val="20"/>
              </w:rPr>
              <w:t xml:space="preserve"> </w:t>
            </w:r>
            <w:r>
              <w:rPr>
                <w:rFonts w:ascii="宋体" w:hAnsi="宋体" w:eastAsia="宋体" w:cs="宋体"/>
                <w:spacing w:val="-8"/>
                <w:sz w:val="20"/>
                <w:szCs w:val="20"/>
              </w:rPr>
              <w:t>号</w:t>
            </w:r>
            <w:r>
              <w:rPr>
                <w:rFonts w:ascii="宋体" w:hAnsi="宋体" w:eastAsia="宋体" w:cs="宋体"/>
                <w:spacing w:val="-30"/>
                <w:sz w:val="20"/>
                <w:szCs w:val="20"/>
              </w:rPr>
              <w:t xml:space="preserve"> </w:t>
            </w:r>
            <w:r>
              <w:rPr>
                <w:rFonts w:ascii="宋体" w:hAnsi="宋体" w:eastAsia="宋体" w:cs="宋体"/>
                <w:spacing w:val="-8"/>
                <w:sz w:val="20"/>
                <w:szCs w:val="20"/>
              </w:rPr>
              <w:t>。</w:t>
            </w:r>
          </w:p>
          <w:p>
            <w:pPr>
              <w:spacing w:before="31" w:line="255" w:lineRule="auto"/>
              <w:ind w:left="102"/>
              <w:rPr>
                <w:rFonts w:ascii="宋体" w:hAnsi="宋体" w:eastAsia="宋体" w:cs="宋体"/>
                <w:sz w:val="19"/>
                <w:szCs w:val="19"/>
              </w:rPr>
            </w:pPr>
            <w:r>
              <w:rPr>
                <w:rFonts w:ascii="宋体" w:hAnsi="宋体" w:eastAsia="宋体" w:cs="宋体"/>
                <w:spacing w:val="10"/>
                <w:sz w:val="19"/>
                <w:szCs w:val="19"/>
              </w:rPr>
              <w:t>第五十一条：违反本办法第四十二条第二款规定</w:t>
            </w:r>
            <w:r>
              <w:rPr>
                <w:rFonts w:ascii="宋体" w:hAnsi="宋体" w:eastAsia="宋体" w:cs="宋体"/>
                <w:spacing w:val="9"/>
                <w:sz w:val="19"/>
                <w:szCs w:val="19"/>
              </w:rPr>
              <w:t>，企业冒用他人的生产许可证证书、生产许</w:t>
            </w:r>
            <w:r>
              <w:rPr>
                <w:rFonts w:ascii="宋体" w:hAnsi="宋体" w:eastAsia="宋体" w:cs="宋体"/>
                <w:sz w:val="19"/>
                <w:szCs w:val="19"/>
              </w:rPr>
              <w:t xml:space="preserve"> </w:t>
            </w:r>
            <w:r>
              <w:rPr>
                <w:rFonts w:ascii="宋体" w:hAnsi="宋体" w:eastAsia="宋体" w:cs="宋体"/>
                <w:spacing w:val="13"/>
                <w:sz w:val="19"/>
                <w:szCs w:val="19"/>
              </w:rPr>
              <w:t>可证标志和编号的，责令改正，处3万元以下罚款。</w:t>
            </w:r>
          </w:p>
        </w:tc>
        <w:tc>
          <w:tcPr>
            <w:tcW w:w="1029" w:type="dxa"/>
          </w:tcPr>
          <w:p>
            <w:pPr>
              <w:spacing w:line="314" w:lineRule="auto"/>
            </w:pPr>
          </w:p>
          <w:p>
            <w:pPr>
              <w:spacing w:line="314" w:lineRule="auto"/>
            </w:pPr>
          </w:p>
          <w:p>
            <w:pPr>
              <w:spacing w:line="315" w:lineRule="auto"/>
            </w:pPr>
          </w:p>
          <w:p>
            <w:pPr>
              <w:spacing w:before="65" w:line="25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8" w:lineRule="auto"/>
            </w:pPr>
          </w:p>
          <w:p>
            <w:pPr>
              <w:spacing w:line="318" w:lineRule="auto"/>
            </w:pPr>
          </w:p>
          <w:p>
            <w:pPr>
              <w:spacing w:line="318"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70"/>
          <w:pgMar w:top="1025" w:right="2234" w:bottom="400" w:left="1313" w:header="0" w:footer="0" w:gutter="0"/>
          <w:pgNumType w:fmt="decimal"/>
          <w:cols w:space="720" w:num="1"/>
        </w:sectPr>
      </w:pPr>
    </w:p>
    <w:p>
      <w:r>
        <mc:AlternateContent>
          <mc:Choice Requires="wps">
            <w:drawing>
              <wp:anchor distT="0" distB="0" distL="114300" distR="114300" simplePos="0" relativeHeight="251831296" behindDoc="0" locked="0" layoutInCell="0" allowOverlap="1">
                <wp:simplePos x="0" y="0"/>
                <wp:positionH relativeFrom="page">
                  <wp:posOffset>547370</wp:posOffset>
                </wp:positionH>
                <wp:positionV relativeFrom="page">
                  <wp:posOffset>5798820</wp:posOffset>
                </wp:positionV>
                <wp:extent cx="622935" cy="379095"/>
                <wp:effectExtent l="121920" t="0" r="0" b="0"/>
                <wp:wrapNone/>
                <wp:docPr id="190" name="TextBox 38"/>
                <wp:cNvGraphicFramePr/>
                <a:graphic xmlns:a="http://schemas.openxmlformats.org/drawingml/2006/main">
                  <a:graphicData uri="http://schemas.microsoft.com/office/word/2010/wordprocessingShape">
                    <wps:wsp>
                      <wps:cNvSpPr txBox="1"/>
                      <wps:spPr>
                        <a:xfrm rot="5400000">
                          <a:off x="547923" y="5798991"/>
                          <a:ext cx="622934" cy="37909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 o:spid="_x0000_s1026" o:spt="202" type="#_x0000_t202" style="position:absolute;left:0pt;margin-left:43.1pt;margin-top:456.6pt;height:29.85pt;width:49.05pt;mso-position-horizontal-relative:page;mso-position-vertical-relative:page;rotation:5898240f;z-index:251831296;mso-width-relative:page;mso-height-relative:page;" filled="f" stroked="f" coordsize="21600,21600" o:allowincell="f" o:gfxdata="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IBQ0dYAAAAKAQAADwAAAAAAAAABACAAAAAiAAAAZHJzL2Rvd25y&#10;ZXYueG1sUEsBAhQAFAAAAAgAh07iQGsmh2o5AgAAegQAAA4AAAAAAAAAAQAgAAAAJQEAAGRycy9l&#10;Mm9Eb2MueG1sUEsFBgAAAAAGAAYAWQEAANAFAAAAAA==&#10;">
                <v:fill on="f" focussize="0,0"/>
                <v:stroke on="f" weight="0pt"/>
                <v:imagedata o:title=""/>
                <o:lock v:ext="edit" aspectratio="f"/>
                <v:textbox inset="0mm,0mm,0mm,0mm">
                  <w:txbxContent>
                    <w:p/>
                  </w:txbxContent>
                </v:textbox>
              </v:shape>
            </w:pict>
          </mc:Fallback>
        </mc:AlternateContent>
      </w:r>
    </w:p>
    <w:p/>
    <w:p>
      <w:pPr>
        <w:spacing w:line="189" w:lineRule="exact"/>
      </w:pPr>
    </w:p>
    <w:tbl>
      <w:tblPr>
        <w:tblStyle w:val="7"/>
        <w:tblW w:w="12859"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8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84" w:type="dxa"/>
            <w:vMerge w:val="continue"/>
            <w:tcBorders>
              <w:top w:val="nil"/>
            </w:tcBorders>
          </w:tcPr>
          <w:p/>
        </w:tc>
        <w:tc>
          <w:tcPr>
            <w:tcW w:w="1039" w:type="dxa"/>
          </w:tcPr>
          <w:p>
            <w:pPr>
              <w:spacing w:before="97" w:line="262" w:lineRule="auto"/>
              <w:ind w:left="121" w:right="11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62"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6" w:hRule="atLeast"/>
        </w:trPr>
        <w:tc>
          <w:tcPr>
            <w:tcW w:w="624" w:type="dxa"/>
          </w:tcPr>
          <w:p>
            <w:pPr>
              <w:spacing w:line="279" w:lineRule="auto"/>
            </w:pPr>
          </w:p>
          <w:p>
            <w:pPr>
              <w:spacing w:line="279" w:lineRule="auto"/>
            </w:pPr>
          </w:p>
          <w:p>
            <w:pPr>
              <w:spacing w:line="279" w:lineRule="auto"/>
            </w:pPr>
          </w:p>
          <w:p>
            <w:pPr>
              <w:spacing w:line="279" w:lineRule="auto"/>
            </w:pPr>
          </w:p>
          <w:p>
            <w:pPr>
              <w:spacing w:line="280" w:lineRule="auto"/>
            </w:pPr>
          </w:p>
          <w:p>
            <w:pPr>
              <w:spacing w:line="280"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39</w:t>
            </w:r>
          </w:p>
        </w:tc>
        <w:tc>
          <w:tcPr>
            <w:tcW w:w="1239" w:type="dxa"/>
          </w:tcPr>
          <w:p>
            <w:pPr>
              <w:spacing w:line="350" w:lineRule="auto"/>
            </w:pPr>
          </w:p>
          <w:p>
            <w:pPr>
              <w:spacing w:line="351"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对取得生产</w:t>
            </w:r>
          </w:p>
          <w:p>
            <w:pPr>
              <w:spacing w:before="83" w:line="220" w:lineRule="auto"/>
              <w:ind w:left="110"/>
              <w:rPr>
                <w:rFonts w:ascii="宋体" w:hAnsi="宋体" w:eastAsia="宋体" w:cs="宋体"/>
                <w:sz w:val="20"/>
                <w:szCs w:val="20"/>
              </w:rPr>
            </w:pPr>
            <w:r>
              <w:rPr>
                <w:rFonts w:ascii="宋体" w:hAnsi="宋体" w:eastAsia="宋体" w:cs="宋体"/>
                <w:spacing w:val="-2"/>
                <w:sz w:val="20"/>
                <w:szCs w:val="20"/>
              </w:rPr>
              <w:t>许可的企业</w:t>
            </w:r>
          </w:p>
          <w:p>
            <w:pPr>
              <w:spacing w:before="81" w:line="219" w:lineRule="auto"/>
              <w:ind w:left="110"/>
              <w:rPr>
                <w:rFonts w:ascii="宋体" w:hAnsi="宋体" w:eastAsia="宋体" w:cs="宋体"/>
                <w:sz w:val="20"/>
                <w:szCs w:val="20"/>
              </w:rPr>
            </w:pPr>
            <w:r>
              <w:rPr>
                <w:rFonts w:ascii="宋体" w:hAnsi="宋体" w:eastAsia="宋体" w:cs="宋体"/>
                <w:spacing w:val="-2"/>
                <w:sz w:val="20"/>
                <w:szCs w:val="20"/>
              </w:rPr>
              <w:t>未能持续保</w:t>
            </w:r>
          </w:p>
          <w:p>
            <w:pPr>
              <w:spacing w:before="72" w:line="219" w:lineRule="auto"/>
              <w:ind w:left="110"/>
              <w:rPr>
                <w:rFonts w:ascii="宋体" w:hAnsi="宋体" w:eastAsia="宋体" w:cs="宋体"/>
                <w:sz w:val="20"/>
                <w:szCs w:val="20"/>
              </w:rPr>
            </w:pPr>
            <w:r>
              <w:rPr>
                <w:rFonts w:ascii="宋体" w:hAnsi="宋体" w:eastAsia="宋体" w:cs="宋体"/>
                <w:spacing w:val="2"/>
                <w:sz w:val="20"/>
                <w:szCs w:val="20"/>
              </w:rPr>
              <w:t>持取得生产</w:t>
            </w:r>
          </w:p>
          <w:p>
            <w:pPr>
              <w:spacing w:before="83" w:line="220" w:lineRule="auto"/>
              <w:ind w:left="110"/>
              <w:rPr>
                <w:rFonts w:ascii="宋体" w:hAnsi="宋体" w:eastAsia="宋体" w:cs="宋体"/>
                <w:sz w:val="20"/>
                <w:szCs w:val="20"/>
              </w:rPr>
            </w:pPr>
            <w:r>
              <w:rPr>
                <w:rFonts w:ascii="宋体" w:hAnsi="宋体" w:eastAsia="宋体" w:cs="宋体"/>
                <w:spacing w:val="2"/>
                <w:sz w:val="20"/>
                <w:szCs w:val="20"/>
              </w:rPr>
              <w:t>许可的规定</w:t>
            </w:r>
          </w:p>
          <w:p>
            <w:pPr>
              <w:spacing w:before="71" w:line="219" w:lineRule="auto"/>
              <w:ind w:left="110"/>
              <w:rPr>
                <w:rFonts w:ascii="宋体" w:hAnsi="宋体" w:eastAsia="宋体" w:cs="宋体"/>
                <w:sz w:val="20"/>
                <w:szCs w:val="20"/>
              </w:rPr>
            </w:pPr>
            <w:r>
              <w:rPr>
                <w:rFonts w:ascii="宋体" w:hAnsi="宋体" w:eastAsia="宋体" w:cs="宋体"/>
                <w:spacing w:val="3"/>
                <w:sz w:val="20"/>
                <w:szCs w:val="20"/>
              </w:rPr>
              <w:t>条件行为的</w:t>
            </w:r>
          </w:p>
          <w:p>
            <w:pPr>
              <w:spacing w:before="8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39"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before="65" w:line="261"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7" w:lineRule="auto"/>
            </w:pPr>
          </w:p>
          <w:p>
            <w:pPr>
              <w:spacing w:line="247" w:lineRule="auto"/>
            </w:pPr>
          </w:p>
          <w:p>
            <w:pPr>
              <w:spacing w:line="247" w:lineRule="auto"/>
            </w:pPr>
          </w:p>
          <w:p>
            <w:pPr>
              <w:spacing w:line="248"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6"/>
                <w:sz w:val="20"/>
                <w:szCs w:val="20"/>
              </w:rPr>
              <w:t xml:space="preserve"> </w:t>
            </w:r>
            <w:r>
              <w:rPr>
                <w:rFonts w:ascii="宋体" w:hAnsi="宋体" w:eastAsia="宋体" w:cs="宋体"/>
                <w:spacing w:val="-1"/>
                <w:sz w:val="20"/>
                <w:szCs w:val="20"/>
              </w:rPr>
              <w:t>《中华人民共和国工业产品生产许可证管理条例实施办法》</w:t>
            </w:r>
          </w:p>
          <w:p>
            <w:pPr>
              <w:spacing w:before="51" w:line="267" w:lineRule="auto"/>
              <w:ind w:left="82" w:right="142"/>
              <w:rPr>
                <w:rFonts w:ascii="宋体" w:hAnsi="宋体" w:eastAsia="宋体" w:cs="宋体"/>
                <w:sz w:val="20"/>
                <w:szCs w:val="20"/>
              </w:rPr>
            </w:pPr>
            <w:r>
              <w:rPr>
                <w:rFonts w:ascii="宋体" w:hAnsi="宋体" w:eastAsia="宋体" w:cs="宋体"/>
                <w:spacing w:val="1"/>
                <w:sz w:val="20"/>
                <w:szCs w:val="20"/>
              </w:rPr>
              <w:t>第四十六条：取得生产许可的企业应当保证产品质量稳定合格，并持续保持取得生产许可</w:t>
            </w:r>
            <w:r>
              <w:rPr>
                <w:rFonts w:ascii="宋体" w:hAnsi="宋体" w:eastAsia="宋体" w:cs="宋体"/>
                <w:spacing w:val="8"/>
                <w:sz w:val="20"/>
                <w:szCs w:val="20"/>
              </w:rPr>
              <w:t xml:space="preserve"> </w:t>
            </w:r>
            <w:r>
              <w:rPr>
                <w:rFonts w:ascii="宋体" w:hAnsi="宋体" w:eastAsia="宋体" w:cs="宋体"/>
                <w:spacing w:val="16"/>
                <w:sz w:val="20"/>
                <w:szCs w:val="20"/>
              </w:rPr>
              <w:t>的规定条件。</w:t>
            </w:r>
          </w:p>
          <w:p>
            <w:pPr>
              <w:spacing w:before="71" w:line="257" w:lineRule="auto"/>
              <w:ind w:left="82" w:right="143"/>
              <w:rPr>
                <w:rFonts w:ascii="宋体" w:hAnsi="宋体" w:eastAsia="宋体" w:cs="宋体"/>
                <w:sz w:val="20"/>
                <w:szCs w:val="20"/>
              </w:rPr>
            </w:pPr>
            <w:r>
              <w:rPr>
                <w:rFonts w:ascii="宋体" w:hAnsi="宋体" w:eastAsia="宋体" w:cs="宋体"/>
                <w:spacing w:val="1"/>
                <w:sz w:val="20"/>
                <w:szCs w:val="20"/>
              </w:rPr>
              <w:t>第五十三条：违反本办法第四十六条规定，取得生产许可的企业未能持续保持取得生产许</w:t>
            </w:r>
            <w:r>
              <w:rPr>
                <w:rFonts w:ascii="宋体" w:hAnsi="宋体" w:eastAsia="宋体" w:cs="宋体"/>
                <w:spacing w:val="7"/>
                <w:sz w:val="20"/>
                <w:szCs w:val="20"/>
              </w:rPr>
              <w:t xml:space="preserve"> </w:t>
            </w:r>
            <w:r>
              <w:rPr>
                <w:rFonts w:ascii="宋体" w:hAnsi="宋体" w:eastAsia="宋体" w:cs="宋体"/>
                <w:spacing w:val="3"/>
                <w:sz w:val="20"/>
                <w:szCs w:val="20"/>
              </w:rPr>
              <w:t>可的规定条件的，责令改正，处1万元以上3万元以下罚款。</w:t>
            </w:r>
          </w:p>
        </w:tc>
        <w:tc>
          <w:tcPr>
            <w:tcW w:w="1039"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0" w:hRule="atLeast"/>
        </w:trPr>
        <w:tc>
          <w:tcPr>
            <w:tcW w:w="624" w:type="dxa"/>
          </w:tcPr>
          <w:p>
            <w:pPr>
              <w:spacing w:line="274"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34</w:t>
            </w:r>
            <w:r>
              <w:rPr>
                <w:rFonts w:hint="eastAsia" w:ascii="宋体" w:hAnsi="宋体" w:eastAsia="宋体" w:cs="宋体"/>
                <w:spacing w:val="-3"/>
                <w:sz w:val="20"/>
                <w:szCs w:val="20"/>
                <w:lang w:val="en-US" w:eastAsia="zh-CN"/>
              </w:rPr>
              <w:t>0</w:t>
            </w:r>
          </w:p>
        </w:tc>
        <w:tc>
          <w:tcPr>
            <w:tcW w:w="1239" w:type="dxa"/>
          </w:tcPr>
          <w:p>
            <w:pPr>
              <w:spacing w:line="263" w:lineRule="auto"/>
            </w:pPr>
          </w:p>
          <w:p>
            <w:pPr>
              <w:spacing w:line="263" w:lineRule="auto"/>
            </w:pPr>
          </w:p>
          <w:p>
            <w:pPr>
              <w:spacing w:line="263" w:lineRule="auto"/>
            </w:pPr>
          </w:p>
          <w:p>
            <w:pPr>
              <w:spacing w:before="65" w:line="282" w:lineRule="auto"/>
              <w:ind w:left="110" w:right="79"/>
              <w:jc w:val="both"/>
              <w:rPr>
                <w:rFonts w:ascii="宋体" w:hAnsi="宋体" w:eastAsia="宋体" w:cs="宋体"/>
                <w:sz w:val="20"/>
                <w:szCs w:val="20"/>
              </w:rPr>
            </w:pPr>
            <w:r>
              <w:rPr>
                <w:rFonts w:ascii="宋体" w:hAnsi="宋体" w:eastAsia="宋体" w:cs="宋体"/>
                <w:spacing w:val="-2"/>
                <w:sz w:val="20"/>
                <w:szCs w:val="20"/>
              </w:rPr>
              <w:t>对企业委托</w:t>
            </w:r>
            <w:r>
              <w:rPr>
                <w:rFonts w:ascii="宋体" w:hAnsi="宋体" w:eastAsia="宋体" w:cs="宋体"/>
                <w:spacing w:val="2"/>
                <w:sz w:val="20"/>
                <w:szCs w:val="20"/>
              </w:rPr>
              <w:t xml:space="preserve"> </w:t>
            </w:r>
            <w:r>
              <w:rPr>
                <w:rFonts w:ascii="宋体" w:hAnsi="宋体" w:eastAsia="宋体" w:cs="宋体"/>
                <w:spacing w:val="-3"/>
                <w:sz w:val="20"/>
                <w:szCs w:val="20"/>
              </w:rPr>
              <w:t>未取得与委</w:t>
            </w:r>
            <w:r>
              <w:rPr>
                <w:rFonts w:ascii="宋体" w:hAnsi="宋体" w:eastAsia="宋体" w:cs="宋体"/>
                <w:spacing w:val="3"/>
                <w:sz w:val="20"/>
                <w:szCs w:val="20"/>
              </w:rPr>
              <w:t xml:space="preserve"> </w:t>
            </w:r>
            <w:r>
              <w:rPr>
                <w:rFonts w:ascii="宋体" w:hAnsi="宋体" w:eastAsia="宋体" w:cs="宋体"/>
                <w:spacing w:val="4"/>
                <w:sz w:val="20"/>
                <w:szCs w:val="20"/>
              </w:rPr>
              <w:t>托加工产品</w:t>
            </w:r>
            <w:r>
              <w:rPr>
                <w:rFonts w:ascii="宋体" w:hAnsi="宋体" w:eastAsia="宋体" w:cs="宋体"/>
                <w:sz w:val="20"/>
                <w:szCs w:val="20"/>
              </w:rPr>
              <w:t xml:space="preserve"> </w:t>
            </w:r>
            <w:r>
              <w:rPr>
                <w:rFonts w:ascii="宋体" w:hAnsi="宋体" w:eastAsia="宋体" w:cs="宋体"/>
                <w:spacing w:val="2"/>
                <w:sz w:val="20"/>
                <w:szCs w:val="20"/>
              </w:rPr>
              <w:t>相应的生产</w:t>
            </w:r>
            <w:r>
              <w:rPr>
                <w:rFonts w:ascii="宋体" w:hAnsi="宋体" w:eastAsia="宋体" w:cs="宋体"/>
                <w:spacing w:val="1"/>
                <w:sz w:val="20"/>
                <w:szCs w:val="20"/>
              </w:rPr>
              <w:t xml:space="preserve"> </w:t>
            </w:r>
            <w:r>
              <w:rPr>
                <w:rFonts w:ascii="宋体" w:hAnsi="宋体" w:eastAsia="宋体" w:cs="宋体"/>
                <w:spacing w:val="-2"/>
                <w:sz w:val="20"/>
                <w:szCs w:val="20"/>
              </w:rPr>
              <w:t>许可的企业</w:t>
            </w:r>
            <w:r>
              <w:rPr>
                <w:rFonts w:ascii="宋体" w:hAnsi="宋体" w:eastAsia="宋体" w:cs="宋体"/>
                <w:sz w:val="20"/>
                <w:szCs w:val="20"/>
              </w:rPr>
              <w:t xml:space="preserve"> </w:t>
            </w:r>
            <w:r>
              <w:rPr>
                <w:rFonts w:ascii="宋体" w:hAnsi="宋体" w:eastAsia="宋体" w:cs="宋体"/>
                <w:spacing w:val="7"/>
                <w:sz w:val="20"/>
                <w:szCs w:val="20"/>
              </w:rPr>
              <w:t>生产列入目</w:t>
            </w:r>
            <w:r>
              <w:rPr>
                <w:rFonts w:ascii="宋体" w:hAnsi="宋体" w:eastAsia="宋体" w:cs="宋体"/>
                <w:spacing w:val="2"/>
                <w:sz w:val="20"/>
                <w:szCs w:val="20"/>
              </w:rPr>
              <w:t xml:space="preserve"> </w:t>
            </w:r>
            <w:r>
              <w:rPr>
                <w:rFonts w:ascii="宋体" w:hAnsi="宋体" w:eastAsia="宋体" w:cs="宋体"/>
                <w:spacing w:val="-2"/>
                <w:sz w:val="20"/>
                <w:szCs w:val="20"/>
              </w:rPr>
              <w:t>录产品行为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261"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2" w:lineRule="auto"/>
            </w:pPr>
          </w:p>
          <w:p>
            <w:pPr>
              <w:spacing w:line="242" w:lineRule="auto"/>
            </w:pPr>
          </w:p>
          <w:p>
            <w:pPr>
              <w:spacing w:line="242" w:lineRule="auto"/>
            </w:pPr>
          </w:p>
          <w:p>
            <w:pPr>
              <w:spacing w:line="242" w:lineRule="auto"/>
            </w:pPr>
          </w:p>
          <w:p>
            <w:pPr>
              <w:spacing w:line="243"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6"/>
                <w:sz w:val="20"/>
                <w:szCs w:val="20"/>
              </w:rPr>
              <w:t xml:space="preserve"> </w:t>
            </w:r>
            <w:r>
              <w:rPr>
                <w:rFonts w:ascii="宋体" w:hAnsi="宋体" w:eastAsia="宋体" w:cs="宋体"/>
                <w:spacing w:val="-1"/>
                <w:sz w:val="20"/>
                <w:szCs w:val="20"/>
              </w:rPr>
              <w:t>《中华人民共和国工业产品生产许可证管理条例实施办法》</w:t>
            </w:r>
          </w:p>
          <w:p>
            <w:pPr>
              <w:spacing w:before="90" w:line="258" w:lineRule="auto"/>
              <w:ind w:left="82" w:right="138"/>
              <w:rPr>
                <w:rFonts w:ascii="宋体" w:hAnsi="宋体" w:eastAsia="宋体" w:cs="宋体"/>
                <w:sz w:val="20"/>
                <w:szCs w:val="20"/>
              </w:rPr>
            </w:pPr>
            <w:r>
              <w:rPr>
                <w:rFonts w:ascii="宋体" w:hAnsi="宋体" w:eastAsia="宋体" w:cs="宋体"/>
                <w:spacing w:val="1"/>
                <w:sz w:val="20"/>
                <w:szCs w:val="20"/>
              </w:rPr>
              <w:t>第四十七条：采用委托加工方式生产列入目录产品的，被委托企业应当取得与委托加工产</w:t>
            </w:r>
            <w:r>
              <w:rPr>
                <w:rFonts w:ascii="宋体" w:hAnsi="宋体" w:eastAsia="宋体" w:cs="宋体"/>
                <w:spacing w:val="12"/>
                <w:sz w:val="20"/>
                <w:szCs w:val="20"/>
              </w:rPr>
              <w:t xml:space="preserve"> </w:t>
            </w:r>
            <w:r>
              <w:rPr>
                <w:rFonts w:ascii="宋体" w:hAnsi="宋体" w:eastAsia="宋体" w:cs="宋体"/>
                <w:spacing w:val="11"/>
                <w:sz w:val="20"/>
                <w:szCs w:val="20"/>
              </w:rPr>
              <w:t>品相应的生产许可。</w:t>
            </w:r>
          </w:p>
          <w:p>
            <w:pPr>
              <w:spacing w:before="92" w:line="243" w:lineRule="auto"/>
              <w:ind w:left="82" w:right="198"/>
              <w:rPr>
                <w:rFonts w:ascii="宋体" w:hAnsi="宋体" w:eastAsia="宋体" w:cs="宋体"/>
                <w:sz w:val="20"/>
                <w:szCs w:val="20"/>
              </w:rPr>
            </w:pPr>
            <w:r>
              <w:rPr>
                <w:rFonts w:ascii="宋体" w:hAnsi="宋体" w:eastAsia="宋体" w:cs="宋体"/>
                <w:sz w:val="20"/>
                <w:szCs w:val="20"/>
              </w:rPr>
              <w:t>第五十四条：违反本办法第四十七条规定，企业委托未取得与委托加工</w:t>
            </w:r>
            <w:r>
              <w:rPr>
                <w:rFonts w:ascii="宋体" w:hAnsi="宋体" w:eastAsia="宋体" w:cs="宋体"/>
                <w:spacing w:val="-1"/>
                <w:sz w:val="20"/>
                <w:szCs w:val="20"/>
              </w:rPr>
              <w:t>产品相应的生产许</w:t>
            </w:r>
            <w:r>
              <w:rPr>
                <w:rFonts w:ascii="宋体" w:hAnsi="宋体" w:eastAsia="宋体" w:cs="宋体"/>
                <w:sz w:val="20"/>
                <w:szCs w:val="20"/>
              </w:rPr>
              <w:t xml:space="preserve"> </w:t>
            </w:r>
            <w:r>
              <w:rPr>
                <w:rFonts w:ascii="宋体" w:hAnsi="宋体" w:eastAsia="宋体" w:cs="宋体"/>
                <w:spacing w:val="3"/>
                <w:sz w:val="20"/>
                <w:szCs w:val="20"/>
              </w:rPr>
              <w:t>可的企业生产列入目录产品的，责令改正，处3万元以下罚款。</w:t>
            </w:r>
          </w:p>
        </w:tc>
        <w:tc>
          <w:tcPr>
            <w:tcW w:w="103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05" w:bottom="400" w:left="1203" w:header="0" w:footer="0" w:gutter="0"/>
          <w:pgNumType w:fmt="decimal"/>
          <w:cols w:space="720" w:num="1"/>
        </w:sectPr>
      </w:pPr>
    </w:p>
    <w:p>
      <w:r>
        <mc:AlternateContent>
          <mc:Choice Requires="wps">
            <w:drawing>
              <wp:anchor distT="0" distB="0" distL="114300" distR="114300" simplePos="0" relativeHeight="251832320" behindDoc="0" locked="0" layoutInCell="0" allowOverlap="1">
                <wp:simplePos x="0" y="0"/>
                <wp:positionH relativeFrom="page">
                  <wp:posOffset>747395</wp:posOffset>
                </wp:positionH>
                <wp:positionV relativeFrom="page">
                  <wp:posOffset>1536700</wp:posOffset>
                </wp:positionV>
                <wp:extent cx="287020" cy="516890"/>
                <wp:effectExtent l="0" t="0" r="0" b="0"/>
                <wp:wrapNone/>
                <wp:docPr id="191" name="文本框 145"/>
                <wp:cNvGraphicFramePr/>
                <a:graphic xmlns:a="http://schemas.openxmlformats.org/drawingml/2006/main">
                  <a:graphicData uri="http://schemas.microsoft.com/office/word/2010/wordprocessingShape">
                    <wps:wsp>
                      <wps:cNvSpPr txBox="1"/>
                      <wps:spPr>
                        <a:xfrm>
                          <a:off x="0" y="0"/>
                          <a:ext cx="287020" cy="516890"/>
                        </a:xfrm>
                        <a:prstGeom prst="rect">
                          <a:avLst/>
                        </a:prstGeom>
                        <a:noFill/>
                        <a:ln>
                          <a:noFill/>
                        </a:ln>
                      </wps:spPr>
                      <wps:txbx>
                        <w:txbxContent>
                          <w:p>
                            <w:pPr>
                              <w:spacing w:before="20" w:line="180"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145" o:spid="_x0000_s1026" o:spt="202" type="#_x0000_t202" style="position:absolute;left:0pt;margin-left:58.85pt;margin-top:121pt;height:40.7pt;width:22.6pt;mso-position-horizontal-relative:page;mso-position-vertical-relative:page;z-index:251832320;mso-width-relative:page;mso-height-relative:page;" filled="f" stroked="f" coordsize="21600,21600" o:allowincell="f" o:gfxdata="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Ff4utcAAAALAQAADwAAAAAAAAABACAAAAAiAAAAZHJzL2Rvd25y&#10;ZXYueG1sUEsBAhQAFAAAAAgAh07iQNZkCmf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1"/>
                          <w:szCs w:val="41"/>
                        </w:rPr>
                      </w:pPr>
                    </w:p>
                  </w:txbxContent>
                </v:textbox>
              </v:shape>
            </w:pict>
          </mc:Fallback>
        </mc:AlternateContent>
      </w:r>
    </w:p>
    <w:p/>
    <w:p/>
    <w:p>
      <w:pPr>
        <w:spacing w:line="63" w:lineRule="exact"/>
      </w:pPr>
    </w:p>
    <w:tbl>
      <w:tblPr>
        <w:tblStyle w:val="7"/>
        <w:tblW w:w="1284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4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9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49" w:type="dxa"/>
          </w:tcPr>
          <w:p>
            <w:pPr>
              <w:spacing w:before="105" w:line="249" w:lineRule="auto"/>
              <w:ind w:left="121" w:right="129" w:firstLine="1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6"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before="65" w:line="183" w:lineRule="auto"/>
              <w:ind w:left="154"/>
              <w:rPr>
                <w:rFonts w:hint="eastAsia" w:ascii="宋体" w:hAnsi="宋体" w:eastAsia="宋体" w:cs="宋体"/>
                <w:sz w:val="20"/>
                <w:szCs w:val="20"/>
                <w:lang w:eastAsia="zh-CN"/>
              </w:rPr>
            </w:pPr>
            <w:r>
              <w:rPr>
                <w:rFonts w:ascii="宋体" w:hAnsi="宋体" w:eastAsia="宋体" w:cs="宋体"/>
                <w:spacing w:val="-3"/>
                <w:sz w:val="20"/>
                <w:szCs w:val="20"/>
              </w:rPr>
              <w:t>34</w:t>
            </w:r>
            <w:r>
              <w:rPr>
                <w:rFonts w:hint="eastAsia" w:ascii="宋体" w:hAnsi="宋体" w:eastAsia="宋体" w:cs="宋体"/>
                <w:spacing w:val="-3"/>
                <w:sz w:val="20"/>
                <w:szCs w:val="20"/>
                <w:lang w:val="en-US" w:eastAsia="zh-CN"/>
              </w:rPr>
              <w:t>1</w:t>
            </w:r>
          </w:p>
        </w:tc>
        <w:tc>
          <w:tcPr>
            <w:tcW w:w="1239" w:type="dxa"/>
          </w:tcPr>
          <w:p>
            <w:pPr>
              <w:spacing w:line="414" w:lineRule="auto"/>
            </w:pPr>
          </w:p>
          <w:p>
            <w:pPr>
              <w:spacing w:before="65" w:line="280" w:lineRule="auto"/>
              <w:ind w:left="100" w:right="93" w:firstLine="10"/>
              <w:rPr>
                <w:rFonts w:ascii="宋体" w:hAnsi="宋体" w:eastAsia="宋体" w:cs="宋体"/>
                <w:sz w:val="20"/>
                <w:szCs w:val="20"/>
              </w:rPr>
            </w:pPr>
            <w:r>
              <w:rPr>
                <w:rFonts w:ascii="宋体" w:hAnsi="宋体" w:eastAsia="宋体" w:cs="宋体"/>
                <w:spacing w:val="-2"/>
                <w:sz w:val="20"/>
                <w:szCs w:val="20"/>
              </w:rPr>
              <w:t>对取得生产</w:t>
            </w:r>
            <w:r>
              <w:rPr>
                <w:rFonts w:ascii="宋体" w:hAnsi="宋体" w:eastAsia="宋体" w:cs="宋体"/>
                <w:spacing w:val="1"/>
                <w:sz w:val="20"/>
                <w:szCs w:val="20"/>
              </w:rPr>
              <w:t xml:space="preserve"> </w:t>
            </w:r>
            <w:r>
              <w:rPr>
                <w:rFonts w:ascii="宋体" w:hAnsi="宋体" w:eastAsia="宋体" w:cs="宋体"/>
                <w:sz w:val="20"/>
                <w:szCs w:val="20"/>
              </w:rPr>
              <w:t xml:space="preserve">许可证的企 </w:t>
            </w:r>
            <w:r>
              <w:rPr>
                <w:rFonts w:ascii="宋体" w:hAnsi="宋体" w:eastAsia="宋体" w:cs="宋体"/>
                <w:spacing w:val="6"/>
                <w:sz w:val="20"/>
                <w:szCs w:val="20"/>
              </w:rPr>
              <w:t>业出租、出</w:t>
            </w:r>
            <w:r>
              <w:rPr>
                <w:rFonts w:ascii="宋体" w:hAnsi="宋体" w:eastAsia="宋体" w:cs="宋体"/>
                <w:spacing w:val="3"/>
                <w:sz w:val="20"/>
                <w:szCs w:val="20"/>
              </w:rPr>
              <w:t xml:space="preserve"> </w:t>
            </w:r>
            <w:r>
              <w:rPr>
                <w:rFonts w:ascii="宋体" w:hAnsi="宋体" w:eastAsia="宋体" w:cs="宋体"/>
                <w:sz w:val="20"/>
                <w:szCs w:val="20"/>
              </w:rPr>
              <w:t>借或者转让</w:t>
            </w:r>
            <w:r>
              <w:rPr>
                <w:rFonts w:ascii="宋体" w:hAnsi="宋体" w:eastAsia="宋体" w:cs="宋体"/>
                <w:spacing w:val="1"/>
                <w:sz w:val="20"/>
                <w:szCs w:val="20"/>
              </w:rPr>
              <w:t xml:space="preserve"> </w:t>
            </w:r>
            <w:r>
              <w:rPr>
                <w:rFonts w:ascii="宋体" w:hAnsi="宋体" w:eastAsia="宋体" w:cs="宋体"/>
                <w:spacing w:val="-2"/>
                <w:sz w:val="20"/>
                <w:szCs w:val="20"/>
              </w:rPr>
              <w:t>许可证证</w:t>
            </w:r>
          </w:p>
          <w:p>
            <w:pPr>
              <w:spacing w:before="59" w:line="270" w:lineRule="auto"/>
              <w:ind w:left="100" w:right="101" w:firstLine="10"/>
              <w:rPr>
                <w:rFonts w:ascii="宋体" w:hAnsi="宋体" w:eastAsia="宋体" w:cs="宋体"/>
                <w:sz w:val="20"/>
                <w:szCs w:val="20"/>
              </w:rPr>
            </w:pPr>
            <w:r>
              <w:rPr>
                <w:rFonts w:ascii="宋体" w:hAnsi="宋体" w:eastAsia="宋体" w:cs="宋体"/>
                <w:spacing w:val="-3"/>
                <w:sz w:val="20"/>
                <w:szCs w:val="20"/>
              </w:rPr>
              <w:t>书、生产许</w:t>
            </w:r>
            <w:r>
              <w:rPr>
                <w:rFonts w:ascii="宋体" w:hAnsi="宋体" w:eastAsia="宋体" w:cs="宋体"/>
                <w:spacing w:val="2"/>
                <w:sz w:val="20"/>
                <w:szCs w:val="20"/>
              </w:rPr>
              <w:t xml:space="preserve"> </w:t>
            </w:r>
            <w:r>
              <w:rPr>
                <w:rFonts w:ascii="宋体" w:hAnsi="宋体" w:eastAsia="宋体" w:cs="宋体"/>
                <w:spacing w:val="5"/>
                <w:sz w:val="20"/>
                <w:szCs w:val="20"/>
              </w:rPr>
              <w:t>可证标志和</w:t>
            </w:r>
            <w:r>
              <w:rPr>
                <w:rFonts w:ascii="宋体" w:hAnsi="宋体" w:eastAsia="宋体" w:cs="宋体"/>
                <w:sz w:val="20"/>
                <w:szCs w:val="20"/>
              </w:rPr>
              <w:t xml:space="preserve"> </w:t>
            </w:r>
            <w:r>
              <w:rPr>
                <w:rFonts w:ascii="宋体" w:hAnsi="宋体" w:eastAsia="宋体" w:cs="宋体"/>
                <w:spacing w:val="5"/>
                <w:sz w:val="20"/>
                <w:szCs w:val="20"/>
              </w:rPr>
              <w:t>编号行为的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52"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40"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93" w:line="294" w:lineRule="auto"/>
              <w:ind w:left="92"/>
              <w:rPr>
                <w:rFonts w:ascii="宋体" w:hAnsi="宋体" w:eastAsia="宋体" w:cs="宋体"/>
                <w:sz w:val="19"/>
                <w:szCs w:val="19"/>
              </w:rPr>
            </w:pPr>
            <w:r>
              <w:rPr>
                <w:rFonts w:ascii="宋体" w:hAnsi="宋体" w:eastAsia="宋体" w:cs="宋体"/>
                <w:spacing w:val="7"/>
                <w:sz w:val="19"/>
                <w:szCs w:val="19"/>
              </w:rPr>
              <w:t>第四十九条：取得生产许可证的企业出租、出借或者转让许可证证书、生产许可证标志和编</w:t>
            </w:r>
            <w:r>
              <w:rPr>
                <w:rFonts w:ascii="宋体" w:hAnsi="宋体" w:eastAsia="宋体" w:cs="宋体"/>
                <w:spacing w:val="6"/>
                <w:sz w:val="19"/>
                <w:szCs w:val="19"/>
              </w:rPr>
              <w:t xml:space="preserve">  </w:t>
            </w:r>
            <w:r>
              <w:rPr>
                <w:rFonts w:ascii="宋体" w:hAnsi="宋体" w:eastAsia="宋体" w:cs="宋体"/>
                <w:spacing w:val="7"/>
                <w:sz w:val="19"/>
                <w:szCs w:val="19"/>
              </w:rPr>
              <w:t>号的，责令限期改正，处20万元以下的罚款；情节严重的，吊销生产许可证。违法接受并使</w:t>
            </w:r>
            <w:r>
              <w:rPr>
                <w:rFonts w:ascii="宋体" w:hAnsi="宋体" w:eastAsia="宋体" w:cs="宋体"/>
                <w:sz w:val="19"/>
                <w:szCs w:val="19"/>
              </w:rPr>
              <w:t xml:space="preserve">  </w:t>
            </w:r>
            <w:r>
              <w:rPr>
                <w:rFonts w:ascii="宋体" w:hAnsi="宋体" w:eastAsia="宋体" w:cs="宋体"/>
                <w:spacing w:val="4"/>
                <w:sz w:val="19"/>
                <w:szCs w:val="19"/>
              </w:rPr>
              <w:t>用他人提供的许可证证书、生产许可证标志和编号的，责令停止生产、销售，没收违法生产、</w:t>
            </w:r>
            <w:r>
              <w:rPr>
                <w:rFonts w:ascii="宋体" w:hAnsi="宋体" w:eastAsia="宋体" w:cs="宋体"/>
                <w:spacing w:val="12"/>
                <w:sz w:val="19"/>
                <w:szCs w:val="19"/>
              </w:rPr>
              <w:t xml:space="preserve"> </w:t>
            </w:r>
            <w:r>
              <w:rPr>
                <w:rFonts w:ascii="宋体" w:hAnsi="宋体" w:eastAsia="宋体" w:cs="宋体"/>
                <w:spacing w:val="5"/>
                <w:sz w:val="19"/>
                <w:szCs w:val="19"/>
              </w:rPr>
              <w:t>销售的产品，处违法生产、销售产品货值金额</w:t>
            </w:r>
            <w:r>
              <w:rPr>
                <w:rFonts w:ascii="宋体" w:hAnsi="宋体" w:eastAsia="宋体" w:cs="宋体"/>
                <w:spacing w:val="4"/>
                <w:sz w:val="19"/>
                <w:szCs w:val="19"/>
              </w:rPr>
              <w:t>等值以上3倍以下的罚款；有违法所得的，没收</w:t>
            </w:r>
            <w:r>
              <w:rPr>
                <w:rFonts w:ascii="宋体" w:hAnsi="宋体" w:eastAsia="宋体" w:cs="宋体"/>
                <w:sz w:val="19"/>
                <w:szCs w:val="19"/>
              </w:rPr>
              <w:t xml:space="preserve">  </w:t>
            </w:r>
            <w:r>
              <w:rPr>
                <w:rFonts w:ascii="宋体" w:hAnsi="宋体" w:eastAsia="宋体" w:cs="宋体"/>
                <w:spacing w:val="12"/>
                <w:sz w:val="19"/>
                <w:szCs w:val="19"/>
              </w:rPr>
              <w:t>违法所得；构成犯罪的，依法追究刑事责任。</w:t>
            </w:r>
          </w:p>
          <w:p>
            <w:pPr>
              <w:spacing w:before="66" w:line="219" w:lineRule="auto"/>
              <w:ind w:left="9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《危险化学品安全管理条例》</w:t>
            </w:r>
          </w:p>
          <w:p>
            <w:pPr>
              <w:spacing w:before="73" w:line="290" w:lineRule="auto"/>
              <w:ind w:left="92"/>
              <w:rPr>
                <w:rFonts w:ascii="宋体" w:hAnsi="宋体" w:eastAsia="宋体" w:cs="宋体"/>
                <w:sz w:val="19"/>
                <w:szCs w:val="19"/>
              </w:rPr>
            </w:pPr>
            <w:r>
              <w:rPr>
                <w:rFonts w:ascii="宋体" w:hAnsi="宋体" w:eastAsia="宋体" w:cs="宋体"/>
                <w:spacing w:val="2"/>
                <w:sz w:val="19"/>
                <w:szCs w:val="19"/>
              </w:rPr>
              <w:t>第九十三条第一款：伪造、变造或者出租、出借、转让危险化学品安全生产许可证、工业产品</w:t>
            </w:r>
            <w:r>
              <w:rPr>
                <w:rFonts w:ascii="宋体" w:hAnsi="宋体" w:eastAsia="宋体" w:cs="宋体"/>
                <w:spacing w:val="9"/>
                <w:sz w:val="19"/>
                <w:szCs w:val="19"/>
              </w:rPr>
              <w:t xml:space="preserve">  生产许可证，或者使用伪造、变造的危险化学品安全生产许可证、工业产品生产许可证的，</w:t>
            </w:r>
            <w:r>
              <w:rPr>
                <w:rFonts w:ascii="宋体" w:hAnsi="宋体" w:eastAsia="宋体" w:cs="宋体"/>
                <w:spacing w:val="6"/>
                <w:sz w:val="19"/>
                <w:szCs w:val="19"/>
              </w:rPr>
              <w:t xml:space="preserve"> </w:t>
            </w:r>
            <w:r>
              <w:rPr>
                <w:rFonts w:ascii="宋体" w:hAnsi="宋体" w:eastAsia="宋体" w:cs="宋体"/>
                <w:spacing w:val="2"/>
                <w:sz w:val="19"/>
                <w:szCs w:val="19"/>
              </w:rPr>
              <w:t>分别依照《安全生产许可证条例》、《中华人民共和国工业产品生产许可证管理条例》的规定</w:t>
            </w:r>
            <w:r>
              <w:rPr>
                <w:rFonts w:ascii="宋体" w:hAnsi="宋体" w:eastAsia="宋体" w:cs="宋体"/>
                <w:spacing w:val="5"/>
                <w:sz w:val="19"/>
                <w:szCs w:val="19"/>
              </w:rPr>
              <w:t xml:space="preserve">  </w:t>
            </w:r>
            <w:r>
              <w:rPr>
                <w:rFonts w:ascii="宋体" w:hAnsi="宋体" w:eastAsia="宋体" w:cs="宋体"/>
                <w:spacing w:val="-5"/>
                <w:sz w:val="19"/>
                <w:szCs w:val="19"/>
              </w:rPr>
              <w:t>处</w:t>
            </w:r>
            <w:r>
              <w:rPr>
                <w:rFonts w:ascii="宋体" w:hAnsi="宋体" w:eastAsia="宋体" w:cs="宋体"/>
                <w:spacing w:val="-9"/>
                <w:sz w:val="19"/>
                <w:szCs w:val="19"/>
              </w:rPr>
              <w:t xml:space="preserve"> </w:t>
            </w:r>
            <w:r>
              <w:rPr>
                <w:rFonts w:ascii="宋体" w:hAnsi="宋体" w:eastAsia="宋体" w:cs="宋体"/>
                <w:spacing w:val="-5"/>
                <w:sz w:val="19"/>
                <w:szCs w:val="19"/>
              </w:rPr>
              <w:t>罚</w:t>
            </w:r>
            <w:r>
              <w:rPr>
                <w:rFonts w:ascii="宋体" w:hAnsi="宋体" w:eastAsia="宋体" w:cs="宋体"/>
                <w:spacing w:val="-24"/>
                <w:sz w:val="19"/>
                <w:szCs w:val="19"/>
              </w:rPr>
              <w:t xml:space="preserve"> </w:t>
            </w:r>
            <w:r>
              <w:rPr>
                <w:rFonts w:ascii="宋体" w:hAnsi="宋体" w:eastAsia="宋体" w:cs="宋体"/>
                <w:spacing w:val="-5"/>
                <w:sz w:val="19"/>
                <w:szCs w:val="19"/>
              </w:rPr>
              <w:t>。</w:t>
            </w:r>
          </w:p>
        </w:tc>
        <w:tc>
          <w:tcPr>
            <w:tcW w:w="1049" w:type="dxa"/>
          </w:tcPr>
          <w:p>
            <w:pPr>
              <w:spacing w:line="267" w:lineRule="auto"/>
            </w:pPr>
          </w:p>
          <w:p>
            <w:pPr>
              <w:spacing w:line="267" w:lineRule="auto"/>
            </w:pPr>
          </w:p>
          <w:p>
            <w:pPr>
              <w:spacing w:line="267" w:lineRule="auto"/>
            </w:pPr>
          </w:p>
          <w:p>
            <w:pPr>
              <w:spacing w:line="267" w:lineRule="auto"/>
            </w:pPr>
          </w:p>
          <w:p>
            <w:pPr>
              <w:spacing w:line="268" w:lineRule="auto"/>
            </w:pPr>
          </w:p>
          <w:p>
            <w:pPr>
              <w:spacing w:before="65" w:line="262" w:lineRule="auto"/>
              <w:ind w:left="119"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6" w:hRule="atLeast"/>
        </w:trPr>
        <w:tc>
          <w:tcPr>
            <w:tcW w:w="624" w:type="dxa"/>
            <w:vAlign w:val="center"/>
          </w:tcPr>
          <w:p>
            <w:pPr>
              <w:spacing w:line="278" w:lineRule="auto"/>
            </w:pPr>
          </w:p>
          <w:p>
            <w:pPr>
              <w:spacing w:line="278" w:lineRule="auto"/>
            </w:pPr>
          </w:p>
          <w:p>
            <w:pPr>
              <w:spacing w:line="278" w:lineRule="auto"/>
            </w:pPr>
          </w:p>
          <w:p>
            <w:pPr>
              <w:spacing w:line="279" w:lineRule="auto"/>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42</w:t>
            </w:r>
          </w:p>
        </w:tc>
        <w:tc>
          <w:tcPr>
            <w:tcW w:w="1239" w:type="dxa"/>
            <w:vAlign w:val="center"/>
          </w:tcPr>
          <w:p>
            <w:pPr>
              <w:spacing w:before="114" w:line="260" w:lineRule="auto"/>
              <w:ind w:left="10" w:firstLine="102"/>
              <w:rPr>
                <w:rFonts w:ascii="宋体" w:hAnsi="宋体" w:eastAsia="宋体" w:cs="宋体"/>
                <w:sz w:val="18"/>
                <w:szCs w:val="18"/>
              </w:rPr>
            </w:pPr>
            <w:r>
              <w:rPr>
                <w:rFonts w:ascii="宋体" w:hAnsi="宋体" w:eastAsia="宋体" w:cs="宋体"/>
                <w:spacing w:val="7"/>
                <w:sz w:val="18"/>
                <w:szCs w:val="18"/>
              </w:rPr>
              <w:t>对擅自生产、</w:t>
            </w:r>
            <w:r>
              <w:rPr>
                <w:rFonts w:ascii="宋体" w:hAnsi="宋体" w:eastAsia="宋体" w:cs="宋体"/>
                <w:sz w:val="18"/>
                <w:szCs w:val="18"/>
              </w:rPr>
              <w:t xml:space="preserve"> </w:t>
            </w:r>
            <w:r>
              <w:rPr>
                <w:rFonts w:ascii="宋体" w:hAnsi="宋体" w:eastAsia="宋体" w:cs="宋体"/>
                <w:spacing w:val="4"/>
                <w:sz w:val="18"/>
                <w:szCs w:val="18"/>
              </w:rPr>
              <w:t>销售、进口或</w:t>
            </w:r>
            <w:r>
              <w:rPr>
                <w:rFonts w:ascii="宋体" w:hAnsi="宋体" w:eastAsia="宋体" w:cs="宋体"/>
                <w:spacing w:val="-2"/>
                <w:sz w:val="20"/>
                <w:szCs w:val="20"/>
              </w:rPr>
              <w:t>者在其他经</w:t>
            </w:r>
            <w:r>
              <w:rPr>
                <w:rFonts w:ascii="宋体" w:hAnsi="宋体" w:eastAsia="宋体" w:cs="宋体"/>
                <w:sz w:val="20"/>
                <w:szCs w:val="20"/>
              </w:rPr>
              <w:t xml:space="preserve"> </w:t>
            </w:r>
            <w:r>
              <w:rPr>
                <w:rFonts w:ascii="宋体" w:hAnsi="宋体" w:eastAsia="宋体" w:cs="宋体"/>
                <w:spacing w:val="2"/>
                <w:sz w:val="20"/>
                <w:szCs w:val="20"/>
              </w:rPr>
              <w:t>营活动中使</w:t>
            </w:r>
            <w:r>
              <w:rPr>
                <w:rFonts w:ascii="宋体" w:hAnsi="宋体" w:eastAsia="宋体" w:cs="宋体"/>
                <w:sz w:val="20"/>
                <w:szCs w:val="20"/>
              </w:rPr>
              <w:t xml:space="preserve"> </w:t>
            </w:r>
            <w:r>
              <w:rPr>
                <w:rFonts w:ascii="宋体" w:hAnsi="宋体" w:eastAsia="宋体" w:cs="宋体"/>
                <w:spacing w:val="-2"/>
                <w:sz w:val="20"/>
                <w:szCs w:val="20"/>
              </w:rPr>
              <w:t>用未经认证</w:t>
            </w:r>
            <w:r>
              <w:rPr>
                <w:rFonts w:ascii="宋体" w:hAnsi="宋体" w:eastAsia="宋体" w:cs="宋体"/>
                <w:sz w:val="20"/>
                <w:szCs w:val="20"/>
              </w:rPr>
              <w:t xml:space="preserve"> </w:t>
            </w:r>
            <w:r>
              <w:rPr>
                <w:rFonts w:ascii="宋体" w:hAnsi="宋体" w:eastAsia="宋体" w:cs="宋体"/>
                <w:spacing w:val="1"/>
                <w:sz w:val="20"/>
                <w:szCs w:val="20"/>
              </w:rPr>
              <w:t>的列入目录</w:t>
            </w:r>
            <w:r>
              <w:rPr>
                <w:rFonts w:ascii="宋体" w:hAnsi="宋体" w:eastAsia="宋体" w:cs="宋体"/>
                <w:spacing w:val="3"/>
                <w:sz w:val="20"/>
                <w:szCs w:val="20"/>
              </w:rPr>
              <w:t xml:space="preserve"> 产品行为的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vAlign w:val="center"/>
          </w:tcPr>
          <w:p>
            <w:pPr>
              <w:spacing w:line="302" w:lineRule="auto"/>
            </w:pPr>
          </w:p>
          <w:p>
            <w:pPr>
              <w:spacing w:line="302" w:lineRule="auto"/>
            </w:pPr>
          </w:p>
          <w:p>
            <w:pPr>
              <w:spacing w:line="302" w:lineRule="auto"/>
            </w:pPr>
          </w:p>
          <w:p>
            <w:pPr>
              <w:spacing w:before="65" w:line="24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vAlign w:val="center"/>
          </w:tcPr>
          <w:p>
            <w:pPr>
              <w:spacing w:line="255" w:lineRule="auto"/>
            </w:pPr>
          </w:p>
          <w:p>
            <w:pPr>
              <w:spacing w:line="255" w:lineRule="auto"/>
            </w:pPr>
          </w:p>
          <w:p>
            <w:pPr>
              <w:spacing w:line="255"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《中华人民共和国认证认可条例》</w:t>
            </w:r>
          </w:p>
          <w:p>
            <w:pPr>
              <w:spacing w:before="23" w:line="269" w:lineRule="auto"/>
              <w:ind w:left="102"/>
              <w:rPr>
                <w:rFonts w:ascii="宋体" w:hAnsi="宋体" w:eastAsia="宋体" w:cs="宋体"/>
                <w:sz w:val="19"/>
                <w:szCs w:val="19"/>
              </w:rPr>
            </w:pPr>
            <w:r>
              <w:rPr>
                <w:rFonts w:ascii="宋体" w:hAnsi="宋体" w:eastAsia="宋体" w:cs="宋体"/>
                <w:spacing w:val="10"/>
                <w:sz w:val="19"/>
                <w:szCs w:val="19"/>
              </w:rPr>
              <w:t>第六十六条：列入目录的产品未经认证，擅自出</w:t>
            </w:r>
            <w:r>
              <w:rPr>
                <w:rFonts w:ascii="宋体" w:hAnsi="宋体" w:eastAsia="宋体" w:cs="宋体"/>
                <w:spacing w:val="9"/>
                <w:sz w:val="19"/>
                <w:szCs w:val="19"/>
              </w:rPr>
              <w:t>厂、销售、进口或者在其他经营活动中使用</w:t>
            </w:r>
            <w:r>
              <w:rPr>
                <w:rFonts w:ascii="宋体" w:hAnsi="宋体" w:eastAsia="宋体" w:cs="宋体"/>
                <w:sz w:val="19"/>
                <w:szCs w:val="19"/>
              </w:rPr>
              <w:t xml:space="preserve"> </w:t>
            </w:r>
            <w:r>
              <w:rPr>
                <w:rFonts w:ascii="宋体" w:hAnsi="宋体" w:eastAsia="宋体" w:cs="宋体"/>
                <w:spacing w:val="12"/>
                <w:sz w:val="19"/>
                <w:szCs w:val="19"/>
              </w:rPr>
              <w:t>的，责令改正，处5万元以上20万元以下的罚款，有违法所得的，没收违</w:t>
            </w:r>
            <w:r>
              <w:rPr>
                <w:rFonts w:ascii="宋体" w:hAnsi="宋体" w:eastAsia="宋体" w:cs="宋体"/>
                <w:spacing w:val="11"/>
                <w:sz w:val="19"/>
                <w:szCs w:val="19"/>
              </w:rPr>
              <w:t>法所得。</w:t>
            </w:r>
          </w:p>
        </w:tc>
        <w:tc>
          <w:tcPr>
            <w:tcW w:w="1049" w:type="dxa"/>
            <w:vAlign w:val="center"/>
          </w:tcPr>
          <w:p>
            <w:pPr>
              <w:spacing w:line="297" w:lineRule="auto"/>
            </w:pPr>
          </w:p>
          <w:p>
            <w:pPr>
              <w:spacing w:line="298" w:lineRule="auto"/>
            </w:pPr>
          </w:p>
          <w:p>
            <w:pPr>
              <w:spacing w:line="298"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vAlign w:val="center"/>
          </w:tcPr>
          <w:p>
            <w:pPr>
              <w:spacing w:line="305" w:lineRule="auto"/>
            </w:pPr>
          </w:p>
          <w:p>
            <w:pPr>
              <w:spacing w:line="305" w:lineRule="auto"/>
            </w:pPr>
          </w:p>
          <w:p>
            <w:pPr>
              <w:spacing w:line="306" w:lineRule="auto"/>
            </w:pPr>
          </w:p>
          <w:p>
            <w:pPr>
              <w:spacing w:before="65" w:line="238" w:lineRule="auto"/>
              <w:ind w:left="219" w:right="21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Pr>
        <w:rPr>
          <w:rFonts w:hint="eastAsia" w:eastAsiaTheme="minorEastAsia"/>
        </w:rPr>
        <w:sectPr>
          <w:pgSz w:w="16960" w:h="12080"/>
          <w:pgMar w:top="1026" w:right="2245" w:bottom="400" w:left="1323" w:header="0" w:footer="0" w:gutter="0"/>
          <w:pgNumType w:fmt="decimal"/>
          <w:cols w:space="720" w:num="1"/>
        </w:sectPr>
      </w:pPr>
    </w:p>
    <w:p/>
    <w:p/>
    <w:p>
      <w:pPr>
        <w:spacing w:line="64" w:lineRule="exact"/>
      </w:pPr>
    </w:p>
    <w:tbl>
      <w:tblPr>
        <w:tblStyle w:val="7"/>
        <w:tblW w:w="1284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6" w:lineRule="auto"/>
            </w:pPr>
          </w:p>
          <w:p>
            <w:pPr>
              <w:spacing w:before="65" w:line="221" w:lineRule="auto"/>
              <w:ind w:left="6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300" w:line="262"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84" w:type="dxa"/>
            <w:vMerge w:val="continue"/>
            <w:tcBorders>
              <w:top w:val="nil"/>
            </w:tcBorders>
          </w:tcPr>
          <w:p/>
        </w:tc>
        <w:tc>
          <w:tcPr>
            <w:tcW w:w="1029" w:type="dxa"/>
          </w:tcPr>
          <w:p>
            <w:pPr>
              <w:spacing w:before="107" w:line="262" w:lineRule="auto"/>
              <w:ind w:left="130" w:right="100"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before="65" w:line="183" w:lineRule="auto"/>
              <w:ind w:left="6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43</w:t>
            </w:r>
          </w:p>
        </w:tc>
        <w:tc>
          <w:tcPr>
            <w:tcW w:w="1249" w:type="dxa"/>
          </w:tcPr>
          <w:p>
            <w:pPr>
              <w:spacing w:line="261" w:lineRule="auto"/>
            </w:pPr>
          </w:p>
          <w:p>
            <w:pPr>
              <w:spacing w:line="261" w:lineRule="auto"/>
            </w:pPr>
          </w:p>
          <w:p>
            <w:pPr>
              <w:spacing w:line="261" w:lineRule="auto"/>
            </w:pPr>
          </w:p>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220" w:lineRule="auto"/>
              <w:ind w:left="111"/>
              <w:rPr>
                <w:rFonts w:ascii="宋体" w:hAnsi="宋体" w:eastAsia="宋体" w:cs="宋体"/>
                <w:sz w:val="20"/>
                <w:szCs w:val="20"/>
              </w:rPr>
            </w:pPr>
            <w:r>
              <w:rPr>
                <w:rFonts w:ascii="宋体" w:hAnsi="宋体" w:eastAsia="宋体" w:cs="宋体"/>
                <w:spacing w:val="-2"/>
                <w:sz w:val="20"/>
                <w:szCs w:val="20"/>
              </w:rPr>
              <w:t>对伪造、变</w:t>
            </w:r>
          </w:p>
          <w:p>
            <w:pPr>
              <w:spacing w:before="90" w:line="275" w:lineRule="auto"/>
              <w:ind w:left="111" w:right="34" w:hanging="100"/>
              <w:rPr>
                <w:rFonts w:ascii="宋体" w:hAnsi="宋体" w:eastAsia="宋体" w:cs="宋体"/>
                <w:sz w:val="20"/>
                <w:szCs w:val="20"/>
              </w:rPr>
            </w:pPr>
            <w:r>
              <w:rPr>
                <w:rFonts w:ascii="宋体" w:hAnsi="宋体" w:eastAsia="宋体" w:cs="宋体"/>
                <w:spacing w:val="-2"/>
                <w:sz w:val="20"/>
                <w:szCs w:val="20"/>
              </w:rPr>
              <w:t>造、冒用、非</w:t>
            </w:r>
            <w:r>
              <w:rPr>
                <w:rFonts w:ascii="宋体" w:hAnsi="宋体" w:eastAsia="宋体" w:cs="宋体"/>
                <w:spacing w:val="3"/>
                <w:sz w:val="20"/>
                <w:szCs w:val="20"/>
              </w:rPr>
              <w:t xml:space="preserve"> </w:t>
            </w:r>
            <w:r>
              <w:rPr>
                <w:rFonts w:ascii="宋体" w:hAnsi="宋体" w:eastAsia="宋体" w:cs="宋体"/>
                <w:spacing w:val="-2"/>
                <w:sz w:val="20"/>
                <w:szCs w:val="20"/>
              </w:rPr>
              <w:t>法买卖认证</w:t>
            </w:r>
            <w:r>
              <w:rPr>
                <w:rFonts w:ascii="宋体" w:hAnsi="宋体" w:eastAsia="宋体" w:cs="宋体"/>
                <w:sz w:val="20"/>
                <w:szCs w:val="20"/>
              </w:rPr>
              <w:t xml:space="preserve">  </w:t>
            </w:r>
            <w:r>
              <w:rPr>
                <w:rFonts w:ascii="宋体" w:hAnsi="宋体" w:eastAsia="宋体" w:cs="宋体"/>
                <w:spacing w:val="-2"/>
                <w:sz w:val="20"/>
                <w:szCs w:val="20"/>
              </w:rPr>
              <w:t>证书、认证</w:t>
            </w:r>
            <w:r>
              <w:rPr>
                <w:rFonts w:ascii="宋体" w:hAnsi="宋体" w:eastAsia="宋体" w:cs="宋体"/>
                <w:sz w:val="20"/>
                <w:szCs w:val="20"/>
              </w:rPr>
              <w:t xml:space="preserve">  </w:t>
            </w:r>
            <w:r>
              <w:rPr>
                <w:rFonts w:ascii="宋体" w:hAnsi="宋体" w:eastAsia="宋体" w:cs="宋体"/>
                <w:spacing w:val="-2"/>
                <w:sz w:val="20"/>
                <w:szCs w:val="20"/>
              </w:rPr>
              <w:t>标志等行为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0"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20"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62" w:line="274" w:lineRule="auto"/>
              <w:ind w:left="92"/>
              <w:rPr>
                <w:rFonts w:ascii="宋体" w:hAnsi="宋体" w:eastAsia="宋体" w:cs="宋体"/>
                <w:sz w:val="19"/>
                <w:szCs w:val="19"/>
              </w:rPr>
            </w:pPr>
            <w:r>
              <w:rPr>
                <w:rFonts w:ascii="宋体" w:hAnsi="宋体" w:eastAsia="宋体" w:cs="宋体"/>
                <w:spacing w:val="10"/>
                <w:sz w:val="19"/>
                <w:szCs w:val="19"/>
              </w:rPr>
              <w:t>第五十三条：伪造产品产地的，伪造或者冒用他</w:t>
            </w:r>
            <w:r>
              <w:rPr>
                <w:rFonts w:ascii="宋体" w:hAnsi="宋体" w:eastAsia="宋体" w:cs="宋体"/>
                <w:spacing w:val="9"/>
                <w:sz w:val="19"/>
                <w:szCs w:val="19"/>
              </w:rPr>
              <w:t>人厂名、厂址的，伪造或者冒用认证标志等</w:t>
            </w:r>
            <w:r>
              <w:rPr>
                <w:rFonts w:ascii="宋体" w:hAnsi="宋体" w:eastAsia="宋体" w:cs="宋体"/>
                <w:sz w:val="19"/>
                <w:szCs w:val="19"/>
              </w:rPr>
              <w:t xml:space="preserve"> </w:t>
            </w:r>
            <w:r>
              <w:rPr>
                <w:rFonts w:ascii="宋体" w:hAnsi="宋体" w:eastAsia="宋体" w:cs="宋体"/>
                <w:spacing w:val="5"/>
                <w:sz w:val="19"/>
                <w:szCs w:val="19"/>
              </w:rPr>
              <w:t>质量标志的，责令改正，没收违法生产、销售的产品</w:t>
            </w:r>
            <w:r>
              <w:rPr>
                <w:rFonts w:ascii="宋体" w:hAnsi="宋体" w:eastAsia="宋体" w:cs="宋体"/>
                <w:spacing w:val="4"/>
                <w:sz w:val="19"/>
                <w:szCs w:val="19"/>
              </w:rPr>
              <w:t>，并处违法生产、销售产品货值金额等值</w:t>
            </w:r>
          </w:p>
          <w:p>
            <w:pPr>
              <w:spacing w:before="85" w:line="253" w:lineRule="auto"/>
              <w:ind w:left="92" w:right="882"/>
              <w:rPr>
                <w:rFonts w:ascii="宋体" w:hAnsi="宋体" w:eastAsia="宋体" w:cs="宋体"/>
                <w:sz w:val="20"/>
                <w:szCs w:val="20"/>
              </w:rPr>
            </w:pPr>
            <w:r>
              <w:rPr>
                <w:rFonts w:ascii="宋体" w:hAnsi="宋体" w:eastAsia="宋体" w:cs="宋体"/>
                <w:spacing w:val="3"/>
                <w:sz w:val="20"/>
                <w:szCs w:val="20"/>
              </w:rPr>
              <w:t>以下的罚款；有违法所得的，并处没收违法所得；情节严重的，吊</w:t>
            </w:r>
            <w:r>
              <w:rPr>
                <w:rFonts w:ascii="宋体" w:hAnsi="宋体" w:eastAsia="宋体" w:cs="宋体"/>
                <w:spacing w:val="2"/>
                <w:sz w:val="20"/>
                <w:szCs w:val="20"/>
              </w:rPr>
              <w:t>销营业执照。</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《中华人民共和国认证认可条例》</w:t>
            </w:r>
          </w:p>
          <w:p>
            <w:pPr>
              <w:spacing w:before="82" w:line="265" w:lineRule="auto"/>
              <w:ind w:left="92"/>
              <w:rPr>
                <w:rFonts w:ascii="宋体" w:hAnsi="宋体" w:eastAsia="宋体" w:cs="宋体"/>
                <w:sz w:val="19"/>
                <w:szCs w:val="19"/>
              </w:rPr>
            </w:pPr>
            <w:r>
              <w:rPr>
                <w:rFonts w:ascii="宋体" w:hAnsi="宋体" w:eastAsia="宋体" w:cs="宋体"/>
                <w:spacing w:val="5"/>
                <w:sz w:val="19"/>
                <w:szCs w:val="19"/>
              </w:rPr>
              <w:t>第七十条：伪造、冒用、买卖认证标志或者认证证书的</w:t>
            </w:r>
            <w:r>
              <w:rPr>
                <w:rFonts w:ascii="宋体" w:hAnsi="宋体" w:eastAsia="宋体" w:cs="宋体"/>
                <w:spacing w:val="4"/>
                <w:sz w:val="19"/>
                <w:szCs w:val="19"/>
              </w:rPr>
              <w:t>，依照《中华人民共和国产品质量法》</w:t>
            </w:r>
            <w:r>
              <w:rPr>
                <w:rFonts w:ascii="宋体" w:hAnsi="宋体" w:eastAsia="宋体" w:cs="宋体"/>
                <w:sz w:val="19"/>
                <w:szCs w:val="19"/>
              </w:rPr>
              <w:t xml:space="preserve"> </w:t>
            </w:r>
            <w:r>
              <w:rPr>
                <w:rFonts w:ascii="宋体" w:hAnsi="宋体" w:eastAsia="宋体" w:cs="宋体"/>
                <w:spacing w:val="18"/>
                <w:sz w:val="19"/>
                <w:szCs w:val="19"/>
              </w:rPr>
              <w:t>等法律的规定查处。</w:t>
            </w:r>
          </w:p>
          <w:p>
            <w:pPr>
              <w:spacing w:before="73" w:line="219" w:lineRule="auto"/>
              <w:ind w:left="92"/>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28"/>
                <w:sz w:val="20"/>
                <w:szCs w:val="20"/>
              </w:rPr>
              <w:t xml:space="preserve"> </w:t>
            </w:r>
            <w:r>
              <w:rPr>
                <w:rFonts w:ascii="宋体" w:hAnsi="宋体" w:eastAsia="宋体" w:cs="宋体"/>
                <w:spacing w:val="-2"/>
                <w:sz w:val="20"/>
                <w:szCs w:val="20"/>
              </w:rPr>
              <w:t>《有机产品认证管理办法》</w:t>
            </w:r>
          </w:p>
          <w:p>
            <w:pPr>
              <w:spacing w:before="74" w:line="265" w:lineRule="auto"/>
              <w:ind w:left="92"/>
              <w:rPr>
                <w:rFonts w:ascii="宋体" w:hAnsi="宋体" w:eastAsia="宋体" w:cs="宋体"/>
                <w:sz w:val="19"/>
                <w:szCs w:val="19"/>
              </w:rPr>
            </w:pPr>
            <w:r>
              <w:rPr>
                <w:rFonts w:ascii="宋体" w:hAnsi="宋体" w:eastAsia="宋体" w:cs="宋体"/>
                <w:spacing w:val="5"/>
                <w:sz w:val="19"/>
                <w:szCs w:val="19"/>
              </w:rPr>
              <w:t>第四十七条：伪造、冒用、非法买卖认证标志的，地方认证监</w:t>
            </w:r>
            <w:r>
              <w:rPr>
                <w:rFonts w:ascii="宋体" w:hAnsi="宋体" w:eastAsia="宋体" w:cs="宋体"/>
                <w:spacing w:val="4"/>
                <w:sz w:val="19"/>
                <w:szCs w:val="19"/>
              </w:rPr>
              <w:t>管部门依照《中华人民共和国产</w:t>
            </w:r>
            <w:r>
              <w:rPr>
                <w:rFonts w:ascii="宋体" w:hAnsi="宋体" w:eastAsia="宋体" w:cs="宋体"/>
                <w:sz w:val="19"/>
                <w:szCs w:val="19"/>
              </w:rPr>
              <w:t xml:space="preserve"> </w:t>
            </w:r>
            <w:r>
              <w:rPr>
                <w:rFonts w:ascii="宋体" w:hAnsi="宋体" w:eastAsia="宋体" w:cs="宋体"/>
                <w:spacing w:val="9"/>
                <w:sz w:val="19"/>
                <w:szCs w:val="19"/>
              </w:rPr>
              <w:t>品质量法》、《中华人民共和国进出口商品检验法》及其实施条例等法律、行政法规的规定</w:t>
            </w:r>
          </w:p>
          <w:p>
            <w:pPr>
              <w:spacing w:before="98" w:line="224" w:lineRule="auto"/>
              <w:ind w:left="92"/>
              <w:rPr>
                <w:rFonts w:ascii="宋体" w:hAnsi="宋体" w:eastAsia="宋体" w:cs="宋体"/>
                <w:sz w:val="20"/>
                <w:szCs w:val="20"/>
              </w:rPr>
            </w:pPr>
            <w:r>
              <w:rPr>
                <w:rFonts w:ascii="宋体" w:hAnsi="宋体" w:eastAsia="宋体" w:cs="宋体"/>
                <w:spacing w:val="-10"/>
                <w:sz w:val="20"/>
                <w:szCs w:val="20"/>
              </w:rPr>
              <w:t>处</w:t>
            </w:r>
            <w:r>
              <w:rPr>
                <w:rFonts w:ascii="宋体" w:hAnsi="宋体" w:eastAsia="宋体" w:cs="宋体"/>
                <w:spacing w:val="-13"/>
                <w:sz w:val="20"/>
                <w:szCs w:val="20"/>
              </w:rPr>
              <w:t xml:space="preserve"> </w:t>
            </w:r>
            <w:r>
              <w:rPr>
                <w:rFonts w:ascii="宋体" w:hAnsi="宋体" w:eastAsia="宋体" w:cs="宋体"/>
                <w:spacing w:val="-10"/>
                <w:sz w:val="20"/>
                <w:szCs w:val="20"/>
              </w:rPr>
              <w:t>罚</w:t>
            </w:r>
            <w:r>
              <w:rPr>
                <w:rFonts w:ascii="宋体" w:hAnsi="宋体" w:eastAsia="宋体" w:cs="宋体"/>
                <w:spacing w:val="-29"/>
                <w:sz w:val="20"/>
                <w:szCs w:val="20"/>
              </w:rPr>
              <w:t xml:space="preserve"> </w:t>
            </w:r>
            <w:r>
              <w:rPr>
                <w:rFonts w:ascii="宋体" w:hAnsi="宋体" w:eastAsia="宋体" w:cs="宋体"/>
                <w:spacing w:val="-10"/>
                <w:sz w:val="20"/>
                <w:szCs w:val="20"/>
              </w:rPr>
              <w:t>。</w:t>
            </w:r>
          </w:p>
          <w:p>
            <w:pPr>
              <w:spacing w:before="53" w:line="280" w:lineRule="auto"/>
              <w:ind w:left="92"/>
              <w:jc w:val="both"/>
              <w:rPr>
                <w:rFonts w:ascii="宋体" w:hAnsi="宋体" w:eastAsia="宋体" w:cs="宋体"/>
                <w:sz w:val="19"/>
                <w:szCs w:val="19"/>
              </w:rPr>
            </w:pPr>
            <w:r>
              <w:rPr>
                <w:rFonts w:ascii="宋体" w:hAnsi="宋体" w:eastAsia="宋体" w:cs="宋体"/>
                <w:sz w:val="19"/>
                <w:szCs w:val="19"/>
              </w:rPr>
              <w:t xml:space="preserve">第四十八条：伪造、变造、冒用、非法买卖、转让、涂改认证证书的，地方认证监管部门责令改 </w:t>
            </w:r>
            <w:r>
              <w:rPr>
                <w:rFonts w:ascii="宋体" w:hAnsi="宋体" w:eastAsia="宋体" w:cs="宋体"/>
                <w:spacing w:val="11"/>
                <w:sz w:val="19"/>
                <w:szCs w:val="19"/>
              </w:rPr>
              <w:t>正，处3万元罚款。违反本办法第四十条第二款的</w:t>
            </w:r>
            <w:r>
              <w:rPr>
                <w:rFonts w:ascii="宋体" w:hAnsi="宋体" w:eastAsia="宋体" w:cs="宋体"/>
                <w:spacing w:val="10"/>
                <w:sz w:val="19"/>
                <w:szCs w:val="19"/>
              </w:rPr>
              <w:t>规定，认证机构在其出具的认证证书上自</w:t>
            </w:r>
            <w:r>
              <w:rPr>
                <w:rFonts w:ascii="宋体" w:hAnsi="宋体" w:eastAsia="宋体" w:cs="宋体"/>
                <w:sz w:val="19"/>
                <w:szCs w:val="19"/>
              </w:rPr>
              <w:t xml:space="preserve"> </w:t>
            </w:r>
            <w:r>
              <w:rPr>
                <w:rFonts w:ascii="宋体" w:hAnsi="宋体" w:eastAsia="宋体" w:cs="宋体"/>
                <w:spacing w:val="14"/>
                <w:sz w:val="19"/>
                <w:szCs w:val="19"/>
              </w:rPr>
              <w:t>行编制认证证书编号的，视为伪造认证证书。</w:t>
            </w:r>
          </w:p>
          <w:p>
            <w:pPr>
              <w:spacing w:before="95" w:line="219" w:lineRule="auto"/>
              <w:ind w:left="92"/>
              <w:rPr>
                <w:rFonts w:ascii="宋体" w:hAnsi="宋体" w:eastAsia="宋体" w:cs="宋体"/>
                <w:sz w:val="20"/>
                <w:szCs w:val="20"/>
              </w:rPr>
            </w:pPr>
            <w:r>
              <w:rPr>
                <w:rFonts w:ascii="宋体" w:hAnsi="宋体" w:eastAsia="宋体" w:cs="宋体"/>
                <w:spacing w:val="-1"/>
                <w:sz w:val="20"/>
                <w:szCs w:val="20"/>
              </w:rPr>
              <w:t>4.</w:t>
            </w:r>
            <w:r>
              <w:rPr>
                <w:rFonts w:ascii="宋体" w:hAnsi="宋体" w:eastAsia="宋体" w:cs="宋体"/>
                <w:spacing w:val="17"/>
                <w:sz w:val="20"/>
                <w:szCs w:val="20"/>
              </w:rPr>
              <w:t xml:space="preserve"> </w:t>
            </w:r>
            <w:r>
              <w:rPr>
                <w:rFonts w:ascii="宋体" w:hAnsi="宋体" w:eastAsia="宋体" w:cs="宋体"/>
                <w:spacing w:val="-1"/>
                <w:sz w:val="20"/>
                <w:szCs w:val="20"/>
              </w:rPr>
              <w:t>《认证证书和认证标志管理办法》</w:t>
            </w:r>
          </w:p>
          <w:p>
            <w:pPr>
              <w:spacing w:before="54" w:line="290" w:lineRule="auto"/>
              <w:ind w:left="92"/>
              <w:rPr>
                <w:rFonts w:ascii="宋体" w:hAnsi="宋体" w:eastAsia="宋体" w:cs="宋体"/>
                <w:sz w:val="19"/>
                <w:szCs w:val="19"/>
              </w:rPr>
            </w:pPr>
            <w:r>
              <w:rPr>
                <w:rFonts w:ascii="宋体" w:hAnsi="宋体" w:eastAsia="宋体" w:cs="宋体"/>
                <w:spacing w:val="10"/>
                <w:sz w:val="19"/>
                <w:szCs w:val="19"/>
              </w:rPr>
              <w:t>第二十六条：违反本办法规定，伪造、冒用认证</w:t>
            </w:r>
            <w:r>
              <w:rPr>
                <w:rFonts w:ascii="宋体" w:hAnsi="宋体" w:eastAsia="宋体" w:cs="宋体"/>
                <w:spacing w:val="9"/>
                <w:sz w:val="19"/>
                <w:szCs w:val="19"/>
              </w:rPr>
              <w:t>证书的，地方认证监督管理部门应当责令其</w:t>
            </w:r>
            <w:r>
              <w:rPr>
                <w:rFonts w:ascii="宋体" w:hAnsi="宋体" w:eastAsia="宋体" w:cs="宋体"/>
                <w:sz w:val="19"/>
                <w:szCs w:val="19"/>
              </w:rPr>
              <w:t xml:space="preserve"> </w:t>
            </w:r>
            <w:r>
              <w:rPr>
                <w:rFonts w:ascii="宋体" w:hAnsi="宋体" w:eastAsia="宋体" w:cs="宋体"/>
                <w:spacing w:val="10"/>
                <w:sz w:val="19"/>
                <w:szCs w:val="19"/>
              </w:rPr>
              <w:t>改正，处以3万元罚款。第二十七条：违反本办法规定，非法买卖或者转</w:t>
            </w:r>
            <w:r>
              <w:rPr>
                <w:rFonts w:ascii="宋体" w:hAnsi="宋体" w:eastAsia="宋体" w:cs="宋体"/>
                <w:spacing w:val="9"/>
                <w:sz w:val="19"/>
                <w:szCs w:val="19"/>
              </w:rPr>
              <w:t>让认证证书的，地</w:t>
            </w:r>
            <w:r>
              <w:rPr>
                <w:rFonts w:ascii="宋体" w:hAnsi="宋体" w:eastAsia="宋体" w:cs="宋体"/>
                <w:sz w:val="19"/>
                <w:szCs w:val="19"/>
              </w:rPr>
              <w:t xml:space="preserve">  </w:t>
            </w:r>
            <w:r>
              <w:rPr>
                <w:rFonts w:ascii="宋体" w:hAnsi="宋体" w:eastAsia="宋体" w:cs="宋体"/>
                <w:spacing w:val="10"/>
                <w:sz w:val="19"/>
                <w:szCs w:val="19"/>
              </w:rPr>
              <w:t>方认证监督管理部门责令其改正，处以3万元罚款；认证机构向未通过认证的认证委托人出</w:t>
            </w:r>
            <w:r>
              <w:rPr>
                <w:rFonts w:ascii="宋体" w:hAnsi="宋体" w:eastAsia="宋体" w:cs="宋体"/>
                <w:spacing w:val="7"/>
                <w:sz w:val="19"/>
                <w:szCs w:val="19"/>
              </w:rPr>
              <w:t xml:space="preserve"> </w:t>
            </w:r>
            <w:r>
              <w:rPr>
                <w:rFonts w:ascii="宋体" w:hAnsi="宋体" w:eastAsia="宋体" w:cs="宋体"/>
                <w:spacing w:val="13"/>
                <w:sz w:val="19"/>
                <w:szCs w:val="19"/>
              </w:rPr>
              <w:t>卖或转让认证证书的，依照条例第六十二条规定处罚。</w:t>
            </w:r>
          </w:p>
          <w:p>
            <w:pPr>
              <w:spacing w:before="76" w:line="265" w:lineRule="auto"/>
              <w:ind w:left="92"/>
              <w:rPr>
                <w:rFonts w:ascii="宋体" w:hAnsi="宋体" w:eastAsia="宋体" w:cs="宋体"/>
                <w:sz w:val="19"/>
                <w:szCs w:val="19"/>
              </w:rPr>
            </w:pPr>
            <w:r>
              <w:rPr>
                <w:rFonts w:ascii="宋体" w:hAnsi="宋体" w:eastAsia="宋体" w:cs="宋体"/>
                <w:sz w:val="19"/>
                <w:szCs w:val="19"/>
              </w:rPr>
              <w:t xml:space="preserve">第三十一条：伪造、冒用、非法买卖认证标志的，依照《中华人民共和国产品质量法》和《中华 </w:t>
            </w:r>
            <w:r>
              <w:rPr>
                <w:rFonts w:ascii="宋体" w:hAnsi="宋体" w:eastAsia="宋体" w:cs="宋体"/>
                <w:spacing w:val="13"/>
                <w:sz w:val="19"/>
                <w:szCs w:val="19"/>
              </w:rPr>
              <w:t>人民共和国进出口商品检验法》等有关法律、行政法规的规定处罚。</w:t>
            </w:r>
          </w:p>
          <w:p>
            <w:pPr>
              <w:spacing w:before="75" w:line="219" w:lineRule="auto"/>
              <w:ind w:left="92"/>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30"/>
                <w:sz w:val="20"/>
                <w:szCs w:val="20"/>
              </w:rPr>
              <w:t xml:space="preserve"> </w:t>
            </w:r>
            <w:r>
              <w:rPr>
                <w:rFonts w:ascii="宋体" w:hAnsi="宋体" w:eastAsia="宋体" w:cs="宋体"/>
                <w:spacing w:val="-2"/>
                <w:sz w:val="20"/>
                <w:szCs w:val="20"/>
              </w:rPr>
              <w:t>《强制性产品认证管理规定》</w:t>
            </w:r>
          </w:p>
          <w:p>
            <w:pPr>
              <w:spacing w:before="71" w:line="265" w:lineRule="auto"/>
              <w:ind w:left="92"/>
              <w:rPr>
                <w:rFonts w:ascii="宋体" w:hAnsi="宋体" w:eastAsia="宋体" w:cs="宋体"/>
                <w:sz w:val="19"/>
                <w:szCs w:val="19"/>
              </w:rPr>
            </w:pPr>
            <w:r>
              <w:rPr>
                <w:rFonts w:ascii="宋体" w:hAnsi="宋体" w:eastAsia="宋体" w:cs="宋体"/>
                <w:sz w:val="19"/>
                <w:szCs w:val="19"/>
              </w:rPr>
              <w:t xml:space="preserve">第五十三条第一款：伪造、变造、出租、出借、冒用、买卖或者转让认证证书的，由地方质检两 </w:t>
            </w:r>
            <w:r>
              <w:rPr>
                <w:rFonts w:ascii="宋体" w:hAnsi="宋体" w:eastAsia="宋体" w:cs="宋体"/>
                <w:spacing w:val="16"/>
                <w:sz w:val="19"/>
                <w:szCs w:val="19"/>
              </w:rPr>
              <w:t>局责令其改正，处3万元罚款。</w:t>
            </w:r>
          </w:p>
        </w:tc>
        <w:tc>
          <w:tcPr>
            <w:tcW w:w="1029"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2"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70"/>
          <w:pgMar w:top="1025" w:right="2244" w:bottom="400" w:left="1313" w:header="0" w:footer="0" w:gutter="0"/>
          <w:pgNumType w:fmt="decimal"/>
          <w:cols w:space="720" w:num="1"/>
        </w:sectPr>
      </w:pPr>
    </w:p>
    <w:p>
      <w:r>
        <mc:AlternateContent>
          <mc:Choice Requires="wps">
            <w:drawing>
              <wp:anchor distT="0" distB="0" distL="114300" distR="114300" simplePos="0" relativeHeight="251833344" behindDoc="0" locked="0" layoutInCell="0" allowOverlap="1">
                <wp:simplePos x="0" y="0"/>
                <wp:positionH relativeFrom="page">
                  <wp:posOffset>685800</wp:posOffset>
                </wp:positionH>
                <wp:positionV relativeFrom="page">
                  <wp:posOffset>5657850</wp:posOffset>
                </wp:positionV>
                <wp:extent cx="280670" cy="525780"/>
                <wp:effectExtent l="0" t="0" r="0" b="0"/>
                <wp:wrapNone/>
                <wp:docPr id="192" name="文本框 150"/>
                <wp:cNvGraphicFramePr/>
                <a:graphic xmlns:a="http://schemas.openxmlformats.org/drawingml/2006/main">
                  <a:graphicData uri="http://schemas.microsoft.com/office/word/2010/wordprocessingShape">
                    <wps:wsp>
                      <wps:cNvSpPr txBox="1"/>
                      <wps:spPr>
                        <a:xfrm>
                          <a:off x="0" y="0"/>
                          <a:ext cx="280670" cy="525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50" o:spid="_x0000_s1026" o:spt="202" type="#_x0000_t202" style="position:absolute;left:0pt;margin-left:54pt;margin-top:445.5pt;height:41.4pt;width:22.1pt;mso-position-horizontal-relative:page;mso-position-vertical-relative:page;z-index:251833344;mso-width-relative:page;mso-height-relative:page;" filled="f" stroked="f" coordsize="21600,21600" o:allowincell="f" o:gfxdata="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F7Pa7YAAAACwEAAA8AAAAAAAAAAQAgAAAAIgAAAGRycy9kb3ducmV2&#10;LnhtbFBLAQIUABQAAAAIAIdO4kBPXIeOwwEAAIMDAAAOAAAAAAAAAAEAIAAAACc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159" w:lineRule="exact"/>
      </w:pPr>
    </w:p>
    <w:tbl>
      <w:tblPr>
        <w:tblStyle w:val="7"/>
        <w:tblW w:w="1285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62"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8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5" w:hRule="atLeast"/>
        </w:trPr>
        <w:tc>
          <w:tcPr>
            <w:tcW w:w="634" w:type="dxa"/>
          </w:tcPr>
          <w:p/>
        </w:tc>
        <w:tc>
          <w:tcPr>
            <w:tcW w:w="1239" w:type="dxa"/>
          </w:tcPr>
          <w:p/>
        </w:tc>
        <w:tc>
          <w:tcPr>
            <w:tcW w:w="629" w:type="dxa"/>
          </w:tcPr>
          <w:p/>
        </w:tc>
        <w:tc>
          <w:tcPr>
            <w:tcW w:w="8074" w:type="dxa"/>
          </w:tcPr>
          <w:p>
            <w:pPr>
              <w:spacing w:before="78" w:line="264" w:lineRule="auto"/>
              <w:ind w:left="103" w:right="47"/>
              <w:rPr>
                <w:rFonts w:ascii="宋体" w:hAnsi="宋体" w:eastAsia="宋体" w:cs="宋体"/>
                <w:sz w:val="20"/>
                <w:szCs w:val="20"/>
              </w:rPr>
            </w:pPr>
            <w:r>
              <w:rPr>
                <w:rFonts w:ascii="宋体" w:hAnsi="宋体" w:eastAsia="宋体" w:cs="宋体"/>
                <w:sz w:val="20"/>
                <w:szCs w:val="20"/>
              </w:rPr>
              <w:t>第五十三条第二款：转让或者倒卖认证标志的，由地方质检两局责令其改正，处3万元以下</w:t>
            </w:r>
            <w:r>
              <w:rPr>
                <w:rFonts w:ascii="宋体" w:hAnsi="宋体" w:eastAsia="宋体" w:cs="宋体"/>
                <w:spacing w:val="12"/>
                <w:sz w:val="20"/>
                <w:szCs w:val="20"/>
              </w:rPr>
              <w:t xml:space="preserve"> </w:t>
            </w:r>
            <w:r>
              <w:rPr>
                <w:rFonts w:ascii="宋体" w:hAnsi="宋体" w:eastAsia="宋体" w:cs="宋体"/>
                <w:spacing w:val="-9"/>
                <w:sz w:val="20"/>
                <w:szCs w:val="20"/>
              </w:rPr>
              <w:t>罚</w:t>
            </w:r>
            <w:r>
              <w:rPr>
                <w:rFonts w:ascii="宋体" w:hAnsi="宋体" w:eastAsia="宋体" w:cs="宋体"/>
                <w:spacing w:val="-18"/>
                <w:sz w:val="20"/>
                <w:szCs w:val="20"/>
              </w:rPr>
              <w:t xml:space="preserve"> </w:t>
            </w:r>
            <w:r>
              <w:rPr>
                <w:rFonts w:ascii="宋体" w:hAnsi="宋体" w:eastAsia="宋体" w:cs="宋体"/>
                <w:spacing w:val="-9"/>
                <w:sz w:val="20"/>
                <w:szCs w:val="20"/>
              </w:rPr>
              <w:t>款</w:t>
            </w:r>
            <w:r>
              <w:rPr>
                <w:rFonts w:ascii="宋体" w:hAnsi="宋体" w:eastAsia="宋体" w:cs="宋体"/>
                <w:spacing w:val="-28"/>
                <w:sz w:val="20"/>
                <w:szCs w:val="20"/>
              </w:rPr>
              <w:t xml:space="preserve"> </w:t>
            </w:r>
            <w:r>
              <w:rPr>
                <w:rFonts w:ascii="宋体" w:hAnsi="宋体" w:eastAsia="宋体" w:cs="宋体"/>
                <w:spacing w:val="-9"/>
                <w:sz w:val="20"/>
                <w:szCs w:val="20"/>
              </w:rPr>
              <w:t>。</w:t>
            </w:r>
          </w:p>
          <w:p>
            <w:pPr>
              <w:spacing w:before="79" w:line="219" w:lineRule="auto"/>
              <w:ind w:left="103"/>
              <w:rPr>
                <w:rFonts w:ascii="宋体" w:hAnsi="宋体" w:eastAsia="宋体" w:cs="宋体"/>
                <w:sz w:val="20"/>
                <w:szCs w:val="20"/>
              </w:rPr>
            </w:pPr>
            <w:r>
              <w:rPr>
                <w:rFonts w:ascii="宋体" w:hAnsi="宋体" w:eastAsia="宋体" w:cs="宋体"/>
                <w:spacing w:val="-1"/>
                <w:sz w:val="20"/>
                <w:szCs w:val="20"/>
              </w:rPr>
              <w:t>6.</w:t>
            </w:r>
            <w:r>
              <w:rPr>
                <w:rFonts w:ascii="宋体" w:hAnsi="宋体" w:eastAsia="宋体" w:cs="宋体"/>
                <w:spacing w:val="16"/>
                <w:sz w:val="20"/>
                <w:szCs w:val="20"/>
              </w:rPr>
              <w:t xml:space="preserve"> </w:t>
            </w:r>
            <w:r>
              <w:rPr>
                <w:rFonts w:ascii="宋体" w:hAnsi="宋体" w:eastAsia="宋体" w:cs="宋体"/>
                <w:spacing w:val="-1"/>
                <w:sz w:val="20"/>
                <w:szCs w:val="20"/>
              </w:rPr>
              <w:t>《节能低碳产品认证管理办法》</w:t>
            </w:r>
          </w:p>
          <w:p>
            <w:pPr>
              <w:spacing w:before="71" w:line="265" w:lineRule="auto"/>
              <w:ind w:left="103"/>
              <w:rPr>
                <w:rFonts w:ascii="宋体" w:hAnsi="宋体" w:eastAsia="宋体" w:cs="宋体"/>
                <w:sz w:val="19"/>
                <w:szCs w:val="19"/>
              </w:rPr>
            </w:pPr>
            <w:r>
              <w:rPr>
                <w:rFonts w:ascii="宋体" w:hAnsi="宋体" w:eastAsia="宋体" w:cs="宋体"/>
                <w:spacing w:val="4"/>
                <w:sz w:val="19"/>
                <w:szCs w:val="19"/>
              </w:rPr>
              <w:t>第三十四条：伪造、变造、冒用、非法买卖或者转让节能、低碳产品认证证书的，由地方质检</w:t>
            </w:r>
            <w:r>
              <w:rPr>
                <w:rFonts w:ascii="宋体" w:hAnsi="宋体" w:eastAsia="宋体" w:cs="宋体"/>
                <w:spacing w:val="5"/>
                <w:sz w:val="19"/>
                <w:szCs w:val="19"/>
              </w:rPr>
              <w:t xml:space="preserve"> </w:t>
            </w:r>
            <w:r>
              <w:rPr>
                <w:rFonts w:ascii="宋体" w:hAnsi="宋体" w:eastAsia="宋体" w:cs="宋体"/>
                <w:spacing w:val="15"/>
                <w:sz w:val="19"/>
                <w:szCs w:val="19"/>
              </w:rPr>
              <w:t>两局责令改正，并处3万元罚款。</w:t>
            </w:r>
          </w:p>
          <w:p>
            <w:pPr>
              <w:spacing w:before="84" w:line="277" w:lineRule="auto"/>
              <w:ind w:left="103"/>
              <w:rPr>
                <w:rFonts w:ascii="宋体" w:hAnsi="宋体" w:eastAsia="宋体" w:cs="宋体"/>
                <w:sz w:val="19"/>
                <w:szCs w:val="19"/>
              </w:rPr>
            </w:pPr>
            <w:r>
              <w:rPr>
                <w:rFonts w:ascii="宋体" w:hAnsi="宋体" w:eastAsia="宋体" w:cs="宋体"/>
                <w:sz w:val="19"/>
                <w:szCs w:val="19"/>
              </w:rPr>
              <w:t>第三十五条：伪造、变造、冒用、非法买卖节能、</w:t>
            </w:r>
            <w:r>
              <w:rPr>
                <w:rFonts w:ascii="宋体" w:hAnsi="宋体" w:eastAsia="宋体" w:cs="宋体"/>
                <w:spacing w:val="-1"/>
                <w:sz w:val="19"/>
                <w:szCs w:val="19"/>
              </w:rPr>
              <w:t>低碳产品认证标志的，依照《中华人民共和国</w:t>
            </w:r>
            <w:r>
              <w:rPr>
                <w:rFonts w:ascii="宋体" w:hAnsi="宋体" w:eastAsia="宋体" w:cs="宋体"/>
                <w:sz w:val="19"/>
                <w:szCs w:val="19"/>
              </w:rPr>
              <w:t xml:space="preserve"> </w:t>
            </w:r>
            <w:r>
              <w:rPr>
                <w:rFonts w:ascii="宋体" w:hAnsi="宋体" w:eastAsia="宋体" w:cs="宋体"/>
                <w:spacing w:val="4"/>
                <w:sz w:val="19"/>
                <w:szCs w:val="19"/>
              </w:rPr>
              <w:t>进出口商品检验法》、《中华人民共和国产品质量法》的规定处罚。转让节能、低</w:t>
            </w:r>
            <w:r>
              <w:rPr>
                <w:rFonts w:ascii="宋体" w:hAnsi="宋体" w:eastAsia="宋体" w:cs="宋体"/>
                <w:spacing w:val="3"/>
                <w:sz w:val="19"/>
                <w:szCs w:val="19"/>
              </w:rPr>
              <w:t>碳产品认证</w:t>
            </w:r>
            <w:r>
              <w:rPr>
                <w:rFonts w:ascii="宋体" w:hAnsi="宋体" w:eastAsia="宋体" w:cs="宋体"/>
                <w:sz w:val="19"/>
                <w:szCs w:val="19"/>
              </w:rPr>
              <w:t xml:space="preserve"> </w:t>
            </w:r>
            <w:r>
              <w:rPr>
                <w:rFonts w:ascii="宋体" w:hAnsi="宋体" w:eastAsia="宋体" w:cs="宋体"/>
                <w:spacing w:val="13"/>
                <w:sz w:val="19"/>
                <w:szCs w:val="19"/>
              </w:rPr>
              <w:t>标志的，由地方质检两局责令改正，并处3万元以下</w:t>
            </w:r>
            <w:r>
              <w:rPr>
                <w:rFonts w:ascii="宋体" w:hAnsi="宋体" w:eastAsia="宋体" w:cs="宋体"/>
                <w:spacing w:val="12"/>
                <w:sz w:val="19"/>
                <w:szCs w:val="19"/>
              </w:rPr>
              <w:t>的罚款。</w:t>
            </w:r>
          </w:p>
        </w:tc>
        <w:tc>
          <w:tcPr>
            <w:tcW w:w="103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1" w:hRule="atLeast"/>
        </w:trPr>
        <w:tc>
          <w:tcPr>
            <w:tcW w:w="634"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44</w:t>
            </w:r>
          </w:p>
        </w:tc>
        <w:tc>
          <w:tcPr>
            <w:tcW w:w="1239" w:type="dxa"/>
          </w:tcPr>
          <w:p>
            <w:pPr>
              <w:spacing w:line="265" w:lineRule="auto"/>
            </w:pPr>
          </w:p>
          <w:p>
            <w:pPr>
              <w:spacing w:line="266" w:lineRule="auto"/>
            </w:pPr>
          </w:p>
          <w:p>
            <w:pPr>
              <w:spacing w:line="266" w:lineRule="auto"/>
            </w:pPr>
          </w:p>
          <w:p>
            <w:pPr>
              <w:spacing w:before="65" w:line="282" w:lineRule="auto"/>
              <w:ind w:left="100" w:right="97" w:firstLine="9"/>
              <w:jc w:val="both"/>
              <w:rPr>
                <w:rFonts w:ascii="宋体" w:hAnsi="宋体" w:eastAsia="宋体" w:cs="宋体"/>
                <w:sz w:val="20"/>
                <w:szCs w:val="20"/>
              </w:rPr>
            </w:pPr>
            <w:r>
              <w:rPr>
                <w:rFonts w:ascii="宋体" w:hAnsi="宋体" w:eastAsia="宋体" w:cs="宋体"/>
                <w:spacing w:val="2"/>
                <w:sz w:val="20"/>
                <w:szCs w:val="20"/>
              </w:rPr>
              <w:t xml:space="preserve">对认证机构 </w:t>
            </w:r>
            <w:r>
              <w:rPr>
                <w:rFonts w:ascii="宋体" w:hAnsi="宋体" w:eastAsia="宋体" w:cs="宋体"/>
                <w:sz w:val="20"/>
                <w:szCs w:val="20"/>
              </w:rPr>
              <w:t>对有机配料</w:t>
            </w:r>
            <w:r>
              <w:rPr>
                <w:rFonts w:ascii="宋体" w:hAnsi="宋体" w:eastAsia="宋体" w:cs="宋体"/>
                <w:spacing w:val="1"/>
                <w:sz w:val="20"/>
                <w:szCs w:val="20"/>
              </w:rPr>
              <w:t xml:space="preserve"> </w:t>
            </w:r>
            <w:r>
              <w:rPr>
                <w:rFonts w:ascii="宋体" w:hAnsi="宋体" w:eastAsia="宋体" w:cs="宋体"/>
                <w:sz w:val="20"/>
                <w:szCs w:val="20"/>
              </w:rPr>
              <w:t>含量不符合</w:t>
            </w:r>
            <w:r>
              <w:rPr>
                <w:rFonts w:ascii="宋体" w:hAnsi="宋体" w:eastAsia="宋体" w:cs="宋体"/>
                <w:spacing w:val="1"/>
                <w:sz w:val="20"/>
                <w:szCs w:val="20"/>
              </w:rPr>
              <w:t xml:space="preserve"> </w:t>
            </w:r>
            <w:r>
              <w:rPr>
                <w:rFonts w:ascii="宋体" w:hAnsi="宋体" w:eastAsia="宋体" w:cs="宋体"/>
                <w:spacing w:val="6"/>
                <w:sz w:val="20"/>
                <w:szCs w:val="20"/>
              </w:rPr>
              <w:t>规定的产品</w:t>
            </w:r>
            <w:r>
              <w:rPr>
                <w:rFonts w:ascii="宋体" w:hAnsi="宋体" w:eastAsia="宋体" w:cs="宋体"/>
                <w:sz w:val="20"/>
                <w:szCs w:val="20"/>
              </w:rPr>
              <w:t xml:space="preserve"> 进行有机认</w:t>
            </w:r>
            <w:r>
              <w:rPr>
                <w:rFonts w:ascii="宋体" w:hAnsi="宋体" w:eastAsia="宋体" w:cs="宋体"/>
                <w:spacing w:val="2"/>
                <w:sz w:val="20"/>
                <w:szCs w:val="20"/>
              </w:rPr>
              <w:t xml:space="preserve"> </w:t>
            </w:r>
            <w:r>
              <w:rPr>
                <w:rFonts w:ascii="宋体" w:hAnsi="宋体" w:eastAsia="宋体" w:cs="宋体"/>
                <w:sz w:val="20"/>
                <w:szCs w:val="20"/>
              </w:rPr>
              <w:t>证行为的行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9" w:type="dxa"/>
          </w:tcPr>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6" w:lineRule="auto"/>
            </w:pPr>
          </w:p>
          <w:p>
            <w:pPr>
              <w:spacing w:line="256" w:lineRule="auto"/>
            </w:pPr>
          </w:p>
          <w:p>
            <w:pPr>
              <w:spacing w:line="256" w:lineRule="auto"/>
            </w:pPr>
          </w:p>
          <w:p>
            <w:pPr>
              <w:spacing w:line="256" w:lineRule="auto"/>
            </w:pPr>
          </w:p>
          <w:p>
            <w:pPr>
              <w:spacing w:line="257" w:lineRule="auto"/>
            </w:pPr>
          </w:p>
          <w:p>
            <w:pPr>
              <w:spacing w:before="65" w:line="219"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《有机产品认证管理办法》</w:t>
            </w:r>
          </w:p>
          <w:p>
            <w:pPr>
              <w:spacing w:before="32" w:line="219" w:lineRule="auto"/>
              <w:ind w:left="103"/>
              <w:rPr>
                <w:rFonts w:ascii="宋体" w:hAnsi="宋体" w:eastAsia="宋体" w:cs="宋体"/>
                <w:sz w:val="20"/>
                <w:szCs w:val="20"/>
              </w:rPr>
            </w:pPr>
            <w:r>
              <w:rPr>
                <w:rFonts w:ascii="宋体" w:hAnsi="宋体" w:eastAsia="宋体" w:cs="宋体"/>
                <w:spacing w:val="3"/>
                <w:sz w:val="20"/>
                <w:szCs w:val="20"/>
              </w:rPr>
              <w:t>第十六条：认证机构不得对有机配料含量低于95%的加工产品进</w:t>
            </w:r>
            <w:r>
              <w:rPr>
                <w:rFonts w:ascii="宋体" w:hAnsi="宋体" w:eastAsia="宋体" w:cs="宋体"/>
                <w:spacing w:val="2"/>
                <w:sz w:val="20"/>
                <w:szCs w:val="20"/>
              </w:rPr>
              <w:t>行有机认证。</w:t>
            </w:r>
          </w:p>
          <w:p>
            <w:pPr>
              <w:spacing w:before="92" w:line="262" w:lineRule="auto"/>
              <w:ind w:left="103" w:right="101"/>
              <w:rPr>
                <w:rFonts w:ascii="宋体" w:hAnsi="宋体" w:eastAsia="宋体" w:cs="宋体"/>
                <w:sz w:val="20"/>
                <w:szCs w:val="20"/>
              </w:rPr>
            </w:pPr>
            <w:r>
              <w:rPr>
                <w:rFonts w:ascii="宋体" w:hAnsi="宋体" w:eastAsia="宋体" w:cs="宋体"/>
                <w:spacing w:val="4"/>
                <w:sz w:val="20"/>
                <w:szCs w:val="20"/>
              </w:rPr>
              <w:t>第五十三条：违反本办法第十六条的规定，认证机构对有机配料含量低于95%的加工产</w:t>
            </w:r>
            <w:r>
              <w:rPr>
                <w:rFonts w:ascii="宋体" w:hAnsi="宋体" w:eastAsia="宋体" w:cs="宋体"/>
                <w:spacing w:val="3"/>
                <w:sz w:val="20"/>
                <w:szCs w:val="20"/>
              </w:rPr>
              <w:t>品</w:t>
            </w:r>
            <w:r>
              <w:rPr>
                <w:rFonts w:ascii="宋体" w:hAnsi="宋体" w:eastAsia="宋体" w:cs="宋体"/>
                <w:sz w:val="20"/>
                <w:szCs w:val="20"/>
              </w:rPr>
              <w:t xml:space="preserve"> </w:t>
            </w:r>
            <w:r>
              <w:rPr>
                <w:rFonts w:ascii="宋体" w:hAnsi="宋体" w:eastAsia="宋体" w:cs="宋体"/>
                <w:spacing w:val="3"/>
                <w:sz w:val="20"/>
                <w:szCs w:val="20"/>
              </w:rPr>
              <w:t>进行有机认证的，地方认证监管部门责令改正，处3万元以下罚款。</w:t>
            </w:r>
          </w:p>
        </w:tc>
        <w:tc>
          <w:tcPr>
            <w:tcW w:w="1039" w:type="dxa"/>
          </w:tcPr>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before="65" w:line="270"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05" w:bottom="400" w:left="1223" w:header="0" w:footer="0" w:gutter="0"/>
          <w:pgNumType w:fmt="decimal"/>
          <w:cols w:space="720" w:num="1"/>
        </w:sectPr>
      </w:pPr>
    </w:p>
    <w:p>
      <w:r>
        <mc:AlternateContent>
          <mc:Choice Requires="wps">
            <w:drawing>
              <wp:anchor distT="0" distB="0" distL="114300" distR="114300" simplePos="0" relativeHeight="251834368" behindDoc="0" locked="0" layoutInCell="0" allowOverlap="1">
                <wp:simplePos x="0" y="0"/>
                <wp:positionH relativeFrom="page">
                  <wp:posOffset>743585</wp:posOffset>
                </wp:positionH>
                <wp:positionV relativeFrom="page">
                  <wp:posOffset>1536065</wp:posOffset>
                </wp:positionV>
                <wp:extent cx="299720" cy="541020"/>
                <wp:effectExtent l="0" t="0" r="0" b="0"/>
                <wp:wrapNone/>
                <wp:docPr id="193" name="文本框 151"/>
                <wp:cNvGraphicFramePr/>
                <a:graphic xmlns:a="http://schemas.openxmlformats.org/drawingml/2006/main">
                  <a:graphicData uri="http://schemas.microsoft.com/office/word/2010/wordprocessingShape">
                    <wps:wsp>
                      <wps:cNvSpPr txBox="1"/>
                      <wps:spPr>
                        <a:xfrm>
                          <a:off x="0" y="0"/>
                          <a:ext cx="299720" cy="541020"/>
                        </a:xfrm>
                        <a:prstGeom prst="rect">
                          <a:avLst/>
                        </a:prstGeom>
                        <a:noFill/>
                        <a:ln>
                          <a:noFill/>
                        </a:ln>
                      </wps:spPr>
                      <wps:txbx>
                        <w:txbxContent>
                          <w:p>
                            <w:pPr>
                              <w:spacing w:before="20" w:line="180"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51" o:spid="_x0000_s1026" o:spt="202" type="#_x0000_t202" style="position:absolute;left:0pt;margin-left:58.55pt;margin-top:120.95pt;height:42.6pt;width:23.6pt;mso-position-horizontal-relative:page;mso-position-vertical-relative:page;z-index:251834368;mso-width-relative:page;mso-height-relative:page;" filled="f" stroked="f" coordsize="21600,21600" o:allowincell="f" o:gfxdata="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FFkCf1wAAAAsBAAAPAAAAAAAAAAEAIAAAACIAAABkcnMvZG93bnJl&#10;di54bWxQSwECFAAUAAAACACHTuJAx46Wms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3"/>
                          <w:szCs w:val="43"/>
                        </w:rPr>
                      </w:pPr>
                    </w:p>
                  </w:txbxContent>
                </v:textbox>
              </v:shape>
            </w:pict>
          </mc:Fallback>
        </mc:AlternateContent>
      </w:r>
    </w:p>
    <w:p/>
    <w:p/>
    <w:p>
      <w:pPr>
        <w:spacing w:line="65" w:lineRule="exact"/>
      </w:pPr>
    </w:p>
    <w:tbl>
      <w:tblPr>
        <w:tblStyle w:val="7"/>
        <w:tblW w:w="1285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0"/>
        <w:gridCol w:w="807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4" w:lineRule="auto"/>
            </w:pPr>
          </w:p>
          <w:p>
            <w:pPr>
              <w:spacing w:before="65"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29" w:type="dxa"/>
          </w:tcPr>
          <w:p>
            <w:pPr>
              <w:spacing w:before="106" w:line="262" w:lineRule="auto"/>
              <w:ind w:left="11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95" w:line="257" w:lineRule="auto"/>
              <w:ind w:left="121"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6" w:hRule="atLeast"/>
        </w:trPr>
        <w:tc>
          <w:tcPr>
            <w:tcW w:w="624" w:type="dxa"/>
          </w:tcPr>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45</w:t>
            </w:r>
          </w:p>
        </w:tc>
        <w:tc>
          <w:tcPr>
            <w:tcW w:w="1249" w:type="dxa"/>
          </w:tcPr>
          <w:p>
            <w:pPr>
              <w:spacing w:line="302" w:lineRule="auto"/>
            </w:pPr>
          </w:p>
          <w:p>
            <w:pPr>
              <w:spacing w:line="302" w:lineRule="auto"/>
            </w:pPr>
          </w:p>
          <w:p>
            <w:pPr>
              <w:spacing w:line="303" w:lineRule="auto"/>
            </w:pPr>
          </w:p>
          <w:p>
            <w:pPr>
              <w:spacing w:before="65" w:line="277" w:lineRule="auto"/>
              <w:ind w:left="111" w:right="112"/>
              <w:jc w:val="both"/>
              <w:rPr>
                <w:rFonts w:ascii="宋体" w:hAnsi="宋体" w:eastAsia="宋体" w:cs="宋体"/>
                <w:sz w:val="20"/>
                <w:szCs w:val="20"/>
              </w:rPr>
            </w:pPr>
            <w:r>
              <w:rPr>
                <w:rFonts w:ascii="宋体" w:hAnsi="宋体" w:eastAsia="宋体" w:cs="宋体"/>
                <w:spacing w:val="-2"/>
                <w:sz w:val="20"/>
                <w:szCs w:val="20"/>
              </w:rPr>
              <w:t>对认证委托</w:t>
            </w:r>
            <w:r>
              <w:rPr>
                <w:rFonts w:ascii="宋体" w:hAnsi="宋体" w:eastAsia="宋体" w:cs="宋体"/>
                <w:spacing w:val="1"/>
                <w:sz w:val="20"/>
                <w:szCs w:val="20"/>
              </w:rPr>
              <w:t xml:space="preserve"> </w:t>
            </w:r>
            <w:r>
              <w:rPr>
                <w:rFonts w:ascii="宋体" w:hAnsi="宋体" w:eastAsia="宋体" w:cs="宋体"/>
                <w:spacing w:val="2"/>
                <w:sz w:val="20"/>
                <w:szCs w:val="20"/>
              </w:rPr>
              <w:t xml:space="preserve">人违反规定 </w:t>
            </w:r>
            <w:r>
              <w:rPr>
                <w:rFonts w:ascii="宋体" w:hAnsi="宋体" w:eastAsia="宋体" w:cs="宋体"/>
                <w:spacing w:val="-2"/>
                <w:sz w:val="20"/>
                <w:szCs w:val="20"/>
              </w:rPr>
              <w:t>进行有机产</w:t>
            </w:r>
            <w:r>
              <w:rPr>
                <w:rFonts w:ascii="宋体" w:hAnsi="宋体" w:eastAsia="宋体" w:cs="宋体"/>
                <w:spacing w:val="2"/>
                <w:sz w:val="20"/>
                <w:szCs w:val="20"/>
              </w:rPr>
              <w:t xml:space="preserve"> 品认证标识</w:t>
            </w:r>
            <w:r>
              <w:rPr>
                <w:rFonts w:ascii="宋体" w:hAnsi="宋体" w:eastAsia="宋体" w:cs="宋体"/>
                <w:sz w:val="20"/>
                <w:szCs w:val="20"/>
              </w:rPr>
              <w:t xml:space="preserve"> </w:t>
            </w:r>
            <w:r>
              <w:rPr>
                <w:rFonts w:ascii="宋体" w:hAnsi="宋体" w:eastAsia="宋体" w:cs="宋体"/>
                <w:spacing w:val="3"/>
                <w:sz w:val="20"/>
                <w:szCs w:val="20"/>
              </w:rPr>
              <w:t>标注行为的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0" w:type="dxa"/>
          </w:tcPr>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02" w:lineRule="auto"/>
            </w:pPr>
          </w:p>
          <w:p>
            <w:pPr>
              <w:spacing w:line="302" w:lineRule="auto"/>
            </w:pPr>
          </w:p>
          <w:p>
            <w:pPr>
              <w:spacing w:line="303"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《有机产品认证管理办法》</w:t>
            </w:r>
          </w:p>
          <w:p>
            <w:pPr>
              <w:spacing w:before="42" w:line="294" w:lineRule="auto"/>
              <w:ind w:left="92"/>
              <w:rPr>
                <w:rFonts w:ascii="宋体" w:hAnsi="宋体" w:eastAsia="宋体" w:cs="宋体"/>
                <w:sz w:val="19"/>
                <w:szCs w:val="19"/>
              </w:rPr>
            </w:pPr>
            <w:r>
              <w:rPr>
                <w:rFonts w:ascii="宋体" w:hAnsi="宋体" w:eastAsia="宋体" w:cs="宋体"/>
                <w:spacing w:val="9"/>
                <w:sz w:val="19"/>
                <w:szCs w:val="19"/>
              </w:rPr>
              <w:t>第五十五条：认证委托人有下列情形之一的，由地方认证监管部门责令改正，处1万元以上</w:t>
            </w:r>
            <w:r>
              <w:rPr>
                <w:rFonts w:ascii="宋体" w:hAnsi="宋体" w:eastAsia="宋体" w:cs="宋体"/>
                <w:spacing w:val="3"/>
                <w:sz w:val="19"/>
                <w:szCs w:val="19"/>
              </w:rPr>
              <w:t xml:space="preserve">  </w:t>
            </w:r>
            <w:r>
              <w:rPr>
                <w:rFonts w:ascii="宋体" w:hAnsi="宋体" w:eastAsia="宋体" w:cs="宋体"/>
                <w:spacing w:val="9"/>
                <w:sz w:val="19"/>
                <w:szCs w:val="19"/>
              </w:rPr>
              <w:t>3万元以下罚款：(一)未获得有机产品认证的加工产品，违反本办法第十五条的规定，进行</w:t>
            </w:r>
            <w:r>
              <w:rPr>
                <w:rFonts w:ascii="宋体" w:hAnsi="宋体" w:eastAsia="宋体" w:cs="宋体"/>
                <w:spacing w:val="7"/>
                <w:sz w:val="19"/>
                <w:szCs w:val="19"/>
              </w:rPr>
              <w:t xml:space="preserve">  </w:t>
            </w:r>
            <w:r>
              <w:rPr>
                <w:rFonts w:ascii="宋体" w:hAnsi="宋体" w:eastAsia="宋体" w:cs="宋体"/>
                <w:spacing w:val="10"/>
                <w:sz w:val="19"/>
                <w:szCs w:val="19"/>
              </w:rPr>
              <w:t>有机产品认证标识标注的；(二)未依照本办法第三十三条第一款、第三十四</w:t>
            </w:r>
            <w:r>
              <w:rPr>
                <w:rFonts w:ascii="宋体" w:hAnsi="宋体" w:eastAsia="宋体" w:cs="宋体"/>
                <w:spacing w:val="9"/>
                <w:sz w:val="19"/>
                <w:szCs w:val="19"/>
              </w:rPr>
              <w:t>条的规定使用</w:t>
            </w:r>
            <w:r>
              <w:rPr>
                <w:rFonts w:ascii="宋体" w:hAnsi="宋体" w:eastAsia="宋体" w:cs="宋体"/>
                <w:sz w:val="19"/>
                <w:szCs w:val="19"/>
              </w:rPr>
              <w:t xml:space="preserve">  </w:t>
            </w:r>
            <w:r>
              <w:rPr>
                <w:rFonts w:ascii="宋体" w:hAnsi="宋体" w:eastAsia="宋体" w:cs="宋体"/>
                <w:spacing w:val="9"/>
                <w:sz w:val="19"/>
                <w:szCs w:val="19"/>
              </w:rPr>
              <w:t>认证标志的；(三)在认证证书暂停期间或者被注销、撤销后，仍继续使用认证证书和认证标</w:t>
            </w:r>
            <w:r>
              <w:rPr>
                <w:rFonts w:ascii="宋体" w:hAnsi="宋体" w:eastAsia="宋体" w:cs="宋体"/>
                <w:spacing w:val="1"/>
                <w:sz w:val="19"/>
                <w:szCs w:val="19"/>
              </w:rPr>
              <w:t xml:space="preserve"> </w:t>
            </w:r>
            <w:r>
              <w:rPr>
                <w:rFonts w:ascii="宋体" w:hAnsi="宋体" w:eastAsia="宋体" w:cs="宋体"/>
                <w:spacing w:val="-7"/>
                <w:sz w:val="19"/>
                <w:szCs w:val="19"/>
              </w:rPr>
              <w:t>志</w:t>
            </w:r>
            <w:r>
              <w:rPr>
                <w:rFonts w:ascii="宋体" w:hAnsi="宋体" w:eastAsia="宋体" w:cs="宋体"/>
                <w:spacing w:val="1"/>
                <w:sz w:val="19"/>
                <w:szCs w:val="19"/>
              </w:rPr>
              <w:t xml:space="preserve"> </w:t>
            </w:r>
            <w:r>
              <w:rPr>
                <w:rFonts w:ascii="宋体" w:hAnsi="宋体" w:eastAsia="宋体" w:cs="宋体"/>
                <w:spacing w:val="-7"/>
                <w:sz w:val="19"/>
                <w:szCs w:val="19"/>
              </w:rPr>
              <w:t>的</w:t>
            </w:r>
            <w:r>
              <w:rPr>
                <w:rFonts w:ascii="宋体" w:hAnsi="宋体" w:eastAsia="宋体" w:cs="宋体"/>
                <w:spacing w:val="-22"/>
                <w:sz w:val="19"/>
                <w:szCs w:val="19"/>
              </w:rPr>
              <w:t xml:space="preserve"> </w:t>
            </w:r>
            <w:r>
              <w:rPr>
                <w:rFonts w:ascii="宋体" w:hAnsi="宋体" w:eastAsia="宋体" w:cs="宋体"/>
                <w:spacing w:val="-7"/>
                <w:sz w:val="19"/>
                <w:szCs w:val="19"/>
              </w:rPr>
              <w:t>。</w:t>
            </w:r>
          </w:p>
        </w:tc>
        <w:tc>
          <w:tcPr>
            <w:tcW w:w="1029" w:type="dxa"/>
          </w:tcPr>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62"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2" w:lineRule="auto"/>
              <w:ind w:left="219"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60"/>
          <w:pgMar w:top="1025" w:right="2234" w:bottom="400" w:left="1323" w:header="0" w:footer="0" w:gutter="0"/>
          <w:pgNumType w:fmt="decimal"/>
          <w:cols w:space="720" w:num="1"/>
        </w:sectPr>
      </w:pPr>
    </w:p>
    <w:p>
      <w:r>
        <mc:AlternateContent>
          <mc:Choice Requires="wps">
            <w:drawing>
              <wp:anchor distT="0" distB="0" distL="114300" distR="114300" simplePos="0" relativeHeight="251835392" behindDoc="0" locked="0" layoutInCell="0" allowOverlap="1">
                <wp:simplePos x="0" y="0"/>
                <wp:positionH relativeFrom="page">
                  <wp:posOffset>511175</wp:posOffset>
                </wp:positionH>
                <wp:positionV relativeFrom="page">
                  <wp:posOffset>5850255</wp:posOffset>
                </wp:positionV>
                <wp:extent cx="653415" cy="255905"/>
                <wp:effectExtent l="198755" t="0" r="0" b="0"/>
                <wp:wrapNone/>
                <wp:docPr id="194" name="TextBox 41"/>
                <wp:cNvGraphicFramePr/>
                <a:graphic xmlns:a="http://schemas.openxmlformats.org/drawingml/2006/main">
                  <a:graphicData uri="http://schemas.microsoft.com/office/word/2010/wordprocessingShape">
                    <wps:wsp>
                      <wps:cNvSpPr txBox="1"/>
                      <wps:spPr>
                        <a:xfrm rot="5400000">
                          <a:off x="511471" y="5850421"/>
                          <a:ext cx="653415" cy="255904"/>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 o:spid="_x0000_s1026" o:spt="202" type="#_x0000_t202" style="position:absolute;left:0pt;margin-left:40.25pt;margin-top:460.65pt;height:20.15pt;width:51.45pt;mso-position-horizontal-relative:page;mso-position-vertical-relative:page;rotation:5898240f;z-index:251835392;mso-width-relative:page;mso-height-relative:page;" filled="f" stroked="f" coordsize="21600,21600" o:allowincell="f" o:gfxdata="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iLbLP1QAAAAoBAAAPAAAAAAAAAAEAIAAAACIAAABkcnMvZG93bnJl&#10;di54bWxQSwECFAAUAAAACACHTuJA7/VV4DkCAAB6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39" w:lineRule="exact"/>
      </w:pPr>
    </w:p>
    <w:tbl>
      <w:tblPr>
        <w:tblStyle w:val="7"/>
        <w:tblW w:w="12859"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39" w:type="dxa"/>
          </w:tcPr>
          <w:p>
            <w:pPr>
              <w:spacing w:before="97" w:line="262" w:lineRule="auto"/>
              <w:ind w:left="131" w:right="10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5" w:hRule="atLeast"/>
        </w:trPr>
        <w:tc>
          <w:tcPr>
            <w:tcW w:w="624" w:type="dxa"/>
            <w:vAlign w:val="center"/>
          </w:tcPr>
          <w:p>
            <w:pPr>
              <w:spacing w:before="65" w:line="183" w:lineRule="auto"/>
              <w:ind w:firstLine="194" w:firstLineChars="100"/>
              <w:jc w:val="both"/>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46</w:t>
            </w:r>
          </w:p>
        </w:tc>
        <w:tc>
          <w:tcPr>
            <w:tcW w:w="1249" w:type="dxa"/>
          </w:tcPr>
          <w:p>
            <w:pPr>
              <w:spacing w:before="133" w:line="314" w:lineRule="auto"/>
              <w:ind w:left="110"/>
              <w:rPr>
                <w:rFonts w:ascii="宋体" w:hAnsi="宋体" w:eastAsia="宋体" w:cs="宋体"/>
                <w:sz w:val="18"/>
                <w:szCs w:val="18"/>
              </w:rPr>
            </w:pPr>
            <w:r>
              <w:rPr>
                <w:rFonts w:ascii="宋体" w:hAnsi="宋体" w:eastAsia="宋体" w:cs="宋体"/>
                <w:spacing w:val="7"/>
                <w:sz w:val="18"/>
                <w:szCs w:val="18"/>
              </w:rPr>
              <w:t>对认证机构</w:t>
            </w:r>
            <w:r>
              <w:rPr>
                <w:rFonts w:ascii="宋体" w:hAnsi="宋体" w:eastAsia="宋体" w:cs="宋体"/>
                <w:sz w:val="18"/>
                <w:szCs w:val="18"/>
              </w:rPr>
              <w:t xml:space="preserve">   </w:t>
            </w:r>
            <w:r>
              <w:rPr>
                <w:rFonts w:ascii="宋体" w:hAnsi="宋体" w:eastAsia="宋体" w:cs="宋体"/>
                <w:spacing w:val="3"/>
                <w:sz w:val="18"/>
                <w:szCs w:val="18"/>
              </w:rPr>
              <w:t>拒不改正违</w:t>
            </w:r>
            <w:r>
              <w:rPr>
                <w:rFonts w:ascii="宋体" w:hAnsi="宋体" w:eastAsia="宋体" w:cs="宋体"/>
                <w:sz w:val="18"/>
                <w:szCs w:val="18"/>
              </w:rPr>
              <w:t xml:space="preserve">   </w:t>
            </w:r>
            <w:r>
              <w:rPr>
                <w:rFonts w:ascii="宋体" w:hAnsi="宋体" w:eastAsia="宋体" w:cs="宋体"/>
                <w:spacing w:val="7"/>
                <w:sz w:val="18"/>
                <w:szCs w:val="18"/>
              </w:rPr>
              <w:t>法违规行为，</w:t>
            </w:r>
            <w:r>
              <w:rPr>
                <w:rFonts w:ascii="宋体" w:hAnsi="宋体" w:eastAsia="宋体" w:cs="宋体"/>
                <w:spacing w:val="2"/>
                <w:sz w:val="18"/>
                <w:szCs w:val="18"/>
              </w:rPr>
              <w:t xml:space="preserve"> </w:t>
            </w:r>
            <w:r>
              <w:rPr>
                <w:rFonts w:ascii="宋体" w:hAnsi="宋体" w:eastAsia="宋体" w:cs="宋体"/>
                <w:spacing w:val="6"/>
                <w:sz w:val="18"/>
                <w:szCs w:val="18"/>
              </w:rPr>
              <w:t>向不符合要</w:t>
            </w:r>
            <w:r>
              <w:rPr>
                <w:rFonts w:ascii="宋体" w:hAnsi="宋体" w:eastAsia="宋体" w:cs="宋体"/>
                <w:sz w:val="18"/>
                <w:szCs w:val="18"/>
              </w:rPr>
              <w:t xml:space="preserve">   </w:t>
            </w:r>
            <w:r>
              <w:rPr>
                <w:rFonts w:ascii="宋体" w:hAnsi="宋体" w:eastAsia="宋体" w:cs="宋体"/>
                <w:spacing w:val="3"/>
                <w:sz w:val="18"/>
                <w:szCs w:val="18"/>
              </w:rPr>
              <w:t>求的认证对</w:t>
            </w:r>
            <w:r>
              <w:rPr>
                <w:rFonts w:ascii="宋体" w:hAnsi="宋体" w:eastAsia="宋体" w:cs="宋体"/>
                <w:sz w:val="18"/>
                <w:szCs w:val="18"/>
              </w:rPr>
              <w:t xml:space="preserve">   </w:t>
            </w:r>
            <w:r>
              <w:rPr>
                <w:rFonts w:ascii="宋体" w:hAnsi="宋体" w:eastAsia="宋体" w:cs="宋体"/>
                <w:spacing w:val="6"/>
                <w:sz w:val="18"/>
                <w:szCs w:val="18"/>
              </w:rPr>
              <w:t>象出具认证</w:t>
            </w:r>
            <w:r>
              <w:rPr>
                <w:rFonts w:ascii="宋体" w:hAnsi="宋体" w:eastAsia="宋体" w:cs="宋体"/>
                <w:sz w:val="18"/>
                <w:szCs w:val="18"/>
              </w:rPr>
              <w:t xml:space="preserve">   </w:t>
            </w:r>
            <w:r>
              <w:rPr>
                <w:rFonts w:ascii="宋体" w:hAnsi="宋体" w:eastAsia="宋体" w:cs="宋体"/>
                <w:spacing w:val="-7"/>
                <w:sz w:val="18"/>
                <w:szCs w:val="18"/>
              </w:rPr>
              <w:t>证书，不配合</w:t>
            </w:r>
            <w:r>
              <w:rPr>
                <w:rFonts w:ascii="宋体" w:hAnsi="宋体" w:eastAsia="宋体" w:cs="宋体"/>
                <w:spacing w:val="2"/>
                <w:sz w:val="18"/>
                <w:szCs w:val="18"/>
              </w:rPr>
              <w:t xml:space="preserve">  </w:t>
            </w:r>
            <w:r>
              <w:rPr>
                <w:rFonts w:ascii="宋体" w:hAnsi="宋体" w:eastAsia="宋体" w:cs="宋体"/>
                <w:spacing w:val="3"/>
                <w:sz w:val="18"/>
                <w:szCs w:val="18"/>
              </w:rPr>
              <w:t>监督检查工</w:t>
            </w:r>
            <w:r>
              <w:rPr>
                <w:rFonts w:ascii="宋体" w:hAnsi="宋体" w:eastAsia="宋体" w:cs="宋体"/>
                <w:sz w:val="18"/>
                <w:szCs w:val="18"/>
              </w:rPr>
              <w:t xml:space="preserve">   </w:t>
            </w:r>
            <w:r>
              <w:rPr>
                <w:rFonts w:ascii="宋体" w:hAnsi="宋体" w:eastAsia="宋体" w:cs="宋体"/>
                <w:spacing w:val="7"/>
                <w:sz w:val="18"/>
                <w:szCs w:val="18"/>
              </w:rPr>
              <w:t>作等行为的</w:t>
            </w:r>
          </w:p>
          <w:p>
            <w:pPr>
              <w:spacing w:before="77"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60" w:lineRule="auto"/>
            </w:pPr>
          </w:p>
          <w:p>
            <w:pPr>
              <w:spacing w:line="260" w:lineRule="auto"/>
            </w:pPr>
          </w:p>
          <w:p>
            <w:pPr>
              <w:spacing w:line="260" w:lineRule="auto"/>
            </w:pPr>
          </w:p>
          <w:p>
            <w:pPr>
              <w:spacing w:line="261" w:lineRule="auto"/>
            </w:pPr>
          </w:p>
          <w:p>
            <w:pPr>
              <w:spacing w:line="261"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33"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《认证机构管理办法》</w:t>
            </w:r>
          </w:p>
          <w:p>
            <w:pPr>
              <w:spacing w:before="50" w:line="291" w:lineRule="auto"/>
              <w:ind w:left="102"/>
              <w:rPr>
                <w:rFonts w:ascii="宋体" w:hAnsi="宋体" w:eastAsia="宋体" w:cs="宋体"/>
                <w:sz w:val="19"/>
                <w:szCs w:val="19"/>
              </w:rPr>
            </w:pPr>
            <w:r>
              <w:rPr>
                <w:rFonts w:ascii="宋体" w:hAnsi="宋体" w:eastAsia="宋体" w:cs="宋体"/>
                <w:spacing w:val="10"/>
                <w:sz w:val="19"/>
                <w:szCs w:val="19"/>
              </w:rPr>
              <w:t>第三十八条：认证机构有下列情形之一的，地方认证监督管理部门应当</w:t>
            </w:r>
            <w:r>
              <w:rPr>
                <w:rFonts w:ascii="宋体" w:hAnsi="宋体" w:eastAsia="宋体" w:cs="宋体"/>
                <w:spacing w:val="9"/>
                <w:sz w:val="19"/>
                <w:szCs w:val="19"/>
              </w:rPr>
              <w:t>责令其改正，并处3</w:t>
            </w:r>
            <w:r>
              <w:rPr>
                <w:rFonts w:ascii="宋体" w:hAnsi="宋体" w:eastAsia="宋体" w:cs="宋体"/>
                <w:sz w:val="19"/>
                <w:szCs w:val="19"/>
              </w:rPr>
              <w:t xml:space="preserve"> </w:t>
            </w:r>
            <w:r>
              <w:rPr>
                <w:rFonts w:ascii="宋体" w:hAnsi="宋体" w:eastAsia="宋体" w:cs="宋体"/>
                <w:spacing w:val="9"/>
                <w:sz w:val="19"/>
                <w:szCs w:val="19"/>
              </w:rPr>
              <w:t>万元罚款：(一)受到告诫或者警告后仍未改正的；(二)违反本办法第十七条</w:t>
            </w:r>
            <w:r>
              <w:rPr>
                <w:rFonts w:ascii="宋体" w:hAnsi="宋体" w:eastAsia="宋体" w:cs="宋体"/>
                <w:spacing w:val="8"/>
                <w:sz w:val="19"/>
                <w:szCs w:val="19"/>
              </w:rPr>
              <w:t>规定，向认证对</w:t>
            </w:r>
            <w:r>
              <w:rPr>
                <w:rFonts w:ascii="宋体" w:hAnsi="宋体" w:eastAsia="宋体" w:cs="宋体"/>
                <w:sz w:val="19"/>
                <w:szCs w:val="19"/>
              </w:rPr>
              <w:t xml:space="preserve"> </w:t>
            </w:r>
            <w:r>
              <w:rPr>
                <w:rFonts w:ascii="宋体" w:hAnsi="宋体" w:eastAsia="宋体" w:cs="宋体"/>
                <w:spacing w:val="11"/>
                <w:sz w:val="19"/>
                <w:szCs w:val="19"/>
              </w:rPr>
              <w:t>象出具认证证书的；(三)违反本办法第二十条规定，发现认证对象</w:t>
            </w:r>
            <w:r>
              <w:rPr>
                <w:rFonts w:ascii="宋体" w:hAnsi="宋体" w:eastAsia="宋体" w:cs="宋体"/>
                <w:spacing w:val="10"/>
                <w:sz w:val="19"/>
                <w:szCs w:val="19"/>
              </w:rPr>
              <w:t>未正确使用认证证书和</w:t>
            </w:r>
            <w:r>
              <w:rPr>
                <w:rFonts w:ascii="宋体" w:hAnsi="宋体" w:eastAsia="宋体" w:cs="宋体"/>
                <w:sz w:val="19"/>
                <w:szCs w:val="19"/>
              </w:rPr>
              <w:t xml:space="preserve">  </w:t>
            </w:r>
            <w:r>
              <w:rPr>
                <w:rFonts w:ascii="宋体" w:hAnsi="宋体" w:eastAsia="宋体" w:cs="宋体"/>
                <w:spacing w:val="9"/>
                <w:sz w:val="19"/>
                <w:szCs w:val="19"/>
              </w:rPr>
              <w:t>认证标志，未采取有效措施纠正的；(四)违反本办法第二十五条规定，在监督检</w:t>
            </w:r>
            <w:r>
              <w:rPr>
                <w:rFonts w:ascii="宋体" w:hAnsi="宋体" w:eastAsia="宋体" w:cs="宋体"/>
                <w:spacing w:val="8"/>
                <w:sz w:val="19"/>
                <w:szCs w:val="19"/>
              </w:rPr>
              <w:t>查工作中不</w:t>
            </w:r>
            <w:r>
              <w:rPr>
                <w:rFonts w:ascii="宋体" w:hAnsi="宋体" w:eastAsia="宋体" w:cs="宋体"/>
                <w:sz w:val="19"/>
                <w:szCs w:val="19"/>
              </w:rPr>
              <w:t xml:space="preserve"> </w:t>
            </w:r>
            <w:r>
              <w:rPr>
                <w:rFonts w:ascii="宋体" w:hAnsi="宋体" w:eastAsia="宋体" w:cs="宋体"/>
                <w:spacing w:val="13"/>
                <w:sz w:val="19"/>
                <w:szCs w:val="19"/>
              </w:rPr>
              <w:t>予配合和协助，拒绝、隐瞒或者不如实提供相关材料和信息的</w:t>
            </w:r>
            <w:r>
              <w:rPr>
                <w:rFonts w:ascii="宋体" w:hAnsi="宋体" w:eastAsia="宋体" w:cs="宋体"/>
                <w:spacing w:val="12"/>
                <w:sz w:val="19"/>
                <w:szCs w:val="19"/>
              </w:rPr>
              <w:t>。</w:t>
            </w:r>
          </w:p>
          <w:p>
            <w:pPr>
              <w:spacing w:before="84" w:line="256" w:lineRule="auto"/>
              <w:ind w:left="102" w:firstLine="49"/>
              <w:rPr>
                <w:rFonts w:ascii="宋体" w:hAnsi="宋体" w:eastAsia="宋体" w:cs="宋体"/>
                <w:sz w:val="19"/>
                <w:szCs w:val="19"/>
              </w:rPr>
            </w:pPr>
            <w:r>
              <w:rPr>
                <w:rFonts w:ascii="宋体" w:hAnsi="宋体" w:eastAsia="宋体" w:cs="宋体"/>
                <w:spacing w:val="7"/>
                <w:sz w:val="19"/>
                <w:szCs w:val="19"/>
              </w:rPr>
              <w:t>第十七条：认证机构在从事认证活动时，应当对认证对象的下列情况进行核实：(一)具备相</w:t>
            </w:r>
            <w:r>
              <w:rPr>
                <w:rFonts w:ascii="宋体" w:hAnsi="宋体" w:eastAsia="宋体" w:cs="宋体"/>
                <w:spacing w:val="6"/>
                <w:sz w:val="19"/>
                <w:szCs w:val="19"/>
              </w:rPr>
              <w:t xml:space="preserve"> </w:t>
            </w:r>
            <w:r>
              <w:rPr>
                <w:rFonts w:ascii="宋体" w:hAnsi="宋体" w:eastAsia="宋体" w:cs="宋体"/>
                <w:spacing w:val="4"/>
                <w:sz w:val="19"/>
                <w:szCs w:val="19"/>
              </w:rPr>
              <w:t>关法定资质、资格；(二)委托认证的产品、服务、管理体系等符合相关法律法规的要求；(三)</w:t>
            </w:r>
          </w:p>
          <w:p>
            <w:pPr>
              <w:spacing w:before="92" w:line="262" w:lineRule="auto"/>
              <w:ind w:left="102" w:right="182"/>
              <w:rPr>
                <w:rFonts w:hint="eastAsia" w:ascii="宋体" w:hAnsi="宋体" w:eastAsia="宋体" w:cs="宋体"/>
                <w:spacing w:val="11"/>
                <w:sz w:val="20"/>
                <w:szCs w:val="20"/>
              </w:rPr>
            </w:pPr>
            <w:r>
              <w:rPr>
                <w:rFonts w:ascii="宋体" w:hAnsi="宋体" w:eastAsia="宋体" w:cs="宋体"/>
                <w:sz w:val="20"/>
                <w:szCs w:val="20"/>
              </w:rPr>
              <w:t>未列入国家信用信息严重失信主体相关名录。认证对象不符合上</w:t>
            </w:r>
            <w:r>
              <w:rPr>
                <w:rFonts w:ascii="宋体" w:hAnsi="宋体" w:eastAsia="宋体" w:cs="宋体"/>
                <w:spacing w:val="-1"/>
                <w:sz w:val="20"/>
                <w:szCs w:val="20"/>
              </w:rPr>
              <w:t>述要求的，认证机构不得</w:t>
            </w:r>
            <w:r>
              <w:rPr>
                <w:rFonts w:ascii="宋体" w:hAnsi="宋体" w:eastAsia="宋体" w:cs="宋体"/>
                <w:sz w:val="20"/>
                <w:szCs w:val="20"/>
              </w:rPr>
              <w:t xml:space="preserve"> </w:t>
            </w:r>
            <w:r>
              <w:rPr>
                <w:rFonts w:ascii="宋体" w:hAnsi="宋体" w:eastAsia="宋体" w:cs="宋体"/>
                <w:spacing w:val="11"/>
                <w:sz w:val="20"/>
                <w:szCs w:val="20"/>
              </w:rPr>
              <w:t>向其出具认证证书。</w:t>
            </w:r>
          </w:p>
          <w:p>
            <w:pPr>
              <w:spacing w:before="99" w:line="257" w:lineRule="auto"/>
              <w:ind w:left="123" w:right="116"/>
              <w:rPr>
                <w:rFonts w:ascii="宋体" w:hAnsi="宋体" w:eastAsia="宋体" w:cs="宋体"/>
                <w:sz w:val="20"/>
                <w:szCs w:val="20"/>
              </w:rPr>
            </w:pPr>
            <w:r>
              <w:rPr>
                <w:rFonts w:ascii="宋体" w:hAnsi="宋体" w:eastAsia="宋体" w:cs="宋体"/>
                <w:spacing w:val="1"/>
                <w:sz w:val="20"/>
                <w:szCs w:val="20"/>
              </w:rPr>
              <w:t>第二十条：认证机构应当要求认证对象正确使用认证证</w:t>
            </w:r>
            <w:r>
              <w:rPr>
                <w:rFonts w:ascii="宋体" w:hAnsi="宋体" w:eastAsia="宋体" w:cs="宋体"/>
                <w:sz w:val="20"/>
                <w:szCs w:val="20"/>
              </w:rPr>
              <w:t xml:space="preserve">书和认证标志，对未按照规定使用 </w:t>
            </w:r>
            <w:r>
              <w:rPr>
                <w:rFonts w:ascii="宋体" w:hAnsi="宋体" w:eastAsia="宋体" w:cs="宋体"/>
                <w:spacing w:val="5"/>
                <w:sz w:val="20"/>
                <w:szCs w:val="20"/>
              </w:rPr>
              <w:t>的，认证机构应当采取有效的纠正措施。</w:t>
            </w:r>
          </w:p>
          <w:p>
            <w:pPr>
              <w:spacing w:before="73" w:line="267" w:lineRule="auto"/>
              <w:ind w:left="123" w:right="124"/>
              <w:rPr>
                <w:rFonts w:ascii="宋体" w:hAnsi="宋体" w:eastAsia="宋体" w:cs="宋体"/>
                <w:sz w:val="20"/>
                <w:szCs w:val="20"/>
              </w:rPr>
            </w:pPr>
            <w:r>
              <w:rPr>
                <w:rFonts w:ascii="宋体" w:hAnsi="宋体" w:eastAsia="宋体" w:cs="宋体"/>
                <w:sz w:val="20"/>
                <w:szCs w:val="20"/>
              </w:rPr>
              <w:t>第二十五条：认证机构和认证对象应当对国务院认证认可监督管理部门</w:t>
            </w:r>
            <w:r>
              <w:rPr>
                <w:rFonts w:ascii="宋体" w:hAnsi="宋体" w:eastAsia="宋体" w:cs="宋体"/>
                <w:spacing w:val="-1"/>
                <w:sz w:val="20"/>
                <w:szCs w:val="20"/>
              </w:rPr>
              <w:t>、地方认证监督管</w:t>
            </w:r>
            <w:r>
              <w:rPr>
                <w:rFonts w:ascii="宋体" w:hAnsi="宋体" w:eastAsia="宋体" w:cs="宋体"/>
                <w:sz w:val="20"/>
                <w:szCs w:val="20"/>
              </w:rPr>
              <w:t xml:space="preserve"> </w:t>
            </w:r>
            <w:r>
              <w:rPr>
                <w:rFonts w:ascii="宋体" w:hAnsi="宋体" w:eastAsia="宋体" w:cs="宋体"/>
                <w:spacing w:val="11"/>
                <w:sz w:val="20"/>
                <w:szCs w:val="20"/>
              </w:rPr>
              <w:t>理部门实施的监督检查工作予以配合，对有关事项的询问和调查如实提供相关材料和</w:t>
            </w:r>
            <w:r>
              <w:rPr>
                <w:rFonts w:ascii="宋体" w:hAnsi="宋体" w:eastAsia="宋体" w:cs="宋体"/>
                <w:spacing w:val="8"/>
                <w:sz w:val="20"/>
                <w:szCs w:val="20"/>
              </w:rPr>
              <w:t xml:space="preserve"> </w:t>
            </w:r>
            <w:r>
              <w:rPr>
                <w:rFonts w:ascii="宋体" w:hAnsi="宋体" w:eastAsia="宋体" w:cs="宋体"/>
                <w:spacing w:val="-9"/>
                <w:sz w:val="20"/>
                <w:szCs w:val="20"/>
              </w:rPr>
              <w:t>信</w:t>
            </w:r>
            <w:r>
              <w:rPr>
                <w:rFonts w:ascii="宋体" w:hAnsi="宋体" w:eastAsia="宋体" w:cs="宋体"/>
                <w:spacing w:val="-14"/>
                <w:sz w:val="20"/>
                <w:szCs w:val="20"/>
              </w:rPr>
              <w:t xml:space="preserve"> </w:t>
            </w:r>
            <w:r>
              <w:rPr>
                <w:rFonts w:ascii="宋体" w:hAnsi="宋体" w:eastAsia="宋体" w:cs="宋体"/>
                <w:spacing w:val="-9"/>
                <w:sz w:val="20"/>
                <w:szCs w:val="20"/>
              </w:rPr>
              <w:t>息</w:t>
            </w:r>
            <w:r>
              <w:rPr>
                <w:rFonts w:ascii="宋体" w:hAnsi="宋体" w:eastAsia="宋体" w:cs="宋体"/>
                <w:spacing w:val="-31"/>
                <w:sz w:val="20"/>
                <w:szCs w:val="20"/>
              </w:rPr>
              <w:t xml:space="preserve"> </w:t>
            </w:r>
            <w:r>
              <w:rPr>
                <w:rFonts w:ascii="宋体" w:hAnsi="宋体" w:eastAsia="宋体" w:cs="宋体"/>
                <w:spacing w:val="-9"/>
                <w:sz w:val="20"/>
                <w:szCs w:val="20"/>
              </w:rPr>
              <w:t>。</w:t>
            </w:r>
          </w:p>
          <w:p>
            <w:pPr>
              <w:spacing w:before="71" w:line="219" w:lineRule="auto"/>
              <w:ind w:left="12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《有机产品认证管理办法》</w:t>
            </w:r>
          </w:p>
          <w:p>
            <w:pPr>
              <w:spacing w:before="92" w:line="262" w:lineRule="auto"/>
              <w:ind w:left="102" w:right="182"/>
              <w:rPr>
                <w:rFonts w:ascii="宋体" w:hAnsi="宋体" w:eastAsia="宋体" w:cs="宋体"/>
                <w:sz w:val="20"/>
                <w:szCs w:val="20"/>
              </w:rPr>
            </w:pPr>
            <w:r>
              <w:rPr>
                <w:rFonts w:ascii="宋体" w:hAnsi="宋体" w:eastAsia="宋体" w:cs="宋体"/>
                <w:spacing w:val="1"/>
                <w:sz w:val="20"/>
                <w:szCs w:val="20"/>
              </w:rPr>
              <w:t>第五十六条：认证机构、获证产品的认证委托人拒绝接受国家认监委或者地方认证监管部</w:t>
            </w:r>
            <w:r>
              <w:rPr>
                <w:rFonts w:ascii="宋体" w:hAnsi="宋体" w:eastAsia="宋体" w:cs="宋体"/>
                <w:spacing w:val="10"/>
                <w:sz w:val="20"/>
                <w:szCs w:val="20"/>
              </w:rPr>
              <w:t xml:space="preserve"> </w:t>
            </w:r>
            <w:r>
              <w:rPr>
                <w:rFonts w:ascii="宋体" w:hAnsi="宋体" w:eastAsia="宋体" w:cs="宋体"/>
                <w:spacing w:val="3"/>
                <w:sz w:val="20"/>
                <w:szCs w:val="20"/>
              </w:rPr>
              <w:t>门监督检查的，责令限期改正；逾期未改正的，处3万元以下罚款。</w:t>
            </w:r>
          </w:p>
        </w:tc>
        <w:tc>
          <w:tcPr>
            <w:tcW w:w="1039" w:type="dxa"/>
          </w:tcPr>
          <w:p>
            <w:pPr>
              <w:spacing w:line="262" w:lineRule="auto"/>
            </w:pPr>
          </w:p>
          <w:p>
            <w:pPr>
              <w:spacing w:line="262" w:lineRule="auto"/>
            </w:pPr>
          </w:p>
          <w:p>
            <w:pPr>
              <w:spacing w:line="262" w:lineRule="auto"/>
            </w:pPr>
          </w:p>
          <w:p>
            <w:pPr>
              <w:spacing w:line="263" w:lineRule="auto"/>
            </w:pPr>
          </w:p>
          <w:p>
            <w:pPr>
              <w:spacing w:line="263" w:lineRule="auto"/>
            </w:pPr>
          </w:p>
          <w:p>
            <w:pPr>
              <w:spacing w:before="65" w:line="25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9" w:lineRule="auto"/>
            </w:pPr>
          </w:p>
          <w:p>
            <w:pPr>
              <w:spacing w:line="259" w:lineRule="auto"/>
            </w:pPr>
          </w:p>
          <w:p>
            <w:pPr>
              <w:spacing w:line="259" w:lineRule="auto"/>
            </w:pPr>
          </w:p>
          <w:p>
            <w:pPr>
              <w:spacing w:line="259"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05" w:bottom="400" w:left="1222" w:header="0" w:footer="0" w:gutter="0"/>
          <w:pgNumType w:fmt="decimal"/>
          <w:cols w:space="720" w:num="1"/>
        </w:sectPr>
      </w:pPr>
    </w:p>
    <w:p>
      <w:r>
        <mc:AlternateContent>
          <mc:Choice Requires="wps">
            <w:drawing>
              <wp:anchor distT="0" distB="0" distL="114300" distR="114300" simplePos="0" relativeHeight="251836416" behindDoc="0" locked="0" layoutInCell="0" allowOverlap="1">
                <wp:simplePos x="0" y="0"/>
                <wp:positionH relativeFrom="page">
                  <wp:posOffset>711200</wp:posOffset>
                </wp:positionH>
                <wp:positionV relativeFrom="page">
                  <wp:posOffset>1276350</wp:posOffset>
                </wp:positionV>
                <wp:extent cx="280670" cy="652780"/>
                <wp:effectExtent l="0" t="0" r="0" b="0"/>
                <wp:wrapNone/>
                <wp:docPr id="195" name="文本框 152"/>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152" o:spid="_x0000_s1026" o:spt="202" type="#_x0000_t202" style="position:absolute;left:0pt;margin-left:56pt;margin-top:100.5pt;height:51.4pt;width:22.1pt;mso-position-horizontal-relative:page;mso-position-vertical-relative:page;z-index:251836416;mso-width-relative:page;mso-height-relative:page;" filled="f" stroked="f" coordsize="21600,21600" o:allowincell="f" o:gfxdata="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iIXvdcAAAALAQAADwAAAAAAAAABACAAAAAiAAAAZHJzL2Rvd25y&#10;ZXYueG1sUEsBAhQAFAAAAAgAh07iQO554hP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229"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6" w:lineRule="auto"/>
            </w:pPr>
          </w:p>
          <w:p>
            <w:pPr>
              <w:spacing w:before="65" w:line="221" w:lineRule="auto"/>
              <w:ind w:left="12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line="244" w:lineRule="auto"/>
            </w:pPr>
          </w:p>
          <w:p>
            <w:pPr>
              <w:spacing w:before="65" w:line="257"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39" w:type="dxa"/>
          </w:tcPr>
          <w:p>
            <w:pPr>
              <w:spacing w:before="96" w:line="267" w:lineRule="auto"/>
              <w:ind w:left="151" w:right="8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62"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0" w:hRule="atLeast"/>
        </w:trPr>
        <w:tc>
          <w:tcPr>
            <w:tcW w:w="624" w:type="dxa"/>
          </w:tcPr>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183" w:lineRule="auto"/>
              <w:ind w:left="22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47</w:t>
            </w:r>
          </w:p>
        </w:tc>
        <w:tc>
          <w:tcPr>
            <w:tcW w:w="1249" w:type="dxa"/>
          </w:tcPr>
          <w:p>
            <w:pPr>
              <w:spacing w:line="298" w:lineRule="auto"/>
            </w:pPr>
          </w:p>
          <w:p>
            <w:pPr>
              <w:spacing w:line="299" w:lineRule="auto"/>
            </w:pPr>
          </w:p>
          <w:p>
            <w:pPr>
              <w:spacing w:line="299" w:lineRule="auto"/>
            </w:pPr>
          </w:p>
          <w:p>
            <w:pPr>
              <w:spacing w:before="65" w:line="278" w:lineRule="auto"/>
              <w:ind w:left="110" w:right="114"/>
              <w:jc w:val="both"/>
              <w:rPr>
                <w:rFonts w:ascii="宋体" w:hAnsi="宋体" w:eastAsia="宋体" w:cs="宋体"/>
                <w:sz w:val="20"/>
                <w:szCs w:val="20"/>
              </w:rPr>
            </w:pPr>
            <w:r>
              <w:rPr>
                <w:rFonts w:ascii="宋体" w:hAnsi="宋体" w:eastAsia="宋体" w:cs="宋体"/>
                <w:spacing w:val="-2"/>
                <w:sz w:val="20"/>
                <w:szCs w:val="20"/>
              </w:rPr>
              <w:t>对指定的认</w:t>
            </w:r>
            <w:r>
              <w:rPr>
                <w:rFonts w:ascii="宋体" w:hAnsi="宋体" w:eastAsia="宋体" w:cs="宋体"/>
                <w:spacing w:val="1"/>
                <w:sz w:val="20"/>
                <w:szCs w:val="20"/>
              </w:rPr>
              <w:t xml:space="preserve"> </w:t>
            </w:r>
            <w:r>
              <w:rPr>
                <w:rFonts w:ascii="宋体" w:hAnsi="宋体" w:eastAsia="宋体" w:cs="宋体"/>
                <w:spacing w:val="-2"/>
                <w:sz w:val="20"/>
                <w:szCs w:val="20"/>
              </w:rPr>
              <w:t>证机构、检</w:t>
            </w:r>
            <w:r>
              <w:rPr>
                <w:rFonts w:ascii="宋体" w:hAnsi="宋体" w:eastAsia="宋体" w:cs="宋体"/>
                <w:spacing w:val="1"/>
                <w:sz w:val="20"/>
                <w:szCs w:val="20"/>
              </w:rPr>
              <w:t xml:space="preserve"> </w:t>
            </w:r>
            <w:r>
              <w:rPr>
                <w:rFonts w:ascii="宋体" w:hAnsi="宋体" w:eastAsia="宋体" w:cs="宋体"/>
                <w:spacing w:val="2"/>
                <w:sz w:val="20"/>
                <w:szCs w:val="20"/>
              </w:rPr>
              <w:t>查机构和实</w:t>
            </w:r>
            <w:r>
              <w:rPr>
                <w:rFonts w:ascii="宋体" w:hAnsi="宋体" w:eastAsia="宋体" w:cs="宋体"/>
                <w:sz w:val="20"/>
                <w:szCs w:val="20"/>
              </w:rPr>
              <w:t xml:space="preserve"> </w:t>
            </w:r>
            <w:r>
              <w:rPr>
                <w:rFonts w:ascii="宋体" w:hAnsi="宋体" w:eastAsia="宋体" w:cs="宋体"/>
                <w:spacing w:val="-2"/>
                <w:sz w:val="20"/>
                <w:szCs w:val="20"/>
              </w:rPr>
              <w:t>验室违规从</w:t>
            </w:r>
            <w:r>
              <w:rPr>
                <w:rFonts w:ascii="宋体" w:hAnsi="宋体" w:eastAsia="宋体" w:cs="宋体"/>
                <w:spacing w:val="2"/>
                <w:sz w:val="20"/>
                <w:szCs w:val="20"/>
              </w:rPr>
              <w:t xml:space="preserve"> 事认证活动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09" w:type="dxa"/>
          </w:tcPr>
          <w:p>
            <w:pPr>
              <w:spacing w:line="276" w:lineRule="auto"/>
            </w:pPr>
          </w:p>
          <w:p>
            <w:pPr>
              <w:spacing w:line="276" w:lineRule="auto"/>
            </w:pPr>
          </w:p>
          <w:p>
            <w:pPr>
              <w:spacing w:line="277" w:lineRule="auto"/>
            </w:pPr>
          </w:p>
          <w:p>
            <w:pPr>
              <w:spacing w:line="277" w:lineRule="auto"/>
            </w:pPr>
          </w:p>
          <w:p>
            <w:pPr>
              <w:spacing w:line="277" w:lineRule="auto"/>
            </w:pPr>
          </w:p>
          <w:p>
            <w:pPr>
              <w:spacing w:line="277"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1" w:lineRule="auto"/>
            </w:pPr>
          </w:p>
          <w:p>
            <w:pPr>
              <w:spacing w:line="241" w:lineRule="auto"/>
            </w:pPr>
          </w:p>
          <w:p>
            <w:pPr>
              <w:spacing w:line="241" w:lineRule="auto"/>
            </w:pPr>
          </w:p>
          <w:p>
            <w:pPr>
              <w:spacing w:before="65"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5"/>
                <w:sz w:val="20"/>
                <w:szCs w:val="20"/>
              </w:rPr>
              <w:t xml:space="preserve"> </w:t>
            </w:r>
            <w:r>
              <w:rPr>
                <w:rFonts w:ascii="宋体" w:hAnsi="宋体" w:eastAsia="宋体" w:cs="宋体"/>
                <w:spacing w:val="-1"/>
                <w:sz w:val="20"/>
                <w:szCs w:val="20"/>
              </w:rPr>
              <w:t>《强制性产品认证机构、检查机构和实验室管理办法》</w:t>
            </w:r>
          </w:p>
          <w:p>
            <w:pPr>
              <w:spacing w:before="74" w:line="295" w:lineRule="auto"/>
              <w:ind w:left="123"/>
              <w:rPr>
                <w:rFonts w:ascii="宋体" w:hAnsi="宋体" w:eastAsia="宋体" w:cs="宋体"/>
                <w:sz w:val="19"/>
                <w:szCs w:val="19"/>
              </w:rPr>
            </w:pPr>
            <w:r>
              <w:rPr>
                <w:rFonts w:ascii="宋体" w:hAnsi="宋体" w:eastAsia="宋体" w:cs="宋体"/>
                <w:spacing w:val="5"/>
                <w:sz w:val="19"/>
                <w:szCs w:val="19"/>
              </w:rPr>
              <w:t>第三十八条：指定的认证机构、检查机构和实验室有下列情形之一的，责令改</w:t>
            </w:r>
            <w:r>
              <w:rPr>
                <w:rFonts w:ascii="宋体" w:hAnsi="宋体" w:eastAsia="宋体" w:cs="宋体"/>
                <w:spacing w:val="4"/>
                <w:sz w:val="19"/>
                <w:szCs w:val="19"/>
              </w:rPr>
              <w:t>正，并处以2万</w:t>
            </w:r>
            <w:r>
              <w:rPr>
                <w:rFonts w:ascii="宋体" w:hAnsi="宋体" w:eastAsia="宋体" w:cs="宋体"/>
                <w:sz w:val="19"/>
                <w:szCs w:val="19"/>
              </w:rPr>
              <w:t xml:space="preserve"> </w:t>
            </w:r>
            <w:r>
              <w:rPr>
                <w:rFonts w:ascii="宋体" w:hAnsi="宋体" w:eastAsia="宋体" w:cs="宋体"/>
                <w:spacing w:val="11"/>
                <w:sz w:val="19"/>
                <w:szCs w:val="19"/>
              </w:rPr>
              <w:t>元以上3万元以下罚款：(一)缺乏必要的管理</w:t>
            </w:r>
            <w:r>
              <w:rPr>
                <w:rFonts w:ascii="宋体" w:hAnsi="宋体" w:eastAsia="宋体" w:cs="宋体"/>
                <w:spacing w:val="10"/>
                <w:sz w:val="19"/>
                <w:szCs w:val="19"/>
              </w:rPr>
              <w:t>制度和程序区分强制性产品认证、工厂检查、</w:t>
            </w:r>
            <w:r>
              <w:rPr>
                <w:rFonts w:ascii="宋体" w:hAnsi="宋体" w:eastAsia="宋体" w:cs="宋体"/>
                <w:sz w:val="19"/>
                <w:szCs w:val="19"/>
              </w:rPr>
              <w:t xml:space="preserve"> </w:t>
            </w:r>
            <w:r>
              <w:rPr>
                <w:rFonts w:ascii="宋体" w:hAnsi="宋体" w:eastAsia="宋体" w:cs="宋体"/>
                <w:spacing w:val="7"/>
                <w:sz w:val="19"/>
                <w:szCs w:val="19"/>
              </w:rPr>
              <w:t>检测活动与自愿性产品认证、委托检查、委托检测活动的；(二)利用强制性产品认证业务宣</w:t>
            </w:r>
            <w:r>
              <w:rPr>
                <w:rFonts w:ascii="宋体" w:hAnsi="宋体" w:eastAsia="宋体" w:cs="宋体"/>
                <w:spacing w:val="4"/>
                <w:sz w:val="19"/>
                <w:szCs w:val="19"/>
              </w:rPr>
              <w:t xml:space="preserve"> </w:t>
            </w:r>
            <w:r>
              <w:rPr>
                <w:rFonts w:ascii="宋体" w:hAnsi="宋体" w:eastAsia="宋体" w:cs="宋体"/>
                <w:spacing w:val="2"/>
                <w:sz w:val="19"/>
                <w:szCs w:val="19"/>
              </w:rPr>
              <w:t>传、推广自愿性产品认证业务的；(三)未向认证委托人提供及时、有效的认证、检查、检测服</w:t>
            </w:r>
            <w:r>
              <w:rPr>
                <w:rFonts w:ascii="宋体" w:hAnsi="宋体" w:eastAsia="宋体" w:cs="宋体"/>
                <w:spacing w:val="13"/>
                <w:sz w:val="19"/>
                <w:szCs w:val="19"/>
              </w:rPr>
              <w:t xml:space="preserve"> </w:t>
            </w:r>
            <w:r>
              <w:rPr>
                <w:rFonts w:ascii="宋体" w:hAnsi="宋体" w:eastAsia="宋体" w:cs="宋体"/>
                <w:spacing w:val="7"/>
                <w:sz w:val="19"/>
                <w:szCs w:val="19"/>
              </w:rPr>
              <w:t xml:space="preserve">务，故意拖延的或者歧视、刁难认证委托人，并牟取不当利益的；(四)对执法监督检查活动 </w:t>
            </w:r>
            <w:r>
              <w:rPr>
                <w:rFonts w:ascii="宋体" w:hAnsi="宋体" w:eastAsia="宋体" w:cs="宋体"/>
                <w:spacing w:val="9"/>
                <w:sz w:val="19"/>
                <w:szCs w:val="19"/>
              </w:rPr>
              <w:t>不予配合，拒不提供相关信息的；(五)未按照要求提交年度工作报告或者提供强制性产品</w:t>
            </w:r>
            <w:r>
              <w:rPr>
                <w:rFonts w:ascii="宋体" w:hAnsi="宋体" w:eastAsia="宋体" w:cs="宋体"/>
                <w:spacing w:val="5"/>
                <w:sz w:val="19"/>
                <w:szCs w:val="19"/>
              </w:rPr>
              <w:t xml:space="preserve">  </w:t>
            </w:r>
            <w:r>
              <w:rPr>
                <w:rFonts w:ascii="宋体" w:hAnsi="宋体" w:eastAsia="宋体" w:cs="宋体"/>
                <w:spacing w:val="15"/>
                <w:sz w:val="19"/>
                <w:szCs w:val="19"/>
              </w:rPr>
              <w:t>认证、工厂检查、检测信息的。</w:t>
            </w:r>
          </w:p>
        </w:tc>
        <w:tc>
          <w:tcPr>
            <w:tcW w:w="1039" w:type="dxa"/>
          </w:tcPr>
          <w:p>
            <w:pPr>
              <w:spacing w:line="279" w:lineRule="auto"/>
            </w:pPr>
          </w:p>
          <w:p>
            <w:pPr>
              <w:spacing w:line="279" w:lineRule="auto"/>
            </w:pPr>
          </w:p>
          <w:p>
            <w:pPr>
              <w:spacing w:line="280" w:lineRule="auto"/>
            </w:pPr>
          </w:p>
          <w:p>
            <w:pPr>
              <w:spacing w:line="280" w:lineRule="auto"/>
            </w:pPr>
          </w:p>
          <w:p>
            <w:pPr>
              <w:spacing w:line="280" w:lineRule="auto"/>
            </w:pPr>
          </w:p>
          <w:p>
            <w:pPr>
              <w:spacing w:line="280" w:lineRule="auto"/>
            </w:pPr>
          </w:p>
          <w:p>
            <w:pPr>
              <w:spacing w:before="65" w:line="253"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9" w:lineRule="auto"/>
            </w:pPr>
          </w:p>
          <w:p>
            <w:pPr>
              <w:spacing w:line="280" w:lineRule="auto"/>
            </w:pPr>
          </w:p>
          <w:p>
            <w:pPr>
              <w:spacing w:line="280" w:lineRule="auto"/>
            </w:pPr>
          </w:p>
          <w:p>
            <w:pPr>
              <w:spacing w:line="280" w:lineRule="auto"/>
            </w:pPr>
          </w:p>
          <w:p>
            <w:pPr>
              <w:spacing w:line="280" w:lineRule="auto"/>
            </w:pPr>
          </w:p>
          <w:p>
            <w:pPr>
              <w:spacing w:line="280"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0" w:hRule="atLeast"/>
        </w:trPr>
        <w:tc>
          <w:tcPr>
            <w:tcW w:w="624" w:type="dxa"/>
          </w:tcPr>
          <w:p>
            <w:pPr>
              <w:spacing w:line="272" w:lineRule="auto"/>
            </w:pPr>
          </w:p>
          <w:p>
            <w:pPr>
              <w:spacing w:line="272" w:lineRule="auto"/>
            </w:pPr>
          </w:p>
          <w:p>
            <w:pPr>
              <w:spacing w:line="273" w:lineRule="auto"/>
            </w:pPr>
          </w:p>
          <w:p>
            <w:pPr>
              <w:spacing w:line="273" w:lineRule="auto"/>
            </w:pPr>
          </w:p>
          <w:p>
            <w:pPr>
              <w:spacing w:line="273" w:lineRule="auto"/>
            </w:pPr>
          </w:p>
          <w:p>
            <w:pPr>
              <w:spacing w:line="273"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48</w:t>
            </w:r>
          </w:p>
        </w:tc>
        <w:tc>
          <w:tcPr>
            <w:tcW w:w="1249" w:type="dxa"/>
          </w:tcPr>
          <w:p>
            <w:pPr>
              <w:spacing w:before="119" w:line="311" w:lineRule="auto"/>
              <w:ind w:left="100" w:firstLine="9"/>
              <w:rPr>
                <w:rFonts w:ascii="宋体" w:hAnsi="宋体" w:eastAsia="宋体" w:cs="宋体"/>
                <w:sz w:val="18"/>
                <w:szCs w:val="18"/>
              </w:rPr>
            </w:pPr>
            <w:r>
              <w:rPr>
                <w:rFonts w:ascii="宋体" w:hAnsi="宋体" w:eastAsia="宋体" w:cs="宋体"/>
                <w:spacing w:val="7"/>
                <w:sz w:val="18"/>
                <w:szCs w:val="18"/>
              </w:rPr>
              <w:t>对认证证书</w:t>
            </w:r>
            <w:r>
              <w:rPr>
                <w:rFonts w:ascii="宋体" w:hAnsi="宋体" w:eastAsia="宋体" w:cs="宋体"/>
                <w:sz w:val="18"/>
                <w:szCs w:val="18"/>
              </w:rPr>
              <w:t xml:space="preserve">   </w:t>
            </w:r>
            <w:r>
              <w:rPr>
                <w:rFonts w:ascii="宋体" w:hAnsi="宋体" w:eastAsia="宋体" w:cs="宋体"/>
                <w:spacing w:val="9"/>
                <w:sz w:val="18"/>
                <w:szCs w:val="18"/>
              </w:rPr>
              <w:t>注销、撤销</w:t>
            </w:r>
            <w:r>
              <w:rPr>
                <w:rFonts w:ascii="宋体" w:hAnsi="宋体" w:eastAsia="宋体" w:cs="宋体"/>
                <w:sz w:val="18"/>
                <w:szCs w:val="18"/>
              </w:rPr>
              <w:t xml:space="preserve">   </w:t>
            </w:r>
            <w:r>
              <w:rPr>
                <w:rFonts w:ascii="宋体" w:hAnsi="宋体" w:eastAsia="宋体" w:cs="宋体"/>
                <w:spacing w:val="9"/>
                <w:sz w:val="18"/>
                <w:szCs w:val="18"/>
              </w:rPr>
              <w:t>或者暂停期</w:t>
            </w:r>
            <w:r>
              <w:rPr>
                <w:rFonts w:ascii="宋体" w:hAnsi="宋体" w:eastAsia="宋体" w:cs="宋体"/>
                <w:sz w:val="18"/>
                <w:szCs w:val="18"/>
              </w:rPr>
              <w:t xml:space="preserve">   </w:t>
            </w:r>
            <w:r>
              <w:rPr>
                <w:rFonts w:ascii="宋体" w:hAnsi="宋体" w:eastAsia="宋体" w:cs="宋体"/>
                <w:spacing w:val="8"/>
                <w:sz w:val="18"/>
                <w:szCs w:val="18"/>
              </w:rPr>
              <w:t>间，不符合</w:t>
            </w:r>
            <w:r>
              <w:rPr>
                <w:rFonts w:ascii="宋体" w:hAnsi="宋体" w:eastAsia="宋体" w:cs="宋体"/>
                <w:sz w:val="18"/>
                <w:szCs w:val="18"/>
              </w:rPr>
              <w:t xml:space="preserve">   </w:t>
            </w:r>
            <w:r>
              <w:rPr>
                <w:rFonts w:ascii="宋体" w:hAnsi="宋体" w:eastAsia="宋体" w:cs="宋体"/>
                <w:spacing w:val="9"/>
                <w:sz w:val="18"/>
                <w:szCs w:val="18"/>
              </w:rPr>
              <w:t>认证要求的</w:t>
            </w:r>
            <w:r>
              <w:rPr>
                <w:rFonts w:ascii="宋体" w:hAnsi="宋体" w:eastAsia="宋体" w:cs="宋体"/>
                <w:spacing w:val="1"/>
                <w:sz w:val="18"/>
                <w:szCs w:val="18"/>
              </w:rPr>
              <w:t xml:space="preserve">   </w:t>
            </w:r>
            <w:r>
              <w:rPr>
                <w:rFonts w:ascii="宋体" w:hAnsi="宋体" w:eastAsia="宋体" w:cs="宋体"/>
                <w:spacing w:val="5"/>
                <w:sz w:val="18"/>
                <w:szCs w:val="18"/>
              </w:rPr>
              <w:t>产品，继续</w:t>
            </w:r>
            <w:r>
              <w:rPr>
                <w:rFonts w:ascii="宋体" w:hAnsi="宋体" w:eastAsia="宋体" w:cs="宋体"/>
                <w:sz w:val="18"/>
                <w:szCs w:val="18"/>
              </w:rPr>
              <w:t xml:space="preserve">   </w:t>
            </w:r>
            <w:r>
              <w:rPr>
                <w:rFonts w:ascii="宋体" w:hAnsi="宋体" w:eastAsia="宋体" w:cs="宋体"/>
                <w:spacing w:val="9"/>
                <w:sz w:val="18"/>
                <w:szCs w:val="18"/>
              </w:rPr>
              <w:t>出厂、销售、</w:t>
            </w:r>
            <w:r>
              <w:rPr>
                <w:rFonts w:ascii="宋体" w:hAnsi="宋体" w:eastAsia="宋体" w:cs="宋体"/>
                <w:spacing w:val="1"/>
                <w:sz w:val="18"/>
                <w:szCs w:val="18"/>
              </w:rPr>
              <w:t xml:space="preserve"> </w:t>
            </w:r>
            <w:r>
              <w:rPr>
                <w:rFonts w:ascii="宋体" w:hAnsi="宋体" w:eastAsia="宋体" w:cs="宋体"/>
                <w:spacing w:val="5"/>
                <w:sz w:val="18"/>
                <w:szCs w:val="18"/>
              </w:rPr>
              <w:t>进口或者在</w:t>
            </w:r>
            <w:r>
              <w:rPr>
                <w:rFonts w:ascii="宋体" w:hAnsi="宋体" w:eastAsia="宋体" w:cs="宋体"/>
                <w:spacing w:val="1"/>
                <w:sz w:val="18"/>
                <w:szCs w:val="18"/>
              </w:rPr>
              <w:t xml:space="preserve">   </w:t>
            </w:r>
            <w:r>
              <w:rPr>
                <w:rFonts w:ascii="宋体" w:hAnsi="宋体" w:eastAsia="宋体" w:cs="宋体"/>
                <w:spacing w:val="5"/>
                <w:sz w:val="18"/>
                <w:szCs w:val="18"/>
              </w:rPr>
              <w:t>其他经营活</w:t>
            </w:r>
            <w:r>
              <w:rPr>
                <w:rFonts w:ascii="宋体" w:hAnsi="宋体" w:eastAsia="宋体" w:cs="宋体"/>
                <w:sz w:val="18"/>
                <w:szCs w:val="18"/>
              </w:rPr>
              <w:t xml:space="preserve">   </w:t>
            </w:r>
            <w:r>
              <w:rPr>
                <w:rFonts w:ascii="宋体" w:hAnsi="宋体" w:eastAsia="宋体" w:cs="宋体"/>
                <w:spacing w:val="9"/>
                <w:sz w:val="18"/>
                <w:szCs w:val="18"/>
              </w:rPr>
              <w:t>动中使用的</w:t>
            </w:r>
            <w:r>
              <w:rPr>
                <w:rFonts w:ascii="宋体" w:hAnsi="宋体" w:eastAsia="宋体" w:cs="宋体"/>
                <w:spacing w:val="1"/>
                <w:sz w:val="18"/>
                <w:szCs w:val="18"/>
              </w:rPr>
              <w:t xml:space="preserve">   </w:t>
            </w:r>
            <w:r>
              <w:rPr>
                <w:rFonts w:ascii="宋体" w:hAnsi="宋体" w:eastAsia="宋体" w:cs="宋体"/>
                <w:spacing w:val="10"/>
                <w:sz w:val="18"/>
                <w:szCs w:val="18"/>
              </w:rPr>
              <w:t>行政处罚</w:t>
            </w:r>
          </w:p>
        </w:tc>
        <w:tc>
          <w:tcPr>
            <w:tcW w:w="609" w:type="dxa"/>
          </w:tcPr>
          <w:p>
            <w:pPr>
              <w:spacing w:line="283" w:lineRule="auto"/>
            </w:pPr>
          </w:p>
          <w:p>
            <w:pPr>
              <w:spacing w:line="283" w:lineRule="auto"/>
            </w:pPr>
          </w:p>
          <w:p>
            <w:pPr>
              <w:spacing w:line="283" w:lineRule="auto"/>
            </w:pPr>
          </w:p>
          <w:p>
            <w:pPr>
              <w:spacing w:line="283" w:lineRule="auto"/>
            </w:pPr>
          </w:p>
          <w:p>
            <w:pPr>
              <w:spacing w:line="284"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33"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《中华人民共和国认证认可条例》</w:t>
            </w:r>
          </w:p>
          <w:p>
            <w:pPr>
              <w:spacing w:before="71" w:line="265" w:lineRule="auto"/>
              <w:ind w:left="112"/>
              <w:rPr>
                <w:rFonts w:ascii="宋体" w:hAnsi="宋体" w:eastAsia="宋体" w:cs="宋体"/>
                <w:sz w:val="19"/>
                <w:szCs w:val="19"/>
              </w:rPr>
            </w:pPr>
            <w:r>
              <w:rPr>
                <w:rFonts w:ascii="宋体" w:hAnsi="宋体" w:eastAsia="宋体" w:cs="宋体"/>
                <w:spacing w:val="9"/>
                <w:sz w:val="19"/>
                <w:szCs w:val="19"/>
              </w:rPr>
              <w:t>第六十六条：列入目录的产品未经认证，擅自出厂、销售、进口或者在其他经营活动中使用</w:t>
            </w:r>
            <w:r>
              <w:rPr>
                <w:rFonts w:ascii="宋体" w:hAnsi="宋体" w:eastAsia="宋体" w:cs="宋体"/>
                <w:sz w:val="19"/>
                <w:szCs w:val="19"/>
              </w:rPr>
              <w:t xml:space="preserve"> </w:t>
            </w:r>
            <w:r>
              <w:rPr>
                <w:rFonts w:ascii="宋体" w:hAnsi="宋体" w:eastAsia="宋体" w:cs="宋体"/>
                <w:spacing w:val="11"/>
                <w:sz w:val="19"/>
                <w:szCs w:val="19"/>
              </w:rPr>
              <w:t>的，责令改正，处5万元以上20万元以下的罚款，有违法所得的，没收违法所得。</w:t>
            </w:r>
          </w:p>
          <w:p>
            <w:pPr>
              <w:spacing w:before="85" w:line="219" w:lineRule="auto"/>
              <w:ind w:left="11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《强制性产品认证管理规定》</w:t>
            </w:r>
          </w:p>
          <w:p>
            <w:pPr>
              <w:spacing w:before="70" w:line="261" w:lineRule="auto"/>
              <w:ind w:left="112" w:firstLine="19"/>
              <w:rPr>
                <w:rFonts w:ascii="宋体" w:hAnsi="宋体" w:eastAsia="宋体" w:cs="宋体"/>
                <w:sz w:val="19"/>
                <w:szCs w:val="19"/>
              </w:rPr>
            </w:pPr>
            <w:r>
              <w:rPr>
                <w:rFonts w:ascii="宋体" w:hAnsi="宋体" w:eastAsia="宋体" w:cs="宋体"/>
                <w:spacing w:val="9"/>
                <w:sz w:val="19"/>
                <w:szCs w:val="19"/>
              </w:rPr>
              <w:t>第二十九条第二款：自认证证书注销、撤销之日</w:t>
            </w:r>
            <w:r>
              <w:rPr>
                <w:rFonts w:ascii="宋体" w:hAnsi="宋体" w:eastAsia="宋体" w:cs="宋体"/>
                <w:spacing w:val="8"/>
                <w:sz w:val="19"/>
                <w:szCs w:val="19"/>
              </w:rPr>
              <w:t>起或者认证证书暂停期间，不符合认证要求</w:t>
            </w:r>
            <w:r>
              <w:rPr>
                <w:rFonts w:ascii="宋体" w:hAnsi="宋体" w:eastAsia="宋体" w:cs="宋体"/>
                <w:sz w:val="19"/>
                <w:szCs w:val="19"/>
              </w:rPr>
              <w:t xml:space="preserve"> </w:t>
            </w:r>
            <w:r>
              <w:rPr>
                <w:rFonts w:ascii="宋体" w:hAnsi="宋体" w:eastAsia="宋体" w:cs="宋体"/>
                <w:spacing w:val="13"/>
                <w:sz w:val="19"/>
                <w:szCs w:val="19"/>
              </w:rPr>
              <w:t>的产品，不得继续出厂、销售、进口或者在其他经营活动中使用。</w:t>
            </w:r>
          </w:p>
          <w:p>
            <w:pPr>
              <w:spacing w:before="75" w:line="277" w:lineRule="auto"/>
              <w:ind w:left="112"/>
              <w:jc w:val="both"/>
              <w:rPr>
                <w:rFonts w:ascii="宋体" w:hAnsi="宋体" w:eastAsia="宋体" w:cs="宋体"/>
                <w:sz w:val="19"/>
                <w:szCs w:val="19"/>
              </w:rPr>
            </w:pPr>
            <w:r>
              <w:rPr>
                <w:rFonts w:ascii="宋体" w:hAnsi="宋体" w:eastAsia="宋体" w:cs="宋体"/>
                <w:spacing w:val="4"/>
                <w:sz w:val="19"/>
                <w:szCs w:val="19"/>
              </w:rPr>
              <w:t>第五十一条：违反本规定第二十九条第二款规定，认证证书注销、撤销或者暂停期间，不符合</w:t>
            </w:r>
            <w:r>
              <w:rPr>
                <w:rFonts w:ascii="宋体" w:hAnsi="宋体" w:eastAsia="宋体" w:cs="宋体"/>
                <w:spacing w:val="3"/>
                <w:sz w:val="19"/>
                <w:szCs w:val="19"/>
              </w:rPr>
              <w:t xml:space="preserve"> </w:t>
            </w:r>
            <w:r>
              <w:rPr>
                <w:rFonts w:ascii="宋体" w:hAnsi="宋体" w:eastAsia="宋体" w:cs="宋体"/>
                <w:spacing w:val="9"/>
                <w:sz w:val="19"/>
                <w:szCs w:val="19"/>
              </w:rPr>
              <w:t>认证要求的产品，继续出厂、销售、进口或者在其他经营活动中使用的，由地方质检两局依</w:t>
            </w:r>
            <w:r>
              <w:rPr>
                <w:rFonts w:ascii="宋体" w:hAnsi="宋体" w:eastAsia="宋体" w:cs="宋体"/>
                <w:sz w:val="19"/>
                <w:szCs w:val="19"/>
              </w:rPr>
              <w:t xml:space="preserve"> </w:t>
            </w:r>
            <w:r>
              <w:rPr>
                <w:rFonts w:ascii="宋体" w:hAnsi="宋体" w:eastAsia="宋体" w:cs="宋体"/>
                <w:spacing w:val="14"/>
                <w:sz w:val="19"/>
                <w:szCs w:val="19"/>
              </w:rPr>
              <w:t>照认证认可条例第六十七条规定予以处罚。</w:t>
            </w:r>
          </w:p>
        </w:tc>
        <w:tc>
          <w:tcPr>
            <w:tcW w:w="1039" w:type="dxa"/>
          </w:tcPr>
          <w:p>
            <w:pPr>
              <w:spacing w:line="285" w:lineRule="auto"/>
            </w:pPr>
          </w:p>
          <w:p>
            <w:pPr>
              <w:spacing w:line="285" w:lineRule="auto"/>
            </w:pPr>
          </w:p>
          <w:p>
            <w:pPr>
              <w:spacing w:line="285" w:lineRule="auto"/>
            </w:pPr>
          </w:p>
          <w:p>
            <w:pPr>
              <w:spacing w:line="286" w:lineRule="auto"/>
            </w:pPr>
          </w:p>
          <w:p>
            <w:pPr>
              <w:spacing w:line="286" w:lineRule="auto"/>
            </w:pPr>
          </w:p>
          <w:p>
            <w:pPr>
              <w:spacing w:before="65" w:line="24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1" w:lineRule="auto"/>
            </w:pPr>
          </w:p>
          <w:p>
            <w:pPr>
              <w:spacing w:line="281" w:lineRule="auto"/>
            </w:pPr>
          </w:p>
          <w:p>
            <w:pPr>
              <w:spacing w:line="282" w:lineRule="auto"/>
            </w:pPr>
          </w:p>
          <w:p>
            <w:pPr>
              <w:spacing w:line="282" w:lineRule="auto"/>
            </w:pPr>
          </w:p>
          <w:p>
            <w:pPr>
              <w:spacing w:line="282" w:lineRule="auto"/>
            </w:pPr>
          </w:p>
          <w:p>
            <w:pPr>
              <w:spacing w:before="65" w:line="24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05" w:bottom="400" w:left="1263" w:header="0" w:footer="0" w:gutter="0"/>
          <w:pgNumType w:fmt="decimal"/>
          <w:cols w:space="720" w:num="1"/>
        </w:sectPr>
      </w:pPr>
    </w:p>
    <w:p>
      <w:r>
        <mc:AlternateContent>
          <mc:Choice Requires="wps">
            <w:drawing>
              <wp:anchor distT="0" distB="0" distL="114300" distR="114300" simplePos="0" relativeHeight="251837440" behindDoc="0" locked="0" layoutInCell="0" allowOverlap="1">
                <wp:simplePos x="0" y="0"/>
                <wp:positionH relativeFrom="page">
                  <wp:posOffset>758825</wp:posOffset>
                </wp:positionH>
                <wp:positionV relativeFrom="page">
                  <wp:posOffset>5758815</wp:posOffset>
                </wp:positionV>
                <wp:extent cx="248920" cy="574675"/>
                <wp:effectExtent l="0" t="0" r="0" b="0"/>
                <wp:wrapNone/>
                <wp:docPr id="196" name="文本框 153"/>
                <wp:cNvGraphicFramePr/>
                <a:graphic xmlns:a="http://schemas.openxmlformats.org/drawingml/2006/main">
                  <a:graphicData uri="http://schemas.microsoft.com/office/word/2010/wordprocessingShape">
                    <wps:wsp>
                      <wps:cNvSpPr txBox="1"/>
                      <wps:spPr>
                        <a:xfrm>
                          <a:off x="0" y="0"/>
                          <a:ext cx="248920" cy="574675"/>
                        </a:xfrm>
                        <a:prstGeom prst="rect">
                          <a:avLst/>
                        </a:prstGeom>
                        <a:noFill/>
                        <a:ln>
                          <a:noFill/>
                        </a:ln>
                      </wps:spPr>
                      <wps:txbx>
                        <w:txbxContent>
                          <w:p>
                            <w:pPr>
                              <w:spacing w:before="20" w:line="180"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153" o:spid="_x0000_s1026" o:spt="202" type="#_x0000_t202" style="position:absolute;left:0pt;margin-left:59.75pt;margin-top:453.45pt;height:45.25pt;width:19.6pt;mso-position-horizontal-relative:page;mso-position-vertical-relative:page;z-index:251837440;mso-width-relative:page;mso-height-relative:page;" filled="f" stroked="f" coordsize="21600,21600" o:allowincell="f" o:gfxdata="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28pAdcAAAALAQAADwAAAAAAAAABACAAAAAiAAAAZHJzL2Rvd25y&#10;ZXYueG1sUEsBAhQAFAAAAAgAh07iQPUytLn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5"/>
                          <w:szCs w:val="35"/>
                        </w:rPr>
                      </w:pPr>
                    </w:p>
                  </w:txbxContent>
                </v:textbox>
              </v:shape>
            </w:pict>
          </mc:Fallback>
        </mc:AlternateContent>
      </w:r>
    </w:p>
    <w:p/>
    <w:p>
      <w:pPr>
        <w:spacing w:line="216" w:lineRule="exact"/>
      </w:pPr>
    </w:p>
    <w:tbl>
      <w:tblPr>
        <w:tblStyle w:val="7"/>
        <w:tblW w:w="12850" w:type="dxa"/>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39" w:type="dxa"/>
          </w:tcPr>
          <w:p>
            <w:pPr>
              <w:spacing w:before="66" w:line="267"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1" w:hRule="atLeast"/>
        </w:trPr>
        <w:tc>
          <w:tcPr>
            <w:tcW w:w="615"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184" w:lineRule="auto"/>
              <w:ind w:left="145"/>
              <w:rPr>
                <w:rFonts w:ascii="宋体" w:hAnsi="宋体" w:eastAsia="宋体" w:cs="宋体"/>
                <w:spacing w:val="-3"/>
                <w:sz w:val="20"/>
                <w:szCs w:val="20"/>
              </w:rPr>
            </w:pPr>
          </w:p>
          <w:p>
            <w:pPr>
              <w:spacing w:before="65" w:line="184" w:lineRule="auto"/>
              <w:ind w:left="145"/>
              <w:rPr>
                <w:rFonts w:ascii="宋体" w:hAnsi="宋体" w:eastAsia="宋体" w:cs="宋体"/>
                <w:spacing w:val="-3"/>
                <w:sz w:val="20"/>
                <w:szCs w:val="20"/>
              </w:rPr>
            </w:pPr>
          </w:p>
          <w:p>
            <w:pPr>
              <w:spacing w:before="65" w:line="184" w:lineRule="auto"/>
              <w:ind w:left="145"/>
              <w:rPr>
                <w:rFonts w:ascii="宋体" w:hAnsi="宋体" w:eastAsia="宋体" w:cs="宋体"/>
                <w:spacing w:val="-3"/>
                <w:sz w:val="20"/>
                <w:szCs w:val="20"/>
              </w:rPr>
            </w:pPr>
          </w:p>
          <w:p>
            <w:pPr>
              <w:spacing w:before="65" w:line="184" w:lineRule="auto"/>
              <w:ind w:left="145"/>
              <w:rPr>
                <w:rFonts w:ascii="宋体" w:hAnsi="宋体" w:eastAsia="宋体" w:cs="宋体"/>
                <w:spacing w:val="-3"/>
                <w:sz w:val="20"/>
                <w:szCs w:val="20"/>
              </w:rPr>
            </w:pPr>
          </w:p>
          <w:p>
            <w:pPr>
              <w:spacing w:before="65" w:line="184" w:lineRule="auto"/>
              <w:ind w:left="145"/>
              <w:rPr>
                <w:rFonts w:ascii="宋体" w:hAnsi="宋体" w:eastAsia="宋体" w:cs="宋体"/>
                <w:spacing w:val="-3"/>
                <w:sz w:val="20"/>
                <w:szCs w:val="20"/>
              </w:rPr>
            </w:pPr>
          </w:p>
          <w:p>
            <w:pPr>
              <w:spacing w:before="65" w:line="184" w:lineRule="auto"/>
              <w:ind w:left="145"/>
              <w:rPr>
                <w:rFonts w:ascii="宋体" w:hAnsi="宋体" w:eastAsia="宋体" w:cs="宋体"/>
                <w:spacing w:val="-3"/>
                <w:sz w:val="20"/>
                <w:szCs w:val="20"/>
              </w:rPr>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49</w:t>
            </w:r>
          </w:p>
        </w:tc>
        <w:tc>
          <w:tcPr>
            <w:tcW w:w="1249" w:type="dxa"/>
          </w:tcPr>
          <w:p>
            <w:pPr>
              <w:spacing w:line="259" w:lineRule="auto"/>
            </w:pPr>
          </w:p>
          <w:p>
            <w:pPr>
              <w:spacing w:line="260" w:lineRule="auto"/>
            </w:pPr>
          </w:p>
          <w:p>
            <w:pPr>
              <w:spacing w:before="65" w:line="280" w:lineRule="auto"/>
              <w:ind w:left="100" w:right="117" w:firstLine="10"/>
              <w:jc w:val="both"/>
              <w:rPr>
                <w:rFonts w:ascii="宋体" w:hAnsi="宋体" w:eastAsia="宋体" w:cs="宋体"/>
                <w:sz w:val="20"/>
                <w:szCs w:val="20"/>
              </w:rPr>
            </w:pPr>
            <w:r>
              <w:rPr>
                <w:rFonts w:ascii="宋体" w:hAnsi="宋体" w:eastAsia="宋体" w:cs="宋体"/>
                <w:spacing w:val="-2"/>
                <w:sz w:val="20"/>
                <w:szCs w:val="20"/>
              </w:rPr>
              <w:t>对认证委托</w:t>
            </w:r>
            <w:r>
              <w:rPr>
                <w:rFonts w:ascii="宋体" w:hAnsi="宋体" w:eastAsia="宋体" w:cs="宋体"/>
                <w:spacing w:val="2"/>
                <w:sz w:val="20"/>
                <w:szCs w:val="20"/>
              </w:rPr>
              <w:t xml:space="preserve"> </w:t>
            </w:r>
            <w:r>
              <w:rPr>
                <w:rFonts w:ascii="宋体" w:hAnsi="宋体" w:eastAsia="宋体" w:cs="宋体"/>
                <w:sz w:val="20"/>
                <w:szCs w:val="20"/>
              </w:rPr>
              <w:t xml:space="preserve">人提供的样 </w:t>
            </w:r>
            <w:r>
              <w:rPr>
                <w:rFonts w:ascii="宋体" w:hAnsi="宋体" w:eastAsia="宋体" w:cs="宋体"/>
                <w:spacing w:val="3"/>
                <w:sz w:val="20"/>
                <w:szCs w:val="20"/>
              </w:rPr>
              <w:t xml:space="preserve">品与实际生 </w:t>
            </w:r>
            <w:r>
              <w:rPr>
                <w:rFonts w:ascii="宋体" w:hAnsi="宋体" w:eastAsia="宋体" w:cs="宋体"/>
                <w:sz w:val="20"/>
                <w:szCs w:val="20"/>
              </w:rPr>
              <w:t>产的产品不</w:t>
            </w:r>
            <w:r>
              <w:rPr>
                <w:rFonts w:ascii="宋体" w:hAnsi="宋体" w:eastAsia="宋体" w:cs="宋体"/>
                <w:spacing w:val="1"/>
                <w:sz w:val="20"/>
                <w:szCs w:val="20"/>
              </w:rPr>
              <w:t xml:space="preserve"> </w:t>
            </w:r>
            <w:r>
              <w:rPr>
                <w:rFonts w:ascii="宋体" w:hAnsi="宋体" w:eastAsia="宋体" w:cs="宋体"/>
                <w:spacing w:val="4"/>
                <w:sz w:val="20"/>
                <w:szCs w:val="20"/>
              </w:rPr>
              <w:t>一致、未按</w:t>
            </w:r>
            <w:r>
              <w:rPr>
                <w:rFonts w:ascii="宋体" w:hAnsi="宋体" w:eastAsia="宋体" w:cs="宋体"/>
                <w:sz w:val="20"/>
                <w:szCs w:val="20"/>
              </w:rPr>
              <w:t xml:space="preserve"> </w:t>
            </w:r>
            <w:r>
              <w:rPr>
                <w:rFonts w:ascii="宋体" w:hAnsi="宋体" w:eastAsia="宋体" w:cs="宋体"/>
                <w:spacing w:val="3"/>
                <w:sz w:val="20"/>
                <w:szCs w:val="20"/>
              </w:rPr>
              <w:t xml:space="preserve">照规定申请 </w:t>
            </w:r>
            <w:r>
              <w:rPr>
                <w:rFonts w:ascii="宋体" w:hAnsi="宋体" w:eastAsia="宋体" w:cs="宋体"/>
                <w:sz w:val="20"/>
                <w:szCs w:val="20"/>
              </w:rPr>
              <w:t>认证证书变</w:t>
            </w:r>
            <w:r>
              <w:rPr>
                <w:rFonts w:ascii="宋体" w:hAnsi="宋体" w:eastAsia="宋体" w:cs="宋体"/>
                <w:spacing w:val="1"/>
                <w:sz w:val="20"/>
                <w:szCs w:val="20"/>
              </w:rPr>
              <w:t xml:space="preserve"> </w:t>
            </w:r>
            <w:r>
              <w:rPr>
                <w:rFonts w:ascii="宋体" w:hAnsi="宋体" w:eastAsia="宋体" w:cs="宋体"/>
                <w:spacing w:val="4"/>
                <w:sz w:val="20"/>
                <w:szCs w:val="20"/>
              </w:rPr>
              <w:t>更或扩展行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74"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《强制性产品认证管理规定》</w:t>
            </w:r>
          </w:p>
          <w:p>
            <w:pPr>
              <w:spacing w:before="49" w:line="287" w:lineRule="auto"/>
              <w:ind w:left="112"/>
              <w:rPr>
                <w:rFonts w:ascii="宋体" w:hAnsi="宋体" w:eastAsia="宋体" w:cs="宋体"/>
                <w:sz w:val="19"/>
                <w:szCs w:val="19"/>
              </w:rPr>
            </w:pPr>
            <w:r>
              <w:rPr>
                <w:rFonts w:ascii="宋体" w:hAnsi="宋体" w:eastAsia="宋体" w:cs="宋体"/>
                <w:spacing w:val="4"/>
                <w:sz w:val="19"/>
                <w:szCs w:val="19"/>
              </w:rPr>
              <w:t>第五十四条：有下列情形之一的，由地方质检两局责令其改正，处3万元以下的罚款：(一)违</w:t>
            </w:r>
            <w:r>
              <w:rPr>
                <w:rFonts w:ascii="宋体" w:hAnsi="宋体" w:eastAsia="宋体" w:cs="宋体"/>
                <w:spacing w:val="3"/>
                <w:sz w:val="19"/>
                <w:szCs w:val="19"/>
              </w:rPr>
              <w:t xml:space="preserve">  </w:t>
            </w:r>
            <w:r>
              <w:rPr>
                <w:rFonts w:ascii="宋体" w:hAnsi="宋体" w:eastAsia="宋体" w:cs="宋体"/>
                <w:spacing w:val="9"/>
                <w:sz w:val="19"/>
                <w:szCs w:val="19"/>
              </w:rPr>
              <w:t>反本规定第十三条第一款规定，认证委托人提供的样品与实际生产的产品不一致的；(</w:t>
            </w:r>
            <w:r>
              <w:rPr>
                <w:rFonts w:ascii="宋体" w:hAnsi="宋体" w:eastAsia="宋体" w:cs="宋体"/>
                <w:spacing w:val="8"/>
                <w:sz w:val="19"/>
                <w:szCs w:val="19"/>
              </w:rPr>
              <w:t>二)</w:t>
            </w:r>
            <w:r>
              <w:rPr>
                <w:rFonts w:ascii="宋体" w:hAnsi="宋体" w:eastAsia="宋体" w:cs="宋体"/>
                <w:sz w:val="19"/>
                <w:szCs w:val="19"/>
              </w:rPr>
              <w:t xml:space="preserve">   </w:t>
            </w:r>
            <w:r>
              <w:rPr>
                <w:rFonts w:ascii="宋体" w:hAnsi="宋体" w:eastAsia="宋体" w:cs="宋体"/>
                <w:spacing w:val="9"/>
                <w:sz w:val="19"/>
                <w:szCs w:val="19"/>
              </w:rPr>
              <w:t>违反本规定第二十四条规定，未按照规定向认证机构申请认证证书变更，擅自出厂、销</w:t>
            </w:r>
            <w:r>
              <w:rPr>
                <w:rFonts w:ascii="宋体" w:hAnsi="宋体" w:eastAsia="宋体" w:cs="宋体"/>
                <w:spacing w:val="8"/>
                <w:sz w:val="19"/>
                <w:szCs w:val="19"/>
              </w:rPr>
              <w:t>售、</w:t>
            </w:r>
            <w:r>
              <w:rPr>
                <w:rFonts w:ascii="宋体" w:hAnsi="宋体" w:eastAsia="宋体" w:cs="宋体"/>
                <w:sz w:val="19"/>
                <w:szCs w:val="19"/>
              </w:rPr>
              <w:t xml:space="preserve"> </w:t>
            </w:r>
            <w:r>
              <w:rPr>
                <w:rFonts w:ascii="宋体" w:hAnsi="宋体" w:eastAsia="宋体" w:cs="宋体"/>
                <w:spacing w:val="8"/>
                <w:sz w:val="19"/>
                <w:szCs w:val="19"/>
              </w:rPr>
              <w:t>进口或者在其他经营活动中使用列入目录产品的；(三)违反本规定第二十五条规定，未按</w:t>
            </w:r>
            <w:r>
              <w:rPr>
                <w:rFonts w:ascii="宋体" w:hAnsi="宋体" w:eastAsia="宋体" w:cs="宋体"/>
                <w:spacing w:val="1"/>
                <w:sz w:val="19"/>
                <w:szCs w:val="19"/>
              </w:rPr>
              <w:t xml:space="preserve">   </w:t>
            </w:r>
            <w:r>
              <w:rPr>
                <w:rFonts w:ascii="宋体" w:hAnsi="宋体" w:eastAsia="宋体" w:cs="宋体"/>
                <w:spacing w:val="7"/>
                <w:sz w:val="19"/>
                <w:szCs w:val="19"/>
              </w:rPr>
              <w:t>照规定向认证机构申请认证证书扩展，擅自出厂、销售、进口或者在其他经营活动中使用列</w:t>
            </w:r>
          </w:p>
          <w:p>
            <w:pPr>
              <w:spacing w:before="115" w:line="219" w:lineRule="auto"/>
              <w:ind w:left="112"/>
              <w:rPr>
                <w:rFonts w:ascii="宋体" w:hAnsi="宋体" w:eastAsia="宋体" w:cs="宋体"/>
                <w:sz w:val="20"/>
                <w:szCs w:val="20"/>
              </w:rPr>
            </w:pPr>
            <w:r>
              <w:rPr>
                <w:rFonts w:ascii="宋体" w:hAnsi="宋体" w:eastAsia="宋体" w:cs="宋体"/>
                <w:spacing w:val="14"/>
                <w:sz w:val="20"/>
                <w:szCs w:val="20"/>
              </w:rPr>
              <w:t>入目录产品的。</w:t>
            </w:r>
          </w:p>
          <w:p>
            <w:pPr>
              <w:spacing w:before="42" w:line="252" w:lineRule="auto"/>
              <w:ind w:left="112" w:right="133"/>
              <w:rPr>
                <w:rFonts w:ascii="宋体" w:hAnsi="宋体" w:eastAsia="宋体" w:cs="宋体"/>
                <w:sz w:val="20"/>
                <w:szCs w:val="20"/>
              </w:rPr>
            </w:pPr>
            <w:r>
              <w:rPr>
                <w:rFonts w:ascii="宋体" w:hAnsi="宋体" w:eastAsia="宋体" w:cs="宋体"/>
                <w:spacing w:val="1"/>
                <w:sz w:val="20"/>
                <w:szCs w:val="20"/>
              </w:rPr>
              <w:t>第十三条第一款：认证委托人应当保证其提供的样品与实际生产</w:t>
            </w:r>
            <w:r>
              <w:rPr>
                <w:rFonts w:ascii="宋体" w:hAnsi="宋体" w:eastAsia="宋体" w:cs="宋体"/>
                <w:sz w:val="20"/>
                <w:szCs w:val="20"/>
              </w:rPr>
              <w:t xml:space="preserve">的产品一致，认证机构应 </w:t>
            </w:r>
            <w:r>
              <w:rPr>
                <w:rFonts w:ascii="宋体" w:hAnsi="宋体" w:eastAsia="宋体" w:cs="宋体"/>
                <w:spacing w:val="4"/>
                <w:sz w:val="20"/>
                <w:szCs w:val="20"/>
              </w:rPr>
              <w:t>当对认证委托人提供样品的真实性进行审查。</w:t>
            </w:r>
          </w:p>
          <w:p>
            <w:pPr>
              <w:spacing w:before="65" w:line="283" w:lineRule="auto"/>
              <w:ind w:left="112"/>
              <w:rPr>
                <w:rFonts w:hint="eastAsia" w:ascii="宋体" w:hAnsi="宋体" w:eastAsia="宋体" w:cs="宋体"/>
                <w:spacing w:val="9"/>
                <w:sz w:val="19"/>
                <w:szCs w:val="19"/>
              </w:rPr>
            </w:pPr>
            <w:r>
              <w:rPr>
                <w:rFonts w:ascii="宋体" w:hAnsi="宋体" w:eastAsia="宋体" w:cs="宋体"/>
                <w:spacing w:val="9"/>
                <w:sz w:val="19"/>
                <w:szCs w:val="19"/>
              </w:rPr>
              <w:t>第二十四条：有下列情形之一的，认证委托人应当向认证机构申请认证证书的变更，由认证</w:t>
            </w:r>
            <w:r>
              <w:rPr>
                <w:rFonts w:ascii="宋体" w:hAnsi="宋体" w:eastAsia="宋体" w:cs="宋体"/>
                <w:sz w:val="19"/>
                <w:szCs w:val="19"/>
              </w:rPr>
              <w:t xml:space="preserve"> </w:t>
            </w:r>
            <w:r>
              <w:rPr>
                <w:rFonts w:ascii="宋体" w:hAnsi="宋体" w:eastAsia="宋体" w:cs="宋体"/>
                <w:spacing w:val="11"/>
                <w:sz w:val="19"/>
                <w:szCs w:val="19"/>
              </w:rPr>
              <w:t>机构根据不同情况作出相应处理：(一)获证产品命名方式改变导致产品名称、型号变化或</w:t>
            </w:r>
            <w:r>
              <w:rPr>
                <w:rFonts w:ascii="宋体" w:hAnsi="宋体" w:eastAsia="宋体" w:cs="宋体"/>
                <w:sz w:val="19"/>
                <w:szCs w:val="19"/>
              </w:rPr>
              <w:t xml:space="preserve">  </w:t>
            </w:r>
            <w:r>
              <w:rPr>
                <w:rFonts w:ascii="宋体" w:hAnsi="宋体" w:eastAsia="宋体" w:cs="宋体"/>
                <w:spacing w:val="9"/>
                <w:sz w:val="19"/>
                <w:szCs w:val="19"/>
              </w:rPr>
              <w:t>者获证产品的生产者、生产企业名称、地址名称发生变更的，经认证机构核实后，变更认证</w:t>
            </w:r>
          </w:p>
          <w:p>
            <w:pPr>
              <w:spacing w:before="98" w:line="294" w:lineRule="auto"/>
              <w:ind w:left="101"/>
              <w:jc w:val="both"/>
              <w:rPr>
                <w:rFonts w:ascii="宋体" w:hAnsi="宋体" w:eastAsia="宋体" w:cs="宋体"/>
                <w:sz w:val="19"/>
                <w:szCs w:val="19"/>
              </w:rPr>
            </w:pPr>
            <w:r>
              <w:rPr>
                <w:rFonts w:ascii="宋体" w:hAnsi="宋体" w:eastAsia="宋体" w:cs="宋体"/>
                <w:spacing w:val="9"/>
                <w:sz w:val="19"/>
                <w:szCs w:val="19"/>
              </w:rPr>
              <w:t>证书；(二)获证产品型号变更，但不涉及安全性能和电磁兼容内部结构变化；或者获证产品</w:t>
            </w:r>
            <w:r>
              <w:rPr>
                <w:rFonts w:ascii="宋体" w:hAnsi="宋体" w:eastAsia="宋体" w:cs="宋体"/>
                <w:spacing w:val="2"/>
                <w:sz w:val="19"/>
                <w:szCs w:val="19"/>
              </w:rPr>
              <w:t xml:space="preserve"> </w:t>
            </w:r>
            <w:r>
              <w:rPr>
                <w:rFonts w:ascii="宋体" w:hAnsi="宋体" w:eastAsia="宋体" w:cs="宋体"/>
                <w:spacing w:val="9"/>
                <w:sz w:val="19"/>
                <w:szCs w:val="19"/>
              </w:rPr>
              <w:t>减少同种产品型号的，经认证机构确认后，变更认证证书；(三)获证产品的关键元器件、规</w:t>
            </w:r>
            <w:r>
              <w:rPr>
                <w:rFonts w:ascii="宋体" w:hAnsi="宋体" w:eastAsia="宋体" w:cs="宋体"/>
                <w:spacing w:val="2"/>
                <w:sz w:val="19"/>
                <w:szCs w:val="19"/>
              </w:rPr>
              <w:t xml:space="preserve"> </w:t>
            </w:r>
            <w:r>
              <w:rPr>
                <w:rFonts w:ascii="宋体" w:hAnsi="宋体" w:eastAsia="宋体" w:cs="宋体"/>
                <w:spacing w:val="9"/>
                <w:sz w:val="19"/>
                <w:szCs w:val="19"/>
              </w:rPr>
              <w:t>格和型号，以及涉及整机安全或者电磁兼容的设计、结构、工艺和材料或者原材料生产企业</w:t>
            </w:r>
            <w:r>
              <w:rPr>
                <w:rFonts w:ascii="宋体" w:hAnsi="宋体" w:eastAsia="宋体" w:cs="宋体"/>
                <w:spacing w:val="11"/>
                <w:sz w:val="19"/>
                <w:szCs w:val="19"/>
              </w:rPr>
              <w:t xml:space="preserve"> </w:t>
            </w:r>
            <w:r>
              <w:rPr>
                <w:rFonts w:ascii="宋体" w:hAnsi="宋体" w:eastAsia="宋体" w:cs="宋体"/>
                <w:spacing w:val="9"/>
                <w:sz w:val="19"/>
                <w:szCs w:val="19"/>
              </w:rPr>
              <w:t>等发生变更的，经认证机构重新检测合格后，变更认证证书；(四)获证产品生产企业地点或</w:t>
            </w:r>
            <w:r>
              <w:rPr>
                <w:rFonts w:ascii="宋体" w:hAnsi="宋体" w:eastAsia="宋体" w:cs="宋体"/>
                <w:sz w:val="19"/>
                <w:szCs w:val="19"/>
              </w:rPr>
              <w:t xml:space="preserve"> </w:t>
            </w:r>
            <w:r>
              <w:rPr>
                <w:rFonts w:ascii="宋体" w:hAnsi="宋体" w:eastAsia="宋体" w:cs="宋体"/>
                <w:spacing w:val="9"/>
                <w:sz w:val="19"/>
                <w:szCs w:val="19"/>
              </w:rPr>
              <w:t xml:space="preserve">者其质量保证体系、生产条件等发生变更的，经认证机构重新工厂检查合格后，变更认证证 </w:t>
            </w:r>
            <w:r>
              <w:rPr>
                <w:rFonts w:ascii="宋体" w:hAnsi="宋体" w:eastAsia="宋体" w:cs="宋体"/>
                <w:spacing w:val="15"/>
                <w:sz w:val="19"/>
                <w:szCs w:val="19"/>
              </w:rPr>
              <w:t>书；(五)其他应当变更的情形。</w:t>
            </w:r>
          </w:p>
          <w:p>
            <w:pPr>
              <w:spacing w:before="65" w:line="283" w:lineRule="auto"/>
              <w:ind w:left="112"/>
              <w:rPr>
                <w:rFonts w:ascii="宋体" w:hAnsi="宋体" w:eastAsia="宋体" w:cs="宋体"/>
                <w:sz w:val="19"/>
                <w:szCs w:val="19"/>
              </w:rPr>
            </w:pPr>
            <w:r>
              <w:rPr>
                <w:rFonts w:ascii="宋体" w:hAnsi="宋体" w:eastAsia="宋体" w:cs="宋体"/>
                <w:sz w:val="20"/>
                <w:szCs w:val="20"/>
              </w:rPr>
              <w:t>第二十五条：认证委托人需要扩展其获证产品覆盖范围的，应当向认证机构申请认证证书</w:t>
            </w:r>
            <w:r>
              <w:rPr>
                <w:rFonts w:ascii="宋体" w:hAnsi="宋体" w:eastAsia="宋体" w:cs="宋体"/>
                <w:spacing w:val="12"/>
                <w:sz w:val="20"/>
                <w:szCs w:val="20"/>
              </w:rPr>
              <w:t xml:space="preserve"> </w:t>
            </w:r>
            <w:r>
              <w:rPr>
                <w:rFonts w:ascii="宋体" w:hAnsi="宋体" w:eastAsia="宋体" w:cs="宋体"/>
                <w:spacing w:val="1"/>
                <w:sz w:val="20"/>
                <w:szCs w:val="20"/>
              </w:rPr>
              <w:t>的扩展，认证机构应当核查扩展产品与原获证</w:t>
            </w:r>
            <w:r>
              <w:rPr>
                <w:rFonts w:ascii="宋体" w:hAnsi="宋体" w:eastAsia="宋体" w:cs="宋体"/>
                <w:sz w:val="20"/>
                <w:szCs w:val="20"/>
              </w:rPr>
              <w:t>产品的一致性，确认原认证结果对扩展产品 的有效性。经确认合格后，可以根据认证委托人的要求单独出具认证证书或者重新出具认</w:t>
            </w:r>
            <w:r>
              <w:rPr>
                <w:rFonts w:ascii="宋体" w:hAnsi="宋体" w:eastAsia="宋体" w:cs="宋体"/>
                <w:spacing w:val="8"/>
                <w:sz w:val="20"/>
                <w:szCs w:val="20"/>
              </w:rPr>
              <w:t xml:space="preserve"> </w:t>
            </w:r>
            <w:r>
              <w:rPr>
                <w:rFonts w:ascii="宋体" w:hAnsi="宋体" w:eastAsia="宋体" w:cs="宋体"/>
                <w:spacing w:val="1"/>
                <w:sz w:val="20"/>
                <w:szCs w:val="20"/>
              </w:rPr>
              <w:t>证证书。认证机构可以按照认证规则的要求，针对差异性补充进行产品</w:t>
            </w:r>
            <w:r>
              <w:rPr>
                <w:rFonts w:ascii="宋体" w:hAnsi="宋体" w:eastAsia="宋体" w:cs="宋体"/>
                <w:sz w:val="20"/>
                <w:szCs w:val="20"/>
              </w:rPr>
              <w:t xml:space="preserve">型式试验或者工厂 </w:t>
            </w:r>
            <w:r>
              <w:rPr>
                <w:rFonts w:ascii="宋体" w:hAnsi="宋体" w:eastAsia="宋体" w:cs="宋体"/>
                <w:spacing w:val="-6"/>
                <w:sz w:val="20"/>
                <w:szCs w:val="20"/>
              </w:rPr>
              <w:t>检</w:t>
            </w:r>
            <w:r>
              <w:rPr>
                <w:rFonts w:ascii="宋体" w:hAnsi="宋体" w:eastAsia="宋体" w:cs="宋体"/>
                <w:spacing w:val="-22"/>
                <w:sz w:val="20"/>
                <w:szCs w:val="20"/>
              </w:rPr>
              <w:t xml:space="preserve"> </w:t>
            </w:r>
            <w:r>
              <w:rPr>
                <w:rFonts w:ascii="宋体" w:hAnsi="宋体" w:eastAsia="宋体" w:cs="宋体"/>
                <w:spacing w:val="-6"/>
                <w:sz w:val="20"/>
                <w:szCs w:val="20"/>
              </w:rPr>
              <w:t>查</w:t>
            </w:r>
            <w:r>
              <w:rPr>
                <w:rFonts w:ascii="宋体" w:hAnsi="宋体" w:eastAsia="宋体" w:cs="宋体"/>
                <w:spacing w:val="-32"/>
                <w:sz w:val="20"/>
                <w:szCs w:val="20"/>
              </w:rPr>
              <w:t xml:space="preserve"> </w:t>
            </w:r>
            <w:r>
              <w:rPr>
                <w:rFonts w:ascii="宋体" w:hAnsi="宋体" w:eastAsia="宋体" w:cs="宋体"/>
                <w:spacing w:val="-6"/>
                <w:sz w:val="20"/>
                <w:szCs w:val="20"/>
              </w:rPr>
              <w:t>。</w:t>
            </w:r>
          </w:p>
        </w:tc>
        <w:tc>
          <w:tcPr>
            <w:tcW w:w="103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60"/>
          <w:pgMar w:top="1025" w:right="2264" w:bottom="400" w:left="1322" w:header="0" w:footer="0" w:gutter="0"/>
          <w:pgNumType w:fmt="decimal"/>
          <w:cols w:space="720" w:num="1"/>
        </w:sectPr>
      </w:pPr>
    </w:p>
    <w:p>
      <w:r>
        <mc:AlternateContent>
          <mc:Choice Requires="wps">
            <w:drawing>
              <wp:anchor distT="0" distB="0" distL="114300" distR="114300" simplePos="0" relativeHeight="251838464" behindDoc="0" locked="0" layoutInCell="0" allowOverlap="1">
                <wp:simplePos x="0" y="0"/>
                <wp:positionH relativeFrom="page">
                  <wp:posOffset>788035</wp:posOffset>
                </wp:positionH>
                <wp:positionV relativeFrom="page">
                  <wp:posOffset>1524000</wp:posOffset>
                </wp:positionV>
                <wp:extent cx="172085" cy="565785"/>
                <wp:effectExtent l="0" t="0" r="0" b="0"/>
                <wp:wrapNone/>
                <wp:docPr id="197" name="文本框 154"/>
                <wp:cNvGraphicFramePr/>
                <a:graphic xmlns:a="http://schemas.openxmlformats.org/drawingml/2006/main">
                  <a:graphicData uri="http://schemas.microsoft.com/office/word/2010/wordprocessingShape">
                    <wps:wsp>
                      <wps:cNvSpPr txBox="1"/>
                      <wps:spPr>
                        <a:xfrm>
                          <a:off x="0" y="0"/>
                          <a:ext cx="172085" cy="565785"/>
                        </a:xfrm>
                        <a:prstGeom prst="rect">
                          <a:avLst/>
                        </a:prstGeom>
                        <a:noFill/>
                        <a:ln>
                          <a:noFill/>
                        </a:ln>
                      </wps:spPr>
                      <wps:txbx>
                        <w:txbxContent>
                          <w:p>
                            <w:pPr>
                              <w:spacing w:before="20" w:line="180" w:lineRule="auto"/>
                              <w:rPr>
                                <w:sz w:val="23"/>
                                <w:szCs w:val="23"/>
                              </w:rPr>
                            </w:pPr>
                          </w:p>
                        </w:txbxContent>
                      </wps:txbx>
                      <wps:bodyPr vert="eaVert" lIns="0" tIns="0" rIns="0" bIns="0" upright="1"/>
                    </wps:wsp>
                  </a:graphicData>
                </a:graphic>
              </wp:anchor>
            </w:drawing>
          </mc:Choice>
          <mc:Fallback>
            <w:pict>
              <v:shape id="文本框 154" o:spid="_x0000_s1026" o:spt="202" type="#_x0000_t202" style="position:absolute;left:0pt;margin-left:62.05pt;margin-top:120pt;height:44.55pt;width:13.55pt;mso-position-horizontal-relative:page;mso-position-vertical-relative:page;z-index:251838464;mso-width-relative:page;mso-height-relative:page;" filled="f" stroked="f" coordsize="21600,21600" o:allowincell="f" o:gfxdata="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aUULb1wAAAAsBAAAPAAAAAAAAAAEAIAAAACIAAABkcnMvZG93bnJl&#10;di54bWxQSwECFAAUAAAACACHTuJA98X8As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rPr>
                          <w:sz w:val="23"/>
                          <w:szCs w:val="23"/>
                        </w:rPr>
                      </w:pPr>
                    </w:p>
                  </w:txbxContent>
                </v:textbox>
              </v:shape>
            </w:pict>
          </mc:Fallback>
        </mc:AlternateContent>
      </w:r>
    </w:p>
    <w:p/>
    <w:p/>
    <w:p>
      <w:pPr>
        <w:spacing w:line="36" w:lineRule="exact"/>
      </w:pPr>
    </w:p>
    <w:tbl>
      <w:tblPr>
        <w:tblStyle w:val="7"/>
        <w:tblW w:w="12830" w:type="dxa"/>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0"/>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26" w:lineRule="auto"/>
            </w:pPr>
          </w:p>
          <w:p>
            <w:pPr>
              <w:spacing w:before="65" w:line="221" w:lineRule="auto"/>
              <w:ind w:left="9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2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300" w:line="262"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21" w:lineRule="auto"/>
            </w:pPr>
          </w:p>
          <w:p>
            <w:pPr>
              <w:spacing w:before="65" w:line="219" w:lineRule="auto"/>
              <w:ind w:left="365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84" w:type="dxa"/>
            <w:vMerge w:val="continue"/>
            <w:tcBorders>
              <w:top w:val="nil"/>
            </w:tcBorders>
          </w:tcPr>
          <w:p/>
        </w:tc>
        <w:tc>
          <w:tcPr>
            <w:tcW w:w="1029" w:type="dxa"/>
          </w:tcPr>
          <w:p>
            <w:pPr>
              <w:spacing w:before="106" w:line="258" w:lineRule="auto"/>
              <w:ind w:left="110" w:right="120" w:firstLine="1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7" w:hRule="atLeast"/>
        </w:trPr>
        <w:tc>
          <w:tcPr>
            <w:tcW w:w="61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50</w:t>
            </w:r>
          </w:p>
        </w:tc>
        <w:tc>
          <w:tcPr>
            <w:tcW w:w="1249" w:type="dxa"/>
          </w:tcPr>
          <w:p>
            <w:pPr>
              <w:spacing w:line="270" w:lineRule="auto"/>
            </w:pPr>
          </w:p>
          <w:p>
            <w:pPr>
              <w:spacing w:line="271" w:lineRule="auto"/>
            </w:pPr>
          </w:p>
          <w:p>
            <w:pPr>
              <w:spacing w:line="271" w:lineRule="auto"/>
            </w:pPr>
          </w:p>
          <w:p>
            <w:pPr>
              <w:spacing w:line="271" w:lineRule="auto"/>
            </w:pPr>
          </w:p>
          <w:p>
            <w:pPr>
              <w:spacing w:before="65" w:line="275" w:lineRule="auto"/>
              <w:ind w:left="100" w:right="117" w:firstLine="9"/>
              <w:jc w:val="both"/>
              <w:rPr>
                <w:rFonts w:ascii="宋体" w:hAnsi="宋体" w:eastAsia="宋体" w:cs="宋体"/>
                <w:sz w:val="20"/>
                <w:szCs w:val="20"/>
              </w:rPr>
            </w:pPr>
            <w:r>
              <w:rPr>
                <w:rFonts w:ascii="宋体" w:hAnsi="宋体" w:eastAsia="宋体" w:cs="宋体"/>
                <w:spacing w:val="-2"/>
                <w:sz w:val="20"/>
                <w:szCs w:val="20"/>
              </w:rPr>
              <w:t>对不规范标</w:t>
            </w:r>
            <w:r>
              <w:rPr>
                <w:rFonts w:ascii="宋体" w:hAnsi="宋体" w:eastAsia="宋体" w:cs="宋体"/>
                <w:spacing w:val="1"/>
                <w:sz w:val="20"/>
                <w:szCs w:val="20"/>
              </w:rPr>
              <w:t xml:space="preserve"> </w:t>
            </w:r>
            <w:r>
              <w:rPr>
                <w:rFonts w:ascii="宋体" w:hAnsi="宋体" w:eastAsia="宋体" w:cs="宋体"/>
                <w:sz w:val="20"/>
                <w:szCs w:val="20"/>
              </w:rPr>
              <w:t>注、使用认</w:t>
            </w:r>
            <w:r>
              <w:rPr>
                <w:rFonts w:ascii="宋体" w:hAnsi="宋体" w:eastAsia="宋体" w:cs="宋体"/>
                <w:spacing w:val="1"/>
                <w:sz w:val="20"/>
                <w:szCs w:val="20"/>
              </w:rPr>
              <w:t xml:space="preserve"> </w:t>
            </w:r>
            <w:r>
              <w:rPr>
                <w:rFonts w:ascii="宋体" w:hAnsi="宋体" w:eastAsia="宋体" w:cs="宋体"/>
                <w:sz w:val="20"/>
                <w:szCs w:val="20"/>
              </w:rPr>
              <w:t>证标志、证</w:t>
            </w:r>
            <w:r>
              <w:rPr>
                <w:rFonts w:ascii="宋体" w:hAnsi="宋体" w:eastAsia="宋体" w:cs="宋体"/>
                <w:spacing w:val="1"/>
                <w:sz w:val="20"/>
                <w:szCs w:val="20"/>
              </w:rPr>
              <w:t xml:space="preserve"> </w:t>
            </w:r>
            <w:r>
              <w:rPr>
                <w:rFonts w:ascii="宋体" w:hAnsi="宋体" w:eastAsia="宋体" w:cs="宋体"/>
                <w:spacing w:val="4"/>
                <w:sz w:val="20"/>
                <w:szCs w:val="20"/>
              </w:rPr>
              <w:t>书行为的行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0"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65" w:line="219" w:lineRule="auto"/>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《强制性产品认证管理规定》</w:t>
            </w:r>
          </w:p>
          <w:p>
            <w:pPr>
              <w:spacing w:before="73" w:line="283" w:lineRule="auto"/>
              <w:ind w:left="101"/>
              <w:rPr>
                <w:rFonts w:ascii="宋体" w:hAnsi="宋体" w:eastAsia="宋体" w:cs="宋体"/>
                <w:sz w:val="19"/>
                <w:szCs w:val="19"/>
              </w:rPr>
            </w:pPr>
            <w:r>
              <w:rPr>
                <w:rFonts w:ascii="宋体" w:hAnsi="宋体" w:eastAsia="宋体" w:cs="宋体"/>
                <w:spacing w:val="7"/>
                <w:sz w:val="19"/>
                <w:szCs w:val="19"/>
              </w:rPr>
              <w:t>第五十五条：有下列情形之一的，由地方质检两局责令其限期改正，逾</w:t>
            </w:r>
            <w:r>
              <w:rPr>
                <w:rFonts w:ascii="宋体" w:hAnsi="宋体" w:eastAsia="宋体" w:cs="宋体"/>
                <w:spacing w:val="6"/>
                <w:sz w:val="19"/>
                <w:szCs w:val="19"/>
              </w:rPr>
              <w:t>期未改正的，处2万元</w:t>
            </w:r>
            <w:r>
              <w:rPr>
                <w:rFonts w:ascii="宋体" w:hAnsi="宋体" w:eastAsia="宋体" w:cs="宋体"/>
                <w:sz w:val="19"/>
                <w:szCs w:val="19"/>
              </w:rPr>
              <w:t xml:space="preserve"> </w:t>
            </w:r>
            <w:r>
              <w:rPr>
                <w:rFonts w:ascii="宋体" w:hAnsi="宋体" w:eastAsia="宋体" w:cs="宋体"/>
                <w:spacing w:val="10"/>
                <w:sz w:val="19"/>
                <w:szCs w:val="19"/>
              </w:rPr>
              <w:t>以下罚款：(一)违反本规定第二十三条规定，获证产品及其销售包装上标注的认证证书所</w:t>
            </w:r>
            <w:r>
              <w:rPr>
                <w:rFonts w:ascii="宋体" w:hAnsi="宋体" w:eastAsia="宋体" w:cs="宋体"/>
                <w:spacing w:val="5"/>
                <w:sz w:val="19"/>
                <w:szCs w:val="19"/>
              </w:rPr>
              <w:t xml:space="preserve">  </w:t>
            </w:r>
            <w:r>
              <w:rPr>
                <w:rFonts w:ascii="宋体" w:hAnsi="宋体" w:eastAsia="宋体" w:cs="宋体"/>
                <w:spacing w:val="11"/>
                <w:sz w:val="19"/>
                <w:szCs w:val="19"/>
              </w:rPr>
              <w:t>含内容与认证证书内容不一致的；(二)违反本规定第三十二条规定，未</w:t>
            </w:r>
            <w:r>
              <w:rPr>
                <w:rFonts w:ascii="宋体" w:hAnsi="宋体" w:eastAsia="宋体" w:cs="宋体"/>
                <w:spacing w:val="10"/>
                <w:sz w:val="19"/>
                <w:szCs w:val="19"/>
              </w:rPr>
              <w:t>按照规定使用认证</w:t>
            </w:r>
          </w:p>
          <w:p>
            <w:pPr>
              <w:spacing w:before="96" w:line="220" w:lineRule="auto"/>
              <w:ind w:left="101"/>
              <w:rPr>
                <w:rFonts w:ascii="宋体" w:hAnsi="宋体" w:eastAsia="宋体" w:cs="宋体"/>
                <w:sz w:val="20"/>
                <w:szCs w:val="20"/>
              </w:rPr>
            </w:pPr>
            <w:r>
              <w:rPr>
                <w:rFonts w:ascii="宋体" w:hAnsi="宋体" w:eastAsia="宋体" w:cs="宋体"/>
                <w:spacing w:val="25"/>
                <w:sz w:val="20"/>
                <w:szCs w:val="20"/>
              </w:rPr>
              <w:t>标志的。</w:t>
            </w:r>
          </w:p>
          <w:p>
            <w:pPr>
              <w:spacing w:before="49" w:line="258" w:lineRule="auto"/>
              <w:ind w:left="101" w:right="179"/>
              <w:rPr>
                <w:rFonts w:ascii="宋体" w:hAnsi="宋体" w:eastAsia="宋体" w:cs="宋体"/>
                <w:sz w:val="20"/>
                <w:szCs w:val="20"/>
              </w:rPr>
            </w:pPr>
            <w:r>
              <w:rPr>
                <w:rFonts w:ascii="宋体" w:hAnsi="宋体" w:eastAsia="宋体" w:cs="宋体"/>
                <w:sz w:val="20"/>
                <w:szCs w:val="20"/>
              </w:rPr>
              <w:t>第二十三条：获证产品及其销售包装上标注认证证书所含内容的，应当</w:t>
            </w:r>
            <w:r>
              <w:rPr>
                <w:rFonts w:ascii="宋体" w:hAnsi="宋体" w:eastAsia="宋体" w:cs="宋体"/>
                <w:spacing w:val="-1"/>
                <w:sz w:val="20"/>
                <w:szCs w:val="20"/>
              </w:rPr>
              <w:t>与认证证书的内容</w:t>
            </w:r>
            <w:r>
              <w:rPr>
                <w:rFonts w:ascii="宋体" w:hAnsi="宋体" w:eastAsia="宋体" w:cs="宋体"/>
                <w:sz w:val="20"/>
                <w:szCs w:val="20"/>
              </w:rPr>
              <w:t xml:space="preserve"> </w:t>
            </w:r>
            <w:r>
              <w:rPr>
                <w:rFonts w:ascii="宋体" w:hAnsi="宋体" w:eastAsia="宋体" w:cs="宋体"/>
                <w:spacing w:val="4"/>
                <w:sz w:val="20"/>
                <w:szCs w:val="20"/>
              </w:rPr>
              <w:t>相一致，并符合国家有关产品标识标注管理规定。</w:t>
            </w:r>
          </w:p>
          <w:p>
            <w:pPr>
              <w:spacing w:before="82" w:line="281" w:lineRule="auto"/>
              <w:ind w:left="101"/>
              <w:rPr>
                <w:rFonts w:ascii="宋体" w:hAnsi="宋体" w:eastAsia="宋体" w:cs="宋体"/>
                <w:sz w:val="19"/>
                <w:szCs w:val="19"/>
              </w:rPr>
            </w:pPr>
            <w:r>
              <w:rPr>
                <w:rFonts w:ascii="宋体" w:hAnsi="宋体" w:eastAsia="宋体" w:cs="宋体"/>
                <w:spacing w:val="10"/>
                <w:sz w:val="19"/>
                <w:szCs w:val="19"/>
              </w:rPr>
              <w:t>第三十二条：认证委托人应当建立认证标志使用管理制度，对认证标志的使用情况如实记</w:t>
            </w:r>
            <w:r>
              <w:rPr>
                <w:rFonts w:ascii="宋体" w:hAnsi="宋体" w:eastAsia="宋体" w:cs="宋体"/>
                <w:spacing w:val="4"/>
                <w:sz w:val="19"/>
                <w:szCs w:val="19"/>
              </w:rPr>
              <w:t xml:space="preserve">  </w:t>
            </w:r>
            <w:r>
              <w:rPr>
                <w:rFonts w:ascii="宋体" w:hAnsi="宋体" w:eastAsia="宋体" w:cs="宋体"/>
                <w:spacing w:val="9"/>
                <w:sz w:val="19"/>
                <w:szCs w:val="19"/>
              </w:rPr>
              <w:t>录和存档，按照认证规则规定在产品及其包装、广告、产品介绍等宣传材料中正确使用和标</w:t>
            </w:r>
            <w:r>
              <w:rPr>
                <w:rFonts w:ascii="宋体" w:hAnsi="宋体" w:eastAsia="宋体" w:cs="宋体"/>
                <w:spacing w:val="11"/>
                <w:sz w:val="19"/>
                <w:szCs w:val="19"/>
              </w:rPr>
              <w:t xml:space="preserve"> </w:t>
            </w:r>
            <w:r>
              <w:rPr>
                <w:rFonts w:ascii="宋体" w:hAnsi="宋体" w:eastAsia="宋体" w:cs="宋体"/>
                <w:spacing w:val="25"/>
                <w:sz w:val="19"/>
                <w:szCs w:val="19"/>
              </w:rPr>
              <w:t>注认证标志。</w:t>
            </w:r>
          </w:p>
        </w:tc>
        <w:tc>
          <w:tcPr>
            <w:tcW w:w="1029" w:type="dxa"/>
          </w:tcPr>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262"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0" w:hRule="atLeast"/>
        </w:trPr>
        <w:tc>
          <w:tcPr>
            <w:tcW w:w="61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51</w:t>
            </w:r>
          </w:p>
        </w:tc>
        <w:tc>
          <w:tcPr>
            <w:tcW w:w="1249" w:type="dxa"/>
          </w:tcPr>
          <w:p>
            <w:pPr>
              <w:spacing w:before="194" w:line="284" w:lineRule="auto"/>
              <w:ind w:left="90" w:right="28" w:firstLine="19"/>
              <w:jc w:val="both"/>
              <w:rPr>
                <w:rFonts w:ascii="宋体" w:hAnsi="宋体" w:eastAsia="宋体" w:cs="宋体"/>
                <w:sz w:val="20"/>
                <w:szCs w:val="20"/>
              </w:rPr>
            </w:pPr>
            <w:r>
              <w:rPr>
                <w:rFonts w:ascii="宋体" w:hAnsi="宋体" w:eastAsia="宋体" w:cs="宋体"/>
                <w:spacing w:val="2"/>
                <w:sz w:val="20"/>
                <w:szCs w:val="20"/>
              </w:rPr>
              <w:t>对认证机构</w:t>
            </w:r>
            <w:r>
              <w:rPr>
                <w:rFonts w:ascii="宋体" w:hAnsi="宋体" w:eastAsia="宋体" w:cs="宋体"/>
                <w:spacing w:val="1"/>
                <w:sz w:val="20"/>
                <w:szCs w:val="20"/>
              </w:rPr>
              <w:t xml:space="preserve">  发现其认证  </w:t>
            </w:r>
            <w:r>
              <w:rPr>
                <w:rFonts w:ascii="宋体" w:hAnsi="宋体" w:eastAsia="宋体" w:cs="宋体"/>
                <w:spacing w:val="5"/>
                <w:sz w:val="20"/>
                <w:szCs w:val="20"/>
              </w:rPr>
              <w:t>的产品、服</w:t>
            </w:r>
            <w:r>
              <w:rPr>
                <w:rFonts w:ascii="宋体" w:hAnsi="宋体" w:eastAsia="宋体" w:cs="宋体"/>
                <w:sz w:val="20"/>
                <w:szCs w:val="20"/>
              </w:rPr>
              <w:t xml:space="preserve">  </w:t>
            </w:r>
            <w:r>
              <w:rPr>
                <w:rFonts w:ascii="宋体" w:hAnsi="宋体" w:eastAsia="宋体" w:cs="宋体"/>
                <w:spacing w:val="2"/>
                <w:sz w:val="20"/>
                <w:szCs w:val="20"/>
              </w:rPr>
              <w:t>务、管理体</w:t>
            </w:r>
            <w:r>
              <w:rPr>
                <w:rFonts w:ascii="宋体" w:hAnsi="宋体" w:eastAsia="宋体" w:cs="宋体"/>
                <w:sz w:val="20"/>
                <w:szCs w:val="20"/>
              </w:rPr>
              <w:t xml:space="preserve">  </w:t>
            </w:r>
            <w:r>
              <w:rPr>
                <w:rFonts w:ascii="宋体" w:hAnsi="宋体" w:eastAsia="宋体" w:cs="宋体"/>
                <w:spacing w:val="6"/>
                <w:sz w:val="20"/>
                <w:szCs w:val="20"/>
              </w:rPr>
              <w:t>系不能持续</w:t>
            </w:r>
            <w:r>
              <w:rPr>
                <w:rFonts w:ascii="宋体" w:hAnsi="宋体" w:eastAsia="宋体" w:cs="宋体"/>
                <w:sz w:val="20"/>
                <w:szCs w:val="20"/>
              </w:rPr>
              <w:t xml:space="preserve">  </w:t>
            </w:r>
            <w:r>
              <w:rPr>
                <w:rFonts w:ascii="宋体" w:hAnsi="宋体" w:eastAsia="宋体" w:cs="宋体"/>
                <w:spacing w:val="2"/>
                <w:sz w:val="20"/>
                <w:szCs w:val="20"/>
              </w:rPr>
              <w:t>符合认证要</w:t>
            </w:r>
            <w:r>
              <w:rPr>
                <w:rFonts w:ascii="宋体" w:hAnsi="宋体" w:eastAsia="宋体" w:cs="宋体"/>
                <w:sz w:val="20"/>
                <w:szCs w:val="20"/>
              </w:rPr>
              <w:t xml:space="preserve">  </w:t>
            </w:r>
            <w:r>
              <w:rPr>
                <w:rFonts w:ascii="宋体" w:hAnsi="宋体" w:eastAsia="宋体" w:cs="宋体"/>
                <w:spacing w:val="6"/>
                <w:sz w:val="20"/>
                <w:szCs w:val="20"/>
              </w:rPr>
              <w:t>求，不及时</w:t>
            </w:r>
            <w:r>
              <w:rPr>
                <w:rFonts w:ascii="宋体" w:hAnsi="宋体" w:eastAsia="宋体" w:cs="宋体"/>
                <w:sz w:val="20"/>
                <w:szCs w:val="20"/>
              </w:rPr>
              <w:t xml:space="preserve">  </w:t>
            </w:r>
            <w:r>
              <w:rPr>
                <w:rFonts w:ascii="宋体" w:hAnsi="宋体" w:eastAsia="宋体" w:cs="宋体"/>
                <w:spacing w:val="8"/>
                <w:sz w:val="20"/>
                <w:szCs w:val="20"/>
              </w:rPr>
              <w:t>暂停其使用</w:t>
            </w:r>
            <w:r>
              <w:rPr>
                <w:rFonts w:ascii="宋体" w:hAnsi="宋体" w:eastAsia="宋体" w:cs="宋体"/>
                <w:spacing w:val="3"/>
                <w:sz w:val="20"/>
                <w:szCs w:val="20"/>
              </w:rPr>
              <w:t xml:space="preserve"> </w:t>
            </w:r>
            <w:r>
              <w:rPr>
                <w:rFonts w:ascii="宋体" w:hAnsi="宋体" w:eastAsia="宋体" w:cs="宋体"/>
                <w:spacing w:val="7"/>
                <w:sz w:val="20"/>
                <w:szCs w:val="20"/>
              </w:rPr>
              <w:t>认证证书和</w:t>
            </w:r>
            <w:r>
              <w:rPr>
                <w:rFonts w:ascii="宋体" w:hAnsi="宋体" w:eastAsia="宋体" w:cs="宋体"/>
                <w:sz w:val="20"/>
                <w:szCs w:val="20"/>
              </w:rPr>
              <w:t xml:space="preserve">  </w:t>
            </w:r>
            <w:r>
              <w:rPr>
                <w:rFonts w:ascii="宋体" w:hAnsi="宋体" w:eastAsia="宋体" w:cs="宋体"/>
                <w:spacing w:val="24"/>
                <w:sz w:val="20"/>
                <w:szCs w:val="20"/>
              </w:rPr>
              <w:t>认证标志，</w:t>
            </w:r>
            <w:r>
              <w:rPr>
                <w:rFonts w:ascii="宋体" w:hAnsi="宋体" w:eastAsia="宋体" w:cs="宋体"/>
                <w:sz w:val="20"/>
                <w:szCs w:val="20"/>
              </w:rPr>
              <w:t xml:space="preserve"> </w:t>
            </w:r>
            <w:r>
              <w:rPr>
                <w:rFonts w:ascii="宋体" w:hAnsi="宋体" w:eastAsia="宋体" w:cs="宋体"/>
                <w:spacing w:val="6"/>
                <w:sz w:val="20"/>
                <w:szCs w:val="20"/>
              </w:rPr>
              <w:t>或者不及时</w:t>
            </w:r>
            <w:r>
              <w:rPr>
                <w:rFonts w:ascii="宋体" w:hAnsi="宋体" w:eastAsia="宋体" w:cs="宋体"/>
                <w:sz w:val="20"/>
                <w:szCs w:val="20"/>
              </w:rPr>
              <w:t xml:space="preserve">  </w:t>
            </w:r>
            <w:r>
              <w:rPr>
                <w:rFonts w:ascii="宋体" w:hAnsi="宋体" w:eastAsia="宋体" w:cs="宋体"/>
                <w:spacing w:val="2"/>
                <w:sz w:val="20"/>
                <w:szCs w:val="20"/>
              </w:rPr>
              <w:t>撤销认证证</w:t>
            </w:r>
            <w:r>
              <w:rPr>
                <w:rFonts w:ascii="宋体" w:hAnsi="宋体" w:eastAsia="宋体" w:cs="宋体"/>
                <w:sz w:val="20"/>
                <w:szCs w:val="20"/>
              </w:rPr>
              <w:t xml:space="preserve">  </w:t>
            </w:r>
            <w:r>
              <w:rPr>
                <w:rFonts w:ascii="宋体" w:hAnsi="宋体" w:eastAsia="宋体" w:cs="宋体"/>
                <w:spacing w:val="5"/>
                <w:sz w:val="20"/>
                <w:szCs w:val="20"/>
              </w:rPr>
              <w:t>书或者停止</w:t>
            </w:r>
            <w:r>
              <w:rPr>
                <w:rFonts w:ascii="宋体" w:hAnsi="宋体" w:eastAsia="宋体" w:cs="宋体"/>
                <w:spacing w:val="1"/>
                <w:sz w:val="20"/>
                <w:szCs w:val="20"/>
              </w:rPr>
              <w:t xml:space="preserve">  </w:t>
            </w:r>
            <w:r>
              <w:rPr>
                <w:rFonts w:ascii="宋体" w:hAnsi="宋体" w:eastAsia="宋体" w:cs="宋体"/>
                <w:spacing w:val="2"/>
                <w:sz w:val="20"/>
                <w:szCs w:val="20"/>
              </w:rPr>
              <w:t>其使用认证</w:t>
            </w:r>
            <w:r>
              <w:rPr>
                <w:rFonts w:ascii="宋体" w:hAnsi="宋体" w:eastAsia="宋体" w:cs="宋体"/>
                <w:sz w:val="20"/>
                <w:szCs w:val="20"/>
              </w:rPr>
              <w:t xml:space="preserve">  </w:t>
            </w:r>
            <w:r>
              <w:rPr>
                <w:rFonts w:ascii="宋体" w:hAnsi="宋体" w:eastAsia="宋体" w:cs="宋体"/>
                <w:spacing w:val="2"/>
                <w:sz w:val="20"/>
                <w:szCs w:val="20"/>
              </w:rPr>
              <w:t>标志的行政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610" w:type="dxa"/>
          </w:tcPr>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2" w:line="228" w:lineRule="auto"/>
              <w:rPr>
                <w:rFonts w:ascii="宋体" w:hAnsi="宋体" w:eastAsia="宋体" w:cs="宋体"/>
                <w:sz w:val="19"/>
                <w:szCs w:val="19"/>
              </w:rPr>
            </w:pPr>
            <w:r>
              <w:rPr>
                <w:rFonts w:ascii="宋体" w:hAnsi="宋体" w:eastAsia="宋体" w:cs="宋体"/>
                <w:spacing w:val="22"/>
                <w:sz w:val="19"/>
                <w:szCs w:val="19"/>
              </w:rPr>
              <w:t>《认证证书和认证标志管理办法》</w:t>
            </w:r>
          </w:p>
          <w:p>
            <w:pPr>
              <w:spacing w:before="85" w:line="280" w:lineRule="auto"/>
              <w:ind w:left="91"/>
              <w:rPr>
                <w:rFonts w:ascii="宋体" w:hAnsi="宋体" w:eastAsia="宋体" w:cs="宋体"/>
                <w:sz w:val="19"/>
                <w:szCs w:val="19"/>
              </w:rPr>
            </w:pPr>
            <w:r>
              <w:rPr>
                <w:rFonts w:ascii="宋体" w:hAnsi="宋体" w:eastAsia="宋体" w:cs="宋体"/>
                <w:spacing w:val="10"/>
                <w:sz w:val="19"/>
                <w:szCs w:val="19"/>
              </w:rPr>
              <w:t>第二十九条：认证机构发现其认证的产品、服务、</w:t>
            </w:r>
            <w:r>
              <w:rPr>
                <w:rFonts w:ascii="宋体" w:hAnsi="宋体" w:eastAsia="宋体" w:cs="宋体"/>
                <w:spacing w:val="9"/>
                <w:sz w:val="19"/>
                <w:szCs w:val="19"/>
              </w:rPr>
              <w:t>管理体系不能持续符合认证要求，不及时</w:t>
            </w:r>
            <w:r>
              <w:rPr>
                <w:rFonts w:ascii="宋体" w:hAnsi="宋体" w:eastAsia="宋体" w:cs="宋体"/>
                <w:sz w:val="19"/>
                <w:szCs w:val="19"/>
              </w:rPr>
              <w:t xml:space="preserve"> </w:t>
            </w:r>
            <w:r>
              <w:rPr>
                <w:rFonts w:ascii="宋体" w:hAnsi="宋体" w:eastAsia="宋体" w:cs="宋体"/>
                <w:spacing w:val="13"/>
                <w:sz w:val="19"/>
                <w:szCs w:val="19"/>
              </w:rPr>
              <w:t>暂停其使用认证证书和认证标志，或者不及时撤销认证证书或</w:t>
            </w:r>
            <w:r>
              <w:rPr>
                <w:rFonts w:ascii="宋体" w:hAnsi="宋体" w:eastAsia="宋体" w:cs="宋体"/>
                <w:spacing w:val="12"/>
                <w:sz w:val="19"/>
                <w:szCs w:val="19"/>
              </w:rPr>
              <w:t>者停止其使用认证标志的，</w:t>
            </w:r>
            <w:r>
              <w:rPr>
                <w:rFonts w:ascii="宋体" w:hAnsi="宋体" w:eastAsia="宋体" w:cs="宋体"/>
                <w:sz w:val="19"/>
                <w:szCs w:val="19"/>
              </w:rPr>
              <w:t xml:space="preserve">  </w:t>
            </w:r>
            <w:r>
              <w:rPr>
                <w:rFonts w:ascii="宋体" w:hAnsi="宋体" w:eastAsia="宋体" w:cs="宋体"/>
                <w:spacing w:val="17"/>
                <w:sz w:val="19"/>
                <w:szCs w:val="19"/>
              </w:rPr>
              <w:t>依照条例第六十条规定处罚。</w:t>
            </w:r>
          </w:p>
        </w:tc>
        <w:tc>
          <w:tcPr>
            <w:tcW w:w="102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4" w:lineRule="auto"/>
            </w:pPr>
          </w:p>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50"/>
          <w:pgMar w:top="1024" w:right="2264" w:bottom="400" w:left="1331" w:header="0" w:footer="0" w:gutter="0"/>
          <w:pgNumType w:fmt="decimal"/>
          <w:cols w:space="720" w:num="1"/>
        </w:sectPr>
      </w:pPr>
    </w:p>
    <w:p>
      <w:r>
        <mc:AlternateContent>
          <mc:Choice Requires="wps">
            <w:drawing>
              <wp:anchor distT="0" distB="0" distL="114300" distR="114300" simplePos="0" relativeHeight="251839488" behindDoc="0" locked="0" layoutInCell="0" allowOverlap="1">
                <wp:simplePos x="0" y="0"/>
                <wp:positionH relativeFrom="page">
                  <wp:posOffset>713105</wp:posOffset>
                </wp:positionH>
                <wp:positionV relativeFrom="page">
                  <wp:posOffset>1270000</wp:posOffset>
                </wp:positionV>
                <wp:extent cx="274320" cy="636905"/>
                <wp:effectExtent l="0" t="0" r="0" b="0"/>
                <wp:wrapNone/>
                <wp:docPr id="198" name="文本框 156"/>
                <wp:cNvGraphicFramePr/>
                <a:graphic xmlns:a="http://schemas.openxmlformats.org/drawingml/2006/main">
                  <a:graphicData uri="http://schemas.microsoft.com/office/word/2010/wordprocessingShape">
                    <wps:wsp>
                      <wps:cNvSpPr txBox="1"/>
                      <wps:spPr>
                        <a:xfrm>
                          <a:off x="0" y="0"/>
                          <a:ext cx="274320" cy="636905"/>
                        </a:xfrm>
                        <a:prstGeom prst="rect">
                          <a:avLst/>
                        </a:prstGeom>
                        <a:noFill/>
                        <a:ln>
                          <a:noFill/>
                        </a:ln>
                      </wps:spPr>
                      <wps:txbx>
                        <w:txbxContent>
                          <w:p>
                            <w:pPr>
                              <w:spacing w:before="20" w:line="180"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156" o:spid="_x0000_s1026" o:spt="202" type="#_x0000_t202" style="position:absolute;left:0pt;margin-left:56.15pt;margin-top:100pt;height:50.15pt;width:21.6pt;mso-position-horizontal-relative:page;mso-position-vertical-relative:page;z-index:251839488;mso-width-relative:page;mso-height-relative:page;" filled="f" stroked="f" coordsize="21600,21600" o:allowincell="f" o:gfxdata="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g9mhTVAAAACwEAAA8AAAAAAAAAAQAgAAAAIgAAAGRycy9kb3ducmV2&#10;LnhtbFBLAQIUABQAAAAIAIdO4kCRXVlWxgEAAIMDAAAOAAAAAAAAAAEAIAAAACQ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9"/>
                          <w:szCs w:val="39"/>
                        </w:rPr>
                      </w:pPr>
                    </w:p>
                  </w:txbxContent>
                </v:textbox>
              </v:shape>
            </w:pict>
          </mc:Fallback>
        </mc:AlternateContent>
      </w:r>
    </w:p>
    <w:p/>
    <w:p>
      <w:pPr>
        <w:spacing w:line="239"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before="293" w:line="257" w:lineRule="auto"/>
              <w:ind w:left="101" w:right="9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99" w:line="220" w:lineRule="auto"/>
              <w:ind w:left="25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6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48" w:lineRule="auto"/>
              <w:ind w:left="72" w:right="123"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52</w:t>
            </w:r>
          </w:p>
        </w:tc>
        <w:tc>
          <w:tcPr>
            <w:tcW w:w="123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before="65" w:line="278" w:lineRule="auto"/>
              <w:ind w:left="101" w:right="112"/>
              <w:jc w:val="both"/>
              <w:rPr>
                <w:rFonts w:ascii="宋体" w:hAnsi="宋体" w:eastAsia="宋体" w:cs="宋体"/>
                <w:sz w:val="20"/>
                <w:szCs w:val="20"/>
              </w:rPr>
            </w:pPr>
            <w:r>
              <w:rPr>
                <w:rFonts w:ascii="宋体" w:hAnsi="宋体" w:eastAsia="宋体" w:cs="宋体"/>
                <w:spacing w:val="2"/>
                <w:sz w:val="20"/>
                <w:szCs w:val="20"/>
              </w:rPr>
              <w:t xml:space="preserve">对认证机构 </w:t>
            </w:r>
            <w:r>
              <w:rPr>
                <w:rFonts w:ascii="宋体" w:hAnsi="宋体" w:eastAsia="宋体" w:cs="宋体"/>
                <w:spacing w:val="3"/>
                <w:sz w:val="20"/>
                <w:szCs w:val="20"/>
              </w:rPr>
              <w:t>自行制定的</w:t>
            </w:r>
            <w:r>
              <w:rPr>
                <w:rFonts w:ascii="宋体" w:hAnsi="宋体" w:eastAsia="宋体" w:cs="宋体"/>
                <w:sz w:val="20"/>
                <w:szCs w:val="20"/>
              </w:rPr>
              <w:t xml:space="preserve"> </w:t>
            </w:r>
            <w:r>
              <w:rPr>
                <w:rFonts w:ascii="宋体" w:hAnsi="宋体" w:eastAsia="宋体" w:cs="宋体"/>
                <w:spacing w:val="-2"/>
                <w:sz w:val="20"/>
                <w:szCs w:val="20"/>
              </w:rPr>
              <w:t>认证标志行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54" w:lineRule="auto"/>
            </w:pPr>
          </w:p>
          <w:p>
            <w:pPr>
              <w:spacing w:line="355"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《认证证书和认证标志管理办法》</w:t>
            </w:r>
          </w:p>
          <w:p>
            <w:pPr>
              <w:spacing w:before="63" w:line="252" w:lineRule="auto"/>
              <w:ind w:left="112" w:right="158"/>
              <w:rPr>
                <w:rFonts w:ascii="宋体" w:hAnsi="宋体" w:eastAsia="宋体" w:cs="宋体"/>
                <w:sz w:val="20"/>
                <w:szCs w:val="20"/>
              </w:rPr>
            </w:pPr>
            <w:r>
              <w:rPr>
                <w:rFonts w:ascii="宋体" w:hAnsi="宋体" w:eastAsia="宋体" w:cs="宋体"/>
                <w:sz w:val="20"/>
                <w:szCs w:val="20"/>
              </w:rPr>
              <w:t>第二十八条：认证机构自行制定的认证标志违反本办法第十五条规定的</w:t>
            </w:r>
            <w:r>
              <w:rPr>
                <w:rFonts w:ascii="宋体" w:hAnsi="宋体" w:eastAsia="宋体" w:cs="宋体"/>
                <w:spacing w:val="-1"/>
                <w:sz w:val="20"/>
                <w:szCs w:val="20"/>
              </w:rPr>
              <w:t>，依照条例第六十</w:t>
            </w:r>
            <w:r>
              <w:rPr>
                <w:rFonts w:ascii="宋体" w:hAnsi="宋体" w:eastAsia="宋体" w:cs="宋体"/>
                <w:sz w:val="20"/>
                <w:szCs w:val="20"/>
              </w:rPr>
              <w:t xml:space="preserve"> </w:t>
            </w:r>
            <w:r>
              <w:rPr>
                <w:rFonts w:ascii="宋体" w:hAnsi="宋体" w:eastAsia="宋体" w:cs="宋体"/>
                <w:spacing w:val="3"/>
                <w:sz w:val="20"/>
                <w:szCs w:val="20"/>
              </w:rPr>
              <w:t>一条规定处罚；违反其他法律、行政法规规定的，依照其他法律</w:t>
            </w:r>
            <w:r>
              <w:rPr>
                <w:rFonts w:ascii="宋体" w:hAnsi="宋体" w:eastAsia="宋体" w:cs="宋体"/>
                <w:spacing w:val="2"/>
                <w:sz w:val="20"/>
                <w:szCs w:val="20"/>
              </w:rPr>
              <w:t>、行政法规处罚。</w:t>
            </w:r>
          </w:p>
          <w:p>
            <w:pPr>
              <w:spacing w:before="69" w:line="297" w:lineRule="auto"/>
              <w:ind w:left="112"/>
              <w:rPr>
                <w:rFonts w:ascii="宋体" w:hAnsi="宋体" w:eastAsia="宋体" w:cs="宋体"/>
                <w:sz w:val="19"/>
                <w:szCs w:val="19"/>
              </w:rPr>
            </w:pPr>
            <w:r>
              <w:rPr>
                <w:rFonts w:ascii="宋体" w:hAnsi="宋体" w:eastAsia="宋体" w:cs="宋体"/>
                <w:spacing w:val="9"/>
                <w:sz w:val="19"/>
                <w:szCs w:val="19"/>
              </w:rPr>
              <w:t>第十五条：认证机构自行制定的认证标志的式样</w:t>
            </w:r>
            <w:r>
              <w:rPr>
                <w:rFonts w:ascii="宋体" w:hAnsi="宋体" w:eastAsia="宋体" w:cs="宋体"/>
                <w:spacing w:val="8"/>
                <w:sz w:val="19"/>
                <w:szCs w:val="19"/>
              </w:rPr>
              <w:t>(包括使用的符号)、文字和名称，应当遵守</w:t>
            </w:r>
            <w:r>
              <w:rPr>
                <w:rFonts w:ascii="宋体" w:hAnsi="宋体" w:eastAsia="宋体" w:cs="宋体"/>
                <w:sz w:val="19"/>
                <w:szCs w:val="19"/>
              </w:rPr>
              <w:t xml:space="preserve"> </w:t>
            </w:r>
            <w:r>
              <w:rPr>
                <w:rFonts w:ascii="宋体" w:hAnsi="宋体" w:eastAsia="宋体" w:cs="宋体"/>
                <w:spacing w:val="10"/>
                <w:sz w:val="19"/>
                <w:szCs w:val="19"/>
              </w:rPr>
              <w:t>以下规定：(一)不得与强制性认证标志、国家统一的自愿性认证标志或者其他认证机构自</w:t>
            </w:r>
            <w:r>
              <w:rPr>
                <w:rFonts w:ascii="宋体" w:hAnsi="宋体" w:eastAsia="宋体" w:cs="宋体"/>
                <w:spacing w:val="3"/>
                <w:sz w:val="19"/>
                <w:szCs w:val="19"/>
              </w:rPr>
              <w:t xml:space="preserve">  </w:t>
            </w:r>
            <w:r>
              <w:rPr>
                <w:rFonts w:ascii="宋体" w:hAnsi="宋体" w:eastAsia="宋体" w:cs="宋体"/>
                <w:spacing w:val="10"/>
                <w:sz w:val="19"/>
                <w:szCs w:val="19"/>
              </w:rPr>
              <w:t>行制定并公布的认证标志相同或者近似；(二)不得妨碍社会管理秩序；(三)不得</w:t>
            </w:r>
            <w:r>
              <w:rPr>
                <w:rFonts w:ascii="宋体" w:hAnsi="宋体" w:eastAsia="宋体" w:cs="宋体"/>
                <w:spacing w:val="9"/>
                <w:sz w:val="19"/>
                <w:szCs w:val="19"/>
              </w:rPr>
              <w:t>将公众熟</w:t>
            </w:r>
            <w:r>
              <w:rPr>
                <w:rFonts w:ascii="宋体" w:hAnsi="宋体" w:eastAsia="宋体" w:cs="宋体"/>
                <w:sz w:val="19"/>
                <w:szCs w:val="19"/>
              </w:rPr>
              <w:t xml:space="preserve">  </w:t>
            </w:r>
            <w:r>
              <w:rPr>
                <w:rFonts w:ascii="宋体" w:hAnsi="宋体" w:eastAsia="宋体" w:cs="宋体"/>
                <w:spacing w:val="11"/>
                <w:sz w:val="19"/>
                <w:szCs w:val="19"/>
              </w:rPr>
              <w:t>知的社会公共资源或者具有特定含义的认证名称的文字、符号、图案作为认证标</w:t>
            </w:r>
            <w:r>
              <w:rPr>
                <w:rFonts w:ascii="宋体" w:hAnsi="宋体" w:eastAsia="宋体" w:cs="宋体"/>
                <w:spacing w:val="10"/>
                <w:sz w:val="19"/>
                <w:szCs w:val="19"/>
              </w:rPr>
              <w:t>志的组成</w:t>
            </w:r>
            <w:r>
              <w:rPr>
                <w:rFonts w:ascii="宋体" w:hAnsi="宋体" w:eastAsia="宋体" w:cs="宋体"/>
                <w:sz w:val="19"/>
                <w:szCs w:val="19"/>
              </w:rPr>
              <w:t xml:space="preserve">  </w:t>
            </w:r>
            <w:r>
              <w:rPr>
                <w:rFonts w:ascii="宋体" w:hAnsi="宋体" w:eastAsia="宋体" w:cs="宋体"/>
                <w:spacing w:val="10"/>
                <w:sz w:val="19"/>
                <w:szCs w:val="19"/>
              </w:rPr>
              <w:t>部分；(四)不得将容易误导公众或者造成社会歧视、有损社会道德风尚以及其他不良影响</w:t>
            </w:r>
            <w:r>
              <w:rPr>
                <w:rFonts w:ascii="宋体" w:hAnsi="宋体" w:eastAsia="宋体" w:cs="宋体"/>
                <w:spacing w:val="5"/>
                <w:sz w:val="19"/>
                <w:szCs w:val="19"/>
              </w:rPr>
              <w:t xml:space="preserve">  </w:t>
            </w:r>
            <w:r>
              <w:rPr>
                <w:rFonts w:ascii="宋体" w:hAnsi="宋体" w:eastAsia="宋体" w:cs="宋体"/>
                <w:spacing w:val="4"/>
                <w:sz w:val="19"/>
                <w:szCs w:val="19"/>
              </w:rPr>
              <w:t>的文字、符号、图案作为认证标志的组成部分；(五)其他法律、行政法规，或</w:t>
            </w:r>
            <w:r>
              <w:rPr>
                <w:rFonts w:ascii="宋体" w:hAnsi="宋体" w:eastAsia="宋体" w:cs="宋体"/>
                <w:spacing w:val="3"/>
                <w:sz w:val="19"/>
                <w:szCs w:val="19"/>
              </w:rPr>
              <w:t>者国家制定的相</w:t>
            </w:r>
            <w:r>
              <w:rPr>
                <w:rFonts w:ascii="宋体" w:hAnsi="宋体" w:eastAsia="宋体" w:cs="宋体"/>
                <w:sz w:val="19"/>
                <w:szCs w:val="19"/>
              </w:rPr>
              <w:t xml:space="preserve"> </w:t>
            </w:r>
            <w:r>
              <w:rPr>
                <w:rFonts w:ascii="宋体" w:hAnsi="宋体" w:eastAsia="宋体" w:cs="宋体"/>
                <w:spacing w:val="17"/>
                <w:sz w:val="19"/>
                <w:szCs w:val="19"/>
              </w:rPr>
              <w:t>关技术规范、标准的规定。</w:t>
            </w:r>
          </w:p>
          <w:p>
            <w:pPr>
              <w:spacing w:before="75"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《中华人民共和国认证认可条例》</w:t>
            </w:r>
          </w:p>
          <w:p>
            <w:pPr>
              <w:spacing w:before="72" w:line="267" w:lineRule="auto"/>
              <w:ind w:left="112" w:right="38"/>
              <w:rPr>
                <w:rFonts w:ascii="宋体" w:hAnsi="宋体" w:eastAsia="宋体" w:cs="宋体"/>
                <w:sz w:val="20"/>
                <w:szCs w:val="20"/>
              </w:rPr>
            </w:pPr>
            <w:r>
              <w:rPr>
                <w:rFonts w:ascii="宋体" w:hAnsi="宋体" w:eastAsia="宋体" w:cs="宋体"/>
                <w:sz w:val="20"/>
                <w:szCs w:val="20"/>
              </w:rPr>
              <w:t>第六十条：认证机构有下列情形之一的，责令限期改正；逾期未改正的，处2万元以上10万</w:t>
            </w:r>
            <w:r>
              <w:rPr>
                <w:rFonts w:ascii="宋体" w:hAnsi="宋体" w:eastAsia="宋体" w:cs="宋体"/>
                <w:spacing w:val="11"/>
                <w:sz w:val="20"/>
                <w:szCs w:val="20"/>
              </w:rPr>
              <w:t xml:space="preserve"> </w:t>
            </w:r>
            <w:r>
              <w:rPr>
                <w:rFonts w:ascii="宋体" w:hAnsi="宋体" w:eastAsia="宋体" w:cs="宋体"/>
                <w:spacing w:val="1"/>
                <w:sz w:val="20"/>
                <w:szCs w:val="20"/>
              </w:rPr>
              <w:t>元以下的罚款：(一)以委托人未参加认证咨询或者认证培训等为理由，拒绝提供本认证机</w:t>
            </w:r>
            <w:r>
              <w:rPr>
                <w:rFonts w:ascii="宋体" w:hAnsi="宋体" w:eastAsia="宋体" w:cs="宋体"/>
                <w:spacing w:val="6"/>
                <w:sz w:val="20"/>
                <w:szCs w:val="20"/>
              </w:rPr>
              <w:t xml:space="preserve"> </w:t>
            </w:r>
            <w:r>
              <w:rPr>
                <w:rFonts w:ascii="宋体" w:hAnsi="宋体" w:eastAsia="宋体" w:cs="宋体"/>
                <w:spacing w:val="8"/>
                <w:sz w:val="20"/>
                <w:szCs w:val="20"/>
              </w:rPr>
              <w:t>构业务范围内的认证服务，或者向委托人提出与认证活动无关的要求或者限制</w:t>
            </w:r>
            <w:r>
              <w:rPr>
                <w:rFonts w:ascii="宋体" w:hAnsi="宋体" w:eastAsia="宋体" w:cs="宋体"/>
                <w:spacing w:val="7"/>
                <w:sz w:val="20"/>
                <w:szCs w:val="20"/>
              </w:rPr>
              <w:t>条件的；</w:t>
            </w:r>
          </w:p>
          <w:p>
            <w:pPr>
              <w:spacing w:before="71" w:line="288" w:lineRule="auto"/>
              <w:ind w:left="112"/>
              <w:rPr>
                <w:rFonts w:ascii="宋体" w:hAnsi="宋体" w:eastAsia="宋体" w:cs="宋体"/>
                <w:sz w:val="19"/>
                <w:szCs w:val="19"/>
              </w:rPr>
            </w:pPr>
            <w:r>
              <w:rPr>
                <w:rFonts w:ascii="宋体" w:hAnsi="宋体" w:eastAsia="宋体" w:cs="宋体"/>
                <w:spacing w:val="8"/>
                <w:sz w:val="19"/>
                <w:szCs w:val="19"/>
              </w:rPr>
              <w:t>(二)自行制定的认证标志的式样、文字和名称，与国家推行的认证</w:t>
            </w:r>
            <w:r>
              <w:rPr>
                <w:rFonts w:ascii="宋体" w:hAnsi="宋体" w:eastAsia="宋体" w:cs="宋体"/>
                <w:spacing w:val="7"/>
                <w:sz w:val="19"/>
                <w:szCs w:val="19"/>
              </w:rPr>
              <w:t>标志相同或者近似，或者</w:t>
            </w:r>
            <w:r>
              <w:rPr>
                <w:rFonts w:ascii="宋体" w:hAnsi="宋体" w:eastAsia="宋体" w:cs="宋体"/>
                <w:sz w:val="19"/>
                <w:szCs w:val="19"/>
              </w:rPr>
              <w:t xml:space="preserve"> </w:t>
            </w:r>
            <w:r>
              <w:rPr>
                <w:rFonts w:ascii="宋体" w:hAnsi="宋体" w:eastAsia="宋体" w:cs="宋体"/>
                <w:spacing w:val="8"/>
                <w:sz w:val="19"/>
                <w:szCs w:val="19"/>
              </w:rPr>
              <w:t>妨碍社会管理，或者有损社会道德风尚的；(三)未公开认证基本规范、</w:t>
            </w:r>
            <w:r>
              <w:rPr>
                <w:rFonts w:ascii="宋体" w:hAnsi="宋体" w:eastAsia="宋体" w:cs="宋体"/>
                <w:spacing w:val="7"/>
                <w:sz w:val="19"/>
                <w:szCs w:val="19"/>
              </w:rPr>
              <w:t>认证规则、收费标准</w:t>
            </w:r>
            <w:r>
              <w:rPr>
                <w:rFonts w:ascii="宋体" w:hAnsi="宋体" w:eastAsia="宋体" w:cs="宋体"/>
                <w:sz w:val="19"/>
                <w:szCs w:val="19"/>
              </w:rPr>
              <w:t xml:space="preserve"> </w:t>
            </w:r>
            <w:r>
              <w:rPr>
                <w:rFonts w:ascii="宋体" w:hAnsi="宋体" w:eastAsia="宋体" w:cs="宋体"/>
                <w:spacing w:val="8"/>
                <w:sz w:val="19"/>
                <w:szCs w:val="19"/>
              </w:rPr>
              <w:t>等信息的；(四)未对认证过程作出完整记录，归档留存的；(五)未及时向其认证的委托人出</w:t>
            </w:r>
            <w:r>
              <w:rPr>
                <w:rFonts w:ascii="宋体" w:hAnsi="宋体" w:eastAsia="宋体" w:cs="宋体"/>
                <w:spacing w:val="14"/>
                <w:sz w:val="19"/>
                <w:szCs w:val="19"/>
              </w:rPr>
              <w:t xml:space="preserve"> </w:t>
            </w:r>
            <w:r>
              <w:rPr>
                <w:rFonts w:ascii="宋体" w:hAnsi="宋体" w:eastAsia="宋体" w:cs="宋体"/>
                <w:spacing w:val="22"/>
                <w:sz w:val="19"/>
                <w:szCs w:val="19"/>
              </w:rPr>
              <w:t>具认证证书的。</w:t>
            </w:r>
          </w:p>
          <w:p>
            <w:pPr>
              <w:spacing w:before="64" w:line="270" w:lineRule="auto"/>
              <w:ind w:left="112"/>
              <w:rPr>
                <w:rFonts w:ascii="宋体" w:hAnsi="宋体" w:eastAsia="宋体" w:cs="宋体"/>
                <w:sz w:val="19"/>
                <w:szCs w:val="19"/>
              </w:rPr>
            </w:pPr>
            <w:r>
              <w:rPr>
                <w:rFonts w:ascii="宋体" w:hAnsi="宋体" w:eastAsia="宋体" w:cs="宋体"/>
                <w:spacing w:val="9"/>
                <w:sz w:val="19"/>
                <w:szCs w:val="19"/>
              </w:rPr>
              <w:t>与认证有关的检查机构、实验室未对与认证有关的检查、检测过程作出</w:t>
            </w:r>
            <w:r>
              <w:rPr>
                <w:rFonts w:ascii="宋体" w:hAnsi="宋体" w:eastAsia="宋体" w:cs="宋体"/>
                <w:spacing w:val="8"/>
                <w:sz w:val="19"/>
                <w:szCs w:val="19"/>
              </w:rPr>
              <w:t>完整记录，归档留存</w:t>
            </w:r>
            <w:r>
              <w:rPr>
                <w:rFonts w:ascii="宋体" w:hAnsi="宋体" w:eastAsia="宋体" w:cs="宋体"/>
                <w:sz w:val="19"/>
                <w:szCs w:val="19"/>
              </w:rPr>
              <w:t xml:space="preserve"> </w:t>
            </w:r>
            <w:r>
              <w:rPr>
                <w:rFonts w:ascii="宋体" w:hAnsi="宋体" w:eastAsia="宋体" w:cs="宋体"/>
                <w:spacing w:val="18"/>
                <w:sz w:val="19"/>
                <w:szCs w:val="19"/>
              </w:rPr>
              <w:t>的，依照前款规定处罚。</w:t>
            </w:r>
          </w:p>
        </w:tc>
        <w:tc>
          <w:tcPr>
            <w:tcW w:w="1029" w:type="dxa"/>
          </w:tcPr>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2" w:lineRule="auto"/>
              <w:ind w:left="269" w:right="151"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05" w:bottom="400" w:left="1263" w:header="0" w:footer="0" w:gutter="0"/>
          <w:pgNumType w:fmt="decimal"/>
          <w:cols w:space="720" w:num="1"/>
        </w:sectPr>
      </w:pPr>
    </w:p>
    <w:p>
      <w:r>
        <mc:AlternateContent>
          <mc:Choice Requires="wps">
            <w:drawing>
              <wp:anchor distT="0" distB="0" distL="114300" distR="114300" simplePos="0" relativeHeight="251840512" behindDoc="0" locked="0" layoutInCell="0" allowOverlap="1">
                <wp:simplePos x="0" y="0"/>
                <wp:positionH relativeFrom="page">
                  <wp:posOffset>713740</wp:posOffset>
                </wp:positionH>
                <wp:positionV relativeFrom="page">
                  <wp:posOffset>5739765</wp:posOffset>
                </wp:positionV>
                <wp:extent cx="293370" cy="550545"/>
                <wp:effectExtent l="0" t="0" r="0" b="0"/>
                <wp:wrapNone/>
                <wp:docPr id="199" name="文本框 157"/>
                <wp:cNvGraphicFramePr/>
                <a:graphic xmlns:a="http://schemas.openxmlformats.org/drawingml/2006/main">
                  <a:graphicData uri="http://schemas.microsoft.com/office/word/2010/wordprocessingShape">
                    <wps:wsp>
                      <wps:cNvSpPr txBox="1"/>
                      <wps:spPr>
                        <a:xfrm>
                          <a:off x="0" y="0"/>
                          <a:ext cx="293370" cy="550545"/>
                        </a:xfrm>
                        <a:prstGeom prst="rect">
                          <a:avLst/>
                        </a:prstGeom>
                        <a:noFill/>
                        <a:ln>
                          <a:noFill/>
                        </a:ln>
                      </wps:spPr>
                      <wps:txbx>
                        <w:txbxContent>
                          <w:p>
                            <w:pPr>
                              <w:spacing w:before="20" w:line="180" w:lineRule="auto"/>
                              <w:ind w:left="20"/>
                              <w:rPr>
                                <w:rFonts w:ascii="宋体" w:hAnsi="宋体" w:eastAsia="宋体" w:cs="宋体"/>
                                <w:sz w:val="42"/>
                                <w:szCs w:val="42"/>
                              </w:rPr>
                            </w:pPr>
                          </w:p>
                        </w:txbxContent>
                      </wps:txbx>
                      <wps:bodyPr vert="eaVert" lIns="0" tIns="0" rIns="0" bIns="0" upright="1"/>
                    </wps:wsp>
                  </a:graphicData>
                </a:graphic>
              </wp:anchor>
            </w:drawing>
          </mc:Choice>
          <mc:Fallback>
            <w:pict>
              <v:shape id="文本框 157" o:spid="_x0000_s1026" o:spt="202" type="#_x0000_t202" style="position:absolute;left:0pt;margin-left:56.2pt;margin-top:451.95pt;height:43.35pt;width:23.1pt;mso-position-horizontal-relative:page;mso-position-vertical-relative:page;z-index:251840512;mso-width-relative:page;mso-height-relative:page;" filled="f" stroked="f" coordsize="21600,21600" o:allowincell="f" o:gfxdata="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z4zx61wAAAAsBAAAPAAAAAAAAAAEAIAAAACIAAABkcnMvZG93bnJl&#10;di54bWxQSwECFAAUAAAACACHTuJA0ecto8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2"/>
                          <w:szCs w:val="42"/>
                        </w:rPr>
                      </w:pPr>
                    </w:p>
                  </w:txbxContent>
                </v:textbox>
              </v:shape>
            </w:pict>
          </mc:Fallback>
        </mc:AlternateContent>
      </w:r>
    </w:p>
    <w:p/>
    <w:p>
      <w:pPr>
        <w:spacing w:line="216" w:lineRule="exact"/>
      </w:pPr>
    </w:p>
    <w:tbl>
      <w:tblPr>
        <w:tblStyle w:val="7"/>
        <w:tblW w:w="1284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8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39" w:type="dxa"/>
          </w:tcPr>
          <w:p>
            <w:pPr>
              <w:spacing w:before="87" w:line="262" w:lineRule="auto"/>
              <w:ind w:left="12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5" w:line="244"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5" w:hRule="atLeast"/>
        </w:trPr>
        <w:tc>
          <w:tcPr>
            <w:tcW w:w="615"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53</w:t>
            </w:r>
          </w:p>
        </w:tc>
        <w:tc>
          <w:tcPr>
            <w:tcW w:w="1249" w:type="dxa"/>
          </w:tcPr>
          <w:p>
            <w:pPr>
              <w:spacing w:line="317" w:lineRule="auto"/>
            </w:pPr>
          </w:p>
          <w:p>
            <w:pPr>
              <w:spacing w:before="65" w:line="280" w:lineRule="auto"/>
              <w:ind w:left="69" w:right="29" w:firstLine="39"/>
              <w:rPr>
                <w:rFonts w:ascii="宋体" w:hAnsi="宋体" w:eastAsia="宋体" w:cs="宋体"/>
                <w:sz w:val="20"/>
                <w:szCs w:val="20"/>
              </w:rPr>
            </w:pPr>
            <w:r>
              <w:rPr>
                <w:rFonts w:ascii="宋体" w:hAnsi="宋体" w:eastAsia="宋体" w:cs="宋体"/>
                <w:spacing w:val="-2"/>
                <w:sz w:val="20"/>
                <w:szCs w:val="20"/>
              </w:rPr>
              <w:t>对认证及认</w:t>
            </w:r>
            <w:r>
              <w:rPr>
                <w:rFonts w:ascii="宋体" w:hAnsi="宋体" w:eastAsia="宋体" w:cs="宋体"/>
                <w:spacing w:val="1"/>
                <w:sz w:val="20"/>
                <w:szCs w:val="20"/>
              </w:rPr>
              <w:t xml:space="preserve">  </w:t>
            </w:r>
            <w:r>
              <w:rPr>
                <w:rFonts w:ascii="宋体" w:hAnsi="宋体" w:eastAsia="宋体" w:cs="宋体"/>
                <w:spacing w:val="6"/>
                <w:sz w:val="20"/>
                <w:szCs w:val="20"/>
              </w:rPr>
              <w:t>证培训、咨</w:t>
            </w:r>
            <w:r>
              <w:rPr>
                <w:rFonts w:ascii="宋体" w:hAnsi="宋体" w:eastAsia="宋体" w:cs="宋体"/>
                <w:sz w:val="20"/>
                <w:szCs w:val="20"/>
              </w:rPr>
              <w:t xml:space="preserve">  </w:t>
            </w:r>
            <w:r>
              <w:rPr>
                <w:rFonts w:ascii="宋体" w:hAnsi="宋体" w:eastAsia="宋体" w:cs="宋体"/>
                <w:spacing w:val="6"/>
                <w:sz w:val="20"/>
                <w:szCs w:val="20"/>
              </w:rPr>
              <w:t>询人员出具</w:t>
            </w:r>
            <w:r>
              <w:rPr>
                <w:rFonts w:ascii="宋体" w:hAnsi="宋体" w:eastAsia="宋体" w:cs="宋体"/>
                <w:sz w:val="20"/>
                <w:szCs w:val="20"/>
              </w:rPr>
              <w:t xml:space="preserve">  </w:t>
            </w:r>
            <w:r>
              <w:rPr>
                <w:rFonts w:ascii="宋体" w:hAnsi="宋体" w:eastAsia="宋体" w:cs="宋体"/>
                <w:spacing w:val="6"/>
                <w:sz w:val="20"/>
                <w:szCs w:val="20"/>
              </w:rPr>
              <w:t>虚假或者失</w:t>
            </w:r>
            <w:r>
              <w:rPr>
                <w:rFonts w:ascii="宋体" w:hAnsi="宋体" w:eastAsia="宋体" w:cs="宋体"/>
                <w:sz w:val="20"/>
                <w:szCs w:val="20"/>
              </w:rPr>
              <w:t xml:space="preserve">  </w:t>
            </w:r>
            <w:r>
              <w:rPr>
                <w:rFonts w:ascii="宋体" w:hAnsi="宋体" w:eastAsia="宋体" w:cs="宋体"/>
                <w:spacing w:val="27"/>
                <w:sz w:val="20"/>
                <w:szCs w:val="20"/>
              </w:rPr>
              <w:t>实的结论，</w:t>
            </w:r>
            <w:r>
              <w:rPr>
                <w:rFonts w:ascii="宋体" w:hAnsi="宋体" w:eastAsia="宋体" w:cs="宋体"/>
                <w:spacing w:val="3"/>
                <w:sz w:val="20"/>
                <w:szCs w:val="20"/>
              </w:rPr>
              <w:t xml:space="preserve"> </w:t>
            </w:r>
            <w:r>
              <w:rPr>
                <w:rFonts w:ascii="宋体" w:hAnsi="宋体" w:eastAsia="宋体" w:cs="宋体"/>
                <w:spacing w:val="10"/>
                <w:sz w:val="20"/>
                <w:szCs w:val="20"/>
              </w:rPr>
              <w:t>编造或者唆</w:t>
            </w:r>
            <w:r>
              <w:rPr>
                <w:rFonts w:ascii="宋体" w:hAnsi="宋体" w:eastAsia="宋体" w:cs="宋体"/>
                <w:sz w:val="20"/>
                <w:szCs w:val="20"/>
              </w:rPr>
              <w:t xml:space="preserve">  </w:t>
            </w:r>
            <w:r>
              <w:rPr>
                <w:rFonts w:ascii="宋体" w:hAnsi="宋体" w:eastAsia="宋体" w:cs="宋体"/>
                <w:spacing w:val="-2"/>
                <w:sz w:val="20"/>
                <w:szCs w:val="20"/>
              </w:rPr>
              <w:t>使编造虚</w:t>
            </w:r>
          </w:p>
          <w:p>
            <w:pPr>
              <w:spacing w:before="70" w:line="271" w:lineRule="auto"/>
              <w:ind w:left="109" w:right="104"/>
              <w:rPr>
                <w:rFonts w:ascii="宋体" w:hAnsi="宋体" w:eastAsia="宋体" w:cs="宋体"/>
                <w:sz w:val="20"/>
                <w:szCs w:val="20"/>
              </w:rPr>
            </w:pPr>
            <w:r>
              <w:rPr>
                <w:rFonts w:ascii="宋体" w:hAnsi="宋体" w:eastAsia="宋体" w:cs="宋体"/>
                <w:spacing w:val="3"/>
                <w:sz w:val="20"/>
                <w:szCs w:val="20"/>
              </w:rPr>
              <w:t>假、失实的</w:t>
            </w:r>
            <w:r>
              <w:rPr>
                <w:rFonts w:ascii="宋体" w:hAnsi="宋体" w:eastAsia="宋体" w:cs="宋体"/>
                <w:sz w:val="20"/>
                <w:szCs w:val="20"/>
              </w:rPr>
              <w:t xml:space="preserve"> </w:t>
            </w:r>
            <w:r>
              <w:rPr>
                <w:rFonts w:ascii="宋体" w:hAnsi="宋体" w:eastAsia="宋体" w:cs="宋体"/>
                <w:spacing w:val="-2"/>
                <w:sz w:val="20"/>
                <w:szCs w:val="20"/>
              </w:rPr>
              <w:t>文件、记录</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61" w:lineRule="auto"/>
              <w:ind w:left="100"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83" w:lineRule="auto"/>
            </w:pPr>
          </w:p>
          <w:p>
            <w:pPr>
              <w:spacing w:line="284" w:lineRule="auto"/>
            </w:pPr>
          </w:p>
          <w:p>
            <w:pPr>
              <w:spacing w:line="284" w:lineRule="auto"/>
            </w:pPr>
          </w:p>
          <w:p>
            <w:pPr>
              <w:spacing w:line="284" w:lineRule="auto"/>
            </w:pPr>
          </w:p>
          <w:p>
            <w:pPr>
              <w:spacing w:line="284" w:lineRule="auto"/>
            </w:pPr>
          </w:p>
          <w:p>
            <w:pPr>
              <w:spacing w:before="62" w:line="229" w:lineRule="auto"/>
              <w:rPr>
                <w:rFonts w:ascii="宋体" w:hAnsi="宋体" w:eastAsia="宋体" w:cs="宋体"/>
                <w:sz w:val="19"/>
                <w:szCs w:val="19"/>
              </w:rPr>
            </w:pPr>
            <w:r>
              <w:rPr>
                <w:rFonts w:ascii="宋体" w:hAnsi="宋体" w:eastAsia="宋体" w:cs="宋体"/>
                <w:spacing w:val="20"/>
                <w:sz w:val="19"/>
                <w:szCs w:val="19"/>
              </w:rPr>
              <w:t>《认证及认证培训、咨询人员管理办法》</w:t>
            </w:r>
          </w:p>
          <w:p>
            <w:pPr>
              <w:spacing w:before="53" w:line="285" w:lineRule="auto"/>
              <w:ind w:left="91"/>
              <w:rPr>
                <w:rFonts w:ascii="宋体" w:hAnsi="宋体" w:eastAsia="宋体" w:cs="宋体"/>
                <w:sz w:val="19"/>
                <w:szCs w:val="19"/>
              </w:rPr>
            </w:pPr>
            <w:r>
              <w:rPr>
                <w:rFonts w:ascii="宋体" w:hAnsi="宋体" w:eastAsia="宋体" w:cs="宋体"/>
                <w:spacing w:val="9"/>
                <w:sz w:val="19"/>
                <w:szCs w:val="19"/>
              </w:rPr>
              <w:t>第十七条：认证及认证培训、咨询人员违反本办法第十四条第(三)项规定的，给予撤销执业</w:t>
            </w:r>
            <w:r>
              <w:rPr>
                <w:rFonts w:ascii="宋体" w:hAnsi="宋体" w:eastAsia="宋体" w:cs="宋体"/>
                <w:spacing w:val="12"/>
                <w:sz w:val="19"/>
                <w:szCs w:val="19"/>
              </w:rPr>
              <w:t xml:space="preserve"> </w:t>
            </w:r>
            <w:r>
              <w:rPr>
                <w:rFonts w:ascii="宋体" w:hAnsi="宋体" w:eastAsia="宋体" w:cs="宋体"/>
                <w:spacing w:val="25"/>
                <w:sz w:val="19"/>
                <w:szCs w:val="19"/>
              </w:rPr>
              <w:t>资格的处罚。</w:t>
            </w:r>
          </w:p>
        </w:tc>
        <w:tc>
          <w:tcPr>
            <w:tcW w:w="1039" w:type="dxa"/>
          </w:tcPr>
          <w:p>
            <w:pPr>
              <w:spacing w:line="265" w:lineRule="auto"/>
            </w:pPr>
          </w:p>
          <w:p>
            <w:pPr>
              <w:spacing w:line="265" w:lineRule="auto"/>
            </w:pPr>
          </w:p>
          <w:p>
            <w:pPr>
              <w:spacing w:line="266" w:lineRule="auto"/>
            </w:pPr>
          </w:p>
          <w:p>
            <w:pPr>
              <w:spacing w:line="266" w:lineRule="auto"/>
            </w:pPr>
          </w:p>
          <w:p>
            <w:pPr>
              <w:spacing w:line="266" w:lineRule="auto"/>
            </w:pPr>
          </w:p>
          <w:p>
            <w:pPr>
              <w:spacing w:line="266" w:lineRule="auto"/>
            </w:pPr>
          </w:p>
          <w:p>
            <w:pPr>
              <w:spacing w:before="65" w:line="239"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52"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1" w:hRule="atLeast"/>
        </w:trPr>
        <w:tc>
          <w:tcPr>
            <w:tcW w:w="615" w:type="dxa"/>
          </w:tcPr>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54</w:t>
            </w:r>
          </w:p>
        </w:tc>
        <w:tc>
          <w:tcPr>
            <w:tcW w:w="1249" w:type="dxa"/>
          </w:tcPr>
          <w:p>
            <w:pPr>
              <w:spacing w:before="225" w:line="285" w:lineRule="auto"/>
              <w:ind w:left="9" w:right="118" w:firstLine="100"/>
              <w:jc w:val="both"/>
              <w:rPr>
                <w:rFonts w:ascii="宋体" w:hAnsi="宋体" w:eastAsia="宋体" w:cs="宋体"/>
                <w:sz w:val="20"/>
                <w:szCs w:val="20"/>
              </w:rPr>
            </w:pPr>
            <w:r>
              <w:rPr>
                <w:rFonts w:ascii="宋体" w:hAnsi="宋体" w:eastAsia="宋体" w:cs="宋体"/>
                <w:spacing w:val="-2"/>
                <w:sz w:val="20"/>
                <w:szCs w:val="20"/>
              </w:rPr>
              <w:t>对认证及认</w:t>
            </w:r>
            <w:r>
              <w:rPr>
                <w:rFonts w:ascii="宋体" w:hAnsi="宋体" w:eastAsia="宋体" w:cs="宋体"/>
                <w:spacing w:val="2"/>
                <w:sz w:val="20"/>
                <w:szCs w:val="20"/>
              </w:rPr>
              <w:t xml:space="preserve"> </w:t>
            </w:r>
            <w:r>
              <w:rPr>
                <w:rFonts w:ascii="宋体" w:hAnsi="宋体" w:eastAsia="宋体" w:cs="宋体"/>
                <w:spacing w:val="18"/>
                <w:sz w:val="20"/>
                <w:szCs w:val="20"/>
              </w:rPr>
              <w:t>证培训、咨</w:t>
            </w:r>
            <w:r>
              <w:rPr>
                <w:rFonts w:ascii="宋体" w:hAnsi="宋体" w:eastAsia="宋体" w:cs="宋体"/>
                <w:spacing w:val="1"/>
                <w:sz w:val="20"/>
                <w:szCs w:val="20"/>
              </w:rPr>
              <w:t xml:space="preserve"> </w:t>
            </w:r>
            <w:r>
              <w:rPr>
                <w:rFonts w:ascii="宋体" w:hAnsi="宋体" w:eastAsia="宋体" w:cs="宋体"/>
                <w:spacing w:val="18"/>
                <w:sz w:val="20"/>
                <w:szCs w:val="20"/>
              </w:rPr>
              <w:t>询人员违反</w:t>
            </w:r>
            <w:r>
              <w:rPr>
                <w:rFonts w:ascii="宋体" w:hAnsi="宋体" w:eastAsia="宋体" w:cs="宋体"/>
                <w:spacing w:val="1"/>
                <w:sz w:val="20"/>
                <w:szCs w:val="20"/>
              </w:rPr>
              <w:t xml:space="preserve"> </w:t>
            </w:r>
            <w:r>
              <w:rPr>
                <w:rFonts w:ascii="宋体" w:hAnsi="宋体" w:eastAsia="宋体" w:cs="宋体"/>
                <w:spacing w:val="20"/>
                <w:sz w:val="20"/>
                <w:szCs w:val="20"/>
              </w:rPr>
              <w:t>《认证及认</w:t>
            </w:r>
            <w:r>
              <w:rPr>
                <w:rFonts w:ascii="宋体" w:hAnsi="宋体" w:eastAsia="宋体" w:cs="宋体"/>
                <w:sz w:val="20"/>
                <w:szCs w:val="20"/>
              </w:rPr>
              <w:t xml:space="preserve"> </w:t>
            </w:r>
            <w:r>
              <w:rPr>
                <w:rFonts w:ascii="宋体" w:hAnsi="宋体" w:eastAsia="宋体" w:cs="宋体"/>
                <w:spacing w:val="18"/>
                <w:sz w:val="20"/>
                <w:szCs w:val="20"/>
              </w:rPr>
              <w:t>证培训、咨</w:t>
            </w:r>
            <w:r>
              <w:rPr>
                <w:rFonts w:ascii="宋体" w:hAnsi="宋体" w:eastAsia="宋体" w:cs="宋体"/>
                <w:spacing w:val="1"/>
                <w:sz w:val="20"/>
                <w:szCs w:val="20"/>
              </w:rPr>
              <w:t xml:space="preserve"> </w:t>
            </w:r>
            <w:r>
              <w:rPr>
                <w:rFonts w:ascii="宋体" w:hAnsi="宋体" w:eastAsia="宋体" w:cs="宋体"/>
                <w:spacing w:val="18"/>
                <w:sz w:val="20"/>
                <w:szCs w:val="20"/>
              </w:rPr>
              <w:t>询人员管理</w:t>
            </w:r>
            <w:r>
              <w:rPr>
                <w:rFonts w:ascii="宋体" w:hAnsi="宋体" w:eastAsia="宋体" w:cs="宋体"/>
                <w:spacing w:val="1"/>
                <w:sz w:val="20"/>
                <w:szCs w:val="20"/>
              </w:rPr>
              <w:t xml:space="preserve"> </w:t>
            </w:r>
            <w:r>
              <w:rPr>
                <w:rFonts w:ascii="宋体" w:hAnsi="宋体" w:eastAsia="宋体" w:cs="宋体"/>
                <w:spacing w:val="21"/>
                <w:sz w:val="20"/>
                <w:szCs w:val="20"/>
              </w:rPr>
              <w:t>办法》第十</w:t>
            </w:r>
            <w:r>
              <w:rPr>
                <w:rFonts w:ascii="宋体" w:hAnsi="宋体" w:eastAsia="宋体" w:cs="宋体"/>
                <w:spacing w:val="3"/>
                <w:sz w:val="20"/>
                <w:szCs w:val="20"/>
              </w:rPr>
              <w:t xml:space="preserve"> </w:t>
            </w:r>
            <w:r>
              <w:rPr>
                <w:rFonts w:ascii="宋体" w:hAnsi="宋体" w:eastAsia="宋体" w:cs="宋体"/>
                <w:spacing w:val="21"/>
                <w:sz w:val="20"/>
                <w:szCs w:val="20"/>
              </w:rPr>
              <w:t>四条其他规</w:t>
            </w:r>
            <w:r>
              <w:rPr>
                <w:rFonts w:ascii="宋体" w:hAnsi="宋体" w:eastAsia="宋体" w:cs="宋体"/>
                <w:spacing w:val="2"/>
                <w:sz w:val="20"/>
                <w:szCs w:val="20"/>
              </w:rPr>
              <w:t xml:space="preserve"> </w:t>
            </w:r>
            <w:r>
              <w:rPr>
                <w:rFonts w:ascii="宋体" w:hAnsi="宋体" w:eastAsia="宋体" w:cs="宋体"/>
                <w:spacing w:val="22"/>
                <w:sz w:val="20"/>
                <w:szCs w:val="20"/>
              </w:rPr>
              <w:t>定，逾期未</w:t>
            </w:r>
            <w:r>
              <w:rPr>
                <w:rFonts w:ascii="宋体" w:hAnsi="宋体" w:eastAsia="宋体" w:cs="宋体"/>
                <w:sz w:val="20"/>
                <w:szCs w:val="20"/>
              </w:rPr>
              <w:t xml:space="preserve"> </w:t>
            </w:r>
            <w:r>
              <w:rPr>
                <w:rFonts w:ascii="宋体" w:hAnsi="宋体" w:eastAsia="宋体" w:cs="宋体"/>
                <w:spacing w:val="21"/>
                <w:sz w:val="20"/>
                <w:szCs w:val="20"/>
              </w:rPr>
              <w:t>改正的行政</w:t>
            </w:r>
            <w:r>
              <w:rPr>
                <w:rFonts w:ascii="宋体" w:hAnsi="宋体" w:eastAsia="宋体" w:cs="宋体"/>
                <w:spacing w:val="2"/>
                <w:sz w:val="20"/>
                <w:szCs w:val="20"/>
              </w:rPr>
              <w:t xml:space="preserve"> </w:t>
            </w:r>
            <w:r>
              <w:rPr>
                <w:rFonts w:ascii="宋体" w:hAnsi="宋体" w:eastAsia="宋体" w:cs="宋体"/>
                <w:spacing w:val="47"/>
                <w:sz w:val="20"/>
                <w:szCs w:val="20"/>
              </w:rPr>
              <w:t>处罚</w:t>
            </w:r>
          </w:p>
        </w:tc>
        <w:tc>
          <w:tcPr>
            <w:tcW w:w="619"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before="65" w:line="266" w:lineRule="auto"/>
              <w:ind w:left="100"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51" w:lineRule="auto"/>
            </w:pPr>
          </w:p>
          <w:p>
            <w:pPr>
              <w:spacing w:line="251" w:lineRule="auto"/>
            </w:pPr>
          </w:p>
          <w:p>
            <w:pPr>
              <w:spacing w:line="251" w:lineRule="auto"/>
            </w:pPr>
          </w:p>
          <w:p>
            <w:pPr>
              <w:spacing w:line="251" w:lineRule="auto"/>
            </w:pPr>
          </w:p>
          <w:p>
            <w:pPr>
              <w:spacing w:line="251" w:lineRule="auto"/>
            </w:pPr>
          </w:p>
          <w:p>
            <w:pPr>
              <w:spacing w:before="62" w:line="229" w:lineRule="auto"/>
              <w:rPr>
                <w:rFonts w:ascii="宋体" w:hAnsi="宋体" w:eastAsia="宋体" w:cs="宋体"/>
                <w:sz w:val="19"/>
                <w:szCs w:val="19"/>
              </w:rPr>
            </w:pPr>
            <w:r>
              <w:rPr>
                <w:rFonts w:ascii="宋体" w:hAnsi="宋体" w:eastAsia="宋体" w:cs="宋体"/>
                <w:spacing w:val="20"/>
                <w:sz w:val="19"/>
                <w:szCs w:val="19"/>
              </w:rPr>
              <w:t>《认证及认证培训、咨询人员管理办法》</w:t>
            </w:r>
          </w:p>
          <w:p>
            <w:pPr>
              <w:spacing w:before="83" w:line="284" w:lineRule="auto"/>
              <w:ind w:left="91" w:firstLine="9"/>
              <w:jc w:val="both"/>
              <w:rPr>
                <w:rFonts w:ascii="宋体" w:hAnsi="宋体" w:eastAsia="宋体" w:cs="宋体"/>
                <w:sz w:val="19"/>
                <w:szCs w:val="19"/>
              </w:rPr>
            </w:pPr>
            <w:r>
              <w:rPr>
                <w:rFonts w:ascii="宋体" w:hAnsi="宋体" w:eastAsia="宋体" w:cs="宋体"/>
                <w:spacing w:val="4"/>
                <w:sz w:val="19"/>
                <w:szCs w:val="19"/>
              </w:rPr>
              <w:t>第十八条：认证及认证培训、咨询人员，违反本办法第十四条其他规定的，责令限期改正；逾</w:t>
            </w:r>
            <w:r>
              <w:rPr>
                <w:rFonts w:ascii="宋体" w:hAnsi="宋体" w:eastAsia="宋体" w:cs="宋体"/>
                <w:spacing w:val="17"/>
                <w:sz w:val="19"/>
                <w:szCs w:val="19"/>
              </w:rPr>
              <w:t xml:space="preserve"> </w:t>
            </w:r>
            <w:r>
              <w:rPr>
                <w:rFonts w:ascii="宋体" w:hAnsi="宋体" w:eastAsia="宋体" w:cs="宋体"/>
                <w:spacing w:val="9"/>
                <w:sz w:val="19"/>
                <w:szCs w:val="19"/>
              </w:rPr>
              <w:t>期未改正的，给予停止执业6个月以上1年以下的处罚；情节严重的，给予停止执业资格2年</w:t>
            </w:r>
            <w:r>
              <w:rPr>
                <w:rFonts w:ascii="宋体" w:hAnsi="宋体" w:eastAsia="宋体" w:cs="宋体"/>
                <w:spacing w:val="4"/>
                <w:sz w:val="19"/>
                <w:szCs w:val="19"/>
              </w:rPr>
              <w:t xml:space="preserve">  </w:t>
            </w:r>
            <w:r>
              <w:rPr>
                <w:rFonts w:ascii="宋体" w:hAnsi="宋体" w:eastAsia="宋体" w:cs="宋体"/>
                <w:spacing w:val="17"/>
                <w:sz w:val="19"/>
                <w:szCs w:val="19"/>
              </w:rPr>
              <w:t>直至撤销执业资格的处罚。</w:t>
            </w:r>
          </w:p>
        </w:tc>
        <w:tc>
          <w:tcPr>
            <w:tcW w:w="1039" w:type="dxa"/>
          </w:tcPr>
          <w:p>
            <w:pPr>
              <w:spacing w:line="261" w:lineRule="auto"/>
            </w:pPr>
          </w:p>
          <w:p>
            <w:pPr>
              <w:spacing w:line="261" w:lineRule="auto"/>
            </w:pPr>
          </w:p>
          <w:p>
            <w:pPr>
              <w:spacing w:line="262" w:lineRule="auto"/>
            </w:pPr>
          </w:p>
          <w:p>
            <w:pPr>
              <w:spacing w:line="262" w:lineRule="auto"/>
            </w:pPr>
          </w:p>
          <w:p>
            <w:pPr>
              <w:spacing w:line="262" w:lineRule="auto"/>
            </w:pPr>
          </w:p>
          <w:p>
            <w:pPr>
              <w:spacing w:line="262"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66"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64" w:bottom="400" w:left="1273" w:header="0" w:footer="0" w:gutter="0"/>
          <w:pgNumType w:fmt="decimal"/>
          <w:cols w:space="720" w:num="1"/>
        </w:sectPr>
      </w:pPr>
    </w:p>
    <w:p>
      <w:r>
        <mc:AlternateContent>
          <mc:Choice Requires="wps">
            <w:drawing>
              <wp:anchor distT="0" distB="0" distL="114300" distR="114300" simplePos="0" relativeHeight="251841536" behindDoc="0" locked="0" layoutInCell="0" allowOverlap="1">
                <wp:simplePos x="0" y="0"/>
                <wp:positionH relativeFrom="page">
                  <wp:posOffset>687070</wp:posOffset>
                </wp:positionH>
                <wp:positionV relativeFrom="page">
                  <wp:posOffset>1270000</wp:posOffset>
                </wp:positionV>
                <wp:extent cx="318770" cy="746760"/>
                <wp:effectExtent l="0" t="0" r="0" b="0"/>
                <wp:wrapNone/>
                <wp:docPr id="200" name="文本框 158"/>
                <wp:cNvGraphicFramePr/>
                <a:graphic xmlns:a="http://schemas.openxmlformats.org/drawingml/2006/main">
                  <a:graphicData uri="http://schemas.microsoft.com/office/word/2010/wordprocessingShape">
                    <wps:wsp>
                      <wps:cNvSpPr txBox="1"/>
                      <wps:spPr>
                        <a:xfrm>
                          <a:off x="0" y="0"/>
                          <a:ext cx="318770" cy="746760"/>
                        </a:xfrm>
                        <a:prstGeom prst="rect">
                          <a:avLst/>
                        </a:prstGeom>
                        <a:noFill/>
                        <a:ln>
                          <a:noFill/>
                        </a:ln>
                      </wps:spPr>
                      <wps:txbx>
                        <w:txbxContent>
                          <w:p>
                            <w:pPr>
                              <w:spacing w:before="20" w:line="180" w:lineRule="auto"/>
                              <w:ind w:left="20"/>
                              <w:rPr>
                                <w:rFonts w:ascii="宋体" w:hAnsi="宋体" w:eastAsia="宋体" w:cs="宋体"/>
                                <w:sz w:val="46"/>
                                <w:szCs w:val="46"/>
                              </w:rPr>
                            </w:pPr>
                          </w:p>
                        </w:txbxContent>
                      </wps:txbx>
                      <wps:bodyPr vert="eaVert" lIns="0" tIns="0" rIns="0" bIns="0" upright="1"/>
                    </wps:wsp>
                  </a:graphicData>
                </a:graphic>
              </wp:anchor>
            </w:drawing>
          </mc:Choice>
          <mc:Fallback>
            <w:pict>
              <v:shape id="文本框 158" o:spid="_x0000_s1026" o:spt="202" type="#_x0000_t202" style="position:absolute;left:0pt;margin-left:54.1pt;margin-top:100pt;height:58.8pt;width:25.1pt;mso-position-horizontal-relative:page;mso-position-vertical-relative:page;z-index:251841536;mso-width-relative:page;mso-height-relative:page;" filled="f" stroked="f" coordsize="21600,21600" o:allowincell="f" o:gfxdata="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iAuotYAAAALAQAADwAAAAAAAAABACAAAAAiAAAAZHJzL2Rvd25y&#10;ZXYueG1sUEsBAhQAFAAAAAgAh07iQGjh4bXHAQAAgwMAAA4AAAAAAAAAAQAgAAAAJQ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6"/>
                          <w:szCs w:val="46"/>
                        </w:rPr>
                      </w:pPr>
                    </w:p>
                  </w:txbxContent>
                </v:textbox>
              </v:shape>
            </w:pict>
          </mc:Fallback>
        </mc:AlternateContent>
      </w:r>
    </w:p>
    <w:p/>
    <w:p/>
    <w:p>
      <w:pPr>
        <w:spacing w:line="86" w:lineRule="auto"/>
        <w:rPr>
          <w:sz w:val="2"/>
        </w:rPr>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59"/>
        <w:gridCol w:w="60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0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3" w:line="219" w:lineRule="auto"/>
              <w:ind w:left="91"/>
              <w:rPr>
                <w:rFonts w:ascii="宋体" w:hAnsi="宋体" w:eastAsia="宋体" w:cs="宋体"/>
                <w:sz w:val="20"/>
                <w:szCs w:val="20"/>
              </w:rPr>
            </w:pPr>
            <w:r>
              <w:rPr>
                <w:rFonts w:ascii="宋体" w:hAnsi="宋体" w:eastAsia="宋体" w:cs="宋体"/>
                <w:spacing w:val="-3"/>
                <w:sz w:val="20"/>
                <w:szCs w:val="20"/>
              </w:rPr>
              <w:t>职权</w:t>
            </w:r>
          </w:p>
          <w:p>
            <w:pPr>
              <w:spacing w:before="79" w:line="219" w:lineRule="auto"/>
              <w:ind w:left="93"/>
              <w:rPr>
                <w:rFonts w:ascii="宋体" w:hAnsi="宋体" w:eastAsia="宋体" w:cs="宋体"/>
                <w:sz w:val="20"/>
                <w:szCs w:val="20"/>
              </w:rPr>
            </w:pPr>
            <w:r>
              <w:rPr>
                <w:rFonts w:ascii="宋体" w:hAnsi="宋体" w:eastAsia="宋体" w:cs="宋体"/>
                <w:b/>
                <w:bCs/>
                <w:spacing w:val="-5"/>
                <w:sz w:val="20"/>
                <w:szCs w:val="20"/>
              </w:rPr>
              <w:t>类型</w:t>
            </w:r>
          </w:p>
        </w:tc>
        <w:tc>
          <w:tcPr>
            <w:tcW w:w="807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5" w:type="dxa"/>
            <w:vMerge w:val="continue"/>
            <w:tcBorders>
              <w:top w:val="nil"/>
            </w:tcBorders>
          </w:tcPr>
          <w:p/>
        </w:tc>
        <w:tc>
          <w:tcPr>
            <w:tcW w:w="125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39" w:type="dxa"/>
          </w:tcPr>
          <w:p>
            <w:pPr>
              <w:spacing w:before="97" w:line="262"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5" w:line="267" w:lineRule="auto"/>
              <w:ind w:left="11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5" w:hRule="atLeast"/>
        </w:trPr>
        <w:tc>
          <w:tcPr>
            <w:tcW w:w="615" w:type="dxa"/>
          </w:tcPr>
          <w:p>
            <w:pPr>
              <w:spacing w:line="261" w:lineRule="auto"/>
            </w:pPr>
          </w:p>
          <w:p>
            <w:pPr>
              <w:spacing w:line="261" w:lineRule="auto"/>
            </w:pPr>
          </w:p>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55</w:t>
            </w:r>
          </w:p>
        </w:tc>
        <w:tc>
          <w:tcPr>
            <w:tcW w:w="1259" w:type="dxa"/>
          </w:tcPr>
          <w:p>
            <w:pPr>
              <w:spacing w:line="272" w:lineRule="auto"/>
            </w:pPr>
          </w:p>
          <w:p>
            <w:pPr>
              <w:spacing w:line="272" w:lineRule="auto"/>
            </w:pPr>
          </w:p>
          <w:p>
            <w:pPr>
              <w:spacing w:line="272" w:lineRule="auto"/>
            </w:pPr>
          </w:p>
          <w:p>
            <w:pPr>
              <w:spacing w:before="66" w:line="280" w:lineRule="auto"/>
              <w:ind w:left="110" w:right="28" w:firstLine="10"/>
              <w:jc w:val="both"/>
              <w:rPr>
                <w:rFonts w:ascii="宋体" w:hAnsi="宋体" w:eastAsia="宋体" w:cs="宋体"/>
                <w:sz w:val="20"/>
                <w:szCs w:val="20"/>
              </w:rPr>
            </w:pPr>
            <w:r>
              <w:rPr>
                <w:rFonts w:ascii="宋体" w:hAnsi="宋体" w:eastAsia="宋体" w:cs="宋体"/>
                <w:spacing w:val="4"/>
                <w:sz w:val="20"/>
                <w:szCs w:val="20"/>
              </w:rPr>
              <w:t>对混淆使用</w:t>
            </w:r>
            <w:r>
              <w:rPr>
                <w:rFonts w:ascii="宋体" w:hAnsi="宋体" w:eastAsia="宋体" w:cs="宋体"/>
                <w:spacing w:val="3"/>
                <w:sz w:val="20"/>
                <w:szCs w:val="20"/>
              </w:rPr>
              <w:t xml:space="preserve"> </w:t>
            </w:r>
            <w:r>
              <w:rPr>
                <w:rFonts w:ascii="宋体" w:hAnsi="宋体" w:eastAsia="宋体" w:cs="宋体"/>
                <w:spacing w:val="5"/>
                <w:sz w:val="20"/>
                <w:szCs w:val="20"/>
              </w:rPr>
              <w:t>认证证书和</w:t>
            </w:r>
            <w:r>
              <w:rPr>
                <w:rFonts w:ascii="宋体" w:hAnsi="宋体" w:eastAsia="宋体" w:cs="宋体"/>
                <w:sz w:val="20"/>
                <w:szCs w:val="20"/>
              </w:rPr>
              <w:t xml:space="preserve">  </w:t>
            </w:r>
            <w:r>
              <w:rPr>
                <w:rFonts w:ascii="宋体" w:hAnsi="宋体" w:eastAsia="宋体" w:cs="宋体"/>
                <w:spacing w:val="22"/>
                <w:sz w:val="20"/>
                <w:szCs w:val="20"/>
              </w:rPr>
              <w:t>认证标志、</w:t>
            </w:r>
            <w:r>
              <w:rPr>
                <w:rFonts w:ascii="宋体" w:hAnsi="宋体" w:eastAsia="宋体" w:cs="宋体"/>
                <w:sz w:val="20"/>
                <w:szCs w:val="20"/>
              </w:rPr>
              <w:t xml:space="preserve"> </w:t>
            </w:r>
            <w:r>
              <w:rPr>
                <w:rFonts w:ascii="宋体" w:hAnsi="宋体" w:eastAsia="宋体" w:cs="宋体"/>
                <w:spacing w:val="-1"/>
                <w:sz w:val="20"/>
                <w:szCs w:val="20"/>
              </w:rPr>
              <w:t>未通过认证</w:t>
            </w:r>
            <w:r>
              <w:rPr>
                <w:rFonts w:ascii="宋体" w:hAnsi="宋体" w:eastAsia="宋体" w:cs="宋体"/>
                <w:spacing w:val="1"/>
                <w:sz w:val="20"/>
                <w:szCs w:val="20"/>
              </w:rPr>
              <w:t xml:space="preserve">  </w:t>
            </w:r>
            <w:r>
              <w:rPr>
                <w:rFonts w:ascii="宋体" w:hAnsi="宋体" w:eastAsia="宋体" w:cs="宋体"/>
                <w:sz w:val="20"/>
                <w:szCs w:val="20"/>
              </w:rPr>
              <w:t>但使用虚假</w:t>
            </w:r>
            <w:r>
              <w:rPr>
                <w:rFonts w:ascii="宋体" w:hAnsi="宋体" w:eastAsia="宋体" w:cs="宋体"/>
                <w:spacing w:val="1"/>
                <w:sz w:val="20"/>
                <w:szCs w:val="20"/>
              </w:rPr>
              <w:t xml:space="preserve">  </w:t>
            </w:r>
            <w:r>
              <w:rPr>
                <w:rFonts w:ascii="宋体" w:hAnsi="宋体" w:eastAsia="宋体" w:cs="宋体"/>
                <w:sz w:val="20"/>
                <w:szCs w:val="20"/>
              </w:rPr>
              <w:t xml:space="preserve">文字表明其  通过认证行  </w:t>
            </w:r>
            <w:r>
              <w:rPr>
                <w:rFonts w:ascii="宋体" w:hAnsi="宋体" w:eastAsia="宋体" w:cs="宋体"/>
                <w:spacing w:val="-1"/>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09" w:type="dxa"/>
          </w:tcPr>
          <w:p>
            <w:pPr>
              <w:spacing w:line="271" w:lineRule="auto"/>
            </w:pPr>
          </w:p>
          <w:p>
            <w:pPr>
              <w:spacing w:line="271"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48"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2" w:lineRule="auto"/>
            </w:pPr>
          </w:p>
          <w:p>
            <w:pPr>
              <w:spacing w:line="313" w:lineRule="auto"/>
            </w:pPr>
          </w:p>
          <w:p>
            <w:pPr>
              <w:spacing w:line="313"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《认证证书和认证标志管理办法》</w:t>
            </w:r>
          </w:p>
          <w:p>
            <w:pPr>
              <w:spacing w:before="84" w:line="274" w:lineRule="auto"/>
              <w:ind w:left="112"/>
              <w:rPr>
                <w:rFonts w:ascii="宋体" w:hAnsi="宋体" w:eastAsia="宋体" w:cs="宋体"/>
                <w:sz w:val="19"/>
                <w:szCs w:val="19"/>
              </w:rPr>
            </w:pPr>
            <w:r>
              <w:rPr>
                <w:rFonts w:ascii="宋体" w:hAnsi="宋体" w:eastAsia="宋体" w:cs="宋体"/>
                <w:spacing w:val="9"/>
                <w:sz w:val="19"/>
                <w:szCs w:val="19"/>
              </w:rPr>
              <w:t>第二十五条：违反本办法第十二条规定，对混淆使用认证证书和认证标</w:t>
            </w:r>
            <w:r>
              <w:rPr>
                <w:rFonts w:ascii="宋体" w:hAnsi="宋体" w:eastAsia="宋体" w:cs="宋体"/>
                <w:spacing w:val="8"/>
                <w:sz w:val="19"/>
                <w:szCs w:val="19"/>
              </w:rPr>
              <w:t>志的，地方认证监督</w:t>
            </w:r>
            <w:r>
              <w:rPr>
                <w:rFonts w:ascii="宋体" w:hAnsi="宋体" w:eastAsia="宋体" w:cs="宋体"/>
                <w:sz w:val="19"/>
                <w:szCs w:val="19"/>
              </w:rPr>
              <w:t xml:space="preserve"> </w:t>
            </w:r>
            <w:r>
              <w:rPr>
                <w:rFonts w:ascii="宋体" w:hAnsi="宋体" w:eastAsia="宋体" w:cs="宋体"/>
                <w:spacing w:val="13"/>
                <w:sz w:val="19"/>
                <w:szCs w:val="19"/>
              </w:rPr>
              <w:t>管理部门应当责令其限期改正，逾期不改的处以2万元以</w:t>
            </w:r>
            <w:r>
              <w:rPr>
                <w:rFonts w:ascii="宋体" w:hAnsi="宋体" w:eastAsia="宋体" w:cs="宋体"/>
                <w:spacing w:val="12"/>
                <w:sz w:val="19"/>
                <w:szCs w:val="19"/>
              </w:rPr>
              <w:t>下罚款。</w:t>
            </w:r>
          </w:p>
          <w:p>
            <w:pPr>
              <w:spacing w:before="63" w:line="266" w:lineRule="auto"/>
              <w:ind w:left="112"/>
              <w:rPr>
                <w:rFonts w:ascii="宋体" w:hAnsi="宋体" w:eastAsia="宋体" w:cs="宋体"/>
                <w:sz w:val="19"/>
                <w:szCs w:val="19"/>
              </w:rPr>
            </w:pPr>
            <w:r>
              <w:rPr>
                <w:rFonts w:ascii="宋体" w:hAnsi="宋体" w:eastAsia="宋体" w:cs="宋体"/>
                <w:spacing w:val="9"/>
                <w:sz w:val="19"/>
                <w:szCs w:val="19"/>
              </w:rPr>
              <w:t>未通过认证，但在其产品或者产品包装上、广告等其他宣传中，使用虚</w:t>
            </w:r>
            <w:r>
              <w:rPr>
                <w:rFonts w:ascii="宋体" w:hAnsi="宋体" w:eastAsia="宋体" w:cs="宋体"/>
                <w:spacing w:val="8"/>
                <w:sz w:val="19"/>
                <w:szCs w:val="19"/>
              </w:rPr>
              <w:t>假文字表明其通过认</w:t>
            </w:r>
            <w:r>
              <w:rPr>
                <w:rFonts w:ascii="宋体" w:hAnsi="宋体" w:eastAsia="宋体" w:cs="宋体"/>
                <w:sz w:val="19"/>
                <w:szCs w:val="19"/>
              </w:rPr>
              <w:t xml:space="preserve"> </w:t>
            </w:r>
            <w:r>
              <w:rPr>
                <w:rFonts w:ascii="宋体" w:hAnsi="宋体" w:eastAsia="宋体" w:cs="宋体"/>
                <w:spacing w:val="12"/>
                <w:sz w:val="19"/>
                <w:szCs w:val="19"/>
              </w:rPr>
              <w:t>证的，地方认证监督管理部门应当按照伪造、冒用认证标志违法行为进行处罚。</w:t>
            </w:r>
          </w:p>
          <w:p>
            <w:pPr>
              <w:spacing w:before="84" w:line="280" w:lineRule="auto"/>
              <w:ind w:left="112" w:firstLine="20"/>
              <w:jc w:val="both"/>
              <w:rPr>
                <w:rFonts w:ascii="宋体" w:hAnsi="宋体" w:eastAsia="宋体" w:cs="宋体"/>
                <w:sz w:val="19"/>
                <w:szCs w:val="19"/>
              </w:rPr>
            </w:pPr>
            <w:r>
              <w:rPr>
                <w:rFonts w:ascii="宋体" w:hAnsi="宋体" w:eastAsia="宋体" w:cs="宋体"/>
                <w:spacing w:val="8"/>
                <w:sz w:val="19"/>
                <w:szCs w:val="19"/>
              </w:rPr>
              <w:t>第十二条：不得利用产品认证证书和相关文字、符号误导公众认为其服务、管理体系通过认</w:t>
            </w:r>
            <w:r>
              <w:rPr>
                <w:rFonts w:ascii="宋体" w:hAnsi="宋体" w:eastAsia="宋体" w:cs="宋体"/>
                <w:spacing w:val="10"/>
                <w:sz w:val="19"/>
                <w:szCs w:val="19"/>
              </w:rPr>
              <w:t xml:space="preserve"> </w:t>
            </w:r>
            <w:r>
              <w:rPr>
                <w:rFonts w:ascii="宋体" w:hAnsi="宋体" w:eastAsia="宋体" w:cs="宋体"/>
                <w:spacing w:val="9"/>
                <w:sz w:val="19"/>
                <w:szCs w:val="19"/>
              </w:rPr>
              <w:t>证；不得利用服务认证证书和相关文字、符号误导公众认为其产品、管</w:t>
            </w:r>
            <w:r>
              <w:rPr>
                <w:rFonts w:ascii="宋体" w:hAnsi="宋体" w:eastAsia="宋体" w:cs="宋体"/>
                <w:spacing w:val="8"/>
                <w:sz w:val="19"/>
                <w:szCs w:val="19"/>
              </w:rPr>
              <w:t>理体系通过认证；不</w:t>
            </w:r>
            <w:r>
              <w:rPr>
                <w:rFonts w:ascii="宋体" w:hAnsi="宋体" w:eastAsia="宋体" w:cs="宋体"/>
                <w:sz w:val="19"/>
                <w:szCs w:val="19"/>
              </w:rPr>
              <w:t xml:space="preserve"> </w:t>
            </w:r>
            <w:r>
              <w:rPr>
                <w:rFonts w:ascii="宋体" w:hAnsi="宋体" w:eastAsia="宋体" w:cs="宋体"/>
                <w:spacing w:val="12"/>
                <w:sz w:val="19"/>
                <w:szCs w:val="19"/>
              </w:rPr>
              <w:t>得利用管理体系认证证书和相关文字、符号，误导公众认为其产品、服务通过认证。</w:t>
            </w:r>
          </w:p>
        </w:tc>
        <w:tc>
          <w:tcPr>
            <w:tcW w:w="1039" w:type="dxa"/>
          </w:tcPr>
          <w:p>
            <w:pPr>
              <w:spacing w:line="271" w:lineRule="auto"/>
            </w:pPr>
          </w:p>
          <w:p>
            <w:pPr>
              <w:spacing w:line="271"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3" w:lineRule="auto"/>
            </w:pPr>
          </w:p>
          <w:p>
            <w:pPr>
              <w:spacing w:before="65" w:line="24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1" w:hRule="atLeast"/>
        </w:trPr>
        <w:tc>
          <w:tcPr>
            <w:tcW w:w="615"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56</w:t>
            </w:r>
          </w:p>
        </w:tc>
        <w:tc>
          <w:tcPr>
            <w:tcW w:w="1259" w:type="dxa"/>
          </w:tcPr>
          <w:p>
            <w:pPr>
              <w:spacing w:line="253" w:lineRule="auto"/>
            </w:pPr>
          </w:p>
          <w:p>
            <w:pPr>
              <w:spacing w:line="254" w:lineRule="auto"/>
            </w:pPr>
          </w:p>
          <w:p>
            <w:pPr>
              <w:spacing w:before="65" w:line="283" w:lineRule="auto"/>
              <w:ind w:left="120" w:right="104"/>
              <w:jc w:val="both"/>
              <w:rPr>
                <w:rFonts w:ascii="宋体" w:hAnsi="宋体" w:eastAsia="宋体" w:cs="宋体"/>
                <w:sz w:val="20"/>
                <w:szCs w:val="20"/>
              </w:rPr>
            </w:pPr>
            <w:r>
              <w:rPr>
                <w:rFonts w:ascii="宋体" w:hAnsi="宋体" w:eastAsia="宋体" w:cs="宋体"/>
                <w:spacing w:val="3"/>
                <w:sz w:val="20"/>
                <w:szCs w:val="20"/>
              </w:rPr>
              <w:t>对检验检测</w:t>
            </w:r>
            <w:r>
              <w:rPr>
                <w:rFonts w:ascii="宋体" w:hAnsi="宋体" w:eastAsia="宋体" w:cs="宋体"/>
                <w:sz w:val="20"/>
                <w:szCs w:val="20"/>
              </w:rPr>
              <w:t xml:space="preserve"> </w:t>
            </w:r>
            <w:r>
              <w:rPr>
                <w:rFonts w:ascii="宋体" w:hAnsi="宋体" w:eastAsia="宋体" w:cs="宋体"/>
                <w:spacing w:val="-2"/>
                <w:sz w:val="20"/>
                <w:szCs w:val="20"/>
              </w:rPr>
              <w:t>机构未依法</w:t>
            </w:r>
            <w:r>
              <w:rPr>
                <w:rFonts w:ascii="宋体" w:hAnsi="宋体" w:eastAsia="宋体" w:cs="宋体"/>
                <w:spacing w:val="2"/>
                <w:sz w:val="20"/>
                <w:szCs w:val="20"/>
              </w:rPr>
              <w:t xml:space="preserve"> 取得资质认</w:t>
            </w:r>
            <w:r>
              <w:rPr>
                <w:rFonts w:ascii="宋体" w:hAnsi="宋体" w:eastAsia="宋体" w:cs="宋体"/>
                <w:sz w:val="20"/>
                <w:szCs w:val="20"/>
              </w:rPr>
              <w:t xml:space="preserve"> </w:t>
            </w:r>
            <w:r>
              <w:rPr>
                <w:rFonts w:ascii="宋体" w:hAnsi="宋体" w:eastAsia="宋体" w:cs="宋体"/>
                <w:spacing w:val="4"/>
                <w:sz w:val="20"/>
                <w:szCs w:val="20"/>
              </w:rPr>
              <w:t>定，擅自出</w:t>
            </w:r>
            <w:r>
              <w:rPr>
                <w:rFonts w:ascii="宋体" w:hAnsi="宋体" w:eastAsia="宋体" w:cs="宋体"/>
                <w:spacing w:val="3"/>
                <w:sz w:val="20"/>
                <w:szCs w:val="20"/>
              </w:rPr>
              <w:t xml:space="preserve"> </w:t>
            </w:r>
            <w:r>
              <w:rPr>
                <w:rFonts w:ascii="宋体" w:hAnsi="宋体" w:eastAsia="宋体" w:cs="宋体"/>
                <w:spacing w:val="2"/>
                <w:sz w:val="20"/>
                <w:szCs w:val="20"/>
              </w:rPr>
              <w:t>具数据、结</w:t>
            </w:r>
            <w:r>
              <w:rPr>
                <w:rFonts w:ascii="宋体" w:hAnsi="宋体" w:eastAsia="宋体" w:cs="宋体"/>
                <w:sz w:val="20"/>
                <w:szCs w:val="20"/>
              </w:rPr>
              <w:t xml:space="preserve"> </w:t>
            </w:r>
            <w:r>
              <w:rPr>
                <w:rFonts w:ascii="宋体" w:hAnsi="宋体" w:eastAsia="宋体" w:cs="宋体"/>
                <w:spacing w:val="1"/>
                <w:sz w:val="20"/>
                <w:szCs w:val="20"/>
              </w:rPr>
              <w:t>果的行政处</w:t>
            </w:r>
            <w:r>
              <w:rPr>
                <w:rFonts w:ascii="宋体" w:hAnsi="宋体" w:eastAsia="宋体" w:cs="宋体"/>
                <w:spacing w:val="2"/>
                <w:sz w:val="20"/>
                <w:szCs w:val="20"/>
              </w:rPr>
              <w:t xml:space="preserve"> </w:t>
            </w:r>
            <w:r>
              <w:rPr>
                <w:rFonts w:ascii="宋体" w:hAnsi="宋体" w:eastAsia="宋体" w:cs="宋体"/>
                <w:sz w:val="20"/>
                <w:szCs w:val="20"/>
              </w:rPr>
              <w:t>罚</w:t>
            </w:r>
          </w:p>
        </w:tc>
        <w:tc>
          <w:tcPr>
            <w:tcW w:w="609" w:type="dxa"/>
          </w:tcPr>
          <w:p>
            <w:pPr>
              <w:spacing w:line="258" w:lineRule="auto"/>
            </w:pPr>
          </w:p>
          <w:p>
            <w:pPr>
              <w:spacing w:line="258" w:lineRule="auto"/>
            </w:pPr>
          </w:p>
          <w:p>
            <w:pPr>
              <w:spacing w:line="258" w:lineRule="auto"/>
            </w:pPr>
          </w:p>
          <w:p>
            <w:pPr>
              <w:spacing w:line="259" w:lineRule="auto"/>
            </w:pPr>
          </w:p>
          <w:p>
            <w:pPr>
              <w:spacing w:line="259" w:lineRule="auto"/>
            </w:pPr>
          </w:p>
          <w:p>
            <w:pPr>
              <w:spacing w:before="65" w:line="266"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5" w:lineRule="auto"/>
            </w:pPr>
          </w:p>
          <w:p>
            <w:pPr>
              <w:spacing w:line="285" w:lineRule="auto"/>
            </w:pPr>
          </w:p>
          <w:p>
            <w:pPr>
              <w:spacing w:line="285" w:lineRule="auto"/>
            </w:pPr>
          </w:p>
          <w:p>
            <w:pPr>
              <w:spacing w:line="286"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《检验检测机构资质认定管理办法》</w:t>
            </w:r>
          </w:p>
          <w:p>
            <w:pPr>
              <w:spacing w:before="72" w:line="265" w:lineRule="auto"/>
              <w:ind w:left="112"/>
              <w:rPr>
                <w:rFonts w:ascii="宋体" w:hAnsi="宋体" w:eastAsia="宋体" w:cs="宋体"/>
                <w:sz w:val="19"/>
                <w:szCs w:val="19"/>
              </w:rPr>
            </w:pPr>
            <w:r>
              <w:rPr>
                <w:rFonts w:ascii="宋体" w:hAnsi="宋体" w:eastAsia="宋体" w:cs="宋体"/>
                <w:spacing w:val="9"/>
                <w:sz w:val="19"/>
                <w:szCs w:val="19"/>
              </w:rPr>
              <w:t>第四十一条：检验检测机构未依法取得资质认定，擅自向社会出具具有</w:t>
            </w:r>
            <w:r>
              <w:rPr>
                <w:rFonts w:ascii="宋体" w:hAnsi="宋体" w:eastAsia="宋体" w:cs="宋体"/>
                <w:spacing w:val="8"/>
                <w:sz w:val="19"/>
                <w:szCs w:val="19"/>
              </w:rPr>
              <w:t>证明作用数据、结果</w:t>
            </w:r>
            <w:r>
              <w:rPr>
                <w:rFonts w:ascii="宋体" w:hAnsi="宋体" w:eastAsia="宋体" w:cs="宋体"/>
                <w:sz w:val="19"/>
                <w:szCs w:val="19"/>
              </w:rPr>
              <w:t xml:space="preserve"> </w:t>
            </w:r>
            <w:r>
              <w:rPr>
                <w:rFonts w:ascii="宋体" w:hAnsi="宋体" w:eastAsia="宋体" w:cs="宋体"/>
                <w:spacing w:val="13"/>
                <w:sz w:val="19"/>
                <w:szCs w:val="19"/>
              </w:rPr>
              <w:t>的，由县级以上质量技术监督部门责令改正，处3万元以</w:t>
            </w:r>
            <w:r>
              <w:rPr>
                <w:rFonts w:ascii="宋体" w:hAnsi="宋体" w:eastAsia="宋体" w:cs="宋体"/>
                <w:spacing w:val="12"/>
                <w:sz w:val="19"/>
                <w:szCs w:val="19"/>
              </w:rPr>
              <w:t>下罚款。</w:t>
            </w:r>
          </w:p>
        </w:tc>
        <w:tc>
          <w:tcPr>
            <w:tcW w:w="1039" w:type="dxa"/>
          </w:tcPr>
          <w:p>
            <w:pPr>
              <w:spacing w:line="258" w:lineRule="auto"/>
            </w:pPr>
          </w:p>
          <w:p>
            <w:pPr>
              <w:spacing w:line="258" w:lineRule="auto"/>
            </w:pPr>
          </w:p>
          <w:p>
            <w:pPr>
              <w:spacing w:line="258" w:lineRule="auto"/>
            </w:pPr>
          </w:p>
          <w:p>
            <w:pPr>
              <w:spacing w:line="258" w:lineRule="auto"/>
            </w:pPr>
          </w:p>
          <w:p>
            <w:pPr>
              <w:spacing w:line="259"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6" w:lineRule="auto"/>
            </w:pPr>
          </w:p>
          <w:p>
            <w:pPr>
              <w:spacing w:line="257" w:lineRule="auto"/>
            </w:pPr>
          </w:p>
          <w:p>
            <w:pPr>
              <w:spacing w:line="257" w:lineRule="auto"/>
            </w:pPr>
          </w:p>
          <w:p>
            <w:pPr>
              <w:spacing w:line="257" w:lineRule="auto"/>
            </w:pPr>
          </w:p>
          <w:p>
            <w:pPr>
              <w:spacing w:line="257" w:lineRule="auto"/>
            </w:pPr>
          </w:p>
          <w:p>
            <w:pPr>
              <w:spacing w:before="65" w:line="261"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15" w:bottom="400" w:left="1243" w:header="0" w:footer="0" w:gutter="0"/>
          <w:pgNumType w:fmt="decimal"/>
          <w:cols w:space="720" w:num="1"/>
        </w:sectPr>
      </w:pPr>
    </w:p>
    <w:p>
      <w:r>
        <mc:AlternateContent>
          <mc:Choice Requires="wps">
            <w:drawing>
              <wp:anchor distT="0" distB="0" distL="114300" distR="114300" simplePos="0" relativeHeight="251842560" behindDoc="0" locked="0" layoutInCell="0" allowOverlap="1">
                <wp:simplePos x="0" y="0"/>
                <wp:positionH relativeFrom="page">
                  <wp:posOffset>790575</wp:posOffset>
                </wp:positionH>
                <wp:positionV relativeFrom="page">
                  <wp:posOffset>6032500</wp:posOffset>
                </wp:positionV>
                <wp:extent cx="184785" cy="245745"/>
                <wp:effectExtent l="0" t="0" r="0" b="0"/>
                <wp:wrapNone/>
                <wp:docPr id="201" name="文本框 159"/>
                <wp:cNvGraphicFramePr/>
                <a:graphic xmlns:a="http://schemas.openxmlformats.org/drawingml/2006/main">
                  <a:graphicData uri="http://schemas.microsoft.com/office/word/2010/wordprocessingShape">
                    <wps:wsp>
                      <wps:cNvSpPr txBox="1"/>
                      <wps:spPr>
                        <a:xfrm>
                          <a:off x="0" y="0"/>
                          <a:ext cx="184785" cy="245745"/>
                        </a:xfrm>
                        <a:prstGeom prst="rect">
                          <a:avLst/>
                        </a:prstGeom>
                        <a:noFill/>
                        <a:ln>
                          <a:noFill/>
                        </a:ln>
                      </wps:spPr>
                      <wps:txbx>
                        <w:txbxContent>
                          <w:p>
                            <w:pPr>
                              <w:spacing w:before="20" w:line="180"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159" o:spid="_x0000_s1026" o:spt="202" type="#_x0000_t202" style="position:absolute;left:0pt;margin-left:62.25pt;margin-top:475pt;height:19.35pt;width:14.55pt;mso-position-horizontal-relative:page;mso-position-vertical-relative:page;z-index:251842560;mso-width-relative:page;mso-height-relative:page;" filled="f" stroked="f" coordsize="21600,21600" o:allowincell="f" o:gfxdata="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uSFY/XAAAACwEAAA8AAAAAAAAAAQAgAAAAIgAAAGRycy9kb3ducmV2&#10;LnhtbFBLAQIUABQAAAAIAIdO4kAvV3y+xAEAAIMDAAAOAAAAAAAAAAEAIAAAACY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25"/>
                          <w:szCs w:val="25"/>
                        </w:rPr>
                      </w:pPr>
                    </w:p>
                  </w:txbxContent>
                </v:textbox>
              </v:shape>
            </w:pict>
          </mc:Fallback>
        </mc:AlternateContent>
      </w:r>
    </w:p>
    <w:p/>
    <w:p/>
    <w:p>
      <w:pPr>
        <w:spacing w:line="31" w:lineRule="exact"/>
      </w:pPr>
    </w:p>
    <w:tbl>
      <w:tblPr>
        <w:tblStyle w:val="7"/>
        <w:tblW w:w="1284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06"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7"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0" w:hRule="atLeast"/>
        </w:trPr>
        <w:tc>
          <w:tcPr>
            <w:tcW w:w="614" w:type="dxa"/>
            <w:vAlign w:val="center"/>
          </w:tcPr>
          <w:p>
            <w:pPr>
              <w:spacing w:before="65" w:line="183" w:lineRule="auto"/>
              <w:ind w:firstLine="194" w:firstLineChars="100"/>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57</w:t>
            </w:r>
          </w:p>
        </w:tc>
        <w:tc>
          <w:tcPr>
            <w:tcW w:w="1249" w:type="dxa"/>
            <w:vAlign w:val="center"/>
          </w:tcPr>
          <w:p>
            <w:pPr>
              <w:spacing w:line="277" w:lineRule="auto"/>
            </w:pPr>
          </w:p>
          <w:p>
            <w:pPr>
              <w:spacing w:line="277" w:lineRule="auto"/>
            </w:pPr>
          </w:p>
          <w:p>
            <w:pPr>
              <w:spacing w:line="277" w:lineRule="auto"/>
            </w:pPr>
          </w:p>
          <w:p>
            <w:pPr>
              <w:spacing w:line="277" w:lineRule="auto"/>
            </w:pPr>
          </w:p>
          <w:p>
            <w:pPr>
              <w:spacing w:line="278" w:lineRule="auto"/>
            </w:pPr>
          </w:p>
          <w:p>
            <w:pPr>
              <w:spacing w:line="278" w:lineRule="auto"/>
            </w:pPr>
          </w:p>
          <w:p>
            <w:pPr>
              <w:spacing w:before="65" w:line="281" w:lineRule="auto"/>
              <w:ind w:left="110" w:right="111"/>
              <w:jc w:val="both"/>
              <w:rPr>
                <w:rFonts w:ascii="宋体" w:hAnsi="宋体" w:eastAsia="宋体" w:cs="宋体"/>
                <w:sz w:val="20"/>
                <w:szCs w:val="20"/>
              </w:rPr>
            </w:pPr>
            <w:r>
              <w:rPr>
                <w:rFonts w:ascii="宋体" w:hAnsi="宋体" w:eastAsia="宋体" w:cs="宋体"/>
                <w:spacing w:val="3"/>
                <w:sz w:val="20"/>
                <w:szCs w:val="20"/>
              </w:rPr>
              <w:t>对检验检测</w:t>
            </w:r>
            <w:r>
              <w:rPr>
                <w:rFonts w:ascii="宋体" w:hAnsi="宋体" w:eastAsia="宋体" w:cs="宋体"/>
                <w:sz w:val="20"/>
                <w:szCs w:val="20"/>
              </w:rPr>
              <w:t xml:space="preserve"> </w:t>
            </w:r>
            <w:r>
              <w:rPr>
                <w:rFonts w:ascii="宋体" w:hAnsi="宋体" w:eastAsia="宋体" w:cs="宋体"/>
                <w:spacing w:val="-2"/>
                <w:sz w:val="20"/>
                <w:szCs w:val="20"/>
              </w:rPr>
              <w:t>机构从事检</w:t>
            </w:r>
            <w:r>
              <w:rPr>
                <w:rFonts w:ascii="宋体" w:hAnsi="宋体" w:eastAsia="宋体" w:cs="宋体"/>
                <w:spacing w:val="1"/>
                <w:sz w:val="20"/>
                <w:szCs w:val="20"/>
              </w:rPr>
              <w:t xml:space="preserve"> </w:t>
            </w:r>
            <w:r>
              <w:rPr>
                <w:rFonts w:ascii="宋体" w:hAnsi="宋体" w:eastAsia="宋体" w:cs="宋体"/>
                <w:spacing w:val="2"/>
                <w:sz w:val="20"/>
                <w:szCs w:val="20"/>
              </w:rPr>
              <w:t>验检测活动</w:t>
            </w:r>
            <w:r>
              <w:rPr>
                <w:rFonts w:ascii="宋体" w:hAnsi="宋体" w:eastAsia="宋体" w:cs="宋体"/>
                <w:spacing w:val="3"/>
                <w:sz w:val="20"/>
                <w:szCs w:val="20"/>
              </w:rPr>
              <w:t xml:space="preserve"> </w:t>
            </w:r>
            <w:r>
              <w:rPr>
                <w:rFonts w:ascii="宋体" w:hAnsi="宋体" w:eastAsia="宋体" w:cs="宋体"/>
                <w:spacing w:val="2"/>
                <w:sz w:val="20"/>
                <w:szCs w:val="20"/>
              </w:rPr>
              <w:t>中不规范行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vAlign w:val="center"/>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vAlign w:val="center"/>
          </w:tcPr>
          <w:p>
            <w:pPr>
              <w:spacing w:before="158"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《检验检测机构资质认定管理办法》</w:t>
            </w:r>
          </w:p>
          <w:p>
            <w:pPr>
              <w:spacing w:before="85" w:line="292" w:lineRule="auto"/>
              <w:ind w:left="112"/>
              <w:rPr>
                <w:rFonts w:ascii="宋体" w:hAnsi="宋体" w:eastAsia="宋体" w:cs="宋体"/>
                <w:sz w:val="19"/>
                <w:szCs w:val="19"/>
              </w:rPr>
            </w:pPr>
            <w:r>
              <w:rPr>
                <w:rFonts w:ascii="宋体" w:hAnsi="宋体" w:eastAsia="宋体" w:cs="宋体"/>
                <w:spacing w:val="10"/>
                <w:sz w:val="19"/>
                <w:szCs w:val="19"/>
              </w:rPr>
              <w:t>第四十二条：检验检测机构有下列情形之一的，由县级以上质量技术监督部门责令其1个月</w:t>
            </w:r>
            <w:r>
              <w:rPr>
                <w:rFonts w:ascii="宋体" w:hAnsi="宋体" w:eastAsia="宋体" w:cs="宋体"/>
                <w:spacing w:val="1"/>
                <w:sz w:val="19"/>
                <w:szCs w:val="19"/>
              </w:rPr>
              <w:t xml:space="preserve"> </w:t>
            </w:r>
            <w:r>
              <w:rPr>
                <w:rFonts w:ascii="宋体" w:hAnsi="宋体" w:eastAsia="宋体" w:cs="宋体"/>
                <w:spacing w:val="10"/>
                <w:sz w:val="19"/>
                <w:szCs w:val="19"/>
              </w:rPr>
              <w:t>内改正；逾期未改正或者改正后仍不符合要求的，处1万元以下罚款：(一)</w:t>
            </w:r>
            <w:r>
              <w:rPr>
                <w:rFonts w:ascii="宋体" w:hAnsi="宋体" w:eastAsia="宋体" w:cs="宋体"/>
                <w:spacing w:val="9"/>
                <w:sz w:val="19"/>
                <w:szCs w:val="19"/>
              </w:rPr>
              <w:t>违反本办法第二</w:t>
            </w:r>
            <w:r>
              <w:rPr>
                <w:rFonts w:ascii="宋体" w:hAnsi="宋体" w:eastAsia="宋体" w:cs="宋体"/>
                <w:sz w:val="19"/>
                <w:szCs w:val="19"/>
              </w:rPr>
              <w:t xml:space="preserve"> </w:t>
            </w:r>
            <w:r>
              <w:rPr>
                <w:rFonts w:ascii="宋体" w:hAnsi="宋体" w:eastAsia="宋体" w:cs="宋体"/>
                <w:spacing w:val="8"/>
                <w:sz w:val="19"/>
                <w:szCs w:val="19"/>
              </w:rPr>
              <w:t>十五条、第二十八条规定出具检验检测数据、结果的；(二)未按照本办法规定对检验</w:t>
            </w:r>
            <w:r>
              <w:rPr>
                <w:rFonts w:ascii="宋体" w:hAnsi="宋体" w:eastAsia="宋体" w:cs="宋体"/>
                <w:spacing w:val="7"/>
                <w:sz w:val="19"/>
                <w:szCs w:val="19"/>
              </w:rPr>
              <w:t>检测人</w:t>
            </w:r>
            <w:r>
              <w:rPr>
                <w:rFonts w:ascii="宋体" w:hAnsi="宋体" w:eastAsia="宋体" w:cs="宋体"/>
                <w:sz w:val="19"/>
                <w:szCs w:val="19"/>
              </w:rPr>
              <w:t xml:space="preserve"> </w:t>
            </w:r>
            <w:r>
              <w:rPr>
                <w:rFonts w:ascii="宋体" w:hAnsi="宋体" w:eastAsia="宋体" w:cs="宋体"/>
                <w:spacing w:val="9"/>
                <w:sz w:val="19"/>
                <w:szCs w:val="19"/>
              </w:rPr>
              <w:t>员实施有效管理，影响检验检测独立、公正、诚信的</w:t>
            </w:r>
            <w:r>
              <w:rPr>
                <w:rFonts w:ascii="宋体" w:hAnsi="宋体" w:eastAsia="宋体" w:cs="宋体"/>
                <w:spacing w:val="8"/>
                <w:sz w:val="19"/>
                <w:szCs w:val="19"/>
              </w:rPr>
              <w:t>；(三)未按照本办法规定对原始记录和</w:t>
            </w:r>
            <w:r>
              <w:rPr>
                <w:rFonts w:ascii="宋体" w:hAnsi="宋体" w:eastAsia="宋体" w:cs="宋体"/>
                <w:sz w:val="19"/>
                <w:szCs w:val="19"/>
              </w:rPr>
              <w:t xml:space="preserve"> </w:t>
            </w:r>
            <w:r>
              <w:rPr>
                <w:rFonts w:ascii="宋体" w:hAnsi="宋体" w:eastAsia="宋体" w:cs="宋体"/>
                <w:spacing w:val="8"/>
                <w:sz w:val="19"/>
                <w:szCs w:val="19"/>
              </w:rPr>
              <w:t>报告进行管理、保存的；(四)违反本办法和评审准则规定分包检验检测项目的；(五)</w:t>
            </w:r>
            <w:r>
              <w:rPr>
                <w:rFonts w:ascii="宋体" w:hAnsi="宋体" w:eastAsia="宋体" w:cs="宋体"/>
                <w:spacing w:val="7"/>
                <w:sz w:val="19"/>
                <w:szCs w:val="19"/>
              </w:rPr>
              <w:t>未按照</w:t>
            </w:r>
            <w:r>
              <w:rPr>
                <w:rFonts w:ascii="宋体" w:hAnsi="宋体" w:eastAsia="宋体" w:cs="宋体"/>
                <w:sz w:val="19"/>
                <w:szCs w:val="19"/>
              </w:rPr>
              <w:t xml:space="preserve"> </w:t>
            </w:r>
            <w:r>
              <w:rPr>
                <w:rFonts w:ascii="宋体" w:hAnsi="宋体" w:eastAsia="宋体" w:cs="宋体"/>
                <w:spacing w:val="16"/>
                <w:sz w:val="19"/>
                <w:szCs w:val="19"/>
              </w:rPr>
              <w:t>本办法规定办理变更手续的；(六)未按照资质认定部门要求参加能力验证或者比对的；</w:t>
            </w:r>
          </w:p>
          <w:p>
            <w:pPr>
              <w:spacing w:before="74" w:line="218" w:lineRule="auto"/>
              <w:ind w:left="112"/>
              <w:rPr>
                <w:rFonts w:ascii="宋体" w:hAnsi="宋体" w:eastAsia="宋体" w:cs="宋体"/>
                <w:sz w:val="20"/>
                <w:szCs w:val="20"/>
              </w:rPr>
            </w:pPr>
            <w:r>
              <w:rPr>
                <w:rFonts w:ascii="宋体" w:hAnsi="宋体" w:eastAsia="宋体" w:cs="宋体"/>
                <w:spacing w:val="8"/>
                <w:sz w:val="20"/>
                <w:szCs w:val="20"/>
              </w:rPr>
              <w:t>(七)未按照本办法规定上报年度报告、统计数据等相关信息</w:t>
            </w:r>
            <w:r>
              <w:rPr>
                <w:rFonts w:ascii="宋体" w:hAnsi="宋体" w:eastAsia="宋体" w:cs="宋体"/>
                <w:spacing w:val="7"/>
                <w:sz w:val="20"/>
                <w:szCs w:val="20"/>
              </w:rPr>
              <w:t>或者自我声明内容虚假的；</w:t>
            </w:r>
          </w:p>
          <w:p>
            <w:pPr>
              <w:spacing w:before="75" w:line="219" w:lineRule="auto"/>
              <w:ind w:left="112"/>
              <w:rPr>
                <w:rFonts w:ascii="宋体" w:hAnsi="宋体" w:eastAsia="宋体" w:cs="宋体"/>
                <w:sz w:val="20"/>
                <w:szCs w:val="20"/>
              </w:rPr>
            </w:pPr>
            <w:r>
              <w:rPr>
                <w:rFonts w:ascii="宋体" w:hAnsi="宋体" w:eastAsia="宋体" w:cs="宋体"/>
                <w:spacing w:val="4"/>
                <w:sz w:val="20"/>
                <w:szCs w:val="20"/>
              </w:rPr>
              <w:t>(八)无正当理由拒不接受、不配合监督检查的。</w:t>
            </w:r>
          </w:p>
          <w:p>
            <w:pPr>
              <w:spacing w:before="82" w:line="248" w:lineRule="auto"/>
              <w:ind w:left="112" w:right="123"/>
              <w:rPr>
                <w:rFonts w:ascii="宋体" w:hAnsi="宋体" w:eastAsia="宋体" w:cs="宋体"/>
                <w:sz w:val="20"/>
                <w:szCs w:val="20"/>
              </w:rPr>
            </w:pPr>
            <w:r>
              <w:rPr>
                <w:rFonts w:ascii="宋体" w:hAnsi="宋体" w:eastAsia="宋体" w:cs="宋体"/>
                <w:spacing w:val="1"/>
                <w:sz w:val="20"/>
                <w:szCs w:val="20"/>
              </w:rPr>
              <w:t>第二十五条：检验检测机构应当在资质认定证书规定的检验检</w:t>
            </w:r>
            <w:r>
              <w:rPr>
                <w:rFonts w:ascii="宋体" w:hAnsi="宋体" w:eastAsia="宋体" w:cs="宋体"/>
                <w:sz w:val="20"/>
                <w:szCs w:val="20"/>
              </w:rPr>
              <w:t xml:space="preserve">测能力范围内，依据相关标 </w:t>
            </w:r>
            <w:r>
              <w:rPr>
                <w:rFonts w:ascii="宋体" w:hAnsi="宋体" w:eastAsia="宋体" w:cs="宋体"/>
                <w:spacing w:val="3"/>
                <w:sz w:val="20"/>
                <w:szCs w:val="20"/>
              </w:rPr>
              <w:t>准或者技术规范规定的程序和要求，出具检验检测数据、结果。</w:t>
            </w:r>
          </w:p>
          <w:p>
            <w:pPr>
              <w:spacing w:before="91" w:line="260" w:lineRule="auto"/>
              <w:ind w:left="112"/>
              <w:rPr>
                <w:rFonts w:ascii="宋体" w:hAnsi="宋体" w:eastAsia="宋体" w:cs="宋体"/>
                <w:sz w:val="19"/>
                <w:szCs w:val="19"/>
              </w:rPr>
            </w:pPr>
            <w:r>
              <w:rPr>
                <w:rFonts w:ascii="宋体" w:hAnsi="宋体" w:eastAsia="宋体" w:cs="宋体"/>
                <w:spacing w:val="9"/>
                <w:sz w:val="19"/>
                <w:szCs w:val="19"/>
              </w:rPr>
              <w:t>检验检测机构出具检验检测数据、结果时，应当注明检验检测依据，并</w:t>
            </w:r>
            <w:r>
              <w:rPr>
                <w:rFonts w:ascii="宋体" w:hAnsi="宋体" w:eastAsia="宋体" w:cs="宋体"/>
                <w:spacing w:val="8"/>
                <w:sz w:val="19"/>
                <w:szCs w:val="19"/>
              </w:rPr>
              <w:t>使用符合资质认定基</w:t>
            </w:r>
            <w:r>
              <w:rPr>
                <w:rFonts w:ascii="宋体" w:hAnsi="宋体" w:eastAsia="宋体" w:cs="宋体"/>
                <w:sz w:val="19"/>
                <w:szCs w:val="19"/>
              </w:rPr>
              <w:t xml:space="preserve"> </w:t>
            </w:r>
            <w:r>
              <w:rPr>
                <w:rFonts w:ascii="宋体" w:hAnsi="宋体" w:eastAsia="宋体" w:cs="宋体"/>
                <w:spacing w:val="15"/>
                <w:sz w:val="19"/>
                <w:szCs w:val="19"/>
              </w:rPr>
              <w:t>本规范、评审准则规定的用语进行表述。</w:t>
            </w:r>
          </w:p>
          <w:p>
            <w:pPr>
              <w:spacing w:before="104" w:line="219" w:lineRule="auto"/>
              <w:ind w:left="112"/>
              <w:rPr>
                <w:rFonts w:ascii="宋体" w:hAnsi="宋体" w:eastAsia="宋体" w:cs="宋体"/>
                <w:sz w:val="20"/>
                <w:szCs w:val="20"/>
              </w:rPr>
            </w:pPr>
            <w:r>
              <w:rPr>
                <w:rFonts w:ascii="宋体" w:hAnsi="宋体" w:eastAsia="宋体" w:cs="宋体"/>
                <w:spacing w:val="3"/>
                <w:sz w:val="20"/>
                <w:szCs w:val="20"/>
              </w:rPr>
              <w:t>检验检测机构对其出具的检验检测数据、结果负责，并承担相应法律责任。</w:t>
            </w:r>
          </w:p>
          <w:p>
            <w:pPr>
              <w:spacing w:before="53" w:line="264" w:lineRule="auto"/>
              <w:ind w:left="112"/>
              <w:rPr>
                <w:rFonts w:ascii="宋体" w:hAnsi="宋体" w:eastAsia="宋体" w:cs="宋体"/>
                <w:sz w:val="19"/>
                <w:szCs w:val="19"/>
              </w:rPr>
            </w:pPr>
            <w:r>
              <w:rPr>
                <w:rFonts w:ascii="宋体" w:hAnsi="宋体" w:eastAsia="宋体" w:cs="宋体"/>
                <w:spacing w:val="9"/>
                <w:sz w:val="19"/>
                <w:szCs w:val="19"/>
              </w:rPr>
              <w:t>第二十八条：检验检测机构向社会出具具有证明作用的检验检测数据、</w:t>
            </w:r>
            <w:r>
              <w:rPr>
                <w:rFonts w:ascii="宋体" w:hAnsi="宋体" w:eastAsia="宋体" w:cs="宋体"/>
                <w:spacing w:val="8"/>
                <w:sz w:val="19"/>
                <w:szCs w:val="19"/>
              </w:rPr>
              <w:t>结果的，应当在其检</w:t>
            </w:r>
            <w:r>
              <w:rPr>
                <w:rFonts w:ascii="宋体" w:hAnsi="宋体" w:eastAsia="宋体" w:cs="宋体"/>
                <w:sz w:val="19"/>
                <w:szCs w:val="19"/>
              </w:rPr>
              <w:t xml:space="preserve"> </w:t>
            </w:r>
            <w:r>
              <w:rPr>
                <w:rFonts w:ascii="宋体" w:hAnsi="宋体" w:eastAsia="宋体" w:cs="宋体"/>
                <w:spacing w:val="13"/>
                <w:sz w:val="19"/>
                <w:szCs w:val="19"/>
              </w:rPr>
              <w:t>验检测报告上加盖检验检测专用章，并标注资质认定标志。</w:t>
            </w:r>
          </w:p>
        </w:tc>
        <w:tc>
          <w:tcPr>
            <w:tcW w:w="1039" w:type="dxa"/>
            <w:vAlign w:val="center"/>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before="65" w:line="271"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vAlign w:val="center"/>
          </w:tcPr>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80" w:h="12110"/>
          <w:pgMar w:top="1029" w:right="2265" w:bottom="400" w:left="1342" w:header="0" w:footer="0" w:gutter="0"/>
          <w:pgNumType w:fmt="decimal"/>
          <w:cols w:space="720" w:num="1"/>
        </w:sectPr>
      </w:pPr>
    </w:p>
    <w:p>
      <w:r>
        <mc:AlternateContent>
          <mc:Choice Requires="wps">
            <w:drawing>
              <wp:anchor distT="0" distB="0" distL="114300" distR="114300" simplePos="0" relativeHeight="251843584" behindDoc="0" locked="0" layoutInCell="0" allowOverlap="1">
                <wp:simplePos x="0" y="0"/>
                <wp:positionH relativeFrom="page">
                  <wp:posOffset>801370</wp:posOffset>
                </wp:positionH>
                <wp:positionV relativeFrom="page">
                  <wp:posOffset>1542415</wp:posOffset>
                </wp:positionV>
                <wp:extent cx="191770" cy="562610"/>
                <wp:effectExtent l="0" t="0" r="0" b="0"/>
                <wp:wrapNone/>
                <wp:docPr id="202" name="文本框 160"/>
                <wp:cNvGraphicFramePr/>
                <a:graphic xmlns:a="http://schemas.openxmlformats.org/drawingml/2006/main">
                  <a:graphicData uri="http://schemas.microsoft.com/office/word/2010/wordprocessingShape">
                    <wps:wsp>
                      <wps:cNvSpPr txBox="1"/>
                      <wps:spPr>
                        <a:xfrm>
                          <a:off x="0" y="0"/>
                          <a:ext cx="191770" cy="562610"/>
                        </a:xfrm>
                        <a:prstGeom prst="rect">
                          <a:avLst/>
                        </a:prstGeom>
                        <a:noFill/>
                        <a:ln>
                          <a:noFill/>
                        </a:ln>
                      </wps:spPr>
                      <wps:txbx>
                        <w:txbxContent>
                          <w:p>
                            <w:pPr>
                              <w:spacing w:before="20" w:line="180" w:lineRule="auto"/>
                              <w:rPr>
                                <w:sz w:val="26"/>
                                <w:szCs w:val="26"/>
                              </w:rPr>
                            </w:pPr>
                          </w:p>
                        </w:txbxContent>
                      </wps:txbx>
                      <wps:bodyPr vert="eaVert" lIns="0" tIns="0" rIns="0" bIns="0" upright="1"/>
                    </wps:wsp>
                  </a:graphicData>
                </a:graphic>
              </wp:anchor>
            </w:drawing>
          </mc:Choice>
          <mc:Fallback>
            <w:pict>
              <v:shape id="文本框 160" o:spid="_x0000_s1026" o:spt="202" type="#_x0000_t202" style="position:absolute;left:0pt;margin-left:63.1pt;margin-top:121.45pt;height:44.3pt;width:15.1pt;mso-position-horizontal-relative:page;mso-position-vertical-relative:page;z-index:251843584;mso-width-relative:page;mso-height-relative:page;" filled="f" stroked="f" coordsize="21600,21600" o:allowincell="f" o:gfxdata="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PNvCdcAAAALAQAADwAAAAAAAAABACAAAAAiAAAAZHJzL2Rvd25yZXYu&#10;eG1sUEsBAhQAFAAAAAgAh07iQL4WVNLDAQAAgwMAAA4AAAAAAAAAAQAgAAAAJgEAAGRycy9lMm9E&#10;b2MueG1sUEsFBgAAAAAGAAYAWQEAAFsFAAAAAA==&#10;">
                <v:fill on="f" focussize="0,0"/>
                <v:stroke on="f"/>
                <v:imagedata o:title=""/>
                <o:lock v:ext="edit" aspectratio="f"/>
                <v:textbox inset="0mm,0mm,0mm,0mm" style="layout-flow:vertical-ideographic;">
                  <w:txbxContent>
                    <w:p>
                      <w:pPr>
                        <w:spacing w:before="20" w:line="180" w:lineRule="auto"/>
                        <w:rPr>
                          <w:sz w:val="26"/>
                          <w:szCs w:val="26"/>
                        </w:rPr>
                      </w:pPr>
                    </w:p>
                  </w:txbxContent>
                </v:textbox>
              </v:shape>
            </w:pict>
          </mc:Fallback>
        </mc:AlternateContent>
      </w:r>
    </w:p>
    <w:p/>
    <w:p/>
    <w:p>
      <w:pPr>
        <w:spacing w:line="63" w:lineRule="exact"/>
      </w:pPr>
    </w:p>
    <w:tbl>
      <w:tblPr>
        <w:tblStyle w:val="7"/>
        <w:tblW w:w="1283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19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300" w:line="262"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585"/>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39" w:type="dxa"/>
          </w:tcPr>
          <w:p>
            <w:pPr>
              <w:spacing w:before="97" w:line="220" w:lineRule="auto"/>
              <w:ind w:left="201"/>
              <w:rPr>
                <w:rFonts w:ascii="宋体" w:hAnsi="宋体" w:eastAsia="宋体" w:cs="宋体"/>
                <w:sz w:val="20"/>
                <w:szCs w:val="20"/>
              </w:rPr>
            </w:pPr>
            <w:r>
              <w:rPr>
                <w:rFonts w:ascii="宋体" w:hAnsi="宋体" w:eastAsia="宋体" w:cs="宋体"/>
                <w:b/>
                <w:bCs/>
                <w:spacing w:val="-5"/>
                <w:sz w:val="20"/>
                <w:szCs w:val="20"/>
              </w:rPr>
              <w:t>法定</w:t>
            </w:r>
          </w:p>
          <w:p>
            <w:pPr>
              <w:spacing w:before="71"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8" w:hRule="atLeast"/>
        </w:trPr>
        <w:tc>
          <w:tcPr>
            <w:tcW w:w="624" w:type="dxa"/>
            <w:vAlign w:val="center"/>
          </w:tcPr>
          <w:p>
            <w:pPr>
              <w:spacing w:before="65" w:line="184" w:lineRule="auto"/>
              <w:ind w:firstLine="194" w:firstLineChars="100"/>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58</w:t>
            </w:r>
          </w:p>
        </w:tc>
        <w:tc>
          <w:tcPr>
            <w:tcW w:w="1249" w:type="dxa"/>
            <w:vAlign w:val="center"/>
          </w:tcPr>
          <w:p>
            <w:pPr>
              <w:spacing w:line="407" w:lineRule="auto"/>
            </w:pPr>
          </w:p>
          <w:p>
            <w:pPr>
              <w:spacing w:before="65" w:line="275" w:lineRule="auto"/>
              <w:ind w:left="110" w:right="111"/>
              <w:jc w:val="both"/>
              <w:rPr>
                <w:rFonts w:ascii="宋体" w:hAnsi="宋体" w:eastAsia="宋体" w:cs="宋体"/>
                <w:sz w:val="20"/>
                <w:szCs w:val="20"/>
              </w:rPr>
            </w:pPr>
            <w:r>
              <w:rPr>
                <w:rFonts w:ascii="宋体" w:hAnsi="宋体" w:eastAsia="宋体" w:cs="宋体"/>
                <w:spacing w:val="3"/>
                <w:sz w:val="20"/>
                <w:szCs w:val="20"/>
              </w:rPr>
              <w:t>对检验检测</w:t>
            </w:r>
            <w:r>
              <w:rPr>
                <w:rFonts w:ascii="宋体" w:hAnsi="宋体" w:eastAsia="宋体" w:cs="宋体"/>
                <w:sz w:val="20"/>
                <w:szCs w:val="20"/>
              </w:rPr>
              <w:t xml:space="preserve"> </w:t>
            </w:r>
            <w:r>
              <w:rPr>
                <w:rFonts w:ascii="宋体" w:hAnsi="宋体" w:eastAsia="宋体" w:cs="宋体"/>
                <w:spacing w:val="-2"/>
                <w:sz w:val="20"/>
                <w:szCs w:val="20"/>
              </w:rPr>
              <w:t>机构违规从</w:t>
            </w:r>
            <w:r>
              <w:rPr>
                <w:rFonts w:ascii="宋体" w:hAnsi="宋体" w:eastAsia="宋体" w:cs="宋体"/>
                <w:spacing w:val="1"/>
                <w:sz w:val="20"/>
                <w:szCs w:val="20"/>
              </w:rPr>
              <w:t xml:space="preserve"> </w:t>
            </w:r>
            <w:r>
              <w:rPr>
                <w:rFonts w:ascii="宋体" w:hAnsi="宋体" w:eastAsia="宋体" w:cs="宋体"/>
                <w:spacing w:val="3"/>
                <w:sz w:val="20"/>
                <w:szCs w:val="20"/>
              </w:rPr>
              <w:t>事检验检测</w:t>
            </w:r>
            <w:r>
              <w:rPr>
                <w:rFonts w:ascii="宋体" w:hAnsi="宋体" w:eastAsia="宋体" w:cs="宋体"/>
                <w:sz w:val="20"/>
                <w:szCs w:val="20"/>
              </w:rPr>
              <w:t xml:space="preserve"> </w:t>
            </w:r>
            <w:r>
              <w:rPr>
                <w:rFonts w:ascii="宋体" w:hAnsi="宋体" w:eastAsia="宋体" w:cs="宋体"/>
                <w:spacing w:val="3"/>
                <w:sz w:val="20"/>
                <w:szCs w:val="20"/>
              </w:rPr>
              <w:t>活动行为的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09" w:type="dxa"/>
            <w:vAlign w:val="center"/>
          </w:tcPr>
          <w:p>
            <w:pPr>
              <w:spacing w:line="285" w:lineRule="auto"/>
            </w:pPr>
          </w:p>
          <w:p>
            <w:pPr>
              <w:spacing w:line="285" w:lineRule="auto"/>
            </w:pPr>
          </w:p>
          <w:p>
            <w:pPr>
              <w:spacing w:line="285" w:lineRule="auto"/>
            </w:pPr>
          </w:p>
          <w:p>
            <w:pPr>
              <w:spacing w:before="65" w:line="266"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vAlign w:val="center"/>
          </w:tcPr>
          <w:p>
            <w:pPr>
              <w:spacing w:before="124"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《检验检测机构资质认定管理办法》</w:t>
            </w:r>
          </w:p>
          <w:p>
            <w:pPr>
              <w:spacing w:before="81" w:line="294" w:lineRule="auto"/>
              <w:ind w:left="112"/>
              <w:rPr>
                <w:rFonts w:ascii="宋体" w:hAnsi="宋体" w:eastAsia="宋体" w:cs="宋体"/>
                <w:sz w:val="19"/>
                <w:szCs w:val="19"/>
              </w:rPr>
            </w:pPr>
            <w:r>
              <w:rPr>
                <w:rFonts w:ascii="宋体" w:hAnsi="宋体" w:eastAsia="宋体" w:cs="宋体"/>
                <w:spacing w:val="7"/>
                <w:sz w:val="19"/>
                <w:szCs w:val="19"/>
              </w:rPr>
              <w:t>第四十三条第一款：检验检测机构有下列情形之一的，由县级以上质量技术监督部门责令</w:t>
            </w:r>
            <w:r>
              <w:rPr>
                <w:rFonts w:ascii="宋体" w:hAnsi="宋体" w:eastAsia="宋体" w:cs="宋体"/>
                <w:spacing w:val="4"/>
                <w:sz w:val="19"/>
                <w:szCs w:val="19"/>
              </w:rPr>
              <w:t xml:space="preserve">   </w:t>
            </w:r>
            <w:r>
              <w:rPr>
                <w:rFonts w:ascii="宋体" w:hAnsi="宋体" w:eastAsia="宋体" w:cs="宋体"/>
                <w:spacing w:val="7"/>
                <w:sz w:val="19"/>
                <w:szCs w:val="19"/>
              </w:rPr>
              <w:t>整改，处3万元以下罚款：(一)基本条件和技术能力不能持续符合资质认定条件和要求，擅</w:t>
            </w:r>
            <w:r>
              <w:rPr>
                <w:rFonts w:ascii="宋体" w:hAnsi="宋体" w:eastAsia="宋体" w:cs="宋体"/>
                <w:sz w:val="19"/>
                <w:szCs w:val="19"/>
              </w:rPr>
              <w:t xml:space="preserve">  </w:t>
            </w:r>
            <w:r>
              <w:rPr>
                <w:rFonts w:ascii="宋体" w:hAnsi="宋体" w:eastAsia="宋体" w:cs="宋体"/>
                <w:spacing w:val="8"/>
                <w:sz w:val="19"/>
                <w:szCs w:val="19"/>
              </w:rPr>
              <w:t>自向社会出具具有证明作用数据、结果的；(二)超出资</w:t>
            </w:r>
            <w:r>
              <w:rPr>
                <w:rFonts w:ascii="宋体" w:hAnsi="宋体" w:eastAsia="宋体" w:cs="宋体"/>
                <w:spacing w:val="7"/>
                <w:sz w:val="19"/>
                <w:szCs w:val="19"/>
              </w:rPr>
              <w:t>质认定证书规定的检验检测能力范</w:t>
            </w:r>
            <w:r>
              <w:rPr>
                <w:rFonts w:ascii="宋体" w:hAnsi="宋体" w:eastAsia="宋体" w:cs="宋体"/>
                <w:sz w:val="19"/>
                <w:szCs w:val="19"/>
              </w:rPr>
              <w:t xml:space="preserve">   </w:t>
            </w:r>
            <w:r>
              <w:rPr>
                <w:rFonts w:ascii="宋体" w:hAnsi="宋体" w:eastAsia="宋体" w:cs="宋体"/>
                <w:spacing w:val="8"/>
                <w:sz w:val="19"/>
                <w:szCs w:val="19"/>
              </w:rPr>
              <w:t>围，擅自向社会出具具有证明作用数据、结果的；(三)出具的检验检测数据、结果失实的；</w:t>
            </w:r>
            <w:r>
              <w:rPr>
                <w:rFonts w:ascii="宋体" w:hAnsi="宋体" w:eastAsia="宋体" w:cs="宋体"/>
                <w:spacing w:val="18"/>
                <w:sz w:val="19"/>
                <w:szCs w:val="19"/>
              </w:rPr>
              <w:t xml:space="preserve"> </w:t>
            </w:r>
            <w:r>
              <w:rPr>
                <w:rFonts w:ascii="宋体" w:hAnsi="宋体" w:eastAsia="宋体" w:cs="宋体"/>
                <w:spacing w:val="8"/>
                <w:sz w:val="19"/>
                <w:szCs w:val="19"/>
              </w:rPr>
              <w:t>(四)接受影响检验检测公正性的资助或者存在影响检验检测公正性行为的；(</w:t>
            </w:r>
            <w:r>
              <w:rPr>
                <w:rFonts w:ascii="宋体" w:hAnsi="宋体" w:eastAsia="宋体" w:cs="宋体"/>
                <w:spacing w:val="7"/>
                <w:sz w:val="19"/>
                <w:szCs w:val="19"/>
              </w:rPr>
              <w:t>五)非授权签</w:t>
            </w:r>
            <w:r>
              <w:rPr>
                <w:rFonts w:ascii="宋体" w:hAnsi="宋体" w:eastAsia="宋体" w:cs="宋体"/>
                <w:sz w:val="19"/>
                <w:szCs w:val="19"/>
              </w:rPr>
              <w:t xml:space="preserve">   </w:t>
            </w:r>
            <w:r>
              <w:rPr>
                <w:rFonts w:ascii="宋体" w:hAnsi="宋体" w:eastAsia="宋体" w:cs="宋体"/>
                <w:spacing w:val="15"/>
                <w:sz w:val="19"/>
                <w:szCs w:val="19"/>
              </w:rPr>
              <w:t>字人签发检验检测报告的。</w:t>
            </w:r>
          </w:p>
        </w:tc>
        <w:tc>
          <w:tcPr>
            <w:tcW w:w="1039" w:type="dxa"/>
            <w:vAlign w:val="center"/>
          </w:tcPr>
          <w:p>
            <w:pPr>
              <w:spacing w:line="284" w:lineRule="auto"/>
            </w:pPr>
          </w:p>
          <w:p>
            <w:pPr>
              <w:spacing w:line="284" w:lineRule="auto"/>
            </w:pPr>
          </w:p>
          <w:p>
            <w:pPr>
              <w:spacing w:line="285" w:lineRule="auto"/>
            </w:pPr>
          </w:p>
          <w:p>
            <w:pPr>
              <w:spacing w:before="65" w:line="26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vAlign w:val="center"/>
          </w:tcPr>
          <w:p>
            <w:pPr>
              <w:spacing w:line="285" w:lineRule="auto"/>
            </w:pPr>
          </w:p>
          <w:p>
            <w:pPr>
              <w:spacing w:line="285" w:lineRule="auto"/>
            </w:pPr>
          </w:p>
          <w:p>
            <w:pPr>
              <w:spacing w:line="285"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3" w:hRule="atLeast"/>
        </w:trPr>
        <w:tc>
          <w:tcPr>
            <w:tcW w:w="624" w:type="dxa"/>
          </w:tcPr>
          <w:p>
            <w:pPr>
              <w:spacing w:line="269" w:lineRule="auto"/>
            </w:pPr>
          </w:p>
          <w:p>
            <w:pPr>
              <w:spacing w:line="269" w:lineRule="auto"/>
              <w:rPr>
                <w:rFonts w:hint="eastAsia" w:eastAsiaTheme="minorEastAsia"/>
              </w:rPr>
            </w:pPr>
          </w:p>
          <w:p>
            <w:pPr>
              <w:spacing w:line="269" w:lineRule="auto"/>
            </w:pPr>
          </w:p>
          <w:p>
            <w:pPr>
              <w:spacing w:line="270" w:lineRule="auto"/>
            </w:pPr>
          </w:p>
          <w:p>
            <w:pPr>
              <w:spacing w:line="270"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59</w:t>
            </w:r>
          </w:p>
        </w:tc>
        <w:tc>
          <w:tcPr>
            <w:tcW w:w="1249" w:type="dxa"/>
          </w:tcPr>
          <w:p>
            <w:pPr>
              <w:spacing w:line="250" w:lineRule="auto"/>
              <w:rPr>
                <w:rFonts w:hint="eastAsia" w:eastAsiaTheme="minorEastAsia"/>
              </w:rPr>
            </w:pPr>
          </w:p>
          <w:p>
            <w:pPr>
              <w:spacing w:before="65" w:line="279" w:lineRule="auto"/>
              <w:ind w:left="80" w:right="103"/>
              <w:jc w:val="both"/>
              <w:rPr>
                <w:rFonts w:ascii="宋体" w:hAnsi="宋体" w:eastAsia="宋体" w:cs="宋体"/>
                <w:sz w:val="20"/>
                <w:szCs w:val="20"/>
              </w:rPr>
            </w:pPr>
            <w:r>
              <w:rPr>
                <w:rFonts w:ascii="宋体" w:hAnsi="宋体" w:eastAsia="宋体" w:cs="宋体"/>
                <w:spacing w:val="3"/>
                <w:sz w:val="20"/>
                <w:szCs w:val="20"/>
              </w:rPr>
              <w:t>对检验检测</w:t>
            </w:r>
            <w:r>
              <w:rPr>
                <w:rFonts w:ascii="宋体" w:hAnsi="宋体" w:eastAsia="宋体" w:cs="宋体"/>
                <w:sz w:val="20"/>
                <w:szCs w:val="20"/>
              </w:rPr>
              <w:t xml:space="preserve"> </w:t>
            </w:r>
            <w:r>
              <w:rPr>
                <w:rFonts w:ascii="宋体" w:hAnsi="宋体" w:eastAsia="宋体" w:cs="宋体"/>
                <w:spacing w:val="10"/>
                <w:sz w:val="20"/>
                <w:szCs w:val="20"/>
              </w:rPr>
              <w:t>机构违规出</w:t>
            </w:r>
            <w:r>
              <w:rPr>
                <w:rFonts w:ascii="宋体" w:hAnsi="宋体" w:eastAsia="宋体" w:cs="宋体"/>
                <w:spacing w:val="3"/>
                <w:sz w:val="20"/>
                <w:szCs w:val="20"/>
              </w:rPr>
              <w:t xml:space="preserve"> </w:t>
            </w:r>
            <w:r>
              <w:rPr>
                <w:rFonts w:ascii="宋体" w:hAnsi="宋体" w:eastAsia="宋体" w:cs="宋体"/>
                <w:spacing w:val="-2"/>
                <w:sz w:val="20"/>
                <w:szCs w:val="20"/>
              </w:rPr>
              <w:t>让资质和使</w:t>
            </w:r>
            <w:r>
              <w:rPr>
                <w:rFonts w:ascii="宋体" w:hAnsi="宋体" w:eastAsia="宋体" w:cs="宋体"/>
                <w:sz w:val="20"/>
                <w:szCs w:val="20"/>
              </w:rPr>
              <w:t xml:space="preserve"> </w:t>
            </w:r>
            <w:r>
              <w:rPr>
                <w:rFonts w:ascii="宋体" w:hAnsi="宋体" w:eastAsia="宋体" w:cs="宋体"/>
                <w:spacing w:val="-2"/>
                <w:sz w:val="20"/>
                <w:szCs w:val="20"/>
              </w:rPr>
              <w:t>用虚假、无</w:t>
            </w:r>
            <w:r>
              <w:rPr>
                <w:rFonts w:ascii="宋体" w:hAnsi="宋体" w:eastAsia="宋体" w:cs="宋体"/>
                <w:sz w:val="20"/>
                <w:szCs w:val="20"/>
              </w:rPr>
              <w:t xml:space="preserve"> </w:t>
            </w:r>
            <w:r>
              <w:rPr>
                <w:rFonts w:ascii="宋体" w:hAnsi="宋体" w:eastAsia="宋体" w:cs="宋体"/>
                <w:spacing w:val="2"/>
                <w:sz w:val="20"/>
                <w:szCs w:val="20"/>
              </w:rPr>
              <w:t xml:space="preserve">效资质认定 证书和标志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09" w:type="dxa"/>
          </w:tcPr>
          <w:p>
            <w:pPr>
              <w:spacing w:line="279" w:lineRule="auto"/>
              <w:rPr>
                <w:rFonts w:hint="eastAsia" w:eastAsiaTheme="minorEastAsia"/>
              </w:rPr>
            </w:pPr>
          </w:p>
          <w:p>
            <w:pPr>
              <w:spacing w:line="279" w:lineRule="auto"/>
            </w:pPr>
          </w:p>
          <w:p>
            <w:pPr>
              <w:spacing w:line="279" w:lineRule="auto"/>
            </w:pPr>
          </w:p>
          <w:p>
            <w:pPr>
              <w:spacing w:line="279" w:lineRule="auto"/>
            </w:pPr>
          </w:p>
          <w:p>
            <w:pPr>
              <w:spacing w:line="279" w:lineRule="auto"/>
            </w:pPr>
          </w:p>
          <w:p>
            <w:pPr>
              <w:spacing w:before="65" w:line="257"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9" w:lineRule="auto"/>
              <w:rPr>
                <w:rFonts w:hint="eastAsia" w:eastAsiaTheme="minorEastAsia"/>
              </w:rPr>
            </w:pPr>
          </w:p>
          <w:p>
            <w:pPr>
              <w:spacing w:line="299"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《检验检测机构资质认定管理办法》</w:t>
            </w:r>
          </w:p>
          <w:p>
            <w:pPr>
              <w:spacing w:before="83" w:line="252" w:lineRule="auto"/>
              <w:ind w:left="102" w:right="118"/>
              <w:rPr>
                <w:rFonts w:ascii="宋体" w:hAnsi="宋体" w:eastAsia="宋体" w:cs="宋体"/>
                <w:sz w:val="20"/>
                <w:szCs w:val="20"/>
              </w:rPr>
            </w:pPr>
            <w:r>
              <w:rPr>
                <w:rFonts w:ascii="宋体" w:hAnsi="宋体" w:eastAsia="宋体" w:cs="宋体"/>
                <w:spacing w:val="1"/>
                <w:sz w:val="20"/>
                <w:szCs w:val="20"/>
              </w:rPr>
              <w:t>第四十四条：检验检测机构违反本办法第二十七条规定的，由县级以上质量技术监督部门</w:t>
            </w:r>
            <w:r>
              <w:rPr>
                <w:rFonts w:ascii="宋体" w:hAnsi="宋体" w:eastAsia="宋体" w:cs="宋体"/>
                <w:spacing w:val="2"/>
                <w:sz w:val="20"/>
                <w:szCs w:val="20"/>
              </w:rPr>
              <w:t xml:space="preserve"> </w:t>
            </w:r>
            <w:r>
              <w:rPr>
                <w:rFonts w:ascii="宋体" w:hAnsi="宋体" w:eastAsia="宋体" w:cs="宋体"/>
                <w:spacing w:val="7"/>
                <w:sz w:val="20"/>
                <w:szCs w:val="20"/>
              </w:rPr>
              <w:t>责令改正，处3万元以下罚款。</w:t>
            </w:r>
          </w:p>
          <w:p>
            <w:pPr>
              <w:spacing w:before="82" w:line="260" w:lineRule="auto"/>
              <w:ind w:left="102"/>
              <w:rPr>
                <w:rFonts w:ascii="宋体" w:hAnsi="宋体" w:eastAsia="宋体" w:cs="宋体"/>
                <w:sz w:val="19"/>
                <w:szCs w:val="19"/>
              </w:rPr>
            </w:pPr>
            <w:r>
              <w:rPr>
                <w:rFonts w:ascii="宋体" w:hAnsi="宋体" w:eastAsia="宋体" w:cs="宋体"/>
                <w:spacing w:val="4"/>
                <w:sz w:val="19"/>
                <w:szCs w:val="19"/>
              </w:rPr>
              <w:t>第二十七条：检验检测机构不得转让、出租、出借资质认定证书和标志；不得伪造、变造、冒</w:t>
            </w:r>
            <w:r>
              <w:rPr>
                <w:rFonts w:ascii="宋体" w:hAnsi="宋体" w:eastAsia="宋体" w:cs="宋体"/>
                <w:spacing w:val="6"/>
                <w:sz w:val="19"/>
                <w:szCs w:val="19"/>
              </w:rPr>
              <w:t xml:space="preserve"> </w:t>
            </w:r>
            <w:r>
              <w:rPr>
                <w:rFonts w:ascii="宋体" w:hAnsi="宋体" w:eastAsia="宋体" w:cs="宋体"/>
                <w:spacing w:val="12"/>
                <w:sz w:val="19"/>
                <w:szCs w:val="19"/>
              </w:rPr>
              <w:t>用、租借资质认定证书和标志；不得使用已失效、撤销、注销的资质认定证书和标</w:t>
            </w:r>
            <w:r>
              <w:rPr>
                <w:rFonts w:ascii="宋体" w:hAnsi="宋体" w:eastAsia="宋体" w:cs="宋体"/>
                <w:spacing w:val="11"/>
                <w:sz w:val="19"/>
                <w:szCs w:val="19"/>
              </w:rPr>
              <w:t>志。</w:t>
            </w:r>
          </w:p>
        </w:tc>
        <w:tc>
          <w:tcPr>
            <w:tcW w:w="1039" w:type="dxa"/>
          </w:tcPr>
          <w:p>
            <w:pPr>
              <w:spacing w:line="279" w:lineRule="auto"/>
            </w:pPr>
          </w:p>
          <w:p>
            <w:pPr>
              <w:spacing w:line="279" w:lineRule="auto"/>
            </w:pPr>
          </w:p>
          <w:p>
            <w:pPr>
              <w:spacing w:line="279" w:lineRule="auto"/>
              <w:rPr>
                <w:rFonts w:hint="eastAsia" w:eastAsiaTheme="minorEastAsia"/>
              </w:rPr>
            </w:pPr>
          </w:p>
          <w:p>
            <w:pPr>
              <w:spacing w:line="279"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Pr>
              <w:spacing w:line="241" w:lineRule="auto"/>
              <w:rPr>
                <w:rFonts w:hint="eastAsia" w:eastAsiaTheme="minorEastAsia"/>
              </w:rPr>
            </w:pPr>
          </w:p>
          <w:p>
            <w:pPr>
              <w:spacing w:line="241" w:lineRule="auto"/>
            </w:pPr>
          </w:p>
          <w:p>
            <w:pPr>
              <w:spacing w:line="241" w:lineRule="auto"/>
            </w:pPr>
          </w:p>
          <w:p>
            <w:pPr>
              <w:spacing w:line="24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Pr>
        <w:rPr>
          <w:rFonts w:hint="eastAsia" w:eastAsiaTheme="minorEastAsia"/>
        </w:rPr>
        <w:sectPr>
          <w:pgSz w:w="16960" w:h="12080"/>
          <w:pgMar w:top="1026" w:right="2235" w:bottom="400" w:left="1362" w:header="0" w:footer="0" w:gutter="0"/>
          <w:pgNumType w:fmt="decimal"/>
          <w:cols w:space="720" w:num="1"/>
        </w:sectPr>
      </w:pPr>
    </w:p>
    <w:p>
      <w:r>
        <mc:AlternateContent>
          <mc:Choice Requires="wps">
            <w:drawing>
              <wp:anchor distT="0" distB="0" distL="114300" distR="114300" simplePos="0" relativeHeight="251844608" behindDoc="0" locked="0" layoutInCell="0" allowOverlap="1">
                <wp:simplePos x="0" y="0"/>
                <wp:positionH relativeFrom="page">
                  <wp:posOffset>551815</wp:posOffset>
                </wp:positionH>
                <wp:positionV relativeFrom="page">
                  <wp:posOffset>1708150</wp:posOffset>
                </wp:positionV>
                <wp:extent cx="610870" cy="255270"/>
                <wp:effectExtent l="177800" t="0" r="0" b="0"/>
                <wp:wrapNone/>
                <wp:docPr id="203" name="TextBox 45"/>
                <wp:cNvGraphicFramePr/>
                <a:graphic xmlns:a="http://schemas.openxmlformats.org/drawingml/2006/main">
                  <a:graphicData uri="http://schemas.microsoft.com/office/word/2010/wordprocessingShape">
                    <wps:wsp>
                      <wps:cNvSpPr txBox="1"/>
                      <wps:spPr>
                        <a:xfrm rot="5400000">
                          <a:off x="552253" y="1708187"/>
                          <a:ext cx="610869" cy="25527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 o:spid="_x0000_s1026" o:spt="202" type="#_x0000_t202" style="position:absolute;left:0pt;margin-left:43.45pt;margin-top:134.5pt;height:20.1pt;width:48.1pt;mso-position-horizontal-relative:page;mso-position-vertical-relative:page;rotation:5898240f;z-index:251844608;mso-width-relative:page;mso-height-relative:page;" filled="f" stroked="f" coordsize="21600,21600" o:allowincell="f" o:gfxdata="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UxJQdYAAAAKAQAADwAAAAAAAAABACAAAAAiAAAAZHJzL2Rvd25y&#10;ZXYueG1sUEsBAhQAFAAAAAgAh07iQO2sQ4I5AgAAegQAAA4AAAAAAAAAAQAgAAAAJQEAAGRycy9l&#10;Mm9Eb2MueG1sUEsFBgAAAAAGAAYAWQEAANAFAAAAAA==&#10;">
                <v:fill on="f" focussize="0,0"/>
                <v:stroke on="f" weight="0pt"/>
                <v:imagedata o:title=""/>
                <o:lock v:ext="edit" aspectratio="f"/>
                <v:textbox inset="0mm,0mm,0mm,0mm">
                  <w:txbxContent>
                    <w:p/>
                  </w:txbxContent>
                </v:textbox>
              </v:shape>
            </w:pict>
          </mc:Fallback>
        </mc:AlternateContent>
      </w:r>
    </w:p>
    <w:p/>
    <w:p/>
    <w:p>
      <w:pPr>
        <w:spacing w:line="86" w:lineRule="auto"/>
        <w:rPr>
          <w:sz w:val="2"/>
        </w:rPr>
      </w:pPr>
    </w:p>
    <w:tbl>
      <w:tblPr>
        <w:tblStyle w:val="7"/>
        <w:tblW w:w="12830" w:type="dxa"/>
        <w:tblInd w:w="5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0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5"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300" w:line="257" w:lineRule="auto"/>
              <w:ind w:left="9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44"/>
              <w:rPr>
                <w:rFonts w:ascii="宋体" w:hAnsi="宋体" w:eastAsia="宋体" w:cs="宋体"/>
                <w:sz w:val="20"/>
                <w:szCs w:val="20"/>
              </w:rPr>
            </w:pPr>
            <w:r>
              <w:rPr>
                <w:rFonts w:ascii="宋体" w:hAnsi="宋体" w:eastAsia="宋体" w:cs="宋体"/>
                <w:b/>
                <w:bCs/>
                <w:spacing w:val="-5"/>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5"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29" w:type="dxa"/>
          </w:tcPr>
          <w:p>
            <w:pPr>
              <w:spacing w:before="107" w:line="253" w:lineRule="auto"/>
              <w:ind w:left="140" w:right="90" w:firstLine="6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6" w:hRule="atLeast"/>
        </w:trPr>
        <w:tc>
          <w:tcPr>
            <w:tcW w:w="625" w:type="dxa"/>
          </w:tcPr>
          <w:p>
            <w:pPr>
              <w:spacing w:line="275" w:lineRule="auto"/>
            </w:pPr>
          </w:p>
          <w:p>
            <w:pPr>
              <w:spacing w:line="275" w:lineRule="auto"/>
            </w:pPr>
          </w:p>
          <w:p>
            <w:pPr>
              <w:spacing w:line="276" w:lineRule="auto"/>
            </w:pPr>
          </w:p>
          <w:p>
            <w:pPr>
              <w:spacing w:line="276" w:lineRule="auto"/>
            </w:pPr>
          </w:p>
          <w:p>
            <w:pPr>
              <w:spacing w:line="27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60</w:t>
            </w:r>
          </w:p>
        </w:tc>
        <w:tc>
          <w:tcPr>
            <w:tcW w:w="1249" w:type="dxa"/>
          </w:tcPr>
          <w:p>
            <w:pPr>
              <w:spacing w:line="271" w:lineRule="auto"/>
            </w:pPr>
          </w:p>
          <w:p>
            <w:pPr>
              <w:spacing w:line="271" w:lineRule="auto"/>
            </w:pPr>
          </w:p>
          <w:p>
            <w:pPr>
              <w:spacing w:before="65" w:line="281" w:lineRule="auto"/>
              <w:ind w:left="110" w:right="115"/>
              <w:jc w:val="both"/>
              <w:rPr>
                <w:rFonts w:ascii="宋体" w:hAnsi="宋体" w:eastAsia="宋体" w:cs="宋体"/>
                <w:sz w:val="20"/>
                <w:szCs w:val="20"/>
              </w:rPr>
            </w:pPr>
            <w:r>
              <w:rPr>
                <w:rFonts w:ascii="宋体" w:hAnsi="宋体" w:eastAsia="宋体" w:cs="宋体"/>
                <w:spacing w:val="2"/>
                <w:sz w:val="20"/>
                <w:szCs w:val="20"/>
              </w:rPr>
              <w:t xml:space="preserve">对棉花经营 </w:t>
            </w:r>
            <w:r>
              <w:rPr>
                <w:rFonts w:ascii="宋体" w:hAnsi="宋体" w:eastAsia="宋体" w:cs="宋体"/>
                <w:spacing w:val="-2"/>
                <w:sz w:val="20"/>
                <w:szCs w:val="20"/>
              </w:rPr>
              <w:t>者收购棉花</w:t>
            </w:r>
            <w:r>
              <w:rPr>
                <w:rFonts w:ascii="宋体" w:hAnsi="宋体" w:eastAsia="宋体" w:cs="宋体"/>
                <w:sz w:val="20"/>
                <w:szCs w:val="20"/>
              </w:rPr>
              <w:t xml:space="preserve"> </w:t>
            </w:r>
            <w:r>
              <w:rPr>
                <w:rFonts w:ascii="宋体" w:hAnsi="宋体" w:eastAsia="宋体" w:cs="宋体"/>
                <w:spacing w:val="-3"/>
                <w:sz w:val="20"/>
                <w:szCs w:val="20"/>
              </w:rPr>
              <w:t>不按规定分</w:t>
            </w:r>
            <w:r>
              <w:rPr>
                <w:rFonts w:ascii="宋体" w:hAnsi="宋体" w:eastAsia="宋体" w:cs="宋体"/>
                <w:spacing w:val="3"/>
                <w:sz w:val="20"/>
                <w:szCs w:val="20"/>
              </w:rPr>
              <w:t xml:space="preserve"> </w:t>
            </w:r>
            <w:r>
              <w:rPr>
                <w:rFonts w:ascii="宋体" w:hAnsi="宋体" w:eastAsia="宋体" w:cs="宋体"/>
                <w:spacing w:val="2"/>
                <w:sz w:val="20"/>
                <w:szCs w:val="20"/>
              </w:rPr>
              <w:t>级、置放行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09" w:type="dxa"/>
          </w:tcPr>
          <w:p>
            <w:pPr>
              <w:spacing w:line="294" w:lineRule="auto"/>
            </w:pPr>
          </w:p>
          <w:p>
            <w:pPr>
              <w:spacing w:line="294" w:lineRule="auto"/>
            </w:pPr>
          </w:p>
          <w:p>
            <w:pPr>
              <w:spacing w:line="294" w:lineRule="auto"/>
            </w:pPr>
          </w:p>
          <w:p>
            <w:pPr>
              <w:spacing w:line="295"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60" w:line="219"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53" w:line="285" w:lineRule="auto"/>
              <w:ind w:left="131"/>
              <w:rPr>
                <w:rFonts w:ascii="宋体" w:hAnsi="宋体" w:eastAsia="宋体" w:cs="宋体"/>
                <w:sz w:val="19"/>
                <w:szCs w:val="19"/>
              </w:rPr>
            </w:pPr>
            <w:r>
              <w:rPr>
                <w:rFonts w:ascii="宋体" w:hAnsi="宋体" w:eastAsia="宋体" w:cs="宋体"/>
                <w:spacing w:val="8"/>
                <w:sz w:val="19"/>
                <w:szCs w:val="19"/>
              </w:rPr>
              <w:t>第二十四条：棉花经营者收购棉花，违反本条例第七条第二款第三款的规定，不按照国家标</w:t>
            </w:r>
            <w:r>
              <w:rPr>
                <w:rFonts w:ascii="宋体" w:hAnsi="宋体" w:eastAsia="宋体" w:cs="宋体"/>
                <w:spacing w:val="10"/>
                <w:sz w:val="19"/>
                <w:szCs w:val="19"/>
              </w:rPr>
              <w:t xml:space="preserve"> </w:t>
            </w:r>
            <w:r>
              <w:rPr>
                <w:rFonts w:ascii="宋体" w:hAnsi="宋体" w:eastAsia="宋体" w:cs="宋体"/>
                <w:spacing w:val="8"/>
                <w:sz w:val="19"/>
                <w:szCs w:val="19"/>
              </w:rPr>
              <w:t>准和技术规范排除异性纤维和其他有害物质后确定所收购棉花的类别、等级、数量，或者对</w:t>
            </w:r>
            <w:r>
              <w:rPr>
                <w:rFonts w:ascii="宋体" w:hAnsi="宋体" w:eastAsia="宋体" w:cs="宋体"/>
                <w:spacing w:val="11"/>
                <w:sz w:val="19"/>
                <w:szCs w:val="19"/>
              </w:rPr>
              <w:t xml:space="preserve"> </w:t>
            </w:r>
            <w:r>
              <w:rPr>
                <w:rFonts w:ascii="宋体" w:hAnsi="宋体" w:eastAsia="宋体" w:cs="宋体"/>
                <w:spacing w:val="12"/>
                <w:sz w:val="19"/>
                <w:szCs w:val="19"/>
              </w:rPr>
              <w:t>所收购的超出国家规定水分标准的棉花不进行技术处理，或者对所收购的棉花不分类别、</w:t>
            </w:r>
            <w:r>
              <w:rPr>
                <w:rFonts w:ascii="宋体" w:hAnsi="宋体" w:eastAsia="宋体" w:cs="宋体"/>
                <w:spacing w:val="9"/>
                <w:sz w:val="19"/>
                <w:szCs w:val="19"/>
              </w:rPr>
              <w:t xml:space="preserve"> </w:t>
            </w:r>
            <w:r>
              <w:rPr>
                <w:rFonts w:ascii="宋体" w:hAnsi="宋体" w:eastAsia="宋体" w:cs="宋体"/>
                <w:spacing w:val="13"/>
                <w:sz w:val="19"/>
                <w:szCs w:val="19"/>
              </w:rPr>
              <w:t>等级置放，由棉花质量监督机构责令改正，可以处3</w:t>
            </w:r>
            <w:r>
              <w:rPr>
                <w:rFonts w:ascii="宋体" w:hAnsi="宋体" w:eastAsia="宋体" w:cs="宋体"/>
                <w:spacing w:val="12"/>
                <w:sz w:val="19"/>
                <w:szCs w:val="19"/>
              </w:rPr>
              <w:t>万元以下的罚款。</w:t>
            </w:r>
          </w:p>
          <w:p>
            <w:pPr>
              <w:spacing w:before="97" w:line="273" w:lineRule="auto"/>
              <w:ind w:left="131"/>
              <w:rPr>
                <w:rFonts w:ascii="宋体" w:hAnsi="宋体" w:eastAsia="宋体" w:cs="宋体"/>
                <w:sz w:val="19"/>
                <w:szCs w:val="19"/>
              </w:rPr>
            </w:pPr>
            <w:r>
              <w:rPr>
                <w:rFonts w:ascii="宋体" w:hAnsi="宋体" w:eastAsia="宋体" w:cs="宋体"/>
                <w:spacing w:val="8"/>
                <w:sz w:val="19"/>
                <w:szCs w:val="19"/>
              </w:rPr>
              <w:t>第七条第二款：棉花经营者收购棉花时，应当按照国家标准和技术规范，排除异性纤维和其</w:t>
            </w:r>
            <w:r>
              <w:rPr>
                <w:rFonts w:ascii="宋体" w:hAnsi="宋体" w:eastAsia="宋体" w:cs="宋体"/>
                <w:spacing w:val="11"/>
                <w:sz w:val="19"/>
                <w:szCs w:val="19"/>
              </w:rPr>
              <w:t xml:space="preserve"> </w:t>
            </w:r>
            <w:r>
              <w:rPr>
                <w:rFonts w:ascii="宋体" w:hAnsi="宋体" w:eastAsia="宋体" w:cs="宋体"/>
                <w:spacing w:val="10"/>
                <w:sz w:val="19"/>
                <w:szCs w:val="19"/>
              </w:rPr>
              <w:t>他有害物质后确定所收购棉花的类别、等级、数量；所</w:t>
            </w:r>
            <w:r>
              <w:rPr>
                <w:rFonts w:ascii="宋体" w:hAnsi="宋体" w:eastAsia="宋体" w:cs="宋体"/>
                <w:spacing w:val="9"/>
                <w:sz w:val="19"/>
                <w:szCs w:val="19"/>
              </w:rPr>
              <w:t>收购的棉花超出国家规定水分标准</w:t>
            </w:r>
            <w:r>
              <w:rPr>
                <w:rFonts w:ascii="宋体" w:hAnsi="宋体" w:eastAsia="宋体" w:cs="宋体"/>
                <w:sz w:val="19"/>
                <w:szCs w:val="19"/>
              </w:rPr>
              <w:t xml:space="preserve">  </w:t>
            </w:r>
            <w:r>
              <w:rPr>
                <w:rFonts w:ascii="宋体" w:hAnsi="宋体" w:eastAsia="宋体" w:cs="宋体"/>
                <w:spacing w:val="13"/>
                <w:sz w:val="19"/>
                <w:szCs w:val="19"/>
              </w:rPr>
              <w:t>的，应当进行晾晒、烘干等技术处理，保证棉花质量。</w:t>
            </w:r>
          </w:p>
          <w:p>
            <w:pPr>
              <w:spacing w:before="86" w:line="219" w:lineRule="auto"/>
              <w:ind w:left="131"/>
              <w:rPr>
                <w:rFonts w:ascii="宋体" w:hAnsi="宋体" w:eastAsia="宋体" w:cs="宋体"/>
                <w:sz w:val="20"/>
                <w:szCs w:val="20"/>
              </w:rPr>
            </w:pPr>
            <w:r>
              <w:rPr>
                <w:rFonts w:ascii="宋体" w:hAnsi="宋体" w:eastAsia="宋体" w:cs="宋体"/>
                <w:spacing w:val="3"/>
                <w:sz w:val="20"/>
                <w:szCs w:val="20"/>
              </w:rPr>
              <w:t>第七条第三款：棉花经营者应当分类别、分等级置放所收购的棉花。</w:t>
            </w:r>
          </w:p>
        </w:tc>
        <w:tc>
          <w:tcPr>
            <w:tcW w:w="1029" w:type="dxa"/>
          </w:tcPr>
          <w:p>
            <w:pPr>
              <w:spacing w:line="289" w:lineRule="auto"/>
            </w:pPr>
          </w:p>
          <w:p>
            <w:pPr>
              <w:spacing w:line="289" w:lineRule="auto"/>
            </w:pPr>
          </w:p>
          <w:p>
            <w:pPr>
              <w:spacing w:line="290" w:lineRule="auto"/>
            </w:pPr>
          </w:p>
          <w:p>
            <w:pPr>
              <w:spacing w:line="290" w:lineRule="auto"/>
            </w:pPr>
          </w:p>
          <w:p>
            <w:pPr>
              <w:spacing w:before="65" w:line="271" w:lineRule="auto"/>
              <w:ind w:left="136" w:right="58" w:hanging="29"/>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9" w:lineRule="auto"/>
            </w:pPr>
          </w:p>
          <w:p>
            <w:pPr>
              <w:spacing w:line="299" w:lineRule="auto"/>
            </w:pPr>
          </w:p>
          <w:p>
            <w:pPr>
              <w:spacing w:line="300" w:lineRule="auto"/>
            </w:pPr>
          </w:p>
          <w:p>
            <w:pPr>
              <w:spacing w:line="300"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0" w:hRule="atLeast"/>
        </w:trPr>
        <w:tc>
          <w:tcPr>
            <w:tcW w:w="625"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61</w:t>
            </w:r>
          </w:p>
        </w:tc>
        <w:tc>
          <w:tcPr>
            <w:tcW w:w="1249" w:type="dxa"/>
          </w:tcPr>
          <w:p>
            <w:pPr>
              <w:spacing w:line="279" w:lineRule="auto"/>
            </w:pPr>
          </w:p>
          <w:p>
            <w:pPr>
              <w:spacing w:line="279" w:lineRule="auto"/>
            </w:pPr>
          </w:p>
          <w:p>
            <w:pPr>
              <w:spacing w:line="279" w:lineRule="auto"/>
            </w:pPr>
          </w:p>
          <w:p>
            <w:pPr>
              <w:spacing w:line="280" w:lineRule="auto"/>
            </w:pPr>
          </w:p>
          <w:p>
            <w:pPr>
              <w:spacing w:line="280" w:lineRule="auto"/>
            </w:pPr>
          </w:p>
          <w:p>
            <w:pPr>
              <w:spacing w:line="280" w:lineRule="auto"/>
            </w:pPr>
          </w:p>
          <w:p>
            <w:pPr>
              <w:spacing w:before="65" w:line="277" w:lineRule="auto"/>
              <w:ind w:left="110" w:right="113"/>
              <w:jc w:val="both"/>
              <w:rPr>
                <w:rFonts w:ascii="宋体" w:hAnsi="宋体" w:eastAsia="宋体" w:cs="宋体"/>
                <w:sz w:val="20"/>
                <w:szCs w:val="20"/>
              </w:rPr>
            </w:pPr>
            <w:r>
              <w:rPr>
                <w:rFonts w:ascii="宋体" w:hAnsi="宋体" w:eastAsia="宋体" w:cs="宋体"/>
                <w:spacing w:val="2"/>
                <w:sz w:val="20"/>
                <w:szCs w:val="20"/>
              </w:rPr>
              <w:t>对棉花经营 者违规加工</w:t>
            </w:r>
            <w:r>
              <w:rPr>
                <w:rFonts w:ascii="宋体" w:hAnsi="宋体" w:eastAsia="宋体" w:cs="宋体"/>
                <w:sz w:val="20"/>
                <w:szCs w:val="20"/>
              </w:rPr>
              <w:t xml:space="preserve"> </w:t>
            </w:r>
            <w:r>
              <w:rPr>
                <w:rFonts w:ascii="宋体" w:hAnsi="宋体" w:eastAsia="宋体" w:cs="宋体"/>
                <w:spacing w:val="3"/>
                <w:sz w:val="20"/>
                <w:szCs w:val="20"/>
              </w:rPr>
              <w:t>棉花行为的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09" w:type="dxa"/>
          </w:tcPr>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84" w:line="219"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72" w:line="280" w:lineRule="auto"/>
              <w:ind w:left="131" w:firstLine="10"/>
              <w:rPr>
                <w:rFonts w:ascii="宋体" w:hAnsi="宋体" w:eastAsia="宋体" w:cs="宋体"/>
                <w:sz w:val="19"/>
                <w:szCs w:val="19"/>
              </w:rPr>
            </w:pPr>
            <w:r>
              <w:rPr>
                <w:rFonts w:ascii="宋体" w:hAnsi="宋体" w:eastAsia="宋体" w:cs="宋体"/>
                <w:spacing w:val="10"/>
                <w:sz w:val="19"/>
                <w:szCs w:val="19"/>
              </w:rPr>
              <w:t>第二十五条：棉花经营者加工棉花，违反本条例第八</w:t>
            </w:r>
            <w:r>
              <w:rPr>
                <w:rFonts w:ascii="宋体" w:hAnsi="宋体" w:eastAsia="宋体" w:cs="宋体"/>
                <w:spacing w:val="9"/>
                <w:sz w:val="19"/>
                <w:szCs w:val="19"/>
              </w:rPr>
              <w:t>条第一款的规定，不按照国家标准分</w:t>
            </w:r>
            <w:r>
              <w:rPr>
                <w:rFonts w:ascii="宋体" w:hAnsi="宋体" w:eastAsia="宋体" w:cs="宋体"/>
                <w:sz w:val="19"/>
                <w:szCs w:val="19"/>
              </w:rPr>
              <w:t xml:space="preserve">  </w:t>
            </w:r>
            <w:r>
              <w:rPr>
                <w:rFonts w:ascii="宋体" w:hAnsi="宋体" w:eastAsia="宋体" w:cs="宋体"/>
                <w:spacing w:val="8"/>
                <w:sz w:val="19"/>
                <w:szCs w:val="19"/>
              </w:rPr>
              <w:t>拣、排除异性纤维和其他有害物质，不按照国家标准对棉花分等级加工、进行包装并标注标 识，或者不按照国家标准成包组批放置的，由棉花质量监督机构责令改正，并可以根据情节</w:t>
            </w:r>
          </w:p>
          <w:p>
            <w:pPr>
              <w:spacing w:before="106" w:line="219" w:lineRule="auto"/>
              <w:ind w:left="131"/>
              <w:rPr>
                <w:rFonts w:ascii="宋体" w:hAnsi="宋体" w:eastAsia="宋体" w:cs="宋体"/>
                <w:sz w:val="20"/>
                <w:szCs w:val="20"/>
              </w:rPr>
            </w:pPr>
            <w:r>
              <w:rPr>
                <w:rFonts w:ascii="宋体" w:hAnsi="宋体" w:eastAsia="宋体" w:cs="宋体"/>
                <w:spacing w:val="7"/>
                <w:sz w:val="20"/>
                <w:szCs w:val="20"/>
              </w:rPr>
              <w:t>轻重，处10万元以下的罚款。</w:t>
            </w:r>
          </w:p>
          <w:p>
            <w:pPr>
              <w:spacing w:before="52" w:line="256" w:lineRule="auto"/>
              <w:ind w:left="131" w:right="19"/>
              <w:rPr>
                <w:rFonts w:ascii="宋体" w:hAnsi="宋体" w:eastAsia="宋体" w:cs="宋体"/>
                <w:sz w:val="20"/>
                <w:szCs w:val="20"/>
              </w:rPr>
            </w:pPr>
            <w:r>
              <w:rPr>
                <w:rFonts w:ascii="宋体" w:hAnsi="宋体" w:eastAsia="宋体" w:cs="宋体"/>
                <w:sz w:val="20"/>
                <w:szCs w:val="20"/>
              </w:rPr>
              <w:t>棉花经营者加工棉花，违反本条例第八条第二款的规定，使用国家明</w:t>
            </w:r>
            <w:r>
              <w:rPr>
                <w:rFonts w:ascii="宋体" w:hAnsi="宋体" w:eastAsia="宋体" w:cs="宋体"/>
                <w:spacing w:val="-1"/>
                <w:sz w:val="20"/>
                <w:szCs w:val="20"/>
              </w:rPr>
              <w:t>令禁止的棉花加工设</w:t>
            </w:r>
            <w:r>
              <w:rPr>
                <w:rFonts w:ascii="宋体" w:hAnsi="宋体" w:eastAsia="宋体" w:cs="宋体"/>
                <w:sz w:val="20"/>
                <w:szCs w:val="20"/>
              </w:rPr>
              <w:t xml:space="preserve">  备的，由棉花质量监督机构没收并监督销毁禁止的棉花加工设备，并处非法设备实际价值2</w:t>
            </w:r>
          </w:p>
          <w:p>
            <w:pPr>
              <w:spacing w:before="96" w:line="220" w:lineRule="auto"/>
              <w:ind w:left="131"/>
              <w:rPr>
                <w:rFonts w:ascii="宋体" w:hAnsi="宋体" w:eastAsia="宋体" w:cs="宋体"/>
                <w:sz w:val="20"/>
                <w:szCs w:val="20"/>
              </w:rPr>
            </w:pPr>
            <w:r>
              <w:rPr>
                <w:rFonts w:ascii="宋体" w:hAnsi="宋体" w:eastAsia="宋体" w:cs="宋体"/>
                <w:spacing w:val="8"/>
                <w:sz w:val="20"/>
                <w:szCs w:val="20"/>
              </w:rPr>
              <w:t>倍以上10倍以下的罚款。</w:t>
            </w:r>
          </w:p>
          <w:p>
            <w:pPr>
              <w:spacing w:before="50" w:line="288" w:lineRule="auto"/>
              <w:ind w:left="131"/>
              <w:rPr>
                <w:rFonts w:ascii="宋体" w:hAnsi="宋体" w:eastAsia="宋体" w:cs="宋体"/>
                <w:sz w:val="19"/>
                <w:szCs w:val="19"/>
              </w:rPr>
            </w:pPr>
            <w:r>
              <w:rPr>
                <w:rFonts w:ascii="宋体" w:hAnsi="宋体" w:eastAsia="宋体" w:cs="宋体"/>
                <w:spacing w:val="6"/>
                <w:sz w:val="19"/>
                <w:szCs w:val="19"/>
              </w:rPr>
              <w:t>第八条：棉花经营者加工棉花，必须符合下列要求：(一)按照国家标准，对所加工棉花中的</w:t>
            </w:r>
            <w:r>
              <w:rPr>
                <w:rFonts w:ascii="宋体" w:hAnsi="宋体" w:eastAsia="宋体" w:cs="宋体"/>
                <w:sz w:val="19"/>
                <w:szCs w:val="19"/>
              </w:rPr>
              <w:t xml:space="preserve">  </w:t>
            </w:r>
            <w:r>
              <w:rPr>
                <w:rFonts w:ascii="宋体" w:hAnsi="宋体" w:eastAsia="宋体" w:cs="宋体"/>
                <w:spacing w:val="8"/>
                <w:sz w:val="19"/>
                <w:szCs w:val="19"/>
              </w:rPr>
              <w:t>异性纤维和其他有害物质进行分拣，并予以排除；(二)按照国家标准，对棉花分等级加工，</w:t>
            </w:r>
            <w:r>
              <w:rPr>
                <w:rFonts w:ascii="宋体" w:hAnsi="宋体" w:eastAsia="宋体" w:cs="宋体"/>
                <w:sz w:val="19"/>
                <w:szCs w:val="19"/>
              </w:rPr>
              <w:t xml:space="preserve"> </w:t>
            </w:r>
            <w:r>
              <w:rPr>
                <w:rFonts w:ascii="宋体" w:hAnsi="宋体" w:eastAsia="宋体" w:cs="宋体"/>
                <w:spacing w:val="6"/>
                <w:sz w:val="19"/>
                <w:szCs w:val="19"/>
              </w:rPr>
              <w:t>并对加工后的棉花进行包装并标注标识，标识应当与棉花质量相符；(三)按照国家</w:t>
            </w:r>
            <w:r>
              <w:rPr>
                <w:rFonts w:ascii="宋体" w:hAnsi="宋体" w:eastAsia="宋体" w:cs="宋体"/>
                <w:spacing w:val="5"/>
                <w:sz w:val="19"/>
                <w:szCs w:val="19"/>
              </w:rPr>
              <w:t>标准，将</w:t>
            </w:r>
            <w:r>
              <w:rPr>
                <w:rFonts w:ascii="宋体" w:hAnsi="宋体" w:eastAsia="宋体" w:cs="宋体"/>
                <w:sz w:val="19"/>
                <w:szCs w:val="19"/>
              </w:rPr>
              <w:t xml:space="preserve">  </w:t>
            </w:r>
            <w:r>
              <w:rPr>
                <w:rFonts w:ascii="宋体" w:hAnsi="宋体" w:eastAsia="宋体" w:cs="宋体"/>
                <w:spacing w:val="14"/>
                <w:sz w:val="19"/>
                <w:szCs w:val="19"/>
              </w:rPr>
              <w:t>加工后的棉花成包组批放置。</w:t>
            </w:r>
          </w:p>
          <w:p>
            <w:pPr>
              <w:spacing w:before="72" w:line="258" w:lineRule="auto"/>
              <w:ind w:left="131" w:right="140"/>
              <w:rPr>
                <w:rFonts w:ascii="宋体" w:hAnsi="宋体" w:eastAsia="宋体" w:cs="宋体"/>
                <w:sz w:val="20"/>
                <w:szCs w:val="20"/>
              </w:rPr>
            </w:pPr>
            <w:r>
              <w:rPr>
                <w:rFonts w:ascii="宋体" w:hAnsi="宋体" w:eastAsia="宋体" w:cs="宋体"/>
                <w:sz w:val="20"/>
                <w:szCs w:val="20"/>
              </w:rPr>
              <w:t>棉花经营者不得使用国家明令禁止的皮辊机、轧花机、打包机以及其</w:t>
            </w:r>
            <w:r>
              <w:rPr>
                <w:rFonts w:ascii="宋体" w:hAnsi="宋体" w:eastAsia="宋体" w:cs="宋体"/>
                <w:spacing w:val="-1"/>
                <w:sz w:val="20"/>
                <w:szCs w:val="20"/>
              </w:rPr>
              <w:t>他棉花加工设备加工</w:t>
            </w:r>
            <w:r>
              <w:rPr>
                <w:rFonts w:ascii="宋体" w:hAnsi="宋体" w:eastAsia="宋体" w:cs="宋体"/>
                <w:sz w:val="20"/>
                <w:szCs w:val="20"/>
              </w:rPr>
              <w:t xml:space="preserve"> </w:t>
            </w:r>
            <w:r>
              <w:rPr>
                <w:rFonts w:ascii="宋体" w:hAnsi="宋体" w:eastAsia="宋体" w:cs="宋体"/>
                <w:spacing w:val="-6"/>
                <w:sz w:val="20"/>
                <w:szCs w:val="20"/>
              </w:rPr>
              <w:t>棉</w:t>
            </w:r>
            <w:r>
              <w:rPr>
                <w:rFonts w:ascii="宋体" w:hAnsi="宋体" w:eastAsia="宋体" w:cs="宋体"/>
                <w:spacing w:val="-23"/>
                <w:sz w:val="20"/>
                <w:szCs w:val="20"/>
              </w:rPr>
              <w:t xml:space="preserve"> </w:t>
            </w:r>
            <w:r>
              <w:rPr>
                <w:rFonts w:ascii="宋体" w:hAnsi="宋体" w:eastAsia="宋体" w:cs="宋体"/>
                <w:spacing w:val="-6"/>
                <w:sz w:val="20"/>
                <w:szCs w:val="20"/>
              </w:rPr>
              <w:t>花</w:t>
            </w:r>
            <w:r>
              <w:rPr>
                <w:rFonts w:ascii="宋体" w:hAnsi="宋体" w:eastAsia="宋体" w:cs="宋体"/>
                <w:spacing w:val="-31"/>
                <w:sz w:val="20"/>
                <w:szCs w:val="20"/>
              </w:rPr>
              <w:t xml:space="preserve"> </w:t>
            </w:r>
            <w:r>
              <w:rPr>
                <w:rFonts w:ascii="宋体" w:hAnsi="宋体" w:eastAsia="宋体" w:cs="宋体"/>
                <w:spacing w:val="-6"/>
                <w:sz w:val="20"/>
                <w:szCs w:val="20"/>
              </w:rPr>
              <w:t>。</w:t>
            </w:r>
          </w:p>
        </w:tc>
        <w:tc>
          <w:tcPr>
            <w:tcW w:w="1029" w:type="dxa"/>
          </w:tcPr>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13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50" w:header="0" w:footer="0" w:gutter="0"/>
          <w:pgNumType w:fmt="decimal"/>
          <w:cols w:space="720" w:num="1"/>
        </w:sectPr>
      </w:pPr>
    </w:p>
    <w:p>
      <w:r>
        <mc:AlternateContent>
          <mc:Choice Requires="wps">
            <w:drawing>
              <wp:anchor distT="0" distB="0" distL="114300" distR="114300" simplePos="0" relativeHeight="251845632" behindDoc="0" locked="0" layoutInCell="0" allowOverlap="1">
                <wp:simplePos x="0" y="0"/>
                <wp:positionH relativeFrom="page">
                  <wp:posOffset>680085</wp:posOffset>
                </wp:positionH>
                <wp:positionV relativeFrom="page">
                  <wp:posOffset>5867400</wp:posOffset>
                </wp:positionV>
                <wp:extent cx="299720" cy="558165"/>
                <wp:effectExtent l="0" t="0" r="0" b="0"/>
                <wp:wrapNone/>
                <wp:docPr id="204" name="文本框 161"/>
                <wp:cNvGraphicFramePr/>
                <a:graphic xmlns:a="http://schemas.openxmlformats.org/drawingml/2006/main">
                  <a:graphicData uri="http://schemas.microsoft.com/office/word/2010/wordprocessingShape">
                    <wps:wsp>
                      <wps:cNvSpPr txBox="1"/>
                      <wps:spPr>
                        <a:xfrm>
                          <a:off x="0" y="0"/>
                          <a:ext cx="299720" cy="558165"/>
                        </a:xfrm>
                        <a:prstGeom prst="rect">
                          <a:avLst/>
                        </a:prstGeom>
                        <a:noFill/>
                        <a:ln>
                          <a:noFill/>
                        </a:ln>
                      </wps:spPr>
                      <wps:txbx>
                        <w:txbxContent>
                          <w:p>
                            <w:pPr>
                              <w:spacing w:before="20" w:line="180"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61" o:spid="_x0000_s1026" o:spt="202" type="#_x0000_t202" style="position:absolute;left:0pt;margin-left:53.55pt;margin-top:462pt;height:43.95pt;width:23.6pt;mso-position-horizontal-relative:page;mso-position-vertical-relative:page;z-index:251845632;mso-width-relative:page;mso-height-relative:page;" filled="f" stroked="f" coordsize="21600,21600" o:allowincell="f" o:gfxdata="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vB8R1gAAAAwBAAAPAAAAAAAAAAEAIAAAACIAAABkcnMvZG93bnJl&#10;di54bWxQSwECFAAUAAAACACHTuJAMW+be8YBAACDAwAADgAAAAAAAAABACAAAAAl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3"/>
                          <w:szCs w:val="43"/>
                        </w:rPr>
                      </w:pPr>
                    </w:p>
                  </w:txbxContent>
                </v:textbox>
              </v:shape>
            </w:pict>
          </mc:Fallback>
        </mc:AlternateContent>
      </w:r>
    </w:p>
    <w:p/>
    <w:p>
      <w:pPr>
        <w:spacing w:line="139" w:lineRule="exact"/>
      </w:pPr>
    </w:p>
    <w:tbl>
      <w:tblPr>
        <w:tblStyle w:val="7"/>
        <w:tblW w:w="1284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7" w:line="262" w:lineRule="auto"/>
              <w:ind w:left="131" w:right="109" w:firstLine="9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624" w:type="dxa"/>
          </w:tcPr>
          <w:p>
            <w:pPr>
              <w:spacing w:line="257" w:lineRule="auto"/>
            </w:pPr>
          </w:p>
          <w:p>
            <w:pPr>
              <w:spacing w:line="257" w:lineRule="auto"/>
            </w:pPr>
          </w:p>
          <w:p>
            <w:pPr>
              <w:spacing w:line="258" w:lineRule="auto"/>
            </w:pPr>
          </w:p>
          <w:p>
            <w:pPr>
              <w:spacing w:line="258" w:lineRule="auto"/>
            </w:pPr>
          </w:p>
          <w:p>
            <w:pPr>
              <w:spacing w:line="25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62</w:t>
            </w:r>
          </w:p>
        </w:tc>
        <w:tc>
          <w:tcPr>
            <w:tcW w:w="1239" w:type="dxa"/>
          </w:tcPr>
          <w:p>
            <w:pPr>
              <w:spacing w:line="260" w:lineRule="auto"/>
            </w:pPr>
          </w:p>
          <w:p>
            <w:pPr>
              <w:spacing w:line="260" w:lineRule="auto"/>
            </w:pPr>
          </w:p>
          <w:p>
            <w:pPr>
              <w:spacing w:line="260"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对棉花经营</w:t>
            </w:r>
          </w:p>
          <w:p>
            <w:pPr>
              <w:spacing w:before="83" w:line="221" w:lineRule="auto"/>
              <w:ind w:left="110"/>
              <w:rPr>
                <w:rFonts w:ascii="宋体" w:hAnsi="宋体" w:eastAsia="宋体" w:cs="宋体"/>
                <w:sz w:val="20"/>
                <w:szCs w:val="20"/>
              </w:rPr>
            </w:pPr>
            <w:r>
              <w:rPr>
                <w:rFonts w:ascii="宋体" w:hAnsi="宋体" w:eastAsia="宋体" w:cs="宋体"/>
                <w:spacing w:val="2"/>
                <w:sz w:val="20"/>
                <w:szCs w:val="20"/>
              </w:rPr>
              <w:t>者违规销售</w:t>
            </w:r>
          </w:p>
          <w:p>
            <w:pPr>
              <w:spacing w:before="69" w:line="219" w:lineRule="auto"/>
              <w:ind w:left="110"/>
              <w:rPr>
                <w:rFonts w:ascii="宋体" w:hAnsi="宋体" w:eastAsia="宋体" w:cs="宋体"/>
                <w:sz w:val="20"/>
                <w:szCs w:val="20"/>
              </w:rPr>
            </w:pPr>
            <w:r>
              <w:rPr>
                <w:rFonts w:ascii="宋体" w:hAnsi="宋体" w:eastAsia="宋体" w:cs="宋体"/>
                <w:spacing w:val="3"/>
                <w:sz w:val="20"/>
                <w:szCs w:val="20"/>
              </w:rPr>
              <w:t>棉花行为的</w:t>
            </w:r>
          </w:p>
          <w:p>
            <w:pPr>
              <w:spacing w:before="8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67" w:lineRule="auto"/>
            </w:pPr>
          </w:p>
          <w:p>
            <w:pPr>
              <w:spacing w:line="267" w:lineRule="auto"/>
            </w:pPr>
          </w:p>
          <w:p>
            <w:pPr>
              <w:spacing w:line="267" w:lineRule="auto"/>
            </w:pPr>
          </w:p>
          <w:p>
            <w:pPr>
              <w:spacing w:line="268" w:lineRule="auto"/>
            </w:pPr>
          </w:p>
          <w:p>
            <w:pPr>
              <w:spacing w:before="65" w:line="266"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00"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81" w:line="277" w:lineRule="auto"/>
              <w:ind w:left="92"/>
              <w:rPr>
                <w:rFonts w:ascii="宋体" w:hAnsi="宋体" w:eastAsia="宋体" w:cs="宋体"/>
                <w:sz w:val="19"/>
                <w:szCs w:val="19"/>
              </w:rPr>
            </w:pPr>
            <w:r>
              <w:rPr>
                <w:rFonts w:ascii="宋体" w:hAnsi="宋体" w:eastAsia="宋体" w:cs="宋体"/>
                <w:spacing w:val="9"/>
                <w:sz w:val="19"/>
                <w:szCs w:val="19"/>
              </w:rPr>
              <w:t>第二十六条：棉花经营者销售棉花，违反本条例第九条的规定，销售的棉花没有质量凭证，</w:t>
            </w:r>
            <w:r>
              <w:rPr>
                <w:rFonts w:ascii="宋体" w:hAnsi="宋体" w:eastAsia="宋体" w:cs="宋体"/>
                <w:spacing w:val="6"/>
                <w:sz w:val="19"/>
                <w:szCs w:val="19"/>
              </w:rPr>
              <w:t xml:space="preserve"> </w:t>
            </w:r>
            <w:r>
              <w:rPr>
                <w:rFonts w:ascii="宋体" w:hAnsi="宋体" w:eastAsia="宋体" w:cs="宋体"/>
                <w:spacing w:val="7"/>
                <w:sz w:val="19"/>
                <w:szCs w:val="19"/>
              </w:rPr>
              <w:t>或者其包装、标识不符合国家标准，或者质量凭证、标识与实物不符，或者经公证检验的棉</w:t>
            </w:r>
            <w:r>
              <w:rPr>
                <w:rFonts w:ascii="宋体" w:hAnsi="宋体" w:eastAsia="宋体" w:cs="宋体"/>
                <w:spacing w:val="2"/>
                <w:sz w:val="19"/>
                <w:szCs w:val="19"/>
              </w:rPr>
              <w:t xml:space="preserve">  </w:t>
            </w:r>
            <w:r>
              <w:rPr>
                <w:rFonts w:ascii="宋体" w:hAnsi="宋体" w:eastAsia="宋体" w:cs="宋体"/>
                <w:spacing w:val="7"/>
                <w:sz w:val="19"/>
                <w:szCs w:val="19"/>
              </w:rPr>
              <w:t>花没有公证检验证书、国家储备棉没有粘贴公证检验标志的，由棉花质量监督机构责令改</w:t>
            </w:r>
          </w:p>
          <w:p>
            <w:pPr>
              <w:spacing w:before="105" w:line="219" w:lineRule="auto"/>
              <w:ind w:left="92"/>
              <w:rPr>
                <w:rFonts w:ascii="宋体" w:hAnsi="宋体" w:eastAsia="宋体" w:cs="宋体"/>
                <w:sz w:val="20"/>
                <w:szCs w:val="20"/>
              </w:rPr>
            </w:pPr>
            <w:r>
              <w:rPr>
                <w:rFonts w:ascii="宋体" w:hAnsi="宋体" w:eastAsia="宋体" w:cs="宋体"/>
                <w:spacing w:val="4"/>
                <w:sz w:val="20"/>
                <w:szCs w:val="20"/>
              </w:rPr>
              <w:t>正，并可以根据情节轻重，处10万元以下的罚款。</w:t>
            </w:r>
          </w:p>
          <w:p>
            <w:pPr>
              <w:spacing w:before="51" w:line="277" w:lineRule="auto"/>
              <w:ind w:left="92" w:firstLine="40"/>
              <w:jc w:val="both"/>
              <w:rPr>
                <w:rFonts w:ascii="宋体" w:hAnsi="宋体" w:eastAsia="宋体" w:cs="宋体"/>
                <w:sz w:val="19"/>
                <w:szCs w:val="19"/>
              </w:rPr>
            </w:pPr>
            <w:r>
              <w:rPr>
                <w:rFonts w:ascii="宋体" w:hAnsi="宋体" w:eastAsia="宋体" w:cs="宋体"/>
                <w:spacing w:val="8"/>
                <w:sz w:val="19"/>
                <w:szCs w:val="19"/>
              </w:rPr>
              <w:t>第九条：棉花经营者销售棉花，必须符合下列要求：(一)每批棉花附有质量凭证</w:t>
            </w:r>
            <w:r>
              <w:rPr>
                <w:rFonts w:ascii="宋体" w:hAnsi="宋体" w:eastAsia="宋体" w:cs="宋体"/>
                <w:spacing w:val="7"/>
                <w:sz w:val="19"/>
                <w:szCs w:val="19"/>
              </w:rPr>
              <w:t>；(二)棉花</w:t>
            </w:r>
            <w:r>
              <w:rPr>
                <w:rFonts w:ascii="宋体" w:hAnsi="宋体" w:eastAsia="宋体" w:cs="宋体"/>
                <w:sz w:val="19"/>
                <w:szCs w:val="19"/>
              </w:rPr>
              <w:t xml:space="preserve"> </w:t>
            </w:r>
            <w:r>
              <w:rPr>
                <w:rFonts w:ascii="宋体" w:hAnsi="宋体" w:eastAsia="宋体" w:cs="宋体"/>
                <w:spacing w:val="4"/>
                <w:sz w:val="19"/>
                <w:szCs w:val="19"/>
              </w:rPr>
              <w:t>包装、标识符合国家标准；(三)棉花类别、等级、重量与质量凭证、标识相符；(四)经公证检</w:t>
            </w:r>
            <w:r>
              <w:rPr>
                <w:rFonts w:ascii="宋体" w:hAnsi="宋体" w:eastAsia="宋体" w:cs="宋体"/>
                <w:spacing w:val="7"/>
                <w:sz w:val="19"/>
                <w:szCs w:val="19"/>
              </w:rPr>
              <w:t xml:space="preserve"> </w:t>
            </w:r>
            <w:r>
              <w:rPr>
                <w:rFonts w:ascii="宋体" w:hAnsi="宋体" w:eastAsia="宋体" w:cs="宋体"/>
                <w:spacing w:val="13"/>
                <w:sz w:val="19"/>
                <w:szCs w:val="19"/>
              </w:rPr>
              <w:t>验的棉花，附有公证检验证书，其中国家储备棉还应</w:t>
            </w:r>
            <w:r>
              <w:rPr>
                <w:rFonts w:ascii="宋体" w:hAnsi="宋体" w:eastAsia="宋体" w:cs="宋体"/>
                <w:spacing w:val="12"/>
                <w:sz w:val="19"/>
                <w:szCs w:val="19"/>
              </w:rPr>
              <w:t>当粘贴公证检验标志。</w:t>
            </w:r>
          </w:p>
        </w:tc>
        <w:tc>
          <w:tcPr>
            <w:tcW w:w="1039" w:type="dxa"/>
          </w:tcPr>
          <w:p>
            <w:pPr>
              <w:spacing w:line="271" w:lineRule="auto"/>
            </w:pPr>
          </w:p>
          <w:p>
            <w:pPr>
              <w:spacing w:line="272" w:lineRule="auto"/>
            </w:pPr>
          </w:p>
          <w:p>
            <w:pPr>
              <w:spacing w:line="272" w:lineRule="auto"/>
            </w:pPr>
          </w:p>
          <w:p>
            <w:pPr>
              <w:spacing w:line="272" w:lineRule="auto"/>
            </w:pPr>
          </w:p>
          <w:p>
            <w:pPr>
              <w:spacing w:before="65" w:line="253"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7" w:lineRule="auto"/>
            </w:pPr>
          </w:p>
          <w:p>
            <w:pPr>
              <w:spacing w:line="268" w:lineRule="auto"/>
            </w:pPr>
          </w:p>
          <w:p>
            <w:pPr>
              <w:spacing w:line="268"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9" w:hRule="atLeast"/>
        </w:trPr>
        <w:tc>
          <w:tcPr>
            <w:tcW w:w="62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63</w:t>
            </w:r>
          </w:p>
        </w:tc>
        <w:tc>
          <w:tcPr>
            <w:tcW w:w="1239" w:type="dxa"/>
          </w:tcPr>
          <w:p>
            <w:pPr>
              <w:spacing w:line="271" w:lineRule="auto"/>
            </w:pPr>
          </w:p>
          <w:p>
            <w:pPr>
              <w:spacing w:line="271" w:lineRule="auto"/>
            </w:pPr>
          </w:p>
          <w:p>
            <w:pPr>
              <w:spacing w:line="272" w:lineRule="auto"/>
            </w:pPr>
          </w:p>
          <w:p>
            <w:pPr>
              <w:spacing w:line="272" w:lineRule="auto"/>
            </w:pPr>
          </w:p>
          <w:p>
            <w:pPr>
              <w:spacing w:line="272" w:lineRule="auto"/>
            </w:pPr>
          </w:p>
          <w:p>
            <w:pPr>
              <w:spacing w:line="272" w:lineRule="auto"/>
            </w:pPr>
          </w:p>
          <w:p>
            <w:pPr>
              <w:spacing w:before="65" w:line="276" w:lineRule="auto"/>
              <w:ind w:left="91" w:right="103" w:firstLine="19"/>
              <w:jc w:val="both"/>
              <w:rPr>
                <w:rFonts w:ascii="宋体" w:hAnsi="宋体" w:eastAsia="宋体" w:cs="宋体"/>
                <w:sz w:val="20"/>
                <w:szCs w:val="20"/>
              </w:rPr>
            </w:pPr>
            <w:r>
              <w:rPr>
                <w:rFonts w:ascii="宋体" w:hAnsi="宋体" w:eastAsia="宋体" w:cs="宋体"/>
                <w:spacing w:val="2"/>
                <w:sz w:val="20"/>
                <w:szCs w:val="20"/>
              </w:rPr>
              <w:t>对棉花经营 者违规承储</w:t>
            </w:r>
            <w:r>
              <w:rPr>
                <w:rFonts w:ascii="宋体" w:hAnsi="宋体" w:eastAsia="宋体" w:cs="宋体"/>
                <w:sz w:val="20"/>
                <w:szCs w:val="20"/>
              </w:rPr>
              <w:t xml:space="preserve"> </w:t>
            </w:r>
            <w:r>
              <w:rPr>
                <w:rFonts w:ascii="宋体" w:hAnsi="宋体" w:eastAsia="宋体" w:cs="宋体"/>
                <w:spacing w:val="6"/>
                <w:sz w:val="20"/>
                <w:szCs w:val="20"/>
              </w:rPr>
              <w:t>国家储备棉</w:t>
            </w:r>
            <w:r>
              <w:rPr>
                <w:rFonts w:ascii="宋体" w:hAnsi="宋体" w:eastAsia="宋体" w:cs="宋体"/>
                <w:spacing w:val="2"/>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tcPr>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73"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81" w:line="289" w:lineRule="auto"/>
              <w:ind w:left="92" w:firstLine="49"/>
              <w:rPr>
                <w:rFonts w:ascii="宋体" w:hAnsi="宋体" w:eastAsia="宋体" w:cs="宋体"/>
                <w:sz w:val="19"/>
                <w:szCs w:val="19"/>
              </w:rPr>
            </w:pPr>
            <w:r>
              <w:rPr>
                <w:rFonts w:ascii="宋体" w:hAnsi="宋体" w:eastAsia="宋体" w:cs="宋体"/>
                <w:spacing w:val="8"/>
                <w:sz w:val="19"/>
                <w:szCs w:val="19"/>
              </w:rPr>
              <w:t>第二十七条：棉花经营者承储国家储备棉，违反本条例第十</w:t>
            </w:r>
            <w:r>
              <w:rPr>
                <w:rFonts w:ascii="宋体" w:hAnsi="宋体" w:eastAsia="宋体" w:cs="宋体"/>
                <w:spacing w:val="7"/>
                <w:sz w:val="19"/>
                <w:szCs w:val="19"/>
              </w:rPr>
              <w:t>条第一款、第二款、第三款的规</w:t>
            </w:r>
            <w:r>
              <w:rPr>
                <w:rFonts w:ascii="宋体" w:hAnsi="宋体" w:eastAsia="宋体" w:cs="宋体"/>
                <w:sz w:val="19"/>
                <w:szCs w:val="19"/>
              </w:rPr>
              <w:t xml:space="preserve"> </w:t>
            </w:r>
            <w:r>
              <w:rPr>
                <w:rFonts w:ascii="宋体" w:hAnsi="宋体" w:eastAsia="宋体" w:cs="宋体"/>
                <w:spacing w:val="9"/>
                <w:sz w:val="19"/>
                <w:szCs w:val="19"/>
              </w:rPr>
              <w:t>定，未建立棉花入库、出库质量检查验收制度，或者入库、出库的国家储备棉实物与公证检</w:t>
            </w:r>
            <w:r>
              <w:rPr>
                <w:rFonts w:ascii="宋体" w:hAnsi="宋体" w:eastAsia="宋体" w:cs="宋体"/>
                <w:spacing w:val="4"/>
                <w:sz w:val="19"/>
                <w:szCs w:val="19"/>
              </w:rPr>
              <w:t xml:space="preserve"> </w:t>
            </w:r>
            <w:r>
              <w:rPr>
                <w:rFonts w:ascii="宋体" w:hAnsi="宋体" w:eastAsia="宋体" w:cs="宋体"/>
                <w:spacing w:val="9"/>
                <w:sz w:val="19"/>
                <w:szCs w:val="19"/>
              </w:rPr>
              <w:t>验证书、标志不符，或者不按照国家规定维护、保养承储设施致使国家储备棉质量变异，或</w:t>
            </w:r>
            <w:r>
              <w:rPr>
                <w:rFonts w:ascii="宋体" w:hAnsi="宋体" w:eastAsia="宋体" w:cs="宋体"/>
                <w:spacing w:val="10"/>
                <w:sz w:val="19"/>
                <w:szCs w:val="19"/>
              </w:rPr>
              <w:t xml:space="preserve"> </w:t>
            </w:r>
            <w:r>
              <w:rPr>
                <w:rFonts w:ascii="宋体" w:hAnsi="宋体" w:eastAsia="宋体" w:cs="宋体"/>
                <w:spacing w:val="9"/>
                <w:sz w:val="19"/>
                <w:szCs w:val="19"/>
              </w:rPr>
              <w:t>者将未经公证检验的棉花作为国家储备棉入库、出库的，由棉花质量监督机构责令改正，可</w:t>
            </w:r>
            <w:r>
              <w:rPr>
                <w:rFonts w:ascii="宋体" w:hAnsi="宋体" w:eastAsia="宋体" w:cs="宋体"/>
                <w:spacing w:val="7"/>
                <w:sz w:val="19"/>
                <w:szCs w:val="19"/>
              </w:rPr>
              <w:t xml:space="preserve"> </w:t>
            </w:r>
            <w:r>
              <w:rPr>
                <w:rFonts w:ascii="宋体" w:hAnsi="宋体" w:eastAsia="宋体" w:cs="宋体"/>
                <w:spacing w:val="9"/>
                <w:sz w:val="19"/>
                <w:szCs w:val="19"/>
              </w:rPr>
              <w:t>以处10万元以下的罚款；造成重大损失的，对负责的主管人员和其他直接责任人员给予降</w:t>
            </w:r>
          </w:p>
          <w:p>
            <w:pPr>
              <w:spacing w:before="63" w:line="219" w:lineRule="auto"/>
              <w:ind w:left="92"/>
              <w:rPr>
                <w:rFonts w:ascii="宋体" w:hAnsi="宋体" w:eastAsia="宋体" w:cs="宋体"/>
                <w:sz w:val="20"/>
                <w:szCs w:val="20"/>
              </w:rPr>
            </w:pPr>
            <w:r>
              <w:rPr>
                <w:rFonts w:ascii="宋体" w:hAnsi="宋体" w:eastAsia="宋体" w:cs="宋体"/>
                <w:spacing w:val="4"/>
                <w:sz w:val="20"/>
                <w:szCs w:val="20"/>
              </w:rPr>
              <w:t>级以上的纪律处分；构成犯罪的，依法追究刑事责任。</w:t>
            </w:r>
          </w:p>
          <w:p>
            <w:pPr>
              <w:spacing w:before="94" w:line="277" w:lineRule="auto"/>
              <w:ind w:left="92" w:firstLine="40"/>
              <w:rPr>
                <w:rFonts w:ascii="宋体" w:hAnsi="宋体" w:eastAsia="宋体" w:cs="宋体"/>
                <w:sz w:val="19"/>
                <w:szCs w:val="19"/>
              </w:rPr>
            </w:pPr>
            <w:r>
              <w:rPr>
                <w:rFonts w:ascii="宋体" w:hAnsi="宋体" w:eastAsia="宋体" w:cs="宋体"/>
                <w:spacing w:val="8"/>
                <w:sz w:val="19"/>
                <w:szCs w:val="19"/>
              </w:rPr>
              <w:t>第十条第一款：棉花经营者承储国家储备棉，应当建立、健全棉花入库、出库质量检查验收</w:t>
            </w:r>
            <w:r>
              <w:rPr>
                <w:rFonts w:ascii="宋体" w:hAnsi="宋体" w:eastAsia="宋体" w:cs="宋体"/>
                <w:spacing w:val="9"/>
                <w:sz w:val="19"/>
                <w:szCs w:val="19"/>
              </w:rPr>
              <w:t xml:space="preserve"> </w:t>
            </w:r>
            <w:r>
              <w:rPr>
                <w:rFonts w:ascii="宋体" w:hAnsi="宋体" w:eastAsia="宋体" w:cs="宋体"/>
                <w:spacing w:val="10"/>
                <w:sz w:val="19"/>
                <w:szCs w:val="19"/>
              </w:rPr>
              <w:t>制度，保证入库、出库的国家储备棉的类别、等级、数量与公证检验证书、公证检验标志</w:t>
            </w:r>
            <w:r>
              <w:rPr>
                <w:rFonts w:ascii="宋体" w:hAnsi="宋体" w:eastAsia="宋体" w:cs="宋体"/>
                <w:spacing w:val="2"/>
                <w:sz w:val="19"/>
                <w:szCs w:val="19"/>
              </w:rPr>
              <w:t xml:space="preserve">  </w:t>
            </w:r>
            <w:r>
              <w:rPr>
                <w:rFonts w:ascii="宋体" w:hAnsi="宋体" w:eastAsia="宋体" w:cs="宋体"/>
                <w:sz w:val="19"/>
                <w:szCs w:val="19"/>
              </w:rPr>
              <w:t>相</w:t>
            </w:r>
            <w:r>
              <w:rPr>
                <w:rFonts w:ascii="宋体" w:hAnsi="宋体" w:eastAsia="宋体" w:cs="宋体"/>
                <w:spacing w:val="-16"/>
                <w:sz w:val="19"/>
                <w:szCs w:val="19"/>
              </w:rPr>
              <w:t xml:space="preserve"> </w:t>
            </w:r>
            <w:r>
              <w:rPr>
                <w:rFonts w:ascii="宋体" w:hAnsi="宋体" w:eastAsia="宋体" w:cs="宋体"/>
                <w:sz w:val="19"/>
                <w:szCs w:val="19"/>
              </w:rPr>
              <w:t>符</w:t>
            </w:r>
            <w:r>
              <w:rPr>
                <w:rFonts w:ascii="宋体" w:hAnsi="宋体" w:eastAsia="宋体" w:cs="宋体"/>
                <w:spacing w:val="-26"/>
                <w:sz w:val="19"/>
                <w:szCs w:val="19"/>
              </w:rPr>
              <w:t xml:space="preserve"> </w:t>
            </w:r>
            <w:r>
              <w:rPr>
                <w:rFonts w:ascii="宋体" w:hAnsi="宋体" w:eastAsia="宋体" w:cs="宋体"/>
                <w:sz w:val="19"/>
                <w:szCs w:val="19"/>
              </w:rPr>
              <w:t>。</w:t>
            </w:r>
          </w:p>
          <w:p>
            <w:pPr>
              <w:spacing w:before="84" w:line="265" w:lineRule="auto"/>
              <w:ind w:left="92" w:firstLine="40"/>
              <w:rPr>
                <w:rFonts w:ascii="宋体" w:hAnsi="宋体" w:eastAsia="宋体" w:cs="宋体"/>
                <w:sz w:val="19"/>
                <w:szCs w:val="19"/>
              </w:rPr>
            </w:pPr>
            <w:r>
              <w:rPr>
                <w:rFonts w:ascii="宋体" w:hAnsi="宋体" w:eastAsia="宋体" w:cs="宋体"/>
                <w:spacing w:val="8"/>
                <w:sz w:val="19"/>
                <w:szCs w:val="19"/>
              </w:rPr>
              <w:t>第十条第二款：棉花经营者承储国家储备棉，应当按照国家规定维护、保养承储设施，保证</w:t>
            </w:r>
            <w:r>
              <w:rPr>
                <w:rFonts w:ascii="宋体" w:hAnsi="宋体" w:eastAsia="宋体" w:cs="宋体"/>
                <w:spacing w:val="9"/>
                <w:sz w:val="19"/>
                <w:szCs w:val="19"/>
              </w:rPr>
              <w:t xml:space="preserve"> </w:t>
            </w:r>
            <w:r>
              <w:rPr>
                <w:rFonts w:ascii="宋体" w:hAnsi="宋体" w:eastAsia="宋体" w:cs="宋体"/>
                <w:spacing w:val="14"/>
                <w:sz w:val="19"/>
                <w:szCs w:val="19"/>
              </w:rPr>
              <w:t>国家储备棉质量免受人为因素造成的质量变异。</w:t>
            </w:r>
          </w:p>
          <w:p>
            <w:pPr>
              <w:spacing w:before="84" w:line="257" w:lineRule="auto"/>
              <w:ind w:left="92" w:right="71"/>
              <w:rPr>
                <w:rFonts w:ascii="宋体" w:hAnsi="宋体" w:eastAsia="宋体" w:cs="宋体"/>
                <w:sz w:val="20"/>
                <w:szCs w:val="20"/>
              </w:rPr>
            </w:pPr>
            <w:r>
              <w:rPr>
                <w:rFonts w:ascii="宋体" w:hAnsi="宋体" w:eastAsia="宋体" w:cs="宋体"/>
                <w:spacing w:val="8"/>
                <w:sz w:val="20"/>
                <w:szCs w:val="20"/>
              </w:rPr>
              <w:t>第十条第三款：棉花经营者不得将未经棉花质量公证检验的棉花作为国家储</w:t>
            </w:r>
            <w:r>
              <w:rPr>
                <w:rFonts w:ascii="宋体" w:hAnsi="宋体" w:eastAsia="宋体" w:cs="宋体"/>
                <w:spacing w:val="7"/>
                <w:sz w:val="20"/>
                <w:szCs w:val="20"/>
              </w:rPr>
              <w:t>备棉入库、</w:t>
            </w:r>
            <w:r>
              <w:rPr>
                <w:rFonts w:ascii="宋体" w:hAnsi="宋体" w:eastAsia="宋体" w:cs="宋体"/>
                <w:sz w:val="20"/>
                <w:szCs w:val="20"/>
              </w:rPr>
              <w:t xml:space="preserve"> </w:t>
            </w:r>
            <w:r>
              <w:rPr>
                <w:rFonts w:ascii="宋体" w:hAnsi="宋体" w:eastAsia="宋体" w:cs="宋体"/>
                <w:spacing w:val="-12"/>
                <w:sz w:val="20"/>
                <w:szCs w:val="20"/>
              </w:rPr>
              <w:t>出</w:t>
            </w:r>
            <w:r>
              <w:rPr>
                <w:rFonts w:ascii="宋体" w:hAnsi="宋体" w:eastAsia="宋体" w:cs="宋体"/>
                <w:spacing w:val="-13"/>
                <w:sz w:val="20"/>
                <w:szCs w:val="20"/>
              </w:rPr>
              <w:t xml:space="preserve"> </w:t>
            </w:r>
            <w:r>
              <w:rPr>
                <w:rFonts w:ascii="宋体" w:hAnsi="宋体" w:eastAsia="宋体" w:cs="宋体"/>
                <w:spacing w:val="-12"/>
                <w:sz w:val="20"/>
                <w:szCs w:val="20"/>
              </w:rPr>
              <w:t>库</w:t>
            </w:r>
            <w:r>
              <w:rPr>
                <w:rFonts w:ascii="宋体" w:hAnsi="宋体" w:eastAsia="宋体" w:cs="宋体"/>
                <w:spacing w:val="-23"/>
                <w:sz w:val="20"/>
                <w:szCs w:val="20"/>
              </w:rPr>
              <w:t xml:space="preserve"> </w:t>
            </w:r>
            <w:r>
              <w:rPr>
                <w:rFonts w:ascii="宋体" w:hAnsi="宋体" w:eastAsia="宋体" w:cs="宋体"/>
                <w:spacing w:val="-12"/>
                <w:sz w:val="20"/>
                <w:szCs w:val="20"/>
              </w:rPr>
              <w:t>。</w:t>
            </w:r>
          </w:p>
        </w:tc>
        <w:tc>
          <w:tcPr>
            <w:tcW w:w="1039"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48"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05" w:bottom="400" w:left="1223" w:header="0" w:footer="0" w:gutter="0"/>
          <w:pgNumType w:fmt="decimal"/>
          <w:cols w:space="720" w:num="1"/>
        </w:sectPr>
      </w:pPr>
    </w:p>
    <w:p>
      <w:r>
        <mc:AlternateContent>
          <mc:Choice Requires="wps">
            <w:drawing>
              <wp:anchor distT="0" distB="0" distL="114300" distR="114300" simplePos="0" relativeHeight="251846656" behindDoc="0" locked="0" layoutInCell="0" allowOverlap="1">
                <wp:simplePos x="0" y="0"/>
                <wp:positionH relativeFrom="page">
                  <wp:posOffset>746125</wp:posOffset>
                </wp:positionH>
                <wp:positionV relativeFrom="page">
                  <wp:posOffset>1530350</wp:posOffset>
                </wp:positionV>
                <wp:extent cx="184150" cy="255905"/>
                <wp:effectExtent l="0" t="0" r="0" b="0"/>
                <wp:wrapNone/>
                <wp:docPr id="205" name="文本框 162"/>
                <wp:cNvGraphicFramePr/>
                <a:graphic xmlns:a="http://schemas.openxmlformats.org/drawingml/2006/main">
                  <a:graphicData uri="http://schemas.microsoft.com/office/word/2010/wordprocessingShape">
                    <wps:wsp>
                      <wps:cNvSpPr txBox="1"/>
                      <wps:spPr>
                        <a:xfrm>
                          <a:off x="0" y="0"/>
                          <a:ext cx="184150" cy="255905"/>
                        </a:xfrm>
                        <a:prstGeom prst="rect">
                          <a:avLst/>
                        </a:prstGeom>
                        <a:noFill/>
                        <a:ln>
                          <a:noFill/>
                        </a:ln>
                      </wps:spPr>
                      <wps:txbx>
                        <w:txbxContent>
                          <w:p>
                            <w:pPr>
                              <w:spacing w:before="20" w:line="179"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162" o:spid="_x0000_s1026" o:spt="202" type="#_x0000_t202" style="position:absolute;left:0pt;margin-left:58.75pt;margin-top:120.5pt;height:20.15pt;width:14.5pt;mso-position-horizontal-relative:page;mso-position-vertical-relative:page;z-index:251846656;mso-width-relative:page;mso-height-relative:page;" filled="f" stroked="f" coordsize="21600,21600" o:allowincell="f" o:gfxdata="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BJunrWAAAACwEAAA8AAAAAAAAAAQAgAAAAIgAAAGRycy9kb3ducmV2&#10;LnhtbFBLAQIUABQAAAAIAIdO4kBnClt0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5"/>
                          <w:szCs w:val="25"/>
                        </w:rPr>
                      </w:pPr>
                    </w:p>
                  </w:txbxContent>
                </v:textbox>
              </v:shape>
            </w:pict>
          </mc:Fallback>
        </mc:AlternateContent>
      </w:r>
    </w:p>
    <w:p/>
    <w:p>
      <w:pPr>
        <w:spacing w:line="229" w:lineRule="exact"/>
      </w:pPr>
    </w:p>
    <w:tbl>
      <w:tblPr>
        <w:tblStyle w:val="7"/>
        <w:tblW w:w="1281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7" w:line="253" w:lineRule="auto"/>
              <w:ind w:left="151" w:right="89"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62" w:lineRule="auto"/>
              <w:ind w:left="62" w:right="12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614" w:type="dxa"/>
          </w:tcPr>
          <w:p>
            <w:pPr>
              <w:spacing w:line="287" w:lineRule="auto"/>
            </w:pPr>
          </w:p>
          <w:p>
            <w:pPr>
              <w:spacing w:line="287" w:lineRule="auto"/>
            </w:pPr>
          </w:p>
          <w:p>
            <w:pPr>
              <w:spacing w:line="287" w:lineRule="auto"/>
            </w:pPr>
          </w:p>
          <w:p>
            <w:pPr>
              <w:spacing w:line="288"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64</w:t>
            </w:r>
          </w:p>
        </w:tc>
        <w:tc>
          <w:tcPr>
            <w:tcW w:w="1249" w:type="dxa"/>
          </w:tcPr>
          <w:p>
            <w:pPr>
              <w:spacing w:before="120" w:line="219" w:lineRule="auto"/>
              <w:ind w:left="111"/>
              <w:rPr>
                <w:rFonts w:ascii="宋体" w:hAnsi="宋体" w:eastAsia="宋体" w:cs="宋体"/>
                <w:sz w:val="20"/>
                <w:szCs w:val="20"/>
              </w:rPr>
            </w:pPr>
            <w:r>
              <w:rPr>
                <w:rFonts w:ascii="宋体" w:hAnsi="宋体" w:eastAsia="宋体" w:cs="宋体"/>
                <w:spacing w:val="2"/>
                <w:sz w:val="20"/>
                <w:szCs w:val="20"/>
              </w:rPr>
              <w:t>对棉花经营</w:t>
            </w:r>
          </w:p>
          <w:p>
            <w:pPr>
              <w:spacing w:before="63" w:line="220" w:lineRule="auto"/>
              <w:ind w:left="111"/>
              <w:rPr>
                <w:rFonts w:ascii="宋体" w:hAnsi="宋体" w:eastAsia="宋体" w:cs="宋体"/>
                <w:sz w:val="20"/>
                <w:szCs w:val="20"/>
              </w:rPr>
            </w:pPr>
            <w:r>
              <w:rPr>
                <w:rFonts w:ascii="宋体" w:hAnsi="宋体" w:eastAsia="宋体" w:cs="宋体"/>
                <w:spacing w:val="-2"/>
                <w:sz w:val="20"/>
                <w:szCs w:val="20"/>
              </w:rPr>
              <w:t>者隐匿、转</w:t>
            </w:r>
          </w:p>
          <w:p>
            <w:pPr>
              <w:spacing w:before="81" w:line="219" w:lineRule="auto"/>
              <w:ind w:left="111"/>
              <w:rPr>
                <w:rFonts w:ascii="宋体" w:hAnsi="宋体" w:eastAsia="宋体" w:cs="宋体"/>
                <w:sz w:val="20"/>
                <w:szCs w:val="20"/>
              </w:rPr>
            </w:pPr>
            <w:r>
              <w:rPr>
                <w:rFonts w:ascii="宋体" w:hAnsi="宋体" w:eastAsia="宋体" w:cs="宋体"/>
                <w:spacing w:val="-2"/>
                <w:sz w:val="20"/>
                <w:szCs w:val="20"/>
              </w:rPr>
              <w:t>移、损毁被</w:t>
            </w:r>
          </w:p>
          <w:p>
            <w:pPr>
              <w:spacing w:before="42" w:line="219" w:lineRule="auto"/>
              <w:ind w:left="111"/>
              <w:rPr>
                <w:rFonts w:ascii="宋体" w:hAnsi="宋体" w:eastAsia="宋体" w:cs="宋体"/>
                <w:sz w:val="20"/>
                <w:szCs w:val="20"/>
              </w:rPr>
            </w:pPr>
            <w:r>
              <w:rPr>
                <w:rFonts w:ascii="宋体" w:hAnsi="宋体" w:eastAsia="宋体" w:cs="宋体"/>
                <w:spacing w:val="-2"/>
                <w:sz w:val="20"/>
                <w:szCs w:val="20"/>
              </w:rPr>
              <w:t>棉花质量监</w:t>
            </w:r>
          </w:p>
          <w:p>
            <w:pPr>
              <w:spacing w:before="81" w:line="219" w:lineRule="auto"/>
              <w:ind w:left="211"/>
              <w:rPr>
                <w:rFonts w:ascii="宋体" w:hAnsi="宋体" w:eastAsia="宋体" w:cs="宋体"/>
                <w:sz w:val="20"/>
                <w:szCs w:val="20"/>
              </w:rPr>
            </w:pPr>
            <w:r>
              <w:rPr>
                <w:rFonts w:ascii="宋体" w:hAnsi="宋体" w:eastAsia="宋体" w:cs="宋体"/>
                <w:spacing w:val="2"/>
                <w:sz w:val="20"/>
                <w:szCs w:val="20"/>
              </w:rPr>
              <w:t>督机构查</w:t>
            </w:r>
          </w:p>
          <w:p>
            <w:pPr>
              <w:spacing w:before="64" w:line="220" w:lineRule="auto"/>
              <w:ind w:left="111"/>
              <w:rPr>
                <w:rFonts w:ascii="宋体" w:hAnsi="宋体" w:eastAsia="宋体" w:cs="宋体"/>
                <w:sz w:val="20"/>
                <w:szCs w:val="20"/>
              </w:rPr>
            </w:pPr>
            <w:r>
              <w:rPr>
                <w:rFonts w:ascii="宋体" w:hAnsi="宋体" w:eastAsia="宋体" w:cs="宋体"/>
                <w:spacing w:val="3"/>
                <w:sz w:val="20"/>
                <w:szCs w:val="20"/>
              </w:rPr>
              <w:t>封、扣押的</w:t>
            </w:r>
          </w:p>
          <w:p>
            <w:pPr>
              <w:spacing w:before="62" w:line="220" w:lineRule="auto"/>
              <w:ind w:left="111"/>
              <w:rPr>
                <w:rFonts w:ascii="宋体" w:hAnsi="宋体" w:eastAsia="宋体" w:cs="宋体"/>
                <w:sz w:val="20"/>
                <w:szCs w:val="20"/>
              </w:rPr>
            </w:pPr>
            <w:r>
              <w:rPr>
                <w:rFonts w:ascii="宋体" w:hAnsi="宋体" w:eastAsia="宋体" w:cs="宋体"/>
                <w:spacing w:val="3"/>
                <w:sz w:val="20"/>
                <w:szCs w:val="20"/>
              </w:rPr>
              <w:t>物品行为的</w:t>
            </w:r>
          </w:p>
          <w:p>
            <w:pPr>
              <w:spacing w:before="61" w:line="220" w:lineRule="auto"/>
              <w:ind w:left="111"/>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316" w:lineRule="auto"/>
            </w:pPr>
          </w:p>
          <w:p>
            <w:pPr>
              <w:spacing w:line="316" w:lineRule="auto"/>
            </w:pPr>
          </w:p>
          <w:p>
            <w:pPr>
              <w:spacing w:line="317"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25" w:lineRule="auto"/>
            </w:pPr>
          </w:p>
          <w:p>
            <w:pPr>
              <w:spacing w:line="326"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50" w:line="274" w:lineRule="auto"/>
              <w:ind w:left="111" w:hanging="9"/>
              <w:jc w:val="both"/>
              <w:rPr>
                <w:rFonts w:ascii="宋体" w:hAnsi="宋体" w:eastAsia="宋体" w:cs="宋体"/>
                <w:sz w:val="19"/>
                <w:szCs w:val="19"/>
              </w:rPr>
            </w:pPr>
            <w:r>
              <w:rPr>
                <w:rFonts w:ascii="宋体" w:hAnsi="宋体" w:eastAsia="宋体" w:cs="宋体"/>
                <w:spacing w:val="4"/>
                <w:sz w:val="19"/>
                <w:szCs w:val="19"/>
              </w:rPr>
              <w:t>第二十八条：棉花经营者隐匿、转移、损毁被棉花质量监督机构查封、扣押的</w:t>
            </w:r>
            <w:r>
              <w:rPr>
                <w:rFonts w:ascii="宋体" w:hAnsi="宋体" w:eastAsia="宋体" w:cs="宋体"/>
                <w:spacing w:val="3"/>
                <w:sz w:val="19"/>
                <w:szCs w:val="19"/>
              </w:rPr>
              <w:t>物品的，由棉花</w:t>
            </w:r>
            <w:r>
              <w:rPr>
                <w:rFonts w:ascii="宋体" w:hAnsi="宋体" w:eastAsia="宋体" w:cs="宋体"/>
                <w:sz w:val="19"/>
                <w:szCs w:val="19"/>
              </w:rPr>
              <w:t xml:space="preserve"> </w:t>
            </w:r>
            <w:r>
              <w:rPr>
                <w:rFonts w:ascii="宋体" w:hAnsi="宋体" w:eastAsia="宋体" w:cs="宋体"/>
                <w:spacing w:val="8"/>
                <w:sz w:val="19"/>
                <w:szCs w:val="19"/>
              </w:rPr>
              <w:t>质量监督机构处被隐匿、转移、损毁物品货值金额2倍以上5倍以下的罚款；构成犯罪的，依</w:t>
            </w:r>
            <w:r>
              <w:rPr>
                <w:rFonts w:ascii="宋体" w:hAnsi="宋体" w:eastAsia="宋体" w:cs="宋体"/>
                <w:spacing w:val="12"/>
                <w:sz w:val="19"/>
                <w:szCs w:val="19"/>
              </w:rPr>
              <w:t xml:space="preserve"> </w:t>
            </w:r>
            <w:r>
              <w:rPr>
                <w:rFonts w:ascii="宋体" w:hAnsi="宋体" w:eastAsia="宋体" w:cs="宋体"/>
                <w:spacing w:val="21"/>
                <w:sz w:val="19"/>
                <w:szCs w:val="19"/>
              </w:rPr>
              <w:t>法追究刑事责任。</w:t>
            </w:r>
          </w:p>
        </w:tc>
        <w:tc>
          <w:tcPr>
            <w:tcW w:w="1039" w:type="dxa"/>
          </w:tcPr>
          <w:p>
            <w:pPr>
              <w:spacing w:line="242" w:lineRule="auto"/>
            </w:pPr>
          </w:p>
          <w:p>
            <w:pPr>
              <w:spacing w:line="242" w:lineRule="auto"/>
            </w:pPr>
          </w:p>
          <w:p>
            <w:pPr>
              <w:spacing w:line="242" w:lineRule="auto"/>
            </w:pPr>
          </w:p>
          <w:p>
            <w:pPr>
              <w:spacing w:line="243" w:lineRule="auto"/>
            </w:pPr>
          </w:p>
          <w:p>
            <w:pPr>
              <w:spacing w:before="65" w:line="248"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
          <w:p/>
          <w:p/>
          <w:p>
            <w:pPr>
              <w:spacing w:before="65" w:line="252" w:lineRule="auto"/>
              <w:ind w:left="259" w:right="15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7" w:hRule="atLeast"/>
        </w:trPr>
        <w:tc>
          <w:tcPr>
            <w:tcW w:w="614" w:type="dxa"/>
          </w:tcPr>
          <w:p>
            <w:pPr>
              <w:spacing w:line="260" w:lineRule="auto"/>
            </w:pPr>
          </w:p>
          <w:p>
            <w:pPr>
              <w:spacing w:line="260" w:lineRule="auto"/>
            </w:pPr>
          </w:p>
          <w:p>
            <w:pPr>
              <w:spacing w:line="260" w:lineRule="auto"/>
            </w:pPr>
          </w:p>
          <w:p>
            <w:pPr>
              <w:spacing w:line="260" w:lineRule="auto"/>
            </w:pPr>
          </w:p>
          <w:p>
            <w:pPr>
              <w:spacing w:line="260" w:lineRule="auto"/>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65</w:t>
            </w:r>
          </w:p>
        </w:tc>
        <w:tc>
          <w:tcPr>
            <w:tcW w:w="1249" w:type="dxa"/>
          </w:tcPr>
          <w:p>
            <w:pPr>
              <w:spacing w:before="121" w:line="256" w:lineRule="auto"/>
              <w:ind w:left="100" w:right="114" w:firstLine="10"/>
              <w:rPr>
                <w:rFonts w:ascii="宋体" w:hAnsi="宋体" w:eastAsia="宋体" w:cs="宋体"/>
                <w:sz w:val="20"/>
                <w:szCs w:val="20"/>
              </w:rPr>
            </w:pPr>
            <w:r>
              <w:rPr>
                <w:rFonts w:ascii="宋体" w:hAnsi="宋体" w:eastAsia="宋体" w:cs="宋体"/>
                <w:spacing w:val="2"/>
                <w:sz w:val="20"/>
                <w:szCs w:val="20"/>
              </w:rPr>
              <w:t xml:space="preserve">对棉花经营 </w:t>
            </w:r>
            <w:r>
              <w:rPr>
                <w:rFonts w:ascii="宋体" w:hAnsi="宋体" w:eastAsia="宋体" w:cs="宋体"/>
                <w:sz w:val="20"/>
                <w:szCs w:val="20"/>
              </w:rPr>
              <w:t xml:space="preserve">者伪造、变 </w:t>
            </w:r>
            <w:r>
              <w:rPr>
                <w:rFonts w:ascii="宋体" w:hAnsi="宋体" w:eastAsia="宋体" w:cs="宋体"/>
                <w:spacing w:val="4"/>
                <w:sz w:val="20"/>
                <w:szCs w:val="20"/>
              </w:rPr>
              <w:t>造、冒用棉</w:t>
            </w:r>
            <w:r>
              <w:rPr>
                <w:rFonts w:ascii="宋体" w:hAnsi="宋体" w:eastAsia="宋体" w:cs="宋体"/>
                <w:spacing w:val="3"/>
                <w:sz w:val="20"/>
                <w:szCs w:val="20"/>
              </w:rPr>
              <w:t xml:space="preserve"> </w:t>
            </w:r>
            <w:r>
              <w:rPr>
                <w:rFonts w:ascii="宋体" w:hAnsi="宋体" w:eastAsia="宋体" w:cs="宋体"/>
                <w:spacing w:val="-2"/>
                <w:sz w:val="20"/>
                <w:szCs w:val="20"/>
              </w:rPr>
              <w:t>花质量凭</w:t>
            </w:r>
          </w:p>
          <w:p>
            <w:pPr>
              <w:spacing w:before="103" w:line="250" w:lineRule="auto"/>
              <w:ind w:left="90" w:firstLine="29"/>
              <w:rPr>
                <w:rFonts w:ascii="宋体" w:hAnsi="宋体" w:eastAsia="宋体" w:cs="宋体"/>
                <w:sz w:val="19"/>
                <w:szCs w:val="19"/>
              </w:rPr>
            </w:pPr>
            <w:r>
              <w:rPr>
                <w:rFonts w:ascii="宋体" w:hAnsi="宋体" w:eastAsia="宋体" w:cs="宋体"/>
                <w:spacing w:val="-4"/>
                <w:sz w:val="19"/>
                <w:szCs w:val="19"/>
              </w:rPr>
              <w:t>证、标识、公</w:t>
            </w:r>
            <w:r>
              <w:rPr>
                <w:rFonts w:ascii="宋体" w:hAnsi="宋体" w:eastAsia="宋体" w:cs="宋体"/>
                <w:spacing w:val="1"/>
                <w:sz w:val="19"/>
                <w:szCs w:val="19"/>
              </w:rPr>
              <w:t xml:space="preserve"> </w:t>
            </w:r>
            <w:r>
              <w:rPr>
                <w:rFonts w:ascii="宋体" w:hAnsi="宋体" w:eastAsia="宋体" w:cs="宋体"/>
                <w:spacing w:val="7"/>
                <w:sz w:val="19"/>
                <w:szCs w:val="19"/>
              </w:rPr>
              <w:t>证检验证</w:t>
            </w:r>
          </w:p>
          <w:p>
            <w:pPr>
              <w:spacing w:before="85" w:line="258" w:lineRule="auto"/>
              <w:ind w:left="111" w:right="103"/>
              <w:rPr>
                <w:rFonts w:ascii="宋体" w:hAnsi="宋体" w:eastAsia="宋体" w:cs="宋体"/>
                <w:sz w:val="20"/>
                <w:szCs w:val="20"/>
              </w:rPr>
            </w:pPr>
            <w:r>
              <w:rPr>
                <w:rFonts w:ascii="宋体" w:hAnsi="宋体" w:eastAsia="宋体" w:cs="宋体"/>
                <w:spacing w:val="1"/>
                <w:sz w:val="20"/>
                <w:szCs w:val="20"/>
              </w:rPr>
              <w:t>书、公证检</w:t>
            </w:r>
            <w:r>
              <w:rPr>
                <w:rFonts w:ascii="宋体" w:hAnsi="宋体" w:eastAsia="宋体" w:cs="宋体"/>
                <w:spacing w:val="2"/>
                <w:sz w:val="20"/>
                <w:szCs w:val="20"/>
              </w:rPr>
              <w:t xml:space="preserve"> </w:t>
            </w:r>
            <w:r>
              <w:rPr>
                <w:rFonts w:ascii="宋体" w:hAnsi="宋体" w:eastAsia="宋体" w:cs="宋体"/>
                <w:spacing w:val="-2"/>
                <w:sz w:val="20"/>
                <w:szCs w:val="20"/>
              </w:rPr>
              <w:t>验标志行为</w:t>
            </w:r>
            <w:r>
              <w:rPr>
                <w:rFonts w:ascii="宋体" w:hAnsi="宋体" w:eastAsia="宋体" w:cs="宋体"/>
                <w:spacing w:val="2"/>
                <w:sz w:val="20"/>
                <w:szCs w:val="20"/>
              </w:rPr>
              <w:t xml:space="preserve"> </w:t>
            </w:r>
            <w:r>
              <w:rPr>
                <w:rFonts w:ascii="宋体" w:hAnsi="宋体" w:eastAsia="宋体" w:cs="宋体"/>
                <w:spacing w:val="4"/>
                <w:sz w:val="20"/>
                <w:szCs w:val="20"/>
              </w:rPr>
              <w:t>的行政处罚</w:t>
            </w:r>
          </w:p>
        </w:tc>
        <w:tc>
          <w:tcPr>
            <w:tcW w:w="619" w:type="dxa"/>
          </w:tcPr>
          <w:p>
            <w:pPr>
              <w:spacing w:line="273" w:lineRule="auto"/>
            </w:pPr>
          </w:p>
          <w:p>
            <w:pPr>
              <w:spacing w:line="273" w:lineRule="auto"/>
            </w:pPr>
          </w:p>
          <w:p>
            <w:pPr>
              <w:spacing w:line="273" w:lineRule="auto"/>
            </w:pPr>
          </w:p>
          <w:p>
            <w:pPr>
              <w:spacing w:line="273"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7" w:lineRule="auto"/>
            </w:pPr>
          </w:p>
          <w:p>
            <w:pPr>
              <w:spacing w:line="248"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70" w:line="285" w:lineRule="auto"/>
              <w:ind w:left="112"/>
              <w:rPr>
                <w:rFonts w:ascii="宋体" w:hAnsi="宋体" w:eastAsia="宋体" w:cs="宋体"/>
                <w:sz w:val="19"/>
                <w:szCs w:val="19"/>
              </w:rPr>
            </w:pPr>
            <w:r>
              <w:rPr>
                <w:rFonts w:ascii="宋体" w:hAnsi="宋体" w:eastAsia="宋体" w:cs="宋体"/>
                <w:spacing w:val="6"/>
                <w:sz w:val="19"/>
                <w:szCs w:val="19"/>
              </w:rPr>
              <w:t>第二十九条：棉花经营者违反本条例第十一条的规定，伪造、变造、冒用棉花质量凭证、标</w:t>
            </w:r>
            <w:r>
              <w:rPr>
                <w:rFonts w:ascii="宋体" w:hAnsi="宋体" w:eastAsia="宋体" w:cs="宋体"/>
                <w:spacing w:val="4"/>
                <w:sz w:val="19"/>
                <w:szCs w:val="19"/>
              </w:rPr>
              <w:t xml:space="preserve">  </w:t>
            </w:r>
            <w:r>
              <w:rPr>
                <w:rFonts w:ascii="宋体" w:hAnsi="宋体" w:eastAsia="宋体" w:cs="宋体"/>
                <w:spacing w:val="10"/>
                <w:sz w:val="19"/>
                <w:szCs w:val="19"/>
              </w:rPr>
              <w:t>识、公证检验证书、公证检验标志的，由棉花质量监督机构处5万元以上10万元以下的罚</w:t>
            </w:r>
            <w:r>
              <w:rPr>
                <w:rFonts w:ascii="宋体" w:hAnsi="宋体" w:eastAsia="宋体" w:cs="宋体"/>
                <w:spacing w:val="3"/>
                <w:sz w:val="19"/>
                <w:szCs w:val="19"/>
              </w:rPr>
              <w:t xml:space="preserve">   </w:t>
            </w:r>
            <w:r>
              <w:rPr>
                <w:rFonts w:ascii="宋体" w:hAnsi="宋体" w:eastAsia="宋体" w:cs="宋体"/>
                <w:spacing w:val="8"/>
                <w:sz w:val="19"/>
                <w:szCs w:val="19"/>
              </w:rPr>
              <w:t>款；情节严重的，移送工商行政管理机关吊销营业执照；构成犯罪的，依法追究刑事责任。</w:t>
            </w:r>
            <w:r>
              <w:rPr>
                <w:rFonts w:ascii="宋体" w:hAnsi="宋体" w:eastAsia="宋体" w:cs="宋体"/>
                <w:spacing w:val="16"/>
                <w:sz w:val="19"/>
                <w:szCs w:val="19"/>
              </w:rPr>
              <w:t xml:space="preserve"> </w:t>
            </w:r>
            <w:r>
              <w:rPr>
                <w:rFonts w:ascii="宋体" w:hAnsi="宋体" w:eastAsia="宋体" w:cs="宋体"/>
                <w:spacing w:val="-3"/>
                <w:sz w:val="19"/>
                <w:szCs w:val="19"/>
              </w:rPr>
              <w:t>第十一条：棉花经营者收购、加工、销售、承储棉花，不得伪造、变造、冒用棉花质</w:t>
            </w:r>
            <w:r>
              <w:rPr>
                <w:rFonts w:ascii="宋体" w:hAnsi="宋体" w:eastAsia="宋体" w:cs="宋体"/>
                <w:spacing w:val="-4"/>
                <w:sz w:val="19"/>
                <w:szCs w:val="19"/>
              </w:rPr>
              <w:t>量凭证、标</w:t>
            </w:r>
            <w:r>
              <w:rPr>
                <w:rFonts w:ascii="宋体" w:hAnsi="宋体" w:eastAsia="宋体" w:cs="宋体"/>
                <w:sz w:val="19"/>
                <w:szCs w:val="19"/>
              </w:rPr>
              <w:t xml:space="preserve">  </w:t>
            </w:r>
            <w:r>
              <w:rPr>
                <w:rFonts w:ascii="宋体" w:hAnsi="宋体" w:eastAsia="宋体" w:cs="宋体"/>
                <w:spacing w:val="13"/>
                <w:sz w:val="19"/>
                <w:szCs w:val="19"/>
              </w:rPr>
              <w:t>识、公证检验证书、公证检验标志。</w:t>
            </w:r>
          </w:p>
        </w:tc>
        <w:tc>
          <w:tcPr>
            <w:tcW w:w="1039" w:type="dxa"/>
          </w:tcPr>
          <w:p>
            <w:pPr>
              <w:spacing w:line="272" w:lineRule="auto"/>
            </w:pPr>
          </w:p>
          <w:p>
            <w:pPr>
              <w:spacing w:line="273" w:lineRule="auto"/>
            </w:pPr>
          </w:p>
          <w:p>
            <w:pPr>
              <w:spacing w:line="273" w:lineRule="auto"/>
            </w:pPr>
          </w:p>
          <w:p>
            <w:pPr>
              <w:spacing w:line="273" w:lineRule="auto"/>
            </w:pPr>
          </w:p>
          <w:p>
            <w:pPr>
              <w:spacing w:before="65" w:line="248" w:lineRule="auto"/>
              <w:ind w:left="118" w:right="68" w:firstLine="29"/>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3" w:lineRule="auto"/>
            </w:pPr>
          </w:p>
          <w:p>
            <w:pPr>
              <w:spacing w:line="273" w:lineRule="auto"/>
            </w:pPr>
          </w:p>
          <w:p>
            <w:pPr>
              <w:spacing w:line="273" w:lineRule="auto"/>
            </w:pPr>
          </w:p>
          <w:p>
            <w:pPr>
              <w:spacing w:line="274" w:lineRule="auto"/>
            </w:pPr>
          </w:p>
          <w:p>
            <w:pPr>
              <w:spacing w:before="65" w:line="261" w:lineRule="auto"/>
              <w:ind w:left="259" w:right="15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2" w:hRule="atLeast"/>
        </w:trPr>
        <w:tc>
          <w:tcPr>
            <w:tcW w:w="614" w:type="dxa"/>
          </w:tcPr>
          <w:p>
            <w:pPr>
              <w:spacing w:line="256" w:lineRule="auto"/>
            </w:pPr>
          </w:p>
          <w:p>
            <w:pPr>
              <w:spacing w:line="256" w:lineRule="auto"/>
            </w:pPr>
          </w:p>
          <w:p>
            <w:pPr>
              <w:spacing w:line="257" w:lineRule="auto"/>
            </w:pPr>
          </w:p>
          <w:p>
            <w:pPr>
              <w:spacing w:line="257"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66</w:t>
            </w:r>
          </w:p>
        </w:tc>
        <w:tc>
          <w:tcPr>
            <w:tcW w:w="1249" w:type="dxa"/>
          </w:tcPr>
          <w:p>
            <w:pPr>
              <w:spacing w:before="296" w:line="219" w:lineRule="auto"/>
              <w:ind w:left="111"/>
              <w:rPr>
                <w:rFonts w:ascii="宋体" w:hAnsi="宋体" w:eastAsia="宋体" w:cs="宋体"/>
                <w:sz w:val="20"/>
                <w:szCs w:val="20"/>
              </w:rPr>
            </w:pPr>
            <w:r>
              <w:rPr>
                <w:rFonts w:ascii="宋体" w:hAnsi="宋体" w:eastAsia="宋体" w:cs="宋体"/>
                <w:spacing w:val="2"/>
                <w:sz w:val="20"/>
                <w:szCs w:val="20"/>
              </w:rPr>
              <w:t>对棉花经营</w:t>
            </w:r>
          </w:p>
          <w:p>
            <w:pPr>
              <w:spacing w:before="82" w:line="219" w:lineRule="auto"/>
              <w:ind w:left="211"/>
              <w:rPr>
                <w:rFonts w:ascii="宋体" w:hAnsi="宋体" w:eastAsia="宋体" w:cs="宋体"/>
                <w:sz w:val="20"/>
                <w:szCs w:val="20"/>
              </w:rPr>
            </w:pPr>
            <w:r>
              <w:rPr>
                <w:rFonts w:ascii="宋体" w:hAnsi="宋体" w:eastAsia="宋体" w:cs="宋体"/>
                <w:spacing w:val="-2"/>
                <w:sz w:val="20"/>
                <w:szCs w:val="20"/>
              </w:rPr>
              <w:t>者掺杂掺</w:t>
            </w:r>
          </w:p>
          <w:p>
            <w:pPr>
              <w:spacing w:before="31" w:line="219" w:lineRule="auto"/>
              <w:ind w:left="111"/>
              <w:rPr>
                <w:rFonts w:ascii="宋体" w:hAnsi="宋体" w:eastAsia="宋体" w:cs="宋体"/>
                <w:sz w:val="20"/>
                <w:szCs w:val="20"/>
              </w:rPr>
            </w:pPr>
            <w:r>
              <w:rPr>
                <w:rFonts w:ascii="宋体" w:hAnsi="宋体" w:eastAsia="宋体" w:cs="宋体"/>
                <w:spacing w:val="-2"/>
                <w:sz w:val="20"/>
                <w:szCs w:val="20"/>
              </w:rPr>
              <w:t>假、以次充</w:t>
            </w:r>
          </w:p>
          <w:p>
            <w:pPr>
              <w:spacing w:before="102" w:line="219" w:lineRule="auto"/>
              <w:ind w:left="111"/>
              <w:rPr>
                <w:rFonts w:ascii="宋体" w:hAnsi="宋体" w:eastAsia="宋体" w:cs="宋体"/>
                <w:sz w:val="20"/>
                <w:szCs w:val="20"/>
              </w:rPr>
            </w:pPr>
            <w:r>
              <w:rPr>
                <w:rFonts w:ascii="宋体" w:hAnsi="宋体" w:eastAsia="宋体" w:cs="宋体"/>
                <w:spacing w:val="-2"/>
                <w:sz w:val="20"/>
                <w:szCs w:val="20"/>
              </w:rPr>
              <w:t>好、以假充</w:t>
            </w:r>
          </w:p>
          <w:p>
            <w:pPr>
              <w:spacing w:before="74" w:line="219" w:lineRule="auto"/>
              <w:ind w:left="111"/>
              <w:rPr>
                <w:rFonts w:ascii="宋体" w:hAnsi="宋体" w:eastAsia="宋体" w:cs="宋体"/>
                <w:sz w:val="20"/>
                <w:szCs w:val="20"/>
              </w:rPr>
            </w:pPr>
            <w:r>
              <w:rPr>
                <w:rFonts w:ascii="宋体" w:hAnsi="宋体" w:eastAsia="宋体" w:cs="宋体"/>
                <w:spacing w:val="2"/>
                <w:sz w:val="20"/>
                <w:szCs w:val="20"/>
              </w:rPr>
              <w:t>真行为的行</w:t>
            </w:r>
          </w:p>
          <w:p>
            <w:pPr>
              <w:spacing w:before="44" w:line="221" w:lineRule="auto"/>
              <w:ind w:left="111"/>
              <w:rPr>
                <w:rFonts w:ascii="宋体" w:hAnsi="宋体" w:eastAsia="宋体" w:cs="宋体"/>
                <w:sz w:val="20"/>
                <w:szCs w:val="20"/>
              </w:rPr>
            </w:pPr>
            <w:r>
              <w:rPr>
                <w:rFonts w:ascii="宋体" w:hAnsi="宋体" w:eastAsia="宋体" w:cs="宋体"/>
                <w:spacing w:val="8"/>
                <w:sz w:val="20"/>
                <w:szCs w:val="20"/>
              </w:rPr>
              <w:t>政处罚</w:t>
            </w:r>
          </w:p>
        </w:tc>
        <w:tc>
          <w:tcPr>
            <w:tcW w:w="619" w:type="dxa"/>
          </w:tcPr>
          <w:p>
            <w:pPr>
              <w:spacing w:line="275" w:lineRule="auto"/>
            </w:pPr>
          </w:p>
          <w:p>
            <w:pPr>
              <w:spacing w:line="276" w:lineRule="auto"/>
            </w:pPr>
          </w:p>
          <w:p>
            <w:pPr>
              <w:spacing w:line="276"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66"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42" w:line="278" w:lineRule="auto"/>
              <w:ind w:left="112"/>
              <w:rPr>
                <w:rFonts w:ascii="宋体" w:hAnsi="宋体" w:eastAsia="宋体" w:cs="宋体"/>
                <w:sz w:val="19"/>
                <w:szCs w:val="19"/>
              </w:rPr>
            </w:pPr>
            <w:r>
              <w:rPr>
                <w:rFonts w:ascii="宋体" w:hAnsi="宋体" w:eastAsia="宋体" w:cs="宋体"/>
                <w:spacing w:val="10"/>
                <w:sz w:val="19"/>
                <w:szCs w:val="19"/>
              </w:rPr>
              <w:t>第三十条：棉花经营者违反本条例第十二条的规定，在</w:t>
            </w:r>
            <w:r>
              <w:rPr>
                <w:rFonts w:ascii="宋体" w:hAnsi="宋体" w:eastAsia="宋体" w:cs="宋体"/>
                <w:spacing w:val="9"/>
                <w:sz w:val="19"/>
                <w:szCs w:val="19"/>
              </w:rPr>
              <w:t>棉花经营活动中掺杂掺假、以次充</w:t>
            </w:r>
            <w:r>
              <w:rPr>
                <w:rFonts w:ascii="宋体" w:hAnsi="宋体" w:eastAsia="宋体" w:cs="宋体"/>
                <w:sz w:val="19"/>
                <w:szCs w:val="19"/>
              </w:rPr>
              <w:t xml:space="preserve">  </w:t>
            </w:r>
            <w:r>
              <w:rPr>
                <w:rFonts w:ascii="宋体" w:hAnsi="宋体" w:eastAsia="宋体" w:cs="宋体"/>
                <w:spacing w:val="4"/>
                <w:sz w:val="19"/>
                <w:szCs w:val="19"/>
              </w:rPr>
              <w:t>好、以假充真，构成犯罪的，依法追究刑事责任；尚不构成犯罪</w:t>
            </w:r>
            <w:r>
              <w:rPr>
                <w:rFonts w:ascii="宋体" w:hAnsi="宋体" w:eastAsia="宋体" w:cs="宋体"/>
                <w:spacing w:val="3"/>
                <w:sz w:val="19"/>
                <w:szCs w:val="19"/>
              </w:rPr>
              <w:t>的，由棉花质量监督机构没收</w:t>
            </w:r>
            <w:r>
              <w:rPr>
                <w:rFonts w:ascii="宋体" w:hAnsi="宋体" w:eastAsia="宋体" w:cs="宋体"/>
                <w:sz w:val="19"/>
                <w:szCs w:val="19"/>
              </w:rPr>
              <w:t xml:space="preserve"> </w:t>
            </w:r>
            <w:r>
              <w:rPr>
                <w:rFonts w:ascii="宋体" w:hAnsi="宋体" w:eastAsia="宋体" w:cs="宋体"/>
                <w:spacing w:val="10"/>
                <w:sz w:val="19"/>
                <w:szCs w:val="19"/>
              </w:rPr>
              <w:t>掺杂掺假、以次充好、以假充真的棉花和违法所得，处违法货值金额2倍以上5倍以下的罚</w:t>
            </w:r>
            <w:r>
              <w:rPr>
                <w:rFonts w:ascii="宋体" w:hAnsi="宋体" w:eastAsia="宋体" w:cs="宋体"/>
                <w:spacing w:val="3"/>
                <w:sz w:val="19"/>
                <w:szCs w:val="19"/>
              </w:rPr>
              <w:t xml:space="preserve">  </w:t>
            </w:r>
            <w:r>
              <w:rPr>
                <w:rFonts w:ascii="宋体" w:hAnsi="宋体" w:eastAsia="宋体" w:cs="宋体"/>
                <w:spacing w:val="14"/>
                <w:sz w:val="19"/>
                <w:szCs w:val="19"/>
              </w:rPr>
              <w:t>款，并移送工商行政管理机关依法吊销营业执照。</w:t>
            </w:r>
          </w:p>
          <w:p>
            <w:pPr>
              <w:spacing w:before="74" w:line="270" w:lineRule="auto"/>
              <w:ind w:left="112"/>
              <w:rPr>
                <w:rFonts w:ascii="宋体" w:hAnsi="宋体" w:eastAsia="宋体" w:cs="宋体"/>
                <w:sz w:val="19"/>
                <w:szCs w:val="19"/>
              </w:rPr>
            </w:pPr>
            <w:r>
              <w:rPr>
                <w:rFonts w:ascii="宋体" w:hAnsi="宋体" w:eastAsia="宋体" w:cs="宋体"/>
                <w:spacing w:val="9"/>
                <w:sz w:val="19"/>
                <w:szCs w:val="19"/>
              </w:rPr>
              <w:t>第十二条：严禁棉花经营者在收购、加工、销售</w:t>
            </w:r>
            <w:r>
              <w:rPr>
                <w:rFonts w:ascii="宋体" w:hAnsi="宋体" w:eastAsia="宋体" w:cs="宋体"/>
                <w:spacing w:val="8"/>
                <w:sz w:val="19"/>
                <w:szCs w:val="19"/>
              </w:rPr>
              <w:t>、承储等棉花经营活动中掺杂掺假、以次充</w:t>
            </w:r>
            <w:r>
              <w:rPr>
                <w:rFonts w:ascii="宋体" w:hAnsi="宋体" w:eastAsia="宋体" w:cs="宋体"/>
                <w:sz w:val="19"/>
                <w:szCs w:val="19"/>
              </w:rPr>
              <w:t xml:space="preserve"> </w:t>
            </w:r>
            <w:r>
              <w:rPr>
                <w:rFonts w:ascii="宋体" w:hAnsi="宋体" w:eastAsia="宋体" w:cs="宋体"/>
                <w:spacing w:val="23"/>
                <w:sz w:val="19"/>
                <w:szCs w:val="19"/>
              </w:rPr>
              <w:t>好、以假充真。</w:t>
            </w:r>
          </w:p>
        </w:tc>
        <w:tc>
          <w:tcPr>
            <w:tcW w:w="1039" w:type="dxa"/>
          </w:tcPr>
          <w:p>
            <w:pPr>
              <w:spacing w:line="281" w:lineRule="auto"/>
            </w:pPr>
          </w:p>
          <w:p>
            <w:pPr>
              <w:spacing w:line="282" w:lineRule="auto"/>
            </w:pPr>
          </w:p>
          <w:p>
            <w:pPr>
              <w:spacing w:line="282" w:lineRule="auto"/>
            </w:pPr>
          </w:p>
          <w:p>
            <w:pPr>
              <w:spacing w:before="65" w:line="248"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9" w:lineRule="auto"/>
            </w:pPr>
          </w:p>
          <w:p>
            <w:pPr>
              <w:spacing w:line="279" w:lineRule="auto"/>
            </w:pPr>
          </w:p>
          <w:p>
            <w:pPr>
              <w:spacing w:line="279" w:lineRule="auto"/>
            </w:pPr>
          </w:p>
          <w:p>
            <w:pPr>
              <w:spacing w:before="65" w:line="252" w:lineRule="auto"/>
              <w:ind w:left="259" w:right="151" w:firstLine="7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15" w:bottom="400" w:left="1272" w:header="0" w:footer="0" w:gutter="0"/>
          <w:pgNumType w:fmt="decimal"/>
          <w:cols w:space="720" w:num="1"/>
        </w:sectPr>
      </w:pPr>
    </w:p>
    <w:p>
      <w:r>
        <mc:AlternateContent>
          <mc:Choice Requires="wps">
            <w:drawing>
              <wp:anchor distT="0" distB="0" distL="114300" distR="114300" simplePos="0" relativeHeight="251847680" behindDoc="0" locked="0" layoutInCell="0" allowOverlap="1">
                <wp:simplePos x="0" y="0"/>
                <wp:positionH relativeFrom="page">
                  <wp:posOffset>715645</wp:posOffset>
                </wp:positionH>
                <wp:positionV relativeFrom="page">
                  <wp:posOffset>5733415</wp:posOffset>
                </wp:positionV>
                <wp:extent cx="285750" cy="538480"/>
                <wp:effectExtent l="0" t="0" r="0" b="0"/>
                <wp:wrapNone/>
                <wp:docPr id="206" name="文本框 163"/>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163" o:spid="_x0000_s1026" o:spt="202" type="#_x0000_t202" style="position:absolute;left:0pt;margin-left:56.35pt;margin-top:451.45pt;height:42.4pt;width:22.5pt;mso-position-horizontal-relative:page;mso-position-vertical-relative:page;z-index:251847680;mso-width-relative:page;mso-height-relative:page;" filled="f" stroked="f" coordsize="21600,21600" o:allowincell="f" o:gfxdata="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zJp2D1gAAAAsBAAAPAAAAAAAAAAEAIAAAACIAAABkcnMvZG93bnJl&#10;di54bWxQSwECFAAUAAAACACHTuJAdx74GM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226" w:lineRule="exact"/>
      </w:pPr>
    </w:p>
    <w:tbl>
      <w:tblPr>
        <w:tblStyle w:val="7"/>
        <w:tblW w:w="1284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86" w:line="267" w:lineRule="auto"/>
              <w:ind w:left="120" w:right="120" w:firstLine="1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57" w:lineRule="auto"/>
              <w:ind w:left="121" w:right="74"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5" w:hRule="atLeast"/>
        </w:trPr>
        <w:tc>
          <w:tcPr>
            <w:tcW w:w="615"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67</w:t>
            </w:r>
          </w:p>
        </w:tc>
        <w:tc>
          <w:tcPr>
            <w:tcW w:w="1249"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before="65" w:line="270" w:lineRule="auto"/>
              <w:ind w:left="99" w:right="113" w:firstLine="9"/>
              <w:jc w:val="both"/>
              <w:rPr>
                <w:rFonts w:ascii="宋体" w:hAnsi="宋体" w:eastAsia="宋体" w:cs="宋体"/>
                <w:sz w:val="20"/>
                <w:szCs w:val="20"/>
              </w:rPr>
            </w:pPr>
            <w:r>
              <w:rPr>
                <w:rFonts w:ascii="宋体" w:hAnsi="宋体" w:eastAsia="宋体" w:cs="宋体"/>
                <w:spacing w:val="2"/>
                <w:sz w:val="20"/>
                <w:szCs w:val="20"/>
              </w:rPr>
              <w:t xml:space="preserve">对茧丝经营 </w:t>
            </w:r>
            <w:r>
              <w:rPr>
                <w:rFonts w:ascii="宋体" w:hAnsi="宋体" w:eastAsia="宋体" w:cs="宋体"/>
                <w:sz w:val="20"/>
                <w:szCs w:val="20"/>
              </w:rPr>
              <w:t xml:space="preserve">者违规收购 </w:t>
            </w:r>
            <w:r>
              <w:rPr>
                <w:rFonts w:ascii="宋体" w:hAnsi="宋体" w:eastAsia="宋体" w:cs="宋体"/>
                <w:spacing w:val="5"/>
                <w:sz w:val="20"/>
                <w:szCs w:val="20"/>
              </w:rPr>
              <w:t>蚕茧行为的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before="65" w:line="252" w:lineRule="auto"/>
              <w:ind w:left="100"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6" w:lineRule="auto"/>
            </w:pPr>
          </w:p>
          <w:p>
            <w:pPr>
              <w:spacing w:line="246"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81" w:line="253" w:lineRule="auto"/>
              <w:ind w:left="101" w:right="1261"/>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《茧丝质量监督管理办法》</w:t>
            </w:r>
          </w:p>
          <w:p>
            <w:pPr>
              <w:spacing w:before="61" w:line="270" w:lineRule="auto"/>
              <w:ind w:left="101" w:firstLine="29"/>
              <w:rPr>
                <w:rFonts w:ascii="宋体" w:hAnsi="宋体" w:eastAsia="宋体" w:cs="宋体"/>
                <w:sz w:val="19"/>
                <w:szCs w:val="19"/>
              </w:rPr>
            </w:pPr>
            <w:r>
              <w:rPr>
                <w:rFonts w:ascii="宋体" w:hAnsi="宋体" w:eastAsia="宋体" w:cs="宋体"/>
                <w:spacing w:val="3"/>
                <w:sz w:val="19"/>
                <w:szCs w:val="19"/>
              </w:rPr>
              <w:t xml:space="preserve">第十七条：违反本办法第九条第(一)项、第(二)项、第(三)项、第(四)项、第(六)项中任何一 </w:t>
            </w:r>
            <w:r>
              <w:rPr>
                <w:rFonts w:ascii="宋体" w:hAnsi="宋体" w:eastAsia="宋体" w:cs="宋体"/>
                <w:spacing w:val="12"/>
                <w:sz w:val="19"/>
                <w:szCs w:val="19"/>
              </w:rPr>
              <w:t>项规定的，由纤维质量监督机构责令限期改正，可以处3万元以下罚款。</w:t>
            </w:r>
          </w:p>
          <w:p>
            <w:pPr>
              <w:spacing w:before="76" w:line="277" w:lineRule="auto"/>
              <w:ind w:left="101" w:firstLine="39"/>
              <w:rPr>
                <w:rFonts w:ascii="宋体" w:hAnsi="宋体" w:eastAsia="宋体" w:cs="宋体"/>
                <w:sz w:val="19"/>
                <w:szCs w:val="19"/>
              </w:rPr>
            </w:pPr>
            <w:r>
              <w:rPr>
                <w:rFonts w:ascii="宋体" w:hAnsi="宋体" w:eastAsia="宋体" w:cs="宋体"/>
                <w:spacing w:val="3"/>
                <w:sz w:val="19"/>
                <w:szCs w:val="19"/>
              </w:rPr>
              <w:t>第九条：茧丝经营者收购蚕茧，必须符合下列要求：(一)按照国家标准、行业标准或者地方标</w:t>
            </w:r>
            <w:r>
              <w:rPr>
                <w:rFonts w:ascii="宋体" w:hAnsi="宋体" w:eastAsia="宋体" w:cs="宋体"/>
                <w:spacing w:val="4"/>
                <w:sz w:val="19"/>
                <w:szCs w:val="19"/>
              </w:rPr>
              <w:t xml:space="preserve"> </w:t>
            </w:r>
            <w:r>
              <w:rPr>
                <w:rFonts w:ascii="宋体" w:hAnsi="宋体" w:eastAsia="宋体" w:cs="宋体"/>
                <w:spacing w:val="9"/>
                <w:sz w:val="19"/>
                <w:szCs w:val="19"/>
              </w:rPr>
              <w:t>准以及技术规范，保证收购蚕茧的质量；(二)按照国家标准、行业标准或者</w:t>
            </w:r>
            <w:r>
              <w:rPr>
                <w:rFonts w:ascii="宋体" w:hAnsi="宋体" w:eastAsia="宋体" w:cs="宋体"/>
                <w:spacing w:val="8"/>
                <w:sz w:val="19"/>
                <w:szCs w:val="19"/>
              </w:rPr>
              <w:t>地方标准以及技</w:t>
            </w:r>
            <w:r>
              <w:rPr>
                <w:rFonts w:ascii="宋体" w:hAnsi="宋体" w:eastAsia="宋体" w:cs="宋体"/>
                <w:sz w:val="19"/>
                <w:szCs w:val="19"/>
              </w:rPr>
              <w:t xml:space="preserve"> </w:t>
            </w:r>
            <w:r>
              <w:rPr>
                <w:rFonts w:ascii="宋体" w:hAnsi="宋体" w:eastAsia="宋体" w:cs="宋体"/>
                <w:spacing w:val="9"/>
                <w:sz w:val="19"/>
                <w:szCs w:val="19"/>
              </w:rPr>
              <w:t>术规范，对收购的桑蚕鲜茧进行仪评；(三)根据仪评的结果真实确定所收购桑蚕鲜茧的类</w:t>
            </w:r>
          </w:p>
          <w:p>
            <w:pPr>
              <w:spacing w:before="73" w:line="274" w:lineRule="auto"/>
              <w:ind w:left="101"/>
              <w:rPr>
                <w:rFonts w:ascii="宋体" w:hAnsi="宋体" w:eastAsia="宋体" w:cs="宋体"/>
                <w:sz w:val="19"/>
                <w:szCs w:val="19"/>
              </w:rPr>
            </w:pPr>
            <w:r>
              <w:rPr>
                <w:rFonts w:ascii="宋体" w:hAnsi="宋体" w:eastAsia="宋体" w:cs="宋体"/>
                <w:spacing w:val="9"/>
                <w:sz w:val="19"/>
                <w:szCs w:val="19"/>
              </w:rPr>
              <w:t>别、等级、数量，并在与交售者结算前以书面形</w:t>
            </w:r>
            <w:r>
              <w:rPr>
                <w:rFonts w:ascii="宋体" w:hAnsi="宋体" w:eastAsia="宋体" w:cs="宋体"/>
                <w:spacing w:val="8"/>
                <w:sz w:val="19"/>
                <w:szCs w:val="19"/>
              </w:rPr>
              <w:t>式将仪评结果告知交售者；(四)不得收购毛</w:t>
            </w:r>
            <w:r>
              <w:rPr>
                <w:rFonts w:ascii="宋体" w:hAnsi="宋体" w:eastAsia="宋体" w:cs="宋体"/>
                <w:sz w:val="19"/>
                <w:szCs w:val="19"/>
              </w:rPr>
              <w:t xml:space="preserve"> </w:t>
            </w:r>
            <w:r>
              <w:rPr>
                <w:rFonts w:ascii="宋体" w:hAnsi="宋体" w:eastAsia="宋体" w:cs="宋体"/>
                <w:spacing w:val="4"/>
                <w:sz w:val="19"/>
                <w:szCs w:val="19"/>
              </w:rPr>
              <w:t>脚茧、过潮茧、统茧等有严重质量问题的蚕茧；(五)不得伪造、变造仪评的数据或结论；(六)</w:t>
            </w:r>
            <w:r>
              <w:rPr>
                <w:rFonts w:ascii="宋体" w:hAnsi="宋体" w:eastAsia="宋体" w:cs="宋体"/>
                <w:sz w:val="19"/>
                <w:szCs w:val="19"/>
              </w:rPr>
              <w:t xml:space="preserve"> </w:t>
            </w:r>
            <w:r>
              <w:rPr>
                <w:rFonts w:ascii="宋体" w:hAnsi="宋体" w:eastAsia="宋体" w:cs="宋体"/>
                <w:spacing w:val="14"/>
                <w:sz w:val="19"/>
                <w:szCs w:val="19"/>
              </w:rPr>
              <w:t>分类别、分等级置放所收购的蚕茧。</w:t>
            </w:r>
          </w:p>
        </w:tc>
        <w:tc>
          <w:tcPr>
            <w:tcW w:w="1039" w:type="dxa"/>
          </w:tcPr>
          <w:p>
            <w:pPr>
              <w:spacing w:line="267" w:lineRule="auto"/>
            </w:pPr>
          </w:p>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70"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1" w:hRule="atLeast"/>
        </w:trPr>
        <w:tc>
          <w:tcPr>
            <w:tcW w:w="615"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68</w:t>
            </w:r>
          </w:p>
        </w:tc>
        <w:tc>
          <w:tcPr>
            <w:tcW w:w="1249" w:type="dxa"/>
          </w:tcPr>
          <w:p>
            <w:pPr>
              <w:spacing w:before="118" w:line="280" w:lineRule="auto"/>
              <w:ind w:left="79" w:right="104" w:firstLine="29"/>
              <w:jc w:val="both"/>
              <w:rPr>
                <w:rFonts w:ascii="宋体" w:hAnsi="宋体" w:eastAsia="宋体" w:cs="宋体"/>
                <w:sz w:val="20"/>
                <w:szCs w:val="20"/>
              </w:rPr>
            </w:pPr>
            <w:r>
              <w:rPr>
                <w:rFonts w:ascii="宋体" w:hAnsi="宋体" w:eastAsia="宋体" w:cs="宋体"/>
                <w:spacing w:val="2"/>
                <w:sz w:val="20"/>
                <w:szCs w:val="20"/>
              </w:rPr>
              <w:t xml:space="preserve">对茧丝经营 </w:t>
            </w:r>
            <w:r>
              <w:rPr>
                <w:rFonts w:ascii="宋体" w:hAnsi="宋体" w:eastAsia="宋体" w:cs="宋体"/>
                <w:spacing w:val="4"/>
                <w:sz w:val="20"/>
                <w:szCs w:val="20"/>
              </w:rPr>
              <w:t>者加工茧丝</w:t>
            </w:r>
            <w:r>
              <w:rPr>
                <w:rFonts w:ascii="宋体" w:hAnsi="宋体" w:eastAsia="宋体" w:cs="宋体"/>
                <w:sz w:val="20"/>
                <w:szCs w:val="20"/>
              </w:rPr>
              <w:t xml:space="preserve"> </w:t>
            </w:r>
            <w:r>
              <w:rPr>
                <w:rFonts w:ascii="宋体" w:hAnsi="宋体" w:eastAsia="宋体" w:cs="宋体"/>
                <w:spacing w:val="7"/>
                <w:sz w:val="20"/>
                <w:szCs w:val="20"/>
              </w:rPr>
              <w:t>不符合基本</w:t>
            </w:r>
            <w:r>
              <w:rPr>
                <w:rFonts w:ascii="宋体" w:hAnsi="宋体" w:eastAsia="宋体" w:cs="宋体"/>
                <w:spacing w:val="3"/>
                <w:sz w:val="20"/>
                <w:szCs w:val="20"/>
              </w:rPr>
              <w:t xml:space="preserve"> </w:t>
            </w:r>
            <w:r>
              <w:rPr>
                <w:rFonts w:ascii="宋体" w:hAnsi="宋体" w:eastAsia="宋体" w:cs="宋体"/>
                <w:spacing w:val="10"/>
                <w:sz w:val="20"/>
                <w:szCs w:val="20"/>
              </w:rPr>
              <w:t>要求，使用</w:t>
            </w:r>
            <w:r>
              <w:rPr>
                <w:rFonts w:ascii="宋体" w:hAnsi="宋体" w:eastAsia="宋体" w:cs="宋体"/>
                <w:spacing w:val="3"/>
                <w:sz w:val="20"/>
                <w:szCs w:val="20"/>
              </w:rPr>
              <w:t xml:space="preserve"> </w:t>
            </w:r>
            <w:r>
              <w:rPr>
                <w:rFonts w:ascii="宋体" w:hAnsi="宋体" w:eastAsia="宋体" w:cs="宋体"/>
                <w:spacing w:val="7"/>
                <w:sz w:val="20"/>
                <w:szCs w:val="20"/>
              </w:rPr>
              <w:t>国家规定应</w:t>
            </w:r>
            <w:r>
              <w:rPr>
                <w:rFonts w:ascii="宋体" w:hAnsi="宋体" w:eastAsia="宋体" w:cs="宋体"/>
                <w:spacing w:val="2"/>
                <w:sz w:val="20"/>
                <w:szCs w:val="20"/>
              </w:rPr>
              <w:t xml:space="preserve"> </w:t>
            </w:r>
            <w:r>
              <w:rPr>
                <w:rFonts w:ascii="宋体" w:hAnsi="宋体" w:eastAsia="宋体" w:cs="宋体"/>
                <w:spacing w:val="7"/>
                <w:sz w:val="20"/>
                <w:szCs w:val="20"/>
              </w:rPr>
              <w:t>当淘汰、报</w:t>
            </w:r>
            <w:r>
              <w:rPr>
                <w:rFonts w:ascii="宋体" w:hAnsi="宋体" w:eastAsia="宋体" w:cs="宋体"/>
                <w:spacing w:val="3"/>
                <w:sz w:val="20"/>
                <w:szCs w:val="20"/>
              </w:rPr>
              <w:t xml:space="preserve"> </w:t>
            </w:r>
            <w:r>
              <w:rPr>
                <w:rFonts w:ascii="宋体" w:hAnsi="宋体" w:eastAsia="宋体" w:cs="宋体"/>
                <w:spacing w:val="4"/>
                <w:sz w:val="20"/>
                <w:szCs w:val="20"/>
              </w:rPr>
              <w:t>废的生产设</w:t>
            </w:r>
            <w:r>
              <w:rPr>
                <w:rFonts w:ascii="宋体" w:hAnsi="宋体" w:eastAsia="宋体" w:cs="宋体"/>
                <w:spacing w:val="1"/>
                <w:sz w:val="20"/>
                <w:szCs w:val="20"/>
              </w:rPr>
              <w:t xml:space="preserve"> </w:t>
            </w:r>
            <w:r>
              <w:rPr>
                <w:rFonts w:ascii="宋体" w:hAnsi="宋体" w:eastAsia="宋体" w:cs="宋体"/>
                <w:spacing w:val="8"/>
                <w:sz w:val="20"/>
                <w:szCs w:val="20"/>
              </w:rPr>
              <w:t>备生产生丝</w:t>
            </w:r>
            <w:r>
              <w:rPr>
                <w:rFonts w:ascii="宋体" w:hAnsi="宋体" w:eastAsia="宋体" w:cs="宋体"/>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52" w:lineRule="auto"/>
            </w:pPr>
          </w:p>
          <w:p>
            <w:pPr>
              <w:spacing w:line="252" w:lineRule="auto"/>
            </w:pPr>
          </w:p>
          <w:p>
            <w:pPr>
              <w:spacing w:line="253" w:lineRule="auto"/>
            </w:pPr>
          </w:p>
          <w:p>
            <w:pPr>
              <w:spacing w:line="253" w:lineRule="auto"/>
            </w:pPr>
          </w:p>
          <w:p>
            <w:pPr>
              <w:spacing w:line="253" w:lineRule="auto"/>
            </w:pPr>
          </w:p>
          <w:p>
            <w:pPr>
              <w:spacing w:before="65" w:line="261" w:lineRule="auto"/>
              <w:ind w:left="100"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8" w:lineRule="auto"/>
            </w:pPr>
          </w:p>
          <w:p>
            <w:pPr>
              <w:spacing w:line="318"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81" w:line="253" w:lineRule="auto"/>
              <w:ind w:left="101" w:right="1261"/>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《茧丝质量监督管理办法》</w:t>
            </w:r>
          </w:p>
          <w:p>
            <w:pPr>
              <w:spacing w:before="82" w:line="277" w:lineRule="auto"/>
              <w:ind w:left="101" w:firstLine="19"/>
              <w:jc w:val="both"/>
              <w:rPr>
                <w:rFonts w:ascii="宋体" w:hAnsi="宋体" w:eastAsia="宋体" w:cs="宋体"/>
                <w:sz w:val="19"/>
                <w:szCs w:val="19"/>
              </w:rPr>
            </w:pPr>
            <w:r>
              <w:rPr>
                <w:rFonts w:ascii="宋体" w:hAnsi="宋体" w:eastAsia="宋体" w:cs="宋体"/>
                <w:spacing w:val="10"/>
                <w:sz w:val="19"/>
                <w:szCs w:val="19"/>
              </w:rPr>
              <w:t>第十八条第二款：违反本办法第十条第二款规定的，由纤维质量监督</w:t>
            </w:r>
            <w:r>
              <w:rPr>
                <w:rFonts w:ascii="宋体" w:hAnsi="宋体" w:eastAsia="宋体" w:cs="宋体"/>
                <w:spacing w:val="9"/>
                <w:sz w:val="19"/>
                <w:szCs w:val="19"/>
              </w:rPr>
              <w:t>机构没收并监督销毁</w:t>
            </w:r>
            <w:r>
              <w:rPr>
                <w:rFonts w:ascii="宋体" w:hAnsi="宋体" w:eastAsia="宋体" w:cs="宋体"/>
                <w:sz w:val="19"/>
                <w:szCs w:val="19"/>
              </w:rPr>
              <w:t xml:space="preserve">  </w:t>
            </w:r>
            <w:r>
              <w:rPr>
                <w:rFonts w:ascii="宋体" w:hAnsi="宋体" w:eastAsia="宋体" w:cs="宋体"/>
                <w:spacing w:val="11"/>
                <w:sz w:val="19"/>
                <w:szCs w:val="19"/>
              </w:rPr>
              <w:t>按国家规定应当淘汰、报废的生产设备，并处非法设备实际价值2倍以上10倍以下的罚款。</w:t>
            </w:r>
            <w:r>
              <w:rPr>
                <w:rFonts w:ascii="宋体" w:hAnsi="宋体" w:eastAsia="宋体" w:cs="宋体"/>
                <w:sz w:val="19"/>
                <w:szCs w:val="19"/>
              </w:rPr>
              <w:t xml:space="preserve"> </w:t>
            </w:r>
            <w:r>
              <w:rPr>
                <w:rFonts w:ascii="宋体" w:hAnsi="宋体" w:eastAsia="宋体" w:cs="宋体"/>
                <w:spacing w:val="12"/>
                <w:sz w:val="19"/>
                <w:szCs w:val="19"/>
              </w:rPr>
              <w:t>第十条第二款：茧丝经营者不得使用按国家规定</w:t>
            </w:r>
            <w:r>
              <w:rPr>
                <w:rFonts w:ascii="宋体" w:hAnsi="宋体" w:eastAsia="宋体" w:cs="宋体"/>
                <w:spacing w:val="11"/>
                <w:sz w:val="19"/>
                <w:szCs w:val="19"/>
              </w:rPr>
              <w:t>应当淘汰、报废的生产设备生产生丝。</w:t>
            </w:r>
          </w:p>
        </w:tc>
        <w:tc>
          <w:tcPr>
            <w:tcW w:w="1039" w:type="dxa"/>
          </w:tcPr>
          <w:p>
            <w:pPr>
              <w:spacing w:line="258" w:lineRule="auto"/>
            </w:pPr>
          </w:p>
          <w:p>
            <w:pPr>
              <w:spacing w:line="258" w:lineRule="auto"/>
            </w:pPr>
          </w:p>
          <w:p>
            <w:pPr>
              <w:spacing w:line="258" w:lineRule="auto"/>
            </w:pPr>
          </w:p>
          <w:p>
            <w:pPr>
              <w:spacing w:line="258" w:lineRule="auto"/>
            </w:pPr>
          </w:p>
          <w:p>
            <w:pPr>
              <w:spacing w:line="259"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5" w:lineRule="auto"/>
            </w:pPr>
          </w:p>
          <w:p>
            <w:pPr>
              <w:spacing w:line="255" w:lineRule="auto"/>
            </w:pPr>
          </w:p>
          <w:p>
            <w:pPr>
              <w:spacing w:line="255" w:lineRule="auto"/>
            </w:pPr>
          </w:p>
          <w:p>
            <w:pPr>
              <w:spacing w:line="255" w:lineRule="auto"/>
            </w:pPr>
          </w:p>
          <w:p>
            <w:pPr>
              <w:spacing w:before="65" w:line="261"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74" w:bottom="400" w:left="1273" w:header="0" w:footer="0" w:gutter="0"/>
          <w:pgNumType w:fmt="decimal"/>
          <w:cols w:space="720" w:num="1"/>
        </w:sectPr>
      </w:pPr>
    </w:p>
    <w:p>
      <w:r>
        <mc:AlternateContent>
          <mc:Choice Requires="wps">
            <w:drawing>
              <wp:anchor distT="0" distB="0" distL="114300" distR="114300" simplePos="0" relativeHeight="251848704" behindDoc="0" locked="0" layoutInCell="0" allowOverlap="1">
                <wp:simplePos x="0" y="0"/>
                <wp:positionH relativeFrom="page">
                  <wp:posOffset>700405</wp:posOffset>
                </wp:positionH>
                <wp:positionV relativeFrom="page">
                  <wp:posOffset>1244600</wp:posOffset>
                </wp:positionV>
                <wp:extent cx="273050" cy="636905"/>
                <wp:effectExtent l="0" t="0" r="0" b="0"/>
                <wp:wrapNone/>
                <wp:docPr id="207" name="文本框 164"/>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pPr>
                              <w:spacing w:before="20" w:line="179"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164" o:spid="_x0000_s1026" o:spt="202" type="#_x0000_t202" style="position:absolute;left:0pt;margin-left:55.15pt;margin-top:98pt;height:50.15pt;width:21.5pt;mso-position-horizontal-relative:page;mso-position-vertical-relative:page;z-index:251848704;mso-width-relative:page;mso-height-relative:page;" filled="f" stroked="f" coordsize="21600,21600" o:allowincell="f" o:gfxdata="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aqid1gAAAAsBAAAPAAAAAAAAAAEAIAAAACIAAABkcnMvZG93bnJl&#10;di54bWxQSwECFAAUAAAACACHTuJAjGrSOc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9"/>
                          <w:szCs w:val="39"/>
                        </w:rPr>
                      </w:pPr>
                    </w:p>
                  </w:txbxContent>
                </v:textbox>
              </v:shape>
            </w:pict>
          </mc:Fallback>
        </mc:AlternateContent>
      </w:r>
    </w:p>
    <w:p/>
    <w:p>
      <w:pPr>
        <w:spacing w:line="219"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6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06" w:lineRule="auto"/>
            </w:pPr>
          </w:p>
          <w:p>
            <w:pPr>
              <w:spacing w:before="65" w:line="221" w:lineRule="auto"/>
              <w:ind w:left="9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3" w:lineRule="auto"/>
            </w:pPr>
          </w:p>
          <w:p>
            <w:pPr>
              <w:spacing w:before="65" w:line="220" w:lineRule="auto"/>
              <w:ind w:left="35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43" w:right="7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07" w:line="248" w:lineRule="auto"/>
              <w:ind w:left="160" w:right="70"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15" w:line="253" w:lineRule="auto"/>
              <w:ind w:left="101" w:right="104"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5" w:hRule="atLeast"/>
        </w:trPr>
        <w:tc>
          <w:tcPr>
            <w:tcW w:w="615"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69</w:t>
            </w:r>
          </w:p>
        </w:tc>
        <w:tc>
          <w:tcPr>
            <w:tcW w:w="1249" w:type="dxa"/>
          </w:tcPr>
          <w:p>
            <w:pPr>
              <w:spacing w:line="273" w:lineRule="auto"/>
            </w:pPr>
          </w:p>
          <w:p>
            <w:pPr>
              <w:spacing w:line="273" w:lineRule="auto"/>
            </w:pPr>
          </w:p>
          <w:p>
            <w:pPr>
              <w:spacing w:line="273" w:lineRule="auto"/>
            </w:pPr>
          </w:p>
          <w:p>
            <w:pPr>
              <w:spacing w:line="274" w:lineRule="auto"/>
            </w:pPr>
          </w:p>
          <w:p>
            <w:pPr>
              <w:spacing w:line="274" w:lineRule="auto"/>
            </w:pPr>
          </w:p>
          <w:p>
            <w:pPr>
              <w:spacing w:before="65" w:line="258" w:lineRule="auto"/>
              <w:ind w:left="120" w:right="73" w:firstLine="29"/>
              <w:jc w:val="both"/>
              <w:rPr>
                <w:rFonts w:ascii="宋体" w:hAnsi="宋体" w:eastAsia="宋体" w:cs="宋体"/>
                <w:sz w:val="20"/>
                <w:szCs w:val="20"/>
              </w:rPr>
            </w:pPr>
            <w:r>
              <w:rPr>
                <w:rFonts w:ascii="宋体" w:hAnsi="宋体" w:eastAsia="宋体" w:cs="宋体"/>
                <w:spacing w:val="2"/>
                <w:sz w:val="20"/>
                <w:szCs w:val="20"/>
              </w:rPr>
              <w:t xml:space="preserve">对茧丝经营 </w:t>
            </w:r>
            <w:r>
              <w:rPr>
                <w:rFonts w:ascii="宋体" w:hAnsi="宋体" w:eastAsia="宋体" w:cs="宋体"/>
                <w:spacing w:val="8"/>
                <w:sz w:val="20"/>
                <w:szCs w:val="20"/>
              </w:rPr>
              <w:t>者违规销售</w:t>
            </w:r>
            <w:r>
              <w:rPr>
                <w:rFonts w:ascii="宋体" w:hAnsi="宋体" w:eastAsia="宋体" w:cs="宋体"/>
                <w:sz w:val="20"/>
                <w:szCs w:val="20"/>
              </w:rPr>
              <w:t xml:space="preserve"> </w:t>
            </w:r>
            <w:r>
              <w:rPr>
                <w:rFonts w:ascii="宋体" w:hAnsi="宋体" w:eastAsia="宋体" w:cs="宋体"/>
                <w:spacing w:val="9"/>
                <w:sz w:val="20"/>
                <w:szCs w:val="20"/>
              </w:rPr>
              <w:t>茧丝行为的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7" w:lineRule="auto"/>
            </w:pPr>
          </w:p>
          <w:p>
            <w:pPr>
              <w:spacing w:line="277" w:lineRule="auto"/>
            </w:pPr>
          </w:p>
          <w:p>
            <w:pPr>
              <w:spacing w:line="277" w:lineRule="auto"/>
            </w:pPr>
          </w:p>
          <w:p>
            <w:pPr>
              <w:spacing w:line="278" w:lineRule="auto"/>
            </w:pPr>
          </w:p>
          <w:p>
            <w:pPr>
              <w:spacing w:line="278" w:lineRule="auto"/>
            </w:pPr>
          </w:p>
          <w:p>
            <w:pPr>
              <w:spacing w:line="278" w:lineRule="auto"/>
            </w:pPr>
          </w:p>
          <w:p>
            <w:pPr>
              <w:spacing w:before="65" w:line="252" w:lineRule="auto"/>
              <w:ind w:left="141" w:right="4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3"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52" w:line="248" w:lineRule="auto"/>
              <w:ind w:left="122" w:right="1231"/>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《茧丝质量监督管理办法》</w:t>
            </w:r>
          </w:p>
          <w:p>
            <w:pPr>
              <w:spacing w:before="72" w:line="250" w:lineRule="auto"/>
              <w:ind w:left="122"/>
              <w:rPr>
                <w:rFonts w:ascii="宋体" w:hAnsi="宋体" w:eastAsia="宋体" w:cs="宋体"/>
                <w:sz w:val="19"/>
                <w:szCs w:val="19"/>
              </w:rPr>
            </w:pPr>
            <w:r>
              <w:rPr>
                <w:rFonts w:ascii="宋体" w:hAnsi="宋体" w:eastAsia="宋体" w:cs="宋体"/>
                <w:spacing w:val="8"/>
                <w:sz w:val="19"/>
                <w:szCs w:val="19"/>
              </w:rPr>
              <w:t>第十九条：违反本办法第十三条第(二)项、第(三</w:t>
            </w:r>
            <w:r>
              <w:rPr>
                <w:rFonts w:ascii="宋体" w:hAnsi="宋体" w:eastAsia="宋体" w:cs="宋体"/>
                <w:spacing w:val="7"/>
                <w:sz w:val="19"/>
                <w:szCs w:val="19"/>
              </w:rPr>
              <w:t>)项、第(四)项、第(五)项中任何一项规定</w:t>
            </w:r>
            <w:r>
              <w:rPr>
                <w:rFonts w:ascii="宋体" w:hAnsi="宋体" w:eastAsia="宋体" w:cs="宋体"/>
                <w:sz w:val="19"/>
                <w:szCs w:val="19"/>
              </w:rPr>
              <w:t xml:space="preserve"> </w:t>
            </w:r>
            <w:r>
              <w:rPr>
                <w:rFonts w:ascii="宋体" w:hAnsi="宋体" w:eastAsia="宋体" w:cs="宋体"/>
                <w:spacing w:val="12"/>
                <w:sz w:val="19"/>
                <w:szCs w:val="19"/>
              </w:rPr>
              <w:t>的，由纤维质量监督机构责令改正，并可以根据情节轻重，处以10万元以下的罚</w:t>
            </w:r>
            <w:r>
              <w:rPr>
                <w:rFonts w:ascii="宋体" w:hAnsi="宋体" w:eastAsia="宋体" w:cs="宋体"/>
                <w:spacing w:val="11"/>
                <w:sz w:val="19"/>
                <w:szCs w:val="19"/>
              </w:rPr>
              <w:t>款。</w:t>
            </w:r>
          </w:p>
          <w:p>
            <w:pPr>
              <w:spacing w:before="63" w:line="278" w:lineRule="auto"/>
              <w:ind w:left="122"/>
              <w:jc w:val="both"/>
              <w:rPr>
                <w:rFonts w:ascii="宋体" w:hAnsi="宋体" w:eastAsia="宋体" w:cs="宋体"/>
                <w:sz w:val="19"/>
                <w:szCs w:val="19"/>
              </w:rPr>
            </w:pPr>
            <w:r>
              <w:rPr>
                <w:rFonts w:ascii="宋体" w:hAnsi="宋体" w:eastAsia="宋体" w:cs="宋体"/>
                <w:spacing w:val="6"/>
                <w:sz w:val="19"/>
                <w:szCs w:val="19"/>
              </w:rPr>
              <w:t>第十三条：茧丝经营者销售茧丝，必须符合下列要求：(一)建立并严格执行进货检查验收制</w:t>
            </w:r>
            <w:r>
              <w:rPr>
                <w:rFonts w:ascii="宋体" w:hAnsi="宋体" w:eastAsia="宋体" w:cs="宋体"/>
                <w:spacing w:val="1"/>
                <w:sz w:val="19"/>
                <w:szCs w:val="19"/>
              </w:rPr>
              <w:t xml:space="preserve">  度，验明茧丝的标识、质量凭证、质量、数量；(二)每批茧丝附有有效的质量凭证，质量凭证</w:t>
            </w:r>
            <w:r>
              <w:rPr>
                <w:rFonts w:ascii="宋体" w:hAnsi="宋体" w:eastAsia="宋体" w:cs="宋体"/>
                <w:spacing w:val="4"/>
                <w:sz w:val="19"/>
                <w:szCs w:val="19"/>
              </w:rPr>
              <w:t xml:space="preserve">  有效期为6个月；在质量凭证有效期内，发生茧丝受潮、霉变、被污染、虫蛀鼠咬等</w:t>
            </w:r>
            <w:r>
              <w:rPr>
                <w:rFonts w:ascii="宋体" w:hAnsi="宋体" w:eastAsia="宋体" w:cs="宋体"/>
                <w:spacing w:val="3"/>
                <w:sz w:val="19"/>
                <w:szCs w:val="19"/>
              </w:rPr>
              <w:t>非正常质</w:t>
            </w:r>
            <w:r>
              <w:rPr>
                <w:rFonts w:ascii="宋体" w:hAnsi="宋体" w:eastAsia="宋体" w:cs="宋体"/>
                <w:sz w:val="19"/>
                <w:szCs w:val="19"/>
              </w:rPr>
              <w:t xml:space="preserve">  </w:t>
            </w:r>
            <w:r>
              <w:rPr>
                <w:rFonts w:ascii="宋体" w:hAnsi="宋体" w:eastAsia="宋体" w:cs="宋体"/>
                <w:spacing w:val="3"/>
                <w:sz w:val="19"/>
                <w:szCs w:val="19"/>
              </w:rPr>
              <w:t>量变异的，质量凭证自行失效；(三)茧丝包装、标识符合本办法第十五条、第十六条的规定；</w:t>
            </w:r>
            <w:r>
              <w:rPr>
                <w:rFonts w:ascii="宋体" w:hAnsi="宋体" w:eastAsia="宋体" w:cs="宋体"/>
                <w:spacing w:val="11"/>
                <w:sz w:val="19"/>
                <w:szCs w:val="19"/>
              </w:rPr>
              <w:t xml:space="preserve"> </w:t>
            </w:r>
            <w:r>
              <w:rPr>
                <w:rFonts w:ascii="宋体" w:hAnsi="宋体" w:eastAsia="宋体" w:cs="宋体"/>
                <w:spacing w:val="6"/>
                <w:sz w:val="19"/>
                <w:szCs w:val="19"/>
              </w:rPr>
              <w:t xml:space="preserve">(四)茧丝的质量、数量与质量凭证、标识相符；(五)经公证检验的茧丝，必须附有公证检验 </w:t>
            </w:r>
            <w:r>
              <w:rPr>
                <w:rFonts w:ascii="宋体" w:hAnsi="宋体" w:eastAsia="宋体" w:cs="宋体"/>
                <w:spacing w:val="11"/>
                <w:sz w:val="19"/>
                <w:szCs w:val="19"/>
              </w:rPr>
              <w:t>证书。有公证检验标记粘贴规定的，应当附有公证检验标记。</w:t>
            </w:r>
          </w:p>
        </w:tc>
        <w:tc>
          <w:tcPr>
            <w:tcW w:w="1029" w:type="dxa"/>
          </w:tcPr>
          <w:p>
            <w:pPr>
              <w:spacing w:line="277" w:lineRule="auto"/>
            </w:pPr>
          </w:p>
          <w:p>
            <w:pPr>
              <w:spacing w:line="277" w:lineRule="auto"/>
            </w:pPr>
          </w:p>
          <w:p>
            <w:pPr>
              <w:spacing w:line="277" w:lineRule="auto"/>
            </w:pPr>
          </w:p>
          <w:p>
            <w:pPr>
              <w:spacing w:line="277" w:lineRule="auto"/>
            </w:pPr>
          </w:p>
          <w:p>
            <w:pPr>
              <w:spacing w:line="278" w:lineRule="auto"/>
            </w:pPr>
          </w:p>
          <w:p>
            <w:pPr>
              <w:spacing w:line="278" w:lineRule="auto"/>
            </w:pPr>
          </w:p>
          <w:p>
            <w:pPr>
              <w:spacing w:before="65" w:line="248" w:lineRule="auto"/>
              <w:ind w:left="158" w:right="3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77" w:lineRule="auto"/>
            </w:pPr>
          </w:p>
          <w:p>
            <w:pPr>
              <w:spacing w:line="277" w:lineRule="auto"/>
            </w:pPr>
          </w:p>
          <w:p>
            <w:pPr>
              <w:spacing w:line="277" w:lineRule="auto"/>
            </w:pPr>
          </w:p>
          <w:p>
            <w:pPr>
              <w:spacing w:line="278" w:lineRule="auto"/>
            </w:pPr>
          </w:p>
          <w:p>
            <w:pPr>
              <w:spacing w:line="278" w:lineRule="auto"/>
            </w:pPr>
          </w:p>
          <w:p>
            <w:pPr>
              <w:spacing w:line="278" w:lineRule="auto"/>
            </w:pPr>
          </w:p>
          <w:p>
            <w:pPr>
              <w:spacing w:before="65" w:line="243" w:lineRule="auto"/>
              <w:ind w:left="299" w:right="132"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1" w:hRule="atLeast"/>
        </w:trPr>
        <w:tc>
          <w:tcPr>
            <w:tcW w:w="615" w:type="dxa"/>
          </w:tcPr>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70</w:t>
            </w:r>
          </w:p>
        </w:tc>
        <w:tc>
          <w:tcPr>
            <w:tcW w:w="1249" w:type="dxa"/>
          </w:tcPr>
          <w:p>
            <w:pPr>
              <w:spacing w:line="268" w:lineRule="auto"/>
            </w:pPr>
          </w:p>
          <w:p>
            <w:pPr>
              <w:spacing w:line="268" w:lineRule="auto"/>
            </w:pPr>
          </w:p>
          <w:p>
            <w:pPr>
              <w:spacing w:line="269" w:lineRule="auto"/>
            </w:pPr>
          </w:p>
          <w:p>
            <w:pPr>
              <w:spacing w:line="269" w:lineRule="auto"/>
            </w:pPr>
          </w:p>
          <w:p>
            <w:pPr>
              <w:spacing w:before="65" w:line="267" w:lineRule="auto"/>
              <w:ind w:left="120" w:right="77" w:firstLine="29"/>
              <w:jc w:val="both"/>
              <w:rPr>
                <w:rFonts w:ascii="宋体" w:hAnsi="宋体" w:eastAsia="宋体" w:cs="宋体"/>
                <w:sz w:val="20"/>
                <w:szCs w:val="20"/>
              </w:rPr>
            </w:pPr>
            <w:r>
              <w:rPr>
                <w:rFonts w:ascii="宋体" w:hAnsi="宋体" w:eastAsia="宋体" w:cs="宋体"/>
                <w:spacing w:val="-2"/>
                <w:sz w:val="20"/>
                <w:szCs w:val="20"/>
              </w:rPr>
              <w:t>对经营者违</w:t>
            </w:r>
            <w:r>
              <w:rPr>
                <w:rFonts w:ascii="宋体" w:hAnsi="宋体" w:eastAsia="宋体" w:cs="宋体"/>
                <w:spacing w:val="2"/>
                <w:sz w:val="20"/>
                <w:szCs w:val="20"/>
              </w:rPr>
              <w:t xml:space="preserve"> </w:t>
            </w:r>
            <w:r>
              <w:rPr>
                <w:rFonts w:ascii="宋体" w:hAnsi="宋体" w:eastAsia="宋体" w:cs="宋体"/>
                <w:spacing w:val="8"/>
                <w:sz w:val="20"/>
                <w:szCs w:val="20"/>
              </w:rPr>
              <w:t>规承储国家</w:t>
            </w:r>
            <w:r>
              <w:rPr>
                <w:rFonts w:ascii="宋体" w:hAnsi="宋体" w:eastAsia="宋体" w:cs="宋体"/>
                <w:sz w:val="20"/>
                <w:szCs w:val="20"/>
              </w:rPr>
              <w:t xml:space="preserve"> </w:t>
            </w:r>
            <w:r>
              <w:rPr>
                <w:rFonts w:ascii="宋体" w:hAnsi="宋体" w:eastAsia="宋体" w:cs="宋体"/>
                <w:spacing w:val="4"/>
                <w:sz w:val="20"/>
                <w:szCs w:val="20"/>
              </w:rPr>
              <w:t>储备茧丝行</w:t>
            </w:r>
            <w:r>
              <w:rPr>
                <w:rFonts w:ascii="宋体" w:hAnsi="宋体" w:eastAsia="宋体" w:cs="宋体"/>
                <w:spacing w:val="1"/>
                <w:sz w:val="20"/>
                <w:szCs w:val="20"/>
              </w:rPr>
              <w:t xml:space="preserve"> </w:t>
            </w:r>
            <w:r>
              <w:rPr>
                <w:rFonts w:ascii="宋体" w:hAnsi="宋体" w:eastAsia="宋体" w:cs="宋体"/>
                <w:spacing w:val="3"/>
                <w:sz w:val="20"/>
                <w:szCs w:val="20"/>
              </w:rPr>
              <w:t xml:space="preserve">为的行政处 </w:t>
            </w:r>
            <w:r>
              <w:rPr>
                <w:rFonts w:ascii="宋体" w:hAnsi="宋体" w:eastAsia="宋体" w:cs="宋体"/>
                <w:sz w:val="20"/>
                <w:szCs w:val="20"/>
              </w:rPr>
              <w:t>罚</w:t>
            </w:r>
          </w:p>
        </w:tc>
        <w:tc>
          <w:tcPr>
            <w:tcW w:w="619" w:type="dxa"/>
          </w:tcPr>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52" w:lineRule="auto"/>
              <w:ind w:left="141" w:right="4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48"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51" w:line="219" w:lineRule="auto"/>
              <w:ind w:left="122"/>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p>
          <w:p>
            <w:pPr>
              <w:spacing w:before="84" w:line="219" w:lineRule="auto"/>
              <w:ind w:left="12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《茧丝质量监督管理办法》</w:t>
            </w:r>
          </w:p>
          <w:p>
            <w:pPr>
              <w:spacing w:before="41" w:line="271" w:lineRule="auto"/>
              <w:ind w:left="122"/>
              <w:rPr>
                <w:rFonts w:ascii="宋体" w:hAnsi="宋体" w:eastAsia="宋体" w:cs="宋体"/>
                <w:sz w:val="19"/>
                <w:szCs w:val="19"/>
              </w:rPr>
            </w:pPr>
            <w:r>
              <w:rPr>
                <w:rFonts w:ascii="宋体" w:hAnsi="宋体" w:eastAsia="宋体" w:cs="宋体"/>
                <w:spacing w:val="8"/>
                <w:sz w:val="19"/>
                <w:szCs w:val="19"/>
              </w:rPr>
              <w:t>第二十条：违反本办法第十四条中任何一项规定的，由纤维质量监督机构责令改正，可以处</w:t>
            </w:r>
            <w:r>
              <w:rPr>
                <w:rFonts w:ascii="宋体" w:hAnsi="宋体" w:eastAsia="宋体" w:cs="宋体"/>
                <w:spacing w:val="10"/>
                <w:sz w:val="19"/>
                <w:szCs w:val="19"/>
              </w:rPr>
              <w:t xml:space="preserve"> 10万元以下罚款；造成重大损失或有其他严重情节的，建议主管部门对负责人员和其他直</w:t>
            </w:r>
            <w:r>
              <w:rPr>
                <w:rFonts w:ascii="宋体" w:hAnsi="宋体" w:eastAsia="宋体" w:cs="宋体"/>
                <w:spacing w:val="6"/>
                <w:sz w:val="19"/>
                <w:szCs w:val="19"/>
              </w:rPr>
              <w:t xml:space="preserve">  </w:t>
            </w:r>
            <w:r>
              <w:rPr>
                <w:rFonts w:ascii="宋体" w:hAnsi="宋体" w:eastAsia="宋体" w:cs="宋体"/>
                <w:spacing w:val="17"/>
                <w:sz w:val="19"/>
                <w:szCs w:val="19"/>
              </w:rPr>
              <w:t>接责任人员给予相应的处分。</w:t>
            </w:r>
          </w:p>
          <w:p>
            <w:pPr>
              <w:spacing w:before="54" w:line="271" w:lineRule="auto"/>
              <w:ind w:left="122"/>
              <w:rPr>
                <w:rFonts w:ascii="宋体" w:hAnsi="宋体" w:eastAsia="宋体" w:cs="宋体"/>
                <w:sz w:val="19"/>
                <w:szCs w:val="19"/>
              </w:rPr>
            </w:pPr>
            <w:r>
              <w:rPr>
                <w:rFonts w:ascii="宋体" w:hAnsi="宋体" w:eastAsia="宋体" w:cs="宋体"/>
                <w:spacing w:val="6"/>
                <w:sz w:val="19"/>
                <w:szCs w:val="19"/>
              </w:rPr>
              <w:t>第十四条：茧丝经营者承储国家储备茧丝，应当符合下列要求：(一)建立健全茧丝入库、出</w:t>
            </w:r>
            <w:r>
              <w:rPr>
                <w:rFonts w:ascii="宋体" w:hAnsi="宋体" w:eastAsia="宋体" w:cs="宋体"/>
                <w:spacing w:val="10"/>
                <w:sz w:val="19"/>
                <w:szCs w:val="19"/>
              </w:rPr>
              <w:t xml:space="preserve"> </w:t>
            </w:r>
            <w:r>
              <w:rPr>
                <w:rFonts w:ascii="宋体" w:hAnsi="宋体" w:eastAsia="宋体" w:cs="宋体"/>
                <w:spacing w:val="3"/>
                <w:sz w:val="19"/>
                <w:szCs w:val="19"/>
              </w:rPr>
              <w:t>库质量检查验收制度，保证入库、出库的国家储备茧丝的质量、数量与标识、质量凭证相符；</w:t>
            </w:r>
            <w:r>
              <w:rPr>
                <w:rFonts w:ascii="宋体" w:hAnsi="宋体" w:eastAsia="宋体" w:cs="宋体"/>
                <w:spacing w:val="14"/>
                <w:sz w:val="19"/>
                <w:szCs w:val="19"/>
              </w:rPr>
              <w:t xml:space="preserve"> </w:t>
            </w:r>
            <w:r>
              <w:rPr>
                <w:rFonts w:ascii="宋体" w:hAnsi="宋体" w:eastAsia="宋体" w:cs="宋体"/>
                <w:spacing w:val="8"/>
                <w:sz w:val="19"/>
                <w:szCs w:val="19"/>
              </w:rPr>
              <w:t>(二)按照国家规定维护、保养承储设施，保证国家储备茧丝质量免受人为因素造成的质量</w:t>
            </w:r>
            <w:r>
              <w:rPr>
                <w:rFonts w:ascii="宋体" w:hAnsi="宋体" w:eastAsia="宋体" w:cs="宋体"/>
                <w:sz w:val="19"/>
                <w:szCs w:val="19"/>
              </w:rPr>
              <w:t xml:space="preserve">   </w:t>
            </w:r>
            <w:r>
              <w:rPr>
                <w:rFonts w:ascii="宋体" w:hAnsi="宋体" w:eastAsia="宋体" w:cs="宋体"/>
                <w:spacing w:val="11"/>
                <w:sz w:val="19"/>
                <w:szCs w:val="19"/>
              </w:rPr>
              <w:t>变异；(三)国家规定的其他有关质量义务。</w:t>
            </w:r>
          </w:p>
        </w:tc>
        <w:tc>
          <w:tcPr>
            <w:tcW w:w="102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39" w:lineRule="auto"/>
              <w:ind w:left="158" w:right="3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before="65" w:line="247" w:lineRule="auto"/>
              <w:ind w:left="299" w:right="132" w:firstLine="3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15" w:bottom="400" w:left="1243" w:header="0" w:footer="0" w:gutter="0"/>
          <w:pgNumType w:fmt="decimal"/>
          <w:cols w:space="720" w:num="1"/>
        </w:sectPr>
      </w:pPr>
    </w:p>
    <w:p>
      <w:r>
        <mc:AlternateContent>
          <mc:Choice Requires="wps">
            <w:drawing>
              <wp:anchor distT="0" distB="0" distL="114300" distR="114300" simplePos="0" relativeHeight="251849728" behindDoc="0" locked="0" layoutInCell="0" allowOverlap="1">
                <wp:simplePos x="0" y="0"/>
                <wp:positionH relativeFrom="page">
                  <wp:posOffset>721360</wp:posOffset>
                </wp:positionH>
                <wp:positionV relativeFrom="page">
                  <wp:posOffset>5886450</wp:posOffset>
                </wp:positionV>
                <wp:extent cx="186055" cy="259080"/>
                <wp:effectExtent l="0" t="0" r="0" b="0"/>
                <wp:wrapNone/>
                <wp:docPr id="208" name="文本框 165"/>
                <wp:cNvGraphicFramePr/>
                <a:graphic xmlns:a="http://schemas.openxmlformats.org/drawingml/2006/main">
                  <a:graphicData uri="http://schemas.microsoft.com/office/word/2010/wordprocessingShape">
                    <wps:wsp>
                      <wps:cNvSpPr txBox="1"/>
                      <wps:spPr>
                        <a:xfrm>
                          <a:off x="0" y="0"/>
                          <a:ext cx="186055" cy="259080"/>
                        </a:xfrm>
                        <a:prstGeom prst="rect">
                          <a:avLst/>
                        </a:prstGeom>
                        <a:noFill/>
                        <a:ln>
                          <a:noFill/>
                        </a:ln>
                      </wps:spPr>
                      <wps:txbx>
                        <w:txbxContent>
                          <w:p>
                            <w:pPr>
                              <w:spacing w:before="20" w:line="181" w:lineRule="auto"/>
                              <w:ind w:left="20"/>
                              <w:rPr>
                                <w:rFonts w:ascii="黑体" w:hAnsi="黑体" w:eastAsia="黑体" w:cs="黑体"/>
                                <w:sz w:val="25"/>
                                <w:szCs w:val="25"/>
                              </w:rPr>
                            </w:pPr>
                          </w:p>
                        </w:txbxContent>
                      </wps:txbx>
                      <wps:bodyPr vert="eaVert" lIns="0" tIns="0" rIns="0" bIns="0" upright="1"/>
                    </wps:wsp>
                  </a:graphicData>
                </a:graphic>
              </wp:anchor>
            </w:drawing>
          </mc:Choice>
          <mc:Fallback>
            <w:pict>
              <v:shape id="文本框 165" o:spid="_x0000_s1026" o:spt="202" type="#_x0000_t202" style="position:absolute;left:0pt;margin-left:56.8pt;margin-top:463.5pt;height:20.4pt;width:14.65pt;mso-position-horizontal-relative:page;mso-position-vertical-relative:page;z-index:251849728;mso-width-relative:page;mso-height-relative:page;" filled="f" stroked="f" coordsize="21600,21600" o:allowincell="f" o:gfxdata="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j8bEtcAAAALAQAADwAAAAAAAAABACAAAAAiAAAAZHJzL2Rvd25y&#10;ZXYueG1sUEsBAhQAFAAAAAgAh07iQCW9wM/GAQAAgwMAAA4AAAAAAAAAAQAgAAAAJgEAAGRycy9l&#10;Mm9Eb2MueG1sUEsFBgAAAAAGAAYAWQEAAF4FAAAAAA==&#10;">
                <v:fill on="f" focussize="0,0"/>
                <v:stroke on="f"/>
                <v:imagedata o:title=""/>
                <o:lock v:ext="edit" aspectratio="f"/>
                <v:textbox inset="0mm,0mm,0mm,0mm" style="layout-flow:vertical-ideographic;">
                  <w:txbxContent>
                    <w:p>
                      <w:pPr>
                        <w:spacing w:before="20" w:line="181" w:lineRule="auto"/>
                        <w:ind w:left="20"/>
                        <w:rPr>
                          <w:rFonts w:ascii="黑体" w:hAnsi="黑体" w:eastAsia="黑体" w:cs="黑体"/>
                          <w:sz w:val="25"/>
                          <w:szCs w:val="25"/>
                        </w:rPr>
                      </w:pPr>
                    </w:p>
                  </w:txbxContent>
                </v:textbox>
              </v:shape>
            </w:pict>
          </mc:Fallback>
        </mc:AlternateContent>
      </w:r>
    </w:p>
    <w:p/>
    <w:p>
      <w:pPr>
        <w:spacing w:line="149" w:lineRule="exact"/>
      </w:pPr>
    </w:p>
    <w:tbl>
      <w:tblPr>
        <w:tblStyle w:val="7"/>
        <w:tblW w:w="12860" w:type="dxa"/>
        <w:tblInd w:w="5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40"/>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line="243" w:lineRule="auto"/>
            </w:pPr>
          </w:p>
          <w:p>
            <w:pPr>
              <w:spacing w:before="65" w:line="253"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40" w:type="dxa"/>
            <w:vMerge w:val="continue"/>
            <w:tcBorders>
              <w:top w:val="nil"/>
            </w:tcBorders>
          </w:tcPr>
          <w:p/>
        </w:tc>
        <w:tc>
          <w:tcPr>
            <w:tcW w:w="8074" w:type="dxa"/>
            <w:vMerge w:val="continue"/>
            <w:tcBorders>
              <w:top w:val="nil"/>
            </w:tcBorders>
          </w:tcPr>
          <w:p/>
        </w:tc>
        <w:tc>
          <w:tcPr>
            <w:tcW w:w="1039" w:type="dxa"/>
          </w:tcPr>
          <w:p>
            <w:pPr>
              <w:spacing w:before="8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7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5" w:hRule="atLeast"/>
        </w:trPr>
        <w:tc>
          <w:tcPr>
            <w:tcW w:w="624"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71</w:t>
            </w:r>
          </w:p>
        </w:tc>
        <w:tc>
          <w:tcPr>
            <w:tcW w:w="1239" w:type="dxa"/>
          </w:tcPr>
          <w:p>
            <w:pPr>
              <w:spacing w:before="268" w:line="312" w:lineRule="auto"/>
              <w:ind w:left="110"/>
              <w:rPr>
                <w:rFonts w:ascii="宋体" w:hAnsi="宋体" w:eastAsia="宋体" w:cs="宋体"/>
                <w:sz w:val="18"/>
                <w:szCs w:val="18"/>
              </w:rPr>
            </w:pPr>
            <w:r>
              <w:rPr>
                <w:rFonts w:ascii="宋体" w:hAnsi="宋体" w:eastAsia="宋体" w:cs="宋体"/>
                <w:spacing w:val="7"/>
                <w:sz w:val="18"/>
                <w:szCs w:val="18"/>
              </w:rPr>
              <w:t>对茧丝经营</w:t>
            </w:r>
            <w:r>
              <w:rPr>
                <w:rFonts w:ascii="宋体" w:hAnsi="宋体" w:eastAsia="宋体" w:cs="宋体"/>
                <w:sz w:val="18"/>
                <w:szCs w:val="18"/>
              </w:rPr>
              <w:t xml:space="preserve">   </w:t>
            </w:r>
            <w:r>
              <w:rPr>
                <w:rFonts w:ascii="宋体" w:hAnsi="宋体" w:eastAsia="宋体" w:cs="宋体"/>
                <w:spacing w:val="3"/>
                <w:sz w:val="18"/>
                <w:szCs w:val="18"/>
              </w:rPr>
              <w:t>者伪造、变</w:t>
            </w:r>
            <w:r>
              <w:rPr>
                <w:rFonts w:ascii="宋体" w:hAnsi="宋体" w:eastAsia="宋体" w:cs="宋体"/>
                <w:sz w:val="18"/>
                <w:szCs w:val="18"/>
              </w:rPr>
              <w:t xml:space="preserve">   </w:t>
            </w:r>
            <w:r>
              <w:rPr>
                <w:rFonts w:ascii="宋体" w:hAnsi="宋体" w:eastAsia="宋体" w:cs="宋体"/>
                <w:spacing w:val="3"/>
                <w:sz w:val="18"/>
                <w:szCs w:val="18"/>
              </w:rPr>
              <w:t>造仪评的数</w:t>
            </w:r>
            <w:r>
              <w:rPr>
                <w:rFonts w:ascii="宋体" w:hAnsi="宋体" w:eastAsia="宋体" w:cs="宋体"/>
                <w:sz w:val="18"/>
                <w:szCs w:val="18"/>
              </w:rPr>
              <w:t xml:space="preserve">   </w:t>
            </w:r>
            <w:r>
              <w:rPr>
                <w:rFonts w:ascii="宋体" w:hAnsi="宋体" w:eastAsia="宋体" w:cs="宋体"/>
                <w:spacing w:val="22"/>
                <w:sz w:val="18"/>
                <w:szCs w:val="18"/>
              </w:rPr>
              <w:t>据或结论，</w:t>
            </w:r>
            <w:r>
              <w:rPr>
                <w:rFonts w:ascii="宋体" w:hAnsi="宋体" w:eastAsia="宋体" w:cs="宋体"/>
                <w:spacing w:val="1"/>
                <w:sz w:val="18"/>
                <w:szCs w:val="18"/>
              </w:rPr>
              <w:t xml:space="preserve">  </w:t>
            </w:r>
            <w:r>
              <w:rPr>
                <w:rFonts w:ascii="宋体" w:hAnsi="宋体" w:eastAsia="宋体" w:cs="宋体"/>
                <w:spacing w:val="5"/>
                <w:sz w:val="18"/>
                <w:szCs w:val="18"/>
              </w:rPr>
              <w:t>伪造、变造、</w:t>
            </w:r>
            <w:r>
              <w:rPr>
                <w:rFonts w:ascii="宋体" w:hAnsi="宋体" w:eastAsia="宋体" w:cs="宋体"/>
                <w:spacing w:val="4"/>
                <w:sz w:val="18"/>
                <w:szCs w:val="18"/>
              </w:rPr>
              <w:t xml:space="preserve"> </w:t>
            </w:r>
            <w:r>
              <w:rPr>
                <w:rFonts w:ascii="宋体" w:hAnsi="宋体" w:eastAsia="宋体" w:cs="宋体"/>
                <w:spacing w:val="6"/>
                <w:sz w:val="18"/>
                <w:szCs w:val="18"/>
              </w:rPr>
              <w:t>冒用质量保</w:t>
            </w:r>
            <w:r>
              <w:rPr>
                <w:rFonts w:ascii="宋体" w:hAnsi="宋体" w:eastAsia="宋体" w:cs="宋体"/>
                <w:sz w:val="18"/>
                <w:szCs w:val="18"/>
              </w:rPr>
              <w:t xml:space="preserve">   </w:t>
            </w:r>
            <w:r>
              <w:rPr>
                <w:rFonts w:ascii="宋体" w:hAnsi="宋体" w:eastAsia="宋体" w:cs="宋体"/>
                <w:spacing w:val="3"/>
                <w:sz w:val="18"/>
                <w:szCs w:val="18"/>
              </w:rPr>
              <w:t>证条件审核</w:t>
            </w:r>
            <w:r>
              <w:rPr>
                <w:rFonts w:ascii="宋体" w:hAnsi="宋体" w:eastAsia="宋体" w:cs="宋体"/>
                <w:sz w:val="18"/>
                <w:szCs w:val="18"/>
              </w:rPr>
              <w:t xml:space="preserve">   </w:t>
            </w:r>
            <w:r>
              <w:rPr>
                <w:rFonts w:ascii="宋体" w:hAnsi="宋体" w:eastAsia="宋体" w:cs="宋体"/>
                <w:spacing w:val="6"/>
                <w:sz w:val="18"/>
                <w:szCs w:val="18"/>
              </w:rPr>
              <w:t>意见书、茧</w:t>
            </w:r>
          </w:p>
          <w:p>
            <w:pPr>
              <w:spacing w:before="87" w:line="219" w:lineRule="auto"/>
              <w:ind w:left="210"/>
              <w:rPr>
                <w:rFonts w:ascii="宋体" w:hAnsi="宋体" w:eastAsia="宋体" w:cs="宋体"/>
                <w:sz w:val="20"/>
                <w:szCs w:val="20"/>
              </w:rPr>
            </w:pPr>
            <w:r>
              <w:rPr>
                <w:rFonts w:ascii="宋体" w:hAnsi="宋体" w:eastAsia="宋体" w:cs="宋体"/>
                <w:spacing w:val="-2"/>
                <w:sz w:val="20"/>
                <w:szCs w:val="20"/>
              </w:rPr>
              <w:t>丝质量凭</w:t>
            </w:r>
          </w:p>
          <w:p>
            <w:pPr>
              <w:spacing w:before="82" w:line="267" w:lineRule="auto"/>
              <w:ind w:left="90" w:right="25" w:hanging="79"/>
              <w:rPr>
                <w:rFonts w:ascii="宋体" w:hAnsi="宋体" w:eastAsia="宋体" w:cs="宋体"/>
                <w:sz w:val="20"/>
                <w:szCs w:val="20"/>
              </w:rPr>
            </w:pPr>
            <w:r>
              <w:rPr>
                <w:rFonts w:ascii="宋体" w:hAnsi="宋体" w:eastAsia="宋体" w:cs="宋体"/>
                <w:spacing w:val="-2"/>
                <w:sz w:val="20"/>
                <w:szCs w:val="20"/>
              </w:rPr>
              <w:t>证、标识、公</w:t>
            </w:r>
            <w:r>
              <w:rPr>
                <w:rFonts w:ascii="宋体" w:hAnsi="宋体" w:eastAsia="宋体" w:cs="宋体"/>
                <w:spacing w:val="3"/>
                <w:sz w:val="20"/>
                <w:szCs w:val="20"/>
              </w:rPr>
              <w:t xml:space="preserve"> </w:t>
            </w:r>
            <w:r>
              <w:rPr>
                <w:rFonts w:ascii="宋体" w:hAnsi="宋体" w:eastAsia="宋体" w:cs="宋体"/>
                <w:spacing w:val="6"/>
                <w:sz w:val="20"/>
                <w:szCs w:val="20"/>
              </w:rPr>
              <w:t>证检验证书</w:t>
            </w:r>
            <w:r>
              <w:rPr>
                <w:rFonts w:ascii="宋体" w:hAnsi="宋体" w:eastAsia="宋体" w:cs="宋体"/>
                <w:spacing w:val="2"/>
                <w:sz w:val="20"/>
                <w:szCs w:val="20"/>
              </w:rPr>
              <w:t xml:space="preserve"> </w:t>
            </w:r>
            <w:r>
              <w:rPr>
                <w:rFonts w:ascii="宋体" w:hAnsi="宋体" w:eastAsia="宋体" w:cs="宋体"/>
                <w:spacing w:val="1"/>
                <w:sz w:val="20"/>
                <w:szCs w:val="20"/>
              </w:rPr>
              <w:t xml:space="preserve">行为的行政  </w:t>
            </w:r>
            <w:r>
              <w:rPr>
                <w:rFonts w:ascii="宋体" w:hAnsi="宋体" w:eastAsia="宋体" w:cs="宋体"/>
                <w:spacing w:val="12"/>
                <w:sz w:val="20"/>
                <w:szCs w:val="20"/>
              </w:rPr>
              <w:t>处罚</w:t>
            </w:r>
          </w:p>
        </w:tc>
        <w:tc>
          <w:tcPr>
            <w:tcW w:w="640" w:type="dxa"/>
          </w:tcPr>
          <w:p>
            <w:pPr>
              <w:spacing w:line="273" w:lineRule="auto"/>
            </w:pPr>
          </w:p>
          <w:p>
            <w:pPr>
              <w:spacing w:line="273" w:lineRule="auto"/>
            </w:pPr>
          </w:p>
          <w:p>
            <w:pPr>
              <w:spacing w:line="273" w:lineRule="auto"/>
            </w:pPr>
          </w:p>
          <w:p>
            <w:pPr>
              <w:spacing w:line="273" w:lineRule="auto"/>
            </w:pPr>
          </w:p>
          <w:p>
            <w:pPr>
              <w:spacing w:line="274" w:lineRule="auto"/>
            </w:pPr>
          </w:p>
          <w:p>
            <w:pPr>
              <w:spacing w:line="274" w:lineRule="auto"/>
            </w:pPr>
          </w:p>
          <w:p>
            <w:pPr>
              <w:spacing w:line="274" w:lineRule="auto"/>
            </w:pPr>
          </w:p>
          <w:p>
            <w:pPr>
              <w:spacing w:before="65" w:line="261"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2" w:lineRule="auto"/>
            </w:pPr>
          </w:p>
          <w:p>
            <w:pPr>
              <w:spacing w:line="242" w:lineRule="auto"/>
            </w:pPr>
          </w:p>
          <w:p>
            <w:pPr>
              <w:spacing w:line="242" w:lineRule="auto"/>
            </w:pPr>
          </w:p>
          <w:p>
            <w:pPr>
              <w:spacing w:line="243"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81" w:line="219" w:lineRule="auto"/>
              <w:ind w:left="102"/>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p>
          <w:p>
            <w:pPr>
              <w:spacing w:before="104"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《茧丝质量监督管理办法》</w:t>
            </w:r>
          </w:p>
          <w:p>
            <w:pPr>
              <w:spacing w:before="52" w:line="252" w:lineRule="auto"/>
              <w:ind w:left="102" w:right="16" w:firstLine="29"/>
              <w:rPr>
                <w:rFonts w:ascii="宋体" w:hAnsi="宋体" w:eastAsia="宋体" w:cs="宋体"/>
                <w:sz w:val="20"/>
                <w:szCs w:val="20"/>
              </w:rPr>
            </w:pPr>
            <w:r>
              <w:rPr>
                <w:rFonts w:ascii="宋体" w:hAnsi="宋体" w:eastAsia="宋体" w:cs="宋体"/>
                <w:sz w:val="20"/>
                <w:szCs w:val="20"/>
              </w:rPr>
              <w:t>第二十一条：违反本办法第十五条规定的，由纤维质量监督机构处5万元以上10万元以下的</w:t>
            </w:r>
            <w:r>
              <w:rPr>
                <w:rFonts w:ascii="宋体" w:hAnsi="宋体" w:eastAsia="宋体" w:cs="宋体"/>
                <w:spacing w:val="14"/>
                <w:sz w:val="20"/>
                <w:szCs w:val="20"/>
              </w:rPr>
              <w:t xml:space="preserve"> </w:t>
            </w:r>
            <w:r>
              <w:rPr>
                <w:rFonts w:ascii="宋体" w:hAnsi="宋体" w:eastAsia="宋体" w:cs="宋体"/>
                <w:spacing w:val="3"/>
                <w:sz w:val="20"/>
                <w:szCs w:val="20"/>
              </w:rPr>
              <w:t>罚款；情节严重的，依法吊销营业执照；构成犯罪的，依法追究刑事责任。</w:t>
            </w:r>
          </w:p>
          <w:p>
            <w:pPr>
              <w:spacing w:before="84" w:line="219" w:lineRule="auto"/>
              <w:ind w:left="102"/>
              <w:rPr>
                <w:rFonts w:ascii="宋体" w:hAnsi="宋体" w:eastAsia="宋体" w:cs="宋体"/>
                <w:sz w:val="20"/>
                <w:szCs w:val="20"/>
              </w:rPr>
            </w:pPr>
            <w:r>
              <w:rPr>
                <w:rFonts w:ascii="宋体" w:hAnsi="宋体" w:eastAsia="宋体" w:cs="宋体"/>
                <w:spacing w:val="4"/>
                <w:sz w:val="20"/>
                <w:szCs w:val="20"/>
              </w:rPr>
              <w:t>第九条：(五)不得伪造、变造仪评的数据或结论。</w:t>
            </w:r>
          </w:p>
          <w:p>
            <w:pPr>
              <w:spacing w:before="83" w:line="264" w:lineRule="auto"/>
              <w:ind w:left="102" w:firstLine="9"/>
              <w:rPr>
                <w:rFonts w:ascii="宋体" w:hAnsi="宋体" w:eastAsia="宋体" w:cs="宋体"/>
                <w:sz w:val="19"/>
                <w:szCs w:val="19"/>
              </w:rPr>
            </w:pPr>
            <w:r>
              <w:rPr>
                <w:rFonts w:ascii="宋体" w:hAnsi="宋体" w:eastAsia="宋体" w:cs="宋体"/>
                <w:spacing w:val="-1"/>
                <w:sz w:val="19"/>
                <w:szCs w:val="19"/>
              </w:rPr>
              <w:t>第十五条：茧丝经营者收购、加工、销售、承储茧丝，不得伪造、变造、冒用质量保证条件审核</w:t>
            </w:r>
            <w:r>
              <w:rPr>
                <w:rFonts w:ascii="宋体" w:hAnsi="宋体" w:eastAsia="宋体" w:cs="宋体"/>
                <w:spacing w:val="13"/>
                <w:sz w:val="19"/>
                <w:szCs w:val="19"/>
              </w:rPr>
              <w:t xml:space="preserve"> </w:t>
            </w:r>
            <w:r>
              <w:rPr>
                <w:rFonts w:ascii="宋体" w:hAnsi="宋体" w:eastAsia="宋体" w:cs="宋体"/>
                <w:spacing w:val="14"/>
                <w:sz w:val="19"/>
                <w:szCs w:val="19"/>
              </w:rPr>
              <w:t>意见书、茧丝质量凭证、标识、公证检验证书。</w:t>
            </w:r>
          </w:p>
        </w:tc>
        <w:tc>
          <w:tcPr>
            <w:tcW w:w="1039" w:type="dxa"/>
          </w:tcPr>
          <w:p>
            <w:pPr>
              <w:spacing w:line="271" w:lineRule="auto"/>
            </w:pPr>
          </w:p>
          <w:p>
            <w:pPr>
              <w:spacing w:line="271"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6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3"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1" w:hRule="atLeast"/>
        </w:trPr>
        <w:tc>
          <w:tcPr>
            <w:tcW w:w="624" w:type="dxa"/>
          </w:tcPr>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72</w:t>
            </w:r>
          </w:p>
        </w:tc>
        <w:tc>
          <w:tcPr>
            <w:tcW w:w="1239" w:type="dxa"/>
          </w:tcPr>
          <w:p>
            <w:pPr>
              <w:spacing w:line="308" w:lineRule="auto"/>
            </w:pPr>
          </w:p>
          <w:p>
            <w:pPr>
              <w:spacing w:line="309" w:lineRule="auto"/>
            </w:pPr>
          </w:p>
          <w:p>
            <w:pPr>
              <w:spacing w:before="65" w:line="220" w:lineRule="auto"/>
              <w:ind w:left="110"/>
              <w:rPr>
                <w:rFonts w:ascii="宋体" w:hAnsi="宋体" w:eastAsia="宋体" w:cs="宋体"/>
                <w:sz w:val="20"/>
                <w:szCs w:val="20"/>
              </w:rPr>
            </w:pPr>
            <w:r>
              <w:rPr>
                <w:rFonts w:ascii="宋体" w:hAnsi="宋体" w:eastAsia="宋体" w:cs="宋体"/>
                <w:spacing w:val="2"/>
                <w:sz w:val="20"/>
                <w:szCs w:val="20"/>
              </w:rPr>
              <w:t>对茧丝经营</w:t>
            </w:r>
          </w:p>
          <w:p>
            <w:pPr>
              <w:spacing w:before="101" w:line="219" w:lineRule="auto"/>
              <w:ind w:left="210"/>
              <w:rPr>
                <w:rFonts w:ascii="宋体" w:hAnsi="宋体" w:eastAsia="宋体" w:cs="宋体"/>
                <w:sz w:val="20"/>
                <w:szCs w:val="20"/>
              </w:rPr>
            </w:pPr>
            <w:r>
              <w:rPr>
                <w:rFonts w:ascii="宋体" w:hAnsi="宋体" w:eastAsia="宋体" w:cs="宋体"/>
                <w:spacing w:val="-2"/>
                <w:sz w:val="20"/>
                <w:szCs w:val="20"/>
              </w:rPr>
              <w:t>者掺杂掺</w:t>
            </w:r>
          </w:p>
          <w:p>
            <w:pPr>
              <w:spacing w:before="81" w:line="219" w:lineRule="auto"/>
              <w:ind w:left="110"/>
              <w:rPr>
                <w:rFonts w:ascii="宋体" w:hAnsi="宋体" w:eastAsia="宋体" w:cs="宋体"/>
                <w:sz w:val="20"/>
                <w:szCs w:val="20"/>
              </w:rPr>
            </w:pPr>
            <w:r>
              <w:rPr>
                <w:rFonts w:ascii="宋体" w:hAnsi="宋体" w:eastAsia="宋体" w:cs="宋体"/>
                <w:spacing w:val="-2"/>
                <w:sz w:val="20"/>
                <w:szCs w:val="20"/>
              </w:rPr>
              <w:t>假、以次充</w:t>
            </w:r>
          </w:p>
          <w:p>
            <w:pPr>
              <w:spacing w:before="82" w:line="219" w:lineRule="auto"/>
              <w:ind w:left="110"/>
              <w:rPr>
                <w:rFonts w:ascii="宋体" w:hAnsi="宋体" w:eastAsia="宋体" w:cs="宋体"/>
                <w:sz w:val="20"/>
                <w:szCs w:val="20"/>
              </w:rPr>
            </w:pPr>
            <w:r>
              <w:rPr>
                <w:rFonts w:ascii="宋体" w:hAnsi="宋体" w:eastAsia="宋体" w:cs="宋体"/>
                <w:spacing w:val="-2"/>
                <w:sz w:val="20"/>
                <w:szCs w:val="20"/>
              </w:rPr>
              <w:t>好、以假充</w:t>
            </w:r>
          </w:p>
          <w:p>
            <w:pPr>
              <w:spacing w:before="84" w:line="219" w:lineRule="auto"/>
              <w:ind w:left="110"/>
              <w:rPr>
                <w:rFonts w:ascii="宋体" w:hAnsi="宋体" w:eastAsia="宋体" w:cs="宋体"/>
                <w:sz w:val="20"/>
                <w:szCs w:val="20"/>
              </w:rPr>
            </w:pPr>
            <w:r>
              <w:rPr>
                <w:rFonts w:ascii="宋体" w:hAnsi="宋体" w:eastAsia="宋体" w:cs="宋体"/>
                <w:spacing w:val="2"/>
                <w:sz w:val="20"/>
                <w:szCs w:val="20"/>
              </w:rPr>
              <w:t>真行为的行</w:t>
            </w:r>
          </w:p>
          <w:p>
            <w:pPr>
              <w:spacing w:before="53" w:line="221" w:lineRule="auto"/>
              <w:ind w:left="101"/>
              <w:rPr>
                <w:rFonts w:ascii="宋体" w:hAnsi="宋体" w:eastAsia="宋体" w:cs="宋体"/>
                <w:sz w:val="20"/>
                <w:szCs w:val="20"/>
              </w:rPr>
            </w:pPr>
            <w:r>
              <w:rPr>
                <w:rFonts w:ascii="宋体" w:hAnsi="宋体" w:eastAsia="宋体" w:cs="宋体"/>
                <w:spacing w:val="8"/>
                <w:sz w:val="20"/>
                <w:szCs w:val="20"/>
              </w:rPr>
              <w:t>政处罚</w:t>
            </w:r>
          </w:p>
        </w:tc>
        <w:tc>
          <w:tcPr>
            <w:tcW w:w="640" w:type="dxa"/>
          </w:tcPr>
          <w:p>
            <w:pPr>
              <w:spacing w:line="250" w:lineRule="auto"/>
            </w:pPr>
          </w:p>
          <w:p>
            <w:pPr>
              <w:spacing w:line="250" w:lineRule="auto"/>
            </w:pPr>
          </w:p>
          <w:p>
            <w:pPr>
              <w:spacing w:line="251" w:lineRule="auto"/>
            </w:pPr>
          </w:p>
          <w:p>
            <w:pPr>
              <w:spacing w:line="251" w:lineRule="auto"/>
            </w:pPr>
          </w:p>
          <w:p>
            <w:pPr>
              <w:spacing w:line="251" w:lineRule="auto"/>
            </w:pPr>
          </w:p>
          <w:p>
            <w:pPr>
              <w:spacing w:before="65" w:line="266"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3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61" w:line="253" w:lineRule="auto"/>
              <w:ind w:left="102" w:right="1261"/>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《茧丝质量监督管理办法》</w:t>
            </w:r>
          </w:p>
          <w:p>
            <w:pPr>
              <w:spacing w:before="81" w:line="288" w:lineRule="auto"/>
              <w:ind w:left="102"/>
              <w:jc w:val="both"/>
              <w:rPr>
                <w:rFonts w:ascii="宋体" w:hAnsi="宋体" w:eastAsia="宋体" w:cs="宋体"/>
                <w:sz w:val="19"/>
                <w:szCs w:val="19"/>
              </w:rPr>
            </w:pPr>
            <w:r>
              <w:rPr>
                <w:rFonts w:ascii="宋体" w:hAnsi="宋体" w:eastAsia="宋体" w:cs="宋体"/>
                <w:spacing w:val="4"/>
                <w:sz w:val="19"/>
                <w:szCs w:val="19"/>
              </w:rPr>
              <w:t>第二十二条：违反本办法第十六条规定构成犯罪的，依法追究刑事责任；尚不构成犯罪的，由</w:t>
            </w:r>
            <w:r>
              <w:rPr>
                <w:rFonts w:ascii="宋体" w:hAnsi="宋体" w:eastAsia="宋体" w:cs="宋体"/>
                <w:spacing w:val="6"/>
                <w:sz w:val="19"/>
                <w:szCs w:val="19"/>
              </w:rPr>
              <w:t xml:space="preserve"> </w:t>
            </w:r>
            <w:r>
              <w:rPr>
                <w:rFonts w:ascii="宋体" w:hAnsi="宋体" w:eastAsia="宋体" w:cs="宋体"/>
                <w:spacing w:val="10"/>
                <w:sz w:val="19"/>
                <w:szCs w:val="19"/>
              </w:rPr>
              <w:t>纤维质量监督机构没收掺杂掺假、以次充好、以假充真的茧</w:t>
            </w:r>
            <w:r>
              <w:rPr>
                <w:rFonts w:ascii="宋体" w:hAnsi="宋体" w:eastAsia="宋体" w:cs="宋体"/>
                <w:spacing w:val="9"/>
                <w:sz w:val="19"/>
                <w:szCs w:val="19"/>
              </w:rPr>
              <w:t>丝和违法所得，并处货值金额2</w:t>
            </w:r>
            <w:r>
              <w:rPr>
                <w:rFonts w:ascii="宋体" w:hAnsi="宋体" w:eastAsia="宋体" w:cs="宋体"/>
                <w:sz w:val="19"/>
                <w:szCs w:val="19"/>
              </w:rPr>
              <w:t xml:space="preserve"> </w:t>
            </w:r>
            <w:r>
              <w:rPr>
                <w:rFonts w:ascii="宋体" w:hAnsi="宋体" w:eastAsia="宋体" w:cs="宋体"/>
                <w:spacing w:val="9"/>
                <w:sz w:val="19"/>
                <w:szCs w:val="19"/>
              </w:rPr>
              <w:t>倍以上5倍以下的罚款；依法吊销营业执照。茧丝经营者经营掺杂掺假、以次充好、以假充</w:t>
            </w:r>
            <w:r>
              <w:rPr>
                <w:rFonts w:ascii="宋体" w:hAnsi="宋体" w:eastAsia="宋体" w:cs="宋体"/>
                <w:spacing w:val="2"/>
                <w:sz w:val="19"/>
                <w:szCs w:val="19"/>
              </w:rPr>
              <w:t xml:space="preserve">  </w:t>
            </w:r>
            <w:r>
              <w:rPr>
                <w:rFonts w:ascii="宋体" w:hAnsi="宋体" w:eastAsia="宋体" w:cs="宋体"/>
                <w:spacing w:val="16"/>
                <w:sz w:val="19"/>
                <w:szCs w:val="19"/>
              </w:rPr>
              <w:t>真的茧丝的，依照上款处理。</w:t>
            </w:r>
          </w:p>
          <w:p>
            <w:pPr>
              <w:spacing w:before="65" w:line="284" w:lineRule="auto"/>
              <w:ind w:left="102" w:firstLine="9"/>
              <w:rPr>
                <w:rFonts w:ascii="宋体" w:hAnsi="宋体" w:eastAsia="宋体" w:cs="宋体"/>
                <w:sz w:val="19"/>
                <w:szCs w:val="19"/>
              </w:rPr>
            </w:pPr>
            <w:r>
              <w:rPr>
                <w:rFonts w:ascii="宋体" w:hAnsi="宋体" w:eastAsia="宋体" w:cs="宋体"/>
                <w:spacing w:val="-1"/>
                <w:sz w:val="19"/>
                <w:szCs w:val="19"/>
              </w:rPr>
              <w:t>第十六条：严禁茧丝经营者在收购、加工、销售、承储等茧丝经营活动中掺杂掺假、以次充好、</w:t>
            </w:r>
            <w:r>
              <w:rPr>
                <w:rFonts w:ascii="宋体" w:hAnsi="宋体" w:eastAsia="宋体" w:cs="宋体"/>
                <w:spacing w:val="9"/>
                <w:sz w:val="19"/>
                <w:szCs w:val="19"/>
              </w:rPr>
              <w:t xml:space="preserve"> </w:t>
            </w:r>
            <w:r>
              <w:rPr>
                <w:rFonts w:ascii="宋体" w:hAnsi="宋体" w:eastAsia="宋体" w:cs="宋体"/>
                <w:spacing w:val="26"/>
                <w:sz w:val="19"/>
                <w:szCs w:val="19"/>
              </w:rPr>
              <w:t>以假充真。</w:t>
            </w:r>
          </w:p>
        </w:tc>
        <w:tc>
          <w:tcPr>
            <w:tcW w:w="1039" w:type="dxa"/>
          </w:tcPr>
          <w:p>
            <w:pPr>
              <w:spacing w:line="254" w:lineRule="auto"/>
            </w:pPr>
          </w:p>
          <w:p>
            <w:pPr>
              <w:spacing w:line="254" w:lineRule="auto"/>
            </w:pPr>
          </w:p>
          <w:p>
            <w:pPr>
              <w:spacing w:line="254" w:lineRule="auto"/>
            </w:pPr>
          </w:p>
          <w:p>
            <w:pPr>
              <w:spacing w:line="255" w:lineRule="auto"/>
            </w:pPr>
          </w:p>
          <w:p>
            <w:pPr>
              <w:spacing w:line="255"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1" w:lineRule="auto"/>
            </w:pPr>
          </w:p>
          <w:p>
            <w:pPr>
              <w:spacing w:line="251" w:lineRule="auto"/>
            </w:pPr>
          </w:p>
          <w:p>
            <w:pPr>
              <w:spacing w:line="251"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29" w:header="0" w:footer="0" w:gutter="0"/>
          <w:pgNumType w:fmt="decimal"/>
          <w:cols w:space="720" w:num="1"/>
        </w:sectPr>
      </w:pPr>
    </w:p>
    <w:p>
      <w:r>
        <mc:AlternateContent>
          <mc:Choice Requires="wps">
            <w:drawing>
              <wp:anchor distT="0" distB="0" distL="114300" distR="114300" simplePos="0" relativeHeight="251850752" behindDoc="0" locked="0" layoutInCell="0" allowOverlap="1">
                <wp:simplePos x="0" y="0"/>
                <wp:positionH relativeFrom="page">
                  <wp:posOffset>705485</wp:posOffset>
                </wp:positionH>
                <wp:positionV relativeFrom="page">
                  <wp:posOffset>1504315</wp:posOffset>
                </wp:positionV>
                <wp:extent cx="298450" cy="558165"/>
                <wp:effectExtent l="0" t="0" r="0" b="0"/>
                <wp:wrapNone/>
                <wp:docPr id="209" name="文本框 166"/>
                <wp:cNvGraphicFramePr/>
                <a:graphic xmlns:a="http://schemas.openxmlformats.org/drawingml/2006/main">
                  <a:graphicData uri="http://schemas.microsoft.com/office/word/2010/wordprocessingShape">
                    <wps:wsp>
                      <wps:cNvSpPr txBox="1"/>
                      <wps:spPr>
                        <a:xfrm>
                          <a:off x="0" y="0"/>
                          <a:ext cx="298450" cy="558165"/>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66" o:spid="_x0000_s1026" o:spt="202" type="#_x0000_t202" style="position:absolute;left:0pt;margin-left:55.55pt;margin-top:118.45pt;height:43.95pt;width:23.5pt;mso-position-horizontal-relative:page;mso-position-vertical-relative:page;z-index:251850752;mso-width-relative:page;mso-height-relative:page;" filled="f" stroked="f" coordsize="21600,21600" o:allowincell="f" o:gfxdata="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koj2NcAAAALAQAADwAAAAAAAAABACAAAAAiAAAAZHJzL2Rvd25y&#10;ZXYueG1sUEsBAhQAFAAAAAgAh07iQL06TND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
      <w:pPr>
        <w:spacing w:line="86" w:lineRule="auto"/>
        <w:rPr>
          <w:sz w:val="2"/>
        </w:rPr>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97" w:line="262" w:lineRule="auto"/>
              <w:ind w:left="141" w:right="89"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6" w:hRule="atLeast"/>
        </w:trPr>
        <w:tc>
          <w:tcPr>
            <w:tcW w:w="61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3</w:t>
            </w:r>
            <w:r>
              <w:rPr>
                <w:rFonts w:hint="eastAsia" w:ascii="宋体" w:hAnsi="宋体" w:eastAsia="宋体" w:cs="宋体"/>
                <w:spacing w:val="-3"/>
                <w:sz w:val="20"/>
                <w:szCs w:val="20"/>
                <w:lang w:val="en-US" w:eastAsia="zh-CN"/>
              </w:rPr>
              <w:t>73</w:t>
            </w:r>
          </w:p>
        </w:tc>
        <w:tc>
          <w:tcPr>
            <w:tcW w:w="1249" w:type="dxa"/>
          </w:tcPr>
          <w:p>
            <w:pPr>
              <w:spacing w:line="441" w:lineRule="auto"/>
            </w:pPr>
          </w:p>
          <w:p>
            <w:pPr>
              <w:spacing w:before="65" w:line="280" w:lineRule="auto"/>
              <w:ind w:left="111" w:right="74" w:firstLine="39"/>
              <w:rPr>
                <w:rFonts w:ascii="宋体" w:hAnsi="宋体" w:eastAsia="宋体" w:cs="宋体"/>
                <w:sz w:val="20"/>
                <w:szCs w:val="20"/>
              </w:rPr>
            </w:pPr>
            <w:r>
              <w:rPr>
                <w:rFonts w:ascii="宋体" w:hAnsi="宋体" w:eastAsia="宋体" w:cs="宋体"/>
                <w:spacing w:val="2"/>
                <w:sz w:val="20"/>
                <w:szCs w:val="20"/>
              </w:rPr>
              <w:t xml:space="preserve">对茧丝经营 </w:t>
            </w:r>
            <w:r>
              <w:rPr>
                <w:rFonts w:ascii="宋体" w:hAnsi="宋体" w:eastAsia="宋体" w:cs="宋体"/>
                <w:spacing w:val="6"/>
                <w:sz w:val="20"/>
                <w:szCs w:val="20"/>
              </w:rPr>
              <w:t>者隐匿、转</w:t>
            </w:r>
            <w:r>
              <w:rPr>
                <w:rFonts w:ascii="宋体" w:hAnsi="宋体" w:eastAsia="宋体" w:cs="宋体"/>
                <w:sz w:val="20"/>
                <w:szCs w:val="20"/>
              </w:rPr>
              <w:t xml:space="preserve"> </w:t>
            </w:r>
            <w:r>
              <w:rPr>
                <w:rFonts w:ascii="宋体" w:hAnsi="宋体" w:eastAsia="宋体" w:cs="宋体"/>
                <w:spacing w:val="6"/>
                <w:sz w:val="20"/>
                <w:szCs w:val="20"/>
              </w:rPr>
              <w:t>移、毁损被</w:t>
            </w:r>
            <w:r>
              <w:rPr>
                <w:rFonts w:ascii="宋体" w:hAnsi="宋体" w:eastAsia="宋体" w:cs="宋体"/>
                <w:sz w:val="20"/>
                <w:szCs w:val="20"/>
              </w:rPr>
              <w:t xml:space="preserve"> </w:t>
            </w:r>
            <w:r>
              <w:rPr>
                <w:rFonts w:ascii="宋体" w:hAnsi="宋体" w:eastAsia="宋体" w:cs="宋体"/>
                <w:spacing w:val="1"/>
                <w:sz w:val="20"/>
                <w:szCs w:val="20"/>
              </w:rPr>
              <w:t>纤维质量监</w:t>
            </w:r>
            <w:r>
              <w:rPr>
                <w:rFonts w:ascii="宋体" w:hAnsi="宋体" w:eastAsia="宋体" w:cs="宋体"/>
                <w:spacing w:val="2"/>
                <w:sz w:val="20"/>
                <w:szCs w:val="20"/>
              </w:rPr>
              <w:t xml:space="preserve"> </w:t>
            </w:r>
            <w:r>
              <w:rPr>
                <w:rFonts w:ascii="宋体" w:hAnsi="宋体" w:eastAsia="宋体" w:cs="宋体"/>
                <w:spacing w:val="5"/>
                <w:sz w:val="20"/>
                <w:szCs w:val="20"/>
              </w:rPr>
              <w:t>督机构查</w:t>
            </w:r>
          </w:p>
          <w:p>
            <w:pPr>
              <w:spacing w:before="74" w:line="258" w:lineRule="auto"/>
              <w:ind w:left="120" w:right="72" w:firstLine="29"/>
              <w:rPr>
                <w:rFonts w:ascii="宋体" w:hAnsi="宋体" w:eastAsia="宋体" w:cs="宋体"/>
                <w:sz w:val="20"/>
                <w:szCs w:val="20"/>
              </w:rPr>
            </w:pPr>
            <w:r>
              <w:rPr>
                <w:rFonts w:ascii="宋体" w:hAnsi="宋体" w:eastAsia="宋体" w:cs="宋体"/>
                <w:spacing w:val="3"/>
                <w:sz w:val="20"/>
                <w:szCs w:val="20"/>
              </w:rPr>
              <w:t>封、扣押的</w:t>
            </w:r>
            <w:r>
              <w:rPr>
                <w:rFonts w:ascii="宋体" w:hAnsi="宋体" w:eastAsia="宋体" w:cs="宋体"/>
                <w:sz w:val="20"/>
                <w:szCs w:val="20"/>
              </w:rPr>
              <w:t xml:space="preserve"> </w:t>
            </w:r>
            <w:r>
              <w:rPr>
                <w:rFonts w:ascii="宋体" w:hAnsi="宋体" w:eastAsia="宋体" w:cs="宋体"/>
                <w:spacing w:val="9"/>
                <w:sz w:val="20"/>
                <w:szCs w:val="20"/>
              </w:rPr>
              <w:t>物品行为的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7" w:lineRule="auto"/>
            </w:pPr>
          </w:p>
          <w:p>
            <w:pPr>
              <w:spacing w:line="277" w:lineRule="auto"/>
            </w:pPr>
          </w:p>
          <w:p>
            <w:pPr>
              <w:spacing w:line="277" w:lineRule="auto"/>
            </w:pPr>
          </w:p>
          <w:p>
            <w:pPr>
              <w:spacing w:line="278" w:lineRule="auto"/>
            </w:pPr>
          </w:p>
          <w:p>
            <w:pPr>
              <w:spacing w:line="278"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3" w:lineRule="auto"/>
            </w:pPr>
          </w:p>
          <w:p>
            <w:pPr>
              <w:spacing w:line="253" w:lineRule="auto"/>
            </w:pPr>
          </w:p>
          <w:p>
            <w:pPr>
              <w:spacing w:line="254"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81" w:line="253" w:lineRule="auto"/>
              <w:ind w:left="132" w:right="1230"/>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《茧丝质量监督管理办法》</w:t>
            </w:r>
          </w:p>
          <w:p>
            <w:pPr>
              <w:spacing w:before="73" w:line="283" w:lineRule="auto"/>
              <w:ind w:left="132"/>
              <w:jc w:val="both"/>
              <w:rPr>
                <w:rFonts w:ascii="宋体" w:hAnsi="宋体" w:eastAsia="宋体" w:cs="宋体"/>
                <w:sz w:val="19"/>
                <w:szCs w:val="19"/>
              </w:rPr>
            </w:pPr>
            <w:r>
              <w:rPr>
                <w:rFonts w:ascii="宋体" w:hAnsi="宋体" w:eastAsia="宋体" w:cs="宋体"/>
                <w:spacing w:val="3"/>
                <w:sz w:val="19"/>
                <w:szCs w:val="19"/>
              </w:rPr>
              <w:t>第二十三条：茧丝经营者隐匿、转移、毁损被纤维质量监督机构查封、扣押的物品的，由纤维</w:t>
            </w:r>
            <w:r>
              <w:rPr>
                <w:rFonts w:ascii="宋体" w:hAnsi="宋体" w:eastAsia="宋体" w:cs="宋体"/>
                <w:spacing w:val="13"/>
                <w:sz w:val="19"/>
                <w:szCs w:val="19"/>
              </w:rPr>
              <w:t xml:space="preserve"> </w:t>
            </w:r>
            <w:r>
              <w:rPr>
                <w:rFonts w:ascii="宋体" w:hAnsi="宋体" w:eastAsia="宋体" w:cs="宋体"/>
                <w:spacing w:val="8"/>
                <w:sz w:val="19"/>
                <w:szCs w:val="19"/>
              </w:rPr>
              <w:t>质量监督机构处被隐匿、转移、毁损物品货值金额2倍以上5倍以下的罚款；构成犯罪的，依</w:t>
            </w:r>
            <w:r>
              <w:rPr>
                <w:rFonts w:ascii="宋体" w:hAnsi="宋体" w:eastAsia="宋体" w:cs="宋体"/>
                <w:spacing w:val="2"/>
                <w:sz w:val="19"/>
                <w:szCs w:val="19"/>
              </w:rPr>
              <w:t xml:space="preserve"> </w:t>
            </w:r>
            <w:r>
              <w:rPr>
                <w:rFonts w:ascii="宋体" w:hAnsi="宋体" w:eastAsia="宋体" w:cs="宋体"/>
                <w:spacing w:val="21"/>
                <w:sz w:val="19"/>
                <w:szCs w:val="19"/>
              </w:rPr>
              <w:t>法追究刑事责任。</w:t>
            </w:r>
          </w:p>
        </w:tc>
        <w:tc>
          <w:tcPr>
            <w:tcW w:w="1029" w:type="dxa"/>
          </w:tcPr>
          <w:p>
            <w:pPr>
              <w:spacing w:line="277" w:lineRule="auto"/>
            </w:pPr>
          </w:p>
          <w:p>
            <w:pPr>
              <w:spacing w:line="277" w:lineRule="auto"/>
            </w:pPr>
          </w:p>
          <w:p>
            <w:pPr>
              <w:spacing w:line="277" w:lineRule="auto"/>
            </w:pPr>
          </w:p>
          <w:p>
            <w:pPr>
              <w:spacing w:line="277" w:lineRule="auto"/>
            </w:pPr>
          </w:p>
          <w:p>
            <w:pPr>
              <w:spacing w:line="278" w:lineRule="auto"/>
            </w:pPr>
          </w:p>
          <w:p>
            <w:pPr>
              <w:spacing w:before="65" w:line="262"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9" w:lineRule="auto"/>
            </w:pPr>
          </w:p>
          <w:p>
            <w:pPr>
              <w:spacing w:line="279" w:lineRule="auto"/>
            </w:pPr>
          </w:p>
          <w:p>
            <w:pPr>
              <w:spacing w:line="279" w:lineRule="auto"/>
            </w:pPr>
          </w:p>
          <w:p>
            <w:pPr>
              <w:spacing w:line="280" w:lineRule="auto"/>
            </w:pPr>
          </w:p>
          <w:p>
            <w:pPr>
              <w:spacing w:line="280"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0" w:hRule="atLeast"/>
        </w:trPr>
        <w:tc>
          <w:tcPr>
            <w:tcW w:w="614" w:type="dxa"/>
          </w:tcPr>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374</w:t>
            </w:r>
          </w:p>
        </w:tc>
        <w:tc>
          <w:tcPr>
            <w:tcW w:w="1249" w:type="dxa"/>
          </w:tcPr>
          <w:p>
            <w:pPr>
              <w:spacing w:line="292" w:lineRule="auto"/>
            </w:pPr>
          </w:p>
          <w:p>
            <w:pPr>
              <w:spacing w:line="292" w:lineRule="auto"/>
            </w:pPr>
          </w:p>
          <w:p>
            <w:pPr>
              <w:spacing w:line="293" w:lineRule="auto"/>
            </w:pPr>
          </w:p>
          <w:p>
            <w:pPr>
              <w:spacing w:line="293" w:lineRule="auto"/>
            </w:pPr>
          </w:p>
          <w:p>
            <w:pPr>
              <w:spacing w:before="65" w:line="277" w:lineRule="auto"/>
              <w:ind w:left="120" w:right="72" w:firstLine="29"/>
              <w:jc w:val="both"/>
              <w:rPr>
                <w:rFonts w:ascii="宋体" w:hAnsi="宋体" w:eastAsia="宋体" w:cs="宋体"/>
                <w:sz w:val="20"/>
                <w:szCs w:val="20"/>
              </w:rPr>
            </w:pPr>
            <w:r>
              <w:rPr>
                <w:rFonts w:ascii="宋体" w:hAnsi="宋体" w:eastAsia="宋体" w:cs="宋体"/>
                <w:spacing w:val="-2"/>
                <w:sz w:val="20"/>
                <w:szCs w:val="20"/>
              </w:rPr>
              <w:t>对毛绒纤维</w:t>
            </w:r>
            <w:r>
              <w:rPr>
                <w:rFonts w:ascii="宋体" w:hAnsi="宋体" w:eastAsia="宋体" w:cs="宋体"/>
                <w:spacing w:val="1"/>
                <w:sz w:val="20"/>
                <w:szCs w:val="20"/>
              </w:rPr>
              <w:t xml:space="preserve"> </w:t>
            </w:r>
            <w:r>
              <w:rPr>
                <w:rFonts w:ascii="宋体" w:hAnsi="宋体" w:eastAsia="宋体" w:cs="宋体"/>
                <w:spacing w:val="9"/>
                <w:sz w:val="20"/>
                <w:szCs w:val="20"/>
              </w:rPr>
              <w:t>经营者掺杂</w:t>
            </w:r>
            <w:r>
              <w:rPr>
                <w:rFonts w:ascii="宋体" w:hAnsi="宋体" w:eastAsia="宋体" w:cs="宋体"/>
                <w:sz w:val="20"/>
                <w:szCs w:val="20"/>
              </w:rPr>
              <w:t xml:space="preserve"> </w:t>
            </w:r>
            <w:r>
              <w:rPr>
                <w:rFonts w:ascii="宋体" w:hAnsi="宋体" w:eastAsia="宋体" w:cs="宋体"/>
                <w:spacing w:val="4"/>
                <w:sz w:val="20"/>
                <w:szCs w:val="20"/>
              </w:rPr>
              <w:t>掺假、以假</w:t>
            </w:r>
            <w:r>
              <w:rPr>
                <w:rFonts w:ascii="宋体" w:hAnsi="宋体" w:eastAsia="宋体" w:cs="宋体"/>
                <w:sz w:val="20"/>
                <w:szCs w:val="20"/>
              </w:rPr>
              <w:t xml:space="preserve"> </w:t>
            </w:r>
            <w:r>
              <w:rPr>
                <w:rFonts w:ascii="宋体" w:hAnsi="宋体" w:eastAsia="宋体" w:cs="宋体"/>
                <w:spacing w:val="3"/>
                <w:sz w:val="20"/>
                <w:szCs w:val="20"/>
              </w:rPr>
              <w:t xml:space="preserve">充真、以次 </w:t>
            </w:r>
            <w:r>
              <w:rPr>
                <w:rFonts w:ascii="宋体" w:hAnsi="宋体" w:eastAsia="宋体" w:cs="宋体"/>
                <w:spacing w:val="9"/>
                <w:sz w:val="20"/>
                <w:szCs w:val="20"/>
              </w:rPr>
              <w:t>充好行为的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7" w:lineRule="auto"/>
            </w:pPr>
          </w:p>
          <w:p>
            <w:pPr>
              <w:spacing w:line="278"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51" w:line="253" w:lineRule="auto"/>
              <w:ind w:left="132" w:right="1230"/>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《毛绒纤维质量监督管理办法》</w:t>
            </w:r>
          </w:p>
          <w:p>
            <w:pPr>
              <w:spacing w:before="83" w:line="285" w:lineRule="auto"/>
              <w:ind w:left="132"/>
              <w:rPr>
                <w:rFonts w:ascii="宋体" w:hAnsi="宋体" w:eastAsia="宋体" w:cs="宋体"/>
                <w:sz w:val="19"/>
                <w:szCs w:val="19"/>
              </w:rPr>
            </w:pPr>
            <w:r>
              <w:rPr>
                <w:rFonts w:ascii="宋体" w:hAnsi="宋体" w:eastAsia="宋体" w:cs="宋体"/>
                <w:spacing w:val="8"/>
                <w:sz w:val="19"/>
                <w:szCs w:val="19"/>
              </w:rPr>
              <w:t>第十九条：毛绒纤维经营者违反本办法第四条规定，在毛绒纤维经营活动中掺杂掺假、以假 充真、以次充好构成犯罪的，依法追究刑事责任；尚不构成犯罪的，由纤维质量监督机构没</w:t>
            </w:r>
            <w:r>
              <w:rPr>
                <w:rFonts w:ascii="宋体" w:hAnsi="宋体" w:eastAsia="宋体" w:cs="宋体"/>
                <w:spacing w:val="10"/>
                <w:sz w:val="19"/>
                <w:szCs w:val="19"/>
              </w:rPr>
              <w:t xml:space="preserve"> 收掺杂掺假、以假充真、以次充好的毛绒纤维和违法所得，并处违法货值金额2倍以上5倍</w:t>
            </w:r>
            <w:r>
              <w:rPr>
                <w:rFonts w:ascii="宋体" w:hAnsi="宋体" w:eastAsia="宋体" w:cs="宋体"/>
                <w:spacing w:val="4"/>
                <w:sz w:val="19"/>
                <w:szCs w:val="19"/>
              </w:rPr>
              <w:t xml:space="preserve">  </w:t>
            </w:r>
            <w:r>
              <w:rPr>
                <w:rFonts w:ascii="宋体" w:hAnsi="宋体" w:eastAsia="宋体" w:cs="宋体"/>
                <w:spacing w:val="16"/>
                <w:sz w:val="19"/>
                <w:szCs w:val="19"/>
              </w:rPr>
              <w:t>以下的罚款；依法吊销营业执照。</w:t>
            </w:r>
          </w:p>
          <w:p>
            <w:pPr>
              <w:spacing w:before="84" w:line="219" w:lineRule="auto"/>
              <w:ind w:left="132"/>
              <w:rPr>
                <w:rFonts w:ascii="宋体" w:hAnsi="宋体" w:eastAsia="宋体" w:cs="宋体"/>
                <w:sz w:val="20"/>
                <w:szCs w:val="20"/>
              </w:rPr>
            </w:pPr>
            <w:r>
              <w:rPr>
                <w:rFonts w:ascii="宋体" w:hAnsi="宋体" w:eastAsia="宋体" w:cs="宋体"/>
                <w:spacing w:val="3"/>
                <w:sz w:val="20"/>
                <w:szCs w:val="20"/>
              </w:rPr>
              <w:t>毛绒纤维经营者经营掺杂掺假、以假充真、以次充好毛绒纤维</w:t>
            </w:r>
            <w:r>
              <w:rPr>
                <w:rFonts w:ascii="宋体" w:hAnsi="宋体" w:eastAsia="宋体" w:cs="宋体"/>
                <w:spacing w:val="2"/>
                <w:sz w:val="20"/>
                <w:szCs w:val="20"/>
              </w:rPr>
              <w:t>的，依照上款处理。</w:t>
            </w:r>
          </w:p>
          <w:p>
            <w:pPr>
              <w:spacing w:before="54" w:line="279" w:lineRule="auto"/>
              <w:ind w:left="132"/>
              <w:rPr>
                <w:rFonts w:ascii="宋体" w:hAnsi="宋体" w:eastAsia="宋体" w:cs="宋体"/>
                <w:sz w:val="19"/>
                <w:szCs w:val="19"/>
              </w:rPr>
            </w:pPr>
            <w:r>
              <w:rPr>
                <w:rFonts w:ascii="宋体" w:hAnsi="宋体" w:eastAsia="宋体" w:cs="宋体"/>
                <w:spacing w:val="3"/>
                <w:sz w:val="19"/>
                <w:szCs w:val="19"/>
              </w:rPr>
              <w:t>第四条：禁止毛绒纤维经营者在毛绒纤维收购、加工、销售、承储等经营活动中，掺杂掺假、</w:t>
            </w:r>
            <w:r>
              <w:rPr>
                <w:rFonts w:ascii="宋体" w:hAnsi="宋体" w:eastAsia="宋体" w:cs="宋体"/>
                <w:spacing w:val="13"/>
                <w:sz w:val="19"/>
                <w:szCs w:val="19"/>
              </w:rPr>
              <w:t xml:space="preserve"> </w:t>
            </w:r>
            <w:r>
              <w:rPr>
                <w:rFonts w:ascii="宋体" w:hAnsi="宋体" w:eastAsia="宋体" w:cs="宋体"/>
                <w:spacing w:val="17"/>
                <w:sz w:val="19"/>
                <w:szCs w:val="19"/>
              </w:rPr>
              <w:t>以假充真、以次充好。</w:t>
            </w:r>
          </w:p>
        </w:tc>
        <w:tc>
          <w:tcPr>
            <w:tcW w:w="1029"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before="65" w:line="253"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line="259"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05" w:bottom="400" w:left="1263" w:header="0" w:footer="0" w:gutter="0"/>
          <w:pgNumType w:fmt="decimal"/>
          <w:cols w:space="720" w:num="1"/>
        </w:sectPr>
      </w:pPr>
    </w:p>
    <w:p>
      <w:r>
        <mc:AlternateContent>
          <mc:Choice Requires="wps">
            <w:drawing>
              <wp:anchor distT="0" distB="0" distL="114300" distR="114300" simplePos="0" relativeHeight="251851776" behindDoc="0" locked="0" layoutInCell="0" allowOverlap="1">
                <wp:simplePos x="0" y="0"/>
                <wp:positionH relativeFrom="page">
                  <wp:posOffset>767715</wp:posOffset>
                </wp:positionH>
                <wp:positionV relativeFrom="page">
                  <wp:posOffset>5981065</wp:posOffset>
                </wp:positionV>
                <wp:extent cx="179705" cy="249555"/>
                <wp:effectExtent l="0" t="0" r="0" b="0"/>
                <wp:wrapNone/>
                <wp:docPr id="210" name="文本框 167"/>
                <wp:cNvGraphicFramePr/>
                <a:graphic xmlns:a="http://schemas.openxmlformats.org/drawingml/2006/main">
                  <a:graphicData uri="http://schemas.microsoft.com/office/word/2010/wordprocessingShape">
                    <wps:wsp>
                      <wps:cNvSpPr txBox="1"/>
                      <wps:spPr>
                        <a:xfrm>
                          <a:off x="0" y="0"/>
                          <a:ext cx="179705" cy="249555"/>
                        </a:xfrm>
                        <a:prstGeom prst="rect">
                          <a:avLst/>
                        </a:prstGeom>
                        <a:noFill/>
                        <a:ln>
                          <a:noFill/>
                        </a:ln>
                      </wps:spPr>
                      <wps:txbx>
                        <w:txbxContent>
                          <w:p>
                            <w:pPr>
                              <w:spacing w:before="20" w:line="181" w:lineRule="auto"/>
                              <w:ind w:left="20"/>
                              <w:rPr>
                                <w:rFonts w:ascii="楷体" w:hAnsi="楷体" w:eastAsia="楷体" w:cs="楷体"/>
                                <w:sz w:val="24"/>
                                <w:szCs w:val="24"/>
                              </w:rPr>
                            </w:pPr>
                          </w:p>
                        </w:txbxContent>
                      </wps:txbx>
                      <wps:bodyPr vert="eaVert" lIns="0" tIns="0" rIns="0" bIns="0" upright="1"/>
                    </wps:wsp>
                  </a:graphicData>
                </a:graphic>
              </wp:anchor>
            </w:drawing>
          </mc:Choice>
          <mc:Fallback>
            <w:pict>
              <v:shape id="文本框 167" o:spid="_x0000_s1026" o:spt="202" type="#_x0000_t202" style="position:absolute;left:0pt;margin-left:60.45pt;margin-top:470.95pt;height:19.65pt;width:14.15pt;mso-position-horizontal-relative:page;mso-position-vertical-relative:page;z-index:251851776;mso-width-relative:page;mso-height-relative:page;" filled="f" stroked="f" coordsize="21600,21600" o:allowincell="f" o:gfxdata="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018ltcAAAALAQAADwAAAAAAAAABACAAAAAiAAAAZHJzL2Rvd25y&#10;ZXYueG1sUEsBAhQAFAAAAAgAh07iQD8s42jGAQAAgwMAAA4AAAAAAAAAAQAgAAAAJgEAAGRycy9l&#10;Mm9Eb2MueG1sUEsFBgAAAAAGAAYAWQEAAF4FAAAAAA==&#10;">
                <v:fill on="f" focussize="0,0"/>
                <v:stroke on="f"/>
                <v:imagedata o:title=""/>
                <o:lock v:ext="edit" aspectratio="f"/>
                <v:textbox inset="0mm,0mm,0mm,0mm" style="layout-flow:vertical-ideographic;">
                  <w:txbxContent>
                    <w:p>
                      <w:pPr>
                        <w:spacing w:before="20" w:line="181" w:lineRule="auto"/>
                        <w:ind w:left="20"/>
                        <w:rPr>
                          <w:rFonts w:ascii="楷体" w:hAnsi="楷体" w:eastAsia="楷体" w:cs="楷体"/>
                          <w:sz w:val="24"/>
                          <w:szCs w:val="24"/>
                        </w:rPr>
                      </w:pPr>
                    </w:p>
                  </w:txbxContent>
                </v:textbox>
              </v:shape>
            </w:pict>
          </mc:Fallback>
        </mc:AlternateContent>
      </w:r>
    </w:p>
    <w:p/>
    <w:p/>
    <w:p>
      <w:pPr>
        <w:spacing w:line="48" w:lineRule="auto"/>
        <w:rPr>
          <w:sz w:val="2"/>
        </w:rPr>
      </w:pPr>
    </w:p>
    <w:tbl>
      <w:tblPr>
        <w:tblStyle w:val="7"/>
        <w:tblW w:w="12850" w:type="dxa"/>
        <w:tblInd w:w="5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70" w:line="262"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86" w:line="220" w:lineRule="auto"/>
              <w:ind w:left="210"/>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111" w:line="220" w:lineRule="auto"/>
              <w:ind w:left="13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6" w:hRule="atLeast"/>
        </w:trPr>
        <w:tc>
          <w:tcPr>
            <w:tcW w:w="615" w:type="dxa"/>
          </w:tcPr>
          <w:p>
            <w:pPr>
              <w:spacing w:line="272" w:lineRule="auto"/>
            </w:pPr>
          </w:p>
          <w:p>
            <w:pPr>
              <w:spacing w:line="272" w:lineRule="auto"/>
            </w:pPr>
          </w:p>
          <w:p>
            <w:pPr>
              <w:spacing w:line="272" w:lineRule="auto"/>
            </w:pPr>
          </w:p>
          <w:p>
            <w:pPr>
              <w:spacing w:line="273" w:lineRule="auto"/>
            </w:pPr>
          </w:p>
          <w:p>
            <w:pPr>
              <w:spacing w:line="273" w:lineRule="auto"/>
            </w:pPr>
          </w:p>
          <w:p>
            <w:pPr>
              <w:spacing w:line="273"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375</w:t>
            </w:r>
          </w:p>
        </w:tc>
        <w:tc>
          <w:tcPr>
            <w:tcW w:w="1249" w:type="dxa"/>
          </w:tcPr>
          <w:p/>
          <w:p/>
          <w:p/>
          <w:p/>
          <w:p>
            <w:pPr>
              <w:spacing w:before="65" w:line="275" w:lineRule="auto"/>
              <w:ind w:left="110" w:right="118"/>
              <w:jc w:val="both"/>
              <w:rPr>
                <w:rFonts w:ascii="宋体" w:hAnsi="宋体" w:eastAsia="宋体" w:cs="宋体"/>
                <w:sz w:val="20"/>
                <w:szCs w:val="20"/>
              </w:rPr>
            </w:pPr>
            <w:r>
              <w:rPr>
                <w:rFonts w:ascii="宋体" w:hAnsi="宋体" w:eastAsia="宋体" w:cs="宋体"/>
                <w:spacing w:val="-2"/>
                <w:sz w:val="20"/>
                <w:szCs w:val="20"/>
              </w:rPr>
              <w:t>对毛绒纤维</w:t>
            </w:r>
            <w:r>
              <w:rPr>
                <w:rFonts w:ascii="宋体" w:hAnsi="宋体" w:eastAsia="宋体" w:cs="宋体"/>
                <w:spacing w:val="2"/>
                <w:sz w:val="20"/>
                <w:szCs w:val="20"/>
              </w:rPr>
              <w:t xml:space="preserve"> </w:t>
            </w:r>
            <w:r>
              <w:rPr>
                <w:rFonts w:ascii="宋体" w:hAnsi="宋体" w:eastAsia="宋体" w:cs="宋体"/>
                <w:spacing w:val="-2"/>
                <w:sz w:val="20"/>
                <w:szCs w:val="20"/>
              </w:rPr>
              <w:t>经营者违规</w:t>
            </w:r>
            <w:r>
              <w:rPr>
                <w:rFonts w:ascii="宋体" w:hAnsi="宋体" w:eastAsia="宋体" w:cs="宋体"/>
                <w:sz w:val="20"/>
                <w:szCs w:val="20"/>
              </w:rPr>
              <w:t xml:space="preserve"> </w:t>
            </w:r>
            <w:r>
              <w:rPr>
                <w:rFonts w:ascii="宋体" w:hAnsi="宋体" w:eastAsia="宋体" w:cs="宋体"/>
                <w:spacing w:val="1"/>
                <w:sz w:val="20"/>
                <w:szCs w:val="20"/>
              </w:rPr>
              <w:t>收购毛绒纤</w:t>
            </w:r>
            <w:r>
              <w:rPr>
                <w:rFonts w:ascii="宋体" w:hAnsi="宋体" w:eastAsia="宋体" w:cs="宋体"/>
                <w:spacing w:val="2"/>
                <w:sz w:val="20"/>
                <w:szCs w:val="20"/>
              </w:rPr>
              <w:t xml:space="preserve"> 维行为的行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83" w:lineRule="auto"/>
            </w:pPr>
          </w:p>
          <w:p>
            <w:pPr>
              <w:spacing w:line="283" w:lineRule="auto"/>
            </w:pPr>
          </w:p>
          <w:p>
            <w:pPr>
              <w:spacing w:line="283" w:lineRule="auto"/>
            </w:pPr>
          </w:p>
          <w:p>
            <w:pPr>
              <w:spacing w:line="283" w:lineRule="auto"/>
            </w:pPr>
          </w:p>
          <w:p>
            <w:pPr>
              <w:spacing w:line="284"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10"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52" w:line="248" w:lineRule="auto"/>
              <w:ind w:left="112" w:right="1251"/>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《毛绒纤维质量监督管理办法》</w:t>
            </w:r>
          </w:p>
          <w:p>
            <w:pPr>
              <w:spacing w:before="80" w:line="264" w:lineRule="auto"/>
              <w:ind w:left="112" w:right="62"/>
              <w:jc w:val="both"/>
              <w:rPr>
                <w:rFonts w:ascii="宋体" w:hAnsi="宋体" w:eastAsia="宋体" w:cs="宋体"/>
                <w:sz w:val="20"/>
                <w:szCs w:val="20"/>
              </w:rPr>
            </w:pPr>
            <w:r>
              <w:rPr>
                <w:rFonts w:ascii="宋体" w:hAnsi="宋体" w:eastAsia="宋体" w:cs="宋体"/>
                <w:spacing w:val="2"/>
                <w:sz w:val="20"/>
                <w:szCs w:val="20"/>
              </w:rPr>
              <w:t>第二十条：毛绒纤维经营者在收购毛绒纤维活动中</w:t>
            </w:r>
            <w:r>
              <w:rPr>
                <w:rFonts w:ascii="宋体" w:hAnsi="宋体" w:eastAsia="宋体" w:cs="宋体"/>
                <w:spacing w:val="1"/>
                <w:sz w:val="20"/>
                <w:szCs w:val="20"/>
              </w:rPr>
              <w:t>，违反本办法第十四条第(一)至第(四)</w:t>
            </w:r>
            <w:r>
              <w:rPr>
                <w:rFonts w:ascii="宋体" w:hAnsi="宋体" w:eastAsia="宋体" w:cs="宋体"/>
                <w:sz w:val="20"/>
                <w:szCs w:val="20"/>
              </w:rPr>
              <w:t xml:space="preserve"> 项规定的，由纤维质量监督机构责令改正，可以处3万元以下的罚</w:t>
            </w:r>
            <w:r>
              <w:rPr>
                <w:rFonts w:ascii="宋体" w:hAnsi="宋体" w:eastAsia="宋体" w:cs="宋体"/>
                <w:spacing w:val="-1"/>
                <w:sz w:val="20"/>
                <w:szCs w:val="20"/>
              </w:rPr>
              <w:t>款；违反本办法第十四条</w:t>
            </w:r>
            <w:r>
              <w:rPr>
                <w:rFonts w:ascii="宋体" w:hAnsi="宋体" w:eastAsia="宋体" w:cs="宋体"/>
                <w:sz w:val="20"/>
                <w:szCs w:val="20"/>
              </w:rPr>
              <w:t xml:space="preserve"> </w:t>
            </w:r>
            <w:r>
              <w:rPr>
                <w:rFonts w:ascii="宋体" w:hAnsi="宋体" w:eastAsia="宋体" w:cs="宋体"/>
                <w:spacing w:val="3"/>
                <w:sz w:val="20"/>
                <w:szCs w:val="20"/>
              </w:rPr>
              <w:t>第(五)项规定的，由纤维质量监督机构责令改</w:t>
            </w:r>
            <w:r>
              <w:rPr>
                <w:rFonts w:ascii="宋体" w:hAnsi="宋体" w:eastAsia="宋体" w:cs="宋体"/>
                <w:spacing w:val="2"/>
                <w:sz w:val="20"/>
                <w:szCs w:val="20"/>
              </w:rPr>
              <w:t>正，拒不改正的，处以3万元以下罚款。</w:t>
            </w:r>
          </w:p>
          <w:p>
            <w:pPr>
              <w:spacing w:before="72" w:line="285" w:lineRule="auto"/>
              <w:ind w:left="112"/>
              <w:rPr>
                <w:rFonts w:ascii="宋体" w:hAnsi="宋体" w:eastAsia="宋体" w:cs="宋体"/>
                <w:sz w:val="19"/>
                <w:szCs w:val="19"/>
              </w:rPr>
            </w:pPr>
            <w:r>
              <w:rPr>
                <w:rFonts w:ascii="宋体" w:hAnsi="宋体" w:eastAsia="宋体" w:cs="宋体"/>
                <w:spacing w:val="8"/>
                <w:sz w:val="19"/>
                <w:szCs w:val="19"/>
              </w:rPr>
              <w:t>第十四条：毛绒纤维经营者收购毛绒纤维，应当符合下列要求：(一)按照国家标准、技术规</w:t>
            </w:r>
            <w:r>
              <w:rPr>
                <w:rFonts w:ascii="宋体" w:hAnsi="宋体" w:eastAsia="宋体" w:cs="宋体"/>
                <w:spacing w:val="18"/>
                <w:sz w:val="19"/>
                <w:szCs w:val="19"/>
              </w:rPr>
              <w:t xml:space="preserve"> </w:t>
            </w:r>
            <w:r>
              <w:rPr>
                <w:rFonts w:ascii="宋体" w:hAnsi="宋体" w:eastAsia="宋体" w:cs="宋体"/>
                <w:spacing w:val="4"/>
                <w:sz w:val="19"/>
                <w:szCs w:val="19"/>
              </w:rPr>
              <w:t>范真实确定所收购毛绒纤维的类别、等级、重量；(二)按照国家标准、技术规</w:t>
            </w:r>
            <w:r>
              <w:rPr>
                <w:rFonts w:ascii="宋体" w:hAnsi="宋体" w:eastAsia="宋体" w:cs="宋体"/>
                <w:spacing w:val="3"/>
                <w:sz w:val="19"/>
                <w:szCs w:val="19"/>
              </w:rPr>
              <w:t>范挑拣、排除导</w:t>
            </w:r>
            <w:r>
              <w:rPr>
                <w:rFonts w:ascii="宋体" w:hAnsi="宋体" w:eastAsia="宋体" w:cs="宋体"/>
                <w:sz w:val="19"/>
                <w:szCs w:val="19"/>
              </w:rPr>
              <w:t xml:space="preserve"> </w:t>
            </w:r>
            <w:r>
              <w:rPr>
                <w:rFonts w:ascii="宋体" w:hAnsi="宋体" w:eastAsia="宋体" w:cs="宋体"/>
                <w:spacing w:val="10"/>
                <w:sz w:val="19"/>
                <w:szCs w:val="19"/>
              </w:rPr>
              <w:t>致质量下降的异性纤维及其他非毛绒纤维物质；(三)对所收购毛绒纤维的水分含量超过国</w:t>
            </w:r>
            <w:r>
              <w:rPr>
                <w:rFonts w:ascii="宋体" w:hAnsi="宋体" w:eastAsia="宋体" w:cs="宋体"/>
                <w:spacing w:val="9"/>
                <w:sz w:val="19"/>
                <w:szCs w:val="19"/>
              </w:rPr>
              <w:t xml:space="preserve">  </w:t>
            </w:r>
            <w:r>
              <w:rPr>
                <w:rFonts w:ascii="宋体" w:hAnsi="宋体" w:eastAsia="宋体" w:cs="宋体"/>
                <w:spacing w:val="4"/>
                <w:sz w:val="19"/>
                <w:szCs w:val="19"/>
              </w:rPr>
              <w:t>家标准规定的，进行晾晒、烘于等技术处理；(四)对所收购的毛绒纤</w:t>
            </w:r>
            <w:r>
              <w:rPr>
                <w:rFonts w:ascii="宋体" w:hAnsi="宋体" w:eastAsia="宋体" w:cs="宋体"/>
                <w:spacing w:val="3"/>
                <w:sz w:val="19"/>
                <w:szCs w:val="19"/>
              </w:rPr>
              <w:t>维按类别、等级、型号分</w:t>
            </w:r>
            <w:r>
              <w:rPr>
                <w:rFonts w:ascii="宋体" w:hAnsi="宋体" w:eastAsia="宋体" w:cs="宋体"/>
                <w:sz w:val="19"/>
                <w:szCs w:val="19"/>
              </w:rPr>
              <w:t xml:space="preserve"> </w:t>
            </w:r>
            <w:r>
              <w:rPr>
                <w:rFonts w:ascii="宋体" w:hAnsi="宋体" w:eastAsia="宋体" w:cs="宋体"/>
                <w:spacing w:val="12"/>
                <w:sz w:val="19"/>
                <w:szCs w:val="19"/>
              </w:rPr>
              <w:t>别置放，并妥善保管；(五)对所收购的毛绒纤维按净毛绒计算公量。</w:t>
            </w:r>
          </w:p>
        </w:tc>
        <w:tc>
          <w:tcPr>
            <w:tcW w:w="1039" w:type="dxa"/>
          </w:tcPr>
          <w:p>
            <w:pPr>
              <w:spacing w:line="283" w:lineRule="auto"/>
            </w:pPr>
          </w:p>
          <w:p>
            <w:pPr>
              <w:spacing w:line="283" w:lineRule="auto"/>
            </w:pPr>
          </w:p>
          <w:p>
            <w:pPr>
              <w:spacing w:line="283" w:lineRule="auto"/>
            </w:pPr>
          </w:p>
          <w:p>
            <w:pPr>
              <w:spacing w:line="283" w:lineRule="auto"/>
            </w:pPr>
          </w:p>
          <w:p>
            <w:pPr>
              <w:spacing w:line="284" w:lineRule="auto"/>
            </w:pPr>
          </w:p>
          <w:p>
            <w:pPr>
              <w:spacing w:before="65" w:line="262"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5" w:lineRule="auto"/>
            </w:pPr>
          </w:p>
          <w:p>
            <w:pPr>
              <w:spacing w:line="285" w:lineRule="auto"/>
            </w:pPr>
          </w:p>
          <w:p>
            <w:pPr>
              <w:spacing w:line="285" w:lineRule="auto"/>
            </w:pPr>
          </w:p>
          <w:p>
            <w:pPr>
              <w:spacing w:line="285" w:lineRule="auto"/>
            </w:pPr>
          </w:p>
          <w:p>
            <w:pPr>
              <w:spacing w:line="286"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0" w:hRule="atLeast"/>
        </w:trPr>
        <w:tc>
          <w:tcPr>
            <w:tcW w:w="615"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376</w:t>
            </w:r>
          </w:p>
        </w:tc>
        <w:tc>
          <w:tcPr>
            <w:tcW w:w="1249" w:type="dxa"/>
          </w:tcPr>
          <w:p>
            <w:pPr>
              <w:spacing w:line="254" w:lineRule="auto"/>
            </w:pPr>
          </w:p>
          <w:p>
            <w:pPr>
              <w:spacing w:line="254" w:lineRule="auto"/>
            </w:pPr>
          </w:p>
          <w:p>
            <w:pPr>
              <w:spacing w:line="255" w:lineRule="auto"/>
            </w:pPr>
          </w:p>
          <w:p>
            <w:pPr>
              <w:spacing w:line="255" w:lineRule="auto"/>
            </w:pPr>
          </w:p>
          <w:p>
            <w:pPr>
              <w:spacing w:line="255" w:lineRule="auto"/>
            </w:pPr>
          </w:p>
          <w:p>
            <w:pPr>
              <w:spacing w:before="65" w:line="273" w:lineRule="auto"/>
              <w:ind w:left="110" w:right="118"/>
              <w:jc w:val="both"/>
              <w:rPr>
                <w:rFonts w:ascii="宋体" w:hAnsi="宋体" w:eastAsia="宋体" w:cs="宋体"/>
                <w:sz w:val="20"/>
                <w:szCs w:val="20"/>
              </w:rPr>
            </w:pPr>
            <w:r>
              <w:rPr>
                <w:rFonts w:ascii="宋体" w:hAnsi="宋体" w:eastAsia="宋体" w:cs="宋体"/>
                <w:spacing w:val="-2"/>
                <w:sz w:val="20"/>
                <w:szCs w:val="20"/>
              </w:rPr>
              <w:t>对毛绒纤维</w:t>
            </w:r>
            <w:r>
              <w:rPr>
                <w:rFonts w:ascii="宋体" w:hAnsi="宋体" w:eastAsia="宋体" w:cs="宋体"/>
                <w:spacing w:val="2"/>
                <w:sz w:val="20"/>
                <w:szCs w:val="20"/>
              </w:rPr>
              <w:t xml:space="preserve"> </w:t>
            </w:r>
            <w:r>
              <w:rPr>
                <w:rFonts w:ascii="宋体" w:hAnsi="宋体" w:eastAsia="宋体" w:cs="宋体"/>
                <w:spacing w:val="-2"/>
                <w:sz w:val="20"/>
                <w:szCs w:val="20"/>
              </w:rPr>
              <w:t>经营者违规</w:t>
            </w:r>
            <w:r>
              <w:rPr>
                <w:rFonts w:ascii="宋体" w:hAnsi="宋体" w:eastAsia="宋体" w:cs="宋体"/>
                <w:sz w:val="20"/>
                <w:szCs w:val="20"/>
              </w:rPr>
              <w:t xml:space="preserve"> </w:t>
            </w:r>
            <w:r>
              <w:rPr>
                <w:rFonts w:ascii="宋体" w:hAnsi="宋体" w:eastAsia="宋体" w:cs="宋体"/>
                <w:spacing w:val="-2"/>
                <w:sz w:val="20"/>
                <w:szCs w:val="20"/>
              </w:rPr>
              <w:t>加工毛绒纤</w:t>
            </w:r>
            <w:r>
              <w:rPr>
                <w:rFonts w:ascii="宋体" w:hAnsi="宋体" w:eastAsia="宋体" w:cs="宋体"/>
                <w:spacing w:val="1"/>
                <w:sz w:val="20"/>
                <w:szCs w:val="20"/>
              </w:rPr>
              <w:t xml:space="preserve"> </w:t>
            </w:r>
            <w:r>
              <w:rPr>
                <w:rFonts w:ascii="宋体" w:hAnsi="宋体" w:eastAsia="宋体" w:cs="宋体"/>
                <w:spacing w:val="2"/>
                <w:sz w:val="20"/>
                <w:szCs w:val="20"/>
              </w:rPr>
              <w:t>维行为的行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84"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71" w:line="253" w:lineRule="auto"/>
              <w:ind w:left="112" w:right="1251"/>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《毛绒纤维质量监督管理办法》</w:t>
            </w:r>
          </w:p>
          <w:p>
            <w:pPr>
              <w:spacing w:before="72" w:line="288" w:lineRule="auto"/>
              <w:ind w:left="112"/>
              <w:jc w:val="both"/>
              <w:rPr>
                <w:rFonts w:ascii="宋体" w:hAnsi="宋体" w:eastAsia="宋体" w:cs="宋体"/>
                <w:sz w:val="19"/>
                <w:szCs w:val="19"/>
              </w:rPr>
            </w:pPr>
            <w:r>
              <w:rPr>
                <w:rFonts w:ascii="宋体" w:hAnsi="宋体" w:eastAsia="宋体" w:cs="宋体"/>
                <w:spacing w:val="9"/>
                <w:sz w:val="19"/>
                <w:szCs w:val="19"/>
              </w:rPr>
              <w:t>第二十一条：毛绒纤维经营者在加工毛绒纤维活动中，违反本办法第十五条第一款第(一)</w:t>
            </w:r>
            <w:r>
              <w:rPr>
                <w:rFonts w:ascii="宋体" w:hAnsi="宋体" w:eastAsia="宋体" w:cs="宋体"/>
                <w:spacing w:val="8"/>
                <w:sz w:val="19"/>
                <w:szCs w:val="19"/>
              </w:rPr>
              <w:t xml:space="preserve">  </w:t>
            </w:r>
            <w:r>
              <w:rPr>
                <w:rFonts w:ascii="宋体" w:hAnsi="宋体" w:eastAsia="宋体" w:cs="宋体"/>
                <w:spacing w:val="4"/>
                <w:sz w:val="19"/>
                <w:szCs w:val="19"/>
              </w:rPr>
              <w:t>项规定的，由纤维质量监督机构责令改正，拒不改正的，处以1万元以下的罚款；违反本办法</w:t>
            </w:r>
            <w:r>
              <w:rPr>
                <w:rFonts w:ascii="宋体" w:hAnsi="宋体" w:eastAsia="宋体" w:cs="宋体"/>
                <w:sz w:val="19"/>
                <w:szCs w:val="19"/>
              </w:rPr>
              <w:t xml:space="preserve">  </w:t>
            </w:r>
            <w:r>
              <w:rPr>
                <w:rFonts w:ascii="宋体" w:hAnsi="宋体" w:eastAsia="宋体" w:cs="宋体"/>
                <w:spacing w:val="4"/>
                <w:sz w:val="19"/>
                <w:szCs w:val="19"/>
              </w:rPr>
              <w:t>第十五条第(二)项、第(三)项、第(四)项、第</w:t>
            </w:r>
            <w:r>
              <w:rPr>
                <w:rFonts w:ascii="宋体" w:hAnsi="宋体" w:eastAsia="宋体" w:cs="宋体"/>
                <w:spacing w:val="3"/>
                <w:sz w:val="19"/>
                <w:szCs w:val="19"/>
              </w:rPr>
              <w:t>(五)项规定的，由纤维质量监督机构责令改正，</w:t>
            </w:r>
            <w:r>
              <w:rPr>
                <w:rFonts w:ascii="宋体" w:hAnsi="宋体" w:eastAsia="宋体" w:cs="宋体"/>
                <w:sz w:val="19"/>
                <w:szCs w:val="19"/>
              </w:rPr>
              <w:t xml:space="preserve"> </w:t>
            </w:r>
            <w:r>
              <w:rPr>
                <w:rFonts w:ascii="宋体" w:hAnsi="宋体" w:eastAsia="宋体" w:cs="宋体"/>
                <w:spacing w:val="11"/>
                <w:sz w:val="19"/>
                <w:szCs w:val="19"/>
              </w:rPr>
              <w:t>并可以根据情节轻重，处10万元以下的罚款。</w:t>
            </w:r>
          </w:p>
          <w:p>
            <w:pPr>
              <w:spacing w:before="73" w:line="247" w:lineRule="auto"/>
              <w:ind w:left="112" w:right="159"/>
              <w:rPr>
                <w:rFonts w:ascii="宋体" w:hAnsi="宋体" w:eastAsia="宋体" w:cs="宋体"/>
                <w:sz w:val="20"/>
                <w:szCs w:val="20"/>
              </w:rPr>
            </w:pPr>
            <w:r>
              <w:rPr>
                <w:rFonts w:ascii="宋体" w:hAnsi="宋体" w:eastAsia="宋体" w:cs="宋体"/>
                <w:sz w:val="20"/>
                <w:szCs w:val="20"/>
              </w:rPr>
              <w:t>违反本办法第十五条第二款规定的，由纤维质量监督机构没收并监督销</w:t>
            </w:r>
            <w:r>
              <w:rPr>
                <w:rFonts w:ascii="宋体" w:hAnsi="宋体" w:eastAsia="宋体" w:cs="宋体"/>
                <w:spacing w:val="-1"/>
                <w:sz w:val="20"/>
                <w:szCs w:val="20"/>
              </w:rPr>
              <w:t>毁禁用的毛绒纤维</w:t>
            </w:r>
            <w:r>
              <w:rPr>
                <w:rFonts w:ascii="宋体" w:hAnsi="宋体" w:eastAsia="宋体" w:cs="宋体"/>
                <w:sz w:val="20"/>
                <w:szCs w:val="20"/>
              </w:rPr>
              <w:t xml:space="preserve"> </w:t>
            </w:r>
            <w:r>
              <w:rPr>
                <w:rFonts w:ascii="宋体" w:hAnsi="宋体" w:eastAsia="宋体" w:cs="宋体"/>
                <w:spacing w:val="3"/>
                <w:sz w:val="20"/>
                <w:szCs w:val="20"/>
              </w:rPr>
              <w:t>加工设备，并处非法加工设备实际价值2倍以上10倍以下的罚款。</w:t>
            </w:r>
          </w:p>
          <w:p>
            <w:pPr>
              <w:spacing w:before="75" w:line="288" w:lineRule="auto"/>
              <w:ind w:left="112"/>
              <w:rPr>
                <w:rFonts w:ascii="宋体" w:hAnsi="宋体" w:eastAsia="宋体" w:cs="宋体"/>
                <w:sz w:val="19"/>
                <w:szCs w:val="19"/>
              </w:rPr>
            </w:pPr>
            <w:r>
              <w:rPr>
                <w:rFonts w:ascii="宋体" w:hAnsi="宋体" w:eastAsia="宋体" w:cs="宋体"/>
                <w:spacing w:val="9"/>
                <w:sz w:val="19"/>
                <w:szCs w:val="19"/>
              </w:rPr>
              <w:t>第十五条第一款：毛绒纤维经营者从事毛绒纤</w:t>
            </w:r>
            <w:r>
              <w:rPr>
                <w:rFonts w:ascii="宋体" w:hAnsi="宋体" w:eastAsia="宋体" w:cs="宋体"/>
                <w:spacing w:val="8"/>
                <w:sz w:val="19"/>
                <w:szCs w:val="19"/>
              </w:rPr>
              <w:t>维加工活动，应当符合下列要求：(一)具备符</w:t>
            </w:r>
            <w:r>
              <w:rPr>
                <w:rFonts w:ascii="宋体" w:hAnsi="宋体" w:eastAsia="宋体" w:cs="宋体"/>
                <w:sz w:val="19"/>
                <w:szCs w:val="19"/>
              </w:rPr>
              <w:t xml:space="preserve"> </w:t>
            </w:r>
            <w:r>
              <w:rPr>
                <w:rFonts w:ascii="宋体" w:hAnsi="宋体" w:eastAsia="宋体" w:cs="宋体"/>
                <w:spacing w:val="9"/>
                <w:sz w:val="19"/>
                <w:szCs w:val="19"/>
              </w:rPr>
              <w:t>合规定的质量标准、检验设备和环境、检验人员、加工机械和加工场所</w:t>
            </w:r>
            <w:r>
              <w:rPr>
                <w:rFonts w:ascii="宋体" w:hAnsi="宋体" w:eastAsia="宋体" w:cs="宋体"/>
                <w:spacing w:val="8"/>
                <w:sz w:val="19"/>
                <w:szCs w:val="19"/>
              </w:rPr>
              <w:t>、质量保证制度以及</w:t>
            </w:r>
            <w:r>
              <w:rPr>
                <w:rFonts w:ascii="宋体" w:hAnsi="宋体" w:eastAsia="宋体" w:cs="宋体"/>
                <w:sz w:val="19"/>
                <w:szCs w:val="19"/>
              </w:rPr>
              <w:t xml:space="preserve"> </w:t>
            </w:r>
            <w:r>
              <w:rPr>
                <w:rFonts w:ascii="宋体" w:hAnsi="宋体" w:eastAsia="宋体" w:cs="宋体"/>
                <w:spacing w:val="10"/>
                <w:sz w:val="19"/>
                <w:szCs w:val="19"/>
              </w:rPr>
              <w:t>国家规定的其他条件；(二)挑拣、排除毛绒纤维中导致质量下降的异</w:t>
            </w:r>
            <w:r>
              <w:rPr>
                <w:rFonts w:ascii="宋体" w:hAnsi="宋体" w:eastAsia="宋体" w:cs="宋体"/>
                <w:spacing w:val="9"/>
                <w:sz w:val="19"/>
                <w:szCs w:val="19"/>
              </w:rPr>
              <w:t>性纤维及其他非毛绒</w:t>
            </w:r>
            <w:r>
              <w:rPr>
                <w:rFonts w:ascii="宋体" w:hAnsi="宋体" w:eastAsia="宋体" w:cs="宋体"/>
                <w:sz w:val="19"/>
                <w:szCs w:val="19"/>
              </w:rPr>
              <w:t xml:space="preserve">  </w:t>
            </w:r>
            <w:r>
              <w:rPr>
                <w:rFonts w:ascii="宋体" w:hAnsi="宋体" w:eastAsia="宋体" w:cs="宋体"/>
                <w:spacing w:val="9"/>
                <w:sz w:val="19"/>
                <w:szCs w:val="19"/>
              </w:rPr>
              <w:t>纤维物质；(三)按照国家标准、技术规范，对毛绒</w:t>
            </w:r>
            <w:r>
              <w:rPr>
                <w:rFonts w:ascii="宋体" w:hAnsi="宋体" w:eastAsia="宋体" w:cs="宋体"/>
                <w:spacing w:val="8"/>
                <w:sz w:val="19"/>
                <w:szCs w:val="19"/>
              </w:rPr>
              <w:t>纤维分类别、分等级加工，对加工后的毛</w:t>
            </w:r>
          </w:p>
        </w:tc>
        <w:tc>
          <w:tcPr>
            <w:tcW w:w="1039" w:type="dxa"/>
          </w:tcPr>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before="65" w:line="253"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70"/>
          <w:pgMar w:top="1025" w:right="2264" w:bottom="400" w:left="1300" w:header="0" w:footer="0" w:gutter="0"/>
          <w:pgNumType w:fmt="decimal"/>
          <w:cols w:space="720" w:num="1"/>
        </w:sectPr>
      </w:pPr>
    </w:p>
    <w:p>
      <w:r>
        <mc:AlternateContent>
          <mc:Choice Requires="wps">
            <w:drawing>
              <wp:anchor distT="0" distB="0" distL="114300" distR="114300" simplePos="0" relativeHeight="251854848" behindDoc="0" locked="0" layoutInCell="0" allowOverlap="1">
                <wp:simplePos x="0" y="0"/>
                <wp:positionH relativeFrom="page">
                  <wp:posOffset>847090</wp:posOffset>
                </wp:positionH>
                <wp:positionV relativeFrom="page">
                  <wp:posOffset>1362075</wp:posOffset>
                </wp:positionV>
                <wp:extent cx="86995" cy="109220"/>
                <wp:effectExtent l="0" t="11430" r="0" b="0"/>
                <wp:wrapNone/>
                <wp:docPr id="213" name="TextBox 46"/>
                <wp:cNvGraphicFramePr/>
                <a:graphic xmlns:a="http://schemas.openxmlformats.org/drawingml/2006/main">
                  <a:graphicData uri="http://schemas.microsoft.com/office/word/2010/wordprocessingShape">
                    <wps:wsp>
                      <wps:cNvSpPr txBox="1"/>
                      <wps:spPr>
                        <a:xfrm rot="16200000">
                          <a:off x="847685" y="1362686"/>
                          <a:ext cx="86994" cy="109220"/>
                        </a:xfrm>
                        <a:prstGeom prst="rect">
                          <a:avLst/>
                        </a:prstGeom>
                        <a:noFill/>
                        <a:ln w="0">
                          <a:noFill/>
                        </a:ln>
                        <a:effectLst/>
                      </wps:spPr>
                      <wps:txbx>
                        <w:txbxContent>
                          <w:p>
                            <w:pPr>
                              <w:spacing w:before="83" w:line="68" w:lineRule="exact"/>
                              <w:ind w:left="20"/>
                              <w:rPr>
                                <w:rFonts w:ascii="宋体" w:hAnsi="宋体" w:eastAsia="宋体" w:cs="宋体"/>
                                <w:sz w:val="10"/>
                                <w:szCs w:val="10"/>
                              </w:rPr>
                            </w:pPr>
                            <w:r>
                              <w:rPr>
                                <w:rFonts w:ascii="宋体" w:hAnsi="宋体" w:eastAsia="宋体" w:cs="宋体"/>
                                <w:position w:val="-2"/>
                                <w:sz w:val="10"/>
                                <w:szCs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 o:spid="_x0000_s1026" o:spt="202" type="#_x0000_t202" style="position:absolute;left:0pt;margin-left:66.7pt;margin-top:107.25pt;height:8.6pt;width:6.85pt;mso-position-horizontal-relative:page;mso-position-vertical-relative:page;rotation:-5898240f;z-index:251854848;mso-width-relative:page;mso-height-relative:page;" filled="f" stroked="f" coordsize="21600,21600" o:allowincell="f" o:gfxdata="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Bf0OtkAAAALAQAADwAAAAAAAAABACAAAAAiAAAAZHJzL2Rv&#10;d25yZXYueG1sUEsBAhQAFAAAAAgAh07iQPPqDOk5AgAAegQAAA4AAAAAAAAAAQAgAAAAKAEAAGRy&#10;cy9lMm9Eb2MueG1sUEsFBgAAAAAGAAYAWQEAANMFAAAAAA==&#10;">
                <v:fill on="f" focussize="0,0"/>
                <v:stroke on="f" weight="0pt"/>
                <v:imagedata o:title=""/>
                <o:lock v:ext="edit" aspectratio="f"/>
                <v:textbox inset="0mm,0mm,0mm,0mm">
                  <w:txbxContent>
                    <w:p>
                      <w:pPr>
                        <w:spacing w:before="83" w:line="68" w:lineRule="exact"/>
                        <w:ind w:left="20"/>
                        <w:rPr>
                          <w:rFonts w:ascii="宋体" w:hAnsi="宋体" w:eastAsia="宋体" w:cs="宋体"/>
                          <w:sz w:val="10"/>
                          <w:szCs w:val="10"/>
                        </w:rPr>
                      </w:pPr>
                      <w:r>
                        <w:rPr>
                          <w:rFonts w:ascii="宋体" w:hAnsi="宋体" w:eastAsia="宋体" w:cs="宋体"/>
                          <w:position w:val="-2"/>
                          <w:sz w:val="10"/>
                          <w:szCs w:val="10"/>
                        </w:rPr>
                        <w:t>—</w:t>
                      </w:r>
                    </w:p>
                  </w:txbxContent>
                </v:textbox>
              </v:shape>
            </w:pict>
          </mc:Fallback>
        </mc:AlternateContent>
      </w:r>
      <w:r>
        <mc:AlternateContent>
          <mc:Choice Requires="wps">
            <w:drawing>
              <wp:anchor distT="0" distB="0" distL="114300" distR="114300" simplePos="0" relativeHeight="251853824" behindDoc="0" locked="0" layoutInCell="0" allowOverlap="1">
                <wp:simplePos x="0" y="0"/>
                <wp:positionH relativeFrom="page">
                  <wp:posOffset>792480</wp:posOffset>
                </wp:positionH>
                <wp:positionV relativeFrom="page">
                  <wp:posOffset>1899920</wp:posOffset>
                </wp:positionV>
                <wp:extent cx="150495" cy="109220"/>
                <wp:effectExtent l="20955" t="0" r="0" b="0"/>
                <wp:wrapNone/>
                <wp:docPr id="212" name="TextBox 47"/>
                <wp:cNvGraphicFramePr/>
                <a:graphic xmlns:a="http://schemas.openxmlformats.org/drawingml/2006/main">
                  <a:graphicData uri="http://schemas.microsoft.com/office/word/2010/wordprocessingShape">
                    <wps:wsp>
                      <wps:cNvSpPr txBox="1"/>
                      <wps:spPr>
                        <a:xfrm rot="5400000">
                          <a:off x="792589" y="1900436"/>
                          <a:ext cx="150495" cy="109220"/>
                        </a:xfrm>
                        <a:prstGeom prst="rect">
                          <a:avLst/>
                        </a:prstGeom>
                        <a:noFill/>
                        <a:ln w="0">
                          <a:noFill/>
                        </a:ln>
                        <a:effectLst/>
                      </wps:spPr>
                      <wps:txbx>
                        <w:txbxContent>
                          <w:p>
                            <w:pPr>
                              <w:spacing w:before="83" w:line="68" w:lineRule="exact"/>
                              <w:rPr>
                                <w:rFonts w:ascii="宋体" w:hAnsi="宋体" w:eastAsia="宋体" w:cs="宋体"/>
                                <w:sz w:val="10"/>
                                <w:szCs w:val="10"/>
                              </w:rPr>
                            </w:pPr>
                            <w:r>
                              <w:rPr>
                                <w:rFonts w:ascii="宋体" w:hAnsi="宋体" w:eastAsia="宋体" w:cs="宋体"/>
                                <w:spacing w:val="-1"/>
                                <w:position w:val="-2"/>
                                <w:sz w:val="10"/>
                                <w:szCs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 o:spid="_x0000_s1026" o:spt="202" type="#_x0000_t202" style="position:absolute;left:0pt;margin-left:62.4pt;margin-top:149.6pt;height:8.6pt;width:11.85pt;mso-position-horizontal-relative:page;mso-position-vertical-relative:page;rotation:5898240f;z-index:251853824;mso-width-relative:page;mso-height-relative:page;" filled="f" stroked="f" coordsize="21600,21600" o:allowincell="f" o:gfxdata="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w8sJdYAAAALAQAADwAAAAAAAAABACAAAAAiAAAAZHJzL2Rvd25y&#10;ZXYueG1sUEsBAhQAFAAAAAgAh07iQF+E7d85AgAAegQAAA4AAAAAAAAAAQAgAAAAJQEAAGRycy9l&#10;Mm9Eb2MueG1sUEsFBgAAAAAGAAYAWQEAANAFAAAAAA==&#10;">
                <v:fill on="f" focussize="0,0"/>
                <v:stroke on="f" weight="0pt"/>
                <v:imagedata o:title=""/>
                <o:lock v:ext="edit" aspectratio="f"/>
                <v:textbox inset="0mm,0mm,0mm,0mm">
                  <w:txbxContent>
                    <w:p>
                      <w:pPr>
                        <w:spacing w:before="83" w:line="68" w:lineRule="exact"/>
                        <w:rPr>
                          <w:rFonts w:ascii="宋体" w:hAnsi="宋体" w:eastAsia="宋体" w:cs="宋体"/>
                          <w:sz w:val="10"/>
                          <w:szCs w:val="10"/>
                        </w:rPr>
                      </w:pPr>
                      <w:r>
                        <w:rPr>
                          <w:rFonts w:ascii="宋体" w:hAnsi="宋体" w:eastAsia="宋体" w:cs="宋体"/>
                          <w:spacing w:val="-1"/>
                          <w:position w:val="-2"/>
                          <w:sz w:val="10"/>
                          <w:szCs w:val="10"/>
                        </w:rPr>
                        <w:t>—</w:t>
                      </w:r>
                    </w:p>
                  </w:txbxContent>
                </v:textbox>
              </v:shape>
            </w:pict>
          </mc:Fallback>
        </mc:AlternateContent>
      </w:r>
      <w:r>
        <mc:AlternateContent>
          <mc:Choice Requires="wps">
            <w:drawing>
              <wp:anchor distT="0" distB="0" distL="114300" distR="114300" simplePos="0" relativeHeight="251852800" behindDoc="0" locked="0" layoutInCell="0" allowOverlap="1">
                <wp:simplePos x="0" y="0"/>
                <wp:positionH relativeFrom="page">
                  <wp:posOffset>770255</wp:posOffset>
                </wp:positionH>
                <wp:positionV relativeFrom="page">
                  <wp:posOffset>1562100</wp:posOffset>
                </wp:positionV>
                <wp:extent cx="146050" cy="200660"/>
                <wp:effectExtent l="0" t="0" r="0" b="0"/>
                <wp:wrapNone/>
                <wp:docPr id="211" name="文本框 168"/>
                <wp:cNvGraphicFramePr/>
                <a:graphic xmlns:a="http://schemas.openxmlformats.org/drawingml/2006/main">
                  <a:graphicData uri="http://schemas.microsoft.com/office/word/2010/wordprocessingShape">
                    <wps:wsp>
                      <wps:cNvSpPr txBox="1"/>
                      <wps:spPr>
                        <a:xfrm>
                          <a:off x="0" y="0"/>
                          <a:ext cx="146050" cy="200660"/>
                        </a:xfrm>
                        <a:prstGeom prst="rect">
                          <a:avLst/>
                        </a:prstGeom>
                        <a:noFill/>
                        <a:ln>
                          <a:noFill/>
                        </a:ln>
                      </wps:spPr>
                      <wps:txbx>
                        <w:txbxContent>
                          <w:p>
                            <w:pPr>
                              <w:spacing w:before="20" w:line="179" w:lineRule="auto"/>
                              <w:rPr>
                                <w:rFonts w:ascii="宋体" w:hAnsi="宋体" w:eastAsia="宋体" w:cs="宋体"/>
                                <w:sz w:val="19"/>
                                <w:szCs w:val="19"/>
                              </w:rPr>
                            </w:pPr>
                            <w:r>
                              <w:rPr>
                                <w:rFonts w:ascii="宋体" w:hAnsi="宋体" w:eastAsia="宋体" w:cs="宋体"/>
                                <w:spacing w:val="-3"/>
                                <w:sz w:val="19"/>
                                <w:szCs w:val="19"/>
                              </w:rPr>
                              <w:t>8</w:t>
                            </w:r>
                          </w:p>
                        </w:txbxContent>
                      </wps:txbx>
                      <wps:bodyPr vert="eaVert" lIns="0" tIns="0" rIns="0" bIns="0" upright="1"/>
                    </wps:wsp>
                  </a:graphicData>
                </a:graphic>
              </wp:anchor>
            </w:drawing>
          </mc:Choice>
          <mc:Fallback>
            <w:pict>
              <v:shape id="文本框 168" o:spid="_x0000_s1026" o:spt="202" type="#_x0000_t202" style="position:absolute;left:0pt;margin-left:60.65pt;margin-top:123pt;height:15.8pt;width:11.5pt;mso-position-horizontal-relative:page;mso-position-vertical-relative:page;z-index:251852800;mso-width-relative:page;mso-height-relative:page;" filled="f" stroked="f" coordsize="21600,21600" o:allowincell="f" o:gfxdata="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8CcaNYAAAALAQAADwAAAAAAAAABACAAAAAiAAAAZHJzL2Rvd25yZXYu&#10;eG1sUEsBAhQAFAAAAAgAh07iQOMoHcnEAQAAgwMAAA4AAAAAAAAAAQAgAAAAJQEAAGRycy9lMm9E&#10;b2MueG1sUEsFBgAAAAAGAAYAWQEAAFs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19"/>
                          <w:szCs w:val="19"/>
                        </w:rPr>
                      </w:pPr>
                      <w:r>
                        <w:rPr>
                          <w:rFonts w:ascii="宋体" w:hAnsi="宋体" w:eastAsia="宋体" w:cs="宋体"/>
                          <w:spacing w:val="-3"/>
                          <w:sz w:val="19"/>
                          <w:szCs w:val="19"/>
                        </w:rPr>
                        <w:t>8</w:t>
                      </w:r>
                    </w:p>
                  </w:txbxContent>
                </v:textbox>
              </v:shape>
            </w:pict>
          </mc:Fallback>
        </mc:AlternateContent>
      </w:r>
    </w:p>
    <w:p/>
    <w:p>
      <w:pPr>
        <w:spacing w:line="219" w:lineRule="exact"/>
      </w:pPr>
    </w:p>
    <w:tbl>
      <w:tblPr>
        <w:tblStyle w:val="7"/>
        <w:tblW w:w="12829" w:type="dxa"/>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0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6" w:lineRule="auto"/>
            </w:pPr>
          </w:p>
          <w:p>
            <w:pPr>
              <w:spacing w:before="62" w:line="221" w:lineRule="auto"/>
              <w:ind w:left="147"/>
              <w:rPr>
                <w:rFonts w:ascii="宋体" w:hAnsi="宋体" w:eastAsia="宋体" w:cs="宋体"/>
                <w:sz w:val="19"/>
                <w:szCs w:val="19"/>
              </w:rPr>
            </w:pPr>
            <w:r>
              <w:rPr>
                <w:rFonts w:ascii="宋体" w:hAnsi="宋体" w:eastAsia="宋体" w:cs="宋体"/>
                <w:b/>
                <w:bCs/>
                <w:spacing w:val="-4"/>
                <w:sz w:val="19"/>
                <w:szCs w:val="19"/>
              </w:rPr>
              <w:t>序号</w:t>
            </w:r>
          </w:p>
        </w:tc>
        <w:tc>
          <w:tcPr>
            <w:tcW w:w="1249" w:type="dxa"/>
            <w:vMerge w:val="restart"/>
            <w:tcBorders>
              <w:bottom w:val="nil"/>
            </w:tcBorders>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color w:val="000C32"/>
                <w:spacing w:val="-4"/>
                <w:sz w:val="19"/>
                <w:szCs w:val="19"/>
              </w:rPr>
              <w:t>事项名称</w:t>
            </w:r>
          </w:p>
        </w:tc>
        <w:tc>
          <w:tcPr>
            <w:tcW w:w="609" w:type="dxa"/>
            <w:vMerge w:val="restart"/>
            <w:tcBorders>
              <w:bottom w:val="nil"/>
            </w:tcBorders>
          </w:tcPr>
          <w:p>
            <w:pPr>
              <w:spacing w:line="256" w:lineRule="auto"/>
            </w:pPr>
          </w:p>
          <w:p>
            <w:pPr>
              <w:spacing w:before="62" w:line="320" w:lineRule="exact"/>
              <w:ind w:left="10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04"/>
              <w:rPr>
                <w:rFonts w:ascii="宋体" w:hAnsi="宋体" w:eastAsia="宋体" w:cs="宋体"/>
                <w:sz w:val="19"/>
                <w:szCs w:val="19"/>
              </w:rPr>
            </w:pPr>
            <w:r>
              <w:rPr>
                <w:rFonts w:ascii="宋体" w:hAnsi="宋体" w:eastAsia="宋体" w:cs="宋体"/>
                <w:b/>
                <w:bCs/>
                <w:spacing w:val="-4"/>
                <w:sz w:val="19"/>
                <w:szCs w:val="19"/>
              </w:rPr>
              <w:t>类型</w:t>
            </w:r>
          </w:p>
        </w:tc>
        <w:tc>
          <w:tcPr>
            <w:tcW w:w="8084" w:type="dxa"/>
            <w:vMerge w:val="restart"/>
            <w:tcBorders>
              <w:bottom w:val="nil"/>
            </w:tcBorders>
          </w:tcPr>
          <w:p>
            <w:pPr>
              <w:spacing w:line="414" w:lineRule="auto"/>
            </w:pPr>
          </w:p>
          <w:p>
            <w:pPr>
              <w:spacing w:before="62" w:line="219" w:lineRule="auto"/>
              <w:ind w:left="3655"/>
              <w:rPr>
                <w:rFonts w:ascii="宋体" w:hAnsi="宋体" w:eastAsia="宋体" w:cs="宋体"/>
                <w:sz w:val="19"/>
                <w:szCs w:val="19"/>
              </w:rPr>
            </w:pPr>
            <w:r>
              <w:rPr>
                <w:rFonts w:ascii="宋体" w:hAnsi="宋体" w:eastAsia="宋体" w:cs="宋体"/>
                <w:b/>
                <w:bCs/>
                <w:spacing w:val="9"/>
                <w:sz w:val="19"/>
                <w:szCs w:val="19"/>
              </w:rPr>
              <w:t>实施依据</w:t>
            </w:r>
          </w:p>
        </w:tc>
        <w:tc>
          <w:tcPr>
            <w:tcW w:w="2273" w:type="dxa"/>
            <w:gridSpan w:val="2"/>
          </w:tcPr>
          <w:p>
            <w:pPr>
              <w:spacing w:before="110" w:line="220" w:lineRule="auto"/>
              <w:ind w:left="75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84" w:type="dxa"/>
            <w:vMerge w:val="continue"/>
            <w:tcBorders>
              <w:top w:val="nil"/>
            </w:tcBorders>
          </w:tcPr>
          <w:p/>
        </w:tc>
        <w:tc>
          <w:tcPr>
            <w:tcW w:w="1029" w:type="dxa"/>
          </w:tcPr>
          <w:p>
            <w:pPr>
              <w:spacing w:before="115" w:line="261" w:lineRule="auto"/>
              <w:ind w:left="131" w:right="139" w:firstLine="9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44" w:type="dxa"/>
          </w:tcPr>
          <w:p>
            <w:pPr>
              <w:spacing w:before="116" w:line="260" w:lineRule="auto"/>
              <w:ind w:left="142" w:right="105" w:firstLine="100"/>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trPr>
        <w:tc>
          <w:tcPr>
            <w:tcW w:w="614" w:type="dxa"/>
          </w:tcPr>
          <w:p/>
        </w:tc>
        <w:tc>
          <w:tcPr>
            <w:tcW w:w="1249" w:type="dxa"/>
          </w:tcPr>
          <w:p/>
        </w:tc>
        <w:tc>
          <w:tcPr>
            <w:tcW w:w="609" w:type="dxa"/>
          </w:tcPr>
          <w:p/>
        </w:tc>
        <w:tc>
          <w:tcPr>
            <w:tcW w:w="8084" w:type="dxa"/>
          </w:tcPr>
          <w:p>
            <w:pPr>
              <w:spacing w:before="119" w:line="219" w:lineRule="auto"/>
              <w:ind w:left="152"/>
              <w:rPr>
                <w:rFonts w:ascii="宋体" w:hAnsi="宋体" w:eastAsia="宋体" w:cs="宋体"/>
                <w:sz w:val="19"/>
                <w:szCs w:val="19"/>
              </w:rPr>
            </w:pPr>
            <w:r>
              <w:rPr>
                <w:rFonts w:ascii="宋体" w:hAnsi="宋体" w:eastAsia="宋体" w:cs="宋体"/>
                <w:spacing w:val="8"/>
                <w:sz w:val="19"/>
                <w:szCs w:val="19"/>
              </w:rPr>
              <w:t>绒纤维成包组批；(四)按国家标准、技术规范</w:t>
            </w:r>
            <w:r>
              <w:rPr>
                <w:rFonts w:ascii="宋体" w:hAnsi="宋体" w:eastAsia="宋体" w:cs="宋体"/>
                <w:spacing w:val="7"/>
                <w:sz w:val="19"/>
                <w:szCs w:val="19"/>
              </w:rPr>
              <w:t>，对加工后的毛绒纤维进行包装并标注标识</w:t>
            </w:r>
          </w:p>
          <w:p>
            <w:pPr>
              <w:spacing w:before="95" w:line="293" w:lineRule="auto"/>
              <w:ind w:left="152"/>
              <w:rPr>
                <w:rFonts w:ascii="宋体" w:hAnsi="宋体" w:eastAsia="宋体" w:cs="宋体"/>
                <w:sz w:val="18"/>
                <w:szCs w:val="18"/>
              </w:rPr>
            </w:pPr>
            <w:r>
              <w:rPr>
                <w:rFonts w:ascii="宋体" w:hAnsi="宋体" w:eastAsia="宋体" w:cs="宋体"/>
                <w:spacing w:val="9"/>
                <w:sz w:val="18"/>
                <w:szCs w:val="18"/>
              </w:rPr>
              <w:t>且标识有中文标明的品种、等级、批次、包号、重量、生</w:t>
            </w:r>
            <w:r>
              <w:rPr>
                <w:rFonts w:ascii="宋体" w:hAnsi="宋体" w:eastAsia="宋体" w:cs="宋体"/>
                <w:spacing w:val="8"/>
                <w:sz w:val="18"/>
                <w:szCs w:val="18"/>
              </w:rPr>
              <w:t>产日期、厂名、厂址；标识与毛绒纤维</w:t>
            </w:r>
            <w:r>
              <w:rPr>
                <w:rFonts w:ascii="宋体" w:hAnsi="宋体" w:eastAsia="宋体" w:cs="宋体"/>
                <w:sz w:val="18"/>
                <w:szCs w:val="18"/>
              </w:rPr>
              <w:t xml:space="preserve"> </w:t>
            </w:r>
            <w:r>
              <w:rPr>
                <w:rFonts w:ascii="宋体" w:hAnsi="宋体" w:eastAsia="宋体" w:cs="宋体"/>
                <w:spacing w:val="15"/>
                <w:sz w:val="18"/>
                <w:szCs w:val="18"/>
              </w:rPr>
              <w:t>的质量、数量相符；(五)经毛绒纤维质量公证检验的毛绒纤维，应附有毛绒纤维质量公证检</w:t>
            </w:r>
            <w:r>
              <w:rPr>
                <w:rFonts w:ascii="宋体" w:hAnsi="宋体" w:eastAsia="宋体" w:cs="宋体"/>
                <w:spacing w:val="2"/>
                <w:sz w:val="18"/>
                <w:szCs w:val="18"/>
              </w:rPr>
              <w:t xml:space="preserve">  </w:t>
            </w:r>
            <w:r>
              <w:rPr>
                <w:rFonts w:ascii="宋体" w:hAnsi="宋体" w:eastAsia="宋体" w:cs="宋体"/>
                <w:spacing w:val="15"/>
                <w:sz w:val="18"/>
                <w:szCs w:val="18"/>
              </w:rPr>
              <w:t>验证书和标志；未经毛绒纤维质量公证检验的毛绒纤维，应附有质量凭证，质量凭证与实物</w:t>
            </w:r>
            <w:r>
              <w:rPr>
                <w:rFonts w:ascii="宋体" w:hAnsi="宋体" w:eastAsia="宋体" w:cs="宋体"/>
                <w:spacing w:val="1"/>
                <w:sz w:val="18"/>
                <w:szCs w:val="18"/>
              </w:rPr>
              <w:t xml:space="preserve">  </w:t>
            </w:r>
            <w:r>
              <w:rPr>
                <w:rFonts w:ascii="宋体" w:hAnsi="宋体" w:eastAsia="宋体" w:cs="宋体"/>
                <w:spacing w:val="27"/>
                <w:sz w:val="18"/>
                <w:szCs w:val="18"/>
              </w:rPr>
              <w:t>质量相符。</w:t>
            </w:r>
          </w:p>
          <w:p>
            <w:pPr>
              <w:spacing w:before="95" w:line="219" w:lineRule="auto"/>
              <w:ind w:left="152"/>
              <w:rPr>
                <w:rFonts w:ascii="宋体" w:hAnsi="宋体" w:eastAsia="宋体" w:cs="宋体"/>
                <w:sz w:val="19"/>
                <w:szCs w:val="19"/>
              </w:rPr>
            </w:pPr>
            <w:r>
              <w:rPr>
                <w:rFonts w:ascii="宋体" w:hAnsi="宋体" w:eastAsia="宋体" w:cs="宋体"/>
                <w:spacing w:val="6"/>
                <w:sz w:val="19"/>
                <w:szCs w:val="19"/>
              </w:rPr>
              <w:t>第十五条第二款：从事毛纤维加工活动，不得使用国家</w:t>
            </w:r>
            <w:r>
              <w:rPr>
                <w:rFonts w:ascii="宋体" w:hAnsi="宋体" w:eastAsia="宋体" w:cs="宋体"/>
                <w:spacing w:val="5"/>
                <w:sz w:val="19"/>
                <w:szCs w:val="19"/>
              </w:rPr>
              <w:t>明令禁用的加工设备。</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8" w:hRule="atLeast"/>
        </w:trPr>
        <w:tc>
          <w:tcPr>
            <w:tcW w:w="61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1" w:line="183" w:lineRule="auto"/>
              <w:ind w:left="145"/>
              <w:rPr>
                <w:rFonts w:hint="default" w:ascii="宋体" w:hAnsi="宋体" w:eastAsia="宋体" w:cs="宋体"/>
                <w:sz w:val="19"/>
                <w:szCs w:val="19"/>
                <w:lang w:val="en-US" w:eastAsia="zh-CN"/>
              </w:rPr>
            </w:pPr>
            <w:r>
              <w:rPr>
                <w:rFonts w:hint="eastAsia" w:ascii="宋体" w:hAnsi="宋体" w:eastAsia="宋体" w:cs="宋体"/>
                <w:spacing w:val="-2"/>
                <w:sz w:val="19"/>
                <w:szCs w:val="19"/>
                <w:lang w:val="en-US" w:eastAsia="zh-CN"/>
              </w:rPr>
              <w:t>377</w:t>
            </w:r>
          </w:p>
        </w:tc>
        <w:tc>
          <w:tcPr>
            <w:tcW w:w="124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before="62" w:line="281" w:lineRule="auto"/>
              <w:ind w:left="140" w:right="133"/>
              <w:jc w:val="both"/>
              <w:rPr>
                <w:rFonts w:ascii="宋体" w:hAnsi="宋体" w:eastAsia="宋体" w:cs="宋体"/>
                <w:sz w:val="19"/>
                <w:szCs w:val="19"/>
              </w:rPr>
            </w:pPr>
            <w:r>
              <w:rPr>
                <w:rFonts w:ascii="宋体" w:hAnsi="宋体" w:eastAsia="宋体" w:cs="宋体"/>
                <w:spacing w:val="-2"/>
                <w:sz w:val="19"/>
                <w:szCs w:val="19"/>
              </w:rPr>
              <w:t>对毛绒纤维</w:t>
            </w:r>
            <w:r>
              <w:rPr>
                <w:rFonts w:ascii="宋体" w:hAnsi="宋体" w:eastAsia="宋体" w:cs="宋体"/>
                <w:spacing w:val="2"/>
                <w:sz w:val="19"/>
                <w:szCs w:val="19"/>
              </w:rPr>
              <w:t xml:space="preserve"> </w:t>
            </w:r>
            <w:r>
              <w:rPr>
                <w:rFonts w:ascii="宋体" w:hAnsi="宋体" w:eastAsia="宋体" w:cs="宋体"/>
                <w:spacing w:val="-2"/>
                <w:sz w:val="19"/>
                <w:szCs w:val="19"/>
              </w:rPr>
              <w:t>经营者违规</w:t>
            </w:r>
            <w:r>
              <w:rPr>
                <w:rFonts w:ascii="宋体" w:hAnsi="宋体" w:eastAsia="宋体" w:cs="宋体"/>
                <w:sz w:val="19"/>
                <w:szCs w:val="19"/>
              </w:rPr>
              <w:t xml:space="preserve"> </w:t>
            </w:r>
            <w:r>
              <w:rPr>
                <w:rFonts w:ascii="宋体" w:hAnsi="宋体" w:eastAsia="宋体" w:cs="宋体"/>
                <w:spacing w:val="2"/>
                <w:sz w:val="19"/>
                <w:szCs w:val="19"/>
              </w:rPr>
              <w:t>销售行为的</w:t>
            </w:r>
            <w:r>
              <w:rPr>
                <w:rFonts w:ascii="宋体" w:hAnsi="宋体" w:eastAsia="宋体" w:cs="宋体"/>
                <w:spacing w:val="3"/>
                <w:sz w:val="19"/>
                <w:szCs w:val="19"/>
              </w:rPr>
              <w:t xml:space="preserve"> </w:t>
            </w:r>
            <w:r>
              <w:rPr>
                <w:rFonts w:ascii="宋体" w:hAnsi="宋体" w:eastAsia="宋体" w:cs="宋体"/>
                <w:spacing w:val="28"/>
                <w:sz w:val="19"/>
                <w:szCs w:val="19"/>
              </w:rPr>
              <w:t>行政处罚</w:t>
            </w:r>
          </w:p>
        </w:tc>
        <w:tc>
          <w:tcPr>
            <w:tcW w:w="60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before="62" w:line="274" w:lineRule="auto"/>
              <w:ind w:left="101" w:right="93"/>
              <w:rPr>
                <w:rFonts w:ascii="宋体" w:hAnsi="宋体" w:eastAsia="宋体" w:cs="宋体"/>
                <w:sz w:val="19"/>
                <w:szCs w:val="19"/>
              </w:rPr>
            </w:pPr>
            <w:r>
              <w:rPr>
                <w:rFonts w:ascii="宋体" w:hAnsi="宋体" w:eastAsia="宋体" w:cs="宋体"/>
                <w:spacing w:val="-6"/>
                <w:sz w:val="19"/>
                <w:szCs w:val="19"/>
              </w:rPr>
              <w:t>行政</w:t>
            </w:r>
            <w:r>
              <w:rPr>
                <w:rFonts w:ascii="宋体" w:hAnsi="宋体" w:eastAsia="宋体" w:cs="宋体"/>
                <w:sz w:val="19"/>
                <w:szCs w:val="19"/>
              </w:rPr>
              <w:t xml:space="preserve"> </w:t>
            </w:r>
            <w:r>
              <w:rPr>
                <w:rFonts w:ascii="宋体" w:hAnsi="宋体" w:eastAsia="宋体" w:cs="宋体"/>
                <w:spacing w:val="11"/>
                <w:sz w:val="19"/>
                <w:szCs w:val="19"/>
              </w:rPr>
              <w:t>处罚</w:t>
            </w:r>
          </w:p>
        </w:tc>
        <w:tc>
          <w:tcPr>
            <w:tcW w:w="8084" w:type="dxa"/>
          </w:tcPr>
          <w:p>
            <w:pPr>
              <w:spacing w:before="121" w:line="219" w:lineRule="auto"/>
              <w:ind w:left="152"/>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27"/>
                <w:sz w:val="19"/>
                <w:szCs w:val="19"/>
              </w:rPr>
              <w:t xml:space="preserve"> </w:t>
            </w:r>
            <w:r>
              <w:rPr>
                <w:rFonts w:ascii="宋体" w:hAnsi="宋体" w:eastAsia="宋体" w:cs="宋体"/>
                <w:spacing w:val="-2"/>
                <w:sz w:val="19"/>
                <w:szCs w:val="19"/>
              </w:rPr>
              <w:t>《棉花质量监督管理条例》</w:t>
            </w:r>
          </w:p>
          <w:p>
            <w:pPr>
              <w:spacing w:before="84" w:line="265" w:lineRule="auto"/>
              <w:ind w:left="152" w:right="1556"/>
              <w:rPr>
                <w:rFonts w:ascii="宋体" w:hAnsi="宋体" w:eastAsia="宋体" w:cs="宋体"/>
                <w:sz w:val="19"/>
                <w:szCs w:val="19"/>
              </w:rPr>
            </w:pPr>
            <w:r>
              <w:rPr>
                <w:rFonts w:ascii="宋体" w:hAnsi="宋体" w:eastAsia="宋体" w:cs="宋体"/>
                <w:spacing w:val="3"/>
                <w:sz w:val="19"/>
                <w:szCs w:val="19"/>
              </w:rPr>
              <w:t>第三十八条：毛、绒、茧丝、麻类纤维的质量监督管理，比照本</w:t>
            </w:r>
            <w:r>
              <w:rPr>
                <w:rFonts w:ascii="宋体" w:hAnsi="宋体" w:eastAsia="宋体" w:cs="宋体"/>
                <w:spacing w:val="2"/>
                <w:sz w:val="19"/>
                <w:szCs w:val="19"/>
              </w:rPr>
              <w:t>条例执行。</w:t>
            </w:r>
            <w:r>
              <w:rPr>
                <w:rFonts w:ascii="宋体" w:hAnsi="宋体" w:eastAsia="宋体" w:cs="宋体"/>
                <w:sz w:val="19"/>
                <w:szCs w:val="19"/>
              </w:rPr>
              <w:t xml:space="preserve"> </w:t>
            </w:r>
            <w:r>
              <w:rPr>
                <w:rFonts w:ascii="宋体" w:hAnsi="宋体" w:eastAsia="宋体" w:cs="宋体"/>
                <w:spacing w:val="-1"/>
                <w:sz w:val="19"/>
                <w:szCs w:val="19"/>
              </w:rPr>
              <w:t>2.</w:t>
            </w:r>
            <w:r>
              <w:rPr>
                <w:rFonts w:ascii="宋体" w:hAnsi="宋体" w:eastAsia="宋体" w:cs="宋体"/>
                <w:spacing w:val="16"/>
                <w:sz w:val="19"/>
                <w:szCs w:val="19"/>
              </w:rPr>
              <w:t xml:space="preserve"> </w:t>
            </w:r>
            <w:r>
              <w:rPr>
                <w:rFonts w:ascii="宋体" w:hAnsi="宋体" w:eastAsia="宋体" w:cs="宋体"/>
                <w:spacing w:val="-1"/>
                <w:sz w:val="19"/>
                <w:szCs w:val="19"/>
              </w:rPr>
              <w:t>《毛绒纤维质量监督管理办法》</w:t>
            </w:r>
          </w:p>
          <w:p>
            <w:pPr>
              <w:spacing w:before="82" w:line="283" w:lineRule="auto"/>
              <w:ind w:left="152" w:right="6"/>
              <w:jc w:val="both"/>
              <w:rPr>
                <w:rFonts w:ascii="宋体" w:hAnsi="宋体" w:eastAsia="宋体" w:cs="宋体"/>
                <w:sz w:val="19"/>
                <w:szCs w:val="19"/>
              </w:rPr>
            </w:pPr>
            <w:r>
              <w:rPr>
                <w:rFonts w:ascii="宋体" w:hAnsi="宋体" w:eastAsia="宋体" w:cs="宋体"/>
                <w:spacing w:val="6"/>
                <w:sz w:val="19"/>
                <w:szCs w:val="19"/>
              </w:rPr>
              <w:t>第二十二条：毛绒纤维经营者在销售活动中，违反本办法第十六条第一</w:t>
            </w:r>
            <w:r>
              <w:rPr>
                <w:rFonts w:ascii="宋体" w:hAnsi="宋体" w:eastAsia="宋体" w:cs="宋体"/>
                <w:spacing w:val="5"/>
                <w:sz w:val="19"/>
                <w:szCs w:val="19"/>
              </w:rPr>
              <w:t>款第(一)项、第(二)</w:t>
            </w:r>
            <w:r>
              <w:rPr>
                <w:rFonts w:ascii="宋体" w:hAnsi="宋体" w:eastAsia="宋体" w:cs="宋体"/>
                <w:sz w:val="19"/>
                <w:szCs w:val="19"/>
              </w:rPr>
              <w:t xml:space="preserve"> </w:t>
            </w:r>
            <w:r>
              <w:rPr>
                <w:rFonts w:ascii="宋体" w:hAnsi="宋体" w:eastAsia="宋体" w:cs="宋体"/>
                <w:spacing w:val="5"/>
                <w:sz w:val="19"/>
                <w:szCs w:val="19"/>
              </w:rPr>
              <w:t>项、第(三)项、第(六)项以及第二款规定的，由纤维质量监督机构责令改正，并可以根据</w:t>
            </w:r>
            <w:r>
              <w:rPr>
                <w:rFonts w:ascii="宋体" w:hAnsi="宋体" w:eastAsia="宋体" w:cs="宋体"/>
                <w:spacing w:val="4"/>
                <w:sz w:val="19"/>
                <w:szCs w:val="19"/>
              </w:rPr>
              <w:t>情</w:t>
            </w:r>
            <w:r>
              <w:rPr>
                <w:rFonts w:ascii="宋体" w:hAnsi="宋体" w:eastAsia="宋体" w:cs="宋体"/>
                <w:sz w:val="19"/>
                <w:szCs w:val="19"/>
              </w:rPr>
              <w:t xml:space="preserve">  </w:t>
            </w:r>
            <w:r>
              <w:rPr>
                <w:rFonts w:ascii="宋体" w:hAnsi="宋体" w:eastAsia="宋体" w:cs="宋体"/>
                <w:spacing w:val="5"/>
                <w:sz w:val="19"/>
                <w:szCs w:val="19"/>
              </w:rPr>
              <w:t>节轻重，处10万元以下的罚款；违反本办法第十六条第一款第(四)项规定的，由纤维质</w:t>
            </w:r>
            <w:r>
              <w:rPr>
                <w:rFonts w:ascii="宋体" w:hAnsi="宋体" w:eastAsia="宋体" w:cs="宋体"/>
                <w:spacing w:val="4"/>
                <w:sz w:val="19"/>
                <w:szCs w:val="19"/>
              </w:rPr>
              <w:t>量监</w:t>
            </w:r>
            <w:r>
              <w:rPr>
                <w:rFonts w:ascii="宋体" w:hAnsi="宋体" w:eastAsia="宋体" w:cs="宋体"/>
                <w:sz w:val="19"/>
                <w:szCs w:val="19"/>
              </w:rPr>
              <w:t xml:space="preserve">  </w:t>
            </w:r>
            <w:r>
              <w:rPr>
                <w:rFonts w:ascii="宋体" w:hAnsi="宋体" w:eastAsia="宋体" w:cs="宋体"/>
                <w:spacing w:val="5"/>
                <w:sz w:val="19"/>
                <w:szCs w:val="19"/>
              </w:rPr>
              <w:t>督机构责令改正，拒不改正的，处以3万元以下的罚款；违反本办法第十六条第三款规定的，</w:t>
            </w:r>
            <w:r>
              <w:rPr>
                <w:rFonts w:ascii="宋体" w:hAnsi="宋体" w:eastAsia="宋体" w:cs="宋体"/>
                <w:spacing w:val="14"/>
                <w:sz w:val="19"/>
                <w:szCs w:val="19"/>
              </w:rPr>
              <w:t xml:space="preserve"> </w:t>
            </w:r>
            <w:r>
              <w:rPr>
                <w:rFonts w:ascii="宋体" w:hAnsi="宋体" w:eastAsia="宋体" w:cs="宋体"/>
                <w:spacing w:val="7"/>
                <w:sz w:val="19"/>
                <w:szCs w:val="19"/>
              </w:rPr>
              <w:t>由纤维质量监督机构责令补办检验，对拒不补办的，处以</w:t>
            </w:r>
            <w:r>
              <w:rPr>
                <w:rFonts w:ascii="宋体" w:hAnsi="宋体" w:eastAsia="宋体" w:cs="宋体"/>
                <w:spacing w:val="6"/>
                <w:sz w:val="19"/>
                <w:szCs w:val="19"/>
              </w:rPr>
              <w:t>3万元以下的罚款。</w:t>
            </w:r>
          </w:p>
          <w:p>
            <w:pPr>
              <w:spacing w:before="96" w:line="305" w:lineRule="auto"/>
              <w:ind w:left="152"/>
              <w:jc w:val="both"/>
              <w:rPr>
                <w:rFonts w:ascii="宋体" w:hAnsi="宋体" w:eastAsia="宋体" w:cs="宋体"/>
                <w:sz w:val="18"/>
                <w:szCs w:val="18"/>
              </w:rPr>
            </w:pPr>
            <w:r>
              <w:rPr>
                <w:rFonts w:ascii="宋体" w:hAnsi="宋体" w:eastAsia="宋体" w:cs="宋体"/>
                <w:spacing w:val="20"/>
                <w:sz w:val="18"/>
                <w:szCs w:val="18"/>
              </w:rPr>
              <w:t>第十六条：毛绒纤维经营者批量销售未经过加工的毛绒纤维(以下统称原毛绒)应当符合以</w:t>
            </w:r>
            <w:r>
              <w:rPr>
                <w:rFonts w:ascii="宋体" w:hAnsi="宋体" w:eastAsia="宋体" w:cs="宋体"/>
                <w:spacing w:val="1"/>
                <w:sz w:val="18"/>
                <w:szCs w:val="18"/>
              </w:rPr>
              <w:t xml:space="preserve">  </w:t>
            </w:r>
            <w:r>
              <w:rPr>
                <w:rFonts w:ascii="宋体" w:hAnsi="宋体" w:eastAsia="宋体" w:cs="宋体"/>
                <w:spacing w:val="17"/>
                <w:sz w:val="18"/>
                <w:szCs w:val="18"/>
              </w:rPr>
              <w:t>下要求：(一)进行包装要防止异性纤维及其他非毛绒纤维物质混入包装；(二)类别、型号、</w:t>
            </w:r>
            <w:r>
              <w:rPr>
                <w:rFonts w:ascii="宋体" w:hAnsi="宋体" w:eastAsia="宋体" w:cs="宋体"/>
                <w:spacing w:val="1"/>
                <w:sz w:val="18"/>
                <w:szCs w:val="18"/>
              </w:rPr>
              <w:t xml:space="preserve"> </w:t>
            </w:r>
            <w:r>
              <w:rPr>
                <w:rFonts w:ascii="宋体" w:hAnsi="宋体" w:eastAsia="宋体" w:cs="宋体"/>
                <w:spacing w:val="15"/>
                <w:sz w:val="18"/>
                <w:szCs w:val="18"/>
              </w:rPr>
              <w:t>等级、标识与国家标准、技术规范相一致；(三)经过毛绒纤维质量公证检验或本办法第九</w:t>
            </w:r>
            <w:r>
              <w:rPr>
                <w:rFonts w:ascii="宋体" w:hAnsi="宋体" w:eastAsia="宋体" w:cs="宋体"/>
                <w:spacing w:val="14"/>
                <w:sz w:val="18"/>
                <w:szCs w:val="18"/>
              </w:rPr>
              <w:t>条</w:t>
            </w:r>
            <w:r>
              <w:rPr>
                <w:rFonts w:ascii="宋体" w:hAnsi="宋体" w:eastAsia="宋体" w:cs="宋体"/>
                <w:sz w:val="18"/>
                <w:szCs w:val="18"/>
              </w:rPr>
              <w:t xml:space="preserve">  </w:t>
            </w:r>
            <w:r>
              <w:rPr>
                <w:rFonts w:ascii="宋体" w:hAnsi="宋体" w:eastAsia="宋体" w:cs="宋体"/>
                <w:spacing w:val="21"/>
                <w:sz w:val="18"/>
                <w:szCs w:val="18"/>
              </w:rPr>
              <w:t>规定的检验的毛绒纤维，须附有毛绒纤维质量公</w:t>
            </w:r>
            <w:r>
              <w:rPr>
                <w:rFonts w:ascii="宋体" w:hAnsi="宋体" w:eastAsia="宋体" w:cs="宋体"/>
                <w:spacing w:val="20"/>
                <w:sz w:val="18"/>
                <w:szCs w:val="18"/>
              </w:rPr>
              <w:t>证检验证书、标志或本办法第九条规定的</w:t>
            </w:r>
            <w:r>
              <w:rPr>
                <w:rFonts w:ascii="宋体" w:hAnsi="宋体" w:eastAsia="宋体" w:cs="宋体"/>
                <w:sz w:val="18"/>
                <w:szCs w:val="18"/>
              </w:rPr>
              <w:t xml:space="preserve">  </w:t>
            </w:r>
            <w:r>
              <w:rPr>
                <w:rFonts w:ascii="宋体" w:hAnsi="宋体" w:eastAsia="宋体" w:cs="宋体"/>
                <w:spacing w:val="20"/>
                <w:sz w:val="18"/>
                <w:szCs w:val="18"/>
              </w:rPr>
              <w:t>检验的证书；既未经过毛绒纤维质量公证检验也未经过本办法第九条规定的检验的毛绒纤</w:t>
            </w:r>
            <w:r>
              <w:rPr>
                <w:rFonts w:ascii="宋体" w:hAnsi="宋体" w:eastAsia="宋体" w:cs="宋体"/>
                <w:spacing w:val="6"/>
                <w:sz w:val="18"/>
                <w:szCs w:val="18"/>
              </w:rPr>
              <w:t xml:space="preserve">  </w:t>
            </w:r>
            <w:r>
              <w:rPr>
                <w:rFonts w:ascii="宋体" w:hAnsi="宋体" w:eastAsia="宋体" w:cs="宋体"/>
                <w:spacing w:val="19"/>
                <w:sz w:val="18"/>
                <w:szCs w:val="18"/>
              </w:rPr>
              <w:t>维，附有质量凭证，质量凭证与实物质量相符；(四)对所销售的毛绒纤维按净毛绒计算公</w:t>
            </w:r>
            <w:r>
              <w:rPr>
                <w:rFonts w:ascii="宋体" w:hAnsi="宋体" w:eastAsia="宋体" w:cs="宋体"/>
                <w:spacing w:val="8"/>
                <w:sz w:val="18"/>
                <w:szCs w:val="18"/>
              </w:rPr>
              <w:t xml:space="preserve">  </w:t>
            </w:r>
            <w:r>
              <w:rPr>
                <w:rFonts w:ascii="宋体" w:hAnsi="宋体" w:eastAsia="宋体" w:cs="宋体"/>
                <w:spacing w:val="14"/>
                <w:sz w:val="18"/>
                <w:szCs w:val="18"/>
              </w:rPr>
              <w:t>量；(五)建立并执行进货检查验收制度；(六)国家</w:t>
            </w:r>
            <w:r>
              <w:rPr>
                <w:rFonts w:ascii="宋体" w:hAnsi="宋体" w:eastAsia="宋体" w:cs="宋体"/>
                <w:spacing w:val="13"/>
                <w:sz w:val="18"/>
                <w:szCs w:val="18"/>
              </w:rPr>
              <w:t>规定的其他要求。</w:t>
            </w:r>
          </w:p>
          <w:p>
            <w:pPr>
              <w:spacing w:before="87" w:line="260" w:lineRule="auto"/>
              <w:ind w:left="152" w:right="122" w:firstLine="190"/>
              <w:rPr>
                <w:rFonts w:ascii="宋体" w:hAnsi="宋体" w:eastAsia="宋体" w:cs="宋体"/>
                <w:sz w:val="19"/>
                <w:szCs w:val="19"/>
              </w:rPr>
            </w:pPr>
            <w:r>
              <w:rPr>
                <w:rFonts w:ascii="宋体" w:hAnsi="宋体" w:eastAsia="宋体" w:cs="宋体"/>
                <w:spacing w:val="16"/>
                <w:sz w:val="19"/>
                <w:szCs w:val="19"/>
              </w:rPr>
              <w:t>毛绒纤维经营者销售经过加工的毛绒纤维，除应当保</w:t>
            </w:r>
            <w:r>
              <w:rPr>
                <w:rFonts w:ascii="宋体" w:hAnsi="宋体" w:eastAsia="宋体" w:cs="宋体"/>
                <w:spacing w:val="15"/>
                <w:sz w:val="19"/>
                <w:szCs w:val="19"/>
              </w:rPr>
              <w:t>证所销售毛绒纤维符合前款要求</w:t>
            </w:r>
            <w:r>
              <w:rPr>
                <w:rFonts w:ascii="宋体" w:hAnsi="宋体" w:eastAsia="宋体" w:cs="宋体"/>
                <w:sz w:val="19"/>
                <w:szCs w:val="19"/>
              </w:rPr>
              <w:t xml:space="preserve"> </w:t>
            </w:r>
            <w:r>
              <w:rPr>
                <w:rFonts w:ascii="宋体" w:hAnsi="宋体" w:eastAsia="宋体" w:cs="宋体"/>
                <w:spacing w:val="7"/>
                <w:sz w:val="19"/>
                <w:szCs w:val="19"/>
              </w:rPr>
              <w:t>外，还应当保证符合本办法第十五条第(四)项</w:t>
            </w:r>
            <w:r>
              <w:rPr>
                <w:rFonts w:ascii="宋体" w:hAnsi="宋体" w:eastAsia="宋体" w:cs="宋体"/>
                <w:spacing w:val="6"/>
                <w:sz w:val="19"/>
                <w:szCs w:val="19"/>
              </w:rPr>
              <w:t>要求。</w:t>
            </w:r>
          </w:p>
          <w:p>
            <w:pPr>
              <w:spacing w:before="94" w:line="219" w:lineRule="auto"/>
              <w:ind w:left="382"/>
              <w:rPr>
                <w:rFonts w:ascii="宋体" w:hAnsi="宋体" w:eastAsia="宋体" w:cs="宋体"/>
                <w:sz w:val="19"/>
                <w:szCs w:val="19"/>
              </w:rPr>
            </w:pPr>
            <w:r>
              <w:rPr>
                <w:rFonts w:ascii="宋体" w:hAnsi="宋体" w:eastAsia="宋体" w:cs="宋体"/>
                <w:spacing w:val="8"/>
                <w:sz w:val="19"/>
                <w:szCs w:val="19"/>
              </w:rPr>
              <w:t>山羊绒纤维经营者批量销售山羊绒的，应当符合本办法第九条</w:t>
            </w:r>
            <w:r>
              <w:rPr>
                <w:rFonts w:ascii="宋体" w:hAnsi="宋体" w:eastAsia="宋体" w:cs="宋体"/>
                <w:spacing w:val="7"/>
                <w:sz w:val="19"/>
                <w:szCs w:val="19"/>
              </w:rPr>
              <w:t>的规定。</w:t>
            </w:r>
          </w:p>
        </w:tc>
        <w:tc>
          <w:tcPr>
            <w:tcW w:w="102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line="255" w:lineRule="auto"/>
            </w:pPr>
          </w:p>
          <w:p>
            <w:pPr>
              <w:spacing w:line="255" w:lineRule="auto"/>
            </w:pPr>
          </w:p>
          <w:p>
            <w:pPr>
              <w:spacing w:before="62" w:line="260" w:lineRule="auto"/>
              <w:ind w:left="129" w:right="108"/>
              <w:rPr>
                <w:rFonts w:ascii="宋体" w:hAnsi="宋体" w:eastAsia="宋体" w:cs="宋体"/>
                <w:sz w:val="19"/>
                <w:szCs w:val="19"/>
              </w:rPr>
            </w:pPr>
            <w:r>
              <w:rPr>
                <w:rFonts w:ascii="宋体" w:hAnsi="宋体" w:eastAsia="宋体" w:cs="宋体"/>
                <w:spacing w:val="2"/>
                <w:sz w:val="19"/>
                <w:szCs w:val="19"/>
              </w:rPr>
              <w:t xml:space="preserve">市场监督 </w:t>
            </w:r>
            <w:r>
              <w:rPr>
                <w:rFonts w:ascii="宋体" w:hAnsi="宋体" w:eastAsia="宋体" w:cs="宋体"/>
                <w:spacing w:val="5"/>
                <w:sz w:val="19"/>
                <w:szCs w:val="19"/>
              </w:rPr>
              <w:t>管理部门</w:t>
            </w:r>
          </w:p>
        </w:tc>
        <w:tc>
          <w:tcPr>
            <w:tcW w:w="1244" w:type="dxa"/>
          </w:tcPr>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2" w:line="264" w:lineRule="auto"/>
              <w:ind w:left="239" w:right="222" w:firstLine="90"/>
              <w:rPr>
                <w:rFonts w:ascii="宋体" w:hAnsi="宋体" w:eastAsia="宋体" w:cs="宋体"/>
                <w:sz w:val="19"/>
                <w:szCs w:val="19"/>
              </w:rPr>
            </w:pPr>
            <w:r>
              <w:rPr>
                <w:rFonts w:ascii="宋体" w:hAnsi="宋体" w:eastAsia="宋体" w:cs="宋体"/>
                <w:spacing w:val="4"/>
                <w:sz w:val="19"/>
                <w:szCs w:val="19"/>
              </w:rPr>
              <w:t>设区的</w:t>
            </w:r>
            <w:r>
              <w:rPr>
                <w:rFonts w:ascii="宋体" w:hAnsi="宋体" w:eastAsia="宋体" w:cs="宋体"/>
                <w:sz w:val="19"/>
                <w:szCs w:val="19"/>
              </w:rPr>
              <w:t xml:space="preserve">  </w:t>
            </w:r>
            <w:r>
              <w:rPr>
                <w:rFonts w:ascii="宋体" w:hAnsi="宋体" w:eastAsia="宋体" w:cs="宋体"/>
                <w:spacing w:val="2"/>
                <w:sz w:val="19"/>
                <w:szCs w:val="19"/>
              </w:rPr>
              <w:t>市或县级</w:t>
            </w:r>
          </w:p>
        </w:tc>
      </w:tr>
    </w:tbl>
    <w:p/>
    <w:p>
      <w:pPr>
        <w:sectPr>
          <w:pgSz w:w="16840" w:h="11910"/>
          <w:pgMar w:top="1012" w:right="2205" w:bottom="400" w:left="1291" w:header="0" w:footer="0" w:gutter="0"/>
          <w:pgNumType w:fmt="decimal"/>
          <w:cols w:space="720" w:num="1"/>
        </w:sectPr>
      </w:pPr>
    </w:p>
    <w:p>
      <w:r>
        <mc:AlternateContent>
          <mc:Choice Requires="wps">
            <w:drawing>
              <wp:anchor distT="0" distB="0" distL="114300" distR="114300" simplePos="0" relativeHeight="251855872" behindDoc="0" locked="0" layoutInCell="0" allowOverlap="1">
                <wp:simplePos x="0" y="0"/>
                <wp:positionH relativeFrom="page">
                  <wp:posOffset>727075</wp:posOffset>
                </wp:positionH>
                <wp:positionV relativeFrom="page">
                  <wp:posOffset>5886450</wp:posOffset>
                </wp:positionV>
                <wp:extent cx="184150" cy="255905"/>
                <wp:effectExtent l="0" t="0" r="0" b="0"/>
                <wp:wrapNone/>
                <wp:docPr id="214" name="文本框 169"/>
                <wp:cNvGraphicFramePr/>
                <a:graphic xmlns:a="http://schemas.openxmlformats.org/drawingml/2006/main">
                  <a:graphicData uri="http://schemas.microsoft.com/office/word/2010/wordprocessingShape">
                    <wps:wsp>
                      <wps:cNvSpPr txBox="1"/>
                      <wps:spPr>
                        <a:xfrm>
                          <a:off x="0" y="0"/>
                          <a:ext cx="184150" cy="255905"/>
                        </a:xfrm>
                        <a:prstGeom prst="rect">
                          <a:avLst/>
                        </a:prstGeom>
                        <a:noFill/>
                        <a:ln>
                          <a:noFill/>
                        </a:ln>
                      </wps:spPr>
                      <wps:txbx>
                        <w:txbxContent>
                          <w:p>
                            <w:pPr>
                              <w:spacing w:before="20" w:line="179"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169" o:spid="_x0000_s1026" o:spt="202" type="#_x0000_t202" style="position:absolute;left:0pt;margin-left:57.25pt;margin-top:463.5pt;height:20.15pt;width:14.5pt;mso-position-horizontal-relative:page;mso-position-vertical-relative:page;z-index:251855872;mso-width-relative:page;mso-height-relative:page;" filled="f" stroked="f" coordsize="21600,21600" o:allowincell="f" o:gfxdata="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h+9eV1wAAAAsBAAAPAAAAAAAAAAEAIAAAACIAAABkcnMvZG93bnJl&#10;di54bWxQSwECFAAUAAAACACHTuJA+zlT+8UBAACD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5"/>
                          <w:szCs w:val="25"/>
                        </w:rPr>
                      </w:pPr>
                    </w:p>
                  </w:txbxContent>
                </v:textbox>
              </v:shape>
            </w:pict>
          </mc:Fallback>
        </mc:AlternateContent>
      </w:r>
    </w:p>
    <w:p/>
    <w:p>
      <w:pPr>
        <w:spacing w:line="139" w:lineRule="exact"/>
      </w:pPr>
    </w:p>
    <w:tbl>
      <w:tblPr>
        <w:tblStyle w:val="7"/>
        <w:tblW w:w="12850"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2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64" w:type="dxa"/>
            <w:vMerge w:val="continue"/>
            <w:tcBorders>
              <w:top w:val="nil"/>
            </w:tcBorders>
          </w:tcPr>
          <w:p/>
        </w:tc>
        <w:tc>
          <w:tcPr>
            <w:tcW w:w="1039" w:type="dxa"/>
          </w:tcPr>
          <w:p>
            <w:pPr>
              <w:spacing w:before="86" w:line="360" w:lineRule="exact"/>
              <w:ind w:left="220"/>
              <w:rPr>
                <w:rFonts w:ascii="宋体" w:hAnsi="宋体" w:eastAsia="宋体" w:cs="宋体"/>
                <w:sz w:val="20"/>
                <w:szCs w:val="20"/>
              </w:rPr>
            </w:pPr>
            <w:r>
              <w:rPr>
                <w:rFonts w:ascii="宋体" w:hAnsi="宋体" w:eastAsia="宋体" w:cs="宋体"/>
                <w:b/>
                <w:bCs/>
                <w:spacing w:val="-7"/>
                <w:position w:val="12"/>
                <w:sz w:val="20"/>
                <w:szCs w:val="20"/>
              </w:rPr>
              <w:t>法</w:t>
            </w:r>
            <w:r>
              <w:rPr>
                <w:rFonts w:ascii="宋体" w:hAnsi="宋体" w:eastAsia="宋体" w:cs="宋体"/>
                <w:spacing w:val="6"/>
                <w:position w:val="12"/>
                <w:sz w:val="20"/>
                <w:szCs w:val="20"/>
              </w:rPr>
              <w:t xml:space="preserve">  </w:t>
            </w:r>
            <w:r>
              <w:rPr>
                <w:rFonts w:ascii="宋体" w:hAnsi="宋体" w:eastAsia="宋体" w:cs="宋体"/>
                <w:b/>
                <w:bCs/>
                <w:spacing w:val="-7"/>
                <w:position w:val="12"/>
                <w:sz w:val="20"/>
                <w:szCs w:val="20"/>
              </w:rPr>
              <w:t>定</w:t>
            </w:r>
          </w:p>
          <w:p>
            <w:pPr>
              <w:spacing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5" w:hRule="atLeast"/>
        </w:trPr>
        <w:tc>
          <w:tcPr>
            <w:tcW w:w="625" w:type="dxa"/>
          </w:tcPr>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before="65" w:line="183" w:lineRule="auto"/>
              <w:ind w:left="15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378</w:t>
            </w:r>
          </w:p>
        </w:tc>
        <w:tc>
          <w:tcPr>
            <w:tcW w:w="1249" w:type="dxa"/>
          </w:tcPr>
          <w:p>
            <w:pPr>
              <w:spacing w:line="247" w:lineRule="auto"/>
            </w:pPr>
          </w:p>
          <w:p>
            <w:pPr>
              <w:spacing w:line="247" w:lineRule="auto"/>
            </w:pPr>
          </w:p>
          <w:p>
            <w:pPr>
              <w:spacing w:line="247" w:lineRule="auto"/>
            </w:pPr>
          </w:p>
          <w:p>
            <w:pPr>
              <w:spacing w:line="247" w:lineRule="auto"/>
            </w:pPr>
          </w:p>
          <w:p>
            <w:pPr>
              <w:spacing w:before="65" w:line="278" w:lineRule="auto"/>
              <w:ind w:left="110" w:right="135"/>
              <w:jc w:val="both"/>
              <w:rPr>
                <w:rFonts w:ascii="宋体" w:hAnsi="宋体" w:eastAsia="宋体" w:cs="宋体"/>
                <w:sz w:val="20"/>
                <w:szCs w:val="20"/>
              </w:rPr>
            </w:pPr>
            <w:r>
              <w:rPr>
                <w:rFonts w:ascii="宋体" w:hAnsi="宋体" w:eastAsia="宋体" w:cs="宋体"/>
                <w:spacing w:val="-2"/>
                <w:sz w:val="20"/>
                <w:szCs w:val="20"/>
              </w:rPr>
              <w:t>对毛绒纤维</w:t>
            </w:r>
            <w:r>
              <w:rPr>
                <w:rFonts w:ascii="宋体" w:hAnsi="宋体" w:eastAsia="宋体" w:cs="宋体"/>
                <w:spacing w:val="2"/>
                <w:sz w:val="20"/>
                <w:szCs w:val="20"/>
              </w:rPr>
              <w:t xml:space="preserve"> </w:t>
            </w:r>
            <w:r>
              <w:rPr>
                <w:rFonts w:ascii="宋体" w:hAnsi="宋体" w:eastAsia="宋体" w:cs="宋体"/>
                <w:spacing w:val="-2"/>
                <w:sz w:val="20"/>
                <w:szCs w:val="20"/>
              </w:rPr>
              <w:t>经营者违规</w:t>
            </w:r>
            <w:r>
              <w:rPr>
                <w:rFonts w:ascii="宋体" w:hAnsi="宋体" w:eastAsia="宋体" w:cs="宋体"/>
                <w:sz w:val="20"/>
                <w:szCs w:val="20"/>
              </w:rPr>
              <w:t xml:space="preserve"> </w:t>
            </w:r>
            <w:r>
              <w:rPr>
                <w:rFonts w:ascii="宋体" w:hAnsi="宋体" w:eastAsia="宋体" w:cs="宋体"/>
                <w:spacing w:val="-2"/>
                <w:sz w:val="20"/>
                <w:szCs w:val="20"/>
              </w:rPr>
              <w:t>承储国家储</w:t>
            </w:r>
            <w:r>
              <w:rPr>
                <w:rFonts w:ascii="宋体" w:hAnsi="宋体" w:eastAsia="宋体" w:cs="宋体"/>
                <w:spacing w:val="1"/>
                <w:sz w:val="20"/>
                <w:szCs w:val="20"/>
              </w:rPr>
              <w:t xml:space="preserve"> </w:t>
            </w:r>
            <w:r>
              <w:rPr>
                <w:rFonts w:ascii="宋体" w:hAnsi="宋体" w:eastAsia="宋体" w:cs="宋体"/>
                <w:spacing w:val="-3"/>
                <w:sz w:val="20"/>
                <w:szCs w:val="20"/>
              </w:rPr>
              <w:t>备毛绒纤维</w:t>
            </w:r>
            <w:r>
              <w:rPr>
                <w:rFonts w:ascii="宋体" w:hAnsi="宋体" w:eastAsia="宋体" w:cs="宋体"/>
                <w:spacing w:val="3"/>
                <w:sz w:val="20"/>
                <w:szCs w:val="20"/>
              </w:rPr>
              <w:t xml:space="preserve"> </w:t>
            </w: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9" w:type="dxa"/>
          </w:tcPr>
          <w:p>
            <w:pPr>
              <w:spacing w:line="267" w:lineRule="auto"/>
            </w:pPr>
          </w:p>
          <w:p>
            <w:pPr>
              <w:spacing w:line="267" w:lineRule="auto"/>
            </w:pPr>
          </w:p>
          <w:p>
            <w:pPr>
              <w:spacing w:line="267" w:lineRule="auto"/>
            </w:pPr>
          </w:p>
          <w:p>
            <w:pPr>
              <w:spacing w:line="268" w:lineRule="auto"/>
            </w:pPr>
          </w:p>
          <w:p>
            <w:pPr>
              <w:spacing w:line="268" w:lineRule="auto"/>
            </w:pPr>
          </w:p>
          <w:p>
            <w:pPr>
              <w:spacing w:line="268" w:lineRule="auto"/>
            </w:pPr>
          </w:p>
          <w:p>
            <w:pPr>
              <w:spacing w:before="65" w:line="266"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6" w:lineRule="auto"/>
            </w:pPr>
          </w:p>
          <w:p>
            <w:pPr>
              <w:spacing w:line="256"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81" w:line="219" w:lineRule="auto"/>
              <w:ind w:left="92"/>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p>
          <w:p>
            <w:pPr>
              <w:spacing w:before="104"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《毛绒纤维质量监督管理办法》</w:t>
            </w:r>
          </w:p>
          <w:p>
            <w:pPr>
              <w:spacing w:before="41" w:line="284" w:lineRule="auto"/>
              <w:ind w:left="92"/>
              <w:rPr>
                <w:rFonts w:ascii="宋体" w:hAnsi="宋体" w:eastAsia="宋体" w:cs="宋体"/>
                <w:sz w:val="19"/>
                <w:szCs w:val="19"/>
              </w:rPr>
            </w:pPr>
            <w:r>
              <w:rPr>
                <w:rFonts w:ascii="宋体" w:hAnsi="宋体" w:eastAsia="宋体" w:cs="宋体"/>
                <w:spacing w:val="10"/>
                <w:sz w:val="19"/>
                <w:szCs w:val="19"/>
              </w:rPr>
              <w:t>第二十三条：毛绒纤维经营者在承储国家储备毛绒纤维活动中，违反本办法第十七条规</w:t>
            </w:r>
            <w:r>
              <w:rPr>
                <w:rFonts w:ascii="宋体" w:hAnsi="宋体" w:eastAsia="宋体" w:cs="宋体"/>
                <w:spacing w:val="9"/>
                <w:sz w:val="19"/>
                <w:szCs w:val="19"/>
              </w:rPr>
              <w:t>定</w:t>
            </w:r>
            <w:r>
              <w:rPr>
                <w:rFonts w:ascii="宋体" w:hAnsi="宋体" w:eastAsia="宋体" w:cs="宋体"/>
                <w:sz w:val="19"/>
                <w:szCs w:val="19"/>
              </w:rPr>
              <w:t xml:space="preserve">  </w:t>
            </w:r>
            <w:r>
              <w:rPr>
                <w:rFonts w:ascii="宋体" w:hAnsi="宋体" w:eastAsia="宋体" w:cs="宋体"/>
                <w:spacing w:val="9"/>
                <w:sz w:val="19"/>
                <w:szCs w:val="19"/>
              </w:rPr>
              <w:t>的，由纤维质量监督机构责令改正，可以处10万元以下的罚款；造成重大</w:t>
            </w:r>
            <w:r>
              <w:rPr>
                <w:rFonts w:ascii="宋体" w:hAnsi="宋体" w:eastAsia="宋体" w:cs="宋体"/>
                <w:spacing w:val="8"/>
                <w:sz w:val="19"/>
                <w:szCs w:val="19"/>
              </w:rPr>
              <w:t>损失的，追究刑事</w:t>
            </w:r>
            <w:r>
              <w:rPr>
                <w:rFonts w:ascii="宋体" w:hAnsi="宋体" w:eastAsia="宋体" w:cs="宋体"/>
                <w:sz w:val="19"/>
                <w:szCs w:val="19"/>
              </w:rPr>
              <w:t xml:space="preserve"> </w:t>
            </w:r>
            <w:r>
              <w:rPr>
                <w:rFonts w:ascii="宋体" w:hAnsi="宋体" w:eastAsia="宋体" w:cs="宋体"/>
                <w:spacing w:val="-1"/>
                <w:sz w:val="19"/>
                <w:szCs w:val="19"/>
              </w:rPr>
              <w:t>责</w:t>
            </w:r>
            <w:r>
              <w:rPr>
                <w:rFonts w:ascii="宋体" w:hAnsi="宋体" w:eastAsia="宋体" w:cs="宋体"/>
                <w:spacing w:val="-17"/>
                <w:sz w:val="19"/>
                <w:szCs w:val="19"/>
              </w:rPr>
              <w:t xml:space="preserve"> </w:t>
            </w:r>
            <w:r>
              <w:rPr>
                <w:rFonts w:ascii="宋体" w:hAnsi="宋体" w:eastAsia="宋体" w:cs="宋体"/>
                <w:spacing w:val="-1"/>
                <w:sz w:val="19"/>
                <w:szCs w:val="19"/>
              </w:rPr>
              <w:t>任</w:t>
            </w:r>
            <w:r>
              <w:rPr>
                <w:rFonts w:ascii="宋体" w:hAnsi="宋体" w:eastAsia="宋体" w:cs="宋体"/>
                <w:spacing w:val="-22"/>
                <w:sz w:val="19"/>
                <w:szCs w:val="19"/>
              </w:rPr>
              <w:t xml:space="preserve"> </w:t>
            </w:r>
            <w:r>
              <w:rPr>
                <w:rFonts w:ascii="宋体" w:hAnsi="宋体" w:eastAsia="宋体" w:cs="宋体"/>
                <w:spacing w:val="-1"/>
                <w:sz w:val="19"/>
                <w:szCs w:val="19"/>
              </w:rPr>
              <w:t>。</w:t>
            </w:r>
          </w:p>
          <w:p>
            <w:pPr>
              <w:spacing w:before="63" w:line="287" w:lineRule="auto"/>
              <w:ind w:left="92"/>
              <w:jc w:val="both"/>
              <w:rPr>
                <w:rFonts w:ascii="宋体" w:hAnsi="宋体" w:eastAsia="宋体" w:cs="宋体"/>
                <w:sz w:val="19"/>
                <w:szCs w:val="19"/>
              </w:rPr>
            </w:pPr>
            <w:r>
              <w:rPr>
                <w:rFonts w:ascii="宋体" w:hAnsi="宋体" w:eastAsia="宋体" w:cs="宋体"/>
                <w:spacing w:val="9"/>
                <w:sz w:val="19"/>
                <w:szCs w:val="19"/>
              </w:rPr>
              <w:t>第十七条：毛绒纤维经营者承储国家储备毛绒纤维，应当建立健全毛绒纤维入库质量验</w:t>
            </w:r>
            <w:r>
              <w:rPr>
                <w:rFonts w:ascii="宋体" w:hAnsi="宋体" w:eastAsia="宋体" w:cs="宋体"/>
                <w:spacing w:val="8"/>
                <w:sz w:val="19"/>
                <w:szCs w:val="19"/>
              </w:rPr>
              <w:t>收、</w:t>
            </w:r>
            <w:r>
              <w:rPr>
                <w:rFonts w:ascii="宋体" w:hAnsi="宋体" w:eastAsia="宋体" w:cs="宋体"/>
                <w:sz w:val="19"/>
                <w:szCs w:val="19"/>
              </w:rPr>
              <w:t xml:space="preserve"> </w:t>
            </w:r>
            <w:r>
              <w:rPr>
                <w:rFonts w:ascii="宋体" w:hAnsi="宋体" w:eastAsia="宋体" w:cs="宋体"/>
                <w:spacing w:val="-3"/>
                <w:sz w:val="19"/>
                <w:szCs w:val="19"/>
              </w:rPr>
              <w:t>出库质量检查制度，保证入库、出库的国家储备毛绒纤维的类别、型号、等级、数量、包装、标</w:t>
            </w:r>
            <w:r>
              <w:rPr>
                <w:rFonts w:ascii="宋体" w:hAnsi="宋体" w:eastAsia="宋体" w:cs="宋体"/>
                <w:spacing w:val="7"/>
                <w:sz w:val="19"/>
                <w:szCs w:val="19"/>
              </w:rPr>
              <w:t xml:space="preserve">  </w:t>
            </w:r>
            <w:r>
              <w:rPr>
                <w:rFonts w:ascii="宋体" w:hAnsi="宋体" w:eastAsia="宋体" w:cs="宋体"/>
                <w:spacing w:val="17"/>
                <w:sz w:val="19"/>
                <w:szCs w:val="19"/>
              </w:rPr>
              <w:t>识等与质量凭证相符。</w:t>
            </w:r>
          </w:p>
        </w:tc>
        <w:tc>
          <w:tcPr>
            <w:tcW w:w="1039" w:type="dxa"/>
          </w:tcPr>
          <w:p>
            <w:pPr>
              <w:spacing w:line="265"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7" w:lineRule="auto"/>
            </w:pPr>
          </w:p>
          <w:p>
            <w:pPr>
              <w:spacing w:line="267" w:lineRule="auto"/>
            </w:pPr>
          </w:p>
          <w:p>
            <w:pPr>
              <w:spacing w:line="268" w:lineRule="auto"/>
            </w:pPr>
          </w:p>
          <w:p>
            <w:pPr>
              <w:spacing w:line="268" w:lineRule="auto"/>
            </w:pPr>
          </w:p>
          <w:p>
            <w:pPr>
              <w:spacing w:line="268"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1" w:hRule="atLeast"/>
        </w:trPr>
        <w:tc>
          <w:tcPr>
            <w:tcW w:w="625" w:type="dxa"/>
          </w:tcPr>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183" w:lineRule="auto"/>
              <w:ind w:left="15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379</w:t>
            </w:r>
          </w:p>
        </w:tc>
        <w:tc>
          <w:tcPr>
            <w:tcW w:w="1249" w:type="dxa"/>
          </w:tcPr>
          <w:p>
            <w:pPr>
              <w:spacing w:line="479" w:lineRule="auto"/>
            </w:pPr>
          </w:p>
          <w:p>
            <w:pPr>
              <w:spacing w:before="62" w:line="295" w:lineRule="auto"/>
              <w:ind w:left="110"/>
              <w:rPr>
                <w:rFonts w:ascii="宋体" w:hAnsi="宋体" w:eastAsia="宋体" w:cs="宋体"/>
                <w:sz w:val="19"/>
                <w:szCs w:val="19"/>
              </w:rPr>
            </w:pPr>
            <w:r>
              <w:rPr>
                <w:rFonts w:ascii="宋体" w:hAnsi="宋体" w:eastAsia="宋体" w:cs="宋体"/>
                <w:spacing w:val="7"/>
                <w:sz w:val="19"/>
                <w:szCs w:val="19"/>
              </w:rPr>
              <w:t>对毛绒纤维</w:t>
            </w:r>
            <w:r>
              <w:rPr>
                <w:rFonts w:ascii="宋体" w:hAnsi="宋体" w:eastAsia="宋体" w:cs="宋体"/>
                <w:spacing w:val="1"/>
                <w:sz w:val="19"/>
                <w:szCs w:val="19"/>
              </w:rPr>
              <w:t xml:space="preserve">  </w:t>
            </w:r>
            <w:r>
              <w:rPr>
                <w:rFonts w:ascii="宋体" w:hAnsi="宋体" w:eastAsia="宋体" w:cs="宋体"/>
                <w:spacing w:val="7"/>
                <w:sz w:val="19"/>
                <w:szCs w:val="19"/>
              </w:rPr>
              <w:t>经营者在收</w:t>
            </w:r>
            <w:r>
              <w:rPr>
                <w:rFonts w:ascii="宋体" w:hAnsi="宋体" w:eastAsia="宋体" w:cs="宋体"/>
                <w:sz w:val="19"/>
                <w:szCs w:val="19"/>
              </w:rPr>
              <w:t xml:space="preserve">  </w:t>
            </w:r>
            <w:r>
              <w:rPr>
                <w:rFonts w:ascii="宋体" w:hAnsi="宋体" w:eastAsia="宋体" w:cs="宋体"/>
                <w:spacing w:val="-2"/>
                <w:sz w:val="19"/>
                <w:szCs w:val="19"/>
              </w:rPr>
              <w:t>购、加工、销</w:t>
            </w:r>
            <w:r>
              <w:rPr>
                <w:rFonts w:ascii="宋体" w:hAnsi="宋体" w:eastAsia="宋体" w:cs="宋体"/>
                <w:sz w:val="19"/>
                <w:szCs w:val="19"/>
              </w:rPr>
              <w:t xml:space="preserve"> </w:t>
            </w:r>
            <w:r>
              <w:rPr>
                <w:rFonts w:ascii="宋体" w:hAnsi="宋体" w:eastAsia="宋体" w:cs="宋体"/>
                <w:spacing w:val="7"/>
                <w:sz w:val="19"/>
                <w:szCs w:val="19"/>
              </w:rPr>
              <w:t>售、承储活</w:t>
            </w:r>
            <w:r>
              <w:rPr>
                <w:rFonts w:ascii="宋体" w:hAnsi="宋体" w:eastAsia="宋体" w:cs="宋体"/>
                <w:sz w:val="19"/>
                <w:szCs w:val="19"/>
              </w:rPr>
              <w:t xml:space="preserve">  </w:t>
            </w:r>
            <w:r>
              <w:rPr>
                <w:rFonts w:ascii="宋体" w:hAnsi="宋体" w:eastAsia="宋体" w:cs="宋体"/>
                <w:spacing w:val="13"/>
                <w:sz w:val="19"/>
                <w:szCs w:val="19"/>
              </w:rPr>
              <w:t>动中有关质</w:t>
            </w:r>
            <w:r>
              <w:rPr>
                <w:rFonts w:ascii="宋体" w:hAnsi="宋体" w:eastAsia="宋体" w:cs="宋体"/>
                <w:spacing w:val="1"/>
                <w:sz w:val="19"/>
                <w:szCs w:val="19"/>
              </w:rPr>
              <w:t xml:space="preserve">  </w:t>
            </w:r>
            <w:r>
              <w:rPr>
                <w:rFonts w:ascii="宋体" w:hAnsi="宋体" w:eastAsia="宋体" w:cs="宋体"/>
                <w:spacing w:val="7"/>
                <w:sz w:val="19"/>
                <w:szCs w:val="19"/>
              </w:rPr>
              <w:t>量凭证、标</w:t>
            </w:r>
            <w:r>
              <w:rPr>
                <w:rFonts w:ascii="宋体" w:hAnsi="宋体" w:eastAsia="宋体" w:cs="宋体"/>
                <w:sz w:val="19"/>
                <w:szCs w:val="19"/>
              </w:rPr>
              <w:t xml:space="preserve">  </w:t>
            </w:r>
            <w:r>
              <w:rPr>
                <w:rFonts w:ascii="宋体" w:hAnsi="宋体" w:eastAsia="宋体" w:cs="宋体"/>
                <w:spacing w:val="7"/>
                <w:sz w:val="19"/>
                <w:szCs w:val="19"/>
              </w:rPr>
              <w:t>识、证书等</w:t>
            </w:r>
          </w:p>
          <w:p>
            <w:pPr>
              <w:spacing w:before="96" w:line="244" w:lineRule="auto"/>
              <w:ind w:left="210" w:right="113" w:hanging="100"/>
              <w:rPr>
                <w:rFonts w:ascii="宋体" w:hAnsi="宋体" w:eastAsia="宋体" w:cs="宋体"/>
                <w:sz w:val="20"/>
                <w:szCs w:val="20"/>
              </w:rPr>
            </w:pPr>
            <w:r>
              <w:rPr>
                <w:rFonts w:ascii="宋体" w:hAnsi="宋体" w:eastAsia="宋体" w:cs="宋体"/>
                <w:spacing w:val="3"/>
                <w:sz w:val="20"/>
                <w:szCs w:val="20"/>
              </w:rPr>
              <w:t>违法行为的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13" w:lineRule="auto"/>
            </w:pPr>
          </w:p>
          <w:p>
            <w:pPr>
              <w:spacing w:line="313"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71" w:line="219" w:lineRule="auto"/>
              <w:ind w:left="92"/>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p>
          <w:p>
            <w:pPr>
              <w:spacing w:before="114"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《毛绒纤维质量监督管理办法》</w:t>
            </w:r>
          </w:p>
          <w:p>
            <w:pPr>
              <w:spacing w:before="42" w:line="280" w:lineRule="auto"/>
              <w:ind w:left="92"/>
              <w:jc w:val="both"/>
              <w:rPr>
                <w:rFonts w:ascii="宋体" w:hAnsi="宋体" w:eastAsia="宋体" w:cs="宋体"/>
                <w:sz w:val="19"/>
                <w:szCs w:val="19"/>
              </w:rPr>
            </w:pPr>
            <w:r>
              <w:rPr>
                <w:rFonts w:ascii="宋体" w:hAnsi="宋体" w:eastAsia="宋体" w:cs="宋体"/>
                <w:spacing w:val="4"/>
                <w:sz w:val="19"/>
                <w:szCs w:val="19"/>
              </w:rPr>
              <w:t>第二十四条：毛绒纤维经营者在收购、加工、销售、承储活动中违反本办法第十八条规定的，</w:t>
            </w:r>
            <w:r>
              <w:rPr>
                <w:rFonts w:ascii="宋体" w:hAnsi="宋体" w:eastAsia="宋体" w:cs="宋体"/>
                <w:spacing w:val="3"/>
                <w:sz w:val="19"/>
                <w:szCs w:val="19"/>
              </w:rPr>
              <w:t xml:space="preserve"> </w:t>
            </w:r>
            <w:r>
              <w:rPr>
                <w:rFonts w:ascii="宋体" w:hAnsi="宋体" w:eastAsia="宋体" w:cs="宋体"/>
                <w:spacing w:val="8"/>
                <w:sz w:val="19"/>
                <w:szCs w:val="19"/>
              </w:rPr>
              <w:t>由纤维质量监督机构处5万元以上10万元以下的罚款</w:t>
            </w:r>
            <w:r>
              <w:rPr>
                <w:rFonts w:ascii="宋体" w:hAnsi="宋体" w:eastAsia="宋体" w:cs="宋体"/>
                <w:spacing w:val="7"/>
                <w:sz w:val="19"/>
                <w:szCs w:val="19"/>
              </w:rPr>
              <w:t>；情节严重的，依法吊销营业执照；构</w:t>
            </w:r>
            <w:r>
              <w:rPr>
                <w:rFonts w:ascii="宋体" w:hAnsi="宋体" w:eastAsia="宋体" w:cs="宋体"/>
                <w:sz w:val="19"/>
                <w:szCs w:val="19"/>
              </w:rPr>
              <w:t xml:space="preserve">  </w:t>
            </w:r>
            <w:r>
              <w:rPr>
                <w:rFonts w:ascii="宋体" w:hAnsi="宋体" w:eastAsia="宋体" w:cs="宋体"/>
                <w:spacing w:val="14"/>
                <w:sz w:val="19"/>
                <w:szCs w:val="19"/>
              </w:rPr>
              <w:t>成犯罪的，依法追究刑事责任。</w:t>
            </w:r>
          </w:p>
          <w:p>
            <w:pPr>
              <w:spacing w:before="55" w:line="279" w:lineRule="auto"/>
              <w:ind w:left="92"/>
              <w:rPr>
                <w:rFonts w:ascii="宋体" w:hAnsi="宋体" w:eastAsia="宋体" w:cs="宋体"/>
                <w:sz w:val="19"/>
                <w:szCs w:val="19"/>
              </w:rPr>
            </w:pPr>
            <w:r>
              <w:rPr>
                <w:rFonts w:ascii="宋体" w:hAnsi="宋体" w:eastAsia="宋体" w:cs="宋体"/>
                <w:spacing w:val="4"/>
                <w:sz w:val="19"/>
                <w:szCs w:val="19"/>
              </w:rPr>
              <w:t>第十八条：任何单位或个人不得伪造、变造、冒用毛绒纤维质量凭证、标识、毛绒纤维质量公</w:t>
            </w:r>
            <w:r>
              <w:rPr>
                <w:rFonts w:ascii="宋体" w:hAnsi="宋体" w:eastAsia="宋体" w:cs="宋体"/>
                <w:spacing w:val="6"/>
                <w:sz w:val="19"/>
                <w:szCs w:val="19"/>
              </w:rPr>
              <w:t xml:space="preserve"> </w:t>
            </w:r>
            <w:r>
              <w:rPr>
                <w:rFonts w:ascii="宋体" w:hAnsi="宋体" w:eastAsia="宋体" w:cs="宋体"/>
                <w:spacing w:val="13"/>
                <w:sz w:val="19"/>
                <w:szCs w:val="19"/>
              </w:rPr>
              <w:t>证检验证书和标志、本办法第九条规定的检验的证书。</w:t>
            </w:r>
          </w:p>
        </w:tc>
        <w:tc>
          <w:tcPr>
            <w:tcW w:w="1039"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41" w:header="0" w:footer="0" w:gutter="0"/>
          <w:pgNumType w:fmt="decimal"/>
          <w:cols w:space="720" w:num="1"/>
        </w:sectPr>
      </w:pPr>
    </w:p>
    <w:p>
      <w:r>
        <mc:AlternateContent>
          <mc:Choice Requires="wps">
            <w:drawing>
              <wp:anchor distT="0" distB="0" distL="114300" distR="114300" simplePos="0" relativeHeight="251856896" behindDoc="0" locked="0" layoutInCell="0" allowOverlap="1">
                <wp:simplePos x="0" y="0"/>
                <wp:positionH relativeFrom="page">
                  <wp:posOffset>717550</wp:posOffset>
                </wp:positionH>
                <wp:positionV relativeFrom="page">
                  <wp:posOffset>1270000</wp:posOffset>
                </wp:positionV>
                <wp:extent cx="280670" cy="652780"/>
                <wp:effectExtent l="0" t="0" r="0" b="0"/>
                <wp:wrapNone/>
                <wp:docPr id="215" name="文本框 170"/>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70" o:spid="_x0000_s1026" o:spt="202" type="#_x0000_t202" style="position:absolute;left:0pt;margin-left:56.5pt;margin-top:100pt;height:51.4pt;width:22.1pt;mso-position-horizontal-relative:page;mso-position-vertical-relative:page;z-index:251856896;mso-width-relative:page;mso-height-relative:page;" filled="f" stroked="f" coordsize="21600,21600" o:allowincell="f" o:gfxdata="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8zaGX9YAAAALAQAADwAAAAAAAAABACAAAAAiAAAAZHJzL2Rvd25yZXYu&#10;eG1sUEsBAhQAFAAAAAgAh07iQMJ4E37EAQAAgwMAAA4AAAAAAAAAAQAgAAAAJQEAAGRycy9lMm9E&#10;b2MueG1sUEsFBgAAAAAGAAYAWQEAAFs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22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06" w:line="258"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7" w:hRule="atLeast"/>
        </w:trPr>
        <w:tc>
          <w:tcPr>
            <w:tcW w:w="624" w:type="dxa"/>
          </w:tcPr>
          <w:p>
            <w:pPr>
              <w:spacing w:line="259" w:lineRule="auto"/>
            </w:pPr>
          </w:p>
          <w:p>
            <w:pPr>
              <w:spacing w:line="259" w:lineRule="auto"/>
            </w:pPr>
          </w:p>
          <w:p>
            <w:pPr>
              <w:spacing w:line="260" w:lineRule="auto"/>
            </w:pPr>
          </w:p>
          <w:p>
            <w:pPr>
              <w:spacing w:line="260" w:lineRule="auto"/>
            </w:pPr>
          </w:p>
          <w:p>
            <w:pPr>
              <w:spacing w:line="260"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380</w:t>
            </w:r>
          </w:p>
        </w:tc>
        <w:tc>
          <w:tcPr>
            <w:tcW w:w="1239" w:type="dxa"/>
          </w:tcPr>
          <w:p>
            <w:pPr>
              <w:spacing w:before="128" w:line="271" w:lineRule="auto"/>
              <w:ind w:left="111" w:right="102"/>
              <w:rPr>
                <w:rFonts w:ascii="宋体" w:hAnsi="宋体" w:eastAsia="宋体" w:cs="宋体"/>
                <w:sz w:val="20"/>
                <w:szCs w:val="20"/>
              </w:rPr>
            </w:pPr>
            <w:r>
              <w:rPr>
                <w:rFonts w:ascii="宋体" w:hAnsi="宋体" w:eastAsia="宋体" w:cs="宋体"/>
                <w:spacing w:val="-2"/>
                <w:sz w:val="20"/>
                <w:szCs w:val="20"/>
              </w:rPr>
              <w:t>对隐匿、转</w:t>
            </w:r>
            <w:r>
              <w:rPr>
                <w:rFonts w:ascii="宋体" w:hAnsi="宋体" w:eastAsia="宋体" w:cs="宋体"/>
                <w:spacing w:val="1"/>
                <w:sz w:val="20"/>
                <w:szCs w:val="20"/>
              </w:rPr>
              <w:t xml:space="preserve"> </w:t>
            </w:r>
            <w:r>
              <w:rPr>
                <w:rFonts w:ascii="宋体" w:hAnsi="宋体" w:eastAsia="宋体" w:cs="宋体"/>
                <w:spacing w:val="-2"/>
                <w:sz w:val="20"/>
                <w:szCs w:val="20"/>
              </w:rPr>
              <w:t>移、损毁被</w:t>
            </w:r>
            <w:r>
              <w:rPr>
                <w:rFonts w:ascii="宋体" w:hAnsi="宋体" w:eastAsia="宋体" w:cs="宋体"/>
                <w:sz w:val="20"/>
                <w:szCs w:val="20"/>
              </w:rPr>
              <w:t xml:space="preserve"> </w:t>
            </w:r>
            <w:r>
              <w:rPr>
                <w:rFonts w:ascii="宋体" w:hAnsi="宋体" w:eastAsia="宋体" w:cs="宋体"/>
                <w:spacing w:val="1"/>
                <w:sz w:val="20"/>
                <w:szCs w:val="20"/>
              </w:rPr>
              <w:t>纤维质量监</w:t>
            </w:r>
            <w:r>
              <w:rPr>
                <w:rFonts w:ascii="宋体" w:hAnsi="宋体" w:eastAsia="宋体" w:cs="宋体"/>
                <w:spacing w:val="2"/>
                <w:sz w:val="20"/>
                <w:szCs w:val="20"/>
              </w:rPr>
              <w:t xml:space="preserve"> </w:t>
            </w:r>
            <w:r>
              <w:rPr>
                <w:rFonts w:ascii="宋体" w:hAnsi="宋体" w:eastAsia="宋体" w:cs="宋体"/>
                <w:spacing w:val="27"/>
                <w:sz w:val="20"/>
                <w:szCs w:val="20"/>
              </w:rPr>
              <w:t>督机构查</w:t>
            </w:r>
            <w:r>
              <w:rPr>
                <w:rFonts w:ascii="宋体" w:hAnsi="宋体" w:eastAsia="宋体" w:cs="宋体"/>
                <w:sz w:val="20"/>
                <w:szCs w:val="20"/>
              </w:rPr>
              <w:t xml:space="preserve">  </w:t>
            </w:r>
            <w:r>
              <w:rPr>
                <w:rFonts w:ascii="宋体" w:hAnsi="宋体" w:eastAsia="宋体" w:cs="宋体"/>
                <w:spacing w:val="3"/>
                <w:sz w:val="20"/>
                <w:szCs w:val="20"/>
              </w:rPr>
              <w:t>封、扣押的</w:t>
            </w:r>
            <w:r>
              <w:rPr>
                <w:rFonts w:ascii="宋体" w:hAnsi="宋体" w:eastAsia="宋体" w:cs="宋体"/>
                <w:sz w:val="20"/>
                <w:szCs w:val="20"/>
              </w:rPr>
              <w:t xml:space="preserve"> </w:t>
            </w:r>
            <w:r>
              <w:rPr>
                <w:rFonts w:ascii="宋体" w:hAnsi="宋体" w:eastAsia="宋体" w:cs="宋体"/>
                <w:spacing w:val="-2"/>
                <w:sz w:val="20"/>
                <w:szCs w:val="20"/>
              </w:rPr>
              <w:t>毛绒纤维及</w:t>
            </w:r>
            <w:r>
              <w:rPr>
                <w:rFonts w:ascii="宋体" w:hAnsi="宋体" w:eastAsia="宋体" w:cs="宋体"/>
                <w:sz w:val="20"/>
                <w:szCs w:val="20"/>
              </w:rPr>
              <w:t xml:space="preserve"> </w:t>
            </w:r>
            <w:r>
              <w:rPr>
                <w:rFonts w:ascii="宋体" w:hAnsi="宋体" w:eastAsia="宋体" w:cs="宋体"/>
                <w:spacing w:val="2"/>
                <w:sz w:val="20"/>
                <w:szCs w:val="20"/>
              </w:rPr>
              <w:t>设备、工具</w:t>
            </w:r>
            <w:r>
              <w:rPr>
                <w:rFonts w:ascii="宋体" w:hAnsi="宋体" w:eastAsia="宋体" w:cs="宋体"/>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71" w:lineRule="auto"/>
            </w:pPr>
          </w:p>
          <w:p>
            <w:pPr>
              <w:spacing w:line="272" w:lineRule="auto"/>
            </w:pPr>
          </w:p>
          <w:p>
            <w:pPr>
              <w:spacing w:line="272" w:lineRule="auto"/>
            </w:pPr>
          </w:p>
          <w:p>
            <w:pPr>
              <w:spacing w:line="272" w:lineRule="auto"/>
            </w:pPr>
          </w:p>
          <w:p>
            <w:pPr>
              <w:spacing w:before="65" w:line="248"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1" w:lineRule="auto"/>
            </w:pPr>
          </w:p>
          <w:p>
            <w:pPr>
              <w:spacing w:line="241"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62" w:line="248" w:lineRule="auto"/>
              <w:ind w:left="113" w:right="1240"/>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《毛绒纤维质量监督管理办法》</w:t>
            </w:r>
          </w:p>
          <w:p>
            <w:pPr>
              <w:spacing w:before="72" w:line="277" w:lineRule="auto"/>
              <w:ind w:left="113" w:firstLine="9"/>
              <w:rPr>
                <w:rFonts w:ascii="宋体" w:hAnsi="宋体" w:eastAsia="宋体" w:cs="宋体"/>
                <w:sz w:val="19"/>
                <w:szCs w:val="19"/>
              </w:rPr>
            </w:pPr>
            <w:r>
              <w:rPr>
                <w:rFonts w:ascii="宋体" w:hAnsi="宋体" w:eastAsia="宋体" w:cs="宋体"/>
                <w:spacing w:val="3"/>
                <w:sz w:val="19"/>
                <w:szCs w:val="19"/>
              </w:rPr>
              <w:t>第二十五条：隐匿、转移、损毁被纤维质量监督机构查封、扣押物品的，由纤维质量监督机构</w:t>
            </w:r>
            <w:r>
              <w:rPr>
                <w:rFonts w:ascii="宋体" w:hAnsi="宋体" w:eastAsia="宋体" w:cs="宋体"/>
                <w:spacing w:val="16"/>
                <w:sz w:val="19"/>
                <w:szCs w:val="19"/>
              </w:rPr>
              <w:t xml:space="preserve"> </w:t>
            </w:r>
            <w:r>
              <w:rPr>
                <w:rFonts w:ascii="宋体" w:hAnsi="宋体" w:eastAsia="宋体" w:cs="宋体"/>
                <w:spacing w:val="10"/>
                <w:sz w:val="19"/>
                <w:szCs w:val="19"/>
              </w:rPr>
              <w:t>处被隐匿、转移、损毁物品货值金额2倍以上5倍以下的罚款；构成犯罪的，依法追究刑事</w:t>
            </w:r>
            <w:r>
              <w:rPr>
                <w:rFonts w:ascii="宋体" w:hAnsi="宋体" w:eastAsia="宋体" w:cs="宋体"/>
                <w:spacing w:val="3"/>
                <w:sz w:val="19"/>
                <w:szCs w:val="19"/>
              </w:rPr>
              <w:t xml:space="preserve">  </w:t>
            </w:r>
            <w:r>
              <w:rPr>
                <w:rFonts w:ascii="宋体" w:hAnsi="宋体" w:eastAsia="宋体" w:cs="宋体"/>
                <w:spacing w:val="-1"/>
                <w:sz w:val="19"/>
                <w:szCs w:val="19"/>
              </w:rPr>
              <w:t>责</w:t>
            </w:r>
            <w:r>
              <w:rPr>
                <w:rFonts w:ascii="宋体" w:hAnsi="宋体" w:eastAsia="宋体" w:cs="宋体"/>
                <w:spacing w:val="-17"/>
                <w:sz w:val="19"/>
                <w:szCs w:val="19"/>
              </w:rPr>
              <w:t xml:space="preserve"> </w:t>
            </w:r>
            <w:r>
              <w:rPr>
                <w:rFonts w:ascii="宋体" w:hAnsi="宋体" w:eastAsia="宋体" w:cs="宋体"/>
                <w:spacing w:val="-1"/>
                <w:sz w:val="19"/>
                <w:szCs w:val="19"/>
              </w:rPr>
              <w:t>任</w:t>
            </w:r>
            <w:r>
              <w:rPr>
                <w:rFonts w:ascii="宋体" w:hAnsi="宋体" w:eastAsia="宋体" w:cs="宋体"/>
                <w:spacing w:val="-22"/>
                <w:sz w:val="19"/>
                <w:szCs w:val="19"/>
              </w:rPr>
              <w:t xml:space="preserve"> </w:t>
            </w:r>
            <w:r>
              <w:rPr>
                <w:rFonts w:ascii="宋体" w:hAnsi="宋体" w:eastAsia="宋体" w:cs="宋体"/>
                <w:spacing w:val="-1"/>
                <w:sz w:val="19"/>
                <w:szCs w:val="19"/>
              </w:rPr>
              <w:t>。</w:t>
            </w:r>
          </w:p>
        </w:tc>
        <w:tc>
          <w:tcPr>
            <w:tcW w:w="1029" w:type="dxa"/>
          </w:tcPr>
          <w:p>
            <w:pPr>
              <w:spacing w:line="274" w:lineRule="auto"/>
            </w:pPr>
          </w:p>
          <w:p>
            <w:pPr>
              <w:spacing w:line="274" w:lineRule="auto"/>
            </w:pPr>
          </w:p>
          <w:p>
            <w:pPr>
              <w:spacing w:line="275" w:lineRule="auto"/>
            </w:pPr>
          </w:p>
          <w:p>
            <w:pPr>
              <w:spacing w:line="275"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0" w:lineRule="auto"/>
            </w:pPr>
          </w:p>
          <w:p>
            <w:pPr>
              <w:spacing w:line="270" w:lineRule="auto"/>
            </w:pPr>
          </w:p>
          <w:p>
            <w:pPr>
              <w:spacing w:line="270" w:lineRule="auto"/>
            </w:pPr>
          </w:p>
          <w:p>
            <w:pPr>
              <w:spacing w:line="270"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6" w:hRule="atLeast"/>
        </w:trPr>
        <w:tc>
          <w:tcPr>
            <w:tcW w:w="624" w:type="dxa"/>
          </w:tcPr>
          <w:p>
            <w:pPr>
              <w:spacing w:line="264" w:lineRule="auto"/>
            </w:pPr>
          </w:p>
          <w:p>
            <w:pPr>
              <w:spacing w:line="264" w:lineRule="auto"/>
            </w:pPr>
          </w:p>
          <w:p>
            <w:pPr>
              <w:spacing w:line="264" w:lineRule="auto"/>
            </w:pPr>
          </w:p>
          <w:p>
            <w:pPr>
              <w:spacing w:line="264" w:lineRule="auto"/>
            </w:pPr>
          </w:p>
          <w:p>
            <w:pPr>
              <w:spacing w:line="265"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381</w:t>
            </w:r>
          </w:p>
        </w:tc>
        <w:tc>
          <w:tcPr>
            <w:tcW w:w="1239" w:type="dxa"/>
          </w:tcPr>
          <w:p>
            <w:pPr>
              <w:spacing w:before="300" w:line="269" w:lineRule="auto"/>
              <w:ind w:left="91" w:right="102" w:firstLine="20"/>
              <w:jc w:val="both"/>
              <w:rPr>
                <w:rFonts w:ascii="宋体" w:hAnsi="宋体" w:eastAsia="宋体" w:cs="宋体"/>
                <w:sz w:val="20"/>
                <w:szCs w:val="20"/>
              </w:rPr>
            </w:pPr>
            <w:r>
              <w:rPr>
                <w:rFonts w:ascii="宋体" w:hAnsi="宋体" w:eastAsia="宋体" w:cs="宋体"/>
                <w:spacing w:val="-2"/>
                <w:sz w:val="20"/>
                <w:szCs w:val="20"/>
              </w:rPr>
              <w:t>对麻类纤维</w:t>
            </w:r>
            <w:r>
              <w:rPr>
                <w:rFonts w:ascii="宋体" w:hAnsi="宋体" w:eastAsia="宋体" w:cs="宋体"/>
                <w:spacing w:val="1"/>
                <w:sz w:val="20"/>
                <w:szCs w:val="20"/>
              </w:rPr>
              <w:t xml:space="preserve"> </w:t>
            </w:r>
            <w:r>
              <w:rPr>
                <w:rFonts w:ascii="宋体" w:hAnsi="宋体" w:eastAsia="宋体" w:cs="宋体"/>
                <w:spacing w:val="2"/>
                <w:sz w:val="20"/>
                <w:szCs w:val="20"/>
              </w:rPr>
              <w:t>经营者在麻</w:t>
            </w:r>
            <w:r>
              <w:rPr>
                <w:rFonts w:ascii="宋体" w:hAnsi="宋体" w:eastAsia="宋体" w:cs="宋体"/>
                <w:sz w:val="20"/>
                <w:szCs w:val="20"/>
              </w:rPr>
              <w:t xml:space="preserve"> </w:t>
            </w:r>
            <w:r>
              <w:rPr>
                <w:rFonts w:ascii="宋体" w:hAnsi="宋体" w:eastAsia="宋体" w:cs="宋体"/>
                <w:spacing w:val="6"/>
                <w:sz w:val="20"/>
                <w:szCs w:val="20"/>
              </w:rPr>
              <w:t>类纤维经营</w:t>
            </w:r>
            <w:r>
              <w:rPr>
                <w:rFonts w:ascii="宋体" w:hAnsi="宋体" w:eastAsia="宋体" w:cs="宋体"/>
                <w:spacing w:val="2"/>
                <w:sz w:val="20"/>
                <w:szCs w:val="20"/>
              </w:rPr>
              <w:t xml:space="preserve"> </w:t>
            </w:r>
            <w:r>
              <w:rPr>
                <w:rFonts w:ascii="宋体" w:hAnsi="宋体" w:eastAsia="宋体" w:cs="宋体"/>
                <w:spacing w:val="7"/>
                <w:sz w:val="20"/>
                <w:szCs w:val="20"/>
              </w:rPr>
              <w:t>活动中掺杂</w:t>
            </w:r>
            <w:r>
              <w:rPr>
                <w:rFonts w:ascii="宋体" w:hAnsi="宋体" w:eastAsia="宋体" w:cs="宋体"/>
                <w:sz w:val="20"/>
                <w:szCs w:val="20"/>
              </w:rPr>
              <w:t xml:space="preserve"> </w:t>
            </w:r>
            <w:r>
              <w:rPr>
                <w:rFonts w:ascii="宋体" w:hAnsi="宋体" w:eastAsia="宋体" w:cs="宋体"/>
                <w:spacing w:val="2"/>
                <w:sz w:val="20"/>
                <w:szCs w:val="20"/>
              </w:rPr>
              <w:t>掺假、以假</w:t>
            </w:r>
            <w:r>
              <w:rPr>
                <w:rFonts w:ascii="宋体" w:hAnsi="宋体" w:eastAsia="宋体" w:cs="宋体"/>
                <w:sz w:val="20"/>
                <w:szCs w:val="20"/>
              </w:rPr>
              <w:t xml:space="preserve"> </w:t>
            </w:r>
            <w:r>
              <w:rPr>
                <w:rFonts w:ascii="宋体" w:hAnsi="宋体" w:eastAsia="宋体" w:cs="宋体"/>
                <w:spacing w:val="1"/>
                <w:sz w:val="20"/>
                <w:szCs w:val="20"/>
              </w:rPr>
              <w:t>充真、以次</w:t>
            </w:r>
            <w:r>
              <w:rPr>
                <w:rFonts w:ascii="宋体" w:hAnsi="宋体" w:eastAsia="宋体" w:cs="宋体"/>
                <w:spacing w:val="3"/>
                <w:sz w:val="20"/>
                <w:szCs w:val="20"/>
              </w:rPr>
              <w:t xml:space="preserve"> </w:t>
            </w:r>
            <w:r>
              <w:rPr>
                <w:rFonts w:ascii="宋体" w:hAnsi="宋体" w:eastAsia="宋体" w:cs="宋体"/>
                <w:spacing w:val="7"/>
                <w:sz w:val="20"/>
                <w:szCs w:val="20"/>
              </w:rPr>
              <w:t>充好行为的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7" w:lineRule="auto"/>
            </w:pPr>
          </w:p>
          <w:p>
            <w:pPr>
              <w:spacing w:line="278" w:lineRule="auto"/>
            </w:pPr>
          </w:p>
          <w:p>
            <w:pPr>
              <w:spacing w:line="278" w:lineRule="auto"/>
            </w:pPr>
          </w:p>
          <w:p>
            <w:pPr>
              <w:spacing w:line="278"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3"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61" w:line="219" w:lineRule="auto"/>
              <w:ind w:left="113"/>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p>
          <w:p>
            <w:pPr>
              <w:spacing w:before="104" w:line="219" w:lineRule="auto"/>
              <w:ind w:left="11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《麻类纤维质量监督管理办法》</w:t>
            </w:r>
          </w:p>
          <w:p>
            <w:pPr>
              <w:spacing w:before="43" w:line="270" w:lineRule="auto"/>
              <w:ind w:left="113"/>
              <w:rPr>
                <w:rFonts w:ascii="宋体" w:hAnsi="宋体" w:eastAsia="宋体" w:cs="宋体"/>
                <w:sz w:val="19"/>
                <w:szCs w:val="19"/>
              </w:rPr>
            </w:pPr>
            <w:r>
              <w:rPr>
                <w:rFonts w:ascii="宋体" w:hAnsi="宋体" w:eastAsia="宋体" w:cs="宋体"/>
                <w:spacing w:val="8"/>
                <w:sz w:val="19"/>
                <w:szCs w:val="19"/>
              </w:rPr>
              <w:t>第十九条：麻类纤维经营者违反本办法第四条规定，在麻类纤维经营活动中掺杂掺假、以假</w:t>
            </w:r>
            <w:r>
              <w:rPr>
                <w:rFonts w:ascii="宋体" w:hAnsi="宋体" w:eastAsia="宋体" w:cs="宋体"/>
                <w:spacing w:val="18"/>
                <w:sz w:val="19"/>
                <w:szCs w:val="19"/>
              </w:rPr>
              <w:t xml:space="preserve"> </w:t>
            </w:r>
            <w:r>
              <w:rPr>
                <w:rFonts w:ascii="宋体" w:hAnsi="宋体" w:eastAsia="宋体" w:cs="宋体"/>
                <w:spacing w:val="9"/>
                <w:sz w:val="19"/>
                <w:szCs w:val="19"/>
              </w:rPr>
              <w:t>充真、以次充好构成犯罪的，依法追究刑事责</w:t>
            </w:r>
            <w:r>
              <w:rPr>
                <w:rFonts w:ascii="宋体" w:hAnsi="宋体" w:eastAsia="宋体" w:cs="宋体"/>
                <w:spacing w:val="8"/>
                <w:sz w:val="19"/>
                <w:szCs w:val="19"/>
              </w:rPr>
              <w:t>任；尚不构成犯罪的，由纤维质量监督机构没</w:t>
            </w:r>
            <w:r>
              <w:rPr>
                <w:rFonts w:ascii="宋体" w:hAnsi="宋体" w:eastAsia="宋体" w:cs="宋体"/>
                <w:sz w:val="19"/>
                <w:szCs w:val="19"/>
              </w:rPr>
              <w:t xml:space="preserve"> </w:t>
            </w:r>
            <w:r>
              <w:rPr>
                <w:rFonts w:ascii="宋体" w:hAnsi="宋体" w:eastAsia="宋体" w:cs="宋体"/>
                <w:spacing w:val="10"/>
                <w:sz w:val="19"/>
                <w:szCs w:val="19"/>
              </w:rPr>
              <w:t>收掺杂掺假、以假充真、以次充好的麻类纤维和违法所得，并处违</w:t>
            </w:r>
            <w:r>
              <w:rPr>
                <w:rFonts w:ascii="宋体" w:hAnsi="宋体" w:eastAsia="宋体" w:cs="宋体"/>
                <w:spacing w:val="9"/>
                <w:sz w:val="19"/>
                <w:szCs w:val="19"/>
              </w:rPr>
              <w:t>法货值金额2倍以上5倍</w:t>
            </w:r>
          </w:p>
          <w:p>
            <w:pPr>
              <w:spacing w:before="84" w:line="219" w:lineRule="auto"/>
              <w:ind w:left="113"/>
              <w:rPr>
                <w:rFonts w:ascii="宋体" w:hAnsi="宋体" w:eastAsia="宋体" w:cs="宋体"/>
                <w:sz w:val="20"/>
                <w:szCs w:val="20"/>
              </w:rPr>
            </w:pPr>
            <w:r>
              <w:rPr>
                <w:rFonts w:ascii="宋体" w:hAnsi="宋体" w:eastAsia="宋体" w:cs="宋体"/>
                <w:spacing w:val="7"/>
                <w:sz w:val="20"/>
                <w:szCs w:val="20"/>
              </w:rPr>
              <w:t>以下罚款；依法吊销营业执照。</w:t>
            </w:r>
          </w:p>
          <w:p>
            <w:pPr>
              <w:spacing w:before="23" w:line="280" w:lineRule="auto"/>
              <w:ind w:left="113"/>
              <w:rPr>
                <w:rFonts w:ascii="宋体" w:hAnsi="宋体" w:eastAsia="宋体" w:cs="宋体"/>
                <w:sz w:val="19"/>
                <w:szCs w:val="19"/>
              </w:rPr>
            </w:pPr>
            <w:r>
              <w:rPr>
                <w:rFonts w:ascii="宋体" w:hAnsi="宋体" w:eastAsia="宋体" w:cs="宋体"/>
                <w:spacing w:val="4"/>
                <w:sz w:val="19"/>
                <w:szCs w:val="19"/>
              </w:rPr>
              <w:t>第四条：禁止麻类纤维经营者在麻类纤维收购、加工、销售等</w:t>
            </w:r>
            <w:r>
              <w:rPr>
                <w:rFonts w:ascii="宋体" w:hAnsi="宋体" w:eastAsia="宋体" w:cs="宋体"/>
                <w:spacing w:val="3"/>
                <w:sz w:val="19"/>
                <w:szCs w:val="19"/>
              </w:rPr>
              <w:t>经营活动中，掺杂掺假、以假充</w:t>
            </w:r>
            <w:r>
              <w:rPr>
                <w:rFonts w:ascii="宋体" w:hAnsi="宋体" w:eastAsia="宋体" w:cs="宋体"/>
                <w:sz w:val="19"/>
                <w:szCs w:val="19"/>
              </w:rPr>
              <w:t xml:space="preserve"> </w:t>
            </w:r>
            <w:r>
              <w:rPr>
                <w:rFonts w:ascii="宋体" w:hAnsi="宋体" w:eastAsia="宋体" w:cs="宋体"/>
                <w:spacing w:val="23"/>
                <w:sz w:val="19"/>
                <w:szCs w:val="19"/>
              </w:rPr>
              <w:t>真、以次充好。</w:t>
            </w:r>
          </w:p>
        </w:tc>
        <w:tc>
          <w:tcPr>
            <w:tcW w:w="1029" w:type="dxa"/>
          </w:tcPr>
          <w:p>
            <w:pPr>
              <w:spacing w:line="280" w:lineRule="auto"/>
            </w:pPr>
          </w:p>
          <w:p>
            <w:pPr>
              <w:spacing w:line="280" w:lineRule="auto"/>
            </w:pPr>
          </w:p>
          <w:p>
            <w:pPr>
              <w:spacing w:line="280" w:lineRule="auto"/>
            </w:pPr>
          </w:p>
          <w:p>
            <w:pPr>
              <w:spacing w:line="281"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2" w:lineRule="auto"/>
            </w:pPr>
          </w:p>
          <w:p>
            <w:pPr>
              <w:spacing w:line="283" w:lineRule="auto"/>
            </w:pPr>
          </w:p>
          <w:p>
            <w:pPr>
              <w:spacing w:line="283" w:lineRule="auto"/>
            </w:pPr>
          </w:p>
          <w:p>
            <w:pPr>
              <w:spacing w:line="283"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3" w:hRule="atLeast"/>
        </w:trPr>
        <w:tc>
          <w:tcPr>
            <w:tcW w:w="624" w:type="dxa"/>
          </w:tcPr>
          <w:p>
            <w:pPr>
              <w:spacing w:line="282" w:lineRule="auto"/>
            </w:pPr>
          </w:p>
          <w:p>
            <w:pPr>
              <w:spacing w:line="283" w:lineRule="auto"/>
            </w:pPr>
          </w:p>
          <w:p>
            <w:pPr>
              <w:spacing w:line="283"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382</w:t>
            </w:r>
          </w:p>
        </w:tc>
        <w:tc>
          <w:tcPr>
            <w:tcW w:w="1239" w:type="dxa"/>
          </w:tcPr>
          <w:p>
            <w:pPr>
              <w:spacing w:before="287" w:line="264" w:lineRule="auto"/>
              <w:ind w:left="111" w:right="107"/>
              <w:jc w:val="both"/>
              <w:rPr>
                <w:rFonts w:ascii="宋体" w:hAnsi="宋体" w:eastAsia="宋体" w:cs="宋体"/>
                <w:sz w:val="20"/>
                <w:szCs w:val="20"/>
              </w:rPr>
            </w:pPr>
            <w:r>
              <w:rPr>
                <w:rFonts w:ascii="宋体" w:hAnsi="宋体" w:eastAsia="宋体" w:cs="宋体"/>
                <w:spacing w:val="-2"/>
                <w:sz w:val="20"/>
                <w:szCs w:val="20"/>
              </w:rPr>
              <w:t>对麻类纤维</w:t>
            </w:r>
            <w:r>
              <w:rPr>
                <w:rFonts w:ascii="宋体" w:hAnsi="宋体" w:eastAsia="宋体" w:cs="宋体"/>
                <w:spacing w:val="1"/>
                <w:sz w:val="20"/>
                <w:szCs w:val="20"/>
              </w:rPr>
              <w:t xml:space="preserve"> </w:t>
            </w:r>
            <w:r>
              <w:rPr>
                <w:rFonts w:ascii="宋体" w:hAnsi="宋体" w:eastAsia="宋体" w:cs="宋体"/>
                <w:spacing w:val="-2"/>
                <w:sz w:val="20"/>
                <w:szCs w:val="20"/>
              </w:rPr>
              <w:t>经营者违规</w:t>
            </w:r>
            <w:r>
              <w:rPr>
                <w:rFonts w:ascii="宋体" w:hAnsi="宋体" w:eastAsia="宋体" w:cs="宋体"/>
                <w:sz w:val="20"/>
                <w:szCs w:val="20"/>
              </w:rPr>
              <w:t xml:space="preserve"> </w:t>
            </w:r>
            <w:r>
              <w:rPr>
                <w:rFonts w:ascii="宋体" w:hAnsi="宋体" w:eastAsia="宋体" w:cs="宋体"/>
                <w:spacing w:val="1"/>
                <w:sz w:val="20"/>
                <w:szCs w:val="20"/>
              </w:rPr>
              <w:t>收购麻类纤</w:t>
            </w:r>
            <w:r>
              <w:rPr>
                <w:rFonts w:ascii="宋体" w:hAnsi="宋体" w:eastAsia="宋体" w:cs="宋体"/>
                <w:spacing w:val="2"/>
                <w:sz w:val="20"/>
                <w:szCs w:val="20"/>
              </w:rPr>
              <w:t xml:space="preserve"> 维行为的行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319" w:lineRule="auto"/>
            </w:pPr>
          </w:p>
          <w:p>
            <w:pPr>
              <w:spacing w:line="320"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17"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61" w:line="253" w:lineRule="auto"/>
              <w:ind w:left="113" w:right="1240"/>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《麻类纤维质量监督管理办法》</w:t>
            </w:r>
          </w:p>
          <w:p>
            <w:pPr>
              <w:spacing w:before="51" w:line="277" w:lineRule="auto"/>
              <w:ind w:left="113"/>
              <w:jc w:val="both"/>
              <w:rPr>
                <w:rFonts w:ascii="宋体" w:hAnsi="宋体" w:eastAsia="宋体" w:cs="宋体"/>
                <w:sz w:val="19"/>
                <w:szCs w:val="19"/>
              </w:rPr>
            </w:pPr>
            <w:r>
              <w:rPr>
                <w:rFonts w:ascii="宋体" w:hAnsi="宋体" w:eastAsia="宋体" w:cs="宋体"/>
                <w:spacing w:val="-1"/>
                <w:sz w:val="19"/>
                <w:szCs w:val="19"/>
              </w:rPr>
              <w:t>第二十条：麻类纤维经营者在收购麻类纤维活动中，违反本办法第十五条第(一)项规定的，由纤</w:t>
            </w:r>
            <w:r>
              <w:rPr>
                <w:rFonts w:ascii="宋体" w:hAnsi="宋体" w:eastAsia="宋体" w:cs="宋体"/>
                <w:sz w:val="19"/>
                <w:szCs w:val="19"/>
              </w:rPr>
              <w:t xml:space="preserve"> </w:t>
            </w:r>
            <w:r>
              <w:rPr>
                <w:rFonts w:ascii="宋体" w:hAnsi="宋体" w:eastAsia="宋体" w:cs="宋体"/>
                <w:spacing w:val="1"/>
                <w:sz w:val="19"/>
                <w:szCs w:val="19"/>
              </w:rPr>
              <w:t>维质量监督机构责令改正，拒不改正的，处以1万元以下的罚款；违反本办法第十五条第(二)项</w:t>
            </w:r>
            <w:r>
              <w:rPr>
                <w:rFonts w:ascii="宋体" w:hAnsi="宋体" w:eastAsia="宋体" w:cs="宋体"/>
                <w:spacing w:val="11"/>
                <w:sz w:val="19"/>
                <w:szCs w:val="19"/>
              </w:rPr>
              <w:t xml:space="preserve"> </w:t>
            </w:r>
            <w:r>
              <w:rPr>
                <w:rFonts w:ascii="宋体" w:hAnsi="宋体" w:eastAsia="宋体" w:cs="宋体"/>
                <w:spacing w:val="12"/>
                <w:sz w:val="19"/>
                <w:szCs w:val="19"/>
              </w:rPr>
              <w:t>至第(四)项任何一项规定的，由纤维质量监督机构责令改正，并</w:t>
            </w:r>
            <w:r>
              <w:rPr>
                <w:rFonts w:ascii="宋体" w:hAnsi="宋体" w:eastAsia="宋体" w:cs="宋体"/>
                <w:spacing w:val="11"/>
                <w:sz w:val="19"/>
                <w:szCs w:val="19"/>
              </w:rPr>
              <w:t>可以处3万元以下罚款。</w:t>
            </w:r>
          </w:p>
        </w:tc>
        <w:tc>
          <w:tcPr>
            <w:tcW w:w="1029" w:type="dxa"/>
          </w:tcPr>
          <w:p>
            <w:pPr>
              <w:spacing w:line="324" w:lineRule="auto"/>
            </w:pPr>
          </w:p>
          <w:p>
            <w:pPr>
              <w:spacing w:line="324"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34" w:lineRule="auto"/>
            </w:pPr>
          </w:p>
          <w:p>
            <w:pPr>
              <w:spacing w:line="335"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205" w:bottom="400" w:left="1273" w:header="0" w:footer="0" w:gutter="0"/>
          <w:pgNumType w:fmt="decimal"/>
          <w:cols w:space="720" w:num="1"/>
        </w:sectPr>
      </w:pPr>
    </w:p>
    <w:p>
      <w:r>
        <mc:AlternateContent>
          <mc:Choice Requires="wps">
            <w:drawing>
              <wp:anchor distT="0" distB="0" distL="114300" distR="114300" simplePos="0" relativeHeight="251857920" behindDoc="0" locked="0" layoutInCell="0" allowOverlap="1">
                <wp:simplePos x="0" y="0"/>
                <wp:positionH relativeFrom="page">
                  <wp:posOffset>708025</wp:posOffset>
                </wp:positionH>
                <wp:positionV relativeFrom="page">
                  <wp:posOffset>5664200</wp:posOffset>
                </wp:positionV>
                <wp:extent cx="248920" cy="574675"/>
                <wp:effectExtent l="0" t="0" r="0" b="0"/>
                <wp:wrapNone/>
                <wp:docPr id="216" name="文本框 171"/>
                <wp:cNvGraphicFramePr/>
                <a:graphic xmlns:a="http://schemas.openxmlformats.org/drawingml/2006/main">
                  <a:graphicData uri="http://schemas.microsoft.com/office/word/2010/wordprocessingShape">
                    <wps:wsp>
                      <wps:cNvSpPr txBox="1"/>
                      <wps:spPr>
                        <a:xfrm>
                          <a:off x="0" y="0"/>
                          <a:ext cx="248920" cy="574675"/>
                        </a:xfrm>
                        <a:prstGeom prst="rect">
                          <a:avLst/>
                        </a:prstGeom>
                        <a:noFill/>
                        <a:ln>
                          <a:noFill/>
                        </a:ln>
                      </wps:spPr>
                      <wps:txbx>
                        <w:txbxContent>
                          <w:p>
                            <w:pPr>
                              <w:spacing w:before="20" w:line="180" w:lineRule="auto"/>
                              <w:rPr>
                                <w:rFonts w:ascii="宋体" w:hAnsi="宋体" w:eastAsia="宋体" w:cs="宋体"/>
                                <w:sz w:val="35"/>
                                <w:szCs w:val="35"/>
                              </w:rPr>
                            </w:pPr>
                          </w:p>
                        </w:txbxContent>
                      </wps:txbx>
                      <wps:bodyPr vert="eaVert" lIns="0" tIns="0" rIns="0" bIns="0" upright="1"/>
                    </wps:wsp>
                  </a:graphicData>
                </a:graphic>
              </wp:anchor>
            </w:drawing>
          </mc:Choice>
          <mc:Fallback>
            <w:pict>
              <v:shape id="文本框 171" o:spid="_x0000_s1026" o:spt="202" type="#_x0000_t202" style="position:absolute;left:0pt;margin-left:55.75pt;margin-top:446pt;height:45.25pt;width:19.6pt;mso-position-horizontal-relative:page;mso-position-vertical-relative:page;z-index:251857920;mso-width-relative:page;mso-height-relative:page;" filled="f" stroked="f" coordsize="21600,21600" o:allowincell="f" o:gfxdata="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aedztcAAAALAQAADwAAAAAAAAABACAAAAAiAAAAZHJzL2Rvd25y&#10;ZXYueG1sUEsBAhQAFAAAAAgAh07iQNkzRdT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35"/>
                          <w:szCs w:val="35"/>
                        </w:rPr>
                      </w:pPr>
                    </w:p>
                  </w:txbxContent>
                </v:textbox>
              </v:shape>
            </w:pict>
          </mc:Fallback>
        </mc:AlternateContent>
      </w:r>
    </w:p>
    <w:p/>
    <w:p>
      <w:pPr>
        <w:spacing w:line="169" w:lineRule="exact"/>
      </w:pPr>
    </w:p>
    <w:tbl>
      <w:tblPr>
        <w:tblStyle w:val="7"/>
        <w:tblW w:w="12850" w:type="dxa"/>
        <w:tblInd w:w="5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62"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7" w:line="262"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625" w:type="dxa"/>
          </w:tcPr>
          <w:p/>
        </w:tc>
        <w:tc>
          <w:tcPr>
            <w:tcW w:w="1249" w:type="dxa"/>
          </w:tcPr>
          <w:p/>
        </w:tc>
        <w:tc>
          <w:tcPr>
            <w:tcW w:w="629" w:type="dxa"/>
          </w:tcPr>
          <w:p/>
        </w:tc>
        <w:tc>
          <w:tcPr>
            <w:tcW w:w="8074" w:type="dxa"/>
          </w:tcPr>
          <w:p>
            <w:pPr>
              <w:spacing w:before="98" w:line="289" w:lineRule="auto"/>
              <w:ind w:left="102"/>
              <w:rPr>
                <w:rFonts w:ascii="宋体" w:hAnsi="宋体" w:eastAsia="宋体" w:cs="宋体"/>
                <w:sz w:val="19"/>
                <w:szCs w:val="19"/>
              </w:rPr>
            </w:pPr>
            <w:r>
              <w:rPr>
                <w:rFonts w:ascii="宋体" w:hAnsi="宋体" w:eastAsia="宋体" w:cs="宋体"/>
                <w:spacing w:val="7"/>
                <w:sz w:val="19"/>
                <w:szCs w:val="19"/>
              </w:rPr>
              <w:t>第十五条：麻类纤维经营者收购麻类纤维，应当符合下</w:t>
            </w:r>
            <w:r>
              <w:rPr>
                <w:rFonts w:ascii="宋体" w:hAnsi="宋体" w:eastAsia="宋体" w:cs="宋体"/>
                <w:spacing w:val="6"/>
                <w:sz w:val="19"/>
                <w:szCs w:val="19"/>
              </w:rPr>
              <w:t>列要求：(一)具备麻类纤维收购质量</w:t>
            </w:r>
            <w:r>
              <w:rPr>
                <w:rFonts w:ascii="宋体" w:hAnsi="宋体" w:eastAsia="宋体" w:cs="宋体"/>
                <w:sz w:val="19"/>
                <w:szCs w:val="19"/>
              </w:rPr>
              <w:t xml:space="preserve">  </w:t>
            </w:r>
            <w:r>
              <w:rPr>
                <w:rFonts w:ascii="宋体" w:hAnsi="宋体" w:eastAsia="宋体" w:cs="宋体"/>
                <w:spacing w:val="7"/>
                <w:sz w:val="19"/>
                <w:szCs w:val="19"/>
              </w:rPr>
              <w:t>验收制度、相应的文字标准和实物标准样品等质量保证基本</w:t>
            </w:r>
            <w:r>
              <w:rPr>
                <w:rFonts w:ascii="宋体" w:hAnsi="宋体" w:eastAsia="宋体" w:cs="宋体"/>
                <w:spacing w:val="6"/>
                <w:sz w:val="19"/>
                <w:szCs w:val="19"/>
              </w:rPr>
              <w:t>条件；(二)按照国家标准、技术</w:t>
            </w:r>
            <w:r>
              <w:rPr>
                <w:rFonts w:ascii="宋体" w:hAnsi="宋体" w:eastAsia="宋体" w:cs="宋体"/>
                <w:sz w:val="19"/>
                <w:szCs w:val="19"/>
              </w:rPr>
              <w:t xml:space="preserve">  规范确定所收购麻类纤维的品种、类别、季别、</w:t>
            </w:r>
            <w:r>
              <w:rPr>
                <w:rFonts w:ascii="宋体" w:hAnsi="宋体" w:eastAsia="宋体" w:cs="宋体"/>
                <w:spacing w:val="-1"/>
                <w:sz w:val="19"/>
                <w:szCs w:val="19"/>
              </w:rPr>
              <w:t>等级、重量，并分别置放；(三)按照国家标准、</w:t>
            </w:r>
            <w:r>
              <w:rPr>
                <w:rFonts w:ascii="宋体" w:hAnsi="宋体" w:eastAsia="宋体" w:cs="宋体"/>
                <w:sz w:val="19"/>
                <w:szCs w:val="19"/>
              </w:rPr>
              <w:t xml:space="preserve"> </w:t>
            </w:r>
            <w:r>
              <w:rPr>
                <w:rFonts w:ascii="宋体" w:hAnsi="宋体" w:eastAsia="宋体" w:cs="宋体"/>
                <w:spacing w:val="8"/>
                <w:sz w:val="19"/>
                <w:szCs w:val="19"/>
              </w:rPr>
              <w:t>技术规范挑拣、排除麻类纤维中的异性纤维及其他非麻类纤维物质；(四)对所收购麻类纤</w:t>
            </w:r>
            <w:r>
              <w:rPr>
                <w:rFonts w:ascii="宋体" w:hAnsi="宋体" w:eastAsia="宋体" w:cs="宋体"/>
                <w:sz w:val="19"/>
                <w:szCs w:val="19"/>
              </w:rPr>
              <w:t xml:space="preserve">   </w:t>
            </w:r>
            <w:r>
              <w:rPr>
                <w:rFonts w:ascii="宋体" w:hAnsi="宋体" w:eastAsia="宋体" w:cs="宋体"/>
                <w:spacing w:val="11"/>
                <w:sz w:val="19"/>
                <w:szCs w:val="19"/>
              </w:rPr>
              <w:t>维的水分含量超过国家标准规定的，进行晾晒等技术处理。</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8" w:hRule="atLeast"/>
        </w:trPr>
        <w:tc>
          <w:tcPr>
            <w:tcW w:w="625" w:type="dxa"/>
          </w:tcPr>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5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383</w:t>
            </w:r>
          </w:p>
        </w:tc>
        <w:tc>
          <w:tcPr>
            <w:tcW w:w="124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77" w:lineRule="auto"/>
              <w:ind w:left="110" w:right="118"/>
              <w:jc w:val="both"/>
              <w:rPr>
                <w:rFonts w:ascii="宋体" w:hAnsi="宋体" w:eastAsia="宋体" w:cs="宋体"/>
                <w:sz w:val="20"/>
                <w:szCs w:val="20"/>
              </w:rPr>
            </w:pPr>
            <w:r>
              <w:rPr>
                <w:rFonts w:ascii="宋体" w:hAnsi="宋体" w:eastAsia="宋体" w:cs="宋体"/>
                <w:spacing w:val="-2"/>
                <w:sz w:val="20"/>
                <w:szCs w:val="20"/>
              </w:rPr>
              <w:t>对麻类纤维</w:t>
            </w:r>
            <w:r>
              <w:rPr>
                <w:rFonts w:ascii="宋体" w:hAnsi="宋体" w:eastAsia="宋体" w:cs="宋体"/>
                <w:spacing w:val="2"/>
                <w:sz w:val="20"/>
                <w:szCs w:val="20"/>
              </w:rPr>
              <w:t xml:space="preserve"> </w:t>
            </w:r>
            <w:r>
              <w:rPr>
                <w:rFonts w:ascii="宋体" w:hAnsi="宋体" w:eastAsia="宋体" w:cs="宋体"/>
                <w:spacing w:val="-2"/>
                <w:sz w:val="20"/>
                <w:szCs w:val="20"/>
              </w:rPr>
              <w:t>经营者违规</w:t>
            </w:r>
            <w:r>
              <w:rPr>
                <w:rFonts w:ascii="宋体" w:hAnsi="宋体" w:eastAsia="宋体" w:cs="宋体"/>
                <w:sz w:val="20"/>
                <w:szCs w:val="20"/>
              </w:rPr>
              <w:t xml:space="preserve"> </w:t>
            </w:r>
            <w:r>
              <w:rPr>
                <w:rFonts w:ascii="宋体" w:hAnsi="宋体" w:eastAsia="宋体" w:cs="宋体"/>
                <w:spacing w:val="-2"/>
                <w:sz w:val="20"/>
                <w:szCs w:val="20"/>
              </w:rPr>
              <w:t>加工麻类纤</w:t>
            </w:r>
            <w:r>
              <w:rPr>
                <w:rFonts w:ascii="宋体" w:hAnsi="宋体" w:eastAsia="宋体" w:cs="宋体"/>
                <w:spacing w:val="1"/>
                <w:sz w:val="20"/>
                <w:szCs w:val="20"/>
              </w:rPr>
              <w:t xml:space="preserve"> </w:t>
            </w:r>
            <w:r>
              <w:rPr>
                <w:rFonts w:ascii="宋体" w:hAnsi="宋体" w:eastAsia="宋体" w:cs="宋体"/>
                <w:spacing w:val="2"/>
                <w:sz w:val="20"/>
                <w:szCs w:val="20"/>
              </w:rPr>
              <w:t>维行为的行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74"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71" w:line="219" w:lineRule="auto"/>
              <w:ind w:left="102"/>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p>
          <w:p>
            <w:pPr>
              <w:spacing w:before="114"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《麻类纤维质量监督管理办法》</w:t>
            </w:r>
          </w:p>
          <w:p>
            <w:pPr>
              <w:spacing w:before="42" w:line="280" w:lineRule="auto"/>
              <w:ind w:left="102"/>
              <w:rPr>
                <w:rFonts w:ascii="宋体" w:hAnsi="宋体" w:eastAsia="宋体" w:cs="宋体"/>
                <w:sz w:val="19"/>
                <w:szCs w:val="19"/>
              </w:rPr>
            </w:pPr>
            <w:r>
              <w:rPr>
                <w:rFonts w:ascii="宋体" w:hAnsi="宋体" w:eastAsia="宋体" w:cs="宋体"/>
                <w:spacing w:val="10"/>
                <w:sz w:val="19"/>
                <w:szCs w:val="19"/>
              </w:rPr>
              <w:t>第二十一条：麻类纤维经营者在加工麻类纤维活动中，违反本办法第十六条第(一</w:t>
            </w:r>
            <w:r>
              <w:rPr>
                <w:rFonts w:ascii="宋体" w:hAnsi="宋体" w:eastAsia="宋体" w:cs="宋体"/>
                <w:spacing w:val="9"/>
                <w:sz w:val="19"/>
                <w:szCs w:val="19"/>
              </w:rPr>
              <w:t>)项规定</w:t>
            </w:r>
            <w:r>
              <w:rPr>
                <w:rFonts w:ascii="宋体" w:hAnsi="宋体" w:eastAsia="宋体" w:cs="宋体"/>
                <w:sz w:val="19"/>
                <w:szCs w:val="19"/>
              </w:rPr>
              <w:t xml:space="preserve">  </w:t>
            </w:r>
            <w:r>
              <w:rPr>
                <w:rFonts w:ascii="宋体" w:hAnsi="宋体" w:eastAsia="宋体" w:cs="宋体"/>
                <w:spacing w:val="7"/>
                <w:sz w:val="19"/>
                <w:szCs w:val="19"/>
              </w:rPr>
              <w:t>的，由纤维质量监督机构责令改正，拒不改正</w:t>
            </w:r>
            <w:r>
              <w:rPr>
                <w:rFonts w:ascii="宋体" w:hAnsi="宋体" w:eastAsia="宋体" w:cs="宋体"/>
                <w:spacing w:val="6"/>
                <w:sz w:val="19"/>
                <w:szCs w:val="19"/>
              </w:rPr>
              <w:t>的，处以1万元以下的罚款；违反本办法第十六</w:t>
            </w:r>
            <w:r>
              <w:rPr>
                <w:rFonts w:ascii="宋体" w:hAnsi="宋体" w:eastAsia="宋体" w:cs="宋体"/>
                <w:sz w:val="19"/>
                <w:szCs w:val="19"/>
              </w:rPr>
              <w:t xml:space="preserve"> </w:t>
            </w:r>
            <w:r>
              <w:rPr>
                <w:rFonts w:ascii="宋体" w:hAnsi="宋体" w:eastAsia="宋体" w:cs="宋体"/>
                <w:spacing w:val="9"/>
                <w:sz w:val="19"/>
                <w:szCs w:val="19"/>
              </w:rPr>
              <w:t>条第(二)项至第(六)项任何一项规定的，由纤维质量监督机构责令改正，并可以根据情节</w:t>
            </w:r>
          </w:p>
          <w:p>
            <w:pPr>
              <w:spacing w:before="105" w:line="219" w:lineRule="auto"/>
              <w:ind w:left="102"/>
              <w:rPr>
                <w:rFonts w:ascii="宋体" w:hAnsi="宋体" w:eastAsia="宋体" w:cs="宋体"/>
                <w:sz w:val="20"/>
                <w:szCs w:val="20"/>
              </w:rPr>
            </w:pPr>
            <w:r>
              <w:rPr>
                <w:rFonts w:ascii="宋体" w:hAnsi="宋体" w:eastAsia="宋体" w:cs="宋体"/>
                <w:spacing w:val="7"/>
                <w:sz w:val="20"/>
                <w:szCs w:val="20"/>
              </w:rPr>
              <w:t>轻重，处10万元以下的罚款。</w:t>
            </w:r>
          </w:p>
          <w:p>
            <w:pPr>
              <w:spacing w:before="39" w:line="295" w:lineRule="auto"/>
              <w:ind w:left="102" w:firstLine="29"/>
              <w:rPr>
                <w:rFonts w:ascii="宋体" w:hAnsi="宋体" w:eastAsia="宋体" w:cs="宋体"/>
                <w:sz w:val="19"/>
                <w:szCs w:val="19"/>
              </w:rPr>
            </w:pPr>
            <w:r>
              <w:rPr>
                <w:rFonts w:ascii="宋体" w:hAnsi="宋体" w:eastAsia="宋体" w:cs="宋体"/>
                <w:spacing w:val="6"/>
                <w:sz w:val="19"/>
                <w:szCs w:val="19"/>
              </w:rPr>
              <w:t>第十六条：麻类纤维经营者从事麻类纤维加工活动，应当符合下列要求：(一)具备符合规定</w:t>
            </w:r>
            <w:r>
              <w:rPr>
                <w:rFonts w:ascii="宋体" w:hAnsi="宋体" w:eastAsia="宋体" w:cs="宋体"/>
                <w:sz w:val="19"/>
                <w:szCs w:val="19"/>
              </w:rPr>
              <w:t xml:space="preserve">  </w:t>
            </w:r>
            <w:r>
              <w:rPr>
                <w:rFonts w:ascii="宋体" w:hAnsi="宋体" w:eastAsia="宋体" w:cs="宋体"/>
                <w:spacing w:val="7"/>
                <w:sz w:val="19"/>
                <w:szCs w:val="19"/>
              </w:rPr>
              <w:t>的质量标准、检验设备和环境、检验人员、加工机械和加工场所、质量</w:t>
            </w:r>
            <w:r>
              <w:rPr>
                <w:rFonts w:ascii="宋体" w:hAnsi="宋体" w:eastAsia="宋体" w:cs="宋体"/>
                <w:spacing w:val="6"/>
                <w:sz w:val="19"/>
                <w:szCs w:val="19"/>
              </w:rPr>
              <w:t>保证制度等质量保证</w:t>
            </w:r>
            <w:r>
              <w:rPr>
                <w:rFonts w:ascii="宋体" w:hAnsi="宋体" w:eastAsia="宋体" w:cs="宋体"/>
                <w:sz w:val="19"/>
                <w:szCs w:val="19"/>
              </w:rPr>
              <w:t xml:space="preserve">  </w:t>
            </w:r>
            <w:r>
              <w:rPr>
                <w:rFonts w:ascii="宋体" w:hAnsi="宋体" w:eastAsia="宋体" w:cs="宋体"/>
                <w:spacing w:val="6"/>
                <w:sz w:val="19"/>
                <w:szCs w:val="19"/>
              </w:rPr>
              <w:t>基本条件；(二)挑拣、排除麻类纤维中的异性纤维及其他非麻类纤维物质；(三)按照国家标</w:t>
            </w:r>
            <w:r>
              <w:rPr>
                <w:rFonts w:ascii="宋体" w:hAnsi="宋体" w:eastAsia="宋体" w:cs="宋体"/>
                <w:spacing w:val="8"/>
                <w:sz w:val="19"/>
                <w:szCs w:val="19"/>
              </w:rPr>
              <w:t xml:space="preserve">  </w:t>
            </w:r>
            <w:r>
              <w:rPr>
                <w:rFonts w:ascii="宋体" w:hAnsi="宋体" w:eastAsia="宋体" w:cs="宋体"/>
                <w:spacing w:val="2"/>
                <w:sz w:val="19"/>
                <w:szCs w:val="19"/>
              </w:rPr>
              <w:t>准、技术规范，对麻类纤维分品种、分类别、分季别、分等级加工，对加工后的麻类纤维</w:t>
            </w:r>
            <w:r>
              <w:rPr>
                <w:rFonts w:ascii="宋体" w:hAnsi="宋体" w:eastAsia="宋体" w:cs="宋体"/>
                <w:spacing w:val="1"/>
                <w:sz w:val="19"/>
                <w:szCs w:val="19"/>
              </w:rPr>
              <w:t>组批</w:t>
            </w:r>
            <w:r>
              <w:rPr>
                <w:rFonts w:ascii="宋体" w:hAnsi="宋体" w:eastAsia="宋体" w:cs="宋体"/>
                <w:sz w:val="19"/>
                <w:szCs w:val="19"/>
              </w:rPr>
              <w:t xml:space="preserve">  </w:t>
            </w:r>
            <w:r>
              <w:rPr>
                <w:rFonts w:ascii="宋体" w:hAnsi="宋体" w:eastAsia="宋体" w:cs="宋体"/>
                <w:spacing w:val="6"/>
                <w:sz w:val="19"/>
                <w:szCs w:val="19"/>
              </w:rPr>
              <w:t>置放；(四)按照国家标准、技术规范，对加工后的麻类纤维进行包装；(五)对加工后的麻类</w:t>
            </w:r>
            <w:r>
              <w:rPr>
                <w:rFonts w:ascii="宋体" w:hAnsi="宋体" w:eastAsia="宋体" w:cs="宋体"/>
                <w:spacing w:val="9"/>
                <w:sz w:val="19"/>
                <w:szCs w:val="19"/>
              </w:rPr>
              <w:t xml:space="preserve">  </w:t>
            </w:r>
            <w:r>
              <w:rPr>
                <w:rFonts w:ascii="宋体" w:hAnsi="宋体" w:eastAsia="宋体" w:cs="宋体"/>
                <w:spacing w:val="4"/>
                <w:sz w:val="19"/>
                <w:szCs w:val="19"/>
              </w:rPr>
              <w:t>纤维标注标识，并且所标注标识应当有中文标明的产品名称、等级(规格型号)、重量、批号、</w:t>
            </w:r>
            <w:r>
              <w:rPr>
                <w:rFonts w:ascii="宋体" w:hAnsi="宋体" w:eastAsia="宋体" w:cs="宋体"/>
                <w:sz w:val="19"/>
                <w:szCs w:val="19"/>
              </w:rPr>
              <w:t xml:space="preserve"> </w:t>
            </w:r>
            <w:r>
              <w:rPr>
                <w:rFonts w:ascii="宋体" w:hAnsi="宋体" w:eastAsia="宋体" w:cs="宋体"/>
                <w:spacing w:val="4"/>
                <w:sz w:val="19"/>
                <w:szCs w:val="19"/>
              </w:rPr>
              <w:t>执行标准编号、加工者名称、地址、生产日期，国家有关麻类纤维标准对标识有其他规定的，</w:t>
            </w:r>
            <w:r>
              <w:rPr>
                <w:rFonts w:ascii="宋体" w:hAnsi="宋体" w:eastAsia="宋体" w:cs="宋体"/>
                <w:spacing w:val="3"/>
                <w:sz w:val="19"/>
                <w:szCs w:val="19"/>
              </w:rPr>
              <w:t xml:space="preserve"> </w:t>
            </w:r>
            <w:r>
              <w:rPr>
                <w:rFonts w:ascii="宋体" w:hAnsi="宋体" w:eastAsia="宋体" w:cs="宋体"/>
                <w:spacing w:val="10"/>
                <w:sz w:val="19"/>
                <w:szCs w:val="19"/>
              </w:rPr>
              <w:t>还应当符合其规定；(六)标识和质量凭证与麻类纤维的质量、数量相符。</w:t>
            </w:r>
          </w:p>
        </w:tc>
        <w:tc>
          <w:tcPr>
            <w:tcW w:w="10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before="65" w:line="25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45" w:header="0" w:footer="0" w:gutter="0"/>
          <w:pgNumType w:fmt="decimal"/>
          <w:cols w:space="720" w:num="1"/>
        </w:sectPr>
      </w:pPr>
    </w:p>
    <w:p>
      <w:r>
        <mc:AlternateContent>
          <mc:Choice Requires="wps">
            <w:drawing>
              <wp:anchor distT="0" distB="0" distL="114300" distR="114300" simplePos="0" relativeHeight="251858944" behindDoc="0" locked="0" layoutInCell="0" allowOverlap="1">
                <wp:simplePos x="0" y="0"/>
                <wp:positionH relativeFrom="page">
                  <wp:posOffset>746760</wp:posOffset>
                </wp:positionH>
                <wp:positionV relativeFrom="page">
                  <wp:posOffset>1478915</wp:posOffset>
                </wp:positionV>
                <wp:extent cx="204470" cy="603885"/>
                <wp:effectExtent l="0" t="0" r="0" b="0"/>
                <wp:wrapNone/>
                <wp:docPr id="217" name="文本框 172"/>
                <wp:cNvGraphicFramePr/>
                <a:graphic xmlns:a="http://schemas.openxmlformats.org/drawingml/2006/main">
                  <a:graphicData uri="http://schemas.microsoft.com/office/word/2010/wordprocessingShape">
                    <wps:wsp>
                      <wps:cNvSpPr txBox="1"/>
                      <wps:spPr>
                        <a:xfrm>
                          <a:off x="0" y="0"/>
                          <a:ext cx="204470" cy="603885"/>
                        </a:xfrm>
                        <a:prstGeom prst="rect">
                          <a:avLst/>
                        </a:prstGeom>
                        <a:noFill/>
                        <a:ln>
                          <a:noFill/>
                        </a:ln>
                      </wps:spPr>
                      <wps:txbx>
                        <w:txbxContent>
                          <w:p>
                            <w:pPr>
                              <w:spacing w:before="20" w:line="180" w:lineRule="auto"/>
                              <w:rPr>
                                <w:sz w:val="28"/>
                                <w:szCs w:val="28"/>
                              </w:rPr>
                            </w:pPr>
                          </w:p>
                        </w:txbxContent>
                      </wps:txbx>
                      <wps:bodyPr vert="eaVert" lIns="0" tIns="0" rIns="0" bIns="0" upright="1"/>
                    </wps:wsp>
                  </a:graphicData>
                </a:graphic>
              </wp:anchor>
            </w:drawing>
          </mc:Choice>
          <mc:Fallback>
            <w:pict>
              <v:shape id="文本框 172" o:spid="_x0000_s1026" o:spt="202" type="#_x0000_t202" style="position:absolute;left:0pt;margin-left:58.8pt;margin-top:116.45pt;height:47.55pt;width:16.1pt;mso-position-horizontal-relative:page;mso-position-vertical-relative:page;z-index:251858944;mso-width-relative:page;mso-height-relative:page;" filled="f" stroked="f" coordsize="21600,21600" o:allowincell="f" o:gfxdata="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UETAtcAAAALAQAADwAAAAAAAAABACAAAAAiAAAAZHJzL2Rvd25y&#10;ZXYueG1sUEsBAhQAFAAAAAgAh07iQH3yRJr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rPr>
                          <w:sz w:val="28"/>
                          <w:szCs w:val="28"/>
                        </w:rPr>
                      </w:pPr>
                    </w:p>
                  </w:txbxContent>
                </v:textbox>
              </v:shape>
            </w:pict>
          </mc:Fallback>
        </mc:AlternateContent>
      </w:r>
    </w:p>
    <w:p/>
    <w:p>
      <w:pPr>
        <w:spacing w:line="239" w:lineRule="exact"/>
      </w:pPr>
    </w:p>
    <w:tbl>
      <w:tblPr>
        <w:tblStyle w:val="7"/>
        <w:tblW w:w="12819" w:type="dxa"/>
        <w:tblInd w:w="5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1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4" w:hRule="atLeast"/>
        </w:trPr>
        <w:tc>
          <w:tcPr>
            <w:tcW w:w="624"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384</w:t>
            </w:r>
          </w:p>
        </w:tc>
        <w:tc>
          <w:tcPr>
            <w:tcW w:w="1239" w:type="dxa"/>
          </w:tcPr>
          <w:p>
            <w:pPr>
              <w:spacing w:line="275" w:lineRule="auto"/>
            </w:pPr>
          </w:p>
          <w:p>
            <w:pPr>
              <w:spacing w:line="275" w:lineRule="auto"/>
            </w:pPr>
          </w:p>
          <w:p>
            <w:pPr>
              <w:spacing w:line="275" w:lineRule="auto"/>
            </w:pPr>
          </w:p>
          <w:p>
            <w:pPr>
              <w:spacing w:line="275" w:lineRule="auto"/>
            </w:pPr>
          </w:p>
          <w:p>
            <w:pPr>
              <w:spacing w:line="276" w:lineRule="auto"/>
            </w:pPr>
          </w:p>
          <w:p>
            <w:pPr>
              <w:spacing w:line="276" w:lineRule="auto"/>
            </w:pPr>
          </w:p>
          <w:p>
            <w:pPr>
              <w:spacing w:before="65" w:line="272" w:lineRule="auto"/>
              <w:ind w:left="90" w:right="107" w:firstLine="20"/>
              <w:jc w:val="both"/>
              <w:rPr>
                <w:rFonts w:ascii="宋体" w:hAnsi="宋体" w:eastAsia="宋体" w:cs="宋体"/>
                <w:sz w:val="20"/>
                <w:szCs w:val="20"/>
              </w:rPr>
            </w:pPr>
            <w:r>
              <w:rPr>
                <w:rFonts w:ascii="宋体" w:hAnsi="宋体" w:eastAsia="宋体" w:cs="宋体"/>
                <w:spacing w:val="-2"/>
                <w:sz w:val="20"/>
                <w:szCs w:val="20"/>
              </w:rPr>
              <w:t>对麻类纤维</w:t>
            </w:r>
            <w:r>
              <w:rPr>
                <w:rFonts w:ascii="宋体" w:hAnsi="宋体" w:eastAsia="宋体" w:cs="宋体"/>
                <w:spacing w:val="2"/>
                <w:sz w:val="20"/>
                <w:szCs w:val="20"/>
              </w:rPr>
              <w:t xml:space="preserve"> 经营者违规</w:t>
            </w:r>
            <w:r>
              <w:rPr>
                <w:rFonts w:ascii="宋体" w:hAnsi="宋体" w:eastAsia="宋体" w:cs="宋体"/>
                <w:sz w:val="20"/>
                <w:szCs w:val="20"/>
              </w:rPr>
              <w:t xml:space="preserve"> </w:t>
            </w:r>
            <w:r>
              <w:rPr>
                <w:rFonts w:ascii="宋体" w:hAnsi="宋体" w:eastAsia="宋体" w:cs="宋体"/>
                <w:spacing w:val="2"/>
                <w:sz w:val="20"/>
                <w:szCs w:val="20"/>
              </w:rPr>
              <w:t>销售麻类纤</w:t>
            </w:r>
            <w:r>
              <w:rPr>
                <w:rFonts w:ascii="宋体" w:hAnsi="宋体" w:eastAsia="宋体" w:cs="宋体"/>
                <w:sz w:val="20"/>
                <w:szCs w:val="20"/>
              </w:rPr>
              <w:t xml:space="preserve"> </w:t>
            </w:r>
            <w:r>
              <w:rPr>
                <w:rFonts w:ascii="宋体" w:hAnsi="宋体" w:eastAsia="宋体" w:cs="宋体"/>
                <w:spacing w:val="6"/>
                <w:sz w:val="20"/>
                <w:szCs w:val="20"/>
              </w:rPr>
              <w:t>维行为的行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02"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71" w:line="258" w:lineRule="auto"/>
              <w:ind w:left="122" w:right="1230"/>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《麻类纤维质量监督管理办法》</w:t>
            </w:r>
          </w:p>
          <w:p>
            <w:pPr>
              <w:spacing w:before="82" w:line="252" w:lineRule="auto"/>
              <w:ind w:left="122" w:right="117"/>
              <w:rPr>
                <w:rFonts w:ascii="宋体" w:hAnsi="宋体" w:eastAsia="宋体" w:cs="宋体"/>
                <w:sz w:val="20"/>
                <w:szCs w:val="20"/>
              </w:rPr>
            </w:pPr>
            <w:r>
              <w:rPr>
                <w:rFonts w:ascii="宋体" w:hAnsi="宋体" w:eastAsia="宋体" w:cs="宋体"/>
                <w:sz w:val="20"/>
                <w:szCs w:val="20"/>
              </w:rPr>
              <w:t>第二十二条：麻类纤维经营者在销售麻类纤维活动中，违反本办法第十七条任何一项规定</w:t>
            </w:r>
            <w:r>
              <w:rPr>
                <w:rFonts w:ascii="宋体" w:hAnsi="宋体" w:eastAsia="宋体" w:cs="宋体"/>
                <w:spacing w:val="12"/>
                <w:sz w:val="20"/>
                <w:szCs w:val="20"/>
              </w:rPr>
              <w:t xml:space="preserve"> </w:t>
            </w:r>
            <w:r>
              <w:rPr>
                <w:rFonts w:ascii="宋体" w:hAnsi="宋体" w:eastAsia="宋体" w:cs="宋体"/>
                <w:spacing w:val="3"/>
                <w:sz w:val="20"/>
                <w:szCs w:val="20"/>
              </w:rPr>
              <w:t>的，由纤维质量监督机构责令改正，并可以根据情节轻重，处1</w:t>
            </w:r>
            <w:r>
              <w:rPr>
                <w:rFonts w:ascii="宋体" w:hAnsi="宋体" w:eastAsia="宋体" w:cs="宋体"/>
                <w:spacing w:val="2"/>
                <w:sz w:val="20"/>
                <w:szCs w:val="20"/>
              </w:rPr>
              <w:t>0万元以下罚款。</w:t>
            </w:r>
          </w:p>
          <w:p>
            <w:pPr>
              <w:spacing w:before="73" w:line="280" w:lineRule="auto"/>
              <w:ind w:left="122"/>
              <w:jc w:val="both"/>
              <w:rPr>
                <w:rFonts w:ascii="宋体" w:hAnsi="宋体" w:eastAsia="宋体" w:cs="宋体"/>
                <w:sz w:val="19"/>
                <w:szCs w:val="19"/>
              </w:rPr>
            </w:pPr>
            <w:r>
              <w:rPr>
                <w:rFonts w:ascii="宋体" w:hAnsi="宋体" w:eastAsia="宋体" w:cs="宋体"/>
                <w:spacing w:val="8"/>
                <w:sz w:val="19"/>
                <w:szCs w:val="19"/>
              </w:rPr>
              <w:t>第十七条：麻类纤维经营者销售麻类纤维，应当符合</w:t>
            </w:r>
            <w:r>
              <w:rPr>
                <w:rFonts w:ascii="宋体" w:hAnsi="宋体" w:eastAsia="宋体" w:cs="宋体"/>
                <w:spacing w:val="7"/>
                <w:sz w:val="19"/>
                <w:szCs w:val="19"/>
              </w:rPr>
              <w:t>下列要求：(一)每批麻类纤维应附有质</w:t>
            </w:r>
            <w:r>
              <w:rPr>
                <w:rFonts w:ascii="宋体" w:hAnsi="宋体" w:eastAsia="宋体" w:cs="宋体"/>
                <w:sz w:val="19"/>
                <w:szCs w:val="19"/>
              </w:rPr>
              <w:t xml:space="preserve"> </w:t>
            </w:r>
            <w:r>
              <w:rPr>
                <w:rFonts w:ascii="宋体" w:hAnsi="宋体" w:eastAsia="宋体" w:cs="宋体"/>
                <w:spacing w:val="8"/>
                <w:sz w:val="19"/>
                <w:szCs w:val="19"/>
              </w:rPr>
              <w:t>量凭证；(二)麻类纤维包装、标识应符合本办法第</w:t>
            </w:r>
            <w:r>
              <w:rPr>
                <w:rFonts w:ascii="宋体" w:hAnsi="宋体" w:eastAsia="宋体" w:cs="宋体"/>
                <w:spacing w:val="7"/>
                <w:sz w:val="19"/>
                <w:szCs w:val="19"/>
              </w:rPr>
              <w:t>十六条第(四)项、第(五)项的规定；(三)</w:t>
            </w:r>
            <w:r>
              <w:rPr>
                <w:rFonts w:ascii="宋体" w:hAnsi="宋体" w:eastAsia="宋体" w:cs="宋体"/>
                <w:sz w:val="19"/>
                <w:szCs w:val="19"/>
              </w:rPr>
              <w:t xml:space="preserve"> </w:t>
            </w:r>
            <w:r>
              <w:rPr>
                <w:rFonts w:ascii="宋体" w:hAnsi="宋体" w:eastAsia="宋体" w:cs="宋体"/>
                <w:spacing w:val="3"/>
                <w:sz w:val="19"/>
                <w:szCs w:val="19"/>
              </w:rPr>
              <w:t>麻类纤维品种、等级、重量与质量凭证、标识相符</w:t>
            </w:r>
            <w:r>
              <w:rPr>
                <w:rFonts w:ascii="宋体" w:hAnsi="宋体" w:eastAsia="宋体" w:cs="宋体"/>
                <w:spacing w:val="2"/>
                <w:sz w:val="19"/>
                <w:szCs w:val="19"/>
              </w:rPr>
              <w:t>；(四)经公证检验的麻类纤维，应附有公证</w:t>
            </w:r>
          </w:p>
          <w:p>
            <w:pPr>
              <w:spacing w:before="104" w:line="219" w:lineRule="auto"/>
              <w:ind w:left="122"/>
              <w:rPr>
                <w:rFonts w:ascii="宋体" w:hAnsi="宋体" w:eastAsia="宋体" w:cs="宋体"/>
                <w:sz w:val="20"/>
                <w:szCs w:val="20"/>
              </w:rPr>
            </w:pPr>
            <w:r>
              <w:rPr>
                <w:rFonts w:ascii="宋体" w:hAnsi="宋体" w:eastAsia="宋体" w:cs="宋体"/>
                <w:spacing w:val="8"/>
                <w:sz w:val="20"/>
                <w:szCs w:val="20"/>
              </w:rPr>
              <w:t>检验证书、公证检验标志。</w:t>
            </w:r>
          </w:p>
          <w:p>
            <w:pPr>
              <w:spacing w:before="44" w:line="288" w:lineRule="auto"/>
              <w:ind w:left="122"/>
              <w:rPr>
                <w:rFonts w:ascii="宋体" w:hAnsi="宋体" w:eastAsia="宋体" w:cs="宋体"/>
                <w:sz w:val="19"/>
                <w:szCs w:val="19"/>
              </w:rPr>
            </w:pPr>
            <w:r>
              <w:rPr>
                <w:rFonts w:ascii="宋体" w:hAnsi="宋体" w:eastAsia="宋体" w:cs="宋体"/>
                <w:spacing w:val="7"/>
                <w:sz w:val="19"/>
                <w:szCs w:val="19"/>
              </w:rPr>
              <w:t>第十六条：麻类纤维经营者从事麻类纤维加工活动，应当符合下列要求：(四)按照国家标</w:t>
            </w:r>
            <w:r>
              <w:rPr>
                <w:rFonts w:ascii="宋体" w:hAnsi="宋体" w:eastAsia="宋体" w:cs="宋体"/>
                <w:spacing w:val="1"/>
                <w:sz w:val="19"/>
                <w:szCs w:val="19"/>
              </w:rPr>
              <w:t xml:space="preserve">   </w:t>
            </w:r>
            <w:r>
              <w:rPr>
                <w:rFonts w:ascii="宋体" w:hAnsi="宋体" w:eastAsia="宋体" w:cs="宋体"/>
                <w:spacing w:val="6"/>
                <w:sz w:val="19"/>
                <w:szCs w:val="19"/>
              </w:rPr>
              <w:t>准、技术规范，对加工后的麻类纤维进行包装；(五)对加工后的麻类纤维标</w:t>
            </w:r>
            <w:r>
              <w:rPr>
                <w:rFonts w:ascii="宋体" w:hAnsi="宋体" w:eastAsia="宋体" w:cs="宋体"/>
                <w:spacing w:val="5"/>
                <w:sz w:val="19"/>
                <w:szCs w:val="19"/>
              </w:rPr>
              <w:t>注标识，并且所</w:t>
            </w:r>
            <w:r>
              <w:rPr>
                <w:rFonts w:ascii="宋体" w:hAnsi="宋体" w:eastAsia="宋体" w:cs="宋体"/>
                <w:sz w:val="19"/>
                <w:szCs w:val="19"/>
              </w:rPr>
              <w:t xml:space="preserve">  </w:t>
            </w:r>
            <w:r>
              <w:rPr>
                <w:rFonts w:ascii="宋体" w:hAnsi="宋体" w:eastAsia="宋体" w:cs="宋体"/>
                <w:spacing w:val="1"/>
                <w:sz w:val="19"/>
                <w:szCs w:val="19"/>
              </w:rPr>
              <w:t>标注标识应当有中文标明的产品名称、等级(规格型号)、重量、批号、执行标准编号、加工者</w:t>
            </w:r>
            <w:r>
              <w:rPr>
                <w:rFonts w:ascii="宋体" w:hAnsi="宋体" w:eastAsia="宋体" w:cs="宋体"/>
                <w:spacing w:val="4"/>
                <w:sz w:val="19"/>
                <w:szCs w:val="19"/>
              </w:rPr>
              <w:t xml:space="preserve">  </w:t>
            </w:r>
            <w:r>
              <w:rPr>
                <w:rFonts w:ascii="宋体" w:hAnsi="宋体" w:eastAsia="宋体" w:cs="宋体"/>
                <w:spacing w:val="8"/>
                <w:sz w:val="19"/>
                <w:szCs w:val="19"/>
              </w:rPr>
              <w:t>名称、地址、生产日期，国家有关麻类纤维标准对标识有其他规定的，还应当符合其规定。</w:t>
            </w:r>
          </w:p>
        </w:tc>
        <w:tc>
          <w:tcPr>
            <w:tcW w:w="103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57"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2" w:hRule="atLeast"/>
        </w:trPr>
        <w:tc>
          <w:tcPr>
            <w:tcW w:w="624" w:type="dxa"/>
          </w:tcPr>
          <w:p>
            <w:pPr>
              <w:spacing w:line="248" w:lineRule="auto"/>
            </w:pPr>
          </w:p>
          <w:p>
            <w:pPr>
              <w:spacing w:line="249" w:lineRule="auto"/>
            </w:pPr>
          </w:p>
          <w:p>
            <w:pPr>
              <w:spacing w:line="249" w:lineRule="auto"/>
            </w:pPr>
          </w:p>
          <w:p>
            <w:pPr>
              <w:spacing w:line="249" w:lineRule="auto"/>
            </w:pPr>
          </w:p>
          <w:p>
            <w:pPr>
              <w:spacing w:line="249"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385</w:t>
            </w:r>
          </w:p>
        </w:tc>
        <w:tc>
          <w:tcPr>
            <w:tcW w:w="1239" w:type="dxa"/>
          </w:tcPr>
          <w:p>
            <w:pPr>
              <w:spacing w:before="306" w:line="219" w:lineRule="auto"/>
              <w:ind w:left="110"/>
              <w:rPr>
                <w:rFonts w:ascii="宋体" w:hAnsi="宋体" w:eastAsia="宋体" w:cs="宋体"/>
                <w:sz w:val="20"/>
                <w:szCs w:val="20"/>
              </w:rPr>
            </w:pPr>
            <w:r>
              <w:rPr>
                <w:rFonts w:ascii="宋体" w:hAnsi="宋体" w:eastAsia="宋体" w:cs="宋体"/>
                <w:spacing w:val="-2"/>
                <w:sz w:val="20"/>
                <w:szCs w:val="20"/>
              </w:rPr>
              <w:t>对麻类纤维</w:t>
            </w:r>
          </w:p>
          <w:p>
            <w:pPr>
              <w:spacing w:before="93" w:line="220" w:lineRule="auto"/>
              <w:ind w:left="210"/>
              <w:rPr>
                <w:rFonts w:ascii="宋体" w:hAnsi="宋体" w:eastAsia="宋体" w:cs="宋体"/>
                <w:sz w:val="20"/>
                <w:szCs w:val="20"/>
              </w:rPr>
            </w:pPr>
            <w:r>
              <w:rPr>
                <w:rFonts w:ascii="宋体" w:hAnsi="宋体" w:eastAsia="宋体" w:cs="宋体"/>
                <w:spacing w:val="3"/>
                <w:sz w:val="20"/>
                <w:szCs w:val="20"/>
              </w:rPr>
              <w:t>经营者伪</w:t>
            </w:r>
          </w:p>
          <w:p>
            <w:pPr>
              <w:spacing w:before="73" w:line="292" w:lineRule="auto"/>
              <w:ind w:left="101" w:firstLine="19"/>
              <w:rPr>
                <w:rFonts w:ascii="宋体" w:hAnsi="宋体" w:eastAsia="宋体" w:cs="宋体"/>
                <w:sz w:val="19"/>
                <w:szCs w:val="19"/>
              </w:rPr>
            </w:pPr>
            <w:r>
              <w:rPr>
                <w:rFonts w:ascii="宋体" w:hAnsi="宋体" w:eastAsia="宋体" w:cs="宋体"/>
                <w:spacing w:val="-6"/>
                <w:sz w:val="19"/>
                <w:szCs w:val="19"/>
              </w:rPr>
              <w:t>造、变造、冒</w:t>
            </w:r>
            <w:r>
              <w:rPr>
                <w:rFonts w:ascii="宋体" w:hAnsi="宋体" w:eastAsia="宋体" w:cs="宋体"/>
                <w:spacing w:val="3"/>
                <w:sz w:val="19"/>
                <w:szCs w:val="19"/>
              </w:rPr>
              <w:t xml:space="preserve"> </w:t>
            </w:r>
            <w:r>
              <w:rPr>
                <w:rFonts w:ascii="宋体" w:hAnsi="宋体" w:eastAsia="宋体" w:cs="宋体"/>
                <w:spacing w:val="7"/>
                <w:sz w:val="19"/>
                <w:szCs w:val="19"/>
              </w:rPr>
              <w:t>用麻类纤维</w:t>
            </w:r>
            <w:r>
              <w:rPr>
                <w:rFonts w:ascii="宋体" w:hAnsi="宋体" w:eastAsia="宋体" w:cs="宋体"/>
                <w:spacing w:val="1"/>
                <w:sz w:val="19"/>
                <w:szCs w:val="19"/>
              </w:rPr>
              <w:t xml:space="preserve">  </w:t>
            </w:r>
            <w:r>
              <w:rPr>
                <w:rFonts w:ascii="宋体" w:hAnsi="宋体" w:eastAsia="宋体" w:cs="宋体"/>
                <w:spacing w:val="7"/>
                <w:sz w:val="19"/>
                <w:szCs w:val="19"/>
              </w:rPr>
              <w:t>质量凭证等</w:t>
            </w:r>
            <w:r>
              <w:rPr>
                <w:rFonts w:ascii="宋体" w:hAnsi="宋体" w:eastAsia="宋体" w:cs="宋体"/>
                <w:spacing w:val="1"/>
                <w:sz w:val="19"/>
                <w:szCs w:val="19"/>
              </w:rPr>
              <w:t xml:space="preserve">  </w:t>
            </w:r>
            <w:r>
              <w:rPr>
                <w:rFonts w:ascii="宋体" w:hAnsi="宋体" w:eastAsia="宋体" w:cs="宋体"/>
                <w:spacing w:val="7"/>
                <w:sz w:val="19"/>
                <w:szCs w:val="19"/>
              </w:rPr>
              <w:t>行为的行政</w:t>
            </w:r>
            <w:r>
              <w:rPr>
                <w:rFonts w:ascii="宋体" w:hAnsi="宋体" w:eastAsia="宋体" w:cs="宋体"/>
                <w:sz w:val="19"/>
                <w:szCs w:val="19"/>
              </w:rPr>
              <w:t xml:space="preserve">  </w:t>
            </w:r>
            <w:r>
              <w:rPr>
                <w:rFonts w:ascii="宋体" w:hAnsi="宋体" w:eastAsia="宋体" w:cs="宋体"/>
                <w:spacing w:val="19"/>
                <w:sz w:val="19"/>
                <w:szCs w:val="19"/>
              </w:rPr>
              <w:t>处罚</w:t>
            </w:r>
          </w:p>
        </w:tc>
        <w:tc>
          <w:tcPr>
            <w:tcW w:w="619" w:type="dxa"/>
          </w:tcPr>
          <w:p>
            <w:pPr>
              <w:spacing w:line="258" w:lineRule="auto"/>
            </w:pPr>
          </w:p>
          <w:p>
            <w:pPr>
              <w:spacing w:line="259" w:lineRule="auto"/>
            </w:pPr>
          </w:p>
          <w:p>
            <w:pPr>
              <w:spacing w:line="259" w:lineRule="auto"/>
            </w:pPr>
          </w:p>
          <w:p>
            <w:pPr>
              <w:spacing w:line="259"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9"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91" w:line="219" w:lineRule="auto"/>
              <w:ind w:left="122"/>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p>
          <w:p>
            <w:pPr>
              <w:spacing w:before="104"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《麻类纤维质量监督管理办法》</w:t>
            </w:r>
          </w:p>
          <w:p>
            <w:pPr>
              <w:spacing w:before="40" w:line="291" w:lineRule="auto"/>
              <w:ind w:left="112" w:firstLine="9"/>
              <w:rPr>
                <w:rFonts w:ascii="宋体" w:hAnsi="宋体" w:eastAsia="宋体" w:cs="宋体"/>
                <w:sz w:val="19"/>
                <w:szCs w:val="19"/>
              </w:rPr>
            </w:pPr>
            <w:r>
              <w:rPr>
                <w:rFonts w:ascii="宋体" w:hAnsi="宋体" w:eastAsia="宋体" w:cs="宋体"/>
                <w:spacing w:val="8"/>
                <w:sz w:val="19"/>
                <w:szCs w:val="19"/>
              </w:rPr>
              <w:t>第二十三条：麻类纤维经营者违反本办法第十八条规定的，由纤维质量监督机构</w:t>
            </w:r>
            <w:r>
              <w:rPr>
                <w:rFonts w:ascii="宋体" w:hAnsi="宋体" w:eastAsia="宋体" w:cs="宋体"/>
                <w:spacing w:val="7"/>
                <w:sz w:val="19"/>
                <w:szCs w:val="19"/>
              </w:rPr>
              <w:t>处5万元以</w:t>
            </w:r>
            <w:r>
              <w:rPr>
                <w:rFonts w:ascii="宋体" w:hAnsi="宋体" w:eastAsia="宋体" w:cs="宋体"/>
                <w:sz w:val="19"/>
                <w:szCs w:val="19"/>
              </w:rPr>
              <w:t xml:space="preserve">  </w:t>
            </w:r>
            <w:r>
              <w:rPr>
                <w:rFonts w:ascii="宋体" w:hAnsi="宋体" w:eastAsia="宋体" w:cs="宋体"/>
                <w:spacing w:val="8"/>
                <w:sz w:val="19"/>
                <w:szCs w:val="19"/>
              </w:rPr>
              <w:t xml:space="preserve">上10万元以下的罚款；情节严重的，依法吊销营业执照；构成犯罪的，依法追究刑事责任。 </w:t>
            </w:r>
            <w:r>
              <w:rPr>
                <w:rFonts w:ascii="宋体" w:hAnsi="宋体" w:eastAsia="宋体" w:cs="宋体"/>
                <w:spacing w:val="4"/>
                <w:sz w:val="19"/>
                <w:szCs w:val="19"/>
              </w:rPr>
              <w:t>第十八条：任何单位和个人不得伪造、变造、冒用麻类</w:t>
            </w:r>
            <w:r>
              <w:rPr>
                <w:rFonts w:ascii="宋体" w:hAnsi="宋体" w:eastAsia="宋体" w:cs="宋体"/>
                <w:spacing w:val="3"/>
                <w:sz w:val="19"/>
                <w:szCs w:val="19"/>
              </w:rPr>
              <w:t>纤维质量凭证、标识、公证检验证书、</w:t>
            </w:r>
            <w:r>
              <w:rPr>
                <w:rFonts w:ascii="宋体" w:hAnsi="宋体" w:eastAsia="宋体" w:cs="宋体"/>
                <w:sz w:val="19"/>
                <w:szCs w:val="19"/>
              </w:rPr>
              <w:t xml:space="preserve"> </w:t>
            </w:r>
            <w:r>
              <w:rPr>
                <w:rFonts w:ascii="宋体" w:hAnsi="宋体" w:eastAsia="宋体" w:cs="宋体"/>
                <w:spacing w:val="22"/>
                <w:sz w:val="19"/>
                <w:szCs w:val="19"/>
              </w:rPr>
              <w:t>公证检验标志。</w:t>
            </w:r>
          </w:p>
        </w:tc>
        <w:tc>
          <w:tcPr>
            <w:tcW w:w="1039" w:type="dxa"/>
          </w:tcPr>
          <w:p>
            <w:pPr>
              <w:spacing w:line="258" w:lineRule="auto"/>
            </w:pPr>
          </w:p>
          <w:p>
            <w:pPr>
              <w:spacing w:line="258" w:lineRule="auto"/>
            </w:pPr>
          </w:p>
          <w:p>
            <w:pPr>
              <w:spacing w:line="259" w:lineRule="auto"/>
            </w:pPr>
          </w:p>
          <w:p>
            <w:pPr>
              <w:spacing w:line="259" w:lineRule="auto"/>
            </w:pPr>
          </w:p>
          <w:p>
            <w:pPr>
              <w:spacing w:before="65" w:line="262"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9" w:lineRule="auto"/>
            </w:pPr>
          </w:p>
          <w:p>
            <w:pPr>
              <w:spacing w:line="259" w:lineRule="auto"/>
            </w:pPr>
          </w:p>
          <w:p>
            <w:pPr>
              <w:spacing w:line="259" w:lineRule="auto"/>
            </w:pPr>
          </w:p>
          <w:p>
            <w:pPr>
              <w:spacing w:line="259"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84" w:header="0" w:footer="0" w:gutter="0"/>
          <w:pgNumType w:fmt="decimal"/>
          <w:cols w:space="720" w:num="1"/>
        </w:sectPr>
      </w:pPr>
    </w:p>
    <w:p>
      <w:r>
        <mc:AlternateContent>
          <mc:Choice Requires="wps">
            <w:drawing>
              <wp:anchor distT="0" distB="0" distL="114300" distR="114300" simplePos="0" relativeHeight="251859968" behindDoc="0" locked="0" layoutInCell="0" allowOverlap="1">
                <wp:simplePos x="0" y="0"/>
                <wp:positionH relativeFrom="page">
                  <wp:posOffset>704850</wp:posOffset>
                </wp:positionH>
                <wp:positionV relativeFrom="page">
                  <wp:posOffset>5664200</wp:posOffset>
                </wp:positionV>
                <wp:extent cx="280670" cy="652780"/>
                <wp:effectExtent l="0" t="0" r="0" b="0"/>
                <wp:wrapNone/>
                <wp:docPr id="218" name="文本框 173"/>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73" o:spid="_x0000_s1026" o:spt="202" type="#_x0000_t202" style="position:absolute;left:0pt;margin-left:55.5pt;margin-top:446pt;height:51.4pt;width:22.1pt;mso-position-horizontal-relative:page;mso-position-vertical-relative:page;z-index:251859968;mso-width-relative:page;mso-height-relative:page;" filled="f" stroked="f" coordsize="21600,21600" o:allowincell="f" o:gfxdata="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to2orXAAAACwEAAA8AAAAAAAAAAQAgAAAAIgAAAGRycy9kb3du&#10;cmV2LnhtbFBLAQIUABQAAAAIAIdO4kC5SjNIxwEAAIMDAAAOAAAAAAAAAAEAIAAAACYBAABkcnMv&#10;ZTJvRG9jLnhtbFBLBQYAAAAABgAGAFkBAABf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159" w:lineRule="exact"/>
      </w:pPr>
    </w:p>
    <w:tbl>
      <w:tblPr>
        <w:tblStyle w:val="7"/>
        <w:tblW w:w="1285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2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34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62"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29" w:type="dxa"/>
          </w:tcPr>
          <w:p>
            <w:pPr>
              <w:spacing w:before="97" w:line="262"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7" w:hRule="atLeast"/>
        </w:trPr>
        <w:tc>
          <w:tcPr>
            <w:tcW w:w="615" w:type="dxa"/>
          </w:tcPr>
          <w:p>
            <w:pPr>
              <w:spacing w:line="252" w:lineRule="auto"/>
            </w:pPr>
          </w:p>
          <w:p>
            <w:pPr>
              <w:spacing w:line="252" w:lineRule="auto"/>
            </w:pPr>
          </w:p>
          <w:p>
            <w:pPr>
              <w:spacing w:line="252" w:lineRule="auto"/>
            </w:pPr>
          </w:p>
          <w:p>
            <w:pPr>
              <w:spacing w:line="253"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386</w:t>
            </w:r>
          </w:p>
        </w:tc>
        <w:tc>
          <w:tcPr>
            <w:tcW w:w="1249" w:type="dxa"/>
          </w:tcPr>
          <w:p>
            <w:pPr>
              <w:spacing w:before="119" w:line="256" w:lineRule="auto"/>
              <w:ind w:left="110" w:firstLine="10"/>
              <w:rPr>
                <w:rFonts w:ascii="宋体" w:hAnsi="宋体" w:eastAsia="宋体" w:cs="宋体"/>
                <w:sz w:val="19"/>
                <w:szCs w:val="19"/>
              </w:rPr>
            </w:pPr>
            <w:r>
              <w:rPr>
                <w:rFonts w:ascii="宋体" w:hAnsi="宋体" w:eastAsia="宋体" w:cs="宋体"/>
                <w:spacing w:val="7"/>
                <w:sz w:val="19"/>
                <w:szCs w:val="19"/>
              </w:rPr>
              <w:t>对隐匿、转</w:t>
            </w:r>
            <w:r>
              <w:rPr>
                <w:rFonts w:ascii="宋体" w:hAnsi="宋体" w:eastAsia="宋体" w:cs="宋体"/>
                <w:sz w:val="19"/>
                <w:szCs w:val="19"/>
              </w:rPr>
              <w:t xml:space="preserve">  </w:t>
            </w:r>
            <w:r>
              <w:rPr>
                <w:rFonts w:ascii="宋体" w:hAnsi="宋体" w:eastAsia="宋体" w:cs="宋体"/>
                <w:spacing w:val="-4"/>
                <w:sz w:val="19"/>
                <w:szCs w:val="19"/>
              </w:rPr>
              <w:t>移、损毁被纤</w:t>
            </w:r>
            <w:r>
              <w:rPr>
                <w:rFonts w:ascii="宋体" w:hAnsi="宋体" w:eastAsia="宋体" w:cs="宋体"/>
                <w:spacing w:val="4"/>
                <w:sz w:val="19"/>
                <w:szCs w:val="19"/>
              </w:rPr>
              <w:t xml:space="preserve"> </w:t>
            </w:r>
            <w:r>
              <w:rPr>
                <w:rFonts w:ascii="宋体" w:hAnsi="宋体" w:eastAsia="宋体" w:cs="宋体"/>
                <w:spacing w:val="17"/>
                <w:sz w:val="19"/>
                <w:szCs w:val="19"/>
              </w:rPr>
              <w:t>维质量监督</w:t>
            </w:r>
            <w:r>
              <w:rPr>
                <w:rFonts w:ascii="宋体" w:hAnsi="宋体" w:eastAsia="宋体" w:cs="宋体"/>
                <w:sz w:val="19"/>
                <w:szCs w:val="19"/>
              </w:rPr>
              <w:t xml:space="preserve">  </w:t>
            </w:r>
            <w:r>
              <w:rPr>
                <w:rFonts w:ascii="宋体" w:hAnsi="宋体" w:eastAsia="宋体" w:cs="宋体"/>
                <w:spacing w:val="-2"/>
                <w:sz w:val="19"/>
                <w:szCs w:val="19"/>
              </w:rPr>
              <w:t>机构查封、扣</w:t>
            </w:r>
            <w:r>
              <w:rPr>
                <w:rFonts w:ascii="宋体" w:hAnsi="宋体" w:eastAsia="宋体" w:cs="宋体"/>
                <w:sz w:val="19"/>
                <w:szCs w:val="19"/>
              </w:rPr>
              <w:t xml:space="preserve"> </w:t>
            </w:r>
            <w:r>
              <w:rPr>
                <w:rFonts w:ascii="宋体" w:hAnsi="宋体" w:eastAsia="宋体" w:cs="宋体"/>
                <w:spacing w:val="13"/>
                <w:sz w:val="19"/>
                <w:szCs w:val="19"/>
              </w:rPr>
              <w:t>押的麻类纤</w:t>
            </w:r>
            <w:r>
              <w:rPr>
                <w:rFonts w:ascii="宋体" w:hAnsi="宋体" w:eastAsia="宋体" w:cs="宋体"/>
                <w:sz w:val="19"/>
                <w:szCs w:val="19"/>
              </w:rPr>
              <w:t xml:space="preserve">  </w:t>
            </w:r>
            <w:r>
              <w:rPr>
                <w:rFonts w:ascii="宋体" w:hAnsi="宋体" w:eastAsia="宋体" w:cs="宋体"/>
                <w:spacing w:val="-3"/>
                <w:sz w:val="19"/>
                <w:szCs w:val="19"/>
              </w:rPr>
              <w:t>维及设备、工</w:t>
            </w:r>
            <w:r>
              <w:rPr>
                <w:rFonts w:ascii="宋体" w:hAnsi="宋体" w:eastAsia="宋体" w:cs="宋体"/>
                <w:sz w:val="19"/>
                <w:szCs w:val="19"/>
              </w:rPr>
              <w:t xml:space="preserve"> </w:t>
            </w:r>
            <w:r>
              <w:rPr>
                <w:rFonts w:ascii="宋体" w:hAnsi="宋体" w:eastAsia="宋体" w:cs="宋体"/>
                <w:spacing w:val="17"/>
                <w:sz w:val="19"/>
                <w:szCs w:val="19"/>
              </w:rPr>
              <w:t>具等行为的</w:t>
            </w:r>
            <w:r>
              <w:rPr>
                <w:rFonts w:ascii="宋体" w:hAnsi="宋体" w:eastAsia="宋体" w:cs="宋体"/>
                <w:spacing w:val="1"/>
                <w:sz w:val="19"/>
                <w:szCs w:val="19"/>
              </w:rPr>
              <w:t xml:space="preserve">  </w:t>
            </w:r>
            <w:r>
              <w:rPr>
                <w:rFonts w:ascii="宋体" w:hAnsi="宋体" w:eastAsia="宋体" w:cs="宋体"/>
                <w:spacing w:val="14"/>
                <w:sz w:val="19"/>
                <w:szCs w:val="19"/>
              </w:rPr>
              <w:t>行政处罚</w:t>
            </w:r>
          </w:p>
        </w:tc>
        <w:tc>
          <w:tcPr>
            <w:tcW w:w="629" w:type="dxa"/>
          </w:tcPr>
          <w:p>
            <w:pPr>
              <w:spacing w:line="277" w:lineRule="auto"/>
            </w:pPr>
          </w:p>
          <w:p>
            <w:pPr>
              <w:spacing w:line="277" w:lineRule="auto"/>
            </w:pPr>
          </w:p>
          <w:p>
            <w:pPr>
              <w:spacing w:line="277" w:lineRule="auto"/>
            </w:pPr>
          </w:p>
          <w:p>
            <w:pPr>
              <w:spacing w:before="65" w:line="238"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23"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1" w:line="219" w:lineRule="auto"/>
              <w:ind w:left="92"/>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p>
          <w:p>
            <w:pPr>
              <w:spacing w:before="53" w:line="212"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《麻类纤维质量监督管理办法》</w:t>
            </w:r>
          </w:p>
          <w:p>
            <w:pPr>
              <w:spacing w:before="1" w:line="251" w:lineRule="auto"/>
              <w:ind w:left="92"/>
              <w:rPr>
                <w:rFonts w:ascii="宋体" w:hAnsi="宋体" w:eastAsia="宋体" w:cs="宋体"/>
                <w:sz w:val="19"/>
                <w:szCs w:val="19"/>
              </w:rPr>
            </w:pPr>
            <w:r>
              <w:rPr>
                <w:rFonts w:ascii="宋体" w:hAnsi="宋体" w:eastAsia="宋体" w:cs="宋体"/>
                <w:spacing w:val="5"/>
                <w:sz w:val="19"/>
                <w:szCs w:val="19"/>
              </w:rPr>
              <w:t>第二十四条：隐匿、转移、损毁被纤维质量监督机构查封、扣</w:t>
            </w:r>
            <w:r>
              <w:rPr>
                <w:rFonts w:ascii="宋体" w:hAnsi="宋体" w:eastAsia="宋体" w:cs="宋体"/>
                <w:spacing w:val="4"/>
                <w:sz w:val="19"/>
                <w:szCs w:val="19"/>
              </w:rPr>
              <w:t>押物品的，由纤维质量监督机构</w:t>
            </w:r>
            <w:r>
              <w:rPr>
                <w:rFonts w:ascii="宋体" w:hAnsi="宋体" w:eastAsia="宋体" w:cs="宋体"/>
                <w:sz w:val="19"/>
                <w:szCs w:val="19"/>
              </w:rPr>
              <w:t xml:space="preserve"> </w:t>
            </w:r>
            <w:r>
              <w:rPr>
                <w:rFonts w:ascii="宋体" w:hAnsi="宋体" w:eastAsia="宋体" w:cs="宋体"/>
                <w:spacing w:val="16"/>
                <w:sz w:val="19"/>
                <w:szCs w:val="19"/>
              </w:rPr>
              <w:t>处被隐匿、转移、损毁物品货值金额2倍以上5倍以下罚款；构成犯罪的，</w:t>
            </w:r>
            <w:r>
              <w:rPr>
                <w:rFonts w:ascii="宋体" w:hAnsi="宋体" w:eastAsia="宋体" w:cs="宋体"/>
                <w:spacing w:val="15"/>
                <w:sz w:val="19"/>
                <w:szCs w:val="19"/>
              </w:rPr>
              <w:t>依法追究刑事</w:t>
            </w:r>
            <w:r>
              <w:rPr>
                <w:rFonts w:ascii="宋体" w:hAnsi="宋体" w:eastAsia="宋体" w:cs="宋体"/>
                <w:sz w:val="19"/>
                <w:szCs w:val="19"/>
              </w:rPr>
              <w:t xml:space="preserve">  </w:t>
            </w:r>
            <w:r>
              <w:rPr>
                <w:rFonts w:ascii="宋体" w:hAnsi="宋体" w:eastAsia="宋体" w:cs="宋体"/>
                <w:spacing w:val="-1"/>
                <w:sz w:val="19"/>
                <w:szCs w:val="19"/>
              </w:rPr>
              <w:t>责</w:t>
            </w:r>
            <w:r>
              <w:rPr>
                <w:rFonts w:ascii="宋体" w:hAnsi="宋体" w:eastAsia="宋体" w:cs="宋体"/>
                <w:spacing w:val="-17"/>
                <w:sz w:val="19"/>
                <w:szCs w:val="19"/>
              </w:rPr>
              <w:t xml:space="preserve"> </w:t>
            </w:r>
            <w:r>
              <w:rPr>
                <w:rFonts w:ascii="宋体" w:hAnsi="宋体" w:eastAsia="宋体" w:cs="宋体"/>
                <w:spacing w:val="-1"/>
                <w:sz w:val="19"/>
                <w:szCs w:val="19"/>
              </w:rPr>
              <w:t>任</w:t>
            </w:r>
            <w:r>
              <w:rPr>
                <w:rFonts w:ascii="宋体" w:hAnsi="宋体" w:eastAsia="宋体" w:cs="宋体"/>
                <w:spacing w:val="-22"/>
                <w:sz w:val="19"/>
                <w:szCs w:val="19"/>
              </w:rPr>
              <w:t xml:space="preserve"> </w:t>
            </w:r>
            <w:r>
              <w:rPr>
                <w:rFonts w:ascii="宋体" w:hAnsi="宋体" w:eastAsia="宋体" w:cs="宋体"/>
                <w:spacing w:val="-1"/>
                <w:sz w:val="19"/>
                <w:szCs w:val="19"/>
              </w:rPr>
              <w:t>。</w:t>
            </w:r>
          </w:p>
        </w:tc>
        <w:tc>
          <w:tcPr>
            <w:tcW w:w="1029" w:type="dxa"/>
          </w:tcPr>
          <w:p>
            <w:pPr>
              <w:spacing w:line="270" w:lineRule="auto"/>
            </w:pPr>
          </w:p>
          <w:p>
            <w:pPr>
              <w:spacing w:line="270" w:lineRule="auto"/>
            </w:pPr>
          </w:p>
          <w:p>
            <w:pPr>
              <w:spacing w:line="271" w:lineRule="auto"/>
            </w:pPr>
          </w:p>
          <w:p>
            <w:pPr>
              <w:spacing w:before="65" w:line="24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0" w:lineRule="auto"/>
            </w:pPr>
          </w:p>
          <w:p>
            <w:pPr>
              <w:spacing w:line="270" w:lineRule="auto"/>
            </w:pPr>
          </w:p>
          <w:p>
            <w:pPr>
              <w:spacing w:line="271" w:lineRule="auto"/>
            </w:pPr>
          </w:p>
          <w:p>
            <w:pPr>
              <w:spacing w:before="65" w:line="243"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9" w:hRule="atLeast"/>
        </w:trPr>
        <w:tc>
          <w:tcPr>
            <w:tcW w:w="615"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line="258"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387</w:t>
            </w:r>
          </w:p>
        </w:tc>
        <w:tc>
          <w:tcPr>
            <w:tcW w:w="1249" w:type="dxa"/>
          </w:tcPr>
          <w:p>
            <w:pPr>
              <w:spacing w:before="112" w:line="269" w:lineRule="auto"/>
              <w:ind w:left="110"/>
              <w:rPr>
                <w:rFonts w:ascii="宋体" w:hAnsi="宋体" w:eastAsia="宋体" w:cs="宋体"/>
                <w:sz w:val="18"/>
                <w:szCs w:val="18"/>
              </w:rPr>
            </w:pPr>
            <w:r>
              <w:rPr>
                <w:rFonts w:ascii="宋体" w:hAnsi="宋体" w:eastAsia="宋体" w:cs="宋体"/>
                <w:spacing w:val="-6"/>
                <w:sz w:val="18"/>
                <w:szCs w:val="18"/>
              </w:rPr>
              <w:t>对在生产、销</w:t>
            </w:r>
            <w:r>
              <w:rPr>
                <w:rFonts w:ascii="宋体" w:hAnsi="宋体" w:eastAsia="宋体" w:cs="宋体"/>
                <w:spacing w:val="2"/>
                <w:sz w:val="18"/>
                <w:szCs w:val="18"/>
              </w:rPr>
              <w:t xml:space="preserve">  </w:t>
            </w:r>
            <w:r>
              <w:rPr>
                <w:rFonts w:ascii="宋体" w:hAnsi="宋体" w:eastAsia="宋体" w:cs="宋体"/>
                <w:spacing w:val="9"/>
                <w:sz w:val="18"/>
                <w:szCs w:val="18"/>
              </w:rPr>
              <w:t>售以及在经</w:t>
            </w:r>
            <w:r>
              <w:rPr>
                <w:rFonts w:ascii="宋体" w:hAnsi="宋体" w:eastAsia="宋体" w:cs="宋体"/>
                <w:sz w:val="18"/>
                <w:szCs w:val="18"/>
              </w:rPr>
              <w:t xml:space="preserve">   </w:t>
            </w:r>
            <w:r>
              <w:rPr>
                <w:rFonts w:ascii="宋体" w:hAnsi="宋体" w:eastAsia="宋体" w:cs="宋体"/>
                <w:spacing w:val="12"/>
                <w:sz w:val="18"/>
                <w:szCs w:val="18"/>
              </w:rPr>
              <w:t>营性服务或</w:t>
            </w:r>
            <w:r>
              <w:rPr>
                <w:rFonts w:ascii="宋体" w:hAnsi="宋体" w:eastAsia="宋体" w:cs="宋体"/>
                <w:sz w:val="18"/>
                <w:szCs w:val="18"/>
              </w:rPr>
              <w:t xml:space="preserve">   </w:t>
            </w:r>
            <w:r>
              <w:rPr>
                <w:rFonts w:ascii="宋体" w:hAnsi="宋体" w:eastAsia="宋体" w:cs="宋体"/>
                <w:spacing w:val="13"/>
                <w:sz w:val="18"/>
                <w:szCs w:val="18"/>
              </w:rPr>
              <w:t>者公益活动</w:t>
            </w:r>
            <w:r>
              <w:rPr>
                <w:rFonts w:ascii="宋体" w:hAnsi="宋体" w:eastAsia="宋体" w:cs="宋体"/>
                <w:sz w:val="18"/>
                <w:szCs w:val="18"/>
              </w:rPr>
              <w:t xml:space="preserve">   </w:t>
            </w:r>
            <w:r>
              <w:rPr>
                <w:rFonts w:ascii="宋体" w:hAnsi="宋体" w:eastAsia="宋体" w:cs="宋体"/>
                <w:spacing w:val="14"/>
                <w:sz w:val="18"/>
                <w:szCs w:val="18"/>
              </w:rPr>
              <w:t>中使用劣质</w:t>
            </w:r>
            <w:r>
              <w:rPr>
                <w:rFonts w:ascii="宋体" w:hAnsi="宋体" w:eastAsia="宋体" w:cs="宋体"/>
                <w:spacing w:val="1"/>
                <w:sz w:val="18"/>
                <w:szCs w:val="18"/>
              </w:rPr>
              <w:t xml:space="preserve">  </w:t>
            </w:r>
            <w:r>
              <w:rPr>
                <w:rFonts w:ascii="宋体" w:hAnsi="宋体" w:eastAsia="宋体" w:cs="宋体"/>
                <w:spacing w:val="7"/>
                <w:sz w:val="18"/>
                <w:szCs w:val="18"/>
              </w:rPr>
              <w:t>纤维制品的，</w:t>
            </w:r>
            <w:r>
              <w:rPr>
                <w:rFonts w:ascii="宋体" w:hAnsi="宋体" w:eastAsia="宋体" w:cs="宋体"/>
                <w:spacing w:val="3"/>
                <w:sz w:val="18"/>
                <w:szCs w:val="18"/>
              </w:rPr>
              <w:t xml:space="preserve"> </w:t>
            </w:r>
            <w:r>
              <w:rPr>
                <w:rFonts w:ascii="宋体" w:hAnsi="宋体" w:eastAsia="宋体" w:cs="宋体"/>
                <w:spacing w:val="-5"/>
                <w:sz w:val="18"/>
                <w:szCs w:val="18"/>
              </w:rPr>
              <w:t>掺杂掺假、以</w:t>
            </w:r>
            <w:r>
              <w:rPr>
                <w:rFonts w:ascii="宋体" w:hAnsi="宋体" w:eastAsia="宋体" w:cs="宋体"/>
                <w:sz w:val="18"/>
                <w:szCs w:val="18"/>
              </w:rPr>
              <w:t xml:space="preserve">  </w:t>
            </w:r>
            <w:r>
              <w:rPr>
                <w:rFonts w:ascii="宋体" w:hAnsi="宋体" w:eastAsia="宋体" w:cs="宋体"/>
                <w:spacing w:val="-7"/>
                <w:sz w:val="18"/>
                <w:szCs w:val="18"/>
              </w:rPr>
              <w:t>假充真、以次</w:t>
            </w:r>
            <w:r>
              <w:rPr>
                <w:rFonts w:ascii="宋体" w:hAnsi="宋体" w:eastAsia="宋体" w:cs="宋体"/>
                <w:spacing w:val="2"/>
                <w:sz w:val="18"/>
                <w:szCs w:val="18"/>
              </w:rPr>
              <w:t xml:space="preserve">  </w:t>
            </w:r>
            <w:r>
              <w:rPr>
                <w:rFonts w:ascii="宋体" w:hAnsi="宋体" w:eastAsia="宋体" w:cs="宋体"/>
                <w:spacing w:val="-6"/>
                <w:sz w:val="18"/>
                <w:szCs w:val="18"/>
              </w:rPr>
              <w:t>充好的，以不</w:t>
            </w:r>
            <w:r>
              <w:rPr>
                <w:rFonts w:ascii="宋体" w:hAnsi="宋体" w:eastAsia="宋体" w:cs="宋体"/>
                <w:sz w:val="18"/>
                <w:szCs w:val="18"/>
              </w:rPr>
              <w:t xml:space="preserve">  </w:t>
            </w:r>
            <w:r>
              <w:rPr>
                <w:rFonts w:ascii="宋体" w:hAnsi="宋体" w:eastAsia="宋体" w:cs="宋体"/>
                <w:spacing w:val="14"/>
                <w:sz w:val="18"/>
                <w:szCs w:val="18"/>
              </w:rPr>
              <w:t>合格产品冒</w:t>
            </w:r>
            <w:r>
              <w:rPr>
                <w:rFonts w:ascii="宋体" w:hAnsi="宋体" w:eastAsia="宋体" w:cs="宋体"/>
                <w:spacing w:val="1"/>
                <w:sz w:val="18"/>
                <w:szCs w:val="18"/>
              </w:rPr>
              <w:t xml:space="preserve">  </w:t>
            </w:r>
            <w:r>
              <w:rPr>
                <w:rFonts w:ascii="宋体" w:hAnsi="宋体" w:eastAsia="宋体" w:cs="宋体"/>
                <w:spacing w:val="14"/>
                <w:sz w:val="18"/>
                <w:szCs w:val="18"/>
              </w:rPr>
              <w:t>充合格产品</w:t>
            </w:r>
            <w:r>
              <w:rPr>
                <w:rFonts w:ascii="宋体" w:hAnsi="宋体" w:eastAsia="宋体" w:cs="宋体"/>
                <w:sz w:val="18"/>
                <w:szCs w:val="18"/>
              </w:rPr>
              <w:t xml:space="preserve">  </w:t>
            </w:r>
            <w:r>
              <w:rPr>
                <w:rFonts w:ascii="宋体" w:hAnsi="宋体" w:eastAsia="宋体" w:cs="宋体"/>
                <w:spacing w:val="-4"/>
                <w:sz w:val="18"/>
                <w:szCs w:val="18"/>
              </w:rPr>
              <w:t>的，伪造、冒</w:t>
            </w:r>
            <w:r>
              <w:rPr>
                <w:rFonts w:ascii="宋体" w:hAnsi="宋体" w:eastAsia="宋体" w:cs="宋体"/>
                <w:sz w:val="18"/>
                <w:szCs w:val="18"/>
              </w:rPr>
              <w:t xml:space="preserve">  </w:t>
            </w:r>
            <w:r>
              <w:rPr>
                <w:rFonts w:ascii="宋体" w:hAnsi="宋体" w:eastAsia="宋体" w:cs="宋体"/>
                <w:spacing w:val="13"/>
                <w:sz w:val="18"/>
                <w:szCs w:val="18"/>
              </w:rPr>
              <w:t>用质量标志</w:t>
            </w:r>
            <w:r>
              <w:rPr>
                <w:rFonts w:ascii="宋体" w:hAnsi="宋体" w:eastAsia="宋体" w:cs="宋体"/>
                <w:sz w:val="18"/>
                <w:szCs w:val="18"/>
              </w:rPr>
              <w:t xml:space="preserve">   </w:t>
            </w:r>
            <w:r>
              <w:rPr>
                <w:rFonts w:ascii="宋体" w:hAnsi="宋体" w:eastAsia="宋体" w:cs="宋体"/>
                <w:spacing w:val="14"/>
                <w:sz w:val="18"/>
                <w:szCs w:val="18"/>
              </w:rPr>
              <w:t>或者其他质</w:t>
            </w:r>
            <w:r>
              <w:rPr>
                <w:rFonts w:ascii="宋体" w:hAnsi="宋体" w:eastAsia="宋体" w:cs="宋体"/>
                <w:spacing w:val="1"/>
                <w:sz w:val="18"/>
                <w:szCs w:val="18"/>
              </w:rPr>
              <w:t xml:space="preserve">  </w:t>
            </w:r>
            <w:r>
              <w:rPr>
                <w:rFonts w:ascii="宋体" w:hAnsi="宋体" w:eastAsia="宋体" w:cs="宋体"/>
                <w:spacing w:val="9"/>
                <w:sz w:val="18"/>
                <w:szCs w:val="18"/>
              </w:rPr>
              <w:t>量证明文件</w:t>
            </w:r>
            <w:r>
              <w:rPr>
                <w:rFonts w:ascii="宋体" w:hAnsi="宋体" w:eastAsia="宋体" w:cs="宋体"/>
                <w:sz w:val="18"/>
                <w:szCs w:val="18"/>
              </w:rPr>
              <w:t xml:space="preserve">   </w:t>
            </w:r>
            <w:r>
              <w:rPr>
                <w:rFonts w:ascii="宋体" w:hAnsi="宋体" w:eastAsia="宋体" w:cs="宋体"/>
                <w:spacing w:val="12"/>
                <w:sz w:val="18"/>
                <w:szCs w:val="18"/>
              </w:rPr>
              <w:t>的，伪造产</w:t>
            </w:r>
            <w:r>
              <w:rPr>
                <w:rFonts w:ascii="宋体" w:hAnsi="宋体" w:eastAsia="宋体" w:cs="宋体"/>
                <w:spacing w:val="1"/>
                <w:sz w:val="18"/>
                <w:szCs w:val="18"/>
              </w:rPr>
              <w:t xml:space="preserve">   </w:t>
            </w:r>
            <w:r>
              <w:rPr>
                <w:rFonts w:ascii="宋体" w:hAnsi="宋体" w:eastAsia="宋体" w:cs="宋体"/>
                <w:spacing w:val="-4"/>
                <w:sz w:val="18"/>
                <w:szCs w:val="18"/>
              </w:rPr>
              <w:t>地、伪造或冒</w:t>
            </w:r>
            <w:r>
              <w:rPr>
                <w:rFonts w:ascii="宋体" w:hAnsi="宋体" w:eastAsia="宋体" w:cs="宋体"/>
                <w:sz w:val="18"/>
                <w:szCs w:val="18"/>
              </w:rPr>
              <w:t xml:space="preserve">  </w:t>
            </w:r>
            <w:r>
              <w:rPr>
                <w:rFonts w:ascii="宋体" w:hAnsi="宋体" w:eastAsia="宋体" w:cs="宋体"/>
                <w:spacing w:val="12"/>
                <w:sz w:val="18"/>
                <w:szCs w:val="18"/>
              </w:rPr>
              <w:t>用他人的厂</w:t>
            </w:r>
            <w:r>
              <w:rPr>
                <w:rFonts w:ascii="宋体" w:hAnsi="宋体" w:eastAsia="宋体" w:cs="宋体"/>
                <w:spacing w:val="1"/>
                <w:sz w:val="18"/>
                <w:szCs w:val="18"/>
              </w:rPr>
              <w:t xml:space="preserve">   </w:t>
            </w:r>
            <w:r>
              <w:rPr>
                <w:rFonts w:ascii="宋体" w:hAnsi="宋体" w:eastAsia="宋体" w:cs="宋体"/>
                <w:spacing w:val="-6"/>
                <w:sz w:val="18"/>
                <w:szCs w:val="18"/>
              </w:rPr>
              <w:t>名、厂址行为</w:t>
            </w:r>
            <w:r>
              <w:rPr>
                <w:rFonts w:ascii="宋体" w:hAnsi="宋体" w:eastAsia="宋体" w:cs="宋体"/>
                <w:sz w:val="18"/>
                <w:szCs w:val="18"/>
              </w:rPr>
              <w:t xml:space="preserve">  </w:t>
            </w:r>
            <w:r>
              <w:rPr>
                <w:rFonts w:ascii="宋体" w:hAnsi="宋体" w:eastAsia="宋体" w:cs="宋体"/>
                <w:spacing w:val="15"/>
                <w:sz w:val="18"/>
                <w:szCs w:val="18"/>
              </w:rPr>
              <w:t>的行政处罚</w:t>
            </w:r>
          </w:p>
        </w:tc>
        <w:tc>
          <w:tcPr>
            <w:tcW w:w="629"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38"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70" w:lineRule="auto"/>
            </w:pPr>
          </w:p>
          <w:p>
            <w:pPr>
              <w:spacing w:line="270" w:lineRule="auto"/>
            </w:pPr>
          </w:p>
          <w:p>
            <w:pPr>
              <w:spacing w:line="270" w:lineRule="auto"/>
            </w:pPr>
          </w:p>
          <w:p>
            <w:pPr>
              <w:spacing w:line="271"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《纤维制品质量监督管理办法》</w:t>
            </w:r>
          </w:p>
          <w:p>
            <w:pPr>
              <w:spacing w:before="22" w:line="255" w:lineRule="auto"/>
              <w:ind w:left="92"/>
              <w:rPr>
                <w:rFonts w:ascii="宋体" w:hAnsi="宋体" w:eastAsia="宋体" w:cs="宋体"/>
                <w:sz w:val="19"/>
                <w:szCs w:val="19"/>
              </w:rPr>
            </w:pPr>
            <w:r>
              <w:rPr>
                <w:rFonts w:ascii="宋体" w:hAnsi="宋体" w:eastAsia="宋体" w:cs="宋体"/>
                <w:spacing w:val="5"/>
                <w:sz w:val="19"/>
                <w:szCs w:val="19"/>
              </w:rPr>
              <w:t>第三十条：在生产、销售活动中，违反本办法第七</w:t>
            </w:r>
            <w:r>
              <w:rPr>
                <w:rFonts w:ascii="宋体" w:hAnsi="宋体" w:eastAsia="宋体" w:cs="宋体"/>
                <w:spacing w:val="4"/>
                <w:sz w:val="19"/>
                <w:szCs w:val="19"/>
              </w:rPr>
              <w:t>条第(一)项规定的，依据《中华人民共和国</w:t>
            </w:r>
            <w:r>
              <w:rPr>
                <w:rFonts w:ascii="宋体" w:hAnsi="宋体" w:eastAsia="宋体" w:cs="宋体"/>
                <w:sz w:val="19"/>
                <w:szCs w:val="19"/>
              </w:rPr>
              <w:t xml:space="preserve"> </w:t>
            </w:r>
            <w:r>
              <w:rPr>
                <w:rFonts w:ascii="宋体" w:hAnsi="宋体" w:eastAsia="宋体" w:cs="宋体"/>
                <w:spacing w:val="4"/>
                <w:sz w:val="19"/>
                <w:szCs w:val="19"/>
              </w:rPr>
              <w:t>产品质量法》第四十九条进行处罚；违反本办法第七条第(二)项、第(三)项规定的，依据《中</w:t>
            </w:r>
            <w:r>
              <w:rPr>
                <w:rFonts w:ascii="宋体" w:hAnsi="宋体" w:eastAsia="宋体" w:cs="宋体"/>
                <w:spacing w:val="18"/>
                <w:sz w:val="19"/>
                <w:szCs w:val="19"/>
              </w:rPr>
              <w:t xml:space="preserve"> </w:t>
            </w:r>
            <w:r>
              <w:rPr>
                <w:rFonts w:ascii="宋体" w:hAnsi="宋体" w:eastAsia="宋体" w:cs="宋体"/>
                <w:spacing w:val="9"/>
                <w:sz w:val="19"/>
                <w:szCs w:val="19"/>
              </w:rPr>
              <w:t>华人民共和国产品质量法》第五十条进行处罚；违反本办法第七条第(四)项、第</w:t>
            </w:r>
            <w:r>
              <w:rPr>
                <w:rFonts w:ascii="宋体" w:hAnsi="宋体" w:eastAsia="宋体" w:cs="宋体"/>
                <w:spacing w:val="8"/>
                <w:sz w:val="19"/>
                <w:szCs w:val="19"/>
              </w:rPr>
              <w:t>(五)项规定</w:t>
            </w:r>
            <w:r>
              <w:rPr>
                <w:rFonts w:ascii="宋体" w:hAnsi="宋体" w:eastAsia="宋体" w:cs="宋体"/>
                <w:sz w:val="19"/>
                <w:szCs w:val="19"/>
              </w:rPr>
              <w:t xml:space="preserve"> </w:t>
            </w:r>
            <w:r>
              <w:rPr>
                <w:rFonts w:ascii="宋体" w:hAnsi="宋体" w:eastAsia="宋体" w:cs="宋体"/>
                <w:spacing w:val="9"/>
                <w:sz w:val="19"/>
                <w:szCs w:val="19"/>
              </w:rPr>
              <w:t>的，依据《中华人民共和国产品质量法》第五十三条进行处罚。在经营性服务中违</w:t>
            </w:r>
            <w:r>
              <w:rPr>
                <w:rFonts w:ascii="宋体" w:hAnsi="宋体" w:eastAsia="宋体" w:cs="宋体"/>
                <w:spacing w:val="8"/>
                <w:sz w:val="19"/>
                <w:szCs w:val="19"/>
              </w:rPr>
              <w:t>反本办法</w:t>
            </w:r>
            <w:r>
              <w:rPr>
                <w:rFonts w:ascii="宋体" w:hAnsi="宋体" w:eastAsia="宋体" w:cs="宋体"/>
                <w:sz w:val="19"/>
                <w:szCs w:val="19"/>
              </w:rPr>
              <w:t xml:space="preserve"> </w:t>
            </w:r>
            <w:r>
              <w:rPr>
                <w:rFonts w:ascii="宋体" w:hAnsi="宋体" w:eastAsia="宋体" w:cs="宋体"/>
                <w:spacing w:val="4"/>
                <w:sz w:val="19"/>
                <w:szCs w:val="19"/>
              </w:rPr>
              <w:t xml:space="preserve">第七条第(一)项、第(二)项、第(三)项规定的，依据《中华人民共和国产品质量法》第六十二 </w:t>
            </w:r>
            <w:r>
              <w:rPr>
                <w:rFonts w:ascii="宋体" w:hAnsi="宋体" w:eastAsia="宋体" w:cs="宋体"/>
                <w:spacing w:val="9"/>
                <w:sz w:val="19"/>
                <w:szCs w:val="19"/>
              </w:rPr>
              <w:t>条的规定进行处罚。在公益活动中违反本办法第七条规定的，责令改正；逾期未改正或改</w:t>
            </w:r>
          </w:p>
          <w:p>
            <w:pPr>
              <w:spacing w:before="35" w:line="219" w:lineRule="auto"/>
              <w:ind w:left="92"/>
              <w:rPr>
                <w:rFonts w:ascii="宋体" w:hAnsi="宋体" w:eastAsia="宋体" w:cs="宋体"/>
                <w:sz w:val="20"/>
                <w:szCs w:val="20"/>
              </w:rPr>
            </w:pPr>
            <w:r>
              <w:rPr>
                <w:rFonts w:ascii="宋体" w:hAnsi="宋体" w:eastAsia="宋体" w:cs="宋体"/>
                <w:spacing w:val="5"/>
                <w:sz w:val="20"/>
                <w:szCs w:val="20"/>
              </w:rPr>
              <w:t>正后仍不符合要求的，处一千元以下罚款。</w:t>
            </w:r>
          </w:p>
          <w:p>
            <w:pPr>
              <w:spacing w:line="252" w:lineRule="auto"/>
              <w:ind w:left="92"/>
              <w:jc w:val="both"/>
              <w:rPr>
                <w:rFonts w:ascii="宋体" w:hAnsi="宋体" w:eastAsia="宋体" w:cs="宋体"/>
                <w:sz w:val="19"/>
                <w:szCs w:val="19"/>
              </w:rPr>
            </w:pPr>
            <w:r>
              <w:rPr>
                <w:rFonts w:ascii="宋体" w:hAnsi="宋体" w:eastAsia="宋体" w:cs="宋体"/>
                <w:spacing w:val="9"/>
                <w:sz w:val="19"/>
                <w:szCs w:val="19"/>
              </w:rPr>
              <w:t>第七条：禁止生产、销售以及在经营性服务或者公益活动中使用下列纤维制品：(一)不符合</w:t>
            </w:r>
            <w:r>
              <w:rPr>
                <w:rFonts w:ascii="宋体" w:hAnsi="宋体" w:eastAsia="宋体" w:cs="宋体"/>
                <w:spacing w:val="11"/>
                <w:sz w:val="19"/>
                <w:szCs w:val="19"/>
              </w:rPr>
              <w:t xml:space="preserve"> </w:t>
            </w:r>
            <w:r>
              <w:rPr>
                <w:rFonts w:ascii="宋体" w:hAnsi="宋体" w:eastAsia="宋体" w:cs="宋体"/>
                <w:spacing w:val="4"/>
                <w:sz w:val="19"/>
                <w:szCs w:val="19"/>
              </w:rPr>
              <w:t>保障人体健康和人身、财产安全的国家标准、行业标准的；(二)掺杂、掺假，以假充真，以次</w:t>
            </w:r>
            <w:r>
              <w:rPr>
                <w:rFonts w:ascii="宋体" w:hAnsi="宋体" w:eastAsia="宋体" w:cs="宋体"/>
                <w:spacing w:val="18"/>
                <w:sz w:val="19"/>
                <w:szCs w:val="19"/>
              </w:rPr>
              <w:t xml:space="preserve"> </w:t>
            </w:r>
            <w:r>
              <w:rPr>
                <w:rFonts w:ascii="宋体" w:hAnsi="宋体" w:eastAsia="宋体" w:cs="宋体"/>
                <w:spacing w:val="9"/>
                <w:sz w:val="19"/>
                <w:szCs w:val="19"/>
              </w:rPr>
              <w:t>充好的；(三)以不合格产品冒充合格产品的；(四)伪造、冒用质量标志或者其他质量证明文</w:t>
            </w:r>
            <w:r>
              <w:rPr>
                <w:rFonts w:ascii="宋体" w:hAnsi="宋体" w:eastAsia="宋体" w:cs="宋体"/>
                <w:sz w:val="19"/>
                <w:szCs w:val="19"/>
              </w:rPr>
              <w:t xml:space="preserve"> </w:t>
            </w:r>
            <w:r>
              <w:rPr>
                <w:rFonts w:ascii="宋体" w:hAnsi="宋体" w:eastAsia="宋体" w:cs="宋体"/>
                <w:spacing w:val="13"/>
                <w:sz w:val="19"/>
                <w:szCs w:val="19"/>
              </w:rPr>
              <w:t>件的；(五)伪造产地，伪造或者冒用他人的厂名、</w:t>
            </w:r>
            <w:r>
              <w:rPr>
                <w:rFonts w:ascii="宋体" w:hAnsi="宋体" w:eastAsia="宋体" w:cs="宋体"/>
                <w:spacing w:val="12"/>
                <w:sz w:val="19"/>
                <w:szCs w:val="19"/>
              </w:rPr>
              <w:t>厂址的。</w:t>
            </w:r>
          </w:p>
        </w:tc>
        <w:tc>
          <w:tcPr>
            <w:tcW w:w="1029"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before="65" w:line="225"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24"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53" w:header="0" w:footer="0" w:gutter="0"/>
          <w:pgNumType w:fmt="decimal"/>
          <w:cols w:space="720" w:num="1"/>
        </w:sectPr>
      </w:pPr>
    </w:p>
    <w:p>
      <w:r>
        <mc:AlternateContent>
          <mc:Choice Requires="wps">
            <w:drawing>
              <wp:anchor distT="0" distB="0" distL="114300" distR="114300" simplePos="0" relativeHeight="251860992" behindDoc="0" locked="0" layoutInCell="0" allowOverlap="1">
                <wp:simplePos x="0" y="0"/>
                <wp:positionH relativeFrom="page">
                  <wp:posOffset>719455</wp:posOffset>
                </wp:positionH>
                <wp:positionV relativeFrom="page">
                  <wp:posOffset>1257300</wp:posOffset>
                </wp:positionV>
                <wp:extent cx="274320" cy="636905"/>
                <wp:effectExtent l="0" t="0" r="0" b="0"/>
                <wp:wrapNone/>
                <wp:docPr id="219" name="文本框 174"/>
                <wp:cNvGraphicFramePr/>
                <a:graphic xmlns:a="http://schemas.openxmlformats.org/drawingml/2006/main">
                  <a:graphicData uri="http://schemas.microsoft.com/office/word/2010/wordprocessingShape">
                    <wps:wsp>
                      <wps:cNvSpPr txBox="1"/>
                      <wps:spPr>
                        <a:xfrm>
                          <a:off x="0" y="0"/>
                          <a:ext cx="274320" cy="636905"/>
                        </a:xfrm>
                        <a:prstGeom prst="rect">
                          <a:avLst/>
                        </a:prstGeom>
                        <a:noFill/>
                        <a:ln>
                          <a:noFill/>
                        </a:ln>
                      </wps:spPr>
                      <wps:txbx>
                        <w:txbxContent>
                          <w:p>
                            <w:pPr>
                              <w:spacing w:before="20" w:line="180"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174" o:spid="_x0000_s1026" o:spt="202" type="#_x0000_t202" style="position:absolute;left:0pt;margin-left:56.65pt;margin-top:99pt;height:50.15pt;width:21.6pt;mso-position-horizontal-relative:page;mso-position-vertical-relative:page;z-index:251860992;mso-width-relative:page;mso-height-relative:page;" filled="f" stroked="f" coordsize="21600,21600" o:allowincell="f" o:gfxdata="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3O/ItcAAAALAQAADwAAAAAAAAABACAAAAAiAAAAZHJzL2Rvd25y&#10;ZXYueG1sUEsBAhQAFAAAAAgAh07iQG2HM6D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9"/>
                          <w:szCs w:val="39"/>
                        </w:rPr>
                      </w:pPr>
                    </w:p>
                  </w:txbxContent>
                </v:textbox>
              </v:shape>
            </w:pict>
          </mc:Fallback>
        </mc:AlternateContent>
      </w:r>
    </w:p>
    <w:p/>
    <w:p>
      <w:pPr>
        <w:spacing w:line="239" w:lineRule="exact"/>
      </w:pPr>
    </w:p>
    <w:tbl>
      <w:tblPr>
        <w:tblStyle w:val="7"/>
        <w:tblW w:w="12829" w:type="dxa"/>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7" w:line="253" w:lineRule="auto"/>
              <w:ind w:left="12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5" w:hRule="atLeast"/>
        </w:trPr>
        <w:tc>
          <w:tcPr>
            <w:tcW w:w="61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before="65" w:line="184" w:lineRule="auto"/>
              <w:ind w:left="14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388</w:t>
            </w:r>
          </w:p>
        </w:tc>
        <w:tc>
          <w:tcPr>
            <w:tcW w:w="1249" w:type="dxa"/>
          </w:tcPr>
          <w:p>
            <w:pPr>
              <w:spacing w:line="264" w:lineRule="auto"/>
            </w:pPr>
          </w:p>
          <w:p>
            <w:pPr>
              <w:spacing w:line="264" w:lineRule="auto"/>
            </w:pPr>
          </w:p>
          <w:p>
            <w:pPr>
              <w:spacing w:line="264" w:lineRule="auto"/>
            </w:pPr>
          </w:p>
          <w:p>
            <w:pPr>
              <w:spacing w:line="264" w:lineRule="auto"/>
            </w:pPr>
          </w:p>
          <w:p>
            <w:pPr>
              <w:spacing w:before="65" w:line="266" w:lineRule="auto"/>
              <w:ind w:left="90" w:right="107" w:firstLine="20"/>
              <w:jc w:val="both"/>
              <w:rPr>
                <w:rFonts w:ascii="宋体" w:hAnsi="宋体" w:eastAsia="宋体" w:cs="宋体"/>
                <w:sz w:val="20"/>
                <w:szCs w:val="20"/>
              </w:rPr>
            </w:pPr>
            <w:r>
              <w:rPr>
                <w:rFonts w:ascii="宋体" w:hAnsi="宋体" w:eastAsia="宋体" w:cs="宋体"/>
                <w:spacing w:val="-2"/>
                <w:sz w:val="20"/>
                <w:szCs w:val="20"/>
              </w:rPr>
              <w:t>对使用国家</w:t>
            </w:r>
            <w:r>
              <w:rPr>
                <w:rFonts w:ascii="宋体" w:hAnsi="宋体" w:eastAsia="宋体" w:cs="宋体"/>
                <w:spacing w:val="1"/>
                <w:sz w:val="20"/>
                <w:szCs w:val="20"/>
              </w:rPr>
              <w:t xml:space="preserve"> </w:t>
            </w:r>
            <w:r>
              <w:rPr>
                <w:rFonts w:ascii="宋体" w:hAnsi="宋体" w:eastAsia="宋体" w:cs="宋体"/>
                <w:spacing w:val="7"/>
                <w:sz w:val="20"/>
                <w:szCs w:val="20"/>
              </w:rPr>
              <w:t>禁止使用的</w:t>
            </w:r>
            <w:r>
              <w:rPr>
                <w:rFonts w:ascii="宋体" w:hAnsi="宋体" w:eastAsia="宋体" w:cs="宋体"/>
                <w:sz w:val="20"/>
                <w:szCs w:val="20"/>
              </w:rPr>
              <w:t xml:space="preserve"> </w:t>
            </w:r>
            <w:r>
              <w:rPr>
                <w:rFonts w:ascii="宋体" w:hAnsi="宋体" w:eastAsia="宋体" w:cs="宋体"/>
                <w:spacing w:val="5"/>
                <w:sz w:val="20"/>
                <w:szCs w:val="20"/>
              </w:rPr>
              <w:t>原辅材料生</w:t>
            </w:r>
            <w:r>
              <w:rPr>
                <w:rFonts w:ascii="宋体" w:hAnsi="宋体" w:eastAsia="宋体" w:cs="宋体"/>
                <w:spacing w:val="3"/>
                <w:sz w:val="20"/>
                <w:szCs w:val="20"/>
              </w:rPr>
              <w:t xml:space="preserve"> </w:t>
            </w:r>
            <w:r>
              <w:rPr>
                <w:rFonts w:ascii="宋体" w:hAnsi="宋体" w:eastAsia="宋体" w:cs="宋体"/>
                <w:spacing w:val="8"/>
                <w:sz w:val="20"/>
                <w:szCs w:val="20"/>
              </w:rPr>
              <w:t>产纤维制品</w:t>
            </w:r>
            <w:r>
              <w:rPr>
                <w:rFonts w:ascii="宋体" w:hAnsi="宋体" w:eastAsia="宋体" w:cs="宋体"/>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75"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《纤维制品质量监督管理办法》</w:t>
            </w:r>
          </w:p>
          <w:p>
            <w:pPr>
              <w:spacing w:before="40" w:line="261" w:lineRule="auto"/>
              <w:ind w:left="102"/>
              <w:rPr>
                <w:rFonts w:ascii="宋体" w:hAnsi="宋体" w:eastAsia="宋体" w:cs="宋体"/>
                <w:sz w:val="19"/>
                <w:szCs w:val="19"/>
              </w:rPr>
            </w:pPr>
            <w:r>
              <w:rPr>
                <w:rFonts w:ascii="宋体" w:hAnsi="宋体" w:eastAsia="宋体" w:cs="宋体"/>
                <w:spacing w:val="9"/>
                <w:sz w:val="19"/>
                <w:szCs w:val="19"/>
              </w:rPr>
              <w:t>第三十一条：违反本办法第八条、第九条、第十条，使用国家禁止使用</w:t>
            </w:r>
            <w:r>
              <w:rPr>
                <w:rFonts w:ascii="宋体" w:hAnsi="宋体" w:eastAsia="宋体" w:cs="宋体"/>
                <w:spacing w:val="8"/>
                <w:sz w:val="19"/>
                <w:szCs w:val="19"/>
              </w:rPr>
              <w:t>的原辅材料生产纤维</w:t>
            </w:r>
            <w:r>
              <w:rPr>
                <w:rFonts w:ascii="宋体" w:hAnsi="宋体" w:eastAsia="宋体" w:cs="宋体"/>
                <w:sz w:val="19"/>
                <w:szCs w:val="19"/>
              </w:rPr>
              <w:t xml:space="preserve"> </w:t>
            </w:r>
            <w:r>
              <w:rPr>
                <w:rFonts w:ascii="宋体" w:hAnsi="宋体" w:eastAsia="宋体" w:cs="宋体"/>
                <w:spacing w:val="13"/>
                <w:sz w:val="19"/>
                <w:szCs w:val="19"/>
              </w:rPr>
              <w:t>制品的，按照《中华人民共和国产品质量法》第四十九</w:t>
            </w:r>
            <w:r>
              <w:rPr>
                <w:rFonts w:ascii="宋体" w:hAnsi="宋体" w:eastAsia="宋体" w:cs="宋体"/>
                <w:spacing w:val="12"/>
                <w:sz w:val="19"/>
                <w:szCs w:val="19"/>
              </w:rPr>
              <w:t>条规定予以处罚。</w:t>
            </w:r>
          </w:p>
          <w:p>
            <w:pPr>
              <w:spacing w:before="43" w:line="279" w:lineRule="auto"/>
              <w:ind w:left="102" w:firstLine="19"/>
              <w:rPr>
                <w:rFonts w:ascii="宋体" w:hAnsi="宋体" w:eastAsia="宋体" w:cs="宋体"/>
                <w:sz w:val="19"/>
                <w:szCs w:val="19"/>
              </w:rPr>
            </w:pPr>
            <w:r>
              <w:rPr>
                <w:rFonts w:ascii="宋体" w:hAnsi="宋体" w:eastAsia="宋体" w:cs="宋体"/>
                <w:spacing w:val="8"/>
                <w:sz w:val="19"/>
                <w:szCs w:val="19"/>
              </w:rPr>
              <w:t>第八条：禁止将下列物质用于加工制作絮用纤维制品：(一)医用纤维性废弃物；(</w:t>
            </w:r>
            <w:r>
              <w:rPr>
                <w:rFonts w:ascii="宋体" w:hAnsi="宋体" w:eastAsia="宋体" w:cs="宋体"/>
                <w:spacing w:val="7"/>
                <w:sz w:val="19"/>
                <w:szCs w:val="19"/>
              </w:rPr>
              <w:t>二)使用过</w:t>
            </w:r>
            <w:r>
              <w:rPr>
                <w:rFonts w:ascii="宋体" w:hAnsi="宋体" w:eastAsia="宋体" w:cs="宋体"/>
                <w:sz w:val="19"/>
                <w:szCs w:val="19"/>
              </w:rPr>
              <w:t xml:space="preserve"> </w:t>
            </w:r>
            <w:r>
              <w:rPr>
                <w:rFonts w:ascii="宋体" w:hAnsi="宋体" w:eastAsia="宋体" w:cs="宋体"/>
                <w:spacing w:val="10"/>
                <w:sz w:val="19"/>
                <w:szCs w:val="19"/>
              </w:rPr>
              <w:t>的殡葬用纤维制品；(三)来自传染病疫区无法证实</w:t>
            </w:r>
            <w:r>
              <w:rPr>
                <w:rFonts w:ascii="宋体" w:hAnsi="宋体" w:eastAsia="宋体" w:cs="宋体"/>
                <w:spacing w:val="9"/>
                <w:sz w:val="19"/>
                <w:szCs w:val="19"/>
              </w:rPr>
              <w:t>其未被污染的纤维制品；(四)国家禁止</w:t>
            </w:r>
            <w:r>
              <w:rPr>
                <w:rFonts w:ascii="宋体" w:hAnsi="宋体" w:eastAsia="宋体" w:cs="宋体"/>
                <w:sz w:val="19"/>
                <w:szCs w:val="19"/>
              </w:rPr>
              <w:t xml:space="preserve">  </w:t>
            </w:r>
            <w:r>
              <w:rPr>
                <w:rFonts w:ascii="宋体" w:hAnsi="宋体" w:eastAsia="宋体" w:cs="宋体"/>
                <w:spacing w:val="9"/>
                <w:sz w:val="19"/>
                <w:szCs w:val="19"/>
              </w:rPr>
              <w:t>进口的废旧纤维制品以及其他被有毒有害物质污染的纤维和纤维制品等物质；(五)国家规</w:t>
            </w:r>
            <w:r>
              <w:rPr>
                <w:rFonts w:ascii="宋体" w:hAnsi="宋体" w:eastAsia="宋体" w:cs="宋体"/>
                <w:spacing w:val="8"/>
                <w:sz w:val="19"/>
                <w:szCs w:val="19"/>
              </w:rPr>
              <w:t xml:space="preserve">  </w:t>
            </w:r>
            <w:r>
              <w:rPr>
                <w:rFonts w:ascii="宋体" w:hAnsi="宋体" w:eastAsia="宋体" w:cs="宋体"/>
                <w:spacing w:val="23"/>
                <w:sz w:val="19"/>
                <w:szCs w:val="19"/>
              </w:rPr>
              <w:t>定的其他物质。</w:t>
            </w:r>
          </w:p>
          <w:p>
            <w:pPr>
              <w:spacing w:before="41" w:line="279" w:lineRule="auto"/>
              <w:ind w:left="102"/>
              <w:rPr>
                <w:rFonts w:ascii="宋体" w:hAnsi="宋体" w:eastAsia="宋体" w:cs="宋体"/>
                <w:sz w:val="19"/>
                <w:szCs w:val="19"/>
              </w:rPr>
            </w:pPr>
            <w:r>
              <w:rPr>
                <w:rFonts w:ascii="宋体" w:hAnsi="宋体" w:eastAsia="宋体" w:cs="宋体"/>
                <w:spacing w:val="10"/>
                <w:sz w:val="19"/>
                <w:szCs w:val="19"/>
              </w:rPr>
              <w:t>第九条：不得将下列物质作为生活用絮用纤维制品</w:t>
            </w:r>
            <w:r>
              <w:rPr>
                <w:rFonts w:ascii="宋体" w:hAnsi="宋体" w:eastAsia="宋体" w:cs="宋体"/>
                <w:spacing w:val="9"/>
                <w:sz w:val="19"/>
                <w:szCs w:val="19"/>
              </w:rPr>
              <w:t>的填充物：(一)被污染的纤维及纤维下</w:t>
            </w:r>
            <w:r>
              <w:rPr>
                <w:rFonts w:ascii="宋体" w:hAnsi="宋体" w:eastAsia="宋体" w:cs="宋体"/>
                <w:sz w:val="19"/>
                <w:szCs w:val="19"/>
              </w:rPr>
              <w:t xml:space="preserve">  </w:t>
            </w:r>
            <w:r>
              <w:rPr>
                <w:rFonts w:ascii="宋体" w:hAnsi="宋体" w:eastAsia="宋体" w:cs="宋体"/>
                <w:spacing w:val="7"/>
                <w:sz w:val="19"/>
                <w:szCs w:val="19"/>
              </w:rPr>
              <w:t>脚；(二)废旧纤维制品或其再加工纤维；(三)二、三类棉短绒；(四)经脱色漂白处理的纤维</w:t>
            </w:r>
            <w:r>
              <w:rPr>
                <w:rFonts w:ascii="宋体" w:hAnsi="宋体" w:eastAsia="宋体" w:cs="宋体"/>
                <w:spacing w:val="15"/>
                <w:sz w:val="19"/>
                <w:szCs w:val="19"/>
              </w:rPr>
              <w:t xml:space="preserve"> </w:t>
            </w:r>
            <w:r>
              <w:rPr>
                <w:rFonts w:ascii="宋体" w:hAnsi="宋体" w:eastAsia="宋体" w:cs="宋体"/>
                <w:spacing w:val="4"/>
                <w:sz w:val="19"/>
                <w:szCs w:val="19"/>
              </w:rPr>
              <w:t>下脚、纤维制品下脚、再加工纤维；(五)未洗净的动物纤维；(</w:t>
            </w:r>
            <w:r>
              <w:rPr>
                <w:rFonts w:ascii="宋体" w:hAnsi="宋体" w:eastAsia="宋体" w:cs="宋体"/>
                <w:spacing w:val="3"/>
                <w:sz w:val="19"/>
                <w:szCs w:val="19"/>
              </w:rPr>
              <w:t>六)发霉变质的絮用纤维；(七)</w:t>
            </w:r>
            <w:r>
              <w:rPr>
                <w:rFonts w:ascii="宋体" w:hAnsi="宋体" w:eastAsia="宋体" w:cs="宋体"/>
                <w:sz w:val="19"/>
                <w:szCs w:val="19"/>
              </w:rPr>
              <w:t xml:space="preserve"> </w:t>
            </w:r>
            <w:r>
              <w:rPr>
                <w:rFonts w:ascii="宋体" w:hAnsi="宋体" w:eastAsia="宋体" w:cs="宋体"/>
                <w:spacing w:val="18"/>
                <w:sz w:val="19"/>
                <w:szCs w:val="19"/>
              </w:rPr>
              <w:t>国家规定的其他物质。</w:t>
            </w:r>
          </w:p>
          <w:p>
            <w:pPr>
              <w:spacing w:before="52" w:line="255" w:lineRule="auto"/>
              <w:ind w:left="102"/>
              <w:rPr>
                <w:rFonts w:ascii="宋体" w:hAnsi="宋体" w:eastAsia="宋体" w:cs="宋体"/>
                <w:sz w:val="19"/>
                <w:szCs w:val="19"/>
              </w:rPr>
            </w:pPr>
            <w:r>
              <w:rPr>
                <w:rFonts w:ascii="宋体" w:hAnsi="宋体" w:eastAsia="宋体" w:cs="宋体"/>
                <w:spacing w:val="9"/>
                <w:sz w:val="19"/>
                <w:szCs w:val="19"/>
              </w:rPr>
              <w:t>第十条：不得将可能危及人体健康和人身安全的原辅材料用于</w:t>
            </w:r>
            <w:r>
              <w:rPr>
                <w:rFonts w:ascii="宋体" w:hAnsi="宋体" w:eastAsia="宋体" w:cs="宋体"/>
                <w:spacing w:val="8"/>
                <w:sz w:val="19"/>
                <w:szCs w:val="19"/>
              </w:rPr>
              <w:t>生产纺织面料；织造、印染、</w:t>
            </w:r>
            <w:r>
              <w:rPr>
                <w:rFonts w:ascii="宋体" w:hAnsi="宋体" w:eastAsia="宋体" w:cs="宋体"/>
                <w:sz w:val="19"/>
                <w:szCs w:val="19"/>
              </w:rPr>
              <w:t xml:space="preserve"> </w:t>
            </w:r>
            <w:r>
              <w:rPr>
                <w:rFonts w:ascii="宋体" w:hAnsi="宋体" w:eastAsia="宋体" w:cs="宋体"/>
                <w:spacing w:val="10"/>
                <w:sz w:val="19"/>
                <w:szCs w:val="19"/>
              </w:rPr>
              <w:t>整理等过程，不得使用对人体健康和人身安全存在不合理危险的染料、整理剂。</w:t>
            </w:r>
          </w:p>
        </w:tc>
        <w:tc>
          <w:tcPr>
            <w:tcW w:w="1039" w:type="dxa"/>
          </w:tcPr>
          <w:p>
            <w:pPr>
              <w:spacing w:line="277" w:lineRule="auto"/>
            </w:pPr>
          </w:p>
          <w:p>
            <w:pPr>
              <w:spacing w:line="277" w:lineRule="auto"/>
            </w:pPr>
          </w:p>
          <w:p>
            <w:pPr>
              <w:spacing w:line="277" w:lineRule="auto"/>
            </w:pPr>
          </w:p>
          <w:p>
            <w:pPr>
              <w:spacing w:line="277" w:lineRule="auto"/>
            </w:pPr>
          </w:p>
          <w:p>
            <w:pPr>
              <w:spacing w:line="278" w:lineRule="auto"/>
            </w:pPr>
          </w:p>
          <w:p>
            <w:pPr>
              <w:spacing w:line="278"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1" w:hRule="atLeast"/>
        </w:trPr>
        <w:tc>
          <w:tcPr>
            <w:tcW w:w="614"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4" w:lineRule="auto"/>
              <w:ind w:left="14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389</w:t>
            </w:r>
          </w:p>
        </w:tc>
        <w:tc>
          <w:tcPr>
            <w:tcW w:w="1249" w:type="dxa"/>
          </w:tcPr>
          <w:p>
            <w:pPr>
              <w:spacing w:before="117" w:line="265" w:lineRule="auto"/>
              <w:ind w:left="111" w:right="107"/>
              <w:jc w:val="both"/>
              <w:rPr>
                <w:rFonts w:ascii="宋体" w:hAnsi="宋体" w:eastAsia="宋体" w:cs="宋体"/>
                <w:sz w:val="20"/>
                <w:szCs w:val="20"/>
              </w:rPr>
            </w:pPr>
            <w:r>
              <w:rPr>
                <w:rFonts w:ascii="宋体" w:hAnsi="宋体" w:eastAsia="宋体" w:cs="宋体"/>
                <w:spacing w:val="4"/>
                <w:sz w:val="20"/>
                <w:szCs w:val="20"/>
              </w:rPr>
              <w:t>对纤维制品</w:t>
            </w:r>
            <w:r>
              <w:rPr>
                <w:rFonts w:ascii="宋体" w:hAnsi="宋体" w:eastAsia="宋体" w:cs="宋体"/>
                <w:sz w:val="20"/>
                <w:szCs w:val="20"/>
              </w:rPr>
              <w:t xml:space="preserve"> </w:t>
            </w:r>
            <w:r>
              <w:rPr>
                <w:rFonts w:ascii="宋体" w:hAnsi="宋体" w:eastAsia="宋体" w:cs="宋体"/>
                <w:spacing w:val="-2"/>
                <w:sz w:val="20"/>
                <w:szCs w:val="20"/>
              </w:rPr>
              <w:t>生产者未对</w:t>
            </w:r>
            <w:r>
              <w:rPr>
                <w:rFonts w:ascii="宋体" w:hAnsi="宋体" w:eastAsia="宋体" w:cs="宋体"/>
                <w:sz w:val="20"/>
                <w:szCs w:val="20"/>
              </w:rPr>
              <w:t xml:space="preserve"> </w:t>
            </w:r>
            <w:r>
              <w:rPr>
                <w:rFonts w:ascii="宋体" w:hAnsi="宋体" w:eastAsia="宋体" w:cs="宋体"/>
                <w:spacing w:val="1"/>
                <w:sz w:val="20"/>
                <w:szCs w:val="20"/>
              </w:rPr>
              <w:t xml:space="preserve">原辅材料进 </w:t>
            </w:r>
            <w:r>
              <w:rPr>
                <w:rFonts w:ascii="宋体" w:hAnsi="宋体" w:eastAsia="宋体" w:cs="宋体"/>
                <w:spacing w:val="2"/>
                <w:sz w:val="20"/>
                <w:szCs w:val="20"/>
              </w:rPr>
              <w:t>行进货检查</w:t>
            </w:r>
            <w:r>
              <w:rPr>
                <w:rFonts w:ascii="宋体" w:hAnsi="宋体" w:eastAsia="宋体" w:cs="宋体"/>
                <w:sz w:val="20"/>
                <w:szCs w:val="20"/>
              </w:rPr>
              <w:t xml:space="preserve"> </w:t>
            </w:r>
            <w:r>
              <w:rPr>
                <w:rFonts w:ascii="宋体" w:hAnsi="宋体" w:eastAsia="宋体" w:cs="宋体"/>
                <w:spacing w:val="3"/>
                <w:sz w:val="20"/>
                <w:szCs w:val="20"/>
              </w:rPr>
              <w:t>验收记录的</w:t>
            </w:r>
            <w:r>
              <w:rPr>
                <w:rFonts w:ascii="宋体" w:hAnsi="宋体" w:eastAsia="宋体" w:cs="宋体"/>
                <w:sz w:val="20"/>
                <w:szCs w:val="20"/>
              </w:rPr>
              <w:t xml:space="preserve"> </w:t>
            </w:r>
            <w:r>
              <w:rPr>
                <w:rFonts w:ascii="宋体" w:hAnsi="宋体" w:eastAsia="宋体" w:cs="宋体"/>
                <w:spacing w:val="3"/>
                <w:sz w:val="20"/>
                <w:szCs w:val="20"/>
              </w:rPr>
              <w:t>或未验明原</w:t>
            </w:r>
            <w:r>
              <w:rPr>
                <w:rFonts w:ascii="宋体" w:hAnsi="宋体" w:eastAsia="宋体" w:cs="宋体"/>
                <w:sz w:val="20"/>
                <w:szCs w:val="20"/>
              </w:rPr>
              <w:t xml:space="preserve"> </w:t>
            </w:r>
            <w:r>
              <w:rPr>
                <w:rFonts w:ascii="宋体" w:hAnsi="宋体" w:eastAsia="宋体" w:cs="宋体"/>
                <w:spacing w:val="-2"/>
                <w:sz w:val="20"/>
                <w:szCs w:val="20"/>
              </w:rPr>
              <w:t>辅材料符合</w:t>
            </w:r>
            <w:r>
              <w:rPr>
                <w:rFonts w:ascii="宋体" w:hAnsi="宋体" w:eastAsia="宋体" w:cs="宋体"/>
                <w:sz w:val="20"/>
                <w:szCs w:val="20"/>
              </w:rPr>
              <w:t xml:space="preserve"> </w:t>
            </w:r>
            <w:r>
              <w:rPr>
                <w:rFonts w:ascii="宋体" w:hAnsi="宋体" w:eastAsia="宋体" w:cs="宋体"/>
                <w:spacing w:val="-2"/>
                <w:sz w:val="20"/>
                <w:szCs w:val="20"/>
              </w:rPr>
              <w:t>相关质量要</w:t>
            </w:r>
          </w:p>
          <w:p>
            <w:pPr>
              <w:spacing w:before="40" w:line="292" w:lineRule="auto"/>
              <w:ind w:left="104" w:hanging="94"/>
              <w:rPr>
                <w:rFonts w:ascii="宋体" w:hAnsi="宋体" w:eastAsia="宋体" w:cs="宋体"/>
                <w:sz w:val="18"/>
                <w:szCs w:val="18"/>
              </w:rPr>
            </w:pPr>
            <w:r>
              <w:rPr>
                <w:rFonts w:ascii="宋体" w:hAnsi="宋体" w:eastAsia="宋体" w:cs="宋体"/>
                <w:spacing w:val="23"/>
                <w:sz w:val="18"/>
                <w:szCs w:val="18"/>
              </w:rPr>
              <w:t>求以及包装、</w:t>
            </w:r>
            <w:r>
              <w:rPr>
                <w:rFonts w:ascii="宋体" w:hAnsi="宋体" w:eastAsia="宋体" w:cs="宋体"/>
                <w:spacing w:val="4"/>
                <w:sz w:val="18"/>
                <w:szCs w:val="18"/>
              </w:rPr>
              <w:t xml:space="preserve"> </w:t>
            </w:r>
            <w:r>
              <w:rPr>
                <w:rFonts w:ascii="宋体" w:hAnsi="宋体" w:eastAsia="宋体" w:cs="宋体"/>
                <w:spacing w:val="7"/>
                <w:sz w:val="18"/>
                <w:szCs w:val="18"/>
              </w:rPr>
              <w:t>标识要求进</w:t>
            </w:r>
            <w:r>
              <w:rPr>
                <w:rFonts w:ascii="宋体" w:hAnsi="宋体" w:eastAsia="宋体" w:cs="宋体"/>
                <w:sz w:val="18"/>
                <w:szCs w:val="18"/>
              </w:rPr>
              <w:t xml:space="preserve">   </w:t>
            </w:r>
            <w:r>
              <w:rPr>
                <w:rFonts w:ascii="宋体" w:hAnsi="宋体" w:eastAsia="宋体" w:cs="宋体"/>
                <w:spacing w:val="10"/>
                <w:sz w:val="18"/>
                <w:szCs w:val="18"/>
              </w:rPr>
              <w:t>行生产行为</w:t>
            </w:r>
          </w:p>
          <w:p>
            <w:pPr>
              <w:spacing w:before="47" w:line="220" w:lineRule="auto"/>
              <w:ind w:left="111"/>
              <w:rPr>
                <w:rFonts w:ascii="宋体" w:hAnsi="宋体" w:eastAsia="宋体" w:cs="宋体"/>
                <w:sz w:val="20"/>
                <w:szCs w:val="20"/>
              </w:rPr>
            </w:pPr>
            <w:r>
              <w:rPr>
                <w:rFonts w:ascii="宋体" w:hAnsi="宋体" w:eastAsia="宋体" w:cs="宋体"/>
                <w:spacing w:val="4"/>
                <w:sz w:val="20"/>
                <w:szCs w:val="20"/>
              </w:rPr>
              <w:t>的行政处罚</w:t>
            </w:r>
          </w:p>
        </w:tc>
        <w:tc>
          <w:tcPr>
            <w:tcW w:w="61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48"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《纤维制品质量监督管理办法》</w:t>
            </w:r>
          </w:p>
          <w:p>
            <w:pPr>
              <w:spacing w:before="52" w:line="271" w:lineRule="auto"/>
              <w:ind w:left="102"/>
              <w:jc w:val="both"/>
              <w:rPr>
                <w:rFonts w:ascii="宋体" w:hAnsi="宋体" w:eastAsia="宋体" w:cs="宋体"/>
                <w:sz w:val="19"/>
                <w:szCs w:val="19"/>
              </w:rPr>
            </w:pPr>
            <w:r>
              <w:rPr>
                <w:rFonts w:ascii="宋体" w:hAnsi="宋体" w:eastAsia="宋体" w:cs="宋体"/>
                <w:spacing w:val="4"/>
                <w:sz w:val="19"/>
                <w:szCs w:val="19"/>
              </w:rPr>
              <w:t>第三十二条：违反本办法第十一条、十二条、十三条，未对原辅材料进行进货</w:t>
            </w:r>
            <w:r>
              <w:rPr>
                <w:rFonts w:ascii="宋体" w:hAnsi="宋体" w:eastAsia="宋体" w:cs="宋体"/>
                <w:spacing w:val="3"/>
                <w:sz w:val="19"/>
                <w:szCs w:val="19"/>
              </w:rPr>
              <w:t>检查验收记录，</w:t>
            </w:r>
            <w:r>
              <w:rPr>
                <w:rFonts w:ascii="宋体" w:hAnsi="宋体" w:eastAsia="宋体" w:cs="宋体"/>
                <w:sz w:val="19"/>
                <w:szCs w:val="19"/>
              </w:rPr>
              <w:t xml:space="preserve"> </w:t>
            </w:r>
            <w:r>
              <w:rPr>
                <w:rFonts w:ascii="宋体" w:hAnsi="宋体" w:eastAsia="宋体" w:cs="宋体"/>
                <w:spacing w:val="7"/>
                <w:sz w:val="19"/>
                <w:szCs w:val="19"/>
              </w:rPr>
              <w:t>或者未验明原辅材料符合相关质量要求以及包装、标识要求进行生</w:t>
            </w:r>
            <w:r>
              <w:rPr>
                <w:rFonts w:ascii="宋体" w:hAnsi="宋体" w:eastAsia="宋体" w:cs="宋体"/>
                <w:spacing w:val="6"/>
                <w:sz w:val="19"/>
                <w:szCs w:val="19"/>
              </w:rPr>
              <w:t>产的，责令改正，并处以</w:t>
            </w:r>
            <w:r>
              <w:rPr>
                <w:rFonts w:ascii="宋体" w:hAnsi="宋体" w:eastAsia="宋体" w:cs="宋体"/>
                <w:sz w:val="19"/>
                <w:szCs w:val="19"/>
              </w:rPr>
              <w:t xml:space="preserve">  </w:t>
            </w:r>
            <w:r>
              <w:rPr>
                <w:rFonts w:ascii="宋体" w:hAnsi="宋体" w:eastAsia="宋体" w:cs="宋体"/>
                <w:spacing w:val="19"/>
                <w:sz w:val="19"/>
                <w:szCs w:val="19"/>
              </w:rPr>
              <w:t>三万元以下罚款。</w:t>
            </w:r>
          </w:p>
          <w:p>
            <w:pPr>
              <w:spacing w:before="53" w:line="248" w:lineRule="auto"/>
              <w:ind w:left="102" w:right="158"/>
              <w:rPr>
                <w:rFonts w:ascii="宋体" w:hAnsi="宋体" w:eastAsia="宋体" w:cs="宋体"/>
                <w:sz w:val="20"/>
                <w:szCs w:val="20"/>
              </w:rPr>
            </w:pPr>
            <w:r>
              <w:rPr>
                <w:rFonts w:ascii="宋体" w:hAnsi="宋体" w:eastAsia="宋体" w:cs="宋体"/>
                <w:sz w:val="20"/>
                <w:szCs w:val="20"/>
              </w:rPr>
              <w:t>第十一条：纤维制品生产者应当对用于生产的原辅材料进行进货检查验</w:t>
            </w:r>
            <w:r>
              <w:rPr>
                <w:rFonts w:ascii="宋体" w:hAnsi="宋体" w:eastAsia="宋体" w:cs="宋体"/>
                <w:spacing w:val="-1"/>
                <w:sz w:val="20"/>
                <w:szCs w:val="20"/>
              </w:rPr>
              <w:t>收和记录，保证符</w:t>
            </w:r>
            <w:r>
              <w:rPr>
                <w:rFonts w:ascii="宋体" w:hAnsi="宋体" w:eastAsia="宋体" w:cs="宋体"/>
                <w:sz w:val="20"/>
                <w:szCs w:val="20"/>
              </w:rPr>
              <w:t xml:space="preserve"> </w:t>
            </w:r>
            <w:r>
              <w:rPr>
                <w:rFonts w:ascii="宋体" w:hAnsi="宋体" w:eastAsia="宋体" w:cs="宋体"/>
                <w:spacing w:val="4"/>
                <w:sz w:val="20"/>
                <w:szCs w:val="20"/>
              </w:rPr>
              <w:t>合相关质量要求。记录保存时限不少于两年。</w:t>
            </w:r>
          </w:p>
          <w:p>
            <w:pPr>
              <w:spacing w:before="50" w:line="276" w:lineRule="auto"/>
              <w:ind w:left="102"/>
              <w:jc w:val="both"/>
              <w:rPr>
                <w:rFonts w:ascii="宋体" w:hAnsi="宋体" w:eastAsia="宋体" w:cs="宋体"/>
                <w:sz w:val="19"/>
                <w:szCs w:val="19"/>
              </w:rPr>
            </w:pPr>
            <w:r>
              <w:rPr>
                <w:rFonts w:ascii="宋体" w:hAnsi="宋体" w:eastAsia="宋体" w:cs="宋体"/>
                <w:spacing w:val="7"/>
                <w:sz w:val="19"/>
                <w:szCs w:val="19"/>
              </w:rPr>
              <w:t>第十二条：生活用絮用纤维制品生产者应当对天</w:t>
            </w:r>
            <w:r>
              <w:rPr>
                <w:rFonts w:ascii="宋体" w:hAnsi="宋体" w:eastAsia="宋体" w:cs="宋体"/>
                <w:spacing w:val="6"/>
                <w:sz w:val="19"/>
                <w:szCs w:val="19"/>
              </w:rPr>
              <w:t>然纤维、化学纤维及其加工成的絮片、垫毡</w:t>
            </w:r>
            <w:r>
              <w:rPr>
                <w:rFonts w:ascii="宋体" w:hAnsi="宋体" w:eastAsia="宋体" w:cs="宋体"/>
                <w:sz w:val="19"/>
                <w:szCs w:val="19"/>
              </w:rPr>
              <w:t xml:space="preserve">  </w:t>
            </w:r>
            <w:r>
              <w:rPr>
                <w:rFonts w:ascii="宋体" w:hAnsi="宋体" w:eastAsia="宋体" w:cs="宋体"/>
                <w:spacing w:val="9"/>
                <w:sz w:val="19"/>
                <w:szCs w:val="19"/>
              </w:rPr>
              <w:t>等原辅材料进货检查验收和记录，验明原辅材料符合相关质量</w:t>
            </w:r>
            <w:r>
              <w:rPr>
                <w:rFonts w:ascii="宋体" w:hAnsi="宋体" w:eastAsia="宋体" w:cs="宋体"/>
                <w:spacing w:val="8"/>
                <w:sz w:val="19"/>
                <w:szCs w:val="19"/>
              </w:rPr>
              <w:t>要求以及包装、标识等要求。</w:t>
            </w:r>
            <w:r>
              <w:rPr>
                <w:rFonts w:ascii="宋体" w:hAnsi="宋体" w:eastAsia="宋体" w:cs="宋体"/>
                <w:sz w:val="19"/>
                <w:szCs w:val="19"/>
              </w:rPr>
              <w:t xml:space="preserve"> </w:t>
            </w:r>
            <w:r>
              <w:rPr>
                <w:rFonts w:ascii="宋体" w:hAnsi="宋体" w:eastAsia="宋体" w:cs="宋体"/>
                <w:spacing w:val="2"/>
                <w:sz w:val="19"/>
                <w:szCs w:val="19"/>
              </w:rPr>
              <w:t>第十三条：学生服原辅材料验收记录内容应当包括：(一)原辅材料名称、规格、数量、购进日</w:t>
            </w:r>
            <w:r>
              <w:rPr>
                <w:rFonts w:ascii="宋体" w:hAnsi="宋体" w:eastAsia="宋体" w:cs="宋体"/>
                <w:spacing w:val="12"/>
                <w:sz w:val="19"/>
                <w:szCs w:val="19"/>
              </w:rPr>
              <w:t xml:space="preserve"> </w:t>
            </w:r>
            <w:r>
              <w:rPr>
                <w:rFonts w:ascii="宋体" w:hAnsi="宋体" w:eastAsia="宋体" w:cs="宋体"/>
                <w:spacing w:val="11"/>
                <w:sz w:val="19"/>
                <w:szCs w:val="19"/>
              </w:rPr>
              <w:t>期等；(二)供货者名称、地址、联系方式等。</w:t>
            </w:r>
          </w:p>
        </w:tc>
        <w:tc>
          <w:tcPr>
            <w:tcW w:w="1039"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before="65" w:line="238"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76" w:header="0" w:footer="0" w:gutter="0"/>
          <w:pgNumType w:fmt="decimal"/>
          <w:cols w:space="720" w:num="1"/>
        </w:sectPr>
      </w:pPr>
    </w:p>
    <w:p>
      <w:r>
        <mc:AlternateContent>
          <mc:Choice Requires="wps">
            <w:drawing>
              <wp:anchor distT="0" distB="0" distL="114300" distR="114300" simplePos="0" relativeHeight="251862016" behindDoc="0" locked="0" layoutInCell="0" allowOverlap="1">
                <wp:simplePos x="0" y="0"/>
                <wp:positionH relativeFrom="page">
                  <wp:posOffset>455295</wp:posOffset>
                </wp:positionH>
                <wp:positionV relativeFrom="page">
                  <wp:posOffset>5885180</wp:posOffset>
                </wp:positionV>
                <wp:extent cx="871855" cy="403860"/>
                <wp:effectExtent l="234315" t="0" r="0" b="0"/>
                <wp:wrapNone/>
                <wp:docPr id="220" name="TextBox 49"/>
                <wp:cNvGraphicFramePr/>
                <a:graphic xmlns:a="http://schemas.openxmlformats.org/drawingml/2006/main">
                  <a:graphicData uri="http://schemas.microsoft.com/office/word/2010/wordprocessingShape">
                    <wps:wsp>
                      <wps:cNvSpPr txBox="1"/>
                      <wps:spPr>
                        <a:xfrm rot="5400000">
                          <a:off x="455846" y="5885467"/>
                          <a:ext cx="871855" cy="403859"/>
                        </a:xfrm>
                        <a:prstGeom prst="rect">
                          <a:avLst/>
                        </a:prstGeom>
                        <a:noFill/>
                        <a:ln w="0">
                          <a:noFill/>
                        </a:ln>
                        <a:effectLst/>
                      </wps:spPr>
                      <wps:txbx>
                        <w:txbxContent>
                          <w:p>
                            <w:pPr>
                              <w:spacing w:before="156" w:line="184" w:lineRule="auto"/>
                              <w:ind w:left="20"/>
                              <w:rPr>
                                <w:rFonts w:ascii="宋体" w:hAnsi="宋体" w:eastAsia="宋体" w:cs="宋体"/>
                                <w:sz w:val="46"/>
                                <w:szCs w:val="4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 o:spid="_x0000_s1026" o:spt="202" type="#_x0000_t202" style="position:absolute;left:0pt;margin-left:35.85pt;margin-top:463.4pt;height:31.8pt;width:68.65pt;mso-position-horizontal-relative:page;mso-position-vertical-relative:page;rotation:5898240f;z-index:251862016;mso-width-relative:page;mso-height-relative:page;" filled="f" stroked="f" coordsize="21600,21600" o:allowincell="f" o:gfxdata="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TjrBX1QAAAAoBAAAPAAAAAAAAAAEAIAAAACIAAABkcnMvZG93bnJl&#10;di54bWxQSwECFAAUAAAACACHTuJAKZUH2DkCAAB6BAAADgAAAAAAAAABACAAAAAkAQAAZHJzL2Uy&#10;b0RvYy54bWxQSwUGAAAAAAYABgBZAQAAzwUAAAAA&#10;">
                <v:fill on="f" focussize="0,0"/>
                <v:stroke on="f" weight="0pt"/>
                <v:imagedata o:title=""/>
                <o:lock v:ext="edit" aspectratio="f"/>
                <v:textbox inset="0mm,0mm,0mm,0mm">
                  <w:txbxContent>
                    <w:p>
                      <w:pPr>
                        <w:spacing w:before="156" w:line="184" w:lineRule="auto"/>
                        <w:ind w:left="20"/>
                        <w:rPr>
                          <w:rFonts w:ascii="宋体" w:hAnsi="宋体" w:eastAsia="宋体" w:cs="宋体"/>
                          <w:sz w:val="46"/>
                          <w:szCs w:val="46"/>
                        </w:rPr>
                      </w:pPr>
                    </w:p>
                  </w:txbxContent>
                </v:textbox>
              </v:shape>
            </w:pict>
          </mc:Fallback>
        </mc:AlternateContent>
      </w:r>
    </w:p>
    <w:p/>
    <w:p>
      <w:pPr>
        <w:spacing w:line="169" w:lineRule="exact"/>
      </w:pPr>
    </w:p>
    <w:tbl>
      <w:tblPr>
        <w:tblStyle w:val="7"/>
        <w:tblW w:w="12850"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3" w:lineRule="auto"/>
            </w:pPr>
          </w:p>
          <w:p>
            <w:pPr>
              <w:spacing w:before="65" w:line="248"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8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108"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4" w:hRule="atLeast"/>
        </w:trPr>
        <w:tc>
          <w:tcPr>
            <w:tcW w:w="625" w:type="dxa"/>
          </w:tcPr>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390</w:t>
            </w:r>
          </w:p>
        </w:tc>
        <w:tc>
          <w:tcPr>
            <w:tcW w:w="1239" w:type="dxa"/>
          </w:tcPr>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before="65" w:line="273" w:lineRule="auto"/>
              <w:ind w:left="110" w:right="103"/>
              <w:jc w:val="both"/>
              <w:rPr>
                <w:rFonts w:ascii="宋体" w:hAnsi="宋体" w:eastAsia="宋体" w:cs="宋体"/>
                <w:sz w:val="20"/>
                <w:szCs w:val="20"/>
              </w:rPr>
            </w:pPr>
            <w:r>
              <w:rPr>
                <w:rFonts w:ascii="宋体" w:hAnsi="宋体" w:eastAsia="宋体" w:cs="宋体"/>
                <w:spacing w:val="-2"/>
                <w:sz w:val="20"/>
                <w:szCs w:val="20"/>
              </w:rPr>
              <w:t>对未按照有</w:t>
            </w:r>
            <w:r>
              <w:rPr>
                <w:rFonts w:ascii="宋体" w:hAnsi="宋体" w:eastAsia="宋体" w:cs="宋体"/>
                <w:spacing w:val="1"/>
                <w:sz w:val="20"/>
                <w:szCs w:val="20"/>
              </w:rPr>
              <w:t xml:space="preserve"> </w:t>
            </w:r>
            <w:r>
              <w:rPr>
                <w:rFonts w:ascii="宋体" w:hAnsi="宋体" w:eastAsia="宋体" w:cs="宋体"/>
                <w:spacing w:val="-3"/>
                <w:sz w:val="20"/>
                <w:szCs w:val="20"/>
              </w:rPr>
              <w:t>关规定对纤</w:t>
            </w:r>
            <w:r>
              <w:rPr>
                <w:rFonts w:ascii="宋体" w:hAnsi="宋体" w:eastAsia="宋体" w:cs="宋体"/>
                <w:spacing w:val="3"/>
                <w:sz w:val="20"/>
                <w:szCs w:val="20"/>
              </w:rPr>
              <w:t xml:space="preserve"> </w:t>
            </w:r>
            <w:r>
              <w:rPr>
                <w:rFonts w:ascii="宋体" w:hAnsi="宋体" w:eastAsia="宋体" w:cs="宋体"/>
                <w:spacing w:val="2"/>
                <w:sz w:val="20"/>
                <w:szCs w:val="20"/>
              </w:rPr>
              <w:t>维制品标注</w:t>
            </w:r>
            <w:r>
              <w:rPr>
                <w:rFonts w:ascii="宋体" w:hAnsi="宋体" w:eastAsia="宋体" w:cs="宋体"/>
                <w:sz w:val="20"/>
                <w:szCs w:val="20"/>
              </w:rPr>
              <w:t xml:space="preserve"> </w:t>
            </w:r>
            <w:r>
              <w:rPr>
                <w:rFonts w:ascii="宋体" w:hAnsi="宋体" w:eastAsia="宋体" w:cs="宋体"/>
                <w:spacing w:val="3"/>
                <w:sz w:val="20"/>
                <w:szCs w:val="20"/>
              </w:rPr>
              <w:t>标识行为的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29" w:type="dxa"/>
          </w:tcPr>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52" w:lineRule="auto"/>
            </w:pPr>
          </w:p>
          <w:p>
            <w:pPr>
              <w:spacing w:before="65"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《纤维制品质量监督管理办法》</w:t>
            </w:r>
          </w:p>
          <w:p>
            <w:pPr>
              <w:spacing w:before="72" w:line="270" w:lineRule="auto"/>
              <w:ind w:firstLine="99"/>
              <w:rPr>
                <w:rFonts w:ascii="宋体" w:hAnsi="宋体" w:eastAsia="宋体" w:cs="宋体"/>
                <w:sz w:val="19"/>
                <w:szCs w:val="19"/>
              </w:rPr>
            </w:pPr>
            <w:r>
              <w:rPr>
                <w:rFonts w:ascii="宋体" w:hAnsi="宋体" w:eastAsia="宋体" w:cs="宋体"/>
                <w:spacing w:val="9"/>
                <w:sz w:val="19"/>
                <w:szCs w:val="19"/>
              </w:rPr>
              <w:t>第三十三条：违反本办法第十四条、第十五条、第十六条，未按有关规定标注标识的，依据</w:t>
            </w:r>
            <w:r>
              <w:rPr>
                <w:rFonts w:ascii="宋体" w:hAnsi="宋体" w:eastAsia="宋体" w:cs="宋体"/>
                <w:spacing w:val="3"/>
                <w:sz w:val="19"/>
                <w:szCs w:val="19"/>
              </w:rPr>
              <w:t xml:space="preserve"> </w:t>
            </w:r>
            <w:r>
              <w:rPr>
                <w:rFonts w:ascii="宋体" w:hAnsi="宋体" w:eastAsia="宋体" w:cs="宋体"/>
                <w:spacing w:val="17"/>
                <w:sz w:val="19"/>
                <w:szCs w:val="19"/>
              </w:rPr>
              <w:t>《中华人民共和国产品质量法》第五十四条进行处罚。</w:t>
            </w:r>
          </w:p>
          <w:p>
            <w:pPr>
              <w:spacing w:before="75" w:line="280" w:lineRule="auto"/>
              <w:ind w:left="91"/>
              <w:rPr>
                <w:rFonts w:ascii="宋体" w:hAnsi="宋体" w:eastAsia="宋体" w:cs="宋体"/>
                <w:sz w:val="19"/>
                <w:szCs w:val="19"/>
              </w:rPr>
            </w:pPr>
            <w:r>
              <w:rPr>
                <w:rFonts w:ascii="宋体" w:hAnsi="宋体" w:eastAsia="宋体" w:cs="宋体"/>
                <w:spacing w:val="8"/>
                <w:sz w:val="19"/>
                <w:szCs w:val="19"/>
              </w:rPr>
              <w:t>第十四条：纤维制品应当按照有关规定标注标识，</w:t>
            </w:r>
            <w:r>
              <w:rPr>
                <w:rFonts w:ascii="宋体" w:hAnsi="宋体" w:eastAsia="宋体" w:cs="宋体"/>
                <w:spacing w:val="7"/>
                <w:sz w:val="19"/>
                <w:szCs w:val="19"/>
              </w:rPr>
              <w:t>包括：(一)产品质量检验合格证明；(二)</w:t>
            </w:r>
            <w:r>
              <w:rPr>
                <w:rFonts w:ascii="宋体" w:hAnsi="宋体" w:eastAsia="宋体" w:cs="宋体"/>
                <w:sz w:val="19"/>
                <w:szCs w:val="19"/>
              </w:rPr>
              <w:t xml:space="preserve"> </w:t>
            </w:r>
            <w:r>
              <w:rPr>
                <w:rFonts w:ascii="宋体" w:hAnsi="宋体" w:eastAsia="宋体" w:cs="宋体"/>
                <w:spacing w:val="4"/>
                <w:sz w:val="19"/>
                <w:szCs w:val="19"/>
              </w:rPr>
              <w:t>生产者名称和地址；(三)产品名称、规格、等级、产品标准编号；(四)国家规定的其他内容。</w:t>
            </w:r>
            <w:r>
              <w:rPr>
                <w:rFonts w:ascii="宋体" w:hAnsi="宋体" w:eastAsia="宋体" w:cs="宋体"/>
                <w:spacing w:val="5"/>
                <w:sz w:val="19"/>
                <w:szCs w:val="19"/>
              </w:rPr>
              <w:t xml:space="preserve"> </w:t>
            </w:r>
            <w:r>
              <w:rPr>
                <w:rFonts w:ascii="宋体" w:hAnsi="宋体" w:eastAsia="宋体" w:cs="宋体"/>
                <w:spacing w:val="8"/>
                <w:sz w:val="19"/>
                <w:szCs w:val="19"/>
              </w:rPr>
              <w:t>第十五条：生活用絮用纤维制品应当标注有符合国家标准规定要求的标识；其中以纤维制</w:t>
            </w:r>
          </w:p>
          <w:p>
            <w:pPr>
              <w:spacing w:before="73" w:line="257" w:lineRule="auto"/>
              <w:ind w:left="91" w:right="136"/>
              <w:rPr>
                <w:rFonts w:ascii="宋体" w:hAnsi="宋体" w:eastAsia="宋体" w:cs="宋体"/>
                <w:sz w:val="20"/>
                <w:szCs w:val="20"/>
              </w:rPr>
            </w:pPr>
            <w:r>
              <w:rPr>
                <w:rFonts w:ascii="宋体" w:hAnsi="宋体" w:eastAsia="宋体" w:cs="宋体"/>
                <w:sz w:val="20"/>
                <w:szCs w:val="20"/>
              </w:rPr>
              <w:t>品下脚或其再加工纤维作为铺垫物或填充物原料的，应当按照规定在标识中对所用原料予</w:t>
            </w:r>
            <w:r>
              <w:rPr>
                <w:rFonts w:ascii="宋体" w:hAnsi="宋体" w:eastAsia="宋体" w:cs="宋体"/>
                <w:spacing w:val="11"/>
                <w:sz w:val="20"/>
                <w:szCs w:val="20"/>
              </w:rPr>
              <w:t xml:space="preserve"> </w:t>
            </w:r>
            <w:r>
              <w:rPr>
                <w:rFonts w:ascii="宋体" w:hAnsi="宋体" w:eastAsia="宋体" w:cs="宋体"/>
                <w:spacing w:val="1"/>
                <w:sz w:val="20"/>
                <w:szCs w:val="20"/>
              </w:rPr>
              <w:t>以明示说明。非生活用絮用纤维制品除依法标注标识外，应当按照国家规定在显</w:t>
            </w:r>
            <w:r>
              <w:rPr>
                <w:rFonts w:ascii="宋体" w:hAnsi="宋体" w:eastAsia="宋体" w:cs="宋体"/>
                <w:sz w:val="20"/>
                <w:szCs w:val="20"/>
              </w:rPr>
              <w:t>著位置加</w:t>
            </w:r>
          </w:p>
          <w:p>
            <w:pPr>
              <w:spacing w:before="94" w:line="220" w:lineRule="auto"/>
              <w:ind w:left="91"/>
              <w:rPr>
                <w:rFonts w:ascii="宋体" w:hAnsi="宋体" w:eastAsia="宋体" w:cs="宋体"/>
                <w:sz w:val="20"/>
                <w:szCs w:val="20"/>
              </w:rPr>
            </w:pPr>
            <w:r>
              <w:rPr>
                <w:rFonts w:ascii="宋体" w:hAnsi="宋体" w:eastAsia="宋体" w:cs="宋体"/>
                <w:spacing w:val="9"/>
                <w:sz w:val="20"/>
                <w:szCs w:val="20"/>
              </w:rPr>
              <w:t>注“非生活用品”警示。</w:t>
            </w:r>
          </w:p>
          <w:p>
            <w:pPr>
              <w:spacing w:before="51" w:line="219" w:lineRule="auto"/>
              <w:ind w:left="91"/>
              <w:rPr>
                <w:rFonts w:ascii="宋体" w:hAnsi="宋体" w:eastAsia="宋体" w:cs="宋体"/>
                <w:sz w:val="20"/>
                <w:szCs w:val="20"/>
              </w:rPr>
            </w:pPr>
            <w:r>
              <w:rPr>
                <w:rFonts w:ascii="宋体" w:hAnsi="宋体" w:eastAsia="宋体" w:cs="宋体"/>
                <w:spacing w:val="3"/>
                <w:sz w:val="20"/>
                <w:szCs w:val="20"/>
              </w:rPr>
              <w:t>第十六条：学生服、纺织面料标识还应当包括：纤维成分、含量；安全</w:t>
            </w:r>
            <w:r>
              <w:rPr>
                <w:rFonts w:ascii="宋体" w:hAnsi="宋体" w:eastAsia="宋体" w:cs="宋体"/>
                <w:spacing w:val="2"/>
                <w:sz w:val="20"/>
                <w:szCs w:val="20"/>
              </w:rPr>
              <w:t>类别。</w:t>
            </w:r>
          </w:p>
          <w:p>
            <w:pPr>
              <w:spacing w:before="87" w:line="263" w:lineRule="auto"/>
              <w:ind w:left="91"/>
              <w:rPr>
                <w:rFonts w:ascii="宋体" w:hAnsi="宋体" w:eastAsia="宋体" w:cs="宋体"/>
                <w:sz w:val="19"/>
                <w:szCs w:val="19"/>
              </w:rPr>
            </w:pPr>
            <w:r>
              <w:rPr>
                <w:rFonts w:ascii="宋体" w:hAnsi="宋体" w:eastAsia="宋体" w:cs="宋体"/>
                <w:spacing w:val="9"/>
                <w:sz w:val="19"/>
                <w:szCs w:val="19"/>
              </w:rPr>
              <w:t>纺织面料不能确定安全类别的，应当标注国家标准要求的甲醛含量、</w:t>
            </w:r>
            <w:r>
              <w:rPr>
                <w:rFonts w:ascii="宋体" w:hAnsi="宋体" w:eastAsia="宋体" w:cs="宋体"/>
                <w:sz w:val="19"/>
                <w:szCs w:val="19"/>
              </w:rPr>
              <w:t>pH</w:t>
            </w:r>
            <w:r>
              <w:rPr>
                <w:rFonts w:ascii="宋体" w:hAnsi="宋体" w:eastAsia="宋体" w:cs="宋体"/>
                <w:spacing w:val="9"/>
                <w:sz w:val="19"/>
                <w:szCs w:val="19"/>
              </w:rPr>
              <w:t>值、色牢度、异味、</w:t>
            </w:r>
            <w:r>
              <w:rPr>
                <w:rFonts w:ascii="宋体" w:hAnsi="宋体" w:eastAsia="宋体" w:cs="宋体"/>
                <w:spacing w:val="16"/>
                <w:sz w:val="19"/>
                <w:szCs w:val="19"/>
              </w:rPr>
              <w:t xml:space="preserve"> </w:t>
            </w:r>
            <w:r>
              <w:rPr>
                <w:rFonts w:ascii="宋体" w:hAnsi="宋体" w:eastAsia="宋体" w:cs="宋体"/>
                <w:spacing w:val="11"/>
                <w:sz w:val="19"/>
                <w:szCs w:val="19"/>
              </w:rPr>
              <w:t>可分解致癌芳香胺染料、重金属含量等理化检验指标。</w:t>
            </w:r>
          </w:p>
        </w:tc>
        <w:tc>
          <w:tcPr>
            <w:tcW w:w="1039"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62" w:lineRule="auto"/>
              <w:ind w:left="108"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2" w:hRule="atLeast"/>
        </w:trPr>
        <w:tc>
          <w:tcPr>
            <w:tcW w:w="625" w:type="dxa"/>
          </w:tcPr>
          <w:p>
            <w:pPr>
              <w:spacing w:line="270" w:lineRule="auto"/>
            </w:pPr>
          </w:p>
          <w:p>
            <w:pPr>
              <w:spacing w:line="270" w:lineRule="auto"/>
            </w:pPr>
          </w:p>
          <w:p>
            <w:pPr>
              <w:spacing w:line="271" w:lineRule="auto"/>
            </w:pPr>
          </w:p>
          <w:p>
            <w:pPr>
              <w:spacing w:line="271" w:lineRule="auto"/>
            </w:pPr>
          </w:p>
          <w:p>
            <w:pPr>
              <w:spacing w:line="271"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391</w:t>
            </w:r>
          </w:p>
        </w:tc>
        <w:tc>
          <w:tcPr>
            <w:tcW w:w="1239" w:type="dxa"/>
          </w:tcPr>
          <w:p>
            <w:pPr>
              <w:spacing w:before="297" w:line="281" w:lineRule="auto"/>
              <w:ind w:left="110" w:right="105"/>
              <w:jc w:val="both"/>
              <w:rPr>
                <w:rFonts w:ascii="宋体" w:hAnsi="宋体" w:eastAsia="宋体" w:cs="宋体"/>
                <w:sz w:val="20"/>
                <w:szCs w:val="20"/>
              </w:rPr>
            </w:pPr>
            <w:r>
              <w:rPr>
                <w:rFonts w:ascii="宋体" w:hAnsi="宋体" w:eastAsia="宋体" w:cs="宋体"/>
                <w:spacing w:val="-2"/>
                <w:sz w:val="20"/>
                <w:szCs w:val="20"/>
              </w:rPr>
              <w:t>对学生服使</w:t>
            </w:r>
            <w:r>
              <w:rPr>
                <w:rFonts w:ascii="宋体" w:hAnsi="宋体" w:eastAsia="宋体" w:cs="宋体"/>
                <w:spacing w:val="1"/>
                <w:sz w:val="20"/>
                <w:szCs w:val="20"/>
              </w:rPr>
              <w:t xml:space="preserve"> </w:t>
            </w:r>
            <w:r>
              <w:rPr>
                <w:rFonts w:ascii="宋体" w:hAnsi="宋体" w:eastAsia="宋体" w:cs="宋体"/>
                <w:spacing w:val="-2"/>
                <w:sz w:val="20"/>
                <w:szCs w:val="20"/>
              </w:rPr>
              <w:t>用单位未履</w:t>
            </w:r>
            <w:r>
              <w:rPr>
                <w:rFonts w:ascii="宋体" w:hAnsi="宋体" w:eastAsia="宋体" w:cs="宋体"/>
                <w:sz w:val="20"/>
                <w:szCs w:val="20"/>
              </w:rPr>
              <w:t xml:space="preserve"> </w:t>
            </w:r>
            <w:r>
              <w:rPr>
                <w:rFonts w:ascii="宋体" w:hAnsi="宋体" w:eastAsia="宋体" w:cs="宋体"/>
                <w:spacing w:val="-3"/>
                <w:sz w:val="20"/>
                <w:szCs w:val="20"/>
              </w:rPr>
              <w:t>行检查验收</w:t>
            </w:r>
            <w:r>
              <w:rPr>
                <w:rFonts w:ascii="宋体" w:hAnsi="宋体" w:eastAsia="宋体" w:cs="宋体"/>
                <w:spacing w:val="3"/>
                <w:sz w:val="20"/>
                <w:szCs w:val="20"/>
              </w:rPr>
              <w:t xml:space="preserve"> </w:t>
            </w:r>
            <w:r>
              <w:rPr>
                <w:rFonts w:ascii="宋体" w:hAnsi="宋体" w:eastAsia="宋体" w:cs="宋体"/>
                <w:spacing w:val="-2"/>
                <w:sz w:val="20"/>
                <w:szCs w:val="20"/>
              </w:rPr>
              <w:t>和记录义务</w:t>
            </w:r>
            <w:r>
              <w:rPr>
                <w:rFonts w:ascii="宋体" w:hAnsi="宋体" w:eastAsia="宋体" w:cs="宋体"/>
                <w:sz w:val="20"/>
                <w:szCs w:val="20"/>
              </w:rPr>
              <w:t xml:space="preserve"> </w:t>
            </w:r>
            <w:r>
              <w:rPr>
                <w:rFonts w:ascii="宋体" w:hAnsi="宋体" w:eastAsia="宋体" w:cs="宋体"/>
                <w:spacing w:val="2"/>
                <w:sz w:val="20"/>
                <w:szCs w:val="20"/>
              </w:rPr>
              <w:t xml:space="preserve">或未按规定 </w:t>
            </w:r>
            <w:r>
              <w:rPr>
                <w:rFonts w:ascii="宋体" w:hAnsi="宋体" w:eastAsia="宋体" w:cs="宋体"/>
                <w:spacing w:val="-2"/>
                <w:sz w:val="20"/>
                <w:szCs w:val="20"/>
              </w:rPr>
              <w:t>委托送检行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86" w:lineRule="auto"/>
            </w:pPr>
          </w:p>
          <w:p>
            <w:pPr>
              <w:spacing w:line="286" w:lineRule="auto"/>
            </w:pPr>
          </w:p>
          <w:p>
            <w:pPr>
              <w:spacing w:line="286" w:lineRule="auto"/>
            </w:pPr>
          </w:p>
          <w:p>
            <w:pPr>
              <w:spacing w:line="287"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69" w:lineRule="auto"/>
            </w:pPr>
          </w:p>
          <w:p>
            <w:pPr>
              <w:spacing w:before="65"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《纤维制品质量监督管理办法》</w:t>
            </w:r>
          </w:p>
          <w:p>
            <w:pPr>
              <w:spacing w:before="50" w:line="262" w:lineRule="auto"/>
              <w:ind w:left="91" w:right="103"/>
              <w:rPr>
                <w:rFonts w:ascii="宋体" w:hAnsi="宋体" w:eastAsia="宋体" w:cs="宋体"/>
                <w:sz w:val="20"/>
                <w:szCs w:val="20"/>
              </w:rPr>
            </w:pPr>
            <w:r>
              <w:rPr>
                <w:rFonts w:ascii="宋体" w:hAnsi="宋体" w:eastAsia="宋体" w:cs="宋体"/>
                <w:spacing w:val="2"/>
                <w:sz w:val="20"/>
                <w:szCs w:val="20"/>
              </w:rPr>
              <w:t>第三十四条：学生服使用单位违反本办法第十九条，未履行检查验</w:t>
            </w:r>
            <w:r>
              <w:rPr>
                <w:rFonts w:ascii="宋体" w:hAnsi="宋体" w:eastAsia="宋体" w:cs="宋体"/>
                <w:spacing w:val="1"/>
                <w:sz w:val="20"/>
                <w:szCs w:val="20"/>
              </w:rPr>
              <w:t>收和记录义务或未按规</w:t>
            </w:r>
            <w:r>
              <w:rPr>
                <w:rFonts w:ascii="宋体" w:hAnsi="宋体" w:eastAsia="宋体" w:cs="宋体"/>
                <w:sz w:val="20"/>
                <w:szCs w:val="20"/>
              </w:rPr>
              <w:t xml:space="preserve"> </w:t>
            </w:r>
            <w:r>
              <w:rPr>
                <w:rFonts w:ascii="宋体" w:hAnsi="宋体" w:eastAsia="宋体" w:cs="宋体"/>
                <w:spacing w:val="4"/>
                <w:sz w:val="20"/>
                <w:szCs w:val="20"/>
              </w:rPr>
              <w:t>定委托送检的，责令改正，并处以一万元以下罚款。</w:t>
            </w:r>
          </w:p>
          <w:p>
            <w:pPr>
              <w:spacing w:before="82" w:line="219" w:lineRule="auto"/>
              <w:ind w:left="91"/>
              <w:rPr>
                <w:rFonts w:ascii="宋体" w:hAnsi="宋体" w:eastAsia="宋体" w:cs="宋体"/>
                <w:sz w:val="20"/>
                <w:szCs w:val="20"/>
              </w:rPr>
            </w:pPr>
            <w:r>
              <w:rPr>
                <w:rFonts w:ascii="宋体" w:hAnsi="宋体" w:eastAsia="宋体" w:cs="宋体"/>
                <w:spacing w:val="4"/>
                <w:sz w:val="20"/>
                <w:szCs w:val="20"/>
              </w:rPr>
              <w:t>第十九条：学生服使用单位应当提供质量合格的学生服。</w:t>
            </w:r>
          </w:p>
          <w:p>
            <w:pPr>
              <w:spacing w:before="73" w:line="253" w:lineRule="auto"/>
              <w:ind w:left="91" w:right="151"/>
              <w:rPr>
                <w:rFonts w:ascii="宋体" w:hAnsi="宋体" w:eastAsia="宋体" w:cs="宋体"/>
                <w:sz w:val="20"/>
                <w:szCs w:val="20"/>
              </w:rPr>
            </w:pPr>
            <w:r>
              <w:rPr>
                <w:rFonts w:ascii="宋体" w:hAnsi="宋体" w:eastAsia="宋体" w:cs="宋体"/>
                <w:spacing w:val="1"/>
                <w:sz w:val="20"/>
                <w:szCs w:val="20"/>
              </w:rPr>
              <w:t>学生服使用单位应当履行检查验收和记录义务</w:t>
            </w:r>
            <w:r>
              <w:rPr>
                <w:rFonts w:ascii="宋体" w:hAnsi="宋体" w:eastAsia="宋体" w:cs="宋体"/>
                <w:sz w:val="20"/>
                <w:szCs w:val="20"/>
              </w:rPr>
              <w:t xml:space="preserve">，验明并留存产品出厂检验报告，确认产品 </w:t>
            </w:r>
            <w:r>
              <w:rPr>
                <w:rFonts w:ascii="宋体" w:hAnsi="宋体" w:eastAsia="宋体" w:cs="宋体"/>
                <w:spacing w:val="9"/>
                <w:sz w:val="20"/>
                <w:szCs w:val="20"/>
              </w:rPr>
              <w:t>标识符合国家规定要求。</w:t>
            </w:r>
          </w:p>
          <w:p>
            <w:pPr>
              <w:spacing w:before="81" w:line="219" w:lineRule="auto"/>
              <w:ind w:left="91"/>
              <w:rPr>
                <w:rFonts w:ascii="宋体" w:hAnsi="宋体" w:eastAsia="宋体" w:cs="宋体"/>
                <w:sz w:val="20"/>
                <w:szCs w:val="20"/>
              </w:rPr>
            </w:pPr>
            <w:r>
              <w:rPr>
                <w:rFonts w:ascii="宋体" w:hAnsi="宋体" w:eastAsia="宋体" w:cs="宋体"/>
                <w:spacing w:val="3"/>
                <w:sz w:val="20"/>
                <w:szCs w:val="20"/>
              </w:rPr>
              <w:t>学生服使用单位应当委托具有法定资质的检验检测机构对学生服进行检验。</w:t>
            </w:r>
          </w:p>
        </w:tc>
        <w:tc>
          <w:tcPr>
            <w:tcW w:w="1039" w:type="dxa"/>
          </w:tcPr>
          <w:p>
            <w:pPr>
              <w:spacing w:line="286" w:lineRule="auto"/>
            </w:pPr>
          </w:p>
          <w:p>
            <w:pPr>
              <w:spacing w:line="286" w:lineRule="auto"/>
            </w:pPr>
          </w:p>
          <w:p>
            <w:pPr>
              <w:spacing w:line="286" w:lineRule="auto"/>
            </w:pPr>
          </w:p>
          <w:p>
            <w:pPr>
              <w:spacing w:line="286" w:lineRule="auto"/>
            </w:pPr>
          </w:p>
          <w:p>
            <w:pPr>
              <w:spacing w:before="65" w:line="257" w:lineRule="auto"/>
              <w:ind w:left="108"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4" w:lineRule="auto"/>
            </w:pPr>
          </w:p>
          <w:p>
            <w:pPr>
              <w:spacing w:line="284" w:lineRule="auto"/>
            </w:pPr>
          </w:p>
          <w:p>
            <w:pPr>
              <w:spacing w:line="284" w:lineRule="auto"/>
            </w:pPr>
          </w:p>
          <w:p>
            <w:pPr>
              <w:spacing w:line="284"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43" w:header="0" w:footer="0" w:gutter="0"/>
          <w:pgNumType w:fmt="decimal"/>
          <w:cols w:space="720" w:num="1"/>
        </w:sectPr>
      </w:pPr>
    </w:p>
    <w:p>
      <w:r>
        <mc:AlternateContent>
          <mc:Choice Requires="wps">
            <w:drawing>
              <wp:anchor distT="0" distB="0" distL="114300" distR="114300" simplePos="0" relativeHeight="251863040" behindDoc="0" locked="0" layoutInCell="0" allowOverlap="1">
                <wp:simplePos x="0" y="0"/>
                <wp:positionH relativeFrom="page">
                  <wp:posOffset>711835</wp:posOffset>
                </wp:positionH>
                <wp:positionV relativeFrom="page">
                  <wp:posOffset>1257300</wp:posOffset>
                </wp:positionV>
                <wp:extent cx="299720" cy="699770"/>
                <wp:effectExtent l="0" t="0" r="0" b="0"/>
                <wp:wrapNone/>
                <wp:docPr id="221" name="文本框 175"/>
                <wp:cNvGraphicFramePr/>
                <a:graphic xmlns:a="http://schemas.openxmlformats.org/drawingml/2006/main">
                  <a:graphicData uri="http://schemas.microsoft.com/office/word/2010/wordprocessingShape">
                    <wps:wsp>
                      <wps:cNvSpPr txBox="1"/>
                      <wps:spPr>
                        <a:xfrm>
                          <a:off x="0" y="0"/>
                          <a:ext cx="299720" cy="699770"/>
                        </a:xfrm>
                        <a:prstGeom prst="rect">
                          <a:avLst/>
                        </a:prstGeom>
                        <a:noFill/>
                        <a:ln>
                          <a:noFill/>
                        </a:ln>
                      </wps:spPr>
                      <wps:txbx>
                        <w:txbxContent>
                          <w:p>
                            <w:pPr>
                              <w:spacing w:before="20" w:line="180"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75" o:spid="_x0000_s1026" o:spt="202" type="#_x0000_t202" style="position:absolute;left:0pt;margin-left:56.05pt;margin-top:99pt;height:55.1pt;width:23.6pt;mso-position-horizontal-relative:page;mso-position-vertical-relative:page;z-index:251863040;mso-width-relative:page;mso-height-relative:page;" filled="f" stroked="f" coordsize="21600,21600" o:allowincell="f" o:gfxdata="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XjsZfWAAAACwEAAA8AAAAAAAAAAQAgAAAAIgAAAGRycy9kb3ducmV2&#10;LnhtbFBLAQIUABQAAAAIAIdO4kCaf1eZxQEAAIM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3"/>
                          <w:szCs w:val="43"/>
                        </w:rPr>
                      </w:pPr>
                    </w:p>
                  </w:txbxContent>
                </v:textbox>
              </v:shape>
            </w:pict>
          </mc:Fallback>
        </mc:AlternateContent>
      </w:r>
    </w:p>
    <w:p/>
    <w:p>
      <w:pPr>
        <w:spacing w:line="239" w:lineRule="exact"/>
      </w:pPr>
    </w:p>
    <w:tbl>
      <w:tblPr>
        <w:tblStyle w:val="7"/>
        <w:tblW w:w="1282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2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2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2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76" w:line="267" w:lineRule="auto"/>
              <w:ind w:left="12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6" w:hRule="atLeast"/>
        </w:trPr>
        <w:tc>
          <w:tcPr>
            <w:tcW w:w="624"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392</w:t>
            </w:r>
          </w:p>
        </w:tc>
        <w:tc>
          <w:tcPr>
            <w:tcW w:w="1239" w:type="dxa"/>
          </w:tcPr>
          <w:p>
            <w:pPr>
              <w:spacing w:line="322" w:lineRule="auto"/>
            </w:pPr>
          </w:p>
          <w:p>
            <w:pPr>
              <w:spacing w:before="65" w:line="253" w:lineRule="auto"/>
              <w:ind w:left="90" w:right="125" w:firstLine="20"/>
              <w:rPr>
                <w:rFonts w:ascii="宋体" w:hAnsi="宋体" w:eastAsia="宋体" w:cs="宋体"/>
                <w:sz w:val="20"/>
                <w:szCs w:val="20"/>
              </w:rPr>
            </w:pPr>
            <w:r>
              <w:rPr>
                <w:rFonts w:ascii="宋体" w:hAnsi="宋体" w:eastAsia="宋体" w:cs="宋体"/>
                <w:spacing w:val="-2"/>
                <w:sz w:val="20"/>
                <w:szCs w:val="20"/>
              </w:rPr>
              <w:t>对生产者未</w:t>
            </w:r>
            <w:r>
              <w:rPr>
                <w:rFonts w:ascii="宋体" w:hAnsi="宋体" w:eastAsia="宋体" w:cs="宋体"/>
                <w:spacing w:val="2"/>
                <w:sz w:val="20"/>
                <w:szCs w:val="20"/>
              </w:rPr>
              <w:t xml:space="preserve"> </w:t>
            </w:r>
            <w:r>
              <w:rPr>
                <w:rFonts w:ascii="宋体" w:hAnsi="宋体" w:eastAsia="宋体" w:cs="宋体"/>
                <w:spacing w:val="-2"/>
                <w:sz w:val="20"/>
                <w:szCs w:val="20"/>
              </w:rPr>
              <w:t>按规定保</w:t>
            </w:r>
          </w:p>
          <w:p>
            <w:pPr>
              <w:spacing w:before="40" w:line="282" w:lineRule="auto"/>
              <w:ind w:left="101" w:right="107" w:firstLine="9"/>
              <w:rPr>
                <w:rFonts w:ascii="宋体" w:hAnsi="宋体" w:eastAsia="宋体" w:cs="宋体"/>
                <w:sz w:val="20"/>
                <w:szCs w:val="20"/>
              </w:rPr>
            </w:pPr>
            <w:r>
              <w:rPr>
                <w:rFonts w:ascii="宋体" w:hAnsi="宋体" w:eastAsia="宋体" w:cs="宋体"/>
                <w:spacing w:val="-2"/>
                <w:sz w:val="20"/>
                <w:szCs w:val="20"/>
              </w:rPr>
              <w:t>存、备案有</w:t>
            </w:r>
            <w:r>
              <w:rPr>
                <w:rFonts w:ascii="宋体" w:hAnsi="宋体" w:eastAsia="宋体" w:cs="宋体"/>
                <w:spacing w:val="2"/>
                <w:sz w:val="20"/>
                <w:szCs w:val="20"/>
              </w:rPr>
              <w:t xml:space="preserve"> </w:t>
            </w:r>
            <w:r>
              <w:rPr>
                <w:rFonts w:ascii="宋体" w:hAnsi="宋体" w:eastAsia="宋体" w:cs="宋体"/>
                <w:spacing w:val="4"/>
                <w:sz w:val="20"/>
                <w:szCs w:val="20"/>
              </w:rPr>
              <w:t>关信息、未</w:t>
            </w:r>
            <w:r>
              <w:rPr>
                <w:rFonts w:ascii="宋体" w:hAnsi="宋体" w:eastAsia="宋体" w:cs="宋体"/>
                <w:sz w:val="20"/>
                <w:szCs w:val="20"/>
              </w:rPr>
              <w:t xml:space="preserve"> 按规定提交 有关召回报 </w:t>
            </w:r>
            <w:r>
              <w:rPr>
                <w:rFonts w:ascii="宋体" w:hAnsi="宋体" w:eastAsia="宋体" w:cs="宋体"/>
                <w:spacing w:val="4"/>
                <w:sz w:val="20"/>
                <w:szCs w:val="20"/>
              </w:rPr>
              <w:t>告行为的行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49" w:lineRule="auto"/>
            </w:pPr>
          </w:p>
          <w:p>
            <w:pPr>
              <w:spacing w:line="249" w:lineRule="auto"/>
            </w:pPr>
          </w:p>
          <w:p>
            <w:pPr>
              <w:spacing w:line="249" w:lineRule="auto"/>
            </w:pPr>
          </w:p>
          <w:p>
            <w:pPr>
              <w:spacing w:line="250" w:lineRule="auto"/>
            </w:pPr>
          </w:p>
          <w:p>
            <w:pPr>
              <w:spacing w:line="250"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09" w:lineRule="auto"/>
            </w:pPr>
          </w:p>
          <w:p>
            <w:pPr>
              <w:spacing w:line="310" w:lineRule="auto"/>
            </w:pPr>
          </w:p>
          <w:p>
            <w:pPr>
              <w:spacing w:line="310"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《缺陷汽车产品召回管理条例》</w:t>
            </w:r>
          </w:p>
          <w:p>
            <w:pPr>
              <w:spacing w:before="83" w:line="276" w:lineRule="auto"/>
              <w:ind w:left="102"/>
              <w:rPr>
                <w:rFonts w:ascii="宋体" w:hAnsi="宋体" w:eastAsia="宋体" w:cs="宋体"/>
                <w:sz w:val="19"/>
                <w:szCs w:val="19"/>
              </w:rPr>
            </w:pPr>
            <w:r>
              <w:rPr>
                <w:rFonts w:ascii="宋体" w:hAnsi="宋体" w:eastAsia="宋体" w:cs="宋体"/>
                <w:spacing w:val="9"/>
                <w:sz w:val="19"/>
                <w:szCs w:val="19"/>
              </w:rPr>
              <w:t>第二十二条：生产者违反本条例规定，有下列情形之一的，由</w:t>
            </w:r>
            <w:r>
              <w:rPr>
                <w:rFonts w:ascii="宋体" w:hAnsi="宋体" w:eastAsia="宋体" w:cs="宋体"/>
                <w:spacing w:val="8"/>
                <w:sz w:val="19"/>
                <w:szCs w:val="19"/>
              </w:rPr>
              <w:t>产品质量监督部门责令改正；</w:t>
            </w:r>
            <w:r>
              <w:rPr>
                <w:rFonts w:ascii="宋体" w:hAnsi="宋体" w:eastAsia="宋体" w:cs="宋体"/>
                <w:sz w:val="19"/>
                <w:szCs w:val="19"/>
              </w:rPr>
              <w:t xml:space="preserve"> </w:t>
            </w:r>
            <w:r>
              <w:rPr>
                <w:rFonts w:ascii="宋体" w:hAnsi="宋体" w:eastAsia="宋体" w:cs="宋体"/>
                <w:spacing w:val="7"/>
                <w:sz w:val="19"/>
                <w:szCs w:val="19"/>
              </w:rPr>
              <w:t>拒不改正的，处5万元以上20万元以下的罚款：(一)未按照规定保存有关汽车产品、车主的</w:t>
            </w:r>
            <w:r>
              <w:rPr>
                <w:rFonts w:ascii="宋体" w:hAnsi="宋体" w:eastAsia="宋体" w:cs="宋体"/>
                <w:spacing w:val="9"/>
                <w:sz w:val="19"/>
                <w:szCs w:val="19"/>
              </w:rPr>
              <w:t xml:space="preserve">  </w:t>
            </w:r>
            <w:r>
              <w:rPr>
                <w:rFonts w:ascii="宋体" w:hAnsi="宋体" w:eastAsia="宋体" w:cs="宋体"/>
                <w:spacing w:val="8"/>
                <w:sz w:val="19"/>
                <w:szCs w:val="19"/>
              </w:rPr>
              <w:t>信息记录；(二)未按照规定备案有关信息、召回计划；(三)未按照规定提交有关召回报告。</w:t>
            </w:r>
          </w:p>
        </w:tc>
        <w:tc>
          <w:tcPr>
            <w:tcW w:w="1039" w:type="dxa"/>
          </w:tcPr>
          <w:p>
            <w:pPr>
              <w:spacing w:line="255" w:lineRule="auto"/>
            </w:pPr>
          </w:p>
          <w:p>
            <w:pPr>
              <w:spacing w:line="255" w:lineRule="auto"/>
            </w:pPr>
          </w:p>
          <w:p>
            <w:pPr>
              <w:spacing w:line="255" w:lineRule="auto"/>
            </w:pPr>
          </w:p>
          <w:p>
            <w:pPr>
              <w:spacing w:line="255" w:lineRule="auto"/>
            </w:pPr>
          </w:p>
          <w:p>
            <w:pPr>
              <w:spacing w:line="255" w:lineRule="auto"/>
            </w:pPr>
          </w:p>
          <w:p>
            <w:pPr>
              <w:spacing w:before="65" w:line="244"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3" w:lineRule="auto"/>
            </w:pPr>
          </w:p>
          <w:p>
            <w:pPr>
              <w:spacing w:line="254" w:lineRule="auto"/>
            </w:pPr>
          </w:p>
          <w:p>
            <w:pPr>
              <w:spacing w:line="254" w:lineRule="auto"/>
            </w:pPr>
          </w:p>
          <w:p>
            <w:pPr>
              <w:spacing w:line="254" w:lineRule="auto"/>
            </w:pPr>
          </w:p>
          <w:p>
            <w:pPr>
              <w:spacing w:line="254"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4" w:hRule="atLeast"/>
        </w:trPr>
        <w:tc>
          <w:tcPr>
            <w:tcW w:w="624" w:type="dxa"/>
          </w:tcPr>
          <w:p>
            <w:pPr>
              <w:spacing w:line="301" w:lineRule="auto"/>
            </w:pPr>
          </w:p>
          <w:p>
            <w:pPr>
              <w:spacing w:line="301" w:lineRule="auto"/>
            </w:pPr>
          </w:p>
          <w:p>
            <w:pPr>
              <w:spacing w:line="302"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393</w:t>
            </w:r>
          </w:p>
        </w:tc>
        <w:tc>
          <w:tcPr>
            <w:tcW w:w="1239" w:type="dxa"/>
          </w:tcPr>
          <w:p>
            <w:pPr>
              <w:spacing w:before="295" w:line="273" w:lineRule="auto"/>
              <w:ind w:left="80" w:right="18" w:firstLine="29"/>
              <w:jc w:val="both"/>
              <w:rPr>
                <w:rFonts w:ascii="宋体" w:hAnsi="宋体" w:eastAsia="宋体" w:cs="宋体"/>
                <w:sz w:val="20"/>
                <w:szCs w:val="20"/>
              </w:rPr>
            </w:pPr>
            <w:r>
              <w:rPr>
                <w:rFonts w:ascii="宋体" w:hAnsi="宋体" w:eastAsia="宋体" w:cs="宋体"/>
                <w:spacing w:val="19"/>
                <w:sz w:val="20"/>
                <w:szCs w:val="20"/>
              </w:rPr>
              <w:t>对生产者、</w:t>
            </w:r>
            <w:r>
              <w:rPr>
                <w:rFonts w:ascii="宋体" w:hAnsi="宋体" w:eastAsia="宋体" w:cs="宋体"/>
                <w:spacing w:val="3"/>
                <w:sz w:val="20"/>
                <w:szCs w:val="20"/>
              </w:rPr>
              <w:t xml:space="preserve"> </w:t>
            </w:r>
            <w:r>
              <w:rPr>
                <w:rFonts w:ascii="宋体" w:hAnsi="宋体" w:eastAsia="宋体" w:cs="宋体"/>
                <w:spacing w:val="4"/>
                <w:sz w:val="20"/>
                <w:szCs w:val="20"/>
              </w:rPr>
              <w:t>经营者不配</w:t>
            </w:r>
            <w:r>
              <w:rPr>
                <w:rFonts w:ascii="宋体" w:hAnsi="宋体" w:eastAsia="宋体" w:cs="宋体"/>
                <w:sz w:val="20"/>
                <w:szCs w:val="20"/>
              </w:rPr>
              <w:t xml:space="preserve">  </w:t>
            </w:r>
            <w:r>
              <w:rPr>
                <w:rFonts w:ascii="宋体" w:hAnsi="宋体" w:eastAsia="宋体" w:cs="宋体"/>
                <w:spacing w:val="4"/>
                <w:sz w:val="20"/>
                <w:szCs w:val="20"/>
              </w:rPr>
              <w:t>合缺陷调查</w:t>
            </w:r>
            <w:r>
              <w:rPr>
                <w:rFonts w:ascii="宋体" w:hAnsi="宋体" w:eastAsia="宋体" w:cs="宋体"/>
                <w:sz w:val="20"/>
                <w:szCs w:val="20"/>
              </w:rPr>
              <w:t xml:space="preserve">  </w:t>
            </w:r>
            <w:r>
              <w:rPr>
                <w:rFonts w:ascii="宋体" w:hAnsi="宋体" w:eastAsia="宋体" w:cs="宋体"/>
                <w:spacing w:val="4"/>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337" w:lineRule="auto"/>
            </w:pPr>
          </w:p>
          <w:p>
            <w:pPr>
              <w:spacing w:line="338"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94"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《缺陷汽车产品召回管理条例》</w:t>
            </w:r>
          </w:p>
          <w:p>
            <w:pPr>
              <w:spacing w:before="50" w:line="286" w:lineRule="auto"/>
              <w:ind w:left="102"/>
              <w:rPr>
                <w:rFonts w:ascii="宋体" w:hAnsi="宋体" w:eastAsia="宋体" w:cs="宋体"/>
                <w:sz w:val="19"/>
                <w:szCs w:val="19"/>
              </w:rPr>
            </w:pPr>
            <w:r>
              <w:rPr>
                <w:rFonts w:ascii="宋体" w:hAnsi="宋体" w:eastAsia="宋体" w:cs="宋体"/>
                <w:spacing w:val="7"/>
                <w:sz w:val="19"/>
                <w:szCs w:val="19"/>
              </w:rPr>
              <w:t>第二十三条：违反本条例规定，有下列情形之一的，由产品</w:t>
            </w:r>
            <w:r>
              <w:rPr>
                <w:rFonts w:ascii="宋体" w:hAnsi="宋体" w:eastAsia="宋体" w:cs="宋体"/>
                <w:spacing w:val="6"/>
                <w:sz w:val="19"/>
                <w:szCs w:val="19"/>
              </w:rPr>
              <w:t>质量监督部门责令改正；拒不改</w:t>
            </w:r>
            <w:r>
              <w:rPr>
                <w:rFonts w:ascii="宋体" w:hAnsi="宋体" w:eastAsia="宋体" w:cs="宋体"/>
                <w:sz w:val="19"/>
                <w:szCs w:val="19"/>
              </w:rPr>
              <w:t xml:space="preserve">  </w:t>
            </w:r>
            <w:r>
              <w:rPr>
                <w:rFonts w:ascii="宋体" w:hAnsi="宋体" w:eastAsia="宋体" w:cs="宋体"/>
                <w:spacing w:val="6"/>
                <w:sz w:val="19"/>
                <w:szCs w:val="19"/>
              </w:rPr>
              <w:t>正的，处50万元以上100万元以下的罚款；有违法所得的，并处没收违法所得；</w:t>
            </w:r>
            <w:r>
              <w:rPr>
                <w:rFonts w:ascii="宋体" w:hAnsi="宋体" w:eastAsia="宋体" w:cs="宋体"/>
                <w:spacing w:val="5"/>
                <w:sz w:val="19"/>
                <w:szCs w:val="19"/>
              </w:rPr>
              <w:t>情节严重的，</w:t>
            </w:r>
            <w:r>
              <w:rPr>
                <w:rFonts w:ascii="宋体" w:hAnsi="宋体" w:eastAsia="宋体" w:cs="宋体"/>
                <w:sz w:val="19"/>
                <w:szCs w:val="19"/>
              </w:rPr>
              <w:t xml:space="preserve"> </w:t>
            </w:r>
            <w:r>
              <w:rPr>
                <w:rFonts w:ascii="宋体" w:hAnsi="宋体" w:eastAsia="宋体" w:cs="宋体"/>
                <w:spacing w:val="7"/>
                <w:sz w:val="19"/>
                <w:szCs w:val="19"/>
              </w:rPr>
              <w:t>由许可机关吊销有关许可：(一)生产者、经营者不配</w:t>
            </w:r>
            <w:r>
              <w:rPr>
                <w:rFonts w:ascii="宋体" w:hAnsi="宋体" w:eastAsia="宋体" w:cs="宋体"/>
                <w:spacing w:val="6"/>
                <w:sz w:val="19"/>
                <w:szCs w:val="19"/>
              </w:rPr>
              <w:t>合产品质量监督部门缺陷调查；(二)生</w:t>
            </w:r>
            <w:r>
              <w:rPr>
                <w:rFonts w:ascii="宋体" w:hAnsi="宋体" w:eastAsia="宋体" w:cs="宋体"/>
                <w:sz w:val="19"/>
                <w:szCs w:val="19"/>
              </w:rPr>
              <w:t xml:space="preserve"> </w:t>
            </w:r>
            <w:r>
              <w:rPr>
                <w:rFonts w:ascii="宋体" w:hAnsi="宋体" w:eastAsia="宋体" w:cs="宋体"/>
                <w:spacing w:val="10"/>
                <w:sz w:val="19"/>
                <w:szCs w:val="19"/>
              </w:rPr>
              <w:t>产者未按照已备案的召回计划实施召回；(三)生产者未将召回计划通报销售者。</w:t>
            </w:r>
          </w:p>
        </w:tc>
        <w:tc>
          <w:tcPr>
            <w:tcW w:w="1039" w:type="dxa"/>
          </w:tcPr>
          <w:p>
            <w:pPr>
              <w:spacing w:line="352" w:lineRule="auto"/>
            </w:pPr>
          </w:p>
          <w:p>
            <w:pPr>
              <w:spacing w:line="352"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43" w:lineRule="auto"/>
            </w:pPr>
          </w:p>
          <w:p>
            <w:pPr>
              <w:spacing w:line="343"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73" w:header="0" w:footer="0" w:gutter="0"/>
          <w:pgNumType w:fmt="decimal"/>
          <w:cols w:space="720" w:num="1"/>
        </w:sectPr>
      </w:pPr>
    </w:p>
    <w:p>
      <w:r>
        <mc:AlternateContent>
          <mc:Choice Requires="wps">
            <w:drawing>
              <wp:anchor distT="0" distB="0" distL="114300" distR="114300" simplePos="0" relativeHeight="251864064" behindDoc="0" locked="0" layoutInCell="0" allowOverlap="1">
                <wp:simplePos x="0" y="0"/>
                <wp:positionH relativeFrom="page">
                  <wp:posOffset>723265</wp:posOffset>
                </wp:positionH>
                <wp:positionV relativeFrom="page">
                  <wp:posOffset>5746750</wp:posOffset>
                </wp:positionV>
                <wp:extent cx="325120" cy="762635"/>
                <wp:effectExtent l="0" t="0" r="0" b="0"/>
                <wp:wrapNone/>
                <wp:docPr id="222" name="文本框 176"/>
                <wp:cNvGraphicFramePr/>
                <a:graphic xmlns:a="http://schemas.openxmlformats.org/drawingml/2006/main">
                  <a:graphicData uri="http://schemas.microsoft.com/office/word/2010/wordprocessingShape">
                    <wps:wsp>
                      <wps:cNvSpPr txBox="1"/>
                      <wps:spPr>
                        <a:xfrm>
                          <a:off x="0" y="0"/>
                          <a:ext cx="325120" cy="762635"/>
                        </a:xfrm>
                        <a:prstGeom prst="rect">
                          <a:avLst/>
                        </a:prstGeom>
                        <a:noFill/>
                        <a:ln>
                          <a:noFill/>
                        </a:ln>
                      </wps:spPr>
                      <wps:txbx>
                        <w:txbxContent>
                          <w:p>
                            <w:pPr>
                              <w:spacing w:before="20" w:line="180" w:lineRule="auto"/>
                              <w:ind w:left="20"/>
                              <w:rPr>
                                <w:rFonts w:ascii="宋体" w:hAnsi="宋体" w:eastAsia="宋体" w:cs="宋体"/>
                                <w:sz w:val="47"/>
                                <w:szCs w:val="47"/>
                              </w:rPr>
                            </w:pPr>
                          </w:p>
                        </w:txbxContent>
                      </wps:txbx>
                      <wps:bodyPr vert="eaVert" lIns="0" tIns="0" rIns="0" bIns="0" upright="1"/>
                    </wps:wsp>
                  </a:graphicData>
                </a:graphic>
              </wp:anchor>
            </w:drawing>
          </mc:Choice>
          <mc:Fallback>
            <w:pict>
              <v:shape id="文本框 176" o:spid="_x0000_s1026" o:spt="202" type="#_x0000_t202" style="position:absolute;left:0pt;margin-left:56.95pt;margin-top:452.5pt;height:60.05pt;width:25.6pt;mso-position-horizontal-relative:page;mso-position-vertical-relative:page;z-index:251864064;mso-width-relative:page;mso-height-relative:page;" filled="f" stroked="f" coordsize="21600,21600" o:allowincell="f" o:gfxdata="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sQs6L1wAAAAwBAAAPAAAAAAAAAAEAIAAAACIAAABkcnMvZG93bnJl&#10;di54bWxQSwECFAAUAAAACACHTuJAkSNEXc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7"/>
                          <w:szCs w:val="47"/>
                        </w:rPr>
                      </w:pPr>
                    </w:p>
                  </w:txbxContent>
                </v:textbox>
              </v:shape>
            </w:pict>
          </mc:Fallback>
        </mc:AlternateContent>
      </w:r>
    </w:p>
    <w:p/>
    <w:p/>
    <w:p>
      <w:pPr>
        <w:spacing w:line="143" w:lineRule="auto"/>
        <w:rPr>
          <w:sz w:val="2"/>
        </w:rPr>
      </w:pPr>
    </w:p>
    <w:tbl>
      <w:tblPr>
        <w:tblStyle w:val="7"/>
        <w:tblW w:w="1284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0"/>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291"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39" w:type="dxa"/>
          </w:tcPr>
          <w:p>
            <w:pPr>
              <w:spacing w:before="77" w:line="220" w:lineRule="auto"/>
              <w:ind w:left="200"/>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85" w:line="267" w:lineRule="auto"/>
              <w:ind w:left="121" w:right="74"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6" w:hRule="atLeast"/>
        </w:trPr>
        <w:tc>
          <w:tcPr>
            <w:tcW w:w="614" w:type="dxa"/>
          </w:tcPr>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184" w:lineRule="auto"/>
              <w:ind w:left="10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394</w:t>
            </w:r>
          </w:p>
        </w:tc>
        <w:tc>
          <w:tcPr>
            <w:tcW w:w="1249" w:type="dxa"/>
          </w:tcPr>
          <w:p>
            <w:pPr>
              <w:spacing w:before="80" w:line="219" w:lineRule="auto"/>
              <w:ind w:left="110"/>
              <w:rPr>
                <w:rFonts w:ascii="宋体" w:hAnsi="宋体" w:eastAsia="宋体" w:cs="宋体"/>
                <w:sz w:val="20"/>
                <w:szCs w:val="20"/>
              </w:rPr>
            </w:pPr>
            <w:r>
              <w:rPr>
                <w:rFonts w:ascii="宋体" w:hAnsi="宋体" w:eastAsia="宋体" w:cs="宋体"/>
                <w:spacing w:val="-2"/>
                <w:sz w:val="20"/>
                <w:szCs w:val="20"/>
              </w:rPr>
              <w:t>对生产者未</w:t>
            </w:r>
          </w:p>
          <w:p>
            <w:pPr>
              <w:spacing w:before="102" w:line="219" w:lineRule="auto"/>
              <w:ind w:left="110"/>
              <w:rPr>
                <w:rFonts w:ascii="宋体" w:hAnsi="宋体" w:eastAsia="宋体" w:cs="宋体"/>
                <w:sz w:val="20"/>
                <w:szCs w:val="20"/>
              </w:rPr>
            </w:pPr>
            <w:r>
              <w:rPr>
                <w:rFonts w:ascii="宋体" w:hAnsi="宋体" w:eastAsia="宋体" w:cs="宋体"/>
                <w:spacing w:val="-2"/>
                <w:sz w:val="20"/>
                <w:szCs w:val="20"/>
              </w:rPr>
              <w:t>按规定更新</w:t>
            </w:r>
          </w:p>
          <w:p>
            <w:pPr>
              <w:spacing w:before="62" w:line="219" w:lineRule="auto"/>
              <w:ind w:left="110"/>
              <w:rPr>
                <w:rFonts w:ascii="宋体" w:hAnsi="宋体" w:eastAsia="宋体" w:cs="宋体"/>
                <w:sz w:val="20"/>
                <w:szCs w:val="20"/>
              </w:rPr>
            </w:pPr>
            <w:r>
              <w:rPr>
                <w:rFonts w:ascii="宋体" w:hAnsi="宋体" w:eastAsia="宋体" w:cs="宋体"/>
                <w:spacing w:val="20"/>
                <w:sz w:val="20"/>
                <w:szCs w:val="20"/>
              </w:rPr>
              <w:t>备案信息，</w:t>
            </w:r>
          </w:p>
          <w:p>
            <w:pPr>
              <w:spacing w:before="93" w:line="220" w:lineRule="auto"/>
              <w:ind w:left="110"/>
              <w:rPr>
                <w:rFonts w:ascii="宋体" w:hAnsi="宋体" w:eastAsia="宋体" w:cs="宋体"/>
                <w:sz w:val="20"/>
                <w:szCs w:val="20"/>
              </w:rPr>
            </w:pPr>
            <w:r>
              <w:rPr>
                <w:rFonts w:ascii="宋体" w:hAnsi="宋体" w:eastAsia="宋体" w:cs="宋体"/>
                <w:spacing w:val="-2"/>
                <w:sz w:val="20"/>
                <w:szCs w:val="20"/>
              </w:rPr>
              <w:t>提交调查分</w:t>
            </w:r>
          </w:p>
          <w:p>
            <w:pPr>
              <w:spacing w:before="51" w:line="220" w:lineRule="auto"/>
              <w:ind w:left="110"/>
              <w:rPr>
                <w:rFonts w:ascii="宋体" w:hAnsi="宋体" w:eastAsia="宋体" w:cs="宋体"/>
                <w:sz w:val="20"/>
                <w:szCs w:val="20"/>
              </w:rPr>
            </w:pPr>
            <w:r>
              <w:rPr>
                <w:rFonts w:ascii="宋体" w:hAnsi="宋体" w:eastAsia="宋体" w:cs="宋体"/>
                <w:spacing w:val="-2"/>
                <w:sz w:val="20"/>
                <w:szCs w:val="20"/>
              </w:rPr>
              <w:t>析结果、保</w:t>
            </w:r>
          </w:p>
          <w:p>
            <w:pPr>
              <w:spacing w:before="81" w:line="219" w:lineRule="auto"/>
              <w:ind w:left="211"/>
              <w:rPr>
                <w:rFonts w:ascii="宋体" w:hAnsi="宋体" w:eastAsia="宋体" w:cs="宋体"/>
                <w:sz w:val="20"/>
                <w:szCs w:val="20"/>
              </w:rPr>
            </w:pPr>
            <w:r>
              <w:rPr>
                <w:rFonts w:ascii="宋体" w:hAnsi="宋体" w:eastAsia="宋体" w:cs="宋体"/>
                <w:spacing w:val="-2"/>
                <w:sz w:val="20"/>
                <w:szCs w:val="20"/>
              </w:rPr>
              <w:t>存召回记</w:t>
            </w:r>
          </w:p>
          <w:p>
            <w:pPr>
              <w:spacing w:before="82" w:line="219" w:lineRule="auto"/>
              <w:ind w:left="110"/>
              <w:rPr>
                <w:rFonts w:ascii="宋体" w:hAnsi="宋体" w:eastAsia="宋体" w:cs="宋体"/>
                <w:sz w:val="20"/>
                <w:szCs w:val="20"/>
              </w:rPr>
            </w:pPr>
            <w:r>
              <w:rPr>
                <w:rFonts w:ascii="宋体" w:hAnsi="宋体" w:eastAsia="宋体" w:cs="宋体"/>
                <w:spacing w:val="5"/>
                <w:sz w:val="20"/>
                <w:szCs w:val="20"/>
              </w:rPr>
              <w:t>录、发布召</w:t>
            </w:r>
          </w:p>
          <w:p>
            <w:pPr>
              <w:spacing w:before="84" w:line="219" w:lineRule="auto"/>
              <w:ind w:left="110"/>
              <w:rPr>
                <w:rFonts w:ascii="宋体" w:hAnsi="宋体" w:eastAsia="宋体" w:cs="宋体"/>
                <w:sz w:val="20"/>
                <w:szCs w:val="20"/>
              </w:rPr>
            </w:pPr>
            <w:r>
              <w:rPr>
                <w:rFonts w:ascii="宋体" w:hAnsi="宋体" w:eastAsia="宋体" w:cs="宋体"/>
                <w:spacing w:val="2"/>
                <w:sz w:val="20"/>
                <w:szCs w:val="20"/>
              </w:rPr>
              <w:t>回信息等行</w:t>
            </w:r>
          </w:p>
          <w:p>
            <w:pPr>
              <w:spacing w:before="73" w:line="220" w:lineRule="auto"/>
              <w:ind w:left="110"/>
              <w:rPr>
                <w:rFonts w:ascii="宋体" w:hAnsi="宋体" w:eastAsia="宋体" w:cs="宋体"/>
                <w:sz w:val="20"/>
                <w:szCs w:val="20"/>
              </w:rPr>
            </w:pPr>
            <w:r>
              <w:rPr>
                <w:rFonts w:ascii="宋体" w:hAnsi="宋体" w:eastAsia="宋体" w:cs="宋体"/>
                <w:spacing w:val="-2"/>
                <w:sz w:val="20"/>
                <w:szCs w:val="20"/>
              </w:rPr>
              <w:t>为的行政处</w:t>
            </w:r>
          </w:p>
          <w:p>
            <w:pPr>
              <w:spacing w:before="65" w:line="224" w:lineRule="auto"/>
              <w:ind w:left="100"/>
              <w:rPr>
                <w:rFonts w:ascii="宋体" w:hAnsi="宋体" w:eastAsia="宋体" w:cs="宋体"/>
                <w:sz w:val="20"/>
                <w:szCs w:val="20"/>
              </w:rPr>
            </w:pPr>
            <w:r>
              <w:rPr>
                <w:rFonts w:ascii="宋体" w:hAnsi="宋体" w:eastAsia="宋体" w:cs="宋体"/>
                <w:sz w:val="20"/>
                <w:szCs w:val="20"/>
              </w:rPr>
              <w:t>罚</w:t>
            </w:r>
          </w:p>
        </w:tc>
        <w:tc>
          <w:tcPr>
            <w:tcW w:w="620" w:type="dxa"/>
          </w:tcPr>
          <w:p>
            <w:pPr>
              <w:spacing w:line="251" w:lineRule="auto"/>
            </w:pPr>
          </w:p>
          <w:p>
            <w:pPr>
              <w:spacing w:line="251" w:lineRule="auto"/>
            </w:pPr>
          </w:p>
          <w:p>
            <w:pPr>
              <w:spacing w:line="252" w:lineRule="auto"/>
            </w:pPr>
          </w:p>
          <w:p>
            <w:pPr>
              <w:spacing w:line="252" w:lineRule="auto"/>
            </w:pPr>
          </w:p>
          <w:p>
            <w:pPr>
              <w:spacing w:line="252"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6" w:lineRule="auto"/>
            </w:pPr>
          </w:p>
          <w:p>
            <w:pPr>
              <w:spacing w:line="267" w:lineRule="auto"/>
            </w:pPr>
          </w:p>
          <w:p>
            <w:pPr>
              <w:spacing w:line="267"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《缺陷汽车产品召回管理条例实施办法》</w:t>
            </w:r>
          </w:p>
          <w:p>
            <w:pPr>
              <w:spacing w:before="72" w:line="288" w:lineRule="auto"/>
              <w:ind w:left="111"/>
              <w:rPr>
                <w:rFonts w:ascii="宋体" w:hAnsi="宋体" w:eastAsia="宋体" w:cs="宋体"/>
                <w:sz w:val="19"/>
                <w:szCs w:val="19"/>
              </w:rPr>
            </w:pPr>
            <w:r>
              <w:rPr>
                <w:rFonts w:ascii="宋体" w:hAnsi="宋体" w:eastAsia="宋体" w:cs="宋体"/>
                <w:spacing w:val="4"/>
                <w:sz w:val="19"/>
                <w:szCs w:val="19"/>
              </w:rPr>
              <w:t>第三十五条：生产者违反本办法规定，有下列行为之一的，责令限期改正；逾期未改正的</w:t>
            </w:r>
            <w:r>
              <w:rPr>
                <w:rFonts w:ascii="宋体" w:hAnsi="宋体" w:eastAsia="宋体" w:cs="宋体"/>
                <w:spacing w:val="3"/>
                <w:sz w:val="19"/>
                <w:szCs w:val="19"/>
              </w:rPr>
              <w:t>，处</w:t>
            </w:r>
            <w:r>
              <w:rPr>
                <w:rFonts w:ascii="宋体" w:hAnsi="宋体" w:eastAsia="宋体" w:cs="宋体"/>
                <w:sz w:val="19"/>
                <w:szCs w:val="19"/>
              </w:rPr>
              <w:t xml:space="preserve"> </w:t>
            </w:r>
            <w:r>
              <w:rPr>
                <w:rFonts w:ascii="宋体" w:hAnsi="宋体" w:eastAsia="宋体" w:cs="宋体"/>
                <w:spacing w:val="10"/>
                <w:sz w:val="19"/>
                <w:szCs w:val="19"/>
              </w:rPr>
              <w:t>以1万元以上3万元以下罚款：(一)未按规定更新备案信息的；(二)未按规定提交调查分析</w:t>
            </w:r>
            <w:r>
              <w:rPr>
                <w:rFonts w:ascii="宋体" w:hAnsi="宋体" w:eastAsia="宋体" w:cs="宋体"/>
                <w:spacing w:val="5"/>
                <w:sz w:val="19"/>
                <w:szCs w:val="19"/>
              </w:rPr>
              <w:t xml:space="preserve">  </w:t>
            </w:r>
            <w:r>
              <w:rPr>
                <w:rFonts w:ascii="宋体" w:hAnsi="宋体" w:eastAsia="宋体" w:cs="宋体"/>
                <w:spacing w:val="10"/>
                <w:sz w:val="19"/>
                <w:szCs w:val="19"/>
              </w:rPr>
              <w:t>结果的；(三)未按规定保存汽车产品召回记录的；(四)未按规定</w:t>
            </w:r>
            <w:r>
              <w:rPr>
                <w:rFonts w:ascii="宋体" w:hAnsi="宋体" w:eastAsia="宋体" w:cs="宋体"/>
                <w:spacing w:val="9"/>
                <w:sz w:val="19"/>
                <w:szCs w:val="19"/>
              </w:rPr>
              <w:t>发布缺陷汽车产品信息和</w:t>
            </w:r>
            <w:r>
              <w:rPr>
                <w:rFonts w:ascii="宋体" w:hAnsi="宋体" w:eastAsia="宋体" w:cs="宋体"/>
                <w:sz w:val="19"/>
                <w:szCs w:val="19"/>
              </w:rPr>
              <w:t xml:space="preserve">  </w:t>
            </w:r>
            <w:r>
              <w:rPr>
                <w:rFonts w:ascii="宋体" w:hAnsi="宋体" w:eastAsia="宋体" w:cs="宋体"/>
                <w:spacing w:val="25"/>
                <w:sz w:val="19"/>
                <w:szCs w:val="19"/>
              </w:rPr>
              <w:t>召回信息的。</w:t>
            </w:r>
          </w:p>
        </w:tc>
        <w:tc>
          <w:tcPr>
            <w:tcW w:w="1039" w:type="dxa"/>
          </w:tcPr>
          <w:p>
            <w:pPr>
              <w:spacing w:line="261" w:lineRule="auto"/>
            </w:pPr>
          </w:p>
          <w:p>
            <w:pPr>
              <w:spacing w:line="261" w:lineRule="auto"/>
            </w:pPr>
          </w:p>
          <w:p>
            <w:pPr>
              <w:spacing w:line="261" w:lineRule="auto"/>
            </w:pPr>
          </w:p>
          <w:p>
            <w:pPr>
              <w:spacing w:line="261" w:lineRule="auto"/>
            </w:pPr>
          </w:p>
          <w:p>
            <w:pPr>
              <w:spacing w:line="261" w:lineRule="auto"/>
            </w:pPr>
          </w:p>
          <w:p>
            <w:pPr>
              <w:spacing w:before="65" w:line="244"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8" w:lineRule="auto"/>
            </w:pPr>
          </w:p>
          <w:p>
            <w:pPr>
              <w:spacing w:line="258" w:lineRule="auto"/>
            </w:pPr>
          </w:p>
          <w:p>
            <w:pPr>
              <w:spacing w:line="258" w:lineRule="auto"/>
            </w:pPr>
          </w:p>
          <w:p>
            <w:pPr>
              <w:spacing w:line="258" w:lineRule="auto"/>
            </w:pPr>
          </w:p>
          <w:p>
            <w:pPr>
              <w:spacing w:before="65" w:line="261"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7" w:hRule="atLeast"/>
        </w:trPr>
        <w:tc>
          <w:tcPr>
            <w:tcW w:w="614" w:type="dxa"/>
          </w:tcPr>
          <w:p>
            <w:pPr>
              <w:spacing w:line="261" w:lineRule="auto"/>
            </w:pPr>
          </w:p>
          <w:p>
            <w:pPr>
              <w:spacing w:line="262" w:lineRule="auto"/>
            </w:pPr>
          </w:p>
          <w:p>
            <w:pPr>
              <w:spacing w:line="262" w:lineRule="auto"/>
            </w:pPr>
          </w:p>
          <w:p>
            <w:pPr>
              <w:spacing w:before="65" w:line="183" w:lineRule="auto"/>
              <w:ind w:left="10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395</w:t>
            </w:r>
          </w:p>
        </w:tc>
        <w:tc>
          <w:tcPr>
            <w:tcW w:w="1249" w:type="dxa"/>
          </w:tcPr>
          <w:p>
            <w:pPr>
              <w:spacing w:before="154" w:line="280" w:lineRule="auto"/>
              <w:ind w:left="70" w:right="135" w:firstLine="40"/>
              <w:jc w:val="both"/>
              <w:rPr>
                <w:rFonts w:ascii="宋体" w:hAnsi="宋体" w:eastAsia="宋体" w:cs="宋体"/>
                <w:sz w:val="20"/>
                <w:szCs w:val="20"/>
              </w:rPr>
            </w:pPr>
            <w:r>
              <w:rPr>
                <w:rFonts w:ascii="宋体" w:hAnsi="宋体" w:eastAsia="宋体" w:cs="宋体"/>
                <w:spacing w:val="-2"/>
                <w:sz w:val="20"/>
                <w:szCs w:val="20"/>
              </w:rPr>
              <w:t>对零部件生</w:t>
            </w:r>
            <w:r>
              <w:rPr>
                <w:rFonts w:ascii="宋体" w:hAnsi="宋体" w:eastAsia="宋体" w:cs="宋体"/>
                <w:spacing w:val="1"/>
                <w:sz w:val="20"/>
                <w:szCs w:val="20"/>
              </w:rPr>
              <w:t xml:space="preserve"> </w:t>
            </w:r>
            <w:r>
              <w:rPr>
                <w:rFonts w:ascii="宋体" w:hAnsi="宋体" w:eastAsia="宋体" w:cs="宋体"/>
                <w:spacing w:val="6"/>
                <w:sz w:val="20"/>
                <w:szCs w:val="20"/>
              </w:rPr>
              <w:t>产者不配合</w:t>
            </w:r>
            <w:r>
              <w:rPr>
                <w:rFonts w:ascii="宋体" w:hAnsi="宋体" w:eastAsia="宋体" w:cs="宋体"/>
                <w:spacing w:val="1"/>
                <w:sz w:val="20"/>
                <w:szCs w:val="20"/>
              </w:rPr>
              <w:t xml:space="preserve"> </w:t>
            </w:r>
            <w:r>
              <w:rPr>
                <w:rFonts w:ascii="宋体" w:hAnsi="宋体" w:eastAsia="宋体" w:cs="宋体"/>
                <w:spacing w:val="6"/>
                <w:sz w:val="20"/>
                <w:szCs w:val="20"/>
              </w:rPr>
              <w:t>缺陷调查行</w:t>
            </w:r>
            <w:r>
              <w:rPr>
                <w:rFonts w:ascii="宋体" w:hAnsi="宋体" w:eastAsia="宋体" w:cs="宋体"/>
                <w:spacing w:val="1"/>
                <w:sz w:val="20"/>
                <w:szCs w:val="20"/>
              </w:rPr>
              <w:t xml:space="preserve"> </w:t>
            </w:r>
            <w:r>
              <w:rPr>
                <w:rFonts w:ascii="宋体" w:hAnsi="宋体" w:eastAsia="宋体" w:cs="宋体"/>
                <w:spacing w:val="5"/>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0" w:type="dxa"/>
          </w:tcPr>
          <w:p>
            <w:pPr>
              <w:spacing w:line="283" w:lineRule="auto"/>
            </w:pPr>
          </w:p>
          <w:p>
            <w:pPr>
              <w:spacing w:line="283" w:lineRule="auto"/>
            </w:pPr>
          </w:p>
          <w:p>
            <w:pPr>
              <w:spacing w:before="65" w:line="266"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06"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《缺陷汽车产品召回管理条例实施办法》</w:t>
            </w:r>
          </w:p>
          <w:p>
            <w:pPr>
              <w:spacing w:before="82" w:line="266" w:lineRule="auto"/>
              <w:ind w:left="111" w:firstLine="9"/>
              <w:rPr>
                <w:rFonts w:ascii="宋体" w:hAnsi="宋体" w:eastAsia="宋体" w:cs="宋体"/>
                <w:sz w:val="19"/>
                <w:szCs w:val="19"/>
              </w:rPr>
            </w:pPr>
            <w:r>
              <w:rPr>
                <w:rFonts w:ascii="宋体" w:hAnsi="宋体" w:eastAsia="宋体" w:cs="宋体"/>
                <w:spacing w:val="9"/>
                <w:sz w:val="19"/>
                <w:szCs w:val="19"/>
              </w:rPr>
              <w:t>第三十六条；零部件生产者违反本办法规定不配合</w:t>
            </w:r>
            <w:r>
              <w:rPr>
                <w:rFonts w:ascii="宋体" w:hAnsi="宋体" w:eastAsia="宋体" w:cs="宋体"/>
                <w:spacing w:val="8"/>
                <w:sz w:val="19"/>
                <w:szCs w:val="19"/>
              </w:rPr>
              <w:t>缺陷调查的，责令限期改正；逾期未改正</w:t>
            </w:r>
            <w:r>
              <w:rPr>
                <w:rFonts w:ascii="宋体" w:hAnsi="宋体" w:eastAsia="宋体" w:cs="宋体"/>
                <w:sz w:val="19"/>
                <w:szCs w:val="19"/>
              </w:rPr>
              <w:t xml:space="preserve"> </w:t>
            </w:r>
            <w:r>
              <w:rPr>
                <w:rFonts w:ascii="宋体" w:hAnsi="宋体" w:eastAsia="宋体" w:cs="宋体"/>
                <w:spacing w:val="14"/>
                <w:sz w:val="19"/>
                <w:szCs w:val="19"/>
              </w:rPr>
              <w:t>的，处以1万元以上3万元以下罚款。</w:t>
            </w:r>
          </w:p>
        </w:tc>
        <w:tc>
          <w:tcPr>
            <w:tcW w:w="1039" w:type="dxa"/>
          </w:tcPr>
          <w:p>
            <w:pPr>
              <w:spacing w:line="288" w:lineRule="auto"/>
            </w:pPr>
          </w:p>
          <w:p>
            <w:pPr>
              <w:spacing w:line="288" w:lineRule="auto"/>
            </w:pPr>
          </w:p>
          <w:p>
            <w:pPr>
              <w:spacing w:before="65" w:line="257"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8" w:lineRule="auto"/>
            </w:pPr>
          </w:p>
          <w:p>
            <w:pPr>
              <w:spacing w:line="289" w:lineRule="auto"/>
            </w:pPr>
          </w:p>
          <w:p>
            <w:pPr>
              <w:spacing w:before="65" w:line="261"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60" w:h="12080"/>
          <w:pgMar w:top="1026" w:right="2254" w:bottom="400" w:left="1303" w:header="0" w:footer="0" w:gutter="0"/>
          <w:pgNumType w:fmt="decimal"/>
          <w:cols w:space="720" w:num="1"/>
        </w:sectPr>
      </w:pPr>
    </w:p>
    <w:p>
      <w:r>
        <mc:AlternateContent>
          <mc:Choice Requires="wps">
            <w:drawing>
              <wp:anchor distT="0" distB="0" distL="114300" distR="114300" simplePos="0" relativeHeight="251865088" behindDoc="0" locked="0" layoutInCell="0" allowOverlap="1">
                <wp:simplePos x="0" y="0"/>
                <wp:positionH relativeFrom="page">
                  <wp:posOffset>481965</wp:posOffset>
                </wp:positionH>
                <wp:positionV relativeFrom="page">
                  <wp:posOffset>1565910</wp:posOffset>
                </wp:positionV>
                <wp:extent cx="868680" cy="264160"/>
                <wp:effectExtent l="302260" t="0" r="0" b="0"/>
                <wp:wrapNone/>
                <wp:docPr id="223" name="TextBox 50"/>
                <wp:cNvGraphicFramePr/>
                <a:graphic xmlns:a="http://schemas.openxmlformats.org/drawingml/2006/main">
                  <a:graphicData uri="http://schemas.microsoft.com/office/word/2010/wordprocessingShape">
                    <wps:wsp>
                      <wps:cNvSpPr txBox="1"/>
                      <wps:spPr>
                        <a:xfrm rot="5400000">
                          <a:off x="482275" y="1566090"/>
                          <a:ext cx="868680" cy="264159"/>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 o:spid="_x0000_s1026" o:spt="202" type="#_x0000_t202" style="position:absolute;left:0pt;margin-left:37.95pt;margin-top:123.3pt;height:20.8pt;width:68.4pt;mso-position-horizontal-relative:page;mso-position-vertical-relative:page;rotation:5898240f;z-index:251865088;mso-width-relative:page;mso-height-relative:page;" filled="f" stroked="f" coordsize="21600,21600" o:allowincell="f" o:gfxdata="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nPjS1wAAAAoBAAAPAAAAAAAAAAEAIAAAACIAAABkcnMvZG93bnJl&#10;di54bWxQSwECFAAUAAAACACHTuJAR0zuKDcCAAB6BAAADgAAAAAAAAABACAAAAAmAQAAZHJzL2Uy&#10;b0RvYy54bWxQSwUGAAAAAAYABgBZAQAAzwUAAAAA&#10;">
                <v:fill on="f" focussize="0,0"/>
                <v:stroke on="f" weight="0pt"/>
                <v:imagedata o:title=""/>
                <o:lock v:ext="edit" aspectratio="f"/>
                <v:textbox inset="0mm,0mm,0mm,0mm">
                  <w:txbxContent>
                    <w:p/>
                  </w:txbxContent>
                </v:textbox>
              </v:shape>
            </w:pict>
          </mc:Fallback>
        </mc:AlternateContent>
      </w:r>
    </w:p>
    <w:p/>
    <w:p/>
    <w:p>
      <w:pPr>
        <w:spacing w:line="33" w:lineRule="exact"/>
      </w:pPr>
    </w:p>
    <w:tbl>
      <w:tblPr>
        <w:tblStyle w:val="7"/>
        <w:tblW w:w="12839"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19"/>
        <w:gridCol w:w="806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34" w:type="dxa"/>
            <w:vMerge w:val="restart"/>
            <w:tcBorders>
              <w:bottom w:val="nil"/>
            </w:tcBorders>
          </w:tcPr>
          <w:p>
            <w:pPr>
              <w:spacing w:line="42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2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2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06" w:line="258" w:lineRule="auto"/>
              <w:ind w:left="111" w:right="119" w:firstLine="1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06" w:line="257" w:lineRule="auto"/>
              <w:ind w:left="122" w:right="8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34" w:type="dxa"/>
          </w:tcPr>
          <w:p/>
        </w:tc>
        <w:tc>
          <w:tcPr>
            <w:tcW w:w="1239" w:type="dxa"/>
          </w:tcPr>
          <w:p/>
        </w:tc>
        <w:tc>
          <w:tcPr>
            <w:tcW w:w="619" w:type="dxa"/>
          </w:tcPr>
          <w:p/>
        </w:tc>
        <w:tc>
          <w:tcPr>
            <w:tcW w:w="8064" w:type="dxa"/>
          </w:tcPr>
          <w:p>
            <w:pPr>
              <w:spacing w:before="99" w:line="253" w:lineRule="auto"/>
              <w:ind w:left="82" w:right="178"/>
              <w:rPr>
                <w:rFonts w:ascii="宋体" w:hAnsi="宋体" w:eastAsia="宋体" w:cs="宋体"/>
                <w:sz w:val="20"/>
                <w:szCs w:val="20"/>
              </w:rPr>
            </w:pPr>
            <w:r>
              <w:rPr>
                <w:rFonts w:ascii="宋体" w:hAnsi="宋体" w:eastAsia="宋体" w:cs="宋体"/>
                <w:sz w:val="20"/>
                <w:szCs w:val="20"/>
              </w:rPr>
              <w:t>第十一条第二款：生产者和其他经营者应当配合市场监督管理部门开展</w:t>
            </w:r>
            <w:r>
              <w:rPr>
                <w:rFonts w:ascii="宋体" w:hAnsi="宋体" w:eastAsia="宋体" w:cs="宋体"/>
                <w:spacing w:val="-1"/>
                <w:sz w:val="20"/>
                <w:szCs w:val="20"/>
              </w:rPr>
              <w:t>的缺陷调查，提供</w:t>
            </w:r>
            <w:r>
              <w:rPr>
                <w:rFonts w:ascii="宋体" w:hAnsi="宋体" w:eastAsia="宋体" w:cs="宋体"/>
                <w:sz w:val="20"/>
                <w:szCs w:val="20"/>
              </w:rPr>
              <w:t xml:space="preserve"> </w:t>
            </w:r>
            <w:r>
              <w:rPr>
                <w:rFonts w:ascii="宋体" w:hAnsi="宋体" w:eastAsia="宋体" w:cs="宋体"/>
                <w:spacing w:val="5"/>
                <w:sz w:val="20"/>
                <w:szCs w:val="20"/>
              </w:rPr>
              <w:t>调查需要的资料、消费品和专用设备等。</w:t>
            </w:r>
          </w:p>
          <w:p>
            <w:pPr>
              <w:spacing w:before="50" w:line="288" w:lineRule="auto"/>
              <w:ind w:left="82"/>
              <w:rPr>
                <w:rFonts w:ascii="宋体" w:hAnsi="宋体" w:eastAsia="宋体" w:cs="宋体"/>
                <w:sz w:val="19"/>
                <w:szCs w:val="19"/>
              </w:rPr>
            </w:pPr>
            <w:r>
              <w:rPr>
                <w:rFonts w:ascii="宋体" w:hAnsi="宋体" w:eastAsia="宋体" w:cs="宋体"/>
                <w:spacing w:val="9"/>
                <w:sz w:val="19"/>
                <w:szCs w:val="19"/>
              </w:rPr>
              <w:t>第十五条：生产者认为消费品存在缺陷或者被责令实施召回的，应当立即停止生产、销售、</w:t>
            </w:r>
            <w:r>
              <w:rPr>
                <w:rFonts w:ascii="宋体" w:hAnsi="宋体" w:eastAsia="宋体" w:cs="宋体"/>
                <w:spacing w:val="6"/>
                <w:sz w:val="19"/>
                <w:szCs w:val="19"/>
              </w:rPr>
              <w:t xml:space="preserve"> </w:t>
            </w:r>
            <w:r>
              <w:rPr>
                <w:rFonts w:ascii="宋体" w:hAnsi="宋体" w:eastAsia="宋体" w:cs="宋体"/>
                <w:spacing w:val="8"/>
                <w:sz w:val="19"/>
                <w:szCs w:val="19"/>
              </w:rPr>
              <w:t>进口缺陷消费品，通知其他经营者停止经营。生产者应当承担消费者因消费品被召回支出</w:t>
            </w:r>
            <w:r>
              <w:rPr>
                <w:rFonts w:ascii="宋体" w:hAnsi="宋体" w:eastAsia="宋体" w:cs="宋体"/>
                <w:spacing w:val="1"/>
                <w:sz w:val="19"/>
                <w:szCs w:val="19"/>
              </w:rPr>
              <w:t xml:space="preserve">   </w:t>
            </w:r>
            <w:r>
              <w:rPr>
                <w:rFonts w:ascii="宋体" w:hAnsi="宋体" w:eastAsia="宋体" w:cs="宋体"/>
                <w:spacing w:val="23"/>
                <w:sz w:val="19"/>
                <w:szCs w:val="19"/>
              </w:rPr>
              <w:t>的必要费用。</w:t>
            </w:r>
          </w:p>
          <w:p>
            <w:pPr>
              <w:spacing w:before="72" w:line="275" w:lineRule="auto"/>
              <w:ind w:left="82"/>
              <w:rPr>
                <w:rFonts w:ascii="宋体" w:hAnsi="宋体" w:eastAsia="宋体" w:cs="宋体"/>
                <w:sz w:val="19"/>
                <w:szCs w:val="19"/>
              </w:rPr>
            </w:pPr>
            <w:r>
              <w:rPr>
                <w:rFonts w:ascii="宋体" w:hAnsi="宋体" w:eastAsia="宋体" w:cs="宋体"/>
                <w:spacing w:val="9"/>
                <w:sz w:val="19"/>
                <w:szCs w:val="19"/>
              </w:rPr>
              <w:t>第十六条：其他经营者接到生产者通知的，应当立即停止经营存在缺陷的消费品，并协助生</w:t>
            </w:r>
            <w:r>
              <w:rPr>
                <w:rFonts w:ascii="宋体" w:hAnsi="宋体" w:eastAsia="宋体" w:cs="宋体"/>
                <w:spacing w:val="10"/>
                <w:sz w:val="19"/>
                <w:szCs w:val="19"/>
              </w:rPr>
              <w:t xml:space="preserve"> </w:t>
            </w:r>
            <w:r>
              <w:rPr>
                <w:rFonts w:ascii="宋体" w:hAnsi="宋体" w:eastAsia="宋体" w:cs="宋体"/>
                <w:spacing w:val="23"/>
                <w:sz w:val="19"/>
                <w:szCs w:val="19"/>
              </w:rPr>
              <w:t>产者实施召回。</w:t>
            </w:r>
          </w:p>
          <w:p>
            <w:pPr>
              <w:spacing w:before="64" w:line="256" w:lineRule="auto"/>
              <w:ind w:left="82" w:right="157"/>
              <w:rPr>
                <w:rFonts w:ascii="宋体" w:hAnsi="宋体" w:eastAsia="宋体" w:cs="宋体"/>
                <w:sz w:val="20"/>
                <w:szCs w:val="20"/>
              </w:rPr>
            </w:pPr>
            <w:r>
              <w:rPr>
                <w:rFonts w:ascii="宋体" w:hAnsi="宋体" w:eastAsia="宋体" w:cs="宋体"/>
                <w:sz w:val="20"/>
                <w:szCs w:val="20"/>
              </w:rPr>
              <w:t>第十七条：生产者主动实施召回的，应当自调查分析认为消费品存在缺陷之日起十个工作</w:t>
            </w:r>
            <w:r>
              <w:rPr>
                <w:rFonts w:ascii="宋体" w:hAnsi="宋体" w:eastAsia="宋体" w:cs="宋体"/>
                <w:spacing w:val="12"/>
                <w:sz w:val="20"/>
                <w:szCs w:val="20"/>
              </w:rPr>
              <w:t xml:space="preserve"> </w:t>
            </w:r>
            <w:r>
              <w:rPr>
                <w:rFonts w:ascii="宋体" w:hAnsi="宋体" w:eastAsia="宋体" w:cs="宋体"/>
                <w:spacing w:val="4"/>
                <w:sz w:val="20"/>
                <w:szCs w:val="20"/>
              </w:rPr>
              <w:t>日内向所在地省级市场监督管理部门报告召回计划。</w:t>
            </w:r>
          </w:p>
          <w:p>
            <w:pPr>
              <w:spacing w:before="76" w:line="251" w:lineRule="auto"/>
              <w:ind w:left="82" w:right="180"/>
              <w:rPr>
                <w:rFonts w:ascii="宋体" w:hAnsi="宋体" w:eastAsia="宋体" w:cs="宋体"/>
                <w:sz w:val="20"/>
                <w:szCs w:val="20"/>
              </w:rPr>
            </w:pPr>
            <w:r>
              <w:rPr>
                <w:rFonts w:ascii="宋体" w:hAnsi="宋体" w:eastAsia="宋体" w:cs="宋体"/>
                <w:sz w:val="20"/>
                <w:szCs w:val="20"/>
              </w:rPr>
              <w:t>生产者按照市场监督管理部门通知实施召回的，应当自接到通知之</w:t>
            </w:r>
            <w:r>
              <w:rPr>
                <w:rFonts w:ascii="宋体" w:hAnsi="宋体" w:eastAsia="宋体" w:cs="宋体"/>
                <w:spacing w:val="-1"/>
                <w:sz w:val="20"/>
                <w:szCs w:val="20"/>
              </w:rPr>
              <w:t>日起十个工作日内向通</w:t>
            </w:r>
            <w:r>
              <w:rPr>
                <w:rFonts w:ascii="宋体" w:hAnsi="宋体" w:eastAsia="宋体" w:cs="宋体"/>
                <w:sz w:val="20"/>
                <w:szCs w:val="20"/>
              </w:rPr>
              <w:t xml:space="preserve"> </w:t>
            </w:r>
            <w:r>
              <w:rPr>
                <w:rFonts w:ascii="宋体" w:hAnsi="宋体" w:eastAsia="宋体" w:cs="宋体"/>
                <w:spacing w:val="5"/>
                <w:sz w:val="20"/>
                <w:szCs w:val="20"/>
              </w:rPr>
              <w:t>知其召回的市场监督管理部门报告召回计划。</w:t>
            </w:r>
          </w:p>
          <w:p>
            <w:pPr>
              <w:spacing w:before="74" w:line="261" w:lineRule="auto"/>
              <w:ind w:left="82" w:right="153"/>
              <w:rPr>
                <w:rFonts w:ascii="宋体" w:hAnsi="宋体" w:eastAsia="宋体" w:cs="宋体"/>
                <w:sz w:val="20"/>
                <w:szCs w:val="20"/>
              </w:rPr>
            </w:pPr>
            <w:r>
              <w:rPr>
                <w:rFonts w:ascii="宋体" w:hAnsi="宋体" w:eastAsia="宋体" w:cs="宋体"/>
                <w:sz w:val="20"/>
                <w:szCs w:val="20"/>
              </w:rPr>
              <w:t>生产者被责令实施召回的，应当自被责令召回之日起十个工作日内向国家市场监督管理总</w:t>
            </w:r>
            <w:r>
              <w:rPr>
                <w:rFonts w:ascii="宋体" w:hAnsi="宋体" w:eastAsia="宋体" w:cs="宋体"/>
                <w:spacing w:val="16"/>
                <w:sz w:val="20"/>
                <w:szCs w:val="20"/>
              </w:rPr>
              <w:t xml:space="preserve"> </w:t>
            </w:r>
            <w:r>
              <w:rPr>
                <w:rFonts w:ascii="宋体" w:hAnsi="宋体" w:eastAsia="宋体" w:cs="宋体"/>
                <w:spacing w:val="12"/>
                <w:sz w:val="20"/>
                <w:szCs w:val="20"/>
              </w:rPr>
              <w:t>局报告召回计划。</w:t>
            </w:r>
          </w:p>
          <w:p>
            <w:pPr>
              <w:spacing w:before="73" w:line="264" w:lineRule="auto"/>
              <w:ind w:left="82" w:right="121"/>
              <w:rPr>
                <w:rFonts w:ascii="宋体" w:hAnsi="宋体" w:eastAsia="宋体" w:cs="宋体"/>
                <w:sz w:val="20"/>
                <w:szCs w:val="20"/>
              </w:rPr>
            </w:pPr>
            <w:r>
              <w:rPr>
                <w:rFonts w:ascii="宋体" w:hAnsi="宋体" w:eastAsia="宋体" w:cs="宋体"/>
                <w:sz w:val="20"/>
                <w:szCs w:val="20"/>
              </w:rPr>
              <w:t>第十九条第二款：生产者应当自召回计划报告之日起三个工作日内以便</w:t>
            </w:r>
            <w:r>
              <w:rPr>
                <w:rFonts w:ascii="宋体" w:hAnsi="宋体" w:eastAsia="宋体" w:cs="宋体"/>
                <w:spacing w:val="-1"/>
                <w:sz w:val="20"/>
                <w:szCs w:val="20"/>
              </w:rPr>
              <w:t>于公众知晓的方式</w:t>
            </w:r>
            <w:r>
              <w:rPr>
                <w:rFonts w:ascii="宋体" w:hAnsi="宋体" w:eastAsia="宋体" w:cs="宋体"/>
                <w:sz w:val="20"/>
                <w:szCs w:val="20"/>
              </w:rPr>
              <w:t xml:space="preserve"> </w:t>
            </w:r>
            <w:r>
              <w:rPr>
                <w:rFonts w:ascii="宋体" w:hAnsi="宋体" w:eastAsia="宋体" w:cs="宋体"/>
                <w:spacing w:val="1"/>
                <w:sz w:val="20"/>
                <w:szCs w:val="20"/>
              </w:rPr>
              <w:t>发布召回信息，并接受公众咨询。其他经营者应当在其门店、网站等经营场所公开生产者</w:t>
            </w:r>
            <w:r>
              <w:rPr>
                <w:rFonts w:ascii="宋体" w:hAnsi="宋体" w:eastAsia="宋体" w:cs="宋体"/>
                <w:spacing w:val="9"/>
                <w:sz w:val="20"/>
                <w:szCs w:val="20"/>
              </w:rPr>
              <w:t xml:space="preserve"> </w:t>
            </w:r>
            <w:r>
              <w:rPr>
                <w:rFonts w:ascii="宋体" w:hAnsi="宋体" w:eastAsia="宋体" w:cs="宋体"/>
                <w:spacing w:val="12"/>
                <w:sz w:val="20"/>
                <w:szCs w:val="20"/>
              </w:rPr>
              <w:t>发布的召回信息。</w:t>
            </w:r>
          </w:p>
          <w:p>
            <w:pPr>
              <w:spacing w:before="84" w:line="267" w:lineRule="auto"/>
              <w:ind w:left="82" w:right="150"/>
              <w:rPr>
                <w:rFonts w:ascii="宋体" w:hAnsi="宋体" w:eastAsia="宋体" w:cs="宋体"/>
                <w:sz w:val="20"/>
                <w:szCs w:val="20"/>
              </w:rPr>
            </w:pPr>
            <w:r>
              <w:rPr>
                <w:rFonts w:ascii="宋体" w:hAnsi="宋体" w:eastAsia="宋体" w:cs="宋体"/>
                <w:spacing w:val="1"/>
                <w:sz w:val="20"/>
                <w:szCs w:val="20"/>
              </w:rPr>
              <w:t>第二十条：生产者应当按照召回计划实施召回</w:t>
            </w:r>
            <w:r>
              <w:rPr>
                <w:rFonts w:ascii="宋体" w:hAnsi="宋体" w:eastAsia="宋体" w:cs="宋体"/>
                <w:sz w:val="20"/>
                <w:szCs w:val="20"/>
              </w:rPr>
              <w:t>。对采取更换、退货方式召回的缺陷消费品 生产者应当按照有关规定进行处理。未消除缺陷或者降低安全风险</w:t>
            </w:r>
            <w:r>
              <w:rPr>
                <w:rFonts w:ascii="宋体" w:hAnsi="宋体" w:eastAsia="宋体" w:cs="宋体"/>
                <w:spacing w:val="-1"/>
                <w:sz w:val="20"/>
                <w:szCs w:val="20"/>
              </w:rPr>
              <w:t>的，不得再次销售或者</w:t>
            </w:r>
            <w:r>
              <w:rPr>
                <w:rFonts w:ascii="宋体" w:hAnsi="宋体" w:eastAsia="宋体" w:cs="宋体"/>
                <w:sz w:val="20"/>
                <w:szCs w:val="20"/>
              </w:rPr>
              <w:t xml:space="preserve"> </w:t>
            </w:r>
            <w:r>
              <w:rPr>
                <w:rFonts w:ascii="宋体" w:hAnsi="宋体" w:eastAsia="宋体" w:cs="宋体"/>
                <w:spacing w:val="20"/>
                <w:sz w:val="20"/>
                <w:szCs w:val="20"/>
              </w:rPr>
              <w:t>交付使用。</w:t>
            </w:r>
          </w:p>
          <w:p>
            <w:pPr>
              <w:spacing w:before="50" w:line="263" w:lineRule="auto"/>
              <w:ind w:left="82" w:right="128"/>
              <w:rPr>
                <w:rFonts w:ascii="宋体" w:hAnsi="宋体" w:eastAsia="宋体" w:cs="宋体"/>
                <w:sz w:val="20"/>
                <w:szCs w:val="20"/>
              </w:rPr>
            </w:pPr>
            <w:r>
              <w:rPr>
                <w:rFonts w:ascii="宋体" w:hAnsi="宋体" w:eastAsia="宋体" w:cs="宋体"/>
                <w:spacing w:val="1"/>
                <w:sz w:val="20"/>
                <w:szCs w:val="20"/>
              </w:rPr>
              <w:t>第二十一条：生产者应当自召回实施之日起每三个月向报告召回计划的市场监督管理部门</w:t>
            </w:r>
            <w:r>
              <w:rPr>
                <w:rFonts w:ascii="宋体" w:hAnsi="宋体" w:eastAsia="宋体" w:cs="宋体"/>
                <w:spacing w:val="2"/>
                <w:sz w:val="20"/>
                <w:szCs w:val="20"/>
              </w:rPr>
              <w:t xml:space="preserve"> </w:t>
            </w:r>
            <w:r>
              <w:rPr>
                <w:rFonts w:ascii="宋体" w:hAnsi="宋体" w:eastAsia="宋体" w:cs="宋体"/>
                <w:spacing w:val="3"/>
                <w:sz w:val="20"/>
                <w:szCs w:val="20"/>
              </w:rPr>
              <w:t>提交召回阶段性总结，并在完成召回计划后十五个工作日内提交召回总结。</w:t>
            </w:r>
          </w:p>
          <w:p>
            <w:pPr>
              <w:spacing w:before="73" w:line="219" w:lineRule="auto"/>
              <w:ind w:left="82"/>
              <w:rPr>
                <w:rFonts w:ascii="宋体" w:hAnsi="宋体" w:eastAsia="宋体" w:cs="宋体"/>
                <w:sz w:val="20"/>
                <w:szCs w:val="20"/>
              </w:rPr>
            </w:pPr>
            <w:r>
              <w:rPr>
                <w:rFonts w:ascii="宋体" w:hAnsi="宋体" w:eastAsia="宋体" w:cs="宋体"/>
                <w:spacing w:val="3"/>
                <w:sz w:val="20"/>
                <w:szCs w:val="20"/>
              </w:rPr>
              <w:t>生产者应当制作并保存召回记录。召回记录的保存期不得少于五年。</w:t>
            </w:r>
          </w:p>
        </w:tc>
        <w:tc>
          <w:tcPr>
            <w:tcW w:w="1029" w:type="dxa"/>
          </w:tcPr>
          <w:p/>
        </w:tc>
        <w:tc>
          <w:tcPr>
            <w:tcW w:w="1254" w:type="dxa"/>
          </w:tcPr>
          <w:p/>
        </w:tc>
      </w:tr>
    </w:tbl>
    <w:p/>
    <w:p>
      <w:pPr>
        <w:sectPr>
          <w:pgSz w:w="16960" w:h="12080"/>
          <w:pgMar w:top="1026" w:right="2225" w:bottom="400" w:left="1342" w:header="0" w:footer="0" w:gutter="0"/>
          <w:pgNumType w:fmt="decimal"/>
          <w:cols w:space="720" w:num="1"/>
        </w:sectPr>
      </w:pPr>
    </w:p>
    <w:p>
      <w:r>
        <mc:AlternateContent>
          <mc:Choice Requires="wps">
            <w:drawing>
              <wp:anchor distT="0" distB="0" distL="114300" distR="114300" simplePos="0" relativeHeight="251866112" behindDoc="0" locked="0" layoutInCell="0" allowOverlap="1">
                <wp:simplePos x="0" y="0"/>
                <wp:positionH relativeFrom="page">
                  <wp:posOffset>753745</wp:posOffset>
                </wp:positionH>
                <wp:positionV relativeFrom="page">
                  <wp:posOffset>5739765</wp:posOffset>
                </wp:positionV>
                <wp:extent cx="287020" cy="668655"/>
                <wp:effectExtent l="0" t="0" r="0" b="0"/>
                <wp:wrapNone/>
                <wp:docPr id="224" name="文本框 177"/>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177" o:spid="_x0000_s1026" o:spt="202" type="#_x0000_t202" style="position:absolute;left:0pt;margin-left:59.35pt;margin-top:451.95pt;height:52.65pt;width:22.6pt;mso-position-horizontal-relative:page;mso-position-vertical-relative:page;z-index:251866112;mso-width-relative:page;mso-height-relative:page;" filled="f" stroked="f" coordsize="21600,21600" o:allowincell="f" o:gfxdata="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ycDtf1wAAAAwBAAAPAAAAAAAAAAEAIAAAACIAAABkcnMvZG93bnJl&#10;di54bWxQSwECFAAUAAAACACHTuJAZrDW+c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1"/>
                          <w:szCs w:val="41"/>
                        </w:rPr>
                      </w:pPr>
                    </w:p>
                  </w:txbxContent>
                </v:textbox>
              </v:shape>
            </w:pict>
          </mc:Fallback>
        </mc:AlternateContent>
      </w:r>
    </w:p>
    <w:p/>
    <w:p>
      <w:pPr>
        <w:spacing w:line="236" w:lineRule="exact"/>
      </w:pPr>
    </w:p>
    <w:tbl>
      <w:tblPr>
        <w:tblStyle w:val="7"/>
        <w:tblW w:w="1284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7" w:line="262"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15"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396</w:t>
            </w:r>
          </w:p>
        </w:tc>
        <w:tc>
          <w:tcPr>
            <w:tcW w:w="123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73" w:lineRule="auto"/>
              <w:ind w:left="100" w:right="97" w:firstLine="10"/>
              <w:jc w:val="both"/>
              <w:rPr>
                <w:rFonts w:ascii="宋体" w:hAnsi="宋体" w:eastAsia="宋体" w:cs="宋体"/>
                <w:sz w:val="20"/>
                <w:szCs w:val="20"/>
              </w:rPr>
            </w:pPr>
            <w:r>
              <w:rPr>
                <w:rFonts w:ascii="宋体" w:hAnsi="宋体" w:eastAsia="宋体" w:cs="宋体"/>
                <w:spacing w:val="-2"/>
                <w:sz w:val="20"/>
                <w:szCs w:val="20"/>
              </w:rPr>
              <w:t>对生产者拒</w:t>
            </w:r>
            <w:r>
              <w:rPr>
                <w:rFonts w:ascii="宋体" w:hAnsi="宋体" w:eastAsia="宋体" w:cs="宋体"/>
                <w:spacing w:val="1"/>
                <w:sz w:val="20"/>
                <w:szCs w:val="20"/>
              </w:rPr>
              <w:t xml:space="preserve"> </w:t>
            </w:r>
            <w:r>
              <w:rPr>
                <w:rFonts w:ascii="宋体" w:hAnsi="宋体" w:eastAsia="宋体" w:cs="宋体"/>
                <w:spacing w:val="6"/>
                <w:sz w:val="20"/>
                <w:szCs w:val="20"/>
              </w:rPr>
              <w:t>绝责令召回</w:t>
            </w:r>
            <w:r>
              <w:rPr>
                <w:rFonts w:ascii="宋体" w:hAnsi="宋体" w:eastAsia="宋体" w:cs="宋体"/>
                <w:sz w:val="20"/>
                <w:szCs w:val="20"/>
              </w:rPr>
              <w:t xml:space="preserve"> </w:t>
            </w:r>
            <w:r>
              <w:rPr>
                <w:rFonts w:ascii="宋体" w:hAnsi="宋体" w:eastAsia="宋体" w:cs="宋体"/>
                <w:spacing w:val="4"/>
                <w:sz w:val="20"/>
                <w:szCs w:val="20"/>
              </w:rPr>
              <w:t>或者拖延实</w:t>
            </w:r>
            <w:r>
              <w:rPr>
                <w:rFonts w:ascii="宋体" w:hAnsi="宋体" w:eastAsia="宋体" w:cs="宋体"/>
                <w:sz w:val="20"/>
                <w:szCs w:val="20"/>
              </w:rPr>
              <w:t xml:space="preserve"> 施召回的行</w:t>
            </w:r>
            <w:r>
              <w:rPr>
                <w:rFonts w:ascii="宋体" w:hAnsi="宋体" w:eastAsia="宋体" w:cs="宋体"/>
                <w:spacing w:val="2"/>
                <w:sz w:val="20"/>
                <w:szCs w:val="20"/>
              </w:rPr>
              <w:t xml:space="preserve"> </w:t>
            </w:r>
            <w:r>
              <w:rPr>
                <w:rFonts w:ascii="宋体" w:hAnsi="宋体" w:eastAsia="宋体" w:cs="宋体"/>
                <w:spacing w:val="8"/>
                <w:sz w:val="20"/>
                <w:szCs w:val="20"/>
              </w:rPr>
              <w:t>政处罚</w:t>
            </w:r>
          </w:p>
        </w:tc>
        <w:tc>
          <w:tcPr>
            <w:tcW w:w="62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35" w:lineRule="auto"/>
            </w:pPr>
          </w:p>
          <w:p>
            <w:pPr>
              <w:spacing w:line="336"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《中华人民共和国消费者权益保护法》</w:t>
            </w:r>
          </w:p>
          <w:p>
            <w:pPr>
              <w:spacing w:before="83" w:line="279" w:lineRule="auto"/>
              <w:ind w:left="102"/>
              <w:rPr>
                <w:rFonts w:ascii="宋体" w:hAnsi="宋体" w:eastAsia="宋体" w:cs="宋体"/>
                <w:sz w:val="19"/>
                <w:szCs w:val="19"/>
              </w:rPr>
            </w:pPr>
            <w:r>
              <w:rPr>
                <w:rFonts w:ascii="宋体" w:hAnsi="宋体" w:eastAsia="宋体" w:cs="宋体"/>
                <w:spacing w:val="9"/>
                <w:sz w:val="19"/>
                <w:szCs w:val="19"/>
              </w:rPr>
              <w:t>第五十六条：经营者有下列情形之一，除承担相应的民事责任外，其他</w:t>
            </w:r>
            <w:r>
              <w:rPr>
                <w:rFonts w:ascii="宋体" w:hAnsi="宋体" w:eastAsia="宋体" w:cs="宋体"/>
                <w:spacing w:val="8"/>
                <w:sz w:val="19"/>
                <w:szCs w:val="19"/>
              </w:rPr>
              <w:t>有关法律、法规对处</w:t>
            </w:r>
            <w:r>
              <w:rPr>
                <w:rFonts w:ascii="宋体" w:hAnsi="宋体" w:eastAsia="宋体" w:cs="宋体"/>
                <w:sz w:val="19"/>
                <w:szCs w:val="19"/>
              </w:rPr>
              <w:t xml:space="preserve"> </w:t>
            </w:r>
            <w:r>
              <w:rPr>
                <w:rFonts w:ascii="宋体" w:hAnsi="宋体" w:eastAsia="宋体" w:cs="宋体"/>
                <w:spacing w:val="4"/>
                <w:sz w:val="19"/>
                <w:szCs w:val="19"/>
              </w:rPr>
              <w:t>罚机关和处罚方式有规定的，依照法律、法规的规定执行；法律、法规未作规定的，由工商行</w:t>
            </w:r>
            <w:r>
              <w:rPr>
                <w:rFonts w:ascii="宋体" w:hAnsi="宋体" w:eastAsia="宋体" w:cs="宋体"/>
                <w:spacing w:val="6"/>
                <w:sz w:val="19"/>
                <w:szCs w:val="19"/>
              </w:rPr>
              <w:t xml:space="preserve"> </w:t>
            </w:r>
            <w:r>
              <w:rPr>
                <w:rFonts w:ascii="宋体" w:hAnsi="宋体" w:eastAsia="宋体" w:cs="宋体"/>
                <w:spacing w:val="10"/>
                <w:sz w:val="19"/>
                <w:szCs w:val="19"/>
              </w:rPr>
              <w:t>政管理部门或者其他有关行政部门责令改正，可以根据</w:t>
            </w:r>
            <w:r>
              <w:rPr>
                <w:rFonts w:ascii="宋体" w:hAnsi="宋体" w:eastAsia="宋体" w:cs="宋体"/>
                <w:spacing w:val="9"/>
                <w:sz w:val="19"/>
                <w:szCs w:val="19"/>
              </w:rPr>
              <w:t>情节单处或者并处警告、没收违法</w:t>
            </w:r>
          </w:p>
          <w:p>
            <w:pPr>
              <w:spacing w:before="67" w:line="298" w:lineRule="auto"/>
              <w:ind w:left="102"/>
              <w:rPr>
                <w:rFonts w:ascii="宋体" w:hAnsi="宋体" w:eastAsia="宋体" w:cs="宋体"/>
                <w:sz w:val="19"/>
                <w:szCs w:val="19"/>
              </w:rPr>
            </w:pPr>
            <w:r>
              <w:rPr>
                <w:rFonts w:ascii="宋体" w:hAnsi="宋体" w:eastAsia="宋体" w:cs="宋体"/>
                <w:spacing w:val="9"/>
                <w:sz w:val="19"/>
                <w:szCs w:val="19"/>
              </w:rPr>
              <w:t>所得、处以违法所得一倍以上十倍以下的罚款，没有违法所</w:t>
            </w:r>
            <w:r>
              <w:rPr>
                <w:rFonts w:ascii="宋体" w:hAnsi="宋体" w:eastAsia="宋体" w:cs="宋体"/>
                <w:spacing w:val="8"/>
                <w:sz w:val="19"/>
                <w:szCs w:val="19"/>
              </w:rPr>
              <w:t>得的，处以五十万元以下的罚</w:t>
            </w:r>
            <w:r>
              <w:rPr>
                <w:rFonts w:ascii="宋体" w:hAnsi="宋体" w:eastAsia="宋体" w:cs="宋体"/>
                <w:sz w:val="19"/>
                <w:szCs w:val="19"/>
              </w:rPr>
              <w:t xml:space="preserve">   </w:t>
            </w:r>
            <w:r>
              <w:rPr>
                <w:rFonts w:ascii="宋体" w:hAnsi="宋体" w:eastAsia="宋体" w:cs="宋体"/>
                <w:spacing w:val="4"/>
                <w:sz w:val="19"/>
                <w:szCs w:val="19"/>
              </w:rPr>
              <w:t>款；情节严重的，责令停业整顿、吊销营业执照：(一)提供的商品或者服务不符合保障人身、</w:t>
            </w:r>
            <w:r>
              <w:rPr>
                <w:rFonts w:ascii="宋体" w:hAnsi="宋体" w:eastAsia="宋体" w:cs="宋体"/>
                <w:sz w:val="19"/>
                <w:szCs w:val="19"/>
              </w:rPr>
              <w:t xml:space="preserve"> </w:t>
            </w:r>
            <w:r>
              <w:rPr>
                <w:rFonts w:ascii="宋体" w:hAnsi="宋体" w:eastAsia="宋体" w:cs="宋体"/>
                <w:spacing w:val="2"/>
                <w:sz w:val="19"/>
                <w:szCs w:val="19"/>
              </w:rPr>
              <w:t>财产安全要求的；(二)在商品中掺杂、掺假，以假充真，以次充好，或者以不合格商品</w:t>
            </w:r>
            <w:r>
              <w:rPr>
                <w:rFonts w:ascii="宋体" w:hAnsi="宋体" w:eastAsia="宋体" w:cs="宋体"/>
                <w:spacing w:val="1"/>
                <w:sz w:val="19"/>
                <w:szCs w:val="19"/>
              </w:rPr>
              <w:t>冒充合</w:t>
            </w:r>
            <w:r>
              <w:rPr>
                <w:rFonts w:ascii="宋体" w:hAnsi="宋体" w:eastAsia="宋体" w:cs="宋体"/>
                <w:sz w:val="19"/>
                <w:szCs w:val="19"/>
              </w:rPr>
              <w:t xml:space="preserve">  </w:t>
            </w:r>
            <w:r>
              <w:rPr>
                <w:rFonts w:ascii="宋体" w:hAnsi="宋体" w:eastAsia="宋体" w:cs="宋体"/>
                <w:spacing w:val="7"/>
                <w:sz w:val="19"/>
                <w:szCs w:val="19"/>
              </w:rPr>
              <w:t>格商品的；(三)生产国家明令淘汰的商品或者销售失效、变质的商品的；(四)伪造商品的产</w:t>
            </w:r>
            <w:r>
              <w:rPr>
                <w:rFonts w:ascii="宋体" w:hAnsi="宋体" w:eastAsia="宋体" w:cs="宋体"/>
                <w:sz w:val="19"/>
                <w:szCs w:val="19"/>
              </w:rPr>
              <w:t xml:space="preserve"> </w:t>
            </w:r>
            <w:r>
              <w:rPr>
                <w:rFonts w:ascii="宋体" w:hAnsi="宋体" w:eastAsia="宋体" w:cs="宋体"/>
                <w:spacing w:val="4"/>
                <w:sz w:val="19"/>
                <w:szCs w:val="19"/>
              </w:rPr>
              <w:t>地，伪造或者冒用他人的厂名、厂址，篡改生产日期，伪造或者冒用认证标志等质量标志的；</w:t>
            </w:r>
            <w:r>
              <w:rPr>
                <w:rFonts w:ascii="宋体" w:hAnsi="宋体" w:eastAsia="宋体" w:cs="宋体"/>
                <w:spacing w:val="3"/>
                <w:sz w:val="19"/>
                <w:szCs w:val="19"/>
              </w:rPr>
              <w:t xml:space="preserve"> </w:t>
            </w:r>
            <w:r>
              <w:rPr>
                <w:rFonts w:ascii="宋体" w:hAnsi="宋体" w:eastAsia="宋体" w:cs="宋体"/>
                <w:spacing w:val="6"/>
                <w:sz w:val="19"/>
                <w:szCs w:val="19"/>
              </w:rPr>
              <w:t>(五)销售的商品应当检验、检疫而未检验、检疫或者伪造检验、检疫结果的；(六)对商品或</w:t>
            </w:r>
            <w:r>
              <w:rPr>
                <w:rFonts w:ascii="宋体" w:hAnsi="宋体" w:eastAsia="宋体" w:cs="宋体"/>
                <w:spacing w:val="3"/>
                <w:sz w:val="19"/>
                <w:szCs w:val="19"/>
              </w:rPr>
              <w:t xml:space="preserve">  </w:t>
            </w:r>
            <w:r>
              <w:rPr>
                <w:rFonts w:ascii="宋体" w:hAnsi="宋体" w:eastAsia="宋体" w:cs="宋体"/>
                <w:spacing w:val="8"/>
                <w:sz w:val="19"/>
                <w:szCs w:val="19"/>
              </w:rPr>
              <w:t>者服务作虚假或者引人误解的宣传的；(七)拒绝或者拖延有关行政部门责令对缺陷商品或</w:t>
            </w:r>
            <w:r>
              <w:rPr>
                <w:rFonts w:ascii="宋体" w:hAnsi="宋体" w:eastAsia="宋体" w:cs="宋体"/>
                <w:spacing w:val="1"/>
                <w:sz w:val="19"/>
                <w:szCs w:val="19"/>
              </w:rPr>
              <w:t xml:space="preserve">   </w:t>
            </w:r>
            <w:r>
              <w:rPr>
                <w:rFonts w:ascii="宋体" w:hAnsi="宋体" w:eastAsia="宋体" w:cs="宋体"/>
                <w:spacing w:val="2"/>
                <w:sz w:val="19"/>
                <w:szCs w:val="19"/>
              </w:rPr>
              <w:t>者服务采取停止销售、警示、召回、无害化处理、销毁、停止生产或者服务等措施的；(</w:t>
            </w:r>
            <w:r>
              <w:rPr>
                <w:rFonts w:ascii="宋体" w:hAnsi="宋体" w:eastAsia="宋体" w:cs="宋体"/>
                <w:spacing w:val="1"/>
                <w:sz w:val="19"/>
                <w:szCs w:val="19"/>
              </w:rPr>
              <w:t>八)对</w:t>
            </w:r>
            <w:r>
              <w:rPr>
                <w:rFonts w:ascii="宋体" w:hAnsi="宋体" w:eastAsia="宋体" w:cs="宋体"/>
                <w:sz w:val="19"/>
                <w:szCs w:val="19"/>
              </w:rPr>
              <w:t xml:space="preserve">  </w:t>
            </w:r>
            <w:r>
              <w:rPr>
                <w:rFonts w:ascii="宋体" w:hAnsi="宋体" w:eastAsia="宋体" w:cs="宋体"/>
                <w:spacing w:val="2"/>
                <w:sz w:val="19"/>
                <w:szCs w:val="19"/>
              </w:rPr>
              <w:t xml:space="preserve">消费者提出的修理、重作、更换、退货、补足商品数量、退还货款和服务费用或者赔偿损失的  </w:t>
            </w:r>
            <w:r>
              <w:rPr>
                <w:rFonts w:ascii="宋体" w:hAnsi="宋体" w:eastAsia="宋体" w:cs="宋体"/>
                <w:spacing w:val="7"/>
                <w:sz w:val="19"/>
                <w:szCs w:val="19"/>
              </w:rPr>
              <w:t>要求，故意拖延或者无理拒绝的；(九)侵害消费者人格尊严、侵犯消费者人身自由或者侵害</w:t>
            </w:r>
            <w:r>
              <w:rPr>
                <w:rFonts w:ascii="宋体" w:hAnsi="宋体" w:eastAsia="宋体" w:cs="宋体"/>
                <w:spacing w:val="6"/>
                <w:sz w:val="19"/>
                <w:szCs w:val="19"/>
              </w:rPr>
              <w:t xml:space="preserve"> </w:t>
            </w:r>
            <w:r>
              <w:rPr>
                <w:rFonts w:ascii="宋体" w:hAnsi="宋体" w:eastAsia="宋体" w:cs="宋体"/>
                <w:spacing w:val="8"/>
                <w:sz w:val="19"/>
                <w:szCs w:val="19"/>
              </w:rPr>
              <w:t>消费者个人信息依法得到保护的权利的；(十)法律、法规</w:t>
            </w:r>
            <w:r>
              <w:rPr>
                <w:rFonts w:ascii="宋体" w:hAnsi="宋体" w:eastAsia="宋体" w:cs="宋体"/>
                <w:spacing w:val="7"/>
                <w:sz w:val="19"/>
                <w:szCs w:val="19"/>
              </w:rPr>
              <w:t>规定的对损害消费者权益应当予</w:t>
            </w:r>
          </w:p>
          <w:p>
            <w:pPr>
              <w:spacing w:before="94" w:line="265" w:lineRule="auto"/>
              <w:ind w:left="102" w:firstLine="19"/>
              <w:rPr>
                <w:rFonts w:ascii="宋体" w:hAnsi="宋体" w:eastAsia="宋体" w:cs="宋体"/>
                <w:sz w:val="19"/>
                <w:szCs w:val="19"/>
              </w:rPr>
            </w:pPr>
            <w:r>
              <w:rPr>
                <w:rFonts w:ascii="宋体" w:hAnsi="宋体" w:eastAsia="宋体" w:cs="宋体"/>
                <w:spacing w:val="9"/>
                <w:sz w:val="19"/>
                <w:szCs w:val="19"/>
              </w:rPr>
              <w:t>以处罚的其他情形。经营者有前款规定情形的，</w:t>
            </w:r>
            <w:r>
              <w:rPr>
                <w:rFonts w:ascii="宋体" w:hAnsi="宋体" w:eastAsia="宋体" w:cs="宋体"/>
                <w:spacing w:val="8"/>
                <w:sz w:val="19"/>
                <w:szCs w:val="19"/>
              </w:rPr>
              <w:t>除依照法律、法规规定予以处罚外，处罚机</w:t>
            </w:r>
            <w:r>
              <w:rPr>
                <w:rFonts w:ascii="宋体" w:hAnsi="宋体" w:eastAsia="宋体" w:cs="宋体"/>
                <w:sz w:val="19"/>
                <w:szCs w:val="19"/>
              </w:rPr>
              <w:t xml:space="preserve"> </w:t>
            </w:r>
            <w:r>
              <w:rPr>
                <w:rFonts w:ascii="宋体" w:hAnsi="宋体" w:eastAsia="宋体" w:cs="宋体"/>
                <w:spacing w:val="15"/>
                <w:sz w:val="19"/>
                <w:szCs w:val="19"/>
              </w:rPr>
              <w:t>关应当记入信用档案，向社会公布。</w:t>
            </w:r>
          </w:p>
          <w:p>
            <w:pPr>
              <w:spacing w:before="76" w:line="219" w:lineRule="auto"/>
              <w:ind w:left="10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《消费品召回管理暂行规定》</w:t>
            </w:r>
          </w:p>
          <w:p>
            <w:pPr>
              <w:spacing w:before="73" w:line="265" w:lineRule="auto"/>
              <w:ind w:left="102"/>
              <w:rPr>
                <w:rFonts w:ascii="宋体" w:hAnsi="宋体" w:eastAsia="宋体" w:cs="宋体"/>
                <w:sz w:val="19"/>
                <w:szCs w:val="19"/>
              </w:rPr>
            </w:pPr>
            <w:r>
              <w:rPr>
                <w:rFonts w:ascii="宋体" w:hAnsi="宋体" w:eastAsia="宋体" w:cs="宋体"/>
                <w:spacing w:val="9"/>
                <w:sz w:val="19"/>
                <w:szCs w:val="19"/>
              </w:rPr>
              <w:t>第二十四条：生产者经责令召回仍拒绝或者拖延实施召回的，按照《中华人民共和国消费者</w:t>
            </w:r>
            <w:r>
              <w:rPr>
                <w:rFonts w:ascii="宋体" w:hAnsi="宋体" w:eastAsia="宋体" w:cs="宋体"/>
                <w:sz w:val="19"/>
                <w:szCs w:val="19"/>
              </w:rPr>
              <w:t xml:space="preserve"> </w:t>
            </w:r>
            <w:r>
              <w:rPr>
                <w:rFonts w:ascii="宋体" w:hAnsi="宋体" w:eastAsia="宋体" w:cs="宋体"/>
                <w:spacing w:val="15"/>
                <w:sz w:val="19"/>
                <w:szCs w:val="19"/>
              </w:rPr>
              <w:t>权益保护法》第五十六条规定处理。</w:t>
            </w:r>
          </w:p>
        </w:tc>
        <w:tc>
          <w:tcPr>
            <w:tcW w:w="1039"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66"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70"/>
          <w:pgMar w:top="1025" w:right="2234" w:bottom="400" w:left="1333" w:header="0" w:footer="0" w:gutter="0"/>
          <w:pgNumType w:fmt="decimal"/>
          <w:cols w:space="720" w:num="1"/>
        </w:sectPr>
      </w:pPr>
    </w:p>
    <w:p>
      <w:r>
        <mc:AlternateContent>
          <mc:Choice Requires="wps">
            <w:drawing>
              <wp:anchor distT="0" distB="0" distL="114300" distR="114300" simplePos="0" relativeHeight="251867136" behindDoc="0" locked="0" layoutInCell="0" allowOverlap="1">
                <wp:simplePos x="0" y="0"/>
                <wp:positionH relativeFrom="page">
                  <wp:posOffset>736600</wp:posOffset>
                </wp:positionH>
                <wp:positionV relativeFrom="page">
                  <wp:posOffset>1491615</wp:posOffset>
                </wp:positionV>
                <wp:extent cx="279400" cy="520700"/>
                <wp:effectExtent l="0" t="0" r="0" b="0"/>
                <wp:wrapNone/>
                <wp:docPr id="225" name="文本框 178"/>
                <wp:cNvGraphicFramePr/>
                <a:graphic xmlns:a="http://schemas.openxmlformats.org/drawingml/2006/main">
                  <a:graphicData uri="http://schemas.microsoft.com/office/word/2010/wordprocessingShape">
                    <wps:wsp>
                      <wps:cNvSpPr txBox="1"/>
                      <wps:spPr>
                        <a:xfrm>
                          <a:off x="0" y="0"/>
                          <a:ext cx="279400" cy="52070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78" o:spid="_x0000_s1026" o:spt="202" type="#_x0000_t202" style="position:absolute;left:0pt;margin-left:58pt;margin-top:117.45pt;height:41pt;width:22pt;mso-position-horizontal-relative:page;mso-position-vertical-relative:page;z-index:251867136;mso-width-relative:page;mso-height-relative:page;" filled="f" stroked="f" coordsize="21600,21600" o:allowincell="f" o:gfxdata="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Sc24v1wAAAAsBAAAPAAAAAAAAAAEAIAAAACIAAABkcnMvZG93bnJl&#10;di54bWxQSwECFAAUAAAACACHTuJAQp2I1cUBAACD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1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19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7" w:line="262" w:lineRule="auto"/>
              <w:ind w:left="151" w:right="89"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5" w:line="244"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624" w:type="dxa"/>
          </w:tcPr>
          <w:p>
            <w:pPr>
              <w:spacing w:line="351" w:lineRule="auto"/>
            </w:pPr>
          </w:p>
          <w:p>
            <w:pPr>
              <w:spacing w:line="351"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397</w:t>
            </w:r>
          </w:p>
        </w:tc>
        <w:tc>
          <w:tcPr>
            <w:tcW w:w="1239" w:type="dxa"/>
          </w:tcPr>
          <w:p>
            <w:pPr>
              <w:spacing w:before="120" w:line="267" w:lineRule="auto"/>
              <w:ind w:left="90" w:right="64" w:firstLine="59"/>
              <w:jc w:val="both"/>
              <w:rPr>
                <w:rFonts w:ascii="宋体" w:hAnsi="宋体" w:eastAsia="宋体" w:cs="宋体"/>
                <w:sz w:val="20"/>
                <w:szCs w:val="20"/>
              </w:rPr>
            </w:pPr>
            <w:r>
              <w:rPr>
                <w:rFonts w:ascii="宋体" w:hAnsi="宋体" w:eastAsia="宋体" w:cs="宋体"/>
                <w:spacing w:val="-2"/>
                <w:sz w:val="20"/>
                <w:szCs w:val="20"/>
              </w:rPr>
              <w:t>对未经许可</w:t>
            </w:r>
            <w:r>
              <w:rPr>
                <w:rFonts w:ascii="宋体" w:hAnsi="宋体" w:eastAsia="宋体" w:cs="宋体"/>
                <w:spacing w:val="1"/>
                <w:sz w:val="20"/>
                <w:szCs w:val="20"/>
              </w:rPr>
              <w:t xml:space="preserve"> </w:t>
            </w:r>
            <w:r>
              <w:rPr>
                <w:rFonts w:ascii="宋体" w:hAnsi="宋体" w:eastAsia="宋体" w:cs="宋体"/>
                <w:spacing w:val="9"/>
                <w:sz w:val="20"/>
                <w:szCs w:val="20"/>
              </w:rPr>
              <w:t>从事特种设</w:t>
            </w:r>
            <w:r>
              <w:rPr>
                <w:rFonts w:ascii="宋体" w:hAnsi="宋体" w:eastAsia="宋体" w:cs="宋体"/>
                <w:spacing w:val="3"/>
                <w:sz w:val="20"/>
                <w:szCs w:val="20"/>
              </w:rPr>
              <w:t xml:space="preserve"> </w:t>
            </w:r>
            <w:r>
              <w:rPr>
                <w:rFonts w:ascii="宋体" w:hAnsi="宋体" w:eastAsia="宋体" w:cs="宋体"/>
                <w:spacing w:val="14"/>
                <w:sz w:val="20"/>
                <w:szCs w:val="20"/>
              </w:rPr>
              <w:t>备生产活动</w:t>
            </w:r>
            <w:r>
              <w:rPr>
                <w:rFonts w:ascii="宋体" w:hAnsi="宋体" w:eastAsia="宋体" w:cs="宋体"/>
                <w:spacing w:val="3"/>
                <w:sz w:val="20"/>
                <w:szCs w:val="20"/>
              </w:rPr>
              <w:t xml:space="preserve"> </w:t>
            </w:r>
            <w:r>
              <w:rPr>
                <w:rFonts w:ascii="宋体" w:hAnsi="宋体" w:eastAsia="宋体" w:cs="宋体"/>
                <w:spacing w:val="9"/>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46" w:lineRule="auto"/>
            </w:pPr>
          </w:p>
          <w:p>
            <w:pPr>
              <w:spacing w:line="246"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10"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71" w:line="281" w:lineRule="auto"/>
              <w:ind w:left="112"/>
              <w:rPr>
                <w:rFonts w:ascii="宋体" w:hAnsi="宋体" w:eastAsia="宋体" w:cs="宋体"/>
                <w:sz w:val="19"/>
                <w:szCs w:val="19"/>
              </w:rPr>
            </w:pPr>
            <w:r>
              <w:rPr>
                <w:rFonts w:ascii="宋体" w:hAnsi="宋体" w:eastAsia="宋体" w:cs="宋体"/>
                <w:spacing w:val="8"/>
                <w:sz w:val="19"/>
                <w:szCs w:val="19"/>
              </w:rPr>
              <w:t>第七十四条：违反本法规定，未经许可从事特种设备生产活动的，责令停止生产，没收违法</w:t>
            </w:r>
            <w:r>
              <w:rPr>
                <w:rFonts w:ascii="宋体" w:hAnsi="宋体" w:eastAsia="宋体" w:cs="宋体"/>
                <w:spacing w:val="16"/>
                <w:sz w:val="19"/>
                <w:szCs w:val="19"/>
              </w:rPr>
              <w:t xml:space="preserve"> </w:t>
            </w:r>
            <w:r>
              <w:rPr>
                <w:rFonts w:ascii="宋体" w:hAnsi="宋体" w:eastAsia="宋体" w:cs="宋体"/>
                <w:spacing w:val="9"/>
                <w:sz w:val="19"/>
                <w:szCs w:val="19"/>
              </w:rPr>
              <w:t>制造的特种设备，处十万元以上五十万元以下罚</w:t>
            </w:r>
            <w:r>
              <w:rPr>
                <w:rFonts w:ascii="宋体" w:hAnsi="宋体" w:eastAsia="宋体" w:cs="宋体"/>
                <w:spacing w:val="8"/>
                <w:sz w:val="19"/>
                <w:szCs w:val="19"/>
              </w:rPr>
              <w:t>款；有违法所得的，没收违法所得；已经实</w:t>
            </w:r>
            <w:r>
              <w:rPr>
                <w:rFonts w:ascii="宋体" w:hAnsi="宋体" w:eastAsia="宋体" w:cs="宋体"/>
                <w:sz w:val="19"/>
                <w:szCs w:val="19"/>
              </w:rPr>
              <w:t xml:space="preserve"> </w:t>
            </w:r>
            <w:r>
              <w:rPr>
                <w:rFonts w:ascii="宋体" w:hAnsi="宋体" w:eastAsia="宋体" w:cs="宋体"/>
                <w:spacing w:val="12"/>
                <w:sz w:val="19"/>
                <w:szCs w:val="19"/>
              </w:rPr>
              <w:t>施安装、改造、修理的，责令恢复原状或者责令限期由取得许可的单位重新安装、改造、</w:t>
            </w:r>
            <w:r>
              <w:rPr>
                <w:rFonts w:ascii="宋体" w:hAnsi="宋体" w:eastAsia="宋体" w:cs="宋体"/>
                <w:spacing w:val="7"/>
                <w:sz w:val="19"/>
                <w:szCs w:val="19"/>
              </w:rPr>
              <w:t xml:space="preserve"> </w:t>
            </w:r>
            <w:r>
              <w:rPr>
                <w:rFonts w:ascii="宋体" w:hAnsi="宋体" w:eastAsia="宋体" w:cs="宋体"/>
                <w:sz w:val="19"/>
                <w:szCs w:val="19"/>
              </w:rPr>
              <w:t>修</w:t>
            </w:r>
            <w:r>
              <w:rPr>
                <w:rFonts w:ascii="宋体" w:hAnsi="宋体" w:eastAsia="宋体" w:cs="宋体"/>
                <w:spacing w:val="-16"/>
                <w:sz w:val="19"/>
                <w:szCs w:val="19"/>
              </w:rPr>
              <w:t xml:space="preserve"> </w:t>
            </w:r>
            <w:r>
              <w:rPr>
                <w:rFonts w:ascii="宋体" w:hAnsi="宋体" w:eastAsia="宋体" w:cs="宋体"/>
                <w:sz w:val="19"/>
                <w:szCs w:val="19"/>
              </w:rPr>
              <w:t>理</w:t>
            </w:r>
            <w:r>
              <w:rPr>
                <w:rFonts w:ascii="宋体" w:hAnsi="宋体" w:eastAsia="宋体" w:cs="宋体"/>
                <w:spacing w:val="-26"/>
                <w:sz w:val="19"/>
                <w:szCs w:val="19"/>
              </w:rPr>
              <w:t xml:space="preserve"> </w:t>
            </w:r>
            <w:r>
              <w:rPr>
                <w:rFonts w:ascii="宋体" w:hAnsi="宋体" w:eastAsia="宋体" w:cs="宋体"/>
                <w:sz w:val="19"/>
                <w:szCs w:val="19"/>
              </w:rPr>
              <w:t>。</w:t>
            </w:r>
          </w:p>
        </w:tc>
        <w:tc>
          <w:tcPr>
            <w:tcW w:w="1039" w:type="dxa"/>
          </w:tcPr>
          <w:p>
            <w:pPr>
              <w:spacing w:line="261" w:lineRule="auto"/>
            </w:pPr>
          </w:p>
          <w:p>
            <w:pPr>
              <w:spacing w:line="261" w:lineRule="auto"/>
            </w:pPr>
          </w:p>
          <w:p>
            <w:pPr>
              <w:spacing w:before="65" w:line="234" w:lineRule="auto"/>
              <w:ind w:left="108" w:right="68" w:firstLine="4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6" w:lineRule="auto"/>
            </w:pPr>
          </w:p>
          <w:p>
            <w:pPr>
              <w:spacing w:line="247"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5" w:hRule="atLeast"/>
        </w:trPr>
        <w:tc>
          <w:tcPr>
            <w:tcW w:w="624" w:type="dxa"/>
          </w:tcPr>
          <w:p>
            <w:pPr>
              <w:spacing w:line="273" w:lineRule="auto"/>
            </w:pPr>
          </w:p>
          <w:p>
            <w:pPr>
              <w:spacing w:line="273"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398</w:t>
            </w:r>
          </w:p>
        </w:tc>
        <w:tc>
          <w:tcPr>
            <w:tcW w:w="1239" w:type="dxa"/>
          </w:tcPr>
          <w:p>
            <w:pPr>
              <w:spacing w:before="128" w:line="305" w:lineRule="auto"/>
              <w:ind w:left="90" w:firstLine="18"/>
              <w:jc w:val="both"/>
              <w:rPr>
                <w:rFonts w:ascii="宋体" w:hAnsi="宋体" w:eastAsia="宋体" w:cs="宋体"/>
                <w:sz w:val="18"/>
                <w:szCs w:val="18"/>
              </w:rPr>
            </w:pPr>
            <w:r>
              <w:rPr>
                <w:rFonts w:ascii="宋体" w:hAnsi="宋体" w:eastAsia="宋体" w:cs="宋体"/>
                <w:spacing w:val="6"/>
                <w:sz w:val="18"/>
                <w:szCs w:val="18"/>
              </w:rPr>
              <w:t>对未经许可，</w:t>
            </w:r>
            <w:r>
              <w:rPr>
                <w:rFonts w:ascii="宋体" w:hAnsi="宋体" w:eastAsia="宋体" w:cs="宋体"/>
                <w:sz w:val="18"/>
                <w:szCs w:val="18"/>
              </w:rPr>
              <w:t xml:space="preserve"> </w:t>
            </w:r>
            <w:r>
              <w:rPr>
                <w:rFonts w:ascii="宋体" w:hAnsi="宋体" w:eastAsia="宋体" w:cs="宋体"/>
                <w:spacing w:val="18"/>
                <w:sz w:val="18"/>
                <w:szCs w:val="18"/>
              </w:rPr>
              <w:t>擅自从事锅</w:t>
            </w:r>
            <w:r>
              <w:rPr>
                <w:rFonts w:ascii="宋体" w:hAnsi="宋体" w:eastAsia="宋体" w:cs="宋体"/>
                <w:sz w:val="18"/>
                <w:szCs w:val="18"/>
              </w:rPr>
              <w:t xml:space="preserve">  </w:t>
            </w:r>
            <w:r>
              <w:rPr>
                <w:rFonts w:ascii="宋体" w:hAnsi="宋体" w:eastAsia="宋体" w:cs="宋体"/>
                <w:spacing w:val="18"/>
                <w:sz w:val="18"/>
                <w:szCs w:val="18"/>
              </w:rPr>
              <w:t>炉、压力容</w:t>
            </w:r>
            <w:r>
              <w:rPr>
                <w:rFonts w:ascii="宋体" w:hAnsi="宋体" w:eastAsia="宋体" w:cs="宋体"/>
                <w:sz w:val="18"/>
                <w:szCs w:val="18"/>
              </w:rPr>
              <w:t xml:space="preserve">  </w:t>
            </w:r>
            <w:r>
              <w:rPr>
                <w:rFonts w:ascii="宋体" w:hAnsi="宋体" w:eastAsia="宋体" w:cs="宋体"/>
                <w:spacing w:val="-5"/>
                <w:sz w:val="18"/>
                <w:szCs w:val="18"/>
              </w:rPr>
              <w:t>器、电梯、起</w:t>
            </w:r>
            <w:r>
              <w:rPr>
                <w:rFonts w:ascii="宋体" w:hAnsi="宋体" w:eastAsia="宋体" w:cs="宋体"/>
                <w:sz w:val="18"/>
                <w:szCs w:val="18"/>
              </w:rPr>
              <w:t xml:space="preserve">  </w:t>
            </w:r>
            <w:r>
              <w:rPr>
                <w:rFonts w:ascii="宋体" w:hAnsi="宋体" w:eastAsia="宋体" w:cs="宋体"/>
                <w:spacing w:val="-5"/>
                <w:sz w:val="18"/>
                <w:szCs w:val="18"/>
              </w:rPr>
              <w:t>重机械、客运</w:t>
            </w:r>
            <w:r>
              <w:rPr>
                <w:rFonts w:ascii="宋体" w:hAnsi="宋体" w:eastAsia="宋体" w:cs="宋体"/>
                <w:sz w:val="18"/>
                <w:szCs w:val="18"/>
              </w:rPr>
              <w:t xml:space="preserve">  </w:t>
            </w:r>
            <w:r>
              <w:rPr>
                <w:rFonts w:ascii="宋体" w:hAnsi="宋体" w:eastAsia="宋体" w:cs="宋体"/>
                <w:spacing w:val="-5"/>
                <w:sz w:val="18"/>
                <w:szCs w:val="18"/>
              </w:rPr>
              <w:t>索道、大型游</w:t>
            </w:r>
            <w:r>
              <w:rPr>
                <w:rFonts w:ascii="宋体" w:hAnsi="宋体" w:eastAsia="宋体" w:cs="宋体"/>
                <w:spacing w:val="1"/>
                <w:sz w:val="18"/>
                <w:szCs w:val="18"/>
              </w:rPr>
              <w:t xml:space="preserve">  </w:t>
            </w:r>
            <w:r>
              <w:rPr>
                <w:rFonts w:ascii="宋体" w:hAnsi="宋体" w:eastAsia="宋体" w:cs="宋体"/>
                <w:spacing w:val="18"/>
                <w:sz w:val="18"/>
                <w:szCs w:val="18"/>
              </w:rPr>
              <w:t>乐设施、场</w:t>
            </w:r>
            <w:r>
              <w:rPr>
                <w:rFonts w:ascii="宋体" w:hAnsi="宋体" w:eastAsia="宋体" w:cs="宋体"/>
                <w:sz w:val="18"/>
                <w:szCs w:val="18"/>
              </w:rPr>
              <w:t xml:space="preserve">  </w:t>
            </w:r>
            <w:r>
              <w:rPr>
                <w:rFonts w:ascii="宋体" w:hAnsi="宋体" w:eastAsia="宋体" w:cs="宋体"/>
                <w:spacing w:val="17"/>
                <w:sz w:val="18"/>
                <w:szCs w:val="18"/>
              </w:rPr>
              <w:t>(厂)内专用</w:t>
            </w:r>
            <w:r>
              <w:rPr>
                <w:rFonts w:ascii="宋体" w:hAnsi="宋体" w:eastAsia="宋体" w:cs="宋体"/>
                <w:sz w:val="18"/>
                <w:szCs w:val="18"/>
              </w:rPr>
              <w:t xml:space="preserve">  </w:t>
            </w:r>
            <w:r>
              <w:rPr>
                <w:rFonts w:ascii="宋体" w:hAnsi="宋体" w:eastAsia="宋体" w:cs="宋体"/>
                <w:spacing w:val="19"/>
                <w:sz w:val="18"/>
                <w:szCs w:val="18"/>
              </w:rPr>
              <w:t>机动车辆的</w:t>
            </w:r>
            <w:r>
              <w:rPr>
                <w:rFonts w:ascii="宋体" w:hAnsi="宋体" w:eastAsia="宋体" w:cs="宋体"/>
                <w:sz w:val="18"/>
                <w:szCs w:val="18"/>
              </w:rPr>
              <w:t xml:space="preserve">  </w:t>
            </w:r>
            <w:r>
              <w:rPr>
                <w:rFonts w:ascii="宋体" w:hAnsi="宋体" w:eastAsia="宋体" w:cs="宋体"/>
                <w:spacing w:val="22"/>
                <w:sz w:val="18"/>
                <w:szCs w:val="18"/>
              </w:rPr>
              <w:t>维修或者日</w:t>
            </w:r>
            <w:r>
              <w:rPr>
                <w:rFonts w:ascii="宋体" w:hAnsi="宋体" w:eastAsia="宋体" w:cs="宋体"/>
                <w:spacing w:val="1"/>
                <w:sz w:val="18"/>
                <w:szCs w:val="18"/>
              </w:rPr>
              <w:t xml:space="preserve">  </w:t>
            </w:r>
            <w:r>
              <w:rPr>
                <w:rFonts w:ascii="宋体" w:hAnsi="宋体" w:eastAsia="宋体" w:cs="宋体"/>
                <w:spacing w:val="17"/>
                <w:sz w:val="18"/>
                <w:szCs w:val="18"/>
              </w:rPr>
              <w:t>常维护保养</w:t>
            </w:r>
            <w:r>
              <w:rPr>
                <w:rFonts w:ascii="宋体" w:hAnsi="宋体" w:eastAsia="宋体" w:cs="宋体"/>
                <w:spacing w:val="1"/>
                <w:sz w:val="18"/>
                <w:szCs w:val="18"/>
              </w:rPr>
              <w:t xml:space="preserve">  </w:t>
            </w:r>
            <w:r>
              <w:rPr>
                <w:rFonts w:ascii="宋体" w:hAnsi="宋体" w:eastAsia="宋体" w:cs="宋体"/>
                <w:spacing w:val="14"/>
                <w:sz w:val="18"/>
                <w:szCs w:val="18"/>
              </w:rPr>
              <w:t>行为的行政</w:t>
            </w:r>
            <w:r>
              <w:rPr>
                <w:rFonts w:ascii="宋体" w:hAnsi="宋体" w:eastAsia="宋体" w:cs="宋体"/>
                <w:sz w:val="18"/>
                <w:szCs w:val="18"/>
              </w:rPr>
              <w:t xml:space="preserve">   </w:t>
            </w:r>
            <w:r>
              <w:rPr>
                <w:rFonts w:ascii="宋体" w:hAnsi="宋体" w:eastAsia="宋体" w:cs="宋体"/>
                <w:spacing w:val="16"/>
                <w:sz w:val="18"/>
                <w:szCs w:val="18"/>
              </w:rPr>
              <w:t>处罚</w:t>
            </w:r>
          </w:p>
        </w:tc>
        <w:tc>
          <w:tcPr>
            <w:tcW w:w="619" w:type="dxa"/>
          </w:tcPr>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5" w:lineRule="auto"/>
            </w:pPr>
          </w:p>
          <w:p>
            <w:pPr>
              <w:spacing w:line="275" w:lineRule="auto"/>
            </w:pPr>
          </w:p>
          <w:p>
            <w:pPr>
              <w:spacing w:line="275" w:lineRule="auto"/>
            </w:pPr>
          </w:p>
          <w:p>
            <w:pPr>
              <w:spacing w:line="275"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70" w:line="283" w:lineRule="auto"/>
              <w:ind w:left="112"/>
              <w:rPr>
                <w:rFonts w:ascii="宋体" w:hAnsi="宋体" w:eastAsia="宋体" w:cs="宋体"/>
                <w:sz w:val="19"/>
                <w:szCs w:val="19"/>
              </w:rPr>
            </w:pPr>
            <w:r>
              <w:rPr>
                <w:rFonts w:ascii="宋体" w:hAnsi="宋体" w:eastAsia="宋体" w:cs="宋体"/>
                <w:spacing w:val="3"/>
                <w:sz w:val="19"/>
                <w:szCs w:val="19"/>
              </w:rPr>
              <w:t>第七十七条；未经许可，擅自从事锅炉、压力容器、电梯、起重机械、客运索道、大型游乐设</w:t>
            </w:r>
            <w:r>
              <w:rPr>
                <w:rFonts w:ascii="宋体" w:hAnsi="宋体" w:eastAsia="宋体" w:cs="宋体"/>
                <w:spacing w:val="6"/>
                <w:sz w:val="19"/>
                <w:szCs w:val="19"/>
              </w:rPr>
              <w:t xml:space="preserve"> </w:t>
            </w:r>
            <w:r>
              <w:rPr>
                <w:rFonts w:ascii="宋体" w:hAnsi="宋体" w:eastAsia="宋体" w:cs="宋体"/>
                <w:spacing w:val="9"/>
                <w:sz w:val="19"/>
                <w:szCs w:val="19"/>
              </w:rPr>
              <w:t>施、场(厂)内专用机动车辆的维修或者日常维护保养的，由特种设备安全监督</w:t>
            </w:r>
            <w:r>
              <w:rPr>
                <w:rFonts w:ascii="宋体" w:hAnsi="宋体" w:eastAsia="宋体" w:cs="宋体"/>
                <w:spacing w:val="8"/>
                <w:sz w:val="19"/>
                <w:szCs w:val="19"/>
              </w:rPr>
              <w:t>管理部门予</w:t>
            </w:r>
            <w:r>
              <w:rPr>
                <w:rFonts w:ascii="宋体" w:hAnsi="宋体" w:eastAsia="宋体" w:cs="宋体"/>
                <w:sz w:val="19"/>
                <w:szCs w:val="19"/>
              </w:rPr>
              <w:t xml:space="preserve">   </w:t>
            </w:r>
            <w:r>
              <w:rPr>
                <w:rFonts w:ascii="宋体" w:hAnsi="宋体" w:eastAsia="宋体" w:cs="宋体"/>
                <w:spacing w:val="8"/>
                <w:sz w:val="19"/>
                <w:szCs w:val="19"/>
              </w:rPr>
              <w:t>以取缔，处1万元以上5万元以下罚款；有违法所得的，没收违法所得；触犯刑律的，对负有</w:t>
            </w:r>
            <w:r>
              <w:rPr>
                <w:rFonts w:ascii="宋体" w:hAnsi="宋体" w:eastAsia="宋体" w:cs="宋体"/>
                <w:spacing w:val="12"/>
                <w:sz w:val="19"/>
                <w:szCs w:val="19"/>
              </w:rPr>
              <w:t xml:space="preserve"> </w:t>
            </w:r>
            <w:r>
              <w:rPr>
                <w:rFonts w:ascii="宋体" w:hAnsi="宋体" w:eastAsia="宋体" w:cs="宋体"/>
                <w:spacing w:val="9"/>
                <w:sz w:val="19"/>
                <w:szCs w:val="19"/>
              </w:rPr>
              <w:t xml:space="preserve">责任的主管人员和其他直接责任人员依照刑法关于非法经营罪、重大责任事故罪或者其他  </w:t>
            </w:r>
            <w:r>
              <w:rPr>
                <w:rFonts w:ascii="宋体" w:hAnsi="宋体" w:eastAsia="宋体" w:cs="宋体"/>
                <w:spacing w:val="16"/>
                <w:sz w:val="19"/>
                <w:szCs w:val="19"/>
              </w:rPr>
              <w:t>罪的规定，依法追究刑事责任。</w:t>
            </w:r>
          </w:p>
        </w:tc>
        <w:tc>
          <w:tcPr>
            <w:tcW w:w="1039"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234"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3" w:hRule="atLeast"/>
        </w:trPr>
        <w:tc>
          <w:tcPr>
            <w:tcW w:w="624" w:type="dxa"/>
          </w:tcPr>
          <w:p>
            <w:pPr>
              <w:spacing w:line="286" w:lineRule="auto"/>
            </w:pPr>
          </w:p>
          <w:p>
            <w:pPr>
              <w:spacing w:line="286" w:lineRule="auto"/>
            </w:pPr>
          </w:p>
          <w:p>
            <w:pPr>
              <w:spacing w:line="286"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399</w:t>
            </w:r>
          </w:p>
        </w:tc>
        <w:tc>
          <w:tcPr>
            <w:tcW w:w="1239" w:type="dxa"/>
          </w:tcPr>
          <w:p>
            <w:pPr>
              <w:spacing w:before="119" w:line="286" w:lineRule="auto"/>
              <w:ind w:left="101" w:firstLine="48"/>
              <w:jc w:val="both"/>
              <w:rPr>
                <w:rFonts w:ascii="宋体" w:hAnsi="宋体" w:eastAsia="宋体" w:cs="宋体"/>
                <w:sz w:val="19"/>
                <w:szCs w:val="19"/>
              </w:rPr>
            </w:pPr>
            <w:r>
              <w:rPr>
                <w:rFonts w:ascii="宋体" w:hAnsi="宋体" w:eastAsia="宋体" w:cs="宋体"/>
                <w:spacing w:val="4"/>
                <w:sz w:val="19"/>
                <w:szCs w:val="19"/>
              </w:rPr>
              <w:t>对特种设备</w:t>
            </w:r>
            <w:r>
              <w:rPr>
                <w:rFonts w:ascii="宋体" w:hAnsi="宋体" w:eastAsia="宋体" w:cs="宋体"/>
                <w:spacing w:val="1"/>
                <w:sz w:val="19"/>
                <w:szCs w:val="19"/>
              </w:rPr>
              <w:t xml:space="preserve">  </w:t>
            </w:r>
            <w:r>
              <w:rPr>
                <w:rFonts w:ascii="宋体" w:hAnsi="宋体" w:eastAsia="宋体" w:cs="宋体"/>
                <w:spacing w:val="17"/>
                <w:sz w:val="19"/>
                <w:szCs w:val="19"/>
              </w:rPr>
              <w:t>的设计文件</w:t>
            </w:r>
            <w:r>
              <w:rPr>
                <w:rFonts w:ascii="宋体" w:hAnsi="宋体" w:eastAsia="宋体" w:cs="宋体"/>
                <w:spacing w:val="1"/>
                <w:sz w:val="19"/>
                <w:szCs w:val="19"/>
              </w:rPr>
              <w:t xml:space="preserve">  </w:t>
            </w:r>
            <w:r>
              <w:rPr>
                <w:rFonts w:ascii="宋体" w:hAnsi="宋体" w:eastAsia="宋体" w:cs="宋体"/>
                <w:spacing w:val="34"/>
                <w:sz w:val="19"/>
                <w:szCs w:val="19"/>
              </w:rPr>
              <w:t>未经鉴定，</w:t>
            </w:r>
            <w:r>
              <w:rPr>
                <w:rFonts w:ascii="宋体" w:hAnsi="宋体" w:eastAsia="宋体" w:cs="宋体"/>
                <w:spacing w:val="3"/>
                <w:sz w:val="19"/>
                <w:szCs w:val="19"/>
              </w:rPr>
              <w:t xml:space="preserve"> </w:t>
            </w:r>
            <w:r>
              <w:rPr>
                <w:rFonts w:ascii="宋体" w:hAnsi="宋体" w:eastAsia="宋体" w:cs="宋体"/>
                <w:spacing w:val="19"/>
                <w:sz w:val="19"/>
                <w:szCs w:val="19"/>
              </w:rPr>
              <w:t>擅自用于制</w:t>
            </w:r>
            <w:r>
              <w:rPr>
                <w:rFonts w:ascii="宋体" w:hAnsi="宋体" w:eastAsia="宋体" w:cs="宋体"/>
                <w:sz w:val="19"/>
                <w:szCs w:val="19"/>
              </w:rPr>
              <w:t xml:space="preserve">  </w:t>
            </w:r>
            <w:r>
              <w:rPr>
                <w:rFonts w:ascii="宋体" w:hAnsi="宋体" w:eastAsia="宋体" w:cs="宋体"/>
                <w:spacing w:val="14"/>
                <w:sz w:val="19"/>
                <w:szCs w:val="19"/>
              </w:rPr>
              <w:t>造行为的行</w:t>
            </w:r>
            <w:r>
              <w:rPr>
                <w:rFonts w:ascii="宋体" w:hAnsi="宋体" w:eastAsia="宋体" w:cs="宋体"/>
                <w:sz w:val="19"/>
                <w:szCs w:val="19"/>
              </w:rPr>
              <w:t xml:space="preserve">  </w:t>
            </w:r>
            <w:r>
              <w:rPr>
                <w:rFonts w:ascii="宋体" w:hAnsi="宋体" w:eastAsia="宋体" w:cs="宋体"/>
                <w:spacing w:val="14"/>
                <w:sz w:val="19"/>
                <w:szCs w:val="19"/>
              </w:rPr>
              <w:t>政处罚</w:t>
            </w:r>
          </w:p>
        </w:tc>
        <w:tc>
          <w:tcPr>
            <w:tcW w:w="619" w:type="dxa"/>
          </w:tcPr>
          <w:p>
            <w:pPr>
              <w:spacing w:line="324" w:lineRule="auto"/>
            </w:pPr>
          </w:p>
          <w:p>
            <w:pPr>
              <w:spacing w:line="32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4" w:lineRule="auto"/>
            </w:pPr>
          </w:p>
          <w:p>
            <w:pPr>
              <w:spacing w:line="255"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2" w:line="265" w:lineRule="auto"/>
              <w:ind w:left="112"/>
              <w:rPr>
                <w:rFonts w:ascii="宋体" w:hAnsi="宋体" w:eastAsia="宋体" w:cs="宋体"/>
                <w:sz w:val="19"/>
                <w:szCs w:val="19"/>
              </w:rPr>
            </w:pPr>
            <w:r>
              <w:rPr>
                <w:rFonts w:ascii="宋体" w:hAnsi="宋体" w:eastAsia="宋体" w:cs="宋体"/>
                <w:spacing w:val="4"/>
                <w:sz w:val="19"/>
                <w:szCs w:val="19"/>
              </w:rPr>
              <w:t>第七十五条：违反本法规定，特种设备的设计文件未经鉴定，擅</w:t>
            </w:r>
            <w:r>
              <w:rPr>
                <w:rFonts w:ascii="宋体" w:hAnsi="宋体" w:eastAsia="宋体" w:cs="宋体"/>
                <w:spacing w:val="3"/>
                <w:sz w:val="19"/>
                <w:szCs w:val="19"/>
              </w:rPr>
              <w:t>自用于制造的，责令改正，没</w:t>
            </w:r>
            <w:r>
              <w:rPr>
                <w:rFonts w:ascii="宋体" w:hAnsi="宋体" w:eastAsia="宋体" w:cs="宋体"/>
                <w:sz w:val="19"/>
                <w:szCs w:val="19"/>
              </w:rPr>
              <w:t xml:space="preserve"> </w:t>
            </w:r>
            <w:r>
              <w:rPr>
                <w:rFonts w:ascii="宋体" w:hAnsi="宋体" w:eastAsia="宋体" w:cs="宋体"/>
                <w:spacing w:val="13"/>
                <w:sz w:val="19"/>
                <w:szCs w:val="19"/>
              </w:rPr>
              <w:t>收违法制造的特种设备，处五万元以上五十万元以下罚款。</w:t>
            </w:r>
          </w:p>
        </w:tc>
        <w:tc>
          <w:tcPr>
            <w:tcW w:w="1039" w:type="dxa"/>
          </w:tcPr>
          <w:p>
            <w:pPr>
              <w:spacing w:line="338" w:lineRule="auto"/>
            </w:pPr>
          </w:p>
          <w:p>
            <w:pPr>
              <w:spacing w:line="338" w:lineRule="auto"/>
            </w:pPr>
          </w:p>
          <w:p>
            <w:pPr>
              <w:spacing w:before="65" w:line="244"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24" w:lineRule="auto"/>
            </w:pPr>
          </w:p>
          <w:p>
            <w:pPr>
              <w:spacing w:line="325"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303" w:header="0" w:footer="0" w:gutter="0"/>
          <w:pgNumType w:fmt="decimal"/>
          <w:cols w:space="720" w:num="1"/>
        </w:sectPr>
      </w:pPr>
    </w:p>
    <w:p>
      <w:r>
        <mc:AlternateContent>
          <mc:Choice Requires="wps">
            <w:drawing>
              <wp:anchor distT="0" distB="0" distL="114300" distR="114300" simplePos="0" relativeHeight="251868160" behindDoc="0" locked="0" layoutInCell="0" allowOverlap="1">
                <wp:simplePos x="0" y="0"/>
                <wp:positionH relativeFrom="page">
                  <wp:posOffset>795020</wp:posOffset>
                </wp:positionH>
                <wp:positionV relativeFrom="page">
                  <wp:posOffset>5993765</wp:posOffset>
                </wp:positionV>
                <wp:extent cx="191135" cy="264795"/>
                <wp:effectExtent l="0" t="0" r="0" b="0"/>
                <wp:wrapNone/>
                <wp:docPr id="226" name="文本框 179"/>
                <wp:cNvGraphicFramePr/>
                <a:graphic xmlns:a="http://schemas.openxmlformats.org/drawingml/2006/main">
                  <a:graphicData uri="http://schemas.microsoft.com/office/word/2010/wordprocessingShape">
                    <wps:wsp>
                      <wps:cNvSpPr txBox="1"/>
                      <wps:spPr>
                        <a:xfrm>
                          <a:off x="0" y="0"/>
                          <a:ext cx="191135" cy="264795"/>
                        </a:xfrm>
                        <a:prstGeom prst="rect">
                          <a:avLst/>
                        </a:prstGeom>
                        <a:noFill/>
                        <a:ln>
                          <a:noFill/>
                        </a:ln>
                      </wps:spPr>
                      <wps:txbx>
                        <w:txbxContent>
                          <w:p>
                            <w:pPr>
                              <w:spacing w:before="20" w:line="180" w:lineRule="auto"/>
                              <w:ind w:left="20"/>
                              <w:rPr>
                                <w:rFonts w:ascii="宋体" w:hAnsi="宋体" w:eastAsia="宋体" w:cs="宋体"/>
                                <w:sz w:val="26"/>
                                <w:szCs w:val="26"/>
                              </w:rPr>
                            </w:pPr>
                          </w:p>
                        </w:txbxContent>
                      </wps:txbx>
                      <wps:bodyPr vert="eaVert" lIns="0" tIns="0" rIns="0" bIns="0" upright="1"/>
                    </wps:wsp>
                  </a:graphicData>
                </a:graphic>
              </wp:anchor>
            </w:drawing>
          </mc:Choice>
          <mc:Fallback>
            <w:pict>
              <v:shape id="文本框 179" o:spid="_x0000_s1026" o:spt="202" type="#_x0000_t202" style="position:absolute;left:0pt;margin-left:62.6pt;margin-top:471.95pt;height:20.85pt;width:15.05pt;mso-position-horizontal-relative:page;mso-position-vertical-relative:page;z-index:251868160;mso-width-relative:page;mso-height-relative:page;" filled="f" stroked="f" coordsize="21600,21600" o:allowincell="f" o:gfxdata="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LPm6tcAAAALAQAADwAAAAAAAAABACAAAAAiAAAAZHJzL2Rvd25y&#10;ZXYueG1sUEsBAhQAFAAAAAgAh07iQF3nH07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26"/>
                          <w:szCs w:val="26"/>
                        </w:rPr>
                      </w:pPr>
                    </w:p>
                  </w:txbxContent>
                </v:textbox>
              </v:shape>
            </w:pict>
          </mc:Fallback>
        </mc:AlternateContent>
      </w:r>
    </w:p>
    <w:p/>
    <w:p/>
    <w:p>
      <w:pPr>
        <w:spacing w:line="39" w:lineRule="auto"/>
        <w:rPr>
          <w:sz w:val="2"/>
        </w:rPr>
      </w:pPr>
    </w:p>
    <w:tbl>
      <w:tblPr>
        <w:tblStyle w:val="7"/>
        <w:tblW w:w="12839" w:type="dxa"/>
        <w:tblInd w:w="5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5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9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59" w:type="dxa"/>
          </w:tcPr>
          <w:p>
            <w:pPr>
              <w:spacing w:before="86" w:line="220" w:lineRule="auto"/>
              <w:ind w:left="21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7" w:line="243"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6" w:hRule="atLeast"/>
        </w:trPr>
        <w:tc>
          <w:tcPr>
            <w:tcW w:w="61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00</w:t>
            </w:r>
          </w:p>
        </w:tc>
        <w:tc>
          <w:tcPr>
            <w:tcW w:w="1249" w:type="dxa"/>
          </w:tcPr>
          <w:p>
            <w:pPr>
              <w:spacing w:line="311" w:lineRule="auto"/>
            </w:pPr>
          </w:p>
          <w:p>
            <w:pPr>
              <w:spacing w:line="311" w:lineRule="auto"/>
            </w:pPr>
          </w:p>
          <w:p>
            <w:pPr>
              <w:spacing w:before="65" w:line="278" w:lineRule="auto"/>
              <w:ind w:left="110" w:right="112"/>
              <w:jc w:val="both"/>
              <w:rPr>
                <w:rFonts w:ascii="宋体" w:hAnsi="宋体" w:eastAsia="宋体" w:cs="宋体"/>
                <w:sz w:val="20"/>
                <w:szCs w:val="20"/>
              </w:rPr>
            </w:pPr>
            <w:r>
              <w:rPr>
                <w:rFonts w:ascii="宋体" w:hAnsi="宋体" w:eastAsia="宋体" w:cs="宋体"/>
                <w:spacing w:val="-2"/>
                <w:sz w:val="20"/>
                <w:szCs w:val="20"/>
              </w:rPr>
              <w:t>对按照安全</w:t>
            </w:r>
            <w:r>
              <w:rPr>
                <w:rFonts w:ascii="宋体" w:hAnsi="宋体" w:eastAsia="宋体" w:cs="宋体"/>
                <w:spacing w:val="1"/>
                <w:sz w:val="20"/>
                <w:szCs w:val="20"/>
              </w:rPr>
              <w:t xml:space="preserve"> </w:t>
            </w:r>
            <w:r>
              <w:rPr>
                <w:rFonts w:ascii="宋体" w:hAnsi="宋体" w:eastAsia="宋体" w:cs="宋体"/>
                <w:spacing w:val="3"/>
                <w:sz w:val="20"/>
                <w:szCs w:val="20"/>
              </w:rPr>
              <w:t>技术规范的</w:t>
            </w:r>
            <w:r>
              <w:rPr>
                <w:rFonts w:ascii="宋体" w:hAnsi="宋体" w:eastAsia="宋体" w:cs="宋体"/>
                <w:sz w:val="20"/>
                <w:szCs w:val="20"/>
              </w:rPr>
              <w:t xml:space="preserve"> </w:t>
            </w:r>
            <w:r>
              <w:rPr>
                <w:rFonts w:ascii="宋体" w:hAnsi="宋体" w:eastAsia="宋体" w:cs="宋体"/>
                <w:spacing w:val="-2"/>
                <w:sz w:val="20"/>
                <w:szCs w:val="20"/>
              </w:rPr>
              <w:t>要求，需要</w:t>
            </w:r>
            <w:r>
              <w:rPr>
                <w:rFonts w:ascii="宋体" w:hAnsi="宋体" w:eastAsia="宋体" w:cs="宋体"/>
                <w:sz w:val="20"/>
                <w:szCs w:val="20"/>
              </w:rPr>
              <w:t xml:space="preserve"> </w:t>
            </w:r>
            <w:r>
              <w:rPr>
                <w:rFonts w:ascii="宋体" w:hAnsi="宋体" w:eastAsia="宋体" w:cs="宋体"/>
                <w:spacing w:val="-2"/>
                <w:sz w:val="20"/>
                <w:szCs w:val="20"/>
              </w:rPr>
              <w:t>通过型式试</w:t>
            </w:r>
            <w:r>
              <w:rPr>
                <w:rFonts w:ascii="宋体" w:hAnsi="宋体" w:eastAsia="宋体" w:cs="宋体"/>
                <w:spacing w:val="1"/>
                <w:sz w:val="20"/>
                <w:szCs w:val="20"/>
              </w:rPr>
              <w:t xml:space="preserve"> </w:t>
            </w:r>
            <w:r>
              <w:rPr>
                <w:rFonts w:ascii="宋体" w:hAnsi="宋体" w:eastAsia="宋体" w:cs="宋体"/>
                <w:spacing w:val="-2"/>
                <w:sz w:val="20"/>
                <w:szCs w:val="20"/>
              </w:rPr>
              <w:t>验的，未按</w:t>
            </w:r>
            <w:r>
              <w:rPr>
                <w:rFonts w:ascii="宋体" w:hAnsi="宋体" w:eastAsia="宋体" w:cs="宋体"/>
                <w:spacing w:val="2"/>
                <w:sz w:val="20"/>
                <w:szCs w:val="20"/>
              </w:rPr>
              <w:t xml:space="preserve"> 规定进行型 式试验行为</w:t>
            </w:r>
          </w:p>
          <w:p>
            <w:pPr>
              <w:spacing w:before="121"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19" w:type="dxa"/>
          </w:tcPr>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before="65" w:line="266"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81" w:lineRule="auto"/>
            </w:pPr>
          </w:p>
          <w:p>
            <w:pPr>
              <w:spacing w:line="281" w:lineRule="auto"/>
            </w:pPr>
          </w:p>
          <w:p>
            <w:pPr>
              <w:spacing w:line="281" w:lineRule="auto"/>
            </w:pPr>
          </w:p>
          <w:p>
            <w:pPr>
              <w:spacing w:line="281" w:lineRule="auto"/>
            </w:pPr>
          </w:p>
          <w:p>
            <w:pPr>
              <w:spacing w:line="282"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《中华人民共和国特种设备安全法》</w:t>
            </w:r>
          </w:p>
          <w:p>
            <w:pPr>
              <w:spacing w:before="71" w:line="271" w:lineRule="auto"/>
              <w:ind w:left="112" w:firstLine="19"/>
              <w:rPr>
                <w:rFonts w:ascii="宋体" w:hAnsi="宋体" w:eastAsia="宋体" w:cs="宋体"/>
                <w:sz w:val="19"/>
                <w:szCs w:val="19"/>
              </w:rPr>
            </w:pPr>
            <w:r>
              <w:rPr>
                <w:rFonts w:ascii="宋体" w:hAnsi="宋体" w:eastAsia="宋体" w:cs="宋体"/>
                <w:spacing w:val="8"/>
                <w:sz w:val="19"/>
                <w:szCs w:val="19"/>
              </w:rPr>
              <w:t>第七十六条违反本法规定，未进行型式试验的，责令限期改正；逾期未改正的，处三万元以</w:t>
            </w:r>
            <w:r>
              <w:rPr>
                <w:rFonts w:ascii="宋体" w:hAnsi="宋体" w:eastAsia="宋体" w:cs="宋体"/>
                <w:sz w:val="19"/>
                <w:szCs w:val="19"/>
              </w:rPr>
              <w:t xml:space="preserve"> </w:t>
            </w:r>
            <w:r>
              <w:rPr>
                <w:rFonts w:ascii="宋体" w:hAnsi="宋体" w:eastAsia="宋体" w:cs="宋体"/>
                <w:spacing w:val="19"/>
                <w:sz w:val="19"/>
                <w:szCs w:val="19"/>
              </w:rPr>
              <w:t>上三十万元以下罚款。</w:t>
            </w:r>
          </w:p>
        </w:tc>
        <w:tc>
          <w:tcPr>
            <w:tcW w:w="1059"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before="65" w:line="257" w:lineRule="auto"/>
              <w:ind w:left="14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0" w:hRule="atLeast"/>
        </w:trPr>
        <w:tc>
          <w:tcPr>
            <w:tcW w:w="614" w:type="dxa"/>
          </w:tcPr>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01</w:t>
            </w:r>
          </w:p>
        </w:tc>
        <w:tc>
          <w:tcPr>
            <w:tcW w:w="1249" w:type="dxa"/>
          </w:tcPr>
          <w:p>
            <w:pPr>
              <w:spacing w:line="334" w:lineRule="auto"/>
            </w:pPr>
          </w:p>
          <w:p>
            <w:pPr>
              <w:spacing w:line="334" w:lineRule="auto"/>
            </w:pPr>
          </w:p>
          <w:p>
            <w:pPr>
              <w:spacing w:before="65" w:line="281" w:lineRule="auto"/>
              <w:ind w:left="110" w:right="111"/>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2"/>
                <w:sz w:val="20"/>
                <w:szCs w:val="20"/>
              </w:rPr>
              <w:t>出厂时，未</w:t>
            </w:r>
            <w:r>
              <w:rPr>
                <w:rFonts w:ascii="宋体" w:hAnsi="宋体" w:eastAsia="宋体" w:cs="宋体"/>
                <w:sz w:val="20"/>
                <w:szCs w:val="20"/>
              </w:rPr>
              <w:t xml:space="preserve"> </w:t>
            </w:r>
            <w:r>
              <w:rPr>
                <w:rFonts w:ascii="宋体" w:hAnsi="宋体" w:eastAsia="宋体" w:cs="宋体"/>
                <w:spacing w:val="-2"/>
                <w:sz w:val="20"/>
                <w:szCs w:val="20"/>
              </w:rPr>
              <w:t>按照安全技</w:t>
            </w:r>
            <w:r>
              <w:rPr>
                <w:rFonts w:ascii="宋体" w:hAnsi="宋体" w:eastAsia="宋体" w:cs="宋体"/>
                <w:sz w:val="20"/>
                <w:szCs w:val="20"/>
              </w:rPr>
              <w:t xml:space="preserve"> </w:t>
            </w:r>
            <w:r>
              <w:rPr>
                <w:rFonts w:ascii="宋体" w:hAnsi="宋体" w:eastAsia="宋体" w:cs="宋体"/>
                <w:spacing w:val="-2"/>
                <w:sz w:val="20"/>
                <w:szCs w:val="20"/>
              </w:rPr>
              <w:t>术规范的要</w:t>
            </w:r>
            <w:r>
              <w:rPr>
                <w:rFonts w:ascii="宋体" w:hAnsi="宋体" w:eastAsia="宋体" w:cs="宋体"/>
                <w:sz w:val="20"/>
                <w:szCs w:val="20"/>
              </w:rPr>
              <w:t xml:space="preserve"> </w:t>
            </w:r>
            <w:r>
              <w:rPr>
                <w:rFonts w:ascii="宋体" w:hAnsi="宋体" w:eastAsia="宋体" w:cs="宋体"/>
                <w:spacing w:val="-2"/>
                <w:sz w:val="20"/>
                <w:szCs w:val="20"/>
              </w:rPr>
              <w:t>求随附相关</w:t>
            </w:r>
            <w:r>
              <w:rPr>
                <w:rFonts w:ascii="宋体" w:hAnsi="宋体" w:eastAsia="宋体" w:cs="宋体"/>
                <w:sz w:val="20"/>
                <w:szCs w:val="20"/>
              </w:rPr>
              <w:t xml:space="preserve"> </w:t>
            </w:r>
            <w:r>
              <w:rPr>
                <w:rFonts w:ascii="宋体" w:hAnsi="宋体" w:eastAsia="宋体" w:cs="宋体"/>
                <w:spacing w:val="3"/>
                <w:sz w:val="20"/>
                <w:szCs w:val="20"/>
              </w:rPr>
              <w:t>技术资料和</w:t>
            </w:r>
            <w:r>
              <w:rPr>
                <w:rFonts w:ascii="宋体" w:hAnsi="宋体" w:eastAsia="宋体" w:cs="宋体"/>
                <w:sz w:val="20"/>
                <w:szCs w:val="20"/>
              </w:rPr>
              <w:t xml:space="preserve"> </w:t>
            </w:r>
            <w:r>
              <w:rPr>
                <w:rFonts w:ascii="宋体" w:hAnsi="宋体" w:eastAsia="宋体" w:cs="宋体"/>
                <w:spacing w:val="3"/>
                <w:sz w:val="20"/>
                <w:szCs w:val="20"/>
              </w:rPr>
              <w:t>文件行为的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4" w:lineRule="auto"/>
            </w:pPr>
          </w:p>
          <w:p>
            <w:pPr>
              <w:spacing w:line="254" w:lineRule="auto"/>
            </w:pPr>
          </w:p>
          <w:p>
            <w:pPr>
              <w:spacing w:line="254" w:lineRule="auto"/>
            </w:pPr>
          </w:p>
          <w:p>
            <w:pPr>
              <w:spacing w:line="254" w:lineRule="auto"/>
            </w:pPr>
          </w:p>
          <w:p>
            <w:pPr>
              <w:spacing w:line="255"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《中华人民共和国特种设备安全法》</w:t>
            </w:r>
          </w:p>
          <w:p>
            <w:pPr>
              <w:spacing w:before="80" w:line="281" w:lineRule="auto"/>
              <w:ind w:left="112" w:firstLine="19"/>
              <w:jc w:val="both"/>
              <w:rPr>
                <w:rFonts w:ascii="宋体" w:hAnsi="宋体" w:eastAsia="宋体" w:cs="宋体"/>
                <w:sz w:val="19"/>
                <w:szCs w:val="19"/>
              </w:rPr>
            </w:pPr>
            <w:r>
              <w:rPr>
                <w:rFonts w:ascii="宋体" w:hAnsi="宋体" w:eastAsia="宋体" w:cs="宋体"/>
                <w:spacing w:val="8"/>
                <w:sz w:val="19"/>
                <w:szCs w:val="19"/>
              </w:rPr>
              <w:t>第七十七条：违反本法规定，特种设备出厂时，未按照安全技术规范的要求随附相关技</w:t>
            </w:r>
            <w:r>
              <w:rPr>
                <w:rFonts w:ascii="宋体" w:hAnsi="宋体" w:eastAsia="宋体" w:cs="宋体"/>
                <w:spacing w:val="7"/>
                <w:sz w:val="19"/>
                <w:szCs w:val="19"/>
              </w:rPr>
              <w:t>术资</w:t>
            </w:r>
            <w:r>
              <w:rPr>
                <w:rFonts w:ascii="宋体" w:hAnsi="宋体" w:eastAsia="宋体" w:cs="宋体"/>
                <w:sz w:val="19"/>
                <w:szCs w:val="19"/>
              </w:rPr>
              <w:t xml:space="preserve"> </w:t>
            </w:r>
            <w:r>
              <w:rPr>
                <w:rFonts w:ascii="宋体" w:hAnsi="宋体" w:eastAsia="宋体" w:cs="宋体"/>
                <w:spacing w:val="4"/>
                <w:sz w:val="19"/>
                <w:szCs w:val="19"/>
              </w:rPr>
              <w:t>料和文件的，责令限期改正；逾期未改正的，责令停止制造、销</w:t>
            </w:r>
            <w:r>
              <w:rPr>
                <w:rFonts w:ascii="宋体" w:hAnsi="宋体" w:eastAsia="宋体" w:cs="宋体"/>
                <w:spacing w:val="3"/>
                <w:sz w:val="19"/>
                <w:szCs w:val="19"/>
              </w:rPr>
              <w:t>售，处二万元以上二十万元以</w:t>
            </w:r>
            <w:r>
              <w:rPr>
                <w:rFonts w:ascii="宋体" w:hAnsi="宋体" w:eastAsia="宋体" w:cs="宋体"/>
                <w:sz w:val="19"/>
                <w:szCs w:val="19"/>
              </w:rPr>
              <w:t xml:space="preserve"> </w:t>
            </w:r>
            <w:r>
              <w:rPr>
                <w:rFonts w:ascii="宋体" w:hAnsi="宋体" w:eastAsia="宋体" w:cs="宋体"/>
                <w:spacing w:val="14"/>
                <w:sz w:val="19"/>
                <w:szCs w:val="19"/>
              </w:rPr>
              <w:t>下罚款；有违法所得的，没收违法所得。</w:t>
            </w:r>
          </w:p>
        </w:tc>
        <w:tc>
          <w:tcPr>
            <w:tcW w:w="1059" w:type="dxa"/>
          </w:tcPr>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257" w:lineRule="auto"/>
              <w:ind w:left="14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60" w:h="12080"/>
          <w:pgMar w:top="1026" w:right="2245" w:bottom="400" w:left="1354" w:header="0" w:footer="0" w:gutter="0"/>
          <w:pgNumType w:fmt="decimal"/>
          <w:cols w:space="720" w:num="1"/>
        </w:sectPr>
      </w:pPr>
    </w:p>
    <w:p>
      <w:r>
        <mc:AlternateContent>
          <mc:Choice Requires="wps">
            <w:drawing>
              <wp:anchor distT="0" distB="0" distL="114300" distR="114300" simplePos="0" relativeHeight="251869184" behindDoc="0" locked="0" layoutInCell="0" allowOverlap="1">
                <wp:simplePos x="0" y="0"/>
                <wp:positionH relativeFrom="page">
                  <wp:posOffset>765175</wp:posOffset>
                </wp:positionH>
                <wp:positionV relativeFrom="page">
                  <wp:posOffset>1517015</wp:posOffset>
                </wp:positionV>
                <wp:extent cx="184150" cy="255905"/>
                <wp:effectExtent l="0" t="0" r="0" b="0"/>
                <wp:wrapNone/>
                <wp:docPr id="227" name="文本框 180"/>
                <wp:cNvGraphicFramePr/>
                <a:graphic xmlns:a="http://schemas.openxmlformats.org/drawingml/2006/main">
                  <a:graphicData uri="http://schemas.microsoft.com/office/word/2010/wordprocessingShape">
                    <wps:wsp>
                      <wps:cNvSpPr txBox="1"/>
                      <wps:spPr>
                        <a:xfrm>
                          <a:off x="0" y="0"/>
                          <a:ext cx="184150" cy="255905"/>
                        </a:xfrm>
                        <a:prstGeom prst="rect">
                          <a:avLst/>
                        </a:prstGeom>
                        <a:noFill/>
                        <a:ln>
                          <a:noFill/>
                        </a:ln>
                      </wps:spPr>
                      <wps:txbx>
                        <w:txbxContent>
                          <w:p>
                            <w:pPr>
                              <w:spacing w:before="20" w:line="179" w:lineRule="auto"/>
                              <w:rPr>
                                <w:rFonts w:ascii="宋体" w:hAnsi="宋体" w:eastAsia="宋体" w:cs="宋体"/>
                                <w:sz w:val="25"/>
                                <w:szCs w:val="25"/>
                              </w:rPr>
                            </w:pPr>
                          </w:p>
                        </w:txbxContent>
                      </wps:txbx>
                      <wps:bodyPr vert="eaVert" lIns="0" tIns="0" rIns="0" bIns="0" upright="1"/>
                    </wps:wsp>
                  </a:graphicData>
                </a:graphic>
              </wp:anchor>
            </w:drawing>
          </mc:Choice>
          <mc:Fallback>
            <w:pict>
              <v:shape id="文本框 180" o:spid="_x0000_s1026" o:spt="202" type="#_x0000_t202" style="position:absolute;left:0pt;margin-left:60.25pt;margin-top:119.45pt;height:20.15pt;width:14.5pt;mso-position-horizontal-relative:page;mso-position-vertical-relative:page;z-index:251869184;mso-width-relative:page;mso-height-relative:page;" filled="f" stroked="f" coordsize="21600,21600" o:allowincell="f" o:gfxdata="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taR99cAAAALAQAADwAAAAAAAAABACAAAAAiAAAAZHJzL2Rvd25yZXYu&#10;eG1sUEsBAhQAFAAAAAgAh07iQIBNT2fDAQAAgwMAAA4AAAAAAAAAAQAgAAAAJgEAAGRycy9lMm9E&#10;b2MueG1sUEsFBgAAAAAGAAYAWQEAAFs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25"/>
                          <w:szCs w:val="25"/>
                        </w:rPr>
                      </w:pPr>
                    </w:p>
                  </w:txbxContent>
                </v:textbox>
              </v:shape>
            </w:pict>
          </mc:Fallback>
        </mc:AlternateContent>
      </w:r>
    </w:p>
    <w:p/>
    <w:p>
      <w:pPr>
        <w:spacing w:line="209" w:lineRule="exact"/>
      </w:pPr>
    </w:p>
    <w:tbl>
      <w:tblPr>
        <w:tblStyle w:val="7"/>
        <w:tblW w:w="12819" w:type="dxa"/>
        <w:tblInd w:w="5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9" w:line="220" w:lineRule="auto"/>
              <w:ind w:left="21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6" w:line="248"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4" w:hRule="atLeast"/>
        </w:trPr>
        <w:tc>
          <w:tcPr>
            <w:tcW w:w="62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02</w:t>
            </w:r>
          </w:p>
        </w:tc>
        <w:tc>
          <w:tcPr>
            <w:tcW w:w="1239" w:type="dxa"/>
          </w:tcPr>
          <w:p>
            <w:pPr>
              <w:spacing w:before="270" w:line="219" w:lineRule="auto"/>
              <w:ind w:left="110"/>
              <w:rPr>
                <w:rFonts w:ascii="宋体" w:hAnsi="宋体" w:eastAsia="宋体" w:cs="宋体"/>
                <w:sz w:val="20"/>
                <w:szCs w:val="20"/>
              </w:rPr>
            </w:pPr>
            <w:r>
              <w:rPr>
                <w:rFonts w:ascii="宋体" w:hAnsi="宋体" w:eastAsia="宋体" w:cs="宋体"/>
                <w:spacing w:val="-2"/>
                <w:sz w:val="20"/>
                <w:szCs w:val="20"/>
              </w:rPr>
              <w:t>对特种设备</w:t>
            </w:r>
          </w:p>
          <w:p>
            <w:pPr>
              <w:spacing w:before="87" w:line="314" w:lineRule="auto"/>
              <w:ind w:left="103" w:hanging="93"/>
              <w:rPr>
                <w:rFonts w:ascii="宋体" w:hAnsi="宋体" w:eastAsia="宋体" w:cs="宋体"/>
                <w:sz w:val="18"/>
                <w:szCs w:val="18"/>
              </w:rPr>
            </w:pPr>
            <w:r>
              <w:rPr>
                <w:rFonts w:ascii="宋体" w:hAnsi="宋体" w:eastAsia="宋体" w:cs="宋体"/>
                <w:spacing w:val="22"/>
                <w:sz w:val="18"/>
                <w:szCs w:val="18"/>
              </w:rPr>
              <w:t>安装、改造、</w:t>
            </w:r>
            <w:r>
              <w:rPr>
                <w:rFonts w:ascii="宋体" w:hAnsi="宋体" w:eastAsia="宋体" w:cs="宋体"/>
                <w:spacing w:val="1"/>
                <w:sz w:val="18"/>
                <w:szCs w:val="18"/>
              </w:rPr>
              <w:t xml:space="preserve"> </w:t>
            </w:r>
            <w:r>
              <w:rPr>
                <w:rFonts w:ascii="宋体" w:hAnsi="宋体" w:eastAsia="宋体" w:cs="宋体"/>
                <w:spacing w:val="5"/>
                <w:sz w:val="18"/>
                <w:szCs w:val="18"/>
              </w:rPr>
              <w:t>修理的施工</w:t>
            </w:r>
            <w:r>
              <w:rPr>
                <w:rFonts w:ascii="宋体" w:hAnsi="宋体" w:eastAsia="宋体" w:cs="宋体"/>
                <w:spacing w:val="1"/>
                <w:sz w:val="18"/>
                <w:szCs w:val="18"/>
              </w:rPr>
              <w:t xml:space="preserve">   </w:t>
            </w:r>
            <w:r>
              <w:rPr>
                <w:rFonts w:ascii="宋体" w:hAnsi="宋体" w:eastAsia="宋体" w:cs="宋体"/>
                <w:spacing w:val="9"/>
                <w:sz w:val="18"/>
                <w:szCs w:val="18"/>
              </w:rPr>
              <w:t>单位在施工</w:t>
            </w:r>
            <w:r>
              <w:rPr>
                <w:rFonts w:ascii="宋体" w:hAnsi="宋体" w:eastAsia="宋体" w:cs="宋体"/>
                <w:sz w:val="18"/>
                <w:szCs w:val="18"/>
              </w:rPr>
              <w:t xml:space="preserve">   </w:t>
            </w:r>
            <w:r>
              <w:rPr>
                <w:rFonts w:ascii="宋体" w:hAnsi="宋体" w:eastAsia="宋体" w:cs="宋体"/>
                <w:spacing w:val="10"/>
                <w:sz w:val="18"/>
                <w:szCs w:val="18"/>
              </w:rPr>
              <w:t>前未书面告</w:t>
            </w:r>
            <w:r>
              <w:rPr>
                <w:rFonts w:ascii="宋体" w:hAnsi="宋体" w:eastAsia="宋体" w:cs="宋体"/>
                <w:sz w:val="18"/>
                <w:szCs w:val="18"/>
              </w:rPr>
              <w:t xml:space="preserve">   </w:t>
            </w:r>
            <w:r>
              <w:rPr>
                <w:rFonts w:ascii="宋体" w:hAnsi="宋体" w:eastAsia="宋体" w:cs="宋体"/>
                <w:spacing w:val="9"/>
                <w:sz w:val="18"/>
                <w:szCs w:val="18"/>
              </w:rPr>
              <w:t>知即行施工</w:t>
            </w:r>
            <w:r>
              <w:rPr>
                <w:rFonts w:ascii="宋体" w:hAnsi="宋体" w:eastAsia="宋体" w:cs="宋体"/>
                <w:sz w:val="18"/>
                <w:szCs w:val="18"/>
              </w:rPr>
              <w:t xml:space="preserve">   </w:t>
            </w:r>
            <w:r>
              <w:rPr>
                <w:rFonts w:ascii="宋体" w:hAnsi="宋体" w:eastAsia="宋体" w:cs="宋体"/>
                <w:spacing w:val="9"/>
                <w:sz w:val="18"/>
                <w:szCs w:val="18"/>
              </w:rPr>
              <w:t>的，或者在</w:t>
            </w:r>
            <w:r>
              <w:rPr>
                <w:rFonts w:ascii="宋体" w:hAnsi="宋体" w:eastAsia="宋体" w:cs="宋体"/>
                <w:sz w:val="18"/>
                <w:szCs w:val="18"/>
              </w:rPr>
              <w:t xml:space="preserve">   </w:t>
            </w:r>
            <w:r>
              <w:rPr>
                <w:rFonts w:ascii="宋体" w:hAnsi="宋体" w:eastAsia="宋体" w:cs="宋体"/>
                <w:spacing w:val="6"/>
                <w:sz w:val="18"/>
                <w:szCs w:val="18"/>
              </w:rPr>
              <w:t>验收后三十</w:t>
            </w:r>
            <w:r>
              <w:rPr>
                <w:rFonts w:ascii="宋体" w:hAnsi="宋体" w:eastAsia="宋体" w:cs="宋体"/>
                <w:sz w:val="18"/>
                <w:szCs w:val="18"/>
              </w:rPr>
              <w:t xml:space="preserve">   </w:t>
            </w:r>
            <w:r>
              <w:rPr>
                <w:rFonts w:ascii="宋体" w:hAnsi="宋体" w:eastAsia="宋体" w:cs="宋体"/>
                <w:spacing w:val="10"/>
                <w:sz w:val="18"/>
                <w:szCs w:val="18"/>
              </w:rPr>
              <w:t>日内未将相</w:t>
            </w:r>
            <w:r>
              <w:rPr>
                <w:rFonts w:ascii="宋体" w:hAnsi="宋体" w:eastAsia="宋体" w:cs="宋体"/>
                <w:sz w:val="18"/>
                <w:szCs w:val="18"/>
              </w:rPr>
              <w:t xml:space="preserve">   </w:t>
            </w:r>
            <w:r>
              <w:rPr>
                <w:rFonts w:ascii="宋体" w:hAnsi="宋体" w:eastAsia="宋体" w:cs="宋体"/>
                <w:spacing w:val="5"/>
                <w:sz w:val="18"/>
                <w:szCs w:val="18"/>
              </w:rPr>
              <w:t>关技术资料</w:t>
            </w:r>
            <w:r>
              <w:rPr>
                <w:rFonts w:ascii="宋体" w:hAnsi="宋体" w:eastAsia="宋体" w:cs="宋体"/>
                <w:sz w:val="18"/>
                <w:szCs w:val="18"/>
              </w:rPr>
              <w:t xml:space="preserve">   </w:t>
            </w:r>
            <w:r>
              <w:rPr>
                <w:rFonts w:ascii="宋体" w:hAnsi="宋体" w:eastAsia="宋体" w:cs="宋体"/>
                <w:spacing w:val="5"/>
                <w:sz w:val="18"/>
                <w:szCs w:val="18"/>
              </w:rPr>
              <w:t>和文件移交</w:t>
            </w:r>
            <w:r>
              <w:rPr>
                <w:rFonts w:ascii="宋体" w:hAnsi="宋体" w:eastAsia="宋体" w:cs="宋体"/>
                <w:sz w:val="18"/>
                <w:szCs w:val="18"/>
              </w:rPr>
              <w:t xml:space="preserve">   </w:t>
            </w:r>
            <w:r>
              <w:rPr>
                <w:rFonts w:ascii="宋体" w:hAnsi="宋体" w:eastAsia="宋体" w:cs="宋体"/>
                <w:spacing w:val="5"/>
                <w:sz w:val="18"/>
                <w:szCs w:val="18"/>
              </w:rPr>
              <w:t>特种设备使</w:t>
            </w:r>
            <w:r>
              <w:rPr>
                <w:rFonts w:ascii="宋体" w:hAnsi="宋体" w:eastAsia="宋体" w:cs="宋体"/>
                <w:spacing w:val="1"/>
                <w:sz w:val="18"/>
                <w:szCs w:val="18"/>
              </w:rPr>
              <w:t xml:space="preserve">   </w:t>
            </w:r>
            <w:r>
              <w:rPr>
                <w:rFonts w:ascii="宋体" w:hAnsi="宋体" w:eastAsia="宋体" w:cs="宋体"/>
                <w:spacing w:val="5"/>
                <w:sz w:val="18"/>
                <w:szCs w:val="18"/>
              </w:rPr>
              <w:t>用单位行为</w:t>
            </w:r>
            <w:r>
              <w:rPr>
                <w:rFonts w:ascii="宋体" w:hAnsi="宋体" w:eastAsia="宋体" w:cs="宋体"/>
                <w:sz w:val="18"/>
                <w:szCs w:val="18"/>
              </w:rPr>
              <w:t xml:space="preserve">   </w:t>
            </w:r>
            <w:r>
              <w:rPr>
                <w:rFonts w:ascii="宋体" w:hAnsi="宋体" w:eastAsia="宋体" w:cs="宋体"/>
                <w:spacing w:val="11"/>
                <w:sz w:val="18"/>
                <w:szCs w:val="18"/>
              </w:rPr>
              <w:t>的行政处罚</w:t>
            </w:r>
          </w:p>
        </w:tc>
        <w:tc>
          <w:tcPr>
            <w:tcW w:w="619" w:type="dxa"/>
          </w:tcPr>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5"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9" w:line="292" w:lineRule="auto"/>
              <w:ind w:left="112"/>
              <w:rPr>
                <w:rFonts w:ascii="宋体" w:hAnsi="宋体" w:eastAsia="宋体" w:cs="宋体"/>
                <w:sz w:val="19"/>
                <w:szCs w:val="19"/>
              </w:rPr>
            </w:pPr>
            <w:r>
              <w:rPr>
                <w:rFonts w:ascii="宋体" w:hAnsi="宋体" w:eastAsia="宋体" w:cs="宋体"/>
                <w:spacing w:val="9"/>
                <w:sz w:val="19"/>
                <w:szCs w:val="19"/>
              </w:rPr>
              <w:t>第七十八条：违反本法规定，特种设备安装、改</w:t>
            </w:r>
            <w:r>
              <w:rPr>
                <w:rFonts w:ascii="宋体" w:hAnsi="宋体" w:eastAsia="宋体" w:cs="宋体"/>
                <w:spacing w:val="8"/>
                <w:sz w:val="19"/>
                <w:szCs w:val="19"/>
              </w:rPr>
              <w:t>造、修理的施工单位在施工前未书面告知负</w:t>
            </w:r>
            <w:r>
              <w:rPr>
                <w:rFonts w:ascii="宋体" w:hAnsi="宋体" w:eastAsia="宋体" w:cs="宋体"/>
                <w:sz w:val="19"/>
                <w:szCs w:val="19"/>
              </w:rPr>
              <w:t xml:space="preserve"> </w:t>
            </w:r>
            <w:r>
              <w:rPr>
                <w:rFonts w:ascii="宋体" w:hAnsi="宋体" w:eastAsia="宋体" w:cs="宋体"/>
                <w:spacing w:val="10"/>
                <w:sz w:val="19"/>
                <w:szCs w:val="19"/>
              </w:rPr>
              <w:t>责特种设备安全监督管理的部门即行施工的，或者在验收后三十日内未将相关技术</w:t>
            </w:r>
            <w:r>
              <w:rPr>
                <w:rFonts w:ascii="宋体" w:hAnsi="宋体" w:eastAsia="宋体" w:cs="宋体"/>
                <w:spacing w:val="9"/>
                <w:sz w:val="19"/>
                <w:szCs w:val="19"/>
              </w:rPr>
              <w:t>资料和</w:t>
            </w:r>
            <w:r>
              <w:rPr>
                <w:rFonts w:ascii="宋体" w:hAnsi="宋体" w:eastAsia="宋体" w:cs="宋体"/>
                <w:sz w:val="19"/>
                <w:szCs w:val="19"/>
              </w:rPr>
              <w:t xml:space="preserve">  </w:t>
            </w:r>
            <w:r>
              <w:rPr>
                <w:rFonts w:ascii="宋体" w:hAnsi="宋体" w:eastAsia="宋体" w:cs="宋体"/>
                <w:spacing w:val="10"/>
                <w:sz w:val="19"/>
                <w:szCs w:val="19"/>
              </w:rPr>
              <w:t>文件移交特种设备使用单位的，责令限期改正；逾期未改正的，处一万元以</w:t>
            </w:r>
            <w:r>
              <w:rPr>
                <w:rFonts w:ascii="宋体" w:hAnsi="宋体" w:eastAsia="宋体" w:cs="宋体"/>
                <w:spacing w:val="9"/>
                <w:sz w:val="19"/>
                <w:szCs w:val="19"/>
              </w:rPr>
              <w:t>上十万元以下</w:t>
            </w:r>
            <w:r>
              <w:rPr>
                <w:rFonts w:ascii="宋体" w:hAnsi="宋体" w:eastAsia="宋体" w:cs="宋体"/>
                <w:sz w:val="19"/>
                <w:szCs w:val="19"/>
              </w:rPr>
              <w:t xml:space="preserve">  </w:t>
            </w:r>
            <w:r>
              <w:rPr>
                <w:rFonts w:ascii="宋体" w:hAnsi="宋体" w:eastAsia="宋体" w:cs="宋体"/>
                <w:spacing w:val="-2"/>
                <w:sz w:val="19"/>
                <w:szCs w:val="19"/>
              </w:rPr>
              <w:t>罚</w:t>
            </w:r>
            <w:r>
              <w:rPr>
                <w:rFonts w:ascii="宋体" w:hAnsi="宋体" w:eastAsia="宋体" w:cs="宋体"/>
                <w:spacing w:val="-14"/>
                <w:sz w:val="19"/>
                <w:szCs w:val="19"/>
              </w:rPr>
              <w:t xml:space="preserve"> </w:t>
            </w:r>
            <w:r>
              <w:rPr>
                <w:rFonts w:ascii="宋体" w:hAnsi="宋体" w:eastAsia="宋体" w:cs="宋体"/>
                <w:spacing w:val="-2"/>
                <w:sz w:val="19"/>
                <w:szCs w:val="19"/>
              </w:rPr>
              <w:t>款</w:t>
            </w:r>
            <w:r>
              <w:rPr>
                <w:rFonts w:ascii="宋体" w:hAnsi="宋体" w:eastAsia="宋体" w:cs="宋体"/>
                <w:spacing w:val="-22"/>
                <w:sz w:val="19"/>
                <w:szCs w:val="19"/>
              </w:rPr>
              <w:t xml:space="preserve"> </w:t>
            </w:r>
            <w:r>
              <w:rPr>
                <w:rFonts w:ascii="宋体" w:hAnsi="宋体" w:eastAsia="宋体" w:cs="宋体"/>
                <w:spacing w:val="-2"/>
                <w:sz w:val="19"/>
                <w:szCs w:val="19"/>
              </w:rPr>
              <w:t>。</w:t>
            </w:r>
          </w:p>
        </w:tc>
        <w:tc>
          <w:tcPr>
            <w:tcW w:w="1039"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2" w:hRule="atLeast"/>
        </w:trPr>
        <w:tc>
          <w:tcPr>
            <w:tcW w:w="624" w:type="dxa"/>
          </w:tcPr>
          <w:p>
            <w:pPr>
              <w:spacing w:line="264" w:lineRule="auto"/>
            </w:pPr>
          </w:p>
          <w:p>
            <w:pPr>
              <w:spacing w:line="264" w:lineRule="auto"/>
            </w:pPr>
          </w:p>
          <w:p>
            <w:pPr>
              <w:spacing w:line="265" w:lineRule="auto"/>
            </w:pPr>
          </w:p>
          <w:p>
            <w:pPr>
              <w:spacing w:line="265" w:lineRule="auto"/>
            </w:pPr>
          </w:p>
          <w:p>
            <w:pPr>
              <w:spacing w:line="265"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03</w:t>
            </w:r>
          </w:p>
        </w:tc>
        <w:tc>
          <w:tcPr>
            <w:tcW w:w="1239" w:type="dxa"/>
          </w:tcPr>
          <w:p>
            <w:pPr>
              <w:spacing w:before="245" w:line="263" w:lineRule="auto"/>
              <w:ind w:left="110" w:right="106"/>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2"/>
                <w:sz w:val="20"/>
                <w:szCs w:val="20"/>
              </w:rPr>
              <w:t>的制造、安</w:t>
            </w:r>
          </w:p>
          <w:p>
            <w:pPr>
              <w:spacing w:before="72" w:line="278" w:lineRule="auto"/>
              <w:ind w:left="110" w:right="25" w:hanging="100"/>
              <w:rPr>
                <w:rFonts w:ascii="宋体" w:hAnsi="宋体" w:eastAsia="宋体" w:cs="宋体"/>
                <w:sz w:val="20"/>
                <w:szCs w:val="20"/>
              </w:rPr>
            </w:pPr>
            <w:r>
              <w:rPr>
                <w:rFonts w:ascii="宋体" w:hAnsi="宋体" w:eastAsia="宋体" w:cs="宋体"/>
                <w:spacing w:val="-2"/>
                <w:sz w:val="20"/>
                <w:szCs w:val="20"/>
              </w:rPr>
              <w:t>装、改造、重</w:t>
            </w:r>
            <w:r>
              <w:rPr>
                <w:rFonts w:ascii="宋体" w:hAnsi="宋体" w:eastAsia="宋体" w:cs="宋体"/>
                <w:spacing w:val="3"/>
                <w:sz w:val="20"/>
                <w:szCs w:val="20"/>
              </w:rPr>
              <w:t xml:space="preserve"> </w:t>
            </w:r>
            <w:r>
              <w:rPr>
                <w:rFonts w:ascii="宋体" w:hAnsi="宋体" w:eastAsia="宋体" w:cs="宋体"/>
                <w:spacing w:val="2"/>
                <w:sz w:val="20"/>
                <w:szCs w:val="20"/>
              </w:rPr>
              <w:t>大修理以及</w:t>
            </w:r>
            <w:r>
              <w:rPr>
                <w:rFonts w:ascii="宋体" w:hAnsi="宋体" w:eastAsia="宋体" w:cs="宋体"/>
                <w:sz w:val="20"/>
                <w:szCs w:val="20"/>
              </w:rPr>
              <w:t xml:space="preserve">  </w:t>
            </w:r>
            <w:r>
              <w:rPr>
                <w:rFonts w:ascii="宋体" w:hAnsi="宋体" w:eastAsia="宋体" w:cs="宋体"/>
                <w:spacing w:val="-2"/>
                <w:sz w:val="20"/>
                <w:szCs w:val="20"/>
              </w:rPr>
              <w:t>锅炉清洗过</w:t>
            </w:r>
            <w:r>
              <w:rPr>
                <w:rFonts w:ascii="宋体" w:hAnsi="宋体" w:eastAsia="宋体" w:cs="宋体"/>
                <w:sz w:val="20"/>
                <w:szCs w:val="20"/>
              </w:rPr>
              <w:t xml:space="preserve">  </w:t>
            </w:r>
            <w:r>
              <w:rPr>
                <w:rFonts w:ascii="宋体" w:hAnsi="宋体" w:eastAsia="宋体" w:cs="宋体"/>
                <w:spacing w:val="-2"/>
                <w:sz w:val="20"/>
                <w:szCs w:val="20"/>
              </w:rPr>
              <w:t>程，未经监</w:t>
            </w:r>
            <w:r>
              <w:rPr>
                <w:rFonts w:ascii="宋体" w:hAnsi="宋体" w:eastAsia="宋体" w:cs="宋体"/>
                <w:sz w:val="20"/>
                <w:szCs w:val="20"/>
              </w:rPr>
              <w:t xml:space="preserve">  </w:t>
            </w:r>
            <w:r>
              <w:rPr>
                <w:rFonts w:ascii="宋体" w:hAnsi="宋体" w:eastAsia="宋体" w:cs="宋体"/>
                <w:spacing w:val="2"/>
                <w:sz w:val="20"/>
                <w:szCs w:val="20"/>
              </w:rPr>
              <w:t>督检验行为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78" w:lineRule="auto"/>
            </w:pPr>
          </w:p>
          <w:p>
            <w:pPr>
              <w:spacing w:line="279" w:lineRule="auto"/>
            </w:pPr>
          </w:p>
          <w:p>
            <w:pPr>
              <w:spacing w:line="279" w:lineRule="auto"/>
            </w:pPr>
          </w:p>
          <w:p>
            <w:pPr>
              <w:spacing w:line="279"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5" w:lineRule="auto"/>
            </w:pPr>
          </w:p>
          <w:p>
            <w:pPr>
              <w:spacing w:line="265" w:lineRule="auto"/>
            </w:pPr>
          </w:p>
          <w:p>
            <w:pPr>
              <w:spacing w:line="266"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91" w:line="271" w:lineRule="auto"/>
              <w:ind w:left="102" w:firstLine="9"/>
              <w:jc w:val="both"/>
              <w:rPr>
                <w:rFonts w:ascii="宋体" w:hAnsi="宋体" w:eastAsia="宋体" w:cs="宋体"/>
                <w:sz w:val="19"/>
                <w:szCs w:val="19"/>
              </w:rPr>
            </w:pPr>
            <w:r>
              <w:rPr>
                <w:rFonts w:ascii="宋体" w:hAnsi="宋体" w:eastAsia="宋体" w:cs="宋体"/>
                <w:spacing w:val="4"/>
                <w:sz w:val="19"/>
                <w:szCs w:val="19"/>
              </w:rPr>
              <w:t>第七十九条：违反本法规定，特种设备的制造、安装、改造、重</w:t>
            </w:r>
            <w:r>
              <w:rPr>
                <w:rFonts w:ascii="宋体" w:hAnsi="宋体" w:eastAsia="宋体" w:cs="宋体"/>
                <w:spacing w:val="3"/>
                <w:sz w:val="19"/>
                <w:szCs w:val="19"/>
              </w:rPr>
              <w:t>大修理以及锅炉清洗过程，未</w:t>
            </w:r>
            <w:r>
              <w:rPr>
                <w:rFonts w:ascii="宋体" w:hAnsi="宋体" w:eastAsia="宋体" w:cs="宋体"/>
                <w:sz w:val="19"/>
                <w:szCs w:val="19"/>
              </w:rPr>
              <w:t xml:space="preserve"> </w:t>
            </w:r>
            <w:r>
              <w:rPr>
                <w:rFonts w:ascii="宋体" w:hAnsi="宋体" w:eastAsia="宋体" w:cs="宋体"/>
                <w:spacing w:val="9"/>
                <w:sz w:val="19"/>
                <w:szCs w:val="19"/>
              </w:rPr>
              <w:t>经监督检验的，责令限期改正；逾期未改正的，处五万元以上二</w:t>
            </w:r>
            <w:r>
              <w:rPr>
                <w:rFonts w:ascii="宋体" w:hAnsi="宋体" w:eastAsia="宋体" w:cs="宋体"/>
                <w:spacing w:val="8"/>
                <w:sz w:val="19"/>
                <w:szCs w:val="19"/>
              </w:rPr>
              <w:t>十万元以下罚款；有违法所</w:t>
            </w:r>
            <w:r>
              <w:rPr>
                <w:rFonts w:ascii="宋体" w:hAnsi="宋体" w:eastAsia="宋体" w:cs="宋体"/>
                <w:sz w:val="19"/>
                <w:szCs w:val="19"/>
              </w:rPr>
              <w:t xml:space="preserve"> </w:t>
            </w:r>
            <w:r>
              <w:rPr>
                <w:rFonts w:ascii="宋体" w:hAnsi="宋体" w:eastAsia="宋体" w:cs="宋体"/>
                <w:spacing w:val="14"/>
                <w:sz w:val="19"/>
                <w:szCs w:val="19"/>
              </w:rPr>
              <w:t>得的，没收违法所得；情节严重的，吊销生产许可证。</w:t>
            </w:r>
          </w:p>
        </w:tc>
        <w:tc>
          <w:tcPr>
            <w:tcW w:w="1039" w:type="dxa"/>
          </w:tcPr>
          <w:p>
            <w:pPr>
              <w:spacing w:line="281" w:lineRule="auto"/>
            </w:pPr>
          </w:p>
          <w:p>
            <w:pPr>
              <w:spacing w:line="281" w:lineRule="auto"/>
            </w:pPr>
          </w:p>
          <w:p>
            <w:pPr>
              <w:spacing w:line="281" w:lineRule="auto"/>
            </w:pPr>
          </w:p>
          <w:p>
            <w:pPr>
              <w:spacing w:line="281"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8" w:lineRule="auto"/>
            </w:pPr>
          </w:p>
          <w:p>
            <w:pPr>
              <w:spacing w:line="278" w:lineRule="auto"/>
            </w:pPr>
          </w:p>
          <w:p>
            <w:pPr>
              <w:spacing w:line="279" w:lineRule="auto"/>
            </w:pPr>
          </w:p>
          <w:p>
            <w:pPr>
              <w:spacing w:line="279"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304" w:header="0" w:footer="0" w:gutter="0"/>
          <w:pgNumType w:fmt="decimal"/>
          <w:cols w:space="720" w:num="1"/>
        </w:sectPr>
      </w:pPr>
    </w:p>
    <w:p>
      <w:r>
        <mc:AlternateContent>
          <mc:Choice Requires="wps">
            <w:drawing>
              <wp:anchor distT="0" distB="0" distL="114300" distR="114300" simplePos="0" relativeHeight="251870208" behindDoc="0" locked="0" layoutInCell="0" allowOverlap="1">
                <wp:simplePos x="0" y="0"/>
                <wp:positionH relativeFrom="page">
                  <wp:posOffset>807720</wp:posOffset>
                </wp:positionH>
                <wp:positionV relativeFrom="page">
                  <wp:posOffset>6013450</wp:posOffset>
                </wp:positionV>
                <wp:extent cx="190500" cy="264795"/>
                <wp:effectExtent l="0" t="0" r="0" b="0"/>
                <wp:wrapNone/>
                <wp:docPr id="228" name="文本框 181"/>
                <wp:cNvGraphicFramePr/>
                <a:graphic xmlns:a="http://schemas.openxmlformats.org/drawingml/2006/main">
                  <a:graphicData uri="http://schemas.microsoft.com/office/word/2010/wordprocessingShape">
                    <wps:wsp>
                      <wps:cNvSpPr txBox="1"/>
                      <wps:spPr>
                        <a:xfrm>
                          <a:off x="0" y="0"/>
                          <a:ext cx="190500" cy="264795"/>
                        </a:xfrm>
                        <a:prstGeom prst="rect">
                          <a:avLst/>
                        </a:prstGeom>
                        <a:noFill/>
                        <a:ln>
                          <a:noFill/>
                        </a:ln>
                      </wps:spPr>
                      <wps:txbx>
                        <w:txbxContent>
                          <w:p>
                            <w:pPr>
                              <w:spacing w:before="20" w:line="179" w:lineRule="auto"/>
                              <w:rPr>
                                <w:rFonts w:ascii="宋体" w:hAnsi="宋体" w:eastAsia="宋体" w:cs="宋体"/>
                                <w:sz w:val="26"/>
                                <w:szCs w:val="26"/>
                              </w:rPr>
                            </w:pPr>
                          </w:p>
                        </w:txbxContent>
                      </wps:txbx>
                      <wps:bodyPr vert="eaVert" lIns="0" tIns="0" rIns="0" bIns="0" upright="1"/>
                    </wps:wsp>
                  </a:graphicData>
                </a:graphic>
              </wp:anchor>
            </w:drawing>
          </mc:Choice>
          <mc:Fallback>
            <w:pict>
              <v:shape id="文本框 181" o:spid="_x0000_s1026" o:spt="202" type="#_x0000_t202" style="position:absolute;left:0pt;margin-left:63.6pt;margin-top:473.5pt;height:20.85pt;width:15pt;mso-position-horizontal-relative:page;mso-position-vertical-relative:page;z-index:251870208;mso-width-relative:page;mso-height-relative:page;" filled="f" stroked="f" coordsize="21600,21600" o:allowincell="f" o:gfxdata="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r+5nWAAAACwEAAA8AAAAAAAAAAQAgAAAAIgAAAGRycy9kb3ducmV2&#10;LnhtbFBLAQIUABQAAAAIAIdO4kDowiaG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26"/>
                          <w:szCs w:val="26"/>
                        </w:rPr>
                      </w:pPr>
                    </w:p>
                  </w:txbxContent>
                </v:textbox>
              </v:shape>
            </w:pict>
          </mc:Fallback>
        </mc:AlternateContent>
      </w:r>
    </w:p>
    <w:p/>
    <w:p/>
    <w:p>
      <w:pPr>
        <w:spacing w:line="116" w:lineRule="auto"/>
        <w:rPr>
          <w:sz w:val="2"/>
        </w:rPr>
      </w:pPr>
    </w:p>
    <w:tbl>
      <w:tblPr>
        <w:tblStyle w:val="7"/>
        <w:tblW w:w="12849" w:type="dxa"/>
        <w:tblInd w:w="5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19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289" w:line="253"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39" w:type="dxa"/>
          </w:tcPr>
          <w:p>
            <w:pPr>
              <w:spacing w:before="105" w:line="258" w:lineRule="auto"/>
              <w:ind w:left="121" w:right="11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5"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6" w:hRule="atLeast"/>
        </w:trPr>
        <w:tc>
          <w:tcPr>
            <w:tcW w:w="624" w:type="dxa"/>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04</w:t>
            </w:r>
          </w:p>
        </w:tc>
        <w:tc>
          <w:tcPr>
            <w:tcW w:w="1239" w:type="dxa"/>
          </w:tcPr>
          <w:p>
            <w:pPr>
              <w:spacing w:before="299" w:line="298" w:lineRule="auto"/>
              <w:ind w:left="90"/>
              <w:rPr>
                <w:rFonts w:ascii="宋体" w:hAnsi="宋体" w:eastAsia="宋体" w:cs="宋体"/>
                <w:sz w:val="19"/>
                <w:szCs w:val="19"/>
              </w:rPr>
            </w:pPr>
            <w:r>
              <w:rPr>
                <w:rFonts w:ascii="宋体" w:hAnsi="宋体" w:eastAsia="宋体" w:cs="宋体"/>
                <w:spacing w:val="8"/>
                <w:sz w:val="19"/>
                <w:szCs w:val="19"/>
              </w:rPr>
              <w:t>对电梯制造</w:t>
            </w:r>
            <w:r>
              <w:rPr>
                <w:rFonts w:ascii="宋体" w:hAnsi="宋体" w:eastAsia="宋体" w:cs="宋体"/>
                <w:sz w:val="19"/>
                <w:szCs w:val="19"/>
              </w:rPr>
              <w:t xml:space="preserve">  </w:t>
            </w:r>
            <w:r>
              <w:rPr>
                <w:rFonts w:ascii="宋体" w:hAnsi="宋体" w:eastAsia="宋体" w:cs="宋体"/>
                <w:spacing w:val="13"/>
                <w:sz w:val="19"/>
                <w:szCs w:val="19"/>
              </w:rPr>
              <w:t>单位未按照</w:t>
            </w:r>
            <w:r>
              <w:rPr>
                <w:rFonts w:ascii="宋体" w:hAnsi="宋体" w:eastAsia="宋体" w:cs="宋体"/>
                <w:sz w:val="19"/>
                <w:szCs w:val="19"/>
              </w:rPr>
              <w:t xml:space="preserve">  </w:t>
            </w:r>
            <w:r>
              <w:rPr>
                <w:rFonts w:ascii="宋体" w:hAnsi="宋体" w:eastAsia="宋体" w:cs="宋体"/>
                <w:spacing w:val="11"/>
                <w:sz w:val="19"/>
                <w:szCs w:val="19"/>
              </w:rPr>
              <w:t>安全技术规</w:t>
            </w:r>
            <w:r>
              <w:rPr>
                <w:rFonts w:ascii="宋体" w:hAnsi="宋体" w:eastAsia="宋体" w:cs="宋体"/>
                <w:spacing w:val="1"/>
                <w:sz w:val="19"/>
                <w:szCs w:val="19"/>
              </w:rPr>
              <w:t xml:space="preserve">  </w:t>
            </w:r>
            <w:r>
              <w:rPr>
                <w:rFonts w:ascii="宋体" w:hAnsi="宋体" w:eastAsia="宋体" w:cs="宋体"/>
                <w:spacing w:val="11"/>
                <w:sz w:val="19"/>
                <w:szCs w:val="19"/>
              </w:rPr>
              <w:t>范的要求对</w:t>
            </w:r>
            <w:r>
              <w:rPr>
                <w:rFonts w:ascii="宋体" w:hAnsi="宋体" w:eastAsia="宋体" w:cs="宋体"/>
                <w:spacing w:val="1"/>
                <w:sz w:val="19"/>
                <w:szCs w:val="19"/>
              </w:rPr>
              <w:t xml:space="preserve">  </w:t>
            </w:r>
            <w:r>
              <w:rPr>
                <w:rFonts w:ascii="宋体" w:hAnsi="宋体" w:eastAsia="宋体" w:cs="宋体"/>
                <w:spacing w:val="11"/>
                <w:sz w:val="19"/>
                <w:szCs w:val="19"/>
              </w:rPr>
              <w:t>电梯进行校</w:t>
            </w:r>
            <w:r>
              <w:rPr>
                <w:rFonts w:ascii="宋体" w:hAnsi="宋体" w:eastAsia="宋体" w:cs="宋体"/>
                <w:sz w:val="19"/>
                <w:szCs w:val="19"/>
              </w:rPr>
              <w:t xml:space="preserve">  </w:t>
            </w:r>
            <w:r>
              <w:rPr>
                <w:rFonts w:ascii="宋体" w:hAnsi="宋体" w:eastAsia="宋体" w:cs="宋体"/>
                <w:spacing w:val="-1"/>
                <w:sz w:val="19"/>
                <w:szCs w:val="19"/>
              </w:rPr>
              <w:t>验、调试，经</w:t>
            </w:r>
            <w:r>
              <w:rPr>
                <w:rFonts w:ascii="宋体" w:hAnsi="宋体" w:eastAsia="宋体" w:cs="宋体"/>
                <w:spacing w:val="3"/>
                <w:sz w:val="19"/>
                <w:szCs w:val="19"/>
              </w:rPr>
              <w:t xml:space="preserve"> </w:t>
            </w:r>
            <w:r>
              <w:rPr>
                <w:rFonts w:ascii="宋体" w:hAnsi="宋体" w:eastAsia="宋体" w:cs="宋体"/>
                <w:spacing w:val="11"/>
                <w:sz w:val="19"/>
                <w:szCs w:val="19"/>
              </w:rPr>
              <w:t>责令限期改</w:t>
            </w:r>
            <w:r>
              <w:rPr>
                <w:rFonts w:ascii="宋体" w:hAnsi="宋体" w:eastAsia="宋体" w:cs="宋体"/>
                <w:spacing w:val="1"/>
                <w:sz w:val="19"/>
                <w:szCs w:val="19"/>
              </w:rPr>
              <w:t xml:space="preserve">  </w:t>
            </w:r>
            <w:r>
              <w:rPr>
                <w:rFonts w:ascii="宋体" w:hAnsi="宋体" w:eastAsia="宋体" w:cs="宋体"/>
                <w:spacing w:val="11"/>
                <w:sz w:val="19"/>
                <w:szCs w:val="19"/>
              </w:rPr>
              <w:t>正，逾期未</w:t>
            </w:r>
            <w:r>
              <w:rPr>
                <w:rFonts w:ascii="宋体" w:hAnsi="宋体" w:eastAsia="宋体" w:cs="宋体"/>
                <w:spacing w:val="1"/>
                <w:sz w:val="19"/>
                <w:szCs w:val="19"/>
              </w:rPr>
              <w:t xml:space="preserve">  </w:t>
            </w:r>
            <w:r>
              <w:rPr>
                <w:rFonts w:ascii="宋体" w:hAnsi="宋体" w:eastAsia="宋体" w:cs="宋体"/>
                <w:spacing w:val="13"/>
                <w:sz w:val="19"/>
                <w:szCs w:val="19"/>
              </w:rPr>
              <w:t>改正行为的</w:t>
            </w:r>
            <w:r>
              <w:rPr>
                <w:rFonts w:ascii="宋体" w:hAnsi="宋体" w:eastAsia="宋体" w:cs="宋体"/>
                <w:sz w:val="19"/>
                <w:szCs w:val="19"/>
              </w:rPr>
              <w:t xml:space="preserve">  </w:t>
            </w:r>
            <w:r>
              <w:rPr>
                <w:rFonts w:ascii="宋体" w:hAnsi="宋体" w:eastAsia="宋体" w:cs="宋体"/>
                <w:spacing w:val="15"/>
                <w:sz w:val="19"/>
                <w:szCs w:val="19"/>
              </w:rPr>
              <w:t>行政处罚</w:t>
            </w:r>
          </w:p>
        </w:tc>
        <w:tc>
          <w:tcPr>
            <w:tcW w:w="639" w:type="dxa"/>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261"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1" w:lineRule="auto"/>
            </w:pPr>
          </w:p>
          <w:p>
            <w:pPr>
              <w:spacing w:line="292" w:lineRule="auto"/>
            </w:pPr>
          </w:p>
          <w:p>
            <w:pPr>
              <w:spacing w:line="292" w:lineRule="auto"/>
            </w:pPr>
          </w:p>
          <w:p>
            <w:pPr>
              <w:spacing w:line="292"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《中华人民共和国特种设备安全法》</w:t>
            </w:r>
          </w:p>
          <w:p>
            <w:pPr>
              <w:spacing w:before="61" w:line="285" w:lineRule="auto"/>
              <w:ind w:left="92"/>
              <w:jc w:val="both"/>
              <w:rPr>
                <w:rFonts w:ascii="宋体" w:hAnsi="宋体" w:eastAsia="宋体" w:cs="宋体"/>
                <w:sz w:val="19"/>
                <w:szCs w:val="19"/>
              </w:rPr>
            </w:pPr>
            <w:r>
              <w:rPr>
                <w:rFonts w:ascii="宋体" w:hAnsi="宋体" w:eastAsia="宋体" w:cs="宋体"/>
                <w:spacing w:val="7"/>
                <w:sz w:val="19"/>
                <w:szCs w:val="19"/>
              </w:rPr>
              <w:t>第八十条第一项：违反本法规定，电梯制造单位有下列情形之一的，责令</w:t>
            </w:r>
            <w:r>
              <w:rPr>
                <w:rFonts w:ascii="宋体" w:hAnsi="宋体" w:eastAsia="宋体" w:cs="宋体"/>
                <w:spacing w:val="6"/>
                <w:sz w:val="19"/>
                <w:szCs w:val="19"/>
              </w:rPr>
              <w:t>限期改正；逾期未</w:t>
            </w:r>
            <w:r>
              <w:rPr>
                <w:rFonts w:ascii="宋体" w:hAnsi="宋体" w:eastAsia="宋体" w:cs="宋体"/>
                <w:sz w:val="19"/>
                <w:szCs w:val="19"/>
              </w:rPr>
              <w:t xml:space="preserve">  </w:t>
            </w:r>
            <w:r>
              <w:rPr>
                <w:rFonts w:ascii="宋体" w:hAnsi="宋体" w:eastAsia="宋体" w:cs="宋体"/>
                <w:spacing w:val="9"/>
                <w:sz w:val="19"/>
                <w:szCs w:val="19"/>
              </w:rPr>
              <w:t>改正的，处一万元以上十万元以下罚款：(一)未按照安全技术规</w:t>
            </w:r>
            <w:r>
              <w:rPr>
                <w:rFonts w:ascii="宋体" w:hAnsi="宋体" w:eastAsia="宋体" w:cs="宋体"/>
                <w:spacing w:val="8"/>
                <w:sz w:val="19"/>
                <w:szCs w:val="19"/>
              </w:rPr>
              <w:t>范的要求对电梯进行校验、</w:t>
            </w:r>
            <w:r>
              <w:rPr>
                <w:rFonts w:ascii="宋体" w:hAnsi="宋体" w:eastAsia="宋体" w:cs="宋体"/>
                <w:sz w:val="19"/>
                <w:szCs w:val="19"/>
              </w:rPr>
              <w:t xml:space="preserve"> </w:t>
            </w:r>
            <w:r>
              <w:rPr>
                <w:rFonts w:ascii="宋体" w:hAnsi="宋体" w:eastAsia="宋体" w:cs="宋体"/>
                <w:spacing w:val="26"/>
                <w:sz w:val="19"/>
                <w:szCs w:val="19"/>
              </w:rPr>
              <w:t>调试的</w:t>
            </w:r>
            <w:r>
              <w:rPr>
                <w:rFonts w:ascii="宋体" w:hAnsi="宋体" w:eastAsia="宋体" w:cs="宋体"/>
                <w:spacing w:val="-49"/>
                <w:sz w:val="19"/>
                <w:szCs w:val="19"/>
              </w:rPr>
              <w:t xml:space="preserve"> </w:t>
            </w:r>
            <w:r>
              <w:rPr>
                <w:rFonts w:ascii="宋体" w:hAnsi="宋体" w:eastAsia="宋体" w:cs="宋体"/>
                <w:spacing w:val="26"/>
                <w:sz w:val="19"/>
                <w:szCs w:val="19"/>
              </w:rPr>
              <w:t>。</w:t>
            </w:r>
          </w:p>
        </w:tc>
        <w:tc>
          <w:tcPr>
            <w:tcW w:w="1039"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before="65" w:line="271"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0" w:hRule="atLeast"/>
        </w:trPr>
        <w:tc>
          <w:tcPr>
            <w:tcW w:w="624"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05</w:t>
            </w:r>
          </w:p>
        </w:tc>
        <w:tc>
          <w:tcPr>
            <w:tcW w:w="1239" w:type="dxa"/>
          </w:tcPr>
          <w:p>
            <w:pPr>
              <w:spacing w:line="247" w:lineRule="auto"/>
            </w:pPr>
          </w:p>
          <w:p>
            <w:pPr>
              <w:spacing w:before="65" w:line="286" w:lineRule="auto"/>
              <w:ind w:left="90" w:right="115"/>
              <w:jc w:val="both"/>
              <w:rPr>
                <w:rFonts w:ascii="宋体" w:hAnsi="宋体" w:eastAsia="宋体" w:cs="宋体"/>
                <w:sz w:val="20"/>
                <w:szCs w:val="20"/>
              </w:rPr>
            </w:pPr>
            <w:r>
              <w:rPr>
                <w:rFonts w:ascii="宋体" w:hAnsi="宋体" w:eastAsia="宋体" w:cs="宋体"/>
                <w:spacing w:val="-2"/>
                <w:sz w:val="20"/>
                <w:szCs w:val="20"/>
              </w:rPr>
              <w:t>对电梯制造</w:t>
            </w:r>
            <w:r>
              <w:rPr>
                <w:rFonts w:ascii="宋体" w:hAnsi="宋体" w:eastAsia="宋体" w:cs="宋体"/>
                <w:spacing w:val="1"/>
                <w:sz w:val="20"/>
                <w:szCs w:val="20"/>
              </w:rPr>
              <w:t xml:space="preserve"> </w:t>
            </w:r>
            <w:r>
              <w:rPr>
                <w:rFonts w:ascii="宋体" w:hAnsi="宋体" w:eastAsia="宋体" w:cs="宋体"/>
                <w:spacing w:val="-2"/>
                <w:sz w:val="20"/>
                <w:szCs w:val="20"/>
              </w:rPr>
              <w:t>单位发现存</w:t>
            </w:r>
            <w:r>
              <w:rPr>
                <w:rFonts w:ascii="宋体" w:hAnsi="宋体" w:eastAsia="宋体" w:cs="宋体"/>
                <w:sz w:val="20"/>
                <w:szCs w:val="20"/>
              </w:rPr>
              <w:t xml:space="preserve"> </w:t>
            </w:r>
            <w:r>
              <w:rPr>
                <w:rFonts w:ascii="宋体" w:hAnsi="宋体" w:eastAsia="宋体" w:cs="宋体"/>
                <w:spacing w:val="-2"/>
                <w:sz w:val="20"/>
                <w:szCs w:val="20"/>
              </w:rPr>
              <w:t>在严重事故</w:t>
            </w:r>
            <w:r>
              <w:rPr>
                <w:rFonts w:ascii="宋体" w:hAnsi="宋体" w:eastAsia="宋体" w:cs="宋体"/>
                <w:spacing w:val="2"/>
                <w:sz w:val="20"/>
                <w:szCs w:val="20"/>
              </w:rPr>
              <w:t xml:space="preserve"> 隐患，未及</w:t>
            </w:r>
            <w:r>
              <w:rPr>
                <w:rFonts w:ascii="宋体" w:hAnsi="宋体" w:eastAsia="宋体" w:cs="宋体"/>
                <w:sz w:val="20"/>
                <w:szCs w:val="20"/>
              </w:rPr>
              <w:t xml:space="preserve"> </w:t>
            </w:r>
            <w:r>
              <w:rPr>
                <w:rFonts w:ascii="宋体" w:hAnsi="宋体" w:eastAsia="宋体" w:cs="宋体"/>
                <w:spacing w:val="2"/>
                <w:sz w:val="20"/>
                <w:szCs w:val="20"/>
              </w:rPr>
              <w:t>时告知电梯</w:t>
            </w:r>
            <w:r>
              <w:rPr>
                <w:rFonts w:ascii="宋体" w:hAnsi="宋体" w:eastAsia="宋体" w:cs="宋体"/>
                <w:sz w:val="20"/>
                <w:szCs w:val="20"/>
              </w:rPr>
              <w:t xml:space="preserve"> 使用单位并 </w:t>
            </w:r>
            <w:r>
              <w:rPr>
                <w:rFonts w:ascii="宋体" w:hAnsi="宋体" w:eastAsia="宋体" w:cs="宋体"/>
                <w:spacing w:val="2"/>
                <w:sz w:val="20"/>
                <w:szCs w:val="20"/>
              </w:rPr>
              <w:t>向负责特种</w:t>
            </w:r>
            <w:r>
              <w:rPr>
                <w:rFonts w:ascii="宋体" w:hAnsi="宋体" w:eastAsia="宋体" w:cs="宋体"/>
                <w:spacing w:val="3"/>
                <w:sz w:val="20"/>
                <w:szCs w:val="20"/>
              </w:rPr>
              <w:t xml:space="preserve"> </w:t>
            </w:r>
            <w:r>
              <w:rPr>
                <w:rFonts w:ascii="宋体" w:hAnsi="宋体" w:eastAsia="宋体" w:cs="宋体"/>
                <w:spacing w:val="-3"/>
                <w:sz w:val="20"/>
                <w:szCs w:val="20"/>
              </w:rPr>
              <w:t>设备安全监</w:t>
            </w:r>
            <w:r>
              <w:rPr>
                <w:rFonts w:ascii="宋体" w:hAnsi="宋体" w:eastAsia="宋体" w:cs="宋体"/>
                <w:spacing w:val="2"/>
                <w:sz w:val="20"/>
                <w:szCs w:val="20"/>
              </w:rPr>
              <w:t xml:space="preserve"> </w:t>
            </w:r>
            <w:r>
              <w:rPr>
                <w:rFonts w:ascii="宋体" w:hAnsi="宋体" w:eastAsia="宋体" w:cs="宋体"/>
                <w:spacing w:val="4"/>
                <w:sz w:val="20"/>
                <w:szCs w:val="20"/>
              </w:rPr>
              <w:t>督管理部门</w:t>
            </w:r>
            <w:r>
              <w:rPr>
                <w:rFonts w:ascii="宋体" w:hAnsi="宋体" w:eastAsia="宋体" w:cs="宋体"/>
                <w:spacing w:val="1"/>
                <w:sz w:val="20"/>
                <w:szCs w:val="20"/>
              </w:rPr>
              <w:t xml:space="preserve"> </w:t>
            </w:r>
            <w:r>
              <w:rPr>
                <w:rFonts w:ascii="宋体" w:hAnsi="宋体" w:eastAsia="宋体" w:cs="宋体"/>
                <w:spacing w:val="3"/>
                <w:sz w:val="20"/>
                <w:szCs w:val="20"/>
              </w:rPr>
              <w:t>报告行为的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9" w:type="dxa"/>
          </w:tcPr>
          <w:p>
            <w:pPr>
              <w:spacing w:line="276" w:lineRule="auto"/>
            </w:pPr>
          </w:p>
          <w:p>
            <w:pPr>
              <w:spacing w:line="276" w:lineRule="auto"/>
            </w:pPr>
          </w:p>
          <w:p>
            <w:pPr>
              <w:spacing w:line="276" w:lineRule="auto"/>
            </w:pPr>
          </w:p>
          <w:p>
            <w:pPr>
              <w:spacing w:line="276" w:lineRule="auto"/>
            </w:pPr>
          </w:p>
          <w:p>
            <w:pPr>
              <w:spacing w:line="277" w:lineRule="auto"/>
            </w:pPr>
          </w:p>
          <w:p>
            <w:pPr>
              <w:spacing w:line="277" w:lineRule="auto"/>
            </w:pPr>
          </w:p>
          <w:p>
            <w:pPr>
              <w:spacing w:before="65" w:line="257"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5" w:lineRule="auto"/>
            </w:pPr>
          </w:p>
          <w:p>
            <w:pPr>
              <w:spacing w:line="295" w:lineRule="auto"/>
            </w:pPr>
          </w:p>
          <w:p>
            <w:pPr>
              <w:spacing w:line="295" w:lineRule="auto"/>
            </w:pPr>
          </w:p>
          <w:p>
            <w:pPr>
              <w:spacing w:line="296"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《中华人民共和国特种设备安全法》</w:t>
            </w:r>
          </w:p>
          <w:p>
            <w:pPr>
              <w:spacing w:before="83" w:line="287" w:lineRule="auto"/>
              <w:ind w:left="92"/>
              <w:rPr>
                <w:rFonts w:ascii="宋体" w:hAnsi="宋体" w:eastAsia="宋体" w:cs="宋体"/>
                <w:sz w:val="19"/>
                <w:szCs w:val="19"/>
              </w:rPr>
            </w:pPr>
            <w:r>
              <w:rPr>
                <w:rFonts w:ascii="宋体" w:hAnsi="宋体" w:eastAsia="宋体" w:cs="宋体"/>
                <w:spacing w:val="9"/>
                <w:sz w:val="19"/>
                <w:szCs w:val="19"/>
              </w:rPr>
              <w:t>第八十条第二项：违反本法规定，电梯制造单位有下列情形之一的，责令限期改正；逾期未</w:t>
            </w:r>
            <w:r>
              <w:rPr>
                <w:rFonts w:ascii="宋体" w:hAnsi="宋体" w:eastAsia="宋体" w:cs="宋体"/>
                <w:sz w:val="19"/>
                <w:szCs w:val="19"/>
              </w:rPr>
              <w:t xml:space="preserve"> </w:t>
            </w:r>
            <w:r>
              <w:rPr>
                <w:rFonts w:ascii="宋体" w:hAnsi="宋体" w:eastAsia="宋体" w:cs="宋体"/>
                <w:spacing w:val="11"/>
                <w:sz w:val="19"/>
                <w:szCs w:val="19"/>
              </w:rPr>
              <w:t>改正的，处一万元以上十万元以下罚款：(二)对电梯的安全</w:t>
            </w:r>
            <w:r>
              <w:rPr>
                <w:rFonts w:ascii="宋体" w:hAnsi="宋体" w:eastAsia="宋体" w:cs="宋体"/>
                <w:spacing w:val="10"/>
                <w:sz w:val="19"/>
                <w:szCs w:val="19"/>
              </w:rPr>
              <w:t>运行情况进行跟踪调查和了解</w:t>
            </w:r>
            <w:r>
              <w:rPr>
                <w:rFonts w:ascii="宋体" w:hAnsi="宋体" w:eastAsia="宋体" w:cs="宋体"/>
                <w:sz w:val="19"/>
                <w:szCs w:val="19"/>
              </w:rPr>
              <w:t xml:space="preserve">  </w:t>
            </w:r>
            <w:r>
              <w:rPr>
                <w:rFonts w:ascii="宋体" w:hAnsi="宋体" w:eastAsia="宋体" w:cs="宋体"/>
                <w:spacing w:val="11"/>
                <w:sz w:val="19"/>
                <w:szCs w:val="19"/>
              </w:rPr>
              <w:t>时，发现存在严重事故隐患，未及时告知电梯使用单位并向负责特种设备安全监督管理的</w:t>
            </w:r>
            <w:r>
              <w:rPr>
                <w:rFonts w:ascii="宋体" w:hAnsi="宋体" w:eastAsia="宋体" w:cs="宋体"/>
                <w:spacing w:val="3"/>
                <w:sz w:val="19"/>
                <w:szCs w:val="19"/>
              </w:rPr>
              <w:t xml:space="preserve">  </w:t>
            </w:r>
            <w:r>
              <w:rPr>
                <w:rFonts w:ascii="宋体" w:hAnsi="宋体" w:eastAsia="宋体" w:cs="宋体"/>
                <w:spacing w:val="25"/>
                <w:sz w:val="19"/>
                <w:szCs w:val="19"/>
              </w:rPr>
              <w:t>部门报告的。</w:t>
            </w:r>
          </w:p>
        </w:tc>
        <w:tc>
          <w:tcPr>
            <w:tcW w:w="1039" w:type="dxa"/>
          </w:tcPr>
          <w:p>
            <w:pPr>
              <w:spacing w:line="277" w:lineRule="auto"/>
            </w:pPr>
          </w:p>
          <w:p>
            <w:pPr>
              <w:spacing w:line="278" w:lineRule="auto"/>
            </w:pPr>
          </w:p>
          <w:p>
            <w:pPr>
              <w:spacing w:line="278" w:lineRule="auto"/>
            </w:pPr>
          </w:p>
          <w:p>
            <w:pPr>
              <w:spacing w:line="278" w:lineRule="auto"/>
            </w:pPr>
          </w:p>
          <w:p>
            <w:pPr>
              <w:spacing w:line="278" w:lineRule="auto"/>
            </w:pPr>
          </w:p>
          <w:p>
            <w:pPr>
              <w:spacing w:line="278"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4" w:lineRule="auto"/>
            </w:pPr>
          </w:p>
          <w:p>
            <w:pPr>
              <w:spacing w:line="275" w:lineRule="auto"/>
            </w:pPr>
          </w:p>
          <w:p>
            <w:pPr>
              <w:spacing w:line="275" w:lineRule="auto"/>
            </w:pPr>
          </w:p>
          <w:p>
            <w:pPr>
              <w:spacing w:line="275" w:lineRule="auto"/>
            </w:pPr>
          </w:p>
          <w:p>
            <w:pPr>
              <w:spacing w:line="275" w:lineRule="auto"/>
            </w:pPr>
          </w:p>
          <w:p>
            <w:pPr>
              <w:spacing w:line="275"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80" w:h="12110"/>
          <w:pgMar w:top="1029" w:right="2235" w:bottom="400" w:left="1372" w:header="0" w:footer="0" w:gutter="0"/>
          <w:pgNumType w:fmt="decimal"/>
          <w:cols w:space="720" w:num="1"/>
        </w:sectPr>
      </w:pPr>
    </w:p>
    <w:p>
      <w:r>
        <mc:AlternateContent>
          <mc:Choice Requires="wps">
            <w:drawing>
              <wp:anchor distT="0" distB="0" distL="114300" distR="114300" simplePos="0" relativeHeight="251871232" behindDoc="0" locked="0" layoutInCell="0" allowOverlap="1">
                <wp:simplePos x="0" y="0"/>
                <wp:positionH relativeFrom="page">
                  <wp:posOffset>514985</wp:posOffset>
                </wp:positionH>
                <wp:positionV relativeFrom="page">
                  <wp:posOffset>1487170</wp:posOffset>
                </wp:positionV>
                <wp:extent cx="845820" cy="360680"/>
                <wp:effectExtent l="242570" t="0" r="0" b="0"/>
                <wp:wrapNone/>
                <wp:docPr id="229" name="TextBox 51"/>
                <wp:cNvGraphicFramePr/>
                <a:graphic xmlns:a="http://schemas.openxmlformats.org/drawingml/2006/main">
                  <a:graphicData uri="http://schemas.microsoft.com/office/word/2010/wordprocessingShape">
                    <wps:wsp>
                      <wps:cNvSpPr txBox="1"/>
                      <wps:spPr>
                        <a:xfrm rot="5400000">
                          <a:off x="515330" y="1487170"/>
                          <a:ext cx="845819" cy="360679"/>
                        </a:xfrm>
                        <a:prstGeom prst="rect">
                          <a:avLst/>
                        </a:prstGeom>
                        <a:noFill/>
                        <a:ln w="0">
                          <a:noFill/>
                        </a:ln>
                        <a:effectLst/>
                      </wps:spPr>
                      <wps:txbx>
                        <w:txbxContent>
                          <w:p>
                            <w:pPr>
                              <w:spacing w:before="146" w:line="185" w:lineRule="auto"/>
                              <w:ind w:left="20"/>
                              <w:rPr>
                                <w:rFonts w:ascii="黑体" w:hAnsi="黑体" w:eastAsia="黑体" w:cs="黑体"/>
                                <w:sz w:val="40"/>
                                <w:szCs w:val="4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 o:spid="_x0000_s1026" o:spt="202" type="#_x0000_t202" style="position:absolute;left:0pt;margin-left:40.55pt;margin-top:117.1pt;height:28.4pt;width:66.6pt;mso-position-horizontal-relative:page;mso-position-vertical-relative:page;rotation:5898240f;z-index:251871232;mso-width-relative:page;mso-height-relative:page;" filled="f" stroked="f" coordsize="21600,21600" o:allowincell="f" o:gfxdata="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tSsXrVAAAACgEAAA8AAAAAAAAAAQAgAAAAIgAAAGRycy9kb3ducmV2&#10;LnhtbFBLAQIUABQAAAAIAIdO4kDGcYukOAIAAHoEAAAOAAAAAAAAAAEAIAAAACQBAABkcnMvZTJv&#10;RG9jLnhtbFBLBQYAAAAABgAGAFkBAADOBQAAAAA=&#10;">
                <v:fill on="f" focussize="0,0"/>
                <v:stroke on="f" weight="0pt"/>
                <v:imagedata o:title=""/>
                <o:lock v:ext="edit" aspectratio="f"/>
                <v:textbox inset="0mm,0mm,0mm,0mm">
                  <w:txbxContent>
                    <w:p>
                      <w:pPr>
                        <w:spacing w:before="146" w:line="185" w:lineRule="auto"/>
                        <w:ind w:left="20"/>
                        <w:rPr>
                          <w:rFonts w:ascii="黑体" w:hAnsi="黑体" w:eastAsia="黑体" w:cs="黑体"/>
                          <w:sz w:val="40"/>
                          <w:szCs w:val="40"/>
                        </w:rPr>
                      </w:pPr>
                    </w:p>
                  </w:txbxContent>
                </v:textbox>
              </v:shape>
            </w:pict>
          </mc:Fallback>
        </mc:AlternateContent>
      </w:r>
    </w:p>
    <w:p/>
    <w:p/>
    <w:p>
      <w:pPr>
        <w:spacing w:line="35" w:lineRule="exact"/>
      </w:pPr>
    </w:p>
    <w:tbl>
      <w:tblPr>
        <w:tblStyle w:val="7"/>
        <w:tblW w:w="12830" w:type="dxa"/>
        <w:tblInd w:w="5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15" w:type="dxa"/>
            <w:vMerge w:val="restart"/>
            <w:tcBorders>
              <w:bottom w:val="nil"/>
            </w:tcBorders>
          </w:tcPr>
          <w:p>
            <w:pPr>
              <w:spacing w:line="404" w:lineRule="auto"/>
            </w:pPr>
          </w:p>
          <w:p>
            <w:pPr>
              <w:spacing w:before="65" w:line="221" w:lineRule="auto"/>
              <w:ind w:left="8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0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62"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55" w:line="272" w:lineRule="auto"/>
              <w:ind w:left="12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4"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7" w:hRule="atLeast"/>
        </w:trPr>
        <w:tc>
          <w:tcPr>
            <w:tcW w:w="615" w:type="dxa"/>
          </w:tcPr>
          <w:p>
            <w:pPr>
              <w:spacing w:line="259" w:lineRule="auto"/>
            </w:pPr>
          </w:p>
          <w:p>
            <w:pPr>
              <w:spacing w:line="259" w:lineRule="auto"/>
            </w:pPr>
          </w:p>
          <w:p>
            <w:pPr>
              <w:spacing w:line="259" w:lineRule="auto"/>
            </w:pPr>
          </w:p>
          <w:p>
            <w:pPr>
              <w:spacing w:line="260" w:lineRule="auto"/>
            </w:pPr>
          </w:p>
          <w:p>
            <w:pPr>
              <w:spacing w:line="260" w:lineRule="auto"/>
            </w:pPr>
          </w:p>
          <w:p>
            <w:pPr>
              <w:spacing w:before="65" w:line="183" w:lineRule="auto"/>
              <w:ind w:left="8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06</w:t>
            </w:r>
          </w:p>
        </w:tc>
        <w:tc>
          <w:tcPr>
            <w:tcW w:w="1249" w:type="dxa"/>
          </w:tcPr>
          <w:p>
            <w:pPr>
              <w:spacing w:before="105" w:line="271" w:lineRule="auto"/>
              <w:ind w:left="79" w:right="100"/>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2"/>
                <w:sz w:val="20"/>
                <w:szCs w:val="20"/>
              </w:rPr>
              <w:t>生产单位不</w:t>
            </w:r>
            <w:r>
              <w:rPr>
                <w:rFonts w:ascii="宋体" w:hAnsi="宋体" w:eastAsia="宋体" w:cs="宋体"/>
                <w:sz w:val="20"/>
                <w:szCs w:val="20"/>
              </w:rPr>
              <w:t xml:space="preserve"> </w:t>
            </w:r>
            <w:r>
              <w:rPr>
                <w:rFonts w:ascii="宋体" w:hAnsi="宋体" w:eastAsia="宋体" w:cs="宋体"/>
                <w:spacing w:val="2"/>
                <w:sz w:val="20"/>
                <w:szCs w:val="20"/>
              </w:rPr>
              <w:t>再具备生产</w:t>
            </w:r>
            <w:r>
              <w:rPr>
                <w:rFonts w:ascii="宋体" w:hAnsi="宋体" w:eastAsia="宋体" w:cs="宋体"/>
                <w:spacing w:val="1"/>
                <w:sz w:val="20"/>
                <w:szCs w:val="20"/>
              </w:rPr>
              <w:t xml:space="preserve"> </w:t>
            </w:r>
            <w:r>
              <w:rPr>
                <w:rFonts w:ascii="宋体" w:hAnsi="宋体" w:eastAsia="宋体" w:cs="宋体"/>
                <w:spacing w:val="2"/>
                <w:sz w:val="20"/>
                <w:szCs w:val="20"/>
              </w:rPr>
              <w:t>条件、生产</w:t>
            </w:r>
            <w:r>
              <w:rPr>
                <w:rFonts w:ascii="宋体" w:hAnsi="宋体" w:eastAsia="宋体" w:cs="宋体"/>
                <w:spacing w:val="1"/>
                <w:sz w:val="20"/>
                <w:szCs w:val="20"/>
              </w:rPr>
              <w:t xml:space="preserve"> </w:t>
            </w:r>
            <w:r>
              <w:rPr>
                <w:rFonts w:ascii="宋体" w:hAnsi="宋体" w:eastAsia="宋体" w:cs="宋体"/>
                <w:spacing w:val="-2"/>
                <w:sz w:val="20"/>
                <w:szCs w:val="20"/>
              </w:rPr>
              <w:t>许可证已经</w:t>
            </w:r>
            <w:r>
              <w:rPr>
                <w:rFonts w:ascii="宋体" w:hAnsi="宋体" w:eastAsia="宋体" w:cs="宋体"/>
                <w:sz w:val="20"/>
                <w:szCs w:val="20"/>
              </w:rPr>
              <w:t xml:space="preserve"> </w:t>
            </w:r>
            <w:r>
              <w:rPr>
                <w:rFonts w:ascii="宋体" w:hAnsi="宋体" w:eastAsia="宋体" w:cs="宋体"/>
                <w:spacing w:val="6"/>
                <w:sz w:val="20"/>
                <w:szCs w:val="20"/>
              </w:rPr>
              <w:t>过期或者超</w:t>
            </w:r>
            <w:r>
              <w:rPr>
                <w:rFonts w:ascii="宋体" w:hAnsi="宋体" w:eastAsia="宋体" w:cs="宋体"/>
                <w:sz w:val="20"/>
                <w:szCs w:val="20"/>
              </w:rPr>
              <w:t xml:space="preserve"> </w:t>
            </w:r>
            <w:r>
              <w:rPr>
                <w:rFonts w:ascii="宋体" w:hAnsi="宋体" w:eastAsia="宋体" w:cs="宋体"/>
                <w:spacing w:val="11"/>
                <w:sz w:val="20"/>
                <w:szCs w:val="20"/>
              </w:rPr>
              <w:t>出许可范围</w:t>
            </w:r>
            <w:r>
              <w:rPr>
                <w:rFonts w:ascii="宋体" w:hAnsi="宋体" w:eastAsia="宋体" w:cs="宋体"/>
                <w:spacing w:val="2"/>
                <w:sz w:val="20"/>
                <w:szCs w:val="20"/>
              </w:rPr>
              <w:t xml:space="preserve"> </w:t>
            </w:r>
            <w:r>
              <w:rPr>
                <w:rFonts w:ascii="宋体" w:hAnsi="宋体" w:eastAsia="宋体" w:cs="宋体"/>
                <w:spacing w:val="3"/>
                <w:sz w:val="20"/>
                <w:szCs w:val="20"/>
              </w:rPr>
              <w:t>生产行为的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2" w:lineRule="auto"/>
            </w:pPr>
          </w:p>
          <w:p>
            <w:pPr>
              <w:spacing w:line="272" w:lineRule="auto"/>
            </w:pPr>
          </w:p>
          <w:p>
            <w:pPr>
              <w:spacing w:line="272" w:lineRule="auto"/>
            </w:pPr>
          </w:p>
          <w:p>
            <w:pPr>
              <w:spacing w:line="272" w:lineRule="auto"/>
            </w:pPr>
          </w:p>
          <w:p>
            <w:pPr>
              <w:spacing w:before="65" w:line="252" w:lineRule="auto"/>
              <w:ind w:left="100"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9" w:lineRule="auto"/>
            </w:pPr>
          </w:p>
          <w:p>
            <w:pPr>
              <w:spacing w:line="260" w:lineRule="auto"/>
            </w:pPr>
          </w:p>
          <w:p>
            <w:pPr>
              <w:spacing w:line="260"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62" w:line="277" w:lineRule="auto"/>
              <w:ind w:left="91"/>
              <w:jc w:val="both"/>
              <w:rPr>
                <w:rFonts w:ascii="宋体" w:hAnsi="宋体" w:eastAsia="宋体" w:cs="宋体"/>
                <w:sz w:val="19"/>
                <w:szCs w:val="19"/>
              </w:rPr>
            </w:pPr>
            <w:r>
              <w:rPr>
                <w:rFonts w:ascii="宋体" w:hAnsi="宋体" w:eastAsia="宋体" w:cs="宋体"/>
                <w:spacing w:val="9"/>
                <w:sz w:val="19"/>
                <w:szCs w:val="19"/>
              </w:rPr>
              <w:t>第八十一条第一款第一项：违反本法规定，特种设备生产单位有下列行为之一的，责令限期</w:t>
            </w:r>
            <w:r>
              <w:rPr>
                <w:rFonts w:ascii="宋体" w:hAnsi="宋体" w:eastAsia="宋体" w:cs="宋体"/>
                <w:spacing w:val="1"/>
                <w:sz w:val="19"/>
                <w:szCs w:val="19"/>
              </w:rPr>
              <w:t xml:space="preserve"> </w:t>
            </w:r>
            <w:r>
              <w:rPr>
                <w:rFonts w:ascii="宋体" w:hAnsi="宋体" w:eastAsia="宋体" w:cs="宋体"/>
                <w:spacing w:val="4"/>
                <w:sz w:val="19"/>
                <w:szCs w:val="19"/>
              </w:rPr>
              <w:t>改正；逾期未改正的，责令停止生产，处五万元以上五十万</w:t>
            </w:r>
            <w:r>
              <w:rPr>
                <w:rFonts w:ascii="宋体" w:hAnsi="宋体" w:eastAsia="宋体" w:cs="宋体"/>
                <w:spacing w:val="3"/>
                <w:sz w:val="19"/>
                <w:szCs w:val="19"/>
              </w:rPr>
              <w:t>元以下罚款；情节严重的，吊销生</w:t>
            </w:r>
            <w:r>
              <w:rPr>
                <w:rFonts w:ascii="宋体" w:hAnsi="宋体" w:eastAsia="宋体" w:cs="宋体"/>
                <w:sz w:val="19"/>
                <w:szCs w:val="19"/>
              </w:rPr>
              <w:t xml:space="preserve"> </w:t>
            </w:r>
            <w:r>
              <w:rPr>
                <w:rFonts w:ascii="宋体" w:hAnsi="宋体" w:eastAsia="宋体" w:cs="宋体"/>
                <w:spacing w:val="11"/>
                <w:sz w:val="19"/>
                <w:szCs w:val="19"/>
              </w:rPr>
              <w:t>产许可证：(一)不再具备生产条件、生产许可证已经过期或者超出许可范围生产的。</w:t>
            </w:r>
          </w:p>
        </w:tc>
        <w:tc>
          <w:tcPr>
            <w:tcW w:w="1039" w:type="dxa"/>
          </w:tcPr>
          <w:p>
            <w:pPr>
              <w:spacing w:line="274" w:lineRule="auto"/>
            </w:pPr>
          </w:p>
          <w:p>
            <w:pPr>
              <w:spacing w:line="274" w:lineRule="auto"/>
            </w:pPr>
          </w:p>
          <w:p>
            <w:pPr>
              <w:spacing w:line="274" w:lineRule="auto"/>
            </w:pPr>
          </w:p>
          <w:p>
            <w:pPr>
              <w:spacing w:line="274" w:lineRule="auto"/>
            </w:pPr>
          </w:p>
          <w:p>
            <w:pPr>
              <w:spacing w:before="65" w:line="244"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2" w:lineRule="auto"/>
            </w:pPr>
          </w:p>
          <w:p>
            <w:pPr>
              <w:spacing w:line="272" w:lineRule="auto"/>
            </w:pPr>
          </w:p>
          <w:p>
            <w:pPr>
              <w:spacing w:line="272" w:lineRule="auto"/>
            </w:pPr>
          </w:p>
          <w:p>
            <w:pPr>
              <w:spacing w:line="273"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615" w:type="dxa"/>
          </w:tcPr>
          <w:p>
            <w:pPr>
              <w:spacing w:line="287" w:lineRule="auto"/>
            </w:pPr>
          </w:p>
          <w:p>
            <w:pPr>
              <w:spacing w:line="288" w:lineRule="auto"/>
            </w:pPr>
          </w:p>
          <w:p>
            <w:pPr>
              <w:spacing w:line="288" w:lineRule="auto"/>
            </w:pPr>
          </w:p>
          <w:p>
            <w:pPr>
              <w:spacing w:line="288" w:lineRule="auto"/>
            </w:pPr>
          </w:p>
          <w:p>
            <w:pPr>
              <w:spacing w:before="65" w:line="183" w:lineRule="auto"/>
              <w:ind w:left="8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07</w:t>
            </w:r>
          </w:p>
        </w:tc>
        <w:tc>
          <w:tcPr>
            <w:tcW w:w="1249" w:type="dxa"/>
          </w:tcPr>
          <w:p>
            <w:pPr>
              <w:spacing w:before="103" w:line="272" w:lineRule="auto"/>
              <w:ind w:left="79" w:right="134"/>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4"/>
                <w:sz w:val="20"/>
                <w:szCs w:val="20"/>
              </w:rPr>
              <w:t>生产单位明</w:t>
            </w:r>
            <w:r>
              <w:rPr>
                <w:rFonts w:ascii="宋体" w:hAnsi="宋体" w:eastAsia="宋体" w:cs="宋体"/>
                <w:sz w:val="20"/>
                <w:szCs w:val="20"/>
              </w:rPr>
              <w:t xml:space="preserve"> </w:t>
            </w:r>
            <w:r>
              <w:rPr>
                <w:rFonts w:ascii="宋体" w:hAnsi="宋体" w:eastAsia="宋体" w:cs="宋体"/>
                <w:spacing w:val="1"/>
                <w:sz w:val="20"/>
                <w:szCs w:val="20"/>
              </w:rPr>
              <w:t>知特种设备</w:t>
            </w:r>
            <w:r>
              <w:rPr>
                <w:rFonts w:ascii="宋体" w:hAnsi="宋体" w:eastAsia="宋体" w:cs="宋体"/>
                <w:spacing w:val="3"/>
                <w:sz w:val="20"/>
                <w:szCs w:val="20"/>
              </w:rPr>
              <w:t xml:space="preserve"> </w:t>
            </w:r>
            <w:r>
              <w:rPr>
                <w:rFonts w:ascii="宋体" w:hAnsi="宋体" w:eastAsia="宋体" w:cs="宋体"/>
                <w:spacing w:val="-2"/>
                <w:sz w:val="20"/>
                <w:szCs w:val="20"/>
              </w:rPr>
              <w:t>存在同一性</w:t>
            </w:r>
            <w:r>
              <w:rPr>
                <w:rFonts w:ascii="宋体" w:hAnsi="宋体" w:eastAsia="宋体" w:cs="宋体"/>
                <w:spacing w:val="1"/>
                <w:sz w:val="20"/>
                <w:szCs w:val="20"/>
              </w:rPr>
              <w:t xml:space="preserve"> </w:t>
            </w:r>
            <w:r>
              <w:rPr>
                <w:rFonts w:ascii="宋体" w:hAnsi="宋体" w:eastAsia="宋体" w:cs="宋体"/>
                <w:spacing w:val="-2"/>
                <w:sz w:val="20"/>
                <w:szCs w:val="20"/>
              </w:rPr>
              <w:t>缺陷，未立</w:t>
            </w:r>
            <w:r>
              <w:rPr>
                <w:rFonts w:ascii="宋体" w:hAnsi="宋体" w:eastAsia="宋体" w:cs="宋体"/>
                <w:spacing w:val="1"/>
                <w:sz w:val="20"/>
                <w:szCs w:val="20"/>
              </w:rPr>
              <w:t xml:space="preserve"> </w:t>
            </w:r>
            <w:r>
              <w:rPr>
                <w:rFonts w:ascii="宋体" w:hAnsi="宋体" w:eastAsia="宋体" w:cs="宋体"/>
                <w:spacing w:val="2"/>
                <w:sz w:val="20"/>
                <w:szCs w:val="20"/>
              </w:rPr>
              <w:t>即停止生产</w:t>
            </w:r>
            <w:r>
              <w:rPr>
                <w:rFonts w:ascii="宋体" w:hAnsi="宋体" w:eastAsia="宋体" w:cs="宋体"/>
                <w:spacing w:val="1"/>
                <w:sz w:val="20"/>
                <w:szCs w:val="20"/>
              </w:rPr>
              <w:t xml:space="preserve"> </w:t>
            </w:r>
            <w:r>
              <w:rPr>
                <w:rFonts w:ascii="宋体" w:hAnsi="宋体" w:eastAsia="宋体" w:cs="宋体"/>
                <w:spacing w:val="2"/>
                <w:sz w:val="20"/>
                <w:szCs w:val="20"/>
              </w:rPr>
              <w:t>并召回行为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310" w:lineRule="auto"/>
            </w:pPr>
          </w:p>
          <w:p>
            <w:pPr>
              <w:spacing w:line="311" w:lineRule="auto"/>
            </w:pPr>
          </w:p>
          <w:p>
            <w:pPr>
              <w:spacing w:line="311" w:lineRule="auto"/>
            </w:pPr>
          </w:p>
          <w:p>
            <w:pPr>
              <w:spacing w:before="65" w:line="252" w:lineRule="auto"/>
              <w:ind w:left="100"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06" w:lineRule="auto"/>
            </w:pPr>
          </w:p>
          <w:p>
            <w:pPr>
              <w:spacing w:line="307"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72" w:line="277" w:lineRule="auto"/>
              <w:ind w:left="91"/>
              <w:jc w:val="both"/>
              <w:rPr>
                <w:rFonts w:ascii="宋体" w:hAnsi="宋体" w:eastAsia="宋体" w:cs="宋体"/>
                <w:sz w:val="19"/>
                <w:szCs w:val="19"/>
              </w:rPr>
            </w:pPr>
            <w:r>
              <w:rPr>
                <w:rFonts w:ascii="宋体" w:hAnsi="宋体" w:eastAsia="宋体" w:cs="宋体"/>
                <w:spacing w:val="9"/>
                <w:sz w:val="19"/>
                <w:szCs w:val="19"/>
              </w:rPr>
              <w:t>第八十一条第一款第二项：违反本法规定，特种设备生产单位有下列行为之一的，责令限期</w:t>
            </w:r>
            <w:r>
              <w:rPr>
                <w:rFonts w:ascii="宋体" w:hAnsi="宋体" w:eastAsia="宋体" w:cs="宋体"/>
                <w:spacing w:val="1"/>
                <w:sz w:val="19"/>
                <w:szCs w:val="19"/>
              </w:rPr>
              <w:t xml:space="preserve"> </w:t>
            </w:r>
            <w:r>
              <w:rPr>
                <w:rFonts w:ascii="宋体" w:hAnsi="宋体" w:eastAsia="宋体" w:cs="宋体"/>
                <w:spacing w:val="4"/>
                <w:sz w:val="19"/>
                <w:szCs w:val="19"/>
              </w:rPr>
              <w:t>改正；逾期未改正的，责令停止生产，处五万元以上五十万</w:t>
            </w:r>
            <w:r>
              <w:rPr>
                <w:rFonts w:ascii="宋体" w:hAnsi="宋体" w:eastAsia="宋体" w:cs="宋体"/>
                <w:spacing w:val="3"/>
                <w:sz w:val="19"/>
                <w:szCs w:val="19"/>
              </w:rPr>
              <w:t>元以下罚款；情节严重的，吊销生</w:t>
            </w:r>
            <w:r>
              <w:rPr>
                <w:rFonts w:ascii="宋体" w:hAnsi="宋体" w:eastAsia="宋体" w:cs="宋体"/>
                <w:sz w:val="19"/>
                <w:szCs w:val="19"/>
              </w:rPr>
              <w:t xml:space="preserve"> </w:t>
            </w:r>
            <w:r>
              <w:rPr>
                <w:rFonts w:ascii="宋体" w:hAnsi="宋体" w:eastAsia="宋体" w:cs="宋体"/>
                <w:spacing w:val="12"/>
                <w:sz w:val="19"/>
                <w:szCs w:val="19"/>
              </w:rPr>
              <w:t>产许可证：(二)明知特种设备存在同一性缺陷，未立即</w:t>
            </w:r>
            <w:r>
              <w:rPr>
                <w:rFonts w:ascii="宋体" w:hAnsi="宋体" w:eastAsia="宋体" w:cs="宋体"/>
                <w:spacing w:val="11"/>
                <w:sz w:val="19"/>
                <w:szCs w:val="19"/>
              </w:rPr>
              <w:t>停止生产并召回的。</w:t>
            </w:r>
          </w:p>
        </w:tc>
        <w:tc>
          <w:tcPr>
            <w:tcW w:w="1039" w:type="dxa"/>
          </w:tcPr>
          <w:p>
            <w:pPr>
              <w:spacing w:line="310" w:lineRule="auto"/>
            </w:pPr>
          </w:p>
          <w:p>
            <w:pPr>
              <w:spacing w:line="310" w:lineRule="auto"/>
            </w:pPr>
          </w:p>
          <w:p>
            <w:pPr>
              <w:spacing w:line="310" w:lineRule="auto"/>
            </w:pPr>
          </w:p>
          <w:p>
            <w:pPr>
              <w:spacing w:before="65" w:line="253"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07" w:lineRule="auto"/>
            </w:pPr>
          </w:p>
          <w:p>
            <w:pPr>
              <w:spacing w:line="308" w:lineRule="auto"/>
            </w:pPr>
          </w:p>
          <w:p>
            <w:pPr>
              <w:spacing w:line="308"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2" w:hRule="atLeast"/>
        </w:trPr>
        <w:tc>
          <w:tcPr>
            <w:tcW w:w="615" w:type="dxa"/>
          </w:tcPr>
          <w:p>
            <w:pPr>
              <w:spacing w:line="256" w:lineRule="auto"/>
            </w:pPr>
          </w:p>
          <w:p>
            <w:pPr>
              <w:spacing w:line="256" w:lineRule="auto"/>
            </w:pPr>
          </w:p>
          <w:p>
            <w:pPr>
              <w:spacing w:line="256" w:lineRule="auto"/>
            </w:pPr>
          </w:p>
          <w:p>
            <w:pPr>
              <w:spacing w:line="257" w:lineRule="auto"/>
            </w:pPr>
          </w:p>
          <w:p>
            <w:pPr>
              <w:spacing w:before="65" w:line="183" w:lineRule="auto"/>
              <w:ind w:left="8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08</w:t>
            </w:r>
          </w:p>
        </w:tc>
        <w:tc>
          <w:tcPr>
            <w:tcW w:w="1249" w:type="dxa"/>
          </w:tcPr>
          <w:p>
            <w:pPr>
              <w:spacing w:before="134" w:line="273" w:lineRule="auto"/>
              <w:ind w:left="79"/>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z w:val="20"/>
                <w:szCs w:val="20"/>
              </w:rPr>
              <w:t xml:space="preserve">  </w:t>
            </w:r>
            <w:r>
              <w:rPr>
                <w:rFonts w:ascii="宋体" w:hAnsi="宋体" w:eastAsia="宋体" w:cs="宋体"/>
                <w:spacing w:val="-2"/>
                <w:sz w:val="20"/>
                <w:szCs w:val="20"/>
              </w:rPr>
              <w:t>生产单位生</w:t>
            </w:r>
            <w:r>
              <w:rPr>
                <w:rFonts w:ascii="宋体" w:hAnsi="宋体" w:eastAsia="宋体" w:cs="宋体"/>
                <w:sz w:val="20"/>
                <w:szCs w:val="20"/>
              </w:rPr>
              <w:t xml:space="preserve">  </w:t>
            </w:r>
            <w:r>
              <w:rPr>
                <w:rFonts w:ascii="宋体" w:hAnsi="宋体" w:eastAsia="宋体" w:cs="宋体"/>
                <w:spacing w:val="-7"/>
                <w:sz w:val="20"/>
                <w:szCs w:val="20"/>
              </w:rPr>
              <w:t>产、销售、交</w:t>
            </w:r>
            <w:r>
              <w:rPr>
                <w:rFonts w:ascii="宋体" w:hAnsi="宋体" w:eastAsia="宋体" w:cs="宋体"/>
                <w:sz w:val="20"/>
                <w:szCs w:val="20"/>
              </w:rPr>
              <w:t xml:space="preserve"> </w:t>
            </w:r>
            <w:r>
              <w:rPr>
                <w:rFonts w:ascii="宋体" w:hAnsi="宋体" w:eastAsia="宋体" w:cs="宋体"/>
                <w:spacing w:val="-2"/>
                <w:sz w:val="20"/>
                <w:szCs w:val="20"/>
              </w:rPr>
              <w:t>付国家明令</w:t>
            </w:r>
            <w:r>
              <w:rPr>
                <w:rFonts w:ascii="宋体" w:hAnsi="宋体" w:eastAsia="宋体" w:cs="宋体"/>
                <w:sz w:val="20"/>
                <w:szCs w:val="20"/>
              </w:rPr>
              <w:t xml:space="preserve">  </w:t>
            </w:r>
            <w:r>
              <w:rPr>
                <w:rFonts w:ascii="宋体" w:hAnsi="宋体" w:eastAsia="宋体" w:cs="宋体"/>
                <w:spacing w:val="2"/>
                <w:sz w:val="20"/>
                <w:szCs w:val="20"/>
              </w:rPr>
              <w:t>淘汰的特种</w:t>
            </w:r>
            <w:r>
              <w:rPr>
                <w:rFonts w:ascii="宋体" w:hAnsi="宋体" w:eastAsia="宋体" w:cs="宋体"/>
                <w:spacing w:val="1"/>
                <w:sz w:val="20"/>
                <w:szCs w:val="20"/>
              </w:rPr>
              <w:t xml:space="preserve">  </w:t>
            </w:r>
            <w:r>
              <w:rPr>
                <w:rFonts w:ascii="宋体" w:hAnsi="宋体" w:eastAsia="宋体" w:cs="宋体"/>
                <w:spacing w:val="3"/>
                <w:sz w:val="20"/>
                <w:szCs w:val="20"/>
              </w:rPr>
              <w:t>设备行为的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1" w:lineRule="auto"/>
            </w:pPr>
          </w:p>
          <w:p>
            <w:pPr>
              <w:spacing w:line="272" w:lineRule="auto"/>
            </w:pPr>
          </w:p>
          <w:p>
            <w:pPr>
              <w:spacing w:line="272" w:lineRule="auto"/>
            </w:pPr>
          </w:p>
          <w:p>
            <w:pPr>
              <w:spacing w:before="65" w:line="257" w:lineRule="auto"/>
              <w:ind w:left="100"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8" w:lineRule="auto"/>
            </w:pPr>
          </w:p>
          <w:p>
            <w:pPr>
              <w:spacing w:line="259"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62" w:line="274" w:lineRule="auto"/>
              <w:ind w:left="91"/>
              <w:jc w:val="both"/>
              <w:rPr>
                <w:rFonts w:ascii="宋体" w:hAnsi="宋体" w:eastAsia="宋体" w:cs="宋体"/>
                <w:sz w:val="19"/>
                <w:szCs w:val="19"/>
              </w:rPr>
            </w:pPr>
            <w:r>
              <w:rPr>
                <w:rFonts w:ascii="宋体" w:hAnsi="宋体" w:eastAsia="宋体" w:cs="宋体"/>
                <w:spacing w:val="9"/>
                <w:sz w:val="19"/>
                <w:szCs w:val="19"/>
              </w:rPr>
              <w:t>第八十一条第二款：违反本法规定，特种设备生产单位生产、销售、交付国家明令淘汰的</w:t>
            </w:r>
            <w:r>
              <w:rPr>
                <w:rFonts w:ascii="宋体" w:hAnsi="宋体" w:eastAsia="宋体" w:cs="宋体"/>
                <w:spacing w:val="8"/>
                <w:sz w:val="19"/>
                <w:szCs w:val="19"/>
              </w:rPr>
              <w:t>特</w:t>
            </w:r>
            <w:r>
              <w:rPr>
                <w:rFonts w:ascii="宋体" w:hAnsi="宋体" w:eastAsia="宋体" w:cs="宋体"/>
                <w:sz w:val="19"/>
                <w:szCs w:val="19"/>
              </w:rPr>
              <w:t xml:space="preserve"> </w:t>
            </w:r>
            <w:r>
              <w:rPr>
                <w:rFonts w:ascii="宋体" w:hAnsi="宋体" w:eastAsia="宋体" w:cs="宋体"/>
                <w:spacing w:val="4"/>
                <w:sz w:val="19"/>
                <w:szCs w:val="19"/>
              </w:rPr>
              <w:t>种设备的，责令停止生产、销售，没收违法生产、销售、交付的特种设备，处三万元以上三十</w:t>
            </w:r>
            <w:r>
              <w:rPr>
                <w:rFonts w:ascii="宋体" w:hAnsi="宋体" w:eastAsia="宋体" w:cs="宋体"/>
                <w:spacing w:val="7"/>
                <w:sz w:val="19"/>
                <w:szCs w:val="19"/>
              </w:rPr>
              <w:t xml:space="preserve"> </w:t>
            </w:r>
            <w:r>
              <w:rPr>
                <w:rFonts w:ascii="宋体" w:hAnsi="宋体" w:eastAsia="宋体" w:cs="宋体"/>
                <w:spacing w:val="14"/>
                <w:sz w:val="19"/>
                <w:szCs w:val="19"/>
              </w:rPr>
              <w:t>万元以下罚款；有违法所得的，没收违法所得。</w:t>
            </w:r>
          </w:p>
        </w:tc>
        <w:tc>
          <w:tcPr>
            <w:tcW w:w="1039" w:type="dxa"/>
          </w:tcPr>
          <w:p>
            <w:pPr>
              <w:spacing w:line="271" w:lineRule="auto"/>
            </w:pPr>
          </w:p>
          <w:p>
            <w:pPr>
              <w:spacing w:line="271" w:lineRule="auto"/>
            </w:pPr>
          </w:p>
          <w:p>
            <w:pPr>
              <w:spacing w:line="272" w:lineRule="auto"/>
            </w:pPr>
          </w:p>
          <w:p>
            <w:pPr>
              <w:spacing w:before="65" w:line="239"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2" w:lineRule="auto"/>
            </w:pPr>
          </w:p>
          <w:p>
            <w:pPr>
              <w:spacing w:line="272" w:lineRule="auto"/>
            </w:pPr>
          </w:p>
          <w:p>
            <w:pPr>
              <w:spacing w:line="272" w:lineRule="auto"/>
            </w:pPr>
          </w:p>
          <w:p>
            <w:pPr>
              <w:spacing w:before="65" w:line="252"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34" w:bottom="400" w:left="1339" w:header="0" w:footer="0" w:gutter="0"/>
          <w:pgNumType w:fmt="decimal"/>
          <w:cols w:space="720" w:num="1"/>
        </w:sectPr>
      </w:pPr>
    </w:p>
    <w:p>
      <w:r>
        <mc:AlternateContent>
          <mc:Choice Requires="wps">
            <w:drawing>
              <wp:anchor distT="0" distB="0" distL="114300" distR="114300" simplePos="0" relativeHeight="251872256" behindDoc="0" locked="0" layoutInCell="0" allowOverlap="1">
                <wp:simplePos x="0" y="0"/>
                <wp:positionH relativeFrom="page">
                  <wp:posOffset>568960</wp:posOffset>
                </wp:positionH>
                <wp:positionV relativeFrom="page">
                  <wp:posOffset>5845810</wp:posOffset>
                </wp:positionV>
                <wp:extent cx="567055" cy="215900"/>
                <wp:effectExtent l="175895" t="0" r="0" b="0"/>
                <wp:wrapNone/>
                <wp:docPr id="230" name="TextBox 52"/>
                <wp:cNvGraphicFramePr/>
                <a:graphic xmlns:a="http://schemas.openxmlformats.org/drawingml/2006/main">
                  <a:graphicData uri="http://schemas.microsoft.com/office/word/2010/wordprocessingShape">
                    <wps:wsp>
                      <wps:cNvSpPr txBox="1"/>
                      <wps:spPr>
                        <a:xfrm rot="5400000">
                          <a:off x="569310" y="5846205"/>
                          <a:ext cx="567055" cy="21590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 o:spid="_x0000_s1026" o:spt="202" type="#_x0000_t202" style="position:absolute;left:0pt;margin-left:44.8pt;margin-top:460.3pt;height:17pt;width:44.65pt;mso-position-horizontal-relative:page;mso-position-vertical-relative:page;rotation:5898240f;z-index:251872256;mso-width-relative:page;mso-height-relative:page;" filled="f" stroked="f" coordsize="21600,21600" o:allowincell="f" o:gfxdata="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DLSWTVAAAACgEAAA8AAAAAAAAAAQAgAAAAIgAAAGRycy9kb3ducmV2Lnht&#10;bFBLAQIUABQAAAAIAIdO4kAgBaiiNQIAAHoEAAAOAAAAAAAAAAEAIAAAACQBAABkcnMvZTJvRG9j&#10;LnhtbFBLBQYAAAAABgAGAFkBAADLBQAAAAA=&#10;">
                <v:fill on="f" focussize="0,0"/>
                <v:stroke on="f" weight="0pt"/>
                <v:imagedata o:title=""/>
                <o:lock v:ext="edit" aspectratio="f"/>
                <v:textbox inset="0mm,0mm,0mm,0mm">
                  <w:txbxContent>
                    <w:p/>
                  </w:txbxContent>
                </v:textbox>
              </v:shape>
            </w:pict>
          </mc:Fallback>
        </mc:AlternateContent>
      </w:r>
    </w:p>
    <w:p/>
    <w:p>
      <w:pPr>
        <w:spacing w:line="139" w:lineRule="exact"/>
      </w:pPr>
    </w:p>
    <w:tbl>
      <w:tblPr>
        <w:tblStyle w:val="7"/>
        <w:tblW w:w="12849" w:type="dxa"/>
        <w:tblInd w:w="5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8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39" w:type="dxa"/>
          </w:tcPr>
          <w:p>
            <w:pPr>
              <w:spacing w:before="8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5" w:line="26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8" w:hRule="atLeast"/>
        </w:trPr>
        <w:tc>
          <w:tcPr>
            <w:tcW w:w="624" w:type="dxa"/>
          </w:tcPr>
          <w:p>
            <w:pPr>
              <w:spacing w:line="254" w:lineRule="auto"/>
            </w:pPr>
          </w:p>
          <w:p>
            <w:pPr>
              <w:spacing w:line="254" w:lineRule="auto"/>
            </w:pPr>
          </w:p>
          <w:p>
            <w:pPr>
              <w:spacing w:line="25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09</w:t>
            </w:r>
          </w:p>
        </w:tc>
        <w:tc>
          <w:tcPr>
            <w:tcW w:w="1239" w:type="dxa"/>
          </w:tcPr>
          <w:p>
            <w:pPr>
              <w:spacing w:before="131" w:line="252" w:lineRule="auto"/>
              <w:ind w:left="101"/>
              <w:rPr>
                <w:rFonts w:ascii="宋体" w:hAnsi="宋体" w:eastAsia="宋体" w:cs="宋体"/>
                <w:sz w:val="19"/>
                <w:szCs w:val="19"/>
              </w:rPr>
            </w:pPr>
            <w:r>
              <w:rPr>
                <w:rFonts w:ascii="宋体" w:hAnsi="宋体" w:eastAsia="宋体" w:cs="宋体"/>
                <w:spacing w:val="5"/>
                <w:sz w:val="19"/>
                <w:szCs w:val="19"/>
              </w:rPr>
              <w:t>对特种设备</w:t>
            </w:r>
            <w:r>
              <w:rPr>
                <w:rFonts w:ascii="宋体" w:hAnsi="宋体" w:eastAsia="宋体" w:cs="宋体"/>
                <w:spacing w:val="1"/>
                <w:sz w:val="19"/>
                <w:szCs w:val="19"/>
              </w:rPr>
              <w:t xml:space="preserve">  </w:t>
            </w:r>
            <w:r>
              <w:rPr>
                <w:rFonts w:ascii="宋体" w:hAnsi="宋体" w:eastAsia="宋体" w:cs="宋体"/>
                <w:spacing w:val="9"/>
                <w:sz w:val="19"/>
                <w:szCs w:val="19"/>
              </w:rPr>
              <w:t>生产单位涂</w:t>
            </w:r>
            <w:r>
              <w:rPr>
                <w:rFonts w:ascii="宋体" w:hAnsi="宋体" w:eastAsia="宋体" w:cs="宋体"/>
                <w:sz w:val="19"/>
                <w:szCs w:val="19"/>
              </w:rPr>
              <w:t xml:space="preserve">  </w:t>
            </w:r>
            <w:r>
              <w:rPr>
                <w:rFonts w:ascii="宋体" w:hAnsi="宋体" w:eastAsia="宋体" w:cs="宋体"/>
                <w:spacing w:val="-3"/>
                <w:sz w:val="19"/>
                <w:szCs w:val="19"/>
              </w:rPr>
              <w:t>改、倒卖、出</w:t>
            </w:r>
            <w:r>
              <w:rPr>
                <w:rFonts w:ascii="宋体" w:hAnsi="宋体" w:eastAsia="宋体" w:cs="宋体"/>
                <w:spacing w:val="4"/>
                <w:sz w:val="19"/>
                <w:szCs w:val="19"/>
              </w:rPr>
              <w:t xml:space="preserve"> </w:t>
            </w:r>
            <w:r>
              <w:rPr>
                <w:rFonts w:ascii="宋体" w:hAnsi="宋体" w:eastAsia="宋体" w:cs="宋体"/>
                <w:spacing w:val="-4"/>
                <w:sz w:val="19"/>
                <w:szCs w:val="19"/>
              </w:rPr>
              <w:t>租、出借生产</w:t>
            </w:r>
            <w:r>
              <w:rPr>
                <w:rFonts w:ascii="宋体" w:hAnsi="宋体" w:eastAsia="宋体" w:cs="宋体"/>
                <w:sz w:val="19"/>
                <w:szCs w:val="19"/>
              </w:rPr>
              <w:t xml:space="preserve"> </w:t>
            </w:r>
            <w:r>
              <w:rPr>
                <w:rFonts w:ascii="宋体" w:hAnsi="宋体" w:eastAsia="宋体" w:cs="宋体"/>
                <w:spacing w:val="9"/>
                <w:sz w:val="19"/>
                <w:szCs w:val="19"/>
              </w:rPr>
              <w:t>许可证行为</w:t>
            </w:r>
            <w:r>
              <w:rPr>
                <w:rFonts w:ascii="宋体" w:hAnsi="宋体" w:eastAsia="宋体" w:cs="宋体"/>
                <w:spacing w:val="1"/>
                <w:sz w:val="19"/>
                <w:szCs w:val="19"/>
              </w:rPr>
              <w:t xml:space="preserve">  </w:t>
            </w:r>
            <w:r>
              <w:rPr>
                <w:rFonts w:ascii="宋体" w:hAnsi="宋体" w:eastAsia="宋体" w:cs="宋体"/>
                <w:spacing w:val="16"/>
                <w:sz w:val="19"/>
                <w:szCs w:val="19"/>
              </w:rPr>
              <w:t>的行政处罚</w:t>
            </w:r>
          </w:p>
        </w:tc>
        <w:tc>
          <w:tcPr>
            <w:tcW w:w="629" w:type="dxa"/>
          </w:tcPr>
          <w:p>
            <w:pPr>
              <w:spacing w:line="286" w:lineRule="auto"/>
            </w:pPr>
          </w:p>
          <w:p>
            <w:pPr>
              <w:spacing w:line="286" w:lineRule="auto"/>
            </w:pPr>
          </w:p>
          <w:p>
            <w:pPr>
              <w:spacing w:before="65" w:line="243"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432"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31" w:line="246" w:lineRule="auto"/>
              <w:ind w:left="102"/>
              <w:rPr>
                <w:rFonts w:ascii="宋体" w:hAnsi="宋体" w:eastAsia="宋体" w:cs="宋体"/>
                <w:sz w:val="19"/>
                <w:szCs w:val="19"/>
              </w:rPr>
            </w:pPr>
            <w:r>
              <w:rPr>
                <w:rFonts w:ascii="宋体" w:hAnsi="宋体" w:eastAsia="宋体" w:cs="宋体"/>
                <w:spacing w:val="9"/>
                <w:sz w:val="19"/>
                <w:szCs w:val="19"/>
              </w:rPr>
              <w:t>第八十一条第三款：特种设备生产单位涂改、倒卖、出租、出借生产许可证的，责令停止生</w:t>
            </w:r>
            <w:r>
              <w:rPr>
                <w:rFonts w:ascii="宋体" w:hAnsi="宋体" w:eastAsia="宋体" w:cs="宋体"/>
                <w:spacing w:val="10"/>
                <w:sz w:val="19"/>
                <w:szCs w:val="19"/>
              </w:rPr>
              <w:t xml:space="preserve"> </w:t>
            </w:r>
            <w:r>
              <w:rPr>
                <w:rFonts w:ascii="宋体" w:hAnsi="宋体" w:eastAsia="宋体" w:cs="宋体"/>
                <w:spacing w:val="12"/>
                <w:sz w:val="19"/>
                <w:szCs w:val="19"/>
              </w:rPr>
              <w:t>产，处五万元以上五十万元以下罚款；情节严重的，吊销生产许可证。</w:t>
            </w:r>
          </w:p>
        </w:tc>
        <w:tc>
          <w:tcPr>
            <w:tcW w:w="1039" w:type="dxa"/>
          </w:tcPr>
          <w:p>
            <w:pPr>
              <w:spacing w:line="280" w:lineRule="auto"/>
            </w:pPr>
          </w:p>
          <w:p>
            <w:pPr>
              <w:spacing w:line="281"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1" w:lineRule="auto"/>
            </w:pPr>
          </w:p>
          <w:p>
            <w:pPr>
              <w:spacing w:line="291" w:lineRule="auto"/>
            </w:pPr>
          </w:p>
          <w:p>
            <w:pPr>
              <w:spacing w:before="65" w:line="229"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624" w:type="dxa"/>
          </w:tcPr>
          <w:p>
            <w:pPr>
              <w:spacing w:line="287" w:lineRule="auto"/>
            </w:pPr>
          </w:p>
          <w:p>
            <w:pPr>
              <w:spacing w:line="288" w:lineRule="auto"/>
            </w:pPr>
          </w:p>
          <w:p>
            <w:pPr>
              <w:spacing w:line="288" w:lineRule="auto"/>
            </w:pPr>
          </w:p>
          <w:p>
            <w:pPr>
              <w:spacing w:line="28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10</w:t>
            </w:r>
          </w:p>
        </w:tc>
        <w:tc>
          <w:tcPr>
            <w:tcW w:w="1239" w:type="dxa"/>
          </w:tcPr>
          <w:p>
            <w:pPr>
              <w:spacing w:before="121" w:line="243" w:lineRule="auto"/>
              <w:ind w:left="110" w:right="83" w:firstLine="10"/>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4"/>
                <w:sz w:val="20"/>
                <w:szCs w:val="20"/>
              </w:rPr>
              <w:t>经营单位销</w:t>
            </w:r>
            <w:r>
              <w:rPr>
                <w:rFonts w:ascii="宋体" w:hAnsi="宋体" w:eastAsia="宋体" w:cs="宋体"/>
                <w:spacing w:val="3"/>
                <w:sz w:val="20"/>
                <w:szCs w:val="20"/>
              </w:rPr>
              <w:t xml:space="preserve"> </w:t>
            </w:r>
            <w:r>
              <w:rPr>
                <w:rFonts w:ascii="宋体" w:hAnsi="宋体" w:eastAsia="宋体" w:cs="宋体"/>
                <w:sz w:val="20"/>
                <w:szCs w:val="20"/>
              </w:rPr>
              <w:t>售、出租未</w:t>
            </w:r>
            <w:r>
              <w:rPr>
                <w:rFonts w:ascii="宋体" w:hAnsi="宋体" w:eastAsia="宋体" w:cs="宋体"/>
                <w:spacing w:val="1"/>
                <w:sz w:val="20"/>
                <w:szCs w:val="20"/>
              </w:rPr>
              <w:t xml:space="preserve"> </w:t>
            </w:r>
            <w:r>
              <w:rPr>
                <w:rFonts w:ascii="宋体" w:hAnsi="宋体" w:eastAsia="宋体" w:cs="宋体"/>
                <w:spacing w:val="-1"/>
                <w:sz w:val="20"/>
                <w:szCs w:val="20"/>
              </w:rPr>
              <w:t>取得许可生</w:t>
            </w:r>
            <w:r>
              <w:rPr>
                <w:rFonts w:ascii="宋体" w:hAnsi="宋体" w:eastAsia="宋体" w:cs="宋体"/>
                <w:spacing w:val="3"/>
                <w:sz w:val="20"/>
                <w:szCs w:val="20"/>
              </w:rPr>
              <w:t xml:space="preserve"> </w:t>
            </w:r>
            <w:r>
              <w:rPr>
                <w:rFonts w:ascii="宋体" w:hAnsi="宋体" w:eastAsia="宋体" w:cs="宋体"/>
                <w:spacing w:val="-2"/>
                <w:sz w:val="20"/>
                <w:szCs w:val="20"/>
              </w:rPr>
              <w:t>产，未经检</w:t>
            </w:r>
            <w:r>
              <w:rPr>
                <w:rFonts w:ascii="宋体" w:hAnsi="宋体" w:eastAsia="宋体" w:cs="宋体"/>
                <w:spacing w:val="1"/>
                <w:sz w:val="20"/>
                <w:szCs w:val="20"/>
              </w:rPr>
              <w:t xml:space="preserve"> </w:t>
            </w:r>
            <w:r>
              <w:rPr>
                <w:rFonts w:ascii="宋体" w:hAnsi="宋体" w:eastAsia="宋体" w:cs="宋体"/>
                <w:sz w:val="20"/>
                <w:szCs w:val="20"/>
              </w:rPr>
              <w:t>验或者检验</w:t>
            </w:r>
            <w:r>
              <w:rPr>
                <w:rFonts w:ascii="宋体" w:hAnsi="宋体" w:eastAsia="宋体" w:cs="宋体"/>
                <w:spacing w:val="2"/>
                <w:sz w:val="20"/>
                <w:szCs w:val="20"/>
              </w:rPr>
              <w:t xml:space="preserve"> </w:t>
            </w:r>
            <w:r>
              <w:rPr>
                <w:rFonts w:ascii="宋体" w:hAnsi="宋体" w:eastAsia="宋体" w:cs="宋体"/>
                <w:spacing w:val="-1"/>
                <w:sz w:val="20"/>
                <w:szCs w:val="20"/>
              </w:rPr>
              <w:t>不合格的特</w:t>
            </w:r>
            <w:r>
              <w:rPr>
                <w:rFonts w:ascii="宋体" w:hAnsi="宋体" w:eastAsia="宋体" w:cs="宋体"/>
                <w:spacing w:val="3"/>
                <w:sz w:val="20"/>
                <w:szCs w:val="20"/>
              </w:rPr>
              <w:t xml:space="preserve"> </w:t>
            </w:r>
            <w:r>
              <w:rPr>
                <w:rFonts w:ascii="宋体" w:hAnsi="宋体" w:eastAsia="宋体" w:cs="宋体"/>
                <w:spacing w:val="-2"/>
                <w:sz w:val="20"/>
                <w:szCs w:val="20"/>
              </w:rPr>
              <w:t>种设备行为</w:t>
            </w:r>
            <w:r>
              <w:rPr>
                <w:rFonts w:ascii="宋体" w:hAnsi="宋体" w:eastAsia="宋体" w:cs="宋体"/>
                <w:spacing w:val="1"/>
                <w:sz w:val="20"/>
                <w:szCs w:val="20"/>
              </w:rPr>
              <w:t xml:space="preserve"> </w:t>
            </w:r>
            <w:r>
              <w:rPr>
                <w:rFonts w:ascii="宋体" w:hAnsi="宋体" w:eastAsia="宋体" w:cs="宋体"/>
                <w:spacing w:val="6"/>
                <w:sz w:val="20"/>
                <w:szCs w:val="20"/>
              </w:rPr>
              <w:t>的行政处罚</w:t>
            </w:r>
          </w:p>
        </w:tc>
        <w:tc>
          <w:tcPr>
            <w:tcW w:w="629" w:type="dxa"/>
          </w:tcPr>
          <w:p>
            <w:pPr>
              <w:spacing w:line="243" w:lineRule="auto"/>
            </w:pPr>
          </w:p>
          <w:p>
            <w:pPr>
              <w:spacing w:line="243" w:lineRule="auto"/>
            </w:pPr>
          </w:p>
          <w:p>
            <w:pPr>
              <w:spacing w:line="243" w:lineRule="auto"/>
            </w:pPr>
          </w:p>
          <w:p>
            <w:pPr>
              <w:spacing w:line="243" w:lineRule="auto"/>
            </w:pPr>
          </w:p>
          <w:p>
            <w:pPr>
              <w:spacing w:before="65" w:line="238"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56" w:lineRule="auto"/>
            </w:pPr>
          </w:p>
          <w:p>
            <w:pPr>
              <w:spacing w:line="357"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21" w:line="245" w:lineRule="auto"/>
              <w:ind w:left="102"/>
              <w:jc w:val="both"/>
              <w:rPr>
                <w:rFonts w:ascii="宋体" w:hAnsi="宋体" w:eastAsia="宋体" w:cs="宋体"/>
                <w:sz w:val="19"/>
                <w:szCs w:val="19"/>
              </w:rPr>
            </w:pPr>
            <w:r>
              <w:rPr>
                <w:rFonts w:ascii="宋体" w:hAnsi="宋体" w:eastAsia="宋体" w:cs="宋体"/>
                <w:spacing w:val="9"/>
                <w:sz w:val="19"/>
                <w:szCs w:val="19"/>
              </w:rPr>
              <w:t>第八十二条第一款第一项：违反本法规定，特种设备经营单位有下列行为之一的，责令停止</w:t>
            </w:r>
            <w:r>
              <w:rPr>
                <w:rFonts w:ascii="宋体" w:hAnsi="宋体" w:eastAsia="宋体" w:cs="宋体"/>
                <w:spacing w:val="10"/>
                <w:sz w:val="19"/>
                <w:szCs w:val="19"/>
              </w:rPr>
              <w:t xml:space="preserve"> </w:t>
            </w:r>
            <w:r>
              <w:rPr>
                <w:rFonts w:ascii="宋体" w:hAnsi="宋体" w:eastAsia="宋体" w:cs="宋体"/>
                <w:spacing w:val="9"/>
                <w:sz w:val="19"/>
                <w:szCs w:val="19"/>
              </w:rPr>
              <w:t>经营，没收违法经营的特种设备，处三万元以上三十万元以下罚款；有违法所得的，没收违</w:t>
            </w:r>
            <w:r>
              <w:rPr>
                <w:rFonts w:ascii="宋体" w:hAnsi="宋体" w:eastAsia="宋体" w:cs="宋体"/>
                <w:spacing w:val="8"/>
                <w:sz w:val="19"/>
                <w:szCs w:val="19"/>
              </w:rPr>
              <w:t xml:space="preserve"> </w:t>
            </w:r>
            <w:r>
              <w:rPr>
                <w:rFonts w:ascii="宋体" w:hAnsi="宋体" w:eastAsia="宋体" w:cs="宋体"/>
                <w:spacing w:val="12"/>
                <w:sz w:val="19"/>
                <w:szCs w:val="19"/>
              </w:rPr>
              <w:t>法所得：(一)销售、出租未取得许可生产，未经检验或者检</w:t>
            </w:r>
            <w:r>
              <w:rPr>
                <w:rFonts w:ascii="宋体" w:hAnsi="宋体" w:eastAsia="宋体" w:cs="宋体"/>
                <w:spacing w:val="11"/>
                <w:sz w:val="19"/>
                <w:szCs w:val="19"/>
              </w:rPr>
              <w:t>验不合格的特种设备的。</w:t>
            </w:r>
          </w:p>
        </w:tc>
        <w:tc>
          <w:tcPr>
            <w:tcW w:w="1039" w:type="dxa"/>
          </w:tcPr>
          <w:p>
            <w:pPr>
              <w:spacing w:line="245" w:lineRule="auto"/>
            </w:pPr>
          </w:p>
          <w:p>
            <w:pPr>
              <w:spacing w:line="245" w:lineRule="auto"/>
            </w:pPr>
          </w:p>
          <w:p>
            <w:pPr>
              <w:spacing w:line="245" w:lineRule="auto"/>
            </w:pPr>
          </w:p>
          <w:p>
            <w:pPr>
              <w:spacing w:line="246" w:lineRule="auto"/>
            </w:pPr>
          </w:p>
          <w:p>
            <w:pPr>
              <w:spacing w:before="65" w:line="234"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
            <w:pPr>
              <w:spacing w:line="241" w:lineRule="auto"/>
            </w:pPr>
          </w:p>
          <w:p>
            <w:pPr>
              <w:spacing w:line="241" w:lineRule="auto"/>
            </w:pPr>
          </w:p>
          <w:p>
            <w:pPr>
              <w:spacing w:line="241" w:lineRule="auto"/>
            </w:pPr>
          </w:p>
          <w:p>
            <w:pPr>
              <w:spacing w:before="65" w:line="238"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1" w:hRule="atLeast"/>
        </w:trPr>
        <w:tc>
          <w:tcPr>
            <w:tcW w:w="624" w:type="dxa"/>
          </w:tcPr>
          <w:p>
            <w:pPr>
              <w:spacing w:line="258" w:lineRule="auto"/>
            </w:pPr>
          </w:p>
          <w:p>
            <w:pPr>
              <w:spacing w:line="258" w:lineRule="auto"/>
            </w:pPr>
          </w:p>
          <w:p>
            <w:pPr>
              <w:spacing w:line="259" w:lineRule="auto"/>
            </w:pPr>
          </w:p>
          <w:p>
            <w:pPr>
              <w:spacing w:line="259" w:lineRule="auto"/>
            </w:pPr>
          </w:p>
          <w:p>
            <w:pPr>
              <w:spacing w:line="259" w:lineRule="auto"/>
            </w:pPr>
          </w:p>
          <w:p>
            <w:pPr>
              <w:spacing w:line="25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11</w:t>
            </w:r>
          </w:p>
        </w:tc>
        <w:tc>
          <w:tcPr>
            <w:tcW w:w="1239" w:type="dxa"/>
          </w:tcPr>
          <w:p>
            <w:pPr>
              <w:spacing w:before="125" w:line="258" w:lineRule="auto"/>
              <w:ind w:left="101" w:firstLine="19"/>
              <w:rPr>
                <w:rFonts w:ascii="宋体" w:hAnsi="宋体" w:eastAsia="宋体" w:cs="宋体"/>
                <w:sz w:val="19"/>
                <w:szCs w:val="19"/>
              </w:rPr>
            </w:pPr>
            <w:r>
              <w:rPr>
                <w:rFonts w:ascii="宋体" w:hAnsi="宋体" w:eastAsia="宋体" w:cs="宋体"/>
                <w:spacing w:val="7"/>
                <w:sz w:val="19"/>
                <w:szCs w:val="19"/>
              </w:rPr>
              <w:t>对特种设备</w:t>
            </w:r>
            <w:r>
              <w:rPr>
                <w:rFonts w:ascii="宋体" w:hAnsi="宋体" w:eastAsia="宋体" w:cs="宋体"/>
                <w:spacing w:val="1"/>
                <w:sz w:val="19"/>
                <w:szCs w:val="19"/>
              </w:rPr>
              <w:t xml:space="preserve">  </w:t>
            </w:r>
            <w:r>
              <w:rPr>
                <w:rFonts w:ascii="宋体" w:hAnsi="宋体" w:eastAsia="宋体" w:cs="宋体"/>
                <w:spacing w:val="16"/>
                <w:sz w:val="19"/>
                <w:szCs w:val="19"/>
              </w:rPr>
              <w:t>经营单位销</w:t>
            </w:r>
            <w:r>
              <w:rPr>
                <w:rFonts w:ascii="宋体" w:hAnsi="宋体" w:eastAsia="宋体" w:cs="宋体"/>
                <w:sz w:val="19"/>
                <w:szCs w:val="19"/>
              </w:rPr>
              <w:t xml:space="preserve">  </w:t>
            </w:r>
            <w:r>
              <w:rPr>
                <w:rFonts w:ascii="宋体" w:hAnsi="宋体" w:eastAsia="宋体" w:cs="宋体"/>
                <w:spacing w:val="-3"/>
                <w:sz w:val="19"/>
                <w:szCs w:val="19"/>
              </w:rPr>
              <w:t>售、出租国家</w:t>
            </w:r>
            <w:r>
              <w:rPr>
                <w:rFonts w:ascii="宋体" w:hAnsi="宋体" w:eastAsia="宋体" w:cs="宋体"/>
                <w:spacing w:val="3"/>
                <w:sz w:val="19"/>
                <w:szCs w:val="19"/>
              </w:rPr>
              <w:t xml:space="preserve"> </w:t>
            </w:r>
            <w:r>
              <w:rPr>
                <w:rFonts w:ascii="宋体" w:hAnsi="宋体" w:eastAsia="宋体" w:cs="宋体"/>
                <w:spacing w:val="-3"/>
                <w:sz w:val="19"/>
                <w:szCs w:val="19"/>
              </w:rPr>
              <w:t>明令淘汰、已</w:t>
            </w:r>
            <w:r>
              <w:rPr>
                <w:rFonts w:ascii="宋体" w:hAnsi="宋体" w:eastAsia="宋体" w:cs="宋体"/>
                <w:spacing w:val="4"/>
                <w:sz w:val="19"/>
                <w:szCs w:val="19"/>
              </w:rPr>
              <w:t xml:space="preserve"> </w:t>
            </w:r>
            <w:r>
              <w:rPr>
                <w:rFonts w:ascii="宋体" w:hAnsi="宋体" w:eastAsia="宋体" w:cs="宋体"/>
                <w:spacing w:val="11"/>
                <w:sz w:val="19"/>
                <w:szCs w:val="19"/>
              </w:rPr>
              <w:t>经报废的特</w:t>
            </w:r>
            <w:r>
              <w:rPr>
                <w:rFonts w:ascii="宋体" w:hAnsi="宋体" w:eastAsia="宋体" w:cs="宋体"/>
                <w:sz w:val="19"/>
                <w:szCs w:val="19"/>
              </w:rPr>
              <w:t xml:space="preserve">  </w:t>
            </w:r>
            <w:r>
              <w:rPr>
                <w:rFonts w:ascii="宋体" w:hAnsi="宋体" w:eastAsia="宋体" w:cs="宋体"/>
                <w:spacing w:val="-3"/>
                <w:sz w:val="19"/>
                <w:szCs w:val="19"/>
              </w:rPr>
              <w:t>种设备，或者</w:t>
            </w:r>
            <w:r>
              <w:rPr>
                <w:rFonts w:ascii="宋体" w:hAnsi="宋体" w:eastAsia="宋体" w:cs="宋体"/>
                <w:spacing w:val="1"/>
                <w:sz w:val="19"/>
                <w:szCs w:val="19"/>
              </w:rPr>
              <w:t xml:space="preserve"> </w:t>
            </w:r>
            <w:r>
              <w:rPr>
                <w:rFonts w:ascii="宋体" w:hAnsi="宋体" w:eastAsia="宋体" w:cs="宋体"/>
                <w:spacing w:val="15"/>
                <w:sz w:val="19"/>
                <w:szCs w:val="19"/>
              </w:rPr>
              <w:t>未按照安全</w:t>
            </w:r>
            <w:r>
              <w:rPr>
                <w:rFonts w:ascii="宋体" w:hAnsi="宋体" w:eastAsia="宋体" w:cs="宋体"/>
                <w:sz w:val="19"/>
                <w:szCs w:val="19"/>
              </w:rPr>
              <w:t xml:space="preserve">  </w:t>
            </w:r>
            <w:r>
              <w:rPr>
                <w:rFonts w:ascii="宋体" w:hAnsi="宋体" w:eastAsia="宋体" w:cs="宋体"/>
                <w:spacing w:val="16"/>
                <w:sz w:val="19"/>
                <w:szCs w:val="19"/>
              </w:rPr>
              <w:t>技术规范的</w:t>
            </w:r>
            <w:r>
              <w:rPr>
                <w:rFonts w:ascii="宋体" w:hAnsi="宋体" w:eastAsia="宋体" w:cs="宋体"/>
                <w:sz w:val="19"/>
                <w:szCs w:val="19"/>
              </w:rPr>
              <w:t xml:space="preserve">  </w:t>
            </w:r>
            <w:r>
              <w:rPr>
                <w:rFonts w:ascii="宋体" w:hAnsi="宋体" w:eastAsia="宋体" w:cs="宋体"/>
                <w:spacing w:val="11"/>
                <w:sz w:val="19"/>
                <w:szCs w:val="19"/>
              </w:rPr>
              <w:t>要求进行维</w:t>
            </w:r>
            <w:r>
              <w:rPr>
                <w:rFonts w:ascii="宋体" w:hAnsi="宋体" w:eastAsia="宋体" w:cs="宋体"/>
                <w:sz w:val="19"/>
                <w:szCs w:val="19"/>
              </w:rPr>
              <w:t xml:space="preserve">  </w:t>
            </w:r>
            <w:r>
              <w:rPr>
                <w:rFonts w:ascii="宋体" w:hAnsi="宋体" w:eastAsia="宋体" w:cs="宋体"/>
                <w:spacing w:val="16"/>
                <w:sz w:val="19"/>
                <w:szCs w:val="19"/>
              </w:rPr>
              <w:t>护保养特种</w:t>
            </w:r>
            <w:r>
              <w:rPr>
                <w:rFonts w:ascii="宋体" w:hAnsi="宋体" w:eastAsia="宋体" w:cs="宋体"/>
                <w:sz w:val="19"/>
                <w:szCs w:val="19"/>
              </w:rPr>
              <w:t xml:space="preserve">  </w:t>
            </w:r>
            <w:r>
              <w:rPr>
                <w:rFonts w:ascii="宋体" w:hAnsi="宋体" w:eastAsia="宋体" w:cs="宋体"/>
                <w:spacing w:val="16"/>
                <w:sz w:val="19"/>
                <w:szCs w:val="19"/>
              </w:rPr>
              <w:t>设备行为的</w:t>
            </w:r>
            <w:r>
              <w:rPr>
                <w:rFonts w:ascii="宋体" w:hAnsi="宋体" w:eastAsia="宋体" w:cs="宋体"/>
                <w:sz w:val="19"/>
                <w:szCs w:val="19"/>
              </w:rPr>
              <w:t xml:space="preserve">  </w:t>
            </w:r>
            <w:r>
              <w:rPr>
                <w:rFonts w:ascii="宋体" w:hAnsi="宋体" w:eastAsia="宋体" w:cs="宋体"/>
                <w:spacing w:val="15"/>
                <w:sz w:val="19"/>
                <w:szCs w:val="19"/>
              </w:rPr>
              <w:t>行政处罚</w:t>
            </w:r>
          </w:p>
        </w:tc>
        <w:tc>
          <w:tcPr>
            <w:tcW w:w="629" w:type="dxa"/>
          </w:tcPr>
          <w:p>
            <w:pPr>
              <w:spacing w:line="274" w:lineRule="auto"/>
            </w:pPr>
          </w:p>
          <w:p>
            <w:pPr>
              <w:spacing w:line="274" w:lineRule="auto"/>
            </w:pPr>
          </w:p>
          <w:p>
            <w:pPr>
              <w:spacing w:line="274" w:lineRule="auto"/>
            </w:pPr>
          </w:p>
          <w:p>
            <w:pPr>
              <w:spacing w:line="274" w:lineRule="auto"/>
            </w:pPr>
          </w:p>
          <w:p>
            <w:pPr>
              <w:spacing w:line="275" w:lineRule="auto"/>
            </w:pPr>
          </w:p>
          <w:p>
            <w:pPr>
              <w:spacing w:before="65" w:line="234"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8" w:lineRule="auto"/>
            </w:pPr>
          </w:p>
          <w:p>
            <w:pPr>
              <w:spacing w:line="248" w:lineRule="auto"/>
            </w:pPr>
          </w:p>
          <w:p>
            <w:pPr>
              <w:spacing w:line="249" w:lineRule="auto"/>
            </w:pPr>
          </w:p>
          <w:p>
            <w:pPr>
              <w:spacing w:line="249"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12" w:line="254" w:lineRule="auto"/>
              <w:ind w:left="102" w:firstLine="29"/>
              <w:rPr>
                <w:rFonts w:ascii="宋体" w:hAnsi="宋体" w:eastAsia="宋体" w:cs="宋体"/>
                <w:sz w:val="19"/>
                <w:szCs w:val="19"/>
              </w:rPr>
            </w:pPr>
            <w:r>
              <w:rPr>
                <w:rFonts w:ascii="宋体" w:hAnsi="宋体" w:eastAsia="宋体" w:cs="宋体"/>
                <w:spacing w:val="8"/>
                <w:sz w:val="19"/>
                <w:szCs w:val="19"/>
              </w:rPr>
              <w:t>第八十二条第一款第二项：违反本法规定，特种设备经营单位有下列行为之一的，责令停止</w:t>
            </w:r>
            <w:r>
              <w:rPr>
                <w:rFonts w:ascii="宋体" w:hAnsi="宋体" w:eastAsia="宋体" w:cs="宋体"/>
                <w:spacing w:val="9"/>
                <w:sz w:val="19"/>
                <w:szCs w:val="19"/>
              </w:rPr>
              <w:t xml:space="preserve"> 经营，没收违法经营的特种设备，处三万元以上三十万元以下罚款；有违法所得的，没收违</w:t>
            </w:r>
            <w:r>
              <w:rPr>
                <w:rFonts w:ascii="宋体" w:hAnsi="宋体" w:eastAsia="宋体" w:cs="宋体"/>
                <w:spacing w:val="10"/>
                <w:sz w:val="19"/>
                <w:szCs w:val="19"/>
              </w:rPr>
              <w:t xml:space="preserve"> </w:t>
            </w:r>
            <w:r>
              <w:rPr>
                <w:rFonts w:ascii="宋体" w:hAnsi="宋体" w:eastAsia="宋体" w:cs="宋体"/>
                <w:spacing w:val="9"/>
                <w:sz w:val="19"/>
                <w:szCs w:val="19"/>
              </w:rPr>
              <w:t>法所得：(二)销售、出租国家明令淘汰、已经报废的特种设备，或者未按照安全技术</w:t>
            </w:r>
            <w:r>
              <w:rPr>
                <w:rFonts w:ascii="宋体" w:hAnsi="宋体" w:eastAsia="宋体" w:cs="宋体"/>
                <w:spacing w:val="8"/>
                <w:sz w:val="19"/>
                <w:szCs w:val="19"/>
              </w:rPr>
              <w:t>规范的</w:t>
            </w:r>
            <w:r>
              <w:rPr>
                <w:rFonts w:ascii="宋体" w:hAnsi="宋体" w:eastAsia="宋体" w:cs="宋体"/>
                <w:sz w:val="19"/>
                <w:szCs w:val="19"/>
              </w:rPr>
              <w:t xml:space="preserve"> </w:t>
            </w:r>
            <w:r>
              <w:rPr>
                <w:rFonts w:ascii="宋体" w:hAnsi="宋体" w:eastAsia="宋体" w:cs="宋体"/>
                <w:spacing w:val="15"/>
                <w:sz w:val="19"/>
                <w:szCs w:val="19"/>
              </w:rPr>
              <w:t>要求进行维护保养的特种设备的。</w:t>
            </w:r>
          </w:p>
        </w:tc>
        <w:tc>
          <w:tcPr>
            <w:tcW w:w="1039" w:type="dxa"/>
          </w:tcPr>
          <w:p>
            <w:pPr>
              <w:spacing w:line="276" w:lineRule="auto"/>
            </w:pPr>
          </w:p>
          <w:p>
            <w:pPr>
              <w:spacing w:line="276" w:lineRule="auto"/>
            </w:pPr>
          </w:p>
          <w:p>
            <w:pPr>
              <w:spacing w:line="276" w:lineRule="auto"/>
            </w:pPr>
          </w:p>
          <w:p>
            <w:pPr>
              <w:spacing w:line="277" w:lineRule="auto"/>
            </w:pPr>
          </w:p>
          <w:p>
            <w:pPr>
              <w:spacing w:line="277" w:lineRule="auto"/>
            </w:pPr>
          </w:p>
          <w:p>
            <w:pPr>
              <w:spacing w:before="65" w:line="234"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2" w:lineRule="auto"/>
            </w:pPr>
          </w:p>
          <w:p>
            <w:pPr>
              <w:spacing w:line="273" w:lineRule="auto"/>
            </w:pPr>
          </w:p>
          <w:p>
            <w:pPr>
              <w:spacing w:line="273" w:lineRule="auto"/>
            </w:pPr>
          </w:p>
          <w:p>
            <w:pPr>
              <w:spacing w:line="273" w:lineRule="auto"/>
            </w:pPr>
          </w:p>
          <w:p>
            <w:pPr>
              <w:spacing w:before="65" w:line="238"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61" w:header="0" w:footer="0" w:gutter="0"/>
          <w:pgNumType w:fmt="decimal"/>
          <w:cols w:space="720" w:num="1"/>
        </w:sectPr>
      </w:pPr>
    </w:p>
    <w:p>
      <w:r>
        <mc:AlternateContent>
          <mc:Choice Requires="wps">
            <w:drawing>
              <wp:anchor distT="0" distB="0" distL="114300" distR="114300" simplePos="0" relativeHeight="251873280" behindDoc="0" locked="0" layoutInCell="0" allowOverlap="1">
                <wp:simplePos x="0" y="0"/>
                <wp:positionH relativeFrom="page">
                  <wp:posOffset>730250</wp:posOffset>
                </wp:positionH>
                <wp:positionV relativeFrom="page">
                  <wp:posOffset>1263650</wp:posOffset>
                </wp:positionV>
                <wp:extent cx="279400" cy="652780"/>
                <wp:effectExtent l="0" t="0" r="0" b="0"/>
                <wp:wrapNone/>
                <wp:docPr id="231" name="文本框 182"/>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82" o:spid="_x0000_s1026" o:spt="202" type="#_x0000_t202" style="position:absolute;left:0pt;margin-left:57.5pt;margin-top:99.5pt;height:51.4pt;width:22pt;mso-position-horizontal-relative:page;mso-position-vertical-relative:page;z-index:251873280;mso-width-relative:page;mso-height-relative:page;" filled="f" stroked="f" coordsize="21600,21600" o:allowincell="f" o:gfxdata="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lCmSfVAAAACwEAAA8AAAAAAAAAAQAgAAAAIgAAAGRycy9kb3ducmV2&#10;LnhtbFBLAQIUABQAAAAIAIdO4kCdg6dxxgEAAIMDAAAOAAAAAAAAAAEAIAAAACQ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29" w:lineRule="exact"/>
      </w:pPr>
    </w:p>
    <w:tbl>
      <w:tblPr>
        <w:tblStyle w:val="7"/>
        <w:tblW w:w="1283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107" w:line="253" w:lineRule="auto"/>
              <w:ind w:left="150" w:right="90"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48"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7" w:hRule="atLeast"/>
        </w:trPr>
        <w:tc>
          <w:tcPr>
            <w:tcW w:w="624" w:type="dxa"/>
          </w:tcPr>
          <w:p>
            <w:pPr>
              <w:spacing w:line="279" w:lineRule="auto"/>
            </w:pPr>
          </w:p>
          <w:p>
            <w:pPr>
              <w:spacing w:line="279" w:lineRule="auto"/>
            </w:pPr>
          </w:p>
          <w:p>
            <w:pPr>
              <w:spacing w:line="280" w:lineRule="auto"/>
            </w:pPr>
          </w:p>
          <w:p>
            <w:pPr>
              <w:spacing w:line="280" w:lineRule="auto"/>
            </w:pPr>
          </w:p>
          <w:p>
            <w:pPr>
              <w:spacing w:line="280"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12</w:t>
            </w:r>
          </w:p>
        </w:tc>
        <w:tc>
          <w:tcPr>
            <w:tcW w:w="1239" w:type="dxa"/>
          </w:tcPr>
          <w:p>
            <w:pPr>
              <w:spacing w:before="111" w:line="263" w:lineRule="auto"/>
              <w:ind w:left="110" w:right="103"/>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2"/>
                <w:sz w:val="20"/>
                <w:szCs w:val="20"/>
              </w:rPr>
              <w:t>销售单位未</w:t>
            </w:r>
            <w:r>
              <w:rPr>
                <w:rFonts w:ascii="宋体" w:hAnsi="宋体" w:eastAsia="宋体" w:cs="宋体"/>
                <w:sz w:val="20"/>
                <w:szCs w:val="20"/>
              </w:rPr>
              <w:t xml:space="preserve"> </w:t>
            </w:r>
            <w:r>
              <w:rPr>
                <w:rFonts w:ascii="宋体" w:hAnsi="宋体" w:eastAsia="宋体" w:cs="宋体"/>
                <w:spacing w:val="-3"/>
                <w:sz w:val="20"/>
                <w:szCs w:val="20"/>
              </w:rPr>
              <w:t>建立检查验</w:t>
            </w:r>
            <w:r>
              <w:rPr>
                <w:rFonts w:ascii="宋体" w:hAnsi="宋体" w:eastAsia="宋体" w:cs="宋体"/>
                <w:spacing w:val="3"/>
                <w:sz w:val="20"/>
                <w:szCs w:val="20"/>
              </w:rPr>
              <w:t xml:space="preserve"> </w:t>
            </w:r>
            <w:r>
              <w:rPr>
                <w:rFonts w:ascii="宋体" w:hAnsi="宋体" w:eastAsia="宋体" w:cs="宋体"/>
                <w:spacing w:val="1"/>
                <w:sz w:val="20"/>
                <w:szCs w:val="20"/>
              </w:rPr>
              <w:t>收和销售记</w:t>
            </w:r>
            <w:r>
              <w:rPr>
                <w:rFonts w:ascii="宋体" w:hAnsi="宋体" w:eastAsia="宋体" w:cs="宋体"/>
                <w:spacing w:val="3"/>
                <w:sz w:val="20"/>
                <w:szCs w:val="20"/>
              </w:rPr>
              <w:t xml:space="preserve"> </w:t>
            </w:r>
            <w:r>
              <w:rPr>
                <w:rFonts w:ascii="宋体" w:hAnsi="宋体" w:eastAsia="宋体" w:cs="宋体"/>
                <w:spacing w:val="-2"/>
                <w:sz w:val="20"/>
                <w:szCs w:val="20"/>
              </w:rPr>
              <w:t>录制度，或</w:t>
            </w:r>
            <w:r>
              <w:rPr>
                <w:rFonts w:ascii="宋体" w:hAnsi="宋体" w:eastAsia="宋体" w:cs="宋体"/>
                <w:sz w:val="20"/>
                <w:szCs w:val="20"/>
              </w:rPr>
              <w:t xml:space="preserve"> </w:t>
            </w:r>
            <w:r>
              <w:rPr>
                <w:rFonts w:ascii="宋体" w:hAnsi="宋体" w:eastAsia="宋体" w:cs="宋体"/>
                <w:spacing w:val="2"/>
                <w:sz w:val="20"/>
                <w:szCs w:val="20"/>
              </w:rPr>
              <w:t>者进口特种</w:t>
            </w:r>
            <w:r>
              <w:rPr>
                <w:rFonts w:ascii="宋体" w:hAnsi="宋体" w:eastAsia="宋体" w:cs="宋体"/>
                <w:spacing w:val="3"/>
                <w:sz w:val="20"/>
                <w:szCs w:val="20"/>
              </w:rPr>
              <w:t xml:space="preserve"> </w:t>
            </w:r>
            <w:r>
              <w:rPr>
                <w:rFonts w:ascii="宋体" w:hAnsi="宋体" w:eastAsia="宋体" w:cs="宋体"/>
                <w:spacing w:val="2"/>
                <w:sz w:val="20"/>
                <w:szCs w:val="20"/>
              </w:rPr>
              <w:t>设备未履行</w:t>
            </w:r>
            <w:r>
              <w:rPr>
                <w:rFonts w:ascii="宋体" w:hAnsi="宋体" w:eastAsia="宋体" w:cs="宋体"/>
                <w:sz w:val="20"/>
                <w:szCs w:val="20"/>
              </w:rPr>
              <w:t xml:space="preserve"> </w:t>
            </w:r>
            <w:r>
              <w:rPr>
                <w:rFonts w:ascii="宋体" w:hAnsi="宋体" w:eastAsia="宋体" w:cs="宋体"/>
                <w:spacing w:val="-2"/>
                <w:sz w:val="20"/>
                <w:szCs w:val="20"/>
              </w:rPr>
              <w:t>提前告知义</w:t>
            </w:r>
            <w:r>
              <w:rPr>
                <w:rFonts w:ascii="宋体" w:hAnsi="宋体" w:eastAsia="宋体" w:cs="宋体"/>
                <w:sz w:val="20"/>
                <w:szCs w:val="20"/>
              </w:rPr>
              <w:t xml:space="preserve"> </w:t>
            </w:r>
            <w:r>
              <w:rPr>
                <w:rFonts w:ascii="宋体" w:hAnsi="宋体" w:eastAsia="宋体" w:cs="宋体"/>
                <w:spacing w:val="-2"/>
                <w:sz w:val="20"/>
                <w:szCs w:val="20"/>
              </w:rPr>
              <w:t>务行为的行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0" w:type="dxa"/>
          </w:tcPr>
          <w:p>
            <w:pPr>
              <w:spacing w:line="296" w:lineRule="auto"/>
            </w:pPr>
          </w:p>
          <w:p>
            <w:pPr>
              <w:spacing w:line="297" w:lineRule="auto"/>
            </w:pPr>
          </w:p>
          <w:p>
            <w:pPr>
              <w:spacing w:line="297" w:lineRule="auto"/>
            </w:pPr>
          </w:p>
          <w:p>
            <w:pPr>
              <w:spacing w:line="297" w:lineRule="auto"/>
            </w:pPr>
          </w:p>
          <w:p>
            <w:pPr>
              <w:spacing w:before="65" w:line="248"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2" w:lineRule="auto"/>
            </w:pPr>
          </w:p>
          <w:p>
            <w:pPr>
              <w:spacing w:line="262" w:lineRule="auto"/>
            </w:pPr>
          </w:p>
          <w:p>
            <w:pPr>
              <w:spacing w:line="262" w:lineRule="auto"/>
            </w:pPr>
          </w:p>
          <w:p>
            <w:pPr>
              <w:spacing w:line="262"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2" w:line="254" w:lineRule="auto"/>
              <w:ind w:left="111" w:firstLine="10"/>
              <w:rPr>
                <w:rFonts w:ascii="宋体" w:hAnsi="宋体" w:eastAsia="宋体" w:cs="宋体"/>
                <w:sz w:val="19"/>
                <w:szCs w:val="19"/>
              </w:rPr>
            </w:pPr>
            <w:r>
              <w:rPr>
                <w:rFonts w:ascii="宋体" w:hAnsi="宋体" w:eastAsia="宋体" w:cs="宋体"/>
                <w:spacing w:val="8"/>
                <w:sz w:val="19"/>
                <w:szCs w:val="19"/>
              </w:rPr>
              <w:t>第八十二条第二款：违反本法规定，特种设备销售单位未建立检查验收和销售记录制度，或</w:t>
            </w:r>
            <w:r>
              <w:rPr>
                <w:rFonts w:ascii="宋体" w:hAnsi="宋体" w:eastAsia="宋体" w:cs="宋体"/>
                <w:spacing w:val="10"/>
                <w:sz w:val="19"/>
                <w:szCs w:val="19"/>
              </w:rPr>
              <w:t xml:space="preserve"> </w:t>
            </w:r>
            <w:r>
              <w:rPr>
                <w:rFonts w:ascii="宋体" w:hAnsi="宋体" w:eastAsia="宋体" w:cs="宋体"/>
                <w:spacing w:val="12"/>
                <w:sz w:val="19"/>
                <w:szCs w:val="19"/>
              </w:rPr>
              <w:t>者进口特种设备未履行提前告知义务的，责令改正，处一万元以上十万元以下罚款。</w:t>
            </w:r>
          </w:p>
        </w:tc>
        <w:tc>
          <w:tcPr>
            <w:tcW w:w="1039" w:type="dxa"/>
          </w:tcPr>
          <w:p>
            <w:pPr>
              <w:spacing w:line="241" w:lineRule="auto"/>
            </w:pPr>
          </w:p>
          <w:p>
            <w:pPr>
              <w:spacing w:line="241" w:lineRule="auto"/>
            </w:pPr>
          </w:p>
          <w:p>
            <w:pPr>
              <w:spacing w:line="241" w:lineRule="auto"/>
            </w:pPr>
          </w:p>
          <w:p>
            <w:pPr>
              <w:spacing w:line="242" w:lineRule="auto"/>
            </w:pPr>
          </w:p>
          <w:p>
            <w:pPr>
              <w:spacing w:line="242" w:lineRule="auto"/>
            </w:pPr>
          </w:p>
          <w:p>
            <w:pPr>
              <w:spacing w:before="65" w:line="248" w:lineRule="auto"/>
              <w:ind w:left="14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9" w:lineRule="auto"/>
            </w:pPr>
          </w:p>
          <w:p>
            <w:pPr>
              <w:spacing w:line="299" w:lineRule="auto"/>
            </w:pPr>
          </w:p>
          <w:p>
            <w:pPr>
              <w:spacing w:line="300" w:lineRule="auto"/>
            </w:pPr>
          </w:p>
          <w:p>
            <w:pPr>
              <w:spacing w:line="300"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7" w:hRule="atLeast"/>
        </w:trPr>
        <w:tc>
          <w:tcPr>
            <w:tcW w:w="624" w:type="dxa"/>
          </w:tcPr>
          <w:p>
            <w:pPr>
              <w:spacing w:line="277" w:lineRule="auto"/>
            </w:pPr>
          </w:p>
          <w:p>
            <w:pPr>
              <w:spacing w:line="278" w:lineRule="auto"/>
            </w:pPr>
          </w:p>
          <w:p>
            <w:pPr>
              <w:spacing w:line="278" w:lineRule="auto"/>
            </w:pPr>
          </w:p>
          <w:p>
            <w:pPr>
              <w:spacing w:line="278"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13</w:t>
            </w:r>
          </w:p>
        </w:tc>
        <w:tc>
          <w:tcPr>
            <w:tcW w:w="1239" w:type="dxa"/>
          </w:tcPr>
          <w:p>
            <w:pPr>
              <w:spacing w:before="122" w:line="264" w:lineRule="auto"/>
              <w:ind w:left="101" w:right="103" w:firstLine="9"/>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4"/>
                <w:sz w:val="20"/>
                <w:szCs w:val="20"/>
              </w:rPr>
              <w:t>生产单位销</w:t>
            </w:r>
            <w:r>
              <w:rPr>
                <w:rFonts w:ascii="宋体" w:hAnsi="宋体" w:eastAsia="宋体" w:cs="宋体"/>
                <w:spacing w:val="3"/>
                <w:sz w:val="20"/>
                <w:szCs w:val="20"/>
              </w:rPr>
              <w:t xml:space="preserve"> </w:t>
            </w:r>
            <w:r>
              <w:rPr>
                <w:rFonts w:ascii="宋体" w:hAnsi="宋体" w:eastAsia="宋体" w:cs="宋体"/>
                <w:sz w:val="20"/>
                <w:szCs w:val="20"/>
              </w:rPr>
              <w:t>售、交付未</w:t>
            </w:r>
            <w:r>
              <w:rPr>
                <w:rFonts w:ascii="宋体" w:hAnsi="宋体" w:eastAsia="宋体" w:cs="宋体"/>
                <w:spacing w:val="1"/>
                <w:sz w:val="20"/>
                <w:szCs w:val="20"/>
              </w:rPr>
              <w:t xml:space="preserve"> </w:t>
            </w:r>
            <w:r>
              <w:rPr>
                <w:rFonts w:ascii="宋体" w:hAnsi="宋体" w:eastAsia="宋体" w:cs="宋体"/>
                <w:sz w:val="20"/>
                <w:szCs w:val="20"/>
              </w:rPr>
              <w:t>经检验或者 检验不合格</w:t>
            </w:r>
            <w:r>
              <w:rPr>
                <w:rFonts w:ascii="宋体" w:hAnsi="宋体" w:eastAsia="宋体" w:cs="宋体"/>
                <w:spacing w:val="1"/>
                <w:sz w:val="20"/>
                <w:szCs w:val="20"/>
              </w:rPr>
              <w:t xml:space="preserve"> </w:t>
            </w:r>
            <w:r>
              <w:rPr>
                <w:rFonts w:ascii="宋体" w:hAnsi="宋体" w:eastAsia="宋体" w:cs="宋体"/>
                <w:spacing w:val="3"/>
                <w:sz w:val="20"/>
                <w:szCs w:val="20"/>
              </w:rPr>
              <w:t xml:space="preserve">的特种设备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0" w:type="dxa"/>
          </w:tcPr>
          <w:p>
            <w:pPr>
              <w:spacing w:line="297" w:lineRule="auto"/>
            </w:pPr>
          </w:p>
          <w:p>
            <w:pPr>
              <w:spacing w:line="298" w:lineRule="auto"/>
            </w:pPr>
          </w:p>
          <w:p>
            <w:pPr>
              <w:spacing w:line="298" w:lineRule="auto"/>
            </w:pPr>
          </w:p>
          <w:p>
            <w:pPr>
              <w:spacing w:before="65" w:line="252"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1" w:lineRule="auto"/>
            </w:pPr>
          </w:p>
          <w:p>
            <w:pPr>
              <w:spacing w:line="251" w:lineRule="auto"/>
            </w:pPr>
          </w:p>
          <w:p>
            <w:pPr>
              <w:spacing w:line="251"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1" w:line="260" w:lineRule="auto"/>
              <w:ind w:left="111"/>
              <w:rPr>
                <w:rFonts w:ascii="宋体" w:hAnsi="宋体" w:eastAsia="宋体" w:cs="宋体"/>
                <w:sz w:val="19"/>
                <w:szCs w:val="19"/>
              </w:rPr>
            </w:pPr>
            <w:r>
              <w:rPr>
                <w:rFonts w:ascii="宋体" w:hAnsi="宋体" w:eastAsia="宋体" w:cs="宋体"/>
                <w:spacing w:val="8"/>
                <w:sz w:val="19"/>
                <w:szCs w:val="19"/>
              </w:rPr>
              <w:t>第八十二条第三款：特种设备生产单位销售、交付未经检验或者检验不合格的特种设备的，</w:t>
            </w:r>
            <w:r>
              <w:rPr>
                <w:rFonts w:ascii="宋体" w:hAnsi="宋体" w:eastAsia="宋体" w:cs="宋体"/>
                <w:spacing w:val="17"/>
                <w:sz w:val="19"/>
                <w:szCs w:val="19"/>
              </w:rPr>
              <w:t xml:space="preserve"> </w:t>
            </w:r>
            <w:r>
              <w:rPr>
                <w:rFonts w:ascii="宋体" w:hAnsi="宋体" w:eastAsia="宋体" w:cs="宋体"/>
                <w:spacing w:val="11"/>
                <w:sz w:val="19"/>
                <w:szCs w:val="19"/>
              </w:rPr>
              <w:t>依照本条第一款规定处罚；情节严重的，吊销生产许可证。</w:t>
            </w:r>
          </w:p>
        </w:tc>
        <w:tc>
          <w:tcPr>
            <w:tcW w:w="1039" w:type="dxa"/>
          </w:tcPr>
          <w:p>
            <w:pPr>
              <w:spacing w:line="303" w:lineRule="auto"/>
            </w:pPr>
          </w:p>
          <w:p>
            <w:pPr>
              <w:spacing w:line="304" w:lineRule="auto"/>
            </w:pPr>
          </w:p>
          <w:p>
            <w:pPr>
              <w:spacing w:line="304" w:lineRule="auto"/>
            </w:pPr>
          </w:p>
          <w:p>
            <w:pPr>
              <w:spacing w:before="65" w:line="244" w:lineRule="auto"/>
              <w:ind w:left="14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08" w:lineRule="auto"/>
            </w:pPr>
          </w:p>
          <w:p>
            <w:pPr>
              <w:spacing w:line="308" w:lineRule="auto"/>
            </w:pPr>
          </w:p>
          <w:p>
            <w:pPr>
              <w:spacing w:line="308"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2" w:hRule="atLeast"/>
        </w:trPr>
        <w:tc>
          <w:tcPr>
            <w:tcW w:w="624" w:type="dxa"/>
          </w:tcPr>
          <w:p>
            <w:pPr>
              <w:spacing w:line="241" w:lineRule="auto"/>
            </w:pPr>
          </w:p>
          <w:p>
            <w:pPr>
              <w:spacing w:line="241" w:lineRule="auto"/>
            </w:pPr>
          </w:p>
          <w:p>
            <w:pPr>
              <w:spacing w:line="242" w:lineRule="auto"/>
            </w:pPr>
          </w:p>
          <w:p>
            <w:pPr>
              <w:spacing w:line="24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14</w:t>
            </w:r>
          </w:p>
        </w:tc>
        <w:tc>
          <w:tcPr>
            <w:tcW w:w="1239" w:type="dxa"/>
          </w:tcPr>
          <w:p>
            <w:pPr>
              <w:spacing w:before="135" w:line="260" w:lineRule="auto"/>
              <w:ind w:left="101" w:right="104" w:firstLine="9"/>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z w:val="20"/>
                <w:szCs w:val="20"/>
              </w:rPr>
              <w:t xml:space="preserve">使用单位使 用特种设备 </w:t>
            </w:r>
            <w:r>
              <w:rPr>
                <w:rFonts w:ascii="宋体" w:hAnsi="宋体" w:eastAsia="宋体" w:cs="宋体"/>
                <w:spacing w:val="4"/>
                <w:sz w:val="20"/>
                <w:szCs w:val="20"/>
              </w:rPr>
              <w:t>未按照规定</w:t>
            </w:r>
            <w:r>
              <w:rPr>
                <w:rFonts w:ascii="宋体" w:hAnsi="宋体" w:eastAsia="宋体" w:cs="宋体"/>
                <w:spacing w:val="2"/>
                <w:sz w:val="20"/>
                <w:szCs w:val="20"/>
              </w:rPr>
              <w:t xml:space="preserve"> </w:t>
            </w:r>
            <w:r>
              <w:rPr>
                <w:rFonts w:ascii="宋体" w:hAnsi="宋体" w:eastAsia="宋体" w:cs="宋体"/>
                <w:spacing w:val="4"/>
                <w:sz w:val="20"/>
                <w:szCs w:val="20"/>
              </w:rPr>
              <w:t>办理使用登</w:t>
            </w:r>
            <w:r>
              <w:rPr>
                <w:rFonts w:ascii="宋体" w:hAnsi="宋体" w:eastAsia="宋体" w:cs="宋体"/>
                <w:sz w:val="20"/>
                <w:szCs w:val="20"/>
              </w:rPr>
              <w:t xml:space="preserve"> 记行为的行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0" w:type="dxa"/>
          </w:tcPr>
          <w:p>
            <w:pPr>
              <w:spacing w:line="255" w:lineRule="auto"/>
            </w:pPr>
          </w:p>
          <w:p>
            <w:pPr>
              <w:spacing w:line="255" w:lineRule="auto"/>
            </w:pPr>
          </w:p>
          <w:p>
            <w:pPr>
              <w:spacing w:line="255" w:lineRule="auto"/>
            </w:pPr>
          </w:p>
          <w:p>
            <w:pPr>
              <w:spacing w:before="65" w:line="248"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4" w:lineRule="auto"/>
            </w:pPr>
          </w:p>
          <w:p>
            <w:pPr>
              <w:spacing w:line="254"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21" w:line="271" w:lineRule="auto"/>
              <w:ind w:left="111"/>
              <w:jc w:val="both"/>
              <w:rPr>
                <w:rFonts w:ascii="宋体" w:hAnsi="宋体" w:eastAsia="宋体" w:cs="宋体"/>
                <w:sz w:val="19"/>
                <w:szCs w:val="19"/>
              </w:rPr>
            </w:pPr>
            <w:r>
              <w:rPr>
                <w:rFonts w:ascii="宋体" w:hAnsi="宋体" w:eastAsia="宋体" w:cs="宋体"/>
                <w:spacing w:val="8"/>
                <w:sz w:val="19"/>
                <w:szCs w:val="19"/>
              </w:rPr>
              <w:t>第八十三条第一项：违反本法规定，特种设备使用单位有下列行为之一的，责令限期改正；</w:t>
            </w:r>
            <w:r>
              <w:rPr>
                <w:rFonts w:ascii="宋体" w:hAnsi="宋体" w:eastAsia="宋体" w:cs="宋体"/>
                <w:spacing w:val="17"/>
                <w:sz w:val="19"/>
                <w:szCs w:val="19"/>
              </w:rPr>
              <w:t xml:space="preserve"> </w:t>
            </w:r>
            <w:r>
              <w:rPr>
                <w:rFonts w:ascii="宋体" w:hAnsi="宋体" w:eastAsia="宋体" w:cs="宋体"/>
                <w:spacing w:val="6"/>
                <w:sz w:val="19"/>
                <w:szCs w:val="19"/>
              </w:rPr>
              <w:t>逾期未改正的，责令停止使用有关特种设备，处一万元以上十万元以下罚款：(一)使用特种</w:t>
            </w:r>
            <w:r>
              <w:rPr>
                <w:rFonts w:ascii="宋体" w:hAnsi="宋体" w:eastAsia="宋体" w:cs="宋体"/>
                <w:spacing w:val="5"/>
                <w:sz w:val="19"/>
                <w:szCs w:val="19"/>
              </w:rPr>
              <w:t xml:space="preserve">  </w:t>
            </w:r>
            <w:r>
              <w:rPr>
                <w:rFonts w:ascii="宋体" w:hAnsi="宋体" w:eastAsia="宋体" w:cs="宋体"/>
                <w:spacing w:val="13"/>
                <w:sz w:val="19"/>
                <w:szCs w:val="19"/>
              </w:rPr>
              <w:t>设备未按照规定办理使用登记的。</w:t>
            </w:r>
          </w:p>
        </w:tc>
        <w:tc>
          <w:tcPr>
            <w:tcW w:w="1039" w:type="dxa"/>
          </w:tcPr>
          <w:p>
            <w:pPr>
              <w:spacing w:line="261" w:lineRule="auto"/>
            </w:pPr>
          </w:p>
          <w:p>
            <w:pPr>
              <w:spacing w:line="262" w:lineRule="auto"/>
            </w:pPr>
          </w:p>
          <w:p>
            <w:pPr>
              <w:spacing w:line="262" w:lineRule="auto"/>
            </w:pPr>
          </w:p>
          <w:p>
            <w:pPr>
              <w:spacing w:before="65" w:line="244" w:lineRule="auto"/>
              <w:ind w:left="14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9" w:lineRule="auto"/>
            </w:pPr>
          </w:p>
          <w:p>
            <w:pPr>
              <w:spacing w:line="259"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93" w:header="0" w:footer="0" w:gutter="0"/>
          <w:pgNumType w:fmt="decimal"/>
          <w:cols w:space="720" w:num="1"/>
        </w:sectPr>
      </w:pPr>
    </w:p>
    <w:p>
      <w:r>
        <mc:AlternateContent>
          <mc:Choice Requires="wps">
            <w:drawing>
              <wp:anchor distT="0" distB="0" distL="114300" distR="114300" simplePos="0" relativeHeight="251874304" behindDoc="0" locked="0" layoutInCell="0" allowOverlap="1">
                <wp:simplePos x="0" y="0"/>
                <wp:positionH relativeFrom="page">
                  <wp:posOffset>558800</wp:posOffset>
                </wp:positionH>
                <wp:positionV relativeFrom="page">
                  <wp:posOffset>5840095</wp:posOffset>
                </wp:positionV>
                <wp:extent cx="607695" cy="255270"/>
                <wp:effectExtent l="176530" t="0" r="0" b="0"/>
                <wp:wrapNone/>
                <wp:docPr id="232" name="TextBox 53"/>
                <wp:cNvGraphicFramePr/>
                <a:graphic xmlns:a="http://schemas.openxmlformats.org/drawingml/2006/main">
                  <a:graphicData uri="http://schemas.microsoft.com/office/word/2010/wordprocessingShape">
                    <wps:wsp>
                      <wps:cNvSpPr txBox="1"/>
                      <wps:spPr>
                        <a:xfrm rot="5400000">
                          <a:off x="559403" y="5840539"/>
                          <a:ext cx="607694" cy="25527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 o:spid="_x0000_s1026" o:spt="202" type="#_x0000_t202" style="position:absolute;left:0pt;margin-left:44pt;margin-top:459.85pt;height:20.1pt;width:47.85pt;mso-position-horizontal-relative:page;mso-position-vertical-relative:page;rotation:5898240f;z-index:251874304;mso-width-relative:page;mso-height-relative:page;" filled="f" stroked="f" coordsize="21600,21600" o:allowincell="f" o:gfxdata="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z8K8TWAAAACgEAAA8AAAAAAAAAAQAgAAAAIgAAAGRycy9kb3du&#10;cmV2LnhtbFBLAQIUABQAAAAIAIdO4kAM579OOgIAAHoEAAAOAAAAAAAAAAEAIAAAACUBAABkcnMv&#10;ZTJvRG9jLnhtbFBLBQYAAAAABgAGAFkBAADRBQAAAAA=&#10;">
                <v:fill on="f" focussize="0,0"/>
                <v:stroke on="f" weight="0pt"/>
                <v:imagedata o:title=""/>
                <o:lock v:ext="edit" aspectratio="f"/>
                <v:textbox inset="0mm,0mm,0mm,0mm">
                  <w:txbxContent>
                    <w:p/>
                  </w:txbxContent>
                </v:textbox>
              </v:shape>
            </w:pict>
          </mc:Fallback>
        </mc:AlternateContent>
      </w:r>
    </w:p>
    <w:p/>
    <w:p>
      <w:pPr>
        <w:spacing w:line="149" w:lineRule="exact"/>
      </w:pPr>
    </w:p>
    <w:tbl>
      <w:tblPr>
        <w:tblStyle w:val="7"/>
        <w:tblW w:w="12849" w:type="dxa"/>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6" w:line="262"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5" w:hRule="atLeast"/>
        </w:trPr>
        <w:tc>
          <w:tcPr>
            <w:tcW w:w="62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15</w:t>
            </w:r>
          </w:p>
        </w:tc>
        <w:tc>
          <w:tcPr>
            <w:tcW w:w="1249" w:type="dxa"/>
          </w:tcPr>
          <w:p>
            <w:pPr>
              <w:spacing w:before="117" w:line="282" w:lineRule="auto"/>
              <w:ind w:left="110" w:right="103"/>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2"/>
                <w:sz w:val="20"/>
                <w:szCs w:val="20"/>
              </w:rPr>
              <w:t xml:space="preserve"> </w:t>
            </w:r>
            <w:r>
              <w:rPr>
                <w:rFonts w:ascii="宋体" w:hAnsi="宋体" w:eastAsia="宋体" w:cs="宋体"/>
                <w:spacing w:val="-2"/>
                <w:sz w:val="20"/>
                <w:szCs w:val="20"/>
              </w:rPr>
              <w:t>使用单位未</w:t>
            </w:r>
            <w:r>
              <w:rPr>
                <w:rFonts w:ascii="宋体" w:hAnsi="宋体" w:eastAsia="宋体" w:cs="宋体"/>
                <w:sz w:val="20"/>
                <w:szCs w:val="20"/>
              </w:rPr>
              <w:t xml:space="preserve"> </w:t>
            </w:r>
            <w:r>
              <w:rPr>
                <w:rFonts w:ascii="宋体" w:hAnsi="宋体" w:eastAsia="宋体" w:cs="宋体"/>
                <w:spacing w:val="-3"/>
                <w:sz w:val="20"/>
                <w:szCs w:val="20"/>
              </w:rPr>
              <w:t>建立特种设</w:t>
            </w:r>
            <w:r>
              <w:rPr>
                <w:rFonts w:ascii="宋体" w:hAnsi="宋体" w:eastAsia="宋体" w:cs="宋体"/>
                <w:spacing w:val="3"/>
                <w:sz w:val="20"/>
                <w:szCs w:val="20"/>
              </w:rPr>
              <w:t xml:space="preserve"> </w:t>
            </w:r>
            <w:r>
              <w:rPr>
                <w:rFonts w:ascii="宋体" w:hAnsi="宋体" w:eastAsia="宋体" w:cs="宋体"/>
                <w:spacing w:val="-3"/>
                <w:sz w:val="20"/>
                <w:szCs w:val="20"/>
              </w:rPr>
              <w:t>备安全技术</w:t>
            </w:r>
            <w:r>
              <w:rPr>
                <w:rFonts w:ascii="宋体" w:hAnsi="宋体" w:eastAsia="宋体" w:cs="宋体"/>
                <w:spacing w:val="3"/>
                <w:sz w:val="20"/>
                <w:szCs w:val="20"/>
              </w:rPr>
              <w:t xml:space="preserve"> </w:t>
            </w:r>
            <w:r>
              <w:rPr>
                <w:rFonts w:ascii="宋体" w:hAnsi="宋体" w:eastAsia="宋体" w:cs="宋体"/>
                <w:spacing w:val="2"/>
                <w:sz w:val="20"/>
                <w:szCs w:val="20"/>
              </w:rPr>
              <w:t>档案或者安</w:t>
            </w:r>
            <w:r>
              <w:rPr>
                <w:rFonts w:ascii="宋体" w:hAnsi="宋体" w:eastAsia="宋体" w:cs="宋体"/>
                <w:sz w:val="20"/>
                <w:szCs w:val="20"/>
              </w:rPr>
              <w:t xml:space="preserve"> </w:t>
            </w:r>
            <w:r>
              <w:rPr>
                <w:rFonts w:ascii="宋体" w:hAnsi="宋体" w:eastAsia="宋体" w:cs="宋体"/>
                <w:spacing w:val="-2"/>
                <w:sz w:val="20"/>
                <w:szCs w:val="20"/>
              </w:rPr>
              <w:t>全技术档案</w:t>
            </w:r>
            <w:r>
              <w:rPr>
                <w:rFonts w:ascii="宋体" w:hAnsi="宋体" w:eastAsia="宋体" w:cs="宋体"/>
                <w:spacing w:val="1"/>
                <w:sz w:val="20"/>
                <w:szCs w:val="20"/>
              </w:rPr>
              <w:t xml:space="preserve"> </w:t>
            </w:r>
            <w:r>
              <w:rPr>
                <w:rFonts w:ascii="宋体" w:hAnsi="宋体" w:eastAsia="宋体" w:cs="宋体"/>
                <w:spacing w:val="2"/>
                <w:sz w:val="20"/>
                <w:szCs w:val="20"/>
              </w:rPr>
              <w:t xml:space="preserve">不符合规定 </w:t>
            </w:r>
            <w:r>
              <w:rPr>
                <w:rFonts w:ascii="宋体" w:hAnsi="宋体" w:eastAsia="宋体" w:cs="宋体"/>
                <w:spacing w:val="-2"/>
                <w:sz w:val="20"/>
                <w:szCs w:val="20"/>
              </w:rPr>
              <w:t>要求，或者</w:t>
            </w:r>
            <w:r>
              <w:rPr>
                <w:rFonts w:ascii="宋体" w:hAnsi="宋体" w:eastAsia="宋体" w:cs="宋体"/>
                <w:sz w:val="20"/>
                <w:szCs w:val="20"/>
              </w:rPr>
              <w:t xml:space="preserve"> </w:t>
            </w:r>
            <w:r>
              <w:rPr>
                <w:rFonts w:ascii="宋体" w:hAnsi="宋体" w:eastAsia="宋体" w:cs="宋体"/>
                <w:spacing w:val="-3"/>
                <w:sz w:val="20"/>
                <w:szCs w:val="20"/>
              </w:rPr>
              <w:t>未依法设置</w:t>
            </w:r>
            <w:r>
              <w:rPr>
                <w:rFonts w:ascii="宋体" w:hAnsi="宋体" w:eastAsia="宋体" w:cs="宋体"/>
                <w:spacing w:val="2"/>
                <w:sz w:val="20"/>
                <w:szCs w:val="20"/>
              </w:rPr>
              <w:t xml:space="preserve"> </w:t>
            </w:r>
            <w:r>
              <w:rPr>
                <w:rFonts w:ascii="宋体" w:hAnsi="宋体" w:eastAsia="宋体" w:cs="宋体"/>
                <w:spacing w:val="-2"/>
                <w:sz w:val="20"/>
                <w:szCs w:val="20"/>
              </w:rPr>
              <w:t>使用登记标</w:t>
            </w:r>
            <w:r>
              <w:rPr>
                <w:rFonts w:ascii="宋体" w:hAnsi="宋体" w:eastAsia="宋体" w:cs="宋体"/>
                <w:sz w:val="20"/>
                <w:szCs w:val="20"/>
              </w:rPr>
              <w:t xml:space="preserve"> </w:t>
            </w:r>
            <w:r>
              <w:rPr>
                <w:rFonts w:ascii="宋体" w:hAnsi="宋体" w:eastAsia="宋体" w:cs="宋体"/>
                <w:spacing w:val="1"/>
                <w:sz w:val="20"/>
                <w:szCs w:val="20"/>
              </w:rPr>
              <w:t>志、定期检</w:t>
            </w:r>
            <w:r>
              <w:rPr>
                <w:rFonts w:ascii="宋体" w:hAnsi="宋体" w:eastAsia="宋体" w:cs="宋体"/>
                <w:spacing w:val="2"/>
                <w:sz w:val="20"/>
                <w:szCs w:val="20"/>
              </w:rPr>
              <w:t xml:space="preserve"> </w:t>
            </w:r>
            <w:r>
              <w:rPr>
                <w:rFonts w:ascii="宋体" w:hAnsi="宋体" w:eastAsia="宋体" w:cs="宋体"/>
                <w:spacing w:val="-2"/>
                <w:sz w:val="20"/>
                <w:szCs w:val="20"/>
              </w:rPr>
              <w:t>验标志行为</w:t>
            </w:r>
            <w:r>
              <w:rPr>
                <w:rFonts w:ascii="宋体" w:hAnsi="宋体" w:eastAsia="宋体" w:cs="宋体"/>
                <w:spacing w:val="2"/>
                <w:sz w:val="20"/>
                <w:szCs w:val="20"/>
              </w:rPr>
              <w:t xml:space="preserve"> </w:t>
            </w:r>
            <w:r>
              <w:rPr>
                <w:rFonts w:ascii="宋体" w:hAnsi="宋体" w:eastAsia="宋体" w:cs="宋体"/>
                <w:spacing w:val="4"/>
                <w:sz w:val="20"/>
                <w:szCs w:val="20"/>
              </w:rPr>
              <w:t>的行政处罚</w:t>
            </w:r>
          </w:p>
        </w:tc>
        <w:tc>
          <w:tcPr>
            <w:tcW w:w="6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3" w:lineRule="auto"/>
            </w:pPr>
          </w:p>
          <w:p>
            <w:pPr>
              <w:spacing w:line="253" w:lineRule="auto"/>
            </w:pPr>
          </w:p>
          <w:p>
            <w:pPr>
              <w:spacing w:line="253" w:lineRule="auto"/>
            </w:pPr>
          </w:p>
          <w:p>
            <w:pPr>
              <w:spacing w:line="254" w:lineRule="auto"/>
            </w:pPr>
          </w:p>
          <w:p>
            <w:pPr>
              <w:spacing w:line="254"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62" w:line="280" w:lineRule="auto"/>
              <w:ind w:left="82"/>
              <w:rPr>
                <w:rFonts w:ascii="宋体" w:hAnsi="宋体" w:eastAsia="宋体" w:cs="宋体"/>
                <w:sz w:val="19"/>
                <w:szCs w:val="19"/>
              </w:rPr>
            </w:pPr>
            <w:r>
              <w:rPr>
                <w:rFonts w:ascii="宋体" w:hAnsi="宋体" w:eastAsia="宋体" w:cs="宋体"/>
                <w:spacing w:val="9"/>
                <w:sz w:val="19"/>
                <w:szCs w:val="19"/>
              </w:rPr>
              <w:t>第八十三条第二项：违反本法规定，特种设备使用单位有下列行为之一的，责令限期改正；</w:t>
            </w:r>
            <w:r>
              <w:rPr>
                <w:rFonts w:ascii="宋体" w:hAnsi="宋体" w:eastAsia="宋体" w:cs="宋体"/>
                <w:spacing w:val="16"/>
                <w:sz w:val="19"/>
                <w:szCs w:val="19"/>
              </w:rPr>
              <w:t xml:space="preserve"> </w:t>
            </w:r>
            <w:r>
              <w:rPr>
                <w:rFonts w:ascii="宋体" w:hAnsi="宋体" w:eastAsia="宋体" w:cs="宋体"/>
                <w:spacing w:val="7"/>
                <w:sz w:val="19"/>
                <w:szCs w:val="19"/>
              </w:rPr>
              <w:t>逾期未改正的，责令停止使用有关特种设备，处一万元以上十万元以下罚款：(二)未建立特</w:t>
            </w:r>
            <w:r>
              <w:rPr>
                <w:rFonts w:ascii="宋体" w:hAnsi="宋体" w:eastAsia="宋体" w:cs="宋体"/>
                <w:spacing w:val="3"/>
                <w:sz w:val="19"/>
                <w:szCs w:val="19"/>
              </w:rPr>
              <w:t xml:space="preserve">  </w:t>
            </w:r>
            <w:r>
              <w:rPr>
                <w:rFonts w:ascii="宋体" w:hAnsi="宋体" w:eastAsia="宋体" w:cs="宋体"/>
                <w:spacing w:val="10"/>
                <w:sz w:val="19"/>
                <w:szCs w:val="19"/>
              </w:rPr>
              <w:t>种设备安全技术档案或者安全技术档案不符合规定要求，或者未依法设置使用登记标志</w:t>
            </w:r>
            <w:r>
              <w:rPr>
                <w:rFonts w:ascii="宋体" w:hAnsi="宋体" w:eastAsia="宋体" w:cs="宋体"/>
                <w:spacing w:val="9"/>
                <w:sz w:val="19"/>
                <w:szCs w:val="19"/>
              </w:rPr>
              <w:t>、</w:t>
            </w:r>
          </w:p>
          <w:p>
            <w:pPr>
              <w:spacing w:before="96" w:line="219" w:lineRule="auto"/>
              <w:ind w:left="82"/>
              <w:rPr>
                <w:rFonts w:ascii="宋体" w:hAnsi="宋体" w:eastAsia="宋体" w:cs="宋体"/>
                <w:sz w:val="20"/>
                <w:szCs w:val="20"/>
              </w:rPr>
            </w:pPr>
            <w:r>
              <w:rPr>
                <w:rFonts w:ascii="宋体" w:hAnsi="宋体" w:eastAsia="宋体" w:cs="宋体"/>
                <w:spacing w:val="12"/>
                <w:sz w:val="20"/>
                <w:szCs w:val="20"/>
              </w:rPr>
              <w:t>定期检验标志的。</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1" w:hRule="atLeast"/>
        </w:trPr>
        <w:tc>
          <w:tcPr>
            <w:tcW w:w="624" w:type="dxa"/>
          </w:tcPr>
          <w:p>
            <w:pPr>
              <w:spacing w:line="273" w:lineRule="auto"/>
            </w:pPr>
          </w:p>
          <w:p>
            <w:pPr>
              <w:spacing w:line="273" w:lineRule="auto"/>
            </w:pPr>
          </w:p>
          <w:p>
            <w:pPr>
              <w:spacing w:line="273" w:lineRule="auto"/>
            </w:pPr>
          </w:p>
          <w:p>
            <w:pPr>
              <w:spacing w:line="274" w:lineRule="auto"/>
            </w:pPr>
          </w:p>
          <w:p>
            <w:pPr>
              <w:spacing w:line="274" w:lineRule="auto"/>
            </w:pPr>
          </w:p>
          <w:p>
            <w:pPr>
              <w:spacing w:line="27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16</w:t>
            </w:r>
          </w:p>
        </w:tc>
        <w:tc>
          <w:tcPr>
            <w:tcW w:w="1249" w:type="dxa"/>
          </w:tcPr>
          <w:p>
            <w:pPr>
              <w:spacing w:before="135" w:line="219" w:lineRule="auto"/>
              <w:ind w:left="110"/>
              <w:rPr>
                <w:rFonts w:ascii="宋体" w:hAnsi="宋体" w:eastAsia="宋体" w:cs="宋体"/>
                <w:sz w:val="20"/>
                <w:szCs w:val="20"/>
              </w:rPr>
            </w:pPr>
            <w:r>
              <w:rPr>
                <w:rFonts w:ascii="宋体" w:hAnsi="宋体" w:eastAsia="宋体" w:cs="宋体"/>
                <w:spacing w:val="-2"/>
                <w:sz w:val="20"/>
                <w:szCs w:val="20"/>
              </w:rPr>
              <w:t>对特种设备</w:t>
            </w:r>
          </w:p>
          <w:p>
            <w:pPr>
              <w:spacing w:before="72" w:line="219" w:lineRule="auto"/>
              <w:ind w:left="110"/>
              <w:rPr>
                <w:rFonts w:ascii="宋体" w:hAnsi="宋体" w:eastAsia="宋体" w:cs="宋体"/>
                <w:sz w:val="20"/>
                <w:szCs w:val="20"/>
              </w:rPr>
            </w:pPr>
            <w:r>
              <w:rPr>
                <w:rFonts w:ascii="宋体" w:hAnsi="宋体" w:eastAsia="宋体" w:cs="宋体"/>
                <w:spacing w:val="-2"/>
                <w:sz w:val="20"/>
                <w:szCs w:val="20"/>
              </w:rPr>
              <w:t>使用单位未</w:t>
            </w:r>
          </w:p>
          <w:p>
            <w:pPr>
              <w:spacing w:before="82" w:line="219" w:lineRule="auto"/>
              <w:ind w:left="110"/>
              <w:rPr>
                <w:rFonts w:ascii="宋体" w:hAnsi="宋体" w:eastAsia="宋体" w:cs="宋体"/>
                <w:sz w:val="20"/>
                <w:szCs w:val="20"/>
              </w:rPr>
            </w:pPr>
            <w:r>
              <w:rPr>
                <w:rFonts w:ascii="宋体" w:hAnsi="宋体" w:eastAsia="宋体" w:cs="宋体"/>
                <w:spacing w:val="3"/>
                <w:sz w:val="20"/>
                <w:szCs w:val="20"/>
              </w:rPr>
              <w:t>对其使用的</w:t>
            </w:r>
          </w:p>
          <w:p>
            <w:pPr>
              <w:spacing w:before="62" w:line="219" w:lineRule="auto"/>
              <w:ind w:left="110"/>
              <w:rPr>
                <w:rFonts w:ascii="宋体" w:hAnsi="宋体" w:eastAsia="宋体" w:cs="宋体"/>
                <w:sz w:val="20"/>
                <w:szCs w:val="20"/>
              </w:rPr>
            </w:pPr>
            <w:r>
              <w:rPr>
                <w:rFonts w:ascii="宋体" w:hAnsi="宋体" w:eastAsia="宋体" w:cs="宋体"/>
                <w:spacing w:val="-2"/>
                <w:sz w:val="20"/>
                <w:szCs w:val="20"/>
              </w:rPr>
              <w:t>特种设备进</w:t>
            </w:r>
          </w:p>
          <w:p>
            <w:pPr>
              <w:spacing w:before="73" w:line="220" w:lineRule="auto"/>
              <w:ind w:left="110"/>
              <w:rPr>
                <w:rFonts w:ascii="宋体" w:hAnsi="宋体" w:eastAsia="宋体" w:cs="宋体"/>
                <w:sz w:val="20"/>
                <w:szCs w:val="20"/>
              </w:rPr>
            </w:pPr>
            <w:r>
              <w:rPr>
                <w:rFonts w:ascii="宋体" w:hAnsi="宋体" w:eastAsia="宋体" w:cs="宋体"/>
                <w:spacing w:val="-2"/>
                <w:sz w:val="20"/>
                <w:szCs w:val="20"/>
              </w:rPr>
              <w:t>行经常性维</w:t>
            </w:r>
          </w:p>
          <w:p>
            <w:pPr>
              <w:spacing w:before="71" w:line="219" w:lineRule="auto"/>
              <w:ind w:left="110"/>
              <w:rPr>
                <w:rFonts w:ascii="宋体" w:hAnsi="宋体" w:eastAsia="宋体" w:cs="宋体"/>
                <w:sz w:val="20"/>
                <w:szCs w:val="20"/>
              </w:rPr>
            </w:pPr>
            <w:r>
              <w:rPr>
                <w:rFonts w:ascii="宋体" w:hAnsi="宋体" w:eastAsia="宋体" w:cs="宋体"/>
                <w:spacing w:val="2"/>
                <w:sz w:val="20"/>
                <w:szCs w:val="20"/>
              </w:rPr>
              <w:t>护保养和定</w:t>
            </w:r>
          </w:p>
          <w:p>
            <w:pPr>
              <w:spacing w:before="83" w:line="219" w:lineRule="auto"/>
              <w:ind w:left="210"/>
              <w:rPr>
                <w:rFonts w:ascii="宋体" w:hAnsi="宋体" w:eastAsia="宋体" w:cs="宋体"/>
                <w:sz w:val="20"/>
                <w:szCs w:val="20"/>
              </w:rPr>
            </w:pPr>
            <w:r>
              <w:rPr>
                <w:rFonts w:ascii="宋体" w:hAnsi="宋体" w:eastAsia="宋体" w:cs="宋体"/>
                <w:spacing w:val="-2"/>
                <w:sz w:val="20"/>
                <w:szCs w:val="20"/>
              </w:rPr>
              <w:t>期自行检</w:t>
            </w:r>
          </w:p>
          <w:p>
            <w:pPr>
              <w:spacing w:before="63" w:line="219" w:lineRule="auto"/>
              <w:ind w:left="110"/>
              <w:rPr>
                <w:rFonts w:ascii="宋体" w:hAnsi="宋体" w:eastAsia="宋体" w:cs="宋体"/>
                <w:sz w:val="20"/>
                <w:szCs w:val="20"/>
              </w:rPr>
            </w:pPr>
            <w:r>
              <w:rPr>
                <w:rFonts w:ascii="宋体" w:hAnsi="宋体" w:eastAsia="宋体" w:cs="宋体"/>
                <w:spacing w:val="4"/>
                <w:sz w:val="20"/>
                <w:szCs w:val="20"/>
              </w:rPr>
              <w:t>查，并作出</w:t>
            </w:r>
          </w:p>
          <w:p>
            <w:pPr>
              <w:spacing w:before="64" w:line="221" w:lineRule="auto"/>
              <w:ind w:left="110"/>
              <w:rPr>
                <w:rFonts w:ascii="宋体" w:hAnsi="宋体" w:eastAsia="宋体" w:cs="宋体"/>
                <w:sz w:val="20"/>
                <w:szCs w:val="20"/>
              </w:rPr>
            </w:pPr>
            <w:r>
              <w:rPr>
                <w:rFonts w:ascii="宋体" w:hAnsi="宋体" w:eastAsia="宋体" w:cs="宋体"/>
                <w:spacing w:val="-2"/>
                <w:sz w:val="20"/>
                <w:szCs w:val="20"/>
              </w:rPr>
              <w:t>记录，或者</w:t>
            </w:r>
          </w:p>
          <w:p>
            <w:pPr>
              <w:spacing w:before="89" w:line="219" w:lineRule="auto"/>
              <w:ind w:left="110"/>
              <w:rPr>
                <w:rFonts w:ascii="宋体" w:hAnsi="宋体" w:eastAsia="宋体" w:cs="宋体"/>
                <w:sz w:val="20"/>
                <w:szCs w:val="20"/>
              </w:rPr>
            </w:pPr>
            <w:r>
              <w:rPr>
                <w:rFonts w:ascii="宋体" w:hAnsi="宋体" w:eastAsia="宋体" w:cs="宋体"/>
                <w:spacing w:val="4"/>
                <w:sz w:val="20"/>
                <w:szCs w:val="20"/>
              </w:rPr>
              <w:t>未对其使用</w:t>
            </w:r>
          </w:p>
          <w:p>
            <w:pPr>
              <w:spacing w:before="73" w:line="219" w:lineRule="auto"/>
              <w:ind w:left="110"/>
              <w:rPr>
                <w:rFonts w:ascii="宋体" w:hAnsi="宋体" w:eastAsia="宋体" w:cs="宋体"/>
                <w:sz w:val="20"/>
                <w:szCs w:val="20"/>
              </w:rPr>
            </w:pPr>
            <w:r>
              <w:rPr>
                <w:rFonts w:ascii="宋体" w:hAnsi="宋体" w:eastAsia="宋体" w:cs="宋体"/>
                <w:spacing w:val="1"/>
                <w:sz w:val="20"/>
                <w:szCs w:val="20"/>
              </w:rPr>
              <w:t>的特种设备</w:t>
            </w:r>
          </w:p>
        </w:tc>
        <w:tc>
          <w:tcPr>
            <w:tcW w:w="629" w:type="dxa"/>
          </w:tcPr>
          <w:p/>
          <w:p/>
          <w:p/>
          <w:p/>
          <w:p/>
          <w:p>
            <w:pPr>
              <w:spacing w:line="241"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1" w:lineRule="auto"/>
            </w:pPr>
          </w:p>
          <w:p>
            <w:pPr>
              <w:spacing w:line="241" w:lineRule="auto"/>
            </w:pPr>
          </w:p>
          <w:p>
            <w:pPr>
              <w:spacing w:line="241" w:lineRule="auto"/>
            </w:pPr>
          </w:p>
          <w:p>
            <w:pPr>
              <w:spacing w:line="241"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0" w:line="287" w:lineRule="auto"/>
              <w:ind w:left="82"/>
              <w:rPr>
                <w:rFonts w:ascii="宋体" w:hAnsi="宋体" w:eastAsia="宋体" w:cs="宋体"/>
                <w:sz w:val="19"/>
                <w:szCs w:val="19"/>
              </w:rPr>
            </w:pPr>
            <w:r>
              <w:rPr>
                <w:rFonts w:ascii="宋体" w:hAnsi="宋体" w:eastAsia="宋体" w:cs="宋体"/>
                <w:spacing w:val="9"/>
                <w:sz w:val="19"/>
                <w:szCs w:val="19"/>
              </w:rPr>
              <w:t>第八十三条第三项：违反本法规定，特种设备使用单位有下列行为之一的，责令限期改正；</w:t>
            </w:r>
            <w:r>
              <w:rPr>
                <w:rFonts w:ascii="宋体" w:hAnsi="宋体" w:eastAsia="宋体" w:cs="宋体"/>
                <w:spacing w:val="16"/>
                <w:sz w:val="19"/>
                <w:szCs w:val="19"/>
              </w:rPr>
              <w:t xml:space="preserve"> </w:t>
            </w:r>
            <w:r>
              <w:rPr>
                <w:rFonts w:ascii="宋体" w:hAnsi="宋体" w:eastAsia="宋体" w:cs="宋体"/>
                <w:spacing w:val="7"/>
                <w:sz w:val="19"/>
                <w:szCs w:val="19"/>
              </w:rPr>
              <w:t>逾期未改正的，责令停止使用有关特种设备，处一万元以上十万元以下罚款：(三)未对其使</w:t>
            </w:r>
            <w:r>
              <w:rPr>
                <w:rFonts w:ascii="宋体" w:hAnsi="宋体" w:eastAsia="宋体" w:cs="宋体"/>
                <w:spacing w:val="3"/>
                <w:sz w:val="19"/>
                <w:szCs w:val="19"/>
              </w:rPr>
              <w:t xml:space="preserve">  </w:t>
            </w:r>
            <w:r>
              <w:rPr>
                <w:rFonts w:ascii="宋体" w:hAnsi="宋体" w:eastAsia="宋体" w:cs="宋体"/>
                <w:spacing w:val="7"/>
                <w:sz w:val="19"/>
                <w:szCs w:val="19"/>
              </w:rPr>
              <w:t>用的特种设备进行经常性维护保养和定期自行检查，或者未对其使用的特种设备的安全附</w:t>
            </w:r>
          </w:p>
          <w:p>
            <w:pPr>
              <w:spacing w:before="75" w:line="219" w:lineRule="auto"/>
              <w:ind w:left="82"/>
              <w:rPr>
                <w:rFonts w:ascii="宋体" w:hAnsi="宋体" w:eastAsia="宋体" w:cs="宋体"/>
                <w:sz w:val="20"/>
                <w:szCs w:val="20"/>
              </w:rPr>
            </w:pPr>
            <w:r>
              <w:rPr>
                <w:rFonts w:ascii="宋体" w:hAnsi="宋体" w:eastAsia="宋体" w:cs="宋体"/>
                <w:spacing w:val="4"/>
                <w:sz w:val="20"/>
                <w:szCs w:val="20"/>
              </w:rPr>
              <w:t>件、安全保护装置进行定期校验、检修，并作出记录的</w:t>
            </w:r>
            <w:r>
              <w:rPr>
                <w:rFonts w:ascii="宋体" w:hAnsi="宋体" w:eastAsia="宋体" w:cs="宋体"/>
                <w:spacing w:val="3"/>
                <w:sz w:val="20"/>
                <w:szCs w:val="20"/>
              </w:rPr>
              <w:t>。</w:t>
            </w:r>
          </w:p>
        </w:tc>
        <w:tc>
          <w:tcPr>
            <w:tcW w:w="1039" w:type="dxa"/>
          </w:tcPr>
          <w:p>
            <w:pPr>
              <w:spacing w:line="286" w:lineRule="auto"/>
            </w:pPr>
          </w:p>
          <w:p>
            <w:pPr>
              <w:spacing w:line="286" w:lineRule="auto"/>
            </w:pPr>
          </w:p>
          <w:p>
            <w:pPr>
              <w:spacing w:line="286" w:lineRule="auto"/>
            </w:pPr>
          </w:p>
          <w:p>
            <w:pPr>
              <w:spacing w:line="286" w:lineRule="auto"/>
            </w:pPr>
          </w:p>
          <w:p>
            <w:pPr>
              <w:spacing w:line="287"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62" w:header="0" w:footer="0" w:gutter="0"/>
          <w:pgNumType w:fmt="decimal"/>
          <w:cols w:space="720" w:num="1"/>
        </w:sectPr>
      </w:pPr>
    </w:p>
    <w:p>
      <w:r>
        <mc:AlternateContent>
          <mc:Choice Requires="wps">
            <w:drawing>
              <wp:anchor distT="0" distB="0" distL="114300" distR="114300" simplePos="0" relativeHeight="251875328" behindDoc="0" locked="0" layoutInCell="0" allowOverlap="1">
                <wp:simplePos x="0" y="0"/>
                <wp:positionH relativeFrom="page">
                  <wp:posOffset>728345</wp:posOffset>
                </wp:positionH>
                <wp:positionV relativeFrom="page">
                  <wp:posOffset>1270000</wp:posOffset>
                </wp:positionV>
                <wp:extent cx="288925" cy="671195"/>
                <wp:effectExtent l="0" t="0" r="0" b="0"/>
                <wp:wrapNone/>
                <wp:docPr id="233" name="文本框 183"/>
                <wp:cNvGraphicFramePr/>
                <a:graphic xmlns:a="http://schemas.openxmlformats.org/drawingml/2006/main">
                  <a:graphicData uri="http://schemas.microsoft.com/office/word/2010/wordprocessingShape">
                    <wps:wsp>
                      <wps:cNvSpPr txBox="1"/>
                      <wps:spPr>
                        <a:xfrm>
                          <a:off x="0" y="0"/>
                          <a:ext cx="288925" cy="671195"/>
                        </a:xfrm>
                        <a:prstGeom prst="rect">
                          <a:avLst/>
                        </a:prstGeom>
                        <a:noFill/>
                        <a:ln>
                          <a:noFill/>
                        </a:ln>
                      </wps:spPr>
                      <wps:txbx>
                        <w:txbxContent>
                          <w:p>
                            <w:pPr>
                              <w:spacing w:before="21" w:line="181" w:lineRule="auto"/>
                              <w:ind w:left="20"/>
                              <w:rPr>
                                <w:rFonts w:ascii="黑体" w:hAnsi="黑体" w:eastAsia="黑体" w:cs="黑体"/>
                                <w:sz w:val="41"/>
                                <w:szCs w:val="41"/>
                              </w:rPr>
                            </w:pPr>
                          </w:p>
                        </w:txbxContent>
                      </wps:txbx>
                      <wps:bodyPr vert="eaVert" lIns="0" tIns="0" rIns="0" bIns="0" upright="1"/>
                    </wps:wsp>
                  </a:graphicData>
                </a:graphic>
              </wp:anchor>
            </w:drawing>
          </mc:Choice>
          <mc:Fallback>
            <w:pict>
              <v:shape id="文本框 183" o:spid="_x0000_s1026" o:spt="202" type="#_x0000_t202" style="position:absolute;left:0pt;margin-left:57.35pt;margin-top:100pt;height:52.85pt;width:22.75pt;mso-position-horizontal-relative:page;mso-position-vertical-relative:page;z-index:251875328;mso-width-relative:page;mso-height-relative:page;" filled="f" stroked="f" coordsize="21600,21600" o:allowincell="f" o:gfxdata="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diJKtYAAAALAQAADwAAAAAAAAABACAAAAAiAAAAZHJzL2Rvd25y&#10;ZXYueG1sUEsBAhQAFAAAAAgAh07iQIVnFtjHAQAAgwMAAA4AAAAAAAAAAQAgAAAAJQEAAGRycy9l&#10;Mm9Eb2MueG1sUEsFBgAAAAAGAAYAWQEAAF4FAAAAAA==&#10;">
                <v:fill on="f" focussize="0,0"/>
                <v:stroke on="f"/>
                <v:imagedata o:title=""/>
                <o:lock v:ext="edit" aspectratio="f"/>
                <v:textbox inset="0mm,0mm,0mm,0mm" style="layout-flow:vertical-ideographic;">
                  <w:txbxContent>
                    <w:p>
                      <w:pPr>
                        <w:spacing w:before="21" w:line="181" w:lineRule="auto"/>
                        <w:ind w:left="20"/>
                        <w:rPr>
                          <w:rFonts w:ascii="黑体" w:hAnsi="黑体" w:eastAsia="黑体" w:cs="黑体"/>
                          <w:sz w:val="41"/>
                          <w:szCs w:val="41"/>
                        </w:rPr>
                      </w:pPr>
                    </w:p>
                  </w:txbxContent>
                </v:textbox>
              </v:shape>
            </w:pict>
          </mc:Fallback>
        </mc:AlternateContent>
      </w:r>
    </w:p>
    <w:p/>
    <w:p/>
    <w:p>
      <w:pPr>
        <w:spacing w:line="86" w:lineRule="auto"/>
        <w:rPr>
          <w:sz w:val="2"/>
        </w:rPr>
      </w:pPr>
    </w:p>
    <w:tbl>
      <w:tblPr>
        <w:tblStyle w:val="7"/>
        <w:tblW w:w="12830" w:type="dxa"/>
        <w:tblInd w:w="5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3" w:line="220" w:lineRule="auto"/>
              <w:ind w:left="738"/>
              <w:rPr>
                <w:rFonts w:ascii="宋体" w:hAnsi="宋体" w:eastAsia="宋体" w:cs="宋体"/>
                <w:sz w:val="20"/>
                <w:szCs w:val="20"/>
              </w:rPr>
            </w:pPr>
            <w:r>
              <w:rPr>
                <w:rFonts w:ascii="宋体" w:hAnsi="宋体" w:eastAsia="宋体" w:cs="宋体"/>
                <w:spacing w:val="2"/>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100" w:line="253" w:lineRule="auto"/>
              <w:ind w:left="117" w:right="102" w:firstLine="150"/>
              <w:rPr>
                <w:rFonts w:ascii="宋体" w:hAnsi="宋体" w:eastAsia="宋体" w:cs="宋体"/>
                <w:sz w:val="20"/>
                <w:szCs w:val="20"/>
              </w:rPr>
            </w:pPr>
            <w:r>
              <w:rPr>
                <w:rFonts w:ascii="宋体" w:hAnsi="宋体" w:eastAsia="宋体" w:cs="宋体"/>
                <w:spacing w:val="-11"/>
                <w:sz w:val="20"/>
                <w:szCs w:val="20"/>
              </w:rPr>
              <w:t>法</w:t>
            </w:r>
            <w:r>
              <w:rPr>
                <w:rFonts w:ascii="宋体" w:hAnsi="宋体" w:eastAsia="宋体" w:cs="宋体"/>
                <w:spacing w:val="34"/>
                <w:sz w:val="20"/>
                <w:szCs w:val="20"/>
              </w:rPr>
              <w:t xml:space="preserve"> </w:t>
            </w:r>
            <w:r>
              <w:rPr>
                <w:rFonts w:ascii="宋体" w:hAnsi="宋体" w:eastAsia="宋体" w:cs="宋体"/>
                <w:spacing w:val="-11"/>
                <w:sz w:val="20"/>
                <w:szCs w:val="20"/>
              </w:rPr>
              <w:t>定</w:t>
            </w:r>
            <w:r>
              <w:rPr>
                <w:rFonts w:ascii="宋体" w:hAnsi="宋体" w:eastAsia="宋体" w:cs="宋体"/>
                <w:sz w:val="20"/>
                <w:szCs w:val="20"/>
              </w:rPr>
              <w:t xml:space="preserve">  </w:t>
            </w:r>
            <w:r>
              <w:rPr>
                <w:rFonts w:ascii="宋体" w:hAnsi="宋体" w:eastAsia="宋体" w:cs="宋体"/>
                <w:spacing w:val="2"/>
                <w:sz w:val="20"/>
                <w:szCs w:val="20"/>
              </w:rPr>
              <w:t>实施主体</w:t>
            </w:r>
          </w:p>
        </w:tc>
        <w:tc>
          <w:tcPr>
            <w:tcW w:w="1244" w:type="dxa"/>
          </w:tcPr>
          <w:p>
            <w:pPr>
              <w:spacing w:before="89" w:line="219" w:lineRule="auto"/>
              <w:ind w:left="219"/>
              <w:rPr>
                <w:rFonts w:ascii="宋体" w:hAnsi="宋体" w:eastAsia="宋体" w:cs="宋体"/>
                <w:sz w:val="20"/>
                <w:szCs w:val="20"/>
              </w:rPr>
            </w:pPr>
            <w:r>
              <w:rPr>
                <w:rFonts w:ascii="宋体" w:hAnsi="宋体" w:eastAsia="宋体" w:cs="宋体"/>
                <w:spacing w:val="-1"/>
                <w:sz w:val="20"/>
                <w:szCs w:val="20"/>
              </w:rPr>
              <w:t>第一责任</w:t>
            </w:r>
          </w:p>
          <w:p>
            <w:pPr>
              <w:spacing w:before="89" w:line="219" w:lineRule="auto"/>
              <w:ind w:left="121"/>
              <w:rPr>
                <w:rFonts w:ascii="宋体" w:hAnsi="宋体" w:eastAsia="宋体" w:cs="宋体"/>
                <w:sz w:val="20"/>
                <w:szCs w:val="20"/>
              </w:rPr>
            </w:pP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7" w:hRule="atLeast"/>
        </w:trPr>
        <w:tc>
          <w:tcPr>
            <w:tcW w:w="614" w:type="dxa"/>
          </w:tcPr>
          <w:p/>
        </w:tc>
        <w:tc>
          <w:tcPr>
            <w:tcW w:w="1249" w:type="dxa"/>
          </w:tcPr>
          <w:p>
            <w:pPr>
              <w:spacing w:before="100" w:line="278" w:lineRule="auto"/>
              <w:ind w:left="111" w:right="28" w:firstLine="100"/>
              <w:rPr>
                <w:rFonts w:ascii="宋体" w:hAnsi="宋体" w:eastAsia="宋体" w:cs="宋体"/>
                <w:sz w:val="20"/>
                <w:szCs w:val="20"/>
              </w:rPr>
            </w:pPr>
            <w:r>
              <w:rPr>
                <w:rFonts w:ascii="宋体" w:hAnsi="宋体" w:eastAsia="宋体" w:cs="宋体"/>
                <w:spacing w:val="2"/>
                <w:sz w:val="20"/>
                <w:szCs w:val="20"/>
              </w:rPr>
              <w:t>的安全附</w:t>
            </w:r>
            <w:r>
              <w:rPr>
                <w:rFonts w:ascii="宋体" w:hAnsi="宋体" w:eastAsia="宋体" w:cs="宋体"/>
                <w:sz w:val="20"/>
                <w:szCs w:val="20"/>
              </w:rPr>
              <w:t xml:space="preserve">   </w:t>
            </w:r>
            <w:r>
              <w:rPr>
                <w:rFonts w:ascii="宋体" w:hAnsi="宋体" w:eastAsia="宋体" w:cs="宋体"/>
                <w:spacing w:val="-2"/>
                <w:sz w:val="20"/>
                <w:szCs w:val="20"/>
              </w:rPr>
              <w:t>件、安全保</w:t>
            </w:r>
            <w:r>
              <w:rPr>
                <w:rFonts w:ascii="宋体" w:hAnsi="宋体" w:eastAsia="宋体" w:cs="宋体"/>
                <w:spacing w:val="1"/>
                <w:sz w:val="20"/>
                <w:szCs w:val="20"/>
              </w:rPr>
              <w:t xml:space="preserve">  </w:t>
            </w:r>
            <w:r>
              <w:rPr>
                <w:rFonts w:ascii="宋体" w:hAnsi="宋体" w:eastAsia="宋体" w:cs="宋体"/>
                <w:spacing w:val="-2"/>
                <w:sz w:val="20"/>
                <w:szCs w:val="20"/>
              </w:rPr>
              <w:t>护装置进行</w:t>
            </w:r>
            <w:r>
              <w:rPr>
                <w:rFonts w:ascii="宋体" w:hAnsi="宋体" w:eastAsia="宋体" w:cs="宋体"/>
                <w:sz w:val="20"/>
                <w:szCs w:val="20"/>
              </w:rPr>
              <w:t xml:space="preserve">  </w:t>
            </w:r>
            <w:r>
              <w:rPr>
                <w:rFonts w:ascii="宋体" w:hAnsi="宋体" w:eastAsia="宋体" w:cs="宋体"/>
                <w:spacing w:val="19"/>
                <w:sz w:val="20"/>
                <w:szCs w:val="20"/>
              </w:rPr>
              <w:t>定期校验，</w:t>
            </w:r>
            <w:r>
              <w:rPr>
                <w:rFonts w:ascii="宋体" w:hAnsi="宋体" w:eastAsia="宋体" w:cs="宋体"/>
                <w:spacing w:val="3"/>
                <w:sz w:val="20"/>
                <w:szCs w:val="20"/>
              </w:rPr>
              <w:t xml:space="preserve"> </w:t>
            </w:r>
            <w:r>
              <w:rPr>
                <w:rFonts w:ascii="宋体" w:hAnsi="宋体" w:eastAsia="宋体" w:cs="宋体"/>
                <w:spacing w:val="2"/>
                <w:sz w:val="20"/>
                <w:szCs w:val="20"/>
              </w:rPr>
              <w:t>检修，并作</w:t>
            </w:r>
            <w:r>
              <w:rPr>
                <w:rFonts w:ascii="宋体" w:hAnsi="宋体" w:eastAsia="宋体" w:cs="宋体"/>
                <w:spacing w:val="1"/>
                <w:sz w:val="20"/>
                <w:szCs w:val="20"/>
              </w:rPr>
              <w:t xml:space="preserve">  </w:t>
            </w:r>
            <w:r>
              <w:rPr>
                <w:rFonts w:ascii="宋体" w:hAnsi="宋体" w:eastAsia="宋体" w:cs="宋体"/>
                <w:spacing w:val="2"/>
                <w:sz w:val="20"/>
                <w:szCs w:val="20"/>
              </w:rPr>
              <w:t>出记录行为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tc>
        <w:tc>
          <w:tcPr>
            <w:tcW w:w="8064" w:type="dxa"/>
          </w:tcPr>
          <w:p/>
        </w:tc>
        <w:tc>
          <w:tcPr>
            <w:tcW w:w="103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7" w:hRule="atLeast"/>
        </w:trPr>
        <w:tc>
          <w:tcPr>
            <w:tcW w:w="614" w:type="dxa"/>
          </w:tcPr>
          <w:p>
            <w:pPr>
              <w:spacing w:line="246" w:lineRule="auto"/>
            </w:pPr>
          </w:p>
          <w:p>
            <w:pPr>
              <w:spacing w:line="246" w:lineRule="auto"/>
            </w:pPr>
          </w:p>
          <w:p>
            <w:pPr>
              <w:spacing w:line="246" w:lineRule="auto"/>
            </w:pPr>
          </w:p>
          <w:p>
            <w:pPr>
              <w:spacing w:line="247" w:lineRule="auto"/>
            </w:pPr>
          </w:p>
          <w:p>
            <w:pPr>
              <w:spacing w:line="247"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17</w:t>
            </w:r>
          </w:p>
        </w:tc>
        <w:tc>
          <w:tcPr>
            <w:tcW w:w="1249" w:type="dxa"/>
          </w:tcPr>
          <w:p>
            <w:pPr>
              <w:spacing w:before="135" w:line="282" w:lineRule="auto"/>
              <w:ind w:left="90" w:right="119" w:firstLine="20"/>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2"/>
                <w:sz w:val="20"/>
                <w:szCs w:val="20"/>
              </w:rPr>
              <w:t xml:space="preserve"> 使用单位未</w:t>
            </w:r>
            <w:r>
              <w:rPr>
                <w:rFonts w:ascii="宋体" w:hAnsi="宋体" w:eastAsia="宋体" w:cs="宋体"/>
                <w:sz w:val="20"/>
                <w:szCs w:val="20"/>
              </w:rPr>
              <w:t xml:space="preserve"> </w:t>
            </w:r>
            <w:r>
              <w:rPr>
                <w:rFonts w:ascii="宋体" w:hAnsi="宋体" w:eastAsia="宋体" w:cs="宋体"/>
                <w:spacing w:val="2"/>
                <w:sz w:val="20"/>
                <w:szCs w:val="20"/>
              </w:rPr>
              <w:t>按照安全技</w:t>
            </w:r>
            <w:r>
              <w:rPr>
                <w:rFonts w:ascii="宋体" w:hAnsi="宋体" w:eastAsia="宋体" w:cs="宋体"/>
                <w:sz w:val="20"/>
                <w:szCs w:val="20"/>
              </w:rPr>
              <w:t xml:space="preserve"> </w:t>
            </w:r>
            <w:r>
              <w:rPr>
                <w:rFonts w:ascii="宋体" w:hAnsi="宋体" w:eastAsia="宋体" w:cs="宋体"/>
                <w:spacing w:val="2"/>
                <w:sz w:val="20"/>
                <w:szCs w:val="20"/>
              </w:rPr>
              <w:t>术规范的要</w:t>
            </w:r>
            <w:r>
              <w:rPr>
                <w:rFonts w:ascii="宋体" w:hAnsi="宋体" w:eastAsia="宋体" w:cs="宋体"/>
                <w:sz w:val="20"/>
                <w:szCs w:val="20"/>
              </w:rPr>
              <w:t xml:space="preserve"> </w:t>
            </w:r>
            <w:r>
              <w:rPr>
                <w:rFonts w:ascii="宋体" w:hAnsi="宋体" w:eastAsia="宋体" w:cs="宋体"/>
                <w:spacing w:val="2"/>
                <w:sz w:val="20"/>
                <w:szCs w:val="20"/>
              </w:rPr>
              <w:t>求及时申报</w:t>
            </w:r>
            <w:r>
              <w:rPr>
                <w:rFonts w:ascii="宋体" w:hAnsi="宋体" w:eastAsia="宋体" w:cs="宋体"/>
                <w:sz w:val="20"/>
                <w:szCs w:val="20"/>
              </w:rPr>
              <w:t xml:space="preserve"> </w:t>
            </w:r>
            <w:r>
              <w:rPr>
                <w:rFonts w:ascii="宋体" w:hAnsi="宋体" w:eastAsia="宋体" w:cs="宋体"/>
                <w:spacing w:val="5"/>
                <w:sz w:val="20"/>
                <w:szCs w:val="20"/>
              </w:rPr>
              <w:t>并接受检验</w:t>
            </w:r>
            <w:r>
              <w:rPr>
                <w:rFonts w:ascii="宋体" w:hAnsi="宋体" w:eastAsia="宋体" w:cs="宋体"/>
                <w:spacing w:val="2"/>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0" w:type="dxa"/>
          </w:tcPr>
          <w:p>
            <w:pPr>
              <w:spacing w:line="250" w:lineRule="auto"/>
            </w:pPr>
          </w:p>
          <w:p>
            <w:pPr>
              <w:spacing w:line="251" w:lineRule="auto"/>
            </w:pPr>
          </w:p>
          <w:p>
            <w:pPr>
              <w:spacing w:line="251" w:lineRule="auto"/>
            </w:pPr>
          </w:p>
          <w:p>
            <w:pPr>
              <w:spacing w:line="251"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46" w:lineRule="auto"/>
            </w:pPr>
          </w:p>
          <w:p>
            <w:pPr>
              <w:spacing w:line="347" w:lineRule="auto"/>
            </w:pPr>
          </w:p>
          <w:p>
            <w:pPr>
              <w:spacing w:before="66"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61" w:line="284" w:lineRule="auto"/>
              <w:ind w:left="111"/>
              <w:jc w:val="both"/>
              <w:rPr>
                <w:rFonts w:ascii="宋体" w:hAnsi="宋体" w:eastAsia="宋体" w:cs="宋体"/>
                <w:sz w:val="19"/>
                <w:szCs w:val="19"/>
              </w:rPr>
            </w:pPr>
            <w:r>
              <w:rPr>
                <w:rFonts w:ascii="宋体" w:hAnsi="宋体" w:eastAsia="宋体" w:cs="宋体"/>
                <w:spacing w:val="8"/>
                <w:sz w:val="19"/>
                <w:szCs w:val="19"/>
              </w:rPr>
              <w:t>第八十三条第四项：违反本法规定，特种设备使用单位有下列行为之一的，责令限期改正；</w:t>
            </w:r>
            <w:r>
              <w:rPr>
                <w:rFonts w:ascii="宋体" w:hAnsi="宋体" w:eastAsia="宋体" w:cs="宋体"/>
                <w:spacing w:val="17"/>
                <w:sz w:val="19"/>
                <w:szCs w:val="19"/>
              </w:rPr>
              <w:t xml:space="preserve"> </w:t>
            </w:r>
            <w:r>
              <w:rPr>
                <w:rFonts w:ascii="宋体" w:hAnsi="宋体" w:eastAsia="宋体" w:cs="宋体"/>
                <w:spacing w:val="6"/>
                <w:sz w:val="19"/>
                <w:szCs w:val="19"/>
              </w:rPr>
              <w:t>逾期未改正的，责令停止使用有关特种设备，处一万元以上十万元以下罚款：(四)未按照安</w:t>
            </w:r>
            <w:r>
              <w:rPr>
                <w:rFonts w:ascii="宋体" w:hAnsi="宋体" w:eastAsia="宋体" w:cs="宋体"/>
                <w:spacing w:val="4"/>
                <w:sz w:val="19"/>
                <w:szCs w:val="19"/>
              </w:rPr>
              <w:t xml:space="preserve">  </w:t>
            </w:r>
            <w:r>
              <w:rPr>
                <w:rFonts w:ascii="宋体" w:hAnsi="宋体" w:eastAsia="宋体" w:cs="宋体"/>
                <w:spacing w:val="12"/>
                <w:sz w:val="19"/>
                <w:szCs w:val="19"/>
              </w:rPr>
              <w:t>全技术规范的要求及时申报并接受检验的。</w:t>
            </w:r>
          </w:p>
        </w:tc>
        <w:tc>
          <w:tcPr>
            <w:tcW w:w="1039" w:type="dxa"/>
          </w:tcPr>
          <w:p>
            <w:pPr>
              <w:spacing w:line="257" w:lineRule="auto"/>
            </w:pPr>
          </w:p>
          <w:p>
            <w:pPr>
              <w:spacing w:line="258" w:lineRule="auto"/>
            </w:pPr>
          </w:p>
          <w:p>
            <w:pPr>
              <w:spacing w:line="258" w:lineRule="auto"/>
            </w:pPr>
          </w:p>
          <w:p>
            <w:pPr>
              <w:spacing w:line="258" w:lineRule="auto"/>
            </w:pPr>
          </w:p>
          <w:p>
            <w:pPr>
              <w:spacing w:before="65" w:line="248"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6" w:lineRule="auto"/>
            </w:pPr>
          </w:p>
          <w:p>
            <w:pPr>
              <w:spacing w:line="256" w:lineRule="auto"/>
            </w:pPr>
          </w:p>
          <w:p>
            <w:pPr>
              <w:spacing w:line="256"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2" w:hRule="atLeast"/>
        </w:trPr>
        <w:tc>
          <w:tcPr>
            <w:tcW w:w="614" w:type="dxa"/>
          </w:tcPr>
          <w:p>
            <w:pPr>
              <w:spacing w:line="243" w:lineRule="auto"/>
            </w:pPr>
          </w:p>
          <w:p>
            <w:pPr>
              <w:spacing w:line="243" w:lineRule="auto"/>
            </w:pPr>
          </w:p>
          <w:p>
            <w:pPr>
              <w:spacing w:line="243" w:lineRule="auto"/>
            </w:pPr>
          </w:p>
          <w:p>
            <w:pPr>
              <w:spacing w:line="243" w:lineRule="auto"/>
            </w:pPr>
          </w:p>
          <w:p>
            <w:pPr>
              <w:spacing w:line="243"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18</w:t>
            </w:r>
          </w:p>
        </w:tc>
        <w:tc>
          <w:tcPr>
            <w:tcW w:w="1249" w:type="dxa"/>
          </w:tcPr>
          <w:p>
            <w:pPr>
              <w:spacing w:before="124" w:line="273" w:lineRule="auto"/>
              <w:ind w:left="81" w:right="103" w:firstLine="29"/>
              <w:rPr>
                <w:rFonts w:ascii="宋体" w:hAnsi="宋体" w:eastAsia="宋体" w:cs="宋体"/>
                <w:sz w:val="20"/>
                <w:szCs w:val="20"/>
              </w:rPr>
            </w:pPr>
            <w:r>
              <w:rPr>
                <w:rFonts w:ascii="宋体" w:hAnsi="宋体" w:eastAsia="宋体" w:cs="宋体"/>
                <w:spacing w:val="4"/>
                <w:sz w:val="20"/>
                <w:szCs w:val="20"/>
              </w:rPr>
              <w:t>对锅炉使用</w:t>
            </w:r>
            <w:r>
              <w:rPr>
                <w:rFonts w:ascii="宋体" w:hAnsi="宋体" w:eastAsia="宋体" w:cs="宋体"/>
                <w:spacing w:val="3"/>
                <w:sz w:val="20"/>
                <w:szCs w:val="20"/>
              </w:rPr>
              <w:t xml:space="preserve"> </w:t>
            </w:r>
            <w:r>
              <w:rPr>
                <w:rFonts w:ascii="宋体" w:hAnsi="宋体" w:eastAsia="宋体" w:cs="宋体"/>
                <w:spacing w:val="9"/>
                <w:sz w:val="20"/>
                <w:szCs w:val="20"/>
              </w:rPr>
              <w:t>单位未按照</w:t>
            </w:r>
            <w:r>
              <w:rPr>
                <w:rFonts w:ascii="宋体" w:hAnsi="宋体" w:eastAsia="宋体" w:cs="宋体"/>
                <w:sz w:val="20"/>
                <w:szCs w:val="20"/>
              </w:rPr>
              <w:t xml:space="preserve"> </w:t>
            </w:r>
            <w:r>
              <w:rPr>
                <w:rFonts w:ascii="宋体" w:hAnsi="宋体" w:eastAsia="宋体" w:cs="宋体"/>
                <w:spacing w:val="7"/>
                <w:sz w:val="20"/>
                <w:szCs w:val="20"/>
              </w:rPr>
              <w:t>安全技术规</w:t>
            </w:r>
            <w:r>
              <w:rPr>
                <w:rFonts w:ascii="宋体" w:hAnsi="宋体" w:eastAsia="宋体" w:cs="宋体"/>
                <w:spacing w:val="2"/>
                <w:sz w:val="20"/>
                <w:szCs w:val="20"/>
              </w:rPr>
              <w:t xml:space="preserve"> </w:t>
            </w:r>
            <w:r>
              <w:rPr>
                <w:rFonts w:ascii="宋体" w:hAnsi="宋体" w:eastAsia="宋体" w:cs="宋体"/>
                <w:spacing w:val="7"/>
                <w:sz w:val="20"/>
                <w:szCs w:val="20"/>
              </w:rPr>
              <w:t>范的要求进</w:t>
            </w:r>
            <w:r>
              <w:rPr>
                <w:rFonts w:ascii="宋体" w:hAnsi="宋体" w:eastAsia="宋体" w:cs="宋体"/>
                <w:spacing w:val="1"/>
                <w:sz w:val="20"/>
                <w:szCs w:val="20"/>
              </w:rPr>
              <w:t xml:space="preserve"> </w:t>
            </w:r>
            <w:r>
              <w:rPr>
                <w:rFonts w:ascii="宋体" w:hAnsi="宋体" w:eastAsia="宋体" w:cs="宋体"/>
                <w:spacing w:val="2"/>
                <w:sz w:val="20"/>
                <w:szCs w:val="20"/>
              </w:rPr>
              <w:t>行锅炉水</w:t>
            </w:r>
          </w:p>
          <w:p>
            <w:pPr>
              <w:spacing w:before="71" w:line="219" w:lineRule="auto"/>
              <w:ind w:left="111"/>
              <w:rPr>
                <w:rFonts w:ascii="宋体" w:hAnsi="宋体" w:eastAsia="宋体" w:cs="宋体"/>
                <w:sz w:val="20"/>
                <w:szCs w:val="20"/>
              </w:rPr>
            </w:pPr>
            <w:r>
              <w:rPr>
                <w:rFonts w:ascii="宋体" w:hAnsi="宋体" w:eastAsia="宋体" w:cs="宋体"/>
                <w:spacing w:val="1"/>
                <w:sz w:val="20"/>
                <w:szCs w:val="20"/>
              </w:rPr>
              <w:t>(介)质处理</w:t>
            </w:r>
          </w:p>
          <w:p>
            <w:pPr>
              <w:spacing w:before="124" w:line="252" w:lineRule="auto"/>
              <w:ind w:left="90" w:right="138" w:firstLine="20"/>
              <w:rPr>
                <w:rFonts w:ascii="宋体" w:hAnsi="宋体" w:eastAsia="宋体" w:cs="宋体"/>
                <w:sz w:val="20"/>
                <w:szCs w:val="20"/>
              </w:rPr>
            </w:pP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0" w:type="dxa"/>
          </w:tcPr>
          <w:p>
            <w:pPr>
              <w:spacing w:line="248" w:lineRule="auto"/>
            </w:pPr>
          </w:p>
          <w:p>
            <w:pPr>
              <w:spacing w:line="249" w:lineRule="auto"/>
            </w:pPr>
          </w:p>
          <w:p>
            <w:pPr>
              <w:spacing w:line="249" w:lineRule="auto"/>
            </w:pPr>
          </w:p>
          <w:p>
            <w:pPr>
              <w:spacing w:line="249"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8" w:lineRule="auto"/>
            </w:pPr>
          </w:p>
          <w:p>
            <w:pPr>
              <w:spacing w:line="339"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0" w:line="287" w:lineRule="auto"/>
              <w:ind w:left="111"/>
              <w:jc w:val="both"/>
              <w:rPr>
                <w:rFonts w:ascii="宋体" w:hAnsi="宋体" w:eastAsia="宋体" w:cs="宋体"/>
                <w:sz w:val="19"/>
                <w:szCs w:val="19"/>
              </w:rPr>
            </w:pPr>
            <w:r>
              <w:rPr>
                <w:rFonts w:ascii="宋体" w:hAnsi="宋体" w:eastAsia="宋体" w:cs="宋体"/>
                <w:spacing w:val="9"/>
                <w:sz w:val="19"/>
                <w:szCs w:val="19"/>
              </w:rPr>
              <w:t>第八十三条：违反本法规定，特种设备使用单位有</w:t>
            </w:r>
            <w:r>
              <w:rPr>
                <w:rFonts w:ascii="宋体" w:hAnsi="宋体" w:eastAsia="宋体" w:cs="宋体"/>
                <w:spacing w:val="8"/>
                <w:sz w:val="19"/>
                <w:szCs w:val="19"/>
              </w:rPr>
              <w:t>下列行为之一的，责令限期改正；逾期未</w:t>
            </w:r>
            <w:r>
              <w:rPr>
                <w:rFonts w:ascii="宋体" w:hAnsi="宋体" w:eastAsia="宋体" w:cs="宋体"/>
                <w:sz w:val="19"/>
                <w:szCs w:val="19"/>
              </w:rPr>
              <w:t xml:space="preserve"> </w:t>
            </w:r>
            <w:r>
              <w:rPr>
                <w:rFonts w:ascii="宋体" w:hAnsi="宋体" w:eastAsia="宋体" w:cs="宋体"/>
                <w:spacing w:val="8"/>
                <w:sz w:val="19"/>
                <w:szCs w:val="19"/>
              </w:rPr>
              <w:t>改正的，责令停止使用有关特种设备，处一万元以上十万元以下罚款：(五)未按照安全技术</w:t>
            </w:r>
            <w:r>
              <w:rPr>
                <w:rFonts w:ascii="宋体" w:hAnsi="宋体" w:eastAsia="宋体" w:cs="宋体"/>
                <w:spacing w:val="12"/>
                <w:sz w:val="19"/>
                <w:szCs w:val="19"/>
              </w:rPr>
              <w:t xml:space="preserve"> </w:t>
            </w:r>
            <w:r>
              <w:rPr>
                <w:rFonts w:ascii="宋体" w:hAnsi="宋体" w:eastAsia="宋体" w:cs="宋体"/>
                <w:spacing w:val="14"/>
                <w:sz w:val="19"/>
                <w:szCs w:val="19"/>
              </w:rPr>
              <w:t>规范的要求进行锅炉水(介)质处理的。</w:t>
            </w:r>
          </w:p>
        </w:tc>
        <w:tc>
          <w:tcPr>
            <w:tcW w:w="1039" w:type="dxa"/>
          </w:tcPr>
          <w:p>
            <w:pPr>
              <w:spacing w:line="258" w:lineRule="auto"/>
            </w:pPr>
          </w:p>
          <w:p>
            <w:pPr>
              <w:spacing w:line="258" w:lineRule="auto"/>
            </w:pPr>
          </w:p>
          <w:p>
            <w:pPr>
              <w:spacing w:line="259" w:lineRule="auto"/>
            </w:pPr>
          </w:p>
          <w:p>
            <w:pPr>
              <w:spacing w:line="259" w:lineRule="auto"/>
            </w:pPr>
          </w:p>
          <w:p>
            <w:pPr>
              <w:spacing w:before="65" w:line="248"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2"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94" w:header="0" w:footer="0" w:gutter="0"/>
          <w:pgNumType w:fmt="decimal"/>
          <w:cols w:space="720" w:num="1"/>
        </w:sectPr>
      </w:pPr>
    </w:p>
    <w:p>
      <w:r>
        <mc:AlternateContent>
          <mc:Choice Requires="wps">
            <w:drawing>
              <wp:anchor distT="0" distB="0" distL="114300" distR="114300" simplePos="0" relativeHeight="251876352" behindDoc="0" locked="0" layoutInCell="0" allowOverlap="1">
                <wp:simplePos x="0" y="0"/>
                <wp:positionH relativeFrom="page">
                  <wp:posOffset>803275</wp:posOffset>
                </wp:positionH>
                <wp:positionV relativeFrom="page">
                  <wp:posOffset>6045200</wp:posOffset>
                </wp:positionV>
                <wp:extent cx="186055" cy="259080"/>
                <wp:effectExtent l="0" t="0" r="0" b="0"/>
                <wp:wrapNone/>
                <wp:docPr id="234" name="文本框 184"/>
                <wp:cNvGraphicFramePr/>
                <a:graphic xmlns:a="http://schemas.openxmlformats.org/drawingml/2006/main">
                  <a:graphicData uri="http://schemas.microsoft.com/office/word/2010/wordprocessingShape">
                    <wps:wsp>
                      <wps:cNvSpPr txBox="1"/>
                      <wps:spPr>
                        <a:xfrm>
                          <a:off x="0" y="0"/>
                          <a:ext cx="186055" cy="259080"/>
                        </a:xfrm>
                        <a:prstGeom prst="rect">
                          <a:avLst/>
                        </a:prstGeom>
                        <a:noFill/>
                        <a:ln>
                          <a:noFill/>
                        </a:ln>
                      </wps:spPr>
                      <wps:txbx>
                        <w:txbxContent>
                          <w:p>
                            <w:pPr>
                              <w:spacing w:before="20" w:line="181" w:lineRule="auto"/>
                              <w:rPr>
                                <w:rFonts w:ascii="黑体" w:hAnsi="黑体" w:eastAsia="黑体" w:cs="黑体"/>
                                <w:sz w:val="25"/>
                                <w:szCs w:val="25"/>
                              </w:rPr>
                            </w:pPr>
                          </w:p>
                        </w:txbxContent>
                      </wps:txbx>
                      <wps:bodyPr vert="eaVert" lIns="0" tIns="0" rIns="0" bIns="0" upright="1"/>
                    </wps:wsp>
                  </a:graphicData>
                </a:graphic>
              </wp:anchor>
            </w:drawing>
          </mc:Choice>
          <mc:Fallback>
            <w:pict>
              <v:shape id="文本框 184" o:spid="_x0000_s1026" o:spt="202" type="#_x0000_t202" style="position:absolute;left:0pt;margin-left:63.25pt;margin-top:476pt;height:20.4pt;width:14.65pt;mso-position-horizontal-relative:page;mso-position-vertical-relative:page;z-index:251876352;mso-width-relative:page;mso-height-relative:page;" filled="f" stroked="f" coordsize="21600,21600" o:allowincell="f" o:gfxdata="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fqlj9YAAAALAQAADwAAAAAAAAABACAAAAAiAAAAZHJzL2Rvd25y&#10;ZXYueG1sUEsBAhQAFAAAAAgAh07iQIfrYRvHAQAAgwMAAA4AAAAAAAAAAQAgAAAAJQEAAGRycy9l&#10;Mm9Eb2MueG1sUEsFBgAAAAAGAAYAWQEAAF4FAAAAAA==&#10;">
                <v:fill on="f" focussize="0,0"/>
                <v:stroke on="f"/>
                <v:imagedata o:title=""/>
                <o:lock v:ext="edit" aspectratio="f"/>
                <v:textbox inset="0mm,0mm,0mm,0mm" style="layout-flow:vertical-ideographic;">
                  <w:txbxContent>
                    <w:p>
                      <w:pPr>
                        <w:spacing w:before="20" w:line="181" w:lineRule="auto"/>
                        <w:rPr>
                          <w:rFonts w:ascii="黑体" w:hAnsi="黑体" w:eastAsia="黑体" w:cs="黑体"/>
                          <w:sz w:val="25"/>
                          <w:szCs w:val="25"/>
                        </w:rPr>
                      </w:pPr>
                    </w:p>
                  </w:txbxContent>
                </v:textbox>
              </v:shape>
            </w:pict>
          </mc:Fallback>
        </mc:AlternateContent>
      </w:r>
    </w:p>
    <w:p/>
    <w:p/>
    <w:p>
      <w:pPr>
        <w:spacing w:line="22" w:lineRule="exact"/>
      </w:pPr>
    </w:p>
    <w:tbl>
      <w:tblPr>
        <w:tblStyle w:val="7"/>
        <w:tblW w:w="12840"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4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49" w:type="dxa"/>
            <w:vMerge w:val="restart"/>
            <w:tcBorders>
              <w:bottom w:val="nil"/>
            </w:tcBorders>
          </w:tcPr>
          <w:p>
            <w:pPr>
              <w:spacing w:before="290" w:line="320" w:lineRule="exact"/>
              <w:ind w:left="113"/>
              <w:rPr>
                <w:rFonts w:ascii="宋体" w:hAnsi="宋体" w:eastAsia="宋体" w:cs="宋体"/>
                <w:sz w:val="20"/>
                <w:szCs w:val="20"/>
              </w:rPr>
            </w:pPr>
            <w:r>
              <w:rPr>
                <w:rFonts w:ascii="宋体" w:hAnsi="宋体" w:eastAsia="宋体" w:cs="宋体"/>
                <w:b/>
                <w:bCs/>
                <w:spacing w:val="-5"/>
                <w:position w:val="8"/>
                <w:sz w:val="20"/>
                <w:szCs w:val="20"/>
              </w:rPr>
              <w:t>职权</w:t>
            </w:r>
          </w:p>
          <w:p>
            <w:pPr>
              <w:spacing w:line="219" w:lineRule="auto"/>
              <w:ind w:left="113"/>
              <w:rPr>
                <w:rFonts w:ascii="宋体" w:hAnsi="宋体" w:eastAsia="宋体" w:cs="宋体"/>
                <w:sz w:val="20"/>
                <w:szCs w:val="20"/>
              </w:rPr>
            </w:pPr>
            <w:r>
              <w:rPr>
                <w:rFonts w:ascii="宋体" w:hAnsi="宋体" w:eastAsia="宋体" w:cs="宋体"/>
                <w:b/>
                <w:bCs/>
                <w:spacing w:val="-5"/>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39" w:type="dxa"/>
            <w:vMerge w:val="continue"/>
            <w:tcBorders>
              <w:top w:val="nil"/>
            </w:tcBorders>
          </w:tcPr>
          <w:p/>
        </w:tc>
        <w:tc>
          <w:tcPr>
            <w:tcW w:w="649" w:type="dxa"/>
            <w:vMerge w:val="continue"/>
            <w:tcBorders>
              <w:top w:val="nil"/>
            </w:tcBorders>
          </w:tcPr>
          <w:p/>
        </w:tc>
        <w:tc>
          <w:tcPr>
            <w:tcW w:w="8064" w:type="dxa"/>
            <w:vMerge w:val="continue"/>
            <w:tcBorders>
              <w:top w:val="nil"/>
            </w:tcBorders>
          </w:tcPr>
          <w:p/>
        </w:tc>
        <w:tc>
          <w:tcPr>
            <w:tcW w:w="1029" w:type="dxa"/>
          </w:tcPr>
          <w:p>
            <w:pPr>
              <w:spacing w:before="66" w:line="267" w:lineRule="auto"/>
              <w:ind w:left="11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7" w:hRule="atLeast"/>
        </w:trPr>
        <w:tc>
          <w:tcPr>
            <w:tcW w:w="615" w:type="dxa"/>
          </w:tcPr>
          <w:p>
            <w:pPr>
              <w:spacing w:line="247" w:lineRule="auto"/>
            </w:pPr>
          </w:p>
          <w:p>
            <w:pPr>
              <w:spacing w:line="248" w:lineRule="auto"/>
            </w:pPr>
          </w:p>
          <w:p>
            <w:pPr>
              <w:spacing w:line="248" w:lineRule="auto"/>
            </w:pPr>
          </w:p>
          <w:p>
            <w:pPr>
              <w:spacing w:line="248" w:lineRule="auto"/>
            </w:pPr>
          </w:p>
          <w:p>
            <w:pPr>
              <w:spacing w:line="248"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19</w:t>
            </w:r>
          </w:p>
        </w:tc>
        <w:tc>
          <w:tcPr>
            <w:tcW w:w="1239" w:type="dxa"/>
          </w:tcPr>
          <w:p/>
          <w:p>
            <w:pPr>
              <w:spacing w:before="65" w:line="277" w:lineRule="auto"/>
              <w:ind w:left="90" w:right="104" w:firstLine="20"/>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2"/>
                <w:sz w:val="20"/>
                <w:szCs w:val="20"/>
              </w:rPr>
              <w:t>使用单位未</w:t>
            </w:r>
            <w:r>
              <w:rPr>
                <w:rFonts w:ascii="宋体" w:hAnsi="宋体" w:eastAsia="宋体" w:cs="宋体"/>
                <w:sz w:val="20"/>
                <w:szCs w:val="20"/>
              </w:rPr>
              <w:t xml:space="preserve"> </w:t>
            </w:r>
            <w:r>
              <w:rPr>
                <w:rFonts w:ascii="宋体" w:hAnsi="宋体" w:eastAsia="宋体" w:cs="宋体"/>
                <w:spacing w:val="2"/>
                <w:sz w:val="20"/>
                <w:szCs w:val="20"/>
              </w:rPr>
              <w:t>制定特种设</w:t>
            </w:r>
            <w:r>
              <w:rPr>
                <w:rFonts w:ascii="宋体" w:hAnsi="宋体" w:eastAsia="宋体" w:cs="宋体"/>
                <w:sz w:val="20"/>
                <w:szCs w:val="20"/>
              </w:rPr>
              <w:t xml:space="preserve"> </w:t>
            </w:r>
            <w:r>
              <w:rPr>
                <w:rFonts w:ascii="宋体" w:hAnsi="宋体" w:eastAsia="宋体" w:cs="宋体"/>
                <w:spacing w:val="6"/>
                <w:sz w:val="20"/>
                <w:szCs w:val="20"/>
              </w:rPr>
              <w:t>备事故应急</w:t>
            </w:r>
            <w:r>
              <w:rPr>
                <w:rFonts w:ascii="宋体" w:hAnsi="宋体" w:eastAsia="宋体" w:cs="宋体"/>
                <w:spacing w:val="3"/>
                <w:sz w:val="20"/>
                <w:szCs w:val="20"/>
              </w:rPr>
              <w:t xml:space="preserve"> </w:t>
            </w:r>
            <w:r>
              <w:rPr>
                <w:rFonts w:ascii="宋体" w:hAnsi="宋体" w:eastAsia="宋体" w:cs="宋体"/>
                <w:spacing w:val="2"/>
                <w:sz w:val="20"/>
                <w:szCs w:val="20"/>
              </w:rPr>
              <w:t>专项预案行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49" w:type="dxa"/>
          </w:tcPr>
          <w:p>
            <w:pPr>
              <w:spacing w:line="250" w:lineRule="auto"/>
            </w:pPr>
          </w:p>
          <w:p>
            <w:pPr>
              <w:spacing w:line="250" w:lineRule="auto"/>
            </w:pPr>
          </w:p>
          <w:p>
            <w:pPr>
              <w:spacing w:line="250" w:lineRule="auto"/>
            </w:pPr>
          </w:p>
          <w:p>
            <w:pPr>
              <w:spacing w:line="250" w:lineRule="auto"/>
            </w:pPr>
          </w:p>
          <w:p>
            <w:pPr>
              <w:spacing w:before="65" w:line="261" w:lineRule="auto"/>
              <w:ind w:left="111" w:right="10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55" w:lineRule="auto"/>
            </w:pPr>
          </w:p>
          <w:p>
            <w:pPr>
              <w:spacing w:line="355"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《中华人民共和国特种设备安全法》</w:t>
            </w:r>
          </w:p>
          <w:p>
            <w:pPr>
              <w:spacing w:before="62" w:line="284" w:lineRule="auto"/>
              <w:ind w:left="82"/>
              <w:jc w:val="both"/>
              <w:rPr>
                <w:rFonts w:ascii="宋体" w:hAnsi="宋体" w:eastAsia="宋体" w:cs="宋体"/>
                <w:sz w:val="19"/>
                <w:szCs w:val="19"/>
              </w:rPr>
            </w:pPr>
            <w:r>
              <w:rPr>
                <w:rFonts w:ascii="宋体" w:hAnsi="宋体" w:eastAsia="宋体" w:cs="宋体"/>
                <w:spacing w:val="9"/>
                <w:sz w:val="19"/>
                <w:szCs w:val="19"/>
              </w:rPr>
              <w:t>第八十三条第六项：违反本法规定，特种设备使用单位有下列行为之一的，责令限期改正；</w:t>
            </w:r>
            <w:r>
              <w:rPr>
                <w:rFonts w:ascii="宋体" w:hAnsi="宋体" w:eastAsia="宋体" w:cs="宋体"/>
                <w:spacing w:val="7"/>
                <w:sz w:val="19"/>
                <w:szCs w:val="19"/>
              </w:rPr>
              <w:t xml:space="preserve"> 逾期未改正的，责令停止使用有关特种设备，处一万元以上十万元以下罚款：(六)未制定特</w:t>
            </w:r>
            <w:r>
              <w:rPr>
                <w:rFonts w:ascii="宋体" w:hAnsi="宋体" w:eastAsia="宋体" w:cs="宋体"/>
                <w:spacing w:val="4"/>
                <w:sz w:val="19"/>
                <w:szCs w:val="19"/>
              </w:rPr>
              <w:t xml:space="preserve">  </w:t>
            </w:r>
            <w:r>
              <w:rPr>
                <w:rFonts w:ascii="宋体" w:hAnsi="宋体" w:eastAsia="宋体" w:cs="宋体"/>
                <w:spacing w:val="14"/>
                <w:sz w:val="19"/>
                <w:szCs w:val="19"/>
              </w:rPr>
              <w:t>种设备事故应急专项预案的。</w:t>
            </w:r>
          </w:p>
        </w:tc>
        <w:tc>
          <w:tcPr>
            <w:tcW w:w="1029" w:type="dxa"/>
          </w:tcPr>
          <w:p>
            <w:pPr>
              <w:spacing w:line="252" w:lineRule="auto"/>
            </w:pPr>
          </w:p>
          <w:p>
            <w:pPr>
              <w:spacing w:line="252" w:lineRule="auto"/>
            </w:pPr>
          </w:p>
          <w:p>
            <w:pPr>
              <w:spacing w:line="252" w:lineRule="auto"/>
            </w:pPr>
          </w:p>
          <w:p>
            <w:pPr>
              <w:spacing w:line="252" w:lineRule="auto"/>
            </w:pPr>
          </w:p>
          <w:p>
            <w:pPr>
              <w:spacing w:before="65" w:line="262"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8" w:lineRule="auto"/>
            </w:pPr>
          </w:p>
          <w:p>
            <w:pPr>
              <w:spacing w:line="258" w:lineRule="auto"/>
            </w:pPr>
          </w:p>
          <w:p>
            <w:pPr>
              <w:spacing w:line="258"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9" w:hRule="atLeast"/>
        </w:trPr>
        <w:tc>
          <w:tcPr>
            <w:tcW w:w="615" w:type="dxa"/>
          </w:tcPr>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20</w:t>
            </w:r>
          </w:p>
        </w:tc>
        <w:tc>
          <w:tcPr>
            <w:tcW w:w="1239" w:type="dxa"/>
          </w:tcPr>
          <w:p>
            <w:pPr>
              <w:spacing w:line="407" w:lineRule="auto"/>
            </w:pPr>
          </w:p>
          <w:p>
            <w:pPr>
              <w:spacing w:before="65" w:line="279" w:lineRule="auto"/>
              <w:ind w:left="90" w:right="125" w:firstLine="20"/>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2"/>
                <w:sz w:val="20"/>
                <w:szCs w:val="20"/>
              </w:rPr>
              <w:t>使用单位使</w:t>
            </w:r>
            <w:r>
              <w:rPr>
                <w:rFonts w:ascii="宋体" w:hAnsi="宋体" w:eastAsia="宋体" w:cs="宋体"/>
                <w:sz w:val="20"/>
                <w:szCs w:val="20"/>
              </w:rPr>
              <w:t xml:space="preserve"> </w:t>
            </w:r>
            <w:r>
              <w:rPr>
                <w:rFonts w:ascii="宋体" w:hAnsi="宋体" w:eastAsia="宋体" w:cs="宋体"/>
                <w:spacing w:val="2"/>
                <w:sz w:val="20"/>
                <w:szCs w:val="20"/>
              </w:rPr>
              <w:t>用未取得许</w:t>
            </w:r>
            <w:r>
              <w:rPr>
                <w:rFonts w:ascii="宋体" w:hAnsi="宋体" w:eastAsia="宋体" w:cs="宋体"/>
                <w:sz w:val="20"/>
                <w:szCs w:val="20"/>
              </w:rPr>
              <w:t xml:space="preserve"> </w:t>
            </w:r>
            <w:r>
              <w:rPr>
                <w:rFonts w:ascii="宋体" w:hAnsi="宋体" w:eastAsia="宋体" w:cs="宋体"/>
                <w:spacing w:val="2"/>
                <w:sz w:val="20"/>
                <w:szCs w:val="20"/>
              </w:rPr>
              <w:t>可生产，未</w:t>
            </w:r>
            <w:r>
              <w:rPr>
                <w:rFonts w:ascii="宋体" w:hAnsi="宋体" w:eastAsia="宋体" w:cs="宋体"/>
                <w:sz w:val="20"/>
                <w:szCs w:val="20"/>
              </w:rPr>
              <w:t xml:space="preserve"> </w:t>
            </w:r>
            <w:r>
              <w:rPr>
                <w:rFonts w:ascii="宋体" w:hAnsi="宋体" w:eastAsia="宋体" w:cs="宋体"/>
                <w:spacing w:val="2"/>
                <w:sz w:val="20"/>
                <w:szCs w:val="20"/>
              </w:rPr>
              <w:t>经检验或者</w:t>
            </w:r>
            <w:r>
              <w:rPr>
                <w:rFonts w:ascii="宋体" w:hAnsi="宋体" w:eastAsia="宋体" w:cs="宋体"/>
                <w:sz w:val="20"/>
                <w:szCs w:val="20"/>
              </w:rPr>
              <w:t xml:space="preserve"> </w:t>
            </w:r>
            <w:r>
              <w:rPr>
                <w:rFonts w:ascii="宋体" w:hAnsi="宋体" w:eastAsia="宋体" w:cs="宋体"/>
                <w:spacing w:val="2"/>
                <w:sz w:val="20"/>
                <w:szCs w:val="20"/>
              </w:rPr>
              <w:t>检验不合格</w:t>
            </w:r>
            <w:r>
              <w:rPr>
                <w:rFonts w:ascii="宋体" w:hAnsi="宋体" w:eastAsia="宋体" w:cs="宋体"/>
                <w:spacing w:val="1"/>
                <w:sz w:val="20"/>
                <w:szCs w:val="20"/>
              </w:rPr>
              <w:t xml:space="preserve"> </w:t>
            </w:r>
            <w:r>
              <w:rPr>
                <w:rFonts w:ascii="宋体" w:hAnsi="宋体" w:eastAsia="宋体" w:cs="宋体"/>
                <w:spacing w:val="2"/>
                <w:sz w:val="20"/>
                <w:szCs w:val="20"/>
              </w:rPr>
              <w:t>的特种设</w:t>
            </w:r>
          </w:p>
          <w:p>
            <w:pPr>
              <w:spacing w:before="93" w:line="247" w:lineRule="auto"/>
              <w:ind w:left="90" w:right="98" w:firstLine="20"/>
              <w:rPr>
                <w:rFonts w:ascii="宋体" w:hAnsi="宋体" w:eastAsia="宋体" w:cs="宋体"/>
                <w:sz w:val="20"/>
                <w:szCs w:val="20"/>
              </w:rPr>
            </w:pPr>
            <w:r>
              <w:rPr>
                <w:rFonts w:ascii="宋体" w:hAnsi="宋体" w:eastAsia="宋体" w:cs="宋体"/>
                <w:spacing w:val="4"/>
                <w:sz w:val="20"/>
                <w:szCs w:val="20"/>
              </w:rPr>
              <w:t>备，或者国</w:t>
            </w:r>
            <w:r>
              <w:rPr>
                <w:rFonts w:ascii="宋体" w:hAnsi="宋体" w:eastAsia="宋体" w:cs="宋体"/>
                <w:sz w:val="20"/>
                <w:szCs w:val="20"/>
              </w:rPr>
              <w:t xml:space="preserve"> </w:t>
            </w:r>
            <w:r>
              <w:rPr>
                <w:rFonts w:ascii="宋体" w:hAnsi="宋体" w:eastAsia="宋体" w:cs="宋体"/>
                <w:spacing w:val="3"/>
                <w:sz w:val="20"/>
                <w:szCs w:val="20"/>
              </w:rPr>
              <w:t>家明令淘</w:t>
            </w:r>
          </w:p>
          <w:p>
            <w:pPr>
              <w:spacing w:before="55" w:line="279" w:lineRule="auto"/>
              <w:ind w:left="110" w:right="108"/>
              <w:rPr>
                <w:rFonts w:ascii="宋体" w:hAnsi="宋体" w:eastAsia="宋体" w:cs="宋体"/>
                <w:sz w:val="20"/>
                <w:szCs w:val="20"/>
              </w:rPr>
            </w:pPr>
            <w:r>
              <w:rPr>
                <w:rFonts w:ascii="宋体" w:hAnsi="宋体" w:eastAsia="宋体" w:cs="宋体"/>
                <w:spacing w:val="-2"/>
                <w:sz w:val="20"/>
                <w:szCs w:val="20"/>
              </w:rPr>
              <w:t>汰、已经报</w:t>
            </w:r>
            <w:r>
              <w:rPr>
                <w:rFonts w:ascii="宋体" w:hAnsi="宋体" w:eastAsia="宋体" w:cs="宋体"/>
                <w:spacing w:val="1"/>
                <w:sz w:val="20"/>
                <w:szCs w:val="20"/>
              </w:rPr>
              <w:t xml:space="preserve"> </w:t>
            </w:r>
            <w:r>
              <w:rPr>
                <w:rFonts w:ascii="宋体" w:hAnsi="宋体" w:eastAsia="宋体" w:cs="宋体"/>
                <w:spacing w:val="-2"/>
                <w:sz w:val="20"/>
                <w:szCs w:val="20"/>
              </w:rPr>
              <w:t>废的特种设</w:t>
            </w:r>
            <w:r>
              <w:rPr>
                <w:rFonts w:ascii="宋体" w:hAnsi="宋体" w:eastAsia="宋体" w:cs="宋体"/>
                <w:spacing w:val="1"/>
                <w:sz w:val="20"/>
                <w:szCs w:val="20"/>
              </w:rPr>
              <w:t xml:space="preserve"> </w:t>
            </w:r>
            <w:r>
              <w:rPr>
                <w:rFonts w:ascii="宋体" w:hAnsi="宋体" w:eastAsia="宋体" w:cs="宋体"/>
                <w:spacing w:val="2"/>
                <w:sz w:val="20"/>
                <w:szCs w:val="20"/>
              </w:rPr>
              <w:t>备行为的行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49" w:type="dxa"/>
          </w:tcPr>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line="265" w:lineRule="auto"/>
            </w:pPr>
          </w:p>
          <w:p>
            <w:pPr>
              <w:spacing w:line="265" w:lineRule="auto"/>
            </w:pPr>
          </w:p>
          <w:p>
            <w:pPr>
              <w:spacing w:before="65" w:line="261" w:lineRule="auto"/>
              <w:ind w:left="111" w:right="10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《中华人民共和国特种设备安全法》</w:t>
            </w:r>
          </w:p>
          <w:p>
            <w:pPr>
              <w:spacing w:before="62" w:line="280" w:lineRule="auto"/>
              <w:ind w:left="82"/>
              <w:jc w:val="both"/>
              <w:rPr>
                <w:rFonts w:ascii="宋体" w:hAnsi="宋体" w:eastAsia="宋体" w:cs="宋体"/>
                <w:sz w:val="19"/>
                <w:szCs w:val="19"/>
              </w:rPr>
            </w:pPr>
            <w:r>
              <w:rPr>
                <w:rFonts w:ascii="宋体" w:hAnsi="宋体" w:eastAsia="宋体" w:cs="宋体"/>
                <w:spacing w:val="9"/>
                <w:sz w:val="19"/>
                <w:szCs w:val="19"/>
              </w:rPr>
              <w:t>第八十四条第一项：违反本法规定，特种设备使用单位有下列行为之一的，责令停止使用有</w:t>
            </w:r>
            <w:r>
              <w:rPr>
                <w:rFonts w:ascii="宋体" w:hAnsi="宋体" w:eastAsia="宋体" w:cs="宋体"/>
                <w:spacing w:val="10"/>
                <w:sz w:val="19"/>
                <w:szCs w:val="19"/>
              </w:rPr>
              <w:t xml:space="preserve"> </w:t>
            </w:r>
            <w:r>
              <w:rPr>
                <w:rFonts w:ascii="宋体" w:hAnsi="宋体" w:eastAsia="宋体" w:cs="宋体"/>
                <w:spacing w:val="9"/>
                <w:sz w:val="19"/>
                <w:szCs w:val="19"/>
              </w:rPr>
              <w:t>关特种设备，处三万元以上三十万元以下罚款：(一)使用未取得许可生产，未经检验或者</w:t>
            </w:r>
            <w:r>
              <w:rPr>
                <w:rFonts w:ascii="宋体" w:hAnsi="宋体" w:eastAsia="宋体" w:cs="宋体"/>
                <w:spacing w:val="8"/>
                <w:sz w:val="19"/>
                <w:szCs w:val="19"/>
              </w:rPr>
              <w:t>检</w:t>
            </w:r>
            <w:r>
              <w:rPr>
                <w:rFonts w:ascii="宋体" w:hAnsi="宋体" w:eastAsia="宋体" w:cs="宋体"/>
                <w:sz w:val="19"/>
                <w:szCs w:val="19"/>
              </w:rPr>
              <w:t xml:space="preserve"> </w:t>
            </w:r>
            <w:r>
              <w:rPr>
                <w:rFonts w:ascii="宋体" w:hAnsi="宋体" w:eastAsia="宋体" w:cs="宋体"/>
                <w:spacing w:val="12"/>
                <w:sz w:val="19"/>
                <w:szCs w:val="19"/>
              </w:rPr>
              <w:t>验不合格的特种设备，或者国家明令淘汰、已经报废的特种设备的。</w:t>
            </w:r>
          </w:p>
        </w:tc>
        <w:tc>
          <w:tcPr>
            <w:tcW w:w="102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262"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before="65" w:line="270"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70" w:h="12100"/>
          <w:pgMar w:top="1028" w:right="2245" w:bottom="400" w:left="1362" w:header="0" w:footer="0" w:gutter="0"/>
          <w:pgNumType w:fmt="decimal"/>
          <w:cols w:space="720" w:num="1"/>
        </w:sectPr>
      </w:pPr>
    </w:p>
    <w:p>
      <w:r>
        <mc:AlternateContent>
          <mc:Choice Requires="wps">
            <w:drawing>
              <wp:anchor distT="0" distB="0" distL="114300" distR="114300" simplePos="0" relativeHeight="251877376" behindDoc="0" locked="0" layoutInCell="0" allowOverlap="1">
                <wp:simplePos x="0" y="0"/>
                <wp:positionH relativeFrom="page">
                  <wp:posOffset>758825</wp:posOffset>
                </wp:positionH>
                <wp:positionV relativeFrom="page">
                  <wp:posOffset>1263650</wp:posOffset>
                </wp:positionV>
                <wp:extent cx="247650" cy="574675"/>
                <wp:effectExtent l="0" t="0" r="0" b="0"/>
                <wp:wrapNone/>
                <wp:docPr id="235" name="文本框 185"/>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185" o:spid="_x0000_s1026" o:spt="202" type="#_x0000_t202" style="position:absolute;left:0pt;margin-left:59.75pt;margin-top:99.5pt;height:45.25pt;width:19.5pt;mso-position-horizontal-relative:page;mso-position-vertical-relative:page;z-index:251877376;mso-width-relative:page;mso-height-relative:page;" filled="f" stroked="f" coordsize="21600,21600" o:allowincell="f" o:gfxdata="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429wPUAAAACwEAAA8AAAAAAAAAAQAgAAAAIgAAAGRycy9kb3ducmV2&#10;LnhtbFBLAQIUABQAAAAIAIdO4kCLWsCDxwEAAIMDAAAOAAAAAAAAAAEAIAAAACM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209" w:lineRule="exact"/>
      </w:pPr>
    </w:p>
    <w:tbl>
      <w:tblPr>
        <w:tblStyle w:val="7"/>
        <w:tblW w:w="12820"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2" w:lineRule="auto"/>
            </w:pPr>
          </w:p>
          <w:p>
            <w:pPr>
              <w:spacing w:before="65" w:line="244"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29" w:type="dxa"/>
          </w:tcPr>
          <w:p>
            <w:pPr>
              <w:spacing w:before="106" w:line="258"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76" w:line="360" w:lineRule="exact"/>
              <w:ind w:left="221"/>
              <w:rPr>
                <w:rFonts w:ascii="宋体" w:hAnsi="宋体" w:eastAsia="宋体" w:cs="宋体"/>
                <w:sz w:val="20"/>
                <w:szCs w:val="20"/>
              </w:rPr>
            </w:pPr>
            <w:r>
              <w:rPr>
                <w:rFonts w:ascii="宋体" w:hAnsi="宋体" w:eastAsia="宋体" w:cs="宋体"/>
                <w:b/>
                <w:bCs/>
                <w:spacing w:val="-3"/>
                <w:position w:val="12"/>
                <w:sz w:val="20"/>
                <w:szCs w:val="20"/>
              </w:rPr>
              <w:t>第一责任</w:t>
            </w:r>
          </w:p>
          <w:p>
            <w:pPr>
              <w:spacing w:line="219" w:lineRule="auto"/>
              <w:ind w:left="121"/>
              <w:rPr>
                <w:rFonts w:ascii="宋体" w:hAnsi="宋体" w:eastAsia="宋体" w:cs="宋体"/>
                <w:sz w:val="20"/>
                <w:szCs w:val="20"/>
              </w:rPr>
            </w:pP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6" w:hRule="atLeast"/>
        </w:trPr>
        <w:tc>
          <w:tcPr>
            <w:tcW w:w="624" w:type="dxa"/>
          </w:tcPr>
          <w:p>
            <w:pPr>
              <w:spacing w:line="254" w:lineRule="auto"/>
            </w:pPr>
          </w:p>
          <w:p>
            <w:pPr>
              <w:spacing w:line="254" w:lineRule="auto"/>
            </w:pPr>
          </w:p>
          <w:p>
            <w:pPr>
              <w:spacing w:line="254" w:lineRule="auto"/>
            </w:pPr>
          </w:p>
          <w:p>
            <w:pPr>
              <w:spacing w:line="255" w:lineRule="auto"/>
            </w:pPr>
          </w:p>
          <w:p>
            <w:pPr>
              <w:spacing w:line="255" w:lineRule="auto"/>
            </w:pPr>
          </w:p>
          <w:p>
            <w:pPr>
              <w:spacing w:line="255"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21</w:t>
            </w:r>
          </w:p>
        </w:tc>
        <w:tc>
          <w:tcPr>
            <w:tcW w:w="1239" w:type="dxa"/>
          </w:tcPr>
          <w:p>
            <w:pPr>
              <w:spacing w:before="303" w:line="281" w:lineRule="auto"/>
              <w:ind w:left="111" w:right="93"/>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2"/>
                <w:sz w:val="20"/>
                <w:szCs w:val="20"/>
              </w:rPr>
              <w:t>使用单位将</w:t>
            </w:r>
            <w:r>
              <w:rPr>
                <w:rFonts w:ascii="宋体" w:hAnsi="宋体" w:eastAsia="宋体" w:cs="宋体"/>
                <w:sz w:val="20"/>
                <w:szCs w:val="20"/>
              </w:rPr>
              <w:t xml:space="preserve"> </w:t>
            </w:r>
            <w:r>
              <w:rPr>
                <w:rFonts w:ascii="宋体" w:hAnsi="宋体" w:eastAsia="宋体" w:cs="宋体"/>
                <w:spacing w:val="28"/>
                <w:sz w:val="20"/>
                <w:szCs w:val="20"/>
              </w:rPr>
              <w:t>非承压锅</w:t>
            </w:r>
            <w:r>
              <w:rPr>
                <w:rFonts w:ascii="宋体" w:hAnsi="宋体" w:eastAsia="宋体" w:cs="宋体"/>
                <w:sz w:val="20"/>
                <w:szCs w:val="20"/>
              </w:rPr>
              <w:t xml:space="preserve">  </w:t>
            </w:r>
            <w:r>
              <w:rPr>
                <w:rFonts w:ascii="宋体" w:hAnsi="宋体" w:eastAsia="宋体" w:cs="宋体"/>
                <w:spacing w:val="3"/>
                <w:sz w:val="20"/>
                <w:szCs w:val="20"/>
              </w:rPr>
              <w:t>炉、非压力</w:t>
            </w:r>
            <w:r>
              <w:rPr>
                <w:rFonts w:ascii="宋体" w:hAnsi="宋体" w:eastAsia="宋体" w:cs="宋体"/>
                <w:spacing w:val="1"/>
                <w:sz w:val="20"/>
                <w:szCs w:val="20"/>
              </w:rPr>
              <w:t xml:space="preserve"> </w:t>
            </w:r>
            <w:r>
              <w:rPr>
                <w:rFonts w:ascii="宋体" w:hAnsi="宋体" w:eastAsia="宋体" w:cs="宋体"/>
                <w:spacing w:val="-3"/>
                <w:sz w:val="20"/>
                <w:szCs w:val="20"/>
              </w:rPr>
              <w:t>容器作为承</w:t>
            </w:r>
            <w:r>
              <w:rPr>
                <w:rFonts w:ascii="宋体" w:hAnsi="宋体" w:eastAsia="宋体" w:cs="宋体"/>
                <w:spacing w:val="3"/>
                <w:sz w:val="20"/>
                <w:szCs w:val="20"/>
              </w:rPr>
              <w:t xml:space="preserve"> </w:t>
            </w:r>
            <w:r>
              <w:rPr>
                <w:rFonts w:ascii="宋体" w:hAnsi="宋体" w:eastAsia="宋体" w:cs="宋体"/>
                <w:spacing w:val="-2"/>
                <w:sz w:val="20"/>
                <w:szCs w:val="20"/>
              </w:rPr>
              <w:t>压锅炉、压</w:t>
            </w:r>
            <w:r>
              <w:rPr>
                <w:rFonts w:ascii="宋体" w:hAnsi="宋体" w:eastAsia="宋体" w:cs="宋体"/>
                <w:sz w:val="20"/>
                <w:szCs w:val="20"/>
              </w:rPr>
              <w:t xml:space="preserve"> </w:t>
            </w:r>
            <w:r>
              <w:rPr>
                <w:rFonts w:ascii="宋体" w:hAnsi="宋体" w:eastAsia="宋体" w:cs="宋体"/>
                <w:spacing w:val="4"/>
                <w:sz w:val="20"/>
                <w:szCs w:val="20"/>
              </w:rPr>
              <w:t>力容器使用</w:t>
            </w:r>
            <w:r>
              <w:rPr>
                <w:rFonts w:ascii="宋体" w:hAnsi="宋体" w:eastAsia="宋体" w:cs="宋体"/>
                <w:spacing w:val="3"/>
                <w:sz w:val="20"/>
                <w:szCs w:val="20"/>
              </w:rPr>
              <w:t xml:space="preserve"> </w:t>
            </w:r>
            <w:r>
              <w:rPr>
                <w:rFonts w:ascii="宋体" w:hAnsi="宋体" w:eastAsia="宋体" w:cs="宋体"/>
                <w:spacing w:val="-2"/>
                <w:sz w:val="20"/>
                <w:szCs w:val="20"/>
              </w:rPr>
              <w:t>行为的行政</w:t>
            </w:r>
          </w:p>
          <w:p>
            <w:pPr>
              <w:spacing w:before="55" w:line="224" w:lineRule="auto"/>
              <w:ind w:left="101"/>
              <w:rPr>
                <w:rFonts w:ascii="宋体" w:hAnsi="宋体" w:eastAsia="宋体" w:cs="宋体"/>
                <w:sz w:val="20"/>
                <w:szCs w:val="20"/>
              </w:rPr>
            </w:pPr>
            <w:r>
              <w:rPr>
                <w:rFonts w:ascii="宋体" w:hAnsi="宋体" w:eastAsia="宋体" w:cs="宋体"/>
                <w:spacing w:val="12"/>
                <w:sz w:val="20"/>
                <w:szCs w:val="20"/>
              </w:rPr>
              <w:t>处罚</w:t>
            </w:r>
          </w:p>
        </w:tc>
        <w:tc>
          <w:tcPr>
            <w:tcW w:w="620"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9" w:lineRule="auto"/>
            </w:pPr>
          </w:p>
          <w:p>
            <w:pPr>
              <w:spacing w:line="250" w:lineRule="auto"/>
            </w:pPr>
          </w:p>
          <w:p>
            <w:pPr>
              <w:spacing w:line="250" w:lineRule="auto"/>
            </w:pPr>
          </w:p>
          <w:p>
            <w:pPr>
              <w:spacing w:line="250"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73" w:line="270" w:lineRule="auto"/>
              <w:ind w:left="132"/>
              <w:rPr>
                <w:rFonts w:ascii="宋体" w:hAnsi="宋体" w:eastAsia="宋体" w:cs="宋体"/>
                <w:sz w:val="19"/>
                <w:szCs w:val="19"/>
              </w:rPr>
            </w:pPr>
            <w:r>
              <w:rPr>
                <w:rFonts w:ascii="宋体" w:hAnsi="宋体" w:eastAsia="宋体" w:cs="宋体"/>
                <w:spacing w:val="10"/>
                <w:sz w:val="19"/>
                <w:szCs w:val="19"/>
              </w:rPr>
              <w:t>第八十三条第二款：特种设备使用单位使用未</w:t>
            </w:r>
            <w:r>
              <w:rPr>
                <w:rFonts w:ascii="宋体" w:hAnsi="宋体" w:eastAsia="宋体" w:cs="宋体"/>
                <w:spacing w:val="9"/>
                <w:sz w:val="19"/>
                <w:szCs w:val="19"/>
              </w:rPr>
              <w:t>取得生产许可的单位生产的特种设备或者将</w:t>
            </w:r>
            <w:r>
              <w:rPr>
                <w:rFonts w:ascii="宋体" w:hAnsi="宋体" w:eastAsia="宋体" w:cs="宋体"/>
                <w:sz w:val="19"/>
                <w:szCs w:val="19"/>
              </w:rPr>
              <w:t xml:space="preserve">  </w:t>
            </w:r>
            <w:r>
              <w:rPr>
                <w:rFonts w:ascii="宋体" w:hAnsi="宋体" w:eastAsia="宋体" w:cs="宋体"/>
                <w:spacing w:val="8"/>
                <w:sz w:val="19"/>
                <w:szCs w:val="19"/>
              </w:rPr>
              <w:t>非承压锅炉、非压力容器作为承压锅炉、压力容器使用的，由特种设备安全监督管理部门责</w:t>
            </w:r>
            <w:r>
              <w:rPr>
                <w:rFonts w:ascii="宋体" w:hAnsi="宋体" w:eastAsia="宋体" w:cs="宋体"/>
                <w:sz w:val="19"/>
                <w:szCs w:val="19"/>
              </w:rPr>
              <w:t xml:space="preserve"> </w:t>
            </w:r>
            <w:r>
              <w:rPr>
                <w:rFonts w:ascii="宋体" w:hAnsi="宋体" w:eastAsia="宋体" w:cs="宋体"/>
                <w:spacing w:val="13"/>
                <w:sz w:val="19"/>
                <w:szCs w:val="19"/>
              </w:rPr>
              <w:t>令停止使用，予以没收，处2万元以上10万元</w:t>
            </w:r>
            <w:r>
              <w:rPr>
                <w:rFonts w:ascii="宋体" w:hAnsi="宋体" w:eastAsia="宋体" w:cs="宋体"/>
                <w:spacing w:val="12"/>
                <w:sz w:val="19"/>
                <w:szCs w:val="19"/>
              </w:rPr>
              <w:t>以下罚款。</w:t>
            </w:r>
          </w:p>
        </w:tc>
        <w:tc>
          <w:tcPr>
            <w:tcW w:w="1029" w:type="dxa"/>
          </w:tcPr>
          <w:p>
            <w:pPr>
              <w:spacing w:line="267" w:lineRule="auto"/>
            </w:pPr>
          </w:p>
          <w:p>
            <w:pPr>
              <w:spacing w:line="267" w:lineRule="auto"/>
            </w:pPr>
          </w:p>
          <w:p>
            <w:pPr>
              <w:spacing w:line="267" w:lineRule="auto"/>
            </w:pPr>
          </w:p>
          <w:p>
            <w:pPr>
              <w:spacing w:line="267" w:lineRule="auto"/>
            </w:pPr>
          </w:p>
          <w:p>
            <w:pPr>
              <w:spacing w:line="268" w:lineRule="auto"/>
            </w:pPr>
          </w:p>
          <w:p>
            <w:pPr>
              <w:spacing w:before="65" w:line="25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7" w:lineRule="auto"/>
            </w:pPr>
          </w:p>
          <w:p>
            <w:pPr>
              <w:spacing w:line="267" w:lineRule="auto"/>
            </w:pPr>
          </w:p>
          <w:p>
            <w:pPr>
              <w:spacing w:line="268" w:lineRule="auto"/>
            </w:pPr>
          </w:p>
          <w:p>
            <w:pPr>
              <w:spacing w:line="268"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0" w:hRule="atLeast"/>
        </w:trPr>
        <w:tc>
          <w:tcPr>
            <w:tcW w:w="62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line="25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22</w:t>
            </w:r>
          </w:p>
        </w:tc>
        <w:tc>
          <w:tcPr>
            <w:tcW w:w="1239" w:type="dxa"/>
          </w:tcPr>
          <w:p>
            <w:pPr>
              <w:spacing w:line="276" w:lineRule="auto"/>
            </w:pPr>
          </w:p>
          <w:p>
            <w:pPr>
              <w:spacing w:before="65" w:line="286" w:lineRule="auto"/>
              <w:ind w:left="101" w:right="17" w:firstLine="10"/>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z w:val="20"/>
                <w:szCs w:val="20"/>
              </w:rPr>
              <w:t xml:space="preserve">  使用单位发  现特种设备  </w:t>
            </w:r>
            <w:r>
              <w:rPr>
                <w:rFonts w:ascii="宋体" w:hAnsi="宋体" w:eastAsia="宋体" w:cs="宋体"/>
                <w:spacing w:val="3"/>
                <w:sz w:val="20"/>
                <w:szCs w:val="20"/>
              </w:rPr>
              <w:t>出现故障或</w:t>
            </w:r>
            <w:r>
              <w:rPr>
                <w:rFonts w:ascii="宋体" w:hAnsi="宋体" w:eastAsia="宋体" w:cs="宋体"/>
                <w:spacing w:val="1"/>
                <w:sz w:val="20"/>
                <w:szCs w:val="20"/>
              </w:rPr>
              <w:t xml:space="preserve">  </w:t>
            </w:r>
            <w:r>
              <w:rPr>
                <w:rFonts w:ascii="宋体" w:hAnsi="宋体" w:eastAsia="宋体" w:cs="宋体"/>
                <w:spacing w:val="4"/>
                <w:sz w:val="20"/>
                <w:szCs w:val="20"/>
              </w:rPr>
              <w:t>者发生异常</w:t>
            </w:r>
            <w:r>
              <w:rPr>
                <w:rFonts w:ascii="宋体" w:hAnsi="宋体" w:eastAsia="宋体" w:cs="宋体"/>
                <w:sz w:val="20"/>
                <w:szCs w:val="20"/>
              </w:rPr>
              <w:t xml:space="preserve">  情况，未对  其进行全面  检查、消除  </w:t>
            </w:r>
            <w:r>
              <w:rPr>
                <w:rFonts w:ascii="宋体" w:hAnsi="宋体" w:eastAsia="宋体" w:cs="宋体"/>
                <w:spacing w:val="22"/>
                <w:sz w:val="20"/>
                <w:szCs w:val="20"/>
              </w:rPr>
              <w:t>事故隐患，</w:t>
            </w:r>
            <w:r>
              <w:rPr>
                <w:rFonts w:ascii="宋体" w:hAnsi="宋体" w:eastAsia="宋体" w:cs="宋体"/>
                <w:sz w:val="20"/>
                <w:szCs w:val="20"/>
              </w:rPr>
              <w:t xml:space="preserve"> </w:t>
            </w:r>
            <w:r>
              <w:rPr>
                <w:rFonts w:ascii="宋体" w:hAnsi="宋体" w:eastAsia="宋体" w:cs="宋体"/>
                <w:spacing w:val="4"/>
                <w:sz w:val="20"/>
                <w:szCs w:val="20"/>
              </w:rPr>
              <w:t>继续使用行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20"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19" w:lineRule="auto"/>
              <w:ind w:left="13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0" w:line="281" w:lineRule="auto"/>
              <w:ind w:left="132"/>
              <w:jc w:val="both"/>
              <w:rPr>
                <w:rFonts w:ascii="宋体" w:hAnsi="宋体" w:eastAsia="宋体" w:cs="宋体"/>
                <w:sz w:val="19"/>
                <w:szCs w:val="19"/>
              </w:rPr>
            </w:pPr>
            <w:r>
              <w:rPr>
                <w:rFonts w:ascii="宋体" w:hAnsi="宋体" w:eastAsia="宋体" w:cs="宋体"/>
                <w:spacing w:val="6"/>
                <w:sz w:val="19"/>
                <w:szCs w:val="19"/>
              </w:rPr>
              <w:t>第八十四条第二项：违反本法规定，特种设备使用单位有下列行为之一的，</w:t>
            </w:r>
            <w:r>
              <w:rPr>
                <w:rFonts w:ascii="宋体" w:hAnsi="宋体" w:eastAsia="宋体" w:cs="宋体"/>
                <w:spacing w:val="5"/>
                <w:sz w:val="19"/>
                <w:szCs w:val="19"/>
              </w:rPr>
              <w:t>责令停止使用有</w:t>
            </w:r>
            <w:r>
              <w:rPr>
                <w:rFonts w:ascii="宋体" w:hAnsi="宋体" w:eastAsia="宋体" w:cs="宋体"/>
                <w:sz w:val="19"/>
                <w:szCs w:val="19"/>
              </w:rPr>
              <w:t xml:space="preserve">  </w:t>
            </w:r>
            <w:r>
              <w:rPr>
                <w:rFonts w:ascii="宋体" w:hAnsi="宋体" w:eastAsia="宋体" w:cs="宋体"/>
                <w:spacing w:val="8"/>
                <w:sz w:val="19"/>
                <w:szCs w:val="19"/>
              </w:rPr>
              <w:t>关特种设备，处三万元以上三十万元以下罚款：(二)特种设备出现故</w:t>
            </w:r>
            <w:r>
              <w:rPr>
                <w:rFonts w:ascii="宋体" w:hAnsi="宋体" w:eastAsia="宋体" w:cs="宋体"/>
                <w:spacing w:val="7"/>
                <w:sz w:val="19"/>
                <w:szCs w:val="19"/>
              </w:rPr>
              <w:t>障或者发生异常情况，</w:t>
            </w:r>
            <w:r>
              <w:rPr>
                <w:rFonts w:ascii="宋体" w:hAnsi="宋体" w:eastAsia="宋体" w:cs="宋体"/>
                <w:sz w:val="19"/>
                <w:szCs w:val="19"/>
              </w:rPr>
              <w:t xml:space="preserve"> </w:t>
            </w:r>
            <w:r>
              <w:rPr>
                <w:rFonts w:ascii="宋体" w:hAnsi="宋体" w:eastAsia="宋体" w:cs="宋体"/>
                <w:spacing w:val="11"/>
                <w:sz w:val="19"/>
                <w:szCs w:val="19"/>
              </w:rPr>
              <w:t>未对其进行全面检查、消除事故隐患，继续使用的。</w:t>
            </w:r>
          </w:p>
        </w:tc>
        <w:tc>
          <w:tcPr>
            <w:tcW w:w="1029"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before="65" w:line="239"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line="266"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22" w:header="0" w:footer="0" w:gutter="0"/>
          <w:pgNumType w:fmt="decimal"/>
          <w:cols w:space="720" w:num="1"/>
        </w:sectPr>
      </w:pPr>
    </w:p>
    <w:p>
      <w:r>
        <mc:AlternateContent>
          <mc:Choice Requires="wps">
            <w:drawing>
              <wp:anchor distT="0" distB="0" distL="114300" distR="114300" simplePos="0" relativeHeight="251878400" behindDoc="0" locked="0" layoutInCell="0" allowOverlap="1">
                <wp:simplePos x="0" y="0"/>
                <wp:positionH relativeFrom="page">
                  <wp:posOffset>735330</wp:posOffset>
                </wp:positionH>
                <wp:positionV relativeFrom="page">
                  <wp:posOffset>5746115</wp:posOffset>
                </wp:positionV>
                <wp:extent cx="306070" cy="575945"/>
                <wp:effectExtent l="0" t="0" r="0" b="0"/>
                <wp:wrapNone/>
                <wp:docPr id="236" name="文本框 186"/>
                <wp:cNvGraphicFramePr/>
                <a:graphic xmlns:a="http://schemas.openxmlformats.org/drawingml/2006/main">
                  <a:graphicData uri="http://schemas.microsoft.com/office/word/2010/wordprocessingShape">
                    <wps:wsp>
                      <wps:cNvSpPr txBox="1"/>
                      <wps:spPr>
                        <a:xfrm>
                          <a:off x="0" y="0"/>
                          <a:ext cx="306070" cy="575945"/>
                        </a:xfrm>
                        <a:prstGeom prst="rect">
                          <a:avLst/>
                        </a:prstGeom>
                        <a:noFill/>
                        <a:ln>
                          <a:noFill/>
                        </a:ln>
                      </wps:spPr>
                      <wps:txbx>
                        <w:txbxContent>
                          <w:p>
                            <w:pPr>
                              <w:spacing w:before="20" w:line="180" w:lineRule="auto"/>
                              <w:ind w:left="20"/>
                              <w:rPr>
                                <w:rFonts w:ascii="宋体" w:hAnsi="宋体" w:eastAsia="宋体" w:cs="宋体"/>
                                <w:sz w:val="44"/>
                                <w:szCs w:val="44"/>
                              </w:rPr>
                            </w:pPr>
                          </w:p>
                        </w:txbxContent>
                      </wps:txbx>
                      <wps:bodyPr vert="eaVert" lIns="0" tIns="0" rIns="0" bIns="0" upright="1"/>
                    </wps:wsp>
                  </a:graphicData>
                </a:graphic>
              </wp:anchor>
            </w:drawing>
          </mc:Choice>
          <mc:Fallback>
            <w:pict>
              <v:shape id="文本框 186" o:spid="_x0000_s1026" o:spt="202" type="#_x0000_t202" style="position:absolute;left:0pt;margin-left:57.9pt;margin-top:452.45pt;height:45.35pt;width:24.1pt;mso-position-horizontal-relative:page;mso-position-vertical-relative:page;z-index:251878400;mso-width-relative:page;mso-height-relative:page;" filled="f" stroked="f" coordsize="21600,21600" o:allowincell="f" o:gfxdata="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MymVtYAAAALAQAADwAAAAAAAAABACAAAAAiAAAAZHJzL2Rvd25y&#10;ZXYueG1sUEsBAhQAFAAAAAgAh07iQPLFeg7HAQAAgwMAAA4AAAAAAAAAAQAgAAAAJQ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4"/>
                          <w:szCs w:val="44"/>
                        </w:rPr>
                      </w:pPr>
                    </w:p>
                  </w:txbxContent>
                </v:textbox>
              </v:shape>
            </w:pict>
          </mc:Fallback>
        </mc:AlternateContent>
      </w:r>
    </w:p>
    <w:p/>
    <w:p>
      <w:pPr>
        <w:spacing w:line="236" w:lineRule="exact"/>
      </w:pPr>
    </w:p>
    <w:tbl>
      <w:tblPr>
        <w:tblStyle w:val="7"/>
        <w:tblW w:w="1284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57" w:lineRule="auto"/>
              <w:ind w:left="11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5"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89" w:line="220" w:lineRule="auto"/>
              <w:ind w:left="187"/>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9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8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4" w:hRule="atLeast"/>
        </w:trPr>
        <w:tc>
          <w:tcPr>
            <w:tcW w:w="615"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23</w:t>
            </w:r>
          </w:p>
        </w:tc>
        <w:tc>
          <w:tcPr>
            <w:tcW w:w="1239" w:type="dxa"/>
          </w:tcPr>
          <w:p>
            <w:pPr>
              <w:spacing w:before="110" w:line="273" w:lineRule="auto"/>
              <w:ind w:left="109" w:right="103"/>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3"/>
                <w:sz w:val="20"/>
                <w:szCs w:val="20"/>
              </w:rPr>
              <w:t>使用单位的</w:t>
            </w:r>
            <w:r>
              <w:rPr>
                <w:rFonts w:ascii="宋体" w:hAnsi="宋体" w:eastAsia="宋体" w:cs="宋体"/>
                <w:sz w:val="20"/>
                <w:szCs w:val="20"/>
              </w:rPr>
              <w:t xml:space="preserve"> </w:t>
            </w:r>
            <w:r>
              <w:rPr>
                <w:rFonts w:ascii="宋体" w:hAnsi="宋体" w:eastAsia="宋体" w:cs="宋体"/>
                <w:spacing w:val="-2"/>
                <w:sz w:val="20"/>
                <w:szCs w:val="20"/>
              </w:rPr>
              <w:t>特种设备存</w:t>
            </w:r>
            <w:r>
              <w:rPr>
                <w:rFonts w:ascii="宋体" w:hAnsi="宋体" w:eastAsia="宋体" w:cs="宋体"/>
                <w:spacing w:val="1"/>
                <w:sz w:val="20"/>
                <w:szCs w:val="20"/>
              </w:rPr>
              <w:t xml:space="preserve"> </w:t>
            </w:r>
            <w:r>
              <w:rPr>
                <w:rFonts w:ascii="宋体" w:hAnsi="宋体" w:eastAsia="宋体" w:cs="宋体"/>
                <w:spacing w:val="-2"/>
                <w:sz w:val="20"/>
                <w:szCs w:val="20"/>
              </w:rPr>
              <w:t>在严重事故</w:t>
            </w:r>
            <w:r>
              <w:rPr>
                <w:rFonts w:ascii="宋体" w:hAnsi="宋体" w:eastAsia="宋体" w:cs="宋体"/>
                <w:spacing w:val="1"/>
                <w:sz w:val="20"/>
                <w:szCs w:val="20"/>
              </w:rPr>
              <w:t xml:space="preserve"> 隐患，无改</w:t>
            </w:r>
            <w:r>
              <w:rPr>
                <w:rFonts w:ascii="宋体" w:hAnsi="宋体" w:eastAsia="宋体" w:cs="宋体"/>
                <w:spacing w:val="2"/>
                <w:sz w:val="20"/>
                <w:szCs w:val="20"/>
              </w:rPr>
              <w:t xml:space="preserve"> </w:t>
            </w:r>
            <w:r>
              <w:rPr>
                <w:rFonts w:ascii="宋体" w:hAnsi="宋体" w:eastAsia="宋体" w:cs="宋体"/>
                <w:spacing w:val="-2"/>
                <w:sz w:val="20"/>
                <w:szCs w:val="20"/>
              </w:rPr>
              <w:t>造、维修价</w:t>
            </w:r>
          </w:p>
          <w:p>
            <w:pPr>
              <w:spacing w:before="85" w:line="219" w:lineRule="auto"/>
              <w:ind w:left="9"/>
              <w:rPr>
                <w:rFonts w:ascii="宋体" w:hAnsi="宋体" w:eastAsia="宋体" w:cs="宋体"/>
                <w:sz w:val="20"/>
                <w:szCs w:val="20"/>
              </w:rPr>
            </w:pPr>
            <w:r>
              <w:rPr>
                <w:rFonts w:ascii="宋体" w:hAnsi="宋体" w:eastAsia="宋体" w:cs="宋体"/>
                <w:spacing w:val="2"/>
                <w:sz w:val="20"/>
                <w:szCs w:val="20"/>
              </w:rPr>
              <w:t>值，或者达到</w:t>
            </w:r>
          </w:p>
          <w:p>
            <w:pPr>
              <w:spacing w:before="79" w:line="310" w:lineRule="auto"/>
              <w:ind w:left="9" w:firstLine="93"/>
              <w:jc w:val="right"/>
              <w:rPr>
                <w:rFonts w:ascii="宋体" w:hAnsi="宋体" w:eastAsia="宋体" w:cs="宋体"/>
                <w:sz w:val="18"/>
                <w:szCs w:val="18"/>
              </w:rPr>
            </w:pPr>
            <w:r>
              <w:rPr>
                <w:rFonts w:ascii="宋体" w:hAnsi="宋体" w:eastAsia="宋体" w:cs="宋体"/>
                <w:spacing w:val="9"/>
                <w:sz w:val="18"/>
                <w:szCs w:val="18"/>
              </w:rPr>
              <w:t>安全技术规</w:t>
            </w:r>
            <w:r>
              <w:rPr>
                <w:rFonts w:ascii="宋体" w:hAnsi="宋体" w:eastAsia="宋体" w:cs="宋体"/>
                <w:sz w:val="18"/>
                <w:szCs w:val="18"/>
              </w:rPr>
              <w:t xml:space="preserve">   </w:t>
            </w:r>
            <w:r>
              <w:rPr>
                <w:rFonts w:ascii="宋体" w:hAnsi="宋体" w:eastAsia="宋体" w:cs="宋体"/>
                <w:spacing w:val="27"/>
                <w:sz w:val="18"/>
                <w:szCs w:val="18"/>
              </w:rPr>
              <w:t>范规定的其</w:t>
            </w:r>
            <w:r>
              <w:rPr>
                <w:rFonts w:ascii="宋体" w:hAnsi="宋体" w:eastAsia="宋体" w:cs="宋体"/>
                <w:spacing w:val="1"/>
                <w:sz w:val="18"/>
                <w:szCs w:val="18"/>
              </w:rPr>
              <w:t xml:space="preserve">   </w:t>
            </w:r>
            <w:r>
              <w:rPr>
                <w:rFonts w:ascii="宋体" w:hAnsi="宋体" w:eastAsia="宋体" w:cs="宋体"/>
                <w:spacing w:val="22"/>
                <w:sz w:val="18"/>
                <w:szCs w:val="18"/>
              </w:rPr>
              <w:t>他报废条件，</w:t>
            </w:r>
            <w:r>
              <w:rPr>
                <w:rFonts w:ascii="宋体" w:hAnsi="宋体" w:eastAsia="宋体" w:cs="宋体"/>
                <w:spacing w:val="2"/>
                <w:sz w:val="18"/>
                <w:szCs w:val="18"/>
              </w:rPr>
              <w:t xml:space="preserve"> </w:t>
            </w:r>
            <w:r>
              <w:rPr>
                <w:rFonts w:ascii="宋体" w:hAnsi="宋体" w:eastAsia="宋体" w:cs="宋体"/>
                <w:spacing w:val="28"/>
                <w:sz w:val="18"/>
                <w:szCs w:val="18"/>
              </w:rPr>
              <w:t>未依法履行</w:t>
            </w:r>
            <w:r>
              <w:rPr>
                <w:rFonts w:ascii="宋体" w:hAnsi="宋体" w:eastAsia="宋体" w:cs="宋体"/>
                <w:sz w:val="18"/>
                <w:szCs w:val="18"/>
              </w:rPr>
              <w:t xml:space="preserve">   </w:t>
            </w:r>
            <w:r>
              <w:rPr>
                <w:rFonts w:ascii="宋体" w:hAnsi="宋体" w:eastAsia="宋体" w:cs="宋体"/>
                <w:spacing w:val="6"/>
                <w:sz w:val="18"/>
                <w:szCs w:val="18"/>
              </w:rPr>
              <w:t>报废义务，并</w:t>
            </w:r>
            <w:r>
              <w:rPr>
                <w:rFonts w:ascii="宋体" w:hAnsi="宋体" w:eastAsia="宋体" w:cs="宋体"/>
                <w:spacing w:val="1"/>
                <w:sz w:val="18"/>
                <w:szCs w:val="18"/>
              </w:rPr>
              <w:t xml:space="preserve">  </w:t>
            </w:r>
            <w:r>
              <w:rPr>
                <w:rFonts w:ascii="宋体" w:hAnsi="宋体" w:eastAsia="宋体" w:cs="宋体"/>
                <w:spacing w:val="28"/>
                <w:sz w:val="18"/>
                <w:szCs w:val="18"/>
              </w:rPr>
              <w:t>办理使用登</w:t>
            </w:r>
            <w:r>
              <w:rPr>
                <w:rFonts w:ascii="宋体" w:hAnsi="宋体" w:eastAsia="宋体" w:cs="宋体"/>
                <w:sz w:val="18"/>
                <w:szCs w:val="18"/>
              </w:rPr>
              <w:t xml:space="preserve">   </w:t>
            </w:r>
            <w:r>
              <w:rPr>
                <w:rFonts w:ascii="宋体" w:hAnsi="宋体" w:eastAsia="宋体" w:cs="宋体"/>
                <w:spacing w:val="29"/>
                <w:sz w:val="18"/>
                <w:szCs w:val="18"/>
              </w:rPr>
              <w:t>记证书注销</w:t>
            </w:r>
            <w:r>
              <w:rPr>
                <w:rFonts w:ascii="宋体" w:hAnsi="宋体" w:eastAsia="宋体" w:cs="宋体"/>
                <w:sz w:val="18"/>
                <w:szCs w:val="18"/>
              </w:rPr>
              <w:t xml:space="preserve">   </w:t>
            </w:r>
            <w:r>
              <w:rPr>
                <w:rFonts w:ascii="宋体" w:hAnsi="宋体" w:eastAsia="宋体" w:cs="宋体"/>
                <w:spacing w:val="10"/>
                <w:sz w:val="18"/>
                <w:szCs w:val="18"/>
              </w:rPr>
              <w:t>手续行为的</w:t>
            </w:r>
          </w:p>
          <w:p>
            <w:pPr>
              <w:spacing w:before="75" w:line="220" w:lineRule="auto"/>
              <w:ind w:left="99"/>
              <w:rPr>
                <w:rFonts w:ascii="宋体" w:hAnsi="宋体" w:eastAsia="宋体" w:cs="宋体"/>
                <w:sz w:val="20"/>
                <w:szCs w:val="20"/>
              </w:rPr>
            </w:pPr>
            <w:r>
              <w:rPr>
                <w:rFonts w:ascii="宋体" w:hAnsi="宋体" w:eastAsia="宋体" w:cs="宋体"/>
                <w:spacing w:val="6"/>
                <w:sz w:val="20"/>
                <w:szCs w:val="20"/>
              </w:rPr>
              <w:t>行政处罚</w:t>
            </w:r>
          </w:p>
        </w:tc>
        <w:tc>
          <w:tcPr>
            <w:tcW w:w="639"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257" w:lineRule="auto"/>
              <w:ind w:left="11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1" w:line="288" w:lineRule="auto"/>
              <w:ind w:left="91"/>
              <w:rPr>
                <w:rFonts w:ascii="宋体" w:hAnsi="宋体" w:eastAsia="宋体" w:cs="宋体"/>
                <w:sz w:val="19"/>
                <w:szCs w:val="19"/>
              </w:rPr>
            </w:pPr>
            <w:r>
              <w:rPr>
                <w:rFonts w:ascii="宋体" w:hAnsi="宋体" w:eastAsia="宋体" w:cs="宋体"/>
                <w:spacing w:val="7"/>
                <w:sz w:val="19"/>
                <w:szCs w:val="19"/>
              </w:rPr>
              <w:t>第八十四条第三项：违反本法规定，特种设备使用单位有下列行为之一的，责令停止使用有</w:t>
            </w:r>
            <w:r>
              <w:rPr>
                <w:rFonts w:ascii="宋体" w:hAnsi="宋体" w:eastAsia="宋体" w:cs="宋体"/>
                <w:spacing w:val="6"/>
                <w:sz w:val="19"/>
                <w:szCs w:val="19"/>
              </w:rPr>
              <w:t xml:space="preserve">  </w:t>
            </w:r>
            <w:r>
              <w:rPr>
                <w:rFonts w:ascii="宋体" w:hAnsi="宋体" w:eastAsia="宋体" w:cs="宋体"/>
                <w:spacing w:val="9"/>
                <w:sz w:val="19"/>
                <w:szCs w:val="19"/>
              </w:rPr>
              <w:t>关特种设备，处三万元以上三十万元以下罚款：(三)特种设备存在严重事故隐患，无改造</w:t>
            </w:r>
            <w:r>
              <w:rPr>
                <w:rFonts w:ascii="宋体" w:hAnsi="宋体" w:eastAsia="宋体" w:cs="宋体"/>
                <w:spacing w:val="8"/>
                <w:sz w:val="19"/>
                <w:szCs w:val="19"/>
              </w:rPr>
              <w:t>、</w:t>
            </w:r>
            <w:r>
              <w:rPr>
                <w:rFonts w:ascii="宋体" w:hAnsi="宋体" w:eastAsia="宋体" w:cs="宋体"/>
                <w:sz w:val="19"/>
                <w:szCs w:val="19"/>
              </w:rPr>
              <w:t xml:space="preserve"> </w:t>
            </w:r>
            <w:r>
              <w:rPr>
                <w:rFonts w:ascii="宋体" w:hAnsi="宋体" w:eastAsia="宋体" w:cs="宋体"/>
                <w:spacing w:val="7"/>
                <w:sz w:val="19"/>
                <w:szCs w:val="19"/>
              </w:rPr>
              <w:t>修理价值，或者达到安全技术规范规定的其他报废条件，未依法履行报废义务，并办理使用</w:t>
            </w:r>
            <w:r>
              <w:rPr>
                <w:rFonts w:ascii="宋体" w:hAnsi="宋体" w:eastAsia="宋体" w:cs="宋体"/>
                <w:spacing w:val="6"/>
                <w:sz w:val="19"/>
                <w:szCs w:val="19"/>
              </w:rPr>
              <w:t xml:space="preserve">  </w:t>
            </w:r>
            <w:r>
              <w:rPr>
                <w:rFonts w:ascii="宋体" w:hAnsi="宋体" w:eastAsia="宋体" w:cs="宋体"/>
                <w:spacing w:val="17"/>
                <w:sz w:val="19"/>
                <w:szCs w:val="19"/>
              </w:rPr>
              <w:t>登记证书注销手续的。</w:t>
            </w:r>
          </w:p>
        </w:tc>
        <w:tc>
          <w:tcPr>
            <w:tcW w:w="1029" w:type="dxa"/>
          </w:tcPr>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53" w:lineRule="auto"/>
              <w:ind w:left="11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2" w:hRule="atLeast"/>
        </w:trPr>
        <w:tc>
          <w:tcPr>
            <w:tcW w:w="615" w:type="dxa"/>
          </w:tcPr>
          <w:p>
            <w:pPr>
              <w:spacing w:line="296" w:lineRule="auto"/>
            </w:pPr>
          </w:p>
          <w:p>
            <w:pPr>
              <w:spacing w:line="296" w:lineRule="auto"/>
            </w:pPr>
          </w:p>
          <w:p>
            <w:pPr>
              <w:spacing w:line="296" w:lineRule="auto"/>
            </w:pPr>
          </w:p>
          <w:p>
            <w:pPr>
              <w:spacing w:line="297"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24</w:t>
            </w:r>
          </w:p>
        </w:tc>
        <w:tc>
          <w:tcPr>
            <w:tcW w:w="1239" w:type="dxa"/>
          </w:tcPr>
          <w:p>
            <w:pPr>
              <w:spacing w:before="107" w:line="252" w:lineRule="auto"/>
              <w:ind w:left="9" w:right="30" w:firstLine="99"/>
              <w:rPr>
                <w:rFonts w:ascii="宋体" w:hAnsi="宋体" w:eastAsia="宋体" w:cs="宋体"/>
                <w:sz w:val="20"/>
                <w:szCs w:val="20"/>
              </w:rPr>
            </w:pPr>
            <w:r>
              <w:rPr>
                <w:rFonts w:ascii="宋体" w:hAnsi="宋体" w:eastAsia="宋体" w:cs="宋体"/>
                <w:spacing w:val="-2"/>
                <w:sz w:val="20"/>
                <w:szCs w:val="20"/>
              </w:rPr>
              <w:t>对移动式压</w:t>
            </w:r>
            <w:r>
              <w:rPr>
                <w:rFonts w:ascii="宋体" w:hAnsi="宋体" w:eastAsia="宋体" w:cs="宋体"/>
                <w:sz w:val="20"/>
                <w:szCs w:val="20"/>
              </w:rPr>
              <w:t xml:space="preserve">  </w:t>
            </w:r>
            <w:r>
              <w:rPr>
                <w:rFonts w:ascii="宋体" w:hAnsi="宋体" w:eastAsia="宋体" w:cs="宋体"/>
                <w:spacing w:val="-2"/>
                <w:sz w:val="20"/>
                <w:szCs w:val="20"/>
              </w:rPr>
              <w:t>力容器、气瓶</w:t>
            </w:r>
          </w:p>
          <w:p>
            <w:pPr>
              <w:spacing w:before="83" w:line="220" w:lineRule="auto"/>
              <w:ind w:left="109"/>
              <w:rPr>
                <w:rFonts w:ascii="宋体" w:hAnsi="宋体" w:eastAsia="宋体" w:cs="宋体"/>
                <w:sz w:val="20"/>
                <w:szCs w:val="20"/>
              </w:rPr>
            </w:pPr>
            <w:r>
              <w:rPr>
                <w:rFonts w:ascii="宋体" w:hAnsi="宋体" w:eastAsia="宋体" w:cs="宋体"/>
                <w:spacing w:val="2"/>
                <w:sz w:val="20"/>
                <w:szCs w:val="20"/>
              </w:rPr>
              <w:t>充装单位未</w:t>
            </w:r>
          </w:p>
          <w:p>
            <w:pPr>
              <w:spacing w:before="71" w:line="219" w:lineRule="auto"/>
              <w:ind w:left="109"/>
              <w:rPr>
                <w:rFonts w:ascii="宋体" w:hAnsi="宋体" w:eastAsia="宋体" w:cs="宋体"/>
                <w:sz w:val="20"/>
                <w:szCs w:val="20"/>
              </w:rPr>
            </w:pPr>
            <w:r>
              <w:rPr>
                <w:rFonts w:ascii="宋体" w:hAnsi="宋体" w:eastAsia="宋体" w:cs="宋体"/>
                <w:spacing w:val="-2"/>
                <w:sz w:val="20"/>
                <w:szCs w:val="20"/>
              </w:rPr>
              <w:t>按照规定实</w:t>
            </w:r>
          </w:p>
          <w:p>
            <w:pPr>
              <w:spacing w:before="52" w:line="262" w:lineRule="auto"/>
              <w:ind w:left="9" w:right="9" w:firstLine="99"/>
              <w:rPr>
                <w:rFonts w:ascii="宋体" w:hAnsi="宋体" w:eastAsia="宋体" w:cs="宋体"/>
                <w:sz w:val="20"/>
                <w:szCs w:val="20"/>
              </w:rPr>
            </w:pPr>
            <w:r>
              <w:rPr>
                <w:rFonts w:ascii="宋体" w:hAnsi="宋体" w:eastAsia="宋体" w:cs="宋体"/>
                <w:spacing w:val="2"/>
                <w:sz w:val="20"/>
                <w:szCs w:val="20"/>
              </w:rPr>
              <w:t>施充装前后</w:t>
            </w:r>
            <w:r>
              <w:rPr>
                <w:rFonts w:ascii="宋体" w:hAnsi="宋体" w:eastAsia="宋体" w:cs="宋体"/>
                <w:spacing w:val="1"/>
                <w:sz w:val="20"/>
                <w:szCs w:val="20"/>
              </w:rPr>
              <w:t xml:space="preserve">  的检查、记录</w:t>
            </w:r>
          </w:p>
          <w:p>
            <w:pPr>
              <w:spacing w:before="73" w:line="253" w:lineRule="auto"/>
              <w:ind w:left="99" w:right="103" w:firstLine="9"/>
              <w:rPr>
                <w:rFonts w:ascii="宋体" w:hAnsi="宋体" w:eastAsia="宋体" w:cs="宋体"/>
                <w:sz w:val="20"/>
                <w:szCs w:val="20"/>
              </w:rPr>
            </w:pPr>
            <w:r>
              <w:rPr>
                <w:rFonts w:ascii="宋体" w:hAnsi="宋体" w:eastAsia="宋体" w:cs="宋体"/>
                <w:spacing w:val="3"/>
                <w:sz w:val="20"/>
                <w:szCs w:val="20"/>
              </w:rPr>
              <w:t>制度行为的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9" w:type="dxa"/>
          </w:tcPr>
          <w:p>
            <w:pPr>
              <w:spacing w:line="241" w:lineRule="auto"/>
            </w:pPr>
          </w:p>
          <w:p>
            <w:pPr>
              <w:spacing w:line="241" w:lineRule="auto"/>
            </w:pPr>
          </w:p>
          <w:p>
            <w:pPr>
              <w:spacing w:line="242" w:lineRule="auto"/>
            </w:pPr>
          </w:p>
          <w:p>
            <w:pPr>
              <w:spacing w:line="242" w:lineRule="auto"/>
            </w:pPr>
          </w:p>
          <w:p>
            <w:pPr>
              <w:spacing w:before="65" w:line="252" w:lineRule="auto"/>
              <w:ind w:left="11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28" w:lineRule="auto"/>
            </w:pPr>
          </w:p>
          <w:p>
            <w:pPr>
              <w:spacing w:line="329"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0" w:line="268" w:lineRule="auto"/>
              <w:ind w:left="91" w:firstLine="39"/>
              <w:jc w:val="both"/>
              <w:rPr>
                <w:rFonts w:ascii="宋体" w:hAnsi="宋体" w:eastAsia="宋体" w:cs="宋体"/>
                <w:sz w:val="19"/>
                <w:szCs w:val="19"/>
              </w:rPr>
            </w:pPr>
            <w:r>
              <w:rPr>
                <w:rFonts w:ascii="宋体" w:hAnsi="宋体" w:eastAsia="宋体" w:cs="宋体"/>
                <w:spacing w:val="8"/>
                <w:sz w:val="19"/>
                <w:szCs w:val="19"/>
              </w:rPr>
              <w:t>第八十五条第一款第一项：违反本法规定，移动式压力容器、气瓶充装单位有下列行为之一</w:t>
            </w:r>
            <w:r>
              <w:rPr>
                <w:rFonts w:ascii="宋体" w:hAnsi="宋体" w:eastAsia="宋体" w:cs="宋体"/>
                <w:spacing w:val="6"/>
                <w:sz w:val="19"/>
                <w:szCs w:val="19"/>
              </w:rPr>
              <w:t xml:space="preserve"> </w:t>
            </w:r>
            <w:r>
              <w:rPr>
                <w:rFonts w:ascii="宋体" w:hAnsi="宋体" w:eastAsia="宋体" w:cs="宋体"/>
                <w:spacing w:val="4"/>
                <w:sz w:val="19"/>
                <w:szCs w:val="19"/>
              </w:rPr>
              <w:t>的，责令改正，处二万元以上二十万元以下罚款；情节严重的，吊销充装许可证：(一)未按照</w:t>
            </w:r>
            <w:r>
              <w:rPr>
                <w:rFonts w:ascii="宋体" w:hAnsi="宋体" w:eastAsia="宋体" w:cs="宋体"/>
                <w:spacing w:val="13"/>
                <w:sz w:val="19"/>
                <w:szCs w:val="19"/>
              </w:rPr>
              <w:t xml:space="preserve"> </w:t>
            </w:r>
            <w:r>
              <w:rPr>
                <w:rFonts w:ascii="宋体" w:hAnsi="宋体" w:eastAsia="宋体" w:cs="宋体"/>
                <w:spacing w:val="14"/>
                <w:sz w:val="19"/>
                <w:szCs w:val="19"/>
              </w:rPr>
              <w:t>规定实施充装前后的检查、记录制度的。</w:t>
            </w:r>
          </w:p>
        </w:tc>
        <w:tc>
          <w:tcPr>
            <w:tcW w:w="1029" w:type="dxa"/>
          </w:tcPr>
          <w:p>
            <w:pPr>
              <w:spacing w:line="243" w:lineRule="auto"/>
            </w:pPr>
          </w:p>
          <w:p>
            <w:pPr>
              <w:spacing w:line="244" w:lineRule="auto"/>
            </w:pPr>
          </w:p>
          <w:p>
            <w:pPr>
              <w:spacing w:line="244" w:lineRule="auto"/>
            </w:pPr>
          </w:p>
          <w:p>
            <w:pPr>
              <w:spacing w:line="244" w:lineRule="auto"/>
            </w:pPr>
          </w:p>
          <w:p>
            <w:pPr>
              <w:spacing w:before="65" w:line="248" w:lineRule="auto"/>
              <w:ind w:left="11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5" w:lineRule="auto"/>
            </w:pPr>
          </w:p>
          <w:p>
            <w:pPr>
              <w:spacing w:line="315" w:lineRule="auto"/>
            </w:pPr>
          </w:p>
          <w:p>
            <w:pPr>
              <w:spacing w:line="316" w:lineRule="auto"/>
            </w:pPr>
          </w:p>
          <w:p>
            <w:pPr>
              <w:spacing w:before="65" w:line="266"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34" w:bottom="400" w:left="1313" w:header="0" w:footer="0" w:gutter="0"/>
          <w:pgNumType w:fmt="decimal"/>
          <w:cols w:space="720" w:num="1"/>
        </w:sectPr>
      </w:pPr>
    </w:p>
    <w:p>
      <w:r>
        <mc:AlternateContent>
          <mc:Choice Requires="wps">
            <w:drawing>
              <wp:anchor distT="0" distB="0" distL="114300" distR="114300" simplePos="0" relativeHeight="251879424" behindDoc="0" locked="0" layoutInCell="0" allowOverlap="1">
                <wp:simplePos x="0" y="0"/>
                <wp:positionH relativeFrom="page">
                  <wp:posOffset>814070</wp:posOffset>
                </wp:positionH>
                <wp:positionV relativeFrom="page">
                  <wp:posOffset>1504950</wp:posOffset>
                </wp:positionV>
                <wp:extent cx="190500" cy="264795"/>
                <wp:effectExtent l="0" t="0" r="0" b="0"/>
                <wp:wrapNone/>
                <wp:docPr id="237" name="文本框 187"/>
                <wp:cNvGraphicFramePr/>
                <a:graphic xmlns:a="http://schemas.openxmlformats.org/drawingml/2006/main">
                  <a:graphicData uri="http://schemas.microsoft.com/office/word/2010/wordprocessingShape">
                    <wps:wsp>
                      <wps:cNvSpPr txBox="1"/>
                      <wps:spPr>
                        <a:xfrm>
                          <a:off x="0" y="0"/>
                          <a:ext cx="190500" cy="264795"/>
                        </a:xfrm>
                        <a:prstGeom prst="rect">
                          <a:avLst/>
                        </a:prstGeom>
                        <a:noFill/>
                        <a:ln>
                          <a:noFill/>
                        </a:ln>
                      </wps:spPr>
                      <wps:txbx>
                        <w:txbxContent>
                          <w:p>
                            <w:pPr>
                              <w:spacing w:before="20" w:line="179" w:lineRule="auto"/>
                              <w:ind w:left="20"/>
                              <w:rPr>
                                <w:rFonts w:ascii="宋体" w:hAnsi="宋体" w:eastAsia="宋体" w:cs="宋体"/>
                                <w:sz w:val="26"/>
                                <w:szCs w:val="26"/>
                              </w:rPr>
                            </w:pPr>
                          </w:p>
                        </w:txbxContent>
                      </wps:txbx>
                      <wps:bodyPr vert="eaVert" lIns="0" tIns="0" rIns="0" bIns="0" upright="1"/>
                    </wps:wsp>
                  </a:graphicData>
                </a:graphic>
              </wp:anchor>
            </w:drawing>
          </mc:Choice>
          <mc:Fallback>
            <w:pict>
              <v:shape id="文本框 187" o:spid="_x0000_s1026" o:spt="202" type="#_x0000_t202" style="position:absolute;left:0pt;margin-left:64.1pt;margin-top:118.5pt;height:20.85pt;width:15pt;mso-position-horizontal-relative:page;mso-position-vertical-relative:page;z-index:251879424;mso-width-relative:page;mso-height-relative:page;" filled="f" stroked="f" coordsize="21600,21600" o:allowincell="f" o:gfxdata="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Uh1pT1gAAAAsBAAAPAAAAAAAAAAEAIAAAACIAAABkcnMvZG93bnJl&#10;di54bWxQSwECFAAUAAAACACHTuJATse4+8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6"/>
                          <w:szCs w:val="26"/>
                        </w:rPr>
                      </w:pPr>
                    </w:p>
                  </w:txbxContent>
                </v:textbox>
              </v:shape>
            </w:pict>
          </mc:Fallback>
        </mc:AlternateContent>
      </w:r>
    </w:p>
    <w:p/>
    <w:p/>
    <w:p>
      <w:pPr>
        <w:spacing w:line="45" w:lineRule="exact"/>
      </w:pPr>
    </w:p>
    <w:tbl>
      <w:tblPr>
        <w:tblStyle w:val="7"/>
        <w:tblW w:w="12830" w:type="dxa"/>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300" w:line="257"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74" w:type="dxa"/>
            <w:vMerge w:val="continue"/>
            <w:tcBorders>
              <w:top w:val="nil"/>
            </w:tcBorders>
          </w:tcPr>
          <w:p/>
        </w:tc>
        <w:tc>
          <w:tcPr>
            <w:tcW w:w="1029" w:type="dxa"/>
          </w:tcPr>
          <w:p>
            <w:pPr>
              <w:spacing w:before="96" w:line="220" w:lineRule="auto"/>
              <w:ind w:left="200"/>
              <w:rPr>
                <w:rFonts w:ascii="宋体" w:hAnsi="宋体" w:eastAsia="宋体" w:cs="宋体"/>
                <w:sz w:val="20"/>
                <w:szCs w:val="20"/>
              </w:rPr>
            </w:pPr>
            <w:r>
              <w:rPr>
                <w:rFonts w:ascii="宋体" w:hAnsi="宋体" w:eastAsia="宋体" w:cs="宋体"/>
                <w:b/>
                <w:bCs/>
                <w:spacing w:val="-5"/>
                <w:sz w:val="20"/>
                <w:szCs w:val="20"/>
              </w:rPr>
              <w:t>法定</w:t>
            </w:r>
          </w:p>
          <w:p>
            <w:pPr>
              <w:spacing w:before="81"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85" w:line="271"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5" w:hRule="atLeast"/>
        </w:trPr>
        <w:tc>
          <w:tcPr>
            <w:tcW w:w="624"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25</w:t>
            </w:r>
          </w:p>
        </w:tc>
        <w:tc>
          <w:tcPr>
            <w:tcW w:w="1249" w:type="dxa"/>
          </w:tcPr>
          <w:p>
            <w:pPr>
              <w:spacing w:line="341" w:lineRule="auto"/>
            </w:pPr>
          </w:p>
          <w:p>
            <w:pPr>
              <w:spacing w:line="341" w:lineRule="auto"/>
            </w:pPr>
          </w:p>
          <w:p>
            <w:pPr>
              <w:spacing w:before="65" w:line="284" w:lineRule="auto"/>
              <w:ind w:left="110" w:right="112"/>
              <w:jc w:val="both"/>
              <w:rPr>
                <w:rFonts w:ascii="宋体" w:hAnsi="宋体" w:eastAsia="宋体" w:cs="宋体"/>
                <w:sz w:val="20"/>
                <w:szCs w:val="20"/>
              </w:rPr>
            </w:pPr>
            <w:r>
              <w:rPr>
                <w:rFonts w:ascii="宋体" w:hAnsi="宋体" w:eastAsia="宋体" w:cs="宋体"/>
                <w:spacing w:val="-2"/>
                <w:sz w:val="20"/>
                <w:szCs w:val="20"/>
              </w:rPr>
              <w:t>对移动式压</w:t>
            </w:r>
            <w:r>
              <w:rPr>
                <w:rFonts w:ascii="宋体" w:hAnsi="宋体" w:eastAsia="宋体" w:cs="宋体"/>
                <w:spacing w:val="1"/>
                <w:sz w:val="20"/>
                <w:szCs w:val="20"/>
              </w:rPr>
              <w:t xml:space="preserve"> </w:t>
            </w:r>
            <w:r>
              <w:rPr>
                <w:rFonts w:ascii="宋体" w:hAnsi="宋体" w:eastAsia="宋体" w:cs="宋体"/>
                <w:spacing w:val="2"/>
                <w:sz w:val="20"/>
                <w:szCs w:val="20"/>
              </w:rPr>
              <w:t xml:space="preserve">力容器、气 </w:t>
            </w:r>
            <w:r>
              <w:rPr>
                <w:rFonts w:ascii="宋体" w:hAnsi="宋体" w:eastAsia="宋体" w:cs="宋体"/>
                <w:spacing w:val="-2"/>
                <w:sz w:val="20"/>
                <w:szCs w:val="20"/>
              </w:rPr>
              <w:t>瓶充装单位</w:t>
            </w:r>
            <w:r>
              <w:rPr>
                <w:rFonts w:ascii="宋体" w:hAnsi="宋体" w:eastAsia="宋体" w:cs="宋体"/>
                <w:spacing w:val="1"/>
                <w:sz w:val="20"/>
                <w:szCs w:val="20"/>
              </w:rPr>
              <w:t xml:space="preserve"> </w:t>
            </w:r>
            <w:r>
              <w:rPr>
                <w:rFonts w:ascii="宋体" w:hAnsi="宋体" w:eastAsia="宋体" w:cs="宋体"/>
                <w:spacing w:val="-2"/>
                <w:sz w:val="20"/>
                <w:szCs w:val="20"/>
              </w:rPr>
              <w:t>对不符合安</w:t>
            </w:r>
            <w:r>
              <w:rPr>
                <w:rFonts w:ascii="宋体" w:hAnsi="宋体" w:eastAsia="宋体" w:cs="宋体"/>
                <w:spacing w:val="2"/>
                <w:sz w:val="20"/>
                <w:szCs w:val="20"/>
              </w:rPr>
              <w:t xml:space="preserve"> </w:t>
            </w:r>
            <w:r>
              <w:rPr>
                <w:rFonts w:ascii="宋体" w:hAnsi="宋体" w:eastAsia="宋体" w:cs="宋体"/>
                <w:spacing w:val="-2"/>
                <w:sz w:val="20"/>
                <w:szCs w:val="20"/>
              </w:rPr>
              <w:t>全技术规范</w:t>
            </w:r>
            <w:r>
              <w:rPr>
                <w:rFonts w:ascii="宋体" w:hAnsi="宋体" w:eastAsia="宋体" w:cs="宋体"/>
                <w:spacing w:val="1"/>
                <w:sz w:val="20"/>
                <w:szCs w:val="20"/>
              </w:rPr>
              <w:t xml:space="preserve"> </w:t>
            </w:r>
            <w:r>
              <w:rPr>
                <w:rFonts w:ascii="宋体" w:hAnsi="宋体" w:eastAsia="宋体" w:cs="宋体"/>
                <w:spacing w:val="2"/>
                <w:sz w:val="20"/>
                <w:szCs w:val="20"/>
              </w:rPr>
              <w:t>要求的移动</w:t>
            </w:r>
            <w:r>
              <w:rPr>
                <w:rFonts w:ascii="宋体" w:hAnsi="宋体" w:eastAsia="宋体" w:cs="宋体"/>
                <w:spacing w:val="3"/>
                <w:sz w:val="20"/>
                <w:szCs w:val="20"/>
              </w:rPr>
              <w:t xml:space="preserve"> </w:t>
            </w:r>
            <w:r>
              <w:rPr>
                <w:rFonts w:ascii="宋体" w:hAnsi="宋体" w:eastAsia="宋体" w:cs="宋体"/>
                <w:spacing w:val="1"/>
                <w:sz w:val="20"/>
                <w:szCs w:val="20"/>
              </w:rPr>
              <w:t>式压力容器</w:t>
            </w:r>
            <w:r>
              <w:rPr>
                <w:rFonts w:ascii="宋体" w:hAnsi="宋体" w:eastAsia="宋体" w:cs="宋体"/>
                <w:spacing w:val="2"/>
                <w:sz w:val="20"/>
                <w:szCs w:val="20"/>
              </w:rPr>
              <w:t xml:space="preserve"> </w:t>
            </w:r>
            <w:r>
              <w:rPr>
                <w:rFonts w:ascii="宋体" w:hAnsi="宋体" w:eastAsia="宋体" w:cs="宋体"/>
                <w:spacing w:val="-2"/>
                <w:sz w:val="20"/>
                <w:szCs w:val="20"/>
              </w:rPr>
              <w:t>和气瓶进行</w:t>
            </w:r>
            <w:r>
              <w:rPr>
                <w:rFonts w:ascii="宋体" w:hAnsi="宋体" w:eastAsia="宋体" w:cs="宋体"/>
                <w:sz w:val="20"/>
                <w:szCs w:val="20"/>
              </w:rPr>
              <w:t xml:space="preserve"> </w:t>
            </w:r>
            <w:r>
              <w:rPr>
                <w:rFonts w:ascii="宋体" w:hAnsi="宋体" w:eastAsia="宋体" w:cs="宋体"/>
                <w:spacing w:val="3"/>
                <w:sz w:val="20"/>
                <w:szCs w:val="20"/>
              </w:rPr>
              <w:t>充装行为的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0" w:type="dxa"/>
          </w:tcPr>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48"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5" w:lineRule="auto"/>
            </w:pPr>
          </w:p>
          <w:p>
            <w:pPr>
              <w:spacing w:line="275" w:lineRule="auto"/>
            </w:pPr>
          </w:p>
          <w:p>
            <w:pPr>
              <w:spacing w:line="276" w:lineRule="auto"/>
            </w:pPr>
          </w:p>
          <w:p>
            <w:pPr>
              <w:spacing w:line="276" w:lineRule="auto"/>
            </w:pPr>
          </w:p>
          <w:p>
            <w:pPr>
              <w:spacing w:line="276" w:lineRule="auto"/>
            </w:pPr>
          </w:p>
          <w:p>
            <w:pPr>
              <w:spacing w:line="276" w:lineRule="auto"/>
            </w:pPr>
          </w:p>
          <w:p>
            <w:pPr>
              <w:spacing w:before="65"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1" w:line="258" w:lineRule="auto"/>
              <w:ind w:left="101"/>
              <w:jc w:val="both"/>
              <w:rPr>
                <w:rFonts w:ascii="宋体" w:hAnsi="宋体" w:eastAsia="宋体" w:cs="宋体"/>
                <w:sz w:val="19"/>
                <w:szCs w:val="19"/>
              </w:rPr>
            </w:pPr>
            <w:r>
              <w:rPr>
                <w:rFonts w:ascii="宋体" w:hAnsi="宋体" w:eastAsia="宋体" w:cs="宋体"/>
                <w:spacing w:val="9"/>
                <w:sz w:val="19"/>
                <w:szCs w:val="19"/>
              </w:rPr>
              <w:t>第八十五条第一款第二项：违反本法规定，移动式压力容器、气瓶充装单位有下列行为之一</w:t>
            </w:r>
            <w:r>
              <w:rPr>
                <w:rFonts w:ascii="宋体" w:hAnsi="宋体" w:eastAsia="宋体" w:cs="宋体"/>
                <w:spacing w:val="1"/>
                <w:sz w:val="19"/>
                <w:szCs w:val="19"/>
              </w:rPr>
              <w:t xml:space="preserve"> </w:t>
            </w:r>
            <w:r>
              <w:rPr>
                <w:rFonts w:ascii="宋体" w:hAnsi="宋体" w:eastAsia="宋体" w:cs="宋体"/>
                <w:spacing w:val="4"/>
                <w:sz w:val="19"/>
                <w:szCs w:val="19"/>
              </w:rPr>
              <w:t>的，责令改正，处二万元以上二十万元以下罚款；情节严重的，吊销充装许可证：(二)对不符</w:t>
            </w:r>
            <w:r>
              <w:rPr>
                <w:rFonts w:ascii="宋体" w:hAnsi="宋体" w:eastAsia="宋体" w:cs="宋体"/>
                <w:sz w:val="19"/>
                <w:szCs w:val="19"/>
              </w:rPr>
              <w:t xml:space="preserve"> </w:t>
            </w:r>
            <w:r>
              <w:rPr>
                <w:rFonts w:ascii="宋体" w:hAnsi="宋体" w:eastAsia="宋体" w:cs="宋体"/>
                <w:spacing w:val="13"/>
                <w:sz w:val="19"/>
                <w:szCs w:val="19"/>
              </w:rPr>
              <w:t>合安全技术规范要求的移动式压力容器和气瓶进行充装的。</w:t>
            </w:r>
          </w:p>
        </w:tc>
        <w:tc>
          <w:tcPr>
            <w:tcW w:w="102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5" w:line="234"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52"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1" w:hRule="atLeast"/>
        </w:trPr>
        <w:tc>
          <w:tcPr>
            <w:tcW w:w="624" w:type="dxa"/>
          </w:tcPr>
          <w:p/>
          <w:p/>
          <w:p/>
          <w:p/>
          <w:p>
            <w:pPr>
              <w:spacing w:line="241" w:lineRule="auto"/>
            </w:pPr>
          </w:p>
          <w:p>
            <w:pPr>
              <w:spacing w:line="241"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26</w:t>
            </w:r>
          </w:p>
        </w:tc>
        <w:tc>
          <w:tcPr>
            <w:tcW w:w="1249" w:type="dxa"/>
          </w:tcPr>
          <w:p>
            <w:pPr>
              <w:spacing w:line="243" w:lineRule="auto"/>
            </w:pPr>
          </w:p>
          <w:p>
            <w:pPr>
              <w:spacing w:line="244" w:lineRule="auto"/>
            </w:pPr>
          </w:p>
          <w:p>
            <w:pPr>
              <w:spacing w:line="244" w:lineRule="auto"/>
            </w:pPr>
          </w:p>
          <w:p>
            <w:pPr>
              <w:spacing w:before="58" w:line="241" w:lineRule="auto"/>
              <w:ind w:left="10"/>
              <w:rPr>
                <w:rFonts w:ascii="宋体" w:hAnsi="宋体" w:eastAsia="宋体" w:cs="宋体"/>
                <w:sz w:val="18"/>
                <w:szCs w:val="18"/>
              </w:rPr>
            </w:pPr>
            <w:r>
              <w:rPr>
                <w:rFonts w:ascii="宋体" w:hAnsi="宋体" w:eastAsia="宋体" w:cs="宋体"/>
                <w:spacing w:val="23"/>
                <w:sz w:val="18"/>
                <w:szCs w:val="18"/>
              </w:rPr>
              <w:t>对未经许可，</w:t>
            </w:r>
          </w:p>
          <w:p>
            <w:pPr>
              <w:spacing w:before="35" w:line="249" w:lineRule="auto"/>
              <w:ind w:left="100" w:right="112" w:firstLine="9"/>
              <w:jc w:val="both"/>
              <w:rPr>
                <w:rFonts w:ascii="宋体" w:hAnsi="宋体" w:eastAsia="宋体" w:cs="宋体"/>
                <w:sz w:val="20"/>
                <w:szCs w:val="20"/>
              </w:rPr>
            </w:pPr>
            <w:r>
              <w:rPr>
                <w:rFonts w:ascii="宋体" w:hAnsi="宋体" w:eastAsia="宋体" w:cs="宋体"/>
                <w:spacing w:val="-2"/>
                <w:sz w:val="20"/>
                <w:szCs w:val="20"/>
              </w:rPr>
              <w:t>擅自从事移</w:t>
            </w:r>
            <w:r>
              <w:rPr>
                <w:rFonts w:ascii="宋体" w:hAnsi="宋体" w:eastAsia="宋体" w:cs="宋体"/>
                <w:sz w:val="20"/>
                <w:szCs w:val="20"/>
              </w:rPr>
              <w:t xml:space="preserve"> 动式压力容 器或者气瓶</w:t>
            </w:r>
            <w:r>
              <w:rPr>
                <w:rFonts w:ascii="宋体" w:hAnsi="宋体" w:eastAsia="宋体" w:cs="宋体"/>
                <w:spacing w:val="1"/>
                <w:sz w:val="20"/>
                <w:szCs w:val="20"/>
              </w:rPr>
              <w:t xml:space="preserve"> </w:t>
            </w:r>
            <w:r>
              <w:rPr>
                <w:rFonts w:ascii="宋体" w:hAnsi="宋体" w:eastAsia="宋体" w:cs="宋体"/>
                <w:spacing w:val="5"/>
                <w:sz w:val="20"/>
                <w:szCs w:val="20"/>
              </w:rPr>
              <w:t>充装行为的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0" w:type="dxa"/>
          </w:tcPr>
          <w:p>
            <w:pPr>
              <w:spacing w:line="250" w:lineRule="auto"/>
            </w:pPr>
          </w:p>
          <w:p>
            <w:pPr>
              <w:spacing w:line="250" w:lineRule="auto"/>
            </w:pPr>
          </w:p>
          <w:p>
            <w:pPr>
              <w:spacing w:line="251" w:lineRule="auto"/>
            </w:pPr>
          </w:p>
          <w:p>
            <w:pPr>
              <w:spacing w:line="251" w:lineRule="auto"/>
            </w:pPr>
          </w:p>
          <w:p>
            <w:pPr>
              <w:spacing w:line="251" w:lineRule="auto"/>
            </w:pPr>
          </w:p>
          <w:p>
            <w:pPr>
              <w:spacing w:before="65" w:line="24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line="243" w:lineRule="auto"/>
            </w:pPr>
          </w:p>
          <w:p>
            <w:pPr>
              <w:spacing w:line="243" w:lineRule="auto"/>
            </w:pPr>
          </w:p>
          <w:p>
            <w:pPr>
              <w:spacing w:line="244" w:lineRule="auto"/>
            </w:pPr>
          </w:p>
          <w:p>
            <w:pPr>
              <w:spacing w:before="65" w:line="219" w:lineRule="auto"/>
              <w:ind w:left="10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43" w:line="264" w:lineRule="auto"/>
              <w:ind w:left="101"/>
              <w:jc w:val="both"/>
              <w:rPr>
                <w:rFonts w:ascii="宋体" w:hAnsi="宋体" w:eastAsia="宋体" w:cs="宋体"/>
                <w:sz w:val="19"/>
                <w:szCs w:val="19"/>
              </w:rPr>
            </w:pPr>
            <w:r>
              <w:rPr>
                <w:rFonts w:ascii="宋体" w:hAnsi="宋体" w:eastAsia="宋体" w:cs="宋体"/>
                <w:spacing w:val="9"/>
                <w:sz w:val="19"/>
                <w:szCs w:val="19"/>
              </w:rPr>
              <w:t>第八十五条第二款：违反本法规定，未经许可，擅自从事移动式压力容器或者气瓶充装活动</w:t>
            </w:r>
            <w:r>
              <w:rPr>
                <w:rFonts w:ascii="宋体" w:hAnsi="宋体" w:eastAsia="宋体" w:cs="宋体"/>
                <w:spacing w:val="1"/>
                <w:sz w:val="19"/>
                <w:szCs w:val="19"/>
              </w:rPr>
              <w:t xml:space="preserve"> </w:t>
            </w:r>
            <w:r>
              <w:rPr>
                <w:rFonts w:ascii="宋体" w:hAnsi="宋体" w:eastAsia="宋体" w:cs="宋体"/>
                <w:spacing w:val="4"/>
                <w:sz w:val="19"/>
                <w:szCs w:val="19"/>
              </w:rPr>
              <w:t>的，予以取缔，没收违法充装的气瓶，处十万元以上五</w:t>
            </w:r>
            <w:r>
              <w:rPr>
                <w:rFonts w:ascii="宋体" w:hAnsi="宋体" w:eastAsia="宋体" w:cs="宋体"/>
                <w:spacing w:val="3"/>
                <w:sz w:val="19"/>
                <w:szCs w:val="19"/>
              </w:rPr>
              <w:t>十万元以下罚款；有违法所得的，没收</w:t>
            </w:r>
            <w:r>
              <w:rPr>
                <w:rFonts w:ascii="宋体" w:hAnsi="宋体" w:eastAsia="宋体" w:cs="宋体"/>
                <w:sz w:val="19"/>
                <w:szCs w:val="19"/>
              </w:rPr>
              <w:t xml:space="preserve"> </w:t>
            </w:r>
            <w:r>
              <w:rPr>
                <w:rFonts w:ascii="宋体" w:hAnsi="宋体" w:eastAsia="宋体" w:cs="宋体"/>
                <w:spacing w:val="28"/>
                <w:sz w:val="19"/>
                <w:szCs w:val="19"/>
              </w:rPr>
              <w:t>违法所得。</w:t>
            </w:r>
          </w:p>
        </w:tc>
        <w:tc>
          <w:tcPr>
            <w:tcW w:w="1029" w:type="dxa"/>
          </w:tcPr>
          <w:p>
            <w:pPr>
              <w:spacing w:line="252" w:lineRule="auto"/>
            </w:pPr>
          </w:p>
          <w:p>
            <w:pPr>
              <w:spacing w:line="252" w:lineRule="auto"/>
            </w:pPr>
          </w:p>
          <w:p>
            <w:pPr>
              <w:spacing w:line="252" w:lineRule="auto"/>
            </w:pPr>
          </w:p>
          <w:p>
            <w:pPr>
              <w:spacing w:line="252" w:lineRule="auto"/>
            </w:pPr>
          </w:p>
          <w:p>
            <w:pPr>
              <w:spacing w:line="253" w:lineRule="auto"/>
            </w:pPr>
          </w:p>
          <w:p>
            <w:pPr>
              <w:spacing w:before="65" w:line="234"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9" w:lineRule="auto"/>
            </w:pPr>
          </w:p>
          <w:p>
            <w:pPr>
              <w:spacing w:line="249" w:lineRule="auto"/>
            </w:pPr>
          </w:p>
          <w:p>
            <w:pPr>
              <w:spacing w:before="65" w:line="252"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14" w:bottom="400" w:left="1382" w:header="0" w:footer="0" w:gutter="0"/>
          <w:pgNumType w:fmt="decimal"/>
          <w:cols w:space="720" w:num="1"/>
        </w:sectPr>
      </w:pPr>
    </w:p>
    <w:p>
      <w:r>
        <mc:AlternateContent>
          <mc:Choice Requires="wps">
            <w:drawing>
              <wp:anchor distT="0" distB="0" distL="114300" distR="114300" simplePos="0" relativeHeight="251880448" behindDoc="0" locked="0" layoutInCell="0" allowOverlap="1">
                <wp:simplePos x="0" y="0"/>
                <wp:positionH relativeFrom="page">
                  <wp:posOffset>727075</wp:posOffset>
                </wp:positionH>
                <wp:positionV relativeFrom="page">
                  <wp:posOffset>5670550</wp:posOffset>
                </wp:positionV>
                <wp:extent cx="247650" cy="463550"/>
                <wp:effectExtent l="0" t="0" r="0" b="0"/>
                <wp:wrapNone/>
                <wp:docPr id="238" name="文本框 188"/>
                <wp:cNvGraphicFramePr/>
                <a:graphic xmlns:a="http://schemas.openxmlformats.org/drawingml/2006/main">
                  <a:graphicData uri="http://schemas.microsoft.com/office/word/2010/wordprocessingShape">
                    <wps:wsp>
                      <wps:cNvSpPr txBox="1"/>
                      <wps:spPr>
                        <a:xfrm>
                          <a:off x="0" y="0"/>
                          <a:ext cx="247650" cy="463550"/>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188" o:spid="_x0000_s1026" o:spt="202" type="#_x0000_t202" style="position:absolute;left:0pt;margin-left:57.25pt;margin-top:446.5pt;height:36.5pt;width:19.5pt;mso-position-horizontal-relative:page;mso-position-vertical-relative:page;z-index:251880448;mso-width-relative:page;mso-height-relative:page;" filled="f" stroked="f" coordsize="21600,21600" o:allowincell="f" o:gfxdata="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6gTJR1wAAAAsBAAAPAAAAAAAAAAEAIAAAACIAAABkcnMvZG93bnJl&#10;di54bWxQSwECFAAUAAAACACHTuJAhtrMwcUBAACD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169" w:lineRule="exact"/>
      </w:pPr>
    </w:p>
    <w:tbl>
      <w:tblPr>
        <w:tblStyle w:val="7"/>
        <w:tblW w:w="12850"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53"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1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06" w:line="220" w:lineRule="auto"/>
              <w:ind w:left="220"/>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3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48"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6" w:hRule="atLeast"/>
        </w:trPr>
        <w:tc>
          <w:tcPr>
            <w:tcW w:w="625"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27</w:t>
            </w:r>
          </w:p>
        </w:tc>
        <w:tc>
          <w:tcPr>
            <w:tcW w:w="1239" w:type="dxa"/>
          </w:tcPr>
          <w:p>
            <w:pPr>
              <w:spacing w:line="291" w:lineRule="auto"/>
            </w:pPr>
          </w:p>
          <w:p>
            <w:pPr>
              <w:spacing w:line="291" w:lineRule="auto"/>
            </w:pPr>
          </w:p>
          <w:p>
            <w:pPr>
              <w:spacing w:before="65" w:line="278" w:lineRule="auto"/>
              <w:ind w:left="100" w:right="103" w:firstLine="10"/>
              <w:jc w:val="both"/>
              <w:rPr>
                <w:rFonts w:ascii="宋体" w:hAnsi="宋体" w:eastAsia="宋体" w:cs="宋体"/>
                <w:sz w:val="20"/>
                <w:szCs w:val="20"/>
              </w:rPr>
            </w:pPr>
            <w:r>
              <w:rPr>
                <w:rFonts w:ascii="宋体" w:hAnsi="宋体" w:eastAsia="宋体" w:cs="宋体"/>
                <w:spacing w:val="-2"/>
                <w:sz w:val="20"/>
                <w:szCs w:val="20"/>
              </w:rPr>
              <w:t>对移动式压</w:t>
            </w:r>
            <w:r>
              <w:rPr>
                <w:rFonts w:ascii="宋体" w:hAnsi="宋体" w:eastAsia="宋体" w:cs="宋体"/>
                <w:spacing w:val="1"/>
                <w:sz w:val="20"/>
                <w:szCs w:val="20"/>
              </w:rPr>
              <w:t xml:space="preserve"> </w:t>
            </w:r>
            <w:r>
              <w:rPr>
                <w:rFonts w:ascii="宋体" w:hAnsi="宋体" w:eastAsia="宋体" w:cs="宋体"/>
                <w:spacing w:val="4"/>
                <w:sz w:val="20"/>
                <w:szCs w:val="20"/>
              </w:rPr>
              <w:t>力容器、气</w:t>
            </w:r>
            <w:r>
              <w:rPr>
                <w:rFonts w:ascii="宋体" w:hAnsi="宋体" w:eastAsia="宋体" w:cs="宋体"/>
                <w:spacing w:val="2"/>
                <w:sz w:val="20"/>
                <w:szCs w:val="20"/>
              </w:rPr>
              <w:t xml:space="preserve"> </w:t>
            </w:r>
            <w:r>
              <w:rPr>
                <w:rFonts w:ascii="宋体" w:hAnsi="宋体" w:eastAsia="宋体" w:cs="宋体"/>
                <w:sz w:val="20"/>
                <w:szCs w:val="20"/>
              </w:rPr>
              <w:t>瓶充装单位</w:t>
            </w:r>
            <w:r>
              <w:rPr>
                <w:rFonts w:ascii="宋体" w:hAnsi="宋体" w:eastAsia="宋体" w:cs="宋体"/>
                <w:spacing w:val="1"/>
                <w:sz w:val="20"/>
                <w:szCs w:val="20"/>
              </w:rPr>
              <w:t xml:space="preserve"> </w:t>
            </w:r>
            <w:r>
              <w:rPr>
                <w:rFonts w:ascii="宋体" w:hAnsi="宋体" w:eastAsia="宋体" w:cs="宋体"/>
                <w:spacing w:val="3"/>
                <w:sz w:val="20"/>
                <w:szCs w:val="20"/>
              </w:rPr>
              <w:t xml:space="preserve">未按照安全 </w:t>
            </w:r>
            <w:r>
              <w:rPr>
                <w:rFonts w:ascii="宋体" w:hAnsi="宋体" w:eastAsia="宋体" w:cs="宋体"/>
                <w:spacing w:val="5"/>
                <w:sz w:val="20"/>
                <w:szCs w:val="20"/>
              </w:rPr>
              <w:t>技术规范的</w:t>
            </w:r>
            <w:r>
              <w:rPr>
                <w:rFonts w:ascii="宋体" w:hAnsi="宋体" w:eastAsia="宋体" w:cs="宋体"/>
                <w:sz w:val="20"/>
                <w:szCs w:val="20"/>
              </w:rPr>
              <w:t xml:space="preserve"> </w:t>
            </w:r>
            <w:r>
              <w:rPr>
                <w:rFonts w:ascii="宋体" w:hAnsi="宋体" w:eastAsia="宋体" w:cs="宋体"/>
                <w:spacing w:val="4"/>
                <w:sz w:val="20"/>
                <w:szCs w:val="20"/>
              </w:rPr>
              <w:t>要求进行充</w:t>
            </w:r>
            <w:r>
              <w:rPr>
                <w:rFonts w:ascii="宋体" w:hAnsi="宋体" w:eastAsia="宋体" w:cs="宋体"/>
                <w:sz w:val="20"/>
                <w:szCs w:val="20"/>
              </w:rPr>
              <w:t xml:space="preserve"> 装行为的行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2"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0" w:lineRule="auto"/>
            </w:pPr>
          </w:p>
          <w:p>
            <w:pPr>
              <w:spacing w:line="270" w:lineRule="auto"/>
            </w:pPr>
          </w:p>
          <w:p>
            <w:pPr>
              <w:spacing w:line="270" w:lineRule="auto"/>
            </w:pPr>
          </w:p>
          <w:p>
            <w:pPr>
              <w:spacing w:line="270" w:lineRule="auto"/>
            </w:pPr>
          </w:p>
          <w:p>
            <w:pPr>
              <w:spacing w:line="271" w:lineRule="auto"/>
            </w:pPr>
          </w:p>
          <w:p>
            <w:pPr>
              <w:spacing w:before="61" w:line="280" w:lineRule="auto"/>
              <w:ind w:left="98" w:right="1" w:hanging="99"/>
              <w:jc w:val="both"/>
              <w:rPr>
                <w:rFonts w:ascii="宋体" w:hAnsi="宋体" w:eastAsia="宋体" w:cs="宋体"/>
                <w:sz w:val="19"/>
                <w:szCs w:val="19"/>
              </w:rPr>
            </w:pPr>
            <w:r>
              <w:rPr>
                <w:rFonts w:ascii="宋体" w:hAnsi="宋体" w:eastAsia="宋体" w:cs="宋体"/>
                <w:spacing w:val="12"/>
                <w:sz w:val="19"/>
                <w:szCs w:val="19"/>
              </w:rPr>
              <w:t>《特种设备安全监察条例》第八十条第二款：移动</w:t>
            </w:r>
            <w:r>
              <w:rPr>
                <w:rFonts w:ascii="宋体" w:hAnsi="宋体" w:eastAsia="宋体" w:cs="宋体"/>
                <w:spacing w:val="11"/>
                <w:sz w:val="19"/>
                <w:szCs w:val="19"/>
              </w:rPr>
              <w:t>式压力容器、气瓶充装单位未按照安全技</w:t>
            </w:r>
            <w:r>
              <w:rPr>
                <w:rFonts w:ascii="宋体" w:hAnsi="宋体" w:eastAsia="宋体" w:cs="宋体"/>
                <w:sz w:val="19"/>
                <w:szCs w:val="19"/>
              </w:rPr>
              <w:t xml:space="preserve"> </w:t>
            </w:r>
            <w:r>
              <w:rPr>
                <w:rFonts w:ascii="宋体" w:hAnsi="宋体" w:eastAsia="宋体" w:cs="宋体"/>
                <w:spacing w:val="14"/>
                <w:sz w:val="19"/>
                <w:szCs w:val="19"/>
              </w:rPr>
              <w:t>术规范的要求进行充装活动的，由特种设备安全监督管理部门</w:t>
            </w:r>
            <w:r>
              <w:rPr>
                <w:rFonts w:ascii="宋体" w:hAnsi="宋体" w:eastAsia="宋体" w:cs="宋体"/>
                <w:spacing w:val="13"/>
                <w:sz w:val="19"/>
                <w:szCs w:val="19"/>
              </w:rPr>
              <w:t>责令改正，处2万元以上10</w:t>
            </w:r>
            <w:r>
              <w:rPr>
                <w:rFonts w:ascii="宋体" w:hAnsi="宋体" w:eastAsia="宋体" w:cs="宋体"/>
                <w:sz w:val="19"/>
                <w:szCs w:val="19"/>
              </w:rPr>
              <w:t xml:space="preserve">  </w:t>
            </w:r>
            <w:r>
              <w:rPr>
                <w:rFonts w:ascii="宋体" w:hAnsi="宋体" w:eastAsia="宋体" w:cs="宋体"/>
                <w:spacing w:val="14"/>
                <w:sz w:val="19"/>
                <w:szCs w:val="19"/>
              </w:rPr>
              <w:t>万元以下罚款；情节严重的，撤销其充装资格。</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12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0" w:hRule="atLeast"/>
        </w:trPr>
        <w:tc>
          <w:tcPr>
            <w:tcW w:w="625" w:type="dxa"/>
          </w:tcPr>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line="26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28</w:t>
            </w:r>
          </w:p>
        </w:tc>
        <w:tc>
          <w:tcPr>
            <w:tcW w:w="1239" w:type="dxa"/>
          </w:tcPr>
          <w:p>
            <w:pPr>
              <w:spacing w:line="282" w:lineRule="auto"/>
            </w:pPr>
          </w:p>
          <w:p>
            <w:pPr>
              <w:spacing w:line="283"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对特种设备</w:t>
            </w:r>
          </w:p>
          <w:p>
            <w:pPr>
              <w:spacing w:before="42" w:line="278" w:lineRule="auto"/>
              <w:ind w:left="103" w:hanging="93"/>
              <w:rPr>
                <w:rFonts w:ascii="宋体" w:hAnsi="宋体" w:eastAsia="宋体" w:cs="宋体"/>
                <w:sz w:val="18"/>
                <w:szCs w:val="18"/>
              </w:rPr>
            </w:pPr>
            <w:r>
              <w:rPr>
                <w:rFonts w:ascii="宋体" w:hAnsi="宋体" w:eastAsia="宋体" w:cs="宋体"/>
                <w:spacing w:val="22"/>
                <w:sz w:val="18"/>
                <w:szCs w:val="18"/>
              </w:rPr>
              <w:t>生产、经营、</w:t>
            </w:r>
            <w:r>
              <w:rPr>
                <w:rFonts w:ascii="宋体" w:hAnsi="宋体" w:eastAsia="宋体" w:cs="宋体"/>
                <w:spacing w:val="2"/>
                <w:sz w:val="18"/>
                <w:szCs w:val="18"/>
              </w:rPr>
              <w:t xml:space="preserve"> </w:t>
            </w:r>
            <w:r>
              <w:rPr>
                <w:rFonts w:ascii="宋体" w:hAnsi="宋体" w:eastAsia="宋体" w:cs="宋体"/>
                <w:spacing w:val="5"/>
                <w:sz w:val="18"/>
                <w:szCs w:val="18"/>
              </w:rPr>
              <w:t>使用单位未</w:t>
            </w:r>
            <w:r>
              <w:rPr>
                <w:rFonts w:ascii="宋体" w:hAnsi="宋体" w:eastAsia="宋体" w:cs="宋体"/>
                <w:spacing w:val="1"/>
                <w:sz w:val="18"/>
                <w:szCs w:val="18"/>
              </w:rPr>
              <w:t xml:space="preserve">   </w:t>
            </w:r>
            <w:r>
              <w:rPr>
                <w:rFonts w:ascii="宋体" w:hAnsi="宋体" w:eastAsia="宋体" w:cs="宋体"/>
                <w:spacing w:val="10"/>
                <w:sz w:val="18"/>
                <w:szCs w:val="18"/>
              </w:rPr>
              <w:t>配备具有相</w:t>
            </w:r>
            <w:r>
              <w:rPr>
                <w:rFonts w:ascii="宋体" w:hAnsi="宋体" w:eastAsia="宋体" w:cs="宋体"/>
                <w:sz w:val="18"/>
                <w:szCs w:val="18"/>
              </w:rPr>
              <w:t xml:space="preserve">   </w:t>
            </w:r>
            <w:r>
              <w:rPr>
                <w:rFonts w:ascii="宋体" w:hAnsi="宋体" w:eastAsia="宋体" w:cs="宋体"/>
                <w:spacing w:val="6"/>
                <w:sz w:val="18"/>
                <w:szCs w:val="18"/>
              </w:rPr>
              <w:t>应资格的特</w:t>
            </w:r>
            <w:r>
              <w:rPr>
                <w:rFonts w:ascii="宋体" w:hAnsi="宋体" w:eastAsia="宋体" w:cs="宋体"/>
                <w:sz w:val="18"/>
                <w:szCs w:val="18"/>
              </w:rPr>
              <w:t xml:space="preserve">   </w:t>
            </w:r>
            <w:r>
              <w:rPr>
                <w:rFonts w:ascii="宋体" w:hAnsi="宋体" w:eastAsia="宋体" w:cs="宋体"/>
                <w:spacing w:val="6"/>
                <w:sz w:val="18"/>
                <w:szCs w:val="18"/>
              </w:rPr>
              <w:t>种设备安全</w:t>
            </w:r>
          </w:p>
          <w:p>
            <w:pPr>
              <w:spacing w:before="43" w:line="247" w:lineRule="auto"/>
              <w:ind w:left="110" w:right="10" w:hanging="100"/>
              <w:rPr>
                <w:rFonts w:ascii="宋体" w:hAnsi="宋体" w:eastAsia="宋体" w:cs="宋体"/>
                <w:sz w:val="20"/>
                <w:szCs w:val="20"/>
              </w:rPr>
            </w:pPr>
            <w:r>
              <w:rPr>
                <w:rFonts w:ascii="宋体" w:hAnsi="宋体" w:eastAsia="宋体" w:cs="宋体"/>
                <w:spacing w:val="1"/>
                <w:sz w:val="20"/>
                <w:szCs w:val="20"/>
              </w:rPr>
              <w:t xml:space="preserve">管理人员、检 </w:t>
            </w:r>
            <w:r>
              <w:rPr>
                <w:rFonts w:ascii="宋体" w:hAnsi="宋体" w:eastAsia="宋体" w:cs="宋体"/>
                <w:spacing w:val="2"/>
                <w:sz w:val="20"/>
                <w:szCs w:val="20"/>
              </w:rPr>
              <w:t>测人员和作</w:t>
            </w:r>
            <w:r>
              <w:rPr>
                <w:rFonts w:ascii="宋体" w:hAnsi="宋体" w:eastAsia="宋体" w:cs="宋体"/>
                <w:spacing w:val="1"/>
                <w:sz w:val="20"/>
                <w:szCs w:val="20"/>
              </w:rPr>
              <w:t xml:space="preserve">  </w:t>
            </w:r>
            <w:r>
              <w:rPr>
                <w:rFonts w:ascii="宋体" w:hAnsi="宋体" w:eastAsia="宋体" w:cs="宋体"/>
                <w:spacing w:val="-2"/>
                <w:sz w:val="20"/>
                <w:szCs w:val="20"/>
              </w:rPr>
              <w:t>业人员行为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tcPr>
          <w:p>
            <w:pPr>
              <w:spacing w:line="276" w:lineRule="auto"/>
            </w:pPr>
          </w:p>
          <w:p>
            <w:pPr>
              <w:spacing w:line="276" w:lineRule="auto"/>
            </w:pPr>
          </w:p>
          <w:p>
            <w:pPr>
              <w:spacing w:line="276" w:lineRule="auto"/>
            </w:pPr>
          </w:p>
          <w:p>
            <w:pPr>
              <w:spacing w:line="276" w:lineRule="auto"/>
            </w:pPr>
          </w:p>
          <w:p>
            <w:pPr>
              <w:spacing w:line="277" w:lineRule="auto"/>
            </w:pPr>
          </w:p>
          <w:p>
            <w:pPr>
              <w:spacing w:line="277" w:lineRule="auto"/>
            </w:pPr>
          </w:p>
          <w:p>
            <w:pPr>
              <w:spacing w:before="65" w:line="248"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8" w:lineRule="auto"/>
            </w:pPr>
          </w:p>
          <w:p>
            <w:pPr>
              <w:spacing w:line="248" w:lineRule="auto"/>
            </w:pPr>
          </w:p>
          <w:p>
            <w:pPr>
              <w:spacing w:line="248" w:lineRule="auto"/>
            </w:pPr>
          </w:p>
          <w:p>
            <w:pPr>
              <w:spacing w:line="248" w:lineRule="auto"/>
            </w:pPr>
          </w:p>
          <w:p>
            <w:pPr>
              <w:spacing w:line="249"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0" w:line="265" w:lineRule="auto"/>
              <w:ind w:left="91" w:firstLine="40"/>
              <w:rPr>
                <w:rFonts w:ascii="宋体" w:hAnsi="宋体" w:eastAsia="宋体" w:cs="宋体"/>
                <w:sz w:val="19"/>
                <w:szCs w:val="19"/>
              </w:rPr>
            </w:pPr>
            <w:r>
              <w:rPr>
                <w:rFonts w:ascii="宋体" w:hAnsi="宋体" w:eastAsia="宋体" w:cs="宋体"/>
                <w:spacing w:val="3"/>
                <w:sz w:val="19"/>
                <w:szCs w:val="19"/>
              </w:rPr>
              <w:t>第八十六条第一项：违反本法规定，特种设备生产、经营、使用单位有下列情形之一的，责令</w:t>
            </w:r>
            <w:r>
              <w:rPr>
                <w:rFonts w:ascii="宋体" w:hAnsi="宋体" w:eastAsia="宋体" w:cs="宋体"/>
                <w:spacing w:val="17"/>
                <w:sz w:val="19"/>
                <w:szCs w:val="19"/>
              </w:rPr>
              <w:t xml:space="preserve"> </w:t>
            </w:r>
            <w:r>
              <w:rPr>
                <w:rFonts w:ascii="宋体" w:hAnsi="宋体" w:eastAsia="宋体" w:cs="宋体"/>
                <w:spacing w:val="9"/>
                <w:sz w:val="19"/>
                <w:szCs w:val="19"/>
              </w:rPr>
              <w:t>限期改正；逾期未改正的，责令停止使用有关特种设备或者停产停业整顿，处一万元以上五</w:t>
            </w:r>
            <w:r>
              <w:rPr>
                <w:rFonts w:ascii="宋体" w:hAnsi="宋体" w:eastAsia="宋体" w:cs="宋体"/>
                <w:spacing w:val="10"/>
                <w:sz w:val="19"/>
                <w:szCs w:val="19"/>
              </w:rPr>
              <w:t xml:space="preserve"> </w:t>
            </w:r>
            <w:r>
              <w:rPr>
                <w:rFonts w:ascii="宋体" w:hAnsi="宋体" w:eastAsia="宋体" w:cs="宋体"/>
                <w:spacing w:val="16"/>
                <w:sz w:val="19"/>
                <w:szCs w:val="19"/>
              </w:rPr>
              <w:t>万元以下罚款：(一)未配备具有相应资格的特种设备安全管理人员、检测人员和</w:t>
            </w:r>
            <w:r>
              <w:rPr>
                <w:rFonts w:ascii="宋体" w:hAnsi="宋体" w:eastAsia="宋体" w:cs="宋体"/>
                <w:spacing w:val="15"/>
                <w:sz w:val="19"/>
                <w:szCs w:val="19"/>
              </w:rPr>
              <w:t>作业人</w:t>
            </w:r>
            <w:r>
              <w:rPr>
                <w:rFonts w:ascii="宋体" w:hAnsi="宋体" w:eastAsia="宋体" w:cs="宋体"/>
                <w:sz w:val="19"/>
                <w:szCs w:val="19"/>
              </w:rPr>
              <w:t xml:space="preserve">  </w:t>
            </w:r>
            <w:r>
              <w:rPr>
                <w:rFonts w:ascii="宋体" w:hAnsi="宋体" w:eastAsia="宋体" w:cs="宋体"/>
                <w:spacing w:val="-7"/>
                <w:sz w:val="19"/>
                <w:szCs w:val="19"/>
              </w:rPr>
              <w:t>员</w:t>
            </w:r>
            <w:r>
              <w:rPr>
                <w:rFonts w:ascii="宋体" w:hAnsi="宋体" w:eastAsia="宋体" w:cs="宋体"/>
                <w:spacing w:val="1"/>
                <w:sz w:val="19"/>
                <w:szCs w:val="19"/>
              </w:rPr>
              <w:t xml:space="preserve"> </w:t>
            </w:r>
            <w:r>
              <w:rPr>
                <w:rFonts w:ascii="宋体" w:hAnsi="宋体" w:eastAsia="宋体" w:cs="宋体"/>
                <w:spacing w:val="-7"/>
                <w:sz w:val="19"/>
                <w:szCs w:val="19"/>
              </w:rPr>
              <w:t>的</w:t>
            </w:r>
            <w:r>
              <w:rPr>
                <w:rFonts w:ascii="宋体" w:hAnsi="宋体" w:eastAsia="宋体" w:cs="宋体"/>
                <w:spacing w:val="-22"/>
                <w:sz w:val="19"/>
                <w:szCs w:val="19"/>
              </w:rPr>
              <w:t xml:space="preserve"> </w:t>
            </w:r>
            <w:r>
              <w:rPr>
                <w:rFonts w:ascii="宋体" w:hAnsi="宋体" w:eastAsia="宋体" w:cs="宋体"/>
                <w:spacing w:val="-7"/>
                <w:sz w:val="19"/>
                <w:szCs w:val="19"/>
              </w:rPr>
              <w:t>。</w:t>
            </w:r>
          </w:p>
        </w:tc>
        <w:tc>
          <w:tcPr>
            <w:tcW w:w="1039" w:type="dxa"/>
          </w:tcPr>
          <w:p>
            <w:pPr>
              <w:spacing w:line="279" w:lineRule="auto"/>
            </w:pPr>
          </w:p>
          <w:p>
            <w:pPr>
              <w:spacing w:line="279" w:lineRule="auto"/>
            </w:pPr>
          </w:p>
          <w:p>
            <w:pPr>
              <w:spacing w:line="280" w:lineRule="auto"/>
            </w:pPr>
          </w:p>
          <w:p>
            <w:pPr>
              <w:spacing w:line="280" w:lineRule="auto"/>
            </w:pPr>
          </w:p>
          <w:p>
            <w:pPr>
              <w:spacing w:line="280" w:lineRule="auto"/>
            </w:pPr>
          </w:p>
          <w:p>
            <w:pPr>
              <w:spacing w:line="280" w:lineRule="auto"/>
            </w:pPr>
          </w:p>
          <w:p>
            <w:pPr>
              <w:spacing w:before="65" w:line="248" w:lineRule="auto"/>
              <w:ind w:left="12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8" w:lineRule="auto"/>
            </w:pPr>
          </w:p>
          <w:p>
            <w:pPr>
              <w:spacing w:line="278" w:lineRule="auto"/>
            </w:pPr>
          </w:p>
          <w:p>
            <w:pPr>
              <w:spacing w:line="279" w:lineRule="auto"/>
            </w:pPr>
          </w:p>
          <w:p>
            <w:pPr>
              <w:spacing w:line="279" w:lineRule="auto"/>
            </w:pPr>
          </w:p>
          <w:p>
            <w:pPr>
              <w:spacing w:line="279"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72" w:header="0" w:footer="0" w:gutter="0"/>
          <w:pgNumType w:fmt="decimal"/>
          <w:cols w:space="720" w:num="1"/>
        </w:sectPr>
      </w:pPr>
    </w:p>
    <w:p>
      <w:r>
        <mc:AlternateContent>
          <mc:Choice Requires="wps">
            <w:drawing>
              <wp:anchor distT="0" distB="0" distL="114300" distR="114300" simplePos="0" relativeHeight="251881472" behindDoc="0" locked="0" layoutInCell="0" allowOverlap="1">
                <wp:simplePos x="0" y="0"/>
                <wp:positionH relativeFrom="page">
                  <wp:posOffset>732155</wp:posOffset>
                </wp:positionH>
                <wp:positionV relativeFrom="page">
                  <wp:posOffset>1257300</wp:posOffset>
                </wp:positionV>
                <wp:extent cx="273050" cy="636905"/>
                <wp:effectExtent l="0" t="0" r="0" b="0"/>
                <wp:wrapNone/>
                <wp:docPr id="239" name="文本框 189"/>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pPr>
                              <w:spacing w:before="20" w:line="179"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189" o:spid="_x0000_s1026" o:spt="202" type="#_x0000_t202" style="position:absolute;left:0pt;margin-left:57.65pt;margin-top:99pt;height:50.15pt;width:21.5pt;mso-position-horizontal-relative:page;mso-position-vertical-relative:page;z-index:251881472;mso-width-relative:page;mso-height-relative:page;" filled="f" stroked="f" coordsize="21600,21600" o:allowincell="f" o:gfxdata="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1V2bTVAAAACwEAAA8AAAAAAAAAAQAgAAAAIgAAAGRycy9kb3ducmV2&#10;LnhtbFBLAQIUABQAAAAIAIdO4kC0m1vKxgEAAIMDAAAOAAAAAAAAAAEAIAAAACQ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9"/>
                          <w:szCs w:val="39"/>
                        </w:rPr>
                      </w:pPr>
                    </w:p>
                  </w:txbxContent>
                </v:textbox>
              </v:shape>
            </w:pict>
          </mc:Fallback>
        </mc:AlternateContent>
      </w:r>
    </w:p>
    <w:p/>
    <w:p>
      <w:pPr>
        <w:spacing w:line="21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6" w:line="220" w:lineRule="auto"/>
              <w:ind w:left="201"/>
              <w:rPr>
                <w:rFonts w:ascii="宋体" w:hAnsi="宋体" w:eastAsia="宋体" w:cs="宋体"/>
                <w:sz w:val="20"/>
                <w:szCs w:val="20"/>
              </w:rPr>
            </w:pPr>
            <w:r>
              <w:rPr>
                <w:rFonts w:ascii="宋体" w:hAnsi="宋体" w:eastAsia="宋体" w:cs="宋体"/>
                <w:b/>
                <w:bCs/>
                <w:spacing w:val="-5"/>
                <w:sz w:val="20"/>
                <w:szCs w:val="20"/>
              </w:rPr>
              <w:t>法定</w:t>
            </w:r>
          </w:p>
          <w:p>
            <w:pPr>
              <w:spacing w:before="101"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5" w:line="267" w:lineRule="auto"/>
              <w:ind w:left="62" w:right="123"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6" w:hRule="atLeast"/>
        </w:trPr>
        <w:tc>
          <w:tcPr>
            <w:tcW w:w="62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29</w:t>
            </w:r>
          </w:p>
        </w:tc>
        <w:tc>
          <w:tcPr>
            <w:tcW w:w="1239" w:type="dxa"/>
          </w:tcPr>
          <w:p/>
          <w:p>
            <w:pPr>
              <w:spacing w:before="58" w:line="289" w:lineRule="auto"/>
              <w:ind w:left="10" w:firstLine="93"/>
              <w:rPr>
                <w:rFonts w:ascii="宋体" w:hAnsi="宋体" w:eastAsia="宋体" w:cs="宋体"/>
                <w:sz w:val="18"/>
                <w:szCs w:val="18"/>
              </w:rPr>
            </w:pPr>
            <w:r>
              <w:rPr>
                <w:rFonts w:ascii="宋体" w:hAnsi="宋体" w:eastAsia="宋体" w:cs="宋体"/>
                <w:spacing w:val="6"/>
                <w:sz w:val="18"/>
                <w:szCs w:val="18"/>
              </w:rPr>
              <w:t>对特种设备</w:t>
            </w:r>
            <w:r>
              <w:rPr>
                <w:rFonts w:ascii="宋体" w:hAnsi="宋体" w:eastAsia="宋体" w:cs="宋体"/>
                <w:sz w:val="18"/>
                <w:szCs w:val="18"/>
              </w:rPr>
              <w:t xml:space="preserve">   </w:t>
            </w:r>
            <w:r>
              <w:rPr>
                <w:rFonts w:ascii="宋体" w:hAnsi="宋体" w:eastAsia="宋体" w:cs="宋体"/>
                <w:spacing w:val="22"/>
                <w:sz w:val="18"/>
                <w:szCs w:val="18"/>
              </w:rPr>
              <w:t>生产、经营、</w:t>
            </w:r>
          </w:p>
          <w:p>
            <w:pPr>
              <w:spacing w:before="77" w:line="279" w:lineRule="auto"/>
              <w:ind w:left="80" w:right="101" w:firstLine="29"/>
              <w:jc w:val="both"/>
              <w:rPr>
                <w:rFonts w:ascii="宋体" w:hAnsi="宋体" w:eastAsia="宋体" w:cs="宋体"/>
                <w:sz w:val="20"/>
                <w:szCs w:val="20"/>
              </w:rPr>
            </w:pPr>
            <w:r>
              <w:rPr>
                <w:rFonts w:ascii="宋体" w:hAnsi="宋体" w:eastAsia="宋体" w:cs="宋体"/>
                <w:spacing w:val="-2"/>
                <w:sz w:val="20"/>
                <w:szCs w:val="20"/>
              </w:rPr>
              <w:t>使用单位使</w:t>
            </w:r>
            <w:r>
              <w:rPr>
                <w:rFonts w:ascii="宋体" w:hAnsi="宋体" w:eastAsia="宋体" w:cs="宋体"/>
                <w:sz w:val="20"/>
                <w:szCs w:val="20"/>
              </w:rPr>
              <w:t xml:space="preserve"> </w:t>
            </w:r>
            <w:r>
              <w:rPr>
                <w:rFonts w:ascii="宋体" w:hAnsi="宋体" w:eastAsia="宋体" w:cs="宋体"/>
                <w:spacing w:val="9"/>
                <w:sz w:val="20"/>
                <w:szCs w:val="20"/>
              </w:rPr>
              <w:t>用未取得相</w:t>
            </w:r>
            <w:r>
              <w:rPr>
                <w:rFonts w:ascii="宋体" w:hAnsi="宋体" w:eastAsia="宋体" w:cs="宋体"/>
                <w:sz w:val="20"/>
                <w:szCs w:val="20"/>
              </w:rPr>
              <w:t xml:space="preserve"> </w:t>
            </w:r>
            <w:r>
              <w:rPr>
                <w:rFonts w:ascii="宋体" w:hAnsi="宋体" w:eastAsia="宋体" w:cs="宋体"/>
                <w:spacing w:val="4"/>
                <w:sz w:val="20"/>
                <w:szCs w:val="20"/>
              </w:rPr>
              <w:t>应资格的人</w:t>
            </w:r>
            <w:r>
              <w:rPr>
                <w:rFonts w:ascii="宋体" w:hAnsi="宋体" w:eastAsia="宋体" w:cs="宋体"/>
                <w:spacing w:val="1"/>
                <w:sz w:val="20"/>
                <w:szCs w:val="20"/>
              </w:rPr>
              <w:t xml:space="preserve"> </w:t>
            </w:r>
            <w:r>
              <w:rPr>
                <w:rFonts w:ascii="宋体" w:hAnsi="宋体" w:eastAsia="宋体" w:cs="宋体"/>
                <w:spacing w:val="8"/>
                <w:sz w:val="20"/>
                <w:szCs w:val="20"/>
              </w:rPr>
              <w:t>员从事特种</w:t>
            </w:r>
            <w:r>
              <w:rPr>
                <w:rFonts w:ascii="宋体" w:hAnsi="宋体" w:eastAsia="宋体" w:cs="宋体"/>
                <w:spacing w:val="3"/>
                <w:sz w:val="20"/>
                <w:szCs w:val="20"/>
              </w:rPr>
              <w:t xml:space="preserve"> </w:t>
            </w:r>
            <w:r>
              <w:rPr>
                <w:rFonts w:ascii="宋体" w:hAnsi="宋体" w:eastAsia="宋体" w:cs="宋体"/>
                <w:spacing w:val="8"/>
                <w:sz w:val="20"/>
                <w:szCs w:val="20"/>
              </w:rPr>
              <w:t>设备安全管</w:t>
            </w:r>
            <w:r>
              <w:rPr>
                <w:rFonts w:ascii="宋体" w:hAnsi="宋体" w:eastAsia="宋体" w:cs="宋体"/>
                <w:sz w:val="20"/>
                <w:szCs w:val="20"/>
              </w:rPr>
              <w:t xml:space="preserve"> </w:t>
            </w:r>
            <w:r>
              <w:rPr>
                <w:rFonts w:ascii="宋体" w:hAnsi="宋体" w:eastAsia="宋体" w:cs="宋体"/>
                <w:spacing w:val="9"/>
                <w:sz w:val="20"/>
                <w:szCs w:val="20"/>
              </w:rPr>
              <w:t>理、检测和</w:t>
            </w:r>
            <w:r>
              <w:rPr>
                <w:rFonts w:ascii="宋体" w:hAnsi="宋体" w:eastAsia="宋体" w:cs="宋体"/>
                <w:sz w:val="20"/>
                <w:szCs w:val="20"/>
              </w:rPr>
              <w:t xml:space="preserve"> </w:t>
            </w:r>
            <w:r>
              <w:rPr>
                <w:rFonts w:ascii="宋体" w:hAnsi="宋体" w:eastAsia="宋体" w:cs="宋体"/>
                <w:spacing w:val="9"/>
                <w:sz w:val="20"/>
                <w:szCs w:val="20"/>
              </w:rPr>
              <w:t>作业行为的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6" w:lineRule="auto"/>
            </w:pPr>
          </w:p>
          <w:p>
            <w:pPr>
              <w:spacing w:line="297" w:lineRule="auto"/>
            </w:pPr>
          </w:p>
          <w:p>
            <w:pPr>
              <w:spacing w:line="297" w:lineRule="auto"/>
            </w:pPr>
          </w:p>
          <w:p>
            <w:pPr>
              <w:spacing w:line="297" w:lineRule="auto"/>
            </w:pPr>
          </w:p>
          <w:p>
            <w:pPr>
              <w:spacing w:before="66"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1" w:line="284" w:lineRule="auto"/>
              <w:ind w:left="112"/>
              <w:rPr>
                <w:rFonts w:ascii="宋体" w:hAnsi="宋体" w:eastAsia="宋体" w:cs="宋体"/>
                <w:sz w:val="19"/>
                <w:szCs w:val="19"/>
              </w:rPr>
            </w:pPr>
            <w:r>
              <w:rPr>
                <w:rFonts w:ascii="宋体" w:hAnsi="宋体" w:eastAsia="宋体" w:cs="宋体"/>
                <w:spacing w:val="4"/>
                <w:sz w:val="19"/>
                <w:szCs w:val="19"/>
              </w:rPr>
              <w:t>第八十六条第二项：违反本法规定，特种设备生产、经营、使用</w:t>
            </w:r>
            <w:r>
              <w:rPr>
                <w:rFonts w:ascii="宋体" w:hAnsi="宋体" w:eastAsia="宋体" w:cs="宋体"/>
                <w:spacing w:val="3"/>
                <w:sz w:val="19"/>
                <w:szCs w:val="19"/>
              </w:rPr>
              <w:t>单位有下列情形之一的，责令</w:t>
            </w:r>
            <w:r>
              <w:rPr>
                <w:rFonts w:ascii="宋体" w:hAnsi="宋体" w:eastAsia="宋体" w:cs="宋体"/>
                <w:sz w:val="19"/>
                <w:szCs w:val="19"/>
              </w:rPr>
              <w:t xml:space="preserve"> </w:t>
            </w:r>
            <w:r>
              <w:rPr>
                <w:rFonts w:ascii="宋体" w:hAnsi="宋体" w:eastAsia="宋体" w:cs="宋体"/>
                <w:spacing w:val="9"/>
                <w:sz w:val="19"/>
                <w:szCs w:val="19"/>
              </w:rPr>
              <w:t>限期改正；逾期未改正的，责令停止使用有关</w:t>
            </w:r>
            <w:r>
              <w:rPr>
                <w:rFonts w:ascii="宋体" w:hAnsi="宋体" w:eastAsia="宋体" w:cs="宋体"/>
                <w:spacing w:val="8"/>
                <w:sz w:val="19"/>
                <w:szCs w:val="19"/>
              </w:rPr>
              <w:t>特种设备或者停产停业整顿，处一万元以上五</w:t>
            </w:r>
            <w:r>
              <w:rPr>
                <w:rFonts w:ascii="宋体" w:hAnsi="宋体" w:eastAsia="宋体" w:cs="宋体"/>
                <w:sz w:val="19"/>
                <w:szCs w:val="19"/>
              </w:rPr>
              <w:t xml:space="preserve"> </w:t>
            </w:r>
            <w:r>
              <w:rPr>
                <w:rFonts w:ascii="宋体" w:hAnsi="宋体" w:eastAsia="宋体" w:cs="宋体"/>
                <w:spacing w:val="12"/>
                <w:sz w:val="19"/>
                <w:szCs w:val="19"/>
              </w:rPr>
              <w:t>万元以下罚款：(二)使用未取得相应资格的人员从事特种设备安全管理、检测和作</w:t>
            </w:r>
            <w:r>
              <w:rPr>
                <w:rFonts w:ascii="宋体" w:hAnsi="宋体" w:eastAsia="宋体" w:cs="宋体"/>
                <w:spacing w:val="11"/>
                <w:sz w:val="19"/>
                <w:szCs w:val="19"/>
              </w:rPr>
              <w:t>业的。</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before="65" w:line="239"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247" w:lineRule="auto"/>
              <w:ind w:left="259" w:right="151" w:firstLine="4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0" w:hRule="atLeast"/>
        </w:trPr>
        <w:tc>
          <w:tcPr>
            <w:tcW w:w="624"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line="26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30</w:t>
            </w:r>
          </w:p>
        </w:tc>
        <w:tc>
          <w:tcPr>
            <w:tcW w:w="1239" w:type="dxa"/>
          </w:tcPr>
          <w:p>
            <w:pPr>
              <w:spacing w:line="263" w:lineRule="auto"/>
            </w:pPr>
          </w:p>
          <w:p>
            <w:pPr>
              <w:spacing w:before="58" w:line="274" w:lineRule="auto"/>
              <w:ind w:left="10" w:firstLine="93"/>
              <w:rPr>
                <w:rFonts w:ascii="宋体" w:hAnsi="宋体" w:eastAsia="宋体" w:cs="宋体"/>
                <w:sz w:val="18"/>
                <w:szCs w:val="18"/>
              </w:rPr>
            </w:pPr>
            <w:r>
              <w:rPr>
                <w:rFonts w:ascii="宋体" w:hAnsi="宋体" w:eastAsia="宋体" w:cs="宋体"/>
                <w:spacing w:val="6"/>
                <w:sz w:val="18"/>
                <w:szCs w:val="18"/>
              </w:rPr>
              <w:t>对特种设备</w:t>
            </w:r>
            <w:r>
              <w:rPr>
                <w:rFonts w:ascii="宋体" w:hAnsi="宋体" w:eastAsia="宋体" w:cs="宋体"/>
                <w:sz w:val="18"/>
                <w:szCs w:val="18"/>
              </w:rPr>
              <w:t xml:space="preserve">   </w:t>
            </w:r>
            <w:r>
              <w:rPr>
                <w:rFonts w:ascii="宋体" w:hAnsi="宋体" w:eastAsia="宋体" w:cs="宋体"/>
                <w:spacing w:val="22"/>
                <w:sz w:val="18"/>
                <w:szCs w:val="18"/>
              </w:rPr>
              <w:t>生产、经营、</w:t>
            </w:r>
          </w:p>
          <w:p>
            <w:pPr>
              <w:spacing w:before="86" w:line="219" w:lineRule="auto"/>
              <w:ind w:left="110"/>
              <w:rPr>
                <w:rFonts w:ascii="宋体" w:hAnsi="宋体" w:eastAsia="宋体" w:cs="宋体"/>
                <w:sz w:val="20"/>
                <w:szCs w:val="20"/>
              </w:rPr>
            </w:pPr>
            <w:r>
              <w:rPr>
                <w:rFonts w:ascii="宋体" w:hAnsi="宋体" w:eastAsia="宋体" w:cs="宋体"/>
                <w:spacing w:val="-2"/>
                <w:sz w:val="20"/>
                <w:szCs w:val="20"/>
              </w:rPr>
              <w:t>使用单位未</w:t>
            </w:r>
          </w:p>
          <w:p>
            <w:pPr>
              <w:spacing w:before="102" w:line="219" w:lineRule="auto"/>
              <w:ind w:left="110"/>
              <w:rPr>
                <w:rFonts w:ascii="宋体" w:hAnsi="宋体" w:eastAsia="宋体" w:cs="宋体"/>
                <w:sz w:val="20"/>
                <w:szCs w:val="20"/>
              </w:rPr>
            </w:pPr>
            <w:r>
              <w:rPr>
                <w:rFonts w:ascii="宋体" w:hAnsi="宋体" w:eastAsia="宋体" w:cs="宋体"/>
                <w:spacing w:val="-2"/>
                <w:sz w:val="20"/>
                <w:szCs w:val="20"/>
              </w:rPr>
              <w:t>对特种设备</w:t>
            </w:r>
          </w:p>
          <w:p>
            <w:pPr>
              <w:spacing w:before="72" w:line="219" w:lineRule="auto"/>
              <w:ind w:left="110"/>
              <w:rPr>
                <w:rFonts w:ascii="宋体" w:hAnsi="宋体" w:eastAsia="宋体" w:cs="宋体"/>
                <w:sz w:val="20"/>
                <w:szCs w:val="20"/>
              </w:rPr>
            </w:pPr>
            <w:r>
              <w:rPr>
                <w:rFonts w:ascii="宋体" w:hAnsi="宋体" w:eastAsia="宋体" w:cs="宋体"/>
                <w:spacing w:val="1"/>
                <w:sz w:val="20"/>
                <w:szCs w:val="20"/>
              </w:rPr>
              <w:t>安全管理人</w:t>
            </w:r>
          </w:p>
          <w:p>
            <w:pPr>
              <w:spacing w:before="53" w:line="219" w:lineRule="auto"/>
              <w:ind w:left="110"/>
              <w:rPr>
                <w:rFonts w:ascii="宋体" w:hAnsi="宋体" w:eastAsia="宋体" w:cs="宋体"/>
                <w:sz w:val="20"/>
                <w:szCs w:val="20"/>
              </w:rPr>
            </w:pPr>
            <w:r>
              <w:rPr>
                <w:rFonts w:ascii="宋体" w:hAnsi="宋体" w:eastAsia="宋体" w:cs="宋体"/>
                <w:spacing w:val="1"/>
                <w:sz w:val="20"/>
                <w:szCs w:val="20"/>
              </w:rPr>
              <w:t>员、检测人</w:t>
            </w:r>
          </w:p>
          <w:p>
            <w:pPr>
              <w:spacing w:before="93" w:line="220" w:lineRule="auto"/>
              <w:ind w:left="110"/>
              <w:rPr>
                <w:rFonts w:ascii="宋体" w:hAnsi="宋体" w:eastAsia="宋体" w:cs="宋体"/>
                <w:sz w:val="20"/>
                <w:szCs w:val="20"/>
              </w:rPr>
            </w:pPr>
            <w:r>
              <w:rPr>
                <w:rFonts w:ascii="宋体" w:hAnsi="宋体" w:eastAsia="宋体" w:cs="宋体"/>
                <w:spacing w:val="1"/>
                <w:sz w:val="20"/>
                <w:szCs w:val="20"/>
              </w:rPr>
              <w:t>员和作业人</w:t>
            </w:r>
          </w:p>
          <w:p>
            <w:pPr>
              <w:spacing w:before="82" w:line="220" w:lineRule="auto"/>
              <w:ind w:left="110"/>
              <w:rPr>
                <w:rFonts w:ascii="宋体" w:hAnsi="宋体" w:eastAsia="宋体" w:cs="宋体"/>
                <w:sz w:val="20"/>
                <w:szCs w:val="20"/>
              </w:rPr>
            </w:pPr>
            <w:r>
              <w:rPr>
                <w:rFonts w:ascii="宋体" w:hAnsi="宋体" w:eastAsia="宋体" w:cs="宋体"/>
                <w:spacing w:val="1"/>
                <w:sz w:val="20"/>
                <w:szCs w:val="20"/>
              </w:rPr>
              <w:t>员进行安全</w:t>
            </w:r>
          </w:p>
          <w:p>
            <w:pPr>
              <w:spacing w:before="81" w:line="219" w:lineRule="auto"/>
              <w:ind w:left="110"/>
              <w:rPr>
                <w:rFonts w:ascii="宋体" w:hAnsi="宋体" w:eastAsia="宋体" w:cs="宋体"/>
                <w:sz w:val="20"/>
                <w:szCs w:val="20"/>
              </w:rPr>
            </w:pPr>
            <w:r>
              <w:rPr>
                <w:rFonts w:ascii="宋体" w:hAnsi="宋体" w:eastAsia="宋体" w:cs="宋体"/>
                <w:spacing w:val="2"/>
                <w:sz w:val="20"/>
                <w:szCs w:val="20"/>
              </w:rPr>
              <w:t>教育和技能</w:t>
            </w:r>
          </w:p>
          <w:p>
            <w:pPr>
              <w:spacing w:before="73" w:line="220" w:lineRule="auto"/>
              <w:ind w:left="110"/>
              <w:rPr>
                <w:rFonts w:ascii="宋体" w:hAnsi="宋体" w:eastAsia="宋体" w:cs="宋体"/>
                <w:sz w:val="20"/>
                <w:szCs w:val="20"/>
              </w:rPr>
            </w:pPr>
            <w:r>
              <w:rPr>
                <w:rFonts w:ascii="宋体" w:hAnsi="宋体" w:eastAsia="宋体" w:cs="宋体"/>
                <w:spacing w:val="3"/>
                <w:sz w:val="20"/>
                <w:szCs w:val="20"/>
              </w:rPr>
              <w:t>培训行为的</w:t>
            </w:r>
          </w:p>
          <w:p>
            <w:pPr>
              <w:spacing w:before="72"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78" w:lineRule="auto"/>
            </w:pPr>
          </w:p>
          <w:p>
            <w:pPr>
              <w:spacing w:line="278" w:lineRule="auto"/>
            </w:pPr>
          </w:p>
          <w:p>
            <w:pPr>
              <w:spacing w:line="278" w:lineRule="auto"/>
            </w:pPr>
          </w:p>
          <w:p>
            <w:pPr>
              <w:spacing w:line="278" w:lineRule="auto"/>
            </w:pPr>
          </w:p>
          <w:p>
            <w:pPr>
              <w:spacing w:line="278" w:lineRule="auto"/>
            </w:pPr>
          </w:p>
          <w:p>
            <w:pPr>
              <w:spacing w:line="279"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5" w:lineRule="auto"/>
            </w:pPr>
          </w:p>
          <w:p>
            <w:pPr>
              <w:spacing w:line="295" w:lineRule="auto"/>
            </w:pPr>
          </w:p>
          <w:p>
            <w:pPr>
              <w:spacing w:line="296" w:lineRule="auto"/>
            </w:pPr>
          </w:p>
          <w:p>
            <w:pPr>
              <w:spacing w:line="296"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91" w:line="291" w:lineRule="auto"/>
              <w:ind w:left="112"/>
              <w:rPr>
                <w:rFonts w:ascii="宋体" w:hAnsi="宋体" w:eastAsia="宋体" w:cs="宋体"/>
                <w:sz w:val="19"/>
                <w:szCs w:val="19"/>
              </w:rPr>
            </w:pPr>
            <w:r>
              <w:rPr>
                <w:rFonts w:ascii="宋体" w:hAnsi="宋体" w:eastAsia="宋体" w:cs="宋体"/>
                <w:spacing w:val="4"/>
                <w:sz w:val="19"/>
                <w:szCs w:val="19"/>
              </w:rPr>
              <w:t>第八十六条第三项：违反本法规定，特种设备生产、经营、使用</w:t>
            </w:r>
            <w:r>
              <w:rPr>
                <w:rFonts w:ascii="宋体" w:hAnsi="宋体" w:eastAsia="宋体" w:cs="宋体"/>
                <w:spacing w:val="3"/>
                <w:sz w:val="19"/>
                <w:szCs w:val="19"/>
              </w:rPr>
              <w:t>单位有下列情形之一的，责令</w:t>
            </w:r>
            <w:r>
              <w:rPr>
                <w:rFonts w:ascii="宋体" w:hAnsi="宋体" w:eastAsia="宋体" w:cs="宋体"/>
                <w:sz w:val="19"/>
                <w:szCs w:val="19"/>
              </w:rPr>
              <w:t xml:space="preserve"> </w:t>
            </w:r>
            <w:r>
              <w:rPr>
                <w:rFonts w:ascii="宋体" w:hAnsi="宋体" w:eastAsia="宋体" w:cs="宋体"/>
                <w:spacing w:val="9"/>
                <w:sz w:val="19"/>
                <w:szCs w:val="19"/>
              </w:rPr>
              <w:t>限期改正；逾期未改正的，责令停止使用有关</w:t>
            </w:r>
            <w:r>
              <w:rPr>
                <w:rFonts w:ascii="宋体" w:hAnsi="宋体" w:eastAsia="宋体" w:cs="宋体"/>
                <w:spacing w:val="8"/>
                <w:sz w:val="19"/>
                <w:szCs w:val="19"/>
              </w:rPr>
              <w:t>特种设备或者停产停业整顿，处一万元以上五</w:t>
            </w:r>
            <w:r>
              <w:rPr>
                <w:rFonts w:ascii="宋体" w:hAnsi="宋体" w:eastAsia="宋体" w:cs="宋体"/>
                <w:sz w:val="19"/>
                <w:szCs w:val="19"/>
              </w:rPr>
              <w:t xml:space="preserve"> </w:t>
            </w:r>
            <w:r>
              <w:rPr>
                <w:rFonts w:ascii="宋体" w:hAnsi="宋体" w:eastAsia="宋体" w:cs="宋体"/>
                <w:spacing w:val="10"/>
                <w:sz w:val="19"/>
                <w:szCs w:val="19"/>
              </w:rPr>
              <w:t>万元以下罚款：(三)未对特种设备安全管理人员、检测人员和作业</w:t>
            </w:r>
            <w:r>
              <w:rPr>
                <w:rFonts w:ascii="宋体" w:hAnsi="宋体" w:eastAsia="宋体" w:cs="宋体"/>
                <w:spacing w:val="9"/>
                <w:sz w:val="19"/>
                <w:szCs w:val="19"/>
              </w:rPr>
              <w:t>人员进行安全教育和技</w:t>
            </w:r>
            <w:r>
              <w:rPr>
                <w:rFonts w:ascii="宋体" w:hAnsi="宋体" w:eastAsia="宋体" w:cs="宋体"/>
                <w:sz w:val="19"/>
                <w:szCs w:val="19"/>
              </w:rPr>
              <w:t xml:space="preserve">  </w:t>
            </w:r>
            <w:r>
              <w:rPr>
                <w:rFonts w:ascii="宋体" w:hAnsi="宋体" w:eastAsia="宋体" w:cs="宋体"/>
                <w:spacing w:val="28"/>
                <w:sz w:val="19"/>
                <w:szCs w:val="19"/>
              </w:rPr>
              <w:t>能培训的。</w:t>
            </w:r>
          </w:p>
        </w:tc>
        <w:tc>
          <w:tcPr>
            <w:tcW w:w="1039" w:type="dxa"/>
          </w:tcPr>
          <w:p>
            <w:pPr>
              <w:spacing w:line="274" w:lineRule="auto"/>
            </w:pPr>
          </w:p>
          <w:p>
            <w:pPr>
              <w:spacing w:line="274" w:lineRule="auto"/>
            </w:pPr>
          </w:p>
          <w:p>
            <w:pPr>
              <w:spacing w:line="274" w:lineRule="auto"/>
            </w:pPr>
          </w:p>
          <w:p>
            <w:pPr>
              <w:spacing w:line="275" w:lineRule="auto"/>
            </w:pPr>
          </w:p>
          <w:p>
            <w:pPr>
              <w:spacing w:line="275" w:lineRule="auto"/>
            </w:pPr>
          </w:p>
          <w:p>
            <w:pPr>
              <w:spacing w:line="275" w:lineRule="auto"/>
            </w:pPr>
          </w:p>
          <w:p>
            <w:pPr>
              <w:spacing w:before="65" w:line="267"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8" w:lineRule="auto"/>
            </w:pPr>
          </w:p>
          <w:p>
            <w:pPr>
              <w:spacing w:line="278" w:lineRule="auto"/>
            </w:pPr>
          </w:p>
          <w:p>
            <w:pPr>
              <w:spacing w:line="278" w:lineRule="auto"/>
            </w:pPr>
          </w:p>
          <w:p>
            <w:pPr>
              <w:spacing w:line="278" w:lineRule="auto"/>
            </w:pPr>
          </w:p>
          <w:p>
            <w:pPr>
              <w:spacing w:line="279" w:lineRule="auto"/>
            </w:pPr>
          </w:p>
          <w:p>
            <w:pPr>
              <w:spacing w:line="279" w:lineRule="auto"/>
            </w:pPr>
          </w:p>
          <w:p>
            <w:pPr>
              <w:spacing w:before="65" w:line="252" w:lineRule="auto"/>
              <w:ind w:left="259" w:right="151"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93" w:header="0" w:footer="0" w:gutter="0"/>
          <w:pgNumType w:fmt="decimal"/>
          <w:cols w:space="720" w:num="1"/>
        </w:sectPr>
      </w:pPr>
    </w:p>
    <w:p>
      <w:r>
        <mc:AlternateContent>
          <mc:Choice Requires="wps">
            <w:drawing>
              <wp:anchor distT="0" distB="0" distL="114300" distR="114300" simplePos="0" relativeHeight="251882496" behindDoc="0" locked="0" layoutInCell="0" allowOverlap="1">
                <wp:simplePos x="0" y="0"/>
                <wp:positionH relativeFrom="page">
                  <wp:posOffset>720725</wp:posOffset>
                </wp:positionH>
                <wp:positionV relativeFrom="page">
                  <wp:posOffset>5670550</wp:posOffset>
                </wp:positionV>
                <wp:extent cx="247650" cy="574675"/>
                <wp:effectExtent l="0" t="0" r="0" b="0"/>
                <wp:wrapNone/>
                <wp:docPr id="240" name="文本框 190"/>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190" o:spid="_x0000_s1026" o:spt="202" type="#_x0000_t202" style="position:absolute;left:0pt;margin-left:56.75pt;margin-top:446.5pt;height:45.25pt;width:19.5pt;mso-position-horizontal-relative:page;mso-position-vertical-relative:page;z-index:251882496;mso-width-relative:page;mso-height-relative:page;" filled="f" stroked="f" coordsize="21600,21600" o:allowincell="f" o:gfxdata="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T/kMdYAAAALAQAADwAAAAAAAAABACAAAAAiAAAAZHJzL2Rvd25yZXYu&#10;eG1sUEsBAhQAFAAAAAgAh07iQDy22VTEAQAAgwMAAA4AAAAAAAAAAQAgAAAAJQEAAGRycy9lMm9E&#10;b2MueG1sUEsFBgAAAAAGAAYAWQEAAFs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179" w:lineRule="exact"/>
      </w:pPr>
    </w:p>
    <w:tbl>
      <w:tblPr>
        <w:tblStyle w:val="7"/>
        <w:tblW w:w="12860"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2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6" w:line="258"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6" w:hRule="atLeast"/>
        </w:trPr>
        <w:tc>
          <w:tcPr>
            <w:tcW w:w="625" w:type="dxa"/>
          </w:tcPr>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183" w:lineRule="auto"/>
              <w:ind w:left="20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31</w:t>
            </w:r>
          </w:p>
        </w:tc>
        <w:tc>
          <w:tcPr>
            <w:tcW w:w="1249" w:type="dxa"/>
          </w:tcPr>
          <w:p>
            <w:pPr>
              <w:spacing w:before="120" w:line="296" w:lineRule="auto"/>
              <w:ind w:left="90" w:firstLine="9"/>
              <w:jc w:val="both"/>
              <w:rPr>
                <w:rFonts w:ascii="宋体" w:hAnsi="宋体" w:eastAsia="宋体" w:cs="宋体"/>
                <w:sz w:val="19"/>
                <w:szCs w:val="19"/>
              </w:rPr>
            </w:pPr>
            <w:r>
              <w:rPr>
                <w:rFonts w:ascii="宋体" w:hAnsi="宋体" w:eastAsia="宋体" w:cs="宋体"/>
                <w:spacing w:val="-2"/>
                <w:sz w:val="19"/>
                <w:szCs w:val="19"/>
              </w:rPr>
              <w:t>对电梯、客运</w:t>
            </w:r>
            <w:r>
              <w:rPr>
                <w:rFonts w:ascii="宋体" w:hAnsi="宋体" w:eastAsia="宋体" w:cs="宋体"/>
                <w:spacing w:val="2"/>
                <w:sz w:val="19"/>
                <w:szCs w:val="19"/>
              </w:rPr>
              <w:t xml:space="preserve"> </w:t>
            </w:r>
            <w:r>
              <w:rPr>
                <w:rFonts w:ascii="宋体" w:hAnsi="宋体" w:eastAsia="宋体" w:cs="宋体"/>
                <w:sz w:val="19"/>
                <w:szCs w:val="19"/>
              </w:rPr>
              <w:t>索道、大型游</w:t>
            </w:r>
            <w:r>
              <w:rPr>
                <w:rFonts w:ascii="宋体" w:hAnsi="宋体" w:eastAsia="宋体" w:cs="宋体"/>
                <w:spacing w:val="2"/>
                <w:sz w:val="19"/>
                <w:szCs w:val="19"/>
              </w:rPr>
              <w:t xml:space="preserve"> </w:t>
            </w:r>
            <w:r>
              <w:rPr>
                <w:rFonts w:ascii="宋体" w:hAnsi="宋体" w:eastAsia="宋体" w:cs="宋体"/>
                <w:spacing w:val="1"/>
                <w:sz w:val="19"/>
                <w:szCs w:val="19"/>
              </w:rPr>
              <w:t>乐设施的运营</w:t>
            </w:r>
            <w:r>
              <w:rPr>
                <w:rFonts w:ascii="宋体" w:hAnsi="宋体" w:eastAsia="宋体" w:cs="宋体"/>
                <w:sz w:val="19"/>
                <w:szCs w:val="19"/>
              </w:rPr>
              <w:t xml:space="preserve"> 使用单位未设</w:t>
            </w:r>
            <w:r>
              <w:rPr>
                <w:rFonts w:ascii="宋体" w:hAnsi="宋体" w:eastAsia="宋体" w:cs="宋体"/>
                <w:spacing w:val="1"/>
                <w:sz w:val="19"/>
                <w:szCs w:val="19"/>
              </w:rPr>
              <w:t xml:space="preserve"> </w:t>
            </w:r>
            <w:r>
              <w:rPr>
                <w:rFonts w:ascii="宋体" w:hAnsi="宋体" w:eastAsia="宋体" w:cs="宋体"/>
                <w:sz w:val="19"/>
                <w:szCs w:val="19"/>
              </w:rPr>
              <w:t>置特种设备安</w:t>
            </w:r>
            <w:r>
              <w:rPr>
                <w:rFonts w:ascii="宋体" w:hAnsi="宋体" w:eastAsia="宋体" w:cs="宋体"/>
                <w:spacing w:val="4"/>
                <w:sz w:val="19"/>
                <w:szCs w:val="19"/>
              </w:rPr>
              <w:t xml:space="preserve"> </w:t>
            </w:r>
            <w:r>
              <w:rPr>
                <w:rFonts w:ascii="宋体" w:hAnsi="宋体" w:eastAsia="宋体" w:cs="宋体"/>
                <w:sz w:val="19"/>
                <w:szCs w:val="19"/>
              </w:rPr>
              <w:t>全管理机构或</w:t>
            </w:r>
            <w:r>
              <w:rPr>
                <w:rFonts w:ascii="宋体" w:hAnsi="宋体" w:eastAsia="宋体" w:cs="宋体"/>
                <w:spacing w:val="1"/>
                <w:sz w:val="19"/>
                <w:szCs w:val="19"/>
              </w:rPr>
              <w:t xml:space="preserve"> 者配备专职的 </w:t>
            </w:r>
            <w:r>
              <w:rPr>
                <w:rFonts w:ascii="宋体" w:hAnsi="宋体" w:eastAsia="宋体" w:cs="宋体"/>
                <w:sz w:val="19"/>
                <w:szCs w:val="19"/>
              </w:rPr>
              <w:t>特种设备安全</w:t>
            </w:r>
            <w:r>
              <w:rPr>
                <w:rFonts w:ascii="宋体" w:hAnsi="宋体" w:eastAsia="宋体" w:cs="宋体"/>
                <w:spacing w:val="2"/>
                <w:sz w:val="19"/>
                <w:szCs w:val="19"/>
              </w:rPr>
              <w:t xml:space="preserve"> </w:t>
            </w:r>
            <w:r>
              <w:rPr>
                <w:rFonts w:ascii="宋体" w:hAnsi="宋体" w:eastAsia="宋体" w:cs="宋体"/>
                <w:sz w:val="19"/>
                <w:szCs w:val="19"/>
              </w:rPr>
              <w:t>管理人员行为</w:t>
            </w:r>
            <w:r>
              <w:rPr>
                <w:rFonts w:ascii="宋体" w:hAnsi="宋体" w:eastAsia="宋体" w:cs="宋体"/>
                <w:spacing w:val="2"/>
                <w:sz w:val="19"/>
                <w:szCs w:val="19"/>
              </w:rPr>
              <w:t xml:space="preserve"> </w:t>
            </w:r>
            <w:r>
              <w:rPr>
                <w:rFonts w:ascii="宋体" w:hAnsi="宋体" w:eastAsia="宋体" w:cs="宋体"/>
                <w:spacing w:val="19"/>
                <w:sz w:val="19"/>
                <w:szCs w:val="19"/>
              </w:rPr>
              <w:t>的行政处罚</w:t>
            </w:r>
          </w:p>
        </w:tc>
        <w:tc>
          <w:tcPr>
            <w:tcW w:w="629" w:type="dxa"/>
          </w:tcPr>
          <w:p>
            <w:pPr>
              <w:spacing w:line="257" w:lineRule="auto"/>
            </w:pPr>
          </w:p>
          <w:p>
            <w:pPr>
              <w:spacing w:line="257" w:lineRule="auto"/>
            </w:pPr>
          </w:p>
          <w:p>
            <w:pPr>
              <w:spacing w:line="258" w:lineRule="auto"/>
            </w:pPr>
          </w:p>
          <w:p>
            <w:pPr>
              <w:spacing w:line="258" w:lineRule="auto"/>
            </w:pPr>
          </w:p>
          <w:p>
            <w:pPr>
              <w:spacing w:line="258"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3" w:lineRule="auto"/>
            </w:pPr>
          </w:p>
          <w:p>
            <w:pPr>
              <w:spacing w:line="273" w:lineRule="auto"/>
            </w:pPr>
          </w:p>
          <w:p>
            <w:pPr>
              <w:spacing w:line="274" w:lineRule="auto"/>
            </w:pPr>
          </w:p>
          <w:p>
            <w:pPr>
              <w:spacing w:before="65" w:line="219" w:lineRule="auto"/>
              <w:ind w:left="7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70" w:line="270" w:lineRule="auto"/>
              <w:ind w:left="72"/>
              <w:rPr>
                <w:rFonts w:ascii="宋体" w:hAnsi="宋体" w:eastAsia="宋体" w:cs="宋体"/>
                <w:sz w:val="19"/>
                <w:szCs w:val="19"/>
              </w:rPr>
            </w:pPr>
            <w:r>
              <w:rPr>
                <w:rFonts w:ascii="宋体" w:hAnsi="宋体" w:eastAsia="宋体" w:cs="宋体"/>
                <w:spacing w:val="10"/>
                <w:sz w:val="19"/>
                <w:szCs w:val="19"/>
              </w:rPr>
              <w:t>第八十七条第一项：违反本法规定，电梯、客运索道、大型游乐设施的</w:t>
            </w:r>
            <w:r>
              <w:rPr>
                <w:rFonts w:ascii="宋体" w:hAnsi="宋体" w:eastAsia="宋体" w:cs="宋体"/>
                <w:spacing w:val="9"/>
                <w:sz w:val="19"/>
                <w:szCs w:val="19"/>
              </w:rPr>
              <w:t>运营使用单位有下列</w:t>
            </w:r>
            <w:r>
              <w:rPr>
                <w:rFonts w:ascii="宋体" w:hAnsi="宋体" w:eastAsia="宋体" w:cs="宋体"/>
                <w:sz w:val="19"/>
                <w:szCs w:val="19"/>
              </w:rPr>
              <w:t xml:space="preserve"> </w:t>
            </w:r>
            <w:r>
              <w:rPr>
                <w:rFonts w:ascii="宋体" w:hAnsi="宋体" w:eastAsia="宋体" w:cs="宋体"/>
                <w:spacing w:val="9"/>
                <w:sz w:val="19"/>
                <w:szCs w:val="19"/>
              </w:rPr>
              <w:t>情形之一的，责令限期改正；逾期未改正的，责令停止使用有关特种设备或者停产停业整</w:t>
            </w:r>
          </w:p>
          <w:p>
            <w:pPr>
              <w:spacing w:before="75" w:line="253" w:lineRule="auto"/>
              <w:ind w:left="72" w:right="201"/>
              <w:rPr>
                <w:rFonts w:ascii="宋体" w:hAnsi="宋体" w:eastAsia="宋体" w:cs="宋体"/>
                <w:sz w:val="20"/>
                <w:szCs w:val="20"/>
              </w:rPr>
            </w:pPr>
            <w:r>
              <w:rPr>
                <w:rFonts w:ascii="宋体" w:hAnsi="宋体" w:eastAsia="宋体" w:cs="宋体"/>
                <w:sz w:val="20"/>
                <w:szCs w:val="20"/>
              </w:rPr>
              <w:t>顿，处二万元以上十万元以下罚款：(一)未设置特种设备安全管理</w:t>
            </w:r>
            <w:r>
              <w:rPr>
                <w:rFonts w:ascii="宋体" w:hAnsi="宋体" w:eastAsia="宋体" w:cs="宋体"/>
                <w:spacing w:val="-1"/>
                <w:sz w:val="20"/>
                <w:szCs w:val="20"/>
              </w:rPr>
              <w:t>机构或者配备专职的特</w:t>
            </w:r>
            <w:r>
              <w:rPr>
                <w:rFonts w:ascii="宋体" w:hAnsi="宋体" w:eastAsia="宋体" w:cs="宋体"/>
                <w:sz w:val="20"/>
                <w:szCs w:val="20"/>
              </w:rPr>
              <w:t xml:space="preserve"> </w:t>
            </w:r>
            <w:r>
              <w:rPr>
                <w:rFonts w:ascii="宋体" w:hAnsi="宋体" w:eastAsia="宋体" w:cs="宋体"/>
                <w:spacing w:val="9"/>
                <w:sz w:val="20"/>
                <w:szCs w:val="20"/>
              </w:rPr>
              <w:t>种设备安全管理人员的。</w:t>
            </w:r>
          </w:p>
        </w:tc>
        <w:tc>
          <w:tcPr>
            <w:tcW w:w="1039" w:type="dxa"/>
          </w:tcPr>
          <w:p>
            <w:pPr>
              <w:spacing w:line="255" w:lineRule="auto"/>
            </w:pPr>
          </w:p>
          <w:p>
            <w:pPr>
              <w:spacing w:line="255" w:lineRule="auto"/>
            </w:pPr>
          </w:p>
          <w:p>
            <w:pPr>
              <w:spacing w:line="255" w:lineRule="auto"/>
            </w:pPr>
          </w:p>
          <w:p>
            <w:pPr>
              <w:spacing w:line="256" w:lineRule="auto"/>
            </w:pPr>
          </w:p>
          <w:p>
            <w:pPr>
              <w:spacing w:line="256"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6" w:lineRule="auto"/>
            </w:pPr>
          </w:p>
          <w:p>
            <w:pPr>
              <w:spacing w:line="256" w:lineRule="auto"/>
            </w:pPr>
          </w:p>
          <w:p>
            <w:pPr>
              <w:spacing w:line="256" w:lineRule="auto"/>
            </w:pPr>
          </w:p>
          <w:p>
            <w:pPr>
              <w:spacing w:line="256"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0" w:hRule="atLeast"/>
        </w:trPr>
        <w:tc>
          <w:tcPr>
            <w:tcW w:w="625"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before="65" w:line="183" w:lineRule="auto"/>
              <w:ind w:left="20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32</w:t>
            </w:r>
          </w:p>
        </w:tc>
        <w:tc>
          <w:tcPr>
            <w:tcW w:w="1249" w:type="dxa"/>
          </w:tcPr>
          <w:p>
            <w:pPr>
              <w:spacing w:before="140" w:line="295" w:lineRule="auto"/>
              <w:ind w:left="100" w:firstLine="19"/>
              <w:rPr>
                <w:rFonts w:ascii="宋体" w:hAnsi="宋体" w:eastAsia="宋体" w:cs="宋体"/>
                <w:sz w:val="19"/>
                <w:szCs w:val="19"/>
              </w:rPr>
            </w:pPr>
            <w:r>
              <w:rPr>
                <w:rFonts w:ascii="宋体" w:hAnsi="宋体" w:eastAsia="宋体" w:cs="宋体"/>
                <w:spacing w:val="-5"/>
                <w:sz w:val="19"/>
                <w:szCs w:val="19"/>
              </w:rPr>
              <w:t>对电梯、客运</w:t>
            </w:r>
            <w:r>
              <w:rPr>
                <w:rFonts w:ascii="宋体" w:hAnsi="宋体" w:eastAsia="宋体" w:cs="宋体"/>
                <w:sz w:val="19"/>
                <w:szCs w:val="19"/>
              </w:rPr>
              <w:t xml:space="preserve"> </w:t>
            </w:r>
            <w:r>
              <w:rPr>
                <w:rFonts w:ascii="宋体" w:hAnsi="宋体" w:eastAsia="宋体" w:cs="宋体"/>
                <w:spacing w:val="-2"/>
                <w:sz w:val="19"/>
                <w:szCs w:val="19"/>
              </w:rPr>
              <w:t>索道、大型游</w:t>
            </w:r>
            <w:r>
              <w:rPr>
                <w:rFonts w:ascii="宋体" w:hAnsi="宋体" w:eastAsia="宋体" w:cs="宋体"/>
                <w:spacing w:val="3"/>
                <w:sz w:val="19"/>
                <w:szCs w:val="19"/>
              </w:rPr>
              <w:t xml:space="preserve"> </w:t>
            </w:r>
            <w:r>
              <w:rPr>
                <w:rFonts w:ascii="宋体" w:hAnsi="宋体" w:eastAsia="宋体" w:cs="宋体"/>
                <w:spacing w:val="-1"/>
                <w:sz w:val="19"/>
                <w:szCs w:val="19"/>
              </w:rPr>
              <w:t>乐设施的运营</w:t>
            </w:r>
            <w:r>
              <w:rPr>
                <w:rFonts w:ascii="宋体" w:hAnsi="宋体" w:eastAsia="宋体" w:cs="宋体"/>
                <w:sz w:val="19"/>
                <w:szCs w:val="19"/>
              </w:rPr>
              <w:t xml:space="preserve"> </w:t>
            </w:r>
            <w:r>
              <w:rPr>
                <w:rFonts w:ascii="宋体" w:hAnsi="宋体" w:eastAsia="宋体" w:cs="宋体"/>
                <w:spacing w:val="-2"/>
                <w:sz w:val="19"/>
                <w:szCs w:val="19"/>
              </w:rPr>
              <w:t>使用单位客运</w:t>
            </w:r>
            <w:r>
              <w:rPr>
                <w:rFonts w:ascii="宋体" w:hAnsi="宋体" w:eastAsia="宋体" w:cs="宋体"/>
                <w:spacing w:val="1"/>
                <w:sz w:val="19"/>
                <w:szCs w:val="19"/>
              </w:rPr>
              <w:t xml:space="preserve"> </w:t>
            </w:r>
            <w:r>
              <w:rPr>
                <w:rFonts w:ascii="宋体" w:hAnsi="宋体" w:eastAsia="宋体" w:cs="宋体"/>
                <w:spacing w:val="-2"/>
                <w:sz w:val="19"/>
                <w:szCs w:val="19"/>
              </w:rPr>
              <w:t>索道、大型游</w:t>
            </w:r>
            <w:r>
              <w:rPr>
                <w:rFonts w:ascii="宋体" w:hAnsi="宋体" w:eastAsia="宋体" w:cs="宋体"/>
                <w:spacing w:val="4"/>
                <w:sz w:val="19"/>
                <w:szCs w:val="19"/>
              </w:rPr>
              <w:t xml:space="preserve"> </w:t>
            </w:r>
            <w:r>
              <w:rPr>
                <w:rFonts w:ascii="宋体" w:hAnsi="宋体" w:eastAsia="宋体" w:cs="宋体"/>
                <w:spacing w:val="-2"/>
                <w:sz w:val="19"/>
                <w:szCs w:val="19"/>
              </w:rPr>
              <w:t>乐设施每日投</w:t>
            </w:r>
            <w:r>
              <w:rPr>
                <w:rFonts w:ascii="宋体" w:hAnsi="宋体" w:eastAsia="宋体" w:cs="宋体"/>
                <w:spacing w:val="2"/>
                <w:sz w:val="19"/>
                <w:szCs w:val="19"/>
              </w:rPr>
              <w:t xml:space="preserve"> </w:t>
            </w:r>
            <w:r>
              <w:rPr>
                <w:rFonts w:ascii="宋体" w:hAnsi="宋体" w:eastAsia="宋体" w:cs="宋体"/>
                <w:spacing w:val="-2"/>
                <w:sz w:val="19"/>
                <w:szCs w:val="19"/>
              </w:rPr>
              <w:t>入使用前，未</w:t>
            </w:r>
            <w:r>
              <w:rPr>
                <w:rFonts w:ascii="宋体" w:hAnsi="宋体" w:eastAsia="宋体" w:cs="宋体"/>
                <w:spacing w:val="4"/>
                <w:sz w:val="19"/>
                <w:szCs w:val="19"/>
              </w:rPr>
              <w:t xml:space="preserve"> </w:t>
            </w:r>
            <w:r>
              <w:rPr>
                <w:rFonts w:ascii="宋体" w:hAnsi="宋体" w:eastAsia="宋体" w:cs="宋体"/>
                <w:spacing w:val="-1"/>
                <w:sz w:val="19"/>
                <w:szCs w:val="19"/>
              </w:rPr>
              <w:t>进行试运行和</w:t>
            </w:r>
            <w:r>
              <w:rPr>
                <w:rFonts w:ascii="宋体" w:hAnsi="宋体" w:eastAsia="宋体" w:cs="宋体"/>
                <w:spacing w:val="3"/>
                <w:sz w:val="19"/>
                <w:szCs w:val="19"/>
              </w:rPr>
              <w:t xml:space="preserve"> </w:t>
            </w:r>
            <w:r>
              <w:rPr>
                <w:rFonts w:ascii="宋体" w:hAnsi="宋体" w:eastAsia="宋体" w:cs="宋体"/>
                <w:spacing w:val="15"/>
                <w:sz w:val="19"/>
                <w:szCs w:val="19"/>
              </w:rPr>
              <w:t>例行安全检</w:t>
            </w:r>
            <w:r>
              <w:rPr>
                <w:rFonts w:ascii="宋体" w:hAnsi="宋体" w:eastAsia="宋体" w:cs="宋体"/>
                <w:sz w:val="19"/>
                <w:szCs w:val="19"/>
              </w:rPr>
              <w:t xml:space="preserve">  </w:t>
            </w:r>
            <w:r>
              <w:rPr>
                <w:rFonts w:ascii="宋体" w:hAnsi="宋体" w:eastAsia="宋体" w:cs="宋体"/>
                <w:spacing w:val="-2"/>
                <w:sz w:val="19"/>
                <w:szCs w:val="19"/>
              </w:rPr>
              <w:t>查，未对安全</w:t>
            </w:r>
            <w:r>
              <w:rPr>
                <w:rFonts w:ascii="宋体" w:hAnsi="宋体" w:eastAsia="宋体" w:cs="宋体"/>
                <w:spacing w:val="3"/>
                <w:sz w:val="19"/>
                <w:szCs w:val="19"/>
              </w:rPr>
              <w:t xml:space="preserve"> </w:t>
            </w:r>
            <w:r>
              <w:rPr>
                <w:rFonts w:ascii="宋体" w:hAnsi="宋体" w:eastAsia="宋体" w:cs="宋体"/>
                <w:spacing w:val="-2"/>
                <w:sz w:val="19"/>
                <w:szCs w:val="19"/>
              </w:rPr>
              <w:t>附件和安全保</w:t>
            </w:r>
            <w:r>
              <w:rPr>
                <w:rFonts w:ascii="宋体" w:hAnsi="宋体" w:eastAsia="宋体" w:cs="宋体"/>
                <w:spacing w:val="1"/>
                <w:sz w:val="19"/>
                <w:szCs w:val="19"/>
              </w:rPr>
              <w:t xml:space="preserve"> </w:t>
            </w:r>
            <w:r>
              <w:rPr>
                <w:rFonts w:ascii="宋体" w:hAnsi="宋体" w:eastAsia="宋体" w:cs="宋体"/>
                <w:spacing w:val="-2"/>
                <w:sz w:val="19"/>
                <w:szCs w:val="19"/>
              </w:rPr>
              <w:t>护装置进行检</w:t>
            </w:r>
            <w:r>
              <w:rPr>
                <w:rFonts w:ascii="宋体" w:hAnsi="宋体" w:eastAsia="宋体" w:cs="宋体"/>
                <w:spacing w:val="2"/>
                <w:sz w:val="19"/>
                <w:szCs w:val="19"/>
              </w:rPr>
              <w:t xml:space="preserve"> </w:t>
            </w:r>
            <w:r>
              <w:rPr>
                <w:rFonts w:ascii="宋体" w:hAnsi="宋体" w:eastAsia="宋体" w:cs="宋体"/>
                <w:spacing w:val="-1"/>
                <w:sz w:val="19"/>
                <w:szCs w:val="19"/>
              </w:rPr>
              <w:t>查确认行为的</w:t>
            </w:r>
            <w:r>
              <w:rPr>
                <w:rFonts w:ascii="宋体" w:hAnsi="宋体" w:eastAsia="宋体" w:cs="宋体"/>
                <w:spacing w:val="3"/>
                <w:sz w:val="19"/>
                <w:szCs w:val="19"/>
              </w:rPr>
              <w:t xml:space="preserve"> </w:t>
            </w:r>
            <w:r>
              <w:rPr>
                <w:rFonts w:ascii="宋体" w:hAnsi="宋体" w:eastAsia="宋体" w:cs="宋体"/>
                <w:spacing w:val="17"/>
                <w:sz w:val="19"/>
                <w:szCs w:val="19"/>
              </w:rPr>
              <w:t>行政处罚</w:t>
            </w:r>
          </w:p>
        </w:tc>
        <w:tc>
          <w:tcPr>
            <w:tcW w:w="629" w:type="dxa"/>
          </w:tcPr>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line="272"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
          <w:p/>
          <w:p/>
          <w:p/>
          <w:p/>
          <w:p>
            <w:pPr>
              <w:spacing w:before="65" w:line="219" w:lineRule="auto"/>
              <w:ind w:left="7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1" w:line="283" w:lineRule="auto"/>
              <w:ind w:left="72"/>
              <w:rPr>
                <w:rFonts w:ascii="宋体" w:hAnsi="宋体" w:eastAsia="宋体" w:cs="宋体"/>
                <w:sz w:val="19"/>
                <w:szCs w:val="19"/>
              </w:rPr>
            </w:pPr>
            <w:r>
              <w:rPr>
                <w:rFonts w:ascii="宋体" w:hAnsi="宋体" w:eastAsia="宋体" w:cs="宋体"/>
                <w:spacing w:val="10"/>
                <w:sz w:val="19"/>
                <w:szCs w:val="19"/>
              </w:rPr>
              <w:t>第八十七条第二项：违反本法规定，电梯、客运索道、大型游乐设施的</w:t>
            </w:r>
            <w:r>
              <w:rPr>
                <w:rFonts w:ascii="宋体" w:hAnsi="宋体" w:eastAsia="宋体" w:cs="宋体"/>
                <w:spacing w:val="9"/>
                <w:sz w:val="19"/>
                <w:szCs w:val="19"/>
              </w:rPr>
              <w:t>运营使用单位有下列</w:t>
            </w:r>
            <w:r>
              <w:rPr>
                <w:rFonts w:ascii="宋体" w:hAnsi="宋体" w:eastAsia="宋体" w:cs="宋体"/>
                <w:sz w:val="19"/>
                <w:szCs w:val="19"/>
              </w:rPr>
              <w:t xml:space="preserve"> </w:t>
            </w:r>
            <w:r>
              <w:rPr>
                <w:rFonts w:ascii="宋体" w:hAnsi="宋体" w:eastAsia="宋体" w:cs="宋体"/>
                <w:spacing w:val="11"/>
                <w:sz w:val="19"/>
                <w:szCs w:val="19"/>
              </w:rPr>
              <w:t>情形之一的，责令限期改正；逾期未改正的，责令停止使</w:t>
            </w:r>
            <w:r>
              <w:rPr>
                <w:rFonts w:ascii="宋体" w:hAnsi="宋体" w:eastAsia="宋体" w:cs="宋体"/>
                <w:spacing w:val="10"/>
                <w:sz w:val="19"/>
                <w:szCs w:val="19"/>
              </w:rPr>
              <w:t>用有关特种设备或者停产停业整</w:t>
            </w:r>
            <w:r>
              <w:rPr>
                <w:rFonts w:ascii="宋体" w:hAnsi="宋体" w:eastAsia="宋体" w:cs="宋体"/>
                <w:sz w:val="19"/>
                <w:szCs w:val="19"/>
              </w:rPr>
              <w:t xml:space="preserve">  </w:t>
            </w:r>
            <w:r>
              <w:rPr>
                <w:rFonts w:ascii="宋体" w:hAnsi="宋体" w:eastAsia="宋体" w:cs="宋体"/>
                <w:spacing w:val="9"/>
                <w:sz w:val="19"/>
                <w:szCs w:val="19"/>
              </w:rPr>
              <w:t>顿，处二万元以上十万元以下罚款：(二)客运索道、大型游乐设施每日投入使用前，</w:t>
            </w:r>
            <w:r>
              <w:rPr>
                <w:rFonts w:ascii="宋体" w:hAnsi="宋体" w:eastAsia="宋体" w:cs="宋体"/>
                <w:spacing w:val="8"/>
                <w:sz w:val="19"/>
                <w:szCs w:val="19"/>
              </w:rPr>
              <w:t>未进行</w:t>
            </w:r>
            <w:r>
              <w:rPr>
                <w:rFonts w:ascii="宋体" w:hAnsi="宋体" w:eastAsia="宋体" w:cs="宋体"/>
                <w:sz w:val="19"/>
                <w:szCs w:val="19"/>
              </w:rPr>
              <w:t xml:space="preserve"> </w:t>
            </w:r>
            <w:r>
              <w:rPr>
                <w:rFonts w:ascii="宋体" w:hAnsi="宋体" w:eastAsia="宋体" w:cs="宋体"/>
                <w:spacing w:val="12"/>
                <w:sz w:val="19"/>
                <w:szCs w:val="19"/>
              </w:rPr>
              <w:t>试运行和例行安全检查，未对安全附件和安全保护装置进行检查确认的。</w:t>
            </w:r>
          </w:p>
        </w:tc>
        <w:tc>
          <w:tcPr>
            <w:tcW w:w="1039" w:type="dxa"/>
          </w:tcPr>
          <w:p>
            <w:pPr>
              <w:spacing w:line="272" w:lineRule="auto"/>
            </w:pPr>
          </w:p>
          <w:p>
            <w:pPr>
              <w:spacing w:line="272" w:lineRule="auto"/>
            </w:pPr>
          </w:p>
          <w:p>
            <w:pPr>
              <w:spacing w:line="272" w:lineRule="auto"/>
            </w:pPr>
          </w:p>
          <w:p>
            <w:pPr>
              <w:spacing w:line="272" w:lineRule="auto"/>
            </w:pPr>
          </w:p>
          <w:p>
            <w:pPr>
              <w:spacing w:line="273" w:lineRule="auto"/>
            </w:pPr>
          </w:p>
          <w:p>
            <w:pPr>
              <w:spacing w:line="273" w:lineRule="auto"/>
            </w:pPr>
          </w:p>
          <w:p>
            <w:pPr>
              <w:spacing w:line="273"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4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62" w:header="0" w:footer="0" w:gutter="0"/>
          <w:pgNumType w:fmt="decimal"/>
          <w:cols w:space="720" w:num="1"/>
        </w:sectPr>
      </w:pPr>
    </w:p>
    <w:p>
      <w:r>
        <mc:AlternateContent>
          <mc:Choice Requires="wps">
            <w:drawing>
              <wp:anchor distT="0" distB="0" distL="114300" distR="114300" simplePos="0" relativeHeight="251883520" behindDoc="0" locked="0" layoutInCell="0" allowOverlap="1">
                <wp:simplePos x="0" y="0"/>
                <wp:positionH relativeFrom="page">
                  <wp:posOffset>477520</wp:posOffset>
                </wp:positionH>
                <wp:positionV relativeFrom="page">
                  <wp:posOffset>1481455</wp:posOffset>
                </wp:positionV>
                <wp:extent cx="876935" cy="402590"/>
                <wp:effectExtent l="237490" t="0" r="0" b="0"/>
                <wp:wrapNone/>
                <wp:docPr id="241" name="TextBox 54"/>
                <wp:cNvGraphicFramePr/>
                <a:graphic xmlns:a="http://schemas.openxmlformats.org/drawingml/2006/main">
                  <a:graphicData uri="http://schemas.microsoft.com/office/word/2010/wordprocessingShape">
                    <wps:wsp>
                      <wps:cNvSpPr txBox="1"/>
                      <wps:spPr>
                        <a:xfrm rot="5400000">
                          <a:off x="478071" y="1481821"/>
                          <a:ext cx="876935" cy="40259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 o:spid="_x0000_s1026" o:spt="202" type="#_x0000_t202" style="position:absolute;left:0pt;margin-left:37.6pt;margin-top:116.65pt;height:31.7pt;width:69.05pt;mso-position-horizontal-relative:page;mso-position-vertical-relative:page;rotation:5898240f;z-index:251883520;mso-width-relative:page;mso-height-relative:page;" filled="f" stroked="f" coordsize="21600,21600" o:allowincell="f" o:gfxdata="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I/SHN1gAAAAoBAAAPAAAAAAAAAAEAIAAAACIAAABkcnMvZG93&#10;bnJldi54bWxQSwECFAAUAAAACACHTuJAwL9iVTsCAAB6BAAADgAAAAAAAAABACAAAAAlAQAAZHJz&#10;L2Uyb0RvYy54bWxQSwUGAAAAAAYABgBZAQAA0gUAAAAA&#10;">
                <v:fill on="f" focussize="0,0"/>
                <v:stroke on="f" weight="0pt"/>
                <v:imagedata o:title=""/>
                <o:lock v:ext="edit" aspectratio="f"/>
                <v:textbox inset="0mm,0mm,0mm,0mm">
                  <w:txbxContent>
                    <w:p/>
                  </w:txbxContent>
                </v:textbox>
              </v:shape>
            </w:pict>
          </mc:Fallback>
        </mc:AlternateContent>
      </w:r>
    </w:p>
    <w:p/>
    <w:p>
      <w:pPr>
        <w:spacing w:line="22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19"/>
                <w:sz w:val="20"/>
                <w:szCs w:val="20"/>
              </w:rPr>
              <w:t>实施依据</w:t>
            </w:r>
          </w:p>
        </w:tc>
        <w:tc>
          <w:tcPr>
            <w:tcW w:w="228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99" w:line="220" w:lineRule="auto"/>
              <w:ind w:left="20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3"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33</w:t>
            </w:r>
          </w:p>
        </w:tc>
        <w:tc>
          <w:tcPr>
            <w:tcW w:w="1239" w:type="dxa"/>
          </w:tcPr>
          <w:p>
            <w:pPr>
              <w:spacing w:line="330" w:lineRule="auto"/>
            </w:pPr>
          </w:p>
          <w:p>
            <w:pPr>
              <w:spacing w:before="65" w:line="281" w:lineRule="auto"/>
              <w:ind w:left="91" w:right="93" w:firstLine="19"/>
              <w:rPr>
                <w:rFonts w:ascii="宋体" w:hAnsi="宋体" w:eastAsia="宋体" w:cs="宋体"/>
                <w:sz w:val="20"/>
                <w:szCs w:val="20"/>
              </w:rPr>
            </w:pPr>
            <w:r>
              <w:rPr>
                <w:rFonts w:ascii="宋体" w:hAnsi="宋体" w:eastAsia="宋体" w:cs="宋体"/>
                <w:spacing w:val="-2"/>
                <w:sz w:val="20"/>
                <w:szCs w:val="20"/>
              </w:rPr>
              <w:t>对电梯、客</w:t>
            </w:r>
            <w:r>
              <w:rPr>
                <w:rFonts w:ascii="宋体" w:hAnsi="宋体" w:eastAsia="宋体" w:cs="宋体"/>
                <w:spacing w:val="1"/>
                <w:sz w:val="20"/>
                <w:szCs w:val="20"/>
              </w:rPr>
              <w:t xml:space="preserve"> </w:t>
            </w:r>
            <w:r>
              <w:rPr>
                <w:rFonts w:ascii="宋体" w:hAnsi="宋体" w:eastAsia="宋体" w:cs="宋体"/>
                <w:spacing w:val="2"/>
                <w:sz w:val="20"/>
                <w:szCs w:val="20"/>
              </w:rPr>
              <w:t>运索道、大</w:t>
            </w:r>
            <w:r>
              <w:rPr>
                <w:rFonts w:ascii="宋体" w:hAnsi="宋体" w:eastAsia="宋体" w:cs="宋体"/>
                <w:spacing w:val="1"/>
                <w:sz w:val="20"/>
                <w:szCs w:val="20"/>
              </w:rPr>
              <w:t xml:space="preserve"> </w:t>
            </w:r>
            <w:r>
              <w:rPr>
                <w:rFonts w:ascii="宋体" w:hAnsi="宋体" w:eastAsia="宋体" w:cs="宋体"/>
                <w:spacing w:val="5"/>
                <w:sz w:val="20"/>
                <w:szCs w:val="20"/>
              </w:rPr>
              <w:t>型游乐设施</w:t>
            </w:r>
            <w:r>
              <w:rPr>
                <w:rFonts w:ascii="宋体" w:hAnsi="宋体" w:eastAsia="宋体" w:cs="宋体"/>
                <w:spacing w:val="3"/>
                <w:sz w:val="20"/>
                <w:szCs w:val="20"/>
              </w:rPr>
              <w:t xml:space="preserve"> </w:t>
            </w:r>
            <w:r>
              <w:rPr>
                <w:rFonts w:ascii="宋体" w:hAnsi="宋体" w:eastAsia="宋体" w:cs="宋体"/>
                <w:spacing w:val="8"/>
                <w:sz w:val="20"/>
                <w:szCs w:val="20"/>
              </w:rPr>
              <w:t>的运营使用</w:t>
            </w:r>
            <w:r>
              <w:rPr>
                <w:rFonts w:ascii="宋体" w:hAnsi="宋体" w:eastAsia="宋体" w:cs="宋体"/>
                <w:spacing w:val="3"/>
                <w:sz w:val="20"/>
                <w:szCs w:val="20"/>
              </w:rPr>
              <w:t xml:space="preserve"> </w:t>
            </w:r>
            <w:r>
              <w:rPr>
                <w:rFonts w:ascii="宋体" w:hAnsi="宋体" w:eastAsia="宋体" w:cs="宋体"/>
                <w:spacing w:val="6"/>
                <w:sz w:val="20"/>
                <w:szCs w:val="20"/>
              </w:rPr>
              <w:t>单位未将电</w:t>
            </w:r>
            <w:r>
              <w:rPr>
                <w:rFonts w:ascii="宋体" w:hAnsi="宋体" w:eastAsia="宋体" w:cs="宋体"/>
                <w:sz w:val="20"/>
                <w:szCs w:val="20"/>
              </w:rPr>
              <w:t xml:space="preserve"> </w:t>
            </w:r>
            <w:r>
              <w:rPr>
                <w:rFonts w:ascii="宋体" w:hAnsi="宋体" w:eastAsia="宋体" w:cs="宋体"/>
                <w:spacing w:val="6"/>
                <w:sz w:val="20"/>
                <w:szCs w:val="20"/>
              </w:rPr>
              <w:t>梯、客运索</w:t>
            </w:r>
            <w:r>
              <w:rPr>
                <w:rFonts w:ascii="宋体" w:hAnsi="宋体" w:eastAsia="宋体" w:cs="宋体"/>
                <w:spacing w:val="2"/>
                <w:sz w:val="20"/>
                <w:szCs w:val="20"/>
              </w:rPr>
              <w:t xml:space="preserve"> 道、大型游</w:t>
            </w:r>
            <w:r>
              <w:rPr>
                <w:rFonts w:ascii="宋体" w:hAnsi="宋体" w:eastAsia="宋体" w:cs="宋体"/>
                <w:spacing w:val="1"/>
                <w:sz w:val="20"/>
                <w:szCs w:val="20"/>
              </w:rPr>
              <w:t xml:space="preserve"> </w:t>
            </w:r>
            <w:r>
              <w:rPr>
                <w:rFonts w:ascii="宋体" w:hAnsi="宋体" w:eastAsia="宋体" w:cs="宋体"/>
                <w:spacing w:val="6"/>
                <w:sz w:val="20"/>
                <w:szCs w:val="20"/>
              </w:rPr>
              <w:t>乐设施的安</w:t>
            </w:r>
            <w:r>
              <w:rPr>
                <w:rFonts w:ascii="宋体" w:hAnsi="宋体" w:eastAsia="宋体" w:cs="宋体"/>
                <w:sz w:val="20"/>
                <w:szCs w:val="20"/>
              </w:rPr>
              <w:t xml:space="preserve"> </w:t>
            </w:r>
            <w:r>
              <w:rPr>
                <w:rFonts w:ascii="宋体" w:hAnsi="宋体" w:eastAsia="宋体" w:cs="宋体"/>
                <w:spacing w:val="-2"/>
                <w:sz w:val="20"/>
                <w:szCs w:val="20"/>
              </w:rPr>
              <w:t>全使用说</w:t>
            </w:r>
          </w:p>
          <w:p>
            <w:pPr>
              <w:spacing w:before="80" w:line="274" w:lineRule="auto"/>
              <w:ind w:left="110" w:right="102"/>
              <w:rPr>
                <w:rFonts w:ascii="宋体" w:hAnsi="宋体" w:eastAsia="宋体" w:cs="宋体"/>
                <w:sz w:val="20"/>
                <w:szCs w:val="20"/>
              </w:rPr>
            </w:pPr>
            <w:r>
              <w:rPr>
                <w:rFonts w:ascii="宋体" w:hAnsi="宋体" w:eastAsia="宋体" w:cs="宋体"/>
                <w:spacing w:val="2"/>
                <w:sz w:val="20"/>
                <w:szCs w:val="20"/>
              </w:rPr>
              <w:t>明、安全注</w:t>
            </w:r>
            <w:r>
              <w:rPr>
                <w:rFonts w:ascii="宋体" w:hAnsi="宋体" w:eastAsia="宋体" w:cs="宋体"/>
                <w:sz w:val="20"/>
                <w:szCs w:val="20"/>
              </w:rPr>
              <w:t xml:space="preserve"> </w:t>
            </w:r>
            <w:r>
              <w:rPr>
                <w:rFonts w:ascii="宋体" w:hAnsi="宋体" w:eastAsia="宋体" w:cs="宋体"/>
                <w:spacing w:val="1"/>
                <w:sz w:val="20"/>
                <w:szCs w:val="20"/>
              </w:rPr>
              <w:t>意事项和警</w:t>
            </w:r>
            <w:r>
              <w:rPr>
                <w:rFonts w:ascii="宋体" w:hAnsi="宋体" w:eastAsia="宋体" w:cs="宋体"/>
                <w:spacing w:val="2"/>
                <w:sz w:val="20"/>
                <w:szCs w:val="20"/>
              </w:rPr>
              <w:t xml:space="preserve"> 示标志置于</w:t>
            </w:r>
            <w:r>
              <w:rPr>
                <w:rFonts w:ascii="宋体" w:hAnsi="宋体" w:eastAsia="宋体" w:cs="宋体"/>
                <w:sz w:val="20"/>
                <w:szCs w:val="20"/>
              </w:rPr>
              <w:t xml:space="preserve"> </w:t>
            </w:r>
            <w:r>
              <w:rPr>
                <w:rFonts w:ascii="宋体" w:hAnsi="宋体" w:eastAsia="宋体" w:cs="宋体"/>
                <w:spacing w:val="1"/>
                <w:sz w:val="20"/>
                <w:szCs w:val="20"/>
              </w:rPr>
              <w:t>易于为乘客</w:t>
            </w:r>
            <w:r>
              <w:rPr>
                <w:rFonts w:ascii="宋体" w:hAnsi="宋体" w:eastAsia="宋体" w:cs="宋体"/>
                <w:spacing w:val="3"/>
                <w:sz w:val="20"/>
                <w:szCs w:val="20"/>
              </w:rPr>
              <w:t xml:space="preserve"> </w:t>
            </w:r>
            <w:r>
              <w:rPr>
                <w:rFonts w:ascii="宋体" w:hAnsi="宋体" w:eastAsia="宋体" w:cs="宋体"/>
                <w:spacing w:val="2"/>
                <w:sz w:val="20"/>
                <w:szCs w:val="20"/>
              </w:rPr>
              <w:t xml:space="preserve">注意的显著 </w:t>
            </w:r>
            <w:r>
              <w:rPr>
                <w:rFonts w:ascii="宋体" w:hAnsi="宋体" w:eastAsia="宋体" w:cs="宋体"/>
                <w:spacing w:val="3"/>
                <w:sz w:val="20"/>
                <w:szCs w:val="20"/>
              </w:rPr>
              <w:t>位置行为的</w:t>
            </w:r>
          </w:p>
          <w:p>
            <w:pPr>
              <w:spacing w:before="101"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70" w:line="286" w:lineRule="auto"/>
              <w:ind w:left="112"/>
              <w:rPr>
                <w:rFonts w:ascii="宋体" w:hAnsi="宋体" w:eastAsia="宋体" w:cs="宋体"/>
                <w:sz w:val="19"/>
                <w:szCs w:val="19"/>
              </w:rPr>
            </w:pPr>
            <w:r>
              <w:rPr>
                <w:rFonts w:ascii="宋体" w:hAnsi="宋体" w:eastAsia="宋体" w:cs="宋体"/>
                <w:spacing w:val="9"/>
                <w:sz w:val="19"/>
                <w:szCs w:val="19"/>
              </w:rPr>
              <w:t>第八十七条第三项：违反本法规定，电梯、客运索道、大型游乐设施的</w:t>
            </w:r>
            <w:r>
              <w:rPr>
                <w:rFonts w:ascii="宋体" w:hAnsi="宋体" w:eastAsia="宋体" w:cs="宋体"/>
                <w:spacing w:val="8"/>
                <w:sz w:val="19"/>
                <w:szCs w:val="19"/>
              </w:rPr>
              <w:t>运营使用单位有下列</w:t>
            </w:r>
            <w:r>
              <w:rPr>
                <w:rFonts w:ascii="宋体" w:hAnsi="宋体" w:eastAsia="宋体" w:cs="宋体"/>
                <w:sz w:val="19"/>
                <w:szCs w:val="19"/>
              </w:rPr>
              <w:t xml:space="preserve"> </w:t>
            </w:r>
            <w:r>
              <w:rPr>
                <w:rFonts w:ascii="宋体" w:hAnsi="宋体" w:eastAsia="宋体" w:cs="宋体"/>
                <w:spacing w:val="9"/>
                <w:sz w:val="19"/>
                <w:szCs w:val="19"/>
              </w:rPr>
              <w:t>情形之一的，责令限期改正；逾期未改正的，责令停止使用有关特种设备或者停产停业整</w:t>
            </w:r>
            <w:r>
              <w:rPr>
                <w:rFonts w:ascii="宋体" w:hAnsi="宋体" w:eastAsia="宋体" w:cs="宋体"/>
                <w:spacing w:val="4"/>
                <w:sz w:val="19"/>
                <w:szCs w:val="19"/>
              </w:rPr>
              <w:t xml:space="preserve">   </w:t>
            </w:r>
            <w:r>
              <w:rPr>
                <w:rFonts w:ascii="宋体" w:hAnsi="宋体" w:eastAsia="宋体" w:cs="宋体"/>
                <w:spacing w:val="8"/>
                <w:sz w:val="19"/>
                <w:szCs w:val="19"/>
              </w:rPr>
              <w:t>顿，处二万元以上十万元以下罚款：(三)未将电梯、客运索道、大型游乐设施的安全使用说</w:t>
            </w:r>
            <w:r>
              <w:rPr>
                <w:rFonts w:ascii="宋体" w:hAnsi="宋体" w:eastAsia="宋体" w:cs="宋体"/>
                <w:spacing w:val="14"/>
                <w:sz w:val="19"/>
                <w:szCs w:val="19"/>
              </w:rPr>
              <w:t xml:space="preserve"> </w:t>
            </w:r>
            <w:r>
              <w:rPr>
                <w:rFonts w:ascii="宋体" w:hAnsi="宋体" w:eastAsia="宋体" w:cs="宋体"/>
                <w:spacing w:val="13"/>
                <w:sz w:val="19"/>
                <w:szCs w:val="19"/>
              </w:rPr>
              <w:t>明、安全注意事项和警示标志置于易于为乘客注意的显著</w:t>
            </w:r>
            <w:r>
              <w:rPr>
                <w:rFonts w:ascii="宋体" w:hAnsi="宋体" w:eastAsia="宋体" w:cs="宋体"/>
                <w:spacing w:val="12"/>
                <w:sz w:val="19"/>
                <w:szCs w:val="19"/>
              </w:rPr>
              <w:t>位置的。</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3" w:hRule="atLeast"/>
        </w:trPr>
        <w:tc>
          <w:tcPr>
            <w:tcW w:w="624" w:type="dxa"/>
          </w:tcPr>
          <w:p>
            <w:pPr>
              <w:spacing w:line="296" w:lineRule="auto"/>
            </w:pPr>
          </w:p>
          <w:p>
            <w:pPr>
              <w:spacing w:line="296" w:lineRule="auto"/>
            </w:pPr>
          </w:p>
          <w:p>
            <w:pPr>
              <w:spacing w:line="29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34</w:t>
            </w:r>
          </w:p>
        </w:tc>
        <w:tc>
          <w:tcPr>
            <w:tcW w:w="1239" w:type="dxa"/>
          </w:tcPr>
          <w:p>
            <w:pPr>
              <w:spacing w:before="267" w:line="220" w:lineRule="auto"/>
              <w:ind w:left="101"/>
              <w:rPr>
                <w:rFonts w:ascii="宋体" w:hAnsi="宋体" w:eastAsia="宋体" w:cs="宋体"/>
                <w:sz w:val="20"/>
                <w:szCs w:val="20"/>
              </w:rPr>
            </w:pPr>
            <w:r>
              <w:rPr>
                <w:rFonts w:ascii="宋体" w:hAnsi="宋体" w:eastAsia="宋体" w:cs="宋体"/>
                <w:spacing w:val="-2"/>
                <w:sz w:val="20"/>
                <w:szCs w:val="20"/>
              </w:rPr>
              <w:t>对未经许</w:t>
            </w:r>
          </w:p>
          <w:p>
            <w:pPr>
              <w:spacing w:before="90" w:line="261" w:lineRule="auto"/>
              <w:ind w:left="110" w:right="102"/>
              <w:rPr>
                <w:rFonts w:ascii="宋体" w:hAnsi="宋体" w:eastAsia="宋体" w:cs="宋体"/>
                <w:sz w:val="20"/>
                <w:szCs w:val="20"/>
              </w:rPr>
            </w:pPr>
            <w:r>
              <w:rPr>
                <w:rFonts w:ascii="宋体" w:hAnsi="宋体" w:eastAsia="宋体" w:cs="宋体"/>
                <w:spacing w:val="-2"/>
                <w:sz w:val="20"/>
                <w:szCs w:val="20"/>
              </w:rPr>
              <w:t>可，擅自从</w:t>
            </w:r>
            <w:r>
              <w:rPr>
                <w:rFonts w:ascii="宋体" w:hAnsi="宋体" w:eastAsia="宋体" w:cs="宋体"/>
                <w:sz w:val="20"/>
                <w:szCs w:val="20"/>
              </w:rPr>
              <w:t xml:space="preserve"> </w:t>
            </w:r>
            <w:r>
              <w:rPr>
                <w:rFonts w:ascii="宋体" w:hAnsi="宋体" w:eastAsia="宋体" w:cs="宋体"/>
                <w:spacing w:val="2"/>
                <w:sz w:val="20"/>
                <w:szCs w:val="20"/>
              </w:rPr>
              <w:t>事电梯维护</w:t>
            </w:r>
            <w:r>
              <w:rPr>
                <w:rFonts w:ascii="宋体" w:hAnsi="宋体" w:eastAsia="宋体" w:cs="宋体"/>
                <w:spacing w:val="3"/>
                <w:sz w:val="20"/>
                <w:szCs w:val="20"/>
              </w:rPr>
              <w:t xml:space="preserve"> 保养行为的</w:t>
            </w:r>
          </w:p>
          <w:p>
            <w:pPr>
              <w:spacing w:before="7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329" w:lineRule="auto"/>
            </w:pPr>
          </w:p>
          <w:p>
            <w:pPr>
              <w:spacing w:line="329"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9" w:lineRule="auto"/>
            </w:pPr>
          </w:p>
          <w:p>
            <w:pPr>
              <w:spacing w:line="260"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62" w:line="270" w:lineRule="auto"/>
              <w:ind w:left="112"/>
              <w:rPr>
                <w:rFonts w:ascii="宋体" w:hAnsi="宋体" w:eastAsia="宋体" w:cs="宋体"/>
                <w:sz w:val="19"/>
                <w:szCs w:val="19"/>
              </w:rPr>
            </w:pPr>
            <w:r>
              <w:rPr>
                <w:rFonts w:ascii="宋体" w:hAnsi="宋体" w:eastAsia="宋体" w:cs="宋体"/>
                <w:spacing w:val="9"/>
                <w:sz w:val="19"/>
                <w:szCs w:val="19"/>
              </w:rPr>
              <w:t>第八十八条第一款：违反本法规定，未经许可，擅自从事电梯维护保养</w:t>
            </w:r>
            <w:r>
              <w:rPr>
                <w:rFonts w:ascii="宋体" w:hAnsi="宋体" w:eastAsia="宋体" w:cs="宋体"/>
                <w:spacing w:val="8"/>
                <w:sz w:val="19"/>
                <w:szCs w:val="19"/>
              </w:rPr>
              <w:t>的，责令停止违法行</w:t>
            </w:r>
            <w:r>
              <w:rPr>
                <w:rFonts w:ascii="宋体" w:hAnsi="宋体" w:eastAsia="宋体" w:cs="宋体"/>
                <w:sz w:val="19"/>
                <w:szCs w:val="19"/>
              </w:rPr>
              <w:t xml:space="preserve"> </w:t>
            </w:r>
            <w:r>
              <w:rPr>
                <w:rFonts w:ascii="宋体" w:hAnsi="宋体" w:eastAsia="宋体" w:cs="宋体"/>
                <w:spacing w:val="13"/>
                <w:sz w:val="19"/>
                <w:szCs w:val="19"/>
              </w:rPr>
              <w:t>为，处一万元以上十万元以下罚款；有违法所得的，没收违法所</w:t>
            </w:r>
            <w:r>
              <w:rPr>
                <w:rFonts w:ascii="宋体" w:hAnsi="宋体" w:eastAsia="宋体" w:cs="宋体"/>
                <w:spacing w:val="12"/>
                <w:sz w:val="19"/>
                <w:szCs w:val="19"/>
              </w:rPr>
              <w:t>得。</w:t>
            </w:r>
          </w:p>
        </w:tc>
        <w:tc>
          <w:tcPr>
            <w:tcW w:w="1039" w:type="dxa"/>
          </w:tcPr>
          <w:p>
            <w:pPr>
              <w:spacing w:line="334" w:lineRule="auto"/>
            </w:pPr>
          </w:p>
          <w:p>
            <w:pPr>
              <w:spacing w:line="334" w:lineRule="auto"/>
            </w:pPr>
          </w:p>
          <w:p>
            <w:pPr>
              <w:spacing w:before="65" w:line="257"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34" w:lineRule="auto"/>
            </w:pPr>
          </w:p>
          <w:p>
            <w:pPr>
              <w:spacing w:line="335"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1884544" behindDoc="0" locked="0" layoutInCell="0" allowOverlap="1">
                <wp:simplePos x="0" y="0"/>
                <wp:positionH relativeFrom="page">
                  <wp:posOffset>445135</wp:posOffset>
                </wp:positionH>
                <wp:positionV relativeFrom="page">
                  <wp:posOffset>5882640</wp:posOffset>
                </wp:positionV>
                <wp:extent cx="878205" cy="402590"/>
                <wp:effectExtent l="238125" t="0" r="0" b="0"/>
                <wp:wrapNone/>
                <wp:docPr id="242" name="TextBox 55"/>
                <wp:cNvGraphicFramePr/>
                <a:graphic xmlns:a="http://schemas.openxmlformats.org/drawingml/2006/main">
                  <a:graphicData uri="http://schemas.microsoft.com/office/word/2010/wordprocessingShape">
                    <wps:wsp>
                      <wps:cNvSpPr txBox="1"/>
                      <wps:spPr>
                        <a:xfrm rot="5400000">
                          <a:off x="445748" y="5882904"/>
                          <a:ext cx="878205" cy="402590"/>
                        </a:xfrm>
                        <a:prstGeom prst="rect">
                          <a:avLst/>
                        </a:prstGeom>
                        <a:noFill/>
                        <a:ln w="0">
                          <a:noFill/>
                        </a:ln>
                        <a:effectLst/>
                      </wps:spPr>
                      <wps:txbx>
                        <w:txbxContent>
                          <w:p>
                            <w:pPr>
                              <w:spacing w:before="157" w:line="183" w:lineRule="auto"/>
                              <w:rPr>
                                <w:rFonts w:ascii="宋体" w:hAnsi="宋体" w:eastAsia="宋体" w:cs="宋体"/>
                                <w:sz w:val="46"/>
                                <w:szCs w:val="4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 o:spid="_x0000_s1026" o:spt="202" type="#_x0000_t202" style="position:absolute;left:0pt;margin-left:35.05pt;margin-top:463.2pt;height:31.7pt;width:69.15pt;mso-position-horizontal-relative:page;mso-position-vertical-relative:page;rotation:5898240f;z-index:251884544;mso-width-relative:page;mso-height-relative:page;" filled="f" stroked="f" coordsize="21600,21600" o:allowincell="f" o:gfxdata="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coe11QAAAAoBAAAPAAAAAAAAAAEAIAAAACIAAABkcnMvZG93bnJl&#10;di54bWxQSwECFAAUAAAACACHTuJAawyswDkCAAB6BAAADgAAAAAAAAABACAAAAAkAQAAZHJzL2Uy&#10;b0RvYy54bWxQSwUGAAAAAAYABgBZAQAAzwUAAAAA&#10;">
                <v:fill on="f" focussize="0,0"/>
                <v:stroke on="f" weight="0pt"/>
                <v:imagedata o:title=""/>
                <o:lock v:ext="edit" aspectratio="f"/>
                <v:textbox inset="0mm,0mm,0mm,0mm">
                  <w:txbxContent>
                    <w:p>
                      <w:pPr>
                        <w:spacing w:before="157" w:line="183" w:lineRule="auto"/>
                        <w:rPr>
                          <w:rFonts w:ascii="宋体" w:hAnsi="宋体" w:eastAsia="宋体" w:cs="宋体"/>
                          <w:sz w:val="46"/>
                          <w:szCs w:val="46"/>
                        </w:rPr>
                      </w:pPr>
                    </w:p>
                  </w:txbxContent>
                </v:textbox>
              </v:shape>
            </w:pict>
          </mc:Fallback>
        </mc:AlternateContent>
      </w:r>
    </w:p>
    <w:p/>
    <w:p>
      <w:pPr>
        <w:spacing w:line="179" w:lineRule="exact"/>
      </w:pPr>
    </w:p>
    <w:tbl>
      <w:tblPr>
        <w:tblStyle w:val="7"/>
        <w:tblW w:w="12860"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3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57" w:lineRule="auto"/>
              <w:ind w:left="11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39" w:type="dxa"/>
          </w:tcPr>
          <w:p>
            <w:pPr>
              <w:spacing w:before="96" w:line="220" w:lineRule="auto"/>
              <w:ind w:left="200"/>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7" w:hRule="atLeast"/>
        </w:trPr>
        <w:tc>
          <w:tcPr>
            <w:tcW w:w="625" w:type="dxa"/>
          </w:tcPr>
          <w:p>
            <w:pPr>
              <w:spacing w:line="253" w:lineRule="auto"/>
            </w:pPr>
          </w:p>
          <w:p>
            <w:pPr>
              <w:spacing w:line="253" w:lineRule="auto"/>
            </w:pPr>
          </w:p>
          <w:p>
            <w:pPr>
              <w:spacing w:line="254" w:lineRule="auto"/>
            </w:pPr>
          </w:p>
          <w:p>
            <w:pPr>
              <w:spacing w:line="254" w:lineRule="auto"/>
            </w:pPr>
          </w:p>
          <w:p>
            <w:pPr>
              <w:spacing w:line="25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35</w:t>
            </w:r>
          </w:p>
        </w:tc>
        <w:tc>
          <w:tcPr>
            <w:tcW w:w="1239" w:type="dxa"/>
          </w:tcPr>
          <w:p>
            <w:pPr>
              <w:spacing w:before="214" w:line="280" w:lineRule="auto"/>
              <w:ind w:left="100" w:right="103" w:firstLine="9"/>
              <w:jc w:val="both"/>
              <w:rPr>
                <w:rFonts w:ascii="宋体" w:hAnsi="宋体" w:eastAsia="宋体" w:cs="宋体"/>
                <w:sz w:val="20"/>
                <w:szCs w:val="20"/>
              </w:rPr>
            </w:pPr>
            <w:r>
              <w:rPr>
                <w:rFonts w:ascii="宋体" w:hAnsi="宋体" w:eastAsia="宋体" w:cs="宋体"/>
                <w:spacing w:val="-2"/>
                <w:sz w:val="20"/>
                <w:szCs w:val="20"/>
              </w:rPr>
              <w:t>对电梯的维</w:t>
            </w:r>
            <w:r>
              <w:rPr>
                <w:rFonts w:ascii="宋体" w:hAnsi="宋体" w:eastAsia="宋体" w:cs="宋体"/>
                <w:spacing w:val="1"/>
                <w:sz w:val="20"/>
                <w:szCs w:val="20"/>
              </w:rPr>
              <w:t xml:space="preserve"> </w:t>
            </w:r>
            <w:r>
              <w:rPr>
                <w:rFonts w:ascii="宋体" w:hAnsi="宋体" w:eastAsia="宋体" w:cs="宋体"/>
                <w:sz w:val="20"/>
                <w:szCs w:val="20"/>
              </w:rPr>
              <w:t xml:space="preserve">护保养单位 </w:t>
            </w:r>
            <w:r>
              <w:rPr>
                <w:rFonts w:ascii="宋体" w:hAnsi="宋体" w:eastAsia="宋体" w:cs="宋体"/>
                <w:spacing w:val="3"/>
                <w:sz w:val="20"/>
                <w:szCs w:val="20"/>
              </w:rPr>
              <w:t xml:space="preserve">未按照安全 </w:t>
            </w:r>
            <w:r>
              <w:rPr>
                <w:rFonts w:ascii="宋体" w:hAnsi="宋体" w:eastAsia="宋体" w:cs="宋体"/>
                <w:spacing w:val="5"/>
                <w:sz w:val="20"/>
                <w:szCs w:val="20"/>
              </w:rPr>
              <w:t>技术规范的</w:t>
            </w:r>
            <w:r>
              <w:rPr>
                <w:rFonts w:ascii="宋体" w:hAnsi="宋体" w:eastAsia="宋体" w:cs="宋体"/>
                <w:sz w:val="20"/>
                <w:szCs w:val="20"/>
              </w:rPr>
              <w:t xml:space="preserve"> 要求，进行 </w:t>
            </w:r>
            <w:r>
              <w:rPr>
                <w:rFonts w:ascii="宋体" w:hAnsi="宋体" w:eastAsia="宋体" w:cs="宋体"/>
                <w:spacing w:val="3"/>
                <w:sz w:val="20"/>
                <w:szCs w:val="20"/>
              </w:rPr>
              <w:t>电梯维护保</w:t>
            </w:r>
            <w:r>
              <w:rPr>
                <w:rFonts w:ascii="宋体" w:hAnsi="宋体" w:eastAsia="宋体" w:cs="宋体"/>
                <w:sz w:val="20"/>
                <w:szCs w:val="20"/>
              </w:rPr>
              <w:t xml:space="preserve"> 养行为的行 </w:t>
            </w:r>
            <w:r>
              <w:rPr>
                <w:rFonts w:ascii="宋体" w:hAnsi="宋体" w:eastAsia="宋体" w:cs="宋体"/>
                <w:spacing w:val="8"/>
                <w:sz w:val="20"/>
                <w:szCs w:val="20"/>
              </w:rPr>
              <w:t>政处罚</w:t>
            </w:r>
          </w:p>
        </w:tc>
        <w:tc>
          <w:tcPr>
            <w:tcW w:w="639" w:type="dxa"/>
          </w:tcPr>
          <w:p>
            <w:pPr>
              <w:spacing w:line="267" w:lineRule="auto"/>
            </w:pPr>
          </w:p>
          <w:p>
            <w:pPr>
              <w:spacing w:line="267" w:lineRule="auto"/>
            </w:pPr>
          </w:p>
          <w:p>
            <w:pPr>
              <w:spacing w:line="267" w:lineRule="auto"/>
            </w:pPr>
          </w:p>
          <w:p>
            <w:pPr>
              <w:spacing w:line="268" w:lineRule="auto"/>
            </w:pPr>
          </w:p>
          <w:p>
            <w:pPr>
              <w:spacing w:before="65" w:line="252"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9" w:lineRule="auto"/>
            </w:pPr>
          </w:p>
          <w:p>
            <w:pPr>
              <w:spacing w:line="300" w:lineRule="auto"/>
            </w:pPr>
          </w:p>
          <w:p>
            <w:pPr>
              <w:spacing w:line="300"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72" w:line="252" w:lineRule="auto"/>
              <w:ind w:left="91" w:right="139" w:firstLine="40"/>
              <w:rPr>
                <w:rFonts w:ascii="宋体" w:hAnsi="宋体" w:eastAsia="宋体" w:cs="宋体"/>
                <w:sz w:val="20"/>
                <w:szCs w:val="20"/>
              </w:rPr>
            </w:pPr>
            <w:r>
              <w:rPr>
                <w:rFonts w:ascii="宋体" w:hAnsi="宋体" w:eastAsia="宋体" w:cs="宋体"/>
                <w:sz w:val="20"/>
                <w:szCs w:val="20"/>
              </w:rPr>
              <w:t>第八十八条第二款：电梯的维护保养单位未按照本法规定以及安全技术</w:t>
            </w:r>
            <w:r>
              <w:rPr>
                <w:rFonts w:ascii="宋体" w:hAnsi="宋体" w:eastAsia="宋体" w:cs="宋体"/>
                <w:spacing w:val="-1"/>
                <w:sz w:val="20"/>
                <w:szCs w:val="20"/>
              </w:rPr>
              <w:t>规范的要求，进行</w:t>
            </w:r>
            <w:r>
              <w:rPr>
                <w:rFonts w:ascii="宋体" w:hAnsi="宋体" w:eastAsia="宋体" w:cs="宋体"/>
                <w:sz w:val="20"/>
                <w:szCs w:val="20"/>
              </w:rPr>
              <w:t xml:space="preserve"> </w:t>
            </w:r>
            <w:r>
              <w:rPr>
                <w:rFonts w:ascii="宋体" w:hAnsi="宋体" w:eastAsia="宋体" w:cs="宋体"/>
                <w:spacing w:val="5"/>
                <w:sz w:val="20"/>
                <w:szCs w:val="20"/>
              </w:rPr>
              <w:t>电梯维护保养的，依照前款规定处罚。</w:t>
            </w:r>
          </w:p>
        </w:tc>
        <w:tc>
          <w:tcPr>
            <w:tcW w:w="1039" w:type="dxa"/>
          </w:tcPr>
          <w:p>
            <w:pPr>
              <w:spacing w:line="267" w:lineRule="auto"/>
            </w:pPr>
          </w:p>
          <w:p>
            <w:pPr>
              <w:spacing w:line="267" w:lineRule="auto"/>
            </w:pPr>
          </w:p>
          <w:p>
            <w:pPr>
              <w:spacing w:line="267" w:lineRule="auto"/>
            </w:pPr>
          </w:p>
          <w:p>
            <w:pPr>
              <w:spacing w:line="267"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5" w:lineRule="auto"/>
            </w:pPr>
          </w:p>
          <w:p>
            <w:pPr>
              <w:spacing w:line="265"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6" w:hRule="atLeast"/>
        </w:trPr>
        <w:tc>
          <w:tcPr>
            <w:tcW w:w="625" w:type="dxa"/>
          </w:tcPr>
          <w:p>
            <w:pPr>
              <w:spacing w:line="286" w:lineRule="auto"/>
            </w:pPr>
          </w:p>
          <w:p>
            <w:pPr>
              <w:spacing w:line="286" w:lineRule="auto"/>
            </w:pPr>
          </w:p>
          <w:p>
            <w:pPr>
              <w:spacing w:line="286" w:lineRule="auto"/>
            </w:pPr>
          </w:p>
          <w:p>
            <w:pPr>
              <w:spacing w:line="286" w:lineRule="auto"/>
            </w:pPr>
          </w:p>
          <w:p>
            <w:pPr>
              <w:spacing w:line="28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36</w:t>
            </w:r>
          </w:p>
        </w:tc>
        <w:tc>
          <w:tcPr>
            <w:tcW w:w="1239" w:type="dxa"/>
          </w:tcPr>
          <w:p>
            <w:pPr>
              <w:spacing w:before="222" w:line="249" w:lineRule="auto"/>
              <w:ind w:left="89" w:right="104" w:firstLine="20"/>
              <w:rPr>
                <w:rFonts w:ascii="宋体" w:hAnsi="宋体" w:eastAsia="宋体" w:cs="宋体"/>
                <w:sz w:val="20"/>
                <w:szCs w:val="20"/>
              </w:rPr>
            </w:pPr>
            <w:r>
              <w:rPr>
                <w:rFonts w:ascii="宋体" w:hAnsi="宋体" w:eastAsia="宋体" w:cs="宋体"/>
                <w:spacing w:val="2"/>
                <w:sz w:val="20"/>
                <w:szCs w:val="20"/>
              </w:rPr>
              <w:t>对发生特种</w:t>
            </w:r>
            <w:r>
              <w:rPr>
                <w:rFonts w:ascii="宋体" w:hAnsi="宋体" w:eastAsia="宋体" w:cs="宋体"/>
                <w:spacing w:val="3"/>
                <w:sz w:val="20"/>
                <w:szCs w:val="20"/>
              </w:rPr>
              <w:t xml:space="preserve"> </w:t>
            </w:r>
            <w:r>
              <w:rPr>
                <w:rFonts w:ascii="宋体" w:hAnsi="宋体" w:eastAsia="宋体" w:cs="宋体"/>
                <w:spacing w:val="-3"/>
                <w:sz w:val="20"/>
                <w:szCs w:val="20"/>
              </w:rPr>
              <w:t>设备事故</w:t>
            </w:r>
          </w:p>
          <w:p>
            <w:pPr>
              <w:spacing w:before="94" w:line="279" w:lineRule="auto"/>
              <w:ind w:left="109" w:right="94"/>
              <w:rPr>
                <w:rFonts w:ascii="宋体" w:hAnsi="宋体" w:eastAsia="宋体" w:cs="宋体"/>
                <w:sz w:val="20"/>
                <w:szCs w:val="20"/>
              </w:rPr>
            </w:pPr>
            <w:r>
              <w:rPr>
                <w:rFonts w:ascii="宋体" w:hAnsi="宋体" w:eastAsia="宋体" w:cs="宋体"/>
                <w:spacing w:val="4"/>
                <w:sz w:val="20"/>
                <w:szCs w:val="20"/>
              </w:rPr>
              <w:t>时，不立即</w:t>
            </w:r>
            <w:r>
              <w:rPr>
                <w:rFonts w:ascii="宋体" w:hAnsi="宋体" w:eastAsia="宋体" w:cs="宋体"/>
                <w:sz w:val="20"/>
                <w:szCs w:val="20"/>
              </w:rPr>
              <w:t xml:space="preserve"> </w:t>
            </w:r>
            <w:r>
              <w:rPr>
                <w:rFonts w:ascii="宋体" w:hAnsi="宋体" w:eastAsia="宋体" w:cs="宋体"/>
                <w:spacing w:val="-3"/>
                <w:sz w:val="20"/>
                <w:szCs w:val="20"/>
              </w:rPr>
              <w:t>组织抢救或</w:t>
            </w:r>
            <w:r>
              <w:rPr>
                <w:rFonts w:ascii="宋体" w:hAnsi="宋体" w:eastAsia="宋体" w:cs="宋体"/>
                <w:spacing w:val="3"/>
                <w:sz w:val="20"/>
                <w:szCs w:val="20"/>
              </w:rPr>
              <w:t xml:space="preserve"> 者在事故调</w:t>
            </w:r>
            <w:r>
              <w:rPr>
                <w:rFonts w:ascii="宋体" w:hAnsi="宋体" w:eastAsia="宋体" w:cs="宋体"/>
                <w:sz w:val="20"/>
                <w:szCs w:val="20"/>
              </w:rPr>
              <w:t xml:space="preserve"> </w:t>
            </w:r>
            <w:r>
              <w:rPr>
                <w:rFonts w:ascii="宋体" w:hAnsi="宋体" w:eastAsia="宋体" w:cs="宋体"/>
                <w:spacing w:val="3"/>
                <w:sz w:val="20"/>
                <w:szCs w:val="20"/>
              </w:rPr>
              <w:t xml:space="preserve">查处理期间 </w:t>
            </w:r>
            <w:r>
              <w:rPr>
                <w:rFonts w:ascii="宋体" w:hAnsi="宋体" w:eastAsia="宋体" w:cs="宋体"/>
                <w:spacing w:val="-2"/>
                <w:sz w:val="20"/>
                <w:szCs w:val="20"/>
              </w:rPr>
              <w:t>擅离职守或</w:t>
            </w:r>
            <w:r>
              <w:rPr>
                <w:rFonts w:ascii="宋体" w:hAnsi="宋体" w:eastAsia="宋体" w:cs="宋体"/>
                <w:sz w:val="20"/>
                <w:szCs w:val="20"/>
              </w:rPr>
              <w:t xml:space="preserve"> </w:t>
            </w:r>
            <w:r>
              <w:rPr>
                <w:rFonts w:ascii="宋体" w:hAnsi="宋体" w:eastAsia="宋体" w:cs="宋体"/>
                <w:spacing w:val="-2"/>
                <w:sz w:val="20"/>
                <w:szCs w:val="20"/>
              </w:rPr>
              <w:t>者逃匿行为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44" w:lineRule="auto"/>
            </w:pPr>
          </w:p>
          <w:p>
            <w:pPr>
              <w:spacing w:line="244" w:lineRule="auto"/>
            </w:pPr>
          </w:p>
          <w:p>
            <w:pPr>
              <w:spacing w:line="244" w:lineRule="auto"/>
            </w:pPr>
          </w:p>
          <w:p>
            <w:pPr>
              <w:spacing w:line="245" w:lineRule="auto"/>
            </w:pPr>
          </w:p>
          <w:p>
            <w:pPr>
              <w:spacing w:line="245" w:lineRule="auto"/>
            </w:pPr>
          </w:p>
          <w:p>
            <w:pPr>
              <w:spacing w:before="65" w:line="261"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7" w:lineRule="auto"/>
            </w:pPr>
          </w:p>
          <w:p>
            <w:pPr>
              <w:spacing w:line="248" w:lineRule="auto"/>
            </w:pPr>
          </w:p>
          <w:p>
            <w:pPr>
              <w:spacing w:line="248"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72" w:line="281" w:lineRule="auto"/>
              <w:ind w:left="91"/>
              <w:rPr>
                <w:rFonts w:ascii="宋体" w:hAnsi="宋体" w:eastAsia="宋体" w:cs="宋体"/>
                <w:sz w:val="19"/>
                <w:szCs w:val="19"/>
              </w:rPr>
            </w:pPr>
            <w:r>
              <w:rPr>
                <w:rFonts w:ascii="宋体" w:hAnsi="宋体" w:eastAsia="宋体" w:cs="宋体"/>
                <w:spacing w:val="7"/>
                <w:sz w:val="19"/>
                <w:szCs w:val="19"/>
              </w:rPr>
              <w:t xml:space="preserve">第八十九条第一项：发生特种设备事故，有下列情形之一的，对单位处五万元以上二十万元  </w:t>
            </w:r>
            <w:r>
              <w:rPr>
                <w:rFonts w:ascii="宋体" w:hAnsi="宋体" w:eastAsia="宋体" w:cs="宋体"/>
                <w:spacing w:val="9"/>
                <w:sz w:val="19"/>
                <w:szCs w:val="19"/>
              </w:rPr>
              <w:t>以下罚款；对主要负责人处一万元以上五万元以下罚款；主要负责人属于国家工作人员的，</w:t>
            </w:r>
            <w:r>
              <w:rPr>
                <w:rFonts w:ascii="宋体" w:hAnsi="宋体" w:eastAsia="宋体" w:cs="宋体"/>
                <w:spacing w:val="7"/>
                <w:sz w:val="19"/>
                <w:szCs w:val="19"/>
              </w:rPr>
              <w:t xml:space="preserve"> </w:t>
            </w:r>
            <w:r>
              <w:rPr>
                <w:rFonts w:ascii="宋体" w:hAnsi="宋体" w:eastAsia="宋体" w:cs="宋体"/>
                <w:spacing w:val="8"/>
                <w:sz w:val="19"/>
                <w:szCs w:val="19"/>
              </w:rPr>
              <w:t>并依法给予处分：(一)发生特种设备事故时，不立即组织抢救或者在事故调查处理期间擅</w:t>
            </w:r>
            <w:r>
              <w:rPr>
                <w:rFonts w:ascii="宋体" w:hAnsi="宋体" w:eastAsia="宋体" w:cs="宋体"/>
                <w:sz w:val="19"/>
                <w:szCs w:val="19"/>
              </w:rPr>
              <w:t xml:space="preserve">   </w:t>
            </w:r>
            <w:r>
              <w:rPr>
                <w:rFonts w:ascii="宋体" w:hAnsi="宋体" w:eastAsia="宋体" w:cs="宋体"/>
                <w:spacing w:val="18"/>
                <w:sz w:val="19"/>
                <w:szCs w:val="19"/>
              </w:rPr>
              <w:t>离职守或者逃匿的。</w:t>
            </w:r>
          </w:p>
        </w:tc>
        <w:tc>
          <w:tcPr>
            <w:tcW w:w="1039" w:type="dxa"/>
          </w:tcPr>
          <w:p>
            <w:pPr>
              <w:spacing w:line="244" w:lineRule="auto"/>
            </w:pPr>
          </w:p>
          <w:p>
            <w:pPr>
              <w:spacing w:line="244" w:lineRule="auto"/>
            </w:pPr>
          </w:p>
          <w:p>
            <w:pPr>
              <w:spacing w:line="244" w:lineRule="auto"/>
            </w:pPr>
          </w:p>
          <w:p>
            <w:pPr>
              <w:spacing w:line="244" w:lineRule="auto"/>
            </w:pPr>
          </w:p>
          <w:p>
            <w:pPr>
              <w:spacing w:line="245"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8" w:lineRule="auto"/>
            </w:pPr>
          </w:p>
          <w:p>
            <w:pPr>
              <w:spacing w:line="249"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3" w:hRule="atLeast"/>
        </w:trPr>
        <w:tc>
          <w:tcPr>
            <w:tcW w:w="625" w:type="dxa"/>
          </w:tcPr>
          <w:p>
            <w:pPr>
              <w:spacing w:line="259" w:lineRule="auto"/>
            </w:pPr>
          </w:p>
          <w:p>
            <w:pPr>
              <w:spacing w:line="259" w:lineRule="auto"/>
            </w:pPr>
          </w:p>
          <w:p>
            <w:pPr>
              <w:spacing w:line="260" w:lineRule="auto"/>
            </w:pPr>
          </w:p>
          <w:p>
            <w:pPr>
              <w:spacing w:before="66"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37</w:t>
            </w:r>
          </w:p>
        </w:tc>
        <w:tc>
          <w:tcPr>
            <w:tcW w:w="1239" w:type="dxa"/>
          </w:tcPr>
          <w:p>
            <w:pPr>
              <w:spacing w:before="177" w:line="277" w:lineRule="auto"/>
              <w:ind w:left="100" w:right="19" w:firstLine="9"/>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z w:val="20"/>
                <w:szCs w:val="20"/>
              </w:rPr>
              <w:t xml:space="preserve">  </w:t>
            </w:r>
            <w:r>
              <w:rPr>
                <w:rFonts w:ascii="宋体" w:hAnsi="宋体" w:eastAsia="宋体" w:cs="宋体"/>
                <w:spacing w:val="21"/>
                <w:sz w:val="20"/>
                <w:szCs w:val="20"/>
              </w:rPr>
              <w:t>事故迟报、</w:t>
            </w:r>
            <w:r>
              <w:rPr>
                <w:rFonts w:ascii="宋体" w:hAnsi="宋体" w:eastAsia="宋体" w:cs="宋体"/>
                <w:spacing w:val="3"/>
                <w:sz w:val="20"/>
                <w:szCs w:val="20"/>
              </w:rPr>
              <w:t xml:space="preserve"> </w:t>
            </w:r>
            <w:r>
              <w:rPr>
                <w:rFonts w:ascii="宋体" w:hAnsi="宋体" w:eastAsia="宋体" w:cs="宋体"/>
                <w:sz w:val="20"/>
                <w:szCs w:val="20"/>
              </w:rPr>
              <w:t>谎报或者瞒  报行为的行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39" w:type="dxa"/>
          </w:tcPr>
          <w:p>
            <w:pPr>
              <w:spacing w:line="285" w:lineRule="auto"/>
            </w:pPr>
          </w:p>
          <w:p>
            <w:pPr>
              <w:spacing w:line="285" w:lineRule="auto"/>
            </w:pPr>
          </w:p>
          <w:p>
            <w:pPr>
              <w:spacing w:before="65" w:line="261"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0"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63" w:line="286" w:lineRule="auto"/>
              <w:ind w:left="91" w:firstLine="19"/>
              <w:jc w:val="both"/>
              <w:rPr>
                <w:rFonts w:ascii="宋体" w:hAnsi="宋体" w:eastAsia="宋体" w:cs="宋体"/>
                <w:sz w:val="19"/>
                <w:szCs w:val="19"/>
              </w:rPr>
            </w:pPr>
            <w:r>
              <w:rPr>
                <w:rFonts w:ascii="宋体" w:hAnsi="宋体" w:eastAsia="宋体" w:cs="宋体"/>
                <w:spacing w:val="7"/>
                <w:sz w:val="19"/>
                <w:szCs w:val="19"/>
              </w:rPr>
              <w:t>第八十九条第二项：发生特种设备事故，有下列</w:t>
            </w:r>
            <w:r>
              <w:rPr>
                <w:rFonts w:ascii="宋体" w:hAnsi="宋体" w:eastAsia="宋体" w:cs="宋体"/>
                <w:spacing w:val="6"/>
                <w:sz w:val="19"/>
                <w:szCs w:val="19"/>
              </w:rPr>
              <w:t>情形之一的，对单位处五万元以上二十万元</w:t>
            </w:r>
            <w:r>
              <w:rPr>
                <w:rFonts w:ascii="宋体" w:hAnsi="宋体" w:eastAsia="宋体" w:cs="宋体"/>
                <w:sz w:val="19"/>
                <w:szCs w:val="19"/>
              </w:rPr>
              <w:t xml:space="preserve">  </w:t>
            </w:r>
            <w:r>
              <w:rPr>
                <w:rFonts w:ascii="宋体" w:hAnsi="宋体" w:eastAsia="宋体" w:cs="宋体"/>
                <w:spacing w:val="9"/>
                <w:sz w:val="19"/>
                <w:szCs w:val="19"/>
              </w:rPr>
              <w:t>以下罚款；对主要负责人处一万元以上五万元以下罚款；主要负责人属于国家工作人员的，</w:t>
            </w:r>
            <w:r>
              <w:rPr>
                <w:rFonts w:ascii="宋体" w:hAnsi="宋体" w:eastAsia="宋体" w:cs="宋体"/>
                <w:spacing w:val="7"/>
                <w:sz w:val="19"/>
                <w:szCs w:val="19"/>
              </w:rPr>
              <w:t xml:space="preserve"> </w:t>
            </w:r>
            <w:r>
              <w:rPr>
                <w:rFonts w:ascii="宋体" w:hAnsi="宋体" w:eastAsia="宋体" w:cs="宋体"/>
                <w:spacing w:val="10"/>
                <w:sz w:val="19"/>
                <w:szCs w:val="19"/>
              </w:rPr>
              <w:t>并依法给予处分：(二)对特种设备事故迟报、谎报或者瞒报的。</w:t>
            </w:r>
          </w:p>
        </w:tc>
        <w:tc>
          <w:tcPr>
            <w:tcW w:w="1039" w:type="dxa"/>
          </w:tcPr>
          <w:p>
            <w:pPr>
              <w:spacing w:line="288" w:lineRule="auto"/>
            </w:pPr>
          </w:p>
          <w:p>
            <w:pPr>
              <w:spacing w:line="289" w:lineRule="auto"/>
            </w:pPr>
          </w:p>
          <w:p>
            <w:pPr>
              <w:spacing w:before="65" w:line="26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4" w:lineRule="auto"/>
            </w:pPr>
          </w:p>
          <w:p>
            <w:pPr>
              <w:spacing w:line="275" w:lineRule="auto"/>
            </w:pPr>
          </w:p>
          <w:p>
            <w:pPr>
              <w:spacing w:before="65" w:line="266"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33" w:header="0" w:footer="0" w:gutter="0"/>
          <w:pgNumType w:fmt="decimal"/>
          <w:cols w:space="720" w:num="1"/>
        </w:sectPr>
      </w:pPr>
    </w:p>
    <w:p>
      <w:r>
        <mc:AlternateContent>
          <mc:Choice Requires="wps">
            <w:drawing>
              <wp:anchor distT="0" distB="0" distL="114300" distR="114300" simplePos="0" relativeHeight="251885568" behindDoc="0" locked="0" layoutInCell="0" allowOverlap="1">
                <wp:simplePos x="0" y="0"/>
                <wp:positionH relativeFrom="page">
                  <wp:posOffset>711835</wp:posOffset>
                </wp:positionH>
                <wp:positionV relativeFrom="page">
                  <wp:posOffset>1485265</wp:posOffset>
                </wp:positionV>
                <wp:extent cx="298450" cy="558165"/>
                <wp:effectExtent l="0" t="0" r="0" b="0"/>
                <wp:wrapNone/>
                <wp:docPr id="243" name="文本框 191"/>
                <wp:cNvGraphicFramePr/>
                <a:graphic xmlns:a="http://schemas.openxmlformats.org/drawingml/2006/main">
                  <a:graphicData uri="http://schemas.microsoft.com/office/word/2010/wordprocessingShape">
                    <wps:wsp>
                      <wps:cNvSpPr txBox="1"/>
                      <wps:spPr>
                        <a:xfrm>
                          <a:off x="0" y="0"/>
                          <a:ext cx="298450" cy="558165"/>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91" o:spid="_x0000_s1026" o:spt="202" type="#_x0000_t202" style="position:absolute;left:0pt;margin-left:56.05pt;margin-top:116.95pt;height:43.95pt;width:23.5pt;mso-position-horizontal-relative:page;mso-position-vertical-relative:page;z-index:251885568;mso-width-relative:page;mso-height-relative:page;" filled="f" stroked="f" coordsize="21600,21600" o:allowincell="f" o:gfxdata="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14d/dYAAAALAQAADwAAAAAAAAABACAAAAAiAAAAZHJzL2Rvd25y&#10;ZXYueG1sUEsBAhQAFAAAAAgAh07iQLetlg3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21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7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0" w:line="257"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29" w:type="dxa"/>
          </w:tcPr>
          <w:p>
            <w:pPr>
              <w:spacing w:before="96" w:line="220" w:lineRule="auto"/>
              <w:ind w:left="21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115" w:line="244"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7" w:hRule="atLeast"/>
        </w:trPr>
        <w:tc>
          <w:tcPr>
            <w:tcW w:w="624" w:type="dxa"/>
          </w:tcPr>
          <w:p>
            <w:pPr>
              <w:spacing w:line="287" w:lineRule="auto"/>
            </w:pPr>
          </w:p>
          <w:p>
            <w:pPr>
              <w:spacing w:line="287" w:lineRule="auto"/>
            </w:pPr>
          </w:p>
          <w:p>
            <w:pPr>
              <w:spacing w:line="287" w:lineRule="auto"/>
            </w:pPr>
          </w:p>
          <w:p>
            <w:pPr>
              <w:spacing w:line="28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38</w:t>
            </w:r>
          </w:p>
        </w:tc>
        <w:tc>
          <w:tcPr>
            <w:tcW w:w="1249" w:type="dxa"/>
          </w:tcPr>
          <w:p>
            <w:pPr>
              <w:spacing w:line="333" w:lineRule="auto"/>
            </w:pPr>
          </w:p>
          <w:p>
            <w:pPr>
              <w:spacing w:before="65" w:line="220" w:lineRule="auto"/>
              <w:ind w:left="110"/>
              <w:rPr>
                <w:rFonts w:ascii="宋体" w:hAnsi="宋体" w:eastAsia="宋体" w:cs="宋体"/>
                <w:sz w:val="20"/>
                <w:szCs w:val="20"/>
              </w:rPr>
            </w:pPr>
            <w:r>
              <w:rPr>
                <w:rFonts w:ascii="宋体" w:hAnsi="宋体" w:eastAsia="宋体" w:cs="宋体"/>
                <w:spacing w:val="-2"/>
                <w:sz w:val="20"/>
                <w:szCs w:val="20"/>
              </w:rPr>
              <w:t>对事故发生</w:t>
            </w:r>
          </w:p>
          <w:p>
            <w:pPr>
              <w:spacing w:before="41" w:line="219" w:lineRule="auto"/>
              <w:ind w:left="110"/>
              <w:rPr>
                <w:rFonts w:ascii="宋体" w:hAnsi="宋体" w:eastAsia="宋体" w:cs="宋体"/>
                <w:sz w:val="20"/>
                <w:szCs w:val="20"/>
              </w:rPr>
            </w:pPr>
            <w:r>
              <w:rPr>
                <w:rFonts w:ascii="宋体" w:hAnsi="宋体" w:eastAsia="宋体" w:cs="宋体"/>
                <w:spacing w:val="3"/>
                <w:sz w:val="20"/>
                <w:szCs w:val="20"/>
              </w:rPr>
              <w:t>负有责任的</w:t>
            </w:r>
          </w:p>
          <w:p>
            <w:pPr>
              <w:spacing w:before="103" w:line="220" w:lineRule="auto"/>
              <w:ind w:left="110"/>
              <w:rPr>
                <w:rFonts w:ascii="宋体" w:hAnsi="宋体" w:eastAsia="宋体" w:cs="宋体"/>
                <w:sz w:val="20"/>
                <w:szCs w:val="20"/>
              </w:rPr>
            </w:pPr>
            <w:r>
              <w:rPr>
                <w:rFonts w:ascii="宋体" w:hAnsi="宋体" w:eastAsia="宋体" w:cs="宋体"/>
                <w:spacing w:val="4"/>
                <w:sz w:val="20"/>
                <w:szCs w:val="20"/>
              </w:rPr>
              <w:t>单位发生一</w:t>
            </w:r>
          </w:p>
          <w:p>
            <w:pPr>
              <w:spacing w:before="51" w:line="219" w:lineRule="auto"/>
              <w:ind w:left="110"/>
              <w:rPr>
                <w:rFonts w:ascii="宋体" w:hAnsi="宋体" w:eastAsia="宋体" w:cs="宋体"/>
                <w:sz w:val="20"/>
                <w:szCs w:val="20"/>
              </w:rPr>
            </w:pPr>
            <w:r>
              <w:rPr>
                <w:rFonts w:ascii="宋体" w:hAnsi="宋体" w:eastAsia="宋体" w:cs="宋体"/>
                <w:spacing w:val="-2"/>
                <w:sz w:val="20"/>
                <w:szCs w:val="20"/>
              </w:rPr>
              <w:t>般特种设备</w:t>
            </w:r>
          </w:p>
          <w:p>
            <w:pPr>
              <w:spacing w:before="103" w:line="220" w:lineRule="auto"/>
              <w:ind w:left="110"/>
              <w:rPr>
                <w:rFonts w:ascii="宋体" w:hAnsi="宋体" w:eastAsia="宋体" w:cs="宋体"/>
                <w:sz w:val="20"/>
                <w:szCs w:val="20"/>
              </w:rPr>
            </w:pPr>
            <w:r>
              <w:rPr>
                <w:rFonts w:ascii="宋体" w:hAnsi="宋体" w:eastAsia="宋体" w:cs="宋体"/>
                <w:spacing w:val="3"/>
                <w:sz w:val="20"/>
                <w:szCs w:val="20"/>
              </w:rPr>
              <w:t>事故行为的</w:t>
            </w:r>
          </w:p>
          <w:p>
            <w:pPr>
              <w:spacing w:before="71"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09" w:type="dxa"/>
          </w:tcPr>
          <w:p>
            <w:pPr>
              <w:spacing w:line="313" w:lineRule="auto"/>
            </w:pPr>
          </w:p>
          <w:p>
            <w:pPr>
              <w:spacing w:line="313" w:lineRule="auto"/>
            </w:pPr>
          </w:p>
          <w:p>
            <w:pPr>
              <w:spacing w:line="314"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0" w:lineRule="auto"/>
            </w:pPr>
          </w:p>
          <w:p>
            <w:pPr>
              <w:spacing w:line="260" w:lineRule="auto"/>
            </w:pPr>
          </w:p>
          <w:p>
            <w:pPr>
              <w:spacing w:line="260" w:lineRule="auto"/>
            </w:pPr>
          </w:p>
          <w:p>
            <w:pPr>
              <w:spacing w:before="65"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1" w:line="276" w:lineRule="auto"/>
              <w:ind w:left="123"/>
              <w:rPr>
                <w:rFonts w:ascii="宋体" w:hAnsi="宋体" w:eastAsia="宋体" w:cs="宋体"/>
                <w:sz w:val="19"/>
                <w:szCs w:val="19"/>
              </w:rPr>
            </w:pPr>
            <w:r>
              <w:rPr>
                <w:rFonts w:ascii="宋体" w:hAnsi="宋体" w:eastAsia="宋体" w:cs="宋体"/>
                <w:spacing w:val="9"/>
                <w:sz w:val="19"/>
                <w:szCs w:val="19"/>
              </w:rPr>
              <w:t>第九十条第一项：发生事故，对负有责任的单</w:t>
            </w:r>
            <w:r>
              <w:rPr>
                <w:rFonts w:ascii="宋体" w:hAnsi="宋体" w:eastAsia="宋体" w:cs="宋体"/>
                <w:spacing w:val="8"/>
                <w:sz w:val="19"/>
                <w:szCs w:val="19"/>
              </w:rPr>
              <w:t>位除要求其依法承担相应的赔偿等责任外，依</w:t>
            </w:r>
            <w:r>
              <w:rPr>
                <w:rFonts w:ascii="宋体" w:hAnsi="宋体" w:eastAsia="宋体" w:cs="宋体"/>
                <w:sz w:val="19"/>
                <w:szCs w:val="19"/>
              </w:rPr>
              <w:t xml:space="preserve"> </w:t>
            </w:r>
            <w:r>
              <w:rPr>
                <w:rFonts w:ascii="宋体" w:hAnsi="宋体" w:eastAsia="宋体" w:cs="宋体"/>
                <w:spacing w:val="12"/>
                <w:sz w:val="19"/>
                <w:szCs w:val="19"/>
              </w:rPr>
              <w:t>照下列规定处以罚款：(一)发生一般事故，处十万元以上二十万元以下罚款。</w:t>
            </w:r>
          </w:p>
        </w:tc>
        <w:tc>
          <w:tcPr>
            <w:tcW w:w="1029" w:type="dxa"/>
          </w:tcPr>
          <w:p>
            <w:pPr>
              <w:spacing w:line="316" w:lineRule="auto"/>
            </w:pPr>
          </w:p>
          <w:p>
            <w:pPr>
              <w:spacing w:line="316" w:lineRule="auto"/>
            </w:pPr>
          </w:p>
          <w:p>
            <w:pPr>
              <w:spacing w:line="317" w:lineRule="auto"/>
            </w:pPr>
          </w:p>
          <w:p>
            <w:pPr>
              <w:spacing w:before="65" w:line="248"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316" w:lineRule="auto"/>
            </w:pPr>
          </w:p>
          <w:p>
            <w:pPr>
              <w:spacing w:line="316" w:lineRule="auto"/>
            </w:pPr>
          </w:p>
          <w:p>
            <w:pPr>
              <w:spacing w:line="317" w:lineRule="auto"/>
            </w:pPr>
          </w:p>
          <w:p>
            <w:pPr>
              <w:spacing w:before="65" w:line="257" w:lineRule="auto"/>
              <w:ind w:left="220" w:right="21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624" w:type="dxa"/>
          </w:tcPr>
          <w:p>
            <w:pPr>
              <w:spacing w:line="288" w:lineRule="auto"/>
            </w:pPr>
          </w:p>
          <w:p>
            <w:pPr>
              <w:spacing w:line="288" w:lineRule="auto"/>
            </w:pPr>
          </w:p>
          <w:p>
            <w:pPr>
              <w:spacing w:line="288" w:lineRule="auto"/>
            </w:pPr>
          </w:p>
          <w:p>
            <w:pPr>
              <w:spacing w:line="28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39</w:t>
            </w:r>
          </w:p>
        </w:tc>
        <w:tc>
          <w:tcPr>
            <w:tcW w:w="1249" w:type="dxa"/>
          </w:tcPr>
          <w:p>
            <w:pPr>
              <w:spacing w:line="334" w:lineRule="auto"/>
            </w:pPr>
          </w:p>
          <w:p>
            <w:pPr>
              <w:spacing w:before="65" w:line="274" w:lineRule="auto"/>
              <w:ind w:left="110" w:right="112"/>
              <w:jc w:val="both"/>
              <w:rPr>
                <w:rFonts w:ascii="宋体" w:hAnsi="宋体" w:eastAsia="宋体" w:cs="宋体"/>
                <w:sz w:val="20"/>
                <w:szCs w:val="20"/>
              </w:rPr>
            </w:pPr>
            <w:r>
              <w:rPr>
                <w:rFonts w:ascii="宋体" w:hAnsi="宋体" w:eastAsia="宋体" w:cs="宋体"/>
                <w:spacing w:val="-2"/>
                <w:sz w:val="20"/>
                <w:szCs w:val="20"/>
              </w:rPr>
              <w:t>对事故发生</w:t>
            </w:r>
            <w:r>
              <w:rPr>
                <w:rFonts w:ascii="宋体" w:hAnsi="宋体" w:eastAsia="宋体" w:cs="宋体"/>
                <w:spacing w:val="1"/>
                <w:sz w:val="20"/>
                <w:szCs w:val="20"/>
              </w:rPr>
              <w:t xml:space="preserve"> </w:t>
            </w:r>
            <w:r>
              <w:rPr>
                <w:rFonts w:ascii="宋体" w:hAnsi="宋体" w:eastAsia="宋体" w:cs="宋体"/>
                <w:spacing w:val="3"/>
                <w:sz w:val="20"/>
                <w:szCs w:val="20"/>
              </w:rPr>
              <w:t>负有责任的</w:t>
            </w:r>
            <w:r>
              <w:rPr>
                <w:rFonts w:ascii="宋体" w:hAnsi="宋体" w:eastAsia="宋体" w:cs="宋体"/>
                <w:sz w:val="20"/>
                <w:szCs w:val="20"/>
              </w:rPr>
              <w:t xml:space="preserve"> </w:t>
            </w:r>
            <w:r>
              <w:rPr>
                <w:rFonts w:ascii="宋体" w:hAnsi="宋体" w:eastAsia="宋体" w:cs="宋体"/>
                <w:spacing w:val="-2"/>
                <w:sz w:val="20"/>
                <w:szCs w:val="20"/>
              </w:rPr>
              <w:t>单位发生较</w:t>
            </w:r>
            <w:r>
              <w:rPr>
                <w:rFonts w:ascii="宋体" w:hAnsi="宋体" w:eastAsia="宋体" w:cs="宋体"/>
                <w:sz w:val="20"/>
                <w:szCs w:val="20"/>
              </w:rPr>
              <w:t xml:space="preserve"> </w:t>
            </w:r>
            <w:r>
              <w:rPr>
                <w:rFonts w:ascii="宋体" w:hAnsi="宋体" w:eastAsia="宋体" w:cs="宋体"/>
                <w:spacing w:val="-3"/>
                <w:sz w:val="20"/>
                <w:szCs w:val="20"/>
              </w:rPr>
              <w:t>大特种设备</w:t>
            </w:r>
            <w:r>
              <w:rPr>
                <w:rFonts w:ascii="宋体" w:hAnsi="宋体" w:eastAsia="宋体" w:cs="宋体"/>
                <w:spacing w:val="3"/>
                <w:sz w:val="20"/>
                <w:szCs w:val="20"/>
              </w:rPr>
              <w:t xml:space="preserve"> 事故行为的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09" w:type="dxa"/>
          </w:tcPr>
          <w:p>
            <w:pPr>
              <w:spacing w:line="311" w:lineRule="auto"/>
            </w:pPr>
          </w:p>
          <w:p>
            <w:pPr>
              <w:spacing w:line="311" w:lineRule="auto"/>
            </w:pPr>
          </w:p>
          <w:p>
            <w:pPr>
              <w:spacing w:line="311"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7" w:lineRule="auto"/>
            </w:pPr>
          </w:p>
          <w:p>
            <w:pPr>
              <w:spacing w:line="258" w:lineRule="auto"/>
            </w:pPr>
          </w:p>
          <w:p>
            <w:pPr>
              <w:spacing w:line="258" w:lineRule="auto"/>
            </w:pPr>
          </w:p>
          <w:p>
            <w:pPr>
              <w:spacing w:before="65"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72" w:line="261" w:lineRule="auto"/>
              <w:ind w:left="123" w:firstLine="20"/>
              <w:rPr>
                <w:rFonts w:ascii="宋体" w:hAnsi="宋体" w:eastAsia="宋体" w:cs="宋体"/>
                <w:sz w:val="19"/>
                <w:szCs w:val="19"/>
              </w:rPr>
            </w:pPr>
            <w:r>
              <w:rPr>
                <w:rFonts w:ascii="宋体" w:hAnsi="宋体" w:eastAsia="宋体" w:cs="宋体"/>
                <w:spacing w:val="8"/>
                <w:sz w:val="19"/>
                <w:szCs w:val="19"/>
              </w:rPr>
              <w:t>第九十条第二项：发生事故，对负有责任的单位除要求其依法承担相应的赔偿等责任外，依</w:t>
            </w:r>
            <w:r>
              <w:rPr>
                <w:rFonts w:ascii="宋体" w:hAnsi="宋体" w:eastAsia="宋体" w:cs="宋体"/>
                <w:sz w:val="19"/>
                <w:szCs w:val="19"/>
              </w:rPr>
              <w:t xml:space="preserve"> </w:t>
            </w:r>
            <w:r>
              <w:rPr>
                <w:rFonts w:ascii="宋体" w:hAnsi="宋体" w:eastAsia="宋体" w:cs="宋体"/>
                <w:spacing w:val="12"/>
                <w:sz w:val="19"/>
                <w:szCs w:val="19"/>
              </w:rPr>
              <w:t>照下列规定处以罚款：(二)发生较大事故，处二十万元以上五十万元以下罚款。</w:t>
            </w:r>
          </w:p>
        </w:tc>
        <w:tc>
          <w:tcPr>
            <w:tcW w:w="1029" w:type="dxa"/>
          </w:tcPr>
          <w:p>
            <w:pPr>
              <w:spacing w:line="316" w:lineRule="auto"/>
            </w:pPr>
          </w:p>
          <w:p>
            <w:pPr>
              <w:spacing w:line="317" w:lineRule="auto"/>
            </w:pPr>
          </w:p>
          <w:p>
            <w:pPr>
              <w:spacing w:line="317" w:lineRule="auto"/>
            </w:pPr>
          </w:p>
          <w:p>
            <w:pPr>
              <w:spacing w:before="65" w:line="244"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311" w:lineRule="auto"/>
            </w:pPr>
          </w:p>
          <w:p>
            <w:pPr>
              <w:spacing w:line="311" w:lineRule="auto"/>
            </w:pPr>
          </w:p>
          <w:p>
            <w:pPr>
              <w:spacing w:line="312" w:lineRule="auto"/>
            </w:pPr>
          </w:p>
          <w:p>
            <w:pPr>
              <w:spacing w:before="65" w:line="261" w:lineRule="auto"/>
              <w:ind w:left="220" w:right="21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2" w:hRule="atLeast"/>
        </w:trPr>
        <w:tc>
          <w:tcPr>
            <w:tcW w:w="624" w:type="dxa"/>
          </w:tcPr>
          <w:p>
            <w:pPr>
              <w:spacing w:line="291" w:lineRule="auto"/>
            </w:pPr>
          </w:p>
          <w:p>
            <w:pPr>
              <w:spacing w:line="291" w:lineRule="auto"/>
            </w:pPr>
          </w:p>
          <w:p>
            <w:pPr>
              <w:spacing w:line="291" w:lineRule="auto"/>
            </w:pPr>
          </w:p>
          <w:p>
            <w:pPr>
              <w:spacing w:line="29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40</w:t>
            </w:r>
          </w:p>
        </w:tc>
        <w:tc>
          <w:tcPr>
            <w:tcW w:w="1249" w:type="dxa"/>
          </w:tcPr>
          <w:p>
            <w:pPr>
              <w:spacing w:line="357" w:lineRule="auto"/>
            </w:pPr>
          </w:p>
          <w:p>
            <w:pPr>
              <w:spacing w:before="65" w:line="277" w:lineRule="auto"/>
              <w:ind w:left="110" w:right="112"/>
              <w:jc w:val="both"/>
              <w:rPr>
                <w:rFonts w:ascii="宋体" w:hAnsi="宋体" w:eastAsia="宋体" w:cs="宋体"/>
                <w:sz w:val="20"/>
                <w:szCs w:val="20"/>
              </w:rPr>
            </w:pPr>
            <w:r>
              <w:rPr>
                <w:rFonts w:ascii="宋体" w:hAnsi="宋体" w:eastAsia="宋体" w:cs="宋体"/>
                <w:spacing w:val="-2"/>
                <w:sz w:val="20"/>
                <w:szCs w:val="20"/>
              </w:rPr>
              <w:t>对事故发生</w:t>
            </w:r>
            <w:r>
              <w:rPr>
                <w:rFonts w:ascii="宋体" w:hAnsi="宋体" w:eastAsia="宋体" w:cs="宋体"/>
                <w:spacing w:val="1"/>
                <w:sz w:val="20"/>
                <w:szCs w:val="20"/>
              </w:rPr>
              <w:t xml:space="preserve"> </w:t>
            </w:r>
            <w:r>
              <w:rPr>
                <w:rFonts w:ascii="宋体" w:hAnsi="宋体" w:eastAsia="宋体" w:cs="宋体"/>
                <w:spacing w:val="3"/>
                <w:sz w:val="20"/>
                <w:szCs w:val="20"/>
              </w:rPr>
              <w:t>负有责任的</w:t>
            </w:r>
            <w:r>
              <w:rPr>
                <w:rFonts w:ascii="宋体" w:hAnsi="宋体" w:eastAsia="宋体" w:cs="宋体"/>
                <w:sz w:val="20"/>
                <w:szCs w:val="20"/>
              </w:rPr>
              <w:t xml:space="preserve"> </w:t>
            </w:r>
            <w:r>
              <w:rPr>
                <w:rFonts w:ascii="宋体" w:hAnsi="宋体" w:eastAsia="宋体" w:cs="宋体"/>
                <w:spacing w:val="-2"/>
                <w:sz w:val="20"/>
                <w:szCs w:val="20"/>
              </w:rPr>
              <w:t>单位发生重</w:t>
            </w:r>
            <w:r>
              <w:rPr>
                <w:rFonts w:ascii="宋体" w:hAnsi="宋体" w:eastAsia="宋体" w:cs="宋体"/>
                <w:sz w:val="20"/>
                <w:szCs w:val="20"/>
              </w:rPr>
              <w:t xml:space="preserve"> </w:t>
            </w:r>
            <w:r>
              <w:rPr>
                <w:rFonts w:ascii="宋体" w:hAnsi="宋体" w:eastAsia="宋体" w:cs="宋体"/>
                <w:spacing w:val="-3"/>
                <w:sz w:val="20"/>
                <w:szCs w:val="20"/>
              </w:rPr>
              <w:t>大特种设备</w:t>
            </w:r>
            <w:r>
              <w:rPr>
                <w:rFonts w:ascii="宋体" w:hAnsi="宋体" w:eastAsia="宋体" w:cs="宋体"/>
                <w:spacing w:val="3"/>
                <w:sz w:val="20"/>
                <w:szCs w:val="20"/>
              </w:rPr>
              <w:t xml:space="preserve"> 事故行为的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09" w:type="dxa"/>
          </w:tcPr>
          <w:p>
            <w:pPr>
              <w:spacing w:line="241" w:lineRule="auto"/>
            </w:pPr>
          </w:p>
          <w:p>
            <w:pPr>
              <w:spacing w:line="241" w:lineRule="auto"/>
            </w:pPr>
          </w:p>
          <w:p>
            <w:pPr>
              <w:spacing w:line="242" w:lineRule="auto"/>
            </w:pPr>
          </w:p>
          <w:p>
            <w:pPr>
              <w:spacing w:line="242"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5" w:lineRule="auto"/>
            </w:pPr>
          </w:p>
          <w:p>
            <w:pPr>
              <w:spacing w:line="265" w:lineRule="auto"/>
            </w:pPr>
          </w:p>
          <w:p>
            <w:pPr>
              <w:spacing w:line="266" w:lineRule="auto"/>
            </w:pPr>
          </w:p>
          <w:p>
            <w:pPr>
              <w:spacing w:before="65" w:line="219" w:lineRule="auto"/>
              <w:ind w:left="12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1" w:line="271" w:lineRule="auto"/>
              <w:ind w:left="123"/>
              <w:rPr>
                <w:rFonts w:ascii="宋体" w:hAnsi="宋体" w:eastAsia="宋体" w:cs="宋体"/>
                <w:sz w:val="19"/>
                <w:szCs w:val="19"/>
              </w:rPr>
            </w:pPr>
            <w:r>
              <w:rPr>
                <w:rFonts w:ascii="宋体" w:hAnsi="宋体" w:eastAsia="宋体" w:cs="宋体"/>
                <w:spacing w:val="9"/>
                <w:sz w:val="19"/>
                <w:szCs w:val="19"/>
              </w:rPr>
              <w:t>第九十条第三项：发生事故，对负有责任的单</w:t>
            </w:r>
            <w:r>
              <w:rPr>
                <w:rFonts w:ascii="宋体" w:hAnsi="宋体" w:eastAsia="宋体" w:cs="宋体"/>
                <w:spacing w:val="8"/>
                <w:sz w:val="19"/>
                <w:szCs w:val="19"/>
              </w:rPr>
              <w:t>位除要求其依法承担相应的赔偿等责任外，依</w:t>
            </w:r>
            <w:r>
              <w:rPr>
                <w:rFonts w:ascii="宋体" w:hAnsi="宋体" w:eastAsia="宋体" w:cs="宋体"/>
                <w:sz w:val="19"/>
                <w:szCs w:val="19"/>
              </w:rPr>
              <w:t xml:space="preserve"> </w:t>
            </w:r>
            <w:r>
              <w:rPr>
                <w:rFonts w:ascii="宋体" w:hAnsi="宋体" w:eastAsia="宋体" w:cs="宋体"/>
                <w:spacing w:val="12"/>
                <w:sz w:val="19"/>
                <w:szCs w:val="19"/>
              </w:rPr>
              <w:t>照下列规定处以罚款：(三)发生重大事故，处五十万元以上二百万元以下罚款。</w:t>
            </w:r>
          </w:p>
        </w:tc>
        <w:tc>
          <w:tcPr>
            <w:tcW w:w="1029" w:type="dxa"/>
          </w:tcPr>
          <w:p>
            <w:pPr>
              <w:spacing w:line="243" w:lineRule="auto"/>
            </w:pPr>
          </w:p>
          <w:p>
            <w:pPr>
              <w:spacing w:line="244" w:lineRule="auto"/>
            </w:pPr>
          </w:p>
          <w:p>
            <w:pPr>
              <w:spacing w:line="244" w:lineRule="auto"/>
            </w:pPr>
          </w:p>
          <w:p>
            <w:pPr>
              <w:spacing w:line="244" w:lineRule="auto"/>
            </w:pPr>
          </w:p>
          <w:p>
            <w:pPr>
              <w:spacing w:before="65" w:line="248"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41" w:lineRule="auto"/>
            </w:pPr>
          </w:p>
          <w:p>
            <w:pPr>
              <w:spacing w:line="242" w:lineRule="auto"/>
            </w:pPr>
          </w:p>
          <w:p>
            <w:pPr>
              <w:spacing w:line="242" w:lineRule="auto"/>
            </w:pPr>
          </w:p>
          <w:p>
            <w:pPr>
              <w:spacing w:line="242" w:lineRule="auto"/>
            </w:pPr>
          </w:p>
          <w:p>
            <w:pPr>
              <w:spacing w:before="65" w:line="261" w:lineRule="auto"/>
              <w:ind w:left="220" w:right="21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73" w:header="0" w:footer="0" w:gutter="0"/>
          <w:pgNumType w:fmt="decimal"/>
          <w:cols w:space="720" w:num="1"/>
        </w:sectPr>
      </w:pPr>
    </w:p>
    <w:p>
      <w:r>
        <mc:AlternateContent>
          <mc:Choice Requires="wps">
            <w:drawing>
              <wp:anchor distT="0" distB="0" distL="114300" distR="114300" simplePos="0" relativeHeight="251886592" behindDoc="0" locked="0" layoutInCell="0" allowOverlap="1">
                <wp:simplePos x="0" y="0"/>
                <wp:positionH relativeFrom="page">
                  <wp:posOffset>608330</wp:posOffset>
                </wp:positionH>
                <wp:positionV relativeFrom="page">
                  <wp:posOffset>5926455</wp:posOffset>
                </wp:positionV>
                <wp:extent cx="619125" cy="247015"/>
                <wp:effectExtent l="186055" t="0" r="0" b="0"/>
                <wp:wrapNone/>
                <wp:docPr id="244" name="TextBox 56"/>
                <wp:cNvGraphicFramePr/>
                <a:graphic xmlns:a="http://schemas.openxmlformats.org/drawingml/2006/main">
                  <a:graphicData uri="http://schemas.microsoft.com/office/word/2010/wordprocessingShape">
                    <wps:wsp>
                      <wps:cNvSpPr txBox="1"/>
                      <wps:spPr>
                        <a:xfrm rot="5400000">
                          <a:off x="608564" y="5926622"/>
                          <a:ext cx="619125" cy="24701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 o:spid="_x0000_s1026" o:spt="202" type="#_x0000_t202" style="position:absolute;left:0pt;margin-left:47.9pt;margin-top:466.65pt;height:19.45pt;width:48.75pt;mso-position-horizontal-relative:page;mso-position-vertical-relative:page;rotation:5898240f;z-index:251886592;mso-width-relative:page;mso-height-relative:page;" filled="f" stroked="f" coordsize="21600,21600" o:allowincell="f" o:gfxdata="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dEmdQAAAAKAQAADwAAAAAAAAABACAAAAAiAAAAZHJzL2Rvd25yZXYu&#10;eG1sUEsBAhQAFAAAAAgAh07iQOCOQ3A4AgAAegQAAA4AAAAAAAAAAQAgAAAAIwEAAGRycy9lMm9E&#10;b2MueG1sUEsFBgAAAAAGAAYAWQEAAM0FAAAAAA==&#10;">
                <v:fill on="f" focussize="0,0"/>
                <v:stroke on="f" weight="0pt"/>
                <v:imagedata o:title=""/>
                <o:lock v:ext="edit" aspectratio="f"/>
                <v:textbox inset="0mm,0mm,0mm,0mm">
                  <w:txbxContent>
                    <w:p/>
                  </w:txbxContent>
                </v:textbox>
              </v:shape>
            </w:pict>
          </mc:Fallback>
        </mc:AlternateContent>
      </w:r>
    </w:p>
    <w:p/>
    <w:p>
      <w:pPr>
        <w:spacing w:line="226" w:lineRule="exact"/>
      </w:pPr>
    </w:p>
    <w:tbl>
      <w:tblPr>
        <w:tblStyle w:val="7"/>
        <w:tblW w:w="12830"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2" w:lineRule="auto"/>
            </w:pPr>
          </w:p>
          <w:p>
            <w:pPr>
              <w:spacing w:before="65" w:line="244"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4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97" w:line="262" w:lineRule="auto"/>
              <w:ind w:left="130" w:right="110" w:firstLine="8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76" w:line="271" w:lineRule="auto"/>
              <w:ind w:left="11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6" w:hRule="atLeast"/>
        </w:trPr>
        <w:tc>
          <w:tcPr>
            <w:tcW w:w="615"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41</w:t>
            </w:r>
          </w:p>
        </w:tc>
        <w:tc>
          <w:tcPr>
            <w:tcW w:w="1249" w:type="dxa"/>
          </w:tcPr>
          <w:p>
            <w:pPr>
              <w:spacing w:line="462" w:lineRule="auto"/>
            </w:pPr>
          </w:p>
          <w:p>
            <w:pPr>
              <w:spacing w:before="65" w:line="220" w:lineRule="auto"/>
              <w:ind w:left="110"/>
              <w:rPr>
                <w:rFonts w:ascii="宋体" w:hAnsi="宋体" w:eastAsia="宋体" w:cs="宋体"/>
                <w:sz w:val="20"/>
                <w:szCs w:val="20"/>
              </w:rPr>
            </w:pPr>
            <w:r>
              <w:rPr>
                <w:rFonts w:ascii="宋体" w:hAnsi="宋体" w:eastAsia="宋体" w:cs="宋体"/>
                <w:spacing w:val="-2"/>
                <w:sz w:val="20"/>
                <w:szCs w:val="20"/>
              </w:rPr>
              <w:t>对事故发生</w:t>
            </w:r>
          </w:p>
          <w:p>
            <w:pPr>
              <w:spacing w:before="101" w:line="219" w:lineRule="auto"/>
              <w:ind w:left="110"/>
              <w:rPr>
                <w:rFonts w:ascii="宋体" w:hAnsi="宋体" w:eastAsia="宋体" w:cs="宋体"/>
                <w:sz w:val="20"/>
                <w:szCs w:val="20"/>
              </w:rPr>
            </w:pPr>
            <w:r>
              <w:rPr>
                <w:rFonts w:ascii="宋体" w:hAnsi="宋体" w:eastAsia="宋体" w:cs="宋体"/>
                <w:spacing w:val="3"/>
                <w:sz w:val="20"/>
                <w:szCs w:val="20"/>
              </w:rPr>
              <w:t>负有责任的</w:t>
            </w:r>
          </w:p>
          <w:p>
            <w:pPr>
              <w:spacing w:before="43" w:line="220" w:lineRule="auto"/>
              <w:ind w:left="110"/>
              <w:rPr>
                <w:rFonts w:ascii="宋体" w:hAnsi="宋体" w:eastAsia="宋体" w:cs="宋体"/>
                <w:sz w:val="20"/>
                <w:szCs w:val="20"/>
              </w:rPr>
            </w:pPr>
            <w:r>
              <w:rPr>
                <w:rFonts w:ascii="宋体" w:hAnsi="宋体" w:eastAsia="宋体" w:cs="宋体"/>
                <w:spacing w:val="-2"/>
                <w:sz w:val="20"/>
                <w:szCs w:val="20"/>
              </w:rPr>
              <w:t>单位的主要</w:t>
            </w:r>
          </w:p>
          <w:p>
            <w:pPr>
              <w:spacing w:before="99" w:line="219" w:lineRule="auto"/>
              <w:ind w:left="110"/>
              <w:rPr>
                <w:rFonts w:ascii="宋体" w:hAnsi="宋体" w:eastAsia="宋体" w:cs="宋体"/>
                <w:sz w:val="20"/>
                <w:szCs w:val="20"/>
              </w:rPr>
            </w:pPr>
            <w:r>
              <w:rPr>
                <w:rFonts w:ascii="宋体" w:hAnsi="宋体" w:eastAsia="宋体" w:cs="宋体"/>
                <w:spacing w:val="2"/>
                <w:sz w:val="20"/>
                <w:szCs w:val="20"/>
              </w:rPr>
              <w:t>负责人未依</w:t>
            </w:r>
          </w:p>
          <w:p>
            <w:pPr>
              <w:spacing w:before="74" w:line="220" w:lineRule="auto"/>
              <w:ind w:left="210"/>
              <w:rPr>
                <w:rFonts w:ascii="宋体" w:hAnsi="宋体" w:eastAsia="宋体" w:cs="宋体"/>
                <w:sz w:val="20"/>
                <w:szCs w:val="20"/>
              </w:rPr>
            </w:pPr>
            <w:r>
              <w:rPr>
                <w:rFonts w:ascii="宋体" w:hAnsi="宋体" w:eastAsia="宋体" w:cs="宋体"/>
                <w:spacing w:val="-2"/>
                <w:sz w:val="20"/>
                <w:szCs w:val="20"/>
              </w:rPr>
              <w:t>法履行职</w:t>
            </w:r>
          </w:p>
          <w:p>
            <w:pPr>
              <w:spacing w:before="92" w:line="220" w:lineRule="auto"/>
              <w:ind w:left="110"/>
              <w:rPr>
                <w:rFonts w:ascii="宋体" w:hAnsi="宋体" w:eastAsia="宋体" w:cs="宋体"/>
                <w:sz w:val="20"/>
                <w:szCs w:val="20"/>
              </w:rPr>
            </w:pPr>
            <w:r>
              <w:rPr>
                <w:rFonts w:ascii="宋体" w:hAnsi="宋体" w:eastAsia="宋体" w:cs="宋体"/>
                <w:spacing w:val="4"/>
                <w:sz w:val="20"/>
                <w:szCs w:val="20"/>
              </w:rPr>
              <w:t>责，发生一</w:t>
            </w:r>
          </w:p>
          <w:p>
            <w:pPr>
              <w:spacing w:before="71" w:line="219" w:lineRule="auto"/>
              <w:ind w:left="110"/>
              <w:rPr>
                <w:rFonts w:ascii="宋体" w:hAnsi="宋体" w:eastAsia="宋体" w:cs="宋体"/>
                <w:sz w:val="20"/>
                <w:szCs w:val="20"/>
              </w:rPr>
            </w:pPr>
            <w:r>
              <w:rPr>
                <w:rFonts w:ascii="宋体" w:hAnsi="宋体" w:eastAsia="宋体" w:cs="宋体"/>
                <w:spacing w:val="-2"/>
                <w:sz w:val="20"/>
                <w:szCs w:val="20"/>
              </w:rPr>
              <w:t>般特种设备</w:t>
            </w:r>
          </w:p>
          <w:p>
            <w:pPr>
              <w:spacing w:before="63" w:line="220" w:lineRule="auto"/>
              <w:ind w:left="110"/>
              <w:rPr>
                <w:rFonts w:ascii="宋体" w:hAnsi="宋体" w:eastAsia="宋体" w:cs="宋体"/>
                <w:sz w:val="20"/>
                <w:szCs w:val="20"/>
              </w:rPr>
            </w:pPr>
            <w:r>
              <w:rPr>
                <w:rFonts w:ascii="宋体" w:hAnsi="宋体" w:eastAsia="宋体" w:cs="宋体"/>
                <w:spacing w:val="3"/>
                <w:sz w:val="20"/>
                <w:szCs w:val="20"/>
              </w:rPr>
              <w:t>事故行为的</w:t>
            </w:r>
          </w:p>
          <w:p>
            <w:pPr>
              <w:spacing w:before="82" w:line="220" w:lineRule="auto"/>
              <w:ind w:left="1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before="65" w:line="266"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9" w:lineRule="auto"/>
            </w:pPr>
          </w:p>
          <w:p>
            <w:pPr>
              <w:spacing w:line="249" w:lineRule="auto"/>
            </w:pPr>
          </w:p>
          <w:p>
            <w:pPr>
              <w:spacing w:line="249" w:lineRule="auto"/>
            </w:pPr>
          </w:p>
          <w:p>
            <w:pPr>
              <w:spacing w:line="250" w:lineRule="auto"/>
            </w:pPr>
          </w:p>
          <w:p>
            <w:pPr>
              <w:spacing w:line="250"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0" w:line="281" w:lineRule="auto"/>
              <w:ind w:left="112"/>
              <w:rPr>
                <w:rFonts w:ascii="宋体" w:hAnsi="宋体" w:eastAsia="宋体" w:cs="宋体"/>
                <w:sz w:val="19"/>
                <w:szCs w:val="19"/>
              </w:rPr>
            </w:pPr>
            <w:r>
              <w:rPr>
                <w:rFonts w:ascii="宋体" w:hAnsi="宋体" w:eastAsia="宋体" w:cs="宋体"/>
                <w:spacing w:val="10"/>
                <w:sz w:val="19"/>
                <w:szCs w:val="19"/>
              </w:rPr>
              <w:t>第九十一条第一项：对事故发生负有责任的单位的主要</w:t>
            </w:r>
            <w:r>
              <w:rPr>
                <w:rFonts w:ascii="宋体" w:hAnsi="宋体" w:eastAsia="宋体" w:cs="宋体"/>
                <w:spacing w:val="9"/>
                <w:sz w:val="19"/>
                <w:szCs w:val="19"/>
              </w:rPr>
              <w:t>负责人未依法履行职责或者负有领</w:t>
            </w:r>
            <w:r>
              <w:rPr>
                <w:rFonts w:ascii="宋体" w:hAnsi="宋体" w:eastAsia="宋体" w:cs="宋体"/>
                <w:sz w:val="19"/>
                <w:szCs w:val="19"/>
              </w:rPr>
              <w:t xml:space="preserve">  </w:t>
            </w:r>
            <w:r>
              <w:rPr>
                <w:rFonts w:ascii="宋体" w:hAnsi="宋体" w:eastAsia="宋体" w:cs="宋体"/>
                <w:spacing w:val="9"/>
                <w:sz w:val="19"/>
                <w:szCs w:val="19"/>
              </w:rPr>
              <w:t>导责任的，依照下列规定处以罚款；属于国家工作人</w:t>
            </w:r>
            <w:r>
              <w:rPr>
                <w:rFonts w:ascii="宋体" w:hAnsi="宋体" w:eastAsia="宋体" w:cs="宋体"/>
                <w:spacing w:val="8"/>
                <w:sz w:val="19"/>
                <w:szCs w:val="19"/>
              </w:rPr>
              <w:t>员的，并依法给予处分：(一)发生一般</w:t>
            </w:r>
            <w:r>
              <w:rPr>
                <w:rFonts w:ascii="宋体" w:hAnsi="宋体" w:eastAsia="宋体" w:cs="宋体"/>
                <w:sz w:val="19"/>
                <w:szCs w:val="19"/>
              </w:rPr>
              <w:t xml:space="preserve"> </w:t>
            </w:r>
            <w:r>
              <w:rPr>
                <w:rFonts w:ascii="宋体" w:hAnsi="宋体" w:eastAsia="宋体" w:cs="宋体"/>
                <w:spacing w:val="14"/>
                <w:sz w:val="19"/>
                <w:szCs w:val="19"/>
              </w:rPr>
              <w:t>事故，处上一年年收入百分之三十的罚款。</w:t>
            </w:r>
          </w:p>
        </w:tc>
        <w:tc>
          <w:tcPr>
            <w:tcW w:w="1039" w:type="dxa"/>
          </w:tcPr>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before="65" w:line="267"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before="65" w:line="261"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0" w:hRule="atLeast"/>
        </w:trPr>
        <w:tc>
          <w:tcPr>
            <w:tcW w:w="615"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42</w:t>
            </w:r>
          </w:p>
        </w:tc>
        <w:tc>
          <w:tcPr>
            <w:tcW w:w="1249" w:type="dxa"/>
          </w:tcPr>
          <w:p>
            <w:pPr>
              <w:spacing w:line="474" w:lineRule="auto"/>
            </w:pPr>
          </w:p>
          <w:p>
            <w:pPr>
              <w:spacing w:before="65" w:line="277" w:lineRule="auto"/>
              <w:ind w:left="90" w:right="113" w:firstLine="20"/>
              <w:rPr>
                <w:rFonts w:ascii="宋体" w:hAnsi="宋体" w:eastAsia="宋体" w:cs="宋体"/>
                <w:sz w:val="20"/>
                <w:szCs w:val="20"/>
              </w:rPr>
            </w:pPr>
            <w:r>
              <w:rPr>
                <w:rFonts w:ascii="宋体" w:hAnsi="宋体" w:eastAsia="宋体" w:cs="宋体"/>
                <w:spacing w:val="-2"/>
                <w:sz w:val="20"/>
                <w:szCs w:val="20"/>
              </w:rPr>
              <w:t>对事故发生</w:t>
            </w:r>
            <w:r>
              <w:rPr>
                <w:rFonts w:ascii="宋体" w:hAnsi="宋体" w:eastAsia="宋体" w:cs="宋体"/>
                <w:spacing w:val="1"/>
                <w:sz w:val="20"/>
                <w:szCs w:val="20"/>
              </w:rPr>
              <w:t xml:space="preserve"> </w:t>
            </w:r>
            <w:r>
              <w:rPr>
                <w:rFonts w:ascii="宋体" w:hAnsi="宋体" w:eastAsia="宋体" w:cs="宋体"/>
                <w:spacing w:val="7"/>
                <w:sz w:val="20"/>
                <w:szCs w:val="20"/>
              </w:rPr>
              <w:t>负有责任的</w:t>
            </w:r>
            <w:r>
              <w:rPr>
                <w:rFonts w:ascii="宋体" w:hAnsi="宋体" w:eastAsia="宋体" w:cs="宋体"/>
                <w:sz w:val="20"/>
                <w:szCs w:val="20"/>
              </w:rPr>
              <w:t xml:space="preserve"> </w:t>
            </w:r>
            <w:r>
              <w:rPr>
                <w:rFonts w:ascii="宋体" w:hAnsi="宋体" w:eastAsia="宋体" w:cs="宋体"/>
                <w:spacing w:val="2"/>
                <w:sz w:val="20"/>
                <w:szCs w:val="20"/>
              </w:rPr>
              <w:t>单位的主要</w:t>
            </w:r>
            <w:r>
              <w:rPr>
                <w:rFonts w:ascii="宋体" w:hAnsi="宋体" w:eastAsia="宋体" w:cs="宋体"/>
                <w:sz w:val="20"/>
                <w:szCs w:val="20"/>
              </w:rPr>
              <w:t xml:space="preserve"> </w:t>
            </w:r>
            <w:r>
              <w:rPr>
                <w:rFonts w:ascii="宋体" w:hAnsi="宋体" w:eastAsia="宋体" w:cs="宋体"/>
                <w:spacing w:val="6"/>
                <w:sz w:val="20"/>
                <w:szCs w:val="20"/>
              </w:rPr>
              <w:t>负责人未依</w:t>
            </w:r>
            <w:r>
              <w:rPr>
                <w:rFonts w:ascii="宋体" w:hAnsi="宋体" w:eastAsia="宋体" w:cs="宋体"/>
                <w:sz w:val="20"/>
                <w:szCs w:val="20"/>
              </w:rPr>
              <w:t xml:space="preserve"> </w:t>
            </w:r>
            <w:r>
              <w:rPr>
                <w:rFonts w:ascii="宋体" w:hAnsi="宋体" w:eastAsia="宋体" w:cs="宋体"/>
                <w:spacing w:val="-2"/>
                <w:sz w:val="20"/>
                <w:szCs w:val="20"/>
              </w:rPr>
              <w:t>法履行职</w:t>
            </w:r>
          </w:p>
          <w:p>
            <w:pPr>
              <w:spacing w:before="91" w:line="272" w:lineRule="auto"/>
              <w:ind w:left="110" w:right="113"/>
              <w:rPr>
                <w:rFonts w:ascii="宋体" w:hAnsi="宋体" w:eastAsia="宋体" w:cs="宋体"/>
                <w:sz w:val="20"/>
                <w:szCs w:val="20"/>
              </w:rPr>
            </w:pPr>
            <w:r>
              <w:rPr>
                <w:rFonts w:ascii="宋体" w:hAnsi="宋体" w:eastAsia="宋体" w:cs="宋体"/>
                <w:spacing w:val="1"/>
                <w:sz w:val="20"/>
                <w:szCs w:val="20"/>
              </w:rPr>
              <w:t>责，发生较</w:t>
            </w:r>
            <w:r>
              <w:rPr>
                <w:rFonts w:ascii="宋体" w:hAnsi="宋体" w:eastAsia="宋体" w:cs="宋体"/>
                <w:spacing w:val="2"/>
                <w:sz w:val="20"/>
                <w:szCs w:val="20"/>
              </w:rPr>
              <w:t xml:space="preserve"> </w:t>
            </w:r>
            <w:r>
              <w:rPr>
                <w:rFonts w:ascii="宋体" w:hAnsi="宋体" w:eastAsia="宋体" w:cs="宋体"/>
                <w:spacing w:val="-3"/>
                <w:sz w:val="20"/>
                <w:szCs w:val="20"/>
              </w:rPr>
              <w:t>大特种设备</w:t>
            </w:r>
            <w:r>
              <w:rPr>
                <w:rFonts w:ascii="宋体" w:hAnsi="宋体" w:eastAsia="宋体" w:cs="宋体"/>
                <w:spacing w:val="3"/>
                <w:sz w:val="20"/>
                <w:szCs w:val="20"/>
              </w:rPr>
              <w:t xml:space="preserve"> 事故行为的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61" w:lineRule="auto"/>
            </w:pPr>
          </w:p>
          <w:p>
            <w:pPr>
              <w:spacing w:line="261" w:lineRule="auto"/>
            </w:pPr>
          </w:p>
          <w:p>
            <w:pPr>
              <w:spacing w:line="262" w:lineRule="auto"/>
            </w:pPr>
          </w:p>
          <w:p>
            <w:pPr>
              <w:spacing w:line="262" w:lineRule="auto"/>
            </w:pPr>
          </w:p>
          <w:p>
            <w:pPr>
              <w:spacing w:line="262" w:lineRule="auto"/>
            </w:pPr>
          </w:p>
          <w:p>
            <w:pPr>
              <w:spacing w:line="262"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2" w:lineRule="auto"/>
            </w:pPr>
          </w:p>
          <w:p>
            <w:pPr>
              <w:spacing w:line="252" w:lineRule="auto"/>
            </w:pPr>
          </w:p>
          <w:p>
            <w:pPr>
              <w:spacing w:line="252" w:lineRule="auto"/>
            </w:pPr>
          </w:p>
          <w:p>
            <w:pPr>
              <w:spacing w:line="252" w:lineRule="auto"/>
            </w:pPr>
          </w:p>
          <w:p>
            <w:pPr>
              <w:spacing w:line="253"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72" w:line="274" w:lineRule="auto"/>
              <w:ind w:left="112" w:firstLine="29"/>
              <w:rPr>
                <w:rFonts w:ascii="宋体" w:hAnsi="宋体" w:eastAsia="宋体" w:cs="宋体"/>
                <w:sz w:val="19"/>
                <w:szCs w:val="19"/>
              </w:rPr>
            </w:pPr>
            <w:r>
              <w:rPr>
                <w:rFonts w:ascii="宋体" w:hAnsi="宋体" w:eastAsia="宋体" w:cs="宋体"/>
                <w:spacing w:val="10"/>
                <w:sz w:val="19"/>
                <w:szCs w:val="19"/>
              </w:rPr>
              <w:t>第九十一条第二项：对事故发生负有责任的单位的主要</w:t>
            </w:r>
            <w:r>
              <w:rPr>
                <w:rFonts w:ascii="宋体" w:hAnsi="宋体" w:eastAsia="宋体" w:cs="宋体"/>
                <w:spacing w:val="9"/>
                <w:sz w:val="19"/>
                <w:szCs w:val="19"/>
              </w:rPr>
              <w:t>负责人未依法履行职责或者负有领</w:t>
            </w:r>
            <w:r>
              <w:rPr>
                <w:rFonts w:ascii="宋体" w:hAnsi="宋体" w:eastAsia="宋体" w:cs="宋体"/>
                <w:sz w:val="19"/>
                <w:szCs w:val="19"/>
              </w:rPr>
              <w:t xml:space="preserve">  </w:t>
            </w:r>
            <w:r>
              <w:rPr>
                <w:rFonts w:ascii="宋体" w:hAnsi="宋体" w:eastAsia="宋体" w:cs="宋体"/>
                <w:spacing w:val="9"/>
                <w:sz w:val="19"/>
                <w:szCs w:val="19"/>
              </w:rPr>
              <w:t>导责任的，依照下列规定处以罚款；属于国家工作人</w:t>
            </w:r>
            <w:r>
              <w:rPr>
                <w:rFonts w:ascii="宋体" w:hAnsi="宋体" w:eastAsia="宋体" w:cs="宋体"/>
                <w:spacing w:val="8"/>
                <w:sz w:val="19"/>
                <w:szCs w:val="19"/>
              </w:rPr>
              <w:t>员的，并依法给予处分：(二)发生较大</w:t>
            </w:r>
            <w:r>
              <w:rPr>
                <w:rFonts w:ascii="宋体" w:hAnsi="宋体" w:eastAsia="宋体" w:cs="宋体"/>
                <w:sz w:val="19"/>
                <w:szCs w:val="19"/>
              </w:rPr>
              <w:t xml:space="preserve"> </w:t>
            </w:r>
            <w:r>
              <w:rPr>
                <w:rFonts w:ascii="宋体" w:hAnsi="宋体" w:eastAsia="宋体" w:cs="宋体"/>
                <w:spacing w:val="14"/>
                <w:sz w:val="19"/>
                <w:szCs w:val="19"/>
              </w:rPr>
              <w:t>事故，处上一年年收入百分之四十的罚款。</w:t>
            </w:r>
          </w:p>
        </w:tc>
        <w:tc>
          <w:tcPr>
            <w:tcW w:w="1039" w:type="dxa"/>
          </w:tcPr>
          <w:p>
            <w:pPr>
              <w:spacing w:line="264"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57" w:lineRule="auto"/>
              <w:ind w:left="118" w:right="88" w:firstLine="1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70"/>
          <w:pgMar w:top="1025" w:right="2244" w:bottom="400" w:left="1352" w:header="0" w:footer="0" w:gutter="0"/>
          <w:pgNumType w:fmt="decimal"/>
          <w:cols w:space="720" w:num="1"/>
        </w:sectPr>
      </w:pPr>
    </w:p>
    <w:p>
      <w:r>
        <mc:AlternateContent>
          <mc:Choice Requires="wps">
            <w:drawing>
              <wp:anchor distT="0" distB="0" distL="114300" distR="114300" simplePos="0" relativeHeight="251887616" behindDoc="0" locked="0" layoutInCell="0" allowOverlap="1">
                <wp:simplePos x="0" y="0"/>
                <wp:positionH relativeFrom="page">
                  <wp:posOffset>736600</wp:posOffset>
                </wp:positionH>
                <wp:positionV relativeFrom="page">
                  <wp:posOffset>1263650</wp:posOffset>
                </wp:positionV>
                <wp:extent cx="279400" cy="652780"/>
                <wp:effectExtent l="0" t="0" r="0" b="0"/>
                <wp:wrapNone/>
                <wp:docPr id="245" name="文本框 192"/>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92" o:spid="_x0000_s1026" o:spt="202" type="#_x0000_t202" style="position:absolute;left:0pt;margin-left:58pt;margin-top:99.5pt;height:51.4pt;width:22pt;mso-position-horizontal-relative:page;mso-position-vertical-relative:page;z-index:251887616;mso-width-relative:page;mso-height-relative:page;" filled="f" stroked="f" coordsize="21600,21600" o:allowincell="f" o:gfxdata="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ZmgV1gAAAAsBAAAPAAAAAAAAAAEAIAAAACIAAABkcnMvZG93bnJl&#10;di54bWxQSwECFAAUAAAACACHTuJAyXuVHM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1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0"/>
        <w:gridCol w:w="805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54" w:type="dxa"/>
            <w:vMerge w:val="continue"/>
            <w:tcBorders>
              <w:top w:val="nil"/>
            </w:tcBorders>
          </w:tcPr>
          <w:p/>
        </w:tc>
        <w:tc>
          <w:tcPr>
            <w:tcW w:w="1039" w:type="dxa"/>
          </w:tcPr>
          <w:p>
            <w:pPr>
              <w:spacing w:before="106" w:line="220" w:lineRule="auto"/>
              <w:ind w:left="220"/>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81" w:line="220" w:lineRule="auto"/>
              <w:ind w:left="16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6" w:hRule="atLeast"/>
        </w:trPr>
        <w:tc>
          <w:tcPr>
            <w:tcW w:w="61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184"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43</w:t>
            </w:r>
          </w:p>
        </w:tc>
        <w:tc>
          <w:tcPr>
            <w:tcW w:w="1249" w:type="dxa"/>
          </w:tcPr>
          <w:p>
            <w:pPr>
              <w:spacing w:before="278" w:line="277" w:lineRule="auto"/>
              <w:ind w:left="111" w:right="112"/>
              <w:rPr>
                <w:rFonts w:ascii="宋体" w:hAnsi="宋体" w:eastAsia="宋体" w:cs="宋体"/>
                <w:sz w:val="20"/>
                <w:szCs w:val="20"/>
              </w:rPr>
            </w:pPr>
            <w:r>
              <w:rPr>
                <w:rFonts w:ascii="宋体" w:hAnsi="宋体" w:eastAsia="宋体" w:cs="宋体"/>
                <w:spacing w:val="-2"/>
                <w:sz w:val="20"/>
                <w:szCs w:val="20"/>
              </w:rPr>
              <w:t>对事故发生</w:t>
            </w:r>
            <w:r>
              <w:rPr>
                <w:rFonts w:ascii="宋体" w:hAnsi="宋体" w:eastAsia="宋体" w:cs="宋体"/>
                <w:spacing w:val="2"/>
                <w:sz w:val="20"/>
                <w:szCs w:val="20"/>
              </w:rPr>
              <w:t xml:space="preserve"> </w:t>
            </w:r>
            <w:r>
              <w:rPr>
                <w:rFonts w:ascii="宋体" w:hAnsi="宋体" w:eastAsia="宋体" w:cs="宋体"/>
                <w:spacing w:val="3"/>
                <w:sz w:val="20"/>
                <w:szCs w:val="20"/>
              </w:rPr>
              <w:t>负有责任的</w:t>
            </w:r>
            <w:r>
              <w:rPr>
                <w:rFonts w:ascii="宋体" w:hAnsi="宋体" w:eastAsia="宋体" w:cs="宋体"/>
                <w:sz w:val="20"/>
                <w:szCs w:val="20"/>
              </w:rPr>
              <w:t xml:space="preserve"> </w:t>
            </w:r>
            <w:r>
              <w:rPr>
                <w:rFonts w:ascii="宋体" w:hAnsi="宋体" w:eastAsia="宋体" w:cs="宋体"/>
                <w:spacing w:val="-2"/>
                <w:sz w:val="20"/>
                <w:szCs w:val="20"/>
              </w:rPr>
              <w:t>单位的主要</w:t>
            </w:r>
            <w:r>
              <w:rPr>
                <w:rFonts w:ascii="宋体" w:hAnsi="宋体" w:eastAsia="宋体" w:cs="宋体"/>
                <w:sz w:val="20"/>
                <w:szCs w:val="20"/>
              </w:rPr>
              <w:t xml:space="preserve"> </w:t>
            </w:r>
            <w:r>
              <w:rPr>
                <w:rFonts w:ascii="宋体" w:hAnsi="宋体" w:eastAsia="宋体" w:cs="宋体"/>
                <w:spacing w:val="2"/>
                <w:sz w:val="20"/>
                <w:szCs w:val="20"/>
              </w:rPr>
              <w:t>负责人未依</w:t>
            </w:r>
            <w:r>
              <w:rPr>
                <w:rFonts w:ascii="宋体" w:hAnsi="宋体" w:eastAsia="宋体" w:cs="宋体"/>
                <w:sz w:val="20"/>
                <w:szCs w:val="20"/>
              </w:rPr>
              <w:t xml:space="preserve"> </w:t>
            </w:r>
            <w:r>
              <w:rPr>
                <w:rFonts w:ascii="宋体" w:hAnsi="宋体" w:eastAsia="宋体" w:cs="宋体"/>
                <w:spacing w:val="-2"/>
                <w:sz w:val="20"/>
                <w:szCs w:val="20"/>
              </w:rPr>
              <w:t>法履行职</w:t>
            </w:r>
          </w:p>
          <w:p>
            <w:pPr>
              <w:spacing w:before="71" w:line="261" w:lineRule="auto"/>
              <w:ind w:left="111" w:right="112"/>
              <w:rPr>
                <w:rFonts w:ascii="宋体" w:hAnsi="宋体" w:eastAsia="宋体" w:cs="宋体"/>
                <w:sz w:val="20"/>
                <w:szCs w:val="20"/>
              </w:rPr>
            </w:pPr>
            <w:r>
              <w:rPr>
                <w:rFonts w:ascii="宋体" w:hAnsi="宋体" w:eastAsia="宋体" w:cs="宋体"/>
                <w:spacing w:val="1"/>
                <w:sz w:val="20"/>
                <w:szCs w:val="20"/>
              </w:rPr>
              <w:t>责，发生重</w:t>
            </w:r>
            <w:r>
              <w:rPr>
                <w:rFonts w:ascii="宋体" w:hAnsi="宋体" w:eastAsia="宋体" w:cs="宋体"/>
                <w:spacing w:val="3"/>
                <w:sz w:val="20"/>
                <w:szCs w:val="20"/>
              </w:rPr>
              <w:t xml:space="preserve"> </w:t>
            </w:r>
            <w:r>
              <w:rPr>
                <w:rFonts w:ascii="宋体" w:hAnsi="宋体" w:eastAsia="宋体" w:cs="宋体"/>
                <w:spacing w:val="-3"/>
                <w:sz w:val="20"/>
                <w:szCs w:val="20"/>
              </w:rPr>
              <w:t>大特种设备</w:t>
            </w:r>
            <w:r>
              <w:rPr>
                <w:rFonts w:ascii="宋体" w:hAnsi="宋体" w:eastAsia="宋体" w:cs="宋体"/>
                <w:spacing w:val="3"/>
                <w:sz w:val="20"/>
                <w:szCs w:val="20"/>
              </w:rPr>
              <w:t xml:space="preserve"> 事故行为的</w:t>
            </w:r>
          </w:p>
          <w:p>
            <w:pPr>
              <w:spacing w:before="91" w:line="220" w:lineRule="auto"/>
              <w:ind w:left="211"/>
              <w:rPr>
                <w:rFonts w:ascii="宋体" w:hAnsi="宋体" w:eastAsia="宋体" w:cs="宋体"/>
                <w:sz w:val="20"/>
                <w:szCs w:val="20"/>
              </w:rPr>
            </w:pPr>
            <w:r>
              <w:rPr>
                <w:rFonts w:ascii="宋体" w:hAnsi="宋体" w:eastAsia="宋体" w:cs="宋体"/>
                <w:spacing w:val="6"/>
                <w:sz w:val="20"/>
                <w:szCs w:val="20"/>
              </w:rPr>
              <w:t>行政处罚</w:t>
            </w:r>
          </w:p>
        </w:tc>
        <w:tc>
          <w:tcPr>
            <w:tcW w:w="620" w:type="dxa"/>
          </w:tcPr>
          <w:p>
            <w:pPr>
              <w:spacing w:line="259" w:lineRule="auto"/>
            </w:pPr>
          </w:p>
          <w:p>
            <w:pPr>
              <w:spacing w:line="259" w:lineRule="auto"/>
            </w:pPr>
          </w:p>
          <w:p>
            <w:pPr>
              <w:spacing w:line="259" w:lineRule="auto"/>
            </w:pPr>
          </w:p>
          <w:p>
            <w:pPr>
              <w:spacing w:line="260" w:lineRule="auto"/>
            </w:pPr>
          </w:p>
          <w:p>
            <w:pPr>
              <w:spacing w:line="260" w:lineRule="auto"/>
            </w:pPr>
          </w:p>
          <w:p>
            <w:pPr>
              <w:spacing w:before="66" w:line="252"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44" w:lineRule="auto"/>
            </w:pPr>
          </w:p>
          <w:p>
            <w:pPr>
              <w:spacing w:line="245" w:lineRule="auto"/>
            </w:pPr>
          </w:p>
          <w:p>
            <w:pPr>
              <w:spacing w:line="245" w:lineRule="auto"/>
            </w:pPr>
          </w:p>
          <w:p>
            <w:pPr>
              <w:spacing w:line="245"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60" w:line="281" w:lineRule="auto"/>
              <w:ind w:left="111" w:firstLine="10"/>
              <w:rPr>
                <w:rFonts w:ascii="宋体" w:hAnsi="宋体" w:eastAsia="宋体" w:cs="宋体"/>
                <w:sz w:val="19"/>
                <w:szCs w:val="19"/>
              </w:rPr>
            </w:pPr>
            <w:r>
              <w:rPr>
                <w:rFonts w:ascii="宋体" w:hAnsi="宋体" w:eastAsia="宋体" w:cs="宋体"/>
                <w:spacing w:val="10"/>
                <w:sz w:val="19"/>
                <w:szCs w:val="19"/>
              </w:rPr>
              <w:t>第九十一条第三项：对事故发生负有责任的单位的主</w:t>
            </w:r>
            <w:r>
              <w:rPr>
                <w:rFonts w:ascii="宋体" w:hAnsi="宋体" w:eastAsia="宋体" w:cs="宋体"/>
                <w:spacing w:val="9"/>
                <w:sz w:val="19"/>
                <w:szCs w:val="19"/>
              </w:rPr>
              <w:t>要负责人未依法履行职责或者负有领</w:t>
            </w:r>
            <w:r>
              <w:rPr>
                <w:rFonts w:ascii="宋体" w:hAnsi="宋体" w:eastAsia="宋体" w:cs="宋体"/>
                <w:sz w:val="19"/>
                <w:szCs w:val="19"/>
              </w:rPr>
              <w:t xml:space="preserve">  </w:t>
            </w:r>
            <w:r>
              <w:rPr>
                <w:rFonts w:ascii="宋体" w:hAnsi="宋体" w:eastAsia="宋体" w:cs="宋体"/>
                <w:spacing w:val="8"/>
                <w:sz w:val="19"/>
                <w:szCs w:val="19"/>
              </w:rPr>
              <w:t>导责任的，依照下列规定处以罚款；属于国家工作人员的，并依法给予处分：(三)发生重大</w:t>
            </w:r>
            <w:r>
              <w:rPr>
                <w:rFonts w:ascii="宋体" w:hAnsi="宋体" w:eastAsia="宋体" w:cs="宋体"/>
                <w:spacing w:val="3"/>
                <w:sz w:val="19"/>
                <w:szCs w:val="19"/>
              </w:rPr>
              <w:t xml:space="preserve"> </w:t>
            </w:r>
            <w:r>
              <w:rPr>
                <w:rFonts w:ascii="宋体" w:hAnsi="宋体" w:eastAsia="宋体" w:cs="宋体"/>
                <w:spacing w:val="14"/>
                <w:sz w:val="19"/>
                <w:szCs w:val="19"/>
              </w:rPr>
              <w:t>事故，处上一年年收入百分之六十的罚款。</w:t>
            </w:r>
          </w:p>
        </w:tc>
        <w:tc>
          <w:tcPr>
            <w:tcW w:w="1039" w:type="dxa"/>
          </w:tcPr>
          <w:p>
            <w:pPr>
              <w:spacing w:line="263" w:lineRule="auto"/>
            </w:pPr>
          </w:p>
          <w:p>
            <w:pPr>
              <w:spacing w:line="263" w:lineRule="auto"/>
            </w:pPr>
          </w:p>
          <w:p>
            <w:pPr>
              <w:spacing w:line="263" w:lineRule="auto"/>
            </w:pPr>
          </w:p>
          <w:p>
            <w:pPr>
              <w:spacing w:line="264" w:lineRule="auto"/>
            </w:pPr>
          </w:p>
          <w:p>
            <w:pPr>
              <w:spacing w:line="264" w:lineRule="auto"/>
            </w:pPr>
          </w:p>
          <w:p>
            <w:pPr>
              <w:spacing w:before="65" w:line="243" w:lineRule="auto"/>
              <w:ind w:left="157"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0" w:hRule="atLeast"/>
        </w:trPr>
        <w:tc>
          <w:tcPr>
            <w:tcW w:w="614" w:type="dxa"/>
          </w:tcPr>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44</w:t>
            </w:r>
          </w:p>
        </w:tc>
        <w:tc>
          <w:tcPr>
            <w:tcW w:w="1249" w:type="dxa"/>
          </w:tcPr>
          <w:p>
            <w:pPr>
              <w:spacing w:line="328" w:lineRule="auto"/>
            </w:pPr>
          </w:p>
          <w:p>
            <w:pPr>
              <w:spacing w:before="65" w:line="282" w:lineRule="auto"/>
              <w:ind w:left="90" w:right="28" w:firstLine="20"/>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5"/>
                <w:sz w:val="20"/>
                <w:szCs w:val="20"/>
              </w:rPr>
              <w:t>安全管理人</w:t>
            </w:r>
            <w:r>
              <w:rPr>
                <w:rFonts w:ascii="宋体" w:hAnsi="宋体" w:eastAsia="宋体" w:cs="宋体"/>
                <w:spacing w:val="1"/>
                <w:sz w:val="20"/>
                <w:szCs w:val="20"/>
              </w:rPr>
              <w:t xml:space="preserve">  </w:t>
            </w:r>
            <w:r>
              <w:rPr>
                <w:rFonts w:ascii="宋体" w:hAnsi="宋体" w:eastAsia="宋体" w:cs="宋体"/>
                <w:spacing w:val="5"/>
                <w:sz w:val="20"/>
                <w:szCs w:val="20"/>
              </w:rPr>
              <w:t>员、检测人</w:t>
            </w:r>
            <w:r>
              <w:rPr>
                <w:rFonts w:ascii="宋体" w:hAnsi="宋体" w:eastAsia="宋体" w:cs="宋体"/>
                <w:spacing w:val="1"/>
                <w:sz w:val="20"/>
                <w:szCs w:val="20"/>
              </w:rPr>
              <w:t xml:space="preserve">  </w:t>
            </w:r>
            <w:r>
              <w:rPr>
                <w:rFonts w:ascii="宋体" w:hAnsi="宋体" w:eastAsia="宋体" w:cs="宋体"/>
                <w:spacing w:val="5"/>
                <w:sz w:val="20"/>
                <w:szCs w:val="20"/>
              </w:rPr>
              <w:t>员和作业人</w:t>
            </w:r>
            <w:r>
              <w:rPr>
                <w:rFonts w:ascii="宋体" w:hAnsi="宋体" w:eastAsia="宋体" w:cs="宋体"/>
                <w:spacing w:val="1"/>
                <w:sz w:val="20"/>
                <w:szCs w:val="20"/>
              </w:rPr>
              <w:t xml:space="preserve">  </w:t>
            </w:r>
            <w:r>
              <w:rPr>
                <w:rFonts w:ascii="宋体" w:hAnsi="宋体" w:eastAsia="宋体" w:cs="宋体"/>
                <w:spacing w:val="8"/>
                <w:sz w:val="20"/>
                <w:szCs w:val="20"/>
              </w:rPr>
              <w:t>员不履行岗</w:t>
            </w:r>
            <w:r>
              <w:rPr>
                <w:rFonts w:ascii="宋体" w:hAnsi="宋体" w:eastAsia="宋体" w:cs="宋体"/>
                <w:spacing w:val="2"/>
                <w:sz w:val="20"/>
                <w:szCs w:val="20"/>
              </w:rPr>
              <w:t xml:space="preserve"> 位职责，违</w:t>
            </w:r>
            <w:r>
              <w:rPr>
                <w:rFonts w:ascii="宋体" w:hAnsi="宋体" w:eastAsia="宋体" w:cs="宋体"/>
                <w:sz w:val="20"/>
                <w:szCs w:val="20"/>
              </w:rPr>
              <w:t xml:space="preserve">  </w:t>
            </w:r>
            <w:r>
              <w:rPr>
                <w:rFonts w:ascii="宋体" w:hAnsi="宋体" w:eastAsia="宋体" w:cs="宋体"/>
                <w:spacing w:val="2"/>
                <w:sz w:val="20"/>
                <w:szCs w:val="20"/>
              </w:rPr>
              <w:t>反操作规程</w:t>
            </w:r>
            <w:r>
              <w:rPr>
                <w:rFonts w:ascii="宋体" w:hAnsi="宋体" w:eastAsia="宋体" w:cs="宋体"/>
                <w:sz w:val="20"/>
                <w:szCs w:val="20"/>
              </w:rPr>
              <w:t xml:space="preserve">  </w:t>
            </w:r>
            <w:r>
              <w:rPr>
                <w:rFonts w:ascii="宋体" w:hAnsi="宋体" w:eastAsia="宋体" w:cs="宋体"/>
                <w:spacing w:val="2"/>
                <w:sz w:val="20"/>
                <w:szCs w:val="20"/>
              </w:rPr>
              <w:t>和有关安全</w:t>
            </w:r>
            <w:r>
              <w:rPr>
                <w:rFonts w:ascii="宋体" w:hAnsi="宋体" w:eastAsia="宋体" w:cs="宋体"/>
                <w:sz w:val="20"/>
                <w:szCs w:val="20"/>
              </w:rPr>
              <w:t xml:space="preserve">  </w:t>
            </w:r>
            <w:r>
              <w:rPr>
                <w:rFonts w:ascii="宋体" w:hAnsi="宋体" w:eastAsia="宋体" w:cs="宋体"/>
                <w:spacing w:val="23"/>
                <w:sz w:val="20"/>
                <w:szCs w:val="20"/>
              </w:rPr>
              <w:t>规章制度，</w:t>
            </w:r>
            <w:r>
              <w:rPr>
                <w:rFonts w:ascii="宋体" w:hAnsi="宋体" w:eastAsia="宋体" w:cs="宋体"/>
                <w:spacing w:val="3"/>
                <w:sz w:val="20"/>
                <w:szCs w:val="20"/>
              </w:rPr>
              <w:t xml:space="preserve"> </w:t>
            </w:r>
            <w:r>
              <w:rPr>
                <w:rFonts w:ascii="宋体" w:hAnsi="宋体" w:eastAsia="宋体" w:cs="宋体"/>
                <w:spacing w:val="2"/>
                <w:sz w:val="20"/>
                <w:szCs w:val="20"/>
              </w:rPr>
              <w:t>造成事故行</w:t>
            </w:r>
            <w:r>
              <w:rPr>
                <w:rFonts w:ascii="宋体" w:hAnsi="宋体" w:eastAsia="宋体" w:cs="宋体"/>
                <w:spacing w:val="1"/>
                <w:sz w:val="20"/>
                <w:szCs w:val="20"/>
              </w:rPr>
              <w:t xml:space="preserve">  为的行政处  </w:t>
            </w:r>
            <w:r>
              <w:rPr>
                <w:rFonts w:ascii="宋体" w:hAnsi="宋体" w:eastAsia="宋体" w:cs="宋体"/>
                <w:sz w:val="20"/>
                <w:szCs w:val="20"/>
              </w:rPr>
              <w:t>罚</w:t>
            </w:r>
          </w:p>
        </w:tc>
        <w:tc>
          <w:tcPr>
            <w:tcW w:w="620" w:type="dxa"/>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2" w:line="243" w:lineRule="auto"/>
              <w:ind w:left="111" w:right="139"/>
              <w:rPr>
                <w:rFonts w:ascii="宋体" w:hAnsi="宋体" w:eastAsia="宋体" w:cs="宋体"/>
                <w:sz w:val="20"/>
                <w:szCs w:val="20"/>
              </w:rPr>
            </w:pPr>
            <w:r>
              <w:rPr>
                <w:rFonts w:ascii="宋体" w:hAnsi="宋体" w:eastAsia="宋体" w:cs="宋体"/>
                <w:sz w:val="20"/>
                <w:szCs w:val="20"/>
              </w:rPr>
              <w:t>第九十二条：违反本法规定，特种设备安全管理人员、检测人员和作业</w:t>
            </w:r>
            <w:r>
              <w:rPr>
                <w:rFonts w:ascii="宋体" w:hAnsi="宋体" w:eastAsia="宋体" w:cs="宋体"/>
                <w:spacing w:val="-1"/>
                <w:sz w:val="20"/>
                <w:szCs w:val="20"/>
              </w:rPr>
              <w:t>人员不履行岗位职</w:t>
            </w:r>
            <w:r>
              <w:rPr>
                <w:rFonts w:ascii="宋体" w:hAnsi="宋体" w:eastAsia="宋体" w:cs="宋体"/>
                <w:sz w:val="20"/>
                <w:szCs w:val="20"/>
              </w:rPr>
              <w:t xml:space="preserve"> </w:t>
            </w:r>
            <w:r>
              <w:rPr>
                <w:rFonts w:ascii="宋体" w:hAnsi="宋体" w:eastAsia="宋体" w:cs="宋体"/>
                <w:spacing w:val="3"/>
                <w:sz w:val="20"/>
                <w:szCs w:val="20"/>
              </w:rPr>
              <w:t>责，违反操作规程和有关安全规章制度，造成事故的，吊销相关人员的资</w:t>
            </w:r>
            <w:r>
              <w:rPr>
                <w:rFonts w:ascii="宋体" w:hAnsi="宋体" w:eastAsia="宋体" w:cs="宋体"/>
                <w:spacing w:val="2"/>
                <w:sz w:val="20"/>
                <w:szCs w:val="20"/>
              </w:rPr>
              <w:t>格。</w:t>
            </w:r>
          </w:p>
        </w:tc>
        <w:tc>
          <w:tcPr>
            <w:tcW w:w="1039" w:type="dxa"/>
          </w:tcPr>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57" w:lineRule="auto"/>
              <w:ind w:left="157"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9" w:lineRule="auto"/>
            </w:pPr>
          </w:p>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303" w:header="0" w:footer="0" w:gutter="0"/>
          <w:pgNumType w:fmt="decimal"/>
          <w:cols w:space="720" w:num="1"/>
        </w:sectPr>
      </w:pPr>
    </w:p>
    <w:p>
      <w:r>
        <mc:AlternateContent>
          <mc:Choice Requires="wps">
            <w:drawing>
              <wp:anchor distT="0" distB="0" distL="114300" distR="114300" simplePos="0" relativeHeight="251888640" behindDoc="0" locked="0" layoutInCell="0" allowOverlap="1">
                <wp:simplePos x="0" y="0"/>
                <wp:positionH relativeFrom="page">
                  <wp:posOffset>680720</wp:posOffset>
                </wp:positionH>
                <wp:positionV relativeFrom="page">
                  <wp:posOffset>5651500</wp:posOffset>
                </wp:positionV>
                <wp:extent cx="318770" cy="746760"/>
                <wp:effectExtent l="0" t="0" r="0" b="0"/>
                <wp:wrapNone/>
                <wp:docPr id="246" name="文本框 193"/>
                <wp:cNvGraphicFramePr/>
                <a:graphic xmlns:a="http://schemas.openxmlformats.org/drawingml/2006/main">
                  <a:graphicData uri="http://schemas.microsoft.com/office/word/2010/wordprocessingShape">
                    <wps:wsp>
                      <wps:cNvSpPr txBox="1"/>
                      <wps:spPr>
                        <a:xfrm>
                          <a:off x="0" y="0"/>
                          <a:ext cx="318770" cy="746760"/>
                        </a:xfrm>
                        <a:prstGeom prst="rect">
                          <a:avLst/>
                        </a:prstGeom>
                        <a:noFill/>
                        <a:ln>
                          <a:noFill/>
                        </a:ln>
                      </wps:spPr>
                      <wps:txbx>
                        <w:txbxContent>
                          <w:p>
                            <w:pPr>
                              <w:spacing w:before="20" w:line="180" w:lineRule="auto"/>
                              <w:ind w:left="20"/>
                              <w:rPr>
                                <w:rFonts w:ascii="宋体" w:hAnsi="宋体" w:eastAsia="宋体" w:cs="宋体"/>
                                <w:sz w:val="46"/>
                                <w:szCs w:val="46"/>
                              </w:rPr>
                            </w:pPr>
                          </w:p>
                        </w:txbxContent>
                      </wps:txbx>
                      <wps:bodyPr vert="eaVert" lIns="0" tIns="0" rIns="0" bIns="0" upright="1"/>
                    </wps:wsp>
                  </a:graphicData>
                </a:graphic>
              </wp:anchor>
            </w:drawing>
          </mc:Choice>
          <mc:Fallback>
            <w:pict>
              <v:shape id="文本框 193" o:spid="_x0000_s1026" o:spt="202" type="#_x0000_t202" style="position:absolute;left:0pt;margin-left:53.6pt;margin-top:445pt;height:58.8pt;width:25.1pt;mso-position-horizontal-relative:page;mso-position-vertical-relative:page;z-index:251888640;mso-width-relative:page;mso-height-relative:page;" filled="f" stroked="f" coordsize="21600,21600" o:allowincell="f" o:gfxdata="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OMuB3XAAAADAEAAA8AAAAAAAAAAQAgAAAAIgAAAGRycy9kb3du&#10;cmV2LnhtbFBLAQIUABQAAAAIAIdO4kAUfC57xwEAAIMDAAAOAAAAAAAAAAEAIAAAACYBAABkcnMv&#10;ZTJvRG9jLnhtbFBLBQYAAAAABgAGAFkBAABf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6"/>
                          <w:szCs w:val="46"/>
                        </w:rPr>
                      </w:pPr>
                    </w:p>
                  </w:txbxContent>
                </v:textbox>
              </v:shape>
            </w:pict>
          </mc:Fallback>
        </mc:AlternateContent>
      </w:r>
    </w:p>
    <w:p/>
    <w:p>
      <w:pPr>
        <w:spacing w:line="159" w:lineRule="exact"/>
      </w:pPr>
    </w:p>
    <w:tbl>
      <w:tblPr>
        <w:tblStyle w:val="7"/>
        <w:tblW w:w="12849"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29"/>
        <w:gridCol w:w="63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4" w:type="dxa"/>
            <w:vMerge w:val="restart"/>
            <w:tcBorders>
              <w:bottom w:val="nil"/>
            </w:tcBorders>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29" w:type="dxa"/>
            <w:vMerge w:val="restart"/>
            <w:tcBorders>
              <w:bottom w:val="nil"/>
            </w:tcBorders>
          </w:tcPr>
          <w:p>
            <w:pPr>
              <w:spacing w:line="416" w:lineRule="auto"/>
            </w:pPr>
          </w:p>
          <w:p>
            <w:pPr>
              <w:spacing w:before="65" w:line="220" w:lineRule="auto"/>
              <w:ind w:left="200"/>
              <w:rPr>
                <w:rFonts w:ascii="宋体" w:hAnsi="宋体" w:eastAsia="宋体" w:cs="宋体"/>
                <w:sz w:val="20"/>
                <w:szCs w:val="20"/>
              </w:rPr>
            </w:pPr>
            <w:r>
              <w:rPr>
                <w:rFonts w:ascii="宋体" w:hAnsi="宋体" w:eastAsia="宋体" w:cs="宋体"/>
                <w:spacing w:val="-2"/>
                <w:sz w:val="20"/>
                <w:szCs w:val="20"/>
              </w:rPr>
              <w:t>事项名称</w:t>
            </w:r>
          </w:p>
        </w:tc>
        <w:tc>
          <w:tcPr>
            <w:tcW w:w="639" w:type="dxa"/>
            <w:vMerge w:val="restart"/>
            <w:tcBorders>
              <w:bottom w:val="nil"/>
            </w:tcBorders>
          </w:tcPr>
          <w:p>
            <w:pPr>
              <w:spacing w:before="303" w:line="257" w:lineRule="auto"/>
              <w:ind w:left="112" w:right="10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3" w:line="220" w:lineRule="auto"/>
              <w:ind w:left="738"/>
              <w:rPr>
                <w:rFonts w:ascii="宋体" w:hAnsi="宋体" w:eastAsia="宋体" w:cs="宋体"/>
                <w:sz w:val="20"/>
                <w:szCs w:val="20"/>
              </w:rPr>
            </w:pPr>
            <w:r>
              <w:rPr>
                <w:rFonts w:ascii="宋体" w:hAnsi="宋体" w:eastAsia="宋体" w:cs="宋体"/>
                <w:spacing w:val="2"/>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Merge w:val="continue"/>
            <w:tcBorders>
              <w:top w:val="nil"/>
            </w:tcBorders>
          </w:tcPr>
          <w:p/>
        </w:tc>
        <w:tc>
          <w:tcPr>
            <w:tcW w:w="122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39" w:type="dxa"/>
          </w:tcPr>
          <w:p>
            <w:pPr>
              <w:spacing w:before="100" w:line="262" w:lineRule="auto"/>
              <w:ind w:left="119" w:right="101" w:firstLine="99"/>
              <w:rPr>
                <w:rFonts w:ascii="宋体" w:hAnsi="宋体" w:eastAsia="宋体" w:cs="宋体"/>
                <w:sz w:val="20"/>
                <w:szCs w:val="20"/>
              </w:rPr>
            </w:pPr>
            <w:r>
              <w:rPr>
                <w:rFonts w:ascii="宋体" w:hAnsi="宋体" w:eastAsia="宋体" w:cs="宋体"/>
                <w:spacing w:val="-11"/>
                <w:sz w:val="20"/>
                <w:szCs w:val="20"/>
              </w:rPr>
              <w:t>法</w:t>
            </w:r>
            <w:r>
              <w:rPr>
                <w:rFonts w:ascii="宋体" w:hAnsi="宋体" w:eastAsia="宋体" w:cs="宋体"/>
                <w:spacing w:val="17"/>
                <w:sz w:val="20"/>
                <w:szCs w:val="20"/>
              </w:rPr>
              <w:t xml:space="preserve">  </w:t>
            </w:r>
            <w:r>
              <w:rPr>
                <w:rFonts w:ascii="宋体" w:hAnsi="宋体" w:eastAsia="宋体" w:cs="宋体"/>
                <w:spacing w:val="-11"/>
                <w:sz w:val="20"/>
                <w:szCs w:val="20"/>
              </w:rPr>
              <w:t>定</w:t>
            </w:r>
            <w:r>
              <w:rPr>
                <w:rFonts w:ascii="宋体" w:hAnsi="宋体" w:eastAsia="宋体" w:cs="宋体"/>
                <w:sz w:val="20"/>
                <w:szCs w:val="20"/>
              </w:rPr>
              <w:t xml:space="preserve">  </w:t>
            </w:r>
            <w:r>
              <w:rPr>
                <w:rFonts w:ascii="宋体" w:hAnsi="宋体" w:eastAsia="宋体" w:cs="宋体"/>
                <w:spacing w:val="2"/>
                <w:sz w:val="20"/>
                <w:szCs w:val="20"/>
              </w:rPr>
              <w:t>实施主体</w:t>
            </w:r>
          </w:p>
        </w:tc>
        <w:tc>
          <w:tcPr>
            <w:tcW w:w="1244" w:type="dxa"/>
          </w:tcPr>
          <w:p>
            <w:pPr>
              <w:spacing w:before="99" w:line="219" w:lineRule="auto"/>
              <w:ind w:left="219"/>
              <w:rPr>
                <w:rFonts w:ascii="宋体" w:hAnsi="宋体" w:eastAsia="宋体" w:cs="宋体"/>
                <w:sz w:val="20"/>
                <w:szCs w:val="20"/>
              </w:rPr>
            </w:pPr>
            <w:r>
              <w:rPr>
                <w:rFonts w:ascii="宋体" w:hAnsi="宋体" w:eastAsia="宋体" w:cs="宋体"/>
                <w:spacing w:val="-1"/>
                <w:sz w:val="20"/>
                <w:szCs w:val="20"/>
              </w:rPr>
              <w:t>第一责任</w:t>
            </w:r>
          </w:p>
          <w:p>
            <w:pPr>
              <w:spacing w:before="79" w:line="219" w:lineRule="auto"/>
              <w:ind w:left="122"/>
              <w:rPr>
                <w:rFonts w:ascii="宋体" w:hAnsi="宋体" w:eastAsia="宋体" w:cs="宋体"/>
                <w:sz w:val="20"/>
                <w:szCs w:val="20"/>
              </w:rPr>
            </w:pP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3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45</w:t>
            </w:r>
          </w:p>
        </w:tc>
        <w:tc>
          <w:tcPr>
            <w:tcW w:w="122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84" w:lineRule="auto"/>
              <w:ind w:left="100" w:right="101" w:firstLine="100"/>
              <w:rPr>
                <w:rFonts w:ascii="宋体" w:hAnsi="宋体" w:eastAsia="宋体" w:cs="宋体"/>
                <w:sz w:val="20"/>
                <w:szCs w:val="20"/>
              </w:rPr>
            </w:pPr>
            <w:r>
              <w:rPr>
                <w:rFonts w:ascii="宋体" w:hAnsi="宋体" w:eastAsia="宋体" w:cs="宋体"/>
                <w:spacing w:val="-2"/>
                <w:sz w:val="20"/>
                <w:szCs w:val="20"/>
              </w:rPr>
              <w:t>对未经核</w:t>
            </w:r>
            <w:r>
              <w:rPr>
                <w:rFonts w:ascii="宋体" w:hAnsi="宋体" w:eastAsia="宋体" w:cs="宋体"/>
                <w:sz w:val="20"/>
                <w:szCs w:val="20"/>
              </w:rPr>
              <w:t xml:space="preserve">  </w:t>
            </w:r>
            <w:r>
              <w:rPr>
                <w:rFonts w:ascii="宋体" w:hAnsi="宋体" w:eastAsia="宋体" w:cs="宋体"/>
                <w:spacing w:val="-2"/>
                <w:sz w:val="20"/>
                <w:szCs w:val="20"/>
              </w:rPr>
              <w:t>准，擅自从</w:t>
            </w:r>
            <w:r>
              <w:rPr>
                <w:rFonts w:ascii="宋体" w:hAnsi="宋体" w:eastAsia="宋体" w:cs="宋体"/>
                <w:sz w:val="20"/>
                <w:szCs w:val="20"/>
              </w:rPr>
              <w:t xml:space="preserve"> </w:t>
            </w:r>
            <w:r>
              <w:rPr>
                <w:rFonts w:ascii="宋体" w:hAnsi="宋体" w:eastAsia="宋体" w:cs="宋体"/>
                <w:spacing w:val="-2"/>
                <w:sz w:val="20"/>
                <w:szCs w:val="20"/>
              </w:rPr>
              <w:t>事《特种设</w:t>
            </w:r>
            <w:r>
              <w:rPr>
                <w:rFonts w:ascii="宋体" w:hAnsi="宋体" w:eastAsia="宋体" w:cs="宋体"/>
                <w:spacing w:val="1"/>
                <w:sz w:val="20"/>
                <w:szCs w:val="20"/>
              </w:rPr>
              <w:t xml:space="preserve"> </w:t>
            </w:r>
            <w:r>
              <w:rPr>
                <w:rFonts w:ascii="宋体" w:hAnsi="宋体" w:eastAsia="宋体" w:cs="宋体"/>
                <w:spacing w:val="2"/>
                <w:sz w:val="20"/>
                <w:szCs w:val="20"/>
              </w:rPr>
              <w:t>备安全监察</w:t>
            </w:r>
            <w:r>
              <w:rPr>
                <w:rFonts w:ascii="宋体" w:hAnsi="宋体" w:eastAsia="宋体" w:cs="宋体"/>
                <w:sz w:val="20"/>
                <w:szCs w:val="20"/>
              </w:rPr>
              <w:t xml:space="preserve"> </w:t>
            </w:r>
            <w:r>
              <w:rPr>
                <w:rFonts w:ascii="宋体" w:hAnsi="宋体" w:eastAsia="宋体" w:cs="宋体"/>
                <w:spacing w:val="-2"/>
                <w:sz w:val="20"/>
                <w:szCs w:val="20"/>
              </w:rPr>
              <w:t>条例》所规</w:t>
            </w:r>
            <w:r>
              <w:rPr>
                <w:rFonts w:ascii="宋体" w:hAnsi="宋体" w:eastAsia="宋体" w:cs="宋体"/>
                <w:sz w:val="20"/>
                <w:szCs w:val="20"/>
              </w:rPr>
              <w:t xml:space="preserve"> </w:t>
            </w:r>
            <w:r>
              <w:rPr>
                <w:rFonts w:ascii="宋体" w:hAnsi="宋体" w:eastAsia="宋体" w:cs="宋体"/>
                <w:spacing w:val="1"/>
                <w:sz w:val="20"/>
                <w:szCs w:val="20"/>
              </w:rPr>
              <w:t>定的监督检</w:t>
            </w:r>
            <w:r>
              <w:rPr>
                <w:rFonts w:ascii="宋体" w:hAnsi="宋体" w:eastAsia="宋体" w:cs="宋体"/>
                <w:spacing w:val="2"/>
                <w:sz w:val="20"/>
                <w:szCs w:val="20"/>
              </w:rPr>
              <w:t xml:space="preserve"> </w:t>
            </w:r>
            <w:r>
              <w:rPr>
                <w:rFonts w:ascii="宋体" w:hAnsi="宋体" w:eastAsia="宋体" w:cs="宋体"/>
                <w:spacing w:val="-2"/>
                <w:sz w:val="20"/>
                <w:szCs w:val="20"/>
              </w:rPr>
              <w:t>验、定期检</w:t>
            </w:r>
            <w:r>
              <w:rPr>
                <w:rFonts w:ascii="宋体" w:hAnsi="宋体" w:eastAsia="宋体" w:cs="宋体"/>
                <w:spacing w:val="2"/>
                <w:sz w:val="20"/>
                <w:szCs w:val="20"/>
              </w:rPr>
              <w:t xml:space="preserve"> </w:t>
            </w:r>
            <w:r>
              <w:rPr>
                <w:rFonts w:ascii="宋体" w:hAnsi="宋体" w:eastAsia="宋体" w:cs="宋体"/>
                <w:spacing w:val="-2"/>
                <w:sz w:val="20"/>
                <w:szCs w:val="20"/>
              </w:rPr>
              <w:t>验、型式试</w:t>
            </w:r>
            <w:r>
              <w:rPr>
                <w:rFonts w:ascii="宋体" w:hAnsi="宋体" w:eastAsia="宋体" w:cs="宋体"/>
                <w:spacing w:val="2"/>
                <w:sz w:val="20"/>
                <w:szCs w:val="20"/>
              </w:rPr>
              <w:t xml:space="preserve"> </w:t>
            </w:r>
            <w:r>
              <w:rPr>
                <w:rFonts w:ascii="宋体" w:hAnsi="宋体" w:eastAsia="宋体" w:cs="宋体"/>
                <w:spacing w:val="3"/>
                <w:sz w:val="20"/>
                <w:szCs w:val="20"/>
              </w:rPr>
              <w:t>验以及无损</w:t>
            </w:r>
            <w:r>
              <w:rPr>
                <w:rFonts w:ascii="宋体" w:hAnsi="宋体" w:eastAsia="宋体" w:cs="宋体"/>
                <w:sz w:val="20"/>
                <w:szCs w:val="20"/>
              </w:rPr>
              <w:t xml:space="preserve"> </w:t>
            </w:r>
            <w:r>
              <w:rPr>
                <w:rFonts w:ascii="宋体" w:hAnsi="宋体" w:eastAsia="宋体" w:cs="宋体"/>
                <w:spacing w:val="-2"/>
                <w:sz w:val="20"/>
                <w:szCs w:val="20"/>
              </w:rPr>
              <w:t>检测等检验</w:t>
            </w:r>
            <w:r>
              <w:rPr>
                <w:rFonts w:ascii="宋体" w:hAnsi="宋体" w:eastAsia="宋体" w:cs="宋体"/>
                <w:spacing w:val="1"/>
                <w:sz w:val="20"/>
                <w:szCs w:val="20"/>
              </w:rPr>
              <w:t xml:space="preserve"> </w:t>
            </w:r>
            <w:r>
              <w:rPr>
                <w:rFonts w:ascii="宋体" w:hAnsi="宋体" w:eastAsia="宋体" w:cs="宋体"/>
                <w:spacing w:val="-2"/>
                <w:sz w:val="20"/>
                <w:szCs w:val="20"/>
              </w:rPr>
              <w:t>检测活动行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61"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before="65" w:line="219" w:lineRule="auto"/>
              <w:ind w:left="6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82" w:line="265" w:lineRule="auto"/>
              <w:ind w:left="62"/>
              <w:rPr>
                <w:rFonts w:ascii="宋体" w:hAnsi="宋体" w:eastAsia="宋体" w:cs="宋体"/>
                <w:sz w:val="19"/>
                <w:szCs w:val="19"/>
              </w:rPr>
            </w:pPr>
            <w:r>
              <w:rPr>
                <w:rFonts w:ascii="宋体" w:hAnsi="宋体" w:eastAsia="宋体" w:cs="宋体"/>
                <w:spacing w:val="10"/>
                <w:sz w:val="19"/>
                <w:szCs w:val="19"/>
              </w:rPr>
              <w:t>第九十一条：未经核准，擅自从事本条例所规定的监督检验、定期检验</w:t>
            </w:r>
            <w:r>
              <w:rPr>
                <w:rFonts w:ascii="宋体" w:hAnsi="宋体" w:eastAsia="宋体" w:cs="宋体"/>
                <w:spacing w:val="9"/>
                <w:sz w:val="19"/>
                <w:szCs w:val="19"/>
              </w:rPr>
              <w:t>、型式试验以及无损</w:t>
            </w:r>
            <w:r>
              <w:rPr>
                <w:rFonts w:ascii="宋体" w:hAnsi="宋体" w:eastAsia="宋体" w:cs="宋体"/>
                <w:sz w:val="19"/>
                <w:szCs w:val="19"/>
              </w:rPr>
              <w:t xml:space="preserve"> </w:t>
            </w:r>
            <w:r>
              <w:rPr>
                <w:rFonts w:ascii="宋体" w:hAnsi="宋体" w:eastAsia="宋体" w:cs="宋体"/>
                <w:spacing w:val="12"/>
                <w:sz w:val="19"/>
                <w:szCs w:val="19"/>
              </w:rPr>
              <w:t>检测等检验检测活动的，由特种设备安全监督管理部门予以取缔，处5万元以上20万</w:t>
            </w:r>
            <w:r>
              <w:rPr>
                <w:rFonts w:ascii="宋体" w:hAnsi="宋体" w:eastAsia="宋体" w:cs="宋体"/>
                <w:spacing w:val="11"/>
                <w:sz w:val="19"/>
                <w:szCs w:val="19"/>
              </w:rPr>
              <w:t>元以</w:t>
            </w:r>
          </w:p>
          <w:p>
            <w:pPr>
              <w:spacing w:before="75" w:line="264" w:lineRule="auto"/>
              <w:ind w:left="62"/>
              <w:rPr>
                <w:rFonts w:ascii="宋体" w:hAnsi="宋体" w:eastAsia="宋体" w:cs="宋体"/>
                <w:sz w:val="19"/>
                <w:szCs w:val="19"/>
              </w:rPr>
            </w:pPr>
            <w:r>
              <w:rPr>
                <w:rFonts w:ascii="宋体" w:hAnsi="宋体" w:eastAsia="宋体" w:cs="宋体"/>
                <w:spacing w:val="10"/>
                <w:sz w:val="19"/>
                <w:szCs w:val="19"/>
              </w:rPr>
              <w:t>下罚款；有违法所得的，没收违法所得；触犯刑律的，对负有责任的主</w:t>
            </w:r>
            <w:r>
              <w:rPr>
                <w:rFonts w:ascii="宋体" w:hAnsi="宋体" w:eastAsia="宋体" w:cs="宋体"/>
                <w:spacing w:val="9"/>
                <w:sz w:val="19"/>
                <w:szCs w:val="19"/>
              </w:rPr>
              <w:t>管人员和其他直接责</w:t>
            </w:r>
            <w:r>
              <w:rPr>
                <w:rFonts w:ascii="宋体" w:hAnsi="宋体" w:eastAsia="宋体" w:cs="宋体"/>
                <w:sz w:val="19"/>
                <w:szCs w:val="19"/>
              </w:rPr>
              <w:t xml:space="preserve"> </w:t>
            </w:r>
            <w:r>
              <w:rPr>
                <w:rFonts w:ascii="宋体" w:hAnsi="宋体" w:eastAsia="宋体" w:cs="宋体"/>
                <w:spacing w:val="12"/>
                <w:sz w:val="19"/>
                <w:szCs w:val="19"/>
              </w:rPr>
              <w:t>任人员依照刑法关于非法经营罪或者其他罪的规定，依法追究刑事责任。</w:t>
            </w:r>
          </w:p>
        </w:tc>
        <w:tc>
          <w:tcPr>
            <w:tcW w:w="10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37" w:header="0" w:footer="0" w:gutter="0"/>
          <w:pgNumType w:fmt="decimal"/>
          <w:cols w:space="720" w:num="1"/>
        </w:sectPr>
      </w:pPr>
    </w:p>
    <w:p>
      <w:r>
        <mc:AlternateContent>
          <mc:Choice Requires="wps">
            <w:drawing>
              <wp:anchor distT="0" distB="0" distL="114300" distR="114300" simplePos="0" relativeHeight="251889664" behindDoc="0" locked="0" layoutInCell="0" allowOverlap="1">
                <wp:simplePos x="0" y="0"/>
                <wp:positionH relativeFrom="page">
                  <wp:posOffset>736600</wp:posOffset>
                </wp:positionH>
                <wp:positionV relativeFrom="page">
                  <wp:posOffset>1257300</wp:posOffset>
                </wp:positionV>
                <wp:extent cx="279400" cy="652780"/>
                <wp:effectExtent l="0" t="0" r="0" b="0"/>
                <wp:wrapNone/>
                <wp:docPr id="247" name="文本框 194"/>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94" o:spid="_x0000_s1026" o:spt="202" type="#_x0000_t202" style="position:absolute;left:0pt;margin-left:58pt;margin-top:99pt;height:51.4pt;width:22pt;mso-position-horizontal-relative:page;mso-position-vertical-relative:page;z-index:251889664;mso-width-relative:page;mso-height-relative:page;" filled="f" stroked="f" coordsize="21600,21600" o:allowincell="f" o:gfxdata="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KCH/dUAAAALAQAADwAAAAAAAAABACAAAAAiAAAAZHJzL2Rvd25y&#10;ZXYueG1sUEsBAhQAFAAAAAgAh07iQDVC3HjIAQAAgwMAAA4AAAAAAAAAAQAgAAAAJA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20" w:type="dxa"/>
        <w:tblInd w:w="5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5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49" w:type="dxa"/>
          </w:tcPr>
          <w:p>
            <w:pPr>
              <w:spacing w:before="10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6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5" w:line="26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5" w:hRule="atLeast"/>
        </w:trPr>
        <w:tc>
          <w:tcPr>
            <w:tcW w:w="615"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46</w:t>
            </w:r>
          </w:p>
        </w:tc>
        <w:tc>
          <w:tcPr>
            <w:tcW w:w="1249" w:type="dxa"/>
          </w:tcPr>
          <w:p>
            <w:pPr>
              <w:spacing w:before="170" w:line="219" w:lineRule="auto"/>
              <w:ind w:left="110"/>
              <w:rPr>
                <w:rFonts w:ascii="宋体" w:hAnsi="宋体" w:eastAsia="宋体" w:cs="宋体"/>
                <w:sz w:val="20"/>
                <w:szCs w:val="20"/>
              </w:rPr>
            </w:pPr>
            <w:r>
              <w:rPr>
                <w:rFonts w:ascii="宋体" w:hAnsi="宋体" w:eastAsia="宋体" w:cs="宋体"/>
                <w:spacing w:val="-2"/>
                <w:sz w:val="20"/>
                <w:szCs w:val="20"/>
              </w:rPr>
              <w:t>对特种设备</w:t>
            </w:r>
          </w:p>
          <w:p>
            <w:pPr>
              <w:spacing w:before="82" w:line="219" w:lineRule="auto"/>
              <w:ind w:left="110"/>
              <w:rPr>
                <w:rFonts w:ascii="宋体" w:hAnsi="宋体" w:eastAsia="宋体" w:cs="宋体"/>
                <w:sz w:val="20"/>
                <w:szCs w:val="20"/>
              </w:rPr>
            </w:pPr>
            <w:r>
              <w:rPr>
                <w:rFonts w:ascii="宋体" w:hAnsi="宋体" w:eastAsia="宋体" w:cs="宋体"/>
                <w:spacing w:val="3"/>
                <w:sz w:val="20"/>
                <w:szCs w:val="20"/>
              </w:rPr>
              <w:t>检验、检测</w:t>
            </w:r>
          </w:p>
          <w:p>
            <w:pPr>
              <w:spacing w:before="71" w:line="219" w:lineRule="auto"/>
              <w:ind w:left="110"/>
              <w:rPr>
                <w:rFonts w:ascii="宋体" w:hAnsi="宋体" w:eastAsia="宋体" w:cs="宋体"/>
                <w:sz w:val="20"/>
                <w:szCs w:val="20"/>
              </w:rPr>
            </w:pPr>
            <w:r>
              <w:rPr>
                <w:rFonts w:ascii="宋体" w:hAnsi="宋体" w:eastAsia="宋体" w:cs="宋体"/>
                <w:spacing w:val="-2"/>
                <w:sz w:val="20"/>
                <w:szCs w:val="20"/>
              </w:rPr>
              <w:t>机构及其检</w:t>
            </w:r>
          </w:p>
          <w:p>
            <w:pPr>
              <w:spacing w:before="64" w:line="219" w:lineRule="auto"/>
              <w:ind w:left="110"/>
              <w:rPr>
                <w:rFonts w:ascii="宋体" w:hAnsi="宋体" w:eastAsia="宋体" w:cs="宋体"/>
                <w:sz w:val="20"/>
                <w:szCs w:val="20"/>
              </w:rPr>
            </w:pPr>
            <w:r>
              <w:rPr>
                <w:rFonts w:ascii="宋体" w:hAnsi="宋体" w:eastAsia="宋体" w:cs="宋体"/>
                <w:spacing w:val="-2"/>
                <w:sz w:val="20"/>
                <w:szCs w:val="20"/>
              </w:rPr>
              <w:t>验、检测人</w:t>
            </w:r>
          </w:p>
          <w:p>
            <w:pPr>
              <w:spacing w:before="63" w:line="220" w:lineRule="auto"/>
              <w:ind w:left="110"/>
              <w:rPr>
                <w:rFonts w:ascii="宋体" w:hAnsi="宋体" w:eastAsia="宋体" w:cs="宋体"/>
                <w:sz w:val="20"/>
                <w:szCs w:val="20"/>
              </w:rPr>
            </w:pPr>
            <w:r>
              <w:rPr>
                <w:rFonts w:ascii="宋体" w:hAnsi="宋体" w:eastAsia="宋体" w:cs="宋体"/>
                <w:spacing w:val="1"/>
                <w:sz w:val="20"/>
                <w:szCs w:val="20"/>
              </w:rPr>
              <w:t>员未经核准</w:t>
            </w:r>
          </w:p>
          <w:p>
            <w:pPr>
              <w:spacing w:before="101" w:line="220" w:lineRule="auto"/>
              <w:ind w:left="110"/>
              <w:rPr>
                <w:rFonts w:ascii="宋体" w:hAnsi="宋体" w:eastAsia="宋体" w:cs="宋体"/>
                <w:sz w:val="20"/>
                <w:szCs w:val="20"/>
              </w:rPr>
            </w:pPr>
            <w:r>
              <w:rPr>
                <w:rFonts w:ascii="宋体" w:hAnsi="宋体" w:eastAsia="宋体" w:cs="宋体"/>
                <w:spacing w:val="2"/>
                <w:sz w:val="20"/>
                <w:szCs w:val="20"/>
              </w:rPr>
              <w:t>或者超出核</w:t>
            </w:r>
          </w:p>
          <w:p>
            <w:pPr>
              <w:spacing w:before="51" w:line="219" w:lineRule="auto"/>
              <w:ind w:left="110"/>
              <w:rPr>
                <w:rFonts w:ascii="宋体" w:hAnsi="宋体" w:eastAsia="宋体" w:cs="宋体"/>
                <w:sz w:val="20"/>
                <w:szCs w:val="20"/>
              </w:rPr>
            </w:pPr>
            <w:r>
              <w:rPr>
                <w:rFonts w:ascii="宋体" w:hAnsi="宋体" w:eastAsia="宋体" w:cs="宋体"/>
                <w:spacing w:val="-2"/>
                <w:sz w:val="20"/>
                <w:szCs w:val="20"/>
              </w:rPr>
              <w:t>准范围、使</w:t>
            </w:r>
          </w:p>
          <w:p>
            <w:pPr>
              <w:spacing w:before="103" w:line="219" w:lineRule="auto"/>
              <w:ind w:left="110"/>
              <w:rPr>
                <w:rFonts w:ascii="宋体" w:hAnsi="宋体" w:eastAsia="宋体" w:cs="宋体"/>
                <w:sz w:val="20"/>
                <w:szCs w:val="20"/>
              </w:rPr>
            </w:pPr>
            <w:r>
              <w:rPr>
                <w:rFonts w:ascii="宋体" w:hAnsi="宋体" w:eastAsia="宋体" w:cs="宋体"/>
                <w:spacing w:val="3"/>
                <w:sz w:val="20"/>
                <w:szCs w:val="20"/>
              </w:rPr>
              <w:t>用未取得相</w:t>
            </w:r>
          </w:p>
          <w:p>
            <w:pPr>
              <w:spacing w:before="83" w:line="219" w:lineRule="auto"/>
              <w:ind w:left="110"/>
              <w:rPr>
                <w:rFonts w:ascii="宋体" w:hAnsi="宋体" w:eastAsia="宋体" w:cs="宋体"/>
                <w:sz w:val="20"/>
                <w:szCs w:val="20"/>
              </w:rPr>
            </w:pPr>
            <w:r>
              <w:rPr>
                <w:rFonts w:ascii="宋体" w:hAnsi="宋体" w:eastAsia="宋体" w:cs="宋体"/>
                <w:spacing w:val="-2"/>
                <w:sz w:val="20"/>
                <w:szCs w:val="20"/>
              </w:rPr>
              <w:t>应资格的人</w:t>
            </w:r>
          </w:p>
          <w:p>
            <w:pPr>
              <w:spacing w:before="52" w:line="219" w:lineRule="auto"/>
              <w:ind w:left="210"/>
              <w:rPr>
                <w:rFonts w:ascii="宋体" w:hAnsi="宋体" w:eastAsia="宋体" w:cs="宋体"/>
                <w:sz w:val="20"/>
                <w:szCs w:val="20"/>
              </w:rPr>
            </w:pPr>
            <w:r>
              <w:rPr>
                <w:rFonts w:ascii="宋体" w:hAnsi="宋体" w:eastAsia="宋体" w:cs="宋体"/>
                <w:spacing w:val="2"/>
                <w:sz w:val="20"/>
                <w:szCs w:val="20"/>
              </w:rPr>
              <w:t>员从事检</w:t>
            </w:r>
          </w:p>
          <w:p>
            <w:pPr>
              <w:spacing w:before="63" w:line="219" w:lineRule="auto"/>
              <w:ind w:left="110"/>
              <w:rPr>
                <w:rFonts w:ascii="宋体" w:hAnsi="宋体" w:eastAsia="宋体" w:cs="宋体"/>
                <w:sz w:val="20"/>
                <w:szCs w:val="20"/>
              </w:rPr>
            </w:pPr>
            <w:r>
              <w:rPr>
                <w:rFonts w:ascii="宋体" w:hAnsi="宋体" w:eastAsia="宋体" w:cs="宋体"/>
                <w:spacing w:val="-2"/>
                <w:sz w:val="20"/>
                <w:szCs w:val="20"/>
              </w:rPr>
              <w:t>验、检测行</w:t>
            </w:r>
          </w:p>
          <w:p>
            <w:pPr>
              <w:spacing w:before="83" w:line="220" w:lineRule="auto"/>
              <w:ind w:left="110"/>
              <w:rPr>
                <w:rFonts w:ascii="宋体" w:hAnsi="宋体" w:eastAsia="宋体" w:cs="宋体"/>
                <w:sz w:val="20"/>
                <w:szCs w:val="20"/>
              </w:rPr>
            </w:pPr>
            <w:r>
              <w:rPr>
                <w:rFonts w:ascii="宋体" w:hAnsi="宋体" w:eastAsia="宋体" w:cs="宋体"/>
                <w:spacing w:val="-2"/>
                <w:sz w:val="20"/>
                <w:szCs w:val="20"/>
              </w:rPr>
              <w:t>为的行政处</w:t>
            </w:r>
          </w:p>
          <w:p>
            <w:pPr>
              <w:spacing w:before="76" w:line="224" w:lineRule="auto"/>
              <w:ind w:left="80"/>
              <w:rPr>
                <w:rFonts w:ascii="宋体" w:hAnsi="宋体" w:eastAsia="宋体" w:cs="宋体"/>
                <w:sz w:val="20"/>
                <w:szCs w:val="20"/>
              </w:rPr>
            </w:pPr>
            <w:r>
              <w:rPr>
                <w:rFonts w:ascii="宋体" w:hAnsi="宋体" w:eastAsia="宋体" w:cs="宋体"/>
                <w:sz w:val="20"/>
                <w:szCs w:val="20"/>
              </w:rPr>
              <w:t>罚</w:t>
            </w:r>
          </w:p>
        </w:tc>
        <w:tc>
          <w:tcPr>
            <w:tcW w:w="619"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94" w:lineRule="auto"/>
            </w:pPr>
          </w:p>
          <w:p>
            <w:pPr>
              <w:spacing w:line="294" w:lineRule="auto"/>
            </w:pPr>
          </w:p>
          <w:p>
            <w:pPr>
              <w:spacing w:line="295" w:lineRule="auto"/>
            </w:pPr>
          </w:p>
          <w:p>
            <w:pPr>
              <w:spacing w:line="295"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3" w:line="293" w:lineRule="auto"/>
              <w:ind w:left="101" w:firstLine="20"/>
              <w:rPr>
                <w:rFonts w:ascii="宋体" w:hAnsi="宋体" w:eastAsia="宋体" w:cs="宋体"/>
                <w:sz w:val="19"/>
                <w:szCs w:val="19"/>
              </w:rPr>
            </w:pPr>
            <w:r>
              <w:rPr>
                <w:rFonts w:ascii="宋体" w:hAnsi="宋体" w:eastAsia="宋体" w:cs="宋体"/>
                <w:spacing w:val="8"/>
                <w:sz w:val="19"/>
                <w:szCs w:val="19"/>
              </w:rPr>
              <w:t>第九十三条第一款第一项：违反本法规定，特种设备检验、检测机构及其检验、检测人员有</w:t>
            </w:r>
            <w:r>
              <w:rPr>
                <w:rFonts w:ascii="宋体" w:hAnsi="宋体" w:eastAsia="宋体" w:cs="宋体"/>
                <w:sz w:val="19"/>
                <w:szCs w:val="19"/>
              </w:rPr>
              <w:t xml:space="preserve"> </w:t>
            </w:r>
            <w:r>
              <w:rPr>
                <w:rFonts w:ascii="宋体" w:hAnsi="宋体" w:eastAsia="宋体" w:cs="宋体"/>
                <w:spacing w:val="9"/>
                <w:sz w:val="19"/>
                <w:szCs w:val="19"/>
              </w:rPr>
              <w:t>下列行为之一的，责令改正，对机构处五万元</w:t>
            </w:r>
            <w:r>
              <w:rPr>
                <w:rFonts w:ascii="宋体" w:hAnsi="宋体" w:eastAsia="宋体" w:cs="宋体"/>
                <w:spacing w:val="8"/>
                <w:sz w:val="19"/>
                <w:szCs w:val="19"/>
              </w:rPr>
              <w:t>以上二十万元以下罚款，对直接负责的主管人</w:t>
            </w:r>
            <w:r>
              <w:rPr>
                <w:rFonts w:ascii="宋体" w:hAnsi="宋体" w:eastAsia="宋体" w:cs="宋体"/>
                <w:sz w:val="19"/>
                <w:szCs w:val="19"/>
              </w:rPr>
              <w:t xml:space="preserve"> </w:t>
            </w:r>
            <w:r>
              <w:rPr>
                <w:rFonts w:ascii="宋体" w:hAnsi="宋体" w:eastAsia="宋体" w:cs="宋体"/>
                <w:spacing w:val="11"/>
                <w:sz w:val="19"/>
                <w:szCs w:val="19"/>
              </w:rPr>
              <w:t>员和其他直接责任人员处五千元以上五万元以下罚款；情节严重的，吊销机构资质和有关</w:t>
            </w:r>
            <w:r>
              <w:rPr>
                <w:rFonts w:ascii="宋体" w:hAnsi="宋体" w:eastAsia="宋体" w:cs="宋体"/>
                <w:sz w:val="19"/>
                <w:szCs w:val="19"/>
              </w:rPr>
              <w:t xml:space="preserve">  </w:t>
            </w:r>
            <w:r>
              <w:rPr>
                <w:rFonts w:ascii="宋体" w:hAnsi="宋体" w:eastAsia="宋体" w:cs="宋体"/>
                <w:spacing w:val="11"/>
                <w:sz w:val="19"/>
                <w:szCs w:val="19"/>
              </w:rPr>
              <w:t>人员的资格：(一)未经核准或者超出核准范围、使用未取得相应资</w:t>
            </w:r>
            <w:r>
              <w:rPr>
                <w:rFonts w:ascii="宋体" w:hAnsi="宋体" w:eastAsia="宋体" w:cs="宋体"/>
                <w:spacing w:val="10"/>
                <w:sz w:val="19"/>
                <w:szCs w:val="19"/>
              </w:rPr>
              <w:t>格的人员从事检验、检</w:t>
            </w:r>
            <w:r>
              <w:rPr>
                <w:rFonts w:ascii="宋体" w:hAnsi="宋体" w:eastAsia="宋体" w:cs="宋体"/>
                <w:sz w:val="19"/>
                <w:szCs w:val="19"/>
              </w:rPr>
              <w:t xml:space="preserve">  </w:t>
            </w:r>
            <w:r>
              <w:rPr>
                <w:rFonts w:ascii="宋体" w:hAnsi="宋体" w:eastAsia="宋体" w:cs="宋体"/>
                <w:spacing w:val="2"/>
                <w:sz w:val="19"/>
                <w:szCs w:val="19"/>
              </w:rPr>
              <w:t>测</w:t>
            </w:r>
            <w:r>
              <w:rPr>
                <w:rFonts w:ascii="宋体" w:hAnsi="宋体" w:eastAsia="宋体" w:cs="宋体"/>
                <w:spacing w:val="-3"/>
                <w:sz w:val="19"/>
                <w:szCs w:val="19"/>
              </w:rPr>
              <w:t xml:space="preserve"> </w:t>
            </w:r>
            <w:r>
              <w:rPr>
                <w:rFonts w:ascii="宋体" w:hAnsi="宋体" w:eastAsia="宋体" w:cs="宋体"/>
                <w:spacing w:val="2"/>
                <w:sz w:val="19"/>
                <w:szCs w:val="19"/>
              </w:rPr>
              <w:t>的</w:t>
            </w:r>
            <w:r>
              <w:rPr>
                <w:rFonts w:ascii="宋体" w:hAnsi="宋体" w:eastAsia="宋体" w:cs="宋体"/>
                <w:spacing w:val="-25"/>
                <w:sz w:val="19"/>
                <w:szCs w:val="19"/>
              </w:rPr>
              <w:t xml:space="preserve"> </w:t>
            </w:r>
            <w:r>
              <w:rPr>
                <w:rFonts w:ascii="宋体" w:hAnsi="宋体" w:eastAsia="宋体" w:cs="宋体"/>
                <w:spacing w:val="2"/>
                <w:sz w:val="19"/>
                <w:szCs w:val="19"/>
              </w:rPr>
              <w:t>。</w:t>
            </w:r>
          </w:p>
        </w:tc>
        <w:tc>
          <w:tcPr>
            <w:tcW w:w="104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before="65" w:line="271" w:lineRule="auto"/>
              <w:ind w:left="118"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70"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1" w:hRule="atLeast"/>
        </w:trPr>
        <w:tc>
          <w:tcPr>
            <w:tcW w:w="615" w:type="dxa"/>
          </w:tcPr>
          <w:p>
            <w:pPr>
              <w:spacing w:line="258" w:lineRule="auto"/>
            </w:pPr>
          </w:p>
          <w:p>
            <w:pPr>
              <w:spacing w:line="258" w:lineRule="auto"/>
            </w:pPr>
          </w:p>
          <w:p>
            <w:pPr>
              <w:spacing w:line="259" w:lineRule="auto"/>
            </w:pPr>
          </w:p>
          <w:p>
            <w:pPr>
              <w:spacing w:line="259" w:lineRule="auto"/>
            </w:pPr>
          </w:p>
          <w:p>
            <w:pPr>
              <w:spacing w:line="259" w:lineRule="auto"/>
            </w:pPr>
          </w:p>
          <w:p>
            <w:pPr>
              <w:spacing w:line="259"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47</w:t>
            </w:r>
          </w:p>
        </w:tc>
        <w:tc>
          <w:tcPr>
            <w:tcW w:w="1249" w:type="dxa"/>
          </w:tcPr>
          <w:p>
            <w:pPr>
              <w:spacing w:before="176" w:line="283" w:lineRule="auto"/>
              <w:ind w:left="90" w:right="112" w:firstLine="19"/>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7"/>
                <w:sz w:val="20"/>
                <w:szCs w:val="20"/>
              </w:rPr>
              <w:t>检验、检测</w:t>
            </w:r>
            <w:r>
              <w:rPr>
                <w:rFonts w:ascii="宋体" w:hAnsi="宋体" w:eastAsia="宋体" w:cs="宋体"/>
                <w:sz w:val="20"/>
                <w:szCs w:val="20"/>
              </w:rPr>
              <w:t xml:space="preserve"> </w:t>
            </w:r>
            <w:r>
              <w:rPr>
                <w:rFonts w:ascii="宋体" w:hAnsi="宋体" w:eastAsia="宋体" w:cs="宋体"/>
                <w:spacing w:val="2"/>
                <w:sz w:val="20"/>
                <w:szCs w:val="20"/>
              </w:rPr>
              <w:t>机构及其检</w:t>
            </w:r>
            <w:r>
              <w:rPr>
                <w:rFonts w:ascii="宋体" w:hAnsi="宋体" w:eastAsia="宋体" w:cs="宋体"/>
                <w:spacing w:val="1"/>
                <w:sz w:val="20"/>
                <w:szCs w:val="20"/>
              </w:rPr>
              <w:t xml:space="preserve"> </w:t>
            </w:r>
            <w:r>
              <w:rPr>
                <w:rFonts w:ascii="宋体" w:hAnsi="宋体" w:eastAsia="宋体" w:cs="宋体"/>
                <w:spacing w:val="2"/>
                <w:sz w:val="20"/>
                <w:szCs w:val="20"/>
              </w:rPr>
              <w:t>验、检测人</w:t>
            </w:r>
            <w:r>
              <w:rPr>
                <w:rFonts w:ascii="宋体" w:hAnsi="宋体" w:eastAsia="宋体" w:cs="宋体"/>
                <w:spacing w:val="1"/>
                <w:sz w:val="20"/>
                <w:szCs w:val="20"/>
              </w:rPr>
              <w:t xml:space="preserve"> </w:t>
            </w:r>
            <w:r>
              <w:rPr>
                <w:rFonts w:ascii="宋体" w:hAnsi="宋体" w:eastAsia="宋体" w:cs="宋体"/>
                <w:spacing w:val="6"/>
                <w:sz w:val="20"/>
                <w:szCs w:val="20"/>
              </w:rPr>
              <w:t>员未按照安</w:t>
            </w:r>
            <w:r>
              <w:rPr>
                <w:rFonts w:ascii="宋体" w:hAnsi="宋体" w:eastAsia="宋体" w:cs="宋体"/>
                <w:sz w:val="20"/>
                <w:szCs w:val="20"/>
              </w:rPr>
              <w:t xml:space="preserve"> </w:t>
            </w:r>
            <w:r>
              <w:rPr>
                <w:rFonts w:ascii="宋体" w:hAnsi="宋体" w:eastAsia="宋体" w:cs="宋体"/>
                <w:spacing w:val="2"/>
                <w:sz w:val="20"/>
                <w:szCs w:val="20"/>
              </w:rPr>
              <w:t>全技术规范</w:t>
            </w:r>
            <w:r>
              <w:rPr>
                <w:rFonts w:ascii="宋体" w:hAnsi="宋体" w:eastAsia="宋体" w:cs="宋体"/>
                <w:spacing w:val="1"/>
                <w:sz w:val="20"/>
                <w:szCs w:val="20"/>
              </w:rPr>
              <w:t xml:space="preserve"> </w:t>
            </w:r>
            <w:r>
              <w:rPr>
                <w:rFonts w:ascii="宋体" w:hAnsi="宋体" w:eastAsia="宋体" w:cs="宋体"/>
                <w:spacing w:val="6"/>
                <w:sz w:val="20"/>
                <w:szCs w:val="20"/>
              </w:rPr>
              <w:t>的要求进行</w:t>
            </w:r>
            <w:r>
              <w:rPr>
                <w:rFonts w:ascii="宋体" w:hAnsi="宋体" w:eastAsia="宋体" w:cs="宋体"/>
                <w:sz w:val="20"/>
                <w:szCs w:val="20"/>
              </w:rPr>
              <w:t xml:space="preserve"> </w:t>
            </w:r>
            <w:r>
              <w:rPr>
                <w:rFonts w:ascii="宋体" w:hAnsi="宋体" w:eastAsia="宋体" w:cs="宋体"/>
                <w:spacing w:val="7"/>
                <w:sz w:val="20"/>
                <w:szCs w:val="20"/>
              </w:rPr>
              <w:t>检验、检测</w:t>
            </w:r>
            <w:r>
              <w:rPr>
                <w:rFonts w:ascii="宋体" w:hAnsi="宋体" w:eastAsia="宋体" w:cs="宋体"/>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68" w:lineRule="auto"/>
            </w:pPr>
          </w:p>
          <w:p>
            <w:pPr>
              <w:spacing w:line="268" w:lineRule="auto"/>
            </w:pPr>
          </w:p>
          <w:p>
            <w:pPr>
              <w:spacing w:line="268" w:lineRule="auto"/>
            </w:pPr>
          </w:p>
          <w:p>
            <w:pPr>
              <w:spacing w:line="268" w:lineRule="auto"/>
            </w:pPr>
          </w:p>
          <w:p>
            <w:pPr>
              <w:spacing w:line="269"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88" w:lineRule="auto"/>
            </w:pPr>
          </w:p>
          <w:p>
            <w:pPr>
              <w:spacing w:line="288" w:lineRule="auto"/>
            </w:pPr>
          </w:p>
          <w:p>
            <w:pPr>
              <w:spacing w:line="288"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0" w:line="286" w:lineRule="auto"/>
              <w:ind w:left="122"/>
              <w:rPr>
                <w:rFonts w:ascii="宋体" w:hAnsi="宋体" w:eastAsia="宋体" w:cs="宋体"/>
                <w:sz w:val="19"/>
                <w:szCs w:val="19"/>
              </w:rPr>
            </w:pPr>
            <w:r>
              <w:rPr>
                <w:rFonts w:ascii="宋体" w:hAnsi="宋体" w:eastAsia="宋体" w:cs="宋体"/>
                <w:spacing w:val="8"/>
                <w:sz w:val="19"/>
                <w:szCs w:val="19"/>
              </w:rPr>
              <w:t>第九十三条第一款第二项：违反本法规定，特种设备检验、检测机构及其检验、检测人员有</w:t>
            </w:r>
            <w:r>
              <w:rPr>
                <w:rFonts w:ascii="宋体" w:hAnsi="宋体" w:eastAsia="宋体" w:cs="宋体"/>
                <w:sz w:val="19"/>
                <w:szCs w:val="19"/>
              </w:rPr>
              <w:t xml:space="preserve"> </w:t>
            </w:r>
            <w:r>
              <w:rPr>
                <w:rFonts w:ascii="宋体" w:hAnsi="宋体" w:eastAsia="宋体" w:cs="宋体"/>
                <w:spacing w:val="8"/>
                <w:sz w:val="19"/>
                <w:szCs w:val="19"/>
              </w:rPr>
              <w:t>下列行为之一的，责令改正，对机构处五万元以上二十万元以下罚款，对直接负责的主管人</w:t>
            </w:r>
            <w:r>
              <w:rPr>
                <w:rFonts w:ascii="宋体" w:hAnsi="宋体" w:eastAsia="宋体" w:cs="宋体"/>
                <w:sz w:val="19"/>
                <w:szCs w:val="19"/>
              </w:rPr>
              <w:t xml:space="preserve"> </w:t>
            </w:r>
            <w:r>
              <w:rPr>
                <w:rFonts w:ascii="宋体" w:hAnsi="宋体" w:eastAsia="宋体" w:cs="宋体"/>
                <w:spacing w:val="10"/>
                <w:sz w:val="19"/>
                <w:szCs w:val="19"/>
              </w:rPr>
              <w:t>员和其他直接责任人员处五千元以上五万元以下罚款；情节严重的，吊销机构资质和有关</w:t>
            </w:r>
            <w:r>
              <w:rPr>
                <w:rFonts w:ascii="宋体" w:hAnsi="宋体" w:eastAsia="宋体" w:cs="宋体"/>
                <w:sz w:val="19"/>
                <w:szCs w:val="19"/>
              </w:rPr>
              <w:t xml:space="preserve">  </w:t>
            </w:r>
            <w:r>
              <w:rPr>
                <w:rFonts w:ascii="宋体" w:hAnsi="宋体" w:eastAsia="宋体" w:cs="宋体"/>
                <w:spacing w:val="12"/>
                <w:sz w:val="19"/>
                <w:szCs w:val="19"/>
              </w:rPr>
              <w:t>人员的资格：(二)未按照安全技术规范的要求进行检验、检测的。</w:t>
            </w:r>
          </w:p>
        </w:tc>
        <w:tc>
          <w:tcPr>
            <w:tcW w:w="1049" w:type="dxa"/>
          </w:tcPr>
          <w:p>
            <w:pPr>
              <w:spacing w:line="266" w:lineRule="auto"/>
            </w:pPr>
          </w:p>
          <w:p>
            <w:pPr>
              <w:spacing w:line="266" w:lineRule="auto"/>
            </w:pPr>
          </w:p>
          <w:p>
            <w:pPr>
              <w:spacing w:line="266" w:lineRule="auto"/>
            </w:pPr>
          </w:p>
          <w:p>
            <w:pPr>
              <w:spacing w:line="267" w:lineRule="auto"/>
            </w:pPr>
          </w:p>
          <w:p>
            <w:pPr>
              <w:spacing w:line="267" w:lineRule="auto"/>
            </w:pPr>
          </w:p>
          <w:p>
            <w:pPr>
              <w:spacing w:before="65" w:line="271" w:lineRule="auto"/>
              <w:ind w:left="118"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0" w:lineRule="auto"/>
            </w:pPr>
          </w:p>
          <w:p>
            <w:pPr>
              <w:spacing w:line="270" w:lineRule="auto"/>
            </w:pPr>
          </w:p>
          <w:p>
            <w:pPr>
              <w:spacing w:line="270" w:lineRule="auto"/>
            </w:pPr>
          </w:p>
          <w:p>
            <w:pPr>
              <w:spacing w:line="271" w:lineRule="auto"/>
            </w:pPr>
          </w:p>
          <w:p>
            <w:pPr>
              <w:spacing w:line="271" w:lineRule="auto"/>
            </w:pPr>
          </w:p>
          <w:p>
            <w:pPr>
              <w:spacing w:before="65" w:line="25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06" w:header="0" w:footer="0" w:gutter="0"/>
          <w:pgNumType w:fmt="decimal"/>
          <w:cols w:space="720" w:num="1"/>
        </w:sectPr>
      </w:pPr>
    </w:p>
    <w:p>
      <w:r>
        <mc:AlternateContent>
          <mc:Choice Requires="wps">
            <w:drawing>
              <wp:anchor distT="0" distB="0" distL="114300" distR="114300" simplePos="0" relativeHeight="251890688" behindDoc="0" locked="0" layoutInCell="0" allowOverlap="1">
                <wp:simplePos x="0" y="0"/>
                <wp:positionH relativeFrom="page">
                  <wp:posOffset>581025</wp:posOffset>
                </wp:positionH>
                <wp:positionV relativeFrom="page">
                  <wp:posOffset>5784215</wp:posOffset>
                </wp:positionV>
                <wp:extent cx="618490" cy="377825"/>
                <wp:effectExtent l="120650" t="0" r="0" b="0"/>
                <wp:wrapNone/>
                <wp:docPr id="248" name="TextBox 57"/>
                <wp:cNvGraphicFramePr/>
                <a:graphic xmlns:a="http://schemas.openxmlformats.org/drawingml/2006/main">
                  <a:graphicData uri="http://schemas.microsoft.com/office/word/2010/wordprocessingShape">
                    <wps:wsp>
                      <wps:cNvSpPr txBox="1"/>
                      <wps:spPr>
                        <a:xfrm rot="5400000">
                          <a:off x="581485" y="5784482"/>
                          <a:ext cx="618490" cy="37782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 o:spid="_x0000_s1026" o:spt="202" type="#_x0000_t202" style="position:absolute;left:0pt;margin-left:45.75pt;margin-top:455.45pt;height:29.75pt;width:48.7pt;mso-position-horizontal-relative:page;mso-position-vertical-relative:page;rotation:5898240f;z-index:251890688;mso-width-relative:page;mso-height-relative:page;" filled="f" stroked="f" coordsize="21600,21600" o:allowincell="f" o:gfxdata="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VfTkzUAAAACgEAAA8AAAAAAAAAAQAgAAAAIgAAAGRycy9kb3ducmV2&#10;LnhtbFBLAQIUABQAAAAIAIdO4kBk4BB1OQIAAHoEAAAOAAAAAAAAAAEAIAAAACMBAABkcnMvZTJv&#10;RG9jLnhtbFBLBQYAAAAABgAGAFkBAADOBQAAAAA=&#10;">
                <v:fill on="f" focussize="0,0"/>
                <v:stroke on="f" weight="0pt"/>
                <v:imagedata o:title=""/>
                <o:lock v:ext="edit" aspectratio="f"/>
                <v:textbox inset="0mm,0mm,0mm,0mm">
                  <w:txbxContent>
                    <w:p/>
                  </w:txbxContent>
                </v:textbox>
              </v:shape>
            </w:pict>
          </mc:Fallback>
        </mc:AlternateContent>
      </w:r>
    </w:p>
    <w:p/>
    <w:p>
      <w:pPr>
        <w:spacing w:line="149" w:lineRule="exact"/>
      </w:pPr>
    </w:p>
    <w:tbl>
      <w:tblPr>
        <w:tblStyle w:val="7"/>
        <w:tblW w:w="1285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106" w:line="258"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6" w:hRule="atLeast"/>
        </w:trPr>
        <w:tc>
          <w:tcPr>
            <w:tcW w:w="625" w:type="dxa"/>
          </w:tcPr>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48</w:t>
            </w:r>
          </w:p>
        </w:tc>
        <w:tc>
          <w:tcPr>
            <w:tcW w:w="1249" w:type="dxa"/>
          </w:tcPr>
          <w:p>
            <w:pPr>
              <w:spacing w:before="140" w:line="219" w:lineRule="auto"/>
              <w:ind w:left="110"/>
              <w:rPr>
                <w:rFonts w:ascii="宋体" w:hAnsi="宋体" w:eastAsia="宋体" w:cs="宋体"/>
                <w:sz w:val="20"/>
                <w:szCs w:val="20"/>
              </w:rPr>
            </w:pPr>
            <w:r>
              <w:rPr>
                <w:rFonts w:ascii="宋体" w:hAnsi="宋体" w:eastAsia="宋体" w:cs="宋体"/>
                <w:spacing w:val="-2"/>
                <w:sz w:val="20"/>
                <w:szCs w:val="20"/>
              </w:rPr>
              <w:t>对特种设备</w:t>
            </w:r>
          </w:p>
          <w:p>
            <w:pPr>
              <w:spacing w:before="41" w:line="219" w:lineRule="auto"/>
              <w:ind w:left="10"/>
              <w:rPr>
                <w:rFonts w:ascii="宋体" w:hAnsi="宋体" w:eastAsia="宋体" w:cs="宋体"/>
                <w:sz w:val="20"/>
                <w:szCs w:val="20"/>
              </w:rPr>
            </w:pPr>
            <w:r>
              <w:rPr>
                <w:rFonts w:ascii="宋体" w:hAnsi="宋体" w:eastAsia="宋体" w:cs="宋体"/>
                <w:spacing w:val="-2"/>
                <w:sz w:val="20"/>
                <w:szCs w:val="20"/>
              </w:rPr>
              <w:t>检验、检测机</w:t>
            </w:r>
          </w:p>
          <w:p>
            <w:pPr>
              <w:spacing w:before="53"/>
              <w:ind w:left="10"/>
              <w:rPr>
                <w:rFonts w:ascii="宋体" w:hAnsi="宋体" w:eastAsia="宋体" w:cs="宋体"/>
                <w:sz w:val="18"/>
                <w:szCs w:val="18"/>
              </w:rPr>
            </w:pPr>
            <w:r>
              <w:rPr>
                <w:rFonts w:ascii="宋体" w:hAnsi="宋体" w:eastAsia="宋体" w:cs="宋体"/>
                <w:spacing w:val="24"/>
                <w:sz w:val="18"/>
                <w:szCs w:val="18"/>
              </w:rPr>
              <w:t>构及其检验、</w:t>
            </w:r>
          </w:p>
          <w:p>
            <w:pPr>
              <w:spacing w:before="46" w:line="219" w:lineRule="auto"/>
              <w:ind w:left="110"/>
              <w:rPr>
                <w:rFonts w:ascii="宋体" w:hAnsi="宋体" w:eastAsia="宋体" w:cs="宋体"/>
                <w:sz w:val="20"/>
                <w:szCs w:val="20"/>
              </w:rPr>
            </w:pPr>
            <w:r>
              <w:rPr>
                <w:rFonts w:ascii="宋体" w:hAnsi="宋体" w:eastAsia="宋体" w:cs="宋体"/>
                <w:spacing w:val="4"/>
                <w:sz w:val="20"/>
                <w:szCs w:val="20"/>
              </w:rPr>
              <w:t>检测人员出</w:t>
            </w:r>
          </w:p>
          <w:p>
            <w:pPr>
              <w:spacing w:before="41" w:line="219" w:lineRule="auto"/>
              <w:ind w:left="110"/>
              <w:rPr>
                <w:rFonts w:ascii="宋体" w:hAnsi="宋体" w:eastAsia="宋体" w:cs="宋体"/>
                <w:sz w:val="20"/>
                <w:szCs w:val="20"/>
              </w:rPr>
            </w:pPr>
            <w:r>
              <w:rPr>
                <w:rFonts w:ascii="宋体" w:hAnsi="宋体" w:eastAsia="宋体" w:cs="宋体"/>
                <w:spacing w:val="1"/>
                <w:sz w:val="20"/>
                <w:szCs w:val="20"/>
              </w:rPr>
              <w:t>具虚假的检</w:t>
            </w:r>
          </w:p>
          <w:p>
            <w:pPr>
              <w:spacing w:before="44" w:line="219" w:lineRule="auto"/>
              <w:ind w:left="10"/>
              <w:rPr>
                <w:rFonts w:ascii="宋体" w:hAnsi="宋体" w:eastAsia="宋体" w:cs="宋体"/>
                <w:sz w:val="20"/>
                <w:szCs w:val="20"/>
              </w:rPr>
            </w:pPr>
            <w:r>
              <w:rPr>
                <w:rFonts w:ascii="宋体" w:hAnsi="宋体" w:eastAsia="宋体" w:cs="宋体"/>
                <w:spacing w:val="-1"/>
                <w:sz w:val="20"/>
                <w:szCs w:val="20"/>
              </w:rPr>
              <w:t>验、检测结果</w:t>
            </w:r>
          </w:p>
          <w:p>
            <w:pPr>
              <w:spacing w:before="53" w:line="220" w:lineRule="auto"/>
              <w:ind w:left="110"/>
              <w:rPr>
                <w:rFonts w:ascii="宋体" w:hAnsi="宋体" w:eastAsia="宋体" w:cs="宋体"/>
                <w:sz w:val="20"/>
                <w:szCs w:val="20"/>
              </w:rPr>
            </w:pPr>
            <w:r>
              <w:rPr>
                <w:rFonts w:ascii="宋体" w:hAnsi="宋体" w:eastAsia="宋体" w:cs="宋体"/>
                <w:spacing w:val="-2"/>
                <w:sz w:val="20"/>
                <w:szCs w:val="20"/>
              </w:rPr>
              <w:t>和鉴定结论</w:t>
            </w:r>
          </w:p>
          <w:p>
            <w:pPr>
              <w:spacing w:before="60" w:line="253" w:lineRule="auto"/>
              <w:ind w:left="110" w:right="39" w:hanging="100"/>
              <w:rPr>
                <w:rFonts w:ascii="宋体" w:hAnsi="宋体" w:eastAsia="宋体" w:cs="宋体"/>
                <w:sz w:val="20"/>
                <w:szCs w:val="20"/>
              </w:rPr>
            </w:pPr>
            <w:r>
              <w:rPr>
                <w:rFonts w:ascii="宋体" w:hAnsi="宋体" w:eastAsia="宋体" w:cs="宋体"/>
                <w:spacing w:val="-2"/>
                <w:sz w:val="20"/>
                <w:szCs w:val="20"/>
              </w:rPr>
              <w:t>或者检验、检</w:t>
            </w:r>
            <w:r>
              <w:rPr>
                <w:rFonts w:ascii="宋体" w:hAnsi="宋体" w:eastAsia="宋体" w:cs="宋体"/>
                <w:sz w:val="20"/>
                <w:szCs w:val="20"/>
              </w:rPr>
              <w:t xml:space="preserve"> </w:t>
            </w:r>
            <w:r>
              <w:rPr>
                <w:rFonts w:ascii="宋体" w:hAnsi="宋体" w:eastAsia="宋体" w:cs="宋体"/>
                <w:spacing w:val="-2"/>
                <w:sz w:val="20"/>
                <w:szCs w:val="20"/>
              </w:rPr>
              <w:t>测结果和鉴</w:t>
            </w:r>
            <w:r>
              <w:rPr>
                <w:rFonts w:ascii="宋体" w:hAnsi="宋体" w:eastAsia="宋体" w:cs="宋体"/>
                <w:sz w:val="20"/>
                <w:szCs w:val="20"/>
              </w:rPr>
              <w:t xml:space="preserve">  </w:t>
            </w:r>
            <w:r>
              <w:rPr>
                <w:rFonts w:ascii="宋体" w:hAnsi="宋体" w:eastAsia="宋体" w:cs="宋体"/>
                <w:spacing w:val="1"/>
                <w:sz w:val="20"/>
                <w:szCs w:val="20"/>
              </w:rPr>
              <w:t xml:space="preserve">定结论严重  </w:t>
            </w:r>
            <w:r>
              <w:rPr>
                <w:rFonts w:ascii="宋体" w:hAnsi="宋体" w:eastAsia="宋体" w:cs="宋体"/>
                <w:spacing w:val="3"/>
                <w:sz w:val="20"/>
                <w:szCs w:val="20"/>
              </w:rPr>
              <w:t>失实行为的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before="65" w:line="248"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6" w:lineRule="auto"/>
            </w:pPr>
          </w:p>
          <w:p>
            <w:pPr>
              <w:spacing w:line="296" w:lineRule="auto"/>
            </w:pPr>
          </w:p>
          <w:p>
            <w:pPr>
              <w:spacing w:line="297"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21" w:line="264" w:lineRule="auto"/>
              <w:ind w:left="91"/>
              <w:rPr>
                <w:rFonts w:ascii="宋体" w:hAnsi="宋体" w:eastAsia="宋体" w:cs="宋体"/>
                <w:sz w:val="19"/>
                <w:szCs w:val="19"/>
              </w:rPr>
            </w:pPr>
            <w:r>
              <w:rPr>
                <w:rFonts w:ascii="宋体" w:hAnsi="宋体" w:eastAsia="宋体" w:cs="宋体"/>
                <w:spacing w:val="9"/>
                <w:sz w:val="19"/>
                <w:szCs w:val="19"/>
              </w:rPr>
              <w:t>第九十三条第一款第三项：违反本法规定，特种设备检验、检测机构及其检验、检测人员有</w:t>
            </w:r>
            <w:r>
              <w:rPr>
                <w:rFonts w:ascii="宋体" w:hAnsi="宋体" w:eastAsia="宋体" w:cs="宋体"/>
                <w:spacing w:val="11"/>
                <w:sz w:val="19"/>
                <w:szCs w:val="19"/>
              </w:rPr>
              <w:t xml:space="preserve"> </w:t>
            </w:r>
            <w:r>
              <w:rPr>
                <w:rFonts w:ascii="宋体" w:hAnsi="宋体" w:eastAsia="宋体" w:cs="宋体"/>
                <w:spacing w:val="9"/>
                <w:sz w:val="19"/>
                <w:szCs w:val="19"/>
              </w:rPr>
              <w:t>下列行为之一的，责令改正，对机构处五万元以上二十万元以下罚款，对直接负责的主管人</w:t>
            </w:r>
            <w:r>
              <w:rPr>
                <w:rFonts w:ascii="宋体" w:hAnsi="宋体" w:eastAsia="宋体" w:cs="宋体"/>
                <w:spacing w:val="4"/>
                <w:sz w:val="19"/>
                <w:szCs w:val="19"/>
              </w:rPr>
              <w:t xml:space="preserve"> </w:t>
            </w:r>
            <w:r>
              <w:rPr>
                <w:rFonts w:ascii="宋体" w:hAnsi="宋体" w:eastAsia="宋体" w:cs="宋体"/>
                <w:spacing w:val="10"/>
                <w:sz w:val="19"/>
                <w:szCs w:val="19"/>
              </w:rPr>
              <w:t>员和其他直接责任人员处五千元以上五万元以下罚款；情节严重</w:t>
            </w:r>
            <w:r>
              <w:rPr>
                <w:rFonts w:ascii="宋体" w:hAnsi="宋体" w:eastAsia="宋体" w:cs="宋体"/>
                <w:spacing w:val="9"/>
                <w:sz w:val="19"/>
                <w:szCs w:val="19"/>
              </w:rPr>
              <w:t>的，吊销机构资质和有关</w:t>
            </w:r>
          </w:p>
          <w:p>
            <w:pPr>
              <w:spacing w:before="64" w:line="252" w:lineRule="auto"/>
              <w:ind w:left="91"/>
              <w:rPr>
                <w:rFonts w:ascii="宋体" w:hAnsi="宋体" w:eastAsia="宋体" w:cs="宋体"/>
                <w:sz w:val="19"/>
                <w:szCs w:val="19"/>
              </w:rPr>
            </w:pPr>
            <w:r>
              <w:rPr>
                <w:rFonts w:ascii="宋体" w:hAnsi="宋体" w:eastAsia="宋体" w:cs="宋体"/>
                <w:spacing w:val="9"/>
                <w:sz w:val="19"/>
                <w:szCs w:val="19"/>
              </w:rPr>
              <w:t>人员的资格：(三)出具虚假的检验、检测结果和鉴定结论或者检验、检测结果和鉴定结论严</w:t>
            </w:r>
            <w:r>
              <w:rPr>
                <w:rFonts w:ascii="宋体" w:hAnsi="宋体" w:eastAsia="宋体" w:cs="宋体"/>
                <w:spacing w:val="2"/>
                <w:sz w:val="19"/>
                <w:szCs w:val="19"/>
              </w:rPr>
              <w:t xml:space="preserve"> </w:t>
            </w:r>
            <w:r>
              <w:rPr>
                <w:rFonts w:ascii="宋体" w:hAnsi="宋体" w:eastAsia="宋体" w:cs="宋体"/>
                <w:spacing w:val="28"/>
                <w:sz w:val="19"/>
                <w:szCs w:val="19"/>
              </w:rPr>
              <w:t>重失实的。</w:t>
            </w:r>
          </w:p>
        </w:tc>
        <w:tc>
          <w:tcPr>
            <w:tcW w:w="1039"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248"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234"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0" w:hRule="atLeast"/>
        </w:trPr>
        <w:tc>
          <w:tcPr>
            <w:tcW w:w="625"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49</w:t>
            </w:r>
          </w:p>
        </w:tc>
        <w:tc>
          <w:tcPr>
            <w:tcW w:w="1249" w:type="dxa"/>
          </w:tcPr>
          <w:p>
            <w:pPr>
              <w:spacing w:before="144" w:line="238" w:lineRule="auto"/>
              <w:ind w:left="10" w:right="36" w:firstLine="100"/>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z w:val="20"/>
                <w:szCs w:val="20"/>
              </w:rPr>
              <w:t xml:space="preserve">  </w:t>
            </w:r>
            <w:r>
              <w:rPr>
                <w:rFonts w:ascii="宋体" w:hAnsi="宋体" w:eastAsia="宋体" w:cs="宋体"/>
                <w:spacing w:val="-2"/>
                <w:sz w:val="20"/>
                <w:szCs w:val="20"/>
              </w:rPr>
              <w:t>检验、检测机</w:t>
            </w:r>
          </w:p>
          <w:p>
            <w:pPr>
              <w:spacing w:before="32" w:line="286" w:lineRule="auto"/>
              <w:ind w:left="104" w:hanging="94"/>
              <w:rPr>
                <w:rFonts w:ascii="宋体" w:hAnsi="宋体" w:eastAsia="宋体" w:cs="宋体"/>
                <w:sz w:val="18"/>
                <w:szCs w:val="18"/>
              </w:rPr>
            </w:pPr>
            <w:r>
              <w:rPr>
                <w:rFonts w:ascii="宋体" w:hAnsi="宋体" w:eastAsia="宋体" w:cs="宋体"/>
                <w:spacing w:val="24"/>
                <w:sz w:val="18"/>
                <w:szCs w:val="18"/>
              </w:rPr>
              <w:t>构及其检验，</w:t>
            </w:r>
            <w:r>
              <w:rPr>
                <w:rFonts w:ascii="宋体" w:hAnsi="宋体" w:eastAsia="宋体" w:cs="宋体"/>
                <w:sz w:val="18"/>
                <w:szCs w:val="18"/>
              </w:rPr>
              <w:t xml:space="preserve"> </w:t>
            </w:r>
            <w:r>
              <w:rPr>
                <w:rFonts w:ascii="宋体" w:hAnsi="宋体" w:eastAsia="宋体" w:cs="宋体"/>
                <w:spacing w:val="7"/>
                <w:sz w:val="18"/>
                <w:szCs w:val="18"/>
              </w:rPr>
              <w:t>检测人员发</w:t>
            </w:r>
            <w:r>
              <w:rPr>
                <w:rFonts w:ascii="宋体" w:hAnsi="宋体" w:eastAsia="宋体" w:cs="宋体"/>
                <w:sz w:val="18"/>
                <w:szCs w:val="18"/>
              </w:rPr>
              <w:t xml:space="preserve">   </w:t>
            </w:r>
            <w:r>
              <w:rPr>
                <w:rFonts w:ascii="宋体" w:hAnsi="宋体" w:eastAsia="宋体" w:cs="宋体"/>
                <w:spacing w:val="7"/>
                <w:sz w:val="18"/>
                <w:szCs w:val="18"/>
              </w:rPr>
              <w:t>现特种设备</w:t>
            </w:r>
            <w:r>
              <w:rPr>
                <w:rFonts w:ascii="宋体" w:hAnsi="宋体" w:eastAsia="宋体" w:cs="宋体"/>
                <w:sz w:val="18"/>
                <w:szCs w:val="18"/>
              </w:rPr>
              <w:t xml:space="preserve">   </w:t>
            </w:r>
            <w:r>
              <w:rPr>
                <w:rFonts w:ascii="宋体" w:hAnsi="宋体" w:eastAsia="宋体" w:cs="宋体"/>
                <w:spacing w:val="7"/>
                <w:sz w:val="18"/>
                <w:szCs w:val="18"/>
              </w:rPr>
              <w:t>存在严重事</w:t>
            </w:r>
          </w:p>
          <w:p>
            <w:pPr>
              <w:spacing w:before="44" w:line="272" w:lineRule="auto"/>
              <w:ind w:left="109" w:hanging="99"/>
              <w:rPr>
                <w:rFonts w:ascii="宋体" w:hAnsi="宋体" w:eastAsia="宋体" w:cs="宋体"/>
                <w:sz w:val="19"/>
                <w:szCs w:val="19"/>
              </w:rPr>
            </w:pPr>
            <w:r>
              <w:rPr>
                <w:rFonts w:ascii="宋体" w:hAnsi="宋体" w:eastAsia="宋体" w:cs="宋体"/>
                <w:spacing w:val="10"/>
                <w:sz w:val="19"/>
                <w:szCs w:val="19"/>
              </w:rPr>
              <w:t>故隐患，未及</w:t>
            </w:r>
            <w:r>
              <w:rPr>
                <w:rFonts w:ascii="宋体" w:hAnsi="宋体" w:eastAsia="宋体" w:cs="宋体"/>
                <w:sz w:val="19"/>
                <w:szCs w:val="19"/>
              </w:rPr>
              <w:t xml:space="preserve"> </w:t>
            </w:r>
            <w:r>
              <w:rPr>
                <w:rFonts w:ascii="宋体" w:hAnsi="宋体" w:eastAsia="宋体" w:cs="宋体"/>
                <w:spacing w:val="10"/>
                <w:sz w:val="19"/>
                <w:szCs w:val="19"/>
              </w:rPr>
              <w:t>时告知相关</w:t>
            </w:r>
            <w:r>
              <w:rPr>
                <w:rFonts w:ascii="宋体" w:hAnsi="宋体" w:eastAsia="宋体" w:cs="宋体"/>
                <w:sz w:val="19"/>
                <w:szCs w:val="19"/>
              </w:rPr>
              <w:t xml:space="preserve">  </w:t>
            </w:r>
            <w:r>
              <w:rPr>
                <w:rFonts w:ascii="宋体" w:hAnsi="宋体" w:eastAsia="宋体" w:cs="宋体"/>
                <w:spacing w:val="-2"/>
                <w:sz w:val="19"/>
                <w:szCs w:val="19"/>
              </w:rPr>
              <w:t>单位，并立即</w:t>
            </w:r>
            <w:r>
              <w:rPr>
                <w:rFonts w:ascii="宋体" w:hAnsi="宋体" w:eastAsia="宋体" w:cs="宋体"/>
                <w:sz w:val="19"/>
                <w:szCs w:val="19"/>
              </w:rPr>
              <w:t xml:space="preserve"> </w:t>
            </w:r>
            <w:r>
              <w:rPr>
                <w:rFonts w:ascii="宋体" w:hAnsi="宋体" w:eastAsia="宋体" w:cs="宋体"/>
                <w:spacing w:val="11"/>
                <w:sz w:val="19"/>
                <w:szCs w:val="19"/>
              </w:rPr>
              <w:t>向负责特种</w:t>
            </w:r>
            <w:r>
              <w:rPr>
                <w:rFonts w:ascii="宋体" w:hAnsi="宋体" w:eastAsia="宋体" w:cs="宋体"/>
                <w:sz w:val="19"/>
                <w:szCs w:val="19"/>
              </w:rPr>
              <w:t xml:space="preserve">  </w:t>
            </w:r>
            <w:r>
              <w:rPr>
                <w:rFonts w:ascii="宋体" w:hAnsi="宋体" w:eastAsia="宋体" w:cs="宋体"/>
                <w:spacing w:val="6"/>
                <w:sz w:val="19"/>
                <w:szCs w:val="19"/>
              </w:rPr>
              <w:t>设备安全监</w:t>
            </w:r>
            <w:r>
              <w:rPr>
                <w:rFonts w:ascii="宋体" w:hAnsi="宋体" w:eastAsia="宋体" w:cs="宋体"/>
                <w:sz w:val="19"/>
                <w:szCs w:val="19"/>
              </w:rPr>
              <w:t xml:space="preserve">  </w:t>
            </w:r>
            <w:r>
              <w:rPr>
                <w:rFonts w:ascii="宋体" w:hAnsi="宋体" w:eastAsia="宋体" w:cs="宋体"/>
                <w:spacing w:val="12"/>
                <w:sz w:val="19"/>
                <w:szCs w:val="19"/>
              </w:rPr>
              <w:t>督管理部门</w:t>
            </w:r>
            <w:r>
              <w:rPr>
                <w:rFonts w:ascii="宋体" w:hAnsi="宋体" w:eastAsia="宋体" w:cs="宋体"/>
                <w:spacing w:val="1"/>
                <w:sz w:val="19"/>
                <w:szCs w:val="19"/>
              </w:rPr>
              <w:t xml:space="preserve">  </w:t>
            </w:r>
            <w:r>
              <w:rPr>
                <w:rFonts w:ascii="宋体" w:hAnsi="宋体" w:eastAsia="宋体" w:cs="宋体"/>
                <w:spacing w:val="11"/>
                <w:sz w:val="19"/>
                <w:szCs w:val="19"/>
              </w:rPr>
              <w:t>报告行为的</w:t>
            </w:r>
            <w:r>
              <w:rPr>
                <w:rFonts w:ascii="宋体" w:hAnsi="宋体" w:eastAsia="宋体" w:cs="宋体"/>
                <w:sz w:val="19"/>
                <w:szCs w:val="19"/>
              </w:rPr>
              <w:t xml:space="preserve">  </w:t>
            </w:r>
            <w:r>
              <w:rPr>
                <w:rFonts w:ascii="宋体" w:hAnsi="宋体" w:eastAsia="宋体" w:cs="宋体"/>
                <w:spacing w:val="39"/>
                <w:sz w:val="19"/>
                <w:szCs w:val="19"/>
              </w:rPr>
              <w:t>行政处罚</w:t>
            </w:r>
          </w:p>
        </w:tc>
        <w:tc>
          <w:tcPr>
            <w:tcW w:w="61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43"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5" w:lineRule="auto"/>
            </w:pPr>
          </w:p>
          <w:p>
            <w:pPr>
              <w:spacing w:line="295" w:lineRule="auto"/>
            </w:pPr>
          </w:p>
          <w:p>
            <w:pPr>
              <w:spacing w:line="296" w:lineRule="auto"/>
            </w:pPr>
          </w:p>
          <w:p>
            <w:pPr>
              <w:spacing w:line="296"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41" w:line="264" w:lineRule="auto"/>
              <w:ind w:left="91" w:firstLine="49"/>
              <w:rPr>
                <w:rFonts w:ascii="宋体" w:hAnsi="宋体" w:eastAsia="宋体" w:cs="宋体"/>
                <w:sz w:val="19"/>
                <w:szCs w:val="19"/>
              </w:rPr>
            </w:pPr>
            <w:r>
              <w:rPr>
                <w:rFonts w:ascii="宋体" w:hAnsi="宋体" w:eastAsia="宋体" w:cs="宋体"/>
                <w:spacing w:val="8"/>
                <w:sz w:val="19"/>
                <w:szCs w:val="19"/>
              </w:rPr>
              <w:t>第九十三条第一款第四项：违反本法规定，特种设备检验、检测机构及其检验、检测人员有</w:t>
            </w:r>
            <w:r>
              <w:rPr>
                <w:rFonts w:ascii="宋体" w:hAnsi="宋体" w:eastAsia="宋体" w:cs="宋体"/>
                <w:spacing w:val="1"/>
                <w:sz w:val="19"/>
                <w:szCs w:val="19"/>
              </w:rPr>
              <w:t xml:space="preserve"> </w:t>
            </w:r>
            <w:r>
              <w:rPr>
                <w:rFonts w:ascii="宋体" w:hAnsi="宋体" w:eastAsia="宋体" w:cs="宋体"/>
                <w:spacing w:val="9"/>
                <w:sz w:val="19"/>
                <w:szCs w:val="19"/>
              </w:rPr>
              <w:t xml:space="preserve">下列行为之一的，责令改正，对机构处五万元以上二十万元以下罚款，对直接负责的主管人 </w:t>
            </w:r>
            <w:r>
              <w:rPr>
                <w:rFonts w:ascii="宋体" w:hAnsi="宋体" w:eastAsia="宋体" w:cs="宋体"/>
                <w:spacing w:val="10"/>
                <w:sz w:val="19"/>
                <w:szCs w:val="19"/>
              </w:rPr>
              <w:t>员和其他直接责任人员处五千元以上五万元以下罚款；情节严重的，吊销机构资质和有关</w:t>
            </w:r>
          </w:p>
          <w:p>
            <w:pPr>
              <w:spacing w:before="43" w:line="260" w:lineRule="auto"/>
              <w:ind w:left="91"/>
              <w:rPr>
                <w:rFonts w:ascii="宋体" w:hAnsi="宋体" w:eastAsia="宋体" w:cs="宋体"/>
                <w:sz w:val="19"/>
                <w:szCs w:val="19"/>
              </w:rPr>
            </w:pPr>
            <w:r>
              <w:rPr>
                <w:rFonts w:ascii="宋体" w:hAnsi="宋体" w:eastAsia="宋体" w:cs="宋体"/>
                <w:spacing w:val="9"/>
                <w:sz w:val="19"/>
                <w:szCs w:val="19"/>
              </w:rPr>
              <w:t>人员的资格：(四)发现特种设备存在严重事故隐患，未及时告知相关单位，并立即向负责特</w:t>
            </w:r>
            <w:r>
              <w:rPr>
                <w:rFonts w:ascii="宋体" w:hAnsi="宋体" w:eastAsia="宋体" w:cs="宋体"/>
                <w:spacing w:val="2"/>
                <w:sz w:val="19"/>
                <w:szCs w:val="19"/>
              </w:rPr>
              <w:t xml:space="preserve"> </w:t>
            </w:r>
            <w:r>
              <w:rPr>
                <w:rFonts w:ascii="宋体" w:hAnsi="宋体" w:eastAsia="宋体" w:cs="宋体"/>
                <w:spacing w:val="15"/>
                <w:sz w:val="19"/>
                <w:szCs w:val="19"/>
              </w:rPr>
              <w:t>种设备安全监督管理的部门报告的。</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39"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38"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53" w:header="0" w:footer="0" w:gutter="0"/>
          <w:pgNumType w:fmt="decimal"/>
          <w:cols w:space="720" w:num="1"/>
        </w:sectPr>
      </w:pPr>
    </w:p>
    <w:p>
      <w:r>
        <mc:AlternateContent>
          <mc:Choice Requires="wps">
            <w:drawing>
              <wp:anchor distT="0" distB="0" distL="114300" distR="114300" simplePos="0" relativeHeight="251891712" behindDoc="0" locked="0" layoutInCell="0" allowOverlap="1">
                <wp:simplePos x="0" y="0"/>
                <wp:positionH relativeFrom="page">
                  <wp:posOffset>736600</wp:posOffset>
                </wp:positionH>
                <wp:positionV relativeFrom="page">
                  <wp:posOffset>1263650</wp:posOffset>
                </wp:positionV>
                <wp:extent cx="279400" cy="652780"/>
                <wp:effectExtent l="0" t="0" r="0" b="0"/>
                <wp:wrapNone/>
                <wp:docPr id="249" name="文本框 195"/>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195" o:spid="_x0000_s1026" o:spt="202" type="#_x0000_t202" style="position:absolute;left:0pt;margin-left:58pt;margin-top:99.5pt;height:51.4pt;width:22pt;mso-position-horizontal-relative:page;mso-position-vertical-relative:page;z-index:251891712;mso-width-relative:page;mso-height-relative:page;" filled="f" stroked="f" coordsize="21600,21600" o:allowincell="f" o:gfxdata="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GZoFdYAAAALAQAADwAAAAAAAAABACAAAAAiAAAAZHJzL2Rvd25y&#10;ZXYueG1sUEsBAhQAFAAAAAgAh07iQHRiJEH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29" w:lineRule="exact"/>
      </w:pPr>
    </w:p>
    <w:tbl>
      <w:tblPr>
        <w:tblStyle w:val="7"/>
        <w:tblW w:w="12830" w:type="dxa"/>
        <w:tblInd w:w="5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30"/>
        <w:gridCol w:w="805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before="290" w:line="262"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30" w:type="dxa"/>
            <w:vMerge w:val="continue"/>
            <w:tcBorders>
              <w:top w:val="nil"/>
            </w:tcBorders>
          </w:tcPr>
          <w:p/>
        </w:tc>
        <w:tc>
          <w:tcPr>
            <w:tcW w:w="8054" w:type="dxa"/>
            <w:vMerge w:val="continue"/>
            <w:tcBorders>
              <w:top w:val="nil"/>
            </w:tcBorders>
          </w:tcPr>
          <w:p/>
        </w:tc>
        <w:tc>
          <w:tcPr>
            <w:tcW w:w="1029" w:type="dxa"/>
          </w:tcPr>
          <w:p>
            <w:pPr>
              <w:spacing w:before="96" w:line="220" w:lineRule="auto"/>
              <w:ind w:left="220"/>
              <w:rPr>
                <w:rFonts w:ascii="宋体" w:hAnsi="宋体" w:eastAsia="宋体" w:cs="宋体"/>
                <w:sz w:val="20"/>
                <w:szCs w:val="20"/>
              </w:rPr>
            </w:pPr>
            <w:r>
              <w:rPr>
                <w:rFonts w:ascii="宋体" w:hAnsi="宋体" w:eastAsia="宋体" w:cs="宋体"/>
                <w:b/>
                <w:bCs/>
                <w:spacing w:val="-5"/>
                <w:sz w:val="20"/>
                <w:szCs w:val="20"/>
              </w:rPr>
              <w:t>法定</w:t>
            </w:r>
          </w:p>
          <w:p>
            <w:pPr>
              <w:spacing w:before="81" w:line="220" w:lineRule="auto"/>
              <w:ind w:left="150"/>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96" w:line="262" w:lineRule="auto"/>
              <w:ind w:left="81" w:right="124"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5" w:hRule="atLeast"/>
        </w:trPr>
        <w:tc>
          <w:tcPr>
            <w:tcW w:w="614" w:type="dxa"/>
          </w:tcPr>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50</w:t>
            </w:r>
          </w:p>
        </w:tc>
        <w:tc>
          <w:tcPr>
            <w:tcW w:w="1249" w:type="dxa"/>
          </w:tcPr>
          <w:p>
            <w:pPr>
              <w:spacing w:before="230" w:line="219" w:lineRule="auto"/>
              <w:ind w:left="111"/>
              <w:rPr>
                <w:rFonts w:ascii="宋体" w:hAnsi="宋体" w:eastAsia="宋体" w:cs="宋体"/>
                <w:sz w:val="20"/>
                <w:szCs w:val="20"/>
              </w:rPr>
            </w:pPr>
            <w:r>
              <w:rPr>
                <w:rFonts w:ascii="宋体" w:hAnsi="宋体" w:eastAsia="宋体" w:cs="宋体"/>
                <w:spacing w:val="-2"/>
                <w:sz w:val="20"/>
                <w:szCs w:val="20"/>
              </w:rPr>
              <w:t>对特种设备</w:t>
            </w:r>
          </w:p>
          <w:p>
            <w:pPr>
              <w:spacing w:before="91" w:line="219" w:lineRule="auto"/>
              <w:ind w:left="111"/>
              <w:rPr>
                <w:rFonts w:ascii="宋体" w:hAnsi="宋体" w:eastAsia="宋体" w:cs="宋体"/>
                <w:sz w:val="20"/>
                <w:szCs w:val="20"/>
              </w:rPr>
            </w:pPr>
            <w:r>
              <w:rPr>
                <w:rFonts w:ascii="宋体" w:hAnsi="宋体" w:eastAsia="宋体" w:cs="宋体"/>
                <w:spacing w:val="-2"/>
                <w:sz w:val="20"/>
                <w:szCs w:val="20"/>
              </w:rPr>
              <w:t>检验检测机</w:t>
            </w:r>
          </w:p>
          <w:p>
            <w:pPr>
              <w:spacing w:before="84" w:line="219" w:lineRule="auto"/>
              <w:ind w:left="111"/>
              <w:rPr>
                <w:rFonts w:ascii="宋体" w:hAnsi="宋体" w:eastAsia="宋体" w:cs="宋体"/>
                <w:sz w:val="20"/>
                <w:szCs w:val="20"/>
              </w:rPr>
            </w:pPr>
            <w:r>
              <w:rPr>
                <w:rFonts w:ascii="宋体" w:hAnsi="宋体" w:eastAsia="宋体" w:cs="宋体"/>
                <w:spacing w:val="-2"/>
                <w:sz w:val="20"/>
                <w:szCs w:val="20"/>
              </w:rPr>
              <w:t>构发现能耗</w:t>
            </w:r>
          </w:p>
          <w:p>
            <w:pPr>
              <w:spacing w:before="73" w:line="220" w:lineRule="auto"/>
              <w:ind w:left="111"/>
              <w:rPr>
                <w:rFonts w:ascii="宋体" w:hAnsi="宋体" w:eastAsia="宋体" w:cs="宋体"/>
                <w:sz w:val="20"/>
                <w:szCs w:val="20"/>
              </w:rPr>
            </w:pPr>
            <w:r>
              <w:rPr>
                <w:rFonts w:ascii="宋体" w:hAnsi="宋体" w:eastAsia="宋体" w:cs="宋体"/>
                <w:spacing w:val="19"/>
                <w:sz w:val="20"/>
                <w:szCs w:val="20"/>
              </w:rPr>
              <w:t>严重超标，</w:t>
            </w:r>
          </w:p>
          <w:p>
            <w:pPr>
              <w:spacing w:before="79" w:line="218" w:lineRule="auto"/>
              <w:ind w:left="111"/>
              <w:rPr>
                <w:rFonts w:ascii="宋体" w:hAnsi="宋体" w:eastAsia="宋体" w:cs="宋体"/>
                <w:sz w:val="20"/>
                <w:szCs w:val="20"/>
              </w:rPr>
            </w:pPr>
            <w:r>
              <w:rPr>
                <w:rFonts w:ascii="宋体" w:hAnsi="宋体" w:eastAsia="宋体" w:cs="宋体"/>
                <w:spacing w:val="3"/>
                <w:sz w:val="20"/>
                <w:szCs w:val="20"/>
              </w:rPr>
              <w:t>未及时告知</w:t>
            </w:r>
          </w:p>
          <w:p>
            <w:pPr>
              <w:spacing w:before="45" w:line="219" w:lineRule="auto"/>
              <w:ind w:left="111"/>
              <w:rPr>
                <w:rFonts w:ascii="宋体" w:hAnsi="宋体" w:eastAsia="宋体" w:cs="宋体"/>
                <w:sz w:val="20"/>
                <w:szCs w:val="20"/>
              </w:rPr>
            </w:pPr>
            <w:r>
              <w:rPr>
                <w:rFonts w:ascii="宋体" w:hAnsi="宋体" w:eastAsia="宋体" w:cs="宋体"/>
                <w:spacing w:val="-2"/>
                <w:sz w:val="20"/>
                <w:szCs w:val="20"/>
              </w:rPr>
              <w:t>特种设备使</w:t>
            </w:r>
          </w:p>
          <w:p>
            <w:pPr>
              <w:spacing w:before="102" w:line="219" w:lineRule="auto"/>
              <w:ind w:left="111"/>
              <w:rPr>
                <w:rFonts w:ascii="宋体" w:hAnsi="宋体" w:eastAsia="宋体" w:cs="宋体"/>
                <w:sz w:val="20"/>
                <w:szCs w:val="20"/>
              </w:rPr>
            </w:pPr>
            <w:r>
              <w:rPr>
                <w:rFonts w:ascii="宋体" w:hAnsi="宋体" w:eastAsia="宋体" w:cs="宋体"/>
                <w:spacing w:val="-2"/>
                <w:sz w:val="20"/>
                <w:szCs w:val="20"/>
              </w:rPr>
              <w:t>用单位，并</w:t>
            </w:r>
          </w:p>
          <w:p>
            <w:pPr>
              <w:spacing w:before="53" w:line="219" w:lineRule="auto"/>
              <w:ind w:left="111"/>
              <w:rPr>
                <w:rFonts w:ascii="宋体" w:hAnsi="宋体" w:eastAsia="宋体" w:cs="宋体"/>
                <w:sz w:val="20"/>
                <w:szCs w:val="20"/>
              </w:rPr>
            </w:pPr>
            <w:r>
              <w:rPr>
                <w:rFonts w:ascii="宋体" w:hAnsi="宋体" w:eastAsia="宋体" w:cs="宋体"/>
                <w:spacing w:val="2"/>
                <w:sz w:val="20"/>
                <w:szCs w:val="20"/>
              </w:rPr>
              <w:t>立即向特种</w:t>
            </w:r>
          </w:p>
          <w:p>
            <w:pPr>
              <w:spacing w:before="84" w:line="221" w:lineRule="auto"/>
              <w:ind w:left="111"/>
              <w:rPr>
                <w:rFonts w:ascii="宋体" w:hAnsi="宋体" w:eastAsia="宋体" w:cs="宋体"/>
                <w:sz w:val="20"/>
                <w:szCs w:val="20"/>
              </w:rPr>
            </w:pPr>
            <w:r>
              <w:rPr>
                <w:rFonts w:ascii="宋体" w:hAnsi="宋体" w:eastAsia="宋体" w:cs="宋体"/>
                <w:spacing w:val="-2"/>
                <w:sz w:val="20"/>
                <w:szCs w:val="20"/>
              </w:rPr>
              <w:t>设备安全监</w:t>
            </w:r>
          </w:p>
          <w:p>
            <w:pPr>
              <w:spacing w:before="79" w:line="219" w:lineRule="auto"/>
              <w:ind w:left="111"/>
              <w:rPr>
                <w:rFonts w:ascii="宋体" w:hAnsi="宋体" w:eastAsia="宋体" w:cs="宋体"/>
                <w:sz w:val="20"/>
                <w:szCs w:val="20"/>
              </w:rPr>
            </w:pPr>
            <w:r>
              <w:rPr>
                <w:rFonts w:ascii="宋体" w:hAnsi="宋体" w:eastAsia="宋体" w:cs="宋体"/>
                <w:spacing w:val="4"/>
                <w:sz w:val="20"/>
                <w:szCs w:val="20"/>
              </w:rPr>
              <w:t>督管理部门</w:t>
            </w:r>
          </w:p>
          <w:p>
            <w:pPr>
              <w:spacing w:before="81" w:line="218" w:lineRule="auto"/>
              <w:ind w:left="111"/>
              <w:rPr>
                <w:rFonts w:ascii="宋体" w:hAnsi="宋体" w:eastAsia="宋体" w:cs="宋体"/>
                <w:sz w:val="20"/>
                <w:szCs w:val="20"/>
              </w:rPr>
            </w:pPr>
            <w:r>
              <w:rPr>
                <w:rFonts w:ascii="宋体" w:hAnsi="宋体" w:eastAsia="宋体" w:cs="宋体"/>
                <w:spacing w:val="3"/>
                <w:sz w:val="20"/>
                <w:szCs w:val="20"/>
              </w:rPr>
              <w:t>报告行为的</w:t>
            </w:r>
          </w:p>
          <w:p>
            <w:pPr>
              <w:spacing w:before="56" w:line="220" w:lineRule="auto"/>
              <w:ind w:left="211"/>
              <w:rPr>
                <w:rFonts w:ascii="宋体" w:hAnsi="宋体" w:eastAsia="宋体" w:cs="宋体"/>
                <w:sz w:val="20"/>
                <w:szCs w:val="20"/>
              </w:rPr>
            </w:pPr>
            <w:r>
              <w:rPr>
                <w:rFonts w:ascii="宋体" w:hAnsi="宋体" w:eastAsia="宋体" w:cs="宋体"/>
                <w:spacing w:val="6"/>
                <w:sz w:val="20"/>
                <w:szCs w:val="20"/>
              </w:rPr>
              <w:t>行政处罚</w:t>
            </w:r>
          </w:p>
        </w:tc>
        <w:tc>
          <w:tcPr>
            <w:tcW w:w="630" w:type="dxa"/>
          </w:tcPr>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51" w:lineRule="auto"/>
            </w:pPr>
          </w:p>
          <w:p>
            <w:pPr>
              <w:spacing w:line="251" w:lineRule="auto"/>
            </w:pPr>
          </w:p>
          <w:p>
            <w:pPr>
              <w:spacing w:line="251" w:lineRule="auto"/>
            </w:pPr>
          </w:p>
          <w:p>
            <w:pPr>
              <w:spacing w:line="252" w:lineRule="auto"/>
            </w:pPr>
          </w:p>
          <w:p>
            <w:pPr>
              <w:spacing w:line="252"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71" w:line="285" w:lineRule="auto"/>
              <w:ind w:left="112"/>
              <w:rPr>
                <w:rFonts w:ascii="宋体" w:hAnsi="宋体" w:eastAsia="宋体" w:cs="宋体"/>
                <w:sz w:val="19"/>
                <w:szCs w:val="19"/>
              </w:rPr>
            </w:pPr>
            <w:r>
              <w:rPr>
                <w:rFonts w:ascii="宋体" w:hAnsi="宋体" w:eastAsia="宋体" w:cs="宋体"/>
                <w:spacing w:val="8"/>
                <w:sz w:val="19"/>
                <w:szCs w:val="19"/>
              </w:rPr>
              <w:t>第九十二条第二项：特种设备检验检测机构，有下列情形之一的，由特种设备安全监督管理</w:t>
            </w:r>
            <w:r>
              <w:rPr>
                <w:rFonts w:ascii="宋体" w:hAnsi="宋体" w:eastAsia="宋体" w:cs="宋体"/>
                <w:spacing w:val="10"/>
                <w:sz w:val="19"/>
                <w:szCs w:val="19"/>
              </w:rPr>
              <w:t xml:space="preserve"> </w:t>
            </w:r>
            <w:r>
              <w:rPr>
                <w:rFonts w:ascii="宋体" w:hAnsi="宋体" w:eastAsia="宋体" w:cs="宋体"/>
                <w:spacing w:val="9"/>
                <w:sz w:val="19"/>
                <w:szCs w:val="19"/>
              </w:rPr>
              <w:t>部门处2万元以上10万元以下罚款；情节严重的，撤销其检验检测资格：(二)在进行特种设</w:t>
            </w:r>
            <w:r>
              <w:rPr>
                <w:rFonts w:ascii="宋体" w:hAnsi="宋体" w:eastAsia="宋体" w:cs="宋体"/>
                <w:sz w:val="19"/>
                <w:szCs w:val="19"/>
              </w:rPr>
              <w:t xml:space="preserve"> </w:t>
            </w:r>
            <w:r>
              <w:rPr>
                <w:rFonts w:ascii="宋体" w:hAnsi="宋体" w:eastAsia="宋体" w:cs="宋体"/>
                <w:spacing w:val="8"/>
                <w:sz w:val="19"/>
                <w:szCs w:val="19"/>
              </w:rPr>
              <w:t>备检验检测中，发现严重事故隐患或者能耗严重超标，未及时告知特种设备使用单位，并立</w:t>
            </w:r>
            <w:r>
              <w:rPr>
                <w:rFonts w:ascii="宋体" w:hAnsi="宋体" w:eastAsia="宋体" w:cs="宋体"/>
                <w:spacing w:val="10"/>
                <w:sz w:val="19"/>
                <w:szCs w:val="19"/>
              </w:rPr>
              <w:t xml:space="preserve"> </w:t>
            </w:r>
            <w:r>
              <w:rPr>
                <w:rFonts w:ascii="宋体" w:hAnsi="宋体" w:eastAsia="宋体" w:cs="宋体"/>
                <w:spacing w:val="15"/>
                <w:sz w:val="19"/>
                <w:szCs w:val="19"/>
              </w:rPr>
              <w:t>即向特种设备安全监督管理部门报告的。</w:t>
            </w:r>
          </w:p>
        </w:tc>
        <w:tc>
          <w:tcPr>
            <w:tcW w:w="10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before="65" w:line="248" w:lineRule="auto"/>
              <w:ind w:left="147"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before="65" w:line="257" w:lineRule="auto"/>
              <w:ind w:left="279" w:right="152" w:firstLine="4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1" w:hRule="atLeast"/>
        </w:trPr>
        <w:tc>
          <w:tcPr>
            <w:tcW w:w="614" w:type="dxa"/>
          </w:tcPr>
          <w:p>
            <w:pPr>
              <w:spacing w:line="273" w:lineRule="auto"/>
            </w:pPr>
          </w:p>
          <w:p>
            <w:pPr>
              <w:spacing w:line="273" w:lineRule="auto"/>
            </w:pPr>
          </w:p>
          <w:p>
            <w:pPr>
              <w:spacing w:line="273" w:lineRule="auto"/>
            </w:pPr>
          </w:p>
          <w:p>
            <w:pPr>
              <w:spacing w:line="274" w:lineRule="auto"/>
            </w:pPr>
          </w:p>
          <w:p>
            <w:pPr>
              <w:spacing w:line="274" w:lineRule="auto"/>
            </w:pPr>
          </w:p>
          <w:p>
            <w:pPr>
              <w:spacing w:line="274"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51</w:t>
            </w:r>
          </w:p>
        </w:tc>
        <w:tc>
          <w:tcPr>
            <w:tcW w:w="1249" w:type="dxa"/>
          </w:tcPr>
          <w:p>
            <w:pPr>
              <w:spacing w:before="255" w:line="219" w:lineRule="auto"/>
              <w:ind w:left="111"/>
              <w:rPr>
                <w:rFonts w:ascii="宋体" w:hAnsi="宋体" w:eastAsia="宋体" w:cs="宋体"/>
                <w:sz w:val="20"/>
                <w:szCs w:val="20"/>
              </w:rPr>
            </w:pPr>
            <w:r>
              <w:rPr>
                <w:rFonts w:ascii="宋体" w:hAnsi="宋体" w:eastAsia="宋体" w:cs="宋体"/>
                <w:spacing w:val="-2"/>
                <w:sz w:val="20"/>
                <w:szCs w:val="20"/>
              </w:rPr>
              <w:t>对特种设备</w:t>
            </w:r>
          </w:p>
          <w:p>
            <w:pPr>
              <w:spacing w:before="72" w:line="219" w:lineRule="auto"/>
              <w:ind w:left="111"/>
              <w:rPr>
                <w:rFonts w:ascii="宋体" w:hAnsi="宋体" w:eastAsia="宋体" w:cs="宋体"/>
                <w:sz w:val="20"/>
                <w:szCs w:val="20"/>
              </w:rPr>
            </w:pPr>
            <w:r>
              <w:rPr>
                <w:rFonts w:ascii="宋体" w:hAnsi="宋体" w:eastAsia="宋体" w:cs="宋体"/>
                <w:spacing w:val="3"/>
                <w:sz w:val="20"/>
                <w:szCs w:val="20"/>
              </w:rPr>
              <w:t>检验、检测</w:t>
            </w:r>
          </w:p>
          <w:p>
            <w:pPr>
              <w:spacing w:before="61" w:line="219" w:lineRule="auto"/>
              <w:ind w:left="111"/>
              <w:rPr>
                <w:rFonts w:ascii="宋体" w:hAnsi="宋体" w:eastAsia="宋体" w:cs="宋体"/>
                <w:sz w:val="20"/>
                <w:szCs w:val="20"/>
              </w:rPr>
            </w:pPr>
            <w:r>
              <w:rPr>
                <w:rFonts w:ascii="宋体" w:hAnsi="宋体" w:eastAsia="宋体" w:cs="宋体"/>
                <w:spacing w:val="-2"/>
                <w:sz w:val="20"/>
                <w:szCs w:val="20"/>
              </w:rPr>
              <w:t>机构及其检</w:t>
            </w:r>
          </w:p>
          <w:p>
            <w:pPr>
              <w:spacing w:before="104" w:line="219" w:lineRule="auto"/>
              <w:ind w:left="111"/>
              <w:rPr>
                <w:rFonts w:ascii="宋体" w:hAnsi="宋体" w:eastAsia="宋体" w:cs="宋体"/>
                <w:sz w:val="20"/>
                <w:szCs w:val="20"/>
              </w:rPr>
            </w:pPr>
            <w:r>
              <w:rPr>
                <w:rFonts w:ascii="宋体" w:hAnsi="宋体" w:eastAsia="宋体" w:cs="宋体"/>
                <w:spacing w:val="-2"/>
                <w:sz w:val="20"/>
                <w:szCs w:val="20"/>
              </w:rPr>
              <w:t>验、检测人</w:t>
            </w:r>
          </w:p>
          <w:p>
            <w:pPr>
              <w:spacing w:before="72" w:line="219" w:lineRule="auto"/>
              <w:ind w:left="211"/>
              <w:rPr>
                <w:rFonts w:ascii="宋体" w:hAnsi="宋体" w:eastAsia="宋体" w:cs="宋体"/>
                <w:sz w:val="20"/>
                <w:szCs w:val="20"/>
              </w:rPr>
            </w:pPr>
            <w:r>
              <w:rPr>
                <w:rFonts w:ascii="宋体" w:hAnsi="宋体" w:eastAsia="宋体" w:cs="宋体"/>
                <w:spacing w:val="2"/>
                <w:sz w:val="20"/>
                <w:szCs w:val="20"/>
              </w:rPr>
              <w:t>员泄露检</w:t>
            </w:r>
          </w:p>
          <w:p>
            <w:pPr>
              <w:spacing w:before="93" w:line="219" w:lineRule="auto"/>
              <w:ind w:left="111"/>
              <w:rPr>
                <w:rFonts w:ascii="宋体" w:hAnsi="宋体" w:eastAsia="宋体" w:cs="宋体"/>
                <w:sz w:val="20"/>
                <w:szCs w:val="20"/>
              </w:rPr>
            </w:pPr>
            <w:r>
              <w:rPr>
                <w:rFonts w:ascii="宋体" w:hAnsi="宋体" w:eastAsia="宋体" w:cs="宋体"/>
                <w:spacing w:val="-2"/>
                <w:sz w:val="20"/>
                <w:szCs w:val="20"/>
              </w:rPr>
              <w:t>验、检测过</w:t>
            </w:r>
          </w:p>
          <w:p>
            <w:pPr>
              <w:spacing w:before="53" w:line="220" w:lineRule="auto"/>
              <w:ind w:left="111"/>
              <w:rPr>
                <w:rFonts w:ascii="宋体" w:hAnsi="宋体" w:eastAsia="宋体" w:cs="宋体"/>
                <w:sz w:val="20"/>
                <w:szCs w:val="20"/>
              </w:rPr>
            </w:pPr>
            <w:r>
              <w:rPr>
                <w:rFonts w:ascii="宋体" w:hAnsi="宋体" w:eastAsia="宋体" w:cs="宋体"/>
                <w:spacing w:val="3"/>
                <w:sz w:val="20"/>
                <w:szCs w:val="20"/>
              </w:rPr>
              <w:t>程中知悉的</w:t>
            </w:r>
          </w:p>
          <w:p>
            <w:pPr>
              <w:spacing w:before="91" w:line="219" w:lineRule="auto"/>
              <w:ind w:left="111"/>
              <w:rPr>
                <w:rFonts w:ascii="宋体" w:hAnsi="宋体" w:eastAsia="宋体" w:cs="宋体"/>
                <w:sz w:val="20"/>
                <w:szCs w:val="20"/>
              </w:rPr>
            </w:pPr>
            <w:r>
              <w:rPr>
                <w:rFonts w:ascii="宋体" w:hAnsi="宋体" w:eastAsia="宋体" w:cs="宋体"/>
                <w:spacing w:val="2"/>
                <w:sz w:val="20"/>
                <w:szCs w:val="20"/>
              </w:rPr>
              <w:t>商业秘密行</w:t>
            </w:r>
          </w:p>
          <w:p>
            <w:pPr>
              <w:spacing w:before="83" w:line="220" w:lineRule="auto"/>
              <w:ind w:left="111"/>
              <w:rPr>
                <w:rFonts w:ascii="宋体" w:hAnsi="宋体" w:eastAsia="宋体" w:cs="宋体"/>
                <w:sz w:val="20"/>
                <w:szCs w:val="20"/>
              </w:rPr>
            </w:pPr>
            <w:r>
              <w:rPr>
                <w:rFonts w:ascii="宋体" w:hAnsi="宋体" w:eastAsia="宋体" w:cs="宋体"/>
                <w:spacing w:val="-2"/>
                <w:sz w:val="20"/>
                <w:szCs w:val="20"/>
              </w:rPr>
              <w:t>为的行政处</w:t>
            </w:r>
          </w:p>
          <w:p>
            <w:pPr>
              <w:spacing w:before="75" w:line="224" w:lineRule="auto"/>
              <w:ind w:left="111"/>
              <w:rPr>
                <w:rFonts w:ascii="宋体" w:hAnsi="宋体" w:eastAsia="宋体" w:cs="宋体"/>
                <w:sz w:val="20"/>
                <w:szCs w:val="20"/>
              </w:rPr>
            </w:pPr>
            <w:r>
              <w:rPr>
                <w:rFonts w:ascii="宋体" w:hAnsi="宋体" w:eastAsia="宋体" w:cs="宋体"/>
                <w:sz w:val="20"/>
                <w:szCs w:val="20"/>
              </w:rPr>
              <w:t>罚</w:t>
            </w:r>
          </w:p>
        </w:tc>
        <w:tc>
          <w:tcPr>
            <w:tcW w:w="630" w:type="dxa"/>
          </w:tcPr>
          <w:p>
            <w:pPr>
              <w:spacing w:line="284" w:lineRule="auto"/>
            </w:pPr>
          </w:p>
          <w:p>
            <w:pPr>
              <w:spacing w:line="284" w:lineRule="auto"/>
            </w:pPr>
          </w:p>
          <w:p>
            <w:pPr>
              <w:spacing w:line="284" w:lineRule="auto"/>
            </w:pPr>
          </w:p>
          <w:p>
            <w:pPr>
              <w:spacing w:line="285" w:lineRule="auto"/>
            </w:pPr>
          </w:p>
          <w:p>
            <w:pPr>
              <w:spacing w:line="285" w:lineRule="auto"/>
            </w:pPr>
          </w:p>
          <w:p>
            <w:pPr>
              <w:spacing w:before="65" w:line="266"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43" w:lineRule="auto"/>
            </w:pPr>
          </w:p>
          <w:p>
            <w:pPr>
              <w:spacing w:line="243" w:lineRule="auto"/>
            </w:pPr>
          </w:p>
          <w:p>
            <w:pPr>
              <w:spacing w:line="244" w:lineRule="auto"/>
            </w:pPr>
          </w:p>
          <w:p>
            <w:pPr>
              <w:spacing w:line="244"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3" w:line="283" w:lineRule="auto"/>
              <w:ind w:left="112"/>
              <w:rPr>
                <w:rFonts w:ascii="宋体" w:hAnsi="宋体" w:eastAsia="宋体" w:cs="宋体"/>
                <w:sz w:val="19"/>
                <w:szCs w:val="19"/>
              </w:rPr>
            </w:pPr>
            <w:r>
              <w:rPr>
                <w:rFonts w:ascii="宋体" w:hAnsi="宋体" w:eastAsia="宋体" w:cs="宋体"/>
                <w:spacing w:val="8"/>
                <w:sz w:val="19"/>
                <w:szCs w:val="19"/>
              </w:rPr>
              <w:t>第九十三条第一款第五项：违反本法规定，特种设备检验、检测机构及其检验、检测人员有</w:t>
            </w:r>
            <w:r>
              <w:rPr>
                <w:rFonts w:ascii="宋体" w:hAnsi="宋体" w:eastAsia="宋体" w:cs="宋体"/>
                <w:spacing w:val="10"/>
                <w:sz w:val="19"/>
                <w:szCs w:val="19"/>
              </w:rPr>
              <w:t xml:space="preserve"> </w:t>
            </w:r>
            <w:r>
              <w:rPr>
                <w:rFonts w:ascii="宋体" w:hAnsi="宋体" w:eastAsia="宋体" w:cs="宋体"/>
                <w:spacing w:val="8"/>
                <w:sz w:val="19"/>
                <w:szCs w:val="19"/>
              </w:rPr>
              <w:t>下列行为之一的，责令改正，对机构处五万元以上二十万元以下罚款，对直接负责的主管人</w:t>
            </w:r>
            <w:r>
              <w:rPr>
                <w:rFonts w:ascii="宋体" w:hAnsi="宋体" w:eastAsia="宋体" w:cs="宋体"/>
                <w:spacing w:val="9"/>
                <w:sz w:val="19"/>
                <w:szCs w:val="19"/>
              </w:rPr>
              <w:t xml:space="preserve"> </w:t>
            </w:r>
            <w:r>
              <w:rPr>
                <w:rFonts w:ascii="宋体" w:hAnsi="宋体" w:eastAsia="宋体" w:cs="宋体"/>
                <w:spacing w:val="10"/>
                <w:sz w:val="19"/>
                <w:szCs w:val="19"/>
              </w:rPr>
              <w:t>员和其他直接责任人员处五千元以上五万元以下罚款；情节严重的，吊销机构资质和有关</w:t>
            </w:r>
            <w:r>
              <w:rPr>
                <w:rFonts w:ascii="宋体" w:hAnsi="宋体" w:eastAsia="宋体" w:cs="宋体"/>
                <w:sz w:val="19"/>
                <w:szCs w:val="19"/>
              </w:rPr>
              <w:t xml:space="preserve">  </w:t>
            </w:r>
            <w:r>
              <w:rPr>
                <w:rFonts w:ascii="宋体" w:hAnsi="宋体" w:eastAsia="宋体" w:cs="宋体"/>
                <w:spacing w:val="13"/>
                <w:sz w:val="19"/>
                <w:szCs w:val="19"/>
              </w:rPr>
              <w:t>人员的资格：(五)泄露检验、检测过程中知悉的商</w:t>
            </w:r>
            <w:r>
              <w:rPr>
                <w:rFonts w:ascii="宋体" w:hAnsi="宋体" w:eastAsia="宋体" w:cs="宋体"/>
                <w:spacing w:val="12"/>
                <w:sz w:val="19"/>
                <w:szCs w:val="19"/>
              </w:rPr>
              <w:t>业秘密的。</w:t>
            </w:r>
          </w:p>
        </w:tc>
        <w:tc>
          <w:tcPr>
            <w:tcW w:w="1029" w:type="dxa"/>
          </w:tcPr>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before="65" w:line="253" w:lineRule="auto"/>
              <w:ind w:left="147"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86" w:lineRule="auto"/>
            </w:pPr>
          </w:p>
          <w:p>
            <w:pPr>
              <w:spacing w:line="286" w:lineRule="auto"/>
            </w:pPr>
          </w:p>
          <w:p>
            <w:pPr>
              <w:spacing w:line="286" w:lineRule="auto"/>
            </w:pPr>
          </w:p>
          <w:p>
            <w:pPr>
              <w:spacing w:line="286" w:lineRule="auto"/>
            </w:pPr>
          </w:p>
          <w:p>
            <w:pPr>
              <w:spacing w:line="287" w:lineRule="auto"/>
            </w:pPr>
          </w:p>
          <w:p>
            <w:pPr>
              <w:spacing w:before="65" w:line="257" w:lineRule="auto"/>
              <w:ind w:left="279" w:right="152" w:firstLine="3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06" w:header="0" w:footer="0" w:gutter="0"/>
          <w:pgNumType w:fmt="decimal"/>
          <w:cols w:space="720" w:num="1"/>
        </w:sectPr>
      </w:pPr>
    </w:p>
    <w:p>
      <w:r>
        <mc:AlternateContent>
          <mc:Choice Requires="wps">
            <w:drawing>
              <wp:anchor distT="0" distB="0" distL="114300" distR="114300" simplePos="0" relativeHeight="251892736" behindDoc="0" locked="0" layoutInCell="0" allowOverlap="1">
                <wp:simplePos x="0" y="0"/>
                <wp:positionH relativeFrom="page">
                  <wp:posOffset>546100</wp:posOffset>
                </wp:positionH>
                <wp:positionV relativeFrom="page">
                  <wp:posOffset>5847080</wp:posOffset>
                </wp:positionV>
                <wp:extent cx="621030" cy="255270"/>
                <wp:effectExtent l="182880" t="0" r="0" b="0"/>
                <wp:wrapNone/>
                <wp:docPr id="250" name="TextBox 58"/>
                <wp:cNvGraphicFramePr/>
                <a:graphic xmlns:a="http://schemas.openxmlformats.org/drawingml/2006/main">
                  <a:graphicData uri="http://schemas.microsoft.com/office/word/2010/wordprocessingShape">
                    <wps:wsp>
                      <wps:cNvSpPr txBox="1"/>
                      <wps:spPr>
                        <a:xfrm rot="5400000">
                          <a:off x="546474" y="5847158"/>
                          <a:ext cx="621030" cy="25527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 o:spid="_x0000_s1026" o:spt="202" type="#_x0000_t202" style="position:absolute;left:0pt;margin-left:43pt;margin-top:460.4pt;height:20.1pt;width:48.9pt;mso-position-horizontal-relative:page;mso-position-vertical-relative:page;rotation:5898240f;z-index:251892736;mso-width-relative:page;mso-height-relative:page;" filled="f" stroked="f" coordsize="21600,21600" o:allowincell="f" o:gfxdata="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CboKXVAAAACgEAAA8AAAAAAAAAAQAgAAAAIgAAAGRycy9kb3ducmV2&#10;LnhtbFBLAQIUABQAAAAIAIdO4kCRcDsAOAIAAHoEAAAOAAAAAAAAAAEAIAAAACQBAABkcnMvZTJv&#10;RG9jLnhtbFBLBQYAAAAABgAGAFkBAADOBQAAAAA=&#10;">
                <v:fill on="f" focussize="0,0"/>
                <v:stroke on="f" weight="0pt"/>
                <v:imagedata o:title=""/>
                <o:lock v:ext="edit" aspectratio="f"/>
                <v:textbox inset="0mm,0mm,0mm,0mm">
                  <w:txbxContent>
                    <w:p/>
                  </w:txbxContent>
                </v:textbox>
              </v:shape>
            </w:pict>
          </mc:Fallback>
        </mc:AlternateContent>
      </w:r>
    </w:p>
    <w:p/>
    <w:p>
      <w:pPr>
        <w:spacing w:line="169" w:lineRule="exact"/>
      </w:pPr>
    </w:p>
    <w:tbl>
      <w:tblPr>
        <w:tblStyle w:val="7"/>
        <w:tblW w:w="12850" w:type="dxa"/>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40"/>
        <w:gridCol w:w="8074"/>
        <w:gridCol w:w="101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before="300"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40" w:type="dxa"/>
            <w:vMerge w:val="continue"/>
            <w:tcBorders>
              <w:top w:val="nil"/>
            </w:tcBorders>
          </w:tcPr>
          <w:p/>
        </w:tc>
        <w:tc>
          <w:tcPr>
            <w:tcW w:w="8074" w:type="dxa"/>
            <w:vMerge w:val="continue"/>
            <w:tcBorders>
              <w:top w:val="nil"/>
            </w:tcBorders>
          </w:tcPr>
          <w:p/>
        </w:tc>
        <w:tc>
          <w:tcPr>
            <w:tcW w:w="1019" w:type="dxa"/>
          </w:tcPr>
          <w:p>
            <w:pPr>
              <w:spacing w:before="89" w:line="220" w:lineRule="auto"/>
              <w:ind w:left="197"/>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9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116" w:line="257" w:lineRule="auto"/>
              <w:ind w:left="121"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7" w:hRule="atLeast"/>
        </w:trPr>
        <w:tc>
          <w:tcPr>
            <w:tcW w:w="624" w:type="dxa"/>
          </w:tcPr>
          <w:p>
            <w:pPr>
              <w:spacing w:line="299" w:lineRule="auto"/>
            </w:pPr>
          </w:p>
          <w:p>
            <w:pPr>
              <w:spacing w:line="300" w:lineRule="auto"/>
            </w:pPr>
          </w:p>
          <w:p>
            <w:pPr>
              <w:spacing w:line="300" w:lineRule="auto"/>
            </w:pPr>
          </w:p>
          <w:p>
            <w:pPr>
              <w:spacing w:line="300"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52</w:t>
            </w:r>
          </w:p>
        </w:tc>
        <w:tc>
          <w:tcPr>
            <w:tcW w:w="1239" w:type="dxa"/>
          </w:tcPr>
          <w:p>
            <w:pPr>
              <w:spacing w:before="122" w:line="253" w:lineRule="auto"/>
              <w:ind w:left="111" w:right="101"/>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3"/>
                <w:sz w:val="20"/>
                <w:szCs w:val="20"/>
              </w:rPr>
              <w:t>检验、检测</w:t>
            </w:r>
            <w:r>
              <w:rPr>
                <w:rFonts w:ascii="宋体" w:hAnsi="宋体" w:eastAsia="宋体" w:cs="宋体"/>
                <w:sz w:val="20"/>
                <w:szCs w:val="20"/>
              </w:rPr>
              <w:t xml:space="preserve"> </w:t>
            </w:r>
            <w:r>
              <w:rPr>
                <w:rFonts w:ascii="宋体" w:hAnsi="宋体" w:eastAsia="宋体" w:cs="宋体"/>
                <w:spacing w:val="-2"/>
                <w:sz w:val="20"/>
                <w:szCs w:val="20"/>
              </w:rPr>
              <w:t>机构及其检</w:t>
            </w:r>
            <w:r>
              <w:rPr>
                <w:rFonts w:ascii="宋体" w:hAnsi="宋体" w:eastAsia="宋体" w:cs="宋体"/>
                <w:spacing w:val="2"/>
                <w:sz w:val="20"/>
                <w:szCs w:val="20"/>
              </w:rPr>
              <w:t xml:space="preserve"> </w:t>
            </w:r>
            <w:r>
              <w:rPr>
                <w:rFonts w:ascii="宋体" w:hAnsi="宋体" w:eastAsia="宋体" w:cs="宋体"/>
                <w:spacing w:val="-2"/>
                <w:sz w:val="20"/>
                <w:szCs w:val="20"/>
              </w:rPr>
              <w:t>验、检测人</w:t>
            </w:r>
            <w:r>
              <w:rPr>
                <w:rFonts w:ascii="宋体" w:hAnsi="宋体" w:eastAsia="宋体" w:cs="宋体"/>
                <w:spacing w:val="2"/>
                <w:sz w:val="20"/>
                <w:szCs w:val="20"/>
              </w:rPr>
              <w:t xml:space="preserve"> </w:t>
            </w:r>
            <w:r>
              <w:rPr>
                <w:rFonts w:ascii="宋体" w:hAnsi="宋体" w:eastAsia="宋体" w:cs="宋体"/>
                <w:spacing w:val="1"/>
                <w:sz w:val="20"/>
                <w:szCs w:val="20"/>
              </w:rPr>
              <w:t>员从事有关</w:t>
            </w:r>
            <w:r>
              <w:rPr>
                <w:rFonts w:ascii="宋体" w:hAnsi="宋体" w:eastAsia="宋体" w:cs="宋体"/>
                <w:spacing w:val="3"/>
                <w:sz w:val="20"/>
                <w:szCs w:val="20"/>
              </w:rPr>
              <w:t xml:space="preserve"> 特种设备的</w:t>
            </w:r>
            <w:r>
              <w:rPr>
                <w:rFonts w:ascii="宋体" w:hAnsi="宋体" w:eastAsia="宋体" w:cs="宋体"/>
                <w:sz w:val="20"/>
                <w:szCs w:val="20"/>
              </w:rPr>
              <w:t xml:space="preserve"> </w:t>
            </w:r>
            <w:r>
              <w:rPr>
                <w:rFonts w:ascii="宋体" w:hAnsi="宋体" w:eastAsia="宋体" w:cs="宋体"/>
                <w:spacing w:val="2"/>
                <w:sz w:val="20"/>
                <w:szCs w:val="20"/>
              </w:rPr>
              <w:t xml:space="preserve">生产、经营 </w:t>
            </w:r>
            <w:r>
              <w:rPr>
                <w:rFonts w:ascii="宋体" w:hAnsi="宋体" w:eastAsia="宋体" w:cs="宋体"/>
                <w:spacing w:val="3"/>
                <w:sz w:val="20"/>
                <w:szCs w:val="20"/>
              </w:rPr>
              <w:t>活动行为的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40" w:type="dxa"/>
          </w:tcPr>
          <w:p>
            <w:pPr>
              <w:spacing w:line="249" w:lineRule="auto"/>
            </w:pPr>
          </w:p>
          <w:p>
            <w:pPr>
              <w:spacing w:line="250" w:lineRule="auto"/>
            </w:pPr>
          </w:p>
          <w:p>
            <w:pPr>
              <w:spacing w:line="250" w:lineRule="auto"/>
            </w:pPr>
          </w:p>
          <w:p>
            <w:pPr>
              <w:spacing w:line="250" w:lineRule="auto"/>
            </w:pPr>
          </w:p>
          <w:p>
            <w:pPr>
              <w:spacing w:before="65" w:line="252"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5" w:lineRule="auto"/>
            </w:pPr>
          </w:p>
          <w:p>
            <w:pPr>
              <w:spacing w:line="296"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23" w:line="266" w:lineRule="auto"/>
              <w:ind w:left="92" w:firstLine="19"/>
              <w:rPr>
                <w:rFonts w:ascii="宋体" w:hAnsi="宋体" w:eastAsia="宋体" w:cs="宋体"/>
                <w:sz w:val="19"/>
                <w:szCs w:val="19"/>
              </w:rPr>
            </w:pPr>
            <w:r>
              <w:rPr>
                <w:rFonts w:ascii="宋体" w:hAnsi="宋体" w:eastAsia="宋体" w:cs="宋体"/>
                <w:spacing w:val="9"/>
                <w:sz w:val="19"/>
                <w:szCs w:val="19"/>
              </w:rPr>
              <w:t>第九十三条第一款第六项：违反本法规定，特种设备检验、检测机构及其</w:t>
            </w:r>
            <w:r>
              <w:rPr>
                <w:rFonts w:ascii="宋体" w:hAnsi="宋体" w:eastAsia="宋体" w:cs="宋体"/>
                <w:spacing w:val="8"/>
                <w:sz w:val="19"/>
                <w:szCs w:val="19"/>
              </w:rPr>
              <w:t>检验、检测人员有</w:t>
            </w:r>
            <w:r>
              <w:rPr>
                <w:rFonts w:ascii="宋体" w:hAnsi="宋体" w:eastAsia="宋体" w:cs="宋体"/>
                <w:sz w:val="19"/>
                <w:szCs w:val="19"/>
              </w:rPr>
              <w:t xml:space="preserve"> </w:t>
            </w:r>
            <w:r>
              <w:rPr>
                <w:rFonts w:ascii="宋体" w:hAnsi="宋体" w:eastAsia="宋体" w:cs="宋体"/>
                <w:spacing w:val="9"/>
                <w:sz w:val="19"/>
                <w:szCs w:val="19"/>
              </w:rPr>
              <w:t xml:space="preserve">下列行为之一的，责令改正，对机构处五万元以上二十万元以下罚款，对直接负责的主管人 </w:t>
            </w:r>
            <w:r>
              <w:rPr>
                <w:rFonts w:ascii="宋体" w:hAnsi="宋体" w:eastAsia="宋体" w:cs="宋体"/>
                <w:spacing w:val="11"/>
                <w:sz w:val="19"/>
                <w:szCs w:val="19"/>
              </w:rPr>
              <w:t>员和其他直接责任人员处五千元以上五万元以下罚款；情节严重的，吊销机构资质和有关</w:t>
            </w:r>
            <w:r>
              <w:rPr>
                <w:rFonts w:ascii="宋体" w:hAnsi="宋体" w:eastAsia="宋体" w:cs="宋体"/>
                <w:sz w:val="19"/>
                <w:szCs w:val="19"/>
              </w:rPr>
              <w:t xml:space="preserve">  </w:t>
            </w:r>
            <w:r>
              <w:rPr>
                <w:rFonts w:ascii="宋体" w:hAnsi="宋体" w:eastAsia="宋体" w:cs="宋体"/>
                <w:spacing w:val="13"/>
                <w:sz w:val="19"/>
                <w:szCs w:val="19"/>
              </w:rPr>
              <w:t>人员的资格：(六)从事有关特种设备的生产、经营活动</w:t>
            </w:r>
            <w:r>
              <w:rPr>
                <w:rFonts w:ascii="宋体" w:hAnsi="宋体" w:eastAsia="宋体" w:cs="宋体"/>
                <w:spacing w:val="12"/>
                <w:sz w:val="19"/>
                <w:szCs w:val="19"/>
              </w:rPr>
              <w:t>的。</w:t>
            </w:r>
          </w:p>
        </w:tc>
        <w:tc>
          <w:tcPr>
            <w:tcW w:w="1019" w:type="dxa"/>
          </w:tcPr>
          <w:p>
            <w:pPr>
              <w:spacing w:line="249" w:lineRule="auto"/>
            </w:pPr>
          </w:p>
          <w:p>
            <w:pPr>
              <w:spacing w:line="249" w:lineRule="auto"/>
            </w:pPr>
          </w:p>
          <w:p>
            <w:pPr>
              <w:spacing w:line="249" w:lineRule="auto"/>
            </w:pPr>
          </w:p>
          <w:p>
            <w:pPr>
              <w:spacing w:line="250" w:lineRule="auto"/>
            </w:pPr>
          </w:p>
          <w:p>
            <w:pPr>
              <w:spacing w:before="65" w:line="244" w:lineRule="auto"/>
              <w:ind w:left="117"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2" w:lineRule="auto"/>
            </w:pPr>
          </w:p>
          <w:p>
            <w:pPr>
              <w:spacing w:line="252" w:lineRule="auto"/>
            </w:pPr>
          </w:p>
          <w:p>
            <w:pPr>
              <w:spacing w:line="253" w:lineRule="auto"/>
            </w:pPr>
          </w:p>
          <w:p>
            <w:pPr>
              <w:spacing w:line="253" w:lineRule="auto"/>
            </w:pPr>
          </w:p>
          <w:p>
            <w:pPr>
              <w:spacing w:before="65" w:line="238" w:lineRule="auto"/>
              <w:ind w:left="218"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7" w:hRule="atLeast"/>
        </w:trPr>
        <w:tc>
          <w:tcPr>
            <w:tcW w:w="624" w:type="dxa"/>
          </w:tcPr>
          <w:p>
            <w:pPr>
              <w:spacing w:line="268" w:lineRule="auto"/>
            </w:pPr>
          </w:p>
          <w:p>
            <w:pPr>
              <w:spacing w:line="268" w:lineRule="auto"/>
            </w:pPr>
          </w:p>
          <w:p>
            <w:pPr>
              <w:spacing w:line="268" w:lineRule="auto"/>
            </w:pPr>
          </w:p>
          <w:p>
            <w:pPr>
              <w:spacing w:line="268"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53</w:t>
            </w:r>
          </w:p>
        </w:tc>
        <w:tc>
          <w:tcPr>
            <w:tcW w:w="1239" w:type="dxa"/>
          </w:tcPr>
          <w:p>
            <w:pPr>
              <w:spacing w:before="133" w:line="219" w:lineRule="auto"/>
              <w:ind w:left="111"/>
              <w:rPr>
                <w:rFonts w:ascii="宋体" w:hAnsi="宋体" w:eastAsia="宋体" w:cs="宋体"/>
                <w:sz w:val="20"/>
                <w:szCs w:val="20"/>
              </w:rPr>
            </w:pPr>
            <w:r>
              <w:rPr>
                <w:rFonts w:ascii="宋体" w:hAnsi="宋体" w:eastAsia="宋体" w:cs="宋体"/>
                <w:spacing w:val="-2"/>
                <w:sz w:val="20"/>
                <w:szCs w:val="20"/>
              </w:rPr>
              <w:t>对特种设备</w:t>
            </w:r>
          </w:p>
          <w:p>
            <w:pPr>
              <w:spacing w:before="41" w:line="264" w:lineRule="auto"/>
              <w:ind w:left="11" w:firstLine="112"/>
              <w:rPr>
                <w:rFonts w:ascii="宋体" w:hAnsi="宋体" w:eastAsia="宋体" w:cs="宋体"/>
                <w:sz w:val="18"/>
                <w:szCs w:val="18"/>
              </w:rPr>
            </w:pPr>
            <w:r>
              <w:rPr>
                <w:rFonts w:ascii="宋体" w:hAnsi="宋体" w:eastAsia="宋体" w:cs="宋体"/>
                <w:spacing w:val="-9"/>
                <w:sz w:val="18"/>
                <w:szCs w:val="18"/>
              </w:rPr>
              <w:t>检验、检测机</w:t>
            </w:r>
            <w:r>
              <w:rPr>
                <w:rFonts w:ascii="宋体" w:hAnsi="宋体" w:eastAsia="宋体" w:cs="宋体"/>
                <w:sz w:val="18"/>
                <w:szCs w:val="18"/>
              </w:rPr>
              <w:t xml:space="preserve">  </w:t>
            </w:r>
            <w:r>
              <w:rPr>
                <w:rFonts w:ascii="宋体" w:hAnsi="宋体" w:eastAsia="宋体" w:cs="宋体"/>
                <w:spacing w:val="22"/>
                <w:sz w:val="18"/>
                <w:szCs w:val="18"/>
              </w:rPr>
              <w:t>构及其检验、</w:t>
            </w:r>
          </w:p>
          <w:p>
            <w:pPr>
              <w:spacing w:before="45" w:line="263" w:lineRule="auto"/>
              <w:ind w:left="11" w:firstLine="93"/>
              <w:rPr>
                <w:rFonts w:ascii="宋体" w:hAnsi="宋体" w:eastAsia="宋体" w:cs="宋体"/>
                <w:sz w:val="18"/>
                <w:szCs w:val="18"/>
              </w:rPr>
            </w:pPr>
            <w:r>
              <w:rPr>
                <w:rFonts w:ascii="宋体" w:hAnsi="宋体" w:eastAsia="宋体" w:cs="宋体"/>
                <w:spacing w:val="5"/>
                <w:sz w:val="18"/>
                <w:szCs w:val="18"/>
              </w:rPr>
              <w:t>检测人员推</w:t>
            </w:r>
            <w:r>
              <w:rPr>
                <w:rFonts w:ascii="宋体" w:hAnsi="宋体" w:eastAsia="宋体" w:cs="宋体"/>
                <w:spacing w:val="1"/>
                <w:sz w:val="18"/>
                <w:szCs w:val="18"/>
              </w:rPr>
              <w:t xml:space="preserve">   </w:t>
            </w:r>
            <w:r>
              <w:rPr>
                <w:rFonts w:ascii="宋体" w:hAnsi="宋体" w:eastAsia="宋体" w:cs="宋体"/>
                <w:spacing w:val="22"/>
                <w:sz w:val="18"/>
                <w:szCs w:val="18"/>
              </w:rPr>
              <w:t>荐或者监制、</w:t>
            </w:r>
          </w:p>
          <w:p>
            <w:pPr>
              <w:spacing w:before="47" w:line="219" w:lineRule="auto"/>
              <w:ind w:left="111"/>
              <w:rPr>
                <w:rFonts w:ascii="宋体" w:hAnsi="宋体" w:eastAsia="宋体" w:cs="宋体"/>
                <w:sz w:val="20"/>
                <w:szCs w:val="20"/>
              </w:rPr>
            </w:pPr>
            <w:r>
              <w:rPr>
                <w:rFonts w:ascii="宋体" w:hAnsi="宋体" w:eastAsia="宋体" w:cs="宋体"/>
                <w:spacing w:val="-2"/>
                <w:sz w:val="20"/>
                <w:szCs w:val="20"/>
              </w:rPr>
              <w:t>监销特种设</w:t>
            </w:r>
          </w:p>
          <w:p>
            <w:pPr>
              <w:spacing w:before="43" w:line="231" w:lineRule="auto"/>
              <w:ind w:left="101" w:right="107" w:firstLine="10"/>
              <w:rPr>
                <w:rFonts w:ascii="宋体" w:hAnsi="宋体" w:eastAsia="宋体" w:cs="宋体"/>
                <w:sz w:val="20"/>
                <w:szCs w:val="20"/>
              </w:rPr>
            </w:pPr>
            <w:r>
              <w:rPr>
                <w:rFonts w:ascii="宋体" w:hAnsi="宋体" w:eastAsia="宋体" w:cs="宋体"/>
                <w:spacing w:val="2"/>
                <w:sz w:val="20"/>
                <w:szCs w:val="20"/>
              </w:rPr>
              <w:t>备行为的行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40" w:type="dxa"/>
          </w:tcPr>
          <w:p>
            <w:pPr>
              <w:spacing w:line="294" w:lineRule="auto"/>
            </w:pPr>
          </w:p>
          <w:p>
            <w:pPr>
              <w:spacing w:line="295" w:lineRule="auto"/>
            </w:pPr>
          </w:p>
          <w:p>
            <w:pPr>
              <w:spacing w:line="295" w:lineRule="auto"/>
            </w:pPr>
          </w:p>
          <w:p>
            <w:pPr>
              <w:spacing w:before="65" w:line="247"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65"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21" w:line="266" w:lineRule="auto"/>
              <w:ind w:left="92" w:firstLine="19"/>
              <w:rPr>
                <w:rFonts w:ascii="宋体" w:hAnsi="宋体" w:eastAsia="宋体" w:cs="宋体"/>
                <w:sz w:val="19"/>
                <w:szCs w:val="19"/>
              </w:rPr>
            </w:pPr>
            <w:r>
              <w:rPr>
                <w:rFonts w:ascii="宋体" w:hAnsi="宋体" w:eastAsia="宋体" w:cs="宋体"/>
                <w:spacing w:val="9"/>
                <w:sz w:val="19"/>
                <w:szCs w:val="19"/>
              </w:rPr>
              <w:t>第九十三条第一款第七项：违反本法规定，特种设备检验、检测机构及其</w:t>
            </w:r>
            <w:r>
              <w:rPr>
                <w:rFonts w:ascii="宋体" w:hAnsi="宋体" w:eastAsia="宋体" w:cs="宋体"/>
                <w:spacing w:val="8"/>
                <w:sz w:val="19"/>
                <w:szCs w:val="19"/>
              </w:rPr>
              <w:t>检验、检测人员有</w:t>
            </w:r>
            <w:r>
              <w:rPr>
                <w:rFonts w:ascii="宋体" w:hAnsi="宋体" w:eastAsia="宋体" w:cs="宋体"/>
                <w:sz w:val="19"/>
                <w:szCs w:val="19"/>
              </w:rPr>
              <w:t xml:space="preserve"> </w:t>
            </w:r>
            <w:r>
              <w:rPr>
                <w:rFonts w:ascii="宋体" w:hAnsi="宋体" w:eastAsia="宋体" w:cs="宋体"/>
                <w:spacing w:val="9"/>
                <w:sz w:val="19"/>
                <w:szCs w:val="19"/>
              </w:rPr>
              <w:t xml:space="preserve">下列行为之一的，责令改正，对机构处五万元以上二十万元以下罚款，对直接负责的主管人 </w:t>
            </w:r>
            <w:r>
              <w:rPr>
                <w:rFonts w:ascii="宋体" w:hAnsi="宋体" w:eastAsia="宋体" w:cs="宋体"/>
                <w:spacing w:val="11"/>
                <w:sz w:val="19"/>
                <w:szCs w:val="19"/>
              </w:rPr>
              <w:t>员和其他直接责任人员处五千元以上五万元以下罚款；情节严重的，吊销机构资质和有关</w:t>
            </w:r>
            <w:r>
              <w:rPr>
                <w:rFonts w:ascii="宋体" w:hAnsi="宋体" w:eastAsia="宋体" w:cs="宋体"/>
                <w:sz w:val="19"/>
                <w:szCs w:val="19"/>
              </w:rPr>
              <w:t xml:space="preserve">  </w:t>
            </w:r>
            <w:r>
              <w:rPr>
                <w:rFonts w:ascii="宋体" w:hAnsi="宋体" w:eastAsia="宋体" w:cs="宋体"/>
                <w:spacing w:val="13"/>
                <w:sz w:val="19"/>
                <w:szCs w:val="19"/>
              </w:rPr>
              <w:t>人员的资格：(七)推荐或者监制、监销特种设备的。</w:t>
            </w:r>
          </w:p>
        </w:tc>
        <w:tc>
          <w:tcPr>
            <w:tcW w:w="1019" w:type="dxa"/>
          </w:tcPr>
          <w:p>
            <w:pPr>
              <w:spacing w:line="297" w:lineRule="auto"/>
            </w:pPr>
          </w:p>
          <w:p>
            <w:pPr>
              <w:spacing w:line="298" w:lineRule="auto"/>
            </w:pPr>
          </w:p>
          <w:p>
            <w:pPr>
              <w:spacing w:line="298" w:lineRule="auto"/>
            </w:pPr>
          </w:p>
          <w:p>
            <w:pPr>
              <w:spacing w:before="65" w:line="234" w:lineRule="auto"/>
              <w:ind w:left="108" w:right="78" w:firstLine="9"/>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94" w:lineRule="auto"/>
            </w:pPr>
          </w:p>
          <w:p>
            <w:pPr>
              <w:spacing w:line="294" w:lineRule="auto"/>
            </w:pPr>
          </w:p>
          <w:p>
            <w:pPr>
              <w:spacing w:line="295" w:lineRule="auto"/>
            </w:pPr>
          </w:p>
          <w:p>
            <w:pPr>
              <w:spacing w:before="65" w:line="243" w:lineRule="auto"/>
              <w:ind w:left="218"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2" w:hRule="atLeast"/>
        </w:trPr>
        <w:tc>
          <w:tcPr>
            <w:tcW w:w="624" w:type="dxa"/>
          </w:tcPr>
          <w:p>
            <w:pPr>
              <w:spacing w:line="243" w:lineRule="auto"/>
            </w:pPr>
          </w:p>
          <w:p>
            <w:pPr>
              <w:spacing w:line="243" w:lineRule="auto"/>
            </w:pPr>
          </w:p>
          <w:p>
            <w:pPr>
              <w:spacing w:line="243"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54</w:t>
            </w:r>
          </w:p>
        </w:tc>
        <w:tc>
          <w:tcPr>
            <w:tcW w:w="1239" w:type="dxa"/>
          </w:tcPr>
          <w:p>
            <w:pPr>
              <w:spacing w:before="138" w:line="255" w:lineRule="auto"/>
              <w:ind w:left="111" w:right="101"/>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3"/>
                <w:sz w:val="20"/>
                <w:szCs w:val="20"/>
              </w:rPr>
              <w:t>检验、检测</w:t>
            </w:r>
            <w:r>
              <w:rPr>
                <w:rFonts w:ascii="宋体" w:hAnsi="宋体" w:eastAsia="宋体" w:cs="宋体"/>
                <w:sz w:val="20"/>
                <w:szCs w:val="20"/>
              </w:rPr>
              <w:t xml:space="preserve"> </w:t>
            </w:r>
            <w:r>
              <w:rPr>
                <w:rFonts w:ascii="宋体" w:hAnsi="宋体" w:eastAsia="宋体" w:cs="宋体"/>
                <w:spacing w:val="-2"/>
                <w:sz w:val="20"/>
                <w:szCs w:val="20"/>
              </w:rPr>
              <w:t>机构及其检</w:t>
            </w:r>
            <w:r>
              <w:rPr>
                <w:rFonts w:ascii="宋体" w:hAnsi="宋体" w:eastAsia="宋体" w:cs="宋体"/>
                <w:spacing w:val="2"/>
                <w:sz w:val="20"/>
                <w:szCs w:val="20"/>
              </w:rPr>
              <w:t xml:space="preserve"> </w:t>
            </w:r>
            <w:r>
              <w:rPr>
                <w:rFonts w:ascii="宋体" w:hAnsi="宋体" w:eastAsia="宋体" w:cs="宋体"/>
                <w:spacing w:val="-2"/>
                <w:sz w:val="20"/>
                <w:szCs w:val="20"/>
              </w:rPr>
              <w:t>验、检测人</w:t>
            </w:r>
            <w:r>
              <w:rPr>
                <w:rFonts w:ascii="宋体" w:hAnsi="宋体" w:eastAsia="宋体" w:cs="宋体"/>
                <w:spacing w:val="2"/>
                <w:sz w:val="20"/>
                <w:szCs w:val="20"/>
              </w:rPr>
              <w:t xml:space="preserve"> </w:t>
            </w:r>
            <w:r>
              <w:rPr>
                <w:rFonts w:ascii="宋体" w:hAnsi="宋体" w:eastAsia="宋体" w:cs="宋体"/>
                <w:spacing w:val="1"/>
                <w:sz w:val="20"/>
                <w:szCs w:val="20"/>
              </w:rPr>
              <w:t>员利用检验</w:t>
            </w:r>
            <w:r>
              <w:rPr>
                <w:rFonts w:ascii="宋体" w:hAnsi="宋体" w:eastAsia="宋体" w:cs="宋体"/>
                <w:spacing w:val="2"/>
                <w:sz w:val="20"/>
                <w:szCs w:val="20"/>
              </w:rPr>
              <w:t xml:space="preserve"> </w:t>
            </w:r>
            <w:r>
              <w:rPr>
                <w:rFonts w:ascii="宋体" w:hAnsi="宋体" w:eastAsia="宋体" w:cs="宋体"/>
                <w:spacing w:val="-2"/>
                <w:sz w:val="20"/>
                <w:szCs w:val="20"/>
              </w:rPr>
              <w:t>检测工作故</w:t>
            </w:r>
            <w:r>
              <w:rPr>
                <w:rFonts w:ascii="宋体" w:hAnsi="宋体" w:eastAsia="宋体" w:cs="宋体"/>
                <w:spacing w:val="1"/>
                <w:sz w:val="20"/>
                <w:szCs w:val="20"/>
              </w:rPr>
              <w:t xml:space="preserve"> 意刁难相关</w:t>
            </w:r>
            <w:r>
              <w:rPr>
                <w:rFonts w:ascii="宋体" w:hAnsi="宋体" w:eastAsia="宋体" w:cs="宋体"/>
                <w:spacing w:val="3"/>
                <w:sz w:val="20"/>
                <w:szCs w:val="20"/>
              </w:rPr>
              <w:t xml:space="preserve"> 单位行为的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40" w:type="dxa"/>
          </w:tcPr>
          <w:p>
            <w:pPr>
              <w:spacing w:line="256" w:lineRule="auto"/>
            </w:pPr>
          </w:p>
          <w:p>
            <w:pPr>
              <w:spacing w:line="256" w:lineRule="auto"/>
            </w:pPr>
          </w:p>
          <w:p>
            <w:pPr>
              <w:spacing w:line="256" w:lineRule="auto"/>
            </w:pPr>
          </w:p>
          <w:p>
            <w:pPr>
              <w:spacing w:line="257" w:lineRule="auto"/>
            </w:pPr>
          </w:p>
          <w:p>
            <w:pPr>
              <w:spacing w:before="65" w:line="243"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03" w:lineRule="auto"/>
            </w:pPr>
          </w:p>
          <w:p>
            <w:pPr>
              <w:spacing w:line="304"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50" w:line="257" w:lineRule="auto"/>
              <w:ind w:left="92"/>
              <w:rPr>
                <w:rFonts w:ascii="宋体" w:hAnsi="宋体" w:eastAsia="宋体" w:cs="宋体"/>
                <w:sz w:val="19"/>
                <w:szCs w:val="19"/>
              </w:rPr>
            </w:pPr>
            <w:r>
              <w:rPr>
                <w:rFonts w:ascii="宋体" w:hAnsi="宋体" w:eastAsia="宋体" w:cs="宋体"/>
                <w:spacing w:val="9"/>
                <w:sz w:val="19"/>
                <w:szCs w:val="19"/>
              </w:rPr>
              <w:t>第九十三条第一款：违反本法规定，特种设备检验、检测机构及其检验、检测人员有下列行</w:t>
            </w:r>
            <w:r>
              <w:rPr>
                <w:rFonts w:ascii="宋体" w:hAnsi="宋体" w:eastAsia="宋体" w:cs="宋体"/>
                <w:spacing w:val="10"/>
                <w:sz w:val="19"/>
                <w:szCs w:val="19"/>
              </w:rPr>
              <w:t xml:space="preserve"> </w:t>
            </w:r>
            <w:r>
              <w:rPr>
                <w:rFonts w:ascii="宋体" w:hAnsi="宋体" w:eastAsia="宋体" w:cs="宋体"/>
                <w:spacing w:val="9"/>
                <w:sz w:val="19"/>
                <w:szCs w:val="19"/>
              </w:rPr>
              <w:t>为之一的，责令改正，对机构处五万元以上二十万元以下罚款，对直接负责的主管人员</w:t>
            </w:r>
            <w:r>
              <w:rPr>
                <w:rFonts w:ascii="宋体" w:hAnsi="宋体" w:eastAsia="宋体" w:cs="宋体"/>
                <w:spacing w:val="8"/>
                <w:sz w:val="19"/>
                <w:szCs w:val="19"/>
              </w:rPr>
              <w:t>和其</w:t>
            </w:r>
            <w:r>
              <w:rPr>
                <w:rFonts w:ascii="宋体" w:hAnsi="宋体" w:eastAsia="宋体" w:cs="宋体"/>
                <w:sz w:val="19"/>
                <w:szCs w:val="19"/>
              </w:rPr>
              <w:t xml:space="preserve"> </w:t>
            </w:r>
            <w:r>
              <w:rPr>
                <w:rFonts w:ascii="宋体" w:hAnsi="宋体" w:eastAsia="宋体" w:cs="宋体"/>
                <w:spacing w:val="11"/>
                <w:sz w:val="19"/>
                <w:szCs w:val="19"/>
              </w:rPr>
              <w:t>他直接责任人员处五千元以上五万元以下罚款；情节严重的，吊销机构资质和有</w:t>
            </w:r>
            <w:r>
              <w:rPr>
                <w:rFonts w:ascii="宋体" w:hAnsi="宋体" w:eastAsia="宋体" w:cs="宋体"/>
                <w:spacing w:val="10"/>
                <w:sz w:val="19"/>
                <w:szCs w:val="19"/>
              </w:rPr>
              <w:t>关人员的</w:t>
            </w:r>
            <w:r>
              <w:rPr>
                <w:rFonts w:ascii="宋体" w:hAnsi="宋体" w:eastAsia="宋体" w:cs="宋体"/>
                <w:sz w:val="19"/>
                <w:szCs w:val="19"/>
              </w:rPr>
              <w:t xml:space="preserve">  </w:t>
            </w:r>
            <w:r>
              <w:rPr>
                <w:rFonts w:ascii="宋体" w:hAnsi="宋体" w:eastAsia="宋体" w:cs="宋体"/>
                <w:spacing w:val="13"/>
                <w:sz w:val="19"/>
                <w:szCs w:val="19"/>
              </w:rPr>
              <w:t>资格：(八)利用检验工作故意刁难相关单位的。</w:t>
            </w:r>
          </w:p>
        </w:tc>
        <w:tc>
          <w:tcPr>
            <w:tcW w:w="1019" w:type="dxa"/>
          </w:tcPr>
          <w:p>
            <w:pPr>
              <w:spacing w:line="258" w:lineRule="auto"/>
            </w:pPr>
          </w:p>
          <w:p>
            <w:pPr>
              <w:spacing w:line="258" w:lineRule="auto"/>
            </w:pPr>
          </w:p>
          <w:p>
            <w:pPr>
              <w:spacing w:line="258" w:lineRule="auto"/>
            </w:pPr>
          </w:p>
          <w:p>
            <w:pPr>
              <w:spacing w:line="259" w:lineRule="auto"/>
            </w:pPr>
          </w:p>
          <w:p>
            <w:pPr>
              <w:spacing w:before="65" w:line="244" w:lineRule="auto"/>
              <w:ind w:left="117"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6" w:lineRule="auto"/>
            </w:pPr>
          </w:p>
          <w:p>
            <w:pPr>
              <w:spacing w:line="256" w:lineRule="auto"/>
            </w:pPr>
          </w:p>
          <w:p>
            <w:pPr>
              <w:spacing w:line="256" w:lineRule="auto"/>
            </w:pPr>
          </w:p>
          <w:p>
            <w:pPr>
              <w:spacing w:line="257" w:lineRule="auto"/>
            </w:pPr>
          </w:p>
          <w:p>
            <w:pPr>
              <w:spacing w:before="65" w:line="243" w:lineRule="auto"/>
              <w:ind w:left="218"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52" w:header="0" w:footer="0" w:gutter="0"/>
          <w:pgNumType w:fmt="decimal"/>
          <w:cols w:space="720" w:num="1"/>
        </w:sectPr>
      </w:pPr>
    </w:p>
    <w:p>
      <w:r>
        <mc:AlternateContent>
          <mc:Choice Requires="wps">
            <w:drawing>
              <wp:anchor distT="0" distB="0" distL="114300" distR="114300" simplePos="0" relativeHeight="251893760" behindDoc="0" locked="0" layoutInCell="0" allowOverlap="1">
                <wp:simplePos x="0" y="0"/>
                <wp:positionH relativeFrom="page">
                  <wp:posOffset>711835</wp:posOffset>
                </wp:positionH>
                <wp:positionV relativeFrom="page">
                  <wp:posOffset>1257300</wp:posOffset>
                </wp:positionV>
                <wp:extent cx="298450" cy="699770"/>
                <wp:effectExtent l="0" t="0" r="0" b="0"/>
                <wp:wrapNone/>
                <wp:docPr id="251" name="文本框 196"/>
                <wp:cNvGraphicFramePr/>
                <a:graphic xmlns:a="http://schemas.openxmlformats.org/drawingml/2006/main">
                  <a:graphicData uri="http://schemas.microsoft.com/office/word/2010/wordprocessingShape">
                    <wps:wsp>
                      <wps:cNvSpPr txBox="1"/>
                      <wps:spPr>
                        <a:xfrm>
                          <a:off x="0" y="0"/>
                          <a:ext cx="298450" cy="699770"/>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196" o:spid="_x0000_s1026" o:spt="202" type="#_x0000_t202" style="position:absolute;left:0pt;margin-left:56.05pt;margin-top:99pt;height:55.1pt;width:23.5pt;mso-position-horizontal-relative:page;mso-position-vertical-relative:page;z-index:251893760;mso-width-relative:page;mso-height-relative:page;" filled="f" stroked="f" coordsize="21600,21600" o:allowincell="f" o:gfxdata="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xnalNYAAAALAQAADwAAAAAAAAABACAAAAAiAAAAZHJzL2Rvd25y&#10;ZXYueG1sUEsBAhQAFAAAAAgAh07iQKhGuCj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239" w:lineRule="exact"/>
      </w:pPr>
    </w:p>
    <w:tbl>
      <w:tblPr>
        <w:tblStyle w:val="7"/>
        <w:tblW w:w="1282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7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7" w:line="253" w:lineRule="auto"/>
              <w:ind w:left="12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6" w:line="271"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6" w:hRule="atLeast"/>
        </w:trPr>
        <w:tc>
          <w:tcPr>
            <w:tcW w:w="614"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55</w:t>
            </w:r>
          </w:p>
        </w:tc>
        <w:tc>
          <w:tcPr>
            <w:tcW w:w="1249" w:type="dxa"/>
          </w:tcPr>
          <w:p>
            <w:pPr>
              <w:spacing w:before="109" w:line="261" w:lineRule="auto"/>
              <w:ind w:left="90" w:right="111" w:firstLine="20"/>
              <w:rPr>
                <w:rFonts w:ascii="宋体" w:hAnsi="宋体" w:eastAsia="宋体" w:cs="宋体"/>
                <w:sz w:val="20"/>
                <w:szCs w:val="20"/>
              </w:rPr>
            </w:pPr>
            <w:r>
              <w:rPr>
                <w:rFonts w:ascii="宋体" w:hAnsi="宋体" w:eastAsia="宋体" w:cs="宋体"/>
                <w:spacing w:val="3"/>
                <w:sz w:val="20"/>
                <w:szCs w:val="20"/>
              </w:rPr>
              <w:t>对检验检测</w:t>
            </w:r>
            <w:r>
              <w:rPr>
                <w:rFonts w:ascii="宋体" w:hAnsi="宋体" w:eastAsia="宋体" w:cs="宋体"/>
                <w:sz w:val="20"/>
                <w:szCs w:val="20"/>
              </w:rPr>
              <w:t xml:space="preserve"> </w:t>
            </w:r>
            <w:r>
              <w:rPr>
                <w:rFonts w:ascii="宋体" w:hAnsi="宋体" w:eastAsia="宋体" w:cs="宋体"/>
                <w:spacing w:val="2"/>
                <w:sz w:val="20"/>
                <w:szCs w:val="20"/>
              </w:rPr>
              <w:t>人员从事检</w:t>
            </w:r>
            <w:r>
              <w:rPr>
                <w:rFonts w:ascii="宋体" w:hAnsi="宋体" w:eastAsia="宋体" w:cs="宋体"/>
                <w:sz w:val="20"/>
                <w:szCs w:val="20"/>
              </w:rPr>
              <w:t xml:space="preserve"> </w:t>
            </w:r>
            <w:r>
              <w:rPr>
                <w:rFonts w:ascii="宋体" w:hAnsi="宋体" w:eastAsia="宋体" w:cs="宋体"/>
                <w:spacing w:val="-2"/>
                <w:sz w:val="20"/>
                <w:szCs w:val="20"/>
              </w:rPr>
              <w:t>验检测工</w:t>
            </w:r>
          </w:p>
          <w:p>
            <w:pPr>
              <w:spacing w:before="70" w:line="282" w:lineRule="auto"/>
              <w:ind w:left="100" w:right="117" w:firstLine="10"/>
              <w:rPr>
                <w:rFonts w:ascii="宋体" w:hAnsi="宋体" w:eastAsia="宋体" w:cs="宋体"/>
                <w:sz w:val="20"/>
                <w:szCs w:val="20"/>
              </w:rPr>
            </w:pPr>
            <w:r>
              <w:rPr>
                <w:rFonts w:ascii="宋体" w:hAnsi="宋体" w:eastAsia="宋体" w:cs="宋体"/>
                <w:spacing w:val="-2"/>
                <w:sz w:val="20"/>
                <w:szCs w:val="20"/>
              </w:rPr>
              <w:t>作，不在特</w:t>
            </w:r>
            <w:r>
              <w:rPr>
                <w:rFonts w:ascii="宋体" w:hAnsi="宋体" w:eastAsia="宋体" w:cs="宋体"/>
                <w:sz w:val="20"/>
                <w:szCs w:val="20"/>
              </w:rPr>
              <w:t xml:space="preserve"> 种设备检验</w:t>
            </w:r>
            <w:r>
              <w:rPr>
                <w:rFonts w:ascii="宋体" w:hAnsi="宋体" w:eastAsia="宋体" w:cs="宋体"/>
                <w:spacing w:val="1"/>
                <w:sz w:val="20"/>
                <w:szCs w:val="20"/>
              </w:rPr>
              <w:t xml:space="preserve"> </w:t>
            </w:r>
            <w:r>
              <w:rPr>
                <w:rFonts w:ascii="宋体" w:hAnsi="宋体" w:eastAsia="宋体" w:cs="宋体"/>
                <w:sz w:val="20"/>
                <w:szCs w:val="20"/>
              </w:rPr>
              <w:t>检测机构执</w:t>
            </w:r>
            <w:r>
              <w:rPr>
                <w:rFonts w:ascii="宋体" w:hAnsi="宋体" w:eastAsia="宋体" w:cs="宋体"/>
                <w:spacing w:val="1"/>
                <w:sz w:val="20"/>
                <w:szCs w:val="20"/>
              </w:rPr>
              <w:t xml:space="preserve"> </w:t>
            </w:r>
            <w:r>
              <w:rPr>
                <w:rFonts w:ascii="宋体" w:hAnsi="宋体" w:eastAsia="宋体" w:cs="宋体"/>
                <w:sz w:val="20"/>
                <w:szCs w:val="20"/>
              </w:rPr>
              <w:t>业或者同时</w:t>
            </w:r>
            <w:r>
              <w:rPr>
                <w:rFonts w:ascii="宋体" w:hAnsi="宋体" w:eastAsia="宋体" w:cs="宋体"/>
                <w:spacing w:val="2"/>
                <w:sz w:val="20"/>
                <w:szCs w:val="20"/>
              </w:rPr>
              <w:t xml:space="preserve"> </w:t>
            </w:r>
            <w:r>
              <w:rPr>
                <w:rFonts w:ascii="宋体" w:hAnsi="宋体" w:eastAsia="宋体" w:cs="宋体"/>
                <w:sz w:val="20"/>
                <w:szCs w:val="20"/>
              </w:rPr>
              <w:t>在两个以上</w:t>
            </w:r>
            <w:r>
              <w:rPr>
                <w:rFonts w:ascii="宋体" w:hAnsi="宋体" w:eastAsia="宋体" w:cs="宋体"/>
                <w:spacing w:val="2"/>
                <w:sz w:val="20"/>
                <w:szCs w:val="20"/>
              </w:rPr>
              <w:t xml:space="preserve"> </w:t>
            </w:r>
            <w:r>
              <w:rPr>
                <w:rFonts w:ascii="宋体" w:hAnsi="宋体" w:eastAsia="宋体" w:cs="宋体"/>
                <w:sz w:val="20"/>
                <w:szCs w:val="20"/>
              </w:rPr>
              <w:t>检验检测机</w:t>
            </w:r>
            <w:r>
              <w:rPr>
                <w:rFonts w:ascii="宋体" w:hAnsi="宋体" w:eastAsia="宋体" w:cs="宋体"/>
                <w:spacing w:val="1"/>
                <w:sz w:val="20"/>
                <w:szCs w:val="20"/>
              </w:rPr>
              <w:t xml:space="preserve"> </w:t>
            </w:r>
            <w:r>
              <w:rPr>
                <w:rFonts w:ascii="宋体" w:hAnsi="宋体" w:eastAsia="宋体" w:cs="宋体"/>
                <w:spacing w:val="4"/>
                <w:sz w:val="20"/>
                <w:szCs w:val="20"/>
              </w:rPr>
              <w:t>构中执业行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6" w:lineRule="auto"/>
            </w:pPr>
          </w:p>
          <w:p>
            <w:pPr>
              <w:spacing w:line="267" w:lineRule="auto"/>
            </w:pPr>
          </w:p>
          <w:p>
            <w:pPr>
              <w:spacing w:line="267"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80" w:line="281" w:lineRule="auto"/>
              <w:ind w:left="112"/>
              <w:jc w:val="both"/>
              <w:rPr>
                <w:rFonts w:ascii="宋体" w:hAnsi="宋体" w:eastAsia="宋体" w:cs="宋体"/>
                <w:sz w:val="19"/>
                <w:szCs w:val="19"/>
              </w:rPr>
            </w:pPr>
            <w:r>
              <w:rPr>
                <w:rFonts w:ascii="宋体" w:hAnsi="宋体" w:eastAsia="宋体" w:cs="宋体"/>
                <w:spacing w:val="6"/>
                <w:sz w:val="19"/>
                <w:szCs w:val="19"/>
              </w:rPr>
              <w:t>第九十三条第二款：违反本法规定，特种设备检验、检测机构的检验、检测人员同时在两个</w:t>
            </w:r>
            <w:r>
              <w:rPr>
                <w:rFonts w:ascii="宋体" w:hAnsi="宋体" w:eastAsia="宋体" w:cs="宋体"/>
                <w:spacing w:val="4"/>
                <w:sz w:val="19"/>
                <w:szCs w:val="19"/>
              </w:rPr>
              <w:t xml:space="preserve">  </w:t>
            </w:r>
            <w:r>
              <w:rPr>
                <w:rFonts w:ascii="宋体" w:hAnsi="宋体" w:eastAsia="宋体" w:cs="宋体"/>
                <w:spacing w:val="8"/>
                <w:sz w:val="19"/>
                <w:szCs w:val="19"/>
              </w:rPr>
              <w:t>以上检验、检测机构中执业的，处五千元以上五万元以下罚款；情节严重的，吊销其资格。</w:t>
            </w:r>
            <w:r>
              <w:rPr>
                <w:rFonts w:ascii="宋体" w:hAnsi="宋体" w:eastAsia="宋体" w:cs="宋体"/>
                <w:spacing w:val="16"/>
                <w:sz w:val="19"/>
                <w:szCs w:val="19"/>
              </w:rPr>
              <w:t xml:space="preserve"> </w:t>
            </w:r>
            <w:r>
              <w:rPr>
                <w:rFonts w:ascii="宋体" w:hAnsi="宋体" w:eastAsia="宋体" w:cs="宋体"/>
                <w:spacing w:val="5"/>
                <w:sz w:val="19"/>
                <w:szCs w:val="19"/>
              </w:rPr>
              <w:t>2.</w:t>
            </w:r>
            <w:r>
              <w:rPr>
                <w:rFonts w:ascii="宋体" w:hAnsi="宋体" w:eastAsia="宋体" w:cs="宋体"/>
                <w:spacing w:val="26"/>
                <w:sz w:val="19"/>
                <w:szCs w:val="19"/>
              </w:rPr>
              <w:t xml:space="preserve"> </w:t>
            </w:r>
            <w:r>
              <w:rPr>
                <w:rFonts w:ascii="宋体" w:hAnsi="宋体" w:eastAsia="宋体" w:cs="宋体"/>
                <w:spacing w:val="5"/>
                <w:sz w:val="19"/>
                <w:szCs w:val="19"/>
              </w:rPr>
              <w:t>《特种设备安全监察条例》</w:t>
            </w:r>
          </w:p>
          <w:p>
            <w:pPr>
              <w:spacing w:before="64" w:line="277" w:lineRule="auto"/>
              <w:ind w:left="112"/>
              <w:jc w:val="both"/>
              <w:rPr>
                <w:rFonts w:ascii="宋体" w:hAnsi="宋体" w:eastAsia="宋体" w:cs="宋体"/>
                <w:sz w:val="19"/>
                <w:szCs w:val="19"/>
              </w:rPr>
            </w:pPr>
            <w:r>
              <w:rPr>
                <w:rFonts w:ascii="宋体" w:hAnsi="宋体" w:eastAsia="宋体" w:cs="宋体"/>
                <w:spacing w:val="6"/>
                <w:sz w:val="19"/>
                <w:szCs w:val="19"/>
              </w:rPr>
              <w:t xml:space="preserve">第九十六条：检验检测人员，从事检验检测工作，不在特种设备检验检测机构执业或者同时  </w:t>
            </w:r>
            <w:r>
              <w:rPr>
                <w:rFonts w:ascii="宋体" w:hAnsi="宋体" w:eastAsia="宋体" w:cs="宋体"/>
                <w:spacing w:val="8"/>
                <w:sz w:val="19"/>
                <w:szCs w:val="19"/>
              </w:rPr>
              <w:t>在两个以上检验检测机构中执业的，由特种设备安全监督管理部门责令改正，情节严重的，</w:t>
            </w:r>
            <w:r>
              <w:rPr>
                <w:rFonts w:ascii="宋体" w:hAnsi="宋体" w:eastAsia="宋体" w:cs="宋体"/>
                <w:spacing w:val="16"/>
                <w:sz w:val="19"/>
                <w:szCs w:val="19"/>
              </w:rPr>
              <w:t xml:space="preserve"> </w:t>
            </w:r>
            <w:r>
              <w:rPr>
                <w:rFonts w:ascii="宋体" w:hAnsi="宋体" w:eastAsia="宋体" w:cs="宋体"/>
                <w:spacing w:val="10"/>
                <w:sz w:val="19"/>
                <w:szCs w:val="19"/>
              </w:rPr>
              <w:t>给予停止执业6个月以上2年以下的处罚；有违法所得的，没收违法所得。</w:t>
            </w:r>
          </w:p>
        </w:tc>
        <w:tc>
          <w:tcPr>
            <w:tcW w:w="1039" w:type="dxa"/>
          </w:tcPr>
          <w:p>
            <w:pPr>
              <w:spacing w:line="265" w:lineRule="auto"/>
            </w:pPr>
          </w:p>
          <w:p>
            <w:pPr>
              <w:spacing w:line="265" w:lineRule="auto"/>
            </w:pPr>
          </w:p>
          <w:p>
            <w:pPr>
              <w:spacing w:line="266" w:lineRule="auto"/>
            </w:pPr>
          </w:p>
          <w:p>
            <w:pPr>
              <w:spacing w:line="266" w:lineRule="auto"/>
            </w:pPr>
          </w:p>
          <w:p>
            <w:pPr>
              <w:spacing w:line="266" w:lineRule="auto"/>
            </w:pPr>
          </w:p>
          <w:p>
            <w:pPr>
              <w:spacing w:line="266"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0" w:hRule="atLeast"/>
        </w:trPr>
        <w:tc>
          <w:tcPr>
            <w:tcW w:w="61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56</w:t>
            </w:r>
          </w:p>
        </w:tc>
        <w:tc>
          <w:tcPr>
            <w:tcW w:w="1249" w:type="dxa"/>
          </w:tcPr>
          <w:p>
            <w:pPr>
              <w:spacing w:before="113" w:line="274" w:lineRule="auto"/>
              <w:ind w:left="10" w:firstLine="94"/>
              <w:rPr>
                <w:rFonts w:ascii="宋体" w:hAnsi="宋体" w:eastAsia="宋体" w:cs="宋体"/>
                <w:sz w:val="18"/>
                <w:szCs w:val="18"/>
              </w:rPr>
            </w:pPr>
            <w:r>
              <w:rPr>
                <w:rFonts w:ascii="宋体" w:hAnsi="宋体" w:eastAsia="宋体" w:cs="宋体"/>
                <w:spacing w:val="7"/>
                <w:sz w:val="18"/>
                <w:szCs w:val="18"/>
              </w:rPr>
              <w:t>对特种设备</w:t>
            </w:r>
            <w:r>
              <w:rPr>
                <w:rFonts w:ascii="宋体" w:hAnsi="宋体" w:eastAsia="宋体" w:cs="宋体"/>
                <w:sz w:val="18"/>
                <w:szCs w:val="18"/>
              </w:rPr>
              <w:t xml:space="preserve">   </w:t>
            </w:r>
            <w:r>
              <w:rPr>
                <w:rFonts w:ascii="宋体" w:hAnsi="宋体" w:eastAsia="宋体" w:cs="宋体"/>
                <w:spacing w:val="23"/>
                <w:sz w:val="18"/>
                <w:szCs w:val="18"/>
              </w:rPr>
              <w:t>生产、经营、</w:t>
            </w:r>
          </w:p>
          <w:p>
            <w:pPr>
              <w:spacing w:before="71" w:line="282" w:lineRule="auto"/>
              <w:ind w:left="100" w:right="112" w:firstLine="10"/>
              <w:jc w:val="both"/>
              <w:rPr>
                <w:rFonts w:ascii="宋体" w:hAnsi="宋体" w:eastAsia="宋体" w:cs="宋体"/>
                <w:sz w:val="20"/>
                <w:szCs w:val="20"/>
              </w:rPr>
            </w:pPr>
            <w:r>
              <w:rPr>
                <w:rFonts w:ascii="宋体" w:hAnsi="宋体" w:eastAsia="宋体" w:cs="宋体"/>
                <w:spacing w:val="-2"/>
                <w:sz w:val="20"/>
                <w:szCs w:val="20"/>
              </w:rPr>
              <w:t>使用单位或</w:t>
            </w:r>
            <w:r>
              <w:rPr>
                <w:rFonts w:ascii="宋体" w:hAnsi="宋体" w:eastAsia="宋体" w:cs="宋体"/>
                <w:sz w:val="20"/>
                <w:szCs w:val="20"/>
              </w:rPr>
              <w:t xml:space="preserve"> 者检验、检 测机构拒不 接受负责特</w:t>
            </w:r>
            <w:r>
              <w:rPr>
                <w:rFonts w:ascii="宋体" w:hAnsi="宋体" w:eastAsia="宋体" w:cs="宋体"/>
                <w:spacing w:val="2"/>
                <w:sz w:val="20"/>
                <w:szCs w:val="20"/>
              </w:rPr>
              <w:t xml:space="preserve"> </w:t>
            </w:r>
            <w:r>
              <w:rPr>
                <w:rFonts w:ascii="宋体" w:hAnsi="宋体" w:eastAsia="宋体" w:cs="宋体"/>
                <w:sz w:val="20"/>
                <w:szCs w:val="20"/>
              </w:rPr>
              <w:t>种设备安全</w:t>
            </w:r>
            <w:r>
              <w:rPr>
                <w:rFonts w:ascii="宋体" w:hAnsi="宋体" w:eastAsia="宋体" w:cs="宋体"/>
                <w:spacing w:val="1"/>
                <w:sz w:val="20"/>
                <w:szCs w:val="20"/>
              </w:rPr>
              <w:t xml:space="preserve"> </w:t>
            </w:r>
            <w:r>
              <w:rPr>
                <w:rFonts w:ascii="宋体" w:hAnsi="宋体" w:eastAsia="宋体" w:cs="宋体"/>
                <w:spacing w:val="5"/>
                <w:sz w:val="20"/>
                <w:szCs w:val="20"/>
              </w:rPr>
              <w:t>监督管理的</w:t>
            </w:r>
            <w:r>
              <w:rPr>
                <w:rFonts w:ascii="宋体" w:hAnsi="宋体" w:eastAsia="宋体" w:cs="宋体"/>
                <w:sz w:val="20"/>
                <w:szCs w:val="20"/>
              </w:rPr>
              <w:t xml:space="preserve"> </w:t>
            </w:r>
            <w:r>
              <w:rPr>
                <w:rFonts w:ascii="宋体" w:hAnsi="宋体" w:eastAsia="宋体" w:cs="宋体"/>
                <w:spacing w:val="4"/>
                <w:sz w:val="20"/>
                <w:szCs w:val="20"/>
              </w:rPr>
              <w:t>部门依法实</w:t>
            </w:r>
            <w:r>
              <w:rPr>
                <w:rFonts w:ascii="宋体" w:hAnsi="宋体" w:eastAsia="宋体" w:cs="宋体"/>
                <w:sz w:val="20"/>
                <w:szCs w:val="20"/>
              </w:rPr>
              <w:t xml:space="preserve"> 施的监督检</w:t>
            </w:r>
            <w:r>
              <w:rPr>
                <w:rFonts w:ascii="宋体" w:hAnsi="宋体" w:eastAsia="宋体" w:cs="宋体"/>
                <w:spacing w:val="2"/>
                <w:sz w:val="20"/>
                <w:szCs w:val="20"/>
              </w:rPr>
              <w:t xml:space="preserve"> </w:t>
            </w:r>
            <w:r>
              <w:rPr>
                <w:rFonts w:ascii="宋体" w:hAnsi="宋体" w:eastAsia="宋体" w:cs="宋体"/>
                <w:spacing w:val="4"/>
                <w:sz w:val="20"/>
                <w:szCs w:val="20"/>
              </w:rPr>
              <w:t>查行为的行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8" w:lineRule="auto"/>
            </w:pPr>
          </w:p>
          <w:p>
            <w:pPr>
              <w:spacing w:line="258" w:lineRule="auto"/>
            </w:pPr>
          </w:p>
          <w:p>
            <w:pPr>
              <w:spacing w:line="258" w:lineRule="auto"/>
            </w:pPr>
          </w:p>
          <w:p>
            <w:pPr>
              <w:spacing w:line="258" w:lineRule="auto"/>
            </w:pPr>
          </w:p>
          <w:p>
            <w:pPr>
              <w:spacing w:line="259"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62" w:line="280" w:lineRule="auto"/>
              <w:ind w:left="112"/>
              <w:rPr>
                <w:rFonts w:ascii="宋体" w:hAnsi="宋体" w:eastAsia="宋体" w:cs="宋体"/>
                <w:sz w:val="19"/>
                <w:szCs w:val="19"/>
              </w:rPr>
            </w:pPr>
            <w:r>
              <w:rPr>
                <w:rFonts w:ascii="宋体" w:hAnsi="宋体" w:eastAsia="宋体" w:cs="宋体"/>
                <w:spacing w:val="4"/>
                <w:sz w:val="19"/>
                <w:szCs w:val="19"/>
              </w:rPr>
              <w:t>第九十五条第一款：违反本法规定，特种设备生产、经营、使用</w:t>
            </w:r>
            <w:r>
              <w:rPr>
                <w:rFonts w:ascii="宋体" w:hAnsi="宋体" w:eastAsia="宋体" w:cs="宋体"/>
                <w:spacing w:val="3"/>
                <w:sz w:val="19"/>
                <w:szCs w:val="19"/>
              </w:rPr>
              <w:t>单位或者检验、检测机构拒不</w:t>
            </w:r>
            <w:r>
              <w:rPr>
                <w:rFonts w:ascii="宋体" w:hAnsi="宋体" w:eastAsia="宋体" w:cs="宋体"/>
                <w:sz w:val="19"/>
                <w:szCs w:val="19"/>
              </w:rPr>
              <w:t xml:space="preserve"> </w:t>
            </w:r>
            <w:r>
              <w:rPr>
                <w:rFonts w:ascii="宋体" w:hAnsi="宋体" w:eastAsia="宋体" w:cs="宋体"/>
                <w:spacing w:val="10"/>
                <w:sz w:val="19"/>
                <w:szCs w:val="19"/>
              </w:rPr>
              <w:t>接受负责特种设备安全监督管理的部门依法实施的</w:t>
            </w:r>
            <w:r>
              <w:rPr>
                <w:rFonts w:ascii="宋体" w:hAnsi="宋体" w:eastAsia="宋体" w:cs="宋体"/>
                <w:spacing w:val="9"/>
                <w:sz w:val="19"/>
                <w:szCs w:val="19"/>
              </w:rPr>
              <w:t>监督检查的，责令限期改正；逾期未改</w:t>
            </w:r>
            <w:r>
              <w:rPr>
                <w:rFonts w:ascii="宋体" w:hAnsi="宋体" w:eastAsia="宋体" w:cs="宋体"/>
                <w:sz w:val="19"/>
                <w:szCs w:val="19"/>
              </w:rPr>
              <w:t xml:space="preserve">  </w:t>
            </w:r>
            <w:r>
              <w:rPr>
                <w:rFonts w:ascii="宋体" w:hAnsi="宋体" w:eastAsia="宋体" w:cs="宋体"/>
                <w:spacing w:val="13"/>
                <w:sz w:val="19"/>
                <w:szCs w:val="19"/>
              </w:rPr>
              <w:t>正的，责令停产停业整顿，处二万元以上二十万元以下罚款。</w:t>
            </w:r>
          </w:p>
        </w:tc>
        <w:tc>
          <w:tcPr>
            <w:tcW w:w="1039" w:type="dxa"/>
          </w:tcPr>
          <w:p>
            <w:pPr>
              <w:spacing w:line="264"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73" w:header="0" w:footer="0" w:gutter="0"/>
          <w:pgNumType w:fmt="decimal"/>
          <w:cols w:space="720" w:num="1"/>
        </w:sectPr>
      </w:pPr>
    </w:p>
    <w:p>
      <w:r>
        <mc:AlternateContent>
          <mc:Choice Requires="wps">
            <w:drawing>
              <wp:anchor distT="0" distB="0" distL="114300" distR="114300" simplePos="0" relativeHeight="251894784" behindDoc="0" locked="0" layoutInCell="0" allowOverlap="1">
                <wp:simplePos x="0" y="0"/>
                <wp:positionH relativeFrom="page">
                  <wp:posOffset>717550</wp:posOffset>
                </wp:positionH>
                <wp:positionV relativeFrom="page">
                  <wp:posOffset>5651500</wp:posOffset>
                </wp:positionV>
                <wp:extent cx="283210" cy="655955"/>
                <wp:effectExtent l="0" t="0" r="0" b="0"/>
                <wp:wrapNone/>
                <wp:docPr id="252" name="文本框 197"/>
                <wp:cNvGraphicFramePr/>
                <a:graphic xmlns:a="http://schemas.openxmlformats.org/drawingml/2006/main">
                  <a:graphicData uri="http://schemas.microsoft.com/office/word/2010/wordprocessingShape">
                    <wps:wsp>
                      <wps:cNvSpPr txBox="1"/>
                      <wps:spPr>
                        <a:xfrm>
                          <a:off x="0" y="0"/>
                          <a:ext cx="283210" cy="655955"/>
                        </a:xfrm>
                        <a:prstGeom prst="rect">
                          <a:avLst/>
                        </a:prstGeom>
                        <a:noFill/>
                        <a:ln>
                          <a:noFill/>
                        </a:ln>
                      </wps:spPr>
                      <wps:txbx>
                        <w:txbxContent>
                          <w:p>
                            <w:pPr>
                              <w:spacing w:before="19" w:line="182" w:lineRule="auto"/>
                              <w:ind w:left="20"/>
                              <w:rPr>
                                <w:rFonts w:ascii="黑体" w:hAnsi="黑体" w:eastAsia="黑体" w:cs="黑体"/>
                                <w:sz w:val="40"/>
                                <w:szCs w:val="40"/>
                              </w:rPr>
                            </w:pPr>
                          </w:p>
                        </w:txbxContent>
                      </wps:txbx>
                      <wps:bodyPr vert="eaVert" lIns="0" tIns="0" rIns="0" bIns="0" upright="1"/>
                    </wps:wsp>
                  </a:graphicData>
                </a:graphic>
              </wp:anchor>
            </w:drawing>
          </mc:Choice>
          <mc:Fallback>
            <w:pict>
              <v:shape id="文本框 197" o:spid="_x0000_s1026" o:spt="202" type="#_x0000_t202" style="position:absolute;left:0pt;margin-left:56.5pt;margin-top:445pt;height:51.65pt;width:22.3pt;mso-position-horizontal-relative:page;mso-position-vertical-relative:page;z-index:251894784;mso-width-relative:page;mso-height-relative:page;" filled="f" stroked="f" coordsize="21600,21600" o:allowincell="f" o:gfxdata="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f4IxPYAAAACwEAAA8AAAAAAAAAAQAgAAAAIgAAAGRycy9kb3du&#10;cmV2LnhtbFBLAQIUABQAAAAIAIdO4kCML4JfxgEAAIMDAAAOAAAAAAAAAAEAIAAAACcBAABkcnMv&#10;ZTJvRG9jLnhtbFBLBQYAAAAABgAGAFkBAABfBQAAAAA=&#10;">
                <v:fill on="f" focussize="0,0"/>
                <v:stroke on="f"/>
                <v:imagedata o:title=""/>
                <o:lock v:ext="edit" aspectratio="f"/>
                <v:textbox inset="0mm,0mm,0mm,0mm" style="layout-flow:vertical-ideographic;">
                  <w:txbxContent>
                    <w:p>
                      <w:pPr>
                        <w:spacing w:before="19" w:line="182" w:lineRule="auto"/>
                        <w:ind w:left="20"/>
                        <w:rPr>
                          <w:rFonts w:ascii="黑体" w:hAnsi="黑体" w:eastAsia="黑体" w:cs="黑体"/>
                          <w:sz w:val="40"/>
                          <w:szCs w:val="40"/>
                        </w:rPr>
                      </w:pPr>
                    </w:p>
                  </w:txbxContent>
                </v:textbox>
              </v:shape>
            </w:pict>
          </mc:Fallback>
        </mc:AlternateContent>
      </w:r>
    </w:p>
    <w:p/>
    <w:p>
      <w:pPr>
        <w:spacing w:line="149" w:lineRule="exact"/>
      </w:pPr>
    </w:p>
    <w:tbl>
      <w:tblPr>
        <w:tblStyle w:val="7"/>
        <w:tblW w:w="12839" w:type="dxa"/>
        <w:tblInd w:w="5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86" w:line="262" w:lineRule="auto"/>
              <w:ind w:left="11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5" w:hRule="atLeast"/>
        </w:trPr>
        <w:tc>
          <w:tcPr>
            <w:tcW w:w="624"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57</w:t>
            </w:r>
          </w:p>
        </w:tc>
        <w:tc>
          <w:tcPr>
            <w:tcW w:w="1239" w:type="dxa"/>
          </w:tcPr>
          <w:p>
            <w:pPr>
              <w:spacing w:before="267" w:line="311" w:lineRule="auto"/>
              <w:ind w:left="91" w:firstLine="18"/>
              <w:rPr>
                <w:rFonts w:ascii="宋体" w:hAnsi="宋体" w:eastAsia="宋体" w:cs="宋体"/>
                <w:sz w:val="18"/>
                <w:szCs w:val="18"/>
              </w:rPr>
            </w:pPr>
            <w:r>
              <w:rPr>
                <w:rFonts w:ascii="宋体" w:hAnsi="宋体" w:eastAsia="宋体" w:cs="宋体"/>
                <w:spacing w:val="3"/>
                <w:sz w:val="18"/>
                <w:szCs w:val="18"/>
              </w:rPr>
              <w:t>对特种设备</w:t>
            </w:r>
            <w:r>
              <w:rPr>
                <w:rFonts w:ascii="宋体" w:hAnsi="宋体" w:eastAsia="宋体" w:cs="宋体"/>
                <w:sz w:val="18"/>
                <w:szCs w:val="18"/>
              </w:rPr>
              <w:t xml:space="preserve">   </w:t>
            </w:r>
            <w:r>
              <w:rPr>
                <w:rFonts w:ascii="宋体" w:hAnsi="宋体" w:eastAsia="宋体" w:cs="宋体"/>
                <w:spacing w:val="9"/>
                <w:sz w:val="18"/>
                <w:szCs w:val="18"/>
              </w:rPr>
              <w:t>生产、经营、</w:t>
            </w:r>
            <w:r>
              <w:rPr>
                <w:rFonts w:ascii="宋体" w:hAnsi="宋体" w:eastAsia="宋体" w:cs="宋体"/>
                <w:sz w:val="18"/>
                <w:szCs w:val="18"/>
              </w:rPr>
              <w:t xml:space="preserve"> </w:t>
            </w:r>
            <w:r>
              <w:rPr>
                <w:rFonts w:ascii="宋体" w:hAnsi="宋体" w:eastAsia="宋体" w:cs="宋体"/>
                <w:spacing w:val="7"/>
                <w:sz w:val="18"/>
                <w:szCs w:val="18"/>
              </w:rPr>
              <w:t>使用单位擅</w:t>
            </w:r>
            <w:r>
              <w:rPr>
                <w:rFonts w:ascii="宋体" w:hAnsi="宋体" w:eastAsia="宋体" w:cs="宋体"/>
                <w:sz w:val="18"/>
                <w:szCs w:val="18"/>
              </w:rPr>
              <w:t xml:space="preserve">   </w:t>
            </w:r>
            <w:r>
              <w:rPr>
                <w:rFonts w:ascii="宋体" w:hAnsi="宋体" w:eastAsia="宋体" w:cs="宋体"/>
                <w:spacing w:val="11"/>
                <w:sz w:val="18"/>
                <w:szCs w:val="18"/>
              </w:rPr>
              <w:t>自动用、调</w:t>
            </w:r>
            <w:r>
              <w:rPr>
                <w:rFonts w:ascii="宋体" w:hAnsi="宋体" w:eastAsia="宋体" w:cs="宋体"/>
                <w:sz w:val="18"/>
                <w:szCs w:val="18"/>
              </w:rPr>
              <w:t xml:space="preserve">   </w:t>
            </w:r>
            <w:r>
              <w:rPr>
                <w:rFonts w:ascii="宋体" w:hAnsi="宋体" w:eastAsia="宋体" w:cs="宋体"/>
                <w:spacing w:val="-4"/>
                <w:sz w:val="18"/>
                <w:szCs w:val="18"/>
              </w:rPr>
              <w:t>换、转移、损</w:t>
            </w:r>
            <w:r>
              <w:rPr>
                <w:rFonts w:ascii="宋体" w:hAnsi="宋体" w:eastAsia="宋体" w:cs="宋体"/>
                <w:spacing w:val="1"/>
                <w:sz w:val="18"/>
                <w:szCs w:val="18"/>
              </w:rPr>
              <w:t xml:space="preserve">  </w:t>
            </w:r>
            <w:r>
              <w:rPr>
                <w:rFonts w:ascii="宋体" w:hAnsi="宋体" w:eastAsia="宋体" w:cs="宋体"/>
                <w:spacing w:val="26"/>
                <w:sz w:val="18"/>
                <w:szCs w:val="18"/>
              </w:rPr>
              <w:t>毁被查封、</w:t>
            </w:r>
            <w:r>
              <w:rPr>
                <w:rFonts w:ascii="宋体" w:hAnsi="宋体" w:eastAsia="宋体" w:cs="宋体"/>
                <w:spacing w:val="1"/>
                <w:sz w:val="18"/>
                <w:szCs w:val="18"/>
              </w:rPr>
              <w:t xml:space="preserve">  </w:t>
            </w:r>
            <w:r>
              <w:rPr>
                <w:rFonts w:ascii="宋体" w:hAnsi="宋体" w:eastAsia="宋体" w:cs="宋体"/>
                <w:spacing w:val="11"/>
                <w:sz w:val="18"/>
                <w:szCs w:val="18"/>
              </w:rPr>
              <w:t>扣押的特种</w:t>
            </w:r>
            <w:r>
              <w:rPr>
                <w:rFonts w:ascii="宋体" w:hAnsi="宋体" w:eastAsia="宋体" w:cs="宋体"/>
                <w:sz w:val="18"/>
                <w:szCs w:val="18"/>
              </w:rPr>
              <w:t xml:space="preserve">   </w:t>
            </w:r>
            <w:r>
              <w:rPr>
                <w:rFonts w:ascii="宋体" w:hAnsi="宋体" w:eastAsia="宋体" w:cs="宋体"/>
                <w:spacing w:val="6"/>
                <w:sz w:val="18"/>
                <w:szCs w:val="18"/>
              </w:rPr>
              <w:t>设备或者其</w:t>
            </w:r>
            <w:r>
              <w:rPr>
                <w:rFonts w:ascii="宋体" w:hAnsi="宋体" w:eastAsia="宋体" w:cs="宋体"/>
                <w:sz w:val="18"/>
                <w:szCs w:val="18"/>
              </w:rPr>
              <w:t xml:space="preserve">   </w:t>
            </w:r>
            <w:r>
              <w:rPr>
                <w:rFonts w:ascii="宋体" w:hAnsi="宋体" w:eastAsia="宋体" w:cs="宋体"/>
                <w:spacing w:val="7"/>
                <w:sz w:val="18"/>
                <w:szCs w:val="18"/>
              </w:rPr>
              <w:t>主要部件行</w:t>
            </w:r>
            <w:r>
              <w:rPr>
                <w:rFonts w:ascii="宋体" w:hAnsi="宋体" w:eastAsia="宋体" w:cs="宋体"/>
                <w:sz w:val="18"/>
                <w:szCs w:val="18"/>
              </w:rPr>
              <w:t xml:space="preserve">   </w:t>
            </w:r>
            <w:r>
              <w:rPr>
                <w:rFonts w:ascii="宋体" w:hAnsi="宋体" w:eastAsia="宋体" w:cs="宋体"/>
                <w:spacing w:val="6"/>
                <w:sz w:val="18"/>
                <w:szCs w:val="18"/>
              </w:rPr>
              <w:t>为的行政处</w:t>
            </w:r>
            <w:r>
              <w:rPr>
                <w:rFonts w:ascii="宋体" w:hAnsi="宋体" w:eastAsia="宋体" w:cs="宋体"/>
                <w:spacing w:val="1"/>
                <w:sz w:val="18"/>
                <w:szCs w:val="18"/>
              </w:rPr>
              <w:t xml:space="preserve">   </w:t>
            </w:r>
            <w:r>
              <w:rPr>
                <w:rFonts w:ascii="宋体" w:hAnsi="宋体" w:eastAsia="宋体" w:cs="宋体"/>
                <w:sz w:val="18"/>
                <w:szCs w:val="18"/>
              </w:rPr>
              <w:t>罚</w:t>
            </w:r>
          </w:p>
        </w:tc>
        <w:tc>
          <w:tcPr>
            <w:tcW w:w="629"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266"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3" w:lineRule="auto"/>
            </w:pPr>
          </w:p>
          <w:p>
            <w:pPr>
              <w:spacing w:line="253" w:lineRule="auto"/>
            </w:pPr>
          </w:p>
          <w:p>
            <w:pPr>
              <w:spacing w:line="253" w:lineRule="auto"/>
            </w:pPr>
          </w:p>
          <w:p>
            <w:pPr>
              <w:spacing w:line="254" w:lineRule="auto"/>
            </w:pPr>
          </w:p>
          <w:p>
            <w:pPr>
              <w:spacing w:line="254" w:lineRule="auto"/>
            </w:pPr>
          </w:p>
          <w:p>
            <w:pPr>
              <w:spacing w:before="65" w:line="219" w:lineRule="auto"/>
              <w:ind w:left="10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《中华人民共和国特种设备安全法》</w:t>
            </w:r>
          </w:p>
          <w:p>
            <w:pPr>
              <w:spacing w:before="72" w:line="283" w:lineRule="auto"/>
              <w:ind w:left="103" w:firstLine="29"/>
              <w:jc w:val="both"/>
              <w:rPr>
                <w:rFonts w:ascii="宋体" w:hAnsi="宋体" w:eastAsia="宋体" w:cs="宋体"/>
                <w:sz w:val="19"/>
                <w:szCs w:val="19"/>
              </w:rPr>
            </w:pPr>
            <w:r>
              <w:rPr>
                <w:rFonts w:ascii="宋体" w:hAnsi="宋体" w:eastAsia="宋体" w:cs="宋体"/>
                <w:spacing w:val="-3"/>
                <w:sz w:val="19"/>
                <w:szCs w:val="19"/>
              </w:rPr>
              <w:t>第九十五条第二款：特种设备生产、经营、使用单位擅自动用、调换、转移、损</w:t>
            </w:r>
            <w:r>
              <w:rPr>
                <w:rFonts w:ascii="宋体" w:hAnsi="宋体" w:eastAsia="宋体" w:cs="宋体"/>
                <w:spacing w:val="-4"/>
                <w:sz w:val="19"/>
                <w:szCs w:val="19"/>
              </w:rPr>
              <w:t>毁被查封、扣押</w:t>
            </w:r>
            <w:r>
              <w:rPr>
                <w:rFonts w:ascii="宋体" w:hAnsi="宋体" w:eastAsia="宋体" w:cs="宋体"/>
                <w:sz w:val="19"/>
                <w:szCs w:val="19"/>
              </w:rPr>
              <w:t xml:space="preserve">  </w:t>
            </w:r>
            <w:r>
              <w:rPr>
                <w:rFonts w:ascii="宋体" w:hAnsi="宋体" w:eastAsia="宋体" w:cs="宋体"/>
                <w:spacing w:val="9"/>
                <w:sz w:val="19"/>
                <w:szCs w:val="19"/>
              </w:rPr>
              <w:t>的特种设备或者其主要部件的，责令改正，处五万元以上二十万元以下罚款；情节严</w:t>
            </w:r>
            <w:r>
              <w:rPr>
                <w:rFonts w:ascii="宋体" w:hAnsi="宋体" w:eastAsia="宋体" w:cs="宋体"/>
                <w:spacing w:val="8"/>
                <w:sz w:val="19"/>
                <w:szCs w:val="19"/>
              </w:rPr>
              <w:t>重的，</w:t>
            </w:r>
            <w:r>
              <w:rPr>
                <w:rFonts w:ascii="宋体" w:hAnsi="宋体" w:eastAsia="宋体" w:cs="宋体"/>
                <w:sz w:val="19"/>
                <w:szCs w:val="19"/>
              </w:rPr>
              <w:t xml:space="preserve"> </w:t>
            </w:r>
            <w:r>
              <w:rPr>
                <w:rFonts w:ascii="宋体" w:hAnsi="宋体" w:eastAsia="宋体" w:cs="宋体"/>
                <w:spacing w:val="12"/>
                <w:sz w:val="19"/>
                <w:szCs w:val="19"/>
              </w:rPr>
              <w:t>吊销生产许可证，注销特种设备使用登记证书。</w:t>
            </w:r>
          </w:p>
        </w:tc>
        <w:tc>
          <w:tcPr>
            <w:tcW w:w="1039" w:type="dxa"/>
          </w:tcPr>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1" w:hRule="atLeast"/>
        </w:trPr>
        <w:tc>
          <w:tcPr>
            <w:tcW w:w="624" w:type="dxa"/>
          </w:tcPr>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58</w:t>
            </w:r>
          </w:p>
        </w:tc>
        <w:tc>
          <w:tcPr>
            <w:tcW w:w="1239" w:type="dxa"/>
          </w:tcPr>
          <w:p>
            <w:pPr>
              <w:spacing w:before="237" w:line="285" w:lineRule="auto"/>
              <w:ind w:left="111" w:right="17"/>
              <w:jc w:val="both"/>
              <w:rPr>
                <w:rFonts w:ascii="宋体" w:hAnsi="宋体" w:eastAsia="宋体" w:cs="宋体"/>
                <w:sz w:val="20"/>
                <w:szCs w:val="20"/>
              </w:rPr>
            </w:pPr>
            <w:r>
              <w:rPr>
                <w:rFonts w:ascii="宋体" w:hAnsi="宋体" w:eastAsia="宋体" w:cs="宋体"/>
                <w:spacing w:val="-2"/>
                <w:sz w:val="20"/>
                <w:szCs w:val="20"/>
              </w:rPr>
              <w:t>对已经取得</w:t>
            </w:r>
            <w:r>
              <w:rPr>
                <w:rFonts w:ascii="宋体" w:hAnsi="宋体" w:eastAsia="宋体" w:cs="宋体"/>
                <w:sz w:val="20"/>
                <w:szCs w:val="20"/>
              </w:rPr>
              <w:t xml:space="preserve">  </w:t>
            </w:r>
            <w:r>
              <w:rPr>
                <w:rFonts w:ascii="宋体" w:hAnsi="宋体" w:eastAsia="宋体" w:cs="宋体"/>
                <w:spacing w:val="-2"/>
                <w:sz w:val="20"/>
                <w:szCs w:val="20"/>
              </w:rPr>
              <w:t>许可、核准</w:t>
            </w:r>
            <w:r>
              <w:rPr>
                <w:rFonts w:ascii="宋体" w:hAnsi="宋体" w:eastAsia="宋体" w:cs="宋体"/>
                <w:sz w:val="20"/>
                <w:szCs w:val="20"/>
              </w:rPr>
              <w:t xml:space="preserve">  </w:t>
            </w:r>
            <w:r>
              <w:rPr>
                <w:rFonts w:ascii="宋体" w:hAnsi="宋体" w:eastAsia="宋体" w:cs="宋体"/>
                <w:spacing w:val="1"/>
                <w:sz w:val="20"/>
                <w:szCs w:val="20"/>
              </w:rPr>
              <w:t xml:space="preserve">的特种设备  </w:t>
            </w:r>
            <w:r>
              <w:rPr>
                <w:rFonts w:ascii="宋体" w:hAnsi="宋体" w:eastAsia="宋体" w:cs="宋体"/>
                <w:spacing w:val="19"/>
                <w:sz w:val="20"/>
                <w:szCs w:val="20"/>
              </w:rPr>
              <w:t>生产单位、</w:t>
            </w:r>
            <w:r>
              <w:rPr>
                <w:rFonts w:ascii="宋体" w:hAnsi="宋体" w:eastAsia="宋体" w:cs="宋体"/>
                <w:spacing w:val="3"/>
                <w:sz w:val="20"/>
                <w:szCs w:val="20"/>
              </w:rPr>
              <w:t xml:space="preserve"> </w:t>
            </w:r>
            <w:r>
              <w:rPr>
                <w:rFonts w:ascii="宋体" w:hAnsi="宋体" w:eastAsia="宋体" w:cs="宋体"/>
                <w:spacing w:val="-2"/>
                <w:sz w:val="20"/>
                <w:szCs w:val="20"/>
              </w:rPr>
              <w:t>检验检测机</w:t>
            </w:r>
            <w:r>
              <w:rPr>
                <w:rFonts w:ascii="宋体" w:hAnsi="宋体" w:eastAsia="宋体" w:cs="宋体"/>
                <w:sz w:val="20"/>
                <w:szCs w:val="20"/>
              </w:rPr>
              <w:t xml:space="preserve">  </w:t>
            </w:r>
            <w:r>
              <w:rPr>
                <w:rFonts w:ascii="宋体" w:hAnsi="宋体" w:eastAsia="宋体" w:cs="宋体"/>
                <w:spacing w:val="2"/>
                <w:sz w:val="20"/>
                <w:szCs w:val="20"/>
              </w:rPr>
              <w:t>构未按照安</w:t>
            </w:r>
            <w:r>
              <w:rPr>
                <w:rFonts w:ascii="宋体" w:hAnsi="宋体" w:eastAsia="宋体" w:cs="宋体"/>
                <w:sz w:val="20"/>
                <w:szCs w:val="20"/>
              </w:rPr>
              <w:t xml:space="preserve">  </w:t>
            </w:r>
            <w:r>
              <w:rPr>
                <w:rFonts w:ascii="宋体" w:hAnsi="宋体" w:eastAsia="宋体" w:cs="宋体"/>
                <w:spacing w:val="-2"/>
                <w:sz w:val="20"/>
                <w:szCs w:val="20"/>
              </w:rPr>
              <w:t>全技术规范</w:t>
            </w:r>
            <w:r>
              <w:rPr>
                <w:rFonts w:ascii="宋体" w:hAnsi="宋体" w:eastAsia="宋体" w:cs="宋体"/>
                <w:sz w:val="20"/>
                <w:szCs w:val="20"/>
              </w:rPr>
              <w:t xml:space="preserve">  </w:t>
            </w:r>
            <w:r>
              <w:rPr>
                <w:rFonts w:ascii="宋体" w:hAnsi="宋体" w:eastAsia="宋体" w:cs="宋体"/>
                <w:spacing w:val="1"/>
                <w:sz w:val="20"/>
                <w:szCs w:val="20"/>
              </w:rPr>
              <w:t>的要求办理</w:t>
            </w:r>
            <w:r>
              <w:rPr>
                <w:rFonts w:ascii="宋体" w:hAnsi="宋体" w:eastAsia="宋体" w:cs="宋体"/>
                <w:sz w:val="20"/>
                <w:szCs w:val="20"/>
              </w:rPr>
              <w:t xml:space="preserve">  </w:t>
            </w:r>
            <w:r>
              <w:rPr>
                <w:rFonts w:ascii="宋体" w:hAnsi="宋体" w:eastAsia="宋体" w:cs="宋体"/>
                <w:spacing w:val="-2"/>
                <w:sz w:val="20"/>
                <w:szCs w:val="20"/>
              </w:rPr>
              <w:t>许可证变更</w:t>
            </w:r>
            <w:r>
              <w:rPr>
                <w:rFonts w:ascii="宋体" w:hAnsi="宋体" w:eastAsia="宋体" w:cs="宋体"/>
                <w:sz w:val="20"/>
                <w:szCs w:val="20"/>
              </w:rPr>
              <w:t xml:space="preserve">  </w:t>
            </w:r>
            <w:r>
              <w:rPr>
                <w:rFonts w:ascii="宋体" w:hAnsi="宋体" w:eastAsia="宋体" w:cs="宋体"/>
                <w:spacing w:val="3"/>
                <w:sz w:val="20"/>
                <w:szCs w:val="20"/>
              </w:rPr>
              <w:t>手续行为的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29" w:type="dxa"/>
          </w:tcPr>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6" w:lineRule="auto"/>
            </w:pPr>
          </w:p>
          <w:p>
            <w:pPr>
              <w:spacing w:line="256" w:lineRule="auto"/>
            </w:pPr>
          </w:p>
          <w:p>
            <w:pPr>
              <w:spacing w:line="256" w:lineRule="auto"/>
            </w:pPr>
          </w:p>
          <w:p>
            <w:pPr>
              <w:spacing w:line="257" w:lineRule="auto"/>
            </w:pPr>
          </w:p>
          <w:p>
            <w:pPr>
              <w:spacing w:line="257" w:lineRule="auto"/>
            </w:pPr>
          </w:p>
          <w:p>
            <w:pPr>
              <w:spacing w:before="65" w:line="219"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52" w:line="290" w:lineRule="auto"/>
              <w:ind w:left="103"/>
              <w:jc w:val="both"/>
              <w:rPr>
                <w:rFonts w:ascii="宋体" w:hAnsi="宋体" w:eastAsia="宋体" w:cs="宋体"/>
                <w:sz w:val="19"/>
                <w:szCs w:val="19"/>
              </w:rPr>
            </w:pPr>
            <w:r>
              <w:rPr>
                <w:rFonts w:ascii="宋体" w:hAnsi="宋体" w:eastAsia="宋体" w:cs="宋体"/>
                <w:spacing w:val="9"/>
                <w:sz w:val="19"/>
                <w:szCs w:val="19"/>
              </w:rPr>
              <w:t>第八十二条：已经取得许可、核准的特种设备生产单位、检验检测机构有下列行为之</w:t>
            </w:r>
            <w:r>
              <w:rPr>
                <w:rFonts w:ascii="宋体" w:hAnsi="宋体" w:eastAsia="宋体" w:cs="宋体"/>
                <w:spacing w:val="8"/>
                <w:sz w:val="19"/>
                <w:szCs w:val="19"/>
              </w:rPr>
              <w:t>一的，</w:t>
            </w:r>
            <w:r>
              <w:rPr>
                <w:rFonts w:ascii="宋体" w:hAnsi="宋体" w:eastAsia="宋体" w:cs="宋体"/>
                <w:sz w:val="19"/>
                <w:szCs w:val="19"/>
              </w:rPr>
              <w:t xml:space="preserve"> </w:t>
            </w:r>
            <w:r>
              <w:rPr>
                <w:rFonts w:ascii="宋体" w:hAnsi="宋体" w:eastAsia="宋体" w:cs="宋体"/>
                <w:spacing w:val="8"/>
                <w:sz w:val="19"/>
                <w:szCs w:val="19"/>
              </w:rPr>
              <w:t>由特种设备安全监督管理部门责令改正，处2万元以上1</w:t>
            </w:r>
            <w:r>
              <w:rPr>
                <w:rFonts w:ascii="宋体" w:hAnsi="宋体" w:eastAsia="宋体" w:cs="宋体"/>
                <w:spacing w:val="7"/>
                <w:sz w:val="19"/>
                <w:szCs w:val="19"/>
              </w:rPr>
              <w:t>0万元以下罚款；情节严重的，撤销</w:t>
            </w:r>
            <w:r>
              <w:rPr>
                <w:rFonts w:ascii="宋体" w:hAnsi="宋体" w:eastAsia="宋体" w:cs="宋体"/>
                <w:sz w:val="19"/>
                <w:szCs w:val="19"/>
              </w:rPr>
              <w:t xml:space="preserve">  </w:t>
            </w:r>
            <w:r>
              <w:rPr>
                <w:rFonts w:ascii="宋体" w:hAnsi="宋体" w:eastAsia="宋体" w:cs="宋体"/>
                <w:spacing w:val="10"/>
                <w:sz w:val="19"/>
                <w:szCs w:val="19"/>
              </w:rPr>
              <w:t>其相应资格：(一)未按照安全技术规范的要求办理许可证变更手续的。</w:t>
            </w:r>
          </w:p>
        </w:tc>
        <w:tc>
          <w:tcPr>
            <w:tcW w:w="1039"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3" w:lineRule="auto"/>
            </w:pPr>
          </w:p>
          <w:p>
            <w:pPr>
              <w:spacing w:line="263" w:lineRule="auto"/>
            </w:pPr>
          </w:p>
          <w:p>
            <w:pPr>
              <w:spacing w:line="264" w:lineRule="auto"/>
            </w:pPr>
          </w:p>
          <w:p>
            <w:pPr>
              <w:spacing w:line="264" w:lineRule="auto"/>
            </w:pPr>
          </w:p>
          <w:p>
            <w:pPr>
              <w:spacing w:line="264" w:lineRule="auto"/>
            </w:pPr>
          </w:p>
          <w:p>
            <w:pPr>
              <w:spacing w:line="264"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79" w:header="0" w:footer="0" w:gutter="0"/>
          <w:pgNumType w:fmt="decimal"/>
          <w:cols w:space="720" w:num="1"/>
        </w:sectPr>
      </w:pPr>
    </w:p>
    <w:p>
      <w:r>
        <mc:AlternateContent>
          <mc:Choice Requires="wps">
            <w:drawing>
              <wp:anchor distT="0" distB="0" distL="114300" distR="114300" simplePos="0" relativeHeight="251895808" behindDoc="0" locked="0" layoutInCell="0" allowOverlap="1">
                <wp:simplePos x="0" y="0"/>
                <wp:positionH relativeFrom="page">
                  <wp:posOffset>724535</wp:posOffset>
                </wp:positionH>
                <wp:positionV relativeFrom="page">
                  <wp:posOffset>1257300</wp:posOffset>
                </wp:positionV>
                <wp:extent cx="298450" cy="699770"/>
                <wp:effectExtent l="0" t="0" r="0" b="0"/>
                <wp:wrapNone/>
                <wp:docPr id="253" name="文本框 198"/>
                <wp:cNvGraphicFramePr/>
                <a:graphic xmlns:a="http://schemas.openxmlformats.org/drawingml/2006/main">
                  <a:graphicData uri="http://schemas.microsoft.com/office/word/2010/wordprocessingShape">
                    <wps:wsp>
                      <wps:cNvSpPr txBox="1"/>
                      <wps:spPr>
                        <a:xfrm>
                          <a:off x="0" y="0"/>
                          <a:ext cx="298450" cy="699770"/>
                        </a:xfrm>
                        <a:prstGeom prst="rect">
                          <a:avLst/>
                        </a:prstGeom>
                        <a:noFill/>
                        <a:ln>
                          <a:noFill/>
                        </a:ln>
                      </wps:spPr>
                      <wps:txbx>
                        <w:txbxContent>
                          <w:p>
                            <w:pPr>
                              <w:spacing w:before="20" w:line="179" w:lineRule="auto"/>
                              <w:rPr>
                                <w:rFonts w:ascii="宋体" w:hAnsi="宋体" w:eastAsia="宋体" w:cs="宋体"/>
                                <w:sz w:val="43"/>
                                <w:szCs w:val="43"/>
                              </w:rPr>
                            </w:pPr>
                          </w:p>
                        </w:txbxContent>
                      </wps:txbx>
                      <wps:bodyPr vert="eaVert" lIns="0" tIns="0" rIns="0" bIns="0" upright="1"/>
                    </wps:wsp>
                  </a:graphicData>
                </a:graphic>
              </wp:anchor>
            </w:drawing>
          </mc:Choice>
          <mc:Fallback>
            <w:pict>
              <v:shape id="文本框 198" o:spid="_x0000_s1026" o:spt="202" type="#_x0000_t202" style="position:absolute;left:0pt;margin-left:57.05pt;margin-top:99pt;height:55.1pt;width:23.5pt;mso-position-horizontal-relative:page;mso-position-vertical-relative:page;z-index:251895808;mso-width-relative:page;mso-height-relative:page;" filled="f" stroked="f" coordsize="21600,21600" o:allowincell="f" o:gfxdata="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rEwNLWAAAACwEAAA8AAAAAAAAAAQAgAAAAIgAAAGRycy9kb3du&#10;cmV2LnhtbFBLAQIUABQAAAAIAIdO4kA5mZV3yAEAAIMDAAAOAAAAAAAAAAEAIAAAACUBAABkcnMv&#10;ZTJvRG9jLnhtbFBLBQYAAAAABgAGAFkBAABf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3"/>
                          <w:szCs w:val="43"/>
                        </w:rPr>
                      </w:pPr>
                    </w:p>
                  </w:txbxContent>
                </v:textbox>
              </v:shape>
            </w:pict>
          </mc:Fallback>
        </mc:AlternateContent>
      </w:r>
    </w:p>
    <w:p/>
    <w:p>
      <w:pPr>
        <w:spacing w:line="239" w:lineRule="exact"/>
      </w:pPr>
    </w:p>
    <w:tbl>
      <w:tblPr>
        <w:tblStyle w:val="7"/>
        <w:tblW w:w="1282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48"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04"/>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7" w:line="253" w:lineRule="auto"/>
              <w:ind w:left="160" w:right="80" w:firstLine="2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86" w:line="271"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5" w:hRule="atLeast"/>
        </w:trPr>
        <w:tc>
          <w:tcPr>
            <w:tcW w:w="615"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59</w:t>
            </w:r>
          </w:p>
        </w:tc>
        <w:tc>
          <w:tcPr>
            <w:tcW w:w="1249" w:type="dxa"/>
          </w:tcPr>
          <w:p>
            <w:pPr>
              <w:spacing w:before="150" w:line="257" w:lineRule="auto"/>
              <w:ind w:left="80" w:right="135" w:firstLine="29"/>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2"/>
                <w:sz w:val="20"/>
                <w:szCs w:val="20"/>
              </w:rPr>
              <w:t>生产单位</w:t>
            </w:r>
          </w:p>
          <w:p>
            <w:pPr>
              <w:spacing w:before="64" w:line="278" w:lineRule="auto"/>
              <w:ind w:left="100" w:right="117" w:firstLine="9"/>
              <w:rPr>
                <w:rFonts w:ascii="宋体" w:hAnsi="宋体" w:eastAsia="宋体" w:cs="宋体"/>
                <w:sz w:val="20"/>
                <w:szCs w:val="20"/>
              </w:rPr>
            </w:pPr>
            <w:r>
              <w:rPr>
                <w:rFonts w:ascii="宋体" w:hAnsi="宋体" w:eastAsia="宋体" w:cs="宋体"/>
                <w:spacing w:val="-2"/>
                <w:sz w:val="20"/>
                <w:szCs w:val="20"/>
              </w:rPr>
              <w:t>检验检测机</w:t>
            </w:r>
            <w:r>
              <w:rPr>
                <w:rFonts w:ascii="宋体" w:hAnsi="宋体" w:eastAsia="宋体" w:cs="宋体"/>
                <w:spacing w:val="1"/>
                <w:sz w:val="20"/>
                <w:szCs w:val="20"/>
              </w:rPr>
              <w:t xml:space="preserve"> </w:t>
            </w:r>
            <w:r>
              <w:rPr>
                <w:rFonts w:ascii="宋体" w:hAnsi="宋体" w:eastAsia="宋体" w:cs="宋体"/>
                <w:spacing w:val="-1"/>
                <w:sz w:val="20"/>
                <w:szCs w:val="20"/>
              </w:rPr>
              <w:t>构不再符合</w:t>
            </w:r>
            <w:r>
              <w:rPr>
                <w:rFonts w:ascii="宋体" w:hAnsi="宋体" w:eastAsia="宋体" w:cs="宋体"/>
                <w:spacing w:val="3"/>
                <w:sz w:val="20"/>
                <w:szCs w:val="20"/>
              </w:rPr>
              <w:t xml:space="preserve"> </w:t>
            </w:r>
            <w:r>
              <w:rPr>
                <w:rFonts w:ascii="宋体" w:hAnsi="宋体" w:eastAsia="宋体" w:cs="宋体"/>
                <w:spacing w:val="4"/>
                <w:sz w:val="20"/>
                <w:szCs w:val="20"/>
              </w:rPr>
              <w:t>规定或者安</w:t>
            </w:r>
            <w:r>
              <w:rPr>
                <w:rFonts w:ascii="宋体" w:hAnsi="宋体" w:eastAsia="宋体" w:cs="宋体"/>
                <w:sz w:val="20"/>
                <w:szCs w:val="20"/>
              </w:rPr>
              <w:t xml:space="preserve"> 全技术规范</w:t>
            </w:r>
            <w:r>
              <w:rPr>
                <w:rFonts w:ascii="宋体" w:hAnsi="宋体" w:eastAsia="宋体" w:cs="宋体"/>
                <w:spacing w:val="1"/>
                <w:sz w:val="20"/>
                <w:szCs w:val="20"/>
              </w:rPr>
              <w:t xml:space="preserve"> </w:t>
            </w:r>
            <w:r>
              <w:rPr>
                <w:rFonts w:ascii="宋体" w:hAnsi="宋体" w:eastAsia="宋体" w:cs="宋体"/>
                <w:spacing w:val="-2"/>
                <w:sz w:val="20"/>
                <w:szCs w:val="20"/>
              </w:rPr>
              <w:t>要求的条</w:t>
            </w:r>
          </w:p>
          <w:p>
            <w:pPr>
              <w:spacing w:before="91" w:line="275" w:lineRule="auto"/>
              <w:ind w:left="100" w:right="113" w:firstLine="9"/>
              <w:rPr>
                <w:rFonts w:ascii="宋体" w:hAnsi="宋体" w:eastAsia="宋体" w:cs="宋体"/>
                <w:sz w:val="20"/>
                <w:szCs w:val="20"/>
              </w:rPr>
            </w:pPr>
            <w:r>
              <w:rPr>
                <w:rFonts w:ascii="宋体" w:hAnsi="宋体" w:eastAsia="宋体" w:cs="宋体"/>
                <w:spacing w:val="-2"/>
                <w:sz w:val="20"/>
                <w:szCs w:val="20"/>
              </w:rPr>
              <w:t>件，继续从</w:t>
            </w:r>
            <w:r>
              <w:rPr>
                <w:rFonts w:ascii="宋体" w:hAnsi="宋体" w:eastAsia="宋体" w:cs="宋体"/>
                <w:spacing w:val="1"/>
                <w:sz w:val="20"/>
                <w:szCs w:val="20"/>
              </w:rPr>
              <w:t xml:space="preserve"> </w:t>
            </w:r>
            <w:r>
              <w:rPr>
                <w:rFonts w:ascii="宋体" w:hAnsi="宋体" w:eastAsia="宋体" w:cs="宋体"/>
                <w:sz w:val="20"/>
                <w:szCs w:val="20"/>
              </w:rPr>
              <w:t>事特种设备</w:t>
            </w:r>
            <w:r>
              <w:rPr>
                <w:rFonts w:ascii="宋体" w:hAnsi="宋体" w:eastAsia="宋体" w:cs="宋体"/>
                <w:spacing w:val="1"/>
                <w:sz w:val="20"/>
                <w:szCs w:val="20"/>
              </w:rPr>
              <w:t xml:space="preserve"> </w:t>
            </w:r>
            <w:r>
              <w:rPr>
                <w:rFonts w:ascii="宋体" w:hAnsi="宋体" w:eastAsia="宋体" w:cs="宋体"/>
                <w:sz w:val="20"/>
                <w:szCs w:val="20"/>
              </w:rPr>
              <w:t xml:space="preserve">生产、检验 </w:t>
            </w:r>
            <w:r>
              <w:rPr>
                <w:rFonts w:ascii="宋体" w:hAnsi="宋体" w:eastAsia="宋体" w:cs="宋体"/>
                <w:spacing w:val="5"/>
                <w:sz w:val="20"/>
                <w:szCs w:val="20"/>
              </w:rPr>
              <w:t>检测行为的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4" w:lineRule="auto"/>
            </w:pPr>
          </w:p>
          <w:p>
            <w:pPr>
              <w:spacing w:line="274" w:lineRule="auto"/>
            </w:pPr>
          </w:p>
          <w:p>
            <w:pPr>
              <w:spacing w:line="274" w:lineRule="auto"/>
            </w:pPr>
          </w:p>
          <w:p>
            <w:pPr>
              <w:spacing w:line="274" w:lineRule="auto"/>
            </w:pPr>
          </w:p>
          <w:p>
            <w:pPr>
              <w:spacing w:line="275" w:lineRule="auto"/>
            </w:pPr>
          </w:p>
          <w:p>
            <w:pPr>
              <w:spacing w:line="275"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6" w:lineRule="auto"/>
            </w:pPr>
          </w:p>
          <w:p>
            <w:pPr>
              <w:spacing w:line="297" w:lineRule="auto"/>
            </w:pPr>
          </w:p>
          <w:p>
            <w:pPr>
              <w:spacing w:line="297" w:lineRule="auto"/>
            </w:pPr>
          </w:p>
          <w:p>
            <w:pPr>
              <w:spacing w:line="297" w:lineRule="auto"/>
            </w:pPr>
          </w:p>
          <w:p>
            <w:pPr>
              <w:spacing w:before="66"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60" w:line="286" w:lineRule="auto"/>
              <w:ind w:left="112"/>
              <w:rPr>
                <w:rFonts w:ascii="宋体" w:hAnsi="宋体" w:eastAsia="宋体" w:cs="宋体"/>
                <w:sz w:val="19"/>
                <w:szCs w:val="19"/>
              </w:rPr>
            </w:pPr>
            <w:r>
              <w:rPr>
                <w:rFonts w:ascii="宋体" w:hAnsi="宋体" w:eastAsia="宋体" w:cs="宋体"/>
                <w:spacing w:val="8"/>
                <w:sz w:val="19"/>
                <w:szCs w:val="19"/>
              </w:rPr>
              <w:t>第八十二条：已经取得许可、核准的特种设备生产单位、检验检测机构有下列行为之一的，</w:t>
            </w:r>
            <w:r>
              <w:rPr>
                <w:rFonts w:ascii="宋体" w:hAnsi="宋体" w:eastAsia="宋体" w:cs="宋体"/>
                <w:spacing w:val="17"/>
                <w:sz w:val="19"/>
                <w:szCs w:val="19"/>
              </w:rPr>
              <w:t xml:space="preserve"> </w:t>
            </w:r>
            <w:r>
              <w:rPr>
                <w:rFonts w:ascii="宋体" w:hAnsi="宋体" w:eastAsia="宋体" w:cs="宋体"/>
                <w:spacing w:val="8"/>
                <w:sz w:val="19"/>
                <w:szCs w:val="19"/>
              </w:rPr>
              <w:t>由特种设备安全监督管理部门责令改正，处2万元以上10</w:t>
            </w:r>
            <w:r>
              <w:rPr>
                <w:rFonts w:ascii="宋体" w:hAnsi="宋体" w:eastAsia="宋体" w:cs="宋体"/>
                <w:spacing w:val="7"/>
                <w:sz w:val="19"/>
                <w:szCs w:val="19"/>
              </w:rPr>
              <w:t>万元以下罚款；情节严重的，撤销</w:t>
            </w:r>
            <w:r>
              <w:rPr>
                <w:rFonts w:ascii="宋体" w:hAnsi="宋体" w:eastAsia="宋体" w:cs="宋体"/>
                <w:sz w:val="19"/>
                <w:szCs w:val="19"/>
              </w:rPr>
              <w:t xml:space="preserve">  </w:t>
            </w:r>
            <w:r>
              <w:rPr>
                <w:rFonts w:ascii="宋体" w:hAnsi="宋体" w:eastAsia="宋体" w:cs="宋体"/>
                <w:spacing w:val="8"/>
                <w:sz w:val="19"/>
                <w:szCs w:val="19"/>
              </w:rPr>
              <w:t>其相应资格：(二)不再符合本条例规定或者安全技术规范要求的条件，继续从事特种设备</w:t>
            </w:r>
            <w:r>
              <w:rPr>
                <w:rFonts w:ascii="宋体" w:hAnsi="宋体" w:eastAsia="宋体" w:cs="宋体"/>
                <w:spacing w:val="1"/>
                <w:sz w:val="19"/>
                <w:szCs w:val="19"/>
              </w:rPr>
              <w:t xml:space="preserve">   </w:t>
            </w:r>
            <w:r>
              <w:rPr>
                <w:rFonts w:ascii="宋体" w:hAnsi="宋体" w:eastAsia="宋体" w:cs="宋体"/>
                <w:spacing w:val="18"/>
                <w:sz w:val="19"/>
                <w:szCs w:val="19"/>
              </w:rPr>
              <w:t>生产、检验检测的。</w:t>
            </w:r>
          </w:p>
        </w:tc>
        <w:tc>
          <w:tcPr>
            <w:tcW w:w="1039" w:type="dxa"/>
          </w:tcPr>
          <w:p>
            <w:pPr>
              <w:spacing w:line="275"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257" w:lineRule="auto"/>
              <w:ind w:left="158"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7" w:lineRule="auto"/>
            </w:pPr>
          </w:p>
          <w:p>
            <w:pPr>
              <w:spacing w:line="277" w:lineRule="auto"/>
            </w:pPr>
          </w:p>
          <w:p>
            <w:pPr>
              <w:spacing w:line="278" w:lineRule="auto"/>
            </w:pPr>
          </w:p>
          <w:p>
            <w:pPr>
              <w:spacing w:line="278" w:lineRule="auto"/>
            </w:pPr>
          </w:p>
          <w:p>
            <w:pPr>
              <w:spacing w:line="278" w:lineRule="auto"/>
            </w:pPr>
          </w:p>
          <w:p>
            <w:pPr>
              <w:spacing w:line="278" w:lineRule="auto"/>
            </w:pPr>
          </w:p>
          <w:p>
            <w:pPr>
              <w:spacing w:before="65" w:line="261"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1" w:hRule="atLeast"/>
        </w:trPr>
        <w:tc>
          <w:tcPr>
            <w:tcW w:w="615"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60</w:t>
            </w:r>
          </w:p>
        </w:tc>
        <w:tc>
          <w:tcPr>
            <w:tcW w:w="1249" w:type="dxa"/>
          </w:tcPr>
          <w:p>
            <w:pPr>
              <w:spacing w:before="169" w:line="283" w:lineRule="auto"/>
              <w:ind w:left="100" w:right="28" w:firstLine="9"/>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z w:val="20"/>
                <w:szCs w:val="20"/>
              </w:rPr>
              <w:t xml:space="preserve">  </w:t>
            </w:r>
            <w:r>
              <w:rPr>
                <w:rFonts w:ascii="宋体" w:hAnsi="宋体" w:eastAsia="宋体" w:cs="宋体"/>
                <w:spacing w:val="22"/>
                <w:sz w:val="20"/>
                <w:szCs w:val="20"/>
              </w:rPr>
              <w:t>生产单位、</w:t>
            </w:r>
            <w:r>
              <w:rPr>
                <w:rFonts w:ascii="宋体" w:hAnsi="宋体" w:eastAsia="宋体" w:cs="宋体"/>
                <w:sz w:val="20"/>
                <w:szCs w:val="20"/>
              </w:rPr>
              <w:t xml:space="preserve"> 检验检测机  </w:t>
            </w:r>
            <w:r>
              <w:rPr>
                <w:rFonts w:ascii="宋体" w:hAnsi="宋体" w:eastAsia="宋体" w:cs="宋体"/>
                <w:spacing w:val="-1"/>
                <w:sz w:val="20"/>
                <w:szCs w:val="20"/>
              </w:rPr>
              <w:t>构未依照规</w:t>
            </w:r>
            <w:r>
              <w:rPr>
                <w:rFonts w:ascii="宋体" w:hAnsi="宋体" w:eastAsia="宋体" w:cs="宋体"/>
                <w:spacing w:val="1"/>
                <w:sz w:val="20"/>
                <w:szCs w:val="20"/>
              </w:rPr>
              <w:t xml:space="preserve">  </w:t>
            </w:r>
            <w:r>
              <w:rPr>
                <w:rFonts w:ascii="宋体" w:hAnsi="宋体" w:eastAsia="宋体" w:cs="宋体"/>
                <w:spacing w:val="3"/>
                <w:sz w:val="20"/>
                <w:szCs w:val="20"/>
              </w:rPr>
              <w:t>定或者安全</w:t>
            </w:r>
            <w:r>
              <w:rPr>
                <w:rFonts w:ascii="宋体" w:hAnsi="宋体" w:eastAsia="宋体" w:cs="宋体"/>
                <w:spacing w:val="1"/>
                <w:sz w:val="20"/>
                <w:szCs w:val="20"/>
              </w:rPr>
              <w:t xml:space="preserve">  </w:t>
            </w:r>
            <w:r>
              <w:rPr>
                <w:rFonts w:ascii="宋体" w:hAnsi="宋体" w:eastAsia="宋体" w:cs="宋体"/>
                <w:sz w:val="20"/>
                <w:szCs w:val="20"/>
              </w:rPr>
              <w:t xml:space="preserve">技术规范要  </w:t>
            </w:r>
            <w:r>
              <w:rPr>
                <w:rFonts w:ascii="宋体" w:hAnsi="宋体" w:eastAsia="宋体" w:cs="宋体"/>
                <w:spacing w:val="4"/>
                <w:sz w:val="20"/>
                <w:szCs w:val="20"/>
              </w:rPr>
              <w:t>求进行特种</w:t>
            </w:r>
            <w:r>
              <w:rPr>
                <w:rFonts w:ascii="宋体" w:hAnsi="宋体" w:eastAsia="宋体" w:cs="宋体"/>
                <w:spacing w:val="1"/>
                <w:sz w:val="20"/>
                <w:szCs w:val="20"/>
              </w:rPr>
              <w:t xml:space="preserve">  </w:t>
            </w:r>
            <w:r>
              <w:rPr>
                <w:rFonts w:ascii="宋体" w:hAnsi="宋体" w:eastAsia="宋体" w:cs="宋体"/>
                <w:spacing w:val="22"/>
                <w:sz w:val="20"/>
                <w:szCs w:val="20"/>
              </w:rPr>
              <w:t>设备生产、</w:t>
            </w:r>
            <w:r>
              <w:rPr>
                <w:rFonts w:ascii="宋体" w:hAnsi="宋体" w:eastAsia="宋体" w:cs="宋体"/>
                <w:sz w:val="20"/>
                <w:szCs w:val="20"/>
              </w:rPr>
              <w:t xml:space="preserve"> 检验检测行  </w:t>
            </w:r>
            <w:r>
              <w:rPr>
                <w:rFonts w:ascii="宋体" w:hAnsi="宋体" w:eastAsia="宋体" w:cs="宋体"/>
                <w:spacing w:val="-1"/>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19"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6" w:lineRule="auto"/>
            </w:pPr>
          </w:p>
          <w:p>
            <w:pPr>
              <w:spacing w:line="256" w:lineRule="auto"/>
            </w:pPr>
          </w:p>
          <w:p>
            <w:pPr>
              <w:spacing w:line="256" w:lineRule="auto"/>
            </w:pPr>
          </w:p>
          <w:p>
            <w:pPr>
              <w:spacing w:line="256"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83" w:line="286" w:lineRule="auto"/>
              <w:ind w:left="112"/>
              <w:rPr>
                <w:rFonts w:ascii="宋体" w:hAnsi="宋体" w:eastAsia="宋体" w:cs="宋体"/>
                <w:sz w:val="19"/>
                <w:szCs w:val="19"/>
              </w:rPr>
            </w:pPr>
            <w:r>
              <w:rPr>
                <w:rFonts w:ascii="宋体" w:hAnsi="宋体" w:eastAsia="宋体" w:cs="宋体"/>
                <w:spacing w:val="8"/>
                <w:sz w:val="19"/>
                <w:szCs w:val="19"/>
              </w:rPr>
              <w:t>第八十二条：已经取得许可、核准的特种设备生产单位、检验检测机构有下列行为之一的，</w:t>
            </w:r>
            <w:r>
              <w:rPr>
                <w:rFonts w:ascii="宋体" w:hAnsi="宋体" w:eastAsia="宋体" w:cs="宋体"/>
                <w:spacing w:val="17"/>
                <w:sz w:val="19"/>
                <w:szCs w:val="19"/>
              </w:rPr>
              <w:t xml:space="preserve"> </w:t>
            </w:r>
            <w:r>
              <w:rPr>
                <w:rFonts w:ascii="宋体" w:hAnsi="宋体" w:eastAsia="宋体" w:cs="宋体"/>
                <w:spacing w:val="8"/>
                <w:sz w:val="19"/>
                <w:szCs w:val="19"/>
              </w:rPr>
              <w:t>由特种设备安全监督管理部门责令改正，处2万元以上10万元以下罚款；情节严</w:t>
            </w:r>
            <w:r>
              <w:rPr>
                <w:rFonts w:ascii="宋体" w:hAnsi="宋体" w:eastAsia="宋体" w:cs="宋体"/>
                <w:spacing w:val="7"/>
                <w:sz w:val="19"/>
                <w:szCs w:val="19"/>
              </w:rPr>
              <w:t>重的，撤销</w:t>
            </w:r>
            <w:r>
              <w:rPr>
                <w:rFonts w:ascii="宋体" w:hAnsi="宋体" w:eastAsia="宋体" w:cs="宋体"/>
                <w:sz w:val="19"/>
                <w:szCs w:val="19"/>
              </w:rPr>
              <w:t xml:space="preserve">  </w:t>
            </w:r>
            <w:r>
              <w:rPr>
                <w:rFonts w:ascii="宋体" w:hAnsi="宋体" w:eastAsia="宋体" w:cs="宋体"/>
                <w:spacing w:val="13"/>
                <w:sz w:val="19"/>
                <w:szCs w:val="19"/>
              </w:rPr>
              <w:t>其相应资格：(三)未依照本条例规定或者安全技术规范</w:t>
            </w:r>
            <w:r>
              <w:rPr>
                <w:rFonts w:ascii="宋体" w:hAnsi="宋体" w:eastAsia="宋体" w:cs="宋体"/>
                <w:spacing w:val="12"/>
                <w:sz w:val="19"/>
                <w:szCs w:val="19"/>
              </w:rPr>
              <w:t>要求进行特种设备生产、检验检</w:t>
            </w:r>
            <w:r>
              <w:rPr>
                <w:rFonts w:ascii="宋体" w:hAnsi="宋体" w:eastAsia="宋体" w:cs="宋体"/>
                <w:sz w:val="19"/>
                <w:szCs w:val="19"/>
              </w:rPr>
              <w:t xml:space="preserve">   </w:t>
            </w:r>
            <w:r>
              <w:rPr>
                <w:rFonts w:ascii="宋体" w:hAnsi="宋体" w:eastAsia="宋体" w:cs="宋体"/>
                <w:spacing w:val="-6"/>
                <w:sz w:val="19"/>
                <w:szCs w:val="19"/>
              </w:rPr>
              <w:t>测</w:t>
            </w:r>
            <w:r>
              <w:rPr>
                <w:rFonts w:ascii="宋体" w:hAnsi="宋体" w:eastAsia="宋体" w:cs="宋体"/>
                <w:spacing w:val="-4"/>
                <w:sz w:val="19"/>
                <w:szCs w:val="19"/>
              </w:rPr>
              <w:t xml:space="preserve"> </w:t>
            </w:r>
            <w:r>
              <w:rPr>
                <w:rFonts w:ascii="宋体" w:hAnsi="宋体" w:eastAsia="宋体" w:cs="宋体"/>
                <w:spacing w:val="-6"/>
                <w:sz w:val="19"/>
                <w:szCs w:val="19"/>
              </w:rPr>
              <w:t>的</w:t>
            </w:r>
            <w:r>
              <w:rPr>
                <w:rFonts w:ascii="宋体" w:hAnsi="宋体" w:eastAsia="宋体" w:cs="宋体"/>
                <w:spacing w:val="-26"/>
                <w:sz w:val="19"/>
                <w:szCs w:val="19"/>
              </w:rPr>
              <w:t xml:space="preserve"> </w:t>
            </w:r>
            <w:r>
              <w:rPr>
                <w:rFonts w:ascii="宋体" w:hAnsi="宋体" w:eastAsia="宋体" w:cs="宋体"/>
                <w:spacing w:val="-6"/>
                <w:sz w:val="19"/>
                <w:szCs w:val="19"/>
              </w:rPr>
              <w:t>。</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3" w:lineRule="auto"/>
              <w:ind w:left="158"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before="65" w:line="24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93" w:header="0" w:footer="0" w:gutter="0"/>
          <w:pgNumType w:fmt="decimal"/>
          <w:cols w:space="720" w:num="1"/>
        </w:sectPr>
      </w:pPr>
    </w:p>
    <w:p>
      <w:r>
        <mc:AlternateContent>
          <mc:Choice Requires="wps">
            <w:drawing>
              <wp:anchor distT="0" distB="0" distL="114300" distR="114300" simplePos="0" relativeHeight="251896832" behindDoc="0" locked="0" layoutInCell="0" allowOverlap="1">
                <wp:simplePos x="0" y="0"/>
                <wp:positionH relativeFrom="page">
                  <wp:posOffset>508000</wp:posOffset>
                </wp:positionH>
                <wp:positionV relativeFrom="page">
                  <wp:posOffset>6040120</wp:posOffset>
                </wp:positionV>
                <wp:extent cx="832485" cy="244475"/>
                <wp:effectExtent l="294005" t="0" r="0" b="0"/>
                <wp:wrapNone/>
                <wp:docPr id="254" name="TextBox 59"/>
                <wp:cNvGraphicFramePr/>
                <a:graphic xmlns:a="http://schemas.openxmlformats.org/drawingml/2006/main">
                  <a:graphicData uri="http://schemas.microsoft.com/office/word/2010/wordprocessingShape">
                    <wps:wsp>
                      <wps:cNvSpPr txBox="1"/>
                      <wps:spPr>
                        <a:xfrm rot="5400000">
                          <a:off x="508495" y="6040742"/>
                          <a:ext cx="832485" cy="244475"/>
                        </a:xfrm>
                        <a:prstGeom prst="rect">
                          <a:avLst/>
                        </a:prstGeom>
                        <a:noFill/>
                        <a:ln w="0">
                          <a:noFill/>
                        </a:ln>
                        <a:effectLst/>
                      </wps:spPr>
                      <wps:txbx>
                        <w:txbxContent>
                          <w:p>
                            <w:pPr>
                              <w:spacing w:before="97" w:line="182" w:lineRule="auto"/>
                              <w:rPr>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 o:spid="_x0000_s1026" o:spt="202" type="#_x0000_t202" style="position:absolute;left:0pt;margin-left:40pt;margin-top:475.6pt;height:19.25pt;width:65.55pt;mso-position-horizontal-relative:page;mso-position-vertical-relative:page;rotation:5898240f;z-index:251896832;mso-width-relative:page;mso-height-relative:page;" filled="f" stroked="f" coordsize="21600,21600" o:allowincell="f" o:gfxdata="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Ni3adYAAAAKAQAADwAAAAAAAAABACAAAAAiAAAAZHJzL2Rvd25y&#10;ZXYueG1sUEsBAhQAFAAAAAgAh07iQFMcaGY5AgAAegQAAA4AAAAAAAAAAQAgAAAAJQEAAGRycy9l&#10;Mm9Eb2MueG1sUEsFBgAAAAAGAAYAWQEAANAFAAAAAA==&#10;">
                <v:fill on="f" focussize="0,0"/>
                <v:stroke on="f" weight="0pt"/>
                <v:imagedata o:title=""/>
                <o:lock v:ext="edit" aspectratio="f"/>
                <v:textbox inset="0mm,0mm,0mm,0mm">
                  <w:txbxContent>
                    <w:p>
                      <w:pPr>
                        <w:spacing w:before="97" w:line="182" w:lineRule="auto"/>
                        <w:rPr>
                          <w:sz w:val="27"/>
                          <w:szCs w:val="27"/>
                        </w:rPr>
                      </w:pPr>
                    </w:p>
                  </w:txbxContent>
                </v:textbox>
              </v:shape>
            </w:pict>
          </mc:Fallback>
        </mc:AlternateContent>
      </w:r>
    </w:p>
    <w:p/>
    <w:p/>
    <w:p>
      <w:pPr>
        <w:spacing w:line="48" w:lineRule="auto"/>
        <w:rPr>
          <w:sz w:val="2"/>
        </w:rPr>
      </w:pPr>
    </w:p>
    <w:tbl>
      <w:tblPr>
        <w:tblStyle w:val="7"/>
        <w:tblW w:w="12840"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0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6" w:line="267"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62" w:lineRule="auto"/>
              <w:ind w:left="11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6" w:hRule="atLeast"/>
        </w:trPr>
        <w:tc>
          <w:tcPr>
            <w:tcW w:w="625" w:type="dxa"/>
          </w:tcPr>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61</w:t>
            </w:r>
          </w:p>
        </w:tc>
        <w:tc>
          <w:tcPr>
            <w:tcW w:w="1239" w:type="dxa"/>
          </w:tcPr>
          <w:p>
            <w:pPr>
              <w:spacing w:before="130" w:line="269" w:lineRule="auto"/>
              <w:ind w:left="110" w:right="18"/>
              <w:jc w:val="both"/>
              <w:rPr>
                <w:rFonts w:ascii="宋体" w:hAnsi="宋体" w:eastAsia="宋体" w:cs="宋体"/>
                <w:sz w:val="20"/>
                <w:szCs w:val="20"/>
              </w:rPr>
            </w:pPr>
            <w:r>
              <w:rPr>
                <w:rFonts w:ascii="宋体" w:hAnsi="宋体" w:eastAsia="宋体" w:cs="宋体"/>
                <w:spacing w:val="-2"/>
                <w:sz w:val="20"/>
                <w:szCs w:val="20"/>
              </w:rPr>
              <w:t>对已经取得</w:t>
            </w:r>
            <w:r>
              <w:rPr>
                <w:rFonts w:ascii="宋体" w:hAnsi="宋体" w:eastAsia="宋体" w:cs="宋体"/>
                <w:sz w:val="20"/>
                <w:szCs w:val="20"/>
              </w:rPr>
              <w:t xml:space="preserve">  </w:t>
            </w:r>
            <w:r>
              <w:rPr>
                <w:rFonts w:ascii="宋体" w:hAnsi="宋体" w:eastAsia="宋体" w:cs="宋体"/>
                <w:spacing w:val="-2"/>
                <w:sz w:val="20"/>
                <w:szCs w:val="20"/>
              </w:rPr>
              <w:t>许可、核准</w:t>
            </w:r>
            <w:r>
              <w:rPr>
                <w:rFonts w:ascii="宋体" w:hAnsi="宋体" w:eastAsia="宋体" w:cs="宋体"/>
                <w:sz w:val="20"/>
                <w:szCs w:val="20"/>
              </w:rPr>
              <w:t xml:space="preserve">  </w:t>
            </w:r>
            <w:r>
              <w:rPr>
                <w:rFonts w:ascii="宋体" w:hAnsi="宋体" w:eastAsia="宋体" w:cs="宋体"/>
                <w:spacing w:val="1"/>
                <w:sz w:val="20"/>
                <w:szCs w:val="20"/>
              </w:rPr>
              <w:t xml:space="preserve">的特种设备  </w:t>
            </w:r>
            <w:r>
              <w:rPr>
                <w:rFonts w:ascii="宋体" w:hAnsi="宋体" w:eastAsia="宋体" w:cs="宋体"/>
                <w:spacing w:val="20"/>
                <w:sz w:val="20"/>
                <w:szCs w:val="20"/>
              </w:rPr>
              <w:t>生产单位、</w:t>
            </w:r>
            <w:r>
              <w:rPr>
                <w:rFonts w:ascii="宋体" w:hAnsi="宋体" w:eastAsia="宋体" w:cs="宋体"/>
                <w:sz w:val="20"/>
                <w:szCs w:val="20"/>
              </w:rPr>
              <w:t xml:space="preserve"> </w:t>
            </w:r>
            <w:r>
              <w:rPr>
                <w:rFonts w:ascii="宋体" w:hAnsi="宋体" w:eastAsia="宋体" w:cs="宋体"/>
                <w:spacing w:val="-2"/>
                <w:sz w:val="20"/>
                <w:szCs w:val="20"/>
              </w:rPr>
              <w:t>检验检测机</w:t>
            </w:r>
            <w:r>
              <w:rPr>
                <w:rFonts w:ascii="宋体" w:hAnsi="宋体" w:eastAsia="宋体" w:cs="宋体"/>
                <w:sz w:val="20"/>
                <w:szCs w:val="20"/>
              </w:rPr>
              <w:t xml:space="preserve">  </w:t>
            </w:r>
            <w:r>
              <w:rPr>
                <w:rFonts w:ascii="宋体" w:hAnsi="宋体" w:eastAsia="宋体" w:cs="宋体"/>
                <w:spacing w:val="-2"/>
                <w:sz w:val="20"/>
                <w:szCs w:val="20"/>
              </w:rPr>
              <w:t>构伪造、变</w:t>
            </w:r>
          </w:p>
          <w:p>
            <w:pPr>
              <w:spacing w:before="101" w:line="281" w:lineRule="auto"/>
              <w:ind w:left="109" w:hanging="99"/>
              <w:rPr>
                <w:rFonts w:ascii="宋体" w:hAnsi="宋体" w:eastAsia="宋体" w:cs="宋体"/>
                <w:sz w:val="19"/>
                <w:szCs w:val="19"/>
              </w:rPr>
            </w:pPr>
            <w:r>
              <w:rPr>
                <w:rFonts w:ascii="宋体" w:hAnsi="宋体" w:eastAsia="宋体" w:cs="宋体"/>
                <w:spacing w:val="13"/>
                <w:sz w:val="19"/>
                <w:szCs w:val="19"/>
              </w:rPr>
              <w:t>造、出租、出</w:t>
            </w:r>
            <w:r>
              <w:rPr>
                <w:rFonts w:ascii="宋体" w:hAnsi="宋体" w:eastAsia="宋体" w:cs="宋体"/>
                <w:sz w:val="19"/>
                <w:szCs w:val="19"/>
              </w:rPr>
              <w:t xml:space="preserve"> </w:t>
            </w:r>
            <w:r>
              <w:rPr>
                <w:rFonts w:ascii="宋体" w:hAnsi="宋体" w:eastAsia="宋体" w:cs="宋体"/>
                <w:spacing w:val="7"/>
                <w:sz w:val="19"/>
                <w:szCs w:val="19"/>
              </w:rPr>
              <w:t>借、转让许</w:t>
            </w:r>
            <w:r>
              <w:rPr>
                <w:rFonts w:ascii="宋体" w:hAnsi="宋体" w:eastAsia="宋体" w:cs="宋体"/>
                <w:sz w:val="19"/>
                <w:szCs w:val="19"/>
              </w:rPr>
              <w:t xml:space="preserve">  </w:t>
            </w:r>
            <w:r>
              <w:rPr>
                <w:rFonts w:ascii="宋体" w:hAnsi="宋体" w:eastAsia="宋体" w:cs="宋体"/>
                <w:spacing w:val="7"/>
                <w:sz w:val="19"/>
                <w:szCs w:val="19"/>
              </w:rPr>
              <w:t>可证书行为</w:t>
            </w:r>
            <w:r>
              <w:rPr>
                <w:rFonts w:ascii="宋体" w:hAnsi="宋体" w:eastAsia="宋体" w:cs="宋体"/>
                <w:sz w:val="19"/>
                <w:szCs w:val="19"/>
              </w:rPr>
              <w:t xml:space="preserve">  </w:t>
            </w:r>
            <w:r>
              <w:rPr>
                <w:rFonts w:ascii="宋体" w:hAnsi="宋体" w:eastAsia="宋体" w:cs="宋体"/>
                <w:spacing w:val="13"/>
                <w:sz w:val="19"/>
                <w:szCs w:val="19"/>
              </w:rPr>
              <w:t>的行政处罚</w:t>
            </w:r>
          </w:p>
        </w:tc>
        <w:tc>
          <w:tcPr>
            <w:tcW w:w="629" w:type="dxa"/>
          </w:tcPr>
          <w:p>
            <w:pPr>
              <w:spacing w:line="253" w:lineRule="auto"/>
            </w:pPr>
          </w:p>
          <w:p>
            <w:pPr>
              <w:spacing w:line="253" w:lineRule="auto"/>
            </w:pPr>
          </w:p>
          <w:p>
            <w:pPr>
              <w:spacing w:line="253" w:lineRule="auto"/>
            </w:pPr>
          </w:p>
          <w:p>
            <w:pPr>
              <w:spacing w:line="254" w:lineRule="auto"/>
            </w:pPr>
          </w:p>
          <w:p>
            <w:pPr>
              <w:spacing w:line="254"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6" w:lineRule="auto"/>
            </w:pPr>
          </w:p>
          <w:p>
            <w:pPr>
              <w:spacing w:line="316" w:lineRule="auto"/>
            </w:pPr>
          </w:p>
          <w:p>
            <w:pPr>
              <w:spacing w:line="317"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82" w:line="273" w:lineRule="auto"/>
              <w:ind w:left="92"/>
              <w:jc w:val="both"/>
              <w:rPr>
                <w:rFonts w:ascii="宋体" w:hAnsi="宋体" w:eastAsia="宋体" w:cs="宋体"/>
                <w:sz w:val="19"/>
                <w:szCs w:val="19"/>
              </w:rPr>
            </w:pPr>
            <w:r>
              <w:rPr>
                <w:rFonts w:ascii="宋体" w:hAnsi="宋体" w:eastAsia="宋体" w:cs="宋体"/>
                <w:spacing w:val="9"/>
                <w:sz w:val="19"/>
                <w:szCs w:val="19"/>
              </w:rPr>
              <w:t>第八十二条：已经取得许可、核准的特种设备生产单位、检验检测机构有下列行为之一的，</w:t>
            </w:r>
            <w:r>
              <w:rPr>
                <w:rFonts w:ascii="宋体" w:hAnsi="宋体" w:eastAsia="宋体" w:cs="宋体"/>
                <w:spacing w:val="7"/>
                <w:sz w:val="19"/>
                <w:szCs w:val="19"/>
              </w:rPr>
              <w:t xml:space="preserve"> </w:t>
            </w:r>
            <w:r>
              <w:rPr>
                <w:rFonts w:ascii="宋体" w:hAnsi="宋体" w:eastAsia="宋体" w:cs="宋体"/>
                <w:spacing w:val="8"/>
                <w:sz w:val="19"/>
                <w:szCs w:val="19"/>
              </w:rPr>
              <w:t>由特种设备安全监督管理部门责令改正，处2万元以上10</w:t>
            </w:r>
            <w:r>
              <w:rPr>
                <w:rFonts w:ascii="宋体" w:hAnsi="宋体" w:eastAsia="宋体" w:cs="宋体"/>
                <w:spacing w:val="7"/>
                <w:sz w:val="19"/>
                <w:szCs w:val="19"/>
              </w:rPr>
              <w:t>万元以下罚款；情节严重的，撤销</w:t>
            </w:r>
            <w:r>
              <w:rPr>
                <w:rFonts w:ascii="宋体" w:hAnsi="宋体" w:eastAsia="宋体" w:cs="宋体"/>
                <w:sz w:val="19"/>
                <w:szCs w:val="19"/>
              </w:rPr>
              <w:t xml:space="preserve">  </w:t>
            </w:r>
            <w:r>
              <w:rPr>
                <w:rFonts w:ascii="宋体" w:hAnsi="宋体" w:eastAsia="宋体" w:cs="宋体"/>
                <w:spacing w:val="10"/>
                <w:sz w:val="19"/>
                <w:szCs w:val="19"/>
              </w:rPr>
              <w:t>其相应资格：(四)伪造、变造、出租、出借、转让许可证书或者监督检验报</w:t>
            </w:r>
            <w:r>
              <w:rPr>
                <w:rFonts w:ascii="宋体" w:hAnsi="宋体" w:eastAsia="宋体" w:cs="宋体"/>
                <w:spacing w:val="9"/>
                <w:sz w:val="19"/>
                <w:szCs w:val="19"/>
              </w:rPr>
              <w:t>告的。</w:t>
            </w:r>
          </w:p>
        </w:tc>
        <w:tc>
          <w:tcPr>
            <w:tcW w:w="1039" w:type="dxa"/>
          </w:tcPr>
          <w:p>
            <w:pPr>
              <w:spacing w:line="253" w:lineRule="auto"/>
            </w:pPr>
          </w:p>
          <w:p>
            <w:pPr>
              <w:spacing w:line="253" w:lineRule="auto"/>
            </w:pPr>
          </w:p>
          <w:p>
            <w:pPr>
              <w:spacing w:line="253" w:lineRule="auto"/>
            </w:pPr>
          </w:p>
          <w:p>
            <w:pPr>
              <w:spacing w:line="254" w:lineRule="auto"/>
            </w:pPr>
          </w:p>
          <w:p>
            <w:pPr>
              <w:spacing w:line="254"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5" w:lineRule="auto"/>
            </w:pPr>
          </w:p>
          <w:p>
            <w:pPr>
              <w:spacing w:line="255" w:lineRule="auto"/>
            </w:pPr>
          </w:p>
          <w:p>
            <w:pPr>
              <w:spacing w:line="256" w:lineRule="auto"/>
            </w:pPr>
          </w:p>
          <w:p>
            <w:pPr>
              <w:spacing w:line="256" w:lineRule="auto"/>
            </w:pPr>
          </w:p>
          <w:p>
            <w:pPr>
              <w:spacing w:line="256" w:lineRule="auto"/>
            </w:pPr>
          </w:p>
          <w:p>
            <w:pPr>
              <w:spacing w:before="65" w:line="243"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0" w:hRule="atLeast"/>
        </w:trPr>
        <w:tc>
          <w:tcPr>
            <w:tcW w:w="625"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3"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62</w:t>
            </w:r>
          </w:p>
        </w:tc>
        <w:tc>
          <w:tcPr>
            <w:tcW w:w="1239" w:type="dxa"/>
          </w:tcPr>
          <w:p>
            <w:pPr>
              <w:spacing w:before="114" w:line="219" w:lineRule="auto"/>
              <w:ind w:left="110"/>
              <w:rPr>
                <w:rFonts w:ascii="宋体" w:hAnsi="宋体" w:eastAsia="宋体" w:cs="宋体"/>
                <w:sz w:val="20"/>
                <w:szCs w:val="20"/>
              </w:rPr>
            </w:pPr>
            <w:r>
              <w:rPr>
                <w:rFonts w:ascii="宋体" w:hAnsi="宋体" w:eastAsia="宋体" w:cs="宋体"/>
                <w:spacing w:val="-2"/>
                <w:sz w:val="20"/>
                <w:szCs w:val="20"/>
              </w:rPr>
              <w:t>对特种设备</w:t>
            </w:r>
          </w:p>
          <w:p>
            <w:pPr>
              <w:spacing w:before="52" w:line="219" w:lineRule="auto"/>
              <w:ind w:left="110"/>
              <w:rPr>
                <w:rFonts w:ascii="宋体" w:hAnsi="宋体" w:eastAsia="宋体" w:cs="宋体"/>
                <w:sz w:val="20"/>
                <w:szCs w:val="20"/>
              </w:rPr>
            </w:pPr>
            <w:r>
              <w:rPr>
                <w:rFonts w:ascii="宋体" w:hAnsi="宋体" w:eastAsia="宋体" w:cs="宋体"/>
                <w:spacing w:val="-2"/>
                <w:sz w:val="20"/>
                <w:szCs w:val="20"/>
              </w:rPr>
              <w:t>使用单位未</w:t>
            </w:r>
          </w:p>
          <w:p>
            <w:pPr>
              <w:spacing w:before="82" w:line="219" w:lineRule="auto"/>
              <w:ind w:left="110"/>
              <w:rPr>
                <w:rFonts w:ascii="宋体" w:hAnsi="宋体" w:eastAsia="宋体" w:cs="宋体"/>
                <w:sz w:val="20"/>
                <w:szCs w:val="20"/>
              </w:rPr>
            </w:pPr>
            <w:r>
              <w:rPr>
                <w:rFonts w:ascii="宋体" w:hAnsi="宋体" w:eastAsia="宋体" w:cs="宋体"/>
                <w:spacing w:val="-2"/>
                <w:sz w:val="20"/>
                <w:szCs w:val="20"/>
              </w:rPr>
              <w:t>按规定，对</w:t>
            </w:r>
          </w:p>
          <w:p>
            <w:pPr>
              <w:spacing w:before="62" w:line="219" w:lineRule="auto"/>
              <w:ind w:left="110"/>
              <w:rPr>
                <w:rFonts w:ascii="宋体" w:hAnsi="宋体" w:eastAsia="宋体" w:cs="宋体"/>
                <w:sz w:val="20"/>
                <w:szCs w:val="20"/>
              </w:rPr>
            </w:pPr>
            <w:r>
              <w:rPr>
                <w:rFonts w:ascii="宋体" w:hAnsi="宋体" w:eastAsia="宋体" w:cs="宋体"/>
                <w:spacing w:val="-2"/>
                <w:sz w:val="20"/>
                <w:szCs w:val="20"/>
              </w:rPr>
              <w:t>在用特种设</w:t>
            </w:r>
          </w:p>
          <w:p>
            <w:pPr>
              <w:spacing w:before="93" w:line="220" w:lineRule="auto"/>
              <w:ind w:left="110"/>
              <w:rPr>
                <w:rFonts w:ascii="宋体" w:hAnsi="宋体" w:eastAsia="宋体" w:cs="宋体"/>
                <w:sz w:val="20"/>
                <w:szCs w:val="20"/>
              </w:rPr>
            </w:pPr>
            <w:r>
              <w:rPr>
                <w:rFonts w:ascii="宋体" w:hAnsi="宋体" w:eastAsia="宋体" w:cs="宋体"/>
                <w:spacing w:val="2"/>
                <w:sz w:val="20"/>
                <w:szCs w:val="20"/>
              </w:rPr>
              <w:t>备进行经常</w:t>
            </w:r>
          </w:p>
          <w:p>
            <w:pPr>
              <w:spacing w:before="42" w:line="220" w:lineRule="auto"/>
              <w:ind w:left="110"/>
              <w:rPr>
                <w:rFonts w:ascii="宋体" w:hAnsi="宋体" w:eastAsia="宋体" w:cs="宋体"/>
                <w:sz w:val="20"/>
                <w:szCs w:val="20"/>
              </w:rPr>
            </w:pPr>
            <w:r>
              <w:rPr>
                <w:rFonts w:ascii="宋体" w:hAnsi="宋体" w:eastAsia="宋体" w:cs="宋体"/>
                <w:spacing w:val="2"/>
                <w:sz w:val="20"/>
                <w:szCs w:val="20"/>
              </w:rPr>
              <w:t>性日常维护</w:t>
            </w:r>
          </w:p>
          <w:p>
            <w:pPr>
              <w:spacing w:before="71" w:line="219" w:lineRule="auto"/>
              <w:ind w:left="110"/>
              <w:rPr>
                <w:rFonts w:ascii="宋体" w:hAnsi="宋体" w:eastAsia="宋体" w:cs="宋体"/>
                <w:sz w:val="20"/>
                <w:szCs w:val="20"/>
              </w:rPr>
            </w:pPr>
            <w:r>
              <w:rPr>
                <w:rFonts w:ascii="宋体" w:hAnsi="宋体" w:eastAsia="宋体" w:cs="宋体"/>
                <w:spacing w:val="2"/>
                <w:sz w:val="20"/>
                <w:szCs w:val="20"/>
              </w:rPr>
              <w:t>保养和定期</w:t>
            </w:r>
          </w:p>
          <w:p>
            <w:pPr>
              <w:spacing w:before="103" w:line="219" w:lineRule="auto"/>
              <w:ind w:left="210"/>
              <w:rPr>
                <w:rFonts w:ascii="宋体" w:hAnsi="宋体" w:eastAsia="宋体" w:cs="宋体"/>
                <w:sz w:val="20"/>
                <w:szCs w:val="20"/>
              </w:rPr>
            </w:pPr>
            <w:r>
              <w:rPr>
                <w:rFonts w:ascii="宋体" w:hAnsi="宋体" w:eastAsia="宋体" w:cs="宋体"/>
                <w:spacing w:val="2"/>
                <w:sz w:val="20"/>
                <w:szCs w:val="20"/>
              </w:rPr>
              <w:t>自行检查</w:t>
            </w:r>
          </w:p>
          <w:p>
            <w:pPr>
              <w:spacing w:before="64" w:line="221" w:lineRule="auto"/>
              <w:ind w:left="110"/>
              <w:rPr>
                <w:rFonts w:ascii="宋体" w:hAnsi="宋体" w:eastAsia="宋体" w:cs="宋体"/>
                <w:sz w:val="20"/>
                <w:szCs w:val="20"/>
              </w:rPr>
            </w:pPr>
            <w:r>
              <w:rPr>
                <w:rFonts w:ascii="宋体" w:hAnsi="宋体" w:eastAsia="宋体" w:cs="宋体"/>
                <w:spacing w:val="1"/>
                <w:sz w:val="20"/>
                <w:szCs w:val="20"/>
              </w:rPr>
              <w:t>的，或者对</w:t>
            </w:r>
          </w:p>
          <w:p>
            <w:pPr>
              <w:spacing w:before="69" w:line="219" w:lineRule="auto"/>
              <w:ind w:left="110"/>
              <w:rPr>
                <w:rFonts w:ascii="宋体" w:hAnsi="宋体" w:eastAsia="宋体" w:cs="宋体"/>
                <w:sz w:val="20"/>
                <w:szCs w:val="20"/>
              </w:rPr>
            </w:pPr>
            <w:r>
              <w:rPr>
                <w:rFonts w:ascii="宋体" w:hAnsi="宋体" w:eastAsia="宋体" w:cs="宋体"/>
                <w:spacing w:val="-2"/>
                <w:sz w:val="20"/>
                <w:szCs w:val="20"/>
              </w:rPr>
              <w:t>在用特种设</w:t>
            </w:r>
          </w:p>
          <w:p>
            <w:pPr>
              <w:spacing w:before="82" w:line="219" w:lineRule="auto"/>
              <w:ind w:left="110"/>
              <w:rPr>
                <w:rFonts w:ascii="宋体" w:hAnsi="宋体" w:eastAsia="宋体" w:cs="宋体"/>
                <w:sz w:val="20"/>
                <w:szCs w:val="20"/>
              </w:rPr>
            </w:pPr>
            <w:r>
              <w:rPr>
                <w:rFonts w:ascii="宋体" w:hAnsi="宋体" w:eastAsia="宋体" w:cs="宋体"/>
                <w:spacing w:val="-2"/>
                <w:sz w:val="20"/>
                <w:szCs w:val="20"/>
              </w:rPr>
              <w:t>备的安全附</w:t>
            </w:r>
          </w:p>
          <w:p>
            <w:pPr>
              <w:spacing w:before="64" w:line="219" w:lineRule="auto"/>
              <w:ind w:left="110"/>
              <w:rPr>
                <w:rFonts w:ascii="宋体" w:hAnsi="宋体" w:eastAsia="宋体" w:cs="宋体"/>
                <w:sz w:val="20"/>
                <w:szCs w:val="20"/>
              </w:rPr>
            </w:pPr>
            <w:r>
              <w:rPr>
                <w:rFonts w:ascii="宋体" w:hAnsi="宋体" w:eastAsia="宋体" w:cs="宋体"/>
                <w:spacing w:val="-2"/>
                <w:sz w:val="20"/>
                <w:szCs w:val="20"/>
              </w:rPr>
              <w:t>件、安全保</w:t>
            </w:r>
          </w:p>
          <w:p>
            <w:pPr>
              <w:spacing w:before="73" w:line="220" w:lineRule="auto"/>
              <w:ind w:left="110"/>
              <w:rPr>
                <w:rFonts w:ascii="宋体" w:hAnsi="宋体" w:eastAsia="宋体" w:cs="宋体"/>
                <w:sz w:val="20"/>
                <w:szCs w:val="20"/>
              </w:rPr>
            </w:pPr>
            <w:r>
              <w:rPr>
                <w:rFonts w:ascii="宋体" w:hAnsi="宋体" w:eastAsia="宋体" w:cs="宋体"/>
                <w:spacing w:val="3"/>
                <w:sz w:val="20"/>
                <w:szCs w:val="20"/>
              </w:rPr>
              <w:t>护装置、测</w:t>
            </w:r>
          </w:p>
          <w:p>
            <w:pPr>
              <w:spacing w:before="82" w:line="220" w:lineRule="auto"/>
              <w:ind w:left="110"/>
              <w:rPr>
                <w:rFonts w:ascii="宋体" w:hAnsi="宋体" w:eastAsia="宋体" w:cs="宋体"/>
                <w:sz w:val="20"/>
                <w:szCs w:val="20"/>
              </w:rPr>
            </w:pPr>
            <w:r>
              <w:rPr>
                <w:rFonts w:ascii="宋体" w:hAnsi="宋体" w:eastAsia="宋体" w:cs="宋体"/>
                <w:spacing w:val="-2"/>
                <w:sz w:val="20"/>
                <w:szCs w:val="20"/>
              </w:rPr>
              <w:t>量调控装置</w:t>
            </w:r>
          </w:p>
        </w:tc>
        <w:tc>
          <w:tcPr>
            <w:tcW w:w="629"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0" w:lineRule="auto"/>
            </w:pPr>
          </w:p>
          <w:p>
            <w:pPr>
              <w:spacing w:line="250" w:lineRule="auto"/>
            </w:pPr>
          </w:p>
          <w:p>
            <w:pPr>
              <w:spacing w:line="250" w:lineRule="auto"/>
            </w:pPr>
          </w:p>
          <w:p>
            <w:pPr>
              <w:spacing w:line="250" w:lineRule="auto"/>
            </w:pPr>
          </w:p>
          <w:p>
            <w:pPr>
              <w:spacing w:line="251"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80" w:line="285" w:lineRule="auto"/>
              <w:ind w:left="92"/>
              <w:rPr>
                <w:rFonts w:ascii="宋体" w:hAnsi="宋体" w:eastAsia="宋体" w:cs="宋体"/>
                <w:sz w:val="19"/>
                <w:szCs w:val="19"/>
              </w:rPr>
            </w:pPr>
            <w:r>
              <w:rPr>
                <w:rFonts w:ascii="宋体" w:hAnsi="宋体" w:eastAsia="宋体" w:cs="宋体"/>
                <w:spacing w:val="11"/>
                <w:sz w:val="19"/>
                <w:szCs w:val="19"/>
              </w:rPr>
              <w:t>第八十三条第一款：特种设备使用单位有下列情形之一的，由特种设备安全监督管理部门</w:t>
            </w:r>
            <w:r>
              <w:rPr>
                <w:rFonts w:ascii="宋体" w:hAnsi="宋体" w:eastAsia="宋体" w:cs="宋体"/>
                <w:spacing w:val="3"/>
                <w:sz w:val="19"/>
                <w:szCs w:val="19"/>
              </w:rPr>
              <w:t xml:space="preserve">  </w:t>
            </w:r>
            <w:r>
              <w:rPr>
                <w:rFonts w:ascii="宋体" w:hAnsi="宋体" w:eastAsia="宋体" w:cs="宋体"/>
                <w:spacing w:val="10"/>
                <w:sz w:val="19"/>
                <w:szCs w:val="19"/>
              </w:rPr>
              <w:t>责令限期改正；逾期未改正的，处2000元以上2万元</w:t>
            </w:r>
            <w:r>
              <w:rPr>
                <w:rFonts w:ascii="宋体" w:hAnsi="宋体" w:eastAsia="宋体" w:cs="宋体"/>
                <w:spacing w:val="9"/>
                <w:sz w:val="19"/>
                <w:szCs w:val="19"/>
              </w:rPr>
              <w:t>以下罚款；情节严重的，责令停止使用</w:t>
            </w:r>
            <w:r>
              <w:rPr>
                <w:rFonts w:ascii="宋体" w:hAnsi="宋体" w:eastAsia="宋体" w:cs="宋体"/>
                <w:sz w:val="19"/>
                <w:szCs w:val="19"/>
              </w:rPr>
              <w:t xml:space="preserve"> </w:t>
            </w:r>
            <w:r>
              <w:rPr>
                <w:rFonts w:ascii="宋体" w:hAnsi="宋体" w:eastAsia="宋体" w:cs="宋体"/>
                <w:spacing w:val="10"/>
                <w:sz w:val="19"/>
                <w:szCs w:val="19"/>
              </w:rPr>
              <w:t>或者停产停业整顿：(三)未依照本条例第二十七条的规定，对在用特种设备进行经常性日</w:t>
            </w:r>
            <w:r>
              <w:rPr>
                <w:rFonts w:ascii="宋体" w:hAnsi="宋体" w:eastAsia="宋体" w:cs="宋体"/>
                <w:spacing w:val="4"/>
                <w:sz w:val="19"/>
                <w:szCs w:val="19"/>
              </w:rPr>
              <w:t xml:space="preserve">  </w:t>
            </w:r>
            <w:r>
              <w:rPr>
                <w:rFonts w:ascii="宋体" w:hAnsi="宋体" w:eastAsia="宋体" w:cs="宋体"/>
                <w:spacing w:val="9"/>
                <w:sz w:val="19"/>
                <w:szCs w:val="19"/>
              </w:rPr>
              <w:t>常维护保养和定期自行检查的，或者对在用特种设备的安全附件、安全保护装置、测量调控</w:t>
            </w:r>
            <w:r>
              <w:rPr>
                <w:rFonts w:ascii="宋体" w:hAnsi="宋体" w:eastAsia="宋体" w:cs="宋体"/>
                <w:spacing w:val="10"/>
                <w:sz w:val="19"/>
                <w:szCs w:val="19"/>
              </w:rPr>
              <w:t xml:space="preserve"> </w:t>
            </w:r>
            <w:r>
              <w:rPr>
                <w:rFonts w:ascii="宋体" w:hAnsi="宋体" w:eastAsia="宋体" w:cs="宋体"/>
                <w:spacing w:val="13"/>
                <w:sz w:val="19"/>
                <w:szCs w:val="19"/>
              </w:rPr>
              <w:t>装置及有关附属仪器仪表进行定期校验、检修，并作出记录的</w:t>
            </w:r>
            <w:r>
              <w:rPr>
                <w:rFonts w:ascii="宋体" w:hAnsi="宋体" w:eastAsia="宋体" w:cs="宋体"/>
                <w:spacing w:val="12"/>
                <w:sz w:val="19"/>
                <w:szCs w:val="19"/>
              </w:rPr>
              <w:t>。</w:t>
            </w:r>
          </w:p>
        </w:tc>
        <w:tc>
          <w:tcPr>
            <w:tcW w:w="1039" w:type="dxa"/>
          </w:tcPr>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line="272"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61"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70"/>
          <w:pgMar w:top="1025" w:right="2204" w:bottom="400" w:left="1362" w:header="0" w:footer="0" w:gutter="0"/>
          <w:pgNumType w:fmt="decimal"/>
          <w:cols w:space="720" w:num="1"/>
        </w:sectPr>
      </w:pPr>
    </w:p>
    <w:p>
      <w:r>
        <mc:AlternateContent>
          <mc:Choice Requires="wps">
            <w:drawing>
              <wp:anchor distT="0" distB="0" distL="114300" distR="114300" simplePos="0" relativeHeight="251897856" behindDoc="0" locked="0" layoutInCell="0" allowOverlap="1">
                <wp:simplePos x="0" y="0"/>
                <wp:positionH relativeFrom="page">
                  <wp:posOffset>506730</wp:posOffset>
                </wp:positionH>
                <wp:positionV relativeFrom="page">
                  <wp:posOffset>1559560</wp:posOffset>
                </wp:positionV>
                <wp:extent cx="855980" cy="263525"/>
                <wp:effectExtent l="296545" t="0" r="0" b="0"/>
                <wp:wrapNone/>
                <wp:docPr id="255" name="TextBox 62"/>
                <wp:cNvGraphicFramePr/>
                <a:graphic xmlns:a="http://schemas.openxmlformats.org/drawingml/2006/main">
                  <a:graphicData uri="http://schemas.microsoft.com/office/word/2010/wordprocessingShape">
                    <wps:wsp>
                      <wps:cNvSpPr txBox="1"/>
                      <wps:spPr>
                        <a:xfrm rot="5400000">
                          <a:off x="507301" y="1560108"/>
                          <a:ext cx="855980" cy="26352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 o:spid="_x0000_s1026" o:spt="202" type="#_x0000_t202" style="position:absolute;left:0pt;margin-left:39.9pt;margin-top:122.8pt;height:20.75pt;width:67.4pt;mso-position-horizontal-relative:page;mso-position-vertical-relative:page;rotation:5898240f;z-index:251897856;mso-width-relative:page;mso-height-relative:page;" filled="f" stroked="f" coordsize="21600,21600" o:allowincell="f" o:gfxdata="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koHss1gAAAAoBAAAPAAAAAAAAAAEAIAAAACIAAABkcnMvZG93bnJl&#10;di54bWxQSwECFAAUAAAACACHTuJA3dPOTzgCAAB6BAAADgAAAAAAAAABACAAAAAlAQAAZHJzL2Uy&#10;b0RvYy54bWxQSwUGAAAAAAYABgBZAQAAzwUAAAAA&#10;">
                <v:fill on="f" focussize="0,0"/>
                <v:stroke on="f" weight="0pt"/>
                <v:imagedata o:title=""/>
                <o:lock v:ext="edit" aspectratio="f"/>
                <v:textbox inset="0mm,0mm,0mm,0mm">
                  <w:txbxContent>
                    <w:p/>
                  </w:txbxContent>
                </v:textbox>
              </v:shape>
            </w:pict>
          </mc:Fallback>
        </mc:AlternateContent>
      </w:r>
    </w:p>
    <w:p/>
    <w:p/>
    <w:p>
      <w:pPr>
        <w:spacing w:line="42" w:lineRule="exact"/>
      </w:pPr>
    </w:p>
    <w:tbl>
      <w:tblPr>
        <w:tblStyle w:val="7"/>
        <w:tblW w:w="12819" w:type="dxa"/>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9" w:line="220" w:lineRule="auto"/>
              <w:ind w:left="208"/>
              <w:rPr>
                <w:rFonts w:ascii="宋体" w:hAnsi="宋体" w:eastAsia="宋体" w:cs="宋体"/>
                <w:sz w:val="20"/>
                <w:szCs w:val="20"/>
              </w:rPr>
            </w:pPr>
            <w:r>
              <w:rPr>
                <w:rFonts w:ascii="宋体" w:hAnsi="宋体" w:eastAsia="宋体" w:cs="宋体"/>
                <w:spacing w:val="6"/>
                <w:sz w:val="20"/>
                <w:szCs w:val="20"/>
              </w:rPr>
              <w:t>法定</w:t>
            </w:r>
          </w:p>
          <w:p>
            <w:pPr>
              <w:spacing w:before="8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6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8" w:hRule="atLeast"/>
        </w:trPr>
        <w:tc>
          <w:tcPr>
            <w:tcW w:w="624" w:type="dxa"/>
          </w:tcPr>
          <w:p/>
        </w:tc>
        <w:tc>
          <w:tcPr>
            <w:tcW w:w="1239" w:type="dxa"/>
          </w:tcPr>
          <w:p>
            <w:pPr>
              <w:spacing w:before="89" w:line="219" w:lineRule="auto"/>
              <w:ind w:left="110"/>
              <w:rPr>
                <w:rFonts w:ascii="宋体" w:hAnsi="宋体" w:eastAsia="宋体" w:cs="宋体"/>
                <w:sz w:val="20"/>
                <w:szCs w:val="20"/>
              </w:rPr>
            </w:pPr>
            <w:r>
              <w:rPr>
                <w:rFonts w:ascii="宋体" w:hAnsi="宋体" w:eastAsia="宋体" w:cs="宋体"/>
                <w:spacing w:val="3"/>
                <w:sz w:val="20"/>
                <w:szCs w:val="20"/>
              </w:rPr>
              <w:t>及有关附属</w:t>
            </w:r>
          </w:p>
          <w:p>
            <w:pPr>
              <w:spacing w:before="83" w:line="292" w:lineRule="auto"/>
              <w:ind w:left="10" w:firstLine="93"/>
              <w:rPr>
                <w:rFonts w:ascii="宋体" w:hAnsi="宋体" w:eastAsia="宋体" w:cs="宋体"/>
                <w:sz w:val="18"/>
                <w:szCs w:val="18"/>
              </w:rPr>
            </w:pPr>
            <w:r>
              <w:rPr>
                <w:rFonts w:ascii="宋体" w:hAnsi="宋体" w:eastAsia="宋体" w:cs="宋体"/>
                <w:spacing w:val="5"/>
                <w:sz w:val="18"/>
                <w:szCs w:val="18"/>
              </w:rPr>
              <w:t>仪器仪表进</w:t>
            </w:r>
            <w:r>
              <w:rPr>
                <w:rFonts w:ascii="宋体" w:hAnsi="宋体" w:eastAsia="宋体" w:cs="宋体"/>
                <w:sz w:val="18"/>
                <w:szCs w:val="18"/>
              </w:rPr>
              <w:t xml:space="preserve">   </w:t>
            </w:r>
            <w:r>
              <w:rPr>
                <w:rFonts w:ascii="宋体" w:hAnsi="宋体" w:eastAsia="宋体" w:cs="宋体"/>
                <w:spacing w:val="22"/>
                <w:sz w:val="18"/>
                <w:szCs w:val="18"/>
              </w:rPr>
              <w:t>行定期校验、</w:t>
            </w:r>
            <w:r>
              <w:rPr>
                <w:rFonts w:ascii="宋体" w:hAnsi="宋体" w:eastAsia="宋体" w:cs="宋体"/>
                <w:spacing w:val="1"/>
                <w:sz w:val="18"/>
                <w:szCs w:val="18"/>
              </w:rPr>
              <w:t xml:space="preserve"> </w:t>
            </w:r>
            <w:r>
              <w:rPr>
                <w:rFonts w:ascii="宋体" w:hAnsi="宋体" w:eastAsia="宋体" w:cs="宋体"/>
                <w:spacing w:val="11"/>
                <w:sz w:val="18"/>
                <w:szCs w:val="18"/>
              </w:rPr>
              <w:t>检修，并作出</w:t>
            </w:r>
          </w:p>
          <w:p>
            <w:pPr>
              <w:spacing w:before="67" w:line="253" w:lineRule="auto"/>
              <w:ind w:left="100" w:right="102" w:firstLine="10"/>
              <w:rPr>
                <w:rFonts w:ascii="宋体" w:hAnsi="宋体" w:eastAsia="宋体" w:cs="宋体"/>
                <w:sz w:val="20"/>
                <w:szCs w:val="20"/>
              </w:rPr>
            </w:pPr>
            <w:r>
              <w:rPr>
                <w:rFonts w:ascii="宋体" w:hAnsi="宋体" w:eastAsia="宋体" w:cs="宋体"/>
                <w:spacing w:val="3"/>
                <w:sz w:val="20"/>
                <w:szCs w:val="20"/>
              </w:rPr>
              <w:t>记录行为的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tc>
        <w:tc>
          <w:tcPr>
            <w:tcW w:w="8064" w:type="dxa"/>
          </w:tcP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7" w:hRule="atLeast"/>
        </w:trPr>
        <w:tc>
          <w:tcPr>
            <w:tcW w:w="624" w:type="dxa"/>
          </w:tcPr>
          <w:p>
            <w:pPr>
              <w:spacing w:line="261" w:lineRule="auto"/>
            </w:pPr>
          </w:p>
          <w:p>
            <w:pPr>
              <w:spacing w:line="262" w:lineRule="auto"/>
            </w:pPr>
          </w:p>
          <w:p>
            <w:pPr>
              <w:spacing w:line="262" w:lineRule="auto"/>
            </w:pPr>
          </w:p>
          <w:p>
            <w:pPr>
              <w:spacing w:line="262" w:lineRule="auto"/>
            </w:pPr>
          </w:p>
          <w:p>
            <w:pPr>
              <w:spacing w:line="262" w:lineRule="auto"/>
            </w:pPr>
          </w:p>
          <w:p>
            <w:pPr>
              <w:spacing w:before="65" w:line="184" w:lineRule="auto"/>
              <w:ind w:left="10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63</w:t>
            </w:r>
          </w:p>
        </w:tc>
        <w:tc>
          <w:tcPr>
            <w:tcW w:w="1239" w:type="dxa"/>
          </w:tcPr>
          <w:p>
            <w:pPr>
              <w:spacing w:before="97" w:line="275" w:lineRule="auto"/>
              <w:ind w:left="80" w:right="102" w:firstLine="30"/>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9"/>
                <w:sz w:val="20"/>
                <w:szCs w:val="20"/>
              </w:rPr>
              <w:t>使用单位的</w:t>
            </w:r>
            <w:r>
              <w:rPr>
                <w:rFonts w:ascii="宋体" w:hAnsi="宋体" w:eastAsia="宋体" w:cs="宋体"/>
                <w:sz w:val="20"/>
                <w:szCs w:val="20"/>
              </w:rPr>
              <w:t xml:space="preserve"> </w:t>
            </w:r>
            <w:r>
              <w:rPr>
                <w:rFonts w:ascii="宋体" w:hAnsi="宋体" w:eastAsia="宋体" w:cs="宋体"/>
                <w:spacing w:val="4"/>
                <w:sz w:val="20"/>
                <w:szCs w:val="20"/>
              </w:rPr>
              <w:t>特种设备不</w:t>
            </w:r>
            <w:r>
              <w:rPr>
                <w:rFonts w:ascii="宋体" w:hAnsi="宋体" w:eastAsia="宋体" w:cs="宋体"/>
                <w:spacing w:val="1"/>
                <w:sz w:val="20"/>
                <w:szCs w:val="20"/>
              </w:rPr>
              <w:t xml:space="preserve"> </w:t>
            </w:r>
            <w:r>
              <w:rPr>
                <w:rFonts w:ascii="宋体" w:hAnsi="宋体" w:eastAsia="宋体" w:cs="宋体"/>
                <w:spacing w:val="8"/>
                <w:sz w:val="20"/>
                <w:szCs w:val="20"/>
              </w:rPr>
              <w:t>符合能效指</w:t>
            </w:r>
            <w:r>
              <w:rPr>
                <w:rFonts w:ascii="宋体" w:hAnsi="宋体" w:eastAsia="宋体" w:cs="宋体"/>
                <w:spacing w:val="2"/>
                <w:sz w:val="20"/>
                <w:szCs w:val="20"/>
              </w:rPr>
              <w:t xml:space="preserve"> </w:t>
            </w:r>
            <w:r>
              <w:rPr>
                <w:rFonts w:ascii="宋体" w:hAnsi="宋体" w:eastAsia="宋体" w:cs="宋体"/>
                <w:spacing w:val="8"/>
                <w:sz w:val="20"/>
                <w:szCs w:val="20"/>
              </w:rPr>
              <w:t>标，未及时</w:t>
            </w:r>
            <w:r>
              <w:rPr>
                <w:rFonts w:ascii="宋体" w:hAnsi="宋体" w:eastAsia="宋体" w:cs="宋体"/>
                <w:sz w:val="20"/>
                <w:szCs w:val="20"/>
              </w:rPr>
              <w:t xml:space="preserve"> </w:t>
            </w:r>
            <w:r>
              <w:rPr>
                <w:rFonts w:ascii="宋体" w:hAnsi="宋体" w:eastAsia="宋体" w:cs="宋体"/>
                <w:spacing w:val="4"/>
                <w:sz w:val="20"/>
                <w:szCs w:val="20"/>
              </w:rPr>
              <w:t>采取相应措</w:t>
            </w:r>
            <w:r>
              <w:rPr>
                <w:rFonts w:ascii="宋体" w:hAnsi="宋体" w:eastAsia="宋体" w:cs="宋体"/>
                <w:spacing w:val="2"/>
                <w:sz w:val="20"/>
                <w:szCs w:val="20"/>
              </w:rPr>
              <w:t xml:space="preserve"> </w:t>
            </w:r>
            <w:r>
              <w:rPr>
                <w:rFonts w:ascii="宋体" w:hAnsi="宋体" w:eastAsia="宋体" w:cs="宋体"/>
                <w:spacing w:val="4"/>
                <w:sz w:val="20"/>
                <w:szCs w:val="20"/>
              </w:rPr>
              <w:t>施进行整改</w:t>
            </w:r>
            <w:r>
              <w:rPr>
                <w:rFonts w:ascii="宋体" w:hAnsi="宋体" w:eastAsia="宋体" w:cs="宋体"/>
                <w:spacing w:val="2"/>
                <w:sz w:val="20"/>
                <w:szCs w:val="20"/>
              </w:rPr>
              <w:t xml:space="preserve"> </w:t>
            </w:r>
            <w:r>
              <w:rPr>
                <w:rFonts w:ascii="宋体" w:hAnsi="宋体" w:eastAsia="宋体" w:cs="宋体"/>
                <w:spacing w:val="3"/>
                <w:sz w:val="20"/>
                <w:szCs w:val="20"/>
              </w:rPr>
              <w:t xml:space="preserve">行为的行政 </w:t>
            </w:r>
            <w:r>
              <w:rPr>
                <w:rFonts w:ascii="宋体" w:hAnsi="宋体" w:eastAsia="宋体" w:cs="宋体"/>
                <w:spacing w:val="12"/>
                <w:sz w:val="20"/>
                <w:szCs w:val="20"/>
              </w:rPr>
              <w:t>处罚</w:t>
            </w:r>
          </w:p>
        </w:tc>
        <w:tc>
          <w:tcPr>
            <w:tcW w:w="619" w:type="dxa"/>
          </w:tcPr>
          <w:p>
            <w:pPr>
              <w:spacing w:line="272" w:lineRule="auto"/>
            </w:pPr>
          </w:p>
          <w:p>
            <w:pPr>
              <w:spacing w:line="272" w:lineRule="auto"/>
            </w:pPr>
          </w:p>
          <w:p>
            <w:pPr>
              <w:spacing w:line="273" w:lineRule="auto"/>
            </w:pPr>
          </w:p>
          <w:p>
            <w:pPr>
              <w:spacing w:line="273"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7" w:lineRule="auto"/>
            </w:pPr>
          </w:p>
          <w:p>
            <w:pPr>
              <w:spacing w:line="267" w:lineRule="auto"/>
            </w:pPr>
          </w:p>
          <w:p>
            <w:pPr>
              <w:spacing w:line="268"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63" w:line="260" w:lineRule="auto"/>
              <w:ind w:left="92" w:right="36"/>
              <w:rPr>
                <w:rFonts w:ascii="宋体" w:hAnsi="宋体" w:eastAsia="宋体" w:cs="宋体"/>
                <w:sz w:val="20"/>
                <w:szCs w:val="20"/>
              </w:rPr>
            </w:pPr>
            <w:r>
              <w:rPr>
                <w:rFonts w:ascii="宋体" w:hAnsi="宋体" w:eastAsia="宋体" w:cs="宋体"/>
                <w:spacing w:val="1"/>
                <w:sz w:val="20"/>
                <w:szCs w:val="20"/>
              </w:rPr>
              <w:t>第八十三条第一款：特种设备使用单位有下列情形</w:t>
            </w:r>
            <w:r>
              <w:rPr>
                <w:rFonts w:ascii="宋体" w:hAnsi="宋体" w:eastAsia="宋体" w:cs="宋体"/>
                <w:sz w:val="20"/>
                <w:szCs w:val="20"/>
              </w:rPr>
              <w:t xml:space="preserve">之一的，由特种设备安全监督管理部门  </w:t>
            </w:r>
            <w:r>
              <w:rPr>
                <w:rFonts w:ascii="宋体" w:hAnsi="宋体" w:eastAsia="宋体" w:cs="宋体"/>
                <w:spacing w:val="1"/>
                <w:sz w:val="20"/>
                <w:szCs w:val="20"/>
              </w:rPr>
              <w:t>责令限期改正；逾期未改正的，处2000元以上2万</w:t>
            </w:r>
            <w:r>
              <w:rPr>
                <w:rFonts w:ascii="宋体" w:hAnsi="宋体" w:eastAsia="宋体" w:cs="宋体"/>
                <w:sz w:val="20"/>
                <w:szCs w:val="20"/>
              </w:rPr>
              <w:t xml:space="preserve">元以下罚款；情节严重的，责令停止使用 </w:t>
            </w:r>
            <w:r>
              <w:rPr>
                <w:rFonts w:ascii="宋体" w:hAnsi="宋体" w:eastAsia="宋体" w:cs="宋体"/>
                <w:spacing w:val="3"/>
                <w:sz w:val="20"/>
                <w:szCs w:val="20"/>
              </w:rPr>
              <w:t>或者停产停业整顿：(十)特种设备不符合能效</w:t>
            </w:r>
            <w:r>
              <w:rPr>
                <w:rFonts w:ascii="宋体" w:hAnsi="宋体" w:eastAsia="宋体" w:cs="宋体"/>
                <w:spacing w:val="2"/>
                <w:sz w:val="20"/>
                <w:szCs w:val="20"/>
              </w:rPr>
              <w:t>指标，未及时采取相应措施进行整改的。</w:t>
            </w:r>
          </w:p>
        </w:tc>
        <w:tc>
          <w:tcPr>
            <w:tcW w:w="1029" w:type="dxa"/>
          </w:tcPr>
          <w:p>
            <w:pPr>
              <w:spacing w:line="274" w:lineRule="auto"/>
            </w:pPr>
          </w:p>
          <w:p>
            <w:pPr>
              <w:spacing w:line="275" w:lineRule="auto"/>
            </w:pPr>
          </w:p>
          <w:p>
            <w:pPr>
              <w:spacing w:line="275" w:lineRule="auto"/>
            </w:pPr>
          </w:p>
          <w:p>
            <w:pPr>
              <w:spacing w:line="275"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7" w:lineRule="auto"/>
            </w:pPr>
          </w:p>
          <w:p>
            <w:pPr>
              <w:spacing w:line="278" w:lineRule="auto"/>
            </w:pPr>
          </w:p>
          <w:p>
            <w:pPr>
              <w:spacing w:line="278" w:lineRule="auto"/>
            </w:pPr>
          </w:p>
          <w:p>
            <w:pPr>
              <w:spacing w:line="278"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2" w:hRule="atLeast"/>
        </w:trPr>
        <w:tc>
          <w:tcPr>
            <w:tcW w:w="624" w:type="dxa"/>
          </w:tcPr>
          <w:p>
            <w:pPr>
              <w:spacing w:line="262" w:lineRule="auto"/>
            </w:pPr>
          </w:p>
          <w:p>
            <w:pPr>
              <w:spacing w:line="262" w:lineRule="auto"/>
            </w:pPr>
          </w:p>
          <w:p>
            <w:pPr>
              <w:spacing w:line="263" w:lineRule="auto"/>
            </w:pPr>
          </w:p>
          <w:p>
            <w:pPr>
              <w:spacing w:line="263" w:lineRule="auto"/>
            </w:pPr>
          </w:p>
          <w:p>
            <w:pPr>
              <w:spacing w:line="263" w:lineRule="auto"/>
            </w:pPr>
          </w:p>
          <w:p>
            <w:pPr>
              <w:spacing w:before="65" w:line="183" w:lineRule="auto"/>
              <w:ind w:left="10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64</w:t>
            </w:r>
          </w:p>
        </w:tc>
        <w:tc>
          <w:tcPr>
            <w:tcW w:w="1239" w:type="dxa"/>
          </w:tcPr>
          <w:p>
            <w:pPr>
              <w:spacing w:before="115" w:line="219" w:lineRule="auto"/>
              <w:ind w:left="110"/>
              <w:rPr>
                <w:rFonts w:ascii="宋体" w:hAnsi="宋体" w:eastAsia="宋体" w:cs="宋体"/>
                <w:sz w:val="20"/>
                <w:szCs w:val="20"/>
              </w:rPr>
            </w:pPr>
            <w:r>
              <w:rPr>
                <w:rFonts w:ascii="宋体" w:hAnsi="宋体" w:eastAsia="宋体" w:cs="宋体"/>
                <w:spacing w:val="-2"/>
                <w:sz w:val="20"/>
                <w:szCs w:val="20"/>
              </w:rPr>
              <w:t>对特种设备</w:t>
            </w:r>
          </w:p>
          <w:p>
            <w:pPr>
              <w:spacing w:before="72" w:line="219" w:lineRule="auto"/>
              <w:ind w:left="110"/>
              <w:rPr>
                <w:rFonts w:ascii="宋体" w:hAnsi="宋体" w:eastAsia="宋体" w:cs="宋体"/>
                <w:sz w:val="20"/>
                <w:szCs w:val="20"/>
              </w:rPr>
            </w:pPr>
            <w:r>
              <w:rPr>
                <w:rFonts w:ascii="宋体" w:hAnsi="宋体" w:eastAsia="宋体" w:cs="宋体"/>
                <w:spacing w:val="-2"/>
                <w:sz w:val="20"/>
                <w:szCs w:val="20"/>
              </w:rPr>
              <w:t>使用单位从</w:t>
            </w:r>
          </w:p>
          <w:p>
            <w:pPr>
              <w:spacing w:before="61" w:line="280" w:lineRule="auto"/>
              <w:ind w:left="10" w:firstLine="93"/>
              <w:rPr>
                <w:rFonts w:ascii="宋体" w:hAnsi="宋体" w:eastAsia="宋体" w:cs="宋体"/>
                <w:sz w:val="18"/>
                <w:szCs w:val="18"/>
              </w:rPr>
            </w:pPr>
            <w:r>
              <w:rPr>
                <w:rFonts w:ascii="宋体" w:hAnsi="宋体" w:eastAsia="宋体" w:cs="宋体"/>
                <w:spacing w:val="5"/>
                <w:sz w:val="18"/>
                <w:szCs w:val="18"/>
              </w:rPr>
              <w:t>事特种设备</w:t>
            </w:r>
            <w:r>
              <w:rPr>
                <w:rFonts w:ascii="宋体" w:hAnsi="宋体" w:eastAsia="宋体" w:cs="宋体"/>
                <w:spacing w:val="1"/>
                <w:sz w:val="18"/>
                <w:szCs w:val="18"/>
              </w:rPr>
              <w:t xml:space="preserve">   </w:t>
            </w:r>
            <w:r>
              <w:rPr>
                <w:rFonts w:ascii="宋体" w:hAnsi="宋体" w:eastAsia="宋体" w:cs="宋体"/>
                <w:spacing w:val="22"/>
                <w:sz w:val="18"/>
                <w:szCs w:val="18"/>
              </w:rPr>
              <w:t>作业的人员，</w:t>
            </w:r>
          </w:p>
          <w:p>
            <w:pPr>
              <w:spacing w:before="54" w:line="219" w:lineRule="auto"/>
              <w:ind w:left="110"/>
              <w:rPr>
                <w:rFonts w:ascii="宋体" w:hAnsi="宋体" w:eastAsia="宋体" w:cs="宋体"/>
                <w:sz w:val="20"/>
                <w:szCs w:val="20"/>
              </w:rPr>
            </w:pPr>
            <w:r>
              <w:rPr>
                <w:rFonts w:ascii="宋体" w:hAnsi="宋体" w:eastAsia="宋体" w:cs="宋体"/>
                <w:spacing w:val="-2"/>
                <w:sz w:val="20"/>
                <w:szCs w:val="20"/>
              </w:rPr>
              <w:t>未取得相应</w:t>
            </w:r>
          </w:p>
          <w:p>
            <w:pPr>
              <w:spacing w:before="84" w:line="264" w:lineRule="auto"/>
              <w:ind w:left="10" w:firstLine="99"/>
              <w:rPr>
                <w:rFonts w:ascii="宋体" w:hAnsi="宋体" w:eastAsia="宋体" w:cs="宋体"/>
                <w:sz w:val="19"/>
                <w:szCs w:val="19"/>
              </w:rPr>
            </w:pPr>
            <w:r>
              <w:rPr>
                <w:rFonts w:ascii="宋体" w:hAnsi="宋体" w:eastAsia="宋体" w:cs="宋体"/>
                <w:spacing w:val="7"/>
                <w:sz w:val="19"/>
                <w:szCs w:val="19"/>
              </w:rPr>
              <w:t>特种作业人</w:t>
            </w:r>
            <w:r>
              <w:rPr>
                <w:rFonts w:ascii="宋体" w:hAnsi="宋体" w:eastAsia="宋体" w:cs="宋体"/>
                <w:sz w:val="19"/>
                <w:szCs w:val="19"/>
              </w:rPr>
              <w:t xml:space="preserve">  </w:t>
            </w:r>
            <w:r>
              <w:rPr>
                <w:rFonts w:ascii="宋体" w:hAnsi="宋体" w:eastAsia="宋体" w:cs="宋体"/>
                <w:spacing w:val="13"/>
                <w:sz w:val="19"/>
                <w:szCs w:val="19"/>
              </w:rPr>
              <w:t>员证书，上岗</w:t>
            </w:r>
          </w:p>
          <w:p>
            <w:pPr>
              <w:spacing w:before="67" w:line="248" w:lineRule="auto"/>
              <w:ind w:left="90" w:right="102" w:firstLine="20"/>
              <w:rPr>
                <w:rFonts w:ascii="宋体" w:hAnsi="宋体" w:eastAsia="宋体" w:cs="宋体"/>
                <w:sz w:val="20"/>
                <w:szCs w:val="20"/>
              </w:rPr>
            </w:pPr>
            <w:r>
              <w:rPr>
                <w:rFonts w:ascii="宋体" w:hAnsi="宋体" w:eastAsia="宋体" w:cs="宋体"/>
                <w:spacing w:val="3"/>
                <w:sz w:val="20"/>
                <w:szCs w:val="20"/>
              </w:rPr>
              <w:t>作业行为的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1" w:lineRule="auto"/>
            </w:pPr>
          </w:p>
          <w:p>
            <w:pPr>
              <w:spacing w:line="271" w:lineRule="auto"/>
            </w:pPr>
          </w:p>
          <w:p>
            <w:pPr>
              <w:spacing w:line="271" w:lineRule="auto"/>
            </w:pPr>
          </w:p>
          <w:p>
            <w:pPr>
              <w:spacing w:line="27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8" w:lineRule="auto"/>
            </w:pPr>
          </w:p>
          <w:p>
            <w:pPr>
              <w:spacing w:line="268" w:lineRule="auto"/>
            </w:pPr>
          </w:p>
          <w:p>
            <w:pPr>
              <w:spacing w:line="269"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60" w:line="270" w:lineRule="auto"/>
              <w:ind w:left="92"/>
              <w:rPr>
                <w:rFonts w:ascii="宋体" w:hAnsi="宋体" w:eastAsia="宋体" w:cs="宋体"/>
                <w:sz w:val="19"/>
                <w:szCs w:val="19"/>
              </w:rPr>
            </w:pPr>
            <w:r>
              <w:rPr>
                <w:rFonts w:ascii="宋体" w:hAnsi="宋体" w:eastAsia="宋体" w:cs="宋体"/>
                <w:spacing w:val="9"/>
                <w:sz w:val="19"/>
                <w:szCs w:val="19"/>
              </w:rPr>
              <w:t>第八十六条：特种设备使用单位有下列情形之一的，由特种设备安全监督</w:t>
            </w:r>
            <w:r>
              <w:rPr>
                <w:rFonts w:ascii="宋体" w:hAnsi="宋体" w:eastAsia="宋体" w:cs="宋体"/>
                <w:spacing w:val="8"/>
                <w:sz w:val="19"/>
                <w:szCs w:val="19"/>
              </w:rPr>
              <w:t>管理部门责令限</w:t>
            </w:r>
            <w:r>
              <w:rPr>
                <w:rFonts w:ascii="宋体" w:hAnsi="宋体" w:eastAsia="宋体" w:cs="宋体"/>
                <w:sz w:val="19"/>
                <w:szCs w:val="19"/>
              </w:rPr>
              <w:t xml:space="preserve">   </w:t>
            </w:r>
            <w:r>
              <w:rPr>
                <w:rFonts w:ascii="宋体" w:hAnsi="宋体" w:eastAsia="宋体" w:cs="宋体"/>
                <w:spacing w:val="11"/>
                <w:sz w:val="19"/>
                <w:szCs w:val="19"/>
              </w:rPr>
              <w:t>期改正；逾期未改正的，责令停止使用或者停产停业整顿，处2000</w:t>
            </w:r>
            <w:r>
              <w:rPr>
                <w:rFonts w:ascii="宋体" w:hAnsi="宋体" w:eastAsia="宋体" w:cs="宋体"/>
                <w:spacing w:val="10"/>
                <w:sz w:val="19"/>
                <w:szCs w:val="19"/>
              </w:rPr>
              <w:t>元以上2万元以下罚款：</w:t>
            </w:r>
          </w:p>
          <w:p>
            <w:pPr>
              <w:spacing w:before="54" w:line="219" w:lineRule="auto"/>
              <w:ind w:left="92"/>
              <w:rPr>
                <w:rFonts w:ascii="宋体" w:hAnsi="宋体" w:eastAsia="宋体" w:cs="宋体"/>
                <w:sz w:val="20"/>
                <w:szCs w:val="20"/>
              </w:rPr>
            </w:pPr>
            <w:r>
              <w:rPr>
                <w:rFonts w:ascii="宋体" w:hAnsi="宋体" w:eastAsia="宋体" w:cs="宋体"/>
                <w:spacing w:val="3"/>
                <w:sz w:val="20"/>
                <w:szCs w:val="20"/>
              </w:rPr>
              <w:t>(二)从事特种设备作业的人员，未取得相应特种作业人员证书，上</w:t>
            </w:r>
            <w:r>
              <w:rPr>
                <w:rFonts w:ascii="宋体" w:hAnsi="宋体" w:eastAsia="宋体" w:cs="宋体"/>
                <w:spacing w:val="2"/>
                <w:sz w:val="20"/>
                <w:szCs w:val="20"/>
              </w:rPr>
              <w:t>岗作业的。</w:t>
            </w:r>
          </w:p>
        </w:tc>
        <w:tc>
          <w:tcPr>
            <w:tcW w:w="1029" w:type="dxa"/>
          </w:tcPr>
          <w:p>
            <w:pPr>
              <w:spacing w:line="278" w:lineRule="auto"/>
            </w:pPr>
          </w:p>
          <w:p>
            <w:pPr>
              <w:spacing w:line="278" w:lineRule="auto"/>
            </w:pPr>
          </w:p>
          <w:p>
            <w:pPr>
              <w:spacing w:line="278" w:lineRule="auto"/>
            </w:pPr>
          </w:p>
          <w:p>
            <w:pPr>
              <w:spacing w:line="279" w:lineRule="auto"/>
            </w:pPr>
          </w:p>
          <w:p>
            <w:pPr>
              <w:spacing w:before="65" w:line="234"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8" w:lineRule="auto"/>
            </w:pPr>
          </w:p>
          <w:p>
            <w:pPr>
              <w:spacing w:line="279" w:lineRule="auto"/>
            </w:pPr>
          </w:p>
          <w:p>
            <w:pPr>
              <w:spacing w:line="279"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60" w:h="12090"/>
          <w:pgMar w:top="1027" w:right="2205" w:bottom="400" w:left="1372" w:header="0" w:footer="0" w:gutter="0"/>
          <w:pgNumType w:fmt="decimal"/>
          <w:cols w:space="720" w:num="1"/>
        </w:sectPr>
      </w:pPr>
    </w:p>
    <w:p>
      <w:r>
        <mc:AlternateContent>
          <mc:Choice Requires="wps">
            <w:drawing>
              <wp:anchor distT="0" distB="0" distL="114300" distR="114300" simplePos="0" relativeHeight="251898880" behindDoc="0" locked="0" layoutInCell="0" allowOverlap="1">
                <wp:simplePos x="0" y="0"/>
                <wp:positionH relativeFrom="page">
                  <wp:posOffset>711835</wp:posOffset>
                </wp:positionH>
                <wp:positionV relativeFrom="page">
                  <wp:posOffset>5664200</wp:posOffset>
                </wp:positionV>
                <wp:extent cx="299720" cy="563245"/>
                <wp:effectExtent l="0" t="0" r="0" b="0"/>
                <wp:wrapNone/>
                <wp:docPr id="256" name="文本框 199"/>
                <wp:cNvGraphicFramePr/>
                <a:graphic xmlns:a="http://schemas.openxmlformats.org/drawingml/2006/main">
                  <a:graphicData uri="http://schemas.microsoft.com/office/word/2010/wordprocessingShape">
                    <wps:wsp>
                      <wps:cNvSpPr txBox="1"/>
                      <wps:spPr>
                        <a:xfrm>
                          <a:off x="0" y="0"/>
                          <a:ext cx="299720" cy="563245"/>
                        </a:xfrm>
                        <a:prstGeom prst="rect">
                          <a:avLst/>
                        </a:prstGeom>
                        <a:noFill/>
                        <a:ln>
                          <a:noFill/>
                        </a:ln>
                      </wps:spPr>
                      <wps:txbx>
                        <w:txbxContent>
                          <w:p>
                            <w:pPr>
                              <w:spacing w:before="20" w:line="180" w:lineRule="auto"/>
                              <w:rPr>
                                <w:rFonts w:ascii="宋体" w:hAnsi="宋体" w:eastAsia="宋体" w:cs="宋体"/>
                                <w:sz w:val="43"/>
                                <w:szCs w:val="43"/>
                              </w:rPr>
                            </w:pPr>
                          </w:p>
                        </w:txbxContent>
                      </wps:txbx>
                      <wps:bodyPr vert="eaVert" lIns="0" tIns="0" rIns="0" bIns="0" upright="1"/>
                    </wps:wsp>
                  </a:graphicData>
                </a:graphic>
              </wp:anchor>
            </w:drawing>
          </mc:Choice>
          <mc:Fallback>
            <w:pict>
              <v:shape id="文本框 199" o:spid="_x0000_s1026" o:spt="202" type="#_x0000_t202" style="position:absolute;left:0pt;margin-left:56.05pt;margin-top:446pt;height:44.35pt;width:23.6pt;mso-position-horizontal-relative:page;mso-position-vertical-relative:page;z-index:251898880;mso-width-relative:page;mso-height-relative:page;" filled="f" stroked="f" coordsize="21600,21600" o:allowincell="f" o:gfxdata="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Eo3JNcAAAALAQAADwAAAAAAAAABACAAAAAiAAAAZHJzL2Rvd25y&#10;ZXYueG1sUEsBAhQAFAAAAAgAh07iQLfM8K7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3"/>
                          <w:szCs w:val="43"/>
                        </w:rPr>
                      </w:pPr>
                    </w:p>
                  </w:txbxContent>
                </v:textbox>
              </v:shape>
            </w:pict>
          </mc:Fallback>
        </mc:AlternateContent>
      </w:r>
    </w:p>
    <w:p/>
    <w:p>
      <w:pPr>
        <w:spacing w:line="159" w:lineRule="exact"/>
      </w:pPr>
    </w:p>
    <w:tbl>
      <w:tblPr>
        <w:tblStyle w:val="7"/>
        <w:tblW w:w="1284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29" w:type="dxa"/>
          </w:tcPr>
          <w:p>
            <w:pPr>
              <w:spacing w:before="109" w:line="220" w:lineRule="auto"/>
              <w:ind w:left="20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4" w:hRule="atLeast"/>
        </w:trPr>
        <w:tc>
          <w:tcPr>
            <w:tcW w:w="624" w:type="dxa"/>
          </w:tcPr>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65</w:t>
            </w:r>
          </w:p>
        </w:tc>
        <w:tc>
          <w:tcPr>
            <w:tcW w:w="1239" w:type="dxa"/>
          </w:tcPr>
          <w:p>
            <w:pPr>
              <w:spacing w:before="202" w:line="279" w:lineRule="auto"/>
              <w:ind w:left="110" w:right="106"/>
              <w:jc w:val="both"/>
              <w:rPr>
                <w:rFonts w:ascii="宋体" w:hAnsi="宋体" w:eastAsia="宋体" w:cs="宋体"/>
                <w:sz w:val="20"/>
                <w:szCs w:val="20"/>
              </w:rPr>
            </w:pPr>
            <w:r>
              <w:rPr>
                <w:rFonts w:ascii="宋体" w:hAnsi="宋体" w:eastAsia="宋体" w:cs="宋体"/>
                <w:spacing w:val="-2"/>
                <w:sz w:val="20"/>
                <w:szCs w:val="20"/>
              </w:rPr>
              <w:t>对特种设备</w:t>
            </w:r>
            <w:r>
              <w:rPr>
                <w:rFonts w:ascii="宋体" w:hAnsi="宋体" w:eastAsia="宋体" w:cs="宋体"/>
                <w:spacing w:val="1"/>
                <w:sz w:val="20"/>
                <w:szCs w:val="20"/>
              </w:rPr>
              <w:t xml:space="preserve"> </w:t>
            </w:r>
            <w:r>
              <w:rPr>
                <w:rFonts w:ascii="宋体" w:hAnsi="宋体" w:eastAsia="宋体" w:cs="宋体"/>
                <w:spacing w:val="-2"/>
                <w:sz w:val="20"/>
                <w:szCs w:val="20"/>
              </w:rPr>
              <w:t>作业人员违</w:t>
            </w:r>
            <w:r>
              <w:rPr>
                <w:rFonts w:ascii="宋体" w:hAnsi="宋体" w:eastAsia="宋体" w:cs="宋体"/>
                <w:sz w:val="20"/>
                <w:szCs w:val="20"/>
              </w:rPr>
              <w:t xml:space="preserve"> </w:t>
            </w:r>
            <w:r>
              <w:rPr>
                <w:rFonts w:ascii="宋体" w:hAnsi="宋体" w:eastAsia="宋体" w:cs="宋体"/>
                <w:spacing w:val="-2"/>
                <w:sz w:val="20"/>
                <w:szCs w:val="20"/>
              </w:rPr>
              <w:t>反特种设备</w:t>
            </w:r>
            <w:r>
              <w:rPr>
                <w:rFonts w:ascii="宋体" w:hAnsi="宋体" w:eastAsia="宋体" w:cs="宋体"/>
                <w:sz w:val="20"/>
                <w:szCs w:val="20"/>
              </w:rPr>
              <w:t xml:space="preserve"> </w:t>
            </w:r>
            <w:r>
              <w:rPr>
                <w:rFonts w:ascii="宋体" w:hAnsi="宋体" w:eastAsia="宋体" w:cs="宋体"/>
                <w:spacing w:val="1"/>
                <w:sz w:val="20"/>
                <w:szCs w:val="20"/>
              </w:rPr>
              <w:t xml:space="preserve">的操作规程 </w:t>
            </w:r>
            <w:r>
              <w:rPr>
                <w:rFonts w:ascii="宋体" w:hAnsi="宋体" w:eastAsia="宋体" w:cs="宋体"/>
                <w:spacing w:val="2"/>
                <w:sz w:val="20"/>
                <w:szCs w:val="20"/>
              </w:rPr>
              <w:t>和有关的安</w:t>
            </w:r>
            <w:r>
              <w:rPr>
                <w:rFonts w:ascii="宋体" w:hAnsi="宋体" w:eastAsia="宋体" w:cs="宋体"/>
                <w:sz w:val="20"/>
                <w:szCs w:val="20"/>
              </w:rPr>
              <w:t xml:space="preserve"> </w:t>
            </w:r>
            <w:r>
              <w:rPr>
                <w:rFonts w:ascii="宋体" w:hAnsi="宋体" w:eastAsia="宋体" w:cs="宋体"/>
                <w:spacing w:val="-2"/>
                <w:sz w:val="20"/>
                <w:szCs w:val="20"/>
              </w:rPr>
              <w:t>全规章制度</w:t>
            </w:r>
          </w:p>
          <w:p>
            <w:pPr>
              <w:spacing w:before="71" w:line="268" w:lineRule="auto"/>
              <w:ind w:left="110" w:right="25" w:hanging="100"/>
              <w:rPr>
                <w:rFonts w:ascii="宋体" w:hAnsi="宋体" w:eastAsia="宋体" w:cs="宋体"/>
                <w:sz w:val="20"/>
                <w:szCs w:val="20"/>
              </w:rPr>
            </w:pPr>
            <w:r>
              <w:rPr>
                <w:rFonts w:ascii="宋体" w:hAnsi="宋体" w:eastAsia="宋体" w:cs="宋体"/>
                <w:spacing w:val="-2"/>
                <w:sz w:val="20"/>
                <w:szCs w:val="20"/>
              </w:rPr>
              <w:t>操作，或者在</w:t>
            </w:r>
            <w:r>
              <w:rPr>
                <w:rFonts w:ascii="宋体" w:hAnsi="宋体" w:eastAsia="宋体" w:cs="宋体"/>
                <w:spacing w:val="3"/>
                <w:sz w:val="20"/>
                <w:szCs w:val="20"/>
              </w:rPr>
              <w:t xml:space="preserve"> </w:t>
            </w:r>
            <w:r>
              <w:rPr>
                <w:rFonts w:ascii="宋体" w:hAnsi="宋体" w:eastAsia="宋体" w:cs="宋体"/>
                <w:spacing w:val="4"/>
                <w:sz w:val="20"/>
                <w:szCs w:val="20"/>
              </w:rPr>
              <w:t>作业过程中</w:t>
            </w:r>
            <w:r>
              <w:rPr>
                <w:rFonts w:ascii="宋体" w:hAnsi="宋体" w:eastAsia="宋体" w:cs="宋体"/>
                <w:sz w:val="20"/>
                <w:szCs w:val="20"/>
              </w:rPr>
              <w:t xml:space="preserve"> </w:t>
            </w:r>
            <w:r>
              <w:rPr>
                <w:rFonts w:ascii="宋体" w:hAnsi="宋体" w:eastAsia="宋体" w:cs="宋体"/>
                <w:spacing w:val="2"/>
                <w:sz w:val="20"/>
                <w:szCs w:val="20"/>
              </w:rPr>
              <w:t>发现事故隐</w:t>
            </w:r>
            <w:r>
              <w:rPr>
                <w:rFonts w:ascii="宋体" w:hAnsi="宋体" w:eastAsia="宋体" w:cs="宋体"/>
                <w:sz w:val="20"/>
                <w:szCs w:val="20"/>
              </w:rPr>
              <w:t xml:space="preserve">  </w:t>
            </w:r>
            <w:r>
              <w:rPr>
                <w:rFonts w:ascii="宋体" w:hAnsi="宋体" w:eastAsia="宋体" w:cs="宋体"/>
                <w:spacing w:val="1"/>
                <w:sz w:val="20"/>
                <w:szCs w:val="20"/>
              </w:rPr>
              <w:t>患或者其他</w:t>
            </w:r>
          </w:p>
          <w:p>
            <w:pPr>
              <w:spacing w:before="99" w:line="303" w:lineRule="auto"/>
              <w:ind w:left="103" w:hanging="93"/>
              <w:rPr>
                <w:rFonts w:ascii="宋体" w:hAnsi="宋体" w:eastAsia="宋体" w:cs="宋体"/>
                <w:sz w:val="18"/>
                <w:szCs w:val="18"/>
              </w:rPr>
            </w:pPr>
            <w:r>
              <w:rPr>
                <w:rFonts w:ascii="宋体" w:hAnsi="宋体" w:eastAsia="宋体" w:cs="宋体"/>
                <w:spacing w:val="22"/>
                <w:sz w:val="18"/>
                <w:szCs w:val="18"/>
              </w:rPr>
              <w:t>不安全因素，</w:t>
            </w:r>
            <w:r>
              <w:rPr>
                <w:rFonts w:ascii="宋体" w:hAnsi="宋体" w:eastAsia="宋体" w:cs="宋体"/>
                <w:spacing w:val="1"/>
                <w:sz w:val="18"/>
                <w:szCs w:val="18"/>
              </w:rPr>
              <w:t xml:space="preserve"> </w:t>
            </w:r>
            <w:r>
              <w:rPr>
                <w:rFonts w:ascii="宋体" w:hAnsi="宋体" w:eastAsia="宋体" w:cs="宋体"/>
                <w:spacing w:val="5"/>
                <w:sz w:val="18"/>
                <w:szCs w:val="18"/>
              </w:rPr>
              <w:t>未立即向现</w:t>
            </w:r>
            <w:r>
              <w:rPr>
                <w:rFonts w:ascii="宋体" w:hAnsi="宋体" w:eastAsia="宋体" w:cs="宋体"/>
                <w:sz w:val="18"/>
                <w:szCs w:val="18"/>
              </w:rPr>
              <w:t xml:space="preserve">   </w:t>
            </w:r>
            <w:r>
              <w:rPr>
                <w:rFonts w:ascii="宋体" w:hAnsi="宋体" w:eastAsia="宋体" w:cs="宋体"/>
                <w:spacing w:val="6"/>
                <w:sz w:val="18"/>
                <w:szCs w:val="18"/>
              </w:rPr>
              <w:t>场安全管理</w:t>
            </w:r>
            <w:r>
              <w:rPr>
                <w:rFonts w:ascii="宋体" w:hAnsi="宋体" w:eastAsia="宋体" w:cs="宋体"/>
                <w:sz w:val="18"/>
                <w:szCs w:val="18"/>
              </w:rPr>
              <w:t xml:space="preserve">   </w:t>
            </w:r>
            <w:r>
              <w:rPr>
                <w:rFonts w:ascii="宋体" w:hAnsi="宋体" w:eastAsia="宋体" w:cs="宋体"/>
                <w:spacing w:val="5"/>
                <w:sz w:val="18"/>
                <w:szCs w:val="18"/>
              </w:rPr>
              <w:t>人员和单位</w:t>
            </w:r>
            <w:r>
              <w:rPr>
                <w:rFonts w:ascii="宋体" w:hAnsi="宋体" w:eastAsia="宋体" w:cs="宋体"/>
                <w:sz w:val="18"/>
                <w:szCs w:val="18"/>
              </w:rPr>
              <w:t xml:space="preserve">   </w:t>
            </w:r>
            <w:r>
              <w:rPr>
                <w:rFonts w:ascii="宋体" w:hAnsi="宋体" w:eastAsia="宋体" w:cs="宋体"/>
                <w:spacing w:val="5"/>
                <w:sz w:val="18"/>
                <w:szCs w:val="18"/>
              </w:rPr>
              <w:t>有关负责人</w:t>
            </w:r>
            <w:r>
              <w:rPr>
                <w:rFonts w:ascii="宋体" w:hAnsi="宋体" w:eastAsia="宋体" w:cs="宋体"/>
                <w:sz w:val="18"/>
                <w:szCs w:val="18"/>
              </w:rPr>
              <w:t xml:space="preserve">   </w:t>
            </w:r>
            <w:r>
              <w:rPr>
                <w:rFonts w:ascii="宋体" w:hAnsi="宋体" w:eastAsia="宋体" w:cs="宋体"/>
                <w:spacing w:val="10"/>
                <w:sz w:val="18"/>
                <w:szCs w:val="18"/>
              </w:rPr>
              <w:t>报告行为的</w:t>
            </w:r>
          </w:p>
          <w:p>
            <w:pPr>
              <w:spacing w:before="79" w:line="220" w:lineRule="auto"/>
              <w:ind w:left="101"/>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《特种设备安全监察条例》</w:t>
            </w:r>
          </w:p>
          <w:p>
            <w:pPr>
              <w:spacing w:before="80" w:line="258" w:lineRule="auto"/>
              <w:ind w:left="92" w:right="171"/>
              <w:rPr>
                <w:rFonts w:ascii="宋体" w:hAnsi="宋体" w:eastAsia="宋体" w:cs="宋体"/>
                <w:sz w:val="20"/>
                <w:szCs w:val="20"/>
              </w:rPr>
            </w:pPr>
            <w:r>
              <w:rPr>
                <w:rFonts w:ascii="宋体" w:hAnsi="宋体" w:eastAsia="宋体" w:cs="宋体"/>
                <w:spacing w:val="5"/>
                <w:sz w:val="20"/>
                <w:szCs w:val="20"/>
              </w:rPr>
              <w:t>第九十条特种设备作业人员违反特种设备的操作规程和有关的安全规章制度操作，或者</w:t>
            </w:r>
            <w:r>
              <w:rPr>
                <w:rFonts w:ascii="宋体" w:hAnsi="宋体" w:eastAsia="宋体" w:cs="宋体"/>
                <w:spacing w:val="18"/>
                <w:sz w:val="20"/>
                <w:szCs w:val="20"/>
              </w:rPr>
              <w:t xml:space="preserve"> </w:t>
            </w:r>
            <w:r>
              <w:rPr>
                <w:rFonts w:ascii="宋体" w:hAnsi="宋体" w:eastAsia="宋体" w:cs="宋体"/>
                <w:sz w:val="20"/>
                <w:szCs w:val="20"/>
              </w:rPr>
              <w:t>在作业过程中发现事故隐患或者其他不安全因素，未立即向现场安全管理</w:t>
            </w:r>
            <w:r>
              <w:rPr>
                <w:rFonts w:ascii="宋体" w:hAnsi="宋体" w:eastAsia="宋体" w:cs="宋体"/>
                <w:spacing w:val="-1"/>
                <w:sz w:val="20"/>
                <w:szCs w:val="20"/>
              </w:rPr>
              <w:t>人员和单位有关</w:t>
            </w:r>
          </w:p>
          <w:p>
            <w:pPr>
              <w:spacing w:before="71" w:line="260" w:lineRule="auto"/>
              <w:ind w:left="92"/>
              <w:rPr>
                <w:rFonts w:ascii="宋体" w:hAnsi="宋体" w:eastAsia="宋体" w:cs="宋体"/>
                <w:sz w:val="19"/>
                <w:szCs w:val="19"/>
              </w:rPr>
            </w:pPr>
            <w:r>
              <w:rPr>
                <w:rFonts w:ascii="宋体" w:hAnsi="宋体" w:eastAsia="宋体" w:cs="宋体"/>
                <w:spacing w:val="10"/>
                <w:sz w:val="19"/>
                <w:szCs w:val="19"/>
              </w:rPr>
              <w:t>负责人报告的，由特种设备使用单位给予批评教</w:t>
            </w:r>
            <w:r>
              <w:rPr>
                <w:rFonts w:ascii="宋体" w:hAnsi="宋体" w:eastAsia="宋体" w:cs="宋体"/>
                <w:spacing w:val="9"/>
                <w:sz w:val="19"/>
                <w:szCs w:val="19"/>
              </w:rPr>
              <w:t>育、处分；情节严重的，撤销特种设备作业</w:t>
            </w:r>
            <w:r>
              <w:rPr>
                <w:rFonts w:ascii="宋体" w:hAnsi="宋体" w:eastAsia="宋体" w:cs="宋体"/>
                <w:sz w:val="19"/>
                <w:szCs w:val="19"/>
              </w:rPr>
              <w:t xml:space="preserve"> </w:t>
            </w:r>
            <w:r>
              <w:rPr>
                <w:rFonts w:ascii="宋体" w:hAnsi="宋体" w:eastAsia="宋体" w:cs="宋体"/>
                <w:spacing w:val="10"/>
                <w:sz w:val="19"/>
                <w:szCs w:val="19"/>
              </w:rPr>
              <w:t>人员资格；触犯刑律的，依照刑法关于重大责任事故罪或者</w:t>
            </w:r>
            <w:r>
              <w:rPr>
                <w:rFonts w:ascii="宋体" w:hAnsi="宋体" w:eastAsia="宋体" w:cs="宋体"/>
                <w:spacing w:val="9"/>
                <w:sz w:val="19"/>
                <w:szCs w:val="19"/>
              </w:rPr>
              <w:t>其他罪的规定，依法追究刑事</w:t>
            </w:r>
          </w:p>
          <w:p>
            <w:pPr>
              <w:spacing w:before="96" w:line="219" w:lineRule="auto"/>
              <w:ind w:left="92"/>
              <w:rPr>
                <w:rFonts w:ascii="宋体" w:hAnsi="宋体" w:eastAsia="宋体" w:cs="宋体"/>
                <w:sz w:val="20"/>
                <w:szCs w:val="20"/>
              </w:rPr>
            </w:pPr>
            <w:r>
              <w:rPr>
                <w:rFonts w:ascii="宋体" w:hAnsi="宋体" w:eastAsia="宋体" w:cs="宋体"/>
                <w:spacing w:val="-8"/>
                <w:sz w:val="20"/>
                <w:szCs w:val="20"/>
              </w:rPr>
              <w:t>责</w:t>
            </w:r>
            <w:r>
              <w:rPr>
                <w:rFonts w:ascii="宋体" w:hAnsi="宋体" w:eastAsia="宋体" w:cs="宋体"/>
                <w:spacing w:val="-20"/>
                <w:sz w:val="20"/>
                <w:szCs w:val="20"/>
              </w:rPr>
              <w:t xml:space="preserve"> </w:t>
            </w:r>
            <w:r>
              <w:rPr>
                <w:rFonts w:ascii="宋体" w:hAnsi="宋体" w:eastAsia="宋体" w:cs="宋体"/>
                <w:spacing w:val="-8"/>
                <w:sz w:val="20"/>
                <w:szCs w:val="20"/>
              </w:rPr>
              <w:t>任</w:t>
            </w:r>
            <w:r>
              <w:rPr>
                <w:rFonts w:ascii="宋体" w:hAnsi="宋体" w:eastAsia="宋体" w:cs="宋体"/>
                <w:spacing w:val="-28"/>
                <w:sz w:val="20"/>
                <w:szCs w:val="20"/>
              </w:rPr>
              <w:t xml:space="preserve"> </w:t>
            </w:r>
            <w:r>
              <w:rPr>
                <w:rFonts w:ascii="宋体" w:hAnsi="宋体" w:eastAsia="宋体" w:cs="宋体"/>
                <w:spacing w:val="-8"/>
                <w:sz w:val="20"/>
                <w:szCs w:val="20"/>
              </w:rPr>
              <w:t>。</w:t>
            </w:r>
          </w:p>
        </w:tc>
        <w:tc>
          <w:tcPr>
            <w:tcW w:w="1029"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2" w:hRule="atLeast"/>
        </w:trPr>
        <w:tc>
          <w:tcPr>
            <w:tcW w:w="624" w:type="dxa"/>
          </w:tcPr>
          <w:p>
            <w:pPr>
              <w:spacing w:line="309" w:lineRule="auto"/>
            </w:pPr>
          </w:p>
          <w:p>
            <w:pPr>
              <w:spacing w:line="309" w:lineRule="auto"/>
            </w:pPr>
          </w:p>
          <w:p>
            <w:pPr>
              <w:spacing w:line="30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66</w:t>
            </w:r>
          </w:p>
        </w:tc>
        <w:tc>
          <w:tcPr>
            <w:tcW w:w="1239" w:type="dxa"/>
          </w:tcPr>
          <w:p>
            <w:pPr>
              <w:spacing w:before="176" w:line="219" w:lineRule="auto"/>
              <w:ind w:left="110"/>
              <w:rPr>
                <w:rFonts w:ascii="宋体" w:hAnsi="宋体" w:eastAsia="宋体" w:cs="宋体"/>
                <w:sz w:val="20"/>
                <w:szCs w:val="20"/>
              </w:rPr>
            </w:pPr>
            <w:r>
              <w:rPr>
                <w:rFonts w:ascii="宋体" w:hAnsi="宋体" w:eastAsia="宋体" w:cs="宋体"/>
                <w:spacing w:val="2"/>
                <w:sz w:val="20"/>
                <w:szCs w:val="20"/>
              </w:rPr>
              <w:t>对发生特种</w:t>
            </w:r>
          </w:p>
          <w:p>
            <w:pPr>
              <w:spacing w:before="73" w:line="220" w:lineRule="auto"/>
              <w:ind w:left="110"/>
              <w:rPr>
                <w:rFonts w:ascii="宋体" w:hAnsi="宋体" w:eastAsia="宋体" w:cs="宋体"/>
                <w:sz w:val="20"/>
                <w:szCs w:val="20"/>
              </w:rPr>
            </w:pPr>
            <w:r>
              <w:rPr>
                <w:rFonts w:ascii="宋体" w:hAnsi="宋体" w:eastAsia="宋体" w:cs="宋体"/>
                <w:spacing w:val="20"/>
                <w:sz w:val="20"/>
                <w:szCs w:val="20"/>
              </w:rPr>
              <w:t>设备事故，</w:t>
            </w:r>
          </w:p>
          <w:p>
            <w:pPr>
              <w:spacing w:before="71" w:line="220" w:lineRule="auto"/>
              <w:ind w:left="110"/>
              <w:rPr>
                <w:rFonts w:ascii="宋体" w:hAnsi="宋体" w:eastAsia="宋体" w:cs="宋体"/>
                <w:sz w:val="20"/>
                <w:szCs w:val="20"/>
              </w:rPr>
            </w:pPr>
            <w:r>
              <w:rPr>
                <w:rFonts w:ascii="宋体" w:hAnsi="宋体" w:eastAsia="宋体" w:cs="宋体"/>
                <w:spacing w:val="-2"/>
                <w:sz w:val="20"/>
                <w:szCs w:val="20"/>
              </w:rPr>
              <w:t>伪造或者故</w:t>
            </w:r>
          </w:p>
          <w:p>
            <w:pPr>
              <w:spacing w:before="71" w:line="220" w:lineRule="auto"/>
              <w:ind w:left="110"/>
              <w:rPr>
                <w:rFonts w:ascii="宋体" w:hAnsi="宋体" w:eastAsia="宋体" w:cs="宋体"/>
                <w:sz w:val="20"/>
                <w:szCs w:val="20"/>
              </w:rPr>
            </w:pPr>
            <w:r>
              <w:rPr>
                <w:rFonts w:ascii="宋体" w:hAnsi="宋体" w:eastAsia="宋体" w:cs="宋体"/>
                <w:spacing w:val="1"/>
                <w:sz w:val="20"/>
                <w:szCs w:val="20"/>
              </w:rPr>
              <w:t>意破坏事故</w:t>
            </w:r>
          </w:p>
          <w:p>
            <w:pPr>
              <w:spacing w:before="81" w:line="220" w:lineRule="auto"/>
              <w:ind w:left="110"/>
              <w:rPr>
                <w:rFonts w:ascii="宋体" w:hAnsi="宋体" w:eastAsia="宋体" w:cs="宋体"/>
                <w:sz w:val="20"/>
                <w:szCs w:val="20"/>
              </w:rPr>
            </w:pPr>
            <w:r>
              <w:rPr>
                <w:rFonts w:ascii="宋体" w:hAnsi="宋体" w:eastAsia="宋体" w:cs="宋体"/>
                <w:spacing w:val="3"/>
                <w:sz w:val="20"/>
                <w:szCs w:val="20"/>
              </w:rPr>
              <w:t>现场行为的</w:t>
            </w:r>
          </w:p>
          <w:p>
            <w:pPr>
              <w:spacing w:before="72"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42" w:lineRule="auto"/>
            </w:pPr>
          </w:p>
          <w:p>
            <w:pPr>
              <w:spacing w:line="243" w:lineRule="auto"/>
            </w:pPr>
          </w:p>
          <w:p>
            <w:pPr>
              <w:spacing w:line="243"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67" w:lineRule="auto"/>
            </w:pPr>
          </w:p>
          <w:p>
            <w:pPr>
              <w:spacing w:before="65" w:line="218"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《特种设备事故报告和调查处理规定》</w:t>
            </w:r>
          </w:p>
          <w:p>
            <w:pPr>
              <w:spacing w:before="55" w:line="272" w:lineRule="auto"/>
              <w:ind w:left="92" w:right="1"/>
              <w:rPr>
                <w:rFonts w:ascii="宋体" w:hAnsi="宋体" w:eastAsia="宋体" w:cs="宋体"/>
                <w:sz w:val="20"/>
                <w:szCs w:val="20"/>
              </w:rPr>
            </w:pPr>
            <w:r>
              <w:rPr>
                <w:rFonts w:ascii="宋体" w:hAnsi="宋体" w:eastAsia="宋体" w:cs="宋体"/>
                <w:spacing w:val="-5"/>
                <w:sz w:val="20"/>
                <w:szCs w:val="20"/>
              </w:rPr>
              <w:t>第四十六条：发生特种设备事故，有下列行为之一，构成</w:t>
            </w:r>
            <w:r>
              <w:rPr>
                <w:rFonts w:ascii="宋体" w:hAnsi="宋体" w:eastAsia="宋体" w:cs="宋体"/>
                <w:spacing w:val="-6"/>
                <w:sz w:val="20"/>
                <w:szCs w:val="20"/>
              </w:rPr>
              <w:t>犯罪的，依法迫究刑事责任；构成有</w:t>
            </w:r>
            <w:r>
              <w:rPr>
                <w:rFonts w:ascii="宋体" w:hAnsi="宋体" w:eastAsia="宋体" w:cs="宋体"/>
                <w:sz w:val="20"/>
                <w:szCs w:val="20"/>
              </w:rPr>
              <w:t xml:space="preserve"> </w:t>
            </w:r>
            <w:r>
              <w:rPr>
                <w:rFonts w:ascii="宋体" w:hAnsi="宋体" w:eastAsia="宋体" w:cs="宋体"/>
                <w:spacing w:val="1"/>
                <w:sz w:val="20"/>
                <w:szCs w:val="20"/>
              </w:rPr>
              <w:t>关法律法规规定的违法行为的，依法予以行政处罚；未构成有关法律法规规定的违法行为</w:t>
            </w:r>
            <w:r>
              <w:rPr>
                <w:rFonts w:ascii="宋体" w:hAnsi="宋体" w:eastAsia="宋体" w:cs="宋体"/>
                <w:spacing w:val="5"/>
                <w:sz w:val="20"/>
                <w:szCs w:val="20"/>
              </w:rPr>
              <w:t xml:space="preserve">  </w:t>
            </w:r>
            <w:r>
              <w:rPr>
                <w:rFonts w:ascii="宋体" w:hAnsi="宋体" w:eastAsia="宋体" w:cs="宋体"/>
                <w:spacing w:val="4"/>
                <w:sz w:val="20"/>
                <w:szCs w:val="20"/>
              </w:rPr>
              <w:t>的，由质量技术监督部门等处以4000元以上2万元以下的罚款：(一)伪造或者故意破坏事</w:t>
            </w:r>
            <w:r>
              <w:rPr>
                <w:rFonts w:ascii="宋体" w:hAnsi="宋体" w:eastAsia="宋体" w:cs="宋体"/>
                <w:sz w:val="20"/>
                <w:szCs w:val="20"/>
              </w:rPr>
              <w:t xml:space="preserve">  </w:t>
            </w:r>
            <w:r>
              <w:rPr>
                <w:rFonts w:ascii="宋体" w:hAnsi="宋体" w:eastAsia="宋体" w:cs="宋体"/>
                <w:spacing w:val="19"/>
                <w:sz w:val="20"/>
                <w:szCs w:val="20"/>
              </w:rPr>
              <w:t>故现场的。</w:t>
            </w:r>
          </w:p>
        </w:tc>
        <w:tc>
          <w:tcPr>
            <w:tcW w:w="1029" w:type="dxa"/>
          </w:tcPr>
          <w:p>
            <w:pPr>
              <w:spacing w:line="245" w:lineRule="auto"/>
            </w:pPr>
          </w:p>
          <w:p>
            <w:pPr>
              <w:spacing w:line="245" w:lineRule="auto"/>
            </w:pPr>
          </w:p>
          <w:p>
            <w:pPr>
              <w:spacing w:line="246" w:lineRule="auto"/>
            </w:pPr>
          </w:p>
          <w:p>
            <w:pPr>
              <w:spacing w:before="65" w:line="262"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5" w:lineRule="auto"/>
            </w:pPr>
          </w:p>
          <w:p>
            <w:pPr>
              <w:spacing w:line="246" w:lineRule="auto"/>
            </w:pPr>
          </w:p>
          <w:p>
            <w:pPr>
              <w:spacing w:line="246"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73" w:header="0" w:footer="0" w:gutter="0"/>
          <w:pgNumType w:fmt="decimal"/>
          <w:cols w:space="720" w:num="1"/>
        </w:sectPr>
      </w:pPr>
    </w:p>
    <w:p>
      <w:r>
        <mc:AlternateContent>
          <mc:Choice Requires="wps">
            <w:drawing>
              <wp:anchor distT="0" distB="0" distL="114300" distR="114300" simplePos="0" relativeHeight="251899904" behindDoc="0" locked="0" layoutInCell="0" allowOverlap="1">
                <wp:simplePos x="0" y="0"/>
                <wp:positionH relativeFrom="page">
                  <wp:posOffset>771525</wp:posOffset>
                </wp:positionH>
                <wp:positionV relativeFrom="page">
                  <wp:posOffset>1497965</wp:posOffset>
                </wp:positionV>
                <wp:extent cx="184150" cy="255905"/>
                <wp:effectExtent l="0" t="0" r="0" b="0"/>
                <wp:wrapNone/>
                <wp:docPr id="257" name="文本框 200"/>
                <wp:cNvGraphicFramePr/>
                <a:graphic xmlns:a="http://schemas.openxmlformats.org/drawingml/2006/main">
                  <a:graphicData uri="http://schemas.microsoft.com/office/word/2010/wordprocessingShape">
                    <wps:wsp>
                      <wps:cNvSpPr txBox="1"/>
                      <wps:spPr>
                        <a:xfrm>
                          <a:off x="0" y="0"/>
                          <a:ext cx="184150" cy="255905"/>
                        </a:xfrm>
                        <a:prstGeom prst="rect">
                          <a:avLst/>
                        </a:prstGeom>
                        <a:noFill/>
                        <a:ln>
                          <a:noFill/>
                        </a:ln>
                      </wps:spPr>
                      <wps:txbx>
                        <w:txbxContent>
                          <w:p>
                            <w:pPr>
                              <w:spacing w:before="20" w:line="179"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200" o:spid="_x0000_s1026" o:spt="202" type="#_x0000_t202" style="position:absolute;left:0pt;margin-left:60.75pt;margin-top:117.95pt;height:20.15pt;width:14.5pt;mso-position-horizontal-relative:page;mso-position-vertical-relative:page;z-index:251899904;mso-width-relative:page;mso-height-relative:page;" filled="f" stroked="f" coordsize="21600,21600" o:allowincell="f" o:gfxdata="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uolXLWAAAACwEAAA8AAAAAAAAAAQAgAAAAIgAAAGRycy9kb3ducmV2&#10;LnhtbFBLAQIUABQAAAAIAIdO4kCMs9OS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5"/>
                          <w:szCs w:val="25"/>
                        </w:rPr>
                      </w:pPr>
                    </w:p>
                  </w:txbxContent>
                </v:textbox>
              </v:shape>
            </w:pict>
          </mc:Fallback>
        </mc:AlternateContent>
      </w:r>
    </w:p>
    <w:p/>
    <w:p>
      <w:pPr>
        <w:spacing w:line="209" w:lineRule="exact"/>
      </w:pPr>
    </w:p>
    <w:tbl>
      <w:tblPr>
        <w:tblStyle w:val="7"/>
        <w:tblW w:w="12830"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0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5"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9" w:line="253" w:lineRule="auto"/>
              <w:ind w:left="9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5"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39" w:type="dxa"/>
          </w:tcPr>
          <w:p>
            <w:pPr>
              <w:spacing w:before="107" w:line="248"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6" w:hRule="atLeast"/>
        </w:trPr>
        <w:tc>
          <w:tcPr>
            <w:tcW w:w="625"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67</w:t>
            </w:r>
          </w:p>
        </w:tc>
        <w:tc>
          <w:tcPr>
            <w:tcW w:w="1249" w:type="dxa"/>
          </w:tcPr>
          <w:p>
            <w:pPr>
              <w:spacing w:line="290" w:lineRule="auto"/>
            </w:pPr>
          </w:p>
          <w:p>
            <w:pPr>
              <w:spacing w:line="290" w:lineRule="auto"/>
            </w:pPr>
          </w:p>
          <w:p>
            <w:pPr>
              <w:spacing w:before="65" w:line="279" w:lineRule="auto"/>
              <w:ind w:left="100" w:right="28" w:firstLine="10"/>
              <w:jc w:val="both"/>
              <w:rPr>
                <w:rFonts w:ascii="宋体" w:hAnsi="宋体" w:eastAsia="宋体" w:cs="宋体"/>
                <w:sz w:val="20"/>
                <w:szCs w:val="20"/>
              </w:rPr>
            </w:pPr>
            <w:r>
              <w:rPr>
                <w:rFonts w:ascii="宋体" w:hAnsi="宋体" w:eastAsia="宋体" w:cs="宋体"/>
                <w:spacing w:val="2"/>
                <w:sz w:val="20"/>
                <w:szCs w:val="20"/>
              </w:rPr>
              <w:t>对发生特种</w:t>
            </w:r>
            <w:r>
              <w:rPr>
                <w:rFonts w:ascii="宋体" w:hAnsi="宋体" w:eastAsia="宋体" w:cs="宋体"/>
                <w:spacing w:val="1"/>
                <w:sz w:val="20"/>
                <w:szCs w:val="20"/>
              </w:rPr>
              <w:t xml:space="preserve">  </w:t>
            </w:r>
            <w:r>
              <w:rPr>
                <w:rFonts w:ascii="宋体" w:hAnsi="宋体" w:eastAsia="宋体" w:cs="宋体"/>
                <w:spacing w:val="22"/>
                <w:sz w:val="20"/>
                <w:szCs w:val="20"/>
              </w:rPr>
              <w:t>设备事故，</w:t>
            </w:r>
            <w:r>
              <w:rPr>
                <w:rFonts w:ascii="宋体" w:hAnsi="宋体" w:eastAsia="宋体" w:cs="宋体"/>
                <w:sz w:val="20"/>
                <w:szCs w:val="20"/>
              </w:rPr>
              <w:t xml:space="preserve"> </w:t>
            </w:r>
            <w:r>
              <w:rPr>
                <w:rFonts w:ascii="宋体" w:hAnsi="宋体" w:eastAsia="宋体" w:cs="宋体"/>
                <w:spacing w:val="5"/>
                <w:sz w:val="20"/>
                <w:szCs w:val="20"/>
              </w:rPr>
              <w:t>拒绝接受调</w:t>
            </w:r>
            <w:r>
              <w:rPr>
                <w:rFonts w:ascii="宋体" w:hAnsi="宋体" w:eastAsia="宋体" w:cs="宋体"/>
                <w:sz w:val="20"/>
                <w:szCs w:val="20"/>
              </w:rPr>
              <w:t xml:space="preserve">  </w:t>
            </w:r>
            <w:r>
              <w:rPr>
                <w:rFonts w:ascii="宋体" w:hAnsi="宋体" w:eastAsia="宋体" w:cs="宋体"/>
                <w:spacing w:val="-1"/>
                <w:sz w:val="20"/>
                <w:szCs w:val="20"/>
              </w:rPr>
              <w:t>查或者拒绝</w:t>
            </w:r>
            <w:r>
              <w:rPr>
                <w:rFonts w:ascii="宋体" w:hAnsi="宋体" w:eastAsia="宋体" w:cs="宋体"/>
                <w:spacing w:val="1"/>
                <w:sz w:val="20"/>
                <w:szCs w:val="20"/>
              </w:rPr>
              <w:t xml:space="preserve">  </w:t>
            </w:r>
            <w:r>
              <w:rPr>
                <w:rFonts w:ascii="宋体" w:hAnsi="宋体" w:eastAsia="宋体" w:cs="宋体"/>
                <w:sz w:val="20"/>
                <w:szCs w:val="20"/>
              </w:rPr>
              <w:t xml:space="preserve">提供有关情  况或者资料  </w:t>
            </w:r>
            <w:r>
              <w:rPr>
                <w:rFonts w:ascii="宋体" w:hAnsi="宋体" w:eastAsia="宋体" w:cs="宋体"/>
                <w:spacing w:val="-1"/>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09" w:type="dxa"/>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266"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4" w:lineRule="auto"/>
            </w:pPr>
          </w:p>
          <w:p>
            <w:pPr>
              <w:spacing w:line="254" w:lineRule="auto"/>
            </w:pPr>
          </w:p>
          <w:p>
            <w:pPr>
              <w:spacing w:line="254" w:lineRule="auto"/>
            </w:pPr>
          </w:p>
          <w:p>
            <w:pPr>
              <w:spacing w:line="255" w:lineRule="auto"/>
            </w:pPr>
          </w:p>
          <w:p>
            <w:pPr>
              <w:spacing w:before="65" w:line="218"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《特种设备事故报告和调查处理规定》</w:t>
            </w:r>
          </w:p>
          <w:p>
            <w:pPr>
              <w:spacing w:before="84" w:line="274" w:lineRule="auto"/>
              <w:ind w:left="112" w:right="2"/>
              <w:rPr>
                <w:rFonts w:ascii="宋体" w:hAnsi="宋体" w:eastAsia="宋体" w:cs="宋体"/>
                <w:sz w:val="20"/>
                <w:szCs w:val="20"/>
              </w:rPr>
            </w:pPr>
            <w:r>
              <w:rPr>
                <w:rFonts w:ascii="宋体" w:hAnsi="宋体" w:eastAsia="宋体" w:cs="宋体"/>
                <w:spacing w:val="-6"/>
                <w:sz w:val="20"/>
                <w:szCs w:val="20"/>
              </w:rPr>
              <w:t>第四十六条；发生特种设备事故，有下列行为之一，构成犯</w:t>
            </w:r>
            <w:r>
              <w:rPr>
                <w:rFonts w:ascii="宋体" w:hAnsi="宋体" w:eastAsia="宋体" w:cs="宋体"/>
                <w:spacing w:val="-7"/>
                <w:sz w:val="20"/>
                <w:szCs w:val="20"/>
              </w:rPr>
              <w:t>罪的，依法追究刑事责任；构成有</w:t>
            </w:r>
            <w:r>
              <w:rPr>
                <w:rFonts w:ascii="宋体" w:hAnsi="宋体" w:eastAsia="宋体" w:cs="宋体"/>
                <w:sz w:val="20"/>
                <w:szCs w:val="20"/>
              </w:rPr>
              <w:t xml:space="preserve"> 关法律法规规定的违法行为的，依法予以行政处罚；未构成有关法律法规规定的违法行为</w:t>
            </w:r>
            <w:r>
              <w:rPr>
                <w:rFonts w:ascii="宋体" w:hAnsi="宋体" w:eastAsia="宋体" w:cs="宋体"/>
                <w:spacing w:val="4"/>
                <w:sz w:val="20"/>
                <w:szCs w:val="20"/>
              </w:rPr>
              <w:t xml:space="preserve">  </w:t>
            </w:r>
            <w:r>
              <w:rPr>
                <w:rFonts w:ascii="宋体" w:hAnsi="宋体" w:eastAsia="宋体" w:cs="宋体"/>
                <w:spacing w:val="3"/>
                <w:sz w:val="20"/>
                <w:szCs w:val="20"/>
              </w:rPr>
              <w:t>的，由质量技术监督部门等处以4000元以上2万元以下的罚</w:t>
            </w:r>
            <w:r>
              <w:rPr>
                <w:rFonts w:ascii="宋体" w:hAnsi="宋体" w:eastAsia="宋体" w:cs="宋体"/>
                <w:spacing w:val="2"/>
                <w:sz w:val="20"/>
                <w:szCs w:val="20"/>
              </w:rPr>
              <w:t>款：(二)拒绝接受调查或者拒</w:t>
            </w:r>
            <w:r>
              <w:rPr>
                <w:rFonts w:ascii="宋体" w:hAnsi="宋体" w:eastAsia="宋体" w:cs="宋体"/>
                <w:sz w:val="20"/>
                <w:szCs w:val="20"/>
              </w:rPr>
              <w:t xml:space="preserve">  </w:t>
            </w:r>
            <w:r>
              <w:rPr>
                <w:rFonts w:ascii="宋体" w:hAnsi="宋体" w:eastAsia="宋体" w:cs="宋体"/>
                <w:spacing w:val="7"/>
                <w:sz w:val="20"/>
                <w:szCs w:val="20"/>
              </w:rPr>
              <w:t>绝提供有关情况或者资料的。</w:t>
            </w:r>
          </w:p>
        </w:tc>
        <w:tc>
          <w:tcPr>
            <w:tcW w:w="103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48"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0" w:hRule="atLeast"/>
        </w:trPr>
        <w:tc>
          <w:tcPr>
            <w:tcW w:w="625" w:type="dxa"/>
          </w:tcPr>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68</w:t>
            </w:r>
          </w:p>
        </w:tc>
        <w:tc>
          <w:tcPr>
            <w:tcW w:w="1249" w:type="dxa"/>
          </w:tcPr>
          <w:p>
            <w:pPr>
              <w:spacing w:line="244" w:lineRule="auto"/>
            </w:pPr>
          </w:p>
          <w:p>
            <w:pPr>
              <w:spacing w:line="244" w:lineRule="auto"/>
            </w:pPr>
          </w:p>
          <w:p>
            <w:pPr>
              <w:spacing w:line="245" w:lineRule="auto"/>
            </w:pPr>
          </w:p>
          <w:p>
            <w:pPr>
              <w:spacing w:before="65" w:line="279" w:lineRule="auto"/>
              <w:ind w:left="80" w:right="28" w:firstLine="29"/>
              <w:jc w:val="both"/>
              <w:rPr>
                <w:rFonts w:ascii="宋体" w:hAnsi="宋体" w:eastAsia="宋体" w:cs="宋体"/>
                <w:sz w:val="20"/>
                <w:szCs w:val="20"/>
              </w:rPr>
            </w:pPr>
            <w:r>
              <w:rPr>
                <w:rFonts w:ascii="宋体" w:hAnsi="宋体" w:eastAsia="宋体" w:cs="宋体"/>
                <w:spacing w:val="2"/>
                <w:sz w:val="20"/>
                <w:szCs w:val="20"/>
              </w:rPr>
              <w:t>对发生特种</w:t>
            </w:r>
            <w:r>
              <w:rPr>
                <w:rFonts w:ascii="宋体" w:hAnsi="宋体" w:eastAsia="宋体" w:cs="宋体"/>
                <w:spacing w:val="1"/>
                <w:sz w:val="20"/>
                <w:szCs w:val="20"/>
              </w:rPr>
              <w:t xml:space="preserve">  </w:t>
            </w:r>
            <w:r>
              <w:rPr>
                <w:rFonts w:ascii="宋体" w:hAnsi="宋体" w:eastAsia="宋体" w:cs="宋体"/>
                <w:spacing w:val="25"/>
                <w:sz w:val="20"/>
                <w:szCs w:val="20"/>
              </w:rPr>
              <w:t>设备事故，</w:t>
            </w:r>
            <w:r>
              <w:rPr>
                <w:rFonts w:ascii="宋体" w:hAnsi="宋体" w:eastAsia="宋体" w:cs="宋体"/>
                <w:spacing w:val="3"/>
                <w:sz w:val="20"/>
                <w:szCs w:val="20"/>
              </w:rPr>
              <w:t xml:space="preserve"> </w:t>
            </w:r>
            <w:r>
              <w:rPr>
                <w:rFonts w:ascii="宋体" w:hAnsi="宋体" w:eastAsia="宋体" w:cs="宋体"/>
                <w:spacing w:val="7"/>
                <w:sz w:val="20"/>
                <w:szCs w:val="20"/>
              </w:rPr>
              <w:t>阻挠、干涉</w:t>
            </w:r>
            <w:r>
              <w:rPr>
                <w:rFonts w:ascii="宋体" w:hAnsi="宋体" w:eastAsia="宋体" w:cs="宋体"/>
                <w:spacing w:val="1"/>
                <w:sz w:val="20"/>
                <w:szCs w:val="20"/>
              </w:rPr>
              <w:t xml:space="preserve">  </w:t>
            </w:r>
            <w:r>
              <w:rPr>
                <w:rFonts w:ascii="宋体" w:hAnsi="宋体" w:eastAsia="宋体" w:cs="宋体"/>
                <w:spacing w:val="4"/>
                <w:sz w:val="20"/>
                <w:szCs w:val="20"/>
              </w:rPr>
              <w:t>特种设备事</w:t>
            </w:r>
            <w:r>
              <w:rPr>
                <w:rFonts w:ascii="宋体" w:hAnsi="宋体" w:eastAsia="宋体" w:cs="宋体"/>
                <w:sz w:val="20"/>
                <w:szCs w:val="20"/>
              </w:rPr>
              <w:t xml:space="preserve">  </w:t>
            </w:r>
            <w:r>
              <w:rPr>
                <w:rFonts w:ascii="宋体" w:hAnsi="宋体" w:eastAsia="宋体" w:cs="宋体"/>
                <w:spacing w:val="9"/>
                <w:sz w:val="20"/>
                <w:szCs w:val="20"/>
              </w:rPr>
              <w:t>故报告和调</w:t>
            </w:r>
            <w:r>
              <w:rPr>
                <w:rFonts w:ascii="宋体" w:hAnsi="宋体" w:eastAsia="宋体" w:cs="宋体"/>
                <w:sz w:val="20"/>
                <w:szCs w:val="20"/>
              </w:rPr>
              <w:t xml:space="preserve">  </w:t>
            </w:r>
            <w:r>
              <w:rPr>
                <w:rFonts w:ascii="宋体" w:hAnsi="宋体" w:eastAsia="宋体" w:cs="宋体"/>
                <w:spacing w:val="8"/>
                <w:sz w:val="20"/>
                <w:szCs w:val="20"/>
              </w:rPr>
              <w:t>查处理工作</w:t>
            </w:r>
            <w:r>
              <w:rPr>
                <w:rFonts w:ascii="宋体" w:hAnsi="宋体" w:eastAsia="宋体" w:cs="宋体"/>
                <w:spacing w:val="1"/>
                <w:sz w:val="20"/>
                <w:szCs w:val="20"/>
              </w:rPr>
              <w:t xml:space="preserve">  </w:t>
            </w:r>
            <w:r>
              <w:rPr>
                <w:rFonts w:ascii="宋体" w:hAnsi="宋体" w:eastAsia="宋体" w:cs="宋体"/>
                <w:spacing w:val="3"/>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09" w:type="dxa"/>
          </w:tcPr>
          <w:p>
            <w:pPr>
              <w:spacing w:line="274" w:lineRule="auto"/>
            </w:pPr>
          </w:p>
          <w:p>
            <w:pPr>
              <w:spacing w:line="275" w:lineRule="auto"/>
            </w:pPr>
          </w:p>
          <w:p>
            <w:pPr>
              <w:spacing w:line="275" w:lineRule="auto"/>
            </w:pPr>
          </w:p>
          <w:p>
            <w:pPr>
              <w:spacing w:line="275" w:lineRule="auto"/>
            </w:pPr>
          </w:p>
          <w:p>
            <w:pPr>
              <w:spacing w:line="275" w:lineRule="auto"/>
            </w:pPr>
          </w:p>
          <w:p>
            <w:pPr>
              <w:spacing w:line="275" w:lineRule="auto"/>
            </w:pPr>
          </w:p>
          <w:p>
            <w:pPr>
              <w:spacing w:before="65" w:line="266"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5" w:lineRule="auto"/>
            </w:pPr>
          </w:p>
          <w:p>
            <w:pPr>
              <w:spacing w:line="295" w:lineRule="auto"/>
            </w:pPr>
          </w:p>
          <w:p>
            <w:pPr>
              <w:spacing w:line="295" w:lineRule="auto"/>
            </w:pPr>
          </w:p>
          <w:p>
            <w:pPr>
              <w:spacing w:line="295" w:lineRule="auto"/>
            </w:pPr>
          </w:p>
          <w:p>
            <w:pPr>
              <w:spacing w:before="65" w:line="218"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《特种设备事故报告和调查处理规定》</w:t>
            </w:r>
          </w:p>
          <w:p>
            <w:pPr>
              <w:spacing w:before="66" w:line="280" w:lineRule="auto"/>
              <w:ind w:left="112" w:right="2"/>
              <w:rPr>
                <w:rFonts w:ascii="宋体" w:hAnsi="宋体" w:eastAsia="宋体" w:cs="宋体"/>
                <w:sz w:val="20"/>
                <w:szCs w:val="20"/>
              </w:rPr>
            </w:pPr>
            <w:r>
              <w:rPr>
                <w:rFonts w:ascii="宋体" w:hAnsi="宋体" w:eastAsia="宋体" w:cs="宋体"/>
                <w:spacing w:val="-6"/>
                <w:sz w:val="20"/>
                <w:szCs w:val="20"/>
              </w:rPr>
              <w:t>第四十六条：发生特种设备事故，有下列行为之一，构成犯</w:t>
            </w:r>
            <w:r>
              <w:rPr>
                <w:rFonts w:ascii="宋体" w:hAnsi="宋体" w:eastAsia="宋体" w:cs="宋体"/>
                <w:spacing w:val="-7"/>
                <w:sz w:val="20"/>
                <w:szCs w:val="20"/>
              </w:rPr>
              <w:t>罪的，依法追究刑事责任；构成有</w:t>
            </w:r>
            <w:r>
              <w:rPr>
                <w:rFonts w:ascii="宋体" w:hAnsi="宋体" w:eastAsia="宋体" w:cs="宋体"/>
                <w:sz w:val="20"/>
                <w:szCs w:val="20"/>
              </w:rPr>
              <w:t xml:space="preserve"> </w:t>
            </w:r>
            <w:r>
              <w:rPr>
                <w:rFonts w:ascii="宋体" w:hAnsi="宋体" w:eastAsia="宋体" w:cs="宋体"/>
                <w:spacing w:val="1"/>
                <w:sz w:val="20"/>
                <w:szCs w:val="20"/>
              </w:rPr>
              <w:t>关法律法规规定的违法行为的，依法予以行政处罚；未构成有关法律法规规定的违法行为</w:t>
            </w:r>
            <w:r>
              <w:rPr>
                <w:rFonts w:ascii="宋体" w:hAnsi="宋体" w:eastAsia="宋体" w:cs="宋体"/>
                <w:spacing w:val="5"/>
                <w:sz w:val="20"/>
                <w:szCs w:val="20"/>
              </w:rPr>
              <w:t xml:space="preserve">  </w:t>
            </w:r>
            <w:r>
              <w:rPr>
                <w:rFonts w:ascii="宋体" w:hAnsi="宋体" w:eastAsia="宋体" w:cs="宋体"/>
                <w:sz w:val="20"/>
                <w:szCs w:val="20"/>
              </w:rPr>
              <w:t>的，由质量技术监督部门等处以4000元以上2万元以下的罚款：(三)阻挠、干涉特种设备事</w:t>
            </w:r>
            <w:r>
              <w:rPr>
                <w:rFonts w:ascii="宋体" w:hAnsi="宋体" w:eastAsia="宋体" w:cs="宋体"/>
                <w:spacing w:val="8"/>
                <w:sz w:val="20"/>
                <w:szCs w:val="20"/>
              </w:rPr>
              <w:t xml:space="preserve"> 故报告和调查处理工作的。</w:t>
            </w:r>
          </w:p>
        </w:tc>
        <w:tc>
          <w:tcPr>
            <w:tcW w:w="1039" w:type="dxa"/>
          </w:tcPr>
          <w:p>
            <w:pPr>
              <w:spacing w:line="274" w:lineRule="auto"/>
            </w:pPr>
          </w:p>
          <w:p>
            <w:pPr>
              <w:spacing w:line="274" w:lineRule="auto"/>
            </w:pPr>
          </w:p>
          <w:p>
            <w:pPr>
              <w:spacing w:line="275" w:lineRule="auto"/>
            </w:pPr>
          </w:p>
          <w:p>
            <w:pPr>
              <w:spacing w:line="275" w:lineRule="auto"/>
            </w:pPr>
          </w:p>
          <w:p>
            <w:pPr>
              <w:spacing w:line="275" w:lineRule="auto"/>
            </w:pPr>
          </w:p>
          <w:p>
            <w:pPr>
              <w:spacing w:line="275"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6" w:lineRule="auto"/>
            </w:pPr>
          </w:p>
          <w:p>
            <w:pPr>
              <w:spacing w:line="276" w:lineRule="auto"/>
            </w:pPr>
          </w:p>
          <w:p>
            <w:pPr>
              <w:spacing w:line="276" w:lineRule="auto"/>
            </w:pPr>
          </w:p>
          <w:p>
            <w:pPr>
              <w:spacing w:line="277" w:lineRule="auto"/>
            </w:pPr>
          </w:p>
          <w:p>
            <w:pPr>
              <w:spacing w:line="277" w:lineRule="auto"/>
            </w:pPr>
          </w:p>
          <w:p>
            <w:pPr>
              <w:spacing w:line="277"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1" w:header="0" w:footer="0" w:gutter="0"/>
          <w:pgNumType w:fmt="decimal"/>
          <w:cols w:space="720" w:num="1"/>
        </w:sectPr>
      </w:pPr>
    </w:p>
    <w:p>
      <w:r>
        <mc:AlternateContent>
          <mc:Choice Requires="wps">
            <w:drawing>
              <wp:anchor distT="0" distB="0" distL="114300" distR="114300" simplePos="0" relativeHeight="251900928" behindDoc="0" locked="0" layoutInCell="0" allowOverlap="1">
                <wp:simplePos x="0" y="0"/>
                <wp:positionH relativeFrom="page">
                  <wp:posOffset>699135</wp:posOffset>
                </wp:positionH>
                <wp:positionV relativeFrom="page">
                  <wp:posOffset>5657850</wp:posOffset>
                </wp:positionV>
                <wp:extent cx="298450" cy="699770"/>
                <wp:effectExtent l="0" t="0" r="0" b="0"/>
                <wp:wrapNone/>
                <wp:docPr id="258" name="文本框 201"/>
                <wp:cNvGraphicFramePr/>
                <a:graphic xmlns:a="http://schemas.openxmlformats.org/drawingml/2006/main">
                  <a:graphicData uri="http://schemas.microsoft.com/office/word/2010/wordprocessingShape">
                    <wps:wsp>
                      <wps:cNvSpPr txBox="1"/>
                      <wps:spPr>
                        <a:xfrm>
                          <a:off x="0" y="0"/>
                          <a:ext cx="298450" cy="699770"/>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201" o:spid="_x0000_s1026" o:spt="202" type="#_x0000_t202" style="position:absolute;left:0pt;margin-left:55.05pt;margin-top:445.5pt;height:55.1pt;width:23.5pt;mso-position-horizontal-relative:page;mso-position-vertical-relative:page;z-index:251900928;mso-width-relative:page;mso-height-relative:page;" filled="f" stroked="f" coordsize="21600,21600" o:allowincell="f" o:gfxdata="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AY1Y7WAAAADAEAAA8AAAAAAAAAAQAgAAAAIgAAAGRycy9kb3ducmV2&#10;LnhtbFBLAQIUABQAAAAIAIdO4kCdgjx2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59" w:lineRule="exact"/>
      </w:pPr>
    </w:p>
    <w:tbl>
      <w:tblPr>
        <w:tblStyle w:val="7"/>
        <w:tblW w:w="12849"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11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6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5" w:hRule="atLeast"/>
        </w:trPr>
        <w:tc>
          <w:tcPr>
            <w:tcW w:w="624"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69</w:t>
            </w:r>
          </w:p>
        </w:tc>
        <w:tc>
          <w:tcPr>
            <w:tcW w:w="1239" w:type="dxa"/>
          </w:tcPr>
          <w:p>
            <w:pPr>
              <w:spacing w:before="120" w:line="258" w:lineRule="auto"/>
              <w:ind w:left="10" w:right="26" w:firstLine="200"/>
              <w:rPr>
                <w:rFonts w:ascii="宋体" w:hAnsi="宋体" w:eastAsia="宋体" w:cs="宋体"/>
                <w:sz w:val="20"/>
                <w:szCs w:val="20"/>
              </w:rPr>
            </w:pPr>
            <w:r>
              <w:rPr>
                <w:rFonts w:ascii="宋体" w:hAnsi="宋体" w:eastAsia="宋体" w:cs="宋体"/>
                <w:spacing w:val="4"/>
                <w:sz w:val="20"/>
                <w:szCs w:val="20"/>
              </w:rPr>
              <w:t>对非法印</w:t>
            </w:r>
            <w:r>
              <w:rPr>
                <w:rFonts w:ascii="宋体" w:hAnsi="宋体" w:eastAsia="宋体" w:cs="宋体"/>
                <w:sz w:val="20"/>
                <w:szCs w:val="20"/>
              </w:rPr>
              <w:t xml:space="preserve">  </w:t>
            </w:r>
            <w:r>
              <w:rPr>
                <w:rFonts w:ascii="宋体" w:hAnsi="宋体" w:eastAsia="宋体" w:cs="宋体"/>
                <w:spacing w:val="-2"/>
                <w:sz w:val="20"/>
                <w:szCs w:val="20"/>
              </w:rPr>
              <w:t>制、伪造、涂</w:t>
            </w:r>
          </w:p>
          <w:p>
            <w:pPr>
              <w:spacing w:before="60" w:line="255" w:lineRule="auto"/>
              <w:ind w:left="10" w:firstLine="108"/>
              <w:rPr>
                <w:rFonts w:ascii="宋体" w:hAnsi="宋体" w:eastAsia="宋体" w:cs="宋体"/>
                <w:sz w:val="19"/>
                <w:szCs w:val="19"/>
              </w:rPr>
            </w:pPr>
            <w:r>
              <w:rPr>
                <w:rFonts w:ascii="宋体" w:hAnsi="宋体" w:eastAsia="宋体" w:cs="宋体"/>
                <w:spacing w:val="-6"/>
                <w:sz w:val="19"/>
                <w:szCs w:val="19"/>
              </w:rPr>
              <w:t>改、倒卖、出</w:t>
            </w:r>
            <w:r>
              <w:rPr>
                <w:rFonts w:ascii="宋体" w:hAnsi="宋体" w:eastAsia="宋体" w:cs="宋体"/>
                <w:spacing w:val="4"/>
                <w:sz w:val="19"/>
                <w:szCs w:val="19"/>
              </w:rPr>
              <w:t xml:space="preserve"> </w:t>
            </w:r>
            <w:r>
              <w:rPr>
                <w:rFonts w:ascii="宋体" w:hAnsi="宋体" w:eastAsia="宋体" w:cs="宋体"/>
                <w:spacing w:val="6"/>
                <w:sz w:val="19"/>
                <w:szCs w:val="19"/>
              </w:rPr>
              <w:t>租、出借《特</w:t>
            </w:r>
          </w:p>
          <w:p>
            <w:pPr>
              <w:spacing w:before="95" w:line="250" w:lineRule="auto"/>
              <w:ind w:left="60" w:right="77" w:firstLine="50"/>
              <w:rPr>
                <w:rFonts w:ascii="宋体" w:hAnsi="宋体" w:eastAsia="宋体" w:cs="宋体"/>
                <w:sz w:val="20"/>
                <w:szCs w:val="20"/>
              </w:rPr>
            </w:pPr>
            <w:r>
              <w:rPr>
                <w:rFonts w:ascii="宋体" w:hAnsi="宋体" w:eastAsia="宋体" w:cs="宋体"/>
                <w:spacing w:val="-2"/>
                <w:sz w:val="20"/>
                <w:szCs w:val="20"/>
              </w:rPr>
              <w:t>种设备作业</w:t>
            </w:r>
            <w:r>
              <w:rPr>
                <w:rFonts w:ascii="宋体" w:hAnsi="宋体" w:eastAsia="宋体" w:cs="宋体"/>
                <w:spacing w:val="1"/>
                <w:sz w:val="20"/>
                <w:szCs w:val="20"/>
              </w:rPr>
              <w:t xml:space="preserve"> </w:t>
            </w:r>
            <w:r>
              <w:rPr>
                <w:rFonts w:ascii="宋体" w:hAnsi="宋体" w:eastAsia="宋体" w:cs="宋体"/>
                <w:spacing w:val="-2"/>
                <w:sz w:val="20"/>
                <w:szCs w:val="20"/>
              </w:rPr>
              <w:t>人员证》,或</w:t>
            </w:r>
          </w:p>
          <w:p>
            <w:pPr>
              <w:spacing w:before="88" w:line="292" w:lineRule="auto"/>
              <w:ind w:left="10" w:firstLine="93"/>
              <w:rPr>
                <w:rFonts w:ascii="宋体" w:hAnsi="宋体" w:eastAsia="宋体" w:cs="宋体"/>
                <w:sz w:val="18"/>
                <w:szCs w:val="18"/>
              </w:rPr>
            </w:pPr>
            <w:r>
              <w:rPr>
                <w:rFonts w:ascii="宋体" w:hAnsi="宋体" w:eastAsia="宋体" w:cs="宋体"/>
                <w:spacing w:val="5"/>
                <w:sz w:val="18"/>
                <w:szCs w:val="18"/>
              </w:rPr>
              <w:t>者使用非法</w:t>
            </w:r>
            <w:r>
              <w:rPr>
                <w:rFonts w:ascii="宋体" w:hAnsi="宋体" w:eastAsia="宋体" w:cs="宋体"/>
                <w:sz w:val="18"/>
                <w:szCs w:val="18"/>
              </w:rPr>
              <w:t xml:space="preserve">   </w:t>
            </w:r>
            <w:r>
              <w:rPr>
                <w:rFonts w:ascii="宋体" w:hAnsi="宋体" w:eastAsia="宋体" w:cs="宋体"/>
                <w:spacing w:val="22"/>
                <w:sz w:val="18"/>
                <w:szCs w:val="18"/>
              </w:rPr>
              <w:t>印制、伪造、</w:t>
            </w:r>
            <w:r>
              <w:rPr>
                <w:rFonts w:ascii="宋体" w:hAnsi="宋体" w:eastAsia="宋体" w:cs="宋体"/>
                <w:spacing w:val="1"/>
                <w:sz w:val="18"/>
                <w:szCs w:val="18"/>
              </w:rPr>
              <w:t xml:space="preserve"> </w:t>
            </w:r>
            <w:r>
              <w:rPr>
                <w:rFonts w:ascii="宋体" w:hAnsi="宋体" w:eastAsia="宋体" w:cs="宋体"/>
                <w:spacing w:val="22"/>
                <w:sz w:val="18"/>
                <w:szCs w:val="18"/>
              </w:rPr>
              <w:t>涂改、倒卖、</w:t>
            </w:r>
          </w:p>
          <w:p>
            <w:pPr>
              <w:spacing w:before="64" w:line="271" w:lineRule="auto"/>
              <w:ind w:left="10" w:right="111" w:firstLine="100"/>
              <w:rPr>
                <w:rFonts w:ascii="宋体" w:hAnsi="宋体" w:eastAsia="宋体" w:cs="宋体"/>
                <w:sz w:val="20"/>
                <w:szCs w:val="20"/>
              </w:rPr>
            </w:pPr>
            <w:r>
              <w:rPr>
                <w:rFonts w:ascii="宋体" w:hAnsi="宋体" w:eastAsia="宋体" w:cs="宋体"/>
                <w:spacing w:val="1"/>
                <w:sz w:val="20"/>
                <w:szCs w:val="20"/>
              </w:rPr>
              <w:t>出租、出借</w:t>
            </w:r>
            <w:r>
              <w:rPr>
                <w:rFonts w:ascii="宋体" w:hAnsi="宋体" w:eastAsia="宋体" w:cs="宋体"/>
                <w:sz w:val="20"/>
                <w:szCs w:val="20"/>
              </w:rPr>
              <w:t xml:space="preserve"> </w:t>
            </w:r>
            <w:r>
              <w:rPr>
                <w:rFonts w:ascii="宋体" w:hAnsi="宋体" w:eastAsia="宋体" w:cs="宋体"/>
                <w:spacing w:val="19"/>
                <w:sz w:val="20"/>
                <w:szCs w:val="20"/>
              </w:rPr>
              <w:t>《特种设备</w:t>
            </w:r>
            <w:r>
              <w:rPr>
                <w:rFonts w:ascii="宋体" w:hAnsi="宋体" w:eastAsia="宋体" w:cs="宋体"/>
                <w:spacing w:val="3"/>
                <w:sz w:val="20"/>
                <w:szCs w:val="20"/>
              </w:rPr>
              <w:t xml:space="preserve"> </w:t>
            </w:r>
            <w:r>
              <w:rPr>
                <w:rFonts w:ascii="宋体" w:hAnsi="宋体" w:eastAsia="宋体" w:cs="宋体"/>
                <w:spacing w:val="26"/>
                <w:sz w:val="20"/>
                <w:szCs w:val="20"/>
              </w:rPr>
              <w:t>作业人员</w:t>
            </w:r>
          </w:p>
          <w:p>
            <w:pPr>
              <w:spacing w:before="61" w:line="253" w:lineRule="auto"/>
              <w:ind w:left="101" w:right="102" w:firstLine="9"/>
              <w:rPr>
                <w:rFonts w:ascii="宋体" w:hAnsi="宋体" w:eastAsia="宋体" w:cs="宋体"/>
                <w:sz w:val="20"/>
                <w:szCs w:val="20"/>
              </w:rPr>
            </w:pPr>
            <w:r>
              <w:rPr>
                <w:rFonts w:ascii="宋体" w:hAnsi="宋体" w:eastAsia="宋体" w:cs="宋体"/>
                <w:spacing w:val="3"/>
                <w:sz w:val="20"/>
                <w:szCs w:val="20"/>
              </w:rPr>
              <w:t>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219" w:lineRule="auto"/>
              <w:ind w:left="6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《特种设备作业人员监督管理办法》</w:t>
            </w:r>
          </w:p>
          <w:p>
            <w:pPr>
              <w:spacing w:before="69" w:line="281" w:lineRule="auto"/>
              <w:ind w:left="62"/>
              <w:jc w:val="both"/>
              <w:rPr>
                <w:rFonts w:ascii="宋体" w:hAnsi="宋体" w:eastAsia="宋体" w:cs="宋体"/>
                <w:sz w:val="19"/>
                <w:szCs w:val="19"/>
              </w:rPr>
            </w:pPr>
            <w:r>
              <w:rPr>
                <w:rFonts w:ascii="宋体" w:hAnsi="宋体" w:eastAsia="宋体" w:cs="宋体"/>
                <w:spacing w:val="-2"/>
                <w:sz w:val="19"/>
                <w:szCs w:val="19"/>
              </w:rPr>
              <w:t>第三十二条：非法印制、伪造、涂改、倒卖、出租、出借《特种设备作业人员证》,或者使用非法</w:t>
            </w:r>
            <w:r>
              <w:rPr>
                <w:rFonts w:ascii="宋体" w:hAnsi="宋体" w:eastAsia="宋体" w:cs="宋体"/>
                <w:spacing w:val="11"/>
                <w:sz w:val="19"/>
                <w:szCs w:val="19"/>
              </w:rPr>
              <w:t xml:space="preserve"> </w:t>
            </w:r>
            <w:r>
              <w:rPr>
                <w:rFonts w:ascii="宋体" w:hAnsi="宋体" w:eastAsia="宋体" w:cs="宋体"/>
                <w:color w:val="000878"/>
                <w:spacing w:val="-4"/>
                <w:sz w:val="19"/>
                <w:szCs w:val="19"/>
              </w:rPr>
              <w:t>印制</w:t>
            </w:r>
            <w:r>
              <w:rPr>
                <w:rFonts w:ascii="宋体" w:hAnsi="宋体" w:eastAsia="宋体" w:cs="宋体"/>
                <w:spacing w:val="-4"/>
                <w:sz w:val="19"/>
                <w:szCs w:val="19"/>
              </w:rPr>
              <w:t>、伪造、涂改、倒卖、出租、出借《特种设备作业人员证》的，处1000元以下罚款；构成犯罪</w:t>
            </w:r>
            <w:r>
              <w:rPr>
                <w:rFonts w:ascii="宋体" w:hAnsi="宋体" w:eastAsia="宋体" w:cs="宋体"/>
                <w:spacing w:val="3"/>
                <w:sz w:val="19"/>
                <w:szCs w:val="19"/>
              </w:rPr>
              <w:t xml:space="preserve"> </w:t>
            </w:r>
            <w:r>
              <w:rPr>
                <w:rFonts w:ascii="宋体" w:hAnsi="宋体" w:eastAsia="宋体" w:cs="宋体"/>
                <w:spacing w:val="18"/>
                <w:sz w:val="19"/>
                <w:szCs w:val="19"/>
              </w:rPr>
              <w:t>的，依法追究刑事责任。</w:t>
            </w:r>
          </w:p>
        </w:tc>
        <w:tc>
          <w:tcPr>
            <w:tcW w:w="1029" w:type="dxa"/>
          </w:tcPr>
          <w:p>
            <w:pPr>
              <w:spacing w:line="271"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48"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0" w:lineRule="auto"/>
            </w:pPr>
          </w:p>
          <w:p>
            <w:pPr>
              <w:spacing w:line="270" w:lineRule="auto"/>
            </w:pPr>
          </w:p>
          <w:p>
            <w:pPr>
              <w:spacing w:line="270" w:lineRule="auto"/>
            </w:pPr>
          </w:p>
          <w:p>
            <w:pPr>
              <w:spacing w:line="271" w:lineRule="auto"/>
            </w:pPr>
          </w:p>
          <w:p>
            <w:pPr>
              <w:spacing w:line="271" w:lineRule="auto"/>
            </w:pPr>
          </w:p>
          <w:p>
            <w:pPr>
              <w:spacing w:line="271" w:lineRule="auto"/>
            </w:pPr>
          </w:p>
          <w:p>
            <w:pPr>
              <w:spacing w:line="271"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70</w:t>
            </w:r>
          </w:p>
        </w:tc>
        <w:tc>
          <w:tcPr>
            <w:tcW w:w="1239" w:type="dxa"/>
          </w:tcPr>
          <w:p>
            <w:pPr>
              <w:spacing w:before="133" w:line="277" w:lineRule="auto"/>
              <w:ind w:left="80" w:right="18" w:firstLine="29"/>
              <w:jc w:val="both"/>
              <w:rPr>
                <w:rFonts w:ascii="宋体" w:hAnsi="宋体" w:eastAsia="宋体" w:cs="宋体"/>
                <w:sz w:val="20"/>
                <w:szCs w:val="20"/>
              </w:rPr>
            </w:pPr>
            <w:r>
              <w:rPr>
                <w:rFonts w:ascii="宋体" w:hAnsi="宋体" w:eastAsia="宋体" w:cs="宋体"/>
                <w:spacing w:val="2"/>
                <w:sz w:val="20"/>
                <w:szCs w:val="20"/>
              </w:rPr>
              <w:t>对大型游乐</w:t>
            </w:r>
            <w:r>
              <w:rPr>
                <w:rFonts w:ascii="宋体" w:hAnsi="宋体" w:eastAsia="宋体" w:cs="宋体"/>
                <w:spacing w:val="1"/>
                <w:sz w:val="20"/>
                <w:szCs w:val="20"/>
              </w:rPr>
              <w:t xml:space="preserve">  </w:t>
            </w:r>
            <w:r>
              <w:rPr>
                <w:rFonts w:ascii="宋体" w:hAnsi="宋体" w:eastAsia="宋体" w:cs="宋体"/>
                <w:spacing w:val="25"/>
                <w:sz w:val="20"/>
                <w:szCs w:val="20"/>
              </w:rPr>
              <w:t>设施制造、</w:t>
            </w:r>
            <w:r>
              <w:rPr>
                <w:rFonts w:ascii="宋体" w:hAnsi="宋体" w:eastAsia="宋体" w:cs="宋体"/>
                <w:spacing w:val="3"/>
                <w:sz w:val="20"/>
                <w:szCs w:val="20"/>
              </w:rPr>
              <w:t xml:space="preserve"> </w:t>
            </w:r>
            <w:r>
              <w:rPr>
                <w:rFonts w:ascii="宋体" w:hAnsi="宋体" w:eastAsia="宋体" w:cs="宋体"/>
                <w:spacing w:val="8"/>
                <w:sz w:val="20"/>
                <w:szCs w:val="20"/>
              </w:rPr>
              <w:t>安装单位未</w:t>
            </w:r>
            <w:r>
              <w:rPr>
                <w:rFonts w:ascii="宋体" w:hAnsi="宋体" w:eastAsia="宋体" w:cs="宋体"/>
                <w:sz w:val="20"/>
                <w:szCs w:val="20"/>
              </w:rPr>
              <w:t xml:space="preserve">  </w:t>
            </w:r>
            <w:r>
              <w:rPr>
                <w:rFonts w:ascii="宋体" w:hAnsi="宋体" w:eastAsia="宋体" w:cs="宋体"/>
                <w:spacing w:val="8"/>
                <w:sz w:val="20"/>
                <w:szCs w:val="20"/>
              </w:rPr>
              <w:t>对大型游乐</w:t>
            </w:r>
            <w:r>
              <w:rPr>
                <w:rFonts w:ascii="宋体" w:hAnsi="宋体" w:eastAsia="宋体" w:cs="宋体"/>
                <w:spacing w:val="1"/>
                <w:sz w:val="20"/>
                <w:szCs w:val="20"/>
              </w:rPr>
              <w:t xml:space="preserve">  </w:t>
            </w:r>
            <w:r>
              <w:rPr>
                <w:rFonts w:ascii="宋体" w:hAnsi="宋体" w:eastAsia="宋体" w:cs="宋体"/>
                <w:spacing w:val="3"/>
                <w:sz w:val="20"/>
                <w:szCs w:val="20"/>
              </w:rPr>
              <w:t>设施的设计</w:t>
            </w:r>
            <w:r>
              <w:rPr>
                <w:rFonts w:ascii="宋体" w:hAnsi="宋体" w:eastAsia="宋体" w:cs="宋体"/>
                <w:spacing w:val="1"/>
                <w:sz w:val="20"/>
                <w:szCs w:val="20"/>
              </w:rPr>
              <w:t xml:space="preserve">  </w:t>
            </w:r>
            <w:r>
              <w:rPr>
                <w:rFonts w:ascii="宋体" w:hAnsi="宋体" w:eastAsia="宋体" w:cs="宋体"/>
                <w:spacing w:val="4"/>
                <w:sz w:val="20"/>
                <w:szCs w:val="20"/>
              </w:rPr>
              <w:t>进行安全评</w:t>
            </w:r>
            <w:r>
              <w:rPr>
                <w:rFonts w:ascii="宋体" w:hAnsi="宋体" w:eastAsia="宋体" w:cs="宋体"/>
                <w:spacing w:val="1"/>
                <w:sz w:val="20"/>
                <w:szCs w:val="20"/>
              </w:rPr>
              <w:t xml:space="preserve">  </w:t>
            </w:r>
            <w:r>
              <w:rPr>
                <w:rFonts w:ascii="宋体" w:hAnsi="宋体" w:eastAsia="宋体" w:cs="宋体"/>
                <w:spacing w:val="8"/>
                <w:sz w:val="20"/>
                <w:szCs w:val="20"/>
              </w:rPr>
              <w:t>价，提出安</w:t>
            </w:r>
            <w:r>
              <w:rPr>
                <w:rFonts w:ascii="宋体" w:hAnsi="宋体" w:eastAsia="宋体" w:cs="宋体"/>
                <w:sz w:val="20"/>
                <w:szCs w:val="20"/>
              </w:rPr>
              <w:t xml:space="preserve">  </w:t>
            </w:r>
            <w:r>
              <w:rPr>
                <w:rFonts w:ascii="宋体" w:hAnsi="宋体" w:eastAsia="宋体" w:cs="宋体"/>
                <w:spacing w:val="4"/>
                <w:sz w:val="20"/>
                <w:szCs w:val="20"/>
              </w:rPr>
              <w:t>全风险防控</w:t>
            </w:r>
            <w:r>
              <w:rPr>
                <w:rFonts w:ascii="宋体" w:hAnsi="宋体" w:eastAsia="宋体" w:cs="宋体"/>
                <w:sz w:val="20"/>
                <w:szCs w:val="20"/>
              </w:rPr>
              <w:t xml:space="preserve">  </w:t>
            </w:r>
            <w:r>
              <w:rPr>
                <w:rFonts w:ascii="宋体" w:hAnsi="宋体" w:eastAsia="宋体" w:cs="宋体"/>
                <w:spacing w:val="9"/>
                <w:sz w:val="20"/>
                <w:szCs w:val="20"/>
              </w:rPr>
              <w:t>措施行为的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9" w:type="dxa"/>
          </w:tcPr>
          <w:p>
            <w:pPr>
              <w:spacing w:line="256" w:lineRule="auto"/>
            </w:pPr>
          </w:p>
          <w:p>
            <w:pPr>
              <w:spacing w:line="256" w:lineRule="auto"/>
            </w:pPr>
          </w:p>
          <w:p>
            <w:pPr>
              <w:spacing w:line="256" w:lineRule="auto"/>
            </w:pPr>
          </w:p>
          <w:p>
            <w:pPr>
              <w:spacing w:line="257" w:lineRule="auto"/>
            </w:pPr>
          </w:p>
          <w:p>
            <w:pPr>
              <w:spacing w:line="257"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0" w:lineRule="auto"/>
            </w:pPr>
          </w:p>
          <w:p>
            <w:pPr>
              <w:spacing w:line="281" w:lineRule="auto"/>
            </w:pPr>
          </w:p>
          <w:p>
            <w:pPr>
              <w:spacing w:line="281" w:lineRule="auto"/>
            </w:pPr>
          </w:p>
          <w:p>
            <w:pPr>
              <w:spacing w:line="281" w:lineRule="auto"/>
            </w:pPr>
          </w:p>
          <w:p>
            <w:pPr>
              <w:spacing w:before="65" w:line="219" w:lineRule="auto"/>
              <w:ind w:left="6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51" w:line="264" w:lineRule="auto"/>
              <w:ind w:left="62" w:firstLine="29"/>
              <w:rPr>
                <w:rFonts w:ascii="宋体" w:hAnsi="宋体" w:eastAsia="宋体" w:cs="宋体"/>
                <w:sz w:val="19"/>
                <w:szCs w:val="19"/>
              </w:rPr>
            </w:pPr>
            <w:r>
              <w:rPr>
                <w:rFonts w:ascii="宋体" w:hAnsi="宋体" w:eastAsia="宋体" w:cs="宋体"/>
                <w:spacing w:val="7"/>
                <w:sz w:val="19"/>
                <w:szCs w:val="19"/>
              </w:rPr>
              <w:t>第三十八条：大型游乐设施制造、安装单位违反本规定，有下列情形</w:t>
            </w:r>
            <w:r>
              <w:rPr>
                <w:rFonts w:ascii="宋体" w:hAnsi="宋体" w:eastAsia="宋体" w:cs="宋体"/>
                <w:spacing w:val="6"/>
                <w:sz w:val="19"/>
                <w:szCs w:val="19"/>
              </w:rPr>
              <w:t>之一的，予以警告，处1</w:t>
            </w:r>
            <w:r>
              <w:rPr>
                <w:rFonts w:ascii="宋体" w:hAnsi="宋体" w:eastAsia="宋体" w:cs="宋体"/>
                <w:sz w:val="19"/>
                <w:szCs w:val="19"/>
              </w:rPr>
              <w:t xml:space="preserve"> </w:t>
            </w:r>
            <w:r>
              <w:rPr>
                <w:rFonts w:ascii="宋体" w:hAnsi="宋体" w:eastAsia="宋体" w:cs="宋体"/>
                <w:spacing w:val="12"/>
                <w:sz w:val="19"/>
                <w:szCs w:val="19"/>
              </w:rPr>
              <w:t>万元以上3万元以下罚款：(一)未对设计进行安全评</w:t>
            </w:r>
            <w:r>
              <w:rPr>
                <w:rFonts w:ascii="宋体" w:hAnsi="宋体" w:eastAsia="宋体" w:cs="宋体"/>
                <w:spacing w:val="11"/>
                <w:sz w:val="19"/>
                <w:szCs w:val="19"/>
              </w:rPr>
              <w:t>价，提出安全风险防控措施的。</w:t>
            </w:r>
          </w:p>
        </w:tc>
        <w:tc>
          <w:tcPr>
            <w:tcW w:w="1029" w:type="dxa"/>
          </w:tcPr>
          <w:p>
            <w:pPr>
              <w:spacing w:line="252" w:lineRule="auto"/>
            </w:pPr>
          </w:p>
          <w:p>
            <w:pPr>
              <w:spacing w:line="252" w:lineRule="auto"/>
            </w:pPr>
          </w:p>
          <w:p>
            <w:pPr>
              <w:spacing w:line="252" w:lineRule="auto"/>
            </w:pPr>
          </w:p>
          <w:p>
            <w:pPr>
              <w:spacing w:line="253" w:lineRule="auto"/>
            </w:pPr>
          </w:p>
          <w:p>
            <w:pPr>
              <w:spacing w:line="253"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5" w:lineRule="auto"/>
            </w:pPr>
          </w:p>
          <w:p>
            <w:pPr>
              <w:spacing w:line="255" w:lineRule="auto"/>
            </w:pPr>
          </w:p>
          <w:p>
            <w:pPr>
              <w:spacing w:line="255" w:lineRule="auto"/>
            </w:pPr>
          </w:p>
          <w:p>
            <w:pPr>
              <w:spacing w:line="255"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53" w:header="0" w:footer="0" w:gutter="0"/>
          <w:pgNumType w:fmt="decimal"/>
          <w:cols w:space="720" w:num="1"/>
        </w:sectPr>
      </w:pPr>
    </w:p>
    <w:p>
      <w:r>
        <mc:AlternateContent>
          <mc:Choice Requires="wps">
            <w:drawing>
              <wp:anchor distT="0" distB="0" distL="114300" distR="114300" simplePos="0" relativeHeight="251901952" behindDoc="0" locked="0" layoutInCell="0" allowOverlap="1">
                <wp:simplePos x="0" y="0"/>
                <wp:positionH relativeFrom="page">
                  <wp:posOffset>523875</wp:posOffset>
                </wp:positionH>
                <wp:positionV relativeFrom="page">
                  <wp:posOffset>1477645</wp:posOffset>
                </wp:positionV>
                <wp:extent cx="878205" cy="410845"/>
                <wp:effectExtent l="233680" t="0" r="0" b="0"/>
                <wp:wrapNone/>
                <wp:docPr id="259" name="TextBox 63"/>
                <wp:cNvGraphicFramePr/>
                <a:graphic xmlns:a="http://schemas.openxmlformats.org/drawingml/2006/main">
                  <a:graphicData uri="http://schemas.microsoft.com/office/word/2010/wordprocessingShape">
                    <wps:wsp>
                      <wps:cNvSpPr txBox="1"/>
                      <wps:spPr>
                        <a:xfrm rot="5400000">
                          <a:off x="524175" y="1478267"/>
                          <a:ext cx="878205" cy="410844"/>
                        </a:xfrm>
                        <a:prstGeom prst="rect">
                          <a:avLst/>
                        </a:prstGeom>
                        <a:noFill/>
                        <a:ln w="0">
                          <a:noFill/>
                        </a:ln>
                        <a:effectLst/>
                      </wps:spPr>
                      <wps:txbx>
                        <w:txbxContent>
                          <w:p>
                            <w:pPr>
                              <w:spacing w:before="160" w:line="183" w:lineRule="auto"/>
                              <w:rPr>
                                <w:rFonts w:ascii="宋体" w:hAnsi="宋体" w:eastAsia="宋体" w:cs="宋体"/>
                                <w:sz w:val="47"/>
                                <w:szCs w:val="4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 o:spid="_x0000_s1026" o:spt="202" type="#_x0000_t202" style="position:absolute;left:0pt;margin-left:41.25pt;margin-top:116.35pt;height:32.35pt;width:69.15pt;mso-position-horizontal-relative:page;mso-position-vertical-relative:page;rotation:5898240f;z-index:251901952;mso-width-relative:page;mso-height-relative:page;" filled="f" stroked="f" coordsize="21600,21600" o:allowincell="f" o:gfxdata="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Xuvh1gAAAAoBAAAPAAAAAAAAAAEAIAAAACIAAABkcnMvZG93bnJl&#10;di54bWxQSwECFAAUAAAACACHTuJA6El6ujgCAAB6BAAADgAAAAAAAAABACAAAAAlAQAAZHJzL2Uy&#10;b0RvYy54bWxQSwUGAAAAAAYABgBZAQAAzwUAAAAA&#10;">
                <v:fill on="f" focussize="0,0"/>
                <v:stroke on="f" weight="0pt"/>
                <v:imagedata o:title=""/>
                <o:lock v:ext="edit" aspectratio="f"/>
                <v:textbox inset="0mm,0mm,0mm,0mm">
                  <w:txbxContent>
                    <w:p>
                      <w:pPr>
                        <w:spacing w:before="160" w:line="183" w:lineRule="auto"/>
                        <w:rPr>
                          <w:rFonts w:ascii="宋体" w:hAnsi="宋体" w:eastAsia="宋体" w:cs="宋体"/>
                          <w:sz w:val="47"/>
                          <w:szCs w:val="47"/>
                        </w:rPr>
                      </w:pPr>
                    </w:p>
                  </w:txbxContent>
                </v:textbox>
              </v:shape>
            </w:pict>
          </mc:Fallback>
        </mc:AlternateContent>
      </w:r>
    </w:p>
    <w:p/>
    <w:p/>
    <w:p>
      <w:pPr>
        <w:spacing w:line="25"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line="243" w:lineRule="auto"/>
            </w:pPr>
          </w:p>
          <w:p>
            <w:pPr>
              <w:spacing w:before="65" w:line="248"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74" w:type="dxa"/>
            <w:vMerge w:val="continue"/>
            <w:tcBorders>
              <w:top w:val="nil"/>
            </w:tcBorders>
          </w:tcPr>
          <w:p/>
        </w:tc>
        <w:tc>
          <w:tcPr>
            <w:tcW w:w="1029" w:type="dxa"/>
          </w:tcPr>
          <w:p>
            <w:pPr>
              <w:spacing w:before="96" w:line="258" w:lineRule="auto"/>
              <w:ind w:left="140" w:right="90"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6" w:hRule="atLeast"/>
        </w:trPr>
        <w:tc>
          <w:tcPr>
            <w:tcW w:w="624" w:type="dxa"/>
          </w:tcPr>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2"/>
                <w:sz w:val="20"/>
                <w:szCs w:val="20"/>
              </w:rPr>
              <w:t>4</w:t>
            </w:r>
            <w:r>
              <w:rPr>
                <w:rFonts w:hint="eastAsia" w:ascii="宋体" w:hAnsi="宋体" w:eastAsia="宋体" w:cs="宋体"/>
                <w:spacing w:val="-2"/>
                <w:sz w:val="20"/>
                <w:szCs w:val="20"/>
                <w:lang w:val="en-US" w:eastAsia="zh-CN"/>
              </w:rPr>
              <w:t>71</w:t>
            </w:r>
          </w:p>
        </w:tc>
        <w:tc>
          <w:tcPr>
            <w:tcW w:w="1249" w:type="dxa"/>
          </w:tcPr>
          <w:p>
            <w:pPr>
              <w:spacing w:line="289" w:lineRule="auto"/>
            </w:pPr>
          </w:p>
          <w:p>
            <w:pPr>
              <w:spacing w:before="65" w:line="281" w:lineRule="auto"/>
              <w:ind w:left="100" w:right="27" w:firstLine="9"/>
              <w:jc w:val="both"/>
              <w:rPr>
                <w:rFonts w:ascii="宋体" w:hAnsi="宋体" w:eastAsia="宋体" w:cs="宋体"/>
                <w:sz w:val="20"/>
                <w:szCs w:val="20"/>
              </w:rPr>
            </w:pPr>
            <w:r>
              <w:rPr>
                <w:rFonts w:ascii="宋体" w:hAnsi="宋体" w:eastAsia="宋体" w:cs="宋体"/>
                <w:spacing w:val="2"/>
                <w:sz w:val="20"/>
                <w:szCs w:val="20"/>
              </w:rPr>
              <w:t>对大型游乐</w:t>
            </w:r>
            <w:r>
              <w:rPr>
                <w:rFonts w:ascii="宋体" w:hAnsi="宋体" w:eastAsia="宋体" w:cs="宋体"/>
                <w:spacing w:val="1"/>
                <w:sz w:val="20"/>
                <w:szCs w:val="20"/>
              </w:rPr>
              <w:t xml:space="preserve">  </w:t>
            </w:r>
            <w:r>
              <w:rPr>
                <w:rFonts w:ascii="宋体" w:hAnsi="宋体" w:eastAsia="宋体" w:cs="宋体"/>
                <w:spacing w:val="22"/>
                <w:sz w:val="20"/>
                <w:szCs w:val="20"/>
              </w:rPr>
              <w:t>设施制造、</w:t>
            </w:r>
            <w:r>
              <w:rPr>
                <w:rFonts w:ascii="宋体" w:hAnsi="宋体" w:eastAsia="宋体" w:cs="宋体"/>
                <w:sz w:val="20"/>
                <w:szCs w:val="20"/>
              </w:rPr>
              <w:t xml:space="preserve"> </w:t>
            </w:r>
            <w:r>
              <w:rPr>
                <w:rFonts w:ascii="宋体" w:hAnsi="宋体" w:eastAsia="宋体" w:cs="宋体"/>
                <w:spacing w:val="4"/>
                <w:sz w:val="20"/>
                <w:szCs w:val="20"/>
              </w:rPr>
              <w:t>安装单位未</w:t>
            </w:r>
            <w:r>
              <w:rPr>
                <w:rFonts w:ascii="宋体" w:hAnsi="宋体" w:eastAsia="宋体" w:cs="宋体"/>
                <w:sz w:val="20"/>
                <w:szCs w:val="20"/>
              </w:rPr>
              <w:t xml:space="preserve">  </w:t>
            </w:r>
            <w:r>
              <w:rPr>
                <w:rFonts w:ascii="宋体" w:hAnsi="宋体" w:eastAsia="宋体" w:cs="宋体"/>
                <w:spacing w:val="4"/>
                <w:sz w:val="20"/>
                <w:szCs w:val="20"/>
              </w:rPr>
              <w:t>对大型游乐</w:t>
            </w:r>
            <w:r>
              <w:rPr>
                <w:rFonts w:ascii="宋体" w:hAnsi="宋体" w:eastAsia="宋体" w:cs="宋体"/>
                <w:spacing w:val="1"/>
                <w:sz w:val="20"/>
                <w:szCs w:val="20"/>
              </w:rPr>
              <w:t xml:space="preserve">  </w:t>
            </w:r>
            <w:r>
              <w:rPr>
                <w:rFonts w:ascii="宋体" w:hAnsi="宋体" w:eastAsia="宋体" w:cs="宋体"/>
                <w:spacing w:val="6"/>
                <w:sz w:val="20"/>
                <w:szCs w:val="20"/>
              </w:rPr>
              <w:t>设施设计中</w:t>
            </w:r>
            <w:r>
              <w:rPr>
                <w:rFonts w:ascii="宋体" w:hAnsi="宋体" w:eastAsia="宋体" w:cs="宋体"/>
                <w:sz w:val="20"/>
                <w:szCs w:val="20"/>
              </w:rPr>
              <w:t xml:space="preserve"> </w:t>
            </w:r>
            <w:r>
              <w:rPr>
                <w:rFonts w:ascii="宋体" w:hAnsi="宋体" w:eastAsia="宋体" w:cs="宋体"/>
                <w:spacing w:val="5"/>
                <w:sz w:val="20"/>
                <w:szCs w:val="20"/>
              </w:rPr>
              <w:t>首次使用的</w:t>
            </w:r>
            <w:r>
              <w:rPr>
                <w:rFonts w:ascii="宋体" w:hAnsi="宋体" w:eastAsia="宋体" w:cs="宋体"/>
                <w:sz w:val="20"/>
                <w:szCs w:val="20"/>
              </w:rPr>
              <w:t xml:space="preserve">  新技术进行  </w:t>
            </w:r>
            <w:r>
              <w:rPr>
                <w:rFonts w:ascii="宋体" w:hAnsi="宋体" w:eastAsia="宋体" w:cs="宋体"/>
                <w:spacing w:val="3"/>
                <w:sz w:val="20"/>
                <w:szCs w:val="20"/>
              </w:rPr>
              <w:t>安全性能验</w:t>
            </w:r>
            <w:r>
              <w:rPr>
                <w:rFonts w:ascii="宋体" w:hAnsi="宋体" w:eastAsia="宋体" w:cs="宋体"/>
                <w:spacing w:val="1"/>
                <w:sz w:val="20"/>
                <w:szCs w:val="20"/>
              </w:rPr>
              <w:t xml:space="preserve">  </w:t>
            </w:r>
            <w:r>
              <w:rPr>
                <w:rFonts w:ascii="宋体" w:hAnsi="宋体" w:eastAsia="宋体" w:cs="宋体"/>
                <w:sz w:val="20"/>
                <w:szCs w:val="20"/>
              </w:rPr>
              <w:t xml:space="preserve">证行为的行  </w:t>
            </w:r>
            <w:r>
              <w:rPr>
                <w:rFonts w:ascii="宋体" w:hAnsi="宋体" w:eastAsia="宋体" w:cs="宋体"/>
                <w:spacing w:val="8"/>
                <w:sz w:val="20"/>
                <w:szCs w:val="20"/>
              </w:rPr>
              <w:t>政处罚</w:t>
            </w:r>
          </w:p>
        </w:tc>
        <w:tc>
          <w:tcPr>
            <w:tcW w:w="610" w:type="dxa"/>
          </w:tcPr>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before="65" w:line="266"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5" w:lineRule="auto"/>
            </w:pPr>
          </w:p>
          <w:p>
            <w:pPr>
              <w:spacing w:line="275" w:lineRule="auto"/>
            </w:pPr>
          </w:p>
          <w:p>
            <w:pPr>
              <w:spacing w:line="275" w:lineRule="auto"/>
            </w:pPr>
          </w:p>
          <w:p>
            <w:pPr>
              <w:spacing w:line="275" w:lineRule="auto"/>
            </w:pPr>
          </w:p>
          <w:p>
            <w:pPr>
              <w:spacing w:line="276"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70" w:line="271" w:lineRule="auto"/>
              <w:ind w:left="111"/>
              <w:rPr>
                <w:rFonts w:ascii="宋体" w:hAnsi="宋体" w:eastAsia="宋体" w:cs="宋体"/>
                <w:sz w:val="19"/>
                <w:szCs w:val="19"/>
              </w:rPr>
            </w:pPr>
            <w:r>
              <w:rPr>
                <w:rFonts w:ascii="宋体" w:hAnsi="宋体" w:eastAsia="宋体" w:cs="宋体"/>
                <w:spacing w:val="6"/>
                <w:sz w:val="19"/>
                <w:szCs w:val="19"/>
              </w:rPr>
              <w:t>第三十八条：大型游乐设施制造、安装单位违反本规定，有下列情形之一的，予以警告，处1</w:t>
            </w:r>
            <w:r>
              <w:rPr>
                <w:rFonts w:ascii="宋体" w:hAnsi="宋体" w:eastAsia="宋体" w:cs="宋体"/>
                <w:spacing w:val="10"/>
                <w:sz w:val="19"/>
                <w:szCs w:val="19"/>
              </w:rPr>
              <w:t xml:space="preserve"> </w:t>
            </w:r>
            <w:r>
              <w:rPr>
                <w:rFonts w:ascii="宋体" w:hAnsi="宋体" w:eastAsia="宋体" w:cs="宋体"/>
                <w:spacing w:val="12"/>
                <w:sz w:val="19"/>
                <w:szCs w:val="19"/>
              </w:rPr>
              <w:t>万元以上3万元以下罚款：(二)未对设计中首次使用的</w:t>
            </w:r>
            <w:r>
              <w:rPr>
                <w:rFonts w:ascii="宋体" w:hAnsi="宋体" w:eastAsia="宋体" w:cs="宋体"/>
                <w:spacing w:val="11"/>
                <w:sz w:val="19"/>
                <w:szCs w:val="19"/>
              </w:rPr>
              <w:t>新技术进行安全性能验证的。</w:t>
            </w:r>
          </w:p>
        </w:tc>
        <w:tc>
          <w:tcPr>
            <w:tcW w:w="102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57" w:lineRule="auto"/>
              <w:ind w:left="13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0" w:hRule="atLeast"/>
        </w:trPr>
        <w:tc>
          <w:tcPr>
            <w:tcW w:w="624"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15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472</w:t>
            </w:r>
          </w:p>
        </w:tc>
        <w:tc>
          <w:tcPr>
            <w:tcW w:w="1249" w:type="dxa"/>
          </w:tcPr>
          <w:p>
            <w:pPr>
              <w:spacing w:line="358" w:lineRule="auto"/>
            </w:pPr>
          </w:p>
          <w:p>
            <w:pPr>
              <w:spacing w:before="65" w:line="282" w:lineRule="auto"/>
              <w:ind w:left="110" w:right="27"/>
              <w:rPr>
                <w:rFonts w:ascii="宋体" w:hAnsi="宋体" w:eastAsia="宋体" w:cs="宋体"/>
                <w:sz w:val="20"/>
                <w:szCs w:val="20"/>
              </w:rPr>
            </w:pPr>
            <w:r>
              <w:rPr>
                <w:rFonts w:ascii="宋体" w:hAnsi="宋体" w:eastAsia="宋体" w:cs="宋体"/>
                <w:spacing w:val="2"/>
                <w:sz w:val="20"/>
                <w:szCs w:val="20"/>
              </w:rPr>
              <w:t>对大型游乐</w:t>
            </w:r>
            <w:r>
              <w:rPr>
                <w:rFonts w:ascii="宋体" w:hAnsi="宋体" w:eastAsia="宋体" w:cs="宋体"/>
                <w:spacing w:val="1"/>
                <w:sz w:val="20"/>
                <w:szCs w:val="20"/>
              </w:rPr>
              <w:t xml:space="preserve">  </w:t>
            </w:r>
            <w:r>
              <w:rPr>
                <w:rFonts w:ascii="宋体" w:hAnsi="宋体" w:eastAsia="宋体" w:cs="宋体"/>
                <w:spacing w:val="20"/>
                <w:sz w:val="20"/>
                <w:szCs w:val="20"/>
              </w:rPr>
              <w:t>设施制造、</w:t>
            </w:r>
            <w:r>
              <w:rPr>
                <w:rFonts w:ascii="宋体" w:hAnsi="宋体" w:eastAsia="宋体" w:cs="宋体"/>
                <w:sz w:val="20"/>
                <w:szCs w:val="20"/>
              </w:rPr>
              <w:t xml:space="preserve"> </w:t>
            </w:r>
            <w:r>
              <w:rPr>
                <w:rFonts w:ascii="宋体" w:hAnsi="宋体" w:eastAsia="宋体" w:cs="宋体"/>
                <w:spacing w:val="2"/>
                <w:sz w:val="20"/>
                <w:szCs w:val="20"/>
              </w:rPr>
              <w:t>安装单位未</w:t>
            </w:r>
            <w:r>
              <w:rPr>
                <w:rFonts w:ascii="宋体" w:hAnsi="宋体" w:eastAsia="宋体" w:cs="宋体"/>
                <w:sz w:val="20"/>
                <w:szCs w:val="20"/>
              </w:rPr>
              <w:t xml:space="preserve">  </w:t>
            </w:r>
            <w:r>
              <w:rPr>
                <w:rFonts w:ascii="宋体" w:hAnsi="宋体" w:eastAsia="宋体" w:cs="宋体"/>
                <w:spacing w:val="2"/>
                <w:sz w:val="20"/>
                <w:szCs w:val="20"/>
              </w:rPr>
              <w:t>明确大型游</w:t>
            </w:r>
            <w:r>
              <w:rPr>
                <w:rFonts w:ascii="宋体" w:hAnsi="宋体" w:eastAsia="宋体" w:cs="宋体"/>
                <w:sz w:val="20"/>
                <w:szCs w:val="20"/>
              </w:rPr>
              <w:t xml:space="preserve">  </w:t>
            </w:r>
            <w:r>
              <w:rPr>
                <w:rFonts w:ascii="宋体" w:hAnsi="宋体" w:eastAsia="宋体" w:cs="宋体"/>
                <w:spacing w:val="2"/>
                <w:sz w:val="20"/>
                <w:szCs w:val="20"/>
              </w:rPr>
              <w:t>乐设施整</w:t>
            </w:r>
          </w:p>
          <w:p>
            <w:pPr>
              <w:spacing w:before="59" w:line="273" w:lineRule="auto"/>
              <w:ind w:left="80" w:right="118" w:firstLine="29"/>
              <w:rPr>
                <w:rFonts w:ascii="宋体" w:hAnsi="宋体" w:eastAsia="宋体" w:cs="宋体"/>
                <w:sz w:val="20"/>
                <w:szCs w:val="20"/>
              </w:rPr>
            </w:pPr>
            <w:r>
              <w:rPr>
                <w:rFonts w:ascii="宋体" w:hAnsi="宋体" w:eastAsia="宋体" w:cs="宋体"/>
                <w:spacing w:val="-2"/>
                <w:sz w:val="20"/>
                <w:szCs w:val="20"/>
              </w:rPr>
              <w:t>机、主要受</w:t>
            </w:r>
            <w:r>
              <w:rPr>
                <w:rFonts w:ascii="宋体" w:hAnsi="宋体" w:eastAsia="宋体" w:cs="宋体"/>
                <w:spacing w:val="1"/>
                <w:sz w:val="20"/>
                <w:szCs w:val="20"/>
              </w:rPr>
              <w:t xml:space="preserve"> </w:t>
            </w:r>
            <w:r>
              <w:rPr>
                <w:rFonts w:ascii="宋体" w:hAnsi="宋体" w:eastAsia="宋体" w:cs="宋体"/>
                <w:spacing w:val="7"/>
                <w:sz w:val="20"/>
                <w:szCs w:val="20"/>
              </w:rPr>
              <w:t>力部件的设</w:t>
            </w:r>
            <w:r>
              <w:rPr>
                <w:rFonts w:ascii="宋体" w:hAnsi="宋体" w:eastAsia="宋体" w:cs="宋体"/>
                <w:spacing w:val="3"/>
                <w:sz w:val="20"/>
                <w:szCs w:val="20"/>
              </w:rPr>
              <w:t xml:space="preserve"> </w:t>
            </w:r>
            <w:r>
              <w:rPr>
                <w:rFonts w:ascii="宋体" w:hAnsi="宋体" w:eastAsia="宋体" w:cs="宋体"/>
                <w:spacing w:val="4"/>
                <w:sz w:val="20"/>
                <w:szCs w:val="20"/>
              </w:rPr>
              <w:t>计使用期限</w:t>
            </w:r>
            <w:r>
              <w:rPr>
                <w:rFonts w:ascii="宋体" w:hAnsi="宋体" w:eastAsia="宋体" w:cs="宋体"/>
                <w:spacing w:val="1"/>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0" w:type="dxa"/>
          </w:tcPr>
          <w:p>
            <w:pPr>
              <w:spacing w:line="271" w:lineRule="auto"/>
            </w:pPr>
          </w:p>
          <w:p>
            <w:pPr>
              <w:spacing w:line="271" w:lineRule="auto"/>
            </w:pPr>
          </w:p>
          <w:p>
            <w:pPr>
              <w:spacing w:line="271" w:lineRule="auto"/>
            </w:pPr>
          </w:p>
          <w:p>
            <w:pPr>
              <w:spacing w:line="271" w:lineRule="auto"/>
            </w:pPr>
          </w:p>
          <w:p>
            <w:pPr>
              <w:spacing w:line="272" w:lineRule="auto"/>
            </w:pPr>
          </w:p>
          <w:p>
            <w:pPr>
              <w:spacing w:line="272" w:lineRule="auto"/>
            </w:pPr>
          </w:p>
          <w:p>
            <w:pPr>
              <w:spacing w:before="65" w:line="248"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81" w:line="265" w:lineRule="auto"/>
              <w:ind w:left="111" w:firstLine="9"/>
              <w:rPr>
                <w:rFonts w:ascii="宋体" w:hAnsi="宋体" w:eastAsia="宋体" w:cs="宋体"/>
                <w:sz w:val="19"/>
                <w:szCs w:val="19"/>
              </w:rPr>
            </w:pPr>
            <w:r>
              <w:rPr>
                <w:rFonts w:ascii="宋体" w:hAnsi="宋体" w:eastAsia="宋体" w:cs="宋体"/>
                <w:spacing w:val="6"/>
                <w:sz w:val="19"/>
                <w:szCs w:val="19"/>
              </w:rPr>
              <w:t>第三十八条：大型游乐设施制造、安装单位违反本规定，有下列情形之一的，予以警告，处1</w:t>
            </w:r>
            <w:r>
              <w:rPr>
                <w:rFonts w:ascii="宋体" w:hAnsi="宋体" w:eastAsia="宋体" w:cs="宋体"/>
                <w:sz w:val="19"/>
                <w:szCs w:val="19"/>
              </w:rPr>
              <w:t xml:space="preserve"> </w:t>
            </w:r>
            <w:r>
              <w:rPr>
                <w:rFonts w:ascii="宋体" w:hAnsi="宋体" w:eastAsia="宋体" w:cs="宋体"/>
                <w:spacing w:val="12"/>
                <w:sz w:val="19"/>
                <w:szCs w:val="19"/>
              </w:rPr>
              <w:t>万元以上3万元以下罚款：(三)未明确整机、主要受力部件的</w:t>
            </w:r>
            <w:r>
              <w:rPr>
                <w:rFonts w:ascii="宋体" w:hAnsi="宋体" w:eastAsia="宋体" w:cs="宋体"/>
                <w:spacing w:val="11"/>
                <w:sz w:val="19"/>
                <w:szCs w:val="19"/>
              </w:rPr>
              <w:t>设计使用期限的。</w:t>
            </w:r>
          </w:p>
        </w:tc>
        <w:tc>
          <w:tcPr>
            <w:tcW w:w="1029" w:type="dxa"/>
          </w:tcPr>
          <w:p>
            <w:pPr>
              <w:spacing w:line="269" w:lineRule="auto"/>
            </w:pPr>
          </w:p>
          <w:p>
            <w:pPr>
              <w:spacing w:line="269" w:lineRule="auto"/>
            </w:pPr>
          </w:p>
          <w:p>
            <w:pPr>
              <w:spacing w:line="270" w:lineRule="auto"/>
            </w:pPr>
          </w:p>
          <w:p>
            <w:pPr>
              <w:spacing w:line="270" w:lineRule="auto"/>
            </w:pPr>
          </w:p>
          <w:p>
            <w:pPr>
              <w:spacing w:line="270" w:lineRule="auto"/>
            </w:pPr>
          </w:p>
          <w:p>
            <w:pPr>
              <w:spacing w:line="270" w:lineRule="auto"/>
            </w:pPr>
          </w:p>
          <w:p>
            <w:pPr>
              <w:spacing w:before="65" w:line="253" w:lineRule="auto"/>
              <w:ind w:left="13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0" w:lineRule="auto"/>
            </w:pPr>
          </w:p>
          <w:p>
            <w:pPr>
              <w:spacing w:line="270" w:lineRule="auto"/>
            </w:pPr>
          </w:p>
          <w:p>
            <w:pPr>
              <w:spacing w:line="270" w:lineRule="auto"/>
            </w:pPr>
          </w:p>
          <w:p>
            <w:pPr>
              <w:spacing w:line="270" w:lineRule="auto"/>
            </w:pPr>
          </w:p>
          <w:p>
            <w:pPr>
              <w:spacing w:line="270" w:lineRule="auto"/>
            </w:pPr>
          </w:p>
          <w:p>
            <w:pPr>
              <w:spacing w:line="271"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04" w:bottom="400" w:left="1353" w:header="0" w:footer="0" w:gutter="0"/>
          <w:pgNumType w:fmt="decimal"/>
          <w:cols w:space="720" w:num="1"/>
        </w:sectPr>
      </w:pPr>
    </w:p>
    <w:p>
      <w:r>
        <mc:AlternateContent>
          <mc:Choice Requires="wps">
            <w:drawing>
              <wp:anchor distT="0" distB="0" distL="114300" distR="114300" simplePos="0" relativeHeight="251902976" behindDoc="0" locked="0" layoutInCell="0" allowOverlap="1">
                <wp:simplePos x="0" y="0"/>
                <wp:positionH relativeFrom="page">
                  <wp:posOffset>644525</wp:posOffset>
                </wp:positionH>
                <wp:positionV relativeFrom="page">
                  <wp:posOffset>5944235</wp:posOffset>
                </wp:positionV>
                <wp:extent cx="549910" cy="230505"/>
                <wp:effectExtent l="160020" t="0" r="0" b="0"/>
                <wp:wrapNone/>
                <wp:docPr id="260" name="TextBox 64"/>
                <wp:cNvGraphicFramePr/>
                <a:graphic xmlns:a="http://schemas.openxmlformats.org/drawingml/2006/main">
                  <a:graphicData uri="http://schemas.microsoft.com/office/word/2010/wordprocessingShape">
                    <wps:wsp>
                      <wps:cNvSpPr txBox="1"/>
                      <wps:spPr>
                        <a:xfrm rot="5400000">
                          <a:off x="645073" y="5944589"/>
                          <a:ext cx="549909" cy="230504"/>
                        </a:xfrm>
                        <a:prstGeom prst="rect">
                          <a:avLst/>
                        </a:prstGeom>
                        <a:noFill/>
                        <a:ln w="0">
                          <a:noFill/>
                        </a:ln>
                        <a:effectLst/>
                      </wps:spPr>
                      <wps:txbx>
                        <w:txbxContent>
                          <w:p>
                            <w:pPr>
                              <w:spacing w:before="94" w:line="183" w:lineRule="auto"/>
                              <w:rPr>
                                <w:rFonts w:ascii="宋体" w:hAnsi="宋体" w:eastAsia="宋体" w:cs="宋体"/>
                                <w:sz w:val="25"/>
                                <w:szCs w:val="25"/>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 o:spid="_x0000_s1026" o:spt="202" type="#_x0000_t202" style="position:absolute;left:0pt;margin-left:50.75pt;margin-top:468.05pt;height:18.15pt;width:43.3pt;mso-position-horizontal-relative:page;mso-position-vertical-relative:page;rotation:5898240f;z-index:251902976;mso-width-relative:page;mso-height-relative:page;" filled="f" stroked="f" coordsize="21600,21600" o:allowincell="f" o:gfxdata="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fssldYAAAALAQAADwAAAAAAAAABACAAAAAiAAAAZHJzL2Rvd25y&#10;ZXYueG1sUEsBAhQAFAAAAAgAh07iQN81N3A5AgAAegQAAA4AAAAAAAAAAQAgAAAAJQEAAGRycy9l&#10;Mm9Eb2MueG1sUEsFBgAAAAAGAAYAWQEAANAFAAAAAA==&#10;">
                <v:fill on="f" focussize="0,0"/>
                <v:stroke on="f" weight="0pt"/>
                <v:imagedata o:title=""/>
                <o:lock v:ext="edit" aspectratio="f"/>
                <v:textbox inset="0mm,0mm,0mm,0mm">
                  <w:txbxContent>
                    <w:p>
                      <w:pPr>
                        <w:spacing w:before="94" w:line="183" w:lineRule="auto"/>
                        <w:rPr>
                          <w:rFonts w:ascii="宋体" w:hAnsi="宋体" w:eastAsia="宋体" w:cs="宋体"/>
                          <w:sz w:val="25"/>
                          <w:szCs w:val="25"/>
                        </w:rPr>
                      </w:pPr>
                    </w:p>
                  </w:txbxContent>
                </v:textbox>
              </v:shape>
            </w:pict>
          </mc:Fallback>
        </mc:AlternateContent>
      </w:r>
    </w:p>
    <w:p/>
    <w:p/>
    <w:p>
      <w:pPr>
        <w:spacing w:line="20" w:lineRule="auto"/>
        <w:rPr>
          <w:sz w:val="2"/>
        </w:rPr>
      </w:pPr>
    </w:p>
    <w:tbl>
      <w:tblPr>
        <w:tblStyle w:val="7"/>
        <w:tblW w:w="12860"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5"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1"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39" w:type="dxa"/>
          </w:tcPr>
          <w:p>
            <w:pPr>
              <w:spacing w:before="95" w:line="258" w:lineRule="auto"/>
              <w:ind w:left="12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48" w:lineRule="auto"/>
              <w:ind w:left="121" w:right="74"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5" w:hRule="atLeast"/>
        </w:trPr>
        <w:tc>
          <w:tcPr>
            <w:tcW w:w="625" w:type="dxa"/>
          </w:tcPr>
          <w:p>
            <w:pPr>
              <w:spacing w:line="254" w:lineRule="auto"/>
            </w:pPr>
          </w:p>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4" w:lineRule="auto"/>
              <w:ind w:left="15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473</w:t>
            </w:r>
          </w:p>
        </w:tc>
        <w:tc>
          <w:tcPr>
            <w:tcW w:w="1239" w:type="dxa"/>
          </w:tcPr>
          <w:p>
            <w:pPr>
              <w:spacing w:line="326" w:lineRule="auto"/>
            </w:pPr>
          </w:p>
          <w:p>
            <w:pPr>
              <w:spacing w:before="65" w:line="282" w:lineRule="auto"/>
              <w:ind w:left="110" w:right="18"/>
              <w:jc w:val="both"/>
              <w:rPr>
                <w:rFonts w:ascii="宋体" w:hAnsi="宋体" w:eastAsia="宋体" w:cs="宋体"/>
                <w:sz w:val="20"/>
                <w:szCs w:val="20"/>
              </w:rPr>
            </w:pPr>
            <w:r>
              <w:rPr>
                <w:rFonts w:ascii="宋体" w:hAnsi="宋体" w:eastAsia="宋体" w:cs="宋体"/>
                <w:spacing w:val="2"/>
                <w:sz w:val="20"/>
                <w:szCs w:val="20"/>
              </w:rPr>
              <w:t>对大型游乐</w:t>
            </w:r>
            <w:r>
              <w:rPr>
                <w:rFonts w:ascii="宋体" w:hAnsi="宋体" w:eastAsia="宋体" w:cs="宋体"/>
                <w:spacing w:val="1"/>
                <w:sz w:val="20"/>
                <w:szCs w:val="20"/>
              </w:rPr>
              <w:t xml:space="preserve">  </w:t>
            </w:r>
            <w:r>
              <w:rPr>
                <w:rFonts w:ascii="宋体" w:hAnsi="宋体" w:eastAsia="宋体" w:cs="宋体"/>
                <w:spacing w:val="20"/>
                <w:sz w:val="20"/>
                <w:szCs w:val="20"/>
              </w:rPr>
              <w:t>设施制造、</w:t>
            </w:r>
            <w:r>
              <w:rPr>
                <w:rFonts w:ascii="宋体" w:hAnsi="宋体" w:eastAsia="宋体" w:cs="宋体"/>
                <w:sz w:val="20"/>
                <w:szCs w:val="20"/>
              </w:rPr>
              <w:t xml:space="preserve"> </w:t>
            </w:r>
            <w:r>
              <w:rPr>
                <w:rFonts w:ascii="宋体" w:hAnsi="宋体" w:eastAsia="宋体" w:cs="宋体"/>
                <w:spacing w:val="2"/>
                <w:sz w:val="20"/>
                <w:szCs w:val="20"/>
              </w:rPr>
              <w:t>安装单位未</w:t>
            </w:r>
            <w:r>
              <w:rPr>
                <w:rFonts w:ascii="宋体" w:hAnsi="宋体" w:eastAsia="宋体" w:cs="宋体"/>
                <w:sz w:val="20"/>
                <w:szCs w:val="20"/>
              </w:rPr>
              <w:t xml:space="preserve">  </w:t>
            </w:r>
            <w:r>
              <w:rPr>
                <w:rFonts w:ascii="宋体" w:hAnsi="宋体" w:eastAsia="宋体" w:cs="宋体"/>
                <w:spacing w:val="2"/>
                <w:sz w:val="20"/>
                <w:szCs w:val="20"/>
              </w:rPr>
              <w:t>在大型游乐</w:t>
            </w:r>
            <w:r>
              <w:rPr>
                <w:rFonts w:ascii="宋体" w:hAnsi="宋体" w:eastAsia="宋体" w:cs="宋体"/>
                <w:spacing w:val="1"/>
                <w:sz w:val="20"/>
                <w:szCs w:val="20"/>
              </w:rPr>
              <w:t xml:space="preserve">  </w:t>
            </w:r>
            <w:r>
              <w:rPr>
                <w:rFonts w:ascii="宋体" w:hAnsi="宋体" w:eastAsia="宋体" w:cs="宋体"/>
                <w:spacing w:val="2"/>
                <w:sz w:val="20"/>
                <w:szCs w:val="20"/>
              </w:rPr>
              <w:t>设施明显部</w:t>
            </w:r>
            <w:r>
              <w:rPr>
                <w:rFonts w:ascii="宋体" w:hAnsi="宋体" w:eastAsia="宋体" w:cs="宋体"/>
                <w:sz w:val="20"/>
                <w:szCs w:val="20"/>
              </w:rPr>
              <w:t xml:space="preserve">  </w:t>
            </w:r>
            <w:r>
              <w:rPr>
                <w:rFonts w:ascii="宋体" w:hAnsi="宋体" w:eastAsia="宋体" w:cs="宋体"/>
                <w:spacing w:val="-2"/>
                <w:sz w:val="20"/>
                <w:szCs w:val="20"/>
              </w:rPr>
              <w:t>位装设符合</w:t>
            </w:r>
            <w:r>
              <w:rPr>
                <w:rFonts w:ascii="宋体" w:hAnsi="宋体" w:eastAsia="宋体" w:cs="宋体"/>
                <w:sz w:val="20"/>
                <w:szCs w:val="20"/>
              </w:rPr>
              <w:t xml:space="preserve">  </w:t>
            </w:r>
            <w:r>
              <w:rPr>
                <w:rFonts w:ascii="宋体" w:hAnsi="宋体" w:eastAsia="宋体" w:cs="宋体"/>
                <w:spacing w:val="-2"/>
                <w:sz w:val="20"/>
                <w:szCs w:val="20"/>
              </w:rPr>
              <w:t>有关安全技</w:t>
            </w:r>
            <w:r>
              <w:rPr>
                <w:rFonts w:ascii="宋体" w:hAnsi="宋体" w:eastAsia="宋体" w:cs="宋体"/>
                <w:sz w:val="20"/>
                <w:szCs w:val="20"/>
              </w:rPr>
              <w:t xml:space="preserve">  </w:t>
            </w:r>
            <w:r>
              <w:rPr>
                <w:rFonts w:ascii="宋体" w:hAnsi="宋体" w:eastAsia="宋体" w:cs="宋体"/>
                <w:spacing w:val="-2"/>
                <w:sz w:val="20"/>
                <w:szCs w:val="20"/>
              </w:rPr>
              <w:t>术规范要求</w:t>
            </w:r>
            <w:r>
              <w:rPr>
                <w:rFonts w:ascii="宋体" w:hAnsi="宋体" w:eastAsia="宋体" w:cs="宋体"/>
                <w:sz w:val="20"/>
                <w:szCs w:val="20"/>
              </w:rPr>
              <w:t xml:space="preserve">  </w:t>
            </w:r>
            <w:r>
              <w:rPr>
                <w:rFonts w:ascii="宋体" w:hAnsi="宋体" w:eastAsia="宋体" w:cs="宋体"/>
                <w:spacing w:val="2"/>
                <w:sz w:val="20"/>
                <w:szCs w:val="20"/>
              </w:rPr>
              <w:t>的铭牌行为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62" w:lineRule="auto"/>
            </w:pPr>
          </w:p>
          <w:p>
            <w:pPr>
              <w:spacing w:line="262" w:lineRule="auto"/>
            </w:pPr>
          </w:p>
          <w:p>
            <w:pPr>
              <w:spacing w:line="262" w:lineRule="auto"/>
            </w:pPr>
          </w:p>
          <w:p>
            <w:pPr>
              <w:spacing w:line="262" w:lineRule="auto"/>
            </w:pPr>
          </w:p>
          <w:p>
            <w:pPr>
              <w:spacing w:line="263" w:lineRule="auto"/>
            </w:pPr>
          </w:p>
          <w:p>
            <w:pPr>
              <w:spacing w:line="263"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51" w:lineRule="auto"/>
            </w:pPr>
          </w:p>
          <w:p>
            <w:pPr>
              <w:spacing w:line="251" w:lineRule="auto"/>
            </w:pPr>
          </w:p>
          <w:p>
            <w:pPr>
              <w:spacing w:line="251" w:lineRule="auto"/>
            </w:pPr>
          </w:p>
          <w:p>
            <w:pPr>
              <w:spacing w:line="251" w:lineRule="auto"/>
            </w:pPr>
          </w:p>
          <w:p>
            <w:pPr>
              <w:spacing w:line="252"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82" w:line="274" w:lineRule="auto"/>
              <w:ind w:left="101"/>
              <w:rPr>
                <w:rFonts w:ascii="宋体" w:hAnsi="宋体" w:eastAsia="宋体" w:cs="宋体"/>
                <w:sz w:val="19"/>
                <w:szCs w:val="19"/>
              </w:rPr>
            </w:pPr>
            <w:r>
              <w:rPr>
                <w:rFonts w:ascii="宋体" w:hAnsi="宋体" w:eastAsia="宋体" w:cs="宋体"/>
                <w:spacing w:val="7"/>
                <w:sz w:val="19"/>
                <w:szCs w:val="19"/>
              </w:rPr>
              <w:t>第三十八条：大型游乐设施制造、安装单位违反本规定，有下列情形之</w:t>
            </w:r>
            <w:r>
              <w:rPr>
                <w:rFonts w:ascii="宋体" w:hAnsi="宋体" w:eastAsia="宋体" w:cs="宋体"/>
                <w:spacing w:val="6"/>
                <w:sz w:val="19"/>
                <w:szCs w:val="19"/>
              </w:rPr>
              <w:t>一的，予以警告，处1</w:t>
            </w:r>
            <w:r>
              <w:rPr>
                <w:rFonts w:ascii="宋体" w:hAnsi="宋体" w:eastAsia="宋体" w:cs="宋体"/>
                <w:sz w:val="19"/>
                <w:szCs w:val="19"/>
              </w:rPr>
              <w:t xml:space="preserve"> </w:t>
            </w:r>
            <w:r>
              <w:rPr>
                <w:rFonts w:ascii="宋体" w:hAnsi="宋体" w:eastAsia="宋体" w:cs="宋体"/>
                <w:spacing w:val="13"/>
                <w:sz w:val="19"/>
                <w:szCs w:val="19"/>
              </w:rPr>
              <w:t>万元以上3万元以下罚款：(四)未在大型游乐设施明显部位装设符合有关安全技术</w:t>
            </w:r>
            <w:r>
              <w:rPr>
                <w:rFonts w:ascii="宋体" w:hAnsi="宋体" w:eastAsia="宋体" w:cs="宋体"/>
                <w:spacing w:val="12"/>
                <w:sz w:val="19"/>
                <w:szCs w:val="19"/>
              </w:rPr>
              <w:t>规范要</w:t>
            </w:r>
            <w:r>
              <w:rPr>
                <w:rFonts w:ascii="宋体" w:hAnsi="宋体" w:eastAsia="宋体" w:cs="宋体"/>
                <w:sz w:val="19"/>
                <w:szCs w:val="19"/>
              </w:rPr>
              <w:t xml:space="preserve">  </w:t>
            </w:r>
            <w:r>
              <w:rPr>
                <w:rFonts w:ascii="宋体" w:hAnsi="宋体" w:eastAsia="宋体" w:cs="宋体"/>
                <w:spacing w:val="25"/>
                <w:sz w:val="19"/>
                <w:szCs w:val="19"/>
              </w:rPr>
              <w:t>求的铭牌的。</w:t>
            </w:r>
          </w:p>
        </w:tc>
        <w:tc>
          <w:tcPr>
            <w:tcW w:w="103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257"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1" w:hRule="atLeast"/>
        </w:trPr>
        <w:tc>
          <w:tcPr>
            <w:tcW w:w="625" w:type="dxa"/>
          </w:tcPr>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65" w:line="183" w:lineRule="auto"/>
              <w:ind w:left="15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474</w:t>
            </w:r>
          </w:p>
        </w:tc>
        <w:tc>
          <w:tcPr>
            <w:tcW w:w="1239" w:type="dxa"/>
          </w:tcPr>
          <w:p>
            <w:pPr>
              <w:spacing w:line="331" w:lineRule="auto"/>
            </w:pPr>
          </w:p>
          <w:p>
            <w:pPr>
              <w:spacing w:before="65" w:line="284" w:lineRule="auto"/>
              <w:ind w:left="100" w:right="18" w:firstLine="10"/>
              <w:jc w:val="both"/>
              <w:rPr>
                <w:rFonts w:ascii="宋体" w:hAnsi="宋体" w:eastAsia="宋体" w:cs="宋体"/>
                <w:sz w:val="20"/>
                <w:szCs w:val="20"/>
              </w:rPr>
            </w:pPr>
            <w:r>
              <w:rPr>
                <w:rFonts w:ascii="宋体" w:hAnsi="宋体" w:eastAsia="宋体" w:cs="宋体"/>
                <w:spacing w:val="2"/>
                <w:sz w:val="20"/>
                <w:szCs w:val="20"/>
              </w:rPr>
              <w:t>对大型游乐</w:t>
            </w:r>
            <w:r>
              <w:rPr>
                <w:rFonts w:ascii="宋体" w:hAnsi="宋体" w:eastAsia="宋体" w:cs="宋体"/>
                <w:spacing w:val="1"/>
                <w:sz w:val="20"/>
                <w:szCs w:val="20"/>
              </w:rPr>
              <w:t xml:space="preserve">  </w:t>
            </w:r>
            <w:r>
              <w:rPr>
                <w:rFonts w:ascii="宋体" w:hAnsi="宋体" w:eastAsia="宋体" w:cs="宋体"/>
                <w:spacing w:val="22"/>
                <w:sz w:val="20"/>
                <w:szCs w:val="20"/>
              </w:rPr>
              <w:t>设施制造、</w:t>
            </w:r>
            <w:r>
              <w:rPr>
                <w:rFonts w:ascii="宋体" w:hAnsi="宋体" w:eastAsia="宋体" w:cs="宋体"/>
                <w:sz w:val="20"/>
                <w:szCs w:val="20"/>
              </w:rPr>
              <w:t xml:space="preserve"> </w:t>
            </w:r>
            <w:r>
              <w:rPr>
                <w:rFonts w:ascii="宋体" w:hAnsi="宋体" w:eastAsia="宋体" w:cs="宋体"/>
                <w:spacing w:val="3"/>
                <w:sz w:val="20"/>
                <w:szCs w:val="20"/>
              </w:rPr>
              <w:t>安装单位大</w:t>
            </w:r>
            <w:r>
              <w:rPr>
                <w:rFonts w:ascii="宋体" w:hAnsi="宋体" w:eastAsia="宋体" w:cs="宋体"/>
                <w:spacing w:val="1"/>
                <w:sz w:val="20"/>
                <w:szCs w:val="20"/>
              </w:rPr>
              <w:t xml:space="preserve">  </w:t>
            </w:r>
            <w:r>
              <w:rPr>
                <w:rFonts w:ascii="宋体" w:hAnsi="宋体" w:eastAsia="宋体" w:cs="宋体"/>
                <w:spacing w:val="3"/>
                <w:sz w:val="20"/>
                <w:szCs w:val="20"/>
              </w:rPr>
              <w:t>型游乐设施</w:t>
            </w:r>
            <w:r>
              <w:rPr>
                <w:rFonts w:ascii="宋体" w:hAnsi="宋体" w:eastAsia="宋体" w:cs="宋体"/>
                <w:spacing w:val="1"/>
                <w:sz w:val="20"/>
                <w:szCs w:val="20"/>
              </w:rPr>
              <w:t xml:space="preserve">  </w:t>
            </w:r>
            <w:r>
              <w:rPr>
                <w:rFonts w:ascii="宋体" w:hAnsi="宋体" w:eastAsia="宋体" w:cs="宋体"/>
                <w:sz w:val="20"/>
                <w:szCs w:val="20"/>
              </w:rPr>
              <w:t xml:space="preserve">使用维护说  </w:t>
            </w:r>
            <w:r>
              <w:rPr>
                <w:rFonts w:ascii="宋体" w:hAnsi="宋体" w:eastAsia="宋体" w:cs="宋体"/>
                <w:spacing w:val="4"/>
                <w:sz w:val="20"/>
                <w:szCs w:val="20"/>
              </w:rPr>
              <w:t>明书等出厂</w:t>
            </w:r>
            <w:r>
              <w:rPr>
                <w:rFonts w:ascii="宋体" w:hAnsi="宋体" w:eastAsia="宋体" w:cs="宋体"/>
                <w:sz w:val="20"/>
                <w:szCs w:val="20"/>
              </w:rPr>
              <w:t xml:space="preserve">  </w:t>
            </w:r>
            <w:r>
              <w:rPr>
                <w:rFonts w:ascii="宋体" w:hAnsi="宋体" w:eastAsia="宋体" w:cs="宋体"/>
                <w:spacing w:val="4"/>
                <w:sz w:val="20"/>
                <w:szCs w:val="20"/>
              </w:rPr>
              <w:t>文件内容不</w:t>
            </w:r>
            <w:r>
              <w:rPr>
                <w:rFonts w:ascii="宋体" w:hAnsi="宋体" w:eastAsia="宋体" w:cs="宋体"/>
                <w:sz w:val="20"/>
                <w:szCs w:val="20"/>
              </w:rPr>
              <w:t xml:space="preserve">  符合规定要  求行为的行  </w:t>
            </w:r>
            <w:r>
              <w:rPr>
                <w:rFonts w:ascii="宋体" w:hAnsi="宋体" w:eastAsia="宋体" w:cs="宋体"/>
                <w:spacing w:val="8"/>
                <w:sz w:val="20"/>
                <w:szCs w:val="20"/>
              </w:rPr>
              <w:t>政处罚</w:t>
            </w:r>
          </w:p>
        </w:tc>
        <w:tc>
          <w:tcPr>
            <w:tcW w:w="629"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84" w:lineRule="auto"/>
            </w:pPr>
          </w:p>
          <w:p>
            <w:pPr>
              <w:spacing w:line="284" w:lineRule="auto"/>
            </w:pPr>
          </w:p>
          <w:p>
            <w:pPr>
              <w:spacing w:line="284" w:lineRule="auto"/>
            </w:pPr>
          </w:p>
          <w:p>
            <w:pPr>
              <w:spacing w:line="284" w:lineRule="auto"/>
            </w:pPr>
          </w:p>
          <w:p>
            <w:pPr>
              <w:spacing w:line="284"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61" w:line="270" w:lineRule="auto"/>
              <w:ind w:left="101"/>
              <w:rPr>
                <w:rFonts w:ascii="宋体" w:hAnsi="宋体" w:eastAsia="宋体" w:cs="宋体"/>
                <w:sz w:val="19"/>
                <w:szCs w:val="19"/>
              </w:rPr>
            </w:pPr>
            <w:r>
              <w:rPr>
                <w:rFonts w:ascii="宋体" w:hAnsi="宋体" w:eastAsia="宋体" w:cs="宋体"/>
                <w:spacing w:val="7"/>
                <w:sz w:val="19"/>
                <w:szCs w:val="19"/>
              </w:rPr>
              <w:t>第三十八条：大型游乐设施制造、安装单位违反本规定，有下列情形之</w:t>
            </w:r>
            <w:r>
              <w:rPr>
                <w:rFonts w:ascii="宋体" w:hAnsi="宋体" w:eastAsia="宋体" w:cs="宋体"/>
                <w:spacing w:val="6"/>
                <w:sz w:val="19"/>
                <w:szCs w:val="19"/>
              </w:rPr>
              <w:t>一的，予以警告，处1</w:t>
            </w:r>
            <w:r>
              <w:rPr>
                <w:rFonts w:ascii="宋体" w:hAnsi="宋体" w:eastAsia="宋体" w:cs="宋体"/>
                <w:sz w:val="19"/>
                <w:szCs w:val="19"/>
              </w:rPr>
              <w:t xml:space="preserve"> </w:t>
            </w:r>
            <w:r>
              <w:rPr>
                <w:rFonts w:ascii="宋体" w:hAnsi="宋体" w:eastAsia="宋体" w:cs="宋体"/>
                <w:spacing w:val="12"/>
                <w:sz w:val="19"/>
                <w:szCs w:val="19"/>
              </w:rPr>
              <w:t>万元以上3万元以下罚款：(五)使用维护说明书等</w:t>
            </w:r>
            <w:r>
              <w:rPr>
                <w:rFonts w:ascii="宋体" w:hAnsi="宋体" w:eastAsia="宋体" w:cs="宋体"/>
                <w:spacing w:val="11"/>
                <w:sz w:val="19"/>
                <w:szCs w:val="19"/>
              </w:rPr>
              <w:t>出厂文件内容不符合本规定要求的。</w:t>
            </w:r>
          </w:p>
        </w:tc>
        <w:tc>
          <w:tcPr>
            <w:tcW w:w="1039"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5" w:line="257" w:lineRule="auto"/>
              <w:ind w:left="218"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70" w:h="12100"/>
          <w:pgMar w:top="1028" w:right="2215" w:bottom="400" w:left="1361" w:header="0" w:footer="0" w:gutter="0"/>
          <w:pgNumType w:fmt="decimal"/>
          <w:cols w:space="720" w:num="1"/>
        </w:sectPr>
      </w:pPr>
    </w:p>
    <w:p>
      <w:r>
        <mc:AlternateContent>
          <mc:Choice Requires="wps">
            <w:drawing>
              <wp:anchor distT="0" distB="0" distL="114300" distR="114300" simplePos="0" relativeHeight="251904000" behindDoc="0" locked="0" layoutInCell="0" allowOverlap="1">
                <wp:simplePos x="0" y="0"/>
                <wp:positionH relativeFrom="page">
                  <wp:posOffset>490220</wp:posOffset>
                </wp:positionH>
                <wp:positionV relativeFrom="page">
                  <wp:posOffset>1488440</wp:posOffset>
                </wp:positionV>
                <wp:extent cx="865505" cy="402590"/>
                <wp:effectExtent l="231775" t="0" r="0" b="0"/>
                <wp:wrapNone/>
                <wp:docPr id="261" name="TextBox 65"/>
                <wp:cNvGraphicFramePr/>
                <a:graphic xmlns:a="http://schemas.openxmlformats.org/drawingml/2006/main">
                  <a:graphicData uri="http://schemas.microsoft.com/office/word/2010/wordprocessingShape">
                    <wps:wsp>
                      <wps:cNvSpPr txBox="1"/>
                      <wps:spPr>
                        <a:xfrm rot="5400000">
                          <a:off x="490226" y="1488681"/>
                          <a:ext cx="865505" cy="402590"/>
                        </a:xfrm>
                        <a:prstGeom prst="rect">
                          <a:avLst/>
                        </a:prstGeom>
                        <a:noFill/>
                        <a:ln w="0">
                          <a:noFill/>
                        </a:ln>
                        <a:effectLst/>
                      </wps:spPr>
                      <wps:txbx>
                        <w:txbxContent>
                          <w:p>
                            <w:pPr>
                              <w:spacing w:before="157" w:line="183" w:lineRule="auto"/>
                              <w:rPr>
                                <w:rFonts w:ascii="宋体" w:hAnsi="宋体" w:eastAsia="宋体" w:cs="宋体"/>
                                <w:sz w:val="46"/>
                                <w:szCs w:val="4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 o:spid="_x0000_s1026" o:spt="202" type="#_x0000_t202" style="position:absolute;left:0pt;margin-left:38.6pt;margin-top:117.2pt;height:31.7pt;width:68.15pt;mso-position-horizontal-relative:page;mso-position-vertical-relative:page;rotation:5898240f;z-index:251904000;mso-width-relative:page;mso-height-relative:page;" filled="f" stroked="f" coordsize="21600,21600" o:allowincell="f" o:gfxdata="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33P0e1gAAAAoBAAAPAAAAAAAAAAEAIAAAACIAAABkcnMvZG93&#10;bnJldi54bWxQSwECFAAUAAAACACHTuJA+FC8yzsCAAB6BAAADgAAAAAAAAABACAAAAAlAQAAZHJz&#10;L2Uyb0RvYy54bWxQSwUGAAAAAAYABgBZAQAA0gUAAAAA&#10;">
                <v:fill on="f" focussize="0,0"/>
                <v:stroke on="f" weight="0pt"/>
                <v:imagedata o:title=""/>
                <o:lock v:ext="edit" aspectratio="f"/>
                <v:textbox inset="0mm,0mm,0mm,0mm">
                  <w:txbxContent>
                    <w:p>
                      <w:pPr>
                        <w:spacing w:before="157" w:line="183" w:lineRule="auto"/>
                        <w:rPr>
                          <w:rFonts w:ascii="宋体" w:hAnsi="宋体" w:eastAsia="宋体" w:cs="宋体"/>
                          <w:sz w:val="46"/>
                          <w:szCs w:val="46"/>
                        </w:rPr>
                      </w:pPr>
                    </w:p>
                  </w:txbxContent>
                </v:textbox>
              </v:shape>
            </w:pict>
          </mc:Fallback>
        </mc:AlternateContent>
      </w:r>
    </w:p>
    <w:p/>
    <w:p>
      <w:pPr>
        <w:spacing w:line="229"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59"/>
        <w:gridCol w:w="60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13" w:lineRule="auto"/>
            </w:pPr>
          </w:p>
          <w:p>
            <w:pPr>
              <w:spacing w:before="65" w:line="220" w:lineRule="auto"/>
              <w:ind w:left="222"/>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300" w:line="257" w:lineRule="auto"/>
              <w:ind w:left="9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5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39" w:type="dxa"/>
          </w:tcPr>
          <w:p>
            <w:pPr>
              <w:spacing w:before="9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4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5" w:hRule="atLeast"/>
        </w:trPr>
        <w:tc>
          <w:tcPr>
            <w:tcW w:w="615"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475</w:t>
            </w:r>
          </w:p>
        </w:tc>
        <w:tc>
          <w:tcPr>
            <w:tcW w:w="1259" w:type="dxa"/>
          </w:tcPr>
          <w:p>
            <w:pPr>
              <w:spacing w:line="320" w:lineRule="auto"/>
            </w:pPr>
          </w:p>
          <w:p>
            <w:pPr>
              <w:spacing w:before="65" w:line="284" w:lineRule="auto"/>
              <w:ind w:left="120" w:right="28"/>
              <w:jc w:val="both"/>
              <w:rPr>
                <w:rFonts w:ascii="宋体" w:hAnsi="宋体" w:eastAsia="宋体" w:cs="宋体"/>
                <w:sz w:val="20"/>
                <w:szCs w:val="20"/>
              </w:rPr>
            </w:pPr>
            <w:r>
              <w:rPr>
                <w:rFonts w:ascii="宋体" w:hAnsi="宋体" w:eastAsia="宋体" w:cs="宋体"/>
                <w:spacing w:val="2"/>
                <w:sz w:val="20"/>
                <w:szCs w:val="20"/>
              </w:rPr>
              <w:t>对大型游乐</w:t>
            </w:r>
            <w:r>
              <w:rPr>
                <w:rFonts w:ascii="宋体" w:hAnsi="宋体" w:eastAsia="宋体" w:cs="宋体"/>
                <w:spacing w:val="1"/>
                <w:sz w:val="20"/>
                <w:szCs w:val="20"/>
              </w:rPr>
              <w:t xml:space="preserve">  </w:t>
            </w:r>
            <w:r>
              <w:rPr>
                <w:rFonts w:ascii="宋体" w:hAnsi="宋体" w:eastAsia="宋体" w:cs="宋体"/>
                <w:spacing w:val="19"/>
                <w:sz w:val="20"/>
                <w:szCs w:val="20"/>
              </w:rPr>
              <w:t>设施制造、</w:t>
            </w:r>
            <w:r>
              <w:rPr>
                <w:rFonts w:ascii="宋体" w:hAnsi="宋体" w:eastAsia="宋体" w:cs="宋体"/>
                <w:spacing w:val="3"/>
                <w:sz w:val="20"/>
                <w:szCs w:val="20"/>
              </w:rPr>
              <w:t xml:space="preserve"> </w:t>
            </w:r>
            <w:r>
              <w:rPr>
                <w:rFonts w:ascii="宋体" w:hAnsi="宋体" w:eastAsia="宋体" w:cs="宋体"/>
                <w:spacing w:val="1"/>
                <w:sz w:val="20"/>
                <w:szCs w:val="20"/>
              </w:rPr>
              <w:t xml:space="preserve">安装单位对  </w:t>
            </w:r>
            <w:r>
              <w:rPr>
                <w:rFonts w:ascii="宋体" w:hAnsi="宋体" w:eastAsia="宋体" w:cs="宋体"/>
                <w:spacing w:val="3"/>
                <w:sz w:val="20"/>
                <w:szCs w:val="20"/>
              </w:rPr>
              <w:t>因设计、制</w:t>
            </w:r>
            <w:r>
              <w:rPr>
                <w:rFonts w:ascii="宋体" w:hAnsi="宋体" w:eastAsia="宋体" w:cs="宋体"/>
                <w:sz w:val="20"/>
                <w:szCs w:val="20"/>
              </w:rPr>
              <w:t xml:space="preserve">  </w:t>
            </w:r>
            <w:r>
              <w:rPr>
                <w:rFonts w:ascii="宋体" w:hAnsi="宋体" w:eastAsia="宋体" w:cs="宋体"/>
                <w:spacing w:val="3"/>
                <w:sz w:val="20"/>
                <w:szCs w:val="20"/>
              </w:rPr>
              <w:t>造、安装原</w:t>
            </w:r>
            <w:r>
              <w:rPr>
                <w:rFonts w:ascii="宋体" w:hAnsi="宋体" w:eastAsia="宋体" w:cs="宋体"/>
                <w:sz w:val="20"/>
                <w:szCs w:val="20"/>
              </w:rPr>
              <w:t xml:space="preserve">  </w:t>
            </w:r>
            <w:r>
              <w:rPr>
                <w:rFonts w:ascii="宋体" w:hAnsi="宋体" w:eastAsia="宋体" w:cs="宋体"/>
                <w:spacing w:val="4"/>
                <w:sz w:val="20"/>
                <w:szCs w:val="20"/>
              </w:rPr>
              <w:t>因，存在质</w:t>
            </w:r>
            <w:r>
              <w:rPr>
                <w:rFonts w:ascii="宋体" w:hAnsi="宋体" w:eastAsia="宋体" w:cs="宋体"/>
                <w:spacing w:val="1"/>
                <w:sz w:val="20"/>
                <w:szCs w:val="20"/>
              </w:rPr>
              <w:t xml:space="preserve"> </w:t>
            </w:r>
            <w:r>
              <w:rPr>
                <w:rFonts w:ascii="宋体" w:hAnsi="宋体" w:eastAsia="宋体" w:cs="宋体"/>
                <w:spacing w:val="-2"/>
                <w:sz w:val="20"/>
                <w:szCs w:val="20"/>
              </w:rPr>
              <w:t>量安全问题</w:t>
            </w:r>
            <w:r>
              <w:rPr>
                <w:rFonts w:ascii="宋体" w:hAnsi="宋体" w:eastAsia="宋体" w:cs="宋体"/>
                <w:sz w:val="20"/>
                <w:szCs w:val="20"/>
              </w:rPr>
              <w:t xml:space="preserve">  </w:t>
            </w:r>
            <w:r>
              <w:rPr>
                <w:rFonts w:ascii="宋体" w:hAnsi="宋体" w:eastAsia="宋体" w:cs="宋体"/>
                <w:spacing w:val="2"/>
                <w:sz w:val="20"/>
                <w:szCs w:val="20"/>
              </w:rPr>
              <w:t>隐患的，未</w:t>
            </w:r>
            <w:r>
              <w:rPr>
                <w:rFonts w:ascii="宋体" w:hAnsi="宋体" w:eastAsia="宋体" w:cs="宋体"/>
                <w:sz w:val="20"/>
                <w:szCs w:val="20"/>
              </w:rPr>
              <w:t xml:space="preserve">  </w:t>
            </w:r>
            <w:r>
              <w:rPr>
                <w:rFonts w:ascii="宋体" w:hAnsi="宋体" w:eastAsia="宋体" w:cs="宋体"/>
                <w:spacing w:val="-2"/>
                <w:sz w:val="20"/>
                <w:szCs w:val="20"/>
              </w:rPr>
              <w:t>按照规定要</w:t>
            </w:r>
            <w:r>
              <w:rPr>
                <w:rFonts w:ascii="宋体" w:hAnsi="宋体" w:eastAsia="宋体" w:cs="宋体"/>
                <w:sz w:val="20"/>
                <w:szCs w:val="20"/>
              </w:rPr>
              <w:t xml:space="preserve">  </w:t>
            </w:r>
            <w:r>
              <w:rPr>
                <w:rFonts w:ascii="宋体" w:hAnsi="宋体" w:eastAsia="宋体" w:cs="宋体"/>
                <w:spacing w:val="-2"/>
                <w:sz w:val="20"/>
                <w:szCs w:val="20"/>
              </w:rPr>
              <w:t>求进行排查</w:t>
            </w:r>
            <w:r>
              <w:rPr>
                <w:rFonts w:ascii="宋体" w:hAnsi="宋体" w:eastAsia="宋体" w:cs="宋体"/>
                <w:sz w:val="20"/>
                <w:szCs w:val="20"/>
              </w:rPr>
              <w:t xml:space="preserve">  </w:t>
            </w:r>
            <w:r>
              <w:rPr>
                <w:rFonts w:ascii="宋体" w:hAnsi="宋体" w:eastAsia="宋体" w:cs="宋体"/>
                <w:spacing w:val="3"/>
                <w:sz w:val="20"/>
                <w:szCs w:val="20"/>
              </w:rPr>
              <w:t>处理行为的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0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90" w:line="274" w:lineRule="auto"/>
              <w:ind w:left="101"/>
              <w:jc w:val="both"/>
              <w:rPr>
                <w:rFonts w:ascii="宋体" w:hAnsi="宋体" w:eastAsia="宋体" w:cs="宋体"/>
                <w:sz w:val="19"/>
                <w:szCs w:val="19"/>
              </w:rPr>
            </w:pPr>
            <w:r>
              <w:rPr>
                <w:rFonts w:ascii="宋体" w:hAnsi="宋体" w:eastAsia="宋体" w:cs="宋体"/>
                <w:spacing w:val="6"/>
                <w:sz w:val="19"/>
                <w:szCs w:val="19"/>
              </w:rPr>
              <w:t>第三十八条：大型游乐设施制造、安装单位违反本规定，有下列情形之一的，予以警告，处1</w:t>
            </w:r>
            <w:r>
              <w:rPr>
                <w:rFonts w:ascii="宋体" w:hAnsi="宋体" w:eastAsia="宋体" w:cs="宋体"/>
                <w:spacing w:val="10"/>
                <w:sz w:val="19"/>
                <w:szCs w:val="19"/>
              </w:rPr>
              <w:t xml:space="preserve"> </w:t>
            </w:r>
            <w:r>
              <w:rPr>
                <w:rFonts w:ascii="宋体" w:hAnsi="宋体" w:eastAsia="宋体" w:cs="宋体"/>
                <w:spacing w:val="6"/>
                <w:sz w:val="19"/>
                <w:szCs w:val="19"/>
              </w:rPr>
              <w:t>万元以上3万元以下罚款：(六)对因设计、制造、安装原因，存在质量安全问题隐</w:t>
            </w:r>
            <w:r>
              <w:rPr>
                <w:rFonts w:ascii="宋体" w:hAnsi="宋体" w:eastAsia="宋体" w:cs="宋体"/>
                <w:spacing w:val="5"/>
                <w:sz w:val="19"/>
                <w:szCs w:val="19"/>
              </w:rPr>
              <w:t>患的，未按</w:t>
            </w:r>
            <w:r>
              <w:rPr>
                <w:rFonts w:ascii="宋体" w:hAnsi="宋体" w:eastAsia="宋体" w:cs="宋体"/>
                <w:sz w:val="19"/>
                <w:szCs w:val="19"/>
              </w:rPr>
              <w:t xml:space="preserve"> </w:t>
            </w:r>
            <w:r>
              <w:rPr>
                <w:rFonts w:ascii="宋体" w:hAnsi="宋体" w:eastAsia="宋体" w:cs="宋体"/>
                <w:spacing w:val="16"/>
                <w:sz w:val="19"/>
                <w:szCs w:val="19"/>
              </w:rPr>
              <w:t>照本规定要求进行排查处理的。</w:t>
            </w:r>
          </w:p>
        </w:tc>
        <w:tc>
          <w:tcPr>
            <w:tcW w:w="1039" w:type="dxa"/>
          </w:tcPr>
          <w:p>
            <w:pPr>
              <w:spacing w:line="271" w:lineRule="auto"/>
            </w:pPr>
          </w:p>
          <w:p>
            <w:pPr>
              <w:spacing w:line="271"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53"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3"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615" w:type="dxa"/>
          </w:tcPr>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476</w:t>
            </w:r>
          </w:p>
        </w:tc>
        <w:tc>
          <w:tcPr>
            <w:tcW w:w="1259" w:type="dxa"/>
          </w:tcPr>
          <w:p>
            <w:pPr>
              <w:spacing w:line="337" w:lineRule="auto"/>
            </w:pPr>
          </w:p>
          <w:p>
            <w:pPr>
              <w:spacing w:before="65" w:line="270" w:lineRule="auto"/>
              <w:ind w:left="110" w:right="114" w:firstLine="10"/>
              <w:rPr>
                <w:rFonts w:ascii="宋体" w:hAnsi="宋体" w:eastAsia="宋体" w:cs="宋体"/>
                <w:sz w:val="20"/>
                <w:szCs w:val="20"/>
              </w:rPr>
            </w:pPr>
            <w:r>
              <w:rPr>
                <w:rFonts w:ascii="宋体" w:hAnsi="宋体" w:eastAsia="宋体" w:cs="宋体"/>
                <w:spacing w:val="2"/>
                <w:sz w:val="20"/>
                <w:szCs w:val="20"/>
              </w:rPr>
              <w:t xml:space="preserve">对大型游乐 </w:t>
            </w:r>
            <w:r>
              <w:rPr>
                <w:rFonts w:ascii="宋体" w:hAnsi="宋体" w:eastAsia="宋体" w:cs="宋体"/>
                <w:spacing w:val="4"/>
                <w:sz w:val="20"/>
                <w:szCs w:val="20"/>
              </w:rPr>
              <w:t>设施运营使</w:t>
            </w:r>
            <w:r>
              <w:rPr>
                <w:rFonts w:ascii="宋体" w:hAnsi="宋体" w:eastAsia="宋体" w:cs="宋体"/>
                <w:sz w:val="20"/>
                <w:szCs w:val="20"/>
              </w:rPr>
              <w:t xml:space="preserve"> 用单位在设 </w:t>
            </w:r>
            <w:r>
              <w:rPr>
                <w:rFonts w:ascii="宋体" w:hAnsi="宋体" w:eastAsia="宋体" w:cs="宋体"/>
                <w:spacing w:val="3"/>
                <w:sz w:val="20"/>
                <w:szCs w:val="20"/>
              </w:rPr>
              <w:t>备运营期</w:t>
            </w:r>
          </w:p>
          <w:p>
            <w:pPr>
              <w:spacing w:before="79" w:line="275" w:lineRule="auto"/>
              <w:ind w:left="90" w:right="117" w:firstLine="29"/>
              <w:rPr>
                <w:rFonts w:ascii="宋体" w:hAnsi="宋体" w:eastAsia="宋体" w:cs="宋体"/>
                <w:sz w:val="20"/>
                <w:szCs w:val="20"/>
              </w:rPr>
            </w:pPr>
            <w:r>
              <w:rPr>
                <w:rFonts w:ascii="宋体" w:hAnsi="宋体" w:eastAsia="宋体" w:cs="宋体"/>
                <w:spacing w:val="1"/>
                <w:sz w:val="20"/>
                <w:szCs w:val="20"/>
              </w:rPr>
              <w:t>间，无安全</w:t>
            </w:r>
            <w:r>
              <w:rPr>
                <w:rFonts w:ascii="宋体" w:hAnsi="宋体" w:eastAsia="宋体" w:cs="宋体"/>
                <w:spacing w:val="3"/>
                <w:sz w:val="20"/>
                <w:szCs w:val="20"/>
              </w:rPr>
              <w:t xml:space="preserve"> </w:t>
            </w:r>
            <w:r>
              <w:rPr>
                <w:rFonts w:ascii="宋体" w:hAnsi="宋体" w:eastAsia="宋体" w:cs="宋体"/>
                <w:spacing w:val="8"/>
                <w:sz w:val="20"/>
                <w:szCs w:val="20"/>
              </w:rPr>
              <w:t>管理人员在</w:t>
            </w:r>
            <w:r>
              <w:rPr>
                <w:rFonts w:ascii="宋体" w:hAnsi="宋体" w:eastAsia="宋体" w:cs="宋体"/>
                <w:sz w:val="20"/>
                <w:szCs w:val="20"/>
              </w:rPr>
              <w:t xml:space="preserve"> </w:t>
            </w:r>
            <w:r>
              <w:rPr>
                <w:rFonts w:ascii="宋体" w:hAnsi="宋体" w:eastAsia="宋体" w:cs="宋体"/>
                <w:spacing w:val="8"/>
                <w:sz w:val="20"/>
                <w:szCs w:val="20"/>
              </w:rPr>
              <w:t>岗行为的行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09" w:type="dxa"/>
          </w:tcPr>
          <w:p>
            <w:pPr>
              <w:spacing w:line="250" w:lineRule="auto"/>
            </w:pPr>
          </w:p>
          <w:p>
            <w:pPr>
              <w:spacing w:line="250" w:lineRule="auto"/>
            </w:pPr>
          </w:p>
          <w:p>
            <w:pPr>
              <w:spacing w:line="251" w:lineRule="auto"/>
            </w:pPr>
          </w:p>
          <w:p>
            <w:pPr>
              <w:spacing w:line="251" w:lineRule="auto"/>
            </w:pPr>
          </w:p>
          <w:p>
            <w:pPr>
              <w:spacing w:line="251" w:lineRule="auto"/>
            </w:pPr>
          </w:p>
          <w:p>
            <w:pPr>
              <w:spacing w:before="65" w:line="261"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5" w:lineRule="auto"/>
            </w:pPr>
          </w:p>
          <w:p>
            <w:pPr>
              <w:spacing w:line="276" w:lineRule="auto"/>
            </w:pPr>
          </w:p>
          <w:p>
            <w:pPr>
              <w:spacing w:line="276" w:lineRule="auto"/>
            </w:pPr>
          </w:p>
          <w:p>
            <w:pPr>
              <w:spacing w:line="276"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80" w:line="271" w:lineRule="auto"/>
              <w:ind w:left="101"/>
              <w:rPr>
                <w:rFonts w:ascii="宋体" w:hAnsi="宋体" w:eastAsia="宋体" w:cs="宋体"/>
                <w:sz w:val="19"/>
                <w:szCs w:val="19"/>
              </w:rPr>
            </w:pPr>
            <w:r>
              <w:rPr>
                <w:rFonts w:ascii="宋体" w:hAnsi="宋体" w:eastAsia="宋体" w:cs="宋体"/>
                <w:spacing w:val="6"/>
                <w:sz w:val="19"/>
                <w:szCs w:val="19"/>
              </w:rPr>
              <w:t>第四十条：大型游乐设施运营使用单位违反本规定，有下列情形之一的，予以警告，处1万元</w:t>
            </w:r>
            <w:r>
              <w:rPr>
                <w:rFonts w:ascii="宋体" w:hAnsi="宋体" w:eastAsia="宋体" w:cs="宋体"/>
                <w:spacing w:val="10"/>
                <w:sz w:val="19"/>
                <w:szCs w:val="19"/>
              </w:rPr>
              <w:t xml:space="preserve"> </w:t>
            </w:r>
            <w:r>
              <w:rPr>
                <w:rFonts w:ascii="宋体" w:hAnsi="宋体" w:eastAsia="宋体" w:cs="宋体"/>
                <w:spacing w:val="12"/>
                <w:sz w:val="19"/>
                <w:szCs w:val="19"/>
              </w:rPr>
              <w:t>以上3万元以下罚款：(一)设备运营期间，无安全管理人员在岗的。</w:t>
            </w:r>
          </w:p>
        </w:tc>
        <w:tc>
          <w:tcPr>
            <w:tcW w:w="1039" w:type="dxa"/>
          </w:tcPr>
          <w:p>
            <w:pPr>
              <w:spacing w:line="254" w:lineRule="auto"/>
            </w:pPr>
          </w:p>
          <w:p>
            <w:pPr>
              <w:spacing w:line="254" w:lineRule="auto"/>
            </w:pPr>
          </w:p>
          <w:p>
            <w:pPr>
              <w:spacing w:line="254" w:lineRule="auto"/>
            </w:pPr>
          </w:p>
          <w:p>
            <w:pPr>
              <w:spacing w:line="255" w:lineRule="auto"/>
            </w:pPr>
          </w:p>
          <w:p>
            <w:pPr>
              <w:spacing w:line="255" w:lineRule="auto"/>
            </w:pPr>
          </w:p>
          <w:p>
            <w:pPr>
              <w:spacing w:before="65" w:line="262"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4" w:lineRule="auto"/>
            </w:pPr>
          </w:p>
          <w:p>
            <w:pPr>
              <w:spacing w:line="254" w:lineRule="auto"/>
            </w:pPr>
          </w:p>
          <w:p>
            <w:pPr>
              <w:spacing w:line="255" w:lineRule="auto"/>
            </w:pPr>
          </w:p>
          <w:p>
            <w:pPr>
              <w:spacing w:line="255"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3" w:header="0" w:footer="0" w:gutter="0"/>
          <w:pgNumType w:fmt="decimal"/>
          <w:cols w:space="720" w:num="1"/>
        </w:sectPr>
      </w:pPr>
    </w:p>
    <w:p>
      <w:r>
        <mc:AlternateContent>
          <mc:Choice Requires="wps">
            <w:drawing>
              <wp:anchor distT="0" distB="0" distL="114300" distR="114300" simplePos="0" relativeHeight="251905024" behindDoc="0" locked="0" layoutInCell="0" allowOverlap="1">
                <wp:simplePos x="0" y="0"/>
                <wp:positionH relativeFrom="page">
                  <wp:posOffset>699770</wp:posOffset>
                </wp:positionH>
                <wp:positionV relativeFrom="page">
                  <wp:posOffset>5638165</wp:posOffset>
                </wp:positionV>
                <wp:extent cx="317500" cy="746760"/>
                <wp:effectExtent l="0" t="0" r="0" b="0"/>
                <wp:wrapNone/>
                <wp:docPr id="262" name="文本框 202"/>
                <wp:cNvGraphicFramePr/>
                <a:graphic xmlns:a="http://schemas.openxmlformats.org/drawingml/2006/main">
                  <a:graphicData uri="http://schemas.microsoft.com/office/word/2010/wordprocessingShape">
                    <wps:wsp>
                      <wps:cNvSpPr txBox="1"/>
                      <wps:spPr>
                        <a:xfrm>
                          <a:off x="0" y="0"/>
                          <a:ext cx="317500" cy="746760"/>
                        </a:xfrm>
                        <a:prstGeom prst="rect">
                          <a:avLst/>
                        </a:prstGeom>
                        <a:noFill/>
                        <a:ln>
                          <a:noFill/>
                        </a:ln>
                      </wps:spPr>
                      <wps:txbx>
                        <w:txbxContent>
                          <w:p>
                            <w:pPr>
                              <w:spacing w:before="20" w:line="179" w:lineRule="auto"/>
                              <w:ind w:left="20"/>
                              <w:rPr>
                                <w:rFonts w:ascii="宋体" w:hAnsi="宋体" w:eastAsia="宋体" w:cs="宋体"/>
                                <w:sz w:val="46"/>
                                <w:szCs w:val="46"/>
                              </w:rPr>
                            </w:pPr>
                          </w:p>
                        </w:txbxContent>
                      </wps:txbx>
                      <wps:bodyPr vert="eaVert" lIns="0" tIns="0" rIns="0" bIns="0" upright="1"/>
                    </wps:wsp>
                  </a:graphicData>
                </a:graphic>
              </wp:anchor>
            </w:drawing>
          </mc:Choice>
          <mc:Fallback>
            <w:pict>
              <v:shape id="文本框 202" o:spid="_x0000_s1026" o:spt="202" type="#_x0000_t202" style="position:absolute;left:0pt;margin-left:55.1pt;margin-top:443.95pt;height:58.8pt;width:25pt;mso-position-horizontal-relative:page;mso-position-vertical-relative:page;z-index:251905024;mso-width-relative:page;mso-height-relative:page;" filled="f" stroked="f" coordsize="21600,21600" o:allowincell="f" o:gfxdata="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NGXb1wAAAAwBAAAPAAAAAAAAAAEAIAAAACIAAABkcnMvZG93bnJl&#10;di54bWxQSwECFAAUAAAACACHTuJAsFdOHcUBAACD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6"/>
                          <w:szCs w:val="46"/>
                        </w:rPr>
                      </w:pPr>
                    </w:p>
                  </w:txbxContent>
                </v:textbox>
              </v:shape>
            </w:pict>
          </mc:Fallback>
        </mc:AlternateContent>
      </w:r>
    </w:p>
    <w:p/>
    <w:p>
      <w:pPr>
        <w:spacing w:line="149" w:lineRule="exact"/>
      </w:pPr>
    </w:p>
    <w:tbl>
      <w:tblPr>
        <w:tblStyle w:val="7"/>
        <w:tblW w:w="12839"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2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6" w:line="258" w:lineRule="auto"/>
              <w:ind w:left="111" w:right="129"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86" w:line="262"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6" w:hRule="atLeast"/>
        </w:trPr>
        <w:tc>
          <w:tcPr>
            <w:tcW w:w="624" w:type="dxa"/>
          </w:tcPr>
          <w:p>
            <w:pPr>
              <w:spacing w:line="277" w:lineRule="auto"/>
            </w:pPr>
          </w:p>
          <w:p>
            <w:pPr>
              <w:spacing w:line="277" w:lineRule="auto"/>
            </w:pPr>
          </w:p>
          <w:p>
            <w:pPr>
              <w:spacing w:line="278" w:lineRule="auto"/>
            </w:pPr>
          </w:p>
          <w:p>
            <w:pPr>
              <w:spacing w:line="278" w:lineRule="auto"/>
            </w:pPr>
          </w:p>
          <w:p>
            <w:pPr>
              <w:spacing w:line="278"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477</w:t>
            </w:r>
          </w:p>
        </w:tc>
        <w:tc>
          <w:tcPr>
            <w:tcW w:w="1239" w:type="dxa"/>
          </w:tcPr>
          <w:p>
            <w:pPr>
              <w:spacing w:before="159" w:line="282" w:lineRule="auto"/>
              <w:ind w:left="101" w:right="102" w:firstLine="9"/>
              <w:jc w:val="both"/>
              <w:rPr>
                <w:rFonts w:ascii="宋体" w:hAnsi="宋体" w:eastAsia="宋体" w:cs="宋体"/>
                <w:sz w:val="20"/>
                <w:szCs w:val="20"/>
              </w:rPr>
            </w:pPr>
            <w:r>
              <w:rPr>
                <w:rFonts w:ascii="宋体" w:hAnsi="宋体" w:eastAsia="宋体" w:cs="宋体"/>
                <w:spacing w:val="2"/>
                <w:sz w:val="20"/>
                <w:szCs w:val="20"/>
              </w:rPr>
              <w:t>对大型游乐</w:t>
            </w:r>
            <w:r>
              <w:rPr>
                <w:rFonts w:ascii="宋体" w:hAnsi="宋体" w:eastAsia="宋体" w:cs="宋体"/>
                <w:spacing w:val="3"/>
                <w:sz w:val="20"/>
                <w:szCs w:val="20"/>
              </w:rPr>
              <w:t xml:space="preserve"> </w:t>
            </w:r>
            <w:r>
              <w:rPr>
                <w:rFonts w:ascii="宋体" w:hAnsi="宋体" w:eastAsia="宋体" w:cs="宋体"/>
                <w:spacing w:val="4"/>
                <w:sz w:val="20"/>
                <w:szCs w:val="20"/>
              </w:rPr>
              <w:t>设施运营使</w:t>
            </w:r>
            <w:r>
              <w:rPr>
                <w:rFonts w:ascii="宋体" w:hAnsi="宋体" w:eastAsia="宋体" w:cs="宋体"/>
                <w:sz w:val="20"/>
                <w:szCs w:val="20"/>
              </w:rPr>
              <w:t xml:space="preserve"> 用单位违反 规定，配备 </w:t>
            </w:r>
            <w:r>
              <w:rPr>
                <w:rFonts w:ascii="宋体" w:hAnsi="宋体" w:eastAsia="宋体" w:cs="宋体"/>
                <w:spacing w:val="4"/>
                <w:sz w:val="20"/>
                <w:szCs w:val="20"/>
              </w:rPr>
              <w:t>的持证操作</w:t>
            </w:r>
            <w:r>
              <w:rPr>
                <w:rFonts w:ascii="宋体" w:hAnsi="宋体" w:eastAsia="宋体" w:cs="宋体"/>
                <w:spacing w:val="2"/>
                <w:sz w:val="20"/>
                <w:szCs w:val="20"/>
              </w:rPr>
              <w:t xml:space="preserve"> </w:t>
            </w:r>
            <w:r>
              <w:rPr>
                <w:rFonts w:ascii="宋体" w:hAnsi="宋体" w:eastAsia="宋体" w:cs="宋体"/>
                <w:sz w:val="20"/>
                <w:szCs w:val="20"/>
              </w:rPr>
              <w:t xml:space="preserve">人员未能满 </w:t>
            </w:r>
            <w:r>
              <w:rPr>
                <w:rFonts w:ascii="宋体" w:hAnsi="宋体" w:eastAsia="宋体" w:cs="宋体"/>
                <w:spacing w:val="4"/>
                <w:sz w:val="20"/>
                <w:szCs w:val="20"/>
              </w:rPr>
              <w:t>足安全运营</w:t>
            </w:r>
            <w:r>
              <w:rPr>
                <w:rFonts w:ascii="宋体" w:hAnsi="宋体" w:eastAsia="宋体" w:cs="宋体"/>
                <w:spacing w:val="2"/>
                <w:sz w:val="20"/>
                <w:szCs w:val="20"/>
              </w:rPr>
              <w:t xml:space="preserve"> </w:t>
            </w:r>
            <w:r>
              <w:rPr>
                <w:rFonts w:ascii="宋体" w:hAnsi="宋体" w:eastAsia="宋体" w:cs="宋体"/>
                <w:spacing w:val="5"/>
                <w:sz w:val="20"/>
                <w:szCs w:val="20"/>
              </w:rPr>
              <w:t>要求行为的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92" w:lineRule="auto"/>
            </w:pPr>
          </w:p>
          <w:p>
            <w:pPr>
              <w:spacing w:line="292" w:lineRule="auto"/>
            </w:pPr>
          </w:p>
          <w:p>
            <w:pPr>
              <w:spacing w:line="292" w:lineRule="auto"/>
            </w:pPr>
          </w:p>
          <w:p>
            <w:pPr>
              <w:spacing w:line="293"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9" w:lineRule="auto"/>
            </w:pPr>
          </w:p>
          <w:p>
            <w:pPr>
              <w:spacing w:line="259" w:lineRule="auto"/>
            </w:pPr>
          </w:p>
          <w:p>
            <w:pPr>
              <w:spacing w:line="260" w:lineRule="auto"/>
            </w:pPr>
          </w:p>
          <w:p>
            <w:pPr>
              <w:spacing w:line="260"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50" w:line="271" w:lineRule="auto"/>
              <w:ind w:left="92" w:firstLine="20"/>
              <w:rPr>
                <w:rFonts w:ascii="宋体" w:hAnsi="宋体" w:eastAsia="宋体" w:cs="宋体"/>
                <w:sz w:val="19"/>
                <w:szCs w:val="19"/>
              </w:rPr>
            </w:pPr>
            <w:r>
              <w:rPr>
                <w:rFonts w:ascii="宋体" w:hAnsi="宋体" w:eastAsia="宋体" w:cs="宋体"/>
                <w:spacing w:val="6"/>
                <w:sz w:val="19"/>
                <w:szCs w:val="19"/>
              </w:rPr>
              <w:t>第四十条：大型游乐设施运营使用单位违反本规定，有下列情形之一的，予以警告，处1万元</w:t>
            </w:r>
            <w:r>
              <w:rPr>
                <w:rFonts w:ascii="宋体" w:hAnsi="宋体" w:eastAsia="宋体" w:cs="宋体"/>
                <w:spacing w:val="8"/>
                <w:sz w:val="19"/>
                <w:szCs w:val="19"/>
              </w:rPr>
              <w:t xml:space="preserve"> </w:t>
            </w:r>
            <w:r>
              <w:rPr>
                <w:rFonts w:ascii="宋体" w:hAnsi="宋体" w:eastAsia="宋体" w:cs="宋体"/>
                <w:spacing w:val="12"/>
                <w:sz w:val="19"/>
                <w:szCs w:val="19"/>
              </w:rPr>
              <w:t>以上3万元以下罚款：(二)配备的持证操作人员未能满足安全运营要求的。</w:t>
            </w:r>
          </w:p>
        </w:tc>
        <w:tc>
          <w:tcPr>
            <w:tcW w:w="1039" w:type="dxa"/>
          </w:tcPr>
          <w:p>
            <w:pPr>
              <w:spacing w:line="294" w:lineRule="auto"/>
            </w:pPr>
          </w:p>
          <w:p>
            <w:pPr>
              <w:spacing w:line="294" w:lineRule="auto"/>
            </w:pPr>
          </w:p>
          <w:p>
            <w:pPr>
              <w:spacing w:line="295" w:lineRule="auto"/>
            </w:pPr>
          </w:p>
          <w:p>
            <w:pPr>
              <w:spacing w:line="295"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2" w:lineRule="auto"/>
            </w:pPr>
          </w:p>
          <w:p>
            <w:pPr>
              <w:spacing w:line="292" w:lineRule="auto"/>
            </w:pPr>
          </w:p>
          <w:p>
            <w:pPr>
              <w:spacing w:line="292" w:lineRule="auto"/>
            </w:pPr>
          </w:p>
          <w:p>
            <w:pPr>
              <w:spacing w:line="293"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0" w:hRule="atLeast"/>
        </w:trPr>
        <w:tc>
          <w:tcPr>
            <w:tcW w:w="62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478</w:t>
            </w:r>
          </w:p>
        </w:tc>
        <w:tc>
          <w:tcPr>
            <w:tcW w:w="1239" w:type="dxa"/>
          </w:tcPr>
          <w:p>
            <w:pPr>
              <w:spacing w:before="183" w:line="284" w:lineRule="auto"/>
              <w:ind w:left="91" w:right="93" w:firstLine="19"/>
              <w:jc w:val="both"/>
              <w:rPr>
                <w:rFonts w:ascii="宋体" w:hAnsi="宋体" w:eastAsia="宋体" w:cs="宋体"/>
                <w:sz w:val="20"/>
                <w:szCs w:val="20"/>
              </w:rPr>
            </w:pPr>
            <w:r>
              <w:rPr>
                <w:rFonts w:ascii="宋体" w:hAnsi="宋体" w:eastAsia="宋体" w:cs="宋体"/>
                <w:spacing w:val="2"/>
                <w:sz w:val="20"/>
                <w:szCs w:val="20"/>
              </w:rPr>
              <w:t>对大型游乐</w:t>
            </w:r>
            <w:r>
              <w:rPr>
                <w:rFonts w:ascii="宋体" w:hAnsi="宋体" w:eastAsia="宋体" w:cs="宋体"/>
                <w:spacing w:val="3"/>
                <w:sz w:val="20"/>
                <w:szCs w:val="20"/>
              </w:rPr>
              <w:t xml:space="preserve"> </w:t>
            </w:r>
            <w:r>
              <w:rPr>
                <w:rFonts w:ascii="宋体" w:hAnsi="宋体" w:eastAsia="宋体" w:cs="宋体"/>
                <w:spacing w:val="6"/>
                <w:sz w:val="20"/>
                <w:szCs w:val="20"/>
              </w:rPr>
              <w:t>设施运营使</w:t>
            </w:r>
            <w:r>
              <w:rPr>
                <w:rFonts w:ascii="宋体" w:hAnsi="宋体" w:eastAsia="宋体" w:cs="宋体"/>
                <w:sz w:val="20"/>
                <w:szCs w:val="20"/>
              </w:rPr>
              <w:t xml:space="preserve"> </w:t>
            </w:r>
            <w:r>
              <w:rPr>
                <w:rFonts w:ascii="宋体" w:hAnsi="宋体" w:eastAsia="宋体" w:cs="宋体"/>
                <w:spacing w:val="2"/>
                <w:sz w:val="20"/>
                <w:szCs w:val="20"/>
              </w:rPr>
              <w:t>用单位违反</w:t>
            </w:r>
            <w:r>
              <w:rPr>
                <w:rFonts w:ascii="宋体" w:hAnsi="宋体" w:eastAsia="宋体" w:cs="宋体"/>
                <w:sz w:val="20"/>
                <w:szCs w:val="20"/>
              </w:rPr>
              <w:t xml:space="preserve"> </w:t>
            </w:r>
            <w:r>
              <w:rPr>
                <w:rFonts w:ascii="宋体" w:hAnsi="宋体" w:eastAsia="宋体" w:cs="宋体"/>
                <w:spacing w:val="2"/>
                <w:sz w:val="20"/>
                <w:szCs w:val="20"/>
              </w:rPr>
              <w:t>规定，未及</w:t>
            </w:r>
            <w:r>
              <w:rPr>
                <w:rFonts w:ascii="宋体" w:hAnsi="宋体" w:eastAsia="宋体" w:cs="宋体"/>
                <w:sz w:val="20"/>
                <w:szCs w:val="20"/>
              </w:rPr>
              <w:t xml:space="preserve"> </w:t>
            </w:r>
            <w:r>
              <w:rPr>
                <w:rFonts w:ascii="宋体" w:hAnsi="宋体" w:eastAsia="宋体" w:cs="宋体"/>
                <w:spacing w:val="5"/>
                <w:sz w:val="20"/>
                <w:szCs w:val="20"/>
              </w:rPr>
              <w:t>时更换超过</w:t>
            </w:r>
            <w:r>
              <w:rPr>
                <w:rFonts w:ascii="宋体" w:hAnsi="宋体" w:eastAsia="宋体" w:cs="宋体"/>
                <w:spacing w:val="1"/>
                <w:sz w:val="20"/>
                <w:szCs w:val="20"/>
              </w:rPr>
              <w:t xml:space="preserve"> </w:t>
            </w:r>
            <w:r>
              <w:rPr>
                <w:rFonts w:ascii="宋体" w:hAnsi="宋体" w:eastAsia="宋体" w:cs="宋体"/>
                <w:spacing w:val="6"/>
                <w:sz w:val="20"/>
                <w:szCs w:val="20"/>
              </w:rPr>
              <w:t>设计使用期</w:t>
            </w:r>
            <w:r>
              <w:rPr>
                <w:rFonts w:ascii="宋体" w:hAnsi="宋体" w:eastAsia="宋体" w:cs="宋体"/>
                <w:spacing w:val="2"/>
                <w:sz w:val="20"/>
                <w:szCs w:val="20"/>
              </w:rPr>
              <w:t xml:space="preserve"> </w:t>
            </w:r>
            <w:r>
              <w:rPr>
                <w:rFonts w:ascii="宋体" w:hAnsi="宋体" w:eastAsia="宋体" w:cs="宋体"/>
                <w:spacing w:val="5"/>
                <w:sz w:val="20"/>
                <w:szCs w:val="20"/>
              </w:rPr>
              <w:t>限要求且检</w:t>
            </w:r>
            <w:r>
              <w:rPr>
                <w:rFonts w:ascii="宋体" w:hAnsi="宋体" w:eastAsia="宋体" w:cs="宋体"/>
                <w:spacing w:val="2"/>
                <w:sz w:val="20"/>
                <w:szCs w:val="20"/>
              </w:rPr>
              <w:t xml:space="preserve"> 验或者安全</w:t>
            </w:r>
            <w:r>
              <w:rPr>
                <w:rFonts w:ascii="宋体" w:hAnsi="宋体" w:eastAsia="宋体" w:cs="宋体"/>
                <w:spacing w:val="1"/>
                <w:sz w:val="20"/>
                <w:szCs w:val="20"/>
              </w:rPr>
              <w:t xml:space="preserve"> </w:t>
            </w:r>
            <w:r>
              <w:rPr>
                <w:rFonts w:ascii="宋体" w:hAnsi="宋体" w:eastAsia="宋体" w:cs="宋体"/>
                <w:spacing w:val="2"/>
                <w:sz w:val="20"/>
                <w:szCs w:val="20"/>
              </w:rPr>
              <w:t>评估后不符</w:t>
            </w:r>
            <w:r>
              <w:rPr>
                <w:rFonts w:ascii="宋体" w:hAnsi="宋体" w:eastAsia="宋体" w:cs="宋体"/>
                <w:spacing w:val="1"/>
                <w:sz w:val="20"/>
                <w:szCs w:val="20"/>
              </w:rPr>
              <w:t xml:space="preserve"> </w:t>
            </w:r>
            <w:r>
              <w:rPr>
                <w:rFonts w:ascii="宋体" w:hAnsi="宋体" w:eastAsia="宋体" w:cs="宋体"/>
                <w:spacing w:val="8"/>
                <w:sz w:val="20"/>
                <w:szCs w:val="20"/>
              </w:rPr>
              <w:t>合安全使用</w:t>
            </w:r>
            <w:r>
              <w:rPr>
                <w:rFonts w:ascii="宋体" w:hAnsi="宋体" w:eastAsia="宋体" w:cs="宋体"/>
                <w:spacing w:val="3"/>
                <w:sz w:val="20"/>
                <w:szCs w:val="20"/>
              </w:rPr>
              <w:t xml:space="preserve"> </w:t>
            </w:r>
            <w:r>
              <w:rPr>
                <w:rFonts w:ascii="宋体" w:hAnsi="宋体" w:eastAsia="宋体" w:cs="宋体"/>
                <w:spacing w:val="2"/>
                <w:sz w:val="20"/>
                <w:szCs w:val="20"/>
              </w:rPr>
              <w:t>条件的主要</w:t>
            </w:r>
            <w:r>
              <w:rPr>
                <w:rFonts w:ascii="宋体" w:hAnsi="宋体" w:eastAsia="宋体" w:cs="宋体"/>
                <w:sz w:val="20"/>
                <w:szCs w:val="20"/>
              </w:rPr>
              <w:t xml:space="preserve"> </w:t>
            </w:r>
            <w:r>
              <w:rPr>
                <w:rFonts w:ascii="宋体" w:hAnsi="宋体" w:eastAsia="宋体" w:cs="宋体"/>
                <w:spacing w:val="6"/>
                <w:sz w:val="20"/>
                <w:szCs w:val="20"/>
              </w:rPr>
              <w:t>受力部件行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70" w:line="271" w:lineRule="auto"/>
              <w:ind w:left="92"/>
              <w:rPr>
                <w:rFonts w:ascii="宋体" w:hAnsi="宋体" w:eastAsia="宋体" w:cs="宋体"/>
                <w:sz w:val="19"/>
                <w:szCs w:val="19"/>
              </w:rPr>
            </w:pPr>
            <w:r>
              <w:rPr>
                <w:rFonts w:ascii="宋体" w:hAnsi="宋体" w:eastAsia="宋体" w:cs="宋体"/>
                <w:spacing w:val="7"/>
                <w:sz w:val="19"/>
                <w:szCs w:val="19"/>
              </w:rPr>
              <w:t>第四十条：大型游乐设施运营使用单位违反本规定，有下列情形之一</w:t>
            </w:r>
            <w:r>
              <w:rPr>
                <w:rFonts w:ascii="宋体" w:hAnsi="宋体" w:eastAsia="宋体" w:cs="宋体"/>
                <w:spacing w:val="6"/>
                <w:sz w:val="19"/>
                <w:szCs w:val="19"/>
              </w:rPr>
              <w:t>的，予以警告，处1万元</w:t>
            </w:r>
            <w:r>
              <w:rPr>
                <w:rFonts w:ascii="宋体" w:hAnsi="宋体" w:eastAsia="宋体" w:cs="宋体"/>
                <w:sz w:val="19"/>
                <w:szCs w:val="19"/>
              </w:rPr>
              <w:t xml:space="preserve"> </w:t>
            </w:r>
            <w:r>
              <w:rPr>
                <w:rFonts w:ascii="宋体" w:hAnsi="宋体" w:eastAsia="宋体" w:cs="宋体"/>
                <w:spacing w:val="12"/>
                <w:sz w:val="19"/>
                <w:szCs w:val="19"/>
              </w:rPr>
              <w:t>以上3万元以下罚款：(三)未及时更换超过设计使用期限要求的主要受力部件的</w:t>
            </w:r>
            <w:r>
              <w:rPr>
                <w:rFonts w:ascii="宋体" w:hAnsi="宋体" w:eastAsia="宋体" w:cs="宋体"/>
                <w:spacing w:val="11"/>
                <w:sz w:val="19"/>
                <w:szCs w:val="19"/>
              </w:rPr>
              <w:t>。</w:t>
            </w:r>
          </w:p>
        </w:tc>
        <w:tc>
          <w:tcPr>
            <w:tcW w:w="103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63" w:header="0" w:footer="0" w:gutter="0"/>
          <w:pgNumType w:fmt="decimal"/>
          <w:cols w:space="720" w:num="1"/>
        </w:sectPr>
      </w:pPr>
    </w:p>
    <w:p>
      <w:r>
        <mc:AlternateContent>
          <mc:Choice Requires="wps">
            <w:drawing>
              <wp:anchor distT="0" distB="0" distL="114300" distR="114300" simplePos="0" relativeHeight="251906048" behindDoc="0" locked="0" layoutInCell="0" allowOverlap="1">
                <wp:simplePos x="0" y="0"/>
                <wp:positionH relativeFrom="page">
                  <wp:posOffset>742950</wp:posOffset>
                </wp:positionH>
                <wp:positionV relativeFrom="page">
                  <wp:posOffset>1263650</wp:posOffset>
                </wp:positionV>
                <wp:extent cx="279400" cy="652780"/>
                <wp:effectExtent l="0" t="0" r="0" b="0"/>
                <wp:wrapNone/>
                <wp:docPr id="263" name="文本框 203"/>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03" o:spid="_x0000_s1026" o:spt="202" type="#_x0000_t202" style="position:absolute;left:0pt;margin-left:58.5pt;margin-top:99.5pt;height:51.4pt;width:22pt;mso-position-horizontal-relative:page;mso-position-vertical-relative:page;z-index:251906048;mso-width-relative:page;mso-height-relative:page;" filled="f" stroked="f" coordsize="21600,21600" o:allowincell="f" o:gfxdata="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JtBYf1QAAAAsBAAAPAAAAAAAAAAEAIAAAACIAAABkcnMvZG93bnJl&#10;di54bWxQSwECFAAUAAAACACHTuJACmcmbscBAACDAwAADgAAAAAAAAABACAAAAAk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29"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17" w:line="253"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5" w:hRule="atLeast"/>
        </w:trPr>
        <w:tc>
          <w:tcPr>
            <w:tcW w:w="614"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479</w:t>
            </w:r>
          </w:p>
        </w:tc>
        <w:tc>
          <w:tcPr>
            <w:tcW w:w="1249" w:type="dxa"/>
          </w:tcPr>
          <w:p>
            <w:pPr>
              <w:spacing w:before="190" w:line="283" w:lineRule="auto"/>
              <w:ind w:left="111" w:right="112"/>
              <w:jc w:val="both"/>
              <w:rPr>
                <w:rFonts w:ascii="宋体" w:hAnsi="宋体" w:eastAsia="宋体" w:cs="宋体"/>
                <w:sz w:val="20"/>
                <w:szCs w:val="20"/>
              </w:rPr>
            </w:pPr>
            <w:r>
              <w:rPr>
                <w:rFonts w:ascii="宋体" w:hAnsi="宋体" w:eastAsia="宋体" w:cs="宋体"/>
                <w:spacing w:val="2"/>
                <w:sz w:val="20"/>
                <w:szCs w:val="20"/>
              </w:rPr>
              <w:t>对大型游乐 设施运营使</w:t>
            </w:r>
            <w:r>
              <w:rPr>
                <w:rFonts w:ascii="宋体" w:hAnsi="宋体" w:eastAsia="宋体" w:cs="宋体"/>
                <w:sz w:val="20"/>
                <w:szCs w:val="20"/>
              </w:rPr>
              <w:t xml:space="preserve"> </w:t>
            </w:r>
            <w:r>
              <w:rPr>
                <w:rFonts w:ascii="宋体" w:hAnsi="宋体" w:eastAsia="宋体" w:cs="宋体"/>
                <w:spacing w:val="-2"/>
                <w:sz w:val="20"/>
                <w:szCs w:val="20"/>
              </w:rPr>
              <w:t>用单位租借</w:t>
            </w:r>
            <w:r>
              <w:rPr>
                <w:rFonts w:ascii="宋体" w:hAnsi="宋体" w:eastAsia="宋体" w:cs="宋体"/>
                <w:sz w:val="20"/>
                <w:szCs w:val="20"/>
              </w:rPr>
              <w:t xml:space="preserve"> </w:t>
            </w:r>
            <w:r>
              <w:rPr>
                <w:rFonts w:ascii="宋体" w:hAnsi="宋体" w:eastAsia="宋体" w:cs="宋体"/>
                <w:spacing w:val="-2"/>
                <w:sz w:val="20"/>
                <w:szCs w:val="20"/>
              </w:rPr>
              <w:t>场地开展大</w:t>
            </w:r>
            <w:r>
              <w:rPr>
                <w:rFonts w:ascii="宋体" w:hAnsi="宋体" w:eastAsia="宋体" w:cs="宋体"/>
                <w:spacing w:val="2"/>
                <w:sz w:val="20"/>
                <w:szCs w:val="20"/>
              </w:rPr>
              <w:t xml:space="preserve"> </w:t>
            </w:r>
            <w:r>
              <w:rPr>
                <w:rFonts w:ascii="宋体" w:hAnsi="宋体" w:eastAsia="宋体" w:cs="宋体"/>
                <w:spacing w:val="1"/>
                <w:sz w:val="20"/>
                <w:szCs w:val="20"/>
              </w:rPr>
              <w:t>型游乐设施</w:t>
            </w:r>
            <w:r>
              <w:rPr>
                <w:rFonts w:ascii="宋体" w:hAnsi="宋体" w:eastAsia="宋体" w:cs="宋体"/>
                <w:spacing w:val="3"/>
                <w:sz w:val="20"/>
                <w:szCs w:val="20"/>
              </w:rPr>
              <w:t xml:space="preserve"> </w:t>
            </w:r>
            <w:r>
              <w:rPr>
                <w:rFonts w:ascii="宋体" w:hAnsi="宋体" w:eastAsia="宋体" w:cs="宋体"/>
                <w:spacing w:val="2"/>
                <w:sz w:val="20"/>
                <w:szCs w:val="20"/>
              </w:rPr>
              <w:t>经营未与场</w:t>
            </w:r>
            <w:r>
              <w:rPr>
                <w:rFonts w:ascii="宋体" w:hAnsi="宋体" w:eastAsia="宋体" w:cs="宋体"/>
                <w:spacing w:val="1"/>
                <w:sz w:val="20"/>
                <w:szCs w:val="20"/>
              </w:rPr>
              <w:t xml:space="preserve"> </w:t>
            </w:r>
            <w:r>
              <w:rPr>
                <w:rFonts w:ascii="宋体" w:hAnsi="宋体" w:eastAsia="宋体" w:cs="宋体"/>
                <w:spacing w:val="-2"/>
                <w:sz w:val="20"/>
                <w:szCs w:val="20"/>
              </w:rPr>
              <w:t>地提供单位</w:t>
            </w:r>
            <w:r>
              <w:rPr>
                <w:rFonts w:ascii="宋体" w:hAnsi="宋体" w:eastAsia="宋体" w:cs="宋体"/>
                <w:spacing w:val="1"/>
                <w:sz w:val="20"/>
                <w:szCs w:val="20"/>
              </w:rPr>
              <w:t xml:space="preserve"> </w:t>
            </w:r>
            <w:r>
              <w:rPr>
                <w:rFonts w:ascii="宋体" w:hAnsi="宋体" w:eastAsia="宋体" w:cs="宋体"/>
                <w:spacing w:val="-2"/>
                <w:sz w:val="20"/>
                <w:szCs w:val="20"/>
              </w:rPr>
              <w:t>签订安全管</w:t>
            </w:r>
            <w:r>
              <w:rPr>
                <w:rFonts w:ascii="宋体" w:hAnsi="宋体" w:eastAsia="宋体" w:cs="宋体"/>
                <w:spacing w:val="1"/>
                <w:sz w:val="20"/>
                <w:szCs w:val="20"/>
              </w:rPr>
              <w:t xml:space="preserve"> </w:t>
            </w:r>
            <w:r>
              <w:rPr>
                <w:rFonts w:ascii="宋体" w:hAnsi="宋体" w:eastAsia="宋体" w:cs="宋体"/>
                <w:spacing w:val="-3"/>
                <w:sz w:val="20"/>
                <w:szCs w:val="20"/>
              </w:rPr>
              <w:t>理协议，落</w:t>
            </w:r>
            <w:r>
              <w:rPr>
                <w:rFonts w:ascii="宋体" w:hAnsi="宋体" w:eastAsia="宋体" w:cs="宋体"/>
                <w:spacing w:val="3"/>
                <w:sz w:val="20"/>
                <w:szCs w:val="20"/>
              </w:rPr>
              <w:t xml:space="preserve"> </w:t>
            </w:r>
            <w:r>
              <w:rPr>
                <w:rFonts w:ascii="宋体" w:hAnsi="宋体" w:eastAsia="宋体" w:cs="宋体"/>
                <w:spacing w:val="-3"/>
                <w:sz w:val="20"/>
                <w:szCs w:val="20"/>
              </w:rPr>
              <w:t>实安全管理</w:t>
            </w:r>
            <w:r>
              <w:rPr>
                <w:rFonts w:ascii="宋体" w:hAnsi="宋体" w:eastAsia="宋体" w:cs="宋体"/>
                <w:spacing w:val="1"/>
                <w:sz w:val="20"/>
                <w:szCs w:val="20"/>
              </w:rPr>
              <w:t xml:space="preserve"> </w:t>
            </w:r>
            <w:r>
              <w:rPr>
                <w:rFonts w:ascii="宋体" w:hAnsi="宋体" w:eastAsia="宋体" w:cs="宋体"/>
                <w:spacing w:val="3"/>
                <w:sz w:val="20"/>
                <w:szCs w:val="20"/>
              </w:rPr>
              <w:t>制度行为的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4" w:lineRule="auto"/>
            </w:pPr>
          </w:p>
          <w:p>
            <w:pPr>
              <w:spacing w:line="274" w:lineRule="auto"/>
            </w:pPr>
          </w:p>
          <w:p>
            <w:pPr>
              <w:spacing w:line="274" w:lineRule="auto"/>
            </w:pPr>
          </w:p>
          <w:p>
            <w:pPr>
              <w:spacing w:line="274" w:lineRule="auto"/>
            </w:pPr>
          </w:p>
          <w:p>
            <w:pPr>
              <w:spacing w:line="274" w:lineRule="auto"/>
            </w:pPr>
          </w:p>
          <w:p>
            <w:pPr>
              <w:spacing w:line="275"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9" w:lineRule="auto"/>
            </w:pPr>
          </w:p>
          <w:p>
            <w:pPr>
              <w:spacing w:line="269" w:lineRule="auto"/>
            </w:pPr>
          </w:p>
          <w:p>
            <w:pPr>
              <w:spacing w:line="269" w:lineRule="auto"/>
            </w:pPr>
          </w:p>
          <w:p>
            <w:pPr>
              <w:spacing w:line="269" w:lineRule="auto"/>
            </w:pPr>
          </w:p>
          <w:p>
            <w:pPr>
              <w:spacing w:line="270"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70" w:line="281" w:lineRule="auto"/>
              <w:ind w:left="123" w:firstLine="9"/>
              <w:jc w:val="both"/>
              <w:rPr>
                <w:rFonts w:ascii="宋体" w:hAnsi="宋体" w:eastAsia="宋体" w:cs="宋体"/>
                <w:sz w:val="19"/>
                <w:szCs w:val="19"/>
              </w:rPr>
            </w:pPr>
            <w:r>
              <w:rPr>
                <w:rFonts w:ascii="宋体" w:hAnsi="宋体" w:eastAsia="宋体" w:cs="宋体"/>
                <w:spacing w:val="6"/>
                <w:sz w:val="19"/>
                <w:szCs w:val="19"/>
              </w:rPr>
              <w:t>第四十条：大型游乐设施运营使用单位违反本规定，有下列情形之一的</w:t>
            </w:r>
            <w:r>
              <w:rPr>
                <w:rFonts w:ascii="宋体" w:hAnsi="宋体" w:eastAsia="宋体" w:cs="宋体"/>
                <w:spacing w:val="5"/>
                <w:sz w:val="19"/>
                <w:szCs w:val="19"/>
              </w:rPr>
              <w:t>，予以警告，处1万元</w:t>
            </w:r>
            <w:r>
              <w:rPr>
                <w:rFonts w:ascii="宋体" w:hAnsi="宋体" w:eastAsia="宋体" w:cs="宋体"/>
                <w:sz w:val="19"/>
                <w:szCs w:val="19"/>
              </w:rPr>
              <w:t xml:space="preserve"> </w:t>
            </w:r>
            <w:r>
              <w:rPr>
                <w:rFonts w:ascii="宋体" w:hAnsi="宋体" w:eastAsia="宋体" w:cs="宋体"/>
                <w:spacing w:val="10"/>
                <w:sz w:val="19"/>
                <w:szCs w:val="19"/>
              </w:rPr>
              <w:t>以上3万元以下罚款：(四)租借场地开展大型游乐设施经营的</w:t>
            </w:r>
            <w:r>
              <w:rPr>
                <w:rFonts w:ascii="宋体" w:hAnsi="宋体" w:eastAsia="宋体" w:cs="宋体"/>
                <w:spacing w:val="9"/>
                <w:sz w:val="19"/>
                <w:szCs w:val="19"/>
              </w:rPr>
              <w:t>，未与场地提供单位签订安全</w:t>
            </w:r>
            <w:r>
              <w:rPr>
                <w:rFonts w:ascii="宋体" w:hAnsi="宋体" w:eastAsia="宋体" w:cs="宋体"/>
                <w:sz w:val="19"/>
                <w:szCs w:val="19"/>
              </w:rPr>
              <w:t xml:space="preserve"> </w:t>
            </w:r>
            <w:r>
              <w:rPr>
                <w:rFonts w:ascii="宋体" w:hAnsi="宋体" w:eastAsia="宋体" w:cs="宋体"/>
                <w:spacing w:val="16"/>
                <w:sz w:val="19"/>
                <w:szCs w:val="19"/>
              </w:rPr>
              <w:t>管理协议，落实安全管理制度的。</w:t>
            </w:r>
          </w:p>
        </w:tc>
        <w:tc>
          <w:tcPr>
            <w:tcW w:w="1029" w:type="dxa"/>
          </w:tcPr>
          <w:p>
            <w:pPr>
              <w:spacing w:line="279" w:lineRule="auto"/>
            </w:pPr>
          </w:p>
          <w:p>
            <w:pPr>
              <w:spacing w:line="279" w:lineRule="auto"/>
            </w:pPr>
          </w:p>
          <w:p>
            <w:pPr>
              <w:spacing w:line="279" w:lineRule="auto"/>
            </w:pPr>
          </w:p>
          <w:p>
            <w:pPr>
              <w:spacing w:line="279" w:lineRule="auto"/>
            </w:pPr>
          </w:p>
          <w:p>
            <w:pPr>
              <w:spacing w:line="279" w:lineRule="auto"/>
            </w:pPr>
          </w:p>
          <w:p>
            <w:pPr>
              <w:spacing w:line="279" w:lineRule="auto"/>
            </w:pPr>
          </w:p>
          <w:p>
            <w:pPr>
              <w:spacing w:before="65" w:line="239"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1" w:hRule="atLeast"/>
        </w:trPr>
        <w:tc>
          <w:tcPr>
            <w:tcW w:w="61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480</w:t>
            </w:r>
          </w:p>
        </w:tc>
        <w:tc>
          <w:tcPr>
            <w:tcW w:w="1249" w:type="dxa"/>
          </w:tcPr>
          <w:p>
            <w:pPr>
              <w:spacing w:line="272" w:lineRule="auto"/>
            </w:pPr>
          </w:p>
          <w:p>
            <w:pPr>
              <w:spacing w:before="65" w:line="282" w:lineRule="auto"/>
              <w:ind w:left="111" w:right="103"/>
              <w:jc w:val="both"/>
              <w:rPr>
                <w:rFonts w:ascii="宋体" w:hAnsi="宋体" w:eastAsia="宋体" w:cs="宋体"/>
                <w:sz w:val="20"/>
                <w:szCs w:val="20"/>
              </w:rPr>
            </w:pPr>
            <w:r>
              <w:rPr>
                <w:rFonts w:ascii="宋体" w:hAnsi="宋体" w:eastAsia="宋体" w:cs="宋体"/>
                <w:spacing w:val="2"/>
                <w:sz w:val="20"/>
                <w:szCs w:val="20"/>
              </w:rPr>
              <w:t>对大型游乐 设施运营使</w:t>
            </w:r>
            <w:r>
              <w:rPr>
                <w:rFonts w:ascii="宋体" w:hAnsi="宋体" w:eastAsia="宋体" w:cs="宋体"/>
                <w:sz w:val="20"/>
                <w:szCs w:val="20"/>
              </w:rPr>
              <w:t xml:space="preserve"> </w:t>
            </w:r>
            <w:r>
              <w:rPr>
                <w:rFonts w:ascii="宋体" w:hAnsi="宋体" w:eastAsia="宋体" w:cs="宋体"/>
                <w:spacing w:val="-2"/>
                <w:sz w:val="20"/>
                <w:szCs w:val="20"/>
              </w:rPr>
              <w:t>用单位违反</w:t>
            </w:r>
            <w:r>
              <w:rPr>
                <w:rFonts w:ascii="宋体" w:hAnsi="宋体" w:eastAsia="宋体" w:cs="宋体"/>
                <w:sz w:val="20"/>
                <w:szCs w:val="20"/>
              </w:rPr>
              <w:t xml:space="preserve"> </w:t>
            </w:r>
            <w:r>
              <w:rPr>
                <w:rFonts w:ascii="宋体" w:hAnsi="宋体" w:eastAsia="宋体" w:cs="宋体"/>
                <w:spacing w:val="3"/>
                <w:sz w:val="20"/>
                <w:szCs w:val="20"/>
              </w:rPr>
              <w:t>规定未按照</w:t>
            </w:r>
            <w:r>
              <w:rPr>
                <w:rFonts w:ascii="宋体" w:hAnsi="宋体" w:eastAsia="宋体" w:cs="宋体"/>
                <w:sz w:val="20"/>
                <w:szCs w:val="20"/>
              </w:rPr>
              <w:t xml:space="preserve"> </w:t>
            </w:r>
            <w:r>
              <w:rPr>
                <w:rFonts w:ascii="宋体" w:hAnsi="宋体" w:eastAsia="宋体" w:cs="宋体"/>
                <w:spacing w:val="1"/>
                <w:sz w:val="20"/>
                <w:szCs w:val="20"/>
              </w:rPr>
              <w:t>安全技术规</w:t>
            </w:r>
            <w:r>
              <w:rPr>
                <w:rFonts w:ascii="宋体" w:hAnsi="宋体" w:eastAsia="宋体" w:cs="宋体"/>
                <w:spacing w:val="2"/>
                <w:sz w:val="20"/>
                <w:szCs w:val="20"/>
              </w:rPr>
              <w:t xml:space="preserve"> </w:t>
            </w:r>
            <w:r>
              <w:rPr>
                <w:rFonts w:ascii="宋体" w:hAnsi="宋体" w:eastAsia="宋体" w:cs="宋体"/>
                <w:spacing w:val="1"/>
                <w:sz w:val="20"/>
                <w:szCs w:val="20"/>
              </w:rPr>
              <w:t>范和使用维</w:t>
            </w:r>
            <w:r>
              <w:rPr>
                <w:rFonts w:ascii="宋体" w:hAnsi="宋体" w:eastAsia="宋体" w:cs="宋体"/>
                <w:spacing w:val="2"/>
                <w:sz w:val="20"/>
                <w:szCs w:val="20"/>
              </w:rPr>
              <w:t xml:space="preserve"> </w:t>
            </w:r>
            <w:r>
              <w:rPr>
                <w:rFonts w:ascii="宋体" w:hAnsi="宋体" w:eastAsia="宋体" w:cs="宋体"/>
                <w:spacing w:val="-2"/>
                <w:sz w:val="20"/>
                <w:szCs w:val="20"/>
              </w:rPr>
              <w:t>护说明书等</w:t>
            </w:r>
            <w:r>
              <w:rPr>
                <w:rFonts w:ascii="宋体" w:hAnsi="宋体" w:eastAsia="宋体" w:cs="宋体"/>
                <w:sz w:val="20"/>
                <w:szCs w:val="20"/>
              </w:rPr>
              <w:t xml:space="preserve"> </w:t>
            </w:r>
            <w:r>
              <w:rPr>
                <w:rFonts w:ascii="宋体" w:hAnsi="宋体" w:eastAsia="宋体" w:cs="宋体"/>
                <w:spacing w:val="-2"/>
                <w:sz w:val="20"/>
                <w:szCs w:val="20"/>
              </w:rPr>
              <w:t>要求进行重</w:t>
            </w:r>
            <w:r>
              <w:rPr>
                <w:rFonts w:ascii="宋体" w:hAnsi="宋体" w:eastAsia="宋体" w:cs="宋体"/>
                <w:sz w:val="20"/>
                <w:szCs w:val="20"/>
              </w:rPr>
              <w:t xml:space="preserve"> </w:t>
            </w:r>
            <w:r>
              <w:rPr>
                <w:rFonts w:ascii="宋体" w:hAnsi="宋体" w:eastAsia="宋体" w:cs="宋体"/>
                <w:spacing w:val="2"/>
                <w:sz w:val="20"/>
                <w:szCs w:val="20"/>
              </w:rPr>
              <w:t>大修理行为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6" w:lineRule="auto"/>
            </w:pPr>
          </w:p>
          <w:p>
            <w:pPr>
              <w:spacing w:line="266" w:lineRule="auto"/>
            </w:pPr>
          </w:p>
          <w:p>
            <w:pPr>
              <w:spacing w:line="266" w:lineRule="auto"/>
            </w:pPr>
          </w:p>
          <w:p>
            <w:pPr>
              <w:spacing w:line="267" w:lineRule="auto"/>
            </w:pPr>
          </w:p>
          <w:p>
            <w:pPr>
              <w:spacing w:line="267"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60" w:line="275" w:lineRule="auto"/>
              <w:ind w:left="131" w:hanging="19"/>
              <w:rPr>
                <w:rFonts w:ascii="宋体" w:hAnsi="宋体" w:eastAsia="宋体" w:cs="宋体"/>
                <w:sz w:val="19"/>
                <w:szCs w:val="19"/>
              </w:rPr>
            </w:pPr>
            <w:r>
              <w:rPr>
                <w:rFonts w:ascii="宋体" w:hAnsi="宋体" w:eastAsia="宋体" w:cs="宋体"/>
                <w:spacing w:val="5"/>
                <w:sz w:val="19"/>
                <w:szCs w:val="19"/>
              </w:rPr>
              <w:t>第四十条：大型游乐设施运营使用单位违反本规定，有下列情形之一的</w:t>
            </w:r>
            <w:r>
              <w:rPr>
                <w:rFonts w:ascii="宋体" w:hAnsi="宋体" w:eastAsia="宋体" w:cs="宋体"/>
                <w:spacing w:val="4"/>
                <w:sz w:val="19"/>
                <w:szCs w:val="19"/>
              </w:rPr>
              <w:t>，予以警告，处1万元</w:t>
            </w:r>
            <w:r>
              <w:rPr>
                <w:rFonts w:ascii="宋体" w:hAnsi="宋体" w:eastAsia="宋体" w:cs="宋体"/>
                <w:sz w:val="19"/>
                <w:szCs w:val="19"/>
              </w:rPr>
              <w:t xml:space="preserve"> </w:t>
            </w:r>
            <w:r>
              <w:rPr>
                <w:rFonts w:ascii="宋体" w:hAnsi="宋体" w:eastAsia="宋体" w:cs="宋体"/>
                <w:spacing w:val="10"/>
                <w:sz w:val="19"/>
                <w:szCs w:val="19"/>
              </w:rPr>
              <w:t>以上3万元以下罚款：(五)未按照安全技术规范和使用维护说明书等要求进行重大修理的。</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3" w:header="0" w:footer="0" w:gutter="0"/>
          <w:pgNumType w:fmt="decimal"/>
          <w:cols w:space="720" w:num="1"/>
        </w:sectPr>
      </w:pPr>
    </w:p>
    <w:p>
      <w:r>
        <mc:AlternateContent>
          <mc:Choice Requires="wps">
            <w:drawing>
              <wp:anchor distT="0" distB="0" distL="114300" distR="114300" simplePos="0" relativeHeight="251907072" behindDoc="0" locked="0" layoutInCell="0" allowOverlap="1">
                <wp:simplePos x="0" y="0"/>
                <wp:positionH relativeFrom="page">
                  <wp:posOffset>727710</wp:posOffset>
                </wp:positionH>
                <wp:positionV relativeFrom="page">
                  <wp:posOffset>5854700</wp:posOffset>
                </wp:positionV>
                <wp:extent cx="203200" cy="283210"/>
                <wp:effectExtent l="0" t="0" r="0" b="0"/>
                <wp:wrapNone/>
                <wp:docPr id="264" name="文本框 204"/>
                <wp:cNvGraphicFramePr/>
                <a:graphic xmlns:a="http://schemas.openxmlformats.org/drawingml/2006/main">
                  <a:graphicData uri="http://schemas.microsoft.com/office/word/2010/wordprocessingShape">
                    <wps:wsp>
                      <wps:cNvSpPr txBox="1"/>
                      <wps:spPr>
                        <a:xfrm>
                          <a:off x="0" y="0"/>
                          <a:ext cx="203200" cy="283210"/>
                        </a:xfrm>
                        <a:prstGeom prst="rect">
                          <a:avLst/>
                        </a:prstGeom>
                        <a:noFill/>
                        <a:ln>
                          <a:noFill/>
                        </a:ln>
                      </wps:spPr>
                      <wps:txbx>
                        <w:txbxContent>
                          <w:p>
                            <w:pPr>
                              <w:spacing w:before="20" w:line="179" w:lineRule="auto"/>
                              <w:ind w:left="20"/>
                              <w:rPr>
                                <w:rFonts w:ascii="宋体" w:hAnsi="宋体" w:eastAsia="宋体" w:cs="宋体"/>
                                <w:sz w:val="28"/>
                                <w:szCs w:val="28"/>
                              </w:rPr>
                            </w:pPr>
                          </w:p>
                        </w:txbxContent>
                      </wps:txbx>
                      <wps:bodyPr vert="eaVert" lIns="0" tIns="0" rIns="0" bIns="0" upright="1"/>
                    </wps:wsp>
                  </a:graphicData>
                </a:graphic>
              </wp:anchor>
            </w:drawing>
          </mc:Choice>
          <mc:Fallback>
            <w:pict>
              <v:shape id="文本框 204" o:spid="_x0000_s1026" o:spt="202" type="#_x0000_t202" style="position:absolute;left:0pt;margin-left:57.3pt;margin-top:461pt;height:22.3pt;width:16pt;mso-position-horizontal-relative:page;mso-position-vertical-relative:page;z-index:251907072;mso-width-relative:page;mso-height-relative:page;" filled="f" stroked="f" coordsize="21600,21600" o:allowincell="f" o:gfxdata="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13vrtQAAAALAQAADwAAAAAAAAABACAAAAAiAAAAZHJzL2Rvd25yZXYu&#10;eG1sUEsBAhQAFAAAAAgAh07iQNhOR+zGAQAAgwMAAA4AAAAAAAAAAQAgAAAAIwEAAGRycy9lMm9E&#10;b2MueG1sUEsFBgAAAAAGAAYAWQEAAFs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8"/>
                          <w:szCs w:val="28"/>
                        </w:rPr>
                      </w:pPr>
                    </w:p>
                  </w:txbxContent>
                </v:textbox>
              </v:shape>
            </w:pict>
          </mc:Fallback>
        </mc:AlternateContent>
      </w:r>
    </w:p>
    <w:p/>
    <w:p>
      <w:pPr>
        <w:spacing w:line="159" w:lineRule="exact"/>
      </w:pPr>
    </w:p>
    <w:tbl>
      <w:tblPr>
        <w:tblStyle w:val="7"/>
        <w:tblW w:w="12850" w:type="dxa"/>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4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before="290" w:line="257" w:lineRule="auto"/>
              <w:ind w:left="144" w:right="9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40" w:type="dxa"/>
            <w:vMerge w:val="continue"/>
            <w:tcBorders>
              <w:top w:val="nil"/>
            </w:tcBorders>
          </w:tcPr>
          <w:p/>
        </w:tc>
        <w:tc>
          <w:tcPr>
            <w:tcW w:w="8064" w:type="dxa"/>
            <w:vMerge w:val="continue"/>
            <w:tcBorders>
              <w:top w:val="nil"/>
            </w:tcBorders>
          </w:tcPr>
          <w:p/>
        </w:tc>
        <w:tc>
          <w:tcPr>
            <w:tcW w:w="1039" w:type="dxa"/>
          </w:tcPr>
          <w:p>
            <w:pPr>
              <w:spacing w:before="99" w:line="220" w:lineRule="auto"/>
              <w:ind w:left="207"/>
              <w:rPr>
                <w:rFonts w:ascii="宋体" w:hAnsi="宋体" w:eastAsia="宋体" w:cs="宋体"/>
                <w:sz w:val="20"/>
                <w:szCs w:val="20"/>
              </w:rPr>
            </w:pPr>
            <w:r>
              <w:rPr>
                <w:rFonts w:ascii="宋体" w:hAnsi="宋体" w:eastAsia="宋体" w:cs="宋体"/>
                <w:spacing w:val="6"/>
                <w:sz w:val="20"/>
                <w:szCs w:val="20"/>
              </w:rPr>
              <w:t>法定</w:t>
            </w:r>
          </w:p>
          <w:p>
            <w:pPr>
              <w:spacing w:before="8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48"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4" w:hRule="atLeast"/>
        </w:trPr>
        <w:tc>
          <w:tcPr>
            <w:tcW w:w="62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481</w:t>
            </w:r>
          </w:p>
        </w:tc>
        <w:tc>
          <w:tcPr>
            <w:tcW w:w="1239" w:type="dxa"/>
          </w:tcPr>
          <w:p>
            <w:pPr>
              <w:spacing w:line="437" w:lineRule="auto"/>
            </w:pPr>
          </w:p>
          <w:p>
            <w:pPr>
              <w:spacing w:before="65" w:line="283" w:lineRule="auto"/>
              <w:ind w:left="91" w:right="90" w:firstLine="20"/>
              <w:jc w:val="both"/>
              <w:rPr>
                <w:rFonts w:ascii="宋体" w:hAnsi="宋体" w:eastAsia="宋体" w:cs="宋体"/>
                <w:sz w:val="20"/>
                <w:szCs w:val="20"/>
              </w:rPr>
            </w:pPr>
            <w:r>
              <w:rPr>
                <w:rFonts w:ascii="宋体" w:hAnsi="宋体" w:eastAsia="宋体" w:cs="宋体"/>
                <w:spacing w:val="-2"/>
                <w:sz w:val="20"/>
                <w:szCs w:val="20"/>
              </w:rPr>
              <w:t>对安装、改</w:t>
            </w:r>
            <w:r>
              <w:rPr>
                <w:rFonts w:ascii="宋体" w:hAnsi="宋体" w:eastAsia="宋体" w:cs="宋体"/>
                <w:spacing w:val="1"/>
                <w:sz w:val="20"/>
                <w:szCs w:val="20"/>
              </w:rPr>
              <w:t xml:space="preserve"> </w:t>
            </w:r>
            <w:r>
              <w:rPr>
                <w:rFonts w:ascii="宋体" w:hAnsi="宋体" w:eastAsia="宋体" w:cs="宋体"/>
                <w:spacing w:val="2"/>
                <w:sz w:val="20"/>
                <w:szCs w:val="20"/>
              </w:rPr>
              <w:t xml:space="preserve">造和重大修 </w:t>
            </w:r>
            <w:r>
              <w:rPr>
                <w:rFonts w:ascii="宋体" w:hAnsi="宋体" w:eastAsia="宋体" w:cs="宋体"/>
                <w:spacing w:val="6"/>
                <w:sz w:val="20"/>
                <w:szCs w:val="20"/>
              </w:rPr>
              <w:t>理施工现场</w:t>
            </w:r>
            <w:r>
              <w:rPr>
                <w:rFonts w:ascii="宋体" w:hAnsi="宋体" w:eastAsia="宋体" w:cs="宋体"/>
                <w:spacing w:val="1"/>
                <w:sz w:val="20"/>
                <w:szCs w:val="20"/>
              </w:rPr>
              <w:t xml:space="preserve"> </w:t>
            </w:r>
            <w:r>
              <w:rPr>
                <w:rFonts w:ascii="宋体" w:hAnsi="宋体" w:eastAsia="宋体" w:cs="宋体"/>
                <w:spacing w:val="9"/>
                <w:sz w:val="20"/>
                <w:szCs w:val="20"/>
              </w:rPr>
              <w:t>的作业人员</w:t>
            </w:r>
            <w:r>
              <w:rPr>
                <w:rFonts w:ascii="宋体" w:hAnsi="宋体" w:eastAsia="宋体" w:cs="宋体"/>
                <w:spacing w:val="1"/>
                <w:sz w:val="20"/>
                <w:szCs w:val="20"/>
              </w:rPr>
              <w:t xml:space="preserve"> </w:t>
            </w:r>
            <w:r>
              <w:rPr>
                <w:rFonts w:ascii="宋体" w:hAnsi="宋体" w:eastAsia="宋体" w:cs="宋体"/>
                <w:spacing w:val="2"/>
                <w:sz w:val="20"/>
                <w:szCs w:val="20"/>
              </w:rPr>
              <w:t>数量不能满</w:t>
            </w:r>
            <w:r>
              <w:rPr>
                <w:rFonts w:ascii="宋体" w:hAnsi="宋体" w:eastAsia="宋体" w:cs="宋体"/>
                <w:sz w:val="20"/>
                <w:szCs w:val="20"/>
              </w:rPr>
              <w:t xml:space="preserve"> </w:t>
            </w:r>
            <w:r>
              <w:rPr>
                <w:rFonts w:ascii="宋体" w:hAnsi="宋体" w:eastAsia="宋体" w:cs="宋体"/>
                <w:spacing w:val="5"/>
                <w:sz w:val="20"/>
                <w:szCs w:val="20"/>
              </w:rPr>
              <w:t>足施工要求</w:t>
            </w:r>
            <w:r>
              <w:rPr>
                <w:rFonts w:ascii="宋体" w:hAnsi="宋体" w:eastAsia="宋体" w:cs="宋体"/>
                <w:spacing w:val="3"/>
                <w:sz w:val="20"/>
                <w:szCs w:val="20"/>
              </w:rPr>
              <w:t xml:space="preserve"> </w:t>
            </w:r>
            <w:r>
              <w:rPr>
                <w:rFonts w:ascii="宋体" w:hAnsi="宋体" w:eastAsia="宋体" w:cs="宋体"/>
                <w:spacing w:val="1"/>
                <w:sz w:val="20"/>
                <w:szCs w:val="20"/>
              </w:rPr>
              <w:t>或具有相应</w:t>
            </w:r>
            <w:r>
              <w:rPr>
                <w:rFonts w:ascii="宋体" w:hAnsi="宋体" w:eastAsia="宋体" w:cs="宋体"/>
                <w:spacing w:val="3"/>
                <w:sz w:val="20"/>
                <w:szCs w:val="20"/>
              </w:rPr>
              <w:t xml:space="preserve"> </w:t>
            </w:r>
            <w:r>
              <w:rPr>
                <w:rFonts w:ascii="宋体" w:hAnsi="宋体" w:eastAsia="宋体" w:cs="宋体"/>
                <w:spacing w:val="6"/>
                <w:sz w:val="20"/>
                <w:szCs w:val="20"/>
              </w:rPr>
              <w:t>特种设备作</w:t>
            </w:r>
            <w:r>
              <w:rPr>
                <w:rFonts w:ascii="宋体" w:hAnsi="宋体" w:eastAsia="宋体" w:cs="宋体"/>
                <w:spacing w:val="2"/>
                <w:sz w:val="20"/>
                <w:szCs w:val="20"/>
              </w:rPr>
              <w:t xml:space="preserve"> 业人员资格 </w:t>
            </w:r>
            <w:r>
              <w:rPr>
                <w:rFonts w:ascii="宋体" w:hAnsi="宋体" w:eastAsia="宋体" w:cs="宋体"/>
                <w:spacing w:val="5"/>
                <w:sz w:val="20"/>
                <w:szCs w:val="20"/>
              </w:rPr>
              <w:t>的人数不符</w:t>
            </w:r>
            <w:r>
              <w:rPr>
                <w:rFonts w:ascii="宋体" w:hAnsi="宋体" w:eastAsia="宋体" w:cs="宋体"/>
                <w:spacing w:val="1"/>
                <w:sz w:val="20"/>
                <w:szCs w:val="20"/>
              </w:rPr>
              <w:t xml:space="preserve"> </w:t>
            </w:r>
            <w:r>
              <w:rPr>
                <w:rFonts w:ascii="宋体" w:hAnsi="宋体" w:eastAsia="宋体" w:cs="宋体"/>
                <w:spacing w:val="2"/>
                <w:sz w:val="20"/>
                <w:szCs w:val="20"/>
              </w:rPr>
              <w:t>合安全技术</w:t>
            </w:r>
            <w:r>
              <w:rPr>
                <w:rFonts w:ascii="宋体" w:hAnsi="宋体" w:eastAsia="宋体" w:cs="宋体"/>
                <w:sz w:val="20"/>
                <w:szCs w:val="20"/>
              </w:rPr>
              <w:t xml:space="preserve"> </w:t>
            </w:r>
            <w:r>
              <w:rPr>
                <w:rFonts w:ascii="宋体" w:hAnsi="宋体" w:eastAsia="宋体" w:cs="宋体"/>
                <w:spacing w:val="2"/>
                <w:sz w:val="20"/>
                <w:szCs w:val="20"/>
              </w:rPr>
              <w:t>规范要求行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40" w:type="dxa"/>
          </w:tcPr>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61" w:lineRule="auto"/>
              <w:ind w:left="142" w:right="6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《大型游乐设施安全监察规定》</w:t>
            </w:r>
          </w:p>
          <w:p>
            <w:pPr>
              <w:spacing w:before="80" w:line="268" w:lineRule="auto"/>
              <w:ind w:left="92" w:right="71" w:firstLine="29"/>
              <w:jc w:val="both"/>
              <w:rPr>
                <w:rFonts w:ascii="宋体" w:hAnsi="宋体" w:eastAsia="宋体" w:cs="宋体"/>
                <w:sz w:val="20"/>
                <w:szCs w:val="20"/>
              </w:rPr>
            </w:pPr>
            <w:r>
              <w:rPr>
                <w:rFonts w:ascii="宋体" w:hAnsi="宋体" w:eastAsia="宋体" w:cs="宋体"/>
                <w:sz w:val="20"/>
                <w:szCs w:val="20"/>
              </w:rPr>
              <w:t>第四十一条：违反本规定安装、改造和重大修理施工现场的作业人员数</w:t>
            </w:r>
            <w:r>
              <w:rPr>
                <w:rFonts w:ascii="宋体" w:hAnsi="宋体" w:eastAsia="宋体" w:cs="宋体"/>
                <w:spacing w:val="-1"/>
                <w:sz w:val="20"/>
                <w:szCs w:val="20"/>
              </w:rPr>
              <w:t>量不能满足施工要</w:t>
            </w:r>
            <w:r>
              <w:rPr>
                <w:rFonts w:ascii="宋体" w:hAnsi="宋体" w:eastAsia="宋体" w:cs="宋体"/>
                <w:sz w:val="20"/>
                <w:szCs w:val="20"/>
              </w:rPr>
              <w:t xml:space="preserve"> 求或具有相应特种设备作业人员资格的人数不符合安全技术规范要求</w:t>
            </w:r>
            <w:r>
              <w:rPr>
                <w:rFonts w:ascii="宋体" w:hAnsi="宋体" w:eastAsia="宋体" w:cs="宋体"/>
                <w:spacing w:val="-1"/>
                <w:sz w:val="20"/>
                <w:szCs w:val="20"/>
              </w:rPr>
              <w:t>的，予以警告，处5千</w:t>
            </w:r>
            <w:r>
              <w:rPr>
                <w:rFonts w:ascii="宋体" w:hAnsi="宋体" w:eastAsia="宋体" w:cs="宋体"/>
                <w:sz w:val="20"/>
                <w:szCs w:val="20"/>
              </w:rPr>
              <w:t xml:space="preserve"> </w:t>
            </w:r>
            <w:r>
              <w:rPr>
                <w:rFonts w:ascii="宋体" w:hAnsi="宋体" w:eastAsia="宋体" w:cs="宋体"/>
                <w:spacing w:val="9"/>
                <w:sz w:val="20"/>
                <w:szCs w:val="20"/>
              </w:rPr>
              <w:t>元以上1万元以下罚款。</w:t>
            </w:r>
          </w:p>
        </w:tc>
        <w:tc>
          <w:tcPr>
            <w:tcW w:w="1039" w:type="dxa"/>
          </w:tcPr>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2"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2" w:hRule="atLeast"/>
        </w:trPr>
        <w:tc>
          <w:tcPr>
            <w:tcW w:w="624" w:type="dxa"/>
          </w:tcPr>
          <w:p>
            <w:pPr>
              <w:spacing w:line="263" w:lineRule="auto"/>
            </w:pPr>
          </w:p>
          <w:p>
            <w:pPr>
              <w:spacing w:line="264" w:lineRule="auto"/>
            </w:pPr>
          </w:p>
          <w:p>
            <w:pPr>
              <w:spacing w:line="264" w:lineRule="auto"/>
            </w:pPr>
          </w:p>
          <w:p>
            <w:pPr>
              <w:spacing w:line="264"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482</w:t>
            </w:r>
          </w:p>
        </w:tc>
        <w:tc>
          <w:tcPr>
            <w:tcW w:w="1239" w:type="dxa"/>
          </w:tcPr>
          <w:p>
            <w:pPr>
              <w:spacing w:before="288" w:line="278" w:lineRule="auto"/>
              <w:ind w:left="111" w:right="93"/>
              <w:jc w:val="both"/>
              <w:rPr>
                <w:rFonts w:ascii="宋体" w:hAnsi="宋体" w:eastAsia="宋体" w:cs="宋体"/>
                <w:sz w:val="20"/>
                <w:szCs w:val="20"/>
              </w:rPr>
            </w:pPr>
            <w:r>
              <w:rPr>
                <w:rFonts w:ascii="宋体" w:hAnsi="宋体" w:eastAsia="宋体" w:cs="宋体"/>
                <w:spacing w:val="-2"/>
                <w:sz w:val="20"/>
                <w:szCs w:val="20"/>
              </w:rPr>
              <w:t>对客运索道</w:t>
            </w:r>
            <w:r>
              <w:rPr>
                <w:rFonts w:ascii="宋体" w:hAnsi="宋体" w:eastAsia="宋体" w:cs="宋体"/>
                <w:spacing w:val="1"/>
                <w:sz w:val="20"/>
                <w:szCs w:val="20"/>
              </w:rPr>
              <w:t xml:space="preserve"> </w:t>
            </w:r>
            <w:r>
              <w:rPr>
                <w:rFonts w:ascii="宋体" w:hAnsi="宋体" w:eastAsia="宋体" w:cs="宋体"/>
                <w:spacing w:val="-2"/>
                <w:sz w:val="20"/>
                <w:szCs w:val="20"/>
              </w:rPr>
              <w:t>使用单位未</w:t>
            </w:r>
            <w:r>
              <w:rPr>
                <w:rFonts w:ascii="宋体" w:hAnsi="宋体" w:eastAsia="宋体" w:cs="宋体"/>
                <w:sz w:val="20"/>
                <w:szCs w:val="20"/>
              </w:rPr>
              <w:t xml:space="preserve"> </w:t>
            </w:r>
            <w:r>
              <w:rPr>
                <w:rFonts w:ascii="宋体" w:hAnsi="宋体" w:eastAsia="宋体" w:cs="宋体"/>
                <w:spacing w:val="2"/>
                <w:sz w:val="20"/>
                <w:szCs w:val="20"/>
              </w:rPr>
              <w:t xml:space="preserve">按照本规定 </w:t>
            </w:r>
            <w:r>
              <w:rPr>
                <w:rFonts w:ascii="宋体" w:hAnsi="宋体" w:eastAsia="宋体" w:cs="宋体"/>
                <w:spacing w:val="-2"/>
                <w:sz w:val="20"/>
                <w:szCs w:val="20"/>
              </w:rPr>
              <w:t>开展应急救</w:t>
            </w:r>
            <w:r>
              <w:rPr>
                <w:rFonts w:ascii="宋体" w:hAnsi="宋体" w:eastAsia="宋体" w:cs="宋体"/>
                <w:sz w:val="20"/>
                <w:szCs w:val="20"/>
              </w:rPr>
              <w:t xml:space="preserve"> </w:t>
            </w:r>
            <w:r>
              <w:rPr>
                <w:rFonts w:ascii="宋体" w:hAnsi="宋体" w:eastAsia="宋体" w:cs="宋体"/>
                <w:spacing w:val="-2"/>
                <w:sz w:val="20"/>
                <w:szCs w:val="20"/>
              </w:rPr>
              <w:t>援演练行为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40" w:type="dxa"/>
          </w:tcPr>
          <w:p>
            <w:pPr>
              <w:spacing w:line="279" w:lineRule="auto"/>
            </w:pPr>
          </w:p>
          <w:p>
            <w:pPr>
              <w:spacing w:line="279" w:lineRule="auto"/>
            </w:pPr>
          </w:p>
          <w:p>
            <w:pPr>
              <w:spacing w:line="279" w:lineRule="auto"/>
            </w:pPr>
          </w:p>
          <w:p>
            <w:pPr>
              <w:spacing w:before="65" w:line="261" w:lineRule="auto"/>
              <w:ind w:left="142" w:right="6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8" w:lineRule="auto"/>
            </w:pPr>
          </w:p>
          <w:p>
            <w:pPr>
              <w:spacing w:line="339"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《客运索道安全监督管理规定》</w:t>
            </w:r>
          </w:p>
          <w:p>
            <w:pPr>
              <w:spacing w:before="62" w:line="275" w:lineRule="auto"/>
              <w:ind w:left="92" w:firstLine="9"/>
              <w:rPr>
                <w:rFonts w:ascii="宋体" w:hAnsi="宋体" w:eastAsia="宋体" w:cs="宋体"/>
                <w:sz w:val="19"/>
                <w:szCs w:val="19"/>
              </w:rPr>
            </w:pPr>
            <w:r>
              <w:rPr>
                <w:rFonts w:ascii="宋体" w:hAnsi="宋体" w:eastAsia="宋体" w:cs="宋体"/>
                <w:spacing w:val="9"/>
                <w:sz w:val="19"/>
                <w:szCs w:val="19"/>
              </w:rPr>
              <w:t>第三十六条：客运索道使用单位未按照本规定开展应急救援演练的，责</w:t>
            </w:r>
            <w:r>
              <w:rPr>
                <w:rFonts w:ascii="宋体" w:hAnsi="宋体" w:eastAsia="宋体" w:cs="宋体"/>
                <w:spacing w:val="8"/>
                <w:sz w:val="19"/>
                <w:szCs w:val="19"/>
              </w:rPr>
              <w:t>令限期改正；逾期未</w:t>
            </w:r>
            <w:r>
              <w:rPr>
                <w:rFonts w:ascii="宋体" w:hAnsi="宋体" w:eastAsia="宋体" w:cs="宋体"/>
                <w:sz w:val="19"/>
                <w:szCs w:val="19"/>
              </w:rPr>
              <w:t xml:space="preserve"> </w:t>
            </w:r>
            <w:r>
              <w:rPr>
                <w:rFonts w:ascii="宋体" w:hAnsi="宋体" w:eastAsia="宋体" w:cs="宋体"/>
                <w:spacing w:val="18"/>
                <w:sz w:val="19"/>
                <w:szCs w:val="19"/>
              </w:rPr>
              <w:t>改正的，处三万元罚款。</w:t>
            </w:r>
          </w:p>
        </w:tc>
        <w:tc>
          <w:tcPr>
            <w:tcW w:w="1039" w:type="dxa"/>
          </w:tcPr>
          <w:p>
            <w:pPr>
              <w:spacing w:line="282" w:lineRule="auto"/>
            </w:pPr>
          </w:p>
          <w:p>
            <w:pPr>
              <w:spacing w:line="282" w:lineRule="auto"/>
            </w:pPr>
          </w:p>
          <w:p>
            <w:pPr>
              <w:spacing w:line="282"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9" w:lineRule="auto"/>
            </w:pPr>
          </w:p>
          <w:p>
            <w:pPr>
              <w:spacing w:line="279"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52" w:header="0" w:footer="0" w:gutter="0"/>
          <w:pgNumType w:fmt="decimal"/>
          <w:cols w:space="720" w:num="1"/>
        </w:sectPr>
      </w:pPr>
    </w:p>
    <w:p>
      <w:r>
        <mc:AlternateContent>
          <mc:Choice Requires="wps">
            <w:drawing>
              <wp:anchor distT="0" distB="0" distL="114300" distR="114300" simplePos="0" relativeHeight="251908096" behindDoc="0" locked="0" layoutInCell="0" allowOverlap="1">
                <wp:simplePos x="0" y="0"/>
                <wp:positionH relativeFrom="page">
                  <wp:posOffset>730250</wp:posOffset>
                </wp:positionH>
                <wp:positionV relativeFrom="page">
                  <wp:posOffset>1263650</wp:posOffset>
                </wp:positionV>
                <wp:extent cx="279400" cy="652780"/>
                <wp:effectExtent l="0" t="0" r="0" b="0"/>
                <wp:wrapNone/>
                <wp:docPr id="265" name="文本框 205"/>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05" o:spid="_x0000_s1026" o:spt="202" type="#_x0000_t202" style="position:absolute;left:0pt;margin-left:57.5pt;margin-top:99.5pt;height:51.4pt;width:22pt;mso-position-horizontal-relative:page;mso-position-vertical-relative:page;z-index:251908096;mso-width-relative:page;mso-height-relative:page;" filled="f" stroked="f" coordsize="21600,21600" o:allowincell="f" o:gfxdata="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lCmSfVAAAACwEAAA8AAAAAAAAAAQAgAAAAIgAAAGRycy9kb3ducmV2&#10;LnhtbFBLAQIUABQAAAAIAIdO4kB1O5MJxgEAAIMDAAAOAAAAAAAAAAEAIAAAACQ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2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63"/>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290" w:line="257" w:lineRule="auto"/>
              <w:ind w:left="134" w:right="7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3" w:type="dxa"/>
            <w:vMerge w:val="restart"/>
            <w:tcBorders>
              <w:bottom w:val="nil"/>
            </w:tcBorders>
          </w:tcPr>
          <w:p>
            <w:pPr>
              <w:spacing w:line="401" w:lineRule="auto"/>
            </w:pPr>
          </w:p>
          <w:p>
            <w:pPr>
              <w:spacing w:before="65" w:line="219" w:lineRule="auto"/>
              <w:ind w:left="360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63" w:type="dxa"/>
            <w:vMerge w:val="continue"/>
            <w:tcBorders>
              <w:top w:val="nil"/>
            </w:tcBorders>
          </w:tcPr>
          <w:p/>
        </w:tc>
        <w:tc>
          <w:tcPr>
            <w:tcW w:w="1039" w:type="dxa"/>
          </w:tcPr>
          <w:p>
            <w:pPr>
              <w:spacing w:before="8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483</w:t>
            </w:r>
          </w:p>
        </w:tc>
        <w:tc>
          <w:tcPr>
            <w:tcW w:w="1249" w:type="dxa"/>
          </w:tcPr>
          <w:p>
            <w:pPr>
              <w:spacing w:line="253" w:lineRule="auto"/>
            </w:pPr>
          </w:p>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268" w:lineRule="auto"/>
              <w:ind w:left="110" w:right="113"/>
              <w:jc w:val="both"/>
              <w:rPr>
                <w:rFonts w:ascii="宋体" w:hAnsi="宋体" w:eastAsia="宋体" w:cs="宋体"/>
                <w:sz w:val="20"/>
                <w:szCs w:val="20"/>
              </w:rPr>
            </w:pPr>
            <w:r>
              <w:rPr>
                <w:rFonts w:ascii="宋体" w:hAnsi="宋体" w:eastAsia="宋体" w:cs="宋体"/>
                <w:spacing w:val="-2"/>
                <w:sz w:val="20"/>
                <w:szCs w:val="20"/>
              </w:rPr>
              <w:t>对未经许可</w:t>
            </w:r>
            <w:r>
              <w:rPr>
                <w:rFonts w:ascii="宋体" w:hAnsi="宋体" w:eastAsia="宋体" w:cs="宋体"/>
                <w:spacing w:val="1"/>
                <w:sz w:val="20"/>
                <w:szCs w:val="20"/>
              </w:rPr>
              <w:t xml:space="preserve"> </w:t>
            </w:r>
            <w:r>
              <w:rPr>
                <w:rFonts w:ascii="宋体" w:hAnsi="宋体" w:eastAsia="宋体" w:cs="宋体"/>
                <w:spacing w:val="-3"/>
                <w:sz w:val="20"/>
                <w:szCs w:val="20"/>
              </w:rPr>
              <w:t>从事食品生</w:t>
            </w:r>
            <w:r>
              <w:rPr>
                <w:rFonts w:ascii="宋体" w:hAnsi="宋体" w:eastAsia="宋体" w:cs="宋体"/>
                <w:spacing w:val="3"/>
                <w:sz w:val="20"/>
                <w:szCs w:val="20"/>
              </w:rPr>
              <w:t xml:space="preserve"> </w:t>
            </w:r>
            <w:r>
              <w:rPr>
                <w:rFonts w:ascii="宋体" w:hAnsi="宋体" w:eastAsia="宋体" w:cs="宋体"/>
                <w:spacing w:val="2"/>
                <w:sz w:val="20"/>
                <w:szCs w:val="20"/>
              </w:rPr>
              <w:t>产经营活动</w:t>
            </w:r>
            <w:r>
              <w:rPr>
                <w:rFonts w:ascii="宋体" w:hAnsi="宋体" w:eastAsia="宋体" w:cs="宋体"/>
                <w:spacing w:val="3"/>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0"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57" w:lineRule="auto"/>
              <w:ind w:left="132" w:right="4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before="100"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3" w:line="281" w:lineRule="auto"/>
              <w:ind w:left="111"/>
              <w:rPr>
                <w:rFonts w:ascii="宋体" w:hAnsi="宋体" w:eastAsia="宋体" w:cs="宋体"/>
                <w:sz w:val="19"/>
                <w:szCs w:val="19"/>
              </w:rPr>
            </w:pPr>
            <w:r>
              <w:rPr>
                <w:rFonts w:ascii="宋体" w:hAnsi="宋体" w:eastAsia="宋体" w:cs="宋体"/>
                <w:spacing w:val="4"/>
                <w:sz w:val="19"/>
                <w:szCs w:val="19"/>
              </w:rPr>
              <w:t>第一百二十二条第一款：违反本法规定，未取得食品生产经营许</w:t>
            </w:r>
            <w:r>
              <w:rPr>
                <w:rFonts w:ascii="宋体" w:hAnsi="宋体" w:eastAsia="宋体" w:cs="宋体"/>
                <w:spacing w:val="3"/>
                <w:sz w:val="19"/>
                <w:szCs w:val="19"/>
              </w:rPr>
              <w:t>可从事食品生产经营活动，或</w:t>
            </w:r>
            <w:r>
              <w:rPr>
                <w:rFonts w:ascii="宋体" w:hAnsi="宋体" w:eastAsia="宋体" w:cs="宋体"/>
                <w:sz w:val="19"/>
                <w:szCs w:val="19"/>
              </w:rPr>
              <w:t xml:space="preserve"> </w:t>
            </w:r>
            <w:r>
              <w:rPr>
                <w:rFonts w:ascii="宋体" w:hAnsi="宋体" w:eastAsia="宋体" w:cs="宋体"/>
                <w:spacing w:val="9"/>
                <w:sz w:val="19"/>
                <w:szCs w:val="19"/>
              </w:rPr>
              <w:t>者未取得食品添加剂生产许可从事食品添加剂</w:t>
            </w:r>
            <w:r>
              <w:rPr>
                <w:rFonts w:ascii="宋体" w:hAnsi="宋体" w:eastAsia="宋体" w:cs="宋体"/>
                <w:spacing w:val="8"/>
                <w:sz w:val="19"/>
                <w:szCs w:val="19"/>
              </w:rPr>
              <w:t>生产活动的，由县级以上人民政府食品安全监</w:t>
            </w:r>
            <w:r>
              <w:rPr>
                <w:rFonts w:ascii="宋体" w:hAnsi="宋体" w:eastAsia="宋体" w:cs="宋体"/>
                <w:sz w:val="19"/>
                <w:szCs w:val="19"/>
              </w:rPr>
              <w:t xml:space="preserve"> </w:t>
            </w:r>
            <w:r>
              <w:rPr>
                <w:rFonts w:ascii="宋体" w:hAnsi="宋体" w:eastAsia="宋体" w:cs="宋体"/>
                <w:spacing w:val="10"/>
                <w:sz w:val="19"/>
                <w:szCs w:val="19"/>
              </w:rPr>
              <w:t>督管理部门没收违法所得和违法生产经营的食品、食品添加剂以及用于违法生产经营的工</w:t>
            </w:r>
            <w:r>
              <w:rPr>
                <w:rFonts w:ascii="宋体" w:hAnsi="宋体" w:eastAsia="宋体" w:cs="宋体"/>
                <w:sz w:val="19"/>
                <w:szCs w:val="19"/>
              </w:rPr>
              <w:t xml:space="preserve">  </w:t>
            </w:r>
            <w:r>
              <w:rPr>
                <w:rFonts w:ascii="宋体" w:hAnsi="宋体" w:eastAsia="宋体" w:cs="宋体"/>
                <w:spacing w:val="-1"/>
                <w:sz w:val="19"/>
                <w:szCs w:val="19"/>
              </w:rPr>
              <w:t>具、设备、原料等物品；违法生产经营的食品、食品添加剂货值金额不足一万元的，并处五万元</w:t>
            </w:r>
            <w:r>
              <w:rPr>
                <w:rFonts w:ascii="宋体" w:hAnsi="宋体" w:eastAsia="宋体" w:cs="宋体"/>
                <w:spacing w:val="1"/>
                <w:sz w:val="19"/>
                <w:szCs w:val="19"/>
              </w:rPr>
              <w:t xml:space="preserve"> </w:t>
            </w:r>
            <w:r>
              <w:rPr>
                <w:rFonts w:ascii="宋体" w:hAnsi="宋体" w:eastAsia="宋体" w:cs="宋体"/>
                <w:spacing w:val="12"/>
                <w:sz w:val="19"/>
                <w:szCs w:val="19"/>
              </w:rPr>
              <w:t>以上十万元以下罚款；货值金额一万元以上的，并处货值金额十倍以上二十倍以下罚款。</w:t>
            </w:r>
            <w:r>
              <w:rPr>
                <w:rFonts w:ascii="宋体" w:hAnsi="宋体" w:eastAsia="宋体" w:cs="宋体"/>
                <w:spacing w:val="8"/>
                <w:sz w:val="19"/>
                <w:szCs w:val="19"/>
              </w:rPr>
              <w:t xml:space="preserve"> </w:t>
            </w:r>
            <w:r>
              <w:rPr>
                <w:rFonts w:ascii="宋体" w:hAnsi="宋体" w:eastAsia="宋体" w:cs="宋体"/>
                <w:spacing w:val="7"/>
                <w:sz w:val="19"/>
                <w:szCs w:val="19"/>
              </w:rPr>
              <w:t>2.</w:t>
            </w:r>
            <w:r>
              <w:rPr>
                <w:rFonts w:ascii="宋体" w:hAnsi="宋体" w:eastAsia="宋体" w:cs="宋体"/>
                <w:spacing w:val="28"/>
                <w:sz w:val="19"/>
                <w:szCs w:val="19"/>
              </w:rPr>
              <w:t xml:space="preserve"> </w:t>
            </w:r>
            <w:r>
              <w:rPr>
                <w:rFonts w:ascii="宋体" w:hAnsi="宋体" w:eastAsia="宋体" w:cs="宋体"/>
                <w:spacing w:val="7"/>
                <w:sz w:val="19"/>
                <w:szCs w:val="19"/>
              </w:rPr>
              <w:t>《食品生产许可管理办法》</w:t>
            </w:r>
          </w:p>
          <w:p>
            <w:pPr>
              <w:spacing w:before="75" w:line="247" w:lineRule="auto"/>
              <w:ind w:left="111" w:right="148"/>
              <w:rPr>
                <w:rFonts w:ascii="宋体" w:hAnsi="宋体" w:eastAsia="宋体" w:cs="宋体"/>
                <w:sz w:val="20"/>
                <w:szCs w:val="20"/>
              </w:rPr>
            </w:pPr>
            <w:r>
              <w:rPr>
                <w:rFonts w:ascii="宋体" w:hAnsi="宋体" w:eastAsia="宋体" w:cs="宋体"/>
                <w:sz w:val="20"/>
                <w:szCs w:val="20"/>
              </w:rPr>
              <w:t>第四十九条：未取得食品生产许可从事食品生产活动的，由县级以上地</w:t>
            </w:r>
            <w:r>
              <w:rPr>
                <w:rFonts w:ascii="宋体" w:hAnsi="宋体" w:eastAsia="宋体" w:cs="宋体"/>
                <w:spacing w:val="-1"/>
                <w:sz w:val="20"/>
                <w:szCs w:val="20"/>
              </w:rPr>
              <w:t>方市场监督管理部</w:t>
            </w:r>
            <w:r>
              <w:rPr>
                <w:rFonts w:ascii="宋体" w:hAnsi="宋体" w:eastAsia="宋体" w:cs="宋体"/>
                <w:sz w:val="20"/>
                <w:szCs w:val="20"/>
              </w:rPr>
              <w:t xml:space="preserve"> </w:t>
            </w:r>
            <w:r>
              <w:rPr>
                <w:rFonts w:ascii="宋体" w:hAnsi="宋体" w:eastAsia="宋体" w:cs="宋体"/>
                <w:spacing w:val="3"/>
                <w:sz w:val="20"/>
                <w:szCs w:val="20"/>
              </w:rPr>
              <w:t>门依照《中华人民共和国食品安全法》第一百二十二条的规定给予处罚。</w:t>
            </w:r>
          </w:p>
          <w:p>
            <w:pPr>
              <w:spacing w:before="73" w:line="253" w:lineRule="auto"/>
              <w:ind w:left="111" w:right="128"/>
              <w:rPr>
                <w:rFonts w:ascii="宋体" w:hAnsi="宋体" w:eastAsia="宋体" w:cs="宋体"/>
                <w:sz w:val="20"/>
                <w:szCs w:val="20"/>
              </w:rPr>
            </w:pPr>
            <w:r>
              <w:rPr>
                <w:rFonts w:ascii="宋体" w:hAnsi="宋体" w:eastAsia="宋体" w:cs="宋体"/>
                <w:sz w:val="20"/>
                <w:szCs w:val="20"/>
              </w:rPr>
              <w:t>食品生产者生产的食品不属于食品生产许可证上载明的食品类别的，视为未取得食品生产</w:t>
            </w:r>
            <w:r>
              <w:rPr>
                <w:rFonts w:ascii="宋体" w:hAnsi="宋体" w:eastAsia="宋体" w:cs="宋体"/>
                <w:spacing w:val="11"/>
                <w:sz w:val="20"/>
                <w:szCs w:val="20"/>
              </w:rPr>
              <w:t xml:space="preserve"> </w:t>
            </w:r>
            <w:r>
              <w:rPr>
                <w:rFonts w:ascii="宋体" w:hAnsi="宋体" w:eastAsia="宋体" w:cs="宋体"/>
                <w:spacing w:val="9"/>
                <w:sz w:val="20"/>
                <w:szCs w:val="20"/>
              </w:rPr>
              <w:t>许可从事食品生产活动。</w:t>
            </w:r>
          </w:p>
          <w:p>
            <w:pPr>
              <w:spacing w:before="42" w:line="219" w:lineRule="auto"/>
              <w:ind w:left="111"/>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28"/>
                <w:sz w:val="20"/>
                <w:szCs w:val="20"/>
              </w:rPr>
              <w:t xml:space="preserve"> </w:t>
            </w:r>
            <w:r>
              <w:rPr>
                <w:rFonts w:ascii="宋体" w:hAnsi="宋体" w:eastAsia="宋体" w:cs="宋体"/>
                <w:spacing w:val="-2"/>
                <w:sz w:val="20"/>
                <w:szCs w:val="20"/>
              </w:rPr>
              <w:t>《食品经营许可管理办法》</w:t>
            </w:r>
          </w:p>
          <w:p>
            <w:pPr>
              <w:spacing w:before="73" w:line="247" w:lineRule="auto"/>
              <w:ind w:left="111" w:right="148"/>
              <w:rPr>
                <w:rFonts w:ascii="宋体" w:hAnsi="宋体" w:eastAsia="宋体" w:cs="宋体"/>
                <w:sz w:val="20"/>
                <w:szCs w:val="20"/>
              </w:rPr>
            </w:pPr>
            <w:r>
              <w:rPr>
                <w:rFonts w:ascii="宋体" w:hAnsi="宋体" w:eastAsia="宋体" w:cs="宋体"/>
                <w:sz w:val="20"/>
                <w:szCs w:val="20"/>
              </w:rPr>
              <w:t>第四十五条：未取得食品经营许可从事食品经营活动的，由县级以上地</w:t>
            </w:r>
            <w:r>
              <w:rPr>
                <w:rFonts w:ascii="宋体" w:hAnsi="宋体" w:eastAsia="宋体" w:cs="宋体"/>
                <w:spacing w:val="-1"/>
                <w:sz w:val="20"/>
                <w:szCs w:val="20"/>
              </w:rPr>
              <w:t>方食品药品监督管</w:t>
            </w:r>
            <w:r>
              <w:rPr>
                <w:rFonts w:ascii="宋体" w:hAnsi="宋体" w:eastAsia="宋体" w:cs="宋体"/>
                <w:sz w:val="20"/>
                <w:szCs w:val="20"/>
              </w:rPr>
              <w:t xml:space="preserve"> </w:t>
            </w:r>
            <w:r>
              <w:rPr>
                <w:rFonts w:ascii="宋体" w:hAnsi="宋体" w:eastAsia="宋体" w:cs="宋体"/>
                <w:spacing w:val="3"/>
                <w:sz w:val="20"/>
                <w:szCs w:val="20"/>
              </w:rPr>
              <w:t>理部门依照《中华人民共和国食品安全法》第一百二十二条的规定给予处</w:t>
            </w:r>
            <w:r>
              <w:rPr>
                <w:rFonts w:ascii="宋体" w:hAnsi="宋体" w:eastAsia="宋体" w:cs="宋体"/>
                <w:spacing w:val="2"/>
                <w:sz w:val="20"/>
                <w:szCs w:val="20"/>
              </w:rPr>
              <w:t>罚。</w:t>
            </w:r>
          </w:p>
          <w:p>
            <w:pPr>
              <w:spacing w:before="94" w:line="219" w:lineRule="auto"/>
              <w:ind w:left="111"/>
              <w:rPr>
                <w:rFonts w:ascii="宋体" w:hAnsi="宋体" w:eastAsia="宋体" w:cs="宋体"/>
                <w:sz w:val="20"/>
                <w:szCs w:val="20"/>
              </w:rPr>
            </w:pPr>
            <w:r>
              <w:rPr>
                <w:rFonts w:ascii="宋体" w:hAnsi="宋体" w:eastAsia="宋体" w:cs="宋体"/>
                <w:spacing w:val="-1"/>
                <w:sz w:val="20"/>
                <w:szCs w:val="20"/>
              </w:rPr>
              <w:t>4.</w:t>
            </w:r>
            <w:r>
              <w:rPr>
                <w:rFonts w:ascii="宋体" w:hAnsi="宋体" w:eastAsia="宋体" w:cs="宋体"/>
                <w:spacing w:val="16"/>
                <w:sz w:val="20"/>
                <w:szCs w:val="20"/>
              </w:rPr>
              <w:t xml:space="preserve"> </w:t>
            </w:r>
            <w:r>
              <w:rPr>
                <w:rFonts w:ascii="宋体" w:hAnsi="宋体" w:eastAsia="宋体" w:cs="宋体"/>
                <w:spacing w:val="-1"/>
                <w:sz w:val="20"/>
                <w:szCs w:val="20"/>
              </w:rPr>
              <w:t>《食盐质量安全监督管理办法》</w:t>
            </w:r>
          </w:p>
          <w:p>
            <w:pPr>
              <w:spacing w:before="41" w:line="265" w:lineRule="auto"/>
              <w:ind w:left="111"/>
              <w:rPr>
                <w:rFonts w:ascii="宋体" w:hAnsi="宋体" w:eastAsia="宋体" w:cs="宋体"/>
                <w:sz w:val="19"/>
                <w:szCs w:val="19"/>
              </w:rPr>
            </w:pPr>
            <w:r>
              <w:rPr>
                <w:rFonts w:ascii="宋体" w:hAnsi="宋体" w:eastAsia="宋体" w:cs="宋体"/>
                <w:spacing w:val="9"/>
                <w:sz w:val="19"/>
                <w:szCs w:val="19"/>
              </w:rPr>
              <w:t>第二十一条：违反本办法第六条，未取得食品生</w:t>
            </w:r>
            <w:r>
              <w:rPr>
                <w:rFonts w:ascii="宋体" w:hAnsi="宋体" w:eastAsia="宋体" w:cs="宋体"/>
                <w:spacing w:val="8"/>
                <w:sz w:val="19"/>
                <w:szCs w:val="19"/>
              </w:rPr>
              <w:t>产经营许可从事食盐生产经营活动的，由县</w:t>
            </w:r>
            <w:r>
              <w:rPr>
                <w:rFonts w:ascii="宋体" w:hAnsi="宋体" w:eastAsia="宋体" w:cs="宋体"/>
                <w:sz w:val="19"/>
                <w:szCs w:val="19"/>
              </w:rPr>
              <w:t xml:space="preserve"> </w:t>
            </w:r>
            <w:r>
              <w:rPr>
                <w:rFonts w:ascii="宋体" w:hAnsi="宋体" w:eastAsia="宋体" w:cs="宋体"/>
                <w:spacing w:val="13"/>
                <w:sz w:val="19"/>
                <w:szCs w:val="19"/>
              </w:rPr>
              <w:t>级以上市场监督管理部门依照食品安全法第一百二十二条的</w:t>
            </w:r>
            <w:r>
              <w:rPr>
                <w:rFonts w:ascii="宋体" w:hAnsi="宋体" w:eastAsia="宋体" w:cs="宋体"/>
                <w:spacing w:val="12"/>
                <w:sz w:val="19"/>
                <w:szCs w:val="19"/>
              </w:rPr>
              <w:t>规定处罚。</w:t>
            </w:r>
          </w:p>
          <w:p>
            <w:pPr>
              <w:spacing w:before="66" w:line="219" w:lineRule="auto"/>
              <w:ind w:left="111"/>
              <w:rPr>
                <w:rFonts w:ascii="宋体" w:hAnsi="宋体" w:eastAsia="宋体" w:cs="宋体"/>
                <w:sz w:val="20"/>
                <w:szCs w:val="20"/>
              </w:rPr>
            </w:pPr>
            <w:r>
              <w:rPr>
                <w:rFonts w:ascii="宋体" w:hAnsi="宋体" w:eastAsia="宋体" w:cs="宋体"/>
                <w:spacing w:val="-1"/>
                <w:sz w:val="20"/>
                <w:szCs w:val="20"/>
              </w:rPr>
              <w:t>5.</w:t>
            </w:r>
            <w:r>
              <w:rPr>
                <w:rFonts w:ascii="宋体" w:hAnsi="宋体" w:eastAsia="宋体" w:cs="宋体"/>
                <w:spacing w:val="26"/>
                <w:sz w:val="20"/>
                <w:szCs w:val="20"/>
              </w:rPr>
              <w:t xml:space="preserve"> </w:t>
            </w:r>
            <w:r>
              <w:rPr>
                <w:rFonts w:ascii="宋体" w:hAnsi="宋体" w:eastAsia="宋体" w:cs="宋体"/>
                <w:spacing w:val="-1"/>
                <w:sz w:val="20"/>
                <w:szCs w:val="20"/>
              </w:rPr>
              <w:t>《国务院关于加强食品等产品安全监督管理的特别规定》</w:t>
            </w:r>
          </w:p>
          <w:p>
            <w:pPr>
              <w:spacing w:before="63" w:line="270" w:lineRule="auto"/>
              <w:ind w:left="111"/>
              <w:rPr>
                <w:rFonts w:ascii="宋体" w:hAnsi="宋体" w:eastAsia="宋体" w:cs="宋体"/>
                <w:sz w:val="19"/>
                <w:szCs w:val="19"/>
              </w:rPr>
            </w:pPr>
            <w:r>
              <w:rPr>
                <w:rFonts w:ascii="宋体" w:hAnsi="宋体" w:eastAsia="宋体" w:cs="宋体"/>
                <w:spacing w:val="9"/>
                <w:sz w:val="19"/>
                <w:szCs w:val="19"/>
              </w:rPr>
              <w:t>第三条第三款：生产经营者不再符合法定条件、</w:t>
            </w:r>
            <w:r>
              <w:rPr>
                <w:rFonts w:ascii="宋体" w:hAnsi="宋体" w:eastAsia="宋体" w:cs="宋体"/>
                <w:spacing w:val="8"/>
                <w:sz w:val="19"/>
                <w:szCs w:val="19"/>
              </w:rPr>
              <w:t>要求，继续从事生产经营活动的，由原发证</w:t>
            </w:r>
            <w:r>
              <w:rPr>
                <w:rFonts w:ascii="宋体" w:hAnsi="宋体" w:eastAsia="宋体" w:cs="宋体"/>
                <w:sz w:val="19"/>
                <w:szCs w:val="19"/>
              </w:rPr>
              <w:t xml:space="preserve"> </w:t>
            </w:r>
            <w:r>
              <w:rPr>
                <w:rFonts w:ascii="宋体" w:hAnsi="宋体" w:eastAsia="宋体" w:cs="宋体"/>
                <w:spacing w:val="10"/>
                <w:sz w:val="19"/>
                <w:szCs w:val="19"/>
              </w:rPr>
              <w:t>部门吊销许可证照，并在当地主要媒体上公告被</w:t>
            </w:r>
            <w:r>
              <w:rPr>
                <w:rFonts w:ascii="宋体" w:hAnsi="宋体" w:eastAsia="宋体" w:cs="宋体"/>
                <w:spacing w:val="9"/>
                <w:sz w:val="19"/>
                <w:szCs w:val="19"/>
              </w:rPr>
              <w:t>吊销许可证照的生产经营者名单；构成非</w:t>
            </w:r>
            <w:r>
              <w:rPr>
                <w:rFonts w:ascii="宋体" w:hAnsi="宋体" w:eastAsia="宋体" w:cs="宋体"/>
                <w:sz w:val="19"/>
                <w:szCs w:val="19"/>
              </w:rPr>
              <w:t xml:space="preserve">  </w:t>
            </w:r>
            <w:r>
              <w:rPr>
                <w:rFonts w:ascii="宋体" w:hAnsi="宋体" w:eastAsia="宋体" w:cs="宋体"/>
                <w:spacing w:val="13"/>
                <w:sz w:val="19"/>
                <w:szCs w:val="19"/>
              </w:rPr>
              <w:t>法经营罪或者生产、销售伪劣商品罪等犯罪的，追究刑事责任。</w:t>
            </w:r>
          </w:p>
          <w:p>
            <w:pPr>
              <w:spacing w:before="64" w:line="276" w:lineRule="auto"/>
              <w:ind w:left="111"/>
              <w:jc w:val="both"/>
              <w:rPr>
                <w:rFonts w:ascii="宋体" w:hAnsi="宋体" w:eastAsia="宋体" w:cs="宋体"/>
                <w:sz w:val="19"/>
                <w:szCs w:val="19"/>
              </w:rPr>
            </w:pPr>
            <w:r>
              <w:rPr>
                <w:rFonts w:ascii="宋体" w:hAnsi="宋体" w:eastAsia="宋体" w:cs="宋体"/>
                <w:spacing w:val="8"/>
                <w:sz w:val="19"/>
                <w:szCs w:val="19"/>
              </w:rPr>
              <w:t>第三条第四款：依法应当取得许可证照而未取得许可证照从事生产经营活动的，由农业、卫</w:t>
            </w:r>
            <w:r>
              <w:rPr>
                <w:rFonts w:ascii="宋体" w:hAnsi="宋体" w:eastAsia="宋体" w:cs="宋体"/>
                <w:spacing w:val="17"/>
                <w:sz w:val="19"/>
                <w:szCs w:val="19"/>
              </w:rPr>
              <w:t xml:space="preserve"> </w:t>
            </w:r>
            <w:r>
              <w:rPr>
                <w:rFonts w:ascii="宋体" w:hAnsi="宋体" w:eastAsia="宋体" w:cs="宋体"/>
                <w:spacing w:val="-5"/>
                <w:sz w:val="19"/>
                <w:szCs w:val="19"/>
              </w:rPr>
              <w:t>生、质检、商务、工商、药品等监督管理部门依据各自职责，没收</w:t>
            </w:r>
            <w:r>
              <w:rPr>
                <w:rFonts w:ascii="宋体" w:hAnsi="宋体" w:eastAsia="宋体" w:cs="宋体"/>
                <w:spacing w:val="-6"/>
                <w:sz w:val="19"/>
                <w:szCs w:val="19"/>
              </w:rPr>
              <w:t>违法所得、产品和用于违法生产</w:t>
            </w:r>
            <w:r>
              <w:rPr>
                <w:rFonts w:ascii="宋体" w:hAnsi="宋体" w:eastAsia="宋体" w:cs="宋体"/>
                <w:sz w:val="19"/>
                <w:szCs w:val="19"/>
              </w:rPr>
              <w:t xml:space="preserve"> </w:t>
            </w:r>
            <w:r>
              <w:rPr>
                <w:rFonts w:ascii="宋体" w:hAnsi="宋体" w:eastAsia="宋体" w:cs="宋体"/>
                <w:spacing w:val="3"/>
                <w:sz w:val="19"/>
                <w:szCs w:val="19"/>
              </w:rPr>
              <w:t>的工具、设备、原材料等物品，货值金额不足1万元的，并处10万元罚款；货值金额1万元以上</w:t>
            </w:r>
            <w:r>
              <w:rPr>
                <w:rFonts w:ascii="宋体" w:hAnsi="宋体" w:eastAsia="宋体" w:cs="宋体"/>
                <w:spacing w:val="17"/>
                <w:sz w:val="19"/>
                <w:szCs w:val="19"/>
              </w:rPr>
              <w:t xml:space="preserve"> </w:t>
            </w:r>
            <w:r>
              <w:rPr>
                <w:rFonts w:ascii="宋体" w:hAnsi="宋体" w:eastAsia="宋体" w:cs="宋体"/>
                <w:spacing w:val="12"/>
                <w:sz w:val="19"/>
                <w:szCs w:val="19"/>
              </w:rPr>
              <w:t>的，并处货值金额10倍以上20倍以下的罚款；构成</w:t>
            </w:r>
            <w:r>
              <w:rPr>
                <w:rFonts w:ascii="宋体" w:hAnsi="宋体" w:eastAsia="宋体" w:cs="宋体"/>
                <w:spacing w:val="11"/>
                <w:sz w:val="19"/>
                <w:szCs w:val="19"/>
              </w:rPr>
              <w:t>非法经营罪的，依法追究刑事责任。</w:t>
            </w:r>
          </w:p>
        </w:tc>
        <w:tc>
          <w:tcPr>
            <w:tcW w:w="1039" w:type="dxa"/>
          </w:tcPr>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93" w:header="0" w:footer="0" w:gutter="0"/>
          <w:pgNumType w:fmt="decimal"/>
          <w:cols w:space="720" w:num="1"/>
        </w:sectPr>
      </w:pPr>
    </w:p>
    <w:p>
      <w:r>
        <mc:AlternateContent>
          <mc:Choice Requires="wps">
            <w:drawing>
              <wp:anchor distT="0" distB="0" distL="114300" distR="114300" simplePos="0" relativeHeight="251909120" behindDoc="0" locked="0" layoutInCell="0" allowOverlap="1">
                <wp:simplePos x="0" y="0"/>
                <wp:positionH relativeFrom="page">
                  <wp:posOffset>754380</wp:posOffset>
                </wp:positionH>
                <wp:positionV relativeFrom="page">
                  <wp:posOffset>5733415</wp:posOffset>
                </wp:positionV>
                <wp:extent cx="306070" cy="715645"/>
                <wp:effectExtent l="0" t="0" r="0" b="0"/>
                <wp:wrapNone/>
                <wp:docPr id="266" name="文本框 206"/>
                <wp:cNvGraphicFramePr/>
                <a:graphic xmlns:a="http://schemas.openxmlformats.org/drawingml/2006/main">
                  <a:graphicData uri="http://schemas.microsoft.com/office/word/2010/wordprocessingShape">
                    <wps:wsp>
                      <wps:cNvSpPr txBox="1"/>
                      <wps:spPr>
                        <a:xfrm>
                          <a:off x="0" y="0"/>
                          <a:ext cx="306070" cy="715645"/>
                        </a:xfrm>
                        <a:prstGeom prst="rect">
                          <a:avLst/>
                        </a:prstGeom>
                        <a:noFill/>
                        <a:ln>
                          <a:noFill/>
                        </a:ln>
                      </wps:spPr>
                      <wps:txbx>
                        <w:txbxContent>
                          <w:p>
                            <w:pPr>
                              <w:spacing w:before="20" w:line="180" w:lineRule="auto"/>
                              <w:rPr>
                                <w:rFonts w:ascii="宋体" w:hAnsi="宋体" w:eastAsia="宋体" w:cs="宋体"/>
                                <w:sz w:val="44"/>
                                <w:szCs w:val="44"/>
                              </w:rPr>
                            </w:pPr>
                          </w:p>
                        </w:txbxContent>
                      </wps:txbx>
                      <wps:bodyPr vert="eaVert" lIns="0" tIns="0" rIns="0" bIns="0" upright="1"/>
                    </wps:wsp>
                  </a:graphicData>
                </a:graphic>
              </wp:anchor>
            </w:drawing>
          </mc:Choice>
          <mc:Fallback>
            <w:pict>
              <v:shape id="文本框 206" o:spid="_x0000_s1026" o:spt="202" type="#_x0000_t202" style="position:absolute;left:0pt;margin-left:59.4pt;margin-top:451.45pt;height:56.35pt;width:24.1pt;mso-position-horizontal-relative:page;mso-position-vertical-relative:page;z-index:251909120;mso-width-relative:page;mso-height-relative:page;" filled="f" stroked="f" coordsize="21600,21600" o:allowincell="f" o:gfxdata="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o5WrDYAAAADAEAAA8AAAAAAAAAAQAgAAAAIgAAAGRycy9kb3du&#10;cmV2LnhtbFBLAQIUABQAAAAIAIdO4kBVv/g0xgEAAIMDAAAOAAAAAAAAAAEAIAAAACcBAABkcnMv&#10;ZTJvRG9jLnhtbFBLBQYAAAAABgAGAFkBAABf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4"/>
                          <w:szCs w:val="44"/>
                        </w:rPr>
                      </w:pPr>
                    </w:p>
                  </w:txbxContent>
                </v:textbox>
              </v:shape>
            </w:pict>
          </mc:Fallback>
        </mc:AlternateContent>
      </w:r>
    </w:p>
    <w:p/>
    <w:p/>
    <w:p>
      <w:pPr>
        <w:spacing w:line="48" w:lineRule="auto"/>
        <w:rPr>
          <w:sz w:val="2"/>
        </w:rPr>
      </w:pPr>
    </w:p>
    <w:tbl>
      <w:tblPr>
        <w:tblStyle w:val="7"/>
        <w:tblW w:w="1285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4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13" w:lineRule="auto"/>
            </w:pPr>
          </w:p>
          <w:p>
            <w:pPr>
              <w:spacing w:before="65" w:line="221" w:lineRule="auto"/>
              <w:ind w:left="11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49" w:type="dxa"/>
            <w:vMerge w:val="restart"/>
            <w:tcBorders>
              <w:bottom w:val="nil"/>
            </w:tcBorders>
          </w:tcPr>
          <w:p>
            <w:pPr>
              <w:spacing w:before="290" w:line="320" w:lineRule="exact"/>
              <w:ind w:left="113"/>
              <w:rPr>
                <w:rFonts w:ascii="宋体" w:hAnsi="宋体" w:eastAsia="宋体" w:cs="宋体"/>
                <w:sz w:val="20"/>
                <w:szCs w:val="20"/>
              </w:rPr>
            </w:pPr>
            <w:r>
              <w:rPr>
                <w:rFonts w:ascii="宋体" w:hAnsi="宋体" w:eastAsia="宋体" w:cs="宋体"/>
                <w:b/>
                <w:bCs/>
                <w:spacing w:val="-5"/>
                <w:position w:val="8"/>
                <w:sz w:val="20"/>
                <w:szCs w:val="20"/>
              </w:rPr>
              <w:t>职权</w:t>
            </w:r>
          </w:p>
          <w:p>
            <w:pPr>
              <w:spacing w:line="219" w:lineRule="auto"/>
              <w:ind w:left="113"/>
              <w:rPr>
                <w:rFonts w:ascii="宋体" w:hAnsi="宋体" w:eastAsia="宋体" w:cs="宋体"/>
                <w:sz w:val="20"/>
                <w:szCs w:val="20"/>
              </w:rPr>
            </w:pPr>
            <w:r>
              <w:rPr>
                <w:rFonts w:ascii="宋体" w:hAnsi="宋体" w:eastAsia="宋体" w:cs="宋体"/>
                <w:b/>
                <w:bCs/>
                <w:spacing w:val="-5"/>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49" w:type="dxa"/>
            <w:vMerge w:val="continue"/>
            <w:tcBorders>
              <w:top w:val="nil"/>
            </w:tcBorders>
          </w:tcPr>
          <w:p/>
        </w:tc>
        <w:tc>
          <w:tcPr>
            <w:tcW w:w="649" w:type="dxa"/>
            <w:vMerge w:val="continue"/>
            <w:tcBorders>
              <w:top w:val="nil"/>
            </w:tcBorders>
          </w:tcPr>
          <w:p/>
        </w:tc>
        <w:tc>
          <w:tcPr>
            <w:tcW w:w="8064" w:type="dxa"/>
            <w:vMerge w:val="continue"/>
            <w:tcBorders>
              <w:top w:val="nil"/>
            </w:tcBorders>
          </w:tcPr>
          <w:p/>
        </w:tc>
        <w:tc>
          <w:tcPr>
            <w:tcW w:w="1029" w:type="dxa"/>
          </w:tcPr>
          <w:p>
            <w:pPr>
              <w:spacing w:before="116" w:line="258" w:lineRule="auto"/>
              <w:ind w:left="140" w:right="90"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8" w:hRule="atLeast"/>
        </w:trPr>
        <w:tc>
          <w:tcPr>
            <w:tcW w:w="615" w:type="dxa"/>
          </w:tcPr>
          <w:p>
            <w:pPr>
              <w:spacing w:line="273" w:lineRule="auto"/>
            </w:pPr>
          </w:p>
          <w:p>
            <w:pPr>
              <w:spacing w:line="273" w:lineRule="auto"/>
            </w:pPr>
          </w:p>
          <w:p>
            <w:pPr>
              <w:spacing w:line="274" w:lineRule="auto"/>
            </w:pPr>
          </w:p>
          <w:p>
            <w:pPr>
              <w:spacing w:before="65" w:line="184" w:lineRule="auto"/>
              <w:ind w:left="21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484</w:t>
            </w:r>
          </w:p>
        </w:tc>
        <w:tc>
          <w:tcPr>
            <w:tcW w:w="1249" w:type="dxa"/>
          </w:tcPr>
          <w:p>
            <w:pPr>
              <w:spacing w:before="198" w:line="277" w:lineRule="auto"/>
              <w:ind w:left="110" w:right="104"/>
              <w:jc w:val="both"/>
              <w:rPr>
                <w:rFonts w:ascii="宋体" w:hAnsi="宋体" w:eastAsia="宋体" w:cs="宋体"/>
                <w:sz w:val="20"/>
                <w:szCs w:val="20"/>
              </w:rPr>
            </w:pPr>
            <w:r>
              <w:rPr>
                <w:rFonts w:ascii="宋体" w:hAnsi="宋体" w:eastAsia="宋体" w:cs="宋体"/>
                <w:spacing w:val="-2"/>
                <w:sz w:val="20"/>
                <w:szCs w:val="20"/>
              </w:rPr>
              <w:t>对非法从事</w:t>
            </w:r>
            <w:r>
              <w:rPr>
                <w:rFonts w:ascii="宋体" w:hAnsi="宋体" w:eastAsia="宋体" w:cs="宋体"/>
                <w:spacing w:val="1"/>
                <w:sz w:val="20"/>
                <w:szCs w:val="20"/>
              </w:rPr>
              <w:t xml:space="preserve"> </w:t>
            </w:r>
            <w:r>
              <w:rPr>
                <w:rFonts w:ascii="宋体" w:hAnsi="宋体" w:eastAsia="宋体" w:cs="宋体"/>
                <w:spacing w:val="-2"/>
                <w:sz w:val="20"/>
                <w:szCs w:val="20"/>
              </w:rPr>
              <w:t>食品生产经</w:t>
            </w:r>
            <w:r>
              <w:rPr>
                <w:rFonts w:ascii="宋体" w:hAnsi="宋体" w:eastAsia="宋体" w:cs="宋体"/>
                <w:spacing w:val="1"/>
                <w:sz w:val="20"/>
                <w:szCs w:val="20"/>
              </w:rPr>
              <w:t xml:space="preserve"> 营活动等提</w:t>
            </w:r>
            <w:r>
              <w:rPr>
                <w:rFonts w:ascii="宋体" w:hAnsi="宋体" w:eastAsia="宋体" w:cs="宋体"/>
                <w:spacing w:val="2"/>
                <w:sz w:val="20"/>
                <w:szCs w:val="20"/>
              </w:rPr>
              <w:t xml:space="preserve"> </w:t>
            </w:r>
            <w:r>
              <w:rPr>
                <w:rFonts w:ascii="宋体" w:hAnsi="宋体" w:eastAsia="宋体" w:cs="宋体"/>
                <w:spacing w:val="-2"/>
                <w:sz w:val="20"/>
                <w:szCs w:val="20"/>
              </w:rPr>
              <w:t>供条件行为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49" w:type="dxa"/>
          </w:tcPr>
          <w:p>
            <w:pPr>
              <w:spacing w:line="306" w:lineRule="auto"/>
            </w:pPr>
          </w:p>
          <w:p>
            <w:pPr>
              <w:spacing w:line="306" w:lineRule="auto"/>
            </w:pPr>
          </w:p>
          <w:p>
            <w:pPr>
              <w:spacing w:before="65" w:line="261" w:lineRule="auto"/>
              <w:ind w:left="111" w:right="10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00"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0" w:line="281" w:lineRule="auto"/>
              <w:ind w:left="92"/>
              <w:rPr>
                <w:rFonts w:ascii="宋体" w:hAnsi="宋体" w:eastAsia="宋体" w:cs="宋体"/>
                <w:sz w:val="19"/>
                <w:szCs w:val="19"/>
              </w:rPr>
            </w:pPr>
            <w:r>
              <w:rPr>
                <w:rFonts w:ascii="宋体" w:hAnsi="宋体" w:eastAsia="宋体" w:cs="宋体"/>
                <w:spacing w:val="9"/>
                <w:sz w:val="19"/>
                <w:szCs w:val="19"/>
              </w:rPr>
              <w:t>第一百二十二条第二款：明知从事前款规定的违法行为，仍为其提供</w:t>
            </w:r>
            <w:r>
              <w:rPr>
                <w:rFonts w:ascii="宋体" w:hAnsi="宋体" w:eastAsia="宋体" w:cs="宋体"/>
                <w:spacing w:val="8"/>
                <w:sz w:val="19"/>
                <w:szCs w:val="19"/>
              </w:rPr>
              <w:t>生产经营场所或者其</w:t>
            </w:r>
            <w:r>
              <w:rPr>
                <w:rFonts w:ascii="宋体" w:hAnsi="宋体" w:eastAsia="宋体" w:cs="宋体"/>
                <w:sz w:val="19"/>
                <w:szCs w:val="19"/>
              </w:rPr>
              <w:t xml:space="preserve">   </w:t>
            </w:r>
            <w:r>
              <w:rPr>
                <w:rFonts w:ascii="宋体" w:hAnsi="宋体" w:eastAsia="宋体" w:cs="宋体"/>
                <w:spacing w:val="9"/>
                <w:sz w:val="19"/>
                <w:szCs w:val="19"/>
              </w:rPr>
              <w:t>他条件的，由县级以上人民政府食品安全监督管理部门责令停止违法行为，没收违法所</w:t>
            </w:r>
            <w:r>
              <w:rPr>
                <w:rFonts w:ascii="宋体" w:hAnsi="宋体" w:eastAsia="宋体" w:cs="宋体"/>
                <w:spacing w:val="8"/>
                <w:sz w:val="19"/>
                <w:szCs w:val="19"/>
              </w:rPr>
              <w:t>得，</w:t>
            </w:r>
            <w:r>
              <w:rPr>
                <w:rFonts w:ascii="宋体" w:hAnsi="宋体" w:eastAsia="宋体" w:cs="宋体"/>
                <w:sz w:val="19"/>
                <w:szCs w:val="19"/>
              </w:rPr>
              <w:t xml:space="preserve"> </w:t>
            </w:r>
            <w:r>
              <w:rPr>
                <w:rFonts w:ascii="宋体" w:hAnsi="宋体" w:eastAsia="宋体" w:cs="宋体"/>
                <w:spacing w:val="7"/>
                <w:sz w:val="19"/>
                <w:szCs w:val="19"/>
              </w:rPr>
              <w:t>并处五万元以上十万元以下罚款；使消费者的合法权益受到损害的，应当与食品、食品添加</w:t>
            </w:r>
            <w:r>
              <w:rPr>
                <w:rFonts w:ascii="宋体" w:hAnsi="宋体" w:eastAsia="宋体" w:cs="宋体"/>
                <w:spacing w:val="9"/>
                <w:sz w:val="19"/>
                <w:szCs w:val="19"/>
              </w:rPr>
              <w:t xml:space="preserve"> </w:t>
            </w:r>
            <w:r>
              <w:rPr>
                <w:rFonts w:ascii="宋体" w:hAnsi="宋体" w:eastAsia="宋体" w:cs="宋体"/>
                <w:spacing w:val="14"/>
                <w:sz w:val="19"/>
                <w:szCs w:val="19"/>
              </w:rPr>
              <w:t>剂生产经营者承担连带责任。</w:t>
            </w:r>
          </w:p>
        </w:tc>
        <w:tc>
          <w:tcPr>
            <w:tcW w:w="1029" w:type="dxa"/>
          </w:tcPr>
          <w:p>
            <w:pPr>
              <w:spacing w:line="310" w:lineRule="auto"/>
            </w:pPr>
          </w:p>
          <w:p>
            <w:pPr>
              <w:spacing w:line="310" w:lineRule="auto"/>
            </w:pPr>
          </w:p>
          <w:p>
            <w:pPr>
              <w:spacing w:before="65" w:line="239" w:lineRule="auto"/>
              <w:ind w:left="108" w:right="69" w:firstLine="3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1" w:lineRule="auto"/>
            </w:pPr>
          </w:p>
          <w:p>
            <w:pPr>
              <w:spacing w:line="311"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8" w:hRule="atLeast"/>
        </w:trPr>
        <w:tc>
          <w:tcPr>
            <w:tcW w:w="615"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184" w:lineRule="auto"/>
              <w:ind w:left="21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485</w:t>
            </w:r>
          </w:p>
        </w:tc>
        <w:tc>
          <w:tcPr>
            <w:tcW w:w="1249" w:type="dxa"/>
          </w:tcPr>
          <w:p>
            <w:pPr>
              <w:spacing w:line="369" w:lineRule="auto"/>
            </w:pPr>
          </w:p>
          <w:p>
            <w:pPr>
              <w:spacing w:before="65" w:line="281" w:lineRule="auto"/>
              <w:ind w:left="110" w:right="28"/>
              <w:rPr>
                <w:rFonts w:ascii="宋体" w:hAnsi="宋体" w:eastAsia="宋体" w:cs="宋体"/>
                <w:sz w:val="20"/>
                <w:szCs w:val="20"/>
              </w:rPr>
            </w:pPr>
            <w:r>
              <w:rPr>
                <w:rFonts w:ascii="宋体" w:hAnsi="宋体" w:eastAsia="宋体" w:cs="宋体"/>
                <w:spacing w:val="4"/>
                <w:sz w:val="20"/>
                <w:szCs w:val="20"/>
              </w:rPr>
              <w:t>对用非食品</w:t>
            </w:r>
            <w:r>
              <w:rPr>
                <w:rFonts w:ascii="宋体" w:hAnsi="宋体" w:eastAsia="宋体" w:cs="宋体"/>
                <w:sz w:val="20"/>
                <w:szCs w:val="20"/>
              </w:rPr>
              <w:t xml:space="preserve"> </w:t>
            </w:r>
            <w:r>
              <w:rPr>
                <w:rFonts w:ascii="宋体" w:hAnsi="宋体" w:eastAsia="宋体" w:cs="宋体"/>
                <w:spacing w:val="1"/>
                <w:sz w:val="20"/>
                <w:szCs w:val="20"/>
              </w:rPr>
              <w:t xml:space="preserve">原料生产食  </w:t>
            </w:r>
            <w:r>
              <w:rPr>
                <w:rFonts w:ascii="宋体" w:hAnsi="宋体" w:eastAsia="宋体" w:cs="宋体"/>
                <w:spacing w:val="4"/>
                <w:sz w:val="20"/>
                <w:szCs w:val="20"/>
              </w:rPr>
              <w:t>品、在食品</w:t>
            </w:r>
            <w:r>
              <w:rPr>
                <w:rFonts w:ascii="宋体" w:hAnsi="宋体" w:eastAsia="宋体" w:cs="宋体"/>
                <w:sz w:val="20"/>
                <w:szCs w:val="20"/>
              </w:rPr>
              <w:t xml:space="preserve"> </w:t>
            </w:r>
            <w:r>
              <w:rPr>
                <w:rFonts w:ascii="宋体" w:hAnsi="宋体" w:eastAsia="宋体" w:cs="宋体"/>
                <w:spacing w:val="4"/>
                <w:sz w:val="20"/>
                <w:szCs w:val="20"/>
              </w:rPr>
              <w:t>中添加食品</w:t>
            </w:r>
            <w:r>
              <w:rPr>
                <w:rFonts w:ascii="宋体" w:hAnsi="宋体" w:eastAsia="宋体" w:cs="宋体"/>
                <w:sz w:val="20"/>
                <w:szCs w:val="20"/>
              </w:rPr>
              <w:t xml:space="preserve"> </w:t>
            </w:r>
            <w:r>
              <w:rPr>
                <w:rFonts w:ascii="宋体" w:hAnsi="宋体" w:eastAsia="宋体" w:cs="宋体"/>
                <w:spacing w:val="2"/>
                <w:sz w:val="20"/>
                <w:szCs w:val="20"/>
              </w:rPr>
              <w:t>添加剂以外</w:t>
            </w:r>
            <w:r>
              <w:rPr>
                <w:rFonts w:ascii="宋体" w:hAnsi="宋体" w:eastAsia="宋体" w:cs="宋体"/>
                <w:sz w:val="20"/>
                <w:szCs w:val="20"/>
              </w:rPr>
              <w:t xml:space="preserve">  </w:t>
            </w:r>
            <w:r>
              <w:rPr>
                <w:rFonts w:ascii="宋体" w:hAnsi="宋体" w:eastAsia="宋体" w:cs="宋体"/>
                <w:spacing w:val="4"/>
                <w:sz w:val="20"/>
                <w:szCs w:val="20"/>
              </w:rPr>
              <w:t>的化学物质</w:t>
            </w:r>
            <w:r>
              <w:rPr>
                <w:rFonts w:ascii="宋体" w:hAnsi="宋体" w:eastAsia="宋体" w:cs="宋体"/>
                <w:spacing w:val="1"/>
                <w:sz w:val="20"/>
                <w:szCs w:val="20"/>
              </w:rPr>
              <w:t xml:space="preserve"> </w:t>
            </w:r>
            <w:r>
              <w:rPr>
                <w:rFonts w:ascii="宋体" w:hAnsi="宋体" w:eastAsia="宋体" w:cs="宋体"/>
                <w:spacing w:val="-2"/>
                <w:sz w:val="20"/>
                <w:szCs w:val="20"/>
              </w:rPr>
              <w:t>和其他可能</w:t>
            </w:r>
            <w:r>
              <w:rPr>
                <w:rFonts w:ascii="宋体" w:hAnsi="宋体" w:eastAsia="宋体" w:cs="宋体"/>
                <w:sz w:val="20"/>
                <w:szCs w:val="20"/>
              </w:rPr>
              <w:t xml:space="preserve">  </w:t>
            </w:r>
            <w:r>
              <w:rPr>
                <w:rFonts w:ascii="宋体" w:hAnsi="宋体" w:eastAsia="宋体" w:cs="宋体"/>
                <w:spacing w:val="-3"/>
                <w:sz w:val="20"/>
                <w:szCs w:val="20"/>
              </w:rPr>
              <w:t>危害人体健</w:t>
            </w:r>
            <w:r>
              <w:rPr>
                <w:rFonts w:ascii="宋体" w:hAnsi="宋体" w:eastAsia="宋体" w:cs="宋体"/>
                <w:spacing w:val="1"/>
                <w:sz w:val="20"/>
                <w:szCs w:val="20"/>
              </w:rPr>
              <w:t xml:space="preserve">  </w:t>
            </w:r>
            <w:r>
              <w:rPr>
                <w:rFonts w:ascii="宋体" w:hAnsi="宋体" w:eastAsia="宋体" w:cs="宋体"/>
                <w:spacing w:val="20"/>
                <w:sz w:val="20"/>
                <w:szCs w:val="20"/>
              </w:rPr>
              <w:t>康的物质，</w:t>
            </w:r>
            <w:r>
              <w:rPr>
                <w:rFonts w:ascii="宋体" w:hAnsi="宋体" w:eastAsia="宋体" w:cs="宋体"/>
                <w:sz w:val="20"/>
                <w:szCs w:val="20"/>
              </w:rPr>
              <w:t xml:space="preserve"> </w:t>
            </w:r>
            <w:r>
              <w:rPr>
                <w:rFonts w:ascii="宋体" w:hAnsi="宋体" w:eastAsia="宋体" w:cs="宋体"/>
                <w:spacing w:val="-3"/>
                <w:sz w:val="20"/>
                <w:szCs w:val="20"/>
              </w:rPr>
              <w:t>或者用回收</w:t>
            </w:r>
            <w:r>
              <w:rPr>
                <w:rFonts w:ascii="宋体" w:hAnsi="宋体" w:eastAsia="宋体" w:cs="宋体"/>
                <w:spacing w:val="1"/>
                <w:sz w:val="20"/>
                <w:szCs w:val="20"/>
              </w:rPr>
              <w:t xml:space="preserve">  </w:t>
            </w:r>
            <w:r>
              <w:rPr>
                <w:rFonts w:ascii="宋体" w:hAnsi="宋体" w:eastAsia="宋体" w:cs="宋体"/>
                <w:spacing w:val="3"/>
                <w:sz w:val="20"/>
                <w:szCs w:val="20"/>
              </w:rPr>
              <w:t>食品作为原</w:t>
            </w:r>
            <w:r>
              <w:rPr>
                <w:rFonts w:ascii="宋体" w:hAnsi="宋体" w:eastAsia="宋体" w:cs="宋体"/>
                <w:sz w:val="20"/>
                <w:szCs w:val="20"/>
              </w:rPr>
              <w:t xml:space="preserve">  </w:t>
            </w:r>
            <w:r>
              <w:rPr>
                <w:rFonts w:ascii="宋体" w:hAnsi="宋体" w:eastAsia="宋体" w:cs="宋体"/>
                <w:spacing w:val="-2"/>
                <w:sz w:val="20"/>
                <w:szCs w:val="20"/>
              </w:rPr>
              <w:t>料生产食</w:t>
            </w:r>
          </w:p>
          <w:p>
            <w:pPr>
              <w:spacing w:before="104" w:line="272" w:lineRule="auto"/>
              <w:ind w:left="110" w:right="108"/>
              <w:rPr>
                <w:rFonts w:ascii="宋体" w:hAnsi="宋体" w:eastAsia="宋体" w:cs="宋体"/>
                <w:sz w:val="20"/>
                <w:szCs w:val="20"/>
              </w:rPr>
            </w:pPr>
            <w:r>
              <w:rPr>
                <w:rFonts w:ascii="宋体" w:hAnsi="宋体" w:eastAsia="宋体" w:cs="宋体"/>
                <w:spacing w:val="1"/>
                <w:sz w:val="20"/>
                <w:szCs w:val="20"/>
              </w:rPr>
              <w:t>品，或者经</w:t>
            </w:r>
            <w:r>
              <w:rPr>
                <w:rFonts w:ascii="宋体" w:hAnsi="宋体" w:eastAsia="宋体" w:cs="宋体"/>
                <w:spacing w:val="2"/>
                <w:sz w:val="20"/>
                <w:szCs w:val="20"/>
              </w:rPr>
              <w:t xml:space="preserve"> </w:t>
            </w:r>
            <w:r>
              <w:rPr>
                <w:rFonts w:ascii="宋体" w:hAnsi="宋体" w:eastAsia="宋体" w:cs="宋体"/>
                <w:spacing w:val="4"/>
                <w:sz w:val="20"/>
                <w:szCs w:val="20"/>
              </w:rPr>
              <w:t>营上述食品</w:t>
            </w:r>
            <w:r>
              <w:rPr>
                <w:rFonts w:ascii="宋体" w:hAnsi="宋体" w:eastAsia="宋体" w:cs="宋体"/>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4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before="65" w:line="261" w:lineRule="auto"/>
              <w:ind w:left="111" w:right="10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5" w:line="293" w:lineRule="auto"/>
              <w:ind w:left="92"/>
              <w:rPr>
                <w:rFonts w:ascii="宋体" w:hAnsi="宋体" w:eastAsia="宋体" w:cs="宋体"/>
                <w:sz w:val="19"/>
                <w:szCs w:val="19"/>
              </w:rPr>
            </w:pPr>
            <w:r>
              <w:rPr>
                <w:rFonts w:ascii="宋体" w:hAnsi="宋体" w:eastAsia="宋体" w:cs="宋体"/>
                <w:spacing w:val="7"/>
                <w:sz w:val="19"/>
                <w:szCs w:val="19"/>
              </w:rPr>
              <w:t>第一百二十三条第一款第一项：违反本法规定，有下列情形之一，尚不构成犯罪的，由县级</w:t>
            </w:r>
            <w:r>
              <w:rPr>
                <w:rFonts w:ascii="宋体" w:hAnsi="宋体" w:eastAsia="宋体" w:cs="宋体"/>
                <w:sz w:val="19"/>
                <w:szCs w:val="19"/>
              </w:rPr>
              <w:t xml:space="preserve">  </w:t>
            </w:r>
            <w:r>
              <w:rPr>
                <w:rFonts w:ascii="宋体" w:hAnsi="宋体" w:eastAsia="宋体" w:cs="宋体"/>
                <w:spacing w:val="8"/>
                <w:sz w:val="19"/>
                <w:szCs w:val="19"/>
              </w:rPr>
              <w:t>以上人民政府食品安全监督管理部门没收违法所得和违法生产经营的食品，并可以没收用</w:t>
            </w:r>
            <w:r>
              <w:rPr>
                <w:rFonts w:ascii="宋体" w:hAnsi="宋体" w:eastAsia="宋体" w:cs="宋体"/>
                <w:spacing w:val="2"/>
                <w:sz w:val="19"/>
                <w:szCs w:val="19"/>
              </w:rPr>
              <w:t xml:space="preserve">   </w:t>
            </w:r>
            <w:r>
              <w:rPr>
                <w:rFonts w:ascii="宋体" w:hAnsi="宋体" w:eastAsia="宋体" w:cs="宋体"/>
                <w:spacing w:val="9"/>
                <w:sz w:val="19"/>
                <w:szCs w:val="19"/>
              </w:rPr>
              <w:t>于违法生产经营的工具、设备、原料等物品；违法生产经营的食品货值金额不足一万元</w:t>
            </w:r>
            <w:r>
              <w:rPr>
                <w:rFonts w:ascii="宋体" w:hAnsi="宋体" w:eastAsia="宋体" w:cs="宋体"/>
                <w:spacing w:val="8"/>
                <w:sz w:val="19"/>
                <w:szCs w:val="19"/>
              </w:rPr>
              <w:t>的，</w:t>
            </w:r>
            <w:r>
              <w:rPr>
                <w:rFonts w:ascii="宋体" w:hAnsi="宋体" w:eastAsia="宋体" w:cs="宋体"/>
                <w:sz w:val="19"/>
                <w:szCs w:val="19"/>
              </w:rPr>
              <w:t xml:space="preserve"> </w:t>
            </w:r>
            <w:r>
              <w:rPr>
                <w:rFonts w:ascii="宋体" w:hAnsi="宋体" w:eastAsia="宋体" w:cs="宋体"/>
                <w:spacing w:val="8"/>
                <w:sz w:val="19"/>
                <w:szCs w:val="19"/>
              </w:rPr>
              <w:t>并处十万元以上十五万元以下罚款；货值金额一万元以上的，并处货</w:t>
            </w:r>
            <w:r>
              <w:rPr>
                <w:rFonts w:ascii="宋体" w:hAnsi="宋体" w:eastAsia="宋体" w:cs="宋体"/>
                <w:spacing w:val="7"/>
                <w:sz w:val="19"/>
                <w:szCs w:val="19"/>
              </w:rPr>
              <w:t>值金额十五倍以上三</w:t>
            </w:r>
            <w:r>
              <w:rPr>
                <w:rFonts w:ascii="宋体" w:hAnsi="宋体" w:eastAsia="宋体" w:cs="宋体"/>
                <w:sz w:val="19"/>
                <w:szCs w:val="19"/>
              </w:rPr>
              <w:t xml:space="preserve">   </w:t>
            </w:r>
            <w:r>
              <w:rPr>
                <w:rFonts w:ascii="宋体" w:hAnsi="宋体" w:eastAsia="宋体" w:cs="宋体"/>
                <w:spacing w:val="7"/>
                <w:sz w:val="19"/>
                <w:szCs w:val="19"/>
              </w:rPr>
              <w:t>十倍以下罚款；情节严重的，吊销许可证，并可以由公安机关对其直接</w:t>
            </w:r>
            <w:r>
              <w:rPr>
                <w:rFonts w:ascii="宋体" w:hAnsi="宋体" w:eastAsia="宋体" w:cs="宋体"/>
                <w:spacing w:val="6"/>
                <w:sz w:val="19"/>
                <w:szCs w:val="19"/>
              </w:rPr>
              <w:t>负责的主管人员和其</w:t>
            </w:r>
            <w:r>
              <w:rPr>
                <w:rFonts w:ascii="宋体" w:hAnsi="宋体" w:eastAsia="宋体" w:cs="宋体"/>
                <w:sz w:val="19"/>
                <w:szCs w:val="19"/>
              </w:rPr>
              <w:t xml:space="preserve">  </w:t>
            </w:r>
            <w:r>
              <w:rPr>
                <w:rFonts w:ascii="宋体" w:hAnsi="宋体" w:eastAsia="宋体" w:cs="宋体"/>
                <w:spacing w:val="9"/>
                <w:sz w:val="19"/>
                <w:szCs w:val="19"/>
              </w:rPr>
              <w:t>他直接责任人员处五日以上十五日以下拘留：(一)用非食品原料</w:t>
            </w:r>
            <w:r>
              <w:rPr>
                <w:rFonts w:ascii="宋体" w:hAnsi="宋体" w:eastAsia="宋体" w:cs="宋体"/>
                <w:spacing w:val="8"/>
                <w:sz w:val="19"/>
                <w:szCs w:val="19"/>
              </w:rPr>
              <w:t>生产食品、在食品中添加</w:t>
            </w:r>
            <w:r>
              <w:rPr>
                <w:rFonts w:ascii="宋体" w:hAnsi="宋体" w:eastAsia="宋体" w:cs="宋体"/>
                <w:sz w:val="19"/>
                <w:szCs w:val="19"/>
              </w:rPr>
              <w:t xml:space="preserve">   </w:t>
            </w:r>
            <w:r>
              <w:rPr>
                <w:rFonts w:ascii="宋体" w:hAnsi="宋体" w:eastAsia="宋体" w:cs="宋体"/>
                <w:spacing w:val="9"/>
                <w:sz w:val="19"/>
                <w:szCs w:val="19"/>
              </w:rPr>
              <w:t>食品添加剂以外的化学物质和其他可能危害人体健康的物质，或者用回</w:t>
            </w:r>
            <w:r>
              <w:rPr>
                <w:rFonts w:ascii="宋体" w:hAnsi="宋体" w:eastAsia="宋体" w:cs="宋体"/>
                <w:spacing w:val="8"/>
                <w:sz w:val="19"/>
                <w:szCs w:val="19"/>
              </w:rPr>
              <w:t>收食品作为原料生</w:t>
            </w:r>
            <w:r>
              <w:rPr>
                <w:rFonts w:ascii="宋体" w:hAnsi="宋体" w:eastAsia="宋体" w:cs="宋体"/>
                <w:sz w:val="19"/>
                <w:szCs w:val="19"/>
              </w:rPr>
              <w:t xml:space="preserve">   </w:t>
            </w:r>
            <w:r>
              <w:rPr>
                <w:rFonts w:ascii="宋体" w:hAnsi="宋体" w:eastAsia="宋体" w:cs="宋体"/>
                <w:spacing w:val="14"/>
                <w:sz w:val="19"/>
                <w:szCs w:val="19"/>
              </w:rPr>
              <w:t>产食品，或者经营上述食品。</w:t>
            </w:r>
          </w:p>
        </w:tc>
        <w:tc>
          <w:tcPr>
            <w:tcW w:w="102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62" w:lineRule="auto"/>
              <w:ind w:left="13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before="65" w:line="270"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70"/>
          <w:pgMar w:top="1025" w:right="2214" w:bottom="400" w:left="1343" w:header="0" w:footer="0" w:gutter="0"/>
          <w:pgNumType w:fmt="decimal"/>
          <w:cols w:space="720" w:num="1"/>
        </w:sectPr>
      </w:pPr>
    </w:p>
    <w:p>
      <w:r>
        <mc:AlternateContent>
          <mc:Choice Requires="wps">
            <w:drawing>
              <wp:anchor distT="0" distB="0" distL="114300" distR="114300" simplePos="0" relativeHeight="251910144" behindDoc="0" locked="0" layoutInCell="0" allowOverlap="1">
                <wp:simplePos x="0" y="0"/>
                <wp:positionH relativeFrom="page">
                  <wp:posOffset>771525</wp:posOffset>
                </wp:positionH>
                <wp:positionV relativeFrom="page">
                  <wp:posOffset>1497965</wp:posOffset>
                </wp:positionV>
                <wp:extent cx="184150" cy="255905"/>
                <wp:effectExtent l="0" t="0" r="0" b="0"/>
                <wp:wrapNone/>
                <wp:docPr id="267" name="文本框 207"/>
                <wp:cNvGraphicFramePr/>
                <a:graphic xmlns:a="http://schemas.openxmlformats.org/drawingml/2006/main">
                  <a:graphicData uri="http://schemas.microsoft.com/office/word/2010/wordprocessingShape">
                    <wps:wsp>
                      <wps:cNvSpPr txBox="1"/>
                      <wps:spPr>
                        <a:xfrm>
                          <a:off x="0" y="0"/>
                          <a:ext cx="184150" cy="255905"/>
                        </a:xfrm>
                        <a:prstGeom prst="rect">
                          <a:avLst/>
                        </a:prstGeom>
                        <a:noFill/>
                        <a:ln>
                          <a:noFill/>
                        </a:ln>
                      </wps:spPr>
                      <wps:txbx>
                        <w:txbxContent>
                          <w:p>
                            <w:pPr>
                              <w:spacing w:before="20" w:line="179" w:lineRule="auto"/>
                              <w:rPr>
                                <w:rFonts w:ascii="宋体" w:hAnsi="宋体" w:eastAsia="宋体" w:cs="宋体"/>
                                <w:sz w:val="25"/>
                                <w:szCs w:val="25"/>
                              </w:rPr>
                            </w:pPr>
                          </w:p>
                        </w:txbxContent>
                      </wps:txbx>
                      <wps:bodyPr vert="eaVert" lIns="0" tIns="0" rIns="0" bIns="0" upright="1"/>
                    </wps:wsp>
                  </a:graphicData>
                </a:graphic>
              </wp:anchor>
            </w:drawing>
          </mc:Choice>
          <mc:Fallback>
            <w:pict>
              <v:shape id="文本框 207" o:spid="_x0000_s1026" o:spt="202" type="#_x0000_t202" style="position:absolute;left:0pt;margin-left:60.75pt;margin-top:117.95pt;height:20.15pt;width:14.5pt;mso-position-horizontal-relative:page;mso-position-vertical-relative:page;z-index:251910144;mso-width-relative:page;mso-height-relative:page;" filled="f" stroked="f" coordsize="21600,21600" o:allowincell="f" o:gfxdata="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qJVy1gAAAAsBAAAPAAAAAAAAAAEAIAAAACIAAABkcnMvZG93bnJl&#10;di54bWxQSwECFAAUAAAACACHTuJA5NnPms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25"/>
                          <w:szCs w:val="25"/>
                        </w:rPr>
                      </w:pPr>
                    </w:p>
                  </w:txbxContent>
                </v:textbox>
              </v:shape>
            </w:pict>
          </mc:Fallback>
        </mc:AlternateContent>
      </w:r>
    </w:p>
    <w:p/>
    <w:p>
      <w:pPr>
        <w:spacing w:line="219" w:lineRule="exact"/>
      </w:pPr>
    </w:p>
    <w:tbl>
      <w:tblPr>
        <w:tblStyle w:val="7"/>
        <w:tblW w:w="12820"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299"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0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97" w:line="262" w:lineRule="auto"/>
              <w:ind w:left="130" w:right="110" w:firstLine="8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62"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7" w:hRule="atLeast"/>
        </w:trPr>
        <w:tc>
          <w:tcPr>
            <w:tcW w:w="624" w:type="dxa"/>
          </w:tcPr>
          <w:p>
            <w:pPr>
              <w:spacing w:line="277" w:lineRule="auto"/>
            </w:pPr>
          </w:p>
          <w:p>
            <w:pPr>
              <w:spacing w:line="277" w:lineRule="auto"/>
            </w:pPr>
          </w:p>
          <w:p>
            <w:pPr>
              <w:spacing w:line="277" w:lineRule="auto"/>
            </w:pPr>
          </w:p>
          <w:p>
            <w:pPr>
              <w:spacing w:line="277"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486</w:t>
            </w:r>
          </w:p>
        </w:tc>
        <w:tc>
          <w:tcPr>
            <w:tcW w:w="1239" w:type="dxa"/>
          </w:tcPr>
          <w:p>
            <w:pPr>
              <w:spacing w:before="130" w:line="268" w:lineRule="auto"/>
              <w:ind w:left="11"/>
              <w:jc w:val="right"/>
              <w:rPr>
                <w:rFonts w:ascii="宋体" w:hAnsi="宋体" w:eastAsia="宋体" w:cs="宋体"/>
                <w:sz w:val="19"/>
                <w:szCs w:val="19"/>
              </w:rPr>
            </w:pPr>
            <w:r>
              <w:rPr>
                <w:rFonts w:ascii="宋体" w:hAnsi="宋体" w:eastAsia="宋体" w:cs="宋体"/>
                <w:spacing w:val="11"/>
                <w:sz w:val="19"/>
                <w:szCs w:val="19"/>
              </w:rPr>
              <w:t>对生产经营营</w:t>
            </w:r>
            <w:r>
              <w:rPr>
                <w:rFonts w:ascii="宋体" w:hAnsi="宋体" w:eastAsia="宋体" w:cs="宋体"/>
                <w:spacing w:val="3"/>
                <w:sz w:val="19"/>
                <w:szCs w:val="19"/>
              </w:rPr>
              <w:t xml:space="preserve"> </w:t>
            </w:r>
            <w:r>
              <w:rPr>
                <w:rFonts w:ascii="宋体" w:hAnsi="宋体" w:eastAsia="宋体" w:cs="宋体"/>
                <w:spacing w:val="8"/>
                <w:sz w:val="19"/>
                <w:szCs w:val="19"/>
              </w:rPr>
              <w:t>养成分不符合</w:t>
            </w:r>
            <w:r>
              <w:rPr>
                <w:rFonts w:ascii="宋体" w:hAnsi="宋体" w:eastAsia="宋体" w:cs="宋体"/>
                <w:sz w:val="19"/>
                <w:szCs w:val="19"/>
              </w:rPr>
              <w:t xml:space="preserve"> </w:t>
            </w:r>
            <w:r>
              <w:rPr>
                <w:rFonts w:ascii="宋体" w:hAnsi="宋体" w:eastAsia="宋体" w:cs="宋体"/>
                <w:spacing w:val="8"/>
                <w:sz w:val="19"/>
                <w:szCs w:val="19"/>
              </w:rPr>
              <w:t>食品安全标准</w:t>
            </w:r>
            <w:r>
              <w:rPr>
                <w:rFonts w:ascii="宋体" w:hAnsi="宋体" w:eastAsia="宋体" w:cs="宋体"/>
                <w:sz w:val="19"/>
                <w:szCs w:val="19"/>
              </w:rPr>
              <w:t xml:space="preserve"> </w:t>
            </w:r>
            <w:r>
              <w:rPr>
                <w:rFonts w:ascii="宋体" w:hAnsi="宋体" w:eastAsia="宋体" w:cs="宋体"/>
                <w:spacing w:val="11"/>
                <w:sz w:val="19"/>
                <w:szCs w:val="19"/>
              </w:rPr>
              <w:t>的专供婴幼儿</w:t>
            </w:r>
            <w:r>
              <w:rPr>
                <w:rFonts w:ascii="宋体" w:hAnsi="宋体" w:eastAsia="宋体" w:cs="宋体"/>
                <w:sz w:val="19"/>
                <w:szCs w:val="19"/>
              </w:rPr>
              <w:t xml:space="preserve"> </w:t>
            </w:r>
            <w:r>
              <w:rPr>
                <w:rFonts w:ascii="宋体" w:hAnsi="宋体" w:eastAsia="宋体" w:cs="宋体"/>
                <w:spacing w:val="12"/>
                <w:sz w:val="19"/>
                <w:szCs w:val="19"/>
              </w:rPr>
              <w:t>和其他特定人</w:t>
            </w:r>
            <w:r>
              <w:rPr>
                <w:rFonts w:ascii="宋体" w:hAnsi="宋体" w:eastAsia="宋体" w:cs="宋体"/>
                <w:spacing w:val="2"/>
                <w:sz w:val="19"/>
                <w:szCs w:val="19"/>
              </w:rPr>
              <w:t xml:space="preserve"> </w:t>
            </w:r>
            <w:r>
              <w:rPr>
                <w:rFonts w:ascii="宋体" w:hAnsi="宋体" w:eastAsia="宋体" w:cs="宋体"/>
                <w:spacing w:val="12"/>
                <w:sz w:val="19"/>
                <w:szCs w:val="19"/>
              </w:rPr>
              <w:t>群的主辅食品</w:t>
            </w:r>
          </w:p>
          <w:p>
            <w:pPr>
              <w:spacing w:before="84" w:line="234" w:lineRule="auto"/>
              <w:ind w:left="120" w:right="28" w:hanging="109"/>
              <w:rPr>
                <w:rFonts w:ascii="宋体" w:hAnsi="宋体" w:eastAsia="宋体" w:cs="宋体"/>
                <w:sz w:val="20"/>
                <w:szCs w:val="20"/>
              </w:rPr>
            </w:pPr>
            <w:r>
              <w:rPr>
                <w:rFonts w:ascii="宋体" w:hAnsi="宋体" w:eastAsia="宋体" w:cs="宋体"/>
                <w:spacing w:val="-2"/>
                <w:sz w:val="20"/>
                <w:szCs w:val="20"/>
              </w:rPr>
              <w:t>行为的行政处</w:t>
            </w:r>
            <w:r>
              <w:rPr>
                <w:rFonts w:ascii="宋体" w:hAnsi="宋体" w:eastAsia="宋体" w:cs="宋体"/>
                <w:sz w:val="20"/>
                <w:szCs w:val="20"/>
              </w:rPr>
              <w:t xml:space="preserve"> 罚</w:t>
            </w:r>
          </w:p>
        </w:tc>
        <w:tc>
          <w:tcPr>
            <w:tcW w:w="620" w:type="dxa"/>
          </w:tcPr>
          <w:p>
            <w:pPr>
              <w:spacing w:line="299" w:lineRule="auto"/>
            </w:pPr>
          </w:p>
          <w:p>
            <w:pPr>
              <w:spacing w:line="300" w:lineRule="auto"/>
            </w:pPr>
          </w:p>
          <w:p>
            <w:pPr>
              <w:spacing w:line="300" w:lineRule="auto"/>
            </w:pPr>
          </w:p>
          <w:p>
            <w:pPr>
              <w:spacing w:before="65" w:line="248"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90"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1" w:line="277" w:lineRule="auto"/>
              <w:ind w:left="122"/>
              <w:rPr>
                <w:rFonts w:ascii="宋体" w:hAnsi="宋体" w:eastAsia="宋体" w:cs="宋体"/>
                <w:sz w:val="19"/>
                <w:szCs w:val="19"/>
              </w:rPr>
            </w:pPr>
            <w:r>
              <w:rPr>
                <w:rFonts w:ascii="宋体" w:hAnsi="宋体" w:eastAsia="宋体" w:cs="宋体"/>
                <w:spacing w:val="6"/>
                <w:sz w:val="19"/>
                <w:szCs w:val="19"/>
              </w:rPr>
              <w:t>第一百二十三条第一款第二项：违反本法规定，有下列情形之一，尚不构</w:t>
            </w:r>
            <w:r>
              <w:rPr>
                <w:rFonts w:ascii="宋体" w:hAnsi="宋体" w:eastAsia="宋体" w:cs="宋体"/>
                <w:spacing w:val="5"/>
                <w:sz w:val="19"/>
                <w:szCs w:val="19"/>
              </w:rPr>
              <w:t>成犯罪的，由县级</w:t>
            </w:r>
            <w:r>
              <w:rPr>
                <w:rFonts w:ascii="宋体" w:hAnsi="宋体" w:eastAsia="宋体" w:cs="宋体"/>
                <w:sz w:val="19"/>
                <w:szCs w:val="19"/>
              </w:rPr>
              <w:t xml:space="preserve">  </w:t>
            </w:r>
            <w:r>
              <w:rPr>
                <w:rFonts w:ascii="宋体" w:hAnsi="宋体" w:eastAsia="宋体" w:cs="宋体"/>
                <w:spacing w:val="8"/>
                <w:sz w:val="19"/>
                <w:szCs w:val="19"/>
              </w:rPr>
              <w:t>以上人民政府食品安全监督管理部门没收违法所得和违法生产经营的食品，并可以没收用</w:t>
            </w:r>
            <w:r>
              <w:rPr>
                <w:rFonts w:ascii="宋体" w:hAnsi="宋体" w:eastAsia="宋体" w:cs="宋体"/>
                <w:spacing w:val="1"/>
                <w:sz w:val="19"/>
                <w:szCs w:val="19"/>
              </w:rPr>
              <w:t xml:space="preserve">   </w:t>
            </w:r>
            <w:r>
              <w:rPr>
                <w:rFonts w:ascii="宋体" w:hAnsi="宋体" w:eastAsia="宋体" w:cs="宋体"/>
                <w:spacing w:val="8"/>
                <w:sz w:val="19"/>
                <w:szCs w:val="19"/>
              </w:rPr>
              <w:t>于违法生产经营的工具、设备、原料等物品；违法生产经营的食品货值金额不足一万元的，</w:t>
            </w:r>
            <w:r>
              <w:rPr>
                <w:rFonts w:ascii="宋体" w:hAnsi="宋体" w:eastAsia="宋体" w:cs="宋体"/>
                <w:spacing w:val="7"/>
                <w:sz w:val="19"/>
                <w:szCs w:val="19"/>
              </w:rPr>
              <w:t xml:space="preserve"> </w:t>
            </w:r>
            <w:r>
              <w:rPr>
                <w:rFonts w:ascii="宋体" w:hAnsi="宋体" w:eastAsia="宋体" w:cs="宋体"/>
                <w:spacing w:val="8"/>
                <w:sz w:val="19"/>
                <w:szCs w:val="19"/>
              </w:rPr>
              <w:t>并处十万元以上十五万元以下罚款；货值金额一万元以上的，并处</w:t>
            </w:r>
            <w:r>
              <w:rPr>
                <w:rFonts w:ascii="宋体" w:hAnsi="宋体" w:eastAsia="宋体" w:cs="宋体"/>
                <w:spacing w:val="7"/>
                <w:sz w:val="19"/>
                <w:szCs w:val="19"/>
              </w:rPr>
              <w:t>货值金额十五倍以上三</w:t>
            </w:r>
            <w:r>
              <w:rPr>
                <w:rFonts w:ascii="宋体" w:hAnsi="宋体" w:eastAsia="宋体" w:cs="宋体"/>
                <w:sz w:val="19"/>
                <w:szCs w:val="19"/>
              </w:rPr>
              <w:t xml:space="preserve">   </w:t>
            </w:r>
            <w:r>
              <w:rPr>
                <w:rFonts w:ascii="宋体" w:hAnsi="宋体" w:eastAsia="宋体" w:cs="宋体"/>
                <w:spacing w:val="6"/>
                <w:sz w:val="19"/>
                <w:szCs w:val="19"/>
              </w:rPr>
              <w:t>十倍以下罚款；情节严重的，吊销许可证，并可以由公安机关对其直接负责的主管人员和其</w:t>
            </w:r>
            <w:r>
              <w:rPr>
                <w:rFonts w:ascii="宋体" w:hAnsi="宋体" w:eastAsia="宋体" w:cs="宋体"/>
                <w:sz w:val="19"/>
                <w:szCs w:val="19"/>
              </w:rPr>
              <w:t xml:space="preserve">  </w:t>
            </w:r>
            <w:r>
              <w:rPr>
                <w:rFonts w:ascii="宋体" w:hAnsi="宋体" w:eastAsia="宋体" w:cs="宋体"/>
                <w:spacing w:val="7"/>
                <w:sz w:val="19"/>
                <w:szCs w:val="19"/>
              </w:rPr>
              <w:t>他直接责任人员处五日以上十五日以下拘留：(二)生产经营营养成分不符合食品安全标准</w:t>
            </w:r>
            <w:r>
              <w:rPr>
                <w:rFonts w:ascii="宋体" w:hAnsi="宋体" w:eastAsia="宋体" w:cs="宋体"/>
                <w:spacing w:val="1"/>
                <w:sz w:val="19"/>
                <w:szCs w:val="19"/>
              </w:rPr>
              <w:t xml:space="preserve">   </w:t>
            </w:r>
            <w:r>
              <w:rPr>
                <w:rFonts w:ascii="宋体" w:hAnsi="宋体" w:eastAsia="宋体" w:cs="宋体"/>
                <w:spacing w:val="12"/>
                <w:sz w:val="19"/>
                <w:szCs w:val="19"/>
              </w:rPr>
              <w:t>的专供婴幼儿和其他特定人群的主辅食品。</w:t>
            </w:r>
          </w:p>
        </w:tc>
        <w:tc>
          <w:tcPr>
            <w:tcW w:w="1039" w:type="dxa"/>
          </w:tcPr>
          <w:p>
            <w:pPr>
              <w:spacing w:line="309" w:lineRule="auto"/>
            </w:pPr>
          </w:p>
          <w:p>
            <w:pPr>
              <w:spacing w:line="310" w:lineRule="auto"/>
            </w:pPr>
          </w:p>
          <w:p>
            <w:pPr>
              <w:spacing w:line="310" w:lineRule="auto"/>
            </w:pPr>
          </w:p>
          <w:p>
            <w:pPr>
              <w:spacing w:before="65" w:line="239"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10" w:lineRule="auto"/>
            </w:pPr>
          </w:p>
          <w:p>
            <w:pPr>
              <w:spacing w:line="310" w:lineRule="auto"/>
            </w:pPr>
          </w:p>
          <w:p>
            <w:pPr>
              <w:spacing w:line="310" w:lineRule="auto"/>
            </w:pPr>
          </w:p>
          <w:p>
            <w:pPr>
              <w:spacing w:before="65" w:line="243"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7" w:hRule="atLeast"/>
        </w:trPr>
        <w:tc>
          <w:tcPr>
            <w:tcW w:w="624" w:type="dxa"/>
          </w:tcPr>
          <w:p>
            <w:pPr>
              <w:spacing w:line="277" w:lineRule="auto"/>
            </w:pPr>
          </w:p>
          <w:p>
            <w:pPr>
              <w:spacing w:line="278" w:lineRule="auto"/>
            </w:pPr>
          </w:p>
          <w:p>
            <w:pPr>
              <w:spacing w:line="278" w:lineRule="auto"/>
            </w:pPr>
          </w:p>
          <w:p>
            <w:pPr>
              <w:spacing w:line="278"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487</w:t>
            </w:r>
          </w:p>
        </w:tc>
        <w:tc>
          <w:tcPr>
            <w:tcW w:w="1239" w:type="dxa"/>
          </w:tcPr>
          <w:p>
            <w:pPr>
              <w:spacing w:before="123" w:line="241" w:lineRule="auto"/>
              <w:ind w:left="11"/>
              <w:rPr>
                <w:rFonts w:ascii="宋体" w:hAnsi="宋体" w:eastAsia="宋体" w:cs="宋体"/>
                <w:sz w:val="18"/>
                <w:szCs w:val="18"/>
              </w:rPr>
            </w:pPr>
            <w:r>
              <w:rPr>
                <w:rFonts w:ascii="宋体" w:hAnsi="宋体" w:eastAsia="宋体" w:cs="宋体"/>
                <w:spacing w:val="22"/>
                <w:sz w:val="18"/>
                <w:szCs w:val="18"/>
              </w:rPr>
              <w:t>对经营病死、</w:t>
            </w:r>
          </w:p>
          <w:p>
            <w:pPr>
              <w:spacing w:before="55" w:line="219" w:lineRule="auto"/>
              <w:ind w:left="111"/>
              <w:rPr>
                <w:rFonts w:ascii="宋体" w:hAnsi="宋体" w:eastAsia="宋体" w:cs="宋体"/>
                <w:sz w:val="20"/>
                <w:szCs w:val="20"/>
              </w:rPr>
            </w:pPr>
            <w:r>
              <w:rPr>
                <w:rFonts w:ascii="宋体" w:hAnsi="宋体" w:eastAsia="宋体" w:cs="宋体"/>
                <w:spacing w:val="-2"/>
                <w:sz w:val="20"/>
                <w:szCs w:val="20"/>
              </w:rPr>
              <w:t>毒死或者死</w:t>
            </w:r>
          </w:p>
          <w:p>
            <w:pPr>
              <w:spacing w:before="42"/>
              <w:ind w:left="11"/>
              <w:rPr>
                <w:rFonts w:ascii="宋体" w:hAnsi="宋体" w:eastAsia="宋体" w:cs="宋体"/>
                <w:sz w:val="18"/>
                <w:szCs w:val="18"/>
              </w:rPr>
            </w:pPr>
            <w:r>
              <w:rPr>
                <w:rFonts w:ascii="宋体" w:hAnsi="宋体" w:eastAsia="宋体" w:cs="宋体"/>
                <w:spacing w:val="22"/>
                <w:sz w:val="18"/>
                <w:szCs w:val="18"/>
              </w:rPr>
              <w:t>因不明的禽、</w:t>
            </w:r>
          </w:p>
          <w:p>
            <w:pPr>
              <w:spacing w:before="56" w:line="219" w:lineRule="auto"/>
              <w:ind w:left="11"/>
              <w:rPr>
                <w:rFonts w:ascii="宋体" w:hAnsi="宋体" w:eastAsia="宋体" w:cs="宋体"/>
                <w:sz w:val="20"/>
                <w:szCs w:val="20"/>
              </w:rPr>
            </w:pPr>
            <w:r>
              <w:rPr>
                <w:rFonts w:ascii="宋体" w:hAnsi="宋体" w:eastAsia="宋体" w:cs="宋体"/>
                <w:spacing w:val="2"/>
                <w:sz w:val="20"/>
                <w:szCs w:val="20"/>
              </w:rPr>
              <w:t>畜、兽、水产</w:t>
            </w:r>
          </w:p>
          <w:p>
            <w:pPr>
              <w:spacing w:before="52" w:line="219" w:lineRule="auto"/>
              <w:ind w:left="11"/>
              <w:rPr>
                <w:rFonts w:ascii="宋体" w:hAnsi="宋体" w:eastAsia="宋体" w:cs="宋体"/>
                <w:sz w:val="20"/>
                <w:szCs w:val="20"/>
              </w:rPr>
            </w:pPr>
            <w:r>
              <w:rPr>
                <w:rFonts w:ascii="宋体" w:hAnsi="宋体" w:eastAsia="宋体" w:cs="宋体"/>
                <w:spacing w:val="-2"/>
                <w:sz w:val="20"/>
                <w:szCs w:val="20"/>
              </w:rPr>
              <w:t>动物肉类，或</w:t>
            </w:r>
          </w:p>
          <w:p>
            <w:pPr>
              <w:spacing w:before="52" w:line="219" w:lineRule="auto"/>
              <w:ind w:left="111"/>
              <w:rPr>
                <w:rFonts w:ascii="宋体" w:hAnsi="宋体" w:eastAsia="宋体" w:cs="宋体"/>
                <w:sz w:val="20"/>
                <w:szCs w:val="20"/>
              </w:rPr>
            </w:pPr>
            <w:r>
              <w:rPr>
                <w:rFonts w:ascii="宋体" w:hAnsi="宋体" w:eastAsia="宋体" w:cs="宋体"/>
                <w:spacing w:val="2"/>
                <w:sz w:val="20"/>
                <w:szCs w:val="20"/>
              </w:rPr>
              <w:t>者生产经营</w:t>
            </w:r>
          </w:p>
          <w:p>
            <w:pPr>
              <w:spacing w:before="63" w:line="220" w:lineRule="auto"/>
              <w:ind w:left="111"/>
              <w:rPr>
                <w:rFonts w:ascii="宋体" w:hAnsi="宋体" w:eastAsia="宋体" w:cs="宋体"/>
                <w:sz w:val="20"/>
                <w:szCs w:val="20"/>
              </w:rPr>
            </w:pPr>
            <w:r>
              <w:rPr>
                <w:rFonts w:ascii="宋体" w:hAnsi="宋体" w:eastAsia="宋体" w:cs="宋体"/>
                <w:spacing w:val="-2"/>
                <w:sz w:val="20"/>
                <w:szCs w:val="20"/>
              </w:rPr>
              <w:t>其制品行为</w:t>
            </w:r>
          </w:p>
          <w:p>
            <w:pPr>
              <w:spacing w:before="52" w:line="220" w:lineRule="auto"/>
              <w:ind w:left="111"/>
              <w:rPr>
                <w:rFonts w:ascii="宋体" w:hAnsi="宋体" w:eastAsia="宋体" w:cs="宋体"/>
                <w:sz w:val="20"/>
                <w:szCs w:val="20"/>
              </w:rPr>
            </w:pPr>
            <w:r>
              <w:rPr>
                <w:rFonts w:ascii="宋体" w:hAnsi="宋体" w:eastAsia="宋体" w:cs="宋体"/>
                <w:spacing w:val="4"/>
                <w:sz w:val="20"/>
                <w:szCs w:val="20"/>
              </w:rPr>
              <w:t>的行政处罚</w:t>
            </w:r>
          </w:p>
        </w:tc>
        <w:tc>
          <w:tcPr>
            <w:tcW w:w="620" w:type="dxa"/>
          </w:tcPr>
          <w:p>
            <w:pPr>
              <w:spacing w:line="304" w:lineRule="auto"/>
            </w:pPr>
          </w:p>
          <w:p>
            <w:pPr>
              <w:spacing w:line="304" w:lineRule="auto"/>
            </w:pPr>
          </w:p>
          <w:p>
            <w:pPr>
              <w:spacing w:line="304" w:lineRule="auto"/>
            </w:pPr>
          </w:p>
          <w:p>
            <w:pPr>
              <w:spacing w:before="65" w:line="243"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03"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49" w:line="276" w:lineRule="auto"/>
              <w:ind w:left="122" w:firstLine="9"/>
              <w:rPr>
                <w:rFonts w:ascii="宋体" w:hAnsi="宋体" w:eastAsia="宋体" w:cs="宋体"/>
                <w:sz w:val="19"/>
                <w:szCs w:val="19"/>
              </w:rPr>
            </w:pPr>
            <w:r>
              <w:rPr>
                <w:rFonts w:ascii="宋体" w:hAnsi="宋体" w:eastAsia="宋体" w:cs="宋体"/>
                <w:spacing w:val="6"/>
                <w:sz w:val="19"/>
                <w:szCs w:val="19"/>
              </w:rPr>
              <w:t>第一百二十三条第一款第三项：违反本法规定，有</w:t>
            </w:r>
            <w:r>
              <w:rPr>
                <w:rFonts w:ascii="宋体" w:hAnsi="宋体" w:eastAsia="宋体" w:cs="宋体"/>
                <w:spacing w:val="5"/>
                <w:sz w:val="19"/>
                <w:szCs w:val="19"/>
              </w:rPr>
              <w:t>下列情形之一，尚不构成犯罪的，由县级</w:t>
            </w:r>
            <w:r>
              <w:rPr>
                <w:rFonts w:ascii="宋体" w:hAnsi="宋体" w:eastAsia="宋体" w:cs="宋体"/>
                <w:sz w:val="19"/>
                <w:szCs w:val="19"/>
              </w:rPr>
              <w:t xml:space="preserve">  </w:t>
            </w:r>
            <w:r>
              <w:rPr>
                <w:rFonts w:ascii="宋体" w:hAnsi="宋体" w:eastAsia="宋体" w:cs="宋体"/>
                <w:spacing w:val="8"/>
                <w:sz w:val="19"/>
                <w:szCs w:val="19"/>
              </w:rPr>
              <w:t>以上人民政府食品安全监督管理部门没收违法所得和违法生产经营的食品，并可以没收用</w:t>
            </w:r>
            <w:r>
              <w:rPr>
                <w:rFonts w:ascii="宋体" w:hAnsi="宋体" w:eastAsia="宋体" w:cs="宋体"/>
                <w:spacing w:val="5"/>
                <w:sz w:val="19"/>
                <w:szCs w:val="19"/>
              </w:rPr>
              <w:t xml:space="preserve">   </w:t>
            </w:r>
            <w:r>
              <w:rPr>
                <w:rFonts w:ascii="宋体" w:hAnsi="宋体" w:eastAsia="宋体" w:cs="宋体"/>
                <w:spacing w:val="8"/>
                <w:sz w:val="19"/>
                <w:szCs w:val="19"/>
              </w:rPr>
              <w:t>于违法生产经营的工具、设备、原料等物品；违法生产经营的食品货值金额不足一万元的，</w:t>
            </w:r>
            <w:r>
              <w:rPr>
                <w:rFonts w:ascii="宋体" w:hAnsi="宋体" w:eastAsia="宋体" w:cs="宋体"/>
                <w:spacing w:val="7"/>
                <w:sz w:val="19"/>
                <w:szCs w:val="19"/>
              </w:rPr>
              <w:t xml:space="preserve"> </w:t>
            </w:r>
            <w:r>
              <w:rPr>
                <w:rFonts w:ascii="宋体" w:hAnsi="宋体" w:eastAsia="宋体" w:cs="宋体"/>
                <w:spacing w:val="8"/>
                <w:sz w:val="19"/>
                <w:szCs w:val="19"/>
              </w:rPr>
              <w:t>并处十万元以上十五万元以下罚款；货值金额一万元以上的，并处</w:t>
            </w:r>
            <w:r>
              <w:rPr>
                <w:rFonts w:ascii="宋体" w:hAnsi="宋体" w:eastAsia="宋体" w:cs="宋体"/>
                <w:spacing w:val="7"/>
                <w:sz w:val="19"/>
                <w:szCs w:val="19"/>
              </w:rPr>
              <w:t>货值金额十五倍以上三</w:t>
            </w:r>
            <w:r>
              <w:rPr>
                <w:rFonts w:ascii="宋体" w:hAnsi="宋体" w:eastAsia="宋体" w:cs="宋体"/>
                <w:sz w:val="19"/>
                <w:szCs w:val="19"/>
              </w:rPr>
              <w:t xml:space="preserve">   </w:t>
            </w:r>
            <w:r>
              <w:rPr>
                <w:rFonts w:ascii="宋体" w:hAnsi="宋体" w:eastAsia="宋体" w:cs="宋体"/>
                <w:spacing w:val="6"/>
                <w:sz w:val="19"/>
                <w:szCs w:val="19"/>
              </w:rPr>
              <w:t>十倍以下罚款；情节严重的，吊销许可证，并可以由公安机关对其直接负责的主管人员和其</w:t>
            </w:r>
            <w:r>
              <w:rPr>
                <w:rFonts w:ascii="宋体" w:hAnsi="宋体" w:eastAsia="宋体" w:cs="宋体"/>
                <w:sz w:val="19"/>
                <w:szCs w:val="19"/>
              </w:rPr>
              <w:t xml:space="preserve">  </w:t>
            </w:r>
            <w:r>
              <w:rPr>
                <w:rFonts w:ascii="宋体" w:hAnsi="宋体" w:eastAsia="宋体" w:cs="宋体"/>
                <w:spacing w:val="8"/>
                <w:sz w:val="19"/>
                <w:szCs w:val="19"/>
              </w:rPr>
              <w:t>他直接责任人员处五日以上十五日以下拘留：(三)经营病死、毒死或者死因不明的禽、畜</w:t>
            </w:r>
            <w:r>
              <w:rPr>
                <w:rFonts w:ascii="宋体" w:hAnsi="宋体" w:eastAsia="宋体" w:cs="宋体"/>
                <w:spacing w:val="7"/>
                <w:sz w:val="19"/>
                <w:szCs w:val="19"/>
              </w:rPr>
              <w:t>、</w:t>
            </w:r>
            <w:r>
              <w:rPr>
                <w:rFonts w:ascii="宋体" w:hAnsi="宋体" w:eastAsia="宋体" w:cs="宋体"/>
                <w:sz w:val="19"/>
                <w:szCs w:val="19"/>
              </w:rPr>
              <w:t xml:space="preserve"> </w:t>
            </w:r>
            <w:r>
              <w:rPr>
                <w:rFonts w:ascii="宋体" w:hAnsi="宋体" w:eastAsia="宋体" w:cs="宋体"/>
                <w:spacing w:val="12"/>
                <w:sz w:val="19"/>
                <w:szCs w:val="19"/>
              </w:rPr>
              <w:t>兽、水产动物肉类，或者生产经营其制品。</w:t>
            </w:r>
          </w:p>
        </w:tc>
        <w:tc>
          <w:tcPr>
            <w:tcW w:w="1039" w:type="dxa"/>
          </w:tcPr>
          <w:p>
            <w:pPr>
              <w:spacing w:line="300" w:lineRule="auto"/>
            </w:pPr>
          </w:p>
          <w:p>
            <w:pPr>
              <w:spacing w:line="300" w:lineRule="auto"/>
            </w:pPr>
          </w:p>
          <w:p>
            <w:pPr>
              <w:spacing w:line="301" w:lineRule="auto"/>
            </w:pPr>
          </w:p>
          <w:p>
            <w:pPr>
              <w:spacing w:before="65" w:line="253" w:lineRule="auto"/>
              <w:ind w:left="127" w:right="78" w:hanging="1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07" w:lineRule="auto"/>
            </w:pPr>
          </w:p>
          <w:p>
            <w:pPr>
              <w:spacing w:line="308" w:lineRule="auto"/>
            </w:pPr>
          </w:p>
          <w:p>
            <w:pPr>
              <w:spacing w:line="308" w:lineRule="auto"/>
            </w:pPr>
          </w:p>
          <w:p>
            <w:pPr>
              <w:spacing w:before="65" w:line="243"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2" w:hRule="atLeast"/>
        </w:trPr>
        <w:tc>
          <w:tcPr>
            <w:tcW w:w="624" w:type="dxa"/>
          </w:tcPr>
          <w:p>
            <w:pPr>
              <w:spacing w:line="250" w:lineRule="auto"/>
            </w:pPr>
          </w:p>
          <w:p>
            <w:pPr>
              <w:spacing w:line="251" w:lineRule="auto"/>
            </w:pPr>
          </w:p>
          <w:p>
            <w:pPr>
              <w:spacing w:line="251" w:lineRule="auto"/>
            </w:pPr>
          </w:p>
          <w:p>
            <w:pPr>
              <w:spacing w:line="251" w:lineRule="auto"/>
            </w:pPr>
          </w:p>
          <w:p>
            <w:pPr>
              <w:spacing w:line="251"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488</w:t>
            </w:r>
          </w:p>
        </w:tc>
        <w:tc>
          <w:tcPr>
            <w:tcW w:w="1239" w:type="dxa"/>
          </w:tcPr>
          <w:p>
            <w:pPr>
              <w:spacing w:before="265" w:line="263" w:lineRule="auto"/>
              <w:ind w:left="111" w:right="17"/>
              <w:jc w:val="both"/>
              <w:rPr>
                <w:rFonts w:ascii="宋体" w:hAnsi="宋体" w:eastAsia="宋体" w:cs="宋体"/>
                <w:sz w:val="20"/>
                <w:szCs w:val="20"/>
              </w:rPr>
            </w:pPr>
            <w:r>
              <w:rPr>
                <w:rFonts w:ascii="宋体" w:hAnsi="宋体" w:eastAsia="宋体" w:cs="宋体"/>
                <w:spacing w:val="2"/>
                <w:sz w:val="20"/>
                <w:szCs w:val="20"/>
              </w:rPr>
              <w:t>对生产经营</w:t>
            </w:r>
            <w:r>
              <w:rPr>
                <w:rFonts w:ascii="宋体" w:hAnsi="宋体" w:eastAsia="宋体" w:cs="宋体"/>
                <w:spacing w:val="1"/>
                <w:sz w:val="20"/>
                <w:szCs w:val="20"/>
              </w:rPr>
              <w:t xml:space="preserve">  </w:t>
            </w:r>
            <w:r>
              <w:rPr>
                <w:rFonts w:ascii="宋体" w:hAnsi="宋体" w:eastAsia="宋体" w:cs="宋体"/>
                <w:spacing w:val="-3"/>
                <w:sz w:val="20"/>
                <w:szCs w:val="20"/>
              </w:rPr>
              <w:t>未按规定进</w:t>
            </w:r>
            <w:r>
              <w:rPr>
                <w:rFonts w:ascii="宋体" w:hAnsi="宋体" w:eastAsia="宋体" w:cs="宋体"/>
                <w:spacing w:val="1"/>
                <w:sz w:val="20"/>
                <w:szCs w:val="20"/>
              </w:rPr>
              <w:t xml:space="preserve">  </w:t>
            </w:r>
            <w:r>
              <w:rPr>
                <w:rFonts w:ascii="宋体" w:hAnsi="宋体" w:eastAsia="宋体" w:cs="宋体"/>
                <w:spacing w:val="-3"/>
                <w:sz w:val="20"/>
                <w:szCs w:val="20"/>
              </w:rPr>
              <w:t>行检验、检</w:t>
            </w:r>
            <w:r>
              <w:rPr>
                <w:rFonts w:ascii="宋体" w:hAnsi="宋体" w:eastAsia="宋体" w:cs="宋体"/>
                <w:spacing w:val="1"/>
                <w:sz w:val="20"/>
                <w:szCs w:val="20"/>
              </w:rPr>
              <w:t xml:space="preserve">  </w:t>
            </w:r>
            <w:r>
              <w:rPr>
                <w:rFonts w:ascii="宋体" w:hAnsi="宋体" w:eastAsia="宋体" w:cs="宋体"/>
                <w:spacing w:val="19"/>
                <w:sz w:val="20"/>
                <w:szCs w:val="20"/>
              </w:rPr>
              <w:t>疫或检验、</w:t>
            </w:r>
            <w:r>
              <w:rPr>
                <w:rFonts w:ascii="宋体" w:hAnsi="宋体" w:eastAsia="宋体" w:cs="宋体"/>
                <w:spacing w:val="3"/>
                <w:sz w:val="20"/>
                <w:szCs w:val="20"/>
              </w:rPr>
              <w:t xml:space="preserve"> </w:t>
            </w:r>
            <w:r>
              <w:rPr>
                <w:rFonts w:ascii="宋体" w:hAnsi="宋体" w:eastAsia="宋体" w:cs="宋体"/>
                <w:spacing w:val="-2"/>
                <w:sz w:val="20"/>
                <w:szCs w:val="20"/>
              </w:rPr>
              <w:t>检疫不合格</w:t>
            </w:r>
            <w:r>
              <w:rPr>
                <w:rFonts w:ascii="宋体" w:hAnsi="宋体" w:eastAsia="宋体" w:cs="宋体"/>
                <w:sz w:val="20"/>
                <w:szCs w:val="20"/>
              </w:rPr>
              <w:t xml:space="preserve">  </w:t>
            </w:r>
            <w:r>
              <w:rPr>
                <w:rFonts w:ascii="宋体" w:hAnsi="宋体" w:eastAsia="宋体" w:cs="宋体"/>
                <w:spacing w:val="3"/>
                <w:sz w:val="20"/>
                <w:szCs w:val="20"/>
              </w:rPr>
              <w:t>的肉类或肉</w:t>
            </w:r>
            <w:r>
              <w:rPr>
                <w:rFonts w:ascii="宋体" w:hAnsi="宋体" w:eastAsia="宋体" w:cs="宋体"/>
                <w:spacing w:val="1"/>
                <w:sz w:val="20"/>
                <w:szCs w:val="20"/>
              </w:rPr>
              <w:t xml:space="preserve">  </w:t>
            </w:r>
            <w:r>
              <w:rPr>
                <w:rFonts w:ascii="宋体" w:hAnsi="宋体" w:eastAsia="宋体" w:cs="宋体"/>
                <w:spacing w:val="-2"/>
                <w:sz w:val="20"/>
                <w:szCs w:val="20"/>
              </w:rPr>
              <w:t>类制品行为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263" w:lineRule="auto"/>
            </w:pPr>
          </w:p>
          <w:p>
            <w:pPr>
              <w:spacing w:line="263" w:lineRule="auto"/>
            </w:pPr>
          </w:p>
          <w:p>
            <w:pPr>
              <w:spacing w:line="264" w:lineRule="auto"/>
            </w:pPr>
          </w:p>
          <w:p>
            <w:pPr>
              <w:spacing w:line="264" w:lineRule="auto"/>
            </w:pPr>
          </w:p>
          <w:p>
            <w:pPr>
              <w:spacing w:before="65" w:line="248"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46"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4" w:line="274" w:lineRule="auto"/>
              <w:ind w:left="122"/>
              <w:rPr>
                <w:rFonts w:ascii="宋体" w:hAnsi="宋体" w:eastAsia="宋体" w:cs="宋体"/>
                <w:sz w:val="19"/>
                <w:szCs w:val="19"/>
              </w:rPr>
            </w:pPr>
            <w:r>
              <w:rPr>
                <w:rFonts w:ascii="宋体" w:hAnsi="宋体" w:eastAsia="宋体" w:cs="宋体"/>
                <w:spacing w:val="6"/>
                <w:sz w:val="19"/>
                <w:szCs w:val="19"/>
              </w:rPr>
              <w:t>第一百二十三条第一款第四项：违反本法规定，有下列情形之一，尚不构</w:t>
            </w:r>
            <w:r>
              <w:rPr>
                <w:rFonts w:ascii="宋体" w:hAnsi="宋体" w:eastAsia="宋体" w:cs="宋体"/>
                <w:spacing w:val="5"/>
                <w:sz w:val="19"/>
                <w:szCs w:val="19"/>
              </w:rPr>
              <w:t>成犯罪的，由县级</w:t>
            </w:r>
            <w:r>
              <w:rPr>
                <w:rFonts w:ascii="宋体" w:hAnsi="宋体" w:eastAsia="宋体" w:cs="宋体"/>
                <w:sz w:val="19"/>
                <w:szCs w:val="19"/>
              </w:rPr>
              <w:t xml:space="preserve">  </w:t>
            </w:r>
            <w:r>
              <w:rPr>
                <w:rFonts w:ascii="宋体" w:hAnsi="宋体" w:eastAsia="宋体" w:cs="宋体"/>
                <w:spacing w:val="8"/>
                <w:sz w:val="19"/>
                <w:szCs w:val="19"/>
              </w:rPr>
              <w:t>以上人民政府食品安全监督管理部门没收违法所得和违法生产经营的食品，并可以没收用</w:t>
            </w:r>
            <w:r>
              <w:rPr>
                <w:rFonts w:ascii="宋体" w:hAnsi="宋体" w:eastAsia="宋体" w:cs="宋体"/>
                <w:spacing w:val="1"/>
                <w:sz w:val="19"/>
                <w:szCs w:val="19"/>
              </w:rPr>
              <w:t xml:space="preserve">   </w:t>
            </w:r>
            <w:r>
              <w:rPr>
                <w:rFonts w:ascii="宋体" w:hAnsi="宋体" w:eastAsia="宋体" w:cs="宋体"/>
                <w:spacing w:val="8"/>
                <w:sz w:val="19"/>
                <w:szCs w:val="19"/>
              </w:rPr>
              <w:t>于违法生产经营的工具、设备、原料等物品；违法生产经营的食品货值金额不足一万元的，</w:t>
            </w:r>
            <w:r>
              <w:rPr>
                <w:rFonts w:ascii="宋体" w:hAnsi="宋体" w:eastAsia="宋体" w:cs="宋体"/>
                <w:spacing w:val="7"/>
                <w:sz w:val="19"/>
                <w:szCs w:val="19"/>
              </w:rPr>
              <w:t xml:space="preserve"> </w:t>
            </w:r>
            <w:r>
              <w:rPr>
                <w:rFonts w:ascii="宋体" w:hAnsi="宋体" w:eastAsia="宋体" w:cs="宋体"/>
                <w:spacing w:val="8"/>
                <w:sz w:val="19"/>
                <w:szCs w:val="19"/>
              </w:rPr>
              <w:t>并处十万元以上十五万元以下罚款；货值金额一万元以上的，并处</w:t>
            </w:r>
            <w:r>
              <w:rPr>
                <w:rFonts w:ascii="宋体" w:hAnsi="宋体" w:eastAsia="宋体" w:cs="宋体"/>
                <w:spacing w:val="7"/>
                <w:sz w:val="19"/>
                <w:szCs w:val="19"/>
              </w:rPr>
              <w:t>货值金额十五倍以上三</w:t>
            </w:r>
            <w:r>
              <w:rPr>
                <w:rFonts w:ascii="宋体" w:hAnsi="宋体" w:eastAsia="宋体" w:cs="宋体"/>
                <w:sz w:val="19"/>
                <w:szCs w:val="19"/>
              </w:rPr>
              <w:t xml:space="preserve">   </w:t>
            </w:r>
            <w:r>
              <w:rPr>
                <w:rFonts w:ascii="宋体" w:hAnsi="宋体" w:eastAsia="宋体" w:cs="宋体"/>
                <w:spacing w:val="6"/>
                <w:sz w:val="19"/>
                <w:szCs w:val="19"/>
              </w:rPr>
              <w:t>十倍以下罚款；情节严重的，吊销许可证，并可以由公安机关对其直接负责的主管人员和其</w:t>
            </w:r>
            <w:r>
              <w:rPr>
                <w:rFonts w:ascii="宋体" w:hAnsi="宋体" w:eastAsia="宋体" w:cs="宋体"/>
                <w:sz w:val="19"/>
                <w:szCs w:val="19"/>
              </w:rPr>
              <w:t xml:space="preserve">  </w:t>
            </w:r>
            <w:r>
              <w:rPr>
                <w:rFonts w:ascii="宋体" w:hAnsi="宋体" w:eastAsia="宋体" w:cs="宋体"/>
                <w:spacing w:val="7"/>
                <w:sz w:val="19"/>
                <w:szCs w:val="19"/>
              </w:rPr>
              <w:t>他直接责任人员处五日以上十五日以下拘留：(四)经营未按规定进行检疫或者检疫不合格</w:t>
            </w:r>
            <w:r>
              <w:rPr>
                <w:rFonts w:ascii="宋体" w:hAnsi="宋体" w:eastAsia="宋体" w:cs="宋体"/>
                <w:spacing w:val="1"/>
                <w:sz w:val="19"/>
                <w:szCs w:val="19"/>
              </w:rPr>
              <w:t xml:space="preserve">   </w:t>
            </w:r>
            <w:r>
              <w:rPr>
                <w:rFonts w:ascii="宋体" w:hAnsi="宋体" w:eastAsia="宋体" w:cs="宋体"/>
                <w:spacing w:val="11"/>
                <w:sz w:val="19"/>
                <w:szCs w:val="19"/>
              </w:rPr>
              <w:t>的肉类，或者生产经营未经检验或者检验不合格的肉类制品。</w:t>
            </w:r>
          </w:p>
        </w:tc>
        <w:tc>
          <w:tcPr>
            <w:tcW w:w="1039" w:type="dxa"/>
          </w:tcPr>
          <w:p>
            <w:pPr>
              <w:spacing w:line="265" w:lineRule="auto"/>
            </w:pPr>
          </w:p>
          <w:p>
            <w:pPr>
              <w:spacing w:line="266" w:lineRule="auto"/>
            </w:pPr>
          </w:p>
          <w:p>
            <w:pPr>
              <w:spacing w:line="266" w:lineRule="auto"/>
            </w:pPr>
          </w:p>
          <w:p>
            <w:pPr>
              <w:spacing w:line="266" w:lineRule="auto"/>
            </w:pPr>
          </w:p>
          <w:p>
            <w:pPr>
              <w:spacing w:before="65" w:line="253"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6" w:lineRule="auto"/>
            </w:pPr>
          </w:p>
          <w:p>
            <w:pPr>
              <w:spacing w:line="266" w:lineRule="auto"/>
            </w:pPr>
          </w:p>
          <w:p>
            <w:pPr>
              <w:spacing w:line="266" w:lineRule="auto"/>
            </w:pPr>
          </w:p>
          <w:p>
            <w:pPr>
              <w:spacing w:line="267" w:lineRule="auto"/>
            </w:pPr>
          </w:p>
          <w:p>
            <w:pPr>
              <w:spacing w:before="65" w:line="243"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11" w:header="0" w:footer="0" w:gutter="0"/>
          <w:pgNumType w:fmt="decimal"/>
          <w:cols w:space="720" w:num="1"/>
        </w:sectPr>
      </w:pPr>
    </w:p>
    <w:p>
      <w:r>
        <mc:AlternateContent>
          <mc:Choice Requires="wps">
            <w:drawing>
              <wp:anchor distT="0" distB="0" distL="114300" distR="114300" simplePos="0" relativeHeight="251911168" behindDoc="0" locked="0" layoutInCell="0" allowOverlap="1">
                <wp:simplePos x="0" y="0"/>
                <wp:positionH relativeFrom="page">
                  <wp:posOffset>612140</wp:posOffset>
                </wp:positionH>
                <wp:positionV relativeFrom="page">
                  <wp:posOffset>5866130</wp:posOffset>
                </wp:positionV>
                <wp:extent cx="608965" cy="356235"/>
                <wp:effectExtent l="126365" t="0" r="0" b="0"/>
                <wp:wrapNone/>
                <wp:docPr id="268" name="TextBox 66"/>
                <wp:cNvGraphicFramePr/>
                <a:graphic xmlns:a="http://schemas.openxmlformats.org/drawingml/2006/main">
                  <a:graphicData uri="http://schemas.microsoft.com/office/word/2010/wordprocessingShape">
                    <wps:wsp>
                      <wps:cNvSpPr txBox="1"/>
                      <wps:spPr>
                        <a:xfrm rot="5400000">
                          <a:off x="612638" y="5866745"/>
                          <a:ext cx="608965" cy="356234"/>
                        </a:xfrm>
                        <a:prstGeom prst="rect">
                          <a:avLst/>
                        </a:prstGeom>
                        <a:noFill/>
                        <a:ln w="0">
                          <a:noFill/>
                        </a:ln>
                        <a:effectLst/>
                      </wps:spPr>
                      <wps:txbx>
                        <w:txbxContent>
                          <w:p>
                            <w:pPr>
                              <w:spacing w:before="139" w:line="185" w:lineRule="auto"/>
                              <w:ind w:left="20"/>
                              <w:rPr>
                                <w:rFonts w:ascii="黑体" w:hAnsi="黑体" w:eastAsia="黑体" w:cs="黑体"/>
                                <w:sz w:val="40"/>
                                <w:szCs w:val="4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 o:spid="_x0000_s1026" o:spt="202" type="#_x0000_t202" style="position:absolute;left:0pt;margin-left:48.2pt;margin-top:461.9pt;height:28.05pt;width:47.95pt;mso-position-horizontal-relative:page;mso-position-vertical-relative:page;rotation:5898240f;z-index:251911168;mso-width-relative:page;mso-height-relative:page;" filled="f" stroked="f" coordsize="21600,21600" o:allowincell="f" o:gfxdata="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0Avp91AAAAAoBAAAPAAAAAAAAAAEAIAAAACIAAABkcnMvZG93bnJldi54&#10;bWxQSwECFAAUAAAACACHTuJAFyB9/DcCAAB6BAAADgAAAAAAAAABACAAAAAjAQAAZHJzL2Uyb0Rv&#10;Yy54bWxQSwUGAAAAAAYABgBZAQAAzAUAAAAA&#10;">
                <v:fill on="f" focussize="0,0"/>
                <v:stroke on="f" weight="0pt"/>
                <v:imagedata o:title=""/>
                <o:lock v:ext="edit" aspectratio="f"/>
                <v:textbox inset="0mm,0mm,0mm,0mm">
                  <w:txbxContent>
                    <w:p>
                      <w:pPr>
                        <w:spacing w:before="139" w:line="185" w:lineRule="auto"/>
                        <w:ind w:left="20"/>
                        <w:rPr>
                          <w:rFonts w:ascii="黑体" w:hAnsi="黑体" w:eastAsia="黑体" w:cs="黑体"/>
                          <w:sz w:val="40"/>
                          <w:szCs w:val="40"/>
                        </w:rPr>
                      </w:pPr>
                    </w:p>
                  </w:txbxContent>
                </v:textbox>
              </v:shape>
            </w:pict>
          </mc:Fallback>
        </mc:AlternateContent>
      </w:r>
    </w:p>
    <w:p/>
    <w:p>
      <w:pPr>
        <w:spacing w:line="236" w:lineRule="exact"/>
      </w:pPr>
    </w:p>
    <w:tbl>
      <w:tblPr>
        <w:tblStyle w:val="7"/>
        <w:tblW w:w="1285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39"/>
        <w:gridCol w:w="806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5" w:type="dxa"/>
            <w:vMerge w:val="restart"/>
            <w:tcBorders>
              <w:bottom w:val="nil"/>
            </w:tcBorders>
          </w:tcPr>
          <w:p>
            <w:pPr>
              <w:spacing w:line="42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2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44" w:lineRule="auto"/>
            </w:pPr>
          </w:p>
          <w:p>
            <w:pPr>
              <w:spacing w:before="65" w:line="257" w:lineRule="auto"/>
              <w:ind w:left="11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2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4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49" w:type="dxa"/>
          </w:tcPr>
          <w:p>
            <w:pPr>
              <w:spacing w:before="107" w:line="248" w:lineRule="auto"/>
              <w:ind w:left="120" w:right="13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7" w:line="243"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7" w:hRule="atLeast"/>
        </w:trPr>
        <w:tc>
          <w:tcPr>
            <w:tcW w:w="615" w:type="dxa"/>
          </w:tcPr>
          <w:p>
            <w:pPr>
              <w:spacing w:line="265" w:lineRule="auto"/>
            </w:pPr>
          </w:p>
          <w:p>
            <w:pPr>
              <w:spacing w:line="265" w:lineRule="auto"/>
            </w:pPr>
          </w:p>
          <w:p>
            <w:pPr>
              <w:spacing w:line="265" w:lineRule="auto"/>
            </w:pPr>
          </w:p>
          <w:p>
            <w:pPr>
              <w:spacing w:line="266" w:lineRule="auto"/>
            </w:pPr>
          </w:p>
          <w:p>
            <w:pPr>
              <w:spacing w:line="266" w:lineRule="auto"/>
            </w:pPr>
          </w:p>
          <w:p>
            <w:pPr>
              <w:spacing w:before="65" w:line="184"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489</w:t>
            </w:r>
          </w:p>
        </w:tc>
        <w:tc>
          <w:tcPr>
            <w:tcW w:w="1249" w:type="dxa"/>
          </w:tcPr>
          <w:p>
            <w:pPr>
              <w:spacing w:line="365" w:lineRule="auto"/>
            </w:pPr>
          </w:p>
          <w:p>
            <w:pPr>
              <w:spacing w:before="65" w:line="274" w:lineRule="auto"/>
              <w:ind w:left="109" w:right="115"/>
              <w:jc w:val="both"/>
              <w:rPr>
                <w:rFonts w:ascii="宋体" w:hAnsi="宋体" w:eastAsia="宋体" w:cs="宋体"/>
                <w:sz w:val="20"/>
                <w:szCs w:val="20"/>
              </w:rPr>
            </w:pPr>
            <w:r>
              <w:rPr>
                <w:rFonts w:ascii="宋体" w:hAnsi="宋体" w:eastAsia="宋体" w:cs="宋体"/>
                <w:spacing w:val="2"/>
                <w:sz w:val="20"/>
                <w:szCs w:val="20"/>
              </w:rPr>
              <w:t xml:space="preserve">对生产经营 国家为防病 </w:t>
            </w:r>
            <w:r>
              <w:rPr>
                <w:rFonts w:ascii="宋体" w:hAnsi="宋体" w:eastAsia="宋体" w:cs="宋体"/>
                <w:spacing w:val="-2"/>
                <w:sz w:val="20"/>
                <w:szCs w:val="20"/>
              </w:rPr>
              <w:t>等特殊需要</w:t>
            </w:r>
            <w:r>
              <w:rPr>
                <w:rFonts w:ascii="宋体" w:hAnsi="宋体" w:eastAsia="宋体" w:cs="宋体"/>
                <w:sz w:val="20"/>
                <w:szCs w:val="20"/>
              </w:rPr>
              <w:t xml:space="preserve"> </w:t>
            </w:r>
            <w:r>
              <w:rPr>
                <w:rFonts w:ascii="宋体" w:hAnsi="宋体" w:eastAsia="宋体" w:cs="宋体"/>
                <w:spacing w:val="1"/>
                <w:sz w:val="20"/>
                <w:szCs w:val="20"/>
              </w:rPr>
              <w:t>明令禁止生</w:t>
            </w:r>
            <w:r>
              <w:rPr>
                <w:rFonts w:ascii="宋体" w:hAnsi="宋体" w:eastAsia="宋体" w:cs="宋体"/>
                <w:spacing w:val="3"/>
                <w:sz w:val="20"/>
                <w:szCs w:val="20"/>
              </w:rPr>
              <w:t xml:space="preserve"> </w:t>
            </w:r>
            <w:r>
              <w:rPr>
                <w:rFonts w:ascii="宋体" w:hAnsi="宋体" w:eastAsia="宋体" w:cs="宋体"/>
                <w:spacing w:val="-2"/>
                <w:sz w:val="20"/>
                <w:szCs w:val="20"/>
              </w:rPr>
              <w:t>产经营的食</w:t>
            </w:r>
            <w:r>
              <w:rPr>
                <w:rFonts w:ascii="宋体" w:hAnsi="宋体" w:eastAsia="宋体" w:cs="宋体"/>
                <w:spacing w:val="1"/>
                <w:sz w:val="20"/>
                <w:szCs w:val="20"/>
              </w:rPr>
              <w:t xml:space="preserve"> </w:t>
            </w:r>
            <w:r>
              <w:rPr>
                <w:rFonts w:ascii="宋体" w:hAnsi="宋体" w:eastAsia="宋体" w:cs="宋体"/>
                <w:spacing w:val="2"/>
                <w:sz w:val="20"/>
                <w:szCs w:val="20"/>
              </w:rPr>
              <w:t>品行为的行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39" w:type="dxa"/>
          </w:tcPr>
          <w:p>
            <w:pPr>
              <w:spacing w:line="279" w:lineRule="auto"/>
            </w:pPr>
          </w:p>
          <w:p>
            <w:pPr>
              <w:spacing w:line="280" w:lineRule="auto"/>
            </w:pPr>
          </w:p>
          <w:p>
            <w:pPr>
              <w:spacing w:line="280" w:lineRule="auto"/>
            </w:pPr>
          </w:p>
          <w:p>
            <w:pPr>
              <w:spacing w:line="280" w:lineRule="auto"/>
            </w:pPr>
          </w:p>
          <w:p>
            <w:pPr>
              <w:spacing w:before="65" w:line="261" w:lineRule="auto"/>
              <w:ind w:left="11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40"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0" w:line="294" w:lineRule="auto"/>
              <w:ind w:left="91"/>
              <w:rPr>
                <w:rFonts w:ascii="宋体" w:hAnsi="宋体" w:eastAsia="宋体" w:cs="宋体"/>
                <w:sz w:val="19"/>
                <w:szCs w:val="19"/>
              </w:rPr>
            </w:pPr>
            <w:r>
              <w:rPr>
                <w:rFonts w:ascii="宋体" w:hAnsi="宋体" w:eastAsia="宋体" w:cs="宋体"/>
                <w:spacing w:val="7"/>
                <w:sz w:val="19"/>
                <w:szCs w:val="19"/>
              </w:rPr>
              <w:t>第一百二十三条第一款第五项：违反本法规定，有下列情形之一，尚不构成犯罪的，由县级</w:t>
            </w:r>
            <w:r>
              <w:rPr>
                <w:rFonts w:ascii="宋体" w:hAnsi="宋体" w:eastAsia="宋体" w:cs="宋体"/>
                <w:sz w:val="19"/>
                <w:szCs w:val="19"/>
              </w:rPr>
              <w:t xml:space="preserve">  </w:t>
            </w:r>
            <w:r>
              <w:rPr>
                <w:rFonts w:ascii="宋体" w:hAnsi="宋体" w:eastAsia="宋体" w:cs="宋体"/>
                <w:spacing w:val="8"/>
                <w:sz w:val="19"/>
                <w:szCs w:val="19"/>
              </w:rPr>
              <w:t>以上人民政府食品安全监督管理部门没收违法所得和违法生产经营的食品，并可以没收用</w:t>
            </w:r>
            <w:r>
              <w:rPr>
                <w:rFonts w:ascii="宋体" w:hAnsi="宋体" w:eastAsia="宋体" w:cs="宋体"/>
                <w:spacing w:val="2"/>
                <w:sz w:val="19"/>
                <w:szCs w:val="19"/>
              </w:rPr>
              <w:t xml:space="preserve">   </w:t>
            </w:r>
            <w:r>
              <w:rPr>
                <w:rFonts w:ascii="宋体" w:hAnsi="宋体" w:eastAsia="宋体" w:cs="宋体"/>
                <w:spacing w:val="9"/>
                <w:sz w:val="19"/>
                <w:szCs w:val="19"/>
              </w:rPr>
              <w:t>于违法生产经营的工具、设备、原料等物品；违法生产经营的食品货值金额不足一万元</w:t>
            </w:r>
            <w:r>
              <w:rPr>
                <w:rFonts w:ascii="宋体" w:hAnsi="宋体" w:eastAsia="宋体" w:cs="宋体"/>
                <w:spacing w:val="8"/>
                <w:sz w:val="19"/>
                <w:szCs w:val="19"/>
              </w:rPr>
              <w:t>的，</w:t>
            </w:r>
            <w:r>
              <w:rPr>
                <w:rFonts w:ascii="宋体" w:hAnsi="宋体" w:eastAsia="宋体" w:cs="宋体"/>
                <w:sz w:val="19"/>
                <w:szCs w:val="19"/>
              </w:rPr>
              <w:t xml:space="preserve"> </w:t>
            </w:r>
            <w:r>
              <w:rPr>
                <w:rFonts w:ascii="宋体" w:hAnsi="宋体" w:eastAsia="宋体" w:cs="宋体"/>
                <w:spacing w:val="8"/>
                <w:sz w:val="19"/>
                <w:szCs w:val="19"/>
              </w:rPr>
              <w:t>并处十万元以上十五万元以下罚款；货值金额一万元以上的，并处货</w:t>
            </w:r>
            <w:r>
              <w:rPr>
                <w:rFonts w:ascii="宋体" w:hAnsi="宋体" w:eastAsia="宋体" w:cs="宋体"/>
                <w:spacing w:val="7"/>
                <w:sz w:val="19"/>
                <w:szCs w:val="19"/>
              </w:rPr>
              <w:t>值金额十五倍以上三</w:t>
            </w:r>
            <w:r>
              <w:rPr>
                <w:rFonts w:ascii="宋体" w:hAnsi="宋体" w:eastAsia="宋体" w:cs="宋体"/>
                <w:sz w:val="19"/>
                <w:szCs w:val="19"/>
              </w:rPr>
              <w:t xml:space="preserve">   </w:t>
            </w:r>
            <w:r>
              <w:rPr>
                <w:rFonts w:ascii="宋体" w:hAnsi="宋体" w:eastAsia="宋体" w:cs="宋体"/>
                <w:spacing w:val="7"/>
                <w:sz w:val="19"/>
                <w:szCs w:val="19"/>
              </w:rPr>
              <w:t>十倍以下罚款；情节严重的，吊销许可证，并可以由公安机关对其直接负</w:t>
            </w:r>
            <w:r>
              <w:rPr>
                <w:rFonts w:ascii="宋体" w:hAnsi="宋体" w:eastAsia="宋体" w:cs="宋体"/>
                <w:spacing w:val="6"/>
                <w:sz w:val="19"/>
                <w:szCs w:val="19"/>
              </w:rPr>
              <w:t>责的主管人员和其</w:t>
            </w:r>
            <w:r>
              <w:rPr>
                <w:rFonts w:ascii="宋体" w:hAnsi="宋体" w:eastAsia="宋体" w:cs="宋体"/>
                <w:sz w:val="19"/>
                <w:szCs w:val="19"/>
              </w:rPr>
              <w:t xml:space="preserve">  </w:t>
            </w:r>
            <w:r>
              <w:rPr>
                <w:rFonts w:ascii="宋体" w:hAnsi="宋体" w:eastAsia="宋体" w:cs="宋体"/>
                <w:spacing w:val="8"/>
                <w:sz w:val="19"/>
                <w:szCs w:val="19"/>
              </w:rPr>
              <w:t>他直接责任人员处五日以上十五日以下拘留：(五)生产经营国家为防病等特殊需要明令禁</w:t>
            </w:r>
            <w:r>
              <w:rPr>
                <w:rFonts w:ascii="宋体" w:hAnsi="宋体" w:eastAsia="宋体" w:cs="宋体"/>
                <w:sz w:val="19"/>
                <w:szCs w:val="19"/>
              </w:rPr>
              <w:t xml:space="preserve">   </w:t>
            </w:r>
            <w:r>
              <w:rPr>
                <w:rFonts w:ascii="宋体" w:hAnsi="宋体" w:eastAsia="宋体" w:cs="宋体"/>
                <w:spacing w:val="18"/>
                <w:sz w:val="19"/>
                <w:szCs w:val="19"/>
              </w:rPr>
              <w:t>止生产经营的食品。</w:t>
            </w:r>
          </w:p>
        </w:tc>
        <w:tc>
          <w:tcPr>
            <w:tcW w:w="1049" w:type="dxa"/>
          </w:tcPr>
          <w:p>
            <w:pPr>
              <w:spacing w:line="279" w:lineRule="auto"/>
            </w:pPr>
          </w:p>
          <w:p>
            <w:pPr>
              <w:spacing w:line="279" w:lineRule="auto"/>
            </w:pPr>
          </w:p>
          <w:p>
            <w:pPr>
              <w:spacing w:line="280" w:lineRule="auto"/>
            </w:pPr>
          </w:p>
          <w:p>
            <w:pPr>
              <w:spacing w:line="280" w:lineRule="auto"/>
            </w:pPr>
          </w:p>
          <w:p>
            <w:pPr>
              <w:spacing w:before="65" w:line="257" w:lineRule="auto"/>
              <w:ind w:left="117"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9" w:lineRule="auto"/>
            </w:pPr>
          </w:p>
          <w:p>
            <w:pPr>
              <w:spacing w:line="279" w:lineRule="auto"/>
            </w:pPr>
          </w:p>
          <w:p>
            <w:pPr>
              <w:spacing w:line="280" w:lineRule="auto"/>
            </w:pPr>
          </w:p>
          <w:p>
            <w:pPr>
              <w:spacing w:line="280" w:lineRule="auto"/>
            </w:pPr>
          </w:p>
          <w:p>
            <w:pPr>
              <w:spacing w:before="65" w:line="25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6" w:hRule="atLeast"/>
        </w:trPr>
        <w:tc>
          <w:tcPr>
            <w:tcW w:w="615" w:type="dxa"/>
          </w:tcPr>
          <w:p>
            <w:pPr>
              <w:spacing w:line="264" w:lineRule="auto"/>
            </w:pPr>
          </w:p>
          <w:p>
            <w:pPr>
              <w:spacing w:line="264" w:lineRule="auto"/>
            </w:pPr>
          </w:p>
          <w:p>
            <w:pPr>
              <w:spacing w:line="264" w:lineRule="auto"/>
            </w:pPr>
          </w:p>
          <w:p>
            <w:pPr>
              <w:spacing w:line="264" w:lineRule="auto"/>
            </w:pPr>
          </w:p>
          <w:p>
            <w:pPr>
              <w:spacing w:line="264" w:lineRule="auto"/>
            </w:pPr>
          </w:p>
          <w:p>
            <w:pPr>
              <w:spacing w:before="65" w:line="184"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490</w:t>
            </w:r>
          </w:p>
        </w:tc>
        <w:tc>
          <w:tcPr>
            <w:tcW w:w="1249" w:type="dxa"/>
          </w:tcPr>
          <w:p>
            <w:pPr>
              <w:spacing w:line="271" w:lineRule="auto"/>
            </w:pPr>
          </w:p>
          <w:p>
            <w:pPr>
              <w:spacing w:line="271" w:lineRule="auto"/>
            </w:pPr>
          </w:p>
          <w:p>
            <w:pPr>
              <w:spacing w:line="272" w:lineRule="auto"/>
            </w:pPr>
          </w:p>
          <w:p>
            <w:pPr>
              <w:spacing w:before="65" w:line="274" w:lineRule="auto"/>
              <w:ind w:left="99" w:right="113" w:firstLine="9"/>
              <w:jc w:val="both"/>
              <w:rPr>
                <w:rFonts w:ascii="宋体" w:hAnsi="宋体" w:eastAsia="宋体" w:cs="宋体"/>
                <w:sz w:val="20"/>
                <w:szCs w:val="20"/>
              </w:rPr>
            </w:pPr>
            <w:r>
              <w:rPr>
                <w:rFonts w:ascii="宋体" w:hAnsi="宋体" w:eastAsia="宋体" w:cs="宋体"/>
                <w:spacing w:val="2"/>
                <w:sz w:val="20"/>
                <w:szCs w:val="20"/>
              </w:rPr>
              <w:t xml:space="preserve">对生产经营 </w:t>
            </w:r>
            <w:r>
              <w:rPr>
                <w:rFonts w:ascii="宋体" w:hAnsi="宋体" w:eastAsia="宋体" w:cs="宋体"/>
                <w:spacing w:val="5"/>
                <w:sz w:val="20"/>
                <w:szCs w:val="20"/>
              </w:rPr>
              <w:t>添加药品的</w:t>
            </w:r>
            <w:r>
              <w:rPr>
                <w:rFonts w:ascii="宋体" w:hAnsi="宋体" w:eastAsia="宋体" w:cs="宋体"/>
                <w:sz w:val="20"/>
                <w:szCs w:val="20"/>
              </w:rPr>
              <w:t xml:space="preserve"> </w:t>
            </w:r>
            <w:r>
              <w:rPr>
                <w:rFonts w:ascii="宋体" w:hAnsi="宋体" w:eastAsia="宋体" w:cs="宋体"/>
                <w:spacing w:val="5"/>
                <w:sz w:val="20"/>
                <w:szCs w:val="20"/>
              </w:rPr>
              <w:t>食品行为的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9" w:type="dxa"/>
          </w:tcPr>
          <w:p>
            <w:pPr>
              <w:spacing w:line="277" w:lineRule="auto"/>
            </w:pPr>
          </w:p>
          <w:p>
            <w:pPr>
              <w:spacing w:line="278" w:lineRule="auto"/>
            </w:pPr>
          </w:p>
          <w:p>
            <w:pPr>
              <w:spacing w:line="278" w:lineRule="auto"/>
            </w:pPr>
          </w:p>
          <w:p>
            <w:pPr>
              <w:spacing w:line="278" w:lineRule="auto"/>
            </w:pPr>
          </w:p>
          <w:p>
            <w:pPr>
              <w:spacing w:before="65" w:line="257" w:lineRule="auto"/>
              <w:ind w:left="11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26" w:lineRule="auto"/>
            </w:pPr>
          </w:p>
          <w:p>
            <w:pPr>
              <w:spacing w:before="65"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1" w:line="291" w:lineRule="auto"/>
              <w:ind w:left="91"/>
              <w:rPr>
                <w:rFonts w:ascii="宋体" w:hAnsi="宋体" w:eastAsia="宋体" w:cs="宋体"/>
                <w:sz w:val="19"/>
                <w:szCs w:val="19"/>
              </w:rPr>
            </w:pPr>
            <w:r>
              <w:rPr>
                <w:rFonts w:ascii="宋体" w:hAnsi="宋体" w:eastAsia="宋体" w:cs="宋体"/>
                <w:spacing w:val="7"/>
                <w:sz w:val="19"/>
                <w:szCs w:val="19"/>
              </w:rPr>
              <w:t>第一百二十三条第一款第六项：违反本法规定，有下列情形之一，尚不构成犯罪的，由县级</w:t>
            </w:r>
            <w:r>
              <w:rPr>
                <w:rFonts w:ascii="宋体" w:hAnsi="宋体" w:eastAsia="宋体" w:cs="宋体"/>
                <w:sz w:val="19"/>
                <w:szCs w:val="19"/>
              </w:rPr>
              <w:t xml:space="preserve">  </w:t>
            </w:r>
            <w:r>
              <w:rPr>
                <w:rFonts w:ascii="宋体" w:hAnsi="宋体" w:eastAsia="宋体" w:cs="宋体"/>
                <w:spacing w:val="8"/>
                <w:sz w:val="19"/>
                <w:szCs w:val="19"/>
              </w:rPr>
              <w:t>以上人民政府食品安全监督管理部门没收违法所得和违法生产经营的食品，并可以没收用</w:t>
            </w:r>
            <w:r>
              <w:rPr>
                <w:rFonts w:ascii="宋体" w:hAnsi="宋体" w:eastAsia="宋体" w:cs="宋体"/>
                <w:spacing w:val="2"/>
                <w:sz w:val="19"/>
                <w:szCs w:val="19"/>
              </w:rPr>
              <w:t xml:space="preserve">   </w:t>
            </w:r>
            <w:r>
              <w:rPr>
                <w:rFonts w:ascii="宋体" w:hAnsi="宋体" w:eastAsia="宋体" w:cs="宋体"/>
                <w:spacing w:val="9"/>
                <w:sz w:val="19"/>
                <w:szCs w:val="19"/>
              </w:rPr>
              <w:t>于违法生产经营的工具、设备、原料等物品；违法生产经营的食品货值金额不足一万元</w:t>
            </w:r>
            <w:r>
              <w:rPr>
                <w:rFonts w:ascii="宋体" w:hAnsi="宋体" w:eastAsia="宋体" w:cs="宋体"/>
                <w:spacing w:val="8"/>
                <w:sz w:val="19"/>
                <w:szCs w:val="19"/>
              </w:rPr>
              <w:t>的，</w:t>
            </w:r>
            <w:r>
              <w:rPr>
                <w:rFonts w:ascii="宋体" w:hAnsi="宋体" w:eastAsia="宋体" w:cs="宋体"/>
                <w:sz w:val="19"/>
                <w:szCs w:val="19"/>
              </w:rPr>
              <w:t xml:space="preserve"> </w:t>
            </w:r>
            <w:r>
              <w:rPr>
                <w:rFonts w:ascii="宋体" w:hAnsi="宋体" w:eastAsia="宋体" w:cs="宋体"/>
                <w:spacing w:val="8"/>
                <w:sz w:val="19"/>
                <w:szCs w:val="19"/>
              </w:rPr>
              <w:t>并处十万元以上十五万元以下罚款；货值金额一万元以上的，并处货</w:t>
            </w:r>
            <w:r>
              <w:rPr>
                <w:rFonts w:ascii="宋体" w:hAnsi="宋体" w:eastAsia="宋体" w:cs="宋体"/>
                <w:spacing w:val="7"/>
                <w:sz w:val="19"/>
                <w:szCs w:val="19"/>
              </w:rPr>
              <w:t>值金额十五倍以上三</w:t>
            </w:r>
            <w:r>
              <w:rPr>
                <w:rFonts w:ascii="宋体" w:hAnsi="宋体" w:eastAsia="宋体" w:cs="宋体"/>
                <w:sz w:val="19"/>
                <w:szCs w:val="19"/>
              </w:rPr>
              <w:t xml:space="preserve">   </w:t>
            </w:r>
            <w:r>
              <w:rPr>
                <w:rFonts w:ascii="宋体" w:hAnsi="宋体" w:eastAsia="宋体" w:cs="宋体"/>
                <w:spacing w:val="7"/>
                <w:sz w:val="19"/>
                <w:szCs w:val="19"/>
              </w:rPr>
              <w:t>十倍以下罚款；情节严重的，吊销许可证，并可以由公安机关对其直接负</w:t>
            </w:r>
            <w:r>
              <w:rPr>
                <w:rFonts w:ascii="宋体" w:hAnsi="宋体" w:eastAsia="宋体" w:cs="宋体"/>
                <w:spacing w:val="6"/>
                <w:sz w:val="19"/>
                <w:szCs w:val="19"/>
              </w:rPr>
              <w:t>责的主管人员和其</w:t>
            </w:r>
            <w:r>
              <w:rPr>
                <w:rFonts w:ascii="宋体" w:hAnsi="宋体" w:eastAsia="宋体" w:cs="宋体"/>
                <w:sz w:val="19"/>
                <w:szCs w:val="19"/>
              </w:rPr>
              <w:t xml:space="preserve">  </w:t>
            </w:r>
            <w:r>
              <w:rPr>
                <w:rFonts w:ascii="宋体" w:hAnsi="宋体" w:eastAsia="宋体" w:cs="宋体"/>
                <w:spacing w:val="10"/>
                <w:sz w:val="19"/>
                <w:szCs w:val="19"/>
              </w:rPr>
              <w:t>他直接责任人员处五日以上十五日以下拘留：(六)生产经营添加药品的食品。</w:t>
            </w:r>
          </w:p>
        </w:tc>
        <w:tc>
          <w:tcPr>
            <w:tcW w:w="1049" w:type="dxa"/>
          </w:tcPr>
          <w:p>
            <w:pPr>
              <w:spacing w:line="277" w:lineRule="auto"/>
            </w:pPr>
          </w:p>
          <w:p>
            <w:pPr>
              <w:spacing w:line="278" w:lineRule="auto"/>
            </w:pPr>
          </w:p>
          <w:p>
            <w:pPr>
              <w:spacing w:line="278" w:lineRule="auto"/>
            </w:pPr>
          </w:p>
          <w:p>
            <w:pPr>
              <w:spacing w:line="278" w:lineRule="auto"/>
            </w:pPr>
          </w:p>
          <w:p>
            <w:pPr>
              <w:spacing w:before="65" w:line="262" w:lineRule="auto"/>
              <w:ind w:left="117"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5" w:lineRule="auto"/>
            </w:pPr>
          </w:p>
          <w:p>
            <w:pPr>
              <w:spacing w:line="275" w:lineRule="auto"/>
            </w:pPr>
          </w:p>
          <w:p>
            <w:pPr>
              <w:spacing w:line="276" w:lineRule="auto"/>
            </w:pPr>
          </w:p>
          <w:p>
            <w:pPr>
              <w:spacing w:line="276" w:lineRule="auto"/>
            </w:pPr>
          </w:p>
          <w:p>
            <w:pPr>
              <w:spacing w:before="65" w:line="266"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3" w:hRule="atLeast"/>
        </w:trPr>
        <w:tc>
          <w:tcPr>
            <w:tcW w:w="615" w:type="dxa"/>
          </w:tcPr>
          <w:p>
            <w:pPr>
              <w:spacing w:line="272" w:lineRule="auto"/>
            </w:pPr>
          </w:p>
          <w:p>
            <w:pPr>
              <w:spacing w:line="272" w:lineRule="auto"/>
            </w:pPr>
          </w:p>
          <w:p>
            <w:pPr>
              <w:spacing w:line="273" w:lineRule="auto"/>
            </w:pPr>
          </w:p>
          <w:p>
            <w:pPr>
              <w:spacing w:before="65" w:line="184"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491</w:t>
            </w:r>
          </w:p>
        </w:tc>
        <w:tc>
          <w:tcPr>
            <w:tcW w:w="1249" w:type="dxa"/>
          </w:tcPr>
          <w:p>
            <w:pPr>
              <w:spacing w:before="218" w:line="275" w:lineRule="auto"/>
              <w:ind w:left="89" w:right="136" w:firstLine="19"/>
              <w:jc w:val="both"/>
              <w:rPr>
                <w:rFonts w:ascii="宋体" w:hAnsi="宋体" w:eastAsia="宋体" w:cs="宋体"/>
                <w:sz w:val="20"/>
                <w:szCs w:val="20"/>
              </w:rPr>
            </w:pPr>
            <w:r>
              <w:rPr>
                <w:rFonts w:ascii="宋体" w:hAnsi="宋体" w:eastAsia="宋体" w:cs="宋体"/>
                <w:spacing w:val="-2"/>
                <w:sz w:val="20"/>
                <w:szCs w:val="20"/>
              </w:rPr>
              <w:t>对违法生产</w:t>
            </w:r>
            <w:r>
              <w:rPr>
                <w:rFonts w:ascii="宋体" w:hAnsi="宋体" w:eastAsia="宋体" w:cs="宋体"/>
                <w:spacing w:val="1"/>
                <w:sz w:val="20"/>
                <w:szCs w:val="20"/>
              </w:rPr>
              <w:t xml:space="preserve"> </w:t>
            </w:r>
            <w:r>
              <w:rPr>
                <w:rFonts w:ascii="宋体" w:hAnsi="宋体" w:eastAsia="宋体" w:cs="宋体"/>
                <w:spacing w:val="2"/>
                <w:sz w:val="20"/>
                <w:szCs w:val="20"/>
              </w:rPr>
              <w:t>经营食品等</w:t>
            </w:r>
            <w:r>
              <w:rPr>
                <w:rFonts w:ascii="宋体" w:hAnsi="宋体" w:eastAsia="宋体" w:cs="宋体"/>
                <w:sz w:val="20"/>
                <w:szCs w:val="20"/>
              </w:rPr>
              <w:t xml:space="preserve"> </w:t>
            </w:r>
            <w:r>
              <w:rPr>
                <w:rFonts w:ascii="宋体" w:hAnsi="宋体" w:eastAsia="宋体" w:cs="宋体"/>
                <w:spacing w:val="1"/>
                <w:sz w:val="20"/>
                <w:szCs w:val="20"/>
              </w:rPr>
              <w:t>行为提供条</w:t>
            </w:r>
            <w:r>
              <w:rPr>
                <w:rFonts w:ascii="宋体" w:hAnsi="宋体" w:eastAsia="宋体" w:cs="宋体"/>
                <w:spacing w:val="2"/>
                <w:sz w:val="20"/>
                <w:szCs w:val="20"/>
              </w:rPr>
              <w:t xml:space="preserve"> 件行为的行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39" w:type="dxa"/>
          </w:tcPr>
          <w:p>
            <w:pPr>
              <w:spacing w:line="299" w:lineRule="auto"/>
            </w:pPr>
          </w:p>
          <w:p>
            <w:pPr>
              <w:spacing w:line="300" w:lineRule="auto"/>
            </w:pPr>
          </w:p>
          <w:p>
            <w:pPr>
              <w:spacing w:before="65" w:line="266" w:lineRule="auto"/>
              <w:ind w:left="11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07"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73" w:line="295" w:lineRule="auto"/>
              <w:ind w:left="91"/>
              <w:rPr>
                <w:rFonts w:ascii="宋体" w:hAnsi="宋体" w:eastAsia="宋体" w:cs="宋体"/>
                <w:sz w:val="19"/>
                <w:szCs w:val="19"/>
              </w:rPr>
            </w:pPr>
            <w:r>
              <w:rPr>
                <w:rFonts w:ascii="宋体" w:hAnsi="宋体" w:eastAsia="宋体" w:cs="宋体"/>
                <w:spacing w:val="8"/>
                <w:sz w:val="19"/>
                <w:szCs w:val="19"/>
              </w:rPr>
              <w:t>第一百二十三条第二款：明知从事前款规定的违法行为，仍为其提供生产经营场所或者其</w:t>
            </w:r>
            <w:r>
              <w:rPr>
                <w:rFonts w:ascii="宋体" w:hAnsi="宋体" w:eastAsia="宋体" w:cs="宋体"/>
                <w:spacing w:val="3"/>
                <w:sz w:val="19"/>
                <w:szCs w:val="19"/>
              </w:rPr>
              <w:t xml:space="preserve">   </w:t>
            </w:r>
            <w:r>
              <w:rPr>
                <w:rFonts w:ascii="宋体" w:hAnsi="宋体" w:eastAsia="宋体" w:cs="宋体"/>
                <w:spacing w:val="9"/>
                <w:sz w:val="19"/>
                <w:szCs w:val="19"/>
              </w:rPr>
              <w:t>他条件的，由县级以上人民政府食品安全监督管理部门责令停止违法行为，没收违法所</w:t>
            </w:r>
            <w:r>
              <w:rPr>
                <w:rFonts w:ascii="宋体" w:hAnsi="宋体" w:eastAsia="宋体" w:cs="宋体"/>
                <w:spacing w:val="8"/>
                <w:sz w:val="19"/>
                <w:szCs w:val="19"/>
              </w:rPr>
              <w:t>得，</w:t>
            </w:r>
            <w:r>
              <w:rPr>
                <w:rFonts w:ascii="宋体" w:hAnsi="宋体" w:eastAsia="宋体" w:cs="宋体"/>
                <w:sz w:val="19"/>
                <w:szCs w:val="19"/>
              </w:rPr>
              <w:t xml:space="preserve"> </w:t>
            </w:r>
            <w:r>
              <w:rPr>
                <w:rFonts w:ascii="宋体" w:hAnsi="宋体" w:eastAsia="宋体" w:cs="宋体"/>
                <w:spacing w:val="9"/>
                <w:sz w:val="19"/>
                <w:szCs w:val="19"/>
              </w:rPr>
              <w:t>并处十万元以上二十万元以下罚款；使消费者的合法权益受到损害的，</w:t>
            </w:r>
            <w:r>
              <w:rPr>
                <w:rFonts w:ascii="宋体" w:hAnsi="宋体" w:eastAsia="宋体" w:cs="宋体"/>
                <w:spacing w:val="8"/>
                <w:sz w:val="19"/>
                <w:szCs w:val="19"/>
              </w:rPr>
              <w:t>应当与食品生产经</w:t>
            </w:r>
            <w:r>
              <w:rPr>
                <w:rFonts w:ascii="宋体" w:hAnsi="宋体" w:eastAsia="宋体" w:cs="宋体"/>
                <w:sz w:val="19"/>
                <w:szCs w:val="19"/>
              </w:rPr>
              <w:t xml:space="preserve">   </w:t>
            </w:r>
            <w:r>
              <w:rPr>
                <w:rFonts w:ascii="宋体" w:hAnsi="宋体" w:eastAsia="宋体" w:cs="宋体"/>
                <w:spacing w:val="18"/>
                <w:sz w:val="19"/>
                <w:szCs w:val="19"/>
              </w:rPr>
              <w:t>营者承担连带责任。</w:t>
            </w:r>
          </w:p>
        </w:tc>
        <w:tc>
          <w:tcPr>
            <w:tcW w:w="1049" w:type="dxa"/>
          </w:tcPr>
          <w:p>
            <w:pPr>
              <w:spacing w:line="309" w:lineRule="auto"/>
            </w:pPr>
          </w:p>
          <w:p>
            <w:pPr>
              <w:spacing w:line="309" w:lineRule="auto"/>
            </w:pPr>
          </w:p>
          <w:p>
            <w:pPr>
              <w:spacing w:before="65" w:line="262" w:lineRule="auto"/>
              <w:ind w:left="117"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20" w:lineRule="auto"/>
            </w:pPr>
          </w:p>
          <w:p>
            <w:pPr>
              <w:spacing w:line="320" w:lineRule="auto"/>
            </w:pPr>
          </w:p>
          <w:p>
            <w:pPr>
              <w:spacing w:before="65" w:line="24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34" w:bottom="400" w:left="1303" w:header="0" w:footer="0" w:gutter="0"/>
          <w:pgNumType w:fmt="decimal"/>
          <w:cols w:space="720" w:num="1"/>
        </w:sectPr>
      </w:pPr>
    </w:p>
    <w:p>
      <w:r>
        <mc:AlternateContent>
          <mc:Choice Requires="wps">
            <w:drawing>
              <wp:anchor distT="0" distB="0" distL="114300" distR="114300" simplePos="0" relativeHeight="251912192" behindDoc="0" locked="0" layoutInCell="0" allowOverlap="1">
                <wp:simplePos x="0" y="0"/>
                <wp:positionH relativeFrom="page">
                  <wp:posOffset>572770</wp:posOffset>
                </wp:positionH>
                <wp:positionV relativeFrom="page">
                  <wp:posOffset>1676400</wp:posOffset>
                </wp:positionV>
                <wp:extent cx="615315" cy="271145"/>
                <wp:effectExtent l="172085" t="0" r="0" b="0"/>
                <wp:wrapNone/>
                <wp:docPr id="269" name="TextBox 67"/>
                <wp:cNvGraphicFramePr/>
                <a:graphic xmlns:a="http://schemas.openxmlformats.org/drawingml/2006/main">
                  <a:graphicData uri="http://schemas.microsoft.com/office/word/2010/wordprocessingShape">
                    <wps:wsp>
                      <wps:cNvSpPr txBox="1"/>
                      <wps:spPr>
                        <a:xfrm rot="5400000">
                          <a:off x="572950" y="1676762"/>
                          <a:ext cx="615315" cy="27114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7" o:spid="_x0000_s1026" o:spt="202" type="#_x0000_t202" style="position:absolute;left:0pt;margin-left:45.1pt;margin-top:132pt;height:21.35pt;width:48.45pt;mso-position-horizontal-relative:page;mso-position-vertical-relative:page;rotation:5898240f;z-index:251912192;mso-width-relative:page;mso-height-relative:page;" filled="f" stroked="f" coordsize="21600,21600" o:allowincell="f" o:gfxdata="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iESWzVAAAACgEAAA8AAAAAAAAAAQAgAAAAIgAAAGRycy9kb3ducmV2&#10;LnhtbFBLAQIUABQAAAAIAIdO4kAmQRv0OAIAAHoEAAAOAAAAAAAAAAEAIAAAACQBAABkcnMvZTJv&#10;RG9jLnhtbFBLBQYAAAAABgAGAFkBAADOBQAAAAA=&#10;">
                <v:fill on="f" focussize="0,0"/>
                <v:stroke on="f" weight="0pt"/>
                <v:imagedata o:title=""/>
                <o:lock v:ext="edit" aspectratio="f"/>
                <v:textbox inset="0mm,0mm,0mm,0mm">
                  <w:txbxContent>
                    <w:p/>
                  </w:txbxContent>
                </v:textbox>
              </v:shape>
            </w:pict>
          </mc:Fallback>
        </mc:AlternateContent>
      </w:r>
    </w:p>
    <w:p/>
    <w:p>
      <w:pPr>
        <w:spacing w:line="219" w:lineRule="exact"/>
      </w:pPr>
    </w:p>
    <w:tbl>
      <w:tblPr>
        <w:tblStyle w:val="7"/>
        <w:tblW w:w="1281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7" w:line="262" w:lineRule="auto"/>
              <w:ind w:left="141" w:right="99"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7" w:hRule="atLeast"/>
        </w:trPr>
        <w:tc>
          <w:tcPr>
            <w:tcW w:w="614" w:type="dxa"/>
          </w:tcPr>
          <w:p>
            <w:pPr>
              <w:spacing w:line="249" w:lineRule="auto"/>
            </w:pPr>
          </w:p>
          <w:p>
            <w:pPr>
              <w:spacing w:line="250" w:lineRule="auto"/>
            </w:pPr>
          </w:p>
          <w:p>
            <w:pPr>
              <w:spacing w:line="250" w:lineRule="auto"/>
            </w:pPr>
          </w:p>
          <w:p>
            <w:pPr>
              <w:spacing w:line="250" w:lineRule="auto"/>
            </w:pPr>
          </w:p>
          <w:p>
            <w:pPr>
              <w:spacing w:line="250"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492</w:t>
            </w:r>
          </w:p>
        </w:tc>
        <w:tc>
          <w:tcPr>
            <w:tcW w:w="1249" w:type="dxa"/>
          </w:tcPr>
          <w:p>
            <w:pPr>
              <w:spacing w:before="116" w:line="264" w:lineRule="auto"/>
              <w:ind w:left="111" w:right="28"/>
              <w:jc w:val="both"/>
              <w:rPr>
                <w:rFonts w:ascii="宋体" w:hAnsi="宋体" w:eastAsia="宋体" w:cs="宋体"/>
                <w:sz w:val="20"/>
                <w:szCs w:val="20"/>
              </w:rPr>
            </w:pPr>
            <w:r>
              <w:rPr>
                <w:rFonts w:ascii="宋体" w:hAnsi="宋体" w:eastAsia="宋体" w:cs="宋体"/>
                <w:spacing w:val="2"/>
                <w:sz w:val="20"/>
                <w:szCs w:val="20"/>
              </w:rPr>
              <w:t>对生产经营</w:t>
            </w:r>
            <w:r>
              <w:rPr>
                <w:rFonts w:ascii="宋体" w:hAnsi="宋体" w:eastAsia="宋体" w:cs="宋体"/>
                <w:spacing w:val="1"/>
                <w:sz w:val="20"/>
                <w:szCs w:val="20"/>
              </w:rPr>
              <w:t xml:space="preserve">  </w:t>
            </w:r>
            <w:r>
              <w:rPr>
                <w:rFonts w:ascii="宋体" w:hAnsi="宋体" w:eastAsia="宋体" w:cs="宋体"/>
                <w:spacing w:val="-3"/>
                <w:sz w:val="20"/>
                <w:szCs w:val="20"/>
              </w:rPr>
              <w:t>危害人体健</w:t>
            </w:r>
            <w:r>
              <w:rPr>
                <w:rFonts w:ascii="宋体" w:hAnsi="宋体" w:eastAsia="宋体" w:cs="宋体"/>
                <w:spacing w:val="1"/>
                <w:sz w:val="20"/>
                <w:szCs w:val="20"/>
              </w:rPr>
              <w:t xml:space="preserve">  </w:t>
            </w:r>
            <w:r>
              <w:rPr>
                <w:rFonts w:ascii="宋体" w:hAnsi="宋体" w:eastAsia="宋体" w:cs="宋体"/>
                <w:spacing w:val="-2"/>
                <w:sz w:val="20"/>
                <w:szCs w:val="20"/>
              </w:rPr>
              <w:t>康的物质含</w:t>
            </w:r>
            <w:r>
              <w:rPr>
                <w:rFonts w:ascii="宋体" w:hAnsi="宋体" w:eastAsia="宋体" w:cs="宋体"/>
                <w:sz w:val="20"/>
                <w:szCs w:val="20"/>
              </w:rPr>
              <w:t xml:space="preserve">  </w:t>
            </w:r>
            <w:r>
              <w:rPr>
                <w:rFonts w:ascii="宋体" w:hAnsi="宋体" w:eastAsia="宋体" w:cs="宋体"/>
                <w:spacing w:val="4"/>
                <w:sz w:val="20"/>
                <w:szCs w:val="20"/>
              </w:rPr>
              <w:t>量超过食品</w:t>
            </w:r>
            <w:r>
              <w:rPr>
                <w:rFonts w:ascii="宋体" w:hAnsi="宋体" w:eastAsia="宋体" w:cs="宋体"/>
                <w:sz w:val="20"/>
                <w:szCs w:val="20"/>
              </w:rPr>
              <w:t xml:space="preserve"> </w:t>
            </w:r>
            <w:r>
              <w:rPr>
                <w:rFonts w:ascii="宋体" w:hAnsi="宋体" w:eastAsia="宋体" w:cs="宋体"/>
                <w:spacing w:val="2"/>
                <w:sz w:val="20"/>
                <w:szCs w:val="20"/>
              </w:rPr>
              <w:t>安全标准限</w:t>
            </w:r>
            <w:r>
              <w:rPr>
                <w:rFonts w:ascii="宋体" w:hAnsi="宋体" w:eastAsia="宋体" w:cs="宋体"/>
                <w:sz w:val="20"/>
                <w:szCs w:val="20"/>
              </w:rPr>
              <w:t xml:space="preserve">  </w:t>
            </w:r>
            <w:r>
              <w:rPr>
                <w:rFonts w:ascii="宋体" w:hAnsi="宋体" w:eastAsia="宋体" w:cs="宋体"/>
                <w:spacing w:val="19"/>
                <w:sz w:val="20"/>
                <w:szCs w:val="20"/>
              </w:rPr>
              <w:t>量的食品、</w:t>
            </w:r>
            <w:r>
              <w:rPr>
                <w:rFonts w:ascii="宋体" w:hAnsi="宋体" w:eastAsia="宋体" w:cs="宋体"/>
                <w:spacing w:val="3"/>
                <w:sz w:val="20"/>
                <w:szCs w:val="20"/>
              </w:rPr>
              <w:t xml:space="preserve"> </w:t>
            </w:r>
            <w:r>
              <w:rPr>
                <w:rFonts w:ascii="宋体" w:hAnsi="宋体" w:eastAsia="宋体" w:cs="宋体"/>
                <w:spacing w:val="-2"/>
                <w:sz w:val="20"/>
                <w:szCs w:val="20"/>
              </w:rPr>
              <w:t>食品添加剂</w:t>
            </w:r>
            <w:r>
              <w:rPr>
                <w:rFonts w:ascii="宋体" w:hAnsi="宋体" w:eastAsia="宋体" w:cs="宋体"/>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19" w:type="dxa"/>
          </w:tcPr>
          <w:p>
            <w:pPr>
              <w:spacing w:line="259" w:lineRule="auto"/>
            </w:pPr>
          </w:p>
          <w:p>
            <w:pPr>
              <w:spacing w:line="260" w:lineRule="auto"/>
            </w:pPr>
          </w:p>
          <w:p>
            <w:pPr>
              <w:spacing w:line="260" w:lineRule="auto"/>
            </w:pPr>
          </w:p>
          <w:p>
            <w:pPr>
              <w:spacing w:line="260"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40"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2" w:line="274" w:lineRule="auto"/>
              <w:ind w:left="112"/>
              <w:rPr>
                <w:rFonts w:ascii="宋体" w:hAnsi="宋体" w:eastAsia="宋体" w:cs="宋体"/>
                <w:sz w:val="19"/>
                <w:szCs w:val="19"/>
              </w:rPr>
            </w:pPr>
            <w:r>
              <w:rPr>
                <w:rFonts w:ascii="宋体" w:hAnsi="宋体" w:eastAsia="宋体" w:cs="宋体"/>
                <w:spacing w:val="8"/>
                <w:sz w:val="19"/>
                <w:szCs w:val="19"/>
              </w:rPr>
              <w:t>第一百二十四条第一款第一项：违反本法规定，有下列情形之一，尚不构成犯罪的，由县级</w:t>
            </w:r>
            <w:r>
              <w:rPr>
                <w:rFonts w:ascii="宋体" w:hAnsi="宋体" w:eastAsia="宋体" w:cs="宋体"/>
                <w:spacing w:val="4"/>
                <w:sz w:val="19"/>
                <w:szCs w:val="19"/>
              </w:rPr>
              <w:t xml:space="preserve"> </w:t>
            </w:r>
            <w:r>
              <w:rPr>
                <w:rFonts w:ascii="宋体" w:hAnsi="宋体" w:eastAsia="宋体" w:cs="宋体"/>
                <w:spacing w:val="12"/>
                <w:sz w:val="19"/>
                <w:szCs w:val="19"/>
              </w:rPr>
              <w:t>以上人民政府食品安全监督管理部门没收违法所得和违法生产经营的食品、食品添加剂，</w:t>
            </w:r>
            <w:r>
              <w:rPr>
                <w:rFonts w:ascii="宋体" w:hAnsi="宋体" w:eastAsia="宋体" w:cs="宋体"/>
                <w:spacing w:val="1"/>
                <w:sz w:val="19"/>
                <w:szCs w:val="19"/>
              </w:rPr>
              <w:t xml:space="preserve"> </w:t>
            </w:r>
            <w:r>
              <w:rPr>
                <w:rFonts w:ascii="宋体" w:hAnsi="宋体" w:eastAsia="宋体" w:cs="宋体"/>
                <w:spacing w:val="9"/>
                <w:sz w:val="19"/>
                <w:szCs w:val="19"/>
              </w:rPr>
              <w:t>并可以没收用于违法生产经营的工具、设备、原</w:t>
            </w:r>
            <w:r>
              <w:rPr>
                <w:rFonts w:ascii="宋体" w:hAnsi="宋体" w:eastAsia="宋体" w:cs="宋体"/>
                <w:spacing w:val="8"/>
                <w:sz w:val="19"/>
                <w:szCs w:val="19"/>
              </w:rPr>
              <w:t>料等物品；违法生产经营的食品、食品添加</w:t>
            </w:r>
            <w:r>
              <w:rPr>
                <w:rFonts w:ascii="宋体" w:hAnsi="宋体" w:eastAsia="宋体" w:cs="宋体"/>
                <w:sz w:val="19"/>
                <w:szCs w:val="19"/>
              </w:rPr>
              <w:t xml:space="preserve"> </w:t>
            </w:r>
            <w:r>
              <w:rPr>
                <w:rFonts w:ascii="宋体" w:hAnsi="宋体" w:eastAsia="宋体" w:cs="宋体"/>
                <w:spacing w:val="8"/>
                <w:sz w:val="19"/>
                <w:szCs w:val="19"/>
              </w:rPr>
              <w:t>剂货值金额不足一万元的，并处五万元以上十万元以下罚款；货值金额一万元以上的，并处</w:t>
            </w:r>
            <w:r>
              <w:rPr>
                <w:rFonts w:ascii="宋体" w:hAnsi="宋体" w:eastAsia="宋体" w:cs="宋体"/>
                <w:spacing w:val="13"/>
                <w:sz w:val="19"/>
                <w:szCs w:val="19"/>
              </w:rPr>
              <w:t xml:space="preserve"> </w:t>
            </w:r>
            <w:r>
              <w:rPr>
                <w:rFonts w:ascii="宋体" w:hAnsi="宋体" w:eastAsia="宋体" w:cs="宋体"/>
                <w:spacing w:val="10"/>
                <w:sz w:val="19"/>
                <w:szCs w:val="19"/>
              </w:rPr>
              <w:t>货值金额十倍以上二十倍以下罚款；情节严重的，吊销</w:t>
            </w:r>
            <w:r>
              <w:rPr>
                <w:rFonts w:ascii="宋体" w:hAnsi="宋体" w:eastAsia="宋体" w:cs="宋体"/>
                <w:spacing w:val="9"/>
                <w:sz w:val="19"/>
                <w:szCs w:val="19"/>
              </w:rPr>
              <w:t>许可证：(一)生产经营致病性微生</w:t>
            </w:r>
            <w:r>
              <w:rPr>
                <w:rFonts w:ascii="宋体" w:hAnsi="宋体" w:eastAsia="宋体" w:cs="宋体"/>
                <w:sz w:val="19"/>
                <w:szCs w:val="19"/>
              </w:rPr>
              <w:t xml:space="preserve">  </w:t>
            </w:r>
            <w:r>
              <w:rPr>
                <w:rFonts w:ascii="宋体" w:hAnsi="宋体" w:eastAsia="宋体" w:cs="宋体"/>
                <w:spacing w:val="8"/>
                <w:sz w:val="19"/>
                <w:szCs w:val="19"/>
              </w:rPr>
              <w:t>物，农药残留、兽药残留、生物毒素、重金属等污染物质以及其他危害人体健康的物质含量</w:t>
            </w:r>
            <w:r>
              <w:rPr>
                <w:rFonts w:ascii="宋体" w:hAnsi="宋体" w:eastAsia="宋体" w:cs="宋体"/>
                <w:spacing w:val="12"/>
                <w:sz w:val="19"/>
                <w:szCs w:val="19"/>
              </w:rPr>
              <w:t xml:space="preserve"> </w:t>
            </w:r>
            <w:r>
              <w:rPr>
                <w:rFonts w:ascii="宋体" w:hAnsi="宋体" w:eastAsia="宋体" w:cs="宋体"/>
                <w:spacing w:val="14"/>
                <w:sz w:val="19"/>
                <w:szCs w:val="19"/>
              </w:rPr>
              <w:t>超过食品安全标准限量的食品、食品添加剂。</w:t>
            </w:r>
          </w:p>
        </w:tc>
        <w:tc>
          <w:tcPr>
            <w:tcW w:w="1039" w:type="dxa"/>
          </w:tcPr>
          <w:p>
            <w:pPr>
              <w:spacing w:line="266" w:lineRule="auto"/>
            </w:pPr>
          </w:p>
          <w:p>
            <w:pPr>
              <w:spacing w:line="267" w:lineRule="auto"/>
            </w:pPr>
          </w:p>
          <w:p>
            <w:pPr>
              <w:spacing w:line="267" w:lineRule="auto"/>
            </w:pPr>
          </w:p>
          <w:p>
            <w:pPr>
              <w:spacing w:line="267" w:lineRule="auto"/>
            </w:pPr>
          </w:p>
          <w:p>
            <w:pPr>
              <w:spacing w:before="65" w:line="244"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2" w:lineRule="auto"/>
            </w:pPr>
          </w:p>
          <w:p>
            <w:pPr>
              <w:spacing w:line="262" w:lineRule="auto"/>
            </w:pPr>
          </w:p>
          <w:p>
            <w:pPr>
              <w:spacing w:line="262" w:lineRule="auto"/>
            </w:pPr>
          </w:p>
          <w:p>
            <w:pPr>
              <w:spacing w:line="263"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7" w:hRule="atLeast"/>
        </w:trPr>
        <w:tc>
          <w:tcPr>
            <w:tcW w:w="614" w:type="dxa"/>
          </w:tcPr>
          <w:p>
            <w:pPr>
              <w:spacing w:line="250" w:lineRule="auto"/>
            </w:pPr>
          </w:p>
          <w:p>
            <w:pPr>
              <w:spacing w:line="250" w:lineRule="auto"/>
            </w:pPr>
          </w:p>
          <w:p>
            <w:pPr>
              <w:spacing w:line="250" w:lineRule="auto"/>
            </w:pPr>
          </w:p>
          <w:p>
            <w:pPr>
              <w:spacing w:line="250" w:lineRule="auto"/>
            </w:pPr>
          </w:p>
          <w:p>
            <w:pPr>
              <w:spacing w:line="251" w:lineRule="auto"/>
            </w:pPr>
          </w:p>
          <w:p>
            <w:pPr>
              <w:spacing w:before="65" w:line="184"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493</w:t>
            </w:r>
          </w:p>
        </w:tc>
        <w:tc>
          <w:tcPr>
            <w:tcW w:w="1249" w:type="dxa"/>
          </w:tcPr>
          <w:p>
            <w:pPr>
              <w:spacing w:before="133" w:line="230" w:lineRule="auto"/>
              <w:ind w:left="130"/>
              <w:rPr>
                <w:rFonts w:ascii="宋体" w:hAnsi="宋体" w:eastAsia="宋体" w:cs="宋体"/>
                <w:sz w:val="19"/>
                <w:szCs w:val="19"/>
              </w:rPr>
            </w:pPr>
            <w:r>
              <w:rPr>
                <w:rFonts w:ascii="宋体" w:hAnsi="宋体" w:eastAsia="宋体" w:cs="宋体"/>
                <w:spacing w:val="-6"/>
                <w:sz w:val="19"/>
                <w:szCs w:val="19"/>
              </w:rPr>
              <w:t>对用超过保质</w:t>
            </w:r>
          </w:p>
          <w:p>
            <w:pPr>
              <w:spacing w:before="52" w:line="275" w:lineRule="auto"/>
              <w:ind w:left="10" w:firstLine="94"/>
              <w:rPr>
                <w:rFonts w:ascii="宋体" w:hAnsi="宋体" w:eastAsia="宋体" w:cs="宋体"/>
                <w:sz w:val="18"/>
                <w:szCs w:val="18"/>
              </w:rPr>
            </w:pPr>
            <w:r>
              <w:rPr>
                <w:rFonts w:ascii="宋体" w:hAnsi="宋体" w:eastAsia="宋体" w:cs="宋体"/>
                <w:spacing w:val="12"/>
                <w:sz w:val="18"/>
                <w:szCs w:val="18"/>
              </w:rPr>
              <w:t>期的食品原</w:t>
            </w:r>
            <w:r>
              <w:rPr>
                <w:rFonts w:ascii="宋体" w:hAnsi="宋体" w:eastAsia="宋体" w:cs="宋体"/>
                <w:sz w:val="18"/>
                <w:szCs w:val="18"/>
              </w:rPr>
              <w:t xml:space="preserve">   </w:t>
            </w:r>
            <w:r>
              <w:rPr>
                <w:rFonts w:ascii="宋体" w:hAnsi="宋体" w:eastAsia="宋体" w:cs="宋体"/>
                <w:spacing w:val="11"/>
                <w:sz w:val="18"/>
                <w:szCs w:val="18"/>
              </w:rPr>
              <w:t>料、食品添加</w:t>
            </w:r>
            <w:r>
              <w:rPr>
                <w:rFonts w:ascii="宋体" w:hAnsi="宋体" w:eastAsia="宋体" w:cs="宋体"/>
                <w:sz w:val="18"/>
                <w:szCs w:val="18"/>
              </w:rPr>
              <w:t xml:space="preserve">  </w:t>
            </w:r>
            <w:r>
              <w:rPr>
                <w:rFonts w:ascii="宋体" w:hAnsi="宋体" w:eastAsia="宋体" w:cs="宋体"/>
                <w:spacing w:val="23"/>
                <w:sz w:val="18"/>
                <w:szCs w:val="18"/>
              </w:rPr>
              <w:t>剂生产食品、</w:t>
            </w:r>
            <w:r>
              <w:rPr>
                <w:rFonts w:ascii="宋体" w:hAnsi="宋体" w:eastAsia="宋体" w:cs="宋体"/>
                <w:spacing w:val="4"/>
                <w:sz w:val="18"/>
                <w:szCs w:val="18"/>
              </w:rPr>
              <w:t xml:space="preserve"> </w:t>
            </w:r>
            <w:r>
              <w:rPr>
                <w:rFonts w:ascii="宋体" w:hAnsi="宋体" w:eastAsia="宋体" w:cs="宋体"/>
                <w:spacing w:val="23"/>
                <w:sz w:val="18"/>
                <w:szCs w:val="18"/>
              </w:rPr>
              <w:t>食品添加剂，</w:t>
            </w:r>
          </w:p>
          <w:p>
            <w:pPr>
              <w:spacing w:before="78" w:line="220" w:lineRule="auto"/>
              <w:ind w:left="120"/>
              <w:rPr>
                <w:rFonts w:ascii="宋体" w:hAnsi="宋体" w:eastAsia="宋体" w:cs="宋体"/>
                <w:sz w:val="20"/>
                <w:szCs w:val="20"/>
              </w:rPr>
            </w:pPr>
            <w:r>
              <w:rPr>
                <w:rFonts w:ascii="宋体" w:hAnsi="宋体" w:eastAsia="宋体" w:cs="宋体"/>
                <w:spacing w:val="-14"/>
                <w:sz w:val="20"/>
                <w:szCs w:val="20"/>
              </w:rPr>
              <w:t>或者经营上述</w:t>
            </w:r>
          </w:p>
          <w:p>
            <w:pPr>
              <w:spacing w:before="50" w:line="243" w:lineRule="auto"/>
              <w:ind w:left="10" w:firstLine="109"/>
              <w:rPr>
                <w:rFonts w:ascii="宋体" w:hAnsi="宋体" w:eastAsia="宋体" w:cs="宋体"/>
                <w:sz w:val="20"/>
                <w:szCs w:val="20"/>
              </w:rPr>
            </w:pPr>
            <w:r>
              <w:rPr>
                <w:rFonts w:ascii="宋体" w:hAnsi="宋体" w:eastAsia="宋体" w:cs="宋体"/>
                <w:spacing w:val="-14"/>
                <w:sz w:val="20"/>
                <w:szCs w:val="20"/>
              </w:rPr>
              <w:t>食品、食品添</w:t>
            </w:r>
            <w:r>
              <w:rPr>
                <w:rFonts w:ascii="宋体" w:hAnsi="宋体" w:eastAsia="宋体" w:cs="宋体"/>
                <w:sz w:val="20"/>
                <w:szCs w:val="20"/>
              </w:rPr>
              <w:t xml:space="preserve"> </w:t>
            </w:r>
            <w:r>
              <w:rPr>
                <w:rFonts w:ascii="宋体" w:hAnsi="宋体" w:eastAsia="宋体" w:cs="宋体"/>
                <w:spacing w:val="-2"/>
                <w:sz w:val="20"/>
                <w:szCs w:val="20"/>
              </w:rPr>
              <w:t>加剂行为的行</w:t>
            </w:r>
          </w:p>
          <w:p>
            <w:pPr>
              <w:spacing w:before="35" w:line="221" w:lineRule="auto"/>
              <w:ind w:left="111"/>
              <w:rPr>
                <w:rFonts w:ascii="宋体" w:hAnsi="宋体" w:eastAsia="宋体" w:cs="宋体"/>
                <w:sz w:val="20"/>
                <w:szCs w:val="20"/>
              </w:rPr>
            </w:pPr>
            <w:r>
              <w:rPr>
                <w:rFonts w:ascii="宋体" w:hAnsi="宋体" w:eastAsia="宋体" w:cs="宋体"/>
                <w:spacing w:val="8"/>
                <w:sz w:val="20"/>
                <w:szCs w:val="20"/>
              </w:rPr>
              <w:t>政处罚</w:t>
            </w:r>
          </w:p>
        </w:tc>
        <w:tc>
          <w:tcPr>
            <w:tcW w:w="619" w:type="dxa"/>
          </w:tcPr>
          <w:p>
            <w:pPr>
              <w:spacing w:line="260" w:lineRule="auto"/>
            </w:pPr>
          </w:p>
          <w:p>
            <w:pPr>
              <w:spacing w:line="260" w:lineRule="auto"/>
            </w:pPr>
          </w:p>
          <w:p>
            <w:pPr>
              <w:spacing w:line="260" w:lineRule="auto"/>
            </w:pPr>
          </w:p>
          <w:p>
            <w:pPr>
              <w:spacing w:line="261"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6"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44" w:line="274" w:lineRule="auto"/>
              <w:ind w:left="112" w:firstLine="9"/>
              <w:rPr>
                <w:rFonts w:ascii="宋体" w:hAnsi="宋体" w:eastAsia="宋体" w:cs="宋体"/>
                <w:sz w:val="19"/>
                <w:szCs w:val="19"/>
              </w:rPr>
            </w:pPr>
            <w:r>
              <w:rPr>
                <w:rFonts w:ascii="宋体" w:hAnsi="宋体" w:eastAsia="宋体" w:cs="宋体"/>
                <w:spacing w:val="8"/>
                <w:sz w:val="19"/>
                <w:szCs w:val="19"/>
              </w:rPr>
              <w:t>第一百二十四条第一款第二项：违反本法规定，有下列情形之一，尚不构成犯</w:t>
            </w:r>
            <w:r>
              <w:rPr>
                <w:rFonts w:ascii="宋体" w:hAnsi="宋体" w:eastAsia="宋体" w:cs="宋体"/>
                <w:spacing w:val="7"/>
                <w:sz w:val="19"/>
                <w:szCs w:val="19"/>
              </w:rPr>
              <w:t>罪的，由县级</w:t>
            </w:r>
            <w:r>
              <w:rPr>
                <w:rFonts w:ascii="宋体" w:hAnsi="宋体" w:eastAsia="宋体" w:cs="宋体"/>
                <w:sz w:val="19"/>
                <w:szCs w:val="19"/>
              </w:rPr>
              <w:t xml:space="preserve"> </w:t>
            </w:r>
            <w:r>
              <w:rPr>
                <w:rFonts w:ascii="宋体" w:hAnsi="宋体" w:eastAsia="宋体" w:cs="宋体"/>
                <w:spacing w:val="12"/>
                <w:sz w:val="19"/>
                <w:szCs w:val="19"/>
              </w:rPr>
              <w:t>以上人民政府食品安全监督管理部门没收违法所得和违法生产经营的食品、食品添加剂，</w:t>
            </w:r>
            <w:r>
              <w:rPr>
                <w:rFonts w:ascii="宋体" w:hAnsi="宋体" w:eastAsia="宋体" w:cs="宋体"/>
                <w:sz w:val="19"/>
                <w:szCs w:val="19"/>
              </w:rPr>
              <w:t xml:space="preserve"> </w:t>
            </w:r>
            <w:r>
              <w:rPr>
                <w:rFonts w:ascii="宋体" w:hAnsi="宋体" w:eastAsia="宋体" w:cs="宋体"/>
                <w:spacing w:val="9"/>
                <w:sz w:val="19"/>
                <w:szCs w:val="19"/>
              </w:rPr>
              <w:t>并可以没收用于违法生产经营的工具、设备、</w:t>
            </w:r>
            <w:r>
              <w:rPr>
                <w:rFonts w:ascii="宋体" w:hAnsi="宋体" w:eastAsia="宋体" w:cs="宋体"/>
                <w:spacing w:val="8"/>
                <w:sz w:val="19"/>
                <w:szCs w:val="19"/>
              </w:rPr>
              <w:t>原料等物品；违法生产经营的食品、食品添加</w:t>
            </w:r>
            <w:r>
              <w:rPr>
                <w:rFonts w:ascii="宋体" w:hAnsi="宋体" w:eastAsia="宋体" w:cs="宋体"/>
                <w:sz w:val="19"/>
                <w:szCs w:val="19"/>
              </w:rPr>
              <w:t xml:space="preserve"> </w:t>
            </w:r>
            <w:r>
              <w:rPr>
                <w:rFonts w:ascii="宋体" w:hAnsi="宋体" w:eastAsia="宋体" w:cs="宋体"/>
                <w:spacing w:val="8"/>
                <w:sz w:val="19"/>
                <w:szCs w:val="19"/>
              </w:rPr>
              <w:t>剂货值金额不足一万元的，并处五万元以上十万元以下罚款；货值金额一万元以上的，并处</w:t>
            </w:r>
            <w:r>
              <w:rPr>
                <w:rFonts w:ascii="宋体" w:hAnsi="宋体" w:eastAsia="宋体" w:cs="宋体"/>
                <w:spacing w:val="12"/>
                <w:sz w:val="19"/>
                <w:szCs w:val="19"/>
              </w:rPr>
              <w:t xml:space="preserve"> </w:t>
            </w:r>
            <w:r>
              <w:rPr>
                <w:rFonts w:ascii="宋体" w:hAnsi="宋体" w:eastAsia="宋体" w:cs="宋体"/>
                <w:spacing w:val="8"/>
                <w:sz w:val="19"/>
                <w:szCs w:val="19"/>
              </w:rPr>
              <w:t>货值金额十倍以上二十倍以下罚款；情节严重的，吊销许可证：(二)用超过保质期的食品原</w:t>
            </w:r>
            <w:r>
              <w:rPr>
                <w:rFonts w:ascii="宋体" w:hAnsi="宋体" w:eastAsia="宋体" w:cs="宋体"/>
                <w:spacing w:val="12"/>
                <w:sz w:val="19"/>
                <w:szCs w:val="19"/>
              </w:rPr>
              <w:t xml:space="preserve"> 料、食品添加剂生产食品、食品添加剂，或者经营上述食品、食品添加剂。</w:t>
            </w:r>
          </w:p>
        </w:tc>
        <w:tc>
          <w:tcPr>
            <w:tcW w:w="1039" w:type="dxa"/>
          </w:tcPr>
          <w:p>
            <w:pPr>
              <w:spacing w:line="265" w:lineRule="auto"/>
            </w:pPr>
          </w:p>
          <w:p>
            <w:pPr>
              <w:spacing w:line="265" w:lineRule="auto"/>
            </w:pPr>
          </w:p>
          <w:p>
            <w:pPr>
              <w:spacing w:line="265" w:lineRule="auto"/>
            </w:pPr>
          </w:p>
          <w:p>
            <w:pPr>
              <w:spacing w:line="265" w:lineRule="auto"/>
            </w:pPr>
          </w:p>
          <w:p>
            <w:pPr>
              <w:spacing w:before="65" w:line="244"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5" w:lineRule="auto"/>
            </w:pPr>
          </w:p>
          <w:p>
            <w:pPr>
              <w:spacing w:line="265" w:lineRule="auto"/>
            </w:pPr>
          </w:p>
          <w:p>
            <w:pPr>
              <w:spacing w:line="266" w:lineRule="auto"/>
            </w:pPr>
          </w:p>
          <w:p>
            <w:pPr>
              <w:spacing w:line="266"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2" w:hRule="atLeast"/>
        </w:trPr>
        <w:tc>
          <w:tcPr>
            <w:tcW w:w="614" w:type="dxa"/>
          </w:tcPr>
          <w:p>
            <w:pPr>
              <w:spacing w:line="241" w:lineRule="auto"/>
            </w:pPr>
          </w:p>
          <w:p>
            <w:pPr>
              <w:spacing w:line="241" w:lineRule="auto"/>
            </w:pPr>
          </w:p>
          <w:p>
            <w:pPr>
              <w:spacing w:line="242" w:lineRule="auto"/>
            </w:pPr>
          </w:p>
          <w:p>
            <w:pPr>
              <w:spacing w:line="242"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494</w:t>
            </w:r>
          </w:p>
        </w:tc>
        <w:tc>
          <w:tcPr>
            <w:tcW w:w="1249" w:type="dxa"/>
          </w:tcPr>
          <w:p>
            <w:pPr>
              <w:spacing w:before="259" w:line="264" w:lineRule="auto"/>
              <w:ind w:left="100" w:right="112" w:firstLine="10"/>
              <w:jc w:val="both"/>
              <w:rPr>
                <w:rFonts w:ascii="宋体" w:hAnsi="宋体" w:eastAsia="宋体" w:cs="宋体"/>
                <w:sz w:val="20"/>
                <w:szCs w:val="20"/>
              </w:rPr>
            </w:pPr>
            <w:r>
              <w:rPr>
                <w:rFonts w:ascii="宋体" w:hAnsi="宋体" w:eastAsia="宋体" w:cs="宋体"/>
                <w:spacing w:val="2"/>
                <w:sz w:val="20"/>
                <w:szCs w:val="20"/>
              </w:rPr>
              <w:t xml:space="preserve">对生产经营 </w:t>
            </w:r>
            <w:r>
              <w:rPr>
                <w:rFonts w:ascii="宋体" w:hAnsi="宋体" w:eastAsia="宋体" w:cs="宋体"/>
                <w:sz w:val="20"/>
                <w:szCs w:val="20"/>
              </w:rPr>
              <w:t>超范围、超</w:t>
            </w:r>
            <w:r>
              <w:rPr>
                <w:rFonts w:ascii="宋体" w:hAnsi="宋体" w:eastAsia="宋体" w:cs="宋体"/>
                <w:spacing w:val="2"/>
                <w:sz w:val="20"/>
                <w:szCs w:val="20"/>
              </w:rPr>
              <w:t xml:space="preserve"> </w:t>
            </w:r>
            <w:r>
              <w:rPr>
                <w:rFonts w:ascii="宋体" w:hAnsi="宋体" w:eastAsia="宋体" w:cs="宋体"/>
                <w:spacing w:val="3"/>
                <w:sz w:val="20"/>
                <w:szCs w:val="20"/>
              </w:rPr>
              <w:t xml:space="preserve">限量使用食 </w:t>
            </w:r>
            <w:r>
              <w:rPr>
                <w:rFonts w:ascii="宋体" w:hAnsi="宋体" w:eastAsia="宋体" w:cs="宋体"/>
                <w:spacing w:val="5"/>
                <w:sz w:val="20"/>
                <w:szCs w:val="20"/>
              </w:rPr>
              <w:t>品添加剂的</w:t>
            </w:r>
            <w:r>
              <w:rPr>
                <w:rFonts w:ascii="宋体" w:hAnsi="宋体" w:eastAsia="宋体" w:cs="宋体"/>
                <w:sz w:val="20"/>
                <w:szCs w:val="20"/>
              </w:rPr>
              <w:t xml:space="preserve"> </w:t>
            </w:r>
            <w:r>
              <w:rPr>
                <w:rFonts w:ascii="宋体" w:hAnsi="宋体" w:eastAsia="宋体" w:cs="宋体"/>
                <w:spacing w:val="5"/>
                <w:sz w:val="20"/>
                <w:szCs w:val="20"/>
              </w:rPr>
              <w:t>食品行为的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52" w:lineRule="auto"/>
            </w:pPr>
          </w:p>
          <w:p>
            <w:pPr>
              <w:spacing w:line="252" w:lineRule="auto"/>
            </w:pPr>
          </w:p>
          <w:p>
            <w:pPr>
              <w:spacing w:line="252"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06"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1" w:line="273" w:lineRule="auto"/>
              <w:ind w:left="112"/>
              <w:rPr>
                <w:rFonts w:ascii="宋体" w:hAnsi="宋体" w:eastAsia="宋体" w:cs="宋体"/>
                <w:sz w:val="19"/>
                <w:szCs w:val="19"/>
              </w:rPr>
            </w:pPr>
            <w:r>
              <w:rPr>
                <w:rFonts w:ascii="宋体" w:hAnsi="宋体" w:eastAsia="宋体" w:cs="宋体"/>
                <w:spacing w:val="8"/>
                <w:sz w:val="19"/>
                <w:szCs w:val="19"/>
              </w:rPr>
              <w:t>第一百二十四条第一款第三项：违反本法规定，有下列情形之一，尚不构成犯罪的，由县级</w:t>
            </w:r>
            <w:r>
              <w:rPr>
                <w:rFonts w:ascii="宋体" w:hAnsi="宋体" w:eastAsia="宋体" w:cs="宋体"/>
                <w:spacing w:val="4"/>
                <w:sz w:val="19"/>
                <w:szCs w:val="19"/>
              </w:rPr>
              <w:t xml:space="preserve"> </w:t>
            </w:r>
            <w:r>
              <w:rPr>
                <w:rFonts w:ascii="宋体" w:hAnsi="宋体" w:eastAsia="宋体" w:cs="宋体"/>
                <w:spacing w:val="12"/>
                <w:sz w:val="19"/>
                <w:szCs w:val="19"/>
              </w:rPr>
              <w:t>以上人民政府食品安全监督管理部门没收违法所得和违法生产经营的食品、食品添加剂，</w:t>
            </w:r>
            <w:r>
              <w:rPr>
                <w:rFonts w:ascii="宋体" w:hAnsi="宋体" w:eastAsia="宋体" w:cs="宋体"/>
                <w:spacing w:val="1"/>
                <w:sz w:val="19"/>
                <w:szCs w:val="19"/>
              </w:rPr>
              <w:t xml:space="preserve"> </w:t>
            </w:r>
            <w:r>
              <w:rPr>
                <w:rFonts w:ascii="宋体" w:hAnsi="宋体" w:eastAsia="宋体" w:cs="宋体"/>
                <w:spacing w:val="9"/>
                <w:sz w:val="19"/>
                <w:szCs w:val="19"/>
              </w:rPr>
              <w:t>并可以没收用于违法生产经营的工具、设备、原</w:t>
            </w:r>
            <w:r>
              <w:rPr>
                <w:rFonts w:ascii="宋体" w:hAnsi="宋体" w:eastAsia="宋体" w:cs="宋体"/>
                <w:spacing w:val="8"/>
                <w:sz w:val="19"/>
                <w:szCs w:val="19"/>
              </w:rPr>
              <w:t>料等物品；违法生产经营的食品、食品添加</w:t>
            </w:r>
            <w:r>
              <w:rPr>
                <w:rFonts w:ascii="宋体" w:hAnsi="宋体" w:eastAsia="宋体" w:cs="宋体"/>
                <w:sz w:val="19"/>
                <w:szCs w:val="19"/>
              </w:rPr>
              <w:t xml:space="preserve"> </w:t>
            </w:r>
            <w:r>
              <w:rPr>
                <w:rFonts w:ascii="宋体" w:hAnsi="宋体" w:eastAsia="宋体" w:cs="宋体"/>
                <w:spacing w:val="8"/>
                <w:sz w:val="19"/>
                <w:szCs w:val="19"/>
              </w:rPr>
              <w:t>剂货值金额不足一万元的，并处五万元以上十万元以下罚款；货值金额一万元以上的，并处</w:t>
            </w:r>
            <w:r>
              <w:rPr>
                <w:rFonts w:ascii="宋体" w:hAnsi="宋体" w:eastAsia="宋体" w:cs="宋体"/>
                <w:spacing w:val="13"/>
                <w:sz w:val="19"/>
                <w:szCs w:val="19"/>
              </w:rPr>
              <w:t xml:space="preserve"> </w:t>
            </w:r>
            <w:r>
              <w:rPr>
                <w:rFonts w:ascii="宋体" w:hAnsi="宋体" w:eastAsia="宋体" w:cs="宋体"/>
                <w:spacing w:val="8"/>
                <w:sz w:val="19"/>
                <w:szCs w:val="19"/>
              </w:rPr>
              <w:t>货值金额十倍以上二十倍以下罚款；情节严重的，吊销许可证：(三)生产经营超范围、超限</w:t>
            </w:r>
            <w:r>
              <w:rPr>
                <w:rFonts w:ascii="宋体" w:hAnsi="宋体" w:eastAsia="宋体" w:cs="宋体"/>
                <w:spacing w:val="7"/>
                <w:sz w:val="19"/>
                <w:szCs w:val="19"/>
              </w:rPr>
              <w:t xml:space="preserve"> </w:t>
            </w:r>
            <w:r>
              <w:rPr>
                <w:rFonts w:ascii="宋体" w:hAnsi="宋体" w:eastAsia="宋体" w:cs="宋体"/>
                <w:spacing w:val="17"/>
                <w:sz w:val="19"/>
                <w:szCs w:val="19"/>
              </w:rPr>
              <w:t>量使用食品添加剂的食品。</w:t>
            </w:r>
          </w:p>
        </w:tc>
        <w:tc>
          <w:tcPr>
            <w:tcW w:w="1039" w:type="dxa"/>
          </w:tcPr>
          <w:p>
            <w:pPr>
              <w:spacing w:line="255" w:lineRule="auto"/>
            </w:pPr>
          </w:p>
          <w:p>
            <w:pPr>
              <w:spacing w:line="255" w:lineRule="auto"/>
            </w:pPr>
          </w:p>
          <w:p>
            <w:pPr>
              <w:spacing w:line="256" w:lineRule="auto"/>
            </w:pPr>
          </w:p>
          <w:p>
            <w:pPr>
              <w:spacing w:before="65" w:line="248" w:lineRule="auto"/>
              <w:ind w:left="118" w:right="78" w:firstLine="19"/>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6" w:lineRule="auto"/>
            </w:pPr>
          </w:p>
          <w:p>
            <w:pPr>
              <w:spacing w:line="256" w:lineRule="auto"/>
            </w:pPr>
          </w:p>
          <w:p>
            <w:pPr>
              <w:spacing w:line="256"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282" w:header="0" w:footer="0" w:gutter="0"/>
          <w:pgNumType w:fmt="decimal"/>
          <w:cols w:space="720" w:num="1"/>
        </w:sectPr>
      </w:pPr>
    </w:p>
    <w:p>
      <w:r>
        <mc:AlternateContent>
          <mc:Choice Requires="wps">
            <w:drawing>
              <wp:anchor distT="0" distB="0" distL="114300" distR="114300" simplePos="0" relativeHeight="251913216" behindDoc="0" locked="0" layoutInCell="0" allowOverlap="1">
                <wp:simplePos x="0" y="0"/>
                <wp:positionH relativeFrom="page">
                  <wp:posOffset>618490</wp:posOffset>
                </wp:positionH>
                <wp:positionV relativeFrom="page">
                  <wp:posOffset>5873115</wp:posOffset>
                </wp:positionV>
                <wp:extent cx="596900" cy="356235"/>
                <wp:effectExtent l="120650" t="0" r="0" b="0"/>
                <wp:wrapNone/>
                <wp:docPr id="270" name="TextBox 68"/>
                <wp:cNvGraphicFramePr/>
                <a:graphic xmlns:a="http://schemas.openxmlformats.org/drawingml/2006/main">
                  <a:graphicData uri="http://schemas.microsoft.com/office/word/2010/wordprocessingShape">
                    <wps:wsp>
                      <wps:cNvSpPr txBox="1"/>
                      <wps:spPr>
                        <a:xfrm rot="5400000">
                          <a:off x="618661" y="5873434"/>
                          <a:ext cx="596900" cy="356234"/>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 o:spid="_x0000_s1026" o:spt="202" type="#_x0000_t202" style="position:absolute;left:0pt;margin-left:48.7pt;margin-top:462.45pt;height:28.05pt;width:47pt;mso-position-horizontal-relative:page;mso-position-vertical-relative:page;rotation:5898240f;z-index:251913216;mso-width-relative:page;mso-height-relative:page;" filled="f" stroked="f" coordsize="21600,21600" o:allowincell="f" o:gfxdata="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v6cs1QAAAAoBAAAPAAAAAAAAAAEAIAAAACIAAABkcnMvZG93bnJl&#10;di54bWxQSwECFAAUAAAACACHTuJAFRoOZjkCAAB6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236" w:lineRule="exact"/>
      </w:pPr>
    </w:p>
    <w:tbl>
      <w:tblPr>
        <w:tblStyle w:val="7"/>
        <w:tblW w:w="1285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5" w:type="dxa"/>
            <w:vMerge w:val="restart"/>
            <w:tcBorders>
              <w:bottom w:val="nil"/>
            </w:tcBorders>
          </w:tcPr>
          <w:p>
            <w:pPr>
              <w:spacing w:line="42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2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2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39" w:type="dxa"/>
          </w:tcPr>
          <w:p>
            <w:pPr>
              <w:spacing w:before="86" w:line="267" w:lineRule="auto"/>
              <w:ind w:left="120" w:right="120" w:firstLine="1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7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5" w:hRule="atLeast"/>
        </w:trPr>
        <w:tc>
          <w:tcPr>
            <w:tcW w:w="615"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495</w:t>
            </w:r>
          </w:p>
        </w:tc>
        <w:tc>
          <w:tcPr>
            <w:tcW w:w="1249" w:type="dxa"/>
          </w:tcPr>
          <w:p>
            <w:pPr>
              <w:spacing w:line="382" w:lineRule="auto"/>
            </w:pPr>
          </w:p>
          <w:p>
            <w:pPr>
              <w:spacing w:before="65" w:line="219" w:lineRule="auto"/>
              <w:ind w:left="109"/>
              <w:rPr>
                <w:rFonts w:ascii="宋体" w:hAnsi="宋体" w:eastAsia="宋体" w:cs="宋体"/>
                <w:sz w:val="20"/>
                <w:szCs w:val="20"/>
              </w:rPr>
            </w:pPr>
            <w:r>
              <w:rPr>
                <w:rFonts w:ascii="宋体" w:hAnsi="宋体" w:eastAsia="宋体" w:cs="宋体"/>
                <w:spacing w:val="2"/>
                <w:sz w:val="20"/>
                <w:szCs w:val="20"/>
              </w:rPr>
              <w:t>对生产经营</w:t>
            </w:r>
          </w:p>
          <w:p>
            <w:pPr>
              <w:spacing w:before="62" w:line="219" w:lineRule="auto"/>
              <w:ind w:left="109"/>
              <w:rPr>
                <w:rFonts w:ascii="宋体" w:hAnsi="宋体" w:eastAsia="宋体" w:cs="宋体"/>
                <w:sz w:val="20"/>
                <w:szCs w:val="20"/>
              </w:rPr>
            </w:pPr>
            <w:r>
              <w:rPr>
                <w:rFonts w:ascii="宋体" w:hAnsi="宋体" w:eastAsia="宋体" w:cs="宋体"/>
                <w:spacing w:val="20"/>
                <w:sz w:val="20"/>
                <w:szCs w:val="20"/>
              </w:rPr>
              <w:t>腐败变质、</w:t>
            </w:r>
          </w:p>
          <w:p>
            <w:pPr>
              <w:spacing w:before="102" w:line="219" w:lineRule="auto"/>
              <w:ind w:left="109"/>
              <w:rPr>
                <w:rFonts w:ascii="宋体" w:hAnsi="宋体" w:eastAsia="宋体" w:cs="宋体"/>
                <w:sz w:val="20"/>
                <w:szCs w:val="20"/>
              </w:rPr>
            </w:pPr>
            <w:r>
              <w:rPr>
                <w:rFonts w:ascii="宋体" w:hAnsi="宋体" w:eastAsia="宋体" w:cs="宋体"/>
                <w:spacing w:val="20"/>
                <w:sz w:val="20"/>
                <w:szCs w:val="20"/>
              </w:rPr>
              <w:t>油脂酸败、</w:t>
            </w:r>
          </w:p>
          <w:p>
            <w:pPr>
              <w:spacing w:before="53" w:line="220" w:lineRule="auto"/>
              <w:ind w:left="109"/>
              <w:rPr>
                <w:rFonts w:ascii="宋体" w:hAnsi="宋体" w:eastAsia="宋体" w:cs="宋体"/>
                <w:sz w:val="20"/>
                <w:szCs w:val="20"/>
              </w:rPr>
            </w:pPr>
            <w:r>
              <w:rPr>
                <w:rFonts w:ascii="宋体" w:hAnsi="宋体" w:eastAsia="宋体" w:cs="宋体"/>
                <w:spacing w:val="20"/>
                <w:sz w:val="20"/>
                <w:szCs w:val="20"/>
              </w:rPr>
              <w:t>霉变生虫、</w:t>
            </w:r>
          </w:p>
          <w:p>
            <w:pPr>
              <w:spacing w:before="81" w:line="219" w:lineRule="auto"/>
              <w:ind w:left="109"/>
              <w:rPr>
                <w:rFonts w:ascii="宋体" w:hAnsi="宋体" w:eastAsia="宋体" w:cs="宋体"/>
                <w:sz w:val="20"/>
                <w:szCs w:val="20"/>
              </w:rPr>
            </w:pPr>
            <w:r>
              <w:rPr>
                <w:rFonts w:ascii="宋体" w:hAnsi="宋体" w:eastAsia="宋体" w:cs="宋体"/>
                <w:spacing w:val="20"/>
                <w:sz w:val="20"/>
                <w:szCs w:val="20"/>
              </w:rPr>
              <w:t>污秽不洁、</w:t>
            </w:r>
          </w:p>
          <w:p>
            <w:pPr>
              <w:spacing w:before="83" w:line="219" w:lineRule="auto"/>
              <w:ind w:left="109"/>
              <w:rPr>
                <w:rFonts w:ascii="宋体" w:hAnsi="宋体" w:eastAsia="宋体" w:cs="宋体"/>
                <w:sz w:val="20"/>
                <w:szCs w:val="20"/>
              </w:rPr>
            </w:pPr>
            <w:r>
              <w:rPr>
                <w:rFonts w:ascii="宋体" w:hAnsi="宋体" w:eastAsia="宋体" w:cs="宋体"/>
                <w:spacing w:val="20"/>
                <w:sz w:val="20"/>
                <w:szCs w:val="20"/>
              </w:rPr>
              <w:t>混有异物、</w:t>
            </w:r>
          </w:p>
          <w:p>
            <w:pPr>
              <w:spacing w:before="82" w:line="219" w:lineRule="auto"/>
              <w:ind w:left="109"/>
              <w:rPr>
                <w:rFonts w:ascii="宋体" w:hAnsi="宋体" w:eastAsia="宋体" w:cs="宋体"/>
                <w:sz w:val="20"/>
                <w:szCs w:val="20"/>
              </w:rPr>
            </w:pPr>
            <w:r>
              <w:rPr>
                <w:rFonts w:ascii="宋体" w:hAnsi="宋体" w:eastAsia="宋体" w:cs="宋体"/>
                <w:spacing w:val="-2"/>
                <w:sz w:val="20"/>
                <w:szCs w:val="20"/>
              </w:rPr>
              <w:t>掺假掺杂或</w:t>
            </w:r>
          </w:p>
          <w:p>
            <w:pPr>
              <w:spacing w:before="74" w:line="219" w:lineRule="auto"/>
              <w:ind w:left="109"/>
              <w:rPr>
                <w:rFonts w:ascii="宋体" w:hAnsi="宋体" w:eastAsia="宋体" w:cs="宋体"/>
                <w:sz w:val="20"/>
                <w:szCs w:val="20"/>
              </w:rPr>
            </w:pPr>
            <w:r>
              <w:rPr>
                <w:rFonts w:ascii="宋体" w:hAnsi="宋体" w:eastAsia="宋体" w:cs="宋体"/>
                <w:spacing w:val="-2"/>
                <w:sz w:val="20"/>
                <w:szCs w:val="20"/>
              </w:rPr>
              <w:t>者感官性状</w:t>
            </w:r>
          </w:p>
          <w:p>
            <w:pPr>
              <w:spacing w:before="72" w:line="219" w:lineRule="auto"/>
              <w:ind w:left="210"/>
              <w:rPr>
                <w:rFonts w:ascii="宋体" w:hAnsi="宋体" w:eastAsia="宋体" w:cs="宋体"/>
                <w:sz w:val="20"/>
                <w:szCs w:val="20"/>
              </w:rPr>
            </w:pPr>
            <w:r>
              <w:rPr>
                <w:rFonts w:ascii="宋体" w:hAnsi="宋体" w:eastAsia="宋体" w:cs="宋体"/>
                <w:spacing w:val="-2"/>
                <w:sz w:val="20"/>
                <w:szCs w:val="20"/>
              </w:rPr>
              <w:t>异常的食</w:t>
            </w:r>
          </w:p>
          <w:p>
            <w:pPr>
              <w:spacing w:before="84" w:line="220" w:lineRule="auto"/>
              <w:ind w:left="109"/>
              <w:rPr>
                <w:rFonts w:ascii="宋体" w:hAnsi="宋体" w:eastAsia="宋体" w:cs="宋体"/>
                <w:sz w:val="20"/>
                <w:szCs w:val="20"/>
              </w:rPr>
            </w:pPr>
            <w:r>
              <w:rPr>
                <w:rFonts w:ascii="宋体" w:hAnsi="宋体" w:eastAsia="宋体" w:cs="宋体"/>
                <w:spacing w:val="1"/>
                <w:sz w:val="20"/>
                <w:szCs w:val="20"/>
              </w:rPr>
              <w:t>品、食品添</w:t>
            </w:r>
          </w:p>
          <w:p>
            <w:pPr>
              <w:spacing w:before="59" w:line="219" w:lineRule="auto"/>
              <w:ind w:left="109"/>
              <w:rPr>
                <w:rFonts w:ascii="宋体" w:hAnsi="宋体" w:eastAsia="宋体" w:cs="宋体"/>
                <w:sz w:val="20"/>
                <w:szCs w:val="20"/>
              </w:rPr>
            </w:pPr>
            <w:r>
              <w:rPr>
                <w:rFonts w:ascii="宋体" w:hAnsi="宋体" w:eastAsia="宋体" w:cs="宋体"/>
                <w:spacing w:val="3"/>
                <w:sz w:val="20"/>
                <w:szCs w:val="20"/>
              </w:rPr>
              <w:t>加剂行为的</w:t>
            </w:r>
          </w:p>
          <w:p>
            <w:pPr>
              <w:spacing w:before="75" w:line="220" w:lineRule="auto"/>
              <w:ind w:left="99"/>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61" w:lineRule="auto"/>
              <w:ind w:left="100"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87" w:lineRule="auto"/>
            </w:pPr>
          </w:p>
          <w:p>
            <w:pPr>
              <w:spacing w:line="287" w:lineRule="auto"/>
            </w:pPr>
          </w:p>
          <w:p>
            <w:pPr>
              <w:spacing w:line="287" w:lineRule="auto"/>
            </w:pPr>
          </w:p>
          <w:p>
            <w:pPr>
              <w:spacing w:line="287" w:lineRule="auto"/>
            </w:pPr>
          </w:p>
          <w:p>
            <w:pPr>
              <w:spacing w:before="65" w:line="219"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1" w:line="257" w:lineRule="auto"/>
              <w:ind w:left="121" w:right="1"/>
              <w:rPr>
                <w:rFonts w:ascii="宋体" w:hAnsi="宋体" w:eastAsia="宋体" w:cs="宋体"/>
                <w:sz w:val="20"/>
                <w:szCs w:val="20"/>
              </w:rPr>
            </w:pPr>
            <w:r>
              <w:rPr>
                <w:rFonts w:ascii="宋体" w:hAnsi="宋体" w:eastAsia="宋体" w:cs="宋体"/>
                <w:spacing w:val="-1"/>
                <w:sz w:val="20"/>
                <w:szCs w:val="20"/>
              </w:rPr>
              <w:t>第一百二十四条第一款第四项：违反本法规定，有下列情形之一，尚</w:t>
            </w:r>
            <w:r>
              <w:rPr>
                <w:rFonts w:ascii="宋体" w:hAnsi="宋体" w:eastAsia="宋体" w:cs="宋体"/>
                <w:spacing w:val="-2"/>
                <w:sz w:val="20"/>
                <w:szCs w:val="20"/>
              </w:rPr>
              <w:t>不构成犯罪的，由县级</w:t>
            </w:r>
            <w:r>
              <w:rPr>
                <w:rFonts w:ascii="宋体" w:hAnsi="宋体" w:eastAsia="宋体" w:cs="宋体"/>
                <w:sz w:val="20"/>
                <w:szCs w:val="20"/>
              </w:rPr>
              <w:t xml:space="preserve"> </w:t>
            </w:r>
            <w:r>
              <w:rPr>
                <w:rFonts w:ascii="宋体" w:hAnsi="宋体" w:eastAsia="宋体" w:cs="宋体"/>
                <w:spacing w:val="3"/>
                <w:sz w:val="20"/>
                <w:szCs w:val="20"/>
              </w:rPr>
              <w:t>以上人民政府食品安全监督管理部门没收违法所</w:t>
            </w:r>
            <w:r>
              <w:rPr>
                <w:rFonts w:ascii="宋体" w:hAnsi="宋体" w:eastAsia="宋体" w:cs="宋体"/>
                <w:spacing w:val="2"/>
                <w:sz w:val="20"/>
                <w:szCs w:val="20"/>
              </w:rPr>
              <w:t>得和违法生产经营的食品、食品添加剂，</w:t>
            </w:r>
          </w:p>
          <w:p>
            <w:pPr>
              <w:spacing w:before="83" w:line="283" w:lineRule="auto"/>
              <w:ind w:left="121" w:firstLine="9"/>
              <w:rPr>
                <w:rFonts w:ascii="宋体" w:hAnsi="宋体" w:eastAsia="宋体" w:cs="宋体"/>
                <w:sz w:val="19"/>
                <w:szCs w:val="19"/>
              </w:rPr>
            </w:pPr>
            <w:r>
              <w:rPr>
                <w:rFonts w:ascii="宋体" w:hAnsi="宋体" w:eastAsia="宋体" w:cs="宋体"/>
                <w:spacing w:val="6"/>
                <w:sz w:val="19"/>
                <w:szCs w:val="19"/>
              </w:rPr>
              <w:t>并可以没收用于违法生产经营的工具、设备、原料等物品；违法生产经营的食品、食品添加</w:t>
            </w:r>
            <w:r>
              <w:rPr>
                <w:rFonts w:ascii="宋体" w:hAnsi="宋体" w:eastAsia="宋体" w:cs="宋体"/>
                <w:spacing w:val="8"/>
                <w:sz w:val="19"/>
                <w:szCs w:val="19"/>
              </w:rPr>
              <w:t xml:space="preserve">  </w:t>
            </w:r>
            <w:r>
              <w:rPr>
                <w:rFonts w:ascii="宋体" w:hAnsi="宋体" w:eastAsia="宋体" w:cs="宋体"/>
                <w:spacing w:val="7"/>
                <w:sz w:val="19"/>
                <w:szCs w:val="19"/>
              </w:rPr>
              <w:t>剂货值金额不足一万元的，并处五万元以上十万</w:t>
            </w:r>
            <w:r>
              <w:rPr>
                <w:rFonts w:ascii="宋体" w:hAnsi="宋体" w:eastAsia="宋体" w:cs="宋体"/>
                <w:spacing w:val="6"/>
                <w:sz w:val="19"/>
                <w:szCs w:val="19"/>
              </w:rPr>
              <w:t>元以下罚款；货值金额一万元以上的，并处</w:t>
            </w:r>
            <w:r>
              <w:rPr>
                <w:rFonts w:ascii="宋体" w:hAnsi="宋体" w:eastAsia="宋体" w:cs="宋体"/>
                <w:sz w:val="19"/>
                <w:szCs w:val="19"/>
              </w:rPr>
              <w:t xml:space="preserve">  </w:t>
            </w:r>
            <w:r>
              <w:rPr>
                <w:rFonts w:ascii="宋体" w:hAnsi="宋体" w:eastAsia="宋体" w:cs="宋体"/>
                <w:spacing w:val="7"/>
                <w:sz w:val="19"/>
                <w:szCs w:val="19"/>
              </w:rPr>
              <w:t>货值金额十倍以上二十倍以下罚款；情节严重的，吊销许可证：(四)生产经营腐败变质、油</w:t>
            </w:r>
            <w:r>
              <w:rPr>
                <w:rFonts w:ascii="宋体" w:hAnsi="宋体" w:eastAsia="宋体" w:cs="宋体"/>
                <w:spacing w:val="2"/>
                <w:sz w:val="19"/>
                <w:szCs w:val="19"/>
              </w:rPr>
              <w:t xml:space="preserve"> </w:t>
            </w:r>
            <w:r>
              <w:rPr>
                <w:rFonts w:ascii="宋体" w:hAnsi="宋体" w:eastAsia="宋体" w:cs="宋体"/>
                <w:spacing w:val="4"/>
                <w:sz w:val="19"/>
                <w:szCs w:val="19"/>
              </w:rPr>
              <w:t>脂酸败、霉变生虫、污秽不洁、混有异物、掺假掺杂或者感官性状异常的食品、</w:t>
            </w:r>
            <w:r>
              <w:rPr>
                <w:rFonts w:ascii="宋体" w:hAnsi="宋体" w:eastAsia="宋体" w:cs="宋体"/>
                <w:spacing w:val="3"/>
                <w:sz w:val="19"/>
                <w:szCs w:val="19"/>
              </w:rPr>
              <w:t>食品添加剂。</w:t>
            </w:r>
          </w:p>
        </w:tc>
        <w:tc>
          <w:tcPr>
            <w:tcW w:w="1039" w:type="dxa"/>
          </w:tcPr>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before="65" w:line="26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1" w:hRule="atLeast"/>
        </w:trPr>
        <w:tc>
          <w:tcPr>
            <w:tcW w:w="615" w:type="dxa"/>
          </w:tcPr>
          <w:p>
            <w:pPr>
              <w:spacing w:line="284" w:lineRule="auto"/>
            </w:pPr>
          </w:p>
          <w:p>
            <w:pPr>
              <w:spacing w:line="284" w:lineRule="auto"/>
            </w:pPr>
          </w:p>
          <w:p>
            <w:pPr>
              <w:spacing w:line="285" w:lineRule="auto"/>
            </w:pPr>
          </w:p>
          <w:p>
            <w:pPr>
              <w:spacing w:line="285" w:lineRule="auto"/>
            </w:pPr>
          </w:p>
          <w:p>
            <w:pPr>
              <w:spacing w:line="285"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496</w:t>
            </w:r>
          </w:p>
        </w:tc>
        <w:tc>
          <w:tcPr>
            <w:tcW w:w="1249" w:type="dxa"/>
          </w:tcPr>
          <w:p>
            <w:pPr>
              <w:spacing w:line="264" w:lineRule="auto"/>
            </w:pPr>
          </w:p>
          <w:p>
            <w:pPr>
              <w:spacing w:before="65" w:line="283" w:lineRule="auto"/>
              <w:ind w:left="109" w:right="104"/>
              <w:jc w:val="both"/>
              <w:rPr>
                <w:rFonts w:ascii="宋体" w:hAnsi="宋体" w:eastAsia="宋体" w:cs="宋体"/>
                <w:sz w:val="20"/>
                <w:szCs w:val="20"/>
              </w:rPr>
            </w:pPr>
            <w:r>
              <w:rPr>
                <w:rFonts w:ascii="宋体" w:hAnsi="宋体" w:eastAsia="宋体" w:cs="宋体"/>
                <w:spacing w:val="2"/>
                <w:sz w:val="20"/>
                <w:szCs w:val="20"/>
              </w:rPr>
              <w:t xml:space="preserve">对生产经营 </w:t>
            </w:r>
            <w:r>
              <w:rPr>
                <w:rFonts w:ascii="宋体" w:hAnsi="宋体" w:eastAsia="宋体" w:cs="宋体"/>
                <w:spacing w:val="-2"/>
                <w:sz w:val="20"/>
                <w:szCs w:val="20"/>
              </w:rPr>
              <w:t>标注虚假生</w:t>
            </w:r>
            <w:r>
              <w:rPr>
                <w:rFonts w:ascii="宋体" w:hAnsi="宋体" w:eastAsia="宋体" w:cs="宋体"/>
                <w:sz w:val="20"/>
                <w:szCs w:val="20"/>
              </w:rPr>
              <w:t xml:space="preserve"> </w:t>
            </w:r>
            <w:r>
              <w:rPr>
                <w:rFonts w:ascii="宋体" w:hAnsi="宋体" w:eastAsia="宋体" w:cs="宋体"/>
                <w:spacing w:val="-2"/>
                <w:sz w:val="20"/>
                <w:szCs w:val="20"/>
              </w:rPr>
              <w:t>产日期、保</w:t>
            </w:r>
            <w:r>
              <w:rPr>
                <w:rFonts w:ascii="宋体" w:hAnsi="宋体" w:eastAsia="宋体" w:cs="宋体"/>
                <w:spacing w:val="1"/>
                <w:sz w:val="20"/>
                <w:szCs w:val="20"/>
              </w:rPr>
              <w:t xml:space="preserve"> </w:t>
            </w:r>
            <w:r>
              <w:rPr>
                <w:rFonts w:ascii="宋体" w:hAnsi="宋体" w:eastAsia="宋体" w:cs="宋体"/>
                <w:spacing w:val="-2"/>
                <w:sz w:val="20"/>
                <w:szCs w:val="20"/>
              </w:rPr>
              <w:t>质期或者超</w:t>
            </w:r>
            <w:r>
              <w:rPr>
                <w:rFonts w:ascii="宋体" w:hAnsi="宋体" w:eastAsia="宋体" w:cs="宋体"/>
                <w:sz w:val="20"/>
                <w:szCs w:val="20"/>
              </w:rPr>
              <w:t xml:space="preserve"> </w:t>
            </w:r>
            <w:r>
              <w:rPr>
                <w:rFonts w:ascii="宋体" w:hAnsi="宋体" w:eastAsia="宋体" w:cs="宋体"/>
                <w:spacing w:val="3"/>
                <w:sz w:val="20"/>
                <w:szCs w:val="20"/>
              </w:rPr>
              <w:t>过保质期的</w:t>
            </w:r>
            <w:r>
              <w:rPr>
                <w:rFonts w:ascii="宋体" w:hAnsi="宋体" w:eastAsia="宋体" w:cs="宋体"/>
                <w:sz w:val="20"/>
                <w:szCs w:val="20"/>
              </w:rPr>
              <w:t xml:space="preserve"> </w:t>
            </w:r>
            <w:r>
              <w:rPr>
                <w:rFonts w:ascii="宋体" w:hAnsi="宋体" w:eastAsia="宋体" w:cs="宋体"/>
                <w:spacing w:val="4"/>
                <w:sz w:val="20"/>
                <w:szCs w:val="20"/>
              </w:rPr>
              <w:t>食品、食品</w:t>
            </w:r>
            <w:r>
              <w:rPr>
                <w:rFonts w:ascii="宋体" w:hAnsi="宋体" w:eastAsia="宋体" w:cs="宋体"/>
                <w:sz w:val="20"/>
                <w:szCs w:val="20"/>
              </w:rPr>
              <w:t xml:space="preserve"> </w:t>
            </w:r>
            <w:r>
              <w:rPr>
                <w:rFonts w:ascii="宋体" w:hAnsi="宋体" w:eastAsia="宋体" w:cs="宋体"/>
                <w:spacing w:val="-2"/>
                <w:sz w:val="20"/>
                <w:szCs w:val="20"/>
              </w:rPr>
              <w:t>添加剂行为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42" w:lineRule="auto"/>
            </w:pPr>
          </w:p>
          <w:p>
            <w:pPr>
              <w:spacing w:line="243" w:lineRule="auto"/>
            </w:pPr>
          </w:p>
          <w:p>
            <w:pPr>
              <w:spacing w:line="243" w:lineRule="auto"/>
            </w:pPr>
          </w:p>
          <w:p>
            <w:pPr>
              <w:spacing w:line="243" w:lineRule="auto"/>
            </w:pPr>
          </w:p>
          <w:p>
            <w:pPr>
              <w:spacing w:line="243" w:lineRule="auto"/>
            </w:pPr>
          </w:p>
          <w:p>
            <w:pPr>
              <w:spacing w:before="65" w:line="261" w:lineRule="auto"/>
              <w:ind w:left="100"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457" w:lineRule="auto"/>
            </w:pPr>
          </w:p>
          <w:p>
            <w:pPr>
              <w:spacing w:before="65" w:line="219"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53" w:line="292" w:lineRule="auto"/>
              <w:ind w:left="120" w:hanging="9"/>
              <w:rPr>
                <w:rFonts w:ascii="宋体" w:hAnsi="宋体" w:eastAsia="宋体" w:cs="宋体"/>
                <w:sz w:val="19"/>
                <w:szCs w:val="19"/>
              </w:rPr>
            </w:pPr>
            <w:r>
              <w:rPr>
                <w:rFonts w:ascii="宋体" w:hAnsi="宋体" w:eastAsia="宋体" w:cs="宋体"/>
                <w:spacing w:val="9"/>
                <w:sz w:val="19"/>
                <w:szCs w:val="19"/>
              </w:rPr>
              <w:t>第一百二十四条第一款第五项：违反本法规定，有下列情形之一，尚不构成犯罪的，由县级</w:t>
            </w:r>
            <w:r>
              <w:rPr>
                <w:rFonts w:ascii="宋体" w:hAnsi="宋体" w:eastAsia="宋体" w:cs="宋体"/>
                <w:spacing w:val="1"/>
                <w:sz w:val="19"/>
                <w:szCs w:val="19"/>
              </w:rPr>
              <w:t xml:space="preserve"> </w:t>
            </w:r>
            <w:r>
              <w:rPr>
                <w:rFonts w:ascii="宋体" w:hAnsi="宋体" w:eastAsia="宋体" w:cs="宋体"/>
                <w:spacing w:val="13"/>
                <w:sz w:val="19"/>
                <w:szCs w:val="19"/>
              </w:rPr>
              <w:t>以上人民政府食品安全监督管理部门没收违法所得和违法生产经营的食品、食品添加剂，</w:t>
            </w:r>
            <w:r>
              <w:rPr>
                <w:rFonts w:ascii="宋体" w:hAnsi="宋体" w:eastAsia="宋体" w:cs="宋体"/>
                <w:sz w:val="19"/>
                <w:szCs w:val="19"/>
              </w:rPr>
              <w:t xml:space="preserve"> </w:t>
            </w:r>
            <w:r>
              <w:rPr>
                <w:rFonts w:ascii="宋体" w:hAnsi="宋体" w:eastAsia="宋体" w:cs="宋体"/>
                <w:spacing w:val="9"/>
                <w:sz w:val="19"/>
                <w:szCs w:val="19"/>
              </w:rPr>
              <w:t>并可以没收用于违法生产经营的工具、设备、原料等物品；违</w:t>
            </w:r>
            <w:r>
              <w:rPr>
                <w:rFonts w:ascii="宋体" w:hAnsi="宋体" w:eastAsia="宋体" w:cs="宋体"/>
                <w:spacing w:val="8"/>
                <w:sz w:val="19"/>
                <w:szCs w:val="19"/>
              </w:rPr>
              <w:t>法生产经营的食品、食品添加</w:t>
            </w:r>
            <w:r>
              <w:rPr>
                <w:rFonts w:ascii="宋体" w:hAnsi="宋体" w:eastAsia="宋体" w:cs="宋体"/>
                <w:sz w:val="19"/>
                <w:szCs w:val="19"/>
              </w:rPr>
              <w:t xml:space="preserve"> </w:t>
            </w:r>
            <w:r>
              <w:rPr>
                <w:rFonts w:ascii="宋体" w:hAnsi="宋体" w:eastAsia="宋体" w:cs="宋体"/>
                <w:spacing w:val="9"/>
                <w:sz w:val="19"/>
                <w:szCs w:val="19"/>
              </w:rPr>
              <w:t>剂货值金额不足一万元的，并处五万元以上十万</w:t>
            </w:r>
            <w:r>
              <w:rPr>
                <w:rFonts w:ascii="宋体" w:hAnsi="宋体" w:eastAsia="宋体" w:cs="宋体"/>
                <w:spacing w:val="8"/>
                <w:sz w:val="19"/>
                <w:szCs w:val="19"/>
              </w:rPr>
              <w:t>元以下罚款；货值金额一万元以上的，并处</w:t>
            </w:r>
            <w:r>
              <w:rPr>
                <w:rFonts w:ascii="宋体" w:hAnsi="宋体" w:eastAsia="宋体" w:cs="宋体"/>
                <w:sz w:val="19"/>
                <w:szCs w:val="19"/>
              </w:rPr>
              <w:t xml:space="preserve"> </w:t>
            </w:r>
            <w:r>
              <w:rPr>
                <w:rFonts w:ascii="宋体" w:hAnsi="宋体" w:eastAsia="宋体" w:cs="宋体"/>
                <w:spacing w:val="8"/>
                <w:sz w:val="19"/>
                <w:szCs w:val="19"/>
              </w:rPr>
              <w:t>货值金额十倍以上二十倍以下罚款；情节严重的，吊销许可证：(五)生产经营标注虚假生产</w:t>
            </w:r>
            <w:r>
              <w:rPr>
                <w:rFonts w:ascii="宋体" w:hAnsi="宋体" w:eastAsia="宋体" w:cs="宋体"/>
                <w:spacing w:val="15"/>
                <w:sz w:val="19"/>
                <w:szCs w:val="19"/>
              </w:rPr>
              <w:t xml:space="preserve"> </w:t>
            </w:r>
            <w:r>
              <w:rPr>
                <w:rFonts w:ascii="宋体" w:hAnsi="宋体" w:eastAsia="宋体" w:cs="宋体"/>
                <w:spacing w:val="13"/>
                <w:sz w:val="19"/>
                <w:szCs w:val="19"/>
              </w:rPr>
              <w:t>日期、保质期或者超过保质期的食品、食品添加剂。</w:t>
            </w:r>
          </w:p>
        </w:tc>
        <w:tc>
          <w:tcPr>
            <w:tcW w:w="1039" w:type="dxa"/>
          </w:tcPr>
          <w:p>
            <w:pPr>
              <w:spacing w:line="242" w:lineRule="auto"/>
            </w:pPr>
          </w:p>
          <w:p>
            <w:pPr>
              <w:spacing w:line="242" w:lineRule="auto"/>
            </w:pPr>
          </w:p>
          <w:p>
            <w:pPr>
              <w:spacing w:line="242" w:lineRule="auto"/>
            </w:pPr>
          </w:p>
          <w:p>
            <w:pPr>
              <w:spacing w:line="243" w:lineRule="auto"/>
            </w:pPr>
          </w:p>
          <w:p>
            <w:pPr>
              <w:spacing w:line="243"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5" w:lineRule="auto"/>
            </w:pPr>
          </w:p>
          <w:p>
            <w:pPr>
              <w:spacing w:line="245" w:lineRule="auto"/>
            </w:pPr>
          </w:p>
          <w:p>
            <w:pPr>
              <w:spacing w:line="245" w:lineRule="auto"/>
            </w:pPr>
          </w:p>
          <w:p>
            <w:pPr>
              <w:spacing w:line="245"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34" w:bottom="400" w:left="1303" w:header="0" w:footer="0" w:gutter="0"/>
          <w:pgNumType w:fmt="decimal"/>
          <w:cols w:space="720" w:num="1"/>
        </w:sectPr>
      </w:pPr>
    </w:p>
    <w:p>
      <w:r>
        <mc:AlternateContent>
          <mc:Choice Requires="wps">
            <w:drawing>
              <wp:anchor distT="0" distB="0" distL="114300" distR="114300" simplePos="0" relativeHeight="251914240" behindDoc="0" locked="0" layoutInCell="0" allowOverlap="1">
                <wp:simplePos x="0" y="0"/>
                <wp:positionH relativeFrom="page">
                  <wp:posOffset>718185</wp:posOffset>
                </wp:positionH>
                <wp:positionV relativeFrom="page">
                  <wp:posOffset>1491615</wp:posOffset>
                </wp:positionV>
                <wp:extent cx="298450" cy="558165"/>
                <wp:effectExtent l="0" t="0" r="0" b="0"/>
                <wp:wrapNone/>
                <wp:docPr id="271" name="文本框 208"/>
                <wp:cNvGraphicFramePr/>
                <a:graphic xmlns:a="http://schemas.openxmlformats.org/drawingml/2006/main">
                  <a:graphicData uri="http://schemas.microsoft.com/office/word/2010/wordprocessingShape">
                    <wps:wsp>
                      <wps:cNvSpPr txBox="1"/>
                      <wps:spPr>
                        <a:xfrm>
                          <a:off x="0" y="0"/>
                          <a:ext cx="298450" cy="558165"/>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208" o:spid="_x0000_s1026" o:spt="202" type="#_x0000_t202" style="position:absolute;left:0pt;margin-left:56.55pt;margin-top:117.45pt;height:43.95pt;width:23.5pt;mso-position-horizontal-relative:page;mso-position-vertical-relative:page;z-index:251914240;mso-width-relative:page;mso-height-relative:page;" filled="f" stroked="f" coordsize="21600,21600" o:allowincell="f" o:gfxdata="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O3O+k1wAAAAsBAAAPAAAAAAAAAAEAIAAAACIAAABkcnMvZG93bnJl&#10;di54bWxQSwECFAAUAAAACACHTuJAlXv1wcUBAACD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229"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1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585"/>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0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5" w:hRule="atLeast"/>
        </w:trPr>
        <w:tc>
          <w:tcPr>
            <w:tcW w:w="624"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21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497</w:t>
            </w:r>
          </w:p>
        </w:tc>
        <w:tc>
          <w:tcPr>
            <w:tcW w:w="1239" w:type="dxa"/>
          </w:tcPr>
          <w:p>
            <w:pPr>
              <w:spacing w:before="121" w:line="264" w:lineRule="auto"/>
              <w:ind w:left="110" w:right="104"/>
              <w:jc w:val="both"/>
              <w:rPr>
                <w:rFonts w:ascii="宋体" w:hAnsi="宋体" w:eastAsia="宋体" w:cs="宋体"/>
                <w:sz w:val="20"/>
                <w:szCs w:val="20"/>
              </w:rPr>
            </w:pPr>
            <w:r>
              <w:rPr>
                <w:rFonts w:ascii="宋体" w:hAnsi="宋体" w:eastAsia="宋体" w:cs="宋体"/>
                <w:spacing w:val="2"/>
                <w:sz w:val="20"/>
                <w:szCs w:val="20"/>
              </w:rPr>
              <w:t>对生产经营 未按规定注</w:t>
            </w:r>
            <w:r>
              <w:rPr>
                <w:rFonts w:ascii="宋体" w:hAnsi="宋体" w:eastAsia="宋体" w:cs="宋体"/>
                <w:sz w:val="20"/>
                <w:szCs w:val="20"/>
              </w:rPr>
              <w:t xml:space="preserve"> </w:t>
            </w:r>
            <w:r>
              <w:rPr>
                <w:rFonts w:ascii="宋体" w:hAnsi="宋体" w:eastAsia="宋体" w:cs="宋体"/>
                <w:spacing w:val="-2"/>
                <w:sz w:val="20"/>
                <w:szCs w:val="20"/>
              </w:rPr>
              <w:t>册的保健食</w:t>
            </w:r>
          </w:p>
          <w:p>
            <w:pPr>
              <w:spacing w:before="80" w:line="261" w:lineRule="auto"/>
              <w:ind w:left="110" w:hanging="100"/>
              <w:rPr>
                <w:rFonts w:ascii="宋体" w:hAnsi="宋体" w:eastAsia="宋体" w:cs="宋体"/>
                <w:sz w:val="20"/>
                <w:szCs w:val="20"/>
              </w:rPr>
            </w:pPr>
            <w:r>
              <w:rPr>
                <w:rFonts w:ascii="宋体" w:hAnsi="宋体" w:eastAsia="宋体" w:cs="宋体"/>
                <w:spacing w:val="1"/>
                <w:sz w:val="20"/>
                <w:szCs w:val="20"/>
              </w:rPr>
              <w:t>品、特殊医学</w:t>
            </w:r>
            <w:r>
              <w:rPr>
                <w:rFonts w:ascii="宋体" w:hAnsi="宋体" w:eastAsia="宋体" w:cs="宋体"/>
                <w:spacing w:val="4"/>
                <w:sz w:val="20"/>
                <w:szCs w:val="20"/>
              </w:rPr>
              <w:t xml:space="preserve"> </w:t>
            </w:r>
            <w:r>
              <w:rPr>
                <w:rFonts w:ascii="宋体" w:hAnsi="宋体" w:eastAsia="宋体" w:cs="宋体"/>
                <w:spacing w:val="-2"/>
                <w:sz w:val="20"/>
                <w:szCs w:val="20"/>
              </w:rPr>
              <w:t>用途配方食</w:t>
            </w:r>
            <w:r>
              <w:rPr>
                <w:rFonts w:ascii="宋体" w:hAnsi="宋体" w:eastAsia="宋体" w:cs="宋体"/>
                <w:sz w:val="20"/>
                <w:szCs w:val="20"/>
              </w:rPr>
              <w:t xml:space="preserve">  </w:t>
            </w:r>
            <w:r>
              <w:rPr>
                <w:rFonts w:ascii="宋体" w:hAnsi="宋体" w:eastAsia="宋体" w:cs="宋体"/>
                <w:spacing w:val="-14"/>
                <w:sz w:val="20"/>
                <w:szCs w:val="20"/>
              </w:rPr>
              <w:t>品、婴幼儿配</w:t>
            </w:r>
          </w:p>
          <w:p>
            <w:pPr>
              <w:spacing w:before="72" w:line="219" w:lineRule="auto"/>
              <w:ind w:left="10"/>
              <w:rPr>
                <w:rFonts w:ascii="宋体" w:hAnsi="宋体" w:eastAsia="宋体" w:cs="宋体"/>
                <w:sz w:val="20"/>
                <w:szCs w:val="20"/>
              </w:rPr>
            </w:pPr>
            <w:r>
              <w:rPr>
                <w:rFonts w:ascii="宋体" w:hAnsi="宋体" w:eastAsia="宋体" w:cs="宋体"/>
                <w:spacing w:val="-2"/>
                <w:sz w:val="20"/>
                <w:szCs w:val="20"/>
              </w:rPr>
              <w:t>方乳粉，或者</w:t>
            </w:r>
          </w:p>
          <w:p>
            <w:pPr>
              <w:spacing w:before="62" w:line="219" w:lineRule="auto"/>
              <w:ind w:left="110"/>
              <w:rPr>
                <w:rFonts w:ascii="宋体" w:hAnsi="宋体" w:eastAsia="宋体" w:cs="宋体"/>
                <w:sz w:val="20"/>
                <w:szCs w:val="20"/>
              </w:rPr>
            </w:pPr>
            <w:r>
              <w:rPr>
                <w:rFonts w:ascii="宋体" w:hAnsi="宋体" w:eastAsia="宋体" w:cs="宋体"/>
                <w:spacing w:val="3"/>
                <w:sz w:val="20"/>
                <w:szCs w:val="20"/>
              </w:rPr>
              <w:t>未按注册的</w:t>
            </w:r>
          </w:p>
          <w:p>
            <w:pPr>
              <w:spacing w:before="82" w:line="219" w:lineRule="auto"/>
              <w:ind w:left="10"/>
              <w:rPr>
                <w:rFonts w:ascii="宋体" w:hAnsi="宋体" w:eastAsia="宋体" w:cs="宋体"/>
                <w:sz w:val="20"/>
                <w:szCs w:val="20"/>
              </w:rPr>
            </w:pPr>
            <w:r>
              <w:rPr>
                <w:rFonts w:ascii="宋体" w:hAnsi="宋体" w:eastAsia="宋体" w:cs="宋体"/>
                <w:spacing w:val="-2"/>
                <w:sz w:val="20"/>
                <w:szCs w:val="20"/>
              </w:rPr>
              <w:t>产品配方、生</w:t>
            </w:r>
          </w:p>
          <w:p>
            <w:pPr>
              <w:spacing w:before="71" w:line="273" w:lineRule="auto"/>
              <w:ind w:left="101" w:right="107" w:firstLine="9"/>
              <w:jc w:val="both"/>
              <w:rPr>
                <w:rFonts w:ascii="宋体" w:hAnsi="宋体" w:eastAsia="宋体" w:cs="宋体"/>
                <w:sz w:val="20"/>
                <w:szCs w:val="20"/>
              </w:rPr>
            </w:pPr>
            <w:r>
              <w:rPr>
                <w:rFonts w:ascii="宋体" w:hAnsi="宋体" w:eastAsia="宋体" w:cs="宋体"/>
                <w:spacing w:val="-2"/>
                <w:sz w:val="20"/>
                <w:szCs w:val="20"/>
              </w:rPr>
              <w:t>产工艺等技</w:t>
            </w:r>
            <w:r>
              <w:rPr>
                <w:rFonts w:ascii="宋体" w:hAnsi="宋体" w:eastAsia="宋体" w:cs="宋体"/>
                <w:spacing w:val="1"/>
                <w:sz w:val="20"/>
                <w:szCs w:val="20"/>
              </w:rPr>
              <w:t xml:space="preserve"> </w:t>
            </w:r>
            <w:r>
              <w:rPr>
                <w:rFonts w:ascii="宋体" w:hAnsi="宋体" w:eastAsia="宋体" w:cs="宋体"/>
                <w:spacing w:val="4"/>
                <w:sz w:val="20"/>
                <w:szCs w:val="20"/>
              </w:rPr>
              <w:t>术要求组织</w:t>
            </w:r>
            <w:r>
              <w:rPr>
                <w:rFonts w:ascii="宋体" w:hAnsi="宋体" w:eastAsia="宋体" w:cs="宋体"/>
                <w:sz w:val="20"/>
                <w:szCs w:val="20"/>
              </w:rPr>
              <w:t xml:space="preserve"> 生产违法行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2" w:lineRule="auto"/>
            </w:pPr>
          </w:p>
          <w:p>
            <w:pPr>
              <w:spacing w:line="242" w:lineRule="auto"/>
            </w:pPr>
          </w:p>
          <w:p>
            <w:pPr>
              <w:spacing w:line="242" w:lineRule="auto"/>
            </w:pPr>
          </w:p>
          <w:p>
            <w:pPr>
              <w:spacing w:line="243"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74" w:line="292" w:lineRule="auto"/>
              <w:ind w:left="112" w:firstLine="9"/>
              <w:rPr>
                <w:rFonts w:ascii="宋体" w:hAnsi="宋体" w:eastAsia="宋体" w:cs="宋体"/>
                <w:sz w:val="19"/>
                <w:szCs w:val="19"/>
              </w:rPr>
            </w:pPr>
            <w:r>
              <w:rPr>
                <w:rFonts w:ascii="宋体" w:hAnsi="宋体" w:eastAsia="宋体" w:cs="宋体"/>
                <w:spacing w:val="8"/>
                <w:sz w:val="19"/>
                <w:szCs w:val="19"/>
              </w:rPr>
              <w:t>第一百二十四条第一款第六项：违反本法规定，有下列情形之一，尚不构成犯罪的，由县级</w:t>
            </w:r>
            <w:r>
              <w:rPr>
                <w:rFonts w:ascii="宋体" w:hAnsi="宋体" w:eastAsia="宋体" w:cs="宋体"/>
                <w:spacing w:val="4"/>
                <w:sz w:val="19"/>
                <w:szCs w:val="19"/>
              </w:rPr>
              <w:t xml:space="preserve"> </w:t>
            </w:r>
            <w:r>
              <w:rPr>
                <w:rFonts w:ascii="宋体" w:hAnsi="宋体" w:eastAsia="宋体" w:cs="宋体"/>
                <w:spacing w:val="12"/>
                <w:sz w:val="19"/>
                <w:szCs w:val="19"/>
              </w:rPr>
              <w:t>以上人民政府食品安全监督管理部门没收违法所得和违法生产经营的食品、食品添加剂，</w:t>
            </w:r>
            <w:r>
              <w:rPr>
                <w:rFonts w:ascii="宋体" w:hAnsi="宋体" w:eastAsia="宋体" w:cs="宋体"/>
                <w:spacing w:val="11"/>
                <w:sz w:val="19"/>
                <w:szCs w:val="19"/>
              </w:rPr>
              <w:t xml:space="preserve"> </w:t>
            </w:r>
            <w:r>
              <w:rPr>
                <w:rFonts w:ascii="宋体" w:hAnsi="宋体" w:eastAsia="宋体" w:cs="宋体"/>
                <w:spacing w:val="9"/>
                <w:sz w:val="19"/>
                <w:szCs w:val="19"/>
              </w:rPr>
              <w:t>并可以没收用于违法生产经营的工具、设备、原料等物品；违法生产经</w:t>
            </w:r>
            <w:r>
              <w:rPr>
                <w:rFonts w:ascii="宋体" w:hAnsi="宋体" w:eastAsia="宋体" w:cs="宋体"/>
                <w:spacing w:val="8"/>
                <w:sz w:val="19"/>
                <w:szCs w:val="19"/>
              </w:rPr>
              <w:t>营的食品、食品添加</w:t>
            </w:r>
            <w:r>
              <w:rPr>
                <w:rFonts w:ascii="宋体" w:hAnsi="宋体" w:eastAsia="宋体" w:cs="宋体"/>
                <w:sz w:val="19"/>
                <w:szCs w:val="19"/>
              </w:rPr>
              <w:t xml:space="preserve"> </w:t>
            </w:r>
            <w:r>
              <w:rPr>
                <w:rFonts w:ascii="宋体" w:hAnsi="宋体" w:eastAsia="宋体" w:cs="宋体"/>
                <w:spacing w:val="9"/>
                <w:sz w:val="19"/>
                <w:szCs w:val="19"/>
              </w:rPr>
              <w:t>剂货值金额不足一万元的，并处五万元以上十万元以下</w:t>
            </w:r>
            <w:r>
              <w:rPr>
                <w:rFonts w:ascii="宋体" w:hAnsi="宋体" w:eastAsia="宋体" w:cs="宋体"/>
                <w:spacing w:val="8"/>
                <w:sz w:val="19"/>
                <w:szCs w:val="19"/>
              </w:rPr>
              <w:t>罚款；货值金额一万元以上的，并处</w:t>
            </w:r>
            <w:r>
              <w:rPr>
                <w:rFonts w:ascii="宋体" w:hAnsi="宋体" w:eastAsia="宋体" w:cs="宋体"/>
                <w:sz w:val="19"/>
                <w:szCs w:val="19"/>
              </w:rPr>
              <w:t xml:space="preserve"> </w:t>
            </w:r>
            <w:r>
              <w:rPr>
                <w:rFonts w:ascii="宋体" w:hAnsi="宋体" w:eastAsia="宋体" w:cs="宋体"/>
                <w:spacing w:val="8"/>
                <w:sz w:val="19"/>
                <w:szCs w:val="19"/>
              </w:rPr>
              <w:t>货值金额十倍以上二十倍以下罚款；情节严重的，吊销许可证：(六)生产经营未按规定注册</w:t>
            </w:r>
            <w:r>
              <w:rPr>
                <w:rFonts w:ascii="宋体" w:hAnsi="宋体" w:eastAsia="宋体" w:cs="宋体"/>
                <w:spacing w:val="16"/>
                <w:sz w:val="19"/>
                <w:szCs w:val="19"/>
              </w:rPr>
              <w:t xml:space="preserve"> </w:t>
            </w:r>
            <w:r>
              <w:rPr>
                <w:rFonts w:ascii="宋体" w:hAnsi="宋体" w:eastAsia="宋体" w:cs="宋体"/>
                <w:spacing w:val="9"/>
                <w:sz w:val="19"/>
                <w:szCs w:val="19"/>
              </w:rPr>
              <w:t>的保健食品、特殊医学用途配方食品、婴幼儿配方乳粉，或</w:t>
            </w:r>
            <w:r>
              <w:rPr>
                <w:rFonts w:ascii="宋体" w:hAnsi="宋体" w:eastAsia="宋体" w:cs="宋体"/>
                <w:spacing w:val="8"/>
                <w:sz w:val="19"/>
                <w:szCs w:val="19"/>
              </w:rPr>
              <w:t>者未按注册的产品配方、生产工</w:t>
            </w:r>
            <w:r>
              <w:rPr>
                <w:rFonts w:ascii="宋体" w:hAnsi="宋体" w:eastAsia="宋体" w:cs="宋体"/>
                <w:sz w:val="19"/>
                <w:szCs w:val="19"/>
              </w:rPr>
              <w:t xml:space="preserve"> </w:t>
            </w:r>
            <w:r>
              <w:rPr>
                <w:rFonts w:ascii="宋体" w:hAnsi="宋体" w:eastAsia="宋体" w:cs="宋体"/>
                <w:spacing w:val="19"/>
                <w:sz w:val="19"/>
                <w:szCs w:val="19"/>
              </w:rPr>
              <w:t>艺等技术要求组织生产。</w:t>
            </w:r>
          </w:p>
        </w:tc>
        <w:tc>
          <w:tcPr>
            <w:tcW w:w="1029" w:type="dxa"/>
          </w:tcPr>
          <w:p>
            <w:pPr>
              <w:spacing w:line="268"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6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21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498</w:t>
            </w:r>
          </w:p>
        </w:tc>
        <w:tc>
          <w:tcPr>
            <w:tcW w:w="1239" w:type="dxa"/>
          </w:tcPr>
          <w:p>
            <w:pPr>
              <w:spacing w:before="120" w:line="310" w:lineRule="auto"/>
              <w:ind w:left="110"/>
              <w:rPr>
                <w:rFonts w:ascii="宋体" w:hAnsi="宋体" w:eastAsia="宋体" w:cs="宋体"/>
                <w:sz w:val="18"/>
                <w:szCs w:val="18"/>
              </w:rPr>
            </w:pPr>
            <w:r>
              <w:rPr>
                <w:rFonts w:ascii="宋体" w:hAnsi="宋体" w:eastAsia="宋体" w:cs="宋体"/>
                <w:spacing w:val="3"/>
                <w:sz w:val="18"/>
                <w:szCs w:val="18"/>
              </w:rPr>
              <w:t>对以分装方</w:t>
            </w:r>
            <w:r>
              <w:rPr>
                <w:rFonts w:ascii="宋体" w:hAnsi="宋体" w:eastAsia="宋体" w:cs="宋体"/>
                <w:sz w:val="18"/>
                <w:szCs w:val="18"/>
              </w:rPr>
              <w:t xml:space="preserve">   </w:t>
            </w:r>
            <w:r>
              <w:rPr>
                <w:rFonts w:ascii="宋体" w:hAnsi="宋体" w:eastAsia="宋体" w:cs="宋体"/>
                <w:spacing w:val="6"/>
                <w:sz w:val="18"/>
                <w:szCs w:val="18"/>
              </w:rPr>
              <w:t>式生产婴幼</w:t>
            </w:r>
            <w:r>
              <w:rPr>
                <w:rFonts w:ascii="宋体" w:hAnsi="宋体" w:eastAsia="宋体" w:cs="宋体"/>
                <w:spacing w:val="1"/>
                <w:sz w:val="18"/>
                <w:szCs w:val="18"/>
              </w:rPr>
              <w:t xml:space="preserve">   </w:t>
            </w:r>
            <w:r>
              <w:rPr>
                <w:rFonts w:ascii="宋体" w:hAnsi="宋体" w:eastAsia="宋体" w:cs="宋体"/>
                <w:spacing w:val="5"/>
                <w:sz w:val="18"/>
                <w:szCs w:val="18"/>
              </w:rPr>
              <w:t>儿配方乳粉，</w:t>
            </w:r>
            <w:r>
              <w:rPr>
                <w:rFonts w:ascii="宋体" w:hAnsi="宋体" w:eastAsia="宋体" w:cs="宋体"/>
                <w:spacing w:val="4"/>
                <w:sz w:val="18"/>
                <w:szCs w:val="18"/>
              </w:rPr>
              <w:t xml:space="preserve"> </w:t>
            </w:r>
            <w:r>
              <w:rPr>
                <w:rFonts w:ascii="宋体" w:hAnsi="宋体" w:eastAsia="宋体" w:cs="宋体"/>
                <w:spacing w:val="2"/>
                <w:sz w:val="18"/>
                <w:szCs w:val="18"/>
              </w:rPr>
              <w:t>或者同一企</w:t>
            </w:r>
            <w:r>
              <w:rPr>
                <w:rFonts w:ascii="宋体" w:hAnsi="宋体" w:eastAsia="宋体" w:cs="宋体"/>
                <w:spacing w:val="1"/>
                <w:sz w:val="18"/>
                <w:szCs w:val="18"/>
              </w:rPr>
              <w:t xml:space="preserve">   </w:t>
            </w:r>
            <w:r>
              <w:rPr>
                <w:rFonts w:ascii="宋体" w:hAnsi="宋体" w:eastAsia="宋体" w:cs="宋体"/>
                <w:spacing w:val="3"/>
                <w:sz w:val="18"/>
                <w:szCs w:val="18"/>
              </w:rPr>
              <w:t>业以同一配</w:t>
            </w:r>
            <w:r>
              <w:rPr>
                <w:rFonts w:ascii="宋体" w:hAnsi="宋体" w:eastAsia="宋体" w:cs="宋体"/>
                <w:sz w:val="18"/>
                <w:szCs w:val="18"/>
              </w:rPr>
              <w:t xml:space="preserve">   </w:t>
            </w:r>
            <w:r>
              <w:rPr>
                <w:rFonts w:ascii="宋体" w:hAnsi="宋体" w:eastAsia="宋体" w:cs="宋体"/>
                <w:spacing w:val="8"/>
                <w:sz w:val="18"/>
                <w:szCs w:val="18"/>
              </w:rPr>
              <w:t>方生产不同</w:t>
            </w:r>
            <w:r>
              <w:rPr>
                <w:rFonts w:ascii="宋体" w:hAnsi="宋体" w:eastAsia="宋体" w:cs="宋体"/>
                <w:sz w:val="18"/>
                <w:szCs w:val="18"/>
              </w:rPr>
              <w:t xml:space="preserve">   </w:t>
            </w:r>
            <w:r>
              <w:rPr>
                <w:rFonts w:ascii="宋体" w:hAnsi="宋体" w:eastAsia="宋体" w:cs="宋体"/>
                <w:spacing w:val="6"/>
                <w:sz w:val="18"/>
                <w:szCs w:val="18"/>
              </w:rPr>
              <w:t>品牌的婴幼</w:t>
            </w:r>
            <w:r>
              <w:rPr>
                <w:rFonts w:ascii="宋体" w:hAnsi="宋体" w:eastAsia="宋体" w:cs="宋体"/>
                <w:spacing w:val="1"/>
                <w:sz w:val="18"/>
                <w:szCs w:val="18"/>
              </w:rPr>
              <w:t xml:space="preserve">   </w:t>
            </w:r>
            <w:r>
              <w:rPr>
                <w:rFonts w:ascii="宋体" w:hAnsi="宋体" w:eastAsia="宋体" w:cs="宋体"/>
                <w:spacing w:val="6"/>
                <w:sz w:val="18"/>
                <w:szCs w:val="18"/>
              </w:rPr>
              <w:t>儿配方乳粉</w:t>
            </w:r>
            <w:r>
              <w:rPr>
                <w:rFonts w:ascii="宋体" w:hAnsi="宋体" w:eastAsia="宋体" w:cs="宋体"/>
                <w:sz w:val="18"/>
                <w:szCs w:val="18"/>
              </w:rPr>
              <w:t xml:space="preserve">   </w:t>
            </w:r>
            <w:r>
              <w:rPr>
                <w:rFonts w:ascii="宋体" w:hAnsi="宋体" w:eastAsia="宋体" w:cs="宋体"/>
                <w:spacing w:val="7"/>
                <w:sz w:val="18"/>
                <w:szCs w:val="18"/>
              </w:rPr>
              <w:t>违法行为的</w:t>
            </w:r>
          </w:p>
          <w:p>
            <w:pPr>
              <w:spacing w:before="75"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54" w:lineRule="auto"/>
            </w:pPr>
          </w:p>
          <w:p>
            <w:pPr>
              <w:spacing w:line="254" w:lineRule="auto"/>
            </w:pPr>
          </w:p>
          <w:p>
            <w:pPr>
              <w:spacing w:line="255" w:lineRule="auto"/>
            </w:pPr>
          </w:p>
          <w:p>
            <w:pPr>
              <w:spacing w:line="255" w:lineRule="auto"/>
            </w:pPr>
          </w:p>
          <w:p>
            <w:pPr>
              <w:spacing w:line="25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8" w:lineRule="auto"/>
            </w:pPr>
          </w:p>
          <w:p>
            <w:pPr>
              <w:spacing w:line="259"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3" w:line="289" w:lineRule="auto"/>
              <w:ind w:left="112" w:firstLine="9"/>
              <w:rPr>
                <w:rFonts w:ascii="宋体" w:hAnsi="宋体" w:eastAsia="宋体" w:cs="宋体"/>
                <w:sz w:val="19"/>
                <w:szCs w:val="19"/>
              </w:rPr>
            </w:pPr>
            <w:r>
              <w:rPr>
                <w:rFonts w:ascii="宋体" w:hAnsi="宋体" w:eastAsia="宋体" w:cs="宋体"/>
                <w:spacing w:val="8"/>
                <w:sz w:val="19"/>
                <w:szCs w:val="19"/>
              </w:rPr>
              <w:t>第一百二十四条第一款第七项：违反本法规定，有下列情形之一，尚不构成犯罪的，由县级</w:t>
            </w:r>
            <w:r>
              <w:rPr>
                <w:rFonts w:ascii="宋体" w:hAnsi="宋体" w:eastAsia="宋体" w:cs="宋体"/>
                <w:spacing w:val="4"/>
                <w:sz w:val="19"/>
                <w:szCs w:val="19"/>
              </w:rPr>
              <w:t xml:space="preserve"> </w:t>
            </w:r>
            <w:r>
              <w:rPr>
                <w:rFonts w:ascii="宋体" w:hAnsi="宋体" w:eastAsia="宋体" w:cs="宋体"/>
                <w:spacing w:val="12"/>
                <w:sz w:val="19"/>
                <w:szCs w:val="19"/>
              </w:rPr>
              <w:t>以上人民政府食品安全监督管理部门没收违法所得和违法生产经营的食品、食品添加剂，</w:t>
            </w:r>
            <w:r>
              <w:rPr>
                <w:rFonts w:ascii="宋体" w:hAnsi="宋体" w:eastAsia="宋体" w:cs="宋体"/>
                <w:spacing w:val="11"/>
                <w:sz w:val="19"/>
                <w:szCs w:val="19"/>
              </w:rPr>
              <w:t xml:space="preserve"> </w:t>
            </w:r>
            <w:r>
              <w:rPr>
                <w:rFonts w:ascii="宋体" w:hAnsi="宋体" w:eastAsia="宋体" w:cs="宋体"/>
                <w:spacing w:val="9"/>
                <w:sz w:val="19"/>
                <w:szCs w:val="19"/>
              </w:rPr>
              <w:t>并可以没收用于违法生产经营的工具、设备、原料等物品；违法生产经</w:t>
            </w:r>
            <w:r>
              <w:rPr>
                <w:rFonts w:ascii="宋体" w:hAnsi="宋体" w:eastAsia="宋体" w:cs="宋体"/>
                <w:spacing w:val="8"/>
                <w:sz w:val="19"/>
                <w:szCs w:val="19"/>
              </w:rPr>
              <w:t>营的食品、食品添加</w:t>
            </w:r>
            <w:r>
              <w:rPr>
                <w:rFonts w:ascii="宋体" w:hAnsi="宋体" w:eastAsia="宋体" w:cs="宋体"/>
                <w:sz w:val="19"/>
                <w:szCs w:val="19"/>
              </w:rPr>
              <w:t xml:space="preserve"> </w:t>
            </w:r>
            <w:r>
              <w:rPr>
                <w:rFonts w:ascii="宋体" w:hAnsi="宋体" w:eastAsia="宋体" w:cs="宋体"/>
                <w:spacing w:val="9"/>
                <w:sz w:val="19"/>
                <w:szCs w:val="19"/>
              </w:rPr>
              <w:t>剂货值金额不足一万元的，并处五万元以上十万元以下</w:t>
            </w:r>
            <w:r>
              <w:rPr>
                <w:rFonts w:ascii="宋体" w:hAnsi="宋体" w:eastAsia="宋体" w:cs="宋体"/>
                <w:spacing w:val="8"/>
                <w:sz w:val="19"/>
                <w:szCs w:val="19"/>
              </w:rPr>
              <w:t>罚款；货值金额一万元以上的，并处</w:t>
            </w:r>
            <w:r>
              <w:rPr>
                <w:rFonts w:ascii="宋体" w:hAnsi="宋体" w:eastAsia="宋体" w:cs="宋体"/>
                <w:sz w:val="19"/>
                <w:szCs w:val="19"/>
              </w:rPr>
              <w:t xml:space="preserve"> </w:t>
            </w:r>
            <w:r>
              <w:rPr>
                <w:rFonts w:ascii="宋体" w:hAnsi="宋体" w:eastAsia="宋体" w:cs="宋体"/>
                <w:spacing w:val="8"/>
                <w:sz w:val="19"/>
                <w:szCs w:val="19"/>
              </w:rPr>
              <w:t>货值金额十倍以上二十倍以下罚款；情节严重的，吊销许可证：(七)以分装方式生产婴幼儿</w:t>
            </w:r>
            <w:r>
              <w:rPr>
                <w:rFonts w:ascii="宋体" w:hAnsi="宋体" w:eastAsia="宋体" w:cs="宋体"/>
                <w:spacing w:val="15"/>
                <w:sz w:val="19"/>
                <w:szCs w:val="19"/>
              </w:rPr>
              <w:t xml:space="preserve"> </w:t>
            </w:r>
            <w:r>
              <w:rPr>
                <w:rFonts w:ascii="宋体" w:hAnsi="宋体" w:eastAsia="宋体" w:cs="宋体"/>
                <w:spacing w:val="13"/>
                <w:sz w:val="19"/>
                <w:szCs w:val="19"/>
              </w:rPr>
              <w:t>配方乳粉，或者同一企业以同一配方生产不同品牌的婴幼儿配方乳粉。</w:t>
            </w:r>
          </w:p>
        </w:tc>
        <w:tc>
          <w:tcPr>
            <w:tcW w:w="1029" w:type="dxa"/>
          </w:tcPr>
          <w:p>
            <w:pPr>
              <w:spacing w:line="258" w:lineRule="auto"/>
            </w:pPr>
          </w:p>
          <w:p>
            <w:pPr>
              <w:spacing w:line="258" w:lineRule="auto"/>
            </w:pPr>
          </w:p>
          <w:p>
            <w:pPr>
              <w:spacing w:line="258" w:lineRule="auto"/>
            </w:pPr>
          </w:p>
          <w:p>
            <w:pPr>
              <w:spacing w:line="258" w:lineRule="auto"/>
            </w:pPr>
          </w:p>
          <w:p>
            <w:pPr>
              <w:spacing w:line="259"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8" w:lineRule="auto"/>
            </w:pPr>
          </w:p>
          <w:p>
            <w:pPr>
              <w:spacing w:line="258" w:lineRule="auto"/>
            </w:pPr>
          </w:p>
          <w:p>
            <w:pPr>
              <w:spacing w:line="259" w:lineRule="auto"/>
            </w:pPr>
          </w:p>
          <w:p>
            <w:pPr>
              <w:spacing w:line="259"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83" w:header="0" w:footer="0" w:gutter="0"/>
          <w:pgNumType w:fmt="decimal"/>
          <w:cols w:space="720" w:num="1"/>
        </w:sectPr>
      </w:pPr>
    </w:p>
    <w:p>
      <w:r>
        <mc:AlternateContent>
          <mc:Choice Requires="wps">
            <w:drawing>
              <wp:anchor distT="0" distB="0" distL="114300" distR="114300" simplePos="0" relativeHeight="251915264" behindDoc="0" locked="0" layoutInCell="0" allowOverlap="1">
                <wp:simplePos x="0" y="0"/>
                <wp:positionH relativeFrom="page">
                  <wp:posOffset>692785</wp:posOffset>
                </wp:positionH>
                <wp:positionV relativeFrom="page">
                  <wp:posOffset>5651500</wp:posOffset>
                </wp:positionV>
                <wp:extent cx="298450" cy="563245"/>
                <wp:effectExtent l="0" t="0" r="0" b="0"/>
                <wp:wrapNone/>
                <wp:docPr id="272" name="文本框 209"/>
                <wp:cNvGraphicFramePr/>
                <a:graphic xmlns:a="http://schemas.openxmlformats.org/drawingml/2006/main">
                  <a:graphicData uri="http://schemas.microsoft.com/office/word/2010/wordprocessingShape">
                    <wps:wsp>
                      <wps:cNvSpPr txBox="1"/>
                      <wps:spPr>
                        <a:xfrm>
                          <a:off x="0" y="0"/>
                          <a:ext cx="298450" cy="563245"/>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209" o:spid="_x0000_s1026" o:spt="202" type="#_x0000_t202" style="position:absolute;left:0pt;margin-left:54.55pt;margin-top:445pt;height:44.35pt;width:23.5pt;mso-position-horizontal-relative:page;mso-position-vertical-relative:page;z-index:251915264;mso-width-relative:page;mso-height-relative:page;" filled="f" stroked="f" coordsize="21600,21600" o:allowincell="f" o:gfxdata="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V+WBHXAAAACwEAAA8AAAAAAAAAAQAgAAAAIgAAAGRycy9kb3du&#10;cmV2LnhtbFBLAQIUABQAAAAIAIdO4kBRyUKMxwEAAIMDAAAOAAAAAAAAAAEAIAAAACYBAABkcnMv&#10;ZTJvRG9jLnhtbFBLBQYAAAAABgAGAFkBAABf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49" w:lineRule="exact"/>
      </w:pPr>
    </w:p>
    <w:tbl>
      <w:tblPr>
        <w:tblStyle w:val="7"/>
        <w:tblW w:w="1284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09" w:line="220" w:lineRule="auto"/>
              <w:ind w:left="26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7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7" w:hRule="atLeast"/>
        </w:trPr>
        <w:tc>
          <w:tcPr>
            <w:tcW w:w="624" w:type="dxa"/>
          </w:tcPr>
          <w:p>
            <w:pPr>
              <w:spacing w:line="277" w:lineRule="auto"/>
            </w:pPr>
          </w:p>
          <w:p>
            <w:pPr>
              <w:spacing w:line="277" w:lineRule="auto"/>
            </w:pPr>
          </w:p>
          <w:p>
            <w:pPr>
              <w:spacing w:line="278" w:lineRule="auto"/>
            </w:pPr>
          </w:p>
          <w:p>
            <w:pPr>
              <w:spacing w:line="278"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499</w:t>
            </w:r>
          </w:p>
        </w:tc>
        <w:tc>
          <w:tcPr>
            <w:tcW w:w="1239" w:type="dxa"/>
          </w:tcPr>
          <w:p>
            <w:pPr>
              <w:spacing w:before="129" w:line="263" w:lineRule="auto"/>
              <w:ind w:left="110" w:right="18"/>
              <w:jc w:val="both"/>
              <w:rPr>
                <w:rFonts w:ascii="宋体" w:hAnsi="宋体" w:eastAsia="宋体" w:cs="宋体"/>
                <w:sz w:val="20"/>
                <w:szCs w:val="20"/>
              </w:rPr>
            </w:pPr>
            <w:r>
              <w:rPr>
                <w:rFonts w:ascii="宋体" w:hAnsi="宋体" w:eastAsia="宋体" w:cs="宋体"/>
                <w:spacing w:val="-2"/>
                <w:sz w:val="20"/>
                <w:szCs w:val="20"/>
              </w:rPr>
              <w:t>对未通过安</w:t>
            </w:r>
            <w:r>
              <w:rPr>
                <w:rFonts w:ascii="宋体" w:hAnsi="宋体" w:eastAsia="宋体" w:cs="宋体"/>
                <w:sz w:val="20"/>
                <w:szCs w:val="20"/>
              </w:rPr>
              <w:t xml:space="preserve">  </w:t>
            </w:r>
            <w:r>
              <w:rPr>
                <w:rFonts w:ascii="宋体" w:hAnsi="宋体" w:eastAsia="宋体" w:cs="宋体"/>
                <w:spacing w:val="19"/>
                <w:sz w:val="20"/>
                <w:szCs w:val="20"/>
              </w:rPr>
              <w:t>全性评估，</w:t>
            </w:r>
            <w:r>
              <w:rPr>
                <w:rFonts w:ascii="宋体" w:hAnsi="宋体" w:eastAsia="宋体" w:cs="宋体"/>
                <w:spacing w:val="3"/>
                <w:sz w:val="20"/>
                <w:szCs w:val="20"/>
              </w:rPr>
              <w:t xml:space="preserve"> </w:t>
            </w:r>
            <w:r>
              <w:rPr>
                <w:rFonts w:ascii="宋体" w:hAnsi="宋体" w:eastAsia="宋体" w:cs="宋体"/>
                <w:spacing w:val="-2"/>
                <w:sz w:val="20"/>
                <w:szCs w:val="20"/>
              </w:rPr>
              <w:t>利用新的食</w:t>
            </w:r>
            <w:r>
              <w:rPr>
                <w:rFonts w:ascii="宋体" w:hAnsi="宋体" w:eastAsia="宋体" w:cs="宋体"/>
                <w:sz w:val="20"/>
                <w:szCs w:val="20"/>
              </w:rPr>
              <w:t xml:space="preserve">  </w:t>
            </w:r>
            <w:r>
              <w:rPr>
                <w:rFonts w:ascii="宋体" w:hAnsi="宋体" w:eastAsia="宋体" w:cs="宋体"/>
                <w:spacing w:val="2"/>
                <w:sz w:val="20"/>
                <w:szCs w:val="20"/>
              </w:rPr>
              <w:t>品原料生产</w:t>
            </w:r>
            <w:r>
              <w:rPr>
                <w:rFonts w:ascii="宋体" w:hAnsi="宋体" w:eastAsia="宋体" w:cs="宋体"/>
                <w:sz w:val="20"/>
                <w:szCs w:val="20"/>
              </w:rPr>
              <w:t xml:space="preserve">  </w:t>
            </w:r>
            <w:r>
              <w:rPr>
                <w:rFonts w:ascii="宋体" w:hAnsi="宋体" w:eastAsia="宋体" w:cs="宋体"/>
                <w:spacing w:val="2"/>
                <w:sz w:val="20"/>
                <w:szCs w:val="20"/>
              </w:rPr>
              <w:t>食品、生产</w:t>
            </w:r>
            <w:r>
              <w:rPr>
                <w:rFonts w:ascii="宋体" w:hAnsi="宋体" w:eastAsia="宋体" w:cs="宋体"/>
                <w:sz w:val="20"/>
                <w:szCs w:val="20"/>
              </w:rPr>
              <w:t xml:space="preserve">  </w:t>
            </w:r>
            <w:r>
              <w:rPr>
                <w:rFonts w:ascii="宋体" w:hAnsi="宋体" w:eastAsia="宋体" w:cs="宋体"/>
                <w:spacing w:val="-2"/>
                <w:sz w:val="20"/>
                <w:szCs w:val="20"/>
              </w:rPr>
              <w:t>食品添加剂</w:t>
            </w:r>
            <w:r>
              <w:rPr>
                <w:rFonts w:ascii="宋体" w:hAnsi="宋体" w:eastAsia="宋体" w:cs="宋体"/>
                <w:sz w:val="20"/>
                <w:szCs w:val="20"/>
              </w:rPr>
              <w:t xml:space="preserve">  </w:t>
            </w:r>
            <w:r>
              <w:rPr>
                <w:rFonts w:ascii="宋体" w:hAnsi="宋体" w:eastAsia="宋体" w:cs="宋体"/>
                <w:spacing w:val="-2"/>
                <w:sz w:val="20"/>
                <w:szCs w:val="20"/>
              </w:rPr>
              <w:t>新品种行为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300" w:lineRule="auto"/>
            </w:pPr>
          </w:p>
          <w:p>
            <w:pPr>
              <w:spacing w:line="300" w:lineRule="auto"/>
            </w:pPr>
          </w:p>
          <w:p>
            <w:pPr>
              <w:spacing w:line="300"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4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52" w:line="243" w:lineRule="auto"/>
              <w:ind w:left="102" w:right="1" w:firstLine="29"/>
              <w:rPr>
                <w:rFonts w:ascii="宋体" w:hAnsi="宋体" w:eastAsia="宋体" w:cs="宋体"/>
                <w:sz w:val="20"/>
                <w:szCs w:val="20"/>
              </w:rPr>
            </w:pPr>
            <w:r>
              <w:rPr>
                <w:rFonts w:ascii="宋体" w:hAnsi="宋体" w:eastAsia="宋体" w:cs="宋体"/>
                <w:spacing w:val="-2"/>
                <w:sz w:val="20"/>
                <w:szCs w:val="20"/>
              </w:rPr>
              <w:t>第一百二十四条第一款第八项：违反本法规定，有下列情形之一，尚不构成犯罪的，由县级</w:t>
            </w:r>
            <w:r>
              <w:rPr>
                <w:rFonts w:ascii="宋体" w:hAnsi="宋体" w:eastAsia="宋体" w:cs="宋体"/>
                <w:spacing w:val="9"/>
                <w:sz w:val="20"/>
                <w:szCs w:val="20"/>
              </w:rPr>
              <w:t xml:space="preserve"> </w:t>
            </w:r>
            <w:r>
              <w:rPr>
                <w:rFonts w:ascii="宋体" w:hAnsi="宋体" w:eastAsia="宋体" w:cs="宋体"/>
                <w:spacing w:val="3"/>
                <w:sz w:val="20"/>
                <w:szCs w:val="20"/>
              </w:rPr>
              <w:t>以上人民政府食品安全监督管理部门没收违法所</w:t>
            </w:r>
            <w:r>
              <w:rPr>
                <w:rFonts w:ascii="宋体" w:hAnsi="宋体" w:eastAsia="宋体" w:cs="宋体"/>
                <w:spacing w:val="2"/>
                <w:sz w:val="20"/>
                <w:szCs w:val="20"/>
              </w:rPr>
              <w:t>得和违法生产经营的食品、食品添加剂，</w:t>
            </w:r>
          </w:p>
          <w:p>
            <w:pPr>
              <w:spacing w:before="63" w:line="268" w:lineRule="auto"/>
              <w:ind w:left="102" w:firstLine="29"/>
              <w:rPr>
                <w:rFonts w:ascii="宋体" w:hAnsi="宋体" w:eastAsia="宋体" w:cs="宋体"/>
                <w:sz w:val="19"/>
                <w:szCs w:val="19"/>
              </w:rPr>
            </w:pPr>
            <w:r>
              <w:rPr>
                <w:rFonts w:ascii="宋体" w:hAnsi="宋体" w:eastAsia="宋体" w:cs="宋体"/>
                <w:spacing w:val="8"/>
                <w:sz w:val="19"/>
                <w:szCs w:val="19"/>
              </w:rPr>
              <w:t>并可以没收用于违法生产经营的工具、设备、原料等物品；违法生产经营的食品、食品添</w:t>
            </w:r>
            <w:r>
              <w:rPr>
                <w:rFonts w:ascii="宋体" w:hAnsi="宋体" w:eastAsia="宋体" w:cs="宋体"/>
                <w:spacing w:val="7"/>
                <w:sz w:val="19"/>
                <w:szCs w:val="19"/>
              </w:rPr>
              <w:t>加</w:t>
            </w:r>
            <w:r>
              <w:rPr>
                <w:rFonts w:ascii="宋体" w:hAnsi="宋体" w:eastAsia="宋体" w:cs="宋体"/>
                <w:sz w:val="19"/>
                <w:szCs w:val="19"/>
              </w:rPr>
              <w:t xml:space="preserve"> </w:t>
            </w:r>
            <w:r>
              <w:rPr>
                <w:rFonts w:ascii="宋体" w:hAnsi="宋体" w:eastAsia="宋体" w:cs="宋体"/>
                <w:spacing w:val="9"/>
                <w:sz w:val="19"/>
                <w:szCs w:val="19"/>
              </w:rPr>
              <w:t>剂货值金额不足一万元的，并处五万元以上十万元</w:t>
            </w:r>
            <w:r>
              <w:rPr>
                <w:rFonts w:ascii="宋体" w:hAnsi="宋体" w:eastAsia="宋体" w:cs="宋体"/>
                <w:spacing w:val="8"/>
                <w:sz w:val="19"/>
                <w:szCs w:val="19"/>
              </w:rPr>
              <w:t>以下罚款；货值金额一万元以上的，并处</w:t>
            </w:r>
            <w:r>
              <w:rPr>
                <w:rFonts w:ascii="宋体" w:hAnsi="宋体" w:eastAsia="宋体" w:cs="宋体"/>
                <w:sz w:val="19"/>
                <w:szCs w:val="19"/>
              </w:rPr>
              <w:t xml:space="preserve"> </w:t>
            </w:r>
            <w:r>
              <w:rPr>
                <w:rFonts w:ascii="宋体" w:hAnsi="宋体" w:eastAsia="宋体" w:cs="宋体"/>
                <w:spacing w:val="9"/>
                <w:sz w:val="19"/>
                <w:szCs w:val="19"/>
              </w:rPr>
              <w:t>货值金额十倍以上二十倍以下罚款；情节严重的，吊销许可证：(八)利用</w:t>
            </w:r>
            <w:r>
              <w:rPr>
                <w:rFonts w:ascii="宋体" w:hAnsi="宋体" w:eastAsia="宋体" w:cs="宋体"/>
                <w:spacing w:val="8"/>
                <w:sz w:val="19"/>
                <w:szCs w:val="19"/>
              </w:rPr>
              <w:t>新的食品原料生产</w:t>
            </w:r>
            <w:r>
              <w:rPr>
                <w:rFonts w:ascii="宋体" w:hAnsi="宋体" w:eastAsia="宋体" w:cs="宋体"/>
                <w:sz w:val="19"/>
                <w:szCs w:val="19"/>
              </w:rPr>
              <w:t xml:space="preserve"> </w:t>
            </w:r>
            <w:r>
              <w:rPr>
                <w:rFonts w:ascii="宋体" w:hAnsi="宋体" w:eastAsia="宋体" w:cs="宋体"/>
                <w:spacing w:val="13"/>
                <w:sz w:val="19"/>
                <w:szCs w:val="19"/>
              </w:rPr>
              <w:t>食品，或者生产食品添加剂新品种，未通过安全性评估。</w:t>
            </w:r>
          </w:p>
        </w:tc>
        <w:tc>
          <w:tcPr>
            <w:tcW w:w="1039" w:type="dxa"/>
          </w:tcPr>
          <w:p>
            <w:pPr>
              <w:spacing w:line="299" w:lineRule="auto"/>
            </w:pPr>
          </w:p>
          <w:p>
            <w:pPr>
              <w:spacing w:line="300" w:lineRule="auto"/>
            </w:pPr>
          </w:p>
          <w:p>
            <w:pPr>
              <w:spacing w:line="300" w:lineRule="auto"/>
            </w:pPr>
          </w:p>
          <w:p>
            <w:pPr>
              <w:spacing w:before="65" w:line="248"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03" w:lineRule="auto"/>
            </w:pPr>
          </w:p>
          <w:p>
            <w:pPr>
              <w:spacing w:line="303" w:lineRule="auto"/>
            </w:pPr>
          </w:p>
          <w:p>
            <w:pPr>
              <w:spacing w:line="304"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6" w:hRule="atLeast"/>
        </w:trPr>
        <w:tc>
          <w:tcPr>
            <w:tcW w:w="624" w:type="dxa"/>
          </w:tcPr>
          <w:p>
            <w:pPr>
              <w:spacing w:line="280" w:lineRule="auto"/>
            </w:pPr>
          </w:p>
          <w:p>
            <w:pPr>
              <w:spacing w:line="280" w:lineRule="auto"/>
            </w:pPr>
          </w:p>
          <w:p>
            <w:pPr>
              <w:spacing w:line="280" w:lineRule="auto"/>
            </w:pPr>
          </w:p>
          <w:p>
            <w:pPr>
              <w:spacing w:line="280" w:lineRule="auto"/>
            </w:pPr>
          </w:p>
          <w:p>
            <w:pPr>
              <w:spacing w:line="28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00</w:t>
            </w:r>
          </w:p>
        </w:tc>
        <w:tc>
          <w:tcPr>
            <w:tcW w:w="1239" w:type="dxa"/>
          </w:tcPr>
          <w:p>
            <w:pPr>
              <w:spacing w:before="123" w:line="264" w:lineRule="auto"/>
              <w:ind w:left="90" w:right="92" w:firstLine="20"/>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6"/>
                <w:sz w:val="20"/>
                <w:szCs w:val="20"/>
              </w:rPr>
              <w:t>经营者在市</w:t>
            </w:r>
            <w:r>
              <w:rPr>
                <w:rFonts w:ascii="宋体" w:hAnsi="宋体" w:eastAsia="宋体" w:cs="宋体"/>
                <w:sz w:val="20"/>
                <w:szCs w:val="20"/>
              </w:rPr>
              <w:t xml:space="preserve"> </w:t>
            </w:r>
            <w:r>
              <w:rPr>
                <w:rFonts w:ascii="宋体" w:hAnsi="宋体" w:eastAsia="宋体" w:cs="宋体"/>
                <w:spacing w:val="2"/>
                <w:sz w:val="20"/>
                <w:szCs w:val="20"/>
              </w:rPr>
              <w:t xml:space="preserve">场监督管理 </w:t>
            </w:r>
            <w:r>
              <w:rPr>
                <w:rFonts w:ascii="宋体" w:hAnsi="宋体" w:eastAsia="宋体" w:cs="宋体"/>
                <w:spacing w:val="9"/>
                <w:sz w:val="20"/>
                <w:szCs w:val="20"/>
              </w:rPr>
              <w:t>部门责令召</w:t>
            </w:r>
            <w:r>
              <w:rPr>
                <w:rFonts w:ascii="宋体" w:hAnsi="宋体" w:eastAsia="宋体" w:cs="宋体"/>
                <w:sz w:val="20"/>
                <w:szCs w:val="20"/>
              </w:rPr>
              <w:t xml:space="preserve"> </w:t>
            </w:r>
            <w:r>
              <w:rPr>
                <w:rFonts w:ascii="宋体" w:hAnsi="宋体" w:eastAsia="宋体" w:cs="宋体"/>
                <w:spacing w:val="5"/>
                <w:sz w:val="20"/>
                <w:szCs w:val="20"/>
              </w:rPr>
              <w:t>回或者停止</w:t>
            </w:r>
            <w:r>
              <w:rPr>
                <w:rFonts w:ascii="宋体" w:hAnsi="宋体" w:eastAsia="宋体" w:cs="宋体"/>
                <w:spacing w:val="3"/>
                <w:sz w:val="20"/>
                <w:szCs w:val="20"/>
              </w:rPr>
              <w:t xml:space="preserve"> </w:t>
            </w:r>
            <w:r>
              <w:rPr>
                <w:rFonts w:ascii="宋体" w:hAnsi="宋体" w:eastAsia="宋体" w:cs="宋体"/>
                <w:spacing w:val="6"/>
                <w:sz w:val="20"/>
                <w:szCs w:val="20"/>
              </w:rPr>
              <w:t>经营后仍拒</w:t>
            </w:r>
            <w:r>
              <w:rPr>
                <w:rFonts w:ascii="宋体" w:hAnsi="宋体" w:eastAsia="宋体" w:cs="宋体"/>
                <w:spacing w:val="1"/>
                <w:sz w:val="20"/>
                <w:szCs w:val="20"/>
              </w:rPr>
              <w:t xml:space="preserve"> </w:t>
            </w:r>
            <w:r>
              <w:rPr>
                <w:rFonts w:ascii="宋体" w:hAnsi="宋体" w:eastAsia="宋体" w:cs="宋体"/>
                <w:spacing w:val="5"/>
                <w:sz w:val="20"/>
                <w:szCs w:val="20"/>
              </w:rPr>
              <w:t>不召回或者</w:t>
            </w:r>
            <w:r>
              <w:rPr>
                <w:rFonts w:ascii="宋体" w:hAnsi="宋体" w:eastAsia="宋体" w:cs="宋体"/>
                <w:spacing w:val="3"/>
                <w:sz w:val="20"/>
                <w:szCs w:val="20"/>
              </w:rPr>
              <w:t xml:space="preserve"> </w:t>
            </w:r>
            <w:r>
              <w:rPr>
                <w:rFonts w:ascii="宋体" w:hAnsi="宋体" w:eastAsia="宋体" w:cs="宋体"/>
                <w:spacing w:val="2"/>
                <w:sz w:val="20"/>
                <w:szCs w:val="20"/>
              </w:rPr>
              <w:t>停止经营违</w:t>
            </w:r>
            <w:r>
              <w:rPr>
                <w:rFonts w:ascii="宋体" w:hAnsi="宋体" w:eastAsia="宋体" w:cs="宋体"/>
                <w:sz w:val="20"/>
                <w:szCs w:val="20"/>
              </w:rPr>
              <w:t xml:space="preserve"> </w:t>
            </w:r>
            <w:r>
              <w:rPr>
                <w:rFonts w:ascii="宋体" w:hAnsi="宋体" w:eastAsia="宋体" w:cs="宋体"/>
                <w:spacing w:val="2"/>
                <w:sz w:val="20"/>
                <w:szCs w:val="20"/>
              </w:rPr>
              <w:t>法行为的行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97" w:lineRule="auto"/>
            </w:pPr>
          </w:p>
          <w:p>
            <w:pPr>
              <w:spacing w:line="297" w:lineRule="auto"/>
            </w:pPr>
          </w:p>
          <w:p>
            <w:pPr>
              <w:spacing w:line="298" w:lineRule="auto"/>
            </w:pPr>
          </w:p>
          <w:p>
            <w:pPr>
              <w:spacing w:line="298"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7" w:lineRule="auto"/>
            </w:pPr>
          </w:p>
          <w:p>
            <w:pPr>
              <w:spacing w:line="248"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21" w:line="248" w:lineRule="auto"/>
              <w:ind w:left="102" w:firstLine="20"/>
              <w:rPr>
                <w:rFonts w:ascii="宋体" w:hAnsi="宋体" w:eastAsia="宋体" w:cs="宋体"/>
                <w:sz w:val="20"/>
                <w:szCs w:val="20"/>
              </w:rPr>
            </w:pPr>
            <w:r>
              <w:rPr>
                <w:rFonts w:ascii="宋体" w:hAnsi="宋体" w:eastAsia="宋体" w:cs="宋体"/>
                <w:spacing w:val="-1"/>
                <w:sz w:val="20"/>
                <w:szCs w:val="20"/>
              </w:rPr>
              <w:t>第一百二十四条第一款第九项：违反本法规定</w:t>
            </w:r>
            <w:r>
              <w:rPr>
                <w:rFonts w:ascii="宋体" w:hAnsi="宋体" w:eastAsia="宋体" w:cs="宋体"/>
                <w:spacing w:val="-2"/>
                <w:sz w:val="20"/>
                <w:szCs w:val="20"/>
              </w:rPr>
              <w:t>，有下列情形之一，尚不构成犯罪的，由县级</w:t>
            </w:r>
            <w:r>
              <w:rPr>
                <w:rFonts w:ascii="宋体" w:hAnsi="宋体" w:eastAsia="宋体" w:cs="宋体"/>
                <w:sz w:val="20"/>
                <w:szCs w:val="20"/>
              </w:rPr>
              <w:t xml:space="preserve"> </w:t>
            </w:r>
            <w:r>
              <w:rPr>
                <w:rFonts w:ascii="宋体" w:hAnsi="宋体" w:eastAsia="宋体" w:cs="宋体"/>
                <w:spacing w:val="3"/>
                <w:sz w:val="20"/>
                <w:szCs w:val="20"/>
              </w:rPr>
              <w:t>以上人民政府食品安全监督管理部门没收违法所</w:t>
            </w:r>
            <w:r>
              <w:rPr>
                <w:rFonts w:ascii="宋体" w:hAnsi="宋体" w:eastAsia="宋体" w:cs="宋体"/>
                <w:spacing w:val="2"/>
                <w:sz w:val="20"/>
                <w:szCs w:val="20"/>
              </w:rPr>
              <w:t>得和违法生产经营的食品、食品添加剂，</w:t>
            </w:r>
          </w:p>
          <w:p>
            <w:pPr>
              <w:spacing w:before="42" w:line="271" w:lineRule="auto"/>
              <w:ind w:left="102" w:firstLine="29"/>
              <w:rPr>
                <w:rFonts w:ascii="宋体" w:hAnsi="宋体" w:eastAsia="宋体" w:cs="宋体"/>
                <w:sz w:val="19"/>
                <w:szCs w:val="19"/>
              </w:rPr>
            </w:pPr>
            <w:r>
              <w:rPr>
                <w:rFonts w:ascii="宋体" w:hAnsi="宋体" w:eastAsia="宋体" w:cs="宋体"/>
                <w:spacing w:val="8"/>
                <w:sz w:val="19"/>
                <w:szCs w:val="19"/>
              </w:rPr>
              <w:t>并可以没收用于违法生产经营的工具、设备、原料等物品；违法生产经营的食品、食品添</w:t>
            </w:r>
            <w:r>
              <w:rPr>
                <w:rFonts w:ascii="宋体" w:hAnsi="宋体" w:eastAsia="宋体" w:cs="宋体"/>
                <w:spacing w:val="7"/>
                <w:sz w:val="19"/>
                <w:szCs w:val="19"/>
              </w:rPr>
              <w:t>加</w:t>
            </w:r>
            <w:r>
              <w:rPr>
                <w:rFonts w:ascii="宋体" w:hAnsi="宋体" w:eastAsia="宋体" w:cs="宋体"/>
                <w:sz w:val="19"/>
                <w:szCs w:val="19"/>
              </w:rPr>
              <w:t xml:space="preserve"> </w:t>
            </w:r>
            <w:r>
              <w:rPr>
                <w:rFonts w:ascii="宋体" w:hAnsi="宋体" w:eastAsia="宋体" w:cs="宋体"/>
                <w:spacing w:val="9"/>
                <w:sz w:val="19"/>
                <w:szCs w:val="19"/>
              </w:rPr>
              <w:t>剂货值金额不足一万元的，并处五万元以上十万元</w:t>
            </w:r>
            <w:r>
              <w:rPr>
                <w:rFonts w:ascii="宋体" w:hAnsi="宋体" w:eastAsia="宋体" w:cs="宋体"/>
                <w:spacing w:val="8"/>
                <w:sz w:val="19"/>
                <w:szCs w:val="19"/>
              </w:rPr>
              <w:t>以下罚款；货值金额一万元以上的，并处</w:t>
            </w:r>
            <w:r>
              <w:rPr>
                <w:rFonts w:ascii="宋体" w:hAnsi="宋体" w:eastAsia="宋体" w:cs="宋体"/>
                <w:sz w:val="19"/>
                <w:szCs w:val="19"/>
              </w:rPr>
              <w:t xml:space="preserve"> </w:t>
            </w:r>
            <w:r>
              <w:rPr>
                <w:rFonts w:ascii="宋体" w:hAnsi="宋体" w:eastAsia="宋体" w:cs="宋体"/>
                <w:spacing w:val="9"/>
                <w:sz w:val="19"/>
                <w:szCs w:val="19"/>
              </w:rPr>
              <w:t>货值金额十倍以上二十倍以下罚款；情节严重的，吊销许可证：(九)食品</w:t>
            </w:r>
            <w:r>
              <w:rPr>
                <w:rFonts w:ascii="宋体" w:hAnsi="宋体" w:eastAsia="宋体" w:cs="宋体"/>
                <w:spacing w:val="8"/>
                <w:sz w:val="19"/>
                <w:szCs w:val="19"/>
              </w:rPr>
              <w:t>生产经营者在食品</w:t>
            </w:r>
            <w:r>
              <w:rPr>
                <w:rFonts w:ascii="宋体" w:hAnsi="宋体" w:eastAsia="宋体" w:cs="宋体"/>
                <w:sz w:val="19"/>
                <w:szCs w:val="19"/>
              </w:rPr>
              <w:t xml:space="preserve"> </w:t>
            </w:r>
            <w:r>
              <w:rPr>
                <w:rFonts w:ascii="宋体" w:hAnsi="宋体" w:eastAsia="宋体" w:cs="宋体"/>
                <w:spacing w:val="12"/>
                <w:sz w:val="19"/>
                <w:szCs w:val="19"/>
              </w:rPr>
              <w:t>安全监督管理部门责令其召回或者停止经营后，仍拒不召回或者停止经营。</w:t>
            </w:r>
          </w:p>
        </w:tc>
        <w:tc>
          <w:tcPr>
            <w:tcW w:w="1039" w:type="dxa"/>
          </w:tcPr>
          <w:p/>
          <w:p/>
          <w:p/>
          <w:p/>
          <w:p>
            <w:pPr>
              <w:spacing w:line="241"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
          <w:p>
            <w:pPr>
              <w:spacing w:line="241" w:lineRule="auto"/>
            </w:pPr>
          </w:p>
          <w:p>
            <w:pPr>
              <w:spacing w:line="241"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3" w:hRule="atLeast"/>
        </w:trPr>
        <w:tc>
          <w:tcPr>
            <w:tcW w:w="624" w:type="dxa"/>
          </w:tcPr>
          <w:p>
            <w:pPr>
              <w:spacing w:line="241" w:lineRule="auto"/>
            </w:pPr>
          </w:p>
          <w:p>
            <w:pPr>
              <w:spacing w:line="242" w:lineRule="auto"/>
            </w:pPr>
          </w:p>
          <w:p>
            <w:pPr>
              <w:spacing w:line="242" w:lineRule="auto"/>
            </w:pPr>
          </w:p>
          <w:p>
            <w:pPr>
              <w:spacing w:line="24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01</w:t>
            </w:r>
          </w:p>
        </w:tc>
        <w:tc>
          <w:tcPr>
            <w:tcW w:w="1239" w:type="dxa"/>
          </w:tcPr>
          <w:p>
            <w:pPr>
              <w:spacing w:before="107" w:line="219" w:lineRule="auto"/>
              <w:ind w:left="110"/>
              <w:rPr>
                <w:rFonts w:ascii="宋体" w:hAnsi="宋体" w:eastAsia="宋体" w:cs="宋体"/>
                <w:sz w:val="20"/>
                <w:szCs w:val="20"/>
              </w:rPr>
            </w:pPr>
            <w:r>
              <w:rPr>
                <w:rFonts w:ascii="宋体" w:hAnsi="宋体" w:eastAsia="宋体" w:cs="宋体"/>
                <w:spacing w:val="2"/>
                <w:sz w:val="20"/>
                <w:szCs w:val="20"/>
              </w:rPr>
              <w:t>对生产经营</w:t>
            </w:r>
          </w:p>
          <w:p>
            <w:pPr>
              <w:spacing w:before="72"/>
              <w:ind w:left="10"/>
              <w:rPr>
                <w:rFonts w:ascii="宋体" w:hAnsi="宋体" w:eastAsia="宋体" w:cs="宋体"/>
                <w:sz w:val="18"/>
                <w:szCs w:val="18"/>
              </w:rPr>
            </w:pPr>
            <w:r>
              <w:rPr>
                <w:rFonts w:ascii="宋体" w:hAnsi="宋体" w:eastAsia="宋体" w:cs="宋体"/>
                <w:spacing w:val="22"/>
                <w:sz w:val="18"/>
                <w:szCs w:val="18"/>
              </w:rPr>
              <w:t>不符合法律、</w:t>
            </w:r>
          </w:p>
          <w:p>
            <w:pPr>
              <w:spacing w:before="67" w:line="220" w:lineRule="auto"/>
              <w:ind w:left="110"/>
              <w:rPr>
                <w:rFonts w:ascii="宋体" w:hAnsi="宋体" w:eastAsia="宋体" w:cs="宋体"/>
                <w:sz w:val="20"/>
                <w:szCs w:val="20"/>
              </w:rPr>
            </w:pPr>
            <w:r>
              <w:rPr>
                <w:rFonts w:ascii="宋体" w:hAnsi="宋体" w:eastAsia="宋体" w:cs="宋体"/>
                <w:spacing w:val="-2"/>
                <w:sz w:val="20"/>
                <w:szCs w:val="20"/>
              </w:rPr>
              <w:t>法规或者食</w:t>
            </w:r>
          </w:p>
          <w:p>
            <w:pPr>
              <w:spacing w:before="61" w:line="220" w:lineRule="auto"/>
              <w:ind w:left="110"/>
              <w:rPr>
                <w:rFonts w:ascii="宋体" w:hAnsi="宋体" w:eastAsia="宋体" w:cs="宋体"/>
                <w:sz w:val="20"/>
                <w:szCs w:val="20"/>
              </w:rPr>
            </w:pPr>
            <w:r>
              <w:rPr>
                <w:rFonts w:ascii="宋体" w:hAnsi="宋体" w:eastAsia="宋体" w:cs="宋体"/>
                <w:spacing w:val="1"/>
                <w:sz w:val="20"/>
                <w:szCs w:val="20"/>
              </w:rPr>
              <w:t>品安全标准</w:t>
            </w:r>
          </w:p>
          <w:p>
            <w:pPr>
              <w:spacing w:before="51" w:line="230" w:lineRule="auto"/>
              <w:ind w:left="10"/>
              <w:rPr>
                <w:rFonts w:ascii="宋体" w:hAnsi="宋体" w:eastAsia="宋体" w:cs="宋体"/>
                <w:sz w:val="19"/>
                <w:szCs w:val="19"/>
              </w:rPr>
            </w:pPr>
            <w:r>
              <w:rPr>
                <w:rFonts w:ascii="宋体" w:hAnsi="宋体" w:eastAsia="宋体" w:cs="宋体"/>
                <w:spacing w:val="13"/>
                <w:sz w:val="19"/>
                <w:szCs w:val="19"/>
              </w:rPr>
              <w:t>的食品、食品</w:t>
            </w:r>
          </w:p>
          <w:p>
            <w:pPr>
              <w:spacing w:before="41" w:line="219" w:lineRule="auto"/>
              <w:ind w:left="110"/>
              <w:rPr>
                <w:rFonts w:ascii="宋体" w:hAnsi="宋体" w:eastAsia="宋体" w:cs="宋体"/>
                <w:sz w:val="20"/>
                <w:szCs w:val="20"/>
              </w:rPr>
            </w:pPr>
            <w:r>
              <w:rPr>
                <w:rFonts w:ascii="宋体" w:hAnsi="宋体" w:eastAsia="宋体" w:cs="宋体"/>
                <w:spacing w:val="-2"/>
                <w:sz w:val="20"/>
                <w:szCs w:val="20"/>
              </w:rPr>
              <w:t>添加剂行为</w:t>
            </w:r>
          </w:p>
          <w:p>
            <w:pPr>
              <w:spacing w:before="75"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29" w:type="dxa"/>
          </w:tcPr>
          <w:p>
            <w:pPr>
              <w:spacing w:line="259" w:lineRule="auto"/>
            </w:pPr>
          </w:p>
          <w:p>
            <w:pPr>
              <w:spacing w:line="259" w:lineRule="auto"/>
            </w:pPr>
          </w:p>
          <w:p>
            <w:pPr>
              <w:spacing w:line="260"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79"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0" w:line="271" w:lineRule="auto"/>
              <w:ind w:left="102"/>
              <w:rPr>
                <w:rFonts w:ascii="宋体" w:hAnsi="宋体" w:eastAsia="宋体" w:cs="宋体"/>
                <w:sz w:val="19"/>
                <w:szCs w:val="19"/>
              </w:rPr>
            </w:pPr>
            <w:r>
              <w:rPr>
                <w:rFonts w:ascii="宋体" w:hAnsi="宋体" w:eastAsia="宋体" w:cs="宋体"/>
                <w:spacing w:val="9"/>
                <w:sz w:val="19"/>
                <w:szCs w:val="19"/>
              </w:rPr>
              <w:t>第一百二十四条第二款：除前款和本法第一百二十三条、第一百二十五条规定的情形外，生</w:t>
            </w:r>
            <w:r>
              <w:rPr>
                <w:rFonts w:ascii="宋体" w:hAnsi="宋体" w:eastAsia="宋体" w:cs="宋体"/>
                <w:sz w:val="19"/>
                <w:szCs w:val="19"/>
              </w:rPr>
              <w:t xml:space="preserve"> </w:t>
            </w:r>
            <w:r>
              <w:rPr>
                <w:rFonts w:ascii="宋体" w:hAnsi="宋体" w:eastAsia="宋体" w:cs="宋体"/>
                <w:spacing w:val="16"/>
                <w:sz w:val="19"/>
                <w:szCs w:val="19"/>
              </w:rPr>
              <w:t>产经营不符合法律、法规或者食品安全标准的食品、食品添加剂的，依照前</w:t>
            </w:r>
            <w:r>
              <w:rPr>
                <w:rFonts w:ascii="宋体" w:hAnsi="宋体" w:eastAsia="宋体" w:cs="宋体"/>
                <w:spacing w:val="15"/>
                <w:sz w:val="19"/>
                <w:szCs w:val="19"/>
              </w:rPr>
              <w:t>款规定给予</w:t>
            </w:r>
            <w:r>
              <w:rPr>
                <w:rFonts w:ascii="宋体" w:hAnsi="宋体" w:eastAsia="宋体" w:cs="宋体"/>
                <w:sz w:val="19"/>
                <w:szCs w:val="19"/>
              </w:rPr>
              <w:t xml:space="preserve">  </w:t>
            </w:r>
            <w:r>
              <w:rPr>
                <w:rFonts w:ascii="宋体" w:hAnsi="宋体" w:eastAsia="宋体" w:cs="宋体"/>
                <w:spacing w:val="-3"/>
                <w:sz w:val="19"/>
                <w:szCs w:val="19"/>
              </w:rPr>
              <w:t>处</w:t>
            </w:r>
            <w:r>
              <w:rPr>
                <w:rFonts w:ascii="宋体" w:hAnsi="宋体" w:eastAsia="宋体" w:cs="宋体"/>
                <w:spacing w:val="-9"/>
                <w:sz w:val="19"/>
                <w:szCs w:val="19"/>
              </w:rPr>
              <w:t xml:space="preserve"> </w:t>
            </w:r>
            <w:r>
              <w:rPr>
                <w:rFonts w:ascii="宋体" w:hAnsi="宋体" w:eastAsia="宋体" w:cs="宋体"/>
                <w:spacing w:val="-3"/>
                <w:sz w:val="19"/>
                <w:szCs w:val="19"/>
              </w:rPr>
              <w:t>罚</w:t>
            </w:r>
            <w:r>
              <w:rPr>
                <w:rFonts w:ascii="宋体" w:hAnsi="宋体" w:eastAsia="宋体" w:cs="宋体"/>
                <w:spacing w:val="-24"/>
                <w:sz w:val="19"/>
                <w:szCs w:val="19"/>
              </w:rPr>
              <w:t xml:space="preserve"> </w:t>
            </w:r>
            <w:r>
              <w:rPr>
                <w:rFonts w:ascii="宋体" w:hAnsi="宋体" w:eastAsia="宋体" w:cs="宋体"/>
                <w:spacing w:val="-3"/>
                <w:sz w:val="19"/>
                <w:szCs w:val="19"/>
              </w:rPr>
              <w:t>。</w:t>
            </w:r>
          </w:p>
        </w:tc>
        <w:tc>
          <w:tcPr>
            <w:tcW w:w="1039" w:type="dxa"/>
          </w:tcPr>
          <w:p>
            <w:pPr>
              <w:spacing w:line="265" w:lineRule="auto"/>
            </w:pPr>
          </w:p>
          <w:p>
            <w:pPr>
              <w:spacing w:line="265" w:lineRule="auto"/>
            </w:pPr>
          </w:p>
          <w:p>
            <w:pPr>
              <w:spacing w:line="265" w:lineRule="auto"/>
            </w:pPr>
          </w:p>
          <w:p>
            <w:pPr>
              <w:spacing w:before="65" w:line="244"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3" w:lineRule="auto"/>
            </w:pPr>
          </w:p>
          <w:p>
            <w:pPr>
              <w:spacing w:line="263" w:lineRule="auto"/>
            </w:pPr>
          </w:p>
          <w:p>
            <w:pPr>
              <w:spacing w:line="263" w:lineRule="auto"/>
            </w:pPr>
          </w:p>
          <w:p>
            <w:pPr>
              <w:spacing w:before="65" w:line="238"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43" w:header="0" w:footer="0" w:gutter="0"/>
          <w:pgNumType w:fmt="decimal"/>
          <w:cols w:space="720" w:num="1"/>
        </w:sectPr>
      </w:pPr>
    </w:p>
    <w:p>
      <w:r>
        <mc:AlternateContent>
          <mc:Choice Requires="wps">
            <w:drawing>
              <wp:anchor distT="0" distB="0" distL="114300" distR="114300" simplePos="0" relativeHeight="251916288" behindDoc="0" locked="0" layoutInCell="0" allowOverlap="1">
                <wp:simplePos x="0" y="0"/>
                <wp:positionH relativeFrom="page">
                  <wp:posOffset>746760</wp:posOffset>
                </wp:positionH>
                <wp:positionV relativeFrom="page">
                  <wp:posOffset>1497965</wp:posOffset>
                </wp:positionV>
                <wp:extent cx="203200" cy="591185"/>
                <wp:effectExtent l="0" t="0" r="0" b="0"/>
                <wp:wrapNone/>
                <wp:docPr id="273" name="文本框 210"/>
                <wp:cNvGraphicFramePr/>
                <a:graphic xmlns:a="http://schemas.openxmlformats.org/drawingml/2006/main">
                  <a:graphicData uri="http://schemas.microsoft.com/office/word/2010/wordprocessingShape">
                    <wps:wsp>
                      <wps:cNvSpPr txBox="1"/>
                      <wps:spPr>
                        <a:xfrm>
                          <a:off x="0" y="0"/>
                          <a:ext cx="203200" cy="591185"/>
                        </a:xfrm>
                        <a:prstGeom prst="rect">
                          <a:avLst/>
                        </a:prstGeom>
                        <a:noFill/>
                        <a:ln>
                          <a:noFill/>
                        </a:ln>
                      </wps:spPr>
                      <wps:txbx>
                        <w:txbxContent>
                          <w:p>
                            <w:pPr>
                              <w:spacing w:before="20" w:line="179" w:lineRule="auto"/>
                              <w:rPr>
                                <w:sz w:val="28"/>
                                <w:szCs w:val="28"/>
                              </w:rPr>
                            </w:pPr>
                          </w:p>
                        </w:txbxContent>
                      </wps:txbx>
                      <wps:bodyPr vert="eaVert" lIns="0" tIns="0" rIns="0" bIns="0" upright="1"/>
                    </wps:wsp>
                  </a:graphicData>
                </a:graphic>
              </wp:anchor>
            </w:drawing>
          </mc:Choice>
          <mc:Fallback>
            <w:pict>
              <v:shape id="文本框 210" o:spid="_x0000_s1026" o:spt="202" type="#_x0000_t202" style="position:absolute;left:0pt;margin-left:58.8pt;margin-top:117.95pt;height:46.55pt;width:16pt;mso-position-horizontal-relative:page;mso-position-vertical-relative:page;z-index:251916288;mso-width-relative:page;mso-height-relative:page;" filled="f" stroked="f" coordsize="21600,21600" o:allowincell="f" o:gfxdata="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lhP3nXAAAACwEAAA8AAAAAAAAAAQAgAAAAIgAAAGRycy9kb3ducmV2&#10;LnhtbFBLAQIUABQAAAAIAIdO4kDpRXZ8xAEAAIMDAAAOAAAAAAAAAAEAIAAAACYBAABkcnMvZTJv&#10;RG9jLnhtbFBLBQYAAAAABgAGAFkBAABcBQAAAAA=&#10;">
                <v:fill on="f" focussize="0,0"/>
                <v:stroke on="f"/>
                <v:imagedata o:title=""/>
                <o:lock v:ext="edit" aspectratio="f"/>
                <v:textbox inset="0mm,0mm,0mm,0mm" style="layout-flow:vertical-ideographic;">
                  <w:txbxContent>
                    <w:p>
                      <w:pPr>
                        <w:spacing w:before="20" w:line="179" w:lineRule="auto"/>
                        <w:rPr>
                          <w:sz w:val="28"/>
                          <w:szCs w:val="28"/>
                        </w:rPr>
                      </w:pPr>
                    </w:p>
                  </w:txbxContent>
                </v:textbox>
              </v:shape>
            </w:pict>
          </mc:Fallback>
        </mc:AlternateContent>
      </w:r>
    </w:p>
    <w:p/>
    <w:p>
      <w:pPr>
        <w:spacing w:line="229" w:lineRule="exact"/>
      </w:pPr>
    </w:p>
    <w:tbl>
      <w:tblPr>
        <w:tblStyle w:val="7"/>
        <w:tblW w:w="1282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59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19" w:line="220" w:lineRule="auto"/>
              <w:ind w:left="25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6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8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5" w:hRule="atLeast"/>
        </w:trPr>
        <w:tc>
          <w:tcPr>
            <w:tcW w:w="624" w:type="dxa"/>
          </w:tcPr>
          <w:p>
            <w:pPr>
              <w:spacing w:line="261" w:lineRule="auto"/>
            </w:pPr>
          </w:p>
          <w:p>
            <w:pPr>
              <w:spacing w:line="261" w:lineRule="auto"/>
            </w:pPr>
          </w:p>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02</w:t>
            </w:r>
          </w:p>
        </w:tc>
        <w:tc>
          <w:tcPr>
            <w:tcW w:w="1239" w:type="dxa"/>
          </w:tcPr>
          <w:p>
            <w:pPr>
              <w:spacing w:line="330" w:lineRule="auto"/>
            </w:pPr>
          </w:p>
          <w:p>
            <w:pPr>
              <w:spacing w:line="331" w:lineRule="auto"/>
            </w:pPr>
          </w:p>
          <w:p>
            <w:pPr>
              <w:spacing w:before="65" w:line="219" w:lineRule="auto"/>
              <w:ind w:left="110"/>
              <w:rPr>
                <w:rFonts w:ascii="宋体" w:hAnsi="宋体" w:eastAsia="宋体" w:cs="宋体"/>
                <w:sz w:val="20"/>
                <w:szCs w:val="20"/>
              </w:rPr>
            </w:pPr>
            <w:r>
              <w:rPr>
                <w:rFonts w:ascii="宋体" w:hAnsi="宋体" w:eastAsia="宋体" w:cs="宋体"/>
                <w:spacing w:val="4"/>
                <w:sz w:val="20"/>
                <w:szCs w:val="20"/>
              </w:rPr>
              <w:t>对生产食品</w:t>
            </w:r>
          </w:p>
          <w:p>
            <w:pPr>
              <w:spacing w:before="42" w:line="219" w:lineRule="auto"/>
              <w:ind w:left="110"/>
              <w:rPr>
                <w:rFonts w:ascii="宋体" w:hAnsi="宋体" w:eastAsia="宋体" w:cs="宋体"/>
                <w:sz w:val="20"/>
                <w:szCs w:val="20"/>
              </w:rPr>
            </w:pPr>
            <w:r>
              <w:rPr>
                <w:rFonts w:ascii="宋体" w:hAnsi="宋体" w:eastAsia="宋体" w:cs="宋体"/>
                <w:spacing w:val="-2"/>
                <w:sz w:val="20"/>
                <w:szCs w:val="20"/>
              </w:rPr>
              <w:t>相关产品新</w:t>
            </w:r>
          </w:p>
          <w:p>
            <w:pPr>
              <w:spacing w:before="103" w:line="220" w:lineRule="auto"/>
              <w:ind w:left="110"/>
              <w:rPr>
                <w:rFonts w:ascii="宋体" w:hAnsi="宋体" w:eastAsia="宋体" w:cs="宋体"/>
                <w:sz w:val="20"/>
                <w:szCs w:val="20"/>
              </w:rPr>
            </w:pPr>
            <w:r>
              <w:rPr>
                <w:rFonts w:ascii="宋体" w:hAnsi="宋体" w:eastAsia="宋体" w:cs="宋体"/>
                <w:spacing w:val="1"/>
                <w:sz w:val="20"/>
                <w:szCs w:val="20"/>
              </w:rPr>
              <w:t>品种，未通</w:t>
            </w:r>
          </w:p>
          <w:p>
            <w:pPr>
              <w:spacing w:before="71" w:line="220" w:lineRule="auto"/>
              <w:ind w:left="110"/>
              <w:rPr>
                <w:rFonts w:ascii="宋体" w:hAnsi="宋体" w:eastAsia="宋体" w:cs="宋体"/>
                <w:sz w:val="20"/>
                <w:szCs w:val="20"/>
              </w:rPr>
            </w:pPr>
            <w:r>
              <w:rPr>
                <w:rFonts w:ascii="宋体" w:hAnsi="宋体" w:eastAsia="宋体" w:cs="宋体"/>
                <w:spacing w:val="-2"/>
                <w:sz w:val="20"/>
                <w:szCs w:val="20"/>
              </w:rPr>
              <w:t>过安全性评</w:t>
            </w:r>
          </w:p>
          <w:p>
            <w:pPr>
              <w:spacing w:before="59" w:line="218" w:lineRule="auto"/>
              <w:ind w:left="110"/>
              <w:rPr>
                <w:rFonts w:ascii="宋体" w:hAnsi="宋体" w:eastAsia="宋体" w:cs="宋体"/>
                <w:sz w:val="20"/>
                <w:szCs w:val="20"/>
              </w:rPr>
            </w:pPr>
            <w:r>
              <w:rPr>
                <w:rFonts w:ascii="宋体" w:hAnsi="宋体" w:eastAsia="宋体" w:cs="宋体"/>
                <w:spacing w:val="-2"/>
                <w:sz w:val="20"/>
                <w:szCs w:val="20"/>
              </w:rPr>
              <w:t>估，或者生</w:t>
            </w:r>
          </w:p>
          <w:p>
            <w:pPr>
              <w:spacing w:before="85" w:line="219" w:lineRule="auto"/>
              <w:ind w:left="110"/>
              <w:rPr>
                <w:rFonts w:ascii="宋体" w:hAnsi="宋体" w:eastAsia="宋体" w:cs="宋体"/>
                <w:sz w:val="20"/>
                <w:szCs w:val="20"/>
              </w:rPr>
            </w:pPr>
            <w:r>
              <w:rPr>
                <w:rFonts w:ascii="宋体" w:hAnsi="宋体" w:eastAsia="宋体" w:cs="宋体"/>
                <w:spacing w:val="-2"/>
                <w:sz w:val="20"/>
                <w:szCs w:val="20"/>
              </w:rPr>
              <w:t>产不符合食</w:t>
            </w:r>
          </w:p>
          <w:p>
            <w:pPr>
              <w:spacing w:before="84" w:line="220" w:lineRule="auto"/>
              <w:ind w:left="110"/>
              <w:rPr>
                <w:rFonts w:ascii="宋体" w:hAnsi="宋体" w:eastAsia="宋体" w:cs="宋体"/>
                <w:sz w:val="20"/>
                <w:szCs w:val="20"/>
              </w:rPr>
            </w:pPr>
            <w:r>
              <w:rPr>
                <w:rFonts w:ascii="宋体" w:hAnsi="宋体" w:eastAsia="宋体" w:cs="宋体"/>
                <w:spacing w:val="1"/>
                <w:sz w:val="20"/>
                <w:szCs w:val="20"/>
              </w:rPr>
              <w:t>品安全标准</w:t>
            </w:r>
          </w:p>
          <w:p>
            <w:pPr>
              <w:spacing w:before="61" w:line="220" w:lineRule="auto"/>
              <w:ind w:left="110"/>
              <w:rPr>
                <w:rFonts w:ascii="宋体" w:hAnsi="宋体" w:eastAsia="宋体" w:cs="宋体"/>
                <w:sz w:val="20"/>
                <w:szCs w:val="20"/>
              </w:rPr>
            </w:pPr>
            <w:r>
              <w:rPr>
                <w:rFonts w:ascii="宋体" w:hAnsi="宋体" w:eastAsia="宋体" w:cs="宋体"/>
                <w:spacing w:val="1"/>
                <w:sz w:val="20"/>
                <w:szCs w:val="20"/>
              </w:rPr>
              <w:t>的食品相关</w:t>
            </w:r>
          </w:p>
          <w:p>
            <w:pPr>
              <w:spacing w:before="62" w:line="219" w:lineRule="auto"/>
              <w:ind w:left="110"/>
              <w:rPr>
                <w:rFonts w:ascii="宋体" w:hAnsi="宋体" w:eastAsia="宋体" w:cs="宋体"/>
                <w:sz w:val="20"/>
                <w:szCs w:val="20"/>
              </w:rPr>
            </w:pPr>
            <w:r>
              <w:rPr>
                <w:rFonts w:ascii="宋体" w:hAnsi="宋体" w:eastAsia="宋体" w:cs="宋体"/>
                <w:spacing w:val="3"/>
                <w:sz w:val="20"/>
                <w:szCs w:val="20"/>
              </w:rPr>
              <w:t>产品行为的</w:t>
            </w:r>
          </w:p>
          <w:p>
            <w:pPr>
              <w:spacing w:before="8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2" w:line="281" w:lineRule="auto"/>
              <w:ind w:left="122"/>
              <w:rPr>
                <w:rFonts w:ascii="宋体" w:hAnsi="宋体" w:eastAsia="宋体" w:cs="宋体"/>
                <w:sz w:val="19"/>
                <w:szCs w:val="19"/>
              </w:rPr>
            </w:pPr>
            <w:r>
              <w:rPr>
                <w:rFonts w:ascii="宋体" w:hAnsi="宋体" w:eastAsia="宋体" w:cs="宋体"/>
                <w:spacing w:val="9"/>
                <w:sz w:val="19"/>
                <w:szCs w:val="19"/>
              </w:rPr>
              <w:t>第一百二十四条第三款：生产食品相关产品新品</w:t>
            </w:r>
            <w:r>
              <w:rPr>
                <w:rFonts w:ascii="宋体" w:hAnsi="宋体" w:eastAsia="宋体" w:cs="宋体"/>
                <w:spacing w:val="8"/>
                <w:sz w:val="19"/>
                <w:szCs w:val="19"/>
              </w:rPr>
              <w:t>种，未通过安全性评估，或者生产不符合食</w:t>
            </w:r>
            <w:r>
              <w:rPr>
                <w:rFonts w:ascii="宋体" w:hAnsi="宋体" w:eastAsia="宋体" w:cs="宋体"/>
                <w:sz w:val="19"/>
                <w:szCs w:val="19"/>
              </w:rPr>
              <w:t xml:space="preserve"> </w:t>
            </w:r>
            <w:r>
              <w:rPr>
                <w:rFonts w:ascii="宋体" w:hAnsi="宋体" w:eastAsia="宋体" w:cs="宋体"/>
                <w:spacing w:val="10"/>
                <w:sz w:val="19"/>
                <w:szCs w:val="19"/>
              </w:rPr>
              <w:t>品安全标准的食品相关产品的，由县级以上人民政府食品安全监督管理部门依照第一款规</w:t>
            </w:r>
            <w:r>
              <w:rPr>
                <w:rFonts w:ascii="宋体" w:hAnsi="宋体" w:eastAsia="宋体" w:cs="宋体"/>
                <w:spacing w:val="4"/>
                <w:sz w:val="19"/>
                <w:szCs w:val="19"/>
              </w:rPr>
              <w:t xml:space="preserve">  </w:t>
            </w:r>
            <w:r>
              <w:rPr>
                <w:rFonts w:ascii="宋体" w:hAnsi="宋体" w:eastAsia="宋体" w:cs="宋体"/>
                <w:spacing w:val="25"/>
                <w:sz w:val="19"/>
                <w:szCs w:val="19"/>
              </w:rPr>
              <w:t>定给予处罚。</w:t>
            </w:r>
          </w:p>
        </w:tc>
        <w:tc>
          <w:tcPr>
            <w:tcW w:w="1029" w:type="dxa"/>
          </w:tcPr>
          <w:p>
            <w:pPr>
              <w:spacing w:line="270" w:lineRule="auto"/>
            </w:pPr>
          </w:p>
          <w:p>
            <w:pPr>
              <w:spacing w:line="270" w:lineRule="auto"/>
            </w:pPr>
          </w:p>
          <w:p>
            <w:pPr>
              <w:spacing w:line="270" w:lineRule="auto"/>
            </w:pPr>
          </w:p>
          <w:p>
            <w:pPr>
              <w:spacing w:line="270" w:lineRule="auto"/>
            </w:pPr>
          </w:p>
          <w:p>
            <w:pPr>
              <w:spacing w:line="271" w:lineRule="auto"/>
            </w:pPr>
          </w:p>
          <w:p>
            <w:pPr>
              <w:spacing w:line="271" w:lineRule="auto"/>
            </w:pPr>
          </w:p>
          <w:p>
            <w:pPr>
              <w:spacing w:line="271"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1"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624"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03</w:t>
            </w:r>
          </w:p>
        </w:tc>
        <w:tc>
          <w:tcPr>
            <w:tcW w:w="1239" w:type="dxa"/>
          </w:tcPr>
          <w:p>
            <w:pPr>
              <w:spacing w:line="337" w:lineRule="auto"/>
            </w:pPr>
          </w:p>
          <w:p>
            <w:pPr>
              <w:spacing w:before="65" w:line="257" w:lineRule="auto"/>
              <w:ind w:left="210" w:right="104" w:hanging="100"/>
              <w:rPr>
                <w:rFonts w:ascii="宋体" w:hAnsi="宋体" w:eastAsia="宋体" w:cs="宋体"/>
                <w:sz w:val="20"/>
                <w:szCs w:val="20"/>
              </w:rPr>
            </w:pPr>
            <w:r>
              <w:rPr>
                <w:rFonts w:ascii="宋体" w:hAnsi="宋体" w:eastAsia="宋体" w:cs="宋体"/>
                <w:spacing w:val="2"/>
                <w:sz w:val="20"/>
                <w:szCs w:val="20"/>
              </w:rPr>
              <w:t xml:space="preserve">对生产经营 </w:t>
            </w:r>
            <w:r>
              <w:rPr>
                <w:rFonts w:ascii="宋体" w:hAnsi="宋体" w:eastAsia="宋体" w:cs="宋体"/>
                <w:spacing w:val="-2"/>
                <w:sz w:val="20"/>
                <w:szCs w:val="20"/>
              </w:rPr>
              <w:t>被包装材</w:t>
            </w:r>
          </w:p>
          <w:p>
            <w:pPr>
              <w:spacing w:before="96" w:line="273" w:lineRule="auto"/>
              <w:ind w:left="110" w:right="18" w:hanging="100"/>
              <w:rPr>
                <w:rFonts w:ascii="宋体" w:hAnsi="宋体" w:eastAsia="宋体" w:cs="宋体"/>
                <w:sz w:val="20"/>
                <w:szCs w:val="20"/>
              </w:rPr>
            </w:pPr>
            <w:r>
              <w:rPr>
                <w:rFonts w:ascii="宋体" w:hAnsi="宋体" w:eastAsia="宋体" w:cs="宋体"/>
                <w:spacing w:val="-2"/>
                <w:sz w:val="20"/>
                <w:szCs w:val="20"/>
              </w:rPr>
              <w:t>料、容器、运</w:t>
            </w:r>
            <w:r>
              <w:rPr>
                <w:rFonts w:ascii="宋体" w:hAnsi="宋体" w:eastAsia="宋体" w:cs="宋体"/>
                <w:spacing w:val="3"/>
                <w:sz w:val="20"/>
                <w:szCs w:val="20"/>
              </w:rPr>
              <w:t xml:space="preserve"> </w:t>
            </w:r>
            <w:r>
              <w:rPr>
                <w:rFonts w:ascii="宋体" w:hAnsi="宋体" w:eastAsia="宋体" w:cs="宋体"/>
                <w:spacing w:val="-2"/>
                <w:sz w:val="20"/>
                <w:szCs w:val="20"/>
              </w:rPr>
              <w:t>输工具等污</w:t>
            </w:r>
            <w:r>
              <w:rPr>
                <w:rFonts w:ascii="宋体" w:hAnsi="宋体" w:eastAsia="宋体" w:cs="宋体"/>
                <w:spacing w:val="1"/>
                <w:sz w:val="20"/>
                <w:szCs w:val="20"/>
              </w:rPr>
              <w:t xml:space="preserve">  </w:t>
            </w:r>
            <w:r>
              <w:rPr>
                <w:rFonts w:ascii="宋体" w:hAnsi="宋体" w:eastAsia="宋体" w:cs="宋体"/>
                <w:spacing w:val="19"/>
                <w:sz w:val="20"/>
                <w:szCs w:val="20"/>
              </w:rPr>
              <w:t>染的食品、</w:t>
            </w:r>
            <w:r>
              <w:rPr>
                <w:rFonts w:ascii="宋体" w:hAnsi="宋体" w:eastAsia="宋体" w:cs="宋体"/>
                <w:spacing w:val="3"/>
                <w:sz w:val="20"/>
                <w:szCs w:val="20"/>
              </w:rPr>
              <w:t xml:space="preserve"> </w:t>
            </w:r>
            <w:r>
              <w:rPr>
                <w:rFonts w:ascii="宋体" w:hAnsi="宋体" w:eastAsia="宋体" w:cs="宋体"/>
                <w:spacing w:val="-2"/>
                <w:sz w:val="20"/>
                <w:szCs w:val="20"/>
              </w:rPr>
              <w:t>食品添加剂</w:t>
            </w:r>
            <w:r>
              <w:rPr>
                <w:rFonts w:ascii="宋体" w:hAnsi="宋体" w:eastAsia="宋体" w:cs="宋体"/>
                <w:sz w:val="20"/>
                <w:szCs w:val="20"/>
              </w:rPr>
              <w:t xml:space="preserve">  </w:t>
            </w:r>
            <w:r>
              <w:rPr>
                <w:rFonts w:ascii="宋体" w:hAnsi="宋体" w:eastAsia="宋体" w:cs="宋体"/>
                <w:spacing w:val="-3"/>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19" w:type="dxa"/>
          </w:tcPr>
          <w:p>
            <w:pPr>
              <w:spacing w:line="252" w:lineRule="auto"/>
            </w:pPr>
          </w:p>
          <w:p>
            <w:pPr>
              <w:spacing w:line="252" w:lineRule="auto"/>
            </w:pPr>
          </w:p>
          <w:p>
            <w:pPr>
              <w:spacing w:line="252" w:lineRule="auto"/>
            </w:pPr>
          </w:p>
          <w:p>
            <w:pPr>
              <w:spacing w:line="253" w:lineRule="auto"/>
            </w:pPr>
          </w:p>
          <w:p>
            <w:pPr>
              <w:spacing w:line="253"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line="244"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3" w:line="292" w:lineRule="auto"/>
              <w:ind w:left="122"/>
              <w:rPr>
                <w:rFonts w:ascii="宋体" w:hAnsi="宋体" w:eastAsia="宋体" w:cs="宋体"/>
                <w:sz w:val="19"/>
                <w:szCs w:val="19"/>
              </w:rPr>
            </w:pPr>
            <w:r>
              <w:rPr>
                <w:rFonts w:ascii="宋体" w:hAnsi="宋体" w:eastAsia="宋体" w:cs="宋体"/>
                <w:spacing w:val="6"/>
                <w:sz w:val="19"/>
                <w:szCs w:val="19"/>
              </w:rPr>
              <w:t>第一百二十五条第一款第一项：违反本法规定，有下列情形之一的，由县级以上人民政府食</w:t>
            </w:r>
            <w:r>
              <w:rPr>
                <w:rFonts w:ascii="宋体" w:hAnsi="宋体" w:eastAsia="宋体" w:cs="宋体"/>
                <w:spacing w:val="5"/>
                <w:sz w:val="19"/>
                <w:szCs w:val="19"/>
              </w:rPr>
              <w:t xml:space="preserve">  </w:t>
            </w:r>
            <w:r>
              <w:rPr>
                <w:rFonts w:ascii="宋体" w:hAnsi="宋体" w:eastAsia="宋体" w:cs="宋体"/>
                <w:spacing w:val="8"/>
                <w:sz w:val="19"/>
                <w:szCs w:val="19"/>
              </w:rPr>
              <w:t>品安全监督管理部门没收违法所得和违法生产经营的食品、食品添加剂，并可以没收用于</w:t>
            </w:r>
            <w:r>
              <w:rPr>
                <w:rFonts w:ascii="宋体" w:hAnsi="宋体" w:eastAsia="宋体" w:cs="宋体"/>
                <w:sz w:val="19"/>
                <w:szCs w:val="19"/>
              </w:rPr>
              <w:t xml:space="preserve">   </w:t>
            </w:r>
            <w:r>
              <w:rPr>
                <w:rFonts w:ascii="宋体" w:hAnsi="宋体" w:eastAsia="宋体" w:cs="宋体"/>
                <w:spacing w:val="6"/>
                <w:sz w:val="19"/>
                <w:szCs w:val="19"/>
              </w:rPr>
              <w:t>违法生产经营的工具、设备、原料等物品；违法生产经营的食品、食品添加剂货值金额不足</w:t>
            </w:r>
            <w:r>
              <w:rPr>
                <w:rFonts w:ascii="宋体" w:hAnsi="宋体" w:eastAsia="宋体" w:cs="宋体"/>
                <w:spacing w:val="4"/>
                <w:sz w:val="19"/>
                <w:szCs w:val="19"/>
              </w:rPr>
              <w:t xml:space="preserve">  </w:t>
            </w:r>
            <w:r>
              <w:rPr>
                <w:rFonts w:ascii="宋体" w:hAnsi="宋体" w:eastAsia="宋体" w:cs="宋体"/>
                <w:spacing w:val="7"/>
                <w:sz w:val="19"/>
                <w:szCs w:val="19"/>
              </w:rPr>
              <w:t>一万元的，并处五千元以上五万元以下罚款；</w:t>
            </w:r>
            <w:r>
              <w:rPr>
                <w:rFonts w:ascii="宋体" w:hAnsi="宋体" w:eastAsia="宋体" w:cs="宋体"/>
                <w:spacing w:val="6"/>
                <w:sz w:val="19"/>
                <w:szCs w:val="19"/>
              </w:rPr>
              <w:t>货值金额一万元以上的，并处货值金额五倍以</w:t>
            </w:r>
            <w:r>
              <w:rPr>
                <w:rFonts w:ascii="宋体" w:hAnsi="宋体" w:eastAsia="宋体" w:cs="宋体"/>
                <w:sz w:val="19"/>
                <w:szCs w:val="19"/>
              </w:rPr>
              <w:t xml:space="preserve">  </w:t>
            </w:r>
            <w:r>
              <w:rPr>
                <w:rFonts w:ascii="宋体" w:hAnsi="宋体" w:eastAsia="宋体" w:cs="宋体"/>
                <w:spacing w:val="4"/>
                <w:sz w:val="19"/>
                <w:szCs w:val="19"/>
              </w:rPr>
              <w:t>上十倍以下罚款；情节严重的，责令停产停业，</w:t>
            </w:r>
            <w:r>
              <w:rPr>
                <w:rFonts w:ascii="宋体" w:hAnsi="宋体" w:eastAsia="宋体" w:cs="宋体"/>
                <w:spacing w:val="3"/>
                <w:sz w:val="19"/>
                <w:szCs w:val="19"/>
              </w:rPr>
              <w:t>直至吊销许可证：(一)生产经营被包装材料、</w:t>
            </w:r>
            <w:r>
              <w:rPr>
                <w:rFonts w:ascii="宋体" w:hAnsi="宋体" w:eastAsia="宋体" w:cs="宋体"/>
                <w:sz w:val="19"/>
                <w:szCs w:val="19"/>
              </w:rPr>
              <w:t xml:space="preserve"> </w:t>
            </w:r>
            <w:r>
              <w:rPr>
                <w:rFonts w:ascii="宋体" w:hAnsi="宋体" w:eastAsia="宋体" w:cs="宋体"/>
                <w:spacing w:val="12"/>
                <w:sz w:val="19"/>
                <w:szCs w:val="19"/>
              </w:rPr>
              <w:t>容器、运输工具等污染的食品、食品添加剂。</w:t>
            </w:r>
          </w:p>
        </w:tc>
        <w:tc>
          <w:tcPr>
            <w:tcW w:w="1029" w:type="dxa"/>
          </w:tcPr>
          <w:p>
            <w:pPr>
              <w:spacing w:line="250" w:lineRule="auto"/>
            </w:pPr>
          </w:p>
          <w:p>
            <w:pPr>
              <w:spacing w:line="250" w:lineRule="auto"/>
            </w:pPr>
          </w:p>
          <w:p>
            <w:pPr>
              <w:spacing w:line="250" w:lineRule="auto"/>
            </w:pPr>
          </w:p>
          <w:p>
            <w:pPr>
              <w:spacing w:line="251" w:lineRule="auto"/>
            </w:pPr>
          </w:p>
          <w:p>
            <w:pPr>
              <w:spacing w:line="251"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3" w:lineRule="auto"/>
            </w:pPr>
          </w:p>
          <w:p>
            <w:pPr>
              <w:spacing w:line="253" w:lineRule="auto"/>
            </w:pPr>
          </w:p>
          <w:p>
            <w:pPr>
              <w:spacing w:line="253" w:lineRule="auto"/>
            </w:pPr>
          </w:p>
          <w:p>
            <w:pPr>
              <w:spacing w:before="65" w:line="275"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82" w:header="0" w:footer="0" w:gutter="0"/>
          <w:pgNumType w:fmt="decimal"/>
          <w:cols w:space="720" w:num="1"/>
        </w:sectPr>
      </w:pPr>
    </w:p>
    <w:p>
      <w:r>
        <mc:AlternateContent>
          <mc:Choice Requires="wps">
            <w:drawing>
              <wp:anchor distT="0" distB="0" distL="114300" distR="114300" simplePos="0" relativeHeight="251917312" behindDoc="0" locked="0" layoutInCell="0" allowOverlap="1">
                <wp:simplePos x="0" y="0"/>
                <wp:positionH relativeFrom="page">
                  <wp:posOffset>636905</wp:posOffset>
                </wp:positionH>
                <wp:positionV relativeFrom="page">
                  <wp:posOffset>5869940</wp:posOffset>
                </wp:positionV>
                <wp:extent cx="603885" cy="369570"/>
                <wp:effectExtent l="117475" t="0" r="0" b="0"/>
                <wp:wrapNone/>
                <wp:docPr id="274" name="TextBox 70"/>
                <wp:cNvGraphicFramePr/>
                <a:graphic xmlns:a="http://schemas.openxmlformats.org/drawingml/2006/main">
                  <a:graphicData uri="http://schemas.microsoft.com/office/word/2010/wordprocessingShape">
                    <wps:wsp>
                      <wps:cNvSpPr txBox="1"/>
                      <wps:spPr>
                        <a:xfrm rot="5400000">
                          <a:off x="637449" y="5870095"/>
                          <a:ext cx="603884" cy="36957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 o:spid="_x0000_s1026" o:spt="202" type="#_x0000_t202" style="position:absolute;left:0pt;margin-left:50.15pt;margin-top:462.2pt;height:29.1pt;width:47.55pt;mso-position-horizontal-relative:page;mso-position-vertical-relative:page;rotation:5898240f;z-index:251917312;mso-width-relative:page;mso-height-relative:page;" filled="f" stroked="f" coordsize="21600,21600" o:allowincell="f" o:gfxdata="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4Fzd7VAAAACwEAAA8AAAAAAAAAAQAgAAAAIgAAAGRycy9kb3ducmV2&#10;LnhtbFBLAQIUABQAAAAIAIdO4kC8HBeXOAIAAHoEAAAOAAAAAAAAAAEAIAAAACQBAABkcnMvZTJv&#10;RG9jLnhtbFBLBQYAAAAABgAGAFkBAADOBQAAAAA=&#10;">
                <v:fill on="f" focussize="0,0"/>
                <v:stroke on="f" weight="0pt"/>
                <v:imagedata o:title=""/>
                <o:lock v:ext="edit" aspectratio="f"/>
                <v:textbox inset="0mm,0mm,0mm,0mm">
                  <w:txbxContent>
                    <w:p/>
                  </w:txbxContent>
                </v:textbox>
              </v:shape>
            </w:pict>
          </mc:Fallback>
        </mc:AlternateContent>
      </w:r>
    </w:p>
    <w:p/>
    <w:p/>
    <w:p>
      <w:pPr>
        <w:spacing w:line="14" w:lineRule="exact"/>
      </w:pPr>
    </w:p>
    <w:tbl>
      <w:tblPr>
        <w:tblStyle w:val="7"/>
        <w:tblW w:w="1284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29"/>
        <w:gridCol w:w="808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615"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39" w:type="dxa"/>
          </w:tcPr>
          <w:p>
            <w:pPr>
              <w:spacing w:before="86" w:line="262" w:lineRule="auto"/>
              <w:ind w:left="140" w:right="100"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4" w:line="253" w:lineRule="auto"/>
              <w:ind w:left="11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6" w:hRule="atLeast"/>
        </w:trPr>
        <w:tc>
          <w:tcPr>
            <w:tcW w:w="615" w:type="dxa"/>
          </w:tcPr>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04</w:t>
            </w:r>
          </w:p>
        </w:tc>
        <w:tc>
          <w:tcPr>
            <w:tcW w:w="1239" w:type="dxa"/>
          </w:tcPr>
          <w:p>
            <w:pPr>
              <w:spacing w:before="144" w:line="281" w:lineRule="auto"/>
              <w:ind w:left="100" w:right="18" w:firstLine="10"/>
              <w:jc w:val="both"/>
              <w:rPr>
                <w:rFonts w:ascii="宋体" w:hAnsi="宋体" w:eastAsia="宋体" w:cs="宋体"/>
                <w:sz w:val="20"/>
                <w:szCs w:val="20"/>
              </w:rPr>
            </w:pPr>
            <w:r>
              <w:rPr>
                <w:rFonts w:ascii="宋体" w:hAnsi="宋体" w:eastAsia="宋体" w:cs="宋体"/>
                <w:spacing w:val="2"/>
                <w:sz w:val="20"/>
                <w:szCs w:val="20"/>
              </w:rPr>
              <w:t>对生产经营</w:t>
            </w:r>
            <w:r>
              <w:rPr>
                <w:rFonts w:ascii="宋体" w:hAnsi="宋体" w:eastAsia="宋体" w:cs="宋体"/>
                <w:spacing w:val="1"/>
                <w:sz w:val="20"/>
                <w:szCs w:val="20"/>
              </w:rPr>
              <w:t xml:space="preserve">  </w:t>
            </w:r>
            <w:r>
              <w:rPr>
                <w:rFonts w:ascii="宋体" w:hAnsi="宋体" w:eastAsia="宋体" w:cs="宋体"/>
                <w:sz w:val="20"/>
                <w:szCs w:val="20"/>
              </w:rPr>
              <w:t xml:space="preserve">无标签的预  </w:t>
            </w:r>
            <w:r>
              <w:rPr>
                <w:rFonts w:ascii="宋体" w:hAnsi="宋体" w:eastAsia="宋体" w:cs="宋体"/>
                <w:spacing w:val="22"/>
                <w:sz w:val="20"/>
                <w:szCs w:val="20"/>
              </w:rPr>
              <w:t>包装食品、</w:t>
            </w:r>
            <w:r>
              <w:rPr>
                <w:rFonts w:ascii="宋体" w:hAnsi="宋体" w:eastAsia="宋体" w:cs="宋体"/>
                <w:sz w:val="20"/>
                <w:szCs w:val="20"/>
              </w:rPr>
              <w:t xml:space="preserve"> 食品添加剂  </w:t>
            </w:r>
            <w:r>
              <w:rPr>
                <w:rFonts w:ascii="宋体" w:hAnsi="宋体" w:eastAsia="宋体" w:cs="宋体"/>
                <w:spacing w:val="22"/>
                <w:sz w:val="20"/>
                <w:szCs w:val="20"/>
              </w:rPr>
              <w:t>或者标签、</w:t>
            </w:r>
            <w:r>
              <w:rPr>
                <w:rFonts w:ascii="宋体" w:hAnsi="宋体" w:eastAsia="宋体" w:cs="宋体"/>
                <w:sz w:val="20"/>
                <w:szCs w:val="20"/>
              </w:rPr>
              <w:t xml:space="preserve"> </w:t>
            </w:r>
            <w:r>
              <w:rPr>
                <w:rFonts w:ascii="宋体" w:hAnsi="宋体" w:eastAsia="宋体" w:cs="宋体"/>
                <w:spacing w:val="-1"/>
                <w:sz w:val="20"/>
                <w:szCs w:val="20"/>
              </w:rPr>
              <w:t>说明书不符</w:t>
            </w:r>
            <w:r>
              <w:rPr>
                <w:rFonts w:ascii="宋体" w:hAnsi="宋体" w:eastAsia="宋体" w:cs="宋体"/>
                <w:spacing w:val="1"/>
                <w:sz w:val="20"/>
                <w:szCs w:val="20"/>
              </w:rPr>
              <w:t xml:space="preserve">  </w:t>
            </w:r>
            <w:r>
              <w:rPr>
                <w:rFonts w:ascii="宋体" w:hAnsi="宋体" w:eastAsia="宋体" w:cs="宋体"/>
                <w:sz w:val="20"/>
                <w:szCs w:val="20"/>
              </w:rPr>
              <w:t xml:space="preserve">合规定的食  </w:t>
            </w:r>
            <w:r>
              <w:rPr>
                <w:rFonts w:ascii="宋体" w:hAnsi="宋体" w:eastAsia="宋体" w:cs="宋体"/>
                <w:spacing w:val="3"/>
                <w:sz w:val="20"/>
                <w:szCs w:val="20"/>
              </w:rPr>
              <w:t>品、食品添</w:t>
            </w:r>
            <w:r>
              <w:rPr>
                <w:rFonts w:ascii="宋体" w:hAnsi="宋体" w:eastAsia="宋体" w:cs="宋体"/>
                <w:spacing w:val="1"/>
                <w:sz w:val="20"/>
                <w:szCs w:val="20"/>
              </w:rPr>
              <w:t xml:space="preserve">  </w:t>
            </w:r>
            <w:r>
              <w:rPr>
                <w:rFonts w:ascii="宋体" w:hAnsi="宋体" w:eastAsia="宋体" w:cs="宋体"/>
                <w:spacing w:val="5"/>
                <w:sz w:val="20"/>
                <w:szCs w:val="20"/>
              </w:rPr>
              <w:t>加剂行为的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09"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93" w:line="292" w:lineRule="auto"/>
              <w:ind w:left="112" w:firstLine="9"/>
              <w:rPr>
                <w:rFonts w:ascii="宋体" w:hAnsi="宋体" w:eastAsia="宋体" w:cs="宋体"/>
                <w:sz w:val="19"/>
                <w:szCs w:val="19"/>
              </w:rPr>
            </w:pPr>
            <w:r>
              <w:rPr>
                <w:rFonts w:ascii="宋体" w:hAnsi="宋体" w:eastAsia="宋体" w:cs="宋体"/>
                <w:spacing w:val="8"/>
                <w:sz w:val="19"/>
                <w:szCs w:val="19"/>
              </w:rPr>
              <w:t>第一百二十五条第一款第二项：违反本法规定，有下列情形之一的，由县级以上人民政府食</w:t>
            </w:r>
            <w:r>
              <w:rPr>
                <w:rFonts w:ascii="宋体" w:hAnsi="宋体" w:eastAsia="宋体" w:cs="宋体"/>
                <w:spacing w:val="11"/>
                <w:sz w:val="19"/>
                <w:szCs w:val="19"/>
              </w:rPr>
              <w:t xml:space="preserve"> </w:t>
            </w:r>
            <w:r>
              <w:rPr>
                <w:rFonts w:ascii="宋体" w:hAnsi="宋体" w:eastAsia="宋体" w:cs="宋体"/>
                <w:spacing w:val="10"/>
                <w:sz w:val="19"/>
                <w:szCs w:val="19"/>
              </w:rPr>
              <w:t>品安全监督管理部门没收违法所得和违法生产经营的食品、食品添加剂，并可以没收用于</w:t>
            </w:r>
            <w:r>
              <w:rPr>
                <w:rFonts w:ascii="宋体" w:hAnsi="宋体" w:eastAsia="宋体" w:cs="宋体"/>
                <w:spacing w:val="1"/>
                <w:sz w:val="19"/>
                <w:szCs w:val="19"/>
              </w:rPr>
              <w:t xml:space="preserve">  </w:t>
            </w:r>
            <w:r>
              <w:rPr>
                <w:rFonts w:ascii="宋体" w:hAnsi="宋体" w:eastAsia="宋体" w:cs="宋体"/>
                <w:spacing w:val="9"/>
                <w:sz w:val="19"/>
                <w:szCs w:val="19"/>
              </w:rPr>
              <w:t>违法生产经营的工具、设备、原料等物品；违法</w:t>
            </w:r>
            <w:r>
              <w:rPr>
                <w:rFonts w:ascii="宋体" w:hAnsi="宋体" w:eastAsia="宋体" w:cs="宋体"/>
                <w:spacing w:val="8"/>
                <w:sz w:val="19"/>
                <w:szCs w:val="19"/>
              </w:rPr>
              <w:t>生产经营的食品、食品添加剂货值金额不足</w:t>
            </w:r>
            <w:r>
              <w:rPr>
                <w:rFonts w:ascii="宋体" w:hAnsi="宋体" w:eastAsia="宋体" w:cs="宋体"/>
                <w:sz w:val="19"/>
                <w:szCs w:val="19"/>
              </w:rPr>
              <w:t xml:space="preserve"> </w:t>
            </w:r>
            <w:r>
              <w:rPr>
                <w:rFonts w:ascii="宋体" w:hAnsi="宋体" w:eastAsia="宋体" w:cs="宋体"/>
                <w:spacing w:val="9"/>
                <w:sz w:val="19"/>
                <w:szCs w:val="19"/>
              </w:rPr>
              <w:t>一万元的，并处五千元以上五万元以下罚款；货值金额一万元以上的，并处货值金额五倍以</w:t>
            </w:r>
            <w:r>
              <w:rPr>
                <w:rFonts w:ascii="宋体" w:hAnsi="宋体" w:eastAsia="宋体" w:cs="宋体"/>
                <w:sz w:val="19"/>
                <w:szCs w:val="19"/>
              </w:rPr>
              <w:t xml:space="preserve"> </w:t>
            </w:r>
            <w:r>
              <w:rPr>
                <w:rFonts w:ascii="宋体" w:hAnsi="宋体" w:eastAsia="宋体" w:cs="宋体"/>
                <w:spacing w:val="8"/>
                <w:sz w:val="19"/>
                <w:szCs w:val="19"/>
              </w:rPr>
              <w:t>上十倍以下罚款；情节严重的，责令停产停业，直至吊销许可证：(二)生产经营无标签的预</w:t>
            </w:r>
            <w:r>
              <w:rPr>
                <w:rFonts w:ascii="宋体" w:hAnsi="宋体" w:eastAsia="宋体" w:cs="宋体"/>
                <w:spacing w:val="12"/>
                <w:sz w:val="19"/>
                <w:szCs w:val="19"/>
              </w:rPr>
              <w:t xml:space="preserve"> 包装食品、食品添加剂或者标签、说明书不符合本法规定的食品、食品添加剂。</w:t>
            </w:r>
          </w:p>
          <w:p>
            <w:pPr>
              <w:spacing w:before="76" w:line="277" w:lineRule="auto"/>
              <w:ind w:left="112"/>
              <w:rPr>
                <w:rFonts w:ascii="宋体" w:hAnsi="宋体" w:eastAsia="宋体" w:cs="宋体"/>
                <w:sz w:val="19"/>
                <w:szCs w:val="19"/>
              </w:rPr>
            </w:pPr>
            <w:r>
              <w:rPr>
                <w:rFonts w:ascii="宋体" w:hAnsi="宋体" w:eastAsia="宋体" w:cs="宋体"/>
                <w:spacing w:val="9"/>
                <w:sz w:val="19"/>
                <w:szCs w:val="19"/>
              </w:rPr>
              <w:t>第一百二十五条第二款：生产经营的食品、食品添加剂的标签、说明书存在瑕疵但不影响食</w:t>
            </w:r>
            <w:r>
              <w:rPr>
                <w:rFonts w:ascii="宋体" w:hAnsi="宋体" w:eastAsia="宋体" w:cs="宋体"/>
                <w:sz w:val="19"/>
                <w:szCs w:val="19"/>
              </w:rPr>
              <w:t xml:space="preserve"> </w:t>
            </w:r>
            <w:r>
              <w:rPr>
                <w:rFonts w:ascii="宋体" w:hAnsi="宋体" w:eastAsia="宋体" w:cs="宋体"/>
                <w:spacing w:val="15"/>
                <w:sz w:val="19"/>
                <w:szCs w:val="19"/>
              </w:rPr>
              <w:t>品安全且不会对消费者造成误导的，由县级以上人民政府食品安全监督管理部门责令改</w:t>
            </w:r>
            <w:r>
              <w:rPr>
                <w:rFonts w:ascii="宋体" w:hAnsi="宋体" w:eastAsia="宋体" w:cs="宋体"/>
                <w:spacing w:val="4"/>
                <w:sz w:val="19"/>
                <w:szCs w:val="19"/>
              </w:rPr>
              <w:t xml:space="preserve">  </w:t>
            </w:r>
            <w:r>
              <w:rPr>
                <w:rFonts w:ascii="宋体" w:hAnsi="宋体" w:eastAsia="宋体" w:cs="宋体"/>
                <w:spacing w:val="15"/>
                <w:sz w:val="19"/>
                <w:szCs w:val="19"/>
              </w:rPr>
              <w:t>正；拒不改正的，处二千元以下罚款。</w:t>
            </w:r>
          </w:p>
        </w:tc>
        <w:tc>
          <w:tcPr>
            <w:tcW w:w="1039" w:type="dxa"/>
          </w:tcPr>
          <w:p>
            <w:pPr>
              <w:spacing w:line="259" w:lineRule="auto"/>
            </w:pPr>
          </w:p>
          <w:p>
            <w:pPr>
              <w:spacing w:line="259" w:lineRule="auto"/>
            </w:pPr>
          </w:p>
          <w:p>
            <w:pPr>
              <w:spacing w:line="259" w:lineRule="auto"/>
            </w:pPr>
          </w:p>
          <w:p>
            <w:pPr>
              <w:spacing w:line="259" w:lineRule="auto"/>
            </w:pPr>
          </w:p>
          <w:p>
            <w:pPr>
              <w:spacing w:line="260" w:lineRule="auto"/>
            </w:pPr>
          </w:p>
          <w:p>
            <w:pPr>
              <w:spacing w:before="65" w:line="271"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5" w:lineRule="auto"/>
            </w:pPr>
          </w:p>
          <w:p>
            <w:pPr>
              <w:spacing w:line="265" w:lineRule="auto"/>
            </w:pPr>
          </w:p>
          <w:p>
            <w:pPr>
              <w:spacing w:line="265" w:lineRule="auto"/>
            </w:pPr>
          </w:p>
          <w:p>
            <w:pPr>
              <w:spacing w:line="265" w:lineRule="auto"/>
            </w:pPr>
          </w:p>
          <w:p>
            <w:pPr>
              <w:spacing w:line="266"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8" w:hRule="atLeast"/>
        </w:trPr>
        <w:tc>
          <w:tcPr>
            <w:tcW w:w="615" w:type="dxa"/>
          </w:tcPr>
          <w:p>
            <w:pPr>
              <w:spacing w:line="298" w:lineRule="auto"/>
            </w:pPr>
          </w:p>
          <w:p>
            <w:pPr>
              <w:spacing w:line="298" w:lineRule="auto"/>
            </w:pPr>
          </w:p>
          <w:p>
            <w:pPr>
              <w:spacing w:line="298"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05</w:t>
            </w:r>
          </w:p>
        </w:tc>
        <w:tc>
          <w:tcPr>
            <w:tcW w:w="1239" w:type="dxa"/>
          </w:tcPr>
          <w:p>
            <w:pPr>
              <w:spacing w:before="303" w:line="273" w:lineRule="auto"/>
              <w:ind w:left="110" w:right="94"/>
              <w:jc w:val="both"/>
              <w:rPr>
                <w:rFonts w:ascii="宋体" w:hAnsi="宋体" w:eastAsia="宋体" w:cs="宋体"/>
                <w:sz w:val="20"/>
                <w:szCs w:val="20"/>
              </w:rPr>
            </w:pPr>
            <w:r>
              <w:rPr>
                <w:rFonts w:ascii="宋体" w:hAnsi="宋体" w:eastAsia="宋体" w:cs="宋体"/>
                <w:spacing w:val="2"/>
                <w:sz w:val="20"/>
                <w:szCs w:val="20"/>
              </w:rPr>
              <w:t xml:space="preserve">对生产经营 </w:t>
            </w:r>
            <w:r>
              <w:rPr>
                <w:rFonts w:ascii="宋体" w:hAnsi="宋体" w:eastAsia="宋体" w:cs="宋体"/>
                <w:spacing w:val="4"/>
                <w:sz w:val="20"/>
                <w:szCs w:val="20"/>
              </w:rPr>
              <w:t>转基因食品</w:t>
            </w:r>
            <w:r>
              <w:rPr>
                <w:rFonts w:ascii="宋体" w:hAnsi="宋体" w:eastAsia="宋体" w:cs="宋体"/>
                <w:sz w:val="20"/>
                <w:szCs w:val="20"/>
              </w:rPr>
              <w:t xml:space="preserve"> </w:t>
            </w:r>
            <w:r>
              <w:rPr>
                <w:rFonts w:ascii="宋体" w:hAnsi="宋体" w:eastAsia="宋体" w:cs="宋体"/>
                <w:spacing w:val="-3"/>
                <w:sz w:val="20"/>
                <w:szCs w:val="20"/>
              </w:rPr>
              <w:t>未按规定进</w:t>
            </w:r>
            <w:r>
              <w:rPr>
                <w:rFonts w:ascii="宋体" w:hAnsi="宋体" w:eastAsia="宋体" w:cs="宋体"/>
                <w:spacing w:val="2"/>
                <w:sz w:val="20"/>
                <w:szCs w:val="20"/>
              </w:rPr>
              <w:t xml:space="preserve"> 行标示行为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347" w:lineRule="auto"/>
            </w:pPr>
          </w:p>
          <w:p>
            <w:pPr>
              <w:spacing w:line="347"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23"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79" w:line="287" w:lineRule="auto"/>
              <w:ind w:left="112"/>
              <w:rPr>
                <w:rFonts w:ascii="宋体" w:hAnsi="宋体" w:eastAsia="宋体" w:cs="宋体"/>
                <w:sz w:val="19"/>
                <w:szCs w:val="19"/>
              </w:rPr>
            </w:pPr>
            <w:r>
              <w:rPr>
                <w:rFonts w:ascii="宋体" w:hAnsi="宋体" w:eastAsia="宋体" w:cs="宋体"/>
                <w:spacing w:val="-2"/>
                <w:sz w:val="19"/>
                <w:szCs w:val="19"/>
              </w:rPr>
              <w:t>第一百二十五条第一款第三项：违反本法规定</w:t>
            </w:r>
            <w:r>
              <w:rPr>
                <w:rFonts w:ascii="宋体" w:hAnsi="宋体" w:eastAsia="宋体" w:cs="宋体"/>
                <w:spacing w:val="-3"/>
                <w:sz w:val="19"/>
                <w:szCs w:val="19"/>
              </w:rPr>
              <w:t>，有下列情形之一的，由县级以上人民政府食品安</w:t>
            </w:r>
            <w:r>
              <w:rPr>
                <w:rFonts w:ascii="宋体" w:hAnsi="宋体" w:eastAsia="宋体" w:cs="宋体"/>
                <w:sz w:val="19"/>
                <w:szCs w:val="19"/>
              </w:rPr>
              <w:t xml:space="preserve">  </w:t>
            </w:r>
            <w:r>
              <w:rPr>
                <w:rFonts w:ascii="宋体" w:hAnsi="宋体" w:eastAsia="宋体" w:cs="宋体"/>
                <w:spacing w:val="2"/>
                <w:sz w:val="19"/>
                <w:szCs w:val="19"/>
              </w:rPr>
              <w:t>全监督管理部门没收违法所得和违法生产经营的食品、食品添加剂，并可以没收用于违法生产</w:t>
            </w:r>
            <w:r>
              <w:rPr>
                <w:rFonts w:ascii="宋体" w:hAnsi="宋体" w:eastAsia="宋体" w:cs="宋体"/>
                <w:sz w:val="19"/>
                <w:szCs w:val="19"/>
              </w:rPr>
              <w:t xml:space="preserve">  </w:t>
            </w:r>
            <w:r>
              <w:rPr>
                <w:rFonts w:ascii="宋体" w:hAnsi="宋体" w:eastAsia="宋体" w:cs="宋体"/>
                <w:spacing w:val="-7"/>
                <w:sz w:val="19"/>
                <w:szCs w:val="19"/>
              </w:rPr>
              <w:t>经营的工具、设备、原料等物品；违法生产经营的食品、食品添加剂货值金额不足一万元的，并处</w:t>
            </w:r>
            <w:r>
              <w:rPr>
                <w:rFonts w:ascii="宋体" w:hAnsi="宋体" w:eastAsia="宋体" w:cs="宋体"/>
                <w:sz w:val="19"/>
                <w:szCs w:val="19"/>
              </w:rPr>
              <w:t xml:space="preserve">  </w:t>
            </w:r>
            <w:r>
              <w:rPr>
                <w:rFonts w:ascii="宋体" w:hAnsi="宋体" w:eastAsia="宋体" w:cs="宋体"/>
                <w:spacing w:val="-3"/>
                <w:sz w:val="19"/>
                <w:szCs w:val="19"/>
              </w:rPr>
              <w:t>五千元以上五万元以下罚款；货值金额一万元以上的，并处货值金额五倍以上十倍以下罚款；情</w:t>
            </w:r>
            <w:r>
              <w:rPr>
                <w:rFonts w:ascii="宋体" w:hAnsi="宋体" w:eastAsia="宋体" w:cs="宋体"/>
                <w:spacing w:val="8"/>
                <w:sz w:val="19"/>
                <w:szCs w:val="19"/>
              </w:rPr>
              <w:t xml:space="preserve">  </w:t>
            </w:r>
            <w:r>
              <w:rPr>
                <w:rFonts w:ascii="宋体" w:hAnsi="宋体" w:eastAsia="宋体" w:cs="宋体"/>
                <w:spacing w:val="9"/>
                <w:sz w:val="19"/>
                <w:szCs w:val="19"/>
              </w:rPr>
              <w:t>节严重的，责令停产停业，直至吊销许可证：(三)生产经营转基因</w:t>
            </w:r>
            <w:r>
              <w:rPr>
                <w:rFonts w:ascii="宋体" w:hAnsi="宋体" w:eastAsia="宋体" w:cs="宋体"/>
                <w:spacing w:val="8"/>
                <w:sz w:val="19"/>
                <w:szCs w:val="19"/>
              </w:rPr>
              <w:t>食品未按规定进行标示。</w:t>
            </w:r>
          </w:p>
        </w:tc>
        <w:tc>
          <w:tcPr>
            <w:tcW w:w="1039" w:type="dxa"/>
          </w:tcPr>
          <w:p>
            <w:pPr>
              <w:spacing w:line="352" w:lineRule="auto"/>
            </w:pPr>
          </w:p>
          <w:p>
            <w:pPr>
              <w:spacing w:line="352" w:lineRule="auto"/>
            </w:pPr>
          </w:p>
          <w:p>
            <w:pPr>
              <w:spacing w:before="65" w:line="257"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42" w:lineRule="auto"/>
            </w:pPr>
          </w:p>
          <w:p>
            <w:pPr>
              <w:spacing w:line="343"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2" w:hRule="atLeast"/>
        </w:trPr>
        <w:tc>
          <w:tcPr>
            <w:tcW w:w="615" w:type="dxa"/>
          </w:tcPr>
          <w:p>
            <w:pPr>
              <w:spacing w:line="263" w:lineRule="auto"/>
            </w:pPr>
          </w:p>
          <w:p>
            <w:pPr>
              <w:spacing w:line="264" w:lineRule="auto"/>
            </w:pPr>
          </w:p>
          <w:p>
            <w:pPr>
              <w:spacing w:line="264" w:lineRule="auto"/>
            </w:pPr>
          </w:p>
          <w:p>
            <w:pPr>
              <w:spacing w:line="264"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06</w:t>
            </w:r>
          </w:p>
        </w:tc>
        <w:tc>
          <w:tcPr>
            <w:tcW w:w="1239" w:type="dxa"/>
          </w:tcPr>
          <w:p>
            <w:pPr>
              <w:spacing w:before="282" w:line="283" w:lineRule="auto"/>
              <w:ind w:left="100" w:right="125" w:firstLine="10"/>
              <w:jc w:val="both"/>
              <w:rPr>
                <w:rFonts w:ascii="宋体" w:hAnsi="宋体" w:eastAsia="宋体" w:cs="宋体"/>
                <w:sz w:val="20"/>
                <w:szCs w:val="20"/>
              </w:rPr>
            </w:pPr>
            <w:r>
              <w:rPr>
                <w:rFonts w:ascii="宋体" w:hAnsi="宋体" w:eastAsia="宋体" w:cs="宋体"/>
                <w:spacing w:val="-2"/>
                <w:sz w:val="20"/>
                <w:szCs w:val="20"/>
              </w:rPr>
              <w:t>对采购或者</w:t>
            </w:r>
            <w:r>
              <w:rPr>
                <w:rFonts w:ascii="宋体" w:hAnsi="宋体" w:eastAsia="宋体" w:cs="宋体"/>
                <w:spacing w:val="1"/>
                <w:sz w:val="20"/>
                <w:szCs w:val="20"/>
              </w:rPr>
              <w:t xml:space="preserve"> </w:t>
            </w:r>
            <w:r>
              <w:rPr>
                <w:rFonts w:ascii="宋体" w:hAnsi="宋体" w:eastAsia="宋体" w:cs="宋体"/>
                <w:sz w:val="20"/>
                <w:szCs w:val="20"/>
              </w:rPr>
              <w:t>使用不符合 食品安全标</w:t>
            </w:r>
            <w:r>
              <w:rPr>
                <w:rFonts w:ascii="宋体" w:hAnsi="宋体" w:eastAsia="宋体" w:cs="宋体"/>
                <w:spacing w:val="1"/>
                <w:sz w:val="20"/>
                <w:szCs w:val="20"/>
              </w:rPr>
              <w:t xml:space="preserve"> </w:t>
            </w:r>
            <w:r>
              <w:rPr>
                <w:rFonts w:ascii="宋体" w:hAnsi="宋体" w:eastAsia="宋体" w:cs="宋体"/>
                <w:sz w:val="20"/>
                <w:szCs w:val="20"/>
              </w:rPr>
              <w:t xml:space="preserve">准的食品行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81" w:lineRule="auto"/>
            </w:pPr>
          </w:p>
          <w:p>
            <w:pPr>
              <w:spacing w:line="282" w:lineRule="auto"/>
            </w:pPr>
          </w:p>
          <w:p>
            <w:pPr>
              <w:spacing w:line="282" w:lineRule="auto"/>
            </w:pPr>
          </w:p>
          <w:p>
            <w:pPr>
              <w:spacing w:before="65" w:line="266"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45" w:line="219" w:lineRule="auto"/>
              <w:ind w:left="112"/>
              <w:rPr>
                <w:rFonts w:ascii="宋体" w:hAnsi="宋体" w:eastAsia="宋体" w:cs="宋体"/>
                <w:sz w:val="20"/>
                <w:szCs w:val="20"/>
              </w:rPr>
            </w:pPr>
            <w:r>
              <w:rPr>
                <w:rFonts w:ascii="宋体" w:hAnsi="宋体" w:eastAsia="宋体" w:cs="宋体"/>
                <w:color w:val="001167"/>
                <w:spacing w:val="6"/>
                <w:sz w:val="20"/>
                <w:szCs w:val="20"/>
              </w:rPr>
              <w:t>1.</w:t>
            </w:r>
            <w:r>
              <w:rPr>
                <w:rFonts w:ascii="宋体" w:hAnsi="宋体" w:eastAsia="宋体" w:cs="宋体"/>
                <w:spacing w:val="6"/>
                <w:sz w:val="20"/>
                <w:szCs w:val="20"/>
              </w:rPr>
              <w:t>《中华人民共和国食品安全法》</w:t>
            </w:r>
          </w:p>
          <w:p>
            <w:pPr>
              <w:spacing w:before="92" w:line="289" w:lineRule="auto"/>
              <w:ind w:left="112"/>
              <w:rPr>
                <w:rFonts w:ascii="宋体" w:hAnsi="宋体" w:eastAsia="宋体" w:cs="宋体"/>
                <w:sz w:val="19"/>
                <w:szCs w:val="19"/>
              </w:rPr>
            </w:pPr>
            <w:r>
              <w:rPr>
                <w:rFonts w:ascii="宋体" w:hAnsi="宋体" w:eastAsia="宋体" w:cs="宋体"/>
                <w:spacing w:val="9"/>
                <w:sz w:val="19"/>
                <w:szCs w:val="19"/>
              </w:rPr>
              <w:t>第一百二十五条第一款第四项：违反本法规定，有</w:t>
            </w:r>
            <w:r>
              <w:rPr>
                <w:rFonts w:ascii="宋体" w:hAnsi="宋体" w:eastAsia="宋体" w:cs="宋体"/>
                <w:spacing w:val="8"/>
                <w:sz w:val="19"/>
                <w:szCs w:val="19"/>
              </w:rPr>
              <w:t>下列情形之一的，由县级以上人民政府食</w:t>
            </w:r>
            <w:r>
              <w:rPr>
                <w:rFonts w:ascii="宋体" w:hAnsi="宋体" w:eastAsia="宋体" w:cs="宋体"/>
                <w:sz w:val="19"/>
                <w:szCs w:val="19"/>
              </w:rPr>
              <w:t xml:space="preserve"> </w:t>
            </w:r>
            <w:r>
              <w:rPr>
                <w:rFonts w:ascii="宋体" w:hAnsi="宋体" w:eastAsia="宋体" w:cs="宋体"/>
                <w:spacing w:val="10"/>
                <w:sz w:val="19"/>
                <w:szCs w:val="19"/>
              </w:rPr>
              <w:t>品安全监督管理部门没收违法所得和违法生产经营的</w:t>
            </w:r>
            <w:r>
              <w:rPr>
                <w:rFonts w:ascii="宋体" w:hAnsi="宋体" w:eastAsia="宋体" w:cs="宋体"/>
                <w:spacing w:val="9"/>
                <w:sz w:val="19"/>
                <w:szCs w:val="19"/>
              </w:rPr>
              <w:t>食品、食品添加剂，并可以没收用于</w:t>
            </w:r>
            <w:r>
              <w:rPr>
                <w:rFonts w:ascii="宋体" w:hAnsi="宋体" w:eastAsia="宋体" w:cs="宋体"/>
                <w:sz w:val="19"/>
                <w:szCs w:val="19"/>
              </w:rPr>
              <w:t xml:space="preserve">   </w:t>
            </w:r>
            <w:r>
              <w:rPr>
                <w:rFonts w:ascii="宋体" w:hAnsi="宋体" w:eastAsia="宋体" w:cs="宋体"/>
                <w:spacing w:val="9"/>
                <w:sz w:val="19"/>
                <w:szCs w:val="19"/>
              </w:rPr>
              <w:t>违法生产经营的工具、设备、原料等物品；违法</w:t>
            </w:r>
            <w:r>
              <w:rPr>
                <w:rFonts w:ascii="宋体" w:hAnsi="宋体" w:eastAsia="宋体" w:cs="宋体"/>
                <w:spacing w:val="8"/>
                <w:sz w:val="19"/>
                <w:szCs w:val="19"/>
              </w:rPr>
              <w:t>生产经营的食品、食品添加剂货值金额不足</w:t>
            </w:r>
            <w:r>
              <w:rPr>
                <w:rFonts w:ascii="宋体" w:hAnsi="宋体" w:eastAsia="宋体" w:cs="宋体"/>
                <w:sz w:val="19"/>
                <w:szCs w:val="19"/>
              </w:rPr>
              <w:t xml:space="preserve"> </w:t>
            </w:r>
            <w:r>
              <w:rPr>
                <w:rFonts w:ascii="宋体" w:hAnsi="宋体" w:eastAsia="宋体" w:cs="宋体"/>
                <w:spacing w:val="9"/>
                <w:sz w:val="19"/>
                <w:szCs w:val="19"/>
              </w:rPr>
              <w:t>一万元的，并处五千元以上五万元以下罚款；货值金额一万元以上的，并处货值金额五倍以</w:t>
            </w:r>
            <w:r>
              <w:rPr>
                <w:rFonts w:ascii="宋体" w:hAnsi="宋体" w:eastAsia="宋体" w:cs="宋体"/>
                <w:sz w:val="19"/>
                <w:szCs w:val="19"/>
              </w:rPr>
              <w:t xml:space="preserve"> </w:t>
            </w:r>
            <w:r>
              <w:rPr>
                <w:rFonts w:ascii="宋体" w:hAnsi="宋体" w:eastAsia="宋体" w:cs="宋体"/>
                <w:spacing w:val="8"/>
                <w:sz w:val="19"/>
                <w:szCs w:val="19"/>
              </w:rPr>
              <w:t>上十倍以下罚款；情节严重的，责令停产停业，直至吊销许可证：(四)食品生产经营者采购</w:t>
            </w:r>
            <w:r>
              <w:rPr>
                <w:rFonts w:ascii="宋体" w:hAnsi="宋体" w:eastAsia="宋体" w:cs="宋体"/>
                <w:spacing w:val="13"/>
                <w:sz w:val="19"/>
                <w:szCs w:val="19"/>
              </w:rPr>
              <w:t xml:space="preserve"> </w:t>
            </w:r>
            <w:r>
              <w:rPr>
                <w:rFonts w:ascii="宋体" w:hAnsi="宋体" w:eastAsia="宋体" w:cs="宋体"/>
                <w:spacing w:val="12"/>
                <w:sz w:val="19"/>
                <w:szCs w:val="19"/>
              </w:rPr>
              <w:t>或者使用不符合食品安全标准的食品原料、食品添加剂、食品相关产品。</w:t>
            </w:r>
          </w:p>
        </w:tc>
        <w:tc>
          <w:tcPr>
            <w:tcW w:w="1039" w:type="dxa"/>
          </w:tcPr>
          <w:p>
            <w:pPr>
              <w:spacing w:line="291" w:lineRule="auto"/>
            </w:pPr>
          </w:p>
          <w:p>
            <w:pPr>
              <w:spacing w:line="292" w:lineRule="auto"/>
            </w:pPr>
          </w:p>
          <w:p>
            <w:pPr>
              <w:spacing w:line="292" w:lineRule="auto"/>
            </w:pPr>
          </w:p>
          <w:p>
            <w:pPr>
              <w:spacing w:before="65" w:line="257"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8" w:lineRule="auto"/>
            </w:pPr>
          </w:p>
          <w:p>
            <w:pPr>
              <w:spacing w:line="279" w:lineRule="auto"/>
            </w:pPr>
          </w:p>
          <w:p>
            <w:pPr>
              <w:spacing w:line="279" w:lineRule="auto"/>
            </w:pPr>
          </w:p>
          <w:p>
            <w:pPr>
              <w:spacing w:before="65" w:line="266"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70"/>
          <w:pgMar w:top="1025" w:right="2234" w:bottom="400" w:left="1333" w:header="0" w:footer="0" w:gutter="0"/>
          <w:pgNumType w:fmt="decimal"/>
          <w:cols w:space="720" w:num="1"/>
        </w:sectPr>
      </w:pPr>
    </w:p>
    <w:p>
      <w:r>
        <mc:AlternateContent>
          <mc:Choice Requires="wps">
            <w:drawing>
              <wp:anchor distT="0" distB="0" distL="114300" distR="114300" simplePos="0" relativeHeight="251918336" behindDoc="0" locked="0" layoutInCell="0" allowOverlap="1">
                <wp:simplePos x="0" y="0"/>
                <wp:positionH relativeFrom="page">
                  <wp:posOffset>779145</wp:posOffset>
                </wp:positionH>
                <wp:positionV relativeFrom="page">
                  <wp:posOffset>1263650</wp:posOffset>
                </wp:positionV>
                <wp:extent cx="285750" cy="668655"/>
                <wp:effectExtent l="0" t="0" r="0" b="0"/>
                <wp:wrapNone/>
                <wp:docPr id="275" name="文本框 211"/>
                <wp:cNvGraphicFramePr/>
                <a:graphic xmlns:a="http://schemas.openxmlformats.org/drawingml/2006/main">
                  <a:graphicData uri="http://schemas.microsoft.com/office/word/2010/wordprocessingShape">
                    <wps:wsp>
                      <wps:cNvSpPr txBox="1"/>
                      <wps:spPr>
                        <a:xfrm>
                          <a:off x="0" y="0"/>
                          <a:ext cx="285750" cy="668655"/>
                        </a:xfrm>
                        <a:prstGeom prst="rect">
                          <a:avLst/>
                        </a:prstGeom>
                        <a:noFill/>
                        <a:ln>
                          <a:noFill/>
                        </a:ln>
                      </wps:spPr>
                      <wps:txbx>
                        <w:txbxContent>
                          <w:p>
                            <w:pPr>
                              <w:spacing w:before="20" w:line="179"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211" o:spid="_x0000_s1026" o:spt="202" type="#_x0000_t202" style="position:absolute;left:0pt;margin-left:61.35pt;margin-top:99.5pt;height:52.65pt;width:22.5pt;mso-position-horizontal-relative:page;mso-position-vertical-relative:page;z-index:251918336;mso-width-relative:page;mso-height-relative:page;" filled="f" stroked="f" coordsize="21600,21600" o:allowincell="f" o:gfxdata="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DTD+1wAAAAsBAAAPAAAAAAAAAAEAIAAAACIAAABkcnMvZG93bnJl&#10;di54bWxQSwECFAAUAAAACACHTuJAWmUUIMUBAACD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1"/>
                          <w:szCs w:val="41"/>
                        </w:rPr>
                      </w:pPr>
                    </w:p>
                  </w:txbxContent>
                </v:textbox>
              </v:shape>
            </w:pict>
          </mc:Fallback>
        </mc:AlternateContent>
      </w:r>
    </w:p>
    <w:p/>
    <w:p/>
    <w:p>
      <w:pPr>
        <w:spacing w:line="22"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24" w:type="dxa"/>
            <w:vMerge w:val="restart"/>
            <w:tcBorders>
              <w:bottom w:val="nil"/>
            </w:tcBorders>
          </w:tcPr>
          <w:p>
            <w:pPr>
              <w:spacing w:line="42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2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2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2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6" w:line="258" w:lineRule="auto"/>
              <w:ind w:left="121" w:right="11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48"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6" w:hRule="atLeast"/>
        </w:trPr>
        <w:tc>
          <w:tcPr>
            <w:tcW w:w="62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07</w:t>
            </w:r>
          </w:p>
        </w:tc>
        <w:tc>
          <w:tcPr>
            <w:tcW w:w="1249" w:type="dxa"/>
          </w:tcPr>
          <w:p>
            <w:pPr>
              <w:spacing w:line="246" w:lineRule="auto"/>
            </w:pPr>
          </w:p>
          <w:p>
            <w:pPr>
              <w:spacing w:before="65" w:line="273" w:lineRule="auto"/>
              <w:ind w:left="111" w:right="111"/>
              <w:rPr>
                <w:rFonts w:ascii="宋体" w:hAnsi="宋体" w:eastAsia="宋体" w:cs="宋体"/>
                <w:sz w:val="20"/>
                <w:szCs w:val="20"/>
              </w:rPr>
            </w:pPr>
            <w:r>
              <w:rPr>
                <w:rFonts w:ascii="宋体" w:hAnsi="宋体" w:eastAsia="宋体" w:cs="宋体"/>
                <w:spacing w:val="-2"/>
                <w:sz w:val="20"/>
                <w:szCs w:val="20"/>
              </w:rPr>
              <w:t>对食品、食</w:t>
            </w:r>
            <w:r>
              <w:rPr>
                <w:rFonts w:ascii="宋体" w:hAnsi="宋体" w:eastAsia="宋体" w:cs="宋体"/>
                <w:spacing w:val="1"/>
                <w:sz w:val="20"/>
                <w:szCs w:val="20"/>
              </w:rPr>
              <w:t xml:space="preserve"> 品添加剂生</w:t>
            </w:r>
            <w:r>
              <w:rPr>
                <w:rFonts w:ascii="宋体" w:hAnsi="宋体" w:eastAsia="宋体" w:cs="宋体"/>
                <w:spacing w:val="3"/>
                <w:sz w:val="20"/>
                <w:szCs w:val="20"/>
              </w:rPr>
              <w:t xml:space="preserve"> </w:t>
            </w:r>
            <w:r>
              <w:rPr>
                <w:rFonts w:ascii="宋体" w:hAnsi="宋体" w:eastAsia="宋体" w:cs="宋体"/>
                <w:spacing w:val="-2"/>
                <w:sz w:val="20"/>
                <w:szCs w:val="20"/>
              </w:rPr>
              <w:t>产者未按规</w:t>
            </w:r>
            <w:r>
              <w:rPr>
                <w:rFonts w:ascii="宋体" w:hAnsi="宋体" w:eastAsia="宋体" w:cs="宋体"/>
                <w:spacing w:val="1"/>
                <w:sz w:val="20"/>
                <w:szCs w:val="20"/>
              </w:rPr>
              <w:t xml:space="preserve"> </w:t>
            </w:r>
            <w:r>
              <w:rPr>
                <w:rFonts w:ascii="宋体" w:hAnsi="宋体" w:eastAsia="宋体" w:cs="宋体"/>
                <w:spacing w:val="3"/>
                <w:sz w:val="20"/>
                <w:szCs w:val="20"/>
              </w:rPr>
              <w:t>定对采购的</w:t>
            </w:r>
            <w:r>
              <w:rPr>
                <w:rFonts w:ascii="宋体" w:hAnsi="宋体" w:eastAsia="宋体" w:cs="宋体"/>
                <w:sz w:val="20"/>
                <w:szCs w:val="20"/>
              </w:rPr>
              <w:t xml:space="preserve"> </w:t>
            </w:r>
            <w:r>
              <w:rPr>
                <w:rFonts w:ascii="宋体" w:hAnsi="宋体" w:eastAsia="宋体" w:cs="宋体"/>
                <w:spacing w:val="3"/>
                <w:sz w:val="20"/>
                <w:szCs w:val="20"/>
              </w:rPr>
              <w:t>食品原料和</w:t>
            </w:r>
            <w:r>
              <w:rPr>
                <w:rFonts w:ascii="宋体" w:hAnsi="宋体" w:eastAsia="宋体" w:cs="宋体"/>
                <w:sz w:val="20"/>
                <w:szCs w:val="20"/>
              </w:rPr>
              <w:t xml:space="preserve"> </w:t>
            </w:r>
            <w:r>
              <w:rPr>
                <w:rFonts w:ascii="宋体" w:hAnsi="宋体" w:eastAsia="宋体" w:cs="宋体"/>
                <w:spacing w:val="-2"/>
                <w:sz w:val="20"/>
                <w:szCs w:val="20"/>
              </w:rPr>
              <w:t>生产的食</w:t>
            </w:r>
          </w:p>
          <w:p>
            <w:pPr>
              <w:spacing w:before="103" w:line="270" w:lineRule="auto"/>
              <w:ind w:left="81" w:right="119" w:firstLine="30"/>
              <w:rPr>
                <w:rFonts w:ascii="宋体" w:hAnsi="宋体" w:eastAsia="宋体" w:cs="宋体"/>
                <w:sz w:val="20"/>
                <w:szCs w:val="20"/>
              </w:rPr>
            </w:pPr>
            <w:r>
              <w:rPr>
                <w:rFonts w:ascii="宋体" w:hAnsi="宋体" w:eastAsia="宋体" w:cs="宋体"/>
                <w:spacing w:val="1"/>
                <w:sz w:val="20"/>
                <w:szCs w:val="20"/>
              </w:rPr>
              <w:t>品、食品添</w:t>
            </w:r>
            <w:r>
              <w:rPr>
                <w:rFonts w:ascii="宋体" w:hAnsi="宋体" w:eastAsia="宋体" w:cs="宋体"/>
                <w:spacing w:val="2"/>
                <w:sz w:val="20"/>
                <w:szCs w:val="20"/>
              </w:rPr>
              <w:t xml:space="preserve"> </w:t>
            </w:r>
            <w:r>
              <w:rPr>
                <w:rFonts w:ascii="宋体" w:hAnsi="宋体" w:eastAsia="宋体" w:cs="宋体"/>
                <w:spacing w:val="4"/>
                <w:sz w:val="20"/>
                <w:szCs w:val="20"/>
              </w:rPr>
              <w:t>加剂进行检</w:t>
            </w:r>
            <w:r>
              <w:rPr>
                <w:rFonts w:ascii="宋体" w:hAnsi="宋体" w:eastAsia="宋体" w:cs="宋体"/>
                <w:spacing w:val="1"/>
                <w:sz w:val="20"/>
                <w:szCs w:val="20"/>
              </w:rPr>
              <w:t xml:space="preserve"> </w:t>
            </w:r>
            <w:r>
              <w:rPr>
                <w:rFonts w:ascii="宋体" w:hAnsi="宋体" w:eastAsia="宋体" w:cs="宋体"/>
                <w:spacing w:val="4"/>
                <w:sz w:val="20"/>
                <w:szCs w:val="20"/>
              </w:rPr>
              <w:t>验行为的行</w:t>
            </w:r>
            <w:r>
              <w:rPr>
                <w:rFonts w:ascii="宋体" w:hAnsi="宋体" w:eastAsia="宋体" w:cs="宋体"/>
                <w:spacing w:val="2"/>
                <w:sz w:val="20"/>
                <w:szCs w:val="20"/>
              </w:rPr>
              <w:t xml:space="preserve"> </w:t>
            </w:r>
            <w:r>
              <w:rPr>
                <w:rFonts w:ascii="宋体" w:hAnsi="宋体" w:eastAsia="宋体" w:cs="宋体"/>
                <w:spacing w:val="8"/>
                <w:sz w:val="20"/>
                <w:szCs w:val="20"/>
              </w:rPr>
              <w:t>政处罚</w:t>
            </w:r>
          </w:p>
        </w:tc>
        <w:tc>
          <w:tcPr>
            <w:tcW w:w="619" w:type="dxa"/>
          </w:tcPr>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2" w:lineRule="auto"/>
            </w:pPr>
          </w:p>
          <w:p>
            <w:pPr>
              <w:spacing w:line="252" w:lineRule="auto"/>
            </w:pPr>
          </w:p>
          <w:p>
            <w:pPr>
              <w:spacing w:line="252" w:lineRule="auto"/>
            </w:pPr>
          </w:p>
          <w:p>
            <w:pPr>
              <w:spacing w:line="253"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71" w:line="288" w:lineRule="auto"/>
              <w:ind w:left="102" w:firstLine="19"/>
              <w:rPr>
                <w:rFonts w:ascii="宋体" w:hAnsi="宋体" w:eastAsia="宋体" w:cs="宋体"/>
                <w:sz w:val="19"/>
                <w:szCs w:val="19"/>
              </w:rPr>
            </w:pPr>
            <w:r>
              <w:rPr>
                <w:rFonts w:ascii="宋体" w:hAnsi="宋体" w:eastAsia="宋体" w:cs="宋体"/>
                <w:spacing w:val="8"/>
                <w:sz w:val="19"/>
                <w:szCs w:val="19"/>
              </w:rPr>
              <w:t>第一百二十六条第一款第一项：违反本法规定，有下列情形之一的，由县级以</w:t>
            </w:r>
            <w:r>
              <w:rPr>
                <w:rFonts w:ascii="宋体" w:hAnsi="宋体" w:eastAsia="宋体" w:cs="宋体"/>
                <w:spacing w:val="7"/>
                <w:sz w:val="19"/>
                <w:szCs w:val="19"/>
              </w:rPr>
              <w:t>上人民政府食</w:t>
            </w:r>
            <w:r>
              <w:rPr>
                <w:rFonts w:ascii="宋体" w:hAnsi="宋体" w:eastAsia="宋体" w:cs="宋体"/>
                <w:sz w:val="19"/>
                <w:szCs w:val="19"/>
              </w:rPr>
              <w:t xml:space="preserve"> </w:t>
            </w:r>
            <w:r>
              <w:rPr>
                <w:rFonts w:ascii="宋体" w:hAnsi="宋体" w:eastAsia="宋体" w:cs="宋体"/>
                <w:spacing w:val="9"/>
                <w:sz w:val="19"/>
                <w:szCs w:val="19"/>
              </w:rPr>
              <w:t>品安全监督管理部门责令改正，给予警告；拒不改正的，处五千元以上</w:t>
            </w:r>
            <w:r>
              <w:rPr>
                <w:rFonts w:ascii="宋体" w:hAnsi="宋体" w:eastAsia="宋体" w:cs="宋体"/>
                <w:spacing w:val="8"/>
                <w:sz w:val="19"/>
                <w:szCs w:val="19"/>
              </w:rPr>
              <w:t>五万元以下罚款；情</w:t>
            </w:r>
            <w:r>
              <w:rPr>
                <w:rFonts w:ascii="宋体" w:hAnsi="宋体" w:eastAsia="宋体" w:cs="宋体"/>
                <w:sz w:val="19"/>
                <w:szCs w:val="19"/>
              </w:rPr>
              <w:t xml:space="preserve"> </w:t>
            </w:r>
            <w:r>
              <w:rPr>
                <w:rFonts w:ascii="宋体" w:hAnsi="宋体" w:eastAsia="宋体" w:cs="宋体"/>
                <w:spacing w:val="8"/>
                <w:sz w:val="19"/>
                <w:szCs w:val="19"/>
              </w:rPr>
              <w:t>节严重的，责令停产停业，直至吊销许可证：(一)食品、食品添加剂生产者未按规定对采购</w:t>
            </w:r>
            <w:r>
              <w:rPr>
                <w:rFonts w:ascii="宋体" w:hAnsi="宋体" w:eastAsia="宋体" w:cs="宋体"/>
                <w:spacing w:val="6"/>
                <w:sz w:val="19"/>
                <w:szCs w:val="19"/>
              </w:rPr>
              <w:t xml:space="preserve"> </w:t>
            </w:r>
            <w:r>
              <w:rPr>
                <w:rFonts w:ascii="宋体" w:hAnsi="宋体" w:eastAsia="宋体" w:cs="宋体"/>
                <w:spacing w:val="13"/>
                <w:sz w:val="19"/>
                <w:szCs w:val="19"/>
              </w:rPr>
              <w:t>的食品原料和生产的食品、食品添加剂进行检验。</w:t>
            </w:r>
          </w:p>
        </w:tc>
        <w:tc>
          <w:tcPr>
            <w:tcW w:w="1039" w:type="dxa"/>
          </w:tcPr>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270" w:lineRule="auto"/>
              <w:ind w:left="210"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1" w:hRule="atLeast"/>
        </w:trPr>
        <w:tc>
          <w:tcPr>
            <w:tcW w:w="624"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line="269"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08</w:t>
            </w:r>
          </w:p>
        </w:tc>
        <w:tc>
          <w:tcPr>
            <w:tcW w:w="1249" w:type="dxa"/>
          </w:tcPr>
          <w:p>
            <w:pPr>
              <w:spacing w:line="272" w:lineRule="auto"/>
            </w:pPr>
          </w:p>
          <w:p>
            <w:pPr>
              <w:spacing w:before="65" w:line="284" w:lineRule="auto"/>
              <w:ind w:left="91" w:right="112" w:firstLine="20"/>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2"/>
                <w:sz w:val="20"/>
                <w:szCs w:val="20"/>
              </w:rPr>
              <w:t>经营企业未</w:t>
            </w:r>
            <w:r>
              <w:rPr>
                <w:rFonts w:ascii="宋体" w:hAnsi="宋体" w:eastAsia="宋体" w:cs="宋体"/>
                <w:sz w:val="20"/>
                <w:szCs w:val="20"/>
              </w:rPr>
              <w:t xml:space="preserve"> </w:t>
            </w:r>
            <w:r>
              <w:rPr>
                <w:rFonts w:ascii="宋体" w:hAnsi="宋体" w:eastAsia="宋体" w:cs="宋体"/>
                <w:spacing w:val="2"/>
                <w:sz w:val="20"/>
                <w:szCs w:val="20"/>
              </w:rPr>
              <w:t>按规定建立</w:t>
            </w:r>
            <w:r>
              <w:rPr>
                <w:rFonts w:ascii="宋体" w:hAnsi="宋体" w:eastAsia="宋体" w:cs="宋体"/>
                <w:sz w:val="20"/>
                <w:szCs w:val="20"/>
              </w:rPr>
              <w:t xml:space="preserve"> </w:t>
            </w:r>
            <w:r>
              <w:rPr>
                <w:rFonts w:ascii="宋体" w:hAnsi="宋体" w:eastAsia="宋体" w:cs="宋体"/>
                <w:spacing w:val="2"/>
                <w:sz w:val="20"/>
                <w:szCs w:val="20"/>
              </w:rPr>
              <w:t>食品安全管</w:t>
            </w:r>
            <w:r>
              <w:rPr>
                <w:rFonts w:ascii="宋体" w:hAnsi="宋体" w:eastAsia="宋体" w:cs="宋体"/>
                <w:spacing w:val="1"/>
                <w:sz w:val="20"/>
                <w:szCs w:val="20"/>
              </w:rPr>
              <w:t xml:space="preserve"> 理制度，或</w:t>
            </w:r>
            <w:r>
              <w:rPr>
                <w:rFonts w:ascii="宋体" w:hAnsi="宋体" w:eastAsia="宋体" w:cs="宋体"/>
                <w:spacing w:val="3"/>
                <w:sz w:val="20"/>
                <w:szCs w:val="20"/>
              </w:rPr>
              <w:t xml:space="preserve"> </w:t>
            </w:r>
            <w:r>
              <w:rPr>
                <w:rFonts w:ascii="宋体" w:hAnsi="宋体" w:eastAsia="宋体" w:cs="宋体"/>
                <w:spacing w:val="6"/>
                <w:sz w:val="20"/>
                <w:szCs w:val="20"/>
              </w:rPr>
              <w:t>者未按规定</w:t>
            </w:r>
            <w:r>
              <w:rPr>
                <w:rFonts w:ascii="宋体" w:hAnsi="宋体" w:eastAsia="宋体" w:cs="宋体"/>
                <w:spacing w:val="2"/>
                <w:sz w:val="20"/>
                <w:szCs w:val="20"/>
              </w:rPr>
              <w:t xml:space="preserve"> 配备或者培</w:t>
            </w:r>
            <w:r>
              <w:rPr>
                <w:rFonts w:ascii="宋体" w:hAnsi="宋体" w:eastAsia="宋体" w:cs="宋体"/>
                <w:spacing w:val="1"/>
                <w:sz w:val="20"/>
                <w:szCs w:val="20"/>
              </w:rPr>
              <w:t xml:space="preserve"> 训、考核食</w:t>
            </w:r>
            <w:r>
              <w:rPr>
                <w:rFonts w:ascii="宋体" w:hAnsi="宋体" w:eastAsia="宋体" w:cs="宋体"/>
                <w:spacing w:val="3"/>
                <w:sz w:val="20"/>
                <w:szCs w:val="20"/>
              </w:rPr>
              <w:t xml:space="preserve"> </w:t>
            </w:r>
            <w:r>
              <w:rPr>
                <w:rFonts w:ascii="宋体" w:hAnsi="宋体" w:eastAsia="宋体" w:cs="宋体"/>
                <w:spacing w:val="5"/>
                <w:sz w:val="20"/>
                <w:szCs w:val="20"/>
              </w:rPr>
              <w:t>品安全管理</w:t>
            </w:r>
            <w:r>
              <w:rPr>
                <w:rFonts w:ascii="宋体" w:hAnsi="宋体" w:eastAsia="宋体" w:cs="宋体"/>
                <w:spacing w:val="1"/>
                <w:sz w:val="20"/>
                <w:szCs w:val="20"/>
              </w:rPr>
              <w:t xml:space="preserve"> </w:t>
            </w:r>
            <w:r>
              <w:rPr>
                <w:rFonts w:ascii="宋体" w:hAnsi="宋体" w:eastAsia="宋体" w:cs="宋体"/>
                <w:spacing w:val="7"/>
                <w:sz w:val="20"/>
                <w:szCs w:val="20"/>
              </w:rPr>
              <w:t>人员行为的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78" w:lineRule="auto"/>
            </w:pPr>
          </w:p>
          <w:p>
            <w:pPr>
              <w:spacing w:line="278" w:lineRule="auto"/>
            </w:pPr>
          </w:p>
          <w:p>
            <w:pPr>
              <w:spacing w:line="278" w:lineRule="auto"/>
            </w:pPr>
          </w:p>
          <w:p>
            <w:pPr>
              <w:spacing w:line="278" w:lineRule="auto"/>
            </w:pPr>
          </w:p>
          <w:p>
            <w:pPr>
              <w:spacing w:line="278" w:lineRule="auto"/>
            </w:pPr>
          </w:p>
          <w:p>
            <w:pPr>
              <w:spacing w:line="279" w:lineRule="auto"/>
            </w:pPr>
          </w:p>
          <w:p>
            <w:pPr>
              <w:spacing w:before="65" w:line="266"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
          <w:p/>
          <w:p/>
          <w:p>
            <w:pPr>
              <w:spacing w:line="241"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42" w:line="288" w:lineRule="auto"/>
              <w:ind w:left="102"/>
              <w:rPr>
                <w:rFonts w:ascii="宋体" w:hAnsi="宋体" w:eastAsia="宋体" w:cs="宋体"/>
                <w:sz w:val="19"/>
                <w:szCs w:val="19"/>
              </w:rPr>
            </w:pPr>
            <w:r>
              <w:rPr>
                <w:rFonts w:ascii="宋体" w:hAnsi="宋体" w:eastAsia="宋体" w:cs="宋体"/>
                <w:spacing w:val="8"/>
                <w:sz w:val="19"/>
                <w:szCs w:val="19"/>
              </w:rPr>
              <w:t>第一百二十六条第一款第二项：违反本法规定，有下列情形之一的，由县级以上人民政府食</w:t>
            </w:r>
            <w:r>
              <w:rPr>
                <w:rFonts w:ascii="宋体" w:hAnsi="宋体" w:eastAsia="宋体" w:cs="宋体"/>
                <w:spacing w:val="13"/>
                <w:sz w:val="19"/>
                <w:szCs w:val="19"/>
              </w:rPr>
              <w:t xml:space="preserve"> </w:t>
            </w:r>
            <w:r>
              <w:rPr>
                <w:rFonts w:ascii="宋体" w:hAnsi="宋体" w:eastAsia="宋体" w:cs="宋体"/>
                <w:spacing w:val="9"/>
                <w:sz w:val="19"/>
                <w:szCs w:val="19"/>
              </w:rPr>
              <w:t>品安全监督管理部门责令改正，给予警告；拒不改正的，处五千元以上</w:t>
            </w:r>
            <w:r>
              <w:rPr>
                <w:rFonts w:ascii="宋体" w:hAnsi="宋体" w:eastAsia="宋体" w:cs="宋体"/>
                <w:spacing w:val="8"/>
                <w:sz w:val="19"/>
                <w:szCs w:val="19"/>
              </w:rPr>
              <w:t>五万元以下罚款；情</w:t>
            </w:r>
            <w:r>
              <w:rPr>
                <w:rFonts w:ascii="宋体" w:hAnsi="宋体" w:eastAsia="宋体" w:cs="宋体"/>
                <w:sz w:val="19"/>
                <w:szCs w:val="19"/>
              </w:rPr>
              <w:t xml:space="preserve"> </w:t>
            </w:r>
            <w:r>
              <w:rPr>
                <w:rFonts w:ascii="宋体" w:hAnsi="宋体" w:eastAsia="宋体" w:cs="宋体"/>
                <w:spacing w:val="8"/>
                <w:sz w:val="19"/>
                <w:szCs w:val="19"/>
              </w:rPr>
              <w:t>节严重的，责令停产停业，直至吊销许可证：(二)食品生产经营企业未按规定建立食品安全</w:t>
            </w:r>
            <w:r>
              <w:rPr>
                <w:rFonts w:ascii="宋体" w:hAnsi="宋体" w:eastAsia="宋体" w:cs="宋体"/>
                <w:spacing w:val="5"/>
                <w:sz w:val="19"/>
                <w:szCs w:val="19"/>
              </w:rPr>
              <w:t xml:space="preserve"> </w:t>
            </w:r>
            <w:r>
              <w:rPr>
                <w:rFonts w:ascii="宋体" w:hAnsi="宋体" w:eastAsia="宋体" w:cs="宋体"/>
                <w:spacing w:val="12"/>
                <w:sz w:val="19"/>
                <w:szCs w:val="19"/>
              </w:rPr>
              <w:t>管理制度，或者未按规定配备或者培训、考核食品安全管理人员。</w:t>
            </w:r>
          </w:p>
        </w:tc>
        <w:tc>
          <w:tcPr>
            <w:tcW w:w="1039" w:type="dxa"/>
          </w:tcPr>
          <w:p>
            <w:pPr>
              <w:spacing w:line="277" w:lineRule="auto"/>
            </w:pPr>
          </w:p>
          <w:p>
            <w:pPr>
              <w:spacing w:line="278" w:lineRule="auto"/>
            </w:pPr>
          </w:p>
          <w:p>
            <w:pPr>
              <w:spacing w:line="278" w:lineRule="auto"/>
            </w:pPr>
          </w:p>
          <w:p>
            <w:pPr>
              <w:spacing w:line="278" w:lineRule="auto"/>
            </w:pPr>
          </w:p>
          <w:p>
            <w:pPr>
              <w:spacing w:line="278" w:lineRule="auto"/>
            </w:pPr>
          </w:p>
          <w:p>
            <w:pPr>
              <w:spacing w:line="278" w:lineRule="auto"/>
            </w:pPr>
          </w:p>
          <w:p>
            <w:pPr>
              <w:spacing w:before="65" w:line="26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
          <w:p/>
          <w:p/>
          <w:p/>
          <w:p/>
          <w:p/>
          <w:p>
            <w:pPr>
              <w:spacing w:before="65" w:line="252" w:lineRule="auto"/>
              <w:ind w:left="210"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70" w:h="12100"/>
          <w:pgMar w:top="1028" w:right="2225" w:bottom="400" w:left="1373" w:header="0" w:footer="0" w:gutter="0"/>
          <w:pgNumType w:fmt="decimal"/>
          <w:cols w:space="720" w:num="1"/>
        </w:sectPr>
      </w:pPr>
    </w:p>
    <w:p>
      <w:r>
        <mc:AlternateContent>
          <mc:Choice Requires="wps">
            <w:drawing>
              <wp:anchor distT="0" distB="0" distL="114300" distR="114300" simplePos="0" relativeHeight="251919360" behindDoc="0" locked="0" layoutInCell="0" allowOverlap="1">
                <wp:simplePos x="0" y="0"/>
                <wp:positionH relativeFrom="page">
                  <wp:posOffset>749935</wp:posOffset>
                </wp:positionH>
                <wp:positionV relativeFrom="page">
                  <wp:posOffset>5734050</wp:posOffset>
                </wp:positionV>
                <wp:extent cx="302260" cy="566420"/>
                <wp:effectExtent l="0" t="0" r="0" b="0"/>
                <wp:wrapNone/>
                <wp:docPr id="276" name="文本框 212"/>
                <wp:cNvGraphicFramePr/>
                <a:graphic xmlns:a="http://schemas.openxmlformats.org/drawingml/2006/main">
                  <a:graphicData uri="http://schemas.microsoft.com/office/word/2010/wordprocessingShape">
                    <wps:wsp>
                      <wps:cNvSpPr txBox="1"/>
                      <wps:spPr>
                        <a:xfrm>
                          <a:off x="0" y="0"/>
                          <a:ext cx="302260" cy="566420"/>
                        </a:xfrm>
                        <a:prstGeom prst="rect">
                          <a:avLst/>
                        </a:prstGeom>
                        <a:noFill/>
                        <a:ln>
                          <a:noFill/>
                        </a:ln>
                      </wps:spPr>
                      <wps:txbx>
                        <w:txbxContent>
                          <w:p>
                            <w:pPr>
                              <w:spacing w:before="19" w:line="182" w:lineRule="auto"/>
                              <w:rPr>
                                <w:rFonts w:ascii="黑体" w:hAnsi="黑体" w:eastAsia="黑体" w:cs="黑体"/>
                                <w:sz w:val="43"/>
                                <w:szCs w:val="43"/>
                              </w:rPr>
                            </w:pPr>
                          </w:p>
                        </w:txbxContent>
                      </wps:txbx>
                      <wps:bodyPr vert="eaVert" lIns="0" tIns="0" rIns="0" bIns="0" upright="1"/>
                    </wps:wsp>
                  </a:graphicData>
                </a:graphic>
              </wp:anchor>
            </w:drawing>
          </mc:Choice>
          <mc:Fallback>
            <w:pict>
              <v:shape id="文本框 212" o:spid="_x0000_s1026" o:spt="202" type="#_x0000_t202" style="position:absolute;left:0pt;margin-left:59.05pt;margin-top:451.5pt;height:44.6pt;width:23.8pt;mso-position-horizontal-relative:page;mso-position-vertical-relative:page;z-index:251919360;mso-width-relative:page;mso-height-relative:page;" filled="f" stroked="f" coordsize="21600,21600" o:allowincell="f" o:gfxdata="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DYrrtcAAAALAQAADwAAAAAAAAABACAAAAAiAAAAZHJzL2Rvd25y&#10;ZXYueG1sUEsBAhQAFAAAAAgAh07iQINA6aHGAQAAgwMAAA4AAAAAAAAAAQAgAAAAJgEAAGRycy9l&#10;Mm9Eb2MueG1sUEsFBgAAAAAGAAYAWQEAAF4FAAAAAA==&#10;">
                <v:fill on="f" focussize="0,0"/>
                <v:stroke on="f"/>
                <v:imagedata o:title=""/>
                <o:lock v:ext="edit" aspectratio="f"/>
                <v:textbox inset="0mm,0mm,0mm,0mm" style="layout-flow:vertical-ideographic;">
                  <w:txbxContent>
                    <w:p>
                      <w:pPr>
                        <w:spacing w:before="19" w:line="182" w:lineRule="auto"/>
                        <w:rPr>
                          <w:rFonts w:ascii="黑体" w:hAnsi="黑体" w:eastAsia="黑体" w:cs="黑体"/>
                          <w:sz w:val="43"/>
                          <w:szCs w:val="43"/>
                        </w:rPr>
                      </w:pPr>
                    </w:p>
                  </w:txbxContent>
                </v:textbox>
              </v:shape>
            </w:pict>
          </mc:Fallback>
        </mc:AlternateContent>
      </w:r>
    </w:p>
    <w:p/>
    <w:p/>
    <w:p>
      <w:pPr>
        <w:spacing w:line="66" w:lineRule="auto"/>
        <w:rPr>
          <w:sz w:val="2"/>
        </w:rPr>
      </w:pPr>
    </w:p>
    <w:tbl>
      <w:tblPr>
        <w:tblStyle w:val="7"/>
        <w:tblW w:w="12850" w:type="dxa"/>
        <w:tblInd w:w="5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29"/>
        <w:gridCol w:w="807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49" w:type="dxa"/>
          </w:tcPr>
          <w:p>
            <w:pPr>
              <w:spacing w:before="106" w:line="220" w:lineRule="auto"/>
              <w:ind w:left="210"/>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81" w:line="220" w:lineRule="auto"/>
              <w:ind w:left="16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6" w:line="262"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4" w:hRule="atLeast"/>
        </w:trPr>
        <w:tc>
          <w:tcPr>
            <w:tcW w:w="615"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09</w:t>
            </w:r>
          </w:p>
        </w:tc>
        <w:tc>
          <w:tcPr>
            <w:tcW w:w="1249" w:type="dxa"/>
          </w:tcPr>
          <w:p>
            <w:pPr>
              <w:spacing w:line="373" w:lineRule="auto"/>
            </w:pPr>
          </w:p>
          <w:p>
            <w:pPr>
              <w:spacing w:before="65" w:line="278" w:lineRule="auto"/>
              <w:ind w:left="89" w:right="112" w:firstLine="19"/>
              <w:rPr>
                <w:rFonts w:ascii="宋体" w:hAnsi="宋体" w:eastAsia="宋体" w:cs="宋体"/>
                <w:sz w:val="20"/>
                <w:szCs w:val="20"/>
              </w:rPr>
            </w:pPr>
            <w:r>
              <w:rPr>
                <w:rFonts w:ascii="宋体" w:hAnsi="宋体" w:eastAsia="宋体" w:cs="宋体"/>
                <w:spacing w:val="-2"/>
                <w:sz w:val="20"/>
                <w:szCs w:val="20"/>
              </w:rPr>
              <w:t>对食品、食</w:t>
            </w:r>
            <w:r>
              <w:rPr>
                <w:rFonts w:ascii="宋体" w:hAnsi="宋体" w:eastAsia="宋体" w:cs="宋体"/>
                <w:spacing w:val="1"/>
                <w:sz w:val="20"/>
                <w:szCs w:val="20"/>
              </w:rPr>
              <w:t xml:space="preserve"> </w:t>
            </w:r>
            <w:r>
              <w:rPr>
                <w:rFonts w:ascii="宋体" w:hAnsi="宋体" w:eastAsia="宋体" w:cs="宋体"/>
                <w:spacing w:val="5"/>
                <w:sz w:val="20"/>
                <w:szCs w:val="20"/>
              </w:rPr>
              <w:t>品添加剂生</w:t>
            </w:r>
            <w:r>
              <w:rPr>
                <w:rFonts w:ascii="宋体" w:hAnsi="宋体" w:eastAsia="宋体" w:cs="宋体"/>
                <w:spacing w:val="3"/>
                <w:sz w:val="20"/>
                <w:szCs w:val="20"/>
              </w:rPr>
              <w:t xml:space="preserve"> </w:t>
            </w:r>
            <w:r>
              <w:rPr>
                <w:rFonts w:ascii="宋体" w:hAnsi="宋体" w:eastAsia="宋体" w:cs="宋体"/>
                <w:spacing w:val="2"/>
                <w:sz w:val="20"/>
                <w:szCs w:val="20"/>
              </w:rPr>
              <w:t>产经营者进</w:t>
            </w:r>
            <w:r>
              <w:rPr>
                <w:rFonts w:ascii="宋体" w:hAnsi="宋体" w:eastAsia="宋体" w:cs="宋体"/>
                <w:spacing w:val="1"/>
                <w:sz w:val="20"/>
                <w:szCs w:val="20"/>
              </w:rPr>
              <w:t xml:space="preserve"> </w:t>
            </w:r>
            <w:r>
              <w:rPr>
                <w:rFonts w:ascii="宋体" w:hAnsi="宋体" w:eastAsia="宋体" w:cs="宋体"/>
                <w:spacing w:val="5"/>
                <w:sz w:val="20"/>
                <w:szCs w:val="20"/>
              </w:rPr>
              <w:t>货时未查验</w:t>
            </w:r>
            <w:r>
              <w:rPr>
                <w:rFonts w:ascii="宋体" w:hAnsi="宋体" w:eastAsia="宋体" w:cs="宋体"/>
                <w:spacing w:val="2"/>
                <w:sz w:val="20"/>
                <w:szCs w:val="20"/>
              </w:rPr>
              <w:t xml:space="preserve"> </w:t>
            </w:r>
            <w:r>
              <w:rPr>
                <w:rFonts w:ascii="宋体" w:hAnsi="宋体" w:eastAsia="宋体" w:cs="宋体"/>
                <w:spacing w:val="7"/>
                <w:sz w:val="20"/>
                <w:szCs w:val="20"/>
              </w:rPr>
              <w:t>许可证和相</w:t>
            </w:r>
            <w:r>
              <w:rPr>
                <w:rFonts w:ascii="宋体" w:hAnsi="宋体" w:eastAsia="宋体" w:cs="宋体"/>
                <w:sz w:val="20"/>
                <w:szCs w:val="20"/>
              </w:rPr>
              <w:t xml:space="preserve"> </w:t>
            </w:r>
            <w:r>
              <w:rPr>
                <w:rFonts w:ascii="宋体" w:hAnsi="宋体" w:eastAsia="宋体" w:cs="宋体"/>
                <w:spacing w:val="2"/>
                <w:sz w:val="20"/>
                <w:szCs w:val="20"/>
              </w:rPr>
              <w:t>关证明文</w:t>
            </w:r>
          </w:p>
          <w:p>
            <w:pPr>
              <w:spacing w:before="84" w:line="280" w:lineRule="auto"/>
              <w:ind w:left="109" w:right="29"/>
              <w:rPr>
                <w:rFonts w:ascii="宋体" w:hAnsi="宋体" w:eastAsia="宋体" w:cs="宋体"/>
                <w:sz w:val="20"/>
                <w:szCs w:val="20"/>
              </w:rPr>
            </w:pPr>
            <w:r>
              <w:rPr>
                <w:rFonts w:ascii="宋体" w:hAnsi="宋体" w:eastAsia="宋体" w:cs="宋体"/>
                <w:spacing w:val="-2"/>
                <w:sz w:val="20"/>
                <w:szCs w:val="20"/>
              </w:rPr>
              <w:t>件，或者未</w:t>
            </w:r>
            <w:r>
              <w:rPr>
                <w:rFonts w:ascii="宋体" w:hAnsi="宋体" w:eastAsia="宋体" w:cs="宋体"/>
                <w:sz w:val="20"/>
                <w:szCs w:val="20"/>
              </w:rPr>
              <w:t xml:space="preserve">  </w:t>
            </w:r>
            <w:r>
              <w:rPr>
                <w:rFonts w:ascii="宋体" w:hAnsi="宋体" w:eastAsia="宋体" w:cs="宋体"/>
                <w:spacing w:val="-2"/>
                <w:sz w:val="20"/>
                <w:szCs w:val="20"/>
              </w:rPr>
              <w:t>按规定建立</w:t>
            </w:r>
            <w:r>
              <w:rPr>
                <w:rFonts w:ascii="宋体" w:hAnsi="宋体" w:eastAsia="宋体" w:cs="宋体"/>
                <w:sz w:val="20"/>
                <w:szCs w:val="20"/>
              </w:rPr>
              <w:t xml:space="preserve">  </w:t>
            </w:r>
            <w:r>
              <w:rPr>
                <w:rFonts w:ascii="宋体" w:hAnsi="宋体" w:eastAsia="宋体" w:cs="宋体"/>
                <w:spacing w:val="3"/>
                <w:sz w:val="20"/>
                <w:szCs w:val="20"/>
              </w:rPr>
              <w:t>并遵守进货</w:t>
            </w:r>
            <w:r>
              <w:rPr>
                <w:rFonts w:ascii="宋体" w:hAnsi="宋体" w:eastAsia="宋体" w:cs="宋体"/>
                <w:sz w:val="20"/>
                <w:szCs w:val="20"/>
              </w:rPr>
              <w:t xml:space="preserve">  </w:t>
            </w:r>
            <w:r>
              <w:rPr>
                <w:rFonts w:ascii="宋体" w:hAnsi="宋体" w:eastAsia="宋体" w:cs="宋体"/>
                <w:spacing w:val="20"/>
                <w:sz w:val="20"/>
                <w:szCs w:val="20"/>
              </w:rPr>
              <w:t>查验记录、</w:t>
            </w:r>
            <w:r>
              <w:rPr>
                <w:rFonts w:ascii="宋体" w:hAnsi="宋体" w:eastAsia="宋体" w:cs="宋体"/>
                <w:sz w:val="20"/>
                <w:szCs w:val="20"/>
              </w:rPr>
              <w:t xml:space="preserve"> </w:t>
            </w:r>
            <w:r>
              <w:rPr>
                <w:rFonts w:ascii="宋体" w:hAnsi="宋体" w:eastAsia="宋体" w:cs="宋体"/>
                <w:spacing w:val="1"/>
                <w:sz w:val="20"/>
                <w:szCs w:val="20"/>
              </w:rPr>
              <w:t xml:space="preserve">出厂检验记  </w:t>
            </w:r>
            <w:r>
              <w:rPr>
                <w:rFonts w:ascii="宋体" w:hAnsi="宋体" w:eastAsia="宋体" w:cs="宋体"/>
                <w:spacing w:val="-2"/>
                <w:sz w:val="20"/>
                <w:szCs w:val="20"/>
              </w:rPr>
              <w:t>录和销售记</w:t>
            </w:r>
            <w:r>
              <w:rPr>
                <w:rFonts w:ascii="宋体" w:hAnsi="宋体" w:eastAsia="宋体" w:cs="宋体"/>
                <w:sz w:val="20"/>
                <w:szCs w:val="20"/>
              </w:rPr>
              <w:t xml:space="preserve">  </w:t>
            </w:r>
            <w:r>
              <w:rPr>
                <w:rFonts w:ascii="宋体" w:hAnsi="宋体" w:eastAsia="宋体" w:cs="宋体"/>
                <w:spacing w:val="-2"/>
                <w:sz w:val="20"/>
                <w:szCs w:val="20"/>
              </w:rPr>
              <w:t>录制度行为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before="65" w:line="261"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0"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before="65"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72" w:line="287" w:lineRule="auto"/>
              <w:ind w:left="91" w:firstLine="19"/>
              <w:rPr>
                <w:rFonts w:ascii="宋体" w:hAnsi="宋体" w:eastAsia="宋体" w:cs="宋体"/>
                <w:sz w:val="19"/>
                <w:szCs w:val="19"/>
              </w:rPr>
            </w:pPr>
            <w:r>
              <w:rPr>
                <w:rFonts w:ascii="宋体" w:hAnsi="宋体" w:eastAsia="宋体" w:cs="宋体"/>
                <w:spacing w:val="9"/>
                <w:sz w:val="19"/>
                <w:szCs w:val="19"/>
              </w:rPr>
              <w:t>第一百二十六条第一款第三项：违反本法规定，有下列情形之一的，由</w:t>
            </w:r>
            <w:r>
              <w:rPr>
                <w:rFonts w:ascii="宋体" w:hAnsi="宋体" w:eastAsia="宋体" w:cs="宋体"/>
                <w:spacing w:val="8"/>
                <w:sz w:val="19"/>
                <w:szCs w:val="19"/>
              </w:rPr>
              <w:t>县级以上人民政府食</w:t>
            </w:r>
            <w:r>
              <w:rPr>
                <w:rFonts w:ascii="宋体" w:hAnsi="宋体" w:eastAsia="宋体" w:cs="宋体"/>
                <w:sz w:val="19"/>
                <w:szCs w:val="19"/>
              </w:rPr>
              <w:t xml:space="preserve"> </w:t>
            </w:r>
            <w:r>
              <w:rPr>
                <w:rFonts w:ascii="宋体" w:hAnsi="宋体" w:eastAsia="宋体" w:cs="宋体"/>
                <w:spacing w:val="9"/>
                <w:sz w:val="19"/>
                <w:szCs w:val="19"/>
              </w:rPr>
              <w:t>品安全监督管理部门责令改正，给予警告；拒不改正的，处五千元以上五万元以下罚款；情</w:t>
            </w:r>
            <w:r>
              <w:rPr>
                <w:rFonts w:ascii="宋体" w:hAnsi="宋体" w:eastAsia="宋体" w:cs="宋体"/>
                <w:spacing w:val="6"/>
                <w:sz w:val="19"/>
                <w:szCs w:val="19"/>
              </w:rPr>
              <w:t xml:space="preserve"> </w:t>
            </w:r>
            <w:r>
              <w:rPr>
                <w:rFonts w:ascii="宋体" w:hAnsi="宋体" w:eastAsia="宋体" w:cs="宋体"/>
                <w:spacing w:val="9"/>
                <w:sz w:val="19"/>
                <w:szCs w:val="19"/>
              </w:rPr>
              <w:t>节严重的，责令停产停业，直至吊销许可证：(三)食品、食品添加剂生产经营者进货时未查</w:t>
            </w:r>
            <w:r>
              <w:rPr>
                <w:rFonts w:ascii="宋体" w:hAnsi="宋体" w:eastAsia="宋体" w:cs="宋体"/>
                <w:spacing w:val="2"/>
                <w:sz w:val="19"/>
                <w:szCs w:val="19"/>
              </w:rPr>
              <w:t xml:space="preserve"> </w:t>
            </w:r>
            <w:r>
              <w:rPr>
                <w:rFonts w:ascii="宋体" w:hAnsi="宋体" w:eastAsia="宋体" w:cs="宋体"/>
                <w:spacing w:val="11"/>
                <w:sz w:val="19"/>
                <w:szCs w:val="19"/>
              </w:rPr>
              <w:t>验许可证和相关证明文件，或者未按规定建立并遵</w:t>
            </w:r>
            <w:r>
              <w:rPr>
                <w:rFonts w:ascii="宋体" w:hAnsi="宋体" w:eastAsia="宋体" w:cs="宋体"/>
                <w:spacing w:val="10"/>
                <w:sz w:val="19"/>
                <w:szCs w:val="19"/>
              </w:rPr>
              <w:t>守进货查验记录、出厂检验记录和销售</w:t>
            </w:r>
            <w:r>
              <w:rPr>
                <w:rFonts w:ascii="宋体" w:hAnsi="宋体" w:eastAsia="宋体" w:cs="宋体"/>
                <w:sz w:val="19"/>
                <w:szCs w:val="19"/>
              </w:rPr>
              <w:t xml:space="preserve">  </w:t>
            </w:r>
            <w:r>
              <w:rPr>
                <w:rFonts w:ascii="宋体" w:hAnsi="宋体" w:eastAsia="宋体" w:cs="宋体"/>
                <w:spacing w:val="28"/>
                <w:sz w:val="19"/>
                <w:szCs w:val="19"/>
              </w:rPr>
              <w:t>记录制度。</w:t>
            </w:r>
          </w:p>
        </w:tc>
        <w:tc>
          <w:tcPr>
            <w:tcW w:w="104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248" w:lineRule="auto"/>
              <w:ind w:left="15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25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2" w:hRule="atLeast"/>
        </w:trPr>
        <w:tc>
          <w:tcPr>
            <w:tcW w:w="615" w:type="dxa"/>
          </w:tcPr>
          <w:p>
            <w:pPr>
              <w:spacing w:line="278" w:lineRule="auto"/>
            </w:pPr>
          </w:p>
          <w:p>
            <w:pPr>
              <w:spacing w:line="279" w:lineRule="auto"/>
            </w:pPr>
          </w:p>
          <w:p>
            <w:pPr>
              <w:spacing w:line="279" w:lineRule="auto"/>
            </w:pPr>
          </w:p>
          <w:p>
            <w:pPr>
              <w:spacing w:line="279"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10</w:t>
            </w:r>
          </w:p>
        </w:tc>
        <w:tc>
          <w:tcPr>
            <w:tcW w:w="1249" w:type="dxa"/>
          </w:tcPr>
          <w:p>
            <w:pPr>
              <w:spacing w:line="268" w:lineRule="auto"/>
            </w:pPr>
          </w:p>
          <w:p>
            <w:pPr>
              <w:spacing w:before="65" w:line="280" w:lineRule="auto"/>
              <w:ind w:left="99" w:right="113" w:firstLine="9"/>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z w:val="20"/>
                <w:szCs w:val="20"/>
              </w:rPr>
              <w:t xml:space="preserve">经营企业未 </w:t>
            </w:r>
            <w:r>
              <w:rPr>
                <w:rFonts w:ascii="宋体" w:hAnsi="宋体" w:eastAsia="宋体" w:cs="宋体"/>
                <w:spacing w:val="4"/>
                <w:sz w:val="20"/>
                <w:szCs w:val="20"/>
              </w:rPr>
              <w:t>制定食品安</w:t>
            </w:r>
            <w:r>
              <w:rPr>
                <w:rFonts w:ascii="宋体" w:hAnsi="宋体" w:eastAsia="宋体" w:cs="宋体"/>
                <w:sz w:val="20"/>
                <w:szCs w:val="20"/>
              </w:rPr>
              <w:t xml:space="preserve"> 全事故处置</w:t>
            </w:r>
            <w:r>
              <w:rPr>
                <w:rFonts w:ascii="宋体" w:hAnsi="宋体" w:eastAsia="宋体" w:cs="宋体"/>
                <w:spacing w:val="1"/>
                <w:sz w:val="20"/>
                <w:szCs w:val="20"/>
              </w:rPr>
              <w:t xml:space="preserve"> </w:t>
            </w:r>
            <w:r>
              <w:rPr>
                <w:rFonts w:ascii="宋体" w:hAnsi="宋体" w:eastAsia="宋体" w:cs="宋体"/>
                <w:spacing w:val="5"/>
                <w:sz w:val="20"/>
                <w:szCs w:val="20"/>
              </w:rPr>
              <w:t>方案行为的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302" w:lineRule="auto"/>
            </w:pPr>
          </w:p>
          <w:p>
            <w:pPr>
              <w:spacing w:line="302" w:lineRule="auto"/>
            </w:pPr>
          </w:p>
          <w:p>
            <w:pPr>
              <w:spacing w:line="302" w:lineRule="auto"/>
            </w:pPr>
          </w:p>
          <w:p>
            <w:pPr>
              <w:spacing w:before="65" w:line="252"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38" w:lineRule="auto"/>
            </w:pPr>
          </w:p>
          <w:p>
            <w:pPr>
              <w:spacing w:before="65" w:line="219" w:lineRule="auto"/>
              <w:ind w:left="9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42" w:line="286" w:lineRule="auto"/>
              <w:ind w:left="91"/>
              <w:rPr>
                <w:rFonts w:ascii="宋体" w:hAnsi="宋体" w:eastAsia="宋体" w:cs="宋体"/>
                <w:sz w:val="19"/>
                <w:szCs w:val="19"/>
              </w:rPr>
            </w:pPr>
            <w:r>
              <w:rPr>
                <w:rFonts w:ascii="宋体" w:hAnsi="宋体" w:eastAsia="宋体" w:cs="宋体"/>
                <w:spacing w:val="9"/>
                <w:sz w:val="19"/>
                <w:szCs w:val="19"/>
              </w:rPr>
              <w:t>第一百二十六条第一款第四项：违反本法规定，有下列情形之一的，由县级以上人民政府食</w:t>
            </w:r>
            <w:r>
              <w:rPr>
                <w:rFonts w:ascii="宋体" w:hAnsi="宋体" w:eastAsia="宋体" w:cs="宋体"/>
                <w:spacing w:val="7"/>
                <w:sz w:val="19"/>
                <w:szCs w:val="19"/>
              </w:rPr>
              <w:t xml:space="preserve"> </w:t>
            </w:r>
            <w:r>
              <w:rPr>
                <w:rFonts w:ascii="宋体" w:hAnsi="宋体" w:eastAsia="宋体" w:cs="宋体"/>
                <w:spacing w:val="9"/>
                <w:sz w:val="19"/>
                <w:szCs w:val="19"/>
              </w:rPr>
              <w:t>品安全监督管理部门责令改正，给予警告；拒不改正的，处五千元以上五万元以下罚款；情</w:t>
            </w:r>
            <w:r>
              <w:rPr>
                <w:rFonts w:ascii="宋体" w:hAnsi="宋体" w:eastAsia="宋体" w:cs="宋体"/>
                <w:spacing w:val="11"/>
                <w:sz w:val="19"/>
                <w:szCs w:val="19"/>
              </w:rPr>
              <w:t xml:space="preserve"> </w:t>
            </w:r>
            <w:r>
              <w:rPr>
                <w:rFonts w:ascii="宋体" w:hAnsi="宋体" w:eastAsia="宋体" w:cs="宋体"/>
                <w:spacing w:val="9"/>
                <w:sz w:val="19"/>
                <w:szCs w:val="19"/>
              </w:rPr>
              <w:t>节严重的，责令停产停业，直至吊销许可证：(四)食品生产经营企业未制定食品安全事故</w:t>
            </w:r>
            <w:r>
              <w:rPr>
                <w:rFonts w:ascii="宋体" w:hAnsi="宋体" w:eastAsia="宋体" w:cs="宋体"/>
                <w:spacing w:val="8"/>
                <w:sz w:val="19"/>
                <w:szCs w:val="19"/>
              </w:rPr>
              <w:t>处</w:t>
            </w:r>
            <w:r>
              <w:rPr>
                <w:rFonts w:ascii="宋体" w:hAnsi="宋体" w:eastAsia="宋体" w:cs="宋体"/>
                <w:sz w:val="19"/>
                <w:szCs w:val="19"/>
              </w:rPr>
              <w:t xml:space="preserve"> </w:t>
            </w:r>
            <w:r>
              <w:rPr>
                <w:rFonts w:ascii="宋体" w:hAnsi="宋体" w:eastAsia="宋体" w:cs="宋体"/>
                <w:spacing w:val="33"/>
                <w:sz w:val="19"/>
                <w:szCs w:val="19"/>
              </w:rPr>
              <w:t>置方案。</w:t>
            </w:r>
          </w:p>
        </w:tc>
        <w:tc>
          <w:tcPr>
            <w:tcW w:w="1049" w:type="dxa"/>
          </w:tcPr>
          <w:p>
            <w:pPr>
              <w:spacing w:line="298" w:lineRule="auto"/>
            </w:pPr>
          </w:p>
          <w:p>
            <w:pPr>
              <w:spacing w:line="298" w:lineRule="auto"/>
            </w:pPr>
          </w:p>
          <w:p>
            <w:pPr>
              <w:spacing w:line="299" w:lineRule="auto"/>
            </w:pPr>
          </w:p>
          <w:p>
            <w:pPr>
              <w:spacing w:before="65" w:line="262" w:lineRule="auto"/>
              <w:ind w:left="15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5" w:lineRule="auto"/>
            </w:pPr>
          </w:p>
          <w:p>
            <w:pPr>
              <w:spacing w:line="296" w:lineRule="auto"/>
            </w:pPr>
          </w:p>
          <w:p>
            <w:pPr>
              <w:spacing w:line="296" w:lineRule="auto"/>
            </w:pPr>
          </w:p>
          <w:p>
            <w:pPr>
              <w:spacing w:before="65" w:line="261"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50"/>
          <w:pgMar w:top="1024" w:right="2214" w:bottom="400" w:left="1339" w:header="0" w:footer="0" w:gutter="0"/>
          <w:pgNumType w:fmt="decimal"/>
          <w:cols w:space="720" w:num="1"/>
        </w:sectPr>
      </w:pPr>
    </w:p>
    <w:p>
      <w:r>
        <mc:AlternateContent>
          <mc:Choice Requires="wps">
            <w:drawing>
              <wp:anchor distT="0" distB="0" distL="114300" distR="114300" simplePos="0" relativeHeight="251920384" behindDoc="0" locked="0" layoutInCell="0" allowOverlap="1">
                <wp:simplePos x="0" y="0"/>
                <wp:positionH relativeFrom="page">
                  <wp:posOffset>736600</wp:posOffset>
                </wp:positionH>
                <wp:positionV relativeFrom="page">
                  <wp:posOffset>1244600</wp:posOffset>
                </wp:positionV>
                <wp:extent cx="279400" cy="652780"/>
                <wp:effectExtent l="0" t="0" r="0" b="0"/>
                <wp:wrapNone/>
                <wp:docPr id="277" name="文本框 213"/>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13" o:spid="_x0000_s1026" o:spt="202" type="#_x0000_t202" style="position:absolute;left:0pt;margin-left:58pt;margin-top:98pt;height:51.4pt;width:22pt;mso-position-horizontal-relative:page;mso-position-vertical-relative:page;z-index:251920384;mso-width-relative:page;mso-height-relative:page;" filled="f" stroked="f" coordsize="21600,21600" o:allowincell="f" o:gfxdata="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5i7eHVAAAACwEAAA8AAAAAAAAAAQAgAAAAIgAAAGRycy9kb3ducmV2&#10;LnhtbFBLAQIUABQAAAAIAIdO4kD+JUegxgEAAIMDAAAOAAAAAAAAAAEAIAAAACQ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9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6" w:hRule="atLeast"/>
        </w:trPr>
        <w:tc>
          <w:tcPr>
            <w:tcW w:w="624"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11</w:t>
            </w:r>
          </w:p>
        </w:tc>
        <w:tc>
          <w:tcPr>
            <w:tcW w:w="1249" w:type="dxa"/>
          </w:tcPr>
          <w:p>
            <w:pPr>
              <w:spacing w:before="109" w:line="250" w:lineRule="auto"/>
              <w:ind w:left="10" w:right="35"/>
              <w:rPr>
                <w:rFonts w:ascii="宋体" w:hAnsi="宋体" w:eastAsia="宋体" w:cs="宋体"/>
                <w:sz w:val="20"/>
                <w:szCs w:val="20"/>
              </w:rPr>
            </w:pPr>
            <w:r>
              <w:rPr>
                <w:rFonts w:ascii="宋体" w:hAnsi="宋体" w:eastAsia="宋体" w:cs="宋体"/>
                <w:spacing w:val="-2"/>
                <w:sz w:val="20"/>
                <w:szCs w:val="20"/>
              </w:rPr>
              <w:t>对餐具、饮具</w:t>
            </w:r>
            <w:r>
              <w:rPr>
                <w:rFonts w:ascii="宋体" w:hAnsi="宋体" w:eastAsia="宋体" w:cs="宋体"/>
                <w:spacing w:val="3"/>
                <w:sz w:val="20"/>
                <w:szCs w:val="20"/>
              </w:rPr>
              <w:t xml:space="preserve"> </w:t>
            </w:r>
            <w:r>
              <w:rPr>
                <w:rFonts w:ascii="宋体" w:hAnsi="宋体" w:eastAsia="宋体" w:cs="宋体"/>
                <w:spacing w:val="-2"/>
                <w:sz w:val="20"/>
                <w:szCs w:val="20"/>
              </w:rPr>
              <w:t>和盛放直接入</w:t>
            </w:r>
          </w:p>
          <w:p>
            <w:pPr>
              <w:spacing w:before="30" w:line="248" w:lineRule="auto"/>
              <w:ind w:left="10" w:right="17" w:firstLine="100"/>
              <w:rPr>
                <w:rFonts w:ascii="宋体" w:hAnsi="宋体" w:eastAsia="宋体" w:cs="宋体"/>
                <w:sz w:val="20"/>
                <w:szCs w:val="20"/>
              </w:rPr>
            </w:pPr>
            <w:r>
              <w:rPr>
                <w:rFonts w:ascii="宋体" w:hAnsi="宋体" w:eastAsia="宋体" w:cs="宋体"/>
                <w:spacing w:val="2"/>
                <w:sz w:val="20"/>
                <w:szCs w:val="20"/>
              </w:rPr>
              <w:t>口食品的容</w:t>
            </w:r>
            <w:r>
              <w:rPr>
                <w:rFonts w:ascii="宋体" w:hAnsi="宋体" w:eastAsia="宋体" w:cs="宋体"/>
                <w:sz w:val="20"/>
                <w:szCs w:val="20"/>
              </w:rPr>
              <w:t xml:space="preserve">  </w:t>
            </w:r>
            <w:r>
              <w:rPr>
                <w:rFonts w:ascii="宋体" w:hAnsi="宋体" w:eastAsia="宋体" w:cs="宋体"/>
                <w:spacing w:val="-2"/>
                <w:sz w:val="20"/>
                <w:szCs w:val="20"/>
              </w:rPr>
              <w:t>器，使用前未</w:t>
            </w:r>
            <w:r>
              <w:rPr>
                <w:rFonts w:ascii="宋体" w:hAnsi="宋体" w:eastAsia="宋体" w:cs="宋体"/>
                <w:spacing w:val="3"/>
                <w:sz w:val="20"/>
                <w:szCs w:val="20"/>
              </w:rPr>
              <w:t xml:space="preserve"> </w:t>
            </w:r>
            <w:r>
              <w:rPr>
                <w:rFonts w:ascii="宋体" w:hAnsi="宋体" w:eastAsia="宋体" w:cs="宋体"/>
                <w:spacing w:val="1"/>
                <w:sz w:val="20"/>
                <w:szCs w:val="20"/>
              </w:rPr>
              <w:t>经洗净、消毒</w:t>
            </w:r>
          </w:p>
          <w:p>
            <w:pPr>
              <w:spacing w:before="60" w:line="219" w:lineRule="auto"/>
              <w:ind w:left="120"/>
              <w:rPr>
                <w:rFonts w:ascii="宋体" w:hAnsi="宋体" w:eastAsia="宋体" w:cs="宋体"/>
                <w:sz w:val="14"/>
                <w:szCs w:val="14"/>
              </w:rPr>
            </w:pPr>
            <w:r>
              <w:rPr>
                <w:rFonts w:ascii="宋体" w:hAnsi="宋体" w:eastAsia="宋体" w:cs="宋体"/>
                <w:spacing w:val="-1"/>
                <w:sz w:val="14"/>
                <w:szCs w:val="14"/>
              </w:rPr>
              <w:t>或者清洗消毒</w:t>
            </w:r>
          </w:p>
          <w:p>
            <w:pPr>
              <w:spacing w:before="96" w:line="219" w:lineRule="auto"/>
              <w:ind w:left="10"/>
              <w:rPr>
                <w:rFonts w:ascii="宋体" w:hAnsi="宋体" w:eastAsia="宋体" w:cs="宋体"/>
                <w:sz w:val="20"/>
                <w:szCs w:val="20"/>
              </w:rPr>
            </w:pPr>
            <w:r>
              <w:rPr>
                <w:rFonts w:ascii="宋体" w:hAnsi="宋体" w:eastAsia="宋体" w:cs="宋体"/>
                <w:spacing w:val="1"/>
                <w:sz w:val="20"/>
                <w:szCs w:val="20"/>
              </w:rPr>
              <w:t>不合格，或者</w:t>
            </w:r>
          </w:p>
          <w:p>
            <w:pPr>
              <w:spacing w:before="71" w:line="230" w:lineRule="auto"/>
              <w:ind w:left="10" w:right="35" w:firstLine="100"/>
              <w:rPr>
                <w:rFonts w:ascii="宋体" w:hAnsi="宋体" w:eastAsia="宋体" w:cs="宋体"/>
                <w:sz w:val="20"/>
                <w:szCs w:val="20"/>
              </w:rPr>
            </w:pPr>
            <w:r>
              <w:rPr>
                <w:rFonts w:ascii="宋体" w:hAnsi="宋体" w:eastAsia="宋体" w:cs="宋体"/>
                <w:spacing w:val="-2"/>
                <w:sz w:val="20"/>
                <w:szCs w:val="20"/>
              </w:rPr>
              <w:t>餐饮服务设</w:t>
            </w:r>
            <w:r>
              <w:rPr>
                <w:rFonts w:ascii="宋体" w:hAnsi="宋体" w:eastAsia="宋体" w:cs="宋体"/>
                <w:sz w:val="20"/>
                <w:szCs w:val="20"/>
              </w:rPr>
              <w:t xml:space="preserve">  </w:t>
            </w:r>
            <w:r>
              <w:rPr>
                <w:rFonts w:ascii="宋体" w:hAnsi="宋体" w:eastAsia="宋体" w:cs="宋体"/>
                <w:spacing w:val="-2"/>
                <w:sz w:val="20"/>
                <w:szCs w:val="20"/>
              </w:rPr>
              <w:t>施、设备未按</w:t>
            </w:r>
          </w:p>
          <w:p>
            <w:pPr>
              <w:spacing w:before="73" w:line="220" w:lineRule="auto"/>
              <w:ind w:left="110"/>
              <w:rPr>
                <w:rFonts w:ascii="宋体" w:hAnsi="宋体" w:eastAsia="宋体" w:cs="宋体"/>
                <w:sz w:val="20"/>
                <w:szCs w:val="20"/>
              </w:rPr>
            </w:pPr>
            <w:r>
              <w:rPr>
                <w:rFonts w:ascii="宋体" w:hAnsi="宋体" w:eastAsia="宋体" w:cs="宋体"/>
                <w:spacing w:val="-2"/>
                <w:sz w:val="20"/>
                <w:szCs w:val="20"/>
              </w:rPr>
              <w:t>规定定期维</w:t>
            </w:r>
          </w:p>
          <w:p>
            <w:pPr>
              <w:spacing w:before="40" w:line="274" w:lineRule="auto"/>
              <w:ind w:left="10" w:right="35" w:firstLine="109"/>
              <w:rPr>
                <w:rFonts w:ascii="宋体" w:hAnsi="宋体" w:eastAsia="宋体" w:cs="宋体"/>
                <w:sz w:val="20"/>
                <w:szCs w:val="20"/>
              </w:rPr>
            </w:pPr>
            <w:r>
              <w:rPr>
                <w:rFonts w:ascii="宋体" w:hAnsi="宋体" w:eastAsia="宋体" w:cs="宋体"/>
                <w:spacing w:val="-1"/>
                <w:sz w:val="14"/>
                <w:szCs w:val="14"/>
              </w:rPr>
              <w:t>护、清洗、校验</w:t>
            </w:r>
            <w:r>
              <w:rPr>
                <w:rFonts w:ascii="宋体" w:hAnsi="宋体" w:eastAsia="宋体" w:cs="宋体"/>
                <w:sz w:val="14"/>
                <w:szCs w:val="14"/>
              </w:rPr>
              <w:t xml:space="preserve">  </w:t>
            </w:r>
            <w:r>
              <w:rPr>
                <w:rFonts w:ascii="宋体" w:hAnsi="宋体" w:eastAsia="宋体" w:cs="宋体"/>
                <w:spacing w:val="-2"/>
                <w:sz w:val="20"/>
                <w:szCs w:val="20"/>
              </w:rPr>
              <w:t>违法行为的行</w:t>
            </w:r>
            <w:r>
              <w:rPr>
                <w:rFonts w:ascii="宋体" w:hAnsi="宋体" w:eastAsia="宋体" w:cs="宋体"/>
                <w:spacing w:val="3"/>
                <w:sz w:val="20"/>
                <w:szCs w:val="20"/>
              </w:rPr>
              <w:t xml:space="preserve"> </w:t>
            </w:r>
            <w:r>
              <w:rPr>
                <w:rFonts w:ascii="宋体" w:hAnsi="宋体" w:eastAsia="宋体" w:cs="宋体"/>
                <w:spacing w:val="38"/>
                <w:sz w:val="20"/>
                <w:szCs w:val="20"/>
              </w:rPr>
              <w:t>政处罚</w:t>
            </w:r>
          </w:p>
        </w:tc>
        <w:tc>
          <w:tcPr>
            <w:tcW w:w="619"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6" w:line="24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7" w:lineRule="auto"/>
            </w:pPr>
          </w:p>
          <w:p>
            <w:pPr>
              <w:spacing w:line="257" w:lineRule="auto"/>
            </w:pPr>
          </w:p>
          <w:p>
            <w:pPr>
              <w:spacing w:line="257" w:lineRule="auto"/>
            </w:pPr>
          </w:p>
          <w:p>
            <w:pPr>
              <w:spacing w:line="258"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39" w:line="272" w:lineRule="auto"/>
              <w:ind w:left="122"/>
              <w:rPr>
                <w:rFonts w:ascii="宋体" w:hAnsi="宋体" w:eastAsia="宋体" w:cs="宋体"/>
                <w:sz w:val="19"/>
                <w:szCs w:val="19"/>
              </w:rPr>
            </w:pPr>
            <w:r>
              <w:rPr>
                <w:rFonts w:ascii="宋体" w:hAnsi="宋体" w:eastAsia="宋体" w:cs="宋体"/>
                <w:spacing w:val="8"/>
                <w:sz w:val="19"/>
                <w:szCs w:val="19"/>
              </w:rPr>
              <w:t>第一百二十六条第一款第五项：违反本法规定，有下列情形之一的，由县级以上人民政府食</w:t>
            </w:r>
            <w:r>
              <w:rPr>
                <w:rFonts w:ascii="宋体" w:hAnsi="宋体" w:eastAsia="宋体" w:cs="宋体"/>
                <w:spacing w:val="9"/>
                <w:sz w:val="19"/>
                <w:szCs w:val="19"/>
              </w:rPr>
              <w:t xml:space="preserve"> </w:t>
            </w:r>
            <w:r>
              <w:rPr>
                <w:rFonts w:ascii="宋体" w:hAnsi="宋体" w:eastAsia="宋体" w:cs="宋体"/>
                <w:spacing w:val="8"/>
                <w:sz w:val="19"/>
                <w:szCs w:val="19"/>
              </w:rPr>
              <w:t>品安全监督管理部门责令改正，给予警告；拒不改正的，处五千元以上五万元以下罚款；情</w:t>
            </w:r>
            <w:r>
              <w:rPr>
                <w:rFonts w:ascii="宋体" w:hAnsi="宋体" w:eastAsia="宋体" w:cs="宋体"/>
                <w:spacing w:val="9"/>
                <w:sz w:val="19"/>
                <w:szCs w:val="19"/>
              </w:rPr>
              <w:t xml:space="preserve"> </w:t>
            </w:r>
            <w:r>
              <w:rPr>
                <w:rFonts w:ascii="宋体" w:hAnsi="宋体" w:eastAsia="宋体" w:cs="宋体"/>
                <w:spacing w:val="3"/>
                <w:sz w:val="19"/>
                <w:szCs w:val="19"/>
              </w:rPr>
              <w:t>节严重的，责令停产停业，直至吊销许可证：(五)餐具、饮具和盛放直接入口食品的容器，使</w:t>
            </w:r>
            <w:r>
              <w:rPr>
                <w:rFonts w:ascii="宋体" w:hAnsi="宋体" w:eastAsia="宋体" w:cs="宋体"/>
                <w:spacing w:val="13"/>
                <w:sz w:val="19"/>
                <w:szCs w:val="19"/>
              </w:rPr>
              <w:t xml:space="preserve"> </w:t>
            </w:r>
            <w:r>
              <w:rPr>
                <w:rFonts w:ascii="宋体" w:hAnsi="宋体" w:eastAsia="宋体" w:cs="宋体"/>
                <w:spacing w:val="8"/>
                <w:sz w:val="19"/>
                <w:szCs w:val="19"/>
              </w:rPr>
              <w:t>用前未经洗净、消毒或者清洗消毒不合格，或者餐饮服务设施、设备未按规定定期维护、清</w:t>
            </w:r>
            <w:r>
              <w:rPr>
                <w:rFonts w:ascii="宋体" w:hAnsi="宋体" w:eastAsia="宋体" w:cs="宋体"/>
                <w:spacing w:val="10"/>
                <w:sz w:val="19"/>
                <w:szCs w:val="19"/>
              </w:rPr>
              <w:t xml:space="preserve"> </w:t>
            </w:r>
            <w:r>
              <w:rPr>
                <w:rFonts w:ascii="宋体" w:hAnsi="宋体" w:eastAsia="宋体" w:cs="宋体"/>
                <w:spacing w:val="28"/>
                <w:sz w:val="19"/>
                <w:szCs w:val="19"/>
              </w:rPr>
              <w:t>洗、校验。</w:t>
            </w:r>
          </w:p>
        </w:tc>
        <w:tc>
          <w:tcPr>
            <w:tcW w:w="103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39"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0" w:hRule="atLeast"/>
        </w:trPr>
        <w:tc>
          <w:tcPr>
            <w:tcW w:w="62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12</w:t>
            </w:r>
          </w:p>
        </w:tc>
        <w:tc>
          <w:tcPr>
            <w:tcW w:w="1249" w:type="dxa"/>
          </w:tcPr>
          <w:p>
            <w:pPr>
              <w:spacing w:before="135" w:line="259" w:lineRule="auto"/>
              <w:ind w:left="110" w:right="105"/>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2"/>
                <w:sz w:val="20"/>
                <w:szCs w:val="20"/>
              </w:rPr>
              <w:t>经营者安排</w:t>
            </w:r>
            <w:r>
              <w:rPr>
                <w:rFonts w:ascii="宋体" w:hAnsi="宋体" w:eastAsia="宋体" w:cs="宋体"/>
                <w:sz w:val="20"/>
                <w:szCs w:val="20"/>
              </w:rPr>
              <w:t xml:space="preserve"> </w:t>
            </w:r>
            <w:r>
              <w:rPr>
                <w:rFonts w:ascii="宋体" w:hAnsi="宋体" w:eastAsia="宋体" w:cs="宋体"/>
                <w:spacing w:val="1"/>
                <w:sz w:val="20"/>
                <w:szCs w:val="20"/>
              </w:rPr>
              <w:t>未取得健康</w:t>
            </w:r>
            <w:r>
              <w:rPr>
                <w:rFonts w:ascii="宋体" w:hAnsi="宋体" w:eastAsia="宋体" w:cs="宋体"/>
                <w:spacing w:val="3"/>
                <w:sz w:val="20"/>
                <w:szCs w:val="20"/>
              </w:rPr>
              <w:t xml:space="preserve"> </w:t>
            </w:r>
            <w:r>
              <w:rPr>
                <w:rFonts w:ascii="宋体" w:hAnsi="宋体" w:eastAsia="宋体" w:cs="宋体"/>
                <w:spacing w:val="4"/>
                <w:sz w:val="20"/>
                <w:szCs w:val="20"/>
              </w:rPr>
              <w:t>证明或者患</w:t>
            </w:r>
            <w:r>
              <w:rPr>
                <w:rFonts w:ascii="宋体" w:hAnsi="宋体" w:eastAsia="宋体" w:cs="宋体"/>
                <w:sz w:val="20"/>
                <w:szCs w:val="20"/>
              </w:rPr>
              <w:t xml:space="preserve"> </w:t>
            </w:r>
            <w:r>
              <w:rPr>
                <w:rFonts w:ascii="宋体" w:hAnsi="宋体" w:eastAsia="宋体" w:cs="宋体"/>
                <w:spacing w:val="-2"/>
                <w:sz w:val="20"/>
                <w:szCs w:val="20"/>
              </w:rPr>
              <w:t>有国务院卫</w:t>
            </w:r>
            <w:r>
              <w:rPr>
                <w:rFonts w:ascii="宋体" w:hAnsi="宋体" w:eastAsia="宋体" w:cs="宋体"/>
                <w:sz w:val="20"/>
                <w:szCs w:val="20"/>
              </w:rPr>
              <w:t xml:space="preserve"> </w:t>
            </w:r>
            <w:r>
              <w:rPr>
                <w:rFonts w:ascii="宋体" w:hAnsi="宋体" w:eastAsia="宋体" w:cs="宋体"/>
                <w:spacing w:val="4"/>
                <w:sz w:val="20"/>
                <w:szCs w:val="20"/>
              </w:rPr>
              <w:t>生行政部门</w:t>
            </w:r>
            <w:r>
              <w:rPr>
                <w:rFonts w:ascii="宋体" w:hAnsi="宋体" w:eastAsia="宋体" w:cs="宋体"/>
                <w:spacing w:val="1"/>
                <w:sz w:val="20"/>
                <w:szCs w:val="20"/>
              </w:rPr>
              <w:t xml:space="preserve"> </w:t>
            </w:r>
            <w:r>
              <w:rPr>
                <w:rFonts w:ascii="宋体" w:hAnsi="宋体" w:eastAsia="宋体" w:cs="宋体"/>
                <w:spacing w:val="-2"/>
                <w:sz w:val="20"/>
                <w:szCs w:val="20"/>
              </w:rPr>
              <w:t>规定的有碍</w:t>
            </w:r>
            <w:r>
              <w:rPr>
                <w:rFonts w:ascii="宋体" w:hAnsi="宋体" w:eastAsia="宋体" w:cs="宋体"/>
                <w:sz w:val="20"/>
                <w:szCs w:val="20"/>
              </w:rPr>
              <w:t xml:space="preserve"> </w:t>
            </w:r>
            <w:r>
              <w:rPr>
                <w:rFonts w:ascii="宋体" w:hAnsi="宋体" w:eastAsia="宋体" w:cs="宋体"/>
                <w:spacing w:val="-2"/>
                <w:sz w:val="20"/>
                <w:szCs w:val="20"/>
              </w:rPr>
              <w:t>食品安全疾</w:t>
            </w:r>
            <w:r>
              <w:rPr>
                <w:rFonts w:ascii="宋体" w:hAnsi="宋体" w:eastAsia="宋体" w:cs="宋体"/>
                <w:spacing w:val="1"/>
                <w:sz w:val="20"/>
                <w:szCs w:val="20"/>
              </w:rPr>
              <w:t xml:space="preserve"> </w:t>
            </w:r>
            <w:r>
              <w:rPr>
                <w:rFonts w:ascii="宋体" w:hAnsi="宋体" w:eastAsia="宋体" w:cs="宋体"/>
                <w:spacing w:val="-2"/>
                <w:sz w:val="20"/>
                <w:szCs w:val="20"/>
              </w:rPr>
              <w:t>病的人员从</w:t>
            </w:r>
            <w:r>
              <w:rPr>
                <w:rFonts w:ascii="宋体" w:hAnsi="宋体" w:eastAsia="宋体" w:cs="宋体"/>
                <w:spacing w:val="2"/>
                <w:sz w:val="20"/>
                <w:szCs w:val="20"/>
              </w:rPr>
              <w:t xml:space="preserve"> </w:t>
            </w:r>
            <w:r>
              <w:rPr>
                <w:rFonts w:ascii="宋体" w:hAnsi="宋体" w:eastAsia="宋体" w:cs="宋体"/>
                <w:spacing w:val="-2"/>
                <w:sz w:val="20"/>
                <w:szCs w:val="20"/>
              </w:rPr>
              <w:t>事接触直接</w:t>
            </w:r>
            <w:r>
              <w:rPr>
                <w:rFonts w:ascii="宋体" w:hAnsi="宋体" w:eastAsia="宋体" w:cs="宋体"/>
                <w:spacing w:val="1"/>
                <w:sz w:val="20"/>
                <w:szCs w:val="20"/>
              </w:rPr>
              <w:t xml:space="preserve"> </w:t>
            </w:r>
            <w:r>
              <w:rPr>
                <w:rFonts w:ascii="宋体" w:hAnsi="宋体" w:eastAsia="宋体" w:cs="宋体"/>
                <w:spacing w:val="3"/>
                <w:sz w:val="20"/>
                <w:szCs w:val="20"/>
              </w:rPr>
              <w:t>入口食品的</w:t>
            </w:r>
            <w:r>
              <w:rPr>
                <w:rFonts w:ascii="宋体" w:hAnsi="宋体" w:eastAsia="宋体" w:cs="宋体"/>
                <w:sz w:val="20"/>
                <w:szCs w:val="20"/>
              </w:rPr>
              <w:t xml:space="preserve"> </w:t>
            </w:r>
            <w:r>
              <w:rPr>
                <w:rFonts w:ascii="宋体" w:hAnsi="宋体" w:eastAsia="宋体" w:cs="宋体"/>
                <w:spacing w:val="3"/>
                <w:sz w:val="20"/>
                <w:szCs w:val="20"/>
              </w:rPr>
              <w:t>工作行为的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5" w:lineRule="auto"/>
            </w:pPr>
          </w:p>
          <w:p>
            <w:pPr>
              <w:spacing w:line="295" w:lineRule="auto"/>
            </w:pPr>
          </w:p>
          <w:p>
            <w:pPr>
              <w:spacing w:line="296" w:lineRule="auto"/>
            </w:pPr>
          </w:p>
          <w:p>
            <w:pPr>
              <w:spacing w:line="296"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32" w:line="271" w:lineRule="auto"/>
              <w:ind w:left="122"/>
              <w:rPr>
                <w:rFonts w:ascii="宋体" w:hAnsi="宋体" w:eastAsia="宋体" w:cs="宋体"/>
                <w:sz w:val="19"/>
                <w:szCs w:val="19"/>
              </w:rPr>
            </w:pPr>
            <w:r>
              <w:rPr>
                <w:rFonts w:ascii="宋体" w:hAnsi="宋体" w:eastAsia="宋体" w:cs="宋体"/>
                <w:spacing w:val="8"/>
                <w:sz w:val="19"/>
                <w:szCs w:val="19"/>
              </w:rPr>
              <w:t>第一百二十六条第一款第六项：违反本法规定，有下列情形之一的，由县级以上人民政府食</w:t>
            </w:r>
            <w:r>
              <w:rPr>
                <w:rFonts w:ascii="宋体" w:hAnsi="宋体" w:eastAsia="宋体" w:cs="宋体"/>
                <w:spacing w:val="9"/>
                <w:sz w:val="19"/>
                <w:szCs w:val="19"/>
              </w:rPr>
              <w:t xml:space="preserve"> </w:t>
            </w:r>
            <w:r>
              <w:rPr>
                <w:rFonts w:ascii="宋体" w:hAnsi="宋体" w:eastAsia="宋体" w:cs="宋体"/>
                <w:spacing w:val="8"/>
                <w:sz w:val="19"/>
                <w:szCs w:val="19"/>
              </w:rPr>
              <w:t>品安全监督管理部门责令改正，给予警告；拒不改正的，处五千元以上五万元以下罚款；情</w:t>
            </w:r>
            <w:r>
              <w:rPr>
                <w:rFonts w:ascii="宋体" w:hAnsi="宋体" w:eastAsia="宋体" w:cs="宋体"/>
                <w:spacing w:val="10"/>
                <w:sz w:val="19"/>
                <w:szCs w:val="19"/>
              </w:rPr>
              <w:t xml:space="preserve"> </w:t>
            </w:r>
            <w:r>
              <w:rPr>
                <w:rFonts w:ascii="宋体" w:hAnsi="宋体" w:eastAsia="宋体" w:cs="宋体"/>
                <w:spacing w:val="8"/>
                <w:sz w:val="19"/>
                <w:szCs w:val="19"/>
              </w:rPr>
              <w:t>节严重的，责令停产停业，直至吊销许可证：(六)食品生产经营者安排未取得健康证明或者</w:t>
            </w:r>
            <w:r>
              <w:rPr>
                <w:rFonts w:ascii="宋体" w:hAnsi="宋体" w:eastAsia="宋体" w:cs="宋体"/>
                <w:spacing w:val="1"/>
                <w:sz w:val="19"/>
                <w:szCs w:val="19"/>
              </w:rPr>
              <w:t xml:space="preserve"> </w:t>
            </w:r>
            <w:r>
              <w:rPr>
                <w:rFonts w:ascii="宋体" w:hAnsi="宋体" w:eastAsia="宋体" w:cs="宋体"/>
                <w:spacing w:val="12"/>
                <w:sz w:val="19"/>
                <w:szCs w:val="19"/>
              </w:rPr>
              <w:t>患有国务院卫生行政部门规定的有碍食品安全疾病的人员从事接触直接入口食品的工作。</w:t>
            </w:r>
          </w:p>
        </w:tc>
        <w:tc>
          <w:tcPr>
            <w:tcW w:w="1039" w:type="dxa"/>
          </w:tcPr>
          <w:p>
            <w:pPr>
              <w:spacing w:line="271" w:lineRule="auto"/>
            </w:pPr>
          </w:p>
          <w:p>
            <w:pPr>
              <w:spacing w:line="271" w:lineRule="auto"/>
            </w:pPr>
          </w:p>
          <w:p>
            <w:pPr>
              <w:spacing w:line="271" w:lineRule="auto"/>
            </w:pPr>
          </w:p>
          <w:p>
            <w:pPr>
              <w:spacing w:line="271" w:lineRule="auto"/>
            </w:pPr>
          </w:p>
          <w:p>
            <w:pPr>
              <w:spacing w:line="271" w:lineRule="auto"/>
            </w:pPr>
          </w:p>
          <w:p>
            <w:pPr>
              <w:spacing w:line="272" w:lineRule="auto"/>
            </w:pPr>
          </w:p>
          <w:p>
            <w:pPr>
              <w:spacing w:before="65" w:line="244"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before="65" w:line="238"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03" w:header="0" w:footer="0" w:gutter="0"/>
          <w:pgNumType w:fmt="decimal"/>
          <w:cols w:space="720" w:num="1"/>
        </w:sectPr>
      </w:pPr>
    </w:p>
    <w:p>
      <w:r>
        <mc:AlternateContent>
          <mc:Choice Requires="wps">
            <w:drawing>
              <wp:anchor distT="0" distB="0" distL="114300" distR="114300" simplePos="0" relativeHeight="251921408" behindDoc="0" locked="0" layoutInCell="0" allowOverlap="1">
                <wp:simplePos x="0" y="0"/>
                <wp:positionH relativeFrom="page">
                  <wp:posOffset>704850</wp:posOffset>
                </wp:positionH>
                <wp:positionV relativeFrom="page">
                  <wp:posOffset>5664200</wp:posOffset>
                </wp:positionV>
                <wp:extent cx="279400" cy="652780"/>
                <wp:effectExtent l="0" t="0" r="0" b="0"/>
                <wp:wrapNone/>
                <wp:docPr id="278" name="文本框 214"/>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14" o:spid="_x0000_s1026" o:spt="202" type="#_x0000_t202" style="position:absolute;left:0pt;margin-left:55.5pt;margin-top:446pt;height:51.4pt;width:22pt;mso-position-horizontal-relative:page;mso-position-vertical-relative:page;z-index:251921408;mso-width-relative:page;mso-height-relative:page;" filled="f" stroked="f" coordsize="21600,21600" o:allowincell="f" o:gfxdata="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hkrGJ1wAAAAsBAAAPAAAAAAAAAAEAIAAAACIAAABkcnMvZG93bnJl&#10;di54bWxQSwECFAAUAAAACACHTuJAclYrisUBAACD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Pr>
        <w:spacing w:line="159" w:lineRule="exact"/>
      </w:pPr>
    </w:p>
    <w:tbl>
      <w:tblPr>
        <w:tblStyle w:val="7"/>
        <w:tblW w:w="1286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39" w:type="dxa"/>
          </w:tcPr>
          <w:p>
            <w:pPr>
              <w:spacing w:before="96" w:line="258" w:lineRule="auto"/>
              <w:ind w:left="12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atLeast"/>
        </w:trPr>
        <w:tc>
          <w:tcPr>
            <w:tcW w:w="625" w:type="dxa"/>
          </w:tcPr>
          <w:p>
            <w:pPr>
              <w:spacing w:line="325" w:lineRule="auto"/>
            </w:pPr>
          </w:p>
          <w:p>
            <w:pPr>
              <w:spacing w:line="326"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13</w:t>
            </w:r>
          </w:p>
        </w:tc>
        <w:tc>
          <w:tcPr>
            <w:tcW w:w="1239" w:type="dxa"/>
          </w:tcPr>
          <w:p>
            <w:pPr>
              <w:spacing w:before="168" w:line="233" w:lineRule="auto"/>
              <w:ind w:left="100" w:right="105" w:firstLine="10"/>
              <w:jc w:val="both"/>
              <w:rPr>
                <w:rFonts w:ascii="宋体" w:hAnsi="宋体" w:eastAsia="宋体" w:cs="宋体"/>
                <w:sz w:val="20"/>
                <w:szCs w:val="20"/>
              </w:rPr>
            </w:pPr>
            <w:r>
              <w:rPr>
                <w:rFonts w:ascii="宋体" w:hAnsi="宋体" w:eastAsia="宋体" w:cs="宋体"/>
                <w:spacing w:val="2"/>
                <w:sz w:val="20"/>
                <w:szCs w:val="20"/>
              </w:rPr>
              <w:t xml:space="preserve">对食品经营 </w:t>
            </w:r>
            <w:r>
              <w:rPr>
                <w:rFonts w:ascii="宋体" w:hAnsi="宋体" w:eastAsia="宋体" w:cs="宋体"/>
                <w:spacing w:val="4"/>
                <w:sz w:val="20"/>
                <w:szCs w:val="20"/>
              </w:rPr>
              <w:t>者未按规定</w:t>
            </w:r>
            <w:r>
              <w:rPr>
                <w:rFonts w:ascii="宋体" w:hAnsi="宋体" w:eastAsia="宋体" w:cs="宋体"/>
                <w:spacing w:val="2"/>
                <w:sz w:val="20"/>
                <w:szCs w:val="20"/>
              </w:rPr>
              <w:t xml:space="preserve"> </w:t>
            </w:r>
            <w:r>
              <w:rPr>
                <w:rFonts w:ascii="宋体" w:hAnsi="宋体" w:eastAsia="宋体" w:cs="宋体"/>
                <w:sz w:val="20"/>
                <w:szCs w:val="20"/>
              </w:rPr>
              <w:t xml:space="preserve">要求销售食 </w:t>
            </w:r>
            <w:r>
              <w:rPr>
                <w:rFonts w:ascii="宋体" w:hAnsi="宋体" w:eastAsia="宋体" w:cs="宋体"/>
                <w:spacing w:val="4"/>
                <w:sz w:val="20"/>
                <w:szCs w:val="20"/>
              </w:rPr>
              <w:t>品行为的行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451" w:lineRule="auto"/>
            </w:pPr>
          </w:p>
          <w:p>
            <w:pPr>
              <w:spacing w:before="65" w:line="248"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3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32" w:line="267" w:lineRule="auto"/>
              <w:ind w:left="102"/>
              <w:jc w:val="both"/>
              <w:rPr>
                <w:rFonts w:ascii="宋体" w:hAnsi="宋体" w:eastAsia="宋体" w:cs="宋体"/>
                <w:sz w:val="19"/>
                <w:szCs w:val="19"/>
              </w:rPr>
            </w:pPr>
            <w:r>
              <w:rPr>
                <w:rFonts w:ascii="宋体" w:hAnsi="宋体" w:eastAsia="宋体" w:cs="宋体"/>
                <w:spacing w:val="9"/>
                <w:sz w:val="19"/>
                <w:szCs w:val="19"/>
              </w:rPr>
              <w:t>第一百二十六条第一款第七项：违反本法规定，有下列情形之一的，由县级以上人民政府食</w:t>
            </w:r>
            <w:r>
              <w:rPr>
                <w:rFonts w:ascii="宋体" w:hAnsi="宋体" w:eastAsia="宋体" w:cs="宋体"/>
                <w:spacing w:val="7"/>
                <w:sz w:val="19"/>
                <w:szCs w:val="19"/>
              </w:rPr>
              <w:t xml:space="preserve"> </w:t>
            </w:r>
            <w:r>
              <w:rPr>
                <w:rFonts w:ascii="宋体" w:hAnsi="宋体" w:eastAsia="宋体" w:cs="宋体"/>
                <w:spacing w:val="9"/>
                <w:sz w:val="19"/>
                <w:szCs w:val="19"/>
              </w:rPr>
              <w:t>品安全监督管理部门责令改正，给予警告；拒不改正的，处五千元以上五万元以下罚款；情</w:t>
            </w:r>
            <w:r>
              <w:rPr>
                <w:rFonts w:ascii="宋体" w:hAnsi="宋体" w:eastAsia="宋体" w:cs="宋体"/>
                <w:spacing w:val="10"/>
                <w:sz w:val="19"/>
                <w:szCs w:val="19"/>
              </w:rPr>
              <w:t xml:space="preserve"> </w:t>
            </w:r>
            <w:r>
              <w:rPr>
                <w:rFonts w:ascii="宋体" w:hAnsi="宋体" w:eastAsia="宋体" w:cs="宋体"/>
                <w:spacing w:val="12"/>
                <w:sz w:val="19"/>
                <w:szCs w:val="19"/>
              </w:rPr>
              <w:t>节严重的，责令停产停业，直至吊销许可证：(七)</w:t>
            </w:r>
            <w:r>
              <w:rPr>
                <w:rFonts w:ascii="宋体" w:hAnsi="宋体" w:eastAsia="宋体" w:cs="宋体"/>
                <w:spacing w:val="11"/>
                <w:sz w:val="19"/>
                <w:szCs w:val="19"/>
              </w:rPr>
              <w:t>食品经营者未按规定要求销售食品。</w:t>
            </w:r>
          </w:p>
        </w:tc>
        <w:tc>
          <w:tcPr>
            <w:tcW w:w="1039" w:type="dxa"/>
          </w:tcPr>
          <w:p>
            <w:pPr>
              <w:spacing w:line="451" w:lineRule="auto"/>
            </w:pPr>
          </w:p>
          <w:p>
            <w:pPr>
              <w:spacing w:before="65" w:line="244"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454" w:lineRule="auto"/>
            </w:pPr>
          </w:p>
          <w:p>
            <w:pPr>
              <w:spacing w:before="65" w:line="24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6" w:hRule="atLeast"/>
        </w:trPr>
        <w:tc>
          <w:tcPr>
            <w:tcW w:w="625"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14</w:t>
            </w:r>
          </w:p>
        </w:tc>
        <w:tc>
          <w:tcPr>
            <w:tcW w:w="1239" w:type="dxa"/>
          </w:tcPr>
          <w:p>
            <w:pPr>
              <w:spacing w:before="220" w:line="275" w:lineRule="auto"/>
              <w:ind w:left="10"/>
              <w:jc w:val="right"/>
              <w:rPr>
                <w:rFonts w:ascii="宋体" w:hAnsi="宋体" w:eastAsia="宋体" w:cs="宋体"/>
                <w:sz w:val="19"/>
                <w:szCs w:val="19"/>
              </w:rPr>
            </w:pPr>
            <w:r>
              <w:rPr>
                <w:rFonts w:ascii="宋体" w:hAnsi="宋体" w:eastAsia="宋体" w:cs="宋体"/>
                <w:spacing w:val="7"/>
                <w:sz w:val="19"/>
                <w:szCs w:val="19"/>
              </w:rPr>
              <w:t>对保健食品生</w:t>
            </w:r>
            <w:r>
              <w:rPr>
                <w:rFonts w:ascii="宋体" w:hAnsi="宋体" w:eastAsia="宋体" w:cs="宋体"/>
                <w:sz w:val="19"/>
                <w:szCs w:val="19"/>
              </w:rPr>
              <w:t xml:space="preserve"> </w:t>
            </w:r>
            <w:r>
              <w:rPr>
                <w:rFonts w:ascii="宋体" w:hAnsi="宋体" w:eastAsia="宋体" w:cs="宋体"/>
                <w:spacing w:val="7"/>
                <w:sz w:val="19"/>
                <w:szCs w:val="19"/>
              </w:rPr>
              <w:t>产企业未按规</w:t>
            </w:r>
            <w:r>
              <w:rPr>
                <w:rFonts w:ascii="宋体" w:hAnsi="宋体" w:eastAsia="宋体" w:cs="宋体"/>
                <w:sz w:val="19"/>
                <w:szCs w:val="19"/>
              </w:rPr>
              <w:t xml:space="preserve"> </w:t>
            </w:r>
            <w:r>
              <w:rPr>
                <w:rFonts w:ascii="宋体" w:hAnsi="宋体" w:eastAsia="宋体" w:cs="宋体"/>
                <w:spacing w:val="11"/>
                <w:sz w:val="19"/>
                <w:szCs w:val="19"/>
              </w:rPr>
              <w:t>定向食品药品</w:t>
            </w:r>
            <w:r>
              <w:rPr>
                <w:rFonts w:ascii="宋体" w:hAnsi="宋体" w:eastAsia="宋体" w:cs="宋体"/>
                <w:spacing w:val="3"/>
                <w:sz w:val="19"/>
                <w:szCs w:val="19"/>
              </w:rPr>
              <w:t xml:space="preserve"> </w:t>
            </w:r>
            <w:r>
              <w:rPr>
                <w:rFonts w:ascii="宋体" w:hAnsi="宋体" w:eastAsia="宋体" w:cs="宋体"/>
                <w:spacing w:val="12"/>
                <w:sz w:val="19"/>
                <w:szCs w:val="19"/>
              </w:rPr>
              <w:t>监督管理部门</w:t>
            </w:r>
            <w:r>
              <w:rPr>
                <w:rFonts w:ascii="宋体" w:hAnsi="宋体" w:eastAsia="宋体" w:cs="宋体"/>
                <w:sz w:val="19"/>
                <w:szCs w:val="19"/>
              </w:rPr>
              <w:t xml:space="preserve"> </w:t>
            </w:r>
            <w:r>
              <w:rPr>
                <w:rFonts w:ascii="宋体" w:hAnsi="宋体" w:eastAsia="宋体" w:cs="宋体"/>
                <w:spacing w:val="11"/>
                <w:sz w:val="19"/>
                <w:szCs w:val="19"/>
              </w:rPr>
              <w:t>备案，或者未</w:t>
            </w:r>
            <w:r>
              <w:rPr>
                <w:rFonts w:ascii="宋体" w:hAnsi="宋体" w:eastAsia="宋体" w:cs="宋体"/>
                <w:spacing w:val="2"/>
                <w:sz w:val="19"/>
                <w:szCs w:val="19"/>
              </w:rPr>
              <w:t xml:space="preserve"> </w:t>
            </w:r>
            <w:r>
              <w:rPr>
                <w:rFonts w:ascii="宋体" w:hAnsi="宋体" w:eastAsia="宋体" w:cs="宋体"/>
                <w:spacing w:val="13"/>
                <w:sz w:val="19"/>
                <w:szCs w:val="19"/>
              </w:rPr>
              <w:t>按备案的产品</w:t>
            </w:r>
            <w:r>
              <w:rPr>
                <w:rFonts w:ascii="宋体" w:hAnsi="宋体" w:eastAsia="宋体" w:cs="宋体"/>
                <w:sz w:val="19"/>
                <w:szCs w:val="19"/>
              </w:rPr>
              <w:t xml:space="preserve"> </w:t>
            </w:r>
            <w:r>
              <w:rPr>
                <w:rFonts w:ascii="宋体" w:hAnsi="宋体" w:eastAsia="宋体" w:cs="宋体"/>
                <w:spacing w:val="11"/>
                <w:sz w:val="19"/>
                <w:szCs w:val="19"/>
              </w:rPr>
              <w:t>配方、生产工</w:t>
            </w:r>
            <w:r>
              <w:rPr>
                <w:rFonts w:ascii="宋体" w:hAnsi="宋体" w:eastAsia="宋体" w:cs="宋体"/>
                <w:spacing w:val="3"/>
                <w:sz w:val="19"/>
                <w:szCs w:val="19"/>
              </w:rPr>
              <w:t xml:space="preserve"> </w:t>
            </w:r>
            <w:r>
              <w:rPr>
                <w:rFonts w:ascii="宋体" w:hAnsi="宋体" w:eastAsia="宋体" w:cs="宋体"/>
                <w:spacing w:val="11"/>
                <w:sz w:val="19"/>
                <w:szCs w:val="19"/>
              </w:rPr>
              <w:t>艺等技术要求</w:t>
            </w:r>
            <w:r>
              <w:rPr>
                <w:rFonts w:ascii="宋体" w:hAnsi="宋体" w:eastAsia="宋体" w:cs="宋体"/>
                <w:spacing w:val="1"/>
                <w:sz w:val="19"/>
                <w:szCs w:val="19"/>
              </w:rPr>
              <w:t xml:space="preserve"> </w:t>
            </w:r>
            <w:r>
              <w:rPr>
                <w:rFonts w:ascii="宋体" w:hAnsi="宋体" w:eastAsia="宋体" w:cs="宋体"/>
                <w:spacing w:val="-6"/>
                <w:sz w:val="19"/>
                <w:szCs w:val="19"/>
              </w:rPr>
              <w:t>组织生产行为</w:t>
            </w:r>
          </w:p>
          <w:p>
            <w:pPr>
              <w:spacing w:before="45"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29" w:type="dxa"/>
          </w:tcPr>
          <w:p>
            <w:pPr>
              <w:spacing w:line="257" w:lineRule="auto"/>
            </w:pPr>
          </w:p>
          <w:p>
            <w:pPr>
              <w:spacing w:line="258" w:lineRule="auto"/>
            </w:pPr>
          </w:p>
          <w:p>
            <w:pPr>
              <w:spacing w:line="258" w:lineRule="auto"/>
            </w:pPr>
          </w:p>
          <w:p>
            <w:pPr>
              <w:spacing w:line="258" w:lineRule="auto"/>
            </w:pPr>
          </w:p>
          <w:p>
            <w:pPr>
              <w:spacing w:line="258" w:lineRule="auto"/>
            </w:pPr>
          </w:p>
          <w:p>
            <w:pPr>
              <w:spacing w:before="65" w:line="243"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90" w:lineRule="auto"/>
            </w:pPr>
          </w:p>
          <w:p>
            <w:pPr>
              <w:spacing w:line="291" w:lineRule="auto"/>
            </w:pPr>
          </w:p>
          <w:p>
            <w:pPr>
              <w:spacing w:line="291"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1" w:line="259" w:lineRule="auto"/>
              <w:ind w:left="102"/>
              <w:rPr>
                <w:rFonts w:ascii="宋体" w:hAnsi="宋体" w:eastAsia="宋体" w:cs="宋体"/>
                <w:sz w:val="19"/>
                <w:szCs w:val="19"/>
              </w:rPr>
            </w:pPr>
            <w:r>
              <w:rPr>
                <w:rFonts w:ascii="宋体" w:hAnsi="宋体" w:eastAsia="宋体" w:cs="宋体"/>
                <w:spacing w:val="9"/>
                <w:sz w:val="19"/>
                <w:szCs w:val="19"/>
              </w:rPr>
              <w:t>第一百二十六条第一款第八项：违反本法规定，有下列情形之一的，由县级以上人民政府食</w:t>
            </w:r>
            <w:r>
              <w:rPr>
                <w:rFonts w:ascii="宋体" w:hAnsi="宋体" w:eastAsia="宋体" w:cs="宋体"/>
                <w:spacing w:val="10"/>
                <w:sz w:val="19"/>
                <w:szCs w:val="19"/>
              </w:rPr>
              <w:t xml:space="preserve"> </w:t>
            </w:r>
            <w:r>
              <w:rPr>
                <w:rFonts w:ascii="宋体" w:hAnsi="宋体" w:eastAsia="宋体" w:cs="宋体"/>
                <w:spacing w:val="9"/>
                <w:sz w:val="19"/>
                <w:szCs w:val="19"/>
              </w:rPr>
              <w:t>品安全监督管理部门责令改正，给予警告；拒不改正的，处五千元以上五万元以下罚款</w:t>
            </w:r>
            <w:r>
              <w:rPr>
                <w:rFonts w:ascii="宋体" w:hAnsi="宋体" w:eastAsia="宋体" w:cs="宋体"/>
                <w:spacing w:val="8"/>
                <w:sz w:val="19"/>
                <w:szCs w:val="19"/>
              </w:rPr>
              <w:t>；情</w:t>
            </w:r>
            <w:r>
              <w:rPr>
                <w:rFonts w:ascii="宋体" w:hAnsi="宋体" w:eastAsia="宋体" w:cs="宋体"/>
                <w:sz w:val="19"/>
                <w:szCs w:val="19"/>
              </w:rPr>
              <w:t xml:space="preserve"> </w:t>
            </w:r>
            <w:r>
              <w:rPr>
                <w:rFonts w:ascii="宋体" w:hAnsi="宋体" w:eastAsia="宋体" w:cs="宋体"/>
                <w:spacing w:val="9"/>
                <w:sz w:val="19"/>
                <w:szCs w:val="19"/>
              </w:rPr>
              <w:t>节严重的，责令停产停业，直至吊销许可证：(八)保健食品生产企</w:t>
            </w:r>
            <w:r>
              <w:rPr>
                <w:rFonts w:ascii="宋体" w:hAnsi="宋体" w:eastAsia="宋体" w:cs="宋体"/>
                <w:spacing w:val="8"/>
                <w:sz w:val="19"/>
                <w:szCs w:val="19"/>
              </w:rPr>
              <w:t>业未按规定向食品安全监</w:t>
            </w:r>
            <w:r>
              <w:rPr>
                <w:rFonts w:ascii="宋体" w:hAnsi="宋体" w:eastAsia="宋体" w:cs="宋体"/>
                <w:sz w:val="19"/>
                <w:szCs w:val="19"/>
              </w:rPr>
              <w:t xml:space="preserve"> </w:t>
            </w:r>
            <w:r>
              <w:rPr>
                <w:rFonts w:ascii="宋体" w:hAnsi="宋体" w:eastAsia="宋体" w:cs="宋体"/>
                <w:spacing w:val="12"/>
                <w:sz w:val="19"/>
                <w:szCs w:val="19"/>
              </w:rPr>
              <w:t>督管理部门备案，或者未按备案的产品配方、生产工艺等技术要求组织生产。</w:t>
            </w:r>
          </w:p>
        </w:tc>
        <w:tc>
          <w:tcPr>
            <w:tcW w:w="1039" w:type="dxa"/>
          </w:tcPr>
          <w:p>
            <w:pPr>
              <w:spacing w:line="257" w:lineRule="auto"/>
            </w:pPr>
          </w:p>
          <w:p>
            <w:pPr>
              <w:spacing w:line="257" w:lineRule="auto"/>
            </w:pPr>
          </w:p>
          <w:p>
            <w:pPr>
              <w:spacing w:line="258" w:lineRule="auto"/>
            </w:pPr>
          </w:p>
          <w:p>
            <w:pPr>
              <w:spacing w:line="258" w:lineRule="auto"/>
            </w:pPr>
          </w:p>
          <w:p>
            <w:pPr>
              <w:spacing w:line="258" w:lineRule="auto"/>
            </w:pPr>
          </w:p>
          <w:p>
            <w:pPr>
              <w:spacing w:before="65" w:line="239"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0" w:lineRule="auto"/>
            </w:pPr>
          </w:p>
          <w:p>
            <w:pPr>
              <w:spacing w:line="260" w:lineRule="auto"/>
            </w:pPr>
          </w:p>
          <w:p>
            <w:pPr>
              <w:spacing w:line="260" w:lineRule="auto"/>
            </w:pPr>
          </w:p>
          <w:p>
            <w:pPr>
              <w:spacing w:line="260" w:lineRule="auto"/>
            </w:pPr>
          </w:p>
          <w:p>
            <w:pPr>
              <w:spacing w:line="260" w:lineRule="auto"/>
            </w:pPr>
          </w:p>
          <w:p>
            <w:pPr>
              <w:spacing w:before="65" w:line="238"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2" w:hRule="atLeast"/>
        </w:trPr>
        <w:tc>
          <w:tcPr>
            <w:tcW w:w="625" w:type="dxa"/>
          </w:tcPr>
          <w:p>
            <w:pPr>
              <w:spacing w:line="270" w:lineRule="auto"/>
            </w:pPr>
          </w:p>
          <w:p>
            <w:pPr>
              <w:spacing w:line="271" w:lineRule="auto"/>
            </w:pPr>
          </w:p>
          <w:p>
            <w:pPr>
              <w:spacing w:line="271" w:lineRule="auto"/>
            </w:pPr>
          </w:p>
          <w:p>
            <w:pPr>
              <w:spacing w:line="271" w:lineRule="auto"/>
            </w:pPr>
          </w:p>
          <w:p>
            <w:pPr>
              <w:spacing w:line="27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15</w:t>
            </w:r>
          </w:p>
        </w:tc>
        <w:tc>
          <w:tcPr>
            <w:tcW w:w="1239" w:type="dxa"/>
          </w:tcPr>
          <w:p>
            <w:pPr>
              <w:spacing w:before="115" w:line="239" w:lineRule="auto"/>
              <w:ind w:left="110" w:right="106"/>
              <w:rPr>
                <w:rFonts w:ascii="宋体" w:hAnsi="宋体" w:eastAsia="宋体" w:cs="宋体"/>
                <w:sz w:val="20"/>
                <w:szCs w:val="20"/>
              </w:rPr>
            </w:pPr>
            <w:r>
              <w:rPr>
                <w:rFonts w:ascii="宋体" w:hAnsi="宋体" w:eastAsia="宋体" w:cs="宋体"/>
                <w:spacing w:val="-2"/>
                <w:sz w:val="20"/>
                <w:szCs w:val="20"/>
              </w:rPr>
              <w:t>对婴幼儿配</w:t>
            </w:r>
            <w:r>
              <w:rPr>
                <w:rFonts w:ascii="宋体" w:hAnsi="宋体" w:eastAsia="宋体" w:cs="宋体"/>
                <w:spacing w:val="1"/>
                <w:sz w:val="20"/>
                <w:szCs w:val="20"/>
              </w:rPr>
              <w:t xml:space="preserve"> </w:t>
            </w:r>
            <w:r>
              <w:rPr>
                <w:rFonts w:ascii="宋体" w:hAnsi="宋体" w:eastAsia="宋体" w:cs="宋体"/>
                <w:spacing w:val="2"/>
                <w:sz w:val="20"/>
                <w:szCs w:val="20"/>
              </w:rPr>
              <w:t>方食品生产</w:t>
            </w:r>
          </w:p>
          <w:p>
            <w:pPr>
              <w:spacing w:before="43" w:line="257" w:lineRule="auto"/>
              <w:ind w:left="10" w:firstLine="99"/>
              <w:rPr>
                <w:rFonts w:ascii="宋体" w:hAnsi="宋体" w:eastAsia="宋体" w:cs="宋体"/>
                <w:sz w:val="19"/>
                <w:szCs w:val="19"/>
              </w:rPr>
            </w:pPr>
            <w:r>
              <w:rPr>
                <w:rFonts w:ascii="宋体" w:hAnsi="宋体" w:eastAsia="宋体" w:cs="宋体"/>
                <w:spacing w:val="11"/>
                <w:sz w:val="19"/>
                <w:szCs w:val="19"/>
              </w:rPr>
              <w:t>企业未将食</w:t>
            </w:r>
            <w:r>
              <w:rPr>
                <w:rFonts w:ascii="宋体" w:hAnsi="宋体" w:eastAsia="宋体" w:cs="宋体"/>
                <w:spacing w:val="1"/>
                <w:sz w:val="19"/>
                <w:szCs w:val="19"/>
              </w:rPr>
              <w:t xml:space="preserve">  </w:t>
            </w:r>
            <w:r>
              <w:rPr>
                <w:rFonts w:ascii="宋体" w:hAnsi="宋体" w:eastAsia="宋体" w:cs="宋体"/>
                <w:spacing w:val="13"/>
                <w:sz w:val="19"/>
                <w:szCs w:val="19"/>
              </w:rPr>
              <w:t>品原料、食品</w:t>
            </w:r>
            <w:r>
              <w:rPr>
                <w:rFonts w:ascii="宋体" w:hAnsi="宋体" w:eastAsia="宋体" w:cs="宋体"/>
                <w:sz w:val="19"/>
                <w:szCs w:val="19"/>
              </w:rPr>
              <w:t xml:space="preserve"> </w:t>
            </w:r>
            <w:r>
              <w:rPr>
                <w:rFonts w:ascii="宋体" w:hAnsi="宋体" w:eastAsia="宋体" w:cs="宋体"/>
                <w:spacing w:val="13"/>
                <w:sz w:val="19"/>
                <w:szCs w:val="19"/>
              </w:rPr>
              <w:t>添加剂、产品</w:t>
            </w:r>
          </w:p>
          <w:p>
            <w:pPr>
              <w:spacing w:before="45" w:line="251" w:lineRule="auto"/>
              <w:ind w:left="110" w:right="26" w:hanging="100"/>
              <w:rPr>
                <w:rFonts w:ascii="宋体" w:hAnsi="宋体" w:eastAsia="宋体" w:cs="宋体"/>
                <w:sz w:val="20"/>
                <w:szCs w:val="20"/>
              </w:rPr>
            </w:pPr>
            <w:r>
              <w:rPr>
                <w:rFonts w:ascii="宋体" w:hAnsi="宋体" w:eastAsia="宋体" w:cs="宋体"/>
                <w:spacing w:val="-2"/>
                <w:sz w:val="20"/>
                <w:szCs w:val="20"/>
              </w:rPr>
              <w:t>配方、标签等</w:t>
            </w:r>
            <w:r>
              <w:rPr>
                <w:rFonts w:ascii="宋体" w:hAnsi="宋体" w:eastAsia="宋体" w:cs="宋体"/>
                <w:spacing w:val="3"/>
                <w:sz w:val="20"/>
                <w:szCs w:val="20"/>
              </w:rPr>
              <w:t xml:space="preserve"> </w:t>
            </w:r>
            <w:r>
              <w:rPr>
                <w:rFonts w:ascii="宋体" w:hAnsi="宋体" w:eastAsia="宋体" w:cs="宋体"/>
                <w:spacing w:val="4"/>
                <w:sz w:val="20"/>
                <w:szCs w:val="20"/>
              </w:rPr>
              <w:t>向食品药品</w:t>
            </w:r>
            <w:r>
              <w:rPr>
                <w:rFonts w:ascii="宋体" w:hAnsi="宋体" w:eastAsia="宋体" w:cs="宋体"/>
                <w:sz w:val="20"/>
                <w:szCs w:val="20"/>
              </w:rPr>
              <w:t xml:space="preserve"> </w:t>
            </w:r>
            <w:r>
              <w:rPr>
                <w:rFonts w:ascii="宋体" w:hAnsi="宋体" w:eastAsia="宋体" w:cs="宋体"/>
                <w:spacing w:val="-2"/>
                <w:sz w:val="20"/>
                <w:szCs w:val="20"/>
              </w:rPr>
              <w:t>监督管理部</w:t>
            </w:r>
            <w:r>
              <w:rPr>
                <w:rFonts w:ascii="宋体" w:hAnsi="宋体" w:eastAsia="宋体" w:cs="宋体"/>
                <w:sz w:val="20"/>
                <w:szCs w:val="20"/>
              </w:rPr>
              <w:t xml:space="preserve">  </w:t>
            </w:r>
            <w:r>
              <w:rPr>
                <w:rFonts w:ascii="宋体" w:hAnsi="宋体" w:eastAsia="宋体" w:cs="宋体"/>
                <w:spacing w:val="2"/>
                <w:sz w:val="20"/>
                <w:szCs w:val="20"/>
              </w:rPr>
              <w:t>门备案行为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88" w:lineRule="auto"/>
            </w:pPr>
          </w:p>
          <w:p>
            <w:pPr>
              <w:spacing w:line="288" w:lineRule="auto"/>
            </w:pPr>
          </w:p>
          <w:p>
            <w:pPr>
              <w:spacing w:line="289" w:lineRule="auto"/>
            </w:pPr>
          </w:p>
          <w:p>
            <w:pPr>
              <w:spacing w:line="289" w:lineRule="auto"/>
            </w:pPr>
          </w:p>
          <w:p>
            <w:pPr>
              <w:spacing w:before="65" w:line="243"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5" w:lineRule="auto"/>
            </w:pPr>
          </w:p>
          <w:p>
            <w:pPr>
              <w:spacing w:line="245" w:lineRule="auto"/>
            </w:pPr>
          </w:p>
          <w:p>
            <w:pPr>
              <w:spacing w:line="246"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52" w:line="261" w:lineRule="auto"/>
              <w:ind w:left="102"/>
              <w:rPr>
                <w:rFonts w:ascii="宋体" w:hAnsi="宋体" w:eastAsia="宋体" w:cs="宋体"/>
                <w:sz w:val="19"/>
                <w:szCs w:val="19"/>
              </w:rPr>
            </w:pPr>
            <w:r>
              <w:rPr>
                <w:rFonts w:ascii="宋体" w:hAnsi="宋体" w:eastAsia="宋体" w:cs="宋体"/>
                <w:spacing w:val="7"/>
                <w:sz w:val="19"/>
                <w:szCs w:val="19"/>
              </w:rPr>
              <w:t>第一百二十六条第一款第九项：违反本法规定，有下列情形之一的，由县级以上人民政府食  品安全监督管理部门责令改正，给予警告；拒不改正的，处五千元以上五万元以下罚款；</w:t>
            </w:r>
            <w:r>
              <w:rPr>
                <w:rFonts w:ascii="宋体" w:hAnsi="宋体" w:eastAsia="宋体" w:cs="宋体"/>
                <w:spacing w:val="6"/>
                <w:sz w:val="19"/>
                <w:szCs w:val="19"/>
              </w:rPr>
              <w:t>情</w:t>
            </w:r>
            <w:r>
              <w:rPr>
                <w:rFonts w:ascii="宋体" w:hAnsi="宋体" w:eastAsia="宋体" w:cs="宋体"/>
                <w:sz w:val="19"/>
                <w:szCs w:val="19"/>
              </w:rPr>
              <w:t xml:space="preserve">  </w:t>
            </w:r>
            <w:r>
              <w:rPr>
                <w:rFonts w:ascii="宋体" w:hAnsi="宋体" w:eastAsia="宋体" w:cs="宋体"/>
                <w:spacing w:val="9"/>
                <w:sz w:val="19"/>
                <w:szCs w:val="19"/>
              </w:rPr>
              <w:t>节严重的，责令停产停业，直至吊销许可证：(九)婴幼儿配方食品生产企业未将食品原料</w:t>
            </w:r>
            <w:r>
              <w:rPr>
                <w:rFonts w:ascii="宋体" w:hAnsi="宋体" w:eastAsia="宋体" w:cs="宋体"/>
                <w:spacing w:val="8"/>
                <w:sz w:val="19"/>
                <w:szCs w:val="19"/>
              </w:rPr>
              <w:t>、</w:t>
            </w:r>
            <w:r>
              <w:rPr>
                <w:rFonts w:ascii="宋体" w:hAnsi="宋体" w:eastAsia="宋体" w:cs="宋体"/>
                <w:sz w:val="19"/>
                <w:szCs w:val="19"/>
              </w:rPr>
              <w:t xml:space="preserve"> </w:t>
            </w:r>
            <w:r>
              <w:rPr>
                <w:rFonts w:ascii="宋体" w:hAnsi="宋体" w:eastAsia="宋体" w:cs="宋体"/>
                <w:spacing w:val="11"/>
                <w:sz w:val="19"/>
                <w:szCs w:val="19"/>
              </w:rPr>
              <w:t>食品添加剂、产品配方、标签等向食品安全监督管理部门备案</w:t>
            </w:r>
            <w:r>
              <w:rPr>
                <w:rFonts w:ascii="宋体" w:hAnsi="宋体" w:eastAsia="宋体" w:cs="宋体"/>
                <w:spacing w:val="10"/>
                <w:sz w:val="19"/>
                <w:szCs w:val="19"/>
              </w:rPr>
              <w:t>。</w:t>
            </w:r>
          </w:p>
        </w:tc>
        <w:tc>
          <w:tcPr>
            <w:tcW w:w="1039" w:type="dxa"/>
          </w:tcPr>
          <w:p>
            <w:pPr>
              <w:spacing w:line="288" w:lineRule="auto"/>
            </w:pPr>
          </w:p>
          <w:p>
            <w:pPr>
              <w:spacing w:line="288" w:lineRule="auto"/>
            </w:pPr>
          </w:p>
          <w:p>
            <w:pPr>
              <w:spacing w:line="289" w:lineRule="auto"/>
            </w:pPr>
          </w:p>
          <w:p>
            <w:pPr>
              <w:spacing w:line="289" w:lineRule="auto"/>
            </w:pPr>
          </w:p>
          <w:p>
            <w:pPr>
              <w:spacing w:before="65" w:line="248"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8" w:lineRule="auto"/>
            </w:pPr>
          </w:p>
          <w:p>
            <w:pPr>
              <w:spacing w:line="289" w:lineRule="auto"/>
            </w:pPr>
          </w:p>
          <w:p>
            <w:pPr>
              <w:spacing w:line="289" w:lineRule="auto"/>
            </w:pPr>
          </w:p>
          <w:p>
            <w:pPr>
              <w:spacing w:line="289" w:lineRule="auto"/>
            </w:pPr>
          </w:p>
          <w:p>
            <w:pPr>
              <w:spacing w:before="65" w:line="238"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53" w:header="0" w:footer="0" w:gutter="0"/>
          <w:pgNumType w:fmt="decimal"/>
          <w:cols w:space="720" w:num="1"/>
        </w:sectPr>
      </w:pPr>
    </w:p>
    <w:p>
      <w:r>
        <mc:AlternateContent>
          <mc:Choice Requires="wps">
            <w:drawing>
              <wp:anchor distT="0" distB="0" distL="114300" distR="114300" simplePos="0" relativeHeight="251922432" behindDoc="0" locked="0" layoutInCell="0" allowOverlap="1">
                <wp:simplePos x="0" y="0"/>
                <wp:positionH relativeFrom="page">
                  <wp:posOffset>541020</wp:posOffset>
                </wp:positionH>
                <wp:positionV relativeFrom="page">
                  <wp:posOffset>1629410</wp:posOffset>
                </wp:positionV>
                <wp:extent cx="699770" cy="260350"/>
                <wp:effectExtent l="219710" t="0" r="0" b="0"/>
                <wp:wrapNone/>
                <wp:docPr id="279" name="TextBox 71"/>
                <wp:cNvGraphicFramePr/>
                <a:graphic xmlns:a="http://schemas.openxmlformats.org/drawingml/2006/main">
                  <a:graphicData uri="http://schemas.microsoft.com/office/word/2010/wordprocessingShape">
                    <wps:wsp>
                      <wps:cNvSpPr txBox="1"/>
                      <wps:spPr>
                        <a:xfrm rot="5400000">
                          <a:off x="541358" y="1629441"/>
                          <a:ext cx="699769" cy="26035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1" o:spid="_x0000_s1026" o:spt="202" type="#_x0000_t202" style="position:absolute;left:0pt;margin-left:42.6pt;margin-top:128.3pt;height:20.5pt;width:55.1pt;mso-position-horizontal-relative:page;mso-position-vertical-relative:page;rotation:5898240f;z-index:251922432;mso-width-relative:page;mso-height-relative:page;" filled="f" stroked="f" coordsize="21600,21600" o:allowincell="f" o:gfxdata="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l2qUD1gAAAAoBAAAPAAAAAAAAAAEAIAAAACIAAABkcnMvZG93&#10;bnJldi54bWxQSwECFAAUAAAACACHTuJAL0exYzsCAAB6BAAADgAAAAAAAAABACAAAAAlAQAAZHJz&#10;L2Uyb0RvYy54bWxQSwUGAAAAAAYABgBZAQAA0gUAAAAA&#10;">
                <v:fill on="f" focussize="0,0"/>
                <v:stroke on="f" weight="0pt"/>
                <v:imagedata o:title=""/>
                <o:lock v:ext="edit" aspectratio="f"/>
                <v:textbox inset="0mm,0mm,0mm,0mm">
                  <w:txbxContent>
                    <w:p/>
                  </w:txbxContent>
                </v:textbox>
              </v:shape>
            </w:pict>
          </mc:Fallback>
        </mc:AlternateContent>
      </w:r>
    </w:p>
    <w:p/>
    <w:p>
      <w:pPr>
        <w:spacing w:line="209" w:lineRule="exact"/>
      </w:pPr>
    </w:p>
    <w:tbl>
      <w:tblPr>
        <w:tblStyle w:val="7"/>
        <w:tblW w:w="12830" w:type="dxa"/>
        <w:tblInd w:w="5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299" w:line="253"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74" w:type="dxa"/>
            <w:vMerge w:val="continue"/>
            <w:tcBorders>
              <w:top w:val="nil"/>
            </w:tcBorders>
          </w:tcPr>
          <w:p/>
        </w:tc>
        <w:tc>
          <w:tcPr>
            <w:tcW w:w="1039" w:type="dxa"/>
          </w:tcPr>
          <w:p>
            <w:pPr>
              <w:spacing w:before="107" w:line="253"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5" w:line="253"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6" w:hRule="atLeast"/>
        </w:trPr>
        <w:tc>
          <w:tcPr>
            <w:tcW w:w="624" w:type="dxa"/>
          </w:tc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16</w:t>
            </w:r>
          </w:p>
        </w:tc>
        <w:tc>
          <w:tcPr>
            <w:tcW w:w="1249" w:type="dxa"/>
          </w:tcPr>
          <w:p>
            <w:pPr>
              <w:spacing w:line="247" w:lineRule="auto"/>
            </w:pPr>
          </w:p>
          <w:p>
            <w:pPr>
              <w:spacing w:before="65" w:line="280" w:lineRule="auto"/>
              <w:ind w:left="101" w:right="107" w:firstLine="9"/>
              <w:jc w:val="both"/>
              <w:rPr>
                <w:rFonts w:ascii="宋体" w:hAnsi="宋体" w:eastAsia="宋体" w:cs="宋体"/>
                <w:sz w:val="20"/>
                <w:szCs w:val="20"/>
              </w:rPr>
            </w:pPr>
            <w:r>
              <w:rPr>
                <w:rFonts w:ascii="宋体" w:hAnsi="宋体" w:eastAsia="宋体" w:cs="宋体"/>
                <w:spacing w:val="4"/>
                <w:sz w:val="20"/>
                <w:szCs w:val="20"/>
              </w:rPr>
              <w:t>对特殊食品</w:t>
            </w:r>
            <w:r>
              <w:rPr>
                <w:rFonts w:ascii="宋体" w:hAnsi="宋体" w:eastAsia="宋体" w:cs="宋体"/>
                <w:sz w:val="20"/>
                <w:szCs w:val="20"/>
              </w:rPr>
              <w:t xml:space="preserve"> 生产企业未 按规定建立 </w:t>
            </w:r>
            <w:r>
              <w:rPr>
                <w:rFonts w:ascii="宋体" w:hAnsi="宋体" w:eastAsia="宋体" w:cs="宋体"/>
                <w:spacing w:val="4"/>
                <w:sz w:val="20"/>
                <w:szCs w:val="20"/>
              </w:rPr>
              <w:t>生产质量管</w:t>
            </w:r>
            <w:r>
              <w:rPr>
                <w:rFonts w:ascii="宋体" w:hAnsi="宋体" w:eastAsia="宋体" w:cs="宋体"/>
                <w:sz w:val="20"/>
                <w:szCs w:val="20"/>
              </w:rPr>
              <w:t xml:space="preserve"> </w:t>
            </w:r>
            <w:r>
              <w:rPr>
                <w:rFonts w:ascii="宋体" w:hAnsi="宋体" w:eastAsia="宋体" w:cs="宋体"/>
                <w:spacing w:val="4"/>
                <w:sz w:val="20"/>
                <w:szCs w:val="20"/>
              </w:rPr>
              <w:t>理体系并有</w:t>
            </w:r>
            <w:r>
              <w:rPr>
                <w:rFonts w:ascii="宋体" w:hAnsi="宋体" w:eastAsia="宋体" w:cs="宋体"/>
                <w:sz w:val="20"/>
                <w:szCs w:val="20"/>
              </w:rPr>
              <w:t xml:space="preserve"> </w:t>
            </w:r>
            <w:r>
              <w:rPr>
                <w:rFonts w:ascii="宋体" w:hAnsi="宋体" w:eastAsia="宋体" w:cs="宋体"/>
                <w:spacing w:val="3"/>
                <w:sz w:val="20"/>
                <w:szCs w:val="20"/>
              </w:rPr>
              <w:t xml:space="preserve">效运行，或 </w:t>
            </w:r>
            <w:r>
              <w:rPr>
                <w:rFonts w:ascii="宋体" w:hAnsi="宋体" w:eastAsia="宋体" w:cs="宋体"/>
                <w:sz w:val="20"/>
                <w:szCs w:val="20"/>
              </w:rPr>
              <w:t xml:space="preserve">者未定期提 </w:t>
            </w:r>
            <w:r>
              <w:rPr>
                <w:rFonts w:ascii="宋体" w:hAnsi="宋体" w:eastAsia="宋体" w:cs="宋体"/>
                <w:spacing w:val="4"/>
                <w:sz w:val="20"/>
                <w:szCs w:val="20"/>
              </w:rPr>
              <w:t>交自查报告</w:t>
            </w:r>
            <w:r>
              <w:rPr>
                <w:rFonts w:ascii="宋体" w:hAnsi="宋体" w:eastAsia="宋体" w:cs="宋体"/>
                <w:spacing w:val="3"/>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0"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2" w:lineRule="auto"/>
            </w:pPr>
          </w:p>
          <w:p>
            <w:pPr>
              <w:spacing w:line="252" w:lineRule="auto"/>
            </w:pPr>
          </w:p>
          <w:p>
            <w:pPr>
              <w:spacing w:line="252" w:lineRule="auto"/>
            </w:pPr>
          </w:p>
          <w:p>
            <w:pPr>
              <w:spacing w:line="253"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71" w:line="285" w:lineRule="auto"/>
              <w:ind w:left="111"/>
              <w:rPr>
                <w:rFonts w:ascii="宋体" w:hAnsi="宋体" w:eastAsia="宋体" w:cs="宋体"/>
                <w:sz w:val="19"/>
                <w:szCs w:val="19"/>
              </w:rPr>
            </w:pPr>
            <w:r>
              <w:rPr>
                <w:rFonts w:ascii="宋体" w:hAnsi="宋体" w:eastAsia="宋体" w:cs="宋体"/>
                <w:spacing w:val="9"/>
                <w:sz w:val="19"/>
                <w:szCs w:val="19"/>
              </w:rPr>
              <w:t>第一百二十六条第一款第十项：违反本法规定，有下列情形之一的，由县</w:t>
            </w:r>
            <w:r>
              <w:rPr>
                <w:rFonts w:ascii="宋体" w:hAnsi="宋体" w:eastAsia="宋体" w:cs="宋体"/>
                <w:spacing w:val="8"/>
                <w:sz w:val="19"/>
                <w:szCs w:val="19"/>
              </w:rPr>
              <w:t>级以上人民政府食</w:t>
            </w:r>
            <w:r>
              <w:rPr>
                <w:rFonts w:ascii="宋体" w:hAnsi="宋体" w:eastAsia="宋体" w:cs="宋体"/>
                <w:sz w:val="19"/>
                <w:szCs w:val="19"/>
              </w:rPr>
              <w:t xml:space="preserve"> </w:t>
            </w:r>
            <w:r>
              <w:rPr>
                <w:rFonts w:ascii="宋体" w:hAnsi="宋体" w:eastAsia="宋体" w:cs="宋体"/>
                <w:spacing w:val="9"/>
                <w:sz w:val="19"/>
                <w:szCs w:val="19"/>
              </w:rPr>
              <w:t>品安全监督管理部门责令改正，给予警告；拒不改正的，处五千元以上五</w:t>
            </w:r>
            <w:r>
              <w:rPr>
                <w:rFonts w:ascii="宋体" w:hAnsi="宋体" w:eastAsia="宋体" w:cs="宋体"/>
                <w:spacing w:val="8"/>
                <w:sz w:val="19"/>
                <w:szCs w:val="19"/>
              </w:rPr>
              <w:t>万元以下罚款；情</w:t>
            </w:r>
            <w:r>
              <w:rPr>
                <w:rFonts w:ascii="宋体" w:hAnsi="宋体" w:eastAsia="宋体" w:cs="宋体"/>
                <w:sz w:val="19"/>
                <w:szCs w:val="19"/>
              </w:rPr>
              <w:t xml:space="preserve"> </w:t>
            </w:r>
            <w:r>
              <w:rPr>
                <w:rFonts w:ascii="宋体" w:hAnsi="宋体" w:eastAsia="宋体" w:cs="宋体"/>
                <w:spacing w:val="9"/>
                <w:sz w:val="19"/>
                <w:szCs w:val="19"/>
              </w:rPr>
              <w:t>节严重的，责令停产停业，直至吊销许可证：(十</w:t>
            </w:r>
            <w:r>
              <w:rPr>
                <w:rFonts w:ascii="宋体" w:hAnsi="宋体" w:eastAsia="宋体" w:cs="宋体"/>
                <w:spacing w:val="8"/>
                <w:sz w:val="19"/>
                <w:szCs w:val="19"/>
              </w:rPr>
              <w:t>)特殊食品生产企业未按规定建立生产质量</w:t>
            </w:r>
            <w:r>
              <w:rPr>
                <w:rFonts w:ascii="宋体" w:hAnsi="宋体" w:eastAsia="宋体" w:cs="宋体"/>
                <w:sz w:val="19"/>
                <w:szCs w:val="19"/>
              </w:rPr>
              <w:t xml:space="preserve"> </w:t>
            </w:r>
            <w:r>
              <w:rPr>
                <w:rFonts w:ascii="宋体" w:hAnsi="宋体" w:eastAsia="宋体" w:cs="宋体"/>
                <w:spacing w:val="14"/>
                <w:sz w:val="19"/>
                <w:szCs w:val="19"/>
              </w:rPr>
              <w:t>管理体系并有效运行，或者未定期提交自查报告。</w:t>
            </w:r>
          </w:p>
        </w:tc>
        <w:tc>
          <w:tcPr>
            <w:tcW w:w="1039" w:type="dxa"/>
          </w:tcPr>
          <w:p/>
          <w:p>
            <w:pPr>
              <w:spacing w:line="241" w:lineRule="auto"/>
            </w:pPr>
          </w:p>
          <w:p>
            <w:pPr>
              <w:spacing w:line="241" w:lineRule="auto"/>
            </w:pPr>
          </w:p>
          <w:p>
            <w:pPr>
              <w:spacing w:line="241" w:lineRule="auto"/>
            </w:pPr>
          </w:p>
          <w:p>
            <w:pPr>
              <w:spacing w:line="241" w:lineRule="auto"/>
            </w:pPr>
          </w:p>
          <w:p>
            <w:pPr>
              <w:spacing w:line="241" w:lineRule="auto"/>
            </w:pPr>
          </w:p>
          <w:p>
            <w:pPr>
              <w:spacing w:before="65" w:line="26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5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atLeast"/>
        </w:trPr>
        <w:tc>
          <w:tcPr>
            <w:tcW w:w="624"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line="26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17</w:t>
            </w:r>
          </w:p>
        </w:tc>
        <w:tc>
          <w:tcPr>
            <w:tcW w:w="1249" w:type="dxa"/>
          </w:tcPr>
          <w:p>
            <w:pPr>
              <w:spacing w:line="270" w:lineRule="auto"/>
            </w:pPr>
          </w:p>
          <w:p>
            <w:pPr>
              <w:spacing w:before="65" w:line="284" w:lineRule="auto"/>
              <w:ind w:left="110" w:right="27"/>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z w:val="20"/>
                <w:szCs w:val="20"/>
              </w:rPr>
              <w:t xml:space="preserve">  </w:t>
            </w:r>
            <w:r>
              <w:rPr>
                <w:rFonts w:ascii="宋体" w:hAnsi="宋体" w:eastAsia="宋体" w:cs="宋体"/>
                <w:spacing w:val="2"/>
                <w:sz w:val="20"/>
                <w:szCs w:val="20"/>
              </w:rPr>
              <w:t>经营者未定</w:t>
            </w:r>
            <w:r>
              <w:rPr>
                <w:rFonts w:ascii="宋体" w:hAnsi="宋体" w:eastAsia="宋体" w:cs="宋体"/>
                <w:spacing w:val="1"/>
                <w:sz w:val="20"/>
                <w:szCs w:val="20"/>
              </w:rPr>
              <w:t xml:space="preserve">  </w:t>
            </w:r>
            <w:r>
              <w:rPr>
                <w:rFonts w:ascii="宋体" w:hAnsi="宋体" w:eastAsia="宋体" w:cs="宋体"/>
                <w:spacing w:val="2"/>
                <w:sz w:val="20"/>
                <w:szCs w:val="20"/>
              </w:rPr>
              <w:t>期对食品安</w:t>
            </w:r>
            <w:r>
              <w:rPr>
                <w:rFonts w:ascii="宋体" w:hAnsi="宋体" w:eastAsia="宋体" w:cs="宋体"/>
                <w:sz w:val="20"/>
                <w:szCs w:val="20"/>
              </w:rPr>
              <w:t xml:space="preserve">  </w:t>
            </w:r>
            <w:r>
              <w:rPr>
                <w:rFonts w:ascii="宋体" w:hAnsi="宋体" w:eastAsia="宋体" w:cs="宋体"/>
                <w:spacing w:val="-2"/>
                <w:sz w:val="20"/>
                <w:szCs w:val="20"/>
              </w:rPr>
              <w:t>全状况进行</w:t>
            </w:r>
            <w:r>
              <w:rPr>
                <w:rFonts w:ascii="宋体" w:hAnsi="宋体" w:eastAsia="宋体" w:cs="宋体"/>
                <w:sz w:val="20"/>
                <w:szCs w:val="20"/>
              </w:rPr>
              <w:t xml:space="preserve">  </w:t>
            </w:r>
            <w:r>
              <w:rPr>
                <w:rFonts w:ascii="宋体" w:hAnsi="宋体" w:eastAsia="宋体" w:cs="宋体"/>
                <w:spacing w:val="20"/>
                <w:sz w:val="20"/>
                <w:szCs w:val="20"/>
              </w:rPr>
              <w:t>检查评价，</w:t>
            </w:r>
            <w:r>
              <w:rPr>
                <w:rFonts w:ascii="宋体" w:hAnsi="宋体" w:eastAsia="宋体" w:cs="宋体"/>
                <w:sz w:val="20"/>
                <w:szCs w:val="20"/>
              </w:rPr>
              <w:t xml:space="preserve"> </w:t>
            </w:r>
            <w:r>
              <w:rPr>
                <w:rFonts w:ascii="宋体" w:hAnsi="宋体" w:eastAsia="宋体" w:cs="宋体"/>
                <w:spacing w:val="-3"/>
                <w:sz w:val="20"/>
                <w:szCs w:val="20"/>
              </w:rPr>
              <w:t>或者生产经</w:t>
            </w:r>
            <w:r>
              <w:rPr>
                <w:rFonts w:ascii="宋体" w:hAnsi="宋体" w:eastAsia="宋体" w:cs="宋体"/>
                <w:spacing w:val="1"/>
                <w:sz w:val="20"/>
                <w:szCs w:val="20"/>
              </w:rPr>
              <w:t xml:space="preserve">  营条件发生  </w:t>
            </w:r>
            <w:r>
              <w:rPr>
                <w:rFonts w:ascii="宋体" w:hAnsi="宋体" w:eastAsia="宋体" w:cs="宋体"/>
                <w:spacing w:val="-2"/>
                <w:sz w:val="20"/>
                <w:szCs w:val="20"/>
              </w:rPr>
              <w:t>变化，未按</w:t>
            </w:r>
            <w:r>
              <w:rPr>
                <w:rFonts w:ascii="宋体" w:hAnsi="宋体" w:eastAsia="宋体" w:cs="宋体"/>
                <w:sz w:val="20"/>
                <w:szCs w:val="20"/>
              </w:rPr>
              <w:t xml:space="preserve">  </w:t>
            </w:r>
            <w:r>
              <w:rPr>
                <w:rFonts w:ascii="宋体" w:hAnsi="宋体" w:eastAsia="宋体" w:cs="宋体"/>
                <w:spacing w:val="-2"/>
                <w:sz w:val="20"/>
                <w:szCs w:val="20"/>
              </w:rPr>
              <w:t>规定处理行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10" w:type="dxa"/>
          </w:tcPr>
          <w:p>
            <w:pPr>
              <w:spacing w:line="276" w:lineRule="auto"/>
            </w:pPr>
          </w:p>
          <w:p>
            <w:pPr>
              <w:spacing w:line="276" w:lineRule="auto"/>
            </w:pPr>
          </w:p>
          <w:p>
            <w:pPr>
              <w:spacing w:line="276" w:lineRule="auto"/>
            </w:pPr>
          </w:p>
          <w:p>
            <w:pPr>
              <w:spacing w:line="277" w:lineRule="auto"/>
            </w:pPr>
          </w:p>
          <w:p>
            <w:pPr>
              <w:spacing w:line="277" w:lineRule="auto"/>
            </w:pPr>
          </w:p>
          <w:p>
            <w:pPr>
              <w:spacing w:line="277" w:lineRule="auto"/>
            </w:pPr>
          </w:p>
          <w:p>
            <w:pPr>
              <w:spacing w:before="65" w:line="266"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
          <w:p/>
          <w:p/>
          <w:p>
            <w:pPr>
              <w:spacing w:line="241"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1" w:line="285" w:lineRule="auto"/>
              <w:ind w:left="111"/>
              <w:rPr>
                <w:rFonts w:ascii="宋体" w:hAnsi="宋体" w:eastAsia="宋体" w:cs="宋体"/>
                <w:sz w:val="19"/>
                <w:szCs w:val="19"/>
              </w:rPr>
            </w:pPr>
            <w:r>
              <w:rPr>
                <w:rFonts w:ascii="宋体" w:hAnsi="宋体" w:eastAsia="宋体" w:cs="宋体"/>
                <w:spacing w:val="7"/>
                <w:sz w:val="19"/>
                <w:szCs w:val="19"/>
              </w:rPr>
              <w:t>第一百二十六条第一款第十一项：违反本法规定</w:t>
            </w:r>
            <w:r>
              <w:rPr>
                <w:rFonts w:ascii="宋体" w:hAnsi="宋体" w:eastAsia="宋体" w:cs="宋体"/>
                <w:spacing w:val="6"/>
                <w:sz w:val="19"/>
                <w:szCs w:val="19"/>
              </w:rPr>
              <w:t>，有下列情形之一的，由县级以上人民政府</w:t>
            </w:r>
            <w:r>
              <w:rPr>
                <w:rFonts w:ascii="宋体" w:hAnsi="宋体" w:eastAsia="宋体" w:cs="宋体"/>
                <w:sz w:val="19"/>
                <w:szCs w:val="19"/>
              </w:rPr>
              <w:t xml:space="preserve">  </w:t>
            </w:r>
            <w:r>
              <w:rPr>
                <w:rFonts w:ascii="宋体" w:hAnsi="宋体" w:eastAsia="宋体" w:cs="宋体"/>
                <w:spacing w:val="9"/>
                <w:sz w:val="19"/>
                <w:szCs w:val="19"/>
              </w:rPr>
              <w:t>食品安全监督管理部门责令改正，给予警告；拒不改正的，处五</w:t>
            </w:r>
            <w:r>
              <w:rPr>
                <w:rFonts w:ascii="宋体" w:hAnsi="宋体" w:eastAsia="宋体" w:cs="宋体"/>
                <w:spacing w:val="8"/>
                <w:sz w:val="19"/>
                <w:szCs w:val="19"/>
              </w:rPr>
              <w:t>千元以上五万元以下罚款；</w:t>
            </w:r>
            <w:r>
              <w:rPr>
                <w:rFonts w:ascii="宋体" w:hAnsi="宋体" w:eastAsia="宋体" w:cs="宋体"/>
                <w:sz w:val="19"/>
                <w:szCs w:val="19"/>
              </w:rPr>
              <w:t xml:space="preserve"> </w:t>
            </w:r>
            <w:r>
              <w:rPr>
                <w:rFonts w:ascii="宋体" w:hAnsi="宋体" w:eastAsia="宋体" w:cs="宋体"/>
                <w:spacing w:val="6"/>
                <w:sz w:val="19"/>
                <w:szCs w:val="19"/>
              </w:rPr>
              <w:t>情节严重的，责令停产停业，直至吊销许可证：(十一)食品生产经营者未定期对食品安全状</w:t>
            </w:r>
            <w:r>
              <w:rPr>
                <w:rFonts w:ascii="宋体" w:hAnsi="宋体" w:eastAsia="宋体" w:cs="宋体"/>
                <w:spacing w:val="7"/>
                <w:sz w:val="19"/>
                <w:szCs w:val="19"/>
              </w:rPr>
              <w:t xml:space="preserve">  </w:t>
            </w:r>
            <w:r>
              <w:rPr>
                <w:rFonts w:ascii="宋体" w:hAnsi="宋体" w:eastAsia="宋体" w:cs="宋体"/>
                <w:spacing w:val="11"/>
                <w:sz w:val="19"/>
                <w:szCs w:val="19"/>
              </w:rPr>
              <w:t>况进行检查评价，或者生产经营条件发生变化，未按规定处理</w:t>
            </w:r>
            <w:r>
              <w:rPr>
                <w:rFonts w:ascii="宋体" w:hAnsi="宋体" w:eastAsia="宋体" w:cs="宋体"/>
                <w:spacing w:val="10"/>
                <w:sz w:val="19"/>
                <w:szCs w:val="19"/>
              </w:rPr>
              <w:t>。</w:t>
            </w:r>
          </w:p>
        </w:tc>
        <w:tc>
          <w:tcPr>
            <w:tcW w:w="1039" w:type="dxa"/>
          </w:tcPr>
          <w:p>
            <w:pPr>
              <w:spacing w:line="278" w:lineRule="auto"/>
            </w:pPr>
          </w:p>
          <w:p>
            <w:pPr>
              <w:spacing w:line="278" w:lineRule="auto"/>
            </w:pPr>
          </w:p>
          <w:p>
            <w:pPr>
              <w:spacing w:line="278" w:lineRule="auto"/>
            </w:pPr>
          </w:p>
          <w:p>
            <w:pPr>
              <w:spacing w:line="278" w:lineRule="auto"/>
            </w:pPr>
          </w:p>
          <w:p>
            <w:pPr>
              <w:spacing w:line="278" w:lineRule="auto"/>
            </w:pPr>
          </w:p>
          <w:p>
            <w:pPr>
              <w:spacing w:line="279"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6" w:lineRule="auto"/>
            </w:pPr>
          </w:p>
          <w:p>
            <w:pPr>
              <w:spacing w:line="276" w:lineRule="auto"/>
            </w:pPr>
          </w:p>
          <w:p>
            <w:pPr>
              <w:spacing w:line="277" w:lineRule="auto"/>
            </w:pPr>
          </w:p>
          <w:p>
            <w:pPr>
              <w:spacing w:line="277" w:lineRule="auto"/>
            </w:pPr>
          </w:p>
          <w:p>
            <w:pPr>
              <w:spacing w:line="277" w:lineRule="auto"/>
            </w:pPr>
          </w:p>
          <w:p>
            <w:pPr>
              <w:spacing w:line="277" w:lineRule="auto"/>
            </w:pPr>
          </w:p>
          <w:p>
            <w:pPr>
              <w:spacing w:before="65" w:line="266"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06" w:header="0" w:footer="0" w:gutter="0"/>
          <w:pgNumType w:fmt="decimal"/>
          <w:cols w:space="720" w:num="1"/>
        </w:sectPr>
      </w:pPr>
    </w:p>
    <w:p>
      <w:r>
        <mc:AlternateContent>
          <mc:Choice Requires="wps">
            <w:drawing>
              <wp:anchor distT="0" distB="0" distL="114300" distR="114300" simplePos="0" relativeHeight="251923456" behindDoc="0" locked="0" layoutInCell="0" allowOverlap="1">
                <wp:simplePos x="0" y="0"/>
                <wp:positionH relativeFrom="page">
                  <wp:posOffset>775970</wp:posOffset>
                </wp:positionH>
                <wp:positionV relativeFrom="page">
                  <wp:posOffset>5765800</wp:posOffset>
                </wp:positionV>
                <wp:extent cx="254000" cy="589915"/>
                <wp:effectExtent l="0" t="0" r="0" b="0"/>
                <wp:wrapNone/>
                <wp:docPr id="280" name="文本框 215"/>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215" o:spid="_x0000_s1026" o:spt="202" type="#_x0000_t202" style="position:absolute;left:0pt;margin-left:61.1pt;margin-top:454pt;height:46.45pt;width:20pt;mso-position-horizontal-relative:page;mso-position-vertical-relative:page;z-index:251923456;mso-width-relative:page;mso-height-relative:page;" filled="f" stroked="f" coordsize="21600,21600" o:allowincell="f" o:gfxdata="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XphdrWAAAADAEAAA8AAAAAAAAAAQAgAAAAIgAAAGRycy9kb3ducmV2&#10;LnhtbFBLAQIUABQAAAAIAIdO4kDTuHuT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6"/>
                          <w:szCs w:val="36"/>
                        </w:rPr>
                      </w:pPr>
                    </w:p>
                  </w:txbxContent>
                </v:textbox>
              </v:shape>
            </w:pict>
          </mc:Fallback>
        </mc:AlternateContent>
      </w:r>
    </w:p>
    <w:p/>
    <w:p>
      <w:pPr>
        <w:spacing w:line="227" w:lineRule="exact"/>
      </w:pPr>
    </w:p>
    <w:tbl>
      <w:tblPr>
        <w:tblStyle w:val="7"/>
        <w:tblW w:w="12840"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29"/>
        <w:gridCol w:w="808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39" w:type="dxa"/>
          </w:tcPr>
          <w:p>
            <w:pPr>
              <w:spacing w:before="106" w:line="253" w:lineRule="auto"/>
              <w:ind w:left="12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5"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7" w:hRule="atLeast"/>
        </w:trPr>
        <w:tc>
          <w:tcPr>
            <w:tcW w:w="615"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18</w:t>
            </w:r>
          </w:p>
        </w:tc>
        <w:tc>
          <w:tcPr>
            <w:tcW w:w="1239" w:type="dxa"/>
          </w:tcPr>
          <w:p>
            <w:pPr>
              <w:spacing w:before="118" w:line="268" w:lineRule="auto"/>
              <w:ind w:left="9" w:firstLine="109"/>
              <w:jc w:val="both"/>
              <w:rPr>
                <w:rFonts w:ascii="宋体" w:hAnsi="宋体" w:eastAsia="宋体" w:cs="宋体"/>
                <w:sz w:val="19"/>
                <w:szCs w:val="19"/>
              </w:rPr>
            </w:pPr>
            <w:r>
              <w:rPr>
                <w:rFonts w:ascii="宋体" w:hAnsi="宋体" w:eastAsia="宋体" w:cs="宋体"/>
                <w:spacing w:val="-6"/>
                <w:sz w:val="19"/>
                <w:szCs w:val="19"/>
              </w:rPr>
              <w:t>对学校、托幼</w:t>
            </w:r>
            <w:r>
              <w:rPr>
                <w:rFonts w:ascii="宋体" w:hAnsi="宋体" w:eastAsia="宋体" w:cs="宋体"/>
                <w:spacing w:val="4"/>
                <w:sz w:val="19"/>
                <w:szCs w:val="19"/>
              </w:rPr>
              <w:t xml:space="preserve"> </w:t>
            </w:r>
            <w:r>
              <w:rPr>
                <w:rFonts w:ascii="宋体" w:hAnsi="宋体" w:eastAsia="宋体" w:cs="宋体"/>
                <w:spacing w:val="8"/>
                <w:sz w:val="19"/>
                <w:szCs w:val="19"/>
              </w:rPr>
              <w:t>机构、养老机</w:t>
            </w:r>
            <w:r>
              <w:rPr>
                <w:rFonts w:ascii="宋体" w:hAnsi="宋体" w:eastAsia="宋体" w:cs="宋体"/>
                <w:spacing w:val="2"/>
                <w:sz w:val="19"/>
                <w:szCs w:val="19"/>
              </w:rPr>
              <w:t xml:space="preserve"> </w:t>
            </w:r>
            <w:r>
              <w:rPr>
                <w:rFonts w:ascii="宋体" w:hAnsi="宋体" w:eastAsia="宋体" w:cs="宋体"/>
                <w:spacing w:val="7"/>
                <w:sz w:val="19"/>
                <w:szCs w:val="19"/>
              </w:rPr>
              <w:t>构、建筑工地</w:t>
            </w:r>
          </w:p>
          <w:p>
            <w:pPr>
              <w:spacing w:before="83" w:line="219" w:lineRule="auto"/>
              <w:ind w:left="109"/>
              <w:rPr>
                <w:rFonts w:ascii="宋体" w:hAnsi="宋体" w:eastAsia="宋体" w:cs="宋体"/>
                <w:sz w:val="20"/>
                <w:szCs w:val="20"/>
              </w:rPr>
            </w:pPr>
            <w:r>
              <w:rPr>
                <w:rFonts w:ascii="宋体" w:hAnsi="宋体" w:eastAsia="宋体" w:cs="宋体"/>
                <w:spacing w:val="-2"/>
                <w:sz w:val="20"/>
                <w:szCs w:val="20"/>
              </w:rPr>
              <w:t>等集中用餐</w:t>
            </w:r>
          </w:p>
          <w:p>
            <w:pPr>
              <w:spacing w:before="40" w:line="270" w:lineRule="auto"/>
              <w:ind w:left="99" w:right="98" w:firstLine="9"/>
              <w:jc w:val="both"/>
              <w:rPr>
                <w:rFonts w:ascii="宋体" w:hAnsi="宋体" w:eastAsia="宋体" w:cs="宋体"/>
                <w:sz w:val="20"/>
                <w:szCs w:val="20"/>
              </w:rPr>
            </w:pPr>
            <w:r>
              <w:rPr>
                <w:rFonts w:ascii="宋体" w:hAnsi="宋体" w:eastAsia="宋体" w:cs="宋体"/>
                <w:spacing w:val="-2"/>
                <w:sz w:val="20"/>
                <w:szCs w:val="20"/>
              </w:rPr>
              <w:t>单位未按规</w:t>
            </w:r>
            <w:r>
              <w:rPr>
                <w:rFonts w:ascii="宋体" w:hAnsi="宋体" w:eastAsia="宋体" w:cs="宋体"/>
                <w:sz w:val="20"/>
                <w:szCs w:val="20"/>
              </w:rPr>
              <w:t xml:space="preserve"> </w:t>
            </w:r>
            <w:r>
              <w:rPr>
                <w:rFonts w:ascii="宋体" w:hAnsi="宋体" w:eastAsia="宋体" w:cs="宋体"/>
                <w:spacing w:val="6"/>
                <w:sz w:val="20"/>
                <w:szCs w:val="20"/>
              </w:rPr>
              <w:t>定履行食品</w:t>
            </w:r>
            <w:r>
              <w:rPr>
                <w:rFonts w:ascii="宋体" w:hAnsi="宋体" w:eastAsia="宋体" w:cs="宋体"/>
                <w:sz w:val="20"/>
                <w:szCs w:val="20"/>
              </w:rPr>
              <w:t xml:space="preserve"> </w:t>
            </w:r>
            <w:r>
              <w:rPr>
                <w:rFonts w:ascii="宋体" w:hAnsi="宋体" w:eastAsia="宋体" w:cs="宋体"/>
                <w:spacing w:val="4"/>
                <w:sz w:val="20"/>
                <w:szCs w:val="20"/>
              </w:rPr>
              <w:t>安全管理责</w:t>
            </w:r>
            <w:r>
              <w:rPr>
                <w:rFonts w:ascii="宋体" w:hAnsi="宋体" w:eastAsia="宋体" w:cs="宋体"/>
                <w:spacing w:val="2"/>
                <w:sz w:val="20"/>
                <w:szCs w:val="20"/>
              </w:rPr>
              <w:t xml:space="preserve"> </w:t>
            </w:r>
            <w:r>
              <w:rPr>
                <w:rFonts w:ascii="宋体" w:hAnsi="宋体" w:eastAsia="宋体" w:cs="宋体"/>
                <w:sz w:val="20"/>
                <w:szCs w:val="20"/>
              </w:rPr>
              <w:t>任行为的行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9" w:type="dxa"/>
          </w:tcPr>
          <w:p>
            <w:pPr>
              <w:spacing w:line="271" w:lineRule="auto"/>
            </w:pPr>
          </w:p>
          <w:p>
            <w:pPr>
              <w:spacing w:line="272" w:lineRule="auto"/>
            </w:pPr>
          </w:p>
          <w:p>
            <w:pPr>
              <w:spacing w:line="272" w:lineRule="auto"/>
            </w:pPr>
          </w:p>
          <w:p>
            <w:pPr>
              <w:spacing w:line="272" w:lineRule="auto"/>
            </w:pPr>
          </w:p>
          <w:p>
            <w:pPr>
              <w:spacing w:before="65" w:line="257"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20" w:lineRule="auto"/>
            </w:pPr>
          </w:p>
          <w:p>
            <w:pPr>
              <w:spacing w:line="320"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3" w:line="278" w:lineRule="auto"/>
              <w:ind w:left="111" w:firstLine="9"/>
              <w:rPr>
                <w:rFonts w:ascii="宋体" w:hAnsi="宋体" w:eastAsia="宋体" w:cs="宋体"/>
                <w:sz w:val="19"/>
                <w:szCs w:val="19"/>
              </w:rPr>
            </w:pPr>
            <w:r>
              <w:rPr>
                <w:rFonts w:ascii="宋体" w:hAnsi="宋体" w:eastAsia="宋体" w:cs="宋体"/>
                <w:spacing w:val="7"/>
                <w:sz w:val="19"/>
                <w:szCs w:val="19"/>
              </w:rPr>
              <w:t>第一百二十六条第一款第十二项；违反本法规定</w:t>
            </w:r>
            <w:r>
              <w:rPr>
                <w:rFonts w:ascii="宋体" w:hAnsi="宋体" w:eastAsia="宋体" w:cs="宋体"/>
                <w:spacing w:val="6"/>
                <w:sz w:val="19"/>
                <w:szCs w:val="19"/>
              </w:rPr>
              <w:t>，有下列情形之一的，由县级以上人民政府</w:t>
            </w:r>
            <w:r>
              <w:rPr>
                <w:rFonts w:ascii="宋体" w:hAnsi="宋体" w:eastAsia="宋体" w:cs="宋体"/>
                <w:sz w:val="19"/>
                <w:szCs w:val="19"/>
              </w:rPr>
              <w:t xml:space="preserve">  </w:t>
            </w:r>
            <w:r>
              <w:rPr>
                <w:rFonts w:ascii="宋体" w:hAnsi="宋体" w:eastAsia="宋体" w:cs="宋体"/>
                <w:spacing w:val="9"/>
                <w:sz w:val="19"/>
                <w:szCs w:val="19"/>
              </w:rPr>
              <w:t>食品安全监督管理部门责令改正，给予警告；拒不改正的，处五千元以上五万元以下罚</w:t>
            </w:r>
            <w:r>
              <w:rPr>
                <w:rFonts w:ascii="宋体" w:hAnsi="宋体" w:eastAsia="宋体" w:cs="宋体"/>
                <w:spacing w:val="8"/>
                <w:sz w:val="19"/>
                <w:szCs w:val="19"/>
              </w:rPr>
              <w:t>款；</w:t>
            </w:r>
            <w:r>
              <w:rPr>
                <w:rFonts w:ascii="宋体" w:hAnsi="宋体" w:eastAsia="宋体" w:cs="宋体"/>
                <w:sz w:val="19"/>
                <w:szCs w:val="19"/>
              </w:rPr>
              <w:t xml:space="preserve"> </w:t>
            </w:r>
            <w:r>
              <w:rPr>
                <w:rFonts w:ascii="宋体" w:hAnsi="宋体" w:eastAsia="宋体" w:cs="宋体"/>
                <w:spacing w:val="2"/>
                <w:sz w:val="19"/>
                <w:szCs w:val="19"/>
              </w:rPr>
              <w:t>情节严重的，责令停产停业，直至吊销许可证：(十二)学校、托幼机构、养老机构、</w:t>
            </w:r>
            <w:r>
              <w:rPr>
                <w:rFonts w:ascii="宋体" w:hAnsi="宋体" w:eastAsia="宋体" w:cs="宋体"/>
                <w:spacing w:val="1"/>
                <w:sz w:val="19"/>
                <w:szCs w:val="19"/>
              </w:rPr>
              <w:t>建筑工地</w:t>
            </w:r>
            <w:r>
              <w:rPr>
                <w:rFonts w:ascii="宋体" w:hAnsi="宋体" w:eastAsia="宋体" w:cs="宋体"/>
                <w:sz w:val="19"/>
                <w:szCs w:val="19"/>
              </w:rPr>
              <w:t xml:space="preserve">  </w:t>
            </w:r>
            <w:r>
              <w:rPr>
                <w:rFonts w:ascii="宋体" w:hAnsi="宋体" w:eastAsia="宋体" w:cs="宋体"/>
                <w:spacing w:val="11"/>
                <w:sz w:val="19"/>
                <w:szCs w:val="19"/>
              </w:rPr>
              <w:t>等集中用餐单位未按规定履行食品安全管理责任。</w:t>
            </w:r>
          </w:p>
        </w:tc>
        <w:tc>
          <w:tcPr>
            <w:tcW w:w="1039" w:type="dxa"/>
          </w:tcPr>
          <w:p>
            <w:pPr>
              <w:spacing w:line="274" w:lineRule="auto"/>
            </w:pPr>
          </w:p>
          <w:p>
            <w:pPr>
              <w:spacing w:line="274" w:lineRule="auto"/>
            </w:pPr>
          </w:p>
          <w:p>
            <w:pPr>
              <w:spacing w:line="274" w:lineRule="auto"/>
            </w:pPr>
          </w:p>
          <w:p>
            <w:pPr>
              <w:spacing w:line="274" w:lineRule="auto"/>
            </w:pPr>
          </w:p>
          <w:p>
            <w:pPr>
              <w:spacing w:before="65" w:line="253"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2" w:lineRule="auto"/>
            </w:pPr>
          </w:p>
          <w:p>
            <w:pPr>
              <w:spacing w:line="272" w:lineRule="auto"/>
            </w:pPr>
          </w:p>
          <w:p>
            <w:pPr>
              <w:spacing w:line="273" w:lineRule="auto"/>
            </w:pPr>
          </w:p>
          <w:p>
            <w:pPr>
              <w:spacing w:before="65" w:line="261"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7" w:hRule="atLeast"/>
        </w:trPr>
        <w:tc>
          <w:tcPr>
            <w:tcW w:w="615" w:type="dxa"/>
          </w:tcPr>
          <w:p>
            <w:pPr>
              <w:spacing w:line="290" w:lineRule="auto"/>
            </w:pPr>
          </w:p>
          <w:p>
            <w:pPr>
              <w:spacing w:line="290" w:lineRule="auto"/>
            </w:pPr>
          </w:p>
          <w:p>
            <w:pPr>
              <w:spacing w:line="290" w:lineRule="auto"/>
            </w:pPr>
          </w:p>
          <w:p>
            <w:pPr>
              <w:spacing w:line="291"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19</w:t>
            </w:r>
          </w:p>
        </w:tc>
        <w:tc>
          <w:tcPr>
            <w:tcW w:w="1239" w:type="dxa"/>
          </w:tcPr>
          <w:p>
            <w:pPr>
              <w:spacing w:before="113" w:line="260" w:lineRule="auto"/>
              <w:ind w:left="109" w:right="1"/>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z w:val="20"/>
                <w:szCs w:val="20"/>
              </w:rPr>
              <w:t xml:space="preserve">  </w:t>
            </w:r>
            <w:r>
              <w:rPr>
                <w:rFonts w:ascii="宋体" w:hAnsi="宋体" w:eastAsia="宋体" w:cs="宋体"/>
                <w:spacing w:val="-14"/>
                <w:sz w:val="20"/>
                <w:szCs w:val="20"/>
              </w:rPr>
              <w:t>企业、餐饮服</w:t>
            </w:r>
            <w:r>
              <w:rPr>
                <w:rFonts w:ascii="宋体" w:hAnsi="宋体" w:eastAsia="宋体" w:cs="宋体"/>
                <w:sz w:val="20"/>
                <w:szCs w:val="20"/>
              </w:rPr>
              <w:t xml:space="preserve"> </w:t>
            </w:r>
            <w:r>
              <w:rPr>
                <w:rFonts w:ascii="宋体" w:hAnsi="宋体" w:eastAsia="宋体" w:cs="宋体"/>
                <w:spacing w:val="-2"/>
                <w:sz w:val="20"/>
                <w:szCs w:val="20"/>
              </w:rPr>
              <w:t>务提供者未</w:t>
            </w:r>
          </w:p>
          <w:p>
            <w:pPr>
              <w:spacing w:before="81" w:line="289" w:lineRule="auto"/>
              <w:ind w:left="102" w:hanging="93"/>
              <w:jc w:val="right"/>
              <w:rPr>
                <w:rFonts w:ascii="宋体" w:hAnsi="宋体" w:eastAsia="宋体" w:cs="宋体"/>
                <w:sz w:val="18"/>
                <w:szCs w:val="18"/>
              </w:rPr>
            </w:pPr>
            <w:r>
              <w:rPr>
                <w:rFonts w:ascii="宋体" w:hAnsi="宋体" w:eastAsia="宋体" w:cs="宋体"/>
                <w:spacing w:val="22"/>
                <w:sz w:val="18"/>
                <w:szCs w:val="18"/>
              </w:rPr>
              <w:t>按规定制定、</w:t>
            </w:r>
            <w:r>
              <w:rPr>
                <w:rFonts w:ascii="宋体" w:hAnsi="宋体" w:eastAsia="宋体" w:cs="宋体"/>
                <w:spacing w:val="2"/>
                <w:sz w:val="18"/>
                <w:szCs w:val="18"/>
              </w:rPr>
              <w:t xml:space="preserve"> </w:t>
            </w:r>
            <w:r>
              <w:rPr>
                <w:rFonts w:ascii="宋体" w:hAnsi="宋体" w:eastAsia="宋体" w:cs="宋体"/>
                <w:spacing w:val="9"/>
                <w:sz w:val="18"/>
                <w:szCs w:val="18"/>
              </w:rPr>
              <w:t>实施生产经</w:t>
            </w:r>
            <w:r>
              <w:rPr>
                <w:rFonts w:ascii="宋体" w:hAnsi="宋体" w:eastAsia="宋体" w:cs="宋体"/>
                <w:sz w:val="18"/>
                <w:szCs w:val="18"/>
              </w:rPr>
              <w:t xml:space="preserve">   </w:t>
            </w:r>
            <w:r>
              <w:rPr>
                <w:rFonts w:ascii="宋体" w:hAnsi="宋体" w:eastAsia="宋体" w:cs="宋体"/>
                <w:spacing w:val="10"/>
                <w:sz w:val="18"/>
                <w:szCs w:val="18"/>
              </w:rPr>
              <w:t>营过程控制</w:t>
            </w:r>
            <w:r>
              <w:rPr>
                <w:rFonts w:ascii="宋体" w:hAnsi="宋体" w:eastAsia="宋体" w:cs="宋体"/>
                <w:sz w:val="18"/>
                <w:szCs w:val="18"/>
              </w:rPr>
              <w:t xml:space="preserve">   </w:t>
            </w:r>
            <w:r>
              <w:rPr>
                <w:rFonts w:ascii="宋体" w:hAnsi="宋体" w:eastAsia="宋体" w:cs="宋体"/>
                <w:spacing w:val="10"/>
                <w:sz w:val="18"/>
                <w:szCs w:val="18"/>
              </w:rPr>
              <w:t>要求行为的</w:t>
            </w:r>
          </w:p>
          <w:p>
            <w:pPr>
              <w:spacing w:before="55" w:line="220" w:lineRule="auto"/>
              <w:ind w:left="89"/>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314" w:lineRule="auto"/>
            </w:pPr>
          </w:p>
          <w:p>
            <w:pPr>
              <w:spacing w:line="314" w:lineRule="auto"/>
            </w:pPr>
          </w:p>
          <w:p>
            <w:pPr>
              <w:spacing w:line="314" w:lineRule="auto"/>
            </w:pPr>
          </w:p>
          <w:p>
            <w:pPr>
              <w:spacing w:before="65" w:line="261"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42" w:lineRule="auto"/>
            </w:pPr>
          </w:p>
          <w:p>
            <w:pPr>
              <w:spacing w:line="242" w:lineRule="auto"/>
            </w:pPr>
          </w:p>
          <w:p>
            <w:pPr>
              <w:spacing w:before="65" w:line="219" w:lineRule="auto"/>
              <w:ind w:left="11"/>
              <w:rPr>
                <w:rFonts w:ascii="宋体" w:hAnsi="宋体" w:eastAsia="宋体" w:cs="宋体"/>
                <w:sz w:val="20"/>
                <w:szCs w:val="20"/>
              </w:rPr>
            </w:pPr>
            <w:r>
              <w:rPr>
                <w:rFonts w:ascii="宋体" w:hAnsi="宋体" w:eastAsia="宋体" w:cs="宋体"/>
                <w:spacing w:val="14"/>
                <w:sz w:val="20"/>
                <w:szCs w:val="20"/>
              </w:rPr>
              <w:t>《中华人民共和国食品安全法》</w:t>
            </w:r>
          </w:p>
          <w:p>
            <w:pPr>
              <w:spacing w:before="73" w:line="278" w:lineRule="auto"/>
              <w:ind w:left="111"/>
              <w:rPr>
                <w:rFonts w:ascii="宋体" w:hAnsi="宋体" w:eastAsia="宋体" w:cs="宋体"/>
                <w:sz w:val="19"/>
                <w:szCs w:val="19"/>
              </w:rPr>
            </w:pPr>
            <w:r>
              <w:rPr>
                <w:rFonts w:ascii="宋体" w:hAnsi="宋体" w:eastAsia="宋体" w:cs="宋体"/>
                <w:spacing w:val="7"/>
                <w:sz w:val="19"/>
                <w:szCs w:val="19"/>
              </w:rPr>
              <w:t>第一百二十六条第一款第十三项：违反本法规定，有下列情形之一的，</w:t>
            </w:r>
            <w:r>
              <w:rPr>
                <w:rFonts w:ascii="宋体" w:hAnsi="宋体" w:eastAsia="宋体" w:cs="宋体"/>
                <w:spacing w:val="6"/>
                <w:sz w:val="19"/>
                <w:szCs w:val="19"/>
              </w:rPr>
              <w:t>由县级以上人民政府</w:t>
            </w:r>
            <w:r>
              <w:rPr>
                <w:rFonts w:ascii="宋体" w:hAnsi="宋体" w:eastAsia="宋体" w:cs="宋体"/>
                <w:sz w:val="19"/>
                <w:szCs w:val="19"/>
              </w:rPr>
              <w:t xml:space="preserve">  </w:t>
            </w:r>
            <w:r>
              <w:rPr>
                <w:rFonts w:ascii="宋体" w:hAnsi="宋体" w:eastAsia="宋体" w:cs="宋体"/>
                <w:spacing w:val="9"/>
                <w:sz w:val="19"/>
                <w:szCs w:val="19"/>
              </w:rPr>
              <w:t>食品安全监督管理部门责令改正，给予警告；拒不改正的，处五千元以上五万元以下罚</w:t>
            </w:r>
            <w:r>
              <w:rPr>
                <w:rFonts w:ascii="宋体" w:hAnsi="宋体" w:eastAsia="宋体" w:cs="宋体"/>
                <w:spacing w:val="8"/>
                <w:sz w:val="19"/>
                <w:szCs w:val="19"/>
              </w:rPr>
              <w:t>款；</w:t>
            </w:r>
            <w:r>
              <w:rPr>
                <w:rFonts w:ascii="宋体" w:hAnsi="宋体" w:eastAsia="宋体" w:cs="宋体"/>
                <w:sz w:val="19"/>
                <w:szCs w:val="19"/>
              </w:rPr>
              <w:t xml:space="preserve"> </w:t>
            </w:r>
            <w:r>
              <w:rPr>
                <w:rFonts w:ascii="宋体" w:hAnsi="宋体" w:eastAsia="宋体" w:cs="宋体"/>
                <w:spacing w:val="7"/>
                <w:sz w:val="19"/>
                <w:szCs w:val="19"/>
              </w:rPr>
              <w:t>情节严重的，责令停产停业，直至吊销许可证：(十三)食品生</w:t>
            </w:r>
            <w:r>
              <w:rPr>
                <w:rFonts w:ascii="宋体" w:hAnsi="宋体" w:eastAsia="宋体" w:cs="宋体"/>
                <w:spacing w:val="6"/>
                <w:sz w:val="19"/>
                <w:szCs w:val="19"/>
              </w:rPr>
              <w:t>产企业、餐饮服务提供者未按</w:t>
            </w:r>
            <w:r>
              <w:rPr>
                <w:rFonts w:ascii="宋体" w:hAnsi="宋体" w:eastAsia="宋体" w:cs="宋体"/>
                <w:sz w:val="19"/>
                <w:szCs w:val="19"/>
              </w:rPr>
              <w:t xml:space="preserve">  </w:t>
            </w:r>
            <w:r>
              <w:rPr>
                <w:rFonts w:ascii="宋体" w:hAnsi="宋体" w:eastAsia="宋体" w:cs="宋体"/>
                <w:spacing w:val="12"/>
                <w:sz w:val="19"/>
                <w:szCs w:val="19"/>
              </w:rPr>
              <w:t>规定制定、实施生产经营过程控制要求。</w:t>
            </w:r>
          </w:p>
        </w:tc>
        <w:tc>
          <w:tcPr>
            <w:tcW w:w="1039" w:type="dxa"/>
          </w:tcPr>
          <w:p>
            <w:pPr>
              <w:spacing w:line="242" w:lineRule="auto"/>
            </w:pPr>
          </w:p>
          <w:p>
            <w:pPr>
              <w:spacing w:line="242" w:lineRule="auto"/>
            </w:pPr>
          </w:p>
          <w:p>
            <w:pPr>
              <w:spacing w:line="242" w:lineRule="auto"/>
            </w:pPr>
          </w:p>
          <w:p>
            <w:pPr>
              <w:spacing w:line="243" w:lineRule="auto"/>
            </w:pPr>
          </w:p>
          <w:p>
            <w:pPr>
              <w:spacing w:before="65" w:line="244"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
          <w:p>
            <w:pPr>
              <w:spacing w:line="241" w:lineRule="auto"/>
            </w:pPr>
          </w:p>
          <w:p>
            <w:pPr>
              <w:spacing w:line="241" w:lineRule="auto"/>
            </w:pPr>
          </w:p>
          <w:p>
            <w:pPr>
              <w:spacing w:before="65" w:line="243"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2" w:hRule="atLeast"/>
        </w:trPr>
        <w:tc>
          <w:tcPr>
            <w:tcW w:w="615" w:type="dxa"/>
          </w:tcPr>
          <w:p>
            <w:pPr>
              <w:spacing w:line="251" w:lineRule="auto"/>
            </w:pPr>
          </w:p>
          <w:p>
            <w:pPr>
              <w:spacing w:line="251" w:lineRule="auto"/>
            </w:pPr>
          </w:p>
          <w:p>
            <w:pPr>
              <w:spacing w:line="251" w:lineRule="auto"/>
            </w:pPr>
          </w:p>
          <w:p>
            <w:pPr>
              <w:spacing w:line="252"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20</w:t>
            </w:r>
          </w:p>
        </w:tc>
        <w:tc>
          <w:tcPr>
            <w:tcW w:w="1239" w:type="dxa"/>
          </w:tcPr>
          <w:p>
            <w:pPr>
              <w:spacing w:before="103" w:line="277" w:lineRule="auto"/>
              <w:ind w:left="109" w:right="94"/>
              <w:jc w:val="both"/>
              <w:rPr>
                <w:rFonts w:ascii="宋体" w:hAnsi="宋体" w:eastAsia="宋体" w:cs="宋体"/>
                <w:sz w:val="20"/>
                <w:szCs w:val="20"/>
              </w:rPr>
            </w:pPr>
            <w:r>
              <w:rPr>
                <w:rFonts w:ascii="宋体" w:hAnsi="宋体" w:eastAsia="宋体" w:cs="宋体"/>
                <w:spacing w:val="-2"/>
                <w:sz w:val="20"/>
                <w:szCs w:val="20"/>
              </w:rPr>
              <w:t>对食品相关</w:t>
            </w:r>
            <w:r>
              <w:rPr>
                <w:rFonts w:ascii="宋体" w:hAnsi="宋体" w:eastAsia="宋体" w:cs="宋体"/>
                <w:spacing w:val="1"/>
                <w:sz w:val="20"/>
                <w:szCs w:val="20"/>
              </w:rPr>
              <w:t xml:space="preserve"> </w:t>
            </w:r>
            <w:r>
              <w:rPr>
                <w:rFonts w:ascii="宋体" w:hAnsi="宋体" w:eastAsia="宋体" w:cs="宋体"/>
                <w:spacing w:val="-2"/>
                <w:sz w:val="20"/>
                <w:szCs w:val="20"/>
              </w:rPr>
              <w:t>产品生产者</w:t>
            </w:r>
            <w:r>
              <w:rPr>
                <w:rFonts w:ascii="宋体" w:hAnsi="宋体" w:eastAsia="宋体" w:cs="宋体"/>
                <w:spacing w:val="1"/>
                <w:sz w:val="20"/>
                <w:szCs w:val="20"/>
              </w:rPr>
              <w:t xml:space="preserve"> </w:t>
            </w:r>
            <w:r>
              <w:rPr>
                <w:rFonts w:ascii="宋体" w:hAnsi="宋体" w:eastAsia="宋体" w:cs="宋体"/>
                <w:spacing w:val="-3"/>
                <w:sz w:val="20"/>
                <w:szCs w:val="20"/>
              </w:rPr>
              <w:t>未按规定对</w:t>
            </w:r>
            <w:r>
              <w:rPr>
                <w:rFonts w:ascii="宋体" w:hAnsi="宋体" w:eastAsia="宋体" w:cs="宋体"/>
                <w:spacing w:val="2"/>
                <w:sz w:val="20"/>
                <w:szCs w:val="20"/>
              </w:rPr>
              <w:t xml:space="preserve"> </w:t>
            </w:r>
            <w:r>
              <w:rPr>
                <w:rFonts w:ascii="宋体" w:hAnsi="宋体" w:eastAsia="宋体" w:cs="宋体"/>
                <w:spacing w:val="4"/>
                <w:sz w:val="20"/>
                <w:szCs w:val="20"/>
              </w:rPr>
              <w:t>生产的食品</w:t>
            </w:r>
            <w:r>
              <w:rPr>
                <w:rFonts w:ascii="宋体" w:hAnsi="宋体" w:eastAsia="宋体" w:cs="宋体"/>
                <w:sz w:val="20"/>
                <w:szCs w:val="20"/>
              </w:rPr>
              <w:t xml:space="preserve"> </w:t>
            </w:r>
            <w:r>
              <w:rPr>
                <w:rFonts w:ascii="宋体" w:hAnsi="宋体" w:eastAsia="宋体" w:cs="宋体"/>
                <w:spacing w:val="-2"/>
                <w:sz w:val="20"/>
                <w:szCs w:val="20"/>
              </w:rPr>
              <w:t>相关产品进</w:t>
            </w:r>
            <w:r>
              <w:rPr>
                <w:rFonts w:ascii="宋体" w:hAnsi="宋体" w:eastAsia="宋体" w:cs="宋体"/>
                <w:spacing w:val="1"/>
                <w:sz w:val="20"/>
                <w:szCs w:val="20"/>
              </w:rPr>
              <w:t xml:space="preserve"> </w:t>
            </w:r>
            <w:r>
              <w:rPr>
                <w:rFonts w:ascii="宋体" w:hAnsi="宋体" w:eastAsia="宋体" w:cs="宋体"/>
                <w:spacing w:val="2"/>
                <w:sz w:val="20"/>
                <w:szCs w:val="20"/>
              </w:rPr>
              <w:t>行检验行为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65" w:lineRule="auto"/>
            </w:pPr>
          </w:p>
          <w:p>
            <w:pPr>
              <w:spacing w:line="265" w:lineRule="auto"/>
            </w:pPr>
          </w:p>
          <w:p>
            <w:pPr>
              <w:spacing w:line="266" w:lineRule="auto"/>
            </w:pPr>
          </w:p>
          <w:p>
            <w:pPr>
              <w:spacing w:before="65" w:line="252"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23" w:lineRule="auto"/>
            </w:pPr>
          </w:p>
          <w:p>
            <w:pPr>
              <w:spacing w:line="323"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1" w:line="257" w:lineRule="auto"/>
              <w:ind w:left="111" w:right="133"/>
              <w:rPr>
                <w:rFonts w:ascii="宋体" w:hAnsi="宋体" w:eastAsia="宋体" w:cs="宋体"/>
                <w:sz w:val="20"/>
                <w:szCs w:val="20"/>
              </w:rPr>
            </w:pPr>
            <w:r>
              <w:rPr>
                <w:rFonts w:ascii="宋体" w:hAnsi="宋体" w:eastAsia="宋体" w:cs="宋体"/>
                <w:spacing w:val="6"/>
                <w:sz w:val="20"/>
                <w:szCs w:val="20"/>
              </w:rPr>
              <w:t>第一百二十六条第三款：食品相关产品生产者未按规定对生产的食品相关产品进行检验</w:t>
            </w:r>
            <w:r>
              <w:rPr>
                <w:rFonts w:ascii="宋体" w:hAnsi="宋体" w:eastAsia="宋体" w:cs="宋体"/>
                <w:sz w:val="20"/>
                <w:szCs w:val="20"/>
              </w:rPr>
              <w:t xml:space="preserve"> </w:t>
            </w:r>
            <w:r>
              <w:rPr>
                <w:rFonts w:ascii="宋体" w:hAnsi="宋体" w:eastAsia="宋体" w:cs="宋体"/>
                <w:spacing w:val="3"/>
                <w:sz w:val="20"/>
                <w:szCs w:val="20"/>
              </w:rPr>
              <w:t>的，由县级以上人民政府食品安全监督管理部门依照第一款规定给予处罚。</w:t>
            </w:r>
          </w:p>
        </w:tc>
        <w:tc>
          <w:tcPr>
            <w:tcW w:w="1039" w:type="dxa"/>
          </w:tcPr>
          <w:p>
            <w:pPr>
              <w:spacing w:line="264" w:lineRule="auto"/>
            </w:pPr>
          </w:p>
          <w:p>
            <w:pPr>
              <w:spacing w:line="265" w:lineRule="auto"/>
            </w:pPr>
          </w:p>
          <w:p>
            <w:pPr>
              <w:spacing w:line="265" w:lineRule="auto"/>
            </w:pPr>
          </w:p>
          <w:p>
            <w:pPr>
              <w:spacing w:before="65" w:line="253"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1" w:lineRule="auto"/>
            </w:pPr>
          </w:p>
          <w:p>
            <w:pPr>
              <w:spacing w:line="262" w:lineRule="auto"/>
            </w:pPr>
          </w:p>
          <w:p>
            <w:pPr>
              <w:spacing w:line="262" w:lineRule="auto"/>
            </w:pPr>
          </w:p>
          <w:p>
            <w:pPr>
              <w:spacing w:before="65" w:line="25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50"/>
          <w:pgMar w:top="1024" w:right="2214" w:bottom="400" w:left="1352" w:header="0" w:footer="0" w:gutter="0"/>
          <w:pgNumType w:fmt="decimal"/>
          <w:cols w:space="720" w:num="1"/>
        </w:sectPr>
      </w:pPr>
    </w:p>
    <w:p>
      <w:r>
        <mc:AlternateContent>
          <mc:Choice Requires="wps">
            <w:drawing>
              <wp:anchor distT="0" distB="0" distL="114300" distR="114300" simplePos="0" relativeHeight="251924480" behindDoc="0" locked="0" layoutInCell="0" allowOverlap="1">
                <wp:simplePos x="0" y="0"/>
                <wp:positionH relativeFrom="page">
                  <wp:posOffset>742950</wp:posOffset>
                </wp:positionH>
                <wp:positionV relativeFrom="page">
                  <wp:posOffset>1250950</wp:posOffset>
                </wp:positionV>
                <wp:extent cx="279400" cy="652780"/>
                <wp:effectExtent l="0" t="0" r="0" b="0"/>
                <wp:wrapNone/>
                <wp:docPr id="281" name="文本框 216"/>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16" o:spid="_x0000_s1026" o:spt="202" type="#_x0000_t202" style="position:absolute;left:0pt;margin-left:58.5pt;margin-top:98.5pt;height:51.4pt;width:22pt;mso-position-horizontal-relative:page;mso-position-vertical-relative:page;z-index:251924480;mso-width-relative:page;mso-height-relative:page;" filled="f" stroked="f" coordsize="21600,21600" o:allowincell="f" o:gfxdata="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LdnwD1QAAAAsBAAAPAAAAAAAAAAEAIAAAACIAAABkcnMvZG93bnJl&#10;di54bWxQSwECFAAUAAAACACHTuJA/pAyoscBAACDAwAADgAAAAAAAAABACAAAAAk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Pr>
        <w:spacing w:line="209"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0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6" w:line="248"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4" w:hRule="atLeast"/>
        </w:trPr>
        <w:tc>
          <w:tcPr>
            <w:tcW w:w="614" w:type="dxa"/>
          </w:tcPr>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21</w:t>
            </w:r>
          </w:p>
        </w:tc>
        <w:tc>
          <w:tcPr>
            <w:tcW w:w="1249" w:type="dxa"/>
          </w:tcPr>
          <w:p>
            <w:pPr>
              <w:spacing w:before="201" w:line="271" w:lineRule="auto"/>
              <w:ind w:left="111" w:right="116"/>
              <w:rPr>
                <w:rFonts w:ascii="宋体" w:hAnsi="宋体" w:eastAsia="宋体" w:cs="宋体"/>
                <w:sz w:val="20"/>
                <w:szCs w:val="20"/>
              </w:rPr>
            </w:pPr>
            <w:r>
              <w:rPr>
                <w:rFonts w:ascii="宋体" w:hAnsi="宋体" w:eastAsia="宋体" w:cs="宋体"/>
                <w:spacing w:val="-2"/>
                <w:sz w:val="20"/>
                <w:szCs w:val="20"/>
              </w:rPr>
              <w:t>对食用农产</w:t>
            </w:r>
            <w:r>
              <w:rPr>
                <w:rFonts w:ascii="宋体" w:hAnsi="宋体" w:eastAsia="宋体" w:cs="宋体"/>
                <w:spacing w:val="1"/>
                <w:sz w:val="20"/>
                <w:szCs w:val="20"/>
              </w:rPr>
              <w:t xml:space="preserve"> </w:t>
            </w:r>
            <w:r>
              <w:rPr>
                <w:rFonts w:ascii="宋体" w:hAnsi="宋体" w:eastAsia="宋体" w:cs="宋体"/>
                <w:spacing w:val="2"/>
                <w:sz w:val="20"/>
                <w:szCs w:val="20"/>
              </w:rPr>
              <w:t>品销售者未</w:t>
            </w:r>
            <w:r>
              <w:rPr>
                <w:rFonts w:ascii="宋体" w:hAnsi="宋体" w:eastAsia="宋体" w:cs="宋体"/>
                <w:sz w:val="20"/>
                <w:szCs w:val="20"/>
              </w:rPr>
              <w:t xml:space="preserve"> </w:t>
            </w:r>
            <w:r>
              <w:rPr>
                <w:rFonts w:ascii="宋体" w:hAnsi="宋体" w:eastAsia="宋体" w:cs="宋体"/>
                <w:spacing w:val="2"/>
                <w:sz w:val="20"/>
                <w:szCs w:val="20"/>
              </w:rPr>
              <w:t>建立食用农</w:t>
            </w:r>
            <w:r>
              <w:rPr>
                <w:rFonts w:ascii="宋体" w:hAnsi="宋体" w:eastAsia="宋体" w:cs="宋体"/>
                <w:sz w:val="20"/>
                <w:szCs w:val="20"/>
              </w:rPr>
              <w:t xml:space="preserve"> </w:t>
            </w:r>
            <w:r>
              <w:rPr>
                <w:rFonts w:ascii="宋体" w:hAnsi="宋体" w:eastAsia="宋体" w:cs="宋体"/>
                <w:spacing w:val="-2"/>
                <w:sz w:val="20"/>
                <w:szCs w:val="20"/>
              </w:rPr>
              <w:t>产品进货查</w:t>
            </w:r>
            <w:r>
              <w:rPr>
                <w:rFonts w:ascii="宋体" w:hAnsi="宋体" w:eastAsia="宋体" w:cs="宋体"/>
                <w:spacing w:val="1"/>
                <w:sz w:val="20"/>
                <w:szCs w:val="20"/>
              </w:rPr>
              <w:t xml:space="preserve"> </w:t>
            </w:r>
            <w:r>
              <w:rPr>
                <w:rFonts w:ascii="宋体" w:hAnsi="宋体" w:eastAsia="宋体" w:cs="宋体"/>
                <w:spacing w:val="4"/>
                <w:sz w:val="20"/>
                <w:szCs w:val="20"/>
              </w:rPr>
              <w:t>验记录制</w:t>
            </w:r>
          </w:p>
          <w:p>
            <w:pPr>
              <w:spacing w:before="90" w:line="264" w:lineRule="auto"/>
              <w:ind w:left="111" w:right="134"/>
              <w:rPr>
                <w:rFonts w:ascii="宋体" w:hAnsi="宋体" w:eastAsia="宋体" w:cs="宋体"/>
                <w:sz w:val="20"/>
                <w:szCs w:val="20"/>
              </w:rPr>
            </w:pPr>
            <w:r>
              <w:rPr>
                <w:rFonts w:ascii="宋体" w:hAnsi="宋体" w:eastAsia="宋体" w:cs="宋体"/>
                <w:spacing w:val="-2"/>
                <w:sz w:val="20"/>
                <w:szCs w:val="20"/>
              </w:rPr>
              <w:t>度，未如实</w:t>
            </w:r>
            <w:r>
              <w:rPr>
                <w:rFonts w:ascii="宋体" w:hAnsi="宋体" w:eastAsia="宋体" w:cs="宋体"/>
                <w:spacing w:val="1"/>
                <w:sz w:val="20"/>
                <w:szCs w:val="20"/>
              </w:rPr>
              <w:t xml:space="preserve"> </w:t>
            </w:r>
            <w:r>
              <w:rPr>
                <w:rFonts w:ascii="宋体" w:hAnsi="宋体" w:eastAsia="宋体" w:cs="宋体"/>
                <w:spacing w:val="-2"/>
                <w:sz w:val="20"/>
                <w:szCs w:val="20"/>
              </w:rPr>
              <w:t>记录食用农</w:t>
            </w:r>
            <w:r>
              <w:rPr>
                <w:rFonts w:ascii="宋体" w:hAnsi="宋体" w:eastAsia="宋体" w:cs="宋体"/>
                <w:spacing w:val="1"/>
                <w:sz w:val="20"/>
                <w:szCs w:val="20"/>
              </w:rPr>
              <w:t xml:space="preserve"> </w:t>
            </w:r>
            <w:r>
              <w:rPr>
                <w:rFonts w:ascii="宋体" w:hAnsi="宋体" w:eastAsia="宋体" w:cs="宋体"/>
                <w:spacing w:val="31"/>
                <w:sz w:val="20"/>
                <w:szCs w:val="20"/>
              </w:rPr>
              <w:t>产品的名</w:t>
            </w:r>
          </w:p>
          <w:p>
            <w:pPr>
              <w:spacing w:before="93" w:line="263" w:lineRule="auto"/>
              <w:ind w:left="111" w:firstLine="9"/>
              <w:rPr>
                <w:rFonts w:ascii="宋体" w:hAnsi="宋体" w:eastAsia="宋体" w:cs="宋体"/>
                <w:sz w:val="20"/>
                <w:szCs w:val="20"/>
              </w:rPr>
            </w:pPr>
            <w:r>
              <w:rPr>
                <w:rFonts w:ascii="宋体" w:hAnsi="宋体" w:eastAsia="宋体" w:cs="宋体"/>
                <w:spacing w:val="-14"/>
                <w:sz w:val="20"/>
                <w:szCs w:val="20"/>
              </w:rPr>
              <w:t>称、数量、进</w:t>
            </w:r>
            <w:r>
              <w:rPr>
                <w:rFonts w:ascii="宋体" w:hAnsi="宋体" w:eastAsia="宋体" w:cs="宋体"/>
                <w:sz w:val="20"/>
                <w:szCs w:val="20"/>
              </w:rPr>
              <w:t xml:space="preserve"> </w:t>
            </w:r>
            <w:r>
              <w:rPr>
                <w:rFonts w:ascii="宋体" w:hAnsi="宋体" w:eastAsia="宋体" w:cs="宋体"/>
                <w:spacing w:val="2"/>
                <w:sz w:val="20"/>
                <w:szCs w:val="20"/>
              </w:rPr>
              <w:t>货日期以及</w:t>
            </w:r>
            <w:r>
              <w:rPr>
                <w:rFonts w:ascii="宋体" w:hAnsi="宋体" w:eastAsia="宋体" w:cs="宋体"/>
                <w:sz w:val="20"/>
                <w:szCs w:val="20"/>
              </w:rPr>
              <w:t xml:space="preserve">  </w:t>
            </w:r>
            <w:r>
              <w:rPr>
                <w:rFonts w:ascii="宋体" w:hAnsi="宋体" w:eastAsia="宋体" w:cs="宋体"/>
                <w:spacing w:val="31"/>
                <w:sz w:val="20"/>
                <w:szCs w:val="20"/>
              </w:rPr>
              <w:t>供货者名</w:t>
            </w:r>
          </w:p>
          <w:p>
            <w:pPr>
              <w:spacing w:before="78" w:line="276" w:lineRule="auto"/>
              <w:ind w:left="110" w:right="35" w:hanging="100"/>
              <w:rPr>
                <w:rFonts w:ascii="宋体" w:hAnsi="宋体" w:eastAsia="宋体" w:cs="宋体"/>
                <w:sz w:val="20"/>
                <w:szCs w:val="20"/>
              </w:rPr>
            </w:pPr>
            <w:r>
              <w:rPr>
                <w:rFonts w:ascii="宋体" w:hAnsi="宋体" w:eastAsia="宋体" w:cs="宋体"/>
                <w:spacing w:val="-2"/>
                <w:sz w:val="20"/>
                <w:szCs w:val="20"/>
              </w:rPr>
              <w:t>称、地址、联</w:t>
            </w:r>
            <w:r>
              <w:rPr>
                <w:rFonts w:ascii="宋体" w:hAnsi="宋体" w:eastAsia="宋体" w:cs="宋体"/>
                <w:spacing w:val="3"/>
                <w:sz w:val="20"/>
                <w:szCs w:val="20"/>
              </w:rPr>
              <w:t xml:space="preserve"> </w:t>
            </w:r>
            <w:r>
              <w:rPr>
                <w:rFonts w:ascii="宋体" w:hAnsi="宋体" w:eastAsia="宋体" w:cs="宋体"/>
                <w:spacing w:val="5"/>
                <w:sz w:val="20"/>
                <w:szCs w:val="20"/>
              </w:rPr>
              <w:t>系方式等内</w:t>
            </w:r>
            <w:r>
              <w:rPr>
                <w:rFonts w:ascii="宋体" w:hAnsi="宋体" w:eastAsia="宋体" w:cs="宋体"/>
                <w:spacing w:val="1"/>
                <w:sz w:val="20"/>
                <w:szCs w:val="20"/>
              </w:rPr>
              <w:t xml:space="preserve"> </w:t>
            </w:r>
            <w:r>
              <w:rPr>
                <w:rFonts w:ascii="宋体" w:hAnsi="宋体" w:eastAsia="宋体" w:cs="宋体"/>
                <w:spacing w:val="-3"/>
                <w:sz w:val="20"/>
                <w:szCs w:val="20"/>
              </w:rPr>
              <w:t>容，未按规</w:t>
            </w:r>
            <w:r>
              <w:rPr>
                <w:rFonts w:ascii="宋体" w:hAnsi="宋体" w:eastAsia="宋体" w:cs="宋体"/>
                <w:spacing w:val="1"/>
                <w:sz w:val="20"/>
                <w:szCs w:val="20"/>
              </w:rPr>
              <w:t xml:space="preserve">  定保存相关  </w:t>
            </w:r>
            <w:r>
              <w:rPr>
                <w:rFonts w:ascii="宋体" w:hAnsi="宋体" w:eastAsia="宋体" w:cs="宋体"/>
                <w:spacing w:val="3"/>
                <w:sz w:val="20"/>
                <w:szCs w:val="20"/>
              </w:rPr>
              <w:t>凭证行为的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1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0" w:line="262" w:lineRule="auto"/>
              <w:ind w:left="123" w:right="80"/>
              <w:rPr>
                <w:rFonts w:ascii="宋体" w:hAnsi="宋体" w:eastAsia="宋体" w:cs="宋体"/>
                <w:sz w:val="20"/>
                <w:szCs w:val="20"/>
              </w:rPr>
            </w:pPr>
            <w:r>
              <w:rPr>
                <w:rFonts w:ascii="宋体" w:hAnsi="宋体" w:eastAsia="宋体" w:cs="宋体"/>
                <w:spacing w:val="1"/>
                <w:sz w:val="20"/>
                <w:szCs w:val="20"/>
              </w:rPr>
              <w:t>第一百二十六条第四款：食用农产品销售者违反本法第六十五条规定的，由县级以上人民</w:t>
            </w:r>
            <w:r>
              <w:rPr>
                <w:rFonts w:ascii="宋体" w:hAnsi="宋体" w:eastAsia="宋体" w:cs="宋体"/>
                <w:spacing w:val="10"/>
                <w:sz w:val="20"/>
                <w:szCs w:val="20"/>
              </w:rPr>
              <w:t xml:space="preserve"> </w:t>
            </w:r>
            <w:r>
              <w:rPr>
                <w:rFonts w:ascii="宋体" w:hAnsi="宋体" w:eastAsia="宋体" w:cs="宋体"/>
                <w:spacing w:val="4"/>
                <w:sz w:val="20"/>
                <w:szCs w:val="20"/>
              </w:rPr>
              <w:t>政府食品安全监督管理部门依照第一款规定给予处罚。</w:t>
            </w:r>
          </w:p>
          <w:p>
            <w:pPr>
              <w:spacing w:before="82" w:line="284" w:lineRule="auto"/>
              <w:ind w:left="123"/>
              <w:rPr>
                <w:rFonts w:ascii="宋体" w:hAnsi="宋体" w:eastAsia="宋体" w:cs="宋体"/>
                <w:sz w:val="19"/>
                <w:szCs w:val="19"/>
              </w:rPr>
            </w:pPr>
            <w:r>
              <w:rPr>
                <w:rFonts w:ascii="宋体" w:hAnsi="宋体" w:eastAsia="宋体" w:cs="宋体"/>
                <w:spacing w:val="10"/>
                <w:sz w:val="19"/>
                <w:szCs w:val="19"/>
              </w:rPr>
              <w:t>第六十五条：食用农产品销售者应当建立食用农产品</w:t>
            </w:r>
            <w:r>
              <w:rPr>
                <w:rFonts w:ascii="宋体" w:hAnsi="宋体" w:eastAsia="宋体" w:cs="宋体"/>
                <w:spacing w:val="9"/>
                <w:sz w:val="19"/>
                <w:szCs w:val="19"/>
              </w:rPr>
              <w:t>进货查验记录制度，如实记录食用农</w:t>
            </w:r>
            <w:r>
              <w:rPr>
                <w:rFonts w:ascii="宋体" w:hAnsi="宋体" w:eastAsia="宋体" w:cs="宋体"/>
                <w:sz w:val="19"/>
                <w:szCs w:val="19"/>
              </w:rPr>
              <w:t xml:space="preserve">  </w:t>
            </w:r>
            <w:r>
              <w:rPr>
                <w:rFonts w:ascii="宋体" w:hAnsi="宋体" w:eastAsia="宋体" w:cs="宋体"/>
                <w:spacing w:val="3"/>
                <w:sz w:val="19"/>
                <w:szCs w:val="19"/>
              </w:rPr>
              <w:t>产品的名称、数量、进货日期以及供货者名称、地址、联系方式等内容，并保存相关凭证。记</w:t>
            </w:r>
            <w:r>
              <w:rPr>
                <w:rFonts w:ascii="宋体" w:hAnsi="宋体" w:eastAsia="宋体" w:cs="宋体"/>
                <w:spacing w:val="16"/>
                <w:sz w:val="19"/>
                <w:szCs w:val="19"/>
              </w:rPr>
              <w:t xml:space="preserve"> </w:t>
            </w:r>
            <w:r>
              <w:rPr>
                <w:rFonts w:ascii="宋体" w:hAnsi="宋体" w:eastAsia="宋体" w:cs="宋体"/>
                <w:spacing w:val="15"/>
                <w:sz w:val="19"/>
                <w:szCs w:val="19"/>
              </w:rPr>
              <w:t>录和凭证保存期限不得少于六个月。</w:t>
            </w:r>
          </w:p>
        </w:tc>
        <w:tc>
          <w:tcPr>
            <w:tcW w:w="1039"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53"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2" w:hRule="atLeast"/>
        </w:trPr>
        <w:tc>
          <w:tcPr>
            <w:tcW w:w="614" w:type="dxa"/>
          </w:tcPr>
          <w:p>
            <w:pPr>
              <w:spacing w:line="302" w:lineRule="auto"/>
            </w:pPr>
          </w:p>
          <w:p>
            <w:pPr>
              <w:spacing w:line="302" w:lineRule="auto"/>
            </w:pPr>
          </w:p>
          <w:p>
            <w:pPr>
              <w:spacing w:line="303"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22</w:t>
            </w:r>
          </w:p>
        </w:tc>
        <w:tc>
          <w:tcPr>
            <w:tcW w:w="1249" w:type="dxa"/>
          </w:tcPr>
          <w:p>
            <w:pPr>
              <w:spacing w:before="144" w:line="277" w:lineRule="auto"/>
              <w:ind w:left="111" w:right="107"/>
              <w:rPr>
                <w:rFonts w:ascii="宋体" w:hAnsi="宋体" w:eastAsia="宋体" w:cs="宋体"/>
                <w:sz w:val="20"/>
                <w:szCs w:val="20"/>
              </w:rPr>
            </w:pPr>
            <w:r>
              <w:rPr>
                <w:rFonts w:ascii="宋体" w:hAnsi="宋体" w:eastAsia="宋体" w:cs="宋体"/>
                <w:spacing w:val="4"/>
                <w:sz w:val="20"/>
                <w:szCs w:val="20"/>
              </w:rPr>
              <w:t>对发生食品</w:t>
            </w:r>
            <w:r>
              <w:rPr>
                <w:rFonts w:ascii="宋体" w:hAnsi="宋体" w:eastAsia="宋体" w:cs="宋体"/>
                <w:sz w:val="20"/>
                <w:szCs w:val="20"/>
              </w:rPr>
              <w:t xml:space="preserve"> </w:t>
            </w:r>
            <w:r>
              <w:rPr>
                <w:rFonts w:ascii="宋体" w:hAnsi="宋体" w:eastAsia="宋体" w:cs="宋体"/>
                <w:spacing w:val="2"/>
                <w:sz w:val="20"/>
                <w:szCs w:val="20"/>
              </w:rPr>
              <w:t>安全事故后</w:t>
            </w:r>
            <w:r>
              <w:rPr>
                <w:rFonts w:ascii="宋体" w:hAnsi="宋体" w:eastAsia="宋体" w:cs="宋体"/>
                <w:spacing w:val="3"/>
                <w:sz w:val="20"/>
                <w:szCs w:val="20"/>
              </w:rPr>
              <w:t xml:space="preserve"> </w:t>
            </w:r>
            <w:r>
              <w:rPr>
                <w:rFonts w:ascii="宋体" w:hAnsi="宋体" w:eastAsia="宋体" w:cs="宋体"/>
                <w:spacing w:val="22"/>
                <w:sz w:val="20"/>
                <w:szCs w:val="20"/>
              </w:rPr>
              <w:t>未进行处</w:t>
            </w:r>
            <w:r>
              <w:rPr>
                <w:rFonts w:ascii="宋体" w:hAnsi="宋体" w:eastAsia="宋体" w:cs="宋体"/>
                <w:sz w:val="20"/>
                <w:szCs w:val="20"/>
              </w:rPr>
              <w:t xml:space="preserve">  </w:t>
            </w:r>
            <w:r>
              <w:rPr>
                <w:rFonts w:ascii="宋体" w:hAnsi="宋体" w:eastAsia="宋体" w:cs="宋体"/>
                <w:spacing w:val="-2"/>
                <w:sz w:val="20"/>
                <w:szCs w:val="20"/>
              </w:rPr>
              <w:t>置、报告行</w:t>
            </w:r>
            <w:r>
              <w:rPr>
                <w:rFonts w:ascii="宋体" w:hAnsi="宋体" w:eastAsia="宋体" w:cs="宋体"/>
                <w:spacing w:val="2"/>
                <w:sz w:val="20"/>
                <w:szCs w:val="20"/>
              </w:rPr>
              <w:t xml:space="preserve"> </w:t>
            </w:r>
            <w:r>
              <w:rPr>
                <w:rFonts w:ascii="宋体" w:hAnsi="宋体" w:eastAsia="宋体" w:cs="宋体"/>
                <w:spacing w:val="-2"/>
                <w:sz w:val="20"/>
                <w:szCs w:val="20"/>
              </w:rPr>
              <w:t>为的行政处</w:t>
            </w:r>
          </w:p>
          <w:p>
            <w:pPr>
              <w:spacing w:before="55" w:line="224" w:lineRule="auto"/>
              <w:ind w:left="90"/>
              <w:rPr>
                <w:rFonts w:ascii="宋体" w:hAnsi="宋体" w:eastAsia="宋体" w:cs="宋体"/>
                <w:sz w:val="20"/>
                <w:szCs w:val="20"/>
              </w:rPr>
            </w:pPr>
            <w:r>
              <w:rPr>
                <w:rFonts w:ascii="宋体" w:hAnsi="宋体" w:eastAsia="宋体" w:cs="宋体"/>
                <w:sz w:val="20"/>
                <w:szCs w:val="20"/>
              </w:rPr>
              <w:t>罚</w:t>
            </w:r>
          </w:p>
        </w:tc>
        <w:tc>
          <w:tcPr>
            <w:tcW w:w="619" w:type="dxa"/>
          </w:tcPr>
          <w:p>
            <w:pPr>
              <w:spacing w:line="348" w:lineRule="auto"/>
            </w:pPr>
          </w:p>
          <w:p>
            <w:pPr>
              <w:spacing w:line="349"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98"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70" w:line="281" w:lineRule="auto"/>
              <w:ind w:left="123"/>
              <w:rPr>
                <w:rFonts w:ascii="宋体" w:hAnsi="宋体" w:eastAsia="宋体" w:cs="宋体"/>
                <w:sz w:val="19"/>
                <w:szCs w:val="19"/>
              </w:rPr>
            </w:pPr>
            <w:r>
              <w:rPr>
                <w:rFonts w:ascii="宋体" w:hAnsi="宋体" w:eastAsia="宋体" w:cs="宋体"/>
                <w:spacing w:val="6"/>
                <w:sz w:val="19"/>
                <w:szCs w:val="19"/>
              </w:rPr>
              <w:t>第一百二十八条：违反本法规定，事故单位在发生食品安全事故后未进行处置、报告的，由</w:t>
            </w:r>
            <w:r>
              <w:rPr>
                <w:rFonts w:ascii="宋体" w:hAnsi="宋体" w:eastAsia="宋体" w:cs="宋体"/>
                <w:spacing w:val="7"/>
                <w:sz w:val="19"/>
                <w:szCs w:val="19"/>
              </w:rPr>
              <w:t xml:space="preserve">  </w:t>
            </w:r>
            <w:r>
              <w:rPr>
                <w:rFonts w:ascii="宋体" w:hAnsi="宋体" w:eastAsia="宋体" w:cs="宋体"/>
                <w:spacing w:val="1"/>
                <w:sz w:val="19"/>
                <w:szCs w:val="19"/>
              </w:rPr>
              <w:t>有关主管部门按照各自职责分工责令改正，给予警告；隐匿、伪造、毁灭有关证据的，责令停</w:t>
            </w:r>
            <w:r>
              <w:rPr>
                <w:rFonts w:ascii="宋体" w:hAnsi="宋体" w:eastAsia="宋体" w:cs="宋体"/>
                <w:spacing w:val="5"/>
                <w:sz w:val="19"/>
                <w:szCs w:val="19"/>
              </w:rPr>
              <w:t xml:space="preserve">  </w:t>
            </w:r>
            <w:r>
              <w:rPr>
                <w:rFonts w:ascii="宋体" w:hAnsi="宋体" w:eastAsia="宋体" w:cs="宋体"/>
                <w:spacing w:val="3"/>
                <w:sz w:val="19"/>
                <w:szCs w:val="19"/>
              </w:rPr>
              <w:t>产停业，没收违法所得，并处十万元以上五十万元以下罚款；造成严重后果的，吊销许可证。</w:t>
            </w:r>
          </w:p>
        </w:tc>
        <w:tc>
          <w:tcPr>
            <w:tcW w:w="1039" w:type="dxa"/>
          </w:tcPr>
          <w:p>
            <w:pPr>
              <w:spacing w:line="353" w:lineRule="auto"/>
            </w:pPr>
          </w:p>
          <w:p>
            <w:pPr>
              <w:spacing w:line="354" w:lineRule="auto"/>
            </w:pPr>
          </w:p>
          <w:p>
            <w:pPr>
              <w:spacing w:before="65" w:line="257"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54" w:lineRule="auto"/>
            </w:pPr>
          </w:p>
          <w:p>
            <w:pPr>
              <w:spacing w:line="355"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3" w:header="0" w:footer="0" w:gutter="0"/>
          <w:pgNumType w:fmt="decimal"/>
          <w:cols w:space="720" w:num="1"/>
        </w:sectPr>
      </w:pPr>
    </w:p>
    <w:p/>
    <w:p/>
    <w:p>
      <w:pPr>
        <w:spacing w:line="149" w:lineRule="exact"/>
      </w:pPr>
    </w:p>
    <w:tbl>
      <w:tblPr>
        <w:tblStyle w:val="7"/>
        <w:tblW w:w="12849"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39" w:type="dxa"/>
          </w:tcPr>
          <w:p>
            <w:pPr>
              <w:spacing w:before="86" w:line="267" w:lineRule="auto"/>
              <w:ind w:left="121" w:right="11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86" w:line="262" w:lineRule="auto"/>
              <w:ind w:left="42" w:right="143"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6" w:hRule="atLeast"/>
        </w:trPr>
        <w:tc>
          <w:tcPr>
            <w:tcW w:w="624" w:type="dxa"/>
          </w:tcPr>
          <w:p>
            <w:pPr>
              <w:spacing w:line="275"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23</w:t>
            </w:r>
          </w:p>
        </w:tc>
        <w:tc>
          <w:tcPr>
            <w:tcW w:w="1239" w:type="dxa"/>
          </w:tcPr>
          <w:p>
            <w:pPr>
              <w:spacing w:line="315" w:lineRule="auto"/>
            </w:pPr>
          </w:p>
          <w:p>
            <w:pPr>
              <w:spacing w:line="316" w:lineRule="auto"/>
            </w:pPr>
          </w:p>
          <w:p>
            <w:pPr>
              <w:spacing w:before="65" w:line="220" w:lineRule="auto"/>
              <w:ind w:left="110"/>
              <w:rPr>
                <w:rFonts w:ascii="宋体" w:hAnsi="宋体" w:eastAsia="宋体" w:cs="宋体"/>
                <w:sz w:val="20"/>
                <w:szCs w:val="20"/>
              </w:rPr>
            </w:pPr>
            <w:r>
              <w:rPr>
                <w:rFonts w:ascii="宋体" w:hAnsi="宋体" w:eastAsia="宋体" w:cs="宋体"/>
                <w:spacing w:val="4"/>
                <w:sz w:val="20"/>
                <w:szCs w:val="20"/>
              </w:rPr>
              <w:t>对接受食品</w:t>
            </w:r>
          </w:p>
          <w:p>
            <w:pPr>
              <w:spacing w:before="41" w:line="219" w:lineRule="auto"/>
              <w:ind w:left="110"/>
              <w:rPr>
                <w:rFonts w:ascii="宋体" w:hAnsi="宋体" w:eastAsia="宋体" w:cs="宋体"/>
                <w:sz w:val="20"/>
                <w:szCs w:val="20"/>
              </w:rPr>
            </w:pPr>
            <w:r>
              <w:rPr>
                <w:rFonts w:ascii="宋体" w:hAnsi="宋体" w:eastAsia="宋体" w:cs="宋体"/>
                <w:spacing w:val="-2"/>
                <w:sz w:val="20"/>
                <w:szCs w:val="20"/>
              </w:rPr>
              <w:t>生产经营者</w:t>
            </w:r>
          </w:p>
          <w:p>
            <w:pPr>
              <w:spacing w:before="52" w:line="219" w:lineRule="auto"/>
              <w:ind w:left="110"/>
              <w:rPr>
                <w:rFonts w:ascii="宋体" w:hAnsi="宋体" w:eastAsia="宋体" w:cs="宋体"/>
                <w:sz w:val="20"/>
                <w:szCs w:val="20"/>
              </w:rPr>
            </w:pPr>
            <w:r>
              <w:rPr>
                <w:rFonts w:ascii="宋体" w:hAnsi="宋体" w:eastAsia="宋体" w:cs="宋体"/>
                <w:spacing w:val="19"/>
                <w:sz w:val="20"/>
                <w:szCs w:val="20"/>
              </w:rPr>
              <w:t>委托贮存、</w:t>
            </w:r>
          </w:p>
          <w:p>
            <w:pPr>
              <w:spacing w:before="42" w:line="219" w:lineRule="auto"/>
              <w:ind w:left="210"/>
              <w:rPr>
                <w:rFonts w:ascii="宋体" w:hAnsi="宋体" w:eastAsia="宋体" w:cs="宋体"/>
                <w:sz w:val="20"/>
                <w:szCs w:val="20"/>
              </w:rPr>
            </w:pPr>
            <w:r>
              <w:rPr>
                <w:rFonts w:ascii="宋体" w:hAnsi="宋体" w:eastAsia="宋体" w:cs="宋体"/>
                <w:spacing w:val="5"/>
                <w:sz w:val="20"/>
                <w:szCs w:val="20"/>
              </w:rPr>
              <w:t>运输食品</w:t>
            </w:r>
          </w:p>
          <w:p>
            <w:pPr>
              <w:spacing w:before="43" w:line="219" w:lineRule="auto"/>
              <w:ind w:left="110"/>
              <w:rPr>
                <w:rFonts w:ascii="宋体" w:hAnsi="宋体" w:eastAsia="宋体" w:cs="宋体"/>
                <w:sz w:val="20"/>
                <w:szCs w:val="20"/>
              </w:rPr>
            </w:pPr>
            <w:r>
              <w:rPr>
                <w:rFonts w:ascii="宋体" w:hAnsi="宋体" w:eastAsia="宋体" w:cs="宋体"/>
                <w:spacing w:val="3"/>
                <w:sz w:val="20"/>
                <w:szCs w:val="20"/>
              </w:rPr>
              <w:t>的，未按照</w:t>
            </w:r>
          </w:p>
          <w:p>
            <w:pPr>
              <w:spacing w:before="53" w:line="220" w:lineRule="auto"/>
              <w:ind w:left="110"/>
              <w:rPr>
                <w:rFonts w:ascii="宋体" w:hAnsi="宋体" w:eastAsia="宋体" w:cs="宋体"/>
                <w:sz w:val="20"/>
                <w:szCs w:val="20"/>
              </w:rPr>
            </w:pPr>
            <w:r>
              <w:rPr>
                <w:rFonts w:ascii="宋体" w:hAnsi="宋体" w:eastAsia="宋体" w:cs="宋体"/>
                <w:spacing w:val="-2"/>
                <w:sz w:val="20"/>
                <w:szCs w:val="20"/>
              </w:rPr>
              <w:t>规定记录保</w:t>
            </w:r>
          </w:p>
          <w:p>
            <w:pPr>
              <w:spacing w:before="41" w:line="219" w:lineRule="auto"/>
              <w:ind w:left="110"/>
              <w:rPr>
                <w:rFonts w:ascii="宋体" w:hAnsi="宋体" w:eastAsia="宋体" w:cs="宋体"/>
                <w:sz w:val="20"/>
                <w:szCs w:val="20"/>
              </w:rPr>
            </w:pPr>
            <w:r>
              <w:rPr>
                <w:rFonts w:ascii="宋体" w:hAnsi="宋体" w:eastAsia="宋体" w:cs="宋体"/>
                <w:spacing w:val="-2"/>
                <w:sz w:val="20"/>
                <w:szCs w:val="20"/>
              </w:rPr>
              <w:t>存信息行为</w:t>
            </w:r>
          </w:p>
          <w:p>
            <w:pPr>
              <w:spacing w:before="64"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39" w:type="dxa"/>
          </w:tcPr>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before="65" w:line="243"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30"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21" w:line="264" w:lineRule="auto"/>
              <w:ind w:left="92" w:firstLine="29"/>
              <w:jc w:val="both"/>
              <w:rPr>
                <w:rFonts w:ascii="宋体" w:hAnsi="宋体" w:eastAsia="宋体" w:cs="宋体"/>
                <w:sz w:val="19"/>
                <w:szCs w:val="19"/>
              </w:rPr>
            </w:pPr>
            <w:r>
              <w:rPr>
                <w:rFonts w:ascii="宋体" w:hAnsi="宋体" w:eastAsia="宋体" w:cs="宋体"/>
                <w:spacing w:val="8"/>
                <w:sz w:val="19"/>
                <w:szCs w:val="19"/>
              </w:rPr>
              <w:t xml:space="preserve">第一百二十六条第一款：违反本法规定，有下列情形之一的，由县级以上人民政府食品安全 </w:t>
            </w:r>
            <w:r>
              <w:rPr>
                <w:rFonts w:ascii="宋体" w:hAnsi="宋体" w:eastAsia="宋体" w:cs="宋体"/>
                <w:spacing w:val="9"/>
                <w:sz w:val="19"/>
                <w:szCs w:val="19"/>
              </w:rPr>
              <w:t>监督管理部门责令改正，给予警告；拒不改正的，处五千元以上五万元以下罚款；情节严重</w:t>
            </w:r>
            <w:r>
              <w:rPr>
                <w:rFonts w:ascii="宋体" w:hAnsi="宋体" w:eastAsia="宋体" w:cs="宋体"/>
                <w:spacing w:val="10"/>
                <w:sz w:val="19"/>
                <w:szCs w:val="19"/>
              </w:rPr>
              <w:t xml:space="preserve"> </w:t>
            </w:r>
            <w:r>
              <w:rPr>
                <w:rFonts w:ascii="宋体" w:hAnsi="宋体" w:eastAsia="宋体" w:cs="宋体"/>
                <w:spacing w:val="15"/>
                <w:sz w:val="19"/>
                <w:szCs w:val="19"/>
              </w:rPr>
              <w:t>的，责令停产停业，直至吊销许可证。</w:t>
            </w:r>
          </w:p>
          <w:p>
            <w:pPr>
              <w:spacing w:before="45"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《中华人民共和国食品安全法实施条例》</w:t>
            </w:r>
          </w:p>
          <w:p>
            <w:pPr>
              <w:spacing w:before="41" w:line="264" w:lineRule="auto"/>
              <w:ind w:left="92"/>
              <w:rPr>
                <w:rFonts w:ascii="宋体" w:hAnsi="宋体" w:eastAsia="宋体" w:cs="宋体"/>
                <w:sz w:val="19"/>
                <w:szCs w:val="19"/>
              </w:rPr>
            </w:pPr>
            <w:r>
              <w:rPr>
                <w:rFonts w:ascii="宋体" w:hAnsi="宋体" w:eastAsia="宋体" w:cs="宋体"/>
                <w:spacing w:val="10"/>
                <w:sz w:val="19"/>
                <w:szCs w:val="19"/>
              </w:rPr>
              <w:t>第七十五条第一款：食品生产经营企业等单位有食品安全法规定的违法情形，除依照食品</w:t>
            </w:r>
            <w:r>
              <w:rPr>
                <w:rFonts w:ascii="宋体" w:hAnsi="宋体" w:eastAsia="宋体" w:cs="宋体"/>
                <w:spacing w:val="1"/>
                <w:sz w:val="19"/>
                <w:szCs w:val="19"/>
              </w:rPr>
              <w:t xml:space="preserve">  </w:t>
            </w:r>
            <w:r>
              <w:rPr>
                <w:rFonts w:ascii="宋体" w:hAnsi="宋体" w:eastAsia="宋体" w:cs="宋体"/>
                <w:spacing w:val="9"/>
                <w:sz w:val="19"/>
                <w:szCs w:val="19"/>
              </w:rPr>
              <w:t>安全法的规定给予处罚外，有下列情形之一的，对单位的法定代表人、主要负责人、直接负</w:t>
            </w:r>
            <w:r>
              <w:rPr>
                <w:rFonts w:ascii="宋体" w:hAnsi="宋体" w:eastAsia="宋体" w:cs="宋体"/>
                <w:spacing w:val="10"/>
                <w:sz w:val="19"/>
                <w:szCs w:val="19"/>
              </w:rPr>
              <w:t xml:space="preserve"> </w:t>
            </w:r>
            <w:r>
              <w:rPr>
                <w:rFonts w:ascii="宋体" w:hAnsi="宋体" w:eastAsia="宋体" w:cs="宋体"/>
                <w:spacing w:val="19"/>
                <w:sz w:val="19"/>
                <w:szCs w:val="19"/>
              </w:rPr>
              <w:t>责的主管人员和其他直接责任人员处以其上一年度从</w:t>
            </w:r>
            <w:r>
              <w:rPr>
                <w:rFonts w:ascii="宋体" w:hAnsi="宋体" w:eastAsia="宋体" w:cs="宋体"/>
                <w:spacing w:val="18"/>
                <w:sz w:val="19"/>
                <w:szCs w:val="19"/>
              </w:rPr>
              <w:t>本单位取得收入的1倍以上10倍以</w:t>
            </w:r>
            <w:r>
              <w:rPr>
                <w:rFonts w:ascii="宋体" w:hAnsi="宋体" w:eastAsia="宋体" w:cs="宋体"/>
                <w:sz w:val="19"/>
                <w:szCs w:val="19"/>
              </w:rPr>
              <w:t xml:space="preserve">  </w:t>
            </w:r>
            <w:r>
              <w:rPr>
                <w:rFonts w:ascii="宋体" w:hAnsi="宋体" w:eastAsia="宋体" w:cs="宋体"/>
                <w:spacing w:val="11"/>
                <w:sz w:val="19"/>
                <w:szCs w:val="19"/>
              </w:rPr>
              <w:t>下罚款：(一)故意实施违法行为；(二)违法行为性质恶劣；(三)违法行为造成严重后果。</w:t>
            </w:r>
          </w:p>
          <w:p>
            <w:pPr>
              <w:spacing w:before="43" w:line="256" w:lineRule="auto"/>
              <w:ind w:left="92" w:firstLine="40"/>
              <w:rPr>
                <w:rFonts w:ascii="宋体" w:hAnsi="宋体" w:eastAsia="宋体" w:cs="宋体"/>
                <w:sz w:val="19"/>
                <w:szCs w:val="19"/>
              </w:rPr>
            </w:pPr>
            <w:r>
              <w:rPr>
                <w:rFonts w:ascii="宋体" w:hAnsi="宋体" w:eastAsia="宋体" w:cs="宋体"/>
                <w:spacing w:val="8"/>
                <w:sz w:val="19"/>
                <w:szCs w:val="19"/>
              </w:rPr>
              <w:t>第六十九条：有下列情形之一的，依照食品安全法第一百二十六条第一款、本条例第七十五</w:t>
            </w:r>
            <w:r>
              <w:rPr>
                <w:rFonts w:ascii="宋体" w:hAnsi="宋体" w:eastAsia="宋体" w:cs="宋体"/>
                <w:spacing w:val="10"/>
                <w:sz w:val="19"/>
                <w:szCs w:val="19"/>
              </w:rPr>
              <w:t xml:space="preserve"> </w:t>
            </w:r>
            <w:r>
              <w:rPr>
                <w:rFonts w:ascii="宋体" w:hAnsi="宋体" w:eastAsia="宋体" w:cs="宋体"/>
                <w:spacing w:val="9"/>
                <w:sz w:val="19"/>
                <w:szCs w:val="19"/>
              </w:rPr>
              <w:t>条的规定给予处罚：(一)接受食品生产经营者委托贮存、运输食品，未按照规定记录保存</w:t>
            </w:r>
          </w:p>
          <w:p>
            <w:pPr>
              <w:spacing w:before="55" w:line="219" w:lineRule="auto"/>
              <w:ind w:left="92"/>
              <w:rPr>
                <w:rFonts w:ascii="宋体" w:hAnsi="宋体" w:eastAsia="宋体" w:cs="宋体"/>
                <w:sz w:val="20"/>
                <w:szCs w:val="20"/>
              </w:rPr>
            </w:pPr>
            <w:r>
              <w:rPr>
                <w:rFonts w:ascii="宋体" w:hAnsi="宋体" w:eastAsia="宋体" w:cs="宋体"/>
                <w:spacing w:val="-9"/>
                <w:sz w:val="20"/>
                <w:szCs w:val="20"/>
              </w:rPr>
              <w:t>信</w:t>
            </w:r>
            <w:r>
              <w:rPr>
                <w:rFonts w:ascii="宋体" w:hAnsi="宋体" w:eastAsia="宋体" w:cs="宋体"/>
                <w:spacing w:val="-14"/>
                <w:sz w:val="20"/>
                <w:szCs w:val="20"/>
              </w:rPr>
              <w:t xml:space="preserve"> </w:t>
            </w:r>
            <w:r>
              <w:rPr>
                <w:rFonts w:ascii="宋体" w:hAnsi="宋体" w:eastAsia="宋体" w:cs="宋体"/>
                <w:spacing w:val="-9"/>
                <w:sz w:val="20"/>
                <w:szCs w:val="20"/>
              </w:rPr>
              <w:t>息</w:t>
            </w:r>
            <w:r>
              <w:rPr>
                <w:rFonts w:ascii="宋体" w:hAnsi="宋体" w:eastAsia="宋体" w:cs="宋体"/>
                <w:spacing w:val="-31"/>
                <w:sz w:val="20"/>
                <w:szCs w:val="20"/>
              </w:rPr>
              <w:t xml:space="preserve"> </w:t>
            </w:r>
            <w:r>
              <w:rPr>
                <w:rFonts w:ascii="宋体" w:hAnsi="宋体" w:eastAsia="宋体" w:cs="宋体"/>
                <w:spacing w:val="-9"/>
                <w:sz w:val="20"/>
                <w:szCs w:val="20"/>
              </w:rPr>
              <w:t>。</w:t>
            </w:r>
          </w:p>
        </w:tc>
        <w:tc>
          <w:tcPr>
            <w:tcW w:w="1039" w:type="dxa"/>
          </w:tcPr>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before="65" w:line="238" w:lineRule="auto"/>
              <w:ind w:left="239" w:right="171" w:firstLine="7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0" w:hRule="atLeast"/>
        </w:trPr>
        <w:tc>
          <w:tcPr>
            <w:tcW w:w="62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24</w:t>
            </w:r>
          </w:p>
        </w:tc>
        <w:tc>
          <w:tcPr>
            <w:tcW w:w="1239" w:type="dxa"/>
          </w:tcPr>
          <w:p>
            <w:pPr>
              <w:spacing w:before="123" w:line="249" w:lineRule="auto"/>
              <w:ind w:left="110" w:right="107"/>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2"/>
                <w:sz w:val="20"/>
                <w:szCs w:val="20"/>
              </w:rPr>
              <w:t xml:space="preserve"> 经营者未按</w:t>
            </w:r>
            <w:r>
              <w:rPr>
                <w:rFonts w:ascii="宋体" w:hAnsi="宋体" w:eastAsia="宋体" w:cs="宋体"/>
                <w:sz w:val="20"/>
                <w:szCs w:val="20"/>
              </w:rPr>
              <w:t xml:space="preserve"> </w:t>
            </w:r>
            <w:r>
              <w:rPr>
                <w:rFonts w:ascii="宋体" w:hAnsi="宋体" w:eastAsia="宋体" w:cs="宋体"/>
                <w:spacing w:val="1"/>
                <w:sz w:val="20"/>
                <w:szCs w:val="20"/>
              </w:rPr>
              <w:t>照规定对变</w:t>
            </w:r>
          </w:p>
          <w:p>
            <w:pPr>
              <w:spacing w:before="43" w:line="268" w:lineRule="auto"/>
              <w:ind w:left="109" w:hanging="99"/>
              <w:rPr>
                <w:rFonts w:ascii="宋体" w:hAnsi="宋体" w:eastAsia="宋体" w:cs="宋体"/>
                <w:sz w:val="19"/>
                <w:szCs w:val="19"/>
              </w:rPr>
            </w:pPr>
            <w:r>
              <w:rPr>
                <w:rFonts w:ascii="宋体" w:hAnsi="宋体" w:eastAsia="宋体" w:cs="宋体"/>
                <w:spacing w:val="13"/>
                <w:sz w:val="19"/>
                <w:szCs w:val="19"/>
              </w:rPr>
              <w:t>质、超过保质</w:t>
            </w:r>
            <w:r>
              <w:rPr>
                <w:rFonts w:ascii="宋体" w:hAnsi="宋体" w:eastAsia="宋体" w:cs="宋体"/>
                <w:sz w:val="19"/>
                <w:szCs w:val="19"/>
              </w:rPr>
              <w:t xml:space="preserve"> </w:t>
            </w:r>
            <w:r>
              <w:rPr>
                <w:rFonts w:ascii="宋体" w:hAnsi="宋体" w:eastAsia="宋体" w:cs="宋体"/>
                <w:spacing w:val="7"/>
                <w:sz w:val="19"/>
                <w:szCs w:val="19"/>
              </w:rPr>
              <w:t>期或者回收</w:t>
            </w:r>
            <w:r>
              <w:rPr>
                <w:rFonts w:ascii="宋体" w:hAnsi="宋体" w:eastAsia="宋体" w:cs="宋体"/>
                <w:sz w:val="19"/>
                <w:szCs w:val="19"/>
              </w:rPr>
              <w:t xml:space="preserve">  </w:t>
            </w:r>
            <w:r>
              <w:rPr>
                <w:rFonts w:ascii="宋体" w:hAnsi="宋体" w:eastAsia="宋体" w:cs="宋体"/>
                <w:spacing w:val="11"/>
                <w:sz w:val="19"/>
                <w:szCs w:val="19"/>
              </w:rPr>
              <w:t>的食品进行</w:t>
            </w:r>
            <w:r>
              <w:rPr>
                <w:rFonts w:ascii="宋体" w:hAnsi="宋体" w:eastAsia="宋体" w:cs="宋体"/>
                <w:sz w:val="19"/>
                <w:szCs w:val="19"/>
              </w:rPr>
              <w:t xml:space="preserve">  </w:t>
            </w:r>
            <w:r>
              <w:rPr>
                <w:rFonts w:ascii="宋体" w:hAnsi="宋体" w:eastAsia="宋体" w:cs="宋体"/>
                <w:spacing w:val="7"/>
                <w:sz w:val="19"/>
                <w:szCs w:val="19"/>
              </w:rPr>
              <w:t>标示或者存</w:t>
            </w:r>
          </w:p>
          <w:p>
            <w:pPr>
              <w:spacing w:before="47" w:line="258" w:lineRule="auto"/>
              <w:ind w:left="110" w:hanging="100"/>
              <w:rPr>
                <w:rFonts w:ascii="宋体" w:hAnsi="宋体" w:eastAsia="宋体" w:cs="宋体"/>
                <w:sz w:val="20"/>
                <w:szCs w:val="20"/>
              </w:rPr>
            </w:pPr>
            <w:r>
              <w:rPr>
                <w:rFonts w:ascii="宋体" w:hAnsi="宋体" w:eastAsia="宋体" w:cs="宋体"/>
                <w:spacing w:val="-2"/>
                <w:sz w:val="20"/>
                <w:szCs w:val="20"/>
              </w:rPr>
              <w:t>放，或者未及</w:t>
            </w:r>
            <w:r>
              <w:rPr>
                <w:rFonts w:ascii="宋体" w:hAnsi="宋体" w:eastAsia="宋体" w:cs="宋体"/>
                <w:spacing w:val="3"/>
                <w:sz w:val="20"/>
                <w:szCs w:val="20"/>
              </w:rPr>
              <w:t xml:space="preserve"> </w:t>
            </w:r>
            <w:r>
              <w:rPr>
                <w:rFonts w:ascii="宋体" w:hAnsi="宋体" w:eastAsia="宋体" w:cs="宋体"/>
                <w:spacing w:val="1"/>
                <w:sz w:val="20"/>
                <w:szCs w:val="20"/>
              </w:rPr>
              <w:t xml:space="preserve">时对上述食  </w:t>
            </w:r>
            <w:r>
              <w:rPr>
                <w:rFonts w:ascii="宋体" w:hAnsi="宋体" w:eastAsia="宋体" w:cs="宋体"/>
                <w:spacing w:val="2"/>
                <w:sz w:val="20"/>
                <w:szCs w:val="20"/>
              </w:rPr>
              <w:t>品采取无害</w:t>
            </w:r>
            <w:r>
              <w:rPr>
                <w:rFonts w:ascii="宋体" w:hAnsi="宋体" w:eastAsia="宋体" w:cs="宋体"/>
                <w:spacing w:val="1"/>
                <w:sz w:val="20"/>
                <w:szCs w:val="20"/>
              </w:rPr>
              <w:t xml:space="preserve">  </w:t>
            </w:r>
            <w:r>
              <w:rPr>
                <w:rFonts w:ascii="宋体" w:hAnsi="宋体" w:eastAsia="宋体" w:cs="宋体"/>
                <w:spacing w:val="-14"/>
                <w:sz w:val="20"/>
                <w:szCs w:val="20"/>
              </w:rPr>
              <w:t>化处理、销毁</w:t>
            </w:r>
            <w:r>
              <w:rPr>
                <w:rFonts w:ascii="宋体" w:hAnsi="宋体" w:eastAsia="宋体" w:cs="宋体"/>
                <w:sz w:val="20"/>
                <w:szCs w:val="20"/>
              </w:rPr>
              <w:t xml:space="preserve"> </w:t>
            </w:r>
            <w:r>
              <w:rPr>
                <w:rFonts w:ascii="宋体" w:hAnsi="宋体" w:eastAsia="宋体" w:cs="宋体"/>
                <w:spacing w:val="2"/>
                <w:sz w:val="20"/>
                <w:szCs w:val="20"/>
              </w:rPr>
              <w:t>等措施并如</w:t>
            </w:r>
            <w:r>
              <w:rPr>
                <w:rFonts w:ascii="宋体" w:hAnsi="宋体" w:eastAsia="宋体" w:cs="宋体"/>
                <w:spacing w:val="1"/>
                <w:sz w:val="20"/>
                <w:szCs w:val="20"/>
              </w:rPr>
              <w:t xml:space="preserve">  </w:t>
            </w:r>
            <w:r>
              <w:rPr>
                <w:rFonts w:ascii="宋体" w:hAnsi="宋体" w:eastAsia="宋体" w:cs="宋体"/>
                <w:spacing w:val="2"/>
                <w:sz w:val="20"/>
                <w:szCs w:val="20"/>
              </w:rPr>
              <w:t>实记录行为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48"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7"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33" w:line="270" w:lineRule="auto"/>
              <w:ind w:left="92"/>
              <w:jc w:val="both"/>
              <w:rPr>
                <w:rFonts w:ascii="宋体" w:hAnsi="宋体" w:eastAsia="宋体" w:cs="宋体"/>
                <w:sz w:val="19"/>
                <w:szCs w:val="19"/>
              </w:rPr>
            </w:pPr>
            <w:r>
              <w:rPr>
                <w:rFonts w:ascii="宋体" w:hAnsi="宋体" w:eastAsia="宋体" w:cs="宋体"/>
                <w:spacing w:val="9"/>
                <w:sz w:val="19"/>
                <w:szCs w:val="19"/>
              </w:rPr>
              <w:t>第一百二十六条第一款：违反本法规定，有下列情形之一的，由县级以上人民政府食品安全</w:t>
            </w:r>
            <w:r>
              <w:rPr>
                <w:rFonts w:ascii="宋体" w:hAnsi="宋体" w:eastAsia="宋体" w:cs="宋体"/>
                <w:spacing w:val="10"/>
                <w:sz w:val="19"/>
                <w:szCs w:val="19"/>
              </w:rPr>
              <w:t xml:space="preserve"> </w:t>
            </w:r>
            <w:r>
              <w:rPr>
                <w:rFonts w:ascii="宋体" w:hAnsi="宋体" w:eastAsia="宋体" w:cs="宋体"/>
                <w:spacing w:val="9"/>
                <w:sz w:val="19"/>
                <w:szCs w:val="19"/>
              </w:rPr>
              <w:t xml:space="preserve">监督管理部门责令改正，给予警告；拒不改正的，处五千元以上五万元以下罚款；情节严重 </w:t>
            </w:r>
            <w:r>
              <w:rPr>
                <w:rFonts w:ascii="宋体" w:hAnsi="宋体" w:eastAsia="宋体" w:cs="宋体"/>
                <w:spacing w:val="15"/>
                <w:sz w:val="19"/>
                <w:szCs w:val="19"/>
              </w:rPr>
              <w:t>的，责令停产停业，直至吊销许可证。</w:t>
            </w:r>
          </w:p>
          <w:p>
            <w:pPr>
              <w:spacing w:before="45"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《中华人民共和国食品安全法实施条例》</w:t>
            </w:r>
          </w:p>
          <w:p>
            <w:pPr>
              <w:spacing w:before="30" w:line="269" w:lineRule="auto"/>
              <w:ind w:left="92"/>
              <w:rPr>
                <w:rFonts w:ascii="宋体" w:hAnsi="宋体" w:eastAsia="宋体" w:cs="宋体"/>
                <w:sz w:val="19"/>
                <w:szCs w:val="19"/>
              </w:rPr>
            </w:pPr>
            <w:r>
              <w:rPr>
                <w:rFonts w:ascii="宋体" w:hAnsi="宋体" w:eastAsia="宋体" w:cs="宋体"/>
                <w:spacing w:val="10"/>
                <w:sz w:val="19"/>
                <w:szCs w:val="19"/>
              </w:rPr>
              <w:t>第七十五条第一款：食品生产经营企业等单位有食品安全法规定的违法情形，除依照食品</w:t>
            </w:r>
            <w:r>
              <w:rPr>
                <w:rFonts w:ascii="宋体" w:hAnsi="宋体" w:eastAsia="宋体" w:cs="宋体"/>
                <w:spacing w:val="1"/>
                <w:sz w:val="19"/>
                <w:szCs w:val="19"/>
              </w:rPr>
              <w:t xml:space="preserve">  </w:t>
            </w:r>
            <w:r>
              <w:rPr>
                <w:rFonts w:ascii="宋体" w:hAnsi="宋体" w:eastAsia="宋体" w:cs="宋体"/>
                <w:spacing w:val="9"/>
                <w:sz w:val="19"/>
                <w:szCs w:val="19"/>
              </w:rPr>
              <w:t>安全法的规定给予处罚外，有下列情形之一的，对单位的法定代表人、主要负责人、直接负</w:t>
            </w:r>
            <w:r>
              <w:rPr>
                <w:rFonts w:ascii="宋体" w:hAnsi="宋体" w:eastAsia="宋体" w:cs="宋体"/>
                <w:spacing w:val="10"/>
                <w:sz w:val="19"/>
                <w:szCs w:val="19"/>
              </w:rPr>
              <w:t xml:space="preserve"> </w:t>
            </w:r>
            <w:r>
              <w:rPr>
                <w:rFonts w:ascii="宋体" w:hAnsi="宋体" w:eastAsia="宋体" w:cs="宋体"/>
                <w:spacing w:val="17"/>
                <w:sz w:val="19"/>
                <w:szCs w:val="19"/>
              </w:rPr>
              <w:t>责的主管人员和其他直接责任人员处以其上一年度从本单位取得收入的1倍以上10倍以</w:t>
            </w:r>
            <w:r>
              <w:rPr>
                <w:rFonts w:ascii="宋体" w:hAnsi="宋体" w:eastAsia="宋体" w:cs="宋体"/>
                <w:spacing w:val="6"/>
                <w:sz w:val="19"/>
                <w:szCs w:val="19"/>
              </w:rPr>
              <w:t xml:space="preserve">  </w:t>
            </w:r>
            <w:r>
              <w:rPr>
                <w:rFonts w:ascii="宋体" w:hAnsi="宋体" w:eastAsia="宋体" w:cs="宋体"/>
                <w:spacing w:val="11"/>
                <w:sz w:val="19"/>
                <w:szCs w:val="19"/>
              </w:rPr>
              <w:t>下罚款：(一)故意实施违法行为；(二)违法行为性质恶劣；(三)违法行为造成严重后果。</w:t>
            </w:r>
          </w:p>
          <w:p>
            <w:pPr>
              <w:spacing w:before="43" w:line="261" w:lineRule="auto"/>
              <w:ind w:left="92"/>
              <w:rPr>
                <w:rFonts w:ascii="宋体" w:hAnsi="宋体" w:eastAsia="宋体" w:cs="宋体"/>
                <w:sz w:val="19"/>
                <w:szCs w:val="19"/>
              </w:rPr>
            </w:pPr>
            <w:r>
              <w:rPr>
                <w:rFonts w:ascii="宋体" w:hAnsi="宋体" w:eastAsia="宋体" w:cs="宋体"/>
                <w:spacing w:val="9"/>
                <w:sz w:val="19"/>
                <w:szCs w:val="19"/>
              </w:rPr>
              <w:t>第六十九条：有下列情形之一的，依照食品安全法第一百二十六条第一款、本条例第七十五</w:t>
            </w:r>
            <w:r>
              <w:rPr>
                <w:rFonts w:ascii="宋体" w:hAnsi="宋体" w:eastAsia="宋体" w:cs="宋体"/>
                <w:spacing w:val="10"/>
                <w:sz w:val="19"/>
                <w:szCs w:val="19"/>
              </w:rPr>
              <w:t xml:space="preserve"> 条的规定给予处罚：(三)食品生产经营者未按照规定对变质、超</w:t>
            </w:r>
            <w:r>
              <w:rPr>
                <w:rFonts w:ascii="宋体" w:hAnsi="宋体" w:eastAsia="宋体" w:cs="宋体"/>
                <w:spacing w:val="9"/>
                <w:sz w:val="19"/>
                <w:szCs w:val="19"/>
              </w:rPr>
              <w:t>过保质期或者回收的食品</w:t>
            </w:r>
            <w:r>
              <w:rPr>
                <w:rFonts w:ascii="宋体" w:hAnsi="宋体" w:eastAsia="宋体" w:cs="宋体"/>
                <w:sz w:val="19"/>
                <w:szCs w:val="19"/>
              </w:rPr>
              <w:t xml:space="preserve">   </w:t>
            </w:r>
            <w:r>
              <w:rPr>
                <w:rFonts w:ascii="宋体" w:hAnsi="宋体" w:eastAsia="宋体" w:cs="宋体"/>
                <w:spacing w:val="12"/>
                <w:sz w:val="19"/>
                <w:szCs w:val="19"/>
              </w:rPr>
              <w:t>进行标示或者存放，或者未及时对上述食品采取无害化处理、销毁等措施并如实记录</w:t>
            </w:r>
            <w:r>
              <w:rPr>
                <w:rFonts w:ascii="宋体" w:hAnsi="宋体" w:eastAsia="宋体" w:cs="宋体"/>
                <w:spacing w:val="11"/>
                <w:sz w:val="19"/>
                <w:szCs w:val="19"/>
              </w:rPr>
              <w:t>。</w:t>
            </w:r>
          </w:p>
        </w:tc>
        <w:tc>
          <w:tcPr>
            <w:tcW w:w="10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44"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52" w:lineRule="auto"/>
              <w:ind w:left="239" w:right="168" w:firstLine="2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53" w:header="0" w:footer="0" w:gutter="0"/>
          <w:pgNumType w:fmt="decimal"/>
          <w:cols w:space="720" w:num="1"/>
        </w:sectPr>
      </w:pPr>
    </w:p>
    <w:p>
      <w:r>
        <mc:AlternateContent>
          <mc:Choice Requires="wps">
            <w:drawing>
              <wp:anchor distT="0" distB="0" distL="114300" distR="114300" simplePos="0" relativeHeight="251925504" behindDoc="0" locked="0" layoutInCell="0" allowOverlap="1">
                <wp:simplePos x="0" y="0"/>
                <wp:positionH relativeFrom="page">
                  <wp:posOffset>742950</wp:posOffset>
                </wp:positionH>
                <wp:positionV relativeFrom="page">
                  <wp:posOffset>1263650</wp:posOffset>
                </wp:positionV>
                <wp:extent cx="279400" cy="652780"/>
                <wp:effectExtent l="0" t="0" r="0" b="0"/>
                <wp:wrapNone/>
                <wp:docPr id="283" name="文本框 217"/>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17" o:spid="_x0000_s1026" o:spt="202" type="#_x0000_t202" style="position:absolute;left:0pt;margin-left:58.5pt;margin-top:99.5pt;height:51.4pt;width:22pt;mso-position-horizontal-relative:page;mso-position-vertical-relative:page;z-index:251925504;mso-width-relative:page;mso-height-relative:page;" filled="f" stroked="f" coordsize="21600,21600" o:allowincell="f" o:gfxdata="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JtBYf1QAAAAsBAAAPAAAAAAAAAAEAIAAAACIAAABkcnMvZG93bnJl&#10;di54bWxQSwECFAAUAAAACACHTuJAOh7On8cBAACDAwAADgAAAAAAAAABACAAAAAk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Pr>
        <w:spacing w:line="239" w:lineRule="exact"/>
      </w:pPr>
    </w:p>
    <w:tbl>
      <w:tblPr>
        <w:tblStyle w:val="7"/>
        <w:tblW w:w="1283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0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06" w:lineRule="auto"/>
            </w:pPr>
          </w:p>
          <w:p>
            <w:pPr>
              <w:spacing w:before="65" w:line="221" w:lineRule="auto"/>
              <w:ind w:left="10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209"/>
              <w:rPr>
                <w:rFonts w:ascii="宋体" w:hAnsi="宋体" w:eastAsia="宋体" w:cs="宋体"/>
                <w:sz w:val="20"/>
                <w:szCs w:val="20"/>
              </w:rPr>
            </w:pPr>
            <w:r>
              <w:rPr>
                <w:rFonts w:ascii="宋体" w:hAnsi="宋体" w:eastAsia="宋体" w:cs="宋体"/>
                <w:spacing w:val="-2"/>
                <w:sz w:val="20"/>
                <w:szCs w:val="20"/>
              </w:rPr>
              <w:t>事项名称</w:t>
            </w:r>
          </w:p>
        </w:tc>
        <w:tc>
          <w:tcPr>
            <w:tcW w:w="609" w:type="dxa"/>
            <w:vMerge w:val="restart"/>
            <w:tcBorders>
              <w:bottom w:val="nil"/>
            </w:tcBorders>
          </w:tcPr>
          <w:p>
            <w:pPr>
              <w:spacing w:before="302" w:line="253" w:lineRule="auto"/>
              <w:ind w:left="91"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5"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39" w:type="dxa"/>
          </w:tcPr>
          <w:p>
            <w:pPr>
              <w:spacing w:before="87" w:line="262"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62"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5"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25</w:t>
            </w:r>
          </w:p>
        </w:tc>
        <w:tc>
          <w:tcPr>
            <w:tcW w:w="1249" w:type="dxa"/>
          </w:tcPr>
          <w:p>
            <w:pPr>
              <w:spacing w:line="291" w:lineRule="auto"/>
            </w:pPr>
          </w:p>
          <w:p>
            <w:pPr>
              <w:spacing w:line="291" w:lineRule="auto"/>
            </w:pPr>
          </w:p>
          <w:p>
            <w:pPr>
              <w:spacing w:line="292" w:lineRule="auto"/>
            </w:pPr>
          </w:p>
          <w:p>
            <w:pPr>
              <w:spacing w:line="292" w:lineRule="auto"/>
            </w:pPr>
          </w:p>
          <w:p>
            <w:pPr>
              <w:spacing w:before="65" w:line="277" w:lineRule="auto"/>
              <w:ind w:left="110" w:right="116"/>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2"/>
                <w:sz w:val="20"/>
                <w:szCs w:val="20"/>
              </w:rPr>
              <w:t>经营人员应</w:t>
            </w:r>
            <w:r>
              <w:rPr>
                <w:rFonts w:ascii="宋体" w:hAnsi="宋体" w:eastAsia="宋体" w:cs="宋体"/>
                <w:sz w:val="20"/>
                <w:szCs w:val="20"/>
              </w:rPr>
              <w:t xml:space="preserve"> </w:t>
            </w:r>
            <w:r>
              <w:rPr>
                <w:rFonts w:ascii="宋体" w:hAnsi="宋体" w:eastAsia="宋体" w:cs="宋体"/>
                <w:spacing w:val="1"/>
                <w:sz w:val="20"/>
                <w:szCs w:val="20"/>
              </w:rPr>
              <w:t>当保持个人</w:t>
            </w:r>
            <w:r>
              <w:rPr>
                <w:rFonts w:ascii="宋体" w:hAnsi="宋体" w:eastAsia="宋体" w:cs="宋体"/>
                <w:spacing w:val="2"/>
                <w:sz w:val="20"/>
                <w:szCs w:val="20"/>
              </w:rPr>
              <w:t xml:space="preserve"> 卫生，生产</w:t>
            </w:r>
            <w:r>
              <w:rPr>
                <w:rFonts w:ascii="宋体" w:hAnsi="宋体" w:eastAsia="宋体" w:cs="宋体"/>
                <w:spacing w:val="1"/>
                <w:sz w:val="20"/>
                <w:szCs w:val="20"/>
              </w:rPr>
              <w:t xml:space="preserve"> </w:t>
            </w:r>
            <w:r>
              <w:rPr>
                <w:rFonts w:ascii="宋体" w:hAnsi="宋体" w:eastAsia="宋体" w:cs="宋体"/>
                <w:spacing w:val="30"/>
                <w:sz w:val="20"/>
                <w:szCs w:val="20"/>
              </w:rPr>
              <w:t>经营食品</w:t>
            </w:r>
          </w:p>
          <w:p>
            <w:pPr>
              <w:spacing w:before="65" w:line="297" w:lineRule="auto"/>
              <w:ind w:left="110"/>
              <w:rPr>
                <w:rFonts w:ascii="宋体" w:hAnsi="宋体" w:eastAsia="宋体" w:cs="宋体"/>
                <w:sz w:val="19"/>
                <w:szCs w:val="19"/>
              </w:rPr>
            </w:pPr>
            <w:r>
              <w:rPr>
                <w:rFonts w:ascii="宋体" w:hAnsi="宋体" w:eastAsia="宋体" w:cs="宋体"/>
                <w:spacing w:val="10"/>
                <w:sz w:val="19"/>
                <w:szCs w:val="19"/>
              </w:rPr>
              <w:t>时，未将手</w:t>
            </w:r>
            <w:r>
              <w:rPr>
                <w:rFonts w:ascii="宋体" w:hAnsi="宋体" w:eastAsia="宋体" w:cs="宋体"/>
                <w:spacing w:val="1"/>
                <w:sz w:val="19"/>
                <w:szCs w:val="19"/>
              </w:rPr>
              <w:t xml:space="preserve">  </w:t>
            </w:r>
            <w:r>
              <w:rPr>
                <w:rFonts w:ascii="宋体" w:hAnsi="宋体" w:eastAsia="宋体" w:cs="宋体"/>
                <w:spacing w:val="7"/>
                <w:sz w:val="19"/>
                <w:szCs w:val="19"/>
              </w:rPr>
              <w:t>洗净，穿戴</w:t>
            </w:r>
            <w:r>
              <w:rPr>
                <w:rFonts w:ascii="宋体" w:hAnsi="宋体" w:eastAsia="宋体" w:cs="宋体"/>
                <w:spacing w:val="1"/>
                <w:sz w:val="19"/>
                <w:szCs w:val="19"/>
              </w:rPr>
              <w:t xml:space="preserve">  </w:t>
            </w:r>
            <w:r>
              <w:rPr>
                <w:rFonts w:ascii="宋体" w:hAnsi="宋体" w:eastAsia="宋体" w:cs="宋体"/>
                <w:spacing w:val="11"/>
                <w:sz w:val="19"/>
                <w:szCs w:val="19"/>
              </w:rPr>
              <w:t>清洁的工作</w:t>
            </w:r>
            <w:r>
              <w:rPr>
                <w:rFonts w:ascii="宋体" w:hAnsi="宋体" w:eastAsia="宋体" w:cs="宋体"/>
                <w:spacing w:val="1"/>
                <w:sz w:val="19"/>
                <w:szCs w:val="19"/>
              </w:rPr>
              <w:t xml:space="preserve">  </w:t>
            </w:r>
            <w:r>
              <w:rPr>
                <w:rFonts w:ascii="宋体" w:hAnsi="宋体" w:eastAsia="宋体" w:cs="宋体"/>
                <w:spacing w:val="-2"/>
                <w:sz w:val="19"/>
                <w:szCs w:val="19"/>
              </w:rPr>
              <w:t>衣、帽等；销</w:t>
            </w:r>
            <w:r>
              <w:rPr>
                <w:rFonts w:ascii="宋体" w:hAnsi="宋体" w:eastAsia="宋体" w:cs="宋体"/>
                <w:sz w:val="19"/>
                <w:szCs w:val="19"/>
              </w:rPr>
              <w:t xml:space="preserve"> </w:t>
            </w:r>
            <w:r>
              <w:rPr>
                <w:rFonts w:ascii="宋体" w:hAnsi="宋体" w:eastAsia="宋体" w:cs="宋体"/>
                <w:spacing w:val="12"/>
                <w:sz w:val="19"/>
                <w:szCs w:val="19"/>
              </w:rPr>
              <w:t>售无包装的</w:t>
            </w:r>
            <w:r>
              <w:rPr>
                <w:rFonts w:ascii="宋体" w:hAnsi="宋体" w:eastAsia="宋体" w:cs="宋体"/>
                <w:sz w:val="19"/>
                <w:szCs w:val="19"/>
              </w:rPr>
              <w:t xml:space="preserve">  </w:t>
            </w:r>
            <w:r>
              <w:rPr>
                <w:rFonts w:ascii="宋体" w:hAnsi="宋体" w:eastAsia="宋体" w:cs="宋体"/>
                <w:spacing w:val="7"/>
                <w:sz w:val="19"/>
                <w:szCs w:val="19"/>
              </w:rPr>
              <w:t>直接入口食</w:t>
            </w:r>
            <w:r>
              <w:rPr>
                <w:rFonts w:ascii="宋体" w:hAnsi="宋体" w:eastAsia="宋体" w:cs="宋体"/>
                <w:sz w:val="19"/>
                <w:szCs w:val="19"/>
              </w:rPr>
              <w:t xml:space="preserve">  </w:t>
            </w:r>
            <w:r>
              <w:rPr>
                <w:rFonts w:ascii="宋体" w:hAnsi="宋体" w:eastAsia="宋体" w:cs="宋体"/>
                <w:spacing w:val="11"/>
                <w:sz w:val="19"/>
                <w:szCs w:val="19"/>
              </w:rPr>
              <w:t>品时，未使</w:t>
            </w:r>
            <w:r>
              <w:rPr>
                <w:rFonts w:ascii="宋体" w:hAnsi="宋体" w:eastAsia="宋体" w:cs="宋体"/>
                <w:sz w:val="19"/>
                <w:szCs w:val="19"/>
              </w:rPr>
              <w:t xml:space="preserve">  </w:t>
            </w:r>
            <w:r>
              <w:rPr>
                <w:rFonts w:ascii="宋体" w:hAnsi="宋体" w:eastAsia="宋体" w:cs="宋体"/>
                <w:spacing w:val="7"/>
                <w:sz w:val="19"/>
                <w:szCs w:val="19"/>
              </w:rPr>
              <w:t>用无毒、清</w:t>
            </w:r>
            <w:r>
              <w:rPr>
                <w:rFonts w:ascii="宋体" w:hAnsi="宋体" w:eastAsia="宋体" w:cs="宋体"/>
                <w:sz w:val="19"/>
                <w:szCs w:val="19"/>
              </w:rPr>
              <w:t xml:space="preserve">  </w:t>
            </w:r>
            <w:r>
              <w:rPr>
                <w:rFonts w:ascii="宋体" w:hAnsi="宋体" w:eastAsia="宋体" w:cs="宋体"/>
                <w:spacing w:val="28"/>
                <w:sz w:val="19"/>
                <w:szCs w:val="19"/>
              </w:rPr>
              <w:t>洁的容器、</w:t>
            </w:r>
            <w:r>
              <w:rPr>
                <w:rFonts w:ascii="宋体" w:hAnsi="宋体" w:eastAsia="宋体" w:cs="宋体"/>
                <w:sz w:val="19"/>
                <w:szCs w:val="19"/>
              </w:rPr>
              <w:t xml:space="preserve"> </w:t>
            </w:r>
            <w:r>
              <w:rPr>
                <w:rFonts w:ascii="宋体" w:hAnsi="宋体" w:eastAsia="宋体" w:cs="宋体"/>
                <w:spacing w:val="12"/>
                <w:sz w:val="19"/>
                <w:szCs w:val="19"/>
              </w:rPr>
              <w:t>售货工具和</w:t>
            </w:r>
            <w:r>
              <w:rPr>
                <w:rFonts w:ascii="宋体" w:hAnsi="宋体" w:eastAsia="宋体" w:cs="宋体"/>
                <w:sz w:val="19"/>
                <w:szCs w:val="19"/>
              </w:rPr>
              <w:t xml:space="preserve">  </w:t>
            </w:r>
            <w:r>
              <w:rPr>
                <w:rFonts w:ascii="宋体" w:hAnsi="宋体" w:eastAsia="宋体" w:cs="宋体"/>
                <w:spacing w:val="12"/>
                <w:sz w:val="19"/>
                <w:szCs w:val="19"/>
              </w:rPr>
              <w:t>设备行为的</w:t>
            </w:r>
          </w:p>
          <w:p>
            <w:pPr>
              <w:spacing w:before="93" w:line="220" w:lineRule="auto"/>
              <w:ind w:left="100"/>
              <w:rPr>
                <w:rFonts w:ascii="宋体" w:hAnsi="宋体" w:eastAsia="宋体" w:cs="宋体"/>
                <w:sz w:val="20"/>
                <w:szCs w:val="20"/>
              </w:rPr>
            </w:pPr>
            <w:r>
              <w:rPr>
                <w:rFonts w:ascii="宋体" w:hAnsi="宋体" w:eastAsia="宋体" w:cs="宋体"/>
                <w:spacing w:val="6"/>
                <w:sz w:val="20"/>
                <w:szCs w:val="20"/>
              </w:rPr>
              <w:t>行政处罚</w:t>
            </w:r>
          </w:p>
        </w:tc>
        <w:tc>
          <w:tcPr>
            <w:tcW w:w="60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3" w:lineRule="auto"/>
            </w:pPr>
          </w:p>
          <w:p>
            <w:pPr>
              <w:spacing w:line="263" w:lineRule="auto"/>
            </w:pPr>
          </w:p>
          <w:p>
            <w:pPr>
              <w:spacing w:line="263" w:lineRule="auto"/>
            </w:pPr>
          </w:p>
          <w:p>
            <w:pPr>
              <w:spacing w:line="264" w:lineRule="auto"/>
            </w:pPr>
          </w:p>
          <w:p>
            <w:pPr>
              <w:spacing w:line="264"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71" w:line="269" w:lineRule="auto"/>
              <w:ind w:left="122"/>
              <w:rPr>
                <w:rFonts w:ascii="宋体" w:hAnsi="宋体" w:eastAsia="宋体" w:cs="宋体"/>
                <w:sz w:val="19"/>
                <w:szCs w:val="19"/>
              </w:rPr>
            </w:pPr>
            <w:r>
              <w:rPr>
                <w:rFonts w:ascii="宋体" w:hAnsi="宋体" w:eastAsia="宋体" w:cs="宋体"/>
                <w:spacing w:val="9"/>
                <w:sz w:val="19"/>
                <w:szCs w:val="19"/>
              </w:rPr>
              <w:t>第一百二十六条第一款：违反本法规定，有下列</w:t>
            </w:r>
            <w:r>
              <w:rPr>
                <w:rFonts w:ascii="宋体" w:hAnsi="宋体" w:eastAsia="宋体" w:cs="宋体"/>
                <w:spacing w:val="8"/>
                <w:sz w:val="19"/>
                <w:szCs w:val="19"/>
              </w:rPr>
              <w:t>情形之一的，由县级以上人民政府食品安全</w:t>
            </w:r>
            <w:r>
              <w:rPr>
                <w:rFonts w:ascii="宋体" w:hAnsi="宋体" w:eastAsia="宋体" w:cs="宋体"/>
                <w:sz w:val="19"/>
                <w:szCs w:val="19"/>
              </w:rPr>
              <w:t xml:space="preserve"> </w:t>
            </w:r>
            <w:r>
              <w:rPr>
                <w:rFonts w:ascii="宋体" w:hAnsi="宋体" w:eastAsia="宋体" w:cs="宋体"/>
                <w:spacing w:val="9"/>
                <w:sz w:val="19"/>
                <w:szCs w:val="19"/>
              </w:rPr>
              <w:t>监督管理部门责令改正，给予警告；拒不改正的</w:t>
            </w:r>
            <w:r>
              <w:rPr>
                <w:rFonts w:ascii="宋体" w:hAnsi="宋体" w:eastAsia="宋体" w:cs="宋体"/>
                <w:spacing w:val="8"/>
                <w:sz w:val="19"/>
                <w:szCs w:val="19"/>
              </w:rPr>
              <w:t>，处五千元以上五万元以下罚款；情节严重</w:t>
            </w:r>
          </w:p>
          <w:p>
            <w:pPr>
              <w:spacing w:before="106" w:line="219" w:lineRule="auto"/>
              <w:ind w:left="122"/>
              <w:rPr>
                <w:rFonts w:ascii="宋体" w:hAnsi="宋体" w:eastAsia="宋体" w:cs="宋体"/>
                <w:sz w:val="20"/>
                <w:szCs w:val="20"/>
              </w:rPr>
            </w:pPr>
            <w:r>
              <w:rPr>
                <w:rFonts w:ascii="宋体" w:hAnsi="宋体" w:eastAsia="宋体" w:cs="宋体"/>
                <w:spacing w:val="5"/>
                <w:sz w:val="20"/>
                <w:szCs w:val="20"/>
              </w:rPr>
              <w:t>的，责令停产停业，直至吊销许可证。</w:t>
            </w:r>
          </w:p>
          <w:p>
            <w:pPr>
              <w:spacing w:before="54" w:line="264" w:lineRule="auto"/>
              <w:ind w:left="122"/>
              <w:rPr>
                <w:rFonts w:ascii="宋体" w:hAnsi="宋体" w:eastAsia="宋体" w:cs="宋体"/>
                <w:sz w:val="19"/>
                <w:szCs w:val="19"/>
              </w:rPr>
            </w:pPr>
            <w:r>
              <w:rPr>
                <w:rFonts w:ascii="宋体" w:hAnsi="宋体" w:eastAsia="宋体" w:cs="宋体"/>
                <w:spacing w:val="8"/>
                <w:sz w:val="19"/>
                <w:szCs w:val="19"/>
              </w:rPr>
              <w:t>第三十三条第一款：食品生产经营应当符合食品安全标准，并符合下列要求：(八)食品生产</w:t>
            </w:r>
            <w:r>
              <w:rPr>
                <w:rFonts w:ascii="宋体" w:hAnsi="宋体" w:eastAsia="宋体" w:cs="宋体"/>
                <w:spacing w:val="10"/>
                <w:sz w:val="19"/>
                <w:szCs w:val="19"/>
              </w:rPr>
              <w:t xml:space="preserve"> </w:t>
            </w:r>
            <w:r>
              <w:rPr>
                <w:rFonts w:ascii="宋体" w:hAnsi="宋体" w:eastAsia="宋体" w:cs="宋体"/>
                <w:spacing w:val="4"/>
                <w:sz w:val="19"/>
                <w:szCs w:val="19"/>
              </w:rPr>
              <w:t>经营人员应当保持个人卫生，生产经营食品时，应当将手洗净，</w:t>
            </w:r>
            <w:r>
              <w:rPr>
                <w:rFonts w:ascii="宋体" w:hAnsi="宋体" w:eastAsia="宋体" w:cs="宋体"/>
                <w:spacing w:val="3"/>
                <w:sz w:val="19"/>
                <w:szCs w:val="19"/>
              </w:rPr>
              <w:t>穿戴清洁的工作衣、帽等；销</w:t>
            </w:r>
          </w:p>
          <w:p>
            <w:pPr>
              <w:spacing w:before="84" w:line="253" w:lineRule="auto"/>
              <w:ind w:left="122" w:right="1042"/>
              <w:rPr>
                <w:rFonts w:ascii="宋体" w:hAnsi="宋体" w:eastAsia="宋体" w:cs="宋体"/>
                <w:sz w:val="20"/>
                <w:szCs w:val="20"/>
              </w:rPr>
            </w:pPr>
            <w:r>
              <w:rPr>
                <w:rFonts w:ascii="宋体" w:hAnsi="宋体" w:eastAsia="宋体" w:cs="宋体"/>
                <w:spacing w:val="3"/>
                <w:sz w:val="20"/>
                <w:szCs w:val="20"/>
              </w:rPr>
              <w:t>售无包装的直接入口食品时，应当使用无毒、清洁的容器、售货工具和</w:t>
            </w:r>
            <w:r>
              <w:rPr>
                <w:rFonts w:ascii="宋体" w:hAnsi="宋体" w:eastAsia="宋体" w:cs="宋体"/>
                <w:spacing w:val="2"/>
                <w:sz w:val="20"/>
                <w:szCs w:val="20"/>
              </w:rPr>
              <w:t>设备。</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《中华人民共和国食品安全法实施条例》</w:t>
            </w:r>
          </w:p>
          <w:p>
            <w:pPr>
              <w:spacing w:before="62" w:line="297" w:lineRule="auto"/>
              <w:ind w:left="122"/>
              <w:rPr>
                <w:rFonts w:ascii="宋体" w:hAnsi="宋体" w:eastAsia="宋体" w:cs="宋体"/>
                <w:sz w:val="19"/>
                <w:szCs w:val="19"/>
              </w:rPr>
            </w:pPr>
            <w:r>
              <w:rPr>
                <w:rFonts w:ascii="宋体" w:hAnsi="宋体" w:eastAsia="宋体" w:cs="宋体"/>
                <w:spacing w:val="10"/>
                <w:sz w:val="19"/>
                <w:szCs w:val="19"/>
              </w:rPr>
              <w:t>第七十五条第一款：食品生产经营企业等单位有食品安全法规定的违法情形，除依照食品</w:t>
            </w:r>
            <w:r>
              <w:rPr>
                <w:rFonts w:ascii="宋体" w:hAnsi="宋体" w:eastAsia="宋体" w:cs="宋体"/>
                <w:sz w:val="19"/>
                <w:szCs w:val="19"/>
              </w:rPr>
              <w:t xml:space="preserve">  </w:t>
            </w:r>
            <w:r>
              <w:rPr>
                <w:rFonts w:ascii="宋体" w:hAnsi="宋体" w:eastAsia="宋体" w:cs="宋体"/>
                <w:spacing w:val="9"/>
                <w:sz w:val="19"/>
                <w:szCs w:val="19"/>
              </w:rPr>
              <w:t>安全法的规定给予处罚外，有下列情形之一的，</w:t>
            </w:r>
            <w:r>
              <w:rPr>
                <w:rFonts w:ascii="宋体" w:hAnsi="宋体" w:eastAsia="宋体" w:cs="宋体"/>
                <w:spacing w:val="8"/>
                <w:sz w:val="19"/>
                <w:szCs w:val="19"/>
              </w:rPr>
              <w:t>对单位的法定代表人、主要负责人、直接负</w:t>
            </w:r>
            <w:r>
              <w:rPr>
                <w:rFonts w:ascii="宋体" w:hAnsi="宋体" w:eastAsia="宋体" w:cs="宋体"/>
                <w:sz w:val="19"/>
                <w:szCs w:val="19"/>
              </w:rPr>
              <w:t xml:space="preserve"> </w:t>
            </w:r>
            <w:r>
              <w:rPr>
                <w:rFonts w:ascii="宋体" w:hAnsi="宋体" w:eastAsia="宋体" w:cs="宋体"/>
                <w:spacing w:val="17"/>
                <w:sz w:val="19"/>
                <w:szCs w:val="19"/>
              </w:rPr>
              <w:t>责的主管人员和其他直接责任人员处以其上一年度从本单位取得收入的1倍以上10倍以</w:t>
            </w:r>
            <w:r>
              <w:rPr>
                <w:rFonts w:ascii="宋体" w:hAnsi="宋体" w:eastAsia="宋体" w:cs="宋体"/>
                <w:spacing w:val="5"/>
                <w:sz w:val="19"/>
                <w:szCs w:val="19"/>
              </w:rPr>
              <w:t xml:space="preserve">  </w:t>
            </w:r>
            <w:r>
              <w:rPr>
                <w:rFonts w:ascii="宋体" w:hAnsi="宋体" w:eastAsia="宋体" w:cs="宋体"/>
                <w:spacing w:val="11"/>
                <w:sz w:val="19"/>
                <w:szCs w:val="19"/>
              </w:rPr>
              <w:t>下罚款：(一)故意实施违法行为；(二)违法行为性质恶劣；(三)违法行为造成严重后果。</w:t>
            </w:r>
            <w:r>
              <w:rPr>
                <w:rFonts w:ascii="宋体" w:hAnsi="宋体" w:eastAsia="宋体" w:cs="宋体"/>
                <w:spacing w:val="3"/>
                <w:sz w:val="19"/>
                <w:szCs w:val="19"/>
              </w:rPr>
              <w:t xml:space="preserve"> </w:t>
            </w:r>
            <w:r>
              <w:rPr>
                <w:rFonts w:ascii="宋体" w:hAnsi="宋体" w:eastAsia="宋体" w:cs="宋体"/>
                <w:spacing w:val="8"/>
                <w:sz w:val="19"/>
                <w:szCs w:val="19"/>
              </w:rPr>
              <w:t>第七十条：除食品安全法第一百二十五条第一款、第一百二十六条规定的情形外，食品生产</w:t>
            </w:r>
            <w:r>
              <w:rPr>
                <w:rFonts w:ascii="宋体" w:hAnsi="宋体" w:eastAsia="宋体" w:cs="宋体"/>
                <w:spacing w:val="12"/>
                <w:sz w:val="19"/>
                <w:szCs w:val="19"/>
              </w:rPr>
              <w:t xml:space="preserve"> </w:t>
            </w:r>
            <w:r>
              <w:rPr>
                <w:rFonts w:ascii="宋体" w:hAnsi="宋体" w:eastAsia="宋体" w:cs="宋体"/>
                <w:spacing w:val="9"/>
                <w:sz w:val="19"/>
                <w:szCs w:val="19"/>
              </w:rPr>
              <w:t>经营者的生产经营行为不符合食品安全法第三十三条第一款第五项、第七项至第十项的规</w:t>
            </w:r>
            <w:r>
              <w:rPr>
                <w:rFonts w:ascii="宋体" w:hAnsi="宋体" w:eastAsia="宋体" w:cs="宋体"/>
                <w:spacing w:val="5"/>
                <w:sz w:val="19"/>
                <w:szCs w:val="19"/>
              </w:rPr>
              <w:t xml:space="preserve">  </w:t>
            </w:r>
            <w:r>
              <w:rPr>
                <w:rFonts w:ascii="宋体" w:hAnsi="宋体" w:eastAsia="宋体" w:cs="宋体"/>
                <w:spacing w:val="10"/>
                <w:sz w:val="19"/>
                <w:szCs w:val="19"/>
              </w:rPr>
              <w:t>定，或者不符合有关食品生产经营过程要求的食品安全国家标准的，依</w:t>
            </w:r>
            <w:r>
              <w:rPr>
                <w:rFonts w:ascii="宋体" w:hAnsi="宋体" w:eastAsia="宋体" w:cs="宋体"/>
                <w:spacing w:val="9"/>
                <w:sz w:val="19"/>
                <w:szCs w:val="19"/>
              </w:rPr>
              <w:t>照食品安全法第一</w:t>
            </w:r>
            <w:r>
              <w:rPr>
                <w:rFonts w:ascii="宋体" w:hAnsi="宋体" w:eastAsia="宋体" w:cs="宋体"/>
                <w:sz w:val="19"/>
                <w:szCs w:val="19"/>
              </w:rPr>
              <w:t xml:space="preserve">  </w:t>
            </w:r>
            <w:r>
              <w:rPr>
                <w:rFonts w:ascii="宋体" w:hAnsi="宋体" w:eastAsia="宋体" w:cs="宋体"/>
                <w:spacing w:val="13"/>
                <w:sz w:val="19"/>
                <w:szCs w:val="19"/>
              </w:rPr>
              <w:t>百二十六条第一款、本条例第七十五条的规定给予处罚。</w:t>
            </w:r>
          </w:p>
        </w:tc>
        <w:tc>
          <w:tcPr>
            <w:tcW w:w="1039" w:type="dxa"/>
          </w:tcPr>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3" w:header="0" w:footer="0" w:gutter="0"/>
          <w:pgNumType w:fmt="decimal"/>
          <w:cols w:space="720" w:num="1"/>
        </w:sectPr>
      </w:pPr>
    </w:p>
    <w:p>
      <w:r>
        <mc:AlternateContent>
          <mc:Choice Requires="wps">
            <w:drawing>
              <wp:anchor distT="0" distB="0" distL="114300" distR="114300" simplePos="0" relativeHeight="251926528" behindDoc="0" locked="0" layoutInCell="0" allowOverlap="1">
                <wp:simplePos x="0" y="0"/>
                <wp:positionH relativeFrom="page">
                  <wp:posOffset>764540</wp:posOffset>
                </wp:positionH>
                <wp:positionV relativeFrom="page">
                  <wp:posOffset>5721350</wp:posOffset>
                </wp:positionV>
                <wp:extent cx="231140" cy="529590"/>
                <wp:effectExtent l="0" t="0" r="0" b="0"/>
                <wp:wrapNone/>
                <wp:docPr id="284" name="文本框 218"/>
                <wp:cNvGraphicFramePr/>
                <a:graphic xmlns:a="http://schemas.openxmlformats.org/drawingml/2006/main">
                  <a:graphicData uri="http://schemas.microsoft.com/office/word/2010/wordprocessingShape">
                    <wps:wsp>
                      <wps:cNvSpPr txBox="1"/>
                      <wps:spPr>
                        <a:xfrm>
                          <a:off x="0" y="0"/>
                          <a:ext cx="231140" cy="529590"/>
                        </a:xfrm>
                        <a:prstGeom prst="rect">
                          <a:avLst/>
                        </a:prstGeom>
                        <a:noFill/>
                        <a:ln>
                          <a:noFill/>
                        </a:ln>
                      </wps:spPr>
                      <wps:txbx>
                        <w:txbxContent>
                          <w:p>
                            <w:pPr>
                              <w:spacing w:before="20" w:line="181" w:lineRule="auto"/>
                              <w:ind w:left="20"/>
                              <w:rPr>
                                <w:rFonts w:ascii="黑体" w:hAnsi="黑体" w:eastAsia="黑体" w:cs="黑体"/>
                                <w:sz w:val="32"/>
                                <w:szCs w:val="32"/>
                              </w:rPr>
                            </w:pPr>
                          </w:p>
                        </w:txbxContent>
                      </wps:txbx>
                      <wps:bodyPr vert="eaVert" lIns="0" tIns="0" rIns="0" bIns="0" upright="1"/>
                    </wps:wsp>
                  </a:graphicData>
                </a:graphic>
              </wp:anchor>
            </w:drawing>
          </mc:Choice>
          <mc:Fallback>
            <w:pict>
              <v:shape id="文本框 218" o:spid="_x0000_s1026" o:spt="202" type="#_x0000_t202" style="position:absolute;left:0pt;margin-left:60.2pt;margin-top:450.5pt;height:41.7pt;width:18.2pt;mso-position-horizontal-relative:page;mso-position-vertical-relative:page;z-index:251926528;mso-width-relative:page;mso-height-relative:page;" filled="f" stroked="f" coordsize="21600,21600" o:allowincell="f" o:gfxdata="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SGgfg1gAAAAsBAAAPAAAAAAAAAAEAIAAAACIAAABkcnMvZG93bnJl&#10;di54bWxQSwECFAAUAAAACACHTuJAcWYPgcYBAACDAwAADgAAAAAAAAABACAAAAAlAQAAZHJzL2Uy&#10;b0RvYy54bWxQSwUGAAAAAAYABgBZAQAAXQUAAAAA&#10;">
                <v:fill on="f" focussize="0,0"/>
                <v:stroke on="f"/>
                <v:imagedata o:title=""/>
                <o:lock v:ext="edit" aspectratio="f"/>
                <v:textbox inset="0mm,0mm,0mm,0mm" style="layout-flow:vertical-ideographic;">
                  <w:txbxContent>
                    <w:p>
                      <w:pPr>
                        <w:spacing w:before="20" w:line="181" w:lineRule="auto"/>
                        <w:ind w:left="20"/>
                        <w:rPr>
                          <w:rFonts w:ascii="黑体" w:hAnsi="黑体" w:eastAsia="黑体" w:cs="黑体"/>
                          <w:sz w:val="32"/>
                          <w:szCs w:val="32"/>
                        </w:rPr>
                      </w:pPr>
                    </w:p>
                  </w:txbxContent>
                </v:textbox>
              </v:shape>
            </w:pict>
          </mc:Fallback>
        </mc:AlternateContent>
      </w:r>
    </w:p>
    <w:p/>
    <w:p>
      <w:pPr>
        <w:spacing w:line="209" w:lineRule="exact"/>
      </w:pPr>
    </w:p>
    <w:tbl>
      <w:tblPr>
        <w:tblStyle w:val="7"/>
        <w:tblW w:w="1283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62" w:lineRule="auto"/>
              <w:ind w:left="144" w:right="8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7" w:line="262" w:lineRule="auto"/>
              <w:ind w:left="12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26</w:t>
            </w:r>
          </w:p>
        </w:tc>
        <w:tc>
          <w:tcPr>
            <w:tcW w:w="12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before="65" w:line="281" w:lineRule="auto"/>
              <w:ind w:left="90" w:right="102" w:firstLine="20"/>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2"/>
                <w:sz w:val="20"/>
                <w:szCs w:val="20"/>
              </w:rPr>
              <w:t>经营者的生</w:t>
            </w:r>
            <w:r>
              <w:rPr>
                <w:rFonts w:ascii="宋体" w:hAnsi="宋体" w:eastAsia="宋体" w:cs="宋体"/>
                <w:sz w:val="20"/>
                <w:szCs w:val="20"/>
              </w:rPr>
              <w:t xml:space="preserve"> </w:t>
            </w:r>
            <w:r>
              <w:rPr>
                <w:rFonts w:ascii="宋体" w:hAnsi="宋体" w:eastAsia="宋体" w:cs="宋体"/>
                <w:spacing w:val="2"/>
                <w:sz w:val="20"/>
                <w:szCs w:val="20"/>
              </w:rPr>
              <w:t>产经营行为</w:t>
            </w:r>
            <w:r>
              <w:rPr>
                <w:rFonts w:ascii="宋体" w:hAnsi="宋体" w:eastAsia="宋体" w:cs="宋体"/>
                <w:spacing w:val="1"/>
                <w:sz w:val="20"/>
                <w:szCs w:val="20"/>
              </w:rPr>
              <w:t xml:space="preserve"> </w:t>
            </w:r>
            <w:r>
              <w:rPr>
                <w:rFonts w:ascii="宋体" w:hAnsi="宋体" w:eastAsia="宋体" w:cs="宋体"/>
                <w:spacing w:val="5"/>
                <w:sz w:val="20"/>
                <w:szCs w:val="20"/>
              </w:rPr>
              <w:t>不符合有关</w:t>
            </w:r>
            <w:r>
              <w:rPr>
                <w:rFonts w:ascii="宋体" w:hAnsi="宋体" w:eastAsia="宋体" w:cs="宋体"/>
                <w:spacing w:val="3"/>
                <w:sz w:val="20"/>
                <w:szCs w:val="20"/>
              </w:rPr>
              <w:t xml:space="preserve"> </w:t>
            </w:r>
            <w:r>
              <w:rPr>
                <w:rFonts w:ascii="宋体" w:hAnsi="宋体" w:eastAsia="宋体" w:cs="宋体"/>
                <w:spacing w:val="2"/>
                <w:sz w:val="20"/>
                <w:szCs w:val="20"/>
              </w:rPr>
              <w:t>食品生产经</w:t>
            </w:r>
            <w:r>
              <w:rPr>
                <w:rFonts w:ascii="宋体" w:hAnsi="宋体" w:eastAsia="宋体" w:cs="宋体"/>
                <w:spacing w:val="1"/>
                <w:sz w:val="20"/>
                <w:szCs w:val="20"/>
              </w:rPr>
              <w:t xml:space="preserve"> </w:t>
            </w:r>
            <w:r>
              <w:rPr>
                <w:rFonts w:ascii="宋体" w:hAnsi="宋体" w:eastAsia="宋体" w:cs="宋体"/>
                <w:spacing w:val="5"/>
                <w:sz w:val="20"/>
                <w:szCs w:val="20"/>
              </w:rPr>
              <w:t>营过程要求</w:t>
            </w:r>
            <w:r>
              <w:rPr>
                <w:rFonts w:ascii="宋体" w:hAnsi="宋体" w:eastAsia="宋体" w:cs="宋体"/>
                <w:spacing w:val="3"/>
                <w:sz w:val="20"/>
                <w:szCs w:val="20"/>
              </w:rPr>
              <w:t xml:space="preserve"> </w:t>
            </w:r>
            <w:r>
              <w:rPr>
                <w:rFonts w:ascii="宋体" w:hAnsi="宋体" w:eastAsia="宋体" w:cs="宋体"/>
                <w:spacing w:val="5"/>
                <w:sz w:val="20"/>
                <w:szCs w:val="20"/>
              </w:rPr>
              <w:t>的食品安全</w:t>
            </w:r>
            <w:r>
              <w:rPr>
                <w:rFonts w:ascii="宋体" w:hAnsi="宋体" w:eastAsia="宋体" w:cs="宋体"/>
                <w:spacing w:val="3"/>
                <w:sz w:val="20"/>
                <w:szCs w:val="20"/>
              </w:rPr>
              <w:t xml:space="preserve"> </w:t>
            </w:r>
            <w:r>
              <w:rPr>
                <w:rFonts w:ascii="宋体" w:hAnsi="宋体" w:eastAsia="宋体" w:cs="宋体"/>
                <w:spacing w:val="7"/>
                <w:sz w:val="20"/>
                <w:szCs w:val="20"/>
              </w:rPr>
              <w:t>国家标准的</w:t>
            </w:r>
            <w:r>
              <w:rPr>
                <w:rFonts w:ascii="宋体" w:hAnsi="宋体" w:eastAsia="宋体" w:cs="宋体"/>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1" w:lineRule="auto"/>
              <w:ind w:left="142" w:right="5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40"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1" w:line="264" w:lineRule="auto"/>
              <w:ind w:left="131" w:hanging="39"/>
              <w:rPr>
                <w:rFonts w:ascii="宋体" w:hAnsi="宋体" w:eastAsia="宋体" w:cs="宋体"/>
                <w:sz w:val="19"/>
                <w:szCs w:val="19"/>
              </w:rPr>
            </w:pPr>
            <w:r>
              <w:rPr>
                <w:rFonts w:ascii="宋体" w:hAnsi="宋体" w:eastAsia="宋体" w:cs="宋体"/>
                <w:spacing w:val="9"/>
                <w:sz w:val="19"/>
                <w:szCs w:val="19"/>
              </w:rPr>
              <w:t>第一百二十六条第一款：违反本法规定，有下列情形之一的，由县级以上人民政府食品安全</w:t>
            </w:r>
            <w:r>
              <w:rPr>
                <w:rFonts w:ascii="宋体" w:hAnsi="宋体" w:eastAsia="宋体" w:cs="宋体"/>
                <w:spacing w:val="10"/>
                <w:sz w:val="19"/>
                <w:szCs w:val="19"/>
              </w:rPr>
              <w:t xml:space="preserve"> </w:t>
            </w:r>
            <w:r>
              <w:rPr>
                <w:rFonts w:ascii="宋体" w:hAnsi="宋体" w:eastAsia="宋体" w:cs="宋体"/>
                <w:spacing w:val="8"/>
                <w:sz w:val="19"/>
                <w:szCs w:val="19"/>
              </w:rPr>
              <w:t>监督管理部门责令改正，给予警告；拒不改正的，处五千元以上五万元以下罚款；情节</w:t>
            </w:r>
            <w:r>
              <w:rPr>
                <w:rFonts w:ascii="宋体" w:hAnsi="宋体" w:eastAsia="宋体" w:cs="宋体"/>
                <w:spacing w:val="7"/>
                <w:sz w:val="19"/>
                <w:szCs w:val="19"/>
              </w:rPr>
              <w:t>严重</w:t>
            </w:r>
          </w:p>
          <w:p>
            <w:pPr>
              <w:spacing w:before="106" w:line="219" w:lineRule="auto"/>
              <w:ind w:left="92"/>
              <w:rPr>
                <w:rFonts w:ascii="宋体" w:hAnsi="宋体" w:eastAsia="宋体" w:cs="宋体"/>
                <w:sz w:val="20"/>
                <w:szCs w:val="20"/>
              </w:rPr>
            </w:pPr>
            <w:r>
              <w:rPr>
                <w:rFonts w:ascii="宋体" w:hAnsi="宋体" w:eastAsia="宋体" w:cs="宋体"/>
                <w:spacing w:val="5"/>
                <w:sz w:val="20"/>
                <w:szCs w:val="20"/>
              </w:rPr>
              <w:t>的，责令停产停业，直至吊销许可证：</w:t>
            </w:r>
          </w:p>
          <w:p>
            <w:pPr>
              <w:spacing w:before="42" w:line="258" w:lineRule="auto"/>
              <w:ind w:left="92" w:right="160"/>
              <w:rPr>
                <w:rFonts w:ascii="宋体" w:hAnsi="宋体" w:eastAsia="宋体" w:cs="宋体"/>
                <w:sz w:val="20"/>
                <w:szCs w:val="20"/>
              </w:rPr>
            </w:pPr>
            <w:r>
              <w:rPr>
                <w:rFonts w:ascii="宋体" w:hAnsi="宋体" w:eastAsia="宋体" w:cs="宋体"/>
                <w:sz w:val="20"/>
                <w:szCs w:val="20"/>
              </w:rPr>
              <w:t>(一)食品、食品添加剂生产者未按规定对采购的食品原料和生产的食品、食品添加剂进行</w:t>
            </w:r>
            <w:r>
              <w:rPr>
                <w:rFonts w:ascii="宋体" w:hAnsi="宋体" w:eastAsia="宋体" w:cs="宋体"/>
                <w:spacing w:val="9"/>
                <w:sz w:val="20"/>
                <w:szCs w:val="20"/>
              </w:rPr>
              <w:t xml:space="preserve"> </w:t>
            </w:r>
            <w:r>
              <w:rPr>
                <w:rFonts w:ascii="宋体" w:hAnsi="宋体" w:eastAsia="宋体" w:cs="宋体"/>
                <w:spacing w:val="-5"/>
                <w:sz w:val="20"/>
                <w:szCs w:val="20"/>
              </w:rPr>
              <w:t>检</w:t>
            </w:r>
            <w:r>
              <w:rPr>
                <w:rFonts w:ascii="宋体" w:hAnsi="宋体" w:eastAsia="宋体" w:cs="宋体"/>
                <w:spacing w:val="-16"/>
                <w:sz w:val="20"/>
                <w:szCs w:val="20"/>
              </w:rPr>
              <w:t xml:space="preserve"> </w:t>
            </w:r>
            <w:r>
              <w:rPr>
                <w:rFonts w:ascii="宋体" w:hAnsi="宋体" w:eastAsia="宋体" w:cs="宋体"/>
                <w:spacing w:val="-5"/>
                <w:sz w:val="20"/>
                <w:szCs w:val="20"/>
              </w:rPr>
              <w:t>验</w:t>
            </w:r>
            <w:r>
              <w:rPr>
                <w:rFonts w:ascii="宋体" w:hAnsi="宋体" w:eastAsia="宋体" w:cs="宋体"/>
                <w:spacing w:val="-23"/>
                <w:sz w:val="20"/>
                <w:szCs w:val="20"/>
              </w:rPr>
              <w:t xml:space="preserve"> </w:t>
            </w:r>
            <w:r>
              <w:rPr>
                <w:rFonts w:ascii="宋体" w:hAnsi="宋体" w:eastAsia="宋体" w:cs="宋体"/>
                <w:spacing w:val="-5"/>
                <w:sz w:val="20"/>
                <w:szCs w:val="20"/>
              </w:rPr>
              <w:t>；</w:t>
            </w:r>
          </w:p>
          <w:p>
            <w:pPr>
              <w:spacing w:before="71" w:line="253" w:lineRule="auto"/>
              <w:ind w:left="92" w:right="143"/>
              <w:rPr>
                <w:rFonts w:ascii="宋体" w:hAnsi="宋体" w:eastAsia="宋体" w:cs="宋体"/>
                <w:sz w:val="20"/>
                <w:szCs w:val="20"/>
              </w:rPr>
            </w:pPr>
            <w:r>
              <w:rPr>
                <w:rFonts w:ascii="宋体" w:hAnsi="宋体" w:eastAsia="宋体" w:cs="宋体"/>
                <w:spacing w:val="1"/>
                <w:sz w:val="20"/>
                <w:szCs w:val="20"/>
              </w:rPr>
              <w:t>(二)食品生产经营企业未按规定建立食品安全管理制度，或</w:t>
            </w:r>
            <w:r>
              <w:rPr>
                <w:rFonts w:ascii="宋体" w:hAnsi="宋体" w:eastAsia="宋体" w:cs="宋体"/>
                <w:sz w:val="20"/>
                <w:szCs w:val="20"/>
              </w:rPr>
              <w:t xml:space="preserve">者未按规定配备或者培训、考 </w:t>
            </w:r>
            <w:r>
              <w:rPr>
                <w:rFonts w:ascii="宋体" w:hAnsi="宋体" w:eastAsia="宋体" w:cs="宋体"/>
                <w:spacing w:val="9"/>
                <w:sz w:val="20"/>
                <w:szCs w:val="20"/>
              </w:rPr>
              <w:t>核食品安全管理人员；</w:t>
            </w:r>
          </w:p>
          <w:p>
            <w:pPr>
              <w:spacing w:before="83" w:line="252" w:lineRule="auto"/>
              <w:ind w:left="92" w:right="162"/>
              <w:rPr>
                <w:rFonts w:ascii="宋体" w:hAnsi="宋体" w:eastAsia="宋体" w:cs="宋体"/>
                <w:sz w:val="20"/>
                <w:szCs w:val="20"/>
              </w:rPr>
            </w:pPr>
            <w:r>
              <w:rPr>
                <w:rFonts w:ascii="宋体" w:hAnsi="宋体" w:eastAsia="宋体" w:cs="宋体"/>
                <w:sz w:val="20"/>
                <w:szCs w:val="20"/>
              </w:rPr>
              <w:t>(三)食品、食品添加剂生产经营者进货时未查验许可证和相关证明文件，或者未按规定建</w:t>
            </w:r>
            <w:r>
              <w:rPr>
                <w:rFonts w:ascii="宋体" w:hAnsi="宋体" w:eastAsia="宋体" w:cs="宋体"/>
                <w:spacing w:val="7"/>
                <w:sz w:val="20"/>
                <w:szCs w:val="20"/>
              </w:rPr>
              <w:t xml:space="preserve"> </w:t>
            </w:r>
            <w:r>
              <w:rPr>
                <w:rFonts w:ascii="宋体" w:hAnsi="宋体" w:eastAsia="宋体" w:cs="宋体"/>
                <w:spacing w:val="4"/>
                <w:sz w:val="20"/>
                <w:szCs w:val="20"/>
              </w:rPr>
              <w:t>立并遵守进货查验记录、出厂检验记录和销售记录制度</w:t>
            </w:r>
            <w:r>
              <w:rPr>
                <w:rFonts w:ascii="宋体" w:hAnsi="宋体" w:eastAsia="宋体" w:cs="宋体"/>
                <w:spacing w:val="3"/>
                <w:sz w:val="20"/>
                <w:szCs w:val="20"/>
              </w:rPr>
              <w:t>；</w:t>
            </w:r>
          </w:p>
          <w:p>
            <w:pPr>
              <w:spacing w:before="74" w:line="219" w:lineRule="auto"/>
              <w:ind w:left="92"/>
              <w:rPr>
                <w:rFonts w:ascii="宋体" w:hAnsi="宋体" w:eastAsia="宋体" w:cs="宋体"/>
                <w:sz w:val="20"/>
                <w:szCs w:val="20"/>
              </w:rPr>
            </w:pPr>
            <w:r>
              <w:rPr>
                <w:rFonts w:ascii="宋体" w:hAnsi="宋体" w:eastAsia="宋体" w:cs="宋体"/>
                <w:spacing w:val="4"/>
                <w:sz w:val="20"/>
                <w:szCs w:val="20"/>
              </w:rPr>
              <w:t>(四)食品生产经营企业未制定食品安全事故处置方案</w:t>
            </w:r>
            <w:r>
              <w:rPr>
                <w:rFonts w:ascii="宋体" w:hAnsi="宋体" w:eastAsia="宋体" w:cs="宋体"/>
                <w:spacing w:val="3"/>
                <w:sz w:val="20"/>
                <w:szCs w:val="20"/>
              </w:rPr>
              <w:t>；</w:t>
            </w:r>
          </w:p>
          <w:p>
            <w:pPr>
              <w:spacing w:before="82" w:line="265" w:lineRule="auto"/>
              <w:ind w:left="92"/>
              <w:rPr>
                <w:rFonts w:ascii="宋体" w:hAnsi="宋体" w:eastAsia="宋体" w:cs="宋体"/>
                <w:sz w:val="19"/>
                <w:szCs w:val="19"/>
              </w:rPr>
            </w:pPr>
            <w:r>
              <w:rPr>
                <w:rFonts w:ascii="宋体" w:hAnsi="宋体" w:eastAsia="宋体" w:cs="宋体"/>
                <w:spacing w:val="9"/>
                <w:sz w:val="19"/>
                <w:szCs w:val="19"/>
              </w:rPr>
              <w:t>(五)餐具、饮具和盛放直接入口食品的容器，使用前未经洗净、消毒或者清洗消毒不合</w:t>
            </w:r>
            <w:r>
              <w:rPr>
                <w:rFonts w:ascii="宋体" w:hAnsi="宋体" w:eastAsia="宋体" w:cs="宋体"/>
                <w:spacing w:val="8"/>
                <w:sz w:val="19"/>
                <w:szCs w:val="19"/>
              </w:rPr>
              <w:t>格，</w:t>
            </w:r>
            <w:r>
              <w:rPr>
                <w:rFonts w:ascii="宋体" w:hAnsi="宋体" w:eastAsia="宋体" w:cs="宋体"/>
                <w:sz w:val="19"/>
                <w:szCs w:val="19"/>
              </w:rPr>
              <w:t xml:space="preserve"> </w:t>
            </w:r>
            <w:r>
              <w:rPr>
                <w:rFonts w:ascii="宋体" w:hAnsi="宋体" w:eastAsia="宋体" w:cs="宋体"/>
                <w:spacing w:val="11"/>
                <w:sz w:val="19"/>
                <w:szCs w:val="19"/>
              </w:rPr>
              <w:t>或者餐饮服务设施、设备未按规定定期维护、清洗、校验；</w:t>
            </w:r>
          </w:p>
          <w:p>
            <w:pPr>
              <w:spacing w:before="84" w:line="263" w:lineRule="auto"/>
              <w:ind w:left="92" w:right="150"/>
              <w:rPr>
                <w:rFonts w:ascii="宋体" w:hAnsi="宋体" w:eastAsia="宋体" w:cs="宋体"/>
                <w:sz w:val="20"/>
                <w:szCs w:val="20"/>
              </w:rPr>
            </w:pPr>
            <w:r>
              <w:rPr>
                <w:rFonts w:ascii="宋体" w:hAnsi="宋体" w:eastAsia="宋体" w:cs="宋体"/>
                <w:spacing w:val="6"/>
                <w:sz w:val="20"/>
                <w:szCs w:val="20"/>
              </w:rPr>
              <w:t>(六)食品生产经营者安排未取得健康证明或者患有国务</w:t>
            </w:r>
            <w:r>
              <w:rPr>
                <w:rFonts w:ascii="宋体" w:hAnsi="宋体" w:eastAsia="宋体" w:cs="宋体"/>
                <w:spacing w:val="5"/>
                <w:sz w:val="20"/>
                <w:szCs w:val="20"/>
              </w:rPr>
              <w:t>院卫生行政部门规定的有碍食品</w:t>
            </w:r>
            <w:r>
              <w:rPr>
                <w:rFonts w:ascii="宋体" w:hAnsi="宋体" w:eastAsia="宋体" w:cs="宋体"/>
                <w:sz w:val="20"/>
                <w:szCs w:val="20"/>
              </w:rPr>
              <w:t xml:space="preserve"> </w:t>
            </w:r>
            <w:r>
              <w:rPr>
                <w:rFonts w:ascii="宋体" w:hAnsi="宋体" w:eastAsia="宋体" w:cs="宋体"/>
                <w:spacing w:val="4"/>
                <w:sz w:val="20"/>
                <w:szCs w:val="20"/>
              </w:rPr>
              <w:t>安全疾病的人员从事接触直接入口食品的工作；</w:t>
            </w:r>
          </w:p>
          <w:p>
            <w:pPr>
              <w:spacing w:before="81" w:line="219" w:lineRule="auto"/>
              <w:ind w:left="92"/>
              <w:rPr>
                <w:rFonts w:ascii="宋体" w:hAnsi="宋体" w:eastAsia="宋体" w:cs="宋体"/>
                <w:sz w:val="20"/>
                <w:szCs w:val="20"/>
              </w:rPr>
            </w:pPr>
            <w:r>
              <w:rPr>
                <w:rFonts w:ascii="宋体" w:hAnsi="宋体" w:eastAsia="宋体" w:cs="宋体"/>
                <w:spacing w:val="5"/>
                <w:sz w:val="20"/>
                <w:szCs w:val="20"/>
              </w:rPr>
              <w:t>(七)食品经营者未按规定要求销售食品；</w:t>
            </w:r>
          </w:p>
          <w:p>
            <w:pPr>
              <w:spacing w:before="53" w:line="219" w:lineRule="auto"/>
              <w:ind w:left="122"/>
              <w:rPr>
                <w:rFonts w:ascii="宋体" w:hAnsi="宋体" w:eastAsia="宋体" w:cs="宋体"/>
                <w:sz w:val="20"/>
                <w:szCs w:val="20"/>
              </w:rPr>
            </w:pPr>
            <w:r>
              <w:rPr>
                <w:rFonts w:ascii="宋体" w:hAnsi="宋体" w:eastAsia="宋体" w:cs="宋体"/>
                <w:spacing w:val="6"/>
                <w:sz w:val="20"/>
                <w:szCs w:val="20"/>
              </w:rPr>
              <w:t>(八)保健食品生产企业未按规定向食品安全监督管理部门备案，或者未按</w:t>
            </w:r>
            <w:r>
              <w:rPr>
                <w:rFonts w:ascii="宋体" w:hAnsi="宋体" w:eastAsia="宋体" w:cs="宋体"/>
                <w:spacing w:val="5"/>
                <w:sz w:val="20"/>
                <w:szCs w:val="20"/>
              </w:rPr>
              <w:t>备案的产品配</w:t>
            </w:r>
          </w:p>
          <w:p>
            <w:pPr>
              <w:spacing w:before="103" w:line="219" w:lineRule="auto"/>
              <w:ind w:left="92"/>
              <w:rPr>
                <w:rFonts w:ascii="宋体" w:hAnsi="宋体" w:eastAsia="宋体" w:cs="宋体"/>
                <w:sz w:val="20"/>
                <w:szCs w:val="20"/>
              </w:rPr>
            </w:pPr>
            <w:r>
              <w:rPr>
                <w:rFonts w:ascii="宋体" w:hAnsi="宋体" w:eastAsia="宋体" w:cs="宋体"/>
                <w:spacing w:val="6"/>
                <w:sz w:val="20"/>
                <w:szCs w:val="20"/>
              </w:rPr>
              <w:t>方、生产工艺等技术要求组织生产；</w:t>
            </w:r>
          </w:p>
          <w:p>
            <w:pPr>
              <w:spacing w:before="42" w:line="228" w:lineRule="auto"/>
              <w:ind w:left="92"/>
              <w:rPr>
                <w:rFonts w:ascii="宋体" w:hAnsi="宋体" w:eastAsia="宋体" w:cs="宋体"/>
                <w:sz w:val="19"/>
                <w:szCs w:val="19"/>
              </w:rPr>
            </w:pPr>
            <w:r>
              <w:rPr>
                <w:rFonts w:ascii="宋体" w:hAnsi="宋体" w:eastAsia="宋体" w:cs="宋体"/>
                <w:spacing w:val="9"/>
                <w:sz w:val="19"/>
                <w:szCs w:val="19"/>
              </w:rPr>
              <w:t>(九)婴幼儿配方食品生产企业未将食品原料、食品添加剂、产品配方、标签等向食品安全监</w:t>
            </w:r>
          </w:p>
          <w:p>
            <w:pPr>
              <w:spacing w:before="106" w:line="219" w:lineRule="auto"/>
              <w:ind w:left="92"/>
              <w:rPr>
                <w:rFonts w:ascii="宋体" w:hAnsi="宋体" w:eastAsia="宋体" w:cs="宋体"/>
                <w:sz w:val="20"/>
                <w:szCs w:val="20"/>
              </w:rPr>
            </w:pPr>
            <w:r>
              <w:rPr>
                <w:rFonts w:ascii="宋体" w:hAnsi="宋体" w:eastAsia="宋体" w:cs="宋体"/>
                <w:spacing w:val="12"/>
                <w:sz w:val="20"/>
                <w:szCs w:val="20"/>
              </w:rPr>
              <w:t>督管理部门备案；</w:t>
            </w:r>
          </w:p>
          <w:p>
            <w:pPr>
              <w:spacing w:before="42" w:line="256" w:lineRule="auto"/>
              <w:ind w:left="92" w:right="120"/>
              <w:rPr>
                <w:rFonts w:ascii="宋体" w:hAnsi="宋体" w:eastAsia="宋体" w:cs="宋体"/>
                <w:sz w:val="20"/>
                <w:szCs w:val="20"/>
              </w:rPr>
            </w:pPr>
            <w:r>
              <w:rPr>
                <w:rFonts w:ascii="宋体" w:hAnsi="宋体" w:eastAsia="宋体" w:cs="宋体"/>
                <w:spacing w:val="1"/>
                <w:sz w:val="20"/>
                <w:szCs w:val="20"/>
              </w:rPr>
              <w:t>(十)特殊食品生产企业未按规定建立生产质量管理体系并有效运行，或者未定期提交自查</w:t>
            </w:r>
            <w:r>
              <w:rPr>
                <w:rFonts w:ascii="宋体" w:hAnsi="宋体" w:eastAsia="宋体" w:cs="宋体"/>
                <w:spacing w:val="9"/>
                <w:sz w:val="20"/>
                <w:szCs w:val="20"/>
              </w:rPr>
              <w:t xml:space="preserve"> </w:t>
            </w:r>
            <w:r>
              <w:rPr>
                <w:rFonts w:ascii="宋体" w:hAnsi="宋体" w:eastAsia="宋体" w:cs="宋体"/>
                <w:spacing w:val="-7"/>
                <w:sz w:val="20"/>
                <w:szCs w:val="20"/>
              </w:rPr>
              <w:t>报</w:t>
            </w:r>
            <w:r>
              <w:rPr>
                <w:rFonts w:ascii="宋体" w:hAnsi="宋体" w:eastAsia="宋体" w:cs="宋体"/>
                <w:spacing w:val="-10"/>
                <w:sz w:val="20"/>
                <w:szCs w:val="20"/>
              </w:rPr>
              <w:t xml:space="preserve"> </w:t>
            </w:r>
            <w:r>
              <w:rPr>
                <w:rFonts w:ascii="宋体" w:hAnsi="宋体" w:eastAsia="宋体" w:cs="宋体"/>
                <w:spacing w:val="-7"/>
                <w:sz w:val="20"/>
                <w:szCs w:val="20"/>
              </w:rPr>
              <w:t>告</w:t>
            </w:r>
            <w:r>
              <w:rPr>
                <w:rFonts w:ascii="宋体" w:hAnsi="宋体" w:eastAsia="宋体" w:cs="宋体"/>
                <w:spacing w:val="-24"/>
                <w:sz w:val="20"/>
                <w:szCs w:val="20"/>
              </w:rPr>
              <w:t xml:space="preserve"> </w:t>
            </w:r>
            <w:r>
              <w:rPr>
                <w:rFonts w:ascii="宋体" w:hAnsi="宋体" w:eastAsia="宋体" w:cs="宋体"/>
                <w:spacing w:val="-7"/>
                <w:sz w:val="20"/>
                <w:szCs w:val="20"/>
              </w:rPr>
              <w:t>；</w:t>
            </w:r>
          </w:p>
          <w:p>
            <w:pPr>
              <w:spacing w:before="75" w:line="267" w:lineRule="auto"/>
              <w:ind w:left="92" w:right="122"/>
              <w:rPr>
                <w:rFonts w:ascii="宋体" w:hAnsi="宋体" w:eastAsia="宋体" w:cs="宋体"/>
                <w:sz w:val="20"/>
                <w:szCs w:val="20"/>
              </w:rPr>
            </w:pPr>
            <w:r>
              <w:rPr>
                <w:rFonts w:ascii="宋体" w:hAnsi="宋体" w:eastAsia="宋体" w:cs="宋体"/>
                <w:spacing w:val="6"/>
                <w:sz w:val="20"/>
                <w:szCs w:val="20"/>
              </w:rPr>
              <w:t>(十一)食品生产经营者未定期对食品安全状况进行检查评价，或者生产经营条件发生变</w:t>
            </w:r>
            <w:r>
              <w:rPr>
                <w:rFonts w:ascii="宋体" w:hAnsi="宋体" w:eastAsia="宋体" w:cs="宋体"/>
                <w:spacing w:val="13"/>
                <w:sz w:val="20"/>
                <w:szCs w:val="20"/>
              </w:rPr>
              <w:t xml:space="preserve"> </w:t>
            </w:r>
            <w:r>
              <w:rPr>
                <w:rFonts w:ascii="宋体" w:hAnsi="宋体" w:eastAsia="宋体" w:cs="宋体"/>
                <w:spacing w:val="11"/>
                <w:sz w:val="20"/>
                <w:szCs w:val="20"/>
              </w:rPr>
              <w:t>化，未按规定处理；</w:t>
            </w:r>
          </w:p>
        </w:tc>
        <w:tc>
          <w:tcPr>
            <w:tcW w:w="1039" w:type="dxa"/>
          </w:tcPr>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23" w:header="0" w:footer="0" w:gutter="0"/>
          <w:pgNumType w:fmt="decimal"/>
          <w:cols w:space="720" w:num="1"/>
        </w:sectPr>
      </w:pPr>
    </w:p>
    <w:p>
      <w:r>
        <mc:AlternateContent>
          <mc:Choice Requires="wps">
            <w:drawing>
              <wp:anchor distT="0" distB="0" distL="114300" distR="114300" simplePos="0" relativeHeight="251927552" behindDoc="0" locked="0" layoutInCell="0" allowOverlap="1">
                <wp:simplePos x="0" y="0"/>
                <wp:positionH relativeFrom="page">
                  <wp:posOffset>782320</wp:posOffset>
                </wp:positionH>
                <wp:positionV relativeFrom="page">
                  <wp:posOffset>1225550</wp:posOffset>
                </wp:positionV>
                <wp:extent cx="254000" cy="589915"/>
                <wp:effectExtent l="0" t="0" r="0" b="0"/>
                <wp:wrapNone/>
                <wp:docPr id="285" name="文本框 219"/>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txbxContent>
                      </wps:txbx>
                      <wps:bodyPr vert="eaVert" lIns="0" tIns="0" rIns="0" bIns="0" upright="1"/>
                    </wps:wsp>
                  </a:graphicData>
                </a:graphic>
              </wp:anchor>
            </w:drawing>
          </mc:Choice>
          <mc:Fallback>
            <w:pict>
              <v:shape id="文本框 219" o:spid="_x0000_s1026" o:spt="202" type="#_x0000_t202" style="position:absolute;left:0pt;margin-left:61.6pt;margin-top:96.5pt;height:46.45pt;width:20pt;mso-position-horizontal-relative:page;mso-position-vertical-relative:page;z-index:251927552;mso-width-relative:page;mso-height-relative:page;" filled="f" stroked="f" coordsize="21600,21600" o:allowincell="f" o:gfxdata="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jUcsHWAAAACwEAAA8AAAAAAAAAAQAgAAAAIgAAAGRycy9kb3ducmV2&#10;LnhtbFBLAQIUABQAAAAIAIdO4kD7EHLAxQEAAIMDAAAOAAAAAAAAAAEAIAAAACUBAABkcnMvZTJv&#10;RG9jLnhtbFBLBQYAAAAABgAGAFkBAABcBQAAAAA=&#10;">
                <v:fill on="f" focussize="0,0"/>
                <v:stroke on="f"/>
                <v:imagedata o:title=""/>
                <o:lock v:ext="edit" aspectratio="f"/>
                <v:textbox inset="0mm,0mm,0mm,0mm" style="layout-flow:vertical-ideographic;">
                  <w:txbxContent>
                    <w:p/>
                  </w:txbxContent>
                </v:textbox>
              </v:shape>
            </w:pict>
          </mc:Fallback>
        </mc:AlternateContent>
      </w:r>
    </w:p>
    <w:p/>
    <w:p>
      <w:pPr>
        <w:spacing w:line="159" w:lineRule="exact"/>
      </w:pPr>
    </w:p>
    <w:tbl>
      <w:tblPr>
        <w:tblStyle w:val="7"/>
        <w:tblW w:w="12830"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54"/>
        <w:gridCol w:w="1029"/>
        <w:gridCol w:w="1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299"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9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54" w:type="dxa"/>
            <w:vMerge w:val="continue"/>
            <w:tcBorders>
              <w:top w:val="nil"/>
            </w:tcBorders>
          </w:tcPr>
          <w:p/>
        </w:tc>
        <w:tc>
          <w:tcPr>
            <w:tcW w:w="1029" w:type="dxa"/>
          </w:tcPr>
          <w:p>
            <w:pPr>
              <w:spacing w:before="86" w:line="258" w:lineRule="auto"/>
              <w:ind w:left="150" w:right="80" w:firstLine="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64" w:type="dxa"/>
          </w:tcPr>
          <w:p>
            <w:pPr>
              <w:spacing w:before="96" w:line="257" w:lineRule="auto"/>
              <w:ind w:left="101" w:right="114"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6" w:hRule="atLeast"/>
        </w:trPr>
        <w:tc>
          <w:tcPr>
            <w:tcW w:w="624" w:type="dxa"/>
          </w:tcPr>
          <w:p/>
        </w:tc>
        <w:tc>
          <w:tcPr>
            <w:tcW w:w="1239" w:type="dxa"/>
          </w:tcPr>
          <w:p/>
        </w:tc>
        <w:tc>
          <w:tcPr>
            <w:tcW w:w="620" w:type="dxa"/>
          </w:tcPr>
          <w:p/>
        </w:tc>
        <w:tc>
          <w:tcPr>
            <w:tcW w:w="8054" w:type="dxa"/>
          </w:tcPr>
          <w:p>
            <w:pPr>
              <w:spacing w:before="128" w:line="221" w:lineRule="auto"/>
              <w:ind w:left="122" w:right="75"/>
              <w:rPr>
                <w:rFonts w:ascii="宋体" w:hAnsi="宋体" w:eastAsia="宋体" w:cs="宋体"/>
                <w:sz w:val="20"/>
                <w:szCs w:val="20"/>
              </w:rPr>
            </w:pPr>
            <w:r>
              <w:rPr>
                <w:rFonts w:ascii="宋体" w:hAnsi="宋体" w:eastAsia="宋体" w:cs="宋体"/>
                <w:spacing w:val="1"/>
                <w:sz w:val="20"/>
                <w:szCs w:val="20"/>
              </w:rPr>
              <w:t>(十二)学校、托幼机构、养老机构、建筑工地等集中用餐单位未按规定履行食品安全管理</w:t>
            </w:r>
            <w:r>
              <w:rPr>
                <w:rFonts w:ascii="宋体" w:hAnsi="宋体" w:eastAsia="宋体" w:cs="宋体"/>
                <w:spacing w:val="5"/>
                <w:sz w:val="20"/>
                <w:szCs w:val="20"/>
              </w:rPr>
              <w:t xml:space="preserve"> </w:t>
            </w:r>
            <w:r>
              <w:rPr>
                <w:rFonts w:ascii="宋体" w:hAnsi="宋体" w:eastAsia="宋体" w:cs="宋体"/>
                <w:spacing w:val="-8"/>
                <w:sz w:val="20"/>
                <w:szCs w:val="20"/>
              </w:rPr>
              <w:t>责</w:t>
            </w:r>
            <w:r>
              <w:rPr>
                <w:rFonts w:ascii="宋体" w:hAnsi="宋体" w:eastAsia="宋体" w:cs="宋体"/>
                <w:spacing w:val="-12"/>
                <w:sz w:val="20"/>
                <w:szCs w:val="20"/>
              </w:rPr>
              <w:t xml:space="preserve"> </w:t>
            </w:r>
            <w:r>
              <w:rPr>
                <w:rFonts w:ascii="宋体" w:hAnsi="宋体" w:eastAsia="宋体" w:cs="宋体"/>
                <w:spacing w:val="-8"/>
                <w:sz w:val="20"/>
                <w:szCs w:val="20"/>
              </w:rPr>
              <w:t>任</w:t>
            </w:r>
            <w:r>
              <w:rPr>
                <w:rFonts w:ascii="宋体" w:hAnsi="宋体" w:eastAsia="宋体" w:cs="宋体"/>
                <w:spacing w:val="-19"/>
                <w:sz w:val="20"/>
                <w:szCs w:val="20"/>
              </w:rPr>
              <w:t xml:space="preserve"> </w:t>
            </w:r>
            <w:r>
              <w:rPr>
                <w:rFonts w:ascii="宋体" w:hAnsi="宋体" w:eastAsia="宋体" w:cs="宋体"/>
                <w:spacing w:val="-8"/>
                <w:sz w:val="20"/>
                <w:szCs w:val="20"/>
              </w:rPr>
              <w:t>；</w:t>
            </w:r>
          </w:p>
          <w:p>
            <w:pPr>
              <w:spacing w:before="70" w:line="235" w:lineRule="auto"/>
              <w:ind w:left="122" w:right="422"/>
              <w:rPr>
                <w:rFonts w:ascii="宋体" w:hAnsi="宋体" w:eastAsia="宋体" w:cs="宋体"/>
                <w:sz w:val="20"/>
                <w:szCs w:val="20"/>
              </w:rPr>
            </w:pPr>
            <w:r>
              <w:rPr>
                <w:rFonts w:ascii="宋体" w:hAnsi="宋体" w:eastAsia="宋体" w:cs="宋体"/>
                <w:spacing w:val="3"/>
                <w:sz w:val="20"/>
                <w:szCs w:val="20"/>
              </w:rPr>
              <w:t>(十三)食品生产企业、餐饮服务提供者未按规定制</w:t>
            </w:r>
            <w:r>
              <w:rPr>
                <w:rFonts w:ascii="宋体" w:hAnsi="宋体" w:eastAsia="宋体" w:cs="宋体"/>
                <w:spacing w:val="2"/>
                <w:sz w:val="20"/>
                <w:szCs w:val="20"/>
              </w:rPr>
              <w:t>定、实施生产经营过程控制要求。</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9"/>
                <w:sz w:val="20"/>
                <w:szCs w:val="20"/>
              </w:rPr>
              <w:t xml:space="preserve"> </w:t>
            </w:r>
            <w:r>
              <w:rPr>
                <w:rFonts w:ascii="宋体" w:hAnsi="宋体" w:eastAsia="宋体" w:cs="宋体"/>
                <w:spacing w:val="-1"/>
                <w:sz w:val="20"/>
                <w:szCs w:val="20"/>
              </w:rPr>
              <w:t>《中华人民共和国食品安全法实施条例》</w:t>
            </w:r>
          </w:p>
          <w:p>
            <w:pPr>
              <w:spacing w:before="50" w:line="268" w:lineRule="auto"/>
              <w:ind w:left="122"/>
              <w:rPr>
                <w:rFonts w:ascii="宋体" w:hAnsi="宋体" w:eastAsia="宋体" w:cs="宋体"/>
                <w:sz w:val="19"/>
                <w:szCs w:val="19"/>
              </w:rPr>
            </w:pPr>
            <w:r>
              <w:rPr>
                <w:rFonts w:ascii="宋体" w:hAnsi="宋体" w:eastAsia="宋体" w:cs="宋体"/>
                <w:spacing w:val="10"/>
                <w:sz w:val="19"/>
                <w:szCs w:val="19"/>
              </w:rPr>
              <w:t>第七十五条第一款：食品生产经营企业等单位有食品安全法规定的违法情形，除依照食品</w:t>
            </w:r>
            <w:r>
              <w:rPr>
                <w:rFonts w:ascii="宋体" w:hAnsi="宋体" w:eastAsia="宋体" w:cs="宋体"/>
                <w:sz w:val="19"/>
                <w:szCs w:val="19"/>
              </w:rPr>
              <w:t xml:space="preserve">  </w:t>
            </w:r>
            <w:r>
              <w:rPr>
                <w:rFonts w:ascii="宋体" w:hAnsi="宋体" w:eastAsia="宋体" w:cs="宋体"/>
                <w:spacing w:val="8"/>
                <w:sz w:val="19"/>
                <w:szCs w:val="19"/>
              </w:rPr>
              <w:t>安全法的规定给予处罚外，有下列情形之一的，对单位的法定代表人、主要负责人、直接负</w:t>
            </w:r>
            <w:r>
              <w:rPr>
                <w:rFonts w:ascii="宋体" w:hAnsi="宋体" w:eastAsia="宋体" w:cs="宋体"/>
                <w:sz w:val="19"/>
                <w:szCs w:val="19"/>
              </w:rPr>
              <w:t xml:space="preserve"> </w:t>
            </w:r>
            <w:r>
              <w:rPr>
                <w:rFonts w:ascii="宋体" w:hAnsi="宋体" w:eastAsia="宋体" w:cs="宋体"/>
                <w:spacing w:val="17"/>
                <w:sz w:val="19"/>
                <w:szCs w:val="19"/>
              </w:rPr>
              <w:t>责的主管人员和其他直接责任人员处以其上一年度从本单位取得收入的1倍以上10倍以</w:t>
            </w:r>
            <w:r>
              <w:rPr>
                <w:rFonts w:ascii="宋体" w:hAnsi="宋体" w:eastAsia="宋体" w:cs="宋体"/>
                <w:sz w:val="19"/>
                <w:szCs w:val="19"/>
              </w:rPr>
              <w:t xml:space="preserve">  </w:t>
            </w:r>
            <w:r>
              <w:rPr>
                <w:rFonts w:ascii="宋体" w:hAnsi="宋体" w:eastAsia="宋体" w:cs="宋体"/>
                <w:spacing w:val="7"/>
                <w:sz w:val="19"/>
                <w:szCs w:val="19"/>
              </w:rPr>
              <w:t>下罚款：(一)故意实施违法行为；(二)违法行为性质恶劣；(三)违法行为造成严重后果。第</w:t>
            </w:r>
            <w:r>
              <w:rPr>
                <w:rFonts w:ascii="宋体" w:hAnsi="宋体" w:eastAsia="宋体" w:cs="宋体"/>
                <w:spacing w:val="12"/>
                <w:sz w:val="19"/>
                <w:szCs w:val="19"/>
              </w:rPr>
              <w:t xml:space="preserve"> </w:t>
            </w:r>
            <w:r>
              <w:rPr>
                <w:rFonts w:ascii="宋体" w:hAnsi="宋体" w:eastAsia="宋体" w:cs="宋体"/>
                <w:spacing w:val="8"/>
                <w:sz w:val="19"/>
                <w:szCs w:val="19"/>
              </w:rPr>
              <w:t>七十条：除食品安全法第一百二十五条第一款、第一百二十六条规定</w:t>
            </w:r>
            <w:r>
              <w:rPr>
                <w:rFonts w:ascii="宋体" w:hAnsi="宋体" w:eastAsia="宋体" w:cs="宋体"/>
                <w:spacing w:val="7"/>
                <w:sz w:val="19"/>
                <w:szCs w:val="19"/>
              </w:rPr>
              <w:t>的情形外，食品生产经</w:t>
            </w:r>
            <w:r>
              <w:rPr>
                <w:rFonts w:ascii="宋体" w:hAnsi="宋体" w:eastAsia="宋体" w:cs="宋体"/>
                <w:sz w:val="19"/>
                <w:szCs w:val="19"/>
              </w:rPr>
              <w:t xml:space="preserve"> </w:t>
            </w:r>
            <w:r>
              <w:rPr>
                <w:rFonts w:ascii="宋体" w:hAnsi="宋体" w:eastAsia="宋体" w:cs="宋体"/>
                <w:spacing w:val="16"/>
                <w:sz w:val="19"/>
                <w:szCs w:val="19"/>
              </w:rPr>
              <w:t>营者的生产经营行为不符合食品安全法第三十三条第一款第五项、第七项至第十项的规</w:t>
            </w:r>
            <w:r>
              <w:rPr>
                <w:rFonts w:ascii="宋体" w:hAnsi="宋体" w:eastAsia="宋体" w:cs="宋体"/>
                <w:sz w:val="19"/>
                <w:szCs w:val="19"/>
              </w:rPr>
              <w:t xml:space="preserve">  </w:t>
            </w:r>
            <w:r>
              <w:rPr>
                <w:rFonts w:ascii="宋体" w:hAnsi="宋体" w:eastAsia="宋体" w:cs="宋体"/>
                <w:spacing w:val="11"/>
                <w:sz w:val="19"/>
                <w:szCs w:val="19"/>
              </w:rPr>
              <w:t>定，或者不符合有关食品生产经营过程要求的食品安全国家标准的，依照食</w:t>
            </w:r>
            <w:r>
              <w:rPr>
                <w:rFonts w:ascii="宋体" w:hAnsi="宋体" w:eastAsia="宋体" w:cs="宋体"/>
                <w:spacing w:val="10"/>
                <w:sz w:val="19"/>
                <w:szCs w:val="19"/>
              </w:rPr>
              <w:t>品安全法第一</w:t>
            </w:r>
            <w:r>
              <w:rPr>
                <w:rFonts w:ascii="宋体" w:hAnsi="宋体" w:eastAsia="宋体" w:cs="宋体"/>
                <w:sz w:val="19"/>
                <w:szCs w:val="19"/>
              </w:rPr>
              <w:t xml:space="preserve">  </w:t>
            </w:r>
            <w:r>
              <w:rPr>
                <w:rFonts w:ascii="宋体" w:hAnsi="宋体" w:eastAsia="宋体" w:cs="宋体"/>
                <w:spacing w:val="13"/>
                <w:sz w:val="19"/>
                <w:szCs w:val="19"/>
              </w:rPr>
              <w:t>百二十六条第一款、本条例第七十五条的规定给予处罚。</w:t>
            </w:r>
          </w:p>
        </w:tc>
        <w:tc>
          <w:tcPr>
            <w:tcW w:w="1029" w:type="dxa"/>
          </w:tcPr>
          <w:p/>
        </w:tc>
        <w:tc>
          <w:tcPr>
            <w:tcW w:w="126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0" w:hRule="atLeast"/>
        </w:trPr>
        <w:tc>
          <w:tcPr>
            <w:tcW w:w="624" w:type="dxa"/>
          </w:tcPr>
          <w:p/>
          <w:p/>
          <w:p/>
          <w:p/>
          <w:p/>
          <w:p/>
          <w:p/>
          <w:p/>
          <w:p>
            <w:pPr>
              <w:spacing w:before="65" w:line="182"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27</w:t>
            </w:r>
          </w:p>
        </w:tc>
        <w:tc>
          <w:tcPr>
            <w:tcW w:w="1239" w:type="dxa"/>
          </w:tcPr>
          <w:p>
            <w:pPr>
              <w:spacing w:before="287" w:line="265" w:lineRule="auto"/>
              <w:ind w:left="11" w:firstLine="99"/>
              <w:rPr>
                <w:rFonts w:ascii="宋体" w:hAnsi="宋体" w:eastAsia="宋体" w:cs="宋体"/>
                <w:sz w:val="19"/>
                <w:szCs w:val="19"/>
              </w:rPr>
            </w:pPr>
            <w:r>
              <w:rPr>
                <w:rFonts w:ascii="宋体" w:hAnsi="宋体" w:eastAsia="宋体" w:cs="宋体"/>
                <w:spacing w:val="8"/>
                <w:sz w:val="19"/>
                <w:szCs w:val="19"/>
              </w:rPr>
              <w:t>对从事对温</w:t>
            </w:r>
            <w:r>
              <w:rPr>
                <w:rFonts w:ascii="宋体" w:hAnsi="宋体" w:eastAsia="宋体" w:cs="宋体"/>
                <w:sz w:val="19"/>
                <w:szCs w:val="19"/>
              </w:rPr>
              <w:t xml:space="preserve">  </w:t>
            </w:r>
            <w:r>
              <w:rPr>
                <w:rFonts w:ascii="宋体" w:hAnsi="宋体" w:eastAsia="宋体" w:cs="宋体"/>
                <w:spacing w:val="8"/>
                <w:sz w:val="19"/>
                <w:szCs w:val="19"/>
              </w:rPr>
              <w:t>度、湿度等有</w:t>
            </w:r>
            <w:r>
              <w:rPr>
                <w:rFonts w:ascii="宋体" w:hAnsi="宋体" w:eastAsia="宋体" w:cs="宋体"/>
                <w:spacing w:val="1"/>
                <w:sz w:val="19"/>
                <w:szCs w:val="19"/>
              </w:rPr>
              <w:t xml:space="preserve"> </w:t>
            </w:r>
            <w:r>
              <w:rPr>
                <w:rFonts w:ascii="宋体" w:hAnsi="宋体" w:eastAsia="宋体" w:cs="宋体"/>
                <w:spacing w:val="8"/>
                <w:sz w:val="19"/>
                <w:szCs w:val="19"/>
              </w:rPr>
              <w:t>特殊要求的食</w:t>
            </w:r>
            <w:r>
              <w:rPr>
                <w:rFonts w:ascii="宋体" w:hAnsi="宋体" w:eastAsia="宋体" w:cs="宋体"/>
                <w:sz w:val="19"/>
                <w:szCs w:val="19"/>
              </w:rPr>
              <w:t xml:space="preserve"> </w:t>
            </w:r>
            <w:r>
              <w:rPr>
                <w:rFonts w:ascii="宋体" w:hAnsi="宋体" w:eastAsia="宋体" w:cs="宋体"/>
                <w:spacing w:val="12"/>
                <w:sz w:val="19"/>
                <w:szCs w:val="19"/>
              </w:rPr>
              <w:t>品贮存业务的</w:t>
            </w:r>
            <w:r>
              <w:rPr>
                <w:rFonts w:ascii="宋体" w:hAnsi="宋体" w:eastAsia="宋体" w:cs="宋体"/>
                <w:sz w:val="19"/>
                <w:szCs w:val="19"/>
              </w:rPr>
              <w:t xml:space="preserve"> </w:t>
            </w:r>
            <w:r>
              <w:rPr>
                <w:rFonts w:ascii="宋体" w:hAnsi="宋体" w:eastAsia="宋体" w:cs="宋体"/>
                <w:spacing w:val="7"/>
                <w:sz w:val="19"/>
                <w:szCs w:val="19"/>
              </w:rPr>
              <w:t>非食品生产经</w:t>
            </w:r>
            <w:r>
              <w:rPr>
                <w:rFonts w:ascii="宋体" w:hAnsi="宋体" w:eastAsia="宋体" w:cs="宋体"/>
                <w:spacing w:val="3"/>
                <w:sz w:val="19"/>
                <w:szCs w:val="19"/>
              </w:rPr>
              <w:t xml:space="preserve"> </w:t>
            </w:r>
            <w:r>
              <w:rPr>
                <w:rFonts w:ascii="宋体" w:hAnsi="宋体" w:eastAsia="宋体" w:cs="宋体"/>
                <w:spacing w:val="10"/>
                <w:sz w:val="19"/>
                <w:szCs w:val="19"/>
              </w:rPr>
              <w:t>营者，食品集</w:t>
            </w:r>
            <w:r>
              <w:rPr>
                <w:rFonts w:ascii="宋体" w:hAnsi="宋体" w:eastAsia="宋体" w:cs="宋体"/>
                <w:spacing w:val="4"/>
                <w:sz w:val="19"/>
                <w:szCs w:val="19"/>
              </w:rPr>
              <w:t xml:space="preserve"> </w:t>
            </w:r>
            <w:r>
              <w:rPr>
                <w:rFonts w:ascii="宋体" w:hAnsi="宋体" w:eastAsia="宋体" w:cs="宋体"/>
                <w:spacing w:val="12"/>
                <w:sz w:val="19"/>
                <w:szCs w:val="19"/>
              </w:rPr>
              <w:t>中交易市场的</w:t>
            </w:r>
            <w:r>
              <w:rPr>
                <w:rFonts w:ascii="宋体" w:hAnsi="宋体" w:eastAsia="宋体" w:cs="宋体"/>
                <w:sz w:val="19"/>
                <w:szCs w:val="19"/>
              </w:rPr>
              <w:t xml:space="preserve"> </w:t>
            </w:r>
            <w:r>
              <w:rPr>
                <w:rFonts w:ascii="宋体" w:hAnsi="宋体" w:eastAsia="宋体" w:cs="宋体"/>
                <w:spacing w:val="12"/>
                <w:sz w:val="19"/>
                <w:szCs w:val="19"/>
              </w:rPr>
              <w:t>开办者、食品</w:t>
            </w:r>
          </w:p>
          <w:p>
            <w:pPr>
              <w:spacing w:before="54" w:line="228" w:lineRule="auto"/>
              <w:ind w:left="121"/>
              <w:rPr>
                <w:rFonts w:ascii="宋体" w:hAnsi="宋体" w:eastAsia="宋体" w:cs="宋体"/>
                <w:sz w:val="19"/>
                <w:szCs w:val="19"/>
              </w:rPr>
            </w:pPr>
            <w:r>
              <w:rPr>
                <w:rFonts w:ascii="宋体" w:hAnsi="宋体" w:eastAsia="宋体" w:cs="宋体"/>
                <w:spacing w:val="-6"/>
                <w:sz w:val="19"/>
                <w:szCs w:val="19"/>
              </w:rPr>
              <w:t>展销会的举办</w:t>
            </w:r>
          </w:p>
          <w:p>
            <w:pPr>
              <w:spacing w:before="44" w:line="259" w:lineRule="auto"/>
              <w:ind w:left="11" w:firstLine="109"/>
              <w:rPr>
                <w:rFonts w:ascii="宋体" w:hAnsi="宋体" w:eastAsia="宋体" w:cs="宋体"/>
                <w:sz w:val="19"/>
                <w:szCs w:val="19"/>
              </w:rPr>
            </w:pPr>
            <w:r>
              <w:rPr>
                <w:rFonts w:ascii="宋体" w:hAnsi="宋体" w:eastAsia="宋体" w:cs="宋体"/>
                <w:spacing w:val="-6"/>
                <w:sz w:val="19"/>
                <w:szCs w:val="19"/>
              </w:rPr>
              <w:t>者，未按照规</w:t>
            </w:r>
            <w:r>
              <w:rPr>
                <w:rFonts w:ascii="宋体" w:hAnsi="宋体" w:eastAsia="宋体" w:cs="宋体"/>
                <w:spacing w:val="2"/>
                <w:sz w:val="19"/>
                <w:szCs w:val="19"/>
              </w:rPr>
              <w:t xml:space="preserve"> </w:t>
            </w:r>
            <w:r>
              <w:rPr>
                <w:rFonts w:ascii="宋体" w:hAnsi="宋体" w:eastAsia="宋体" w:cs="宋体"/>
                <w:spacing w:val="11"/>
                <w:sz w:val="19"/>
                <w:szCs w:val="19"/>
              </w:rPr>
              <w:t>定备案或者报</w:t>
            </w:r>
            <w:r>
              <w:rPr>
                <w:rFonts w:ascii="宋体" w:hAnsi="宋体" w:eastAsia="宋体" w:cs="宋体"/>
                <w:spacing w:val="2"/>
                <w:sz w:val="19"/>
                <w:szCs w:val="19"/>
              </w:rPr>
              <w:t xml:space="preserve"> </w:t>
            </w:r>
            <w:r>
              <w:rPr>
                <w:rFonts w:ascii="宋体" w:hAnsi="宋体" w:eastAsia="宋体" w:cs="宋体"/>
                <w:spacing w:val="11"/>
                <w:sz w:val="19"/>
                <w:szCs w:val="19"/>
              </w:rPr>
              <w:t>告行为的行政</w:t>
            </w:r>
            <w:r>
              <w:rPr>
                <w:rFonts w:ascii="宋体" w:hAnsi="宋体" w:eastAsia="宋体" w:cs="宋体"/>
                <w:spacing w:val="1"/>
                <w:sz w:val="19"/>
                <w:szCs w:val="19"/>
              </w:rPr>
              <w:t xml:space="preserve"> </w:t>
            </w:r>
            <w:r>
              <w:rPr>
                <w:rFonts w:ascii="宋体" w:hAnsi="宋体" w:eastAsia="宋体" w:cs="宋体"/>
                <w:spacing w:val="24"/>
                <w:w w:val="120"/>
                <w:sz w:val="19"/>
                <w:szCs w:val="19"/>
              </w:rPr>
              <w:t>处罚</w:t>
            </w:r>
          </w:p>
        </w:tc>
        <w:tc>
          <w:tcPr>
            <w:tcW w:w="620" w:type="dxa"/>
          </w:tcPr>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43"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66" w:lineRule="auto"/>
            </w:pPr>
          </w:p>
          <w:p>
            <w:pPr>
              <w:spacing w:line="266" w:lineRule="auto"/>
            </w:pPr>
          </w:p>
          <w:p>
            <w:pPr>
              <w:spacing w:line="266" w:lineRule="auto"/>
            </w:pPr>
          </w:p>
          <w:p>
            <w:pPr>
              <w:spacing w:line="266" w:lineRule="auto"/>
            </w:pPr>
          </w:p>
          <w:p>
            <w:pPr>
              <w:spacing w:line="267"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《中华人民共和国食品安全法实施条例》</w:t>
            </w:r>
          </w:p>
          <w:p>
            <w:pPr>
              <w:spacing w:before="50" w:line="259" w:lineRule="auto"/>
              <w:ind w:left="122"/>
              <w:rPr>
                <w:rFonts w:ascii="宋体" w:hAnsi="宋体" w:eastAsia="宋体" w:cs="宋体"/>
                <w:sz w:val="19"/>
                <w:szCs w:val="19"/>
              </w:rPr>
            </w:pPr>
            <w:r>
              <w:rPr>
                <w:rFonts w:ascii="宋体" w:hAnsi="宋体" w:eastAsia="宋体" w:cs="宋体"/>
                <w:spacing w:val="8"/>
                <w:sz w:val="19"/>
                <w:szCs w:val="19"/>
              </w:rPr>
              <w:t>第七十二条：从事对温度、湿度等有特殊要求的食品贮存业务的非食品生产经营者，食</w:t>
            </w:r>
            <w:r>
              <w:rPr>
                <w:rFonts w:ascii="宋体" w:hAnsi="宋体" w:eastAsia="宋体" w:cs="宋体"/>
                <w:spacing w:val="7"/>
                <w:sz w:val="19"/>
                <w:szCs w:val="19"/>
              </w:rPr>
              <w:t>品集</w:t>
            </w:r>
            <w:r>
              <w:rPr>
                <w:rFonts w:ascii="宋体" w:hAnsi="宋体" w:eastAsia="宋体" w:cs="宋体"/>
                <w:sz w:val="19"/>
                <w:szCs w:val="19"/>
              </w:rPr>
              <w:t xml:space="preserve"> </w:t>
            </w:r>
            <w:r>
              <w:rPr>
                <w:rFonts w:ascii="宋体" w:hAnsi="宋体" w:eastAsia="宋体" w:cs="宋体"/>
                <w:spacing w:val="8"/>
                <w:sz w:val="19"/>
                <w:szCs w:val="19"/>
              </w:rPr>
              <w:t>中交易市场的开办者、食品展销会的举办者，未按照规定备案或者报告的，由县级以上人民</w:t>
            </w:r>
            <w:r>
              <w:rPr>
                <w:rFonts w:ascii="宋体" w:hAnsi="宋体" w:eastAsia="宋体" w:cs="宋体"/>
                <w:sz w:val="19"/>
                <w:szCs w:val="19"/>
              </w:rPr>
              <w:t xml:space="preserve"> </w:t>
            </w:r>
            <w:r>
              <w:rPr>
                <w:rFonts w:ascii="宋体" w:hAnsi="宋体" w:eastAsia="宋体" w:cs="宋体"/>
                <w:spacing w:val="10"/>
                <w:sz w:val="19"/>
                <w:szCs w:val="19"/>
              </w:rPr>
              <w:t>政府食品安全监督管理部门责令改正，给予警告；拒不改正的，处1万元以上5万元以下罚</w:t>
            </w:r>
            <w:r>
              <w:rPr>
                <w:rFonts w:ascii="宋体" w:hAnsi="宋体" w:eastAsia="宋体" w:cs="宋体"/>
                <w:spacing w:val="2"/>
                <w:sz w:val="19"/>
                <w:szCs w:val="19"/>
              </w:rPr>
              <w:t xml:space="preserve">  </w:t>
            </w:r>
            <w:r>
              <w:rPr>
                <w:rFonts w:ascii="宋体" w:hAnsi="宋体" w:eastAsia="宋体" w:cs="宋体"/>
                <w:spacing w:val="12"/>
                <w:sz w:val="19"/>
                <w:szCs w:val="19"/>
              </w:rPr>
              <w:t>款；情节严重的，责令停产停业，并处5万元以上20万元以下罚款。</w:t>
            </w:r>
          </w:p>
        </w:tc>
        <w:tc>
          <w:tcPr>
            <w:tcW w:w="102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53" w:lineRule="auto"/>
              <w:ind w:left="148"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64" w:type="dxa"/>
          </w:tcPr>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43" w:lineRule="auto"/>
              <w:ind w:left="299" w:right="142" w:firstLine="2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14" w:bottom="400" w:left="1362" w:header="0" w:footer="0" w:gutter="0"/>
          <w:pgNumType w:fmt="decimal"/>
          <w:cols w:space="720" w:num="1"/>
        </w:sectPr>
      </w:pPr>
    </w:p>
    <w:p>
      <w:r>
        <mc:AlternateContent>
          <mc:Choice Requires="wps">
            <w:drawing>
              <wp:anchor distT="0" distB="0" distL="114300" distR="114300" simplePos="0" relativeHeight="251928576" behindDoc="0" locked="0" layoutInCell="0" allowOverlap="1">
                <wp:simplePos x="0" y="0"/>
                <wp:positionH relativeFrom="page">
                  <wp:posOffset>565150</wp:posOffset>
                </wp:positionH>
                <wp:positionV relativeFrom="page">
                  <wp:posOffset>5910580</wp:posOffset>
                </wp:positionV>
                <wp:extent cx="647065" cy="255905"/>
                <wp:effectExtent l="195580" t="0" r="0" b="0"/>
                <wp:wrapNone/>
                <wp:docPr id="286" name="TextBox 73"/>
                <wp:cNvGraphicFramePr/>
                <a:graphic xmlns:a="http://schemas.openxmlformats.org/drawingml/2006/main">
                  <a:graphicData uri="http://schemas.microsoft.com/office/word/2010/wordprocessingShape">
                    <wps:wsp>
                      <wps:cNvSpPr txBox="1"/>
                      <wps:spPr>
                        <a:xfrm rot="5400000">
                          <a:off x="565479" y="5910735"/>
                          <a:ext cx="647065" cy="255904"/>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3" o:spid="_x0000_s1026" o:spt="202" type="#_x0000_t202" style="position:absolute;left:0pt;margin-left:44.5pt;margin-top:465.4pt;height:20.15pt;width:50.95pt;mso-position-horizontal-relative:page;mso-position-vertical-relative:page;rotation:5898240f;z-index:251928576;mso-width-relative:page;mso-height-relative:page;" filled="f" stroked="f" coordsize="21600,21600" o:allowincell="f" o:gfxdata="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of4A9UAAAAKAQAADwAAAAAAAAABACAAAAAiAAAAZHJzL2Rvd25y&#10;ZXYueG1sUEsBAhQAFAAAAAgAh07iQEfzu8Q6AgAAegQAAA4AAAAAAAAAAQAgAAAAJAEAAGRycy9l&#10;Mm9Eb2MueG1sUEsFBgAAAAAGAAYAWQEAANAFAAAAAA==&#10;">
                <v:fill on="f" focussize="0,0"/>
                <v:stroke on="f" weight="0pt"/>
                <v:imagedata o:title=""/>
                <o:lock v:ext="edit" aspectratio="f"/>
                <v:textbox inset="0mm,0mm,0mm,0mm">
                  <w:txbxContent>
                    <w:p/>
                  </w:txbxContent>
                </v:textbox>
              </v:shape>
            </w:pict>
          </mc:Fallback>
        </mc:AlternateContent>
      </w:r>
    </w:p>
    <w:p/>
    <w:p>
      <w:pPr>
        <w:spacing w:line="199" w:lineRule="exact"/>
      </w:pPr>
    </w:p>
    <w:tbl>
      <w:tblPr>
        <w:tblStyle w:val="7"/>
        <w:tblW w:w="12850"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3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5" w:type="dxa"/>
            <w:vMerge w:val="restart"/>
            <w:tcBorders>
              <w:bottom w:val="nil"/>
            </w:tcBorders>
          </w:tcPr>
          <w:p>
            <w:pPr>
              <w:spacing w:line="42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2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54" w:lineRule="auto"/>
            </w:pPr>
          </w:p>
          <w:p>
            <w:pPr>
              <w:spacing w:before="65" w:line="257" w:lineRule="auto"/>
              <w:ind w:left="11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2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39" w:type="dxa"/>
          </w:tcPr>
          <w:p>
            <w:pPr>
              <w:spacing w:before="8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98" w:line="220" w:lineRule="auto"/>
              <w:ind w:left="13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5" w:hRule="atLeast"/>
        </w:trPr>
        <w:tc>
          <w:tcPr>
            <w:tcW w:w="615"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28</w:t>
            </w:r>
          </w:p>
        </w:tc>
        <w:tc>
          <w:tcPr>
            <w:tcW w:w="1239" w:type="dxa"/>
          </w:tcPr>
          <w:p>
            <w:pPr>
              <w:spacing w:line="382"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对食品生产</w:t>
            </w:r>
          </w:p>
          <w:p>
            <w:pPr>
              <w:spacing w:before="92" w:line="219" w:lineRule="auto"/>
              <w:ind w:left="110"/>
              <w:rPr>
                <w:rFonts w:ascii="宋体" w:hAnsi="宋体" w:eastAsia="宋体" w:cs="宋体"/>
                <w:sz w:val="20"/>
                <w:szCs w:val="20"/>
              </w:rPr>
            </w:pPr>
            <w:r>
              <w:rPr>
                <w:rFonts w:ascii="宋体" w:hAnsi="宋体" w:eastAsia="宋体" w:cs="宋体"/>
                <w:spacing w:val="2"/>
                <w:sz w:val="20"/>
                <w:szCs w:val="20"/>
              </w:rPr>
              <w:t>经营者生产</w:t>
            </w:r>
          </w:p>
          <w:p>
            <w:pPr>
              <w:spacing w:before="73" w:line="220" w:lineRule="auto"/>
              <w:ind w:left="110"/>
              <w:rPr>
                <w:rFonts w:ascii="宋体" w:hAnsi="宋体" w:eastAsia="宋体" w:cs="宋体"/>
                <w:sz w:val="20"/>
                <w:szCs w:val="20"/>
              </w:rPr>
            </w:pPr>
            <w:r>
              <w:rPr>
                <w:rFonts w:ascii="宋体" w:hAnsi="宋体" w:eastAsia="宋体" w:cs="宋体"/>
                <w:spacing w:val="4"/>
                <w:sz w:val="20"/>
                <w:szCs w:val="20"/>
              </w:rPr>
              <w:t>经营的食品</w:t>
            </w:r>
          </w:p>
          <w:p>
            <w:pPr>
              <w:spacing w:before="61" w:line="219" w:lineRule="auto"/>
              <w:ind w:left="110"/>
              <w:rPr>
                <w:rFonts w:ascii="宋体" w:hAnsi="宋体" w:eastAsia="宋体" w:cs="宋体"/>
                <w:sz w:val="20"/>
                <w:szCs w:val="20"/>
              </w:rPr>
            </w:pPr>
            <w:r>
              <w:rPr>
                <w:rFonts w:ascii="宋体" w:hAnsi="宋体" w:eastAsia="宋体" w:cs="宋体"/>
                <w:spacing w:val="2"/>
                <w:sz w:val="20"/>
                <w:szCs w:val="20"/>
              </w:rPr>
              <w:t>符合食品安</w:t>
            </w:r>
          </w:p>
          <w:p>
            <w:pPr>
              <w:spacing w:before="103" w:line="220" w:lineRule="auto"/>
              <w:ind w:left="110"/>
              <w:rPr>
                <w:rFonts w:ascii="宋体" w:hAnsi="宋体" w:eastAsia="宋体" w:cs="宋体"/>
                <w:sz w:val="20"/>
                <w:szCs w:val="20"/>
              </w:rPr>
            </w:pPr>
            <w:r>
              <w:rPr>
                <w:rFonts w:ascii="宋体" w:hAnsi="宋体" w:eastAsia="宋体" w:cs="宋体"/>
                <w:spacing w:val="-2"/>
                <w:sz w:val="20"/>
                <w:szCs w:val="20"/>
              </w:rPr>
              <w:t>全标准但不</w:t>
            </w:r>
          </w:p>
          <w:p>
            <w:pPr>
              <w:spacing w:before="41" w:line="219" w:lineRule="auto"/>
              <w:ind w:left="110"/>
              <w:rPr>
                <w:rFonts w:ascii="宋体" w:hAnsi="宋体" w:eastAsia="宋体" w:cs="宋体"/>
                <w:sz w:val="20"/>
                <w:szCs w:val="20"/>
              </w:rPr>
            </w:pPr>
            <w:r>
              <w:rPr>
                <w:rFonts w:ascii="宋体" w:hAnsi="宋体" w:eastAsia="宋体" w:cs="宋体"/>
                <w:spacing w:val="-2"/>
                <w:sz w:val="20"/>
                <w:szCs w:val="20"/>
              </w:rPr>
              <w:t>符合食品所</w:t>
            </w:r>
          </w:p>
          <w:p>
            <w:pPr>
              <w:spacing w:before="93" w:line="220" w:lineRule="auto"/>
              <w:ind w:left="110"/>
              <w:rPr>
                <w:rFonts w:ascii="宋体" w:hAnsi="宋体" w:eastAsia="宋体" w:cs="宋体"/>
                <w:sz w:val="20"/>
                <w:szCs w:val="20"/>
              </w:rPr>
            </w:pPr>
            <w:r>
              <w:rPr>
                <w:rFonts w:ascii="宋体" w:hAnsi="宋体" w:eastAsia="宋体" w:cs="宋体"/>
                <w:spacing w:val="-2"/>
                <w:sz w:val="20"/>
                <w:szCs w:val="20"/>
              </w:rPr>
              <w:t>标注的企业</w:t>
            </w:r>
          </w:p>
          <w:p>
            <w:pPr>
              <w:spacing w:before="62" w:line="220" w:lineRule="auto"/>
              <w:ind w:left="110"/>
              <w:rPr>
                <w:rFonts w:ascii="宋体" w:hAnsi="宋体" w:eastAsia="宋体" w:cs="宋体"/>
                <w:sz w:val="20"/>
                <w:szCs w:val="20"/>
              </w:rPr>
            </w:pPr>
            <w:r>
              <w:rPr>
                <w:rFonts w:ascii="宋体" w:hAnsi="宋体" w:eastAsia="宋体" w:cs="宋体"/>
                <w:spacing w:val="3"/>
                <w:sz w:val="20"/>
                <w:szCs w:val="20"/>
              </w:rPr>
              <w:t>标准规定的</w:t>
            </w:r>
          </w:p>
          <w:p>
            <w:pPr>
              <w:spacing w:before="92" w:line="220" w:lineRule="auto"/>
              <w:ind w:left="110"/>
              <w:rPr>
                <w:rFonts w:ascii="宋体" w:hAnsi="宋体" w:eastAsia="宋体" w:cs="宋体"/>
                <w:sz w:val="20"/>
                <w:szCs w:val="20"/>
              </w:rPr>
            </w:pPr>
            <w:r>
              <w:rPr>
                <w:rFonts w:ascii="宋体" w:hAnsi="宋体" w:eastAsia="宋体" w:cs="宋体"/>
                <w:spacing w:val="2"/>
                <w:sz w:val="20"/>
                <w:szCs w:val="20"/>
              </w:rPr>
              <w:t>食品安全指</w:t>
            </w:r>
          </w:p>
          <w:p>
            <w:pPr>
              <w:spacing w:before="81" w:line="220" w:lineRule="auto"/>
              <w:ind w:left="110"/>
              <w:rPr>
                <w:rFonts w:ascii="宋体" w:hAnsi="宋体" w:eastAsia="宋体" w:cs="宋体"/>
                <w:sz w:val="20"/>
                <w:szCs w:val="20"/>
              </w:rPr>
            </w:pPr>
            <w:r>
              <w:rPr>
                <w:rFonts w:ascii="宋体" w:hAnsi="宋体" w:eastAsia="宋体" w:cs="宋体"/>
                <w:spacing w:val="3"/>
                <w:sz w:val="20"/>
                <w:szCs w:val="20"/>
              </w:rPr>
              <w:t>标的行为的</w:t>
            </w:r>
          </w:p>
          <w:p>
            <w:pPr>
              <w:spacing w:before="52"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39"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57"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94" w:lineRule="auto"/>
            </w:pPr>
          </w:p>
          <w:p>
            <w:pPr>
              <w:spacing w:line="294" w:lineRule="auto"/>
            </w:pPr>
          </w:p>
          <w:p>
            <w:pPr>
              <w:spacing w:line="295" w:lineRule="auto"/>
            </w:pPr>
          </w:p>
          <w:p>
            <w:pPr>
              <w:spacing w:line="295"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《中华人民共和国食品安全法实施条例》</w:t>
            </w:r>
          </w:p>
          <w:p>
            <w:pPr>
              <w:spacing w:before="64" w:line="292" w:lineRule="auto"/>
              <w:ind w:left="122"/>
              <w:rPr>
                <w:rFonts w:ascii="宋体" w:hAnsi="宋体" w:eastAsia="宋体" w:cs="宋体"/>
                <w:sz w:val="19"/>
                <w:szCs w:val="19"/>
              </w:rPr>
            </w:pPr>
            <w:r>
              <w:rPr>
                <w:rFonts w:ascii="宋体" w:hAnsi="宋体" w:eastAsia="宋体" w:cs="宋体"/>
                <w:spacing w:val="12"/>
                <w:sz w:val="19"/>
                <w:szCs w:val="19"/>
              </w:rPr>
              <w:t>第七十四条：食品生产经营者生产经营的食品符合食</w:t>
            </w:r>
            <w:r>
              <w:rPr>
                <w:rFonts w:ascii="宋体" w:hAnsi="宋体" w:eastAsia="宋体" w:cs="宋体"/>
                <w:spacing w:val="11"/>
                <w:sz w:val="19"/>
                <w:szCs w:val="19"/>
              </w:rPr>
              <w:t>品安全标准但不符合食品所标注的企</w:t>
            </w:r>
            <w:r>
              <w:rPr>
                <w:rFonts w:ascii="宋体" w:hAnsi="宋体" w:eastAsia="宋体" w:cs="宋体"/>
                <w:sz w:val="19"/>
                <w:szCs w:val="19"/>
              </w:rPr>
              <w:t xml:space="preserve">  </w:t>
            </w:r>
            <w:r>
              <w:rPr>
                <w:rFonts w:ascii="宋体" w:hAnsi="宋体" w:eastAsia="宋体" w:cs="宋体"/>
                <w:spacing w:val="12"/>
                <w:sz w:val="19"/>
                <w:szCs w:val="19"/>
              </w:rPr>
              <w:t>业标准规定的食品安全指标的，由县级以上人民政府</w:t>
            </w:r>
            <w:r>
              <w:rPr>
                <w:rFonts w:ascii="宋体" w:hAnsi="宋体" w:eastAsia="宋体" w:cs="宋体"/>
                <w:spacing w:val="11"/>
                <w:sz w:val="19"/>
                <w:szCs w:val="19"/>
              </w:rPr>
              <w:t>食品安全监督管理部门给予警告，并</w:t>
            </w:r>
            <w:r>
              <w:rPr>
                <w:rFonts w:ascii="宋体" w:hAnsi="宋体" w:eastAsia="宋体" w:cs="宋体"/>
                <w:sz w:val="19"/>
                <w:szCs w:val="19"/>
              </w:rPr>
              <w:t xml:space="preserve">  </w:t>
            </w:r>
            <w:r>
              <w:rPr>
                <w:rFonts w:ascii="宋体" w:hAnsi="宋体" w:eastAsia="宋体" w:cs="宋体"/>
                <w:spacing w:val="9"/>
                <w:sz w:val="19"/>
                <w:szCs w:val="19"/>
              </w:rPr>
              <w:t>责令食品经营者停止经营该食品，责令食品生产</w:t>
            </w:r>
            <w:r>
              <w:rPr>
                <w:rFonts w:ascii="宋体" w:hAnsi="宋体" w:eastAsia="宋体" w:cs="宋体"/>
                <w:spacing w:val="8"/>
                <w:sz w:val="19"/>
                <w:szCs w:val="19"/>
              </w:rPr>
              <w:t>企业改正；拒不停止经营或者改正的，没收</w:t>
            </w:r>
            <w:r>
              <w:rPr>
                <w:rFonts w:ascii="宋体" w:hAnsi="宋体" w:eastAsia="宋体" w:cs="宋体"/>
                <w:sz w:val="19"/>
                <w:szCs w:val="19"/>
              </w:rPr>
              <w:t xml:space="preserve"> </w:t>
            </w:r>
            <w:r>
              <w:rPr>
                <w:rFonts w:ascii="宋体" w:hAnsi="宋体" w:eastAsia="宋体" w:cs="宋体"/>
                <w:spacing w:val="14"/>
                <w:sz w:val="19"/>
                <w:szCs w:val="19"/>
              </w:rPr>
              <w:t>不符合企业标准规定的食品安全指标的食品，货值金额不足1万元的，并处1万元以上5万</w:t>
            </w:r>
            <w:r>
              <w:rPr>
                <w:rFonts w:ascii="宋体" w:hAnsi="宋体" w:eastAsia="宋体" w:cs="宋体"/>
                <w:spacing w:val="10"/>
                <w:sz w:val="19"/>
                <w:szCs w:val="19"/>
              </w:rPr>
              <w:t xml:space="preserve"> </w:t>
            </w:r>
            <w:r>
              <w:rPr>
                <w:rFonts w:ascii="宋体" w:hAnsi="宋体" w:eastAsia="宋体" w:cs="宋体"/>
                <w:spacing w:val="12"/>
                <w:sz w:val="19"/>
                <w:szCs w:val="19"/>
              </w:rPr>
              <w:t>元以下罚款，货值金额1万元以上的，并处货值金额5倍以上10倍以下罚款</w:t>
            </w:r>
            <w:r>
              <w:rPr>
                <w:rFonts w:ascii="宋体" w:hAnsi="宋体" w:eastAsia="宋体" w:cs="宋体"/>
                <w:spacing w:val="11"/>
                <w:sz w:val="19"/>
                <w:szCs w:val="19"/>
              </w:rPr>
              <w:t>。</w:t>
            </w:r>
          </w:p>
        </w:tc>
        <w:tc>
          <w:tcPr>
            <w:tcW w:w="1039" w:type="dxa"/>
          </w:tcPr>
          <w:p>
            <w:pPr>
              <w:spacing w:line="254" w:lineRule="auto"/>
            </w:pPr>
          </w:p>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62"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1" w:hRule="atLeast"/>
        </w:trPr>
        <w:tc>
          <w:tcPr>
            <w:tcW w:w="615"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3" w:lineRule="auto"/>
            </w:pPr>
          </w:p>
          <w:p>
            <w:pPr>
              <w:spacing w:before="65" w:line="182"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29</w:t>
            </w:r>
          </w:p>
        </w:tc>
        <w:tc>
          <w:tcPr>
            <w:tcW w:w="1239" w:type="dxa"/>
          </w:tcPr>
          <w:p>
            <w:pPr>
              <w:spacing w:line="275" w:lineRule="auto"/>
            </w:pPr>
          </w:p>
          <w:p>
            <w:pPr>
              <w:spacing w:before="65" w:line="282" w:lineRule="auto"/>
              <w:ind w:left="100" w:right="18" w:firstLine="9"/>
              <w:jc w:val="both"/>
              <w:rPr>
                <w:rFonts w:ascii="宋体" w:hAnsi="宋体" w:eastAsia="宋体" w:cs="宋体"/>
                <w:sz w:val="20"/>
                <w:szCs w:val="20"/>
              </w:rPr>
            </w:pPr>
            <w:r>
              <w:rPr>
                <w:rFonts w:ascii="宋体" w:hAnsi="宋体" w:eastAsia="宋体" w:cs="宋体"/>
                <w:spacing w:val="-2"/>
                <w:sz w:val="20"/>
                <w:szCs w:val="20"/>
              </w:rPr>
              <w:t>对故意实施</w:t>
            </w:r>
            <w:r>
              <w:rPr>
                <w:rFonts w:ascii="宋体" w:hAnsi="宋体" w:eastAsia="宋体" w:cs="宋体"/>
                <w:sz w:val="20"/>
                <w:szCs w:val="20"/>
              </w:rPr>
              <w:t xml:space="preserve">  </w:t>
            </w:r>
            <w:r>
              <w:rPr>
                <w:rFonts w:ascii="宋体" w:hAnsi="宋体" w:eastAsia="宋体" w:cs="宋体"/>
                <w:spacing w:val="22"/>
                <w:sz w:val="20"/>
                <w:szCs w:val="20"/>
              </w:rPr>
              <w:t>违法行为、</w:t>
            </w:r>
            <w:r>
              <w:rPr>
                <w:rFonts w:ascii="宋体" w:hAnsi="宋体" w:eastAsia="宋体" w:cs="宋体"/>
                <w:sz w:val="20"/>
                <w:szCs w:val="20"/>
              </w:rPr>
              <w:t xml:space="preserve"> 违法行为恶  </w:t>
            </w:r>
            <w:r>
              <w:rPr>
                <w:rFonts w:ascii="宋体" w:hAnsi="宋体" w:eastAsia="宋体" w:cs="宋体"/>
                <w:spacing w:val="3"/>
                <w:sz w:val="20"/>
                <w:szCs w:val="20"/>
              </w:rPr>
              <w:t>劣、造成严</w:t>
            </w:r>
            <w:r>
              <w:rPr>
                <w:rFonts w:ascii="宋体" w:hAnsi="宋体" w:eastAsia="宋体" w:cs="宋体"/>
                <w:spacing w:val="1"/>
                <w:sz w:val="20"/>
                <w:szCs w:val="20"/>
              </w:rPr>
              <w:t xml:space="preserve">  </w:t>
            </w:r>
            <w:r>
              <w:rPr>
                <w:rFonts w:ascii="宋体" w:hAnsi="宋体" w:eastAsia="宋体" w:cs="宋体"/>
                <w:spacing w:val="22"/>
                <w:sz w:val="20"/>
                <w:szCs w:val="20"/>
              </w:rPr>
              <w:t>重后果的、</w:t>
            </w:r>
            <w:r>
              <w:rPr>
                <w:rFonts w:ascii="宋体" w:hAnsi="宋体" w:eastAsia="宋体" w:cs="宋体"/>
                <w:sz w:val="20"/>
                <w:szCs w:val="20"/>
              </w:rPr>
              <w:t xml:space="preserve"> 食品生产经  </w:t>
            </w:r>
            <w:r>
              <w:rPr>
                <w:rFonts w:ascii="宋体" w:hAnsi="宋体" w:eastAsia="宋体" w:cs="宋体"/>
                <w:spacing w:val="3"/>
                <w:sz w:val="20"/>
                <w:szCs w:val="20"/>
              </w:rPr>
              <w:t>营企业相关</w:t>
            </w:r>
            <w:r>
              <w:rPr>
                <w:rFonts w:ascii="宋体" w:hAnsi="宋体" w:eastAsia="宋体" w:cs="宋体"/>
                <w:spacing w:val="1"/>
                <w:sz w:val="20"/>
                <w:szCs w:val="20"/>
              </w:rPr>
              <w:t xml:space="preserve">  </w:t>
            </w:r>
            <w:r>
              <w:rPr>
                <w:rFonts w:ascii="宋体" w:hAnsi="宋体" w:eastAsia="宋体" w:cs="宋体"/>
                <w:sz w:val="20"/>
                <w:szCs w:val="20"/>
              </w:rPr>
              <w:t xml:space="preserve">人员的行政  </w:t>
            </w:r>
            <w:r>
              <w:rPr>
                <w:rFonts w:ascii="宋体" w:hAnsi="宋体" w:eastAsia="宋体" w:cs="宋体"/>
                <w:spacing w:val="12"/>
                <w:sz w:val="20"/>
                <w:szCs w:val="20"/>
              </w:rPr>
              <w:t>处罚</w:t>
            </w:r>
          </w:p>
        </w:tc>
        <w:tc>
          <w:tcPr>
            <w:tcW w:w="639" w:type="dxa"/>
          </w:tcPr>
          <w:p>
            <w:pPr>
              <w:spacing w:line="270" w:lineRule="auto"/>
            </w:pPr>
          </w:p>
          <w:p>
            <w:pPr>
              <w:spacing w:line="270" w:lineRule="auto"/>
            </w:pPr>
          </w:p>
          <w:p>
            <w:pPr>
              <w:spacing w:line="271" w:lineRule="auto"/>
            </w:pPr>
          </w:p>
          <w:p>
            <w:pPr>
              <w:spacing w:line="271" w:lineRule="auto"/>
            </w:pPr>
          </w:p>
          <w:p>
            <w:pPr>
              <w:spacing w:line="271" w:lineRule="auto"/>
            </w:pPr>
          </w:p>
          <w:p>
            <w:pPr>
              <w:spacing w:before="65" w:line="261"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5" w:lineRule="auto"/>
            </w:pPr>
          </w:p>
          <w:p>
            <w:pPr>
              <w:spacing w:line="245" w:lineRule="auto"/>
            </w:pPr>
          </w:p>
          <w:p>
            <w:pPr>
              <w:spacing w:line="245"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《中华人民共和国食品安全法实施条例》</w:t>
            </w:r>
          </w:p>
          <w:p>
            <w:pPr>
              <w:spacing w:before="91" w:line="277" w:lineRule="auto"/>
              <w:ind w:left="122"/>
              <w:rPr>
                <w:rFonts w:ascii="宋体" w:hAnsi="宋体" w:eastAsia="宋体" w:cs="宋体"/>
                <w:sz w:val="19"/>
                <w:szCs w:val="19"/>
              </w:rPr>
            </w:pPr>
            <w:r>
              <w:rPr>
                <w:rFonts w:ascii="宋体" w:hAnsi="宋体" w:eastAsia="宋体" w:cs="宋体"/>
                <w:spacing w:val="11"/>
                <w:sz w:val="19"/>
                <w:szCs w:val="19"/>
              </w:rPr>
              <w:t>第七十五条：食品生产经营企业等单位有食品安全法规定的违法情形，除依照食品安全法</w:t>
            </w:r>
            <w:r>
              <w:rPr>
                <w:rFonts w:ascii="宋体" w:hAnsi="宋体" w:eastAsia="宋体" w:cs="宋体"/>
                <w:spacing w:val="8"/>
                <w:sz w:val="19"/>
                <w:szCs w:val="19"/>
              </w:rPr>
              <w:t xml:space="preserve">  </w:t>
            </w:r>
            <w:r>
              <w:rPr>
                <w:rFonts w:ascii="宋体" w:hAnsi="宋体" w:eastAsia="宋体" w:cs="宋体"/>
                <w:spacing w:val="9"/>
                <w:sz w:val="19"/>
                <w:szCs w:val="19"/>
              </w:rPr>
              <w:t>的规定给予处罚外，有下列情形之一的，对单位</w:t>
            </w:r>
            <w:r>
              <w:rPr>
                <w:rFonts w:ascii="宋体" w:hAnsi="宋体" w:eastAsia="宋体" w:cs="宋体"/>
                <w:spacing w:val="8"/>
                <w:sz w:val="19"/>
                <w:szCs w:val="19"/>
              </w:rPr>
              <w:t>的法定代表人、主要负责人、直接负责的主</w:t>
            </w:r>
            <w:r>
              <w:rPr>
                <w:rFonts w:ascii="宋体" w:hAnsi="宋体" w:eastAsia="宋体" w:cs="宋体"/>
                <w:sz w:val="19"/>
                <w:szCs w:val="19"/>
              </w:rPr>
              <w:t xml:space="preserve"> </w:t>
            </w:r>
            <w:r>
              <w:rPr>
                <w:rFonts w:ascii="宋体" w:hAnsi="宋体" w:eastAsia="宋体" w:cs="宋体"/>
                <w:spacing w:val="14"/>
                <w:sz w:val="19"/>
                <w:szCs w:val="19"/>
              </w:rPr>
              <w:t>管人员和其他直接责任人员处以其上一年度从本单位取得收入的1倍以</w:t>
            </w:r>
            <w:r>
              <w:rPr>
                <w:rFonts w:ascii="宋体" w:hAnsi="宋体" w:eastAsia="宋体" w:cs="宋体"/>
                <w:spacing w:val="13"/>
                <w:sz w:val="19"/>
                <w:szCs w:val="19"/>
              </w:rPr>
              <w:t>上10倍以下罚款：</w:t>
            </w:r>
          </w:p>
          <w:p>
            <w:pPr>
              <w:spacing w:before="85" w:line="253" w:lineRule="auto"/>
              <w:ind w:left="122" w:right="1241"/>
              <w:rPr>
                <w:rFonts w:ascii="宋体" w:hAnsi="宋体" w:eastAsia="宋体" w:cs="宋体"/>
                <w:sz w:val="20"/>
                <w:szCs w:val="20"/>
              </w:rPr>
            </w:pPr>
            <w:r>
              <w:rPr>
                <w:rFonts w:ascii="宋体" w:hAnsi="宋体" w:eastAsia="宋体" w:cs="宋体"/>
                <w:spacing w:val="3"/>
                <w:sz w:val="20"/>
                <w:szCs w:val="20"/>
              </w:rPr>
              <w:t>故意实施违法行为；(二)违法行为性质恶劣；(三)违法行为造成</w:t>
            </w:r>
            <w:r>
              <w:rPr>
                <w:rFonts w:ascii="宋体" w:hAnsi="宋体" w:eastAsia="宋体" w:cs="宋体"/>
                <w:spacing w:val="2"/>
                <w:sz w:val="20"/>
                <w:szCs w:val="20"/>
              </w:rPr>
              <w:t>严重后果。</w:t>
            </w:r>
            <w:r>
              <w:rPr>
                <w:rFonts w:ascii="宋体" w:hAnsi="宋体" w:eastAsia="宋体" w:cs="宋体"/>
                <w:sz w:val="20"/>
                <w:szCs w:val="20"/>
              </w:rPr>
              <w:t xml:space="preserve"> </w:t>
            </w:r>
            <w:r>
              <w:rPr>
                <w:rFonts w:ascii="宋体" w:hAnsi="宋体" w:eastAsia="宋体" w:cs="宋体"/>
                <w:spacing w:val="3"/>
                <w:sz w:val="20"/>
                <w:szCs w:val="20"/>
              </w:rPr>
              <w:t>属于食品安全法第一百二十五条第二款规定情形的，不适用前款规定。</w:t>
            </w:r>
          </w:p>
        </w:tc>
        <w:tc>
          <w:tcPr>
            <w:tcW w:w="1039" w:type="dxa"/>
          </w:tcPr>
          <w:p>
            <w:pPr>
              <w:spacing w:line="278" w:lineRule="auto"/>
            </w:pPr>
          </w:p>
          <w:p>
            <w:pPr>
              <w:spacing w:line="278" w:lineRule="auto"/>
            </w:pPr>
          </w:p>
          <w:p>
            <w:pPr>
              <w:spacing w:line="278" w:lineRule="auto"/>
            </w:pPr>
          </w:p>
          <w:p>
            <w:pPr>
              <w:spacing w:line="279" w:lineRule="auto"/>
            </w:pPr>
          </w:p>
          <w:p>
            <w:pPr>
              <w:spacing w:line="279" w:lineRule="auto"/>
            </w:pPr>
          </w:p>
          <w:p>
            <w:pPr>
              <w:spacing w:before="65" w:line="257"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0" w:lineRule="auto"/>
            </w:pPr>
          </w:p>
          <w:p>
            <w:pPr>
              <w:spacing w:line="270" w:lineRule="auto"/>
            </w:pPr>
          </w:p>
          <w:p>
            <w:pPr>
              <w:spacing w:line="270" w:lineRule="auto"/>
            </w:pPr>
          </w:p>
          <w:p>
            <w:pPr>
              <w:spacing w:line="271" w:lineRule="auto"/>
            </w:pPr>
          </w:p>
          <w:p>
            <w:pPr>
              <w:spacing w:line="271"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02" w:header="0" w:footer="0" w:gutter="0"/>
          <w:pgNumType w:fmt="decimal"/>
          <w:cols w:space="720" w:num="1"/>
        </w:sectPr>
      </w:pPr>
    </w:p>
    <w:p>
      <w:r>
        <mc:AlternateContent>
          <mc:Choice Requires="wps">
            <w:drawing>
              <wp:anchor distT="0" distB="0" distL="114300" distR="114300" simplePos="0" relativeHeight="251929600" behindDoc="0" locked="0" layoutInCell="0" allowOverlap="1">
                <wp:simplePos x="0" y="0"/>
                <wp:positionH relativeFrom="page">
                  <wp:posOffset>796925</wp:posOffset>
                </wp:positionH>
                <wp:positionV relativeFrom="page">
                  <wp:posOffset>1447800</wp:posOffset>
                </wp:positionV>
                <wp:extent cx="184150" cy="571500"/>
                <wp:effectExtent l="0" t="0" r="0" b="0"/>
                <wp:wrapNone/>
                <wp:docPr id="287" name="文本框 220"/>
                <wp:cNvGraphicFramePr/>
                <a:graphic xmlns:a="http://schemas.openxmlformats.org/drawingml/2006/main">
                  <a:graphicData uri="http://schemas.microsoft.com/office/word/2010/wordprocessingShape">
                    <wps:wsp>
                      <wps:cNvSpPr txBox="1"/>
                      <wps:spPr>
                        <a:xfrm>
                          <a:off x="0" y="0"/>
                          <a:ext cx="184150" cy="571500"/>
                        </a:xfrm>
                        <a:prstGeom prst="rect">
                          <a:avLst/>
                        </a:prstGeom>
                        <a:noFill/>
                        <a:ln>
                          <a:noFill/>
                        </a:ln>
                      </wps:spPr>
                      <wps:txbx>
                        <w:txbxContent>
                          <w:p>
                            <w:pPr>
                              <w:spacing w:before="20" w:line="179" w:lineRule="auto"/>
                              <w:rPr>
                                <w:sz w:val="25"/>
                                <w:szCs w:val="25"/>
                              </w:rPr>
                            </w:pPr>
                          </w:p>
                        </w:txbxContent>
                      </wps:txbx>
                      <wps:bodyPr vert="eaVert" lIns="0" tIns="0" rIns="0" bIns="0" upright="1"/>
                    </wps:wsp>
                  </a:graphicData>
                </a:graphic>
              </wp:anchor>
            </w:drawing>
          </mc:Choice>
          <mc:Fallback>
            <w:pict>
              <v:shape id="文本框 220" o:spid="_x0000_s1026" o:spt="202" type="#_x0000_t202" style="position:absolute;left:0pt;margin-left:62.75pt;margin-top:114pt;height:45pt;width:14.5pt;mso-position-horizontal-relative:page;mso-position-vertical-relative:page;z-index:251929600;mso-width-relative:page;mso-height-relative:page;" filled="f" stroked="f" coordsize="21600,21600" o:allowincell="f" o:gfxdata="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iGsaTWAAAACwEAAA8AAAAAAAAAAQAgAAAAIgAAAGRycy9kb3ducmV2Lnht&#10;bFBLAQIUABQAAAAIAIdO4kBIO509wgEAAIMDAAAOAAAAAAAAAAEAIAAAACUBAABkcnMvZTJvRG9j&#10;LnhtbFBLBQYAAAAABgAGAFkBAABZBQAAAAA=&#10;">
                <v:fill on="f" focussize="0,0"/>
                <v:stroke on="f"/>
                <v:imagedata o:title=""/>
                <o:lock v:ext="edit" aspectratio="f"/>
                <v:textbox inset="0mm,0mm,0mm,0mm" style="layout-flow:vertical-ideographic;">
                  <w:txbxContent>
                    <w:p>
                      <w:pPr>
                        <w:spacing w:before="20" w:line="179" w:lineRule="auto"/>
                        <w:rPr>
                          <w:sz w:val="25"/>
                          <w:szCs w:val="25"/>
                        </w:rPr>
                      </w:pPr>
                    </w:p>
                  </w:txbxContent>
                </v:textbox>
              </v:shape>
            </w:pict>
          </mc:Fallback>
        </mc:AlternateContent>
      </w:r>
    </w:p>
    <w:p/>
    <w:p>
      <w:pPr>
        <w:spacing w:line="179" w:lineRule="exact"/>
      </w:pPr>
    </w:p>
    <w:tbl>
      <w:tblPr>
        <w:tblStyle w:val="7"/>
        <w:tblW w:w="12839" w:type="dxa"/>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59"/>
        <w:gridCol w:w="599"/>
        <w:gridCol w:w="808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1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599" w:type="dxa"/>
            <w:vMerge w:val="restart"/>
            <w:tcBorders>
              <w:bottom w:val="nil"/>
            </w:tcBorders>
          </w:tcPr>
          <w:p>
            <w:pPr>
              <w:spacing w:before="300" w:line="257" w:lineRule="auto"/>
              <w:ind w:left="94" w:right="10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5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59" w:type="dxa"/>
            <w:vMerge w:val="continue"/>
            <w:tcBorders>
              <w:top w:val="nil"/>
            </w:tcBorders>
          </w:tcPr>
          <w:p/>
        </w:tc>
        <w:tc>
          <w:tcPr>
            <w:tcW w:w="599" w:type="dxa"/>
            <w:vMerge w:val="continue"/>
            <w:tcBorders>
              <w:top w:val="nil"/>
            </w:tcBorders>
          </w:tcPr>
          <w:p/>
        </w:tc>
        <w:tc>
          <w:tcPr>
            <w:tcW w:w="8084" w:type="dxa"/>
            <w:vMerge w:val="continue"/>
            <w:tcBorders>
              <w:top w:val="nil"/>
            </w:tcBorders>
          </w:tcPr>
          <w:p/>
        </w:tc>
        <w:tc>
          <w:tcPr>
            <w:tcW w:w="1039" w:type="dxa"/>
          </w:tcPr>
          <w:p>
            <w:pPr>
              <w:spacing w:before="7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9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5" w:hRule="atLeast"/>
        </w:trPr>
        <w:tc>
          <w:tcPr>
            <w:tcW w:w="624" w:type="dxa"/>
          </w:tcPr>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30</w:t>
            </w:r>
          </w:p>
        </w:tc>
        <w:tc>
          <w:tcPr>
            <w:tcW w:w="1259" w:type="dxa"/>
          </w:tcPr>
          <w:p>
            <w:pPr>
              <w:spacing w:line="440" w:lineRule="auto"/>
            </w:pPr>
          </w:p>
          <w:p>
            <w:pPr>
              <w:spacing w:before="65" w:line="276" w:lineRule="auto"/>
              <w:ind w:left="90" w:right="103" w:firstLine="29"/>
              <w:jc w:val="both"/>
              <w:rPr>
                <w:rFonts w:ascii="宋体" w:hAnsi="宋体" w:eastAsia="宋体" w:cs="宋体"/>
                <w:sz w:val="20"/>
                <w:szCs w:val="20"/>
              </w:rPr>
            </w:pPr>
            <w:r>
              <w:rPr>
                <w:rFonts w:ascii="宋体" w:hAnsi="宋体" w:eastAsia="宋体" w:cs="宋体"/>
                <w:spacing w:val="-2"/>
                <w:sz w:val="20"/>
                <w:szCs w:val="20"/>
              </w:rPr>
              <w:t>对食用农产</w:t>
            </w:r>
            <w:r>
              <w:rPr>
                <w:rFonts w:ascii="宋体" w:hAnsi="宋体" w:eastAsia="宋体" w:cs="宋体"/>
                <w:spacing w:val="1"/>
                <w:sz w:val="20"/>
                <w:szCs w:val="20"/>
              </w:rPr>
              <w:t xml:space="preserve"> </w:t>
            </w:r>
            <w:r>
              <w:rPr>
                <w:rFonts w:ascii="宋体" w:hAnsi="宋体" w:eastAsia="宋体" w:cs="宋体"/>
                <w:spacing w:val="8"/>
                <w:sz w:val="20"/>
                <w:szCs w:val="20"/>
              </w:rPr>
              <w:t>品批发市场</w:t>
            </w:r>
            <w:r>
              <w:rPr>
                <w:rFonts w:ascii="宋体" w:hAnsi="宋体" w:eastAsia="宋体" w:cs="宋体"/>
                <w:spacing w:val="1"/>
                <w:sz w:val="20"/>
                <w:szCs w:val="20"/>
              </w:rPr>
              <w:t xml:space="preserve"> </w:t>
            </w:r>
            <w:r>
              <w:rPr>
                <w:rFonts w:ascii="宋体" w:hAnsi="宋体" w:eastAsia="宋体" w:cs="宋体"/>
                <w:spacing w:val="3"/>
                <w:sz w:val="20"/>
                <w:szCs w:val="20"/>
              </w:rPr>
              <w:t>未配备检验</w:t>
            </w:r>
            <w:r>
              <w:rPr>
                <w:rFonts w:ascii="宋体" w:hAnsi="宋体" w:eastAsia="宋体" w:cs="宋体"/>
                <w:spacing w:val="2"/>
                <w:sz w:val="20"/>
                <w:szCs w:val="20"/>
              </w:rPr>
              <w:t xml:space="preserve"> </w:t>
            </w:r>
            <w:r>
              <w:rPr>
                <w:rFonts w:ascii="宋体" w:hAnsi="宋体" w:eastAsia="宋体" w:cs="宋体"/>
                <w:spacing w:val="3"/>
                <w:sz w:val="20"/>
                <w:szCs w:val="20"/>
              </w:rPr>
              <w:t>设备和检验</w:t>
            </w:r>
            <w:r>
              <w:rPr>
                <w:rFonts w:ascii="宋体" w:hAnsi="宋体" w:eastAsia="宋体" w:cs="宋体"/>
                <w:spacing w:val="2"/>
                <w:sz w:val="20"/>
                <w:szCs w:val="20"/>
              </w:rPr>
              <w:t xml:space="preserve"> </w:t>
            </w:r>
            <w:r>
              <w:rPr>
                <w:rFonts w:ascii="宋体" w:hAnsi="宋体" w:eastAsia="宋体" w:cs="宋体"/>
                <w:spacing w:val="4"/>
                <w:sz w:val="20"/>
                <w:szCs w:val="20"/>
              </w:rPr>
              <w:t>人员对进入</w:t>
            </w:r>
            <w:r>
              <w:rPr>
                <w:rFonts w:ascii="宋体" w:hAnsi="宋体" w:eastAsia="宋体" w:cs="宋体"/>
                <w:sz w:val="20"/>
                <w:szCs w:val="20"/>
              </w:rPr>
              <w:t xml:space="preserve"> </w:t>
            </w:r>
            <w:r>
              <w:rPr>
                <w:rFonts w:ascii="宋体" w:hAnsi="宋体" w:eastAsia="宋体" w:cs="宋体"/>
                <w:spacing w:val="8"/>
                <w:sz w:val="20"/>
                <w:szCs w:val="20"/>
              </w:rPr>
              <w:t>该批发市场</w:t>
            </w:r>
            <w:r>
              <w:rPr>
                <w:rFonts w:ascii="宋体" w:hAnsi="宋体" w:eastAsia="宋体" w:cs="宋体"/>
                <w:spacing w:val="1"/>
                <w:sz w:val="20"/>
                <w:szCs w:val="20"/>
              </w:rPr>
              <w:t xml:space="preserve"> </w:t>
            </w:r>
            <w:r>
              <w:rPr>
                <w:rFonts w:ascii="宋体" w:hAnsi="宋体" w:eastAsia="宋体" w:cs="宋体"/>
                <w:spacing w:val="10"/>
                <w:sz w:val="20"/>
                <w:szCs w:val="20"/>
              </w:rPr>
              <w:t>销售的食用</w:t>
            </w:r>
            <w:r>
              <w:rPr>
                <w:rFonts w:ascii="宋体" w:hAnsi="宋体" w:eastAsia="宋体" w:cs="宋体"/>
                <w:spacing w:val="3"/>
                <w:sz w:val="20"/>
                <w:szCs w:val="20"/>
              </w:rPr>
              <w:t xml:space="preserve"> </w:t>
            </w:r>
            <w:r>
              <w:rPr>
                <w:rFonts w:ascii="宋体" w:hAnsi="宋体" w:eastAsia="宋体" w:cs="宋体"/>
                <w:spacing w:val="4"/>
                <w:sz w:val="20"/>
                <w:szCs w:val="20"/>
              </w:rPr>
              <w:t>农产品进行</w:t>
            </w:r>
            <w:r>
              <w:rPr>
                <w:rFonts w:ascii="宋体" w:hAnsi="宋体" w:eastAsia="宋体" w:cs="宋体"/>
                <w:spacing w:val="1"/>
                <w:sz w:val="20"/>
                <w:szCs w:val="20"/>
              </w:rPr>
              <w:t xml:space="preserve"> </w:t>
            </w:r>
            <w:r>
              <w:rPr>
                <w:rFonts w:ascii="宋体" w:hAnsi="宋体" w:eastAsia="宋体" w:cs="宋体"/>
                <w:spacing w:val="4"/>
                <w:sz w:val="20"/>
                <w:szCs w:val="20"/>
              </w:rPr>
              <w:t>抽样检验等</w:t>
            </w:r>
            <w:r>
              <w:rPr>
                <w:rFonts w:ascii="宋体" w:hAnsi="宋体" w:eastAsia="宋体" w:cs="宋体"/>
                <w:spacing w:val="1"/>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599"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252" w:lineRule="auto"/>
              <w:ind w:left="91" w:right="7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94" w:lineRule="auto"/>
            </w:pPr>
          </w:p>
          <w:p>
            <w:pPr>
              <w:spacing w:line="294" w:lineRule="auto"/>
            </w:pPr>
          </w:p>
          <w:p>
            <w:pPr>
              <w:spacing w:line="295" w:lineRule="auto"/>
            </w:pPr>
          </w:p>
          <w:p>
            <w:pPr>
              <w:spacing w:line="295"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2" w:line="262" w:lineRule="auto"/>
              <w:ind w:left="123" w:right="121"/>
              <w:rPr>
                <w:rFonts w:ascii="宋体" w:hAnsi="宋体" w:eastAsia="宋体" w:cs="宋体"/>
                <w:sz w:val="20"/>
                <w:szCs w:val="20"/>
              </w:rPr>
            </w:pPr>
            <w:r>
              <w:rPr>
                <w:rFonts w:ascii="宋体" w:hAnsi="宋体" w:eastAsia="宋体" w:cs="宋体"/>
                <w:spacing w:val="1"/>
                <w:sz w:val="20"/>
                <w:szCs w:val="20"/>
              </w:rPr>
              <w:t>第一百三十条第二款：食用农产品批发市场违反本法第六十四条规</w:t>
            </w:r>
            <w:r>
              <w:rPr>
                <w:rFonts w:ascii="宋体" w:hAnsi="宋体" w:eastAsia="宋体" w:cs="宋体"/>
                <w:sz w:val="20"/>
                <w:szCs w:val="20"/>
              </w:rPr>
              <w:t xml:space="preserve">定的，依照前款规定承 </w:t>
            </w:r>
            <w:r>
              <w:rPr>
                <w:rFonts w:ascii="宋体" w:hAnsi="宋体" w:eastAsia="宋体" w:cs="宋体"/>
                <w:spacing w:val="24"/>
                <w:sz w:val="20"/>
                <w:szCs w:val="20"/>
              </w:rPr>
              <w:t>担责任。</w:t>
            </w:r>
          </w:p>
          <w:p>
            <w:pPr>
              <w:spacing w:before="61" w:line="260" w:lineRule="auto"/>
              <w:ind w:left="123" w:right="55"/>
              <w:jc w:val="both"/>
              <w:rPr>
                <w:rFonts w:ascii="宋体" w:hAnsi="宋体" w:eastAsia="宋体" w:cs="宋体"/>
                <w:sz w:val="20"/>
                <w:szCs w:val="20"/>
              </w:rPr>
            </w:pPr>
            <w:r>
              <w:rPr>
                <w:rFonts w:ascii="宋体" w:hAnsi="宋体" w:eastAsia="宋体" w:cs="宋体"/>
                <w:spacing w:val="2"/>
                <w:sz w:val="20"/>
                <w:szCs w:val="20"/>
              </w:rPr>
              <w:t>第六十四条：食用农产品批发市场应当配备检验设备和检验人员或者委托符合本法规定的</w:t>
            </w:r>
            <w:r>
              <w:rPr>
                <w:rFonts w:ascii="宋体" w:hAnsi="宋体" w:eastAsia="宋体" w:cs="宋体"/>
                <w:spacing w:val="16"/>
                <w:sz w:val="20"/>
                <w:szCs w:val="20"/>
              </w:rPr>
              <w:t xml:space="preserve"> </w:t>
            </w:r>
            <w:r>
              <w:rPr>
                <w:rFonts w:ascii="宋体" w:hAnsi="宋体" w:eastAsia="宋体" w:cs="宋体"/>
                <w:spacing w:val="2"/>
                <w:sz w:val="20"/>
                <w:szCs w:val="20"/>
              </w:rPr>
              <w:t>食品检验机构，对进入该批发市场销售的食用农产品进行抽样检验；发现不符合食品安全</w:t>
            </w:r>
            <w:r>
              <w:rPr>
                <w:rFonts w:ascii="宋体" w:hAnsi="宋体" w:eastAsia="宋体" w:cs="宋体"/>
                <w:spacing w:val="10"/>
                <w:sz w:val="20"/>
                <w:szCs w:val="20"/>
              </w:rPr>
              <w:t xml:space="preserve"> </w:t>
            </w:r>
            <w:r>
              <w:rPr>
                <w:rFonts w:ascii="宋体" w:hAnsi="宋体" w:eastAsia="宋体" w:cs="宋体"/>
                <w:spacing w:val="3"/>
                <w:sz w:val="20"/>
                <w:szCs w:val="20"/>
              </w:rPr>
              <w:t>标准的，应当要求销售者立即停止销售，并向食品安全监督管理部门报告。</w:t>
            </w:r>
          </w:p>
        </w:tc>
        <w:tc>
          <w:tcPr>
            <w:tcW w:w="103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before="65" w:line="262"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1" w:hRule="atLeast"/>
        </w:trPr>
        <w:tc>
          <w:tcPr>
            <w:tcW w:w="62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31</w:t>
            </w:r>
          </w:p>
        </w:tc>
        <w:tc>
          <w:tcPr>
            <w:tcW w:w="1259" w:type="dxa"/>
          </w:tcPr>
          <w:p>
            <w:pPr>
              <w:spacing w:line="471" w:lineRule="auto"/>
            </w:pPr>
          </w:p>
          <w:p>
            <w:pPr>
              <w:spacing w:before="65" w:line="273" w:lineRule="auto"/>
              <w:ind w:left="110" w:right="107" w:firstLine="9"/>
              <w:jc w:val="both"/>
              <w:rPr>
                <w:rFonts w:ascii="宋体" w:hAnsi="宋体" w:eastAsia="宋体" w:cs="宋体"/>
                <w:sz w:val="20"/>
                <w:szCs w:val="20"/>
              </w:rPr>
            </w:pPr>
            <w:r>
              <w:rPr>
                <w:rFonts w:ascii="宋体" w:hAnsi="宋体" w:eastAsia="宋体" w:cs="宋体"/>
                <w:spacing w:val="4"/>
                <w:sz w:val="20"/>
                <w:szCs w:val="20"/>
              </w:rPr>
              <w:t>对网络食品</w:t>
            </w:r>
            <w:r>
              <w:rPr>
                <w:rFonts w:ascii="宋体" w:hAnsi="宋体" w:eastAsia="宋体" w:cs="宋体"/>
                <w:sz w:val="20"/>
                <w:szCs w:val="20"/>
              </w:rPr>
              <w:t xml:space="preserve"> </w:t>
            </w:r>
            <w:r>
              <w:rPr>
                <w:rFonts w:ascii="宋体" w:hAnsi="宋体" w:eastAsia="宋体" w:cs="宋体"/>
                <w:spacing w:val="-1"/>
                <w:sz w:val="20"/>
                <w:szCs w:val="20"/>
              </w:rPr>
              <w:t>交易第三方</w:t>
            </w:r>
            <w:r>
              <w:rPr>
                <w:rFonts w:ascii="宋体" w:hAnsi="宋体" w:eastAsia="宋体" w:cs="宋体"/>
                <w:spacing w:val="2"/>
                <w:sz w:val="20"/>
                <w:szCs w:val="20"/>
              </w:rPr>
              <w:t xml:space="preserve"> </w:t>
            </w:r>
            <w:r>
              <w:rPr>
                <w:rFonts w:ascii="宋体" w:hAnsi="宋体" w:eastAsia="宋体" w:cs="宋体"/>
                <w:sz w:val="20"/>
                <w:szCs w:val="20"/>
              </w:rPr>
              <w:t>平台提供者</w:t>
            </w:r>
            <w:r>
              <w:rPr>
                <w:rFonts w:ascii="宋体" w:hAnsi="宋体" w:eastAsia="宋体" w:cs="宋体"/>
                <w:spacing w:val="1"/>
                <w:sz w:val="20"/>
                <w:szCs w:val="20"/>
              </w:rPr>
              <w:t xml:space="preserve"> </w:t>
            </w:r>
            <w:r>
              <w:rPr>
                <w:rFonts w:ascii="宋体" w:hAnsi="宋体" w:eastAsia="宋体" w:cs="宋体"/>
                <w:spacing w:val="3"/>
                <w:sz w:val="20"/>
                <w:szCs w:val="20"/>
              </w:rPr>
              <w:t>未对入网食 品经营者进</w:t>
            </w:r>
            <w:r>
              <w:rPr>
                <w:rFonts w:ascii="宋体" w:hAnsi="宋体" w:eastAsia="宋体" w:cs="宋体"/>
                <w:spacing w:val="1"/>
                <w:sz w:val="20"/>
                <w:szCs w:val="20"/>
              </w:rPr>
              <w:t xml:space="preserve"> </w:t>
            </w:r>
            <w:r>
              <w:rPr>
                <w:rFonts w:ascii="宋体" w:hAnsi="宋体" w:eastAsia="宋体" w:cs="宋体"/>
                <w:spacing w:val="3"/>
                <w:sz w:val="20"/>
                <w:szCs w:val="20"/>
              </w:rPr>
              <w:t xml:space="preserve">行实名登记 </w:t>
            </w:r>
            <w:r>
              <w:rPr>
                <w:rFonts w:ascii="宋体" w:hAnsi="宋体" w:eastAsia="宋体" w:cs="宋体"/>
                <w:sz w:val="20"/>
                <w:szCs w:val="20"/>
              </w:rPr>
              <w:t xml:space="preserve">等行为的行 </w:t>
            </w:r>
            <w:r>
              <w:rPr>
                <w:rFonts w:ascii="宋体" w:hAnsi="宋体" w:eastAsia="宋体" w:cs="宋体"/>
                <w:spacing w:val="8"/>
                <w:sz w:val="20"/>
                <w:szCs w:val="20"/>
              </w:rPr>
              <w:t>政处罚</w:t>
            </w:r>
          </w:p>
        </w:tc>
        <w:tc>
          <w:tcPr>
            <w:tcW w:w="599" w:type="dxa"/>
          </w:tcPr>
          <w:p>
            <w:pPr>
              <w:spacing w:line="272" w:lineRule="auto"/>
            </w:pPr>
          </w:p>
          <w:p>
            <w:pPr>
              <w:spacing w:line="272" w:lineRule="auto"/>
            </w:pPr>
          </w:p>
          <w:p>
            <w:pPr>
              <w:spacing w:line="272" w:lineRule="auto"/>
            </w:pPr>
          </w:p>
          <w:p>
            <w:pPr>
              <w:spacing w:line="272" w:lineRule="auto"/>
            </w:pPr>
          </w:p>
          <w:p>
            <w:pPr>
              <w:spacing w:line="273" w:lineRule="auto"/>
            </w:pPr>
          </w:p>
          <w:p>
            <w:pPr>
              <w:spacing w:before="65" w:line="257" w:lineRule="auto"/>
              <w:ind w:left="91" w:right="7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61" w:lineRule="auto"/>
            </w:pPr>
          </w:p>
          <w:p>
            <w:pPr>
              <w:spacing w:line="262" w:lineRule="auto"/>
            </w:pPr>
          </w:p>
          <w:p>
            <w:pPr>
              <w:spacing w:line="262" w:lineRule="auto"/>
            </w:pPr>
          </w:p>
          <w:p>
            <w:pPr>
              <w:spacing w:before="65" w:line="219"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41" w:line="283" w:lineRule="auto"/>
              <w:ind w:left="123" w:firstLine="19"/>
              <w:rPr>
                <w:rFonts w:ascii="宋体" w:hAnsi="宋体" w:eastAsia="宋体" w:cs="宋体"/>
                <w:sz w:val="19"/>
                <w:szCs w:val="19"/>
              </w:rPr>
            </w:pPr>
            <w:r>
              <w:rPr>
                <w:rFonts w:ascii="宋体" w:hAnsi="宋体" w:eastAsia="宋体" w:cs="宋体"/>
                <w:spacing w:val="7"/>
                <w:sz w:val="19"/>
                <w:szCs w:val="19"/>
              </w:rPr>
              <w:t>第一百三十一条第一款：违反本法规定，网络食品交易第三方平台提供者未对入网食品经</w:t>
            </w:r>
            <w:r>
              <w:rPr>
                <w:rFonts w:ascii="宋体" w:hAnsi="宋体" w:eastAsia="宋体" w:cs="宋体"/>
                <w:spacing w:val="4"/>
                <w:sz w:val="19"/>
                <w:szCs w:val="19"/>
              </w:rPr>
              <w:t xml:space="preserve">   </w:t>
            </w:r>
            <w:r>
              <w:rPr>
                <w:rFonts w:ascii="宋体" w:hAnsi="宋体" w:eastAsia="宋体" w:cs="宋体"/>
                <w:spacing w:val="9"/>
                <w:sz w:val="19"/>
                <w:szCs w:val="19"/>
              </w:rPr>
              <w:t>营者进行实名登记、审查许可证，或者未履行报告、停止提供</w:t>
            </w:r>
            <w:r>
              <w:rPr>
                <w:rFonts w:ascii="宋体" w:hAnsi="宋体" w:eastAsia="宋体" w:cs="宋体"/>
                <w:spacing w:val="8"/>
                <w:sz w:val="19"/>
                <w:szCs w:val="19"/>
              </w:rPr>
              <w:t>网络交易平台服务等义务的，</w:t>
            </w:r>
            <w:r>
              <w:rPr>
                <w:rFonts w:ascii="宋体" w:hAnsi="宋体" w:eastAsia="宋体" w:cs="宋体"/>
                <w:sz w:val="19"/>
                <w:szCs w:val="19"/>
              </w:rPr>
              <w:t xml:space="preserve"> </w:t>
            </w:r>
            <w:r>
              <w:rPr>
                <w:rFonts w:ascii="宋体" w:hAnsi="宋体" w:eastAsia="宋体" w:cs="宋体"/>
                <w:spacing w:val="9"/>
                <w:sz w:val="19"/>
                <w:szCs w:val="19"/>
              </w:rPr>
              <w:t>由县级以上人民政府食品安全监督管理部门责令改正，没收违法所得，并</w:t>
            </w:r>
            <w:r>
              <w:rPr>
                <w:rFonts w:ascii="宋体" w:hAnsi="宋体" w:eastAsia="宋体" w:cs="宋体"/>
                <w:spacing w:val="8"/>
                <w:sz w:val="19"/>
                <w:szCs w:val="19"/>
              </w:rPr>
              <w:t>处五万元以上二</w:t>
            </w:r>
            <w:r>
              <w:rPr>
                <w:rFonts w:ascii="宋体" w:hAnsi="宋体" w:eastAsia="宋体" w:cs="宋体"/>
                <w:sz w:val="19"/>
                <w:szCs w:val="19"/>
              </w:rPr>
              <w:t xml:space="preserve">   </w:t>
            </w:r>
            <w:r>
              <w:rPr>
                <w:rFonts w:ascii="宋体" w:hAnsi="宋体" w:eastAsia="宋体" w:cs="宋体"/>
                <w:spacing w:val="7"/>
                <w:sz w:val="19"/>
                <w:szCs w:val="19"/>
              </w:rPr>
              <w:t>十万元以下罚款；造成严重后果的，责令停业，直至由原发证</w:t>
            </w:r>
            <w:r>
              <w:rPr>
                <w:rFonts w:ascii="宋体" w:hAnsi="宋体" w:eastAsia="宋体" w:cs="宋体"/>
                <w:spacing w:val="6"/>
                <w:sz w:val="19"/>
                <w:szCs w:val="19"/>
              </w:rPr>
              <w:t>部门吊销许可证；使消费者的</w:t>
            </w:r>
            <w:r>
              <w:rPr>
                <w:rFonts w:ascii="宋体" w:hAnsi="宋体" w:eastAsia="宋体" w:cs="宋体"/>
                <w:sz w:val="19"/>
                <w:szCs w:val="19"/>
              </w:rPr>
              <w:t xml:space="preserve">  </w:t>
            </w:r>
            <w:r>
              <w:rPr>
                <w:rFonts w:ascii="宋体" w:hAnsi="宋体" w:eastAsia="宋体" w:cs="宋体"/>
                <w:spacing w:val="11"/>
                <w:sz w:val="19"/>
                <w:szCs w:val="19"/>
              </w:rPr>
              <w:t>合法权益受到损害的，应当与食品经营者承担连带责任。</w:t>
            </w:r>
          </w:p>
        </w:tc>
        <w:tc>
          <w:tcPr>
            <w:tcW w:w="1039" w:type="dxa"/>
          </w:tcPr>
          <w:p>
            <w:pPr>
              <w:spacing w:line="276" w:lineRule="auto"/>
            </w:pPr>
          </w:p>
          <w:p>
            <w:pPr>
              <w:spacing w:line="276" w:lineRule="auto"/>
            </w:pPr>
          </w:p>
          <w:p>
            <w:pPr>
              <w:spacing w:line="276" w:lineRule="auto"/>
            </w:pPr>
          </w:p>
          <w:p>
            <w:pPr>
              <w:spacing w:line="276" w:lineRule="auto"/>
            </w:pPr>
          </w:p>
          <w:p>
            <w:pPr>
              <w:spacing w:line="277" w:lineRule="auto"/>
            </w:pPr>
          </w:p>
          <w:p>
            <w:pPr>
              <w:spacing w:before="65" w:line="248"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4" w:lineRule="auto"/>
            </w:pPr>
          </w:p>
          <w:p>
            <w:pPr>
              <w:spacing w:line="274" w:lineRule="auto"/>
            </w:pPr>
          </w:p>
          <w:p>
            <w:pPr>
              <w:spacing w:line="275" w:lineRule="auto"/>
            </w:pPr>
          </w:p>
          <w:p>
            <w:pPr>
              <w:spacing w:line="275" w:lineRule="auto"/>
            </w:pPr>
          </w:p>
          <w:p>
            <w:pPr>
              <w:spacing w:line="275"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52" w:header="0" w:footer="0" w:gutter="0"/>
          <w:pgNumType w:fmt="decimal"/>
          <w:cols w:space="720" w:num="1"/>
        </w:sectPr>
      </w:pPr>
    </w:p>
    <w:p>
      <w:r>
        <mc:AlternateContent>
          <mc:Choice Requires="wps">
            <w:drawing>
              <wp:anchor distT="0" distB="0" distL="114300" distR="114300" simplePos="0" relativeHeight="251930624" behindDoc="0" locked="0" layoutInCell="0" allowOverlap="1">
                <wp:simplePos x="0" y="0"/>
                <wp:positionH relativeFrom="page">
                  <wp:posOffset>724535</wp:posOffset>
                </wp:positionH>
                <wp:positionV relativeFrom="page">
                  <wp:posOffset>5695950</wp:posOffset>
                </wp:positionV>
                <wp:extent cx="298450" cy="563245"/>
                <wp:effectExtent l="0" t="0" r="0" b="0"/>
                <wp:wrapNone/>
                <wp:docPr id="288" name="文本框 221"/>
                <wp:cNvGraphicFramePr/>
                <a:graphic xmlns:a="http://schemas.openxmlformats.org/drawingml/2006/main">
                  <a:graphicData uri="http://schemas.microsoft.com/office/word/2010/wordprocessingShape">
                    <wps:wsp>
                      <wps:cNvSpPr txBox="1"/>
                      <wps:spPr>
                        <a:xfrm>
                          <a:off x="0" y="0"/>
                          <a:ext cx="298450" cy="563245"/>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221" o:spid="_x0000_s1026" o:spt="202" type="#_x0000_t202" style="position:absolute;left:0pt;margin-left:57.05pt;margin-top:448.5pt;height:44.35pt;width:23.5pt;mso-position-horizontal-relative:page;mso-position-vertical-relative:page;z-index:251930624;mso-width-relative:page;mso-height-relative:page;" filled="f" stroked="f" coordsize="21600,21600" o:allowincell="f" o:gfxdata="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b30nNcAAAALAQAADwAAAAAAAAABACAAAAAiAAAAZHJzL2Rvd25y&#10;ZXYueG1sUEsBAhQAFAAAAAgAh07iQHonTQf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99" w:lineRule="exact"/>
      </w:pPr>
    </w:p>
    <w:tbl>
      <w:tblPr>
        <w:tblStyle w:val="7"/>
        <w:tblW w:w="1284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29" w:type="dxa"/>
          </w:tcPr>
          <w:p>
            <w:pPr>
              <w:spacing w:before="106" w:line="220" w:lineRule="auto"/>
              <w:ind w:left="21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8" w:hRule="atLeast"/>
        </w:trPr>
        <w:tc>
          <w:tcPr>
            <w:tcW w:w="624" w:type="dxa"/>
          </w:tcPr>
          <w:p/>
          <w:p>
            <w:pPr>
              <w:spacing w:line="241" w:lineRule="auto"/>
            </w:pPr>
          </w:p>
          <w:p>
            <w:pPr>
              <w:spacing w:line="24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32</w:t>
            </w:r>
          </w:p>
        </w:tc>
        <w:tc>
          <w:tcPr>
            <w:tcW w:w="1239" w:type="dxa"/>
          </w:tcPr>
          <w:p>
            <w:pPr>
              <w:spacing w:before="141" w:line="271" w:lineRule="auto"/>
              <w:ind w:left="101" w:right="101" w:firstLine="9"/>
              <w:jc w:val="both"/>
              <w:rPr>
                <w:rFonts w:ascii="宋体" w:hAnsi="宋体" w:eastAsia="宋体" w:cs="宋体"/>
                <w:sz w:val="20"/>
                <w:szCs w:val="20"/>
              </w:rPr>
            </w:pPr>
            <w:r>
              <w:rPr>
                <w:rFonts w:ascii="宋体" w:hAnsi="宋体" w:eastAsia="宋体" w:cs="宋体"/>
                <w:spacing w:val="-2"/>
                <w:sz w:val="20"/>
                <w:szCs w:val="20"/>
              </w:rPr>
              <w:t>对未按要求</w:t>
            </w:r>
            <w:r>
              <w:rPr>
                <w:rFonts w:ascii="宋体" w:hAnsi="宋体" w:eastAsia="宋体" w:cs="宋体"/>
                <w:spacing w:val="1"/>
                <w:sz w:val="20"/>
                <w:szCs w:val="20"/>
              </w:rPr>
              <w:t xml:space="preserve"> </w:t>
            </w:r>
            <w:r>
              <w:rPr>
                <w:rFonts w:ascii="宋体" w:hAnsi="宋体" w:eastAsia="宋体" w:cs="宋体"/>
                <w:sz w:val="20"/>
                <w:szCs w:val="20"/>
              </w:rPr>
              <w:t>进行食品贮</w:t>
            </w:r>
            <w:r>
              <w:rPr>
                <w:rFonts w:ascii="宋体" w:hAnsi="宋体" w:eastAsia="宋体" w:cs="宋体"/>
                <w:spacing w:val="2"/>
                <w:sz w:val="20"/>
                <w:szCs w:val="20"/>
              </w:rPr>
              <w:t xml:space="preserve"> </w:t>
            </w:r>
            <w:r>
              <w:rPr>
                <w:rFonts w:ascii="宋体" w:hAnsi="宋体" w:eastAsia="宋体" w:cs="宋体"/>
                <w:spacing w:val="5"/>
                <w:sz w:val="20"/>
                <w:szCs w:val="20"/>
              </w:rPr>
              <w:t>存、运输和</w:t>
            </w:r>
            <w:r>
              <w:rPr>
                <w:rFonts w:ascii="宋体" w:hAnsi="宋体" w:eastAsia="宋体" w:cs="宋体"/>
                <w:sz w:val="20"/>
                <w:szCs w:val="20"/>
              </w:rPr>
              <w:t xml:space="preserve"> </w:t>
            </w:r>
            <w:r>
              <w:rPr>
                <w:rFonts w:ascii="宋体" w:hAnsi="宋体" w:eastAsia="宋体" w:cs="宋体"/>
                <w:spacing w:val="5"/>
                <w:sz w:val="20"/>
                <w:szCs w:val="20"/>
              </w:rPr>
              <w:t>装卸行为的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56" w:lineRule="auto"/>
            </w:pPr>
          </w:p>
          <w:p>
            <w:pPr>
              <w:spacing w:line="257"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70"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0" w:line="281" w:lineRule="auto"/>
              <w:ind w:left="113"/>
              <w:jc w:val="both"/>
              <w:rPr>
                <w:rFonts w:ascii="宋体" w:hAnsi="宋体" w:eastAsia="宋体" w:cs="宋体"/>
                <w:sz w:val="19"/>
                <w:szCs w:val="19"/>
              </w:rPr>
            </w:pPr>
            <w:r>
              <w:rPr>
                <w:rFonts w:ascii="宋体" w:hAnsi="宋体" w:eastAsia="宋体" w:cs="宋体"/>
                <w:spacing w:val="9"/>
                <w:sz w:val="19"/>
                <w:szCs w:val="19"/>
              </w:rPr>
              <w:t>第一百三十二条：违反本法规定，未按要求进行食品贮存、运输和装卸的，由县级以上人民</w:t>
            </w:r>
            <w:r>
              <w:rPr>
                <w:rFonts w:ascii="宋体" w:hAnsi="宋体" w:eastAsia="宋体" w:cs="宋体"/>
                <w:sz w:val="19"/>
                <w:szCs w:val="19"/>
              </w:rPr>
              <w:t xml:space="preserve"> </w:t>
            </w:r>
            <w:r>
              <w:rPr>
                <w:rFonts w:ascii="宋体" w:hAnsi="宋体" w:eastAsia="宋体" w:cs="宋体"/>
                <w:spacing w:val="9"/>
                <w:sz w:val="19"/>
                <w:szCs w:val="19"/>
              </w:rPr>
              <w:t>政府食品安全监督管理等部门按照各自职责分工责令改正，给予警告；拒不改正的，责令停</w:t>
            </w:r>
            <w:r>
              <w:rPr>
                <w:rFonts w:ascii="宋体" w:hAnsi="宋体" w:eastAsia="宋体" w:cs="宋体"/>
                <w:sz w:val="19"/>
                <w:szCs w:val="19"/>
              </w:rPr>
              <w:t xml:space="preserve"> </w:t>
            </w:r>
            <w:r>
              <w:rPr>
                <w:rFonts w:ascii="宋体" w:hAnsi="宋体" w:eastAsia="宋体" w:cs="宋体"/>
                <w:spacing w:val="13"/>
                <w:sz w:val="19"/>
                <w:szCs w:val="19"/>
              </w:rPr>
              <w:t>产停业，并处一万元以上五万元以下罚款；情节严重的，</w:t>
            </w:r>
            <w:r>
              <w:rPr>
                <w:rFonts w:ascii="宋体" w:hAnsi="宋体" w:eastAsia="宋体" w:cs="宋体"/>
                <w:spacing w:val="12"/>
                <w:sz w:val="19"/>
                <w:szCs w:val="19"/>
              </w:rPr>
              <w:t>吊销许可证。</w:t>
            </w:r>
          </w:p>
        </w:tc>
        <w:tc>
          <w:tcPr>
            <w:tcW w:w="1029" w:type="dxa"/>
          </w:tcPr>
          <w:p>
            <w:pPr>
              <w:spacing w:line="261" w:lineRule="auto"/>
            </w:pPr>
          </w:p>
          <w:p>
            <w:pPr>
              <w:spacing w:line="261" w:lineRule="auto"/>
            </w:pPr>
          </w:p>
          <w:p>
            <w:pPr>
              <w:spacing w:before="65" w:line="257"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7"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8" w:hRule="atLeast"/>
        </w:trPr>
        <w:tc>
          <w:tcPr>
            <w:tcW w:w="624" w:type="dxa"/>
          </w:tcPr>
          <w:p>
            <w:pPr>
              <w:spacing w:line="294" w:lineRule="auto"/>
            </w:pPr>
          </w:p>
          <w:p>
            <w:pPr>
              <w:spacing w:line="294" w:lineRule="auto"/>
            </w:pPr>
          </w:p>
          <w:p>
            <w:pPr>
              <w:spacing w:line="294"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33</w:t>
            </w:r>
          </w:p>
        </w:tc>
        <w:tc>
          <w:tcPr>
            <w:tcW w:w="1239" w:type="dxa"/>
          </w:tcPr>
          <w:p>
            <w:pPr>
              <w:spacing w:before="132" w:line="220" w:lineRule="auto"/>
              <w:ind w:left="210"/>
              <w:rPr>
                <w:rFonts w:ascii="宋体" w:hAnsi="宋体" w:eastAsia="宋体" w:cs="宋体"/>
                <w:sz w:val="20"/>
                <w:szCs w:val="20"/>
              </w:rPr>
            </w:pPr>
            <w:r>
              <w:rPr>
                <w:rFonts w:ascii="宋体" w:hAnsi="宋体" w:eastAsia="宋体" w:cs="宋体"/>
                <w:spacing w:val="-2"/>
                <w:sz w:val="20"/>
                <w:szCs w:val="20"/>
              </w:rPr>
              <w:t>对违法拒</w:t>
            </w:r>
          </w:p>
          <w:p>
            <w:pPr>
              <w:spacing w:before="79" w:line="219" w:lineRule="auto"/>
              <w:ind w:left="10"/>
              <w:rPr>
                <w:rFonts w:ascii="宋体" w:hAnsi="宋体" w:eastAsia="宋体" w:cs="宋体"/>
                <w:sz w:val="20"/>
                <w:szCs w:val="20"/>
              </w:rPr>
            </w:pPr>
            <w:r>
              <w:rPr>
                <w:rFonts w:ascii="宋体" w:hAnsi="宋体" w:eastAsia="宋体" w:cs="宋体"/>
                <w:spacing w:val="-2"/>
                <w:sz w:val="20"/>
                <w:szCs w:val="20"/>
              </w:rPr>
              <w:t>绝、阻挠、干</w:t>
            </w:r>
          </w:p>
          <w:p>
            <w:pPr>
              <w:spacing w:before="76" w:line="271" w:lineRule="auto"/>
              <w:ind w:left="101" w:right="126" w:firstLine="9"/>
              <w:jc w:val="both"/>
              <w:rPr>
                <w:rFonts w:ascii="宋体" w:hAnsi="宋体" w:eastAsia="宋体" w:cs="宋体"/>
                <w:sz w:val="20"/>
                <w:szCs w:val="20"/>
              </w:rPr>
            </w:pPr>
            <w:r>
              <w:rPr>
                <w:rFonts w:ascii="宋体" w:hAnsi="宋体" w:eastAsia="宋体" w:cs="宋体"/>
                <w:spacing w:val="-2"/>
                <w:sz w:val="20"/>
                <w:szCs w:val="20"/>
              </w:rPr>
              <w:t>涉食品安全</w:t>
            </w:r>
            <w:r>
              <w:rPr>
                <w:rFonts w:ascii="宋体" w:hAnsi="宋体" w:eastAsia="宋体" w:cs="宋体"/>
                <w:sz w:val="20"/>
                <w:szCs w:val="20"/>
              </w:rPr>
              <w:t xml:space="preserve"> 监督检查等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tcPr>
          <w:p>
            <w:pPr>
              <w:spacing w:line="341" w:lineRule="auto"/>
            </w:pPr>
          </w:p>
          <w:p>
            <w:pPr>
              <w:spacing w:line="342"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92"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51" w:line="288" w:lineRule="auto"/>
              <w:ind w:left="113"/>
              <w:rPr>
                <w:rFonts w:ascii="宋体" w:hAnsi="宋体" w:eastAsia="宋体" w:cs="宋体"/>
                <w:sz w:val="19"/>
                <w:szCs w:val="19"/>
              </w:rPr>
            </w:pPr>
            <w:r>
              <w:rPr>
                <w:rFonts w:ascii="宋体" w:hAnsi="宋体" w:eastAsia="宋体" w:cs="宋体"/>
                <w:spacing w:val="4"/>
                <w:sz w:val="19"/>
                <w:szCs w:val="19"/>
              </w:rPr>
              <w:t>第一百三十三条第一款：违反本法规定，拒绝、阻挠</w:t>
            </w:r>
            <w:r>
              <w:rPr>
                <w:rFonts w:ascii="宋体" w:hAnsi="宋体" w:eastAsia="宋体" w:cs="宋体"/>
                <w:spacing w:val="3"/>
                <w:sz w:val="19"/>
                <w:szCs w:val="19"/>
              </w:rPr>
              <w:t>、干涉有关部门、机构及其工作人员依法</w:t>
            </w:r>
            <w:r>
              <w:rPr>
                <w:rFonts w:ascii="宋体" w:hAnsi="宋体" w:eastAsia="宋体" w:cs="宋体"/>
                <w:sz w:val="19"/>
                <w:szCs w:val="19"/>
              </w:rPr>
              <w:t xml:space="preserve"> </w:t>
            </w:r>
            <w:r>
              <w:rPr>
                <w:rFonts w:ascii="宋体" w:hAnsi="宋体" w:eastAsia="宋体" w:cs="宋体"/>
                <w:spacing w:val="9"/>
                <w:sz w:val="19"/>
                <w:szCs w:val="19"/>
              </w:rPr>
              <w:t>开展食品安全监督检查、事故调查处理、风险监测和风险评估的，由有关主管部门按照各自</w:t>
            </w:r>
            <w:r>
              <w:rPr>
                <w:rFonts w:ascii="宋体" w:hAnsi="宋体" w:eastAsia="宋体" w:cs="宋体"/>
                <w:sz w:val="19"/>
                <w:szCs w:val="19"/>
              </w:rPr>
              <w:t xml:space="preserve"> </w:t>
            </w:r>
            <w:r>
              <w:rPr>
                <w:rFonts w:ascii="宋体" w:hAnsi="宋体" w:eastAsia="宋体" w:cs="宋体"/>
                <w:spacing w:val="8"/>
                <w:sz w:val="19"/>
                <w:szCs w:val="19"/>
              </w:rPr>
              <w:t>职责分工责令停产停业，并处二千元以上五万元以下罚款；情节严重的，吊销许可证；构成</w:t>
            </w:r>
            <w:r>
              <w:rPr>
                <w:rFonts w:ascii="宋体" w:hAnsi="宋体" w:eastAsia="宋体" w:cs="宋体"/>
                <w:spacing w:val="17"/>
                <w:sz w:val="19"/>
                <w:szCs w:val="19"/>
              </w:rPr>
              <w:t xml:space="preserve"> </w:t>
            </w:r>
            <w:r>
              <w:rPr>
                <w:rFonts w:ascii="宋体" w:hAnsi="宋体" w:eastAsia="宋体" w:cs="宋体"/>
                <w:spacing w:val="13"/>
                <w:sz w:val="19"/>
                <w:szCs w:val="19"/>
              </w:rPr>
              <w:t>违反治安管理行为的，由公安机关依法给予治安管理</w:t>
            </w:r>
            <w:r>
              <w:rPr>
                <w:rFonts w:ascii="宋体" w:hAnsi="宋体" w:eastAsia="宋体" w:cs="宋体"/>
                <w:spacing w:val="12"/>
                <w:sz w:val="19"/>
                <w:szCs w:val="19"/>
              </w:rPr>
              <w:t>处罚。</w:t>
            </w:r>
          </w:p>
        </w:tc>
        <w:tc>
          <w:tcPr>
            <w:tcW w:w="1029" w:type="dxa"/>
          </w:tcPr>
          <w:p>
            <w:pPr>
              <w:spacing w:line="331" w:lineRule="auto"/>
            </w:pPr>
          </w:p>
          <w:p>
            <w:pPr>
              <w:spacing w:line="331" w:lineRule="auto"/>
            </w:pPr>
          </w:p>
          <w:p>
            <w:pPr>
              <w:spacing w:before="65" w:line="262"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32" w:lineRule="auto"/>
            </w:pPr>
          </w:p>
          <w:p>
            <w:pPr>
              <w:spacing w:line="333"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 w:hRule="atLeast"/>
        </w:trPr>
        <w:tc>
          <w:tcPr>
            <w:tcW w:w="624" w:type="dxa"/>
          </w:tcPr>
          <w:p>
            <w:pPr>
              <w:spacing w:line="283" w:lineRule="auto"/>
            </w:pPr>
          </w:p>
          <w:p>
            <w:pPr>
              <w:spacing w:line="28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34</w:t>
            </w:r>
          </w:p>
        </w:tc>
        <w:tc>
          <w:tcPr>
            <w:tcW w:w="1239" w:type="dxa"/>
          </w:tcPr>
          <w:p>
            <w:pPr>
              <w:spacing w:before="125" w:line="280" w:lineRule="auto"/>
              <w:ind w:left="10"/>
              <w:jc w:val="right"/>
              <w:rPr>
                <w:rFonts w:ascii="宋体" w:hAnsi="宋体" w:eastAsia="宋体" w:cs="宋体"/>
                <w:sz w:val="19"/>
                <w:szCs w:val="19"/>
              </w:rPr>
            </w:pPr>
            <w:r>
              <w:rPr>
                <w:rFonts w:ascii="宋体" w:hAnsi="宋体" w:eastAsia="宋体" w:cs="宋体"/>
                <w:spacing w:val="6"/>
                <w:sz w:val="19"/>
                <w:szCs w:val="19"/>
              </w:rPr>
              <w:t>对食品生产经</w:t>
            </w:r>
            <w:r>
              <w:rPr>
                <w:rFonts w:ascii="宋体" w:hAnsi="宋体" w:eastAsia="宋体" w:cs="宋体"/>
                <w:spacing w:val="3"/>
                <w:sz w:val="19"/>
                <w:szCs w:val="19"/>
              </w:rPr>
              <w:t xml:space="preserve"> </w:t>
            </w:r>
            <w:r>
              <w:rPr>
                <w:rFonts w:ascii="宋体" w:hAnsi="宋体" w:eastAsia="宋体" w:cs="宋体"/>
                <w:spacing w:val="13"/>
                <w:sz w:val="19"/>
                <w:szCs w:val="19"/>
              </w:rPr>
              <w:t>营者一年内累</w:t>
            </w:r>
            <w:r>
              <w:rPr>
                <w:rFonts w:ascii="宋体" w:hAnsi="宋体" w:eastAsia="宋体" w:cs="宋体"/>
                <w:sz w:val="19"/>
                <w:szCs w:val="19"/>
              </w:rPr>
              <w:t xml:space="preserve"> </w:t>
            </w:r>
            <w:r>
              <w:rPr>
                <w:rFonts w:ascii="宋体" w:hAnsi="宋体" w:eastAsia="宋体" w:cs="宋体"/>
                <w:spacing w:val="10"/>
                <w:sz w:val="19"/>
                <w:szCs w:val="19"/>
              </w:rPr>
              <w:t>计三次违法的</w:t>
            </w:r>
          </w:p>
          <w:p>
            <w:pPr>
              <w:spacing w:before="65"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356"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94"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51" w:line="270" w:lineRule="auto"/>
              <w:ind w:left="113"/>
              <w:rPr>
                <w:rFonts w:ascii="宋体" w:hAnsi="宋体" w:eastAsia="宋体" w:cs="宋体"/>
                <w:sz w:val="19"/>
                <w:szCs w:val="19"/>
              </w:rPr>
            </w:pPr>
            <w:r>
              <w:rPr>
                <w:rFonts w:ascii="宋体" w:hAnsi="宋体" w:eastAsia="宋体" w:cs="宋体"/>
                <w:spacing w:val="9"/>
                <w:sz w:val="19"/>
                <w:szCs w:val="19"/>
              </w:rPr>
              <w:t>第一百三十四条：食品生产经营者在一年内累计三次因违反本法规定受到责令停产停业、吊</w:t>
            </w:r>
            <w:r>
              <w:rPr>
                <w:rFonts w:ascii="宋体" w:hAnsi="宋体" w:eastAsia="宋体" w:cs="宋体"/>
                <w:sz w:val="19"/>
                <w:szCs w:val="19"/>
              </w:rPr>
              <w:t xml:space="preserve"> </w:t>
            </w:r>
            <w:r>
              <w:rPr>
                <w:rFonts w:ascii="宋体" w:hAnsi="宋体" w:eastAsia="宋体" w:cs="宋体"/>
                <w:spacing w:val="12"/>
                <w:sz w:val="19"/>
                <w:szCs w:val="19"/>
              </w:rPr>
              <w:t>销许可证以外处罚的，由食品安全监督管理部门责令停产停业，直至</w:t>
            </w:r>
            <w:r>
              <w:rPr>
                <w:rFonts w:ascii="宋体" w:hAnsi="宋体" w:eastAsia="宋体" w:cs="宋体"/>
                <w:spacing w:val="11"/>
                <w:sz w:val="19"/>
                <w:szCs w:val="19"/>
              </w:rPr>
              <w:t>吊销许可证。</w:t>
            </w:r>
          </w:p>
        </w:tc>
        <w:tc>
          <w:tcPr>
            <w:tcW w:w="1029" w:type="dxa"/>
          </w:tcPr>
          <w:p>
            <w:pPr>
              <w:spacing w:line="346" w:lineRule="auto"/>
            </w:pPr>
          </w:p>
          <w:p>
            <w:pPr>
              <w:spacing w:before="65" w:line="262" w:lineRule="auto"/>
              <w:ind w:left="129" w:right="67" w:hanging="2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68"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2" w:hRule="atLeast"/>
        </w:trPr>
        <w:tc>
          <w:tcPr>
            <w:tcW w:w="624" w:type="dxa"/>
          </w:tcPr>
          <w:p>
            <w:pPr>
              <w:spacing w:line="298" w:lineRule="auto"/>
            </w:pPr>
          </w:p>
          <w:p>
            <w:pPr>
              <w:spacing w:line="299" w:lineRule="auto"/>
            </w:pPr>
          </w:p>
          <w:p>
            <w:pPr>
              <w:spacing w:line="299" w:lineRule="auto"/>
            </w:pPr>
          </w:p>
          <w:p>
            <w:pPr>
              <w:spacing w:line="29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35</w:t>
            </w:r>
          </w:p>
        </w:tc>
        <w:tc>
          <w:tcPr>
            <w:tcW w:w="1239" w:type="dxa"/>
          </w:tcPr>
          <w:p>
            <w:pPr>
              <w:spacing w:line="267" w:lineRule="auto"/>
            </w:pPr>
          </w:p>
          <w:p>
            <w:pPr>
              <w:spacing w:line="268" w:lineRule="auto"/>
            </w:pPr>
          </w:p>
          <w:p>
            <w:pPr>
              <w:spacing w:before="65" w:line="275" w:lineRule="auto"/>
              <w:ind w:left="91" w:right="109" w:firstLine="19"/>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2"/>
                <w:sz w:val="20"/>
                <w:szCs w:val="20"/>
              </w:rPr>
              <w:t>经营相关人</w:t>
            </w:r>
            <w:r>
              <w:rPr>
                <w:rFonts w:ascii="宋体" w:hAnsi="宋体" w:eastAsia="宋体" w:cs="宋体"/>
                <w:sz w:val="20"/>
                <w:szCs w:val="20"/>
              </w:rPr>
              <w:t xml:space="preserve"> </w:t>
            </w:r>
            <w:r>
              <w:rPr>
                <w:rFonts w:ascii="宋体" w:hAnsi="宋体" w:eastAsia="宋体" w:cs="宋体"/>
                <w:spacing w:val="5"/>
                <w:sz w:val="20"/>
                <w:szCs w:val="20"/>
              </w:rPr>
              <w:t>员从业资格</w:t>
            </w:r>
            <w:r>
              <w:rPr>
                <w:rFonts w:ascii="宋体" w:hAnsi="宋体" w:eastAsia="宋体" w:cs="宋体"/>
                <w:spacing w:val="2"/>
                <w:sz w:val="20"/>
                <w:szCs w:val="20"/>
              </w:rPr>
              <w:t xml:space="preserve"> </w:t>
            </w:r>
            <w:r>
              <w:rPr>
                <w:rFonts w:ascii="宋体" w:hAnsi="宋体" w:eastAsia="宋体" w:cs="宋体"/>
                <w:spacing w:val="5"/>
                <w:sz w:val="20"/>
                <w:szCs w:val="20"/>
              </w:rPr>
              <w:t>限制的行政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tcPr>
          <w:p>
            <w:pPr>
              <w:spacing w:line="248" w:lineRule="auto"/>
            </w:pPr>
          </w:p>
          <w:p>
            <w:pPr>
              <w:spacing w:line="249" w:lineRule="auto"/>
            </w:pPr>
          </w:p>
          <w:p>
            <w:pPr>
              <w:spacing w:line="249" w:lineRule="auto"/>
            </w:pPr>
          </w:p>
          <w:p>
            <w:pPr>
              <w:spacing w:line="249"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16"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2" w:line="274" w:lineRule="auto"/>
              <w:ind w:left="113"/>
              <w:rPr>
                <w:rFonts w:ascii="宋体" w:hAnsi="宋体" w:eastAsia="宋体" w:cs="宋体"/>
                <w:sz w:val="19"/>
                <w:szCs w:val="19"/>
              </w:rPr>
            </w:pPr>
            <w:r>
              <w:rPr>
                <w:rFonts w:ascii="宋体" w:hAnsi="宋体" w:eastAsia="宋体" w:cs="宋体"/>
                <w:spacing w:val="9"/>
                <w:sz w:val="19"/>
                <w:szCs w:val="19"/>
              </w:rPr>
              <w:t>第一百三十五条：被吊销许可证的食品生产经营者及其法定代表人、直接负责的主管人员和</w:t>
            </w:r>
            <w:r>
              <w:rPr>
                <w:rFonts w:ascii="宋体" w:hAnsi="宋体" w:eastAsia="宋体" w:cs="宋体"/>
                <w:sz w:val="19"/>
                <w:szCs w:val="19"/>
              </w:rPr>
              <w:t xml:space="preserve"> </w:t>
            </w:r>
            <w:r>
              <w:rPr>
                <w:rFonts w:ascii="宋体" w:hAnsi="宋体" w:eastAsia="宋体" w:cs="宋体"/>
                <w:spacing w:val="10"/>
                <w:sz w:val="19"/>
                <w:szCs w:val="19"/>
              </w:rPr>
              <w:t>其他直接责任人员自处罚决定作出之日起五年内不得申请食品生产经营许可，或者从事食</w:t>
            </w:r>
            <w:r>
              <w:rPr>
                <w:rFonts w:ascii="宋体" w:hAnsi="宋体" w:eastAsia="宋体" w:cs="宋体"/>
                <w:spacing w:val="8"/>
                <w:sz w:val="19"/>
                <w:szCs w:val="19"/>
              </w:rPr>
              <w:t xml:space="preserve">  </w:t>
            </w:r>
            <w:r>
              <w:rPr>
                <w:rFonts w:ascii="宋体" w:hAnsi="宋体" w:eastAsia="宋体" w:cs="宋体"/>
                <w:spacing w:val="12"/>
                <w:sz w:val="19"/>
                <w:szCs w:val="19"/>
              </w:rPr>
              <w:t>品生产经营管理工作、担任食品生产经营企业食品安全管理人员。</w:t>
            </w:r>
          </w:p>
          <w:p>
            <w:pPr>
              <w:spacing w:before="84" w:line="219" w:lineRule="auto"/>
              <w:ind w:left="113"/>
              <w:rPr>
                <w:rFonts w:ascii="宋体" w:hAnsi="宋体" w:eastAsia="宋体" w:cs="宋体"/>
                <w:sz w:val="20"/>
                <w:szCs w:val="20"/>
              </w:rPr>
            </w:pPr>
            <w:r>
              <w:rPr>
                <w:rFonts w:ascii="宋体" w:hAnsi="宋体" w:eastAsia="宋体" w:cs="宋体"/>
                <w:sz w:val="20"/>
                <w:szCs w:val="20"/>
              </w:rPr>
              <w:t>因食品安全犯罪被判处有期徒刑以上刑罚的，终身不得从事食品生产经营管理工作，也不</w:t>
            </w:r>
          </w:p>
          <w:p>
            <w:pPr>
              <w:spacing w:before="112" w:line="219" w:lineRule="auto"/>
              <w:ind w:left="113"/>
              <w:rPr>
                <w:rFonts w:ascii="宋体" w:hAnsi="宋体" w:eastAsia="宋体" w:cs="宋体"/>
                <w:sz w:val="20"/>
                <w:szCs w:val="20"/>
              </w:rPr>
            </w:pPr>
            <w:r>
              <w:rPr>
                <w:rFonts w:ascii="宋体" w:hAnsi="宋体" w:eastAsia="宋体" w:cs="宋体"/>
                <w:spacing w:val="4"/>
                <w:sz w:val="20"/>
                <w:szCs w:val="20"/>
              </w:rPr>
              <w:t>得担任食品生产经营企业食品安全管理人员。</w:t>
            </w:r>
          </w:p>
          <w:p>
            <w:pPr>
              <w:spacing w:before="51" w:line="263" w:lineRule="auto"/>
              <w:ind w:left="113" w:right="118"/>
              <w:rPr>
                <w:rFonts w:ascii="宋体" w:hAnsi="宋体" w:eastAsia="宋体" w:cs="宋体"/>
                <w:sz w:val="20"/>
                <w:szCs w:val="20"/>
              </w:rPr>
            </w:pPr>
            <w:r>
              <w:rPr>
                <w:rFonts w:ascii="宋体" w:hAnsi="宋体" w:eastAsia="宋体" w:cs="宋体"/>
                <w:spacing w:val="1"/>
                <w:sz w:val="20"/>
                <w:szCs w:val="20"/>
              </w:rPr>
              <w:t>食品生产经营者聘用人员违反前两款规定的，由县级以上人民政府食品安全监督管理部门</w:t>
            </w:r>
            <w:r>
              <w:rPr>
                <w:rFonts w:ascii="宋体" w:hAnsi="宋体" w:eastAsia="宋体" w:cs="宋体"/>
                <w:spacing w:val="2"/>
                <w:sz w:val="20"/>
                <w:szCs w:val="20"/>
              </w:rPr>
              <w:t xml:space="preserve"> </w:t>
            </w:r>
            <w:r>
              <w:rPr>
                <w:rFonts w:ascii="宋体" w:hAnsi="宋体" w:eastAsia="宋体" w:cs="宋体"/>
                <w:spacing w:val="16"/>
                <w:sz w:val="20"/>
                <w:szCs w:val="20"/>
              </w:rPr>
              <w:t>吊销许可证。</w:t>
            </w:r>
          </w:p>
        </w:tc>
        <w:tc>
          <w:tcPr>
            <w:tcW w:w="1029" w:type="dxa"/>
          </w:tcPr>
          <w:p>
            <w:pPr>
              <w:spacing w:line="243" w:lineRule="auto"/>
            </w:pPr>
          </w:p>
          <w:p>
            <w:pPr>
              <w:spacing w:line="243" w:lineRule="auto"/>
            </w:pPr>
          </w:p>
          <w:p>
            <w:pPr>
              <w:spacing w:line="244" w:lineRule="auto"/>
            </w:pPr>
          </w:p>
          <w:p>
            <w:pPr>
              <w:spacing w:line="244" w:lineRule="auto"/>
            </w:pPr>
          </w:p>
          <w:p>
            <w:pPr>
              <w:spacing w:before="65" w:line="262"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4" w:lineRule="auto"/>
            </w:pPr>
          </w:p>
          <w:p>
            <w:pPr>
              <w:spacing w:line="245"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93" w:header="0" w:footer="0" w:gutter="0"/>
          <w:pgNumType w:fmt="decimal"/>
          <w:cols w:space="720" w:num="1"/>
        </w:sectPr>
      </w:pPr>
    </w:p>
    <w:p>
      <w:r>
        <mc:AlternateContent>
          <mc:Choice Requires="wps">
            <w:drawing>
              <wp:anchor distT="0" distB="0" distL="114300" distR="114300" simplePos="0" relativeHeight="251931648" behindDoc="0" locked="0" layoutInCell="0" allowOverlap="1">
                <wp:simplePos x="0" y="0"/>
                <wp:positionH relativeFrom="page">
                  <wp:posOffset>751205</wp:posOffset>
                </wp:positionH>
                <wp:positionV relativeFrom="page">
                  <wp:posOffset>1206500</wp:posOffset>
                </wp:positionV>
                <wp:extent cx="273050" cy="636905"/>
                <wp:effectExtent l="0" t="0" r="0" b="0"/>
                <wp:wrapNone/>
                <wp:docPr id="289" name="文本框 222"/>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pPr>
                              <w:spacing w:before="20" w:line="179" w:lineRule="auto"/>
                              <w:rPr>
                                <w:rFonts w:ascii="宋体" w:hAnsi="宋体" w:eastAsia="宋体" w:cs="宋体"/>
                                <w:sz w:val="39"/>
                                <w:szCs w:val="39"/>
                              </w:rPr>
                            </w:pPr>
                          </w:p>
                        </w:txbxContent>
                      </wps:txbx>
                      <wps:bodyPr vert="eaVert" lIns="0" tIns="0" rIns="0" bIns="0" upright="1"/>
                    </wps:wsp>
                  </a:graphicData>
                </a:graphic>
              </wp:anchor>
            </w:drawing>
          </mc:Choice>
          <mc:Fallback>
            <w:pict>
              <v:shape id="文本框 222" o:spid="_x0000_s1026" o:spt="202" type="#_x0000_t202" style="position:absolute;left:0pt;margin-left:59.15pt;margin-top:95pt;height:50.15pt;width:21.5pt;mso-position-horizontal-relative:page;mso-position-vertical-relative:page;z-index:251931648;mso-width-relative:page;mso-height-relative:page;" filled="f" stroked="f" coordsize="21600,21600" o:allowincell="f" o:gfxdata="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ff/dcAAAALAQAADwAAAAAAAAABACAAAAAiAAAAZHJzL2Rvd25y&#10;ZXYueG1sUEsBAhQAFAAAAAgAh07iQAprYKf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9"/>
                          <w:szCs w:val="39"/>
                        </w:rPr>
                      </w:pPr>
                    </w:p>
                  </w:txbxContent>
                </v:textbox>
              </v:shape>
            </w:pict>
          </mc:Fallback>
        </mc:AlternateContent>
      </w:r>
    </w:p>
    <w:p/>
    <w:p>
      <w:pPr>
        <w:spacing w:line="169" w:lineRule="exact"/>
      </w:pPr>
    </w:p>
    <w:tbl>
      <w:tblPr>
        <w:tblStyle w:val="7"/>
        <w:tblW w:w="12829"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96" w:line="267" w:lineRule="auto"/>
              <w:ind w:left="131" w:right="9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67" w:lineRule="auto"/>
              <w:ind w:left="72" w:right="12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8" w:hRule="atLeast"/>
        </w:trPr>
        <w:tc>
          <w:tcPr>
            <w:tcW w:w="614" w:type="dxa"/>
          </w:tcPr>
          <w:p>
            <w:pPr>
              <w:spacing w:line="290" w:lineRule="auto"/>
            </w:pPr>
          </w:p>
          <w:p>
            <w:pPr>
              <w:spacing w:line="290" w:lineRule="auto"/>
            </w:pPr>
          </w:p>
          <w:p>
            <w:pPr>
              <w:spacing w:line="291"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36</w:t>
            </w:r>
          </w:p>
        </w:tc>
        <w:tc>
          <w:tcPr>
            <w:tcW w:w="1249" w:type="dxa"/>
          </w:tcPr>
          <w:p>
            <w:pPr>
              <w:spacing w:before="92" w:line="281" w:lineRule="auto"/>
              <w:ind w:left="150" w:right="63"/>
              <w:jc w:val="both"/>
              <w:rPr>
                <w:rFonts w:ascii="宋体" w:hAnsi="宋体" w:eastAsia="宋体" w:cs="宋体"/>
                <w:sz w:val="20"/>
                <w:szCs w:val="20"/>
              </w:rPr>
            </w:pPr>
            <w:r>
              <w:rPr>
                <w:rFonts w:ascii="宋体" w:hAnsi="宋体" w:eastAsia="宋体" w:cs="宋体"/>
                <w:spacing w:val="4"/>
                <w:sz w:val="20"/>
                <w:szCs w:val="20"/>
              </w:rPr>
              <w:t>对免于处罚</w:t>
            </w:r>
            <w:r>
              <w:rPr>
                <w:rFonts w:ascii="宋体" w:hAnsi="宋体" w:eastAsia="宋体" w:cs="宋体"/>
                <w:spacing w:val="3"/>
                <w:sz w:val="20"/>
                <w:szCs w:val="20"/>
              </w:rPr>
              <w:t xml:space="preserve"> </w:t>
            </w:r>
            <w:r>
              <w:rPr>
                <w:rFonts w:ascii="宋体" w:hAnsi="宋体" w:eastAsia="宋体" w:cs="宋体"/>
                <w:spacing w:val="2"/>
                <w:sz w:val="20"/>
                <w:szCs w:val="20"/>
              </w:rPr>
              <w:t xml:space="preserve">的食品经营 </w:t>
            </w:r>
            <w:r>
              <w:rPr>
                <w:rFonts w:ascii="宋体" w:hAnsi="宋体" w:eastAsia="宋体" w:cs="宋体"/>
                <w:spacing w:val="-2"/>
                <w:sz w:val="20"/>
                <w:szCs w:val="20"/>
              </w:rPr>
              <w:t>者没收不符</w:t>
            </w:r>
            <w:r>
              <w:rPr>
                <w:rFonts w:ascii="宋体" w:hAnsi="宋体" w:eastAsia="宋体" w:cs="宋体"/>
                <w:sz w:val="20"/>
                <w:szCs w:val="20"/>
              </w:rPr>
              <w:t xml:space="preserve"> </w:t>
            </w:r>
            <w:r>
              <w:rPr>
                <w:rFonts w:ascii="宋体" w:hAnsi="宋体" w:eastAsia="宋体" w:cs="宋体"/>
                <w:spacing w:val="-2"/>
                <w:sz w:val="20"/>
                <w:szCs w:val="20"/>
              </w:rPr>
              <w:t>合食品安全</w:t>
            </w:r>
            <w:r>
              <w:rPr>
                <w:rFonts w:ascii="宋体" w:hAnsi="宋体" w:eastAsia="宋体" w:cs="宋体"/>
                <w:sz w:val="20"/>
                <w:szCs w:val="20"/>
              </w:rPr>
              <w:t xml:space="preserve"> </w:t>
            </w:r>
            <w:r>
              <w:rPr>
                <w:rFonts w:ascii="宋体" w:hAnsi="宋体" w:eastAsia="宋体" w:cs="宋体"/>
                <w:spacing w:val="-2"/>
                <w:sz w:val="20"/>
                <w:szCs w:val="20"/>
              </w:rPr>
              <w:t>标准食品等</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321" w:lineRule="auto"/>
            </w:pPr>
          </w:p>
          <w:p>
            <w:pPr>
              <w:spacing w:line="32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70"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81" w:line="281" w:lineRule="auto"/>
              <w:ind w:left="122"/>
              <w:rPr>
                <w:rFonts w:ascii="宋体" w:hAnsi="宋体" w:eastAsia="宋体" w:cs="宋体"/>
                <w:sz w:val="19"/>
                <w:szCs w:val="19"/>
              </w:rPr>
            </w:pPr>
            <w:r>
              <w:rPr>
                <w:rFonts w:ascii="宋体" w:hAnsi="宋体" w:eastAsia="宋体" w:cs="宋体"/>
                <w:spacing w:val="11"/>
                <w:sz w:val="19"/>
                <w:szCs w:val="19"/>
              </w:rPr>
              <w:t>第一百三十六条：食品经营者履行了本法规定的进货查验等义务，有充分证据证明其</w:t>
            </w:r>
            <w:r>
              <w:rPr>
                <w:rFonts w:ascii="宋体" w:hAnsi="宋体" w:eastAsia="宋体" w:cs="宋体"/>
                <w:spacing w:val="10"/>
                <w:sz w:val="19"/>
                <w:szCs w:val="19"/>
              </w:rPr>
              <w:t>不知</w:t>
            </w:r>
            <w:r>
              <w:rPr>
                <w:rFonts w:ascii="宋体" w:hAnsi="宋体" w:eastAsia="宋体" w:cs="宋体"/>
                <w:sz w:val="19"/>
                <w:szCs w:val="19"/>
              </w:rPr>
              <w:t xml:space="preserve">  </w:t>
            </w:r>
            <w:r>
              <w:rPr>
                <w:rFonts w:ascii="宋体" w:hAnsi="宋体" w:eastAsia="宋体" w:cs="宋体"/>
                <w:spacing w:val="9"/>
                <w:sz w:val="19"/>
                <w:szCs w:val="19"/>
              </w:rPr>
              <w:t>道所采购的食品不符合食品安全标准，并能如实</w:t>
            </w:r>
            <w:r>
              <w:rPr>
                <w:rFonts w:ascii="宋体" w:hAnsi="宋体" w:eastAsia="宋体" w:cs="宋体"/>
                <w:spacing w:val="8"/>
                <w:sz w:val="19"/>
                <w:szCs w:val="19"/>
              </w:rPr>
              <w:t>说明其进货来源的，可以免予处罚，但应当</w:t>
            </w:r>
            <w:r>
              <w:rPr>
                <w:rFonts w:ascii="宋体" w:hAnsi="宋体" w:eastAsia="宋体" w:cs="宋体"/>
                <w:sz w:val="19"/>
                <w:szCs w:val="19"/>
              </w:rPr>
              <w:t xml:space="preserve"> </w:t>
            </w:r>
            <w:r>
              <w:rPr>
                <w:rFonts w:ascii="宋体" w:hAnsi="宋体" w:eastAsia="宋体" w:cs="宋体"/>
                <w:spacing w:val="12"/>
                <w:sz w:val="19"/>
                <w:szCs w:val="19"/>
              </w:rPr>
              <w:t>依法没收其不符合食品安全标准的食品；造成人身、财产或者其他损害的，</w:t>
            </w:r>
            <w:r>
              <w:rPr>
                <w:rFonts w:ascii="宋体" w:hAnsi="宋体" w:eastAsia="宋体" w:cs="宋体"/>
                <w:spacing w:val="11"/>
                <w:sz w:val="19"/>
                <w:szCs w:val="19"/>
              </w:rPr>
              <w:t>依法承担赔偿</w:t>
            </w:r>
            <w:r>
              <w:rPr>
                <w:rFonts w:ascii="宋体" w:hAnsi="宋体" w:eastAsia="宋体" w:cs="宋体"/>
                <w:sz w:val="19"/>
                <w:szCs w:val="19"/>
              </w:rPr>
              <w:t xml:space="preserve"> </w:t>
            </w:r>
            <w:r>
              <w:rPr>
                <w:rFonts w:ascii="宋体" w:hAnsi="宋体" w:eastAsia="宋体" w:cs="宋体"/>
                <w:spacing w:val="-1"/>
                <w:sz w:val="19"/>
                <w:szCs w:val="19"/>
              </w:rPr>
              <w:t>责</w:t>
            </w:r>
            <w:r>
              <w:rPr>
                <w:rFonts w:ascii="宋体" w:hAnsi="宋体" w:eastAsia="宋体" w:cs="宋体"/>
                <w:spacing w:val="-17"/>
                <w:sz w:val="19"/>
                <w:szCs w:val="19"/>
              </w:rPr>
              <w:t xml:space="preserve"> </w:t>
            </w:r>
            <w:r>
              <w:rPr>
                <w:rFonts w:ascii="宋体" w:hAnsi="宋体" w:eastAsia="宋体" w:cs="宋体"/>
                <w:spacing w:val="-1"/>
                <w:sz w:val="19"/>
                <w:szCs w:val="19"/>
              </w:rPr>
              <w:t>任</w:t>
            </w:r>
            <w:r>
              <w:rPr>
                <w:rFonts w:ascii="宋体" w:hAnsi="宋体" w:eastAsia="宋体" w:cs="宋体"/>
                <w:spacing w:val="-22"/>
                <w:sz w:val="19"/>
                <w:szCs w:val="19"/>
              </w:rPr>
              <w:t xml:space="preserve"> </w:t>
            </w:r>
            <w:r>
              <w:rPr>
                <w:rFonts w:ascii="宋体" w:hAnsi="宋体" w:eastAsia="宋体" w:cs="宋体"/>
                <w:spacing w:val="-1"/>
                <w:sz w:val="19"/>
                <w:szCs w:val="19"/>
              </w:rPr>
              <w:t>。</w:t>
            </w:r>
          </w:p>
        </w:tc>
        <w:tc>
          <w:tcPr>
            <w:tcW w:w="1029" w:type="dxa"/>
          </w:tcPr>
          <w:p>
            <w:pPr>
              <w:spacing w:line="330" w:lineRule="auto"/>
            </w:pPr>
          </w:p>
          <w:p>
            <w:pPr>
              <w:spacing w:line="330" w:lineRule="auto"/>
            </w:pPr>
          </w:p>
          <w:p>
            <w:pPr>
              <w:spacing w:before="65" w:line="262"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31" w:lineRule="auto"/>
            </w:pPr>
          </w:p>
          <w:p>
            <w:pPr>
              <w:spacing w:line="332" w:lineRule="auto"/>
            </w:pPr>
          </w:p>
          <w:p>
            <w:pPr>
              <w:spacing w:before="65" w:line="261" w:lineRule="auto"/>
              <w:ind w:left="269" w:right="15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7" w:hRule="atLeast"/>
        </w:trPr>
        <w:tc>
          <w:tcPr>
            <w:tcW w:w="614" w:type="dxa"/>
          </w:tcPr>
          <w:p>
            <w:pPr>
              <w:spacing w:line="250" w:lineRule="auto"/>
            </w:pPr>
          </w:p>
          <w:p>
            <w:pPr>
              <w:spacing w:line="250" w:lineRule="auto"/>
            </w:pPr>
          </w:p>
          <w:p>
            <w:pPr>
              <w:spacing w:line="250" w:lineRule="auto"/>
            </w:pPr>
          </w:p>
          <w:p>
            <w:pPr>
              <w:spacing w:line="250" w:lineRule="auto"/>
            </w:pPr>
          </w:p>
          <w:p>
            <w:pPr>
              <w:spacing w:line="251"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37</w:t>
            </w:r>
          </w:p>
        </w:tc>
        <w:tc>
          <w:tcPr>
            <w:tcW w:w="1249" w:type="dxa"/>
          </w:tcPr>
          <w:p>
            <w:pPr>
              <w:spacing w:line="253" w:lineRule="auto"/>
            </w:pPr>
          </w:p>
          <w:p>
            <w:pPr>
              <w:spacing w:before="65" w:line="282" w:lineRule="auto"/>
              <w:ind w:left="100" w:right="75" w:firstLine="50"/>
              <w:jc w:val="both"/>
              <w:rPr>
                <w:rFonts w:ascii="宋体" w:hAnsi="宋体" w:eastAsia="宋体" w:cs="宋体"/>
                <w:sz w:val="20"/>
                <w:szCs w:val="20"/>
              </w:rPr>
            </w:pPr>
            <w:r>
              <w:rPr>
                <w:rFonts w:ascii="宋体" w:hAnsi="宋体" w:eastAsia="宋体" w:cs="宋体"/>
                <w:spacing w:val="-2"/>
                <w:sz w:val="20"/>
                <w:szCs w:val="20"/>
              </w:rPr>
              <w:t>对食品作虚</w:t>
            </w:r>
            <w:r>
              <w:rPr>
                <w:rFonts w:ascii="宋体" w:hAnsi="宋体" w:eastAsia="宋体" w:cs="宋体"/>
                <w:spacing w:val="1"/>
                <w:sz w:val="20"/>
                <w:szCs w:val="20"/>
              </w:rPr>
              <w:t xml:space="preserve"> </w:t>
            </w:r>
            <w:r>
              <w:rPr>
                <w:rFonts w:ascii="宋体" w:hAnsi="宋体" w:eastAsia="宋体" w:cs="宋体"/>
                <w:spacing w:val="8"/>
                <w:sz w:val="20"/>
                <w:szCs w:val="20"/>
              </w:rPr>
              <w:t>假宣传且情</w:t>
            </w:r>
            <w:r>
              <w:rPr>
                <w:rFonts w:ascii="宋体" w:hAnsi="宋体" w:eastAsia="宋体" w:cs="宋体"/>
                <w:spacing w:val="1"/>
                <w:sz w:val="20"/>
                <w:szCs w:val="20"/>
              </w:rPr>
              <w:t xml:space="preserve"> </w:t>
            </w:r>
            <w:r>
              <w:rPr>
                <w:rFonts w:ascii="宋体" w:hAnsi="宋体" w:eastAsia="宋体" w:cs="宋体"/>
                <w:spacing w:val="12"/>
                <w:sz w:val="20"/>
                <w:szCs w:val="20"/>
              </w:rPr>
              <w:t>节严重，拒</w:t>
            </w:r>
            <w:r>
              <w:rPr>
                <w:rFonts w:ascii="宋体" w:hAnsi="宋体" w:eastAsia="宋体" w:cs="宋体"/>
                <w:spacing w:val="1"/>
                <w:sz w:val="20"/>
                <w:szCs w:val="20"/>
              </w:rPr>
              <w:t xml:space="preserve"> </w:t>
            </w:r>
            <w:r>
              <w:rPr>
                <w:rFonts w:ascii="宋体" w:hAnsi="宋体" w:eastAsia="宋体" w:cs="宋体"/>
                <w:spacing w:val="12"/>
                <w:sz w:val="20"/>
                <w:szCs w:val="20"/>
              </w:rPr>
              <w:t>不执行暂停</w:t>
            </w:r>
            <w:r>
              <w:rPr>
                <w:rFonts w:ascii="宋体" w:hAnsi="宋体" w:eastAsia="宋体" w:cs="宋体"/>
                <w:sz w:val="20"/>
                <w:szCs w:val="20"/>
              </w:rPr>
              <w:t xml:space="preserve"> </w:t>
            </w:r>
            <w:r>
              <w:rPr>
                <w:rFonts w:ascii="宋体" w:hAnsi="宋体" w:eastAsia="宋体" w:cs="宋体"/>
                <w:spacing w:val="8"/>
                <w:sz w:val="20"/>
                <w:szCs w:val="20"/>
              </w:rPr>
              <w:t>销售决定行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55" w:lineRule="auto"/>
            </w:pPr>
          </w:p>
          <w:p>
            <w:pPr>
              <w:spacing w:line="255" w:lineRule="auto"/>
            </w:pPr>
          </w:p>
          <w:p>
            <w:pPr>
              <w:spacing w:line="256" w:lineRule="auto"/>
            </w:pPr>
          </w:p>
          <w:p>
            <w:pPr>
              <w:spacing w:line="256"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
            <w:pPr>
              <w:spacing w:line="241" w:lineRule="auto"/>
            </w:pPr>
          </w:p>
          <w:p>
            <w:pPr>
              <w:spacing w:line="241"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92" w:line="274" w:lineRule="auto"/>
              <w:ind w:left="122"/>
              <w:rPr>
                <w:rFonts w:ascii="宋体" w:hAnsi="宋体" w:eastAsia="宋体" w:cs="宋体"/>
                <w:sz w:val="19"/>
                <w:szCs w:val="19"/>
              </w:rPr>
            </w:pPr>
            <w:r>
              <w:rPr>
                <w:rFonts w:ascii="宋体" w:hAnsi="宋体" w:eastAsia="宋体" w:cs="宋体"/>
                <w:spacing w:val="9"/>
                <w:sz w:val="19"/>
                <w:szCs w:val="19"/>
              </w:rPr>
              <w:t>第一百四十条第五款：对食品作虚假宣传且情节</w:t>
            </w:r>
            <w:r>
              <w:rPr>
                <w:rFonts w:ascii="宋体" w:hAnsi="宋体" w:eastAsia="宋体" w:cs="宋体"/>
                <w:spacing w:val="8"/>
                <w:sz w:val="19"/>
                <w:szCs w:val="19"/>
              </w:rPr>
              <w:t>严重的，由省级以上人民政府食品安全监督</w:t>
            </w:r>
            <w:r>
              <w:rPr>
                <w:rFonts w:ascii="宋体" w:hAnsi="宋体" w:eastAsia="宋体" w:cs="宋体"/>
                <w:sz w:val="19"/>
                <w:szCs w:val="19"/>
              </w:rPr>
              <w:t xml:space="preserve"> </w:t>
            </w:r>
            <w:r>
              <w:rPr>
                <w:rFonts w:ascii="宋体" w:hAnsi="宋体" w:eastAsia="宋体" w:cs="宋体"/>
                <w:spacing w:val="8"/>
                <w:sz w:val="19"/>
                <w:szCs w:val="19"/>
              </w:rPr>
              <w:t>管理部门决定暂停销售该食品，并向社会公布；仍然销售该食品的，由县级以上人民政府食</w:t>
            </w:r>
            <w:r>
              <w:rPr>
                <w:rFonts w:ascii="宋体" w:hAnsi="宋体" w:eastAsia="宋体" w:cs="宋体"/>
                <w:spacing w:val="17"/>
                <w:sz w:val="19"/>
                <w:szCs w:val="19"/>
              </w:rPr>
              <w:t xml:space="preserve"> </w:t>
            </w:r>
            <w:r>
              <w:rPr>
                <w:rFonts w:ascii="宋体" w:hAnsi="宋体" w:eastAsia="宋体" w:cs="宋体"/>
                <w:spacing w:val="12"/>
                <w:sz w:val="19"/>
                <w:szCs w:val="19"/>
              </w:rPr>
              <w:t>品安全监督管理部门没收违法所得和违法销售的食品，并处二万元以上五万元以下罚款。</w:t>
            </w:r>
          </w:p>
        </w:tc>
        <w:tc>
          <w:tcPr>
            <w:tcW w:w="1029" w:type="dxa"/>
          </w:tcPr>
          <w:p>
            <w:pPr>
              <w:spacing w:line="262" w:lineRule="auto"/>
            </w:pPr>
          </w:p>
          <w:p>
            <w:pPr>
              <w:spacing w:line="262" w:lineRule="auto"/>
            </w:pPr>
          </w:p>
          <w:p>
            <w:pPr>
              <w:spacing w:line="263" w:lineRule="auto"/>
            </w:pPr>
          </w:p>
          <w:p>
            <w:pPr>
              <w:spacing w:line="263" w:lineRule="auto"/>
            </w:pPr>
          </w:p>
          <w:p>
            <w:pPr>
              <w:spacing w:before="65" w:line="248"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0" w:lineRule="auto"/>
            </w:pPr>
          </w:p>
          <w:p>
            <w:pPr>
              <w:spacing w:line="260" w:lineRule="auto"/>
            </w:pPr>
          </w:p>
          <w:p>
            <w:pPr>
              <w:spacing w:line="261" w:lineRule="auto"/>
            </w:pPr>
          </w:p>
          <w:p>
            <w:pPr>
              <w:spacing w:line="261" w:lineRule="auto"/>
            </w:pPr>
          </w:p>
          <w:p>
            <w:pPr>
              <w:spacing w:before="65" w:line="252" w:lineRule="auto"/>
              <w:ind w:left="269" w:right="15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1" w:hRule="atLeast"/>
        </w:trPr>
        <w:tc>
          <w:tcPr>
            <w:tcW w:w="614" w:type="dxa"/>
          </w:tcPr>
          <w:p>
            <w:pPr>
              <w:spacing w:line="270" w:lineRule="auto"/>
            </w:pPr>
          </w:p>
          <w:p>
            <w:pPr>
              <w:spacing w:line="270" w:lineRule="auto"/>
            </w:pPr>
          </w:p>
          <w:p>
            <w:pPr>
              <w:spacing w:line="271" w:lineRule="auto"/>
            </w:pPr>
          </w:p>
          <w:p>
            <w:pPr>
              <w:spacing w:line="271" w:lineRule="auto"/>
            </w:pPr>
          </w:p>
          <w:p>
            <w:pPr>
              <w:spacing w:line="271"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38</w:t>
            </w:r>
          </w:p>
        </w:tc>
        <w:tc>
          <w:tcPr>
            <w:tcW w:w="1249" w:type="dxa"/>
          </w:tcPr>
          <w:p>
            <w:pPr>
              <w:spacing w:line="368" w:lineRule="auto"/>
            </w:pPr>
          </w:p>
          <w:p>
            <w:pPr>
              <w:spacing w:before="65" w:line="278" w:lineRule="auto"/>
              <w:ind w:left="150" w:right="63"/>
              <w:jc w:val="both"/>
              <w:rPr>
                <w:rFonts w:ascii="宋体" w:hAnsi="宋体" w:eastAsia="宋体" w:cs="宋体"/>
                <w:sz w:val="20"/>
                <w:szCs w:val="20"/>
              </w:rPr>
            </w:pPr>
            <w:r>
              <w:rPr>
                <w:rFonts w:ascii="宋体" w:hAnsi="宋体" w:eastAsia="宋体" w:cs="宋体"/>
                <w:spacing w:val="2"/>
                <w:sz w:val="20"/>
                <w:szCs w:val="20"/>
              </w:rPr>
              <w:t xml:space="preserve">对生产经营 </w:t>
            </w:r>
            <w:r>
              <w:rPr>
                <w:rFonts w:ascii="宋体" w:hAnsi="宋体" w:eastAsia="宋体" w:cs="宋体"/>
                <w:spacing w:val="4"/>
                <w:sz w:val="20"/>
                <w:szCs w:val="20"/>
              </w:rPr>
              <w:t>的保健食品</w:t>
            </w:r>
            <w:r>
              <w:rPr>
                <w:rFonts w:ascii="宋体" w:hAnsi="宋体" w:eastAsia="宋体" w:cs="宋体"/>
                <w:sz w:val="20"/>
                <w:szCs w:val="20"/>
              </w:rPr>
              <w:t xml:space="preserve"> </w:t>
            </w:r>
            <w:r>
              <w:rPr>
                <w:rFonts w:ascii="宋体" w:hAnsi="宋体" w:eastAsia="宋体" w:cs="宋体"/>
                <w:spacing w:val="4"/>
                <w:sz w:val="20"/>
                <w:szCs w:val="20"/>
              </w:rPr>
              <w:t>之外的食品</w:t>
            </w:r>
            <w:r>
              <w:rPr>
                <w:rFonts w:ascii="宋体" w:hAnsi="宋体" w:eastAsia="宋体" w:cs="宋体"/>
                <w:sz w:val="20"/>
                <w:szCs w:val="20"/>
              </w:rPr>
              <w:t xml:space="preserve"> </w:t>
            </w:r>
            <w:r>
              <w:rPr>
                <w:rFonts w:ascii="宋体" w:hAnsi="宋体" w:eastAsia="宋体" w:cs="宋体"/>
                <w:spacing w:val="1"/>
                <w:sz w:val="20"/>
                <w:szCs w:val="20"/>
              </w:rPr>
              <w:t>的标签、说</w:t>
            </w:r>
            <w:r>
              <w:rPr>
                <w:rFonts w:ascii="宋体" w:hAnsi="宋体" w:eastAsia="宋体" w:cs="宋体"/>
                <w:spacing w:val="2"/>
                <w:sz w:val="20"/>
                <w:szCs w:val="20"/>
              </w:rPr>
              <w:t xml:space="preserve"> 明书声称具</w:t>
            </w:r>
            <w:r>
              <w:rPr>
                <w:rFonts w:ascii="宋体" w:hAnsi="宋体" w:eastAsia="宋体" w:cs="宋体"/>
                <w:sz w:val="20"/>
                <w:szCs w:val="20"/>
              </w:rPr>
              <w:t xml:space="preserve"> </w:t>
            </w:r>
            <w:r>
              <w:rPr>
                <w:rFonts w:ascii="宋体" w:hAnsi="宋体" w:eastAsia="宋体" w:cs="宋体"/>
                <w:spacing w:val="-2"/>
                <w:sz w:val="20"/>
                <w:szCs w:val="20"/>
              </w:rPr>
              <w:t>有保健功能</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80" w:lineRule="auto"/>
            </w:pPr>
          </w:p>
          <w:p>
            <w:pPr>
              <w:spacing w:line="281" w:lineRule="auto"/>
            </w:pPr>
          </w:p>
          <w:p>
            <w:pPr>
              <w:spacing w:line="281" w:lineRule="auto"/>
            </w:pPr>
          </w:p>
          <w:p>
            <w:pPr>
              <w:spacing w:line="281"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3" w:lineRule="auto"/>
            </w:pPr>
          </w:p>
          <w:p>
            <w:pPr>
              <w:spacing w:line="254"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《中华人民共和国食品安全法实施条例》</w:t>
            </w:r>
          </w:p>
          <w:p>
            <w:pPr>
              <w:spacing w:before="110" w:line="285" w:lineRule="auto"/>
              <w:ind w:left="122"/>
              <w:rPr>
                <w:rFonts w:ascii="宋体" w:hAnsi="宋体" w:eastAsia="宋体" w:cs="宋体"/>
                <w:sz w:val="19"/>
                <w:szCs w:val="19"/>
              </w:rPr>
            </w:pPr>
            <w:r>
              <w:rPr>
                <w:rFonts w:ascii="宋体" w:hAnsi="宋体" w:eastAsia="宋体" w:cs="宋体"/>
                <w:spacing w:val="7"/>
                <w:sz w:val="19"/>
                <w:szCs w:val="19"/>
              </w:rPr>
              <w:t>第六十八条：有下列情形之一的，依照食品安全法第一百二十五条第一款、本条例第七十五</w:t>
            </w:r>
            <w:r>
              <w:rPr>
                <w:rFonts w:ascii="宋体" w:hAnsi="宋体" w:eastAsia="宋体" w:cs="宋体"/>
                <w:spacing w:val="17"/>
                <w:sz w:val="19"/>
                <w:szCs w:val="19"/>
              </w:rPr>
              <w:t xml:space="preserve"> </w:t>
            </w:r>
            <w:r>
              <w:rPr>
                <w:rFonts w:ascii="宋体" w:hAnsi="宋体" w:eastAsia="宋体" w:cs="宋体"/>
                <w:spacing w:val="11"/>
                <w:sz w:val="19"/>
                <w:szCs w:val="19"/>
              </w:rPr>
              <w:t>条的规定给予处罚：(一)在食品生产、加工场所贮存依照</w:t>
            </w:r>
            <w:r>
              <w:rPr>
                <w:rFonts w:ascii="宋体" w:hAnsi="宋体" w:eastAsia="宋体" w:cs="宋体"/>
                <w:spacing w:val="10"/>
                <w:sz w:val="19"/>
                <w:szCs w:val="19"/>
              </w:rPr>
              <w:t>本条例第六十三条规定制定的名</w:t>
            </w:r>
            <w:r>
              <w:rPr>
                <w:rFonts w:ascii="宋体" w:hAnsi="宋体" w:eastAsia="宋体" w:cs="宋体"/>
                <w:sz w:val="19"/>
                <w:szCs w:val="19"/>
              </w:rPr>
              <w:t xml:space="preserve">  </w:t>
            </w:r>
            <w:r>
              <w:rPr>
                <w:rFonts w:ascii="宋体" w:hAnsi="宋体" w:eastAsia="宋体" w:cs="宋体"/>
                <w:spacing w:val="8"/>
                <w:sz w:val="19"/>
                <w:szCs w:val="19"/>
              </w:rPr>
              <w:t>录中的物质；(二)生产经营的保健食品之外的食品的标签、说明书声称具有保健功能；(三)</w:t>
            </w:r>
            <w:r>
              <w:rPr>
                <w:rFonts w:ascii="宋体" w:hAnsi="宋体" w:eastAsia="宋体" w:cs="宋体"/>
                <w:spacing w:val="4"/>
                <w:sz w:val="19"/>
                <w:szCs w:val="19"/>
              </w:rPr>
              <w:t xml:space="preserve"> </w:t>
            </w:r>
            <w:r>
              <w:rPr>
                <w:rFonts w:ascii="宋体" w:hAnsi="宋体" w:eastAsia="宋体" w:cs="宋体"/>
                <w:spacing w:val="10"/>
                <w:sz w:val="19"/>
                <w:szCs w:val="19"/>
              </w:rPr>
              <w:t>以食品安全国家标准规定的选择性添加物质命名婴幼儿配方食品；</w:t>
            </w:r>
            <w:r>
              <w:rPr>
                <w:rFonts w:ascii="宋体" w:hAnsi="宋体" w:eastAsia="宋体" w:cs="宋体"/>
                <w:spacing w:val="9"/>
                <w:sz w:val="19"/>
                <w:szCs w:val="19"/>
              </w:rPr>
              <w:t>(四)生产经营的特殊食</w:t>
            </w:r>
            <w:r>
              <w:rPr>
                <w:rFonts w:ascii="宋体" w:hAnsi="宋体" w:eastAsia="宋体" w:cs="宋体"/>
                <w:sz w:val="19"/>
                <w:szCs w:val="19"/>
              </w:rPr>
              <w:t xml:space="preserve">  </w:t>
            </w:r>
            <w:r>
              <w:rPr>
                <w:rFonts w:ascii="宋体" w:hAnsi="宋体" w:eastAsia="宋体" w:cs="宋体"/>
                <w:spacing w:val="12"/>
                <w:sz w:val="19"/>
                <w:szCs w:val="19"/>
              </w:rPr>
              <w:t>品的标签、说明书内容与注册或者备案的标签、说明书不一致。</w:t>
            </w:r>
          </w:p>
        </w:tc>
        <w:tc>
          <w:tcPr>
            <w:tcW w:w="1029" w:type="dxa"/>
          </w:tcPr>
          <w:p>
            <w:pPr>
              <w:spacing w:line="285" w:lineRule="auto"/>
            </w:pPr>
          </w:p>
          <w:p>
            <w:pPr>
              <w:spacing w:line="285" w:lineRule="auto"/>
            </w:pPr>
          </w:p>
          <w:p>
            <w:pPr>
              <w:spacing w:line="286" w:lineRule="auto"/>
            </w:pPr>
          </w:p>
          <w:p>
            <w:pPr>
              <w:spacing w:line="286" w:lineRule="auto"/>
            </w:pPr>
          </w:p>
          <w:p>
            <w:pPr>
              <w:spacing w:before="65" w:line="262"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6" w:lineRule="auto"/>
            </w:pPr>
          </w:p>
          <w:p>
            <w:pPr>
              <w:spacing w:line="286" w:lineRule="auto"/>
            </w:pPr>
          </w:p>
          <w:p>
            <w:pPr>
              <w:spacing w:line="286" w:lineRule="auto"/>
            </w:pPr>
          </w:p>
          <w:p>
            <w:pPr>
              <w:spacing w:line="287" w:lineRule="auto"/>
            </w:pPr>
          </w:p>
          <w:p>
            <w:pPr>
              <w:spacing w:before="65" w:line="261" w:lineRule="auto"/>
              <w:ind w:left="269" w:right="15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23" w:header="0" w:footer="0" w:gutter="0"/>
          <w:pgNumType w:fmt="decimal"/>
          <w:cols w:space="720" w:num="1"/>
        </w:sectPr>
      </w:pPr>
    </w:p>
    <w:p>
      <w:r>
        <mc:AlternateContent>
          <mc:Choice Requires="wps">
            <w:drawing>
              <wp:anchor distT="0" distB="0" distL="114300" distR="114300" simplePos="0" relativeHeight="251932672" behindDoc="0" locked="0" layoutInCell="0" allowOverlap="1">
                <wp:simplePos x="0" y="0"/>
                <wp:positionH relativeFrom="page">
                  <wp:posOffset>590550</wp:posOffset>
                </wp:positionH>
                <wp:positionV relativeFrom="page">
                  <wp:posOffset>5891530</wp:posOffset>
                </wp:positionV>
                <wp:extent cx="608330" cy="255270"/>
                <wp:effectExtent l="176530" t="0" r="0" b="0"/>
                <wp:wrapNone/>
                <wp:docPr id="290" name="TextBox 75"/>
                <wp:cNvGraphicFramePr/>
                <a:graphic xmlns:a="http://schemas.openxmlformats.org/drawingml/2006/main">
                  <a:graphicData uri="http://schemas.microsoft.com/office/word/2010/wordprocessingShape">
                    <wps:wsp>
                      <wps:cNvSpPr txBox="1"/>
                      <wps:spPr>
                        <a:xfrm rot="5400000">
                          <a:off x="590933" y="5891590"/>
                          <a:ext cx="608330" cy="25527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5" o:spid="_x0000_s1026" o:spt="202" type="#_x0000_t202" style="position:absolute;left:0pt;margin-left:46.5pt;margin-top:463.9pt;height:20.1pt;width:47.9pt;mso-position-horizontal-relative:page;mso-position-vertical-relative:page;rotation:5898240f;z-index:251932672;mso-width-relative:page;mso-height-relative:page;" filled="f" stroked="f" coordsize="21600,21600" o:allowincell="f" o:gfxdata="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unNatUAAAAKAQAADwAAAAAAAAABACAAAAAiAAAAZHJzL2Rvd25yZXYu&#10;eG1sUEsBAhQAFAAAAAgAh07iQA1b8gk3AgAAegQAAA4AAAAAAAAAAQAgAAAAJAEAAGRycy9lMm9E&#10;b2MueG1sUEsFBgAAAAAGAAYAWQEAAM0FAAAAAA==&#10;">
                <v:fill on="f" focussize="0,0"/>
                <v:stroke on="f" weight="0pt"/>
                <v:imagedata o:title=""/>
                <o:lock v:ext="edit" aspectratio="f"/>
                <v:textbox inset="0mm,0mm,0mm,0mm">
                  <w:txbxContent>
                    <w:p/>
                  </w:txbxContent>
                </v:textbox>
              </v:shape>
            </w:pict>
          </mc:Fallback>
        </mc:AlternateContent>
      </w:r>
    </w:p>
    <w:p/>
    <w:p>
      <w:pPr>
        <w:spacing w:line="199" w:lineRule="exact"/>
      </w:pPr>
    </w:p>
    <w:tbl>
      <w:tblPr>
        <w:tblStyle w:val="7"/>
        <w:tblW w:w="1284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53"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64" w:type="dxa"/>
            <w:vMerge w:val="continue"/>
            <w:tcBorders>
              <w:top w:val="nil"/>
            </w:tcBorders>
          </w:tcPr>
          <w:p/>
        </w:tc>
        <w:tc>
          <w:tcPr>
            <w:tcW w:w="1039" w:type="dxa"/>
          </w:tcPr>
          <w:p>
            <w:pPr>
              <w:spacing w:before="87" w:line="262" w:lineRule="auto"/>
              <w:ind w:left="141" w:right="9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6" w:hRule="atLeast"/>
        </w:trPr>
        <w:tc>
          <w:tcPr>
            <w:tcW w:w="62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39</w:t>
            </w:r>
          </w:p>
        </w:tc>
        <w:tc>
          <w:tcPr>
            <w:tcW w:w="1249" w:type="dxa"/>
          </w:tcPr>
          <w:p>
            <w:pPr>
              <w:spacing w:line="270" w:lineRule="auto"/>
            </w:pPr>
          </w:p>
          <w:p>
            <w:pPr>
              <w:spacing w:before="65" w:line="282" w:lineRule="auto"/>
              <w:ind w:left="110" w:right="28"/>
              <w:jc w:val="both"/>
              <w:rPr>
                <w:rFonts w:ascii="宋体" w:hAnsi="宋体" w:eastAsia="宋体" w:cs="宋体"/>
                <w:sz w:val="20"/>
                <w:szCs w:val="20"/>
              </w:rPr>
            </w:pPr>
            <w:r>
              <w:rPr>
                <w:rFonts w:ascii="宋体" w:hAnsi="宋体" w:eastAsia="宋体" w:cs="宋体"/>
                <w:spacing w:val="2"/>
                <w:sz w:val="20"/>
                <w:szCs w:val="20"/>
              </w:rPr>
              <w:t>对生产经营</w:t>
            </w:r>
            <w:r>
              <w:rPr>
                <w:rFonts w:ascii="宋体" w:hAnsi="宋体" w:eastAsia="宋体" w:cs="宋体"/>
                <w:spacing w:val="1"/>
                <w:sz w:val="20"/>
                <w:szCs w:val="20"/>
              </w:rPr>
              <w:t xml:space="preserve">  </w:t>
            </w:r>
            <w:r>
              <w:rPr>
                <w:rFonts w:ascii="宋体" w:hAnsi="宋体" w:eastAsia="宋体" w:cs="宋体"/>
                <w:spacing w:val="4"/>
                <w:sz w:val="20"/>
                <w:szCs w:val="20"/>
              </w:rPr>
              <w:t>的特殊食品</w:t>
            </w:r>
            <w:r>
              <w:rPr>
                <w:rFonts w:ascii="宋体" w:hAnsi="宋体" w:eastAsia="宋体" w:cs="宋体"/>
                <w:sz w:val="20"/>
                <w:szCs w:val="20"/>
              </w:rPr>
              <w:t xml:space="preserve"> </w:t>
            </w:r>
            <w:r>
              <w:rPr>
                <w:rFonts w:ascii="宋体" w:hAnsi="宋体" w:eastAsia="宋体" w:cs="宋体"/>
                <w:spacing w:val="1"/>
                <w:sz w:val="20"/>
                <w:szCs w:val="20"/>
              </w:rPr>
              <w:t xml:space="preserve">的标签、说  </w:t>
            </w:r>
            <w:r>
              <w:rPr>
                <w:rFonts w:ascii="宋体" w:hAnsi="宋体" w:eastAsia="宋体" w:cs="宋体"/>
                <w:spacing w:val="3"/>
                <w:sz w:val="20"/>
                <w:szCs w:val="20"/>
              </w:rPr>
              <w:t>明书内容与</w:t>
            </w:r>
            <w:r>
              <w:rPr>
                <w:rFonts w:ascii="宋体" w:hAnsi="宋体" w:eastAsia="宋体" w:cs="宋体"/>
                <w:sz w:val="20"/>
                <w:szCs w:val="20"/>
              </w:rPr>
              <w:t xml:space="preserve">  </w:t>
            </w:r>
            <w:r>
              <w:rPr>
                <w:rFonts w:ascii="宋体" w:hAnsi="宋体" w:eastAsia="宋体" w:cs="宋体"/>
                <w:spacing w:val="-2"/>
                <w:sz w:val="20"/>
                <w:szCs w:val="20"/>
              </w:rPr>
              <w:t>注册或者备</w:t>
            </w:r>
            <w:r>
              <w:rPr>
                <w:rFonts w:ascii="宋体" w:hAnsi="宋体" w:eastAsia="宋体" w:cs="宋体"/>
                <w:sz w:val="20"/>
                <w:szCs w:val="20"/>
              </w:rPr>
              <w:t xml:space="preserve">  </w:t>
            </w:r>
            <w:r>
              <w:rPr>
                <w:rFonts w:ascii="宋体" w:hAnsi="宋体" w:eastAsia="宋体" w:cs="宋体"/>
                <w:spacing w:val="19"/>
                <w:sz w:val="20"/>
                <w:szCs w:val="20"/>
              </w:rPr>
              <w:t>案的标签、</w:t>
            </w:r>
            <w:r>
              <w:rPr>
                <w:rFonts w:ascii="宋体" w:hAnsi="宋体" w:eastAsia="宋体" w:cs="宋体"/>
                <w:spacing w:val="3"/>
                <w:sz w:val="20"/>
                <w:szCs w:val="20"/>
              </w:rPr>
              <w:t xml:space="preserve"> </w:t>
            </w:r>
            <w:r>
              <w:rPr>
                <w:rFonts w:ascii="宋体" w:hAnsi="宋体" w:eastAsia="宋体" w:cs="宋体"/>
                <w:spacing w:val="2"/>
                <w:sz w:val="20"/>
                <w:szCs w:val="20"/>
              </w:rPr>
              <w:t>说明书不一</w:t>
            </w:r>
            <w:r>
              <w:rPr>
                <w:rFonts w:ascii="宋体" w:hAnsi="宋体" w:eastAsia="宋体" w:cs="宋体"/>
                <w:sz w:val="20"/>
                <w:szCs w:val="20"/>
              </w:rPr>
              <w:t xml:space="preserve">  </w:t>
            </w:r>
            <w:r>
              <w:rPr>
                <w:rFonts w:ascii="宋体" w:hAnsi="宋体" w:eastAsia="宋体" w:cs="宋体"/>
                <w:spacing w:val="-2"/>
                <w:sz w:val="20"/>
                <w:szCs w:val="20"/>
              </w:rPr>
              <w:t>致的行政处</w:t>
            </w:r>
            <w:r>
              <w:rPr>
                <w:rFonts w:ascii="宋体" w:hAnsi="宋体" w:eastAsia="宋体" w:cs="宋体"/>
                <w:sz w:val="20"/>
                <w:szCs w:val="20"/>
              </w:rPr>
              <w:t xml:space="preserve">  罚</w:t>
            </w:r>
          </w:p>
        </w:tc>
        <w:tc>
          <w:tcPr>
            <w:tcW w:w="629" w:type="dxa"/>
          </w:tcPr>
          <w:p>
            <w:pPr>
              <w:spacing w:line="269" w:lineRule="auto"/>
            </w:pPr>
          </w:p>
          <w:p>
            <w:pPr>
              <w:spacing w:line="269" w:lineRule="auto"/>
            </w:pPr>
          </w:p>
          <w:p>
            <w:pPr>
              <w:spacing w:line="270" w:lineRule="auto"/>
            </w:pPr>
          </w:p>
          <w:p>
            <w:pPr>
              <w:spacing w:line="270" w:lineRule="auto"/>
            </w:pPr>
          </w:p>
          <w:p>
            <w:pPr>
              <w:spacing w:line="270"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3" w:lineRule="auto"/>
            </w:pPr>
          </w:p>
          <w:p>
            <w:pPr>
              <w:spacing w:line="253" w:lineRule="auto"/>
            </w:pPr>
          </w:p>
          <w:p>
            <w:pPr>
              <w:spacing w:line="254"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《中华人民共和国食品安全法实施条例》</w:t>
            </w:r>
          </w:p>
          <w:p>
            <w:pPr>
              <w:spacing w:before="59" w:line="291" w:lineRule="auto"/>
              <w:ind w:left="122"/>
              <w:rPr>
                <w:rFonts w:ascii="宋体" w:hAnsi="宋体" w:eastAsia="宋体" w:cs="宋体"/>
                <w:sz w:val="19"/>
                <w:szCs w:val="19"/>
              </w:rPr>
            </w:pPr>
            <w:r>
              <w:rPr>
                <w:rFonts w:ascii="宋体" w:hAnsi="宋体" w:eastAsia="宋体" w:cs="宋体"/>
                <w:spacing w:val="7"/>
                <w:sz w:val="19"/>
                <w:szCs w:val="19"/>
              </w:rPr>
              <w:t>第六十八条：有下列情形之一的，依照食品安全法第一百二十五条第一款、本条例第七</w:t>
            </w:r>
            <w:r>
              <w:rPr>
                <w:rFonts w:ascii="宋体" w:hAnsi="宋体" w:eastAsia="宋体" w:cs="宋体"/>
                <w:spacing w:val="6"/>
                <w:sz w:val="19"/>
                <w:szCs w:val="19"/>
              </w:rPr>
              <w:t>十五</w:t>
            </w:r>
            <w:r>
              <w:rPr>
                <w:rFonts w:ascii="宋体" w:hAnsi="宋体" w:eastAsia="宋体" w:cs="宋体"/>
                <w:sz w:val="19"/>
                <w:szCs w:val="19"/>
              </w:rPr>
              <w:t xml:space="preserve"> </w:t>
            </w:r>
            <w:r>
              <w:rPr>
                <w:rFonts w:ascii="宋体" w:hAnsi="宋体" w:eastAsia="宋体" w:cs="宋体"/>
                <w:spacing w:val="10"/>
                <w:sz w:val="19"/>
                <w:szCs w:val="19"/>
              </w:rPr>
              <w:t>条的规定给予处罚：(一)在食品生产、加工场所贮存依照本条例第六十三条规定</w:t>
            </w:r>
            <w:r>
              <w:rPr>
                <w:rFonts w:ascii="宋体" w:hAnsi="宋体" w:eastAsia="宋体" w:cs="宋体"/>
                <w:spacing w:val="9"/>
                <w:sz w:val="19"/>
                <w:szCs w:val="19"/>
              </w:rPr>
              <w:t>制定的名</w:t>
            </w:r>
            <w:r>
              <w:rPr>
                <w:rFonts w:ascii="宋体" w:hAnsi="宋体" w:eastAsia="宋体" w:cs="宋体"/>
                <w:sz w:val="19"/>
                <w:szCs w:val="19"/>
              </w:rPr>
              <w:t xml:space="preserve">  </w:t>
            </w:r>
            <w:r>
              <w:rPr>
                <w:rFonts w:ascii="宋体" w:hAnsi="宋体" w:eastAsia="宋体" w:cs="宋体"/>
                <w:spacing w:val="8"/>
                <w:sz w:val="19"/>
                <w:szCs w:val="19"/>
              </w:rPr>
              <w:t>录中的物质；(二)生产经营的保健食品之外的食品的标签、说明书声称具有保健功</w:t>
            </w:r>
            <w:r>
              <w:rPr>
                <w:rFonts w:ascii="宋体" w:hAnsi="宋体" w:eastAsia="宋体" w:cs="宋体"/>
                <w:spacing w:val="7"/>
                <w:sz w:val="19"/>
                <w:szCs w:val="19"/>
              </w:rPr>
              <w:t>能；(三)</w:t>
            </w:r>
            <w:r>
              <w:rPr>
                <w:rFonts w:ascii="宋体" w:hAnsi="宋体" w:eastAsia="宋体" w:cs="宋体"/>
                <w:sz w:val="19"/>
                <w:szCs w:val="19"/>
              </w:rPr>
              <w:t xml:space="preserve"> </w:t>
            </w:r>
            <w:r>
              <w:rPr>
                <w:rFonts w:ascii="宋体" w:hAnsi="宋体" w:eastAsia="宋体" w:cs="宋体"/>
                <w:spacing w:val="9"/>
                <w:sz w:val="19"/>
                <w:szCs w:val="19"/>
              </w:rPr>
              <w:t xml:space="preserve">以食品安全国家标准规定的选择性添加物质命名婴幼儿配方食品；(四)生产经营的特殊食  </w:t>
            </w:r>
            <w:r>
              <w:rPr>
                <w:rFonts w:ascii="宋体" w:hAnsi="宋体" w:eastAsia="宋体" w:cs="宋体"/>
                <w:spacing w:val="12"/>
                <w:sz w:val="19"/>
                <w:szCs w:val="19"/>
              </w:rPr>
              <w:t>品的标签、说明书内容与注册或者备案的标签、说明书不一致。</w:t>
            </w:r>
          </w:p>
        </w:tc>
        <w:tc>
          <w:tcPr>
            <w:tcW w:w="1039" w:type="dxa"/>
          </w:tcPr>
          <w:p>
            <w:pPr>
              <w:spacing w:line="277" w:lineRule="auto"/>
            </w:pPr>
          </w:p>
          <w:p>
            <w:pPr>
              <w:spacing w:line="277" w:lineRule="auto"/>
            </w:pPr>
          </w:p>
          <w:p>
            <w:pPr>
              <w:spacing w:line="277" w:lineRule="auto"/>
            </w:pPr>
          </w:p>
          <w:p>
            <w:pPr>
              <w:spacing w:line="278" w:lineRule="auto"/>
            </w:pPr>
          </w:p>
          <w:p>
            <w:pPr>
              <w:spacing w:line="278" w:lineRule="auto"/>
            </w:pPr>
          </w:p>
          <w:p>
            <w:pPr>
              <w:spacing w:before="65" w:line="25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9" w:lineRule="auto"/>
            </w:pPr>
          </w:p>
          <w:p>
            <w:pPr>
              <w:spacing w:line="279" w:lineRule="auto"/>
            </w:pPr>
          </w:p>
          <w:p>
            <w:pPr>
              <w:spacing w:line="279" w:lineRule="auto"/>
            </w:pPr>
          </w:p>
          <w:p>
            <w:pPr>
              <w:spacing w:line="280" w:lineRule="auto"/>
            </w:pPr>
          </w:p>
          <w:p>
            <w:pPr>
              <w:spacing w:line="280"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0" w:hRule="atLeast"/>
        </w:trPr>
        <w:tc>
          <w:tcPr>
            <w:tcW w:w="62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40</w:t>
            </w:r>
          </w:p>
        </w:tc>
        <w:tc>
          <w:tcPr>
            <w:tcW w:w="1249" w:type="dxa"/>
          </w:tcPr>
          <w:p>
            <w:pPr>
              <w:spacing w:line="268" w:lineRule="auto"/>
            </w:pPr>
          </w:p>
          <w:p>
            <w:pPr>
              <w:spacing w:line="268" w:lineRule="auto"/>
            </w:pPr>
          </w:p>
          <w:p>
            <w:pPr>
              <w:spacing w:line="268" w:lineRule="auto"/>
            </w:pPr>
          </w:p>
          <w:p>
            <w:pPr>
              <w:spacing w:line="268" w:lineRule="auto"/>
            </w:pPr>
          </w:p>
          <w:p>
            <w:pPr>
              <w:spacing w:line="269"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对将特殊食</w:t>
            </w:r>
          </w:p>
          <w:p>
            <w:pPr>
              <w:spacing w:before="82" w:line="219" w:lineRule="auto"/>
              <w:ind w:left="110"/>
              <w:rPr>
                <w:rFonts w:ascii="宋体" w:hAnsi="宋体" w:eastAsia="宋体" w:cs="宋体"/>
                <w:sz w:val="20"/>
                <w:szCs w:val="20"/>
              </w:rPr>
            </w:pPr>
            <w:r>
              <w:rPr>
                <w:rFonts w:ascii="宋体" w:hAnsi="宋体" w:eastAsia="宋体" w:cs="宋体"/>
                <w:spacing w:val="1"/>
                <w:sz w:val="20"/>
                <w:szCs w:val="20"/>
              </w:rPr>
              <w:t>品与普通食</w:t>
            </w:r>
          </w:p>
          <w:p>
            <w:pPr>
              <w:spacing w:before="83" w:line="220" w:lineRule="auto"/>
              <w:ind w:left="110"/>
              <w:rPr>
                <w:rFonts w:ascii="宋体" w:hAnsi="宋体" w:eastAsia="宋体" w:cs="宋体"/>
                <w:sz w:val="20"/>
                <w:szCs w:val="20"/>
              </w:rPr>
            </w:pPr>
            <w:r>
              <w:rPr>
                <w:rFonts w:ascii="宋体" w:hAnsi="宋体" w:eastAsia="宋体" w:cs="宋体"/>
                <w:spacing w:val="4"/>
                <w:sz w:val="20"/>
                <w:szCs w:val="20"/>
              </w:rPr>
              <w:t>品或者药品</w:t>
            </w:r>
          </w:p>
          <w:p>
            <w:pPr>
              <w:spacing w:before="62" w:line="221" w:lineRule="auto"/>
              <w:ind w:left="110"/>
              <w:rPr>
                <w:rFonts w:ascii="宋体" w:hAnsi="宋体" w:eastAsia="宋体" w:cs="宋体"/>
                <w:sz w:val="20"/>
                <w:szCs w:val="20"/>
              </w:rPr>
            </w:pPr>
            <w:r>
              <w:rPr>
                <w:rFonts w:ascii="宋体" w:hAnsi="宋体" w:eastAsia="宋体" w:cs="宋体"/>
                <w:spacing w:val="3"/>
                <w:sz w:val="20"/>
                <w:szCs w:val="20"/>
              </w:rPr>
              <w:t>混放销售的</w:t>
            </w:r>
          </w:p>
          <w:p>
            <w:pPr>
              <w:spacing w:before="69"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1" w:lineRule="auto"/>
            </w:pPr>
          </w:p>
          <w:p>
            <w:pPr>
              <w:spacing w:line="291" w:lineRule="auto"/>
            </w:pPr>
          </w:p>
          <w:p>
            <w:pPr>
              <w:spacing w:line="291"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《中华人民共和国食品安全法实施条例》</w:t>
            </w:r>
          </w:p>
          <w:p>
            <w:pPr>
              <w:spacing w:before="72" w:line="295" w:lineRule="auto"/>
              <w:ind w:left="122"/>
              <w:rPr>
                <w:rFonts w:ascii="宋体" w:hAnsi="宋体" w:eastAsia="宋体" w:cs="宋体"/>
                <w:sz w:val="19"/>
                <w:szCs w:val="19"/>
              </w:rPr>
            </w:pPr>
            <w:r>
              <w:rPr>
                <w:rFonts w:ascii="宋体" w:hAnsi="宋体" w:eastAsia="宋体" w:cs="宋体"/>
                <w:spacing w:val="8"/>
                <w:sz w:val="19"/>
                <w:szCs w:val="19"/>
              </w:rPr>
              <w:t>第六十九条：有下列情形之一的，依照食品安全法第一百二十六条第一款、本条例第七十五</w:t>
            </w:r>
            <w:r>
              <w:rPr>
                <w:rFonts w:ascii="宋体" w:hAnsi="宋体" w:eastAsia="宋体" w:cs="宋体"/>
                <w:spacing w:val="4"/>
                <w:sz w:val="19"/>
                <w:szCs w:val="19"/>
              </w:rPr>
              <w:t xml:space="preserve"> </w:t>
            </w:r>
            <w:r>
              <w:rPr>
                <w:rFonts w:ascii="宋体" w:hAnsi="宋体" w:eastAsia="宋体" w:cs="宋体"/>
                <w:spacing w:val="8"/>
                <w:sz w:val="19"/>
                <w:szCs w:val="19"/>
              </w:rPr>
              <w:t>条的规定给予处罚：(一)接受食品生产经营者委托贮存、运输食品，未按照规定记录保存信</w:t>
            </w:r>
            <w:r>
              <w:rPr>
                <w:rFonts w:ascii="宋体" w:hAnsi="宋体" w:eastAsia="宋体" w:cs="宋体"/>
                <w:spacing w:val="2"/>
                <w:sz w:val="19"/>
                <w:szCs w:val="19"/>
              </w:rPr>
              <w:t xml:space="preserve"> </w:t>
            </w:r>
            <w:r>
              <w:rPr>
                <w:rFonts w:ascii="宋体" w:hAnsi="宋体" w:eastAsia="宋体" w:cs="宋体"/>
                <w:spacing w:val="12"/>
                <w:sz w:val="19"/>
                <w:szCs w:val="19"/>
              </w:rPr>
              <w:t>息；(二)餐饮服务提供者未查验、留存餐具饮具集中消毒服务单位的营业执照复</w:t>
            </w:r>
            <w:r>
              <w:rPr>
                <w:rFonts w:ascii="宋体" w:hAnsi="宋体" w:eastAsia="宋体" w:cs="宋体"/>
                <w:spacing w:val="11"/>
                <w:sz w:val="19"/>
                <w:szCs w:val="19"/>
              </w:rPr>
              <w:t>印件和消</w:t>
            </w:r>
            <w:r>
              <w:rPr>
                <w:rFonts w:ascii="宋体" w:hAnsi="宋体" w:eastAsia="宋体" w:cs="宋体"/>
                <w:sz w:val="19"/>
                <w:szCs w:val="19"/>
              </w:rPr>
              <w:t xml:space="preserve"> </w:t>
            </w:r>
            <w:r>
              <w:rPr>
                <w:rFonts w:ascii="宋体" w:hAnsi="宋体" w:eastAsia="宋体" w:cs="宋体"/>
                <w:spacing w:val="12"/>
                <w:sz w:val="19"/>
                <w:szCs w:val="19"/>
              </w:rPr>
              <w:t>毒合格证明；(三)食品生产经营者未按照规定对变质、</w:t>
            </w:r>
            <w:r>
              <w:rPr>
                <w:rFonts w:ascii="宋体" w:hAnsi="宋体" w:eastAsia="宋体" w:cs="宋体"/>
                <w:spacing w:val="11"/>
                <w:sz w:val="19"/>
                <w:szCs w:val="19"/>
              </w:rPr>
              <w:t>超过保质期或者回收的食品进行标</w:t>
            </w:r>
            <w:r>
              <w:rPr>
                <w:rFonts w:ascii="宋体" w:hAnsi="宋体" w:eastAsia="宋体" w:cs="宋体"/>
                <w:sz w:val="19"/>
                <w:szCs w:val="19"/>
              </w:rPr>
              <w:t xml:space="preserve"> </w:t>
            </w:r>
            <w:r>
              <w:rPr>
                <w:rFonts w:ascii="宋体" w:hAnsi="宋体" w:eastAsia="宋体" w:cs="宋体"/>
                <w:spacing w:val="8"/>
                <w:sz w:val="19"/>
                <w:szCs w:val="19"/>
              </w:rPr>
              <w:t>示或者存放，或者未及时对上述食品采取无害化处理、销毁等措施并如实记录；(四</w:t>
            </w:r>
            <w:r>
              <w:rPr>
                <w:rFonts w:ascii="宋体" w:hAnsi="宋体" w:eastAsia="宋体" w:cs="宋体"/>
                <w:spacing w:val="7"/>
                <w:sz w:val="19"/>
                <w:szCs w:val="19"/>
              </w:rPr>
              <w:t>)医疗机</w:t>
            </w:r>
            <w:r>
              <w:rPr>
                <w:rFonts w:ascii="宋体" w:hAnsi="宋体" w:eastAsia="宋体" w:cs="宋体"/>
                <w:sz w:val="19"/>
                <w:szCs w:val="19"/>
              </w:rPr>
              <w:t xml:space="preserve"> </w:t>
            </w:r>
            <w:r>
              <w:rPr>
                <w:rFonts w:ascii="宋体" w:hAnsi="宋体" w:eastAsia="宋体" w:cs="宋体"/>
                <w:spacing w:val="17"/>
                <w:sz w:val="19"/>
                <w:szCs w:val="19"/>
              </w:rPr>
              <w:t>构和药品零售企业之外的单位或者个人向消费者销售特殊医学用途配方食品中的特定全</w:t>
            </w:r>
            <w:r>
              <w:rPr>
                <w:rFonts w:ascii="宋体" w:hAnsi="宋体" w:eastAsia="宋体" w:cs="宋体"/>
                <w:spacing w:val="9"/>
                <w:sz w:val="19"/>
                <w:szCs w:val="19"/>
              </w:rPr>
              <w:t xml:space="preserve"> </w:t>
            </w:r>
            <w:r>
              <w:rPr>
                <w:rFonts w:ascii="宋体" w:hAnsi="宋体" w:eastAsia="宋体" w:cs="宋体"/>
                <w:spacing w:val="12"/>
                <w:sz w:val="19"/>
                <w:szCs w:val="19"/>
              </w:rPr>
              <w:t>营养配方食品；(五)将特殊食品与普通食品或者药品混放销售。</w:t>
            </w:r>
          </w:p>
        </w:tc>
        <w:tc>
          <w:tcPr>
            <w:tcW w:w="1039" w:type="dxa"/>
          </w:tcPr>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before="65" w:line="253"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12" w:header="0" w:footer="0" w:gutter="0"/>
          <w:pgNumType w:fmt="decimal"/>
          <w:cols w:space="720" w:num="1"/>
        </w:sectPr>
      </w:pPr>
    </w:p>
    <w:p>
      <w:r>
        <mc:AlternateContent>
          <mc:Choice Requires="wps">
            <w:drawing>
              <wp:anchor distT="0" distB="0" distL="114300" distR="114300" simplePos="0" relativeHeight="251933696" behindDoc="0" locked="0" layoutInCell="0" allowOverlap="1">
                <wp:simplePos x="0" y="0"/>
                <wp:positionH relativeFrom="page">
                  <wp:posOffset>778510</wp:posOffset>
                </wp:positionH>
                <wp:positionV relativeFrom="page">
                  <wp:posOffset>1206500</wp:posOffset>
                </wp:positionV>
                <wp:extent cx="266700" cy="621665"/>
                <wp:effectExtent l="0" t="0" r="0" b="0"/>
                <wp:wrapNone/>
                <wp:docPr id="291" name="文本框 223"/>
                <wp:cNvGraphicFramePr/>
                <a:graphic xmlns:a="http://schemas.openxmlformats.org/drawingml/2006/main">
                  <a:graphicData uri="http://schemas.microsoft.com/office/word/2010/wordprocessingShape">
                    <wps:wsp>
                      <wps:cNvSpPr txBox="1"/>
                      <wps:spPr>
                        <a:xfrm>
                          <a:off x="0" y="0"/>
                          <a:ext cx="266700" cy="621665"/>
                        </a:xfrm>
                        <a:prstGeom prst="rect">
                          <a:avLst/>
                        </a:prstGeom>
                        <a:noFill/>
                        <a:ln>
                          <a:noFill/>
                        </a:ln>
                      </wps:spPr>
                      <wps:txbx>
                        <w:txbxContent>
                          <w:p>
                            <w:pPr>
                              <w:spacing w:before="20" w:line="179" w:lineRule="auto"/>
                              <w:ind w:left="20"/>
                              <w:rPr>
                                <w:rFonts w:ascii="宋体" w:hAnsi="宋体" w:eastAsia="宋体" w:cs="宋体"/>
                                <w:sz w:val="38"/>
                                <w:szCs w:val="38"/>
                              </w:rPr>
                            </w:pPr>
                          </w:p>
                        </w:txbxContent>
                      </wps:txbx>
                      <wps:bodyPr vert="eaVert" lIns="0" tIns="0" rIns="0" bIns="0" upright="1"/>
                    </wps:wsp>
                  </a:graphicData>
                </a:graphic>
              </wp:anchor>
            </w:drawing>
          </mc:Choice>
          <mc:Fallback>
            <w:pict>
              <v:shape id="文本框 223" o:spid="_x0000_s1026" o:spt="202" type="#_x0000_t202" style="position:absolute;left:0pt;margin-left:61.3pt;margin-top:95pt;height:48.95pt;width:21pt;mso-position-horizontal-relative:page;mso-position-vertical-relative:page;z-index:251933696;mso-width-relative:page;mso-height-relative:page;" filled="f" stroked="f" coordsize="21600,21600" o:allowincell="f" o:gfxdata="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I8y//XAAAACwEAAA8AAAAAAAAAAQAgAAAAIgAAAGRycy9kb3ducmV2&#10;LnhtbFBLAQIUABQAAAAIAIdO4kC7dVqDxAEAAIMDAAAOAAAAAAAAAAEAIAAAACY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8"/>
                          <w:szCs w:val="38"/>
                        </w:rPr>
                      </w:pPr>
                    </w:p>
                  </w:txbxContent>
                </v:textbox>
              </v:shape>
            </w:pict>
          </mc:Fallback>
        </mc:AlternateContent>
      </w:r>
    </w:p>
    <w:p/>
    <w:p>
      <w:pPr>
        <w:spacing w:line="179" w:lineRule="exact"/>
      </w:pPr>
    </w:p>
    <w:tbl>
      <w:tblPr>
        <w:tblStyle w:val="7"/>
        <w:tblW w:w="12830"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0"/>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1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29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0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29" w:type="dxa"/>
          </w:tcPr>
          <w:p>
            <w:pPr>
              <w:spacing w:before="116" w:line="258" w:lineRule="auto"/>
              <w:ind w:left="130" w:right="100"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trPr>
        <w:tc>
          <w:tcPr>
            <w:tcW w:w="624" w:type="dxa"/>
          </w:tcPr>
          <w:p>
            <w:pPr>
              <w:spacing w:line="290" w:lineRule="auto"/>
            </w:pPr>
          </w:p>
          <w:p>
            <w:pPr>
              <w:spacing w:line="290" w:lineRule="auto"/>
            </w:pPr>
          </w:p>
          <w:p>
            <w:pPr>
              <w:spacing w:line="291" w:lineRule="auto"/>
            </w:pPr>
          </w:p>
          <w:p>
            <w:pPr>
              <w:spacing w:before="65" w:line="183" w:lineRule="auto"/>
              <w:ind w:left="21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41</w:t>
            </w:r>
          </w:p>
        </w:tc>
        <w:tc>
          <w:tcPr>
            <w:tcW w:w="1249" w:type="dxa"/>
          </w:tcPr>
          <w:p>
            <w:pPr>
              <w:spacing w:before="148" w:line="219" w:lineRule="auto"/>
              <w:ind w:left="210"/>
              <w:rPr>
                <w:rFonts w:ascii="宋体" w:hAnsi="宋体" w:eastAsia="宋体" w:cs="宋体"/>
                <w:sz w:val="20"/>
                <w:szCs w:val="20"/>
              </w:rPr>
            </w:pPr>
            <w:r>
              <w:rPr>
                <w:rFonts w:ascii="宋体" w:hAnsi="宋体" w:eastAsia="宋体" w:cs="宋体"/>
                <w:spacing w:val="-2"/>
                <w:sz w:val="20"/>
                <w:szCs w:val="20"/>
              </w:rPr>
              <w:t>对利用会</w:t>
            </w:r>
          </w:p>
          <w:p>
            <w:pPr>
              <w:spacing w:before="45" w:line="269" w:lineRule="auto"/>
              <w:ind w:left="110" w:right="37" w:hanging="100"/>
              <w:rPr>
                <w:rFonts w:ascii="宋体" w:hAnsi="宋体" w:eastAsia="宋体" w:cs="宋体"/>
                <w:sz w:val="20"/>
                <w:szCs w:val="20"/>
              </w:rPr>
            </w:pPr>
            <w:r>
              <w:rPr>
                <w:rFonts w:ascii="宋体" w:hAnsi="宋体" w:eastAsia="宋体" w:cs="宋体"/>
                <w:spacing w:val="-2"/>
                <w:sz w:val="20"/>
                <w:szCs w:val="20"/>
              </w:rPr>
              <w:t>议、讲座、健</w:t>
            </w:r>
            <w:r>
              <w:rPr>
                <w:rFonts w:ascii="宋体" w:hAnsi="宋体" w:eastAsia="宋体" w:cs="宋体"/>
                <w:spacing w:val="1"/>
                <w:sz w:val="20"/>
                <w:szCs w:val="20"/>
              </w:rPr>
              <w:t xml:space="preserve"> </w:t>
            </w:r>
            <w:r>
              <w:rPr>
                <w:rFonts w:ascii="宋体" w:hAnsi="宋体" w:eastAsia="宋体" w:cs="宋体"/>
                <w:spacing w:val="-2"/>
                <w:sz w:val="20"/>
                <w:szCs w:val="20"/>
              </w:rPr>
              <w:t>康咨询等方</w:t>
            </w:r>
            <w:r>
              <w:rPr>
                <w:rFonts w:ascii="宋体" w:hAnsi="宋体" w:eastAsia="宋体" w:cs="宋体"/>
                <w:spacing w:val="1"/>
                <w:sz w:val="20"/>
                <w:szCs w:val="20"/>
              </w:rPr>
              <w:t xml:space="preserve">  </w:t>
            </w:r>
            <w:r>
              <w:rPr>
                <w:rFonts w:ascii="宋体" w:hAnsi="宋体" w:eastAsia="宋体" w:cs="宋体"/>
                <w:spacing w:val="-3"/>
                <w:sz w:val="20"/>
                <w:szCs w:val="20"/>
              </w:rPr>
              <w:t>式对食品进</w:t>
            </w:r>
            <w:r>
              <w:rPr>
                <w:rFonts w:ascii="宋体" w:hAnsi="宋体" w:eastAsia="宋体" w:cs="宋体"/>
                <w:spacing w:val="1"/>
                <w:sz w:val="20"/>
                <w:szCs w:val="20"/>
              </w:rPr>
              <w:t xml:space="preserve">  </w:t>
            </w:r>
            <w:r>
              <w:rPr>
                <w:rFonts w:ascii="宋体" w:hAnsi="宋体" w:eastAsia="宋体" w:cs="宋体"/>
                <w:spacing w:val="2"/>
                <w:sz w:val="20"/>
                <w:szCs w:val="20"/>
              </w:rPr>
              <w:t>行虚假宣传</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335" w:lineRule="auto"/>
            </w:pPr>
          </w:p>
          <w:p>
            <w:pPr>
              <w:spacing w:line="335" w:lineRule="auto"/>
            </w:pPr>
          </w:p>
          <w:p>
            <w:pPr>
              <w:spacing w:before="65" w:line="248"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50" w:line="219" w:lineRule="auto"/>
              <w:ind w:left="13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《中华人民共和国食品安全法实施条例》</w:t>
            </w:r>
          </w:p>
          <w:p>
            <w:pPr>
              <w:spacing w:before="64" w:line="279" w:lineRule="auto"/>
              <w:ind w:left="131"/>
              <w:rPr>
                <w:rFonts w:ascii="宋体" w:hAnsi="宋体" w:eastAsia="宋体" w:cs="宋体"/>
                <w:sz w:val="19"/>
                <w:szCs w:val="19"/>
              </w:rPr>
            </w:pPr>
            <w:r>
              <w:rPr>
                <w:rFonts w:ascii="宋体" w:hAnsi="宋体" w:eastAsia="宋体" w:cs="宋体"/>
                <w:spacing w:val="8"/>
                <w:sz w:val="19"/>
                <w:szCs w:val="19"/>
              </w:rPr>
              <w:t>第七十三条：利用会议、讲座、健康咨询等方式对食品进行虚假宣传的，由县</w:t>
            </w:r>
            <w:r>
              <w:rPr>
                <w:rFonts w:ascii="宋体" w:hAnsi="宋体" w:eastAsia="宋体" w:cs="宋体"/>
                <w:spacing w:val="7"/>
                <w:sz w:val="19"/>
                <w:szCs w:val="19"/>
              </w:rPr>
              <w:t>级以上人民政</w:t>
            </w:r>
            <w:r>
              <w:rPr>
                <w:rFonts w:ascii="宋体" w:hAnsi="宋体" w:eastAsia="宋体" w:cs="宋体"/>
                <w:sz w:val="19"/>
                <w:szCs w:val="19"/>
              </w:rPr>
              <w:t xml:space="preserve"> </w:t>
            </w:r>
            <w:r>
              <w:rPr>
                <w:rFonts w:ascii="宋体" w:hAnsi="宋体" w:eastAsia="宋体" w:cs="宋体"/>
                <w:spacing w:val="8"/>
                <w:sz w:val="19"/>
                <w:szCs w:val="19"/>
              </w:rPr>
              <w:t>府食品安全监督管理部门责令消除影响，有违法所得的，没收违法所得；情节严重的，依照</w:t>
            </w:r>
            <w:r>
              <w:rPr>
                <w:rFonts w:ascii="宋体" w:hAnsi="宋体" w:eastAsia="宋体" w:cs="宋体"/>
                <w:spacing w:val="1"/>
                <w:sz w:val="19"/>
                <w:szCs w:val="19"/>
              </w:rPr>
              <w:t xml:space="preserve"> </w:t>
            </w:r>
            <w:r>
              <w:rPr>
                <w:rFonts w:ascii="宋体" w:hAnsi="宋体" w:eastAsia="宋体" w:cs="宋体"/>
                <w:spacing w:val="11"/>
                <w:sz w:val="19"/>
                <w:szCs w:val="19"/>
              </w:rPr>
              <w:t>食品安全法第一百四十条第五款的规定进行处罚；属于单位违法的，还应当依照本条例</w:t>
            </w:r>
            <w:r>
              <w:rPr>
                <w:rFonts w:ascii="宋体" w:hAnsi="宋体" w:eastAsia="宋体" w:cs="宋体"/>
                <w:spacing w:val="10"/>
                <w:sz w:val="19"/>
                <w:szCs w:val="19"/>
              </w:rPr>
              <w:t>第</w:t>
            </w:r>
            <w:r>
              <w:rPr>
                <w:rFonts w:ascii="宋体" w:hAnsi="宋体" w:eastAsia="宋体" w:cs="宋体"/>
                <w:sz w:val="19"/>
                <w:szCs w:val="19"/>
              </w:rPr>
              <w:t xml:space="preserve">  </w:t>
            </w:r>
            <w:r>
              <w:rPr>
                <w:rFonts w:ascii="宋体" w:hAnsi="宋体" w:eastAsia="宋体" w:cs="宋体"/>
                <w:spacing w:val="11"/>
                <w:sz w:val="19"/>
                <w:szCs w:val="19"/>
              </w:rPr>
              <w:t>七十五条的规定对单位的法定代表人、主要负责人、直接负责的主管人员和其</w:t>
            </w:r>
            <w:r>
              <w:rPr>
                <w:rFonts w:ascii="宋体" w:hAnsi="宋体" w:eastAsia="宋体" w:cs="宋体"/>
                <w:spacing w:val="10"/>
                <w:sz w:val="19"/>
                <w:szCs w:val="19"/>
              </w:rPr>
              <w:t>他直接责任</w:t>
            </w:r>
            <w:r>
              <w:rPr>
                <w:rFonts w:ascii="宋体" w:hAnsi="宋体" w:eastAsia="宋体" w:cs="宋体"/>
                <w:sz w:val="19"/>
                <w:szCs w:val="19"/>
              </w:rPr>
              <w:t xml:space="preserve">  </w:t>
            </w:r>
            <w:r>
              <w:rPr>
                <w:rFonts w:ascii="宋体" w:hAnsi="宋体" w:eastAsia="宋体" w:cs="宋体"/>
                <w:spacing w:val="23"/>
                <w:sz w:val="19"/>
                <w:szCs w:val="19"/>
              </w:rPr>
              <w:t>人员给予处罚。</w:t>
            </w:r>
          </w:p>
        </w:tc>
        <w:tc>
          <w:tcPr>
            <w:tcW w:w="1029" w:type="dxa"/>
          </w:tcPr>
          <w:p>
            <w:pPr>
              <w:spacing w:line="340" w:lineRule="auto"/>
            </w:pPr>
          </w:p>
          <w:p>
            <w:pPr>
              <w:spacing w:line="341" w:lineRule="auto"/>
            </w:pPr>
          </w:p>
          <w:p>
            <w:pPr>
              <w:spacing w:before="65" w:line="248"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41" w:lineRule="auto"/>
            </w:pPr>
          </w:p>
          <w:p>
            <w:pPr>
              <w:spacing w:line="342"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7" w:hRule="atLeast"/>
        </w:trPr>
        <w:tc>
          <w:tcPr>
            <w:tcW w:w="624" w:type="dxa"/>
          </w:tcPr>
          <w:p>
            <w:pPr>
              <w:spacing w:line="248" w:lineRule="auto"/>
            </w:pPr>
          </w:p>
          <w:p>
            <w:pPr>
              <w:spacing w:line="248" w:lineRule="auto"/>
            </w:pPr>
          </w:p>
          <w:p>
            <w:pPr>
              <w:spacing w:line="248" w:lineRule="auto"/>
            </w:pPr>
          </w:p>
          <w:p>
            <w:pPr>
              <w:spacing w:line="248" w:lineRule="auto"/>
            </w:pPr>
          </w:p>
          <w:p>
            <w:pPr>
              <w:spacing w:before="65" w:line="183" w:lineRule="auto"/>
              <w:ind w:left="21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42</w:t>
            </w:r>
          </w:p>
        </w:tc>
        <w:tc>
          <w:tcPr>
            <w:tcW w:w="1249" w:type="dxa"/>
          </w:tcPr>
          <w:p>
            <w:pPr>
              <w:spacing w:before="110" w:line="272" w:lineRule="auto"/>
              <w:ind w:left="110" w:right="118"/>
              <w:jc w:val="both"/>
              <w:rPr>
                <w:rFonts w:ascii="宋体" w:hAnsi="宋体" w:eastAsia="宋体" w:cs="宋体"/>
                <w:sz w:val="20"/>
                <w:szCs w:val="20"/>
              </w:rPr>
            </w:pPr>
            <w:r>
              <w:rPr>
                <w:rFonts w:ascii="宋体" w:hAnsi="宋体" w:eastAsia="宋体" w:cs="宋体"/>
                <w:spacing w:val="1"/>
                <w:sz w:val="20"/>
                <w:szCs w:val="20"/>
              </w:rPr>
              <w:t>以食品安全</w:t>
            </w:r>
            <w:r>
              <w:rPr>
                <w:rFonts w:ascii="宋体" w:hAnsi="宋体" w:eastAsia="宋体" w:cs="宋体"/>
                <w:spacing w:val="3"/>
                <w:sz w:val="20"/>
                <w:szCs w:val="20"/>
              </w:rPr>
              <w:t xml:space="preserve"> </w:t>
            </w:r>
            <w:r>
              <w:rPr>
                <w:rFonts w:ascii="宋体" w:hAnsi="宋体" w:eastAsia="宋体" w:cs="宋体"/>
                <w:spacing w:val="1"/>
                <w:sz w:val="20"/>
                <w:szCs w:val="20"/>
              </w:rPr>
              <w:t>国家标准规</w:t>
            </w:r>
            <w:r>
              <w:rPr>
                <w:rFonts w:ascii="宋体" w:hAnsi="宋体" w:eastAsia="宋体" w:cs="宋体"/>
                <w:spacing w:val="2"/>
                <w:sz w:val="20"/>
                <w:szCs w:val="20"/>
              </w:rPr>
              <w:t xml:space="preserve"> </w:t>
            </w:r>
            <w:r>
              <w:rPr>
                <w:rFonts w:ascii="宋体" w:hAnsi="宋体" w:eastAsia="宋体" w:cs="宋体"/>
                <w:spacing w:val="1"/>
                <w:sz w:val="20"/>
                <w:szCs w:val="20"/>
              </w:rPr>
              <w:t xml:space="preserve">定的选择性 </w:t>
            </w:r>
            <w:r>
              <w:rPr>
                <w:rFonts w:ascii="宋体" w:hAnsi="宋体" w:eastAsia="宋体" w:cs="宋体"/>
                <w:spacing w:val="-2"/>
                <w:sz w:val="20"/>
                <w:szCs w:val="20"/>
              </w:rPr>
              <w:t>添加物质命</w:t>
            </w:r>
            <w:r>
              <w:rPr>
                <w:rFonts w:ascii="宋体" w:hAnsi="宋体" w:eastAsia="宋体" w:cs="宋体"/>
                <w:sz w:val="20"/>
                <w:szCs w:val="20"/>
              </w:rPr>
              <w:t xml:space="preserve"> </w:t>
            </w:r>
            <w:r>
              <w:rPr>
                <w:rFonts w:ascii="宋体" w:hAnsi="宋体" w:eastAsia="宋体" w:cs="宋体"/>
                <w:spacing w:val="-3"/>
                <w:sz w:val="20"/>
                <w:szCs w:val="20"/>
              </w:rPr>
              <w:t>名婴幼儿配</w:t>
            </w:r>
            <w:r>
              <w:rPr>
                <w:rFonts w:ascii="宋体" w:hAnsi="宋体" w:eastAsia="宋体" w:cs="宋体"/>
                <w:spacing w:val="3"/>
                <w:sz w:val="20"/>
                <w:szCs w:val="20"/>
              </w:rPr>
              <w:t xml:space="preserve"> </w:t>
            </w:r>
            <w:r>
              <w:rPr>
                <w:rFonts w:ascii="宋体" w:hAnsi="宋体" w:eastAsia="宋体" w:cs="宋体"/>
                <w:spacing w:val="-2"/>
                <w:sz w:val="20"/>
                <w:szCs w:val="20"/>
              </w:rPr>
              <w:t>方食品的行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20" w:type="dxa"/>
          </w:tcPr>
          <w:p>
            <w:pPr>
              <w:spacing w:line="261" w:lineRule="auto"/>
            </w:pPr>
          </w:p>
          <w:p>
            <w:pPr>
              <w:spacing w:line="261" w:lineRule="auto"/>
            </w:pPr>
          </w:p>
          <w:p>
            <w:pPr>
              <w:spacing w:line="261"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62" w:line="219" w:lineRule="auto"/>
              <w:ind w:left="13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《中华人民共和国食品安全法实施条例》</w:t>
            </w:r>
          </w:p>
          <w:p>
            <w:pPr>
              <w:spacing w:before="71" w:line="277" w:lineRule="auto"/>
              <w:ind w:left="131"/>
              <w:rPr>
                <w:rFonts w:ascii="宋体" w:hAnsi="宋体" w:eastAsia="宋体" w:cs="宋体"/>
                <w:sz w:val="19"/>
                <w:szCs w:val="19"/>
              </w:rPr>
            </w:pPr>
            <w:r>
              <w:rPr>
                <w:rFonts w:ascii="宋体" w:hAnsi="宋体" w:eastAsia="宋体" w:cs="宋体"/>
                <w:spacing w:val="7"/>
                <w:sz w:val="19"/>
                <w:szCs w:val="19"/>
              </w:rPr>
              <w:t>第六十八条：有下列情形之一的，依照食品安全法第一百二十五条第一款、本条例第七十五</w:t>
            </w:r>
            <w:r>
              <w:rPr>
                <w:rFonts w:ascii="宋体" w:hAnsi="宋体" w:eastAsia="宋体" w:cs="宋体"/>
                <w:spacing w:val="6"/>
                <w:sz w:val="19"/>
                <w:szCs w:val="19"/>
              </w:rPr>
              <w:t xml:space="preserve"> </w:t>
            </w:r>
            <w:r>
              <w:rPr>
                <w:rFonts w:ascii="宋体" w:hAnsi="宋体" w:eastAsia="宋体" w:cs="宋体"/>
                <w:spacing w:val="10"/>
                <w:sz w:val="19"/>
                <w:szCs w:val="19"/>
              </w:rPr>
              <w:t>条的规定给予处罚：(一)在食品生产、加工场所贮存依照本条例第六十三条规</w:t>
            </w:r>
            <w:r>
              <w:rPr>
                <w:rFonts w:ascii="宋体" w:hAnsi="宋体" w:eastAsia="宋体" w:cs="宋体"/>
                <w:spacing w:val="9"/>
                <w:sz w:val="19"/>
                <w:szCs w:val="19"/>
              </w:rPr>
              <w:t>定制定的名</w:t>
            </w:r>
            <w:r>
              <w:rPr>
                <w:rFonts w:ascii="宋体" w:hAnsi="宋体" w:eastAsia="宋体" w:cs="宋体"/>
                <w:sz w:val="19"/>
                <w:szCs w:val="19"/>
              </w:rPr>
              <w:t xml:space="preserve">  </w:t>
            </w:r>
            <w:r>
              <w:rPr>
                <w:rFonts w:ascii="宋体" w:hAnsi="宋体" w:eastAsia="宋体" w:cs="宋体"/>
                <w:spacing w:val="8"/>
                <w:sz w:val="19"/>
                <w:szCs w:val="19"/>
              </w:rPr>
              <w:t>录中的物质；(二)生产经营的保健食品之外的食品的标签、说</w:t>
            </w:r>
            <w:r>
              <w:rPr>
                <w:rFonts w:ascii="宋体" w:hAnsi="宋体" w:eastAsia="宋体" w:cs="宋体"/>
                <w:spacing w:val="7"/>
                <w:sz w:val="19"/>
                <w:szCs w:val="19"/>
              </w:rPr>
              <w:t>明书声称具有保健功能；(三)</w:t>
            </w:r>
            <w:r>
              <w:rPr>
                <w:rFonts w:ascii="宋体" w:hAnsi="宋体" w:eastAsia="宋体" w:cs="宋体"/>
                <w:sz w:val="19"/>
                <w:szCs w:val="19"/>
              </w:rPr>
              <w:t xml:space="preserve"> </w:t>
            </w:r>
            <w:r>
              <w:rPr>
                <w:rFonts w:ascii="宋体" w:hAnsi="宋体" w:eastAsia="宋体" w:cs="宋体"/>
                <w:spacing w:val="10"/>
                <w:sz w:val="19"/>
                <w:szCs w:val="19"/>
              </w:rPr>
              <w:t>以食品安全国家标准规定的选择性添加物质命名婴幼儿配方食品；(四)生产经营的特</w:t>
            </w:r>
            <w:r>
              <w:rPr>
                <w:rFonts w:ascii="宋体" w:hAnsi="宋体" w:eastAsia="宋体" w:cs="宋体"/>
                <w:spacing w:val="9"/>
                <w:sz w:val="19"/>
                <w:szCs w:val="19"/>
              </w:rPr>
              <w:t>殊食</w:t>
            </w:r>
            <w:r>
              <w:rPr>
                <w:rFonts w:ascii="宋体" w:hAnsi="宋体" w:eastAsia="宋体" w:cs="宋体"/>
                <w:sz w:val="19"/>
                <w:szCs w:val="19"/>
              </w:rPr>
              <w:t xml:space="preserve">  </w:t>
            </w:r>
            <w:r>
              <w:rPr>
                <w:rFonts w:ascii="宋体" w:hAnsi="宋体" w:eastAsia="宋体" w:cs="宋体"/>
                <w:spacing w:val="12"/>
                <w:sz w:val="19"/>
                <w:szCs w:val="19"/>
              </w:rPr>
              <w:t>品的标签、说明书内容与注册或者备案的标签、说明书不一致。</w:t>
            </w:r>
          </w:p>
        </w:tc>
        <w:tc>
          <w:tcPr>
            <w:tcW w:w="1029" w:type="dxa"/>
          </w:tcPr>
          <w:p>
            <w:pPr>
              <w:spacing w:line="263" w:lineRule="auto"/>
            </w:pPr>
          </w:p>
          <w:p>
            <w:pPr>
              <w:spacing w:line="264" w:lineRule="auto"/>
            </w:pPr>
          </w:p>
          <w:p>
            <w:pPr>
              <w:spacing w:line="264" w:lineRule="auto"/>
            </w:pPr>
          </w:p>
          <w:p>
            <w:pPr>
              <w:spacing w:before="65" w:line="253"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4" w:lineRule="auto"/>
            </w:pPr>
          </w:p>
          <w:p>
            <w:pPr>
              <w:spacing w:line="265" w:lineRule="auto"/>
            </w:pPr>
          </w:p>
          <w:p>
            <w:pPr>
              <w:spacing w:line="265"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1" w:hRule="atLeast"/>
        </w:trPr>
        <w:tc>
          <w:tcPr>
            <w:tcW w:w="624" w:type="dxa"/>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65" w:line="184" w:lineRule="auto"/>
              <w:ind w:left="21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43</w:t>
            </w:r>
          </w:p>
        </w:tc>
        <w:tc>
          <w:tcPr>
            <w:tcW w:w="1249" w:type="dxa"/>
          </w:tcPr>
          <w:p>
            <w:pPr>
              <w:spacing w:before="138" w:line="273" w:lineRule="auto"/>
              <w:ind w:left="101" w:right="111" w:firstLine="9"/>
              <w:jc w:val="both"/>
              <w:rPr>
                <w:rFonts w:ascii="宋体" w:hAnsi="宋体" w:eastAsia="宋体" w:cs="宋体"/>
                <w:sz w:val="20"/>
                <w:szCs w:val="20"/>
              </w:rPr>
            </w:pPr>
            <w:r>
              <w:rPr>
                <w:rFonts w:ascii="宋体" w:hAnsi="宋体" w:eastAsia="宋体" w:cs="宋体"/>
                <w:spacing w:val="3"/>
                <w:sz w:val="20"/>
                <w:szCs w:val="20"/>
              </w:rPr>
              <w:t>医疗机构和</w:t>
            </w:r>
            <w:r>
              <w:rPr>
                <w:rFonts w:ascii="宋体" w:hAnsi="宋体" w:eastAsia="宋体" w:cs="宋体"/>
                <w:sz w:val="20"/>
                <w:szCs w:val="20"/>
              </w:rPr>
              <w:t xml:space="preserve"> </w:t>
            </w:r>
            <w:r>
              <w:rPr>
                <w:rFonts w:ascii="宋体" w:hAnsi="宋体" w:eastAsia="宋体" w:cs="宋体"/>
                <w:spacing w:val="-1"/>
                <w:sz w:val="20"/>
                <w:szCs w:val="20"/>
              </w:rPr>
              <w:t>药品零售企</w:t>
            </w:r>
            <w:r>
              <w:rPr>
                <w:rFonts w:ascii="宋体" w:hAnsi="宋体" w:eastAsia="宋体" w:cs="宋体"/>
                <w:spacing w:val="3"/>
                <w:sz w:val="20"/>
                <w:szCs w:val="20"/>
              </w:rPr>
              <w:t xml:space="preserve"> </w:t>
            </w:r>
            <w:r>
              <w:rPr>
                <w:rFonts w:ascii="宋体" w:hAnsi="宋体" w:eastAsia="宋体" w:cs="宋体"/>
                <w:sz w:val="20"/>
                <w:szCs w:val="20"/>
              </w:rPr>
              <w:t>业之外的单</w:t>
            </w:r>
            <w:r>
              <w:rPr>
                <w:rFonts w:ascii="宋体" w:hAnsi="宋体" w:eastAsia="宋体" w:cs="宋体"/>
                <w:spacing w:val="1"/>
                <w:sz w:val="20"/>
                <w:szCs w:val="20"/>
              </w:rPr>
              <w:t xml:space="preserve"> </w:t>
            </w:r>
            <w:r>
              <w:rPr>
                <w:rFonts w:ascii="宋体" w:hAnsi="宋体" w:eastAsia="宋体" w:cs="宋体"/>
                <w:sz w:val="20"/>
                <w:szCs w:val="20"/>
              </w:rPr>
              <w:t>位或者个人</w:t>
            </w:r>
            <w:r>
              <w:rPr>
                <w:rFonts w:ascii="宋体" w:hAnsi="宋体" w:eastAsia="宋体" w:cs="宋体"/>
                <w:spacing w:val="1"/>
                <w:sz w:val="20"/>
                <w:szCs w:val="20"/>
              </w:rPr>
              <w:t xml:space="preserve"> </w:t>
            </w:r>
            <w:r>
              <w:rPr>
                <w:rFonts w:ascii="宋体" w:hAnsi="宋体" w:eastAsia="宋体" w:cs="宋体"/>
                <w:spacing w:val="4"/>
                <w:sz w:val="20"/>
                <w:szCs w:val="20"/>
              </w:rPr>
              <w:t>向消费者销</w:t>
            </w:r>
            <w:r>
              <w:rPr>
                <w:rFonts w:ascii="宋体" w:hAnsi="宋体" w:eastAsia="宋体" w:cs="宋体"/>
                <w:spacing w:val="3"/>
                <w:sz w:val="20"/>
                <w:szCs w:val="20"/>
              </w:rPr>
              <w:t xml:space="preserve"> </w:t>
            </w:r>
            <w:r>
              <w:rPr>
                <w:rFonts w:ascii="宋体" w:hAnsi="宋体" w:eastAsia="宋体" w:cs="宋体"/>
                <w:sz w:val="20"/>
                <w:szCs w:val="20"/>
              </w:rPr>
              <w:t>售特殊医学</w:t>
            </w:r>
            <w:r>
              <w:rPr>
                <w:rFonts w:ascii="宋体" w:hAnsi="宋体" w:eastAsia="宋体" w:cs="宋体"/>
                <w:spacing w:val="1"/>
                <w:sz w:val="20"/>
                <w:szCs w:val="20"/>
              </w:rPr>
              <w:t xml:space="preserve"> </w:t>
            </w:r>
            <w:r>
              <w:rPr>
                <w:rFonts w:ascii="宋体" w:hAnsi="宋体" w:eastAsia="宋体" w:cs="宋体"/>
                <w:sz w:val="20"/>
                <w:szCs w:val="20"/>
              </w:rPr>
              <w:t xml:space="preserve">用途配方食 </w:t>
            </w:r>
            <w:r>
              <w:rPr>
                <w:rFonts w:ascii="宋体" w:hAnsi="宋体" w:eastAsia="宋体" w:cs="宋体"/>
                <w:spacing w:val="4"/>
                <w:sz w:val="20"/>
                <w:szCs w:val="20"/>
              </w:rPr>
              <w:t>品中的特定</w:t>
            </w:r>
            <w:r>
              <w:rPr>
                <w:rFonts w:ascii="宋体" w:hAnsi="宋体" w:eastAsia="宋体" w:cs="宋体"/>
                <w:spacing w:val="2"/>
                <w:sz w:val="20"/>
                <w:szCs w:val="20"/>
              </w:rPr>
              <w:t xml:space="preserve"> </w:t>
            </w:r>
            <w:r>
              <w:rPr>
                <w:rFonts w:ascii="宋体" w:hAnsi="宋体" w:eastAsia="宋体" w:cs="宋体"/>
                <w:sz w:val="20"/>
                <w:szCs w:val="20"/>
              </w:rPr>
              <w:t>全营养配方</w:t>
            </w:r>
            <w:r>
              <w:rPr>
                <w:rFonts w:ascii="宋体" w:hAnsi="宋体" w:eastAsia="宋体" w:cs="宋体"/>
                <w:spacing w:val="1"/>
                <w:sz w:val="20"/>
                <w:szCs w:val="20"/>
              </w:rPr>
              <w:t xml:space="preserve"> </w:t>
            </w:r>
            <w:r>
              <w:rPr>
                <w:rFonts w:ascii="宋体" w:hAnsi="宋体" w:eastAsia="宋体" w:cs="宋体"/>
                <w:sz w:val="20"/>
                <w:szCs w:val="20"/>
              </w:rPr>
              <w:t>食品的行政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20" w:type="dxa"/>
          </w:tcPr>
          <w:p>
            <w:pPr>
              <w:spacing w:line="280" w:lineRule="auto"/>
            </w:pPr>
          </w:p>
          <w:p>
            <w:pPr>
              <w:spacing w:line="280" w:lineRule="auto"/>
            </w:pPr>
          </w:p>
          <w:p>
            <w:pPr>
              <w:spacing w:line="280" w:lineRule="auto"/>
            </w:pPr>
          </w:p>
          <w:p>
            <w:pPr>
              <w:spacing w:line="281" w:lineRule="auto"/>
            </w:pPr>
          </w:p>
          <w:p>
            <w:pPr>
              <w:spacing w:line="281"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3" w:lineRule="auto"/>
            </w:pPr>
          </w:p>
          <w:p>
            <w:pPr>
              <w:spacing w:line="264" w:lineRule="auto"/>
            </w:pPr>
          </w:p>
          <w:p>
            <w:pPr>
              <w:spacing w:before="65" w:line="219" w:lineRule="auto"/>
              <w:ind w:left="13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《中华人民共和国食品安全法实施条例》</w:t>
            </w:r>
          </w:p>
          <w:p>
            <w:pPr>
              <w:spacing w:before="73" w:line="281" w:lineRule="auto"/>
              <w:ind w:left="131"/>
              <w:rPr>
                <w:rFonts w:ascii="宋体" w:hAnsi="宋体" w:eastAsia="宋体" w:cs="宋体"/>
                <w:sz w:val="19"/>
                <w:szCs w:val="19"/>
              </w:rPr>
            </w:pPr>
            <w:r>
              <w:rPr>
                <w:rFonts w:ascii="宋体" w:hAnsi="宋体" w:eastAsia="宋体" w:cs="宋体"/>
                <w:spacing w:val="8"/>
                <w:sz w:val="19"/>
                <w:szCs w:val="19"/>
              </w:rPr>
              <w:t>第六十九条：有下列情形之一的，依照食品安全法第一百二十六条第一款、本条例</w:t>
            </w:r>
            <w:r>
              <w:rPr>
                <w:rFonts w:ascii="宋体" w:hAnsi="宋体" w:eastAsia="宋体" w:cs="宋体"/>
                <w:spacing w:val="7"/>
                <w:sz w:val="19"/>
                <w:szCs w:val="19"/>
              </w:rPr>
              <w:t>第七十五</w:t>
            </w:r>
            <w:r>
              <w:rPr>
                <w:rFonts w:ascii="宋体" w:hAnsi="宋体" w:eastAsia="宋体" w:cs="宋体"/>
                <w:sz w:val="19"/>
                <w:szCs w:val="19"/>
              </w:rPr>
              <w:t xml:space="preserve"> </w:t>
            </w:r>
            <w:r>
              <w:rPr>
                <w:rFonts w:ascii="宋体" w:hAnsi="宋体" w:eastAsia="宋体" w:cs="宋体"/>
                <w:spacing w:val="8"/>
                <w:sz w:val="19"/>
                <w:szCs w:val="19"/>
              </w:rPr>
              <w:t>条的规定给予处罚：(一)接受食品生产经营者委托贮存、运输食品，未按照规</w:t>
            </w:r>
            <w:r>
              <w:rPr>
                <w:rFonts w:ascii="宋体" w:hAnsi="宋体" w:eastAsia="宋体" w:cs="宋体"/>
                <w:spacing w:val="7"/>
                <w:sz w:val="19"/>
                <w:szCs w:val="19"/>
              </w:rPr>
              <w:t>定记录保存信</w:t>
            </w:r>
            <w:r>
              <w:rPr>
                <w:rFonts w:ascii="宋体" w:hAnsi="宋体" w:eastAsia="宋体" w:cs="宋体"/>
                <w:sz w:val="19"/>
                <w:szCs w:val="19"/>
              </w:rPr>
              <w:t xml:space="preserve"> </w:t>
            </w:r>
            <w:r>
              <w:rPr>
                <w:rFonts w:ascii="宋体" w:hAnsi="宋体" w:eastAsia="宋体" w:cs="宋体"/>
                <w:spacing w:val="10"/>
                <w:sz w:val="19"/>
                <w:szCs w:val="19"/>
              </w:rPr>
              <w:t>息；(二)餐饮服务提供者未查验、留存餐具饮具集中消毒服务单位的营业执照复印件和消</w:t>
            </w:r>
            <w:r>
              <w:rPr>
                <w:rFonts w:ascii="宋体" w:hAnsi="宋体" w:eastAsia="宋体" w:cs="宋体"/>
                <w:spacing w:val="8"/>
                <w:sz w:val="19"/>
                <w:szCs w:val="19"/>
              </w:rPr>
              <w:t xml:space="preserve">  </w:t>
            </w:r>
            <w:r>
              <w:rPr>
                <w:rFonts w:ascii="宋体" w:hAnsi="宋体" w:eastAsia="宋体" w:cs="宋体"/>
                <w:spacing w:val="11"/>
                <w:sz w:val="19"/>
                <w:szCs w:val="19"/>
              </w:rPr>
              <w:t>毒合格证明；(三)食品生产经营者未按照规定对变质、</w:t>
            </w:r>
            <w:r>
              <w:rPr>
                <w:rFonts w:ascii="宋体" w:hAnsi="宋体" w:eastAsia="宋体" w:cs="宋体"/>
                <w:spacing w:val="10"/>
                <w:sz w:val="19"/>
                <w:szCs w:val="19"/>
              </w:rPr>
              <w:t>超过保质期或者回收的食品进行标</w:t>
            </w:r>
            <w:r>
              <w:rPr>
                <w:rFonts w:ascii="宋体" w:hAnsi="宋体" w:eastAsia="宋体" w:cs="宋体"/>
                <w:sz w:val="19"/>
                <w:szCs w:val="19"/>
              </w:rPr>
              <w:t xml:space="preserve">  </w:t>
            </w:r>
            <w:r>
              <w:rPr>
                <w:rFonts w:ascii="宋体" w:hAnsi="宋体" w:eastAsia="宋体" w:cs="宋体"/>
                <w:spacing w:val="8"/>
                <w:sz w:val="19"/>
                <w:szCs w:val="19"/>
              </w:rPr>
              <w:t>示或者存放，或者未及时对上述食品采取无害化处理、销毁等措</w:t>
            </w:r>
            <w:r>
              <w:rPr>
                <w:rFonts w:ascii="宋体" w:hAnsi="宋体" w:eastAsia="宋体" w:cs="宋体"/>
                <w:spacing w:val="7"/>
                <w:sz w:val="19"/>
                <w:szCs w:val="19"/>
              </w:rPr>
              <w:t>施并如实记录；(四)医疗机</w:t>
            </w:r>
            <w:r>
              <w:rPr>
                <w:rFonts w:ascii="宋体" w:hAnsi="宋体" w:eastAsia="宋体" w:cs="宋体"/>
                <w:sz w:val="19"/>
                <w:szCs w:val="19"/>
              </w:rPr>
              <w:t xml:space="preserve"> </w:t>
            </w:r>
            <w:r>
              <w:rPr>
                <w:rFonts w:ascii="宋体" w:hAnsi="宋体" w:eastAsia="宋体" w:cs="宋体"/>
                <w:spacing w:val="16"/>
                <w:sz w:val="19"/>
                <w:szCs w:val="19"/>
              </w:rPr>
              <w:t>构和药品零售企业之外的单位或者个人向消费者销售特殊医学用途配方食品中的特定全</w:t>
            </w:r>
            <w:r>
              <w:rPr>
                <w:rFonts w:ascii="宋体" w:hAnsi="宋体" w:eastAsia="宋体" w:cs="宋体"/>
                <w:spacing w:val="4"/>
                <w:sz w:val="19"/>
                <w:szCs w:val="19"/>
              </w:rPr>
              <w:t xml:space="preserve">  </w:t>
            </w:r>
            <w:r>
              <w:rPr>
                <w:rFonts w:ascii="宋体" w:hAnsi="宋体" w:eastAsia="宋体" w:cs="宋体"/>
                <w:spacing w:val="12"/>
                <w:sz w:val="19"/>
                <w:szCs w:val="19"/>
              </w:rPr>
              <w:t>营养配方食品；(五)将特殊食品与普通食品或者药品混放销售。</w:t>
            </w:r>
          </w:p>
        </w:tc>
        <w:tc>
          <w:tcPr>
            <w:tcW w:w="1029" w:type="dxa"/>
          </w:tcPr>
          <w:p>
            <w:pPr>
              <w:spacing w:line="286" w:lineRule="auto"/>
            </w:pPr>
          </w:p>
          <w:p>
            <w:pPr>
              <w:spacing w:line="286" w:lineRule="auto"/>
            </w:pPr>
          </w:p>
          <w:p>
            <w:pPr>
              <w:spacing w:line="286" w:lineRule="auto"/>
            </w:pPr>
          </w:p>
          <w:p>
            <w:pPr>
              <w:spacing w:line="286" w:lineRule="auto"/>
            </w:pPr>
          </w:p>
          <w:p>
            <w:pPr>
              <w:spacing w:line="287" w:lineRule="auto"/>
            </w:pPr>
          </w:p>
          <w:p>
            <w:pPr>
              <w:spacing w:before="65" w:line="248"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6" w:lineRule="auto"/>
            </w:pPr>
          </w:p>
          <w:p>
            <w:pPr>
              <w:spacing w:line="286" w:lineRule="auto"/>
            </w:pPr>
          </w:p>
          <w:p>
            <w:pPr>
              <w:spacing w:line="287" w:lineRule="auto"/>
            </w:pPr>
          </w:p>
          <w:p>
            <w:pPr>
              <w:spacing w:line="287" w:lineRule="auto"/>
            </w:pPr>
          </w:p>
          <w:p>
            <w:pPr>
              <w:spacing w:line="287"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24" w:bottom="400" w:left="1363" w:header="0" w:footer="0" w:gutter="0"/>
          <w:pgNumType w:fmt="decimal"/>
          <w:cols w:space="720" w:num="1"/>
        </w:sectPr>
      </w:pPr>
    </w:p>
    <w:p>
      <w:r>
        <mc:AlternateContent>
          <mc:Choice Requires="wps">
            <w:drawing>
              <wp:anchor distT="0" distB="0" distL="114300" distR="114300" simplePos="0" relativeHeight="251934720" behindDoc="0" locked="0" layoutInCell="0" allowOverlap="1">
                <wp:simplePos x="0" y="0"/>
                <wp:positionH relativeFrom="page">
                  <wp:posOffset>725805</wp:posOffset>
                </wp:positionH>
                <wp:positionV relativeFrom="page">
                  <wp:posOffset>5689600</wp:posOffset>
                </wp:positionV>
                <wp:extent cx="273050" cy="636905"/>
                <wp:effectExtent l="0" t="0" r="0" b="0"/>
                <wp:wrapNone/>
                <wp:docPr id="292" name="文本框 224"/>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pPr>
                              <w:spacing w:before="20" w:line="179"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224" o:spid="_x0000_s1026" o:spt="202" type="#_x0000_t202" style="position:absolute;left:0pt;margin-left:57.15pt;margin-top:448pt;height:50.15pt;width:21.5pt;mso-position-horizontal-relative:page;mso-position-vertical-relative:page;z-index:251934720;mso-width-relative:page;mso-height-relative:page;" filled="f" stroked="f" coordsize="21600,21600" o:allowincell="f" o:gfxdata="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Ltf4dcAAAALAQAADwAAAAAAAAABACAAAAAiAAAAZHJzL2Rvd25y&#10;ZXYueG1sUEsBAhQAFAAAAAgAh07iQC8LAtn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9"/>
                          <w:szCs w:val="39"/>
                        </w:rPr>
                      </w:pPr>
                    </w:p>
                  </w:txbxContent>
                </v:textbox>
              </v:shape>
            </w:pict>
          </mc:Fallback>
        </mc:AlternateContent>
      </w:r>
    </w:p>
    <w:p/>
    <w:p>
      <w:pPr>
        <w:spacing w:line="179" w:lineRule="exact"/>
      </w:pPr>
    </w:p>
    <w:tbl>
      <w:tblPr>
        <w:tblStyle w:val="7"/>
        <w:tblW w:w="1285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0"/>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line="244" w:lineRule="auto"/>
            </w:pPr>
          </w:p>
          <w:p>
            <w:pPr>
              <w:spacing w:before="65" w:line="257"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84" w:type="dxa"/>
            <w:vMerge w:val="continue"/>
            <w:tcBorders>
              <w:top w:val="nil"/>
            </w:tcBorders>
          </w:tcPr>
          <w:p/>
        </w:tc>
        <w:tc>
          <w:tcPr>
            <w:tcW w:w="1029" w:type="dxa"/>
          </w:tcPr>
          <w:p>
            <w:pPr>
              <w:spacing w:before="96" w:line="258" w:lineRule="auto"/>
              <w:ind w:left="11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7" w:hRule="atLeast"/>
        </w:trPr>
        <w:tc>
          <w:tcPr>
            <w:tcW w:w="624" w:type="dxa"/>
          </w:tcPr>
          <w:p>
            <w:pPr>
              <w:spacing w:line="242" w:lineRule="auto"/>
            </w:pPr>
          </w:p>
          <w:p>
            <w:pPr>
              <w:spacing w:line="242" w:lineRule="auto"/>
            </w:pPr>
          </w:p>
          <w:p>
            <w:pPr>
              <w:spacing w:line="243" w:lineRule="auto"/>
            </w:pPr>
          </w:p>
          <w:p>
            <w:pPr>
              <w:spacing w:line="24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44</w:t>
            </w:r>
          </w:p>
        </w:tc>
        <w:tc>
          <w:tcPr>
            <w:tcW w:w="1239" w:type="dxa"/>
          </w:tcPr>
          <w:p>
            <w:pPr>
              <w:spacing w:line="304" w:lineRule="auto"/>
            </w:pPr>
          </w:p>
          <w:p>
            <w:pPr>
              <w:spacing w:before="65" w:line="271" w:lineRule="auto"/>
              <w:ind w:left="91" w:right="17" w:firstLine="20"/>
              <w:jc w:val="both"/>
              <w:rPr>
                <w:rFonts w:ascii="宋体" w:hAnsi="宋体" w:eastAsia="宋体" w:cs="宋体"/>
                <w:sz w:val="20"/>
                <w:szCs w:val="20"/>
              </w:rPr>
            </w:pPr>
            <w:r>
              <w:rPr>
                <w:rFonts w:ascii="宋体" w:hAnsi="宋体" w:eastAsia="宋体" w:cs="宋体"/>
                <w:spacing w:val="4"/>
                <w:sz w:val="20"/>
                <w:szCs w:val="20"/>
              </w:rPr>
              <w:t>对进口产品</w:t>
            </w:r>
            <w:r>
              <w:rPr>
                <w:rFonts w:ascii="宋体" w:hAnsi="宋体" w:eastAsia="宋体" w:cs="宋体"/>
                <w:sz w:val="20"/>
                <w:szCs w:val="20"/>
              </w:rPr>
              <w:t xml:space="preserve"> </w:t>
            </w:r>
            <w:r>
              <w:rPr>
                <w:rFonts w:ascii="宋体" w:hAnsi="宋体" w:eastAsia="宋体" w:cs="宋体"/>
                <w:spacing w:val="23"/>
                <w:sz w:val="20"/>
                <w:szCs w:val="20"/>
              </w:rPr>
              <w:t>的进货人、</w:t>
            </w:r>
            <w:r>
              <w:rPr>
                <w:rFonts w:ascii="宋体" w:hAnsi="宋体" w:eastAsia="宋体" w:cs="宋体"/>
                <w:spacing w:val="3"/>
                <w:sz w:val="20"/>
                <w:szCs w:val="20"/>
              </w:rPr>
              <w:t xml:space="preserve"> </w:t>
            </w:r>
            <w:r>
              <w:rPr>
                <w:rFonts w:ascii="宋体" w:hAnsi="宋体" w:eastAsia="宋体" w:cs="宋体"/>
                <w:spacing w:val="2"/>
                <w:sz w:val="20"/>
                <w:szCs w:val="20"/>
              </w:rPr>
              <w:t>销售者弄虚</w:t>
            </w:r>
            <w:r>
              <w:rPr>
                <w:rFonts w:ascii="宋体" w:hAnsi="宋体" w:eastAsia="宋体" w:cs="宋体"/>
                <w:sz w:val="20"/>
                <w:szCs w:val="20"/>
              </w:rPr>
              <w:t xml:space="preserve">  </w:t>
            </w:r>
            <w:r>
              <w:rPr>
                <w:rFonts w:ascii="宋体" w:hAnsi="宋体" w:eastAsia="宋体" w:cs="宋体"/>
                <w:spacing w:val="7"/>
                <w:sz w:val="20"/>
                <w:szCs w:val="20"/>
              </w:rPr>
              <w:t>作假行为的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0" w:type="dxa"/>
          </w:tcPr>
          <w:p>
            <w:pPr>
              <w:spacing w:line="253" w:lineRule="auto"/>
            </w:pPr>
          </w:p>
          <w:p>
            <w:pPr>
              <w:spacing w:line="253" w:lineRule="auto"/>
            </w:pPr>
          </w:p>
          <w:p>
            <w:pPr>
              <w:spacing w:line="254" w:lineRule="auto"/>
            </w:pPr>
          </w:p>
          <w:p>
            <w:pPr>
              <w:spacing w:before="65" w:line="248"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00"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6"/>
                <w:sz w:val="20"/>
                <w:szCs w:val="20"/>
              </w:rPr>
              <w:t xml:space="preserve"> </w:t>
            </w:r>
            <w:r>
              <w:rPr>
                <w:rFonts w:ascii="宋体" w:hAnsi="宋体" w:eastAsia="宋体" w:cs="宋体"/>
                <w:spacing w:val="-1"/>
                <w:sz w:val="20"/>
                <w:szCs w:val="20"/>
              </w:rPr>
              <w:t>《国务院关于加强食品等产品安全监督管理的特别规定》</w:t>
            </w:r>
          </w:p>
          <w:p>
            <w:pPr>
              <w:spacing w:before="84" w:line="292" w:lineRule="auto"/>
              <w:ind w:left="102"/>
              <w:rPr>
                <w:rFonts w:ascii="宋体" w:hAnsi="宋体" w:eastAsia="宋体" w:cs="宋体"/>
                <w:sz w:val="19"/>
                <w:szCs w:val="19"/>
              </w:rPr>
            </w:pPr>
            <w:r>
              <w:rPr>
                <w:rFonts w:ascii="宋体" w:hAnsi="宋体" w:eastAsia="宋体" w:cs="宋体"/>
                <w:spacing w:val="9"/>
                <w:sz w:val="19"/>
                <w:szCs w:val="19"/>
              </w:rPr>
              <w:t>第八条第三款：质检、药品监督管理部门发现不符合法定要求产品时，可以将不符合法定要 求产品的进货人、报检人、代理人列入不良记录名单。进口产品的进货人、销售者弄虚作假</w:t>
            </w:r>
            <w:r>
              <w:rPr>
                <w:rFonts w:ascii="宋体" w:hAnsi="宋体" w:eastAsia="宋体" w:cs="宋体"/>
                <w:spacing w:val="7"/>
                <w:sz w:val="19"/>
                <w:szCs w:val="19"/>
              </w:rPr>
              <w:t xml:space="preserve"> 的，由质检、药品监督管理部门依据各自职责，没收违法所得和产品</w:t>
            </w:r>
            <w:r>
              <w:rPr>
                <w:rFonts w:ascii="宋体" w:hAnsi="宋体" w:eastAsia="宋体" w:cs="宋体"/>
                <w:spacing w:val="6"/>
                <w:sz w:val="19"/>
                <w:szCs w:val="19"/>
              </w:rPr>
              <w:t>，并处货值金额3倍的罚</w:t>
            </w:r>
            <w:r>
              <w:rPr>
                <w:rFonts w:ascii="宋体" w:hAnsi="宋体" w:eastAsia="宋体" w:cs="宋体"/>
                <w:sz w:val="19"/>
                <w:szCs w:val="19"/>
              </w:rPr>
              <w:t xml:space="preserve"> </w:t>
            </w:r>
            <w:r>
              <w:rPr>
                <w:rFonts w:ascii="宋体" w:hAnsi="宋体" w:eastAsia="宋体" w:cs="宋体"/>
                <w:spacing w:val="9"/>
                <w:sz w:val="19"/>
                <w:szCs w:val="19"/>
              </w:rPr>
              <w:t>款；构成犯罪的，依法追究刑事责任。进口产品的报检人、代理人弄虚作假的，取消报检资</w:t>
            </w:r>
            <w:r>
              <w:rPr>
                <w:rFonts w:ascii="宋体" w:hAnsi="宋体" w:eastAsia="宋体" w:cs="宋体"/>
                <w:spacing w:val="8"/>
                <w:sz w:val="19"/>
                <w:szCs w:val="19"/>
              </w:rPr>
              <w:t xml:space="preserve"> </w:t>
            </w:r>
            <w:r>
              <w:rPr>
                <w:rFonts w:ascii="宋体" w:hAnsi="宋体" w:eastAsia="宋体" w:cs="宋体"/>
                <w:spacing w:val="16"/>
                <w:sz w:val="19"/>
                <w:szCs w:val="19"/>
              </w:rPr>
              <w:t>格，并处货值金额等值的罚款。</w:t>
            </w:r>
          </w:p>
        </w:tc>
        <w:tc>
          <w:tcPr>
            <w:tcW w:w="1029" w:type="dxa"/>
          </w:tcPr>
          <w:p>
            <w:pPr>
              <w:spacing w:line="253" w:lineRule="auto"/>
            </w:pPr>
          </w:p>
          <w:p>
            <w:pPr>
              <w:spacing w:line="253" w:lineRule="auto"/>
            </w:pPr>
          </w:p>
          <w:p>
            <w:pPr>
              <w:spacing w:line="253" w:lineRule="auto"/>
            </w:pPr>
          </w:p>
          <w:p>
            <w:pPr>
              <w:spacing w:before="65" w:line="253"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1" w:lineRule="auto"/>
            </w:pPr>
          </w:p>
          <w:p>
            <w:pPr>
              <w:spacing w:line="251"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6" w:hRule="atLeast"/>
        </w:trPr>
        <w:tc>
          <w:tcPr>
            <w:tcW w:w="624" w:type="dxa"/>
          </w:tcPr>
          <w:p>
            <w:pPr>
              <w:spacing w:line="274" w:lineRule="auto"/>
            </w:pPr>
          </w:p>
          <w:p>
            <w:pPr>
              <w:spacing w:line="275" w:lineRule="auto"/>
            </w:pPr>
          </w:p>
          <w:p>
            <w:pPr>
              <w:spacing w:line="275" w:lineRule="auto"/>
            </w:pPr>
          </w:p>
          <w:p>
            <w:pPr>
              <w:spacing w:line="275" w:lineRule="auto"/>
            </w:pPr>
          </w:p>
          <w:p>
            <w:pPr>
              <w:spacing w:line="275" w:lineRule="auto"/>
            </w:pPr>
          </w:p>
          <w:p>
            <w:pPr>
              <w:spacing w:line="275"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45</w:t>
            </w:r>
          </w:p>
        </w:tc>
        <w:tc>
          <w:tcPr>
            <w:tcW w:w="1239" w:type="dxa"/>
          </w:tcPr>
          <w:p>
            <w:pPr>
              <w:spacing w:line="357" w:lineRule="auto"/>
            </w:pPr>
          </w:p>
          <w:p>
            <w:pPr>
              <w:spacing w:before="65" w:line="282" w:lineRule="auto"/>
              <w:ind w:left="111" w:right="92"/>
              <w:jc w:val="both"/>
              <w:rPr>
                <w:rFonts w:ascii="宋体" w:hAnsi="宋体" w:eastAsia="宋体" w:cs="宋体"/>
                <w:sz w:val="20"/>
                <w:szCs w:val="20"/>
              </w:rPr>
            </w:pPr>
            <w:r>
              <w:rPr>
                <w:rFonts w:ascii="宋体" w:hAnsi="宋体" w:eastAsia="宋体" w:cs="宋体"/>
                <w:spacing w:val="-2"/>
                <w:sz w:val="20"/>
                <w:szCs w:val="20"/>
              </w:rPr>
              <w:t>对存在安全</w:t>
            </w:r>
            <w:r>
              <w:rPr>
                <w:rFonts w:ascii="宋体" w:hAnsi="宋体" w:eastAsia="宋体" w:cs="宋体"/>
                <w:spacing w:val="1"/>
                <w:sz w:val="20"/>
                <w:szCs w:val="20"/>
              </w:rPr>
              <w:t xml:space="preserve"> </w:t>
            </w:r>
            <w:r>
              <w:rPr>
                <w:rFonts w:ascii="宋体" w:hAnsi="宋体" w:eastAsia="宋体" w:cs="宋体"/>
                <w:spacing w:val="4"/>
                <w:sz w:val="20"/>
                <w:szCs w:val="20"/>
              </w:rPr>
              <w:t>隐患的产品</w:t>
            </w:r>
            <w:r>
              <w:rPr>
                <w:rFonts w:ascii="宋体" w:hAnsi="宋体" w:eastAsia="宋体" w:cs="宋体"/>
                <w:sz w:val="20"/>
                <w:szCs w:val="20"/>
              </w:rPr>
              <w:t xml:space="preserve"> </w:t>
            </w:r>
            <w:r>
              <w:rPr>
                <w:rFonts w:ascii="宋体" w:hAnsi="宋体" w:eastAsia="宋体" w:cs="宋体"/>
                <w:spacing w:val="-2"/>
                <w:sz w:val="20"/>
                <w:szCs w:val="20"/>
              </w:rPr>
              <w:t>生产企业未</w:t>
            </w:r>
            <w:r>
              <w:rPr>
                <w:rFonts w:ascii="宋体" w:hAnsi="宋体" w:eastAsia="宋体" w:cs="宋体"/>
                <w:sz w:val="20"/>
                <w:szCs w:val="20"/>
              </w:rPr>
              <w:t xml:space="preserve"> </w:t>
            </w:r>
            <w:r>
              <w:rPr>
                <w:rFonts w:ascii="宋体" w:hAnsi="宋体" w:eastAsia="宋体" w:cs="宋体"/>
                <w:spacing w:val="5"/>
                <w:sz w:val="20"/>
                <w:szCs w:val="20"/>
              </w:rPr>
              <w:t>履行主动召</w:t>
            </w:r>
            <w:r>
              <w:rPr>
                <w:rFonts w:ascii="宋体" w:hAnsi="宋体" w:eastAsia="宋体" w:cs="宋体"/>
                <w:sz w:val="20"/>
                <w:szCs w:val="20"/>
              </w:rPr>
              <w:t xml:space="preserve"> </w:t>
            </w:r>
            <w:r>
              <w:rPr>
                <w:rFonts w:ascii="宋体" w:hAnsi="宋体" w:eastAsia="宋体" w:cs="宋体"/>
                <w:spacing w:val="1"/>
                <w:sz w:val="20"/>
                <w:szCs w:val="20"/>
              </w:rPr>
              <w:t>回、销售企</w:t>
            </w:r>
            <w:r>
              <w:rPr>
                <w:rFonts w:ascii="宋体" w:hAnsi="宋体" w:eastAsia="宋体" w:cs="宋体"/>
                <w:spacing w:val="2"/>
                <w:sz w:val="20"/>
                <w:szCs w:val="20"/>
              </w:rPr>
              <w:t xml:space="preserve"> </w:t>
            </w:r>
            <w:r>
              <w:rPr>
                <w:rFonts w:ascii="宋体" w:hAnsi="宋体" w:eastAsia="宋体" w:cs="宋体"/>
                <w:spacing w:val="-2"/>
                <w:sz w:val="20"/>
                <w:szCs w:val="20"/>
              </w:rPr>
              <w:t>业未履行停</w:t>
            </w:r>
            <w:r>
              <w:rPr>
                <w:rFonts w:ascii="宋体" w:hAnsi="宋体" w:eastAsia="宋体" w:cs="宋体"/>
                <w:spacing w:val="2"/>
                <w:sz w:val="20"/>
                <w:szCs w:val="20"/>
              </w:rPr>
              <w:t xml:space="preserve"> </w:t>
            </w:r>
            <w:r>
              <w:rPr>
                <w:rFonts w:ascii="宋体" w:hAnsi="宋体" w:eastAsia="宋体" w:cs="宋体"/>
                <w:spacing w:val="-2"/>
                <w:sz w:val="20"/>
                <w:szCs w:val="20"/>
              </w:rPr>
              <w:t>止销售等义</w:t>
            </w:r>
            <w:r>
              <w:rPr>
                <w:rFonts w:ascii="宋体" w:hAnsi="宋体" w:eastAsia="宋体" w:cs="宋体"/>
                <w:sz w:val="20"/>
                <w:szCs w:val="20"/>
              </w:rPr>
              <w:t xml:space="preserve"> </w:t>
            </w:r>
            <w:r>
              <w:rPr>
                <w:rFonts w:ascii="宋体" w:hAnsi="宋体" w:eastAsia="宋体" w:cs="宋体"/>
                <w:spacing w:val="-2"/>
                <w:sz w:val="20"/>
                <w:szCs w:val="20"/>
              </w:rPr>
              <w:t>务行为的行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30" w:type="dxa"/>
          </w:tcPr>
          <w:p/>
          <w:p/>
          <w:p/>
          <w:p/>
          <w:p/>
          <w:p/>
          <w:p>
            <w:pPr>
              <w:spacing w:before="65" w:line="26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36"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6"/>
                <w:sz w:val="20"/>
                <w:szCs w:val="20"/>
              </w:rPr>
              <w:t xml:space="preserve"> </w:t>
            </w:r>
            <w:r>
              <w:rPr>
                <w:rFonts w:ascii="宋体" w:hAnsi="宋体" w:eastAsia="宋体" w:cs="宋体"/>
                <w:spacing w:val="-1"/>
                <w:sz w:val="20"/>
                <w:szCs w:val="20"/>
              </w:rPr>
              <w:t>《国务院关于加强食品等产品安全监督管理的特别规定》</w:t>
            </w:r>
          </w:p>
          <w:p>
            <w:pPr>
              <w:spacing w:before="81" w:line="295" w:lineRule="auto"/>
              <w:ind w:left="102" w:firstLine="9"/>
              <w:rPr>
                <w:rFonts w:ascii="宋体" w:hAnsi="宋体" w:eastAsia="宋体" w:cs="宋体"/>
                <w:sz w:val="19"/>
                <w:szCs w:val="19"/>
              </w:rPr>
            </w:pPr>
            <w:r>
              <w:rPr>
                <w:rFonts w:ascii="宋体" w:hAnsi="宋体" w:eastAsia="宋体" w:cs="宋体"/>
                <w:spacing w:val="9"/>
                <w:sz w:val="19"/>
                <w:szCs w:val="19"/>
              </w:rPr>
              <w:t>第九条：生产企业发现其生产的产品存在安全隐患，可能对人体健康和生命安全</w:t>
            </w:r>
            <w:r>
              <w:rPr>
                <w:rFonts w:ascii="宋体" w:hAnsi="宋体" w:eastAsia="宋体" w:cs="宋体"/>
                <w:spacing w:val="8"/>
                <w:sz w:val="19"/>
                <w:szCs w:val="19"/>
              </w:rPr>
              <w:t>造成损害</w:t>
            </w:r>
            <w:r>
              <w:rPr>
                <w:rFonts w:ascii="宋体" w:hAnsi="宋体" w:eastAsia="宋体" w:cs="宋体"/>
                <w:sz w:val="19"/>
                <w:szCs w:val="19"/>
              </w:rPr>
              <w:t xml:space="preserve">   </w:t>
            </w:r>
            <w:r>
              <w:rPr>
                <w:rFonts w:ascii="宋体" w:hAnsi="宋体" w:eastAsia="宋体" w:cs="宋体"/>
                <w:spacing w:val="4"/>
                <w:sz w:val="19"/>
                <w:szCs w:val="19"/>
              </w:rPr>
              <w:t>的，应当向社会公布有关信息，通知销售者停止销售，告知消费者停止使用，主动召回产品，</w:t>
            </w:r>
            <w:r>
              <w:rPr>
                <w:rFonts w:ascii="宋体" w:hAnsi="宋体" w:eastAsia="宋体" w:cs="宋体"/>
                <w:spacing w:val="13"/>
                <w:sz w:val="19"/>
                <w:szCs w:val="19"/>
              </w:rPr>
              <w:t xml:space="preserve"> </w:t>
            </w:r>
            <w:r>
              <w:rPr>
                <w:rFonts w:ascii="宋体" w:hAnsi="宋体" w:eastAsia="宋体" w:cs="宋体"/>
                <w:spacing w:val="10"/>
                <w:sz w:val="19"/>
                <w:szCs w:val="19"/>
              </w:rPr>
              <w:t>并向有关监督管理部门报告；销售者应当立即停止销售该产品。销售者发现其销售的产品</w:t>
            </w:r>
            <w:r>
              <w:rPr>
                <w:rFonts w:ascii="宋体" w:hAnsi="宋体" w:eastAsia="宋体" w:cs="宋体"/>
                <w:spacing w:val="1"/>
                <w:sz w:val="19"/>
                <w:szCs w:val="19"/>
              </w:rPr>
              <w:t xml:space="preserve">  </w:t>
            </w:r>
            <w:r>
              <w:rPr>
                <w:rFonts w:ascii="宋体" w:hAnsi="宋体" w:eastAsia="宋体" w:cs="宋体"/>
                <w:spacing w:val="7"/>
                <w:sz w:val="19"/>
                <w:szCs w:val="19"/>
              </w:rPr>
              <w:t xml:space="preserve">存在安全隐患，可能对人体健康和生命安全造成损害的，应当立即停止销售该产品，通知生  </w:t>
            </w:r>
            <w:r>
              <w:rPr>
                <w:rFonts w:ascii="宋体" w:hAnsi="宋体" w:eastAsia="宋体" w:cs="宋体"/>
                <w:spacing w:val="10"/>
                <w:sz w:val="19"/>
                <w:szCs w:val="19"/>
              </w:rPr>
              <w:t>产企业或者供货商，并向有关监督管理部门报告。生产企业和销售者不履</w:t>
            </w:r>
            <w:r>
              <w:rPr>
                <w:rFonts w:ascii="宋体" w:hAnsi="宋体" w:eastAsia="宋体" w:cs="宋体"/>
                <w:spacing w:val="9"/>
                <w:sz w:val="19"/>
                <w:szCs w:val="19"/>
              </w:rPr>
              <w:t>行前款规定义务</w:t>
            </w:r>
            <w:r>
              <w:rPr>
                <w:rFonts w:ascii="宋体" w:hAnsi="宋体" w:eastAsia="宋体" w:cs="宋体"/>
                <w:sz w:val="19"/>
                <w:szCs w:val="19"/>
              </w:rPr>
              <w:t xml:space="preserve">   </w:t>
            </w:r>
            <w:r>
              <w:rPr>
                <w:rFonts w:ascii="宋体" w:hAnsi="宋体" w:eastAsia="宋体" w:cs="宋体"/>
                <w:spacing w:val="-2"/>
                <w:sz w:val="19"/>
                <w:szCs w:val="19"/>
              </w:rPr>
              <w:t>的，由农业、卫生、质检、商务、工商、药品等监督管理部门依据各自职责，责令生产企</w:t>
            </w:r>
            <w:r>
              <w:rPr>
                <w:rFonts w:ascii="宋体" w:hAnsi="宋体" w:eastAsia="宋体" w:cs="宋体"/>
                <w:spacing w:val="-3"/>
                <w:sz w:val="19"/>
                <w:szCs w:val="19"/>
              </w:rPr>
              <w:t>业召回</w:t>
            </w:r>
            <w:r>
              <w:rPr>
                <w:rFonts w:ascii="宋体" w:hAnsi="宋体" w:eastAsia="宋体" w:cs="宋体"/>
                <w:sz w:val="19"/>
                <w:szCs w:val="19"/>
              </w:rPr>
              <w:t xml:space="preserve">  </w:t>
            </w:r>
            <w:r>
              <w:rPr>
                <w:rFonts w:ascii="宋体" w:hAnsi="宋体" w:eastAsia="宋体" w:cs="宋体"/>
                <w:spacing w:val="7"/>
                <w:sz w:val="19"/>
                <w:szCs w:val="19"/>
              </w:rPr>
              <w:t>产品、销售者停止销售，对生产企业并处货值金额3倍的罚款，对销售者并处1000元以上5</w:t>
            </w:r>
          </w:p>
          <w:p>
            <w:pPr>
              <w:spacing w:before="86" w:line="219" w:lineRule="auto"/>
              <w:ind w:left="102"/>
              <w:rPr>
                <w:rFonts w:ascii="宋体" w:hAnsi="宋体" w:eastAsia="宋体" w:cs="宋体"/>
                <w:sz w:val="20"/>
                <w:szCs w:val="20"/>
              </w:rPr>
            </w:pPr>
            <w:r>
              <w:rPr>
                <w:rFonts w:ascii="宋体" w:hAnsi="宋体" w:eastAsia="宋体" w:cs="宋体"/>
                <w:spacing w:val="3"/>
                <w:sz w:val="20"/>
                <w:szCs w:val="20"/>
              </w:rPr>
              <w:t>万元以下的罚款；造成严重后果的，由原发证部门吊销许可证照。</w:t>
            </w:r>
          </w:p>
        </w:tc>
        <w:tc>
          <w:tcPr>
            <w:tcW w:w="1029" w:type="dxa"/>
          </w:tcPr>
          <w:p>
            <w:pPr>
              <w:spacing w:line="283" w:lineRule="auto"/>
            </w:pPr>
          </w:p>
          <w:p>
            <w:pPr>
              <w:spacing w:line="283" w:lineRule="auto"/>
            </w:pPr>
          </w:p>
          <w:p>
            <w:pPr>
              <w:spacing w:line="284" w:lineRule="auto"/>
            </w:pPr>
          </w:p>
          <w:p>
            <w:pPr>
              <w:spacing w:line="284" w:lineRule="auto"/>
            </w:pPr>
          </w:p>
          <w:p>
            <w:pPr>
              <w:spacing w:line="284" w:lineRule="auto"/>
            </w:pPr>
          </w:p>
          <w:p>
            <w:pPr>
              <w:spacing w:before="65" w:line="26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6" w:lineRule="auto"/>
            </w:pPr>
          </w:p>
          <w:p>
            <w:pPr>
              <w:spacing w:line="286" w:lineRule="auto"/>
            </w:pPr>
          </w:p>
          <w:p>
            <w:pPr>
              <w:spacing w:line="286" w:lineRule="auto"/>
            </w:pPr>
          </w:p>
          <w:p>
            <w:pPr>
              <w:spacing w:line="286" w:lineRule="auto"/>
            </w:pPr>
          </w:p>
          <w:p>
            <w:pPr>
              <w:spacing w:line="287"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3" w:hRule="atLeast"/>
        </w:trPr>
        <w:tc>
          <w:tcPr>
            <w:tcW w:w="624" w:type="dxa"/>
          </w:tcPr>
          <w:p>
            <w:pPr>
              <w:spacing w:line="282" w:lineRule="auto"/>
            </w:pPr>
          </w:p>
          <w:p>
            <w:pPr>
              <w:spacing w:line="283" w:lineRule="auto"/>
            </w:pPr>
          </w:p>
          <w:p>
            <w:pPr>
              <w:spacing w:line="28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46</w:t>
            </w:r>
          </w:p>
        </w:tc>
        <w:tc>
          <w:tcPr>
            <w:tcW w:w="1239" w:type="dxa"/>
          </w:tcPr>
          <w:p>
            <w:pPr>
              <w:spacing w:before="238" w:line="278" w:lineRule="auto"/>
              <w:ind w:left="111" w:right="104"/>
              <w:jc w:val="both"/>
              <w:rPr>
                <w:rFonts w:ascii="宋体" w:hAnsi="宋体" w:eastAsia="宋体" w:cs="宋体"/>
                <w:sz w:val="20"/>
                <w:szCs w:val="20"/>
              </w:rPr>
            </w:pPr>
            <w:r>
              <w:rPr>
                <w:rFonts w:ascii="宋体" w:hAnsi="宋体" w:eastAsia="宋体" w:cs="宋体"/>
                <w:spacing w:val="-2"/>
                <w:sz w:val="20"/>
                <w:szCs w:val="20"/>
              </w:rPr>
              <w:t>对有多次违</w:t>
            </w:r>
            <w:r>
              <w:rPr>
                <w:rFonts w:ascii="宋体" w:hAnsi="宋体" w:eastAsia="宋体" w:cs="宋体"/>
                <w:spacing w:val="1"/>
                <w:sz w:val="20"/>
                <w:szCs w:val="20"/>
              </w:rPr>
              <w:t xml:space="preserve"> </w:t>
            </w:r>
            <w:r>
              <w:rPr>
                <w:rFonts w:ascii="宋体" w:hAnsi="宋体" w:eastAsia="宋体" w:cs="宋体"/>
                <w:spacing w:val="-2"/>
                <w:sz w:val="20"/>
                <w:szCs w:val="20"/>
              </w:rPr>
              <w:t>法行为记录</w:t>
            </w:r>
            <w:r>
              <w:rPr>
                <w:rFonts w:ascii="宋体" w:hAnsi="宋体" w:eastAsia="宋体" w:cs="宋体"/>
                <w:sz w:val="20"/>
                <w:szCs w:val="20"/>
              </w:rPr>
              <w:t xml:space="preserve"> </w:t>
            </w:r>
            <w:r>
              <w:rPr>
                <w:rFonts w:ascii="宋体" w:hAnsi="宋体" w:eastAsia="宋体" w:cs="宋体"/>
                <w:spacing w:val="2"/>
                <w:sz w:val="20"/>
                <w:szCs w:val="20"/>
              </w:rPr>
              <w:t xml:space="preserve">的生产经营 </w:t>
            </w:r>
            <w:r>
              <w:rPr>
                <w:rFonts w:ascii="宋体" w:hAnsi="宋体" w:eastAsia="宋体" w:cs="宋体"/>
                <w:spacing w:val="-2"/>
                <w:sz w:val="20"/>
                <w:szCs w:val="20"/>
              </w:rPr>
              <w:t>者的行政处</w:t>
            </w:r>
            <w:r>
              <w:rPr>
                <w:rFonts w:ascii="宋体" w:hAnsi="宋体" w:eastAsia="宋体" w:cs="宋体"/>
                <w:sz w:val="20"/>
                <w:szCs w:val="20"/>
              </w:rPr>
              <w:t xml:space="preserve"> 罚</w:t>
            </w:r>
          </w:p>
        </w:tc>
        <w:tc>
          <w:tcPr>
            <w:tcW w:w="630" w:type="dxa"/>
          </w:tcPr>
          <w:p>
            <w:pPr>
              <w:spacing w:line="319" w:lineRule="auto"/>
            </w:pPr>
          </w:p>
          <w:p>
            <w:pPr>
              <w:spacing w:line="320" w:lineRule="auto"/>
            </w:pPr>
          </w:p>
          <w:p>
            <w:pPr>
              <w:spacing w:before="65" w:line="26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30"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6"/>
                <w:sz w:val="20"/>
                <w:szCs w:val="20"/>
              </w:rPr>
              <w:t xml:space="preserve"> </w:t>
            </w:r>
            <w:r>
              <w:rPr>
                <w:rFonts w:ascii="宋体" w:hAnsi="宋体" w:eastAsia="宋体" w:cs="宋体"/>
                <w:spacing w:val="-1"/>
                <w:sz w:val="20"/>
                <w:szCs w:val="20"/>
              </w:rPr>
              <w:t>《国务院关于加强食品等产品安全监督管理的特别规定》</w:t>
            </w:r>
          </w:p>
          <w:p>
            <w:pPr>
              <w:spacing w:before="72" w:line="284" w:lineRule="auto"/>
              <w:ind w:left="102"/>
              <w:jc w:val="both"/>
              <w:rPr>
                <w:rFonts w:ascii="宋体" w:hAnsi="宋体" w:eastAsia="宋体" w:cs="宋体"/>
                <w:sz w:val="19"/>
                <w:szCs w:val="19"/>
              </w:rPr>
            </w:pPr>
            <w:r>
              <w:rPr>
                <w:rFonts w:ascii="宋体" w:hAnsi="宋体" w:eastAsia="宋体" w:cs="宋体"/>
                <w:spacing w:val="4"/>
                <w:sz w:val="19"/>
                <w:szCs w:val="19"/>
              </w:rPr>
              <w:t>第十六条：农业、卫生、质检、商务、工商、药品等监督管理部门应当建立生产经营者违法行</w:t>
            </w:r>
            <w:r>
              <w:rPr>
                <w:rFonts w:ascii="宋体" w:hAnsi="宋体" w:eastAsia="宋体" w:cs="宋体"/>
                <w:spacing w:val="7"/>
                <w:sz w:val="19"/>
                <w:szCs w:val="19"/>
              </w:rPr>
              <w:t xml:space="preserve"> </w:t>
            </w:r>
            <w:r>
              <w:rPr>
                <w:rFonts w:ascii="宋体" w:hAnsi="宋体" w:eastAsia="宋体" w:cs="宋体"/>
                <w:spacing w:val="9"/>
                <w:sz w:val="19"/>
                <w:szCs w:val="19"/>
              </w:rPr>
              <w:t>为记录制度，对违法行为的情况予以记录并公布；对有多次违法行为记录的生产经营者，吊</w:t>
            </w:r>
            <w:r>
              <w:rPr>
                <w:rFonts w:ascii="宋体" w:hAnsi="宋体" w:eastAsia="宋体" w:cs="宋体"/>
                <w:spacing w:val="10"/>
                <w:sz w:val="19"/>
                <w:szCs w:val="19"/>
              </w:rPr>
              <w:t xml:space="preserve"> </w:t>
            </w:r>
            <w:r>
              <w:rPr>
                <w:rFonts w:ascii="宋体" w:hAnsi="宋体" w:eastAsia="宋体" w:cs="宋体"/>
                <w:spacing w:val="25"/>
                <w:sz w:val="19"/>
                <w:szCs w:val="19"/>
              </w:rPr>
              <w:t>销许可证照。</w:t>
            </w:r>
          </w:p>
        </w:tc>
        <w:tc>
          <w:tcPr>
            <w:tcW w:w="1029" w:type="dxa"/>
          </w:tcPr>
          <w:p>
            <w:pPr>
              <w:spacing w:line="314" w:lineRule="auto"/>
            </w:pPr>
          </w:p>
          <w:p>
            <w:pPr>
              <w:spacing w:line="314" w:lineRule="auto"/>
            </w:pPr>
          </w:p>
          <w:p>
            <w:pPr>
              <w:spacing w:before="65" w:line="25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4" w:lineRule="auto"/>
            </w:pPr>
          </w:p>
          <w:p>
            <w:pPr>
              <w:spacing w:line="314"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283" w:header="0" w:footer="0" w:gutter="0"/>
          <w:pgNumType w:fmt="decimal"/>
          <w:cols w:space="720" w:num="1"/>
        </w:sectPr>
      </w:pPr>
    </w:p>
    <w:p>
      <w:r>
        <mc:AlternateContent>
          <mc:Choice Requires="wps">
            <w:drawing>
              <wp:anchor distT="0" distB="0" distL="114300" distR="114300" simplePos="0" relativeHeight="251935744" behindDoc="0" locked="0" layoutInCell="0" allowOverlap="1">
                <wp:simplePos x="0" y="0"/>
                <wp:positionH relativeFrom="page">
                  <wp:posOffset>755650</wp:posOffset>
                </wp:positionH>
                <wp:positionV relativeFrom="page">
                  <wp:posOffset>1231900</wp:posOffset>
                </wp:positionV>
                <wp:extent cx="279400" cy="652780"/>
                <wp:effectExtent l="0" t="0" r="0" b="0"/>
                <wp:wrapNone/>
                <wp:docPr id="293" name="文本框 225"/>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25" o:spid="_x0000_s1026" o:spt="202" type="#_x0000_t202" style="position:absolute;left:0pt;margin-left:59.5pt;margin-top:97pt;height:51.4pt;width:22pt;mso-position-horizontal-relative:page;mso-position-vertical-relative:page;z-index:251935744;mso-width-relative:page;mso-height-relative:page;" filled="f" stroked="f" coordsize="21600,21600" o:allowincell="f" o:gfxdata="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w3kml1gAAAAsBAAAPAAAAAAAAAAEAIAAAACIAAABkcnMvZG93bnJl&#10;di54bWxQSwECFAAUAAAACACHTuJAtp38vc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99"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89" w:line="26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98"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106" w:line="257"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5" w:hRule="atLeast"/>
        </w:trPr>
        <w:tc>
          <w:tcPr>
            <w:tcW w:w="614"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2"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47</w:t>
            </w:r>
          </w:p>
        </w:tc>
        <w:tc>
          <w:tcPr>
            <w:tcW w:w="1249" w:type="dxa"/>
          </w:tcPr>
          <w:p>
            <w:pPr>
              <w:spacing w:line="315" w:lineRule="auto"/>
            </w:pPr>
          </w:p>
          <w:p>
            <w:pPr>
              <w:spacing w:line="316"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对生鲜乳收</w:t>
            </w:r>
          </w:p>
          <w:p>
            <w:pPr>
              <w:spacing w:before="103" w:line="220" w:lineRule="auto"/>
              <w:ind w:left="110"/>
              <w:rPr>
                <w:rFonts w:ascii="宋体" w:hAnsi="宋体" w:eastAsia="宋体" w:cs="宋体"/>
                <w:sz w:val="20"/>
                <w:szCs w:val="20"/>
              </w:rPr>
            </w:pPr>
            <w:r>
              <w:rPr>
                <w:rFonts w:ascii="宋体" w:hAnsi="宋体" w:eastAsia="宋体" w:cs="宋体"/>
                <w:spacing w:val="3"/>
                <w:sz w:val="20"/>
                <w:szCs w:val="20"/>
              </w:rPr>
              <w:t>购者、乳制</w:t>
            </w:r>
          </w:p>
          <w:p>
            <w:pPr>
              <w:spacing w:before="61" w:line="219" w:lineRule="auto"/>
              <w:ind w:left="110"/>
              <w:rPr>
                <w:rFonts w:ascii="宋体" w:hAnsi="宋体" w:eastAsia="宋体" w:cs="宋体"/>
                <w:sz w:val="20"/>
                <w:szCs w:val="20"/>
              </w:rPr>
            </w:pPr>
            <w:r>
              <w:rPr>
                <w:rFonts w:ascii="宋体" w:hAnsi="宋体" w:eastAsia="宋体" w:cs="宋体"/>
                <w:spacing w:val="1"/>
                <w:sz w:val="20"/>
                <w:szCs w:val="20"/>
              </w:rPr>
              <w:t>品生产企业</w:t>
            </w:r>
          </w:p>
          <w:p>
            <w:pPr>
              <w:spacing w:before="82" w:line="219" w:lineRule="auto"/>
              <w:ind w:left="110"/>
              <w:rPr>
                <w:rFonts w:ascii="宋体" w:hAnsi="宋体" w:eastAsia="宋体" w:cs="宋体"/>
                <w:sz w:val="20"/>
                <w:szCs w:val="20"/>
              </w:rPr>
            </w:pPr>
            <w:r>
              <w:rPr>
                <w:rFonts w:ascii="宋体" w:hAnsi="宋体" w:eastAsia="宋体" w:cs="宋体"/>
                <w:spacing w:val="-2"/>
                <w:sz w:val="20"/>
                <w:szCs w:val="20"/>
              </w:rPr>
              <w:t>在生鲜乳收</w:t>
            </w:r>
          </w:p>
          <w:p>
            <w:pPr>
              <w:spacing w:before="73" w:line="220" w:lineRule="auto"/>
              <w:ind w:left="110"/>
              <w:rPr>
                <w:rFonts w:ascii="宋体" w:hAnsi="宋体" w:eastAsia="宋体" w:cs="宋体"/>
                <w:sz w:val="20"/>
                <w:szCs w:val="20"/>
              </w:rPr>
            </w:pPr>
            <w:r>
              <w:rPr>
                <w:rFonts w:ascii="宋体" w:hAnsi="宋体" w:eastAsia="宋体" w:cs="宋体"/>
                <w:spacing w:val="4"/>
                <w:sz w:val="20"/>
                <w:szCs w:val="20"/>
              </w:rPr>
              <w:t>购、乳制品</w:t>
            </w:r>
          </w:p>
          <w:p>
            <w:pPr>
              <w:spacing w:before="81" w:line="219" w:lineRule="auto"/>
              <w:ind w:left="210"/>
              <w:rPr>
                <w:rFonts w:ascii="宋体" w:hAnsi="宋体" w:eastAsia="宋体" w:cs="宋体"/>
                <w:sz w:val="20"/>
                <w:szCs w:val="20"/>
              </w:rPr>
            </w:pPr>
            <w:r>
              <w:rPr>
                <w:rFonts w:ascii="宋体" w:hAnsi="宋体" w:eastAsia="宋体" w:cs="宋体"/>
                <w:spacing w:val="-2"/>
                <w:sz w:val="20"/>
                <w:szCs w:val="20"/>
              </w:rPr>
              <w:t>生产过程</w:t>
            </w:r>
          </w:p>
          <w:p>
            <w:pPr>
              <w:spacing w:before="63" w:line="220" w:lineRule="auto"/>
              <w:ind w:left="110"/>
              <w:rPr>
                <w:rFonts w:ascii="宋体" w:hAnsi="宋体" w:eastAsia="宋体" w:cs="宋体"/>
                <w:sz w:val="20"/>
                <w:szCs w:val="20"/>
              </w:rPr>
            </w:pPr>
            <w:r>
              <w:rPr>
                <w:rFonts w:ascii="宋体" w:hAnsi="宋体" w:eastAsia="宋体" w:cs="宋体"/>
                <w:spacing w:val="1"/>
                <w:sz w:val="20"/>
                <w:szCs w:val="20"/>
              </w:rPr>
              <w:t>中，加入非</w:t>
            </w:r>
          </w:p>
          <w:p>
            <w:pPr>
              <w:spacing w:before="81" w:line="220" w:lineRule="auto"/>
              <w:ind w:left="110"/>
              <w:rPr>
                <w:rFonts w:ascii="宋体" w:hAnsi="宋体" w:eastAsia="宋体" w:cs="宋体"/>
                <w:sz w:val="20"/>
                <w:szCs w:val="20"/>
              </w:rPr>
            </w:pPr>
            <w:r>
              <w:rPr>
                <w:rFonts w:ascii="宋体" w:hAnsi="宋体" w:eastAsia="宋体" w:cs="宋体"/>
                <w:spacing w:val="-2"/>
                <w:sz w:val="20"/>
                <w:szCs w:val="20"/>
              </w:rPr>
              <w:t>食品用化学</w:t>
            </w:r>
          </w:p>
          <w:p>
            <w:pPr>
              <w:spacing w:before="72" w:line="219" w:lineRule="auto"/>
              <w:ind w:left="110"/>
              <w:rPr>
                <w:rFonts w:ascii="宋体" w:hAnsi="宋体" w:eastAsia="宋体" w:cs="宋体"/>
                <w:sz w:val="20"/>
                <w:szCs w:val="20"/>
              </w:rPr>
            </w:pPr>
            <w:r>
              <w:rPr>
                <w:rFonts w:ascii="宋体" w:hAnsi="宋体" w:eastAsia="宋体" w:cs="宋体"/>
                <w:spacing w:val="-2"/>
                <w:sz w:val="20"/>
                <w:szCs w:val="20"/>
              </w:rPr>
              <w:t>物质等行为</w:t>
            </w:r>
          </w:p>
          <w:p>
            <w:pPr>
              <w:spacing w:before="83"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19" w:type="dxa"/>
          </w:tcPr>
          <w:p>
            <w:pPr>
              <w:spacing w:line="270" w:lineRule="auto"/>
            </w:pPr>
          </w:p>
          <w:p>
            <w:pPr>
              <w:spacing w:line="270" w:lineRule="auto"/>
            </w:pPr>
          </w:p>
          <w:p>
            <w:pPr>
              <w:spacing w:line="270" w:lineRule="auto"/>
            </w:pPr>
          </w:p>
          <w:p>
            <w:pPr>
              <w:spacing w:line="271" w:lineRule="auto"/>
            </w:pPr>
          </w:p>
          <w:p>
            <w:pPr>
              <w:spacing w:line="271" w:lineRule="auto"/>
            </w:pPr>
          </w:p>
          <w:p>
            <w:pPr>
              <w:spacing w:line="271" w:lineRule="auto"/>
            </w:pPr>
          </w:p>
          <w:p>
            <w:pPr>
              <w:spacing w:line="27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1" w:lineRule="auto"/>
            </w:pPr>
          </w:p>
          <w:p>
            <w:pPr>
              <w:spacing w:line="251" w:lineRule="auto"/>
            </w:pPr>
          </w:p>
          <w:p>
            <w:pPr>
              <w:spacing w:line="251" w:lineRule="auto"/>
            </w:pPr>
          </w:p>
          <w:p>
            <w:pPr>
              <w:spacing w:line="252" w:lineRule="auto"/>
            </w:pPr>
          </w:p>
          <w:p>
            <w:pPr>
              <w:spacing w:line="252"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《乳品质量安全监督管理条例》</w:t>
            </w:r>
          </w:p>
          <w:p>
            <w:pPr>
              <w:spacing w:before="89" w:line="287" w:lineRule="auto"/>
              <w:ind w:left="112" w:firstLine="9"/>
              <w:rPr>
                <w:rFonts w:ascii="宋体" w:hAnsi="宋体" w:eastAsia="宋体" w:cs="宋体"/>
                <w:sz w:val="19"/>
                <w:szCs w:val="19"/>
              </w:rPr>
            </w:pPr>
            <w:r>
              <w:rPr>
                <w:rFonts w:ascii="宋体" w:hAnsi="宋体" w:eastAsia="宋体" w:cs="宋体"/>
                <w:spacing w:val="8"/>
                <w:sz w:val="19"/>
                <w:szCs w:val="19"/>
              </w:rPr>
              <w:t xml:space="preserve">第五十四条：生鲜乳收购者、乳制品生产企业在生鲜乳收购、乳制品生产过程中，加入非食 </w:t>
            </w:r>
            <w:r>
              <w:rPr>
                <w:rFonts w:ascii="宋体" w:hAnsi="宋体" w:eastAsia="宋体" w:cs="宋体"/>
                <w:spacing w:val="10"/>
                <w:sz w:val="19"/>
                <w:szCs w:val="19"/>
              </w:rPr>
              <w:t>品用化学物质或者其他可能危害人体健康的物质，依照刑法第一百四十四条的规定，构成</w:t>
            </w:r>
            <w:r>
              <w:rPr>
                <w:rFonts w:ascii="宋体" w:hAnsi="宋体" w:eastAsia="宋体" w:cs="宋体"/>
                <w:spacing w:val="4"/>
                <w:sz w:val="19"/>
                <w:szCs w:val="19"/>
              </w:rPr>
              <w:t xml:space="preserve">  </w:t>
            </w:r>
            <w:r>
              <w:rPr>
                <w:rFonts w:ascii="宋体" w:hAnsi="宋体" w:eastAsia="宋体" w:cs="宋体"/>
                <w:spacing w:val="9"/>
                <w:sz w:val="19"/>
                <w:szCs w:val="19"/>
              </w:rPr>
              <w:t>犯罪的，依法追究刑事责任，并由发证机关吊销</w:t>
            </w:r>
            <w:r>
              <w:rPr>
                <w:rFonts w:ascii="宋体" w:hAnsi="宋体" w:eastAsia="宋体" w:cs="宋体"/>
                <w:spacing w:val="8"/>
                <w:sz w:val="19"/>
                <w:szCs w:val="19"/>
              </w:rPr>
              <w:t>许可证照；尚不构成犯罪的，由畜牧兽医主</w:t>
            </w:r>
            <w:r>
              <w:rPr>
                <w:rFonts w:ascii="宋体" w:hAnsi="宋体" w:eastAsia="宋体" w:cs="宋体"/>
                <w:sz w:val="19"/>
                <w:szCs w:val="19"/>
              </w:rPr>
              <w:t xml:space="preserve"> </w:t>
            </w:r>
            <w:r>
              <w:rPr>
                <w:rFonts w:ascii="宋体" w:hAnsi="宋体" w:eastAsia="宋体" w:cs="宋体"/>
                <w:spacing w:val="8"/>
                <w:sz w:val="19"/>
                <w:szCs w:val="19"/>
              </w:rPr>
              <w:t>管部门、质量监督部门依据各自职责没收违法所得和违法生产的乳品，以及相关的工具、设</w:t>
            </w:r>
            <w:r>
              <w:rPr>
                <w:rFonts w:ascii="宋体" w:hAnsi="宋体" w:eastAsia="宋体" w:cs="宋体"/>
                <w:spacing w:val="18"/>
                <w:sz w:val="19"/>
                <w:szCs w:val="19"/>
              </w:rPr>
              <w:t xml:space="preserve"> </w:t>
            </w:r>
            <w:r>
              <w:rPr>
                <w:rFonts w:ascii="宋体" w:hAnsi="宋体" w:eastAsia="宋体" w:cs="宋体"/>
                <w:spacing w:val="12"/>
                <w:sz w:val="19"/>
                <w:szCs w:val="19"/>
              </w:rPr>
              <w:t>备等物品，并处违法乳品货值金额15倍以上30倍以下罚款，由发证机关吊销</w:t>
            </w:r>
            <w:r>
              <w:rPr>
                <w:rFonts w:ascii="宋体" w:hAnsi="宋体" w:eastAsia="宋体" w:cs="宋体"/>
                <w:spacing w:val="11"/>
                <w:sz w:val="19"/>
                <w:szCs w:val="19"/>
              </w:rPr>
              <w:t>许可证照。</w:t>
            </w:r>
          </w:p>
        </w:tc>
        <w:tc>
          <w:tcPr>
            <w:tcW w:w="1029" w:type="dxa"/>
          </w:tcPr>
          <w:p>
            <w:pPr>
              <w:spacing w:line="273" w:lineRule="auto"/>
            </w:pPr>
          </w:p>
          <w:p>
            <w:pPr>
              <w:spacing w:line="273" w:lineRule="auto"/>
            </w:pPr>
          </w:p>
          <w:p>
            <w:pPr>
              <w:spacing w:line="273" w:lineRule="auto"/>
            </w:pPr>
          </w:p>
          <w:p>
            <w:pPr>
              <w:spacing w:line="273" w:lineRule="auto"/>
            </w:pPr>
          </w:p>
          <w:p>
            <w:pPr>
              <w:spacing w:line="273" w:lineRule="auto"/>
            </w:pPr>
          </w:p>
          <w:p>
            <w:pPr>
              <w:spacing w:line="274" w:lineRule="auto"/>
            </w:pPr>
          </w:p>
          <w:p>
            <w:pPr>
              <w:spacing w:line="274"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66"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1" w:hRule="atLeast"/>
        </w:trPr>
        <w:tc>
          <w:tcPr>
            <w:tcW w:w="614" w:type="dxa"/>
          </w:tcPr>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48</w:t>
            </w:r>
          </w:p>
        </w:tc>
        <w:tc>
          <w:tcPr>
            <w:tcW w:w="1249" w:type="dxa"/>
          </w:tcPr>
          <w:p>
            <w:pPr>
              <w:spacing w:line="319" w:lineRule="auto"/>
            </w:pPr>
          </w:p>
          <w:p>
            <w:pPr>
              <w:spacing w:line="319" w:lineRule="auto"/>
            </w:pPr>
          </w:p>
          <w:p>
            <w:pPr>
              <w:spacing w:before="65" w:line="278" w:lineRule="auto"/>
              <w:ind w:left="100" w:right="112" w:firstLine="9"/>
              <w:jc w:val="both"/>
              <w:rPr>
                <w:rFonts w:ascii="宋体" w:hAnsi="宋体" w:eastAsia="宋体" w:cs="宋体"/>
                <w:sz w:val="20"/>
                <w:szCs w:val="20"/>
              </w:rPr>
            </w:pPr>
            <w:r>
              <w:rPr>
                <w:rFonts w:ascii="宋体" w:hAnsi="宋体" w:eastAsia="宋体" w:cs="宋体"/>
                <w:spacing w:val="2"/>
                <w:sz w:val="20"/>
                <w:szCs w:val="20"/>
              </w:rPr>
              <w:t>对生产、销</w:t>
            </w:r>
            <w:r>
              <w:rPr>
                <w:rFonts w:ascii="宋体" w:hAnsi="宋体" w:eastAsia="宋体" w:cs="宋体"/>
                <w:spacing w:val="3"/>
                <w:sz w:val="20"/>
                <w:szCs w:val="20"/>
              </w:rPr>
              <w:t xml:space="preserve"> </w:t>
            </w:r>
            <w:r>
              <w:rPr>
                <w:rFonts w:ascii="宋体" w:hAnsi="宋体" w:eastAsia="宋体" w:cs="宋体"/>
                <w:sz w:val="20"/>
                <w:szCs w:val="20"/>
              </w:rPr>
              <w:t>售不符合乳</w:t>
            </w:r>
            <w:r>
              <w:rPr>
                <w:rFonts w:ascii="宋体" w:hAnsi="宋体" w:eastAsia="宋体" w:cs="宋体"/>
                <w:spacing w:val="1"/>
                <w:sz w:val="20"/>
                <w:szCs w:val="20"/>
              </w:rPr>
              <w:t xml:space="preserve"> </w:t>
            </w:r>
            <w:r>
              <w:rPr>
                <w:rFonts w:ascii="宋体" w:hAnsi="宋体" w:eastAsia="宋体" w:cs="宋体"/>
                <w:spacing w:val="3"/>
                <w:sz w:val="20"/>
                <w:szCs w:val="20"/>
              </w:rPr>
              <w:t xml:space="preserve">品质量安全 </w:t>
            </w:r>
            <w:r>
              <w:rPr>
                <w:rFonts w:ascii="宋体" w:hAnsi="宋体" w:eastAsia="宋体" w:cs="宋体"/>
                <w:spacing w:val="5"/>
                <w:sz w:val="20"/>
                <w:szCs w:val="20"/>
              </w:rPr>
              <w:t>国家标准的</w:t>
            </w:r>
            <w:r>
              <w:rPr>
                <w:rFonts w:ascii="宋体" w:hAnsi="宋体" w:eastAsia="宋体" w:cs="宋体"/>
                <w:sz w:val="20"/>
                <w:szCs w:val="20"/>
              </w:rPr>
              <w:t xml:space="preserve"> </w:t>
            </w:r>
            <w:r>
              <w:rPr>
                <w:rFonts w:ascii="宋体" w:hAnsi="宋体" w:eastAsia="宋体" w:cs="宋体"/>
                <w:spacing w:val="5"/>
                <w:sz w:val="20"/>
                <w:szCs w:val="20"/>
              </w:rPr>
              <w:t>乳品行为的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50" w:lineRule="auto"/>
            </w:pPr>
          </w:p>
          <w:p>
            <w:pPr>
              <w:spacing w:line="250" w:lineRule="auto"/>
            </w:pPr>
          </w:p>
          <w:p>
            <w:pPr>
              <w:spacing w:line="251" w:lineRule="auto"/>
            </w:pPr>
          </w:p>
          <w:p>
            <w:pPr>
              <w:spacing w:line="251" w:lineRule="auto"/>
            </w:pPr>
          </w:p>
          <w:p>
            <w:pPr>
              <w:spacing w:line="25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13" w:lineRule="auto"/>
            </w:pPr>
          </w:p>
          <w:p>
            <w:pPr>
              <w:spacing w:line="313"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《乳品质量安全监督管理条例》</w:t>
            </w:r>
          </w:p>
          <w:p>
            <w:pPr>
              <w:spacing w:before="82" w:line="291" w:lineRule="auto"/>
              <w:ind w:left="122"/>
              <w:rPr>
                <w:rFonts w:ascii="宋体" w:hAnsi="宋体" w:eastAsia="宋体" w:cs="宋体"/>
                <w:sz w:val="19"/>
                <w:szCs w:val="19"/>
              </w:rPr>
            </w:pPr>
            <w:r>
              <w:rPr>
                <w:rFonts w:ascii="宋体" w:hAnsi="宋体" w:eastAsia="宋体" w:cs="宋体"/>
                <w:spacing w:val="8"/>
                <w:sz w:val="19"/>
                <w:szCs w:val="19"/>
              </w:rPr>
              <w:t>第五十五条：生产、销售不符合乳品质量安全国家标准的乳品，依照刑法第一百四十三条的</w:t>
            </w:r>
            <w:r>
              <w:rPr>
                <w:rFonts w:ascii="宋体" w:hAnsi="宋体" w:eastAsia="宋体" w:cs="宋体"/>
                <w:spacing w:val="5"/>
                <w:sz w:val="19"/>
                <w:szCs w:val="19"/>
              </w:rPr>
              <w:t xml:space="preserve"> </w:t>
            </w:r>
            <w:r>
              <w:rPr>
                <w:rFonts w:ascii="宋体" w:hAnsi="宋体" w:eastAsia="宋体" w:cs="宋体"/>
                <w:spacing w:val="3"/>
                <w:sz w:val="19"/>
                <w:szCs w:val="19"/>
              </w:rPr>
              <w:t>规定，构成犯罪的，依法追究刑事责任，并由发证机关吊销许可证照；尚不构成犯罪的，由畜</w:t>
            </w:r>
            <w:r>
              <w:rPr>
                <w:rFonts w:ascii="宋体" w:hAnsi="宋体" w:eastAsia="宋体" w:cs="宋体"/>
                <w:spacing w:val="15"/>
                <w:sz w:val="19"/>
                <w:szCs w:val="19"/>
              </w:rPr>
              <w:t xml:space="preserve"> </w:t>
            </w:r>
            <w:r>
              <w:rPr>
                <w:rFonts w:ascii="宋体" w:hAnsi="宋体" w:eastAsia="宋体" w:cs="宋体"/>
                <w:spacing w:val="8"/>
                <w:sz w:val="19"/>
                <w:szCs w:val="19"/>
              </w:rPr>
              <w:t>牧兽医主管部门、质量监督部门、工商行政管理部门依据各自职责没收违法所得、违法乳品</w:t>
            </w:r>
            <w:r>
              <w:rPr>
                <w:rFonts w:ascii="宋体" w:hAnsi="宋体" w:eastAsia="宋体" w:cs="宋体"/>
                <w:spacing w:val="10"/>
                <w:sz w:val="19"/>
                <w:szCs w:val="19"/>
              </w:rPr>
              <w:t xml:space="preserve"> </w:t>
            </w:r>
            <w:r>
              <w:rPr>
                <w:rFonts w:ascii="宋体" w:hAnsi="宋体" w:eastAsia="宋体" w:cs="宋体"/>
                <w:spacing w:val="9"/>
                <w:sz w:val="19"/>
                <w:szCs w:val="19"/>
              </w:rPr>
              <w:t>和相关的工具、设备等物品，并处违法乳品货值金额10倍以上20倍以下罚</w:t>
            </w:r>
            <w:r>
              <w:rPr>
                <w:rFonts w:ascii="宋体" w:hAnsi="宋体" w:eastAsia="宋体" w:cs="宋体"/>
                <w:spacing w:val="8"/>
                <w:sz w:val="19"/>
                <w:szCs w:val="19"/>
              </w:rPr>
              <w:t>款，由发证机关</w:t>
            </w:r>
            <w:r>
              <w:rPr>
                <w:rFonts w:ascii="宋体" w:hAnsi="宋体" w:eastAsia="宋体" w:cs="宋体"/>
                <w:sz w:val="19"/>
                <w:szCs w:val="19"/>
              </w:rPr>
              <w:t xml:space="preserve">  </w:t>
            </w:r>
            <w:r>
              <w:rPr>
                <w:rFonts w:ascii="宋体" w:hAnsi="宋体" w:eastAsia="宋体" w:cs="宋体"/>
                <w:spacing w:val="23"/>
                <w:sz w:val="19"/>
                <w:szCs w:val="19"/>
              </w:rPr>
              <w:t>吊销许可证照。</w:t>
            </w:r>
          </w:p>
        </w:tc>
        <w:tc>
          <w:tcPr>
            <w:tcW w:w="1029" w:type="dxa"/>
          </w:tcPr>
          <w:p>
            <w:pPr>
              <w:spacing w:line="252" w:lineRule="auto"/>
            </w:pPr>
          </w:p>
          <w:p>
            <w:pPr>
              <w:spacing w:line="252" w:lineRule="auto"/>
            </w:pPr>
          </w:p>
          <w:p>
            <w:pPr>
              <w:spacing w:line="252" w:lineRule="auto"/>
            </w:pPr>
          </w:p>
          <w:p>
            <w:pPr>
              <w:spacing w:line="253" w:lineRule="auto"/>
            </w:pPr>
          </w:p>
          <w:p>
            <w:pPr>
              <w:spacing w:line="253"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2" w:lineRule="auto"/>
            </w:pPr>
          </w:p>
          <w:p>
            <w:pPr>
              <w:spacing w:line="253" w:lineRule="auto"/>
            </w:pPr>
          </w:p>
          <w:p>
            <w:pPr>
              <w:spacing w:line="253" w:lineRule="auto"/>
            </w:pPr>
          </w:p>
          <w:p>
            <w:pPr>
              <w:spacing w:line="253" w:lineRule="auto"/>
            </w:pPr>
          </w:p>
          <w:p>
            <w:pPr>
              <w:spacing w:line="253" w:lineRule="auto"/>
            </w:pPr>
          </w:p>
          <w:p>
            <w:pPr>
              <w:spacing w:before="65" w:line="261"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33" w:header="0" w:footer="0" w:gutter="0"/>
          <w:pgNumType w:fmt="decimal"/>
          <w:cols w:space="720" w:num="1"/>
        </w:sectPr>
      </w:pPr>
    </w:p>
    <w:p>
      <w:r>
        <mc:AlternateContent>
          <mc:Choice Requires="wps">
            <w:drawing>
              <wp:anchor distT="0" distB="0" distL="114300" distR="114300" simplePos="0" relativeHeight="251936768" behindDoc="0" locked="0" layoutInCell="0" allowOverlap="1">
                <wp:simplePos x="0" y="0"/>
                <wp:positionH relativeFrom="page">
                  <wp:posOffset>603250</wp:posOffset>
                </wp:positionH>
                <wp:positionV relativeFrom="page">
                  <wp:posOffset>5900420</wp:posOffset>
                </wp:positionV>
                <wp:extent cx="573405" cy="213995"/>
                <wp:effectExtent l="179705" t="0" r="0" b="0"/>
                <wp:wrapNone/>
                <wp:docPr id="294" name="TextBox 76"/>
                <wp:cNvGraphicFramePr/>
                <a:graphic xmlns:a="http://schemas.openxmlformats.org/drawingml/2006/main">
                  <a:graphicData uri="http://schemas.microsoft.com/office/word/2010/wordprocessingShape">
                    <wps:wsp>
                      <wps:cNvSpPr txBox="1"/>
                      <wps:spPr>
                        <a:xfrm rot="5400000">
                          <a:off x="603364" y="5901042"/>
                          <a:ext cx="573405" cy="21399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 o:spid="_x0000_s1026" o:spt="202" type="#_x0000_t202" style="position:absolute;left:0pt;margin-left:47.5pt;margin-top:464.6pt;height:16.85pt;width:45.15pt;mso-position-horizontal-relative:page;mso-position-vertical-relative:page;rotation:5898240f;z-index:251936768;mso-width-relative:page;mso-height-relative:page;" filled="f" stroked="f" coordsize="21600,21600" o:allowincell="f" o:gfxdata="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B77w1wAAAAoBAAAPAAAAAAAAAAEAIAAAACIAAABkcnMvZG93bnJl&#10;di54bWxQSwECFAAUAAAACACHTuJAeYVi7DcCAAB6BAAADgAAAAAAAAABACAAAAAm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209" w:lineRule="exact"/>
      </w:pPr>
    </w:p>
    <w:tbl>
      <w:tblPr>
        <w:tblStyle w:val="7"/>
        <w:tblW w:w="12839" w:type="dxa"/>
        <w:tblInd w:w="5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32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43" w:lineRule="auto"/>
            </w:pPr>
          </w:p>
          <w:p>
            <w:pPr>
              <w:spacing w:before="65" w:line="253"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106" w:line="258"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6" w:hRule="atLeast"/>
        </w:trPr>
        <w:tc>
          <w:tcPr>
            <w:tcW w:w="614" w:type="dxa"/>
          </w:tcPr>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182"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49</w:t>
            </w:r>
          </w:p>
        </w:tc>
        <w:tc>
          <w:tcPr>
            <w:tcW w:w="1239" w:type="dxa"/>
          </w:tcPr>
          <w:p>
            <w:pPr>
              <w:spacing w:line="327" w:lineRule="auto"/>
            </w:pPr>
          </w:p>
          <w:p>
            <w:pPr>
              <w:spacing w:line="327" w:lineRule="auto"/>
            </w:pPr>
          </w:p>
          <w:p>
            <w:pPr>
              <w:spacing w:before="65" w:line="281" w:lineRule="auto"/>
              <w:ind w:left="111" w:right="73" w:firstLine="10"/>
              <w:jc w:val="both"/>
              <w:rPr>
                <w:rFonts w:ascii="宋体" w:hAnsi="宋体" w:eastAsia="宋体" w:cs="宋体"/>
                <w:sz w:val="20"/>
                <w:szCs w:val="20"/>
              </w:rPr>
            </w:pPr>
            <w:r>
              <w:rPr>
                <w:rFonts w:ascii="宋体" w:hAnsi="宋体" w:eastAsia="宋体" w:cs="宋体"/>
                <w:spacing w:val="-2"/>
                <w:sz w:val="20"/>
                <w:szCs w:val="20"/>
              </w:rPr>
              <w:t>对乳制品生</w:t>
            </w:r>
            <w:r>
              <w:rPr>
                <w:rFonts w:ascii="宋体" w:hAnsi="宋体" w:eastAsia="宋体" w:cs="宋体"/>
                <w:spacing w:val="1"/>
                <w:sz w:val="20"/>
                <w:szCs w:val="20"/>
              </w:rPr>
              <w:t xml:space="preserve"> </w:t>
            </w:r>
            <w:r>
              <w:rPr>
                <w:rFonts w:ascii="宋体" w:hAnsi="宋体" w:eastAsia="宋体" w:cs="宋体"/>
                <w:spacing w:val="-2"/>
                <w:sz w:val="20"/>
                <w:szCs w:val="20"/>
              </w:rPr>
              <w:t>产企业对不</w:t>
            </w:r>
            <w:r>
              <w:rPr>
                <w:rFonts w:ascii="宋体" w:hAnsi="宋体" w:eastAsia="宋体" w:cs="宋体"/>
                <w:spacing w:val="1"/>
                <w:sz w:val="20"/>
                <w:szCs w:val="20"/>
              </w:rPr>
              <w:t xml:space="preserve"> </w:t>
            </w:r>
            <w:r>
              <w:rPr>
                <w:rFonts w:ascii="宋体" w:hAnsi="宋体" w:eastAsia="宋体" w:cs="宋体"/>
                <w:spacing w:val="4"/>
                <w:sz w:val="20"/>
                <w:szCs w:val="20"/>
              </w:rPr>
              <w:t>符合乳品质</w:t>
            </w:r>
            <w:r>
              <w:rPr>
                <w:rFonts w:ascii="宋体" w:hAnsi="宋体" w:eastAsia="宋体" w:cs="宋体"/>
                <w:spacing w:val="1"/>
                <w:sz w:val="20"/>
                <w:szCs w:val="20"/>
              </w:rPr>
              <w:t xml:space="preserve"> </w:t>
            </w:r>
            <w:r>
              <w:rPr>
                <w:rFonts w:ascii="宋体" w:hAnsi="宋体" w:eastAsia="宋体" w:cs="宋体"/>
                <w:sz w:val="20"/>
                <w:szCs w:val="20"/>
              </w:rPr>
              <w:t>量安全国家</w:t>
            </w:r>
            <w:r>
              <w:rPr>
                <w:rFonts w:ascii="宋体" w:hAnsi="宋体" w:eastAsia="宋体" w:cs="宋体"/>
                <w:spacing w:val="1"/>
                <w:sz w:val="20"/>
                <w:szCs w:val="20"/>
              </w:rPr>
              <w:t xml:space="preserve"> </w:t>
            </w:r>
            <w:r>
              <w:rPr>
                <w:rFonts w:ascii="宋体" w:hAnsi="宋体" w:eastAsia="宋体" w:cs="宋体"/>
                <w:spacing w:val="5"/>
                <w:sz w:val="20"/>
                <w:szCs w:val="20"/>
              </w:rPr>
              <w:t>标准等乳制</w:t>
            </w:r>
            <w:r>
              <w:rPr>
                <w:rFonts w:ascii="宋体" w:hAnsi="宋体" w:eastAsia="宋体" w:cs="宋体"/>
                <w:spacing w:val="1"/>
                <w:sz w:val="20"/>
                <w:szCs w:val="20"/>
              </w:rPr>
              <w:t xml:space="preserve"> </w:t>
            </w:r>
            <w:r>
              <w:rPr>
                <w:rFonts w:ascii="宋体" w:hAnsi="宋体" w:eastAsia="宋体" w:cs="宋体"/>
                <w:spacing w:val="3"/>
                <w:sz w:val="20"/>
                <w:szCs w:val="20"/>
              </w:rPr>
              <w:t xml:space="preserve">品拒不停止 </w:t>
            </w:r>
            <w:r>
              <w:rPr>
                <w:rFonts w:ascii="宋体" w:hAnsi="宋体" w:eastAsia="宋体" w:cs="宋体"/>
                <w:sz w:val="20"/>
                <w:szCs w:val="20"/>
              </w:rPr>
              <w:t xml:space="preserve">生产等行为 </w:t>
            </w:r>
            <w:r>
              <w:rPr>
                <w:rFonts w:ascii="宋体" w:hAnsi="宋体" w:eastAsia="宋体" w:cs="宋体"/>
                <w:spacing w:val="8"/>
                <w:sz w:val="20"/>
                <w:szCs w:val="20"/>
              </w:rPr>
              <w:t>的行政处罚</w:t>
            </w:r>
          </w:p>
        </w:tc>
        <w:tc>
          <w:tcPr>
            <w:tcW w:w="639"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before="65" w:line="261"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20"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《乳品质量安全监督管理条例》</w:t>
            </w:r>
          </w:p>
          <w:p>
            <w:pPr>
              <w:spacing w:before="81" w:line="219" w:lineRule="auto"/>
              <w:ind w:left="92"/>
              <w:rPr>
                <w:rFonts w:ascii="宋体" w:hAnsi="宋体" w:eastAsia="宋体" w:cs="宋体"/>
                <w:sz w:val="20"/>
                <w:szCs w:val="20"/>
              </w:rPr>
            </w:pPr>
            <w:r>
              <w:rPr>
                <w:rFonts w:ascii="宋体" w:hAnsi="宋体" w:eastAsia="宋体" w:cs="宋体"/>
                <w:sz w:val="20"/>
                <w:szCs w:val="20"/>
              </w:rPr>
              <w:t>第五十六条：乳制品生产企业违反本条例第三十六条的规定，对不符合</w:t>
            </w:r>
            <w:r>
              <w:rPr>
                <w:rFonts w:ascii="宋体" w:hAnsi="宋体" w:eastAsia="宋体" w:cs="宋体"/>
                <w:spacing w:val="-1"/>
                <w:sz w:val="20"/>
                <w:szCs w:val="20"/>
              </w:rPr>
              <w:t>乳品质量安全国家</w:t>
            </w:r>
          </w:p>
          <w:p>
            <w:pPr>
              <w:spacing w:before="84" w:line="219" w:lineRule="auto"/>
              <w:ind w:left="92"/>
              <w:rPr>
                <w:rFonts w:ascii="宋体" w:hAnsi="宋体" w:eastAsia="宋体" w:cs="宋体"/>
                <w:sz w:val="20"/>
                <w:szCs w:val="20"/>
              </w:rPr>
            </w:pPr>
            <w:r>
              <w:rPr>
                <w:rFonts w:ascii="宋体" w:hAnsi="宋体" w:eastAsia="宋体" w:cs="宋体"/>
                <w:spacing w:val="3"/>
                <w:sz w:val="20"/>
                <w:szCs w:val="20"/>
              </w:rPr>
              <w:t>标准、存在危害人体健康和生命安全或者可能危害</w:t>
            </w:r>
            <w:r>
              <w:rPr>
                <w:rFonts w:ascii="宋体" w:hAnsi="宋体" w:eastAsia="宋体" w:cs="宋体"/>
                <w:spacing w:val="2"/>
                <w:sz w:val="20"/>
                <w:szCs w:val="20"/>
              </w:rPr>
              <w:t>婴幼儿身体健康和生长发育的乳制品，</w:t>
            </w:r>
          </w:p>
          <w:p>
            <w:pPr>
              <w:spacing w:before="70" w:line="287" w:lineRule="auto"/>
              <w:ind w:left="92"/>
              <w:rPr>
                <w:rFonts w:ascii="宋体" w:hAnsi="宋体" w:eastAsia="宋体" w:cs="宋体"/>
                <w:sz w:val="19"/>
                <w:szCs w:val="19"/>
              </w:rPr>
            </w:pPr>
            <w:r>
              <w:rPr>
                <w:rFonts w:ascii="宋体" w:hAnsi="宋体" w:eastAsia="宋体" w:cs="宋体"/>
                <w:spacing w:val="4"/>
                <w:sz w:val="19"/>
                <w:szCs w:val="19"/>
              </w:rPr>
              <w:t>不停止生产、不召回的，由质量监督部门责令停止生产、召回；拒不停止生产、拒不召回的，</w:t>
            </w:r>
            <w:r>
              <w:rPr>
                <w:rFonts w:ascii="宋体" w:hAnsi="宋体" w:eastAsia="宋体" w:cs="宋体"/>
                <w:spacing w:val="12"/>
                <w:sz w:val="19"/>
                <w:szCs w:val="19"/>
              </w:rPr>
              <w:t xml:space="preserve"> </w:t>
            </w:r>
            <w:r>
              <w:rPr>
                <w:rFonts w:ascii="宋体" w:hAnsi="宋体" w:eastAsia="宋体" w:cs="宋体"/>
                <w:spacing w:val="7"/>
                <w:sz w:val="19"/>
                <w:szCs w:val="19"/>
              </w:rPr>
              <w:t>没收其违法所得、违法乳制品和相关的工具、设备等物品，并处违法乳制品货值金额15倍以</w:t>
            </w:r>
            <w:r>
              <w:rPr>
                <w:rFonts w:ascii="宋体" w:hAnsi="宋体" w:eastAsia="宋体" w:cs="宋体"/>
                <w:spacing w:val="1"/>
                <w:sz w:val="19"/>
                <w:szCs w:val="19"/>
              </w:rPr>
              <w:t xml:space="preserve">  </w:t>
            </w:r>
            <w:r>
              <w:rPr>
                <w:rFonts w:ascii="宋体" w:hAnsi="宋体" w:eastAsia="宋体" w:cs="宋体"/>
                <w:spacing w:val="11"/>
                <w:sz w:val="19"/>
                <w:szCs w:val="19"/>
              </w:rPr>
              <w:t>上30倍以下罚款，由发证机关吊销许可证照。</w:t>
            </w:r>
          </w:p>
          <w:p>
            <w:pPr>
              <w:spacing w:before="55" w:line="219" w:lineRule="auto"/>
              <w:ind w:left="92"/>
              <w:rPr>
                <w:rFonts w:ascii="宋体" w:hAnsi="宋体" w:eastAsia="宋体" w:cs="宋体"/>
                <w:sz w:val="20"/>
                <w:szCs w:val="20"/>
              </w:rPr>
            </w:pPr>
            <w:r>
              <w:rPr>
                <w:rFonts w:ascii="宋体" w:hAnsi="宋体" w:eastAsia="宋体" w:cs="宋体"/>
                <w:sz w:val="20"/>
                <w:szCs w:val="20"/>
              </w:rPr>
              <w:t>第三十六条：乳制品生产企业发现其生产的乳制品不符合乳品质量安全</w:t>
            </w:r>
            <w:r>
              <w:rPr>
                <w:rFonts w:ascii="宋体" w:hAnsi="宋体" w:eastAsia="宋体" w:cs="宋体"/>
                <w:spacing w:val="-1"/>
                <w:sz w:val="20"/>
                <w:szCs w:val="20"/>
              </w:rPr>
              <w:t>国家标准、存在危</w:t>
            </w:r>
          </w:p>
          <w:p>
            <w:pPr>
              <w:spacing w:before="82" w:line="264" w:lineRule="auto"/>
              <w:ind w:left="92"/>
              <w:rPr>
                <w:rFonts w:ascii="宋体" w:hAnsi="宋体" w:eastAsia="宋体" w:cs="宋体"/>
                <w:sz w:val="19"/>
                <w:szCs w:val="19"/>
              </w:rPr>
            </w:pPr>
            <w:r>
              <w:rPr>
                <w:rFonts w:ascii="宋体" w:hAnsi="宋体" w:eastAsia="宋体" w:cs="宋体"/>
                <w:spacing w:val="10"/>
                <w:sz w:val="19"/>
                <w:szCs w:val="19"/>
              </w:rPr>
              <w:t>害人体健康和生命安全危险或者可能危害婴幼儿身体健康或者生长发育的，应当立即停止</w:t>
            </w:r>
            <w:r>
              <w:rPr>
                <w:rFonts w:ascii="宋体" w:hAnsi="宋体" w:eastAsia="宋体" w:cs="宋体"/>
                <w:sz w:val="19"/>
                <w:szCs w:val="19"/>
              </w:rPr>
              <w:t xml:space="preserve">  </w:t>
            </w:r>
            <w:r>
              <w:rPr>
                <w:rFonts w:ascii="宋体" w:hAnsi="宋体" w:eastAsia="宋体" w:cs="宋体"/>
                <w:spacing w:val="4"/>
                <w:sz w:val="19"/>
                <w:szCs w:val="19"/>
              </w:rPr>
              <w:t>生产，报告有关主管部门，告知销售者、消费者，召回已经出厂、上市销售的乳制品，并记录</w:t>
            </w:r>
          </w:p>
          <w:p>
            <w:pPr>
              <w:spacing w:before="108" w:line="220" w:lineRule="auto"/>
              <w:ind w:left="92"/>
              <w:rPr>
                <w:rFonts w:ascii="宋体" w:hAnsi="宋体" w:eastAsia="宋体" w:cs="宋体"/>
                <w:sz w:val="20"/>
                <w:szCs w:val="20"/>
              </w:rPr>
            </w:pPr>
            <w:r>
              <w:rPr>
                <w:rFonts w:ascii="宋体" w:hAnsi="宋体" w:eastAsia="宋体" w:cs="宋体"/>
                <w:spacing w:val="20"/>
                <w:sz w:val="20"/>
                <w:szCs w:val="20"/>
              </w:rPr>
              <w:t>召回情况。</w:t>
            </w:r>
          </w:p>
          <w:p>
            <w:pPr>
              <w:spacing w:before="50" w:line="228" w:lineRule="auto"/>
              <w:ind w:left="92"/>
              <w:rPr>
                <w:rFonts w:ascii="宋体" w:hAnsi="宋体" w:eastAsia="宋体" w:cs="宋体"/>
                <w:sz w:val="19"/>
                <w:szCs w:val="19"/>
              </w:rPr>
            </w:pPr>
            <w:r>
              <w:rPr>
                <w:rFonts w:ascii="宋体" w:hAnsi="宋体" w:eastAsia="宋体" w:cs="宋体"/>
                <w:spacing w:val="9"/>
                <w:sz w:val="19"/>
                <w:szCs w:val="19"/>
              </w:rPr>
              <w:t>乳制品生产企业对召回的乳制品应当采取销毁、无害化处理等措施，防止其再次流入市场。</w:t>
            </w:r>
          </w:p>
        </w:tc>
        <w:tc>
          <w:tcPr>
            <w:tcW w:w="1029" w:type="dxa"/>
          </w:tcPr>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4" w:lineRule="auto"/>
            </w:pPr>
          </w:p>
          <w:p>
            <w:pPr>
              <w:spacing w:line="264" w:lineRule="auto"/>
            </w:pPr>
          </w:p>
          <w:p>
            <w:pPr>
              <w:spacing w:line="264" w:lineRule="auto"/>
            </w:pPr>
          </w:p>
          <w:p>
            <w:pPr>
              <w:spacing w:line="265" w:lineRule="auto"/>
            </w:pPr>
          </w:p>
          <w:p>
            <w:pPr>
              <w:spacing w:line="265" w:lineRule="auto"/>
            </w:pPr>
          </w:p>
          <w:p>
            <w:pPr>
              <w:spacing w:line="265"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0" w:hRule="atLeast"/>
        </w:trPr>
        <w:tc>
          <w:tcPr>
            <w:tcW w:w="614" w:type="dxa"/>
          </w:tcPr>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50</w:t>
            </w:r>
          </w:p>
        </w:tc>
        <w:tc>
          <w:tcPr>
            <w:tcW w:w="1239" w:type="dxa"/>
          </w:tcPr>
          <w:p>
            <w:pPr>
              <w:spacing w:line="349" w:lineRule="auto"/>
            </w:pPr>
          </w:p>
          <w:p>
            <w:pPr>
              <w:spacing w:line="349" w:lineRule="auto"/>
            </w:pPr>
          </w:p>
          <w:p>
            <w:pPr>
              <w:spacing w:before="65" w:line="281" w:lineRule="auto"/>
              <w:ind w:left="121" w:right="87"/>
              <w:jc w:val="both"/>
              <w:rPr>
                <w:rFonts w:ascii="宋体" w:hAnsi="宋体" w:eastAsia="宋体" w:cs="宋体"/>
                <w:sz w:val="20"/>
                <w:szCs w:val="20"/>
              </w:rPr>
            </w:pPr>
            <w:r>
              <w:rPr>
                <w:rFonts w:ascii="宋体" w:hAnsi="宋体" w:eastAsia="宋体" w:cs="宋体"/>
                <w:spacing w:val="2"/>
                <w:sz w:val="20"/>
                <w:szCs w:val="20"/>
              </w:rPr>
              <w:t>对乳制品销</w:t>
            </w:r>
            <w:r>
              <w:rPr>
                <w:rFonts w:ascii="宋体" w:hAnsi="宋体" w:eastAsia="宋体" w:cs="宋体"/>
                <w:spacing w:val="3"/>
                <w:sz w:val="20"/>
                <w:szCs w:val="20"/>
              </w:rPr>
              <w:t xml:space="preserve"> </w:t>
            </w:r>
            <w:r>
              <w:rPr>
                <w:rFonts w:ascii="宋体" w:hAnsi="宋体" w:eastAsia="宋体" w:cs="宋体"/>
                <w:spacing w:val="-2"/>
                <w:sz w:val="20"/>
                <w:szCs w:val="20"/>
              </w:rPr>
              <w:t>售者对不符</w:t>
            </w:r>
            <w:r>
              <w:rPr>
                <w:rFonts w:ascii="宋体" w:hAnsi="宋体" w:eastAsia="宋体" w:cs="宋体"/>
                <w:spacing w:val="1"/>
                <w:sz w:val="20"/>
                <w:szCs w:val="20"/>
              </w:rPr>
              <w:t xml:space="preserve"> </w:t>
            </w:r>
            <w:r>
              <w:rPr>
                <w:rFonts w:ascii="宋体" w:hAnsi="宋体" w:eastAsia="宋体" w:cs="宋体"/>
                <w:spacing w:val="-2"/>
                <w:sz w:val="20"/>
                <w:szCs w:val="20"/>
              </w:rPr>
              <w:t>合乳品质量</w:t>
            </w:r>
            <w:r>
              <w:rPr>
                <w:rFonts w:ascii="宋体" w:hAnsi="宋体" w:eastAsia="宋体" w:cs="宋体"/>
                <w:sz w:val="20"/>
                <w:szCs w:val="20"/>
              </w:rPr>
              <w:t xml:space="preserve"> </w:t>
            </w:r>
            <w:r>
              <w:rPr>
                <w:rFonts w:ascii="宋体" w:hAnsi="宋体" w:eastAsia="宋体" w:cs="宋体"/>
                <w:spacing w:val="-3"/>
                <w:sz w:val="20"/>
                <w:szCs w:val="20"/>
              </w:rPr>
              <w:t>安全国家标</w:t>
            </w:r>
            <w:r>
              <w:rPr>
                <w:rFonts w:ascii="宋体" w:hAnsi="宋体" w:eastAsia="宋体" w:cs="宋体"/>
                <w:spacing w:val="2"/>
                <w:sz w:val="20"/>
                <w:szCs w:val="20"/>
              </w:rPr>
              <w:t xml:space="preserve"> </w:t>
            </w:r>
            <w:r>
              <w:rPr>
                <w:rFonts w:ascii="宋体" w:hAnsi="宋体" w:eastAsia="宋体" w:cs="宋体"/>
                <w:spacing w:val="4"/>
                <w:sz w:val="20"/>
                <w:szCs w:val="20"/>
              </w:rPr>
              <w:t>准等乳制品</w:t>
            </w:r>
            <w:r>
              <w:rPr>
                <w:rFonts w:ascii="宋体" w:hAnsi="宋体" w:eastAsia="宋体" w:cs="宋体"/>
                <w:sz w:val="20"/>
                <w:szCs w:val="20"/>
              </w:rPr>
              <w:t xml:space="preserve"> </w:t>
            </w:r>
            <w:r>
              <w:rPr>
                <w:rFonts w:ascii="宋体" w:hAnsi="宋体" w:eastAsia="宋体" w:cs="宋体"/>
                <w:spacing w:val="2"/>
                <w:sz w:val="20"/>
                <w:szCs w:val="20"/>
              </w:rPr>
              <w:t>拒不停止销</w:t>
            </w:r>
            <w:r>
              <w:rPr>
                <w:rFonts w:ascii="宋体" w:hAnsi="宋体" w:eastAsia="宋体" w:cs="宋体"/>
                <w:spacing w:val="3"/>
                <w:sz w:val="20"/>
                <w:szCs w:val="20"/>
              </w:rPr>
              <w:t xml:space="preserve"> 售等行为的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39" w:type="dxa"/>
          </w:tcPr>
          <w:p>
            <w:pPr>
              <w:spacing w:line="270"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61"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7"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《乳品质量安全监督管理条例》</w:t>
            </w:r>
          </w:p>
          <w:p>
            <w:pPr>
              <w:spacing w:before="39" w:line="289" w:lineRule="auto"/>
              <w:ind w:left="92" w:firstLine="39"/>
              <w:rPr>
                <w:rFonts w:ascii="宋体" w:hAnsi="宋体" w:eastAsia="宋体" w:cs="宋体"/>
                <w:sz w:val="19"/>
                <w:szCs w:val="19"/>
              </w:rPr>
            </w:pPr>
            <w:r>
              <w:rPr>
                <w:rFonts w:ascii="宋体" w:hAnsi="宋体" w:eastAsia="宋体" w:cs="宋体"/>
                <w:spacing w:val="9"/>
                <w:sz w:val="19"/>
                <w:szCs w:val="19"/>
              </w:rPr>
              <w:t>第五十七条：乳制品销售者违反本条例第四十二条的规定，对不符合乳品质量安全国家标</w:t>
            </w:r>
            <w:r>
              <w:rPr>
                <w:rFonts w:ascii="宋体" w:hAnsi="宋体" w:eastAsia="宋体" w:cs="宋体"/>
                <w:spacing w:val="5"/>
                <w:sz w:val="19"/>
                <w:szCs w:val="19"/>
              </w:rPr>
              <w:t xml:space="preserve">  </w:t>
            </w:r>
            <w:r>
              <w:rPr>
                <w:rFonts w:ascii="宋体" w:hAnsi="宋体" w:eastAsia="宋体" w:cs="宋体"/>
                <w:spacing w:val="11"/>
                <w:sz w:val="19"/>
                <w:szCs w:val="19"/>
              </w:rPr>
              <w:t>准、存在危害人体健康和生命安全或者可能危害婴幼儿身体健康和生长</w:t>
            </w:r>
            <w:r>
              <w:rPr>
                <w:rFonts w:ascii="宋体" w:hAnsi="宋体" w:eastAsia="宋体" w:cs="宋体"/>
                <w:spacing w:val="10"/>
                <w:sz w:val="19"/>
                <w:szCs w:val="19"/>
              </w:rPr>
              <w:t>发育的乳制品，不</w:t>
            </w:r>
            <w:r>
              <w:rPr>
                <w:rFonts w:ascii="宋体" w:hAnsi="宋体" w:eastAsia="宋体" w:cs="宋体"/>
                <w:sz w:val="19"/>
                <w:szCs w:val="19"/>
              </w:rPr>
              <w:t xml:space="preserve">  </w:t>
            </w:r>
            <w:r>
              <w:rPr>
                <w:rFonts w:ascii="宋体" w:hAnsi="宋体" w:eastAsia="宋体" w:cs="宋体"/>
                <w:spacing w:val="9"/>
                <w:sz w:val="19"/>
                <w:szCs w:val="19"/>
              </w:rPr>
              <w:t>停止销售、不追回的，由工商行政管理部门责令停止销售、追回；拒不停止销售、拒不追回</w:t>
            </w:r>
            <w:r>
              <w:rPr>
                <w:rFonts w:ascii="宋体" w:hAnsi="宋体" w:eastAsia="宋体" w:cs="宋体"/>
                <w:spacing w:val="10"/>
                <w:sz w:val="19"/>
                <w:szCs w:val="19"/>
              </w:rPr>
              <w:t xml:space="preserve"> </w:t>
            </w:r>
            <w:r>
              <w:rPr>
                <w:rFonts w:ascii="宋体" w:hAnsi="宋体" w:eastAsia="宋体" w:cs="宋体"/>
                <w:spacing w:val="9"/>
                <w:sz w:val="19"/>
                <w:szCs w:val="19"/>
              </w:rPr>
              <w:t>的，没收其违法所得、违法乳制品和相关的工具、设备等物品</w:t>
            </w:r>
            <w:r>
              <w:rPr>
                <w:rFonts w:ascii="宋体" w:hAnsi="宋体" w:eastAsia="宋体" w:cs="宋体"/>
                <w:spacing w:val="8"/>
                <w:sz w:val="19"/>
                <w:szCs w:val="19"/>
              </w:rPr>
              <w:t>，并处违法乳制品货值金额15</w:t>
            </w:r>
            <w:r>
              <w:rPr>
                <w:rFonts w:ascii="宋体" w:hAnsi="宋体" w:eastAsia="宋体" w:cs="宋体"/>
                <w:sz w:val="19"/>
                <w:szCs w:val="19"/>
              </w:rPr>
              <w:t xml:space="preserve"> </w:t>
            </w:r>
            <w:r>
              <w:rPr>
                <w:rFonts w:ascii="宋体" w:hAnsi="宋体" w:eastAsia="宋体" w:cs="宋体"/>
                <w:spacing w:val="13"/>
                <w:sz w:val="19"/>
                <w:szCs w:val="19"/>
              </w:rPr>
              <w:t>倍以上30倍以下罚款，由发证机关吊销许可证照。</w:t>
            </w:r>
          </w:p>
          <w:p>
            <w:pPr>
              <w:spacing w:before="75" w:line="253" w:lineRule="auto"/>
              <w:ind w:left="92" w:right="113"/>
              <w:rPr>
                <w:rFonts w:ascii="宋体" w:hAnsi="宋体" w:eastAsia="宋体" w:cs="宋体"/>
                <w:sz w:val="20"/>
                <w:szCs w:val="20"/>
              </w:rPr>
            </w:pPr>
            <w:r>
              <w:rPr>
                <w:rFonts w:ascii="宋体" w:hAnsi="宋体" w:eastAsia="宋体" w:cs="宋体"/>
                <w:sz w:val="20"/>
                <w:szCs w:val="20"/>
              </w:rPr>
              <w:t>第四十二条：对不符合乳品质量安全国家标准、存在危害人体健康和生</w:t>
            </w:r>
            <w:r>
              <w:rPr>
                <w:rFonts w:ascii="宋体" w:hAnsi="宋体" w:eastAsia="宋体" w:cs="宋体"/>
                <w:spacing w:val="-1"/>
                <w:sz w:val="20"/>
                <w:szCs w:val="20"/>
              </w:rPr>
              <w:t>命安全或者可能危</w:t>
            </w:r>
            <w:r>
              <w:rPr>
                <w:rFonts w:ascii="宋体" w:hAnsi="宋体" w:eastAsia="宋体" w:cs="宋体"/>
                <w:sz w:val="20"/>
                <w:szCs w:val="20"/>
              </w:rPr>
              <w:t xml:space="preserve"> </w:t>
            </w:r>
            <w:r>
              <w:rPr>
                <w:rFonts w:ascii="宋体" w:hAnsi="宋体" w:eastAsia="宋体" w:cs="宋体"/>
                <w:spacing w:val="1"/>
                <w:sz w:val="20"/>
                <w:szCs w:val="20"/>
              </w:rPr>
              <w:t>害婴幼儿身体健康和生长发育的乳制品，销售者应当立即停止销售，迫回已经售出的乳制</w:t>
            </w:r>
          </w:p>
          <w:p>
            <w:pPr>
              <w:spacing w:before="112" w:line="219" w:lineRule="auto"/>
              <w:ind w:left="92"/>
              <w:rPr>
                <w:rFonts w:ascii="宋体" w:hAnsi="宋体" w:eastAsia="宋体" w:cs="宋体"/>
                <w:sz w:val="20"/>
                <w:szCs w:val="20"/>
              </w:rPr>
            </w:pPr>
            <w:r>
              <w:rPr>
                <w:rFonts w:ascii="宋体" w:hAnsi="宋体" w:eastAsia="宋体" w:cs="宋体"/>
                <w:spacing w:val="10"/>
                <w:sz w:val="20"/>
                <w:szCs w:val="20"/>
              </w:rPr>
              <w:t>品，并记录追回情况。</w:t>
            </w:r>
          </w:p>
          <w:p>
            <w:pPr>
              <w:spacing w:before="41" w:line="258" w:lineRule="auto"/>
              <w:ind w:left="92" w:right="121"/>
              <w:rPr>
                <w:rFonts w:ascii="宋体" w:hAnsi="宋体" w:eastAsia="宋体" w:cs="宋体"/>
                <w:sz w:val="20"/>
                <w:szCs w:val="20"/>
              </w:rPr>
            </w:pPr>
            <w:r>
              <w:rPr>
                <w:rFonts w:ascii="宋体" w:hAnsi="宋体" w:eastAsia="宋体" w:cs="宋体"/>
                <w:spacing w:val="1"/>
                <w:sz w:val="20"/>
                <w:szCs w:val="20"/>
              </w:rPr>
              <w:t>乳制品销售者自行发现其销售的乳制品有前款规定情况的，还应当立即报告所在地工商行</w:t>
            </w:r>
            <w:r>
              <w:rPr>
                <w:rFonts w:ascii="宋体" w:hAnsi="宋体" w:eastAsia="宋体" w:cs="宋体"/>
                <w:spacing w:val="9"/>
                <w:sz w:val="20"/>
                <w:szCs w:val="20"/>
              </w:rPr>
              <w:t xml:space="preserve"> </w:t>
            </w:r>
            <w:r>
              <w:rPr>
                <w:rFonts w:ascii="宋体" w:hAnsi="宋体" w:eastAsia="宋体" w:cs="宋体"/>
                <w:spacing w:val="5"/>
                <w:sz w:val="20"/>
                <w:szCs w:val="20"/>
              </w:rPr>
              <w:t>政管理等有关部门，通知乳制品生产企业。</w:t>
            </w:r>
          </w:p>
        </w:tc>
        <w:tc>
          <w:tcPr>
            <w:tcW w:w="1029"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1" w:header="0" w:footer="0" w:gutter="0"/>
          <w:pgNumType w:fmt="decimal"/>
          <w:cols w:space="720" w:num="1"/>
        </w:sectPr>
      </w:pPr>
    </w:p>
    <w:p>
      <w:r>
        <mc:AlternateContent>
          <mc:Choice Requires="wps">
            <w:drawing>
              <wp:anchor distT="0" distB="0" distL="114300" distR="114300" simplePos="0" relativeHeight="251937792" behindDoc="0" locked="0" layoutInCell="0" allowOverlap="1">
                <wp:simplePos x="0" y="0"/>
                <wp:positionH relativeFrom="page">
                  <wp:posOffset>762000</wp:posOffset>
                </wp:positionH>
                <wp:positionV relativeFrom="page">
                  <wp:posOffset>1200150</wp:posOffset>
                </wp:positionV>
                <wp:extent cx="279400" cy="652780"/>
                <wp:effectExtent l="0" t="0" r="0" b="0"/>
                <wp:wrapNone/>
                <wp:docPr id="295" name="文本框 226"/>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26" o:spid="_x0000_s1026" o:spt="202" type="#_x0000_t202" style="position:absolute;left:0pt;margin-left:60pt;margin-top:94.5pt;height:51.4pt;width:22pt;mso-position-horizontal-relative:page;mso-position-vertical-relative:page;z-index:251937792;mso-width-relative:page;mso-height-relative:page;" filled="f" stroked="f" coordsize="21600,21600" o:allowincell="f" o:gfxdata="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j6TpL1QAAAAsBAAAPAAAAAAAAAAEAIAAAACIAAABkcnMvZG93bnJl&#10;di54bWxQSwECFAAUAAAACACHTuJA+g75+8cBAACDAwAADgAAAAAAAAABACAAAAAk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79" w:lineRule="exact"/>
      </w:pPr>
    </w:p>
    <w:tbl>
      <w:tblPr>
        <w:tblStyle w:val="7"/>
        <w:tblW w:w="1281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54"/>
        <w:gridCol w:w="1059"/>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3" w:line="219" w:lineRule="auto"/>
              <w:ind w:left="101"/>
              <w:rPr>
                <w:rFonts w:ascii="宋体" w:hAnsi="宋体" w:eastAsia="宋体" w:cs="宋体"/>
                <w:sz w:val="20"/>
                <w:szCs w:val="20"/>
              </w:rPr>
            </w:pPr>
            <w:r>
              <w:rPr>
                <w:rFonts w:ascii="宋体" w:hAnsi="宋体" w:eastAsia="宋体" w:cs="宋体"/>
                <w:spacing w:val="-3"/>
                <w:sz w:val="20"/>
                <w:szCs w:val="20"/>
              </w:rPr>
              <w:t>职权</w:t>
            </w:r>
          </w:p>
          <w:p>
            <w:pPr>
              <w:spacing w:before="89" w:line="219" w:lineRule="auto"/>
              <w:ind w:left="104"/>
              <w:rPr>
                <w:rFonts w:ascii="宋体" w:hAnsi="宋体" w:eastAsia="宋体" w:cs="宋体"/>
                <w:sz w:val="20"/>
                <w:szCs w:val="20"/>
              </w:rPr>
            </w:pPr>
            <w:r>
              <w:rPr>
                <w:rFonts w:ascii="宋体" w:hAnsi="宋体" w:eastAsia="宋体" w:cs="宋体"/>
                <w:b/>
                <w:bCs/>
                <w:spacing w:val="-5"/>
                <w:sz w:val="20"/>
                <w:szCs w:val="20"/>
              </w:rPr>
              <w:t>类型</w:t>
            </w:r>
          </w:p>
        </w:tc>
        <w:tc>
          <w:tcPr>
            <w:tcW w:w="805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59" w:type="dxa"/>
          </w:tcPr>
          <w:p>
            <w:pPr>
              <w:spacing w:before="86" w:line="258" w:lineRule="auto"/>
              <w:ind w:left="151" w:right="109" w:firstLine="6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24" w:type="dxa"/>
          </w:tcPr>
          <w:p>
            <w:pPr>
              <w:spacing w:before="96" w:line="257" w:lineRule="auto"/>
              <w:ind w:left="112" w:right="6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5" w:hRule="atLeast"/>
        </w:trPr>
        <w:tc>
          <w:tcPr>
            <w:tcW w:w="624"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51</w:t>
            </w:r>
          </w:p>
        </w:tc>
        <w:tc>
          <w:tcPr>
            <w:tcW w:w="1239" w:type="dxa"/>
          </w:tcPr>
          <w:p>
            <w:pPr>
              <w:spacing w:line="270" w:lineRule="auto"/>
            </w:pPr>
          </w:p>
          <w:p>
            <w:pPr>
              <w:spacing w:line="270" w:lineRule="auto"/>
            </w:pPr>
          </w:p>
          <w:p>
            <w:pPr>
              <w:spacing w:line="271" w:lineRule="auto"/>
            </w:pPr>
          </w:p>
          <w:p>
            <w:pPr>
              <w:spacing w:before="65" w:line="279" w:lineRule="auto"/>
              <w:ind w:left="90" w:right="107" w:firstLine="20"/>
              <w:jc w:val="both"/>
              <w:rPr>
                <w:rFonts w:ascii="宋体" w:hAnsi="宋体" w:eastAsia="宋体" w:cs="宋体"/>
                <w:sz w:val="20"/>
                <w:szCs w:val="20"/>
              </w:rPr>
            </w:pPr>
            <w:r>
              <w:rPr>
                <w:rFonts w:ascii="宋体" w:hAnsi="宋体" w:eastAsia="宋体" w:cs="宋体"/>
                <w:spacing w:val="-2"/>
                <w:sz w:val="20"/>
                <w:szCs w:val="20"/>
              </w:rPr>
              <w:t>对在婴幼儿</w:t>
            </w:r>
            <w:r>
              <w:rPr>
                <w:rFonts w:ascii="宋体" w:hAnsi="宋体" w:eastAsia="宋体" w:cs="宋体"/>
                <w:spacing w:val="1"/>
                <w:sz w:val="20"/>
                <w:szCs w:val="20"/>
              </w:rPr>
              <w:t xml:space="preserve"> </w:t>
            </w:r>
            <w:r>
              <w:rPr>
                <w:rFonts w:ascii="宋体" w:hAnsi="宋体" w:eastAsia="宋体" w:cs="宋体"/>
                <w:spacing w:val="2"/>
                <w:sz w:val="20"/>
                <w:szCs w:val="20"/>
              </w:rPr>
              <w:t>奶粉生产过</w:t>
            </w:r>
            <w:r>
              <w:rPr>
                <w:rFonts w:ascii="宋体" w:hAnsi="宋体" w:eastAsia="宋体" w:cs="宋体"/>
                <w:sz w:val="20"/>
                <w:szCs w:val="20"/>
              </w:rPr>
              <w:t xml:space="preserve"> </w:t>
            </w:r>
            <w:r>
              <w:rPr>
                <w:rFonts w:ascii="宋体" w:hAnsi="宋体" w:eastAsia="宋体" w:cs="宋体"/>
                <w:spacing w:val="2"/>
                <w:sz w:val="20"/>
                <w:szCs w:val="20"/>
              </w:rPr>
              <w:t xml:space="preserve">程中，加入 </w:t>
            </w:r>
            <w:r>
              <w:rPr>
                <w:rFonts w:ascii="宋体" w:hAnsi="宋体" w:eastAsia="宋体" w:cs="宋体"/>
                <w:spacing w:val="1"/>
                <w:sz w:val="20"/>
                <w:szCs w:val="20"/>
              </w:rPr>
              <w:t>非食品用化</w:t>
            </w:r>
            <w:r>
              <w:rPr>
                <w:rFonts w:ascii="宋体" w:hAnsi="宋体" w:eastAsia="宋体" w:cs="宋体"/>
                <w:spacing w:val="3"/>
                <w:sz w:val="20"/>
                <w:szCs w:val="20"/>
              </w:rPr>
              <w:t xml:space="preserve"> </w:t>
            </w:r>
            <w:r>
              <w:rPr>
                <w:rFonts w:ascii="宋体" w:hAnsi="宋体" w:eastAsia="宋体" w:cs="宋体"/>
                <w:spacing w:val="6"/>
                <w:sz w:val="20"/>
                <w:szCs w:val="20"/>
              </w:rPr>
              <w:t>学物质等行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55" w:lineRule="auto"/>
            </w:pPr>
          </w:p>
          <w:p>
            <w:pPr>
              <w:spacing w:line="255" w:lineRule="auto"/>
            </w:pPr>
          </w:p>
          <w:p>
            <w:pPr>
              <w:spacing w:line="255" w:lineRule="auto"/>
            </w:pPr>
          </w:p>
          <w:p>
            <w:pPr>
              <w:spacing w:line="256" w:lineRule="auto"/>
            </w:pPr>
          </w:p>
          <w:p>
            <w:pPr>
              <w:spacing w:line="256"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《乳品质量安全监督管理条例》</w:t>
            </w:r>
          </w:p>
          <w:p>
            <w:pPr>
              <w:spacing w:before="91" w:line="277" w:lineRule="auto"/>
              <w:ind w:left="132"/>
              <w:jc w:val="both"/>
              <w:rPr>
                <w:rFonts w:ascii="宋体" w:hAnsi="宋体" w:eastAsia="宋体" w:cs="宋体"/>
                <w:sz w:val="19"/>
                <w:szCs w:val="19"/>
              </w:rPr>
            </w:pPr>
            <w:r>
              <w:rPr>
                <w:rFonts w:ascii="宋体" w:hAnsi="宋体" w:eastAsia="宋体" w:cs="宋体"/>
                <w:spacing w:val="8"/>
                <w:sz w:val="19"/>
                <w:szCs w:val="19"/>
              </w:rPr>
              <w:t>第五十八条：违反本条例规定，在婴幼儿奶粉生产过程中，加</w:t>
            </w:r>
            <w:r>
              <w:rPr>
                <w:rFonts w:ascii="宋体" w:hAnsi="宋体" w:eastAsia="宋体" w:cs="宋体"/>
                <w:spacing w:val="7"/>
                <w:sz w:val="19"/>
                <w:szCs w:val="19"/>
              </w:rPr>
              <w:t>入非食品用化学物质或其他可</w:t>
            </w:r>
            <w:r>
              <w:rPr>
                <w:rFonts w:ascii="宋体" w:hAnsi="宋体" w:eastAsia="宋体" w:cs="宋体"/>
                <w:sz w:val="19"/>
                <w:szCs w:val="19"/>
              </w:rPr>
              <w:t xml:space="preserve"> </w:t>
            </w:r>
            <w:r>
              <w:rPr>
                <w:rFonts w:ascii="宋体" w:hAnsi="宋体" w:eastAsia="宋体" w:cs="宋体"/>
                <w:spacing w:val="8"/>
                <w:sz w:val="19"/>
                <w:szCs w:val="19"/>
              </w:rPr>
              <w:t>能危害人体健康的物质的，或者生产、销售的婴幼儿奶粉营养成分不足</w:t>
            </w:r>
            <w:r>
              <w:rPr>
                <w:rFonts w:ascii="宋体" w:hAnsi="宋体" w:eastAsia="宋体" w:cs="宋体"/>
                <w:spacing w:val="7"/>
                <w:sz w:val="19"/>
                <w:szCs w:val="19"/>
              </w:rPr>
              <w:t>、不符合乳品质量安</w:t>
            </w:r>
            <w:r>
              <w:rPr>
                <w:rFonts w:ascii="宋体" w:hAnsi="宋体" w:eastAsia="宋体" w:cs="宋体"/>
                <w:sz w:val="19"/>
                <w:szCs w:val="19"/>
              </w:rPr>
              <w:t xml:space="preserve"> </w:t>
            </w:r>
            <w:r>
              <w:rPr>
                <w:rFonts w:ascii="宋体" w:hAnsi="宋体" w:eastAsia="宋体" w:cs="宋体"/>
                <w:spacing w:val="14"/>
                <w:sz w:val="19"/>
                <w:szCs w:val="19"/>
              </w:rPr>
              <w:t>全国家标准的，依照本条例规定，从重处罚。</w:t>
            </w:r>
          </w:p>
        </w:tc>
        <w:tc>
          <w:tcPr>
            <w:tcW w:w="1059"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262" w:lineRule="auto"/>
              <w:ind w:left="14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24" w:type="dxa"/>
          </w:tcPr>
          <w:p>
            <w:pPr>
              <w:spacing w:line="264" w:lineRule="auto"/>
            </w:pPr>
          </w:p>
          <w:p>
            <w:pPr>
              <w:spacing w:line="264" w:lineRule="auto"/>
            </w:pPr>
          </w:p>
          <w:p>
            <w:pPr>
              <w:spacing w:line="264" w:lineRule="auto"/>
            </w:pPr>
          </w:p>
          <w:p>
            <w:pPr>
              <w:spacing w:line="265" w:lineRule="auto"/>
            </w:pPr>
          </w:p>
          <w:p>
            <w:pPr>
              <w:spacing w:line="265" w:lineRule="auto"/>
            </w:pPr>
          </w:p>
          <w:p>
            <w:pPr>
              <w:spacing w:line="265" w:lineRule="auto"/>
            </w:pPr>
          </w:p>
          <w:p>
            <w:pPr>
              <w:spacing w:before="65" w:line="261" w:lineRule="auto"/>
              <w:ind w:left="209" w:right="19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1" w:hRule="atLeast"/>
        </w:trPr>
        <w:tc>
          <w:tcPr>
            <w:tcW w:w="624" w:type="dxa"/>
          </w:tcPr>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52</w:t>
            </w:r>
          </w:p>
        </w:tc>
        <w:tc>
          <w:tcPr>
            <w:tcW w:w="1239" w:type="dxa"/>
          </w:tcPr>
          <w:p>
            <w:pPr>
              <w:spacing w:line="323" w:lineRule="auto"/>
            </w:pPr>
          </w:p>
          <w:p>
            <w:pPr>
              <w:spacing w:line="323" w:lineRule="auto"/>
            </w:pPr>
          </w:p>
          <w:p>
            <w:pPr>
              <w:spacing w:before="65" w:line="220" w:lineRule="auto"/>
              <w:ind w:left="110"/>
              <w:rPr>
                <w:rFonts w:ascii="宋体" w:hAnsi="宋体" w:eastAsia="宋体" w:cs="宋体"/>
                <w:sz w:val="20"/>
                <w:szCs w:val="20"/>
              </w:rPr>
            </w:pPr>
            <w:r>
              <w:rPr>
                <w:rFonts w:ascii="宋体" w:hAnsi="宋体" w:eastAsia="宋体" w:cs="宋体"/>
                <w:spacing w:val="-2"/>
                <w:sz w:val="20"/>
                <w:szCs w:val="20"/>
              </w:rPr>
              <w:t>对乳制品生</w:t>
            </w:r>
          </w:p>
          <w:p>
            <w:pPr>
              <w:spacing w:before="81" w:line="219" w:lineRule="auto"/>
              <w:ind w:left="110"/>
              <w:rPr>
                <w:rFonts w:ascii="宋体" w:hAnsi="宋体" w:eastAsia="宋体" w:cs="宋体"/>
                <w:sz w:val="20"/>
                <w:szCs w:val="20"/>
              </w:rPr>
            </w:pPr>
            <w:r>
              <w:rPr>
                <w:rFonts w:ascii="宋体" w:hAnsi="宋体" w:eastAsia="宋体" w:cs="宋体"/>
                <w:spacing w:val="-2"/>
                <w:sz w:val="20"/>
                <w:szCs w:val="20"/>
              </w:rPr>
              <w:t>产经营企业</w:t>
            </w:r>
          </w:p>
          <w:p>
            <w:pPr>
              <w:spacing w:before="63" w:line="221" w:lineRule="auto"/>
              <w:ind w:left="110"/>
              <w:rPr>
                <w:rFonts w:ascii="宋体" w:hAnsi="宋体" w:eastAsia="宋体" w:cs="宋体"/>
                <w:sz w:val="20"/>
                <w:szCs w:val="20"/>
              </w:rPr>
            </w:pPr>
            <w:r>
              <w:rPr>
                <w:rFonts w:ascii="宋体" w:hAnsi="宋体" w:eastAsia="宋体" w:cs="宋体"/>
                <w:spacing w:val="-2"/>
                <w:sz w:val="20"/>
                <w:szCs w:val="20"/>
              </w:rPr>
              <w:t>和销售者在</w:t>
            </w:r>
          </w:p>
          <w:p>
            <w:pPr>
              <w:spacing w:before="79" w:line="220" w:lineRule="auto"/>
              <w:ind w:left="110"/>
              <w:rPr>
                <w:rFonts w:ascii="宋体" w:hAnsi="宋体" w:eastAsia="宋体" w:cs="宋体"/>
                <w:sz w:val="20"/>
                <w:szCs w:val="20"/>
              </w:rPr>
            </w:pPr>
            <w:r>
              <w:rPr>
                <w:rFonts w:ascii="宋体" w:hAnsi="宋体" w:eastAsia="宋体" w:cs="宋体"/>
                <w:spacing w:val="4"/>
                <w:sz w:val="20"/>
                <w:szCs w:val="20"/>
              </w:rPr>
              <w:t>发生乳品质</w:t>
            </w:r>
          </w:p>
          <w:p>
            <w:pPr>
              <w:spacing w:before="82" w:line="220" w:lineRule="auto"/>
              <w:ind w:left="110"/>
              <w:rPr>
                <w:rFonts w:ascii="宋体" w:hAnsi="宋体" w:eastAsia="宋体" w:cs="宋体"/>
                <w:sz w:val="20"/>
                <w:szCs w:val="20"/>
              </w:rPr>
            </w:pPr>
            <w:r>
              <w:rPr>
                <w:rFonts w:ascii="宋体" w:hAnsi="宋体" w:eastAsia="宋体" w:cs="宋体"/>
                <w:spacing w:val="-2"/>
                <w:sz w:val="20"/>
                <w:szCs w:val="20"/>
              </w:rPr>
              <w:t>量安全事故</w:t>
            </w:r>
          </w:p>
          <w:p>
            <w:pPr>
              <w:spacing w:before="79" w:line="218" w:lineRule="auto"/>
              <w:ind w:left="110"/>
              <w:rPr>
                <w:rFonts w:ascii="宋体" w:hAnsi="宋体" w:eastAsia="宋体" w:cs="宋体"/>
                <w:sz w:val="20"/>
                <w:szCs w:val="20"/>
              </w:rPr>
            </w:pPr>
            <w:r>
              <w:rPr>
                <w:rFonts w:ascii="宋体" w:hAnsi="宋体" w:eastAsia="宋体" w:cs="宋体"/>
                <w:spacing w:val="19"/>
                <w:sz w:val="20"/>
                <w:szCs w:val="20"/>
              </w:rPr>
              <w:t>后未报告、</w:t>
            </w:r>
          </w:p>
          <w:p>
            <w:pPr>
              <w:spacing w:before="67" w:line="220" w:lineRule="auto"/>
              <w:ind w:left="110"/>
              <w:rPr>
                <w:rFonts w:ascii="宋体" w:hAnsi="宋体" w:eastAsia="宋体" w:cs="宋体"/>
                <w:sz w:val="20"/>
                <w:szCs w:val="20"/>
              </w:rPr>
            </w:pPr>
            <w:r>
              <w:rPr>
                <w:rFonts w:ascii="宋体" w:hAnsi="宋体" w:eastAsia="宋体" w:cs="宋体"/>
                <w:spacing w:val="3"/>
                <w:sz w:val="20"/>
                <w:szCs w:val="20"/>
              </w:rPr>
              <w:t>处置行为的</w:t>
            </w:r>
          </w:p>
          <w:p>
            <w:pPr>
              <w:spacing w:before="101"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83" w:lineRule="auto"/>
            </w:pPr>
          </w:p>
          <w:p>
            <w:pPr>
              <w:spacing w:line="283" w:lineRule="auto"/>
            </w:pPr>
          </w:p>
          <w:p>
            <w:pPr>
              <w:spacing w:line="283" w:lineRule="auto"/>
            </w:pPr>
          </w:p>
          <w:p>
            <w:pPr>
              <w:spacing w:line="284"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《乳品质量安全监督管理条例》</w:t>
            </w:r>
          </w:p>
          <w:p>
            <w:pPr>
              <w:spacing w:before="83" w:line="285" w:lineRule="auto"/>
              <w:ind w:left="132"/>
              <w:rPr>
                <w:rFonts w:ascii="宋体" w:hAnsi="宋体" w:eastAsia="宋体" w:cs="宋体"/>
                <w:sz w:val="19"/>
                <w:szCs w:val="19"/>
              </w:rPr>
            </w:pPr>
            <w:r>
              <w:rPr>
                <w:rFonts w:ascii="宋体" w:hAnsi="宋体" w:eastAsia="宋体" w:cs="宋体"/>
                <w:spacing w:val="7"/>
                <w:sz w:val="19"/>
                <w:szCs w:val="19"/>
              </w:rPr>
              <w:t>第五十九条：奶畜养殖者、生鲜乳收购者、乳制品生产企业和销售者在发生乳品质量安全事</w:t>
            </w:r>
            <w:r>
              <w:rPr>
                <w:rFonts w:ascii="宋体" w:hAnsi="宋体" w:eastAsia="宋体" w:cs="宋体"/>
                <w:spacing w:val="6"/>
                <w:sz w:val="19"/>
                <w:szCs w:val="19"/>
              </w:rPr>
              <w:t xml:space="preserve"> </w:t>
            </w:r>
            <w:r>
              <w:rPr>
                <w:rFonts w:ascii="宋体" w:hAnsi="宋体" w:eastAsia="宋体" w:cs="宋体"/>
                <w:spacing w:val="3"/>
                <w:sz w:val="19"/>
                <w:szCs w:val="19"/>
              </w:rPr>
              <w:t>故后未报告、处置的，由畜牧兽医、质量监督、工商行政管理、食品药品监督等部门依据</w:t>
            </w:r>
            <w:r>
              <w:rPr>
                <w:rFonts w:ascii="宋体" w:hAnsi="宋体" w:eastAsia="宋体" w:cs="宋体"/>
                <w:spacing w:val="2"/>
                <w:sz w:val="19"/>
                <w:szCs w:val="19"/>
              </w:rPr>
              <w:t>各自</w:t>
            </w:r>
            <w:r>
              <w:rPr>
                <w:rFonts w:ascii="宋体" w:hAnsi="宋体" w:eastAsia="宋体" w:cs="宋体"/>
                <w:sz w:val="19"/>
                <w:szCs w:val="19"/>
              </w:rPr>
              <w:t xml:space="preserve"> </w:t>
            </w:r>
            <w:r>
              <w:rPr>
                <w:rFonts w:ascii="宋体" w:hAnsi="宋体" w:eastAsia="宋体" w:cs="宋体"/>
                <w:spacing w:val="7"/>
                <w:sz w:val="19"/>
                <w:szCs w:val="19"/>
              </w:rPr>
              <w:t>职责，责令改正，给予警告；毁灭有关证据的，责令停产停业，并处10万元以上20万</w:t>
            </w:r>
            <w:r>
              <w:rPr>
                <w:rFonts w:ascii="宋体" w:hAnsi="宋体" w:eastAsia="宋体" w:cs="宋体"/>
                <w:spacing w:val="6"/>
                <w:sz w:val="19"/>
                <w:szCs w:val="19"/>
              </w:rPr>
              <w:t>元以下</w:t>
            </w:r>
            <w:r>
              <w:rPr>
                <w:rFonts w:ascii="宋体" w:hAnsi="宋体" w:eastAsia="宋体" w:cs="宋体"/>
                <w:sz w:val="19"/>
                <w:szCs w:val="19"/>
              </w:rPr>
              <w:t xml:space="preserve"> </w:t>
            </w:r>
            <w:r>
              <w:rPr>
                <w:rFonts w:ascii="宋体" w:hAnsi="宋体" w:eastAsia="宋体" w:cs="宋体"/>
                <w:spacing w:val="12"/>
                <w:sz w:val="19"/>
                <w:szCs w:val="19"/>
              </w:rPr>
              <w:t>罚款；造成严重后果的，由发证机关吊销许可证照；构成犯</w:t>
            </w:r>
            <w:r>
              <w:rPr>
                <w:rFonts w:ascii="宋体" w:hAnsi="宋体" w:eastAsia="宋体" w:cs="宋体"/>
                <w:spacing w:val="11"/>
                <w:sz w:val="19"/>
                <w:szCs w:val="19"/>
              </w:rPr>
              <w:t>罪的，依法追究刑事责任。</w:t>
            </w:r>
          </w:p>
        </w:tc>
        <w:tc>
          <w:tcPr>
            <w:tcW w:w="1059" w:type="dxa"/>
          </w:tcPr>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before="65" w:line="262" w:lineRule="auto"/>
              <w:ind w:left="14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24" w:type="dxa"/>
          </w:tcPr>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266" w:lineRule="auto"/>
              <w:ind w:left="209" w:right="19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43" w:header="0" w:footer="0" w:gutter="0"/>
          <w:pgNumType w:fmt="decimal"/>
          <w:cols w:space="720" w:num="1"/>
        </w:sectPr>
      </w:pPr>
    </w:p>
    <w:p>
      <w:r>
        <mc:AlternateContent>
          <mc:Choice Requires="wps">
            <w:drawing>
              <wp:anchor distT="0" distB="0" distL="114300" distR="114300" simplePos="0" relativeHeight="251938816" behindDoc="0" locked="0" layoutInCell="0" allowOverlap="1">
                <wp:simplePos x="0" y="0"/>
                <wp:positionH relativeFrom="page">
                  <wp:posOffset>574675</wp:posOffset>
                </wp:positionH>
                <wp:positionV relativeFrom="page">
                  <wp:posOffset>5901055</wp:posOffset>
                </wp:positionV>
                <wp:extent cx="628015" cy="255905"/>
                <wp:effectExtent l="186055" t="0" r="0" b="0"/>
                <wp:wrapNone/>
                <wp:docPr id="296" name="TextBox 77"/>
                <wp:cNvGraphicFramePr/>
                <a:graphic xmlns:a="http://schemas.openxmlformats.org/drawingml/2006/main">
                  <a:graphicData uri="http://schemas.microsoft.com/office/word/2010/wordprocessingShape">
                    <wps:wsp>
                      <wps:cNvSpPr txBox="1"/>
                      <wps:spPr>
                        <a:xfrm rot="5400000">
                          <a:off x="575070" y="5901144"/>
                          <a:ext cx="628015" cy="255904"/>
                        </a:xfrm>
                        <a:prstGeom prst="rect">
                          <a:avLst/>
                        </a:prstGeom>
                        <a:noFill/>
                        <a:ln w="0">
                          <a:noFill/>
                        </a:ln>
                        <a:effectLst/>
                      </wps:spPr>
                      <wps:txbx>
                        <w:txbxContent>
                          <w:p>
                            <w:pPr>
                              <w:spacing w:before="103" w:line="184" w:lineRule="auto"/>
                              <w:rPr>
                                <w:rFonts w:ascii="宋体" w:hAnsi="宋体" w:eastAsia="宋体" w:cs="宋体"/>
                                <w:sz w:val="28"/>
                                <w:szCs w:val="28"/>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7" o:spid="_x0000_s1026" o:spt="202" type="#_x0000_t202" style="position:absolute;left:0pt;margin-left:45.25pt;margin-top:464.65pt;height:20.15pt;width:49.45pt;mso-position-horizontal-relative:page;mso-position-vertical-relative:page;rotation:5898240f;z-index:251938816;mso-width-relative:page;mso-height-relative:page;" filled="f" stroked="f" coordsize="21600,21600" o:allowincell="f" o:gfxdata="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CaarDWAAAACgEAAA8AAAAAAAAAAQAgAAAAIgAAAGRycy9kb3ducmV2&#10;LnhtbFBLAQIUABQAAAAIAIdO4kBqun4CNwIAAHoEAAAOAAAAAAAAAAEAIAAAACUBAABkcnMvZTJv&#10;RG9jLnhtbFBLBQYAAAAABgAGAFkBAADOBQAAAAA=&#10;">
                <v:fill on="f" focussize="0,0"/>
                <v:stroke on="f" weight="0pt"/>
                <v:imagedata o:title=""/>
                <o:lock v:ext="edit" aspectratio="f"/>
                <v:textbox inset="0mm,0mm,0mm,0mm">
                  <w:txbxContent>
                    <w:p>
                      <w:pPr>
                        <w:spacing w:before="103" w:line="184" w:lineRule="auto"/>
                        <w:rPr>
                          <w:rFonts w:ascii="宋体" w:hAnsi="宋体" w:eastAsia="宋体" w:cs="宋体"/>
                          <w:sz w:val="28"/>
                          <w:szCs w:val="28"/>
                        </w:rPr>
                      </w:pPr>
                    </w:p>
                  </w:txbxContent>
                </v:textbox>
              </v:shape>
            </w:pict>
          </mc:Fallback>
        </mc:AlternateContent>
      </w:r>
    </w:p>
    <w:p/>
    <w:p>
      <w:pPr>
        <w:spacing w:line="209" w:lineRule="exact"/>
      </w:pPr>
    </w:p>
    <w:tbl>
      <w:tblPr>
        <w:tblStyle w:val="7"/>
        <w:tblW w:w="1283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4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8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48"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6" w:hRule="atLeast"/>
        </w:trPr>
        <w:tc>
          <w:tcPr>
            <w:tcW w:w="624"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53</w:t>
            </w:r>
          </w:p>
        </w:tc>
        <w:tc>
          <w:tcPr>
            <w:tcW w:w="1239" w:type="dxa"/>
          </w:tcPr>
          <w:p>
            <w:pPr>
              <w:spacing w:line="246" w:lineRule="auto"/>
            </w:pPr>
          </w:p>
          <w:p>
            <w:pPr>
              <w:spacing w:line="246"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对食品生产</w:t>
            </w:r>
          </w:p>
          <w:p>
            <w:pPr>
              <w:spacing w:before="103" w:line="250" w:lineRule="auto"/>
              <w:ind w:left="11" w:firstLine="99"/>
              <w:rPr>
                <w:rFonts w:ascii="宋体" w:hAnsi="宋体" w:eastAsia="宋体" w:cs="宋体"/>
                <w:sz w:val="19"/>
                <w:szCs w:val="19"/>
              </w:rPr>
            </w:pPr>
            <w:r>
              <w:rPr>
                <w:rFonts w:ascii="宋体" w:hAnsi="宋体" w:eastAsia="宋体" w:cs="宋体"/>
                <w:spacing w:val="11"/>
                <w:sz w:val="19"/>
                <w:szCs w:val="19"/>
              </w:rPr>
              <w:t>者伪造、涂</w:t>
            </w:r>
            <w:r>
              <w:rPr>
                <w:rFonts w:ascii="宋体" w:hAnsi="宋体" w:eastAsia="宋体" w:cs="宋体"/>
                <w:sz w:val="19"/>
                <w:szCs w:val="19"/>
              </w:rPr>
              <w:t xml:space="preserve">  </w:t>
            </w:r>
            <w:r>
              <w:rPr>
                <w:rFonts w:ascii="宋体" w:hAnsi="宋体" w:eastAsia="宋体" w:cs="宋体"/>
                <w:spacing w:val="12"/>
                <w:sz w:val="19"/>
                <w:szCs w:val="19"/>
              </w:rPr>
              <w:t>改、倒卖、出</w:t>
            </w:r>
          </w:p>
          <w:p>
            <w:pPr>
              <w:spacing w:before="92" w:line="284" w:lineRule="auto"/>
              <w:ind w:left="111" w:firstLine="9"/>
              <w:rPr>
                <w:rFonts w:ascii="宋体" w:hAnsi="宋体" w:eastAsia="宋体" w:cs="宋体"/>
                <w:sz w:val="19"/>
                <w:szCs w:val="19"/>
              </w:rPr>
            </w:pPr>
            <w:r>
              <w:rPr>
                <w:rFonts w:ascii="宋体" w:hAnsi="宋体" w:eastAsia="宋体" w:cs="宋体"/>
                <w:spacing w:val="-6"/>
                <w:sz w:val="19"/>
                <w:szCs w:val="19"/>
              </w:rPr>
              <w:t>租、出借、转</w:t>
            </w:r>
            <w:r>
              <w:rPr>
                <w:rFonts w:ascii="宋体" w:hAnsi="宋体" w:eastAsia="宋体" w:cs="宋体"/>
                <w:spacing w:val="2"/>
                <w:sz w:val="19"/>
                <w:szCs w:val="19"/>
              </w:rPr>
              <w:t xml:space="preserve"> </w:t>
            </w:r>
            <w:r>
              <w:rPr>
                <w:rFonts w:ascii="宋体" w:hAnsi="宋体" w:eastAsia="宋体" w:cs="宋体"/>
                <w:spacing w:val="12"/>
                <w:sz w:val="19"/>
                <w:szCs w:val="19"/>
              </w:rPr>
              <w:t>让食品生产</w:t>
            </w:r>
            <w:r>
              <w:rPr>
                <w:rFonts w:ascii="宋体" w:hAnsi="宋体" w:eastAsia="宋体" w:cs="宋体"/>
                <w:sz w:val="19"/>
                <w:szCs w:val="19"/>
              </w:rPr>
              <w:t xml:space="preserve">  </w:t>
            </w:r>
            <w:r>
              <w:rPr>
                <w:rFonts w:ascii="宋体" w:hAnsi="宋体" w:eastAsia="宋体" w:cs="宋体"/>
                <w:spacing w:val="8"/>
                <w:sz w:val="19"/>
                <w:szCs w:val="19"/>
              </w:rPr>
              <w:t>许可证行为</w:t>
            </w:r>
            <w:r>
              <w:rPr>
                <w:rFonts w:ascii="宋体" w:hAnsi="宋体" w:eastAsia="宋体" w:cs="宋体"/>
                <w:sz w:val="19"/>
                <w:szCs w:val="19"/>
              </w:rPr>
              <w:t xml:space="preserve">  </w:t>
            </w:r>
            <w:r>
              <w:rPr>
                <w:rFonts w:ascii="宋体" w:hAnsi="宋体" w:eastAsia="宋体" w:cs="宋体"/>
                <w:spacing w:val="14"/>
                <w:sz w:val="19"/>
                <w:szCs w:val="19"/>
              </w:rPr>
              <w:t>的行政处罚</w:t>
            </w:r>
          </w:p>
        </w:tc>
        <w:tc>
          <w:tcPr>
            <w:tcW w:w="629" w:type="dxa"/>
          </w:tcPr>
          <w:p>
            <w:pPr>
              <w:spacing w:line="253" w:lineRule="auto"/>
            </w:pPr>
          </w:p>
          <w:p>
            <w:pPr>
              <w:spacing w:line="253" w:lineRule="auto"/>
            </w:pPr>
          </w:p>
          <w:p>
            <w:pPr>
              <w:spacing w:line="254" w:lineRule="auto"/>
            </w:pPr>
          </w:p>
          <w:p>
            <w:pPr>
              <w:spacing w:line="254" w:lineRule="auto"/>
            </w:pPr>
          </w:p>
          <w:p>
            <w:pPr>
              <w:spacing w:line="254"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25" w:lineRule="auto"/>
            </w:pPr>
          </w:p>
          <w:p>
            <w:pPr>
              <w:spacing w:line="326"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《食品生产许可管理办法》</w:t>
            </w:r>
          </w:p>
          <w:p>
            <w:pPr>
              <w:spacing w:before="60" w:line="281" w:lineRule="auto"/>
              <w:ind w:left="113" w:firstLine="9"/>
              <w:jc w:val="both"/>
              <w:rPr>
                <w:rFonts w:ascii="宋体" w:hAnsi="宋体" w:eastAsia="宋体" w:cs="宋体"/>
                <w:sz w:val="19"/>
                <w:szCs w:val="19"/>
              </w:rPr>
            </w:pPr>
            <w:r>
              <w:rPr>
                <w:rFonts w:ascii="宋体" w:hAnsi="宋体" w:eastAsia="宋体" w:cs="宋体"/>
                <w:spacing w:val="7"/>
                <w:sz w:val="19"/>
                <w:szCs w:val="19"/>
              </w:rPr>
              <w:t>第五十二条第一款：违反本办法第三十一条第一款规定，食</w:t>
            </w:r>
            <w:r>
              <w:rPr>
                <w:rFonts w:ascii="宋体" w:hAnsi="宋体" w:eastAsia="宋体" w:cs="宋体"/>
                <w:spacing w:val="6"/>
                <w:sz w:val="19"/>
                <w:szCs w:val="19"/>
              </w:rPr>
              <w:t>品生产者伪造、涂改、倒卖、出</w:t>
            </w:r>
            <w:r>
              <w:rPr>
                <w:rFonts w:ascii="宋体" w:hAnsi="宋体" w:eastAsia="宋体" w:cs="宋体"/>
                <w:sz w:val="19"/>
                <w:szCs w:val="19"/>
              </w:rPr>
              <w:t xml:space="preserve"> </w:t>
            </w:r>
            <w:r>
              <w:rPr>
                <w:rFonts w:ascii="宋体" w:hAnsi="宋体" w:eastAsia="宋体" w:cs="宋体"/>
                <w:spacing w:val="4"/>
                <w:sz w:val="19"/>
                <w:szCs w:val="19"/>
              </w:rPr>
              <w:t>租、出借、转让食品生产许可证的，由县级以上地方市场监督管理部门责令改</w:t>
            </w:r>
            <w:r>
              <w:rPr>
                <w:rFonts w:ascii="宋体" w:hAnsi="宋体" w:eastAsia="宋体" w:cs="宋体"/>
                <w:spacing w:val="3"/>
                <w:sz w:val="19"/>
                <w:szCs w:val="19"/>
              </w:rPr>
              <w:t>正，给予警告，</w:t>
            </w:r>
            <w:r>
              <w:rPr>
                <w:rFonts w:ascii="宋体" w:hAnsi="宋体" w:eastAsia="宋体" w:cs="宋体"/>
                <w:sz w:val="19"/>
                <w:szCs w:val="19"/>
              </w:rPr>
              <w:t xml:space="preserve"> </w:t>
            </w:r>
            <w:r>
              <w:rPr>
                <w:rFonts w:ascii="宋体" w:hAnsi="宋体" w:eastAsia="宋体" w:cs="宋体"/>
                <w:spacing w:val="10"/>
                <w:sz w:val="19"/>
                <w:szCs w:val="19"/>
              </w:rPr>
              <w:t>并处1万元以下罚款；情节严重的，处1万元以上3万元以下罚款。</w:t>
            </w:r>
          </w:p>
          <w:p>
            <w:pPr>
              <w:spacing w:before="74" w:line="274" w:lineRule="auto"/>
              <w:ind w:left="113"/>
              <w:rPr>
                <w:rFonts w:ascii="宋体" w:hAnsi="宋体" w:eastAsia="宋体" w:cs="宋体"/>
                <w:sz w:val="19"/>
                <w:szCs w:val="19"/>
              </w:rPr>
            </w:pPr>
            <w:r>
              <w:rPr>
                <w:rFonts w:ascii="宋体" w:hAnsi="宋体" w:eastAsia="宋体" w:cs="宋体"/>
                <w:spacing w:val="9"/>
                <w:sz w:val="19"/>
                <w:szCs w:val="19"/>
              </w:rPr>
              <w:t>第三十一条第一款：食品生产者应当妥善保管食品生产许可证，不得</w:t>
            </w:r>
            <w:r>
              <w:rPr>
                <w:rFonts w:ascii="宋体" w:hAnsi="宋体" w:eastAsia="宋体" w:cs="宋体"/>
                <w:spacing w:val="8"/>
                <w:sz w:val="19"/>
                <w:szCs w:val="19"/>
              </w:rPr>
              <w:t>伪造、涂改、倒卖、出</w:t>
            </w:r>
            <w:r>
              <w:rPr>
                <w:rFonts w:ascii="宋体" w:hAnsi="宋体" w:eastAsia="宋体" w:cs="宋体"/>
                <w:sz w:val="19"/>
                <w:szCs w:val="19"/>
              </w:rPr>
              <w:t xml:space="preserve"> </w:t>
            </w:r>
            <w:r>
              <w:rPr>
                <w:rFonts w:ascii="宋体" w:hAnsi="宋体" w:eastAsia="宋体" w:cs="宋体"/>
                <w:spacing w:val="20"/>
                <w:sz w:val="19"/>
                <w:szCs w:val="19"/>
              </w:rPr>
              <w:t>租、出借、转让。</w:t>
            </w:r>
          </w:p>
        </w:tc>
        <w:tc>
          <w:tcPr>
            <w:tcW w:w="1039" w:type="dxa"/>
          </w:tcPr>
          <w:p>
            <w:pPr>
              <w:spacing w:line="253" w:lineRule="auto"/>
            </w:pPr>
          </w:p>
          <w:p>
            <w:pPr>
              <w:spacing w:line="253" w:lineRule="auto"/>
            </w:pPr>
          </w:p>
          <w:p>
            <w:pPr>
              <w:spacing w:line="253" w:lineRule="auto"/>
            </w:pPr>
          </w:p>
          <w:p>
            <w:pPr>
              <w:spacing w:line="254" w:lineRule="auto"/>
            </w:pPr>
          </w:p>
          <w:p>
            <w:pPr>
              <w:spacing w:line="254" w:lineRule="auto"/>
            </w:pPr>
          </w:p>
          <w:p>
            <w:pPr>
              <w:spacing w:before="65" w:line="262"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1" w:lineRule="auto"/>
            </w:pPr>
          </w:p>
          <w:p>
            <w:pPr>
              <w:spacing w:line="252" w:lineRule="auto"/>
            </w:pPr>
          </w:p>
          <w:p>
            <w:pPr>
              <w:spacing w:line="252" w:lineRule="auto"/>
            </w:pPr>
          </w:p>
          <w:p>
            <w:pPr>
              <w:spacing w:line="252" w:lineRule="auto"/>
            </w:pPr>
          </w:p>
          <w:p>
            <w:pPr>
              <w:spacing w:line="252"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0" w:hRule="atLeast"/>
        </w:trPr>
        <w:tc>
          <w:tcPr>
            <w:tcW w:w="624" w:type="dxa"/>
          </w:tcPr>
          <w:p>
            <w:pPr>
              <w:spacing w:line="265"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54</w:t>
            </w:r>
          </w:p>
        </w:tc>
        <w:tc>
          <w:tcPr>
            <w:tcW w:w="1239" w:type="dxa"/>
          </w:tcPr>
          <w:p>
            <w:pPr>
              <w:spacing w:line="339" w:lineRule="auto"/>
            </w:pPr>
          </w:p>
          <w:p>
            <w:pPr>
              <w:spacing w:line="339" w:lineRule="auto"/>
            </w:pPr>
          </w:p>
          <w:p>
            <w:pPr>
              <w:spacing w:before="65" w:line="282" w:lineRule="auto"/>
              <w:ind w:left="111" w:right="17"/>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z w:val="20"/>
                <w:szCs w:val="20"/>
              </w:rPr>
              <w:t xml:space="preserve">  </w:t>
            </w:r>
            <w:r>
              <w:rPr>
                <w:rFonts w:ascii="宋体" w:hAnsi="宋体" w:eastAsia="宋体" w:cs="宋体"/>
                <w:spacing w:val="2"/>
                <w:sz w:val="20"/>
                <w:szCs w:val="20"/>
              </w:rPr>
              <w:t>者未按规定</w:t>
            </w:r>
            <w:r>
              <w:rPr>
                <w:rFonts w:ascii="宋体" w:hAnsi="宋体" w:eastAsia="宋体" w:cs="宋体"/>
                <w:spacing w:val="1"/>
                <w:sz w:val="20"/>
                <w:szCs w:val="20"/>
              </w:rPr>
              <w:t xml:space="preserve">  </w:t>
            </w:r>
            <w:r>
              <w:rPr>
                <w:rFonts w:ascii="宋体" w:hAnsi="宋体" w:eastAsia="宋体" w:cs="宋体"/>
                <w:spacing w:val="-2"/>
                <w:sz w:val="20"/>
                <w:szCs w:val="20"/>
              </w:rPr>
              <w:t>在生产场所</w:t>
            </w:r>
            <w:r>
              <w:rPr>
                <w:rFonts w:ascii="宋体" w:hAnsi="宋体" w:eastAsia="宋体" w:cs="宋体"/>
                <w:spacing w:val="1"/>
                <w:sz w:val="20"/>
                <w:szCs w:val="20"/>
              </w:rPr>
              <w:t xml:space="preserve">  的显著位置</w:t>
            </w:r>
            <w:r>
              <w:rPr>
                <w:rFonts w:ascii="宋体" w:hAnsi="宋体" w:eastAsia="宋体" w:cs="宋体"/>
                <w:sz w:val="20"/>
                <w:szCs w:val="20"/>
              </w:rPr>
              <w:t xml:space="preserve">  </w:t>
            </w:r>
            <w:r>
              <w:rPr>
                <w:rFonts w:ascii="宋体" w:hAnsi="宋体" w:eastAsia="宋体" w:cs="宋体"/>
                <w:spacing w:val="-3"/>
                <w:sz w:val="20"/>
                <w:szCs w:val="20"/>
              </w:rPr>
              <w:t>悬挂或者摆</w:t>
            </w:r>
            <w:r>
              <w:rPr>
                <w:rFonts w:ascii="宋体" w:hAnsi="宋体" w:eastAsia="宋体" w:cs="宋体"/>
                <w:spacing w:val="1"/>
                <w:sz w:val="20"/>
                <w:szCs w:val="20"/>
              </w:rPr>
              <w:t xml:space="preserve">  </w:t>
            </w:r>
            <w:r>
              <w:rPr>
                <w:rFonts w:ascii="宋体" w:hAnsi="宋体" w:eastAsia="宋体" w:cs="宋体"/>
                <w:spacing w:val="2"/>
                <w:sz w:val="20"/>
                <w:szCs w:val="20"/>
              </w:rPr>
              <w:t>放食品生产</w:t>
            </w:r>
            <w:r>
              <w:rPr>
                <w:rFonts w:ascii="宋体" w:hAnsi="宋体" w:eastAsia="宋体" w:cs="宋体"/>
                <w:sz w:val="20"/>
                <w:szCs w:val="20"/>
              </w:rPr>
              <w:t xml:space="preserve">  </w:t>
            </w:r>
            <w:r>
              <w:rPr>
                <w:rFonts w:ascii="宋体" w:hAnsi="宋体" w:eastAsia="宋体" w:cs="宋体"/>
                <w:spacing w:val="19"/>
                <w:sz w:val="20"/>
                <w:szCs w:val="20"/>
              </w:rPr>
              <w:t>许可证的，</w:t>
            </w:r>
            <w:r>
              <w:rPr>
                <w:rFonts w:ascii="宋体" w:hAnsi="宋体" w:eastAsia="宋体" w:cs="宋体"/>
                <w:spacing w:val="3"/>
                <w:sz w:val="20"/>
                <w:szCs w:val="20"/>
              </w:rPr>
              <w:t xml:space="preserve"> 拒不改正的</w:t>
            </w:r>
            <w:r>
              <w:rPr>
                <w:rFonts w:ascii="宋体" w:hAnsi="宋体" w:eastAsia="宋体" w:cs="宋体"/>
                <w:sz w:val="20"/>
                <w:szCs w:val="20"/>
              </w:rPr>
              <w:t xml:space="preserve">  </w:t>
            </w:r>
            <w:r>
              <w:rPr>
                <w:rFonts w:ascii="宋体" w:hAnsi="宋体" w:eastAsia="宋体" w:cs="宋体"/>
                <w:spacing w:val="3"/>
                <w:sz w:val="20"/>
                <w:szCs w:val="20"/>
              </w:rPr>
              <w:t>违法行为的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29" w:type="dxa"/>
          </w:tc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4" w:lineRule="auto"/>
            </w:pPr>
          </w:p>
          <w:p>
            <w:pPr>
              <w:spacing w:line="264" w:lineRule="auto"/>
            </w:pPr>
          </w:p>
          <w:p>
            <w:pPr>
              <w:spacing w:line="264" w:lineRule="auto"/>
            </w:pPr>
          </w:p>
          <w:p>
            <w:pPr>
              <w:spacing w:line="264" w:lineRule="auto"/>
            </w:pPr>
          </w:p>
          <w:p>
            <w:pPr>
              <w:spacing w:line="265"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《食品生产许可管理办法》</w:t>
            </w:r>
          </w:p>
          <w:p>
            <w:pPr>
              <w:spacing w:before="51" w:line="283" w:lineRule="auto"/>
              <w:ind w:left="113"/>
              <w:rPr>
                <w:rFonts w:ascii="宋体" w:hAnsi="宋体" w:eastAsia="宋体" w:cs="宋体"/>
                <w:sz w:val="19"/>
                <w:szCs w:val="19"/>
              </w:rPr>
            </w:pPr>
            <w:r>
              <w:rPr>
                <w:rFonts w:ascii="宋体" w:hAnsi="宋体" w:eastAsia="宋体" w:cs="宋体"/>
                <w:spacing w:val="9"/>
                <w:sz w:val="19"/>
                <w:szCs w:val="19"/>
              </w:rPr>
              <w:t>第五十二条第二款：违反本办法第三十一条第二款规定，食品生产者</w:t>
            </w:r>
            <w:r>
              <w:rPr>
                <w:rFonts w:ascii="宋体" w:hAnsi="宋体" w:eastAsia="宋体" w:cs="宋体"/>
                <w:spacing w:val="8"/>
                <w:sz w:val="19"/>
                <w:szCs w:val="19"/>
              </w:rPr>
              <w:t>未按规定在生产场所的</w:t>
            </w:r>
            <w:r>
              <w:rPr>
                <w:rFonts w:ascii="宋体" w:hAnsi="宋体" w:eastAsia="宋体" w:cs="宋体"/>
                <w:sz w:val="19"/>
                <w:szCs w:val="19"/>
              </w:rPr>
              <w:t xml:space="preserve"> </w:t>
            </w:r>
            <w:r>
              <w:rPr>
                <w:rFonts w:ascii="宋体" w:hAnsi="宋体" w:eastAsia="宋体" w:cs="宋体"/>
                <w:spacing w:val="13"/>
                <w:sz w:val="19"/>
                <w:szCs w:val="19"/>
              </w:rPr>
              <w:t>显著位置悬挂或者摆放食品生产许可证的，由县级</w:t>
            </w:r>
            <w:r>
              <w:rPr>
                <w:rFonts w:ascii="宋体" w:hAnsi="宋体" w:eastAsia="宋体" w:cs="宋体"/>
                <w:spacing w:val="12"/>
                <w:sz w:val="19"/>
                <w:szCs w:val="19"/>
              </w:rPr>
              <w:t>以上地方市场监督管理部门责令改正；</w:t>
            </w:r>
            <w:r>
              <w:rPr>
                <w:rFonts w:ascii="宋体" w:hAnsi="宋体" w:eastAsia="宋体" w:cs="宋体"/>
                <w:sz w:val="19"/>
                <w:szCs w:val="19"/>
              </w:rPr>
              <w:t xml:space="preserve"> </w:t>
            </w:r>
            <w:r>
              <w:rPr>
                <w:rFonts w:ascii="宋体" w:hAnsi="宋体" w:eastAsia="宋体" w:cs="宋体"/>
                <w:spacing w:val="18"/>
                <w:sz w:val="19"/>
                <w:szCs w:val="19"/>
              </w:rPr>
              <w:t>拒不改正的，给予警告。</w:t>
            </w:r>
          </w:p>
          <w:p>
            <w:pPr>
              <w:spacing w:before="77" w:line="261" w:lineRule="auto"/>
              <w:ind w:left="113" w:right="62"/>
              <w:rPr>
                <w:rFonts w:ascii="宋体" w:hAnsi="宋体" w:eastAsia="宋体" w:cs="宋体"/>
                <w:sz w:val="20"/>
                <w:szCs w:val="20"/>
              </w:rPr>
            </w:pPr>
            <w:r>
              <w:rPr>
                <w:rFonts w:ascii="宋体" w:hAnsi="宋体" w:eastAsia="宋体" w:cs="宋体"/>
                <w:spacing w:val="2"/>
                <w:sz w:val="20"/>
                <w:szCs w:val="20"/>
              </w:rPr>
              <w:t>第三十一条第二款：食品生产者应当在生产场所的显著位置悬挂或者摆放食品生产许可证</w:t>
            </w:r>
            <w:r>
              <w:rPr>
                <w:rFonts w:ascii="宋体" w:hAnsi="宋体" w:eastAsia="宋体" w:cs="宋体"/>
                <w:spacing w:val="9"/>
                <w:sz w:val="20"/>
                <w:szCs w:val="20"/>
              </w:rPr>
              <w:t xml:space="preserve"> </w:t>
            </w:r>
            <w:r>
              <w:rPr>
                <w:rFonts w:ascii="宋体" w:hAnsi="宋体" w:eastAsia="宋体" w:cs="宋体"/>
                <w:spacing w:val="-7"/>
                <w:sz w:val="20"/>
                <w:szCs w:val="20"/>
              </w:rPr>
              <w:t>正</w:t>
            </w:r>
            <w:r>
              <w:rPr>
                <w:rFonts w:ascii="宋体" w:hAnsi="宋体" w:eastAsia="宋体" w:cs="宋体"/>
                <w:spacing w:val="-22"/>
                <w:sz w:val="20"/>
                <w:szCs w:val="20"/>
              </w:rPr>
              <w:t xml:space="preserve"> </w:t>
            </w:r>
            <w:r>
              <w:rPr>
                <w:rFonts w:ascii="宋体" w:hAnsi="宋体" w:eastAsia="宋体" w:cs="宋体"/>
                <w:spacing w:val="-7"/>
                <w:sz w:val="20"/>
                <w:szCs w:val="20"/>
              </w:rPr>
              <w:t>本</w:t>
            </w:r>
            <w:r>
              <w:rPr>
                <w:rFonts w:ascii="宋体" w:hAnsi="宋体" w:eastAsia="宋体" w:cs="宋体"/>
                <w:spacing w:val="-29"/>
                <w:sz w:val="20"/>
                <w:szCs w:val="20"/>
              </w:rPr>
              <w:t xml:space="preserve"> </w:t>
            </w:r>
            <w:r>
              <w:rPr>
                <w:rFonts w:ascii="宋体" w:hAnsi="宋体" w:eastAsia="宋体" w:cs="宋体"/>
                <w:spacing w:val="-7"/>
                <w:sz w:val="20"/>
                <w:szCs w:val="20"/>
              </w:rPr>
              <w:t>。</w:t>
            </w:r>
          </w:p>
        </w:tc>
        <w:tc>
          <w:tcPr>
            <w:tcW w:w="1039" w:type="dxa"/>
          </w:tcPr>
          <w:p>
            <w:pPr>
              <w:spacing w:line="273"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before="65" w:line="262"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2" w:lineRule="auto"/>
            </w:pPr>
          </w:p>
          <w:p>
            <w:pPr>
              <w:spacing w:line="272" w:lineRule="auto"/>
            </w:pPr>
          </w:p>
          <w:p>
            <w:pPr>
              <w:spacing w:line="273" w:lineRule="auto"/>
            </w:pPr>
          </w:p>
          <w:p>
            <w:pPr>
              <w:spacing w:line="273" w:lineRule="auto"/>
            </w:pPr>
          </w:p>
          <w:p>
            <w:pPr>
              <w:spacing w:line="273" w:lineRule="auto"/>
            </w:pPr>
          </w:p>
          <w:p>
            <w:pPr>
              <w:spacing w:line="273"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2" w:header="0" w:footer="0" w:gutter="0"/>
          <w:pgNumType w:fmt="decimal"/>
          <w:cols w:space="720" w:num="1"/>
        </w:sectPr>
      </w:pPr>
    </w:p>
    <w:p>
      <w:r>
        <mc:AlternateContent>
          <mc:Choice Requires="wps">
            <w:drawing>
              <wp:anchor distT="0" distB="0" distL="114300" distR="114300" simplePos="0" relativeHeight="251939840" behindDoc="0" locked="0" layoutInCell="0" allowOverlap="1">
                <wp:simplePos x="0" y="0"/>
                <wp:positionH relativeFrom="page">
                  <wp:posOffset>762000</wp:posOffset>
                </wp:positionH>
                <wp:positionV relativeFrom="page">
                  <wp:posOffset>1206500</wp:posOffset>
                </wp:positionV>
                <wp:extent cx="279400" cy="652780"/>
                <wp:effectExtent l="0" t="0" r="0" b="0"/>
                <wp:wrapNone/>
                <wp:docPr id="297" name="文本框 227"/>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27" o:spid="_x0000_s1026" o:spt="202" type="#_x0000_t202" style="position:absolute;left:0pt;margin-left:60pt;margin-top:95pt;height:51.4pt;width:22pt;mso-position-horizontal-relative:page;mso-position-vertical-relative:page;z-index:251939840;mso-width-relative:page;mso-height-relative:page;" filled="f" stroked="f" coordsize="21600,21600" o:allowincell="f" o:gfxdata="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KjzkNQAAAALAQAADwAAAAAAAAABACAAAAAiAAAAZHJzL2Rvd25yZXYu&#10;eG1sUEsBAhQAFAAAAAgAh07iQD6ABcbGAQAAgwMAAA4AAAAAAAAAAQAgAAAAIwEAAGRycy9lMm9E&#10;b2MueG1sUEsFBgAAAAAGAAYAWQEAAFs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69" w:lineRule="exact"/>
      </w:pPr>
    </w:p>
    <w:tbl>
      <w:tblPr>
        <w:tblStyle w:val="7"/>
        <w:tblW w:w="1281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82" w:right="11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7" w:hRule="atLeast"/>
        </w:trPr>
        <w:tc>
          <w:tcPr>
            <w:tcW w:w="614" w:type="dxa"/>
          </w:tcPr>
          <w:p>
            <w:pPr>
              <w:spacing w:line="265" w:lineRule="auto"/>
            </w:pPr>
          </w:p>
          <w:p>
            <w:pPr>
              <w:spacing w:line="265" w:lineRule="auto"/>
            </w:pPr>
          </w:p>
          <w:p>
            <w:pPr>
              <w:spacing w:line="266" w:lineRule="auto"/>
            </w:pPr>
          </w:p>
          <w:p>
            <w:pPr>
              <w:spacing w:line="266" w:lineRule="auto"/>
            </w:pPr>
          </w:p>
          <w:p>
            <w:pPr>
              <w:spacing w:line="266"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55</w:t>
            </w:r>
          </w:p>
        </w:tc>
        <w:tc>
          <w:tcPr>
            <w:tcW w:w="1249" w:type="dxa"/>
          </w:tcPr>
          <w:p>
            <w:pPr>
              <w:spacing w:before="118" w:line="279" w:lineRule="auto"/>
              <w:ind w:left="10" w:right="17" w:firstLine="99"/>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z w:val="20"/>
                <w:szCs w:val="20"/>
              </w:rPr>
              <w:t xml:space="preserve">  </w:t>
            </w:r>
            <w:r>
              <w:rPr>
                <w:rFonts w:ascii="宋体" w:hAnsi="宋体" w:eastAsia="宋体" w:cs="宋体"/>
                <w:spacing w:val="22"/>
                <w:sz w:val="20"/>
                <w:szCs w:val="20"/>
              </w:rPr>
              <w:t>者的生产场</w:t>
            </w:r>
            <w:r>
              <w:rPr>
                <w:rFonts w:ascii="宋体" w:hAnsi="宋体" w:eastAsia="宋体" w:cs="宋体"/>
                <w:sz w:val="20"/>
                <w:szCs w:val="20"/>
              </w:rPr>
              <w:t xml:space="preserve">  </w:t>
            </w:r>
            <w:r>
              <w:rPr>
                <w:rFonts w:ascii="宋体" w:hAnsi="宋体" w:eastAsia="宋体" w:cs="宋体"/>
                <w:spacing w:val="22"/>
                <w:sz w:val="20"/>
                <w:szCs w:val="20"/>
              </w:rPr>
              <w:t>所迁址后需</w:t>
            </w:r>
            <w:r>
              <w:rPr>
                <w:rFonts w:ascii="宋体" w:hAnsi="宋体" w:eastAsia="宋体" w:cs="宋体"/>
                <w:sz w:val="20"/>
                <w:szCs w:val="20"/>
              </w:rPr>
              <w:t xml:space="preserve">  </w:t>
            </w:r>
            <w:r>
              <w:rPr>
                <w:rFonts w:ascii="宋体" w:hAnsi="宋体" w:eastAsia="宋体" w:cs="宋体"/>
                <w:spacing w:val="18"/>
                <w:sz w:val="20"/>
                <w:szCs w:val="20"/>
              </w:rPr>
              <w:t>要重新申请</w:t>
            </w:r>
            <w:r>
              <w:rPr>
                <w:rFonts w:ascii="宋体" w:hAnsi="宋体" w:eastAsia="宋体" w:cs="宋体"/>
                <w:sz w:val="20"/>
                <w:szCs w:val="20"/>
              </w:rPr>
              <w:t xml:space="preserve">  </w:t>
            </w:r>
            <w:r>
              <w:rPr>
                <w:rFonts w:ascii="宋体" w:hAnsi="宋体" w:eastAsia="宋体" w:cs="宋体"/>
                <w:spacing w:val="18"/>
                <w:sz w:val="20"/>
                <w:szCs w:val="20"/>
              </w:rPr>
              <w:t>食品生产许</w:t>
            </w:r>
            <w:r>
              <w:rPr>
                <w:rFonts w:ascii="宋体" w:hAnsi="宋体" w:eastAsia="宋体" w:cs="宋体"/>
                <w:sz w:val="20"/>
                <w:szCs w:val="20"/>
              </w:rPr>
              <w:t xml:space="preserve">  </w:t>
            </w:r>
            <w:r>
              <w:rPr>
                <w:rFonts w:ascii="宋体" w:hAnsi="宋体" w:eastAsia="宋体" w:cs="宋体"/>
                <w:spacing w:val="1"/>
                <w:sz w:val="20"/>
                <w:szCs w:val="20"/>
              </w:rPr>
              <w:t>可证的，未按</w:t>
            </w:r>
            <w:r>
              <w:rPr>
                <w:rFonts w:ascii="宋体" w:hAnsi="宋体" w:eastAsia="宋体" w:cs="宋体"/>
                <w:spacing w:val="3"/>
                <w:sz w:val="20"/>
                <w:szCs w:val="20"/>
              </w:rPr>
              <w:t xml:space="preserve"> </w:t>
            </w:r>
            <w:r>
              <w:rPr>
                <w:rFonts w:ascii="宋体" w:hAnsi="宋体" w:eastAsia="宋体" w:cs="宋体"/>
                <w:spacing w:val="25"/>
                <w:sz w:val="20"/>
                <w:szCs w:val="20"/>
              </w:rPr>
              <w:t>规定重新申</w:t>
            </w:r>
            <w:r>
              <w:rPr>
                <w:rFonts w:ascii="宋体" w:hAnsi="宋体" w:eastAsia="宋体" w:cs="宋体"/>
                <w:sz w:val="20"/>
                <w:szCs w:val="20"/>
              </w:rPr>
              <w:t xml:space="preserve">  </w:t>
            </w:r>
            <w:r>
              <w:rPr>
                <w:rFonts w:ascii="宋体" w:hAnsi="宋体" w:eastAsia="宋体" w:cs="宋体"/>
                <w:spacing w:val="18"/>
                <w:sz w:val="20"/>
                <w:szCs w:val="20"/>
              </w:rPr>
              <w:t>请许可行为</w:t>
            </w:r>
            <w:r>
              <w:rPr>
                <w:rFonts w:ascii="宋体" w:hAnsi="宋体" w:eastAsia="宋体" w:cs="宋体"/>
                <w:spacing w:val="1"/>
                <w:sz w:val="20"/>
                <w:szCs w:val="20"/>
              </w:rPr>
              <w:t xml:space="preserve">  </w:t>
            </w:r>
            <w:r>
              <w:rPr>
                <w:rFonts w:ascii="宋体" w:hAnsi="宋体" w:eastAsia="宋体" w:cs="宋体"/>
                <w:spacing w:val="24"/>
                <w:sz w:val="20"/>
                <w:szCs w:val="20"/>
              </w:rPr>
              <w:t>的行政处罚</w:t>
            </w:r>
          </w:p>
        </w:tc>
        <w:tc>
          <w:tcPr>
            <w:tcW w:w="619" w:type="dxa"/>
          </w:tcPr>
          <w:p>
            <w:pPr>
              <w:spacing w:line="284" w:lineRule="auto"/>
            </w:pPr>
          </w:p>
          <w:p>
            <w:pPr>
              <w:spacing w:line="284" w:lineRule="auto"/>
            </w:pPr>
          </w:p>
          <w:p>
            <w:pPr>
              <w:spacing w:line="284" w:lineRule="auto"/>
            </w:pPr>
          </w:p>
          <w:p>
            <w:pPr>
              <w:spacing w:line="285"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0" w:lineRule="auto"/>
            </w:pPr>
          </w:p>
          <w:p>
            <w:pPr>
              <w:spacing w:line="331"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《食品生产许可管理办法》</w:t>
            </w:r>
          </w:p>
          <w:p>
            <w:pPr>
              <w:spacing w:before="82" w:line="267" w:lineRule="auto"/>
              <w:ind w:left="12" w:right="91" w:firstLine="100"/>
              <w:jc w:val="both"/>
              <w:rPr>
                <w:rFonts w:ascii="宋体" w:hAnsi="宋体" w:eastAsia="宋体" w:cs="宋体"/>
                <w:sz w:val="20"/>
                <w:szCs w:val="20"/>
              </w:rPr>
            </w:pPr>
            <w:r>
              <w:rPr>
                <w:rFonts w:ascii="宋体" w:hAnsi="宋体" w:eastAsia="宋体" w:cs="宋体"/>
                <w:spacing w:val="1"/>
                <w:sz w:val="20"/>
                <w:szCs w:val="20"/>
              </w:rPr>
              <w:t>第五十三条第二款：违反本办法第三十二条第二款规定，食品生产者的生产场所迁址后未</w:t>
            </w:r>
            <w:r>
              <w:rPr>
                <w:rFonts w:ascii="宋体" w:hAnsi="宋体" w:eastAsia="宋体" w:cs="宋体"/>
                <w:spacing w:val="9"/>
                <w:sz w:val="20"/>
                <w:szCs w:val="20"/>
              </w:rPr>
              <w:t xml:space="preserve"> </w:t>
            </w:r>
            <w:r>
              <w:rPr>
                <w:rFonts w:ascii="宋体" w:hAnsi="宋体" w:eastAsia="宋体" w:cs="宋体"/>
                <w:spacing w:val="3"/>
                <w:sz w:val="20"/>
                <w:szCs w:val="20"/>
              </w:rPr>
              <w:t>重新申请取得食品生产许可从事食品生产活动的，由县级以上地方市场监督管理部门依照</w:t>
            </w:r>
            <w:r>
              <w:rPr>
                <w:rFonts w:ascii="宋体" w:hAnsi="宋体" w:eastAsia="宋体" w:cs="宋体"/>
                <w:spacing w:val="8"/>
                <w:sz w:val="20"/>
                <w:szCs w:val="20"/>
              </w:rPr>
              <w:t xml:space="preserve"> </w:t>
            </w:r>
            <w:r>
              <w:rPr>
                <w:rFonts w:ascii="宋体" w:hAnsi="宋体" w:eastAsia="宋体" w:cs="宋体"/>
                <w:spacing w:val="7"/>
                <w:sz w:val="20"/>
                <w:szCs w:val="20"/>
              </w:rPr>
              <w:t>《中华人民共和国食品安全法》第一百二十二条的规定给</w:t>
            </w:r>
            <w:r>
              <w:rPr>
                <w:rFonts w:ascii="宋体" w:hAnsi="宋体" w:eastAsia="宋体" w:cs="宋体"/>
                <w:spacing w:val="6"/>
                <w:sz w:val="20"/>
                <w:szCs w:val="20"/>
              </w:rPr>
              <w:t>予处罚。</w:t>
            </w:r>
          </w:p>
          <w:p>
            <w:pPr>
              <w:spacing w:before="62" w:line="219" w:lineRule="auto"/>
              <w:ind w:left="112"/>
              <w:rPr>
                <w:rFonts w:ascii="宋体" w:hAnsi="宋体" w:eastAsia="宋体" w:cs="宋体"/>
                <w:sz w:val="20"/>
                <w:szCs w:val="20"/>
              </w:rPr>
            </w:pPr>
            <w:r>
              <w:rPr>
                <w:rFonts w:ascii="宋体" w:hAnsi="宋体" w:eastAsia="宋体" w:cs="宋体"/>
                <w:spacing w:val="3"/>
                <w:sz w:val="20"/>
                <w:szCs w:val="20"/>
              </w:rPr>
              <w:t>第三十二条第二款：食品生产者的生产场所迁址的，应当重新</w:t>
            </w:r>
            <w:r>
              <w:rPr>
                <w:rFonts w:ascii="宋体" w:hAnsi="宋体" w:eastAsia="宋体" w:cs="宋体"/>
                <w:spacing w:val="2"/>
                <w:sz w:val="20"/>
                <w:szCs w:val="20"/>
              </w:rPr>
              <w:t>申请食品生产许可。</w:t>
            </w:r>
          </w:p>
        </w:tc>
        <w:tc>
          <w:tcPr>
            <w:tcW w:w="1029" w:type="dxa"/>
          </w:tcPr>
          <w:p>
            <w:pPr>
              <w:spacing w:line="284" w:lineRule="auto"/>
            </w:pPr>
          </w:p>
          <w:p>
            <w:pPr>
              <w:spacing w:line="284" w:lineRule="auto"/>
            </w:pPr>
          </w:p>
          <w:p>
            <w:pPr>
              <w:spacing w:line="285" w:lineRule="auto"/>
            </w:pPr>
          </w:p>
          <w:p>
            <w:pPr>
              <w:spacing w:line="285" w:lineRule="auto"/>
            </w:pPr>
          </w:p>
          <w:p>
            <w:pPr>
              <w:spacing w:before="65" w:line="248"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5" w:lineRule="auto"/>
            </w:pPr>
          </w:p>
          <w:p>
            <w:pPr>
              <w:spacing w:line="285" w:lineRule="auto"/>
            </w:pPr>
          </w:p>
          <w:p>
            <w:pPr>
              <w:spacing w:line="285" w:lineRule="auto"/>
            </w:pPr>
          </w:p>
          <w:p>
            <w:pPr>
              <w:spacing w:line="285" w:lineRule="auto"/>
            </w:pPr>
          </w:p>
          <w:p>
            <w:pPr>
              <w:spacing w:before="65" w:line="247" w:lineRule="auto"/>
              <w:ind w:left="279" w:right="141" w:firstLine="7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9" w:hRule="atLeast"/>
        </w:trPr>
        <w:tc>
          <w:tcPr>
            <w:tcW w:w="614" w:type="dxa"/>
          </w:tcPr>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56</w:t>
            </w:r>
          </w:p>
        </w:tc>
        <w:tc>
          <w:tcPr>
            <w:tcW w:w="1249" w:type="dxa"/>
          </w:tcPr>
          <w:p>
            <w:pPr>
              <w:spacing w:before="113" w:line="219" w:lineRule="auto"/>
              <w:ind w:left="110"/>
              <w:rPr>
                <w:rFonts w:ascii="宋体" w:hAnsi="宋体" w:eastAsia="宋体" w:cs="宋体"/>
                <w:sz w:val="20"/>
                <w:szCs w:val="20"/>
              </w:rPr>
            </w:pPr>
            <w:r>
              <w:rPr>
                <w:rFonts w:ascii="宋体" w:hAnsi="宋体" w:eastAsia="宋体" w:cs="宋体"/>
                <w:spacing w:val="-2"/>
                <w:sz w:val="20"/>
                <w:szCs w:val="20"/>
              </w:rPr>
              <w:t>对食品生产</w:t>
            </w:r>
          </w:p>
          <w:p>
            <w:pPr>
              <w:spacing w:before="63" w:line="220" w:lineRule="auto"/>
              <w:ind w:left="110"/>
              <w:rPr>
                <w:rFonts w:ascii="宋体" w:hAnsi="宋体" w:eastAsia="宋体" w:cs="宋体"/>
                <w:sz w:val="20"/>
                <w:szCs w:val="20"/>
              </w:rPr>
            </w:pPr>
            <w:r>
              <w:rPr>
                <w:rFonts w:ascii="宋体" w:hAnsi="宋体" w:eastAsia="宋体" w:cs="宋体"/>
                <w:spacing w:val="-2"/>
                <w:sz w:val="20"/>
                <w:szCs w:val="20"/>
              </w:rPr>
              <w:t>者名称、现</w:t>
            </w:r>
          </w:p>
          <w:p>
            <w:pPr>
              <w:spacing w:before="79" w:line="219" w:lineRule="auto"/>
              <w:ind w:left="110"/>
              <w:rPr>
                <w:rFonts w:ascii="宋体" w:hAnsi="宋体" w:eastAsia="宋体" w:cs="宋体"/>
                <w:sz w:val="20"/>
                <w:szCs w:val="20"/>
              </w:rPr>
            </w:pPr>
            <w:r>
              <w:rPr>
                <w:rFonts w:ascii="宋体" w:hAnsi="宋体" w:eastAsia="宋体" w:cs="宋体"/>
                <w:spacing w:val="3"/>
                <w:sz w:val="20"/>
                <w:szCs w:val="20"/>
              </w:rPr>
              <w:t>有设备布局</w:t>
            </w:r>
          </w:p>
          <w:p>
            <w:pPr>
              <w:spacing w:before="97" w:line="222" w:lineRule="auto"/>
              <w:ind w:left="210"/>
              <w:rPr>
                <w:rFonts w:ascii="宋体" w:hAnsi="宋体" w:eastAsia="宋体" w:cs="宋体"/>
                <w:sz w:val="20"/>
                <w:szCs w:val="20"/>
              </w:rPr>
            </w:pPr>
            <w:r>
              <w:rPr>
                <w:rFonts w:ascii="宋体" w:hAnsi="宋体" w:eastAsia="宋体" w:cs="宋体"/>
                <w:spacing w:val="-2"/>
                <w:sz w:val="20"/>
                <w:szCs w:val="20"/>
              </w:rPr>
              <w:t>和工艺流</w:t>
            </w:r>
          </w:p>
          <w:p>
            <w:pPr>
              <w:spacing w:before="56" w:line="220" w:lineRule="auto"/>
              <w:ind w:left="110"/>
              <w:rPr>
                <w:rFonts w:ascii="宋体" w:hAnsi="宋体" w:eastAsia="宋体" w:cs="宋体"/>
                <w:sz w:val="20"/>
                <w:szCs w:val="20"/>
              </w:rPr>
            </w:pPr>
            <w:r>
              <w:rPr>
                <w:rFonts w:ascii="宋体" w:hAnsi="宋体" w:eastAsia="宋体" w:cs="宋体"/>
                <w:spacing w:val="-2"/>
                <w:sz w:val="20"/>
                <w:szCs w:val="20"/>
              </w:rPr>
              <w:t>程、主要生</w:t>
            </w:r>
          </w:p>
          <w:p>
            <w:pPr>
              <w:spacing w:before="81" w:line="219" w:lineRule="auto"/>
              <w:ind w:left="110"/>
              <w:rPr>
                <w:rFonts w:ascii="宋体" w:hAnsi="宋体" w:eastAsia="宋体" w:cs="宋体"/>
                <w:sz w:val="20"/>
                <w:szCs w:val="20"/>
              </w:rPr>
            </w:pPr>
            <w:r>
              <w:rPr>
                <w:rFonts w:ascii="宋体" w:hAnsi="宋体" w:eastAsia="宋体" w:cs="宋体"/>
                <w:spacing w:val="-2"/>
                <w:sz w:val="20"/>
                <w:szCs w:val="20"/>
              </w:rPr>
              <w:t>产设备设施</w:t>
            </w:r>
          </w:p>
          <w:p>
            <w:pPr>
              <w:spacing w:before="53" w:line="219" w:lineRule="auto"/>
              <w:ind w:left="110"/>
              <w:rPr>
                <w:rFonts w:ascii="宋体" w:hAnsi="宋体" w:eastAsia="宋体" w:cs="宋体"/>
                <w:sz w:val="20"/>
                <w:szCs w:val="20"/>
              </w:rPr>
            </w:pPr>
            <w:r>
              <w:rPr>
                <w:rFonts w:ascii="宋体" w:hAnsi="宋体" w:eastAsia="宋体" w:cs="宋体"/>
                <w:spacing w:val="-2"/>
                <w:sz w:val="20"/>
                <w:szCs w:val="20"/>
              </w:rPr>
              <w:t>等事项发生</w:t>
            </w:r>
          </w:p>
          <w:p>
            <w:pPr>
              <w:spacing w:before="73" w:line="220" w:lineRule="auto"/>
              <w:ind w:left="110"/>
              <w:rPr>
                <w:rFonts w:ascii="宋体" w:hAnsi="宋体" w:eastAsia="宋体" w:cs="宋体"/>
                <w:sz w:val="20"/>
                <w:szCs w:val="20"/>
              </w:rPr>
            </w:pPr>
            <w:r>
              <w:rPr>
                <w:rFonts w:ascii="宋体" w:hAnsi="宋体" w:eastAsia="宋体" w:cs="宋体"/>
                <w:spacing w:val="-2"/>
                <w:sz w:val="20"/>
                <w:szCs w:val="20"/>
              </w:rPr>
              <w:t>变化，需要</w:t>
            </w:r>
          </w:p>
          <w:p>
            <w:pPr>
              <w:spacing w:before="82" w:line="220" w:lineRule="auto"/>
              <w:ind w:left="110"/>
              <w:rPr>
                <w:rFonts w:ascii="宋体" w:hAnsi="宋体" w:eastAsia="宋体" w:cs="宋体"/>
                <w:sz w:val="20"/>
                <w:szCs w:val="20"/>
              </w:rPr>
            </w:pPr>
            <w:r>
              <w:rPr>
                <w:rFonts w:ascii="宋体" w:hAnsi="宋体" w:eastAsia="宋体" w:cs="宋体"/>
                <w:spacing w:val="-2"/>
                <w:sz w:val="20"/>
                <w:szCs w:val="20"/>
              </w:rPr>
              <w:t>变更食品生</w:t>
            </w:r>
          </w:p>
          <w:p>
            <w:pPr>
              <w:spacing w:before="71" w:line="219" w:lineRule="auto"/>
              <w:ind w:left="110"/>
              <w:rPr>
                <w:rFonts w:ascii="宋体" w:hAnsi="宋体" w:eastAsia="宋体" w:cs="宋体"/>
                <w:sz w:val="20"/>
                <w:szCs w:val="20"/>
              </w:rPr>
            </w:pPr>
            <w:r>
              <w:rPr>
                <w:rFonts w:ascii="宋体" w:hAnsi="宋体" w:eastAsia="宋体" w:cs="宋体"/>
                <w:spacing w:val="-2"/>
                <w:sz w:val="20"/>
                <w:szCs w:val="20"/>
              </w:rPr>
              <w:t>产许可证载</w:t>
            </w:r>
          </w:p>
          <w:p>
            <w:pPr>
              <w:spacing w:before="73" w:line="219" w:lineRule="auto"/>
              <w:ind w:left="110"/>
              <w:rPr>
                <w:rFonts w:ascii="宋体" w:hAnsi="宋体" w:eastAsia="宋体" w:cs="宋体"/>
                <w:sz w:val="20"/>
                <w:szCs w:val="20"/>
              </w:rPr>
            </w:pPr>
            <w:r>
              <w:rPr>
                <w:rFonts w:ascii="宋体" w:hAnsi="宋体" w:eastAsia="宋体" w:cs="宋体"/>
                <w:spacing w:val="1"/>
                <w:sz w:val="20"/>
                <w:szCs w:val="20"/>
              </w:rPr>
              <w:t>明的许可事</w:t>
            </w:r>
          </w:p>
          <w:p>
            <w:pPr>
              <w:spacing w:before="73" w:line="219" w:lineRule="auto"/>
              <w:ind w:left="110"/>
              <w:rPr>
                <w:rFonts w:ascii="宋体" w:hAnsi="宋体" w:eastAsia="宋体" w:cs="宋体"/>
                <w:sz w:val="20"/>
                <w:szCs w:val="20"/>
              </w:rPr>
            </w:pPr>
            <w:r>
              <w:rPr>
                <w:rFonts w:ascii="宋体" w:hAnsi="宋体" w:eastAsia="宋体" w:cs="宋体"/>
                <w:spacing w:val="-2"/>
                <w:sz w:val="20"/>
                <w:szCs w:val="20"/>
              </w:rPr>
              <w:t>项，未按规</w:t>
            </w:r>
          </w:p>
          <w:p>
            <w:pPr>
              <w:spacing w:before="82" w:line="219" w:lineRule="auto"/>
              <w:ind w:left="110"/>
              <w:rPr>
                <w:rFonts w:ascii="宋体" w:hAnsi="宋体" w:eastAsia="宋体" w:cs="宋体"/>
                <w:sz w:val="20"/>
                <w:szCs w:val="20"/>
              </w:rPr>
            </w:pPr>
            <w:r>
              <w:rPr>
                <w:rFonts w:ascii="宋体" w:hAnsi="宋体" w:eastAsia="宋体" w:cs="宋体"/>
                <w:spacing w:val="1"/>
                <w:sz w:val="20"/>
                <w:szCs w:val="20"/>
              </w:rPr>
              <w:t>定申请变更</w:t>
            </w:r>
          </w:p>
          <w:p>
            <w:pPr>
              <w:spacing w:before="64" w:line="220" w:lineRule="auto"/>
              <w:ind w:left="110"/>
              <w:rPr>
                <w:rFonts w:ascii="宋体" w:hAnsi="宋体" w:eastAsia="宋体" w:cs="宋体"/>
                <w:sz w:val="20"/>
                <w:szCs w:val="20"/>
              </w:rPr>
            </w:pPr>
            <w:r>
              <w:rPr>
                <w:rFonts w:ascii="宋体" w:hAnsi="宋体" w:eastAsia="宋体" w:cs="宋体"/>
                <w:spacing w:val="-2"/>
                <w:sz w:val="20"/>
                <w:szCs w:val="20"/>
              </w:rPr>
              <w:t>行为的行政</w:t>
            </w:r>
          </w:p>
          <w:p>
            <w:pPr>
              <w:spacing w:before="85" w:line="224" w:lineRule="auto"/>
              <w:ind w:left="90"/>
              <w:rPr>
                <w:rFonts w:ascii="宋体" w:hAnsi="宋体" w:eastAsia="宋体" w:cs="宋体"/>
                <w:sz w:val="20"/>
                <w:szCs w:val="20"/>
              </w:rPr>
            </w:pPr>
            <w:r>
              <w:rPr>
                <w:rFonts w:ascii="宋体" w:hAnsi="宋体" w:eastAsia="宋体" w:cs="宋体"/>
                <w:spacing w:val="12"/>
                <w:sz w:val="20"/>
                <w:szCs w:val="20"/>
              </w:rPr>
              <w:t>处罚</w:t>
            </w:r>
          </w:p>
        </w:tc>
        <w:tc>
          <w:tcPr>
            <w:tcW w:w="619" w:type="dxa"/>
          </w:tcPr>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8" w:lineRule="auto"/>
            </w:pPr>
          </w:p>
          <w:p>
            <w:pPr>
              <w:spacing w:line="248" w:lineRule="auto"/>
            </w:pPr>
          </w:p>
          <w:p>
            <w:pPr>
              <w:spacing w:line="248" w:lineRule="auto"/>
            </w:pPr>
          </w:p>
          <w:p>
            <w:pPr>
              <w:spacing w:line="248"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《食品生产许可管理办法》</w:t>
            </w:r>
          </w:p>
          <w:p>
            <w:pPr>
              <w:spacing w:before="72" w:line="280" w:lineRule="auto"/>
              <w:ind w:left="112"/>
              <w:rPr>
                <w:rFonts w:ascii="宋体" w:hAnsi="宋体" w:eastAsia="宋体" w:cs="宋体"/>
                <w:sz w:val="19"/>
                <w:szCs w:val="19"/>
              </w:rPr>
            </w:pPr>
            <w:r>
              <w:rPr>
                <w:rFonts w:ascii="宋体" w:hAnsi="宋体" w:eastAsia="宋体" w:cs="宋体"/>
                <w:spacing w:val="6"/>
                <w:sz w:val="19"/>
                <w:szCs w:val="19"/>
              </w:rPr>
              <w:t>第五十三条第一款：违反本办法第三十二条第一款规定，食品生产许可证有效期内，食品生</w:t>
            </w:r>
            <w:r>
              <w:rPr>
                <w:rFonts w:ascii="宋体" w:hAnsi="宋体" w:eastAsia="宋体" w:cs="宋体"/>
                <w:spacing w:val="5"/>
                <w:sz w:val="19"/>
                <w:szCs w:val="19"/>
              </w:rPr>
              <w:t xml:space="preserve">  </w:t>
            </w:r>
            <w:r>
              <w:rPr>
                <w:rFonts w:ascii="宋体" w:hAnsi="宋体" w:eastAsia="宋体" w:cs="宋体"/>
                <w:spacing w:val="6"/>
                <w:sz w:val="19"/>
                <w:szCs w:val="19"/>
              </w:rPr>
              <w:t>产者名称、现有设备布局和工艺流程、主要生产设备设施等事项发生变化，需要变更食品生</w:t>
            </w:r>
            <w:r>
              <w:rPr>
                <w:rFonts w:ascii="宋体" w:hAnsi="宋体" w:eastAsia="宋体" w:cs="宋体"/>
                <w:spacing w:val="5"/>
                <w:sz w:val="19"/>
                <w:szCs w:val="19"/>
              </w:rPr>
              <w:t xml:space="preserve">  </w:t>
            </w:r>
            <w:r>
              <w:rPr>
                <w:rFonts w:ascii="宋体" w:hAnsi="宋体" w:eastAsia="宋体" w:cs="宋体"/>
                <w:spacing w:val="8"/>
                <w:sz w:val="19"/>
                <w:szCs w:val="19"/>
              </w:rPr>
              <w:t>产许可证载明的许可事项，未按规定申请变更的，由原发证的市场监督管理部门责令改正，</w:t>
            </w:r>
            <w:r>
              <w:rPr>
                <w:rFonts w:ascii="宋体" w:hAnsi="宋体" w:eastAsia="宋体" w:cs="宋体"/>
                <w:spacing w:val="16"/>
                <w:sz w:val="19"/>
                <w:szCs w:val="19"/>
              </w:rPr>
              <w:t xml:space="preserve"> </w:t>
            </w:r>
            <w:r>
              <w:rPr>
                <w:rFonts w:ascii="宋体" w:hAnsi="宋体" w:eastAsia="宋体" w:cs="宋体"/>
                <w:spacing w:val="11"/>
                <w:sz w:val="19"/>
                <w:szCs w:val="19"/>
              </w:rPr>
              <w:t>给予警告；拒不改正的，处1万元以上3万元以下罚款。</w:t>
            </w:r>
          </w:p>
          <w:p>
            <w:pPr>
              <w:spacing w:before="84" w:line="274" w:lineRule="auto"/>
              <w:ind w:left="112" w:firstLine="9"/>
              <w:rPr>
                <w:rFonts w:ascii="宋体" w:hAnsi="宋体" w:eastAsia="宋体" w:cs="宋体"/>
                <w:sz w:val="19"/>
                <w:szCs w:val="19"/>
              </w:rPr>
            </w:pPr>
            <w:r>
              <w:rPr>
                <w:rFonts w:ascii="宋体" w:hAnsi="宋体" w:eastAsia="宋体" w:cs="宋体"/>
                <w:spacing w:val="10"/>
                <w:sz w:val="19"/>
                <w:szCs w:val="19"/>
              </w:rPr>
              <w:t>第三十二条第一款：食品生产许可证有效期内，食</w:t>
            </w:r>
            <w:r>
              <w:rPr>
                <w:rFonts w:ascii="宋体" w:hAnsi="宋体" w:eastAsia="宋体" w:cs="宋体"/>
                <w:spacing w:val="9"/>
                <w:sz w:val="19"/>
                <w:szCs w:val="19"/>
              </w:rPr>
              <w:t>品生产者名称、现有设备布局和工艺流</w:t>
            </w:r>
            <w:r>
              <w:rPr>
                <w:rFonts w:ascii="宋体" w:hAnsi="宋体" w:eastAsia="宋体" w:cs="宋体"/>
                <w:sz w:val="19"/>
                <w:szCs w:val="19"/>
              </w:rPr>
              <w:t xml:space="preserve">  </w:t>
            </w:r>
            <w:r>
              <w:rPr>
                <w:rFonts w:ascii="宋体" w:hAnsi="宋体" w:eastAsia="宋体" w:cs="宋体"/>
                <w:spacing w:val="9"/>
                <w:sz w:val="19"/>
                <w:szCs w:val="19"/>
              </w:rPr>
              <w:t>程、主要生产设备设施、食品类别等事项发生变</w:t>
            </w:r>
            <w:r>
              <w:rPr>
                <w:rFonts w:ascii="宋体" w:hAnsi="宋体" w:eastAsia="宋体" w:cs="宋体"/>
                <w:spacing w:val="8"/>
                <w:sz w:val="19"/>
                <w:szCs w:val="19"/>
              </w:rPr>
              <w:t>化，需要变更食品生产许可证载明的许可事</w:t>
            </w:r>
            <w:r>
              <w:rPr>
                <w:rFonts w:ascii="宋体" w:hAnsi="宋体" w:eastAsia="宋体" w:cs="宋体"/>
                <w:sz w:val="19"/>
                <w:szCs w:val="19"/>
              </w:rPr>
              <w:t xml:space="preserve"> </w:t>
            </w:r>
            <w:r>
              <w:rPr>
                <w:rFonts w:ascii="宋体" w:hAnsi="宋体" w:eastAsia="宋体" w:cs="宋体"/>
                <w:spacing w:val="21"/>
                <w:sz w:val="19"/>
                <w:szCs w:val="19"/>
              </w:rPr>
              <w:t>项的，食品生产者应当在变化后10个工作日内向原发证的市场监督管</w:t>
            </w:r>
            <w:r>
              <w:rPr>
                <w:rFonts w:ascii="宋体" w:hAnsi="宋体" w:eastAsia="宋体" w:cs="宋体"/>
                <w:spacing w:val="20"/>
                <w:sz w:val="19"/>
                <w:szCs w:val="19"/>
              </w:rPr>
              <w:t>理部门提出变更</w:t>
            </w:r>
            <w:r>
              <w:rPr>
                <w:rFonts w:ascii="宋体" w:hAnsi="宋体" w:eastAsia="宋体" w:cs="宋体"/>
                <w:sz w:val="19"/>
                <w:szCs w:val="19"/>
              </w:rPr>
              <w:t xml:space="preserve">  </w:t>
            </w:r>
            <w:r>
              <w:rPr>
                <w:rFonts w:ascii="宋体" w:hAnsi="宋体" w:eastAsia="宋体" w:cs="宋体"/>
                <w:spacing w:val="-7"/>
                <w:sz w:val="19"/>
                <w:szCs w:val="19"/>
              </w:rPr>
              <w:t>申</w:t>
            </w:r>
            <w:r>
              <w:rPr>
                <w:rFonts w:ascii="宋体" w:hAnsi="宋体" w:eastAsia="宋体" w:cs="宋体"/>
                <w:spacing w:val="-8"/>
                <w:sz w:val="19"/>
                <w:szCs w:val="19"/>
              </w:rPr>
              <w:t xml:space="preserve"> </w:t>
            </w:r>
            <w:r>
              <w:rPr>
                <w:rFonts w:ascii="宋体" w:hAnsi="宋体" w:eastAsia="宋体" w:cs="宋体"/>
                <w:spacing w:val="-7"/>
                <w:sz w:val="19"/>
                <w:szCs w:val="19"/>
              </w:rPr>
              <w:t>请</w:t>
            </w:r>
            <w:r>
              <w:rPr>
                <w:rFonts w:ascii="宋体" w:hAnsi="宋体" w:eastAsia="宋体" w:cs="宋体"/>
                <w:spacing w:val="-13"/>
                <w:sz w:val="19"/>
                <w:szCs w:val="19"/>
              </w:rPr>
              <w:t xml:space="preserve"> </w:t>
            </w:r>
            <w:r>
              <w:rPr>
                <w:rFonts w:ascii="宋体" w:hAnsi="宋体" w:eastAsia="宋体" w:cs="宋体"/>
                <w:spacing w:val="-7"/>
                <w:sz w:val="19"/>
                <w:szCs w:val="19"/>
              </w:rPr>
              <w:t>。</w:t>
            </w:r>
          </w:p>
        </w:tc>
        <w:tc>
          <w:tcPr>
            <w:tcW w:w="1029"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7"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61" w:lineRule="auto"/>
              <w:ind w:left="279" w:right="141"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43" w:header="0" w:footer="0" w:gutter="0"/>
          <w:pgNumType w:fmt="decimal"/>
          <w:cols w:space="720" w:num="1"/>
        </w:sectPr>
      </w:pPr>
    </w:p>
    <w:p>
      <w:r>
        <mc:AlternateContent>
          <mc:Choice Requires="wps">
            <w:drawing>
              <wp:anchor distT="0" distB="0" distL="114300" distR="114300" simplePos="0" relativeHeight="251940864" behindDoc="0" locked="0" layoutInCell="0" allowOverlap="1">
                <wp:simplePos x="0" y="0"/>
                <wp:positionH relativeFrom="page">
                  <wp:posOffset>634365</wp:posOffset>
                </wp:positionH>
                <wp:positionV relativeFrom="page">
                  <wp:posOffset>5850890</wp:posOffset>
                </wp:positionV>
                <wp:extent cx="542925" cy="295910"/>
                <wp:effectExtent l="123825" t="0" r="0" b="0"/>
                <wp:wrapNone/>
                <wp:docPr id="298" name="TextBox 78"/>
                <wp:cNvGraphicFramePr/>
                <a:graphic xmlns:a="http://schemas.openxmlformats.org/drawingml/2006/main">
                  <a:graphicData uri="http://schemas.microsoft.com/office/word/2010/wordprocessingShape">
                    <wps:wsp>
                      <wps:cNvSpPr txBox="1"/>
                      <wps:spPr>
                        <a:xfrm rot="5400000">
                          <a:off x="634735" y="5851272"/>
                          <a:ext cx="542925" cy="295909"/>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49.95pt;margin-top:460.7pt;height:23.3pt;width:42.75pt;mso-position-horizontal-relative:page;mso-position-vertical-relative:page;rotation:5898240f;z-index:251940864;mso-width-relative:page;mso-height-relative:page;" filled="f" stroked="f" coordsize="21600,21600" o:allowincell="f" o:gfxdata="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HeprK1QAAAAoBAAAPAAAAAAAAAAEAIAAAACIAAABkcnMvZG93bnJl&#10;di54bWxQSwECFAAUAAAACACHTuJARYToHzkCAAB6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239"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30"/>
        <w:gridCol w:w="8063"/>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before="299" w:line="253"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3"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3" w:line="220" w:lineRule="auto"/>
              <w:ind w:left="739"/>
              <w:rPr>
                <w:rFonts w:ascii="宋体" w:hAnsi="宋体" w:eastAsia="宋体" w:cs="宋体"/>
                <w:sz w:val="20"/>
                <w:szCs w:val="20"/>
              </w:rPr>
            </w:pPr>
            <w:r>
              <w:rPr>
                <w:rFonts w:ascii="宋体" w:hAnsi="宋体" w:eastAsia="宋体" w:cs="宋体"/>
                <w:spacing w:val="2"/>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30" w:type="dxa"/>
            <w:vMerge w:val="continue"/>
            <w:tcBorders>
              <w:top w:val="nil"/>
            </w:tcBorders>
          </w:tcPr>
          <w:p/>
        </w:tc>
        <w:tc>
          <w:tcPr>
            <w:tcW w:w="8063" w:type="dxa"/>
            <w:vMerge w:val="continue"/>
            <w:tcBorders>
              <w:top w:val="nil"/>
            </w:tcBorders>
          </w:tcPr>
          <w:p/>
        </w:tc>
        <w:tc>
          <w:tcPr>
            <w:tcW w:w="1039" w:type="dxa"/>
          </w:tcPr>
          <w:p>
            <w:pPr>
              <w:spacing w:before="99" w:line="220" w:lineRule="auto"/>
              <w:ind w:left="21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62" w:lineRule="auto"/>
              <w:ind w:left="82" w:right="11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1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57</w:t>
            </w:r>
          </w:p>
        </w:tc>
        <w:tc>
          <w:tcPr>
            <w:tcW w:w="1249" w:type="dxa"/>
          </w:tcPr>
          <w:p>
            <w:pPr>
              <w:spacing w:line="261" w:lineRule="auto"/>
            </w:pPr>
          </w:p>
          <w:p>
            <w:pPr>
              <w:spacing w:line="261"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对食品生产</w:t>
            </w:r>
          </w:p>
          <w:p>
            <w:pPr>
              <w:spacing w:before="81" w:line="219" w:lineRule="auto"/>
              <w:ind w:left="111"/>
              <w:rPr>
                <w:rFonts w:ascii="宋体" w:hAnsi="宋体" w:eastAsia="宋体" w:cs="宋体"/>
                <w:sz w:val="20"/>
                <w:szCs w:val="20"/>
              </w:rPr>
            </w:pPr>
            <w:r>
              <w:rPr>
                <w:rFonts w:ascii="宋体" w:hAnsi="宋体" w:eastAsia="宋体" w:cs="宋体"/>
                <w:spacing w:val="-2"/>
                <w:sz w:val="20"/>
                <w:szCs w:val="20"/>
              </w:rPr>
              <w:t>许可证副本</w:t>
            </w:r>
          </w:p>
          <w:p>
            <w:pPr>
              <w:spacing w:before="94" w:line="219" w:lineRule="auto"/>
              <w:ind w:left="111"/>
              <w:rPr>
                <w:rFonts w:ascii="宋体" w:hAnsi="宋体" w:eastAsia="宋体" w:cs="宋体"/>
                <w:sz w:val="20"/>
                <w:szCs w:val="20"/>
              </w:rPr>
            </w:pPr>
            <w:r>
              <w:rPr>
                <w:rFonts w:ascii="宋体" w:hAnsi="宋体" w:eastAsia="宋体" w:cs="宋体"/>
                <w:sz w:val="20"/>
                <w:szCs w:val="20"/>
              </w:rPr>
              <w:t>载明的同一</w:t>
            </w:r>
          </w:p>
          <w:p>
            <w:pPr>
              <w:spacing w:before="52" w:line="219" w:lineRule="auto"/>
              <w:ind w:left="111"/>
              <w:rPr>
                <w:rFonts w:ascii="宋体" w:hAnsi="宋体" w:eastAsia="宋体" w:cs="宋体"/>
                <w:sz w:val="20"/>
                <w:szCs w:val="20"/>
              </w:rPr>
            </w:pPr>
            <w:r>
              <w:rPr>
                <w:rFonts w:ascii="宋体" w:hAnsi="宋体" w:eastAsia="宋体" w:cs="宋体"/>
                <w:spacing w:val="5"/>
                <w:sz w:val="20"/>
                <w:szCs w:val="20"/>
              </w:rPr>
              <w:t>食品类别内</w:t>
            </w:r>
          </w:p>
          <w:p>
            <w:pPr>
              <w:spacing w:before="83" w:line="220" w:lineRule="auto"/>
              <w:ind w:left="111"/>
              <w:rPr>
                <w:rFonts w:ascii="宋体" w:hAnsi="宋体" w:eastAsia="宋体" w:cs="宋体"/>
                <w:sz w:val="20"/>
                <w:szCs w:val="20"/>
              </w:rPr>
            </w:pPr>
            <w:r>
              <w:rPr>
                <w:rFonts w:ascii="宋体" w:hAnsi="宋体" w:eastAsia="宋体" w:cs="宋体"/>
                <w:spacing w:val="1"/>
                <w:sz w:val="20"/>
                <w:szCs w:val="20"/>
              </w:rPr>
              <w:t>的事项、食</w:t>
            </w:r>
          </w:p>
          <w:p>
            <w:pPr>
              <w:spacing w:before="81" w:line="219" w:lineRule="auto"/>
              <w:ind w:left="111"/>
              <w:rPr>
                <w:rFonts w:ascii="宋体" w:hAnsi="宋体" w:eastAsia="宋体" w:cs="宋体"/>
                <w:sz w:val="20"/>
                <w:szCs w:val="20"/>
              </w:rPr>
            </w:pPr>
            <w:r>
              <w:rPr>
                <w:rFonts w:ascii="宋体" w:hAnsi="宋体" w:eastAsia="宋体" w:cs="宋体"/>
                <w:spacing w:val="2"/>
                <w:sz w:val="20"/>
                <w:szCs w:val="20"/>
              </w:rPr>
              <w:t>品生产者未</w:t>
            </w:r>
          </w:p>
          <w:p>
            <w:pPr>
              <w:spacing w:before="80" w:line="218" w:lineRule="auto"/>
              <w:ind w:left="111"/>
              <w:rPr>
                <w:rFonts w:ascii="宋体" w:hAnsi="宋体" w:eastAsia="宋体" w:cs="宋体"/>
                <w:sz w:val="20"/>
                <w:szCs w:val="20"/>
              </w:rPr>
            </w:pPr>
            <w:r>
              <w:rPr>
                <w:rFonts w:ascii="宋体" w:hAnsi="宋体" w:eastAsia="宋体" w:cs="宋体"/>
                <w:spacing w:val="2"/>
                <w:sz w:val="20"/>
                <w:szCs w:val="20"/>
              </w:rPr>
              <w:t>按规定报告</w:t>
            </w:r>
          </w:p>
          <w:p>
            <w:pPr>
              <w:spacing w:before="66" w:line="220" w:lineRule="auto"/>
              <w:ind w:left="111"/>
              <w:rPr>
                <w:rFonts w:ascii="宋体" w:hAnsi="宋体" w:eastAsia="宋体" w:cs="宋体"/>
                <w:sz w:val="20"/>
                <w:szCs w:val="20"/>
              </w:rPr>
            </w:pPr>
            <w:r>
              <w:rPr>
                <w:rFonts w:ascii="宋体" w:hAnsi="宋体" w:eastAsia="宋体" w:cs="宋体"/>
                <w:spacing w:val="1"/>
                <w:sz w:val="20"/>
                <w:szCs w:val="20"/>
              </w:rPr>
              <w:t>的，或者食</w:t>
            </w:r>
          </w:p>
          <w:p>
            <w:pPr>
              <w:spacing w:before="71" w:line="219" w:lineRule="auto"/>
              <w:ind w:left="111"/>
              <w:rPr>
                <w:rFonts w:ascii="宋体" w:hAnsi="宋体" w:eastAsia="宋体" w:cs="宋体"/>
                <w:sz w:val="20"/>
                <w:szCs w:val="20"/>
              </w:rPr>
            </w:pPr>
            <w:r>
              <w:rPr>
                <w:rFonts w:ascii="宋体" w:hAnsi="宋体" w:eastAsia="宋体" w:cs="宋体"/>
                <w:spacing w:val="1"/>
                <w:sz w:val="20"/>
                <w:szCs w:val="20"/>
              </w:rPr>
              <w:t>品生产者终</w:t>
            </w:r>
          </w:p>
          <w:p>
            <w:pPr>
              <w:spacing w:before="84" w:line="220" w:lineRule="auto"/>
              <w:ind w:left="211"/>
              <w:rPr>
                <w:rFonts w:ascii="宋体" w:hAnsi="宋体" w:eastAsia="宋体" w:cs="宋体"/>
                <w:sz w:val="20"/>
                <w:szCs w:val="20"/>
              </w:rPr>
            </w:pPr>
            <w:r>
              <w:rPr>
                <w:rFonts w:ascii="宋体" w:hAnsi="宋体" w:eastAsia="宋体" w:cs="宋体"/>
                <w:spacing w:val="-2"/>
                <w:sz w:val="20"/>
                <w:szCs w:val="20"/>
              </w:rPr>
              <w:t>止食品生</w:t>
            </w:r>
          </w:p>
          <w:p>
            <w:pPr>
              <w:spacing w:before="71" w:line="219" w:lineRule="auto"/>
              <w:ind w:left="111"/>
              <w:rPr>
                <w:rFonts w:ascii="宋体" w:hAnsi="宋体" w:eastAsia="宋体" w:cs="宋体"/>
                <w:sz w:val="20"/>
                <w:szCs w:val="20"/>
              </w:rPr>
            </w:pPr>
            <w:r>
              <w:rPr>
                <w:rFonts w:ascii="宋体" w:hAnsi="宋体" w:eastAsia="宋体" w:cs="宋体"/>
                <w:spacing w:val="-2"/>
                <w:sz w:val="20"/>
                <w:szCs w:val="20"/>
              </w:rPr>
              <w:t>产，食品生</w:t>
            </w:r>
          </w:p>
          <w:p>
            <w:pPr>
              <w:spacing w:before="93" w:line="219" w:lineRule="auto"/>
              <w:ind w:left="111"/>
              <w:rPr>
                <w:rFonts w:ascii="宋体" w:hAnsi="宋体" w:eastAsia="宋体" w:cs="宋体"/>
                <w:sz w:val="20"/>
                <w:szCs w:val="20"/>
              </w:rPr>
            </w:pPr>
            <w:r>
              <w:rPr>
                <w:rFonts w:ascii="宋体" w:hAnsi="宋体" w:eastAsia="宋体" w:cs="宋体"/>
                <w:spacing w:val="-2"/>
                <w:sz w:val="20"/>
                <w:szCs w:val="20"/>
              </w:rPr>
              <w:t>产许可被撒</w:t>
            </w:r>
          </w:p>
          <w:p>
            <w:pPr>
              <w:spacing w:before="83" w:line="220" w:lineRule="auto"/>
              <w:ind w:left="111"/>
              <w:rPr>
                <w:rFonts w:ascii="宋体" w:hAnsi="宋体" w:eastAsia="宋体" w:cs="宋体"/>
                <w:sz w:val="20"/>
                <w:szCs w:val="20"/>
              </w:rPr>
            </w:pPr>
            <w:r>
              <w:rPr>
                <w:rFonts w:ascii="宋体" w:hAnsi="宋体" w:eastAsia="宋体" w:cs="宋体"/>
                <w:spacing w:val="1"/>
                <w:sz w:val="20"/>
                <w:szCs w:val="20"/>
              </w:rPr>
              <w:t>回、撤销或</w:t>
            </w:r>
          </w:p>
          <w:p>
            <w:pPr>
              <w:spacing w:before="61" w:line="219" w:lineRule="auto"/>
              <w:ind w:left="111"/>
              <w:rPr>
                <w:rFonts w:ascii="宋体" w:hAnsi="宋体" w:eastAsia="宋体" w:cs="宋体"/>
                <w:sz w:val="20"/>
                <w:szCs w:val="20"/>
              </w:rPr>
            </w:pPr>
            <w:r>
              <w:rPr>
                <w:rFonts w:ascii="宋体" w:hAnsi="宋体" w:eastAsia="宋体" w:cs="宋体"/>
                <w:spacing w:val="2"/>
                <w:sz w:val="20"/>
                <w:szCs w:val="20"/>
              </w:rPr>
              <w:t>者食品生产</w:t>
            </w:r>
          </w:p>
          <w:p>
            <w:pPr>
              <w:spacing w:before="83" w:line="219" w:lineRule="auto"/>
              <w:ind w:left="111"/>
              <w:rPr>
                <w:rFonts w:ascii="宋体" w:hAnsi="宋体" w:eastAsia="宋体" w:cs="宋体"/>
                <w:sz w:val="20"/>
                <w:szCs w:val="20"/>
              </w:rPr>
            </w:pPr>
            <w:r>
              <w:rPr>
                <w:rFonts w:ascii="宋体" w:hAnsi="宋体" w:eastAsia="宋体" w:cs="宋体"/>
                <w:spacing w:val="4"/>
                <w:sz w:val="20"/>
                <w:szCs w:val="20"/>
              </w:rPr>
              <w:t>许可证被吊</w:t>
            </w:r>
          </w:p>
          <w:p>
            <w:pPr>
              <w:spacing w:before="73" w:line="219" w:lineRule="auto"/>
              <w:ind w:left="111"/>
              <w:rPr>
                <w:rFonts w:ascii="宋体" w:hAnsi="宋体" w:eastAsia="宋体" w:cs="宋体"/>
                <w:sz w:val="20"/>
                <w:szCs w:val="20"/>
              </w:rPr>
            </w:pPr>
            <w:r>
              <w:rPr>
                <w:rFonts w:ascii="宋体" w:hAnsi="宋体" w:eastAsia="宋体" w:cs="宋体"/>
                <w:spacing w:val="-2"/>
                <w:sz w:val="20"/>
                <w:szCs w:val="20"/>
              </w:rPr>
              <w:t>销，未按规</w:t>
            </w:r>
          </w:p>
          <w:p>
            <w:pPr>
              <w:spacing w:before="82" w:line="219" w:lineRule="auto"/>
              <w:ind w:left="111"/>
              <w:rPr>
                <w:rFonts w:ascii="宋体" w:hAnsi="宋体" w:eastAsia="宋体" w:cs="宋体"/>
                <w:sz w:val="20"/>
                <w:szCs w:val="20"/>
              </w:rPr>
            </w:pPr>
            <w:r>
              <w:rPr>
                <w:rFonts w:ascii="宋体" w:hAnsi="宋体" w:eastAsia="宋体" w:cs="宋体"/>
                <w:spacing w:val="-3"/>
                <w:sz w:val="20"/>
                <w:szCs w:val="20"/>
              </w:rPr>
              <w:t>定申请办理</w:t>
            </w:r>
          </w:p>
          <w:p>
            <w:pPr>
              <w:spacing w:before="54" w:line="220" w:lineRule="auto"/>
              <w:ind w:left="211"/>
              <w:rPr>
                <w:rFonts w:ascii="宋体" w:hAnsi="宋体" w:eastAsia="宋体" w:cs="宋体"/>
                <w:sz w:val="20"/>
                <w:szCs w:val="20"/>
              </w:rPr>
            </w:pPr>
            <w:r>
              <w:rPr>
                <w:rFonts w:ascii="宋体" w:hAnsi="宋体" w:eastAsia="宋体" w:cs="宋体"/>
                <w:spacing w:val="-2"/>
                <w:sz w:val="20"/>
                <w:szCs w:val="20"/>
              </w:rPr>
              <w:t>注销手续</w:t>
            </w:r>
          </w:p>
          <w:p>
            <w:pPr>
              <w:spacing w:before="91" w:line="219" w:lineRule="auto"/>
              <w:ind w:left="111"/>
              <w:rPr>
                <w:rFonts w:ascii="宋体" w:hAnsi="宋体" w:eastAsia="宋体" w:cs="宋体"/>
                <w:sz w:val="20"/>
                <w:szCs w:val="20"/>
              </w:rPr>
            </w:pPr>
            <w:r>
              <w:rPr>
                <w:rFonts w:ascii="宋体" w:hAnsi="宋体" w:eastAsia="宋体" w:cs="宋体"/>
                <w:spacing w:val="1"/>
                <w:sz w:val="20"/>
                <w:szCs w:val="20"/>
              </w:rPr>
              <w:t>的，拒不改</w:t>
            </w:r>
          </w:p>
          <w:p>
            <w:pPr>
              <w:spacing w:before="83" w:line="220" w:lineRule="auto"/>
              <w:ind w:left="111"/>
              <w:rPr>
                <w:rFonts w:ascii="宋体" w:hAnsi="宋体" w:eastAsia="宋体" w:cs="宋体"/>
                <w:sz w:val="20"/>
                <w:szCs w:val="20"/>
              </w:rPr>
            </w:pPr>
            <w:r>
              <w:rPr>
                <w:rFonts w:ascii="宋体" w:hAnsi="宋体" w:eastAsia="宋体" w:cs="宋体"/>
                <w:spacing w:val="2"/>
                <w:sz w:val="20"/>
                <w:szCs w:val="20"/>
              </w:rPr>
              <w:t>正行为的行</w:t>
            </w:r>
          </w:p>
          <w:p>
            <w:pPr>
              <w:spacing w:before="72" w:line="221" w:lineRule="auto"/>
              <w:ind w:left="111"/>
              <w:rPr>
                <w:rFonts w:ascii="宋体" w:hAnsi="宋体" w:eastAsia="宋体" w:cs="宋体"/>
                <w:sz w:val="20"/>
                <w:szCs w:val="20"/>
              </w:rPr>
            </w:pPr>
            <w:r>
              <w:rPr>
                <w:rFonts w:ascii="宋体" w:hAnsi="宋体" w:eastAsia="宋体" w:cs="宋体"/>
                <w:spacing w:val="8"/>
                <w:sz w:val="20"/>
                <w:szCs w:val="20"/>
              </w:rPr>
              <w:t>政处罚</w:t>
            </w:r>
          </w:p>
        </w:tc>
        <w:tc>
          <w:tcPr>
            <w:tcW w:w="630"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219" w:lineRule="auto"/>
              <w:ind w:left="8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《食品生产许可管理办法》</w:t>
            </w:r>
          </w:p>
          <w:p>
            <w:pPr>
              <w:spacing w:before="74" w:line="289" w:lineRule="auto"/>
              <w:ind w:left="82"/>
              <w:rPr>
                <w:rFonts w:ascii="宋体" w:hAnsi="宋体" w:eastAsia="宋体" w:cs="宋体"/>
                <w:sz w:val="19"/>
                <w:szCs w:val="19"/>
              </w:rPr>
            </w:pPr>
            <w:r>
              <w:rPr>
                <w:rFonts w:ascii="宋体" w:hAnsi="宋体" w:eastAsia="宋体" w:cs="宋体"/>
                <w:spacing w:val="9"/>
                <w:sz w:val="19"/>
                <w:szCs w:val="19"/>
              </w:rPr>
              <w:t xml:space="preserve">第五十三条第三款：违反本办法第三十二条第三款、第四十条第一款规定，食品生产许可证 </w:t>
            </w:r>
            <w:r>
              <w:rPr>
                <w:rFonts w:ascii="宋体" w:hAnsi="宋体" w:eastAsia="宋体" w:cs="宋体"/>
                <w:spacing w:val="11"/>
                <w:sz w:val="19"/>
                <w:szCs w:val="19"/>
              </w:rPr>
              <w:t>副本载明的同一食品类别内的事项发生变化，食品生产者未按规</w:t>
            </w:r>
            <w:r>
              <w:rPr>
                <w:rFonts w:ascii="宋体" w:hAnsi="宋体" w:eastAsia="宋体" w:cs="宋体"/>
                <w:spacing w:val="10"/>
                <w:sz w:val="19"/>
                <w:szCs w:val="19"/>
              </w:rPr>
              <w:t>定报告的，食品生产者终</w:t>
            </w:r>
            <w:r>
              <w:rPr>
                <w:rFonts w:ascii="宋体" w:hAnsi="宋体" w:eastAsia="宋体" w:cs="宋体"/>
                <w:sz w:val="19"/>
                <w:szCs w:val="19"/>
              </w:rPr>
              <w:t xml:space="preserve">  </w:t>
            </w:r>
            <w:r>
              <w:rPr>
                <w:rFonts w:ascii="宋体" w:hAnsi="宋体" w:eastAsia="宋体" w:cs="宋体"/>
                <w:spacing w:val="9"/>
                <w:sz w:val="19"/>
                <w:szCs w:val="19"/>
              </w:rPr>
              <w:t>止食品生产，食品生产许可被撤回、撤销或者食品生产许可证被吊销，未按规定申请办理注 销手续的，由原发证的市场监督管理部门责令改正；拒不改正的，给予警告，</w:t>
            </w:r>
            <w:r>
              <w:rPr>
                <w:rFonts w:ascii="宋体" w:hAnsi="宋体" w:eastAsia="宋体" w:cs="宋体"/>
                <w:spacing w:val="8"/>
                <w:sz w:val="19"/>
                <w:szCs w:val="19"/>
              </w:rPr>
              <w:t>并处5000元以</w:t>
            </w:r>
            <w:r>
              <w:rPr>
                <w:rFonts w:ascii="宋体" w:hAnsi="宋体" w:eastAsia="宋体" w:cs="宋体"/>
                <w:sz w:val="19"/>
                <w:szCs w:val="19"/>
              </w:rPr>
              <w:t xml:space="preserve"> </w:t>
            </w:r>
            <w:r>
              <w:rPr>
                <w:rFonts w:ascii="宋体" w:hAnsi="宋体" w:eastAsia="宋体" w:cs="宋体"/>
                <w:spacing w:val="-3"/>
                <w:sz w:val="19"/>
                <w:szCs w:val="19"/>
              </w:rPr>
              <w:t>下</w:t>
            </w:r>
            <w:r>
              <w:rPr>
                <w:rFonts w:ascii="宋体" w:hAnsi="宋体" w:eastAsia="宋体" w:cs="宋体"/>
                <w:spacing w:val="-31"/>
                <w:sz w:val="19"/>
                <w:szCs w:val="19"/>
              </w:rPr>
              <w:t xml:space="preserve"> </w:t>
            </w:r>
            <w:r>
              <w:rPr>
                <w:rFonts w:ascii="宋体" w:hAnsi="宋体" w:eastAsia="宋体" w:cs="宋体"/>
                <w:spacing w:val="-3"/>
                <w:sz w:val="19"/>
                <w:szCs w:val="19"/>
              </w:rPr>
              <w:t>罚</w:t>
            </w:r>
            <w:r>
              <w:rPr>
                <w:rFonts w:ascii="宋体" w:hAnsi="宋体" w:eastAsia="宋体" w:cs="宋体"/>
                <w:spacing w:val="-39"/>
                <w:sz w:val="19"/>
                <w:szCs w:val="19"/>
              </w:rPr>
              <w:t xml:space="preserve"> </w:t>
            </w:r>
            <w:r>
              <w:rPr>
                <w:rFonts w:ascii="宋体" w:hAnsi="宋体" w:eastAsia="宋体" w:cs="宋体"/>
                <w:spacing w:val="-3"/>
                <w:sz w:val="19"/>
                <w:szCs w:val="19"/>
              </w:rPr>
              <w:t>款</w:t>
            </w:r>
            <w:r>
              <w:rPr>
                <w:rFonts w:ascii="宋体" w:hAnsi="宋体" w:eastAsia="宋体" w:cs="宋体"/>
                <w:spacing w:val="-46"/>
                <w:sz w:val="19"/>
                <w:szCs w:val="19"/>
              </w:rPr>
              <w:t xml:space="preserve"> </w:t>
            </w:r>
            <w:r>
              <w:rPr>
                <w:rFonts w:ascii="宋体" w:hAnsi="宋体" w:eastAsia="宋体" w:cs="宋体"/>
                <w:spacing w:val="-3"/>
                <w:sz w:val="19"/>
                <w:szCs w:val="19"/>
              </w:rPr>
              <w:t>。</w:t>
            </w:r>
          </w:p>
          <w:p>
            <w:pPr>
              <w:spacing w:before="71" w:line="256" w:lineRule="auto"/>
              <w:ind w:left="82" w:right="150"/>
              <w:rPr>
                <w:rFonts w:ascii="宋体" w:hAnsi="宋体" w:eastAsia="宋体" w:cs="宋体"/>
                <w:sz w:val="20"/>
                <w:szCs w:val="20"/>
              </w:rPr>
            </w:pPr>
            <w:r>
              <w:rPr>
                <w:rFonts w:ascii="宋体" w:hAnsi="宋体" w:eastAsia="宋体" w:cs="宋体"/>
                <w:spacing w:val="1"/>
                <w:sz w:val="20"/>
                <w:szCs w:val="20"/>
              </w:rPr>
              <w:t>第三十二条第三款：食品生产许可证副本载明</w:t>
            </w:r>
            <w:r>
              <w:rPr>
                <w:rFonts w:ascii="宋体" w:hAnsi="宋体" w:eastAsia="宋体" w:cs="宋体"/>
                <w:sz w:val="20"/>
                <w:szCs w:val="20"/>
              </w:rPr>
              <w:t xml:space="preserve">的同一食品类别内的事项发生变化的，食品 </w:t>
            </w:r>
            <w:r>
              <w:rPr>
                <w:rFonts w:ascii="宋体" w:hAnsi="宋体" w:eastAsia="宋体" w:cs="宋体"/>
                <w:spacing w:val="3"/>
                <w:sz w:val="20"/>
                <w:szCs w:val="20"/>
              </w:rPr>
              <w:t>生产者应当在变化后10个工作日内向原发证的市场监督管理部门报告。</w:t>
            </w:r>
          </w:p>
          <w:p>
            <w:pPr>
              <w:spacing w:before="75" w:line="275" w:lineRule="auto"/>
              <w:ind w:left="82"/>
              <w:rPr>
                <w:rFonts w:ascii="宋体" w:hAnsi="宋体" w:eastAsia="宋体" w:cs="宋体"/>
                <w:sz w:val="19"/>
                <w:szCs w:val="19"/>
              </w:rPr>
            </w:pPr>
            <w:r>
              <w:rPr>
                <w:rFonts w:ascii="宋体" w:hAnsi="宋体" w:eastAsia="宋体" w:cs="宋体"/>
                <w:spacing w:val="9"/>
                <w:sz w:val="19"/>
                <w:szCs w:val="19"/>
              </w:rPr>
              <w:t>第四十条第一款：食品生产者终止食品生产，食品生产许可被撤回、撤销，应当在20个工作</w:t>
            </w:r>
            <w:r>
              <w:rPr>
                <w:rFonts w:ascii="宋体" w:hAnsi="宋体" w:eastAsia="宋体" w:cs="宋体"/>
                <w:sz w:val="19"/>
                <w:szCs w:val="19"/>
              </w:rPr>
              <w:t xml:space="preserve"> </w:t>
            </w:r>
            <w:r>
              <w:rPr>
                <w:rFonts w:ascii="宋体" w:hAnsi="宋体" w:eastAsia="宋体" w:cs="宋体"/>
                <w:spacing w:val="13"/>
                <w:sz w:val="19"/>
                <w:szCs w:val="19"/>
              </w:rPr>
              <w:t>日内向原发证的市场监督管理部门申请办理注销手续。</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2"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1" w:lineRule="auto"/>
              <w:ind w:left="280" w:right="141"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2" w:header="0" w:footer="0" w:gutter="0"/>
          <w:pgNumType w:fmt="decimal"/>
          <w:cols w:space="720" w:num="1"/>
        </w:sectPr>
      </w:pPr>
    </w:p>
    <w:p>
      <w:r>
        <mc:AlternateContent>
          <mc:Choice Requires="wps">
            <w:drawing>
              <wp:anchor distT="0" distB="0" distL="114300" distR="114300" simplePos="0" relativeHeight="251941888" behindDoc="0" locked="0" layoutInCell="0" allowOverlap="1">
                <wp:simplePos x="0" y="0"/>
                <wp:positionH relativeFrom="page">
                  <wp:posOffset>762000</wp:posOffset>
                </wp:positionH>
                <wp:positionV relativeFrom="page">
                  <wp:posOffset>1193800</wp:posOffset>
                </wp:positionV>
                <wp:extent cx="279400" cy="652780"/>
                <wp:effectExtent l="0" t="0" r="0" b="0"/>
                <wp:wrapNone/>
                <wp:docPr id="299" name="文本框 228"/>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28" o:spid="_x0000_s1026" o:spt="202" type="#_x0000_t202" style="position:absolute;left:0pt;margin-left:60pt;margin-top:94pt;height:51.4pt;width:22pt;mso-position-horizontal-relative:page;mso-position-vertical-relative:page;z-index:251941888;mso-width-relative:page;mso-height-relative:page;" filled="f" stroked="f" coordsize="21600,21600" o:allowincell="f" o:gfxdata="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y/Vo9QAAAALAQAADwAAAAAAAAABACAAAAAiAAAAZHJzL2Rvd25yZXYu&#10;eG1sUEsBAhQAFAAAAAgAh07iQA/OlkzGAQAAgwMAAA4AAAAAAAAAAQAgAAAAIwEAAGRycy9lMm9E&#10;b2MueG1sUEsFBgAAAAAGAAYAWQEAAFs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Pr>
        <w:spacing w:line="179" w:lineRule="exact"/>
      </w:pPr>
    </w:p>
    <w:tbl>
      <w:tblPr>
        <w:tblStyle w:val="7"/>
        <w:tblW w:w="1282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09"/>
        <w:gridCol w:w="8064"/>
        <w:gridCol w:w="104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300" w:line="262"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14"/>
                <w:sz w:val="20"/>
                <w:szCs w:val="20"/>
              </w:rPr>
              <w:t>实施依据</w:t>
            </w:r>
          </w:p>
        </w:tc>
        <w:tc>
          <w:tcPr>
            <w:tcW w:w="229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49" w:type="dxa"/>
          </w:tcPr>
          <w:p>
            <w:pPr>
              <w:spacing w:before="8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88"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4" w:hRule="atLeast"/>
        </w:trPr>
        <w:tc>
          <w:tcPr>
            <w:tcW w:w="624"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6"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58</w:t>
            </w:r>
          </w:p>
        </w:tc>
        <w:tc>
          <w:tcPr>
            <w:tcW w:w="1239" w:type="dxa"/>
          </w:tcPr>
          <w:p>
            <w:pPr>
              <w:spacing w:before="110" w:line="304" w:lineRule="auto"/>
              <w:ind w:left="110"/>
              <w:rPr>
                <w:rFonts w:ascii="宋体" w:hAnsi="宋体" w:eastAsia="宋体" w:cs="宋体"/>
                <w:sz w:val="18"/>
                <w:szCs w:val="18"/>
              </w:rPr>
            </w:pPr>
            <w:r>
              <w:rPr>
                <w:rFonts w:ascii="宋体" w:hAnsi="宋体" w:eastAsia="宋体" w:cs="宋体"/>
                <w:spacing w:val="7"/>
                <w:sz w:val="18"/>
                <w:szCs w:val="18"/>
              </w:rPr>
              <w:t>对生产经营</w:t>
            </w:r>
            <w:r>
              <w:rPr>
                <w:rFonts w:ascii="宋体" w:hAnsi="宋体" w:eastAsia="宋体" w:cs="宋体"/>
                <w:sz w:val="18"/>
                <w:szCs w:val="18"/>
              </w:rPr>
              <w:t xml:space="preserve">   </w:t>
            </w:r>
            <w:r>
              <w:rPr>
                <w:rFonts w:ascii="宋体" w:hAnsi="宋体" w:eastAsia="宋体" w:cs="宋体"/>
                <w:spacing w:val="3"/>
                <w:sz w:val="18"/>
                <w:szCs w:val="18"/>
              </w:rPr>
              <w:t>无标签或者</w:t>
            </w:r>
            <w:r>
              <w:rPr>
                <w:rFonts w:ascii="宋体" w:hAnsi="宋体" w:eastAsia="宋体" w:cs="宋体"/>
                <w:sz w:val="18"/>
                <w:szCs w:val="18"/>
              </w:rPr>
              <w:t xml:space="preserve">   </w:t>
            </w:r>
            <w:r>
              <w:rPr>
                <w:rFonts w:ascii="宋体" w:hAnsi="宋体" w:eastAsia="宋体" w:cs="宋体"/>
                <w:spacing w:val="3"/>
                <w:sz w:val="18"/>
                <w:szCs w:val="18"/>
              </w:rPr>
              <w:t>标签不符合</w:t>
            </w:r>
            <w:r>
              <w:rPr>
                <w:rFonts w:ascii="宋体" w:hAnsi="宋体" w:eastAsia="宋体" w:cs="宋体"/>
                <w:sz w:val="18"/>
                <w:szCs w:val="18"/>
              </w:rPr>
              <w:t xml:space="preserve">   </w:t>
            </w:r>
            <w:r>
              <w:rPr>
                <w:rFonts w:ascii="宋体" w:hAnsi="宋体" w:eastAsia="宋体" w:cs="宋体"/>
                <w:spacing w:val="5"/>
                <w:sz w:val="18"/>
                <w:szCs w:val="18"/>
              </w:rPr>
              <w:t>法律、法规、</w:t>
            </w:r>
            <w:r>
              <w:rPr>
                <w:rFonts w:ascii="宋体" w:hAnsi="宋体" w:eastAsia="宋体" w:cs="宋体"/>
                <w:spacing w:val="4"/>
                <w:sz w:val="18"/>
                <w:szCs w:val="18"/>
              </w:rPr>
              <w:t xml:space="preserve"> </w:t>
            </w:r>
            <w:r>
              <w:rPr>
                <w:rFonts w:ascii="宋体" w:hAnsi="宋体" w:eastAsia="宋体" w:cs="宋体"/>
                <w:spacing w:val="8"/>
                <w:sz w:val="18"/>
                <w:szCs w:val="18"/>
              </w:rPr>
              <w:t>规章和食品</w:t>
            </w:r>
          </w:p>
          <w:p>
            <w:pPr>
              <w:spacing w:before="88" w:line="220" w:lineRule="auto"/>
              <w:ind w:left="110"/>
              <w:rPr>
                <w:rFonts w:ascii="宋体" w:hAnsi="宋体" w:eastAsia="宋体" w:cs="宋体"/>
                <w:sz w:val="20"/>
                <w:szCs w:val="20"/>
              </w:rPr>
            </w:pPr>
            <w:r>
              <w:rPr>
                <w:rFonts w:ascii="宋体" w:hAnsi="宋体" w:eastAsia="宋体" w:cs="宋体"/>
                <w:spacing w:val="1"/>
                <w:sz w:val="20"/>
                <w:szCs w:val="20"/>
              </w:rPr>
              <w:t>安全标准规</w:t>
            </w:r>
          </w:p>
          <w:p>
            <w:pPr>
              <w:spacing w:before="71" w:line="220" w:lineRule="auto"/>
              <w:ind w:left="210"/>
              <w:rPr>
                <w:rFonts w:ascii="宋体" w:hAnsi="宋体" w:eastAsia="宋体" w:cs="宋体"/>
                <w:sz w:val="20"/>
                <w:szCs w:val="20"/>
              </w:rPr>
            </w:pPr>
            <w:r>
              <w:rPr>
                <w:rFonts w:ascii="宋体" w:hAnsi="宋体" w:eastAsia="宋体" w:cs="宋体"/>
                <w:spacing w:val="1"/>
                <w:sz w:val="20"/>
                <w:szCs w:val="20"/>
              </w:rPr>
              <w:t>定的食盐</w:t>
            </w:r>
          </w:p>
          <w:p>
            <w:pPr>
              <w:spacing w:before="82" w:line="221" w:lineRule="auto"/>
              <w:ind w:left="110"/>
              <w:rPr>
                <w:rFonts w:ascii="宋体" w:hAnsi="宋体" w:eastAsia="宋体" w:cs="宋体"/>
                <w:sz w:val="20"/>
                <w:szCs w:val="20"/>
              </w:rPr>
            </w:pPr>
            <w:r>
              <w:rPr>
                <w:rFonts w:ascii="宋体" w:hAnsi="宋体" w:eastAsia="宋体" w:cs="宋体"/>
                <w:spacing w:val="3"/>
                <w:sz w:val="20"/>
                <w:szCs w:val="20"/>
              </w:rPr>
              <w:t>的，或者加</w:t>
            </w:r>
          </w:p>
          <w:p>
            <w:pPr>
              <w:spacing w:before="50" w:line="220" w:lineRule="auto"/>
              <w:ind w:left="110"/>
              <w:rPr>
                <w:rFonts w:ascii="宋体" w:hAnsi="宋体" w:eastAsia="宋体" w:cs="宋体"/>
                <w:sz w:val="20"/>
                <w:szCs w:val="20"/>
              </w:rPr>
            </w:pPr>
            <w:r>
              <w:rPr>
                <w:rFonts w:ascii="宋体" w:hAnsi="宋体" w:eastAsia="宋体" w:cs="宋体"/>
                <w:spacing w:val="-2"/>
                <w:sz w:val="20"/>
                <w:szCs w:val="20"/>
              </w:rPr>
              <w:t>碘食盐的标</w:t>
            </w:r>
          </w:p>
          <w:p>
            <w:pPr>
              <w:spacing w:before="91" w:line="219" w:lineRule="auto"/>
              <w:ind w:left="110"/>
              <w:rPr>
                <w:rFonts w:ascii="宋体" w:hAnsi="宋体" w:eastAsia="宋体" w:cs="宋体"/>
                <w:sz w:val="20"/>
                <w:szCs w:val="20"/>
              </w:rPr>
            </w:pPr>
            <w:r>
              <w:rPr>
                <w:rFonts w:ascii="宋体" w:hAnsi="宋体" w:eastAsia="宋体" w:cs="宋体"/>
                <w:spacing w:val="-2"/>
                <w:sz w:val="20"/>
                <w:szCs w:val="20"/>
              </w:rPr>
              <w:t>签未标明碘</w:t>
            </w:r>
          </w:p>
          <w:p>
            <w:pPr>
              <w:spacing w:before="52" w:line="219" w:lineRule="auto"/>
              <w:ind w:left="110"/>
              <w:rPr>
                <w:rFonts w:ascii="宋体" w:hAnsi="宋体" w:eastAsia="宋体" w:cs="宋体"/>
                <w:sz w:val="20"/>
                <w:szCs w:val="20"/>
              </w:rPr>
            </w:pPr>
            <w:r>
              <w:rPr>
                <w:rFonts w:ascii="宋体" w:hAnsi="宋体" w:eastAsia="宋体" w:cs="宋体"/>
                <w:spacing w:val="2"/>
                <w:sz w:val="20"/>
                <w:szCs w:val="20"/>
              </w:rPr>
              <w:t>的含量，未</w:t>
            </w:r>
          </w:p>
          <w:p>
            <w:pPr>
              <w:spacing w:before="73" w:line="220" w:lineRule="auto"/>
              <w:ind w:left="110"/>
              <w:rPr>
                <w:rFonts w:ascii="宋体" w:hAnsi="宋体" w:eastAsia="宋体" w:cs="宋体"/>
                <w:sz w:val="20"/>
                <w:szCs w:val="20"/>
              </w:rPr>
            </w:pPr>
            <w:r>
              <w:rPr>
                <w:rFonts w:ascii="宋体" w:hAnsi="宋体" w:eastAsia="宋体" w:cs="宋体"/>
                <w:spacing w:val="3"/>
                <w:sz w:val="20"/>
                <w:szCs w:val="20"/>
              </w:rPr>
              <w:t>加碘食盐的</w:t>
            </w:r>
          </w:p>
          <w:p>
            <w:pPr>
              <w:spacing w:before="72" w:line="220" w:lineRule="auto"/>
              <w:ind w:left="110"/>
              <w:rPr>
                <w:rFonts w:ascii="宋体" w:hAnsi="宋体" w:eastAsia="宋体" w:cs="宋体"/>
                <w:sz w:val="20"/>
                <w:szCs w:val="20"/>
              </w:rPr>
            </w:pPr>
            <w:r>
              <w:rPr>
                <w:rFonts w:ascii="宋体" w:hAnsi="宋体" w:eastAsia="宋体" w:cs="宋体"/>
                <w:spacing w:val="2"/>
                <w:sz w:val="20"/>
                <w:szCs w:val="20"/>
              </w:rPr>
              <w:t>标签未在显</w:t>
            </w:r>
          </w:p>
          <w:p>
            <w:pPr>
              <w:spacing w:before="81" w:line="279" w:lineRule="auto"/>
              <w:ind w:right="8" w:firstLine="186"/>
              <w:rPr>
                <w:rFonts w:ascii="宋体" w:hAnsi="宋体" w:eastAsia="宋体" w:cs="宋体"/>
                <w:sz w:val="18"/>
                <w:szCs w:val="18"/>
              </w:rPr>
            </w:pPr>
            <w:r>
              <w:rPr>
                <w:rFonts w:ascii="宋体" w:hAnsi="宋体" w:eastAsia="宋体" w:cs="宋体"/>
                <w:spacing w:val="8"/>
                <w:sz w:val="18"/>
                <w:szCs w:val="18"/>
              </w:rPr>
              <w:t>著位置标注</w:t>
            </w:r>
            <w:r>
              <w:rPr>
                <w:rFonts w:ascii="宋体" w:hAnsi="宋体" w:eastAsia="宋体" w:cs="宋体"/>
                <w:sz w:val="18"/>
                <w:szCs w:val="18"/>
              </w:rPr>
              <w:t xml:space="preserve">  </w:t>
            </w:r>
            <w:r>
              <w:rPr>
                <w:rFonts w:ascii="宋体" w:hAnsi="宋体" w:eastAsia="宋体" w:cs="宋体"/>
                <w:spacing w:val="23"/>
                <w:sz w:val="18"/>
                <w:szCs w:val="18"/>
              </w:rPr>
              <w:t>“未加碘”字</w:t>
            </w:r>
          </w:p>
          <w:p>
            <w:pPr>
              <w:spacing w:before="75" w:line="250" w:lineRule="auto"/>
              <w:ind w:left="90" w:right="125" w:firstLine="20"/>
              <w:rPr>
                <w:rFonts w:ascii="宋体" w:hAnsi="宋体" w:eastAsia="宋体" w:cs="宋体"/>
                <w:sz w:val="20"/>
                <w:szCs w:val="20"/>
              </w:rPr>
            </w:pPr>
            <w:r>
              <w:rPr>
                <w:rFonts w:ascii="宋体" w:hAnsi="宋体" w:eastAsia="宋体" w:cs="宋体"/>
                <w:spacing w:val="-2"/>
                <w:sz w:val="20"/>
                <w:szCs w:val="20"/>
              </w:rPr>
              <w:t>样行为的行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0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before="65" w:line="248"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7" w:lineRule="auto"/>
            </w:pPr>
          </w:p>
          <w:p>
            <w:pPr>
              <w:spacing w:line="247" w:lineRule="auto"/>
            </w:pPr>
          </w:p>
          <w:p>
            <w:pPr>
              <w:spacing w:line="247" w:lineRule="auto"/>
            </w:pPr>
          </w:p>
          <w:p>
            <w:pPr>
              <w:spacing w:line="248" w:lineRule="auto"/>
            </w:pPr>
          </w:p>
          <w:p>
            <w:pPr>
              <w:spacing w:before="65" w:line="219" w:lineRule="auto"/>
              <w:ind w:left="14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《食盐质量安全监督管理办法》</w:t>
            </w:r>
          </w:p>
          <w:p>
            <w:pPr>
              <w:spacing w:before="70" w:line="274" w:lineRule="auto"/>
              <w:ind w:left="142"/>
              <w:jc w:val="both"/>
              <w:rPr>
                <w:rFonts w:ascii="宋体" w:hAnsi="宋体" w:eastAsia="宋体" w:cs="宋体"/>
                <w:sz w:val="19"/>
                <w:szCs w:val="19"/>
              </w:rPr>
            </w:pPr>
            <w:r>
              <w:rPr>
                <w:rFonts w:ascii="宋体" w:hAnsi="宋体" w:eastAsia="宋体" w:cs="宋体"/>
                <w:spacing w:val="8"/>
                <w:sz w:val="19"/>
                <w:szCs w:val="19"/>
              </w:rPr>
              <w:t>第二十五条：违反本办法第九条第一款、第二</w:t>
            </w:r>
            <w:r>
              <w:rPr>
                <w:rFonts w:ascii="宋体" w:hAnsi="宋体" w:eastAsia="宋体" w:cs="宋体"/>
                <w:spacing w:val="7"/>
                <w:sz w:val="19"/>
                <w:szCs w:val="19"/>
              </w:rPr>
              <w:t>款，生产经营无标签或者标签不符合法律、法</w:t>
            </w:r>
            <w:r>
              <w:rPr>
                <w:rFonts w:ascii="宋体" w:hAnsi="宋体" w:eastAsia="宋体" w:cs="宋体"/>
                <w:sz w:val="19"/>
                <w:szCs w:val="19"/>
              </w:rPr>
              <w:t xml:space="preserve"> </w:t>
            </w:r>
            <w:r>
              <w:rPr>
                <w:rFonts w:ascii="宋体" w:hAnsi="宋体" w:eastAsia="宋体" w:cs="宋体"/>
                <w:spacing w:val="8"/>
                <w:sz w:val="19"/>
                <w:szCs w:val="19"/>
              </w:rPr>
              <w:t>规、规章和食品安全标准规定的食盐的，或者加碘食盐的标签未标明碘</w:t>
            </w:r>
            <w:r>
              <w:rPr>
                <w:rFonts w:ascii="宋体" w:hAnsi="宋体" w:eastAsia="宋体" w:cs="宋体"/>
                <w:spacing w:val="7"/>
                <w:sz w:val="19"/>
                <w:szCs w:val="19"/>
              </w:rPr>
              <w:t>的含量的，由县级以</w:t>
            </w:r>
            <w:r>
              <w:rPr>
                <w:rFonts w:ascii="宋体" w:hAnsi="宋体" w:eastAsia="宋体" w:cs="宋体"/>
                <w:sz w:val="19"/>
                <w:szCs w:val="19"/>
              </w:rPr>
              <w:t xml:space="preserve"> </w:t>
            </w:r>
            <w:r>
              <w:rPr>
                <w:rFonts w:ascii="宋体" w:hAnsi="宋体" w:eastAsia="宋体" w:cs="宋体"/>
                <w:spacing w:val="12"/>
                <w:sz w:val="19"/>
                <w:szCs w:val="19"/>
              </w:rPr>
              <w:t>上市场监督管理部门依照食品安全法第一百二十五条第一款的规定处罚。</w:t>
            </w:r>
          </w:p>
          <w:p>
            <w:pPr>
              <w:spacing w:before="85" w:line="275" w:lineRule="auto"/>
              <w:ind w:left="132" w:firstLine="10"/>
              <w:rPr>
                <w:rFonts w:ascii="宋体" w:hAnsi="宋体" w:eastAsia="宋体" w:cs="宋体"/>
                <w:sz w:val="19"/>
                <w:szCs w:val="19"/>
              </w:rPr>
            </w:pPr>
            <w:r>
              <w:rPr>
                <w:rFonts w:ascii="宋体" w:hAnsi="宋体" w:eastAsia="宋体" w:cs="宋体"/>
                <w:spacing w:val="8"/>
                <w:sz w:val="19"/>
                <w:szCs w:val="19"/>
              </w:rPr>
              <w:t>违反本办法第九条第三款，未加碘食盐的标签未在显著位置标注“未加</w:t>
            </w:r>
            <w:r>
              <w:rPr>
                <w:rFonts w:ascii="宋体" w:hAnsi="宋体" w:eastAsia="宋体" w:cs="宋体"/>
                <w:spacing w:val="7"/>
                <w:sz w:val="19"/>
                <w:szCs w:val="19"/>
              </w:rPr>
              <w:t>碘”字样的，由县级</w:t>
            </w:r>
            <w:r>
              <w:rPr>
                <w:rFonts w:ascii="宋体" w:hAnsi="宋体" w:eastAsia="宋体" w:cs="宋体"/>
                <w:sz w:val="19"/>
                <w:szCs w:val="19"/>
              </w:rPr>
              <w:t xml:space="preserve"> </w:t>
            </w:r>
            <w:r>
              <w:rPr>
                <w:rFonts w:ascii="宋体" w:hAnsi="宋体" w:eastAsia="宋体" w:cs="宋体"/>
                <w:spacing w:val="12"/>
                <w:sz w:val="19"/>
                <w:szCs w:val="19"/>
              </w:rPr>
              <w:t>以上市场监督管理部门责令改正；拒不改正的，给予警告，并</w:t>
            </w:r>
            <w:r>
              <w:rPr>
                <w:rFonts w:ascii="宋体" w:hAnsi="宋体" w:eastAsia="宋体" w:cs="宋体"/>
                <w:spacing w:val="11"/>
                <w:sz w:val="19"/>
                <w:szCs w:val="19"/>
              </w:rPr>
              <w:t>处5000元以上3万元以下罚</w:t>
            </w:r>
            <w:r>
              <w:rPr>
                <w:rFonts w:ascii="宋体" w:hAnsi="宋体" w:eastAsia="宋体" w:cs="宋体"/>
                <w:sz w:val="19"/>
                <w:szCs w:val="19"/>
              </w:rPr>
              <w:t xml:space="preserve">  </w:t>
            </w:r>
            <w:r>
              <w:rPr>
                <w:rFonts w:ascii="宋体" w:hAnsi="宋体" w:eastAsia="宋体" w:cs="宋体"/>
                <w:spacing w:val="5"/>
                <w:sz w:val="19"/>
                <w:szCs w:val="19"/>
              </w:rPr>
              <w:t>款</w:t>
            </w:r>
            <w:r>
              <w:rPr>
                <w:rFonts w:ascii="宋体" w:hAnsi="宋体" w:eastAsia="宋体" w:cs="宋体"/>
                <w:spacing w:val="43"/>
                <w:w w:val="101"/>
                <w:sz w:val="19"/>
                <w:szCs w:val="19"/>
              </w:rPr>
              <w:t xml:space="preserve"> </w:t>
            </w:r>
            <w:r>
              <w:rPr>
                <w:rFonts w:ascii="宋体" w:hAnsi="宋体" w:eastAsia="宋体" w:cs="宋体"/>
                <w:spacing w:val="5"/>
                <w:sz w:val="19"/>
                <w:szCs w:val="19"/>
              </w:rPr>
              <w:t>。</w:t>
            </w:r>
          </w:p>
          <w:p>
            <w:pPr>
              <w:spacing w:before="82" w:line="264" w:lineRule="auto"/>
              <w:ind w:left="142"/>
              <w:rPr>
                <w:rFonts w:ascii="宋体" w:hAnsi="宋体" w:eastAsia="宋体" w:cs="宋体"/>
                <w:sz w:val="19"/>
                <w:szCs w:val="19"/>
              </w:rPr>
            </w:pPr>
            <w:r>
              <w:rPr>
                <w:rFonts w:ascii="宋体" w:hAnsi="宋体" w:eastAsia="宋体" w:cs="宋体"/>
                <w:spacing w:val="8"/>
                <w:sz w:val="19"/>
                <w:szCs w:val="19"/>
              </w:rPr>
              <w:t>第九条第一款：食盐的包装上应当有标签。禁止销售无标签或者标签不</w:t>
            </w:r>
            <w:r>
              <w:rPr>
                <w:rFonts w:ascii="宋体" w:hAnsi="宋体" w:eastAsia="宋体" w:cs="宋体"/>
                <w:spacing w:val="7"/>
                <w:sz w:val="19"/>
                <w:szCs w:val="19"/>
              </w:rPr>
              <w:t>符合法律、法规、规</w:t>
            </w:r>
            <w:r>
              <w:rPr>
                <w:rFonts w:ascii="宋体" w:hAnsi="宋体" w:eastAsia="宋体" w:cs="宋体"/>
                <w:sz w:val="19"/>
                <w:szCs w:val="19"/>
              </w:rPr>
              <w:t xml:space="preserve"> </w:t>
            </w:r>
            <w:r>
              <w:rPr>
                <w:rFonts w:ascii="宋体" w:hAnsi="宋体" w:eastAsia="宋体" w:cs="宋体"/>
                <w:spacing w:val="16"/>
                <w:sz w:val="19"/>
                <w:szCs w:val="19"/>
              </w:rPr>
              <w:t>章和食品安全标准规定的食盐。</w:t>
            </w:r>
          </w:p>
          <w:p>
            <w:pPr>
              <w:spacing w:before="65" w:line="219" w:lineRule="auto"/>
              <w:ind w:left="142"/>
              <w:rPr>
                <w:rFonts w:ascii="宋体" w:hAnsi="宋体" w:eastAsia="宋体" w:cs="宋体"/>
                <w:sz w:val="20"/>
                <w:szCs w:val="20"/>
              </w:rPr>
            </w:pPr>
            <w:r>
              <w:rPr>
                <w:rFonts w:ascii="宋体" w:hAnsi="宋体" w:eastAsia="宋体" w:cs="宋体"/>
                <w:spacing w:val="4"/>
                <w:sz w:val="20"/>
                <w:szCs w:val="20"/>
              </w:rPr>
              <w:t>第九条第二款：加碘食盐应当有明显标识并标明碘</w:t>
            </w:r>
            <w:r>
              <w:rPr>
                <w:rFonts w:ascii="宋体" w:hAnsi="宋体" w:eastAsia="宋体" w:cs="宋体"/>
                <w:spacing w:val="3"/>
                <w:sz w:val="20"/>
                <w:szCs w:val="20"/>
              </w:rPr>
              <w:t>的含量。</w:t>
            </w:r>
          </w:p>
          <w:p>
            <w:pPr>
              <w:spacing w:before="83" w:line="219" w:lineRule="auto"/>
              <w:ind w:left="142"/>
              <w:rPr>
                <w:rFonts w:ascii="宋体" w:hAnsi="宋体" w:eastAsia="宋体" w:cs="宋体"/>
                <w:sz w:val="20"/>
                <w:szCs w:val="20"/>
              </w:rPr>
            </w:pPr>
            <w:r>
              <w:rPr>
                <w:rFonts w:ascii="宋体" w:hAnsi="宋体" w:eastAsia="宋体" w:cs="宋体"/>
                <w:spacing w:val="3"/>
                <w:sz w:val="20"/>
                <w:szCs w:val="20"/>
              </w:rPr>
              <w:t>第九条第三款：未加碘食盐的标签应当在显著位置标注“未加碘”字样。</w:t>
            </w:r>
          </w:p>
        </w:tc>
        <w:tc>
          <w:tcPr>
            <w:tcW w:w="1049"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line="265" w:lineRule="auto"/>
            </w:pPr>
          </w:p>
          <w:p>
            <w:pPr>
              <w:spacing w:before="65" w:line="253" w:lineRule="auto"/>
              <w:ind w:left="12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2" w:hRule="atLeast"/>
        </w:trPr>
        <w:tc>
          <w:tcPr>
            <w:tcW w:w="624" w:type="dxa"/>
          </w:tcPr>
          <w:p>
            <w:pPr>
              <w:spacing w:line="256" w:lineRule="auto"/>
            </w:pPr>
          </w:p>
          <w:p>
            <w:pPr>
              <w:spacing w:line="256" w:lineRule="auto"/>
            </w:pPr>
          </w:p>
          <w:p>
            <w:pPr>
              <w:spacing w:line="257" w:lineRule="auto"/>
            </w:pPr>
          </w:p>
          <w:p>
            <w:pPr>
              <w:spacing w:line="25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59</w:t>
            </w:r>
          </w:p>
        </w:tc>
        <w:tc>
          <w:tcPr>
            <w:tcW w:w="1239" w:type="dxa"/>
          </w:tcPr>
          <w:p>
            <w:pPr>
              <w:spacing w:before="137" w:line="278" w:lineRule="auto"/>
              <w:ind w:left="110" w:right="93"/>
              <w:jc w:val="both"/>
              <w:rPr>
                <w:rFonts w:ascii="宋体" w:hAnsi="宋体" w:eastAsia="宋体" w:cs="宋体"/>
                <w:sz w:val="20"/>
                <w:szCs w:val="20"/>
              </w:rPr>
            </w:pPr>
            <w:r>
              <w:rPr>
                <w:rFonts w:ascii="宋体" w:hAnsi="宋体" w:eastAsia="宋体" w:cs="宋体"/>
                <w:spacing w:val="-2"/>
                <w:sz w:val="20"/>
                <w:szCs w:val="20"/>
              </w:rPr>
              <w:t>对许可申请</w:t>
            </w:r>
            <w:r>
              <w:rPr>
                <w:rFonts w:ascii="宋体" w:hAnsi="宋体" w:eastAsia="宋体" w:cs="宋体"/>
                <w:spacing w:val="1"/>
                <w:sz w:val="20"/>
                <w:szCs w:val="20"/>
              </w:rPr>
              <w:t xml:space="preserve"> </w:t>
            </w:r>
            <w:r>
              <w:rPr>
                <w:rFonts w:ascii="宋体" w:hAnsi="宋体" w:eastAsia="宋体" w:cs="宋体"/>
                <w:spacing w:val="-2"/>
                <w:sz w:val="20"/>
                <w:szCs w:val="20"/>
              </w:rPr>
              <w:t>人隐瞒真实</w:t>
            </w:r>
            <w:r>
              <w:rPr>
                <w:rFonts w:ascii="宋体" w:hAnsi="宋体" w:eastAsia="宋体" w:cs="宋体"/>
                <w:sz w:val="20"/>
                <w:szCs w:val="20"/>
              </w:rPr>
              <w:t xml:space="preserve"> </w:t>
            </w:r>
            <w:r>
              <w:rPr>
                <w:rFonts w:ascii="宋体" w:hAnsi="宋体" w:eastAsia="宋体" w:cs="宋体"/>
                <w:spacing w:val="-2"/>
                <w:sz w:val="20"/>
                <w:szCs w:val="20"/>
              </w:rPr>
              <w:t>情况或者提</w:t>
            </w:r>
            <w:r>
              <w:rPr>
                <w:rFonts w:ascii="宋体" w:hAnsi="宋体" w:eastAsia="宋体" w:cs="宋体"/>
                <w:sz w:val="20"/>
                <w:szCs w:val="20"/>
              </w:rPr>
              <w:t xml:space="preserve"> </w:t>
            </w:r>
            <w:r>
              <w:rPr>
                <w:rFonts w:ascii="宋体" w:hAnsi="宋体" w:eastAsia="宋体" w:cs="宋体"/>
                <w:spacing w:val="-2"/>
                <w:sz w:val="20"/>
                <w:szCs w:val="20"/>
              </w:rPr>
              <w:t>供虚假材料</w:t>
            </w:r>
            <w:r>
              <w:rPr>
                <w:rFonts w:ascii="宋体" w:hAnsi="宋体" w:eastAsia="宋体" w:cs="宋体"/>
                <w:spacing w:val="1"/>
                <w:sz w:val="20"/>
                <w:szCs w:val="20"/>
              </w:rPr>
              <w:t xml:space="preserve"> 申请食品经</w:t>
            </w:r>
            <w:r>
              <w:rPr>
                <w:rFonts w:ascii="宋体" w:hAnsi="宋体" w:eastAsia="宋体" w:cs="宋体"/>
                <w:spacing w:val="2"/>
                <w:sz w:val="20"/>
                <w:szCs w:val="20"/>
              </w:rPr>
              <w:t xml:space="preserve"> 营许可行为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09" w:type="dxa"/>
          </w:tcPr>
          <w:p>
            <w:pPr>
              <w:spacing w:line="279" w:lineRule="auto"/>
            </w:pPr>
          </w:p>
          <w:p>
            <w:pPr>
              <w:spacing w:line="279" w:lineRule="auto"/>
            </w:pPr>
          </w:p>
          <w:p>
            <w:pPr>
              <w:spacing w:line="279"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53" w:lineRule="auto"/>
            </w:pPr>
          </w:p>
          <w:p>
            <w:pPr>
              <w:spacing w:line="353" w:lineRule="auto"/>
            </w:pPr>
          </w:p>
          <w:p>
            <w:pPr>
              <w:spacing w:before="65" w:line="219" w:lineRule="auto"/>
              <w:ind w:left="14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《食品经营许可管理办法》</w:t>
            </w:r>
          </w:p>
          <w:p>
            <w:pPr>
              <w:spacing w:before="61" w:line="269" w:lineRule="auto"/>
              <w:ind w:left="142"/>
              <w:rPr>
                <w:rFonts w:ascii="宋体" w:hAnsi="宋体" w:eastAsia="宋体" w:cs="宋体"/>
                <w:sz w:val="19"/>
                <w:szCs w:val="19"/>
              </w:rPr>
            </w:pPr>
            <w:r>
              <w:rPr>
                <w:rFonts w:ascii="宋体" w:hAnsi="宋体" w:eastAsia="宋体" w:cs="宋体"/>
                <w:spacing w:val="8"/>
                <w:sz w:val="19"/>
                <w:szCs w:val="19"/>
              </w:rPr>
              <w:t>第四十六条：许可申请人隐瞒真实情况或者提供虚假材料申请食品经营</w:t>
            </w:r>
            <w:r>
              <w:rPr>
                <w:rFonts w:ascii="宋体" w:hAnsi="宋体" w:eastAsia="宋体" w:cs="宋体"/>
                <w:spacing w:val="7"/>
                <w:sz w:val="19"/>
                <w:szCs w:val="19"/>
              </w:rPr>
              <w:t>许可的，由县级以上</w:t>
            </w:r>
            <w:r>
              <w:rPr>
                <w:rFonts w:ascii="宋体" w:hAnsi="宋体" w:eastAsia="宋体" w:cs="宋体"/>
                <w:sz w:val="19"/>
                <w:szCs w:val="19"/>
              </w:rPr>
              <w:t xml:space="preserve"> </w:t>
            </w:r>
            <w:r>
              <w:rPr>
                <w:rFonts w:ascii="宋体" w:hAnsi="宋体" w:eastAsia="宋体" w:cs="宋体"/>
                <w:spacing w:val="12"/>
                <w:sz w:val="19"/>
                <w:szCs w:val="19"/>
              </w:rPr>
              <w:t>地方食品药品监督管理部门给予警告。申请人在1年内不得再次申请食品经营许可。</w:t>
            </w:r>
          </w:p>
        </w:tc>
        <w:tc>
          <w:tcPr>
            <w:tcW w:w="1049" w:type="dxa"/>
          </w:tcPr>
          <w:p>
            <w:pPr>
              <w:spacing w:line="281" w:lineRule="auto"/>
            </w:pPr>
          </w:p>
          <w:p>
            <w:pPr>
              <w:spacing w:line="282" w:lineRule="auto"/>
            </w:pPr>
          </w:p>
          <w:p>
            <w:pPr>
              <w:spacing w:line="282" w:lineRule="auto"/>
            </w:pPr>
          </w:p>
          <w:p>
            <w:pPr>
              <w:spacing w:before="65" w:line="253" w:lineRule="auto"/>
              <w:ind w:left="12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5" w:lineRule="auto"/>
            </w:pPr>
          </w:p>
          <w:p>
            <w:pPr>
              <w:spacing w:line="275" w:lineRule="auto"/>
            </w:pPr>
          </w:p>
          <w:p>
            <w:pPr>
              <w:spacing w:line="276"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43" w:header="0" w:footer="0" w:gutter="0"/>
          <w:pgNumType w:fmt="decimal"/>
          <w:cols w:space="720" w:num="1"/>
        </w:sectPr>
      </w:pPr>
    </w:p>
    <w:p>
      <w:r>
        <mc:AlternateContent>
          <mc:Choice Requires="wps">
            <w:drawing>
              <wp:anchor distT="0" distB="0" distL="114300" distR="114300" simplePos="0" relativeHeight="251942912" behindDoc="0" locked="0" layoutInCell="0" allowOverlap="1">
                <wp:simplePos x="0" y="0"/>
                <wp:positionH relativeFrom="page">
                  <wp:posOffset>718820</wp:posOffset>
                </wp:positionH>
                <wp:positionV relativeFrom="page">
                  <wp:posOffset>5708650</wp:posOffset>
                </wp:positionV>
                <wp:extent cx="317500" cy="746760"/>
                <wp:effectExtent l="0" t="0" r="0" b="0"/>
                <wp:wrapNone/>
                <wp:docPr id="300" name="文本框 229"/>
                <wp:cNvGraphicFramePr/>
                <a:graphic xmlns:a="http://schemas.openxmlformats.org/drawingml/2006/main">
                  <a:graphicData uri="http://schemas.microsoft.com/office/word/2010/wordprocessingShape">
                    <wps:wsp>
                      <wps:cNvSpPr txBox="1"/>
                      <wps:spPr>
                        <a:xfrm>
                          <a:off x="0" y="0"/>
                          <a:ext cx="317500" cy="746760"/>
                        </a:xfrm>
                        <a:prstGeom prst="rect">
                          <a:avLst/>
                        </a:prstGeom>
                        <a:noFill/>
                        <a:ln>
                          <a:noFill/>
                        </a:ln>
                      </wps:spPr>
                      <wps:txbx>
                        <w:txbxContent>
                          <w:p>
                            <w:pPr>
                              <w:spacing w:before="20" w:line="179" w:lineRule="auto"/>
                              <w:ind w:left="20"/>
                              <w:rPr>
                                <w:rFonts w:ascii="宋体" w:hAnsi="宋体" w:eastAsia="宋体" w:cs="宋体"/>
                                <w:sz w:val="46"/>
                                <w:szCs w:val="46"/>
                              </w:rPr>
                            </w:pPr>
                          </w:p>
                        </w:txbxContent>
                      </wps:txbx>
                      <wps:bodyPr vert="eaVert" lIns="0" tIns="0" rIns="0" bIns="0" upright="1"/>
                    </wps:wsp>
                  </a:graphicData>
                </a:graphic>
              </wp:anchor>
            </w:drawing>
          </mc:Choice>
          <mc:Fallback>
            <w:pict>
              <v:shape id="文本框 229" o:spid="_x0000_s1026" o:spt="202" type="#_x0000_t202" style="position:absolute;left:0pt;margin-left:56.6pt;margin-top:449.5pt;height:58.8pt;width:25pt;mso-position-horizontal-relative:page;mso-position-vertical-relative:page;z-index:251942912;mso-width-relative:page;mso-height-relative:page;" filled="f" stroked="f" coordsize="21600,21600" o:allowincell="f" o:gfxdata="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JECutcAAAAMAQAADwAAAAAAAAABACAAAAAiAAAAZHJzL2Rvd25y&#10;ZXYueG1sUEsBAhQAFAAAAAgAh07iQJp0E8f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6"/>
                          <w:szCs w:val="46"/>
                        </w:rPr>
                      </w:pPr>
                    </w:p>
                  </w:txbxContent>
                </v:textbox>
              </v:shape>
            </w:pict>
          </mc:Fallback>
        </mc:AlternateContent>
      </w:r>
    </w:p>
    <w:p/>
    <w:p>
      <w:pPr>
        <w:spacing w:line="21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3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290" w:line="257"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39" w:type="dxa"/>
          </w:tcPr>
          <w:p>
            <w:pPr>
              <w:spacing w:before="107" w:line="253" w:lineRule="auto"/>
              <w:ind w:left="121" w:right="11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6" w:hRule="atLeast"/>
        </w:trPr>
        <w:tc>
          <w:tcPr>
            <w:tcW w:w="614" w:type="dxa"/>
          </w:tcPr>
          <w:p>
            <w:pPr>
              <w:spacing w:line="283" w:lineRule="auto"/>
            </w:pPr>
          </w:p>
          <w:p>
            <w:pPr>
              <w:spacing w:line="283" w:lineRule="auto"/>
            </w:pPr>
          </w:p>
          <w:p>
            <w:pPr>
              <w:spacing w:line="284" w:lineRule="auto"/>
            </w:pPr>
          </w:p>
          <w:p>
            <w:pPr>
              <w:spacing w:line="284" w:lineRule="auto"/>
            </w:pPr>
          </w:p>
          <w:p>
            <w:pPr>
              <w:spacing w:line="284"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60</w:t>
            </w:r>
          </w:p>
        </w:tc>
        <w:tc>
          <w:tcPr>
            <w:tcW w:w="1239" w:type="dxa"/>
          </w:tcPr>
          <w:p>
            <w:pPr>
              <w:spacing w:line="454" w:lineRule="auto"/>
            </w:pPr>
          </w:p>
          <w:p>
            <w:pPr>
              <w:spacing w:before="65" w:line="248" w:lineRule="auto"/>
              <w:ind w:left="111" w:right="104"/>
              <w:rPr>
                <w:rFonts w:ascii="宋体" w:hAnsi="宋体" w:eastAsia="宋体" w:cs="宋体"/>
                <w:sz w:val="20"/>
                <w:szCs w:val="20"/>
              </w:rPr>
            </w:pPr>
            <w:r>
              <w:rPr>
                <w:rFonts w:ascii="宋体" w:hAnsi="宋体" w:eastAsia="宋体" w:cs="宋体"/>
                <w:spacing w:val="2"/>
                <w:sz w:val="20"/>
                <w:szCs w:val="20"/>
              </w:rPr>
              <w:t>对食品经营 者伪造、涂</w:t>
            </w:r>
          </w:p>
          <w:p>
            <w:pPr>
              <w:spacing w:before="70" w:line="291" w:lineRule="auto"/>
              <w:ind w:left="109" w:hanging="99"/>
              <w:rPr>
                <w:rFonts w:ascii="宋体" w:hAnsi="宋体" w:eastAsia="宋体" w:cs="宋体"/>
                <w:sz w:val="19"/>
                <w:szCs w:val="19"/>
              </w:rPr>
            </w:pPr>
            <w:r>
              <w:rPr>
                <w:rFonts w:ascii="宋体" w:hAnsi="宋体" w:eastAsia="宋体" w:cs="宋体"/>
                <w:spacing w:val="13"/>
                <w:sz w:val="19"/>
                <w:szCs w:val="19"/>
              </w:rPr>
              <w:t>改、倒卖、出</w:t>
            </w:r>
            <w:r>
              <w:rPr>
                <w:rFonts w:ascii="宋体" w:hAnsi="宋体" w:eastAsia="宋体" w:cs="宋体"/>
                <w:sz w:val="19"/>
                <w:szCs w:val="19"/>
              </w:rPr>
              <w:t xml:space="preserve"> </w:t>
            </w:r>
            <w:r>
              <w:rPr>
                <w:rFonts w:ascii="宋体" w:hAnsi="宋体" w:eastAsia="宋体" w:cs="宋体"/>
                <w:spacing w:val="-5"/>
                <w:sz w:val="19"/>
                <w:szCs w:val="19"/>
              </w:rPr>
              <w:t>租、出借、转</w:t>
            </w:r>
            <w:r>
              <w:rPr>
                <w:rFonts w:ascii="宋体" w:hAnsi="宋体" w:eastAsia="宋体" w:cs="宋体"/>
                <w:spacing w:val="1"/>
                <w:sz w:val="19"/>
                <w:szCs w:val="19"/>
              </w:rPr>
              <w:t xml:space="preserve"> </w:t>
            </w:r>
            <w:r>
              <w:rPr>
                <w:rFonts w:ascii="宋体" w:hAnsi="宋体" w:eastAsia="宋体" w:cs="宋体"/>
                <w:spacing w:val="11"/>
                <w:sz w:val="19"/>
                <w:szCs w:val="19"/>
              </w:rPr>
              <w:t>让食品经营</w:t>
            </w:r>
            <w:r>
              <w:rPr>
                <w:rFonts w:ascii="宋体" w:hAnsi="宋体" w:eastAsia="宋体" w:cs="宋体"/>
                <w:spacing w:val="1"/>
                <w:sz w:val="19"/>
                <w:szCs w:val="19"/>
              </w:rPr>
              <w:t xml:space="preserve">  </w:t>
            </w:r>
            <w:r>
              <w:rPr>
                <w:rFonts w:ascii="宋体" w:hAnsi="宋体" w:eastAsia="宋体" w:cs="宋体"/>
                <w:spacing w:val="7"/>
                <w:sz w:val="19"/>
                <w:szCs w:val="19"/>
              </w:rPr>
              <w:t>许可证行为</w:t>
            </w:r>
            <w:r>
              <w:rPr>
                <w:rFonts w:ascii="宋体" w:hAnsi="宋体" w:eastAsia="宋体" w:cs="宋体"/>
                <w:sz w:val="19"/>
                <w:szCs w:val="19"/>
              </w:rPr>
              <w:t xml:space="preserve">  </w:t>
            </w:r>
            <w:r>
              <w:rPr>
                <w:rFonts w:ascii="宋体" w:hAnsi="宋体" w:eastAsia="宋体" w:cs="宋体"/>
                <w:spacing w:val="13"/>
                <w:sz w:val="19"/>
                <w:szCs w:val="19"/>
              </w:rPr>
              <w:t>的行政处罚</w:t>
            </w:r>
          </w:p>
        </w:tc>
        <w:tc>
          <w:tcPr>
            <w:tcW w:w="639" w:type="dxa"/>
          </w:tcPr>
          <w:p>
            <w:pPr>
              <w:spacing w:line="241" w:lineRule="auto"/>
            </w:pPr>
          </w:p>
          <w:p>
            <w:pPr>
              <w:spacing w:line="242" w:lineRule="auto"/>
            </w:pPr>
          </w:p>
          <w:p>
            <w:pPr>
              <w:spacing w:line="242" w:lineRule="auto"/>
            </w:pPr>
          </w:p>
          <w:p>
            <w:pPr>
              <w:spacing w:line="242" w:lineRule="auto"/>
            </w:pPr>
          </w:p>
          <w:p>
            <w:pPr>
              <w:spacing w:line="242" w:lineRule="auto"/>
            </w:pPr>
          </w:p>
          <w:p>
            <w:pPr>
              <w:spacing w:before="65" w:line="261"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00" w:lineRule="auto"/>
            </w:pPr>
          </w:p>
          <w:p>
            <w:pPr>
              <w:spacing w:line="301"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《食品经营许可管理办法》</w:t>
            </w:r>
          </w:p>
          <w:p>
            <w:pPr>
              <w:spacing w:before="61" w:line="283" w:lineRule="auto"/>
              <w:ind w:left="102"/>
              <w:rPr>
                <w:rFonts w:ascii="宋体" w:hAnsi="宋体" w:eastAsia="宋体" w:cs="宋体"/>
                <w:sz w:val="19"/>
                <w:szCs w:val="19"/>
              </w:rPr>
            </w:pPr>
            <w:r>
              <w:rPr>
                <w:rFonts w:ascii="宋体" w:hAnsi="宋体" w:eastAsia="宋体" w:cs="宋体"/>
                <w:spacing w:val="-1"/>
                <w:sz w:val="19"/>
                <w:szCs w:val="19"/>
              </w:rPr>
              <w:t>第四十八条第一款：违反本办法第二十六条第一款规定，食品经营者伪造、涂改、倒卖、出租、</w:t>
            </w:r>
            <w:r>
              <w:rPr>
                <w:rFonts w:ascii="宋体" w:hAnsi="宋体" w:eastAsia="宋体" w:cs="宋体"/>
                <w:spacing w:val="8"/>
                <w:sz w:val="19"/>
                <w:szCs w:val="19"/>
              </w:rPr>
              <w:t xml:space="preserve"> </w:t>
            </w:r>
            <w:r>
              <w:rPr>
                <w:rFonts w:ascii="宋体" w:hAnsi="宋体" w:eastAsia="宋体" w:cs="宋体"/>
                <w:spacing w:val="9"/>
                <w:sz w:val="19"/>
                <w:szCs w:val="19"/>
              </w:rPr>
              <w:t>出借、转让食品经营许可证的，由县级以上地方食品药品监督管理部</w:t>
            </w:r>
            <w:r>
              <w:rPr>
                <w:rFonts w:ascii="宋体" w:hAnsi="宋体" w:eastAsia="宋体" w:cs="宋体"/>
                <w:spacing w:val="8"/>
                <w:sz w:val="19"/>
                <w:szCs w:val="19"/>
              </w:rPr>
              <w:t>门责令改正，给予警</w:t>
            </w:r>
            <w:r>
              <w:rPr>
                <w:rFonts w:ascii="宋体" w:hAnsi="宋体" w:eastAsia="宋体" w:cs="宋体"/>
                <w:sz w:val="19"/>
                <w:szCs w:val="19"/>
              </w:rPr>
              <w:t xml:space="preserve">   </w:t>
            </w:r>
            <w:r>
              <w:rPr>
                <w:rFonts w:ascii="宋体" w:hAnsi="宋体" w:eastAsia="宋体" w:cs="宋体"/>
                <w:spacing w:val="10"/>
                <w:sz w:val="19"/>
                <w:szCs w:val="19"/>
              </w:rPr>
              <w:t>告，并处1万元以下罚款；情节严重的，处1万元以上3万元以下罚款。</w:t>
            </w:r>
          </w:p>
          <w:p>
            <w:pPr>
              <w:spacing w:before="57" w:line="279" w:lineRule="auto"/>
              <w:ind w:left="102"/>
              <w:rPr>
                <w:rFonts w:ascii="宋体" w:hAnsi="宋体" w:eastAsia="宋体" w:cs="宋体"/>
                <w:sz w:val="19"/>
                <w:szCs w:val="19"/>
              </w:rPr>
            </w:pPr>
            <w:r>
              <w:rPr>
                <w:rFonts w:ascii="宋体" w:hAnsi="宋体" w:eastAsia="宋体" w:cs="宋体"/>
                <w:spacing w:val="9"/>
                <w:sz w:val="19"/>
                <w:szCs w:val="19"/>
              </w:rPr>
              <w:t>第二十六条第一款：食品经营者应当妥善保管食品经营许可证，不得伪</w:t>
            </w:r>
            <w:r>
              <w:rPr>
                <w:rFonts w:ascii="宋体" w:hAnsi="宋体" w:eastAsia="宋体" w:cs="宋体"/>
                <w:spacing w:val="8"/>
                <w:sz w:val="19"/>
                <w:szCs w:val="19"/>
              </w:rPr>
              <w:t>造、涂改、倒卖、出</w:t>
            </w:r>
            <w:r>
              <w:rPr>
                <w:rFonts w:ascii="宋体" w:hAnsi="宋体" w:eastAsia="宋体" w:cs="宋体"/>
                <w:sz w:val="19"/>
                <w:szCs w:val="19"/>
              </w:rPr>
              <w:t xml:space="preserve"> </w:t>
            </w:r>
            <w:r>
              <w:rPr>
                <w:rFonts w:ascii="宋体" w:hAnsi="宋体" w:eastAsia="宋体" w:cs="宋体"/>
                <w:spacing w:val="20"/>
                <w:sz w:val="19"/>
                <w:szCs w:val="19"/>
              </w:rPr>
              <w:t>租、出借、转让。</w:t>
            </w:r>
          </w:p>
        </w:tc>
        <w:tc>
          <w:tcPr>
            <w:tcW w:w="1039" w:type="dxa"/>
          </w:tcPr>
          <w:p>
            <w:pPr>
              <w:spacing w:line="241" w:lineRule="auto"/>
            </w:pPr>
          </w:p>
          <w:p>
            <w:pPr>
              <w:spacing w:line="241" w:lineRule="auto"/>
            </w:pPr>
          </w:p>
          <w:p>
            <w:pPr>
              <w:spacing w:line="242" w:lineRule="auto"/>
            </w:pPr>
          </w:p>
          <w:p>
            <w:pPr>
              <w:spacing w:line="242" w:lineRule="auto"/>
            </w:pPr>
          </w:p>
          <w:p>
            <w:pPr>
              <w:spacing w:line="242"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3" w:lineRule="auto"/>
            </w:pPr>
          </w:p>
          <w:p>
            <w:pPr>
              <w:spacing w:line="244" w:lineRule="auto"/>
            </w:pPr>
          </w:p>
          <w:p>
            <w:pPr>
              <w:spacing w:line="244" w:lineRule="auto"/>
            </w:pPr>
          </w:p>
          <w:p>
            <w:pPr>
              <w:spacing w:line="244" w:lineRule="auto"/>
            </w:pPr>
          </w:p>
          <w:p>
            <w:pPr>
              <w:spacing w:line="244"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0" w:hRule="atLeast"/>
        </w:trPr>
        <w:tc>
          <w:tcPr>
            <w:tcW w:w="614" w:type="dxa"/>
          </w:tcPr>
          <w:p/>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61</w:t>
            </w:r>
          </w:p>
        </w:tc>
        <w:tc>
          <w:tcPr>
            <w:tcW w:w="1239" w:type="dxa"/>
          </w:tcPr>
          <w:p>
            <w:pPr>
              <w:spacing w:line="245" w:lineRule="auto"/>
            </w:pPr>
          </w:p>
          <w:p>
            <w:pPr>
              <w:spacing w:line="245" w:lineRule="auto"/>
            </w:pPr>
          </w:p>
          <w:p>
            <w:pPr>
              <w:spacing w:line="246" w:lineRule="auto"/>
            </w:pPr>
          </w:p>
          <w:p>
            <w:pPr>
              <w:spacing w:before="65" w:line="282" w:lineRule="auto"/>
              <w:ind w:left="111" w:right="18"/>
              <w:jc w:val="both"/>
              <w:rPr>
                <w:rFonts w:ascii="宋体" w:hAnsi="宋体" w:eastAsia="宋体" w:cs="宋体"/>
                <w:sz w:val="20"/>
                <w:szCs w:val="20"/>
              </w:rPr>
            </w:pPr>
            <w:r>
              <w:rPr>
                <w:rFonts w:ascii="宋体" w:hAnsi="宋体" w:eastAsia="宋体" w:cs="宋体"/>
                <w:spacing w:val="2"/>
                <w:sz w:val="20"/>
                <w:szCs w:val="20"/>
              </w:rPr>
              <w:t>对食品经营</w:t>
            </w:r>
            <w:r>
              <w:rPr>
                <w:rFonts w:ascii="宋体" w:hAnsi="宋体" w:eastAsia="宋体" w:cs="宋体"/>
                <w:spacing w:val="1"/>
                <w:sz w:val="20"/>
                <w:szCs w:val="20"/>
              </w:rPr>
              <w:t xml:space="preserve">  </w:t>
            </w:r>
            <w:r>
              <w:rPr>
                <w:rFonts w:ascii="宋体" w:hAnsi="宋体" w:eastAsia="宋体" w:cs="宋体"/>
                <w:spacing w:val="2"/>
                <w:sz w:val="20"/>
                <w:szCs w:val="20"/>
              </w:rPr>
              <w:t>者未按规定</w:t>
            </w:r>
            <w:r>
              <w:rPr>
                <w:rFonts w:ascii="宋体" w:hAnsi="宋体" w:eastAsia="宋体" w:cs="宋体"/>
                <w:spacing w:val="1"/>
                <w:sz w:val="20"/>
                <w:szCs w:val="20"/>
              </w:rPr>
              <w:t xml:space="preserve">  </w:t>
            </w:r>
            <w:r>
              <w:rPr>
                <w:rFonts w:ascii="宋体" w:hAnsi="宋体" w:eastAsia="宋体" w:cs="宋体"/>
                <w:spacing w:val="-2"/>
                <w:sz w:val="20"/>
                <w:szCs w:val="20"/>
              </w:rPr>
              <w:t>在经营场所</w:t>
            </w:r>
            <w:r>
              <w:rPr>
                <w:rFonts w:ascii="宋体" w:hAnsi="宋体" w:eastAsia="宋体" w:cs="宋体"/>
                <w:spacing w:val="1"/>
                <w:sz w:val="20"/>
                <w:szCs w:val="20"/>
              </w:rPr>
              <w:t xml:space="preserve">  的显著位置</w:t>
            </w:r>
            <w:r>
              <w:rPr>
                <w:rFonts w:ascii="宋体" w:hAnsi="宋体" w:eastAsia="宋体" w:cs="宋体"/>
                <w:sz w:val="20"/>
                <w:szCs w:val="20"/>
              </w:rPr>
              <w:t xml:space="preserve">  </w:t>
            </w:r>
            <w:r>
              <w:rPr>
                <w:rFonts w:ascii="宋体" w:hAnsi="宋体" w:eastAsia="宋体" w:cs="宋体"/>
                <w:spacing w:val="-3"/>
                <w:sz w:val="20"/>
                <w:szCs w:val="20"/>
              </w:rPr>
              <w:t>悬挂或者摆</w:t>
            </w:r>
            <w:r>
              <w:rPr>
                <w:rFonts w:ascii="宋体" w:hAnsi="宋体" w:eastAsia="宋体" w:cs="宋体"/>
                <w:spacing w:val="1"/>
                <w:sz w:val="20"/>
                <w:szCs w:val="20"/>
              </w:rPr>
              <w:t xml:space="preserve">  </w:t>
            </w:r>
            <w:r>
              <w:rPr>
                <w:rFonts w:ascii="宋体" w:hAnsi="宋体" w:eastAsia="宋体" w:cs="宋体"/>
                <w:spacing w:val="2"/>
                <w:sz w:val="20"/>
                <w:szCs w:val="20"/>
              </w:rPr>
              <w:t>放食品经营</w:t>
            </w:r>
            <w:r>
              <w:rPr>
                <w:rFonts w:ascii="宋体" w:hAnsi="宋体" w:eastAsia="宋体" w:cs="宋体"/>
                <w:spacing w:val="1"/>
                <w:sz w:val="20"/>
                <w:szCs w:val="20"/>
              </w:rPr>
              <w:t xml:space="preserve">  </w:t>
            </w:r>
            <w:r>
              <w:rPr>
                <w:rFonts w:ascii="宋体" w:hAnsi="宋体" w:eastAsia="宋体" w:cs="宋体"/>
                <w:spacing w:val="19"/>
                <w:sz w:val="20"/>
                <w:szCs w:val="20"/>
              </w:rPr>
              <w:t>许可证的，</w:t>
            </w:r>
            <w:r>
              <w:rPr>
                <w:rFonts w:ascii="宋体" w:hAnsi="宋体" w:eastAsia="宋体" w:cs="宋体"/>
                <w:spacing w:val="3"/>
                <w:sz w:val="20"/>
                <w:szCs w:val="20"/>
              </w:rPr>
              <w:t xml:space="preserve"> </w:t>
            </w:r>
            <w:r>
              <w:rPr>
                <w:rFonts w:ascii="宋体" w:hAnsi="宋体" w:eastAsia="宋体" w:cs="宋体"/>
                <w:spacing w:val="-2"/>
                <w:sz w:val="20"/>
                <w:szCs w:val="20"/>
              </w:rPr>
              <w:t>拒不改正行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39"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8" w:lineRule="auto"/>
            </w:pPr>
          </w:p>
          <w:p>
            <w:pPr>
              <w:spacing w:line="268" w:lineRule="auto"/>
            </w:pPr>
          </w:p>
          <w:p>
            <w:pPr>
              <w:spacing w:line="268" w:lineRule="auto"/>
            </w:pPr>
          </w:p>
          <w:p>
            <w:pPr>
              <w:spacing w:line="268" w:lineRule="auto"/>
            </w:pPr>
          </w:p>
          <w:p>
            <w:pPr>
              <w:spacing w:line="269"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《食品经营许可管理办法》</w:t>
            </w:r>
          </w:p>
          <w:p>
            <w:pPr>
              <w:spacing w:before="80" w:line="280" w:lineRule="auto"/>
              <w:ind w:left="102"/>
              <w:jc w:val="both"/>
              <w:rPr>
                <w:rFonts w:ascii="宋体" w:hAnsi="宋体" w:eastAsia="宋体" w:cs="宋体"/>
                <w:sz w:val="19"/>
                <w:szCs w:val="19"/>
              </w:rPr>
            </w:pPr>
            <w:r>
              <w:rPr>
                <w:rFonts w:ascii="宋体" w:hAnsi="宋体" w:eastAsia="宋体" w:cs="宋体"/>
                <w:spacing w:val="9"/>
                <w:sz w:val="19"/>
                <w:szCs w:val="19"/>
              </w:rPr>
              <w:t>第四十八条第二款：违反本办法第二十六条第二款规定，食品经营者未</w:t>
            </w:r>
            <w:r>
              <w:rPr>
                <w:rFonts w:ascii="宋体" w:hAnsi="宋体" w:eastAsia="宋体" w:cs="宋体"/>
                <w:spacing w:val="8"/>
                <w:sz w:val="19"/>
                <w:szCs w:val="19"/>
              </w:rPr>
              <w:t>按规定在经营场所的</w:t>
            </w:r>
            <w:r>
              <w:rPr>
                <w:rFonts w:ascii="宋体" w:hAnsi="宋体" w:eastAsia="宋体" w:cs="宋体"/>
                <w:sz w:val="19"/>
                <w:szCs w:val="19"/>
              </w:rPr>
              <w:t xml:space="preserve"> </w:t>
            </w:r>
            <w:r>
              <w:rPr>
                <w:rFonts w:ascii="宋体" w:hAnsi="宋体" w:eastAsia="宋体" w:cs="宋体"/>
                <w:spacing w:val="12"/>
                <w:sz w:val="19"/>
                <w:szCs w:val="19"/>
              </w:rPr>
              <w:t>显著位置悬挂或者摆放食品经营许可证的，由县级以上地方食品药品监督管理部</w:t>
            </w:r>
            <w:r>
              <w:rPr>
                <w:rFonts w:ascii="宋体" w:hAnsi="宋体" w:eastAsia="宋体" w:cs="宋体"/>
                <w:spacing w:val="11"/>
                <w:sz w:val="19"/>
                <w:szCs w:val="19"/>
              </w:rPr>
              <w:t>门责令改</w:t>
            </w:r>
            <w:r>
              <w:rPr>
                <w:rFonts w:ascii="宋体" w:hAnsi="宋体" w:eastAsia="宋体" w:cs="宋体"/>
                <w:sz w:val="19"/>
                <w:szCs w:val="19"/>
              </w:rPr>
              <w:t xml:space="preserve">  </w:t>
            </w:r>
            <w:r>
              <w:rPr>
                <w:rFonts w:ascii="宋体" w:hAnsi="宋体" w:eastAsia="宋体" w:cs="宋体"/>
                <w:spacing w:val="16"/>
                <w:sz w:val="19"/>
                <w:szCs w:val="19"/>
              </w:rPr>
              <w:t>正；拒不改正的，给予警告。</w:t>
            </w:r>
          </w:p>
          <w:p>
            <w:pPr>
              <w:spacing w:before="66" w:line="257" w:lineRule="auto"/>
              <w:ind w:left="102" w:right="62"/>
              <w:rPr>
                <w:rFonts w:ascii="宋体" w:hAnsi="宋体" w:eastAsia="宋体" w:cs="宋体"/>
                <w:sz w:val="20"/>
                <w:szCs w:val="20"/>
              </w:rPr>
            </w:pPr>
            <w:r>
              <w:rPr>
                <w:rFonts w:ascii="宋体" w:hAnsi="宋体" w:eastAsia="宋体" w:cs="宋体"/>
                <w:spacing w:val="2"/>
                <w:sz w:val="20"/>
                <w:szCs w:val="20"/>
              </w:rPr>
              <w:t>第二十六条第二款：食品经营者应当在经营场所的显著位置悬挂或者摆放食品经营许可证</w:t>
            </w:r>
            <w:r>
              <w:rPr>
                <w:rFonts w:ascii="宋体" w:hAnsi="宋体" w:eastAsia="宋体" w:cs="宋体"/>
                <w:spacing w:val="9"/>
                <w:sz w:val="20"/>
                <w:szCs w:val="20"/>
              </w:rPr>
              <w:t xml:space="preserve"> </w:t>
            </w:r>
            <w:r>
              <w:rPr>
                <w:rFonts w:ascii="宋体" w:hAnsi="宋体" w:eastAsia="宋体" w:cs="宋体"/>
                <w:spacing w:val="-7"/>
                <w:sz w:val="20"/>
                <w:szCs w:val="20"/>
              </w:rPr>
              <w:t>正</w:t>
            </w:r>
            <w:r>
              <w:rPr>
                <w:rFonts w:ascii="宋体" w:hAnsi="宋体" w:eastAsia="宋体" w:cs="宋体"/>
                <w:spacing w:val="-22"/>
                <w:sz w:val="20"/>
                <w:szCs w:val="20"/>
              </w:rPr>
              <w:t xml:space="preserve"> </w:t>
            </w:r>
            <w:r>
              <w:rPr>
                <w:rFonts w:ascii="宋体" w:hAnsi="宋体" w:eastAsia="宋体" w:cs="宋体"/>
                <w:spacing w:val="-7"/>
                <w:sz w:val="20"/>
                <w:szCs w:val="20"/>
              </w:rPr>
              <w:t>本</w:t>
            </w:r>
            <w:r>
              <w:rPr>
                <w:rFonts w:ascii="宋体" w:hAnsi="宋体" w:eastAsia="宋体" w:cs="宋体"/>
                <w:spacing w:val="-29"/>
                <w:sz w:val="20"/>
                <w:szCs w:val="20"/>
              </w:rPr>
              <w:t xml:space="preserve"> </w:t>
            </w:r>
            <w:r>
              <w:rPr>
                <w:rFonts w:ascii="宋体" w:hAnsi="宋体" w:eastAsia="宋体" w:cs="宋体"/>
                <w:spacing w:val="-7"/>
                <w:sz w:val="20"/>
                <w:szCs w:val="20"/>
              </w:rPr>
              <w:t>。</w:t>
            </w:r>
          </w:p>
        </w:tc>
        <w:tc>
          <w:tcPr>
            <w:tcW w:w="1039"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293" w:header="0" w:footer="0" w:gutter="0"/>
          <w:pgNumType w:fmt="decimal"/>
          <w:cols w:space="720" w:num="1"/>
        </w:sectPr>
      </w:pPr>
    </w:p>
    <w:p>
      <w:r>
        <mc:AlternateContent>
          <mc:Choice Requires="wps">
            <w:drawing>
              <wp:anchor distT="0" distB="0" distL="114300" distR="114300" simplePos="0" relativeHeight="251943936" behindDoc="0" locked="0" layoutInCell="0" allowOverlap="1">
                <wp:simplePos x="0" y="0"/>
                <wp:positionH relativeFrom="page">
                  <wp:posOffset>768350</wp:posOffset>
                </wp:positionH>
                <wp:positionV relativeFrom="page">
                  <wp:posOffset>1200150</wp:posOffset>
                </wp:positionV>
                <wp:extent cx="279400" cy="652780"/>
                <wp:effectExtent l="0" t="0" r="0" b="0"/>
                <wp:wrapNone/>
                <wp:docPr id="301" name="文本框 230"/>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30" o:spid="_x0000_s1026" o:spt="202" type="#_x0000_t202" style="position:absolute;left:0pt;margin-left:60.5pt;margin-top:94.5pt;height:51.4pt;width:22pt;mso-position-horizontal-relative:page;mso-position-vertical-relative:page;z-index:251943936;mso-width-relative:page;mso-height-relative:page;" filled="f" stroked="f" coordsize="21600,21600" o:allowincell="f" o:gfxdata="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I7REHWAAAACwEAAA8AAAAAAAAAAQAgAAAAIgAAAGRycy9kb3ducmV2&#10;LnhtbFBLAQIUABQAAAAIAIdO4kA1zMrE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59" w:lineRule="exact"/>
      </w:pPr>
    </w:p>
    <w:tbl>
      <w:tblPr>
        <w:tblStyle w:val="7"/>
        <w:tblW w:w="1283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0"/>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20" w:type="dxa"/>
            <w:vMerge w:val="restart"/>
            <w:tcBorders>
              <w:bottom w:val="nil"/>
            </w:tcBorders>
          </w:tcPr>
          <w:p>
            <w:pPr>
              <w:spacing w:line="243" w:lineRule="auto"/>
            </w:pPr>
          </w:p>
          <w:p>
            <w:pPr>
              <w:spacing w:before="65"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29" w:type="dxa"/>
          </w:tcPr>
          <w:p>
            <w:pPr>
              <w:spacing w:before="86" w:line="220" w:lineRule="auto"/>
              <w:ind w:left="190"/>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8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4" w:hRule="atLeast"/>
        </w:trPr>
        <w:tc>
          <w:tcPr>
            <w:tcW w:w="624"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62</w:t>
            </w:r>
          </w:p>
        </w:tc>
        <w:tc>
          <w:tcPr>
            <w:tcW w:w="1249" w:type="dxa"/>
          </w:tcPr>
          <w:p>
            <w:pPr>
              <w:spacing w:line="258" w:lineRule="auto"/>
            </w:pPr>
          </w:p>
          <w:p>
            <w:pPr>
              <w:spacing w:line="258" w:lineRule="auto"/>
            </w:pPr>
          </w:p>
          <w:p>
            <w:pPr>
              <w:spacing w:line="258" w:lineRule="auto"/>
            </w:pPr>
          </w:p>
          <w:p>
            <w:pPr>
              <w:spacing w:line="258" w:lineRule="auto"/>
            </w:pPr>
          </w:p>
          <w:p>
            <w:pPr>
              <w:spacing w:line="259" w:lineRule="auto"/>
            </w:pPr>
          </w:p>
          <w:p>
            <w:pPr>
              <w:spacing w:before="65" w:line="283" w:lineRule="auto"/>
              <w:ind w:left="110" w:right="112"/>
              <w:jc w:val="both"/>
              <w:rPr>
                <w:rFonts w:ascii="宋体" w:hAnsi="宋体" w:eastAsia="宋体" w:cs="宋体"/>
                <w:sz w:val="20"/>
                <w:szCs w:val="20"/>
              </w:rPr>
            </w:pPr>
            <w:r>
              <w:rPr>
                <w:rFonts w:ascii="宋体" w:hAnsi="宋体" w:eastAsia="宋体" w:cs="宋体"/>
                <w:spacing w:val="-2"/>
                <w:sz w:val="20"/>
                <w:szCs w:val="20"/>
              </w:rPr>
              <w:t>食品经营许</w:t>
            </w:r>
            <w:r>
              <w:rPr>
                <w:rFonts w:ascii="宋体" w:hAnsi="宋体" w:eastAsia="宋体" w:cs="宋体"/>
                <w:spacing w:val="1"/>
                <w:sz w:val="20"/>
                <w:szCs w:val="20"/>
              </w:rPr>
              <w:t xml:space="preserve"> </w:t>
            </w:r>
            <w:r>
              <w:rPr>
                <w:rFonts w:ascii="宋体" w:hAnsi="宋体" w:eastAsia="宋体" w:cs="宋体"/>
                <w:spacing w:val="3"/>
                <w:sz w:val="20"/>
                <w:szCs w:val="20"/>
              </w:rPr>
              <w:t>可证载明的</w:t>
            </w:r>
            <w:r>
              <w:rPr>
                <w:rFonts w:ascii="宋体" w:hAnsi="宋体" w:eastAsia="宋体" w:cs="宋体"/>
                <w:sz w:val="20"/>
                <w:szCs w:val="20"/>
              </w:rPr>
              <w:t xml:space="preserve"> </w:t>
            </w:r>
            <w:r>
              <w:rPr>
                <w:rFonts w:ascii="宋体" w:hAnsi="宋体" w:eastAsia="宋体" w:cs="宋体"/>
                <w:spacing w:val="-2"/>
                <w:sz w:val="20"/>
                <w:szCs w:val="20"/>
              </w:rPr>
              <w:t>许可事项发</w:t>
            </w:r>
            <w:r>
              <w:rPr>
                <w:rFonts w:ascii="宋体" w:hAnsi="宋体" w:eastAsia="宋体" w:cs="宋体"/>
                <w:sz w:val="20"/>
                <w:szCs w:val="20"/>
              </w:rPr>
              <w:t xml:space="preserve"> </w:t>
            </w:r>
            <w:r>
              <w:rPr>
                <w:rFonts w:ascii="宋体" w:hAnsi="宋体" w:eastAsia="宋体" w:cs="宋体"/>
                <w:spacing w:val="2"/>
                <w:sz w:val="20"/>
                <w:szCs w:val="20"/>
              </w:rPr>
              <w:t>生变化未及</w:t>
            </w:r>
            <w:r>
              <w:rPr>
                <w:rFonts w:ascii="宋体" w:hAnsi="宋体" w:eastAsia="宋体" w:cs="宋体"/>
                <w:sz w:val="20"/>
                <w:szCs w:val="20"/>
              </w:rPr>
              <w:t xml:space="preserve"> </w:t>
            </w:r>
            <w:r>
              <w:rPr>
                <w:rFonts w:ascii="宋体" w:hAnsi="宋体" w:eastAsia="宋体" w:cs="宋体"/>
                <w:spacing w:val="1"/>
                <w:sz w:val="20"/>
                <w:szCs w:val="20"/>
              </w:rPr>
              <w:t>时申请变更</w:t>
            </w:r>
            <w:r>
              <w:rPr>
                <w:rFonts w:ascii="宋体" w:hAnsi="宋体" w:eastAsia="宋体" w:cs="宋体"/>
                <w:spacing w:val="3"/>
                <w:sz w:val="20"/>
                <w:szCs w:val="20"/>
              </w:rPr>
              <w:t xml:space="preserve"> </w:t>
            </w:r>
            <w:r>
              <w:rPr>
                <w:rFonts w:ascii="宋体" w:hAnsi="宋体" w:eastAsia="宋体" w:cs="宋体"/>
                <w:spacing w:val="-2"/>
                <w:sz w:val="20"/>
                <w:szCs w:val="20"/>
              </w:rPr>
              <w:t>经营许可等</w:t>
            </w:r>
            <w:r>
              <w:rPr>
                <w:rFonts w:ascii="宋体" w:hAnsi="宋体" w:eastAsia="宋体" w:cs="宋体"/>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0"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57"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90" w:line="219"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《食品经营许可管理办法》</w:t>
            </w:r>
          </w:p>
          <w:p>
            <w:pPr>
              <w:spacing w:before="62" w:line="269" w:lineRule="auto"/>
              <w:ind w:left="121" w:right="83"/>
              <w:jc w:val="both"/>
              <w:rPr>
                <w:rFonts w:ascii="宋体" w:hAnsi="宋体" w:eastAsia="宋体" w:cs="宋体"/>
                <w:sz w:val="20"/>
                <w:szCs w:val="20"/>
              </w:rPr>
            </w:pPr>
            <w:r>
              <w:rPr>
                <w:rFonts w:ascii="宋体" w:hAnsi="宋体" w:eastAsia="宋体" w:cs="宋体"/>
                <w:sz w:val="20"/>
                <w:szCs w:val="20"/>
              </w:rPr>
              <w:t>第四十九条：违反本办法第二十七条第一款规定，食品经营许可证载明</w:t>
            </w:r>
            <w:r>
              <w:rPr>
                <w:rFonts w:ascii="宋体" w:hAnsi="宋体" w:eastAsia="宋体" w:cs="宋体"/>
                <w:spacing w:val="-1"/>
                <w:sz w:val="20"/>
                <w:szCs w:val="20"/>
              </w:rPr>
              <w:t>的许可事项发生变</w:t>
            </w:r>
            <w:r>
              <w:rPr>
                <w:rFonts w:ascii="宋体" w:hAnsi="宋体" w:eastAsia="宋体" w:cs="宋体"/>
                <w:sz w:val="20"/>
                <w:szCs w:val="20"/>
              </w:rPr>
              <w:t xml:space="preserve"> </w:t>
            </w:r>
            <w:r>
              <w:rPr>
                <w:rFonts w:ascii="宋体" w:hAnsi="宋体" w:eastAsia="宋体" w:cs="宋体"/>
                <w:spacing w:val="1"/>
                <w:sz w:val="20"/>
                <w:szCs w:val="20"/>
              </w:rPr>
              <w:t>化，食品经营者未按规定申请变更经营许可的，由原发证的食品药品监督管理部门责令改</w:t>
            </w:r>
            <w:r>
              <w:rPr>
                <w:rFonts w:ascii="宋体" w:hAnsi="宋体" w:eastAsia="宋体" w:cs="宋体"/>
                <w:spacing w:val="8"/>
                <w:sz w:val="20"/>
                <w:szCs w:val="20"/>
              </w:rPr>
              <w:t xml:space="preserve"> </w:t>
            </w:r>
            <w:r>
              <w:rPr>
                <w:rFonts w:ascii="宋体" w:hAnsi="宋体" w:eastAsia="宋体" w:cs="宋体"/>
                <w:spacing w:val="3"/>
                <w:sz w:val="20"/>
                <w:szCs w:val="20"/>
              </w:rPr>
              <w:t>正，给予警告；拒不改正的，处2000元以上1万元以下罚款。</w:t>
            </w:r>
          </w:p>
          <w:p>
            <w:pPr>
              <w:spacing w:before="66" w:line="287" w:lineRule="auto"/>
              <w:ind w:left="121" w:firstLine="399"/>
              <w:rPr>
                <w:rFonts w:ascii="宋体" w:hAnsi="宋体" w:eastAsia="宋体" w:cs="宋体"/>
                <w:sz w:val="19"/>
                <w:szCs w:val="19"/>
              </w:rPr>
            </w:pPr>
            <w:r>
              <w:rPr>
                <w:rFonts w:ascii="宋体" w:hAnsi="宋体" w:eastAsia="宋体" w:cs="宋体"/>
                <w:spacing w:val="10"/>
                <w:sz w:val="19"/>
                <w:szCs w:val="19"/>
              </w:rPr>
              <w:t>违反本办法第二十七条第二款规定或者第三十六条第一款规定，食品经营者外设仓库</w:t>
            </w:r>
            <w:r>
              <w:rPr>
                <w:rFonts w:ascii="宋体" w:hAnsi="宋体" w:eastAsia="宋体" w:cs="宋体"/>
                <w:spacing w:val="3"/>
                <w:sz w:val="19"/>
                <w:szCs w:val="19"/>
              </w:rPr>
              <w:t xml:space="preserve">  </w:t>
            </w:r>
            <w:r>
              <w:rPr>
                <w:rFonts w:ascii="宋体" w:hAnsi="宋体" w:eastAsia="宋体" w:cs="宋体"/>
                <w:spacing w:val="8"/>
                <w:sz w:val="19"/>
                <w:szCs w:val="19"/>
              </w:rPr>
              <w:t>地址发生变化，未按规定报告的，或者食品经营者终止食品经营，食品经营许可被撤回、撤</w:t>
            </w:r>
            <w:r>
              <w:rPr>
                <w:rFonts w:ascii="宋体" w:hAnsi="宋体" w:eastAsia="宋体" w:cs="宋体"/>
                <w:spacing w:val="11"/>
                <w:sz w:val="19"/>
                <w:szCs w:val="19"/>
              </w:rPr>
              <w:t xml:space="preserve"> </w:t>
            </w:r>
            <w:r>
              <w:rPr>
                <w:rFonts w:ascii="宋体" w:hAnsi="宋体" w:eastAsia="宋体" w:cs="宋体"/>
                <w:spacing w:val="10"/>
                <w:sz w:val="19"/>
                <w:szCs w:val="19"/>
              </w:rPr>
              <w:t>销或者食品经营许可证被吊销，未按规定申请办理注销手续的，由原发证的食品药品监督</w:t>
            </w:r>
            <w:r>
              <w:rPr>
                <w:rFonts w:ascii="宋体" w:hAnsi="宋体" w:eastAsia="宋体" w:cs="宋体"/>
                <w:spacing w:val="2"/>
                <w:sz w:val="19"/>
                <w:szCs w:val="19"/>
              </w:rPr>
              <w:t xml:space="preserve">  </w:t>
            </w:r>
            <w:r>
              <w:rPr>
                <w:rFonts w:ascii="宋体" w:hAnsi="宋体" w:eastAsia="宋体" w:cs="宋体"/>
                <w:spacing w:val="12"/>
                <w:sz w:val="19"/>
                <w:szCs w:val="19"/>
              </w:rPr>
              <w:t>管理部门责令改正；拒不改正的，给予警告，并处2000元以下罚款。</w:t>
            </w:r>
          </w:p>
          <w:p>
            <w:pPr>
              <w:spacing w:before="86" w:line="253" w:lineRule="auto"/>
              <w:ind w:left="121" w:right="83"/>
              <w:rPr>
                <w:rFonts w:ascii="宋体" w:hAnsi="宋体" w:eastAsia="宋体" w:cs="宋体"/>
                <w:sz w:val="20"/>
                <w:szCs w:val="20"/>
              </w:rPr>
            </w:pPr>
            <w:r>
              <w:rPr>
                <w:rFonts w:ascii="宋体" w:hAnsi="宋体" w:eastAsia="宋体" w:cs="宋体"/>
                <w:spacing w:val="1"/>
                <w:sz w:val="20"/>
                <w:szCs w:val="20"/>
              </w:rPr>
              <w:t>第二十七条：食品经营许可证载明的许可事项发生变化的，食品经营者应当在变化后10个</w:t>
            </w:r>
            <w:r>
              <w:rPr>
                <w:rFonts w:ascii="宋体" w:hAnsi="宋体" w:eastAsia="宋体" w:cs="宋体"/>
                <w:spacing w:val="7"/>
                <w:sz w:val="20"/>
                <w:szCs w:val="20"/>
              </w:rPr>
              <w:t xml:space="preserve"> </w:t>
            </w:r>
            <w:r>
              <w:rPr>
                <w:rFonts w:ascii="宋体" w:hAnsi="宋体" w:eastAsia="宋体" w:cs="宋体"/>
                <w:spacing w:val="3"/>
                <w:sz w:val="20"/>
                <w:szCs w:val="20"/>
              </w:rPr>
              <w:t>工作日内向原发证的食品药品监督管理部门申请变更经营许可。</w:t>
            </w:r>
          </w:p>
          <w:p>
            <w:pPr>
              <w:spacing w:before="82" w:line="247" w:lineRule="auto"/>
              <w:ind w:left="121" w:right="91" w:firstLine="399"/>
              <w:rPr>
                <w:rFonts w:ascii="宋体" w:hAnsi="宋体" w:eastAsia="宋体" w:cs="宋体"/>
                <w:sz w:val="20"/>
                <w:szCs w:val="20"/>
              </w:rPr>
            </w:pPr>
            <w:r>
              <w:rPr>
                <w:rFonts w:ascii="宋体" w:hAnsi="宋体" w:eastAsia="宋体" w:cs="宋体"/>
                <w:spacing w:val="1"/>
                <w:sz w:val="20"/>
                <w:szCs w:val="20"/>
              </w:rPr>
              <w:t>经营场所发生变化的，应当重新申请食品经营许可。外设仓库地址发生变化的，食品</w:t>
            </w:r>
            <w:r>
              <w:rPr>
                <w:rFonts w:ascii="宋体" w:hAnsi="宋体" w:eastAsia="宋体" w:cs="宋体"/>
                <w:spacing w:val="2"/>
                <w:sz w:val="20"/>
                <w:szCs w:val="20"/>
              </w:rPr>
              <w:t xml:space="preserve"> </w:t>
            </w:r>
            <w:r>
              <w:rPr>
                <w:rFonts w:ascii="宋体" w:hAnsi="宋体" w:eastAsia="宋体" w:cs="宋体"/>
                <w:spacing w:val="3"/>
                <w:sz w:val="20"/>
                <w:szCs w:val="20"/>
              </w:rPr>
              <w:t>经营者应当在变化后10个工作日内向原发证的食品药品监督管理部门报告。</w:t>
            </w:r>
          </w:p>
          <w:p>
            <w:pPr>
              <w:spacing w:before="85" w:line="281" w:lineRule="auto"/>
              <w:ind w:left="121"/>
              <w:rPr>
                <w:rFonts w:ascii="宋体" w:hAnsi="宋体" w:eastAsia="宋体" w:cs="宋体"/>
                <w:sz w:val="19"/>
                <w:szCs w:val="19"/>
              </w:rPr>
            </w:pPr>
            <w:r>
              <w:rPr>
                <w:rFonts w:ascii="宋体" w:hAnsi="宋体" w:eastAsia="宋体" w:cs="宋体"/>
                <w:spacing w:val="8"/>
                <w:sz w:val="19"/>
                <w:szCs w:val="19"/>
              </w:rPr>
              <w:t>第三十六条第一款：食品经营者终止食品经营，食品经营许可被撤回、撤销或者食品经营许</w:t>
            </w:r>
            <w:r>
              <w:rPr>
                <w:rFonts w:ascii="宋体" w:hAnsi="宋体" w:eastAsia="宋体" w:cs="宋体"/>
                <w:spacing w:val="11"/>
                <w:sz w:val="19"/>
                <w:szCs w:val="19"/>
              </w:rPr>
              <w:t xml:space="preserve"> </w:t>
            </w:r>
            <w:r>
              <w:rPr>
                <w:rFonts w:ascii="宋体" w:hAnsi="宋体" w:eastAsia="宋体" w:cs="宋体"/>
                <w:spacing w:val="21"/>
                <w:sz w:val="19"/>
                <w:szCs w:val="19"/>
              </w:rPr>
              <w:t>可证被吊销的，应当在30个工作日内向原发证的食品药品监督管理部门申请办理注销</w:t>
            </w:r>
            <w:r>
              <w:rPr>
                <w:rFonts w:ascii="宋体" w:hAnsi="宋体" w:eastAsia="宋体" w:cs="宋体"/>
                <w:sz w:val="19"/>
                <w:szCs w:val="19"/>
              </w:rPr>
              <w:t xml:space="preserve">  手</w:t>
            </w:r>
            <w:r>
              <w:rPr>
                <w:rFonts w:ascii="宋体" w:hAnsi="宋体" w:eastAsia="宋体" w:cs="宋体"/>
                <w:spacing w:val="-16"/>
                <w:sz w:val="19"/>
                <w:szCs w:val="19"/>
              </w:rPr>
              <w:t xml:space="preserve"> </w:t>
            </w:r>
            <w:r>
              <w:rPr>
                <w:rFonts w:ascii="宋体" w:hAnsi="宋体" w:eastAsia="宋体" w:cs="宋体"/>
                <w:sz w:val="19"/>
                <w:szCs w:val="19"/>
              </w:rPr>
              <w:t>续</w:t>
            </w:r>
            <w:r>
              <w:rPr>
                <w:rFonts w:ascii="宋体" w:hAnsi="宋体" w:eastAsia="宋体" w:cs="宋体"/>
                <w:spacing w:val="-25"/>
                <w:sz w:val="19"/>
                <w:szCs w:val="19"/>
              </w:rPr>
              <w:t xml:space="preserve"> </w:t>
            </w:r>
            <w:r>
              <w:rPr>
                <w:rFonts w:ascii="宋体" w:hAnsi="宋体" w:eastAsia="宋体" w:cs="宋体"/>
                <w:sz w:val="19"/>
                <w:szCs w:val="19"/>
              </w:rPr>
              <w:t>。</w:t>
            </w:r>
          </w:p>
        </w:tc>
        <w:tc>
          <w:tcPr>
            <w:tcW w:w="1029"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53"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61"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2" w:hRule="atLeast"/>
        </w:trPr>
        <w:tc>
          <w:tcPr>
            <w:tcW w:w="624" w:type="dxa"/>
          </w:tcPr>
          <w:p>
            <w:pPr>
              <w:spacing w:line="286" w:lineRule="auto"/>
            </w:pPr>
          </w:p>
          <w:p>
            <w:pPr>
              <w:spacing w:line="286" w:lineRule="auto"/>
            </w:pPr>
          </w:p>
          <w:p>
            <w:pPr>
              <w:spacing w:line="286" w:lineRule="auto"/>
            </w:pPr>
          </w:p>
          <w:p>
            <w:pPr>
              <w:spacing w:line="286"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63</w:t>
            </w:r>
          </w:p>
        </w:tc>
        <w:tc>
          <w:tcPr>
            <w:tcW w:w="1249" w:type="dxa"/>
          </w:tcPr>
          <w:p>
            <w:pPr>
              <w:spacing w:before="226" w:line="219" w:lineRule="auto"/>
              <w:ind w:left="110"/>
              <w:rPr>
                <w:rFonts w:ascii="宋体" w:hAnsi="宋体" w:eastAsia="宋体" w:cs="宋体"/>
                <w:sz w:val="20"/>
                <w:szCs w:val="20"/>
              </w:rPr>
            </w:pPr>
            <w:r>
              <w:rPr>
                <w:rFonts w:ascii="宋体" w:hAnsi="宋体" w:eastAsia="宋体" w:cs="宋体"/>
                <w:spacing w:val="-2"/>
                <w:sz w:val="20"/>
                <w:szCs w:val="20"/>
              </w:rPr>
              <w:t>对食品生产</w:t>
            </w:r>
          </w:p>
          <w:p>
            <w:pPr>
              <w:spacing w:before="103" w:line="220" w:lineRule="auto"/>
              <w:ind w:left="210"/>
              <w:rPr>
                <w:rFonts w:ascii="宋体" w:hAnsi="宋体" w:eastAsia="宋体" w:cs="宋体"/>
                <w:sz w:val="20"/>
                <w:szCs w:val="20"/>
              </w:rPr>
            </w:pPr>
            <w:r>
              <w:rPr>
                <w:rFonts w:ascii="宋体" w:hAnsi="宋体" w:eastAsia="宋体" w:cs="宋体"/>
                <w:spacing w:val="-2"/>
                <w:sz w:val="20"/>
                <w:szCs w:val="20"/>
              </w:rPr>
              <w:t>经营者撕</w:t>
            </w:r>
          </w:p>
          <w:p>
            <w:pPr>
              <w:spacing w:before="51" w:line="219" w:lineRule="auto"/>
              <w:ind w:left="110"/>
              <w:rPr>
                <w:rFonts w:ascii="宋体" w:hAnsi="宋体" w:eastAsia="宋体" w:cs="宋体"/>
                <w:sz w:val="20"/>
                <w:szCs w:val="20"/>
              </w:rPr>
            </w:pPr>
            <w:r>
              <w:rPr>
                <w:rFonts w:ascii="宋体" w:hAnsi="宋体" w:eastAsia="宋体" w:cs="宋体"/>
                <w:spacing w:val="7"/>
                <w:sz w:val="20"/>
                <w:szCs w:val="20"/>
              </w:rPr>
              <w:t>毁、涂改日</w:t>
            </w:r>
          </w:p>
          <w:p>
            <w:pPr>
              <w:spacing w:before="72" w:line="219" w:lineRule="auto"/>
              <w:ind w:left="110"/>
              <w:rPr>
                <w:rFonts w:ascii="宋体" w:hAnsi="宋体" w:eastAsia="宋体" w:cs="宋体"/>
                <w:sz w:val="20"/>
                <w:szCs w:val="20"/>
              </w:rPr>
            </w:pPr>
            <w:r>
              <w:rPr>
                <w:rFonts w:ascii="宋体" w:hAnsi="宋体" w:eastAsia="宋体" w:cs="宋体"/>
                <w:spacing w:val="2"/>
                <w:sz w:val="20"/>
                <w:szCs w:val="20"/>
              </w:rPr>
              <w:t>常监督检查</w:t>
            </w:r>
          </w:p>
          <w:p>
            <w:pPr>
              <w:spacing w:before="83" w:line="220" w:lineRule="auto"/>
              <w:ind w:left="110"/>
              <w:rPr>
                <w:rFonts w:ascii="宋体" w:hAnsi="宋体" w:eastAsia="宋体" w:cs="宋体"/>
                <w:sz w:val="20"/>
                <w:szCs w:val="20"/>
              </w:rPr>
            </w:pPr>
            <w:r>
              <w:rPr>
                <w:rFonts w:ascii="宋体" w:hAnsi="宋体" w:eastAsia="宋体" w:cs="宋体"/>
                <w:spacing w:val="1"/>
                <w:sz w:val="20"/>
                <w:szCs w:val="20"/>
              </w:rPr>
              <w:t>结果记录表</w:t>
            </w:r>
          </w:p>
          <w:p>
            <w:pPr>
              <w:spacing w:before="91" w:line="219" w:lineRule="auto"/>
              <w:ind w:left="110"/>
              <w:rPr>
                <w:rFonts w:ascii="宋体" w:hAnsi="宋体" w:eastAsia="宋体" w:cs="宋体"/>
                <w:sz w:val="20"/>
                <w:szCs w:val="20"/>
              </w:rPr>
            </w:pPr>
            <w:r>
              <w:rPr>
                <w:rFonts w:ascii="宋体" w:hAnsi="宋体" w:eastAsia="宋体" w:cs="宋体"/>
                <w:spacing w:val="-2"/>
                <w:sz w:val="20"/>
                <w:szCs w:val="20"/>
              </w:rPr>
              <w:t>等行为的行</w:t>
            </w:r>
          </w:p>
          <w:p>
            <w:pPr>
              <w:spacing w:before="53" w:line="221" w:lineRule="auto"/>
              <w:ind w:left="90"/>
              <w:rPr>
                <w:rFonts w:ascii="宋体" w:hAnsi="宋体" w:eastAsia="宋体" w:cs="宋体"/>
                <w:sz w:val="20"/>
                <w:szCs w:val="20"/>
              </w:rPr>
            </w:pPr>
            <w:r>
              <w:rPr>
                <w:rFonts w:ascii="宋体" w:hAnsi="宋体" w:eastAsia="宋体" w:cs="宋体"/>
                <w:spacing w:val="8"/>
                <w:sz w:val="20"/>
                <w:szCs w:val="20"/>
              </w:rPr>
              <w:t>政处罚</w:t>
            </w:r>
          </w:p>
        </w:tc>
        <w:tc>
          <w:tcPr>
            <w:tcW w:w="620" w:type="dxa"/>
          </w:tcPr>
          <w:p>
            <w:pPr>
              <w:spacing w:line="318" w:lineRule="auto"/>
            </w:pPr>
          </w:p>
          <w:p>
            <w:pPr>
              <w:spacing w:line="319" w:lineRule="auto"/>
            </w:pPr>
          </w:p>
          <w:p>
            <w:pPr>
              <w:spacing w:line="319"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28" w:lineRule="auto"/>
            </w:pPr>
          </w:p>
          <w:p>
            <w:pPr>
              <w:spacing w:line="329" w:lineRule="auto"/>
            </w:pPr>
          </w:p>
          <w:p>
            <w:pPr>
              <w:spacing w:before="65" w:line="219" w:lineRule="auto"/>
              <w:ind w:left="12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《食品生产经营日常监督检查管理办法》</w:t>
            </w:r>
          </w:p>
          <w:p>
            <w:pPr>
              <w:spacing w:before="63" w:line="276" w:lineRule="auto"/>
              <w:ind w:left="121"/>
              <w:jc w:val="both"/>
              <w:rPr>
                <w:rFonts w:ascii="宋体" w:hAnsi="宋体" w:eastAsia="宋体" w:cs="宋体"/>
                <w:sz w:val="19"/>
                <w:szCs w:val="19"/>
              </w:rPr>
            </w:pPr>
            <w:r>
              <w:rPr>
                <w:rFonts w:ascii="宋体" w:hAnsi="宋体" w:eastAsia="宋体" w:cs="宋体"/>
                <w:spacing w:val="8"/>
                <w:sz w:val="19"/>
                <w:szCs w:val="19"/>
              </w:rPr>
              <w:t>第二十九条：食品生产经营者撕毁、涂改日常监督检查结果记录表，或者未保持日常监督检</w:t>
            </w:r>
            <w:r>
              <w:rPr>
                <w:rFonts w:ascii="宋体" w:hAnsi="宋体" w:eastAsia="宋体" w:cs="宋体"/>
                <w:spacing w:val="11"/>
                <w:sz w:val="19"/>
                <w:szCs w:val="19"/>
              </w:rPr>
              <w:t xml:space="preserve"> </w:t>
            </w:r>
            <w:r>
              <w:rPr>
                <w:rFonts w:ascii="宋体" w:hAnsi="宋体" w:eastAsia="宋体" w:cs="宋体"/>
                <w:spacing w:val="8"/>
                <w:sz w:val="19"/>
                <w:szCs w:val="19"/>
              </w:rPr>
              <w:t>查结果记录表至下次日常监督检查的，由市、县级食品药品监督管理部门责令改正，给予警</w:t>
            </w:r>
            <w:r>
              <w:rPr>
                <w:rFonts w:ascii="宋体" w:hAnsi="宋体" w:eastAsia="宋体" w:cs="宋体"/>
                <w:spacing w:val="11"/>
                <w:sz w:val="19"/>
                <w:szCs w:val="19"/>
              </w:rPr>
              <w:t xml:space="preserve"> </w:t>
            </w:r>
            <w:r>
              <w:rPr>
                <w:rFonts w:ascii="宋体" w:hAnsi="宋体" w:eastAsia="宋体" w:cs="宋体"/>
                <w:spacing w:val="13"/>
                <w:sz w:val="19"/>
                <w:szCs w:val="19"/>
              </w:rPr>
              <w:t>告，并处2000元以上3万元以下罚款。</w:t>
            </w:r>
          </w:p>
        </w:tc>
        <w:tc>
          <w:tcPr>
            <w:tcW w:w="1029" w:type="dxa"/>
          </w:tcPr>
          <w:p>
            <w:pPr>
              <w:spacing w:line="318" w:lineRule="auto"/>
            </w:pPr>
          </w:p>
          <w:p>
            <w:pPr>
              <w:spacing w:line="318" w:lineRule="auto"/>
            </w:pPr>
          </w:p>
          <w:p>
            <w:pPr>
              <w:spacing w:line="319" w:lineRule="auto"/>
            </w:pPr>
          </w:p>
          <w:p>
            <w:pPr>
              <w:spacing w:before="65" w:line="257"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2" w:lineRule="auto"/>
            </w:pPr>
          </w:p>
          <w:p>
            <w:pPr>
              <w:spacing w:line="312" w:lineRule="auto"/>
            </w:pPr>
          </w:p>
          <w:p>
            <w:pPr>
              <w:spacing w:line="312" w:lineRule="auto"/>
            </w:pPr>
          </w:p>
          <w:p>
            <w:pPr>
              <w:spacing w:before="65" w:line="266"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24" w:bottom="400" w:left="1353" w:header="0" w:footer="0" w:gutter="0"/>
          <w:pgNumType w:fmt="decimal"/>
          <w:cols w:space="720" w:num="1"/>
        </w:sectPr>
      </w:pPr>
    </w:p>
    <w:p>
      <w:r>
        <mc:AlternateContent>
          <mc:Choice Requires="wps">
            <w:drawing>
              <wp:anchor distT="0" distB="0" distL="114300" distR="114300" simplePos="0" relativeHeight="251944960" behindDoc="0" locked="0" layoutInCell="0" allowOverlap="1">
                <wp:simplePos x="0" y="0"/>
                <wp:positionH relativeFrom="page">
                  <wp:posOffset>756285</wp:posOffset>
                </wp:positionH>
                <wp:positionV relativeFrom="page">
                  <wp:posOffset>5715000</wp:posOffset>
                </wp:positionV>
                <wp:extent cx="234950" cy="542925"/>
                <wp:effectExtent l="0" t="0" r="0" b="0"/>
                <wp:wrapNone/>
                <wp:docPr id="302" name="文本框 231"/>
                <wp:cNvGraphicFramePr/>
                <a:graphic xmlns:a="http://schemas.openxmlformats.org/drawingml/2006/main">
                  <a:graphicData uri="http://schemas.microsoft.com/office/word/2010/wordprocessingShape">
                    <wps:wsp>
                      <wps:cNvSpPr txBox="1"/>
                      <wps:spPr>
                        <a:xfrm>
                          <a:off x="0" y="0"/>
                          <a:ext cx="234950" cy="542925"/>
                        </a:xfrm>
                        <a:prstGeom prst="rect">
                          <a:avLst/>
                        </a:prstGeom>
                        <a:noFill/>
                        <a:ln>
                          <a:noFill/>
                        </a:ln>
                      </wps:spPr>
                      <wps:txbx>
                        <w:txbxContent>
                          <w:p>
                            <w:pPr>
                              <w:spacing w:before="20" w:line="179" w:lineRule="auto"/>
                              <w:ind w:left="20"/>
                              <w:rPr>
                                <w:rFonts w:ascii="宋体" w:hAnsi="宋体" w:eastAsia="宋体" w:cs="宋体"/>
                                <w:sz w:val="33"/>
                                <w:szCs w:val="33"/>
                              </w:rPr>
                            </w:pPr>
                          </w:p>
                        </w:txbxContent>
                      </wps:txbx>
                      <wps:bodyPr vert="eaVert" lIns="0" tIns="0" rIns="0" bIns="0" upright="1"/>
                    </wps:wsp>
                  </a:graphicData>
                </a:graphic>
              </wp:anchor>
            </w:drawing>
          </mc:Choice>
          <mc:Fallback>
            <w:pict>
              <v:shape id="文本框 231" o:spid="_x0000_s1026" o:spt="202" type="#_x0000_t202" style="position:absolute;left:0pt;margin-left:59.55pt;margin-top:450pt;height:42.75pt;width:18.5pt;mso-position-horizontal-relative:page;mso-position-vertical-relative:page;z-index:251944960;mso-width-relative:page;mso-height-relative:page;" filled="f" stroked="f" coordsize="21600,21600" o:allowincell="f" o:gfxdata="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u0w9a1gAAAAsBAAAPAAAAAAAAAAEAIAAAACIAAABkcnMvZG93bnJl&#10;di54bWxQSwECFAAUAAAACACHTuJAabce2M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3"/>
                          <w:szCs w:val="33"/>
                        </w:rPr>
                      </w:pPr>
                    </w:p>
                  </w:txbxContent>
                </v:textbox>
              </v:shape>
            </w:pict>
          </mc:Fallback>
        </mc:AlternateContent>
      </w:r>
    </w:p>
    <w:p/>
    <w:p>
      <w:pPr>
        <w:spacing w:line="219"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44" w:right="8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17" w:line="253"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64</w:t>
            </w:r>
          </w:p>
        </w:tc>
        <w:tc>
          <w:tcPr>
            <w:tcW w:w="1239" w:type="dxa"/>
          </w:tcPr>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82" w:lineRule="auto"/>
              <w:ind w:left="111" w:right="97"/>
              <w:jc w:val="both"/>
              <w:rPr>
                <w:rFonts w:ascii="宋体" w:hAnsi="宋体" w:eastAsia="宋体" w:cs="宋体"/>
                <w:sz w:val="20"/>
                <w:szCs w:val="20"/>
              </w:rPr>
            </w:pPr>
            <w:r>
              <w:rPr>
                <w:rFonts w:ascii="宋体" w:hAnsi="宋体" w:eastAsia="宋体" w:cs="宋体"/>
                <w:spacing w:val="-2"/>
                <w:sz w:val="20"/>
                <w:szCs w:val="20"/>
              </w:rPr>
              <w:t>对日常监督</w:t>
            </w:r>
            <w:r>
              <w:rPr>
                <w:rFonts w:ascii="宋体" w:hAnsi="宋体" w:eastAsia="宋体" w:cs="宋体"/>
                <w:spacing w:val="1"/>
                <w:sz w:val="20"/>
                <w:szCs w:val="20"/>
              </w:rPr>
              <w:t xml:space="preserve"> </w:t>
            </w:r>
            <w:r>
              <w:rPr>
                <w:rFonts w:ascii="宋体" w:hAnsi="宋体" w:eastAsia="宋体" w:cs="宋体"/>
                <w:spacing w:val="-2"/>
                <w:sz w:val="20"/>
                <w:szCs w:val="20"/>
              </w:rPr>
              <w:t>检查结果为</w:t>
            </w:r>
            <w:r>
              <w:rPr>
                <w:rFonts w:ascii="宋体" w:hAnsi="宋体" w:eastAsia="宋体" w:cs="宋体"/>
                <w:spacing w:val="1"/>
                <w:sz w:val="20"/>
                <w:szCs w:val="20"/>
              </w:rPr>
              <w:t xml:space="preserve"> </w:t>
            </w:r>
            <w:r>
              <w:rPr>
                <w:rFonts w:ascii="宋体" w:hAnsi="宋体" w:eastAsia="宋体" w:cs="宋体"/>
                <w:spacing w:val="2"/>
                <w:sz w:val="20"/>
                <w:szCs w:val="20"/>
              </w:rPr>
              <w:t>不符合，有</w:t>
            </w:r>
            <w:r>
              <w:rPr>
                <w:rFonts w:ascii="宋体" w:hAnsi="宋体" w:eastAsia="宋体" w:cs="宋体"/>
                <w:sz w:val="20"/>
                <w:szCs w:val="20"/>
              </w:rPr>
              <w:t xml:space="preserve"> </w:t>
            </w:r>
            <w:r>
              <w:rPr>
                <w:rFonts w:ascii="宋体" w:hAnsi="宋体" w:eastAsia="宋体" w:cs="宋体"/>
                <w:spacing w:val="2"/>
                <w:sz w:val="20"/>
                <w:szCs w:val="20"/>
              </w:rPr>
              <w:t>发生食品安</w:t>
            </w:r>
            <w:r>
              <w:rPr>
                <w:rFonts w:ascii="宋体" w:hAnsi="宋体" w:eastAsia="宋体" w:cs="宋体"/>
                <w:sz w:val="20"/>
                <w:szCs w:val="20"/>
              </w:rPr>
              <w:t xml:space="preserve"> </w:t>
            </w:r>
            <w:r>
              <w:rPr>
                <w:rFonts w:ascii="宋体" w:hAnsi="宋体" w:eastAsia="宋体" w:cs="宋体"/>
                <w:spacing w:val="-2"/>
                <w:sz w:val="20"/>
                <w:szCs w:val="20"/>
              </w:rPr>
              <w:t>全事故潜在</w:t>
            </w:r>
            <w:r>
              <w:rPr>
                <w:rFonts w:ascii="宋体" w:hAnsi="宋体" w:eastAsia="宋体" w:cs="宋体"/>
                <w:spacing w:val="1"/>
                <w:sz w:val="20"/>
                <w:szCs w:val="20"/>
              </w:rPr>
              <w:t xml:space="preserve"> </w:t>
            </w:r>
            <w:r>
              <w:rPr>
                <w:rFonts w:ascii="宋体" w:hAnsi="宋体" w:eastAsia="宋体" w:cs="宋体"/>
                <w:spacing w:val="-2"/>
                <w:sz w:val="20"/>
                <w:szCs w:val="20"/>
              </w:rPr>
              <w:t>风险，未立</w:t>
            </w:r>
            <w:r>
              <w:rPr>
                <w:rFonts w:ascii="宋体" w:hAnsi="宋体" w:eastAsia="宋体" w:cs="宋体"/>
                <w:sz w:val="20"/>
                <w:szCs w:val="20"/>
              </w:rPr>
              <w:t xml:space="preserve"> </w:t>
            </w:r>
            <w:r>
              <w:rPr>
                <w:rFonts w:ascii="宋体" w:hAnsi="宋体" w:eastAsia="宋体" w:cs="宋体"/>
                <w:spacing w:val="4"/>
                <w:sz w:val="20"/>
                <w:szCs w:val="20"/>
              </w:rPr>
              <w:t>即停止食品</w:t>
            </w:r>
            <w:r>
              <w:rPr>
                <w:rFonts w:ascii="宋体" w:hAnsi="宋体" w:eastAsia="宋体" w:cs="宋体"/>
                <w:sz w:val="20"/>
                <w:szCs w:val="20"/>
              </w:rPr>
              <w:t xml:space="preserve"> </w:t>
            </w:r>
            <w:r>
              <w:rPr>
                <w:rFonts w:ascii="宋体" w:hAnsi="宋体" w:eastAsia="宋体" w:cs="宋体"/>
                <w:spacing w:val="-2"/>
                <w:sz w:val="20"/>
                <w:szCs w:val="20"/>
              </w:rPr>
              <w:t>生产经营活</w:t>
            </w:r>
            <w:r>
              <w:rPr>
                <w:rFonts w:ascii="宋体" w:hAnsi="宋体" w:eastAsia="宋体" w:cs="宋体"/>
                <w:sz w:val="20"/>
                <w:szCs w:val="20"/>
              </w:rPr>
              <w:t xml:space="preserve"> </w:t>
            </w:r>
            <w:r>
              <w:rPr>
                <w:rFonts w:ascii="宋体" w:hAnsi="宋体" w:eastAsia="宋体" w:cs="宋体"/>
                <w:spacing w:val="-2"/>
                <w:sz w:val="20"/>
                <w:szCs w:val="20"/>
              </w:rPr>
              <w:t>动行为的行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29"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142" w:right="5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70" w:line="219" w:lineRule="auto"/>
              <w:ind w:left="11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《食品生产经营日常监督检查管理办法》</w:t>
            </w:r>
          </w:p>
          <w:p>
            <w:pPr>
              <w:spacing w:before="42" w:line="265" w:lineRule="auto"/>
              <w:ind w:left="113"/>
              <w:rPr>
                <w:rFonts w:ascii="宋体" w:hAnsi="宋体" w:eastAsia="宋体" w:cs="宋体"/>
                <w:sz w:val="19"/>
                <w:szCs w:val="19"/>
              </w:rPr>
            </w:pPr>
            <w:r>
              <w:rPr>
                <w:rFonts w:ascii="宋体" w:hAnsi="宋体" w:eastAsia="宋体" w:cs="宋体"/>
                <w:spacing w:val="9"/>
                <w:sz w:val="19"/>
                <w:szCs w:val="19"/>
              </w:rPr>
              <w:t>第三十条：食品生产经营者违反本办法第二十四条规定的，由县级以</w:t>
            </w:r>
            <w:r>
              <w:rPr>
                <w:rFonts w:ascii="宋体" w:hAnsi="宋体" w:eastAsia="宋体" w:cs="宋体"/>
                <w:spacing w:val="8"/>
                <w:sz w:val="19"/>
                <w:szCs w:val="19"/>
              </w:rPr>
              <w:t>上食品药品监督管理部</w:t>
            </w:r>
            <w:r>
              <w:rPr>
                <w:rFonts w:ascii="宋体" w:hAnsi="宋体" w:eastAsia="宋体" w:cs="宋体"/>
                <w:sz w:val="19"/>
                <w:szCs w:val="19"/>
              </w:rPr>
              <w:t xml:space="preserve"> </w:t>
            </w:r>
            <w:r>
              <w:rPr>
                <w:rFonts w:ascii="宋体" w:hAnsi="宋体" w:eastAsia="宋体" w:cs="宋体"/>
                <w:spacing w:val="13"/>
                <w:sz w:val="19"/>
                <w:szCs w:val="19"/>
              </w:rPr>
              <w:t>门按照食品安全法第一百二十六条第一款的规定进行处理。</w:t>
            </w:r>
          </w:p>
          <w:p>
            <w:pPr>
              <w:spacing w:before="73" w:line="280" w:lineRule="auto"/>
              <w:ind w:left="113"/>
              <w:rPr>
                <w:rFonts w:ascii="宋体" w:hAnsi="宋体" w:eastAsia="宋体" w:cs="宋体"/>
                <w:sz w:val="19"/>
                <w:szCs w:val="19"/>
              </w:rPr>
            </w:pPr>
            <w:r>
              <w:rPr>
                <w:rFonts w:ascii="宋体" w:hAnsi="宋体" w:eastAsia="宋体" w:cs="宋体"/>
                <w:spacing w:val="9"/>
                <w:sz w:val="19"/>
                <w:szCs w:val="19"/>
              </w:rPr>
              <w:t>第二十四条：日常监督检查结果为不符合，有发生食品安全事故潜在</w:t>
            </w:r>
            <w:r>
              <w:rPr>
                <w:rFonts w:ascii="宋体" w:hAnsi="宋体" w:eastAsia="宋体" w:cs="宋体"/>
                <w:spacing w:val="8"/>
                <w:sz w:val="19"/>
                <w:szCs w:val="19"/>
              </w:rPr>
              <w:t>风险的，食品生产经营</w:t>
            </w:r>
            <w:r>
              <w:rPr>
                <w:rFonts w:ascii="宋体" w:hAnsi="宋体" w:eastAsia="宋体" w:cs="宋体"/>
                <w:sz w:val="19"/>
                <w:szCs w:val="19"/>
              </w:rPr>
              <w:t xml:space="preserve"> </w:t>
            </w:r>
            <w:r>
              <w:rPr>
                <w:rFonts w:ascii="宋体" w:hAnsi="宋体" w:eastAsia="宋体" w:cs="宋体"/>
                <w:spacing w:val="15"/>
                <w:sz w:val="19"/>
                <w:szCs w:val="19"/>
              </w:rPr>
              <w:t>者应当立即停止食品生产经营活动。</w:t>
            </w:r>
          </w:p>
          <w:p>
            <w:pPr>
              <w:spacing w:before="74" w:line="219" w:lineRule="auto"/>
              <w:ind w:left="11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53" w:line="302" w:lineRule="auto"/>
              <w:ind w:left="113"/>
              <w:rPr>
                <w:rFonts w:ascii="宋体" w:hAnsi="宋体" w:eastAsia="宋体" w:cs="宋体"/>
                <w:sz w:val="19"/>
                <w:szCs w:val="19"/>
              </w:rPr>
            </w:pPr>
            <w:r>
              <w:rPr>
                <w:rFonts w:ascii="宋体" w:hAnsi="宋体" w:eastAsia="宋体" w:cs="宋体"/>
                <w:spacing w:val="7"/>
                <w:sz w:val="19"/>
                <w:szCs w:val="19"/>
              </w:rPr>
              <w:t>第一百二十六条第一款：违反本法规定，有下列</w:t>
            </w:r>
            <w:r>
              <w:rPr>
                <w:rFonts w:ascii="宋体" w:hAnsi="宋体" w:eastAsia="宋体" w:cs="宋体"/>
                <w:spacing w:val="6"/>
                <w:sz w:val="19"/>
                <w:szCs w:val="19"/>
              </w:rPr>
              <w:t>情形之一的，由县级以上人民政府食品安全</w:t>
            </w:r>
            <w:r>
              <w:rPr>
                <w:rFonts w:ascii="宋体" w:hAnsi="宋体" w:eastAsia="宋体" w:cs="宋体"/>
                <w:sz w:val="19"/>
                <w:szCs w:val="19"/>
              </w:rPr>
              <w:t xml:space="preserve">  </w:t>
            </w:r>
            <w:r>
              <w:rPr>
                <w:rFonts w:ascii="宋体" w:hAnsi="宋体" w:eastAsia="宋体" w:cs="宋体"/>
                <w:spacing w:val="7"/>
                <w:sz w:val="19"/>
                <w:szCs w:val="19"/>
              </w:rPr>
              <w:t>监督管理部门责令改正，给予警告；拒不改正的</w:t>
            </w:r>
            <w:r>
              <w:rPr>
                <w:rFonts w:ascii="宋体" w:hAnsi="宋体" w:eastAsia="宋体" w:cs="宋体"/>
                <w:spacing w:val="6"/>
                <w:sz w:val="19"/>
                <w:szCs w:val="19"/>
              </w:rPr>
              <w:t>，处五千元以上五万元以下罚款；情节严重</w:t>
            </w:r>
            <w:r>
              <w:rPr>
                <w:rFonts w:ascii="宋体" w:hAnsi="宋体" w:eastAsia="宋体" w:cs="宋体"/>
                <w:sz w:val="19"/>
                <w:szCs w:val="19"/>
              </w:rPr>
              <w:t xml:space="preserve">  </w:t>
            </w:r>
            <w:r>
              <w:rPr>
                <w:rFonts w:ascii="宋体" w:hAnsi="宋体" w:eastAsia="宋体" w:cs="宋体"/>
                <w:spacing w:val="7"/>
                <w:sz w:val="19"/>
                <w:szCs w:val="19"/>
              </w:rPr>
              <w:t>的，责令停产停业，直至吊销许可证：(一)食品、食品添加剂生产者</w:t>
            </w:r>
            <w:r>
              <w:rPr>
                <w:rFonts w:ascii="宋体" w:hAnsi="宋体" w:eastAsia="宋体" w:cs="宋体"/>
                <w:spacing w:val="6"/>
                <w:sz w:val="19"/>
                <w:szCs w:val="19"/>
              </w:rPr>
              <w:t>未按规定对采购的食品</w:t>
            </w:r>
            <w:r>
              <w:rPr>
                <w:rFonts w:ascii="宋体" w:hAnsi="宋体" w:eastAsia="宋体" w:cs="宋体"/>
                <w:sz w:val="19"/>
                <w:szCs w:val="19"/>
              </w:rPr>
              <w:t xml:space="preserve"> </w:t>
            </w:r>
            <w:r>
              <w:rPr>
                <w:rFonts w:ascii="宋体" w:hAnsi="宋体" w:eastAsia="宋体" w:cs="宋体"/>
                <w:spacing w:val="8"/>
                <w:sz w:val="19"/>
                <w:szCs w:val="19"/>
              </w:rPr>
              <w:t>原料和生产的食品、食品添加剂进行检验；(二)食</w:t>
            </w:r>
            <w:r>
              <w:rPr>
                <w:rFonts w:ascii="宋体" w:hAnsi="宋体" w:eastAsia="宋体" w:cs="宋体"/>
                <w:spacing w:val="7"/>
                <w:sz w:val="19"/>
                <w:szCs w:val="19"/>
              </w:rPr>
              <w:t>品生产经营企业未按规定建立食品安全</w:t>
            </w:r>
            <w:r>
              <w:rPr>
                <w:rFonts w:ascii="宋体" w:hAnsi="宋体" w:eastAsia="宋体" w:cs="宋体"/>
                <w:sz w:val="19"/>
                <w:szCs w:val="19"/>
              </w:rPr>
              <w:t xml:space="preserve">   </w:t>
            </w:r>
            <w:r>
              <w:rPr>
                <w:rFonts w:ascii="宋体" w:hAnsi="宋体" w:eastAsia="宋体" w:cs="宋体"/>
                <w:spacing w:val="6"/>
                <w:sz w:val="19"/>
                <w:szCs w:val="19"/>
              </w:rPr>
              <w:t>管理制度，或者未按规定配备或者培训、考核食品安全管理人员；(三)食品、食品添加剂生</w:t>
            </w:r>
            <w:r>
              <w:rPr>
                <w:rFonts w:ascii="宋体" w:hAnsi="宋体" w:eastAsia="宋体" w:cs="宋体"/>
                <w:spacing w:val="7"/>
                <w:sz w:val="19"/>
                <w:szCs w:val="19"/>
              </w:rPr>
              <w:t xml:space="preserve">  </w:t>
            </w:r>
            <w:r>
              <w:rPr>
                <w:rFonts w:ascii="宋体" w:hAnsi="宋体" w:eastAsia="宋体" w:cs="宋体"/>
                <w:spacing w:val="11"/>
                <w:sz w:val="19"/>
                <w:szCs w:val="19"/>
              </w:rPr>
              <w:t>产经营者进货时未查验许可证和相关证明文件，或者未按规定建立并遵守进货查验记录、</w:t>
            </w:r>
            <w:r>
              <w:rPr>
                <w:rFonts w:ascii="宋体" w:hAnsi="宋体" w:eastAsia="宋体" w:cs="宋体"/>
                <w:spacing w:val="9"/>
                <w:sz w:val="19"/>
                <w:szCs w:val="19"/>
              </w:rPr>
              <w:t xml:space="preserve">  </w:t>
            </w:r>
            <w:r>
              <w:rPr>
                <w:rFonts w:ascii="宋体" w:hAnsi="宋体" w:eastAsia="宋体" w:cs="宋体"/>
                <w:spacing w:val="16"/>
                <w:sz w:val="19"/>
                <w:szCs w:val="19"/>
              </w:rPr>
              <w:t>出厂检验记录和销售记录制度；(四)食品生产经营企业未制定食品安全事</w:t>
            </w:r>
            <w:r>
              <w:rPr>
                <w:rFonts w:ascii="宋体" w:hAnsi="宋体" w:eastAsia="宋体" w:cs="宋体"/>
                <w:spacing w:val="15"/>
                <w:sz w:val="19"/>
                <w:szCs w:val="19"/>
              </w:rPr>
              <w:t>故处置方案；</w:t>
            </w:r>
            <w:r>
              <w:rPr>
                <w:rFonts w:ascii="宋体" w:hAnsi="宋体" w:eastAsia="宋体" w:cs="宋体"/>
                <w:sz w:val="19"/>
                <w:szCs w:val="19"/>
              </w:rPr>
              <w:t xml:space="preserve">  </w:t>
            </w:r>
            <w:r>
              <w:rPr>
                <w:rFonts w:ascii="宋体" w:hAnsi="宋体" w:eastAsia="宋体" w:cs="宋体"/>
                <w:spacing w:val="8"/>
                <w:sz w:val="19"/>
                <w:szCs w:val="19"/>
              </w:rPr>
              <w:t>(五)餐具、饮具和盛放直接入口食品的容器，使用前未经洗净、消毒或者清洗消毒不合格，</w:t>
            </w:r>
            <w:r>
              <w:rPr>
                <w:rFonts w:ascii="宋体" w:hAnsi="宋体" w:eastAsia="宋体" w:cs="宋体"/>
                <w:spacing w:val="18"/>
                <w:sz w:val="19"/>
                <w:szCs w:val="19"/>
              </w:rPr>
              <w:t xml:space="preserve"> </w:t>
            </w:r>
            <w:r>
              <w:rPr>
                <w:rFonts w:ascii="宋体" w:hAnsi="宋体" w:eastAsia="宋体" w:cs="宋体"/>
                <w:spacing w:val="6"/>
                <w:sz w:val="19"/>
                <w:szCs w:val="19"/>
              </w:rPr>
              <w:t xml:space="preserve">或者餐饮服务设施、设备未按规定定期维护、清洗、校验；(六)食品生产经营者安排未取得  </w:t>
            </w:r>
            <w:r>
              <w:rPr>
                <w:rFonts w:ascii="宋体" w:hAnsi="宋体" w:eastAsia="宋体" w:cs="宋体"/>
                <w:spacing w:val="15"/>
                <w:sz w:val="19"/>
                <w:szCs w:val="19"/>
              </w:rPr>
              <w:t>健康证明或者患有国务院卫生行政部门规定的</w:t>
            </w:r>
            <w:r>
              <w:rPr>
                <w:rFonts w:ascii="宋体" w:hAnsi="宋体" w:eastAsia="宋体" w:cs="宋体"/>
                <w:spacing w:val="14"/>
                <w:sz w:val="19"/>
                <w:szCs w:val="19"/>
              </w:rPr>
              <w:t>有碍食品安全疾病的人员从事接触直接入</w:t>
            </w:r>
            <w:r>
              <w:rPr>
                <w:rFonts w:ascii="宋体" w:hAnsi="宋体" w:eastAsia="宋体" w:cs="宋体"/>
                <w:sz w:val="19"/>
                <w:szCs w:val="19"/>
              </w:rPr>
              <w:t xml:space="preserve">   </w:t>
            </w:r>
            <w:r>
              <w:rPr>
                <w:rFonts w:ascii="宋体" w:hAnsi="宋体" w:eastAsia="宋体" w:cs="宋体"/>
                <w:spacing w:val="8"/>
                <w:sz w:val="19"/>
                <w:szCs w:val="19"/>
              </w:rPr>
              <w:t>口食品的工作；(七)食品经营者未按规定要求销售食品；(八)保健食品生产企业未按规定</w:t>
            </w:r>
            <w:r>
              <w:rPr>
                <w:rFonts w:ascii="宋体" w:hAnsi="宋体" w:eastAsia="宋体" w:cs="宋体"/>
                <w:spacing w:val="5"/>
                <w:sz w:val="19"/>
                <w:szCs w:val="19"/>
              </w:rPr>
              <w:t xml:space="preserve">   </w:t>
            </w:r>
            <w:r>
              <w:rPr>
                <w:rFonts w:ascii="宋体" w:hAnsi="宋体" w:eastAsia="宋体" w:cs="宋体"/>
                <w:spacing w:val="9"/>
                <w:sz w:val="19"/>
                <w:szCs w:val="19"/>
              </w:rPr>
              <w:t>向食品安全监督管理部门备案，或者未按备案的产品配方、生</w:t>
            </w:r>
            <w:r>
              <w:rPr>
                <w:rFonts w:ascii="宋体" w:hAnsi="宋体" w:eastAsia="宋体" w:cs="宋体"/>
                <w:spacing w:val="8"/>
                <w:sz w:val="19"/>
                <w:szCs w:val="19"/>
              </w:rPr>
              <w:t>产工艺等技术要求组织生产；</w:t>
            </w:r>
            <w:r>
              <w:rPr>
                <w:rFonts w:ascii="宋体" w:hAnsi="宋体" w:eastAsia="宋体" w:cs="宋体"/>
                <w:sz w:val="19"/>
                <w:szCs w:val="19"/>
              </w:rPr>
              <w:t xml:space="preserve"> </w:t>
            </w:r>
            <w:r>
              <w:rPr>
                <w:rFonts w:ascii="宋体" w:hAnsi="宋体" w:eastAsia="宋体" w:cs="宋体"/>
                <w:spacing w:val="6"/>
                <w:sz w:val="19"/>
                <w:szCs w:val="19"/>
              </w:rPr>
              <w:t xml:space="preserve">(九)婴幼儿配方食品生产企业未将食品原料、食品添加剂、产品配方、标签等向食品安全监  </w:t>
            </w:r>
            <w:r>
              <w:rPr>
                <w:rFonts w:ascii="宋体" w:hAnsi="宋体" w:eastAsia="宋体" w:cs="宋体"/>
                <w:spacing w:val="8"/>
                <w:sz w:val="19"/>
                <w:szCs w:val="19"/>
              </w:rPr>
              <w:t>督管理部门备案；(十)特殊食品生产企业未按规定</w:t>
            </w:r>
            <w:r>
              <w:rPr>
                <w:rFonts w:ascii="宋体" w:hAnsi="宋体" w:eastAsia="宋体" w:cs="宋体"/>
                <w:spacing w:val="7"/>
                <w:sz w:val="19"/>
                <w:szCs w:val="19"/>
              </w:rPr>
              <w:t>建立生产质量管理体系并有效运行，或</w:t>
            </w:r>
            <w:r>
              <w:rPr>
                <w:rFonts w:ascii="宋体" w:hAnsi="宋体" w:eastAsia="宋体" w:cs="宋体"/>
                <w:sz w:val="19"/>
                <w:szCs w:val="19"/>
              </w:rPr>
              <w:t xml:space="preserve">   </w:t>
            </w:r>
            <w:r>
              <w:rPr>
                <w:rFonts w:ascii="宋体" w:hAnsi="宋体" w:eastAsia="宋体" w:cs="宋体"/>
                <w:spacing w:val="9"/>
                <w:sz w:val="19"/>
                <w:szCs w:val="19"/>
              </w:rPr>
              <w:t>者未定期提交自查报告；(十一)食品生产经营者</w:t>
            </w:r>
            <w:r>
              <w:rPr>
                <w:rFonts w:ascii="宋体" w:hAnsi="宋体" w:eastAsia="宋体" w:cs="宋体"/>
                <w:spacing w:val="8"/>
                <w:sz w:val="19"/>
                <w:szCs w:val="19"/>
              </w:rPr>
              <w:t>未定期对食品安全状况进行检查评价，或</w:t>
            </w:r>
            <w:r>
              <w:rPr>
                <w:rFonts w:ascii="宋体" w:hAnsi="宋体" w:eastAsia="宋体" w:cs="宋体"/>
                <w:sz w:val="19"/>
                <w:szCs w:val="19"/>
              </w:rPr>
              <w:t xml:space="preserve">   </w:t>
            </w:r>
            <w:r>
              <w:rPr>
                <w:rFonts w:ascii="宋体" w:hAnsi="宋体" w:eastAsia="宋体" w:cs="宋体"/>
                <w:spacing w:val="2"/>
                <w:sz w:val="19"/>
                <w:szCs w:val="19"/>
              </w:rPr>
              <w:t>者生产经营条件发生变化，未按规定处理；(十二)学校、托</w:t>
            </w:r>
            <w:r>
              <w:rPr>
                <w:rFonts w:ascii="宋体" w:hAnsi="宋体" w:eastAsia="宋体" w:cs="宋体"/>
                <w:spacing w:val="1"/>
                <w:sz w:val="19"/>
                <w:szCs w:val="19"/>
              </w:rPr>
              <w:t>幼机构、养老机构、建筑工地等集</w:t>
            </w:r>
            <w:r>
              <w:rPr>
                <w:rFonts w:ascii="宋体" w:hAnsi="宋体" w:eastAsia="宋体" w:cs="宋体"/>
                <w:sz w:val="19"/>
                <w:szCs w:val="19"/>
              </w:rPr>
              <w:t xml:space="preserve">  </w:t>
            </w:r>
            <w:r>
              <w:rPr>
                <w:rFonts w:ascii="宋体" w:hAnsi="宋体" w:eastAsia="宋体" w:cs="宋体"/>
                <w:spacing w:val="9"/>
                <w:sz w:val="19"/>
                <w:szCs w:val="19"/>
              </w:rPr>
              <w:t>中用餐单位未按规定履行食品安全管理责任；(十三)</w:t>
            </w:r>
            <w:r>
              <w:rPr>
                <w:rFonts w:ascii="宋体" w:hAnsi="宋体" w:eastAsia="宋体" w:cs="宋体"/>
                <w:spacing w:val="8"/>
                <w:sz w:val="19"/>
                <w:szCs w:val="19"/>
              </w:rPr>
              <w:t>食品生产企业、餐饮服务提供者未按</w:t>
            </w:r>
            <w:r>
              <w:rPr>
                <w:rFonts w:ascii="宋体" w:hAnsi="宋体" w:eastAsia="宋体" w:cs="宋体"/>
                <w:sz w:val="19"/>
                <w:szCs w:val="19"/>
              </w:rPr>
              <w:t xml:space="preserve">   </w:t>
            </w:r>
            <w:r>
              <w:rPr>
                <w:rFonts w:ascii="宋体" w:hAnsi="宋体" w:eastAsia="宋体" w:cs="宋体"/>
                <w:spacing w:val="12"/>
                <w:sz w:val="19"/>
                <w:szCs w:val="19"/>
              </w:rPr>
              <w:t>规定制定、实施生产经营过程控制要求。</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38"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2" w:header="0" w:footer="0" w:gutter="0"/>
          <w:pgNumType w:fmt="decimal"/>
          <w:cols w:space="720" w:num="1"/>
        </w:sectPr>
      </w:pPr>
    </w:p>
    <w:p>
      <w:r>
        <mc:AlternateContent>
          <mc:Choice Requires="wps">
            <w:drawing>
              <wp:anchor distT="0" distB="0" distL="114300" distR="114300" simplePos="0" relativeHeight="251945984" behindDoc="0" locked="0" layoutInCell="0" allowOverlap="1">
                <wp:simplePos x="0" y="0"/>
                <wp:positionH relativeFrom="page">
                  <wp:posOffset>762000</wp:posOffset>
                </wp:positionH>
                <wp:positionV relativeFrom="page">
                  <wp:posOffset>1206500</wp:posOffset>
                </wp:positionV>
                <wp:extent cx="279400" cy="652780"/>
                <wp:effectExtent l="0" t="0" r="0" b="0"/>
                <wp:wrapNone/>
                <wp:docPr id="303" name="文本框 232"/>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32" o:spid="_x0000_s1026" o:spt="202" type="#_x0000_t202" style="position:absolute;left:0pt;margin-left:60pt;margin-top:95pt;height:51.4pt;width:22pt;mso-position-horizontal-relative:page;mso-position-vertical-relative:page;z-index:251945984;mso-width-relative:page;mso-height-relative:page;" filled="f" stroked="f" coordsize="21600,21600" o:allowincell="f" o:gfxdata="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So85DUAAAACwEAAA8AAAAAAAAAAQAgAAAAIgAAAGRycy9kb3ducmV2&#10;LnhtbFBLAQIUABQAAAAIAIdO4kDfBYlQxwEAAIMDAAAOAAAAAAAAAAEAIAAAACM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79" w:lineRule="exact"/>
      </w:pPr>
    </w:p>
    <w:tbl>
      <w:tblPr>
        <w:tblStyle w:val="7"/>
        <w:tblW w:w="1282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6" w:line="220" w:lineRule="auto"/>
              <w:ind w:left="20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71"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54" w:type="dxa"/>
          </w:tcPr>
          <w:p>
            <w:pPr>
              <w:spacing w:before="106" w:line="257"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4" w:hRule="atLeast"/>
        </w:trPr>
        <w:tc>
          <w:tcPr>
            <w:tcW w:w="62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65</w:t>
            </w:r>
          </w:p>
        </w:tc>
        <w:tc>
          <w:tcPr>
            <w:tcW w:w="1239"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对食品生产</w:t>
            </w:r>
          </w:p>
          <w:p>
            <w:pPr>
              <w:spacing w:before="93" w:line="220" w:lineRule="auto"/>
              <w:ind w:left="210"/>
              <w:rPr>
                <w:rFonts w:ascii="宋体" w:hAnsi="宋体" w:eastAsia="宋体" w:cs="宋体"/>
                <w:sz w:val="20"/>
                <w:szCs w:val="20"/>
              </w:rPr>
            </w:pPr>
            <w:r>
              <w:rPr>
                <w:rFonts w:ascii="宋体" w:hAnsi="宋体" w:eastAsia="宋体" w:cs="宋体"/>
                <w:spacing w:val="3"/>
                <w:sz w:val="20"/>
                <w:szCs w:val="20"/>
              </w:rPr>
              <w:t>经营者拒</w:t>
            </w:r>
          </w:p>
          <w:p>
            <w:pPr>
              <w:spacing w:before="62" w:line="275" w:lineRule="auto"/>
              <w:ind w:left="110" w:firstLine="9"/>
              <w:rPr>
                <w:rFonts w:ascii="宋体" w:hAnsi="宋体" w:eastAsia="宋体" w:cs="宋体"/>
                <w:sz w:val="20"/>
                <w:szCs w:val="20"/>
              </w:rPr>
            </w:pPr>
            <w:r>
              <w:rPr>
                <w:rFonts w:ascii="宋体" w:hAnsi="宋体" w:eastAsia="宋体" w:cs="宋体"/>
                <w:spacing w:val="-16"/>
                <w:sz w:val="20"/>
                <w:szCs w:val="20"/>
              </w:rPr>
              <w:t>绝、阻挠、干</w:t>
            </w:r>
            <w:r>
              <w:rPr>
                <w:rFonts w:ascii="宋体" w:hAnsi="宋体" w:eastAsia="宋体" w:cs="宋体"/>
                <w:spacing w:val="2"/>
                <w:sz w:val="20"/>
                <w:szCs w:val="20"/>
              </w:rPr>
              <w:t xml:space="preserve"> </w:t>
            </w:r>
            <w:r>
              <w:rPr>
                <w:rFonts w:ascii="宋体" w:hAnsi="宋体" w:eastAsia="宋体" w:cs="宋体"/>
                <w:spacing w:val="4"/>
                <w:sz w:val="20"/>
                <w:szCs w:val="20"/>
              </w:rPr>
              <w:t>涉食品药品</w:t>
            </w:r>
            <w:r>
              <w:rPr>
                <w:rFonts w:ascii="宋体" w:hAnsi="宋体" w:eastAsia="宋体" w:cs="宋体"/>
                <w:sz w:val="20"/>
                <w:szCs w:val="20"/>
              </w:rPr>
              <w:t xml:space="preserve">  </w:t>
            </w:r>
            <w:r>
              <w:rPr>
                <w:rFonts w:ascii="宋体" w:hAnsi="宋体" w:eastAsia="宋体" w:cs="宋体"/>
                <w:spacing w:val="-2"/>
                <w:sz w:val="20"/>
                <w:szCs w:val="20"/>
              </w:rPr>
              <w:t>监督管理部</w:t>
            </w:r>
            <w:r>
              <w:rPr>
                <w:rFonts w:ascii="宋体" w:hAnsi="宋体" w:eastAsia="宋体" w:cs="宋体"/>
                <w:sz w:val="20"/>
                <w:szCs w:val="20"/>
              </w:rPr>
              <w:t xml:space="preserve">  </w:t>
            </w:r>
            <w:r>
              <w:rPr>
                <w:rFonts w:ascii="宋体" w:hAnsi="宋体" w:eastAsia="宋体" w:cs="宋体"/>
                <w:spacing w:val="2"/>
                <w:sz w:val="20"/>
                <w:szCs w:val="20"/>
              </w:rPr>
              <w:t>门进行监督</w:t>
            </w:r>
            <w:r>
              <w:rPr>
                <w:rFonts w:ascii="宋体" w:hAnsi="宋体" w:eastAsia="宋体" w:cs="宋体"/>
                <w:sz w:val="20"/>
                <w:szCs w:val="20"/>
              </w:rPr>
              <w:t xml:space="preserve">  </w:t>
            </w:r>
            <w:r>
              <w:rPr>
                <w:rFonts w:ascii="宋体" w:hAnsi="宋体" w:eastAsia="宋体" w:cs="宋体"/>
                <w:spacing w:val="-2"/>
                <w:sz w:val="20"/>
                <w:szCs w:val="20"/>
              </w:rPr>
              <w:t>检查等行为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
          <w:p/>
          <w:p/>
          <w:p/>
          <w:p/>
          <w:p/>
          <w:p/>
          <w:p/>
          <w:p>
            <w:pPr>
              <w:spacing w:line="24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80" w:line="219" w:lineRule="auto"/>
              <w:ind w:left="14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《食品生产经营日常监督检查管理办法》</w:t>
            </w:r>
          </w:p>
          <w:p>
            <w:pPr>
              <w:spacing w:before="82" w:line="281" w:lineRule="auto"/>
              <w:ind w:left="142"/>
              <w:jc w:val="both"/>
              <w:rPr>
                <w:rFonts w:ascii="宋体" w:hAnsi="宋体" w:eastAsia="宋体" w:cs="宋体"/>
                <w:sz w:val="19"/>
                <w:szCs w:val="19"/>
              </w:rPr>
            </w:pPr>
            <w:r>
              <w:rPr>
                <w:rFonts w:ascii="宋体" w:hAnsi="宋体" w:eastAsia="宋体" w:cs="宋体"/>
                <w:spacing w:val="8"/>
                <w:sz w:val="19"/>
                <w:szCs w:val="19"/>
              </w:rPr>
              <w:t>第三十一条：食品生产经营者有下列拒绝、阻挠、干涉食品药品监督管</w:t>
            </w:r>
            <w:r>
              <w:rPr>
                <w:rFonts w:ascii="宋体" w:hAnsi="宋体" w:eastAsia="宋体" w:cs="宋体"/>
                <w:spacing w:val="7"/>
                <w:sz w:val="19"/>
                <w:szCs w:val="19"/>
              </w:rPr>
              <w:t>理部门进行监督检查</w:t>
            </w:r>
            <w:r>
              <w:rPr>
                <w:rFonts w:ascii="宋体" w:hAnsi="宋体" w:eastAsia="宋体" w:cs="宋体"/>
                <w:sz w:val="19"/>
                <w:szCs w:val="19"/>
              </w:rPr>
              <w:t xml:space="preserve"> </w:t>
            </w:r>
            <w:r>
              <w:rPr>
                <w:rFonts w:ascii="宋体" w:hAnsi="宋体" w:eastAsia="宋体" w:cs="宋体"/>
                <w:spacing w:val="12"/>
                <w:sz w:val="19"/>
                <w:szCs w:val="19"/>
              </w:rPr>
              <w:t>情形之一的，由县级以上食品药品监督管理部门按照食品安全</w:t>
            </w:r>
            <w:r>
              <w:rPr>
                <w:rFonts w:ascii="宋体" w:hAnsi="宋体" w:eastAsia="宋体" w:cs="宋体"/>
                <w:spacing w:val="11"/>
                <w:sz w:val="19"/>
                <w:szCs w:val="19"/>
              </w:rPr>
              <w:t>法第一百三十三条第一款的</w:t>
            </w:r>
            <w:r>
              <w:rPr>
                <w:rFonts w:ascii="宋体" w:hAnsi="宋体" w:eastAsia="宋体" w:cs="宋体"/>
                <w:sz w:val="19"/>
                <w:szCs w:val="19"/>
              </w:rPr>
              <w:t xml:space="preserve"> </w:t>
            </w:r>
            <w:r>
              <w:rPr>
                <w:rFonts w:ascii="宋体" w:hAnsi="宋体" w:eastAsia="宋体" w:cs="宋体"/>
                <w:spacing w:val="23"/>
                <w:sz w:val="19"/>
                <w:szCs w:val="19"/>
              </w:rPr>
              <w:t>规定进行处理：</w:t>
            </w:r>
          </w:p>
          <w:p>
            <w:pPr>
              <w:spacing w:before="82" w:line="229" w:lineRule="auto"/>
              <w:ind w:left="142"/>
              <w:rPr>
                <w:rFonts w:ascii="宋体" w:hAnsi="宋体" w:eastAsia="宋体" w:cs="宋体"/>
                <w:sz w:val="19"/>
                <w:szCs w:val="19"/>
              </w:rPr>
            </w:pPr>
            <w:r>
              <w:rPr>
                <w:rFonts w:ascii="宋体" w:hAnsi="宋体" w:eastAsia="宋体" w:cs="宋体"/>
                <w:spacing w:val="12"/>
                <w:sz w:val="19"/>
                <w:szCs w:val="19"/>
              </w:rPr>
              <w:t>(一)拒绝、拖延、限制监督检查人员进入被检查场所或者区域的，或者限制检查时间的；</w:t>
            </w:r>
          </w:p>
          <w:p>
            <w:pPr>
              <w:spacing w:before="70" w:line="293" w:lineRule="auto"/>
              <w:ind w:left="142"/>
              <w:rPr>
                <w:rFonts w:ascii="宋体" w:hAnsi="宋体" w:eastAsia="宋体" w:cs="宋体"/>
                <w:sz w:val="19"/>
                <w:szCs w:val="19"/>
              </w:rPr>
            </w:pPr>
            <w:r>
              <w:rPr>
                <w:rFonts w:ascii="宋体" w:hAnsi="宋体" w:eastAsia="宋体" w:cs="宋体"/>
                <w:spacing w:val="7"/>
                <w:sz w:val="19"/>
                <w:szCs w:val="19"/>
              </w:rPr>
              <w:t>(二)拒绝或者限制抽取样品、录像、拍照和复印等调查取证工作的；(三)无正当理由不提供</w:t>
            </w:r>
            <w:r>
              <w:rPr>
                <w:rFonts w:ascii="宋体" w:hAnsi="宋体" w:eastAsia="宋体" w:cs="宋体"/>
                <w:spacing w:val="10"/>
                <w:sz w:val="19"/>
                <w:szCs w:val="19"/>
              </w:rPr>
              <w:t xml:space="preserve"> </w:t>
            </w:r>
            <w:r>
              <w:rPr>
                <w:rFonts w:ascii="宋体" w:hAnsi="宋体" w:eastAsia="宋体" w:cs="宋体"/>
                <w:spacing w:val="3"/>
                <w:sz w:val="19"/>
                <w:szCs w:val="19"/>
              </w:rPr>
              <w:t>或者延迟提供与检查相关的合同、记录、票据、账簿、电子数据等材料的；(四)声</w:t>
            </w:r>
            <w:r>
              <w:rPr>
                <w:rFonts w:ascii="宋体" w:hAnsi="宋体" w:eastAsia="宋体" w:cs="宋体"/>
                <w:spacing w:val="2"/>
                <w:sz w:val="19"/>
                <w:szCs w:val="19"/>
              </w:rPr>
              <w:t>称主要负责</w:t>
            </w:r>
            <w:r>
              <w:rPr>
                <w:rFonts w:ascii="宋体" w:hAnsi="宋体" w:eastAsia="宋体" w:cs="宋体"/>
                <w:sz w:val="19"/>
                <w:szCs w:val="19"/>
              </w:rPr>
              <w:t xml:space="preserve"> </w:t>
            </w:r>
            <w:r>
              <w:rPr>
                <w:rFonts w:ascii="宋体" w:hAnsi="宋体" w:eastAsia="宋体" w:cs="宋体"/>
                <w:spacing w:val="8"/>
                <w:sz w:val="19"/>
                <w:szCs w:val="19"/>
              </w:rPr>
              <w:t>人、主管人员或者相关工作人员不在岗，或者故意以停止生</w:t>
            </w:r>
            <w:r>
              <w:rPr>
                <w:rFonts w:ascii="宋体" w:hAnsi="宋体" w:eastAsia="宋体" w:cs="宋体"/>
                <w:spacing w:val="7"/>
                <w:sz w:val="19"/>
                <w:szCs w:val="19"/>
              </w:rPr>
              <w:t>产经营等方式欺骗、误导、逃避</w:t>
            </w:r>
            <w:r>
              <w:rPr>
                <w:rFonts w:ascii="宋体" w:hAnsi="宋体" w:eastAsia="宋体" w:cs="宋体"/>
                <w:sz w:val="19"/>
                <w:szCs w:val="19"/>
              </w:rPr>
              <w:t xml:space="preserve"> </w:t>
            </w:r>
            <w:r>
              <w:rPr>
                <w:rFonts w:ascii="宋体" w:hAnsi="宋体" w:eastAsia="宋体" w:cs="宋体"/>
                <w:spacing w:val="7"/>
                <w:sz w:val="19"/>
                <w:szCs w:val="19"/>
              </w:rPr>
              <w:t>检查的；(五)以暴力、威胁等方法阻碍监督检查人员依法履行职责的；(六)隐藏、转移、变</w:t>
            </w:r>
            <w:r>
              <w:rPr>
                <w:rFonts w:ascii="宋体" w:hAnsi="宋体" w:eastAsia="宋体" w:cs="宋体"/>
                <w:spacing w:val="11"/>
                <w:sz w:val="19"/>
                <w:szCs w:val="19"/>
              </w:rPr>
              <w:t xml:space="preserve"> </w:t>
            </w:r>
            <w:r>
              <w:rPr>
                <w:rFonts w:ascii="宋体" w:hAnsi="宋体" w:eastAsia="宋体" w:cs="宋体"/>
                <w:spacing w:val="3"/>
                <w:sz w:val="19"/>
                <w:szCs w:val="19"/>
              </w:rPr>
              <w:t>卖、损毁监督检查人员依法查封、扣押的财物的；(七)伪造、隐匿、毁</w:t>
            </w:r>
            <w:r>
              <w:rPr>
                <w:rFonts w:ascii="宋体" w:hAnsi="宋体" w:eastAsia="宋体" w:cs="宋体"/>
                <w:spacing w:val="2"/>
                <w:sz w:val="19"/>
                <w:szCs w:val="19"/>
              </w:rPr>
              <w:t>灭证据或者提供虚假证</w:t>
            </w:r>
            <w:r>
              <w:rPr>
                <w:rFonts w:ascii="宋体" w:hAnsi="宋体" w:eastAsia="宋体" w:cs="宋体"/>
                <w:sz w:val="19"/>
                <w:szCs w:val="19"/>
              </w:rPr>
              <w:t xml:space="preserve"> </w:t>
            </w:r>
            <w:r>
              <w:rPr>
                <w:rFonts w:ascii="宋体" w:hAnsi="宋体" w:eastAsia="宋体" w:cs="宋体"/>
                <w:spacing w:val="13"/>
                <w:sz w:val="19"/>
                <w:szCs w:val="19"/>
              </w:rPr>
              <w:t>言的；(八)其他妨碍监督检查人员履行职责的。</w:t>
            </w:r>
          </w:p>
          <w:p>
            <w:pPr>
              <w:spacing w:before="54" w:line="219" w:lineRule="auto"/>
              <w:ind w:left="14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91" w:line="288" w:lineRule="auto"/>
              <w:ind w:left="142"/>
              <w:rPr>
                <w:rFonts w:ascii="宋体" w:hAnsi="宋体" w:eastAsia="宋体" w:cs="宋体"/>
                <w:sz w:val="19"/>
                <w:szCs w:val="19"/>
              </w:rPr>
            </w:pPr>
            <w:r>
              <w:rPr>
                <w:rFonts w:ascii="宋体" w:hAnsi="宋体" w:eastAsia="宋体" w:cs="宋体"/>
                <w:spacing w:val="2"/>
                <w:sz w:val="19"/>
                <w:szCs w:val="19"/>
              </w:rPr>
              <w:t>第一百三十三条第一款：违反本法规定，拒绝、阻挠、干涉有关部门、机构及其工作人员依法</w:t>
            </w:r>
            <w:r>
              <w:rPr>
                <w:rFonts w:ascii="宋体" w:hAnsi="宋体" w:eastAsia="宋体" w:cs="宋体"/>
                <w:spacing w:val="11"/>
                <w:sz w:val="19"/>
                <w:szCs w:val="19"/>
              </w:rPr>
              <w:t xml:space="preserve"> </w:t>
            </w:r>
            <w:r>
              <w:rPr>
                <w:rFonts w:ascii="宋体" w:hAnsi="宋体" w:eastAsia="宋体" w:cs="宋体"/>
                <w:spacing w:val="8"/>
                <w:sz w:val="19"/>
                <w:szCs w:val="19"/>
              </w:rPr>
              <w:t>开展食品安全监督检查、事故调查处理、风险监测和风险评估的，由有</w:t>
            </w:r>
            <w:r>
              <w:rPr>
                <w:rFonts w:ascii="宋体" w:hAnsi="宋体" w:eastAsia="宋体" w:cs="宋体"/>
                <w:spacing w:val="7"/>
                <w:sz w:val="19"/>
                <w:szCs w:val="19"/>
              </w:rPr>
              <w:t>关主管部门按照各自</w:t>
            </w:r>
            <w:r>
              <w:rPr>
                <w:rFonts w:ascii="宋体" w:hAnsi="宋体" w:eastAsia="宋体" w:cs="宋体"/>
                <w:sz w:val="19"/>
                <w:szCs w:val="19"/>
              </w:rPr>
              <w:t xml:space="preserve"> </w:t>
            </w:r>
            <w:r>
              <w:rPr>
                <w:rFonts w:ascii="宋体" w:hAnsi="宋体" w:eastAsia="宋体" w:cs="宋体"/>
                <w:spacing w:val="7"/>
                <w:sz w:val="19"/>
                <w:szCs w:val="19"/>
              </w:rPr>
              <w:t>职责分工责令停产停业，并处二千元以上五万元以下罚款；情节严重的，吊销许可证；构成</w:t>
            </w:r>
            <w:r>
              <w:rPr>
                <w:rFonts w:ascii="宋体" w:hAnsi="宋体" w:eastAsia="宋体" w:cs="宋体"/>
                <w:spacing w:val="6"/>
                <w:sz w:val="19"/>
                <w:szCs w:val="19"/>
              </w:rPr>
              <w:t xml:space="preserve"> </w:t>
            </w:r>
            <w:r>
              <w:rPr>
                <w:rFonts w:ascii="宋体" w:hAnsi="宋体" w:eastAsia="宋体" w:cs="宋体"/>
                <w:spacing w:val="13"/>
                <w:sz w:val="19"/>
                <w:szCs w:val="19"/>
              </w:rPr>
              <w:t>违反治安管理行为的，由公安机关依法给予治安管</w:t>
            </w:r>
            <w:r>
              <w:rPr>
                <w:rFonts w:ascii="宋体" w:hAnsi="宋体" w:eastAsia="宋体" w:cs="宋体"/>
                <w:spacing w:val="12"/>
                <w:sz w:val="19"/>
                <w:szCs w:val="19"/>
              </w:rPr>
              <w:t>理处罚。</w:t>
            </w:r>
          </w:p>
        </w:tc>
        <w:tc>
          <w:tcPr>
            <w:tcW w:w="1029"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53"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66"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2" w:hRule="atLeast"/>
        </w:trPr>
        <w:tc>
          <w:tcPr>
            <w:tcW w:w="624" w:type="dxa"/>
          </w:tcPr>
          <w:p>
            <w:pPr>
              <w:spacing w:line="246" w:lineRule="auto"/>
            </w:pPr>
          </w:p>
          <w:p>
            <w:pPr>
              <w:spacing w:line="246"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66</w:t>
            </w:r>
          </w:p>
        </w:tc>
        <w:tc>
          <w:tcPr>
            <w:tcW w:w="1239" w:type="dxa"/>
          </w:tcPr>
          <w:p>
            <w:pPr>
              <w:spacing w:before="229" w:line="275" w:lineRule="auto"/>
              <w:ind w:left="90" w:right="92" w:firstLine="20"/>
              <w:jc w:val="both"/>
              <w:rPr>
                <w:rFonts w:ascii="宋体" w:hAnsi="宋体" w:eastAsia="宋体" w:cs="宋体"/>
                <w:sz w:val="20"/>
                <w:szCs w:val="20"/>
              </w:rPr>
            </w:pPr>
            <w:r>
              <w:rPr>
                <w:rFonts w:ascii="宋体" w:hAnsi="宋体" w:eastAsia="宋体" w:cs="宋体"/>
                <w:spacing w:val="2"/>
                <w:sz w:val="20"/>
                <w:szCs w:val="20"/>
              </w:rPr>
              <w:t>对食品经营 者不配合食</w:t>
            </w:r>
            <w:r>
              <w:rPr>
                <w:rFonts w:ascii="宋体" w:hAnsi="宋体" w:eastAsia="宋体" w:cs="宋体"/>
                <w:sz w:val="20"/>
                <w:szCs w:val="20"/>
              </w:rPr>
              <w:t xml:space="preserve"> </w:t>
            </w:r>
            <w:r>
              <w:rPr>
                <w:rFonts w:ascii="宋体" w:hAnsi="宋体" w:eastAsia="宋体" w:cs="宋体"/>
                <w:spacing w:val="9"/>
                <w:sz w:val="20"/>
                <w:szCs w:val="20"/>
              </w:rPr>
              <w:t>品生产者召</w:t>
            </w:r>
            <w:r>
              <w:rPr>
                <w:rFonts w:ascii="宋体" w:hAnsi="宋体" w:eastAsia="宋体" w:cs="宋体"/>
                <w:sz w:val="20"/>
                <w:szCs w:val="20"/>
              </w:rPr>
              <w:t xml:space="preserve"> </w:t>
            </w:r>
            <w:r>
              <w:rPr>
                <w:rFonts w:ascii="宋体" w:hAnsi="宋体" w:eastAsia="宋体" w:cs="宋体"/>
                <w:spacing w:val="5"/>
                <w:sz w:val="20"/>
                <w:szCs w:val="20"/>
              </w:rPr>
              <w:t>回不安全食</w:t>
            </w:r>
            <w:r>
              <w:rPr>
                <w:rFonts w:ascii="宋体" w:hAnsi="宋体" w:eastAsia="宋体" w:cs="宋体"/>
                <w:spacing w:val="3"/>
                <w:sz w:val="20"/>
                <w:szCs w:val="20"/>
              </w:rPr>
              <w:t xml:space="preserve"> </w:t>
            </w:r>
            <w:r>
              <w:rPr>
                <w:rFonts w:ascii="宋体" w:hAnsi="宋体" w:eastAsia="宋体" w:cs="宋体"/>
                <w:spacing w:val="6"/>
                <w:sz w:val="20"/>
                <w:szCs w:val="20"/>
              </w:rPr>
              <w:t>品行为的行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58" w:lineRule="auto"/>
            </w:pPr>
          </w:p>
          <w:p>
            <w:pPr>
              <w:spacing w:line="259" w:lineRule="auto"/>
            </w:pPr>
          </w:p>
          <w:p>
            <w:pPr>
              <w:spacing w:line="259"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36" w:line="219" w:lineRule="auto"/>
              <w:ind w:left="14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《食品召回管理办法》</w:t>
            </w:r>
          </w:p>
          <w:p>
            <w:pPr>
              <w:spacing w:before="72" w:line="256" w:lineRule="auto"/>
              <w:ind w:left="142" w:right="71"/>
              <w:rPr>
                <w:rFonts w:ascii="宋体" w:hAnsi="宋体" w:eastAsia="宋体" w:cs="宋体"/>
                <w:sz w:val="20"/>
                <w:szCs w:val="20"/>
              </w:rPr>
            </w:pPr>
            <w:r>
              <w:rPr>
                <w:rFonts w:ascii="宋体" w:hAnsi="宋体" w:eastAsia="宋体" w:cs="宋体"/>
                <w:spacing w:val="1"/>
                <w:sz w:val="20"/>
                <w:szCs w:val="20"/>
              </w:rPr>
              <w:t>第三十九条：食品经营者违反本办法第十九条的规定，不配合食品生产者召回不安全食品</w:t>
            </w:r>
            <w:r>
              <w:rPr>
                <w:rFonts w:ascii="宋体" w:hAnsi="宋体" w:eastAsia="宋体" w:cs="宋体"/>
                <w:sz w:val="20"/>
                <w:szCs w:val="20"/>
              </w:rPr>
              <w:t xml:space="preserve"> </w:t>
            </w:r>
            <w:r>
              <w:rPr>
                <w:rFonts w:ascii="宋体" w:hAnsi="宋体" w:eastAsia="宋体" w:cs="宋体"/>
                <w:spacing w:val="3"/>
                <w:sz w:val="20"/>
                <w:szCs w:val="20"/>
              </w:rPr>
              <w:t>的，由食品药品监督管理部门给予警告，并处五千元以上三万元以下罚款。</w:t>
            </w:r>
          </w:p>
          <w:p>
            <w:pPr>
              <w:spacing w:before="74" w:line="278" w:lineRule="auto"/>
              <w:ind w:left="142"/>
              <w:jc w:val="both"/>
              <w:rPr>
                <w:rFonts w:ascii="宋体" w:hAnsi="宋体" w:eastAsia="宋体" w:cs="宋体"/>
                <w:sz w:val="19"/>
                <w:szCs w:val="19"/>
              </w:rPr>
            </w:pPr>
            <w:r>
              <w:rPr>
                <w:rFonts w:ascii="宋体" w:hAnsi="宋体" w:eastAsia="宋体" w:cs="宋体"/>
                <w:spacing w:val="8"/>
                <w:sz w:val="19"/>
                <w:szCs w:val="19"/>
              </w:rPr>
              <w:t>第十九条：食品经营者知悉食品生产者召回不安全食品后，应</w:t>
            </w:r>
            <w:r>
              <w:rPr>
                <w:rFonts w:ascii="宋体" w:hAnsi="宋体" w:eastAsia="宋体" w:cs="宋体"/>
                <w:spacing w:val="7"/>
                <w:sz w:val="19"/>
                <w:szCs w:val="19"/>
              </w:rPr>
              <w:t>当立即采取停止购进、销售，</w:t>
            </w:r>
            <w:r>
              <w:rPr>
                <w:rFonts w:ascii="宋体" w:hAnsi="宋体" w:eastAsia="宋体" w:cs="宋体"/>
                <w:sz w:val="19"/>
                <w:szCs w:val="19"/>
              </w:rPr>
              <w:t xml:space="preserve"> </w:t>
            </w:r>
            <w:r>
              <w:rPr>
                <w:rFonts w:ascii="宋体" w:hAnsi="宋体" w:eastAsia="宋体" w:cs="宋体"/>
                <w:spacing w:val="8"/>
                <w:sz w:val="19"/>
                <w:szCs w:val="19"/>
              </w:rPr>
              <w:t>封存不安全食品，在经营场所醒目位置张贴生产者发布的召回公告等措施，配合食品生产</w:t>
            </w:r>
            <w:r>
              <w:rPr>
                <w:rFonts w:ascii="宋体" w:hAnsi="宋体" w:eastAsia="宋体" w:cs="宋体"/>
                <w:spacing w:val="4"/>
                <w:sz w:val="19"/>
                <w:szCs w:val="19"/>
              </w:rPr>
              <w:t xml:space="preserve">   </w:t>
            </w:r>
            <w:r>
              <w:rPr>
                <w:rFonts w:ascii="宋体" w:hAnsi="宋体" w:eastAsia="宋体" w:cs="宋体"/>
                <w:spacing w:val="19"/>
                <w:sz w:val="19"/>
                <w:szCs w:val="19"/>
              </w:rPr>
              <w:t>者开展召回工作。</w:t>
            </w:r>
          </w:p>
        </w:tc>
        <w:tc>
          <w:tcPr>
            <w:tcW w:w="1029" w:type="dxa"/>
          </w:tcPr>
          <w:p>
            <w:pPr>
              <w:spacing w:line="255" w:lineRule="auto"/>
            </w:pPr>
          </w:p>
          <w:p>
            <w:pPr>
              <w:spacing w:line="255" w:lineRule="auto"/>
            </w:pPr>
          </w:p>
          <w:p>
            <w:pPr>
              <w:spacing w:line="255" w:lineRule="auto"/>
            </w:pPr>
          </w:p>
          <w:p>
            <w:pPr>
              <w:spacing w:before="65" w:line="267"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5" w:lineRule="auto"/>
            </w:pPr>
          </w:p>
          <w:p>
            <w:pPr>
              <w:spacing w:line="256" w:lineRule="auto"/>
            </w:pPr>
          </w:p>
          <w:p>
            <w:pPr>
              <w:spacing w:line="256" w:lineRule="auto"/>
            </w:pPr>
          </w:p>
          <w:p>
            <w:pPr>
              <w:spacing w:before="65" w:line="266"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43" w:header="0" w:footer="0" w:gutter="0"/>
          <w:pgNumType w:fmt="decimal"/>
          <w:cols w:space="720" w:num="1"/>
        </w:sectPr>
      </w:pPr>
    </w:p>
    <w:p>
      <w:r>
        <mc:AlternateContent>
          <mc:Choice Requires="wps">
            <w:drawing>
              <wp:anchor distT="0" distB="0" distL="114300" distR="114300" simplePos="0" relativeHeight="251947008" behindDoc="0" locked="0" layoutInCell="0" allowOverlap="1">
                <wp:simplePos x="0" y="0"/>
                <wp:positionH relativeFrom="page">
                  <wp:posOffset>621665</wp:posOffset>
                </wp:positionH>
                <wp:positionV relativeFrom="page">
                  <wp:posOffset>5826125</wp:posOffset>
                </wp:positionV>
                <wp:extent cx="617220" cy="382270"/>
                <wp:effectExtent l="117475" t="0" r="0" b="0"/>
                <wp:wrapNone/>
                <wp:docPr id="304" name="TextBox 79"/>
                <wp:cNvGraphicFramePr/>
                <a:graphic xmlns:a="http://schemas.openxmlformats.org/drawingml/2006/main">
                  <a:graphicData uri="http://schemas.microsoft.com/office/word/2010/wordprocessingShape">
                    <wps:wsp>
                      <wps:cNvSpPr txBox="1"/>
                      <wps:spPr>
                        <a:xfrm rot="5400000">
                          <a:off x="622236" y="5826296"/>
                          <a:ext cx="617219" cy="38227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9" o:spid="_x0000_s1026" o:spt="202" type="#_x0000_t202" style="position:absolute;left:0pt;margin-left:48.95pt;margin-top:458.75pt;height:30.1pt;width:48.6pt;mso-position-horizontal-relative:page;mso-position-vertical-relative:page;rotation:5898240f;z-index:251947008;mso-width-relative:page;mso-height-relative:page;" filled="f" stroked="f" coordsize="21600,21600" o:allowincell="f" o:gfxdata="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YkVwdUAAAAKAQAADwAAAAAAAAABACAAAAAiAAAAZHJzL2Rvd25y&#10;ZXYueG1sUEsBAhQAFAAAAAgAh07iQJjQu3Q6AgAAegQAAA4AAAAAAAAAAQAgAAAAJAEAAGRycy9l&#10;Mm9Eb2MueG1sUEsFBgAAAAAGAAYAWQEAANAFAAAAAA==&#10;">
                <v:fill on="f" focussize="0,0"/>
                <v:stroke on="f" weight="0pt"/>
                <v:imagedata o:title=""/>
                <o:lock v:ext="edit" aspectratio="f"/>
                <v:textbox inset="0mm,0mm,0mm,0mm">
                  <w:txbxContent>
                    <w:p/>
                  </w:txbxContent>
                </v:textbox>
              </v:shape>
            </w:pict>
          </mc:Fallback>
        </mc:AlternateContent>
      </w:r>
    </w:p>
    <w:p/>
    <w:p>
      <w:pPr>
        <w:spacing w:line="209" w:lineRule="exact"/>
      </w:pPr>
    </w:p>
    <w:tbl>
      <w:tblPr>
        <w:tblStyle w:val="7"/>
        <w:tblW w:w="12829"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3" w:lineRule="auto"/>
            </w:pPr>
          </w:p>
          <w:p>
            <w:pPr>
              <w:spacing w:before="65" w:line="221" w:lineRule="auto"/>
              <w:ind w:left="6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9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4" w:hRule="atLeast"/>
        </w:trPr>
        <w:tc>
          <w:tcPr>
            <w:tcW w:w="61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183" w:lineRule="auto"/>
              <w:ind w:firstLine="194" w:firstLineChars="100"/>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67</w:t>
            </w:r>
          </w:p>
        </w:tc>
        <w:tc>
          <w:tcPr>
            <w:tcW w:w="124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263" w:lineRule="auto"/>
              <w:ind w:left="100" w:right="111" w:firstLine="10"/>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4"/>
                <w:sz w:val="20"/>
                <w:szCs w:val="20"/>
              </w:rPr>
              <w:t>经营者未按</w:t>
            </w:r>
            <w:r>
              <w:rPr>
                <w:rFonts w:ascii="宋体" w:hAnsi="宋体" w:eastAsia="宋体" w:cs="宋体"/>
                <w:sz w:val="20"/>
                <w:szCs w:val="20"/>
              </w:rPr>
              <w:t xml:space="preserve"> </w:t>
            </w:r>
            <w:r>
              <w:rPr>
                <w:rFonts w:ascii="宋体" w:hAnsi="宋体" w:eastAsia="宋体" w:cs="宋体"/>
                <w:spacing w:val="5"/>
                <w:sz w:val="20"/>
                <w:szCs w:val="20"/>
              </w:rPr>
              <w:t>规定履行相</w:t>
            </w:r>
            <w:r>
              <w:rPr>
                <w:rFonts w:ascii="宋体" w:hAnsi="宋体" w:eastAsia="宋体" w:cs="宋体"/>
                <w:sz w:val="20"/>
                <w:szCs w:val="20"/>
              </w:rPr>
              <w:t xml:space="preserve"> </w:t>
            </w:r>
            <w:r>
              <w:rPr>
                <w:rFonts w:ascii="宋体" w:hAnsi="宋体" w:eastAsia="宋体" w:cs="宋体"/>
                <w:spacing w:val="3"/>
                <w:sz w:val="20"/>
                <w:szCs w:val="20"/>
              </w:rPr>
              <w:t xml:space="preserve">关报告义务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40"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《食品召回管理办法》</w:t>
            </w:r>
          </w:p>
          <w:p>
            <w:pPr>
              <w:spacing w:before="42" w:line="259" w:lineRule="auto"/>
              <w:ind w:left="112"/>
              <w:rPr>
                <w:rFonts w:ascii="宋体" w:hAnsi="宋体" w:eastAsia="宋体" w:cs="宋体"/>
                <w:sz w:val="19"/>
                <w:szCs w:val="19"/>
              </w:rPr>
            </w:pPr>
            <w:r>
              <w:rPr>
                <w:rFonts w:ascii="宋体" w:hAnsi="宋体" w:eastAsia="宋体" w:cs="宋体"/>
                <w:spacing w:val="2"/>
                <w:sz w:val="19"/>
                <w:szCs w:val="19"/>
              </w:rPr>
              <w:t>第四十条：食品生产经营者违反本办法第十三条、第二十四条第二款、</w:t>
            </w:r>
            <w:r>
              <w:rPr>
                <w:rFonts w:ascii="宋体" w:hAnsi="宋体" w:eastAsia="宋体" w:cs="宋体"/>
                <w:spacing w:val="1"/>
                <w:sz w:val="19"/>
                <w:szCs w:val="19"/>
              </w:rPr>
              <w:t>第三十二条的规定，未</w:t>
            </w:r>
            <w:r>
              <w:rPr>
                <w:rFonts w:ascii="宋体" w:hAnsi="宋体" w:eastAsia="宋体" w:cs="宋体"/>
                <w:sz w:val="19"/>
                <w:szCs w:val="19"/>
              </w:rPr>
              <w:t xml:space="preserve">  </w:t>
            </w:r>
            <w:r>
              <w:rPr>
                <w:rFonts w:ascii="宋体" w:hAnsi="宋体" w:eastAsia="宋体" w:cs="宋体"/>
                <w:spacing w:val="9"/>
                <w:sz w:val="19"/>
                <w:szCs w:val="19"/>
              </w:rPr>
              <w:t>按规定履行相关报告义务的，由食品药品监督管理部门责令改</w:t>
            </w:r>
            <w:r>
              <w:rPr>
                <w:rFonts w:ascii="宋体" w:hAnsi="宋体" w:eastAsia="宋体" w:cs="宋体"/>
                <w:spacing w:val="8"/>
                <w:sz w:val="19"/>
                <w:szCs w:val="19"/>
              </w:rPr>
              <w:t>正，给予警告；拒不改正的，</w:t>
            </w:r>
          </w:p>
          <w:p>
            <w:pPr>
              <w:spacing w:before="88" w:line="220" w:lineRule="auto"/>
              <w:ind w:left="112"/>
              <w:rPr>
                <w:rFonts w:ascii="宋体" w:hAnsi="宋体" w:eastAsia="宋体" w:cs="宋体"/>
                <w:sz w:val="20"/>
                <w:szCs w:val="20"/>
              </w:rPr>
            </w:pPr>
            <w:r>
              <w:rPr>
                <w:rFonts w:ascii="宋体" w:hAnsi="宋体" w:eastAsia="宋体" w:cs="宋体"/>
                <w:spacing w:val="7"/>
                <w:sz w:val="20"/>
                <w:szCs w:val="20"/>
              </w:rPr>
              <w:t>处二千元以上二万元以下罚款。</w:t>
            </w:r>
          </w:p>
          <w:p>
            <w:pPr>
              <w:spacing w:before="31" w:line="219" w:lineRule="auto"/>
              <w:ind w:left="112"/>
              <w:rPr>
                <w:rFonts w:ascii="宋体" w:hAnsi="宋体" w:eastAsia="宋体" w:cs="宋体"/>
                <w:sz w:val="20"/>
                <w:szCs w:val="20"/>
              </w:rPr>
            </w:pPr>
            <w:r>
              <w:rPr>
                <w:rFonts w:ascii="宋体" w:hAnsi="宋体" w:eastAsia="宋体" w:cs="宋体"/>
                <w:spacing w:val="3"/>
                <w:sz w:val="20"/>
                <w:szCs w:val="20"/>
              </w:rPr>
              <w:t>第十三条：根据食品安全风险的严重和紧急程度，食品召回分为三级：</w:t>
            </w:r>
          </w:p>
          <w:p>
            <w:pPr>
              <w:spacing w:before="51" w:line="259" w:lineRule="auto"/>
              <w:ind w:left="112" w:right="95"/>
              <w:rPr>
                <w:rFonts w:ascii="宋体" w:hAnsi="宋体" w:eastAsia="宋体" w:cs="宋体"/>
                <w:sz w:val="20"/>
                <w:szCs w:val="20"/>
              </w:rPr>
            </w:pPr>
            <w:r>
              <w:rPr>
                <w:rFonts w:ascii="宋体" w:hAnsi="宋体" w:eastAsia="宋体" w:cs="宋体"/>
                <w:spacing w:val="1"/>
                <w:sz w:val="20"/>
                <w:szCs w:val="20"/>
              </w:rPr>
              <w:t>(一)一级召回：食用后已经或者可能导致严重健康损害甚至死亡的，食品生产者应当在知</w:t>
            </w:r>
            <w:r>
              <w:rPr>
                <w:rFonts w:ascii="宋体" w:hAnsi="宋体" w:eastAsia="宋体" w:cs="宋体"/>
                <w:spacing w:val="14"/>
                <w:sz w:val="20"/>
                <w:szCs w:val="20"/>
              </w:rPr>
              <w:t xml:space="preserve"> </w:t>
            </w:r>
            <w:r>
              <w:rPr>
                <w:rFonts w:ascii="宋体" w:hAnsi="宋体" w:eastAsia="宋体" w:cs="宋体"/>
                <w:spacing w:val="1"/>
                <w:sz w:val="20"/>
                <w:szCs w:val="20"/>
              </w:rPr>
              <w:t>悉食品安全风险后24小时内启动召回，并向县</w:t>
            </w:r>
            <w:r>
              <w:rPr>
                <w:rFonts w:ascii="宋体" w:hAnsi="宋体" w:eastAsia="宋体" w:cs="宋体"/>
                <w:sz w:val="20"/>
                <w:szCs w:val="20"/>
              </w:rPr>
              <w:t xml:space="preserve">级以上地方食品药品监督管理部门报告召回 </w:t>
            </w:r>
            <w:r>
              <w:rPr>
                <w:rFonts w:ascii="宋体" w:hAnsi="宋体" w:eastAsia="宋体" w:cs="宋体"/>
                <w:spacing w:val="-5"/>
                <w:sz w:val="20"/>
                <w:szCs w:val="20"/>
              </w:rPr>
              <w:t>计</w:t>
            </w:r>
            <w:r>
              <w:rPr>
                <w:rFonts w:ascii="宋体" w:hAnsi="宋体" w:eastAsia="宋体" w:cs="宋体"/>
                <w:spacing w:val="-25"/>
                <w:sz w:val="20"/>
                <w:szCs w:val="20"/>
              </w:rPr>
              <w:t xml:space="preserve"> </w:t>
            </w:r>
            <w:r>
              <w:rPr>
                <w:rFonts w:ascii="宋体" w:hAnsi="宋体" w:eastAsia="宋体" w:cs="宋体"/>
                <w:spacing w:val="-5"/>
                <w:sz w:val="20"/>
                <w:szCs w:val="20"/>
              </w:rPr>
              <w:t>划</w:t>
            </w:r>
            <w:r>
              <w:rPr>
                <w:rFonts w:ascii="宋体" w:hAnsi="宋体" w:eastAsia="宋体" w:cs="宋体"/>
                <w:spacing w:val="-32"/>
                <w:sz w:val="20"/>
                <w:szCs w:val="20"/>
              </w:rPr>
              <w:t xml:space="preserve"> </w:t>
            </w:r>
            <w:r>
              <w:rPr>
                <w:rFonts w:ascii="宋体" w:hAnsi="宋体" w:eastAsia="宋体" w:cs="宋体"/>
                <w:spacing w:val="-5"/>
                <w:sz w:val="20"/>
                <w:szCs w:val="20"/>
              </w:rPr>
              <w:t>。</w:t>
            </w:r>
          </w:p>
          <w:p>
            <w:pPr>
              <w:spacing w:before="59" w:line="242" w:lineRule="auto"/>
              <w:ind w:left="112" w:right="61"/>
              <w:rPr>
                <w:rFonts w:ascii="宋体" w:hAnsi="宋体" w:eastAsia="宋体" w:cs="宋体"/>
                <w:sz w:val="20"/>
                <w:szCs w:val="20"/>
              </w:rPr>
            </w:pPr>
            <w:r>
              <w:rPr>
                <w:rFonts w:ascii="宋体" w:hAnsi="宋体" w:eastAsia="宋体" w:cs="宋体"/>
                <w:spacing w:val="2"/>
                <w:sz w:val="20"/>
                <w:szCs w:val="20"/>
              </w:rPr>
              <w:t>(二)二级召回：食用后已经或者可能导致一般健康损害，食品生产者应当在知悉食品安全</w:t>
            </w:r>
            <w:r>
              <w:rPr>
                <w:rFonts w:ascii="宋体" w:hAnsi="宋体" w:eastAsia="宋体" w:cs="宋体"/>
                <w:spacing w:val="8"/>
                <w:sz w:val="20"/>
                <w:szCs w:val="20"/>
              </w:rPr>
              <w:t xml:space="preserve"> </w:t>
            </w:r>
            <w:r>
              <w:rPr>
                <w:rFonts w:ascii="宋体" w:hAnsi="宋体" w:eastAsia="宋体" w:cs="宋体"/>
                <w:spacing w:val="3"/>
                <w:sz w:val="20"/>
                <w:szCs w:val="20"/>
              </w:rPr>
              <w:t>风险后48小时内启动召回，并向县级以上地方食品药</w:t>
            </w:r>
            <w:r>
              <w:rPr>
                <w:rFonts w:ascii="宋体" w:hAnsi="宋体" w:eastAsia="宋体" w:cs="宋体"/>
                <w:spacing w:val="2"/>
                <w:sz w:val="20"/>
                <w:szCs w:val="20"/>
              </w:rPr>
              <w:t>品监督管理部门报告召回计划。</w:t>
            </w:r>
          </w:p>
          <w:p>
            <w:pPr>
              <w:spacing w:before="65" w:line="267" w:lineRule="auto"/>
              <w:ind w:left="112"/>
              <w:rPr>
                <w:rFonts w:ascii="宋体" w:hAnsi="宋体" w:eastAsia="宋体" w:cs="宋体"/>
                <w:sz w:val="19"/>
                <w:szCs w:val="19"/>
              </w:rPr>
            </w:pPr>
            <w:r>
              <w:rPr>
                <w:rFonts w:ascii="宋体" w:hAnsi="宋体" w:eastAsia="宋体" w:cs="宋体"/>
                <w:spacing w:val="8"/>
                <w:sz w:val="19"/>
                <w:szCs w:val="19"/>
              </w:rPr>
              <w:t>(三)三级召回：标签、标识存在虚假标注的食品，食品生产者应当在知悉食品安全风险后72</w:t>
            </w:r>
            <w:r>
              <w:rPr>
                <w:rFonts w:ascii="宋体" w:hAnsi="宋体" w:eastAsia="宋体" w:cs="宋体"/>
                <w:spacing w:val="14"/>
                <w:sz w:val="19"/>
                <w:szCs w:val="19"/>
              </w:rPr>
              <w:t xml:space="preserve"> </w:t>
            </w:r>
            <w:r>
              <w:rPr>
                <w:rFonts w:ascii="宋体" w:hAnsi="宋体" w:eastAsia="宋体" w:cs="宋体"/>
                <w:spacing w:val="11"/>
                <w:sz w:val="19"/>
                <w:szCs w:val="19"/>
              </w:rPr>
              <w:t>小时内启动召回，并向县级以上地方食品药品监督管理部门报告召回计划。标签、标识存</w:t>
            </w:r>
            <w:r>
              <w:rPr>
                <w:rFonts w:ascii="宋体" w:hAnsi="宋体" w:eastAsia="宋体" w:cs="宋体"/>
                <w:spacing w:val="1"/>
                <w:sz w:val="19"/>
                <w:szCs w:val="19"/>
              </w:rPr>
              <w:t xml:space="preserve">  </w:t>
            </w:r>
            <w:r>
              <w:rPr>
                <w:rFonts w:ascii="宋体" w:hAnsi="宋体" w:eastAsia="宋体" w:cs="宋体"/>
                <w:spacing w:val="12"/>
                <w:sz w:val="19"/>
                <w:szCs w:val="19"/>
              </w:rPr>
              <w:t>在瑕疵，食用后不会造成健康损害的食品，食品生产者应当改正，可以自愿召回。</w:t>
            </w:r>
          </w:p>
          <w:p>
            <w:pPr>
              <w:spacing w:before="65" w:line="247" w:lineRule="auto"/>
              <w:ind w:left="112" w:right="10"/>
              <w:rPr>
                <w:rFonts w:ascii="宋体" w:hAnsi="宋体" w:eastAsia="宋体" w:cs="宋体"/>
                <w:sz w:val="20"/>
                <w:szCs w:val="20"/>
              </w:rPr>
            </w:pPr>
            <w:r>
              <w:rPr>
                <w:rFonts w:ascii="宋体" w:hAnsi="宋体" w:eastAsia="宋体" w:cs="宋体"/>
                <w:spacing w:val="4"/>
                <w:sz w:val="20"/>
                <w:szCs w:val="20"/>
              </w:rPr>
              <w:t>第二十四条第二款：不具备就地销毁条件的，可由不</w:t>
            </w:r>
            <w:r>
              <w:rPr>
                <w:rFonts w:ascii="宋体" w:hAnsi="宋体" w:eastAsia="宋体" w:cs="宋体"/>
                <w:spacing w:val="3"/>
                <w:sz w:val="20"/>
                <w:szCs w:val="20"/>
              </w:rPr>
              <w:t>安全食品生产经营者集中销毁处理。</w:t>
            </w:r>
            <w:r>
              <w:rPr>
                <w:rFonts w:ascii="宋体" w:hAnsi="宋体" w:eastAsia="宋体" w:cs="宋体"/>
                <w:sz w:val="20"/>
                <w:szCs w:val="20"/>
              </w:rPr>
              <w:t xml:space="preserve"> </w:t>
            </w:r>
            <w:r>
              <w:rPr>
                <w:rFonts w:ascii="宋体" w:hAnsi="宋体" w:eastAsia="宋体" w:cs="宋体"/>
                <w:spacing w:val="3"/>
                <w:sz w:val="20"/>
                <w:szCs w:val="20"/>
              </w:rPr>
              <w:t>食品生产经营者在集中销毁处理前，应当向县级以上地</w:t>
            </w:r>
            <w:r>
              <w:rPr>
                <w:rFonts w:ascii="宋体" w:hAnsi="宋体" w:eastAsia="宋体" w:cs="宋体"/>
                <w:spacing w:val="2"/>
                <w:sz w:val="20"/>
                <w:szCs w:val="20"/>
              </w:rPr>
              <w:t>方食品药品监督管理部门报告。</w:t>
            </w:r>
          </w:p>
          <w:p>
            <w:pPr>
              <w:spacing w:before="56" w:line="276" w:lineRule="auto"/>
              <w:ind w:left="112"/>
              <w:rPr>
                <w:rFonts w:ascii="宋体" w:hAnsi="宋体" w:eastAsia="宋体" w:cs="宋体"/>
                <w:sz w:val="19"/>
                <w:szCs w:val="19"/>
              </w:rPr>
            </w:pPr>
            <w:r>
              <w:rPr>
                <w:rFonts w:ascii="宋体" w:hAnsi="宋体" w:eastAsia="宋体" w:cs="宋体"/>
                <w:spacing w:val="9"/>
                <w:sz w:val="19"/>
                <w:szCs w:val="19"/>
              </w:rPr>
              <w:t>第三十二条：食品生产经营者停止生产经营、召回和处置的不安全食品</w:t>
            </w:r>
            <w:r>
              <w:rPr>
                <w:rFonts w:ascii="宋体" w:hAnsi="宋体" w:eastAsia="宋体" w:cs="宋体"/>
                <w:spacing w:val="8"/>
                <w:sz w:val="19"/>
                <w:szCs w:val="19"/>
              </w:rPr>
              <w:t>存在较大风险的，应</w:t>
            </w:r>
            <w:r>
              <w:rPr>
                <w:rFonts w:ascii="宋体" w:hAnsi="宋体" w:eastAsia="宋体" w:cs="宋体"/>
                <w:sz w:val="19"/>
                <w:szCs w:val="19"/>
              </w:rPr>
              <w:t xml:space="preserve"> </w:t>
            </w:r>
            <w:r>
              <w:rPr>
                <w:rFonts w:ascii="宋体" w:hAnsi="宋体" w:eastAsia="宋体" w:cs="宋体"/>
                <w:spacing w:val="12"/>
                <w:sz w:val="19"/>
                <w:szCs w:val="19"/>
              </w:rPr>
              <w:t>当在停止生产经营、召回和处置不安全食品结束后5个工作日内向县级以上地方食品药品</w:t>
            </w:r>
            <w:r>
              <w:rPr>
                <w:rFonts w:ascii="宋体" w:hAnsi="宋体" w:eastAsia="宋体" w:cs="宋体"/>
                <w:spacing w:val="4"/>
                <w:sz w:val="19"/>
                <w:szCs w:val="19"/>
              </w:rPr>
              <w:t xml:space="preserve">  </w:t>
            </w:r>
            <w:r>
              <w:rPr>
                <w:rFonts w:ascii="宋体" w:hAnsi="宋体" w:eastAsia="宋体" w:cs="宋体"/>
                <w:spacing w:val="17"/>
                <w:sz w:val="19"/>
                <w:szCs w:val="19"/>
              </w:rPr>
              <w:t>监督管理部门书面报告情况。</w:t>
            </w:r>
          </w:p>
        </w:tc>
        <w:tc>
          <w:tcPr>
            <w:tcW w:w="1039"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14" w:type="dxa"/>
          </w:tcPr>
          <w:p>
            <w:pPr>
              <w:spacing w:line="246" w:lineRule="auto"/>
            </w:pPr>
          </w:p>
          <w:p>
            <w:pPr>
              <w:spacing w:line="246" w:lineRule="auto"/>
            </w:pPr>
          </w:p>
          <w:p>
            <w:pPr>
              <w:spacing w:line="247" w:lineRule="auto"/>
            </w:pPr>
          </w:p>
          <w:p>
            <w:pPr>
              <w:spacing w:line="247" w:lineRule="auto"/>
            </w:pPr>
          </w:p>
          <w:p>
            <w:pPr>
              <w:spacing w:before="65" w:line="183" w:lineRule="auto"/>
              <w:ind w:firstLine="194" w:firstLineChars="100"/>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68</w:t>
            </w:r>
          </w:p>
        </w:tc>
        <w:tc>
          <w:tcPr>
            <w:tcW w:w="1249" w:type="dxa"/>
          </w:tcPr>
          <w:p>
            <w:pPr>
              <w:spacing w:before="145" w:line="266" w:lineRule="auto"/>
              <w:ind w:left="111" w:right="116"/>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2"/>
                <w:sz w:val="20"/>
                <w:szCs w:val="20"/>
              </w:rPr>
              <w:t>经营者非法</w:t>
            </w:r>
            <w:r>
              <w:rPr>
                <w:rFonts w:ascii="宋体" w:hAnsi="宋体" w:eastAsia="宋体" w:cs="宋体"/>
                <w:sz w:val="20"/>
                <w:szCs w:val="20"/>
              </w:rPr>
              <w:t xml:space="preserve"> </w:t>
            </w:r>
            <w:r>
              <w:rPr>
                <w:rFonts w:ascii="宋体" w:hAnsi="宋体" w:eastAsia="宋体" w:cs="宋体"/>
                <w:spacing w:val="-2"/>
                <w:sz w:val="20"/>
                <w:szCs w:val="20"/>
              </w:rPr>
              <w:t>拒绝或者拖</w:t>
            </w:r>
            <w:r>
              <w:rPr>
                <w:rFonts w:ascii="宋体" w:hAnsi="宋体" w:eastAsia="宋体" w:cs="宋体"/>
                <w:spacing w:val="2"/>
                <w:sz w:val="20"/>
                <w:szCs w:val="20"/>
              </w:rPr>
              <w:t xml:space="preserve"> 延处置不安</w:t>
            </w:r>
            <w:r>
              <w:rPr>
                <w:rFonts w:ascii="宋体" w:hAnsi="宋体" w:eastAsia="宋体" w:cs="宋体"/>
                <w:sz w:val="20"/>
                <w:szCs w:val="20"/>
              </w:rPr>
              <w:t xml:space="preserve"> </w:t>
            </w:r>
            <w:r>
              <w:rPr>
                <w:rFonts w:ascii="宋体" w:hAnsi="宋体" w:eastAsia="宋体" w:cs="宋体"/>
                <w:spacing w:val="-2"/>
                <w:sz w:val="20"/>
                <w:szCs w:val="20"/>
              </w:rPr>
              <w:t>全食品等行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65" w:lineRule="auto"/>
            </w:pPr>
          </w:p>
          <w:p>
            <w:pPr>
              <w:spacing w:line="265" w:lineRule="auto"/>
            </w:pPr>
          </w:p>
          <w:p>
            <w:pPr>
              <w:spacing w:line="266"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306"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《食品召回管理办法》</w:t>
            </w:r>
          </w:p>
          <w:p>
            <w:pPr>
              <w:spacing w:before="30" w:line="267" w:lineRule="auto"/>
              <w:ind w:left="112"/>
              <w:rPr>
                <w:rFonts w:ascii="宋体" w:hAnsi="宋体" w:eastAsia="宋体" w:cs="宋体"/>
                <w:sz w:val="19"/>
                <w:szCs w:val="19"/>
              </w:rPr>
            </w:pPr>
            <w:r>
              <w:rPr>
                <w:rFonts w:ascii="宋体" w:hAnsi="宋体" w:eastAsia="宋体" w:cs="宋体"/>
                <w:spacing w:val="9"/>
                <w:sz w:val="19"/>
                <w:szCs w:val="19"/>
              </w:rPr>
              <w:t>第四十一条：食品生产经营者违反本办法第二十三条第二款的规定，食</w:t>
            </w:r>
            <w:r>
              <w:rPr>
                <w:rFonts w:ascii="宋体" w:hAnsi="宋体" w:eastAsia="宋体" w:cs="宋体"/>
                <w:spacing w:val="8"/>
                <w:sz w:val="19"/>
                <w:szCs w:val="19"/>
              </w:rPr>
              <w:t>品药品监督管理部门</w:t>
            </w:r>
            <w:r>
              <w:rPr>
                <w:rFonts w:ascii="宋体" w:hAnsi="宋体" w:eastAsia="宋体" w:cs="宋体"/>
                <w:sz w:val="19"/>
                <w:szCs w:val="19"/>
              </w:rPr>
              <w:t xml:space="preserve"> </w:t>
            </w:r>
            <w:r>
              <w:rPr>
                <w:rFonts w:ascii="宋体" w:hAnsi="宋体" w:eastAsia="宋体" w:cs="宋体"/>
                <w:spacing w:val="11"/>
                <w:sz w:val="19"/>
                <w:szCs w:val="19"/>
              </w:rPr>
              <w:t>责令食品生产经营者依法处置不安全食品，食品生产经营者拒绝或者拖延履行的，由食品</w:t>
            </w:r>
            <w:r>
              <w:rPr>
                <w:rFonts w:ascii="宋体" w:hAnsi="宋体" w:eastAsia="宋体" w:cs="宋体"/>
                <w:sz w:val="19"/>
                <w:szCs w:val="19"/>
              </w:rPr>
              <w:t xml:space="preserve">  </w:t>
            </w:r>
            <w:r>
              <w:rPr>
                <w:rFonts w:ascii="宋体" w:hAnsi="宋体" w:eastAsia="宋体" w:cs="宋体"/>
                <w:spacing w:val="12"/>
                <w:sz w:val="19"/>
                <w:szCs w:val="19"/>
              </w:rPr>
              <w:t>药品监督管理部门给予警告，并处二万元以上三万元以下罚款。</w:t>
            </w:r>
          </w:p>
          <w:p>
            <w:pPr>
              <w:spacing w:before="66" w:line="257" w:lineRule="auto"/>
              <w:ind w:left="112" w:right="82"/>
              <w:rPr>
                <w:rFonts w:ascii="宋体" w:hAnsi="宋体" w:eastAsia="宋体" w:cs="宋体"/>
                <w:sz w:val="20"/>
                <w:szCs w:val="20"/>
              </w:rPr>
            </w:pPr>
            <w:r>
              <w:rPr>
                <w:rFonts w:ascii="宋体" w:hAnsi="宋体" w:eastAsia="宋体" w:cs="宋体"/>
                <w:spacing w:val="2"/>
                <w:sz w:val="20"/>
                <w:szCs w:val="20"/>
              </w:rPr>
              <w:t>第二十三条第二款：食品生产经营者未依法处置不安全食品的，县</w:t>
            </w:r>
            <w:r>
              <w:rPr>
                <w:rFonts w:ascii="宋体" w:hAnsi="宋体" w:eastAsia="宋体" w:cs="宋体"/>
                <w:spacing w:val="1"/>
                <w:sz w:val="20"/>
                <w:szCs w:val="20"/>
              </w:rPr>
              <w:t>级以上地方食品药品监</w:t>
            </w:r>
            <w:r>
              <w:rPr>
                <w:rFonts w:ascii="宋体" w:hAnsi="宋体" w:eastAsia="宋体" w:cs="宋体"/>
                <w:sz w:val="20"/>
                <w:szCs w:val="20"/>
              </w:rPr>
              <w:t xml:space="preserve"> </w:t>
            </w:r>
            <w:r>
              <w:rPr>
                <w:rFonts w:ascii="宋体" w:hAnsi="宋体" w:eastAsia="宋体" w:cs="宋体"/>
                <w:spacing w:val="5"/>
                <w:sz w:val="20"/>
                <w:szCs w:val="20"/>
              </w:rPr>
              <w:t>督管理部门可以责令其依法处置不安全食品。</w:t>
            </w:r>
          </w:p>
        </w:tc>
        <w:tc>
          <w:tcPr>
            <w:tcW w:w="1039" w:type="dxa"/>
          </w:tcPr>
          <w:p>
            <w:pPr>
              <w:spacing w:line="271" w:lineRule="auto"/>
            </w:pPr>
          </w:p>
          <w:p>
            <w:pPr>
              <w:spacing w:line="271" w:lineRule="auto"/>
            </w:pPr>
          </w:p>
          <w:p>
            <w:pPr>
              <w:spacing w:line="272" w:lineRule="auto"/>
            </w:pPr>
          </w:p>
          <w:p>
            <w:pPr>
              <w:spacing w:before="65" w:line="244"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2" w:lineRule="auto"/>
            </w:pPr>
          </w:p>
          <w:p>
            <w:pPr>
              <w:spacing w:line="272" w:lineRule="auto"/>
            </w:pPr>
          </w:p>
          <w:p>
            <w:pPr>
              <w:spacing w:line="273"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5" w:header="0" w:footer="0" w:gutter="0"/>
          <w:pgNumType w:fmt="decimal"/>
          <w:cols w:space="720" w:num="1"/>
        </w:sectPr>
      </w:pPr>
    </w:p>
    <w:p>
      <w:r>
        <mc:AlternateContent>
          <mc:Choice Requires="wps">
            <w:drawing>
              <wp:anchor distT="0" distB="0" distL="114300" distR="114300" simplePos="0" relativeHeight="251948032" behindDoc="0" locked="0" layoutInCell="0" allowOverlap="1">
                <wp:simplePos x="0" y="0"/>
                <wp:positionH relativeFrom="page">
                  <wp:posOffset>763905</wp:posOffset>
                </wp:positionH>
                <wp:positionV relativeFrom="page">
                  <wp:posOffset>1206500</wp:posOffset>
                </wp:positionV>
                <wp:extent cx="273050" cy="636905"/>
                <wp:effectExtent l="0" t="0" r="0" b="0"/>
                <wp:wrapNone/>
                <wp:docPr id="305" name="文本框 233"/>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pPr>
                              <w:spacing w:before="20" w:line="179"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233" o:spid="_x0000_s1026" o:spt="202" type="#_x0000_t202" style="position:absolute;left:0pt;margin-left:60.15pt;margin-top:95pt;height:50.15pt;width:21.5pt;mso-position-horizontal-relative:page;mso-position-vertical-relative:page;z-index:251948032;mso-width-relative:page;mso-height-relative:page;" filled="f" stroked="f" coordsize="21600,21600" o:allowincell="f" o:gfxdata="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vnKIDUAAAACwEAAA8AAAAAAAAAAQAgAAAAIgAAAGRycy9kb3ducmV2Lnht&#10;bFBLAQIUABQAAAAIAIdO4kD0nFZAxAEAAIMDAAAOAAAAAAAAAAEAIAAAACMBAABkcnMvZTJvRG9j&#10;LnhtbFBLBQYAAAAABgAGAFkBAABZ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9"/>
                          <w:szCs w:val="39"/>
                        </w:rPr>
                      </w:pPr>
                    </w:p>
                  </w:txbxContent>
                </v:textbox>
              </v:shape>
            </w:pict>
          </mc:Fallback>
        </mc:AlternateContent>
      </w:r>
    </w:p>
    <w:p/>
    <w:p>
      <w:pPr>
        <w:spacing w:line="189"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0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9" w:line="253" w:lineRule="auto"/>
              <w:ind w:left="9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39" w:type="dxa"/>
          </w:tcPr>
          <w:p>
            <w:pPr>
              <w:spacing w:before="117" w:line="248"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44"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7" w:hRule="atLeast"/>
        </w:trPr>
        <w:tc>
          <w:tcPr>
            <w:tcW w:w="625" w:type="dxa"/>
          </w:tcPr>
          <w:p>
            <w:pPr>
              <w:spacing w:line="263" w:lineRule="auto"/>
            </w:pPr>
          </w:p>
          <w:p>
            <w:pPr>
              <w:spacing w:line="263" w:lineRule="auto"/>
            </w:pPr>
          </w:p>
          <w:p>
            <w:pPr>
              <w:spacing w:line="264" w:lineRule="auto"/>
            </w:pPr>
          </w:p>
          <w:p>
            <w:pPr>
              <w:spacing w:line="264" w:lineRule="auto"/>
            </w:pPr>
          </w:p>
          <w:p>
            <w:pPr>
              <w:spacing w:line="26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69</w:t>
            </w:r>
          </w:p>
        </w:tc>
        <w:tc>
          <w:tcPr>
            <w:tcW w:w="1249" w:type="dxa"/>
          </w:tcPr>
          <w:p>
            <w:pPr>
              <w:spacing w:before="107" w:line="280" w:lineRule="auto"/>
              <w:ind w:left="70" w:right="107" w:firstLine="40"/>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10"/>
                <w:sz w:val="20"/>
                <w:szCs w:val="20"/>
              </w:rPr>
              <w:t>经营者未按</w:t>
            </w:r>
            <w:r>
              <w:rPr>
                <w:rFonts w:ascii="宋体" w:hAnsi="宋体" w:eastAsia="宋体" w:cs="宋体"/>
                <w:sz w:val="20"/>
                <w:szCs w:val="20"/>
              </w:rPr>
              <w:t xml:space="preserve"> </w:t>
            </w:r>
            <w:r>
              <w:rPr>
                <w:rFonts w:ascii="宋体" w:hAnsi="宋体" w:eastAsia="宋体" w:cs="宋体"/>
                <w:spacing w:val="6"/>
                <w:sz w:val="20"/>
                <w:szCs w:val="20"/>
              </w:rPr>
              <w:t>规定记录保</w:t>
            </w:r>
            <w:r>
              <w:rPr>
                <w:rFonts w:ascii="宋体" w:hAnsi="宋体" w:eastAsia="宋体" w:cs="宋体"/>
                <w:sz w:val="20"/>
                <w:szCs w:val="20"/>
              </w:rPr>
              <w:t xml:space="preserve"> </w:t>
            </w:r>
            <w:r>
              <w:rPr>
                <w:rFonts w:ascii="宋体" w:hAnsi="宋体" w:eastAsia="宋体" w:cs="宋体"/>
                <w:spacing w:val="6"/>
                <w:sz w:val="20"/>
                <w:szCs w:val="20"/>
              </w:rPr>
              <w:t>存不安全食</w:t>
            </w:r>
            <w:r>
              <w:rPr>
                <w:rFonts w:ascii="宋体" w:hAnsi="宋体" w:eastAsia="宋体" w:cs="宋体"/>
                <w:spacing w:val="2"/>
                <w:sz w:val="20"/>
                <w:szCs w:val="20"/>
              </w:rPr>
              <w:t xml:space="preserve"> </w:t>
            </w:r>
            <w:r>
              <w:rPr>
                <w:rFonts w:ascii="宋体" w:hAnsi="宋体" w:eastAsia="宋体" w:cs="宋体"/>
                <w:spacing w:val="10"/>
                <w:sz w:val="20"/>
                <w:szCs w:val="20"/>
              </w:rPr>
              <w:t>品停止生产</w:t>
            </w:r>
            <w:r>
              <w:rPr>
                <w:rFonts w:ascii="宋体" w:hAnsi="宋体" w:eastAsia="宋体" w:cs="宋体"/>
                <w:spacing w:val="1"/>
                <w:sz w:val="20"/>
                <w:szCs w:val="20"/>
              </w:rPr>
              <w:t xml:space="preserve"> </w:t>
            </w:r>
            <w:r>
              <w:rPr>
                <w:rFonts w:ascii="宋体" w:hAnsi="宋体" w:eastAsia="宋体" w:cs="宋体"/>
                <w:spacing w:val="12"/>
                <w:sz w:val="20"/>
                <w:szCs w:val="20"/>
              </w:rPr>
              <w:t>经营、召回</w:t>
            </w:r>
            <w:r>
              <w:rPr>
                <w:rFonts w:ascii="宋体" w:hAnsi="宋体" w:eastAsia="宋体" w:cs="宋体"/>
                <w:sz w:val="20"/>
                <w:szCs w:val="20"/>
              </w:rPr>
              <w:t xml:space="preserve"> </w:t>
            </w:r>
            <w:r>
              <w:rPr>
                <w:rFonts w:ascii="宋体" w:hAnsi="宋体" w:eastAsia="宋体" w:cs="宋体"/>
                <w:spacing w:val="6"/>
                <w:sz w:val="20"/>
                <w:szCs w:val="20"/>
              </w:rPr>
              <w:t>和处置情况</w:t>
            </w:r>
            <w:r>
              <w:rPr>
                <w:rFonts w:ascii="宋体" w:hAnsi="宋体" w:eastAsia="宋体" w:cs="宋体"/>
                <w:sz w:val="20"/>
                <w:szCs w:val="20"/>
              </w:rPr>
              <w:t xml:space="preserve"> </w:t>
            </w:r>
            <w:r>
              <w:rPr>
                <w:rFonts w:ascii="宋体" w:hAnsi="宋体" w:eastAsia="宋体" w:cs="宋体"/>
                <w:spacing w:val="5"/>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09" w:type="dxa"/>
          </w:tcPr>
          <w:p>
            <w:pPr>
              <w:spacing w:line="279" w:lineRule="auto"/>
            </w:pPr>
          </w:p>
          <w:p>
            <w:pPr>
              <w:spacing w:line="279" w:lineRule="auto"/>
            </w:pPr>
          </w:p>
          <w:p>
            <w:pPr>
              <w:spacing w:line="280" w:lineRule="auto"/>
            </w:pPr>
          </w:p>
          <w:p>
            <w:pPr>
              <w:spacing w:line="280"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6" w:lineRule="auto"/>
            </w:pPr>
          </w:p>
          <w:p>
            <w:pPr>
              <w:spacing w:line="256"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《食品召回管理办法》</w:t>
            </w:r>
          </w:p>
          <w:p>
            <w:pPr>
              <w:spacing w:before="62" w:line="259" w:lineRule="auto"/>
              <w:ind w:left="122"/>
              <w:rPr>
                <w:rFonts w:ascii="宋体" w:hAnsi="宋体" w:eastAsia="宋体" w:cs="宋体"/>
                <w:sz w:val="19"/>
                <w:szCs w:val="19"/>
              </w:rPr>
            </w:pPr>
            <w:r>
              <w:rPr>
                <w:rFonts w:ascii="宋体" w:hAnsi="宋体" w:eastAsia="宋体" w:cs="宋体"/>
                <w:spacing w:val="8"/>
                <w:sz w:val="19"/>
                <w:szCs w:val="19"/>
              </w:rPr>
              <w:t>第四十二条：食品生产经营者违反本办法第二十八条的规定，未按规定记录保存不安全食品</w:t>
            </w:r>
            <w:r>
              <w:rPr>
                <w:rFonts w:ascii="宋体" w:hAnsi="宋体" w:eastAsia="宋体" w:cs="宋体"/>
                <w:spacing w:val="10"/>
                <w:sz w:val="19"/>
                <w:szCs w:val="19"/>
              </w:rPr>
              <w:t xml:space="preserve"> </w:t>
            </w:r>
            <w:r>
              <w:rPr>
                <w:rFonts w:ascii="宋体" w:hAnsi="宋体" w:eastAsia="宋体" w:cs="宋体"/>
                <w:spacing w:val="8"/>
                <w:sz w:val="19"/>
                <w:szCs w:val="19"/>
              </w:rPr>
              <w:t>停止生产经营、召回和处置情况的，由食品药品监督管理部门责令改正，给予警告；拒不改</w:t>
            </w:r>
          </w:p>
          <w:p>
            <w:pPr>
              <w:spacing w:before="118" w:line="220" w:lineRule="auto"/>
              <w:ind w:left="122"/>
              <w:rPr>
                <w:rFonts w:ascii="宋体" w:hAnsi="宋体" w:eastAsia="宋体" w:cs="宋体"/>
                <w:sz w:val="20"/>
                <w:szCs w:val="20"/>
              </w:rPr>
            </w:pPr>
            <w:r>
              <w:rPr>
                <w:rFonts w:ascii="宋体" w:hAnsi="宋体" w:eastAsia="宋体" w:cs="宋体"/>
                <w:spacing w:val="5"/>
                <w:sz w:val="20"/>
                <w:szCs w:val="20"/>
              </w:rPr>
              <w:t>正的，处二千元以上二万元以下罚款。</w:t>
            </w:r>
          </w:p>
          <w:p>
            <w:pPr>
              <w:spacing w:before="51" w:line="260" w:lineRule="auto"/>
              <w:ind w:left="122"/>
              <w:rPr>
                <w:rFonts w:ascii="宋体" w:hAnsi="宋体" w:eastAsia="宋体" w:cs="宋体"/>
                <w:sz w:val="19"/>
                <w:szCs w:val="19"/>
              </w:rPr>
            </w:pPr>
            <w:r>
              <w:rPr>
                <w:rFonts w:ascii="宋体" w:hAnsi="宋体" w:eastAsia="宋体" w:cs="宋体"/>
                <w:spacing w:val="8"/>
                <w:sz w:val="19"/>
                <w:szCs w:val="19"/>
              </w:rPr>
              <w:t>第二十八条：食品生产经营者应当如实记录停止生产经营、召回和处置不安全食品的名称、</w:t>
            </w:r>
            <w:r>
              <w:rPr>
                <w:rFonts w:ascii="宋体" w:hAnsi="宋体" w:eastAsia="宋体" w:cs="宋体"/>
                <w:spacing w:val="7"/>
                <w:sz w:val="19"/>
                <w:szCs w:val="19"/>
              </w:rPr>
              <w:t xml:space="preserve"> </w:t>
            </w:r>
            <w:r>
              <w:rPr>
                <w:rFonts w:ascii="宋体" w:hAnsi="宋体" w:eastAsia="宋体" w:cs="宋体"/>
                <w:spacing w:val="10"/>
                <w:sz w:val="19"/>
                <w:szCs w:val="19"/>
              </w:rPr>
              <w:t>商标、规格、生产日期、批次、数量等内容。记录保存期限不得少于2年。</w:t>
            </w:r>
          </w:p>
        </w:tc>
        <w:tc>
          <w:tcPr>
            <w:tcW w:w="1039" w:type="dxa"/>
          </w:tcPr>
          <w:p>
            <w:pPr>
              <w:spacing w:line="284" w:lineRule="auto"/>
            </w:pPr>
          </w:p>
          <w:p>
            <w:pPr>
              <w:spacing w:line="284" w:lineRule="auto"/>
            </w:pPr>
          </w:p>
          <w:p>
            <w:pPr>
              <w:spacing w:line="285" w:lineRule="auto"/>
            </w:pPr>
          </w:p>
          <w:p>
            <w:pPr>
              <w:spacing w:line="285" w:lineRule="auto"/>
            </w:pPr>
          </w:p>
          <w:p>
            <w:pPr>
              <w:spacing w:before="65" w:line="248"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4" w:lineRule="auto"/>
            </w:pPr>
          </w:p>
          <w:p>
            <w:pPr>
              <w:spacing w:line="285" w:lineRule="auto"/>
            </w:pPr>
          </w:p>
          <w:p>
            <w:pPr>
              <w:spacing w:line="285" w:lineRule="auto"/>
            </w:pPr>
          </w:p>
          <w:p>
            <w:pPr>
              <w:spacing w:line="285"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9" w:hRule="atLeast"/>
        </w:trPr>
        <w:tc>
          <w:tcPr>
            <w:tcW w:w="625"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70</w:t>
            </w:r>
          </w:p>
        </w:tc>
        <w:tc>
          <w:tcPr>
            <w:tcW w:w="124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before="65" w:line="275" w:lineRule="auto"/>
              <w:ind w:left="79" w:right="135" w:firstLine="30"/>
              <w:jc w:val="both"/>
              <w:rPr>
                <w:rFonts w:ascii="宋体" w:hAnsi="宋体" w:eastAsia="宋体" w:cs="宋体"/>
                <w:sz w:val="20"/>
                <w:szCs w:val="20"/>
              </w:rPr>
            </w:pPr>
            <w:r>
              <w:rPr>
                <w:rFonts w:ascii="宋体" w:hAnsi="宋体" w:eastAsia="宋体" w:cs="宋体"/>
                <w:spacing w:val="-2"/>
                <w:sz w:val="20"/>
                <w:szCs w:val="20"/>
              </w:rPr>
              <w:t>对食品未按</w:t>
            </w:r>
            <w:r>
              <w:rPr>
                <w:rFonts w:ascii="宋体" w:hAnsi="宋体" w:eastAsia="宋体" w:cs="宋体"/>
                <w:spacing w:val="1"/>
                <w:sz w:val="20"/>
                <w:szCs w:val="20"/>
              </w:rPr>
              <w:t xml:space="preserve"> </w:t>
            </w:r>
            <w:r>
              <w:rPr>
                <w:rFonts w:ascii="宋体" w:hAnsi="宋体" w:eastAsia="宋体" w:cs="宋体"/>
                <w:spacing w:val="4"/>
                <w:sz w:val="20"/>
                <w:szCs w:val="20"/>
              </w:rPr>
              <w:t>规定标注且</w:t>
            </w:r>
            <w:r>
              <w:rPr>
                <w:rFonts w:ascii="宋体" w:hAnsi="宋体" w:eastAsia="宋体" w:cs="宋体"/>
                <w:sz w:val="20"/>
                <w:szCs w:val="20"/>
              </w:rPr>
              <w:t xml:space="preserve"> </w:t>
            </w:r>
            <w:r>
              <w:rPr>
                <w:rFonts w:ascii="宋体" w:hAnsi="宋体" w:eastAsia="宋体" w:cs="宋体"/>
                <w:spacing w:val="4"/>
                <w:sz w:val="20"/>
                <w:szCs w:val="20"/>
              </w:rPr>
              <w:t>逾期不改等</w:t>
            </w:r>
            <w:r>
              <w:rPr>
                <w:rFonts w:ascii="宋体" w:hAnsi="宋体" w:eastAsia="宋体" w:cs="宋体"/>
                <w:spacing w:val="2"/>
                <w:sz w:val="20"/>
                <w:szCs w:val="20"/>
              </w:rPr>
              <w:t xml:space="preserve"> </w:t>
            </w:r>
            <w:r>
              <w:rPr>
                <w:rFonts w:ascii="宋体" w:hAnsi="宋体" w:eastAsia="宋体" w:cs="宋体"/>
                <w:spacing w:val="3"/>
                <w:sz w:val="20"/>
                <w:szCs w:val="20"/>
              </w:rPr>
              <w:t xml:space="preserve">行为的行政 </w:t>
            </w:r>
            <w:r>
              <w:rPr>
                <w:rFonts w:ascii="宋体" w:hAnsi="宋体" w:eastAsia="宋体" w:cs="宋体"/>
                <w:spacing w:val="12"/>
                <w:sz w:val="20"/>
                <w:szCs w:val="20"/>
              </w:rPr>
              <w:t>处罚</w:t>
            </w:r>
          </w:p>
        </w:tc>
        <w:tc>
          <w:tcPr>
            <w:tcW w:w="609" w:type="dxa"/>
          </w:tcPr>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before="65" w:line="252"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3"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《食品标识管理规定》</w:t>
            </w:r>
          </w:p>
          <w:p>
            <w:pPr>
              <w:spacing w:before="72" w:line="279" w:lineRule="auto"/>
              <w:ind w:left="122"/>
              <w:rPr>
                <w:rFonts w:ascii="宋体" w:hAnsi="宋体" w:eastAsia="宋体" w:cs="宋体"/>
                <w:sz w:val="19"/>
                <w:szCs w:val="19"/>
              </w:rPr>
            </w:pPr>
            <w:r>
              <w:rPr>
                <w:rFonts w:ascii="宋体" w:hAnsi="宋体" w:eastAsia="宋体" w:cs="宋体"/>
                <w:spacing w:val="8"/>
                <w:sz w:val="19"/>
                <w:szCs w:val="19"/>
              </w:rPr>
              <w:t>第二十七条：违反本规定第六条至第八条、第十一条至第十三条，未按规定标注应当标注内</w:t>
            </w:r>
            <w:r>
              <w:rPr>
                <w:rFonts w:ascii="宋体" w:hAnsi="宋体" w:eastAsia="宋体" w:cs="宋体"/>
                <w:spacing w:val="10"/>
                <w:sz w:val="19"/>
                <w:szCs w:val="19"/>
              </w:rPr>
              <w:t xml:space="preserve"> </w:t>
            </w:r>
            <w:r>
              <w:rPr>
                <w:rFonts w:ascii="宋体" w:hAnsi="宋体" w:eastAsia="宋体" w:cs="宋体"/>
                <w:spacing w:val="12"/>
                <w:sz w:val="19"/>
                <w:szCs w:val="19"/>
              </w:rPr>
              <w:t>容的，责令限期改正；逾期不改的，处以500元以上</w:t>
            </w:r>
            <w:r>
              <w:rPr>
                <w:rFonts w:ascii="宋体" w:hAnsi="宋体" w:eastAsia="宋体" w:cs="宋体"/>
                <w:spacing w:val="11"/>
                <w:sz w:val="19"/>
                <w:szCs w:val="19"/>
              </w:rPr>
              <w:t>1万元以下罚款。</w:t>
            </w:r>
          </w:p>
          <w:p>
            <w:pPr>
              <w:spacing w:before="76" w:line="219" w:lineRule="auto"/>
              <w:ind w:left="122"/>
              <w:rPr>
                <w:rFonts w:ascii="宋体" w:hAnsi="宋体" w:eastAsia="宋体" w:cs="宋体"/>
                <w:sz w:val="20"/>
                <w:szCs w:val="20"/>
              </w:rPr>
            </w:pPr>
            <w:r>
              <w:rPr>
                <w:rFonts w:ascii="宋体" w:hAnsi="宋体" w:eastAsia="宋体" w:cs="宋体"/>
                <w:spacing w:val="5"/>
                <w:sz w:val="20"/>
                <w:szCs w:val="20"/>
              </w:rPr>
              <w:t>第六条：食品标识应当标注食品名称。</w:t>
            </w:r>
          </w:p>
          <w:p>
            <w:pPr>
              <w:spacing w:before="52" w:line="219" w:lineRule="auto"/>
              <w:ind w:left="122"/>
              <w:rPr>
                <w:rFonts w:ascii="宋体" w:hAnsi="宋体" w:eastAsia="宋体" w:cs="宋体"/>
                <w:sz w:val="20"/>
                <w:szCs w:val="20"/>
              </w:rPr>
            </w:pPr>
            <w:r>
              <w:rPr>
                <w:rFonts w:ascii="宋体" w:hAnsi="宋体" w:eastAsia="宋体" w:cs="宋体"/>
                <w:spacing w:val="4"/>
                <w:sz w:val="20"/>
                <w:szCs w:val="20"/>
              </w:rPr>
              <w:t>食品名称应当表明食品的真实属性，并符合下列要求：</w:t>
            </w:r>
          </w:p>
          <w:p>
            <w:pPr>
              <w:spacing w:before="61" w:line="296" w:lineRule="auto"/>
              <w:ind w:left="122"/>
              <w:rPr>
                <w:rFonts w:ascii="宋体" w:hAnsi="宋体" w:eastAsia="宋体" w:cs="宋体"/>
                <w:sz w:val="19"/>
                <w:szCs w:val="19"/>
              </w:rPr>
            </w:pPr>
            <w:r>
              <w:rPr>
                <w:rFonts w:ascii="宋体" w:hAnsi="宋体" w:eastAsia="宋体" w:cs="宋体"/>
                <w:spacing w:val="8"/>
                <w:sz w:val="19"/>
                <w:szCs w:val="19"/>
              </w:rPr>
              <w:t>(一)国家标准、行业标准对食品名称有规定的，应当采用国家标准、行业标准规定的名称；</w:t>
            </w:r>
            <w:r>
              <w:rPr>
                <w:rFonts w:ascii="宋体" w:hAnsi="宋体" w:eastAsia="宋体" w:cs="宋体"/>
                <w:sz w:val="19"/>
                <w:szCs w:val="19"/>
              </w:rPr>
              <w:t xml:space="preserve"> </w:t>
            </w:r>
            <w:r>
              <w:rPr>
                <w:rFonts w:ascii="宋体" w:hAnsi="宋体" w:eastAsia="宋体" w:cs="宋体"/>
                <w:spacing w:val="9"/>
                <w:sz w:val="19"/>
                <w:szCs w:val="19"/>
              </w:rPr>
              <w:t>(二)国家标准、行业标准对食品名称没有规定的，应当使用不会</w:t>
            </w:r>
            <w:r>
              <w:rPr>
                <w:rFonts w:ascii="宋体" w:hAnsi="宋体" w:eastAsia="宋体" w:cs="宋体"/>
                <w:spacing w:val="8"/>
                <w:sz w:val="19"/>
                <w:szCs w:val="19"/>
              </w:rPr>
              <w:t>引起消费者误解和混淆的</w:t>
            </w:r>
            <w:r>
              <w:rPr>
                <w:rFonts w:ascii="宋体" w:hAnsi="宋体" w:eastAsia="宋体" w:cs="宋体"/>
                <w:sz w:val="19"/>
                <w:szCs w:val="19"/>
              </w:rPr>
              <w:t xml:space="preserve">   </w:t>
            </w:r>
            <w:r>
              <w:rPr>
                <w:rFonts w:ascii="宋体" w:hAnsi="宋体" w:eastAsia="宋体" w:cs="宋体"/>
                <w:spacing w:val="-15"/>
                <w:sz w:val="19"/>
                <w:szCs w:val="19"/>
              </w:rPr>
              <w:t>常用名称或者俗名；(三)标注“新创名称”、“奇特名称</w:t>
            </w:r>
            <w:r>
              <w:rPr>
                <w:rFonts w:ascii="宋体" w:hAnsi="宋体" w:eastAsia="宋体" w:cs="宋体"/>
                <w:spacing w:val="-16"/>
                <w:sz w:val="19"/>
                <w:szCs w:val="19"/>
              </w:rPr>
              <w:t>”、“音译名称”、“牌号名称”、“地区俚</w:t>
            </w:r>
            <w:r>
              <w:rPr>
                <w:rFonts w:ascii="宋体" w:hAnsi="宋体" w:eastAsia="宋体" w:cs="宋体"/>
                <w:sz w:val="19"/>
                <w:szCs w:val="19"/>
              </w:rPr>
              <w:t xml:space="preserve">  </w:t>
            </w:r>
            <w:r>
              <w:rPr>
                <w:rFonts w:ascii="宋体" w:hAnsi="宋体" w:eastAsia="宋体" w:cs="宋体"/>
                <w:spacing w:val="6"/>
                <w:sz w:val="19"/>
                <w:szCs w:val="19"/>
              </w:rPr>
              <w:t>语名称”或者“商标名称”等易使人误解食品属性的名称时，应当在所示名称的邻近部位使</w:t>
            </w:r>
            <w:r>
              <w:rPr>
                <w:rFonts w:ascii="宋体" w:hAnsi="宋体" w:eastAsia="宋体" w:cs="宋体"/>
                <w:sz w:val="19"/>
                <w:szCs w:val="19"/>
              </w:rPr>
              <w:t xml:space="preserve">  </w:t>
            </w:r>
            <w:r>
              <w:rPr>
                <w:rFonts w:ascii="宋体" w:hAnsi="宋体" w:eastAsia="宋体" w:cs="宋体"/>
                <w:spacing w:val="8"/>
                <w:sz w:val="19"/>
                <w:szCs w:val="19"/>
              </w:rPr>
              <w:t>用同一字号标注本条(一)、(二)项规定的一个名称或者分类(类属)名称；(四)由两种或</w:t>
            </w:r>
            <w:r>
              <w:rPr>
                <w:rFonts w:ascii="宋体" w:hAnsi="宋体" w:eastAsia="宋体" w:cs="宋体"/>
                <w:spacing w:val="7"/>
                <w:sz w:val="19"/>
                <w:szCs w:val="19"/>
              </w:rPr>
              <w:t>者</w:t>
            </w:r>
            <w:r>
              <w:rPr>
                <w:rFonts w:ascii="宋体" w:hAnsi="宋体" w:eastAsia="宋体" w:cs="宋体"/>
                <w:sz w:val="19"/>
                <w:szCs w:val="19"/>
              </w:rPr>
              <w:t xml:space="preserve">   </w:t>
            </w:r>
            <w:r>
              <w:rPr>
                <w:rFonts w:ascii="宋体" w:hAnsi="宋体" w:eastAsia="宋体" w:cs="宋体"/>
                <w:spacing w:val="8"/>
                <w:sz w:val="19"/>
                <w:szCs w:val="19"/>
              </w:rPr>
              <w:t>两种以上食品通过物理混合而成且外观均匀一致难以相互分离的食品，其名称应当反映该</w:t>
            </w:r>
            <w:r>
              <w:rPr>
                <w:rFonts w:ascii="宋体" w:hAnsi="宋体" w:eastAsia="宋体" w:cs="宋体"/>
                <w:spacing w:val="3"/>
                <w:sz w:val="19"/>
                <w:szCs w:val="19"/>
              </w:rPr>
              <w:t xml:space="preserve">   </w:t>
            </w:r>
            <w:r>
              <w:rPr>
                <w:rFonts w:ascii="宋体" w:hAnsi="宋体" w:eastAsia="宋体" w:cs="宋体"/>
                <w:spacing w:val="9"/>
                <w:sz w:val="19"/>
                <w:szCs w:val="19"/>
              </w:rPr>
              <w:t>食品的混合属性和分类(类属)名称；(五)以动</w:t>
            </w:r>
            <w:r>
              <w:rPr>
                <w:rFonts w:ascii="宋体" w:hAnsi="宋体" w:eastAsia="宋体" w:cs="宋体"/>
                <w:spacing w:val="8"/>
                <w:sz w:val="19"/>
                <w:szCs w:val="19"/>
              </w:rPr>
              <w:t>、植物食物为原料，采用特定的加工工艺制</w:t>
            </w:r>
            <w:r>
              <w:rPr>
                <w:rFonts w:ascii="宋体" w:hAnsi="宋体" w:eastAsia="宋体" w:cs="宋体"/>
                <w:sz w:val="19"/>
                <w:szCs w:val="19"/>
              </w:rPr>
              <w:t xml:space="preserve">   </w:t>
            </w:r>
            <w:r>
              <w:rPr>
                <w:rFonts w:ascii="宋体" w:hAnsi="宋体" w:eastAsia="宋体" w:cs="宋体"/>
                <w:spacing w:val="-7"/>
                <w:sz w:val="19"/>
                <w:szCs w:val="19"/>
              </w:rPr>
              <w:t>作，用以模仿其他生物的个体、器官、组织等特征的</w:t>
            </w:r>
            <w:r>
              <w:rPr>
                <w:rFonts w:ascii="宋体" w:hAnsi="宋体" w:eastAsia="宋体" w:cs="宋体"/>
                <w:spacing w:val="-8"/>
                <w:sz w:val="19"/>
                <w:szCs w:val="19"/>
              </w:rPr>
              <w:t>食品，应当在名称前冠以“人造”、“仿”或</w:t>
            </w:r>
          </w:p>
          <w:p>
            <w:pPr>
              <w:spacing w:before="64" w:line="320" w:lineRule="exact"/>
              <w:ind w:left="122"/>
              <w:rPr>
                <w:rFonts w:ascii="宋体" w:hAnsi="宋体" w:eastAsia="宋体" w:cs="宋体"/>
                <w:sz w:val="20"/>
                <w:szCs w:val="20"/>
              </w:rPr>
            </w:pPr>
            <w:r>
              <w:rPr>
                <w:rFonts w:ascii="宋体" w:hAnsi="宋体" w:eastAsia="宋体" w:cs="宋体"/>
                <w:spacing w:val="3"/>
                <w:position w:val="8"/>
                <w:sz w:val="20"/>
                <w:szCs w:val="20"/>
              </w:rPr>
              <w:t>者“素”等字样，并标注该食品真实属性的分类(类属)名称。</w:t>
            </w:r>
          </w:p>
          <w:p>
            <w:pPr>
              <w:spacing w:line="219" w:lineRule="auto"/>
              <w:ind w:left="122"/>
              <w:rPr>
                <w:rFonts w:ascii="宋体" w:hAnsi="宋体" w:eastAsia="宋体" w:cs="宋体"/>
                <w:sz w:val="20"/>
                <w:szCs w:val="20"/>
              </w:rPr>
            </w:pPr>
            <w:r>
              <w:rPr>
                <w:rFonts w:ascii="宋体" w:hAnsi="宋体" w:eastAsia="宋体" w:cs="宋体"/>
                <w:spacing w:val="5"/>
                <w:sz w:val="20"/>
                <w:szCs w:val="20"/>
              </w:rPr>
              <w:t>第七条：食品标识应当标注食品的产地。</w:t>
            </w:r>
          </w:p>
        </w:tc>
        <w:tc>
          <w:tcPr>
            <w:tcW w:w="1039"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14" w:bottom="400" w:left="1343" w:header="0" w:footer="0" w:gutter="0"/>
          <w:pgNumType w:fmt="decimal"/>
          <w:cols w:space="720" w:num="1"/>
        </w:sectPr>
      </w:pPr>
    </w:p>
    <w:p>
      <w:r>
        <mc:AlternateContent>
          <mc:Choice Requires="wps">
            <w:drawing>
              <wp:anchor distT="0" distB="0" distL="114300" distR="114300" simplePos="0" relativeHeight="251949056" behindDoc="0" locked="0" layoutInCell="0" allowOverlap="1">
                <wp:simplePos x="0" y="0"/>
                <wp:positionH relativeFrom="page">
                  <wp:posOffset>756285</wp:posOffset>
                </wp:positionH>
                <wp:positionV relativeFrom="page">
                  <wp:posOffset>5746115</wp:posOffset>
                </wp:positionV>
                <wp:extent cx="236220" cy="542925"/>
                <wp:effectExtent l="0" t="0" r="0" b="0"/>
                <wp:wrapNone/>
                <wp:docPr id="306" name="文本框 234"/>
                <wp:cNvGraphicFramePr/>
                <a:graphic xmlns:a="http://schemas.openxmlformats.org/drawingml/2006/main">
                  <a:graphicData uri="http://schemas.microsoft.com/office/word/2010/wordprocessingShape">
                    <wps:wsp>
                      <wps:cNvSpPr txBox="1"/>
                      <wps:spPr>
                        <a:xfrm>
                          <a:off x="0" y="0"/>
                          <a:ext cx="236220" cy="542925"/>
                        </a:xfrm>
                        <a:prstGeom prst="rect">
                          <a:avLst/>
                        </a:prstGeom>
                        <a:noFill/>
                        <a:ln>
                          <a:noFill/>
                        </a:ln>
                      </wps:spPr>
                      <wps:txbx>
                        <w:txbxContent>
                          <w:p>
                            <w:pPr>
                              <w:spacing w:before="20" w:line="180" w:lineRule="auto"/>
                              <w:ind w:left="20"/>
                              <w:rPr>
                                <w:rFonts w:ascii="宋体" w:hAnsi="宋体" w:eastAsia="宋体" w:cs="宋体"/>
                                <w:sz w:val="33"/>
                                <w:szCs w:val="33"/>
                              </w:rPr>
                            </w:pPr>
                          </w:p>
                        </w:txbxContent>
                      </wps:txbx>
                      <wps:bodyPr vert="eaVert" lIns="0" tIns="0" rIns="0" bIns="0" upright="1"/>
                    </wps:wsp>
                  </a:graphicData>
                </a:graphic>
              </wp:anchor>
            </w:drawing>
          </mc:Choice>
          <mc:Fallback>
            <w:pict>
              <v:shape id="文本框 234" o:spid="_x0000_s1026" o:spt="202" type="#_x0000_t202" style="position:absolute;left:0pt;margin-left:59.55pt;margin-top:452.45pt;height:42.75pt;width:18.6pt;mso-position-horizontal-relative:page;mso-position-vertical-relative:page;z-index:251949056;mso-width-relative:page;mso-height-relative:page;" filled="f" stroked="f" coordsize="21600,21600" o:allowincell="f" o:gfxdata="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nvTA91gAAAAsBAAAPAAAAAAAAAAEAIAAAACIAAABkcnMvZG93bnJl&#10;di54bWxQSwECFAAUAAAACACHTuJAYS6EssYBAACDAwAADgAAAAAAAAABACAAAAAlAQAAZHJzL2Uy&#10;b0RvYy54bWxQSwUGAAAAAAYABgBZAQAAXQ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3"/>
                          <w:szCs w:val="33"/>
                        </w:rPr>
                      </w:pPr>
                    </w:p>
                  </w:txbxContent>
                </v:textbox>
              </v:shape>
            </w:pict>
          </mc:Fallback>
        </mc:AlternateContent>
      </w:r>
    </w:p>
    <w:p/>
    <w:p>
      <w:pPr>
        <w:spacing w:line="219" w:lineRule="exact"/>
      </w:pPr>
    </w:p>
    <w:tbl>
      <w:tblPr>
        <w:tblStyle w:val="7"/>
        <w:tblW w:w="1283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3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290" w:line="257" w:lineRule="auto"/>
              <w:ind w:left="154" w:right="8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54" w:type="dxa"/>
            <w:vMerge w:val="continue"/>
            <w:tcBorders>
              <w:top w:val="nil"/>
            </w:tcBorders>
          </w:tcPr>
          <w:p/>
        </w:tc>
        <w:tc>
          <w:tcPr>
            <w:tcW w:w="1039" w:type="dxa"/>
          </w:tcPr>
          <w:p>
            <w:pPr>
              <w:spacing w:before="86" w:line="258" w:lineRule="auto"/>
              <w:ind w:left="121" w:right="119"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24" w:type="dxa"/>
          </w:tcPr>
          <w:p/>
        </w:tc>
        <w:tc>
          <w:tcPr>
            <w:tcW w:w="1239" w:type="dxa"/>
          </w:tcPr>
          <w:p/>
        </w:tc>
        <w:tc>
          <w:tcPr>
            <w:tcW w:w="639" w:type="dxa"/>
          </w:tcPr>
          <w:p/>
        </w:tc>
        <w:tc>
          <w:tcPr>
            <w:tcW w:w="8054" w:type="dxa"/>
          </w:tcPr>
          <w:p>
            <w:pPr>
              <w:spacing w:before="130" w:line="219" w:lineRule="auto"/>
              <w:ind w:left="122"/>
              <w:rPr>
                <w:rFonts w:ascii="宋体" w:hAnsi="宋体" w:eastAsia="宋体" w:cs="宋体"/>
                <w:sz w:val="20"/>
                <w:szCs w:val="20"/>
              </w:rPr>
            </w:pPr>
            <w:r>
              <w:rPr>
                <w:rFonts w:ascii="宋体" w:hAnsi="宋体" w:eastAsia="宋体" w:cs="宋体"/>
                <w:spacing w:val="4"/>
                <w:sz w:val="20"/>
                <w:szCs w:val="20"/>
              </w:rPr>
              <w:t>食品产地应当按照行政区划标注到地市级地域。</w:t>
            </w:r>
          </w:p>
          <w:p>
            <w:pPr>
              <w:spacing w:before="72" w:line="262" w:lineRule="auto"/>
              <w:ind w:left="122" w:right="128"/>
              <w:rPr>
                <w:rFonts w:ascii="宋体" w:hAnsi="宋体" w:eastAsia="宋体" w:cs="宋体"/>
                <w:sz w:val="20"/>
                <w:szCs w:val="20"/>
              </w:rPr>
            </w:pPr>
            <w:r>
              <w:rPr>
                <w:rFonts w:ascii="宋体" w:hAnsi="宋体" w:eastAsia="宋体" w:cs="宋体"/>
                <w:sz w:val="20"/>
                <w:szCs w:val="20"/>
              </w:rPr>
              <w:t>第八条：食品标识应当标注生产者的名称、地址和联系方式。生产者名</w:t>
            </w:r>
            <w:r>
              <w:rPr>
                <w:rFonts w:ascii="宋体" w:hAnsi="宋体" w:eastAsia="宋体" w:cs="宋体"/>
                <w:spacing w:val="-1"/>
                <w:sz w:val="20"/>
                <w:szCs w:val="20"/>
              </w:rPr>
              <w:t>称和地址应当是依</w:t>
            </w:r>
            <w:r>
              <w:rPr>
                <w:rFonts w:ascii="宋体" w:hAnsi="宋体" w:eastAsia="宋体" w:cs="宋体"/>
                <w:sz w:val="20"/>
                <w:szCs w:val="20"/>
              </w:rPr>
              <w:t xml:space="preserve"> </w:t>
            </w:r>
            <w:r>
              <w:rPr>
                <w:rFonts w:ascii="宋体" w:hAnsi="宋体" w:eastAsia="宋体" w:cs="宋体"/>
                <w:spacing w:val="3"/>
                <w:sz w:val="20"/>
                <w:szCs w:val="20"/>
              </w:rPr>
              <w:t>法登记注册、能够承担产品质量责任的生产者的名称、地址。</w:t>
            </w:r>
          </w:p>
          <w:p>
            <w:pPr>
              <w:spacing w:before="62" w:line="219" w:lineRule="auto"/>
              <w:ind w:left="122"/>
              <w:rPr>
                <w:rFonts w:ascii="宋体" w:hAnsi="宋体" w:eastAsia="宋体" w:cs="宋体"/>
                <w:sz w:val="20"/>
                <w:szCs w:val="20"/>
              </w:rPr>
            </w:pPr>
            <w:r>
              <w:rPr>
                <w:rFonts w:ascii="宋体" w:hAnsi="宋体" w:eastAsia="宋体" w:cs="宋体"/>
                <w:spacing w:val="4"/>
                <w:sz w:val="20"/>
                <w:szCs w:val="20"/>
              </w:rPr>
              <w:t>有下列情形之一的，按照下列规定相应予以标注：</w:t>
            </w:r>
          </w:p>
          <w:p>
            <w:pPr>
              <w:spacing w:before="60" w:line="294" w:lineRule="auto"/>
              <w:ind w:left="122"/>
              <w:rPr>
                <w:rFonts w:ascii="宋体" w:hAnsi="宋体" w:eastAsia="宋体" w:cs="宋体"/>
                <w:sz w:val="19"/>
                <w:szCs w:val="19"/>
              </w:rPr>
            </w:pPr>
            <w:r>
              <w:rPr>
                <w:rFonts w:ascii="宋体" w:hAnsi="宋体" w:eastAsia="宋体" w:cs="宋体"/>
                <w:spacing w:val="8"/>
                <w:sz w:val="19"/>
                <w:szCs w:val="19"/>
              </w:rPr>
              <w:t>(一)依法独立承担法律责任的公司或者其子公司，应当标注各自的名称和地址；(二)依法</w:t>
            </w:r>
            <w:r>
              <w:rPr>
                <w:rFonts w:ascii="宋体" w:hAnsi="宋体" w:eastAsia="宋体" w:cs="宋体"/>
                <w:spacing w:val="3"/>
                <w:sz w:val="19"/>
                <w:szCs w:val="19"/>
              </w:rPr>
              <w:t xml:space="preserve">   </w:t>
            </w:r>
            <w:r>
              <w:rPr>
                <w:rFonts w:ascii="宋体" w:hAnsi="宋体" w:eastAsia="宋体" w:cs="宋体"/>
                <w:spacing w:val="8"/>
                <w:sz w:val="19"/>
                <w:szCs w:val="19"/>
              </w:rPr>
              <w:t>不能独立承担法律责任的公司分公司或者公司的生产基地，应当标注</w:t>
            </w:r>
            <w:r>
              <w:rPr>
                <w:rFonts w:ascii="宋体" w:hAnsi="宋体" w:eastAsia="宋体" w:cs="宋体"/>
                <w:spacing w:val="7"/>
                <w:sz w:val="19"/>
                <w:szCs w:val="19"/>
              </w:rPr>
              <w:t>公司和分公司或者生</w:t>
            </w:r>
            <w:r>
              <w:rPr>
                <w:rFonts w:ascii="宋体" w:hAnsi="宋体" w:eastAsia="宋体" w:cs="宋体"/>
                <w:sz w:val="19"/>
                <w:szCs w:val="19"/>
              </w:rPr>
              <w:t xml:space="preserve">   </w:t>
            </w:r>
            <w:r>
              <w:rPr>
                <w:rFonts w:ascii="宋体" w:hAnsi="宋体" w:eastAsia="宋体" w:cs="宋体"/>
                <w:spacing w:val="6"/>
                <w:sz w:val="19"/>
                <w:szCs w:val="19"/>
              </w:rPr>
              <w:t>产基地的名称、地址，或者仅标注公司的名称、地址；(</w:t>
            </w:r>
            <w:r>
              <w:rPr>
                <w:rFonts w:ascii="宋体" w:hAnsi="宋体" w:eastAsia="宋体" w:cs="宋体"/>
                <w:spacing w:val="5"/>
                <w:sz w:val="19"/>
                <w:szCs w:val="19"/>
              </w:rPr>
              <w:t>三)受委托生产加工食品且不负责对</w:t>
            </w:r>
            <w:r>
              <w:rPr>
                <w:rFonts w:ascii="宋体" w:hAnsi="宋体" w:eastAsia="宋体" w:cs="宋体"/>
                <w:sz w:val="19"/>
                <w:szCs w:val="19"/>
              </w:rPr>
              <w:t xml:space="preserve">  </w:t>
            </w:r>
            <w:r>
              <w:rPr>
                <w:rFonts w:ascii="宋体" w:hAnsi="宋体" w:eastAsia="宋体" w:cs="宋体"/>
                <w:spacing w:val="6"/>
                <w:sz w:val="19"/>
                <w:szCs w:val="19"/>
              </w:rPr>
              <w:t>外销售的，应当标注委托企业的名称和地址；对于实施生产许可证管理的食</w:t>
            </w:r>
            <w:r>
              <w:rPr>
                <w:rFonts w:ascii="宋体" w:hAnsi="宋体" w:eastAsia="宋体" w:cs="宋体"/>
                <w:spacing w:val="5"/>
                <w:sz w:val="19"/>
                <w:szCs w:val="19"/>
              </w:rPr>
              <w:t>品，委托企业具</w:t>
            </w:r>
            <w:r>
              <w:rPr>
                <w:rFonts w:ascii="宋体" w:hAnsi="宋体" w:eastAsia="宋体" w:cs="宋体"/>
                <w:sz w:val="19"/>
                <w:szCs w:val="19"/>
              </w:rPr>
              <w:t xml:space="preserve">  </w:t>
            </w:r>
            <w:r>
              <w:rPr>
                <w:rFonts w:ascii="宋体" w:hAnsi="宋体" w:eastAsia="宋体" w:cs="宋体"/>
                <w:spacing w:val="8"/>
                <w:sz w:val="19"/>
                <w:szCs w:val="19"/>
              </w:rPr>
              <w:t>有其委托加工的食品生产许可证的，应当标注委托企业的名称、地址和被委托企业的</w:t>
            </w:r>
            <w:r>
              <w:rPr>
                <w:rFonts w:ascii="宋体" w:hAnsi="宋体" w:eastAsia="宋体" w:cs="宋体"/>
                <w:spacing w:val="7"/>
                <w:sz w:val="19"/>
                <w:szCs w:val="19"/>
              </w:rPr>
              <w:t>名称，</w:t>
            </w:r>
            <w:r>
              <w:rPr>
                <w:rFonts w:ascii="宋体" w:hAnsi="宋体" w:eastAsia="宋体" w:cs="宋体"/>
                <w:sz w:val="19"/>
                <w:szCs w:val="19"/>
              </w:rPr>
              <w:t xml:space="preserve"> </w:t>
            </w:r>
            <w:r>
              <w:rPr>
                <w:rFonts w:ascii="宋体" w:hAnsi="宋体" w:eastAsia="宋体" w:cs="宋体"/>
                <w:spacing w:val="8"/>
                <w:sz w:val="19"/>
                <w:szCs w:val="19"/>
              </w:rPr>
              <w:t>或者仅标注委托企业的名称和地址；(四)分装食品应当标注分装者的名称及地址，并注明</w:t>
            </w:r>
            <w:r>
              <w:rPr>
                <w:rFonts w:ascii="宋体" w:hAnsi="宋体" w:eastAsia="宋体" w:cs="宋体"/>
                <w:spacing w:val="4"/>
                <w:sz w:val="19"/>
                <w:szCs w:val="19"/>
              </w:rPr>
              <w:t xml:space="preserve">   </w:t>
            </w:r>
            <w:r>
              <w:rPr>
                <w:rFonts w:ascii="宋体" w:hAnsi="宋体" w:eastAsia="宋体" w:cs="宋体"/>
                <w:spacing w:val="26"/>
                <w:sz w:val="19"/>
                <w:szCs w:val="19"/>
              </w:rPr>
              <w:t>分装字样。</w:t>
            </w:r>
          </w:p>
          <w:p>
            <w:pPr>
              <w:spacing w:before="74" w:line="219" w:lineRule="auto"/>
              <w:ind w:left="122"/>
              <w:rPr>
                <w:rFonts w:ascii="宋体" w:hAnsi="宋体" w:eastAsia="宋体" w:cs="宋体"/>
                <w:sz w:val="20"/>
                <w:szCs w:val="20"/>
              </w:rPr>
            </w:pPr>
            <w:r>
              <w:rPr>
                <w:rFonts w:ascii="宋体" w:hAnsi="宋体" w:eastAsia="宋体" w:cs="宋体"/>
                <w:spacing w:val="4"/>
                <w:sz w:val="20"/>
                <w:szCs w:val="20"/>
              </w:rPr>
              <w:t>第十一条：食品标识应当标注食品的成分或者配料清单</w:t>
            </w:r>
            <w:r>
              <w:rPr>
                <w:rFonts w:ascii="宋体" w:hAnsi="宋体" w:eastAsia="宋体" w:cs="宋体"/>
                <w:spacing w:val="3"/>
                <w:sz w:val="20"/>
                <w:szCs w:val="20"/>
              </w:rPr>
              <w:t>。</w:t>
            </w:r>
          </w:p>
          <w:p>
            <w:pPr>
              <w:spacing w:before="111" w:line="253" w:lineRule="auto"/>
              <w:ind w:left="122" w:right="93"/>
              <w:rPr>
                <w:rFonts w:ascii="宋体" w:hAnsi="宋体" w:eastAsia="宋体" w:cs="宋体"/>
                <w:sz w:val="20"/>
                <w:szCs w:val="20"/>
              </w:rPr>
            </w:pPr>
            <w:r>
              <w:rPr>
                <w:rFonts w:ascii="宋体" w:hAnsi="宋体" w:eastAsia="宋体" w:cs="宋体"/>
                <w:spacing w:val="1"/>
                <w:sz w:val="20"/>
                <w:szCs w:val="20"/>
              </w:rPr>
              <w:t>配料清单中各种配料应当按照生产加工食品时加入量的递减顺</w:t>
            </w:r>
            <w:r>
              <w:rPr>
                <w:rFonts w:ascii="宋体" w:hAnsi="宋体" w:eastAsia="宋体" w:cs="宋体"/>
                <w:sz w:val="20"/>
                <w:szCs w:val="20"/>
              </w:rPr>
              <w:t xml:space="preserve">序进行标注，具体标注方法 </w:t>
            </w:r>
            <w:r>
              <w:rPr>
                <w:rFonts w:ascii="宋体" w:hAnsi="宋体" w:eastAsia="宋体" w:cs="宋体"/>
                <w:spacing w:val="8"/>
                <w:sz w:val="20"/>
                <w:szCs w:val="20"/>
              </w:rPr>
              <w:t>按照国家标准的规定执行。</w:t>
            </w:r>
          </w:p>
          <w:p>
            <w:pPr>
              <w:spacing w:before="53" w:line="287" w:lineRule="auto"/>
              <w:ind w:left="122"/>
              <w:jc w:val="both"/>
              <w:rPr>
                <w:rFonts w:ascii="宋体" w:hAnsi="宋体" w:eastAsia="宋体" w:cs="宋体"/>
                <w:sz w:val="19"/>
                <w:szCs w:val="19"/>
              </w:rPr>
            </w:pPr>
            <w:r>
              <w:rPr>
                <w:rFonts w:ascii="宋体" w:hAnsi="宋体" w:eastAsia="宋体" w:cs="宋体"/>
                <w:spacing w:val="8"/>
                <w:sz w:val="19"/>
                <w:szCs w:val="19"/>
              </w:rPr>
              <w:t>在食品中直接使用甜味剂、防腐剂、着色剂的，应当在配料清单食品添加剂项下标注具体名</w:t>
            </w:r>
            <w:r>
              <w:rPr>
                <w:rFonts w:ascii="宋体" w:hAnsi="宋体" w:eastAsia="宋体" w:cs="宋体"/>
                <w:sz w:val="19"/>
                <w:szCs w:val="19"/>
              </w:rPr>
              <w:t xml:space="preserve"> </w:t>
            </w:r>
            <w:r>
              <w:rPr>
                <w:rFonts w:ascii="宋体" w:hAnsi="宋体" w:eastAsia="宋体" w:cs="宋体"/>
                <w:spacing w:val="8"/>
                <w:sz w:val="19"/>
                <w:szCs w:val="19"/>
              </w:rPr>
              <w:t>称；使用其他食品添加剂的，可以标注具体名称、种类或者代码。食品</w:t>
            </w:r>
            <w:r>
              <w:rPr>
                <w:rFonts w:ascii="宋体" w:hAnsi="宋体" w:eastAsia="宋体" w:cs="宋体"/>
                <w:spacing w:val="7"/>
                <w:sz w:val="19"/>
                <w:szCs w:val="19"/>
              </w:rPr>
              <w:t>添加剂的使用范围和</w:t>
            </w:r>
            <w:r>
              <w:rPr>
                <w:rFonts w:ascii="宋体" w:hAnsi="宋体" w:eastAsia="宋体" w:cs="宋体"/>
                <w:sz w:val="19"/>
                <w:szCs w:val="19"/>
              </w:rPr>
              <w:t xml:space="preserve"> </w:t>
            </w:r>
            <w:r>
              <w:rPr>
                <w:rFonts w:ascii="宋体" w:hAnsi="宋体" w:eastAsia="宋体" w:cs="宋体"/>
                <w:spacing w:val="14"/>
                <w:sz w:val="19"/>
                <w:szCs w:val="19"/>
              </w:rPr>
              <w:t>使用量应当按照国家标准的规定执行。</w:t>
            </w:r>
          </w:p>
          <w:p>
            <w:pPr>
              <w:spacing w:before="83" w:line="253" w:lineRule="auto"/>
              <w:ind w:left="122" w:right="421"/>
              <w:rPr>
                <w:rFonts w:ascii="宋体" w:hAnsi="宋体" w:eastAsia="宋体" w:cs="宋体"/>
                <w:sz w:val="20"/>
                <w:szCs w:val="20"/>
              </w:rPr>
            </w:pPr>
            <w:r>
              <w:rPr>
                <w:rFonts w:ascii="宋体" w:hAnsi="宋体" w:eastAsia="宋体" w:cs="宋体"/>
                <w:spacing w:val="3"/>
                <w:sz w:val="20"/>
                <w:szCs w:val="20"/>
              </w:rPr>
              <w:t>专供婴幼儿和其他特定人群的主辅食品，其标识还应当标</w:t>
            </w:r>
            <w:r>
              <w:rPr>
                <w:rFonts w:ascii="宋体" w:hAnsi="宋体" w:eastAsia="宋体" w:cs="宋体"/>
                <w:spacing w:val="2"/>
                <w:sz w:val="20"/>
                <w:szCs w:val="20"/>
              </w:rPr>
              <w:t>注主要营养成分及其含量。</w:t>
            </w:r>
            <w:r>
              <w:rPr>
                <w:rFonts w:ascii="宋体" w:hAnsi="宋体" w:eastAsia="宋体" w:cs="宋体"/>
                <w:sz w:val="20"/>
                <w:szCs w:val="20"/>
              </w:rPr>
              <w:t xml:space="preserve"> </w:t>
            </w:r>
            <w:r>
              <w:rPr>
                <w:rFonts w:ascii="宋体" w:hAnsi="宋体" w:eastAsia="宋体" w:cs="宋体"/>
                <w:spacing w:val="4"/>
                <w:sz w:val="20"/>
                <w:szCs w:val="20"/>
              </w:rPr>
              <w:t>第十二条：食品标识应当标注企业所执行的产品标</w:t>
            </w:r>
            <w:r>
              <w:rPr>
                <w:rFonts w:ascii="宋体" w:hAnsi="宋体" w:eastAsia="宋体" w:cs="宋体"/>
                <w:spacing w:val="3"/>
                <w:sz w:val="20"/>
                <w:szCs w:val="20"/>
              </w:rPr>
              <w:t>准代号。</w:t>
            </w:r>
          </w:p>
          <w:p>
            <w:pPr>
              <w:spacing w:before="53" w:line="248" w:lineRule="auto"/>
              <w:ind w:left="122" w:right="62"/>
              <w:rPr>
                <w:rFonts w:ascii="宋体" w:hAnsi="宋体" w:eastAsia="宋体" w:cs="宋体"/>
                <w:sz w:val="20"/>
                <w:szCs w:val="20"/>
              </w:rPr>
            </w:pPr>
            <w:r>
              <w:rPr>
                <w:rFonts w:ascii="宋体" w:hAnsi="宋体" w:eastAsia="宋体" w:cs="宋体"/>
                <w:spacing w:val="1"/>
                <w:sz w:val="20"/>
                <w:szCs w:val="20"/>
              </w:rPr>
              <w:t>第十三条：食品执行的标准明确要求标注食品的质量等级、加工工艺的，应当相应地予以</w:t>
            </w:r>
            <w:r>
              <w:rPr>
                <w:rFonts w:ascii="宋体" w:hAnsi="宋体" w:eastAsia="宋体" w:cs="宋体"/>
                <w:spacing w:val="18"/>
                <w:sz w:val="20"/>
                <w:szCs w:val="20"/>
              </w:rPr>
              <w:t xml:space="preserve"> </w:t>
            </w:r>
            <w:r>
              <w:rPr>
                <w:rFonts w:ascii="宋体" w:hAnsi="宋体" w:eastAsia="宋体" w:cs="宋体"/>
                <w:spacing w:val="-12"/>
                <w:sz w:val="20"/>
                <w:szCs w:val="20"/>
              </w:rPr>
              <w:t>标</w:t>
            </w:r>
            <w:r>
              <w:rPr>
                <w:rFonts w:ascii="宋体" w:hAnsi="宋体" w:eastAsia="宋体" w:cs="宋体"/>
                <w:spacing w:val="-5"/>
                <w:sz w:val="20"/>
                <w:szCs w:val="20"/>
              </w:rPr>
              <w:t xml:space="preserve"> </w:t>
            </w:r>
            <w:r>
              <w:rPr>
                <w:rFonts w:ascii="宋体" w:hAnsi="宋体" w:eastAsia="宋体" w:cs="宋体"/>
                <w:spacing w:val="-12"/>
                <w:sz w:val="20"/>
                <w:szCs w:val="20"/>
              </w:rPr>
              <w:t>明</w:t>
            </w:r>
            <w:r>
              <w:rPr>
                <w:rFonts w:ascii="宋体" w:hAnsi="宋体" w:eastAsia="宋体" w:cs="宋体"/>
                <w:spacing w:val="-31"/>
                <w:sz w:val="20"/>
                <w:szCs w:val="20"/>
              </w:rPr>
              <w:t xml:space="preserve"> </w:t>
            </w:r>
            <w:r>
              <w:rPr>
                <w:rFonts w:ascii="宋体" w:hAnsi="宋体" w:eastAsia="宋体" w:cs="宋体"/>
                <w:spacing w:val="-12"/>
                <w:sz w:val="20"/>
                <w:szCs w:val="20"/>
              </w:rPr>
              <w:t>。</w:t>
            </w:r>
          </w:p>
        </w:tc>
        <w:tc>
          <w:tcPr>
            <w:tcW w:w="1039" w:type="dxa"/>
          </w:tcPr>
          <w:p/>
        </w:tc>
        <w:tc>
          <w:tcPr>
            <w:tcW w:w="1244" w:type="dxa"/>
          </w:tcPr>
          <w:p/>
        </w:tc>
      </w:tr>
    </w:tbl>
    <w:p/>
    <w:p>
      <w:pPr>
        <w:sectPr>
          <w:pgSz w:w="16840" w:h="11910"/>
          <w:pgMar w:top="1012" w:right="2144" w:bottom="400" w:left="1312" w:header="0" w:footer="0" w:gutter="0"/>
          <w:pgNumType w:fmt="decimal"/>
          <w:cols w:space="720" w:num="1"/>
        </w:sectPr>
      </w:pPr>
    </w:p>
    <w:p>
      <w:r>
        <mc:AlternateContent>
          <mc:Choice Requires="wps">
            <w:drawing>
              <wp:anchor distT="0" distB="0" distL="114300" distR="114300" simplePos="0" relativeHeight="251950080" behindDoc="0" locked="0" layoutInCell="0" allowOverlap="1">
                <wp:simplePos x="0" y="0"/>
                <wp:positionH relativeFrom="page">
                  <wp:posOffset>610870</wp:posOffset>
                </wp:positionH>
                <wp:positionV relativeFrom="page">
                  <wp:posOffset>1364615</wp:posOffset>
                </wp:positionV>
                <wp:extent cx="601345" cy="247015"/>
                <wp:effectExtent l="177165" t="0" r="0" b="0"/>
                <wp:wrapNone/>
                <wp:docPr id="307" name="TextBox 80"/>
                <wp:cNvGraphicFramePr/>
                <a:graphic xmlns:a="http://schemas.openxmlformats.org/drawingml/2006/main">
                  <a:graphicData uri="http://schemas.microsoft.com/office/word/2010/wordprocessingShape">
                    <wps:wsp>
                      <wps:cNvSpPr txBox="1"/>
                      <wps:spPr>
                        <a:xfrm rot="5400000">
                          <a:off x="611051" y="1364775"/>
                          <a:ext cx="601344" cy="24701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48.1pt;margin-top:107.45pt;height:19.45pt;width:47.35pt;mso-position-horizontal-relative:page;mso-position-vertical-relative:page;rotation:5898240f;z-index:251950080;mso-width-relative:page;mso-height-relative:page;" filled="f" stroked="f" coordsize="21600,21600" o:allowincell="f" o:gfxdata="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hkAGf1QAAAAoBAAAPAAAAAAAAAAEAIAAAACIAAABkcnMvZG93bnJl&#10;di54bWxQSwECFAAUAAAACACHTuJAgTF+CjkCAAB6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69" w:lineRule="exact"/>
      </w:pPr>
    </w:p>
    <w:tbl>
      <w:tblPr>
        <w:tblStyle w:val="7"/>
        <w:tblW w:w="1281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14" w:type="dxa"/>
            <w:vMerge w:val="restart"/>
            <w:tcBorders>
              <w:bottom w:val="nil"/>
            </w:tcBorders>
          </w:tcPr>
          <w:p>
            <w:pPr>
              <w:spacing w:line="406" w:lineRule="auto"/>
            </w:pPr>
          </w:p>
          <w:p>
            <w:pPr>
              <w:spacing w:before="65" w:line="221" w:lineRule="auto"/>
              <w:ind w:left="9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line="253" w:lineRule="auto"/>
            </w:pPr>
          </w:p>
          <w:p>
            <w:pPr>
              <w:spacing w:before="65"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1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2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trPr>
        <w:tc>
          <w:tcPr>
            <w:tcW w:w="614" w:type="dxa"/>
          </w:tcPr>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5</w:t>
            </w:r>
            <w:r>
              <w:rPr>
                <w:rFonts w:hint="eastAsia" w:ascii="宋体" w:hAnsi="宋体" w:eastAsia="宋体" w:cs="宋体"/>
                <w:spacing w:val="-3"/>
                <w:sz w:val="20"/>
                <w:szCs w:val="20"/>
                <w:lang w:val="en-US" w:eastAsia="zh-CN"/>
              </w:rPr>
              <w:t>71</w:t>
            </w:r>
          </w:p>
        </w:tc>
        <w:tc>
          <w:tcPr>
            <w:tcW w:w="1239" w:type="dxa"/>
          </w:tcPr>
          <w:p>
            <w:pPr>
              <w:spacing w:line="279" w:lineRule="auto"/>
            </w:pPr>
          </w:p>
          <w:p>
            <w:pPr>
              <w:spacing w:line="280" w:lineRule="auto"/>
            </w:pPr>
          </w:p>
          <w:p>
            <w:pPr>
              <w:spacing w:line="280" w:lineRule="auto"/>
            </w:pPr>
          </w:p>
          <w:p>
            <w:pPr>
              <w:spacing w:line="280" w:lineRule="auto"/>
            </w:pPr>
          </w:p>
          <w:p>
            <w:pPr>
              <w:spacing w:line="280" w:lineRule="auto"/>
            </w:pPr>
          </w:p>
          <w:p>
            <w:pPr>
              <w:spacing w:before="65" w:line="276" w:lineRule="auto"/>
              <w:ind w:left="80" w:right="96" w:firstLine="29"/>
              <w:jc w:val="both"/>
              <w:rPr>
                <w:rFonts w:ascii="宋体" w:hAnsi="宋体" w:eastAsia="宋体" w:cs="宋体"/>
                <w:sz w:val="20"/>
                <w:szCs w:val="20"/>
              </w:rPr>
            </w:pPr>
            <w:r>
              <w:rPr>
                <w:rFonts w:ascii="宋体" w:hAnsi="宋体" w:eastAsia="宋体" w:cs="宋体"/>
                <w:spacing w:val="-2"/>
                <w:sz w:val="20"/>
                <w:szCs w:val="20"/>
              </w:rPr>
              <w:t>对食品未按</w:t>
            </w:r>
            <w:r>
              <w:rPr>
                <w:rFonts w:ascii="宋体" w:hAnsi="宋体" w:eastAsia="宋体" w:cs="宋体"/>
                <w:spacing w:val="1"/>
                <w:sz w:val="20"/>
                <w:szCs w:val="20"/>
              </w:rPr>
              <w:t xml:space="preserve"> </w:t>
            </w:r>
            <w:r>
              <w:rPr>
                <w:rFonts w:ascii="宋体" w:hAnsi="宋体" w:eastAsia="宋体" w:cs="宋体"/>
                <w:spacing w:val="4"/>
                <w:sz w:val="20"/>
                <w:szCs w:val="20"/>
              </w:rPr>
              <w:t>规定标注警</w:t>
            </w:r>
            <w:r>
              <w:rPr>
                <w:rFonts w:ascii="宋体" w:hAnsi="宋体" w:eastAsia="宋体" w:cs="宋体"/>
                <w:sz w:val="20"/>
                <w:szCs w:val="20"/>
              </w:rPr>
              <w:t xml:space="preserve"> </w:t>
            </w:r>
            <w:r>
              <w:rPr>
                <w:rFonts w:ascii="宋体" w:hAnsi="宋体" w:eastAsia="宋体" w:cs="宋体"/>
                <w:spacing w:val="10"/>
                <w:sz w:val="20"/>
                <w:szCs w:val="20"/>
              </w:rPr>
              <w:t>示标志或中</w:t>
            </w:r>
            <w:r>
              <w:rPr>
                <w:rFonts w:ascii="宋体" w:hAnsi="宋体" w:eastAsia="宋体" w:cs="宋体"/>
                <w:sz w:val="20"/>
                <w:szCs w:val="20"/>
              </w:rPr>
              <w:t xml:space="preserve"> </w:t>
            </w:r>
            <w:r>
              <w:rPr>
                <w:rFonts w:ascii="宋体" w:hAnsi="宋体" w:eastAsia="宋体" w:cs="宋体"/>
                <w:spacing w:val="10"/>
                <w:sz w:val="20"/>
                <w:szCs w:val="20"/>
              </w:rPr>
              <w:t>文警示说明</w:t>
            </w:r>
            <w:r>
              <w:rPr>
                <w:rFonts w:ascii="宋体" w:hAnsi="宋体" w:eastAsia="宋体" w:cs="宋体"/>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42"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《食品标识管理规定》</w:t>
            </w:r>
          </w:p>
          <w:p>
            <w:pPr>
              <w:spacing w:before="82" w:line="270" w:lineRule="auto"/>
              <w:ind w:left="112"/>
              <w:rPr>
                <w:rFonts w:ascii="宋体" w:hAnsi="宋体" w:eastAsia="宋体" w:cs="宋体"/>
                <w:sz w:val="19"/>
                <w:szCs w:val="19"/>
              </w:rPr>
            </w:pPr>
            <w:r>
              <w:rPr>
                <w:rFonts w:ascii="宋体" w:hAnsi="宋体" w:eastAsia="宋体" w:cs="宋体"/>
                <w:spacing w:val="4"/>
                <w:sz w:val="19"/>
                <w:szCs w:val="19"/>
              </w:rPr>
              <w:t>第二十八条：违反本规定第十五条，未按规定标注警示标志或中文警示说明的，依照《</w:t>
            </w:r>
            <w:r>
              <w:rPr>
                <w:rFonts w:ascii="宋体" w:hAnsi="宋体" w:eastAsia="宋体" w:cs="宋体"/>
                <w:spacing w:val="3"/>
                <w:sz w:val="19"/>
                <w:szCs w:val="19"/>
              </w:rPr>
              <w:t>中华人</w:t>
            </w:r>
            <w:r>
              <w:rPr>
                <w:rFonts w:ascii="宋体" w:hAnsi="宋体" w:eastAsia="宋体" w:cs="宋体"/>
                <w:sz w:val="19"/>
                <w:szCs w:val="19"/>
              </w:rPr>
              <w:t xml:space="preserve"> </w:t>
            </w:r>
            <w:r>
              <w:rPr>
                <w:rFonts w:ascii="宋体" w:hAnsi="宋体" w:eastAsia="宋体" w:cs="宋体"/>
                <w:spacing w:val="14"/>
                <w:sz w:val="19"/>
                <w:szCs w:val="19"/>
              </w:rPr>
              <w:t>民共和国产品质量法》第五十四条规定进行处罚。</w:t>
            </w:r>
          </w:p>
          <w:p>
            <w:pPr>
              <w:spacing w:before="63" w:line="280" w:lineRule="auto"/>
              <w:ind w:left="112"/>
              <w:rPr>
                <w:rFonts w:ascii="宋体" w:hAnsi="宋体" w:eastAsia="宋体" w:cs="宋体"/>
                <w:sz w:val="19"/>
                <w:szCs w:val="19"/>
              </w:rPr>
            </w:pPr>
            <w:r>
              <w:rPr>
                <w:rFonts w:ascii="宋体" w:hAnsi="宋体" w:eastAsia="宋体" w:cs="宋体"/>
                <w:spacing w:val="9"/>
                <w:sz w:val="19"/>
                <w:szCs w:val="19"/>
              </w:rPr>
              <w:t>第十五条：混装非食用产品易造成误食，使用不当，容易造成人身伤害</w:t>
            </w:r>
            <w:r>
              <w:rPr>
                <w:rFonts w:ascii="宋体" w:hAnsi="宋体" w:eastAsia="宋体" w:cs="宋体"/>
                <w:spacing w:val="8"/>
                <w:sz w:val="19"/>
                <w:szCs w:val="19"/>
              </w:rPr>
              <w:t>的，应当在其标识上</w:t>
            </w:r>
            <w:r>
              <w:rPr>
                <w:rFonts w:ascii="宋体" w:hAnsi="宋体" w:eastAsia="宋体" w:cs="宋体"/>
                <w:sz w:val="19"/>
                <w:szCs w:val="19"/>
              </w:rPr>
              <w:t xml:space="preserve"> </w:t>
            </w:r>
            <w:r>
              <w:rPr>
                <w:rFonts w:ascii="宋体" w:hAnsi="宋体" w:eastAsia="宋体" w:cs="宋体"/>
                <w:spacing w:val="16"/>
                <w:sz w:val="19"/>
                <w:szCs w:val="19"/>
              </w:rPr>
              <w:t>标注警示标志或者中文警示说明。</w:t>
            </w:r>
          </w:p>
          <w:p>
            <w:pPr>
              <w:spacing w:before="74"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《中华人民共和国产品质量法》</w:t>
            </w:r>
          </w:p>
          <w:p>
            <w:pPr>
              <w:spacing w:before="42" w:line="280" w:lineRule="auto"/>
              <w:ind w:left="112"/>
              <w:jc w:val="both"/>
              <w:rPr>
                <w:rFonts w:ascii="宋体" w:hAnsi="宋体" w:eastAsia="宋体" w:cs="宋体"/>
                <w:sz w:val="19"/>
                <w:szCs w:val="19"/>
              </w:rPr>
            </w:pPr>
            <w:r>
              <w:rPr>
                <w:rFonts w:ascii="宋体" w:hAnsi="宋体" w:eastAsia="宋体" w:cs="宋体"/>
                <w:spacing w:val="9"/>
                <w:sz w:val="19"/>
                <w:szCs w:val="19"/>
              </w:rPr>
              <w:t>第五十四条：产品标识不符合本法第二十七条规定的，责令改正；有</w:t>
            </w:r>
            <w:r>
              <w:rPr>
                <w:rFonts w:ascii="宋体" w:hAnsi="宋体" w:eastAsia="宋体" w:cs="宋体"/>
                <w:spacing w:val="8"/>
                <w:sz w:val="19"/>
                <w:szCs w:val="19"/>
              </w:rPr>
              <w:t>包装的产品标识不符合</w:t>
            </w:r>
            <w:r>
              <w:rPr>
                <w:rFonts w:ascii="宋体" w:hAnsi="宋体" w:eastAsia="宋体" w:cs="宋体"/>
                <w:sz w:val="19"/>
                <w:szCs w:val="19"/>
              </w:rPr>
              <w:t xml:space="preserve"> </w:t>
            </w:r>
            <w:r>
              <w:rPr>
                <w:rFonts w:ascii="宋体" w:hAnsi="宋体" w:eastAsia="宋体" w:cs="宋体"/>
                <w:spacing w:val="8"/>
                <w:sz w:val="19"/>
                <w:szCs w:val="19"/>
              </w:rPr>
              <w:t>本法第二十七条第(四)项、第(五)项规定，情节严重的，责令停止生产、销售，并处违法生</w:t>
            </w:r>
            <w:r>
              <w:rPr>
                <w:rFonts w:ascii="宋体" w:hAnsi="宋体" w:eastAsia="宋体" w:cs="宋体"/>
                <w:spacing w:val="14"/>
                <w:sz w:val="19"/>
                <w:szCs w:val="19"/>
              </w:rPr>
              <w:t xml:space="preserve"> </w:t>
            </w:r>
            <w:r>
              <w:rPr>
                <w:rFonts w:ascii="宋体" w:hAnsi="宋体" w:eastAsia="宋体" w:cs="宋体"/>
                <w:spacing w:val="12"/>
                <w:sz w:val="19"/>
                <w:szCs w:val="19"/>
              </w:rPr>
              <w:t>产、销售产品货值金额百分之三十以下的罚款；有违法所得的，并处没收违法所得。</w:t>
            </w:r>
          </w:p>
          <w:p>
            <w:pPr>
              <w:spacing w:before="86" w:line="283" w:lineRule="auto"/>
              <w:ind w:left="112"/>
              <w:rPr>
                <w:rFonts w:ascii="宋体" w:hAnsi="宋体" w:eastAsia="宋体" w:cs="宋体"/>
                <w:sz w:val="19"/>
                <w:szCs w:val="19"/>
              </w:rPr>
            </w:pPr>
            <w:r>
              <w:rPr>
                <w:rFonts w:ascii="宋体" w:hAnsi="宋体" w:eastAsia="宋体" w:cs="宋体"/>
                <w:spacing w:val="8"/>
                <w:sz w:val="19"/>
                <w:szCs w:val="19"/>
              </w:rPr>
              <w:t>第二十七条：产品或者其包装上的标识必须真实，并符合下列要求：(四)限期使用的产品，</w:t>
            </w:r>
            <w:r>
              <w:rPr>
                <w:rFonts w:ascii="宋体" w:hAnsi="宋体" w:eastAsia="宋体" w:cs="宋体"/>
                <w:spacing w:val="18"/>
                <w:sz w:val="19"/>
                <w:szCs w:val="19"/>
              </w:rPr>
              <w:t xml:space="preserve"> </w:t>
            </w:r>
            <w:r>
              <w:rPr>
                <w:rFonts w:ascii="宋体" w:hAnsi="宋体" w:eastAsia="宋体" w:cs="宋体"/>
                <w:spacing w:val="9"/>
                <w:sz w:val="19"/>
                <w:szCs w:val="19"/>
              </w:rPr>
              <w:t>应当在显著位置清晰地标明生产日期和安全使用</w:t>
            </w:r>
            <w:r>
              <w:rPr>
                <w:rFonts w:ascii="宋体" w:hAnsi="宋体" w:eastAsia="宋体" w:cs="宋体"/>
                <w:spacing w:val="8"/>
                <w:sz w:val="19"/>
                <w:szCs w:val="19"/>
              </w:rPr>
              <w:t>期或者失效日期；(五)使用不当，容易造</w:t>
            </w:r>
            <w:r>
              <w:rPr>
                <w:rFonts w:ascii="宋体" w:hAnsi="宋体" w:eastAsia="宋体" w:cs="宋体"/>
                <w:sz w:val="19"/>
                <w:szCs w:val="19"/>
              </w:rPr>
              <w:t xml:space="preserve">   </w:t>
            </w:r>
            <w:r>
              <w:rPr>
                <w:rFonts w:ascii="宋体" w:hAnsi="宋体" w:eastAsia="宋体" w:cs="宋体"/>
                <w:spacing w:val="9"/>
                <w:sz w:val="19"/>
                <w:szCs w:val="19"/>
              </w:rPr>
              <w:t>成产品本身损坏或者可能危及人身、财产安全的产品，应当</w:t>
            </w:r>
            <w:r>
              <w:rPr>
                <w:rFonts w:ascii="宋体" w:hAnsi="宋体" w:eastAsia="宋体" w:cs="宋体"/>
                <w:spacing w:val="8"/>
                <w:sz w:val="19"/>
                <w:szCs w:val="19"/>
              </w:rPr>
              <w:t>有警示标志或者中文警示说明。</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1" w:hRule="atLeast"/>
        </w:trPr>
        <w:tc>
          <w:tcPr>
            <w:tcW w:w="614" w:type="dxa"/>
          </w:tcPr>
          <w:p>
            <w:pPr>
              <w:spacing w:line="276" w:lineRule="auto"/>
            </w:pPr>
          </w:p>
          <w:p>
            <w:pPr>
              <w:spacing w:line="276" w:lineRule="auto"/>
            </w:pPr>
          </w:p>
          <w:p>
            <w:pPr>
              <w:spacing w:line="277" w:lineRule="auto"/>
            </w:pPr>
          </w:p>
          <w:p>
            <w:pPr>
              <w:spacing w:line="277" w:lineRule="auto"/>
            </w:pPr>
          </w:p>
          <w:p>
            <w:pPr>
              <w:spacing w:line="277"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72</w:t>
            </w:r>
          </w:p>
        </w:tc>
        <w:tc>
          <w:tcPr>
            <w:tcW w:w="1239" w:type="dxa"/>
          </w:tcPr>
          <w:p>
            <w:pPr>
              <w:spacing w:line="291" w:lineRule="auto"/>
            </w:pPr>
          </w:p>
          <w:p>
            <w:pPr>
              <w:spacing w:line="291" w:lineRule="auto"/>
            </w:pPr>
          </w:p>
          <w:p>
            <w:pPr>
              <w:spacing w:line="292"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对食品未按</w:t>
            </w:r>
          </w:p>
          <w:p>
            <w:pPr>
              <w:spacing w:before="83" w:line="220" w:lineRule="auto"/>
              <w:ind w:left="110"/>
              <w:rPr>
                <w:rFonts w:ascii="宋体" w:hAnsi="宋体" w:eastAsia="宋体" w:cs="宋体"/>
                <w:sz w:val="20"/>
                <w:szCs w:val="20"/>
              </w:rPr>
            </w:pPr>
            <w:r>
              <w:rPr>
                <w:rFonts w:ascii="宋体" w:hAnsi="宋体" w:eastAsia="宋体" w:cs="宋体"/>
                <w:spacing w:val="-2"/>
                <w:sz w:val="20"/>
                <w:szCs w:val="20"/>
              </w:rPr>
              <w:t>规定标注净</w:t>
            </w:r>
          </w:p>
          <w:p>
            <w:pPr>
              <w:spacing w:before="81" w:line="219" w:lineRule="auto"/>
              <w:ind w:left="110"/>
              <w:rPr>
                <w:rFonts w:ascii="宋体" w:hAnsi="宋体" w:eastAsia="宋体" w:cs="宋体"/>
                <w:sz w:val="20"/>
                <w:szCs w:val="20"/>
              </w:rPr>
            </w:pPr>
            <w:r>
              <w:rPr>
                <w:rFonts w:ascii="宋体" w:hAnsi="宋体" w:eastAsia="宋体" w:cs="宋体"/>
                <w:spacing w:val="3"/>
                <w:sz w:val="20"/>
                <w:szCs w:val="20"/>
              </w:rPr>
              <w:t>含量行为的</w:t>
            </w:r>
          </w:p>
          <w:p>
            <w:pPr>
              <w:spacing w:before="7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93" w:lineRule="auto"/>
            </w:pPr>
          </w:p>
          <w:p>
            <w:pPr>
              <w:spacing w:line="293" w:lineRule="auto"/>
            </w:pPr>
          </w:p>
          <w:p>
            <w:pPr>
              <w:spacing w:line="294" w:lineRule="auto"/>
            </w:pPr>
          </w:p>
          <w:p>
            <w:pPr>
              <w:spacing w:line="294"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17"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《食品标识管理规定》</w:t>
            </w:r>
          </w:p>
          <w:p>
            <w:pPr>
              <w:spacing w:before="52" w:line="275" w:lineRule="auto"/>
              <w:ind w:left="112"/>
              <w:rPr>
                <w:rFonts w:ascii="宋体" w:hAnsi="宋体" w:eastAsia="宋体" w:cs="宋体"/>
                <w:sz w:val="19"/>
                <w:szCs w:val="19"/>
              </w:rPr>
            </w:pPr>
            <w:r>
              <w:rPr>
                <w:rFonts w:ascii="宋体" w:hAnsi="宋体" w:eastAsia="宋体" w:cs="宋体"/>
                <w:spacing w:val="4"/>
                <w:sz w:val="19"/>
                <w:szCs w:val="19"/>
              </w:rPr>
              <w:t>第二十九条：违反本规定第十条，未按规定标注净含量的，依照《定量包装商品计量监</w:t>
            </w:r>
            <w:r>
              <w:rPr>
                <w:rFonts w:ascii="宋体" w:hAnsi="宋体" w:eastAsia="宋体" w:cs="宋体"/>
                <w:spacing w:val="3"/>
                <w:sz w:val="19"/>
                <w:szCs w:val="19"/>
              </w:rPr>
              <w:t>督管理</w:t>
            </w:r>
            <w:r>
              <w:rPr>
                <w:rFonts w:ascii="宋体" w:hAnsi="宋体" w:eastAsia="宋体" w:cs="宋体"/>
                <w:sz w:val="19"/>
                <w:szCs w:val="19"/>
              </w:rPr>
              <w:t xml:space="preserve"> </w:t>
            </w:r>
            <w:r>
              <w:rPr>
                <w:rFonts w:ascii="宋体" w:hAnsi="宋体" w:eastAsia="宋体" w:cs="宋体"/>
                <w:spacing w:val="19"/>
                <w:sz w:val="19"/>
                <w:szCs w:val="19"/>
              </w:rPr>
              <w:t>办法》规定进行处罚。</w:t>
            </w:r>
          </w:p>
          <w:p>
            <w:pPr>
              <w:spacing w:before="64" w:line="229" w:lineRule="auto"/>
              <w:ind w:left="112"/>
              <w:rPr>
                <w:rFonts w:ascii="宋体" w:hAnsi="宋体" w:eastAsia="宋体" w:cs="宋体"/>
                <w:sz w:val="19"/>
                <w:szCs w:val="19"/>
              </w:rPr>
            </w:pPr>
            <w:r>
              <w:rPr>
                <w:rFonts w:ascii="宋体" w:hAnsi="宋体" w:eastAsia="宋体" w:cs="宋体"/>
                <w:spacing w:val="9"/>
                <w:sz w:val="19"/>
                <w:szCs w:val="19"/>
              </w:rPr>
              <w:t>第十条：定量包装食品标识应当标注净含量，并按照有关规定要求标注</w:t>
            </w:r>
            <w:r>
              <w:rPr>
                <w:rFonts w:ascii="宋体" w:hAnsi="宋体" w:eastAsia="宋体" w:cs="宋体"/>
                <w:spacing w:val="8"/>
                <w:sz w:val="19"/>
                <w:szCs w:val="19"/>
              </w:rPr>
              <w:t>规格。对含有固、液</w:t>
            </w:r>
          </w:p>
          <w:p>
            <w:pPr>
              <w:spacing w:before="103" w:line="219" w:lineRule="auto"/>
              <w:ind w:left="112"/>
              <w:rPr>
                <w:rFonts w:ascii="宋体" w:hAnsi="宋体" w:eastAsia="宋体" w:cs="宋体"/>
                <w:sz w:val="20"/>
                <w:szCs w:val="20"/>
              </w:rPr>
            </w:pPr>
            <w:r>
              <w:rPr>
                <w:rFonts w:ascii="宋体" w:hAnsi="宋体" w:eastAsia="宋体" w:cs="宋体"/>
                <w:spacing w:val="3"/>
                <w:sz w:val="20"/>
                <w:szCs w:val="20"/>
              </w:rPr>
              <w:t>两相物质的食品，除标示净含量外，还应当标示沥干物(固形物)的含量。</w:t>
            </w:r>
          </w:p>
          <w:p>
            <w:pPr>
              <w:spacing w:before="53" w:line="262" w:lineRule="auto"/>
              <w:ind w:left="112" w:right="101"/>
              <w:rPr>
                <w:rFonts w:ascii="宋体" w:hAnsi="宋体" w:eastAsia="宋体" w:cs="宋体"/>
                <w:sz w:val="20"/>
                <w:szCs w:val="20"/>
              </w:rPr>
            </w:pPr>
            <w:r>
              <w:rPr>
                <w:rFonts w:ascii="宋体" w:hAnsi="宋体" w:eastAsia="宋体" w:cs="宋体"/>
                <w:spacing w:val="1"/>
                <w:sz w:val="20"/>
                <w:szCs w:val="20"/>
              </w:rPr>
              <w:t>净含量应当与食品名称排在食品包装的同一展示版面。净含量的标注应当符合《定量包装</w:t>
            </w:r>
            <w:r>
              <w:rPr>
                <w:rFonts w:ascii="宋体" w:hAnsi="宋体" w:eastAsia="宋体" w:cs="宋体"/>
                <w:spacing w:val="9"/>
                <w:sz w:val="20"/>
                <w:szCs w:val="20"/>
              </w:rPr>
              <w:t xml:space="preserve"> </w:t>
            </w:r>
            <w:r>
              <w:rPr>
                <w:rFonts w:ascii="宋体" w:hAnsi="宋体" w:eastAsia="宋体" w:cs="宋体"/>
                <w:spacing w:val="6"/>
                <w:sz w:val="20"/>
                <w:szCs w:val="20"/>
              </w:rPr>
              <w:t>商品计量监督管理办法》的规定。</w:t>
            </w:r>
          </w:p>
        </w:tc>
        <w:tc>
          <w:tcPr>
            <w:tcW w:w="1029" w:type="dxa"/>
          </w:tcPr>
          <w:p>
            <w:pPr>
              <w:spacing w:line="298" w:lineRule="auto"/>
            </w:pPr>
          </w:p>
          <w:p>
            <w:pPr>
              <w:spacing w:line="298" w:lineRule="auto"/>
            </w:pPr>
          </w:p>
          <w:p>
            <w:pPr>
              <w:spacing w:line="298" w:lineRule="auto"/>
            </w:pPr>
          </w:p>
          <w:p>
            <w:pPr>
              <w:spacing w:line="298"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6" w:lineRule="auto"/>
            </w:pPr>
          </w:p>
          <w:p>
            <w:pPr>
              <w:spacing w:line="296" w:lineRule="auto"/>
            </w:pPr>
          </w:p>
          <w:p>
            <w:pPr>
              <w:spacing w:line="296" w:lineRule="auto"/>
            </w:pPr>
          </w:p>
          <w:p>
            <w:pPr>
              <w:spacing w:line="296"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42" w:header="0" w:footer="0" w:gutter="0"/>
          <w:pgNumType w:fmt="decimal"/>
          <w:cols w:space="720" w:num="1"/>
        </w:sectPr>
      </w:pPr>
    </w:p>
    <w:p>
      <w:r>
        <mc:AlternateContent>
          <mc:Choice Requires="wps">
            <w:drawing>
              <wp:anchor distT="0" distB="0" distL="114300" distR="114300" simplePos="0" relativeHeight="251951104" behindDoc="0" locked="0" layoutInCell="0" allowOverlap="1">
                <wp:simplePos x="0" y="0"/>
                <wp:positionH relativeFrom="page">
                  <wp:posOffset>741045</wp:posOffset>
                </wp:positionH>
                <wp:positionV relativeFrom="page">
                  <wp:posOffset>5715000</wp:posOffset>
                </wp:positionV>
                <wp:extent cx="285750" cy="668655"/>
                <wp:effectExtent l="0" t="0" r="0" b="0"/>
                <wp:wrapNone/>
                <wp:docPr id="308" name="文本框 235"/>
                <wp:cNvGraphicFramePr/>
                <a:graphic xmlns:a="http://schemas.openxmlformats.org/drawingml/2006/main">
                  <a:graphicData uri="http://schemas.microsoft.com/office/word/2010/wordprocessingShape">
                    <wps:wsp>
                      <wps:cNvSpPr txBox="1"/>
                      <wps:spPr>
                        <a:xfrm>
                          <a:off x="0" y="0"/>
                          <a:ext cx="285750" cy="668655"/>
                        </a:xfrm>
                        <a:prstGeom prst="rect">
                          <a:avLst/>
                        </a:prstGeom>
                        <a:noFill/>
                        <a:ln>
                          <a:noFill/>
                        </a:ln>
                      </wps:spPr>
                      <wps:txbx>
                        <w:txbxContent>
                          <w:p>
                            <w:pPr>
                              <w:spacing w:before="20" w:line="179"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235" o:spid="_x0000_s1026" o:spt="202" type="#_x0000_t202" style="position:absolute;left:0pt;margin-left:58.35pt;margin-top:450pt;height:52.65pt;width:22.5pt;mso-position-horizontal-relative:page;mso-position-vertical-relative:page;z-index:251951104;mso-width-relative:page;mso-height-relative:page;" filled="f" stroked="f" coordsize="21600,21600" o:allowincell="f" o:gfxdata="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A+7TtcAAAAMAQAADwAAAAAAAAABACAAAAAiAAAAZHJzL2Rvd25y&#10;ZXYueG1sUEsBAhQAFAAAAAgAh07iQJ6aCW3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1"/>
                          <w:szCs w:val="41"/>
                        </w:rPr>
                      </w:pPr>
                    </w:p>
                  </w:txbxContent>
                </v:textbox>
              </v:shape>
            </w:pict>
          </mc:Fallback>
        </mc:AlternateContent>
      </w:r>
    </w:p>
    <w:p/>
    <w:p>
      <w:pPr>
        <w:spacing w:line="22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14" w:type="dxa"/>
            <w:vMerge w:val="restart"/>
            <w:tcBorders>
              <w:bottom w:val="nil"/>
            </w:tcBorders>
          </w:tcPr>
          <w:p>
            <w:pPr>
              <w:spacing w:line="42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2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43" w:lineRule="auto"/>
            </w:pPr>
          </w:p>
          <w:p>
            <w:pPr>
              <w:spacing w:before="65" w:line="262"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2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2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96" w:line="258" w:lineRule="auto"/>
              <w:ind w:left="131" w:right="9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57"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7" w:hRule="atLeast"/>
        </w:trPr>
        <w:tc>
          <w:tcPr>
            <w:tcW w:w="614" w:type="dxa"/>
          </w:tcPr>
          <w:p>
            <w:pPr>
              <w:spacing w:line="269" w:lineRule="auto"/>
            </w:pPr>
          </w:p>
          <w:p>
            <w:pPr>
              <w:spacing w:line="269" w:lineRule="auto"/>
            </w:pPr>
          </w:p>
          <w:p>
            <w:pPr>
              <w:spacing w:line="269" w:lineRule="auto"/>
            </w:pPr>
          </w:p>
          <w:p>
            <w:pPr>
              <w:spacing w:line="270" w:lineRule="auto"/>
            </w:pPr>
          </w:p>
          <w:p>
            <w:pPr>
              <w:spacing w:line="270"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573</w:t>
            </w:r>
          </w:p>
        </w:tc>
        <w:tc>
          <w:tcPr>
            <w:tcW w:w="1239" w:type="dxa"/>
          </w:tcPr>
          <w:p>
            <w:pPr>
              <w:spacing w:before="117" w:line="281" w:lineRule="auto"/>
              <w:ind w:left="101" w:right="18" w:firstLine="9"/>
              <w:jc w:val="both"/>
              <w:rPr>
                <w:rFonts w:ascii="宋体" w:hAnsi="宋体" w:eastAsia="宋体" w:cs="宋体"/>
                <w:sz w:val="20"/>
                <w:szCs w:val="20"/>
              </w:rPr>
            </w:pPr>
            <w:r>
              <w:rPr>
                <w:rFonts w:ascii="宋体" w:hAnsi="宋体" w:eastAsia="宋体" w:cs="宋体"/>
                <w:spacing w:val="2"/>
                <w:sz w:val="20"/>
                <w:szCs w:val="20"/>
              </w:rPr>
              <w:t>对未按规定</w:t>
            </w:r>
            <w:r>
              <w:rPr>
                <w:rFonts w:ascii="宋体" w:hAnsi="宋体" w:eastAsia="宋体" w:cs="宋体"/>
                <w:spacing w:val="1"/>
                <w:sz w:val="20"/>
                <w:szCs w:val="20"/>
              </w:rPr>
              <w:t xml:space="preserve">  </w:t>
            </w:r>
            <w:r>
              <w:rPr>
                <w:rFonts w:ascii="宋体" w:hAnsi="宋体" w:eastAsia="宋体" w:cs="宋体"/>
                <w:spacing w:val="4"/>
                <w:sz w:val="20"/>
                <w:szCs w:val="20"/>
              </w:rPr>
              <w:t>标注食品营</w:t>
            </w:r>
            <w:r>
              <w:rPr>
                <w:rFonts w:ascii="宋体" w:hAnsi="宋体" w:eastAsia="宋体" w:cs="宋体"/>
                <w:spacing w:val="1"/>
                <w:sz w:val="20"/>
                <w:szCs w:val="20"/>
              </w:rPr>
              <w:t xml:space="preserve">  </w:t>
            </w:r>
            <w:r>
              <w:rPr>
                <w:rFonts w:ascii="宋体" w:hAnsi="宋体" w:eastAsia="宋体" w:cs="宋体"/>
                <w:sz w:val="20"/>
                <w:szCs w:val="20"/>
              </w:rPr>
              <w:t xml:space="preserve">养素、热量  </w:t>
            </w:r>
            <w:r>
              <w:rPr>
                <w:rFonts w:ascii="宋体" w:hAnsi="宋体" w:eastAsia="宋体" w:cs="宋体"/>
                <w:spacing w:val="3"/>
                <w:sz w:val="20"/>
                <w:szCs w:val="20"/>
              </w:rPr>
              <w:t>以及定量标</w:t>
            </w:r>
            <w:r>
              <w:rPr>
                <w:rFonts w:ascii="宋体" w:hAnsi="宋体" w:eastAsia="宋体" w:cs="宋体"/>
                <w:sz w:val="20"/>
                <w:szCs w:val="20"/>
              </w:rPr>
              <w:t xml:space="preserve">  示的，责令  </w:t>
            </w:r>
            <w:r>
              <w:rPr>
                <w:rFonts w:ascii="宋体" w:hAnsi="宋体" w:eastAsia="宋体" w:cs="宋体"/>
                <w:spacing w:val="21"/>
                <w:sz w:val="20"/>
                <w:szCs w:val="20"/>
              </w:rPr>
              <w:t>限期改正，</w:t>
            </w:r>
            <w:r>
              <w:rPr>
                <w:rFonts w:ascii="宋体" w:hAnsi="宋体" w:eastAsia="宋体" w:cs="宋体"/>
                <w:spacing w:val="3"/>
                <w:sz w:val="20"/>
                <w:szCs w:val="20"/>
              </w:rPr>
              <w:t xml:space="preserve"> </w:t>
            </w:r>
            <w:r>
              <w:rPr>
                <w:rFonts w:ascii="宋体" w:hAnsi="宋体" w:eastAsia="宋体" w:cs="宋体"/>
                <w:sz w:val="20"/>
                <w:szCs w:val="20"/>
              </w:rPr>
              <w:t>逾期不改行</w:t>
            </w:r>
            <w:r>
              <w:rPr>
                <w:rFonts w:ascii="宋体" w:hAnsi="宋体" w:eastAsia="宋体" w:cs="宋体"/>
                <w:spacing w:val="1"/>
                <w:sz w:val="20"/>
                <w:szCs w:val="20"/>
              </w:rPr>
              <w:t xml:space="preserve">  </w:t>
            </w:r>
            <w:r>
              <w:rPr>
                <w:rFonts w:ascii="宋体" w:hAnsi="宋体" w:eastAsia="宋体" w:cs="宋体"/>
                <w:spacing w:val="-1"/>
                <w:sz w:val="20"/>
                <w:szCs w:val="20"/>
              </w:rPr>
              <w:t>为的行政处</w:t>
            </w:r>
            <w:r>
              <w:rPr>
                <w:rFonts w:ascii="宋体" w:hAnsi="宋体" w:eastAsia="宋体" w:cs="宋体"/>
                <w:spacing w:val="1"/>
                <w:sz w:val="20"/>
                <w:szCs w:val="20"/>
              </w:rPr>
              <w:t xml:space="preserve">  </w:t>
            </w:r>
            <w:r>
              <w:rPr>
                <w:rFonts w:ascii="宋体" w:hAnsi="宋体" w:eastAsia="宋体" w:cs="宋体"/>
                <w:sz w:val="20"/>
                <w:szCs w:val="20"/>
              </w:rPr>
              <w:t>罚</w:t>
            </w:r>
          </w:p>
        </w:tc>
        <w:tc>
          <w:tcPr>
            <w:tcW w:w="639" w:type="dxa"/>
          </w:tcPr>
          <w:p>
            <w:pPr>
              <w:spacing w:line="284" w:lineRule="auto"/>
            </w:pPr>
          </w:p>
          <w:p>
            <w:pPr>
              <w:spacing w:line="284" w:lineRule="auto"/>
            </w:pPr>
          </w:p>
          <w:p>
            <w:pPr>
              <w:spacing w:line="285" w:lineRule="auto"/>
            </w:pPr>
          </w:p>
          <w:p>
            <w:pPr>
              <w:spacing w:line="285"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40" w:lineRule="auto"/>
            </w:pPr>
          </w:p>
          <w:p>
            <w:pPr>
              <w:spacing w:line="341"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《食品标识管理规定》</w:t>
            </w:r>
          </w:p>
          <w:p>
            <w:pPr>
              <w:spacing w:before="62" w:line="270" w:lineRule="auto"/>
              <w:ind w:left="122"/>
              <w:rPr>
                <w:rFonts w:ascii="宋体" w:hAnsi="宋体" w:eastAsia="宋体" w:cs="宋体"/>
                <w:sz w:val="19"/>
                <w:szCs w:val="19"/>
              </w:rPr>
            </w:pPr>
            <w:r>
              <w:rPr>
                <w:rFonts w:ascii="宋体" w:hAnsi="宋体" w:eastAsia="宋体" w:cs="宋体"/>
                <w:spacing w:val="4"/>
                <w:sz w:val="19"/>
                <w:szCs w:val="19"/>
              </w:rPr>
              <w:t>第三十条：违反本规定第十七条，未按规定标注食品营养素、热</w:t>
            </w:r>
            <w:r>
              <w:rPr>
                <w:rFonts w:ascii="宋体" w:hAnsi="宋体" w:eastAsia="宋体" w:cs="宋体"/>
                <w:spacing w:val="3"/>
                <w:sz w:val="19"/>
                <w:szCs w:val="19"/>
              </w:rPr>
              <w:t>量以及定量标示的，责令限期</w:t>
            </w:r>
            <w:r>
              <w:rPr>
                <w:rFonts w:ascii="宋体" w:hAnsi="宋体" w:eastAsia="宋体" w:cs="宋体"/>
                <w:sz w:val="19"/>
                <w:szCs w:val="19"/>
              </w:rPr>
              <w:t xml:space="preserve"> </w:t>
            </w:r>
            <w:r>
              <w:rPr>
                <w:rFonts w:ascii="宋体" w:hAnsi="宋体" w:eastAsia="宋体" w:cs="宋体"/>
                <w:spacing w:val="13"/>
                <w:sz w:val="19"/>
                <w:szCs w:val="19"/>
              </w:rPr>
              <w:t>改正；逾期不改的，处以5000元以下罚款。</w:t>
            </w:r>
          </w:p>
          <w:p>
            <w:pPr>
              <w:spacing w:before="63" w:line="275" w:lineRule="auto"/>
              <w:ind w:left="122"/>
              <w:rPr>
                <w:rFonts w:ascii="宋体" w:hAnsi="宋体" w:eastAsia="宋体" w:cs="宋体"/>
                <w:sz w:val="19"/>
                <w:szCs w:val="19"/>
              </w:rPr>
            </w:pPr>
            <w:r>
              <w:rPr>
                <w:rFonts w:ascii="宋体" w:hAnsi="宋体" w:eastAsia="宋体" w:cs="宋体"/>
                <w:spacing w:val="-1"/>
                <w:sz w:val="19"/>
                <w:szCs w:val="19"/>
              </w:rPr>
              <w:t>第十七条：食品在其名称或者说明中标注“营养”、“强化”字样的，应当按照国家标准有关规</w:t>
            </w:r>
            <w:r>
              <w:rPr>
                <w:rFonts w:ascii="宋体" w:hAnsi="宋体" w:eastAsia="宋体" w:cs="宋体"/>
                <w:spacing w:val="2"/>
                <w:sz w:val="19"/>
                <w:szCs w:val="19"/>
              </w:rPr>
              <w:t xml:space="preserve"> </w:t>
            </w:r>
            <w:r>
              <w:rPr>
                <w:rFonts w:ascii="宋体" w:hAnsi="宋体" w:eastAsia="宋体" w:cs="宋体"/>
                <w:spacing w:val="13"/>
                <w:sz w:val="19"/>
                <w:szCs w:val="19"/>
              </w:rPr>
              <w:t>定，标注该食品的营养素和热量，并符合国家标准规定的定量标示</w:t>
            </w:r>
            <w:r>
              <w:rPr>
                <w:rFonts w:ascii="宋体" w:hAnsi="宋体" w:eastAsia="宋体" w:cs="宋体"/>
                <w:spacing w:val="12"/>
                <w:sz w:val="19"/>
                <w:szCs w:val="19"/>
              </w:rPr>
              <w:t>。</w:t>
            </w:r>
          </w:p>
        </w:tc>
        <w:tc>
          <w:tcPr>
            <w:tcW w:w="1029" w:type="dxa"/>
          </w:tcPr>
          <w:p>
            <w:pPr>
              <w:spacing w:line="279" w:lineRule="auto"/>
            </w:pPr>
          </w:p>
          <w:p>
            <w:pPr>
              <w:spacing w:line="279" w:lineRule="auto"/>
            </w:pPr>
          </w:p>
          <w:p>
            <w:pPr>
              <w:spacing w:line="280" w:lineRule="auto"/>
            </w:pPr>
          </w:p>
          <w:p>
            <w:pPr>
              <w:spacing w:line="280" w:lineRule="auto"/>
            </w:pPr>
          </w:p>
          <w:p>
            <w:pPr>
              <w:spacing w:before="65" w:line="271"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5" w:lineRule="auto"/>
            </w:pPr>
          </w:p>
          <w:p>
            <w:pPr>
              <w:spacing w:line="285" w:lineRule="auto"/>
            </w:pPr>
          </w:p>
          <w:p>
            <w:pPr>
              <w:spacing w:line="285" w:lineRule="auto"/>
            </w:pPr>
          </w:p>
          <w:p>
            <w:pPr>
              <w:spacing w:line="285"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7" w:hRule="atLeast"/>
        </w:trPr>
        <w:tc>
          <w:tcPr>
            <w:tcW w:w="614" w:type="dxa"/>
          </w:tcPr>
          <w:p>
            <w:pPr>
              <w:spacing w:line="295" w:lineRule="auto"/>
            </w:pPr>
          </w:p>
          <w:p>
            <w:pPr>
              <w:spacing w:line="295" w:lineRule="auto"/>
            </w:pPr>
          </w:p>
          <w:p>
            <w:pPr>
              <w:spacing w:line="296" w:lineRule="auto"/>
            </w:pPr>
          </w:p>
          <w:p>
            <w:pPr>
              <w:spacing w:line="296"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574</w:t>
            </w:r>
          </w:p>
        </w:tc>
        <w:tc>
          <w:tcPr>
            <w:tcW w:w="1239" w:type="dxa"/>
          </w:tcPr>
          <w:p>
            <w:pPr>
              <w:spacing w:before="283" w:line="220" w:lineRule="auto"/>
              <w:ind w:left="111"/>
              <w:rPr>
                <w:rFonts w:ascii="宋体" w:hAnsi="宋体" w:eastAsia="宋体" w:cs="宋体"/>
                <w:sz w:val="20"/>
                <w:szCs w:val="20"/>
              </w:rPr>
            </w:pPr>
            <w:r>
              <w:rPr>
                <w:rFonts w:ascii="宋体" w:hAnsi="宋体" w:eastAsia="宋体" w:cs="宋体"/>
                <w:spacing w:val="-2"/>
                <w:sz w:val="20"/>
                <w:szCs w:val="20"/>
              </w:rPr>
              <w:t>对食品标识</w:t>
            </w:r>
          </w:p>
          <w:p>
            <w:pPr>
              <w:spacing w:before="61" w:line="219" w:lineRule="auto"/>
              <w:ind w:left="111"/>
              <w:rPr>
                <w:rFonts w:ascii="宋体" w:hAnsi="宋体" w:eastAsia="宋体" w:cs="宋体"/>
                <w:sz w:val="20"/>
                <w:szCs w:val="20"/>
              </w:rPr>
            </w:pPr>
            <w:r>
              <w:rPr>
                <w:rFonts w:ascii="宋体" w:hAnsi="宋体" w:eastAsia="宋体" w:cs="宋体"/>
                <w:spacing w:val="-2"/>
                <w:sz w:val="20"/>
                <w:szCs w:val="20"/>
              </w:rPr>
              <w:t>标注禁止性</w:t>
            </w:r>
          </w:p>
          <w:p>
            <w:pPr>
              <w:spacing w:before="72" w:line="219" w:lineRule="auto"/>
              <w:ind w:left="111"/>
              <w:rPr>
                <w:rFonts w:ascii="宋体" w:hAnsi="宋体" w:eastAsia="宋体" w:cs="宋体"/>
                <w:sz w:val="20"/>
                <w:szCs w:val="20"/>
              </w:rPr>
            </w:pPr>
            <w:r>
              <w:rPr>
                <w:rFonts w:ascii="宋体" w:hAnsi="宋体" w:eastAsia="宋体" w:cs="宋体"/>
                <w:spacing w:val="2"/>
                <w:sz w:val="20"/>
                <w:szCs w:val="20"/>
              </w:rPr>
              <w:t>内容的，责</w:t>
            </w:r>
          </w:p>
          <w:p>
            <w:pPr>
              <w:spacing w:before="81" w:line="219" w:lineRule="auto"/>
              <w:ind w:left="211"/>
              <w:rPr>
                <w:rFonts w:ascii="宋体" w:hAnsi="宋体" w:eastAsia="宋体" w:cs="宋体"/>
                <w:sz w:val="20"/>
                <w:szCs w:val="20"/>
              </w:rPr>
            </w:pPr>
            <w:r>
              <w:rPr>
                <w:rFonts w:ascii="宋体" w:hAnsi="宋体" w:eastAsia="宋体" w:cs="宋体"/>
                <w:spacing w:val="-2"/>
                <w:sz w:val="20"/>
                <w:szCs w:val="20"/>
              </w:rPr>
              <w:t>令限期改</w:t>
            </w:r>
          </w:p>
          <w:p>
            <w:pPr>
              <w:spacing w:before="84" w:line="220" w:lineRule="auto"/>
              <w:ind w:left="111"/>
              <w:rPr>
                <w:rFonts w:ascii="宋体" w:hAnsi="宋体" w:eastAsia="宋体" w:cs="宋体"/>
                <w:sz w:val="20"/>
                <w:szCs w:val="20"/>
              </w:rPr>
            </w:pPr>
            <w:r>
              <w:rPr>
                <w:rFonts w:ascii="宋体" w:hAnsi="宋体" w:eastAsia="宋体" w:cs="宋体"/>
                <w:spacing w:val="2"/>
                <w:sz w:val="20"/>
                <w:szCs w:val="20"/>
              </w:rPr>
              <w:t>正，逾期不</w:t>
            </w:r>
          </w:p>
          <w:p>
            <w:pPr>
              <w:spacing w:before="71" w:line="219" w:lineRule="auto"/>
              <w:ind w:left="111"/>
              <w:rPr>
                <w:rFonts w:ascii="宋体" w:hAnsi="宋体" w:eastAsia="宋体" w:cs="宋体"/>
                <w:sz w:val="20"/>
                <w:szCs w:val="20"/>
              </w:rPr>
            </w:pPr>
            <w:r>
              <w:rPr>
                <w:rFonts w:ascii="宋体" w:hAnsi="宋体" w:eastAsia="宋体" w:cs="宋体"/>
                <w:spacing w:val="2"/>
                <w:sz w:val="20"/>
                <w:szCs w:val="20"/>
              </w:rPr>
              <w:t>改行为的行</w:t>
            </w:r>
          </w:p>
          <w:p>
            <w:pPr>
              <w:spacing w:before="64" w:line="221" w:lineRule="auto"/>
              <w:ind w:left="120"/>
              <w:rPr>
                <w:rFonts w:ascii="宋体" w:hAnsi="宋体" w:eastAsia="宋体" w:cs="宋体"/>
                <w:sz w:val="20"/>
                <w:szCs w:val="20"/>
              </w:rPr>
            </w:pPr>
            <w:r>
              <w:rPr>
                <w:rFonts w:ascii="宋体" w:hAnsi="宋体" w:eastAsia="宋体" w:cs="宋体"/>
                <w:spacing w:val="8"/>
                <w:sz w:val="20"/>
                <w:szCs w:val="20"/>
              </w:rPr>
              <w:t>政处罚</w:t>
            </w:r>
          </w:p>
        </w:tc>
        <w:tc>
          <w:tcPr>
            <w:tcW w:w="639" w:type="dxa"/>
          </w:tcPr>
          <w:p>
            <w:pPr>
              <w:spacing w:line="243" w:lineRule="auto"/>
            </w:pPr>
          </w:p>
          <w:p>
            <w:pPr>
              <w:spacing w:line="243" w:lineRule="auto"/>
            </w:pPr>
          </w:p>
          <w:p>
            <w:pPr>
              <w:spacing w:line="243" w:lineRule="auto"/>
            </w:pPr>
          </w:p>
          <w:p>
            <w:pPr>
              <w:spacing w:line="244" w:lineRule="auto"/>
            </w:pPr>
          </w:p>
          <w:p>
            <w:pPr>
              <w:spacing w:before="65" w:line="261"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03"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《食品标识管理规定》</w:t>
            </w:r>
          </w:p>
          <w:p>
            <w:pPr>
              <w:spacing w:before="82" w:line="265" w:lineRule="auto"/>
              <w:ind w:left="122"/>
              <w:rPr>
                <w:rFonts w:ascii="宋体" w:hAnsi="宋体" w:eastAsia="宋体" w:cs="宋体"/>
                <w:sz w:val="19"/>
                <w:szCs w:val="19"/>
              </w:rPr>
            </w:pPr>
            <w:r>
              <w:rPr>
                <w:rFonts w:ascii="宋体" w:hAnsi="宋体" w:eastAsia="宋体" w:cs="宋体"/>
                <w:spacing w:val="9"/>
                <w:sz w:val="19"/>
                <w:szCs w:val="19"/>
              </w:rPr>
              <w:t>第三十一条：违反本规定第十八条，食品标识标</w:t>
            </w:r>
            <w:r>
              <w:rPr>
                <w:rFonts w:ascii="宋体" w:hAnsi="宋体" w:eastAsia="宋体" w:cs="宋体"/>
                <w:spacing w:val="8"/>
                <w:sz w:val="19"/>
                <w:szCs w:val="19"/>
              </w:rPr>
              <w:t>注禁止性内容的，责令限期改正；逾期不改</w:t>
            </w:r>
            <w:r>
              <w:rPr>
                <w:rFonts w:ascii="宋体" w:hAnsi="宋体" w:eastAsia="宋体" w:cs="宋体"/>
                <w:sz w:val="19"/>
                <w:szCs w:val="19"/>
              </w:rPr>
              <w:t xml:space="preserve"> </w:t>
            </w:r>
            <w:r>
              <w:rPr>
                <w:rFonts w:ascii="宋体" w:hAnsi="宋体" w:eastAsia="宋体" w:cs="宋体"/>
                <w:spacing w:val="12"/>
                <w:sz w:val="19"/>
                <w:szCs w:val="19"/>
              </w:rPr>
              <w:t>的，处以1万元以下罚款；违反有关法律法规规定的，按有关法律法规规定处理。</w:t>
            </w:r>
          </w:p>
          <w:p>
            <w:pPr>
              <w:spacing w:before="104" w:line="219" w:lineRule="auto"/>
              <w:ind w:left="122"/>
              <w:rPr>
                <w:rFonts w:ascii="宋体" w:hAnsi="宋体" w:eastAsia="宋体" w:cs="宋体"/>
                <w:sz w:val="20"/>
                <w:szCs w:val="20"/>
              </w:rPr>
            </w:pPr>
            <w:r>
              <w:rPr>
                <w:rFonts w:ascii="宋体" w:hAnsi="宋体" w:eastAsia="宋体" w:cs="宋体"/>
                <w:spacing w:val="5"/>
                <w:sz w:val="20"/>
                <w:szCs w:val="20"/>
              </w:rPr>
              <w:t>第十八条：食品标识不得标注下列内容：</w:t>
            </w:r>
          </w:p>
          <w:p>
            <w:pPr>
              <w:spacing w:before="40" w:line="293" w:lineRule="auto"/>
              <w:ind w:left="122"/>
              <w:rPr>
                <w:rFonts w:ascii="宋体" w:hAnsi="宋体" w:eastAsia="宋体" w:cs="宋体"/>
                <w:sz w:val="19"/>
                <w:szCs w:val="19"/>
              </w:rPr>
            </w:pPr>
            <w:r>
              <w:rPr>
                <w:rFonts w:ascii="宋体" w:hAnsi="宋体" w:eastAsia="宋体" w:cs="宋体"/>
                <w:spacing w:val="12"/>
                <w:sz w:val="19"/>
                <w:szCs w:val="19"/>
              </w:rPr>
              <w:t>(一)明示或者暗示具有预防、治疗疾病作用的；(</w:t>
            </w:r>
            <w:r>
              <w:rPr>
                <w:rFonts w:ascii="宋体" w:hAnsi="宋体" w:eastAsia="宋体" w:cs="宋体"/>
                <w:spacing w:val="11"/>
                <w:sz w:val="19"/>
                <w:szCs w:val="19"/>
              </w:rPr>
              <w:t>二)非保健食品明示或者暗示具有保健作</w:t>
            </w:r>
            <w:r>
              <w:rPr>
                <w:rFonts w:ascii="宋体" w:hAnsi="宋体" w:eastAsia="宋体" w:cs="宋体"/>
                <w:sz w:val="19"/>
                <w:szCs w:val="19"/>
              </w:rPr>
              <w:t xml:space="preserve"> </w:t>
            </w:r>
            <w:r>
              <w:rPr>
                <w:rFonts w:ascii="宋体" w:hAnsi="宋体" w:eastAsia="宋体" w:cs="宋体"/>
                <w:spacing w:val="11"/>
                <w:sz w:val="19"/>
                <w:szCs w:val="19"/>
              </w:rPr>
              <w:t>用的；(三)以欺骗或者误导的方式描述或者介绍食品的；(四)附加的产品说明无法证实</w:t>
            </w:r>
            <w:r>
              <w:rPr>
                <w:rFonts w:ascii="宋体" w:hAnsi="宋体" w:eastAsia="宋体" w:cs="宋体"/>
                <w:spacing w:val="10"/>
                <w:sz w:val="19"/>
                <w:szCs w:val="19"/>
              </w:rPr>
              <w:t>其</w:t>
            </w:r>
            <w:r>
              <w:rPr>
                <w:rFonts w:ascii="宋体" w:hAnsi="宋体" w:eastAsia="宋体" w:cs="宋体"/>
                <w:sz w:val="19"/>
                <w:szCs w:val="19"/>
              </w:rPr>
              <w:t xml:space="preserve">  </w:t>
            </w:r>
            <w:r>
              <w:rPr>
                <w:rFonts w:ascii="宋体" w:hAnsi="宋体" w:eastAsia="宋体" w:cs="宋体"/>
                <w:spacing w:val="8"/>
                <w:sz w:val="19"/>
                <w:szCs w:val="19"/>
              </w:rPr>
              <w:t>依据的；(五)文字或者图案不尊重民族习俗，带有歧视性描述的；(六)使用国旗、国徽或者</w:t>
            </w:r>
            <w:r>
              <w:rPr>
                <w:rFonts w:ascii="宋体" w:hAnsi="宋体" w:eastAsia="宋体" w:cs="宋体"/>
                <w:spacing w:val="4"/>
                <w:sz w:val="19"/>
                <w:szCs w:val="19"/>
              </w:rPr>
              <w:t xml:space="preserve"> </w:t>
            </w:r>
            <w:r>
              <w:rPr>
                <w:rFonts w:ascii="宋体" w:hAnsi="宋体" w:eastAsia="宋体" w:cs="宋体"/>
                <w:spacing w:val="12"/>
                <w:sz w:val="19"/>
                <w:szCs w:val="19"/>
              </w:rPr>
              <w:t>人民币等进行标注的；(七)其他法律、法规和标准禁止标注的内容。</w:t>
            </w:r>
          </w:p>
        </w:tc>
        <w:tc>
          <w:tcPr>
            <w:tcW w:w="1029" w:type="dxa"/>
          </w:tcPr>
          <w:p>
            <w:pPr>
              <w:spacing w:line="250" w:lineRule="auto"/>
            </w:pPr>
          </w:p>
          <w:p>
            <w:pPr>
              <w:spacing w:line="250" w:lineRule="auto"/>
            </w:pPr>
          </w:p>
          <w:p>
            <w:pPr>
              <w:spacing w:line="251" w:lineRule="auto"/>
            </w:pPr>
          </w:p>
          <w:p>
            <w:pPr>
              <w:spacing w:line="251" w:lineRule="auto"/>
            </w:pPr>
          </w:p>
          <w:p>
            <w:pPr>
              <w:spacing w:before="65" w:line="248"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9"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2" w:hRule="atLeast"/>
        </w:trPr>
        <w:tc>
          <w:tcPr>
            <w:tcW w:w="614" w:type="dxa"/>
          </w:tcPr>
          <w:p>
            <w:pPr>
              <w:spacing w:line="318" w:lineRule="auto"/>
            </w:pPr>
          </w:p>
          <w:p>
            <w:pPr>
              <w:spacing w:line="319" w:lineRule="auto"/>
            </w:pPr>
          </w:p>
          <w:p>
            <w:pPr>
              <w:spacing w:line="319"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575</w:t>
            </w:r>
          </w:p>
        </w:tc>
        <w:tc>
          <w:tcPr>
            <w:tcW w:w="1239" w:type="dxa"/>
          </w:tcPr>
          <w:p>
            <w:pPr>
              <w:spacing w:before="196" w:line="281" w:lineRule="auto"/>
              <w:ind w:left="111" w:right="104"/>
              <w:jc w:val="both"/>
              <w:rPr>
                <w:rFonts w:ascii="宋体" w:hAnsi="宋体" w:eastAsia="宋体" w:cs="宋体"/>
                <w:sz w:val="20"/>
                <w:szCs w:val="20"/>
              </w:rPr>
            </w:pPr>
            <w:r>
              <w:rPr>
                <w:rFonts w:ascii="宋体" w:hAnsi="宋体" w:eastAsia="宋体" w:cs="宋体"/>
                <w:spacing w:val="-2"/>
                <w:sz w:val="20"/>
                <w:szCs w:val="20"/>
              </w:rPr>
              <w:t>对伪造或者</w:t>
            </w:r>
            <w:r>
              <w:rPr>
                <w:rFonts w:ascii="宋体" w:hAnsi="宋体" w:eastAsia="宋体" w:cs="宋体"/>
                <w:spacing w:val="1"/>
                <w:sz w:val="20"/>
                <w:szCs w:val="20"/>
              </w:rPr>
              <w:t xml:space="preserve"> </w:t>
            </w:r>
            <w:r>
              <w:rPr>
                <w:rFonts w:ascii="宋体" w:hAnsi="宋体" w:eastAsia="宋体" w:cs="宋体"/>
                <w:spacing w:val="-2"/>
                <w:sz w:val="20"/>
                <w:szCs w:val="20"/>
              </w:rPr>
              <w:t>虚假标注食</w:t>
            </w:r>
            <w:r>
              <w:rPr>
                <w:rFonts w:ascii="宋体" w:hAnsi="宋体" w:eastAsia="宋体" w:cs="宋体"/>
                <w:sz w:val="20"/>
                <w:szCs w:val="20"/>
              </w:rPr>
              <w:t xml:space="preserve"> </w:t>
            </w:r>
            <w:r>
              <w:rPr>
                <w:rFonts w:ascii="宋体" w:hAnsi="宋体" w:eastAsia="宋体" w:cs="宋体"/>
                <w:spacing w:val="2"/>
                <w:sz w:val="20"/>
                <w:szCs w:val="20"/>
              </w:rPr>
              <w:t xml:space="preserve">品生产日期 </w:t>
            </w:r>
            <w:r>
              <w:rPr>
                <w:rFonts w:ascii="宋体" w:hAnsi="宋体" w:eastAsia="宋体" w:cs="宋体"/>
                <w:spacing w:val="-2"/>
                <w:sz w:val="20"/>
                <w:szCs w:val="20"/>
              </w:rPr>
              <w:t>和保质期行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52" w:lineRule="auto"/>
            </w:pPr>
          </w:p>
          <w:p>
            <w:pPr>
              <w:spacing w:line="252" w:lineRule="auto"/>
            </w:pPr>
          </w:p>
          <w:p>
            <w:pPr>
              <w:spacing w:line="253" w:lineRule="auto"/>
            </w:pPr>
          </w:p>
          <w:p>
            <w:pPr>
              <w:spacing w:before="65" w:line="266"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08" w:lineRule="auto"/>
            </w:pPr>
          </w:p>
          <w:p>
            <w:pPr>
              <w:spacing w:line="309"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《食品标识管理规定》</w:t>
            </w:r>
          </w:p>
          <w:p>
            <w:pPr>
              <w:spacing w:before="60" w:line="262" w:lineRule="auto"/>
              <w:ind w:left="122" w:right="48"/>
              <w:rPr>
                <w:rFonts w:ascii="宋体" w:hAnsi="宋体" w:eastAsia="宋体" w:cs="宋体"/>
                <w:sz w:val="20"/>
                <w:szCs w:val="20"/>
              </w:rPr>
            </w:pPr>
            <w:r>
              <w:rPr>
                <w:rFonts w:ascii="宋体" w:hAnsi="宋体" w:eastAsia="宋体" w:cs="宋体"/>
                <w:sz w:val="20"/>
                <w:szCs w:val="20"/>
              </w:rPr>
              <w:t>第三十二条：伪造或者虚假标注食品生产日期和保质期的，责令限期改正，</w:t>
            </w:r>
            <w:r>
              <w:rPr>
                <w:rFonts w:ascii="宋体" w:hAnsi="宋体" w:eastAsia="宋体" w:cs="宋体"/>
                <w:spacing w:val="-1"/>
                <w:sz w:val="20"/>
                <w:szCs w:val="20"/>
              </w:rPr>
              <w:t>处以500元以上</w:t>
            </w:r>
            <w:r>
              <w:rPr>
                <w:rFonts w:ascii="宋体" w:hAnsi="宋体" w:eastAsia="宋体" w:cs="宋体"/>
                <w:sz w:val="20"/>
                <w:szCs w:val="20"/>
              </w:rPr>
              <w:t xml:space="preserve"> </w:t>
            </w:r>
            <w:r>
              <w:rPr>
                <w:rFonts w:ascii="宋体" w:hAnsi="宋体" w:eastAsia="宋体" w:cs="宋体"/>
                <w:spacing w:val="3"/>
                <w:sz w:val="20"/>
                <w:szCs w:val="20"/>
              </w:rPr>
              <w:t>1万元以下罚款；情节严重，造成后果的，依照有关法律、</w:t>
            </w:r>
            <w:r>
              <w:rPr>
                <w:rFonts w:ascii="宋体" w:hAnsi="宋体" w:eastAsia="宋体" w:cs="宋体"/>
                <w:spacing w:val="2"/>
                <w:sz w:val="20"/>
                <w:szCs w:val="20"/>
              </w:rPr>
              <w:t>行政法规规定进行处罚。</w:t>
            </w:r>
          </w:p>
        </w:tc>
        <w:tc>
          <w:tcPr>
            <w:tcW w:w="1029" w:type="dxa"/>
          </w:tcPr>
          <w:p>
            <w:pPr>
              <w:spacing w:line="252" w:lineRule="auto"/>
            </w:pPr>
          </w:p>
          <w:p>
            <w:pPr>
              <w:spacing w:line="252" w:lineRule="auto"/>
            </w:pPr>
          </w:p>
          <w:p>
            <w:pPr>
              <w:spacing w:line="252" w:lineRule="auto"/>
            </w:pPr>
          </w:p>
          <w:p>
            <w:pPr>
              <w:spacing w:before="65" w:line="262"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3" w:lineRule="auto"/>
            </w:pPr>
          </w:p>
          <w:p>
            <w:pPr>
              <w:spacing w:line="253"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13" w:header="0" w:footer="0" w:gutter="0"/>
          <w:pgNumType w:fmt="decimal"/>
          <w:cols w:space="720" w:num="1"/>
        </w:sectPr>
      </w:pPr>
    </w:p>
    <w:p>
      <w:r>
        <mc:AlternateContent>
          <mc:Choice Requires="wps">
            <w:drawing>
              <wp:anchor distT="0" distB="0" distL="114300" distR="114300" simplePos="0" relativeHeight="251952128" behindDoc="0" locked="0" layoutInCell="0" allowOverlap="1">
                <wp:simplePos x="0" y="0"/>
                <wp:positionH relativeFrom="page">
                  <wp:posOffset>756285</wp:posOffset>
                </wp:positionH>
                <wp:positionV relativeFrom="page">
                  <wp:posOffset>1193800</wp:posOffset>
                </wp:positionV>
                <wp:extent cx="298450" cy="699770"/>
                <wp:effectExtent l="0" t="0" r="0" b="0"/>
                <wp:wrapNone/>
                <wp:docPr id="309" name="文本框 236"/>
                <wp:cNvGraphicFramePr/>
                <a:graphic xmlns:a="http://schemas.openxmlformats.org/drawingml/2006/main">
                  <a:graphicData uri="http://schemas.microsoft.com/office/word/2010/wordprocessingShape">
                    <wps:wsp>
                      <wps:cNvSpPr txBox="1"/>
                      <wps:spPr>
                        <a:xfrm>
                          <a:off x="0" y="0"/>
                          <a:ext cx="298450" cy="699770"/>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236" o:spid="_x0000_s1026" o:spt="202" type="#_x0000_t202" style="position:absolute;left:0pt;margin-left:59.55pt;margin-top:94pt;height:55.1pt;width:23.5pt;mso-position-horizontal-relative:page;mso-position-vertical-relative:page;z-index:251952128;mso-width-relative:page;mso-height-relative:page;" filled="f" stroked="f" coordsize="21600,21600" o:allowincell="f" o:gfxdata="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F/pKdYAAAALAQAADwAAAAAAAAABACAAAAAiAAAAZHJzL2Rvd25y&#10;ZXYueG1sUEsBAhQAFAAAAAgAh07iQNVurgr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69" w:lineRule="exact"/>
      </w:pPr>
    </w:p>
    <w:tbl>
      <w:tblPr>
        <w:tblStyle w:val="7"/>
        <w:tblW w:w="12830"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69"/>
        <w:gridCol w:w="610"/>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14" w:type="dxa"/>
            <w:vMerge w:val="restart"/>
            <w:tcBorders>
              <w:bottom w:val="nil"/>
            </w:tcBorders>
          </w:tcPr>
          <w:p>
            <w:pPr>
              <w:spacing w:line="403" w:lineRule="auto"/>
            </w:pPr>
          </w:p>
          <w:p>
            <w:pPr>
              <w:spacing w:before="65" w:line="221" w:lineRule="auto"/>
              <w:ind w:left="117"/>
              <w:rPr>
                <w:rFonts w:ascii="宋体" w:hAnsi="宋体" w:eastAsia="宋体" w:cs="宋体"/>
                <w:sz w:val="20"/>
                <w:szCs w:val="20"/>
              </w:rPr>
            </w:pPr>
            <w:r>
              <w:rPr>
                <w:rFonts w:ascii="宋体" w:hAnsi="宋体" w:eastAsia="宋体" w:cs="宋体"/>
                <w:b/>
                <w:bCs/>
                <w:spacing w:val="-4"/>
                <w:sz w:val="20"/>
                <w:szCs w:val="20"/>
              </w:rPr>
              <w:t>序号</w:t>
            </w:r>
          </w:p>
        </w:tc>
        <w:tc>
          <w:tcPr>
            <w:tcW w:w="1269" w:type="dxa"/>
            <w:vMerge w:val="restart"/>
            <w:tcBorders>
              <w:bottom w:val="nil"/>
            </w:tcBorders>
          </w:tcPr>
          <w:p>
            <w:pPr>
              <w:spacing w:line="403" w:lineRule="auto"/>
            </w:pPr>
          </w:p>
          <w:p>
            <w:pPr>
              <w:spacing w:before="65" w:line="220" w:lineRule="auto"/>
              <w:ind w:left="24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300" w:line="262"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69" w:type="dxa"/>
            <w:vMerge w:val="continue"/>
            <w:tcBorders>
              <w:top w:val="nil"/>
            </w:tcBorders>
          </w:tcPr>
          <w:p/>
        </w:tc>
        <w:tc>
          <w:tcPr>
            <w:tcW w:w="610" w:type="dxa"/>
            <w:vMerge w:val="continue"/>
            <w:tcBorders>
              <w:top w:val="nil"/>
            </w:tcBorders>
          </w:tcPr>
          <w:p/>
        </w:tc>
        <w:tc>
          <w:tcPr>
            <w:tcW w:w="8064" w:type="dxa"/>
            <w:vMerge w:val="continue"/>
            <w:tcBorders>
              <w:top w:val="nil"/>
            </w:tcBorders>
          </w:tcPr>
          <w:p/>
        </w:tc>
        <w:tc>
          <w:tcPr>
            <w:tcW w:w="1029" w:type="dxa"/>
          </w:tcPr>
          <w:p>
            <w:pPr>
              <w:spacing w:before="116" w:line="258"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8" w:hRule="atLeast"/>
        </w:trPr>
        <w:tc>
          <w:tcPr>
            <w:tcW w:w="614" w:type="dxa"/>
          </w:tcPr>
          <w:p>
            <w:pPr>
              <w:spacing w:line="283" w:lineRule="auto"/>
            </w:pPr>
          </w:p>
          <w:p>
            <w:pPr>
              <w:spacing w:line="284" w:lineRule="auto"/>
            </w:pPr>
          </w:p>
          <w:p>
            <w:pPr>
              <w:spacing w:line="284" w:lineRule="auto"/>
            </w:pPr>
          </w:p>
          <w:p>
            <w:pPr>
              <w:spacing w:before="65" w:line="183" w:lineRule="auto"/>
              <w:ind w:left="215"/>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576</w:t>
            </w:r>
          </w:p>
        </w:tc>
        <w:tc>
          <w:tcPr>
            <w:tcW w:w="1269" w:type="dxa"/>
          </w:tcPr>
          <w:p>
            <w:pPr>
              <w:spacing w:before="262" w:line="274" w:lineRule="auto"/>
              <w:ind w:left="101" w:right="86" w:firstLine="59"/>
              <w:jc w:val="both"/>
              <w:rPr>
                <w:rFonts w:ascii="宋体" w:hAnsi="宋体" w:eastAsia="宋体" w:cs="宋体"/>
                <w:sz w:val="20"/>
                <w:szCs w:val="20"/>
              </w:rPr>
            </w:pPr>
            <w:r>
              <w:rPr>
                <w:rFonts w:ascii="宋体" w:hAnsi="宋体" w:eastAsia="宋体" w:cs="宋体"/>
                <w:spacing w:val="-2"/>
                <w:sz w:val="20"/>
                <w:szCs w:val="20"/>
              </w:rPr>
              <w:t>对食品标识</w:t>
            </w:r>
            <w:r>
              <w:rPr>
                <w:rFonts w:ascii="宋体" w:hAnsi="宋体" w:eastAsia="宋体" w:cs="宋体"/>
                <w:spacing w:val="1"/>
                <w:sz w:val="20"/>
                <w:szCs w:val="20"/>
              </w:rPr>
              <w:t xml:space="preserve"> </w:t>
            </w:r>
            <w:r>
              <w:rPr>
                <w:rFonts w:ascii="宋体" w:hAnsi="宋体" w:eastAsia="宋体" w:cs="宋体"/>
                <w:spacing w:val="13"/>
                <w:sz w:val="20"/>
                <w:szCs w:val="20"/>
              </w:rPr>
              <w:t>与食品或者</w:t>
            </w:r>
            <w:r>
              <w:rPr>
                <w:rFonts w:ascii="宋体" w:hAnsi="宋体" w:eastAsia="宋体" w:cs="宋体"/>
                <w:spacing w:val="3"/>
                <w:sz w:val="20"/>
                <w:szCs w:val="20"/>
              </w:rPr>
              <w:t xml:space="preserve"> </w:t>
            </w:r>
            <w:r>
              <w:rPr>
                <w:rFonts w:ascii="宋体" w:hAnsi="宋体" w:eastAsia="宋体" w:cs="宋体"/>
                <w:spacing w:val="14"/>
                <w:sz w:val="20"/>
                <w:szCs w:val="20"/>
              </w:rPr>
              <w:t>其包装分离</w:t>
            </w:r>
            <w:r>
              <w:rPr>
                <w:rFonts w:ascii="宋体" w:hAnsi="宋体" w:eastAsia="宋体" w:cs="宋体"/>
                <w:sz w:val="20"/>
                <w:szCs w:val="20"/>
              </w:rPr>
              <w:t xml:space="preserve"> </w:t>
            </w:r>
            <w:r>
              <w:rPr>
                <w:rFonts w:ascii="宋体" w:hAnsi="宋体" w:eastAsia="宋体" w:cs="宋体"/>
                <w:spacing w:val="9"/>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0" w:type="dxa"/>
          </w:tcPr>
          <w:p>
            <w:pPr>
              <w:spacing w:line="316" w:lineRule="auto"/>
            </w:pPr>
          </w:p>
          <w:p>
            <w:pPr>
              <w:spacing w:line="316" w:lineRule="auto"/>
            </w:pPr>
          </w:p>
          <w:p>
            <w:pPr>
              <w:spacing w:before="65" w:line="261"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3" w:lineRule="auto"/>
            </w:pPr>
          </w:p>
          <w:p>
            <w:pPr>
              <w:spacing w:before="65" w:line="219"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《食品标识管理规定》</w:t>
            </w:r>
          </w:p>
          <w:p>
            <w:pPr>
              <w:spacing w:before="71" w:line="276" w:lineRule="auto"/>
              <w:ind w:left="121"/>
              <w:rPr>
                <w:rFonts w:ascii="宋体" w:hAnsi="宋体" w:eastAsia="宋体" w:cs="宋体"/>
                <w:sz w:val="19"/>
                <w:szCs w:val="19"/>
              </w:rPr>
            </w:pPr>
            <w:r>
              <w:rPr>
                <w:rFonts w:ascii="宋体" w:hAnsi="宋体" w:eastAsia="宋体" w:cs="宋体"/>
                <w:spacing w:val="8"/>
                <w:sz w:val="19"/>
                <w:szCs w:val="19"/>
              </w:rPr>
              <w:t>第三十四条：违反本规定第二十条，食品标识与食品或者其包装分离的，责令限期改正，处</w:t>
            </w:r>
            <w:r>
              <w:rPr>
                <w:rFonts w:ascii="宋体" w:hAnsi="宋体" w:eastAsia="宋体" w:cs="宋体"/>
                <w:spacing w:val="11"/>
                <w:sz w:val="19"/>
                <w:szCs w:val="19"/>
              </w:rPr>
              <w:t xml:space="preserve"> </w:t>
            </w:r>
            <w:r>
              <w:rPr>
                <w:rFonts w:ascii="宋体" w:hAnsi="宋体" w:eastAsia="宋体" w:cs="宋体"/>
                <w:spacing w:val="16"/>
                <w:sz w:val="19"/>
                <w:szCs w:val="19"/>
              </w:rPr>
              <w:t>以5000元以下罚款。</w:t>
            </w:r>
          </w:p>
          <w:p>
            <w:pPr>
              <w:spacing w:before="73" w:line="219" w:lineRule="auto"/>
              <w:ind w:left="121"/>
              <w:rPr>
                <w:rFonts w:ascii="宋体" w:hAnsi="宋体" w:eastAsia="宋体" w:cs="宋体"/>
                <w:sz w:val="20"/>
                <w:szCs w:val="20"/>
              </w:rPr>
            </w:pPr>
            <w:r>
              <w:rPr>
                <w:rFonts w:ascii="宋体" w:hAnsi="宋体" w:eastAsia="宋体" w:cs="宋体"/>
                <w:spacing w:val="4"/>
                <w:sz w:val="20"/>
                <w:szCs w:val="20"/>
              </w:rPr>
              <w:t>第二十条：食品标识不得与食品或者其包装分离。</w:t>
            </w:r>
          </w:p>
        </w:tc>
        <w:tc>
          <w:tcPr>
            <w:tcW w:w="1029" w:type="dxa"/>
          </w:tcPr>
          <w:p>
            <w:pPr>
              <w:spacing w:line="315" w:lineRule="auto"/>
            </w:pPr>
          </w:p>
          <w:p>
            <w:pPr>
              <w:spacing w:line="315" w:lineRule="auto"/>
            </w:pPr>
          </w:p>
          <w:p>
            <w:pPr>
              <w:spacing w:before="65" w:line="267"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25" w:lineRule="auto"/>
            </w:pPr>
          </w:p>
          <w:p>
            <w:pPr>
              <w:spacing w:line="326"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8" w:hRule="atLeast"/>
        </w:trPr>
        <w:tc>
          <w:tcPr>
            <w:tcW w:w="61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183" w:lineRule="auto"/>
              <w:ind w:left="21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577</w:t>
            </w:r>
          </w:p>
        </w:tc>
        <w:tc>
          <w:tcPr>
            <w:tcW w:w="1269" w:type="dxa"/>
          </w:tcPr>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280" w:lineRule="auto"/>
              <w:ind w:left="101" w:right="87" w:firstLine="59"/>
              <w:jc w:val="both"/>
              <w:rPr>
                <w:rFonts w:ascii="宋体" w:hAnsi="宋体" w:eastAsia="宋体" w:cs="宋体"/>
                <w:sz w:val="20"/>
                <w:szCs w:val="20"/>
              </w:rPr>
            </w:pPr>
            <w:r>
              <w:rPr>
                <w:rFonts w:ascii="宋体" w:hAnsi="宋体" w:eastAsia="宋体" w:cs="宋体"/>
                <w:spacing w:val="-2"/>
                <w:sz w:val="20"/>
                <w:szCs w:val="20"/>
              </w:rPr>
              <w:t>对食品或者</w:t>
            </w:r>
            <w:r>
              <w:rPr>
                <w:rFonts w:ascii="宋体" w:hAnsi="宋体" w:eastAsia="宋体" w:cs="宋体"/>
                <w:spacing w:val="1"/>
                <w:sz w:val="20"/>
                <w:szCs w:val="20"/>
              </w:rPr>
              <w:t xml:space="preserve"> </w:t>
            </w:r>
            <w:r>
              <w:rPr>
                <w:rFonts w:ascii="宋体" w:hAnsi="宋体" w:eastAsia="宋体" w:cs="宋体"/>
                <w:spacing w:val="10"/>
                <w:sz w:val="20"/>
                <w:szCs w:val="20"/>
              </w:rPr>
              <w:t>其包装未直</w:t>
            </w:r>
            <w:r>
              <w:rPr>
                <w:rFonts w:ascii="宋体" w:hAnsi="宋体" w:eastAsia="宋体" w:cs="宋体"/>
                <w:sz w:val="20"/>
                <w:szCs w:val="20"/>
              </w:rPr>
              <w:t xml:space="preserve"> </w:t>
            </w:r>
            <w:r>
              <w:rPr>
                <w:rFonts w:ascii="宋体" w:hAnsi="宋体" w:eastAsia="宋体" w:cs="宋体"/>
                <w:spacing w:val="10"/>
                <w:sz w:val="20"/>
                <w:szCs w:val="20"/>
              </w:rPr>
              <w:t>接标注在最</w:t>
            </w:r>
            <w:r>
              <w:rPr>
                <w:rFonts w:ascii="宋体" w:hAnsi="宋体" w:eastAsia="宋体" w:cs="宋体"/>
                <w:spacing w:val="1"/>
                <w:sz w:val="20"/>
                <w:szCs w:val="20"/>
              </w:rPr>
              <w:t xml:space="preserve"> </w:t>
            </w:r>
            <w:r>
              <w:rPr>
                <w:rFonts w:ascii="宋体" w:hAnsi="宋体" w:eastAsia="宋体" w:cs="宋体"/>
                <w:spacing w:val="13"/>
                <w:sz w:val="20"/>
                <w:szCs w:val="20"/>
              </w:rPr>
              <w:t>小销售单元</w:t>
            </w:r>
            <w:r>
              <w:rPr>
                <w:rFonts w:ascii="宋体" w:hAnsi="宋体" w:eastAsia="宋体" w:cs="宋体"/>
                <w:spacing w:val="2"/>
                <w:sz w:val="20"/>
                <w:szCs w:val="20"/>
              </w:rPr>
              <w:t xml:space="preserve"> </w:t>
            </w:r>
            <w:r>
              <w:rPr>
                <w:rFonts w:ascii="宋体" w:hAnsi="宋体" w:eastAsia="宋体" w:cs="宋体"/>
                <w:spacing w:val="10"/>
                <w:sz w:val="20"/>
                <w:szCs w:val="20"/>
              </w:rPr>
              <w:t>等行为，逾</w:t>
            </w:r>
            <w:r>
              <w:rPr>
                <w:rFonts w:ascii="宋体" w:hAnsi="宋体" w:eastAsia="宋体" w:cs="宋体"/>
                <w:sz w:val="20"/>
                <w:szCs w:val="20"/>
              </w:rPr>
              <w:t xml:space="preserve"> </w:t>
            </w:r>
            <w:r>
              <w:rPr>
                <w:rFonts w:ascii="宋体" w:hAnsi="宋体" w:eastAsia="宋体" w:cs="宋体"/>
                <w:spacing w:val="14"/>
                <w:sz w:val="20"/>
                <w:szCs w:val="20"/>
              </w:rPr>
              <w:t>期不改的行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0"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61"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5" w:lineRule="auto"/>
            </w:pPr>
          </w:p>
          <w:p>
            <w:pPr>
              <w:spacing w:before="65" w:line="219"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《食品标识管理规定》</w:t>
            </w:r>
          </w:p>
          <w:p>
            <w:pPr>
              <w:spacing w:before="72" w:line="275" w:lineRule="auto"/>
              <w:ind w:left="121"/>
              <w:rPr>
                <w:rFonts w:ascii="宋体" w:hAnsi="宋体" w:eastAsia="宋体" w:cs="宋体"/>
                <w:sz w:val="19"/>
                <w:szCs w:val="19"/>
              </w:rPr>
            </w:pPr>
            <w:r>
              <w:rPr>
                <w:rFonts w:ascii="宋体" w:hAnsi="宋体" w:eastAsia="宋体" w:cs="宋体"/>
                <w:spacing w:val="3"/>
                <w:sz w:val="19"/>
                <w:szCs w:val="19"/>
              </w:rPr>
              <w:t>第三十五条：违反本规定第二十一条、第二十二第二款、第二十四条、第二十五条的，责令限</w:t>
            </w:r>
            <w:r>
              <w:rPr>
                <w:rFonts w:ascii="宋体" w:hAnsi="宋体" w:eastAsia="宋体" w:cs="宋体"/>
                <w:spacing w:val="18"/>
                <w:sz w:val="19"/>
                <w:szCs w:val="19"/>
              </w:rPr>
              <w:t xml:space="preserve"> </w:t>
            </w:r>
            <w:r>
              <w:rPr>
                <w:rFonts w:ascii="宋体" w:hAnsi="宋体" w:eastAsia="宋体" w:cs="宋体"/>
                <w:spacing w:val="14"/>
                <w:sz w:val="19"/>
                <w:szCs w:val="19"/>
              </w:rPr>
              <w:t>期改正；逾期不改的，处以1万元以下罚款。</w:t>
            </w:r>
          </w:p>
          <w:p>
            <w:pPr>
              <w:spacing w:before="64" w:line="219" w:lineRule="auto"/>
              <w:ind w:left="121"/>
              <w:rPr>
                <w:rFonts w:ascii="宋体" w:hAnsi="宋体" w:eastAsia="宋体" w:cs="宋体"/>
                <w:sz w:val="20"/>
                <w:szCs w:val="20"/>
              </w:rPr>
            </w:pPr>
            <w:r>
              <w:rPr>
                <w:rFonts w:ascii="宋体" w:hAnsi="宋体" w:eastAsia="宋体" w:cs="宋体"/>
                <w:spacing w:val="3"/>
                <w:sz w:val="20"/>
                <w:szCs w:val="20"/>
              </w:rPr>
              <w:t>第二十一条：食品标识应当直接标注在最小销售单元的食品或者其包装上。</w:t>
            </w:r>
          </w:p>
          <w:p>
            <w:pPr>
              <w:spacing w:before="72" w:line="274" w:lineRule="auto"/>
              <w:ind w:left="121" w:right="75"/>
              <w:rPr>
                <w:rFonts w:ascii="宋体" w:hAnsi="宋体" w:eastAsia="宋体" w:cs="宋体"/>
                <w:sz w:val="20"/>
                <w:szCs w:val="20"/>
              </w:rPr>
            </w:pPr>
            <w:r>
              <w:rPr>
                <w:rFonts w:ascii="宋体" w:hAnsi="宋体" w:eastAsia="宋体" w:cs="宋体"/>
                <w:spacing w:val="1"/>
                <w:sz w:val="20"/>
                <w:szCs w:val="20"/>
              </w:rPr>
              <w:t>第二十二条第二款：透过销售单元的外包装，不能清晰地识别各独立包装食品的所有或者</w:t>
            </w:r>
            <w:r>
              <w:rPr>
                <w:rFonts w:ascii="宋体" w:hAnsi="宋体" w:eastAsia="宋体" w:cs="宋体"/>
                <w:spacing w:val="9"/>
                <w:sz w:val="20"/>
                <w:szCs w:val="20"/>
              </w:rPr>
              <w:t xml:space="preserve"> </w:t>
            </w:r>
            <w:r>
              <w:rPr>
                <w:rFonts w:ascii="宋体" w:hAnsi="宋体" w:eastAsia="宋体" w:cs="宋体"/>
                <w:spacing w:val="1"/>
                <w:sz w:val="20"/>
                <w:szCs w:val="20"/>
              </w:rPr>
              <w:t>部分强制标注内容的，应当在销售单元的外包装上分别予以标注，但外包装易于开启识别</w:t>
            </w:r>
            <w:r>
              <w:rPr>
                <w:rFonts w:ascii="宋体" w:hAnsi="宋体" w:eastAsia="宋体" w:cs="宋体"/>
                <w:spacing w:val="16"/>
                <w:sz w:val="20"/>
                <w:szCs w:val="20"/>
              </w:rPr>
              <w:t xml:space="preserve"> </w:t>
            </w:r>
            <w:r>
              <w:rPr>
                <w:rFonts w:ascii="宋体" w:hAnsi="宋体" w:eastAsia="宋体" w:cs="宋体"/>
                <w:spacing w:val="1"/>
                <w:sz w:val="20"/>
                <w:szCs w:val="20"/>
              </w:rPr>
              <w:t>的除外；能够清晰地识别各独立包装食品的所有或者部分强制标注内容的，可以不在外包</w:t>
            </w:r>
            <w:r>
              <w:rPr>
                <w:rFonts w:ascii="宋体" w:hAnsi="宋体" w:eastAsia="宋体" w:cs="宋体"/>
                <w:spacing w:val="9"/>
                <w:sz w:val="20"/>
                <w:szCs w:val="20"/>
              </w:rPr>
              <w:t xml:space="preserve"> 装上重复标注相应内容。</w:t>
            </w:r>
          </w:p>
          <w:p>
            <w:pPr>
              <w:spacing w:before="62" w:line="219" w:lineRule="auto"/>
              <w:ind w:left="121"/>
              <w:rPr>
                <w:rFonts w:ascii="宋体" w:hAnsi="宋体" w:eastAsia="宋体" w:cs="宋体"/>
                <w:sz w:val="20"/>
                <w:szCs w:val="20"/>
              </w:rPr>
            </w:pPr>
            <w:r>
              <w:rPr>
                <w:rFonts w:ascii="宋体" w:hAnsi="宋体" w:eastAsia="宋体" w:cs="宋体"/>
                <w:spacing w:val="3"/>
                <w:sz w:val="20"/>
                <w:szCs w:val="20"/>
              </w:rPr>
              <w:t>第二十四条：食品标识所用文字应当为规范的中文，但注册商标除外。</w:t>
            </w:r>
          </w:p>
          <w:p>
            <w:pPr>
              <w:spacing w:before="101" w:line="244" w:lineRule="auto"/>
              <w:ind w:left="121" w:right="81"/>
              <w:rPr>
                <w:rFonts w:ascii="宋体" w:hAnsi="宋体" w:eastAsia="宋体" w:cs="宋体"/>
                <w:sz w:val="20"/>
                <w:szCs w:val="20"/>
              </w:rPr>
            </w:pPr>
            <w:r>
              <w:rPr>
                <w:rFonts w:ascii="宋体" w:hAnsi="宋体" w:eastAsia="宋体" w:cs="宋体"/>
                <w:spacing w:val="1"/>
                <w:sz w:val="20"/>
                <w:szCs w:val="20"/>
              </w:rPr>
              <w:t>食品标识可以同时使用汉语拼音或者少数民族文字，也可以同时使用外文，但应当与中文</w:t>
            </w:r>
            <w:r>
              <w:rPr>
                <w:rFonts w:ascii="宋体" w:hAnsi="宋体" w:eastAsia="宋体" w:cs="宋体"/>
                <w:spacing w:val="10"/>
                <w:sz w:val="20"/>
                <w:szCs w:val="20"/>
              </w:rPr>
              <w:t xml:space="preserve"> </w:t>
            </w:r>
            <w:r>
              <w:rPr>
                <w:rFonts w:ascii="宋体" w:hAnsi="宋体" w:eastAsia="宋体" w:cs="宋体"/>
                <w:spacing w:val="3"/>
                <w:sz w:val="20"/>
                <w:szCs w:val="20"/>
              </w:rPr>
              <w:t>有对应关系，所用外文不得大于相应的中文，但注册商标除外。</w:t>
            </w:r>
          </w:p>
          <w:p>
            <w:pPr>
              <w:spacing w:before="83" w:line="219" w:lineRule="auto"/>
              <w:ind w:left="121"/>
              <w:rPr>
                <w:rFonts w:ascii="宋体" w:hAnsi="宋体" w:eastAsia="宋体" w:cs="宋体"/>
                <w:sz w:val="20"/>
                <w:szCs w:val="20"/>
              </w:rPr>
            </w:pPr>
            <w:r>
              <w:rPr>
                <w:rFonts w:ascii="宋体" w:hAnsi="宋体" w:eastAsia="宋体" w:cs="宋体"/>
                <w:spacing w:val="2"/>
                <w:sz w:val="20"/>
                <w:szCs w:val="20"/>
              </w:rPr>
              <w:t>第二十五条：食品或者其包装最大表面面积大于20平方厘米时，食</w:t>
            </w:r>
            <w:r>
              <w:rPr>
                <w:rFonts w:ascii="宋体" w:hAnsi="宋体" w:eastAsia="宋体" w:cs="宋体"/>
                <w:spacing w:val="1"/>
                <w:sz w:val="20"/>
                <w:szCs w:val="20"/>
              </w:rPr>
              <w:t>品标识中强制标注内容</w:t>
            </w:r>
          </w:p>
          <w:p>
            <w:pPr>
              <w:spacing w:before="103" w:line="219" w:lineRule="auto"/>
              <w:ind w:left="121"/>
              <w:rPr>
                <w:rFonts w:ascii="宋体" w:hAnsi="宋体" w:eastAsia="宋体" w:cs="宋体"/>
                <w:sz w:val="20"/>
                <w:szCs w:val="20"/>
              </w:rPr>
            </w:pPr>
            <w:r>
              <w:rPr>
                <w:rFonts w:ascii="宋体" w:hAnsi="宋体" w:eastAsia="宋体" w:cs="宋体"/>
                <w:spacing w:val="4"/>
                <w:sz w:val="20"/>
                <w:szCs w:val="20"/>
              </w:rPr>
              <w:t>的文字、符号、数字的高度不得小于1.8毫米。</w:t>
            </w:r>
          </w:p>
          <w:p>
            <w:pPr>
              <w:spacing w:before="42" w:line="281" w:lineRule="auto"/>
              <w:ind w:left="121"/>
              <w:jc w:val="both"/>
              <w:rPr>
                <w:rFonts w:ascii="宋体" w:hAnsi="宋体" w:eastAsia="宋体" w:cs="宋体"/>
                <w:sz w:val="19"/>
                <w:szCs w:val="19"/>
              </w:rPr>
            </w:pPr>
            <w:r>
              <w:rPr>
                <w:rFonts w:ascii="宋体" w:hAnsi="宋体" w:eastAsia="宋体" w:cs="宋体"/>
                <w:spacing w:val="11"/>
                <w:sz w:val="19"/>
                <w:szCs w:val="19"/>
              </w:rPr>
              <w:t>食品或者其包装最大表面面积小于10平方厘米时，其标识可以仅标注食品名称、生产者名</w:t>
            </w:r>
            <w:r>
              <w:rPr>
                <w:rFonts w:ascii="宋体" w:hAnsi="宋体" w:eastAsia="宋体" w:cs="宋体"/>
                <w:spacing w:val="7"/>
                <w:sz w:val="19"/>
                <w:szCs w:val="19"/>
              </w:rPr>
              <w:t xml:space="preserve"> </w:t>
            </w:r>
            <w:r>
              <w:rPr>
                <w:rFonts w:ascii="宋体" w:hAnsi="宋体" w:eastAsia="宋体" w:cs="宋体"/>
                <w:spacing w:val="8"/>
                <w:sz w:val="19"/>
                <w:szCs w:val="19"/>
              </w:rPr>
              <w:t>称和地址、净含量以及生产日期和保质期。但是，法律、行政法规规定应当标注的，依照其</w:t>
            </w:r>
            <w:r>
              <w:rPr>
                <w:rFonts w:ascii="宋体" w:hAnsi="宋体" w:eastAsia="宋体" w:cs="宋体"/>
                <w:spacing w:val="11"/>
                <w:sz w:val="19"/>
                <w:szCs w:val="19"/>
              </w:rPr>
              <w:t xml:space="preserve"> </w:t>
            </w:r>
            <w:r>
              <w:rPr>
                <w:rFonts w:ascii="宋体" w:hAnsi="宋体" w:eastAsia="宋体" w:cs="宋体"/>
                <w:spacing w:val="-1"/>
                <w:sz w:val="19"/>
                <w:szCs w:val="19"/>
              </w:rPr>
              <w:t>规</w:t>
            </w:r>
            <w:r>
              <w:rPr>
                <w:rFonts w:ascii="宋体" w:hAnsi="宋体" w:eastAsia="宋体" w:cs="宋体"/>
                <w:spacing w:val="-14"/>
                <w:sz w:val="19"/>
                <w:szCs w:val="19"/>
              </w:rPr>
              <w:t xml:space="preserve"> </w:t>
            </w:r>
            <w:r>
              <w:rPr>
                <w:rFonts w:ascii="宋体" w:hAnsi="宋体" w:eastAsia="宋体" w:cs="宋体"/>
                <w:spacing w:val="-1"/>
                <w:sz w:val="19"/>
                <w:szCs w:val="19"/>
              </w:rPr>
              <w:t>定</w:t>
            </w:r>
            <w:r>
              <w:rPr>
                <w:rFonts w:ascii="宋体" w:hAnsi="宋体" w:eastAsia="宋体" w:cs="宋体"/>
                <w:spacing w:val="-25"/>
                <w:sz w:val="19"/>
                <w:szCs w:val="19"/>
              </w:rPr>
              <w:t xml:space="preserve"> </w:t>
            </w:r>
            <w:r>
              <w:rPr>
                <w:rFonts w:ascii="宋体" w:hAnsi="宋体" w:eastAsia="宋体" w:cs="宋体"/>
                <w:spacing w:val="-1"/>
                <w:sz w:val="19"/>
                <w:szCs w:val="19"/>
              </w:rPr>
              <w:t>。</w:t>
            </w:r>
          </w:p>
        </w:tc>
        <w:tc>
          <w:tcPr>
            <w:tcW w:w="102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before="65" w:line="257"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43" w:header="0" w:footer="0" w:gutter="0"/>
          <w:pgNumType w:fmt="decimal"/>
          <w:cols w:space="720" w:num="1"/>
        </w:sectPr>
      </w:pPr>
    </w:p>
    <w:p>
      <w:r>
        <mc:AlternateContent>
          <mc:Choice Requires="wps">
            <w:drawing>
              <wp:anchor distT="0" distB="0" distL="114300" distR="114300" simplePos="0" relativeHeight="251953152" behindDoc="0" locked="0" layoutInCell="0" allowOverlap="1">
                <wp:simplePos x="0" y="0"/>
                <wp:positionH relativeFrom="page">
                  <wp:posOffset>758825</wp:posOffset>
                </wp:positionH>
                <wp:positionV relativeFrom="page">
                  <wp:posOffset>5721350</wp:posOffset>
                </wp:positionV>
                <wp:extent cx="247650" cy="574675"/>
                <wp:effectExtent l="0" t="0" r="0" b="0"/>
                <wp:wrapNone/>
                <wp:docPr id="310" name="文本框 237"/>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237" o:spid="_x0000_s1026" o:spt="202" type="#_x0000_t202" style="position:absolute;left:0pt;margin-left:59.75pt;margin-top:450.5pt;height:45.25pt;width:19.5pt;mso-position-horizontal-relative:page;mso-position-vertical-relative:page;z-index:251953152;mso-width-relative:page;mso-height-relative:page;" filled="f" stroked="f" coordsize="21600,21600" o:allowincell="f" o:gfxdata="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nPjRvVAAAACwEAAA8AAAAAAAAAAQAgAAAAIgAAAGRycy9kb3ducmV2&#10;LnhtbFBLAQIUABQAAAAIAIdO4kB/4oIoxgEAAIMDAAAOAAAAAAAAAAEAIAAAACQ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219" w:lineRule="exact"/>
      </w:pPr>
    </w:p>
    <w:tbl>
      <w:tblPr>
        <w:tblStyle w:val="7"/>
        <w:tblW w:w="12830"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0"/>
        <w:gridCol w:w="807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line="243" w:lineRule="auto"/>
            </w:pPr>
          </w:p>
          <w:p>
            <w:pPr>
              <w:spacing w:before="65" w:line="253"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74" w:type="dxa"/>
            <w:vMerge w:val="continue"/>
            <w:tcBorders>
              <w:top w:val="nil"/>
            </w:tcBorders>
          </w:tcPr>
          <w:p/>
        </w:tc>
        <w:tc>
          <w:tcPr>
            <w:tcW w:w="1029" w:type="dxa"/>
          </w:tcPr>
          <w:p>
            <w:pPr>
              <w:spacing w:before="10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86" w:line="271"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578</w:t>
            </w:r>
          </w:p>
        </w:tc>
        <w:tc>
          <w:tcPr>
            <w:tcW w:w="1239" w:type="dxa"/>
          </w:tcPr>
          <w:p/>
          <w:p/>
          <w:p/>
          <w:p/>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301" w:lineRule="auto"/>
              <w:ind w:left="101" w:right="96" w:firstLine="10"/>
              <w:jc w:val="both"/>
              <w:rPr>
                <w:rFonts w:ascii="宋体" w:hAnsi="宋体" w:eastAsia="宋体" w:cs="宋体"/>
                <w:sz w:val="20"/>
                <w:szCs w:val="20"/>
              </w:rPr>
            </w:pPr>
            <w:r>
              <w:rPr>
                <w:rFonts w:ascii="宋体" w:hAnsi="宋体" w:eastAsia="宋体" w:cs="宋体"/>
                <w:spacing w:val="4"/>
                <w:sz w:val="20"/>
                <w:szCs w:val="20"/>
              </w:rPr>
              <w:t>对集中交易</w:t>
            </w:r>
            <w:r>
              <w:rPr>
                <w:rFonts w:ascii="宋体" w:hAnsi="宋体" w:eastAsia="宋体" w:cs="宋体"/>
                <w:sz w:val="20"/>
                <w:szCs w:val="20"/>
              </w:rPr>
              <w:t xml:space="preserve"> </w:t>
            </w:r>
            <w:r>
              <w:rPr>
                <w:rFonts w:ascii="宋体" w:hAnsi="宋体" w:eastAsia="宋体" w:cs="宋体"/>
                <w:spacing w:val="3"/>
                <w:sz w:val="20"/>
                <w:szCs w:val="20"/>
              </w:rPr>
              <w:t xml:space="preserve">市场开办者 未建立或者 </w:t>
            </w:r>
            <w:r>
              <w:rPr>
                <w:rFonts w:ascii="宋体" w:hAnsi="宋体" w:eastAsia="宋体" w:cs="宋体"/>
                <w:spacing w:val="4"/>
                <w:sz w:val="20"/>
                <w:szCs w:val="20"/>
              </w:rPr>
              <w:t>落实食品安</w:t>
            </w:r>
            <w:r>
              <w:rPr>
                <w:rFonts w:ascii="宋体" w:hAnsi="宋体" w:eastAsia="宋体" w:cs="宋体"/>
                <w:sz w:val="20"/>
                <w:szCs w:val="20"/>
              </w:rPr>
              <w:t xml:space="preserve"> 全管理制度</w:t>
            </w:r>
            <w:r>
              <w:rPr>
                <w:rFonts w:ascii="宋体" w:hAnsi="宋体" w:eastAsia="宋体" w:cs="宋体"/>
                <w:spacing w:val="1"/>
                <w:sz w:val="20"/>
                <w:szCs w:val="20"/>
              </w:rPr>
              <w:t xml:space="preserve"> </w:t>
            </w:r>
            <w:r>
              <w:rPr>
                <w:rFonts w:ascii="宋体" w:hAnsi="宋体" w:eastAsia="宋体" w:cs="宋体"/>
                <w:sz w:val="20"/>
                <w:szCs w:val="20"/>
              </w:rPr>
              <w:t xml:space="preserve">等行为的行 </w:t>
            </w:r>
            <w:r>
              <w:rPr>
                <w:rFonts w:ascii="宋体" w:hAnsi="宋体" w:eastAsia="宋体" w:cs="宋体"/>
                <w:spacing w:val="8"/>
                <w:sz w:val="20"/>
                <w:szCs w:val="20"/>
              </w:rPr>
              <w:t>政处罚</w:t>
            </w:r>
          </w:p>
        </w:tc>
        <w:tc>
          <w:tcPr>
            <w:tcW w:w="630"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75"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1" w:lineRule="auto"/>
            </w:pPr>
          </w:p>
          <w:p>
            <w:pPr>
              <w:spacing w:line="261" w:lineRule="auto"/>
            </w:pPr>
          </w:p>
          <w:p>
            <w:pPr>
              <w:spacing w:line="261" w:lineRule="auto"/>
            </w:pPr>
          </w:p>
          <w:p>
            <w:pPr>
              <w:spacing w:line="262" w:lineRule="auto"/>
            </w:pPr>
          </w:p>
          <w:p>
            <w:pPr>
              <w:spacing w:line="262"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《食用农产品市场销售质量安全监督管理办法》</w:t>
            </w:r>
          </w:p>
          <w:p>
            <w:pPr>
              <w:spacing w:before="102" w:line="297" w:lineRule="auto"/>
              <w:ind w:left="112"/>
              <w:jc w:val="both"/>
              <w:rPr>
                <w:rFonts w:ascii="宋体" w:hAnsi="宋体" w:eastAsia="宋体" w:cs="宋体"/>
                <w:sz w:val="19"/>
                <w:szCs w:val="19"/>
              </w:rPr>
            </w:pPr>
            <w:r>
              <w:rPr>
                <w:rFonts w:ascii="宋体" w:hAnsi="宋体" w:eastAsia="宋体" w:cs="宋体"/>
                <w:spacing w:val="9"/>
                <w:sz w:val="19"/>
                <w:szCs w:val="19"/>
              </w:rPr>
              <w:t>第四十七条：集中交易市场开办者违反本办法第九条至第十二条、第十</w:t>
            </w:r>
            <w:r>
              <w:rPr>
                <w:rFonts w:ascii="宋体" w:hAnsi="宋体" w:eastAsia="宋体" w:cs="宋体"/>
                <w:spacing w:val="8"/>
                <w:sz w:val="19"/>
                <w:szCs w:val="19"/>
              </w:rPr>
              <w:t>六条第二款、第十七</w:t>
            </w:r>
            <w:r>
              <w:rPr>
                <w:rFonts w:ascii="宋体" w:hAnsi="宋体" w:eastAsia="宋体" w:cs="宋体"/>
                <w:sz w:val="19"/>
                <w:szCs w:val="19"/>
              </w:rPr>
              <w:t xml:space="preserve"> </w:t>
            </w:r>
            <w:r>
              <w:rPr>
                <w:rFonts w:ascii="宋体" w:hAnsi="宋体" w:eastAsia="宋体" w:cs="宋体"/>
                <w:spacing w:val="4"/>
                <w:sz w:val="19"/>
                <w:szCs w:val="19"/>
              </w:rPr>
              <w:t>条规定，有下列情形之一的，由县级以上食品药品监督管理部门责令改正，给予警告；</w:t>
            </w:r>
            <w:r>
              <w:rPr>
                <w:rFonts w:ascii="宋体" w:hAnsi="宋体" w:eastAsia="宋体" w:cs="宋体"/>
                <w:spacing w:val="3"/>
                <w:sz w:val="19"/>
                <w:szCs w:val="19"/>
              </w:rPr>
              <w:t>拒不改</w:t>
            </w:r>
            <w:r>
              <w:rPr>
                <w:rFonts w:ascii="宋体" w:hAnsi="宋体" w:eastAsia="宋体" w:cs="宋体"/>
                <w:sz w:val="19"/>
                <w:szCs w:val="19"/>
              </w:rPr>
              <w:t xml:space="preserve"> </w:t>
            </w:r>
            <w:r>
              <w:rPr>
                <w:rFonts w:ascii="宋体" w:hAnsi="宋体" w:eastAsia="宋体" w:cs="宋体"/>
                <w:spacing w:val="13"/>
                <w:sz w:val="19"/>
                <w:szCs w:val="19"/>
              </w:rPr>
              <w:t>正的，处5000元以上3万元以下罚款：</w:t>
            </w:r>
          </w:p>
          <w:p>
            <w:pPr>
              <w:spacing w:before="104" w:line="320" w:lineRule="auto"/>
              <w:ind w:left="112"/>
              <w:rPr>
                <w:rFonts w:ascii="宋体" w:hAnsi="宋体" w:eastAsia="宋体" w:cs="宋体"/>
                <w:sz w:val="19"/>
                <w:szCs w:val="19"/>
              </w:rPr>
            </w:pPr>
            <w:r>
              <w:rPr>
                <w:rFonts w:ascii="宋体" w:hAnsi="宋体" w:eastAsia="宋体" w:cs="宋体"/>
                <w:spacing w:val="10"/>
                <w:sz w:val="19"/>
                <w:szCs w:val="19"/>
              </w:rPr>
              <w:t>(一)未建立或者落实食品安全管理制度的；(二)未按要求配备食品</w:t>
            </w:r>
            <w:r>
              <w:rPr>
                <w:rFonts w:ascii="宋体" w:hAnsi="宋体" w:eastAsia="宋体" w:cs="宋体"/>
                <w:spacing w:val="9"/>
                <w:sz w:val="19"/>
                <w:szCs w:val="19"/>
              </w:rPr>
              <w:t>安全管理人员、专业技</w:t>
            </w:r>
            <w:r>
              <w:rPr>
                <w:rFonts w:ascii="宋体" w:hAnsi="宋体" w:eastAsia="宋体" w:cs="宋体"/>
                <w:sz w:val="19"/>
                <w:szCs w:val="19"/>
              </w:rPr>
              <w:t xml:space="preserve">  </w:t>
            </w:r>
            <w:r>
              <w:rPr>
                <w:rFonts w:ascii="宋体" w:hAnsi="宋体" w:eastAsia="宋体" w:cs="宋体"/>
                <w:spacing w:val="8"/>
                <w:sz w:val="19"/>
                <w:szCs w:val="19"/>
              </w:rPr>
              <w:t>术人员，或者未组织食品安全知识培训的；(三)未制定食品</w:t>
            </w:r>
            <w:r>
              <w:rPr>
                <w:rFonts w:ascii="宋体" w:hAnsi="宋体" w:eastAsia="宋体" w:cs="宋体"/>
                <w:spacing w:val="7"/>
                <w:sz w:val="19"/>
                <w:szCs w:val="19"/>
              </w:rPr>
              <w:t>安全事故处置方案的；(四)未按</w:t>
            </w:r>
            <w:r>
              <w:rPr>
                <w:rFonts w:ascii="宋体" w:hAnsi="宋体" w:eastAsia="宋体" w:cs="宋体"/>
                <w:sz w:val="19"/>
                <w:szCs w:val="19"/>
              </w:rPr>
              <w:t xml:space="preserve"> </w:t>
            </w:r>
            <w:r>
              <w:rPr>
                <w:rFonts w:ascii="宋体" w:hAnsi="宋体" w:eastAsia="宋体" w:cs="宋体"/>
                <w:spacing w:val="8"/>
                <w:sz w:val="19"/>
                <w:szCs w:val="19"/>
              </w:rPr>
              <w:t>食用农产品类别实行分区销售的；(五)环境、设施、设备等不符合有关食</w:t>
            </w:r>
            <w:r>
              <w:rPr>
                <w:rFonts w:ascii="宋体" w:hAnsi="宋体" w:eastAsia="宋体" w:cs="宋体"/>
                <w:spacing w:val="7"/>
                <w:sz w:val="19"/>
                <w:szCs w:val="19"/>
              </w:rPr>
              <w:t>用农产品质量安全</w:t>
            </w:r>
            <w:r>
              <w:rPr>
                <w:rFonts w:ascii="宋体" w:hAnsi="宋体" w:eastAsia="宋体" w:cs="宋体"/>
                <w:sz w:val="19"/>
                <w:szCs w:val="19"/>
              </w:rPr>
              <w:t xml:space="preserve"> </w:t>
            </w:r>
            <w:r>
              <w:rPr>
                <w:rFonts w:ascii="宋体" w:hAnsi="宋体" w:eastAsia="宋体" w:cs="宋体"/>
                <w:spacing w:val="8"/>
                <w:sz w:val="19"/>
                <w:szCs w:val="19"/>
              </w:rPr>
              <w:t>要求的；(六)未按要求建立入场销售者档案，或者未按要求保存和更新销售者档案的；(七)</w:t>
            </w:r>
            <w:r>
              <w:rPr>
                <w:rFonts w:ascii="宋体" w:hAnsi="宋体" w:eastAsia="宋体" w:cs="宋体"/>
                <w:spacing w:val="14"/>
                <w:sz w:val="19"/>
                <w:szCs w:val="19"/>
              </w:rPr>
              <w:t xml:space="preserve"> </w:t>
            </w:r>
            <w:r>
              <w:rPr>
                <w:rFonts w:ascii="宋体" w:hAnsi="宋体" w:eastAsia="宋体" w:cs="宋体"/>
                <w:spacing w:val="10"/>
                <w:sz w:val="19"/>
                <w:szCs w:val="19"/>
              </w:rPr>
              <w:t>未如实向所在地县级食品药品监督管理部门报告市场基本信息的；(八)未查验并留存入场</w:t>
            </w:r>
            <w:r>
              <w:rPr>
                <w:rFonts w:ascii="宋体" w:hAnsi="宋体" w:eastAsia="宋体" w:cs="宋体"/>
                <w:spacing w:val="1"/>
                <w:sz w:val="19"/>
                <w:szCs w:val="19"/>
              </w:rPr>
              <w:t xml:space="preserve">  </w:t>
            </w:r>
            <w:r>
              <w:rPr>
                <w:rFonts w:ascii="宋体" w:hAnsi="宋体" w:eastAsia="宋体" w:cs="宋体"/>
                <w:spacing w:val="11"/>
                <w:sz w:val="19"/>
                <w:szCs w:val="19"/>
              </w:rPr>
              <w:t>销售者的社会信用代码或者身份证复印件、食用农产</w:t>
            </w:r>
            <w:r>
              <w:rPr>
                <w:rFonts w:ascii="宋体" w:hAnsi="宋体" w:eastAsia="宋体" w:cs="宋体"/>
                <w:spacing w:val="10"/>
                <w:sz w:val="19"/>
                <w:szCs w:val="19"/>
              </w:rPr>
              <w:t>品产地证明或者购货凭证、合格证明</w:t>
            </w:r>
            <w:r>
              <w:rPr>
                <w:rFonts w:ascii="宋体" w:hAnsi="宋体" w:eastAsia="宋体" w:cs="宋体"/>
                <w:sz w:val="19"/>
                <w:szCs w:val="19"/>
              </w:rPr>
              <w:t xml:space="preserve">  </w:t>
            </w:r>
            <w:r>
              <w:rPr>
                <w:rFonts w:ascii="宋体" w:hAnsi="宋体" w:eastAsia="宋体" w:cs="宋体"/>
                <w:spacing w:val="10"/>
                <w:sz w:val="19"/>
                <w:szCs w:val="19"/>
              </w:rPr>
              <w:t>文件的；(九)未进行抽样检验或者快速检测，允许无法提供</w:t>
            </w:r>
            <w:r>
              <w:rPr>
                <w:rFonts w:ascii="宋体" w:hAnsi="宋体" w:eastAsia="宋体" w:cs="宋体"/>
                <w:spacing w:val="9"/>
                <w:sz w:val="19"/>
                <w:szCs w:val="19"/>
              </w:rPr>
              <w:t>食用农产品产地证明或者购货</w:t>
            </w:r>
            <w:r>
              <w:rPr>
                <w:rFonts w:ascii="宋体" w:hAnsi="宋体" w:eastAsia="宋体" w:cs="宋体"/>
                <w:sz w:val="19"/>
                <w:szCs w:val="19"/>
              </w:rPr>
              <w:t xml:space="preserve">  </w:t>
            </w:r>
            <w:r>
              <w:rPr>
                <w:rFonts w:ascii="宋体" w:hAnsi="宋体" w:eastAsia="宋体" w:cs="宋体"/>
                <w:spacing w:val="10"/>
                <w:sz w:val="19"/>
                <w:szCs w:val="19"/>
              </w:rPr>
              <w:t>凭证、合格证明文件的销售者入场销售的；(十)发现食用农产品不符合食品安全标准等</w:t>
            </w:r>
            <w:r>
              <w:rPr>
                <w:rFonts w:ascii="宋体" w:hAnsi="宋体" w:eastAsia="宋体" w:cs="宋体"/>
                <w:spacing w:val="9"/>
                <w:sz w:val="19"/>
                <w:szCs w:val="19"/>
              </w:rPr>
              <w:t>违</w:t>
            </w:r>
            <w:r>
              <w:rPr>
                <w:rFonts w:ascii="宋体" w:hAnsi="宋体" w:eastAsia="宋体" w:cs="宋体"/>
                <w:sz w:val="19"/>
                <w:szCs w:val="19"/>
              </w:rPr>
              <w:t xml:space="preserve">  </w:t>
            </w:r>
            <w:r>
              <w:rPr>
                <w:rFonts w:ascii="宋体" w:hAnsi="宋体" w:eastAsia="宋体" w:cs="宋体"/>
                <w:spacing w:val="10"/>
                <w:sz w:val="19"/>
                <w:szCs w:val="19"/>
              </w:rPr>
              <w:t>法行为，未依照集中交易市场管理规定或者与销售者签订的协议处理的；(十一)未在醒目</w:t>
            </w:r>
            <w:r>
              <w:rPr>
                <w:rFonts w:ascii="宋体" w:hAnsi="宋体" w:eastAsia="宋体" w:cs="宋体"/>
                <w:spacing w:val="4"/>
                <w:sz w:val="19"/>
                <w:szCs w:val="19"/>
              </w:rPr>
              <w:t xml:space="preserve">  </w:t>
            </w:r>
            <w:r>
              <w:rPr>
                <w:rFonts w:ascii="宋体" w:hAnsi="宋体" w:eastAsia="宋体" w:cs="宋体"/>
                <w:spacing w:val="11"/>
                <w:sz w:val="19"/>
                <w:szCs w:val="19"/>
              </w:rPr>
              <w:t>位置及时公布食用农产品质量安全管理制度、食品安全管理人员、食用农产品抽样检验结</w:t>
            </w:r>
            <w:r>
              <w:rPr>
                <w:rFonts w:ascii="宋体" w:hAnsi="宋体" w:eastAsia="宋体" w:cs="宋体"/>
                <w:spacing w:val="6"/>
                <w:sz w:val="19"/>
                <w:szCs w:val="19"/>
              </w:rPr>
              <w:t xml:space="preserve">  </w:t>
            </w:r>
            <w:r>
              <w:rPr>
                <w:rFonts w:ascii="宋体" w:hAnsi="宋体" w:eastAsia="宋体" w:cs="宋体"/>
                <w:spacing w:val="12"/>
                <w:sz w:val="19"/>
                <w:szCs w:val="19"/>
              </w:rPr>
              <w:t>果以及不合格食用农产品处理结果、投诉举报电话等信息的。</w:t>
            </w:r>
          </w:p>
        </w:tc>
        <w:tc>
          <w:tcPr>
            <w:tcW w:w="1029"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71"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70"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22" w:header="0" w:footer="0" w:gutter="0"/>
          <w:pgNumType w:fmt="decimal"/>
          <w:cols w:space="720" w:num="1"/>
        </w:sectPr>
      </w:pPr>
    </w:p>
    <w:p>
      <w:r>
        <mc:AlternateContent>
          <mc:Choice Requires="wps">
            <w:drawing>
              <wp:anchor distT="0" distB="0" distL="114300" distR="114300" simplePos="0" relativeHeight="251954176" behindDoc="0" locked="0" layoutInCell="0" allowOverlap="1">
                <wp:simplePos x="0" y="0"/>
                <wp:positionH relativeFrom="page">
                  <wp:posOffset>768350</wp:posOffset>
                </wp:positionH>
                <wp:positionV relativeFrom="page">
                  <wp:posOffset>1200150</wp:posOffset>
                </wp:positionV>
                <wp:extent cx="279400" cy="525780"/>
                <wp:effectExtent l="0" t="0" r="0" b="0"/>
                <wp:wrapNone/>
                <wp:docPr id="311" name="文本框 238"/>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38" o:spid="_x0000_s1026" o:spt="202" type="#_x0000_t202" style="position:absolute;left:0pt;margin-left:60.5pt;margin-top:94.5pt;height:41.4pt;width:22pt;mso-position-horizontal-relative:page;mso-position-vertical-relative:page;z-index:251954176;mso-width-relative:page;mso-height-relative:page;" filled="f" stroked="f" coordsize="21600,21600" o:allowincell="f" o:gfxdata="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jeLktUAAAALAQAADwAAAAAAAAABACAAAAAiAAAAZHJzL2Rvd25y&#10;ZXYueG1sUEsBAhQAFAAAAAgAh07iQE8xp+jIAQAAgwMAAA4AAAAAAAAAAQAgAAAAJA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79" w:lineRule="exact"/>
      </w:pPr>
    </w:p>
    <w:tbl>
      <w:tblPr>
        <w:tblStyle w:val="7"/>
        <w:tblW w:w="1281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6" w:lineRule="auto"/>
            </w:pPr>
          </w:p>
          <w:p>
            <w:pPr>
              <w:spacing w:before="65" w:line="221" w:lineRule="auto"/>
              <w:ind w:left="9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line="243" w:lineRule="auto"/>
            </w:pPr>
          </w:p>
          <w:p>
            <w:pPr>
              <w:spacing w:before="65"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6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5" w:hRule="atLeast"/>
        </w:trPr>
        <w:tc>
          <w:tcPr>
            <w:tcW w:w="614" w:type="dxa"/>
          </w:tcPr>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579</w:t>
            </w:r>
          </w:p>
        </w:tc>
        <w:tc>
          <w:tcPr>
            <w:tcW w:w="1239" w:type="dxa"/>
          </w:tcPr>
          <w:p>
            <w:pPr>
              <w:spacing w:line="271" w:lineRule="auto"/>
            </w:pPr>
          </w:p>
          <w:p>
            <w:pPr>
              <w:spacing w:line="271" w:lineRule="auto"/>
            </w:pPr>
          </w:p>
          <w:p>
            <w:pPr>
              <w:spacing w:line="272" w:lineRule="auto"/>
            </w:pPr>
          </w:p>
          <w:p>
            <w:pPr>
              <w:spacing w:line="272" w:lineRule="auto"/>
            </w:pPr>
          </w:p>
          <w:p>
            <w:pPr>
              <w:spacing w:before="65" w:line="278" w:lineRule="auto"/>
              <w:ind w:left="90" w:right="101" w:firstLine="19"/>
              <w:jc w:val="both"/>
              <w:rPr>
                <w:rFonts w:ascii="宋体" w:hAnsi="宋体" w:eastAsia="宋体" w:cs="宋体"/>
                <w:sz w:val="20"/>
                <w:szCs w:val="20"/>
              </w:rPr>
            </w:pPr>
            <w:r>
              <w:rPr>
                <w:rFonts w:ascii="宋体" w:hAnsi="宋体" w:eastAsia="宋体" w:cs="宋体"/>
                <w:spacing w:val="-2"/>
                <w:sz w:val="20"/>
                <w:szCs w:val="20"/>
              </w:rPr>
              <w:t>对批发市场</w:t>
            </w:r>
            <w:r>
              <w:rPr>
                <w:rFonts w:ascii="宋体" w:hAnsi="宋体" w:eastAsia="宋体" w:cs="宋体"/>
                <w:spacing w:val="1"/>
                <w:sz w:val="20"/>
                <w:szCs w:val="20"/>
              </w:rPr>
              <w:t xml:space="preserve"> </w:t>
            </w:r>
            <w:r>
              <w:rPr>
                <w:rFonts w:ascii="宋体" w:hAnsi="宋体" w:eastAsia="宋体" w:cs="宋体"/>
                <w:spacing w:val="7"/>
                <w:sz w:val="20"/>
                <w:szCs w:val="20"/>
              </w:rPr>
              <w:t>开办者未与</w:t>
            </w:r>
            <w:r>
              <w:rPr>
                <w:rFonts w:ascii="宋体" w:hAnsi="宋体" w:eastAsia="宋体" w:cs="宋体"/>
                <w:sz w:val="20"/>
                <w:szCs w:val="20"/>
              </w:rPr>
              <w:t xml:space="preserve"> </w:t>
            </w:r>
            <w:r>
              <w:rPr>
                <w:rFonts w:ascii="宋体" w:hAnsi="宋体" w:eastAsia="宋体" w:cs="宋体"/>
                <w:spacing w:val="2"/>
                <w:sz w:val="20"/>
                <w:szCs w:val="20"/>
              </w:rPr>
              <w:t>入场销售者</w:t>
            </w:r>
            <w:r>
              <w:rPr>
                <w:rFonts w:ascii="宋体" w:hAnsi="宋体" w:eastAsia="宋体" w:cs="宋体"/>
                <w:spacing w:val="1"/>
                <w:sz w:val="20"/>
                <w:szCs w:val="20"/>
              </w:rPr>
              <w:t xml:space="preserve"> </w:t>
            </w:r>
            <w:r>
              <w:rPr>
                <w:rFonts w:ascii="宋体" w:hAnsi="宋体" w:eastAsia="宋体" w:cs="宋体"/>
                <w:spacing w:val="2"/>
                <w:sz w:val="20"/>
                <w:szCs w:val="20"/>
              </w:rPr>
              <w:t>签订食用农</w:t>
            </w:r>
            <w:r>
              <w:rPr>
                <w:rFonts w:ascii="宋体" w:hAnsi="宋体" w:eastAsia="宋体" w:cs="宋体"/>
                <w:spacing w:val="1"/>
                <w:sz w:val="20"/>
                <w:szCs w:val="20"/>
              </w:rPr>
              <w:t xml:space="preserve"> </w:t>
            </w:r>
            <w:r>
              <w:rPr>
                <w:rFonts w:ascii="宋体" w:hAnsi="宋体" w:eastAsia="宋体" w:cs="宋体"/>
                <w:spacing w:val="2"/>
                <w:sz w:val="20"/>
                <w:szCs w:val="20"/>
              </w:rPr>
              <w:t>产品质量安</w:t>
            </w:r>
            <w:r>
              <w:rPr>
                <w:rFonts w:ascii="宋体" w:hAnsi="宋体" w:eastAsia="宋体" w:cs="宋体"/>
                <w:spacing w:val="1"/>
                <w:sz w:val="20"/>
                <w:szCs w:val="20"/>
              </w:rPr>
              <w:t xml:space="preserve"> </w:t>
            </w:r>
            <w:r>
              <w:rPr>
                <w:rFonts w:ascii="宋体" w:hAnsi="宋体" w:eastAsia="宋体" w:cs="宋体"/>
                <w:spacing w:val="2"/>
                <w:sz w:val="20"/>
                <w:szCs w:val="20"/>
              </w:rPr>
              <w:t>全协议等行</w:t>
            </w:r>
            <w:r>
              <w:rPr>
                <w:rFonts w:ascii="宋体" w:hAnsi="宋体" w:eastAsia="宋体" w:cs="宋体"/>
                <w:spacing w:val="1"/>
                <w:sz w:val="20"/>
                <w:szCs w:val="20"/>
              </w:rPr>
              <w:t xml:space="preserve"> 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05" w:lineRule="auto"/>
            </w:pPr>
          </w:p>
          <w:p>
            <w:pPr>
              <w:spacing w:line="306"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《食用农产品市场销售质量安全监督管理办法》</w:t>
            </w:r>
          </w:p>
          <w:p>
            <w:pPr>
              <w:spacing w:before="54" w:line="294" w:lineRule="auto"/>
              <w:ind w:left="122" w:firstLine="9"/>
              <w:rPr>
                <w:rFonts w:ascii="宋体" w:hAnsi="宋体" w:eastAsia="宋体" w:cs="宋体"/>
                <w:sz w:val="19"/>
                <w:szCs w:val="19"/>
              </w:rPr>
            </w:pPr>
            <w:r>
              <w:rPr>
                <w:rFonts w:ascii="宋体" w:hAnsi="宋体" w:eastAsia="宋体" w:cs="宋体"/>
                <w:spacing w:val="6"/>
                <w:sz w:val="19"/>
                <w:szCs w:val="19"/>
              </w:rPr>
              <w:t>第四十八条：批发市场开办者违反本办法第十八条第一款、第二十条规定</w:t>
            </w:r>
            <w:r>
              <w:rPr>
                <w:rFonts w:ascii="宋体" w:hAnsi="宋体" w:eastAsia="宋体" w:cs="宋体"/>
                <w:spacing w:val="5"/>
                <w:sz w:val="19"/>
                <w:szCs w:val="19"/>
              </w:rPr>
              <w:t>，未与入场销售者</w:t>
            </w:r>
            <w:r>
              <w:rPr>
                <w:rFonts w:ascii="宋体" w:hAnsi="宋体" w:eastAsia="宋体" w:cs="宋体"/>
                <w:sz w:val="19"/>
                <w:szCs w:val="19"/>
              </w:rPr>
              <w:t xml:space="preserve">  </w:t>
            </w:r>
            <w:r>
              <w:rPr>
                <w:rFonts w:ascii="宋体" w:hAnsi="宋体" w:eastAsia="宋体" w:cs="宋体"/>
                <w:spacing w:val="9"/>
                <w:sz w:val="19"/>
                <w:szCs w:val="19"/>
              </w:rPr>
              <w:t>签订食用农产品质量安全协议，或者未印制统一格式的食用农产品销售凭证的，由县级以</w:t>
            </w:r>
            <w:r>
              <w:rPr>
                <w:rFonts w:ascii="宋体" w:hAnsi="宋体" w:eastAsia="宋体" w:cs="宋体"/>
                <w:sz w:val="19"/>
                <w:szCs w:val="19"/>
              </w:rPr>
              <w:t xml:space="preserve">  </w:t>
            </w:r>
            <w:r>
              <w:rPr>
                <w:rFonts w:ascii="宋体" w:hAnsi="宋体" w:eastAsia="宋体" w:cs="宋体"/>
                <w:spacing w:val="8"/>
                <w:sz w:val="19"/>
                <w:szCs w:val="19"/>
              </w:rPr>
              <w:t>上食品药品监督管理部门责令改正，给予警告；拒不改正的，处1万元以上3万元以下罚款</w:t>
            </w:r>
            <w:r>
              <w:rPr>
                <w:rFonts w:ascii="宋体" w:hAnsi="宋体" w:eastAsia="宋体" w:cs="宋体"/>
                <w:spacing w:val="7"/>
                <w:sz w:val="19"/>
                <w:szCs w:val="19"/>
              </w:rPr>
              <w:t>。</w:t>
            </w:r>
            <w:r>
              <w:rPr>
                <w:rFonts w:ascii="宋体" w:hAnsi="宋体" w:eastAsia="宋体" w:cs="宋体"/>
                <w:sz w:val="19"/>
                <w:szCs w:val="19"/>
              </w:rPr>
              <w:t xml:space="preserve"> </w:t>
            </w:r>
            <w:r>
              <w:rPr>
                <w:rFonts w:ascii="宋体" w:hAnsi="宋体" w:eastAsia="宋体" w:cs="宋体"/>
                <w:spacing w:val="9"/>
                <w:sz w:val="19"/>
                <w:szCs w:val="19"/>
              </w:rPr>
              <w:t>第十八条第一款：批发市场开办者应当与入场销售者签订食用农产品质量安全协议</w:t>
            </w:r>
            <w:r>
              <w:rPr>
                <w:rFonts w:ascii="宋体" w:hAnsi="宋体" w:eastAsia="宋体" w:cs="宋体"/>
                <w:spacing w:val="8"/>
                <w:sz w:val="19"/>
                <w:szCs w:val="19"/>
              </w:rPr>
              <w:t>，明确</w:t>
            </w:r>
            <w:r>
              <w:rPr>
                <w:rFonts w:ascii="宋体" w:hAnsi="宋体" w:eastAsia="宋体" w:cs="宋体"/>
                <w:sz w:val="19"/>
                <w:szCs w:val="19"/>
              </w:rPr>
              <w:t xml:space="preserve">   </w:t>
            </w:r>
            <w:r>
              <w:rPr>
                <w:rFonts w:ascii="宋体" w:hAnsi="宋体" w:eastAsia="宋体" w:cs="宋体"/>
                <w:spacing w:val="9"/>
                <w:sz w:val="19"/>
                <w:szCs w:val="19"/>
              </w:rPr>
              <w:t>双方食用农产品质量安全权利义务；未签订食用农产品质量安全协议的，不得进入批发市</w:t>
            </w:r>
            <w:r>
              <w:rPr>
                <w:rFonts w:ascii="宋体" w:hAnsi="宋体" w:eastAsia="宋体" w:cs="宋体"/>
                <w:spacing w:val="6"/>
                <w:sz w:val="19"/>
                <w:szCs w:val="19"/>
              </w:rPr>
              <w:t xml:space="preserve">  </w:t>
            </w:r>
            <w:r>
              <w:rPr>
                <w:rFonts w:ascii="宋体" w:hAnsi="宋体" w:eastAsia="宋体" w:cs="宋体"/>
                <w:spacing w:val="23"/>
                <w:sz w:val="19"/>
                <w:szCs w:val="19"/>
              </w:rPr>
              <w:t>场进行销售。</w:t>
            </w:r>
          </w:p>
          <w:p>
            <w:pPr>
              <w:spacing w:before="74" w:line="286" w:lineRule="auto"/>
              <w:ind w:left="122"/>
              <w:jc w:val="both"/>
              <w:rPr>
                <w:rFonts w:ascii="宋体" w:hAnsi="宋体" w:eastAsia="宋体" w:cs="宋体"/>
                <w:sz w:val="19"/>
                <w:szCs w:val="19"/>
              </w:rPr>
            </w:pPr>
            <w:r>
              <w:rPr>
                <w:rFonts w:ascii="宋体" w:hAnsi="宋体" w:eastAsia="宋体" w:cs="宋体"/>
                <w:spacing w:val="8"/>
                <w:sz w:val="19"/>
                <w:szCs w:val="19"/>
              </w:rPr>
              <w:t>第二十条：批发市场开办者应当印制统一格式的销售凭证，载明食用农产品名称、产地、数</w:t>
            </w:r>
            <w:r>
              <w:rPr>
                <w:rFonts w:ascii="宋体" w:hAnsi="宋体" w:eastAsia="宋体" w:cs="宋体"/>
                <w:spacing w:val="9"/>
                <w:sz w:val="19"/>
                <w:szCs w:val="19"/>
              </w:rPr>
              <w:t xml:space="preserve"> </w:t>
            </w:r>
            <w:r>
              <w:rPr>
                <w:rFonts w:ascii="宋体" w:hAnsi="宋体" w:eastAsia="宋体" w:cs="宋体"/>
                <w:spacing w:val="8"/>
                <w:sz w:val="19"/>
                <w:szCs w:val="19"/>
              </w:rPr>
              <w:t>量、销售日期以及销售者名称、地址、联系方式等项目。销售凭证可以作为销售者的销售记</w:t>
            </w:r>
            <w:r>
              <w:rPr>
                <w:rFonts w:ascii="宋体" w:hAnsi="宋体" w:eastAsia="宋体" w:cs="宋体"/>
                <w:spacing w:val="10"/>
                <w:sz w:val="19"/>
                <w:szCs w:val="19"/>
              </w:rPr>
              <w:t xml:space="preserve"> </w:t>
            </w:r>
            <w:r>
              <w:rPr>
                <w:rFonts w:ascii="宋体" w:hAnsi="宋体" w:eastAsia="宋体" w:cs="宋体"/>
                <w:spacing w:val="15"/>
                <w:sz w:val="19"/>
                <w:szCs w:val="19"/>
              </w:rPr>
              <w:t>录和其他购货者的进货查验记录凭证。</w:t>
            </w:r>
          </w:p>
          <w:p>
            <w:pPr>
              <w:spacing w:before="55" w:line="219" w:lineRule="auto"/>
              <w:ind w:left="122"/>
              <w:rPr>
                <w:rFonts w:ascii="宋体" w:hAnsi="宋体" w:eastAsia="宋体" w:cs="宋体"/>
                <w:sz w:val="20"/>
                <w:szCs w:val="20"/>
              </w:rPr>
            </w:pPr>
            <w:r>
              <w:rPr>
                <w:rFonts w:ascii="宋体" w:hAnsi="宋体" w:eastAsia="宋体" w:cs="宋体"/>
                <w:spacing w:val="3"/>
                <w:sz w:val="20"/>
                <w:szCs w:val="20"/>
              </w:rPr>
              <w:t>销售者应当按照销售凭证的要求如实记录。记录和销售</w:t>
            </w:r>
            <w:r>
              <w:rPr>
                <w:rFonts w:ascii="宋体" w:hAnsi="宋体" w:eastAsia="宋体" w:cs="宋体"/>
                <w:spacing w:val="2"/>
                <w:sz w:val="20"/>
                <w:szCs w:val="20"/>
              </w:rPr>
              <w:t>凭证保存期限不得少于6个月。</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262"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1" w:hRule="atLeast"/>
        </w:trPr>
        <w:tc>
          <w:tcPr>
            <w:tcW w:w="614" w:type="dxa"/>
          </w:tcPr>
          <w:p>
            <w:pPr>
              <w:spacing w:line="276" w:lineRule="auto"/>
            </w:pPr>
          </w:p>
          <w:p>
            <w:pPr>
              <w:spacing w:line="276" w:lineRule="auto"/>
            </w:pPr>
          </w:p>
          <w:p>
            <w:pPr>
              <w:spacing w:line="277" w:lineRule="auto"/>
            </w:pPr>
          </w:p>
          <w:p>
            <w:pPr>
              <w:spacing w:line="277" w:lineRule="auto"/>
            </w:pPr>
          </w:p>
          <w:p>
            <w:pPr>
              <w:spacing w:line="277"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580</w:t>
            </w:r>
          </w:p>
        </w:tc>
        <w:tc>
          <w:tcPr>
            <w:tcW w:w="1239" w:type="dxa"/>
          </w:tcPr>
          <w:p>
            <w:pPr>
              <w:spacing w:line="430" w:lineRule="auto"/>
            </w:pPr>
          </w:p>
          <w:p>
            <w:pPr>
              <w:spacing w:before="65" w:line="279" w:lineRule="auto"/>
              <w:ind w:left="100" w:right="102" w:firstLine="9"/>
              <w:jc w:val="both"/>
              <w:rPr>
                <w:rFonts w:ascii="宋体" w:hAnsi="宋体" w:eastAsia="宋体" w:cs="宋体"/>
                <w:sz w:val="20"/>
                <w:szCs w:val="20"/>
              </w:rPr>
            </w:pPr>
            <w:r>
              <w:rPr>
                <w:rFonts w:ascii="宋体" w:hAnsi="宋体" w:eastAsia="宋体" w:cs="宋体"/>
                <w:spacing w:val="-2"/>
                <w:sz w:val="20"/>
                <w:szCs w:val="20"/>
              </w:rPr>
              <w:t>对销售者未</w:t>
            </w:r>
            <w:r>
              <w:rPr>
                <w:rFonts w:ascii="宋体" w:hAnsi="宋体" w:eastAsia="宋体" w:cs="宋体"/>
                <w:spacing w:val="1"/>
                <w:sz w:val="20"/>
                <w:szCs w:val="20"/>
              </w:rPr>
              <w:t xml:space="preserve"> </w:t>
            </w:r>
            <w:r>
              <w:rPr>
                <w:rFonts w:ascii="宋体" w:hAnsi="宋体" w:eastAsia="宋体" w:cs="宋体"/>
                <w:sz w:val="20"/>
                <w:szCs w:val="20"/>
              </w:rPr>
              <w:t xml:space="preserve">按要求配备 </w:t>
            </w:r>
            <w:r>
              <w:rPr>
                <w:rFonts w:ascii="宋体" w:hAnsi="宋体" w:eastAsia="宋体" w:cs="宋体"/>
                <w:spacing w:val="4"/>
                <w:sz w:val="20"/>
                <w:szCs w:val="20"/>
              </w:rPr>
              <w:t>与销售品种</w:t>
            </w:r>
            <w:r>
              <w:rPr>
                <w:rFonts w:ascii="宋体" w:hAnsi="宋体" w:eastAsia="宋体" w:cs="宋体"/>
                <w:spacing w:val="3"/>
                <w:sz w:val="20"/>
                <w:szCs w:val="20"/>
              </w:rPr>
              <w:t xml:space="preserve"> </w:t>
            </w:r>
            <w:r>
              <w:rPr>
                <w:rFonts w:ascii="宋体" w:hAnsi="宋体" w:eastAsia="宋体" w:cs="宋体"/>
                <w:sz w:val="20"/>
                <w:szCs w:val="20"/>
              </w:rPr>
              <w:t>相适应的冷</w:t>
            </w:r>
            <w:r>
              <w:rPr>
                <w:rFonts w:ascii="宋体" w:hAnsi="宋体" w:eastAsia="宋体" w:cs="宋体"/>
                <w:spacing w:val="1"/>
                <w:sz w:val="20"/>
                <w:szCs w:val="20"/>
              </w:rPr>
              <w:t xml:space="preserve"> </w:t>
            </w:r>
            <w:r>
              <w:rPr>
                <w:rFonts w:ascii="宋体" w:hAnsi="宋体" w:eastAsia="宋体" w:cs="宋体"/>
                <w:sz w:val="20"/>
                <w:szCs w:val="20"/>
              </w:rPr>
              <w:t>藏、冷冻设</w:t>
            </w:r>
            <w:r>
              <w:rPr>
                <w:rFonts w:ascii="宋体" w:hAnsi="宋体" w:eastAsia="宋体" w:cs="宋体"/>
                <w:spacing w:val="1"/>
                <w:sz w:val="20"/>
                <w:szCs w:val="20"/>
              </w:rPr>
              <w:t xml:space="preserve"> </w:t>
            </w:r>
            <w:r>
              <w:rPr>
                <w:rFonts w:ascii="宋体" w:hAnsi="宋体" w:eastAsia="宋体" w:cs="宋体"/>
                <w:spacing w:val="5"/>
                <w:sz w:val="20"/>
                <w:szCs w:val="20"/>
              </w:rPr>
              <w:t>施等行为的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96" w:lineRule="auto"/>
            </w:pPr>
          </w:p>
          <w:p>
            <w:pPr>
              <w:spacing w:line="296" w:lineRule="auto"/>
            </w:pPr>
          </w:p>
          <w:p>
            <w:pPr>
              <w:spacing w:line="296" w:lineRule="auto"/>
            </w:pPr>
          </w:p>
          <w:p>
            <w:pPr>
              <w:spacing w:line="296"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3" w:lineRule="auto"/>
            </w:pPr>
          </w:p>
          <w:p>
            <w:pPr>
              <w:spacing w:line="293"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《食用农产品市场销售质量安全监督管理办法》</w:t>
            </w:r>
          </w:p>
          <w:p>
            <w:pPr>
              <w:spacing w:before="72" w:line="273" w:lineRule="auto"/>
              <w:ind w:left="122"/>
              <w:rPr>
                <w:rFonts w:ascii="宋体" w:hAnsi="宋体" w:eastAsia="宋体" w:cs="宋体"/>
                <w:sz w:val="19"/>
                <w:szCs w:val="19"/>
              </w:rPr>
            </w:pPr>
            <w:r>
              <w:rPr>
                <w:rFonts w:ascii="宋体" w:hAnsi="宋体" w:eastAsia="宋体" w:cs="宋体"/>
                <w:spacing w:val="10"/>
                <w:sz w:val="19"/>
                <w:szCs w:val="19"/>
              </w:rPr>
              <w:t>第四十九条：销售者违反本办法第二十四条第二款规定，未按要求配备与销售品种相适应</w:t>
            </w:r>
            <w:r>
              <w:rPr>
                <w:rFonts w:ascii="宋体" w:hAnsi="宋体" w:eastAsia="宋体" w:cs="宋体"/>
                <w:spacing w:val="8"/>
                <w:sz w:val="19"/>
                <w:szCs w:val="19"/>
              </w:rPr>
              <w:t xml:space="preserve">  的冷藏、冷冻设施，或者温度、湿度和环境等不符合特殊要求的，由县级以上食品药品监督</w:t>
            </w:r>
            <w:r>
              <w:rPr>
                <w:rFonts w:ascii="宋体" w:hAnsi="宋体" w:eastAsia="宋体" w:cs="宋体"/>
                <w:spacing w:val="10"/>
                <w:sz w:val="19"/>
                <w:szCs w:val="19"/>
              </w:rPr>
              <w:t xml:space="preserve"> </w:t>
            </w:r>
            <w:r>
              <w:rPr>
                <w:rFonts w:ascii="宋体" w:hAnsi="宋体" w:eastAsia="宋体" w:cs="宋体"/>
                <w:spacing w:val="12"/>
                <w:sz w:val="19"/>
                <w:szCs w:val="19"/>
              </w:rPr>
              <w:t>管理部门责令改正，给予警告；拒不改正的，处500</w:t>
            </w:r>
            <w:r>
              <w:rPr>
                <w:rFonts w:ascii="宋体" w:hAnsi="宋体" w:eastAsia="宋体" w:cs="宋体"/>
                <w:spacing w:val="11"/>
                <w:sz w:val="19"/>
                <w:szCs w:val="19"/>
              </w:rPr>
              <w:t>0元以上3万元以下罚款。</w:t>
            </w:r>
          </w:p>
          <w:p>
            <w:pPr>
              <w:spacing w:before="97" w:line="270" w:lineRule="auto"/>
              <w:ind w:left="122"/>
              <w:rPr>
                <w:rFonts w:ascii="宋体" w:hAnsi="宋体" w:eastAsia="宋体" w:cs="宋体"/>
                <w:sz w:val="19"/>
                <w:szCs w:val="19"/>
              </w:rPr>
            </w:pPr>
            <w:r>
              <w:rPr>
                <w:rFonts w:ascii="宋体" w:hAnsi="宋体" w:eastAsia="宋体" w:cs="宋体"/>
                <w:spacing w:val="8"/>
                <w:sz w:val="19"/>
                <w:szCs w:val="19"/>
              </w:rPr>
              <w:t>第二十四条第二款：销售冷藏、冷冻食用农产品的，应当配备与销售品种相适应的冷藏、冷</w:t>
            </w:r>
            <w:r>
              <w:rPr>
                <w:rFonts w:ascii="宋体" w:hAnsi="宋体" w:eastAsia="宋体" w:cs="宋体"/>
                <w:spacing w:val="10"/>
                <w:sz w:val="19"/>
                <w:szCs w:val="19"/>
              </w:rPr>
              <w:t xml:space="preserve"> </w:t>
            </w:r>
            <w:r>
              <w:rPr>
                <w:rFonts w:ascii="宋体" w:hAnsi="宋体" w:eastAsia="宋体" w:cs="宋体"/>
                <w:spacing w:val="12"/>
                <w:sz w:val="19"/>
                <w:szCs w:val="19"/>
              </w:rPr>
              <w:t>冻设施，并符合保证食用农产品质量安全所需要的温度、湿度和环境等特殊要求。</w:t>
            </w:r>
          </w:p>
        </w:tc>
        <w:tc>
          <w:tcPr>
            <w:tcW w:w="1039" w:type="dxa"/>
          </w:tcPr>
          <w:p>
            <w:pPr>
              <w:spacing w:line="298" w:lineRule="auto"/>
            </w:pPr>
          </w:p>
          <w:p>
            <w:pPr>
              <w:spacing w:line="298" w:lineRule="auto"/>
            </w:pPr>
          </w:p>
          <w:p>
            <w:pPr>
              <w:spacing w:line="298" w:lineRule="auto"/>
            </w:pPr>
          </w:p>
          <w:p>
            <w:pPr>
              <w:spacing w:line="299" w:lineRule="auto"/>
            </w:pPr>
          </w:p>
          <w:p>
            <w:pPr>
              <w:spacing w:before="65" w:line="25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6" w:lineRule="auto"/>
            </w:pPr>
          </w:p>
          <w:p>
            <w:pPr>
              <w:spacing w:line="296" w:lineRule="auto"/>
            </w:pPr>
          </w:p>
          <w:p>
            <w:pPr>
              <w:spacing w:line="296" w:lineRule="auto"/>
            </w:pPr>
          </w:p>
          <w:p>
            <w:pPr>
              <w:spacing w:line="296"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53" w:header="0" w:footer="0" w:gutter="0"/>
          <w:pgNumType w:fmt="decimal"/>
          <w:cols w:space="720" w:num="1"/>
        </w:sectPr>
      </w:pPr>
    </w:p>
    <w:p>
      <w:r>
        <mc:AlternateContent>
          <mc:Choice Requires="wps">
            <w:drawing>
              <wp:anchor distT="0" distB="0" distL="114300" distR="114300" simplePos="0" relativeHeight="251955200" behindDoc="0" locked="0" layoutInCell="0" allowOverlap="1">
                <wp:simplePos x="0" y="0"/>
                <wp:positionH relativeFrom="page">
                  <wp:posOffset>758825</wp:posOffset>
                </wp:positionH>
                <wp:positionV relativeFrom="page">
                  <wp:posOffset>5734050</wp:posOffset>
                </wp:positionV>
                <wp:extent cx="247650" cy="574675"/>
                <wp:effectExtent l="0" t="0" r="0" b="0"/>
                <wp:wrapNone/>
                <wp:docPr id="312" name="文本框 239"/>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239" o:spid="_x0000_s1026" o:spt="202" type="#_x0000_t202" style="position:absolute;left:0pt;margin-left:59.75pt;margin-top:451.5pt;height:45.25pt;width:19.5pt;mso-position-horizontal-relative:page;mso-position-vertical-relative:page;z-index:251955200;mso-width-relative:page;mso-height-relative:page;" filled="f" stroked="f" coordsize="21600,21600" o:allowincell="f" o:gfxdata="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RCMR1gAAAAsBAAAPAAAAAAAAAAEAIAAAACIAAABkcnMvZG93bnJl&#10;di54bWxQSwECFAAUAAAACACHTuJA7j2vd8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209" w:lineRule="exact"/>
      </w:pPr>
    </w:p>
    <w:tbl>
      <w:tblPr>
        <w:tblStyle w:val="7"/>
        <w:tblW w:w="1283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62" w:lineRule="auto"/>
              <w:ind w:left="144" w:right="8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06" w:line="258"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581</w:t>
            </w:r>
          </w:p>
        </w:tc>
        <w:tc>
          <w:tcPr>
            <w:tcW w:w="1239" w:type="dxa"/>
          </w:tcPr>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72" w:lineRule="auto"/>
              <w:ind w:left="111" w:right="93"/>
              <w:jc w:val="both"/>
              <w:rPr>
                <w:rFonts w:ascii="宋体" w:hAnsi="宋体" w:eastAsia="宋体" w:cs="宋体"/>
                <w:sz w:val="20"/>
                <w:szCs w:val="20"/>
              </w:rPr>
            </w:pPr>
            <w:r>
              <w:rPr>
                <w:rFonts w:ascii="宋体" w:hAnsi="宋体" w:eastAsia="宋体" w:cs="宋体"/>
                <w:spacing w:val="-2"/>
                <w:sz w:val="20"/>
                <w:szCs w:val="20"/>
              </w:rPr>
              <w:t>对销售禁止</w:t>
            </w:r>
            <w:r>
              <w:rPr>
                <w:rFonts w:ascii="宋体" w:hAnsi="宋体" w:eastAsia="宋体" w:cs="宋体"/>
                <w:spacing w:val="1"/>
                <w:sz w:val="20"/>
                <w:szCs w:val="20"/>
              </w:rPr>
              <w:t xml:space="preserve"> </w:t>
            </w:r>
            <w:r>
              <w:rPr>
                <w:rFonts w:ascii="宋体" w:hAnsi="宋体" w:eastAsia="宋体" w:cs="宋体"/>
                <w:spacing w:val="4"/>
                <w:sz w:val="20"/>
                <w:szCs w:val="20"/>
              </w:rPr>
              <w:t>销售的食用</w:t>
            </w:r>
            <w:r>
              <w:rPr>
                <w:rFonts w:ascii="宋体" w:hAnsi="宋体" w:eastAsia="宋体" w:cs="宋体"/>
                <w:spacing w:val="3"/>
                <w:sz w:val="20"/>
                <w:szCs w:val="20"/>
              </w:rPr>
              <w:t xml:space="preserve"> </w:t>
            </w:r>
            <w:r>
              <w:rPr>
                <w:rFonts w:ascii="宋体" w:hAnsi="宋体" w:eastAsia="宋体" w:cs="宋体"/>
                <w:spacing w:val="-2"/>
                <w:sz w:val="20"/>
                <w:szCs w:val="20"/>
              </w:rPr>
              <w:t>农产品行为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6" w:lineRule="auto"/>
              <w:ind w:left="142" w:right="5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60" w:line="219" w:lineRule="auto"/>
              <w:ind w:left="11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《食用农产品市场销售质量安全监督管理办法》</w:t>
            </w:r>
          </w:p>
          <w:p>
            <w:pPr>
              <w:spacing w:before="51" w:line="270" w:lineRule="auto"/>
              <w:ind w:left="113"/>
              <w:rPr>
                <w:rFonts w:ascii="宋体" w:hAnsi="宋体" w:eastAsia="宋体" w:cs="宋体"/>
                <w:sz w:val="19"/>
                <w:szCs w:val="19"/>
              </w:rPr>
            </w:pPr>
            <w:r>
              <w:rPr>
                <w:rFonts w:ascii="宋体" w:hAnsi="宋体" w:eastAsia="宋体" w:cs="宋体"/>
                <w:spacing w:val="4"/>
                <w:sz w:val="19"/>
                <w:szCs w:val="19"/>
              </w:rPr>
              <w:t>第五十条：销售者违反本办法第二十五条第一项、第五项、第六项、第十一项规定的</w:t>
            </w:r>
            <w:r>
              <w:rPr>
                <w:rFonts w:ascii="宋体" w:hAnsi="宋体" w:eastAsia="宋体" w:cs="宋体"/>
                <w:spacing w:val="3"/>
                <w:sz w:val="19"/>
                <w:szCs w:val="19"/>
              </w:rPr>
              <w:t>，由县级</w:t>
            </w:r>
            <w:r>
              <w:rPr>
                <w:rFonts w:ascii="宋体" w:hAnsi="宋体" w:eastAsia="宋体" w:cs="宋体"/>
                <w:sz w:val="19"/>
                <w:szCs w:val="19"/>
              </w:rPr>
              <w:t xml:space="preserve"> </w:t>
            </w:r>
            <w:r>
              <w:rPr>
                <w:rFonts w:ascii="宋体" w:hAnsi="宋体" w:eastAsia="宋体" w:cs="宋体"/>
                <w:spacing w:val="12"/>
                <w:sz w:val="19"/>
                <w:szCs w:val="19"/>
              </w:rPr>
              <w:t>以上食品安全监督管理部门依照食品安全法第一百二十三条第一款的规定给予处罚。</w:t>
            </w:r>
          </w:p>
          <w:p>
            <w:pPr>
              <w:spacing w:before="74" w:line="260" w:lineRule="auto"/>
              <w:ind w:left="113"/>
              <w:rPr>
                <w:rFonts w:ascii="宋体" w:hAnsi="宋体" w:eastAsia="宋体" w:cs="宋体"/>
                <w:sz w:val="19"/>
                <w:szCs w:val="19"/>
              </w:rPr>
            </w:pPr>
            <w:r>
              <w:rPr>
                <w:rFonts w:ascii="宋体" w:hAnsi="宋体" w:eastAsia="宋体" w:cs="宋体"/>
                <w:spacing w:val="9"/>
                <w:sz w:val="19"/>
                <w:szCs w:val="19"/>
              </w:rPr>
              <w:t>违反本办法第二十五条第二项、第三项、第四项、第十项规定的，由</w:t>
            </w:r>
            <w:r>
              <w:rPr>
                <w:rFonts w:ascii="宋体" w:hAnsi="宋体" w:eastAsia="宋体" w:cs="宋体"/>
                <w:spacing w:val="8"/>
                <w:sz w:val="19"/>
                <w:szCs w:val="19"/>
              </w:rPr>
              <w:t>县级以上食品药品监督</w:t>
            </w:r>
            <w:r>
              <w:rPr>
                <w:rFonts w:ascii="宋体" w:hAnsi="宋体" w:eastAsia="宋体" w:cs="宋体"/>
                <w:sz w:val="19"/>
                <w:szCs w:val="19"/>
              </w:rPr>
              <w:t xml:space="preserve"> </w:t>
            </w:r>
            <w:r>
              <w:rPr>
                <w:rFonts w:ascii="宋体" w:hAnsi="宋体" w:eastAsia="宋体" w:cs="宋体"/>
                <w:spacing w:val="13"/>
                <w:sz w:val="19"/>
                <w:szCs w:val="19"/>
              </w:rPr>
              <w:t>管理部门依照食品安全法第一百二十四条第一款的规定给予处罚。</w:t>
            </w:r>
          </w:p>
          <w:p>
            <w:pPr>
              <w:spacing w:before="85" w:line="284" w:lineRule="auto"/>
              <w:ind w:left="113"/>
              <w:jc w:val="both"/>
              <w:rPr>
                <w:rFonts w:ascii="宋体" w:hAnsi="宋体" w:eastAsia="宋体" w:cs="宋体"/>
                <w:sz w:val="19"/>
                <w:szCs w:val="19"/>
              </w:rPr>
            </w:pPr>
            <w:r>
              <w:rPr>
                <w:rFonts w:ascii="宋体" w:hAnsi="宋体" w:eastAsia="宋体" w:cs="宋体"/>
                <w:spacing w:val="9"/>
                <w:sz w:val="19"/>
                <w:szCs w:val="19"/>
              </w:rPr>
              <w:t>违反本办法第二十五条第七项、第十二项规定，销售未按规定进行检</w:t>
            </w:r>
            <w:r>
              <w:rPr>
                <w:rFonts w:ascii="宋体" w:hAnsi="宋体" w:eastAsia="宋体" w:cs="宋体"/>
                <w:spacing w:val="8"/>
                <w:sz w:val="19"/>
                <w:szCs w:val="19"/>
              </w:rPr>
              <w:t>验的肉类，或者销售标</w:t>
            </w:r>
            <w:r>
              <w:rPr>
                <w:rFonts w:ascii="宋体" w:hAnsi="宋体" w:eastAsia="宋体" w:cs="宋体"/>
                <w:sz w:val="19"/>
                <w:szCs w:val="19"/>
              </w:rPr>
              <w:t xml:space="preserve"> </w:t>
            </w:r>
            <w:r>
              <w:rPr>
                <w:rFonts w:ascii="宋体" w:hAnsi="宋体" w:eastAsia="宋体" w:cs="宋体"/>
                <w:spacing w:val="9"/>
                <w:sz w:val="19"/>
                <w:szCs w:val="19"/>
              </w:rPr>
              <w:t>注虚假的食用农产品产地、生产者名称、生产者地址，标注伪造、冒</w:t>
            </w:r>
            <w:r>
              <w:rPr>
                <w:rFonts w:ascii="宋体" w:hAnsi="宋体" w:eastAsia="宋体" w:cs="宋体"/>
                <w:spacing w:val="8"/>
                <w:sz w:val="19"/>
                <w:szCs w:val="19"/>
              </w:rPr>
              <w:t>用的认证标志等质量标</w:t>
            </w:r>
            <w:r>
              <w:rPr>
                <w:rFonts w:ascii="宋体" w:hAnsi="宋体" w:eastAsia="宋体" w:cs="宋体"/>
                <w:sz w:val="19"/>
                <w:szCs w:val="19"/>
              </w:rPr>
              <w:t xml:space="preserve"> </w:t>
            </w:r>
            <w:r>
              <w:rPr>
                <w:rFonts w:ascii="宋体" w:hAnsi="宋体" w:eastAsia="宋体" w:cs="宋体"/>
                <w:spacing w:val="11"/>
                <w:sz w:val="19"/>
                <w:szCs w:val="19"/>
              </w:rPr>
              <w:t>志的食用农产品的，由县级以上食品药品监督管理部门责令改正，处1万元以上3万元以下</w:t>
            </w:r>
            <w:r>
              <w:rPr>
                <w:rFonts w:ascii="宋体" w:hAnsi="宋体" w:eastAsia="宋体" w:cs="宋体"/>
                <w:spacing w:val="7"/>
                <w:sz w:val="19"/>
                <w:szCs w:val="19"/>
              </w:rPr>
              <w:t xml:space="preserve">  </w:t>
            </w:r>
            <w:r>
              <w:rPr>
                <w:rFonts w:ascii="宋体" w:hAnsi="宋体" w:eastAsia="宋体" w:cs="宋体"/>
                <w:spacing w:val="-2"/>
                <w:sz w:val="19"/>
                <w:szCs w:val="19"/>
              </w:rPr>
              <w:t>罚</w:t>
            </w:r>
            <w:r>
              <w:rPr>
                <w:rFonts w:ascii="宋体" w:hAnsi="宋体" w:eastAsia="宋体" w:cs="宋体"/>
                <w:spacing w:val="-14"/>
                <w:sz w:val="19"/>
                <w:szCs w:val="19"/>
              </w:rPr>
              <w:t xml:space="preserve"> </w:t>
            </w:r>
            <w:r>
              <w:rPr>
                <w:rFonts w:ascii="宋体" w:hAnsi="宋体" w:eastAsia="宋体" w:cs="宋体"/>
                <w:spacing w:val="-2"/>
                <w:sz w:val="19"/>
                <w:szCs w:val="19"/>
              </w:rPr>
              <w:t>款</w:t>
            </w:r>
            <w:r>
              <w:rPr>
                <w:rFonts w:ascii="宋体" w:hAnsi="宋体" w:eastAsia="宋体" w:cs="宋体"/>
                <w:spacing w:val="-21"/>
                <w:sz w:val="19"/>
                <w:szCs w:val="19"/>
              </w:rPr>
              <w:t xml:space="preserve"> </w:t>
            </w:r>
            <w:r>
              <w:rPr>
                <w:rFonts w:ascii="宋体" w:hAnsi="宋体" w:eastAsia="宋体" w:cs="宋体"/>
                <w:spacing w:val="-2"/>
                <w:sz w:val="19"/>
                <w:szCs w:val="19"/>
              </w:rPr>
              <w:t>。</w:t>
            </w:r>
          </w:p>
          <w:p>
            <w:pPr>
              <w:spacing w:before="111" w:line="248" w:lineRule="auto"/>
              <w:ind w:left="113" w:right="121"/>
              <w:rPr>
                <w:rFonts w:ascii="宋体" w:hAnsi="宋体" w:eastAsia="宋体" w:cs="宋体"/>
                <w:sz w:val="20"/>
                <w:szCs w:val="20"/>
              </w:rPr>
            </w:pPr>
            <w:r>
              <w:rPr>
                <w:rFonts w:ascii="宋体" w:hAnsi="宋体" w:eastAsia="宋体" w:cs="宋体"/>
                <w:spacing w:val="1"/>
                <w:sz w:val="20"/>
                <w:szCs w:val="20"/>
              </w:rPr>
              <w:t>违反本办法第二十五条第八项、第九项规定的，由县级以上食品药</w:t>
            </w:r>
            <w:r>
              <w:rPr>
                <w:rFonts w:ascii="宋体" w:hAnsi="宋体" w:eastAsia="宋体" w:cs="宋体"/>
                <w:sz w:val="20"/>
                <w:szCs w:val="20"/>
              </w:rPr>
              <w:t xml:space="preserve">品监督管理部门依照食 </w:t>
            </w:r>
            <w:r>
              <w:rPr>
                <w:rFonts w:ascii="宋体" w:hAnsi="宋体" w:eastAsia="宋体" w:cs="宋体"/>
                <w:spacing w:val="4"/>
                <w:sz w:val="20"/>
                <w:szCs w:val="20"/>
              </w:rPr>
              <w:t>品安全法第一百二十五条第一款的规定给予处罚。</w:t>
            </w:r>
          </w:p>
          <w:p>
            <w:pPr>
              <w:spacing w:before="82" w:line="219" w:lineRule="auto"/>
              <w:ind w:left="113"/>
              <w:rPr>
                <w:rFonts w:ascii="宋体" w:hAnsi="宋体" w:eastAsia="宋体" w:cs="宋体"/>
                <w:sz w:val="20"/>
                <w:szCs w:val="20"/>
              </w:rPr>
            </w:pPr>
            <w:r>
              <w:rPr>
                <w:rFonts w:ascii="宋体" w:hAnsi="宋体" w:eastAsia="宋体" w:cs="宋体"/>
                <w:spacing w:val="5"/>
                <w:sz w:val="20"/>
                <w:szCs w:val="20"/>
              </w:rPr>
              <w:t>第二十五条：禁止销售下列食用农产品：</w:t>
            </w:r>
          </w:p>
          <w:p>
            <w:pPr>
              <w:spacing w:before="63" w:line="277" w:lineRule="auto"/>
              <w:ind w:left="113"/>
              <w:rPr>
                <w:rFonts w:ascii="宋体" w:hAnsi="宋体" w:eastAsia="宋体" w:cs="宋体"/>
                <w:sz w:val="19"/>
                <w:szCs w:val="19"/>
              </w:rPr>
            </w:pPr>
            <w:r>
              <w:rPr>
                <w:rFonts w:ascii="宋体" w:hAnsi="宋体" w:eastAsia="宋体" w:cs="宋体"/>
                <w:spacing w:val="11"/>
                <w:sz w:val="19"/>
                <w:szCs w:val="19"/>
              </w:rPr>
              <w:t>(一)使用国家禁止的兽药和剧毒、高毒农药，或者添加食品添加剂以外的化学物质和其他</w:t>
            </w:r>
            <w:r>
              <w:rPr>
                <w:rFonts w:ascii="宋体" w:hAnsi="宋体" w:eastAsia="宋体" w:cs="宋体"/>
                <w:spacing w:val="4"/>
                <w:sz w:val="19"/>
                <w:szCs w:val="19"/>
              </w:rPr>
              <w:t xml:space="preserve">  可能危害人体健康的物质的；(二)致病性微生物、农药残留、兽药残留、生</w:t>
            </w:r>
            <w:r>
              <w:rPr>
                <w:rFonts w:ascii="宋体" w:hAnsi="宋体" w:eastAsia="宋体" w:cs="宋体"/>
                <w:spacing w:val="3"/>
                <w:sz w:val="19"/>
                <w:szCs w:val="19"/>
              </w:rPr>
              <w:t>物毒素、重金属等</w:t>
            </w:r>
            <w:r>
              <w:rPr>
                <w:rFonts w:ascii="宋体" w:hAnsi="宋体" w:eastAsia="宋体" w:cs="宋体"/>
                <w:sz w:val="19"/>
                <w:szCs w:val="19"/>
              </w:rPr>
              <w:t xml:space="preserve"> </w:t>
            </w:r>
            <w:r>
              <w:rPr>
                <w:rFonts w:ascii="宋体" w:hAnsi="宋体" w:eastAsia="宋体" w:cs="宋体"/>
                <w:spacing w:val="13"/>
                <w:sz w:val="19"/>
                <w:szCs w:val="19"/>
              </w:rPr>
              <w:t>污染物质以及其他危害人体健康的物质含量超过食品安全标</w:t>
            </w:r>
            <w:r>
              <w:rPr>
                <w:rFonts w:ascii="宋体" w:hAnsi="宋体" w:eastAsia="宋体" w:cs="宋体"/>
                <w:spacing w:val="12"/>
                <w:sz w:val="19"/>
                <w:szCs w:val="19"/>
              </w:rPr>
              <w:t>准限量的；</w:t>
            </w:r>
          </w:p>
          <w:p>
            <w:pPr>
              <w:spacing w:before="91" w:line="295" w:lineRule="auto"/>
              <w:ind w:left="113"/>
              <w:rPr>
                <w:rFonts w:ascii="宋体" w:hAnsi="宋体" w:eastAsia="宋体" w:cs="宋体"/>
                <w:sz w:val="19"/>
                <w:szCs w:val="19"/>
              </w:rPr>
            </w:pPr>
            <w:r>
              <w:rPr>
                <w:rFonts w:ascii="宋体" w:hAnsi="宋体" w:eastAsia="宋体" w:cs="宋体"/>
                <w:spacing w:val="3"/>
                <w:sz w:val="19"/>
                <w:szCs w:val="19"/>
              </w:rPr>
              <w:t>(三)超范围、超限量使用食品添加剂的；(四)腐败变质、油脂酸败、霉变生虫、污秽不洁、</w:t>
            </w:r>
            <w:r>
              <w:rPr>
                <w:rFonts w:ascii="宋体" w:hAnsi="宋体" w:eastAsia="宋体" w:cs="宋体"/>
                <w:spacing w:val="2"/>
                <w:sz w:val="19"/>
                <w:szCs w:val="19"/>
              </w:rPr>
              <w:t>混</w:t>
            </w:r>
            <w:r>
              <w:rPr>
                <w:rFonts w:ascii="宋体" w:hAnsi="宋体" w:eastAsia="宋体" w:cs="宋体"/>
                <w:sz w:val="19"/>
                <w:szCs w:val="19"/>
              </w:rPr>
              <w:t xml:space="preserve"> </w:t>
            </w:r>
            <w:r>
              <w:rPr>
                <w:rFonts w:ascii="宋体" w:hAnsi="宋体" w:eastAsia="宋体" w:cs="宋体"/>
                <w:spacing w:val="3"/>
                <w:sz w:val="19"/>
                <w:szCs w:val="19"/>
              </w:rPr>
              <w:t>有异物、掺假掺杂或者感官性状异常的；(五)病死、毒死或者死因不明的禽、畜、兽、水产动</w:t>
            </w:r>
            <w:r>
              <w:rPr>
                <w:rFonts w:ascii="宋体" w:hAnsi="宋体" w:eastAsia="宋体" w:cs="宋体"/>
                <w:spacing w:val="6"/>
                <w:sz w:val="19"/>
                <w:szCs w:val="19"/>
              </w:rPr>
              <w:t xml:space="preserve"> </w:t>
            </w:r>
            <w:r>
              <w:rPr>
                <w:rFonts w:ascii="宋体" w:hAnsi="宋体" w:eastAsia="宋体" w:cs="宋体"/>
                <w:spacing w:val="10"/>
                <w:sz w:val="19"/>
                <w:szCs w:val="19"/>
              </w:rPr>
              <w:t>物肉类；(六)未按规定进行检疫或者检疫不合格的肉类；(七)未按规定进行检验或者检验</w:t>
            </w:r>
            <w:r>
              <w:rPr>
                <w:rFonts w:ascii="宋体" w:hAnsi="宋体" w:eastAsia="宋体" w:cs="宋体"/>
                <w:spacing w:val="4"/>
                <w:sz w:val="19"/>
                <w:szCs w:val="19"/>
              </w:rPr>
              <w:t xml:space="preserve">  </w:t>
            </w:r>
            <w:r>
              <w:rPr>
                <w:rFonts w:ascii="宋体" w:hAnsi="宋体" w:eastAsia="宋体" w:cs="宋体"/>
                <w:spacing w:val="10"/>
                <w:sz w:val="19"/>
                <w:szCs w:val="19"/>
              </w:rPr>
              <w:t>不合格的肉类；(八)使用的保鲜剂、防腐剂等食品添加剂和包装材料等食品相关产</w:t>
            </w:r>
            <w:r>
              <w:rPr>
                <w:rFonts w:ascii="宋体" w:hAnsi="宋体" w:eastAsia="宋体" w:cs="宋体"/>
                <w:spacing w:val="9"/>
                <w:sz w:val="19"/>
                <w:szCs w:val="19"/>
              </w:rPr>
              <w:t>品不符</w:t>
            </w:r>
            <w:r>
              <w:rPr>
                <w:rFonts w:ascii="宋体" w:hAnsi="宋体" w:eastAsia="宋体" w:cs="宋体"/>
                <w:sz w:val="19"/>
                <w:szCs w:val="19"/>
              </w:rPr>
              <w:t xml:space="preserve">  </w:t>
            </w:r>
            <w:r>
              <w:rPr>
                <w:rFonts w:ascii="宋体" w:hAnsi="宋体" w:eastAsia="宋体" w:cs="宋体"/>
                <w:spacing w:val="8"/>
                <w:sz w:val="19"/>
                <w:szCs w:val="19"/>
              </w:rPr>
              <w:t>合食品安全国家标准的；(九)被包装材料、容器、运输工具等污染的；(十)标注虚假生产日</w:t>
            </w:r>
            <w:r>
              <w:rPr>
                <w:rFonts w:ascii="宋体" w:hAnsi="宋体" w:eastAsia="宋体" w:cs="宋体"/>
                <w:spacing w:val="13"/>
                <w:sz w:val="19"/>
                <w:szCs w:val="19"/>
              </w:rPr>
              <w:t xml:space="preserve"> </w:t>
            </w:r>
            <w:r>
              <w:rPr>
                <w:rFonts w:ascii="宋体" w:hAnsi="宋体" w:eastAsia="宋体" w:cs="宋体"/>
                <w:spacing w:val="8"/>
                <w:sz w:val="19"/>
                <w:szCs w:val="19"/>
              </w:rPr>
              <w:t>期、保质期或者超过保质期的；(十一)国家为防病等特</w:t>
            </w:r>
            <w:r>
              <w:rPr>
                <w:rFonts w:ascii="宋体" w:hAnsi="宋体" w:eastAsia="宋体" w:cs="宋体"/>
                <w:spacing w:val="7"/>
                <w:sz w:val="19"/>
                <w:szCs w:val="19"/>
              </w:rPr>
              <w:t>殊需要明令禁止销售的；(十二)标注</w:t>
            </w:r>
            <w:r>
              <w:rPr>
                <w:rFonts w:ascii="宋体" w:hAnsi="宋体" w:eastAsia="宋体" w:cs="宋体"/>
                <w:sz w:val="19"/>
                <w:szCs w:val="19"/>
              </w:rPr>
              <w:t xml:space="preserve"> </w:t>
            </w:r>
            <w:r>
              <w:rPr>
                <w:rFonts w:ascii="宋体" w:hAnsi="宋体" w:eastAsia="宋体" w:cs="宋体"/>
                <w:spacing w:val="8"/>
                <w:sz w:val="19"/>
                <w:szCs w:val="19"/>
              </w:rPr>
              <w:t>虚假的食用农产品产地、生产者名称、生产者地址，或者标注伪造、冒用的认证标志</w:t>
            </w:r>
            <w:r>
              <w:rPr>
                <w:rFonts w:ascii="宋体" w:hAnsi="宋体" w:eastAsia="宋体" w:cs="宋体"/>
                <w:spacing w:val="7"/>
                <w:sz w:val="19"/>
                <w:szCs w:val="19"/>
              </w:rPr>
              <w:t>等质量</w:t>
            </w:r>
            <w:r>
              <w:rPr>
                <w:rFonts w:ascii="宋体" w:hAnsi="宋体" w:eastAsia="宋体" w:cs="宋体"/>
                <w:sz w:val="19"/>
                <w:szCs w:val="19"/>
              </w:rPr>
              <w:t xml:space="preserve"> </w:t>
            </w:r>
            <w:r>
              <w:rPr>
                <w:rFonts w:ascii="宋体" w:hAnsi="宋体" w:eastAsia="宋体" w:cs="宋体"/>
                <w:spacing w:val="12"/>
                <w:sz w:val="19"/>
                <w:szCs w:val="19"/>
              </w:rPr>
              <w:t>标志的；(十三)其他不符合法律、法规或者食品安全标准的。</w:t>
            </w:r>
          </w:p>
          <w:p>
            <w:pPr>
              <w:spacing w:before="105" w:line="219" w:lineRule="auto"/>
              <w:ind w:left="11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2" w:header="0" w:footer="0" w:gutter="0"/>
          <w:pgNumType w:fmt="decimal"/>
          <w:cols w:space="720" w:num="1"/>
        </w:sectPr>
      </w:pPr>
    </w:p>
    <w:p>
      <w:r>
        <mc:AlternateContent>
          <mc:Choice Requires="wps">
            <w:drawing>
              <wp:anchor distT="0" distB="0" distL="114300" distR="114300" simplePos="0" relativeHeight="251956224" behindDoc="0" locked="0" layoutInCell="0" allowOverlap="1">
                <wp:simplePos x="0" y="0"/>
                <wp:positionH relativeFrom="page">
                  <wp:posOffset>628650</wp:posOffset>
                </wp:positionH>
                <wp:positionV relativeFrom="page">
                  <wp:posOffset>1341755</wp:posOffset>
                </wp:positionV>
                <wp:extent cx="624205" cy="353060"/>
                <wp:effectExtent l="135890" t="0" r="0" b="0"/>
                <wp:wrapNone/>
                <wp:docPr id="313" name="TextBox 81"/>
                <wp:cNvGraphicFramePr/>
                <a:graphic xmlns:a="http://schemas.openxmlformats.org/drawingml/2006/main">
                  <a:graphicData uri="http://schemas.microsoft.com/office/word/2010/wordprocessingShape">
                    <wps:wsp>
                      <wps:cNvSpPr txBox="1"/>
                      <wps:spPr>
                        <a:xfrm rot="5400000">
                          <a:off x="628949" y="1341960"/>
                          <a:ext cx="624205" cy="353059"/>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1" o:spid="_x0000_s1026" o:spt="202" type="#_x0000_t202" style="position:absolute;left:0pt;margin-left:49.5pt;margin-top:105.65pt;height:27.8pt;width:49.15pt;mso-position-horizontal-relative:page;mso-position-vertical-relative:page;rotation:5898240f;z-index:251956224;mso-width-relative:page;mso-height-relative:page;" filled="f" stroked="f" coordsize="21600,21600" o:allowincell="f" o:gfxdata="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SKffPWAAAACgEAAA8AAAAAAAAAAQAgAAAAIgAAAGRycy9kb3ducmV2&#10;LnhtbFBLAQIUABQAAAAIAIdO4kB+rOWcNwIAAHoEAAAOAAAAAAAAAAEAIAAAACUBAABkcnMvZTJv&#10;RG9jLnhtbFBLBQYAAAAABgAGAFkBAADOBQAAAAA=&#10;">
                <v:fill on="f" focussize="0,0"/>
                <v:stroke on="f" weight="0pt"/>
                <v:imagedata o:title=""/>
                <o:lock v:ext="edit" aspectratio="f"/>
                <v:textbox inset="0mm,0mm,0mm,0mm">
                  <w:txbxContent>
                    <w:p/>
                  </w:txbxContent>
                </v:textbox>
              </v:shape>
            </w:pict>
          </mc:Fallback>
        </mc:AlternateContent>
      </w:r>
    </w:p>
    <w:p/>
    <w:p>
      <w:pPr>
        <w:spacing w:line="179" w:lineRule="exact"/>
      </w:pPr>
    </w:p>
    <w:tbl>
      <w:tblPr>
        <w:tblStyle w:val="7"/>
        <w:tblW w:w="12829"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59"/>
        <w:gridCol w:w="60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59" w:type="dxa"/>
            <w:vMerge w:val="restart"/>
            <w:tcBorders>
              <w:bottom w:val="nil"/>
            </w:tcBorders>
          </w:tcPr>
          <w:p>
            <w:pPr>
              <w:spacing w:line="403" w:lineRule="auto"/>
            </w:pPr>
          </w:p>
          <w:p>
            <w:pPr>
              <w:spacing w:before="65" w:line="220" w:lineRule="auto"/>
              <w:ind w:left="24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9" w:line="253"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5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29" w:type="dxa"/>
          </w:tcPr>
          <w:p>
            <w:pPr>
              <w:spacing w:before="96" w:line="220" w:lineRule="auto"/>
              <w:ind w:left="20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2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8" w:hRule="atLeast"/>
        </w:trPr>
        <w:tc>
          <w:tcPr>
            <w:tcW w:w="624" w:type="dxa"/>
          </w:tcPr>
          <w:p/>
        </w:tc>
        <w:tc>
          <w:tcPr>
            <w:tcW w:w="1259" w:type="dxa"/>
          </w:tcPr>
          <w:p/>
        </w:tc>
        <w:tc>
          <w:tcPr>
            <w:tcW w:w="609" w:type="dxa"/>
          </w:tcPr>
          <w:p/>
        </w:tc>
        <w:tc>
          <w:tcPr>
            <w:tcW w:w="8064" w:type="dxa"/>
          </w:tcPr>
          <w:p>
            <w:pPr>
              <w:spacing w:before="128" w:line="291" w:lineRule="auto"/>
              <w:ind w:left="132"/>
              <w:rPr>
                <w:rFonts w:ascii="宋体" w:hAnsi="宋体" w:eastAsia="宋体" w:cs="宋体"/>
                <w:sz w:val="19"/>
                <w:szCs w:val="19"/>
              </w:rPr>
            </w:pPr>
            <w:r>
              <w:rPr>
                <w:rFonts w:ascii="宋体" w:hAnsi="宋体" w:eastAsia="宋体" w:cs="宋体"/>
                <w:spacing w:val="8"/>
                <w:sz w:val="19"/>
                <w:szCs w:val="19"/>
              </w:rPr>
              <w:t>第一百二十三条第一款：违反本法规定，有下列情形之一，尚不构成犯</w:t>
            </w:r>
            <w:r>
              <w:rPr>
                <w:rFonts w:ascii="宋体" w:hAnsi="宋体" w:eastAsia="宋体" w:cs="宋体"/>
                <w:spacing w:val="7"/>
                <w:sz w:val="19"/>
                <w:szCs w:val="19"/>
              </w:rPr>
              <w:t>罪的，由县级以上人</w:t>
            </w:r>
            <w:r>
              <w:rPr>
                <w:rFonts w:ascii="宋体" w:hAnsi="宋体" w:eastAsia="宋体" w:cs="宋体"/>
                <w:sz w:val="19"/>
                <w:szCs w:val="19"/>
              </w:rPr>
              <w:t xml:space="preserve"> </w:t>
            </w:r>
            <w:r>
              <w:rPr>
                <w:rFonts w:ascii="宋体" w:hAnsi="宋体" w:eastAsia="宋体" w:cs="宋体"/>
                <w:spacing w:val="10"/>
                <w:sz w:val="19"/>
                <w:szCs w:val="19"/>
              </w:rPr>
              <w:t>民政府食品安全监督管理部门没收违法所得和违法生产经营的食品，并可以没收用于违法</w:t>
            </w:r>
            <w:r>
              <w:rPr>
                <w:rFonts w:ascii="宋体" w:hAnsi="宋体" w:eastAsia="宋体" w:cs="宋体"/>
                <w:spacing w:val="9"/>
                <w:sz w:val="19"/>
                <w:szCs w:val="19"/>
              </w:rPr>
              <w:t xml:space="preserve">  </w:t>
            </w:r>
            <w:r>
              <w:rPr>
                <w:rFonts w:ascii="宋体" w:hAnsi="宋体" w:eastAsia="宋体" w:cs="宋体"/>
                <w:spacing w:val="8"/>
                <w:sz w:val="19"/>
                <w:szCs w:val="19"/>
              </w:rPr>
              <w:t>生产经营的工具、设备、原料等物品；违法生产经营的食品货值金额不足一万元的，并处十</w:t>
            </w:r>
            <w:r>
              <w:rPr>
                <w:rFonts w:ascii="宋体" w:hAnsi="宋体" w:eastAsia="宋体" w:cs="宋体"/>
                <w:sz w:val="19"/>
                <w:szCs w:val="19"/>
              </w:rPr>
              <w:t xml:space="preserve"> </w:t>
            </w:r>
            <w:r>
              <w:rPr>
                <w:rFonts w:ascii="宋体" w:hAnsi="宋体" w:eastAsia="宋体" w:cs="宋体"/>
                <w:spacing w:val="11"/>
                <w:sz w:val="19"/>
                <w:szCs w:val="19"/>
              </w:rPr>
              <w:t>万元以上十五万元以下罚款；货值金额一万元以上的，并处货值金额</w:t>
            </w:r>
            <w:r>
              <w:rPr>
                <w:rFonts w:ascii="宋体" w:hAnsi="宋体" w:eastAsia="宋体" w:cs="宋体"/>
                <w:spacing w:val="10"/>
                <w:sz w:val="19"/>
                <w:szCs w:val="19"/>
              </w:rPr>
              <w:t>十五倍以上三十倍以</w:t>
            </w:r>
            <w:r>
              <w:rPr>
                <w:rFonts w:ascii="宋体" w:hAnsi="宋体" w:eastAsia="宋体" w:cs="宋体"/>
                <w:sz w:val="19"/>
                <w:szCs w:val="19"/>
              </w:rPr>
              <w:t xml:space="preserve">  </w:t>
            </w:r>
            <w:r>
              <w:rPr>
                <w:rFonts w:ascii="宋体" w:hAnsi="宋体" w:eastAsia="宋体" w:cs="宋体"/>
                <w:spacing w:val="8"/>
                <w:sz w:val="19"/>
                <w:szCs w:val="19"/>
              </w:rPr>
              <w:t>下罚款；情节严重的，吊销许可证，并可以由公安机关对其直接负责的主管人员和其他直</w:t>
            </w:r>
            <w:r>
              <w:rPr>
                <w:rFonts w:ascii="宋体" w:hAnsi="宋体" w:eastAsia="宋体" w:cs="宋体"/>
                <w:spacing w:val="7"/>
                <w:sz w:val="19"/>
                <w:szCs w:val="19"/>
              </w:rPr>
              <w:t>接</w:t>
            </w:r>
            <w:r>
              <w:rPr>
                <w:rFonts w:ascii="宋体" w:hAnsi="宋体" w:eastAsia="宋体" w:cs="宋体"/>
                <w:sz w:val="19"/>
                <w:szCs w:val="19"/>
              </w:rPr>
              <w:t xml:space="preserve"> </w:t>
            </w:r>
            <w:r>
              <w:rPr>
                <w:rFonts w:ascii="宋体" w:hAnsi="宋体" w:eastAsia="宋体" w:cs="宋体"/>
                <w:spacing w:val="15"/>
                <w:sz w:val="19"/>
                <w:szCs w:val="19"/>
              </w:rPr>
              <w:t>责任人员处五日以上十五日以下拘留。</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atLeast"/>
        </w:trPr>
        <w:tc>
          <w:tcPr>
            <w:tcW w:w="624" w:type="dxa"/>
          </w:tcPr>
          <w:p>
            <w:pPr>
              <w:spacing w:line="272" w:lineRule="auto"/>
            </w:pPr>
          </w:p>
          <w:p>
            <w:pPr>
              <w:spacing w:line="272" w:lineRule="auto"/>
            </w:pPr>
          </w:p>
          <w:p>
            <w:pPr>
              <w:spacing w:line="273" w:lineRule="auto"/>
            </w:pPr>
          </w:p>
          <w:p>
            <w:pPr>
              <w:spacing w:line="273"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582</w:t>
            </w:r>
          </w:p>
        </w:tc>
        <w:tc>
          <w:tcPr>
            <w:tcW w:w="1259" w:type="dxa"/>
          </w:tcPr>
          <w:p>
            <w:pPr>
              <w:spacing w:line="443" w:lineRule="auto"/>
            </w:pPr>
          </w:p>
          <w:p>
            <w:pPr>
              <w:spacing w:before="65" w:line="271" w:lineRule="auto"/>
              <w:ind w:left="110" w:right="95" w:firstLine="50"/>
              <w:jc w:val="both"/>
              <w:rPr>
                <w:rFonts w:ascii="宋体" w:hAnsi="宋体" w:eastAsia="宋体" w:cs="宋体"/>
                <w:sz w:val="20"/>
                <w:szCs w:val="20"/>
              </w:rPr>
            </w:pPr>
            <w:r>
              <w:rPr>
                <w:rFonts w:ascii="宋体" w:hAnsi="宋体" w:eastAsia="宋体" w:cs="宋体"/>
                <w:spacing w:val="-2"/>
                <w:sz w:val="20"/>
                <w:szCs w:val="20"/>
              </w:rPr>
              <w:t>对未按要求</w:t>
            </w:r>
            <w:r>
              <w:rPr>
                <w:rFonts w:ascii="宋体" w:hAnsi="宋体" w:eastAsia="宋体" w:cs="宋体"/>
                <w:spacing w:val="1"/>
                <w:sz w:val="20"/>
                <w:szCs w:val="20"/>
              </w:rPr>
              <w:t xml:space="preserve"> </w:t>
            </w:r>
            <w:r>
              <w:rPr>
                <w:rFonts w:ascii="宋体" w:hAnsi="宋体" w:eastAsia="宋体" w:cs="宋体"/>
                <w:spacing w:val="8"/>
                <w:sz w:val="20"/>
                <w:szCs w:val="20"/>
              </w:rPr>
              <w:t>选择贮存服</w:t>
            </w:r>
            <w:r>
              <w:rPr>
                <w:rFonts w:ascii="宋体" w:hAnsi="宋体" w:eastAsia="宋体" w:cs="宋体"/>
                <w:spacing w:val="2"/>
                <w:sz w:val="20"/>
                <w:szCs w:val="20"/>
              </w:rPr>
              <w:t xml:space="preserve"> </w:t>
            </w:r>
            <w:r>
              <w:rPr>
                <w:rFonts w:ascii="宋体" w:hAnsi="宋体" w:eastAsia="宋体" w:cs="宋体"/>
                <w:spacing w:val="8"/>
                <w:sz w:val="20"/>
                <w:szCs w:val="20"/>
              </w:rPr>
              <w:t>务提供者等</w:t>
            </w:r>
            <w:r>
              <w:rPr>
                <w:rFonts w:ascii="宋体" w:hAnsi="宋体" w:eastAsia="宋体" w:cs="宋体"/>
                <w:sz w:val="20"/>
                <w:szCs w:val="20"/>
              </w:rPr>
              <w:t xml:space="preserve"> </w:t>
            </w:r>
            <w:r>
              <w:rPr>
                <w:rFonts w:ascii="宋体" w:hAnsi="宋体" w:eastAsia="宋体" w:cs="宋体"/>
                <w:spacing w:val="7"/>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09" w:type="dxa"/>
          </w:tcPr>
          <w:p>
            <w:pPr>
              <w:spacing w:line="294" w:lineRule="auto"/>
            </w:pPr>
          </w:p>
          <w:p>
            <w:pPr>
              <w:spacing w:line="294" w:lineRule="auto"/>
            </w:pPr>
          </w:p>
          <w:p>
            <w:pPr>
              <w:spacing w:line="295"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92" w:line="219" w:lineRule="auto"/>
              <w:ind w:left="13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2"/>
                <w:sz w:val="20"/>
                <w:szCs w:val="20"/>
              </w:rPr>
              <w:t xml:space="preserve"> </w:t>
            </w:r>
            <w:r>
              <w:rPr>
                <w:rFonts w:ascii="宋体" w:hAnsi="宋体" w:eastAsia="宋体" w:cs="宋体"/>
                <w:spacing w:val="-1"/>
                <w:sz w:val="20"/>
                <w:szCs w:val="20"/>
              </w:rPr>
              <w:t>《食用农产品市场销售质量安全监督管理办法》</w:t>
            </w:r>
          </w:p>
          <w:p>
            <w:pPr>
              <w:spacing w:before="53" w:line="293" w:lineRule="auto"/>
              <w:ind w:left="132"/>
              <w:rPr>
                <w:rFonts w:ascii="宋体" w:hAnsi="宋体" w:eastAsia="宋体" w:cs="宋体"/>
                <w:sz w:val="19"/>
                <w:szCs w:val="19"/>
              </w:rPr>
            </w:pPr>
            <w:r>
              <w:rPr>
                <w:rFonts w:ascii="宋体" w:hAnsi="宋体" w:eastAsia="宋体" w:cs="宋体"/>
                <w:spacing w:val="8"/>
                <w:sz w:val="19"/>
                <w:szCs w:val="19"/>
              </w:rPr>
              <w:t>第五十一条：销售者违反本办法第二十八条第一款规定，未按要求选择贮存服务提供者，或</w:t>
            </w:r>
            <w:r>
              <w:rPr>
                <w:rFonts w:ascii="宋体" w:hAnsi="宋体" w:eastAsia="宋体" w:cs="宋体"/>
                <w:sz w:val="19"/>
                <w:szCs w:val="19"/>
              </w:rPr>
              <w:t xml:space="preserve"> </w:t>
            </w:r>
            <w:r>
              <w:rPr>
                <w:rFonts w:ascii="宋体" w:hAnsi="宋体" w:eastAsia="宋体" w:cs="宋体"/>
                <w:spacing w:val="16"/>
                <w:sz w:val="19"/>
                <w:szCs w:val="19"/>
              </w:rPr>
              <w:t>者贮存服务提供者违反本办法第二十八条第一款规定，未履行食用农产品贮存相关义务</w:t>
            </w:r>
            <w:r>
              <w:rPr>
                <w:rFonts w:ascii="宋体" w:hAnsi="宋体" w:eastAsia="宋体" w:cs="宋体"/>
                <w:spacing w:val="6"/>
                <w:sz w:val="19"/>
                <w:szCs w:val="19"/>
              </w:rPr>
              <w:t xml:space="preserve">  </w:t>
            </w:r>
            <w:r>
              <w:rPr>
                <w:rFonts w:ascii="宋体" w:hAnsi="宋体" w:eastAsia="宋体" w:cs="宋体"/>
                <w:spacing w:val="10"/>
                <w:sz w:val="19"/>
                <w:szCs w:val="19"/>
              </w:rPr>
              <w:t>的，由县级以上食品药品监督管理部门责令改正</w:t>
            </w:r>
            <w:r>
              <w:rPr>
                <w:rFonts w:ascii="宋体" w:hAnsi="宋体" w:eastAsia="宋体" w:cs="宋体"/>
                <w:spacing w:val="9"/>
                <w:sz w:val="19"/>
                <w:szCs w:val="19"/>
              </w:rPr>
              <w:t>，给予警告；拒不改正的，处5000元以上3</w:t>
            </w:r>
            <w:r>
              <w:rPr>
                <w:rFonts w:ascii="宋体" w:hAnsi="宋体" w:eastAsia="宋体" w:cs="宋体"/>
                <w:sz w:val="19"/>
                <w:szCs w:val="19"/>
              </w:rPr>
              <w:t xml:space="preserve"> </w:t>
            </w:r>
            <w:r>
              <w:rPr>
                <w:rFonts w:ascii="宋体" w:hAnsi="宋体" w:eastAsia="宋体" w:cs="宋体"/>
                <w:spacing w:val="23"/>
                <w:sz w:val="19"/>
                <w:szCs w:val="19"/>
              </w:rPr>
              <w:t>万元以下罚款。</w:t>
            </w:r>
          </w:p>
          <w:p>
            <w:pPr>
              <w:spacing w:before="73" w:line="252" w:lineRule="auto"/>
              <w:ind w:left="132" w:right="69"/>
              <w:rPr>
                <w:rFonts w:ascii="宋体" w:hAnsi="宋体" w:eastAsia="宋体" w:cs="宋体"/>
                <w:sz w:val="20"/>
                <w:szCs w:val="20"/>
              </w:rPr>
            </w:pPr>
            <w:r>
              <w:rPr>
                <w:rFonts w:ascii="宋体" w:hAnsi="宋体" w:eastAsia="宋体" w:cs="宋体"/>
                <w:spacing w:val="1"/>
                <w:sz w:val="20"/>
                <w:szCs w:val="20"/>
              </w:rPr>
              <w:t>第二十八条第一款：销售者租赁仓库的，应当选择能够保障食用农产品质量安全的食用农</w:t>
            </w:r>
            <w:r>
              <w:rPr>
                <w:rFonts w:ascii="宋体" w:hAnsi="宋体" w:eastAsia="宋体" w:cs="宋体"/>
                <w:spacing w:val="11"/>
                <w:sz w:val="20"/>
                <w:szCs w:val="20"/>
              </w:rPr>
              <w:t xml:space="preserve"> </w:t>
            </w:r>
            <w:r>
              <w:rPr>
                <w:rFonts w:ascii="宋体" w:hAnsi="宋体" w:eastAsia="宋体" w:cs="宋体"/>
                <w:spacing w:val="10"/>
                <w:sz w:val="20"/>
                <w:szCs w:val="20"/>
              </w:rPr>
              <w:t>产品贮存服务提供者。</w:t>
            </w:r>
          </w:p>
        </w:tc>
        <w:tc>
          <w:tcPr>
            <w:tcW w:w="1029" w:type="dxa"/>
          </w:tcPr>
          <w:p>
            <w:pPr>
              <w:spacing w:line="293" w:lineRule="auto"/>
            </w:pPr>
          </w:p>
          <w:p>
            <w:pPr>
              <w:spacing w:line="293" w:lineRule="auto"/>
            </w:pPr>
          </w:p>
          <w:p>
            <w:pPr>
              <w:spacing w:line="294" w:lineRule="auto"/>
            </w:pPr>
          </w:p>
          <w:p>
            <w:pPr>
              <w:spacing w:before="65" w:line="267"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4" w:lineRule="auto"/>
            </w:pPr>
          </w:p>
          <w:p>
            <w:pPr>
              <w:spacing w:line="294" w:lineRule="auto"/>
            </w:pPr>
          </w:p>
          <w:p>
            <w:pPr>
              <w:spacing w:line="294"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1" w:hRule="atLeast"/>
        </w:trPr>
        <w:tc>
          <w:tcPr>
            <w:tcW w:w="62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583</w:t>
            </w:r>
          </w:p>
        </w:tc>
        <w:tc>
          <w:tcPr>
            <w:tcW w:w="1259" w:type="dxa"/>
          </w:tcPr>
          <w:p>
            <w:pPr>
              <w:spacing w:line="278" w:lineRule="auto"/>
            </w:pPr>
          </w:p>
          <w:p>
            <w:pPr>
              <w:spacing w:line="278" w:lineRule="auto"/>
            </w:pPr>
          </w:p>
          <w:p>
            <w:pPr>
              <w:spacing w:line="279" w:lineRule="auto"/>
            </w:pPr>
          </w:p>
          <w:p>
            <w:pPr>
              <w:spacing w:before="65" w:line="277" w:lineRule="auto"/>
              <w:ind w:left="110" w:right="95" w:firstLine="50"/>
              <w:jc w:val="both"/>
              <w:rPr>
                <w:rFonts w:ascii="宋体" w:hAnsi="宋体" w:eastAsia="宋体" w:cs="宋体"/>
                <w:sz w:val="20"/>
                <w:szCs w:val="20"/>
              </w:rPr>
            </w:pPr>
            <w:r>
              <w:rPr>
                <w:rFonts w:ascii="宋体" w:hAnsi="宋体" w:eastAsia="宋体" w:cs="宋体"/>
                <w:spacing w:val="-2"/>
                <w:sz w:val="20"/>
                <w:szCs w:val="20"/>
              </w:rPr>
              <w:t>对销售者违</w:t>
            </w:r>
            <w:r>
              <w:rPr>
                <w:rFonts w:ascii="宋体" w:hAnsi="宋体" w:eastAsia="宋体" w:cs="宋体"/>
                <w:spacing w:val="1"/>
                <w:sz w:val="20"/>
                <w:szCs w:val="20"/>
              </w:rPr>
              <w:t xml:space="preserve"> </w:t>
            </w:r>
            <w:r>
              <w:rPr>
                <w:rFonts w:ascii="宋体" w:hAnsi="宋体" w:eastAsia="宋体" w:cs="宋体"/>
                <w:spacing w:val="8"/>
                <w:sz w:val="20"/>
                <w:szCs w:val="20"/>
              </w:rPr>
              <w:t>反包装或者</w:t>
            </w:r>
            <w:r>
              <w:rPr>
                <w:rFonts w:ascii="宋体" w:hAnsi="宋体" w:eastAsia="宋体" w:cs="宋体"/>
                <w:sz w:val="20"/>
                <w:szCs w:val="20"/>
              </w:rPr>
              <w:t xml:space="preserve"> </w:t>
            </w:r>
            <w:r>
              <w:rPr>
                <w:rFonts w:ascii="宋体" w:hAnsi="宋体" w:eastAsia="宋体" w:cs="宋体"/>
                <w:spacing w:val="8"/>
                <w:sz w:val="20"/>
                <w:szCs w:val="20"/>
              </w:rPr>
              <w:t>标签有关规</w:t>
            </w:r>
            <w:r>
              <w:rPr>
                <w:rFonts w:ascii="宋体" w:hAnsi="宋体" w:eastAsia="宋体" w:cs="宋体"/>
                <w:sz w:val="20"/>
                <w:szCs w:val="20"/>
              </w:rPr>
              <w:t xml:space="preserve"> </w:t>
            </w:r>
            <w:r>
              <w:rPr>
                <w:rFonts w:ascii="宋体" w:hAnsi="宋体" w:eastAsia="宋体" w:cs="宋体"/>
                <w:spacing w:val="2"/>
                <w:sz w:val="20"/>
                <w:szCs w:val="20"/>
              </w:rPr>
              <w:t>定行为的行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09" w:type="dxa"/>
          </w:tcPr>
          <w:p>
            <w:pPr>
              <w:spacing w:line="260" w:lineRule="auto"/>
            </w:pPr>
          </w:p>
          <w:p>
            <w:pPr>
              <w:spacing w:line="260" w:lineRule="auto"/>
            </w:pPr>
          </w:p>
          <w:p>
            <w:pPr>
              <w:spacing w:line="261" w:lineRule="auto"/>
            </w:pPr>
          </w:p>
          <w:p>
            <w:pPr>
              <w:spacing w:line="261" w:lineRule="auto"/>
            </w:pPr>
          </w:p>
          <w:p>
            <w:pPr>
              <w:spacing w:line="261"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5" w:line="219" w:lineRule="auto"/>
              <w:ind w:left="13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2"/>
                <w:sz w:val="20"/>
                <w:szCs w:val="20"/>
              </w:rPr>
              <w:t xml:space="preserve"> </w:t>
            </w:r>
            <w:r>
              <w:rPr>
                <w:rFonts w:ascii="宋体" w:hAnsi="宋体" w:eastAsia="宋体" w:cs="宋体"/>
                <w:spacing w:val="-1"/>
                <w:sz w:val="20"/>
                <w:szCs w:val="20"/>
              </w:rPr>
              <w:t>《食用农产品市场销售质量安全监督管理办法》</w:t>
            </w:r>
          </w:p>
          <w:p>
            <w:pPr>
              <w:spacing w:before="92" w:line="281" w:lineRule="auto"/>
              <w:ind w:left="132"/>
              <w:jc w:val="both"/>
              <w:rPr>
                <w:rFonts w:ascii="宋体" w:hAnsi="宋体" w:eastAsia="宋体" w:cs="宋体"/>
                <w:sz w:val="19"/>
                <w:szCs w:val="19"/>
              </w:rPr>
            </w:pPr>
            <w:r>
              <w:rPr>
                <w:rFonts w:ascii="宋体" w:hAnsi="宋体" w:eastAsia="宋体" w:cs="宋体"/>
                <w:spacing w:val="8"/>
                <w:sz w:val="19"/>
                <w:szCs w:val="19"/>
              </w:rPr>
              <w:t>第五十二条：销售者违反本办法第三十二条、第三十三条、第三十五条规定，未按要求进行</w:t>
            </w:r>
            <w:r>
              <w:rPr>
                <w:rFonts w:ascii="宋体" w:hAnsi="宋体" w:eastAsia="宋体" w:cs="宋体"/>
                <w:sz w:val="19"/>
                <w:szCs w:val="19"/>
              </w:rPr>
              <w:t xml:space="preserve"> </w:t>
            </w:r>
            <w:r>
              <w:rPr>
                <w:rFonts w:ascii="宋体" w:hAnsi="宋体" w:eastAsia="宋体" w:cs="宋体"/>
                <w:spacing w:val="11"/>
                <w:sz w:val="19"/>
                <w:szCs w:val="19"/>
              </w:rPr>
              <w:t>包装或者附加标签的，由县级以上食品药品监督管理部门责令改正，给予警告；拒不改正</w:t>
            </w:r>
            <w:r>
              <w:rPr>
                <w:rFonts w:ascii="宋体" w:hAnsi="宋体" w:eastAsia="宋体" w:cs="宋体"/>
                <w:spacing w:val="1"/>
                <w:sz w:val="19"/>
                <w:szCs w:val="19"/>
              </w:rPr>
              <w:t xml:space="preserve">  </w:t>
            </w:r>
            <w:r>
              <w:rPr>
                <w:rFonts w:ascii="宋体" w:hAnsi="宋体" w:eastAsia="宋体" w:cs="宋体"/>
                <w:spacing w:val="13"/>
                <w:sz w:val="19"/>
                <w:szCs w:val="19"/>
              </w:rPr>
              <w:t>的，处5000元以上3万元以下罚款。</w:t>
            </w:r>
          </w:p>
          <w:p>
            <w:pPr>
              <w:spacing w:before="51" w:line="293" w:lineRule="auto"/>
              <w:ind w:left="132"/>
              <w:jc w:val="both"/>
              <w:rPr>
                <w:rFonts w:ascii="宋体" w:hAnsi="宋体" w:eastAsia="宋体" w:cs="宋体"/>
                <w:sz w:val="19"/>
                <w:szCs w:val="19"/>
              </w:rPr>
            </w:pPr>
            <w:r>
              <w:rPr>
                <w:rFonts w:ascii="宋体" w:hAnsi="宋体" w:eastAsia="宋体" w:cs="宋体"/>
                <w:spacing w:val="11"/>
                <w:sz w:val="19"/>
                <w:szCs w:val="19"/>
              </w:rPr>
              <w:t>第三十二条：销售按照规定应当包装或者附加标签的食用农产品，在包装或者附加标签后</w:t>
            </w:r>
            <w:r>
              <w:rPr>
                <w:rFonts w:ascii="宋体" w:hAnsi="宋体" w:eastAsia="宋体" w:cs="宋体"/>
                <w:spacing w:val="6"/>
                <w:sz w:val="19"/>
                <w:szCs w:val="19"/>
              </w:rPr>
              <w:t xml:space="preserve"> </w:t>
            </w:r>
            <w:r>
              <w:rPr>
                <w:rFonts w:ascii="宋体" w:hAnsi="宋体" w:eastAsia="宋体" w:cs="宋体"/>
                <w:spacing w:val="8"/>
                <w:sz w:val="19"/>
                <w:szCs w:val="19"/>
              </w:rPr>
              <w:t>方可销售。包装或者标签上应当按照规定标注食用农产品名称、产地、生产者、生产日期等</w:t>
            </w:r>
            <w:r>
              <w:rPr>
                <w:rFonts w:ascii="宋体" w:hAnsi="宋体" w:eastAsia="宋体" w:cs="宋体"/>
                <w:sz w:val="19"/>
                <w:szCs w:val="19"/>
              </w:rPr>
              <w:t xml:space="preserve"> </w:t>
            </w:r>
            <w:r>
              <w:rPr>
                <w:rFonts w:ascii="宋体" w:hAnsi="宋体" w:eastAsia="宋体" w:cs="宋体"/>
                <w:spacing w:val="3"/>
                <w:sz w:val="19"/>
                <w:szCs w:val="19"/>
              </w:rPr>
              <w:t>内容；对保质期有要求的，应当标注保质期；保质期与贮藏条件有关的，应当予以标明；有分</w:t>
            </w:r>
            <w:r>
              <w:rPr>
                <w:rFonts w:ascii="宋体" w:hAnsi="宋体" w:eastAsia="宋体" w:cs="宋体"/>
                <w:spacing w:val="6"/>
                <w:sz w:val="19"/>
                <w:szCs w:val="19"/>
              </w:rPr>
              <w:t xml:space="preserve"> </w:t>
            </w:r>
            <w:r>
              <w:rPr>
                <w:rFonts w:ascii="宋体" w:hAnsi="宋体" w:eastAsia="宋体" w:cs="宋体"/>
                <w:spacing w:val="12"/>
                <w:sz w:val="19"/>
                <w:szCs w:val="19"/>
              </w:rPr>
              <w:t>级标准或者使用食品添加剂的，应当标明产品质量等级或者食品添加剂名称。</w:t>
            </w:r>
          </w:p>
          <w:p>
            <w:pPr>
              <w:spacing w:before="56" w:line="261" w:lineRule="auto"/>
              <w:ind w:left="132" w:right="70"/>
              <w:rPr>
                <w:rFonts w:ascii="宋体" w:hAnsi="宋体" w:eastAsia="宋体" w:cs="宋体"/>
                <w:sz w:val="20"/>
                <w:szCs w:val="20"/>
              </w:rPr>
            </w:pPr>
            <w:r>
              <w:rPr>
                <w:rFonts w:ascii="宋体" w:hAnsi="宋体" w:eastAsia="宋体" w:cs="宋体"/>
                <w:spacing w:val="1"/>
                <w:sz w:val="20"/>
                <w:szCs w:val="20"/>
              </w:rPr>
              <w:t>食用农产品标签所用文字应当使用规范的中文，标注的内容应当清楚、明显，不得含有虚</w:t>
            </w:r>
            <w:r>
              <w:rPr>
                <w:rFonts w:ascii="宋体" w:hAnsi="宋体" w:eastAsia="宋体" w:cs="宋体"/>
                <w:spacing w:val="10"/>
                <w:sz w:val="20"/>
                <w:szCs w:val="20"/>
              </w:rPr>
              <w:t xml:space="preserve"> </w:t>
            </w:r>
            <w:r>
              <w:rPr>
                <w:rFonts w:ascii="宋体" w:hAnsi="宋体" w:eastAsia="宋体" w:cs="宋体"/>
                <w:spacing w:val="7"/>
                <w:sz w:val="20"/>
                <w:szCs w:val="20"/>
              </w:rPr>
              <w:t>假、错误或者其他误导性内容。</w:t>
            </w:r>
          </w:p>
        </w:tc>
        <w:tc>
          <w:tcPr>
            <w:tcW w:w="1029" w:type="dxa"/>
          </w:tcPr>
          <w:p>
            <w:pPr>
              <w:spacing w:line="264" w:lineRule="auto"/>
            </w:pPr>
          </w:p>
          <w:p>
            <w:pPr>
              <w:spacing w:line="264" w:lineRule="auto"/>
            </w:pPr>
          </w:p>
          <w:p>
            <w:pPr>
              <w:spacing w:line="264" w:lineRule="auto"/>
            </w:pPr>
          </w:p>
          <w:p>
            <w:pPr>
              <w:spacing w:line="265" w:lineRule="auto"/>
            </w:pPr>
          </w:p>
          <w:p>
            <w:pPr>
              <w:spacing w:line="265" w:lineRule="auto"/>
            </w:pPr>
          </w:p>
          <w:p>
            <w:pPr>
              <w:spacing w:before="65" w:line="257"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9" w:lineRule="auto"/>
            </w:pPr>
          </w:p>
          <w:p>
            <w:pPr>
              <w:spacing w:line="259" w:lineRule="auto"/>
            </w:pPr>
          </w:p>
          <w:p>
            <w:pPr>
              <w:spacing w:line="259" w:lineRule="auto"/>
            </w:pPr>
          </w:p>
          <w:p>
            <w:pPr>
              <w:spacing w:line="259" w:lineRule="auto"/>
            </w:pPr>
          </w:p>
          <w:p>
            <w:pPr>
              <w:spacing w:before="65" w:line="270"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43" w:header="0" w:footer="0" w:gutter="0"/>
          <w:pgNumType w:fmt="decimal"/>
          <w:cols w:space="720" w:num="1"/>
        </w:sectPr>
      </w:pPr>
    </w:p>
    <w:p>
      <w:r>
        <mc:AlternateContent>
          <mc:Choice Requires="wps">
            <w:drawing>
              <wp:anchor distT="0" distB="0" distL="114300" distR="114300" simplePos="0" relativeHeight="251957248" behindDoc="0" locked="0" layoutInCell="0" allowOverlap="1">
                <wp:simplePos x="0" y="0"/>
                <wp:positionH relativeFrom="page">
                  <wp:posOffset>593090</wp:posOffset>
                </wp:positionH>
                <wp:positionV relativeFrom="page">
                  <wp:posOffset>5899150</wp:posOffset>
                </wp:positionV>
                <wp:extent cx="607060" cy="263525"/>
                <wp:effectExtent l="172085" t="0" r="0" b="0"/>
                <wp:wrapNone/>
                <wp:docPr id="314" name="TextBox 82"/>
                <wp:cNvGraphicFramePr/>
                <a:graphic xmlns:a="http://schemas.openxmlformats.org/drawingml/2006/main">
                  <a:graphicData uri="http://schemas.microsoft.com/office/word/2010/wordprocessingShape">
                    <wps:wsp>
                      <wps:cNvSpPr txBox="1"/>
                      <wps:spPr>
                        <a:xfrm rot="5400000">
                          <a:off x="593632" y="5899753"/>
                          <a:ext cx="607059" cy="26352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46.7pt;margin-top:464.5pt;height:20.75pt;width:47.8pt;mso-position-horizontal-relative:page;mso-position-vertical-relative:page;rotation:5898240f;z-index:251957248;mso-width-relative:page;mso-height-relative:page;" filled="f" stroked="f" coordsize="21600,21600" o:allowincell="f" o:gfxdata="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P67s1AAAAAoBAAAPAAAAAAAAAAEAIAAAACIAAABkcnMvZG93bnJl&#10;di54bWxQSwECFAAUAAAACACHTuJA71NptzoCAAB6BAAADgAAAAAAAAABACAAAAAj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209" w:lineRule="exact"/>
      </w:pPr>
    </w:p>
    <w:tbl>
      <w:tblPr>
        <w:tblStyle w:val="7"/>
        <w:tblW w:w="12830"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87" w:line="262" w:lineRule="auto"/>
              <w:ind w:left="140" w:right="90" w:firstLine="6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5" w:line="253"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6" w:hRule="atLeast"/>
        </w:trPr>
        <w:tc>
          <w:tcPr>
            <w:tcW w:w="625" w:type="dxa"/>
          </w:tcPr>
          <w:p/>
        </w:tc>
        <w:tc>
          <w:tcPr>
            <w:tcW w:w="1239" w:type="dxa"/>
          </w:tcPr>
          <w:p/>
        </w:tc>
        <w:tc>
          <w:tcPr>
            <w:tcW w:w="629" w:type="dxa"/>
          </w:tcPr>
          <w:p/>
        </w:tc>
        <w:tc>
          <w:tcPr>
            <w:tcW w:w="8074" w:type="dxa"/>
          </w:tcPr>
          <w:p>
            <w:pPr>
              <w:spacing w:before="270" w:line="283" w:lineRule="auto"/>
              <w:ind w:left="112"/>
              <w:rPr>
                <w:rFonts w:ascii="宋体" w:hAnsi="宋体" w:eastAsia="宋体" w:cs="宋体"/>
                <w:sz w:val="19"/>
                <w:szCs w:val="19"/>
              </w:rPr>
            </w:pPr>
            <w:r>
              <w:rPr>
                <w:rFonts w:ascii="宋体" w:hAnsi="宋体" w:eastAsia="宋体" w:cs="宋体"/>
                <w:spacing w:val="9"/>
                <w:sz w:val="19"/>
                <w:szCs w:val="19"/>
              </w:rPr>
              <w:t>第三十三条：销售获得无公害农产品、绿色食品、有机农产品等认证的</w:t>
            </w:r>
            <w:r>
              <w:rPr>
                <w:rFonts w:ascii="宋体" w:hAnsi="宋体" w:eastAsia="宋体" w:cs="宋体"/>
                <w:spacing w:val="8"/>
                <w:sz w:val="19"/>
                <w:szCs w:val="19"/>
              </w:rPr>
              <w:t>食用农产品以及省级</w:t>
            </w:r>
            <w:r>
              <w:rPr>
                <w:rFonts w:ascii="宋体" w:hAnsi="宋体" w:eastAsia="宋体" w:cs="宋体"/>
                <w:sz w:val="19"/>
                <w:szCs w:val="19"/>
              </w:rPr>
              <w:t xml:space="preserve"> </w:t>
            </w:r>
            <w:r>
              <w:rPr>
                <w:rFonts w:ascii="宋体" w:hAnsi="宋体" w:eastAsia="宋体" w:cs="宋体"/>
                <w:spacing w:val="11"/>
                <w:sz w:val="19"/>
                <w:szCs w:val="19"/>
              </w:rPr>
              <w:t>以上农业行政部门规定的其他需要包装销售的食用农产品应当包装，并标注相应标志和</w:t>
            </w:r>
            <w:r>
              <w:rPr>
                <w:rFonts w:ascii="宋体" w:hAnsi="宋体" w:eastAsia="宋体" w:cs="宋体"/>
                <w:spacing w:val="10"/>
                <w:sz w:val="19"/>
                <w:szCs w:val="19"/>
              </w:rPr>
              <w:t>发</w:t>
            </w:r>
            <w:r>
              <w:rPr>
                <w:rFonts w:ascii="宋体" w:hAnsi="宋体" w:eastAsia="宋体" w:cs="宋体"/>
                <w:sz w:val="19"/>
                <w:szCs w:val="19"/>
              </w:rPr>
              <w:t xml:space="preserve">  </w:t>
            </w:r>
            <w:r>
              <w:rPr>
                <w:rFonts w:ascii="宋体" w:hAnsi="宋体" w:eastAsia="宋体" w:cs="宋体"/>
                <w:spacing w:val="15"/>
                <w:sz w:val="19"/>
                <w:szCs w:val="19"/>
              </w:rPr>
              <w:t>证机构，鲜活畜、禽、水产品等除外。</w:t>
            </w:r>
          </w:p>
          <w:p>
            <w:pPr>
              <w:spacing w:before="75" w:line="294" w:lineRule="auto"/>
              <w:ind w:left="112"/>
              <w:rPr>
                <w:rFonts w:ascii="宋体" w:hAnsi="宋体" w:eastAsia="宋体" w:cs="宋体"/>
                <w:sz w:val="19"/>
                <w:szCs w:val="19"/>
              </w:rPr>
            </w:pPr>
            <w:r>
              <w:rPr>
                <w:rFonts w:ascii="宋体" w:hAnsi="宋体" w:eastAsia="宋体" w:cs="宋体"/>
                <w:spacing w:val="9"/>
                <w:sz w:val="19"/>
                <w:szCs w:val="19"/>
              </w:rPr>
              <w:t>第三十五条：进口食用农产品的包装或者标签应当符合我国法律、行政法规的规定和食品</w:t>
            </w:r>
            <w:r>
              <w:rPr>
                <w:rFonts w:ascii="宋体" w:hAnsi="宋体" w:eastAsia="宋体" w:cs="宋体"/>
                <w:sz w:val="19"/>
                <w:szCs w:val="19"/>
              </w:rPr>
              <w:t xml:space="preserve">   </w:t>
            </w:r>
            <w:r>
              <w:rPr>
                <w:rFonts w:ascii="宋体" w:hAnsi="宋体" w:eastAsia="宋体" w:cs="宋体"/>
                <w:spacing w:val="7"/>
                <w:sz w:val="19"/>
                <w:szCs w:val="19"/>
              </w:rPr>
              <w:t>安全国家标准的要求，并载明原产地，境内代理</w:t>
            </w:r>
            <w:r>
              <w:rPr>
                <w:rFonts w:ascii="宋体" w:hAnsi="宋体" w:eastAsia="宋体" w:cs="宋体"/>
                <w:spacing w:val="6"/>
                <w:sz w:val="19"/>
                <w:szCs w:val="19"/>
              </w:rPr>
              <w:t>商的名称、地址、联系方式。进口鲜冻肉类</w:t>
            </w:r>
            <w:r>
              <w:rPr>
                <w:rFonts w:ascii="宋体" w:hAnsi="宋体" w:eastAsia="宋体" w:cs="宋体"/>
                <w:sz w:val="19"/>
                <w:szCs w:val="19"/>
              </w:rPr>
              <w:t xml:space="preserve">  </w:t>
            </w:r>
            <w:r>
              <w:rPr>
                <w:rFonts w:ascii="宋体" w:hAnsi="宋体" w:eastAsia="宋体" w:cs="宋体"/>
                <w:spacing w:val="6"/>
                <w:sz w:val="19"/>
                <w:szCs w:val="19"/>
              </w:rPr>
              <w:t>产品的包装应当标明产品名称、原产国(地区)、生产企业名称、地址以及企业注册号、生产</w:t>
            </w:r>
            <w:r>
              <w:rPr>
                <w:rFonts w:ascii="宋体" w:hAnsi="宋体" w:eastAsia="宋体" w:cs="宋体"/>
                <w:spacing w:val="9"/>
                <w:sz w:val="19"/>
                <w:szCs w:val="19"/>
              </w:rPr>
              <w:t xml:space="preserve">  </w:t>
            </w:r>
            <w:r>
              <w:rPr>
                <w:rFonts w:ascii="宋体" w:hAnsi="宋体" w:eastAsia="宋体" w:cs="宋体"/>
                <w:spacing w:val="4"/>
                <w:sz w:val="19"/>
                <w:szCs w:val="19"/>
              </w:rPr>
              <w:t>批号；外包装上应当以中文标明规格、产地、目的地、生产日期、保质期、储存</w:t>
            </w:r>
            <w:r>
              <w:rPr>
                <w:rFonts w:ascii="宋体" w:hAnsi="宋体" w:eastAsia="宋体" w:cs="宋体"/>
                <w:spacing w:val="3"/>
                <w:sz w:val="19"/>
                <w:szCs w:val="19"/>
              </w:rPr>
              <w:t>温度等内容。</w:t>
            </w:r>
            <w:r>
              <w:rPr>
                <w:rFonts w:ascii="宋体" w:hAnsi="宋体" w:eastAsia="宋体" w:cs="宋体"/>
                <w:sz w:val="19"/>
                <w:szCs w:val="19"/>
              </w:rPr>
              <w:t xml:space="preserve"> </w:t>
            </w:r>
            <w:r>
              <w:rPr>
                <w:rFonts w:ascii="宋体" w:hAnsi="宋体" w:eastAsia="宋体" w:cs="宋体"/>
                <w:spacing w:val="14"/>
                <w:sz w:val="19"/>
                <w:szCs w:val="19"/>
              </w:rPr>
              <w:t>分装销售的进口食用农产品，应当在包装上保留原进口食用农产品全部信息以及分装企</w:t>
            </w:r>
            <w:r>
              <w:rPr>
                <w:rFonts w:ascii="宋体" w:hAnsi="宋体" w:eastAsia="宋体" w:cs="宋体"/>
                <w:sz w:val="19"/>
                <w:szCs w:val="19"/>
              </w:rPr>
              <w:t xml:space="preserve">   </w:t>
            </w:r>
            <w:r>
              <w:rPr>
                <w:rFonts w:ascii="宋体" w:hAnsi="宋体" w:eastAsia="宋体" w:cs="宋体"/>
                <w:spacing w:val="13"/>
                <w:sz w:val="19"/>
                <w:szCs w:val="19"/>
              </w:rPr>
              <w:t>业、分装时间、地点、保质期等信息。</w:t>
            </w:r>
          </w:p>
        </w:tc>
        <w:tc>
          <w:tcPr>
            <w:tcW w:w="1029" w:type="dxa"/>
          </w:tcPr>
          <w:p/>
        </w:tc>
        <w:tc>
          <w:tcPr>
            <w:tcW w:w="123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8" w:hRule="atLeast"/>
        </w:trPr>
        <w:tc>
          <w:tcPr>
            <w:tcW w:w="625" w:type="dxa"/>
          </w:tcPr>
          <w:p>
            <w:pPr>
              <w:spacing w:line="314" w:lineRule="auto"/>
            </w:pPr>
          </w:p>
          <w:p>
            <w:pPr>
              <w:spacing w:line="314" w:lineRule="auto"/>
            </w:pPr>
          </w:p>
          <w:p>
            <w:pPr>
              <w:spacing w:line="315"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584</w:t>
            </w:r>
          </w:p>
        </w:tc>
        <w:tc>
          <w:tcPr>
            <w:tcW w:w="1239" w:type="dxa"/>
          </w:tcPr>
          <w:p>
            <w:pPr>
              <w:spacing w:before="176" w:line="278" w:lineRule="auto"/>
              <w:ind w:left="109" w:right="94"/>
              <w:jc w:val="both"/>
              <w:rPr>
                <w:rFonts w:ascii="宋体" w:hAnsi="宋体" w:eastAsia="宋体" w:cs="宋体"/>
                <w:sz w:val="20"/>
                <w:szCs w:val="20"/>
              </w:rPr>
            </w:pPr>
            <w:r>
              <w:rPr>
                <w:rFonts w:ascii="宋体" w:hAnsi="宋体" w:eastAsia="宋体" w:cs="宋体"/>
                <w:spacing w:val="-2"/>
                <w:sz w:val="20"/>
                <w:szCs w:val="20"/>
              </w:rPr>
              <w:t>对销售未包</w:t>
            </w:r>
            <w:r>
              <w:rPr>
                <w:rFonts w:ascii="宋体" w:hAnsi="宋体" w:eastAsia="宋体" w:cs="宋体"/>
                <w:spacing w:val="1"/>
                <w:sz w:val="20"/>
                <w:szCs w:val="20"/>
              </w:rPr>
              <w:t xml:space="preserve"> </w:t>
            </w:r>
            <w:r>
              <w:rPr>
                <w:rFonts w:ascii="宋体" w:hAnsi="宋体" w:eastAsia="宋体" w:cs="宋体"/>
                <w:spacing w:val="-2"/>
                <w:sz w:val="20"/>
                <w:szCs w:val="20"/>
              </w:rPr>
              <w:t>装的食用农</w:t>
            </w:r>
            <w:r>
              <w:rPr>
                <w:rFonts w:ascii="宋体" w:hAnsi="宋体" w:eastAsia="宋体" w:cs="宋体"/>
                <w:spacing w:val="1"/>
                <w:sz w:val="20"/>
                <w:szCs w:val="20"/>
              </w:rPr>
              <w:t xml:space="preserve"> </w:t>
            </w:r>
            <w:r>
              <w:rPr>
                <w:rFonts w:ascii="宋体" w:hAnsi="宋体" w:eastAsia="宋体" w:cs="宋体"/>
                <w:spacing w:val="-2"/>
                <w:sz w:val="20"/>
                <w:szCs w:val="20"/>
              </w:rPr>
              <w:t>产品未按要</w:t>
            </w:r>
            <w:r>
              <w:rPr>
                <w:rFonts w:ascii="宋体" w:hAnsi="宋体" w:eastAsia="宋体" w:cs="宋体"/>
                <w:spacing w:val="1"/>
                <w:sz w:val="20"/>
                <w:szCs w:val="20"/>
              </w:rPr>
              <w:t xml:space="preserve"> </w:t>
            </w:r>
            <w:r>
              <w:rPr>
                <w:rFonts w:ascii="宋体" w:hAnsi="宋体" w:eastAsia="宋体" w:cs="宋体"/>
                <w:spacing w:val="-2"/>
                <w:sz w:val="20"/>
                <w:szCs w:val="20"/>
              </w:rPr>
              <w:t>求公布相关</w:t>
            </w:r>
            <w:r>
              <w:rPr>
                <w:rFonts w:ascii="宋体" w:hAnsi="宋体" w:eastAsia="宋体" w:cs="宋体"/>
                <w:sz w:val="20"/>
                <w:szCs w:val="20"/>
              </w:rPr>
              <w:t xml:space="preserve"> </w:t>
            </w:r>
            <w:r>
              <w:rPr>
                <w:rFonts w:ascii="宋体" w:hAnsi="宋体" w:eastAsia="宋体" w:cs="宋体"/>
                <w:spacing w:val="-2"/>
                <w:sz w:val="20"/>
                <w:szCs w:val="20"/>
              </w:rPr>
              <w:t>信息等行为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tcPr>
          <w:p>
            <w:pPr>
              <w:spacing w:line="358" w:lineRule="auto"/>
            </w:pPr>
          </w:p>
          <w:p>
            <w:pPr>
              <w:spacing w:line="358" w:lineRule="auto"/>
            </w:pPr>
          </w:p>
          <w:p>
            <w:pPr>
              <w:spacing w:before="65" w:line="261"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84"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《食用农产品市场销售质量安全监督管理办法》</w:t>
            </w:r>
          </w:p>
          <w:p>
            <w:pPr>
              <w:spacing w:before="62" w:line="281" w:lineRule="auto"/>
              <w:ind w:left="112"/>
              <w:jc w:val="both"/>
              <w:rPr>
                <w:rFonts w:ascii="宋体" w:hAnsi="宋体" w:eastAsia="宋体" w:cs="宋体"/>
                <w:sz w:val="19"/>
                <w:szCs w:val="19"/>
              </w:rPr>
            </w:pPr>
            <w:r>
              <w:rPr>
                <w:rFonts w:ascii="宋体" w:hAnsi="宋体" w:eastAsia="宋体" w:cs="宋体"/>
                <w:spacing w:val="12"/>
                <w:sz w:val="19"/>
                <w:szCs w:val="19"/>
              </w:rPr>
              <w:t>第五十三条：销售者违反本办法第三十四条第一款规定，未按要</w:t>
            </w:r>
            <w:r>
              <w:rPr>
                <w:rFonts w:ascii="宋体" w:hAnsi="宋体" w:eastAsia="宋体" w:cs="宋体"/>
                <w:spacing w:val="11"/>
                <w:sz w:val="19"/>
                <w:szCs w:val="19"/>
              </w:rPr>
              <w:t>求公布食用农产品相关信</w:t>
            </w:r>
            <w:r>
              <w:rPr>
                <w:rFonts w:ascii="宋体" w:hAnsi="宋体" w:eastAsia="宋体" w:cs="宋体"/>
                <w:sz w:val="19"/>
                <w:szCs w:val="19"/>
              </w:rPr>
              <w:t xml:space="preserve">  </w:t>
            </w:r>
            <w:r>
              <w:rPr>
                <w:rFonts w:ascii="宋体" w:hAnsi="宋体" w:eastAsia="宋体" w:cs="宋体"/>
                <w:spacing w:val="8"/>
                <w:sz w:val="19"/>
                <w:szCs w:val="19"/>
              </w:rPr>
              <w:t>息的，由县级以上食品药品监督管理部门责令改正，给予警告；拒不改正的，处5000元以上</w:t>
            </w:r>
            <w:r>
              <w:rPr>
                <w:rFonts w:ascii="宋体" w:hAnsi="宋体" w:eastAsia="宋体" w:cs="宋体"/>
                <w:spacing w:val="14"/>
                <w:sz w:val="19"/>
                <w:szCs w:val="19"/>
              </w:rPr>
              <w:t xml:space="preserve"> </w:t>
            </w:r>
            <w:r>
              <w:rPr>
                <w:rFonts w:ascii="宋体" w:hAnsi="宋体" w:eastAsia="宋体" w:cs="宋体"/>
                <w:spacing w:val="21"/>
                <w:sz w:val="19"/>
                <w:szCs w:val="19"/>
              </w:rPr>
              <w:t>1万元以下罚款。</w:t>
            </w:r>
          </w:p>
          <w:p>
            <w:pPr>
              <w:spacing w:before="71" w:line="258" w:lineRule="auto"/>
              <w:ind w:left="112" w:right="67"/>
              <w:rPr>
                <w:rFonts w:ascii="宋体" w:hAnsi="宋体" w:eastAsia="宋体" w:cs="宋体"/>
                <w:sz w:val="20"/>
                <w:szCs w:val="20"/>
              </w:rPr>
            </w:pPr>
            <w:r>
              <w:rPr>
                <w:rFonts w:ascii="宋体" w:hAnsi="宋体" w:eastAsia="宋体" w:cs="宋体"/>
                <w:spacing w:val="2"/>
                <w:sz w:val="20"/>
                <w:szCs w:val="20"/>
              </w:rPr>
              <w:t>第三十四条第一款：销售未包装的食用农产品，应当在摊位(柜台)明显位置如实公布食用</w:t>
            </w:r>
            <w:r>
              <w:rPr>
                <w:rFonts w:ascii="宋体" w:hAnsi="宋体" w:eastAsia="宋体" w:cs="宋体"/>
                <w:spacing w:val="3"/>
                <w:sz w:val="20"/>
                <w:szCs w:val="20"/>
              </w:rPr>
              <w:t xml:space="preserve"> 农产品名称、产地、生产者或者销售者名称或者姓名等信息。</w:t>
            </w:r>
          </w:p>
        </w:tc>
        <w:tc>
          <w:tcPr>
            <w:tcW w:w="1029" w:type="dxa"/>
          </w:tcPr>
          <w:p>
            <w:pPr>
              <w:spacing w:line="244" w:lineRule="auto"/>
            </w:pPr>
          </w:p>
          <w:p>
            <w:pPr>
              <w:spacing w:line="244" w:lineRule="auto"/>
            </w:pPr>
          </w:p>
          <w:p>
            <w:pPr>
              <w:spacing w:line="245" w:lineRule="auto"/>
            </w:pPr>
          </w:p>
          <w:p>
            <w:pPr>
              <w:spacing w:before="65" w:line="253" w:lineRule="auto"/>
              <w:ind w:left="13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1" w:lineRule="auto"/>
            </w:pPr>
          </w:p>
          <w:p>
            <w:pPr>
              <w:spacing w:line="242" w:lineRule="auto"/>
            </w:pPr>
          </w:p>
          <w:p>
            <w:pPr>
              <w:spacing w:line="242"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12" w:header="0" w:footer="0" w:gutter="0"/>
          <w:pgNumType w:fmt="decimal"/>
          <w:cols w:space="720" w:num="1"/>
        </w:sectPr>
      </w:pPr>
    </w:p>
    <w:p>
      <w:r>
        <mc:AlternateContent>
          <mc:Choice Requires="wps">
            <w:drawing>
              <wp:anchor distT="0" distB="0" distL="114300" distR="114300" simplePos="0" relativeHeight="251958272" behindDoc="0" locked="0" layoutInCell="0" allowOverlap="1">
                <wp:simplePos x="0" y="0"/>
                <wp:positionH relativeFrom="page">
                  <wp:posOffset>763905</wp:posOffset>
                </wp:positionH>
                <wp:positionV relativeFrom="page">
                  <wp:posOffset>1206500</wp:posOffset>
                </wp:positionV>
                <wp:extent cx="274320" cy="636905"/>
                <wp:effectExtent l="0" t="0" r="0" b="0"/>
                <wp:wrapNone/>
                <wp:docPr id="315" name="文本框 240"/>
                <wp:cNvGraphicFramePr/>
                <a:graphic xmlns:a="http://schemas.openxmlformats.org/drawingml/2006/main">
                  <a:graphicData uri="http://schemas.microsoft.com/office/word/2010/wordprocessingShape">
                    <wps:wsp>
                      <wps:cNvSpPr txBox="1"/>
                      <wps:spPr>
                        <a:xfrm>
                          <a:off x="0" y="0"/>
                          <a:ext cx="274320" cy="636905"/>
                        </a:xfrm>
                        <a:prstGeom prst="rect">
                          <a:avLst/>
                        </a:prstGeom>
                        <a:noFill/>
                        <a:ln>
                          <a:noFill/>
                        </a:ln>
                      </wps:spPr>
                      <wps:txbx>
                        <w:txbxContent>
                          <w:p>
                            <w:pPr>
                              <w:spacing w:before="20" w:line="180"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240" o:spid="_x0000_s1026" o:spt="202" type="#_x0000_t202" style="position:absolute;left:0pt;margin-left:60.15pt;margin-top:95pt;height:50.15pt;width:21.6pt;mso-position-horizontal-relative:page;mso-position-vertical-relative:page;z-index:251958272;mso-width-relative:page;mso-height-relative:page;" filled="f" stroked="f" coordsize="21600,21600" o:allowincell="f" o:gfxdata="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XplIXWAAAACwEAAA8AAAAAAAAAAQAgAAAAIgAAAGRycy9kb3ducmV2&#10;LnhtbFBLAQIUABQAAAAIAIdO4kAOSsT7xQEAAIM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9"/>
                          <w:szCs w:val="39"/>
                        </w:rPr>
                      </w:pPr>
                    </w:p>
                  </w:txbxContent>
                </v:textbox>
              </v:shape>
            </w:pict>
          </mc:Fallback>
        </mc:AlternateContent>
      </w:r>
    </w:p>
    <w:p/>
    <w:p>
      <w:pPr>
        <w:spacing w:line="179" w:lineRule="exact"/>
      </w:pPr>
    </w:p>
    <w:tbl>
      <w:tblPr>
        <w:tblStyle w:val="7"/>
        <w:tblW w:w="1281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04"/>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6" w:line="258" w:lineRule="auto"/>
              <w:ind w:left="12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25" w:line="244"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atLeast"/>
        </w:trPr>
        <w:tc>
          <w:tcPr>
            <w:tcW w:w="615" w:type="dxa"/>
          </w:tcPr>
          <w:p>
            <w:pPr>
              <w:spacing w:line="273" w:lineRule="auto"/>
            </w:pPr>
          </w:p>
          <w:p>
            <w:pPr>
              <w:spacing w:line="273" w:lineRule="auto"/>
            </w:pPr>
          </w:p>
          <w:p>
            <w:pPr>
              <w:spacing w:line="273" w:lineRule="auto"/>
            </w:pPr>
          </w:p>
          <w:p>
            <w:pPr>
              <w:spacing w:line="273"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585</w:t>
            </w:r>
          </w:p>
        </w:tc>
        <w:tc>
          <w:tcPr>
            <w:tcW w:w="1239" w:type="dxa"/>
          </w:tcPr>
          <w:p>
            <w:pPr>
              <w:spacing w:before="183" w:line="220" w:lineRule="auto"/>
              <w:ind w:left="89"/>
              <w:rPr>
                <w:rFonts w:ascii="宋体" w:hAnsi="宋体" w:eastAsia="宋体" w:cs="宋体"/>
                <w:sz w:val="20"/>
                <w:szCs w:val="20"/>
              </w:rPr>
            </w:pPr>
            <w:r>
              <w:rPr>
                <w:rFonts w:ascii="宋体" w:hAnsi="宋体" w:eastAsia="宋体" w:cs="宋体"/>
                <w:spacing w:val="-2"/>
                <w:sz w:val="20"/>
                <w:szCs w:val="20"/>
              </w:rPr>
              <w:t>对擅自转</w:t>
            </w:r>
          </w:p>
          <w:p>
            <w:pPr>
              <w:spacing w:before="91" w:line="230" w:lineRule="auto"/>
              <w:ind w:left="119"/>
              <w:rPr>
                <w:rFonts w:ascii="宋体" w:hAnsi="宋体" w:eastAsia="宋体" w:cs="宋体"/>
                <w:sz w:val="19"/>
                <w:szCs w:val="19"/>
              </w:rPr>
            </w:pPr>
            <w:r>
              <w:rPr>
                <w:rFonts w:ascii="宋体" w:hAnsi="宋体" w:eastAsia="宋体" w:cs="宋体"/>
                <w:spacing w:val="-6"/>
                <w:sz w:val="19"/>
                <w:szCs w:val="19"/>
              </w:rPr>
              <w:t>让、伪造、涂</w:t>
            </w:r>
          </w:p>
          <w:p>
            <w:pPr>
              <w:spacing w:before="73" w:line="285" w:lineRule="auto"/>
              <w:ind w:left="108" w:hanging="99"/>
              <w:rPr>
                <w:rFonts w:ascii="宋体" w:hAnsi="宋体" w:eastAsia="宋体" w:cs="宋体"/>
                <w:sz w:val="19"/>
                <w:szCs w:val="19"/>
              </w:rPr>
            </w:pPr>
            <w:r>
              <w:rPr>
                <w:rFonts w:ascii="宋体" w:hAnsi="宋体" w:eastAsia="宋体" w:cs="宋体"/>
                <w:spacing w:val="13"/>
                <w:sz w:val="19"/>
                <w:szCs w:val="19"/>
              </w:rPr>
              <w:t>改、倒卖、出</w:t>
            </w:r>
            <w:r>
              <w:rPr>
                <w:rFonts w:ascii="宋体" w:hAnsi="宋体" w:eastAsia="宋体" w:cs="宋体"/>
                <w:sz w:val="19"/>
                <w:szCs w:val="19"/>
              </w:rPr>
              <w:t xml:space="preserve"> </w:t>
            </w:r>
            <w:r>
              <w:rPr>
                <w:rFonts w:ascii="宋体" w:hAnsi="宋体" w:eastAsia="宋体" w:cs="宋体"/>
                <w:spacing w:val="7"/>
                <w:sz w:val="19"/>
                <w:szCs w:val="19"/>
              </w:rPr>
              <w:t>租、出借保</w:t>
            </w:r>
            <w:r>
              <w:rPr>
                <w:rFonts w:ascii="宋体" w:hAnsi="宋体" w:eastAsia="宋体" w:cs="宋体"/>
                <w:sz w:val="19"/>
                <w:szCs w:val="19"/>
              </w:rPr>
              <w:t xml:space="preserve">  </w:t>
            </w:r>
            <w:r>
              <w:rPr>
                <w:rFonts w:ascii="宋体" w:hAnsi="宋体" w:eastAsia="宋体" w:cs="宋体"/>
                <w:spacing w:val="7"/>
                <w:sz w:val="19"/>
                <w:szCs w:val="19"/>
              </w:rPr>
              <w:t>健食品注册</w:t>
            </w:r>
            <w:r>
              <w:rPr>
                <w:rFonts w:ascii="宋体" w:hAnsi="宋体" w:eastAsia="宋体" w:cs="宋体"/>
                <w:sz w:val="19"/>
                <w:szCs w:val="19"/>
              </w:rPr>
              <w:t xml:space="preserve">  </w:t>
            </w:r>
            <w:r>
              <w:rPr>
                <w:rFonts w:ascii="宋体" w:hAnsi="宋体" w:eastAsia="宋体" w:cs="宋体"/>
                <w:spacing w:val="12"/>
                <w:sz w:val="19"/>
                <w:szCs w:val="19"/>
              </w:rPr>
              <w:t>证书行为的</w:t>
            </w:r>
          </w:p>
          <w:p>
            <w:pPr>
              <w:spacing w:before="76"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94" w:lineRule="auto"/>
            </w:pPr>
          </w:p>
          <w:p>
            <w:pPr>
              <w:spacing w:line="294" w:lineRule="auto"/>
            </w:pPr>
          </w:p>
          <w:p>
            <w:pPr>
              <w:spacing w:line="295" w:lineRule="auto"/>
            </w:pPr>
          </w:p>
          <w:p>
            <w:pPr>
              <w:spacing w:before="65" w:line="266"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7" w:lineRule="auto"/>
            </w:pPr>
          </w:p>
          <w:p>
            <w:pPr>
              <w:spacing w:line="297" w:lineRule="auto"/>
            </w:pPr>
          </w:p>
          <w:p>
            <w:pPr>
              <w:spacing w:before="65" w:line="219" w:lineRule="auto"/>
              <w:ind w:left="12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6"/>
                <w:sz w:val="20"/>
                <w:szCs w:val="20"/>
              </w:rPr>
              <w:t xml:space="preserve"> </w:t>
            </w:r>
            <w:r>
              <w:rPr>
                <w:rFonts w:ascii="宋体" w:hAnsi="宋体" w:eastAsia="宋体" w:cs="宋体"/>
                <w:spacing w:val="-1"/>
                <w:sz w:val="20"/>
                <w:szCs w:val="20"/>
              </w:rPr>
              <w:t>《保健食品注册与备案管理办法》</w:t>
            </w:r>
          </w:p>
          <w:p>
            <w:pPr>
              <w:spacing w:before="51" w:line="265" w:lineRule="auto"/>
              <w:ind w:left="121"/>
              <w:rPr>
                <w:rFonts w:ascii="宋体" w:hAnsi="宋体" w:eastAsia="宋体" w:cs="宋体"/>
                <w:sz w:val="19"/>
                <w:szCs w:val="19"/>
              </w:rPr>
            </w:pPr>
            <w:r>
              <w:rPr>
                <w:rFonts w:ascii="宋体" w:hAnsi="宋体" w:eastAsia="宋体" w:cs="宋体"/>
                <w:spacing w:val="9"/>
                <w:sz w:val="19"/>
                <w:szCs w:val="19"/>
              </w:rPr>
              <w:t>第七十二条：有下列情形之一的，由县级以上人民政府食</w:t>
            </w:r>
            <w:r>
              <w:rPr>
                <w:rFonts w:ascii="宋体" w:hAnsi="宋体" w:eastAsia="宋体" w:cs="宋体"/>
                <w:spacing w:val="8"/>
                <w:sz w:val="19"/>
                <w:szCs w:val="19"/>
              </w:rPr>
              <w:t>品药品监督管理部门处以1万元以</w:t>
            </w:r>
            <w:r>
              <w:rPr>
                <w:rFonts w:ascii="宋体" w:hAnsi="宋体" w:eastAsia="宋体" w:cs="宋体"/>
                <w:sz w:val="19"/>
                <w:szCs w:val="19"/>
              </w:rPr>
              <w:t xml:space="preserve">  </w:t>
            </w:r>
            <w:r>
              <w:rPr>
                <w:rFonts w:ascii="宋体" w:hAnsi="宋体" w:eastAsia="宋体" w:cs="宋体"/>
                <w:spacing w:val="10"/>
                <w:sz w:val="19"/>
                <w:szCs w:val="19"/>
              </w:rPr>
              <w:t>上3万元以下罚款；构成犯罪的，依法追究刑事责任：(一)擅自转让保健食品注册证书的；</w:t>
            </w:r>
          </w:p>
          <w:p>
            <w:pPr>
              <w:spacing w:before="84" w:line="219" w:lineRule="auto"/>
              <w:ind w:left="121"/>
              <w:rPr>
                <w:rFonts w:ascii="宋体" w:hAnsi="宋体" w:eastAsia="宋体" w:cs="宋体"/>
                <w:sz w:val="20"/>
                <w:szCs w:val="20"/>
              </w:rPr>
            </w:pPr>
            <w:r>
              <w:rPr>
                <w:rFonts w:ascii="宋体" w:hAnsi="宋体" w:eastAsia="宋体" w:cs="宋体"/>
                <w:spacing w:val="3"/>
                <w:sz w:val="20"/>
                <w:szCs w:val="20"/>
              </w:rPr>
              <w:t>(二)伪造、涂改、倒卖、出租、出借保健食品注册证书的。</w:t>
            </w:r>
          </w:p>
        </w:tc>
        <w:tc>
          <w:tcPr>
            <w:tcW w:w="1039" w:type="dxa"/>
          </w:tcPr>
          <w:p>
            <w:pPr>
              <w:spacing w:line="291" w:lineRule="auto"/>
            </w:pPr>
          </w:p>
          <w:p>
            <w:pPr>
              <w:spacing w:line="291" w:lineRule="auto"/>
            </w:pPr>
          </w:p>
          <w:p>
            <w:pPr>
              <w:spacing w:line="291"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8" w:lineRule="auto"/>
            </w:pPr>
          </w:p>
          <w:p>
            <w:pPr>
              <w:spacing w:line="298" w:lineRule="auto"/>
            </w:pPr>
          </w:p>
          <w:p>
            <w:pPr>
              <w:spacing w:line="298"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2" w:hRule="atLeast"/>
        </w:trPr>
        <w:tc>
          <w:tcPr>
            <w:tcW w:w="615" w:type="dxa"/>
          </w:tcPr>
          <w:p>
            <w:pPr>
              <w:spacing w:line="258" w:lineRule="auto"/>
            </w:pPr>
          </w:p>
          <w:p>
            <w:pPr>
              <w:spacing w:line="258" w:lineRule="auto"/>
            </w:pPr>
          </w:p>
          <w:p>
            <w:pPr>
              <w:spacing w:line="259" w:lineRule="auto"/>
            </w:pPr>
          </w:p>
          <w:p>
            <w:pPr>
              <w:spacing w:line="259" w:lineRule="auto"/>
            </w:pPr>
          </w:p>
          <w:p>
            <w:pPr>
              <w:spacing w:line="259"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586</w:t>
            </w:r>
          </w:p>
        </w:tc>
        <w:tc>
          <w:tcPr>
            <w:tcW w:w="1239" w:type="dxa"/>
          </w:tcPr>
          <w:p>
            <w:pPr>
              <w:spacing w:before="250" w:line="280" w:lineRule="auto"/>
              <w:ind w:left="89" w:right="106" w:firstLine="20"/>
              <w:jc w:val="both"/>
              <w:rPr>
                <w:rFonts w:ascii="宋体" w:hAnsi="宋体" w:eastAsia="宋体" w:cs="宋体"/>
                <w:sz w:val="20"/>
                <w:szCs w:val="20"/>
              </w:rPr>
            </w:pPr>
            <w:r>
              <w:rPr>
                <w:rFonts w:ascii="宋体" w:hAnsi="宋体" w:eastAsia="宋体" w:cs="宋体"/>
                <w:spacing w:val="-2"/>
                <w:sz w:val="20"/>
                <w:szCs w:val="20"/>
              </w:rPr>
              <w:t>对申请人变</w:t>
            </w:r>
            <w:r>
              <w:rPr>
                <w:rFonts w:ascii="宋体" w:hAnsi="宋体" w:eastAsia="宋体" w:cs="宋体"/>
                <w:spacing w:val="1"/>
                <w:sz w:val="20"/>
                <w:szCs w:val="20"/>
              </w:rPr>
              <w:t xml:space="preserve"> </w:t>
            </w:r>
            <w:r>
              <w:rPr>
                <w:rFonts w:ascii="宋体" w:hAnsi="宋体" w:eastAsia="宋体" w:cs="宋体"/>
                <w:spacing w:val="6"/>
                <w:sz w:val="20"/>
                <w:szCs w:val="20"/>
              </w:rPr>
              <w:t>更不影响产</w:t>
            </w:r>
            <w:r>
              <w:rPr>
                <w:rFonts w:ascii="宋体" w:hAnsi="宋体" w:eastAsia="宋体" w:cs="宋体"/>
                <w:spacing w:val="1"/>
                <w:sz w:val="20"/>
                <w:szCs w:val="20"/>
              </w:rPr>
              <w:t xml:space="preserve"> </w:t>
            </w:r>
            <w:r>
              <w:rPr>
                <w:rFonts w:ascii="宋体" w:hAnsi="宋体" w:eastAsia="宋体" w:cs="宋体"/>
                <w:spacing w:val="6"/>
                <w:sz w:val="20"/>
                <w:szCs w:val="20"/>
              </w:rPr>
              <w:t>品配方科学</w:t>
            </w:r>
            <w:r>
              <w:rPr>
                <w:rFonts w:ascii="宋体" w:hAnsi="宋体" w:eastAsia="宋体" w:cs="宋体"/>
                <w:sz w:val="20"/>
                <w:szCs w:val="20"/>
              </w:rPr>
              <w:t xml:space="preserve"> </w:t>
            </w:r>
            <w:r>
              <w:rPr>
                <w:rFonts w:ascii="宋体" w:hAnsi="宋体" w:eastAsia="宋体" w:cs="宋体"/>
                <w:spacing w:val="1"/>
                <w:sz w:val="20"/>
                <w:szCs w:val="20"/>
              </w:rPr>
              <w:t>性、安全性</w:t>
            </w:r>
            <w:r>
              <w:rPr>
                <w:rFonts w:ascii="宋体" w:hAnsi="宋体" w:eastAsia="宋体" w:cs="宋体"/>
                <w:spacing w:val="3"/>
                <w:sz w:val="20"/>
                <w:szCs w:val="20"/>
              </w:rPr>
              <w:t xml:space="preserve"> </w:t>
            </w:r>
            <w:r>
              <w:rPr>
                <w:rFonts w:ascii="宋体" w:hAnsi="宋体" w:eastAsia="宋体" w:cs="宋体"/>
                <w:spacing w:val="6"/>
                <w:sz w:val="20"/>
                <w:szCs w:val="20"/>
              </w:rPr>
              <w:t>的事项，未</w:t>
            </w:r>
            <w:r>
              <w:rPr>
                <w:rFonts w:ascii="宋体" w:hAnsi="宋体" w:eastAsia="宋体" w:cs="宋体"/>
                <w:sz w:val="20"/>
                <w:szCs w:val="20"/>
              </w:rPr>
              <w:t xml:space="preserve"> </w:t>
            </w:r>
            <w:r>
              <w:rPr>
                <w:rFonts w:ascii="宋体" w:hAnsi="宋体" w:eastAsia="宋体" w:cs="宋体"/>
                <w:spacing w:val="2"/>
                <w:sz w:val="20"/>
                <w:szCs w:val="20"/>
              </w:rPr>
              <w:t>依法申请变</w:t>
            </w:r>
            <w:r>
              <w:rPr>
                <w:rFonts w:ascii="宋体" w:hAnsi="宋体" w:eastAsia="宋体" w:cs="宋体"/>
                <w:sz w:val="20"/>
                <w:szCs w:val="20"/>
              </w:rPr>
              <w:t xml:space="preserve"> </w:t>
            </w:r>
            <w:r>
              <w:rPr>
                <w:rFonts w:ascii="宋体" w:hAnsi="宋体" w:eastAsia="宋体" w:cs="宋体"/>
                <w:spacing w:val="6"/>
                <w:sz w:val="20"/>
                <w:szCs w:val="20"/>
              </w:rPr>
              <w:t>更行为的行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73" w:lineRule="auto"/>
            </w:pPr>
          </w:p>
          <w:p>
            <w:pPr>
              <w:spacing w:line="274" w:lineRule="auto"/>
            </w:pPr>
          </w:p>
          <w:p>
            <w:pPr>
              <w:spacing w:line="274" w:lineRule="auto"/>
            </w:pPr>
          </w:p>
          <w:p>
            <w:pPr>
              <w:spacing w:line="274"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5" w:lineRule="auto"/>
            </w:pPr>
          </w:p>
          <w:p>
            <w:pPr>
              <w:spacing w:line="265" w:lineRule="auto"/>
            </w:pPr>
          </w:p>
          <w:p>
            <w:pPr>
              <w:spacing w:line="266" w:lineRule="auto"/>
            </w:pPr>
          </w:p>
          <w:p>
            <w:pPr>
              <w:spacing w:before="65" w:line="219" w:lineRule="auto"/>
              <w:ind w:left="12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《婴幼儿配方乳粉产品配方注册管理办法》</w:t>
            </w:r>
          </w:p>
          <w:p>
            <w:pPr>
              <w:spacing w:before="60" w:line="288" w:lineRule="auto"/>
              <w:ind w:left="121"/>
              <w:rPr>
                <w:rFonts w:ascii="宋体" w:hAnsi="宋体" w:eastAsia="宋体" w:cs="宋体"/>
                <w:sz w:val="19"/>
                <w:szCs w:val="19"/>
              </w:rPr>
            </w:pPr>
            <w:r>
              <w:rPr>
                <w:rFonts w:ascii="宋体" w:hAnsi="宋体" w:eastAsia="宋体" w:cs="宋体"/>
                <w:spacing w:val="10"/>
                <w:sz w:val="19"/>
                <w:szCs w:val="19"/>
              </w:rPr>
              <w:t>第四十四条第一款：申请人变更不影响产品配方科学性、安全性的事项，未依法申请变更</w:t>
            </w:r>
            <w:r>
              <w:rPr>
                <w:rFonts w:ascii="宋体" w:hAnsi="宋体" w:eastAsia="宋体" w:cs="宋体"/>
                <w:spacing w:val="9"/>
                <w:sz w:val="19"/>
                <w:szCs w:val="19"/>
              </w:rPr>
              <w:t xml:space="preserve">  </w:t>
            </w:r>
            <w:r>
              <w:rPr>
                <w:rFonts w:ascii="宋体" w:hAnsi="宋体" w:eastAsia="宋体" w:cs="宋体"/>
                <w:spacing w:val="8"/>
                <w:sz w:val="19"/>
                <w:szCs w:val="19"/>
              </w:rPr>
              <w:t>的，由县级以上食品药品监督管理部门责令改正，给予警告；拒不改正的，处1万元以上3万</w:t>
            </w:r>
            <w:r>
              <w:rPr>
                <w:rFonts w:ascii="宋体" w:hAnsi="宋体" w:eastAsia="宋体" w:cs="宋体"/>
                <w:spacing w:val="3"/>
                <w:sz w:val="19"/>
                <w:szCs w:val="19"/>
              </w:rPr>
              <w:t xml:space="preserve"> </w:t>
            </w:r>
            <w:r>
              <w:rPr>
                <w:rFonts w:ascii="宋体" w:hAnsi="宋体" w:eastAsia="宋体" w:cs="宋体"/>
                <w:spacing w:val="25"/>
                <w:sz w:val="19"/>
                <w:szCs w:val="19"/>
              </w:rPr>
              <w:t>元以下罚款。</w:t>
            </w:r>
          </w:p>
        </w:tc>
        <w:tc>
          <w:tcPr>
            <w:tcW w:w="1039" w:type="dxa"/>
          </w:tcPr>
          <w:p>
            <w:pPr>
              <w:spacing w:line="273" w:lineRule="auto"/>
            </w:pPr>
          </w:p>
          <w:p>
            <w:pPr>
              <w:spacing w:line="273" w:lineRule="auto"/>
            </w:pPr>
          </w:p>
          <w:p>
            <w:pPr>
              <w:spacing w:line="274" w:lineRule="auto"/>
            </w:pPr>
          </w:p>
          <w:p>
            <w:pPr>
              <w:spacing w:line="274"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3" w:lineRule="auto"/>
            </w:pPr>
          </w:p>
          <w:p>
            <w:pPr>
              <w:spacing w:line="273" w:lineRule="auto"/>
            </w:pPr>
          </w:p>
          <w:p>
            <w:pPr>
              <w:spacing w:line="274" w:lineRule="auto"/>
            </w:pPr>
          </w:p>
          <w:p>
            <w:pPr>
              <w:spacing w:line="274"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43" w:header="0" w:footer="0" w:gutter="0"/>
          <w:pgNumType w:fmt="decimal"/>
          <w:cols w:space="720" w:num="1"/>
        </w:sectPr>
      </w:pPr>
    </w:p>
    <w:p>
      <w:r>
        <mc:AlternateContent>
          <mc:Choice Requires="wps">
            <w:drawing>
              <wp:anchor distT="0" distB="0" distL="114300" distR="114300" simplePos="0" relativeHeight="251959296" behindDoc="0" locked="0" layoutInCell="0" allowOverlap="1">
                <wp:simplePos x="0" y="0"/>
                <wp:positionH relativeFrom="page">
                  <wp:posOffset>718820</wp:posOffset>
                </wp:positionH>
                <wp:positionV relativeFrom="page">
                  <wp:posOffset>5708650</wp:posOffset>
                </wp:positionV>
                <wp:extent cx="318770" cy="746760"/>
                <wp:effectExtent l="0" t="0" r="0" b="0"/>
                <wp:wrapNone/>
                <wp:docPr id="316" name="文本框 241"/>
                <wp:cNvGraphicFramePr/>
                <a:graphic xmlns:a="http://schemas.openxmlformats.org/drawingml/2006/main">
                  <a:graphicData uri="http://schemas.microsoft.com/office/word/2010/wordprocessingShape">
                    <wps:wsp>
                      <wps:cNvSpPr txBox="1"/>
                      <wps:spPr>
                        <a:xfrm>
                          <a:off x="0" y="0"/>
                          <a:ext cx="318770" cy="746760"/>
                        </a:xfrm>
                        <a:prstGeom prst="rect">
                          <a:avLst/>
                        </a:prstGeom>
                        <a:noFill/>
                        <a:ln>
                          <a:noFill/>
                        </a:ln>
                      </wps:spPr>
                      <wps:txbx>
                        <w:txbxContent>
                          <w:p>
                            <w:pPr>
                              <w:spacing w:before="20" w:line="180" w:lineRule="auto"/>
                              <w:rPr>
                                <w:rFonts w:ascii="宋体" w:hAnsi="宋体" w:eastAsia="宋体" w:cs="宋体"/>
                                <w:sz w:val="46"/>
                                <w:szCs w:val="46"/>
                              </w:rPr>
                            </w:pPr>
                          </w:p>
                        </w:txbxContent>
                      </wps:txbx>
                      <wps:bodyPr vert="eaVert" lIns="0" tIns="0" rIns="0" bIns="0" upright="1"/>
                    </wps:wsp>
                  </a:graphicData>
                </a:graphic>
              </wp:anchor>
            </w:drawing>
          </mc:Choice>
          <mc:Fallback>
            <w:pict>
              <v:shape id="文本框 241" o:spid="_x0000_s1026" o:spt="202" type="#_x0000_t202" style="position:absolute;left:0pt;margin-left:56.6pt;margin-top:449.5pt;height:58.8pt;width:25.1pt;mso-position-horizontal-relative:page;mso-position-vertical-relative:page;z-index:251959296;mso-width-relative:page;mso-height-relative:page;" filled="f" stroked="f" coordsize="21600,21600" o:allowincell="f" o:gfxdata="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lBYyvXAAAADAEAAA8AAAAAAAAAAQAgAAAAIgAAAGRycy9kb3du&#10;cmV2LnhtbFBLAQIUABQAAAAIAIdO4kBN6p4OxwEAAIMDAAAOAAAAAAAAAAEAIAAAACYBAABkcnMv&#10;ZTJvRG9jLnhtbFBLBQYAAAAABgAGAFkBAABf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6"/>
                          <w:szCs w:val="46"/>
                        </w:rPr>
                      </w:pPr>
                    </w:p>
                  </w:txbxContent>
                </v:textbox>
              </v:shape>
            </w:pict>
          </mc:Fallback>
        </mc:AlternateContent>
      </w:r>
    </w:p>
    <w:p/>
    <w:p>
      <w:pPr>
        <w:spacing w:line="219" w:lineRule="exact"/>
      </w:pPr>
    </w:p>
    <w:tbl>
      <w:tblPr>
        <w:tblStyle w:val="7"/>
        <w:tblW w:w="1285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40"/>
        <w:gridCol w:w="8064"/>
        <w:gridCol w:w="104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0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before="290"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9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29" w:type="dxa"/>
            <w:vMerge w:val="continue"/>
            <w:tcBorders>
              <w:top w:val="nil"/>
            </w:tcBorders>
          </w:tcPr>
          <w:p/>
        </w:tc>
        <w:tc>
          <w:tcPr>
            <w:tcW w:w="640" w:type="dxa"/>
            <w:vMerge w:val="continue"/>
            <w:tcBorders>
              <w:top w:val="nil"/>
            </w:tcBorders>
          </w:tcPr>
          <w:p/>
        </w:tc>
        <w:tc>
          <w:tcPr>
            <w:tcW w:w="8064" w:type="dxa"/>
            <w:vMerge w:val="continue"/>
            <w:tcBorders>
              <w:top w:val="nil"/>
            </w:tcBorders>
          </w:tcPr>
          <w:p/>
        </w:tc>
        <w:tc>
          <w:tcPr>
            <w:tcW w:w="1049" w:type="dxa"/>
          </w:tcPr>
          <w:p>
            <w:pPr>
              <w:spacing w:before="107" w:line="248" w:lineRule="auto"/>
              <w:ind w:left="120" w:right="13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6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5"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before="65" w:line="184" w:lineRule="auto"/>
              <w:ind w:left="154"/>
              <w:rPr>
                <w:rFonts w:ascii="宋体" w:hAnsi="宋体" w:eastAsia="宋体" w:cs="宋体"/>
                <w:sz w:val="20"/>
                <w:szCs w:val="20"/>
              </w:rPr>
            </w:pPr>
            <w:r>
              <w:rPr>
                <w:rFonts w:hint="eastAsia" w:ascii="宋体" w:hAnsi="宋体" w:eastAsia="宋体" w:cs="宋体"/>
                <w:spacing w:val="-3"/>
                <w:sz w:val="20"/>
                <w:szCs w:val="20"/>
                <w:lang w:val="en-US" w:eastAsia="zh-CN"/>
              </w:rPr>
              <w:t>58</w:t>
            </w:r>
            <w:r>
              <w:rPr>
                <w:rFonts w:ascii="宋体" w:hAnsi="宋体" w:eastAsia="宋体" w:cs="宋体"/>
                <w:spacing w:val="-3"/>
                <w:sz w:val="20"/>
                <w:szCs w:val="20"/>
              </w:rPr>
              <w:t>7</w:t>
            </w:r>
          </w:p>
        </w:tc>
        <w:tc>
          <w:tcPr>
            <w:tcW w:w="1229" w:type="dxa"/>
          </w:tcPr>
          <w:p>
            <w:pPr>
              <w:spacing w:line="283" w:lineRule="auto"/>
            </w:pPr>
          </w:p>
          <w:p>
            <w:pPr>
              <w:spacing w:line="283" w:lineRule="auto"/>
            </w:pPr>
          </w:p>
          <w:p>
            <w:pPr>
              <w:spacing w:line="284"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对申请人变</w:t>
            </w:r>
          </w:p>
          <w:p>
            <w:pPr>
              <w:spacing w:before="63" w:line="221" w:lineRule="auto"/>
              <w:ind w:left="101"/>
              <w:rPr>
                <w:rFonts w:ascii="宋体" w:hAnsi="宋体" w:eastAsia="宋体" w:cs="宋体"/>
                <w:sz w:val="20"/>
                <w:szCs w:val="20"/>
              </w:rPr>
            </w:pPr>
            <w:r>
              <w:rPr>
                <w:rFonts w:ascii="宋体" w:hAnsi="宋体" w:eastAsia="宋体" w:cs="宋体"/>
                <w:spacing w:val="3"/>
                <w:sz w:val="20"/>
                <w:szCs w:val="20"/>
              </w:rPr>
              <w:t>更可能影响</w:t>
            </w:r>
          </w:p>
          <w:p>
            <w:pPr>
              <w:spacing w:before="78" w:line="219" w:lineRule="auto"/>
              <w:ind w:left="101"/>
              <w:rPr>
                <w:rFonts w:ascii="宋体" w:hAnsi="宋体" w:eastAsia="宋体" w:cs="宋体"/>
                <w:sz w:val="20"/>
                <w:szCs w:val="20"/>
              </w:rPr>
            </w:pPr>
            <w:r>
              <w:rPr>
                <w:rFonts w:ascii="宋体" w:hAnsi="宋体" w:eastAsia="宋体" w:cs="宋体"/>
                <w:spacing w:val="-2"/>
                <w:sz w:val="20"/>
                <w:szCs w:val="20"/>
              </w:rPr>
              <w:t>产品配方科</w:t>
            </w:r>
          </w:p>
          <w:p>
            <w:pPr>
              <w:spacing w:before="85" w:line="221" w:lineRule="auto"/>
              <w:ind w:left="101"/>
              <w:rPr>
                <w:rFonts w:ascii="宋体" w:hAnsi="宋体" w:eastAsia="宋体" w:cs="宋体"/>
                <w:sz w:val="20"/>
                <w:szCs w:val="20"/>
              </w:rPr>
            </w:pPr>
            <w:r>
              <w:rPr>
                <w:rFonts w:ascii="宋体" w:hAnsi="宋体" w:eastAsia="宋体" w:cs="宋体"/>
                <w:spacing w:val="1"/>
                <w:sz w:val="20"/>
                <w:szCs w:val="20"/>
              </w:rPr>
              <w:t>学性、安全</w:t>
            </w:r>
          </w:p>
          <w:p>
            <w:pPr>
              <w:spacing w:before="60" w:line="220" w:lineRule="auto"/>
              <w:ind w:left="101"/>
              <w:rPr>
                <w:rFonts w:ascii="宋体" w:hAnsi="宋体" w:eastAsia="宋体" w:cs="宋体"/>
                <w:sz w:val="20"/>
                <w:szCs w:val="20"/>
              </w:rPr>
            </w:pPr>
            <w:r>
              <w:rPr>
                <w:rFonts w:ascii="宋体" w:hAnsi="宋体" w:eastAsia="宋体" w:cs="宋体"/>
                <w:spacing w:val="20"/>
                <w:sz w:val="20"/>
                <w:szCs w:val="20"/>
              </w:rPr>
              <w:t>性的事项，</w:t>
            </w:r>
          </w:p>
          <w:p>
            <w:pPr>
              <w:spacing w:before="79" w:line="219" w:lineRule="auto"/>
              <w:ind w:left="101"/>
              <w:rPr>
                <w:rFonts w:ascii="宋体" w:hAnsi="宋体" w:eastAsia="宋体" w:cs="宋体"/>
                <w:sz w:val="20"/>
                <w:szCs w:val="20"/>
              </w:rPr>
            </w:pPr>
            <w:r>
              <w:rPr>
                <w:rFonts w:ascii="宋体" w:hAnsi="宋体" w:eastAsia="宋体" w:cs="宋体"/>
                <w:spacing w:val="1"/>
                <w:sz w:val="20"/>
                <w:szCs w:val="20"/>
              </w:rPr>
              <w:t>未依法申请</w:t>
            </w:r>
          </w:p>
          <w:p>
            <w:pPr>
              <w:spacing w:before="64" w:line="220" w:lineRule="auto"/>
              <w:ind w:left="101"/>
              <w:rPr>
                <w:rFonts w:ascii="宋体" w:hAnsi="宋体" w:eastAsia="宋体" w:cs="宋体"/>
                <w:sz w:val="20"/>
                <w:szCs w:val="20"/>
              </w:rPr>
            </w:pPr>
            <w:r>
              <w:rPr>
                <w:rFonts w:ascii="宋体" w:hAnsi="宋体" w:eastAsia="宋体" w:cs="宋体"/>
                <w:spacing w:val="3"/>
                <w:sz w:val="20"/>
                <w:szCs w:val="20"/>
              </w:rPr>
              <w:t>变更行为的</w:t>
            </w:r>
          </w:p>
          <w:p>
            <w:pPr>
              <w:spacing w:before="82" w:line="220" w:lineRule="auto"/>
              <w:ind w:left="201"/>
              <w:rPr>
                <w:rFonts w:ascii="宋体" w:hAnsi="宋体" w:eastAsia="宋体" w:cs="宋体"/>
                <w:sz w:val="20"/>
                <w:szCs w:val="20"/>
              </w:rPr>
            </w:pPr>
            <w:r>
              <w:rPr>
                <w:rFonts w:ascii="宋体" w:hAnsi="宋体" w:eastAsia="宋体" w:cs="宋体"/>
                <w:spacing w:val="6"/>
                <w:sz w:val="20"/>
                <w:szCs w:val="20"/>
              </w:rPr>
              <w:t>行政处罚</w:t>
            </w:r>
          </w:p>
        </w:tc>
        <w:tc>
          <w:tcPr>
            <w:tcW w:w="640" w:type="dxa"/>
          </w:tcPr>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261"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5" w:lineRule="auto"/>
            </w:pPr>
          </w:p>
          <w:p>
            <w:pPr>
              <w:spacing w:line="266"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《婴幼儿配方乳粉产品配方注册管理办法》</w:t>
            </w:r>
          </w:p>
          <w:p>
            <w:pPr>
              <w:spacing w:before="50" w:line="288" w:lineRule="auto"/>
              <w:ind w:left="122"/>
              <w:jc w:val="both"/>
              <w:rPr>
                <w:rFonts w:ascii="宋体" w:hAnsi="宋体" w:eastAsia="宋体" w:cs="宋体"/>
                <w:sz w:val="19"/>
                <w:szCs w:val="19"/>
              </w:rPr>
            </w:pPr>
            <w:r>
              <w:rPr>
                <w:rFonts w:ascii="宋体" w:hAnsi="宋体" w:eastAsia="宋体" w:cs="宋体"/>
                <w:spacing w:val="8"/>
                <w:sz w:val="19"/>
                <w:szCs w:val="19"/>
              </w:rPr>
              <w:t>第四十四条第二款：申请人变更可能影响产品配方科学性、安全性的事项，未依法申请变更</w:t>
            </w:r>
            <w:r>
              <w:rPr>
                <w:rFonts w:ascii="宋体" w:hAnsi="宋体" w:eastAsia="宋体" w:cs="宋体"/>
                <w:spacing w:val="10"/>
                <w:sz w:val="19"/>
                <w:szCs w:val="19"/>
              </w:rPr>
              <w:t xml:space="preserve"> </w:t>
            </w:r>
            <w:r>
              <w:rPr>
                <w:rFonts w:ascii="宋体" w:hAnsi="宋体" w:eastAsia="宋体" w:cs="宋体"/>
                <w:spacing w:val="8"/>
                <w:sz w:val="19"/>
                <w:szCs w:val="19"/>
              </w:rPr>
              <w:t>的，由县级以上食品安全监督管理部门依照《中华人民共和国食品安全法》第一百二十四条</w:t>
            </w:r>
            <w:r>
              <w:rPr>
                <w:rFonts w:ascii="宋体" w:hAnsi="宋体" w:eastAsia="宋体" w:cs="宋体"/>
                <w:spacing w:val="10"/>
                <w:sz w:val="19"/>
                <w:szCs w:val="19"/>
              </w:rPr>
              <w:t xml:space="preserve"> </w:t>
            </w:r>
            <w:r>
              <w:rPr>
                <w:rFonts w:ascii="宋体" w:hAnsi="宋体" w:eastAsia="宋体" w:cs="宋体"/>
                <w:spacing w:val="25"/>
                <w:sz w:val="19"/>
                <w:szCs w:val="19"/>
              </w:rPr>
              <w:t>的规定处罚。</w:t>
            </w:r>
          </w:p>
          <w:p>
            <w:pPr>
              <w:spacing w:before="83"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72" w:line="289" w:lineRule="auto"/>
              <w:ind w:left="122"/>
              <w:rPr>
                <w:rFonts w:ascii="宋体" w:hAnsi="宋体" w:eastAsia="宋体" w:cs="宋体"/>
                <w:sz w:val="19"/>
                <w:szCs w:val="19"/>
              </w:rPr>
            </w:pPr>
            <w:r>
              <w:rPr>
                <w:rFonts w:ascii="宋体" w:hAnsi="宋体" w:eastAsia="宋体" w:cs="宋体"/>
                <w:spacing w:val="8"/>
                <w:sz w:val="19"/>
                <w:szCs w:val="19"/>
              </w:rPr>
              <w:t>第一百二十四条：违反本法规定，有下列情形之一，尚不构成犯罪的，由县级以上人民政府</w:t>
            </w:r>
            <w:r>
              <w:rPr>
                <w:rFonts w:ascii="宋体" w:hAnsi="宋体" w:eastAsia="宋体" w:cs="宋体"/>
                <w:sz w:val="19"/>
                <w:szCs w:val="19"/>
              </w:rPr>
              <w:t xml:space="preserve"> </w:t>
            </w:r>
            <w:r>
              <w:rPr>
                <w:rFonts w:ascii="宋体" w:hAnsi="宋体" w:eastAsia="宋体" w:cs="宋体"/>
                <w:spacing w:val="11"/>
                <w:sz w:val="19"/>
                <w:szCs w:val="19"/>
              </w:rPr>
              <w:t>食品安全监督管理部门没收违法所得和违法生产经营的食品、食品添加剂，并可以没收用</w:t>
            </w:r>
            <w:r>
              <w:rPr>
                <w:rFonts w:ascii="宋体" w:hAnsi="宋体" w:eastAsia="宋体" w:cs="宋体"/>
                <w:spacing w:val="7"/>
                <w:sz w:val="19"/>
                <w:szCs w:val="19"/>
              </w:rPr>
              <w:t xml:space="preserve">  </w:t>
            </w:r>
            <w:r>
              <w:rPr>
                <w:rFonts w:ascii="宋体" w:hAnsi="宋体" w:eastAsia="宋体" w:cs="宋体"/>
                <w:spacing w:val="8"/>
                <w:sz w:val="19"/>
                <w:szCs w:val="19"/>
              </w:rPr>
              <w:t>于违法生产经营的工具、设备、原料等物品；违法生产经营的食品、食品添加剂货值金额不</w:t>
            </w:r>
            <w:r>
              <w:rPr>
                <w:rFonts w:ascii="宋体" w:hAnsi="宋体" w:eastAsia="宋体" w:cs="宋体"/>
                <w:spacing w:val="10"/>
                <w:sz w:val="19"/>
                <w:szCs w:val="19"/>
              </w:rPr>
              <w:t xml:space="preserve"> </w:t>
            </w:r>
            <w:r>
              <w:rPr>
                <w:rFonts w:ascii="宋体" w:hAnsi="宋体" w:eastAsia="宋体" w:cs="宋体"/>
                <w:spacing w:val="8"/>
                <w:sz w:val="19"/>
                <w:szCs w:val="19"/>
              </w:rPr>
              <w:t>足一万元的，并处五万元以上十万元以下罚款；货值金额一万元以上的，并处货值金额十倍</w:t>
            </w:r>
            <w:r>
              <w:rPr>
                <w:rFonts w:ascii="宋体" w:hAnsi="宋体" w:eastAsia="宋体" w:cs="宋体"/>
                <w:spacing w:val="7"/>
                <w:sz w:val="19"/>
                <w:szCs w:val="19"/>
              </w:rPr>
              <w:t xml:space="preserve"> </w:t>
            </w:r>
            <w:r>
              <w:rPr>
                <w:rFonts w:ascii="宋体" w:hAnsi="宋体" w:eastAsia="宋体" w:cs="宋体"/>
                <w:spacing w:val="14"/>
                <w:sz w:val="19"/>
                <w:szCs w:val="19"/>
              </w:rPr>
              <w:t>以上二十倍以下罚款；情节严重的，吊销许可证。</w:t>
            </w:r>
          </w:p>
        </w:tc>
        <w:tc>
          <w:tcPr>
            <w:tcW w:w="1049" w:type="dxa"/>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71" w:lineRule="auto"/>
              <w:ind w:left="118"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1" w:hRule="atLeast"/>
        </w:trPr>
        <w:tc>
          <w:tcPr>
            <w:tcW w:w="624" w:type="dxa"/>
          </w:tcPr>
          <w:p>
            <w:pPr>
              <w:spacing w:line="270"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184" w:lineRule="auto"/>
              <w:ind w:left="154"/>
              <w:rPr>
                <w:rFonts w:ascii="宋体" w:hAnsi="宋体" w:eastAsia="宋体" w:cs="宋体"/>
                <w:sz w:val="20"/>
                <w:szCs w:val="20"/>
              </w:rPr>
            </w:pPr>
            <w:r>
              <w:rPr>
                <w:rFonts w:hint="eastAsia" w:ascii="宋体" w:hAnsi="宋体" w:eastAsia="宋体" w:cs="宋体"/>
                <w:spacing w:val="-3"/>
                <w:sz w:val="20"/>
                <w:szCs w:val="20"/>
                <w:lang w:val="en-US" w:eastAsia="zh-CN"/>
              </w:rPr>
              <w:t>58</w:t>
            </w:r>
            <w:r>
              <w:rPr>
                <w:rFonts w:ascii="宋体" w:hAnsi="宋体" w:eastAsia="宋体" w:cs="宋体"/>
                <w:spacing w:val="-3"/>
                <w:sz w:val="20"/>
                <w:szCs w:val="20"/>
              </w:rPr>
              <w:t>8</w:t>
            </w:r>
          </w:p>
        </w:tc>
        <w:tc>
          <w:tcPr>
            <w:tcW w:w="1229" w:type="dxa"/>
          </w:tcPr>
          <w:p>
            <w:pPr>
              <w:spacing w:line="254" w:lineRule="auto"/>
            </w:pPr>
          </w:p>
          <w:p>
            <w:pPr>
              <w:spacing w:line="254" w:lineRule="auto"/>
            </w:pPr>
          </w:p>
          <w:p>
            <w:pPr>
              <w:spacing w:before="62" w:line="294" w:lineRule="auto"/>
              <w:ind w:left="101"/>
              <w:rPr>
                <w:rFonts w:ascii="宋体" w:hAnsi="宋体" w:eastAsia="宋体" w:cs="宋体"/>
                <w:sz w:val="19"/>
                <w:szCs w:val="19"/>
              </w:rPr>
            </w:pPr>
            <w:r>
              <w:rPr>
                <w:rFonts w:ascii="宋体" w:hAnsi="宋体" w:eastAsia="宋体" w:cs="宋体"/>
                <w:spacing w:val="5"/>
                <w:sz w:val="19"/>
                <w:szCs w:val="19"/>
              </w:rPr>
              <w:t>对伪造、涂</w:t>
            </w:r>
            <w:r>
              <w:rPr>
                <w:rFonts w:ascii="宋体" w:hAnsi="宋体" w:eastAsia="宋体" w:cs="宋体"/>
                <w:spacing w:val="1"/>
                <w:sz w:val="19"/>
                <w:szCs w:val="19"/>
              </w:rPr>
              <w:t xml:space="preserve">  </w:t>
            </w:r>
            <w:r>
              <w:rPr>
                <w:rFonts w:ascii="宋体" w:hAnsi="宋体" w:eastAsia="宋体" w:cs="宋体"/>
                <w:spacing w:val="-4"/>
                <w:sz w:val="19"/>
                <w:szCs w:val="19"/>
              </w:rPr>
              <w:t>改、倒卖、出</w:t>
            </w:r>
            <w:r>
              <w:rPr>
                <w:rFonts w:ascii="宋体" w:hAnsi="宋体" w:eastAsia="宋体" w:cs="宋体"/>
                <w:sz w:val="19"/>
                <w:szCs w:val="19"/>
              </w:rPr>
              <w:t xml:space="preserve"> </w:t>
            </w:r>
            <w:r>
              <w:rPr>
                <w:rFonts w:ascii="宋体" w:hAnsi="宋体" w:eastAsia="宋体" w:cs="宋体"/>
                <w:spacing w:val="-7"/>
                <w:sz w:val="19"/>
                <w:szCs w:val="19"/>
              </w:rPr>
              <w:t>租、出借、转</w:t>
            </w:r>
            <w:r>
              <w:rPr>
                <w:rFonts w:ascii="宋体" w:hAnsi="宋体" w:eastAsia="宋体" w:cs="宋体"/>
                <w:spacing w:val="4"/>
                <w:sz w:val="19"/>
                <w:szCs w:val="19"/>
              </w:rPr>
              <w:t xml:space="preserve"> </w:t>
            </w:r>
            <w:r>
              <w:rPr>
                <w:rFonts w:ascii="宋体" w:hAnsi="宋体" w:eastAsia="宋体" w:cs="宋体"/>
                <w:spacing w:val="5"/>
                <w:sz w:val="19"/>
                <w:szCs w:val="19"/>
              </w:rPr>
              <w:t>让婴幼儿配</w:t>
            </w:r>
            <w:r>
              <w:rPr>
                <w:rFonts w:ascii="宋体" w:hAnsi="宋体" w:eastAsia="宋体" w:cs="宋体"/>
                <w:sz w:val="19"/>
                <w:szCs w:val="19"/>
              </w:rPr>
              <w:t xml:space="preserve">  </w:t>
            </w:r>
            <w:r>
              <w:rPr>
                <w:rFonts w:ascii="宋体" w:hAnsi="宋体" w:eastAsia="宋体" w:cs="宋体"/>
                <w:spacing w:val="11"/>
                <w:sz w:val="19"/>
                <w:szCs w:val="19"/>
              </w:rPr>
              <w:t>方乳粉产品</w:t>
            </w:r>
            <w:r>
              <w:rPr>
                <w:rFonts w:ascii="宋体" w:hAnsi="宋体" w:eastAsia="宋体" w:cs="宋体"/>
                <w:sz w:val="19"/>
                <w:szCs w:val="19"/>
              </w:rPr>
              <w:t xml:space="preserve">  </w:t>
            </w:r>
            <w:r>
              <w:rPr>
                <w:rFonts w:ascii="宋体" w:hAnsi="宋体" w:eastAsia="宋体" w:cs="宋体"/>
                <w:spacing w:val="5"/>
                <w:sz w:val="19"/>
                <w:szCs w:val="19"/>
              </w:rPr>
              <w:t>配方注册证</w:t>
            </w:r>
            <w:r>
              <w:rPr>
                <w:rFonts w:ascii="宋体" w:hAnsi="宋体" w:eastAsia="宋体" w:cs="宋体"/>
                <w:spacing w:val="1"/>
                <w:sz w:val="19"/>
                <w:szCs w:val="19"/>
              </w:rPr>
              <w:t xml:space="preserve">  </w:t>
            </w:r>
            <w:r>
              <w:rPr>
                <w:rFonts w:ascii="宋体" w:hAnsi="宋体" w:eastAsia="宋体" w:cs="宋体"/>
                <w:spacing w:val="9"/>
                <w:sz w:val="19"/>
                <w:szCs w:val="19"/>
              </w:rPr>
              <w:t>书行为的行</w:t>
            </w:r>
            <w:r>
              <w:rPr>
                <w:rFonts w:ascii="宋体" w:hAnsi="宋体" w:eastAsia="宋体" w:cs="宋体"/>
                <w:sz w:val="19"/>
                <w:szCs w:val="19"/>
              </w:rPr>
              <w:t xml:space="preserve">  </w:t>
            </w:r>
            <w:r>
              <w:rPr>
                <w:rFonts w:ascii="宋体" w:hAnsi="宋体" w:eastAsia="宋体" w:cs="宋体"/>
                <w:spacing w:val="15"/>
                <w:sz w:val="19"/>
                <w:szCs w:val="19"/>
              </w:rPr>
              <w:t>政处罚</w:t>
            </w:r>
          </w:p>
        </w:tc>
        <w:tc>
          <w:tcPr>
            <w:tcW w:w="640" w:type="dxa"/>
          </w:tcPr>
          <w:p>
            <w:pPr>
              <w:spacing w:line="284" w:lineRule="auto"/>
            </w:pPr>
          </w:p>
          <w:p>
            <w:pPr>
              <w:spacing w:line="284" w:lineRule="auto"/>
            </w:pPr>
          </w:p>
          <w:p>
            <w:pPr>
              <w:spacing w:line="284" w:lineRule="auto"/>
            </w:pPr>
          </w:p>
          <w:p>
            <w:pPr>
              <w:spacing w:line="285" w:lineRule="auto"/>
            </w:pPr>
          </w:p>
          <w:p>
            <w:pPr>
              <w:spacing w:line="285" w:lineRule="auto"/>
            </w:pPr>
          </w:p>
          <w:p>
            <w:pPr>
              <w:spacing w:before="65" w:line="252"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80" w:lineRule="auto"/>
            </w:pPr>
          </w:p>
          <w:p>
            <w:pPr>
              <w:spacing w:line="281" w:lineRule="auto"/>
            </w:pPr>
          </w:p>
          <w:p>
            <w:pPr>
              <w:spacing w:line="281" w:lineRule="auto"/>
            </w:pPr>
          </w:p>
          <w:p>
            <w:pPr>
              <w:spacing w:line="281"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《婴幼儿配方乳粉产品配方注册管理办法》</w:t>
            </w:r>
          </w:p>
          <w:p>
            <w:pPr>
              <w:spacing w:before="60" w:line="287" w:lineRule="auto"/>
              <w:ind w:left="122"/>
              <w:jc w:val="both"/>
              <w:rPr>
                <w:rFonts w:ascii="宋体" w:hAnsi="宋体" w:eastAsia="宋体" w:cs="宋体"/>
                <w:sz w:val="19"/>
                <w:szCs w:val="19"/>
              </w:rPr>
            </w:pPr>
            <w:r>
              <w:rPr>
                <w:rFonts w:ascii="宋体" w:hAnsi="宋体" w:eastAsia="宋体" w:cs="宋体"/>
                <w:spacing w:val="-1"/>
                <w:sz w:val="19"/>
                <w:szCs w:val="19"/>
              </w:rPr>
              <w:t>第四十五条：伪造、涂改、倒卖、出租、出借、转让婴</w:t>
            </w:r>
            <w:r>
              <w:rPr>
                <w:rFonts w:ascii="宋体" w:hAnsi="宋体" w:eastAsia="宋体" w:cs="宋体"/>
                <w:spacing w:val="-2"/>
                <w:sz w:val="19"/>
                <w:szCs w:val="19"/>
              </w:rPr>
              <w:t>幼儿配方乳粉产品配方注册证书的，由县</w:t>
            </w:r>
            <w:r>
              <w:rPr>
                <w:rFonts w:ascii="宋体" w:hAnsi="宋体" w:eastAsia="宋体" w:cs="宋体"/>
                <w:sz w:val="19"/>
                <w:szCs w:val="19"/>
              </w:rPr>
              <w:t xml:space="preserve"> </w:t>
            </w:r>
            <w:r>
              <w:rPr>
                <w:rFonts w:ascii="宋体" w:hAnsi="宋体" w:eastAsia="宋体" w:cs="宋体"/>
                <w:spacing w:val="8"/>
                <w:sz w:val="19"/>
                <w:szCs w:val="19"/>
              </w:rPr>
              <w:t>级以上食品药品监督管理部门责令改正，给予警告，并处1万元以下罚款；情节严重的，处1</w:t>
            </w:r>
            <w:r>
              <w:rPr>
                <w:rFonts w:ascii="宋体" w:hAnsi="宋体" w:eastAsia="宋体" w:cs="宋体"/>
                <w:spacing w:val="2"/>
                <w:sz w:val="19"/>
                <w:szCs w:val="19"/>
              </w:rPr>
              <w:t xml:space="preserve"> </w:t>
            </w:r>
            <w:r>
              <w:rPr>
                <w:rFonts w:ascii="宋体" w:hAnsi="宋体" w:eastAsia="宋体" w:cs="宋体"/>
                <w:spacing w:val="12"/>
                <w:sz w:val="19"/>
                <w:szCs w:val="19"/>
              </w:rPr>
              <w:t>万元以上3万元以下罚款；涉嫌犯罪的，依法移送公安机关，追究刑事责任。</w:t>
            </w:r>
          </w:p>
        </w:tc>
        <w:tc>
          <w:tcPr>
            <w:tcW w:w="1049" w:type="dxa"/>
          </w:tcPr>
          <w:p/>
          <w:p/>
          <w:p/>
          <w:p/>
          <w:p/>
          <w:p/>
          <w:p>
            <w:pPr>
              <w:spacing w:before="65" w:line="244" w:lineRule="auto"/>
              <w:ind w:left="118"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4" w:lineRule="auto"/>
            </w:pPr>
          </w:p>
          <w:p>
            <w:pPr>
              <w:spacing w:line="284" w:lineRule="auto"/>
            </w:pPr>
          </w:p>
          <w:p>
            <w:pPr>
              <w:spacing w:line="285" w:lineRule="auto"/>
            </w:pPr>
          </w:p>
          <w:p>
            <w:pPr>
              <w:spacing w:line="285" w:lineRule="auto"/>
            </w:pPr>
          </w:p>
          <w:p>
            <w:pPr>
              <w:spacing w:line="285"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293" w:header="0" w:footer="0" w:gutter="0"/>
          <w:pgNumType w:fmt="decimal"/>
          <w:cols w:space="720" w:num="1"/>
        </w:sectPr>
      </w:pPr>
    </w:p>
    <w:p>
      <w:r>
        <mc:AlternateContent>
          <mc:Choice Requires="wps">
            <w:drawing>
              <wp:anchor distT="0" distB="0" distL="114300" distR="114300" simplePos="0" relativeHeight="251960320" behindDoc="0" locked="0" layoutInCell="0" allowOverlap="1">
                <wp:simplePos x="0" y="0"/>
                <wp:positionH relativeFrom="page">
                  <wp:posOffset>768350</wp:posOffset>
                </wp:positionH>
                <wp:positionV relativeFrom="page">
                  <wp:posOffset>1186815</wp:posOffset>
                </wp:positionV>
                <wp:extent cx="280670" cy="652780"/>
                <wp:effectExtent l="0" t="0" r="0" b="0"/>
                <wp:wrapNone/>
                <wp:docPr id="317" name="文本框 242"/>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42" o:spid="_x0000_s1026" o:spt="202" type="#_x0000_t202" style="position:absolute;left:0pt;margin-left:60.5pt;margin-top:93.45pt;height:51.4pt;width:22.1pt;mso-position-horizontal-relative:page;mso-position-vertical-relative:page;z-index:251960320;mso-width-relative:page;mso-height-relative:page;" filled="f" stroked="f" coordsize="21600,21600" o:allowincell="f" o:gfxdata="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hv97+2AAAAAsBAAAPAAAAAAAAAAEAIAAAACIAAABkcnMvZG93&#10;bnJldi54bWxQSwECFAAUAAAACACHTuJA2CKpRccBAACDAwAADgAAAAAAAAABACAAAAAnAQAAZHJz&#10;L2Uyb0RvYy54bWxQSwUGAAAAAAYABgBZAQAAYAU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159" w:lineRule="exact"/>
      </w:pPr>
    </w:p>
    <w:tbl>
      <w:tblPr>
        <w:tblStyle w:val="7"/>
        <w:tblW w:w="1281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5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49" w:type="dxa"/>
          </w:tcPr>
          <w:p>
            <w:pPr>
              <w:spacing w:before="99" w:line="220" w:lineRule="auto"/>
              <w:ind w:left="19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78"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85" w:line="26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589</w:t>
            </w:r>
          </w:p>
        </w:tc>
        <w:tc>
          <w:tcPr>
            <w:tcW w:w="1239"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before="65" w:line="269" w:lineRule="auto"/>
              <w:ind w:left="100" w:right="102" w:firstLine="10"/>
              <w:jc w:val="both"/>
              <w:rPr>
                <w:rFonts w:ascii="宋体" w:hAnsi="宋体" w:eastAsia="宋体" w:cs="宋体"/>
                <w:sz w:val="20"/>
                <w:szCs w:val="20"/>
              </w:rPr>
            </w:pPr>
            <w:r>
              <w:rPr>
                <w:rFonts w:ascii="宋体" w:hAnsi="宋体" w:eastAsia="宋体" w:cs="宋体"/>
                <w:spacing w:val="-2"/>
                <w:sz w:val="20"/>
                <w:szCs w:val="20"/>
              </w:rPr>
              <w:t>对违反婴幼</w:t>
            </w:r>
            <w:r>
              <w:rPr>
                <w:rFonts w:ascii="宋体" w:hAnsi="宋体" w:eastAsia="宋体" w:cs="宋体"/>
                <w:spacing w:val="1"/>
                <w:sz w:val="20"/>
                <w:szCs w:val="20"/>
              </w:rPr>
              <w:t xml:space="preserve"> </w:t>
            </w:r>
            <w:r>
              <w:rPr>
                <w:rFonts w:ascii="宋体" w:hAnsi="宋体" w:eastAsia="宋体" w:cs="宋体"/>
                <w:spacing w:val="3"/>
                <w:sz w:val="20"/>
                <w:szCs w:val="20"/>
              </w:rPr>
              <w:t>儿配方乳粉</w:t>
            </w:r>
            <w:r>
              <w:rPr>
                <w:rFonts w:ascii="宋体" w:hAnsi="宋体" w:eastAsia="宋体" w:cs="宋体"/>
                <w:spacing w:val="2"/>
                <w:sz w:val="20"/>
                <w:szCs w:val="20"/>
              </w:rPr>
              <w:t xml:space="preserve"> </w:t>
            </w:r>
            <w:r>
              <w:rPr>
                <w:rFonts w:ascii="宋体" w:hAnsi="宋体" w:eastAsia="宋体" w:cs="宋体"/>
                <w:sz w:val="20"/>
                <w:szCs w:val="20"/>
              </w:rPr>
              <w:t>产品配方注</w:t>
            </w:r>
            <w:r>
              <w:rPr>
                <w:rFonts w:ascii="宋体" w:hAnsi="宋体" w:eastAsia="宋体" w:cs="宋体"/>
                <w:spacing w:val="1"/>
                <w:sz w:val="20"/>
                <w:szCs w:val="20"/>
              </w:rPr>
              <w:t xml:space="preserve"> </w:t>
            </w:r>
            <w:r>
              <w:rPr>
                <w:rFonts w:ascii="宋体" w:hAnsi="宋体" w:eastAsia="宋体" w:cs="宋体"/>
                <w:sz w:val="20"/>
                <w:szCs w:val="20"/>
              </w:rPr>
              <w:t>册标签与说</w:t>
            </w:r>
            <w:r>
              <w:rPr>
                <w:rFonts w:ascii="宋体" w:hAnsi="宋体" w:eastAsia="宋体" w:cs="宋体"/>
                <w:spacing w:val="1"/>
                <w:sz w:val="20"/>
                <w:szCs w:val="20"/>
              </w:rPr>
              <w:t xml:space="preserve"> </w:t>
            </w:r>
            <w:r>
              <w:rPr>
                <w:rFonts w:ascii="宋体" w:hAnsi="宋体" w:eastAsia="宋体" w:cs="宋体"/>
                <w:spacing w:val="5"/>
                <w:sz w:val="20"/>
                <w:szCs w:val="20"/>
              </w:rPr>
              <w:t>明书规定的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43"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335" w:lineRule="auto"/>
            </w:pPr>
          </w:p>
          <w:p>
            <w:pPr>
              <w:spacing w:line="336"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《婴幼儿配方乳粉产品配方注册管理办法》</w:t>
            </w:r>
          </w:p>
          <w:p>
            <w:pPr>
              <w:spacing w:before="40" w:line="281" w:lineRule="auto"/>
              <w:ind w:left="122"/>
              <w:rPr>
                <w:rFonts w:ascii="宋体" w:hAnsi="宋体" w:eastAsia="宋体" w:cs="宋体"/>
                <w:sz w:val="19"/>
                <w:szCs w:val="19"/>
              </w:rPr>
            </w:pPr>
            <w:r>
              <w:rPr>
                <w:rFonts w:ascii="宋体" w:hAnsi="宋体" w:eastAsia="宋体" w:cs="宋体"/>
                <w:spacing w:val="9"/>
                <w:sz w:val="19"/>
                <w:szCs w:val="19"/>
              </w:rPr>
              <w:t>第三十条：申请人申请婴幼儿配方乳粉产品配方注册的，应当提交标签和说明书样稿及标</w:t>
            </w:r>
            <w:r>
              <w:rPr>
                <w:rFonts w:ascii="宋体" w:hAnsi="宋体" w:eastAsia="宋体" w:cs="宋体"/>
                <w:spacing w:val="6"/>
                <w:sz w:val="19"/>
                <w:szCs w:val="19"/>
              </w:rPr>
              <w:t xml:space="preserve">  </w:t>
            </w:r>
            <w:r>
              <w:rPr>
                <w:rFonts w:ascii="宋体" w:hAnsi="宋体" w:eastAsia="宋体" w:cs="宋体"/>
                <w:spacing w:val="8"/>
                <w:sz w:val="19"/>
                <w:szCs w:val="19"/>
              </w:rPr>
              <w:t>签、说明书中声称的说明、证明材料。标签和说明书涉及婴幼儿配方乳粉产品配方的，应当</w:t>
            </w:r>
            <w:r>
              <w:rPr>
                <w:rFonts w:ascii="宋体" w:hAnsi="宋体" w:eastAsia="宋体" w:cs="宋体"/>
                <w:sz w:val="19"/>
                <w:szCs w:val="19"/>
              </w:rPr>
              <w:t xml:space="preserve"> </w:t>
            </w:r>
            <w:r>
              <w:rPr>
                <w:rFonts w:ascii="宋体" w:hAnsi="宋体" w:eastAsia="宋体" w:cs="宋体"/>
                <w:spacing w:val="13"/>
                <w:sz w:val="19"/>
                <w:szCs w:val="19"/>
              </w:rPr>
              <w:t>与获得注册的产品配方的内容一致，并标注注册号。</w:t>
            </w:r>
          </w:p>
          <w:p>
            <w:pPr>
              <w:spacing w:before="56" w:line="284" w:lineRule="auto"/>
              <w:ind w:left="122" w:firstLine="10"/>
              <w:rPr>
                <w:rFonts w:ascii="宋体" w:hAnsi="宋体" w:eastAsia="宋体" w:cs="宋体"/>
                <w:sz w:val="19"/>
                <w:szCs w:val="19"/>
              </w:rPr>
            </w:pPr>
            <w:r>
              <w:rPr>
                <w:rFonts w:ascii="宋体" w:hAnsi="宋体" w:eastAsia="宋体" w:cs="宋体"/>
                <w:spacing w:val="10"/>
                <w:sz w:val="19"/>
                <w:szCs w:val="19"/>
              </w:rPr>
              <w:t>第三十一条：产品名称中有动物性来源的，应当根据产品配方在配料表中如实标明使用的</w:t>
            </w:r>
            <w:r>
              <w:rPr>
                <w:rFonts w:ascii="宋体" w:hAnsi="宋体" w:eastAsia="宋体" w:cs="宋体"/>
                <w:spacing w:val="4"/>
                <w:sz w:val="19"/>
                <w:szCs w:val="19"/>
              </w:rPr>
              <w:t xml:space="preserve">  </w:t>
            </w:r>
            <w:r>
              <w:rPr>
                <w:rFonts w:ascii="宋体" w:hAnsi="宋体" w:eastAsia="宋体" w:cs="宋体"/>
                <w:spacing w:val="10"/>
                <w:sz w:val="19"/>
                <w:szCs w:val="19"/>
              </w:rPr>
              <w:t>生乳、乳粉、乳清(蛋白)粉等乳制品原料的动物性来源。使用的乳制品原料有两种以上动</w:t>
            </w:r>
            <w:r>
              <w:rPr>
                <w:rFonts w:ascii="宋体" w:hAnsi="宋体" w:eastAsia="宋体" w:cs="宋体"/>
                <w:spacing w:val="3"/>
                <w:sz w:val="19"/>
                <w:szCs w:val="19"/>
              </w:rPr>
              <w:t xml:space="preserve">  </w:t>
            </w:r>
            <w:r>
              <w:rPr>
                <w:rFonts w:ascii="宋体" w:hAnsi="宋体" w:eastAsia="宋体" w:cs="宋体"/>
                <w:spacing w:val="10"/>
                <w:sz w:val="19"/>
                <w:szCs w:val="19"/>
              </w:rPr>
              <w:t>物性来源时，应当标明各种动物性来源原料所占比例。配料表应当将食用植物油具体的品</w:t>
            </w:r>
            <w:r>
              <w:rPr>
                <w:rFonts w:ascii="宋体" w:hAnsi="宋体" w:eastAsia="宋体" w:cs="宋体"/>
                <w:spacing w:val="6"/>
                <w:sz w:val="19"/>
                <w:szCs w:val="19"/>
              </w:rPr>
              <w:t xml:space="preserve">  </w:t>
            </w:r>
            <w:r>
              <w:rPr>
                <w:rFonts w:ascii="宋体" w:hAnsi="宋体" w:eastAsia="宋体" w:cs="宋体"/>
                <w:spacing w:val="16"/>
                <w:sz w:val="19"/>
                <w:szCs w:val="19"/>
              </w:rPr>
              <w:t>种名称按照加入量的递减顺序标注。营养成分表应当按照婴幼儿配方乳粉食品安全国家</w:t>
            </w:r>
            <w:r>
              <w:rPr>
                <w:rFonts w:ascii="宋体" w:hAnsi="宋体" w:eastAsia="宋体" w:cs="宋体"/>
                <w:spacing w:val="8"/>
                <w:sz w:val="19"/>
                <w:szCs w:val="19"/>
              </w:rPr>
              <w:t xml:space="preserve">  </w:t>
            </w:r>
            <w:r>
              <w:rPr>
                <w:rFonts w:ascii="宋体" w:hAnsi="宋体" w:eastAsia="宋体" w:cs="宋体"/>
                <w:spacing w:val="-1"/>
                <w:sz w:val="19"/>
                <w:szCs w:val="19"/>
              </w:rPr>
              <w:t>标准规定的营养素顺序列出，并按照能量、蛋白质、脂肪</w:t>
            </w:r>
            <w:r>
              <w:rPr>
                <w:rFonts w:ascii="宋体" w:hAnsi="宋体" w:eastAsia="宋体" w:cs="宋体"/>
                <w:spacing w:val="-2"/>
                <w:sz w:val="19"/>
                <w:szCs w:val="19"/>
              </w:rPr>
              <w:t>、碳水化合物、维生素、矿物质、可选</w:t>
            </w:r>
            <w:r>
              <w:rPr>
                <w:rFonts w:ascii="宋体" w:hAnsi="宋体" w:eastAsia="宋体" w:cs="宋体"/>
                <w:sz w:val="19"/>
                <w:szCs w:val="19"/>
              </w:rPr>
              <w:t xml:space="preserve"> </w:t>
            </w:r>
            <w:r>
              <w:rPr>
                <w:rFonts w:ascii="宋体" w:hAnsi="宋体" w:eastAsia="宋体" w:cs="宋体"/>
                <w:spacing w:val="17"/>
                <w:sz w:val="19"/>
                <w:szCs w:val="19"/>
              </w:rPr>
              <w:t>择性成分等类别分类列出。</w:t>
            </w:r>
          </w:p>
          <w:p>
            <w:pPr>
              <w:spacing w:before="54" w:line="260" w:lineRule="auto"/>
              <w:ind w:left="122"/>
              <w:rPr>
                <w:rFonts w:ascii="宋体" w:hAnsi="宋体" w:eastAsia="宋体" w:cs="宋体"/>
                <w:sz w:val="19"/>
                <w:szCs w:val="19"/>
              </w:rPr>
            </w:pPr>
            <w:r>
              <w:rPr>
                <w:rFonts w:ascii="宋体" w:hAnsi="宋体" w:eastAsia="宋体" w:cs="宋体"/>
                <w:spacing w:val="8"/>
                <w:sz w:val="19"/>
                <w:szCs w:val="19"/>
              </w:rPr>
              <w:t>第三十二条：声称生乳、原料乳粉等原料来源的，应当如实标明具体来源地或者来源国，不</w:t>
            </w:r>
            <w:r>
              <w:rPr>
                <w:rFonts w:ascii="宋体" w:hAnsi="宋体" w:eastAsia="宋体" w:cs="宋体"/>
                <w:sz w:val="19"/>
                <w:szCs w:val="19"/>
              </w:rPr>
              <w:t xml:space="preserve"> </w:t>
            </w:r>
            <w:r>
              <w:rPr>
                <w:rFonts w:ascii="宋体" w:hAnsi="宋体" w:eastAsia="宋体" w:cs="宋体"/>
                <w:spacing w:val="12"/>
                <w:sz w:val="19"/>
                <w:szCs w:val="19"/>
              </w:rPr>
              <w:t>得使用“进口奶源”“源自国外牧场”“生态牧场”"进口原料"等模糊信息。</w:t>
            </w:r>
          </w:p>
          <w:p>
            <w:pPr>
              <w:spacing w:before="54" w:line="261" w:lineRule="auto"/>
              <w:ind w:left="122"/>
              <w:rPr>
                <w:rFonts w:ascii="宋体" w:hAnsi="宋体" w:eastAsia="宋体" w:cs="宋体"/>
                <w:sz w:val="19"/>
                <w:szCs w:val="19"/>
              </w:rPr>
            </w:pPr>
            <w:r>
              <w:rPr>
                <w:rFonts w:ascii="宋体" w:hAnsi="宋体" w:eastAsia="宋体" w:cs="宋体"/>
                <w:spacing w:val="5"/>
                <w:sz w:val="19"/>
                <w:szCs w:val="19"/>
              </w:rPr>
              <w:t>第三十三条：声称应当注明婴幼儿配方乳粉适用月龄，可以同时使用“1段、2段、3段”的方</w:t>
            </w:r>
            <w:r>
              <w:rPr>
                <w:rFonts w:ascii="宋体" w:hAnsi="宋体" w:eastAsia="宋体" w:cs="宋体"/>
                <w:spacing w:val="15"/>
                <w:sz w:val="19"/>
                <w:szCs w:val="19"/>
              </w:rPr>
              <w:t xml:space="preserve"> </w:t>
            </w:r>
            <w:r>
              <w:rPr>
                <w:rFonts w:ascii="宋体" w:hAnsi="宋体" w:eastAsia="宋体" w:cs="宋体"/>
                <w:spacing w:val="27"/>
                <w:sz w:val="19"/>
                <w:szCs w:val="19"/>
              </w:rPr>
              <w:t>式标注</w:t>
            </w:r>
            <w:r>
              <w:rPr>
                <w:rFonts w:ascii="宋体" w:hAnsi="宋体" w:eastAsia="宋体" w:cs="宋体"/>
                <w:spacing w:val="-45"/>
                <w:sz w:val="19"/>
                <w:szCs w:val="19"/>
              </w:rPr>
              <w:t xml:space="preserve"> </w:t>
            </w:r>
            <w:r>
              <w:rPr>
                <w:rFonts w:ascii="宋体" w:hAnsi="宋体" w:eastAsia="宋体" w:cs="宋体"/>
                <w:spacing w:val="27"/>
                <w:sz w:val="19"/>
                <w:szCs w:val="19"/>
              </w:rPr>
              <w:t>。</w:t>
            </w:r>
          </w:p>
          <w:p>
            <w:pPr>
              <w:spacing w:before="72" w:line="285" w:lineRule="auto"/>
              <w:ind w:left="122"/>
              <w:jc w:val="both"/>
              <w:rPr>
                <w:rFonts w:ascii="宋体" w:hAnsi="宋体" w:eastAsia="宋体" w:cs="宋体"/>
                <w:sz w:val="19"/>
                <w:szCs w:val="19"/>
              </w:rPr>
            </w:pPr>
            <w:r>
              <w:rPr>
                <w:rFonts w:ascii="宋体" w:hAnsi="宋体" w:eastAsia="宋体" w:cs="宋体"/>
                <w:spacing w:val="8"/>
                <w:sz w:val="19"/>
                <w:szCs w:val="19"/>
              </w:rPr>
              <w:t>第三十四条：标签和说明书不得含有下列内容：(一</w:t>
            </w:r>
            <w:r>
              <w:rPr>
                <w:rFonts w:ascii="宋体" w:hAnsi="宋体" w:eastAsia="宋体" w:cs="宋体"/>
                <w:spacing w:val="7"/>
                <w:sz w:val="19"/>
                <w:szCs w:val="19"/>
              </w:rPr>
              <w:t>)涉及疾病预防、治疗功能；(二)明示或</w:t>
            </w:r>
            <w:r>
              <w:rPr>
                <w:rFonts w:ascii="宋体" w:hAnsi="宋体" w:eastAsia="宋体" w:cs="宋体"/>
                <w:sz w:val="19"/>
                <w:szCs w:val="19"/>
              </w:rPr>
              <w:t xml:space="preserve"> </w:t>
            </w:r>
            <w:r>
              <w:rPr>
                <w:rFonts w:ascii="宋体" w:hAnsi="宋体" w:eastAsia="宋体" w:cs="宋体"/>
                <w:spacing w:val="8"/>
                <w:sz w:val="19"/>
                <w:szCs w:val="19"/>
              </w:rPr>
              <w:t>者暗示具有保健作用；(三)明示或者暗示具有益智、增加抵抗力或者免疫力</w:t>
            </w:r>
            <w:r>
              <w:rPr>
                <w:rFonts w:ascii="宋体" w:hAnsi="宋体" w:eastAsia="宋体" w:cs="宋体"/>
                <w:spacing w:val="7"/>
                <w:sz w:val="19"/>
                <w:szCs w:val="19"/>
              </w:rPr>
              <w:t>、保护肠道等功</w:t>
            </w:r>
            <w:r>
              <w:rPr>
                <w:rFonts w:ascii="宋体" w:hAnsi="宋体" w:eastAsia="宋体" w:cs="宋体"/>
                <w:sz w:val="19"/>
                <w:szCs w:val="19"/>
              </w:rPr>
              <w:t xml:space="preserve"> </w:t>
            </w:r>
            <w:r>
              <w:rPr>
                <w:rFonts w:ascii="宋体" w:hAnsi="宋体" w:eastAsia="宋体" w:cs="宋体"/>
                <w:spacing w:val="8"/>
                <w:sz w:val="19"/>
                <w:szCs w:val="19"/>
              </w:rPr>
              <w:t>能性表述；(四)对于按照食品安全标准不应当在产品配方中含有</w:t>
            </w:r>
            <w:r>
              <w:rPr>
                <w:rFonts w:ascii="宋体" w:hAnsi="宋体" w:eastAsia="宋体" w:cs="宋体"/>
                <w:spacing w:val="7"/>
                <w:sz w:val="19"/>
                <w:szCs w:val="19"/>
              </w:rPr>
              <w:t>或者使用的物质，以“不添</w:t>
            </w:r>
            <w:r>
              <w:rPr>
                <w:rFonts w:ascii="宋体" w:hAnsi="宋体" w:eastAsia="宋体" w:cs="宋体"/>
                <w:sz w:val="19"/>
                <w:szCs w:val="19"/>
              </w:rPr>
              <w:t xml:space="preserve"> </w:t>
            </w:r>
            <w:r>
              <w:rPr>
                <w:rFonts w:ascii="宋体" w:hAnsi="宋体" w:eastAsia="宋体" w:cs="宋体"/>
                <w:spacing w:val="3"/>
                <w:sz w:val="19"/>
                <w:szCs w:val="19"/>
              </w:rPr>
              <w:t>加”"不含有"“零添加”等字样强调未使用或者不含有；(五)虚假、夸大、违反科学原则</w:t>
            </w:r>
            <w:r>
              <w:rPr>
                <w:rFonts w:ascii="宋体" w:hAnsi="宋体" w:eastAsia="宋体" w:cs="宋体"/>
                <w:spacing w:val="2"/>
                <w:sz w:val="19"/>
                <w:szCs w:val="19"/>
              </w:rPr>
              <w:t>或者</w:t>
            </w:r>
            <w:r>
              <w:rPr>
                <w:rFonts w:ascii="宋体" w:hAnsi="宋体" w:eastAsia="宋体" w:cs="宋体"/>
                <w:sz w:val="19"/>
                <w:szCs w:val="19"/>
              </w:rPr>
              <w:t xml:space="preserve"> </w:t>
            </w:r>
            <w:r>
              <w:rPr>
                <w:rFonts w:ascii="宋体" w:hAnsi="宋体" w:eastAsia="宋体" w:cs="宋体"/>
                <w:spacing w:val="13"/>
                <w:sz w:val="19"/>
                <w:szCs w:val="19"/>
              </w:rPr>
              <w:t>绝对化的内容；(六)与产品配方注册的内容不一致</w:t>
            </w:r>
            <w:r>
              <w:rPr>
                <w:rFonts w:ascii="宋体" w:hAnsi="宋体" w:eastAsia="宋体" w:cs="宋体"/>
                <w:spacing w:val="12"/>
                <w:sz w:val="19"/>
                <w:szCs w:val="19"/>
              </w:rPr>
              <w:t>的声称。</w:t>
            </w:r>
          </w:p>
          <w:p>
            <w:pPr>
              <w:spacing w:before="63" w:line="248" w:lineRule="auto"/>
              <w:ind w:left="122" w:right="91"/>
              <w:rPr>
                <w:rFonts w:ascii="宋体" w:hAnsi="宋体" w:eastAsia="宋体" w:cs="宋体"/>
                <w:sz w:val="20"/>
                <w:szCs w:val="20"/>
              </w:rPr>
            </w:pPr>
            <w:r>
              <w:rPr>
                <w:rFonts w:ascii="宋体" w:hAnsi="宋体" w:eastAsia="宋体" w:cs="宋体"/>
                <w:spacing w:val="1"/>
                <w:sz w:val="20"/>
                <w:szCs w:val="20"/>
              </w:rPr>
              <w:t>第四十六条：婴幼儿配方乳粉生产销售者违反本办法第三十条至第</w:t>
            </w:r>
            <w:r>
              <w:rPr>
                <w:rFonts w:ascii="宋体" w:hAnsi="宋体" w:eastAsia="宋体" w:cs="宋体"/>
                <w:sz w:val="20"/>
                <w:szCs w:val="20"/>
              </w:rPr>
              <w:t xml:space="preserve">三十四条规定的，由食 </w:t>
            </w:r>
            <w:r>
              <w:rPr>
                <w:rFonts w:ascii="宋体" w:hAnsi="宋体" w:eastAsia="宋体" w:cs="宋体"/>
                <w:spacing w:val="3"/>
                <w:sz w:val="20"/>
                <w:szCs w:val="20"/>
              </w:rPr>
              <w:t>品药品监督管理部门责令改正，并依法处以1万元以上3万元以下罚款。</w:t>
            </w:r>
          </w:p>
        </w:tc>
        <w:tc>
          <w:tcPr>
            <w:tcW w:w="104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253" w:lineRule="auto"/>
              <w:ind w:left="14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53" w:header="0" w:footer="0" w:gutter="0"/>
          <w:pgNumType w:fmt="decimal"/>
          <w:cols w:space="720" w:num="1"/>
        </w:sectPr>
      </w:pPr>
    </w:p>
    <w:p>
      <w:r>
        <mc:AlternateContent>
          <mc:Choice Requires="wps">
            <w:drawing>
              <wp:anchor distT="0" distB="0" distL="114300" distR="114300" simplePos="0" relativeHeight="251961344" behindDoc="0" locked="0" layoutInCell="0" allowOverlap="1">
                <wp:simplePos x="0" y="0"/>
                <wp:positionH relativeFrom="page">
                  <wp:posOffset>724535</wp:posOffset>
                </wp:positionH>
                <wp:positionV relativeFrom="page">
                  <wp:posOffset>5727700</wp:posOffset>
                </wp:positionV>
                <wp:extent cx="299720" cy="699770"/>
                <wp:effectExtent l="0" t="0" r="0" b="0"/>
                <wp:wrapNone/>
                <wp:docPr id="318" name="文本框 243"/>
                <wp:cNvGraphicFramePr/>
                <a:graphic xmlns:a="http://schemas.openxmlformats.org/drawingml/2006/main">
                  <a:graphicData uri="http://schemas.microsoft.com/office/word/2010/wordprocessingShape">
                    <wps:wsp>
                      <wps:cNvSpPr txBox="1"/>
                      <wps:spPr>
                        <a:xfrm>
                          <a:off x="0" y="0"/>
                          <a:ext cx="299720" cy="699770"/>
                        </a:xfrm>
                        <a:prstGeom prst="rect">
                          <a:avLst/>
                        </a:prstGeom>
                        <a:noFill/>
                        <a:ln>
                          <a:noFill/>
                        </a:ln>
                      </wps:spPr>
                      <wps:txbx>
                        <w:txbxContent>
                          <w:p>
                            <w:pPr>
                              <w:spacing w:before="20" w:line="180"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243" o:spid="_x0000_s1026" o:spt="202" type="#_x0000_t202" style="position:absolute;left:0pt;margin-left:57.05pt;margin-top:451pt;height:55.1pt;width:23.6pt;mso-position-horizontal-relative:page;mso-position-vertical-relative:page;z-index:251961344;mso-width-relative:page;mso-height-relative:page;" filled="f" stroked="f" coordsize="21600,21600" o:allowincell="f" o:gfxdata="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07v/rWAAAADAEAAA8AAAAAAAAAAQAgAAAAIgAAAGRycy9kb3ducmV2&#10;LnhtbFBLAQIUABQAAAAIAIdO4kDxqWtzxQEAAIMDAAAOAAAAAAAAAAEAIAAAACUBAABkcnMvZTJv&#10;RG9jLnhtbFBLBQYAAAAABgAGAFkBAABc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3"/>
                          <w:szCs w:val="43"/>
                        </w:rPr>
                      </w:pPr>
                    </w:p>
                  </w:txbxContent>
                </v:textbox>
              </v:shape>
            </w:pict>
          </mc:Fallback>
        </mc:AlternateContent>
      </w:r>
    </w:p>
    <w:p/>
    <w:p>
      <w:pPr>
        <w:spacing w:line="189" w:lineRule="exact"/>
      </w:pPr>
    </w:p>
    <w:tbl>
      <w:tblPr>
        <w:tblStyle w:val="7"/>
        <w:tblW w:w="1283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89" w:line="220" w:lineRule="auto"/>
              <w:ind w:left="208"/>
              <w:rPr>
                <w:rFonts w:ascii="宋体" w:hAnsi="宋体" w:eastAsia="宋体" w:cs="宋体"/>
                <w:sz w:val="20"/>
                <w:szCs w:val="20"/>
              </w:rPr>
            </w:pPr>
            <w:r>
              <w:rPr>
                <w:rFonts w:ascii="宋体" w:hAnsi="宋体" w:eastAsia="宋体" w:cs="宋体"/>
                <w:spacing w:val="6"/>
                <w:sz w:val="20"/>
                <w:szCs w:val="20"/>
              </w:rPr>
              <w:t>法定</w:t>
            </w:r>
          </w:p>
          <w:p>
            <w:pPr>
              <w:spacing w:before="10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8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1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590</w:t>
            </w:r>
          </w:p>
        </w:tc>
        <w:tc>
          <w:tcPr>
            <w:tcW w:w="124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before="65" w:line="282" w:lineRule="auto"/>
              <w:ind w:left="100" w:right="110" w:firstLine="10"/>
              <w:jc w:val="both"/>
              <w:rPr>
                <w:rFonts w:ascii="宋体" w:hAnsi="宋体" w:eastAsia="宋体" w:cs="宋体"/>
                <w:sz w:val="20"/>
                <w:szCs w:val="20"/>
              </w:rPr>
            </w:pPr>
            <w:r>
              <w:rPr>
                <w:rFonts w:ascii="宋体" w:hAnsi="宋体" w:eastAsia="宋体" w:cs="宋体"/>
                <w:spacing w:val="-2"/>
                <w:sz w:val="20"/>
                <w:szCs w:val="20"/>
              </w:rPr>
              <w:t>对婴幼儿配</w:t>
            </w:r>
            <w:r>
              <w:rPr>
                <w:rFonts w:ascii="宋体" w:hAnsi="宋体" w:eastAsia="宋体" w:cs="宋体"/>
                <w:spacing w:val="1"/>
                <w:sz w:val="20"/>
                <w:szCs w:val="20"/>
              </w:rPr>
              <w:t xml:space="preserve"> </w:t>
            </w:r>
            <w:r>
              <w:rPr>
                <w:rFonts w:ascii="宋体" w:hAnsi="宋体" w:eastAsia="宋体" w:cs="宋体"/>
                <w:spacing w:val="4"/>
                <w:sz w:val="20"/>
                <w:szCs w:val="20"/>
              </w:rPr>
              <w:t>方乳粉生产</w:t>
            </w:r>
            <w:r>
              <w:rPr>
                <w:rFonts w:ascii="宋体" w:hAnsi="宋体" w:eastAsia="宋体" w:cs="宋体"/>
                <w:spacing w:val="1"/>
                <w:sz w:val="20"/>
                <w:szCs w:val="20"/>
              </w:rPr>
              <w:t xml:space="preserve"> </w:t>
            </w:r>
            <w:r>
              <w:rPr>
                <w:rFonts w:ascii="宋体" w:hAnsi="宋体" w:eastAsia="宋体" w:cs="宋体"/>
                <w:spacing w:val="4"/>
                <w:sz w:val="20"/>
                <w:szCs w:val="20"/>
              </w:rPr>
              <w:t>销售者未如</w:t>
            </w:r>
            <w:r>
              <w:rPr>
                <w:rFonts w:ascii="宋体" w:hAnsi="宋体" w:eastAsia="宋体" w:cs="宋体"/>
                <w:spacing w:val="3"/>
                <w:sz w:val="20"/>
                <w:szCs w:val="20"/>
              </w:rPr>
              <w:t xml:space="preserve"> </w:t>
            </w:r>
            <w:r>
              <w:rPr>
                <w:rFonts w:ascii="宋体" w:hAnsi="宋体" w:eastAsia="宋体" w:cs="宋体"/>
                <w:spacing w:val="5"/>
                <w:sz w:val="20"/>
                <w:szCs w:val="20"/>
              </w:rPr>
              <w:t>实标明乳制</w:t>
            </w:r>
            <w:r>
              <w:rPr>
                <w:rFonts w:ascii="宋体" w:hAnsi="宋体" w:eastAsia="宋体" w:cs="宋体"/>
                <w:spacing w:val="1"/>
                <w:sz w:val="20"/>
                <w:szCs w:val="20"/>
              </w:rPr>
              <w:t xml:space="preserve"> </w:t>
            </w:r>
            <w:r>
              <w:rPr>
                <w:rFonts w:ascii="宋体" w:hAnsi="宋体" w:eastAsia="宋体" w:cs="宋体"/>
                <w:spacing w:val="4"/>
                <w:sz w:val="20"/>
                <w:szCs w:val="20"/>
              </w:rPr>
              <w:t>品原料的动</w:t>
            </w:r>
            <w:r>
              <w:rPr>
                <w:rFonts w:ascii="宋体" w:hAnsi="宋体" w:eastAsia="宋体" w:cs="宋体"/>
                <w:spacing w:val="3"/>
                <w:sz w:val="20"/>
                <w:szCs w:val="20"/>
              </w:rPr>
              <w:t xml:space="preserve"> </w:t>
            </w:r>
            <w:r>
              <w:rPr>
                <w:rFonts w:ascii="宋体" w:hAnsi="宋体" w:eastAsia="宋体" w:cs="宋体"/>
                <w:sz w:val="20"/>
                <w:szCs w:val="20"/>
              </w:rPr>
              <w:t>物性来源等</w:t>
            </w:r>
            <w:r>
              <w:rPr>
                <w:rFonts w:ascii="宋体" w:hAnsi="宋体" w:eastAsia="宋体" w:cs="宋体"/>
                <w:spacing w:val="1"/>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9"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7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6" w:lineRule="auto"/>
            </w:pPr>
          </w:p>
          <w:p>
            <w:pPr>
              <w:spacing w:line="266" w:lineRule="auto"/>
            </w:pPr>
          </w:p>
          <w:p>
            <w:pPr>
              <w:spacing w:before="65" w:line="219" w:lineRule="auto"/>
              <w:ind w:left="13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0"/>
                <w:sz w:val="20"/>
                <w:szCs w:val="20"/>
              </w:rPr>
              <w:t xml:space="preserve"> </w:t>
            </w:r>
            <w:r>
              <w:rPr>
                <w:rFonts w:ascii="宋体" w:hAnsi="宋体" w:eastAsia="宋体" w:cs="宋体"/>
                <w:spacing w:val="-1"/>
                <w:sz w:val="20"/>
                <w:szCs w:val="20"/>
              </w:rPr>
              <w:t>《婴幼儿配方乳粉产品配方注册管理办法》</w:t>
            </w:r>
          </w:p>
          <w:p>
            <w:pPr>
              <w:spacing w:before="70" w:line="262" w:lineRule="auto"/>
              <w:ind w:left="132" w:right="138"/>
              <w:rPr>
                <w:rFonts w:ascii="宋体" w:hAnsi="宋体" w:eastAsia="宋体" w:cs="宋体"/>
                <w:sz w:val="20"/>
                <w:szCs w:val="20"/>
              </w:rPr>
            </w:pPr>
            <w:r>
              <w:rPr>
                <w:rFonts w:ascii="宋体" w:hAnsi="宋体" w:eastAsia="宋体" w:cs="宋体"/>
                <w:sz w:val="20"/>
                <w:szCs w:val="20"/>
              </w:rPr>
              <w:t>第四十六条：婴幼儿配方乳粉生产销售者违反本办法第三十条至第三十</w:t>
            </w:r>
            <w:r>
              <w:rPr>
                <w:rFonts w:ascii="宋体" w:hAnsi="宋体" w:eastAsia="宋体" w:cs="宋体"/>
                <w:spacing w:val="-1"/>
                <w:sz w:val="20"/>
                <w:szCs w:val="20"/>
              </w:rPr>
              <w:t>四条规定的，由食</w:t>
            </w:r>
            <w:r>
              <w:rPr>
                <w:rFonts w:ascii="宋体" w:hAnsi="宋体" w:eastAsia="宋体" w:cs="宋体"/>
                <w:sz w:val="20"/>
                <w:szCs w:val="20"/>
              </w:rPr>
              <w:t xml:space="preserve"> </w:t>
            </w:r>
            <w:r>
              <w:rPr>
                <w:rFonts w:ascii="宋体" w:hAnsi="宋体" w:eastAsia="宋体" w:cs="宋体"/>
                <w:spacing w:val="3"/>
                <w:sz w:val="20"/>
                <w:szCs w:val="20"/>
              </w:rPr>
              <w:t>品药品监督管理部门责令改正，并依法处以1万元以上3万元以下罚款。</w:t>
            </w:r>
          </w:p>
          <w:p>
            <w:pPr>
              <w:spacing w:before="71" w:line="281" w:lineRule="auto"/>
              <w:ind w:left="132"/>
              <w:rPr>
                <w:rFonts w:ascii="宋体" w:hAnsi="宋体" w:eastAsia="宋体" w:cs="宋体"/>
                <w:sz w:val="19"/>
                <w:szCs w:val="19"/>
              </w:rPr>
            </w:pPr>
            <w:r>
              <w:rPr>
                <w:rFonts w:ascii="宋体" w:hAnsi="宋体" w:eastAsia="宋体" w:cs="宋体"/>
                <w:spacing w:val="9"/>
                <w:sz w:val="19"/>
                <w:szCs w:val="19"/>
              </w:rPr>
              <w:t>第三十条：申请人申请婴幼儿配方乳粉产品配方注册的，应当提交标签和说明书样稿及标</w:t>
            </w:r>
            <w:r>
              <w:rPr>
                <w:rFonts w:ascii="宋体" w:hAnsi="宋体" w:eastAsia="宋体" w:cs="宋体"/>
                <w:spacing w:val="6"/>
                <w:sz w:val="19"/>
                <w:szCs w:val="19"/>
              </w:rPr>
              <w:t xml:space="preserve">  </w:t>
            </w:r>
            <w:r>
              <w:rPr>
                <w:rFonts w:ascii="宋体" w:hAnsi="宋体" w:eastAsia="宋体" w:cs="宋体"/>
                <w:spacing w:val="8"/>
                <w:sz w:val="19"/>
                <w:szCs w:val="19"/>
              </w:rPr>
              <w:t>签、说明书中声称的说明、证明材料。标签和说明书涉及婴幼儿配方乳粉产品配方的，应当</w:t>
            </w:r>
            <w:r>
              <w:rPr>
                <w:rFonts w:ascii="宋体" w:hAnsi="宋体" w:eastAsia="宋体" w:cs="宋体"/>
                <w:spacing w:val="10"/>
                <w:sz w:val="19"/>
                <w:szCs w:val="19"/>
              </w:rPr>
              <w:t xml:space="preserve"> </w:t>
            </w:r>
            <w:r>
              <w:rPr>
                <w:rFonts w:ascii="宋体" w:hAnsi="宋体" w:eastAsia="宋体" w:cs="宋体"/>
                <w:spacing w:val="13"/>
                <w:sz w:val="19"/>
                <w:szCs w:val="19"/>
              </w:rPr>
              <w:t>与获得注册的产品配方的内容一致，并标注注册号。</w:t>
            </w:r>
          </w:p>
          <w:p>
            <w:pPr>
              <w:spacing w:before="73" w:line="291" w:lineRule="auto"/>
              <w:ind w:left="132"/>
              <w:rPr>
                <w:rFonts w:ascii="宋体" w:hAnsi="宋体" w:eastAsia="宋体" w:cs="宋体"/>
                <w:sz w:val="19"/>
                <w:szCs w:val="19"/>
              </w:rPr>
            </w:pPr>
            <w:r>
              <w:rPr>
                <w:rFonts w:ascii="宋体" w:hAnsi="宋体" w:eastAsia="宋体" w:cs="宋体"/>
                <w:spacing w:val="10"/>
                <w:sz w:val="19"/>
                <w:szCs w:val="19"/>
              </w:rPr>
              <w:t>第三十一条：产品名称中有动物性来源的，应当根据产品配方在配料表中如实标明使用的</w:t>
            </w:r>
            <w:r>
              <w:rPr>
                <w:rFonts w:ascii="宋体" w:hAnsi="宋体" w:eastAsia="宋体" w:cs="宋体"/>
                <w:spacing w:val="4"/>
                <w:sz w:val="19"/>
                <w:szCs w:val="19"/>
              </w:rPr>
              <w:t xml:space="preserve">  </w:t>
            </w:r>
            <w:r>
              <w:rPr>
                <w:rFonts w:ascii="宋体" w:hAnsi="宋体" w:eastAsia="宋体" w:cs="宋体"/>
                <w:spacing w:val="10"/>
                <w:sz w:val="19"/>
                <w:szCs w:val="19"/>
              </w:rPr>
              <w:t>生乳、乳粉、乳清(蛋白)粉等乳制品原料的动物性来源。使用的乳制品原料有两种</w:t>
            </w:r>
            <w:r>
              <w:rPr>
                <w:rFonts w:ascii="宋体" w:hAnsi="宋体" w:eastAsia="宋体" w:cs="宋体"/>
                <w:spacing w:val="9"/>
                <w:sz w:val="19"/>
                <w:szCs w:val="19"/>
              </w:rPr>
              <w:t>以上动</w:t>
            </w:r>
            <w:r>
              <w:rPr>
                <w:rFonts w:ascii="宋体" w:hAnsi="宋体" w:eastAsia="宋体" w:cs="宋体"/>
                <w:sz w:val="19"/>
                <w:szCs w:val="19"/>
              </w:rPr>
              <w:t xml:space="preserve">  </w:t>
            </w:r>
            <w:r>
              <w:rPr>
                <w:rFonts w:ascii="宋体" w:hAnsi="宋体" w:eastAsia="宋体" w:cs="宋体"/>
                <w:spacing w:val="10"/>
                <w:sz w:val="19"/>
                <w:szCs w:val="19"/>
              </w:rPr>
              <w:t>物性来源时，应当标明各种动物性来源原料所占比例。配料表应当将食用植物油具体的品</w:t>
            </w:r>
            <w:r>
              <w:rPr>
                <w:rFonts w:ascii="宋体" w:hAnsi="宋体" w:eastAsia="宋体" w:cs="宋体"/>
                <w:spacing w:val="6"/>
                <w:sz w:val="19"/>
                <w:szCs w:val="19"/>
              </w:rPr>
              <w:t xml:space="preserve">  </w:t>
            </w:r>
            <w:r>
              <w:rPr>
                <w:rFonts w:ascii="宋体" w:hAnsi="宋体" w:eastAsia="宋体" w:cs="宋体"/>
                <w:spacing w:val="15"/>
                <w:sz w:val="19"/>
                <w:szCs w:val="19"/>
              </w:rPr>
              <w:t>种名称按照加入量的递减顺序标注。营养成分表应当按照婴幼儿配方乳粉食品安全国家</w:t>
            </w:r>
            <w:r>
              <w:rPr>
                <w:rFonts w:ascii="宋体" w:hAnsi="宋体" w:eastAsia="宋体" w:cs="宋体"/>
                <w:spacing w:val="7"/>
                <w:sz w:val="19"/>
                <w:szCs w:val="19"/>
              </w:rPr>
              <w:t xml:space="preserve">  </w:t>
            </w:r>
            <w:r>
              <w:rPr>
                <w:rFonts w:ascii="宋体" w:hAnsi="宋体" w:eastAsia="宋体" w:cs="宋体"/>
                <w:spacing w:val="-1"/>
                <w:sz w:val="19"/>
                <w:szCs w:val="19"/>
              </w:rPr>
              <w:t>标准规定的营养素顺序列出，并按照能量、蛋白质、脂肪、碳水化合物、维生素</w:t>
            </w:r>
            <w:r>
              <w:rPr>
                <w:rFonts w:ascii="宋体" w:hAnsi="宋体" w:eastAsia="宋体" w:cs="宋体"/>
                <w:spacing w:val="-2"/>
                <w:sz w:val="19"/>
                <w:szCs w:val="19"/>
              </w:rPr>
              <w:t>、矿物质、可选</w:t>
            </w:r>
            <w:r>
              <w:rPr>
                <w:rFonts w:ascii="宋体" w:hAnsi="宋体" w:eastAsia="宋体" w:cs="宋体"/>
                <w:sz w:val="19"/>
                <w:szCs w:val="19"/>
              </w:rPr>
              <w:t xml:space="preserve"> </w:t>
            </w:r>
            <w:r>
              <w:rPr>
                <w:rFonts w:ascii="宋体" w:hAnsi="宋体" w:eastAsia="宋体" w:cs="宋体"/>
                <w:spacing w:val="17"/>
                <w:sz w:val="19"/>
                <w:szCs w:val="19"/>
              </w:rPr>
              <w:t>择性成分等类别分类列出。</w:t>
            </w:r>
          </w:p>
          <w:p>
            <w:pPr>
              <w:spacing w:before="84" w:line="270" w:lineRule="auto"/>
              <w:ind w:left="132"/>
              <w:rPr>
                <w:rFonts w:ascii="宋体" w:hAnsi="宋体" w:eastAsia="宋体" w:cs="宋体"/>
                <w:sz w:val="19"/>
                <w:szCs w:val="19"/>
              </w:rPr>
            </w:pPr>
            <w:r>
              <w:rPr>
                <w:rFonts w:ascii="宋体" w:hAnsi="宋体" w:eastAsia="宋体" w:cs="宋体"/>
                <w:spacing w:val="8"/>
                <w:sz w:val="19"/>
                <w:szCs w:val="19"/>
              </w:rPr>
              <w:t>第三十二条：声称生乳、原料乳粉等原料来源的，应当如实标明具体来源地或者来源国，不</w:t>
            </w:r>
            <w:r>
              <w:rPr>
                <w:rFonts w:ascii="宋体" w:hAnsi="宋体" w:eastAsia="宋体" w:cs="宋体"/>
                <w:spacing w:val="10"/>
                <w:sz w:val="19"/>
                <w:szCs w:val="19"/>
              </w:rPr>
              <w:t xml:space="preserve"> </w:t>
            </w:r>
            <w:r>
              <w:rPr>
                <w:rFonts w:ascii="宋体" w:hAnsi="宋体" w:eastAsia="宋体" w:cs="宋体"/>
                <w:spacing w:val="12"/>
                <w:sz w:val="19"/>
                <w:szCs w:val="19"/>
              </w:rPr>
              <w:t>得使用“进口奶源”“源自国外牧场”“生态牧场”“进口原料”等模糊信息。</w:t>
            </w:r>
          </w:p>
          <w:p>
            <w:pPr>
              <w:spacing w:before="74" w:line="256" w:lineRule="auto"/>
              <w:ind w:left="132"/>
              <w:rPr>
                <w:rFonts w:ascii="宋体" w:hAnsi="宋体" w:eastAsia="宋体" w:cs="宋体"/>
                <w:sz w:val="19"/>
                <w:szCs w:val="19"/>
              </w:rPr>
            </w:pPr>
            <w:r>
              <w:rPr>
                <w:rFonts w:ascii="宋体" w:hAnsi="宋体" w:eastAsia="宋体" w:cs="宋体"/>
                <w:spacing w:val="6"/>
                <w:sz w:val="19"/>
                <w:szCs w:val="19"/>
              </w:rPr>
              <w:t>第三十三条：声称应当注明婴幼儿配方乳粉适用月龄，可以</w:t>
            </w:r>
            <w:r>
              <w:rPr>
                <w:rFonts w:ascii="宋体" w:hAnsi="宋体" w:eastAsia="宋体" w:cs="宋体"/>
                <w:spacing w:val="5"/>
                <w:sz w:val="19"/>
                <w:szCs w:val="19"/>
              </w:rPr>
              <w:t>同时使用“1段、2段、3段”的方</w:t>
            </w:r>
            <w:r>
              <w:rPr>
                <w:rFonts w:ascii="宋体" w:hAnsi="宋体" w:eastAsia="宋体" w:cs="宋体"/>
                <w:sz w:val="19"/>
                <w:szCs w:val="19"/>
              </w:rPr>
              <w:t xml:space="preserve"> </w:t>
            </w:r>
            <w:r>
              <w:rPr>
                <w:rFonts w:ascii="宋体" w:hAnsi="宋体" w:eastAsia="宋体" w:cs="宋体"/>
                <w:spacing w:val="27"/>
                <w:sz w:val="19"/>
                <w:szCs w:val="19"/>
              </w:rPr>
              <w:t>式标注</w:t>
            </w:r>
            <w:r>
              <w:rPr>
                <w:rFonts w:ascii="宋体" w:hAnsi="宋体" w:eastAsia="宋体" w:cs="宋体"/>
                <w:spacing w:val="-45"/>
                <w:sz w:val="19"/>
                <w:szCs w:val="19"/>
              </w:rPr>
              <w:t xml:space="preserve"> </w:t>
            </w:r>
            <w:r>
              <w:rPr>
                <w:rFonts w:ascii="宋体" w:hAnsi="宋体" w:eastAsia="宋体" w:cs="宋体"/>
                <w:spacing w:val="27"/>
                <w:sz w:val="19"/>
                <w:szCs w:val="19"/>
              </w:rPr>
              <w:t>。</w:t>
            </w:r>
          </w:p>
          <w:p>
            <w:pPr>
              <w:spacing w:before="91" w:line="293" w:lineRule="auto"/>
              <w:ind w:left="132"/>
              <w:jc w:val="both"/>
              <w:rPr>
                <w:rFonts w:ascii="宋体" w:hAnsi="宋体" w:eastAsia="宋体" w:cs="宋体"/>
                <w:sz w:val="19"/>
                <w:szCs w:val="19"/>
              </w:rPr>
            </w:pPr>
            <w:r>
              <w:rPr>
                <w:rFonts w:ascii="宋体" w:hAnsi="宋体" w:eastAsia="宋体" w:cs="宋体"/>
                <w:spacing w:val="8"/>
                <w:sz w:val="19"/>
                <w:szCs w:val="19"/>
              </w:rPr>
              <w:t>第三十四条：标签和说明书不得含有下列内容：(一)涉及疾病预防、治疗</w:t>
            </w:r>
            <w:r>
              <w:rPr>
                <w:rFonts w:ascii="宋体" w:hAnsi="宋体" w:eastAsia="宋体" w:cs="宋体"/>
                <w:spacing w:val="7"/>
                <w:sz w:val="19"/>
                <w:szCs w:val="19"/>
              </w:rPr>
              <w:t>功能；(二)明示或</w:t>
            </w:r>
            <w:r>
              <w:rPr>
                <w:rFonts w:ascii="宋体" w:hAnsi="宋体" w:eastAsia="宋体" w:cs="宋体"/>
                <w:sz w:val="19"/>
                <w:szCs w:val="19"/>
              </w:rPr>
              <w:t xml:space="preserve"> </w:t>
            </w:r>
            <w:r>
              <w:rPr>
                <w:rFonts w:ascii="宋体" w:hAnsi="宋体" w:eastAsia="宋体" w:cs="宋体"/>
                <w:spacing w:val="8"/>
                <w:sz w:val="19"/>
                <w:szCs w:val="19"/>
              </w:rPr>
              <w:t>者暗示具有保健作用；(三)明示或者暗示具有益智、增加抵抗力或者免疫力、保护肠道等功</w:t>
            </w:r>
            <w:r>
              <w:rPr>
                <w:rFonts w:ascii="宋体" w:hAnsi="宋体" w:eastAsia="宋体" w:cs="宋体"/>
                <w:spacing w:val="2"/>
                <w:sz w:val="19"/>
                <w:szCs w:val="19"/>
              </w:rPr>
              <w:t xml:space="preserve"> </w:t>
            </w:r>
            <w:r>
              <w:rPr>
                <w:rFonts w:ascii="宋体" w:hAnsi="宋体" w:eastAsia="宋体" w:cs="宋体"/>
                <w:spacing w:val="8"/>
                <w:sz w:val="19"/>
                <w:szCs w:val="19"/>
              </w:rPr>
              <w:t>能性表述；(四)对于按照食品安全标准不应当在产品配方中含有或者使用的物质，以“</w:t>
            </w:r>
            <w:r>
              <w:rPr>
                <w:rFonts w:ascii="宋体" w:hAnsi="宋体" w:eastAsia="宋体" w:cs="宋体"/>
                <w:spacing w:val="7"/>
                <w:sz w:val="19"/>
                <w:szCs w:val="19"/>
              </w:rPr>
              <w:t>不添</w:t>
            </w:r>
            <w:r>
              <w:rPr>
                <w:rFonts w:ascii="宋体" w:hAnsi="宋体" w:eastAsia="宋体" w:cs="宋体"/>
                <w:sz w:val="19"/>
                <w:szCs w:val="19"/>
              </w:rPr>
              <w:t xml:space="preserve"> </w:t>
            </w:r>
            <w:r>
              <w:rPr>
                <w:rFonts w:ascii="宋体" w:hAnsi="宋体" w:eastAsia="宋体" w:cs="宋体"/>
                <w:spacing w:val="3"/>
                <w:sz w:val="19"/>
                <w:szCs w:val="19"/>
              </w:rPr>
              <w:t>加""不含有”“零添加”等字样强调未使用或者不含有；(五)虚假、夸大、违反科学原则或者</w:t>
            </w:r>
            <w:r>
              <w:rPr>
                <w:rFonts w:ascii="宋体" w:hAnsi="宋体" w:eastAsia="宋体" w:cs="宋体"/>
                <w:spacing w:val="7"/>
                <w:sz w:val="19"/>
                <w:szCs w:val="19"/>
              </w:rPr>
              <w:t xml:space="preserve"> </w:t>
            </w:r>
            <w:r>
              <w:rPr>
                <w:rFonts w:ascii="宋体" w:hAnsi="宋体" w:eastAsia="宋体" w:cs="宋体"/>
                <w:spacing w:val="13"/>
                <w:sz w:val="19"/>
                <w:szCs w:val="19"/>
              </w:rPr>
              <w:t>绝对化的内容；(六)与产品配方注册的内容不一致</w:t>
            </w:r>
            <w:r>
              <w:rPr>
                <w:rFonts w:ascii="宋体" w:hAnsi="宋体" w:eastAsia="宋体" w:cs="宋体"/>
                <w:spacing w:val="12"/>
                <w:sz w:val="19"/>
                <w:szCs w:val="19"/>
              </w:rPr>
              <w:t>的声称。</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39"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20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93" w:header="0" w:footer="0" w:gutter="0"/>
          <w:pgNumType w:fmt="decimal"/>
          <w:cols w:space="720" w:num="1"/>
        </w:sectPr>
      </w:pPr>
    </w:p>
    <w:p>
      <w:r>
        <mc:AlternateContent>
          <mc:Choice Requires="wps">
            <w:drawing>
              <wp:anchor distT="0" distB="0" distL="114300" distR="114300" simplePos="0" relativeHeight="251962368" behindDoc="0" locked="0" layoutInCell="0" allowOverlap="1">
                <wp:simplePos x="0" y="0"/>
                <wp:positionH relativeFrom="page">
                  <wp:posOffset>744220</wp:posOffset>
                </wp:positionH>
                <wp:positionV relativeFrom="page">
                  <wp:posOffset>1174115</wp:posOffset>
                </wp:positionV>
                <wp:extent cx="318770" cy="746760"/>
                <wp:effectExtent l="0" t="0" r="0" b="0"/>
                <wp:wrapNone/>
                <wp:docPr id="319" name="文本框 244"/>
                <wp:cNvGraphicFramePr/>
                <a:graphic xmlns:a="http://schemas.openxmlformats.org/drawingml/2006/main">
                  <a:graphicData uri="http://schemas.microsoft.com/office/word/2010/wordprocessingShape">
                    <wps:wsp>
                      <wps:cNvSpPr txBox="1"/>
                      <wps:spPr>
                        <a:xfrm>
                          <a:off x="0" y="0"/>
                          <a:ext cx="318770" cy="746760"/>
                        </a:xfrm>
                        <a:prstGeom prst="rect">
                          <a:avLst/>
                        </a:prstGeom>
                        <a:noFill/>
                        <a:ln>
                          <a:noFill/>
                        </a:ln>
                      </wps:spPr>
                      <wps:txbx>
                        <w:txbxContent>
                          <w:p>
                            <w:pPr>
                              <w:spacing w:before="20" w:line="180" w:lineRule="auto"/>
                              <w:rPr>
                                <w:rFonts w:ascii="宋体" w:hAnsi="宋体" w:eastAsia="宋体" w:cs="宋体"/>
                                <w:sz w:val="46"/>
                                <w:szCs w:val="46"/>
                              </w:rPr>
                            </w:pPr>
                          </w:p>
                        </w:txbxContent>
                      </wps:txbx>
                      <wps:bodyPr vert="eaVert" lIns="0" tIns="0" rIns="0" bIns="0" upright="1"/>
                    </wps:wsp>
                  </a:graphicData>
                </a:graphic>
              </wp:anchor>
            </w:drawing>
          </mc:Choice>
          <mc:Fallback>
            <w:pict>
              <v:shape id="文本框 244" o:spid="_x0000_s1026" o:spt="202" type="#_x0000_t202" style="position:absolute;left:0pt;margin-left:58.6pt;margin-top:92.45pt;height:58.8pt;width:25.1pt;mso-position-horizontal-relative:page;mso-position-vertical-relative:page;z-index:251962368;mso-width-relative:page;mso-height-relative:page;" filled="f" stroked="f" coordsize="21600,21600" o:allowincell="f" o:gfxdata="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AxN5zXAAAACwEAAA8AAAAAAAAAAQAgAAAAIgAAAGRycy9kb3du&#10;cmV2LnhtbFBLAQIUABQAAAAIAIdO4kDK4fdcxwEAAIMDAAAOAAAAAAAAAAEAIAAAACYBAABkcnMv&#10;ZTJvRG9jLnhtbFBLBQYAAAAABgAGAFkBAABf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6"/>
                          <w:szCs w:val="46"/>
                        </w:rPr>
                      </w:pPr>
                    </w:p>
                  </w:txbxContent>
                </v:textbox>
              </v:shape>
            </w:pict>
          </mc:Fallback>
        </mc:AlternateContent>
      </w:r>
    </w:p>
    <w:p/>
    <w:p>
      <w:pPr>
        <w:spacing w:line="189" w:lineRule="exact"/>
      </w:pPr>
    </w:p>
    <w:tbl>
      <w:tblPr>
        <w:tblStyle w:val="7"/>
        <w:tblW w:w="12830"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0"/>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line="243" w:lineRule="auto"/>
            </w:pPr>
          </w:p>
          <w:p>
            <w:pPr>
              <w:spacing w:before="65" w:line="262" w:lineRule="auto"/>
              <w:ind w:left="104" w:right="10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84" w:type="dxa"/>
            <w:vMerge w:val="continue"/>
            <w:tcBorders>
              <w:top w:val="nil"/>
            </w:tcBorders>
          </w:tcPr>
          <w:p/>
        </w:tc>
        <w:tc>
          <w:tcPr>
            <w:tcW w:w="1029" w:type="dxa"/>
          </w:tcPr>
          <w:p>
            <w:pPr>
              <w:spacing w:before="107" w:line="253" w:lineRule="auto"/>
              <w:ind w:left="11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6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6" w:hRule="atLeast"/>
        </w:trPr>
        <w:tc>
          <w:tcPr>
            <w:tcW w:w="614" w:type="dxa"/>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65" w:line="184" w:lineRule="auto"/>
              <w:ind w:left="145"/>
              <w:rPr>
                <w:rFonts w:ascii="宋体" w:hAnsi="宋体" w:eastAsia="宋体" w:cs="宋体"/>
                <w:sz w:val="20"/>
                <w:szCs w:val="20"/>
              </w:rPr>
            </w:pPr>
            <w:r>
              <w:rPr>
                <w:rFonts w:hint="eastAsia" w:ascii="宋体" w:hAnsi="宋体" w:eastAsia="宋体" w:cs="宋体"/>
                <w:spacing w:val="-3"/>
                <w:sz w:val="20"/>
                <w:szCs w:val="20"/>
                <w:lang w:val="en-US" w:eastAsia="zh-CN"/>
              </w:rPr>
              <w:t>59</w:t>
            </w:r>
            <w:r>
              <w:rPr>
                <w:rFonts w:ascii="宋体" w:hAnsi="宋体" w:eastAsia="宋体" w:cs="宋体"/>
                <w:spacing w:val="-3"/>
                <w:sz w:val="20"/>
                <w:szCs w:val="20"/>
              </w:rPr>
              <w:t>1</w:t>
            </w:r>
          </w:p>
        </w:tc>
        <w:tc>
          <w:tcPr>
            <w:tcW w:w="1249" w:type="dxa"/>
          </w:tcPr>
          <w:p>
            <w:pPr>
              <w:spacing w:line="353" w:lineRule="auto"/>
            </w:pPr>
          </w:p>
          <w:p>
            <w:pPr>
              <w:spacing w:before="62" w:line="296" w:lineRule="auto"/>
              <w:ind w:left="91" w:firstLine="39"/>
              <w:rPr>
                <w:rFonts w:ascii="宋体" w:hAnsi="宋体" w:eastAsia="宋体" w:cs="宋体"/>
                <w:sz w:val="19"/>
                <w:szCs w:val="19"/>
              </w:rPr>
            </w:pPr>
            <w:r>
              <w:rPr>
                <w:rFonts w:ascii="宋体" w:hAnsi="宋体" w:eastAsia="宋体" w:cs="宋体"/>
                <w:spacing w:val="6"/>
                <w:sz w:val="19"/>
                <w:szCs w:val="19"/>
              </w:rPr>
              <w:t>对伪造、涂</w:t>
            </w:r>
            <w:r>
              <w:rPr>
                <w:rFonts w:ascii="宋体" w:hAnsi="宋体" w:eastAsia="宋体" w:cs="宋体"/>
                <w:sz w:val="19"/>
                <w:szCs w:val="19"/>
              </w:rPr>
              <w:t xml:space="preserve">  </w:t>
            </w:r>
            <w:r>
              <w:rPr>
                <w:rFonts w:ascii="宋体" w:hAnsi="宋体" w:eastAsia="宋体" w:cs="宋体"/>
                <w:spacing w:val="1"/>
                <w:sz w:val="19"/>
                <w:szCs w:val="19"/>
              </w:rPr>
              <w:t>改、倒卖、出</w:t>
            </w:r>
            <w:r>
              <w:rPr>
                <w:rFonts w:ascii="宋体" w:hAnsi="宋体" w:eastAsia="宋体" w:cs="宋体"/>
                <w:sz w:val="19"/>
                <w:szCs w:val="19"/>
              </w:rPr>
              <w:t xml:space="preserve"> </w:t>
            </w:r>
            <w:r>
              <w:rPr>
                <w:rFonts w:ascii="宋体" w:hAnsi="宋体" w:eastAsia="宋体" w:cs="宋体"/>
                <w:spacing w:val="-2"/>
                <w:sz w:val="19"/>
                <w:szCs w:val="19"/>
              </w:rPr>
              <w:t>租、出借、转</w:t>
            </w:r>
            <w:r>
              <w:rPr>
                <w:rFonts w:ascii="宋体" w:hAnsi="宋体" w:eastAsia="宋体" w:cs="宋体"/>
                <w:spacing w:val="4"/>
                <w:sz w:val="19"/>
                <w:szCs w:val="19"/>
              </w:rPr>
              <w:t xml:space="preserve"> </w:t>
            </w:r>
            <w:r>
              <w:rPr>
                <w:rFonts w:ascii="宋体" w:hAnsi="宋体" w:eastAsia="宋体" w:cs="宋体"/>
                <w:spacing w:val="17"/>
                <w:sz w:val="19"/>
                <w:szCs w:val="19"/>
              </w:rPr>
              <w:t>让特殊医学</w:t>
            </w:r>
            <w:r>
              <w:rPr>
                <w:rFonts w:ascii="宋体" w:hAnsi="宋体" w:eastAsia="宋体" w:cs="宋体"/>
                <w:sz w:val="19"/>
                <w:szCs w:val="19"/>
              </w:rPr>
              <w:t xml:space="preserve">  </w:t>
            </w:r>
            <w:r>
              <w:rPr>
                <w:rFonts w:ascii="宋体" w:hAnsi="宋体" w:eastAsia="宋体" w:cs="宋体"/>
                <w:spacing w:val="13"/>
                <w:sz w:val="19"/>
                <w:szCs w:val="19"/>
              </w:rPr>
              <w:t>用途配方食</w:t>
            </w:r>
            <w:r>
              <w:rPr>
                <w:rFonts w:ascii="宋体" w:hAnsi="宋体" w:eastAsia="宋体" w:cs="宋体"/>
                <w:sz w:val="19"/>
                <w:szCs w:val="19"/>
              </w:rPr>
              <w:t xml:space="preserve">  </w:t>
            </w:r>
            <w:r>
              <w:rPr>
                <w:rFonts w:ascii="宋体" w:hAnsi="宋体" w:eastAsia="宋体" w:cs="宋体"/>
                <w:spacing w:val="17"/>
                <w:sz w:val="19"/>
                <w:szCs w:val="19"/>
              </w:rPr>
              <w:t>品注册证书</w:t>
            </w:r>
            <w:r>
              <w:rPr>
                <w:rFonts w:ascii="宋体" w:hAnsi="宋体" w:eastAsia="宋体" w:cs="宋体"/>
                <w:spacing w:val="1"/>
                <w:sz w:val="19"/>
                <w:szCs w:val="19"/>
              </w:rPr>
              <w:t xml:space="preserve">  </w:t>
            </w:r>
            <w:r>
              <w:rPr>
                <w:rFonts w:ascii="宋体" w:hAnsi="宋体" w:eastAsia="宋体" w:cs="宋体"/>
                <w:spacing w:val="13"/>
                <w:sz w:val="19"/>
                <w:szCs w:val="19"/>
              </w:rPr>
              <w:t>行为的行政</w:t>
            </w:r>
            <w:r>
              <w:rPr>
                <w:rFonts w:ascii="宋体" w:hAnsi="宋体" w:eastAsia="宋体" w:cs="宋体"/>
                <w:sz w:val="19"/>
                <w:szCs w:val="19"/>
              </w:rPr>
              <w:t xml:space="preserve">  </w:t>
            </w:r>
            <w:r>
              <w:rPr>
                <w:rFonts w:ascii="宋体" w:hAnsi="宋体" w:eastAsia="宋体" w:cs="宋体"/>
                <w:spacing w:val="19"/>
                <w:sz w:val="19"/>
                <w:szCs w:val="19"/>
              </w:rPr>
              <w:t>处罚</w:t>
            </w:r>
          </w:p>
        </w:tc>
        <w:tc>
          <w:tcPr>
            <w:tcW w:w="610" w:type="dxa"/>
          </w:tcPr>
          <w:p>
            <w:pPr>
              <w:spacing w:line="257" w:lineRule="auto"/>
            </w:pPr>
          </w:p>
          <w:p>
            <w:pPr>
              <w:spacing w:line="257" w:lineRule="auto"/>
            </w:pPr>
          </w:p>
          <w:p>
            <w:pPr>
              <w:spacing w:line="257" w:lineRule="auto"/>
            </w:pPr>
          </w:p>
          <w:p>
            <w:pPr>
              <w:spacing w:line="258" w:lineRule="auto"/>
            </w:pPr>
          </w:p>
          <w:p>
            <w:pPr>
              <w:spacing w:line="258" w:lineRule="auto"/>
            </w:pPr>
          </w:p>
          <w:p>
            <w:pPr>
              <w:spacing w:before="65" w:line="257" w:lineRule="auto"/>
              <w:ind w:left="102" w:right="7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19" w:lineRule="auto"/>
            </w:pPr>
          </w:p>
          <w:p>
            <w:pPr>
              <w:spacing w:line="320" w:lineRule="auto"/>
            </w:pPr>
          </w:p>
          <w:p>
            <w:pPr>
              <w:spacing w:line="320"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《特殊医学用途配方食品注册管理办法》</w:t>
            </w:r>
          </w:p>
          <w:p>
            <w:pPr>
              <w:spacing w:before="71" w:line="291" w:lineRule="auto"/>
              <w:ind w:left="102"/>
              <w:jc w:val="both"/>
              <w:rPr>
                <w:rFonts w:ascii="宋体" w:hAnsi="宋体" w:eastAsia="宋体" w:cs="宋体"/>
                <w:sz w:val="19"/>
                <w:szCs w:val="19"/>
              </w:rPr>
            </w:pPr>
            <w:r>
              <w:rPr>
                <w:rFonts w:ascii="宋体" w:hAnsi="宋体" w:eastAsia="宋体" w:cs="宋体"/>
                <w:sz w:val="19"/>
                <w:szCs w:val="19"/>
              </w:rPr>
              <w:t>第四十五条：伪造、涂改、倒卖、出租、出借、转让特殊医学用途配方食品</w:t>
            </w:r>
            <w:r>
              <w:rPr>
                <w:rFonts w:ascii="宋体" w:hAnsi="宋体" w:eastAsia="宋体" w:cs="宋体"/>
                <w:spacing w:val="-1"/>
                <w:sz w:val="19"/>
                <w:szCs w:val="19"/>
              </w:rPr>
              <w:t>注册证书的，由县级</w:t>
            </w:r>
            <w:r>
              <w:rPr>
                <w:rFonts w:ascii="宋体" w:hAnsi="宋体" w:eastAsia="宋体" w:cs="宋体"/>
                <w:sz w:val="19"/>
                <w:szCs w:val="19"/>
              </w:rPr>
              <w:t xml:space="preserve"> </w:t>
            </w:r>
            <w:r>
              <w:rPr>
                <w:rFonts w:ascii="宋体" w:hAnsi="宋体" w:eastAsia="宋体" w:cs="宋体"/>
                <w:spacing w:val="9"/>
                <w:sz w:val="19"/>
                <w:szCs w:val="19"/>
              </w:rPr>
              <w:t>以上食品药品监督管理部门责令改正，给予警告，并处1万元以下罚款</w:t>
            </w:r>
            <w:r>
              <w:rPr>
                <w:rFonts w:ascii="宋体" w:hAnsi="宋体" w:eastAsia="宋体" w:cs="宋体"/>
                <w:spacing w:val="8"/>
                <w:sz w:val="19"/>
                <w:szCs w:val="19"/>
              </w:rPr>
              <w:t>；情节严重的，处1万</w:t>
            </w:r>
            <w:r>
              <w:rPr>
                <w:rFonts w:ascii="宋体" w:hAnsi="宋体" w:eastAsia="宋体" w:cs="宋体"/>
                <w:sz w:val="19"/>
                <w:szCs w:val="19"/>
              </w:rPr>
              <w:t xml:space="preserve"> </w:t>
            </w:r>
            <w:r>
              <w:rPr>
                <w:rFonts w:ascii="宋体" w:hAnsi="宋体" w:eastAsia="宋体" w:cs="宋体"/>
                <w:spacing w:val="17"/>
                <w:sz w:val="19"/>
                <w:szCs w:val="19"/>
              </w:rPr>
              <w:t>元以上3万元以下罚款。</w:t>
            </w:r>
          </w:p>
        </w:tc>
        <w:tc>
          <w:tcPr>
            <w:tcW w:w="1029" w:type="dxa"/>
          </w:tcPr>
          <w:p>
            <w:pPr>
              <w:spacing w:line="253" w:lineRule="auto"/>
            </w:pPr>
          </w:p>
          <w:p>
            <w:pPr>
              <w:spacing w:line="253" w:lineRule="auto"/>
            </w:pPr>
          </w:p>
          <w:p>
            <w:pPr>
              <w:spacing w:line="253" w:lineRule="auto"/>
            </w:pPr>
          </w:p>
          <w:p>
            <w:pPr>
              <w:spacing w:line="254" w:lineRule="auto"/>
            </w:pPr>
          </w:p>
          <w:p>
            <w:pPr>
              <w:spacing w:line="254" w:lineRule="auto"/>
            </w:pPr>
          </w:p>
          <w:p>
            <w:pPr>
              <w:spacing w:before="65" w:line="257"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6" w:lineRule="auto"/>
            </w:pPr>
          </w:p>
          <w:p>
            <w:pPr>
              <w:spacing w:line="256" w:lineRule="auto"/>
            </w:pPr>
          </w:p>
          <w:p>
            <w:pPr>
              <w:spacing w:line="256" w:lineRule="auto"/>
            </w:pPr>
          </w:p>
          <w:p>
            <w:pPr>
              <w:spacing w:line="256"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0" w:hRule="atLeast"/>
        </w:trPr>
        <w:tc>
          <w:tcPr>
            <w:tcW w:w="61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3" w:lineRule="auto"/>
            </w:pPr>
          </w:p>
          <w:p>
            <w:pPr>
              <w:spacing w:before="65" w:line="183" w:lineRule="auto"/>
              <w:ind w:left="145"/>
              <w:rPr>
                <w:rFonts w:ascii="宋体" w:hAnsi="宋体" w:eastAsia="宋体" w:cs="宋体"/>
                <w:sz w:val="20"/>
                <w:szCs w:val="20"/>
              </w:rPr>
            </w:pPr>
            <w:r>
              <w:rPr>
                <w:rFonts w:hint="eastAsia" w:ascii="宋体" w:hAnsi="宋体" w:eastAsia="宋体" w:cs="宋体"/>
                <w:spacing w:val="-3"/>
                <w:sz w:val="20"/>
                <w:szCs w:val="20"/>
                <w:lang w:val="en-US" w:eastAsia="zh-CN"/>
              </w:rPr>
              <w:t>59</w:t>
            </w:r>
            <w:r>
              <w:rPr>
                <w:rFonts w:ascii="宋体" w:hAnsi="宋体" w:eastAsia="宋体" w:cs="宋体"/>
                <w:spacing w:val="-3"/>
                <w:sz w:val="20"/>
                <w:szCs w:val="20"/>
              </w:rPr>
              <w:t>2</w:t>
            </w:r>
          </w:p>
        </w:tc>
        <w:tc>
          <w:tcPr>
            <w:tcW w:w="1249" w:type="dxa"/>
          </w:tcPr>
          <w:p>
            <w:pPr>
              <w:spacing w:line="249" w:lineRule="auto"/>
            </w:pPr>
          </w:p>
          <w:p>
            <w:pPr>
              <w:spacing w:line="250" w:lineRule="auto"/>
            </w:pPr>
          </w:p>
          <w:p>
            <w:pPr>
              <w:spacing w:before="65" w:line="279" w:lineRule="auto"/>
              <w:ind w:left="121" w:right="8" w:firstLine="9"/>
              <w:rPr>
                <w:rFonts w:ascii="宋体" w:hAnsi="宋体" w:eastAsia="宋体" w:cs="宋体"/>
                <w:sz w:val="20"/>
                <w:szCs w:val="20"/>
              </w:rPr>
            </w:pPr>
            <w:r>
              <w:rPr>
                <w:rFonts w:ascii="宋体" w:hAnsi="宋体" w:eastAsia="宋体" w:cs="宋体"/>
                <w:spacing w:val="-2"/>
                <w:sz w:val="20"/>
                <w:szCs w:val="20"/>
              </w:rPr>
              <w:t>对注册人变</w:t>
            </w:r>
            <w:r>
              <w:rPr>
                <w:rFonts w:ascii="宋体" w:hAnsi="宋体" w:eastAsia="宋体" w:cs="宋体"/>
                <w:sz w:val="20"/>
                <w:szCs w:val="20"/>
              </w:rPr>
              <w:t xml:space="preserve">  </w:t>
            </w:r>
            <w:r>
              <w:rPr>
                <w:rFonts w:ascii="宋体" w:hAnsi="宋体" w:eastAsia="宋体" w:cs="宋体"/>
                <w:spacing w:val="4"/>
                <w:sz w:val="20"/>
                <w:szCs w:val="20"/>
              </w:rPr>
              <w:t>更不影响产</w:t>
            </w:r>
            <w:r>
              <w:rPr>
                <w:rFonts w:ascii="宋体" w:hAnsi="宋体" w:eastAsia="宋体" w:cs="宋体"/>
                <w:sz w:val="20"/>
                <w:szCs w:val="20"/>
              </w:rPr>
              <w:t xml:space="preserve">  </w:t>
            </w:r>
            <w:r>
              <w:rPr>
                <w:rFonts w:ascii="宋体" w:hAnsi="宋体" w:eastAsia="宋体" w:cs="宋体"/>
                <w:spacing w:val="21"/>
                <w:sz w:val="20"/>
                <w:szCs w:val="20"/>
              </w:rPr>
              <w:t>品安全性、</w:t>
            </w:r>
            <w:r>
              <w:rPr>
                <w:rFonts w:ascii="宋体" w:hAnsi="宋体" w:eastAsia="宋体" w:cs="宋体"/>
                <w:spacing w:val="3"/>
                <w:sz w:val="20"/>
                <w:szCs w:val="20"/>
              </w:rPr>
              <w:t xml:space="preserve"> 营养充足性</w:t>
            </w:r>
            <w:r>
              <w:rPr>
                <w:rFonts w:ascii="宋体" w:hAnsi="宋体" w:eastAsia="宋体" w:cs="宋体"/>
                <w:sz w:val="20"/>
                <w:szCs w:val="20"/>
              </w:rPr>
              <w:t xml:space="preserve">  </w:t>
            </w:r>
            <w:r>
              <w:rPr>
                <w:rFonts w:ascii="宋体" w:hAnsi="宋体" w:eastAsia="宋体" w:cs="宋体"/>
                <w:spacing w:val="4"/>
                <w:sz w:val="20"/>
                <w:szCs w:val="20"/>
              </w:rPr>
              <w:t>以及特殊医</w:t>
            </w:r>
            <w:r>
              <w:rPr>
                <w:rFonts w:ascii="宋体" w:hAnsi="宋体" w:eastAsia="宋体" w:cs="宋体"/>
                <w:sz w:val="20"/>
                <w:szCs w:val="20"/>
              </w:rPr>
              <w:t xml:space="preserve">  </w:t>
            </w:r>
            <w:r>
              <w:rPr>
                <w:rFonts w:ascii="宋体" w:hAnsi="宋体" w:eastAsia="宋体" w:cs="宋体"/>
                <w:spacing w:val="1"/>
                <w:sz w:val="20"/>
                <w:szCs w:val="20"/>
              </w:rPr>
              <w:t xml:space="preserve">学用途临床  </w:t>
            </w:r>
            <w:r>
              <w:rPr>
                <w:rFonts w:ascii="宋体" w:hAnsi="宋体" w:eastAsia="宋体" w:cs="宋体"/>
                <w:spacing w:val="2"/>
                <w:sz w:val="20"/>
                <w:szCs w:val="20"/>
              </w:rPr>
              <w:t>效果的事</w:t>
            </w:r>
          </w:p>
          <w:p>
            <w:pPr>
              <w:spacing w:before="79" w:line="272" w:lineRule="auto"/>
              <w:ind w:left="101" w:right="97" w:firstLine="29"/>
              <w:rPr>
                <w:rFonts w:ascii="宋体" w:hAnsi="宋体" w:eastAsia="宋体" w:cs="宋体"/>
                <w:sz w:val="20"/>
                <w:szCs w:val="20"/>
              </w:rPr>
            </w:pPr>
            <w:r>
              <w:rPr>
                <w:rFonts w:ascii="宋体" w:hAnsi="宋体" w:eastAsia="宋体" w:cs="宋体"/>
                <w:spacing w:val="-3"/>
                <w:sz w:val="20"/>
                <w:szCs w:val="20"/>
              </w:rPr>
              <w:t>项，未依法</w:t>
            </w:r>
            <w:r>
              <w:rPr>
                <w:rFonts w:ascii="宋体" w:hAnsi="宋体" w:eastAsia="宋体" w:cs="宋体"/>
                <w:spacing w:val="2"/>
                <w:sz w:val="20"/>
                <w:szCs w:val="20"/>
              </w:rPr>
              <w:t xml:space="preserve"> </w:t>
            </w:r>
            <w:r>
              <w:rPr>
                <w:rFonts w:ascii="宋体" w:hAnsi="宋体" w:eastAsia="宋体" w:cs="宋体"/>
                <w:spacing w:val="8"/>
                <w:sz w:val="20"/>
                <w:szCs w:val="20"/>
              </w:rPr>
              <w:t>申请变更行</w:t>
            </w:r>
            <w:r>
              <w:rPr>
                <w:rFonts w:ascii="宋体" w:hAnsi="宋体" w:eastAsia="宋体" w:cs="宋体"/>
                <w:sz w:val="20"/>
                <w:szCs w:val="20"/>
              </w:rPr>
              <w:t xml:space="preserve"> </w:t>
            </w:r>
            <w:r>
              <w:rPr>
                <w:rFonts w:ascii="宋体" w:hAnsi="宋体" w:eastAsia="宋体" w:cs="宋体"/>
                <w:spacing w:val="3"/>
                <w:sz w:val="20"/>
                <w:szCs w:val="20"/>
              </w:rPr>
              <w:t xml:space="preserve">为的行政处 </w:t>
            </w:r>
            <w:r>
              <w:rPr>
                <w:rFonts w:ascii="宋体" w:hAnsi="宋体" w:eastAsia="宋体" w:cs="宋体"/>
                <w:sz w:val="20"/>
                <w:szCs w:val="20"/>
              </w:rPr>
              <w:t>罚</w:t>
            </w:r>
          </w:p>
        </w:tc>
        <w:tc>
          <w:tcPr>
            <w:tcW w:w="610" w:type="dxa"/>
          </w:tcPr>
          <w:p>
            <w:pPr>
              <w:spacing w:line="269" w:lineRule="auto"/>
            </w:pPr>
          </w:p>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61" w:lineRule="auto"/>
              <w:ind w:left="102" w:right="7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《特殊医学用途配方食品注册管理办法》</w:t>
            </w:r>
          </w:p>
          <w:p>
            <w:pPr>
              <w:spacing w:before="71" w:line="284" w:lineRule="auto"/>
              <w:ind w:left="102" w:firstLine="39"/>
              <w:rPr>
                <w:rFonts w:ascii="宋体" w:hAnsi="宋体" w:eastAsia="宋体" w:cs="宋体"/>
                <w:sz w:val="19"/>
                <w:szCs w:val="19"/>
              </w:rPr>
            </w:pPr>
            <w:r>
              <w:rPr>
                <w:rFonts w:ascii="宋体" w:hAnsi="宋体" w:eastAsia="宋体" w:cs="宋体"/>
                <w:spacing w:val="9"/>
                <w:sz w:val="19"/>
                <w:szCs w:val="19"/>
              </w:rPr>
              <w:t>第四十六条第一款：注册人变更不影响产品安全性、营养充足性以及特殊医学用途临床效</w:t>
            </w:r>
            <w:r>
              <w:rPr>
                <w:rFonts w:ascii="宋体" w:hAnsi="宋体" w:eastAsia="宋体" w:cs="宋体"/>
                <w:spacing w:val="2"/>
                <w:sz w:val="19"/>
                <w:szCs w:val="19"/>
              </w:rPr>
              <w:t xml:space="preserve">  </w:t>
            </w:r>
            <w:r>
              <w:rPr>
                <w:rFonts w:ascii="宋体" w:hAnsi="宋体" w:eastAsia="宋体" w:cs="宋体"/>
                <w:spacing w:val="9"/>
                <w:sz w:val="19"/>
                <w:szCs w:val="19"/>
              </w:rPr>
              <w:t>果的事项，未依法申请变更的，由县级以上食品药品监督管理部门责令改正，给予警告；拒</w:t>
            </w:r>
            <w:r>
              <w:rPr>
                <w:rFonts w:ascii="宋体" w:hAnsi="宋体" w:eastAsia="宋体" w:cs="宋体"/>
                <w:spacing w:val="10"/>
                <w:sz w:val="19"/>
                <w:szCs w:val="19"/>
              </w:rPr>
              <w:t xml:space="preserve"> </w:t>
            </w:r>
            <w:r>
              <w:rPr>
                <w:rFonts w:ascii="宋体" w:hAnsi="宋体" w:eastAsia="宋体" w:cs="宋体"/>
                <w:spacing w:val="13"/>
                <w:sz w:val="19"/>
                <w:szCs w:val="19"/>
              </w:rPr>
              <w:t>不改正的，处1万元以上3万元以下罚款。</w:t>
            </w:r>
          </w:p>
        </w:tc>
        <w:tc>
          <w:tcPr>
            <w:tcW w:w="1029" w:type="dxa"/>
          </w:tcPr>
          <w:p>
            <w:pPr>
              <w:spacing w:line="272" w:lineRule="auto"/>
            </w:pPr>
          </w:p>
          <w:p>
            <w:pPr>
              <w:spacing w:line="272" w:lineRule="auto"/>
            </w:pPr>
          </w:p>
          <w:p>
            <w:pPr>
              <w:spacing w:line="272" w:lineRule="auto"/>
            </w:pPr>
          </w:p>
          <w:p>
            <w:pPr>
              <w:spacing w:line="272" w:lineRule="auto"/>
            </w:pPr>
          </w:p>
          <w:p>
            <w:pPr>
              <w:spacing w:line="273" w:lineRule="auto"/>
            </w:pPr>
          </w:p>
          <w:p>
            <w:pPr>
              <w:spacing w:line="273" w:lineRule="auto"/>
            </w:pPr>
          </w:p>
          <w:p>
            <w:pPr>
              <w:spacing w:line="273" w:lineRule="auto"/>
            </w:pPr>
          </w:p>
          <w:p>
            <w:pPr>
              <w:spacing w:before="65" w:line="257"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line="269"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33" w:header="0" w:footer="0" w:gutter="0"/>
          <w:pgNumType w:fmt="decimal"/>
          <w:cols w:space="720" w:num="1"/>
        </w:sectPr>
      </w:pPr>
    </w:p>
    <w:p>
      <w:r>
        <mc:AlternateContent>
          <mc:Choice Requires="wps">
            <w:drawing>
              <wp:anchor distT="0" distB="0" distL="114300" distR="114300" simplePos="0" relativeHeight="251963392" behindDoc="0" locked="0" layoutInCell="0" allowOverlap="1">
                <wp:simplePos x="0" y="0"/>
                <wp:positionH relativeFrom="page">
                  <wp:posOffset>692150</wp:posOffset>
                </wp:positionH>
                <wp:positionV relativeFrom="page">
                  <wp:posOffset>5657850</wp:posOffset>
                </wp:positionV>
                <wp:extent cx="280670" cy="652780"/>
                <wp:effectExtent l="0" t="0" r="0" b="0"/>
                <wp:wrapNone/>
                <wp:docPr id="320" name="文本框 245"/>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45" o:spid="_x0000_s1026" o:spt="202" type="#_x0000_t202" style="position:absolute;left:0pt;margin-left:54.5pt;margin-top:445.5pt;height:51.4pt;width:22.1pt;mso-position-horizontal-relative:page;mso-position-vertical-relative:page;z-index:251963392;mso-width-relative:page;mso-height-relative:page;" filled="f" stroked="f" coordsize="21600,21600" o:allowincell="f" o:gfxdata="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KWMd9cAAAALAQAADwAAAAAAAAABACAAAAAiAAAAZHJzL2Rvd25y&#10;ZXYueG1sUEsBAhQAFAAAAAgAh07iQAJHlDn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139" w:lineRule="exact"/>
      </w:pPr>
    </w:p>
    <w:tbl>
      <w:tblPr>
        <w:tblStyle w:val="7"/>
        <w:tblW w:w="1288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29"/>
        <w:gridCol w:w="809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9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94" w:type="dxa"/>
            <w:vMerge w:val="continue"/>
            <w:tcBorders>
              <w:top w:val="nil"/>
            </w:tcBorders>
          </w:tcPr>
          <w:p/>
        </w:tc>
        <w:tc>
          <w:tcPr>
            <w:tcW w:w="1029" w:type="dxa"/>
          </w:tcPr>
          <w:p>
            <w:pPr>
              <w:spacing w:before="107" w:line="248"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16" w:line="257" w:lineRule="auto"/>
              <w:ind w:left="121" w:right="8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5" w:hRule="atLeast"/>
        </w:trPr>
        <w:tc>
          <w:tcPr>
            <w:tcW w:w="625"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183" w:lineRule="auto"/>
              <w:ind w:left="155"/>
              <w:rPr>
                <w:rFonts w:ascii="宋体" w:hAnsi="宋体" w:eastAsia="宋体" w:cs="宋体"/>
                <w:sz w:val="20"/>
                <w:szCs w:val="20"/>
              </w:rPr>
            </w:pPr>
            <w:r>
              <w:rPr>
                <w:rFonts w:hint="eastAsia" w:ascii="宋体" w:hAnsi="宋体" w:eastAsia="宋体" w:cs="宋体"/>
                <w:spacing w:val="-3"/>
                <w:sz w:val="20"/>
                <w:szCs w:val="20"/>
                <w:lang w:val="en-US" w:eastAsia="zh-CN"/>
              </w:rPr>
              <w:t>59</w:t>
            </w:r>
            <w:r>
              <w:rPr>
                <w:rFonts w:ascii="宋体" w:hAnsi="宋体" w:eastAsia="宋体" w:cs="宋体"/>
                <w:spacing w:val="-3"/>
                <w:sz w:val="20"/>
                <w:szCs w:val="20"/>
              </w:rPr>
              <w:t>3</w:t>
            </w:r>
          </w:p>
        </w:tc>
        <w:tc>
          <w:tcPr>
            <w:tcW w:w="1249" w:type="dxa"/>
          </w:tcPr>
          <w:p>
            <w:pPr>
              <w:spacing w:before="141" w:line="298" w:lineRule="auto"/>
              <w:ind w:left="110"/>
              <w:rPr>
                <w:rFonts w:ascii="宋体" w:hAnsi="宋体" w:eastAsia="宋体" w:cs="宋体"/>
                <w:sz w:val="18"/>
                <w:szCs w:val="18"/>
              </w:rPr>
            </w:pPr>
            <w:r>
              <w:rPr>
                <w:rFonts w:ascii="宋体" w:hAnsi="宋体" w:eastAsia="宋体" w:cs="宋体"/>
                <w:spacing w:val="3"/>
                <w:sz w:val="18"/>
                <w:szCs w:val="18"/>
              </w:rPr>
              <w:t>对注册人变</w:t>
            </w:r>
            <w:r>
              <w:rPr>
                <w:rFonts w:ascii="宋体" w:hAnsi="宋体" w:eastAsia="宋体" w:cs="宋体"/>
                <w:sz w:val="18"/>
                <w:szCs w:val="18"/>
              </w:rPr>
              <w:t xml:space="preserve">   </w:t>
            </w:r>
            <w:r>
              <w:rPr>
                <w:rFonts w:ascii="宋体" w:hAnsi="宋体" w:eastAsia="宋体" w:cs="宋体"/>
                <w:spacing w:val="7"/>
                <w:sz w:val="18"/>
                <w:szCs w:val="18"/>
              </w:rPr>
              <w:t>更产品配方、</w:t>
            </w:r>
            <w:r>
              <w:rPr>
                <w:rFonts w:ascii="宋体" w:hAnsi="宋体" w:eastAsia="宋体" w:cs="宋体"/>
                <w:spacing w:val="3"/>
                <w:sz w:val="18"/>
                <w:szCs w:val="18"/>
              </w:rPr>
              <w:t xml:space="preserve"> 生产工艺等</w:t>
            </w:r>
            <w:r>
              <w:rPr>
                <w:rFonts w:ascii="宋体" w:hAnsi="宋体" w:eastAsia="宋体" w:cs="宋体"/>
                <w:sz w:val="18"/>
                <w:szCs w:val="18"/>
              </w:rPr>
              <w:t xml:space="preserve">   </w:t>
            </w:r>
            <w:r>
              <w:rPr>
                <w:rFonts w:ascii="宋体" w:hAnsi="宋体" w:eastAsia="宋体" w:cs="宋体"/>
                <w:spacing w:val="3"/>
                <w:sz w:val="18"/>
                <w:szCs w:val="18"/>
              </w:rPr>
              <w:t>影响产品安</w:t>
            </w:r>
          </w:p>
          <w:p>
            <w:pPr>
              <w:spacing w:before="87" w:line="278" w:lineRule="auto"/>
              <w:ind w:left="110" w:right="2" w:hanging="100"/>
              <w:rPr>
                <w:rFonts w:ascii="宋体" w:hAnsi="宋体" w:eastAsia="宋体" w:cs="宋体"/>
                <w:sz w:val="20"/>
                <w:szCs w:val="20"/>
              </w:rPr>
            </w:pPr>
            <w:r>
              <w:rPr>
                <w:rFonts w:ascii="宋体" w:hAnsi="宋体" w:eastAsia="宋体" w:cs="宋体"/>
                <w:spacing w:val="-2"/>
                <w:sz w:val="20"/>
                <w:szCs w:val="20"/>
              </w:rPr>
              <w:t>全性、营养充</w:t>
            </w:r>
            <w:r>
              <w:rPr>
                <w:rFonts w:ascii="宋体" w:hAnsi="宋体" w:eastAsia="宋体" w:cs="宋体"/>
                <w:spacing w:val="3"/>
                <w:sz w:val="20"/>
                <w:szCs w:val="20"/>
              </w:rPr>
              <w:t xml:space="preserve"> </w:t>
            </w:r>
            <w:r>
              <w:rPr>
                <w:rFonts w:ascii="宋体" w:hAnsi="宋体" w:eastAsia="宋体" w:cs="宋体"/>
                <w:spacing w:val="-3"/>
                <w:sz w:val="20"/>
                <w:szCs w:val="20"/>
              </w:rPr>
              <w:t>足性以及特</w:t>
            </w:r>
            <w:r>
              <w:rPr>
                <w:rFonts w:ascii="宋体" w:hAnsi="宋体" w:eastAsia="宋体" w:cs="宋体"/>
                <w:spacing w:val="1"/>
                <w:sz w:val="20"/>
                <w:szCs w:val="20"/>
              </w:rPr>
              <w:t xml:space="preserve">  </w:t>
            </w:r>
            <w:r>
              <w:rPr>
                <w:rFonts w:ascii="宋体" w:hAnsi="宋体" w:eastAsia="宋体" w:cs="宋体"/>
                <w:spacing w:val="-2"/>
                <w:sz w:val="20"/>
                <w:szCs w:val="20"/>
              </w:rPr>
              <w:t>殊医学用途</w:t>
            </w:r>
            <w:r>
              <w:rPr>
                <w:rFonts w:ascii="宋体" w:hAnsi="宋体" w:eastAsia="宋体" w:cs="宋体"/>
                <w:sz w:val="20"/>
                <w:szCs w:val="20"/>
              </w:rPr>
              <w:t xml:space="preserve">  </w:t>
            </w:r>
            <w:r>
              <w:rPr>
                <w:rFonts w:ascii="宋体" w:hAnsi="宋体" w:eastAsia="宋体" w:cs="宋体"/>
                <w:spacing w:val="3"/>
                <w:sz w:val="20"/>
                <w:szCs w:val="20"/>
              </w:rPr>
              <w:t>临床效果的</w:t>
            </w:r>
            <w:r>
              <w:rPr>
                <w:rFonts w:ascii="宋体" w:hAnsi="宋体" w:eastAsia="宋体" w:cs="宋体"/>
                <w:sz w:val="20"/>
                <w:szCs w:val="20"/>
              </w:rPr>
              <w:t xml:space="preserve">  </w:t>
            </w:r>
            <w:r>
              <w:rPr>
                <w:rFonts w:ascii="宋体" w:hAnsi="宋体" w:eastAsia="宋体" w:cs="宋体"/>
                <w:spacing w:val="-13"/>
                <w:sz w:val="20"/>
                <w:szCs w:val="20"/>
              </w:rPr>
              <w:t>事项，未依法</w:t>
            </w:r>
            <w:r>
              <w:rPr>
                <w:rFonts w:ascii="宋体" w:hAnsi="宋体" w:eastAsia="宋体" w:cs="宋体"/>
                <w:spacing w:val="3"/>
                <w:sz w:val="20"/>
                <w:szCs w:val="20"/>
              </w:rPr>
              <w:t xml:space="preserve"> </w:t>
            </w:r>
            <w:r>
              <w:rPr>
                <w:rFonts w:ascii="宋体" w:hAnsi="宋体" w:eastAsia="宋体" w:cs="宋体"/>
                <w:spacing w:val="2"/>
                <w:sz w:val="20"/>
                <w:szCs w:val="20"/>
              </w:rPr>
              <w:t>申请变更行</w:t>
            </w:r>
            <w:r>
              <w:rPr>
                <w:rFonts w:ascii="宋体" w:hAnsi="宋体" w:eastAsia="宋体" w:cs="宋体"/>
                <w:sz w:val="20"/>
                <w:szCs w:val="20"/>
              </w:rPr>
              <w:t xml:space="preserve">  </w:t>
            </w:r>
            <w:r>
              <w:rPr>
                <w:rFonts w:ascii="宋体" w:hAnsi="宋体" w:eastAsia="宋体" w:cs="宋体"/>
                <w:spacing w:val="-2"/>
                <w:sz w:val="20"/>
                <w:szCs w:val="20"/>
              </w:rPr>
              <w:t>为的行政处</w:t>
            </w:r>
          </w:p>
          <w:p>
            <w:pPr>
              <w:spacing w:before="55" w:line="224" w:lineRule="auto"/>
              <w:ind w:left="90"/>
              <w:rPr>
                <w:rFonts w:ascii="宋体" w:hAnsi="宋体" w:eastAsia="宋体" w:cs="宋体"/>
                <w:sz w:val="20"/>
                <w:szCs w:val="20"/>
              </w:rPr>
            </w:pPr>
            <w:r>
              <w:rPr>
                <w:rFonts w:ascii="宋体" w:hAnsi="宋体" w:eastAsia="宋体" w:cs="宋体"/>
                <w:sz w:val="20"/>
                <w:szCs w:val="20"/>
              </w:rPr>
              <w:t>罚</w:t>
            </w:r>
          </w:p>
        </w:tc>
        <w:tc>
          <w:tcPr>
            <w:tcW w:w="629" w:type="dxa"/>
          </w:tcPr>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343"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《特殊医学用途配方食品注册管理办法》</w:t>
            </w:r>
          </w:p>
          <w:p>
            <w:pPr>
              <w:spacing w:before="73" w:line="280" w:lineRule="auto"/>
              <w:ind w:left="92"/>
              <w:rPr>
                <w:rFonts w:ascii="宋体" w:hAnsi="宋体" w:eastAsia="宋体" w:cs="宋体"/>
                <w:sz w:val="19"/>
                <w:szCs w:val="19"/>
              </w:rPr>
            </w:pPr>
            <w:r>
              <w:rPr>
                <w:rFonts w:ascii="宋体" w:hAnsi="宋体" w:eastAsia="宋体" w:cs="宋体"/>
                <w:spacing w:val="10"/>
                <w:sz w:val="19"/>
                <w:szCs w:val="19"/>
              </w:rPr>
              <w:t>第四十六条第二款：注册人变更产品配方、生产工艺等影响产品安全性</w:t>
            </w:r>
            <w:r>
              <w:rPr>
                <w:rFonts w:ascii="宋体" w:hAnsi="宋体" w:eastAsia="宋体" w:cs="宋体"/>
                <w:spacing w:val="9"/>
                <w:sz w:val="19"/>
                <w:szCs w:val="19"/>
              </w:rPr>
              <w:t>、营养充足性以及特</w:t>
            </w:r>
            <w:r>
              <w:rPr>
                <w:rFonts w:ascii="宋体" w:hAnsi="宋体" w:eastAsia="宋体" w:cs="宋体"/>
                <w:sz w:val="19"/>
                <w:szCs w:val="19"/>
              </w:rPr>
              <w:t xml:space="preserve"> </w:t>
            </w:r>
            <w:r>
              <w:rPr>
                <w:rFonts w:ascii="宋体" w:hAnsi="宋体" w:eastAsia="宋体" w:cs="宋体"/>
                <w:spacing w:val="10"/>
                <w:sz w:val="19"/>
                <w:szCs w:val="19"/>
              </w:rPr>
              <w:t>殊医学用途临床效果的事项，未依法申请变更的，由县级以上食品药品监督管理部门依照</w:t>
            </w:r>
            <w:r>
              <w:rPr>
                <w:rFonts w:ascii="宋体" w:hAnsi="宋体" w:eastAsia="宋体" w:cs="宋体"/>
                <w:spacing w:val="5"/>
                <w:sz w:val="19"/>
                <w:szCs w:val="19"/>
              </w:rPr>
              <w:t xml:space="preserve">   </w:t>
            </w:r>
            <w:r>
              <w:rPr>
                <w:rFonts w:ascii="宋体" w:hAnsi="宋体" w:eastAsia="宋体" w:cs="宋体"/>
                <w:spacing w:val="14"/>
                <w:sz w:val="19"/>
                <w:szCs w:val="19"/>
              </w:rPr>
              <w:t>食品安全法第一百二十四条第一款的规定进行处罚。</w:t>
            </w:r>
          </w:p>
          <w:p>
            <w:pPr>
              <w:spacing w:before="94"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51" w:line="273" w:lineRule="auto"/>
              <w:ind w:left="92" w:right="1"/>
              <w:rPr>
                <w:rFonts w:ascii="宋体" w:hAnsi="宋体" w:eastAsia="宋体" w:cs="宋体"/>
                <w:sz w:val="20"/>
                <w:szCs w:val="20"/>
              </w:rPr>
            </w:pPr>
            <w:r>
              <w:rPr>
                <w:rFonts w:ascii="宋体" w:hAnsi="宋体" w:eastAsia="宋体" w:cs="宋体"/>
                <w:sz w:val="20"/>
                <w:szCs w:val="20"/>
              </w:rPr>
              <w:t>第一百二十四条第一款：违反本法规定，有下列情形</w:t>
            </w:r>
            <w:r>
              <w:rPr>
                <w:rFonts w:ascii="宋体" w:hAnsi="宋体" w:eastAsia="宋体" w:cs="宋体"/>
                <w:spacing w:val="-1"/>
                <w:sz w:val="20"/>
                <w:szCs w:val="20"/>
              </w:rPr>
              <w:t>之一，尚不构成犯罪的，由县级以上人</w:t>
            </w:r>
            <w:r>
              <w:rPr>
                <w:rFonts w:ascii="宋体" w:hAnsi="宋体" w:eastAsia="宋体" w:cs="宋体"/>
                <w:sz w:val="20"/>
                <w:szCs w:val="20"/>
              </w:rPr>
              <w:t xml:space="preserve"> 民政府食品安全监督管理部门没收违法所得和违法生产经营的食品、食品添加剂，并可以</w:t>
            </w:r>
            <w:r>
              <w:rPr>
                <w:rFonts w:ascii="宋体" w:hAnsi="宋体" w:eastAsia="宋体" w:cs="宋体"/>
                <w:spacing w:val="8"/>
                <w:sz w:val="20"/>
                <w:szCs w:val="20"/>
              </w:rPr>
              <w:t xml:space="preserve">  </w:t>
            </w:r>
            <w:r>
              <w:rPr>
                <w:rFonts w:ascii="宋体" w:hAnsi="宋体" w:eastAsia="宋体" w:cs="宋体"/>
                <w:sz w:val="20"/>
                <w:szCs w:val="20"/>
              </w:rPr>
              <w:t>没收用于违法生产经营的工具、设备、原料等物品；违法生产经</w:t>
            </w:r>
            <w:r>
              <w:rPr>
                <w:rFonts w:ascii="宋体" w:hAnsi="宋体" w:eastAsia="宋体" w:cs="宋体"/>
                <w:spacing w:val="-1"/>
                <w:sz w:val="20"/>
                <w:szCs w:val="20"/>
              </w:rPr>
              <w:t>营的食品、食品添加剂货值</w:t>
            </w:r>
            <w:r>
              <w:rPr>
                <w:rFonts w:ascii="宋体" w:hAnsi="宋体" w:eastAsia="宋体" w:cs="宋体"/>
                <w:sz w:val="20"/>
                <w:szCs w:val="20"/>
              </w:rPr>
              <w:t xml:space="preserve"> 金额不足一万元的，并处五万元以上十万元以下罚款；货值金额一万</w:t>
            </w:r>
            <w:r>
              <w:rPr>
                <w:rFonts w:ascii="宋体" w:hAnsi="宋体" w:eastAsia="宋体" w:cs="宋体"/>
                <w:spacing w:val="-1"/>
                <w:sz w:val="20"/>
                <w:szCs w:val="20"/>
              </w:rPr>
              <w:t>元以上的，并处货值金</w:t>
            </w:r>
            <w:r>
              <w:rPr>
                <w:rFonts w:ascii="宋体" w:hAnsi="宋体" w:eastAsia="宋体" w:cs="宋体"/>
                <w:sz w:val="20"/>
                <w:szCs w:val="20"/>
              </w:rPr>
              <w:t xml:space="preserve"> </w:t>
            </w:r>
            <w:r>
              <w:rPr>
                <w:rFonts w:ascii="宋体" w:hAnsi="宋体" w:eastAsia="宋体" w:cs="宋体"/>
                <w:spacing w:val="4"/>
                <w:sz w:val="20"/>
                <w:szCs w:val="20"/>
              </w:rPr>
              <w:t>额十倍以上二十倍以下罚款；情节严重的，吊销许可证。</w:t>
            </w:r>
          </w:p>
        </w:tc>
        <w:tc>
          <w:tcPr>
            <w:tcW w:w="1029" w:type="dxa"/>
          </w:tcPr>
          <w:p>
            <w:pPr>
              <w:spacing w:line="265"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25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before="65" w:line="261" w:lineRule="auto"/>
              <w:ind w:left="219" w:right="21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1" w:hRule="atLeast"/>
        </w:trPr>
        <w:tc>
          <w:tcPr>
            <w:tcW w:w="625"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before="65" w:line="183" w:lineRule="auto"/>
              <w:ind w:left="155"/>
              <w:rPr>
                <w:rFonts w:ascii="宋体" w:hAnsi="宋体" w:eastAsia="宋体" w:cs="宋体"/>
                <w:sz w:val="20"/>
                <w:szCs w:val="20"/>
              </w:rPr>
            </w:pPr>
            <w:r>
              <w:rPr>
                <w:rFonts w:hint="eastAsia" w:ascii="宋体" w:hAnsi="宋体" w:eastAsia="宋体" w:cs="宋体"/>
                <w:spacing w:val="-3"/>
                <w:sz w:val="20"/>
                <w:szCs w:val="20"/>
                <w:lang w:val="en-US" w:eastAsia="zh-CN"/>
              </w:rPr>
              <w:t>59</w:t>
            </w:r>
            <w:r>
              <w:rPr>
                <w:rFonts w:ascii="宋体" w:hAnsi="宋体" w:eastAsia="宋体" w:cs="宋体"/>
                <w:spacing w:val="-3"/>
                <w:sz w:val="20"/>
                <w:szCs w:val="20"/>
              </w:rPr>
              <w:t>4</w:t>
            </w:r>
          </w:p>
        </w:tc>
        <w:tc>
          <w:tcPr>
            <w:tcW w:w="1249" w:type="dxa"/>
          </w:tcPr>
          <w:p>
            <w:pPr>
              <w:spacing w:before="295" w:line="280" w:lineRule="auto"/>
              <w:ind w:left="100" w:right="108" w:firstLine="10"/>
              <w:jc w:val="both"/>
              <w:rPr>
                <w:rFonts w:ascii="宋体" w:hAnsi="宋体" w:eastAsia="宋体" w:cs="宋体"/>
                <w:sz w:val="20"/>
                <w:szCs w:val="20"/>
              </w:rPr>
            </w:pPr>
            <w:r>
              <w:rPr>
                <w:rFonts w:ascii="宋体" w:hAnsi="宋体" w:eastAsia="宋体" w:cs="宋体"/>
                <w:spacing w:val="4"/>
                <w:sz w:val="20"/>
                <w:szCs w:val="20"/>
              </w:rPr>
              <w:t>对网络食品</w:t>
            </w:r>
            <w:r>
              <w:rPr>
                <w:rFonts w:ascii="宋体" w:hAnsi="宋体" w:eastAsia="宋体" w:cs="宋体"/>
                <w:sz w:val="20"/>
                <w:szCs w:val="20"/>
              </w:rPr>
              <w:t xml:space="preserve"> </w:t>
            </w:r>
            <w:r>
              <w:rPr>
                <w:rFonts w:ascii="宋体" w:hAnsi="宋体" w:eastAsia="宋体" w:cs="宋体"/>
                <w:spacing w:val="-1"/>
                <w:sz w:val="20"/>
                <w:szCs w:val="20"/>
              </w:rPr>
              <w:t>交易第三方</w:t>
            </w:r>
            <w:r>
              <w:rPr>
                <w:rFonts w:ascii="宋体" w:hAnsi="宋体" w:eastAsia="宋体" w:cs="宋体"/>
                <w:spacing w:val="2"/>
                <w:sz w:val="20"/>
                <w:szCs w:val="20"/>
              </w:rPr>
              <w:t xml:space="preserve"> </w:t>
            </w:r>
            <w:r>
              <w:rPr>
                <w:rFonts w:ascii="宋体" w:hAnsi="宋体" w:eastAsia="宋体" w:cs="宋体"/>
                <w:sz w:val="20"/>
                <w:szCs w:val="20"/>
              </w:rPr>
              <w:t>平台提供者</w:t>
            </w:r>
            <w:r>
              <w:rPr>
                <w:rFonts w:ascii="宋体" w:hAnsi="宋体" w:eastAsia="宋体" w:cs="宋体"/>
                <w:spacing w:val="2"/>
                <w:sz w:val="20"/>
                <w:szCs w:val="20"/>
              </w:rPr>
              <w:t xml:space="preserve"> </w:t>
            </w:r>
            <w:r>
              <w:rPr>
                <w:rFonts w:ascii="宋体" w:hAnsi="宋体" w:eastAsia="宋体" w:cs="宋体"/>
                <w:sz w:val="20"/>
                <w:szCs w:val="20"/>
              </w:rPr>
              <w:t xml:space="preserve">和通过自建 </w:t>
            </w:r>
            <w:r>
              <w:rPr>
                <w:rFonts w:ascii="宋体" w:hAnsi="宋体" w:eastAsia="宋体" w:cs="宋体"/>
                <w:spacing w:val="5"/>
                <w:sz w:val="20"/>
                <w:szCs w:val="20"/>
              </w:rPr>
              <w:t>网站交易的</w:t>
            </w:r>
            <w:r>
              <w:rPr>
                <w:rFonts w:ascii="宋体" w:hAnsi="宋体" w:eastAsia="宋体" w:cs="宋体"/>
                <w:sz w:val="20"/>
                <w:szCs w:val="20"/>
              </w:rPr>
              <w:t xml:space="preserve"> 食品生产经</w:t>
            </w:r>
            <w:r>
              <w:rPr>
                <w:rFonts w:ascii="宋体" w:hAnsi="宋体" w:eastAsia="宋体" w:cs="宋体"/>
                <w:spacing w:val="1"/>
                <w:sz w:val="20"/>
                <w:szCs w:val="20"/>
              </w:rPr>
              <w:t xml:space="preserve"> </w:t>
            </w:r>
            <w:r>
              <w:rPr>
                <w:rFonts w:ascii="宋体" w:hAnsi="宋体" w:eastAsia="宋体" w:cs="宋体"/>
                <w:spacing w:val="4"/>
                <w:sz w:val="20"/>
                <w:szCs w:val="20"/>
              </w:rPr>
              <w:t>营者未履行</w:t>
            </w:r>
            <w:r>
              <w:rPr>
                <w:rFonts w:ascii="宋体" w:hAnsi="宋体" w:eastAsia="宋体" w:cs="宋体"/>
                <w:sz w:val="20"/>
                <w:szCs w:val="20"/>
              </w:rPr>
              <w:t xml:space="preserve"> 相应备案义</w:t>
            </w:r>
            <w:r>
              <w:rPr>
                <w:rFonts w:ascii="宋体" w:hAnsi="宋体" w:eastAsia="宋体" w:cs="宋体"/>
                <w:spacing w:val="1"/>
                <w:sz w:val="20"/>
                <w:szCs w:val="20"/>
              </w:rPr>
              <w:t xml:space="preserve"> </w:t>
            </w:r>
            <w:r>
              <w:rPr>
                <w:rFonts w:ascii="宋体" w:hAnsi="宋体" w:eastAsia="宋体" w:cs="宋体"/>
                <w:sz w:val="20"/>
                <w:szCs w:val="20"/>
              </w:rPr>
              <w:t xml:space="preserve">务的违法行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358"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72" w:line="263" w:lineRule="auto"/>
              <w:ind w:left="92" w:right="143"/>
              <w:jc w:val="both"/>
              <w:rPr>
                <w:rFonts w:ascii="宋体" w:hAnsi="宋体" w:eastAsia="宋体" w:cs="宋体"/>
                <w:sz w:val="20"/>
                <w:szCs w:val="20"/>
              </w:rPr>
            </w:pPr>
            <w:r>
              <w:rPr>
                <w:rFonts w:ascii="宋体" w:hAnsi="宋体" w:eastAsia="宋体" w:cs="宋体"/>
                <w:spacing w:val="1"/>
                <w:sz w:val="20"/>
                <w:szCs w:val="20"/>
              </w:rPr>
              <w:t>第二十九条：违反本办法第八条规定，网络食品交易第三方平台提供者和通过自建网站交</w:t>
            </w:r>
            <w:r>
              <w:rPr>
                <w:rFonts w:ascii="宋体" w:hAnsi="宋体" w:eastAsia="宋体" w:cs="宋体"/>
                <w:spacing w:val="8"/>
                <w:sz w:val="20"/>
                <w:szCs w:val="20"/>
              </w:rPr>
              <w:t xml:space="preserve"> </w:t>
            </w:r>
            <w:r>
              <w:rPr>
                <w:rFonts w:ascii="宋体" w:hAnsi="宋体" w:eastAsia="宋体" w:cs="宋体"/>
                <w:spacing w:val="1"/>
                <w:sz w:val="20"/>
                <w:szCs w:val="20"/>
              </w:rPr>
              <w:t>易的食品生产经营者未履行相应备案义务的，由县级以上地方食品</w:t>
            </w:r>
            <w:r>
              <w:rPr>
                <w:rFonts w:ascii="宋体" w:hAnsi="宋体" w:eastAsia="宋体" w:cs="宋体"/>
                <w:sz w:val="20"/>
                <w:szCs w:val="20"/>
              </w:rPr>
              <w:t xml:space="preserve">药品监督管理部门责令 </w:t>
            </w:r>
            <w:r>
              <w:rPr>
                <w:rFonts w:ascii="宋体" w:hAnsi="宋体" w:eastAsia="宋体" w:cs="宋体"/>
                <w:spacing w:val="3"/>
                <w:sz w:val="20"/>
                <w:szCs w:val="20"/>
              </w:rPr>
              <w:t>改正，给予警告；拒不改正的，处5000元以上3万元以下罚款。</w:t>
            </w:r>
          </w:p>
          <w:p>
            <w:pPr>
              <w:spacing w:before="74" w:line="219" w:lineRule="auto"/>
              <w:ind w:left="92"/>
              <w:rPr>
                <w:rFonts w:ascii="宋体" w:hAnsi="宋体" w:eastAsia="宋体" w:cs="宋体"/>
                <w:sz w:val="20"/>
                <w:szCs w:val="20"/>
              </w:rPr>
            </w:pPr>
            <w:r>
              <w:rPr>
                <w:rFonts w:ascii="宋体" w:hAnsi="宋体" w:eastAsia="宋体" w:cs="宋体"/>
                <w:spacing w:val="1"/>
                <w:sz w:val="20"/>
                <w:szCs w:val="20"/>
              </w:rPr>
              <w:t>第八条：网络食品交易第三方平台提供者应当在通信主管部门</w:t>
            </w:r>
            <w:r>
              <w:rPr>
                <w:rFonts w:ascii="宋体" w:hAnsi="宋体" w:eastAsia="宋体" w:cs="宋体"/>
                <w:sz w:val="20"/>
                <w:szCs w:val="20"/>
              </w:rPr>
              <w:t>批准后30个工作日内，向所</w:t>
            </w:r>
          </w:p>
          <w:p>
            <w:pPr>
              <w:spacing w:before="82" w:line="289" w:lineRule="auto"/>
              <w:ind w:left="92"/>
              <w:rPr>
                <w:rFonts w:ascii="宋体" w:hAnsi="宋体" w:eastAsia="宋体" w:cs="宋体"/>
                <w:sz w:val="19"/>
                <w:szCs w:val="19"/>
              </w:rPr>
            </w:pPr>
            <w:r>
              <w:rPr>
                <w:rFonts w:ascii="宋体" w:hAnsi="宋体" w:eastAsia="宋体" w:cs="宋体"/>
                <w:spacing w:val="9"/>
                <w:sz w:val="19"/>
                <w:szCs w:val="19"/>
              </w:rPr>
              <w:t>在地省级食品药品监督管理部门备案，取得备案号</w:t>
            </w:r>
            <w:r>
              <w:rPr>
                <w:rFonts w:ascii="宋体" w:hAnsi="宋体" w:eastAsia="宋体" w:cs="宋体"/>
                <w:spacing w:val="8"/>
                <w:sz w:val="19"/>
                <w:szCs w:val="19"/>
              </w:rPr>
              <w:t>。通过自建网站交易的食品生产经营者</w:t>
            </w:r>
            <w:r>
              <w:rPr>
                <w:rFonts w:ascii="宋体" w:hAnsi="宋体" w:eastAsia="宋体" w:cs="宋体"/>
                <w:sz w:val="19"/>
                <w:szCs w:val="19"/>
              </w:rPr>
              <w:t xml:space="preserve">   </w:t>
            </w:r>
            <w:r>
              <w:rPr>
                <w:rFonts w:ascii="宋体" w:hAnsi="宋体" w:eastAsia="宋体" w:cs="宋体"/>
                <w:spacing w:val="9"/>
                <w:sz w:val="19"/>
                <w:szCs w:val="19"/>
              </w:rPr>
              <w:t>应当在通信主管部门批准后30个工作日内，向所在地市、县级食品药品监督管理部门备案，</w:t>
            </w:r>
            <w:r>
              <w:rPr>
                <w:rFonts w:ascii="宋体" w:hAnsi="宋体" w:eastAsia="宋体" w:cs="宋体"/>
                <w:spacing w:val="18"/>
                <w:sz w:val="19"/>
                <w:szCs w:val="19"/>
              </w:rPr>
              <w:t xml:space="preserve"> </w:t>
            </w:r>
            <w:r>
              <w:rPr>
                <w:rFonts w:ascii="宋体" w:hAnsi="宋体" w:eastAsia="宋体" w:cs="宋体"/>
                <w:spacing w:val="11"/>
                <w:sz w:val="19"/>
                <w:szCs w:val="19"/>
              </w:rPr>
              <w:t>取得备案号。省级和市、县级食品药品监督管理部门应当自完成备案后7个工作日内向</w:t>
            </w:r>
            <w:r>
              <w:rPr>
                <w:rFonts w:ascii="宋体" w:hAnsi="宋体" w:eastAsia="宋体" w:cs="宋体"/>
                <w:spacing w:val="10"/>
                <w:sz w:val="19"/>
                <w:szCs w:val="19"/>
              </w:rPr>
              <w:t>社</w:t>
            </w:r>
            <w:r>
              <w:rPr>
                <w:rFonts w:ascii="宋体" w:hAnsi="宋体" w:eastAsia="宋体" w:cs="宋体"/>
                <w:sz w:val="19"/>
                <w:szCs w:val="19"/>
              </w:rPr>
              <w:t xml:space="preserve">   </w:t>
            </w:r>
            <w:r>
              <w:rPr>
                <w:rFonts w:ascii="宋体" w:hAnsi="宋体" w:eastAsia="宋体" w:cs="宋体"/>
                <w:spacing w:val="8"/>
                <w:sz w:val="19"/>
                <w:szCs w:val="19"/>
              </w:rPr>
              <w:t>会公开相关备案信息。备案信息包括域名、</w:t>
            </w:r>
            <w:r>
              <w:rPr>
                <w:rFonts w:ascii="宋体" w:hAnsi="宋体" w:eastAsia="宋体" w:cs="宋体"/>
                <w:sz w:val="19"/>
                <w:szCs w:val="19"/>
              </w:rPr>
              <w:t>IP</w:t>
            </w:r>
            <w:r>
              <w:rPr>
                <w:rFonts w:ascii="宋体" w:hAnsi="宋体" w:eastAsia="宋体" w:cs="宋体"/>
                <w:spacing w:val="8"/>
                <w:sz w:val="19"/>
                <w:szCs w:val="19"/>
              </w:rPr>
              <w:t>地址、电信业务经营许可证、</w:t>
            </w:r>
            <w:r>
              <w:rPr>
                <w:rFonts w:ascii="宋体" w:hAnsi="宋体" w:eastAsia="宋体" w:cs="宋体"/>
                <w:spacing w:val="7"/>
                <w:sz w:val="19"/>
                <w:szCs w:val="19"/>
              </w:rPr>
              <w:t>企业名称、法定</w:t>
            </w:r>
            <w:r>
              <w:rPr>
                <w:rFonts w:ascii="宋体" w:hAnsi="宋体" w:eastAsia="宋体" w:cs="宋体"/>
                <w:sz w:val="19"/>
                <w:szCs w:val="19"/>
              </w:rPr>
              <w:t xml:space="preserve">  </w:t>
            </w:r>
            <w:r>
              <w:rPr>
                <w:rFonts w:ascii="宋体" w:hAnsi="宋体" w:eastAsia="宋体" w:cs="宋体"/>
                <w:spacing w:val="13"/>
                <w:sz w:val="19"/>
                <w:szCs w:val="19"/>
              </w:rPr>
              <w:t>代表人或者负责人姓名、备案号等。</w:t>
            </w:r>
          </w:p>
        </w:tc>
        <w:tc>
          <w:tcPr>
            <w:tcW w:w="1029" w:type="dxa"/>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before="65" w:line="262"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61" w:lineRule="auto"/>
              <w:ind w:left="219" w:right="21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33" w:header="0" w:footer="0" w:gutter="0"/>
          <w:pgNumType w:fmt="decimal"/>
          <w:cols w:space="720" w:num="1"/>
        </w:sectPr>
      </w:pPr>
    </w:p>
    <w:p>
      <w:r>
        <mc:AlternateContent>
          <mc:Choice Requires="wps">
            <w:drawing>
              <wp:anchor distT="0" distB="0" distL="114300" distR="114300" simplePos="0" relativeHeight="251964416" behindDoc="0" locked="0" layoutInCell="0" allowOverlap="1">
                <wp:simplePos x="0" y="0"/>
                <wp:positionH relativeFrom="page">
                  <wp:posOffset>461645</wp:posOffset>
                </wp:positionH>
                <wp:positionV relativeFrom="page">
                  <wp:posOffset>1497330</wp:posOffset>
                </wp:positionV>
                <wp:extent cx="871855" cy="403860"/>
                <wp:effectExtent l="234315" t="0" r="0" b="0"/>
                <wp:wrapNone/>
                <wp:docPr id="321" name="TextBox 83"/>
                <wp:cNvGraphicFramePr/>
                <a:graphic xmlns:a="http://schemas.openxmlformats.org/drawingml/2006/main">
                  <a:graphicData uri="http://schemas.microsoft.com/office/word/2010/wordprocessingShape">
                    <wps:wsp>
                      <wps:cNvSpPr txBox="1"/>
                      <wps:spPr>
                        <a:xfrm rot="5400000">
                          <a:off x="462262" y="1497653"/>
                          <a:ext cx="871855" cy="403859"/>
                        </a:xfrm>
                        <a:prstGeom prst="rect">
                          <a:avLst/>
                        </a:prstGeom>
                        <a:noFill/>
                        <a:ln w="0">
                          <a:noFill/>
                        </a:ln>
                        <a:effectLst/>
                      </wps:spPr>
                      <wps:txbx>
                        <w:txbxContent>
                          <w:p>
                            <w:pPr>
                              <w:spacing w:before="156" w:line="184" w:lineRule="auto"/>
                              <w:ind w:left="20"/>
                              <w:rPr>
                                <w:rFonts w:ascii="宋体" w:hAnsi="宋体" w:eastAsia="宋体" w:cs="宋体"/>
                                <w:sz w:val="46"/>
                                <w:szCs w:val="4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3" o:spid="_x0000_s1026" o:spt="202" type="#_x0000_t202" style="position:absolute;left:0pt;margin-left:36.35pt;margin-top:117.9pt;height:31.8pt;width:68.65pt;mso-position-horizontal-relative:page;mso-position-vertical-relative:page;rotation:5898240f;z-index:251964416;mso-width-relative:page;mso-height-relative:page;" filled="f" stroked="f" coordsize="21600,21600" o:allowincell="f" o:gfxdata="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zCpNtYAAAAKAQAADwAAAAAAAAABACAAAAAiAAAAZHJzL2Rv&#10;d25yZXYueG1sUEsBAhQAFAAAAAgAh07iQLMtSag8AgAAegQAAA4AAAAAAAAAAQAgAAAAJQEAAGRy&#10;cy9lMm9Eb2MueG1sUEsFBgAAAAAGAAYAWQEAANMFAAAAAA==&#10;">
                <v:fill on="f" focussize="0,0"/>
                <v:stroke on="f" weight="0pt"/>
                <v:imagedata o:title=""/>
                <o:lock v:ext="edit" aspectratio="f"/>
                <v:textbox inset="0mm,0mm,0mm,0mm">
                  <w:txbxContent>
                    <w:p>
                      <w:pPr>
                        <w:spacing w:before="156" w:line="184" w:lineRule="auto"/>
                        <w:ind w:left="20"/>
                        <w:rPr>
                          <w:rFonts w:ascii="宋体" w:hAnsi="宋体" w:eastAsia="宋体" w:cs="宋体"/>
                          <w:sz w:val="46"/>
                          <w:szCs w:val="46"/>
                        </w:rPr>
                      </w:pPr>
                    </w:p>
                  </w:txbxContent>
                </v:textbox>
              </v:shape>
            </w:pict>
          </mc:Fallback>
        </mc:AlternateContent>
      </w:r>
    </w:p>
    <w:p/>
    <w:p>
      <w:pPr>
        <w:spacing w:line="239" w:lineRule="exact"/>
      </w:pPr>
    </w:p>
    <w:tbl>
      <w:tblPr>
        <w:tblStyle w:val="7"/>
        <w:tblW w:w="1284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39" w:type="dxa"/>
          </w:tcPr>
          <w:p>
            <w:pPr>
              <w:spacing w:before="107" w:line="262" w:lineRule="auto"/>
              <w:ind w:left="141" w:right="99" w:firstLine="9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5" w:hRule="atLeast"/>
        </w:trPr>
        <w:tc>
          <w:tcPr>
            <w:tcW w:w="614"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145"/>
              <w:rPr>
                <w:rFonts w:ascii="宋体" w:hAnsi="宋体" w:eastAsia="宋体" w:cs="宋体"/>
                <w:sz w:val="20"/>
                <w:szCs w:val="20"/>
              </w:rPr>
            </w:pPr>
            <w:r>
              <w:rPr>
                <w:rFonts w:hint="eastAsia" w:ascii="宋体" w:hAnsi="宋体" w:eastAsia="宋体" w:cs="宋体"/>
                <w:spacing w:val="-3"/>
                <w:sz w:val="20"/>
                <w:szCs w:val="20"/>
                <w:lang w:val="en-US" w:eastAsia="zh-CN"/>
              </w:rPr>
              <w:t>59</w:t>
            </w:r>
            <w:r>
              <w:rPr>
                <w:rFonts w:ascii="宋体" w:hAnsi="宋体" w:eastAsia="宋体" w:cs="宋体"/>
                <w:spacing w:val="-3"/>
                <w:sz w:val="20"/>
                <w:szCs w:val="20"/>
              </w:rPr>
              <w:t>5</w:t>
            </w:r>
          </w:p>
        </w:tc>
        <w:tc>
          <w:tcPr>
            <w:tcW w:w="1249" w:type="dxa"/>
          </w:tcPr>
          <w:p>
            <w:pPr>
              <w:spacing w:before="255" w:line="283" w:lineRule="auto"/>
              <w:ind w:left="100" w:right="107" w:firstLine="10"/>
              <w:jc w:val="both"/>
              <w:rPr>
                <w:rFonts w:ascii="宋体" w:hAnsi="宋体" w:eastAsia="宋体" w:cs="宋体"/>
                <w:sz w:val="20"/>
                <w:szCs w:val="20"/>
              </w:rPr>
            </w:pPr>
            <w:r>
              <w:rPr>
                <w:rFonts w:ascii="宋体" w:hAnsi="宋体" w:eastAsia="宋体" w:cs="宋体"/>
                <w:spacing w:val="4"/>
                <w:sz w:val="20"/>
                <w:szCs w:val="20"/>
              </w:rPr>
              <w:t>对网络食品</w:t>
            </w:r>
            <w:r>
              <w:rPr>
                <w:rFonts w:ascii="宋体" w:hAnsi="宋体" w:eastAsia="宋体" w:cs="宋体"/>
                <w:sz w:val="20"/>
                <w:szCs w:val="20"/>
              </w:rPr>
              <w:t xml:space="preserve"> </w:t>
            </w:r>
            <w:r>
              <w:rPr>
                <w:rFonts w:ascii="宋体" w:hAnsi="宋体" w:eastAsia="宋体" w:cs="宋体"/>
                <w:spacing w:val="-1"/>
                <w:sz w:val="20"/>
                <w:szCs w:val="20"/>
              </w:rPr>
              <w:t>交易第三方</w:t>
            </w:r>
            <w:r>
              <w:rPr>
                <w:rFonts w:ascii="宋体" w:hAnsi="宋体" w:eastAsia="宋体" w:cs="宋体"/>
                <w:spacing w:val="2"/>
                <w:sz w:val="20"/>
                <w:szCs w:val="20"/>
              </w:rPr>
              <w:t xml:space="preserve"> </w:t>
            </w:r>
            <w:r>
              <w:rPr>
                <w:rFonts w:ascii="宋体" w:hAnsi="宋体" w:eastAsia="宋体" w:cs="宋体"/>
                <w:sz w:val="20"/>
                <w:szCs w:val="20"/>
              </w:rPr>
              <w:t>平台提供者</w:t>
            </w:r>
            <w:r>
              <w:rPr>
                <w:rFonts w:ascii="宋体" w:hAnsi="宋体" w:eastAsia="宋体" w:cs="宋体"/>
                <w:spacing w:val="2"/>
                <w:sz w:val="20"/>
                <w:szCs w:val="20"/>
              </w:rPr>
              <w:t xml:space="preserve"> </w:t>
            </w:r>
            <w:r>
              <w:rPr>
                <w:rFonts w:ascii="宋体" w:hAnsi="宋体" w:eastAsia="宋体" w:cs="宋体"/>
                <w:sz w:val="20"/>
                <w:szCs w:val="20"/>
              </w:rPr>
              <w:t xml:space="preserve">和通过自建 </w:t>
            </w:r>
            <w:r>
              <w:rPr>
                <w:rFonts w:ascii="宋体" w:hAnsi="宋体" w:eastAsia="宋体" w:cs="宋体"/>
                <w:spacing w:val="5"/>
                <w:sz w:val="20"/>
                <w:szCs w:val="20"/>
              </w:rPr>
              <w:t>网站交易的</w:t>
            </w:r>
            <w:r>
              <w:rPr>
                <w:rFonts w:ascii="宋体" w:hAnsi="宋体" w:eastAsia="宋体" w:cs="宋体"/>
                <w:sz w:val="20"/>
                <w:szCs w:val="20"/>
              </w:rPr>
              <w:t xml:space="preserve"> 食品生产经</w:t>
            </w:r>
            <w:r>
              <w:rPr>
                <w:rFonts w:ascii="宋体" w:hAnsi="宋体" w:eastAsia="宋体" w:cs="宋体"/>
                <w:spacing w:val="1"/>
                <w:sz w:val="20"/>
                <w:szCs w:val="20"/>
              </w:rPr>
              <w:t xml:space="preserve"> </w:t>
            </w:r>
            <w:r>
              <w:rPr>
                <w:rFonts w:ascii="宋体" w:hAnsi="宋体" w:eastAsia="宋体" w:cs="宋体"/>
                <w:spacing w:val="3"/>
                <w:sz w:val="20"/>
                <w:szCs w:val="20"/>
              </w:rPr>
              <w:t>营者不能保</w:t>
            </w:r>
            <w:r>
              <w:rPr>
                <w:rFonts w:ascii="宋体" w:hAnsi="宋体" w:eastAsia="宋体" w:cs="宋体"/>
                <w:spacing w:val="1"/>
                <w:sz w:val="20"/>
                <w:szCs w:val="20"/>
              </w:rPr>
              <w:t xml:space="preserve"> </w:t>
            </w:r>
            <w:r>
              <w:rPr>
                <w:rFonts w:ascii="宋体" w:hAnsi="宋体" w:eastAsia="宋体" w:cs="宋体"/>
                <w:spacing w:val="6"/>
                <w:sz w:val="20"/>
                <w:szCs w:val="20"/>
              </w:rPr>
              <w:t>障网络食品</w:t>
            </w:r>
            <w:r>
              <w:rPr>
                <w:rFonts w:ascii="宋体" w:hAnsi="宋体" w:eastAsia="宋体" w:cs="宋体"/>
                <w:sz w:val="20"/>
                <w:szCs w:val="20"/>
              </w:rPr>
              <w:t xml:space="preserve"> </w:t>
            </w:r>
            <w:r>
              <w:rPr>
                <w:rFonts w:ascii="宋体" w:hAnsi="宋体" w:eastAsia="宋体" w:cs="宋体"/>
                <w:spacing w:val="5"/>
                <w:sz w:val="20"/>
                <w:szCs w:val="20"/>
              </w:rPr>
              <w:t>交易数据和</w:t>
            </w:r>
            <w:r>
              <w:rPr>
                <w:rFonts w:ascii="宋体" w:hAnsi="宋体" w:eastAsia="宋体" w:cs="宋体"/>
                <w:sz w:val="20"/>
                <w:szCs w:val="20"/>
              </w:rPr>
              <w:t xml:space="preserve"> </w:t>
            </w:r>
            <w:r>
              <w:rPr>
                <w:rFonts w:ascii="宋体" w:hAnsi="宋体" w:eastAsia="宋体" w:cs="宋体"/>
                <w:spacing w:val="3"/>
                <w:sz w:val="20"/>
                <w:szCs w:val="20"/>
              </w:rPr>
              <w:t xml:space="preserve">资料的可靠 </w:t>
            </w:r>
            <w:r>
              <w:rPr>
                <w:rFonts w:ascii="宋体" w:hAnsi="宋体" w:eastAsia="宋体" w:cs="宋体"/>
                <w:spacing w:val="-1"/>
                <w:sz w:val="20"/>
                <w:szCs w:val="20"/>
              </w:rPr>
              <w:t>性与安全性</w:t>
            </w:r>
            <w:r>
              <w:rPr>
                <w:rFonts w:ascii="宋体" w:hAnsi="宋体" w:eastAsia="宋体" w:cs="宋体"/>
                <w:spacing w:val="3"/>
                <w:sz w:val="20"/>
                <w:szCs w:val="20"/>
              </w:rPr>
              <w:t xml:space="preserve"> </w:t>
            </w:r>
            <w:r>
              <w:rPr>
                <w:rFonts w:ascii="宋体" w:hAnsi="宋体" w:eastAsia="宋体" w:cs="宋体"/>
                <w:sz w:val="20"/>
                <w:szCs w:val="20"/>
              </w:rPr>
              <w:t xml:space="preserve">等行为的行 </w:t>
            </w:r>
            <w:r>
              <w:rPr>
                <w:rFonts w:ascii="宋体" w:hAnsi="宋体" w:eastAsia="宋体" w:cs="宋体"/>
                <w:spacing w:val="8"/>
                <w:sz w:val="20"/>
                <w:szCs w:val="20"/>
              </w:rPr>
              <w:t>政处罚</w:t>
            </w:r>
          </w:p>
        </w:tc>
        <w:tc>
          <w:tcPr>
            <w:tcW w:w="61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277" w:lineRule="auto"/>
            </w:pPr>
          </w:p>
          <w:p>
            <w:pPr>
              <w:spacing w:line="277" w:lineRule="auto"/>
            </w:pPr>
          </w:p>
          <w:p>
            <w:pPr>
              <w:spacing w:line="277" w:lineRule="auto"/>
            </w:pPr>
          </w:p>
          <w:p>
            <w:pPr>
              <w:spacing w:line="277"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90" w:line="286" w:lineRule="auto"/>
              <w:ind w:left="112"/>
              <w:rPr>
                <w:rFonts w:ascii="宋体" w:hAnsi="宋体" w:eastAsia="宋体" w:cs="宋体"/>
                <w:sz w:val="19"/>
                <w:szCs w:val="19"/>
              </w:rPr>
            </w:pPr>
            <w:r>
              <w:rPr>
                <w:rFonts w:ascii="宋体" w:hAnsi="宋体" w:eastAsia="宋体" w:cs="宋体"/>
                <w:spacing w:val="11"/>
                <w:sz w:val="19"/>
                <w:szCs w:val="19"/>
              </w:rPr>
              <w:t>第三十条：违反本办法第九条规定，网络食品交易第三方平台提供</w:t>
            </w:r>
            <w:r>
              <w:rPr>
                <w:rFonts w:ascii="宋体" w:hAnsi="宋体" w:eastAsia="宋体" w:cs="宋体"/>
                <w:spacing w:val="10"/>
                <w:sz w:val="19"/>
                <w:szCs w:val="19"/>
              </w:rPr>
              <w:t>者和通过自建网站交易</w:t>
            </w:r>
            <w:r>
              <w:rPr>
                <w:rFonts w:ascii="宋体" w:hAnsi="宋体" w:eastAsia="宋体" w:cs="宋体"/>
                <w:sz w:val="19"/>
                <w:szCs w:val="19"/>
              </w:rPr>
              <w:t xml:space="preserve">  </w:t>
            </w:r>
            <w:r>
              <w:rPr>
                <w:rFonts w:ascii="宋体" w:hAnsi="宋体" w:eastAsia="宋体" w:cs="宋体"/>
                <w:spacing w:val="10"/>
                <w:sz w:val="19"/>
                <w:szCs w:val="19"/>
              </w:rPr>
              <w:t>的食品生产经营者不具备数据备份、故障恢复等技术条件，不能保障网络食品交易数据和</w:t>
            </w:r>
            <w:r>
              <w:rPr>
                <w:rFonts w:ascii="宋体" w:hAnsi="宋体" w:eastAsia="宋体" w:cs="宋体"/>
                <w:spacing w:val="2"/>
                <w:sz w:val="19"/>
                <w:szCs w:val="19"/>
              </w:rPr>
              <w:t xml:space="preserve">  </w:t>
            </w:r>
            <w:r>
              <w:rPr>
                <w:rFonts w:ascii="宋体" w:hAnsi="宋体" w:eastAsia="宋体" w:cs="宋体"/>
                <w:spacing w:val="9"/>
                <w:sz w:val="19"/>
                <w:szCs w:val="19"/>
              </w:rPr>
              <w:t>资料的可靠性与安全性的，由县级以上地方食品药品监督管理部门责令改正，给予警告；拒</w:t>
            </w:r>
            <w:r>
              <w:rPr>
                <w:rFonts w:ascii="宋体" w:hAnsi="宋体" w:eastAsia="宋体" w:cs="宋体"/>
                <w:sz w:val="19"/>
                <w:szCs w:val="19"/>
              </w:rPr>
              <w:t xml:space="preserve"> </w:t>
            </w:r>
            <w:r>
              <w:rPr>
                <w:rFonts w:ascii="宋体" w:hAnsi="宋体" w:eastAsia="宋体" w:cs="宋体"/>
                <w:spacing w:val="17"/>
                <w:sz w:val="19"/>
                <w:szCs w:val="19"/>
              </w:rPr>
              <w:t>不改正的，处3万元罚款。</w:t>
            </w:r>
          </w:p>
          <w:p>
            <w:pPr>
              <w:spacing w:before="62" w:line="258" w:lineRule="auto"/>
              <w:ind w:left="112" w:right="168"/>
              <w:rPr>
                <w:rFonts w:ascii="宋体" w:hAnsi="宋体" w:eastAsia="宋体" w:cs="宋体"/>
                <w:sz w:val="20"/>
                <w:szCs w:val="20"/>
              </w:rPr>
            </w:pPr>
            <w:r>
              <w:rPr>
                <w:rFonts w:ascii="宋体" w:hAnsi="宋体" w:eastAsia="宋体" w:cs="宋体"/>
                <w:sz w:val="20"/>
                <w:szCs w:val="20"/>
              </w:rPr>
              <w:t>第九条：网络食品交易第三方平台提供者和通过自建网站交易的食品生</w:t>
            </w:r>
            <w:r>
              <w:rPr>
                <w:rFonts w:ascii="宋体" w:hAnsi="宋体" w:eastAsia="宋体" w:cs="宋体"/>
                <w:spacing w:val="-1"/>
                <w:sz w:val="20"/>
                <w:szCs w:val="20"/>
              </w:rPr>
              <w:t>产经营者应当具备</w:t>
            </w:r>
            <w:r>
              <w:rPr>
                <w:rFonts w:ascii="宋体" w:hAnsi="宋体" w:eastAsia="宋体" w:cs="宋体"/>
                <w:sz w:val="20"/>
                <w:szCs w:val="20"/>
              </w:rPr>
              <w:t xml:space="preserve"> </w:t>
            </w:r>
            <w:r>
              <w:rPr>
                <w:rFonts w:ascii="宋体" w:hAnsi="宋体" w:eastAsia="宋体" w:cs="宋体"/>
                <w:spacing w:val="3"/>
                <w:sz w:val="20"/>
                <w:szCs w:val="20"/>
              </w:rPr>
              <w:t>数据备份、故障恢复等技术条件，保障网络食品交易数据</w:t>
            </w:r>
            <w:r>
              <w:rPr>
                <w:rFonts w:ascii="宋体" w:hAnsi="宋体" w:eastAsia="宋体" w:cs="宋体"/>
                <w:spacing w:val="2"/>
                <w:sz w:val="20"/>
                <w:szCs w:val="20"/>
              </w:rPr>
              <w:t>和资料的可靠性与安全性。</w:t>
            </w:r>
          </w:p>
        </w:tc>
        <w:tc>
          <w:tcPr>
            <w:tcW w:w="1039" w:type="dxa"/>
          </w:tcPr>
          <w:p/>
          <w:p/>
          <w:p/>
          <w:p/>
          <w:p/>
          <w:p>
            <w:pPr>
              <w:spacing w:line="241" w:lineRule="auto"/>
            </w:pPr>
          </w:p>
          <w:p>
            <w:pPr>
              <w:spacing w:line="241" w:lineRule="auto"/>
            </w:pPr>
          </w:p>
          <w:p>
            <w:pPr>
              <w:spacing w:line="241" w:lineRule="auto"/>
            </w:pPr>
          </w:p>
          <w:p>
            <w:pPr>
              <w:spacing w:before="65" w:line="25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line="270"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1" w:hRule="atLeast"/>
        </w:trPr>
        <w:tc>
          <w:tcPr>
            <w:tcW w:w="614"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183" w:lineRule="auto"/>
              <w:ind w:left="145"/>
              <w:rPr>
                <w:rFonts w:ascii="宋体" w:hAnsi="宋体" w:eastAsia="宋体" w:cs="宋体"/>
                <w:sz w:val="20"/>
                <w:szCs w:val="20"/>
              </w:rPr>
            </w:pPr>
            <w:r>
              <w:rPr>
                <w:rFonts w:hint="eastAsia" w:ascii="宋体" w:hAnsi="宋体" w:eastAsia="宋体" w:cs="宋体"/>
                <w:spacing w:val="-3"/>
                <w:sz w:val="20"/>
                <w:szCs w:val="20"/>
                <w:lang w:val="en-US" w:eastAsia="zh-CN"/>
              </w:rPr>
              <w:t>59</w:t>
            </w:r>
            <w:r>
              <w:rPr>
                <w:rFonts w:ascii="宋体" w:hAnsi="宋体" w:eastAsia="宋体" w:cs="宋体"/>
                <w:spacing w:val="-3"/>
                <w:sz w:val="20"/>
                <w:szCs w:val="20"/>
              </w:rPr>
              <w:t>6</w:t>
            </w:r>
          </w:p>
        </w:tc>
        <w:tc>
          <w:tcPr>
            <w:tcW w:w="1249" w:type="dxa"/>
          </w:tcPr>
          <w:p>
            <w:pPr>
              <w:spacing w:before="255" w:line="220" w:lineRule="auto"/>
              <w:ind w:left="111"/>
              <w:rPr>
                <w:rFonts w:ascii="宋体" w:hAnsi="宋体" w:eastAsia="宋体" w:cs="宋体"/>
                <w:sz w:val="20"/>
                <w:szCs w:val="20"/>
              </w:rPr>
            </w:pPr>
            <w:r>
              <w:rPr>
                <w:rFonts w:ascii="宋体" w:hAnsi="宋体" w:eastAsia="宋体" w:cs="宋体"/>
                <w:spacing w:val="1"/>
                <w:sz w:val="20"/>
                <w:szCs w:val="20"/>
              </w:rPr>
              <w:t>网络食品交</w:t>
            </w:r>
          </w:p>
          <w:p>
            <w:pPr>
              <w:spacing w:before="91" w:line="219" w:lineRule="auto"/>
              <w:ind w:left="111"/>
              <w:rPr>
                <w:rFonts w:ascii="宋体" w:hAnsi="宋体" w:eastAsia="宋体" w:cs="宋体"/>
                <w:sz w:val="20"/>
                <w:szCs w:val="20"/>
              </w:rPr>
            </w:pPr>
            <w:r>
              <w:rPr>
                <w:rFonts w:ascii="宋体" w:hAnsi="宋体" w:eastAsia="宋体" w:cs="宋体"/>
                <w:spacing w:val="1"/>
                <w:sz w:val="20"/>
                <w:szCs w:val="20"/>
              </w:rPr>
              <w:t>易第三方平</w:t>
            </w:r>
          </w:p>
          <w:p>
            <w:pPr>
              <w:spacing w:before="81" w:line="219" w:lineRule="auto"/>
              <w:ind w:left="111"/>
              <w:rPr>
                <w:rFonts w:ascii="宋体" w:hAnsi="宋体" w:eastAsia="宋体" w:cs="宋体"/>
                <w:sz w:val="20"/>
                <w:szCs w:val="20"/>
              </w:rPr>
            </w:pPr>
            <w:r>
              <w:rPr>
                <w:rFonts w:ascii="宋体" w:hAnsi="宋体" w:eastAsia="宋体" w:cs="宋体"/>
                <w:spacing w:val="2"/>
                <w:sz w:val="20"/>
                <w:szCs w:val="20"/>
              </w:rPr>
              <w:t>台提供者未</w:t>
            </w:r>
          </w:p>
          <w:p>
            <w:pPr>
              <w:spacing w:before="74" w:line="219" w:lineRule="auto"/>
              <w:ind w:left="111"/>
              <w:rPr>
                <w:rFonts w:ascii="宋体" w:hAnsi="宋体" w:eastAsia="宋体" w:cs="宋体"/>
                <w:sz w:val="20"/>
                <w:szCs w:val="20"/>
              </w:rPr>
            </w:pPr>
            <w:r>
              <w:rPr>
                <w:rFonts w:ascii="宋体" w:hAnsi="宋体" w:eastAsia="宋体" w:cs="宋体"/>
                <w:spacing w:val="-2"/>
                <w:sz w:val="20"/>
                <w:szCs w:val="20"/>
              </w:rPr>
              <w:t>按要求建立</w:t>
            </w:r>
          </w:p>
          <w:p>
            <w:pPr>
              <w:spacing w:before="93" w:line="220" w:lineRule="auto"/>
              <w:ind w:left="111"/>
              <w:rPr>
                <w:rFonts w:ascii="宋体" w:hAnsi="宋体" w:eastAsia="宋体" w:cs="宋体"/>
                <w:sz w:val="20"/>
                <w:szCs w:val="20"/>
              </w:rPr>
            </w:pPr>
            <w:r>
              <w:rPr>
                <w:rFonts w:ascii="宋体" w:hAnsi="宋体" w:eastAsia="宋体" w:cs="宋体"/>
                <w:spacing w:val="-2"/>
                <w:sz w:val="20"/>
                <w:szCs w:val="20"/>
              </w:rPr>
              <w:t>入网食品生</w:t>
            </w:r>
          </w:p>
          <w:p>
            <w:pPr>
              <w:spacing w:before="51" w:line="219" w:lineRule="auto"/>
              <w:ind w:left="111"/>
              <w:rPr>
                <w:rFonts w:ascii="宋体" w:hAnsi="宋体" w:eastAsia="宋体" w:cs="宋体"/>
                <w:sz w:val="20"/>
                <w:szCs w:val="20"/>
              </w:rPr>
            </w:pPr>
            <w:r>
              <w:rPr>
                <w:rFonts w:ascii="宋体" w:hAnsi="宋体" w:eastAsia="宋体" w:cs="宋体"/>
                <w:spacing w:val="3"/>
                <w:sz w:val="20"/>
                <w:szCs w:val="20"/>
              </w:rPr>
              <w:t>产经营者审</w:t>
            </w:r>
          </w:p>
          <w:p>
            <w:pPr>
              <w:spacing w:before="82" w:line="219" w:lineRule="auto"/>
              <w:ind w:left="111"/>
              <w:rPr>
                <w:rFonts w:ascii="宋体" w:hAnsi="宋体" w:eastAsia="宋体" w:cs="宋体"/>
                <w:sz w:val="20"/>
                <w:szCs w:val="20"/>
              </w:rPr>
            </w:pPr>
            <w:r>
              <w:rPr>
                <w:rFonts w:ascii="宋体" w:hAnsi="宋体" w:eastAsia="宋体" w:cs="宋体"/>
                <w:spacing w:val="3"/>
                <w:sz w:val="20"/>
                <w:szCs w:val="20"/>
              </w:rPr>
              <w:t>查登记等制</w:t>
            </w:r>
          </w:p>
          <w:p>
            <w:pPr>
              <w:spacing w:before="63" w:line="219" w:lineRule="auto"/>
              <w:ind w:left="111"/>
              <w:rPr>
                <w:rFonts w:ascii="宋体" w:hAnsi="宋体" w:eastAsia="宋体" w:cs="宋体"/>
                <w:sz w:val="20"/>
                <w:szCs w:val="20"/>
              </w:rPr>
            </w:pPr>
            <w:r>
              <w:rPr>
                <w:rFonts w:ascii="宋体" w:hAnsi="宋体" w:eastAsia="宋体" w:cs="宋体"/>
                <w:spacing w:val="3"/>
                <w:sz w:val="20"/>
                <w:szCs w:val="20"/>
              </w:rPr>
              <w:t>度等行为的</w:t>
            </w:r>
          </w:p>
          <w:p>
            <w:pPr>
              <w:spacing w:before="103" w:line="220" w:lineRule="auto"/>
              <w:ind w:left="211"/>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54" w:lineRule="auto"/>
            </w:pPr>
          </w:p>
          <w:p>
            <w:pPr>
              <w:spacing w:line="254" w:lineRule="auto"/>
            </w:pPr>
          </w:p>
          <w:p>
            <w:pPr>
              <w:spacing w:line="255" w:lineRule="auto"/>
            </w:pPr>
          </w:p>
          <w:p>
            <w:pPr>
              <w:spacing w:line="255" w:lineRule="auto"/>
            </w:pPr>
          </w:p>
          <w:p>
            <w:pPr>
              <w:spacing w:line="25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38"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71" w:line="290" w:lineRule="auto"/>
              <w:ind w:left="112"/>
              <w:rPr>
                <w:rFonts w:ascii="宋体" w:hAnsi="宋体" w:eastAsia="宋体" w:cs="宋体"/>
                <w:sz w:val="19"/>
                <w:szCs w:val="19"/>
              </w:rPr>
            </w:pPr>
            <w:r>
              <w:rPr>
                <w:rFonts w:ascii="宋体" w:hAnsi="宋体" w:eastAsia="宋体" w:cs="宋体"/>
                <w:spacing w:val="11"/>
                <w:sz w:val="19"/>
                <w:szCs w:val="19"/>
              </w:rPr>
              <w:t>第三十一条：违反本办法第十条规定，网络食品交易第三方平台提供者</w:t>
            </w:r>
            <w:r>
              <w:rPr>
                <w:rFonts w:ascii="宋体" w:hAnsi="宋体" w:eastAsia="宋体" w:cs="宋体"/>
                <w:spacing w:val="10"/>
                <w:sz w:val="19"/>
                <w:szCs w:val="19"/>
              </w:rPr>
              <w:t>未按要求建立入网</w:t>
            </w:r>
            <w:r>
              <w:rPr>
                <w:rFonts w:ascii="宋体" w:hAnsi="宋体" w:eastAsia="宋体" w:cs="宋体"/>
                <w:sz w:val="19"/>
                <w:szCs w:val="19"/>
              </w:rPr>
              <w:t xml:space="preserve">  </w:t>
            </w:r>
            <w:r>
              <w:rPr>
                <w:rFonts w:ascii="宋体" w:hAnsi="宋体" w:eastAsia="宋体" w:cs="宋体"/>
                <w:spacing w:val="9"/>
                <w:sz w:val="19"/>
                <w:szCs w:val="19"/>
              </w:rPr>
              <w:t>食品生产经营者审查登记、食品安全自查、食品安全违法行为制止及报告、严重违法行为平</w:t>
            </w:r>
            <w:r>
              <w:rPr>
                <w:rFonts w:ascii="宋体" w:hAnsi="宋体" w:eastAsia="宋体" w:cs="宋体"/>
                <w:sz w:val="19"/>
                <w:szCs w:val="19"/>
              </w:rPr>
              <w:t xml:space="preserve"> </w:t>
            </w:r>
            <w:r>
              <w:rPr>
                <w:rFonts w:ascii="宋体" w:hAnsi="宋体" w:eastAsia="宋体" w:cs="宋体"/>
                <w:spacing w:val="10"/>
                <w:sz w:val="19"/>
                <w:szCs w:val="19"/>
              </w:rPr>
              <w:t>台服务停止、食品安全投诉举报处理等制度的或者未公开以上制度的，由县级以上地方食</w:t>
            </w:r>
            <w:r>
              <w:rPr>
                <w:rFonts w:ascii="宋体" w:hAnsi="宋体" w:eastAsia="宋体" w:cs="宋体"/>
                <w:sz w:val="19"/>
                <w:szCs w:val="19"/>
              </w:rPr>
              <w:t xml:space="preserve">  </w:t>
            </w:r>
            <w:r>
              <w:rPr>
                <w:rFonts w:ascii="宋体" w:hAnsi="宋体" w:eastAsia="宋体" w:cs="宋体"/>
                <w:spacing w:val="12"/>
                <w:sz w:val="19"/>
                <w:szCs w:val="19"/>
              </w:rPr>
              <w:t>品药品监督管理部门责令改正，给予警告；拒不</w:t>
            </w:r>
            <w:r>
              <w:rPr>
                <w:rFonts w:ascii="宋体" w:hAnsi="宋体" w:eastAsia="宋体" w:cs="宋体"/>
                <w:spacing w:val="11"/>
                <w:sz w:val="19"/>
                <w:szCs w:val="19"/>
              </w:rPr>
              <w:t>改正的，处5000元以上3万元以下罚款。</w:t>
            </w:r>
          </w:p>
          <w:p>
            <w:pPr>
              <w:spacing w:before="77" w:line="290" w:lineRule="auto"/>
              <w:ind w:left="112"/>
              <w:rPr>
                <w:rFonts w:ascii="宋体" w:hAnsi="宋体" w:eastAsia="宋体" w:cs="宋体"/>
                <w:sz w:val="19"/>
                <w:szCs w:val="19"/>
              </w:rPr>
            </w:pPr>
            <w:r>
              <w:rPr>
                <w:rFonts w:ascii="宋体" w:hAnsi="宋体" w:eastAsia="宋体" w:cs="宋体"/>
                <w:spacing w:val="9"/>
                <w:sz w:val="19"/>
                <w:szCs w:val="19"/>
              </w:rPr>
              <w:t>第十条：网络食品交易第三方平台提供者应当建立入网食品生产经营者审查登记、食品安全</w:t>
            </w:r>
            <w:r>
              <w:rPr>
                <w:rFonts w:ascii="宋体" w:hAnsi="宋体" w:eastAsia="宋体" w:cs="宋体"/>
                <w:sz w:val="19"/>
                <w:szCs w:val="19"/>
              </w:rPr>
              <w:t xml:space="preserve"> </w:t>
            </w:r>
            <w:r>
              <w:rPr>
                <w:rFonts w:ascii="宋体" w:hAnsi="宋体" w:eastAsia="宋体" w:cs="宋体"/>
                <w:spacing w:val="9"/>
                <w:sz w:val="19"/>
                <w:szCs w:val="19"/>
              </w:rPr>
              <w:t>自查、食品安全违法行为制止及报告、严重违法行为平台服务停止、</w:t>
            </w:r>
            <w:r>
              <w:rPr>
                <w:rFonts w:ascii="宋体" w:hAnsi="宋体" w:eastAsia="宋体" w:cs="宋体"/>
                <w:spacing w:val="8"/>
                <w:sz w:val="19"/>
                <w:szCs w:val="19"/>
              </w:rPr>
              <w:t>食品安全投诉举报处理</w:t>
            </w:r>
            <w:r>
              <w:rPr>
                <w:rFonts w:ascii="宋体" w:hAnsi="宋体" w:eastAsia="宋体" w:cs="宋体"/>
                <w:sz w:val="19"/>
                <w:szCs w:val="19"/>
              </w:rPr>
              <w:t xml:space="preserve"> </w:t>
            </w:r>
            <w:r>
              <w:rPr>
                <w:rFonts w:ascii="宋体" w:hAnsi="宋体" w:eastAsia="宋体" w:cs="宋体"/>
                <w:spacing w:val="16"/>
                <w:sz w:val="19"/>
                <w:szCs w:val="19"/>
              </w:rPr>
              <w:t>等制度，并在网络平台上公开。</w:t>
            </w:r>
          </w:p>
        </w:tc>
        <w:tc>
          <w:tcPr>
            <w:tcW w:w="1039" w:type="dxa"/>
          </w:tcPr>
          <w:p>
            <w:pPr>
              <w:spacing w:line="256" w:lineRule="auto"/>
            </w:pPr>
          </w:p>
          <w:p>
            <w:pPr>
              <w:spacing w:line="256" w:lineRule="auto"/>
            </w:pPr>
          </w:p>
          <w:p>
            <w:pPr>
              <w:spacing w:line="256" w:lineRule="auto"/>
            </w:pPr>
          </w:p>
          <w:p>
            <w:pPr>
              <w:spacing w:line="257" w:lineRule="auto"/>
            </w:pPr>
          </w:p>
          <w:p>
            <w:pPr>
              <w:spacing w:line="257" w:lineRule="auto"/>
            </w:pPr>
          </w:p>
          <w:p>
            <w:pPr>
              <w:spacing w:before="65" w:line="25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8" w:lineRule="auto"/>
            </w:pPr>
          </w:p>
          <w:p>
            <w:pPr>
              <w:spacing w:line="258" w:lineRule="auto"/>
            </w:pPr>
          </w:p>
          <w:p>
            <w:pPr>
              <w:spacing w:line="259" w:lineRule="auto"/>
            </w:pPr>
          </w:p>
          <w:p>
            <w:pPr>
              <w:spacing w:line="259"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53" w:header="0" w:footer="0" w:gutter="0"/>
          <w:pgNumType w:fmt="decimal"/>
          <w:cols w:space="720" w:num="1"/>
        </w:sectPr>
      </w:pPr>
    </w:p>
    <w:p>
      <w:r>
        <mc:AlternateContent>
          <mc:Choice Requires="wps">
            <w:drawing>
              <wp:anchor distT="0" distB="0" distL="114300" distR="114300" simplePos="0" relativeHeight="251965440" behindDoc="0" locked="0" layoutInCell="0" allowOverlap="1">
                <wp:simplePos x="0" y="0"/>
                <wp:positionH relativeFrom="page">
                  <wp:posOffset>692150</wp:posOffset>
                </wp:positionH>
                <wp:positionV relativeFrom="page">
                  <wp:posOffset>5638165</wp:posOffset>
                </wp:positionV>
                <wp:extent cx="280670" cy="652780"/>
                <wp:effectExtent l="0" t="0" r="0" b="0"/>
                <wp:wrapNone/>
                <wp:docPr id="322" name="文本框 246"/>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46" o:spid="_x0000_s1026" o:spt="202" type="#_x0000_t202" style="position:absolute;left:0pt;margin-left:54.5pt;margin-top:443.95pt;height:51.4pt;width:22.1pt;mso-position-horizontal-relative:page;mso-position-vertical-relative:page;z-index:251965440;mso-width-relative:page;mso-height-relative:page;" filled="f" stroked="f" coordsize="21600,21600" o:allowincell="f" o:gfxdata="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s+1EtcAAAALAQAADwAAAAAAAAABACAAAAAiAAAAZHJzL2Rvd25y&#10;ZXYueG1sUEsBAhQAFAAAAAgAh07iQM2xbXz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0"/>
                          <w:szCs w:val="40"/>
                        </w:rPr>
                      </w:pPr>
                    </w:p>
                  </w:txbxContent>
                </v:textbox>
              </v:shape>
            </w:pict>
          </mc:Fallback>
        </mc:AlternateContent>
      </w:r>
    </w:p>
    <w:p/>
    <w:p>
      <w:pPr>
        <w:spacing w:line="109" w:lineRule="exact"/>
      </w:pPr>
    </w:p>
    <w:tbl>
      <w:tblPr>
        <w:tblStyle w:val="7"/>
        <w:tblW w:w="1287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5"/>
        <w:gridCol w:w="1239"/>
        <w:gridCol w:w="629"/>
        <w:gridCol w:w="809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35"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9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94" w:type="dxa"/>
            <w:vMerge w:val="continue"/>
            <w:tcBorders>
              <w:top w:val="nil"/>
            </w:tcBorders>
          </w:tcPr>
          <w:p/>
        </w:tc>
        <w:tc>
          <w:tcPr>
            <w:tcW w:w="1039" w:type="dxa"/>
          </w:tcPr>
          <w:p>
            <w:pPr>
              <w:spacing w:before="106" w:line="258" w:lineRule="auto"/>
              <w:ind w:left="130" w:right="110" w:firstLine="6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5" w:line="253"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5" w:hRule="atLeast"/>
        </w:trPr>
        <w:tc>
          <w:tcPr>
            <w:tcW w:w="635"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before="65" w:line="183" w:lineRule="auto"/>
              <w:ind w:left="155"/>
              <w:rPr>
                <w:rFonts w:ascii="宋体" w:hAnsi="宋体" w:eastAsia="宋体" w:cs="宋体"/>
                <w:sz w:val="20"/>
                <w:szCs w:val="20"/>
              </w:rPr>
            </w:pPr>
            <w:r>
              <w:rPr>
                <w:rFonts w:hint="eastAsia" w:ascii="宋体" w:hAnsi="宋体" w:eastAsia="宋体" w:cs="宋体"/>
                <w:spacing w:val="-3"/>
                <w:sz w:val="20"/>
                <w:szCs w:val="20"/>
                <w:lang w:val="en-US" w:eastAsia="zh-CN"/>
              </w:rPr>
              <w:t>59</w:t>
            </w:r>
            <w:r>
              <w:rPr>
                <w:rFonts w:ascii="宋体" w:hAnsi="宋体" w:eastAsia="宋体" w:cs="宋体"/>
                <w:spacing w:val="-3"/>
                <w:sz w:val="20"/>
                <w:szCs w:val="20"/>
              </w:rPr>
              <w:t>7</w:t>
            </w:r>
          </w:p>
        </w:tc>
        <w:tc>
          <w:tcPr>
            <w:tcW w:w="1239" w:type="dxa"/>
          </w:tcPr>
          <w:p>
            <w:pPr>
              <w:spacing w:line="255" w:lineRule="auto"/>
            </w:pPr>
          </w:p>
          <w:p>
            <w:pPr>
              <w:spacing w:line="255" w:lineRule="auto"/>
            </w:pPr>
          </w:p>
          <w:p>
            <w:pPr>
              <w:spacing w:line="256" w:lineRule="auto"/>
            </w:pPr>
          </w:p>
          <w:p>
            <w:pPr>
              <w:spacing w:before="65" w:line="258" w:lineRule="auto"/>
              <w:ind w:left="110" w:right="78" w:firstLine="20"/>
              <w:jc w:val="both"/>
              <w:rPr>
                <w:rFonts w:ascii="宋体" w:hAnsi="宋体" w:eastAsia="宋体" w:cs="宋体"/>
                <w:sz w:val="20"/>
                <w:szCs w:val="20"/>
              </w:rPr>
            </w:pPr>
            <w:r>
              <w:rPr>
                <w:rFonts w:ascii="宋体" w:hAnsi="宋体" w:eastAsia="宋体" w:cs="宋体"/>
                <w:spacing w:val="4"/>
                <w:sz w:val="20"/>
                <w:szCs w:val="20"/>
              </w:rPr>
              <w:t>对网络食品</w:t>
            </w:r>
            <w:r>
              <w:rPr>
                <w:rFonts w:ascii="宋体" w:hAnsi="宋体" w:eastAsia="宋体" w:cs="宋体"/>
                <w:sz w:val="20"/>
                <w:szCs w:val="20"/>
              </w:rPr>
              <w:t xml:space="preserve"> </w:t>
            </w:r>
            <w:r>
              <w:rPr>
                <w:rFonts w:ascii="宋体" w:hAnsi="宋体" w:eastAsia="宋体" w:cs="宋体"/>
                <w:spacing w:val="1"/>
                <w:sz w:val="20"/>
                <w:szCs w:val="20"/>
              </w:rPr>
              <w:t>交易第三方</w:t>
            </w:r>
            <w:r>
              <w:rPr>
                <w:rFonts w:ascii="宋体" w:hAnsi="宋体" w:eastAsia="宋体" w:cs="宋体"/>
                <w:spacing w:val="2"/>
                <w:sz w:val="20"/>
                <w:szCs w:val="20"/>
              </w:rPr>
              <w:t xml:space="preserve"> 平台提供者 </w:t>
            </w:r>
            <w:r>
              <w:rPr>
                <w:rFonts w:ascii="宋体" w:hAnsi="宋体" w:eastAsia="宋体" w:cs="宋体"/>
                <w:spacing w:val="5"/>
                <w:sz w:val="20"/>
                <w:szCs w:val="20"/>
              </w:rPr>
              <w:t>未对入网食</w:t>
            </w:r>
            <w:r>
              <w:rPr>
                <w:rFonts w:ascii="宋体" w:hAnsi="宋体" w:eastAsia="宋体" w:cs="宋体"/>
                <w:spacing w:val="3"/>
                <w:sz w:val="20"/>
                <w:szCs w:val="20"/>
              </w:rPr>
              <w:t xml:space="preserve"> </w:t>
            </w:r>
            <w:r>
              <w:rPr>
                <w:rFonts w:ascii="宋体" w:hAnsi="宋体" w:eastAsia="宋体" w:cs="宋体"/>
                <w:spacing w:val="6"/>
                <w:sz w:val="20"/>
                <w:szCs w:val="20"/>
              </w:rPr>
              <w:t>品生产经营</w:t>
            </w:r>
            <w:r>
              <w:rPr>
                <w:rFonts w:ascii="宋体" w:hAnsi="宋体" w:eastAsia="宋体" w:cs="宋体"/>
                <w:spacing w:val="2"/>
                <w:sz w:val="20"/>
                <w:szCs w:val="20"/>
              </w:rPr>
              <w:t xml:space="preserve"> 者的相关材</w:t>
            </w:r>
            <w:r>
              <w:rPr>
                <w:rFonts w:ascii="宋体" w:hAnsi="宋体" w:eastAsia="宋体" w:cs="宋体"/>
                <w:sz w:val="20"/>
                <w:szCs w:val="20"/>
              </w:rPr>
              <w:t xml:space="preserve"> </w:t>
            </w:r>
            <w:r>
              <w:rPr>
                <w:rFonts w:ascii="宋体" w:hAnsi="宋体" w:eastAsia="宋体" w:cs="宋体"/>
                <w:spacing w:val="2"/>
                <w:sz w:val="20"/>
                <w:szCs w:val="20"/>
              </w:rPr>
              <w:t>料及信息进</w:t>
            </w:r>
            <w:r>
              <w:rPr>
                <w:rFonts w:ascii="宋体" w:hAnsi="宋体" w:eastAsia="宋体" w:cs="宋体"/>
                <w:spacing w:val="1"/>
                <w:sz w:val="20"/>
                <w:szCs w:val="20"/>
              </w:rPr>
              <w:t xml:space="preserve"> </w:t>
            </w:r>
            <w:r>
              <w:rPr>
                <w:rFonts w:ascii="宋体" w:hAnsi="宋体" w:eastAsia="宋体" w:cs="宋体"/>
                <w:spacing w:val="5"/>
                <w:sz w:val="20"/>
                <w:szCs w:val="20"/>
              </w:rPr>
              <w:t>行审查登记</w:t>
            </w:r>
            <w:r>
              <w:rPr>
                <w:rFonts w:ascii="宋体" w:hAnsi="宋体" w:eastAsia="宋体" w:cs="宋体"/>
                <w:spacing w:val="3"/>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48"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before="110"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32" w:line="251" w:lineRule="auto"/>
              <w:ind w:left="92" w:right="151"/>
              <w:jc w:val="both"/>
              <w:rPr>
                <w:rFonts w:ascii="宋体" w:hAnsi="宋体" w:eastAsia="宋体" w:cs="宋体"/>
                <w:sz w:val="20"/>
                <w:szCs w:val="20"/>
              </w:rPr>
            </w:pPr>
            <w:r>
              <w:rPr>
                <w:rFonts w:ascii="宋体" w:hAnsi="宋体" w:eastAsia="宋体" w:cs="宋体"/>
                <w:spacing w:val="1"/>
                <w:sz w:val="20"/>
                <w:szCs w:val="20"/>
              </w:rPr>
              <w:t>第三十二条：违反本办法第十一条规定，网络食品交易第三方平台</w:t>
            </w:r>
            <w:r>
              <w:rPr>
                <w:rFonts w:ascii="宋体" w:hAnsi="宋体" w:eastAsia="宋体" w:cs="宋体"/>
                <w:sz w:val="20"/>
                <w:szCs w:val="20"/>
              </w:rPr>
              <w:t xml:space="preserve">提供者未对入网食品生 </w:t>
            </w:r>
            <w:r>
              <w:rPr>
                <w:rFonts w:ascii="宋体" w:hAnsi="宋体" w:eastAsia="宋体" w:cs="宋体"/>
                <w:spacing w:val="1"/>
                <w:sz w:val="20"/>
                <w:szCs w:val="20"/>
              </w:rPr>
              <w:t>产经营者的相关材料及信息进行审查登记、如实记录并更新的，由县级以上地方食品药品</w:t>
            </w:r>
            <w:r>
              <w:rPr>
                <w:rFonts w:ascii="宋体" w:hAnsi="宋体" w:eastAsia="宋体" w:cs="宋体"/>
                <w:sz w:val="20"/>
                <w:szCs w:val="20"/>
              </w:rPr>
              <w:t xml:space="preserve"> </w:t>
            </w:r>
            <w:r>
              <w:rPr>
                <w:rFonts w:ascii="宋体" w:hAnsi="宋体" w:eastAsia="宋体" w:cs="宋体"/>
                <w:spacing w:val="4"/>
                <w:sz w:val="20"/>
                <w:szCs w:val="20"/>
              </w:rPr>
              <w:t>监督管理部门依照食品安全法第一百三十一条的规</w:t>
            </w:r>
            <w:r>
              <w:rPr>
                <w:rFonts w:ascii="宋体" w:hAnsi="宋体" w:eastAsia="宋体" w:cs="宋体"/>
                <w:spacing w:val="3"/>
                <w:sz w:val="20"/>
                <w:szCs w:val="20"/>
              </w:rPr>
              <w:t>定处罚。</w:t>
            </w:r>
          </w:p>
          <w:p>
            <w:pPr>
              <w:spacing w:before="52" w:line="239" w:lineRule="auto"/>
              <w:ind w:left="92" w:right="163"/>
              <w:rPr>
                <w:rFonts w:ascii="宋体" w:hAnsi="宋体" w:eastAsia="宋体" w:cs="宋体"/>
                <w:sz w:val="20"/>
                <w:szCs w:val="20"/>
              </w:rPr>
            </w:pPr>
            <w:r>
              <w:rPr>
                <w:rFonts w:ascii="宋体" w:hAnsi="宋体" w:eastAsia="宋体" w:cs="宋体"/>
                <w:spacing w:val="1"/>
                <w:sz w:val="20"/>
                <w:szCs w:val="20"/>
              </w:rPr>
              <w:t>第十一条：网络食品交易第三方平台提供者应当对入网食品生产</w:t>
            </w:r>
            <w:r>
              <w:rPr>
                <w:rFonts w:ascii="宋体" w:hAnsi="宋体" w:eastAsia="宋体" w:cs="宋体"/>
                <w:sz w:val="20"/>
                <w:szCs w:val="20"/>
              </w:rPr>
              <w:t xml:space="preserve">经营者食品生产经营许可 </w:t>
            </w:r>
            <w:r>
              <w:rPr>
                <w:rFonts w:ascii="宋体" w:hAnsi="宋体" w:eastAsia="宋体" w:cs="宋体"/>
                <w:spacing w:val="3"/>
                <w:sz w:val="20"/>
                <w:szCs w:val="20"/>
              </w:rPr>
              <w:t>证、入网食品添加剂生产企业生产许可证等材料进行审查，如</w:t>
            </w:r>
            <w:r>
              <w:rPr>
                <w:rFonts w:ascii="宋体" w:hAnsi="宋体" w:eastAsia="宋体" w:cs="宋体"/>
                <w:spacing w:val="2"/>
                <w:sz w:val="20"/>
                <w:szCs w:val="20"/>
              </w:rPr>
              <w:t>实记录并及时更新。</w:t>
            </w:r>
          </w:p>
          <w:p>
            <w:pPr>
              <w:spacing w:before="52" w:line="252" w:lineRule="auto"/>
              <w:ind w:left="92" w:right="143"/>
              <w:jc w:val="both"/>
              <w:rPr>
                <w:rFonts w:ascii="宋体" w:hAnsi="宋体" w:eastAsia="宋体" w:cs="宋体"/>
                <w:sz w:val="20"/>
                <w:szCs w:val="20"/>
              </w:rPr>
            </w:pPr>
            <w:r>
              <w:rPr>
                <w:rFonts w:ascii="宋体" w:hAnsi="宋体" w:eastAsia="宋体" w:cs="宋体"/>
                <w:spacing w:val="1"/>
                <w:sz w:val="20"/>
                <w:szCs w:val="20"/>
              </w:rPr>
              <w:t>网络食品交易第三方平台提供者应当对入网食用农产品生产经营者营业执照、入网食品添</w:t>
            </w:r>
            <w:r>
              <w:rPr>
                <w:rFonts w:ascii="宋体" w:hAnsi="宋体" w:eastAsia="宋体" w:cs="宋体"/>
                <w:spacing w:val="8"/>
                <w:sz w:val="20"/>
                <w:szCs w:val="20"/>
              </w:rPr>
              <w:t xml:space="preserve"> </w:t>
            </w:r>
            <w:r>
              <w:rPr>
                <w:rFonts w:ascii="宋体" w:hAnsi="宋体" w:eastAsia="宋体" w:cs="宋体"/>
                <w:sz w:val="20"/>
                <w:szCs w:val="20"/>
              </w:rPr>
              <w:t>加剂经营者营业执照以及入网交易食用农产品的个人的身份证号码、住址、联系方式等信</w:t>
            </w:r>
            <w:r>
              <w:rPr>
                <w:rFonts w:ascii="宋体" w:hAnsi="宋体" w:eastAsia="宋体" w:cs="宋体"/>
                <w:spacing w:val="13"/>
                <w:sz w:val="20"/>
                <w:szCs w:val="20"/>
              </w:rPr>
              <w:t xml:space="preserve"> </w:t>
            </w:r>
            <w:r>
              <w:rPr>
                <w:rFonts w:ascii="宋体" w:hAnsi="宋体" w:eastAsia="宋体" w:cs="宋体"/>
                <w:spacing w:val="6"/>
                <w:sz w:val="20"/>
                <w:szCs w:val="20"/>
              </w:rPr>
              <w:t>息进行登记，如实记录并及时更新。</w:t>
            </w:r>
          </w:p>
          <w:p>
            <w:pPr>
              <w:spacing w:before="62"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11" w:line="219" w:lineRule="auto"/>
              <w:ind w:left="92"/>
              <w:rPr>
                <w:rFonts w:ascii="宋体" w:hAnsi="宋体" w:eastAsia="宋体" w:cs="宋体"/>
                <w:sz w:val="20"/>
                <w:szCs w:val="20"/>
              </w:rPr>
            </w:pPr>
            <w:r>
              <w:rPr>
                <w:rFonts w:ascii="宋体" w:hAnsi="宋体" w:eastAsia="宋体" w:cs="宋体"/>
                <w:sz w:val="20"/>
                <w:szCs w:val="20"/>
              </w:rPr>
              <w:t>第一百三十一条第一款：违反本法规定，网络食品交易第三方平台提供</w:t>
            </w:r>
            <w:r>
              <w:rPr>
                <w:rFonts w:ascii="宋体" w:hAnsi="宋体" w:eastAsia="宋体" w:cs="宋体"/>
                <w:spacing w:val="-1"/>
                <w:sz w:val="20"/>
                <w:szCs w:val="20"/>
              </w:rPr>
              <w:t>者未对入网食品经</w:t>
            </w:r>
          </w:p>
          <w:p>
            <w:pPr>
              <w:spacing w:before="62" w:line="251" w:lineRule="auto"/>
              <w:ind w:left="92"/>
              <w:rPr>
                <w:rFonts w:ascii="宋体" w:hAnsi="宋体" w:eastAsia="宋体" w:cs="宋体"/>
                <w:sz w:val="19"/>
                <w:szCs w:val="19"/>
              </w:rPr>
            </w:pPr>
            <w:r>
              <w:rPr>
                <w:rFonts w:ascii="宋体" w:hAnsi="宋体" w:eastAsia="宋体" w:cs="宋体"/>
                <w:spacing w:val="10"/>
                <w:sz w:val="19"/>
                <w:szCs w:val="19"/>
              </w:rPr>
              <w:t>营者进行实名登记、审查许可证，或者未履行报告、停止提供网</w:t>
            </w:r>
            <w:r>
              <w:rPr>
                <w:rFonts w:ascii="宋体" w:hAnsi="宋体" w:eastAsia="宋体" w:cs="宋体"/>
                <w:spacing w:val="9"/>
                <w:sz w:val="19"/>
                <w:szCs w:val="19"/>
              </w:rPr>
              <w:t>络交易平台服务等义务的，</w:t>
            </w:r>
            <w:r>
              <w:rPr>
                <w:rFonts w:ascii="宋体" w:hAnsi="宋体" w:eastAsia="宋体" w:cs="宋体"/>
                <w:sz w:val="19"/>
                <w:szCs w:val="19"/>
              </w:rPr>
              <w:t xml:space="preserve"> </w:t>
            </w:r>
            <w:r>
              <w:rPr>
                <w:rFonts w:ascii="宋体" w:hAnsi="宋体" w:eastAsia="宋体" w:cs="宋体"/>
                <w:spacing w:val="8"/>
                <w:sz w:val="19"/>
                <w:szCs w:val="19"/>
              </w:rPr>
              <w:t>由县级以上人民政府食品安全监督管理部门责令改正，</w:t>
            </w:r>
            <w:r>
              <w:rPr>
                <w:rFonts w:ascii="宋体" w:hAnsi="宋体" w:eastAsia="宋体" w:cs="宋体"/>
                <w:spacing w:val="7"/>
                <w:sz w:val="19"/>
                <w:szCs w:val="19"/>
              </w:rPr>
              <w:t>没收违法所得，并处五万元以上二</w:t>
            </w:r>
          </w:p>
          <w:p>
            <w:pPr>
              <w:spacing w:before="54" w:line="261" w:lineRule="auto"/>
              <w:ind w:left="92"/>
              <w:rPr>
                <w:rFonts w:ascii="宋体" w:hAnsi="宋体" w:eastAsia="宋体" w:cs="宋体"/>
                <w:sz w:val="19"/>
                <w:szCs w:val="19"/>
              </w:rPr>
            </w:pPr>
            <w:r>
              <w:rPr>
                <w:rFonts w:ascii="宋体" w:hAnsi="宋体" w:eastAsia="宋体" w:cs="宋体"/>
                <w:spacing w:val="10"/>
                <w:sz w:val="19"/>
                <w:szCs w:val="19"/>
              </w:rPr>
              <w:t>十万元以下罚款；造成严重后果的，责令停业，直至由原发证部门吊销</w:t>
            </w:r>
            <w:r>
              <w:rPr>
                <w:rFonts w:ascii="宋体" w:hAnsi="宋体" w:eastAsia="宋体" w:cs="宋体"/>
                <w:spacing w:val="9"/>
                <w:sz w:val="19"/>
                <w:szCs w:val="19"/>
              </w:rPr>
              <w:t>许可证；使消费者的</w:t>
            </w:r>
            <w:r>
              <w:rPr>
                <w:rFonts w:ascii="宋体" w:hAnsi="宋体" w:eastAsia="宋体" w:cs="宋体"/>
                <w:sz w:val="19"/>
                <w:szCs w:val="19"/>
              </w:rPr>
              <w:t xml:space="preserve"> </w:t>
            </w:r>
            <w:r>
              <w:rPr>
                <w:rFonts w:ascii="宋体" w:hAnsi="宋体" w:eastAsia="宋体" w:cs="宋体"/>
                <w:spacing w:val="13"/>
                <w:sz w:val="19"/>
                <w:szCs w:val="19"/>
              </w:rPr>
              <w:t>合法权益受到损害的，应当与食品经营者承担连带责任。</w:t>
            </w:r>
          </w:p>
        </w:tc>
        <w:tc>
          <w:tcPr>
            <w:tcW w:w="1039" w:type="dxa"/>
          </w:tcPr>
          <w:p>
            <w:pPr>
              <w:spacing w:line="268"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44"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line="270" w:lineRule="auto"/>
            </w:pPr>
          </w:p>
          <w:p>
            <w:pPr>
              <w:spacing w:before="65" w:line="238"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1" w:hRule="atLeast"/>
        </w:trPr>
        <w:tc>
          <w:tcPr>
            <w:tcW w:w="635"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3" w:lineRule="auto"/>
              <w:ind w:left="155"/>
              <w:rPr>
                <w:rFonts w:ascii="宋体" w:hAnsi="宋体" w:eastAsia="宋体" w:cs="宋体"/>
                <w:sz w:val="20"/>
                <w:szCs w:val="20"/>
              </w:rPr>
            </w:pPr>
            <w:r>
              <w:rPr>
                <w:rFonts w:hint="eastAsia" w:ascii="宋体" w:hAnsi="宋体" w:eastAsia="宋体" w:cs="宋体"/>
                <w:spacing w:val="-3"/>
                <w:sz w:val="20"/>
                <w:szCs w:val="20"/>
                <w:lang w:val="en-US" w:eastAsia="zh-CN"/>
              </w:rPr>
              <w:t>59</w:t>
            </w:r>
            <w:r>
              <w:rPr>
                <w:rFonts w:ascii="宋体" w:hAnsi="宋体" w:eastAsia="宋体" w:cs="宋体"/>
                <w:spacing w:val="-3"/>
                <w:sz w:val="20"/>
                <w:szCs w:val="20"/>
              </w:rPr>
              <w:t>8</w:t>
            </w:r>
          </w:p>
        </w:tc>
        <w:tc>
          <w:tcPr>
            <w:tcW w:w="1239" w:type="dxa"/>
          </w:tcPr>
          <w:p>
            <w:pPr>
              <w:spacing w:before="130" w:line="272" w:lineRule="auto"/>
              <w:ind w:left="90" w:firstLine="40"/>
              <w:jc w:val="both"/>
              <w:rPr>
                <w:rFonts w:ascii="宋体" w:hAnsi="宋体" w:eastAsia="宋体" w:cs="宋体"/>
                <w:sz w:val="19"/>
                <w:szCs w:val="19"/>
              </w:rPr>
            </w:pPr>
            <w:r>
              <w:rPr>
                <w:rFonts w:ascii="宋体" w:hAnsi="宋体" w:eastAsia="宋体" w:cs="宋体"/>
                <w:spacing w:val="13"/>
                <w:sz w:val="19"/>
                <w:szCs w:val="19"/>
              </w:rPr>
              <w:t>对网络食品</w:t>
            </w:r>
            <w:r>
              <w:rPr>
                <w:rFonts w:ascii="宋体" w:hAnsi="宋体" w:eastAsia="宋体" w:cs="宋体"/>
                <w:spacing w:val="1"/>
                <w:sz w:val="19"/>
                <w:szCs w:val="19"/>
              </w:rPr>
              <w:t xml:space="preserve">  </w:t>
            </w:r>
            <w:r>
              <w:rPr>
                <w:rFonts w:ascii="宋体" w:hAnsi="宋体" w:eastAsia="宋体" w:cs="宋体"/>
                <w:spacing w:val="15"/>
                <w:sz w:val="19"/>
                <w:szCs w:val="19"/>
              </w:rPr>
              <w:t>交易第三方</w:t>
            </w:r>
            <w:r>
              <w:rPr>
                <w:rFonts w:ascii="宋体" w:hAnsi="宋体" w:eastAsia="宋体" w:cs="宋体"/>
                <w:sz w:val="19"/>
                <w:szCs w:val="19"/>
              </w:rPr>
              <w:t xml:space="preserve">  </w:t>
            </w:r>
            <w:r>
              <w:rPr>
                <w:rFonts w:ascii="宋体" w:hAnsi="宋体" w:eastAsia="宋体" w:cs="宋体"/>
                <w:spacing w:val="16"/>
                <w:sz w:val="19"/>
                <w:szCs w:val="19"/>
              </w:rPr>
              <w:t>平台提供者</w:t>
            </w:r>
            <w:r>
              <w:rPr>
                <w:rFonts w:ascii="宋体" w:hAnsi="宋体" w:eastAsia="宋体" w:cs="宋体"/>
                <w:sz w:val="19"/>
                <w:szCs w:val="19"/>
              </w:rPr>
              <w:t xml:space="preserve">  </w:t>
            </w:r>
            <w:r>
              <w:rPr>
                <w:rFonts w:ascii="宋体" w:hAnsi="宋体" w:eastAsia="宋体" w:cs="宋体"/>
                <w:spacing w:val="21"/>
                <w:sz w:val="19"/>
                <w:szCs w:val="19"/>
              </w:rPr>
              <w:t>未建立入网</w:t>
            </w:r>
            <w:r>
              <w:rPr>
                <w:rFonts w:ascii="宋体" w:hAnsi="宋体" w:eastAsia="宋体" w:cs="宋体"/>
                <w:spacing w:val="1"/>
                <w:sz w:val="19"/>
                <w:szCs w:val="19"/>
              </w:rPr>
              <w:t xml:space="preserve">  </w:t>
            </w:r>
            <w:r>
              <w:rPr>
                <w:rFonts w:ascii="宋体" w:hAnsi="宋体" w:eastAsia="宋体" w:cs="宋体"/>
                <w:spacing w:val="16"/>
                <w:sz w:val="19"/>
                <w:szCs w:val="19"/>
              </w:rPr>
              <w:t>食品生产经</w:t>
            </w:r>
            <w:r>
              <w:rPr>
                <w:rFonts w:ascii="宋体" w:hAnsi="宋体" w:eastAsia="宋体" w:cs="宋体"/>
                <w:sz w:val="19"/>
                <w:szCs w:val="19"/>
              </w:rPr>
              <w:t xml:space="preserve">  </w:t>
            </w:r>
            <w:r>
              <w:rPr>
                <w:rFonts w:ascii="宋体" w:hAnsi="宋体" w:eastAsia="宋体" w:cs="宋体"/>
                <w:spacing w:val="36"/>
                <w:sz w:val="19"/>
                <w:szCs w:val="19"/>
              </w:rPr>
              <w:t>营者档案、</w:t>
            </w:r>
            <w:r>
              <w:rPr>
                <w:rFonts w:ascii="宋体" w:hAnsi="宋体" w:eastAsia="宋体" w:cs="宋体"/>
                <w:spacing w:val="3"/>
                <w:sz w:val="19"/>
                <w:szCs w:val="19"/>
              </w:rPr>
              <w:t xml:space="preserve"> </w:t>
            </w:r>
            <w:r>
              <w:rPr>
                <w:rFonts w:ascii="宋体" w:hAnsi="宋体" w:eastAsia="宋体" w:cs="宋体"/>
                <w:spacing w:val="16"/>
                <w:sz w:val="19"/>
                <w:szCs w:val="19"/>
              </w:rPr>
              <w:t>记录入网食</w:t>
            </w:r>
            <w:r>
              <w:rPr>
                <w:rFonts w:ascii="宋体" w:hAnsi="宋体" w:eastAsia="宋体" w:cs="宋体"/>
                <w:sz w:val="19"/>
                <w:szCs w:val="19"/>
              </w:rPr>
              <w:t xml:space="preserve">  </w:t>
            </w:r>
            <w:r>
              <w:rPr>
                <w:rFonts w:ascii="宋体" w:hAnsi="宋体" w:eastAsia="宋体" w:cs="宋体"/>
                <w:spacing w:val="20"/>
                <w:sz w:val="19"/>
                <w:szCs w:val="19"/>
              </w:rPr>
              <w:t>品生产经营</w:t>
            </w:r>
            <w:r>
              <w:rPr>
                <w:rFonts w:ascii="宋体" w:hAnsi="宋体" w:eastAsia="宋体" w:cs="宋体"/>
                <w:sz w:val="19"/>
                <w:szCs w:val="19"/>
              </w:rPr>
              <w:t xml:space="preserve">  </w:t>
            </w:r>
            <w:r>
              <w:rPr>
                <w:rFonts w:ascii="宋体" w:hAnsi="宋体" w:eastAsia="宋体" w:cs="宋体"/>
                <w:spacing w:val="20"/>
                <w:sz w:val="19"/>
                <w:szCs w:val="19"/>
              </w:rPr>
              <w:t>者相关信息</w:t>
            </w:r>
            <w:r>
              <w:rPr>
                <w:rFonts w:ascii="宋体" w:hAnsi="宋体" w:eastAsia="宋体" w:cs="宋体"/>
                <w:spacing w:val="1"/>
                <w:sz w:val="19"/>
                <w:szCs w:val="19"/>
              </w:rPr>
              <w:t xml:space="preserve">  </w:t>
            </w:r>
            <w:r>
              <w:rPr>
                <w:rFonts w:ascii="宋体" w:hAnsi="宋体" w:eastAsia="宋体" w:cs="宋体"/>
                <w:spacing w:val="15"/>
                <w:sz w:val="19"/>
                <w:szCs w:val="19"/>
              </w:rPr>
              <w:t>行为的行政</w:t>
            </w:r>
            <w:r>
              <w:rPr>
                <w:rFonts w:ascii="宋体" w:hAnsi="宋体" w:eastAsia="宋体" w:cs="宋体"/>
                <w:spacing w:val="1"/>
                <w:sz w:val="19"/>
                <w:szCs w:val="19"/>
              </w:rPr>
              <w:t xml:space="preserve">  </w:t>
            </w:r>
            <w:r>
              <w:rPr>
                <w:rFonts w:ascii="宋体" w:hAnsi="宋体" w:eastAsia="宋体" w:cs="宋体"/>
                <w:spacing w:val="21"/>
                <w:sz w:val="19"/>
                <w:szCs w:val="19"/>
              </w:rPr>
              <w:t>处罚</w:t>
            </w:r>
          </w:p>
        </w:tc>
        <w:tc>
          <w:tcPr>
            <w:tcW w:w="629" w:type="dxa"/>
          </w:tcPr>
          <w:p>
            <w:pPr>
              <w:spacing w:line="262" w:lineRule="auto"/>
            </w:pPr>
          </w:p>
          <w:p>
            <w:pPr>
              <w:spacing w:line="262" w:lineRule="auto"/>
            </w:pPr>
          </w:p>
          <w:p>
            <w:pPr>
              <w:spacing w:line="262" w:lineRule="auto"/>
            </w:pPr>
          </w:p>
          <w:p>
            <w:pPr>
              <w:spacing w:line="263" w:lineRule="auto"/>
            </w:pPr>
          </w:p>
          <w:p>
            <w:pPr>
              <w:spacing w:line="263" w:lineRule="auto"/>
            </w:pPr>
          </w:p>
          <w:p>
            <w:pPr>
              <w:spacing w:before="65" w:line="252"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94" w:type="dxa"/>
          </w:tcPr>
          <w:p>
            <w:pPr>
              <w:spacing w:line="261" w:lineRule="auto"/>
            </w:pPr>
          </w:p>
          <w:p>
            <w:pPr>
              <w:spacing w:line="262" w:lineRule="auto"/>
            </w:pPr>
          </w:p>
          <w:p>
            <w:pPr>
              <w:spacing w:line="262"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10" w:line="248" w:lineRule="auto"/>
              <w:ind w:left="92" w:right="131"/>
              <w:jc w:val="both"/>
              <w:rPr>
                <w:rFonts w:ascii="宋体" w:hAnsi="宋体" w:eastAsia="宋体" w:cs="宋体"/>
                <w:sz w:val="20"/>
                <w:szCs w:val="20"/>
              </w:rPr>
            </w:pPr>
            <w:r>
              <w:rPr>
                <w:rFonts w:ascii="宋体" w:hAnsi="宋体" w:eastAsia="宋体" w:cs="宋体"/>
                <w:spacing w:val="2"/>
                <w:sz w:val="20"/>
                <w:szCs w:val="20"/>
              </w:rPr>
              <w:t>第三十三条：违反本办法第十二条规定，网络食</w:t>
            </w:r>
            <w:r>
              <w:rPr>
                <w:rFonts w:ascii="宋体" w:hAnsi="宋体" w:eastAsia="宋体" w:cs="宋体"/>
                <w:spacing w:val="1"/>
                <w:sz w:val="20"/>
                <w:szCs w:val="20"/>
              </w:rPr>
              <w:t>品交易第三方平台提供者未建立入网食品</w:t>
            </w:r>
            <w:r>
              <w:rPr>
                <w:rFonts w:ascii="宋体" w:hAnsi="宋体" w:eastAsia="宋体" w:cs="宋体"/>
                <w:sz w:val="20"/>
                <w:szCs w:val="20"/>
              </w:rPr>
              <w:t xml:space="preserve"> </w:t>
            </w:r>
            <w:r>
              <w:rPr>
                <w:rFonts w:ascii="宋体" w:hAnsi="宋体" w:eastAsia="宋体" w:cs="宋体"/>
                <w:spacing w:val="1"/>
                <w:sz w:val="20"/>
                <w:szCs w:val="20"/>
              </w:rPr>
              <w:t>生产经营者档案、记录入网食品生产经营者相关信息的，由县级以上地方食品药品监督管</w:t>
            </w:r>
            <w:r>
              <w:rPr>
                <w:rFonts w:ascii="宋体" w:hAnsi="宋体" w:eastAsia="宋体" w:cs="宋体"/>
                <w:spacing w:val="11"/>
                <w:sz w:val="20"/>
                <w:szCs w:val="20"/>
              </w:rPr>
              <w:t xml:space="preserve"> </w:t>
            </w:r>
            <w:r>
              <w:rPr>
                <w:rFonts w:ascii="宋体" w:hAnsi="宋体" w:eastAsia="宋体" w:cs="宋体"/>
                <w:spacing w:val="3"/>
                <w:sz w:val="20"/>
                <w:szCs w:val="20"/>
              </w:rPr>
              <w:t>理部门责令改正，给予警告；拒不改正的，处5000元以上3万元</w:t>
            </w:r>
            <w:r>
              <w:rPr>
                <w:rFonts w:ascii="宋体" w:hAnsi="宋体" w:eastAsia="宋体" w:cs="宋体"/>
                <w:spacing w:val="2"/>
                <w:sz w:val="20"/>
                <w:szCs w:val="20"/>
              </w:rPr>
              <w:t>以下罚款。</w:t>
            </w:r>
          </w:p>
          <w:p>
            <w:pPr>
              <w:spacing w:before="54" w:line="255" w:lineRule="auto"/>
              <w:ind w:left="92"/>
              <w:rPr>
                <w:rFonts w:ascii="宋体" w:hAnsi="宋体" w:eastAsia="宋体" w:cs="宋体"/>
                <w:sz w:val="19"/>
                <w:szCs w:val="19"/>
              </w:rPr>
            </w:pPr>
            <w:r>
              <w:rPr>
                <w:rFonts w:ascii="宋体" w:hAnsi="宋体" w:eastAsia="宋体" w:cs="宋体"/>
                <w:spacing w:val="10"/>
                <w:sz w:val="19"/>
                <w:szCs w:val="19"/>
              </w:rPr>
              <w:t>第十二条：网络食品交易第三方平台提供者应当建立入网食品生产经营</w:t>
            </w:r>
            <w:r>
              <w:rPr>
                <w:rFonts w:ascii="宋体" w:hAnsi="宋体" w:eastAsia="宋体" w:cs="宋体"/>
                <w:spacing w:val="9"/>
                <w:sz w:val="19"/>
                <w:szCs w:val="19"/>
              </w:rPr>
              <w:t>者档案，记录入网食</w:t>
            </w:r>
            <w:r>
              <w:rPr>
                <w:rFonts w:ascii="宋体" w:hAnsi="宋体" w:eastAsia="宋体" w:cs="宋体"/>
                <w:sz w:val="19"/>
                <w:szCs w:val="19"/>
              </w:rPr>
              <w:t xml:space="preserve"> </w:t>
            </w:r>
            <w:r>
              <w:rPr>
                <w:rFonts w:ascii="宋体" w:hAnsi="宋体" w:eastAsia="宋体" w:cs="宋体"/>
                <w:spacing w:val="14"/>
                <w:sz w:val="19"/>
                <w:szCs w:val="19"/>
              </w:rPr>
              <w:t>品生产经营者的基本情况、食品安全管理人员等信</w:t>
            </w:r>
            <w:r>
              <w:rPr>
                <w:rFonts w:ascii="宋体" w:hAnsi="宋体" w:eastAsia="宋体" w:cs="宋体"/>
                <w:spacing w:val="13"/>
                <w:sz w:val="19"/>
                <w:szCs w:val="19"/>
              </w:rPr>
              <w:t>息。</w:t>
            </w:r>
          </w:p>
        </w:tc>
        <w:tc>
          <w:tcPr>
            <w:tcW w:w="1039" w:type="dxa"/>
          </w:tcPr>
          <w:p>
            <w:pPr>
              <w:spacing w:line="262" w:lineRule="auto"/>
            </w:pPr>
          </w:p>
          <w:p>
            <w:pPr>
              <w:spacing w:line="262" w:lineRule="auto"/>
            </w:pPr>
          </w:p>
          <w:p>
            <w:pPr>
              <w:spacing w:line="262" w:lineRule="auto"/>
            </w:pPr>
          </w:p>
          <w:p>
            <w:pPr>
              <w:spacing w:line="263" w:lineRule="auto"/>
            </w:pPr>
          </w:p>
          <w:p>
            <w:pPr>
              <w:spacing w:line="263" w:lineRule="auto"/>
            </w:pPr>
          </w:p>
          <w:p>
            <w:pPr>
              <w:spacing w:before="65" w:line="248" w:lineRule="auto"/>
              <w:ind w:left="12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6" w:lineRule="auto"/>
            </w:pPr>
          </w:p>
          <w:p>
            <w:pPr>
              <w:spacing w:line="266" w:lineRule="auto"/>
            </w:pPr>
          </w:p>
          <w:p>
            <w:pPr>
              <w:spacing w:line="267" w:lineRule="auto"/>
            </w:pPr>
          </w:p>
          <w:p>
            <w:pPr>
              <w:spacing w:line="267" w:lineRule="auto"/>
            </w:pPr>
          </w:p>
          <w:p>
            <w:pPr>
              <w:spacing w:line="267" w:lineRule="auto"/>
            </w:pPr>
          </w:p>
          <w:p>
            <w:pPr>
              <w:spacing w:before="65" w:line="238"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33" w:header="0" w:footer="0" w:gutter="0"/>
          <w:pgNumType w:fmt="decimal"/>
          <w:cols w:space="720" w:num="1"/>
        </w:sectPr>
      </w:pPr>
    </w:p>
    <w:p>
      <w:r>
        <mc:AlternateContent>
          <mc:Choice Requires="wps">
            <w:drawing>
              <wp:anchor distT="0" distB="0" distL="114300" distR="114300" simplePos="0" relativeHeight="251966464" behindDoc="0" locked="0" layoutInCell="0" allowOverlap="1">
                <wp:simplePos x="0" y="0"/>
                <wp:positionH relativeFrom="page">
                  <wp:posOffset>717550</wp:posOffset>
                </wp:positionH>
                <wp:positionV relativeFrom="page">
                  <wp:posOffset>1276350</wp:posOffset>
                </wp:positionV>
                <wp:extent cx="280670" cy="652780"/>
                <wp:effectExtent l="0" t="0" r="0" b="0"/>
                <wp:wrapNone/>
                <wp:docPr id="323" name="文本框 247"/>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47" o:spid="_x0000_s1026" o:spt="202" type="#_x0000_t202" style="position:absolute;left:0pt;margin-left:56.5pt;margin-top:100.5pt;height:51.4pt;width:22.1pt;mso-position-horizontal-relative:page;mso-position-vertical-relative:page;z-index:251966464;mso-width-relative:page;mso-height-relative:page;" filled="f" stroked="f" coordsize="21600,21600" o:allowincell="f" o:gfxdata="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fwabfXAAAACwEAAA8AAAAAAAAAAQAgAAAAIgAAAGRycy9kb3du&#10;cmV2LnhtbFBLAQIUABQAAAAIAIdO4kA4VUw2xwEAAIMDAAAOAAAAAAAAAAEAIAAAACYBAABkcnMv&#10;ZTJvRG9jLnhtbFBLBQYAAAAABgAGAFkBAABf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
      <w:pPr>
        <w:spacing w:line="28" w:lineRule="exact"/>
      </w:pPr>
    </w:p>
    <w:tbl>
      <w:tblPr>
        <w:tblStyle w:val="7"/>
        <w:tblW w:w="1285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5"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33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06" w:line="262" w:lineRule="auto"/>
              <w:ind w:left="140" w:right="100" w:firstLine="6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6" w:hRule="atLeast"/>
        </w:trPr>
        <w:tc>
          <w:tcPr>
            <w:tcW w:w="625" w:type="dxa"/>
          </w:tcPr>
          <w:p>
            <w:pPr>
              <w:spacing w:line="279" w:lineRule="auto"/>
            </w:pPr>
          </w:p>
          <w:p>
            <w:pPr>
              <w:spacing w:line="279" w:lineRule="auto"/>
            </w:pPr>
          </w:p>
          <w:p>
            <w:pPr>
              <w:spacing w:line="279" w:lineRule="auto"/>
            </w:pPr>
          </w:p>
          <w:p>
            <w:pPr>
              <w:spacing w:line="279" w:lineRule="auto"/>
            </w:pPr>
          </w:p>
          <w:p>
            <w:pPr>
              <w:spacing w:line="279" w:lineRule="auto"/>
            </w:pPr>
          </w:p>
          <w:p>
            <w:pPr>
              <w:spacing w:line="280" w:lineRule="auto"/>
            </w:pPr>
          </w:p>
          <w:p>
            <w:pPr>
              <w:spacing w:before="65" w:line="183" w:lineRule="auto"/>
              <w:ind w:left="154"/>
              <w:rPr>
                <w:rFonts w:ascii="宋体" w:hAnsi="宋体" w:eastAsia="宋体" w:cs="宋体"/>
                <w:sz w:val="20"/>
                <w:szCs w:val="20"/>
              </w:rPr>
            </w:pPr>
            <w:r>
              <w:rPr>
                <w:rFonts w:hint="eastAsia" w:ascii="宋体" w:hAnsi="宋体" w:eastAsia="宋体" w:cs="宋体"/>
                <w:spacing w:val="-3"/>
                <w:sz w:val="20"/>
                <w:szCs w:val="20"/>
                <w:lang w:val="en-US" w:eastAsia="zh-CN"/>
              </w:rPr>
              <w:t>59</w:t>
            </w:r>
            <w:r>
              <w:rPr>
                <w:rFonts w:ascii="宋体" w:hAnsi="宋体" w:eastAsia="宋体" w:cs="宋体"/>
                <w:spacing w:val="-3"/>
                <w:sz w:val="20"/>
                <w:szCs w:val="20"/>
              </w:rPr>
              <w:t>9</w:t>
            </w:r>
          </w:p>
        </w:tc>
        <w:tc>
          <w:tcPr>
            <w:tcW w:w="1239" w:type="dxa"/>
          </w:tcPr>
          <w:p>
            <w:pPr>
              <w:spacing w:line="441" w:lineRule="auto"/>
            </w:pPr>
          </w:p>
          <w:p>
            <w:pPr>
              <w:spacing w:before="65" w:line="302" w:lineRule="auto"/>
              <w:ind w:left="110" w:right="78" w:firstLine="19"/>
              <w:jc w:val="both"/>
              <w:rPr>
                <w:rFonts w:ascii="宋体" w:hAnsi="宋体" w:eastAsia="宋体" w:cs="宋体"/>
                <w:sz w:val="20"/>
                <w:szCs w:val="20"/>
              </w:rPr>
            </w:pPr>
            <w:r>
              <w:rPr>
                <w:rFonts w:ascii="宋体" w:hAnsi="宋体" w:eastAsia="宋体" w:cs="宋体"/>
                <w:spacing w:val="4"/>
                <w:sz w:val="20"/>
                <w:szCs w:val="20"/>
              </w:rPr>
              <w:t>对网络食品</w:t>
            </w:r>
            <w:r>
              <w:rPr>
                <w:rFonts w:ascii="宋体" w:hAnsi="宋体" w:eastAsia="宋体" w:cs="宋体"/>
                <w:sz w:val="20"/>
                <w:szCs w:val="20"/>
              </w:rPr>
              <w:t xml:space="preserve"> </w:t>
            </w:r>
            <w:r>
              <w:rPr>
                <w:rFonts w:ascii="宋体" w:hAnsi="宋体" w:eastAsia="宋体" w:cs="宋体"/>
                <w:spacing w:val="1"/>
                <w:sz w:val="20"/>
                <w:szCs w:val="20"/>
              </w:rPr>
              <w:t>交易第三方</w:t>
            </w:r>
            <w:r>
              <w:rPr>
                <w:rFonts w:ascii="宋体" w:hAnsi="宋体" w:eastAsia="宋体" w:cs="宋体"/>
                <w:spacing w:val="2"/>
                <w:sz w:val="20"/>
                <w:szCs w:val="20"/>
              </w:rPr>
              <w:t xml:space="preserve"> 平台提供者</w:t>
            </w:r>
            <w:r>
              <w:rPr>
                <w:rFonts w:ascii="宋体" w:hAnsi="宋体" w:eastAsia="宋体" w:cs="宋体"/>
                <w:spacing w:val="1"/>
                <w:sz w:val="20"/>
                <w:szCs w:val="20"/>
              </w:rPr>
              <w:t xml:space="preserve"> </w:t>
            </w:r>
            <w:r>
              <w:rPr>
                <w:rFonts w:ascii="宋体" w:hAnsi="宋体" w:eastAsia="宋体" w:cs="宋体"/>
                <w:spacing w:val="5"/>
                <w:sz w:val="20"/>
                <w:szCs w:val="20"/>
              </w:rPr>
              <w:t>未按要求记</w:t>
            </w:r>
            <w:r>
              <w:rPr>
                <w:rFonts w:ascii="宋体" w:hAnsi="宋体" w:eastAsia="宋体" w:cs="宋体"/>
                <w:spacing w:val="3"/>
                <w:sz w:val="20"/>
                <w:szCs w:val="20"/>
              </w:rPr>
              <w:t xml:space="preserve"> </w:t>
            </w:r>
            <w:r>
              <w:rPr>
                <w:rFonts w:ascii="宋体" w:hAnsi="宋体" w:eastAsia="宋体" w:cs="宋体"/>
                <w:spacing w:val="2"/>
                <w:sz w:val="20"/>
                <w:szCs w:val="20"/>
              </w:rPr>
              <w:t>录、保存食</w:t>
            </w:r>
            <w:r>
              <w:rPr>
                <w:rFonts w:ascii="宋体" w:hAnsi="宋体" w:eastAsia="宋体" w:cs="宋体"/>
                <w:sz w:val="20"/>
                <w:szCs w:val="20"/>
              </w:rPr>
              <w:t xml:space="preserve"> </w:t>
            </w:r>
            <w:r>
              <w:rPr>
                <w:rFonts w:ascii="宋体" w:hAnsi="宋体" w:eastAsia="宋体" w:cs="宋体"/>
                <w:spacing w:val="6"/>
                <w:sz w:val="20"/>
                <w:szCs w:val="20"/>
              </w:rPr>
              <w:t>品交易信息</w:t>
            </w:r>
            <w:r>
              <w:rPr>
                <w:rFonts w:ascii="宋体" w:hAnsi="宋体" w:eastAsia="宋体" w:cs="宋体"/>
                <w:spacing w:val="3"/>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275"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05" w:lineRule="auto"/>
            </w:pPr>
          </w:p>
          <w:p>
            <w:pPr>
              <w:spacing w:line="305" w:lineRule="auto"/>
            </w:pPr>
          </w:p>
          <w:p>
            <w:pPr>
              <w:spacing w:before="65" w:line="219" w:lineRule="auto"/>
              <w:ind w:left="12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101" w:line="274" w:lineRule="auto"/>
              <w:ind w:left="121"/>
              <w:rPr>
                <w:rFonts w:ascii="宋体" w:hAnsi="宋体" w:eastAsia="宋体" w:cs="宋体"/>
                <w:sz w:val="19"/>
                <w:szCs w:val="19"/>
              </w:rPr>
            </w:pPr>
            <w:r>
              <w:rPr>
                <w:rFonts w:ascii="宋体" w:hAnsi="宋体" w:eastAsia="宋体" w:cs="宋体"/>
                <w:spacing w:val="8"/>
                <w:sz w:val="19"/>
                <w:szCs w:val="19"/>
              </w:rPr>
              <w:t>第三十四条：违反本办法第十三条规定，网络食品交易第三方平台提供者未按要求记录、保</w:t>
            </w:r>
            <w:r>
              <w:rPr>
                <w:rFonts w:ascii="宋体" w:hAnsi="宋体" w:eastAsia="宋体" w:cs="宋体"/>
                <w:spacing w:val="16"/>
                <w:sz w:val="19"/>
                <w:szCs w:val="19"/>
              </w:rPr>
              <w:t xml:space="preserve"> </w:t>
            </w:r>
            <w:r>
              <w:rPr>
                <w:rFonts w:ascii="宋体" w:hAnsi="宋体" w:eastAsia="宋体" w:cs="宋体"/>
                <w:spacing w:val="9"/>
                <w:sz w:val="19"/>
                <w:szCs w:val="19"/>
              </w:rPr>
              <w:t>存食品交易信息的，由县级以上地方食品药品监督</w:t>
            </w:r>
            <w:r>
              <w:rPr>
                <w:rFonts w:ascii="宋体" w:hAnsi="宋体" w:eastAsia="宋体" w:cs="宋体"/>
                <w:spacing w:val="8"/>
                <w:sz w:val="19"/>
                <w:szCs w:val="19"/>
              </w:rPr>
              <w:t>管理部门责令改正，给予警告；拒不改正</w:t>
            </w:r>
          </w:p>
          <w:p>
            <w:pPr>
              <w:spacing w:before="148" w:line="220" w:lineRule="auto"/>
              <w:ind w:left="121"/>
              <w:rPr>
                <w:rFonts w:ascii="宋体" w:hAnsi="宋体" w:eastAsia="宋体" w:cs="宋体"/>
                <w:sz w:val="20"/>
                <w:szCs w:val="20"/>
              </w:rPr>
            </w:pPr>
            <w:r>
              <w:rPr>
                <w:rFonts w:ascii="宋体" w:hAnsi="宋体" w:eastAsia="宋体" w:cs="宋体"/>
                <w:spacing w:val="5"/>
                <w:sz w:val="20"/>
                <w:szCs w:val="20"/>
              </w:rPr>
              <w:t>的，处5000元以上3万元以下罚款。</w:t>
            </w:r>
          </w:p>
          <w:p>
            <w:pPr>
              <w:spacing w:before="70" w:line="303" w:lineRule="auto"/>
              <w:ind w:left="121"/>
              <w:rPr>
                <w:rFonts w:ascii="宋体" w:hAnsi="宋体" w:eastAsia="宋体" w:cs="宋体"/>
                <w:sz w:val="19"/>
                <w:szCs w:val="19"/>
              </w:rPr>
            </w:pPr>
            <w:r>
              <w:rPr>
                <w:rFonts w:ascii="宋体" w:hAnsi="宋体" w:eastAsia="宋体" w:cs="宋体"/>
                <w:spacing w:val="11"/>
                <w:sz w:val="19"/>
                <w:szCs w:val="19"/>
              </w:rPr>
              <w:t>第十三条：网络食品交易第三方平台提供者和通过自</w:t>
            </w:r>
            <w:r>
              <w:rPr>
                <w:rFonts w:ascii="宋体" w:hAnsi="宋体" w:eastAsia="宋体" w:cs="宋体"/>
                <w:spacing w:val="10"/>
                <w:sz w:val="19"/>
                <w:szCs w:val="19"/>
              </w:rPr>
              <w:t>建网站交易食品的生产经营者应当记</w:t>
            </w:r>
            <w:r>
              <w:rPr>
                <w:rFonts w:ascii="宋体" w:hAnsi="宋体" w:eastAsia="宋体" w:cs="宋体"/>
                <w:sz w:val="19"/>
                <w:szCs w:val="19"/>
              </w:rPr>
              <w:t xml:space="preserve">  </w:t>
            </w:r>
            <w:r>
              <w:rPr>
                <w:rFonts w:ascii="宋体" w:hAnsi="宋体" w:eastAsia="宋体" w:cs="宋体"/>
                <w:spacing w:val="6"/>
                <w:sz w:val="19"/>
                <w:szCs w:val="19"/>
              </w:rPr>
              <w:t>录、保存食品交易信息，保存时间不得少于产品保质期满后6个月；没有明确保质期的，保存</w:t>
            </w:r>
            <w:r>
              <w:rPr>
                <w:rFonts w:ascii="宋体" w:hAnsi="宋体" w:eastAsia="宋体" w:cs="宋体"/>
                <w:sz w:val="19"/>
                <w:szCs w:val="19"/>
              </w:rPr>
              <w:t xml:space="preserve"> </w:t>
            </w:r>
            <w:r>
              <w:rPr>
                <w:rFonts w:ascii="宋体" w:hAnsi="宋体" w:eastAsia="宋体" w:cs="宋体"/>
                <w:spacing w:val="19"/>
                <w:sz w:val="19"/>
                <w:szCs w:val="19"/>
              </w:rPr>
              <w:t>时间不得少于2年。</w:t>
            </w:r>
          </w:p>
        </w:tc>
        <w:tc>
          <w:tcPr>
            <w:tcW w:w="1039"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before="65" w:line="262"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before="65" w:line="266"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0" w:hRule="atLeast"/>
        </w:trPr>
        <w:tc>
          <w:tcPr>
            <w:tcW w:w="625" w:type="dxa"/>
          </w:tcPr>
          <w:p>
            <w:pPr>
              <w:spacing w:line="271" w:lineRule="auto"/>
            </w:pPr>
          </w:p>
          <w:p>
            <w:pPr>
              <w:spacing w:line="271" w:lineRule="auto"/>
            </w:pPr>
          </w:p>
          <w:p>
            <w:pPr>
              <w:spacing w:line="271" w:lineRule="auto"/>
            </w:pPr>
          </w:p>
          <w:p>
            <w:pPr>
              <w:spacing w:line="271" w:lineRule="auto"/>
            </w:pPr>
          </w:p>
          <w:p>
            <w:pPr>
              <w:spacing w:line="271" w:lineRule="auto"/>
            </w:pPr>
          </w:p>
          <w:p>
            <w:pPr>
              <w:spacing w:line="271" w:lineRule="auto"/>
            </w:pPr>
          </w:p>
          <w:p>
            <w:pPr>
              <w:spacing w:line="272"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0</w:t>
            </w:r>
          </w:p>
        </w:tc>
        <w:tc>
          <w:tcPr>
            <w:tcW w:w="1239" w:type="dxa"/>
          </w:tcPr>
          <w:p>
            <w:pPr>
              <w:spacing w:line="324" w:lineRule="auto"/>
            </w:pPr>
          </w:p>
          <w:p>
            <w:pPr>
              <w:spacing w:line="324" w:lineRule="auto"/>
            </w:pPr>
          </w:p>
          <w:p>
            <w:pPr>
              <w:spacing w:before="65" w:line="304" w:lineRule="auto"/>
              <w:ind w:left="90" w:right="76" w:firstLine="39"/>
              <w:jc w:val="both"/>
              <w:rPr>
                <w:rFonts w:ascii="宋体" w:hAnsi="宋体" w:eastAsia="宋体" w:cs="宋体"/>
                <w:sz w:val="20"/>
                <w:szCs w:val="20"/>
              </w:rPr>
            </w:pPr>
            <w:r>
              <w:rPr>
                <w:rFonts w:ascii="宋体" w:hAnsi="宋体" w:eastAsia="宋体" w:cs="宋体"/>
                <w:spacing w:val="4"/>
                <w:sz w:val="20"/>
                <w:szCs w:val="20"/>
              </w:rPr>
              <w:t>对网络食品</w:t>
            </w:r>
            <w:r>
              <w:rPr>
                <w:rFonts w:ascii="宋体" w:hAnsi="宋体" w:eastAsia="宋体" w:cs="宋体"/>
                <w:sz w:val="20"/>
                <w:szCs w:val="20"/>
              </w:rPr>
              <w:t xml:space="preserve"> </w:t>
            </w:r>
            <w:r>
              <w:rPr>
                <w:rFonts w:ascii="宋体" w:hAnsi="宋体" w:eastAsia="宋体" w:cs="宋体"/>
                <w:spacing w:val="5"/>
                <w:sz w:val="20"/>
                <w:szCs w:val="20"/>
              </w:rPr>
              <w:t>交易第三方</w:t>
            </w:r>
            <w:r>
              <w:rPr>
                <w:rFonts w:ascii="宋体" w:hAnsi="宋体" w:eastAsia="宋体" w:cs="宋体"/>
                <w:spacing w:val="2"/>
                <w:sz w:val="20"/>
                <w:szCs w:val="20"/>
              </w:rPr>
              <w:t xml:space="preserve"> </w:t>
            </w:r>
            <w:r>
              <w:rPr>
                <w:rFonts w:ascii="宋体" w:hAnsi="宋体" w:eastAsia="宋体" w:cs="宋体"/>
                <w:spacing w:val="6"/>
                <w:sz w:val="20"/>
                <w:szCs w:val="20"/>
              </w:rPr>
              <w:t>平台提供者</w:t>
            </w:r>
            <w:r>
              <w:rPr>
                <w:rFonts w:ascii="宋体" w:hAnsi="宋体" w:eastAsia="宋体" w:cs="宋体"/>
                <w:spacing w:val="1"/>
                <w:sz w:val="20"/>
                <w:szCs w:val="20"/>
              </w:rPr>
              <w:t xml:space="preserve"> </w:t>
            </w:r>
            <w:r>
              <w:rPr>
                <w:rFonts w:ascii="宋体" w:hAnsi="宋体" w:eastAsia="宋体" w:cs="宋体"/>
                <w:spacing w:val="12"/>
                <w:sz w:val="20"/>
                <w:szCs w:val="20"/>
              </w:rPr>
              <w:t>未设置专门</w:t>
            </w:r>
            <w:r>
              <w:rPr>
                <w:rFonts w:ascii="宋体" w:hAnsi="宋体" w:eastAsia="宋体" w:cs="宋体"/>
                <w:spacing w:val="1"/>
                <w:sz w:val="20"/>
                <w:szCs w:val="20"/>
              </w:rPr>
              <w:t xml:space="preserve"> </w:t>
            </w:r>
            <w:r>
              <w:rPr>
                <w:rFonts w:ascii="宋体" w:hAnsi="宋体" w:eastAsia="宋体" w:cs="宋体"/>
                <w:spacing w:val="12"/>
                <w:sz w:val="20"/>
                <w:szCs w:val="20"/>
              </w:rPr>
              <w:t>的网络食品</w:t>
            </w:r>
            <w:r>
              <w:rPr>
                <w:rFonts w:ascii="宋体" w:hAnsi="宋体" w:eastAsia="宋体" w:cs="宋体"/>
                <w:sz w:val="20"/>
                <w:szCs w:val="20"/>
              </w:rPr>
              <w:t xml:space="preserve"> </w:t>
            </w:r>
            <w:r>
              <w:rPr>
                <w:rFonts w:ascii="宋体" w:hAnsi="宋体" w:eastAsia="宋体" w:cs="宋体"/>
                <w:spacing w:val="5"/>
                <w:sz w:val="20"/>
                <w:szCs w:val="20"/>
              </w:rPr>
              <w:t>安全管理机</w:t>
            </w:r>
            <w:r>
              <w:rPr>
                <w:rFonts w:ascii="宋体" w:hAnsi="宋体" w:eastAsia="宋体" w:cs="宋体"/>
                <w:spacing w:val="2"/>
                <w:sz w:val="20"/>
                <w:szCs w:val="20"/>
              </w:rPr>
              <w:t xml:space="preserve"> </w:t>
            </w:r>
            <w:r>
              <w:rPr>
                <w:rFonts w:ascii="宋体" w:hAnsi="宋体" w:eastAsia="宋体" w:cs="宋体"/>
                <w:spacing w:val="11"/>
                <w:sz w:val="20"/>
                <w:szCs w:val="20"/>
              </w:rPr>
              <w:t>构等行为的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79" w:lineRule="auto"/>
            </w:pPr>
          </w:p>
          <w:p>
            <w:pPr>
              <w:spacing w:line="279" w:lineRule="auto"/>
            </w:pPr>
          </w:p>
          <w:p>
            <w:pPr>
              <w:spacing w:line="280" w:lineRule="auto"/>
            </w:pPr>
          </w:p>
          <w:p>
            <w:pPr>
              <w:spacing w:line="280" w:lineRule="auto"/>
            </w:pPr>
          </w:p>
          <w:p>
            <w:pPr>
              <w:spacing w:line="280" w:lineRule="auto"/>
            </w:pPr>
          </w:p>
          <w:p>
            <w:pPr>
              <w:spacing w:line="280" w:lineRule="auto"/>
            </w:pPr>
          </w:p>
          <w:p>
            <w:pPr>
              <w:spacing w:before="65" w:line="266"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75" w:lineRule="auto"/>
            </w:pPr>
          </w:p>
          <w:p>
            <w:pPr>
              <w:spacing w:before="65" w:line="219" w:lineRule="auto"/>
              <w:ind w:left="12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102" w:line="315" w:lineRule="auto"/>
              <w:ind w:left="121"/>
              <w:rPr>
                <w:rFonts w:ascii="宋体" w:hAnsi="宋体" w:eastAsia="宋体" w:cs="宋体"/>
                <w:sz w:val="19"/>
                <w:szCs w:val="19"/>
              </w:rPr>
            </w:pPr>
            <w:r>
              <w:rPr>
                <w:rFonts w:ascii="宋体" w:hAnsi="宋体" w:eastAsia="宋体" w:cs="宋体"/>
                <w:spacing w:val="9"/>
                <w:sz w:val="19"/>
                <w:szCs w:val="19"/>
              </w:rPr>
              <w:t>第三十五条：违反本办法第十四条规定，网络食</w:t>
            </w:r>
            <w:r>
              <w:rPr>
                <w:rFonts w:ascii="宋体" w:hAnsi="宋体" w:eastAsia="宋体" w:cs="宋体"/>
                <w:spacing w:val="8"/>
                <w:sz w:val="19"/>
                <w:szCs w:val="19"/>
              </w:rPr>
              <w:t>品交易第三方平台提供者未设置专门的网</w:t>
            </w:r>
            <w:r>
              <w:rPr>
                <w:rFonts w:ascii="宋体" w:hAnsi="宋体" w:eastAsia="宋体" w:cs="宋体"/>
                <w:sz w:val="19"/>
                <w:szCs w:val="19"/>
              </w:rPr>
              <w:t xml:space="preserve">   </w:t>
            </w:r>
            <w:r>
              <w:rPr>
                <w:rFonts w:ascii="宋体" w:hAnsi="宋体" w:eastAsia="宋体" w:cs="宋体"/>
                <w:spacing w:val="13"/>
                <w:sz w:val="19"/>
                <w:szCs w:val="19"/>
              </w:rPr>
              <w:t>络食品安全管理机构或者指定专职食品安全管理人员对平台上的食品安全经营行为及信</w:t>
            </w:r>
            <w:r>
              <w:rPr>
                <w:rFonts w:ascii="宋体" w:hAnsi="宋体" w:eastAsia="宋体" w:cs="宋体"/>
                <w:spacing w:val="1"/>
                <w:sz w:val="19"/>
                <w:szCs w:val="19"/>
              </w:rPr>
              <w:t xml:space="preserve">   </w:t>
            </w:r>
            <w:r>
              <w:rPr>
                <w:rFonts w:ascii="宋体" w:hAnsi="宋体" w:eastAsia="宋体" w:cs="宋体"/>
                <w:spacing w:val="8"/>
                <w:sz w:val="19"/>
                <w:szCs w:val="19"/>
              </w:rPr>
              <w:t>息进行检查的，由县级以上地方食品药品监督管理部门责令改正，给予警告；拒不改正的，</w:t>
            </w:r>
            <w:r>
              <w:rPr>
                <w:rFonts w:ascii="宋体" w:hAnsi="宋体" w:eastAsia="宋体" w:cs="宋体"/>
                <w:spacing w:val="17"/>
                <w:sz w:val="19"/>
                <w:szCs w:val="19"/>
              </w:rPr>
              <w:t xml:space="preserve"> </w:t>
            </w:r>
            <w:r>
              <w:rPr>
                <w:rFonts w:ascii="宋体" w:hAnsi="宋体" w:eastAsia="宋体" w:cs="宋体"/>
                <w:spacing w:val="13"/>
                <w:sz w:val="19"/>
                <w:szCs w:val="19"/>
              </w:rPr>
              <w:t>处5000元以上3万元以下罚款。</w:t>
            </w:r>
          </w:p>
          <w:p>
            <w:pPr>
              <w:spacing w:before="101" w:line="267" w:lineRule="auto"/>
              <w:ind w:left="121" w:right="108"/>
              <w:rPr>
                <w:rFonts w:ascii="宋体" w:hAnsi="宋体" w:eastAsia="宋体" w:cs="宋体"/>
                <w:sz w:val="20"/>
                <w:szCs w:val="20"/>
              </w:rPr>
            </w:pPr>
            <w:r>
              <w:rPr>
                <w:rFonts w:ascii="宋体" w:hAnsi="宋体" w:eastAsia="宋体" w:cs="宋体"/>
                <w:spacing w:val="1"/>
                <w:sz w:val="20"/>
                <w:szCs w:val="20"/>
              </w:rPr>
              <w:t>第十四条：网络食品交易第三方平台提供者应当设置专门的网络食品安全管</w:t>
            </w:r>
            <w:r>
              <w:rPr>
                <w:rFonts w:ascii="宋体" w:hAnsi="宋体" w:eastAsia="宋体" w:cs="宋体"/>
                <w:sz w:val="20"/>
                <w:szCs w:val="20"/>
              </w:rPr>
              <w:t xml:space="preserve">理机构或者指 </w:t>
            </w:r>
            <w:r>
              <w:rPr>
                <w:rFonts w:ascii="宋体" w:hAnsi="宋体" w:eastAsia="宋体" w:cs="宋体"/>
                <w:spacing w:val="3"/>
                <w:sz w:val="20"/>
                <w:szCs w:val="20"/>
              </w:rPr>
              <w:t>定专职食品安全管理人员，对平台上的食品经营行为及信息进行检查。</w:t>
            </w:r>
          </w:p>
          <w:p>
            <w:pPr>
              <w:spacing w:before="101" w:line="261" w:lineRule="auto"/>
              <w:ind w:left="121" w:right="110"/>
              <w:rPr>
                <w:rFonts w:ascii="宋体" w:hAnsi="宋体" w:eastAsia="宋体" w:cs="宋体"/>
                <w:sz w:val="20"/>
                <w:szCs w:val="20"/>
              </w:rPr>
            </w:pPr>
            <w:r>
              <w:rPr>
                <w:rFonts w:ascii="宋体" w:hAnsi="宋体" w:eastAsia="宋体" w:cs="宋体"/>
                <w:spacing w:val="1"/>
                <w:sz w:val="20"/>
                <w:szCs w:val="20"/>
              </w:rPr>
              <w:t>网络食品交易第三方平台提供者发现存在食品安全违法行为的，应当及</w:t>
            </w:r>
            <w:r>
              <w:rPr>
                <w:rFonts w:ascii="宋体" w:hAnsi="宋体" w:eastAsia="宋体" w:cs="宋体"/>
                <w:sz w:val="20"/>
                <w:szCs w:val="20"/>
              </w:rPr>
              <w:t xml:space="preserve">时制止，并向所在 </w:t>
            </w:r>
            <w:r>
              <w:rPr>
                <w:rFonts w:ascii="宋体" w:hAnsi="宋体" w:eastAsia="宋体" w:cs="宋体"/>
                <w:spacing w:val="6"/>
                <w:sz w:val="20"/>
                <w:szCs w:val="20"/>
              </w:rPr>
              <w:t>地县级食品药品监督管理部门报告。</w:t>
            </w:r>
          </w:p>
        </w:tc>
        <w:tc>
          <w:tcPr>
            <w:tcW w:w="1039"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360" w:lineRule="exact"/>
              <w:ind w:left="138"/>
              <w:rPr>
                <w:rFonts w:ascii="宋体" w:hAnsi="宋体" w:eastAsia="宋体" w:cs="宋体"/>
                <w:sz w:val="20"/>
                <w:szCs w:val="20"/>
              </w:rPr>
            </w:pPr>
            <w:r>
              <w:rPr>
                <w:rFonts w:ascii="宋体" w:hAnsi="宋体" w:eastAsia="宋体" w:cs="宋体"/>
                <w:spacing w:val="2"/>
                <w:position w:val="12"/>
                <w:sz w:val="20"/>
                <w:szCs w:val="20"/>
              </w:rPr>
              <w:t>市场监督</w:t>
            </w:r>
          </w:p>
          <w:p>
            <w:pPr>
              <w:spacing w:line="219" w:lineRule="auto"/>
              <w:ind w:left="138"/>
              <w:rPr>
                <w:rFonts w:ascii="宋体" w:hAnsi="宋体" w:eastAsia="宋体" w:cs="宋体"/>
                <w:sz w:val="20"/>
                <w:szCs w:val="20"/>
              </w:rPr>
            </w:pPr>
            <w:r>
              <w:rPr>
                <w:rFonts w:ascii="宋体" w:hAnsi="宋体" w:eastAsia="宋体" w:cs="宋体"/>
                <w:spacing w:val="5"/>
                <w:sz w:val="20"/>
                <w:szCs w:val="20"/>
              </w:rPr>
              <w:t>管理部门</w:t>
            </w:r>
          </w:p>
        </w:tc>
        <w:tc>
          <w:tcPr>
            <w:tcW w:w="1244" w:type="dxa"/>
          </w:tcPr>
          <w:p>
            <w:pPr>
              <w:spacing w:line="279" w:lineRule="auto"/>
            </w:pPr>
          </w:p>
          <w:p>
            <w:pPr>
              <w:spacing w:line="280" w:lineRule="auto"/>
            </w:pPr>
          </w:p>
          <w:p>
            <w:pPr>
              <w:spacing w:line="280" w:lineRule="auto"/>
            </w:pPr>
          </w:p>
          <w:p>
            <w:pPr>
              <w:spacing w:line="280" w:lineRule="auto"/>
            </w:pPr>
          </w:p>
          <w:p>
            <w:pPr>
              <w:spacing w:line="280" w:lineRule="auto"/>
            </w:pPr>
          </w:p>
          <w:p>
            <w:pPr>
              <w:spacing w:line="280" w:lineRule="auto"/>
            </w:pPr>
          </w:p>
          <w:p>
            <w:pPr>
              <w:spacing w:before="65" w:line="275"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73" w:header="0" w:footer="0" w:gutter="0"/>
          <w:pgNumType w:fmt="decimal"/>
          <w:cols w:space="720" w:num="1"/>
        </w:sectPr>
      </w:pPr>
    </w:p>
    <w:p>
      <w:r>
        <mc:AlternateContent>
          <mc:Choice Requires="wps">
            <w:drawing>
              <wp:anchor distT="0" distB="0" distL="114300" distR="114300" simplePos="0" relativeHeight="251967488" behindDoc="0" locked="0" layoutInCell="0" allowOverlap="1">
                <wp:simplePos x="0" y="0"/>
                <wp:positionH relativeFrom="page">
                  <wp:posOffset>704850</wp:posOffset>
                </wp:positionH>
                <wp:positionV relativeFrom="page">
                  <wp:posOffset>5631815</wp:posOffset>
                </wp:positionV>
                <wp:extent cx="280670" cy="652780"/>
                <wp:effectExtent l="0" t="0" r="0" b="0"/>
                <wp:wrapNone/>
                <wp:docPr id="324" name="文本框 248"/>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48" o:spid="_x0000_s1026" o:spt="202" type="#_x0000_t202" style="position:absolute;left:0pt;margin-left:55.5pt;margin-top:443.45pt;height:51.4pt;width:22.1pt;mso-position-horizontal-relative:page;mso-position-vertical-relative:page;z-index:251967488;mso-width-relative:page;mso-height-relative:page;" filled="f" stroked="f" coordsize="21600,21600" o:allowincell="f" o:gfxdata="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TehqdcAAAALAQAADwAAAAAAAAABACAAAAAiAAAAZHJzL2Rvd25y&#10;ZXYueG1sUEsBAhQAFAAAAAgAh07iQN8LvCD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99" w:lineRule="exact"/>
      </w:pPr>
    </w:p>
    <w:tbl>
      <w:tblPr>
        <w:tblStyle w:val="7"/>
        <w:tblW w:w="1286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4" w:hRule="atLeast"/>
        </w:trPr>
        <w:tc>
          <w:tcPr>
            <w:tcW w:w="625"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53"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39" w:type="dxa"/>
          </w:tcPr>
          <w:p>
            <w:pPr>
              <w:spacing w:before="106" w:line="258" w:lineRule="auto"/>
              <w:ind w:left="12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54" w:hRule="atLeast"/>
        </w:trPr>
        <w:tc>
          <w:tcPr>
            <w:tcW w:w="625"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4" w:lineRule="auto"/>
              <w:ind w:left="15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1</w:t>
            </w:r>
          </w:p>
        </w:tc>
        <w:tc>
          <w:tcPr>
            <w:tcW w:w="1239" w:type="dxa"/>
          </w:tcPr>
          <w:p>
            <w:pPr>
              <w:spacing w:line="308" w:lineRule="auto"/>
            </w:pPr>
          </w:p>
          <w:p>
            <w:pPr>
              <w:spacing w:line="308" w:lineRule="auto"/>
            </w:pPr>
          </w:p>
          <w:p>
            <w:pPr>
              <w:spacing w:line="309" w:lineRule="auto"/>
            </w:pPr>
          </w:p>
          <w:p>
            <w:pPr>
              <w:spacing w:before="65" w:line="284" w:lineRule="auto"/>
              <w:ind w:left="90" w:right="98" w:firstLine="20"/>
              <w:jc w:val="both"/>
              <w:rPr>
                <w:rFonts w:ascii="宋体" w:hAnsi="宋体" w:eastAsia="宋体" w:cs="宋体"/>
                <w:sz w:val="20"/>
                <w:szCs w:val="20"/>
              </w:rPr>
            </w:pPr>
            <w:r>
              <w:rPr>
                <w:rFonts w:ascii="宋体" w:hAnsi="宋体" w:eastAsia="宋体" w:cs="宋体"/>
                <w:spacing w:val="4"/>
                <w:sz w:val="20"/>
                <w:szCs w:val="20"/>
              </w:rPr>
              <w:t>对网络食品</w:t>
            </w:r>
            <w:r>
              <w:rPr>
                <w:rFonts w:ascii="宋体" w:hAnsi="宋体" w:eastAsia="宋体" w:cs="宋体"/>
                <w:sz w:val="20"/>
                <w:szCs w:val="20"/>
              </w:rPr>
              <w:t xml:space="preserve"> </w:t>
            </w:r>
            <w:r>
              <w:rPr>
                <w:rFonts w:ascii="宋体" w:hAnsi="宋体" w:eastAsia="宋体" w:cs="宋体"/>
                <w:spacing w:val="1"/>
                <w:sz w:val="20"/>
                <w:szCs w:val="20"/>
              </w:rPr>
              <w:t>交易第三方</w:t>
            </w:r>
            <w:r>
              <w:rPr>
                <w:rFonts w:ascii="宋体" w:hAnsi="宋体" w:eastAsia="宋体" w:cs="宋体"/>
                <w:spacing w:val="2"/>
                <w:sz w:val="20"/>
                <w:szCs w:val="20"/>
              </w:rPr>
              <w:t xml:space="preserve"> 平台提供者 </w:t>
            </w:r>
            <w:r>
              <w:rPr>
                <w:rFonts w:ascii="宋体" w:hAnsi="宋体" w:eastAsia="宋体" w:cs="宋体"/>
                <w:spacing w:val="5"/>
                <w:sz w:val="20"/>
                <w:szCs w:val="20"/>
              </w:rPr>
              <w:t>发现入网食</w:t>
            </w:r>
            <w:r>
              <w:rPr>
                <w:rFonts w:ascii="宋体" w:hAnsi="宋体" w:eastAsia="宋体" w:cs="宋体"/>
                <w:spacing w:val="3"/>
                <w:sz w:val="20"/>
                <w:szCs w:val="20"/>
              </w:rPr>
              <w:t xml:space="preserve"> </w:t>
            </w:r>
            <w:r>
              <w:rPr>
                <w:rFonts w:ascii="宋体" w:hAnsi="宋体" w:eastAsia="宋体" w:cs="宋体"/>
                <w:spacing w:val="6"/>
                <w:sz w:val="20"/>
                <w:szCs w:val="20"/>
              </w:rPr>
              <w:t>品生产经营</w:t>
            </w:r>
            <w:r>
              <w:rPr>
                <w:rFonts w:ascii="宋体" w:hAnsi="宋体" w:eastAsia="宋体" w:cs="宋体"/>
                <w:spacing w:val="2"/>
                <w:sz w:val="20"/>
                <w:szCs w:val="20"/>
              </w:rPr>
              <w:t xml:space="preserve"> 者有严重违</w:t>
            </w:r>
            <w:r>
              <w:rPr>
                <w:rFonts w:ascii="宋体" w:hAnsi="宋体" w:eastAsia="宋体" w:cs="宋体"/>
                <w:sz w:val="20"/>
                <w:szCs w:val="20"/>
              </w:rPr>
              <w:t xml:space="preserve"> </w:t>
            </w:r>
            <w:r>
              <w:rPr>
                <w:rFonts w:ascii="宋体" w:hAnsi="宋体" w:eastAsia="宋体" w:cs="宋体"/>
                <w:spacing w:val="2"/>
                <w:sz w:val="20"/>
                <w:szCs w:val="20"/>
              </w:rPr>
              <w:t>法行为未停</w:t>
            </w:r>
            <w:r>
              <w:rPr>
                <w:rFonts w:ascii="宋体" w:hAnsi="宋体" w:eastAsia="宋体" w:cs="宋体"/>
                <w:sz w:val="20"/>
                <w:szCs w:val="20"/>
              </w:rPr>
              <w:t xml:space="preserve"> </w:t>
            </w:r>
            <w:r>
              <w:rPr>
                <w:rFonts w:ascii="宋体" w:hAnsi="宋体" w:eastAsia="宋体" w:cs="宋体"/>
                <w:spacing w:val="2"/>
                <w:sz w:val="20"/>
                <w:szCs w:val="20"/>
              </w:rPr>
              <w:t>止提供网络</w:t>
            </w:r>
            <w:r>
              <w:rPr>
                <w:rFonts w:ascii="宋体" w:hAnsi="宋体" w:eastAsia="宋体" w:cs="宋体"/>
                <w:sz w:val="20"/>
                <w:szCs w:val="20"/>
              </w:rPr>
              <w:t xml:space="preserve"> </w:t>
            </w:r>
            <w:r>
              <w:rPr>
                <w:rFonts w:ascii="宋体" w:hAnsi="宋体" w:eastAsia="宋体" w:cs="宋体"/>
                <w:spacing w:val="1"/>
                <w:sz w:val="20"/>
                <w:szCs w:val="20"/>
              </w:rPr>
              <w:t>交易平台服</w:t>
            </w:r>
            <w:r>
              <w:rPr>
                <w:rFonts w:ascii="宋体" w:hAnsi="宋体" w:eastAsia="宋体" w:cs="宋体"/>
                <w:spacing w:val="2"/>
                <w:sz w:val="20"/>
                <w:szCs w:val="20"/>
              </w:rPr>
              <w:t xml:space="preserve"> 务行为的行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before="65" w:line="257"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40"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51" w:line="270" w:lineRule="auto"/>
              <w:ind w:left="92" w:right="150"/>
              <w:jc w:val="both"/>
              <w:rPr>
                <w:rFonts w:ascii="宋体" w:hAnsi="宋体" w:eastAsia="宋体" w:cs="宋体"/>
                <w:sz w:val="20"/>
                <w:szCs w:val="20"/>
              </w:rPr>
            </w:pPr>
            <w:r>
              <w:rPr>
                <w:rFonts w:ascii="宋体" w:hAnsi="宋体" w:eastAsia="宋体" w:cs="宋体"/>
                <w:spacing w:val="1"/>
                <w:sz w:val="20"/>
                <w:szCs w:val="20"/>
              </w:rPr>
              <w:t>第三十六条：违反本办法第十五条规定，网络食品交易第三方平台</w:t>
            </w:r>
            <w:r>
              <w:rPr>
                <w:rFonts w:ascii="宋体" w:hAnsi="宋体" w:eastAsia="宋体" w:cs="宋体"/>
                <w:sz w:val="20"/>
                <w:szCs w:val="20"/>
              </w:rPr>
              <w:t xml:space="preserve">提供者发现入网食品生 </w:t>
            </w:r>
            <w:r>
              <w:rPr>
                <w:rFonts w:ascii="宋体" w:hAnsi="宋体" w:eastAsia="宋体" w:cs="宋体"/>
                <w:spacing w:val="1"/>
                <w:sz w:val="20"/>
                <w:szCs w:val="20"/>
              </w:rPr>
              <w:t>产经营者有严重违法行为未停止提供网络交易平台服务的，由县级以上</w:t>
            </w:r>
            <w:r>
              <w:rPr>
                <w:rFonts w:ascii="宋体" w:hAnsi="宋体" w:eastAsia="宋体" w:cs="宋体"/>
                <w:sz w:val="20"/>
                <w:szCs w:val="20"/>
              </w:rPr>
              <w:t xml:space="preserve">地方食品药品监督 </w:t>
            </w:r>
            <w:r>
              <w:rPr>
                <w:rFonts w:ascii="宋体" w:hAnsi="宋体" w:eastAsia="宋体" w:cs="宋体"/>
                <w:spacing w:val="4"/>
                <w:sz w:val="20"/>
                <w:szCs w:val="20"/>
              </w:rPr>
              <w:t>管理部门依照食品安全法第一百三十一条的规定处罚。</w:t>
            </w:r>
          </w:p>
          <w:p>
            <w:pPr>
              <w:spacing w:before="62" w:line="219" w:lineRule="auto"/>
              <w:ind w:left="92"/>
              <w:rPr>
                <w:rFonts w:ascii="宋体" w:hAnsi="宋体" w:eastAsia="宋体" w:cs="宋体"/>
                <w:sz w:val="20"/>
                <w:szCs w:val="20"/>
              </w:rPr>
            </w:pPr>
            <w:r>
              <w:rPr>
                <w:rFonts w:ascii="宋体" w:hAnsi="宋体" w:eastAsia="宋体" w:cs="宋体"/>
                <w:spacing w:val="1"/>
                <w:sz w:val="20"/>
                <w:szCs w:val="20"/>
              </w:rPr>
              <w:t>第十五条：网络食品交易第三方平台提供者发现入网食品生产经营者</w:t>
            </w:r>
            <w:r>
              <w:rPr>
                <w:rFonts w:ascii="宋体" w:hAnsi="宋体" w:eastAsia="宋体" w:cs="宋体"/>
                <w:sz w:val="20"/>
                <w:szCs w:val="20"/>
              </w:rPr>
              <w:t>有下列严重违法行为</w:t>
            </w:r>
          </w:p>
          <w:p>
            <w:pPr>
              <w:spacing w:before="102" w:line="219" w:lineRule="auto"/>
              <w:ind w:left="92"/>
              <w:rPr>
                <w:rFonts w:ascii="宋体" w:hAnsi="宋体" w:eastAsia="宋体" w:cs="宋体"/>
                <w:sz w:val="20"/>
                <w:szCs w:val="20"/>
              </w:rPr>
            </w:pPr>
            <w:r>
              <w:rPr>
                <w:rFonts w:ascii="宋体" w:hAnsi="宋体" w:eastAsia="宋体" w:cs="宋体"/>
                <w:spacing w:val="4"/>
                <w:sz w:val="20"/>
                <w:szCs w:val="20"/>
              </w:rPr>
              <w:t>之一的，应当停止向其提供网络交易平台服务：</w:t>
            </w:r>
          </w:p>
          <w:p>
            <w:pPr>
              <w:spacing w:before="55" w:line="271" w:lineRule="auto"/>
              <w:ind w:left="92" w:right="133"/>
              <w:rPr>
                <w:rFonts w:ascii="宋体" w:hAnsi="宋体" w:eastAsia="宋体" w:cs="宋体"/>
                <w:sz w:val="20"/>
                <w:szCs w:val="20"/>
              </w:rPr>
            </w:pPr>
            <w:r>
              <w:rPr>
                <w:rFonts w:ascii="宋体" w:hAnsi="宋体" w:eastAsia="宋体" w:cs="宋体"/>
                <w:spacing w:val="1"/>
                <w:sz w:val="20"/>
                <w:szCs w:val="20"/>
              </w:rPr>
              <w:t>(一)入网食品生产经营者因涉嫌食品安全犯罪被立案侦查或者提起公诉的；(二)入网食</w:t>
            </w:r>
            <w:r>
              <w:rPr>
                <w:rFonts w:ascii="宋体" w:hAnsi="宋体" w:eastAsia="宋体" w:cs="宋体"/>
                <w:sz w:val="20"/>
                <w:szCs w:val="20"/>
              </w:rPr>
              <w:t xml:space="preserve">品 </w:t>
            </w:r>
            <w:r>
              <w:rPr>
                <w:rFonts w:ascii="宋体" w:hAnsi="宋体" w:eastAsia="宋体" w:cs="宋体"/>
                <w:spacing w:val="1"/>
                <w:sz w:val="20"/>
                <w:szCs w:val="20"/>
              </w:rPr>
              <w:t>生产经营者因食品安全相关犯罪被人民法院判处刑罚的；(三)入网食品生产经营者因食品</w:t>
            </w:r>
            <w:r>
              <w:rPr>
                <w:rFonts w:ascii="宋体" w:hAnsi="宋体" w:eastAsia="宋体" w:cs="宋体"/>
                <w:sz w:val="20"/>
                <w:szCs w:val="20"/>
              </w:rPr>
              <w:t xml:space="preserve"> </w:t>
            </w:r>
            <w:r>
              <w:rPr>
                <w:rFonts w:ascii="宋体" w:hAnsi="宋体" w:eastAsia="宋体" w:cs="宋体"/>
                <w:spacing w:val="1"/>
                <w:sz w:val="20"/>
                <w:szCs w:val="20"/>
              </w:rPr>
              <w:t>安全违法行为被公安机关拘留或者给予其他治安管理处罚的；(四)入网食品生产经营者被</w:t>
            </w:r>
            <w:r>
              <w:rPr>
                <w:rFonts w:ascii="宋体" w:hAnsi="宋体" w:eastAsia="宋体" w:cs="宋体"/>
                <w:spacing w:val="7"/>
                <w:sz w:val="20"/>
                <w:szCs w:val="20"/>
              </w:rPr>
              <w:t xml:space="preserve"> </w:t>
            </w:r>
            <w:r>
              <w:rPr>
                <w:rFonts w:ascii="宋体" w:hAnsi="宋体" w:eastAsia="宋体" w:cs="宋体"/>
                <w:spacing w:val="3"/>
                <w:sz w:val="20"/>
                <w:szCs w:val="20"/>
              </w:rPr>
              <w:t>食品药品监督管理部门依法作出吊销许可证、责令停产停业等处罚的。</w:t>
            </w:r>
          </w:p>
          <w:p>
            <w:pPr>
              <w:spacing w:before="94"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61" w:line="293" w:lineRule="auto"/>
              <w:ind w:left="92"/>
              <w:rPr>
                <w:rFonts w:ascii="宋体" w:hAnsi="宋体" w:eastAsia="宋体" w:cs="宋体"/>
                <w:sz w:val="19"/>
                <w:szCs w:val="19"/>
              </w:rPr>
            </w:pPr>
            <w:r>
              <w:rPr>
                <w:rFonts w:ascii="宋体" w:hAnsi="宋体" w:eastAsia="宋体" w:cs="宋体"/>
                <w:spacing w:val="9"/>
                <w:sz w:val="19"/>
                <w:szCs w:val="19"/>
              </w:rPr>
              <w:t>第一百三十一条第一款：违反本法规定，网络食品交易第三方平台提</w:t>
            </w:r>
            <w:r>
              <w:rPr>
                <w:rFonts w:ascii="宋体" w:hAnsi="宋体" w:eastAsia="宋体" w:cs="宋体"/>
                <w:spacing w:val="8"/>
                <w:sz w:val="19"/>
                <w:szCs w:val="19"/>
              </w:rPr>
              <w:t>供者未对入网食品经</w:t>
            </w:r>
            <w:r>
              <w:rPr>
                <w:rFonts w:ascii="宋体" w:hAnsi="宋体" w:eastAsia="宋体" w:cs="宋体"/>
                <w:sz w:val="19"/>
                <w:szCs w:val="19"/>
              </w:rPr>
              <w:t xml:space="preserve">   </w:t>
            </w:r>
            <w:r>
              <w:rPr>
                <w:rFonts w:ascii="宋体" w:hAnsi="宋体" w:eastAsia="宋体" w:cs="宋体"/>
                <w:spacing w:val="9"/>
                <w:sz w:val="19"/>
                <w:szCs w:val="19"/>
              </w:rPr>
              <w:t>营者进行实名登记、审查许可证，或者未履行报告、停止提供网络交易平台服务等义务的，</w:t>
            </w:r>
            <w:r>
              <w:rPr>
                <w:rFonts w:ascii="宋体" w:hAnsi="宋体" w:eastAsia="宋体" w:cs="宋体"/>
                <w:spacing w:val="17"/>
                <w:sz w:val="19"/>
                <w:szCs w:val="19"/>
              </w:rPr>
              <w:t xml:space="preserve"> </w:t>
            </w:r>
            <w:r>
              <w:rPr>
                <w:rFonts w:ascii="宋体" w:hAnsi="宋体" w:eastAsia="宋体" w:cs="宋体"/>
                <w:spacing w:val="9"/>
                <w:sz w:val="19"/>
                <w:szCs w:val="19"/>
              </w:rPr>
              <w:t>由县级以上人民政府食品安全监督管理部门责令改正，没收违法所得，并处五万元以上二</w:t>
            </w:r>
            <w:r>
              <w:rPr>
                <w:rFonts w:ascii="宋体" w:hAnsi="宋体" w:eastAsia="宋体" w:cs="宋体"/>
                <w:spacing w:val="4"/>
                <w:sz w:val="19"/>
                <w:szCs w:val="19"/>
              </w:rPr>
              <w:t xml:space="preserve">   </w:t>
            </w:r>
            <w:r>
              <w:rPr>
                <w:rFonts w:ascii="宋体" w:hAnsi="宋体" w:eastAsia="宋体" w:cs="宋体"/>
                <w:spacing w:val="8"/>
                <w:sz w:val="19"/>
                <w:szCs w:val="19"/>
              </w:rPr>
              <w:t>十万元以下罚款；造成严重后果的，责令停业，直至由原发证部门吊销许可</w:t>
            </w:r>
            <w:r>
              <w:rPr>
                <w:rFonts w:ascii="宋体" w:hAnsi="宋体" w:eastAsia="宋体" w:cs="宋体"/>
                <w:spacing w:val="7"/>
                <w:sz w:val="19"/>
                <w:szCs w:val="19"/>
              </w:rPr>
              <w:t>证；使消费者的</w:t>
            </w:r>
            <w:r>
              <w:rPr>
                <w:rFonts w:ascii="宋体" w:hAnsi="宋体" w:eastAsia="宋体" w:cs="宋体"/>
                <w:sz w:val="19"/>
                <w:szCs w:val="19"/>
              </w:rPr>
              <w:t xml:space="preserve"> </w:t>
            </w:r>
            <w:r>
              <w:rPr>
                <w:rFonts w:ascii="宋体" w:hAnsi="宋体" w:eastAsia="宋体" w:cs="宋体"/>
                <w:spacing w:val="11"/>
                <w:sz w:val="19"/>
                <w:szCs w:val="19"/>
              </w:rPr>
              <w:t>合法权益受到损害的，应当与食品经营者承担连带责任。</w:t>
            </w:r>
          </w:p>
        </w:tc>
        <w:tc>
          <w:tcPr>
            <w:tcW w:w="1039"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before="65" w:line="24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2" w:hRule="atLeast"/>
        </w:trPr>
        <w:tc>
          <w:tcPr>
            <w:tcW w:w="625" w:type="dxa"/>
          </w:tcPr>
          <w:p>
            <w:pPr>
              <w:spacing w:line="259" w:lineRule="auto"/>
            </w:pPr>
          </w:p>
          <w:p>
            <w:pPr>
              <w:spacing w:line="259" w:lineRule="auto"/>
            </w:pPr>
          </w:p>
          <w:p>
            <w:pPr>
              <w:spacing w:line="259" w:lineRule="auto"/>
            </w:pPr>
          </w:p>
          <w:p>
            <w:pPr>
              <w:spacing w:line="259" w:lineRule="auto"/>
            </w:pPr>
          </w:p>
          <w:p>
            <w:pPr>
              <w:spacing w:before="65" w:line="183" w:lineRule="auto"/>
              <w:ind w:left="15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2</w:t>
            </w:r>
          </w:p>
        </w:tc>
        <w:tc>
          <w:tcPr>
            <w:tcW w:w="1239" w:type="dxa"/>
          </w:tcPr>
          <w:p>
            <w:pPr>
              <w:spacing w:before="268" w:line="278" w:lineRule="auto"/>
              <w:ind w:left="110" w:right="94"/>
              <w:jc w:val="both"/>
              <w:rPr>
                <w:rFonts w:ascii="宋体" w:hAnsi="宋体" w:eastAsia="宋体" w:cs="宋体"/>
                <w:sz w:val="20"/>
                <w:szCs w:val="20"/>
              </w:rPr>
            </w:pPr>
            <w:r>
              <w:rPr>
                <w:rFonts w:ascii="宋体" w:hAnsi="宋体" w:eastAsia="宋体" w:cs="宋体"/>
                <w:spacing w:val="4"/>
                <w:sz w:val="20"/>
                <w:szCs w:val="20"/>
              </w:rPr>
              <w:t>对网络食品</w:t>
            </w:r>
            <w:r>
              <w:rPr>
                <w:rFonts w:ascii="宋体" w:hAnsi="宋体" w:eastAsia="宋体" w:cs="宋体"/>
                <w:sz w:val="20"/>
                <w:szCs w:val="20"/>
              </w:rPr>
              <w:t xml:space="preserve"> </w:t>
            </w:r>
            <w:r>
              <w:rPr>
                <w:rFonts w:ascii="宋体" w:hAnsi="宋体" w:eastAsia="宋体" w:cs="宋体"/>
                <w:spacing w:val="-3"/>
                <w:sz w:val="20"/>
                <w:szCs w:val="20"/>
              </w:rPr>
              <w:t>交易第三方</w:t>
            </w:r>
            <w:r>
              <w:rPr>
                <w:rFonts w:ascii="宋体" w:hAnsi="宋体" w:eastAsia="宋体" w:cs="宋体"/>
                <w:spacing w:val="2"/>
                <w:sz w:val="20"/>
                <w:szCs w:val="20"/>
              </w:rPr>
              <w:t xml:space="preserve"> </w:t>
            </w:r>
            <w:r>
              <w:rPr>
                <w:rFonts w:ascii="宋体" w:hAnsi="宋体" w:eastAsia="宋体" w:cs="宋体"/>
                <w:spacing w:val="-2"/>
                <w:sz w:val="20"/>
                <w:szCs w:val="20"/>
              </w:rPr>
              <w:t>平台提供者</w:t>
            </w:r>
            <w:r>
              <w:rPr>
                <w:rFonts w:ascii="宋体" w:hAnsi="宋体" w:eastAsia="宋体" w:cs="宋体"/>
                <w:spacing w:val="2"/>
                <w:sz w:val="20"/>
                <w:szCs w:val="20"/>
              </w:rPr>
              <w:t xml:space="preserve"> 未履行报告 </w:t>
            </w:r>
            <w:r>
              <w:rPr>
                <w:rFonts w:ascii="宋体" w:hAnsi="宋体" w:eastAsia="宋体" w:cs="宋体"/>
                <w:spacing w:val="-2"/>
                <w:sz w:val="20"/>
                <w:szCs w:val="20"/>
              </w:rPr>
              <w:t>等义务行为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75" w:lineRule="auto"/>
            </w:pPr>
          </w:p>
          <w:p>
            <w:pPr>
              <w:spacing w:line="276" w:lineRule="auto"/>
            </w:pPr>
          </w:p>
          <w:p>
            <w:pPr>
              <w:spacing w:line="276" w:lineRule="auto"/>
            </w:pPr>
          </w:p>
          <w:p>
            <w:pPr>
              <w:spacing w:before="65" w:line="261"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06"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79" w:line="291" w:lineRule="auto"/>
              <w:ind w:left="92"/>
              <w:rPr>
                <w:rFonts w:ascii="宋体" w:hAnsi="宋体" w:eastAsia="宋体" w:cs="宋体"/>
                <w:sz w:val="19"/>
                <w:szCs w:val="19"/>
              </w:rPr>
            </w:pPr>
            <w:r>
              <w:rPr>
                <w:rFonts w:ascii="宋体" w:hAnsi="宋体" w:eastAsia="宋体" w:cs="宋体"/>
                <w:spacing w:val="10"/>
                <w:sz w:val="19"/>
                <w:szCs w:val="19"/>
              </w:rPr>
              <w:t>第三十七条：网络食品交易第三方平台提供者未履行相关义务，导致发生下列严重后果之</w:t>
            </w:r>
            <w:r>
              <w:rPr>
                <w:rFonts w:ascii="宋体" w:hAnsi="宋体" w:eastAsia="宋体" w:cs="宋体"/>
                <w:spacing w:val="2"/>
                <w:sz w:val="19"/>
                <w:szCs w:val="19"/>
              </w:rPr>
              <w:t xml:space="preserve">   </w:t>
            </w:r>
            <w:r>
              <w:rPr>
                <w:rFonts w:ascii="宋体" w:hAnsi="宋体" w:eastAsia="宋体" w:cs="宋体"/>
                <w:spacing w:val="10"/>
                <w:sz w:val="19"/>
                <w:szCs w:val="19"/>
              </w:rPr>
              <w:t>一的，由县级以上地方食品药品监督管理部门依照食品安全法第一百三十一条的规定责令</w:t>
            </w:r>
            <w:r>
              <w:rPr>
                <w:rFonts w:ascii="宋体" w:hAnsi="宋体" w:eastAsia="宋体" w:cs="宋体"/>
                <w:spacing w:val="8"/>
                <w:sz w:val="19"/>
                <w:szCs w:val="19"/>
              </w:rPr>
              <w:t xml:space="preserve">  </w:t>
            </w:r>
            <w:r>
              <w:rPr>
                <w:rFonts w:ascii="宋体" w:hAnsi="宋体" w:eastAsia="宋体" w:cs="宋体"/>
                <w:spacing w:val="9"/>
                <w:sz w:val="19"/>
                <w:szCs w:val="19"/>
              </w:rPr>
              <w:t>停业，并将相关情况移送通信主管部门处理：(一)致人死亡或者造成严重人身伤害的；(二)</w:t>
            </w:r>
            <w:r>
              <w:rPr>
                <w:rFonts w:ascii="宋体" w:hAnsi="宋体" w:eastAsia="宋体" w:cs="宋体"/>
                <w:spacing w:val="2"/>
                <w:sz w:val="19"/>
                <w:szCs w:val="19"/>
              </w:rPr>
              <w:t xml:space="preserve"> </w:t>
            </w:r>
            <w:r>
              <w:rPr>
                <w:rFonts w:ascii="宋体" w:hAnsi="宋体" w:eastAsia="宋体" w:cs="宋体"/>
                <w:spacing w:val="10"/>
                <w:sz w:val="19"/>
                <w:szCs w:val="19"/>
              </w:rPr>
              <w:t>发生较大级别以上食品安全事故的；(三)发生较为严重的食源性疾病的；(四)侵犯消费者</w:t>
            </w:r>
            <w:r>
              <w:rPr>
                <w:rFonts w:ascii="宋体" w:hAnsi="宋体" w:eastAsia="宋体" w:cs="宋体"/>
                <w:spacing w:val="3"/>
                <w:sz w:val="19"/>
                <w:szCs w:val="19"/>
              </w:rPr>
              <w:t xml:space="preserve">  </w:t>
            </w:r>
            <w:r>
              <w:rPr>
                <w:rFonts w:ascii="宋体" w:hAnsi="宋体" w:eastAsia="宋体" w:cs="宋体"/>
                <w:spacing w:val="12"/>
                <w:sz w:val="19"/>
                <w:szCs w:val="19"/>
              </w:rPr>
              <w:t>合法权益，造成严重不良社会影响的；(五)引发</w:t>
            </w:r>
            <w:r>
              <w:rPr>
                <w:rFonts w:ascii="宋体" w:hAnsi="宋体" w:eastAsia="宋体" w:cs="宋体"/>
                <w:spacing w:val="11"/>
                <w:sz w:val="19"/>
                <w:szCs w:val="19"/>
              </w:rPr>
              <w:t>其他的严重后果的。</w:t>
            </w:r>
          </w:p>
          <w:p>
            <w:pPr>
              <w:spacing w:before="96"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tc>
        <w:tc>
          <w:tcPr>
            <w:tcW w:w="1039" w:type="dxa"/>
          </w:tcPr>
          <w:p>
            <w:pPr>
              <w:spacing w:line="278" w:lineRule="auto"/>
            </w:pPr>
          </w:p>
          <w:p>
            <w:pPr>
              <w:spacing w:line="278" w:lineRule="auto"/>
            </w:pPr>
          </w:p>
          <w:p>
            <w:pPr>
              <w:spacing w:line="279"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9" w:lineRule="auto"/>
            </w:pPr>
          </w:p>
          <w:p>
            <w:pPr>
              <w:spacing w:line="279"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53" w:header="0" w:footer="0" w:gutter="0"/>
          <w:pgNumType w:fmt="decimal"/>
          <w:cols w:space="720" w:num="1"/>
        </w:sectPr>
      </w:pPr>
    </w:p>
    <w:p>
      <w:r>
        <mc:AlternateContent>
          <mc:Choice Requires="wps">
            <w:drawing>
              <wp:anchor distT="0" distB="0" distL="114300" distR="114300" simplePos="0" relativeHeight="251968512" behindDoc="0" locked="0" layoutInCell="0" allowOverlap="1">
                <wp:simplePos x="0" y="0"/>
                <wp:positionH relativeFrom="page">
                  <wp:posOffset>737870</wp:posOffset>
                </wp:positionH>
                <wp:positionV relativeFrom="page">
                  <wp:posOffset>1276350</wp:posOffset>
                </wp:positionV>
                <wp:extent cx="254000" cy="589915"/>
                <wp:effectExtent l="0" t="0" r="0" b="0"/>
                <wp:wrapNone/>
                <wp:docPr id="325" name="文本框 249"/>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rPr>
                                <w:rFonts w:ascii="宋体" w:hAnsi="宋体" w:eastAsia="宋体" w:cs="宋体"/>
                                <w:sz w:val="36"/>
                                <w:szCs w:val="36"/>
                              </w:rPr>
                            </w:pPr>
                          </w:p>
                        </w:txbxContent>
                      </wps:txbx>
                      <wps:bodyPr vert="eaVert" lIns="0" tIns="0" rIns="0" bIns="0" upright="1"/>
                    </wps:wsp>
                  </a:graphicData>
                </a:graphic>
              </wp:anchor>
            </w:drawing>
          </mc:Choice>
          <mc:Fallback>
            <w:pict>
              <v:shape id="文本框 249" o:spid="_x0000_s1026" o:spt="202" type="#_x0000_t202" style="position:absolute;left:0pt;margin-left:58.1pt;margin-top:100.5pt;height:46.45pt;width:20pt;mso-position-horizontal-relative:page;mso-position-vertical-relative:page;z-index:251968512;mso-width-relative:page;mso-height-relative:page;" filled="f" stroked="f" coordsize="21600,21600" o:allowincell="f" o:gfxdata="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VQ80bVAAAACwEAAA8AAAAAAAAAAQAgAAAAIgAAAGRycy9kb3ducmV2&#10;LnhtbFBLAQIUABQAAAAIAIdO4kBbXT/RxgEAAIMDAAAOAAAAAAAAAAEAIAAAACQ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6"/>
                          <w:szCs w:val="36"/>
                        </w:rPr>
                      </w:pPr>
                    </w:p>
                  </w:txbxContent>
                </v:textbox>
              </v:shape>
            </w:pict>
          </mc:Fallback>
        </mc:AlternateContent>
      </w:r>
    </w:p>
    <w:p/>
    <w:p/>
    <w:p>
      <w:pPr>
        <w:spacing w:line="38"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29" w:type="dxa"/>
          </w:tcPr>
          <w:p>
            <w:pPr>
              <w:spacing w:before="105" w:line="258"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624" w:type="dxa"/>
          </w:tcPr>
          <w:p/>
        </w:tc>
        <w:tc>
          <w:tcPr>
            <w:tcW w:w="1239" w:type="dxa"/>
          </w:tcPr>
          <w:p/>
        </w:tc>
        <w:tc>
          <w:tcPr>
            <w:tcW w:w="619" w:type="dxa"/>
          </w:tcPr>
          <w:p/>
        </w:tc>
        <w:tc>
          <w:tcPr>
            <w:tcW w:w="8084" w:type="dxa"/>
          </w:tcPr>
          <w:p>
            <w:pPr>
              <w:spacing w:before="97" w:line="287" w:lineRule="auto"/>
              <w:ind w:left="132"/>
              <w:rPr>
                <w:rFonts w:ascii="宋体" w:hAnsi="宋体" w:eastAsia="宋体" w:cs="宋体"/>
                <w:sz w:val="19"/>
                <w:szCs w:val="19"/>
              </w:rPr>
            </w:pPr>
            <w:r>
              <w:rPr>
                <w:rFonts w:ascii="宋体" w:hAnsi="宋体" w:eastAsia="宋体" w:cs="宋体"/>
                <w:spacing w:val="9"/>
                <w:sz w:val="19"/>
                <w:szCs w:val="19"/>
              </w:rPr>
              <w:t>第一百三十一条第一款：违反本法规定，网络食品交易第三方平台提</w:t>
            </w:r>
            <w:r>
              <w:rPr>
                <w:rFonts w:ascii="宋体" w:hAnsi="宋体" w:eastAsia="宋体" w:cs="宋体"/>
                <w:spacing w:val="8"/>
                <w:sz w:val="19"/>
                <w:szCs w:val="19"/>
              </w:rPr>
              <w:t>供者未对入网食品经</w:t>
            </w:r>
            <w:r>
              <w:rPr>
                <w:rFonts w:ascii="宋体" w:hAnsi="宋体" w:eastAsia="宋体" w:cs="宋体"/>
                <w:sz w:val="19"/>
                <w:szCs w:val="19"/>
              </w:rPr>
              <w:t xml:space="preserve">   </w:t>
            </w:r>
            <w:r>
              <w:rPr>
                <w:rFonts w:ascii="宋体" w:hAnsi="宋体" w:eastAsia="宋体" w:cs="宋体"/>
                <w:spacing w:val="8"/>
                <w:sz w:val="19"/>
                <w:szCs w:val="19"/>
              </w:rPr>
              <w:t>营者进行实名登记、审查许可证，或者未履行报告、停止提供网络交易平台服务等义务的，</w:t>
            </w:r>
            <w:r>
              <w:rPr>
                <w:rFonts w:ascii="宋体" w:hAnsi="宋体" w:eastAsia="宋体" w:cs="宋体"/>
                <w:spacing w:val="16"/>
                <w:sz w:val="19"/>
                <w:szCs w:val="19"/>
              </w:rPr>
              <w:t xml:space="preserve"> </w:t>
            </w:r>
            <w:r>
              <w:rPr>
                <w:rFonts w:ascii="宋体" w:hAnsi="宋体" w:eastAsia="宋体" w:cs="宋体"/>
                <w:spacing w:val="9"/>
                <w:sz w:val="19"/>
                <w:szCs w:val="19"/>
              </w:rPr>
              <w:t>由县级以上人民政府食品安全监督管理部门责令改正，没收违法所得，并处五万元以上二</w:t>
            </w:r>
            <w:r>
              <w:rPr>
                <w:rFonts w:ascii="宋体" w:hAnsi="宋体" w:eastAsia="宋体" w:cs="宋体"/>
                <w:spacing w:val="6"/>
                <w:sz w:val="19"/>
                <w:szCs w:val="19"/>
              </w:rPr>
              <w:t xml:space="preserve">  十万元以下罚款；造成严重后果的，责令停业，直至由原发证部门吊销许可证；使消费者的</w:t>
            </w:r>
            <w:r>
              <w:rPr>
                <w:rFonts w:ascii="宋体" w:hAnsi="宋体" w:eastAsia="宋体" w:cs="宋体"/>
                <w:spacing w:val="8"/>
                <w:sz w:val="19"/>
                <w:szCs w:val="19"/>
              </w:rPr>
              <w:t xml:space="preserve">  </w:t>
            </w:r>
            <w:r>
              <w:rPr>
                <w:rFonts w:ascii="宋体" w:hAnsi="宋体" w:eastAsia="宋体" w:cs="宋体"/>
                <w:spacing w:val="11"/>
                <w:sz w:val="19"/>
                <w:szCs w:val="19"/>
              </w:rPr>
              <w:t>合法权益受到损害的，应当与食品经营者承担连带责任。</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8" w:hRule="atLeast"/>
        </w:trPr>
        <w:tc>
          <w:tcPr>
            <w:tcW w:w="624" w:type="dxa"/>
          </w:tcPr>
          <w:p/>
          <w:p/>
          <w:p/>
          <w:p/>
          <w:p/>
          <w:p/>
          <w:p/>
          <w:p/>
          <w:p/>
          <w:p/>
          <w:p/>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3</w:t>
            </w:r>
          </w:p>
        </w:tc>
        <w:tc>
          <w:tcPr>
            <w:tcW w:w="1239" w:type="dxa"/>
          </w:tcPr>
          <w:p>
            <w:pPr>
              <w:spacing w:line="274"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before="65" w:line="276" w:lineRule="auto"/>
              <w:ind w:left="90" w:right="67" w:firstLine="50"/>
              <w:jc w:val="both"/>
              <w:rPr>
                <w:rFonts w:ascii="宋体" w:hAnsi="宋体" w:eastAsia="宋体" w:cs="宋体"/>
                <w:sz w:val="20"/>
                <w:szCs w:val="20"/>
              </w:rPr>
            </w:pPr>
            <w:r>
              <w:rPr>
                <w:rFonts w:ascii="宋体" w:hAnsi="宋体" w:eastAsia="宋体" w:cs="宋体"/>
                <w:spacing w:val="4"/>
                <w:sz w:val="20"/>
                <w:szCs w:val="20"/>
              </w:rPr>
              <w:t>对入网食品</w:t>
            </w:r>
            <w:r>
              <w:rPr>
                <w:rFonts w:ascii="宋体" w:hAnsi="宋体" w:eastAsia="宋体" w:cs="宋体"/>
                <w:sz w:val="20"/>
                <w:szCs w:val="20"/>
              </w:rPr>
              <w:t xml:space="preserve"> </w:t>
            </w:r>
            <w:r>
              <w:rPr>
                <w:rFonts w:ascii="宋体" w:hAnsi="宋体" w:eastAsia="宋体" w:cs="宋体"/>
                <w:spacing w:val="8"/>
                <w:sz w:val="20"/>
                <w:szCs w:val="20"/>
              </w:rPr>
              <w:t>生产经营者</w:t>
            </w:r>
            <w:r>
              <w:rPr>
                <w:rFonts w:ascii="宋体" w:hAnsi="宋体" w:eastAsia="宋体" w:cs="宋体"/>
                <w:sz w:val="20"/>
                <w:szCs w:val="20"/>
              </w:rPr>
              <w:t xml:space="preserve"> </w:t>
            </w:r>
            <w:r>
              <w:rPr>
                <w:rFonts w:ascii="宋体" w:hAnsi="宋体" w:eastAsia="宋体" w:cs="宋体"/>
                <w:spacing w:val="7"/>
                <w:sz w:val="20"/>
                <w:szCs w:val="20"/>
              </w:rPr>
              <w:t>未依法取得</w:t>
            </w:r>
            <w:r>
              <w:rPr>
                <w:rFonts w:ascii="宋体" w:hAnsi="宋体" w:eastAsia="宋体" w:cs="宋体"/>
                <w:spacing w:val="3"/>
                <w:sz w:val="20"/>
                <w:szCs w:val="20"/>
              </w:rPr>
              <w:t xml:space="preserve"> </w:t>
            </w:r>
            <w:r>
              <w:rPr>
                <w:rFonts w:ascii="宋体" w:hAnsi="宋体" w:eastAsia="宋体" w:cs="宋体"/>
                <w:spacing w:val="8"/>
                <w:sz w:val="20"/>
                <w:szCs w:val="20"/>
              </w:rPr>
              <w:t>食品生产经</w:t>
            </w:r>
            <w:r>
              <w:rPr>
                <w:rFonts w:ascii="宋体" w:hAnsi="宋体" w:eastAsia="宋体" w:cs="宋体"/>
                <w:spacing w:val="1"/>
                <w:sz w:val="20"/>
                <w:szCs w:val="20"/>
              </w:rPr>
              <w:t xml:space="preserve"> </w:t>
            </w:r>
            <w:r>
              <w:rPr>
                <w:rFonts w:ascii="宋体" w:hAnsi="宋体" w:eastAsia="宋体" w:cs="宋体"/>
                <w:spacing w:val="12"/>
                <w:sz w:val="20"/>
                <w:szCs w:val="20"/>
              </w:rPr>
              <w:t>营许可等行</w:t>
            </w:r>
            <w:r>
              <w:rPr>
                <w:rFonts w:ascii="宋体" w:hAnsi="宋体" w:eastAsia="宋体" w:cs="宋体"/>
                <w:sz w:val="20"/>
                <w:szCs w:val="20"/>
              </w:rPr>
              <w:t xml:space="preserve"> </w:t>
            </w:r>
            <w:r>
              <w:rPr>
                <w:rFonts w:ascii="宋体" w:hAnsi="宋体" w:eastAsia="宋体" w:cs="宋体"/>
                <w:spacing w:val="7"/>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01" w:line="219" w:lineRule="auto"/>
              <w:ind w:left="13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72" w:line="267" w:lineRule="auto"/>
              <w:ind w:left="132" w:right="72"/>
              <w:jc w:val="both"/>
              <w:rPr>
                <w:rFonts w:ascii="宋体" w:hAnsi="宋体" w:eastAsia="宋体" w:cs="宋体"/>
                <w:sz w:val="20"/>
                <w:szCs w:val="20"/>
              </w:rPr>
            </w:pPr>
            <w:r>
              <w:rPr>
                <w:rFonts w:ascii="宋体" w:hAnsi="宋体" w:eastAsia="宋体" w:cs="宋体"/>
                <w:sz w:val="20"/>
                <w:szCs w:val="20"/>
              </w:rPr>
              <w:t>第十六条：入网食品生产经营者应当依法取得许可，入网食品生产者应当按照许可的类别</w:t>
            </w:r>
            <w:r>
              <w:rPr>
                <w:rFonts w:ascii="宋体" w:hAnsi="宋体" w:eastAsia="宋体" w:cs="宋体"/>
                <w:spacing w:val="15"/>
                <w:sz w:val="20"/>
                <w:szCs w:val="20"/>
              </w:rPr>
              <w:t xml:space="preserve"> </w:t>
            </w:r>
            <w:r>
              <w:rPr>
                <w:rFonts w:ascii="宋体" w:hAnsi="宋体" w:eastAsia="宋体" w:cs="宋体"/>
                <w:spacing w:val="2"/>
                <w:sz w:val="20"/>
                <w:szCs w:val="20"/>
              </w:rPr>
              <w:t>范围销售食品，入网食品经营者应当按照许可的经营项目范围从事</w:t>
            </w:r>
            <w:r>
              <w:rPr>
                <w:rFonts w:ascii="宋体" w:hAnsi="宋体" w:eastAsia="宋体" w:cs="宋体"/>
                <w:spacing w:val="1"/>
                <w:sz w:val="20"/>
                <w:szCs w:val="20"/>
              </w:rPr>
              <w:t>食品经营。法律、法规</w:t>
            </w:r>
            <w:r>
              <w:rPr>
                <w:rFonts w:ascii="宋体" w:hAnsi="宋体" w:eastAsia="宋体" w:cs="宋体"/>
                <w:sz w:val="20"/>
                <w:szCs w:val="20"/>
              </w:rPr>
              <w:t xml:space="preserve"> </w:t>
            </w:r>
            <w:r>
              <w:rPr>
                <w:rFonts w:ascii="宋体" w:hAnsi="宋体" w:eastAsia="宋体" w:cs="宋体"/>
                <w:spacing w:val="5"/>
                <w:sz w:val="20"/>
                <w:szCs w:val="20"/>
              </w:rPr>
              <w:t>规定不需要取得食品生产经营许可的除外。</w:t>
            </w:r>
          </w:p>
          <w:p>
            <w:pPr>
              <w:spacing w:before="71" w:line="278" w:lineRule="auto"/>
              <w:ind w:left="132"/>
              <w:rPr>
                <w:rFonts w:ascii="宋体" w:hAnsi="宋体" w:eastAsia="宋体" w:cs="宋体"/>
                <w:sz w:val="19"/>
                <w:szCs w:val="19"/>
              </w:rPr>
            </w:pPr>
            <w:r>
              <w:rPr>
                <w:rFonts w:ascii="宋体" w:hAnsi="宋体" w:eastAsia="宋体" w:cs="宋体"/>
                <w:spacing w:val="8"/>
                <w:sz w:val="19"/>
                <w:szCs w:val="19"/>
              </w:rPr>
              <w:t>取得食品生产许可的食品生产者，通过网络销售其生产的食品，不需要取得食品经营许可。</w:t>
            </w:r>
            <w:r>
              <w:rPr>
                <w:rFonts w:ascii="宋体" w:hAnsi="宋体" w:eastAsia="宋体" w:cs="宋体"/>
                <w:spacing w:val="16"/>
                <w:sz w:val="19"/>
                <w:szCs w:val="19"/>
              </w:rPr>
              <w:t xml:space="preserve"> </w:t>
            </w:r>
            <w:r>
              <w:rPr>
                <w:rFonts w:ascii="宋体" w:hAnsi="宋体" w:eastAsia="宋体" w:cs="宋体"/>
                <w:spacing w:val="13"/>
                <w:sz w:val="19"/>
                <w:szCs w:val="19"/>
              </w:rPr>
              <w:t>取得食品经营许可的食品经营者通过网络销售其制作加工的食品，不需要取得食品生产</w:t>
            </w:r>
            <w:r>
              <w:rPr>
                <w:rFonts w:ascii="宋体" w:hAnsi="宋体" w:eastAsia="宋体" w:cs="宋体"/>
                <w:sz w:val="19"/>
                <w:szCs w:val="19"/>
              </w:rPr>
              <w:t xml:space="preserve">   </w:t>
            </w:r>
            <w:r>
              <w:rPr>
                <w:rFonts w:ascii="宋体" w:hAnsi="宋体" w:eastAsia="宋体" w:cs="宋体"/>
                <w:spacing w:val="-1"/>
                <w:sz w:val="19"/>
                <w:szCs w:val="19"/>
              </w:rPr>
              <w:t>许</w:t>
            </w:r>
            <w:r>
              <w:rPr>
                <w:rFonts w:ascii="宋体" w:hAnsi="宋体" w:eastAsia="宋体" w:cs="宋体"/>
                <w:spacing w:val="-18"/>
                <w:sz w:val="19"/>
                <w:szCs w:val="19"/>
              </w:rPr>
              <w:t xml:space="preserve"> </w:t>
            </w:r>
            <w:r>
              <w:rPr>
                <w:rFonts w:ascii="宋体" w:hAnsi="宋体" w:eastAsia="宋体" w:cs="宋体"/>
                <w:spacing w:val="-1"/>
                <w:sz w:val="19"/>
                <w:szCs w:val="19"/>
              </w:rPr>
              <w:t>可</w:t>
            </w:r>
            <w:r>
              <w:rPr>
                <w:rFonts w:ascii="宋体" w:hAnsi="宋体" w:eastAsia="宋体" w:cs="宋体"/>
                <w:spacing w:val="-26"/>
                <w:sz w:val="19"/>
                <w:szCs w:val="19"/>
              </w:rPr>
              <w:t xml:space="preserve"> </w:t>
            </w:r>
            <w:r>
              <w:rPr>
                <w:rFonts w:ascii="宋体" w:hAnsi="宋体" w:eastAsia="宋体" w:cs="宋体"/>
                <w:spacing w:val="-1"/>
                <w:sz w:val="19"/>
                <w:szCs w:val="19"/>
              </w:rPr>
              <w:t>。</w:t>
            </w:r>
          </w:p>
          <w:p>
            <w:pPr>
              <w:spacing w:before="80" w:line="261" w:lineRule="auto"/>
              <w:ind w:left="132" w:right="148"/>
              <w:jc w:val="both"/>
              <w:rPr>
                <w:rFonts w:ascii="宋体" w:hAnsi="宋体" w:eastAsia="宋体" w:cs="宋体"/>
                <w:sz w:val="20"/>
                <w:szCs w:val="20"/>
              </w:rPr>
            </w:pPr>
            <w:r>
              <w:rPr>
                <w:rFonts w:ascii="宋体" w:hAnsi="宋体" w:eastAsia="宋体" w:cs="宋体"/>
                <w:sz w:val="20"/>
                <w:szCs w:val="20"/>
              </w:rPr>
              <w:t>第三十八条：违反本办法第十六条规定，入网食品生产经营者未依法取</w:t>
            </w:r>
            <w:r>
              <w:rPr>
                <w:rFonts w:ascii="宋体" w:hAnsi="宋体" w:eastAsia="宋体" w:cs="宋体"/>
                <w:spacing w:val="-1"/>
                <w:sz w:val="20"/>
                <w:szCs w:val="20"/>
              </w:rPr>
              <w:t>得食品生产经营许</w:t>
            </w:r>
            <w:r>
              <w:rPr>
                <w:rFonts w:ascii="宋体" w:hAnsi="宋体" w:eastAsia="宋体" w:cs="宋体"/>
                <w:sz w:val="20"/>
                <w:szCs w:val="20"/>
              </w:rPr>
              <w:t xml:space="preserve"> 可的，或者入网食品生产者超过许可的类别范围销售食品、入网食</w:t>
            </w:r>
            <w:r>
              <w:rPr>
                <w:rFonts w:ascii="宋体" w:hAnsi="宋体" w:eastAsia="宋体" w:cs="宋体"/>
                <w:spacing w:val="-1"/>
                <w:sz w:val="20"/>
                <w:szCs w:val="20"/>
              </w:rPr>
              <w:t>品经营者超过许可的经</w:t>
            </w:r>
            <w:r>
              <w:rPr>
                <w:rFonts w:ascii="宋体" w:hAnsi="宋体" w:eastAsia="宋体" w:cs="宋体"/>
                <w:sz w:val="20"/>
                <w:szCs w:val="20"/>
              </w:rPr>
              <w:t xml:space="preserve"> </w:t>
            </w:r>
            <w:r>
              <w:rPr>
                <w:rFonts w:ascii="宋体" w:hAnsi="宋体" w:eastAsia="宋体" w:cs="宋体"/>
                <w:spacing w:val="3"/>
                <w:sz w:val="20"/>
                <w:szCs w:val="20"/>
              </w:rPr>
              <w:t>营项目范围从事食品经营的，依照食品安全法第一百二十二条的规定处罚。</w:t>
            </w:r>
          </w:p>
          <w:p>
            <w:pPr>
              <w:spacing w:before="104" w:line="219" w:lineRule="auto"/>
              <w:ind w:left="13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52" w:line="292" w:lineRule="auto"/>
              <w:ind w:left="132"/>
              <w:rPr>
                <w:rFonts w:ascii="宋体" w:hAnsi="宋体" w:eastAsia="宋体" w:cs="宋体"/>
                <w:sz w:val="19"/>
                <w:szCs w:val="19"/>
              </w:rPr>
            </w:pPr>
            <w:r>
              <w:rPr>
                <w:rFonts w:ascii="宋体" w:hAnsi="宋体" w:eastAsia="宋体" w:cs="宋体"/>
                <w:spacing w:val="6"/>
                <w:sz w:val="19"/>
                <w:szCs w:val="19"/>
              </w:rPr>
              <w:t>第一百二十二条：违反本法规定，未取得食品生产经营许可从事食品生产经营活动，或者未</w:t>
            </w:r>
            <w:r>
              <w:rPr>
                <w:rFonts w:ascii="宋体" w:hAnsi="宋体" w:eastAsia="宋体" w:cs="宋体"/>
                <w:spacing w:val="5"/>
                <w:sz w:val="19"/>
                <w:szCs w:val="19"/>
              </w:rPr>
              <w:t xml:space="preserve">  </w:t>
            </w:r>
            <w:r>
              <w:rPr>
                <w:rFonts w:ascii="宋体" w:hAnsi="宋体" w:eastAsia="宋体" w:cs="宋体"/>
                <w:spacing w:val="9"/>
                <w:sz w:val="19"/>
                <w:szCs w:val="19"/>
              </w:rPr>
              <w:t>取得食品添加剂生产许可从事食品添加剂生产活动的，由县级以上人民政府</w:t>
            </w:r>
            <w:r>
              <w:rPr>
                <w:rFonts w:ascii="宋体" w:hAnsi="宋体" w:eastAsia="宋体" w:cs="宋体"/>
                <w:spacing w:val="8"/>
                <w:sz w:val="19"/>
                <w:szCs w:val="19"/>
              </w:rPr>
              <w:t>食品安全监督</w:t>
            </w:r>
            <w:r>
              <w:rPr>
                <w:rFonts w:ascii="宋体" w:hAnsi="宋体" w:eastAsia="宋体" w:cs="宋体"/>
                <w:sz w:val="19"/>
                <w:szCs w:val="19"/>
              </w:rPr>
              <w:t xml:space="preserve">   </w:t>
            </w:r>
            <w:r>
              <w:rPr>
                <w:rFonts w:ascii="宋体" w:hAnsi="宋体" w:eastAsia="宋体" w:cs="宋体"/>
                <w:spacing w:val="13"/>
                <w:sz w:val="19"/>
                <w:szCs w:val="19"/>
              </w:rPr>
              <w:t>管理部门没收违法所得和违法生产经营的食品、食品添加剂以及用于违法生产经营的工</w:t>
            </w:r>
            <w:r>
              <w:rPr>
                <w:rFonts w:ascii="宋体" w:hAnsi="宋体" w:eastAsia="宋体" w:cs="宋体"/>
                <w:sz w:val="19"/>
                <w:szCs w:val="19"/>
              </w:rPr>
              <w:t xml:space="preserve">   </w:t>
            </w:r>
            <w:r>
              <w:rPr>
                <w:rFonts w:ascii="宋体" w:hAnsi="宋体" w:eastAsia="宋体" w:cs="宋体"/>
                <w:spacing w:val="2"/>
                <w:sz w:val="19"/>
                <w:szCs w:val="19"/>
              </w:rPr>
              <w:t>具、设备、原料等物品；违法生产经营的食品、食品</w:t>
            </w:r>
            <w:r>
              <w:rPr>
                <w:rFonts w:ascii="宋体" w:hAnsi="宋体" w:eastAsia="宋体" w:cs="宋体"/>
                <w:spacing w:val="1"/>
                <w:sz w:val="19"/>
                <w:szCs w:val="19"/>
              </w:rPr>
              <w:t>添加剂货值金额不足一万元的，并处五万</w:t>
            </w:r>
            <w:r>
              <w:rPr>
                <w:rFonts w:ascii="宋体" w:hAnsi="宋体" w:eastAsia="宋体" w:cs="宋体"/>
                <w:sz w:val="19"/>
                <w:szCs w:val="19"/>
              </w:rPr>
              <w:t xml:space="preserve">  </w:t>
            </w:r>
            <w:r>
              <w:rPr>
                <w:rFonts w:ascii="宋体" w:hAnsi="宋体" w:eastAsia="宋体" w:cs="宋体"/>
                <w:spacing w:val="8"/>
                <w:sz w:val="19"/>
                <w:szCs w:val="19"/>
              </w:rPr>
              <w:t>元以上十万元以下罚款；货值金额一万元以上的，并处货值金额十倍以上二十倍以下罚款。</w:t>
            </w:r>
            <w:r>
              <w:rPr>
                <w:rFonts w:ascii="宋体" w:hAnsi="宋体" w:eastAsia="宋体" w:cs="宋体"/>
                <w:spacing w:val="15"/>
                <w:sz w:val="19"/>
                <w:szCs w:val="19"/>
              </w:rPr>
              <w:t xml:space="preserve"> </w:t>
            </w:r>
            <w:r>
              <w:rPr>
                <w:rFonts w:ascii="宋体" w:hAnsi="宋体" w:eastAsia="宋体" w:cs="宋体"/>
                <w:spacing w:val="6"/>
                <w:sz w:val="19"/>
                <w:szCs w:val="19"/>
              </w:rPr>
              <w:t>明知从事前款规定的违法行为，仍为其提供生产经营场所或者其他条件的，由县级以上人民  政府食品安全监督管理部门责令停止违法行为，没收违法所得，并处五万元以上十万元以下</w:t>
            </w:r>
            <w:r>
              <w:rPr>
                <w:rFonts w:ascii="宋体" w:hAnsi="宋体" w:eastAsia="宋体" w:cs="宋体"/>
                <w:spacing w:val="7"/>
                <w:sz w:val="19"/>
                <w:szCs w:val="19"/>
              </w:rPr>
              <w:t xml:space="preserve">  </w:t>
            </w:r>
            <w:r>
              <w:rPr>
                <w:rFonts w:ascii="宋体" w:hAnsi="宋体" w:eastAsia="宋体" w:cs="宋体"/>
                <w:spacing w:val="4"/>
                <w:sz w:val="19"/>
                <w:szCs w:val="19"/>
              </w:rPr>
              <w:t>罚款；使消费者的合法权益受到损害的，应当与食品、</w:t>
            </w:r>
            <w:r>
              <w:rPr>
                <w:rFonts w:ascii="宋体" w:hAnsi="宋体" w:eastAsia="宋体" w:cs="宋体"/>
                <w:spacing w:val="3"/>
                <w:sz w:val="19"/>
                <w:szCs w:val="19"/>
              </w:rPr>
              <w:t>食品添加剂生产经营者承担连带责任。</w:t>
            </w:r>
          </w:p>
        </w:tc>
        <w:tc>
          <w:tcPr>
            <w:tcW w:w="1029"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52"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92" w:header="0" w:footer="0" w:gutter="0"/>
          <w:pgNumType w:fmt="decimal"/>
          <w:cols w:space="720" w:num="1"/>
        </w:sectPr>
      </w:pPr>
    </w:p>
    <w:p>
      <w:r>
        <mc:AlternateContent>
          <mc:Choice Requires="wps">
            <w:drawing>
              <wp:anchor distT="0" distB="0" distL="114300" distR="114300" simplePos="0" relativeHeight="251969536" behindDoc="0" locked="0" layoutInCell="0" allowOverlap="1">
                <wp:simplePos x="0" y="0"/>
                <wp:positionH relativeFrom="page">
                  <wp:posOffset>705485</wp:posOffset>
                </wp:positionH>
                <wp:positionV relativeFrom="page">
                  <wp:posOffset>5638165</wp:posOffset>
                </wp:positionV>
                <wp:extent cx="299720" cy="563245"/>
                <wp:effectExtent l="0" t="0" r="0" b="0"/>
                <wp:wrapNone/>
                <wp:docPr id="326" name="文本框 250"/>
                <wp:cNvGraphicFramePr/>
                <a:graphic xmlns:a="http://schemas.openxmlformats.org/drawingml/2006/main">
                  <a:graphicData uri="http://schemas.microsoft.com/office/word/2010/wordprocessingShape">
                    <wps:wsp>
                      <wps:cNvSpPr txBox="1"/>
                      <wps:spPr>
                        <a:xfrm>
                          <a:off x="0" y="0"/>
                          <a:ext cx="299720" cy="563245"/>
                        </a:xfrm>
                        <a:prstGeom prst="rect">
                          <a:avLst/>
                        </a:prstGeom>
                        <a:noFill/>
                        <a:ln>
                          <a:noFill/>
                        </a:ln>
                      </wps:spPr>
                      <wps:txbx>
                        <w:txbxContent>
                          <w:p>
                            <w:pPr>
                              <w:spacing w:before="20" w:line="180" w:lineRule="auto"/>
                              <w:rPr>
                                <w:rFonts w:ascii="宋体" w:hAnsi="宋体" w:eastAsia="宋体" w:cs="宋体"/>
                                <w:sz w:val="43"/>
                                <w:szCs w:val="43"/>
                              </w:rPr>
                            </w:pPr>
                          </w:p>
                        </w:txbxContent>
                      </wps:txbx>
                      <wps:bodyPr vert="eaVert" lIns="0" tIns="0" rIns="0" bIns="0" upright="1"/>
                    </wps:wsp>
                  </a:graphicData>
                </a:graphic>
              </wp:anchor>
            </w:drawing>
          </mc:Choice>
          <mc:Fallback>
            <w:pict>
              <v:shape id="文本框 250" o:spid="_x0000_s1026" o:spt="202" type="#_x0000_t202" style="position:absolute;left:0pt;margin-left:55.55pt;margin-top:443.95pt;height:44.35pt;width:23.6pt;mso-position-horizontal-relative:page;mso-position-vertical-relative:page;z-index:251969536;mso-width-relative:page;mso-height-relative:page;" filled="f" stroked="f" coordsize="21600,21600" o:allowincell="f" o:gfxdata="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rYgn1wAAAAsBAAAPAAAAAAAAAAEAIAAAACIAAABkcnMvZG93bnJl&#10;di54bWxQSwECFAAUAAAACACHTuJAigGv1cUBAACDAwAADgAAAAAAAAABACAAAAAmAQAAZHJzL2Uy&#10;b0RvYy54bWxQSwUGAAAAAAYABgBZAQAAXQ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3"/>
                          <w:szCs w:val="43"/>
                        </w:rPr>
                      </w:pPr>
                    </w:p>
                  </w:txbxContent>
                </v:textbox>
              </v:shape>
            </w:pict>
          </mc:Fallback>
        </mc:AlternateContent>
      </w:r>
    </w:p>
    <w:p/>
    <w:p>
      <w:pPr>
        <w:spacing w:line="119" w:lineRule="exact"/>
      </w:pPr>
    </w:p>
    <w:tbl>
      <w:tblPr>
        <w:tblStyle w:val="7"/>
        <w:tblW w:w="1286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39"/>
        <w:gridCol w:w="807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72" w:lineRule="auto"/>
            </w:pPr>
          </w:p>
          <w:p>
            <w:pPr>
              <w:spacing w:before="65" w:line="253" w:lineRule="auto"/>
              <w:ind w:left="11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49" w:type="dxa"/>
          </w:tcPr>
          <w:p>
            <w:pPr>
              <w:spacing w:before="86" w:line="267" w:lineRule="auto"/>
              <w:ind w:left="120" w:right="130"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2"/>
                <w:sz w:val="20"/>
                <w:szCs w:val="20"/>
              </w:rPr>
              <w:t xml:space="preserve">   </w:t>
            </w:r>
            <w:r>
              <w:rPr>
                <w:rFonts w:ascii="宋体" w:hAnsi="宋体" w:eastAsia="宋体" w:cs="宋体"/>
                <w:b/>
                <w:bCs/>
                <w:spacing w:val="-13"/>
                <w:sz w:val="20"/>
                <w:szCs w:val="20"/>
              </w:rPr>
              <w:t>定</w:t>
            </w:r>
            <w:r>
              <w:rPr>
                <w:rFonts w:ascii="宋体" w:hAnsi="宋体" w:eastAsia="宋体" w:cs="宋体"/>
                <w:spacing w:val="2"/>
                <w:sz w:val="20"/>
                <w:szCs w:val="20"/>
              </w:rPr>
              <w:t xml:space="preserve"> </w:t>
            </w:r>
            <w:r>
              <w:rPr>
                <w:rFonts w:ascii="宋体" w:hAnsi="宋体" w:eastAsia="宋体" w:cs="宋体"/>
                <w:b/>
                <w:bCs/>
                <w:spacing w:val="-6"/>
                <w:sz w:val="20"/>
                <w:szCs w:val="20"/>
              </w:rPr>
              <w:t>实施主体</w:t>
            </w:r>
          </w:p>
        </w:tc>
        <w:tc>
          <w:tcPr>
            <w:tcW w:w="1234" w:type="dxa"/>
          </w:tcPr>
          <w:p>
            <w:pPr>
              <w:spacing w:before="95" w:line="253"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5" w:hRule="atLeast"/>
        </w:trPr>
        <w:tc>
          <w:tcPr>
            <w:tcW w:w="625" w:type="dxa"/>
          </w:tcPr>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4</w:t>
            </w:r>
          </w:p>
        </w:tc>
        <w:tc>
          <w:tcPr>
            <w:tcW w:w="1239" w:type="dxa"/>
          </w:tcPr>
          <w:p>
            <w:pPr>
              <w:spacing w:line="341" w:lineRule="auto"/>
            </w:pPr>
          </w:p>
          <w:p>
            <w:pPr>
              <w:spacing w:line="341" w:lineRule="auto"/>
            </w:pPr>
          </w:p>
          <w:p>
            <w:pPr>
              <w:spacing w:before="65" w:line="281" w:lineRule="auto"/>
              <w:ind w:left="109" w:right="98"/>
              <w:jc w:val="both"/>
              <w:rPr>
                <w:rFonts w:ascii="宋体" w:hAnsi="宋体" w:eastAsia="宋体" w:cs="宋体"/>
                <w:sz w:val="20"/>
                <w:szCs w:val="20"/>
              </w:rPr>
            </w:pPr>
            <w:r>
              <w:rPr>
                <w:rFonts w:ascii="宋体" w:hAnsi="宋体" w:eastAsia="宋体" w:cs="宋体"/>
                <w:spacing w:val="4"/>
                <w:sz w:val="20"/>
                <w:szCs w:val="20"/>
              </w:rPr>
              <w:t>对入网食品</w:t>
            </w:r>
            <w:r>
              <w:rPr>
                <w:rFonts w:ascii="宋体" w:hAnsi="宋体" w:eastAsia="宋体" w:cs="宋体"/>
                <w:sz w:val="20"/>
                <w:szCs w:val="20"/>
              </w:rPr>
              <w:t xml:space="preserve"> </w:t>
            </w:r>
            <w:r>
              <w:rPr>
                <w:rFonts w:ascii="宋体" w:hAnsi="宋体" w:eastAsia="宋体" w:cs="宋体"/>
                <w:spacing w:val="-2"/>
                <w:sz w:val="20"/>
                <w:szCs w:val="20"/>
              </w:rPr>
              <w:t>生产经营者</w:t>
            </w:r>
            <w:r>
              <w:rPr>
                <w:rFonts w:ascii="宋体" w:hAnsi="宋体" w:eastAsia="宋体" w:cs="宋体"/>
                <w:sz w:val="20"/>
                <w:szCs w:val="20"/>
              </w:rPr>
              <w:t xml:space="preserve"> </w:t>
            </w:r>
            <w:r>
              <w:rPr>
                <w:rFonts w:ascii="宋体" w:hAnsi="宋体" w:eastAsia="宋体" w:cs="宋体"/>
                <w:spacing w:val="2"/>
                <w:sz w:val="20"/>
                <w:szCs w:val="20"/>
              </w:rPr>
              <w:t xml:space="preserve">网上刊载信 </w:t>
            </w:r>
            <w:r>
              <w:rPr>
                <w:rFonts w:ascii="宋体" w:hAnsi="宋体" w:eastAsia="宋体" w:cs="宋体"/>
                <w:spacing w:val="1"/>
                <w:sz w:val="20"/>
                <w:szCs w:val="20"/>
              </w:rPr>
              <w:t xml:space="preserve">息与食品标 </w:t>
            </w:r>
            <w:r>
              <w:rPr>
                <w:rFonts w:ascii="宋体" w:hAnsi="宋体" w:eastAsia="宋体" w:cs="宋体"/>
                <w:spacing w:val="-2"/>
                <w:sz w:val="20"/>
                <w:szCs w:val="20"/>
              </w:rPr>
              <w:t>签或者标识</w:t>
            </w:r>
            <w:r>
              <w:rPr>
                <w:rFonts w:ascii="宋体" w:hAnsi="宋体" w:eastAsia="宋体" w:cs="宋体"/>
                <w:spacing w:val="1"/>
                <w:sz w:val="20"/>
                <w:szCs w:val="20"/>
              </w:rPr>
              <w:t xml:space="preserve"> </w:t>
            </w:r>
            <w:r>
              <w:rPr>
                <w:rFonts w:ascii="宋体" w:hAnsi="宋体" w:eastAsia="宋体" w:cs="宋体"/>
                <w:spacing w:val="2"/>
                <w:sz w:val="20"/>
                <w:szCs w:val="20"/>
              </w:rPr>
              <w:t>不一致等行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before="65" w:line="266"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73"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72" w:line="219" w:lineRule="auto"/>
              <w:ind w:left="91"/>
              <w:rPr>
                <w:rFonts w:ascii="宋体" w:hAnsi="宋体" w:eastAsia="宋体" w:cs="宋体"/>
                <w:sz w:val="20"/>
                <w:szCs w:val="20"/>
              </w:rPr>
            </w:pPr>
            <w:r>
              <w:rPr>
                <w:rFonts w:ascii="宋体" w:hAnsi="宋体" w:eastAsia="宋体" w:cs="宋体"/>
                <w:spacing w:val="4"/>
                <w:sz w:val="20"/>
                <w:szCs w:val="20"/>
              </w:rPr>
              <w:t>第十七条：入网食品生产经营者不得从事下列行为：</w:t>
            </w:r>
          </w:p>
          <w:p>
            <w:pPr>
              <w:spacing w:before="93" w:line="289" w:lineRule="auto"/>
              <w:ind w:left="91"/>
              <w:rPr>
                <w:rFonts w:ascii="宋体" w:hAnsi="宋体" w:eastAsia="宋体" w:cs="宋体"/>
                <w:sz w:val="19"/>
                <w:szCs w:val="19"/>
              </w:rPr>
            </w:pPr>
            <w:r>
              <w:rPr>
                <w:rFonts w:ascii="宋体" w:hAnsi="宋体" w:eastAsia="宋体" w:cs="宋体"/>
                <w:spacing w:val="4"/>
                <w:sz w:val="19"/>
                <w:szCs w:val="19"/>
              </w:rPr>
              <w:t>(一)网上刊载的食品名称、成分或者配料表、产地、保质期、贮存条件，生产者名称、地址等</w:t>
            </w:r>
            <w:r>
              <w:rPr>
                <w:rFonts w:ascii="宋体" w:hAnsi="宋体" w:eastAsia="宋体" w:cs="宋体"/>
                <w:spacing w:val="12"/>
                <w:sz w:val="19"/>
                <w:szCs w:val="19"/>
              </w:rPr>
              <w:t xml:space="preserve"> </w:t>
            </w:r>
            <w:r>
              <w:rPr>
                <w:rFonts w:ascii="宋体" w:hAnsi="宋体" w:eastAsia="宋体" w:cs="宋体"/>
                <w:spacing w:val="11"/>
                <w:sz w:val="19"/>
                <w:szCs w:val="19"/>
              </w:rPr>
              <w:t>信息与食品标签或者标识不一致；(二)网上刊载的非保健食品信</w:t>
            </w:r>
            <w:r>
              <w:rPr>
                <w:rFonts w:ascii="宋体" w:hAnsi="宋体" w:eastAsia="宋体" w:cs="宋体"/>
                <w:spacing w:val="10"/>
                <w:sz w:val="19"/>
                <w:szCs w:val="19"/>
              </w:rPr>
              <w:t>息明示或者暗示具有保健</w:t>
            </w:r>
            <w:r>
              <w:rPr>
                <w:rFonts w:ascii="宋体" w:hAnsi="宋体" w:eastAsia="宋体" w:cs="宋体"/>
                <w:sz w:val="19"/>
                <w:szCs w:val="19"/>
              </w:rPr>
              <w:t xml:space="preserve">  </w:t>
            </w:r>
            <w:r>
              <w:rPr>
                <w:rFonts w:ascii="宋体" w:hAnsi="宋体" w:eastAsia="宋体" w:cs="宋体"/>
                <w:spacing w:val="12"/>
                <w:sz w:val="19"/>
                <w:szCs w:val="19"/>
              </w:rPr>
              <w:t>功能；网上刊载的保健食品的注册证书或者备案凭证等信息与注册或者备案信息不一致；</w:t>
            </w:r>
            <w:r>
              <w:rPr>
                <w:rFonts w:ascii="宋体" w:hAnsi="宋体" w:eastAsia="宋体" w:cs="宋体"/>
                <w:spacing w:val="4"/>
                <w:sz w:val="19"/>
                <w:szCs w:val="19"/>
              </w:rPr>
              <w:t xml:space="preserve">  </w:t>
            </w:r>
            <w:r>
              <w:rPr>
                <w:rFonts w:ascii="宋体" w:hAnsi="宋体" w:eastAsia="宋体" w:cs="宋体"/>
                <w:spacing w:val="10"/>
                <w:sz w:val="19"/>
                <w:szCs w:val="19"/>
              </w:rPr>
              <w:t>(三)网上刊载的婴幼儿配方乳粉产品信息明示或者暗示具有益智、增加</w:t>
            </w:r>
            <w:r>
              <w:rPr>
                <w:rFonts w:ascii="宋体" w:hAnsi="宋体" w:eastAsia="宋体" w:cs="宋体"/>
                <w:spacing w:val="9"/>
                <w:sz w:val="19"/>
                <w:szCs w:val="19"/>
              </w:rPr>
              <w:t>抵抗力、提高免疫</w:t>
            </w:r>
            <w:r>
              <w:rPr>
                <w:rFonts w:ascii="宋体" w:hAnsi="宋体" w:eastAsia="宋体" w:cs="宋体"/>
                <w:sz w:val="19"/>
                <w:szCs w:val="19"/>
              </w:rPr>
              <w:t xml:space="preserve">  </w:t>
            </w:r>
            <w:r>
              <w:rPr>
                <w:rFonts w:ascii="宋体" w:hAnsi="宋体" w:eastAsia="宋体" w:cs="宋体"/>
                <w:spacing w:val="4"/>
                <w:sz w:val="19"/>
                <w:szCs w:val="19"/>
              </w:rPr>
              <w:t>力、保护肠道等功能或者保健作用；(四)对在贮存、运输、食用等方面有特殊要求的食品，未</w:t>
            </w:r>
            <w:r>
              <w:rPr>
                <w:rFonts w:ascii="宋体" w:hAnsi="宋体" w:eastAsia="宋体" w:cs="宋体"/>
                <w:spacing w:val="13"/>
                <w:sz w:val="19"/>
                <w:szCs w:val="19"/>
              </w:rPr>
              <w:t xml:space="preserve"> </w:t>
            </w:r>
            <w:r>
              <w:rPr>
                <w:rFonts w:ascii="宋体" w:hAnsi="宋体" w:eastAsia="宋体" w:cs="宋体"/>
                <w:spacing w:val="12"/>
                <w:sz w:val="19"/>
                <w:szCs w:val="19"/>
              </w:rPr>
              <w:t>在网上刊载的食品信息中予以说明和提示；(五)法律、法规规定禁止从事的其他行为</w:t>
            </w:r>
            <w:r>
              <w:rPr>
                <w:rFonts w:ascii="宋体" w:hAnsi="宋体" w:eastAsia="宋体" w:cs="宋体"/>
                <w:spacing w:val="11"/>
                <w:sz w:val="19"/>
                <w:szCs w:val="19"/>
              </w:rPr>
              <w:t>。</w:t>
            </w:r>
          </w:p>
          <w:p>
            <w:pPr>
              <w:spacing w:before="93" w:line="261" w:lineRule="auto"/>
              <w:ind w:left="91" w:right="171"/>
              <w:rPr>
                <w:rFonts w:ascii="宋体" w:hAnsi="宋体" w:eastAsia="宋体" w:cs="宋体"/>
                <w:sz w:val="20"/>
                <w:szCs w:val="20"/>
              </w:rPr>
            </w:pPr>
            <w:r>
              <w:rPr>
                <w:rFonts w:ascii="宋体" w:hAnsi="宋体" w:eastAsia="宋体" w:cs="宋体"/>
                <w:sz w:val="20"/>
                <w:szCs w:val="20"/>
              </w:rPr>
              <w:t>第三十九条：入网食品生产经营者违反本办法第十七条禁止性规定的，</w:t>
            </w:r>
            <w:r>
              <w:rPr>
                <w:rFonts w:ascii="宋体" w:hAnsi="宋体" w:eastAsia="宋体" w:cs="宋体"/>
                <w:spacing w:val="-1"/>
                <w:sz w:val="20"/>
                <w:szCs w:val="20"/>
              </w:rPr>
              <w:t>由县级以上地方食</w:t>
            </w:r>
            <w:r>
              <w:rPr>
                <w:rFonts w:ascii="宋体" w:hAnsi="宋体" w:eastAsia="宋体" w:cs="宋体"/>
                <w:sz w:val="20"/>
                <w:szCs w:val="20"/>
              </w:rPr>
              <w:t xml:space="preserve"> </w:t>
            </w:r>
            <w:r>
              <w:rPr>
                <w:rFonts w:ascii="宋体" w:hAnsi="宋体" w:eastAsia="宋体" w:cs="宋体"/>
                <w:spacing w:val="2"/>
                <w:sz w:val="20"/>
                <w:szCs w:val="20"/>
              </w:rPr>
              <w:t>品药品监督管理部门责令改正，给予警告；拒不改正的，处5000元以上3万元以下罚款。</w:t>
            </w:r>
          </w:p>
        </w:tc>
        <w:tc>
          <w:tcPr>
            <w:tcW w:w="104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62" w:lineRule="auto"/>
              <w:ind w:left="117"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7" w:lineRule="auto"/>
            </w:pPr>
          </w:p>
          <w:p>
            <w:pPr>
              <w:spacing w:line="267" w:lineRule="auto"/>
            </w:pPr>
          </w:p>
          <w:p>
            <w:pPr>
              <w:spacing w:line="268" w:lineRule="auto"/>
            </w:pPr>
          </w:p>
          <w:p>
            <w:pPr>
              <w:spacing w:line="268" w:lineRule="auto"/>
            </w:pPr>
          </w:p>
          <w:p>
            <w:pPr>
              <w:spacing w:line="268" w:lineRule="auto"/>
            </w:pPr>
          </w:p>
          <w:p>
            <w:pPr>
              <w:spacing w:line="268" w:lineRule="auto"/>
            </w:pPr>
          </w:p>
          <w:p>
            <w:pPr>
              <w:spacing w:before="65" w:line="266"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1" w:hRule="atLeast"/>
        </w:trPr>
        <w:tc>
          <w:tcPr>
            <w:tcW w:w="625" w:type="dxa"/>
          </w:tcPr>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5</w:t>
            </w:r>
          </w:p>
        </w:tc>
        <w:tc>
          <w:tcPr>
            <w:tcW w:w="1239" w:type="dxa"/>
          </w:tcPr>
          <w:p>
            <w:pPr>
              <w:spacing w:line="311" w:lineRule="auto"/>
            </w:pPr>
          </w:p>
          <w:p>
            <w:pPr>
              <w:spacing w:line="311" w:lineRule="auto"/>
            </w:pPr>
          </w:p>
          <w:p>
            <w:pPr>
              <w:spacing w:line="312" w:lineRule="auto"/>
            </w:pPr>
          </w:p>
          <w:p>
            <w:pPr>
              <w:spacing w:before="65" w:line="278" w:lineRule="auto"/>
              <w:ind w:left="109" w:right="126"/>
              <w:jc w:val="both"/>
              <w:rPr>
                <w:rFonts w:ascii="宋体" w:hAnsi="宋体" w:eastAsia="宋体" w:cs="宋体"/>
                <w:sz w:val="20"/>
                <w:szCs w:val="20"/>
              </w:rPr>
            </w:pPr>
            <w:r>
              <w:rPr>
                <w:rFonts w:ascii="宋体" w:hAnsi="宋体" w:eastAsia="宋体" w:cs="宋体"/>
                <w:spacing w:val="-2"/>
                <w:sz w:val="20"/>
                <w:szCs w:val="20"/>
              </w:rPr>
              <w:t>入网食品生</w:t>
            </w:r>
            <w:r>
              <w:rPr>
                <w:rFonts w:ascii="宋体" w:hAnsi="宋体" w:eastAsia="宋体" w:cs="宋体"/>
                <w:spacing w:val="1"/>
                <w:sz w:val="20"/>
                <w:szCs w:val="20"/>
              </w:rPr>
              <w:t xml:space="preserve"> </w:t>
            </w:r>
            <w:r>
              <w:rPr>
                <w:rFonts w:ascii="宋体" w:hAnsi="宋体" w:eastAsia="宋体" w:cs="宋体"/>
                <w:spacing w:val="-2"/>
                <w:sz w:val="20"/>
                <w:szCs w:val="20"/>
              </w:rPr>
              <w:t>产经营者未</w:t>
            </w:r>
            <w:r>
              <w:rPr>
                <w:rFonts w:ascii="宋体" w:hAnsi="宋体" w:eastAsia="宋体" w:cs="宋体"/>
                <w:spacing w:val="1"/>
                <w:sz w:val="20"/>
                <w:szCs w:val="20"/>
              </w:rPr>
              <w:t xml:space="preserve"> </w:t>
            </w:r>
            <w:r>
              <w:rPr>
                <w:rFonts w:ascii="宋体" w:hAnsi="宋体" w:eastAsia="宋体" w:cs="宋体"/>
                <w:spacing w:val="-2"/>
                <w:sz w:val="20"/>
                <w:szCs w:val="20"/>
              </w:rPr>
              <w:t>按要求进行</w:t>
            </w:r>
            <w:r>
              <w:rPr>
                <w:rFonts w:ascii="宋体" w:hAnsi="宋体" w:eastAsia="宋体" w:cs="宋体"/>
                <w:sz w:val="20"/>
                <w:szCs w:val="20"/>
              </w:rPr>
              <w:t xml:space="preserve"> </w:t>
            </w:r>
            <w:r>
              <w:rPr>
                <w:rFonts w:ascii="宋体" w:hAnsi="宋体" w:eastAsia="宋体" w:cs="宋体"/>
                <w:spacing w:val="-2"/>
                <w:sz w:val="20"/>
                <w:szCs w:val="20"/>
              </w:rPr>
              <w:t>信息公示行</w:t>
            </w:r>
            <w:r>
              <w:rPr>
                <w:rFonts w:ascii="宋体" w:hAnsi="宋体" w:eastAsia="宋体" w:cs="宋体"/>
                <w:spacing w:val="1"/>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66"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67"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52" w:line="276" w:lineRule="auto"/>
              <w:ind w:left="91" w:right="118"/>
              <w:jc w:val="both"/>
              <w:rPr>
                <w:rFonts w:ascii="宋体" w:hAnsi="宋体" w:eastAsia="宋体" w:cs="宋体"/>
                <w:sz w:val="20"/>
                <w:szCs w:val="20"/>
              </w:rPr>
            </w:pPr>
            <w:r>
              <w:rPr>
                <w:rFonts w:ascii="宋体" w:hAnsi="宋体" w:eastAsia="宋体" w:cs="宋体"/>
                <w:spacing w:val="1"/>
                <w:sz w:val="20"/>
                <w:szCs w:val="20"/>
              </w:rPr>
              <w:t>第十八条：通过第三方平台进行交易的食品生产经营者应当在其经营活动主页面显著位置</w:t>
            </w:r>
            <w:r>
              <w:rPr>
                <w:rFonts w:ascii="宋体" w:hAnsi="宋体" w:eastAsia="宋体" w:cs="宋体"/>
                <w:spacing w:val="6"/>
                <w:sz w:val="20"/>
                <w:szCs w:val="20"/>
              </w:rPr>
              <w:t xml:space="preserve"> </w:t>
            </w:r>
            <w:r>
              <w:rPr>
                <w:rFonts w:ascii="宋体" w:hAnsi="宋体" w:eastAsia="宋体" w:cs="宋体"/>
                <w:spacing w:val="7"/>
                <w:sz w:val="20"/>
                <w:szCs w:val="20"/>
              </w:rPr>
              <w:t>公示其食品生产经营许可证。通过自建网站交易的食品生</w:t>
            </w:r>
            <w:r>
              <w:rPr>
                <w:rFonts w:ascii="宋体" w:hAnsi="宋体" w:eastAsia="宋体" w:cs="宋体"/>
                <w:spacing w:val="6"/>
                <w:sz w:val="20"/>
                <w:szCs w:val="20"/>
              </w:rPr>
              <w:t>产经营者应当在其网站首页显</w:t>
            </w:r>
            <w:r>
              <w:rPr>
                <w:rFonts w:ascii="宋体" w:hAnsi="宋体" w:eastAsia="宋体" w:cs="宋体"/>
                <w:sz w:val="20"/>
                <w:szCs w:val="20"/>
              </w:rPr>
              <w:t xml:space="preserve"> </w:t>
            </w:r>
            <w:r>
              <w:rPr>
                <w:rFonts w:ascii="宋体" w:hAnsi="宋体" w:eastAsia="宋体" w:cs="宋体"/>
                <w:spacing w:val="4"/>
                <w:sz w:val="20"/>
                <w:szCs w:val="20"/>
              </w:rPr>
              <w:t>著位置公示营业执照、食品生产经营许可证。</w:t>
            </w:r>
          </w:p>
          <w:p>
            <w:pPr>
              <w:spacing w:before="71" w:line="219" w:lineRule="auto"/>
              <w:ind w:left="91"/>
              <w:rPr>
                <w:rFonts w:ascii="宋体" w:hAnsi="宋体" w:eastAsia="宋体" w:cs="宋体"/>
                <w:sz w:val="20"/>
                <w:szCs w:val="20"/>
              </w:rPr>
            </w:pPr>
            <w:r>
              <w:rPr>
                <w:rFonts w:ascii="宋体" w:hAnsi="宋体" w:eastAsia="宋体" w:cs="宋体"/>
                <w:spacing w:val="6"/>
                <w:sz w:val="20"/>
                <w:szCs w:val="20"/>
              </w:rPr>
              <w:t>餐饮服务提供者还应当同时公示其餐饮服务食品安全监督量化分级管理信息。相关信息</w:t>
            </w:r>
          </w:p>
          <w:p>
            <w:pPr>
              <w:spacing w:before="94" w:line="219" w:lineRule="auto"/>
              <w:ind w:left="91"/>
              <w:rPr>
                <w:rFonts w:ascii="宋体" w:hAnsi="宋体" w:eastAsia="宋体" w:cs="宋体"/>
                <w:sz w:val="20"/>
                <w:szCs w:val="20"/>
              </w:rPr>
            </w:pPr>
            <w:r>
              <w:rPr>
                <w:rFonts w:ascii="宋体" w:hAnsi="宋体" w:eastAsia="宋体" w:cs="宋体"/>
                <w:spacing w:val="8"/>
                <w:sz w:val="20"/>
                <w:szCs w:val="20"/>
              </w:rPr>
              <w:t>应当画面清晰，容易辨识。</w:t>
            </w:r>
          </w:p>
          <w:p>
            <w:pPr>
              <w:spacing w:before="51" w:line="288" w:lineRule="auto"/>
              <w:ind w:left="91"/>
              <w:rPr>
                <w:rFonts w:ascii="宋体" w:hAnsi="宋体" w:eastAsia="宋体" w:cs="宋体"/>
                <w:sz w:val="19"/>
                <w:szCs w:val="19"/>
              </w:rPr>
            </w:pPr>
            <w:r>
              <w:rPr>
                <w:rFonts w:ascii="宋体" w:hAnsi="宋体" w:eastAsia="宋体" w:cs="宋体"/>
                <w:spacing w:val="9"/>
                <w:sz w:val="19"/>
                <w:szCs w:val="19"/>
              </w:rPr>
              <w:t>第四十条：违反本办法第十八条规定，入网食品生产经营者未按要求进行信息公示的，由县</w:t>
            </w:r>
            <w:r>
              <w:rPr>
                <w:rFonts w:ascii="宋体" w:hAnsi="宋体" w:eastAsia="宋体" w:cs="宋体"/>
                <w:spacing w:val="11"/>
                <w:sz w:val="19"/>
                <w:szCs w:val="19"/>
              </w:rPr>
              <w:t xml:space="preserve"> </w:t>
            </w:r>
            <w:r>
              <w:rPr>
                <w:rFonts w:ascii="宋体" w:hAnsi="宋体" w:eastAsia="宋体" w:cs="宋体"/>
                <w:spacing w:val="9"/>
                <w:sz w:val="19"/>
                <w:szCs w:val="19"/>
              </w:rPr>
              <w:t>级以上地方食品药品监督管理部门责令改正，给予警告；拒不改</w:t>
            </w:r>
            <w:r>
              <w:rPr>
                <w:rFonts w:ascii="宋体" w:hAnsi="宋体" w:eastAsia="宋体" w:cs="宋体"/>
                <w:spacing w:val="8"/>
                <w:sz w:val="19"/>
                <w:szCs w:val="19"/>
              </w:rPr>
              <w:t>正的，处5000元以上3万元</w:t>
            </w:r>
            <w:r>
              <w:rPr>
                <w:rFonts w:ascii="宋体" w:hAnsi="宋体" w:eastAsia="宋体" w:cs="宋体"/>
                <w:sz w:val="19"/>
                <w:szCs w:val="19"/>
              </w:rPr>
              <w:t xml:space="preserve">  </w:t>
            </w:r>
            <w:r>
              <w:rPr>
                <w:rFonts w:ascii="宋体" w:hAnsi="宋体" w:eastAsia="宋体" w:cs="宋体"/>
                <w:spacing w:val="28"/>
                <w:sz w:val="19"/>
                <w:szCs w:val="19"/>
              </w:rPr>
              <w:t>以下罚款。</w:t>
            </w:r>
          </w:p>
        </w:tc>
        <w:tc>
          <w:tcPr>
            <w:tcW w:w="1049"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before="65" w:line="257" w:lineRule="auto"/>
              <w:ind w:left="117"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before="65" w:line="25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63" w:header="0" w:footer="0" w:gutter="0"/>
          <w:pgNumType w:fmt="decimal"/>
          <w:cols w:space="720" w:num="1"/>
        </w:sectPr>
      </w:pPr>
    </w:p>
    <w:p>
      <w:r>
        <mc:AlternateContent>
          <mc:Choice Requires="wps">
            <w:drawing>
              <wp:anchor distT="0" distB="0" distL="114300" distR="114300" simplePos="0" relativeHeight="251970560" behindDoc="0" locked="0" layoutInCell="0" allowOverlap="1">
                <wp:simplePos x="0" y="0"/>
                <wp:positionH relativeFrom="page">
                  <wp:posOffset>765175</wp:posOffset>
                </wp:positionH>
                <wp:positionV relativeFrom="page">
                  <wp:posOffset>1530350</wp:posOffset>
                </wp:positionV>
                <wp:extent cx="184150" cy="254635"/>
                <wp:effectExtent l="0" t="0" r="0" b="0"/>
                <wp:wrapNone/>
                <wp:docPr id="327" name="文本框 251"/>
                <wp:cNvGraphicFramePr/>
                <a:graphic xmlns:a="http://schemas.openxmlformats.org/drawingml/2006/main">
                  <a:graphicData uri="http://schemas.microsoft.com/office/word/2010/wordprocessingShape">
                    <wps:wsp>
                      <wps:cNvSpPr txBox="1"/>
                      <wps:spPr>
                        <a:xfrm>
                          <a:off x="0" y="0"/>
                          <a:ext cx="184150" cy="254635"/>
                        </a:xfrm>
                        <a:prstGeom prst="rect">
                          <a:avLst/>
                        </a:prstGeom>
                        <a:noFill/>
                        <a:ln>
                          <a:noFill/>
                        </a:ln>
                      </wps:spPr>
                      <wps:txbx>
                        <w:txbxContent>
                          <w:p>
                            <w:pPr>
                              <w:spacing w:before="20" w:line="179" w:lineRule="auto"/>
                              <w:rPr>
                                <w:rFonts w:ascii="宋体" w:hAnsi="宋体" w:eastAsia="宋体" w:cs="宋体"/>
                                <w:sz w:val="25"/>
                                <w:szCs w:val="25"/>
                              </w:rPr>
                            </w:pPr>
                          </w:p>
                        </w:txbxContent>
                      </wps:txbx>
                      <wps:bodyPr vert="eaVert" lIns="0" tIns="0" rIns="0" bIns="0" upright="1"/>
                    </wps:wsp>
                  </a:graphicData>
                </a:graphic>
              </wp:anchor>
            </w:drawing>
          </mc:Choice>
          <mc:Fallback>
            <w:pict>
              <v:shape id="文本框 251" o:spid="_x0000_s1026" o:spt="202" type="#_x0000_t202" style="position:absolute;left:0pt;margin-left:60.25pt;margin-top:120.5pt;height:20.05pt;width:14.5pt;mso-position-horizontal-relative:page;mso-position-vertical-relative:page;z-index:251970560;mso-width-relative:page;mso-height-relative:page;" filled="f" stroked="f" coordsize="21600,21600" o:allowincell="f" o:gfxdata="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ggHjR1gAAAAsBAAAPAAAAAAAAAAEAIAAAACIAAABkcnMvZG93bnJl&#10;di54bWxQSwECFAAUAAAACACHTuJA/3/uPs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25"/>
                          <w:szCs w:val="25"/>
                        </w:rPr>
                      </w:pPr>
                    </w:p>
                  </w:txbxContent>
                </v:textbox>
              </v:shape>
            </w:pict>
          </mc:Fallback>
        </mc:AlternateContent>
      </w:r>
    </w:p>
    <w:p/>
    <w:p/>
    <w:p>
      <w:pPr>
        <w:spacing w:line="28"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14"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115" w:line="258" w:lineRule="auto"/>
              <w:ind w:left="151" w:right="89" w:firstLine="4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4"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7" w:hRule="atLeast"/>
        </w:trPr>
        <w:tc>
          <w:tcPr>
            <w:tcW w:w="614" w:type="dxa"/>
          </w:tcPr>
          <w:p>
            <w:pPr>
              <w:spacing w:line="277" w:lineRule="auto"/>
            </w:pPr>
          </w:p>
          <w:p>
            <w:pPr>
              <w:spacing w:line="277" w:lineRule="auto"/>
            </w:pPr>
          </w:p>
          <w:p>
            <w:pPr>
              <w:spacing w:line="277" w:lineRule="auto"/>
            </w:pPr>
          </w:p>
          <w:p>
            <w:pPr>
              <w:spacing w:line="278" w:lineRule="auto"/>
            </w:pPr>
          </w:p>
          <w:p>
            <w:pPr>
              <w:spacing w:before="65" w:line="183" w:lineRule="auto"/>
              <w:ind w:left="14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6</w:t>
            </w:r>
          </w:p>
        </w:tc>
        <w:tc>
          <w:tcPr>
            <w:tcW w:w="1249" w:type="dxa"/>
          </w:tcPr>
          <w:p>
            <w:pPr>
              <w:spacing w:line="325" w:lineRule="auto"/>
            </w:pPr>
          </w:p>
          <w:p>
            <w:pPr>
              <w:spacing w:before="65" w:line="264" w:lineRule="auto"/>
              <w:ind w:left="111" w:right="112"/>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2"/>
                <w:sz w:val="20"/>
                <w:szCs w:val="20"/>
              </w:rPr>
              <w:t xml:space="preserve"> 经营者未按</w:t>
            </w:r>
            <w:r>
              <w:rPr>
                <w:rFonts w:ascii="宋体" w:hAnsi="宋体" w:eastAsia="宋体" w:cs="宋体"/>
                <w:sz w:val="20"/>
                <w:szCs w:val="20"/>
              </w:rPr>
              <w:t xml:space="preserve"> </w:t>
            </w:r>
            <w:r>
              <w:rPr>
                <w:rFonts w:ascii="宋体" w:hAnsi="宋体" w:eastAsia="宋体" w:cs="宋体"/>
                <w:spacing w:val="-2"/>
                <w:sz w:val="20"/>
                <w:szCs w:val="20"/>
              </w:rPr>
              <w:t>要求公示特</w:t>
            </w:r>
            <w:r>
              <w:rPr>
                <w:rFonts w:ascii="宋体" w:hAnsi="宋体" w:eastAsia="宋体" w:cs="宋体"/>
                <w:sz w:val="20"/>
                <w:szCs w:val="20"/>
              </w:rPr>
              <w:t xml:space="preserve"> </w:t>
            </w:r>
            <w:r>
              <w:rPr>
                <w:rFonts w:ascii="宋体" w:hAnsi="宋体" w:eastAsia="宋体" w:cs="宋体"/>
                <w:spacing w:val="-2"/>
                <w:sz w:val="20"/>
                <w:szCs w:val="20"/>
              </w:rPr>
              <w:t>殊食品相关</w:t>
            </w:r>
            <w:r>
              <w:rPr>
                <w:rFonts w:ascii="宋体" w:hAnsi="宋体" w:eastAsia="宋体" w:cs="宋体"/>
                <w:spacing w:val="1"/>
                <w:sz w:val="20"/>
                <w:szCs w:val="20"/>
              </w:rPr>
              <w:t xml:space="preserve"> </w:t>
            </w:r>
            <w:r>
              <w:rPr>
                <w:rFonts w:ascii="宋体" w:hAnsi="宋体" w:eastAsia="宋体" w:cs="宋体"/>
                <w:spacing w:val="3"/>
                <w:sz w:val="20"/>
                <w:szCs w:val="20"/>
              </w:rPr>
              <w:t>信息行为的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99" w:lineRule="auto"/>
            </w:pPr>
          </w:p>
          <w:p>
            <w:pPr>
              <w:spacing w:line="299" w:lineRule="auto"/>
            </w:pPr>
          </w:p>
          <w:p>
            <w:pPr>
              <w:spacing w:line="300"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89"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65" w:line="274" w:lineRule="auto"/>
              <w:ind w:left="112"/>
              <w:rPr>
                <w:rFonts w:ascii="宋体" w:hAnsi="宋体" w:eastAsia="宋体" w:cs="宋体"/>
                <w:sz w:val="19"/>
                <w:szCs w:val="19"/>
              </w:rPr>
            </w:pPr>
            <w:r>
              <w:rPr>
                <w:rFonts w:ascii="宋体" w:hAnsi="宋体" w:eastAsia="宋体" w:cs="宋体"/>
                <w:spacing w:val="7"/>
                <w:sz w:val="19"/>
                <w:szCs w:val="19"/>
              </w:rPr>
              <w:t>第十九条第一款：入网销售保健食品、特殊医学用途配</w:t>
            </w:r>
            <w:r>
              <w:rPr>
                <w:rFonts w:ascii="宋体" w:hAnsi="宋体" w:eastAsia="宋体" w:cs="宋体"/>
                <w:spacing w:val="6"/>
                <w:sz w:val="19"/>
                <w:szCs w:val="19"/>
              </w:rPr>
              <w:t>方食品、婴幼儿配方乳粉的食品生产</w:t>
            </w:r>
            <w:r>
              <w:rPr>
                <w:rFonts w:ascii="宋体" w:hAnsi="宋体" w:eastAsia="宋体" w:cs="宋体"/>
                <w:sz w:val="19"/>
                <w:szCs w:val="19"/>
              </w:rPr>
              <w:t xml:space="preserve">  </w:t>
            </w:r>
            <w:r>
              <w:rPr>
                <w:rFonts w:ascii="宋体" w:hAnsi="宋体" w:eastAsia="宋体" w:cs="宋体"/>
                <w:spacing w:val="8"/>
                <w:sz w:val="19"/>
                <w:szCs w:val="19"/>
              </w:rPr>
              <w:t>经营者，除依照本办法第十八条的规定公示相关信息外，还应当依法公示产品注册证书或</w:t>
            </w:r>
            <w:r>
              <w:rPr>
                <w:rFonts w:ascii="宋体" w:hAnsi="宋体" w:eastAsia="宋体" w:cs="宋体"/>
                <w:spacing w:val="3"/>
                <w:sz w:val="19"/>
                <w:szCs w:val="19"/>
              </w:rPr>
              <w:t xml:space="preserve">   </w:t>
            </w:r>
            <w:r>
              <w:rPr>
                <w:rFonts w:ascii="宋体" w:hAnsi="宋体" w:eastAsia="宋体" w:cs="宋体"/>
                <w:spacing w:val="8"/>
                <w:sz w:val="19"/>
                <w:szCs w:val="19"/>
              </w:rPr>
              <w:t>者备案凭证，持有广告审查批准文号的还应当公示广告审查批准文号，并链接至食品药品</w:t>
            </w:r>
            <w:r>
              <w:rPr>
                <w:rFonts w:ascii="宋体" w:hAnsi="宋体" w:eastAsia="宋体" w:cs="宋体"/>
                <w:sz w:val="19"/>
                <w:szCs w:val="19"/>
              </w:rPr>
              <w:t xml:space="preserve">   </w:t>
            </w:r>
            <w:r>
              <w:rPr>
                <w:rFonts w:ascii="宋体" w:hAnsi="宋体" w:eastAsia="宋体" w:cs="宋体"/>
                <w:spacing w:val="9"/>
                <w:sz w:val="19"/>
                <w:szCs w:val="19"/>
              </w:rPr>
              <w:t>监督管理部门网站对应的数据查询页面。保健食品还应当显著</w:t>
            </w:r>
            <w:r>
              <w:rPr>
                <w:rFonts w:ascii="宋体" w:hAnsi="宋体" w:eastAsia="宋体" w:cs="宋体"/>
                <w:spacing w:val="8"/>
                <w:sz w:val="19"/>
                <w:szCs w:val="19"/>
              </w:rPr>
              <w:t>标明“本品不能代替药物”。</w:t>
            </w:r>
            <w:r>
              <w:rPr>
                <w:rFonts w:ascii="宋体" w:hAnsi="宋体" w:eastAsia="宋体" w:cs="宋体"/>
                <w:sz w:val="19"/>
                <w:szCs w:val="19"/>
              </w:rPr>
              <w:t xml:space="preserve"> </w:t>
            </w:r>
            <w:r>
              <w:rPr>
                <w:rFonts w:ascii="宋体" w:hAnsi="宋体" w:eastAsia="宋体" w:cs="宋体"/>
                <w:spacing w:val="7"/>
                <w:sz w:val="19"/>
                <w:szCs w:val="19"/>
              </w:rPr>
              <w:t>第四十一条第一款：违反本办法第十九条第一款规定，食品生产经营者未按要求公示特殊</w:t>
            </w:r>
            <w:r>
              <w:rPr>
                <w:rFonts w:ascii="宋体" w:hAnsi="宋体" w:eastAsia="宋体" w:cs="宋体"/>
                <w:spacing w:val="4"/>
                <w:sz w:val="19"/>
                <w:szCs w:val="19"/>
              </w:rPr>
              <w:t xml:space="preserve">   </w:t>
            </w:r>
            <w:r>
              <w:rPr>
                <w:rFonts w:ascii="宋体" w:hAnsi="宋体" w:eastAsia="宋体" w:cs="宋体"/>
                <w:spacing w:val="8"/>
                <w:sz w:val="19"/>
                <w:szCs w:val="19"/>
              </w:rPr>
              <w:t>食品相关信息的，由县级以上地方食品药品监督管理部门责令改正，给予警告；拒不改正</w:t>
            </w:r>
            <w:r>
              <w:rPr>
                <w:rFonts w:ascii="宋体" w:hAnsi="宋体" w:eastAsia="宋体" w:cs="宋体"/>
                <w:spacing w:val="4"/>
                <w:sz w:val="19"/>
                <w:szCs w:val="19"/>
              </w:rPr>
              <w:t xml:space="preserve">   </w:t>
            </w:r>
            <w:r>
              <w:rPr>
                <w:rFonts w:ascii="宋体" w:hAnsi="宋体" w:eastAsia="宋体" w:cs="宋体"/>
                <w:spacing w:val="11"/>
                <w:sz w:val="19"/>
                <w:szCs w:val="19"/>
              </w:rPr>
              <w:t>的，处5000元以上3万元以下罚款。</w:t>
            </w:r>
          </w:p>
        </w:tc>
        <w:tc>
          <w:tcPr>
            <w:tcW w:w="1039" w:type="dxa"/>
          </w:tcPr>
          <w:p>
            <w:pPr>
              <w:spacing w:line="309" w:lineRule="auto"/>
            </w:pPr>
          </w:p>
          <w:p>
            <w:pPr>
              <w:spacing w:line="309" w:lineRule="auto"/>
            </w:pPr>
          </w:p>
          <w:p>
            <w:pPr>
              <w:spacing w:line="309" w:lineRule="auto"/>
            </w:pPr>
          </w:p>
          <w:p>
            <w:pPr>
              <w:spacing w:before="65" w:line="244"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0" w:lineRule="auto"/>
            </w:pPr>
          </w:p>
          <w:p>
            <w:pPr>
              <w:spacing w:line="310" w:lineRule="auto"/>
            </w:pPr>
          </w:p>
          <w:p>
            <w:pPr>
              <w:spacing w:line="310" w:lineRule="auto"/>
            </w:pPr>
          </w:p>
          <w:p>
            <w:pPr>
              <w:spacing w:before="65" w:line="238"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8" w:hRule="atLeast"/>
        </w:trPr>
        <w:tc>
          <w:tcPr>
            <w:tcW w:w="614" w:type="dxa"/>
          </w:tcPr>
          <w:p>
            <w:pPr>
              <w:spacing w:line="274" w:lineRule="auto"/>
            </w:pPr>
          </w:p>
          <w:p>
            <w:pPr>
              <w:spacing w:line="274" w:lineRule="auto"/>
            </w:pPr>
          </w:p>
          <w:p>
            <w:pPr>
              <w:spacing w:line="275" w:lineRule="auto"/>
            </w:pPr>
          </w:p>
          <w:p>
            <w:pPr>
              <w:spacing w:before="65" w:line="183" w:lineRule="auto"/>
              <w:ind w:left="14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7</w:t>
            </w:r>
          </w:p>
        </w:tc>
        <w:tc>
          <w:tcPr>
            <w:tcW w:w="1249" w:type="dxa"/>
          </w:tcPr>
          <w:p>
            <w:pPr>
              <w:spacing w:before="111" w:line="263" w:lineRule="auto"/>
              <w:ind w:left="111" w:right="103"/>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2"/>
                <w:sz w:val="20"/>
                <w:szCs w:val="20"/>
              </w:rPr>
              <w:t xml:space="preserve"> </w:t>
            </w:r>
            <w:r>
              <w:rPr>
                <w:rFonts w:ascii="宋体" w:hAnsi="宋体" w:eastAsia="宋体" w:cs="宋体"/>
                <w:spacing w:val="-2"/>
                <w:sz w:val="20"/>
                <w:szCs w:val="20"/>
              </w:rPr>
              <w:t>经营者通过</w:t>
            </w:r>
            <w:r>
              <w:rPr>
                <w:rFonts w:ascii="宋体" w:hAnsi="宋体" w:eastAsia="宋体" w:cs="宋体"/>
                <w:sz w:val="20"/>
                <w:szCs w:val="20"/>
              </w:rPr>
              <w:t xml:space="preserve"> </w:t>
            </w:r>
            <w:r>
              <w:rPr>
                <w:rFonts w:ascii="宋体" w:hAnsi="宋体" w:eastAsia="宋体" w:cs="宋体"/>
                <w:spacing w:val="1"/>
                <w:sz w:val="20"/>
                <w:szCs w:val="20"/>
              </w:rPr>
              <w:t>网络销售特</w:t>
            </w:r>
            <w:r>
              <w:rPr>
                <w:rFonts w:ascii="宋体" w:hAnsi="宋体" w:eastAsia="宋体" w:cs="宋体"/>
                <w:sz w:val="20"/>
                <w:szCs w:val="20"/>
              </w:rPr>
              <w:t xml:space="preserve"> </w:t>
            </w:r>
            <w:r>
              <w:rPr>
                <w:rFonts w:ascii="宋体" w:hAnsi="宋体" w:eastAsia="宋体" w:cs="宋体"/>
                <w:spacing w:val="1"/>
                <w:sz w:val="20"/>
                <w:szCs w:val="20"/>
              </w:rPr>
              <w:t>定全营养配</w:t>
            </w:r>
            <w:r>
              <w:rPr>
                <w:rFonts w:ascii="宋体" w:hAnsi="宋体" w:eastAsia="宋体" w:cs="宋体"/>
                <w:spacing w:val="2"/>
                <w:sz w:val="20"/>
                <w:szCs w:val="20"/>
              </w:rPr>
              <w:t xml:space="preserve"> </w:t>
            </w:r>
            <w:r>
              <w:rPr>
                <w:rFonts w:ascii="宋体" w:hAnsi="宋体" w:eastAsia="宋体" w:cs="宋体"/>
                <w:spacing w:val="-2"/>
                <w:sz w:val="20"/>
                <w:szCs w:val="20"/>
              </w:rPr>
              <w:t>方食品行为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311" w:lineRule="auto"/>
            </w:pPr>
          </w:p>
          <w:p>
            <w:pPr>
              <w:spacing w:line="312"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65"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32" w:line="219" w:lineRule="auto"/>
              <w:ind w:left="112"/>
              <w:rPr>
                <w:rFonts w:ascii="宋体" w:hAnsi="宋体" w:eastAsia="宋体" w:cs="宋体"/>
                <w:sz w:val="20"/>
                <w:szCs w:val="20"/>
              </w:rPr>
            </w:pPr>
            <w:r>
              <w:rPr>
                <w:rFonts w:ascii="宋体" w:hAnsi="宋体" w:eastAsia="宋体" w:cs="宋体"/>
                <w:spacing w:val="3"/>
                <w:sz w:val="20"/>
                <w:szCs w:val="20"/>
              </w:rPr>
              <w:t>第十九条第二款：特殊医学用途配方食品中特定全营养配</w:t>
            </w:r>
            <w:r>
              <w:rPr>
                <w:rFonts w:ascii="宋体" w:hAnsi="宋体" w:eastAsia="宋体" w:cs="宋体"/>
                <w:spacing w:val="2"/>
                <w:sz w:val="20"/>
                <w:szCs w:val="20"/>
              </w:rPr>
              <w:t>方食品不得进行网络交易。</w:t>
            </w:r>
          </w:p>
          <w:p>
            <w:pPr>
              <w:spacing w:before="42" w:line="248" w:lineRule="auto"/>
              <w:ind w:left="112" w:right="117" w:firstLine="20"/>
              <w:rPr>
                <w:rFonts w:ascii="宋体" w:hAnsi="宋体" w:eastAsia="宋体" w:cs="宋体"/>
                <w:sz w:val="20"/>
                <w:szCs w:val="20"/>
              </w:rPr>
            </w:pPr>
            <w:r>
              <w:rPr>
                <w:rFonts w:ascii="宋体" w:hAnsi="宋体" w:eastAsia="宋体" w:cs="宋体"/>
                <w:sz w:val="20"/>
                <w:szCs w:val="20"/>
              </w:rPr>
              <w:t>第四十一条第二款：违反本办法第十九条第二款规定，食品生产经营者通过网络销售特定</w:t>
            </w:r>
            <w:r>
              <w:rPr>
                <w:rFonts w:ascii="宋体" w:hAnsi="宋体" w:eastAsia="宋体" w:cs="宋体"/>
                <w:spacing w:val="12"/>
                <w:sz w:val="20"/>
                <w:szCs w:val="20"/>
              </w:rPr>
              <w:t xml:space="preserve"> </w:t>
            </w:r>
            <w:r>
              <w:rPr>
                <w:rFonts w:ascii="宋体" w:hAnsi="宋体" w:eastAsia="宋体" w:cs="宋体"/>
                <w:spacing w:val="3"/>
                <w:sz w:val="20"/>
                <w:szCs w:val="20"/>
              </w:rPr>
              <w:t>全营养配方食品的，由县级以上地方食品药品监督管理部门处3万元罚款。</w:t>
            </w:r>
          </w:p>
        </w:tc>
        <w:tc>
          <w:tcPr>
            <w:tcW w:w="1039" w:type="dxa"/>
          </w:tcPr>
          <w:p>
            <w:pPr>
              <w:spacing w:line="326" w:lineRule="auto"/>
            </w:pPr>
          </w:p>
          <w:p>
            <w:pPr>
              <w:spacing w:line="326" w:lineRule="auto"/>
            </w:pPr>
          </w:p>
          <w:p>
            <w:pPr>
              <w:spacing w:before="65" w:line="244"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22" w:lineRule="auto"/>
            </w:pPr>
          </w:p>
          <w:p>
            <w:pPr>
              <w:spacing w:line="322"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1" w:hRule="atLeast"/>
        </w:trPr>
        <w:tc>
          <w:tcPr>
            <w:tcW w:w="614"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3" w:lineRule="auto"/>
              <w:ind w:left="14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8</w:t>
            </w:r>
          </w:p>
        </w:tc>
        <w:tc>
          <w:tcPr>
            <w:tcW w:w="1249" w:type="dxa"/>
          </w:tcPr>
          <w:p>
            <w:pPr>
              <w:spacing w:line="242" w:lineRule="auto"/>
            </w:pPr>
          </w:p>
          <w:p>
            <w:pPr>
              <w:spacing w:line="243" w:lineRule="auto"/>
            </w:pPr>
          </w:p>
          <w:p>
            <w:pPr>
              <w:spacing w:before="65" w:line="255" w:lineRule="auto"/>
              <w:ind w:left="101" w:right="107" w:firstLine="9"/>
              <w:rPr>
                <w:rFonts w:ascii="宋体" w:hAnsi="宋体" w:eastAsia="宋体" w:cs="宋体"/>
                <w:sz w:val="20"/>
                <w:szCs w:val="20"/>
              </w:rPr>
            </w:pPr>
            <w:r>
              <w:rPr>
                <w:rFonts w:ascii="宋体" w:hAnsi="宋体" w:eastAsia="宋体" w:cs="宋体"/>
                <w:spacing w:val="4"/>
                <w:sz w:val="20"/>
                <w:szCs w:val="20"/>
              </w:rPr>
              <w:t>对入网食品</w:t>
            </w:r>
            <w:r>
              <w:rPr>
                <w:rFonts w:ascii="宋体" w:hAnsi="宋体" w:eastAsia="宋体" w:cs="宋体"/>
                <w:sz w:val="20"/>
                <w:szCs w:val="20"/>
              </w:rPr>
              <w:t xml:space="preserve"> 生产经营者 </w:t>
            </w:r>
            <w:r>
              <w:rPr>
                <w:rFonts w:ascii="宋体" w:hAnsi="宋体" w:eastAsia="宋体" w:cs="宋体"/>
                <w:spacing w:val="-1"/>
                <w:sz w:val="20"/>
                <w:szCs w:val="20"/>
              </w:rPr>
              <w:t>未按要求采</w:t>
            </w:r>
            <w:r>
              <w:rPr>
                <w:rFonts w:ascii="宋体" w:hAnsi="宋体" w:eastAsia="宋体" w:cs="宋体"/>
                <w:spacing w:val="2"/>
                <w:sz w:val="20"/>
                <w:szCs w:val="20"/>
              </w:rPr>
              <w:t xml:space="preserve"> </w:t>
            </w:r>
            <w:r>
              <w:rPr>
                <w:rFonts w:ascii="宋体" w:hAnsi="宋体" w:eastAsia="宋体" w:cs="宋体"/>
                <w:spacing w:val="6"/>
                <w:sz w:val="20"/>
                <w:szCs w:val="20"/>
              </w:rPr>
              <w:t>取保证食品</w:t>
            </w:r>
            <w:r>
              <w:rPr>
                <w:rFonts w:ascii="宋体" w:hAnsi="宋体" w:eastAsia="宋体" w:cs="宋体"/>
                <w:sz w:val="20"/>
                <w:szCs w:val="20"/>
              </w:rPr>
              <w:t xml:space="preserve"> </w:t>
            </w:r>
            <w:r>
              <w:rPr>
                <w:rFonts w:ascii="宋体" w:hAnsi="宋体" w:eastAsia="宋体" w:cs="宋体"/>
                <w:spacing w:val="-3"/>
                <w:sz w:val="20"/>
                <w:szCs w:val="20"/>
              </w:rPr>
              <w:t>安全的贮</w:t>
            </w:r>
          </w:p>
          <w:p>
            <w:pPr>
              <w:spacing w:before="69" w:line="258" w:lineRule="auto"/>
              <w:ind w:left="111" w:right="112"/>
              <w:rPr>
                <w:rFonts w:ascii="宋体" w:hAnsi="宋体" w:eastAsia="宋体" w:cs="宋体"/>
                <w:sz w:val="20"/>
                <w:szCs w:val="20"/>
              </w:rPr>
            </w:pPr>
            <w:r>
              <w:rPr>
                <w:rFonts w:ascii="宋体" w:hAnsi="宋体" w:eastAsia="宋体" w:cs="宋体"/>
                <w:spacing w:val="-2"/>
                <w:sz w:val="20"/>
                <w:szCs w:val="20"/>
              </w:rPr>
              <w:t>存、运输措</w:t>
            </w:r>
            <w:r>
              <w:rPr>
                <w:rFonts w:ascii="宋体" w:hAnsi="宋体" w:eastAsia="宋体" w:cs="宋体"/>
                <w:spacing w:val="2"/>
                <w:sz w:val="20"/>
                <w:szCs w:val="20"/>
              </w:rPr>
              <w:t xml:space="preserve"> </w:t>
            </w:r>
            <w:r>
              <w:rPr>
                <w:rFonts w:ascii="宋体" w:hAnsi="宋体" w:eastAsia="宋体" w:cs="宋体"/>
                <w:spacing w:val="3"/>
                <w:sz w:val="20"/>
                <w:szCs w:val="20"/>
              </w:rPr>
              <w:t>施等行为的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66" w:lineRule="auto"/>
            </w:pPr>
          </w:p>
          <w:p>
            <w:pPr>
              <w:spacing w:line="266" w:lineRule="auto"/>
            </w:pPr>
          </w:p>
          <w:p>
            <w:pPr>
              <w:spacing w:line="266" w:lineRule="auto"/>
            </w:pPr>
          </w:p>
          <w:p>
            <w:pPr>
              <w:spacing w:line="266" w:lineRule="auto"/>
            </w:pPr>
          </w:p>
          <w:p>
            <w:pPr>
              <w:spacing w:line="267"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24"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31" w:line="271" w:lineRule="auto"/>
              <w:ind w:left="112"/>
              <w:jc w:val="both"/>
              <w:rPr>
                <w:rFonts w:ascii="宋体" w:hAnsi="宋体" w:eastAsia="宋体" w:cs="宋体"/>
                <w:sz w:val="19"/>
                <w:szCs w:val="19"/>
              </w:rPr>
            </w:pPr>
            <w:r>
              <w:rPr>
                <w:rFonts w:ascii="宋体" w:hAnsi="宋体" w:eastAsia="宋体" w:cs="宋体"/>
                <w:spacing w:val="9"/>
                <w:sz w:val="19"/>
                <w:szCs w:val="19"/>
              </w:rPr>
              <w:t>第二十条：网络交易的食品有保鲜、保温、冷藏或者冷冻等特殊贮存条</w:t>
            </w:r>
            <w:r>
              <w:rPr>
                <w:rFonts w:ascii="宋体" w:hAnsi="宋体" w:eastAsia="宋体" w:cs="宋体"/>
                <w:spacing w:val="8"/>
                <w:sz w:val="19"/>
                <w:szCs w:val="19"/>
              </w:rPr>
              <w:t>件要求的，入网食品</w:t>
            </w:r>
            <w:r>
              <w:rPr>
                <w:rFonts w:ascii="宋体" w:hAnsi="宋体" w:eastAsia="宋体" w:cs="宋体"/>
                <w:sz w:val="19"/>
                <w:szCs w:val="19"/>
              </w:rPr>
              <w:t xml:space="preserve"> </w:t>
            </w:r>
            <w:r>
              <w:rPr>
                <w:rFonts w:ascii="宋体" w:hAnsi="宋体" w:eastAsia="宋体" w:cs="宋体"/>
                <w:spacing w:val="9"/>
                <w:sz w:val="19"/>
                <w:szCs w:val="19"/>
              </w:rPr>
              <w:t>生产经营者应当采取能够保证食品安全的贮存</w:t>
            </w:r>
            <w:r>
              <w:rPr>
                <w:rFonts w:ascii="宋体" w:hAnsi="宋体" w:eastAsia="宋体" w:cs="宋体"/>
                <w:spacing w:val="8"/>
                <w:sz w:val="19"/>
                <w:szCs w:val="19"/>
              </w:rPr>
              <w:t>、运输措施，或者委托具备相应贮存、运输能</w:t>
            </w:r>
            <w:r>
              <w:rPr>
                <w:rFonts w:ascii="宋体" w:hAnsi="宋体" w:eastAsia="宋体" w:cs="宋体"/>
                <w:sz w:val="19"/>
                <w:szCs w:val="19"/>
              </w:rPr>
              <w:t xml:space="preserve"> </w:t>
            </w:r>
            <w:r>
              <w:rPr>
                <w:rFonts w:ascii="宋体" w:hAnsi="宋体" w:eastAsia="宋体" w:cs="宋体"/>
                <w:spacing w:val="19"/>
                <w:sz w:val="19"/>
                <w:szCs w:val="19"/>
              </w:rPr>
              <w:t>力的企业贮存、配送。</w:t>
            </w:r>
          </w:p>
          <w:p>
            <w:pPr>
              <w:spacing w:before="44" w:line="267" w:lineRule="auto"/>
              <w:ind w:left="112"/>
              <w:rPr>
                <w:rFonts w:ascii="宋体" w:hAnsi="宋体" w:eastAsia="宋体" w:cs="宋体"/>
                <w:sz w:val="19"/>
                <w:szCs w:val="19"/>
              </w:rPr>
            </w:pPr>
            <w:r>
              <w:rPr>
                <w:rFonts w:ascii="宋体" w:hAnsi="宋体" w:eastAsia="宋体" w:cs="宋体"/>
                <w:spacing w:val="10"/>
                <w:sz w:val="19"/>
                <w:szCs w:val="19"/>
              </w:rPr>
              <w:t>第四十二条：违反本办法第二十条规定，入网食品生产经营者未按要求采取保证食品安全</w:t>
            </w:r>
            <w:r>
              <w:rPr>
                <w:rFonts w:ascii="宋体" w:hAnsi="宋体" w:eastAsia="宋体" w:cs="宋体"/>
                <w:spacing w:val="6"/>
                <w:sz w:val="19"/>
                <w:szCs w:val="19"/>
              </w:rPr>
              <w:t xml:space="preserve">  </w:t>
            </w:r>
            <w:r>
              <w:rPr>
                <w:rFonts w:ascii="宋体" w:hAnsi="宋体" w:eastAsia="宋体" w:cs="宋体"/>
                <w:spacing w:val="4"/>
                <w:sz w:val="19"/>
                <w:szCs w:val="19"/>
              </w:rPr>
              <w:t>的贮存、运输措施，或者委托不具备相应贮存、运输能力的企业从事贮存、配送的，由</w:t>
            </w:r>
            <w:r>
              <w:rPr>
                <w:rFonts w:ascii="宋体" w:hAnsi="宋体" w:eastAsia="宋体" w:cs="宋体"/>
                <w:spacing w:val="3"/>
                <w:sz w:val="19"/>
                <w:szCs w:val="19"/>
              </w:rPr>
              <w:t>县级以</w:t>
            </w:r>
            <w:r>
              <w:rPr>
                <w:rFonts w:ascii="宋体" w:hAnsi="宋体" w:eastAsia="宋体" w:cs="宋体"/>
                <w:sz w:val="19"/>
                <w:szCs w:val="19"/>
              </w:rPr>
              <w:t xml:space="preserve"> </w:t>
            </w:r>
            <w:r>
              <w:rPr>
                <w:rFonts w:ascii="宋体" w:hAnsi="宋体" w:eastAsia="宋体" w:cs="宋体"/>
                <w:spacing w:val="12"/>
                <w:sz w:val="19"/>
                <w:szCs w:val="19"/>
              </w:rPr>
              <w:t>上地方食品药品监督管理部门依照食品安全法第一百三十二条的规定处罚。</w:t>
            </w:r>
          </w:p>
          <w:p>
            <w:pPr>
              <w:spacing w:before="45"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53" w:line="264" w:lineRule="auto"/>
              <w:ind w:left="112"/>
              <w:jc w:val="both"/>
              <w:rPr>
                <w:rFonts w:ascii="宋体" w:hAnsi="宋体" w:eastAsia="宋体" w:cs="宋体"/>
                <w:sz w:val="19"/>
                <w:szCs w:val="19"/>
              </w:rPr>
            </w:pPr>
            <w:r>
              <w:rPr>
                <w:rFonts w:ascii="宋体" w:hAnsi="宋体" w:eastAsia="宋体" w:cs="宋体"/>
                <w:spacing w:val="9"/>
                <w:sz w:val="19"/>
                <w:szCs w:val="19"/>
              </w:rPr>
              <w:t>第一百三十二条：违反本法规定，未按要求进行食品贮存、运输和装卸</w:t>
            </w:r>
            <w:r>
              <w:rPr>
                <w:rFonts w:ascii="宋体" w:hAnsi="宋体" w:eastAsia="宋体" w:cs="宋体"/>
                <w:spacing w:val="8"/>
                <w:sz w:val="19"/>
                <w:szCs w:val="19"/>
              </w:rPr>
              <w:t>的，由县级以上人民</w:t>
            </w:r>
            <w:r>
              <w:rPr>
                <w:rFonts w:ascii="宋体" w:hAnsi="宋体" w:eastAsia="宋体" w:cs="宋体"/>
                <w:sz w:val="19"/>
                <w:szCs w:val="19"/>
              </w:rPr>
              <w:t xml:space="preserve"> </w:t>
            </w:r>
            <w:r>
              <w:rPr>
                <w:rFonts w:ascii="宋体" w:hAnsi="宋体" w:eastAsia="宋体" w:cs="宋体"/>
                <w:spacing w:val="9"/>
                <w:sz w:val="19"/>
                <w:szCs w:val="19"/>
              </w:rPr>
              <w:t>政府食品安全监督管理等部门按照各自职责分工责令改正，给予警告；</w:t>
            </w:r>
            <w:r>
              <w:rPr>
                <w:rFonts w:ascii="宋体" w:hAnsi="宋体" w:eastAsia="宋体" w:cs="宋体"/>
                <w:spacing w:val="8"/>
                <w:sz w:val="19"/>
                <w:szCs w:val="19"/>
              </w:rPr>
              <w:t>拒不改正的，责令停</w:t>
            </w:r>
            <w:r>
              <w:rPr>
                <w:rFonts w:ascii="宋体" w:hAnsi="宋体" w:eastAsia="宋体" w:cs="宋体"/>
                <w:sz w:val="19"/>
                <w:szCs w:val="19"/>
              </w:rPr>
              <w:t xml:space="preserve"> </w:t>
            </w:r>
            <w:r>
              <w:rPr>
                <w:rFonts w:ascii="宋体" w:hAnsi="宋体" w:eastAsia="宋体" w:cs="宋体"/>
                <w:spacing w:val="13"/>
                <w:sz w:val="19"/>
                <w:szCs w:val="19"/>
              </w:rPr>
              <w:t>产停业，并处一万元以上五万元以下罚款；情节严重的，</w:t>
            </w:r>
            <w:r>
              <w:rPr>
                <w:rFonts w:ascii="宋体" w:hAnsi="宋体" w:eastAsia="宋体" w:cs="宋体"/>
                <w:spacing w:val="12"/>
                <w:sz w:val="19"/>
                <w:szCs w:val="19"/>
              </w:rPr>
              <w:t>吊销许可证。</w:t>
            </w:r>
          </w:p>
        </w:tc>
        <w:tc>
          <w:tcPr>
            <w:tcW w:w="1039" w:type="dxa"/>
          </w:tcPr>
          <w:p>
            <w:pPr>
              <w:spacing w:line="274" w:lineRule="auto"/>
            </w:pPr>
          </w:p>
          <w:p>
            <w:pPr>
              <w:spacing w:line="274" w:lineRule="auto"/>
            </w:pPr>
          </w:p>
          <w:p>
            <w:pPr>
              <w:spacing w:line="274" w:lineRule="auto"/>
            </w:pPr>
          </w:p>
          <w:p>
            <w:pPr>
              <w:spacing w:line="274" w:lineRule="auto"/>
            </w:pPr>
          </w:p>
          <w:p>
            <w:pPr>
              <w:spacing w:line="275" w:lineRule="auto"/>
            </w:pPr>
          </w:p>
          <w:p>
            <w:pPr>
              <w:spacing w:before="65" w:line="257"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8" w:lineRule="auto"/>
            </w:pPr>
          </w:p>
          <w:p>
            <w:pPr>
              <w:spacing w:line="268" w:lineRule="auto"/>
            </w:pPr>
          </w:p>
          <w:p>
            <w:pPr>
              <w:spacing w:line="268" w:lineRule="auto"/>
            </w:pPr>
          </w:p>
          <w:p>
            <w:pPr>
              <w:spacing w:line="268" w:lineRule="auto"/>
            </w:pPr>
          </w:p>
          <w:p>
            <w:pPr>
              <w:spacing w:line="269"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02" w:header="0" w:footer="0" w:gutter="0"/>
          <w:pgNumType w:fmt="decimal"/>
          <w:cols w:space="720" w:num="1"/>
        </w:sectPr>
      </w:pPr>
    </w:p>
    <w:p>
      <w:r>
        <mc:AlternateContent>
          <mc:Choice Requires="wps">
            <w:drawing>
              <wp:anchor distT="0" distB="0" distL="114300" distR="114300" simplePos="0" relativeHeight="251971584" behindDoc="0" locked="0" layoutInCell="0" allowOverlap="1">
                <wp:simplePos x="0" y="0"/>
                <wp:positionH relativeFrom="page">
                  <wp:posOffset>727075</wp:posOffset>
                </wp:positionH>
                <wp:positionV relativeFrom="page">
                  <wp:posOffset>5664200</wp:posOffset>
                </wp:positionV>
                <wp:extent cx="247650" cy="574675"/>
                <wp:effectExtent l="0" t="0" r="0" b="0"/>
                <wp:wrapNone/>
                <wp:docPr id="328" name="文本框 252"/>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252" o:spid="_x0000_s1026" o:spt="202" type="#_x0000_t202" style="position:absolute;left:0pt;margin-left:57.25pt;margin-top:446pt;height:45.25pt;width:19.5pt;mso-position-horizontal-relative:page;mso-position-vertical-relative:page;z-index:251971584;mso-width-relative:page;mso-height-relative:page;" filled="f" stroked="f" coordsize="21600,21600" o:allowincell="f" o:gfxdata="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xYSf9cAAAALAQAADwAAAAAAAAABACAAAAAiAAAAZHJzL2Rvd25y&#10;ZXYueG1sUEsBAhQAFAAAAAgAh07iQEtY7Tz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119" w:lineRule="exact"/>
      </w:pPr>
    </w:p>
    <w:tbl>
      <w:tblPr>
        <w:tblStyle w:val="7"/>
        <w:tblW w:w="1286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29"/>
        <w:gridCol w:w="808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3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84" w:type="dxa"/>
            <w:vMerge w:val="continue"/>
            <w:tcBorders>
              <w:top w:val="nil"/>
            </w:tcBorders>
          </w:tcPr>
          <w:p/>
        </w:tc>
        <w:tc>
          <w:tcPr>
            <w:tcW w:w="1039" w:type="dxa"/>
          </w:tcPr>
          <w:p>
            <w:pPr>
              <w:spacing w:before="99" w:line="220" w:lineRule="auto"/>
              <w:ind w:left="21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5" w:line="26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7" w:hRule="atLeast"/>
        </w:trPr>
        <w:tc>
          <w:tcPr>
            <w:tcW w:w="634" w:type="dxa"/>
          </w:tcPr>
          <w:p>
            <w:pPr>
              <w:spacing w:line="294" w:lineRule="auto"/>
            </w:pPr>
          </w:p>
          <w:p>
            <w:pPr>
              <w:spacing w:line="295" w:lineRule="auto"/>
            </w:pPr>
          </w:p>
          <w:p>
            <w:pPr>
              <w:spacing w:line="295" w:lineRule="auto"/>
            </w:pPr>
          </w:p>
          <w:p>
            <w:pPr>
              <w:spacing w:line="295"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0</w:t>
            </w:r>
            <w:r>
              <w:rPr>
                <w:rFonts w:ascii="宋体" w:hAnsi="宋体" w:eastAsia="宋体" w:cs="宋体"/>
                <w:spacing w:val="-3"/>
                <w:sz w:val="20"/>
                <w:szCs w:val="20"/>
              </w:rPr>
              <w:t>9</w:t>
            </w:r>
          </w:p>
        </w:tc>
        <w:tc>
          <w:tcPr>
            <w:tcW w:w="1239" w:type="dxa"/>
          </w:tcPr>
          <w:p>
            <w:pPr>
              <w:spacing w:before="110" w:line="220" w:lineRule="auto"/>
              <w:ind w:left="111"/>
              <w:rPr>
                <w:rFonts w:ascii="宋体" w:hAnsi="宋体" w:eastAsia="宋体" w:cs="宋体"/>
                <w:sz w:val="20"/>
                <w:szCs w:val="20"/>
              </w:rPr>
            </w:pPr>
            <w:r>
              <w:rPr>
                <w:rFonts w:ascii="宋体" w:hAnsi="宋体" w:eastAsia="宋体" w:cs="宋体"/>
                <w:spacing w:val="4"/>
                <w:sz w:val="20"/>
                <w:szCs w:val="20"/>
              </w:rPr>
              <w:t>对网络食品</w:t>
            </w:r>
          </w:p>
          <w:p>
            <w:pPr>
              <w:spacing w:before="61" w:line="219" w:lineRule="auto"/>
              <w:ind w:left="111"/>
              <w:rPr>
                <w:rFonts w:ascii="宋体" w:hAnsi="宋体" w:eastAsia="宋体" w:cs="宋体"/>
                <w:sz w:val="20"/>
                <w:szCs w:val="20"/>
              </w:rPr>
            </w:pPr>
            <w:r>
              <w:rPr>
                <w:rFonts w:ascii="宋体" w:hAnsi="宋体" w:eastAsia="宋体" w:cs="宋体"/>
                <w:spacing w:val="-2"/>
                <w:sz w:val="20"/>
                <w:szCs w:val="20"/>
              </w:rPr>
              <w:t>交易第三方</w:t>
            </w:r>
          </w:p>
          <w:p>
            <w:pPr>
              <w:spacing w:before="91" w:line="219" w:lineRule="auto"/>
              <w:ind w:left="211"/>
              <w:rPr>
                <w:rFonts w:ascii="宋体" w:hAnsi="宋体" w:eastAsia="宋体" w:cs="宋体"/>
                <w:sz w:val="20"/>
                <w:szCs w:val="20"/>
              </w:rPr>
            </w:pPr>
            <w:r>
              <w:rPr>
                <w:rFonts w:ascii="宋体" w:hAnsi="宋体" w:eastAsia="宋体" w:cs="宋体"/>
                <w:spacing w:val="-2"/>
                <w:sz w:val="20"/>
                <w:szCs w:val="20"/>
              </w:rPr>
              <w:t>平台提供</w:t>
            </w:r>
          </w:p>
          <w:p>
            <w:pPr>
              <w:spacing w:before="74" w:line="220" w:lineRule="auto"/>
              <w:ind w:left="111"/>
              <w:rPr>
                <w:rFonts w:ascii="宋体" w:hAnsi="宋体" w:eastAsia="宋体" w:cs="宋体"/>
                <w:sz w:val="20"/>
                <w:szCs w:val="20"/>
              </w:rPr>
            </w:pPr>
            <w:r>
              <w:rPr>
                <w:rFonts w:ascii="宋体" w:hAnsi="宋体" w:eastAsia="宋体" w:cs="宋体"/>
                <w:spacing w:val="-2"/>
                <w:sz w:val="20"/>
                <w:szCs w:val="20"/>
              </w:rPr>
              <w:t>者、入网食</w:t>
            </w:r>
          </w:p>
          <w:p>
            <w:pPr>
              <w:spacing w:before="81" w:line="219" w:lineRule="auto"/>
              <w:ind w:left="111"/>
              <w:rPr>
                <w:rFonts w:ascii="宋体" w:hAnsi="宋体" w:eastAsia="宋体" w:cs="宋体"/>
                <w:sz w:val="20"/>
                <w:szCs w:val="20"/>
              </w:rPr>
            </w:pPr>
            <w:r>
              <w:rPr>
                <w:rFonts w:ascii="宋体" w:hAnsi="宋体" w:eastAsia="宋体" w:cs="宋体"/>
                <w:spacing w:val="2"/>
                <w:sz w:val="20"/>
                <w:szCs w:val="20"/>
              </w:rPr>
              <w:t>品生产经营</w:t>
            </w:r>
          </w:p>
          <w:p>
            <w:pPr>
              <w:spacing w:before="81" w:line="219" w:lineRule="auto"/>
              <w:ind w:left="111"/>
              <w:rPr>
                <w:rFonts w:ascii="宋体" w:hAnsi="宋体" w:eastAsia="宋体" w:cs="宋体"/>
                <w:sz w:val="20"/>
                <w:szCs w:val="20"/>
              </w:rPr>
            </w:pPr>
            <w:r>
              <w:rPr>
                <w:rFonts w:ascii="宋体" w:hAnsi="宋体" w:eastAsia="宋体" w:cs="宋体"/>
                <w:spacing w:val="-2"/>
                <w:sz w:val="20"/>
                <w:szCs w:val="20"/>
              </w:rPr>
              <w:t>者提供虚假</w:t>
            </w:r>
          </w:p>
          <w:p>
            <w:pPr>
              <w:spacing w:before="74" w:line="219" w:lineRule="auto"/>
              <w:ind w:left="111"/>
              <w:rPr>
                <w:rFonts w:ascii="宋体" w:hAnsi="宋体" w:eastAsia="宋体" w:cs="宋体"/>
                <w:sz w:val="20"/>
                <w:szCs w:val="20"/>
              </w:rPr>
            </w:pPr>
            <w:r>
              <w:rPr>
                <w:rFonts w:ascii="宋体" w:hAnsi="宋体" w:eastAsia="宋体" w:cs="宋体"/>
                <w:spacing w:val="3"/>
                <w:sz w:val="20"/>
                <w:szCs w:val="20"/>
              </w:rPr>
              <w:t>信息行为的</w:t>
            </w:r>
          </w:p>
          <w:p>
            <w:pPr>
              <w:spacing w:before="73" w:line="220" w:lineRule="auto"/>
              <w:ind w:left="211"/>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316" w:lineRule="auto"/>
            </w:pPr>
          </w:p>
          <w:p>
            <w:pPr>
              <w:spacing w:line="316" w:lineRule="auto"/>
            </w:pPr>
          </w:p>
          <w:p>
            <w:pPr>
              <w:spacing w:line="317" w:lineRule="auto"/>
            </w:pPr>
          </w:p>
          <w:p>
            <w:pPr>
              <w:spacing w:before="65" w:line="27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line="345" w:lineRule="auto"/>
            </w:pPr>
          </w:p>
          <w:p>
            <w:pPr>
              <w:spacing w:line="346" w:lineRule="auto"/>
            </w:pPr>
          </w:p>
          <w:p>
            <w:pPr>
              <w:spacing w:before="65" w:line="219" w:lineRule="auto"/>
              <w:ind w:left="9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《网络食品安全违法行为查处办法》</w:t>
            </w:r>
          </w:p>
          <w:p>
            <w:pPr>
              <w:spacing w:before="40" w:line="282" w:lineRule="auto"/>
              <w:ind w:left="93"/>
              <w:rPr>
                <w:rFonts w:ascii="宋体" w:hAnsi="宋体" w:eastAsia="宋体" w:cs="宋体"/>
                <w:sz w:val="19"/>
                <w:szCs w:val="19"/>
              </w:rPr>
            </w:pPr>
            <w:r>
              <w:rPr>
                <w:rFonts w:ascii="宋体" w:hAnsi="宋体" w:eastAsia="宋体" w:cs="宋体"/>
                <w:spacing w:val="10"/>
                <w:sz w:val="19"/>
                <w:szCs w:val="19"/>
              </w:rPr>
              <w:t>第四十三条：违反本办法规定，网络食品交易</w:t>
            </w:r>
            <w:r>
              <w:rPr>
                <w:rFonts w:ascii="宋体" w:hAnsi="宋体" w:eastAsia="宋体" w:cs="宋体"/>
                <w:spacing w:val="9"/>
                <w:sz w:val="19"/>
                <w:szCs w:val="19"/>
              </w:rPr>
              <w:t>第三方平台提供者、入网食品生产经营者提供</w:t>
            </w:r>
            <w:r>
              <w:rPr>
                <w:rFonts w:ascii="宋体" w:hAnsi="宋体" w:eastAsia="宋体" w:cs="宋体"/>
                <w:sz w:val="19"/>
                <w:szCs w:val="19"/>
              </w:rPr>
              <w:t xml:space="preserve"> </w:t>
            </w:r>
            <w:r>
              <w:rPr>
                <w:rFonts w:ascii="宋体" w:hAnsi="宋体" w:eastAsia="宋体" w:cs="宋体"/>
                <w:spacing w:val="16"/>
                <w:sz w:val="19"/>
                <w:szCs w:val="19"/>
              </w:rPr>
              <w:t>虚假信息的，由县级以上地方食品药品监督管理部门责令改正，处1万元以上3万</w:t>
            </w:r>
            <w:r>
              <w:rPr>
                <w:rFonts w:ascii="宋体" w:hAnsi="宋体" w:eastAsia="宋体" w:cs="宋体"/>
                <w:spacing w:val="15"/>
                <w:sz w:val="19"/>
                <w:szCs w:val="19"/>
              </w:rPr>
              <w:t>元以下</w:t>
            </w:r>
            <w:r>
              <w:rPr>
                <w:rFonts w:ascii="宋体" w:hAnsi="宋体" w:eastAsia="宋体" w:cs="宋体"/>
                <w:sz w:val="19"/>
                <w:szCs w:val="19"/>
              </w:rPr>
              <w:t xml:space="preserve">  </w:t>
            </w:r>
            <w:r>
              <w:rPr>
                <w:rFonts w:ascii="宋体" w:hAnsi="宋体" w:eastAsia="宋体" w:cs="宋体"/>
                <w:spacing w:val="-2"/>
                <w:sz w:val="19"/>
                <w:szCs w:val="19"/>
              </w:rPr>
              <w:t>罚</w:t>
            </w:r>
            <w:r>
              <w:rPr>
                <w:rFonts w:ascii="宋体" w:hAnsi="宋体" w:eastAsia="宋体" w:cs="宋体"/>
                <w:spacing w:val="-14"/>
                <w:sz w:val="19"/>
                <w:szCs w:val="19"/>
              </w:rPr>
              <w:t xml:space="preserve"> </w:t>
            </w:r>
            <w:r>
              <w:rPr>
                <w:rFonts w:ascii="宋体" w:hAnsi="宋体" w:eastAsia="宋体" w:cs="宋体"/>
                <w:spacing w:val="-2"/>
                <w:sz w:val="19"/>
                <w:szCs w:val="19"/>
              </w:rPr>
              <w:t>款</w:t>
            </w:r>
            <w:r>
              <w:rPr>
                <w:rFonts w:ascii="宋体" w:hAnsi="宋体" w:eastAsia="宋体" w:cs="宋体"/>
                <w:spacing w:val="-22"/>
                <w:sz w:val="19"/>
                <w:szCs w:val="19"/>
              </w:rPr>
              <w:t xml:space="preserve"> </w:t>
            </w:r>
            <w:r>
              <w:rPr>
                <w:rFonts w:ascii="宋体" w:hAnsi="宋体" w:eastAsia="宋体" w:cs="宋体"/>
                <w:spacing w:val="-2"/>
                <w:sz w:val="19"/>
                <w:szCs w:val="19"/>
              </w:rPr>
              <w:t>。</w:t>
            </w:r>
          </w:p>
        </w:tc>
        <w:tc>
          <w:tcPr>
            <w:tcW w:w="1039" w:type="dxa"/>
          </w:tcPr>
          <w:p>
            <w:pPr>
              <w:spacing w:line="244" w:lineRule="auto"/>
            </w:pPr>
          </w:p>
          <w:p>
            <w:pPr>
              <w:spacing w:line="244" w:lineRule="auto"/>
            </w:pPr>
          </w:p>
          <w:p>
            <w:pPr>
              <w:spacing w:line="245" w:lineRule="auto"/>
            </w:pPr>
          </w:p>
          <w:p>
            <w:pPr>
              <w:spacing w:line="245"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2" w:lineRule="auto"/>
            </w:pPr>
          </w:p>
          <w:p>
            <w:pPr>
              <w:spacing w:line="242" w:lineRule="auto"/>
            </w:pPr>
          </w:p>
          <w:p>
            <w:pPr>
              <w:spacing w:line="242" w:lineRule="auto"/>
            </w:pPr>
          </w:p>
          <w:p>
            <w:pPr>
              <w:spacing w:line="243"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9" w:hRule="atLeast"/>
        </w:trPr>
        <w:tc>
          <w:tcPr>
            <w:tcW w:w="634"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0</w:t>
            </w:r>
          </w:p>
        </w:tc>
        <w:tc>
          <w:tcPr>
            <w:tcW w:w="1239" w:type="dxa"/>
          </w:tcPr>
          <w:p>
            <w:pPr>
              <w:spacing w:line="262" w:lineRule="auto"/>
            </w:pPr>
          </w:p>
          <w:p>
            <w:pPr>
              <w:spacing w:line="262" w:lineRule="auto"/>
            </w:pPr>
          </w:p>
          <w:p>
            <w:pPr>
              <w:spacing w:line="262" w:lineRule="auto"/>
            </w:pPr>
          </w:p>
          <w:p>
            <w:pPr>
              <w:spacing w:line="262" w:lineRule="auto"/>
            </w:pPr>
          </w:p>
          <w:p>
            <w:pPr>
              <w:spacing w:line="262"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对入网餐饮</w:t>
            </w:r>
          </w:p>
          <w:p>
            <w:pPr>
              <w:spacing w:before="71" w:line="219" w:lineRule="auto"/>
              <w:ind w:left="111"/>
              <w:rPr>
                <w:rFonts w:ascii="宋体" w:hAnsi="宋体" w:eastAsia="宋体" w:cs="宋体"/>
                <w:sz w:val="20"/>
                <w:szCs w:val="20"/>
              </w:rPr>
            </w:pPr>
            <w:r>
              <w:rPr>
                <w:rFonts w:ascii="宋体" w:hAnsi="宋体" w:eastAsia="宋体" w:cs="宋体"/>
                <w:spacing w:val="-2"/>
                <w:sz w:val="20"/>
                <w:szCs w:val="20"/>
              </w:rPr>
              <w:t>服务提供者</w:t>
            </w:r>
          </w:p>
          <w:p>
            <w:pPr>
              <w:spacing w:before="74" w:line="220" w:lineRule="auto"/>
              <w:ind w:left="111"/>
              <w:rPr>
                <w:rFonts w:ascii="宋体" w:hAnsi="宋体" w:eastAsia="宋体" w:cs="宋体"/>
                <w:sz w:val="20"/>
                <w:szCs w:val="20"/>
              </w:rPr>
            </w:pPr>
            <w:r>
              <w:rPr>
                <w:rFonts w:ascii="宋体" w:hAnsi="宋体" w:eastAsia="宋体" w:cs="宋体"/>
                <w:spacing w:val="-2"/>
                <w:sz w:val="20"/>
                <w:szCs w:val="20"/>
              </w:rPr>
              <w:t>不具备实体</w:t>
            </w:r>
          </w:p>
          <w:p>
            <w:pPr>
              <w:spacing w:before="81" w:line="220" w:lineRule="auto"/>
              <w:ind w:left="111"/>
              <w:rPr>
                <w:rFonts w:ascii="宋体" w:hAnsi="宋体" w:eastAsia="宋体" w:cs="宋体"/>
                <w:sz w:val="20"/>
                <w:szCs w:val="20"/>
              </w:rPr>
            </w:pPr>
            <w:r>
              <w:rPr>
                <w:rFonts w:ascii="宋体" w:hAnsi="宋体" w:eastAsia="宋体" w:cs="宋体"/>
                <w:spacing w:val="19"/>
                <w:sz w:val="20"/>
                <w:szCs w:val="20"/>
              </w:rPr>
              <w:t>经营门店，</w:t>
            </w:r>
          </w:p>
          <w:p>
            <w:pPr>
              <w:spacing w:before="69" w:line="219" w:lineRule="auto"/>
              <w:ind w:left="111"/>
              <w:rPr>
                <w:rFonts w:ascii="宋体" w:hAnsi="宋体" w:eastAsia="宋体" w:cs="宋体"/>
                <w:sz w:val="20"/>
                <w:szCs w:val="20"/>
              </w:rPr>
            </w:pPr>
            <w:r>
              <w:rPr>
                <w:rFonts w:ascii="宋体" w:hAnsi="宋体" w:eastAsia="宋体" w:cs="宋体"/>
                <w:spacing w:val="-2"/>
                <w:sz w:val="20"/>
                <w:szCs w:val="20"/>
              </w:rPr>
              <w:t>未依法取得</w:t>
            </w:r>
          </w:p>
          <w:p>
            <w:pPr>
              <w:spacing w:before="75" w:line="220" w:lineRule="auto"/>
              <w:ind w:left="111"/>
              <w:rPr>
                <w:rFonts w:ascii="宋体" w:hAnsi="宋体" w:eastAsia="宋体" w:cs="宋体"/>
                <w:sz w:val="20"/>
                <w:szCs w:val="20"/>
              </w:rPr>
            </w:pPr>
            <w:r>
              <w:rPr>
                <w:rFonts w:ascii="宋体" w:hAnsi="宋体" w:eastAsia="宋体" w:cs="宋体"/>
                <w:spacing w:val="-2"/>
                <w:sz w:val="20"/>
                <w:szCs w:val="20"/>
              </w:rPr>
              <w:t>食品经营许</w:t>
            </w:r>
          </w:p>
          <w:p>
            <w:pPr>
              <w:spacing w:before="82" w:line="220" w:lineRule="auto"/>
              <w:ind w:left="111"/>
              <w:rPr>
                <w:rFonts w:ascii="宋体" w:hAnsi="宋体" w:eastAsia="宋体" w:cs="宋体"/>
                <w:sz w:val="20"/>
                <w:szCs w:val="20"/>
              </w:rPr>
            </w:pPr>
            <w:r>
              <w:rPr>
                <w:rFonts w:ascii="宋体" w:hAnsi="宋体" w:eastAsia="宋体" w:cs="宋体"/>
                <w:spacing w:val="3"/>
                <w:sz w:val="20"/>
                <w:szCs w:val="20"/>
              </w:rPr>
              <w:t>可证行为的</w:t>
            </w:r>
          </w:p>
          <w:p>
            <w:pPr>
              <w:spacing w:before="71" w:line="220" w:lineRule="auto"/>
              <w:ind w:left="211"/>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before="65" w:line="252"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23" w:line="219" w:lineRule="auto"/>
              <w:ind w:left="9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72" w:line="248" w:lineRule="auto"/>
              <w:ind w:left="93" w:right="124"/>
              <w:rPr>
                <w:rFonts w:ascii="宋体" w:hAnsi="宋体" w:eastAsia="宋体" w:cs="宋体"/>
                <w:sz w:val="20"/>
                <w:szCs w:val="20"/>
              </w:rPr>
            </w:pPr>
            <w:r>
              <w:rPr>
                <w:rFonts w:ascii="宋体" w:hAnsi="宋体" w:eastAsia="宋体" w:cs="宋体"/>
                <w:spacing w:val="1"/>
                <w:sz w:val="20"/>
                <w:szCs w:val="20"/>
              </w:rPr>
              <w:t>第四条：入网餐饮服务提供者应当具有实体经营门店并依法取得食品经营许可证，并按照</w:t>
            </w:r>
            <w:r>
              <w:rPr>
                <w:rFonts w:ascii="宋体" w:hAnsi="宋体" w:eastAsia="宋体" w:cs="宋体"/>
                <w:spacing w:val="16"/>
                <w:sz w:val="20"/>
                <w:szCs w:val="20"/>
              </w:rPr>
              <w:t xml:space="preserve"> </w:t>
            </w:r>
            <w:r>
              <w:rPr>
                <w:rFonts w:ascii="宋体" w:hAnsi="宋体" w:eastAsia="宋体" w:cs="宋体"/>
                <w:spacing w:val="3"/>
                <w:sz w:val="20"/>
                <w:szCs w:val="20"/>
              </w:rPr>
              <w:t>食品经营许可证载明的主体业态、经营项目从事经营活动，不得超范围</w:t>
            </w:r>
            <w:r>
              <w:rPr>
                <w:rFonts w:ascii="宋体" w:hAnsi="宋体" w:eastAsia="宋体" w:cs="宋体"/>
                <w:spacing w:val="2"/>
                <w:sz w:val="20"/>
                <w:szCs w:val="20"/>
              </w:rPr>
              <w:t>经营。</w:t>
            </w:r>
          </w:p>
          <w:p>
            <w:pPr>
              <w:spacing w:before="81" w:line="260" w:lineRule="auto"/>
              <w:ind w:left="93"/>
              <w:rPr>
                <w:rFonts w:ascii="宋体" w:hAnsi="宋体" w:eastAsia="宋体" w:cs="宋体"/>
                <w:sz w:val="19"/>
                <w:szCs w:val="19"/>
              </w:rPr>
            </w:pPr>
            <w:r>
              <w:rPr>
                <w:rFonts w:ascii="宋体" w:hAnsi="宋体" w:eastAsia="宋体" w:cs="宋体"/>
                <w:spacing w:val="10"/>
                <w:sz w:val="19"/>
                <w:szCs w:val="19"/>
              </w:rPr>
              <w:t>第二十七条：违反本办法第四条规定，入网餐</w:t>
            </w:r>
            <w:r>
              <w:rPr>
                <w:rFonts w:ascii="宋体" w:hAnsi="宋体" w:eastAsia="宋体" w:cs="宋体"/>
                <w:spacing w:val="9"/>
                <w:sz w:val="19"/>
                <w:szCs w:val="19"/>
              </w:rPr>
              <w:t>饮服务提供者不具备实体经营门店，未依法取</w:t>
            </w:r>
            <w:r>
              <w:rPr>
                <w:rFonts w:ascii="宋体" w:hAnsi="宋体" w:eastAsia="宋体" w:cs="宋体"/>
                <w:sz w:val="19"/>
                <w:szCs w:val="19"/>
              </w:rPr>
              <w:t xml:space="preserve"> </w:t>
            </w:r>
            <w:r>
              <w:rPr>
                <w:rFonts w:ascii="宋体" w:hAnsi="宋体" w:eastAsia="宋体" w:cs="宋体"/>
                <w:spacing w:val="10"/>
                <w:sz w:val="19"/>
                <w:szCs w:val="19"/>
              </w:rPr>
              <w:t>得食品经营许可证的，由县级以上地方食品药品监督管理部门依照食品安全法第一百二十</w:t>
            </w:r>
          </w:p>
          <w:p>
            <w:pPr>
              <w:spacing w:before="126" w:line="219" w:lineRule="auto"/>
              <w:ind w:left="93"/>
              <w:rPr>
                <w:rFonts w:ascii="宋体" w:hAnsi="宋体" w:eastAsia="宋体" w:cs="宋体"/>
                <w:sz w:val="20"/>
                <w:szCs w:val="20"/>
              </w:rPr>
            </w:pPr>
            <w:r>
              <w:rPr>
                <w:rFonts w:ascii="宋体" w:hAnsi="宋体" w:eastAsia="宋体" w:cs="宋体"/>
                <w:spacing w:val="12"/>
                <w:sz w:val="20"/>
                <w:szCs w:val="20"/>
              </w:rPr>
              <w:t>二条的规定处罚。</w:t>
            </w:r>
          </w:p>
          <w:p>
            <w:pPr>
              <w:spacing w:before="52" w:line="219" w:lineRule="auto"/>
              <w:ind w:left="9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56" w:line="295" w:lineRule="auto"/>
              <w:ind w:left="93"/>
              <w:rPr>
                <w:rFonts w:ascii="宋体" w:hAnsi="宋体" w:eastAsia="宋体" w:cs="宋体"/>
                <w:sz w:val="19"/>
                <w:szCs w:val="19"/>
              </w:rPr>
            </w:pPr>
            <w:r>
              <w:rPr>
                <w:rFonts w:ascii="宋体" w:hAnsi="宋体" w:eastAsia="宋体" w:cs="宋体"/>
                <w:spacing w:val="7"/>
                <w:sz w:val="19"/>
                <w:szCs w:val="19"/>
              </w:rPr>
              <w:t>第一百二十二条：违反本法规定，未取得食品生产经营许可从事食品生产经营活动，或者未</w:t>
            </w:r>
            <w:r>
              <w:rPr>
                <w:rFonts w:ascii="宋体" w:hAnsi="宋体" w:eastAsia="宋体" w:cs="宋体"/>
                <w:spacing w:val="6"/>
                <w:sz w:val="19"/>
                <w:szCs w:val="19"/>
              </w:rPr>
              <w:t xml:space="preserve">  </w:t>
            </w:r>
            <w:r>
              <w:rPr>
                <w:rFonts w:ascii="宋体" w:hAnsi="宋体" w:eastAsia="宋体" w:cs="宋体"/>
                <w:spacing w:val="9"/>
                <w:sz w:val="19"/>
                <w:szCs w:val="19"/>
              </w:rPr>
              <w:t>取得食品添加剂生产许可从事食品添加剂生产活动的，由县级以上人民政</w:t>
            </w:r>
            <w:r>
              <w:rPr>
                <w:rFonts w:ascii="宋体" w:hAnsi="宋体" w:eastAsia="宋体" w:cs="宋体"/>
                <w:spacing w:val="8"/>
                <w:sz w:val="19"/>
                <w:szCs w:val="19"/>
              </w:rPr>
              <w:t>府食品安全监督</w:t>
            </w:r>
            <w:r>
              <w:rPr>
                <w:rFonts w:ascii="宋体" w:hAnsi="宋体" w:eastAsia="宋体" w:cs="宋体"/>
                <w:sz w:val="19"/>
                <w:szCs w:val="19"/>
              </w:rPr>
              <w:t xml:space="preserve">   </w:t>
            </w:r>
            <w:r>
              <w:rPr>
                <w:rFonts w:ascii="宋体" w:hAnsi="宋体" w:eastAsia="宋体" w:cs="宋体"/>
                <w:spacing w:val="14"/>
                <w:sz w:val="19"/>
                <w:szCs w:val="19"/>
              </w:rPr>
              <w:t>管理部门没收违法所得和违法生产经营的食品</w:t>
            </w:r>
            <w:r>
              <w:rPr>
                <w:rFonts w:ascii="宋体" w:hAnsi="宋体" w:eastAsia="宋体" w:cs="宋体"/>
                <w:spacing w:val="13"/>
                <w:sz w:val="19"/>
                <w:szCs w:val="19"/>
              </w:rPr>
              <w:t>、食品添加剂以及用于违法生产经营的工</w:t>
            </w:r>
            <w:r>
              <w:rPr>
                <w:rFonts w:ascii="宋体" w:hAnsi="宋体" w:eastAsia="宋体" w:cs="宋体"/>
                <w:sz w:val="19"/>
                <w:szCs w:val="19"/>
              </w:rPr>
              <w:t xml:space="preserve">   </w:t>
            </w:r>
            <w:r>
              <w:rPr>
                <w:rFonts w:ascii="宋体" w:hAnsi="宋体" w:eastAsia="宋体" w:cs="宋体"/>
                <w:spacing w:val="3"/>
                <w:sz w:val="19"/>
                <w:szCs w:val="19"/>
              </w:rPr>
              <w:t>具、设备、原料等物品；违法生产经营的食品、</w:t>
            </w:r>
            <w:r>
              <w:rPr>
                <w:rFonts w:ascii="宋体" w:hAnsi="宋体" w:eastAsia="宋体" w:cs="宋体"/>
                <w:spacing w:val="2"/>
                <w:sz w:val="19"/>
                <w:szCs w:val="19"/>
              </w:rPr>
              <w:t>食品添加剂货值金额不足一万元的，并处五万</w:t>
            </w:r>
            <w:r>
              <w:rPr>
                <w:rFonts w:ascii="宋体" w:hAnsi="宋体" w:eastAsia="宋体" w:cs="宋体"/>
                <w:sz w:val="19"/>
                <w:szCs w:val="19"/>
              </w:rPr>
              <w:t xml:space="preserve">  </w:t>
            </w:r>
            <w:r>
              <w:rPr>
                <w:rFonts w:ascii="宋体" w:hAnsi="宋体" w:eastAsia="宋体" w:cs="宋体"/>
                <w:spacing w:val="9"/>
                <w:sz w:val="19"/>
                <w:szCs w:val="19"/>
              </w:rPr>
              <w:t>元以上十万元以下罚款；货值金额一万元以上的，并处货值金额十倍以上二十倍以下罚款。</w:t>
            </w:r>
            <w:r>
              <w:rPr>
                <w:rFonts w:ascii="宋体" w:hAnsi="宋体" w:eastAsia="宋体" w:cs="宋体"/>
                <w:spacing w:val="16"/>
                <w:sz w:val="19"/>
                <w:szCs w:val="19"/>
              </w:rPr>
              <w:t xml:space="preserve"> </w:t>
            </w:r>
            <w:r>
              <w:rPr>
                <w:rFonts w:ascii="宋体" w:hAnsi="宋体" w:eastAsia="宋体" w:cs="宋体"/>
                <w:spacing w:val="9"/>
                <w:sz w:val="19"/>
                <w:szCs w:val="19"/>
              </w:rPr>
              <w:t>明知从事前款规定的违法行为，仍为其提供生产经营场所或者其他条件的，由县级以上人</w:t>
            </w:r>
            <w:r>
              <w:rPr>
                <w:rFonts w:ascii="宋体" w:hAnsi="宋体" w:eastAsia="宋体" w:cs="宋体"/>
                <w:sz w:val="19"/>
                <w:szCs w:val="19"/>
              </w:rPr>
              <w:t xml:space="preserve">   </w:t>
            </w:r>
            <w:r>
              <w:rPr>
                <w:rFonts w:ascii="宋体" w:hAnsi="宋体" w:eastAsia="宋体" w:cs="宋体"/>
                <w:spacing w:val="9"/>
                <w:sz w:val="19"/>
                <w:szCs w:val="19"/>
              </w:rPr>
              <w:t>民政府食品安全监督管理部门责令停止违法行为，没收违法所得，并</w:t>
            </w:r>
            <w:r>
              <w:rPr>
                <w:rFonts w:ascii="宋体" w:hAnsi="宋体" w:eastAsia="宋体" w:cs="宋体"/>
                <w:spacing w:val="8"/>
                <w:sz w:val="19"/>
                <w:szCs w:val="19"/>
              </w:rPr>
              <w:t>处五万元以上十万元</w:t>
            </w:r>
            <w:r>
              <w:rPr>
                <w:rFonts w:ascii="宋体" w:hAnsi="宋体" w:eastAsia="宋体" w:cs="宋体"/>
                <w:sz w:val="19"/>
                <w:szCs w:val="19"/>
              </w:rPr>
              <w:t xml:space="preserve">   </w:t>
            </w:r>
            <w:r>
              <w:rPr>
                <w:rFonts w:ascii="宋体" w:hAnsi="宋体" w:eastAsia="宋体" w:cs="宋体"/>
                <w:spacing w:val="7"/>
                <w:sz w:val="19"/>
                <w:szCs w:val="19"/>
              </w:rPr>
              <w:t>以下罚款；使消费者的合法权益受到损害的，应当与食品、食品添加剂生产经营者承担连带</w:t>
            </w:r>
            <w:r>
              <w:rPr>
                <w:rFonts w:ascii="宋体" w:hAnsi="宋体" w:eastAsia="宋体" w:cs="宋体"/>
                <w:spacing w:val="5"/>
                <w:sz w:val="19"/>
                <w:szCs w:val="19"/>
              </w:rPr>
              <w:t xml:space="preserve">  </w:t>
            </w:r>
            <w:r>
              <w:rPr>
                <w:rFonts w:ascii="宋体" w:hAnsi="宋体" w:eastAsia="宋体" w:cs="宋体"/>
                <w:spacing w:val="-3"/>
                <w:sz w:val="19"/>
                <w:szCs w:val="19"/>
              </w:rPr>
              <w:t>责</w:t>
            </w:r>
            <w:r>
              <w:rPr>
                <w:rFonts w:ascii="宋体" w:hAnsi="宋体" w:eastAsia="宋体" w:cs="宋体"/>
                <w:spacing w:val="-16"/>
                <w:sz w:val="19"/>
                <w:szCs w:val="19"/>
              </w:rPr>
              <w:t xml:space="preserve"> </w:t>
            </w:r>
            <w:r>
              <w:rPr>
                <w:rFonts w:ascii="宋体" w:hAnsi="宋体" w:eastAsia="宋体" w:cs="宋体"/>
                <w:spacing w:val="-3"/>
                <w:sz w:val="19"/>
                <w:szCs w:val="19"/>
              </w:rPr>
              <w:t>任</w:t>
            </w:r>
            <w:r>
              <w:rPr>
                <w:rFonts w:ascii="宋体" w:hAnsi="宋体" w:eastAsia="宋体" w:cs="宋体"/>
                <w:spacing w:val="-23"/>
                <w:sz w:val="19"/>
                <w:szCs w:val="19"/>
              </w:rPr>
              <w:t xml:space="preserve"> </w:t>
            </w:r>
            <w:r>
              <w:rPr>
                <w:rFonts w:ascii="宋体" w:hAnsi="宋体" w:eastAsia="宋体" w:cs="宋体"/>
                <w:spacing w:val="-3"/>
                <w:sz w:val="19"/>
                <w:szCs w:val="19"/>
              </w:rPr>
              <w:t>。</w:t>
            </w:r>
          </w:p>
        </w:tc>
        <w:tc>
          <w:tcPr>
            <w:tcW w:w="10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72" w:header="0" w:footer="0" w:gutter="0"/>
          <w:pgNumType w:fmt="decimal"/>
          <w:cols w:space="720" w:num="1"/>
        </w:sectPr>
      </w:pPr>
    </w:p>
    <w:p>
      <w:r>
        <mc:AlternateContent>
          <mc:Choice Requires="wps">
            <w:drawing>
              <wp:anchor distT="0" distB="0" distL="114300" distR="114300" simplePos="0" relativeHeight="251972608" behindDoc="0" locked="0" layoutInCell="0" allowOverlap="1">
                <wp:simplePos x="0" y="0"/>
                <wp:positionH relativeFrom="page">
                  <wp:posOffset>569595</wp:posOffset>
                </wp:positionH>
                <wp:positionV relativeFrom="page">
                  <wp:posOffset>1679575</wp:posOffset>
                </wp:positionV>
                <wp:extent cx="634365" cy="271145"/>
                <wp:effectExtent l="181610" t="0" r="0" b="0"/>
                <wp:wrapNone/>
                <wp:docPr id="329" name="TextBox 84"/>
                <wp:cNvGraphicFramePr/>
                <a:graphic xmlns:a="http://schemas.openxmlformats.org/drawingml/2006/main">
                  <a:graphicData uri="http://schemas.microsoft.com/office/word/2010/wordprocessingShape">
                    <wps:wsp>
                      <wps:cNvSpPr txBox="1"/>
                      <wps:spPr>
                        <a:xfrm rot="5400000">
                          <a:off x="569730" y="1679939"/>
                          <a:ext cx="634365" cy="27114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44.85pt;margin-top:132.25pt;height:21.35pt;width:49.95pt;mso-position-horizontal-relative:page;mso-position-vertical-relative:page;rotation:5898240f;z-index:251972608;mso-width-relative:page;mso-height-relative:page;" filled="f" stroked="f" coordsize="21600,21600" o:allowincell="f" o:gfxdata="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HWzxDXAAAACgEAAA8AAAAAAAAAAQAgAAAAIgAAAGRycy9kb3du&#10;cmV2LnhtbFBLAQIUABQAAAAIAIdO4kDXrbYLOQIAAHoEAAAOAAAAAAAAAAEAIAAAACYBAABkcnMv&#10;ZTJvRG9jLnhtbFBLBQYAAAAABgAGAFkBAADRBQAAAAA=&#10;">
                <v:fill on="f" focussize="0,0"/>
                <v:stroke on="f" weight="0pt"/>
                <v:imagedata o:title=""/>
                <o:lock v:ext="edit" aspectratio="f"/>
                <v:textbox inset="0mm,0mm,0mm,0mm">
                  <w:txbxContent>
                    <w:p/>
                  </w:txbxContent>
                </v:textbox>
              </v:shape>
            </w:pict>
          </mc:Fallback>
        </mc:AlternateContent>
      </w:r>
    </w:p>
    <w:p/>
    <w:p/>
    <w:p>
      <w:pPr>
        <w:spacing w:line="28" w:lineRule="exact"/>
      </w:pPr>
    </w:p>
    <w:tbl>
      <w:tblPr>
        <w:tblStyle w:val="7"/>
        <w:tblW w:w="1283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7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trPr>
        <w:tc>
          <w:tcPr>
            <w:tcW w:w="614"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49" w:type="dxa"/>
          </w:tcPr>
          <w:p>
            <w:pPr>
              <w:spacing w:before="105" w:line="258" w:lineRule="auto"/>
              <w:ind w:left="121" w:right="12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5" w:hRule="atLeast"/>
        </w:trPr>
        <w:tc>
          <w:tcPr>
            <w:tcW w:w="614" w:type="dxa"/>
          </w:tcPr>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4" w:lineRule="auto"/>
              <w:ind w:left="14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1</w:t>
            </w:r>
          </w:p>
        </w:tc>
        <w:tc>
          <w:tcPr>
            <w:tcW w:w="1249" w:type="dxa"/>
          </w:tcPr>
          <w:p>
            <w:pPr>
              <w:spacing w:line="327" w:lineRule="auto"/>
            </w:pPr>
          </w:p>
          <w:p>
            <w:pPr>
              <w:spacing w:line="327" w:lineRule="auto"/>
            </w:pPr>
          </w:p>
          <w:p>
            <w:pPr>
              <w:spacing w:before="65" w:line="282" w:lineRule="auto"/>
              <w:ind w:left="111" w:right="103"/>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pacing w:val="2"/>
                <w:sz w:val="20"/>
                <w:szCs w:val="20"/>
              </w:rPr>
              <w:t xml:space="preserve"> </w:t>
            </w:r>
            <w:r>
              <w:rPr>
                <w:rFonts w:ascii="宋体" w:hAnsi="宋体" w:eastAsia="宋体" w:cs="宋体"/>
                <w:spacing w:val="-2"/>
                <w:sz w:val="20"/>
                <w:szCs w:val="20"/>
              </w:rPr>
              <w:t>服务第三方</w:t>
            </w:r>
            <w:r>
              <w:rPr>
                <w:rFonts w:ascii="宋体" w:hAnsi="宋体" w:eastAsia="宋体" w:cs="宋体"/>
                <w:spacing w:val="1"/>
                <w:sz w:val="20"/>
                <w:szCs w:val="20"/>
              </w:rPr>
              <w:t xml:space="preserve"> </w:t>
            </w:r>
            <w:r>
              <w:rPr>
                <w:rFonts w:ascii="宋体" w:hAnsi="宋体" w:eastAsia="宋体" w:cs="宋体"/>
                <w:spacing w:val="-2"/>
                <w:sz w:val="20"/>
                <w:szCs w:val="20"/>
              </w:rPr>
              <w:t>平台提供者</w:t>
            </w:r>
            <w:r>
              <w:rPr>
                <w:rFonts w:ascii="宋体" w:hAnsi="宋体" w:eastAsia="宋体" w:cs="宋体"/>
                <w:spacing w:val="2"/>
                <w:sz w:val="20"/>
                <w:szCs w:val="20"/>
              </w:rPr>
              <w:t xml:space="preserve"> </w:t>
            </w:r>
            <w:r>
              <w:rPr>
                <w:rFonts w:ascii="宋体" w:hAnsi="宋体" w:eastAsia="宋体" w:cs="宋体"/>
                <w:spacing w:val="1"/>
                <w:sz w:val="20"/>
                <w:szCs w:val="20"/>
              </w:rPr>
              <w:t xml:space="preserve">以及分支机 </w:t>
            </w:r>
            <w:r>
              <w:rPr>
                <w:rFonts w:ascii="宋体" w:hAnsi="宋体" w:eastAsia="宋体" w:cs="宋体"/>
                <w:spacing w:val="-3"/>
                <w:sz w:val="20"/>
                <w:szCs w:val="20"/>
              </w:rPr>
              <w:t>构或者自建</w:t>
            </w:r>
            <w:r>
              <w:rPr>
                <w:rFonts w:ascii="宋体" w:hAnsi="宋体" w:eastAsia="宋体" w:cs="宋体"/>
                <w:spacing w:val="3"/>
                <w:sz w:val="20"/>
                <w:szCs w:val="20"/>
              </w:rPr>
              <w:t xml:space="preserve"> </w:t>
            </w:r>
            <w:r>
              <w:rPr>
                <w:rFonts w:ascii="宋体" w:hAnsi="宋体" w:eastAsia="宋体" w:cs="宋体"/>
                <w:spacing w:val="1"/>
                <w:sz w:val="20"/>
                <w:szCs w:val="20"/>
              </w:rPr>
              <w:t xml:space="preserve">网站餐饮服 </w:t>
            </w:r>
            <w:r>
              <w:rPr>
                <w:rFonts w:ascii="宋体" w:hAnsi="宋体" w:eastAsia="宋体" w:cs="宋体"/>
                <w:spacing w:val="-2"/>
                <w:sz w:val="20"/>
                <w:szCs w:val="20"/>
              </w:rPr>
              <w:t>务提供者未</w:t>
            </w:r>
            <w:r>
              <w:rPr>
                <w:rFonts w:ascii="宋体" w:hAnsi="宋体" w:eastAsia="宋体" w:cs="宋体"/>
                <w:sz w:val="20"/>
                <w:szCs w:val="20"/>
              </w:rPr>
              <w:t xml:space="preserve"> </w:t>
            </w:r>
            <w:r>
              <w:rPr>
                <w:rFonts w:ascii="宋体" w:hAnsi="宋体" w:eastAsia="宋体" w:cs="宋体"/>
                <w:spacing w:val="1"/>
                <w:sz w:val="20"/>
                <w:szCs w:val="20"/>
              </w:rPr>
              <w:t>履行相应备</w:t>
            </w:r>
            <w:r>
              <w:rPr>
                <w:rFonts w:ascii="宋体" w:hAnsi="宋体" w:eastAsia="宋体" w:cs="宋体"/>
                <w:spacing w:val="3"/>
                <w:sz w:val="20"/>
                <w:szCs w:val="20"/>
              </w:rPr>
              <w:t xml:space="preserve"> </w:t>
            </w:r>
            <w:r>
              <w:rPr>
                <w:rFonts w:ascii="宋体" w:hAnsi="宋体" w:eastAsia="宋体" w:cs="宋体"/>
                <w:spacing w:val="-2"/>
                <w:sz w:val="20"/>
                <w:szCs w:val="20"/>
              </w:rPr>
              <w:t>案义务行为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2"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88" w:line="297" w:lineRule="auto"/>
              <w:ind w:left="112"/>
              <w:rPr>
                <w:rFonts w:ascii="宋体" w:hAnsi="宋体" w:eastAsia="宋体" w:cs="宋体"/>
                <w:sz w:val="19"/>
                <w:szCs w:val="19"/>
              </w:rPr>
            </w:pPr>
            <w:r>
              <w:rPr>
                <w:rFonts w:ascii="宋体" w:hAnsi="宋体" w:eastAsia="宋体" w:cs="宋体"/>
                <w:spacing w:val="9"/>
                <w:sz w:val="19"/>
                <w:szCs w:val="19"/>
              </w:rPr>
              <w:t>第五条：网络餐饮服务第三方平台提供者应当在通信主管部门批准后30个工作日内，向所</w:t>
            </w:r>
            <w:r>
              <w:rPr>
                <w:rFonts w:ascii="宋体" w:hAnsi="宋体" w:eastAsia="宋体" w:cs="宋体"/>
                <w:spacing w:val="7"/>
                <w:sz w:val="19"/>
                <w:szCs w:val="19"/>
              </w:rPr>
              <w:t xml:space="preserve">  </w:t>
            </w:r>
            <w:r>
              <w:rPr>
                <w:rFonts w:ascii="宋体" w:hAnsi="宋体" w:eastAsia="宋体" w:cs="宋体"/>
                <w:spacing w:val="17"/>
                <w:sz w:val="19"/>
                <w:szCs w:val="19"/>
              </w:rPr>
              <w:t>在地省级食品药品监督管理部门备案。自建网站餐饮服务提供者应当在通信主管</w:t>
            </w:r>
            <w:r>
              <w:rPr>
                <w:rFonts w:ascii="宋体" w:hAnsi="宋体" w:eastAsia="宋体" w:cs="宋体"/>
                <w:spacing w:val="16"/>
                <w:sz w:val="19"/>
                <w:szCs w:val="19"/>
              </w:rPr>
              <w:t>部门备</w:t>
            </w:r>
            <w:r>
              <w:rPr>
                <w:rFonts w:ascii="宋体" w:hAnsi="宋体" w:eastAsia="宋体" w:cs="宋体"/>
                <w:sz w:val="19"/>
                <w:szCs w:val="19"/>
              </w:rPr>
              <w:t xml:space="preserve">  </w:t>
            </w:r>
            <w:r>
              <w:rPr>
                <w:rFonts w:ascii="宋体" w:hAnsi="宋体" w:eastAsia="宋体" w:cs="宋体"/>
                <w:spacing w:val="11"/>
                <w:sz w:val="19"/>
                <w:szCs w:val="19"/>
              </w:rPr>
              <w:t>案后30个工作日内，向所在地县级食品药品监督管理部门备案。备案</w:t>
            </w:r>
            <w:r>
              <w:rPr>
                <w:rFonts w:ascii="宋体" w:hAnsi="宋体" w:eastAsia="宋体" w:cs="宋体"/>
                <w:spacing w:val="10"/>
                <w:sz w:val="19"/>
                <w:szCs w:val="19"/>
              </w:rPr>
              <w:t>内容包括域名、</w:t>
            </w:r>
            <w:r>
              <w:rPr>
                <w:rFonts w:ascii="宋体" w:hAnsi="宋体" w:eastAsia="宋体" w:cs="宋体"/>
                <w:sz w:val="19"/>
                <w:szCs w:val="19"/>
              </w:rPr>
              <w:t>IP</w:t>
            </w:r>
            <w:r>
              <w:rPr>
                <w:rFonts w:ascii="宋体" w:hAnsi="宋体" w:eastAsia="宋体" w:cs="宋体"/>
                <w:spacing w:val="10"/>
                <w:sz w:val="19"/>
                <w:szCs w:val="19"/>
              </w:rPr>
              <w:t>地</w:t>
            </w:r>
            <w:r>
              <w:rPr>
                <w:rFonts w:ascii="宋体" w:hAnsi="宋体" w:eastAsia="宋体" w:cs="宋体"/>
                <w:sz w:val="19"/>
                <w:szCs w:val="19"/>
              </w:rPr>
              <w:t xml:space="preserve">  </w:t>
            </w:r>
            <w:r>
              <w:rPr>
                <w:rFonts w:ascii="宋体" w:hAnsi="宋体" w:eastAsia="宋体" w:cs="宋体"/>
                <w:spacing w:val="12"/>
                <w:sz w:val="19"/>
                <w:szCs w:val="19"/>
              </w:rPr>
              <w:t>址、电信业务经营许可证或者备案号、企业名称、地址、法定代表人或者负责人姓名等。</w:t>
            </w:r>
            <w:r>
              <w:rPr>
                <w:rFonts w:ascii="宋体" w:hAnsi="宋体" w:eastAsia="宋体" w:cs="宋体"/>
                <w:spacing w:val="10"/>
                <w:sz w:val="19"/>
                <w:szCs w:val="19"/>
              </w:rPr>
              <w:t xml:space="preserve"> 网络餐饮服务第三方平台提供者设立从事网络餐饮服务分支机构的，应当在设立后30个工</w:t>
            </w:r>
            <w:r>
              <w:rPr>
                <w:rFonts w:ascii="宋体" w:hAnsi="宋体" w:eastAsia="宋体" w:cs="宋体"/>
                <w:spacing w:val="7"/>
                <w:sz w:val="19"/>
                <w:szCs w:val="19"/>
              </w:rPr>
              <w:t xml:space="preserve">  </w:t>
            </w:r>
            <w:r>
              <w:rPr>
                <w:rFonts w:ascii="宋体" w:hAnsi="宋体" w:eastAsia="宋体" w:cs="宋体"/>
                <w:spacing w:val="9"/>
                <w:sz w:val="19"/>
                <w:szCs w:val="19"/>
              </w:rPr>
              <w:t>作日内，向所在地县级食品药品监督管理部门备案。备案内容包括分支</w:t>
            </w:r>
            <w:r>
              <w:rPr>
                <w:rFonts w:ascii="宋体" w:hAnsi="宋体" w:eastAsia="宋体" w:cs="宋体"/>
                <w:spacing w:val="8"/>
                <w:sz w:val="19"/>
                <w:szCs w:val="19"/>
              </w:rPr>
              <w:t>机构名称、地址、法</w:t>
            </w:r>
            <w:r>
              <w:rPr>
                <w:rFonts w:ascii="宋体" w:hAnsi="宋体" w:eastAsia="宋体" w:cs="宋体"/>
                <w:sz w:val="19"/>
                <w:szCs w:val="19"/>
              </w:rPr>
              <w:t xml:space="preserve"> </w:t>
            </w:r>
            <w:r>
              <w:rPr>
                <w:rFonts w:ascii="宋体" w:hAnsi="宋体" w:eastAsia="宋体" w:cs="宋体"/>
                <w:spacing w:val="17"/>
                <w:sz w:val="19"/>
                <w:szCs w:val="19"/>
              </w:rPr>
              <w:t>定代表人或者负责人姓名等。</w:t>
            </w:r>
          </w:p>
          <w:p>
            <w:pPr>
              <w:spacing w:before="63" w:line="219" w:lineRule="auto"/>
              <w:ind w:left="112"/>
              <w:rPr>
                <w:rFonts w:ascii="宋体" w:hAnsi="宋体" w:eastAsia="宋体" w:cs="宋体"/>
                <w:sz w:val="20"/>
                <w:szCs w:val="20"/>
              </w:rPr>
            </w:pPr>
            <w:r>
              <w:rPr>
                <w:rFonts w:ascii="宋体" w:hAnsi="宋体" w:eastAsia="宋体" w:cs="宋体"/>
                <w:spacing w:val="4"/>
                <w:sz w:val="20"/>
                <w:szCs w:val="20"/>
              </w:rPr>
              <w:t>市场监督管理部门应当及时向社会公开相关备案信息。</w:t>
            </w:r>
          </w:p>
          <w:p>
            <w:pPr>
              <w:spacing w:before="64" w:line="269" w:lineRule="auto"/>
              <w:ind w:left="112" w:right="98"/>
              <w:jc w:val="both"/>
              <w:rPr>
                <w:rFonts w:ascii="宋体" w:hAnsi="宋体" w:eastAsia="宋体" w:cs="宋体"/>
                <w:sz w:val="20"/>
                <w:szCs w:val="20"/>
              </w:rPr>
            </w:pPr>
            <w:r>
              <w:rPr>
                <w:rFonts w:ascii="宋体" w:hAnsi="宋体" w:eastAsia="宋体" w:cs="宋体"/>
                <w:sz w:val="20"/>
                <w:szCs w:val="20"/>
              </w:rPr>
              <w:t>第二十八条：违反本办法第五条规定，网络餐饮服务第三方平台提供者</w:t>
            </w:r>
            <w:r>
              <w:rPr>
                <w:rFonts w:ascii="宋体" w:hAnsi="宋体" w:eastAsia="宋体" w:cs="宋体"/>
                <w:spacing w:val="-1"/>
                <w:sz w:val="20"/>
                <w:szCs w:val="20"/>
              </w:rPr>
              <w:t>以及分支机构或者</w:t>
            </w:r>
            <w:r>
              <w:rPr>
                <w:rFonts w:ascii="宋体" w:hAnsi="宋体" w:eastAsia="宋体" w:cs="宋体"/>
                <w:sz w:val="20"/>
                <w:szCs w:val="20"/>
              </w:rPr>
              <w:t xml:space="preserve"> </w:t>
            </w:r>
            <w:r>
              <w:rPr>
                <w:rFonts w:ascii="宋体" w:hAnsi="宋体" w:eastAsia="宋体" w:cs="宋体"/>
                <w:spacing w:val="1"/>
                <w:sz w:val="20"/>
                <w:szCs w:val="20"/>
              </w:rPr>
              <w:t>自建网站餐饮服务提供者未履行相应备案义务的，由县级以上地方食品药品监督管理部门</w:t>
            </w:r>
            <w:r>
              <w:rPr>
                <w:rFonts w:ascii="宋体" w:hAnsi="宋体" w:eastAsia="宋体" w:cs="宋体"/>
                <w:spacing w:val="12"/>
                <w:sz w:val="20"/>
                <w:szCs w:val="20"/>
              </w:rPr>
              <w:t xml:space="preserve"> </w:t>
            </w:r>
            <w:r>
              <w:rPr>
                <w:rFonts w:ascii="宋体" w:hAnsi="宋体" w:eastAsia="宋体" w:cs="宋体"/>
                <w:spacing w:val="3"/>
                <w:sz w:val="20"/>
                <w:szCs w:val="20"/>
              </w:rPr>
              <w:t>责令改正，给予警告；拒不改正的，处5000元以上3万元以下罚款。</w:t>
            </w:r>
          </w:p>
        </w:tc>
        <w:tc>
          <w:tcPr>
            <w:tcW w:w="1049" w:type="dxa"/>
          </w:tcPr>
          <w:p/>
          <w:p/>
          <w:p/>
          <w:p/>
          <w:p/>
          <w:p/>
          <w:p/>
          <w:p>
            <w:pPr>
              <w:spacing w:line="241" w:lineRule="auto"/>
            </w:pPr>
          </w:p>
          <w:p>
            <w:pPr>
              <w:spacing w:before="65" w:line="253" w:lineRule="auto"/>
              <w:ind w:left="118"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
          <w:p/>
          <w:p/>
          <w:p/>
          <w:p>
            <w:pPr>
              <w:spacing w:line="241" w:lineRule="auto"/>
            </w:pPr>
          </w:p>
          <w:p>
            <w:pPr>
              <w:spacing w:line="241" w:lineRule="auto"/>
            </w:pPr>
          </w:p>
          <w:p>
            <w:pPr>
              <w:spacing w:line="241"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1" w:hRule="atLeast"/>
        </w:trPr>
        <w:tc>
          <w:tcPr>
            <w:tcW w:w="614" w:type="dxa"/>
          </w:tcPr>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183" w:lineRule="auto"/>
              <w:ind w:left="14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2</w:t>
            </w:r>
          </w:p>
        </w:tc>
        <w:tc>
          <w:tcPr>
            <w:tcW w:w="1249" w:type="dxa"/>
          </w:tcPr>
          <w:p>
            <w:pPr>
              <w:spacing w:line="333" w:lineRule="auto"/>
            </w:pPr>
          </w:p>
          <w:p>
            <w:pPr>
              <w:spacing w:before="65" w:line="282" w:lineRule="auto"/>
              <w:ind w:left="101" w:right="110" w:firstLine="9"/>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pacing w:val="2"/>
                <w:sz w:val="20"/>
                <w:szCs w:val="20"/>
              </w:rPr>
              <w:t xml:space="preserve"> </w:t>
            </w:r>
            <w:r>
              <w:rPr>
                <w:rFonts w:ascii="宋体" w:hAnsi="宋体" w:eastAsia="宋体" w:cs="宋体"/>
                <w:sz w:val="20"/>
                <w:szCs w:val="20"/>
              </w:rPr>
              <w:t>服务第三方</w:t>
            </w:r>
            <w:r>
              <w:rPr>
                <w:rFonts w:ascii="宋体" w:hAnsi="宋体" w:eastAsia="宋体" w:cs="宋体"/>
                <w:spacing w:val="1"/>
                <w:sz w:val="20"/>
                <w:szCs w:val="20"/>
              </w:rPr>
              <w:t xml:space="preserve"> </w:t>
            </w:r>
            <w:r>
              <w:rPr>
                <w:rFonts w:ascii="宋体" w:hAnsi="宋体" w:eastAsia="宋体" w:cs="宋体"/>
                <w:sz w:val="20"/>
                <w:szCs w:val="20"/>
              </w:rPr>
              <w:t>平台提供者</w:t>
            </w:r>
            <w:r>
              <w:rPr>
                <w:rFonts w:ascii="宋体" w:hAnsi="宋体" w:eastAsia="宋体" w:cs="宋体"/>
                <w:spacing w:val="1"/>
                <w:sz w:val="20"/>
                <w:szCs w:val="20"/>
              </w:rPr>
              <w:t xml:space="preserve"> </w:t>
            </w:r>
            <w:r>
              <w:rPr>
                <w:rFonts w:ascii="宋体" w:hAnsi="宋体" w:eastAsia="宋体" w:cs="宋体"/>
                <w:spacing w:val="-1"/>
                <w:sz w:val="20"/>
                <w:szCs w:val="20"/>
              </w:rPr>
              <w:t>未按要求建</w:t>
            </w:r>
            <w:r>
              <w:rPr>
                <w:rFonts w:ascii="宋体" w:hAnsi="宋体" w:eastAsia="宋体" w:cs="宋体"/>
                <w:spacing w:val="2"/>
                <w:sz w:val="20"/>
                <w:szCs w:val="20"/>
              </w:rPr>
              <w:t xml:space="preserve"> </w:t>
            </w:r>
            <w:r>
              <w:rPr>
                <w:rFonts w:ascii="宋体" w:hAnsi="宋体" w:eastAsia="宋体" w:cs="宋体"/>
                <w:sz w:val="20"/>
                <w:szCs w:val="20"/>
              </w:rPr>
              <w:t>立、执行并</w:t>
            </w:r>
            <w:r>
              <w:rPr>
                <w:rFonts w:ascii="宋体" w:hAnsi="宋体" w:eastAsia="宋体" w:cs="宋体"/>
                <w:spacing w:val="1"/>
                <w:sz w:val="20"/>
                <w:szCs w:val="20"/>
              </w:rPr>
              <w:t xml:space="preserve"> </w:t>
            </w:r>
            <w:r>
              <w:rPr>
                <w:rFonts w:ascii="宋体" w:hAnsi="宋体" w:eastAsia="宋体" w:cs="宋体"/>
                <w:spacing w:val="5"/>
                <w:sz w:val="20"/>
                <w:szCs w:val="20"/>
              </w:rPr>
              <w:t>公开相关制</w:t>
            </w:r>
            <w:r>
              <w:rPr>
                <w:rFonts w:ascii="宋体" w:hAnsi="宋体" w:eastAsia="宋体" w:cs="宋体"/>
                <w:spacing w:val="1"/>
                <w:sz w:val="20"/>
                <w:szCs w:val="20"/>
              </w:rPr>
              <w:t xml:space="preserve"> </w:t>
            </w:r>
            <w:r>
              <w:rPr>
                <w:rFonts w:ascii="宋体" w:hAnsi="宋体" w:eastAsia="宋体" w:cs="宋体"/>
                <w:sz w:val="20"/>
                <w:szCs w:val="20"/>
              </w:rPr>
              <w:t>度行为的行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19" w:type="dxa"/>
          </w:tcPr>
          <w:p>
            <w:pPr>
              <w:spacing w:line="250" w:lineRule="auto"/>
            </w:pPr>
          </w:p>
          <w:p>
            <w:pPr>
              <w:spacing w:line="250" w:lineRule="auto"/>
            </w:pPr>
          </w:p>
          <w:p>
            <w:pPr>
              <w:spacing w:line="250" w:lineRule="auto"/>
            </w:pPr>
          </w:p>
          <w:p>
            <w:pPr>
              <w:spacing w:line="251" w:lineRule="auto"/>
            </w:pPr>
          </w:p>
          <w:p>
            <w:pPr>
              <w:spacing w:line="25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line="243"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61" w:line="264" w:lineRule="auto"/>
              <w:ind w:left="112"/>
              <w:rPr>
                <w:rFonts w:ascii="宋体" w:hAnsi="宋体" w:eastAsia="宋体" w:cs="宋体"/>
                <w:sz w:val="19"/>
                <w:szCs w:val="19"/>
              </w:rPr>
            </w:pPr>
            <w:r>
              <w:rPr>
                <w:rFonts w:ascii="宋体" w:hAnsi="宋体" w:eastAsia="宋体" w:cs="宋体"/>
                <w:spacing w:val="12"/>
                <w:sz w:val="19"/>
                <w:szCs w:val="19"/>
              </w:rPr>
              <w:t>第六条：网络餐饮服务第三方平台提供者应当建立并执行入网餐饮服务提供者审查登记、</w:t>
            </w:r>
            <w:r>
              <w:rPr>
                <w:rFonts w:ascii="宋体" w:hAnsi="宋体" w:eastAsia="宋体" w:cs="宋体"/>
                <w:spacing w:val="8"/>
                <w:sz w:val="19"/>
                <w:szCs w:val="19"/>
              </w:rPr>
              <w:t xml:space="preserve"> </w:t>
            </w:r>
            <w:r>
              <w:rPr>
                <w:rFonts w:ascii="宋体" w:hAnsi="宋体" w:eastAsia="宋体" w:cs="宋体"/>
                <w:spacing w:val="9"/>
                <w:sz w:val="19"/>
                <w:szCs w:val="19"/>
              </w:rPr>
              <w:t>食品安全违法行为制止及报告、严重违法行为平台服务停止、食品安全</w:t>
            </w:r>
            <w:r>
              <w:rPr>
                <w:rFonts w:ascii="宋体" w:hAnsi="宋体" w:eastAsia="宋体" w:cs="宋体"/>
                <w:spacing w:val="8"/>
                <w:sz w:val="19"/>
                <w:szCs w:val="19"/>
              </w:rPr>
              <w:t>事故处置等制度，并</w:t>
            </w:r>
          </w:p>
          <w:p>
            <w:pPr>
              <w:spacing w:before="107" w:line="220" w:lineRule="auto"/>
              <w:ind w:left="112"/>
              <w:rPr>
                <w:rFonts w:ascii="宋体" w:hAnsi="宋体" w:eastAsia="宋体" w:cs="宋体"/>
                <w:sz w:val="20"/>
                <w:szCs w:val="20"/>
              </w:rPr>
            </w:pPr>
            <w:r>
              <w:rPr>
                <w:rFonts w:ascii="宋体" w:hAnsi="宋体" w:eastAsia="宋体" w:cs="宋体"/>
                <w:spacing w:val="7"/>
                <w:sz w:val="20"/>
                <w:szCs w:val="20"/>
              </w:rPr>
              <w:t>在网络平台上公开相关制度。</w:t>
            </w:r>
          </w:p>
          <w:p>
            <w:pPr>
              <w:spacing w:before="59" w:line="288" w:lineRule="auto"/>
              <w:ind w:left="112"/>
              <w:jc w:val="both"/>
              <w:rPr>
                <w:rFonts w:ascii="宋体" w:hAnsi="宋体" w:eastAsia="宋体" w:cs="宋体"/>
                <w:sz w:val="19"/>
                <w:szCs w:val="19"/>
              </w:rPr>
            </w:pPr>
            <w:r>
              <w:rPr>
                <w:rFonts w:ascii="宋体" w:hAnsi="宋体" w:eastAsia="宋体" w:cs="宋体"/>
                <w:spacing w:val="9"/>
                <w:sz w:val="19"/>
                <w:szCs w:val="19"/>
              </w:rPr>
              <w:t>第二十九条：违反本办法第六条规定，网络餐饮服务第三方平台提</w:t>
            </w:r>
            <w:r>
              <w:rPr>
                <w:rFonts w:ascii="宋体" w:hAnsi="宋体" w:eastAsia="宋体" w:cs="宋体"/>
                <w:spacing w:val="8"/>
                <w:sz w:val="19"/>
                <w:szCs w:val="19"/>
              </w:rPr>
              <w:t>供者未按要求建立、执行</w:t>
            </w:r>
            <w:r>
              <w:rPr>
                <w:rFonts w:ascii="宋体" w:hAnsi="宋体" w:eastAsia="宋体" w:cs="宋体"/>
                <w:sz w:val="19"/>
                <w:szCs w:val="19"/>
              </w:rPr>
              <w:t xml:space="preserve"> </w:t>
            </w:r>
            <w:r>
              <w:rPr>
                <w:rFonts w:ascii="宋体" w:hAnsi="宋体" w:eastAsia="宋体" w:cs="宋体"/>
                <w:spacing w:val="9"/>
                <w:sz w:val="19"/>
                <w:szCs w:val="19"/>
              </w:rPr>
              <w:t>并公开相关制度的，由县级以上地方食品药品监督管理部门责令改正，</w:t>
            </w:r>
            <w:r>
              <w:rPr>
                <w:rFonts w:ascii="宋体" w:hAnsi="宋体" w:eastAsia="宋体" w:cs="宋体"/>
                <w:spacing w:val="8"/>
                <w:sz w:val="19"/>
                <w:szCs w:val="19"/>
              </w:rPr>
              <w:t>给予警告；拒不改正</w:t>
            </w:r>
            <w:r>
              <w:rPr>
                <w:rFonts w:ascii="宋体" w:hAnsi="宋体" w:eastAsia="宋体" w:cs="宋体"/>
                <w:sz w:val="19"/>
                <w:szCs w:val="19"/>
              </w:rPr>
              <w:t xml:space="preserve"> </w:t>
            </w:r>
            <w:r>
              <w:rPr>
                <w:rFonts w:ascii="宋体" w:hAnsi="宋体" w:eastAsia="宋体" w:cs="宋体"/>
                <w:spacing w:val="13"/>
                <w:sz w:val="19"/>
                <w:szCs w:val="19"/>
              </w:rPr>
              <w:t>的，处5000元以上3万元以下罚款。</w:t>
            </w:r>
          </w:p>
        </w:tc>
        <w:tc>
          <w:tcPr>
            <w:tcW w:w="1049" w:type="dxa"/>
          </w:tcPr>
          <w:p>
            <w:pPr>
              <w:spacing w:line="250" w:lineRule="auto"/>
            </w:pPr>
          </w:p>
          <w:p>
            <w:pPr>
              <w:spacing w:line="250" w:lineRule="auto"/>
            </w:pPr>
          </w:p>
          <w:p>
            <w:pPr>
              <w:spacing w:line="250" w:lineRule="auto"/>
            </w:pPr>
          </w:p>
          <w:p>
            <w:pPr>
              <w:spacing w:line="250" w:lineRule="auto"/>
            </w:pPr>
          </w:p>
          <w:p>
            <w:pPr>
              <w:spacing w:line="251" w:lineRule="auto"/>
            </w:pPr>
          </w:p>
          <w:p>
            <w:pPr>
              <w:spacing w:before="65" w:line="262" w:lineRule="auto"/>
              <w:ind w:left="118"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0" w:lineRule="auto"/>
            </w:pPr>
          </w:p>
          <w:p>
            <w:pPr>
              <w:spacing w:line="250" w:lineRule="auto"/>
            </w:pPr>
          </w:p>
          <w:p>
            <w:pPr>
              <w:spacing w:line="250" w:lineRule="auto"/>
            </w:pPr>
          </w:p>
          <w:p>
            <w:pPr>
              <w:spacing w:line="251" w:lineRule="auto"/>
            </w:pPr>
          </w:p>
          <w:p>
            <w:pPr>
              <w:spacing w:line="251"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2" w:header="0" w:footer="0" w:gutter="0"/>
          <w:pgNumType w:fmt="decimal"/>
          <w:cols w:space="720" w:num="1"/>
        </w:sectPr>
      </w:pPr>
    </w:p>
    <w:p>
      <w:r>
        <mc:AlternateContent>
          <mc:Choice Requires="wps">
            <w:drawing>
              <wp:anchor distT="0" distB="0" distL="114300" distR="114300" simplePos="0" relativeHeight="251973632" behindDoc="0" locked="0" layoutInCell="0" allowOverlap="1">
                <wp:simplePos x="0" y="0"/>
                <wp:positionH relativeFrom="page">
                  <wp:posOffset>704850</wp:posOffset>
                </wp:positionH>
                <wp:positionV relativeFrom="page">
                  <wp:posOffset>5625465</wp:posOffset>
                </wp:positionV>
                <wp:extent cx="279400" cy="652780"/>
                <wp:effectExtent l="0" t="0" r="0" b="0"/>
                <wp:wrapNone/>
                <wp:docPr id="330" name="文本框 253"/>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53" o:spid="_x0000_s1026" o:spt="202" type="#_x0000_t202" style="position:absolute;left:0pt;margin-left:55.5pt;margin-top:442.95pt;height:51.4pt;width:22pt;mso-position-horizontal-relative:page;mso-position-vertical-relative:page;z-index:251973632;mso-width-relative:page;mso-height-relative:page;" filled="f" stroked="f" coordsize="21600,21600" o:allowincell="f" o:gfxdata="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vZFgtcAAAALAQAADwAAAAAAAAABACAAAAAiAAAAZHJzL2Rvd25y&#10;ZXYueG1sUEsBAhQAFAAAAAgAh07iQMruycT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79" w:lineRule="exact"/>
      </w:pPr>
    </w:p>
    <w:tbl>
      <w:tblPr>
        <w:tblStyle w:val="7"/>
        <w:tblW w:w="1286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40"/>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24" w:type="dxa"/>
            <w:vMerge w:val="restart"/>
            <w:tcBorders>
              <w:bottom w:val="nil"/>
            </w:tcBorders>
          </w:tcPr>
          <w:p>
            <w:pPr>
              <w:spacing w:line="42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2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line="253" w:lineRule="auto"/>
            </w:pPr>
          </w:p>
          <w:p>
            <w:pPr>
              <w:spacing w:before="65" w:line="262"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2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2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40" w:type="dxa"/>
            <w:vMerge w:val="continue"/>
            <w:tcBorders>
              <w:top w:val="nil"/>
            </w:tcBorders>
          </w:tcPr>
          <w:p/>
        </w:tc>
        <w:tc>
          <w:tcPr>
            <w:tcW w:w="8084" w:type="dxa"/>
            <w:vMerge w:val="continue"/>
            <w:tcBorders>
              <w:top w:val="nil"/>
            </w:tcBorders>
          </w:tcPr>
          <w:p/>
        </w:tc>
        <w:tc>
          <w:tcPr>
            <w:tcW w:w="1029" w:type="dxa"/>
          </w:tcPr>
          <w:p>
            <w:pPr>
              <w:spacing w:before="86" w:line="267"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48"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7" w:hRule="atLeast"/>
        </w:trPr>
        <w:tc>
          <w:tcPr>
            <w:tcW w:w="624" w:type="dxa"/>
          </w:tcPr>
          <w:p>
            <w:pPr>
              <w:spacing w:line="243" w:lineRule="auto"/>
            </w:pPr>
          </w:p>
          <w:p>
            <w:pPr>
              <w:spacing w:line="244" w:lineRule="auto"/>
            </w:pPr>
          </w:p>
          <w:p>
            <w:pPr>
              <w:spacing w:line="244" w:lineRule="auto"/>
            </w:pPr>
          </w:p>
          <w:p>
            <w:pPr>
              <w:spacing w:line="244" w:lineRule="auto"/>
            </w:pPr>
          </w:p>
          <w:p>
            <w:pPr>
              <w:spacing w:line="244"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3</w:t>
            </w:r>
          </w:p>
        </w:tc>
        <w:tc>
          <w:tcPr>
            <w:tcW w:w="1239" w:type="dxa"/>
          </w:tcPr>
          <w:p>
            <w:pPr>
              <w:spacing w:before="179" w:line="279" w:lineRule="auto"/>
              <w:ind w:left="101" w:right="95" w:firstLine="10"/>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pacing w:val="1"/>
                <w:sz w:val="20"/>
                <w:szCs w:val="20"/>
              </w:rPr>
              <w:t xml:space="preserve"> </w:t>
            </w:r>
            <w:r>
              <w:rPr>
                <w:rFonts w:ascii="宋体" w:hAnsi="宋体" w:eastAsia="宋体" w:cs="宋体"/>
                <w:sz w:val="20"/>
                <w:szCs w:val="20"/>
              </w:rPr>
              <w:t>服务第三方</w:t>
            </w:r>
            <w:r>
              <w:rPr>
                <w:rFonts w:ascii="宋体" w:hAnsi="宋体" w:eastAsia="宋体" w:cs="宋体"/>
                <w:spacing w:val="1"/>
                <w:sz w:val="20"/>
                <w:szCs w:val="20"/>
              </w:rPr>
              <w:t xml:space="preserve"> </w:t>
            </w:r>
            <w:r>
              <w:rPr>
                <w:rFonts w:ascii="宋体" w:hAnsi="宋体" w:eastAsia="宋体" w:cs="宋体"/>
                <w:sz w:val="20"/>
                <w:szCs w:val="20"/>
              </w:rPr>
              <w:t>平台提供者</w:t>
            </w:r>
            <w:r>
              <w:rPr>
                <w:rFonts w:ascii="宋体" w:hAnsi="宋体" w:eastAsia="宋体" w:cs="宋体"/>
                <w:spacing w:val="2"/>
                <w:sz w:val="20"/>
                <w:szCs w:val="20"/>
              </w:rPr>
              <w:t xml:space="preserve"> </w:t>
            </w:r>
            <w:r>
              <w:rPr>
                <w:rFonts w:ascii="宋体" w:hAnsi="宋体" w:eastAsia="宋体" w:cs="宋体"/>
                <w:spacing w:val="6"/>
                <w:sz w:val="20"/>
                <w:szCs w:val="20"/>
              </w:rPr>
              <w:t>未设置专门</w:t>
            </w:r>
            <w:r>
              <w:rPr>
                <w:rFonts w:ascii="宋体" w:hAnsi="宋体" w:eastAsia="宋体" w:cs="宋体"/>
                <w:spacing w:val="1"/>
                <w:sz w:val="20"/>
                <w:szCs w:val="20"/>
              </w:rPr>
              <w:t xml:space="preserve"> </w:t>
            </w:r>
            <w:r>
              <w:rPr>
                <w:rFonts w:ascii="宋体" w:hAnsi="宋体" w:eastAsia="宋体" w:cs="宋体"/>
                <w:spacing w:val="3"/>
                <w:sz w:val="20"/>
                <w:szCs w:val="20"/>
              </w:rPr>
              <w:t xml:space="preserve">的食品安全 管理机构等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40" w:type="dxa"/>
          </w:tcPr>
          <w:p>
            <w:pPr>
              <w:spacing w:line="252" w:lineRule="auto"/>
            </w:pPr>
          </w:p>
          <w:p>
            <w:pPr>
              <w:spacing w:line="252" w:lineRule="auto"/>
            </w:pPr>
          </w:p>
          <w:p>
            <w:pPr>
              <w:spacing w:line="253" w:lineRule="auto"/>
            </w:pPr>
          </w:p>
          <w:p>
            <w:pPr>
              <w:spacing w:line="253" w:lineRule="auto"/>
            </w:pPr>
          </w:p>
          <w:p>
            <w:pPr>
              <w:spacing w:before="65" w:line="261"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70"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62" w:line="264" w:lineRule="auto"/>
              <w:ind w:left="92" w:right="171"/>
              <w:jc w:val="both"/>
              <w:rPr>
                <w:rFonts w:ascii="宋体" w:hAnsi="宋体" w:eastAsia="宋体" w:cs="宋体"/>
                <w:sz w:val="20"/>
                <w:szCs w:val="20"/>
              </w:rPr>
            </w:pPr>
            <w:r>
              <w:rPr>
                <w:rFonts w:ascii="宋体" w:hAnsi="宋体" w:eastAsia="宋体" w:cs="宋体"/>
                <w:sz w:val="20"/>
                <w:szCs w:val="20"/>
              </w:rPr>
              <w:t>第七条：网络餐饮服务第三方平台提供者应当设置专门的食品安全管理</w:t>
            </w:r>
            <w:r>
              <w:rPr>
                <w:rFonts w:ascii="宋体" w:hAnsi="宋体" w:eastAsia="宋体" w:cs="宋体"/>
                <w:spacing w:val="-1"/>
                <w:sz w:val="20"/>
                <w:szCs w:val="20"/>
              </w:rPr>
              <w:t>机构，配备专职食</w:t>
            </w:r>
            <w:r>
              <w:rPr>
                <w:rFonts w:ascii="宋体" w:hAnsi="宋体" w:eastAsia="宋体" w:cs="宋体"/>
                <w:sz w:val="20"/>
                <w:szCs w:val="20"/>
              </w:rPr>
              <w:t xml:space="preserve"> 品安全管理人员，每年对食品安全管理人员进行培训和考核。培训和考核记录保存期限不</w:t>
            </w:r>
            <w:r>
              <w:rPr>
                <w:rFonts w:ascii="宋体" w:hAnsi="宋体" w:eastAsia="宋体" w:cs="宋体"/>
                <w:spacing w:val="9"/>
                <w:sz w:val="20"/>
                <w:szCs w:val="20"/>
              </w:rPr>
              <w:t xml:space="preserve"> </w:t>
            </w:r>
            <w:r>
              <w:rPr>
                <w:rFonts w:ascii="宋体" w:hAnsi="宋体" w:eastAsia="宋体" w:cs="宋体"/>
                <w:spacing w:val="3"/>
                <w:sz w:val="20"/>
                <w:szCs w:val="20"/>
              </w:rPr>
              <w:t>得少于两年。经考核不具备食品安全管理能力的，不得上岗。</w:t>
            </w:r>
          </w:p>
          <w:p>
            <w:pPr>
              <w:spacing w:before="70" w:line="280" w:lineRule="auto"/>
              <w:ind w:left="92"/>
              <w:rPr>
                <w:rFonts w:ascii="宋体" w:hAnsi="宋体" w:eastAsia="宋体" w:cs="宋体"/>
                <w:sz w:val="19"/>
                <w:szCs w:val="19"/>
              </w:rPr>
            </w:pPr>
            <w:r>
              <w:rPr>
                <w:rFonts w:ascii="宋体" w:hAnsi="宋体" w:eastAsia="宋体" w:cs="宋体"/>
                <w:spacing w:val="11"/>
                <w:sz w:val="19"/>
                <w:szCs w:val="19"/>
              </w:rPr>
              <w:t>第三十条：违反本办法第七条规定，网络餐饮服</w:t>
            </w:r>
            <w:r>
              <w:rPr>
                <w:rFonts w:ascii="宋体" w:hAnsi="宋体" w:eastAsia="宋体" w:cs="宋体"/>
                <w:spacing w:val="10"/>
                <w:sz w:val="19"/>
                <w:szCs w:val="19"/>
              </w:rPr>
              <w:t>务第三方平台提供者未设置专门的食品安</w:t>
            </w:r>
            <w:r>
              <w:rPr>
                <w:rFonts w:ascii="宋体" w:hAnsi="宋体" w:eastAsia="宋体" w:cs="宋体"/>
                <w:sz w:val="19"/>
                <w:szCs w:val="19"/>
              </w:rPr>
              <w:t xml:space="preserve">  </w:t>
            </w:r>
            <w:r>
              <w:rPr>
                <w:rFonts w:ascii="宋体" w:hAnsi="宋体" w:eastAsia="宋体" w:cs="宋体"/>
                <w:spacing w:val="10"/>
                <w:sz w:val="19"/>
                <w:szCs w:val="19"/>
              </w:rPr>
              <w:t>全管理机构，配备专职食品安全管理人员，或者</w:t>
            </w:r>
            <w:r>
              <w:rPr>
                <w:rFonts w:ascii="宋体" w:hAnsi="宋体" w:eastAsia="宋体" w:cs="宋体"/>
                <w:spacing w:val="9"/>
                <w:sz w:val="19"/>
                <w:szCs w:val="19"/>
              </w:rPr>
              <w:t>未按要求对食品安全管理人员进行培训、考</w:t>
            </w:r>
            <w:r>
              <w:rPr>
                <w:rFonts w:ascii="宋体" w:hAnsi="宋体" w:eastAsia="宋体" w:cs="宋体"/>
                <w:sz w:val="19"/>
                <w:szCs w:val="19"/>
              </w:rPr>
              <w:t xml:space="preserve"> </w:t>
            </w:r>
            <w:r>
              <w:rPr>
                <w:rFonts w:ascii="宋体" w:hAnsi="宋体" w:eastAsia="宋体" w:cs="宋体"/>
                <w:spacing w:val="10"/>
                <w:sz w:val="19"/>
                <w:szCs w:val="19"/>
              </w:rPr>
              <w:t>核并保存记录的，由县级以上地方食品药品监督管理部门责令改正，给予警告；拒不改正</w:t>
            </w:r>
          </w:p>
          <w:p>
            <w:pPr>
              <w:spacing w:before="107" w:line="220" w:lineRule="auto"/>
              <w:ind w:left="92"/>
              <w:rPr>
                <w:rFonts w:ascii="宋体" w:hAnsi="宋体" w:eastAsia="宋体" w:cs="宋体"/>
                <w:sz w:val="20"/>
                <w:szCs w:val="20"/>
              </w:rPr>
            </w:pPr>
            <w:r>
              <w:rPr>
                <w:rFonts w:ascii="宋体" w:hAnsi="宋体" w:eastAsia="宋体" w:cs="宋体"/>
                <w:spacing w:val="5"/>
                <w:sz w:val="20"/>
                <w:szCs w:val="20"/>
              </w:rPr>
              <w:t>的，处5000元以上3万元以下罚款。</w:t>
            </w:r>
          </w:p>
        </w:tc>
        <w:tc>
          <w:tcPr>
            <w:tcW w:w="1029" w:type="dxa"/>
          </w:tcPr>
          <w:p>
            <w:pPr>
              <w:spacing w:line="257" w:lineRule="auto"/>
            </w:pPr>
          </w:p>
          <w:p>
            <w:pPr>
              <w:spacing w:line="257" w:lineRule="auto"/>
            </w:pPr>
          </w:p>
          <w:p>
            <w:pPr>
              <w:spacing w:line="257" w:lineRule="auto"/>
            </w:pPr>
          </w:p>
          <w:p>
            <w:pPr>
              <w:spacing w:line="257" w:lineRule="auto"/>
            </w:pPr>
          </w:p>
          <w:p>
            <w:pPr>
              <w:spacing w:before="65" w:line="253"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7" w:lineRule="auto"/>
            </w:pPr>
          </w:p>
          <w:p>
            <w:pPr>
              <w:spacing w:line="258" w:lineRule="auto"/>
            </w:pPr>
          </w:p>
          <w:p>
            <w:pPr>
              <w:spacing w:line="258"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9" w:hRule="atLeast"/>
        </w:trPr>
        <w:tc>
          <w:tcPr>
            <w:tcW w:w="624"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4</w:t>
            </w:r>
          </w:p>
        </w:tc>
        <w:tc>
          <w:tcPr>
            <w:tcW w:w="1239" w:type="dxa"/>
          </w:tcPr>
          <w:p>
            <w:pPr>
              <w:spacing w:line="314" w:lineRule="auto"/>
            </w:pPr>
          </w:p>
          <w:p>
            <w:pPr>
              <w:spacing w:line="315" w:lineRule="auto"/>
            </w:pPr>
          </w:p>
          <w:p>
            <w:pPr>
              <w:spacing w:line="315" w:lineRule="auto"/>
            </w:pPr>
          </w:p>
          <w:p>
            <w:pPr>
              <w:spacing w:before="65" w:line="282" w:lineRule="auto"/>
              <w:ind w:left="101" w:right="107" w:firstLine="10"/>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pacing w:val="1"/>
                <w:sz w:val="20"/>
                <w:szCs w:val="20"/>
              </w:rPr>
              <w:t xml:space="preserve"> </w:t>
            </w:r>
            <w:r>
              <w:rPr>
                <w:rFonts w:ascii="宋体" w:hAnsi="宋体" w:eastAsia="宋体" w:cs="宋体"/>
                <w:sz w:val="20"/>
                <w:szCs w:val="20"/>
              </w:rPr>
              <w:t>服务第三方</w:t>
            </w:r>
            <w:r>
              <w:rPr>
                <w:rFonts w:ascii="宋体" w:hAnsi="宋体" w:eastAsia="宋体" w:cs="宋体"/>
                <w:spacing w:val="1"/>
                <w:sz w:val="20"/>
                <w:szCs w:val="20"/>
              </w:rPr>
              <w:t xml:space="preserve"> </w:t>
            </w:r>
            <w:r>
              <w:rPr>
                <w:rFonts w:ascii="宋体" w:hAnsi="宋体" w:eastAsia="宋体" w:cs="宋体"/>
                <w:sz w:val="20"/>
                <w:szCs w:val="20"/>
              </w:rPr>
              <w:t>平台提供者</w:t>
            </w:r>
            <w:r>
              <w:rPr>
                <w:rFonts w:ascii="宋体" w:hAnsi="宋体" w:eastAsia="宋体" w:cs="宋体"/>
                <w:spacing w:val="2"/>
                <w:sz w:val="20"/>
                <w:szCs w:val="20"/>
              </w:rPr>
              <w:t xml:space="preserve"> </w:t>
            </w:r>
            <w:r>
              <w:rPr>
                <w:rFonts w:ascii="宋体" w:hAnsi="宋体" w:eastAsia="宋体" w:cs="宋体"/>
                <w:spacing w:val="-1"/>
                <w:sz w:val="20"/>
                <w:szCs w:val="20"/>
              </w:rPr>
              <w:t>未对入网餐</w:t>
            </w:r>
            <w:r>
              <w:rPr>
                <w:rFonts w:ascii="宋体" w:hAnsi="宋体" w:eastAsia="宋体" w:cs="宋体"/>
                <w:spacing w:val="3"/>
                <w:sz w:val="20"/>
                <w:szCs w:val="20"/>
              </w:rPr>
              <w:t xml:space="preserve"> </w:t>
            </w:r>
            <w:r>
              <w:rPr>
                <w:rFonts w:ascii="宋体" w:hAnsi="宋体" w:eastAsia="宋体" w:cs="宋体"/>
                <w:sz w:val="20"/>
                <w:szCs w:val="20"/>
              </w:rPr>
              <w:t>饮服务提供</w:t>
            </w:r>
            <w:r>
              <w:rPr>
                <w:rFonts w:ascii="宋体" w:hAnsi="宋体" w:eastAsia="宋体" w:cs="宋体"/>
                <w:spacing w:val="1"/>
                <w:sz w:val="20"/>
                <w:szCs w:val="20"/>
              </w:rPr>
              <w:t xml:space="preserve"> </w:t>
            </w:r>
            <w:r>
              <w:rPr>
                <w:rFonts w:ascii="宋体" w:hAnsi="宋体" w:eastAsia="宋体" w:cs="宋体"/>
                <w:sz w:val="20"/>
                <w:szCs w:val="20"/>
              </w:rPr>
              <w:t xml:space="preserve">者的食品经 </w:t>
            </w:r>
            <w:r>
              <w:rPr>
                <w:rFonts w:ascii="宋体" w:hAnsi="宋体" w:eastAsia="宋体" w:cs="宋体"/>
                <w:spacing w:val="3"/>
                <w:sz w:val="20"/>
                <w:szCs w:val="20"/>
              </w:rPr>
              <w:t>营许可证进</w:t>
            </w:r>
            <w:r>
              <w:rPr>
                <w:rFonts w:ascii="宋体" w:hAnsi="宋体" w:eastAsia="宋体" w:cs="宋体"/>
                <w:spacing w:val="1"/>
                <w:sz w:val="20"/>
                <w:szCs w:val="20"/>
              </w:rPr>
              <w:t xml:space="preserve"> </w:t>
            </w:r>
            <w:r>
              <w:rPr>
                <w:rFonts w:ascii="宋体" w:hAnsi="宋体" w:eastAsia="宋体" w:cs="宋体"/>
                <w:spacing w:val="4"/>
                <w:sz w:val="20"/>
                <w:szCs w:val="20"/>
              </w:rPr>
              <w:t>行审查等行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40" w:type="dxa"/>
          </w:tcPr>
          <w:p/>
          <w:p/>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261"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23"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42" w:line="280" w:lineRule="auto"/>
              <w:ind w:left="92"/>
              <w:rPr>
                <w:rFonts w:ascii="宋体" w:hAnsi="宋体" w:eastAsia="宋体" w:cs="宋体"/>
                <w:sz w:val="19"/>
                <w:szCs w:val="19"/>
              </w:rPr>
            </w:pPr>
            <w:r>
              <w:rPr>
                <w:rFonts w:ascii="宋体" w:hAnsi="宋体" w:eastAsia="宋体" w:cs="宋体"/>
                <w:spacing w:val="11"/>
                <w:sz w:val="19"/>
                <w:szCs w:val="19"/>
              </w:rPr>
              <w:t>第八条第一款：网络餐饮服务第三方平台提供者应</w:t>
            </w:r>
            <w:r>
              <w:rPr>
                <w:rFonts w:ascii="宋体" w:hAnsi="宋体" w:eastAsia="宋体" w:cs="宋体"/>
                <w:spacing w:val="10"/>
                <w:sz w:val="19"/>
                <w:szCs w:val="19"/>
              </w:rPr>
              <w:t>当对入网餐饮服务提供者的食品经营许</w:t>
            </w:r>
            <w:r>
              <w:rPr>
                <w:rFonts w:ascii="宋体" w:hAnsi="宋体" w:eastAsia="宋体" w:cs="宋体"/>
                <w:sz w:val="19"/>
                <w:szCs w:val="19"/>
              </w:rPr>
              <w:t xml:space="preserve">  </w:t>
            </w:r>
            <w:r>
              <w:rPr>
                <w:rFonts w:ascii="宋体" w:hAnsi="宋体" w:eastAsia="宋体" w:cs="宋体"/>
                <w:spacing w:val="10"/>
                <w:sz w:val="19"/>
                <w:szCs w:val="19"/>
              </w:rPr>
              <w:t>可证进行审查，登记入网餐饮服务提供者的名称</w:t>
            </w:r>
            <w:r>
              <w:rPr>
                <w:rFonts w:ascii="宋体" w:hAnsi="宋体" w:eastAsia="宋体" w:cs="宋体"/>
                <w:spacing w:val="9"/>
                <w:sz w:val="19"/>
                <w:szCs w:val="19"/>
              </w:rPr>
              <w:t>、地址、法定代表人或者负责人及联系方式</w:t>
            </w:r>
            <w:r>
              <w:rPr>
                <w:rFonts w:ascii="宋体" w:hAnsi="宋体" w:eastAsia="宋体" w:cs="宋体"/>
                <w:sz w:val="19"/>
                <w:szCs w:val="19"/>
              </w:rPr>
              <w:t xml:space="preserve"> </w:t>
            </w:r>
            <w:r>
              <w:rPr>
                <w:rFonts w:ascii="宋体" w:hAnsi="宋体" w:eastAsia="宋体" w:cs="宋体"/>
                <w:spacing w:val="12"/>
                <w:sz w:val="19"/>
                <w:szCs w:val="19"/>
              </w:rPr>
              <w:t>等信息，保证入网餐饮服务提供者食品经营许可证载明的经营场所等许可信息真实。</w:t>
            </w:r>
          </w:p>
          <w:p>
            <w:pPr>
              <w:spacing w:before="83" w:line="272" w:lineRule="auto"/>
              <w:ind w:left="92" w:right="148"/>
              <w:jc w:val="both"/>
              <w:rPr>
                <w:rFonts w:ascii="宋体" w:hAnsi="宋体" w:eastAsia="宋体" w:cs="宋体"/>
                <w:sz w:val="20"/>
                <w:szCs w:val="20"/>
              </w:rPr>
            </w:pPr>
            <w:r>
              <w:rPr>
                <w:rFonts w:ascii="宋体" w:hAnsi="宋体" w:eastAsia="宋体" w:cs="宋体"/>
                <w:sz w:val="20"/>
                <w:szCs w:val="20"/>
              </w:rPr>
              <w:t>第三十一条第一款：违反本办法第八条第一款规定，网络餐饮服务第三</w:t>
            </w:r>
            <w:r>
              <w:rPr>
                <w:rFonts w:ascii="宋体" w:hAnsi="宋体" w:eastAsia="宋体" w:cs="宋体"/>
                <w:spacing w:val="-1"/>
                <w:sz w:val="20"/>
                <w:szCs w:val="20"/>
              </w:rPr>
              <w:t>方平台提供者未对</w:t>
            </w:r>
            <w:r>
              <w:rPr>
                <w:rFonts w:ascii="宋体" w:hAnsi="宋体" w:eastAsia="宋体" w:cs="宋体"/>
                <w:sz w:val="20"/>
                <w:szCs w:val="20"/>
              </w:rPr>
              <w:t xml:space="preserve"> </w:t>
            </w:r>
            <w:r>
              <w:rPr>
                <w:rFonts w:ascii="宋体" w:hAnsi="宋体" w:eastAsia="宋体" w:cs="宋体"/>
                <w:spacing w:val="1"/>
                <w:sz w:val="20"/>
                <w:szCs w:val="20"/>
              </w:rPr>
              <w:t>入网餐饮服务提供者的食品经营许可证进行审查，未登记入网餐饮服务提</w:t>
            </w:r>
            <w:r>
              <w:rPr>
                <w:rFonts w:ascii="宋体" w:hAnsi="宋体" w:eastAsia="宋体" w:cs="宋体"/>
                <w:sz w:val="20"/>
                <w:szCs w:val="20"/>
              </w:rPr>
              <w:t xml:space="preserve">供者的名称、地 </w:t>
            </w:r>
            <w:r>
              <w:rPr>
                <w:rFonts w:ascii="宋体" w:hAnsi="宋体" w:eastAsia="宋体" w:cs="宋体"/>
                <w:spacing w:val="1"/>
                <w:sz w:val="20"/>
                <w:szCs w:val="20"/>
              </w:rPr>
              <w:t>址、法定代表人或者负责人及联系方式等信息，或者入网餐饮服</w:t>
            </w:r>
            <w:r>
              <w:rPr>
                <w:rFonts w:ascii="宋体" w:hAnsi="宋体" w:eastAsia="宋体" w:cs="宋体"/>
                <w:sz w:val="20"/>
                <w:szCs w:val="20"/>
              </w:rPr>
              <w:t>务提供者食品经营许可证 载明的经营场所等许可信息不真实的，由县级以上地方食品药品监督管理部门依照食品安</w:t>
            </w:r>
          </w:p>
          <w:p>
            <w:pPr>
              <w:spacing w:before="103" w:line="290" w:lineRule="exact"/>
              <w:ind w:left="92"/>
              <w:rPr>
                <w:rFonts w:ascii="宋体" w:hAnsi="宋体" w:eastAsia="宋体" w:cs="宋体"/>
                <w:sz w:val="20"/>
                <w:szCs w:val="20"/>
              </w:rPr>
            </w:pPr>
            <w:r>
              <w:rPr>
                <w:rFonts w:ascii="宋体" w:hAnsi="宋体" w:eastAsia="宋体" w:cs="宋体"/>
                <w:spacing w:val="6"/>
                <w:position w:val="6"/>
                <w:sz w:val="20"/>
                <w:szCs w:val="20"/>
              </w:rPr>
              <w:t>全法第一百三十一条的规定处罚。</w:t>
            </w:r>
          </w:p>
          <w:p>
            <w:pPr>
              <w:spacing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70" w:line="293" w:lineRule="auto"/>
              <w:ind w:left="92"/>
              <w:rPr>
                <w:rFonts w:ascii="宋体" w:hAnsi="宋体" w:eastAsia="宋体" w:cs="宋体"/>
                <w:sz w:val="19"/>
                <w:szCs w:val="19"/>
              </w:rPr>
            </w:pPr>
            <w:r>
              <w:rPr>
                <w:rFonts w:ascii="宋体" w:hAnsi="宋体" w:eastAsia="宋体" w:cs="宋体"/>
                <w:spacing w:val="9"/>
                <w:sz w:val="19"/>
                <w:szCs w:val="19"/>
              </w:rPr>
              <w:t>第一百三十一条第一款：违反本法规定，网络食品交易第三方平台提</w:t>
            </w:r>
            <w:r>
              <w:rPr>
                <w:rFonts w:ascii="宋体" w:hAnsi="宋体" w:eastAsia="宋体" w:cs="宋体"/>
                <w:spacing w:val="8"/>
                <w:sz w:val="19"/>
                <w:szCs w:val="19"/>
              </w:rPr>
              <w:t>供者未对入网食品经</w:t>
            </w:r>
            <w:r>
              <w:rPr>
                <w:rFonts w:ascii="宋体" w:hAnsi="宋体" w:eastAsia="宋体" w:cs="宋体"/>
                <w:sz w:val="19"/>
                <w:szCs w:val="19"/>
              </w:rPr>
              <w:t xml:space="preserve">   </w:t>
            </w:r>
            <w:r>
              <w:rPr>
                <w:rFonts w:ascii="宋体" w:hAnsi="宋体" w:eastAsia="宋体" w:cs="宋体"/>
                <w:spacing w:val="9"/>
                <w:sz w:val="19"/>
                <w:szCs w:val="19"/>
              </w:rPr>
              <w:t>营者进行实名登记、审查许可证，或者未履行报告、停止提供网络交易平台服务等义务的，</w:t>
            </w:r>
            <w:r>
              <w:rPr>
                <w:rFonts w:ascii="宋体" w:hAnsi="宋体" w:eastAsia="宋体" w:cs="宋体"/>
                <w:spacing w:val="17"/>
                <w:sz w:val="19"/>
                <w:szCs w:val="19"/>
              </w:rPr>
              <w:t xml:space="preserve"> </w:t>
            </w:r>
            <w:r>
              <w:rPr>
                <w:rFonts w:ascii="宋体" w:hAnsi="宋体" w:eastAsia="宋体" w:cs="宋体"/>
                <w:spacing w:val="9"/>
                <w:sz w:val="19"/>
                <w:szCs w:val="19"/>
              </w:rPr>
              <w:t>由县级以上人民政府食品安全监督管理部门责令改正，没收违法所得，并处五万元以上二</w:t>
            </w:r>
            <w:r>
              <w:rPr>
                <w:rFonts w:ascii="宋体" w:hAnsi="宋体" w:eastAsia="宋体" w:cs="宋体"/>
                <w:spacing w:val="4"/>
                <w:sz w:val="19"/>
                <w:szCs w:val="19"/>
              </w:rPr>
              <w:t xml:space="preserve">   </w:t>
            </w:r>
            <w:r>
              <w:rPr>
                <w:rFonts w:ascii="宋体" w:hAnsi="宋体" w:eastAsia="宋体" w:cs="宋体"/>
                <w:spacing w:val="7"/>
                <w:sz w:val="19"/>
                <w:szCs w:val="19"/>
              </w:rPr>
              <w:t>十万元以下罚款；造成严重后果的，责令停业，直至由原发证部门吊销许可证；使消费者的</w:t>
            </w:r>
            <w:r>
              <w:rPr>
                <w:rFonts w:ascii="宋体" w:hAnsi="宋体" w:eastAsia="宋体" w:cs="宋体"/>
                <w:spacing w:val="6"/>
                <w:sz w:val="19"/>
                <w:szCs w:val="19"/>
              </w:rPr>
              <w:t xml:space="preserve">  </w:t>
            </w:r>
            <w:r>
              <w:rPr>
                <w:rFonts w:ascii="宋体" w:hAnsi="宋体" w:eastAsia="宋体" w:cs="宋体"/>
                <w:spacing w:val="11"/>
                <w:sz w:val="19"/>
                <w:szCs w:val="19"/>
              </w:rPr>
              <w:t>合法权益受到损害的，应当与食品经营者承担连带责任。</w:t>
            </w:r>
          </w:p>
        </w:tc>
        <w:tc>
          <w:tcPr>
            <w:tcW w:w="1029" w:type="dxa"/>
          </w:tcPr>
          <w:p/>
          <w:p/>
          <w:p/>
          <w:p/>
          <w:p/>
          <w:p>
            <w:pPr>
              <w:spacing w:line="241" w:lineRule="auto"/>
            </w:pPr>
          </w:p>
          <w:p>
            <w:pPr>
              <w:spacing w:line="241" w:lineRule="auto"/>
            </w:pPr>
          </w:p>
          <w:p>
            <w:pPr>
              <w:spacing w:line="241" w:lineRule="auto"/>
            </w:pPr>
          </w:p>
          <w:p>
            <w:pPr>
              <w:spacing w:line="241" w:lineRule="auto"/>
            </w:pPr>
          </w:p>
          <w:p>
            <w:pPr>
              <w:spacing w:before="65" w:line="262"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53" w:header="0" w:footer="0" w:gutter="0"/>
          <w:pgNumType w:fmt="decimal"/>
          <w:cols w:space="720" w:num="1"/>
        </w:sectPr>
      </w:pPr>
    </w:p>
    <w:p>
      <w:r>
        <mc:AlternateContent>
          <mc:Choice Requires="wps">
            <w:drawing>
              <wp:anchor distT="0" distB="0" distL="114300" distR="114300" simplePos="0" relativeHeight="251974656" behindDoc="0" locked="0" layoutInCell="0" allowOverlap="1">
                <wp:simplePos x="0" y="0"/>
                <wp:positionH relativeFrom="page">
                  <wp:posOffset>746125</wp:posOffset>
                </wp:positionH>
                <wp:positionV relativeFrom="page">
                  <wp:posOffset>1294765</wp:posOffset>
                </wp:positionV>
                <wp:extent cx="247650" cy="574675"/>
                <wp:effectExtent l="0" t="0" r="0" b="0"/>
                <wp:wrapNone/>
                <wp:docPr id="331" name="文本框 254"/>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rPr>
                                <w:rFonts w:ascii="宋体" w:hAnsi="宋体" w:eastAsia="宋体" w:cs="宋体"/>
                                <w:sz w:val="35"/>
                                <w:szCs w:val="35"/>
                              </w:rPr>
                            </w:pPr>
                          </w:p>
                        </w:txbxContent>
                      </wps:txbx>
                      <wps:bodyPr vert="eaVert" lIns="0" tIns="0" rIns="0" bIns="0" upright="1"/>
                    </wps:wsp>
                  </a:graphicData>
                </a:graphic>
              </wp:anchor>
            </w:drawing>
          </mc:Choice>
          <mc:Fallback>
            <w:pict>
              <v:shape id="文本框 254" o:spid="_x0000_s1026" o:spt="202" type="#_x0000_t202" style="position:absolute;left:0pt;margin-left:58.75pt;margin-top:101.95pt;height:45.25pt;width:19.5pt;mso-position-horizontal-relative:page;mso-position-vertical-relative:page;z-index:251974656;mso-width-relative:page;mso-height-relative:page;" filled="f" stroked="f" coordsize="21600,21600" o:allowincell="f" o:gfxdata="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Md18XXAAAACwEAAA8AAAAAAAAAAQAgAAAAIgAAAGRycy9kb3du&#10;cmV2LnhtbFBLAQIUABQAAAAIAIdO4kCPicmuxwEAAIMDAAAOAAAAAAAAAAEAIAAAACYBAABkcnMv&#10;ZTJvRG9jLnhtbFBLBQYAAAAABgAGAFkBAABf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5"/>
                          <w:szCs w:val="35"/>
                        </w:rPr>
                      </w:pPr>
                    </w:p>
                  </w:txbxContent>
                </v:textbox>
              </v:shape>
            </w:pict>
          </mc:Fallback>
        </mc:AlternateContent>
      </w:r>
    </w:p>
    <w:p/>
    <w:p/>
    <w:p>
      <w:pPr>
        <w:spacing w:line="38" w:lineRule="exact"/>
      </w:pPr>
    </w:p>
    <w:tbl>
      <w:tblPr>
        <w:tblStyle w:val="7"/>
        <w:tblW w:w="1283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06"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6" w:hRule="atLeast"/>
        </w:trPr>
        <w:tc>
          <w:tcPr>
            <w:tcW w:w="624" w:type="dxa"/>
          </w:tcPr>
          <w:p>
            <w:pPr>
              <w:spacing w:line="267" w:lineRule="auto"/>
            </w:pPr>
          </w:p>
          <w:p>
            <w:pPr>
              <w:spacing w:line="267" w:lineRule="auto"/>
            </w:pPr>
          </w:p>
          <w:p>
            <w:pPr>
              <w:spacing w:line="267" w:lineRule="auto"/>
            </w:pPr>
          </w:p>
          <w:p>
            <w:pPr>
              <w:spacing w:line="268" w:lineRule="auto"/>
            </w:pPr>
          </w:p>
          <w:p>
            <w:pPr>
              <w:spacing w:line="268" w:lineRule="auto"/>
            </w:pPr>
          </w:p>
          <w:p>
            <w:pPr>
              <w:spacing w:line="268"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5</w:t>
            </w:r>
          </w:p>
        </w:tc>
        <w:tc>
          <w:tcPr>
            <w:tcW w:w="1249" w:type="dxa"/>
          </w:tcPr>
          <w:p>
            <w:pPr>
              <w:spacing w:line="309" w:lineRule="auto"/>
            </w:pPr>
          </w:p>
          <w:p>
            <w:pPr>
              <w:spacing w:before="65" w:line="281" w:lineRule="auto"/>
              <w:ind w:left="110" w:right="107"/>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pacing w:val="2"/>
                <w:sz w:val="20"/>
                <w:szCs w:val="20"/>
              </w:rPr>
              <w:t xml:space="preserve"> </w:t>
            </w:r>
            <w:r>
              <w:rPr>
                <w:rFonts w:ascii="宋体" w:hAnsi="宋体" w:eastAsia="宋体" w:cs="宋体"/>
                <w:spacing w:val="-2"/>
                <w:sz w:val="20"/>
                <w:szCs w:val="20"/>
              </w:rPr>
              <w:t>服务第三方</w:t>
            </w:r>
            <w:r>
              <w:rPr>
                <w:rFonts w:ascii="宋体" w:hAnsi="宋体" w:eastAsia="宋体" w:cs="宋体"/>
                <w:spacing w:val="1"/>
                <w:sz w:val="20"/>
                <w:szCs w:val="20"/>
              </w:rPr>
              <w:t xml:space="preserve"> </w:t>
            </w:r>
            <w:r>
              <w:rPr>
                <w:rFonts w:ascii="宋体" w:hAnsi="宋体" w:eastAsia="宋体" w:cs="宋体"/>
                <w:spacing w:val="-2"/>
                <w:sz w:val="20"/>
                <w:szCs w:val="20"/>
              </w:rPr>
              <w:t>平台提供者</w:t>
            </w:r>
            <w:r>
              <w:rPr>
                <w:rFonts w:ascii="宋体" w:hAnsi="宋体" w:eastAsia="宋体" w:cs="宋体"/>
                <w:spacing w:val="2"/>
                <w:sz w:val="20"/>
                <w:szCs w:val="20"/>
              </w:rPr>
              <w:t xml:space="preserve"> </w:t>
            </w:r>
            <w:r>
              <w:rPr>
                <w:rFonts w:ascii="宋体" w:hAnsi="宋体" w:eastAsia="宋体" w:cs="宋体"/>
                <w:spacing w:val="-3"/>
                <w:sz w:val="20"/>
                <w:szCs w:val="20"/>
              </w:rPr>
              <w:t>未与入网餐</w:t>
            </w:r>
            <w:r>
              <w:rPr>
                <w:rFonts w:ascii="宋体" w:hAnsi="宋体" w:eastAsia="宋体" w:cs="宋体"/>
                <w:spacing w:val="2"/>
                <w:sz w:val="20"/>
                <w:szCs w:val="20"/>
              </w:rPr>
              <w:t xml:space="preserve"> </w:t>
            </w:r>
            <w:r>
              <w:rPr>
                <w:rFonts w:ascii="宋体" w:hAnsi="宋体" w:eastAsia="宋体" w:cs="宋体"/>
                <w:spacing w:val="-2"/>
                <w:sz w:val="20"/>
                <w:szCs w:val="20"/>
              </w:rPr>
              <w:t>饮服务提供</w:t>
            </w:r>
            <w:r>
              <w:rPr>
                <w:rFonts w:ascii="宋体" w:hAnsi="宋体" w:eastAsia="宋体" w:cs="宋体"/>
                <w:spacing w:val="1"/>
                <w:sz w:val="20"/>
                <w:szCs w:val="20"/>
              </w:rPr>
              <w:t xml:space="preserve"> </w:t>
            </w:r>
            <w:r>
              <w:rPr>
                <w:rFonts w:ascii="宋体" w:hAnsi="宋体" w:eastAsia="宋体" w:cs="宋体"/>
                <w:spacing w:val="4"/>
                <w:sz w:val="20"/>
                <w:szCs w:val="20"/>
              </w:rPr>
              <w:t>者签订食品</w:t>
            </w:r>
            <w:r>
              <w:rPr>
                <w:rFonts w:ascii="宋体" w:hAnsi="宋体" w:eastAsia="宋体" w:cs="宋体"/>
                <w:sz w:val="20"/>
                <w:szCs w:val="20"/>
              </w:rPr>
              <w:t xml:space="preserve"> </w:t>
            </w:r>
            <w:r>
              <w:rPr>
                <w:rFonts w:ascii="宋体" w:hAnsi="宋体" w:eastAsia="宋体" w:cs="宋体"/>
                <w:spacing w:val="2"/>
                <w:sz w:val="20"/>
                <w:szCs w:val="20"/>
              </w:rPr>
              <w:t>安全协议行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77" w:lineRule="auto"/>
            </w:pPr>
          </w:p>
          <w:p>
            <w:pPr>
              <w:spacing w:line="277" w:lineRule="auto"/>
            </w:pPr>
          </w:p>
          <w:p>
            <w:pPr>
              <w:spacing w:line="277" w:lineRule="auto"/>
            </w:pPr>
          </w:p>
          <w:p>
            <w:pPr>
              <w:spacing w:line="277" w:lineRule="auto"/>
            </w:pPr>
          </w:p>
          <w:p>
            <w:pPr>
              <w:spacing w:line="277"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9" w:lineRule="auto"/>
            </w:pPr>
          </w:p>
          <w:p>
            <w:pPr>
              <w:spacing w:line="260" w:lineRule="auto"/>
            </w:pPr>
          </w:p>
          <w:p>
            <w:pPr>
              <w:spacing w:line="260"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71" w:line="258" w:lineRule="auto"/>
              <w:ind w:left="122" w:right="51"/>
              <w:rPr>
                <w:rFonts w:ascii="宋体" w:hAnsi="宋体" w:eastAsia="宋体" w:cs="宋体"/>
                <w:sz w:val="20"/>
                <w:szCs w:val="20"/>
              </w:rPr>
            </w:pPr>
            <w:r>
              <w:rPr>
                <w:rFonts w:ascii="宋体" w:hAnsi="宋体" w:eastAsia="宋体" w:cs="宋体"/>
                <w:spacing w:val="2"/>
                <w:sz w:val="20"/>
                <w:szCs w:val="20"/>
              </w:rPr>
              <w:t>第八条第二款：网络餐饮服务第三方平台提供者应当与入网餐饮服务提供者签订食品安全</w:t>
            </w:r>
            <w:r>
              <w:rPr>
                <w:rFonts w:ascii="宋体" w:hAnsi="宋体" w:eastAsia="宋体" w:cs="宋体"/>
                <w:spacing w:val="10"/>
                <w:sz w:val="20"/>
                <w:szCs w:val="20"/>
              </w:rPr>
              <w:t xml:space="preserve"> </w:t>
            </w:r>
            <w:r>
              <w:rPr>
                <w:rFonts w:ascii="宋体" w:hAnsi="宋体" w:eastAsia="宋体" w:cs="宋体"/>
                <w:spacing w:val="8"/>
                <w:sz w:val="20"/>
                <w:szCs w:val="20"/>
              </w:rPr>
              <w:t>协议，明确食品安全责任。</w:t>
            </w:r>
          </w:p>
          <w:p>
            <w:pPr>
              <w:spacing w:before="62" w:line="263" w:lineRule="auto"/>
              <w:ind w:left="122" w:right="124"/>
              <w:jc w:val="both"/>
              <w:rPr>
                <w:rFonts w:ascii="宋体" w:hAnsi="宋体" w:eastAsia="宋体" w:cs="宋体"/>
                <w:sz w:val="20"/>
                <w:szCs w:val="20"/>
              </w:rPr>
            </w:pPr>
            <w:r>
              <w:rPr>
                <w:rFonts w:ascii="宋体" w:hAnsi="宋体" w:eastAsia="宋体" w:cs="宋体"/>
                <w:sz w:val="20"/>
                <w:szCs w:val="20"/>
              </w:rPr>
              <w:t>第三十一条第二款：违反本办法第八条第二款规定，网络餐饮服务第三方平台提供者未与</w:t>
            </w:r>
            <w:r>
              <w:rPr>
                <w:rFonts w:ascii="宋体" w:hAnsi="宋体" w:eastAsia="宋体" w:cs="宋体"/>
                <w:spacing w:val="15"/>
                <w:sz w:val="20"/>
                <w:szCs w:val="20"/>
              </w:rPr>
              <w:t xml:space="preserve"> </w:t>
            </w:r>
            <w:r>
              <w:rPr>
                <w:rFonts w:ascii="宋体" w:hAnsi="宋体" w:eastAsia="宋体" w:cs="宋体"/>
                <w:sz w:val="20"/>
                <w:szCs w:val="20"/>
              </w:rPr>
              <w:t>入网餐饮服务提供者签订食品安全协议的，由县级以上地方食品药品监督</w:t>
            </w:r>
            <w:r>
              <w:rPr>
                <w:rFonts w:ascii="宋体" w:hAnsi="宋体" w:eastAsia="宋体" w:cs="宋体"/>
                <w:spacing w:val="-1"/>
                <w:sz w:val="20"/>
                <w:szCs w:val="20"/>
              </w:rPr>
              <w:t>管理部门责令改</w:t>
            </w:r>
            <w:r>
              <w:rPr>
                <w:rFonts w:ascii="宋体" w:hAnsi="宋体" w:eastAsia="宋体" w:cs="宋体"/>
                <w:sz w:val="20"/>
                <w:szCs w:val="20"/>
              </w:rPr>
              <w:t xml:space="preserve"> </w:t>
            </w:r>
            <w:r>
              <w:rPr>
                <w:rFonts w:ascii="宋体" w:hAnsi="宋体" w:eastAsia="宋体" w:cs="宋体"/>
                <w:spacing w:val="3"/>
                <w:sz w:val="20"/>
                <w:szCs w:val="20"/>
              </w:rPr>
              <w:t>正，给予警告；拒不改正的，处5000元以上3万元以下罚款。</w:t>
            </w:r>
          </w:p>
        </w:tc>
        <w:tc>
          <w:tcPr>
            <w:tcW w:w="1029" w:type="dxa"/>
          </w:tcPr>
          <w:p>
            <w:pPr>
              <w:spacing w:line="281" w:lineRule="auto"/>
            </w:pPr>
          </w:p>
          <w:p>
            <w:pPr>
              <w:spacing w:line="281" w:lineRule="auto"/>
            </w:pPr>
          </w:p>
          <w:p>
            <w:pPr>
              <w:spacing w:line="281" w:lineRule="auto"/>
            </w:pPr>
          </w:p>
          <w:p>
            <w:pPr>
              <w:spacing w:line="281" w:lineRule="auto"/>
            </w:pPr>
          </w:p>
          <w:p>
            <w:pPr>
              <w:spacing w:line="282"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1" w:lineRule="auto"/>
            </w:pPr>
          </w:p>
          <w:p>
            <w:pPr>
              <w:spacing w:line="281" w:lineRule="auto"/>
            </w:pPr>
          </w:p>
          <w:p>
            <w:pPr>
              <w:spacing w:line="281" w:lineRule="auto"/>
            </w:pPr>
          </w:p>
          <w:p>
            <w:pPr>
              <w:spacing w:line="281" w:lineRule="auto"/>
            </w:pPr>
          </w:p>
          <w:p>
            <w:pPr>
              <w:spacing w:line="282" w:lineRule="auto"/>
            </w:pPr>
          </w:p>
          <w:p>
            <w:pPr>
              <w:spacing w:before="65" w:line="257"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0"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6</w:t>
            </w:r>
          </w:p>
        </w:tc>
        <w:tc>
          <w:tcPr>
            <w:tcW w:w="1249" w:type="dxa"/>
          </w:tcPr>
          <w:p>
            <w:pPr>
              <w:spacing w:line="327" w:lineRule="auto"/>
            </w:pPr>
          </w:p>
          <w:p>
            <w:pPr>
              <w:spacing w:line="328" w:lineRule="auto"/>
            </w:pPr>
          </w:p>
          <w:p>
            <w:pPr>
              <w:spacing w:before="65" w:line="287" w:lineRule="auto"/>
              <w:ind w:left="110" w:right="103"/>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pacing w:val="2"/>
                <w:sz w:val="20"/>
                <w:szCs w:val="20"/>
              </w:rPr>
              <w:t xml:space="preserve"> </w:t>
            </w:r>
            <w:r>
              <w:rPr>
                <w:rFonts w:ascii="宋体" w:hAnsi="宋体" w:eastAsia="宋体" w:cs="宋体"/>
                <w:spacing w:val="-2"/>
                <w:sz w:val="20"/>
                <w:szCs w:val="20"/>
              </w:rPr>
              <w:t>服务第三方</w:t>
            </w:r>
            <w:r>
              <w:rPr>
                <w:rFonts w:ascii="宋体" w:hAnsi="宋体" w:eastAsia="宋体" w:cs="宋体"/>
                <w:spacing w:val="1"/>
                <w:sz w:val="20"/>
                <w:szCs w:val="20"/>
              </w:rPr>
              <w:t xml:space="preserve"> </w:t>
            </w:r>
            <w:r>
              <w:rPr>
                <w:rFonts w:ascii="宋体" w:hAnsi="宋体" w:eastAsia="宋体" w:cs="宋体"/>
                <w:spacing w:val="-2"/>
                <w:sz w:val="20"/>
                <w:szCs w:val="20"/>
              </w:rPr>
              <w:t>平台提供者</w:t>
            </w:r>
            <w:r>
              <w:rPr>
                <w:rFonts w:ascii="宋体" w:hAnsi="宋体" w:eastAsia="宋体" w:cs="宋体"/>
                <w:spacing w:val="2"/>
                <w:sz w:val="20"/>
                <w:szCs w:val="20"/>
              </w:rPr>
              <w:t xml:space="preserve"> </w:t>
            </w:r>
            <w:r>
              <w:rPr>
                <w:rFonts w:ascii="宋体" w:hAnsi="宋体" w:eastAsia="宋体" w:cs="宋体"/>
                <w:spacing w:val="-2"/>
                <w:sz w:val="20"/>
                <w:szCs w:val="20"/>
              </w:rPr>
              <w:t>和入网餐饮</w:t>
            </w:r>
            <w:r>
              <w:rPr>
                <w:rFonts w:ascii="宋体" w:hAnsi="宋体" w:eastAsia="宋体" w:cs="宋体"/>
                <w:sz w:val="20"/>
                <w:szCs w:val="20"/>
              </w:rPr>
              <w:t xml:space="preserve"> </w:t>
            </w:r>
            <w:r>
              <w:rPr>
                <w:rFonts w:ascii="宋体" w:hAnsi="宋体" w:eastAsia="宋体" w:cs="宋体"/>
                <w:spacing w:val="-2"/>
                <w:sz w:val="20"/>
                <w:szCs w:val="20"/>
              </w:rPr>
              <w:t>服务提供者</w:t>
            </w:r>
            <w:r>
              <w:rPr>
                <w:rFonts w:ascii="宋体" w:hAnsi="宋体" w:eastAsia="宋体" w:cs="宋体"/>
                <w:spacing w:val="1"/>
                <w:sz w:val="20"/>
                <w:szCs w:val="20"/>
              </w:rPr>
              <w:t xml:space="preserve"> </w:t>
            </w:r>
            <w:r>
              <w:rPr>
                <w:rFonts w:ascii="宋体" w:hAnsi="宋体" w:eastAsia="宋体" w:cs="宋体"/>
                <w:spacing w:val="-3"/>
                <w:sz w:val="20"/>
                <w:szCs w:val="20"/>
              </w:rPr>
              <w:t>未按要求进</w:t>
            </w:r>
            <w:r>
              <w:rPr>
                <w:rFonts w:ascii="宋体" w:hAnsi="宋体" w:eastAsia="宋体" w:cs="宋体"/>
                <w:spacing w:val="2"/>
                <w:sz w:val="20"/>
                <w:szCs w:val="20"/>
              </w:rPr>
              <w:t xml:space="preserve"> </w:t>
            </w:r>
            <w:r>
              <w:rPr>
                <w:rFonts w:ascii="宋体" w:hAnsi="宋体" w:eastAsia="宋体" w:cs="宋体"/>
                <w:spacing w:val="-3"/>
                <w:sz w:val="20"/>
                <w:szCs w:val="20"/>
              </w:rPr>
              <w:t>行信息公示</w:t>
            </w:r>
            <w:r>
              <w:rPr>
                <w:rFonts w:ascii="宋体" w:hAnsi="宋体" w:eastAsia="宋体" w:cs="宋体"/>
                <w:spacing w:val="2"/>
                <w:sz w:val="20"/>
                <w:szCs w:val="20"/>
              </w:rPr>
              <w:t xml:space="preserve"> </w:t>
            </w:r>
            <w:r>
              <w:rPr>
                <w:rFonts w:ascii="宋体" w:hAnsi="宋体" w:eastAsia="宋体" w:cs="宋体"/>
                <w:spacing w:val="-2"/>
                <w:sz w:val="20"/>
                <w:szCs w:val="20"/>
              </w:rPr>
              <w:t>和更新行为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66"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70" w:line="265" w:lineRule="auto"/>
              <w:ind w:left="122" w:right="126"/>
              <w:jc w:val="both"/>
              <w:rPr>
                <w:rFonts w:ascii="宋体" w:hAnsi="宋体" w:eastAsia="宋体" w:cs="宋体"/>
                <w:sz w:val="20"/>
                <w:szCs w:val="20"/>
              </w:rPr>
            </w:pPr>
            <w:r>
              <w:rPr>
                <w:rFonts w:ascii="宋体" w:hAnsi="宋体" w:eastAsia="宋体" w:cs="宋体"/>
                <w:sz w:val="20"/>
                <w:szCs w:val="20"/>
              </w:rPr>
              <w:t>第九条：网络餐饮服务第三方平台提供者和入网餐饮服务提供者应当在餐饮服务经营活动</w:t>
            </w:r>
            <w:r>
              <w:rPr>
                <w:rFonts w:ascii="宋体" w:hAnsi="宋体" w:eastAsia="宋体" w:cs="宋体"/>
                <w:spacing w:val="13"/>
                <w:sz w:val="20"/>
                <w:szCs w:val="20"/>
              </w:rPr>
              <w:t xml:space="preserve"> </w:t>
            </w:r>
            <w:r>
              <w:rPr>
                <w:rFonts w:ascii="宋体" w:hAnsi="宋体" w:eastAsia="宋体" w:cs="宋体"/>
                <w:sz w:val="20"/>
                <w:szCs w:val="20"/>
              </w:rPr>
              <w:t>主页面公示餐饮服务提供者的食品经营许可证。食品经营许可等信息发生变更的，应当及</w:t>
            </w:r>
            <w:r>
              <w:rPr>
                <w:rFonts w:ascii="宋体" w:hAnsi="宋体" w:eastAsia="宋体" w:cs="宋体"/>
                <w:spacing w:val="10"/>
                <w:sz w:val="20"/>
                <w:szCs w:val="20"/>
              </w:rPr>
              <w:t xml:space="preserve"> </w:t>
            </w:r>
            <w:r>
              <w:rPr>
                <w:rFonts w:ascii="宋体" w:hAnsi="宋体" w:eastAsia="宋体" w:cs="宋体"/>
                <w:spacing w:val="20"/>
                <w:sz w:val="20"/>
                <w:szCs w:val="20"/>
              </w:rPr>
              <w:t>时更新</w:t>
            </w:r>
            <w:r>
              <w:rPr>
                <w:rFonts w:ascii="宋体" w:hAnsi="宋体" w:eastAsia="宋体" w:cs="宋体"/>
                <w:spacing w:val="-52"/>
                <w:sz w:val="20"/>
                <w:szCs w:val="20"/>
              </w:rPr>
              <w:t xml:space="preserve"> </w:t>
            </w:r>
            <w:r>
              <w:rPr>
                <w:rFonts w:ascii="宋体" w:hAnsi="宋体" w:eastAsia="宋体" w:cs="宋体"/>
                <w:spacing w:val="20"/>
                <w:sz w:val="20"/>
                <w:szCs w:val="20"/>
              </w:rPr>
              <w:t>。</w:t>
            </w:r>
          </w:p>
          <w:p>
            <w:pPr>
              <w:spacing w:before="80" w:line="252" w:lineRule="auto"/>
              <w:ind w:left="122" w:right="148"/>
              <w:rPr>
                <w:rFonts w:ascii="宋体" w:hAnsi="宋体" w:eastAsia="宋体" w:cs="宋体"/>
                <w:sz w:val="20"/>
                <w:szCs w:val="20"/>
              </w:rPr>
            </w:pPr>
            <w:r>
              <w:rPr>
                <w:rFonts w:ascii="宋体" w:hAnsi="宋体" w:eastAsia="宋体" w:cs="宋体"/>
                <w:sz w:val="20"/>
                <w:szCs w:val="20"/>
              </w:rPr>
              <w:t>第十条：网络餐饮服务第三方平台提供者和入网餐饮服务提供者应当在</w:t>
            </w:r>
            <w:r>
              <w:rPr>
                <w:rFonts w:ascii="宋体" w:hAnsi="宋体" w:eastAsia="宋体" w:cs="宋体"/>
                <w:spacing w:val="-1"/>
                <w:sz w:val="20"/>
                <w:szCs w:val="20"/>
              </w:rPr>
              <w:t>网上公示餐饮服务</w:t>
            </w:r>
            <w:r>
              <w:rPr>
                <w:rFonts w:ascii="宋体" w:hAnsi="宋体" w:eastAsia="宋体" w:cs="宋体"/>
                <w:sz w:val="20"/>
                <w:szCs w:val="20"/>
              </w:rPr>
              <w:t xml:space="preserve"> </w:t>
            </w:r>
            <w:r>
              <w:rPr>
                <w:rFonts w:ascii="宋体" w:hAnsi="宋体" w:eastAsia="宋体" w:cs="宋体"/>
                <w:spacing w:val="3"/>
                <w:sz w:val="20"/>
                <w:szCs w:val="20"/>
              </w:rPr>
              <w:t>提供者的名称、地址、量化分级信息，公示的信息应当真实。</w:t>
            </w:r>
          </w:p>
          <w:p>
            <w:pPr>
              <w:spacing w:before="82" w:line="258" w:lineRule="auto"/>
              <w:ind w:left="122" w:right="148"/>
              <w:rPr>
                <w:rFonts w:ascii="宋体" w:hAnsi="宋体" w:eastAsia="宋体" w:cs="宋体"/>
                <w:sz w:val="20"/>
                <w:szCs w:val="20"/>
              </w:rPr>
            </w:pPr>
            <w:r>
              <w:rPr>
                <w:rFonts w:ascii="宋体" w:hAnsi="宋体" w:eastAsia="宋体" w:cs="宋体"/>
                <w:sz w:val="20"/>
                <w:szCs w:val="20"/>
              </w:rPr>
              <w:t>第十一条：入网餐饮服务提供者应当在网上公示菜品名称和主要原料名</w:t>
            </w:r>
            <w:r>
              <w:rPr>
                <w:rFonts w:ascii="宋体" w:hAnsi="宋体" w:eastAsia="宋体" w:cs="宋体"/>
                <w:spacing w:val="-1"/>
                <w:sz w:val="20"/>
                <w:szCs w:val="20"/>
              </w:rPr>
              <w:t>称，公示的信息应</w:t>
            </w:r>
            <w:r>
              <w:rPr>
                <w:rFonts w:ascii="宋体" w:hAnsi="宋体" w:eastAsia="宋体" w:cs="宋体"/>
                <w:sz w:val="20"/>
                <w:szCs w:val="20"/>
              </w:rPr>
              <w:t xml:space="preserve"> </w:t>
            </w:r>
            <w:r>
              <w:rPr>
                <w:rFonts w:ascii="宋体" w:hAnsi="宋体" w:eastAsia="宋体" w:cs="宋体"/>
                <w:spacing w:val="19"/>
                <w:sz w:val="20"/>
                <w:szCs w:val="20"/>
              </w:rPr>
              <w:t>当真实</w:t>
            </w:r>
            <w:r>
              <w:rPr>
                <w:rFonts w:ascii="宋体" w:hAnsi="宋体" w:eastAsia="宋体" w:cs="宋体"/>
                <w:spacing w:val="-49"/>
                <w:sz w:val="20"/>
                <w:szCs w:val="20"/>
              </w:rPr>
              <w:t xml:space="preserve"> </w:t>
            </w:r>
            <w:r>
              <w:rPr>
                <w:rFonts w:ascii="宋体" w:hAnsi="宋体" w:eastAsia="宋体" w:cs="宋体"/>
                <w:spacing w:val="19"/>
                <w:sz w:val="20"/>
                <w:szCs w:val="20"/>
              </w:rPr>
              <w:t>。</w:t>
            </w:r>
          </w:p>
          <w:p>
            <w:pPr>
              <w:spacing w:before="73" w:line="276" w:lineRule="auto"/>
              <w:ind w:left="122"/>
              <w:rPr>
                <w:rFonts w:ascii="宋体" w:hAnsi="宋体" w:eastAsia="宋体" w:cs="宋体"/>
                <w:sz w:val="19"/>
                <w:szCs w:val="19"/>
              </w:rPr>
            </w:pPr>
            <w:r>
              <w:rPr>
                <w:rFonts w:ascii="宋体" w:hAnsi="宋体" w:eastAsia="宋体" w:cs="宋体"/>
                <w:spacing w:val="9"/>
                <w:sz w:val="19"/>
                <w:szCs w:val="19"/>
              </w:rPr>
              <w:t>第三十二条：违反本办法第九条、第十条、第十</w:t>
            </w:r>
            <w:r>
              <w:rPr>
                <w:rFonts w:ascii="宋体" w:hAnsi="宋体" w:eastAsia="宋体" w:cs="宋体"/>
                <w:spacing w:val="8"/>
                <w:sz w:val="19"/>
                <w:szCs w:val="19"/>
              </w:rPr>
              <w:t>一条规定，网络餐饮服务第三方平台提供者</w:t>
            </w:r>
            <w:r>
              <w:rPr>
                <w:rFonts w:ascii="宋体" w:hAnsi="宋体" w:eastAsia="宋体" w:cs="宋体"/>
                <w:sz w:val="19"/>
                <w:szCs w:val="19"/>
              </w:rPr>
              <w:t xml:space="preserve"> </w:t>
            </w:r>
            <w:r>
              <w:rPr>
                <w:rFonts w:ascii="宋体" w:hAnsi="宋体" w:eastAsia="宋体" w:cs="宋体"/>
                <w:spacing w:val="10"/>
                <w:sz w:val="19"/>
                <w:szCs w:val="19"/>
              </w:rPr>
              <w:t>和入网餐饮服务提供者未按要求进行信息公示和更</w:t>
            </w:r>
            <w:r>
              <w:rPr>
                <w:rFonts w:ascii="宋体" w:hAnsi="宋体" w:eastAsia="宋体" w:cs="宋体"/>
                <w:spacing w:val="9"/>
                <w:sz w:val="19"/>
                <w:szCs w:val="19"/>
              </w:rPr>
              <w:t>新的，由县级以上地方食品药品监督管</w:t>
            </w:r>
            <w:r>
              <w:rPr>
                <w:rFonts w:ascii="宋体" w:hAnsi="宋体" w:eastAsia="宋体" w:cs="宋体"/>
                <w:sz w:val="19"/>
                <w:szCs w:val="19"/>
              </w:rPr>
              <w:t xml:space="preserve">  </w:t>
            </w:r>
            <w:r>
              <w:rPr>
                <w:rFonts w:ascii="宋体" w:hAnsi="宋体" w:eastAsia="宋体" w:cs="宋体"/>
                <w:spacing w:val="12"/>
                <w:sz w:val="19"/>
                <w:szCs w:val="19"/>
              </w:rPr>
              <w:t>理部门责令改正，给予警告；拒不改正的，处5000元以上3</w:t>
            </w:r>
            <w:r>
              <w:rPr>
                <w:rFonts w:ascii="宋体" w:hAnsi="宋体" w:eastAsia="宋体" w:cs="宋体"/>
                <w:spacing w:val="11"/>
                <w:sz w:val="19"/>
                <w:szCs w:val="19"/>
              </w:rPr>
              <w:t>万元以下罚款。</w:t>
            </w:r>
          </w:p>
        </w:tc>
        <w:tc>
          <w:tcPr>
            <w:tcW w:w="1029" w:type="dxa"/>
          </w:tcPr>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before="65" w:line="257"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02" w:header="0" w:footer="0" w:gutter="0"/>
          <w:pgNumType w:fmt="decimal"/>
          <w:cols w:space="720" w:num="1"/>
        </w:sectPr>
      </w:pPr>
    </w:p>
    <w:p>
      <w:r>
        <mc:AlternateContent>
          <mc:Choice Requires="wps">
            <w:drawing>
              <wp:anchor distT="0" distB="0" distL="114300" distR="114300" simplePos="0" relativeHeight="251975680" behindDoc="0" locked="0" layoutInCell="0" allowOverlap="1">
                <wp:simplePos x="0" y="0"/>
                <wp:positionH relativeFrom="page">
                  <wp:posOffset>687070</wp:posOffset>
                </wp:positionH>
                <wp:positionV relativeFrom="page">
                  <wp:posOffset>5625465</wp:posOffset>
                </wp:positionV>
                <wp:extent cx="317500" cy="746760"/>
                <wp:effectExtent l="0" t="0" r="0" b="0"/>
                <wp:wrapNone/>
                <wp:docPr id="332" name="文本框 255"/>
                <wp:cNvGraphicFramePr/>
                <a:graphic xmlns:a="http://schemas.openxmlformats.org/drawingml/2006/main">
                  <a:graphicData uri="http://schemas.microsoft.com/office/word/2010/wordprocessingShape">
                    <wps:wsp>
                      <wps:cNvSpPr txBox="1"/>
                      <wps:spPr>
                        <a:xfrm>
                          <a:off x="0" y="0"/>
                          <a:ext cx="317500" cy="746760"/>
                        </a:xfrm>
                        <a:prstGeom prst="rect">
                          <a:avLst/>
                        </a:prstGeom>
                        <a:noFill/>
                        <a:ln>
                          <a:noFill/>
                        </a:ln>
                      </wps:spPr>
                      <wps:txbx>
                        <w:txbxContent>
                          <w:p>
                            <w:pPr>
                              <w:spacing w:before="20" w:line="179" w:lineRule="auto"/>
                              <w:ind w:left="20"/>
                              <w:rPr>
                                <w:rFonts w:ascii="宋体" w:hAnsi="宋体" w:eastAsia="宋体" w:cs="宋体"/>
                                <w:sz w:val="46"/>
                                <w:szCs w:val="46"/>
                              </w:rPr>
                            </w:pPr>
                          </w:p>
                        </w:txbxContent>
                      </wps:txbx>
                      <wps:bodyPr vert="eaVert" lIns="0" tIns="0" rIns="0" bIns="0" upright="1"/>
                    </wps:wsp>
                  </a:graphicData>
                </a:graphic>
              </wp:anchor>
            </w:drawing>
          </mc:Choice>
          <mc:Fallback>
            <w:pict>
              <v:shape id="文本框 255" o:spid="_x0000_s1026" o:spt="202" type="#_x0000_t202" style="position:absolute;left:0pt;margin-left:54.1pt;margin-top:442.95pt;height:58.8pt;width:25pt;mso-position-horizontal-relative:page;mso-position-vertical-relative:page;z-index:251975680;mso-width-relative:page;mso-height-relative:page;" filled="f" stroked="f" coordsize="21600,21600" o:allowincell="f" o:gfxdata="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1qxQ1QAAAAwBAAAPAAAAAAAAAAEAIAAAACIAAABkcnMvZG93bnJl&#10;di54bWxQSwECFAAUAAAACACHTuJAeQPJmccBAACDAwAADgAAAAAAAAABACAAAAAk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6"/>
                          <w:szCs w:val="46"/>
                        </w:rPr>
                      </w:pPr>
                    </w:p>
                  </w:txbxContent>
                </v:textbox>
              </v:shape>
            </w:pict>
          </mc:Fallback>
        </mc:AlternateContent>
      </w:r>
    </w:p>
    <w:p/>
    <w:p>
      <w:pPr>
        <w:spacing w:line="89" w:lineRule="exact"/>
      </w:pPr>
    </w:p>
    <w:tbl>
      <w:tblPr>
        <w:tblStyle w:val="7"/>
        <w:tblW w:w="1286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3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4" w:lineRule="auto"/>
            </w:pPr>
          </w:p>
          <w:p>
            <w:pPr>
              <w:spacing w:before="65"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9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16" w:line="258" w:lineRule="auto"/>
              <w:ind w:left="12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16" w:line="257" w:lineRule="auto"/>
              <w:ind w:left="121" w:right="8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5" w:hRule="atLeast"/>
        </w:trPr>
        <w:tc>
          <w:tcPr>
            <w:tcW w:w="625" w:type="dxa"/>
          </w:tcPr>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line="264"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7</w:t>
            </w:r>
          </w:p>
        </w:tc>
        <w:tc>
          <w:tcPr>
            <w:tcW w:w="1239" w:type="dxa"/>
          </w:tcPr>
          <w:p>
            <w:pPr>
              <w:spacing w:line="285" w:lineRule="auto"/>
            </w:pPr>
          </w:p>
          <w:p>
            <w:pPr>
              <w:spacing w:line="285" w:lineRule="auto"/>
            </w:pPr>
          </w:p>
          <w:p>
            <w:pPr>
              <w:spacing w:before="65" w:line="280" w:lineRule="auto"/>
              <w:ind w:left="100" w:right="19" w:firstLine="9"/>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z w:val="20"/>
                <w:szCs w:val="20"/>
              </w:rPr>
              <w:t xml:space="preserve">  服务第三方  平台提供者  </w:t>
            </w:r>
            <w:r>
              <w:rPr>
                <w:rFonts w:ascii="宋体" w:hAnsi="宋体" w:eastAsia="宋体" w:cs="宋体"/>
                <w:spacing w:val="6"/>
                <w:sz w:val="20"/>
                <w:szCs w:val="20"/>
              </w:rPr>
              <w:t>提供的食品</w:t>
            </w:r>
            <w:r>
              <w:rPr>
                <w:rFonts w:ascii="宋体" w:hAnsi="宋体" w:eastAsia="宋体" w:cs="宋体"/>
                <w:sz w:val="20"/>
                <w:szCs w:val="20"/>
              </w:rPr>
              <w:t xml:space="preserve"> </w:t>
            </w:r>
            <w:r>
              <w:rPr>
                <w:rFonts w:ascii="宋体" w:hAnsi="宋体" w:eastAsia="宋体" w:cs="宋体"/>
                <w:spacing w:val="21"/>
                <w:sz w:val="20"/>
                <w:szCs w:val="20"/>
              </w:rPr>
              <w:t>配送容器、</w:t>
            </w:r>
            <w:r>
              <w:rPr>
                <w:rFonts w:ascii="宋体" w:hAnsi="宋体" w:eastAsia="宋体" w:cs="宋体"/>
                <w:spacing w:val="3"/>
                <w:sz w:val="20"/>
                <w:szCs w:val="20"/>
              </w:rPr>
              <w:t xml:space="preserve"> </w:t>
            </w:r>
            <w:r>
              <w:rPr>
                <w:rFonts w:ascii="宋体" w:hAnsi="宋体" w:eastAsia="宋体" w:cs="宋体"/>
                <w:sz w:val="20"/>
                <w:szCs w:val="20"/>
              </w:rPr>
              <w:t xml:space="preserve">餐具和包装  材料不符合  </w:t>
            </w:r>
            <w:r>
              <w:rPr>
                <w:rFonts w:ascii="宋体" w:hAnsi="宋体" w:eastAsia="宋体" w:cs="宋体"/>
                <w:spacing w:val="5"/>
                <w:sz w:val="20"/>
                <w:szCs w:val="20"/>
              </w:rPr>
              <w:t>规定行为的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74" w:lineRule="auto"/>
            </w:pPr>
          </w:p>
          <w:p>
            <w:pPr>
              <w:spacing w:line="274" w:lineRule="auto"/>
            </w:pPr>
          </w:p>
          <w:p>
            <w:pPr>
              <w:spacing w:line="274" w:lineRule="auto"/>
            </w:pPr>
          </w:p>
          <w:p>
            <w:pPr>
              <w:spacing w:line="274" w:lineRule="auto"/>
            </w:pPr>
          </w:p>
          <w:p>
            <w:pPr>
              <w:spacing w:line="275" w:lineRule="auto"/>
            </w:pPr>
          </w:p>
          <w:p>
            <w:pPr>
              <w:spacing w:line="275" w:lineRule="auto"/>
            </w:pPr>
          </w:p>
          <w:p>
            <w:pPr>
              <w:spacing w:before="65" w:line="261"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71" w:line="265" w:lineRule="auto"/>
              <w:ind w:left="82"/>
              <w:rPr>
                <w:rFonts w:ascii="宋体" w:hAnsi="宋体" w:eastAsia="宋体" w:cs="宋体"/>
                <w:sz w:val="19"/>
                <w:szCs w:val="19"/>
              </w:rPr>
            </w:pPr>
            <w:r>
              <w:rPr>
                <w:rFonts w:ascii="宋体" w:hAnsi="宋体" w:eastAsia="宋体" w:cs="宋体"/>
                <w:spacing w:val="10"/>
                <w:sz w:val="19"/>
                <w:szCs w:val="19"/>
              </w:rPr>
              <w:t>第十二条：网络餐饮服务第三方平台提供者提供</w:t>
            </w:r>
            <w:r>
              <w:rPr>
                <w:rFonts w:ascii="宋体" w:hAnsi="宋体" w:eastAsia="宋体" w:cs="宋体"/>
                <w:spacing w:val="9"/>
                <w:sz w:val="19"/>
                <w:szCs w:val="19"/>
              </w:rPr>
              <w:t>食品容器、餐具和包装材料的，所提供的食</w:t>
            </w:r>
            <w:r>
              <w:rPr>
                <w:rFonts w:ascii="宋体" w:hAnsi="宋体" w:eastAsia="宋体" w:cs="宋体"/>
                <w:sz w:val="19"/>
                <w:szCs w:val="19"/>
              </w:rPr>
              <w:t xml:space="preserve"> </w:t>
            </w:r>
            <w:r>
              <w:rPr>
                <w:rFonts w:ascii="宋体" w:hAnsi="宋体" w:eastAsia="宋体" w:cs="宋体"/>
                <w:spacing w:val="14"/>
                <w:sz w:val="19"/>
                <w:szCs w:val="19"/>
              </w:rPr>
              <w:t>品容器、餐具和包装材料应当无毒、清洁。</w:t>
            </w:r>
          </w:p>
          <w:p>
            <w:pPr>
              <w:spacing w:before="74" w:line="219" w:lineRule="auto"/>
              <w:ind w:left="82"/>
              <w:rPr>
                <w:rFonts w:ascii="宋体" w:hAnsi="宋体" w:eastAsia="宋体" w:cs="宋体"/>
                <w:sz w:val="20"/>
                <w:szCs w:val="20"/>
              </w:rPr>
            </w:pPr>
            <w:r>
              <w:rPr>
                <w:rFonts w:ascii="宋体" w:hAnsi="宋体" w:eastAsia="宋体" w:cs="宋体"/>
                <w:spacing w:val="3"/>
                <w:sz w:val="20"/>
                <w:szCs w:val="20"/>
              </w:rPr>
              <w:t>鼓励网络餐饮服务第三方平台提供者提供可降解的食品容器、餐具</w:t>
            </w:r>
            <w:r>
              <w:rPr>
                <w:rFonts w:ascii="宋体" w:hAnsi="宋体" w:eastAsia="宋体" w:cs="宋体"/>
                <w:spacing w:val="2"/>
                <w:sz w:val="20"/>
                <w:szCs w:val="20"/>
              </w:rPr>
              <w:t>和包装材料。</w:t>
            </w:r>
          </w:p>
          <w:p>
            <w:pPr>
              <w:spacing w:before="83" w:line="264" w:lineRule="auto"/>
              <w:ind w:left="82" w:right="170"/>
              <w:jc w:val="both"/>
              <w:rPr>
                <w:rFonts w:ascii="宋体" w:hAnsi="宋体" w:eastAsia="宋体" w:cs="宋体"/>
                <w:sz w:val="20"/>
                <w:szCs w:val="20"/>
              </w:rPr>
            </w:pPr>
            <w:r>
              <w:rPr>
                <w:rFonts w:ascii="宋体" w:hAnsi="宋体" w:eastAsia="宋体" w:cs="宋体"/>
                <w:sz w:val="20"/>
                <w:szCs w:val="20"/>
              </w:rPr>
              <w:t>第三十三条：违反本办法第十二条规定，网络餐饮服务第三方平台提供</w:t>
            </w:r>
            <w:r>
              <w:rPr>
                <w:rFonts w:ascii="宋体" w:hAnsi="宋体" w:eastAsia="宋体" w:cs="宋体"/>
                <w:spacing w:val="-1"/>
                <w:sz w:val="20"/>
                <w:szCs w:val="20"/>
              </w:rPr>
              <w:t>者提供的食品配送</w:t>
            </w:r>
            <w:r>
              <w:rPr>
                <w:rFonts w:ascii="宋体" w:hAnsi="宋体" w:eastAsia="宋体" w:cs="宋体"/>
                <w:sz w:val="20"/>
                <w:szCs w:val="20"/>
              </w:rPr>
              <w:t xml:space="preserve"> 容器、餐具和包装材料不符合规定的，由县级以上地方食品药品监督管理部门按照食品安</w:t>
            </w:r>
            <w:r>
              <w:rPr>
                <w:rFonts w:ascii="宋体" w:hAnsi="宋体" w:eastAsia="宋体" w:cs="宋体"/>
                <w:spacing w:val="10"/>
                <w:sz w:val="20"/>
                <w:szCs w:val="20"/>
              </w:rPr>
              <w:t xml:space="preserve"> </w:t>
            </w:r>
            <w:r>
              <w:rPr>
                <w:rFonts w:ascii="宋体" w:hAnsi="宋体" w:eastAsia="宋体" w:cs="宋体"/>
                <w:spacing w:val="6"/>
                <w:sz w:val="20"/>
                <w:szCs w:val="20"/>
              </w:rPr>
              <w:t>全法第一百三十二条的规定处罚。</w:t>
            </w:r>
          </w:p>
          <w:p>
            <w:pPr>
              <w:spacing w:before="112" w:line="219" w:lineRule="auto"/>
              <w:ind w:left="8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42" w:line="274" w:lineRule="auto"/>
              <w:ind w:left="82"/>
              <w:jc w:val="both"/>
              <w:rPr>
                <w:rFonts w:ascii="宋体" w:hAnsi="宋体" w:eastAsia="宋体" w:cs="宋体"/>
                <w:sz w:val="19"/>
                <w:szCs w:val="19"/>
              </w:rPr>
            </w:pPr>
            <w:r>
              <w:rPr>
                <w:rFonts w:ascii="宋体" w:hAnsi="宋体" w:eastAsia="宋体" w:cs="宋体"/>
                <w:spacing w:val="10"/>
                <w:sz w:val="19"/>
                <w:szCs w:val="19"/>
              </w:rPr>
              <w:t>第一百三十二条：违反本法规定，未按要求进行</w:t>
            </w:r>
            <w:r>
              <w:rPr>
                <w:rFonts w:ascii="宋体" w:hAnsi="宋体" w:eastAsia="宋体" w:cs="宋体"/>
                <w:spacing w:val="9"/>
                <w:sz w:val="19"/>
                <w:szCs w:val="19"/>
              </w:rPr>
              <w:t>食品贮存、运输和装卸的，由县级以上人民</w:t>
            </w:r>
            <w:r>
              <w:rPr>
                <w:rFonts w:ascii="宋体" w:hAnsi="宋体" w:eastAsia="宋体" w:cs="宋体"/>
                <w:sz w:val="19"/>
                <w:szCs w:val="19"/>
              </w:rPr>
              <w:t xml:space="preserve"> </w:t>
            </w:r>
            <w:r>
              <w:rPr>
                <w:rFonts w:ascii="宋体" w:hAnsi="宋体" w:eastAsia="宋体" w:cs="宋体"/>
                <w:spacing w:val="10"/>
                <w:sz w:val="19"/>
                <w:szCs w:val="19"/>
              </w:rPr>
              <w:t>政府食品安全监督管理等部门按照各自职责分工</w:t>
            </w:r>
            <w:r>
              <w:rPr>
                <w:rFonts w:ascii="宋体" w:hAnsi="宋体" w:eastAsia="宋体" w:cs="宋体"/>
                <w:spacing w:val="9"/>
                <w:sz w:val="19"/>
                <w:szCs w:val="19"/>
              </w:rPr>
              <w:t>责令改正，给予警告；拒不改正的，责令停</w:t>
            </w:r>
            <w:r>
              <w:rPr>
                <w:rFonts w:ascii="宋体" w:hAnsi="宋体" w:eastAsia="宋体" w:cs="宋体"/>
                <w:sz w:val="19"/>
                <w:szCs w:val="19"/>
              </w:rPr>
              <w:t xml:space="preserve"> </w:t>
            </w:r>
            <w:r>
              <w:rPr>
                <w:rFonts w:ascii="宋体" w:hAnsi="宋体" w:eastAsia="宋体" w:cs="宋体"/>
                <w:spacing w:val="13"/>
                <w:sz w:val="19"/>
                <w:szCs w:val="19"/>
              </w:rPr>
              <w:t>产停业，并处一万元以上五万元以下罚款；情节严重的</w:t>
            </w:r>
            <w:r>
              <w:rPr>
                <w:rFonts w:ascii="宋体" w:hAnsi="宋体" w:eastAsia="宋体" w:cs="宋体"/>
                <w:spacing w:val="12"/>
                <w:sz w:val="19"/>
                <w:szCs w:val="19"/>
              </w:rPr>
              <w:t>，吊销许可证。</w:t>
            </w:r>
          </w:p>
        </w:tc>
        <w:tc>
          <w:tcPr>
            <w:tcW w:w="1039" w:type="dxa"/>
          </w:tcPr>
          <w:p>
            <w:pPr>
              <w:spacing w:line="274" w:lineRule="auto"/>
            </w:pPr>
          </w:p>
          <w:p>
            <w:pPr>
              <w:spacing w:line="274" w:lineRule="auto"/>
            </w:pPr>
          </w:p>
          <w:p>
            <w:pPr>
              <w:spacing w:line="274" w:lineRule="auto"/>
            </w:pPr>
          </w:p>
          <w:p>
            <w:pPr>
              <w:spacing w:line="274" w:lineRule="auto"/>
            </w:pPr>
          </w:p>
          <w:p>
            <w:pPr>
              <w:spacing w:line="274" w:lineRule="auto"/>
            </w:pPr>
          </w:p>
          <w:p>
            <w:pPr>
              <w:spacing w:line="275"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74" w:lineRule="auto"/>
            </w:pPr>
          </w:p>
          <w:p>
            <w:pPr>
              <w:spacing w:line="274" w:lineRule="auto"/>
            </w:pPr>
          </w:p>
          <w:p>
            <w:pPr>
              <w:spacing w:line="274" w:lineRule="auto"/>
            </w:pPr>
          </w:p>
          <w:p>
            <w:pPr>
              <w:spacing w:line="275" w:lineRule="auto"/>
            </w:pPr>
          </w:p>
          <w:p>
            <w:pPr>
              <w:spacing w:line="275" w:lineRule="auto"/>
            </w:pPr>
          </w:p>
          <w:p>
            <w:pPr>
              <w:spacing w:line="275" w:lineRule="auto"/>
            </w:pPr>
          </w:p>
          <w:p>
            <w:pPr>
              <w:spacing w:before="65" w:line="261" w:lineRule="auto"/>
              <w:ind w:left="218"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1" w:hRule="atLeast"/>
        </w:trPr>
        <w:tc>
          <w:tcPr>
            <w:tcW w:w="625"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8</w:t>
            </w:r>
          </w:p>
        </w:tc>
        <w:tc>
          <w:tcPr>
            <w:tcW w:w="1239" w:type="dxa"/>
          </w:tcPr>
          <w:p>
            <w:pPr>
              <w:spacing w:line="301" w:lineRule="auto"/>
            </w:pPr>
          </w:p>
          <w:p>
            <w:pPr>
              <w:spacing w:before="65" w:line="283" w:lineRule="auto"/>
              <w:ind w:left="109" w:right="94"/>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pacing w:val="1"/>
                <w:sz w:val="20"/>
                <w:szCs w:val="20"/>
              </w:rPr>
              <w:t xml:space="preserve"> </w:t>
            </w:r>
            <w:r>
              <w:rPr>
                <w:rFonts w:ascii="宋体" w:hAnsi="宋体" w:eastAsia="宋体" w:cs="宋体"/>
                <w:spacing w:val="-2"/>
                <w:sz w:val="20"/>
                <w:szCs w:val="20"/>
              </w:rPr>
              <w:t>服务第三方</w:t>
            </w:r>
            <w:r>
              <w:rPr>
                <w:rFonts w:ascii="宋体" w:hAnsi="宋体" w:eastAsia="宋体" w:cs="宋体"/>
                <w:spacing w:val="1"/>
                <w:sz w:val="20"/>
                <w:szCs w:val="20"/>
              </w:rPr>
              <w:t xml:space="preserve"> </w:t>
            </w:r>
            <w:r>
              <w:rPr>
                <w:rFonts w:ascii="宋体" w:hAnsi="宋体" w:eastAsia="宋体" w:cs="宋体"/>
                <w:spacing w:val="-2"/>
                <w:sz w:val="20"/>
                <w:szCs w:val="20"/>
              </w:rPr>
              <w:t>平台提供者</w:t>
            </w:r>
            <w:r>
              <w:rPr>
                <w:rFonts w:ascii="宋体" w:hAnsi="宋体" w:eastAsia="宋体" w:cs="宋体"/>
                <w:spacing w:val="2"/>
                <w:sz w:val="20"/>
                <w:szCs w:val="20"/>
              </w:rPr>
              <w:t xml:space="preserve"> </w:t>
            </w:r>
            <w:r>
              <w:rPr>
                <w:rFonts w:ascii="宋体" w:hAnsi="宋体" w:eastAsia="宋体" w:cs="宋体"/>
                <w:spacing w:val="-2"/>
                <w:sz w:val="20"/>
                <w:szCs w:val="20"/>
              </w:rPr>
              <w:t>和入网餐饮</w:t>
            </w:r>
            <w:r>
              <w:rPr>
                <w:rFonts w:ascii="宋体" w:hAnsi="宋体" w:eastAsia="宋体" w:cs="宋体"/>
                <w:sz w:val="20"/>
                <w:szCs w:val="20"/>
              </w:rPr>
              <w:t xml:space="preserve"> </w:t>
            </w:r>
            <w:r>
              <w:rPr>
                <w:rFonts w:ascii="宋体" w:hAnsi="宋体" w:eastAsia="宋体" w:cs="宋体"/>
                <w:spacing w:val="-2"/>
                <w:sz w:val="20"/>
                <w:szCs w:val="20"/>
              </w:rPr>
              <w:t>服务提供者</w:t>
            </w:r>
            <w:r>
              <w:rPr>
                <w:rFonts w:ascii="宋体" w:hAnsi="宋体" w:eastAsia="宋体" w:cs="宋体"/>
                <w:spacing w:val="1"/>
                <w:sz w:val="20"/>
                <w:szCs w:val="20"/>
              </w:rPr>
              <w:t xml:space="preserve"> </w:t>
            </w:r>
            <w:r>
              <w:rPr>
                <w:rFonts w:ascii="宋体" w:hAnsi="宋体" w:eastAsia="宋体" w:cs="宋体"/>
                <w:spacing w:val="-3"/>
                <w:sz w:val="20"/>
                <w:szCs w:val="20"/>
              </w:rPr>
              <w:t>未对送餐人</w:t>
            </w:r>
            <w:r>
              <w:rPr>
                <w:rFonts w:ascii="宋体" w:hAnsi="宋体" w:eastAsia="宋体" w:cs="宋体"/>
                <w:spacing w:val="3"/>
                <w:sz w:val="20"/>
                <w:szCs w:val="20"/>
              </w:rPr>
              <w:t xml:space="preserve"> </w:t>
            </w:r>
            <w:r>
              <w:rPr>
                <w:rFonts w:ascii="宋体" w:hAnsi="宋体" w:eastAsia="宋体" w:cs="宋体"/>
                <w:spacing w:val="4"/>
                <w:sz w:val="20"/>
                <w:szCs w:val="20"/>
              </w:rPr>
              <w:t>员进行食品</w:t>
            </w:r>
            <w:r>
              <w:rPr>
                <w:rFonts w:ascii="宋体" w:hAnsi="宋体" w:eastAsia="宋体" w:cs="宋体"/>
                <w:sz w:val="20"/>
                <w:szCs w:val="20"/>
              </w:rPr>
              <w:t xml:space="preserve"> </w:t>
            </w:r>
            <w:r>
              <w:rPr>
                <w:rFonts w:ascii="宋体" w:hAnsi="宋体" w:eastAsia="宋体" w:cs="宋体"/>
                <w:spacing w:val="3"/>
                <w:sz w:val="20"/>
                <w:szCs w:val="20"/>
              </w:rPr>
              <w:t>安全培训和</w:t>
            </w:r>
            <w:r>
              <w:rPr>
                <w:rFonts w:ascii="宋体" w:hAnsi="宋体" w:eastAsia="宋体" w:cs="宋体"/>
                <w:sz w:val="20"/>
                <w:szCs w:val="20"/>
              </w:rPr>
              <w:t xml:space="preserve"> </w:t>
            </w:r>
            <w:r>
              <w:rPr>
                <w:rFonts w:ascii="宋体" w:hAnsi="宋体" w:eastAsia="宋体" w:cs="宋体"/>
                <w:spacing w:val="2"/>
                <w:sz w:val="20"/>
                <w:szCs w:val="20"/>
              </w:rPr>
              <w:t>管理等行为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52"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03" w:lineRule="auto"/>
            </w:pPr>
          </w:p>
          <w:p>
            <w:pPr>
              <w:spacing w:line="303"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53" w:line="276" w:lineRule="auto"/>
              <w:ind w:left="82" w:right="96" w:firstLine="29"/>
              <w:jc w:val="both"/>
              <w:rPr>
                <w:rFonts w:ascii="宋体" w:hAnsi="宋体" w:eastAsia="宋体" w:cs="宋体"/>
                <w:sz w:val="20"/>
                <w:szCs w:val="20"/>
              </w:rPr>
            </w:pPr>
            <w:r>
              <w:rPr>
                <w:rFonts w:ascii="宋体" w:hAnsi="宋体" w:eastAsia="宋体" w:cs="宋体"/>
                <w:spacing w:val="1"/>
                <w:sz w:val="20"/>
                <w:szCs w:val="20"/>
              </w:rPr>
              <w:t>第十三条：网络餐饮服务第三方平台提供者和入网餐饮服务提供者应当加强对送餐人员的</w:t>
            </w:r>
            <w:r>
              <w:rPr>
                <w:rFonts w:ascii="宋体" w:hAnsi="宋体" w:eastAsia="宋体" w:cs="宋体"/>
                <w:spacing w:val="15"/>
                <w:sz w:val="20"/>
                <w:szCs w:val="20"/>
              </w:rPr>
              <w:t xml:space="preserve"> </w:t>
            </w:r>
            <w:r>
              <w:rPr>
                <w:rFonts w:ascii="宋体" w:hAnsi="宋体" w:eastAsia="宋体" w:cs="宋体"/>
                <w:spacing w:val="1"/>
                <w:sz w:val="20"/>
                <w:szCs w:val="20"/>
              </w:rPr>
              <w:t>食品安全培训和管理。委托送餐单位送餐的，送餐单位应当加强对送餐人员的食品安全培</w:t>
            </w:r>
            <w:r>
              <w:rPr>
                <w:rFonts w:ascii="宋体" w:hAnsi="宋体" w:eastAsia="宋体" w:cs="宋体"/>
                <w:spacing w:val="9"/>
                <w:sz w:val="20"/>
                <w:szCs w:val="20"/>
              </w:rPr>
              <w:t xml:space="preserve"> </w:t>
            </w:r>
            <w:r>
              <w:rPr>
                <w:rFonts w:ascii="宋体" w:hAnsi="宋体" w:eastAsia="宋体" w:cs="宋体"/>
                <w:spacing w:val="4"/>
                <w:sz w:val="20"/>
                <w:szCs w:val="20"/>
              </w:rPr>
              <w:t>训和管理。培训记录保存期限不得少于两年。</w:t>
            </w:r>
          </w:p>
          <w:p>
            <w:pPr>
              <w:spacing w:before="60" w:line="276" w:lineRule="auto"/>
              <w:ind w:left="82" w:right="92"/>
              <w:jc w:val="both"/>
              <w:rPr>
                <w:rFonts w:ascii="宋体" w:hAnsi="宋体" w:eastAsia="宋体" w:cs="宋体"/>
                <w:sz w:val="20"/>
                <w:szCs w:val="20"/>
              </w:rPr>
            </w:pPr>
            <w:r>
              <w:rPr>
                <w:rFonts w:ascii="宋体" w:hAnsi="宋体" w:eastAsia="宋体" w:cs="宋体"/>
                <w:spacing w:val="1"/>
                <w:sz w:val="20"/>
                <w:szCs w:val="20"/>
              </w:rPr>
              <w:t>第三十四条：违反本办法第十三条规定，网络餐饮服务第三方平台</w:t>
            </w:r>
            <w:r>
              <w:rPr>
                <w:rFonts w:ascii="宋体" w:hAnsi="宋体" w:eastAsia="宋体" w:cs="宋体"/>
                <w:sz w:val="20"/>
                <w:szCs w:val="20"/>
              </w:rPr>
              <w:t xml:space="preserve">提供者和入网餐饮服务 </w:t>
            </w:r>
            <w:r>
              <w:rPr>
                <w:rFonts w:ascii="宋体" w:hAnsi="宋体" w:eastAsia="宋体" w:cs="宋体"/>
                <w:spacing w:val="1"/>
                <w:sz w:val="20"/>
                <w:szCs w:val="20"/>
              </w:rPr>
              <w:t>提供者未对送餐人员进行食品安全培训和管理，或者送餐单位未对送餐人员进行食品安全</w:t>
            </w:r>
            <w:r>
              <w:rPr>
                <w:rFonts w:ascii="宋体" w:hAnsi="宋体" w:eastAsia="宋体" w:cs="宋体"/>
                <w:spacing w:val="9"/>
                <w:sz w:val="20"/>
                <w:szCs w:val="20"/>
              </w:rPr>
              <w:t xml:space="preserve"> </w:t>
            </w:r>
            <w:r>
              <w:rPr>
                <w:rFonts w:ascii="宋体" w:hAnsi="宋体" w:eastAsia="宋体" w:cs="宋体"/>
                <w:spacing w:val="2"/>
                <w:sz w:val="20"/>
                <w:szCs w:val="20"/>
              </w:rPr>
              <w:t>培训和管理，或者未按要求保存培训记录的，由县级以上地方食品药品监督管理部门责令</w:t>
            </w:r>
            <w:r>
              <w:rPr>
                <w:rFonts w:ascii="宋体" w:hAnsi="宋体" w:eastAsia="宋体" w:cs="宋体"/>
                <w:spacing w:val="10"/>
                <w:sz w:val="20"/>
                <w:szCs w:val="20"/>
              </w:rPr>
              <w:t xml:space="preserve"> </w:t>
            </w:r>
            <w:r>
              <w:rPr>
                <w:rFonts w:ascii="宋体" w:hAnsi="宋体" w:eastAsia="宋体" w:cs="宋体"/>
                <w:spacing w:val="3"/>
                <w:sz w:val="20"/>
                <w:szCs w:val="20"/>
              </w:rPr>
              <w:t>改正，给予警告；拒不改正的，处5000元以上3万元以下罚款。</w:t>
            </w:r>
          </w:p>
        </w:tc>
        <w:tc>
          <w:tcPr>
            <w:tcW w:w="1039" w:type="dxa"/>
          </w:tcPr>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7" w:lineRule="auto"/>
              <w:ind w:left="218" w:right="21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43" w:header="0" w:footer="0" w:gutter="0"/>
          <w:pgNumType w:fmt="decimal"/>
          <w:cols w:space="720" w:num="1"/>
        </w:sectPr>
      </w:pPr>
    </w:p>
    <w:p>
      <w:r>
        <mc:AlternateContent>
          <mc:Choice Requires="wps">
            <w:drawing>
              <wp:anchor distT="0" distB="0" distL="114300" distR="114300" simplePos="0" relativeHeight="251976704" behindDoc="0" locked="0" layoutInCell="0" allowOverlap="1">
                <wp:simplePos x="0" y="0"/>
                <wp:positionH relativeFrom="page">
                  <wp:posOffset>763270</wp:posOffset>
                </wp:positionH>
                <wp:positionV relativeFrom="page">
                  <wp:posOffset>1530350</wp:posOffset>
                </wp:positionV>
                <wp:extent cx="190500" cy="263525"/>
                <wp:effectExtent l="0" t="0" r="0" b="0"/>
                <wp:wrapNone/>
                <wp:docPr id="333" name="文本框 256"/>
                <wp:cNvGraphicFramePr/>
                <a:graphic xmlns:a="http://schemas.openxmlformats.org/drawingml/2006/main">
                  <a:graphicData uri="http://schemas.microsoft.com/office/word/2010/wordprocessingShape">
                    <wps:wsp>
                      <wps:cNvSpPr txBox="1"/>
                      <wps:spPr>
                        <a:xfrm>
                          <a:off x="0" y="0"/>
                          <a:ext cx="190500" cy="263525"/>
                        </a:xfrm>
                        <a:prstGeom prst="rect">
                          <a:avLst/>
                        </a:prstGeom>
                        <a:noFill/>
                        <a:ln>
                          <a:noFill/>
                        </a:ln>
                      </wps:spPr>
                      <wps:txbx>
                        <w:txbxContent>
                          <w:p>
                            <w:pPr>
                              <w:spacing w:before="20" w:line="179" w:lineRule="auto"/>
                              <w:ind w:left="20"/>
                              <w:rPr>
                                <w:rFonts w:ascii="宋体" w:hAnsi="宋体" w:eastAsia="宋体" w:cs="宋体"/>
                                <w:sz w:val="26"/>
                                <w:szCs w:val="26"/>
                              </w:rPr>
                            </w:pPr>
                          </w:p>
                        </w:txbxContent>
                      </wps:txbx>
                      <wps:bodyPr vert="eaVert" lIns="0" tIns="0" rIns="0" bIns="0" upright="1"/>
                    </wps:wsp>
                  </a:graphicData>
                </a:graphic>
              </wp:anchor>
            </w:drawing>
          </mc:Choice>
          <mc:Fallback>
            <w:pict>
              <v:shape id="文本框 256" o:spid="_x0000_s1026" o:spt="202" type="#_x0000_t202" style="position:absolute;left:0pt;margin-left:60.1pt;margin-top:120.5pt;height:20.75pt;width:15pt;mso-position-horizontal-relative:page;mso-position-vertical-relative:page;z-index:251976704;mso-width-relative:page;mso-height-relative:page;" filled="f" stroked="f" coordsize="21600,21600" o:allowincell="f" o:gfxdata="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QgGxtUAAAALAQAADwAAAAAAAAABACAAAAAiAAAAZHJzL2Rvd25yZXYu&#10;eG1sUEsBAhQAFAAAAAgAh07iQAhYCU7FAQAAgwMAAA4AAAAAAAAAAQAgAAAAJAEAAGRycy9lMm9E&#10;b2MueG1sUEsFBgAAAAAGAAYAWQEAAFs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6"/>
                          <w:szCs w:val="26"/>
                        </w:rPr>
                      </w:pPr>
                    </w:p>
                  </w:txbxContent>
                </v:textbox>
              </v:shape>
            </w:pict>
          </mc:Fallback>
        </mc:AlternateContent>
      </w:r>
    </w:p>
    <w:p/>
    <w:p/>
    <w:p>
      <w:pPr>
        <w:spacing w:line="38"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97" w:line="262" w:lineRule="auto"/>
              <w:ind w:left="141" w:right="89"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07" w:line="257" w:lineRule="auto"/>
              <w:ind w:left="122" w:right="8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6" w:hRule="atLeast"/>
        </w:trPr>
        <w:tc>
          <w:tcPr>
            <w:tcW w:w="62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1</w:t>
            </w:r>
            <w:r>
              <w:rPr>
                <w:rFonts w:ascii="宋体" w:hAnsi="宋体" w:eastAsia="宋体" w:cs="宋体"/>
                <w:spacing w:val="-3"/>
                <w:sz w:val="20"/>
                <w:szCs w:val="20"/>
              </w:rPr>
              <w:t>9</w:t>
            </w:r>
          </w:p>
        </w:tc>
        <w:tc>
          <w:tcPr>
            <w:tcW w:w="1239" w:type="dxa"/>
          </w:tcPr>
          <w:p>
            <w:pPr>
              <w:spacing w:line="269" w:lineRule="auto"/>
            </w:pPr>
          </w:p>
          <w:p>
            <w:pPr>
              <w:spacing w:line="269" w:lineRule="auto"/>
            </w:pPr>
          </w:p>
          <w:p>
            <w:pPr>
              <w:spacing w:line="269" w:lineRule="auto"/>
            </w:pPr>
          </w:p>
          <w:p>
            <w:pPr>
              <w:spacing w:before="65" w:line="280" w:lineRule="auto"/>
              <w:ind w:left="101" w:right="102" w:firstLine="9"/>
              <w:jc w:val="both"/>
              <w:rPr>
                <w:rFonts w:ascii="宋体" w:hAnsi="宋体" w:eastAsia="宋体" w:cs="宋体"/>
                <w:sz w:val="20"/>
                <w:szCs w:val="20"/>
              </w:rPr>
            </w:pPr>
            <w:r>
              <w:rPr>
                <w:rFonts w:ascii="宋体" w:hAnsi="宋体" w:eastAsia="宋体" w:cs="宋体"/>
                <w:spacing w:val="-2"/>
                <w:sz w:val="20"/>
                <w:szCs w:val="20"/>
              </w:rPr>
              <w:t>送餐人员未</w:t>
            </w:r>
            <w:r>
              <w:rPr>
                <w:rFonts w:ascii="宋体" w:hAnsi="宋体" w:eastAsia="宋体" w:cs="宋体"/>
                <w:spacing w:val="2"/>
                <w:sz w:val="20"/>
                <w:szCs w:val="20"/>
              </w:rPr>
              <w:t xml:space="preserve"> </w:t>
            </w:r>
            <w:r>
              <w:rPr>
                <w:rFonts w:ascii="宋体" w:hAnsi="宋体" w:eastAsia="宋体" w:cs="宋体"/>
                <w:spacing w:val="4"/>
                <w:sz w:val="20"/>
                <w:szCs w:val="20"/>
              </w:rPr>
              <w:t>履行使用安</w:t>
            </w:r>
            <w:r>
              <w:rPr>
                <w:rFonts w:ascii="宋体" w:hAnsi="宋体" w:eastAsia="宋体" w:cs="宋体"/>
                <w:sz w:val="20"/>
                <w:szCs w:val="20"/>
              </w:rPr>
              <w:t xml:space="preserve"> </w:t>
            </w:r>
            <w:r>
              <w:rPr>
                <w:rFonts w:ascii="宋体" w:hAnsi="宋体" w:eastAsia="宋体" w:cs="宋体"/>
                <w:spacing w:val="5"/>
                <w:sz w:val="20"/>
                <w:szCs w:val="20"/>
              </w:rPr>
              <w:t>全、无害的</w:t>
            </w:r>
            <w:r>
              <w:rPr>
                <w:rFonts w:ascii="宋体" w:hAnsi="宋体" w:eastAsia="宋体" w:cs="宋体"/>
                <w:sz w:val="20"/>
                <w:szCs w:val="20"/>
              </w:rPr>
              <w:t xml:space="preserve"> 配送容器等</w:t>
            </w:r>
            <w:r>
              <w:rPr>
                <w:rFonts w:ascii="宋体" w:hAnsi="宋体" w:eastAsia="宋体" w:cs="宋体"/>
                <w:spacing w:val="1"/>
                <w:sz w:val="20"/>
                <w:szCs w:val="20"/>
              </w:rPr>
              <w:t xml:space="preserve"> </w:t>
            </w:r>
            <w:r>
              <w:rPr>
                <w:rFonts w:ascii="宋体" w:hAnsi="宋体" w:eastAsia="宋体" w:cs="宋体"/>
                <w:spacing w:val="-1"/>
                <w:sz w:val="20"/>
                <w:szCs w:val="20"/>
              </w:rPr>
              <w:t>义务，对所</w:t>
            </w:r>
            <w:r>
              <w:rPr>
                <w:rFonts w:ascii="宋体" w:hAnsi="宋体" w:eastAsia="宋体" w:cs="宋体"/>
                <w:spacing w:val="3"/>
                <w:sz w:val="20"/>
                <w:szCs w:val="20"/>
              </w:rPr>
              <w:t xml:space="preserve"> </w:t>
            </w:r>
            <w:r>
              <w:rPr>
                <w:rFonts w:ascii="宋体" w:hAnsi="宋体" w:eastAsia="宋体" w:cs="宋体"/>
                <w:sz w:val="20"/>
                <w:szCs w:val="20"/>
              </w:rPr>
              <w:t>在单位的行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19" w:type="dxa"/>
          </w:tcPr>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3" w:lineRule="auto"/>
            </w:pPr>
          </w:p>
          <w:p>
            <w:pPr>
              <w:spacing w:line="263" w:lineRule="auto"/>
            </w:pPr>
          </w:p>
          <w:p>
            <w:pPr>
              <w:spacing w:line="264"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103" w:line="255" w:lineRule="auto"/>
              <w:ind w:left="112"/>
              <w:rPr>
                <w:rFonts w:ascii="宋体" w:hAnsi="宋体" w:eastAsia="宋体" w:cs="宋体"/>
                <w:sz w:val="19"/>
                <w:szCs w:val="19"/>
              </w:rPr>
            </w:pPr>
            <w:r>
              <w:rPr>
                <w:rFonts w:ascii="宋体" w:hAnsi="宋体" w:eastAsia="宋体" w:cs="宋体"/>
                <w:spacing w:val="4"/>
                <w:sz w:val="19"/>
                <w:szCs w:val="19"/>
              </w:rPr>
              <w:t>第十四条：送餐人员应当保持个人卫生，使用安全、无害的配送容器，保持容器清洁，</w:t>
            </w:r>
            <w:r>
              <w:rPr>
                <w:rFonts w:ascii="宋体" w:hAnsi="宋体" w:eastAsia="宋体" w:cs="宋体"/>
                <w:spacing w:val="3"/>
                <w:sz w:val="19"/>
                <w:szCs w:val="19"/>
              </w:rPr>
              <w:t>并定期</w:t>
            </w:r>
            <w:r>
              <w:rPr>
                <w:rFonts w:ascii="宋体" w:hAnsi="宋体" w:eastAsia="宋体" w:cs="宋体"/>
                <w:sz w:val="19"/>
                <w:szCs w:val="19"/>
              </w:rPr>
              <w:t xml:space="preserve"> </w:t>
            </w:r>
            <w:r>
              <w:rPr>
                <w:rFonts w:ascii="宋体" w:hAnsi="宋体" w:eastAsia="宋体" w:cs="宋体"/>
                <w:spacing w:val="12"/>
                <w:sz w:val="19"/>
                <w:szCs w:val="19"/>
              </w:rPr>
              <w:t>进行清洗消毒。送餐人员应当核对配送食品，保证配送过程食品不受污染。</w:t>
            </w:r>
          </w:p>
          <w:p>
            <w:pPr>
              <w:spacing w:before="74"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90" w:line="281" w:lineRule="auto"/>
              <w:ind w:left="112"/>
              <w:jc w:val="both"/>
              <w:rPr>
                <w:rFonts w:ascii="宋体" w:hAnsi="宋体" w:eastAsia="宋体" w:cs="宋体"/>
                <w:sz w:val="19"/>
                <w:szCs w:val="19"/>
              </w:rPr>
            </w:pPr>
            <w:r>
              <w:rPr>
                <w:rFonts w:ascii="宋体" w:hAnsi="宋体" w:eastAsia="宋体" w:cs="宋体"/>
                <w:spacing w:val="9"/>
                <w:sz w:val="19"/>
                <w:szCs w:val="19"/>
              </w:rPr>
              <w:t>第一百三十二条：违反本法规定，未按要求进行食品贮存、运输和装卸</w:t>
            </w:r>
            <w:r>
              <w:rPr>
                <w:rFonts w:ascii="宋体" w:hAnsi="宋体" w:eastAsia="宋体" w:cs="宋体"/>
                <w:spacing w:val="8"/>
                <w:sz w:val="19"/>
                <w:szCs w:val="19"/>
              </w:rPr>
              <w:t>的，由县级以上人民</w:t>
            </w:r>
            <w:r>
              <w:rPr>
                <w:rFonts w:ascii="宋体" w:hAnsi="宋体" w:eastAsia="宋体" w:cs="宋体"/>
                <w:sz w:val="19"/>
                <w:szCs w:val="19"/>
              </w:rPr>
              <w:t xml:space="preserve"> </w:t>
            </w:r>
            <w:r>
              <w:rPr>
                <w:rFonts w:ascii="宋体" w:hAnsi="宋体" w:eastAsia="宋体" w:cs="宋体"/>
                <w:spacing w:val="9"/>
                <w:sz w:val="19"/>
                <w:szCs w:val="19"/>
              </w:rPr>
              <w:t>政府食品安全监督管理等部门按照各自职责分工责令改正，给予警告；</w:t>
            </w:r>
            <w:r>
              <w:rPr>
                <w:rFonts w:ascii="宋体" w:hAnsi="宋体" w:eastAsia="宋体" w:cs="宋体"/>
                <w:spacing w:val="8"/>
                <w:sz w:val="19"/>
                <w:szCs w:val="19"/>
              </w:rPr>
              <w:t>拒不改正的，责令停</w:t>
            </w:r>
            <w:r>
              <w:rPr>
                <w:rFonts w:ascii="宋体" w:hAnsi="宋体" w:eastAsia="宋体" w:cs="宋体"/>
                <w:sz w:val="19"/>
                <w:szCs w:val="19"/>
              </w:rPr>
              <w:t xml:space="preserve"> </w:t>
            </w:r>
            <w:r>
              <w:rPr>
                <w:rFonts w:ascii="宋体" w:hAnsi="宋体" w:eastAsia="宋体" w:cs="宋体"/>
                <w:spacing w:val="13"/>
                <w:sz w:val="19"/>
                <w:szCs w:val="19"/>
              </w:rPr>
              <w:t>产停业，并处一万元以上五万元以下罚款；情节严重的，</w:t>
            </w:r>
            <w:r>
              <w:rPr>
                <w:rFonts w:ascii="宋体" w:hAnsi="宋体" w:eastAsia="宋体" w:cs="宋体"/>
                <w:spacing w:val="12"/>
                <w:sz w:val="19"/>
                <w:szCs w:val="19"/>
              </w:rPr>
              <w:t>吊销许可证。</w:t>
            </w:r>
          </w:p>
        </w:tc>
        <w:tc>
          <w:tcPr>
            <w:tcW w:w="1029" w:type="dxa"/>
          </w:tcPr>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before="65" w:line="262"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261" w:lineRule="auto"/>
              <w:ind w:left="220" w:right="21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1" w:hRule="atLeast"/>
        </w:trPr>
        <w:tc>
          <w:tcPr>
            <w:tcW w:w="624" w:type="dxa"/>
          </w:tcPr>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0</w:t>
            </w:r>
          </w:p>
        </w:tc>
        <w:tc>
          <w:tcPr>
            <w:tcW w:w="1239" w:type="dxa"/>
          </w:tcPr>
          <w:p>
            <w:pPr>
              <w:spacing w:line="347"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对网络餐饮</w:t>
            </w:r>
          </w:p>
          <w:p>
            <w:pPr>
              <w:spacing w:before="82" w:line="219" w:lineRule="auto"/>
              <w:ind w:left="110"/>
              <w:rPr>
                <w:rFonts w:ascii="宋体" w:hAnsi="宋体" w:eastAsia="宋体" w:cs="宋体"/>
                <w:sz w:val="20"/>
                <w:szCs w:val="20"/>
              </w:rPr>
            </w:pPr>
            <w:r>
              <w:rPr>
                <w:rFonts w:ascii="宋体" w:hAnsi="宋体" w:eastAsia="宋体" w:cs="宋体"/>
                <w:spacing w:val="-2"/>
                <w:sz w:val="20"/>
                <w:szCs w:val="20"/>
              </w:rPr>
              <w:t>服务第三方</w:t>
            </w:r>
          </w:p>
          <w:p>
            <w:pPr>
              <w:spacing w:before="71" w:line="219" w:lineRule="auto"/>
              <w:ind w:left="110"/>
              <w:rPr>
                <w:rFonts w:ascii="宋体" w:hAnsi="宋体" w:eastAsia="宋体" w:cs="宋体"/>
                <w:sz w:val="20"/>
                <w:szCs w:val="20"/>
              </w:rPr>
            </w:pPr>
            <w:r>
              <w:rPr>
                <w:rFonts w:ascii="宋体" w:hAnsi="宋体" w:eastAsia="宋体" w:cs="宋体"/>
                <w:spacing w:val="-2"/>
                <w:sz w:val="20"/>
                <w:szCs w:val="20"/>
              </w:rPr>
              <w:t>平台提供者</w:t>
            </w:r>
          </w:p>
          <w:p>
            <w:pPr>
              <w:spacing w:before="84" w:line="220" w:lineRule="auto"/>
              <w:ind w:left="110"/>
              <w:rPr>
                <w:rFonts w:ascii="宋体" w:hAnsi="宋体" w:eastAsia="宋体" w:cs="宋体"/>
                <w:sz w:val="20"/>
                <w:szCs w:val="20"/>
              </w:rPr>
            </w:pPr>
            <w:r>
              <w:rPr>
                <w:rFonts w:ascii="宋体" w:hAnsi="宋体" w:eastAsia="宋体" w:cs="宋体"/>
                <w:spacing w:val="-2"/>
                <w:sz w:val="20"/>
                <w:szCs w:val="20"/>
              </w:rPr>
              <w:t>和自建网站</w:t>
            </w:r>
          </w:p>
          <w:p>
            <w:pPr>
              <w:spacing w:before="61" w:line="219" w:lineRule="auto"/>
              <w:ind w:left="110"/>
              <w:rPr>
                <w:rFonts w:ascii="宋体" w:hAnsi="宋体" w:eastAsia="宋体" w:cs="宋体"/>
                <w:sz w:val="20"/>
                <w:szCs w:val="20"/>
              </w:rPr>
            </w:pPr>
            <w:r>
              <w:rPr>
                <w:rFonts w:ascii="宋体" w:hAnsi="宋体" w:eastAsia="宋体" w:cs="宋体"/>
                <w:spacing w:val="-2"/>
                <w:sz w:val="20"/>
                <w:szCs w:val="20"/>
              </w:rPr>
              <w:t>餐饮服务提</w:t>
            </w:r>
          </w:p>
          <w:p>
            <w:pPr>
              <w:spacing w:before="91" w:line="219" w:lineRule="auto"/>
              <w:ind w:left="110"/>
              <w:rPr>
                <w:rFonts w:ascii="宋体" w:hAnsi="宋体" w:eastAsia="宋体" w:cs="宋体"/>
                <w:sz w:val="20"/>
                <w:szCs w:val="20"/>
              </w:rPr>
            </w:pPr>
            <w:r>
              <w:rPr>
                <w:rFonts w:ascii="宋体" w:hAnsi="宋体" w:eastAsia="宋体" w:cs="宋体"/>
                <w:spacing w:val="-2"/>
                <w:sz w:val="20"/>
                <w:szCs w:val="20"/>
              </w:rPr>
              <w:t>供者未按要</w:t>
            </w:r>
          </w:p>
          <w:p>
            <w:pPr>
              <w:spacing w:before="75" w:line="220" w:lineRule="auto"/>
              <w:ind w:left="110"/>
              <w:rPr>
                <w:rFonts w:ascii="宋体" w:hAnsi="宋体" w:eastAsia="宋体" w:cs="宋体"/>
                <w:sz w:val="20"/>
                <w:szCs w:val="20"/>
              </w:rPr>
            </w:pPr>
            <w:r>
              <w:rPr>
                <w:rFonts w:ascii="宋体" w:hAnsi="宋体" w:eastAsia="宋体" w:cs="宋体"/>
                <w:spacing w:val="-2"/>
                <w:sz w:val="20"/>
                <w:szCs w:val="20"/>
              </w:rPr>
              <w:t>求记录、保</w:t>
            </w:r>
          </w:p>
          <w:p>
            <w:pPr>
              <w:spacing w:before="81" w:line="219" w:lineRule="auto"/>
              <w:ind w:left="110"/>
              <w:rPr>
                <w:rFonts w:ascii="宋体" w:hAnsi="宋体" w:eastAsia="宋体" w:cs="宋体"/>
                <w:sz w:val="20"/>
                <w:szCs w:val="20"/>
              </w:rPr>
            </w:pPr>
            <w:r>
              <w:rPr>
                <w:rFonts w:ascii="宋体" w:hAnsi="宋体" w:eastAsia="宋体" w:cs="宋体"/>
                <w:spacing w:val="-2"/>
                <w:sz w:val="20"/>
                <w:szCs w:val="20"/>
              </w:rPr>
              <w:t>存网络订餐</w:t>
            </w:r>
          </w:p>
          <w:p>
            <w:pPr>
              <w:spacing w:before="83" w:line="219" w:lineRule="auto"/>
              <w:ind w:left="110"/>
              <w:rPr>
                <w:rFonts w:ascii="宋体" w:hAnsi="宋体" w:eastAsia="宋体" w:cs="宋体"/>
                <w:sz w:val="20"/>
                <w:szCs w:val="20"/>
              </w:rPr>
            </w:pPr>
            <w:r>
              <w:rPr>
                <w:rFonts w:ascii="宋体" w:hAnsi="宋体" w:eastAsia="宋体" w:cs="宋体"/>
                <w:spacing w:val="3"/>
                <w:sz w:val="20"/>
                <w:szCs w:val="20"/>
              </w:rPr>
              <w:t>信息行为的</w:t>
            </w:r>
          </w:p>
          <w:p>
            <w:pPr>
              <w:spacing w:before="6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64"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4" w:lineRule="auto"/>
            </w:pPr>
          </w:p>
          <w:p>
            <w:pPr>
              <w:spacing w:line="265" w:lineRule="auto"/>
            </w:pPr>
          </w:p>
          <w:p>
            <w:pPr>
              <w:spacing w:line="265"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83" w:line="283" w:lineRule="auto"/>
              <w:ind w:left="112"/>
              <w:rPr>
                <w:rFonts w:ascii="宋体" w:hAnsi="宋体" w:eastAsia="宋体" w:cs="宋体"/>
                <w:sz w:val="19"/>
                <w:szCs w:val="19"/>
              </w:rPr>
            </w:pPr>
            <w:r>
              <w:rPr>
                <w:rFonts w:ascii="宋体" w:hAnsi="宋体" w:eastAsia="宋体" w:cs="宋体"/>
                <w:spacing w:val="15"/>
                <w:sz w:val="19"/>
                <w:szCs w:val="19"/>
              </w:rPr>
              <w:t>第十五条：网络餐饮服务第三方平台提供者和自建网站餐饮服务提供者应当履行记录义</w:t>
            </w:r>
            <w:r>
              <w:rPr>
                <w:rFonts w:ascii="宋体" w:hAnsi="宋体" w:eastAsia="宋体" w:cs="宋体"/>
                <w:spacing w:val="6"/>
                <w:sz w:val="19"/>
                <w:szCs w:val="19"/>
              </w:rPr>
              <w:t xml:space="preserve">  </w:t>
            </w:r>
            <w:r>
              <w:rPr>
                <w:rFonts w:ascii="宋体" w:hAnsi="宋体" w:eastAsia="宋体" w:cs="宋体"/>
                <w:spacing w:val="4"/>
                <w:sz w:val="19"/>
                <w:szCs w:val="19"/>
              </w:rPr>
              <w:t>务，如实记录网络订餐的订单信息，包括食品的名称、下单时间、送餐人员、送达时间</w:t>
            </w:r>
            <w:r>
              <w:rPr>
                <w:rFonts w:ascii="宋体" w:hAnsi="宋体" w:eastAsia="宋体" w:cs="宋体"/>
                <w:spacing w:val="3"/>
                <w:sz w:val="19"/>
                <w:szCs w:val="19"/>
              </w:rPr>
              <w:t>以及收</w:t>
            </w:r>
            <w:r>
              <w:rPr>
                <w:rFonts w:ascii="宋体" w:hAnsi="宋体" w:eastAsia="宋体" w:cs="宋体"/>
                <w:sz w:val="19"/>
                <w:szCs w:val="19"/>
              </w:rPr>
              <w:t xml:space="preserve"> </w:t>
            </w:r>
            <w:r>
              <w:rPr>
                <w:rFonts w:ascii="宋体" w:hAnsi="宋体" w:eastAsia="宋体" w:cs="宋体"/>
                <w:spacing w:val="14"/>
                <w:sz w:val="19"/>
                <w:szCs w:val="19"/>
              </w:rPr>
              <w:t>货地址，信息保存时间不得少于6个月。</w:t>
            </w:r>
          </w:p>
          <w:p>
            <w:pPr>
              <w:spacing w:before="85" w:line="260" w:lineRule="auto"/>
              <w:ind w:left="112" w:right="68"/>
              <w:jc w:val="both"/>
              <w:rPr>
                <w:rFonts w:ascii="宋体" w:hAnsi="宋体" w:eastAsia="宋体" w:cs="宋体"/>
                <w:sz w:val="20"/>
                <w:szCs w:val="20"/>
              </w:rPr>
            </w:pPr>
            <w:r>
              <w:rPr>
                <w:rFonts w:ascii="宋体" w:hAnsi="宋体" w:eastAsia="宋体" w:cs="宋体"/>
                <w:spacing w:val="2"/>
                <w:sz w:val="20"/>
                <w:szCs w:val="20"/>
              </w:rPr>
              <w:t>第三十六条：违反本办法第十五条规定，网络餐饮服务第三方平台</w:t>
            </w:r>
            <w:r>
              <w:rPr>
                <w:rFonts w:ascii="宋体" w:hAnsi="宋体" w:eastAsia="宋体" w:cs="宋体"/>
                <w:spacing w:val="1"/>
                <w:sz w:val="20"/>
                <w:szCs w:val="20"/>
              </w:rPr>
              <w:t>提供者和自建网站餐饮</w:t>
            </w:r>
            <w:r>
              <w:rPr>
                <w:rFonts w:ascii="宋体" w:hAnsi="宋体" w:eastAsia="宋体" w:cs="宋体"/>
                <w:sz w:val="20"/>
                <w:szCs w:val="20"/>
              </w:rPr>
              <w:t xml:space="preserve"> </w:t>
            </w:r>
            <w:r>
              <w:rPr>
                <w:rFonts w:ascii="宋体" w:hAnsi="宋体" w:eastAsia="宋体" w:cs="宋体"/>
                <w:spacing w:val="2"/>
                <w:sz w:val="20"/>
                <w:szCs w:val="20"/>
              </w:rPr>
              <w:t>服务提供者未按要求记录、保存网络订餐信息的，由县级以上地方食品药品监督管理部门</w:t>
            </w:r>
            <w:r>
              <w:rPr>
                <w:rFonts w:ascii="宋体" w:hAnsi="宋体" w:eastAsia="宋体" w:cs="宋体"/>
                <w:spacing w:val="3"/>
                <w:sz w:val="20"/>
                <w:szCs w:val="20"/>
              </w:rPr>
              <w:t xml:space="preserve"> 责令改正，给予警告；拒不改正的，处5000元以上3万元以下罚款。</w:t>
            </w:r>
          </w:p>
        </w:tc>
        <w:tc>
          <w:tcPr>
            <w:tcW w:w="102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before="65" w:line="262"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before="65" w:line="261" w:lineRule="auto"/>
              <w:ind w:left="220" w:right="21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02" w:header="0" w:footer="0" w:gutter="0"/>
          <w:pgNumType w:fmt="decimal"/>
          <w:cols w:space="720" w:num="1"/>
        </w:sectPr>
      </w:pPr>
    </w:p>
    <w:p>
      <w:r>
        <mc:AlternateContent>
          <mc:Choice Requires="wps">
            <w:drawing>
              <wp:anchor distT="0" distB="0" distL="114300" distR="114300" simplePos="0" relativeHeight="251977728" behindDoc="0" locked="0" layoutInCell="0" allowOverlap="1">
                <wp:simplePos x="0" y="0"/>
                <wp:positionH relativeFrom="page">
                  <wp:posOffset>558165</wp:posOffset>
                </wp:positionH>
                <wp:positionV relativeFrom="page">
                  <wp:posOffset>5807075</wp:posOffset>
                </wp:positionV>
                <wp:extent cx="613410" cy="263525"/>
                <wp:effectExtent l="175260" t="0" r="0" b="0"/>
                <wp:wrapNone/>
                <wp:docPr id="334" name="TextBox 85"/>
                <wp:cNvGraphicFramePr/>
                <a:graphic xmlns:a="http://schemas.openxmlformats.org/drawingml/2006/main">
                  <a:graphicData uri="http://schemas.microsoft.com/office/word/2010/wordprocessingShape">
                    <wps:wsp>
                      <wps:cNvSpPr txBox="1"/>
                      <wps:spPr>
                        <a:xfrm rot="5400000">
                          <a:off x="558658" y="5807676"/>
                          <a:ext cx="613409" cy="263525"/>
                        </a:xfrm>
                        <a:prstGeom prst="rect">
                          <a:avLst/>
                        </a:prstGeom>
                        <a:noFill/>
                        <a:ln w="0">
                          <a:noFill/>
                        </a:ln>
                        <a:effectLst/>
                      </wps:spPr>
                      <wps:txbx>
                        <w:txbxContent>
                          <w:p>
                            <w:pPr>
                              <w:spacing w:before="106" w:line="183" w:lineRule="auto"/>
                              <w:rPr>
                                <w:rFonts w:ascii="宋体" w:hAnsi="宋体" w:eastAsia="宋体" w:cs="宋体"/>
                                <w:sz w:val="29"/>
                                <w:szCs w:val="29"/>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5" o:spid="_x0000_s1026" o:spt="202" type="#_x0000_t202" style="position:absolute;left:0pt;margin-left:43.95pt;margin-top:457.25pt;height:20.75pt;width:48.3pt;mso-position-horizontal-relative:page;mso-position-vertical-relative:page;rotation:5898240f;z-index:251977728;mso-width-relative:page;mso-height-relative:page;" filled="f" stroked="f" coordsize="21600,21600" o:allowincell="f" o:gfxdata="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eGmEj1AAAAAoBAAAPAAAAAAAAAAEAIAAAACIAAABkcnMvZG93bnJl&#10;di54bWxQSwECFAAUAAAACACHTuJAUe49IjoCAAB6BAAADgAAAAAAAAABACAAAAAjAQAAZHJzL2Uy&#10;b0RvYy54bWxQSwUGAAAAAAYABgBZAQAAzwUAAAAA&#10;">
                <v:fill on="f" focussize="0,0"/>
                <v:stroke on="f" weight="0pt"/>
                <v:imagedata o:title=""/>
                <o:lock v:ext="edit" aspectratio="f"/>
                <v:textbox inset="0mm,0mm,0mm,0mm">
                  <w:txbxContent>
                    <w:p>
                      <w:pPr>
                        <w:spacing w:before="106" w:line="183" w:lineRule="auto"/>
                        <w:rPr>
                          <w:rFonts w:ascii="宋体" w:hAnsi="宋体" w:eastAsia="宋体" w:cs="宋体"/>
                          <w:sz w:val="29"/>
                          <w:szCs w:val="29"/>
                        </w:rPr>
                      </w:pPr>
                    </w:p>
                  </w:txbxContent>
                </v:textbox>
              </v:shape>
            </w:pict>
          </mc:Fallback>
        </mc:AlternateContent>
      </w:r>
    </w:p>
    <w:p/>
    <w:p>
      <w:pPr>
        <w:spacing w:line="89" w:lineRule="exact"/>
      </w:pPr>
    </w:p>
    <w:tbl>
      <w:tblPr>
        <w:tblStyle w:val="7"/>
        <w:tblW w:w="12850"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3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5" w:type="dxa"/>
            <w:vMerge w:val="restart"/>
            <w:tcBorders>
              <w:bottom w:val="nil"/>
            </w:tcBorders>
          </w:tcPr>
          <w:p>
            <w:pPr>
              <w:spacing w:line="41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322"/>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54" w:lineRule="auto"/>
            </w:pPr>
          </w:p>
          <w:p>
            <w:pPr>
              <w:spacing w:before="65" w:line="257" w:lineRule="auto"/>
              <w:ind w:left="11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54"/>
              <w:rPr>
                <w:rFonts w:ascii="宋体" w:hAnsi="宋体" w:eastAsia="宋体" w:cs="宋体"/>
                <w:sz w:val="20"/>
                <w:szCs w:val="20"/>
              </w:rPr>
            </w:pPr>
            <w:r>
              <w:rPr>
                <w:rFonts w:ascii="宋体" w:hAnsi="宋体" w:eastAsia="宋体" w:cs="宋体"/>
                <w:b/>
                <w:bCs/>
                <w:spacing w:val="-5"/>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39" w:type="dxa"/>
          </w:tcPr>
          <w:p>
            <w:pPr>
              <w:spacing w:before="107" w:line="262" w:lineRule="auto"/>
              <w:ind w:left="130" w:right="110" w:firstLine="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7" w:hRule="atLeast"/>
        </w:trPr>
        <w:tc>
          <w:tcPr>
            <w:tcW w:w="615" w:type="dxa"/>
          </w:tcPr>
          <w:p>
            <w:pPr>
              <w:spacing w:line="265" w:lineRule="auto"/>
            </w:pPr>
          </w:p>
          <w:p>
            <w:pPr>
              <w:spacing w:line="265" w:lineRule="auto"/>
            </w:pPr>
          </w:p>
          <w:p>
            <w:pPr>
              <w:spacing w:line="265" w:lineRule="auto"/>
            </w:pPr>
          </w:p>
          <w:p>
            <w:pPr>
              <w:spacing w:line="266" w:lineRule="auto"/>
            </w:pPr>
          </w:p>
          <w:p>
            <w:pPr>
              <w:spacing w:line="266" w:lineRule="auto"/>
            </w:pPr>
          </w:p>
          <w:p>
            <w:pPr>
              <w:spacing w:before="65" w:line="184" w:lineRule="auto"/>
              <w:ind w:left="14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1</w:t>
            </w:r>
          </w:p>
        </w:tc>
        <w:tc>
          <w:tcPr>
            <w:tcW w:w="1239" w:type="dxa"/>
          </w:tcPr>
          <w:p>
            <w:pPr>
              <w:spacing w:before="119" w:line="280" w:lineRule="auto"/>
              <w:ind w:left="100" w:right="84" w:firstLine="20"/>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pacing w:val="1"/>
                <w:sz w:val="20"/>
                <w:szCs w:val="20"/>
              </w:rPr>
              <w:t xml:space="preserve"> </w:t>
            </w:r>
            <w:r>
              <w:rPr>
                <w:rFonts w:ascii="宋体" w:hAnsi="宋体" w:eastAsia="宋体" w:cs="宋体"/>
                <w:spacing w:val="-2"/>
                <w:sz w:val="20"/>
                <w:szCs w:val="20"/>
              </w:rPr>
              <w:t>服务第三方</w:t>
            </w:r>
            <w:r>
              <w:rPr>
                <w:rFonts w:ascii="宋体" w:hAnsi="宋体" w:eastAsia="宋体" w:cs="宋体"/>
                <w:spacing w:val="1"/>
                <w:sz w:val="20"/>
                <w:szCs w:val="20"/>
              </w:rPr>
              <w:t xml:space="preserve"> </w:t>
            </w:r>
            <w:r>
              <w:rPr>
                <w:rFonts w:ascii="宋体" w:hAnsi="宋体" w:eastAsia="宋体" w:cs="宋体"/>
                <w:spacing w:val="2"/>
                <w:sz w:val="20"/>
                <w:szCs w:val="20"/>
              </w:rPr>
              <w:t xml:space="preserve">平台提供者 </w:t>
            </w:r>
            <w:r>
              <w:rPr>
                <w:rFonts w:ascii="宋体" w:hAnsi="宋体" w:eastAsia="宋体" w:cs="宋体"/>
                <w:spacing w:val="1"/>
                <w:sz w:val="20"/>
                <w:szCs w:val="20"/>
              </w:rPr>
              <w:t>未对入网餐</w:t>
            </w:r>
            <w:r>
              <w:rPr>
                <w:rFonts w:ascii="宋体" w:hAnsi="宋体" w:eastAsia="宋体" w:cs="宋体"/>
                <w:spacing w:val="3"/>
                <w:sz w:val="20"/>
                <w:szCs w:val="20"/>
              </w:rPr>
              <w:t xml:space="preserve"> </w:t>
            </w:r>
            <w:r>
              <w:rPr>
                <w:rFonts w:ascii="宋体" w:hAnsi="宋体" w:eastAsia="宋体" w:cs="宋体"/>
                <w:spacing w:val="2"/>
                <w:sz w:val="20"/>
                <w:szCs w:val="20"/>
              </w:rPr>
              <w:t>饮服务提供</w:t>
            </w:r>
            <w:r>
              <w:rPr>
                <w:rFonts w:ascii="宋体" w:hAnsi="宋体" w:eastAsia="宋体" w:cs="宋体"/>
                <w:spacing w:val="1"/>
                <w:sz w:val="20"/>
                <w:szCs w:val="20"/>
              </w:rPr>
              <w:t xml:space="preserve"> </w:t>
            </w:r>
            <w:r>
              <w:rPr>
                <w:rFonts w:ascii="宋体" w:hAnsi="宋体" w:eastAsia="宋体" w:cs="宋体"/>
                <w:spacing w:val="2"/>
                <w:sz w:val="20"/>
                <w:szCs w:val="20"/>
              </w:rPr>
              <w:t>者的经营行</w:t>
            </w:r>
            <w:r>
              <w:rPr>
                <w:rFonts w:ascii="宋体" w:hAnsi="宋体" w:eastAsia="宋体" w:cs="宋体"/>
                <w:sz w:val="20"/>
                <w:szCs w:val="20"/>
              </w:rPr>
              <w:t xml:space="preserve"> </w:t>
            </w:r>
            <w:r>
              <w:rPr>
                <w:rFonts w:ascii="宋体" w:hAnsi="宋体" w:eastAsia="宋体" w:cs="宋体"/>
                <w:spacing w:val="6"/>
                <w:sz w:val="20"/>
                <w:szCs w:val="20"/>
              </w:rPr>
              <w:t>为进行抽查</w:t>
            </w:r>
            <w:r>
              <w:rPr>
                <w:rFonts w:ascii="宋体" w:hAnsi="宋体" w:eastAsia="宋体" w:cs="宋体"/>
                <w:sz w:val="20"/>
                <w:szCs w:val="20"/>
              </w:rPr>
              <w:t xml:space="preserve"> </w:t>
            </w:r>
            <w:r>
              <w:rPr>
                <w:rFonts w:ascii="宋体" w:hAnsi="宋体" w:eastAsia="宋体" w:cs="宋体"/>
                <w:spacing w:val="2"/>
                <w:sz w:val="20"/>
                <w:szCs w:val="20"/>
              </w:rPr>
              <w:t>和监测行为</w:t>
            </w:r>
            <w:r>
              <w:rPr>
                <w:rFonts w:ascii="宋体" w:hAnsi="宋体" w:eastAsia="宋体" w:cs="宋体"/>
                <w:sz w:val="20"/>
                <w:szCs w:val="20"/>
              </w:rPr>
              <w:t xml:space="preserve"> </w:t>
            </w:r>
            <w:r>
              <w:rPr>
                <w:rFonts w:ascii="宋体" w:hAnsi="宋体" w:eastAsia="宋体" w:cs="宋体"/>
                <w:spacing w:val="8"/>
                <w:sz w:val="20"/>
                <w:szCs w:val="20"/>
              </w:rPr>
              <w:t>的行政处罚</w:t>
            </w:r>
          </w:p>
        </w:tc>
        <w:tc>
          <w:tcPr>
            <w:tcW w:w="639" w:type="dxa"/>
          </w:tcPr>
          <w:p>
            <w:pPr>
              <w:spacing w:line="289" w:lineRule="auto"/>
            </w:pPr>
          </w:p>
          <w:p>
            <w:pPr>
              <w:spacing w:line="290" w:lineRule="auto"/>
            </w:pPr>
          </w:p>
          <w:p>
            <w:pPr>
              <w:spacing w:line="290" w:lineRule="auto"/>
            </w:pPr>
          </w:p>
          <w:p>
            <w:pPr>
              <w:spacing w:line="290" w:lineRule="auto"/>
            </w:pPr>
          </w:p>
          <w:p>
            <w:pPr>
              <w:spacing w:before="65" w:line="247"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6" w:lineRule="auto"/>
            </w:pPr>
          </w:p>
          <w:p>
            <w:pPr>
              <w:spacing w:line="266" w:lineRule="auto"/>
            </w:pPr>
          </w:p>
          <w:p>
            <w:pPr>
              <w:spacing w:before="65"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62" w:line="258" w:lineRule="auto"/>
              <w:ind w:left="91" w:right="179"/>
              <w:rPr>
                <w:rFonts w:ascii="宋体" w:hAnsi="宋体" w:eastAsia="宋体" w:cs="宋体"/>
                <w:sz w:val="20"/>
                <w:szCs w:val="20"/>
              </w:rPr>
            </w:pPr>
            <w:r>
              <w:rPr>
                <w:rFonts w:ascii="宋体" w:hAnsi="宋体" w:eastAsia="宋体" w:cs="宋体"/>
                <w:sz w:val="20"/>
                <w:szCs w:val="20"/>
              </w:rPr>
              <w:t>第十六条第一款：网络餐饮服务第三方平台提供者应当对入网餐饮服务</w:t>
            </w:r>
            <w:r>
              <w:rPr>
                <w:rFonts w:ascii="宋体" w:hAnsi="宋体" w:eastAsia="宋体" w:cs="宋体"/>
                <w:spacing w:val="-1"/>
                <w:sz w:val="20"/>
                <w:szCs w:val="20"/>
              </w:rPr>
              <w:t>提供者的经营行为</w:t>
            </w:r>
            <w:r>
              <w:rPr>
                <w:rFonts w:ascii="宋体" w:hAnsi="宋体" w:eastAsia="宋体" w:cs="宋体"/>
                <w:sz w:val="20"/>
                <w:szCs w:val="20"/>
              </w:rPr>
              <w:t xml:space="preserve"> </w:t>
            </w:r>
            <w:r>
              <w:rPr>
                <w:rFonts w:ascii="宋体" w:hAnsi="宋体" w:eastAsia="宋体" w:cs="宋体"/>
                <w:spacing w:val="12"/>
                <w:sz w:val="20"/>
                <w:szCs w:val="20"/>
              </w:rPr>
              <w:t>进行抽查和监测。</w:t>
            </w:r>
          </w:p>
          <w:p>
            <w:pPr>
              <w:spacing w:before="60" w:line="266" w:lineRule="auto"/>
              <w:ind w:left="91" w:right="179"/>
              <w:jc w:val="both"/>
              <w:rPr>
                <w:rFonts w:ascii="宋体" w:hAnsi="宋体" w:eastAsia="宋体" w:cs="宋体"/>
                <w:sz w:val="20"/>
                <w:szCs w:val="20"/>
              </w:rPr>
            </w:pPr>
            <w:r>
              <w:rPr>
                <w:rFonts w:ascii="宋体" w:hAnsi="宋体" w:eastAsia="宋体" w:cs="宋体"/>
                <w:sz w:val="20"/>
                <w:szCs w:val="20"/>
              </w:rPr>
              <w:t>第三十七条第一款：违反本办法第十六条第一款规定，网络餐饮服务第</w:t>
            </w:r>
            <w:r>
              <w:rPr>
                <w:rFonts w:ascii="宋体" w:hAnsi="宋体" w:eastAsia="宋体" w:cs="宋体"/>
                <w:spacing w:val="-1"/>
                <w:sz w:val="20"/>
                <w:szCs w:val="20"/>
              </w:rPr>
              <w:t>三方平台提供者未</w:t>
            </w:r>
            <w:r>
              <w:rPr>
                <w:rFonts w:ascii="宋体" w:hAnsi="宋体" w:eastAsia="宋体" w:cs="宋体"/>
                <w:sz w:val="20"/>
                <w:szCs w:val="20"/>
              </w:rPr>
              <w:t xml:space="preserve"> 对入网餐饮服务提供者的经营行为进行抽查和监测的，由县级以上地方食</w:t>
            </w:r>
            <w:r>
              <w:rPr>
                <w:rFonts w:ascii="宋体" w:hAnsi="宋体" w:eastAsia="宋体" w:cs="宋体"/>
                <w:spacing w:val="-1"/>
                <w:sz w:val="20"/>
                <w:szCs w:val="20"/>
              </w:rPr>
              <w:t>品药品监督管理</w:t>
            </w:r>
            <w:r>
              <w:rPr>
                <w:rFonts w:ascii="宋体" w:hAnsi="宋体" w:eastAsia="宋体" w:cs="宋体"/>
                <w:sz w:val="20"/>
                <w:szCs w:val="20"/>
              </w:rPr>
              <w:t xml:space="preserve"> </w:t>
            </w:r>
            <w:r>
              <w:rPr>
                <w:rFonts w:ascii="宋体" w:hAnsi="宋体" w:eastAsia="宋体" w:cs="宋体"/>
                <w:spacing w:val="3"/>
                <w:sz w:val="20"/>
                <w:szCs w:val="20"/>
              </w:rPr>
              <w:t>部门责令改正，给予警告；拒不改正的，处5000元以上3万元以下罚</w:t>
            </w:r>
            <w:r>
              <w:rPr>
                <w:rFonts w:ascii="宋体" w:hAnsi="宋体" w:eastAsia="宋体" w:cs="宋体"/>
                <w:spacing w:val="2"/>
                <w:sz w:val="20"/>
                <w:szCs w:val="20"/>
              </w:rPr>
              <w:t>款。</w:t>
            </w:r>
          </w:p>
        </w:tc>
        <w:tc>
          <w:tcPr>
            <w:tcW w:w="1039" w:type="dxa"/>
          </w:tcPr>
          <w:p>
            <w:pPr>
              <w:spacing w:line="282" w:lineRule="auto"/>
            </w:pPr>
          </w:p>
          <w:p>
            <w:pPr>
              <w:spacing w:line="282" w:lineRule="auto"/>
            </w:pPr>
          </w:p>
          <w:p>
            <w:pPr>
              <w:spacing w:line="282" w:lineRule="auto"/>
            </w:pPr>
          </w:p>
          <w:p>
            <w:pPr>
              <w:spacing w:line="282" w:lineRule="auto"/>
            </w:pPr>
          </w:p>
          <w:p>
            <w:pPr>
              <w:spacing w:before="65" w:line="257" w:lineRule="auto"/>
              <w:ind w:left="12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4" w:lineRule="auto"/>
            </w:pPr>
          </w:p>
          <w:p>
            <w:pPr>
              <w:spacing w:line="285" w:lineRule="auto"/>
            </w:pPr>
          </w:p>
          <w:p>
            <w:pPr>
              <w:spacing w:line="285" w:lineRule="auto"/>
            </w:pPr>
          </w:p>
          <w:p>
            <w:pPr>
              <w:spacing w:line="285" w:lineRule="auto"/>
            </w:pPr>
          </w:p>
          <w:p>
            <w:pPr>
              <w:spacing w:before="65" w:line="252"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9" w:hRule="atLeast"/>
        </w:trPr>
        <w:tc>
          <w:tcPr>
            <w:tcW w:w="615"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3" w:lineRule="auto"/>
              <w:ind w:left="14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2</w:t>
            </w:r>
          </w:p>
        </w:tc>
        <w:tc>
          <w:tcPr>
            <w:tcW w:w="1239" w:type="dxa"/>
          </w:tcPr>
          <w:p>
            <w:pPr>
              <w:spacing w:line="340" w:lineRule="auto"/>
            </w:pPr>
          </w:p>
          <w:p>
            <w:pPr>
              <w:spacing w:line="340" w:lineRule="auto"/>
            </w:pPr>
          </w:p>
          <w:p>
            <w:pPr>
              <w:spacing w:before="65" w:line="282" w:lineRule="auto"/>
              <w:ind w:left="110" w:right="97" w:firstLine="10"/>
              <w:jc w:val="both"/>
              <w:rPr>
                <w:rFonts w:ascii="宋体" w:hAnsi="宋体" w:eastAsia="宋体" w:cs="宋体"/>
                <w:sz w:val="20"/>
                <w:szCs w:val="20"/>
              </w:rPr>
            </w:pPr>
            <w:r>
              <w:rPr>
                <w:rFonts w:ascii="宋体" w:hAnsi="宋体" w:eastAsia="宋体" w:cs="宋体"/>
                <w:spacing w:val="-2"/>
                <w:sz w:val="20"/>
                <w:szCs w:val="20"/>
              </w:rPr>
              <w:t>对网络餐饮</w:t>
            </w:r>
            <w:r>
              <w:rPr>
                <w:rFonts w:ascii="宋体" w:hAnsi="宋体" w:eastAsia="宋体" w:cs="宋体"/>
                <w:spacing w:val="1"/>
                <w:sz w:val="20"/>
                <w:szCs w:val="20"/>
              </w:rPr>
              <w:t xml:space="preserve"> </w:t>
            </w:r>
            <w:r>
              <w:rPr>
                <w:rFonts w:ascii="宋体" w:hAnsi="宋体" w:eastAsia="宋体" w:cs="宋体"/>
                <w:sz w:val="20"/>
                <w:szCs w:val="20"/>
              </w:rPr>
              <w:t>服务第三方</w:t>
            </w:r>
            <w:r>
              <w:rPr>
                <w:rFonts w:ascii="宋体" w:hAnsi="宋体" w:eastAsia="宋体" w:cs="宋体"/>
                <w:spacing w:val="1"/>
                <w:sz w:val="20"/>
                <w:szCs w:val="20"/>
              </w:rPr>
              <w:t xml:space="preserve"> </w:t>
            </w:r>
            <w:r>
              <w:rPr>
                <w:rFonts w:ascii="宋体" w:hAnsi="宋体" w:eastAsia="宋体" w:cs="宋体"/>
                <w:sz w:val="20"/>
                <w:szCs w:val="20"/>
              </w:rPr>
              <w:t>平台提供者</w:t>
            </w:r>
            <w:r>
              <w:rPr>
                <w:rFonts w:ascii="宋体" w:hAnsi="宋体" w:eastAsia="宋体" w:cs="宋体"/>
                <w:spacing w:val="2"/>
                <w:sz w:val="20"/>
                <w:szCs w:val="20"/>
              </w:rPr>
              <w:t xml:space="preserve"> </w:t>
            </w:r>
            <w:r>
              <w:rPr>
                <w:rFonts w:ascii="宋体" w:hAnsi="宋体" w:eastAsia="宋体" w:cs="宋体"/>
                <w:spacing w:val="-1"/>
                <w:sz w:val="20"/>
                <w:szCs w:val="20"/>
              </w:rPr>
              <w:t>发现入网餐</w:t>
            </w:r>
            <w:r>
              <w:rPr>
                <w:rFonts w:ascii="宋体" w:hAnsi="宋体" w:eastAsia="宋体" w:cs="宋体"/>
                <w:spacing w:val="3"/>
                <w:sz w:val="20"/>
                <w:szCs w:val="20"/>
              </w:rPr>
              <w:t xml:space="preserve"> </w:t>
            </w:r>
            <w:r>
              <w:rPr>
                <w:rFonts w:ascii="宋体" w:hAnsi="宋体" w:eastAsia="宋体" w:cs="宋体"/>
                <w:sz w:val="20"/>
                <w:szCs w:val="20"/>
              </w:rPr>
              <w:t>饮服务提供</w:t>
            </w:r>
            <w:r>
              <w:rPr>
                <w:rFonts w:ascii="宋体" w:hAnsi="宋体" w:eastAsia="宋体" w:cs="宋体"/>
                <w:spacing w:val="1"/>
                <w:sz w:val="20"/>
                <w:szCs w:val="20"/>
              </w:rPr>
              <w:t xml:space="preserve"> </w:t>
            </w:r>
            <w:r>
              <w:rPr>
                <w:rFonts w:ascii="宋体" w:hAnsi="宋体" w:eastAsia="宋体" w:cs="宋体"/>
                <w:sz w:val="20"/>
                <w:szCs w:val="20"/>
              </w:rPr>
              <w:t xml:space="preserve">者存在违法 </w:t>
            </w:r>
            <w:r>
              <w:rPr>
                <w:rFonts w:ascii="宋体" w:hAnsi="宋体" w:eastAsia="宋体" w:cs="宋体"/>
                <w:spacing w:val="4"/>
                <w:sz w:val="20"/>
                <w:szCs w:val="20"/>
              </w:rPr>
              <w:t>行为，未及</w:t>
            </w:r>
            <w:r>
              <w:rPr>
                <w:rFonts w:ascii="宋体" w:hAnsi="宋体" w:eastAsia="宋体" w:cs="宋体"/>
                <w:sz w:val="20"/>
                <w:szCs w:val="20"/>
              </w:rPr>
              <w:t xml:space="preserve"> </w:t>
            </w:r>
            <w:r>
              <w:rPr>
                <w:rFonts w:ascii="宋体" w:hAnsi="宋体" w:eastAsia="宋体" w:cs="宋体"/>
                <w:spacing w:val="3"/>
                <w:sz w:val="20"/>
                <w:szCs w:val="20"/>
              </w:rPr>
              <w:t>时制止并立</w:t>
            </w:r>
            <w:r>
              <w:rPr>
                <w:rFonts w:ascii="宋体" w:hAnsi="宋体" w:eastAsia="宋体" w:cs="宋体"/>
                <w:spacing w:val="1"/>
                <w:sz w:val="20"/>
                <w:szCs w:val="20"/>
              </w:rPr>
              <w:t xml:space="preserve"> </w:t>
            </w:r>
            <w:r>
              <w:rPr>
                <w:rFonts w:ascii="宋体" w:hAnsi="宋体" w:eastAsia="宋体" w:cs="宋体"/>
                <w:spacing w:val="4"/>
                <w:sz w:val="20"/>
                <w:szCs w:val="20"/>
              </w:rPr>
              <w:t>即报告等行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before="65" w:line="257"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53" w:line="219" w:lineRule="auto"/>
              <w:ind w:left="9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41" w:line="247" w:lineRule="auto"/>
              <w:ind w:left="91" w:right="143"/>
              <w:rPr>
                <w:rFonts w:ascii="宋体" w:hAnsi="宋体" w:eastAsia="宋体" w:cs="宋体"/>
                <w:sz w:val="20"/>
                <w:szCs w:val="20"/>
              </w:rPr>
            </w:pPr>
            <w:r>
              <w:rPr>
                <w:rFonts w:ascii="宋体" w:hAnsi="宋体" w:eastAsia="宋体" w:cs="宋体"/>
                <w:sz w:val="20"/>
                <w:szCs w:val="20"/>
              </w:rPr>
              <w:t>第十六条第二款：网络餐饮服务第三方平台提供者发现入网餐饮服务提</w:t>
            </w:r>
            <w:r>
              <w:rPr>
                <w:rFonts w:ascii="宋体" w:hAnsi="宋体" w:eastAsia="宋体" w:cs="宋体"/>
                <w:spacing w:val="-1"/>
                <w:sz w:val="20"/>
                <w:szCs w:val="20"/>
              </w:rPr>
              <w:t>供者存在违法行为</w:t>
            </w:r>
            <w:r>
              <w:rPr>
                <w:rFonts w:ascii="宋体" w:hAnsi="宋体" w:eastAsia="宋体" w:cs="宋体"/>
                <w:sz w:val="20"/>
                <w:szCs w:val="20"/>
              </w:rPr>
              <w:t xml:space="preserve"> </w:t>
            </w:r>
            <w:r>
              <w:rPr>
                <w:rFonts w:ascii="宋体" w:hAnsi="宋体" w:eastAsia="宋体" w:cs="宋体"/>
                <w:spacing w:val="1"/>
                <w:sz w:val="20"/>
                <w:szCs w:val="20"/>
              </w:rPr>
              <w:t>的，应当及时制止并立即报告入网餐饮服务提供者所在地县级食</w:t>
            </w:r>
            <w:r>
              <w:rPr>
                <w:rFonts w:ascii="宋体" w:hAnsi="宋体" w:eastAsia="宋体" w:cs="宋体"/>
                <w:sz w:val="20"/>
                <w:szCs w:val="20"/>
              </w:rPr>
              <w:t>品药品监督管理部门；发</w:t>
            </w:r>
          </w:p>
          <w:p>
            <w:pPr>
              <w:spacing w:before="104" w:line="219" w:lineRule="auto"/>
              <w:ind w:left="91"/>
              <w:rPr>
                <w:rFonts w:ascii="宋体" w:hAnsi="宋体" w:eastAsia="宋体" w:cs="宋体"/>
                <w:sz w:val="20"/>
                <w:szCs w:val="20"/>
              </w:rPr>
            </w:pPr>
            <w:r>
              <w:rPr>
                <w:rFonts w:ascii="宋体" w:hAnsi="宋体" w:eastAsia="宋体" w:cs="宋体"/>
                <w:spacing w:val="4"/>
                <w:sz w:val="20"/>
                <w:szCs w:val="20"/>
              </w:rPr>
              <w:t>现严重违法行为的，应当立即停止提供网络交易平</w:t>
            </w:r>
            <w:r>
              <w:rPr>
                <w:rFonts w:ascii="宋体" w:hAnsi="宋体" w:eastAsia="宋体" w:cs="宋体"/>
                <w:spacing w:val="3"/>
                <w:sz w:val="20"/>
                <w:szCs w:val="20"/>
              </w:rPr>
              <w:t>台服务。</w:t>
            </w:r>
          </w:p>
          <w:p>
            <w:pPr>
              <w:spacing w:before="51" w:line="277" w:lineRule="auto"/>
              <w:ind w:left="91" w:right="144"/>
              <w:rPr>
                <w:rFonts w:ascii="宋体" w:hAnsi="宋体" w:eastAsia="宋体" w:cs="宋体"/>
                <w:sz w:val="20"/>
                <w:szCs w:val="20"/>
              </w:rPr>
            </w:pPr>
            <w:r>
              <w:rPr>
                <w:rFonts w:ascii="宋体" w:hAnsi="宋体" w:eastAsia="宋体" w:cs="宋体"/>
                <w:sz w:val="20"/>
                <w:szCs w:val="20"/>
              </w:rPr>
              <w:t>第三十七条第二款：违反本办法第十六条第二款规定，网络餐饮服务第</w:t>
            </w:r>
            <w:r>
              <w:rPr>
                <w:rFonts w:ascii="宋体" w:hAnsi="宋体" w:eastAsia="宋体" w:cs="宋体"/>
                <w:spacing w:val="-1"/>
                <w:sz w:val="20"/>
                <w:szCs w:val="20"/>
              </w:rPr>
              <w:t>三方平台提供者发</w:t>
            </w:r>
            <w:r>
              <w:rPr>
                <w:rFonts w:ascii="宋体" w:hAnsi="宋体" w:eastAsia="宋体" w:cs="宋体"/>
                <w:sz w:val="20"/>
                <w:szCs w:val="20"/>
              </w:rPr>
              <w:t xml:space="preserve"> </w:t>
            </w:r>
            <w:r>
              <w:rPr>
                <w:rFonts w:ascii="宋体" w:hAnsi="宋体" w:eastAsia="宋体" w:cs="宋体"/>
                <w:spacing w:val="1"/>
                <w:sz w:val="20"/>
                <w:szCs w:val="20"/>
              </w:rPr>
              <w:t>现入网餐饮服务提供者存在违法行为，未及时制止并立即报告</w:t>
            </w:r>
            <w:r>
              <w:rPr>
                <w:rFonts w:ascii="宋体" w:hAnsi="宋体" w:eastAsia="宋体" w:cs="宋体"/>
                <w:sz w:val="20"/>
                <w:szCs w:val="20"/>
              </w:rPr>
              <w:t xml:space="preserve">入网餐饮服务提供者所在地 </w:t>
            </w:r>
            <w:r>
              <w:rPr>
                <w:rFonts w:ascii="宋体" w:hAnsi="宋体" w:eastAsia="宋体" w:cs="宋体"/>
                <w:spacing w:val="1"/>
                <w:sz w:val="20"/>
                <w:szCs w:val="20"/>
              </w:rPr>
              <w:t>县级食品药品监督管理部门的，或者发现入网餐</w:t>
            </w:r>
            <w:r>
              <w:rPr>
                <w:rFonts w:ascii="宋体" w:hAnsi="宋体" w:eastAsia="宋体" w:cs="宋体"/>
                <w:sz w:val="20"/>
                <w:szCs w:val="20"/>
              </w:rPr>
              <w:t>饮服务提供者存在严重违法行为，未立即 停止提供网络交易平台服务的，由县级以上地方食品药品监督管理部门依照食品安全法第</w:t>
            </w:r>
            <w:r>
              <w:rPr>
                <w:rFonts w:ascii="宋体" w:hAnsi="宋体" w:eastAsia="宋体" w:cs="宋体"/>
                <w:spacing w:val="12"/>
                <w:sz w:val="20"/>
                <w:szCs w:val="20"/>
              </w:rPr>
              <w:t xml:space="preserve"> </w:t>
            </w:r>
            <w:r>
              <w:rPr>
                <w:rFonts w:ascii="宋体" w:hAnsi="宋体" w:eastAsia="宋体" w:cs="宋体"/>
                <w:spacing w:val="8"/>
                <w:sz w:val="20"/>
                <w:szCs w:val="20"/>
              </w:rPr>
              <w:t>一百三十一条的规定处罚。</w:t>
            </w:r>
          </w:p>
          <w:p>
            <w:pPr>
              <w:spacing w:before="62" w:line="219" w:lineRule="auto"/>
              <w:ind w:left="9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81" w:line="219" w:lineRule="auto"/>
              <w:ind w:left="91"/>
              <w:rPr>
                <w:rFonts w:ascii="宋体" w:hAnsi="宋体" w:eastAsia="宋体" w:cs="宋体"/>
                <w:sz w:val="20"/>
                <w:szCs w:val="20"/>
              </w:rPr>
            </w:pPr>
            <w:r>
              <w:rPr>
                <w:rFonts w:ascii="宋体" w:hAnsi="宋体" w:eastAsia="宋体" w:cs="宋体"/>
                <w:sz w:val="20"/>
                <w:szCs w:val="20"/>
              </w:rPr>
              <w:t>第一百三十一条：违反本法规定，网络食品交易第三方平台提供者未对</w:t>
            </w:r>
            <w:r>
              <w:rPr>
                <w:rFonts w:ascii="宋体" w:hAnsi="宋体" w:eastAsia="宋体" w:cs="宋体"/>
                <w:spacing w:val="-1"/>
                <w:sz w:val="20"/>
                <w:szCs w:val="20"/>
              </w:rPr>
              <w:t>入网食品经营者进</w:t>
            </w:r>
          </w:p>
          <w:p>
            <w:pPr>
              <w:spacing w:before="83" w:line="265" w:lineRule="auto"/>
              <w:ind w:left="91"/>
              <w:rPr>
                <w:rFonts w:ascii="宋体" w:hAnsi="宋体" w:eastAsia="宋体" w:cs="宋体"/>
                <w:sz w:val="19"/>
                <w:szCs w:val="19"/>
              </w:rPr>
            </w:pPr>
            <w:r>
              <w:rPr>
                <w:rFonts w:ascii="宋体" w:hAnsi="宋体" w:eastAsia="宋体" w:cs="宋体"/>
                <w:spacing w:val="9"/>
                <w:sz w:val="19"/>
                <w:szCs w:val="19"/>
              </w:rPr>
              <w:t>行实名登记、审查许可证，或者未履行报告、停止提供网络交易平台服务等义务的，由县级</w:t>
            </w:r>
            <w:r>
              <w:rPr>
                <w:rFonts w:ascii="宋体" w:hAnsi="宋体" w:eastAsia="宋体" w:cs="宋体"/>
                <w:spacing w:val="11"/>
                <w:sz w:val="19"/>
                <w:szCs w:val="19"/>
              </w:rPr>
              <w:t xml:space="preserve"> </w:t>
            </w:r>
            <w:r>
              <w:rPr>
                <w:rFonts w:ascii="宋体" w:hAnsi="宋体" w:eastAsia="宋体" w:cs="宋体"/>
                <w:spacing w:val="10"/>
                <w:sz w:val="19"/>
                <w:szCs w:val="19"/>
              </w:rPr>
              <w:t>以上人民政府食品安全监督管理部门责令改正，没收违法所得，并处</w:t>
            </w:r>
            <w:r>
              <w:rPr>
                <w:rFonts w:ascii="宋体" w:hAnsi="宋体" w:eastAsia="宋体" w:cs="宋体"/>
                <w:spacing w:val="9"/>
                <w:sz w:val="19"/>
                <w:szCs w:val="19"/>
              </w:rPr>
              <w:t>五万元以上二十万元</w:t>
            </w:r>
          </w:p>
          <w:p>
            <w:pPr>
              <w:spacing w:before="65" w:line="253" w:lineRule="auto"/>
              <w:ind w:left="91" w:right="2"/>
              <w:rPr>
                <w:rFonts w:ascii="宋体" w:hAnsi="宋体" w:eastAsia="宋体" w:cs="宋体"/>
                <w:sz w:val="20"/>
                <w:szCs w:val="20"/>
              </w:rPr>
            </w:pPr>
            <w:r>
              <w:rPr>
                <w:rFonts w:ascii="宋体" w:hAnsi="宋体" w:eastAsia="宋体" w:cs="宋体"/>
                <w:spacing w:val="-1"/>
                <w:sz w:val="20"/>
                <w:szCs w:val="20"/>
              </w:rPr>
              <w:t>以下罚款；造成严重后果的，责令停业，直至由原发证部门吊销许可证；使消费者的合法权</w:t>
            </w:r>
            <w:r>
              <w:rPr>
                <w:rFonts w:ascii="宋体" w:hAnsi="宋体" w:eastAsia="宋体" w:cs="宋体"/>
                <w:spacing w:val="8"/>
                <w:sz w:val="20"/>
                <w:szCs w:val="20"/>
              </w:rPr>
              <w:t xml:space="preserve"> </w:t>
            </w:r>
            <w:r>
              <w:rPr>
                <w:rFonts w:ascii="宋体" w:hAnsi="宋体" w:eastAsia="宋体" w:cs="宋体"/>
                <w:spacing w:val="4"/>
                <w:sz w:val="20"/>
                <w:szCs w:val="20"/>
              </w:rPr>
              <w:t>益受到损害的，应当与食品经营者承担连带责任。</w:t>
            </w:r>
          </w:p>
        </w:tc>
        <w:tc>
          <w:tcPr>
            <w:tcW w:w="103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before="65" w:line="257" w:lineRule="auto"/>
              <w:ind w:left="12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62" w:header="0" w:footer="0" w:gutter="0"/>
          <w:pgNumType w:fmt="decimal"/>
          <w:cols w:space="720" w:num="1"/>
        </w:sectPr>
      </w:pPr>
    </w:p>
    <w:p>
      <w:r>
        <mc:AlternateContent>
          <mc:Choice Requires="wps">
            <w:drawing>
              <wp:anchor distT="0" distB="0" distL="114300" distR="114300" simplePos="0" relativeHeight="251978752" behindDoc="0" locked="0" layoutInCell="0" allowOverlap="1">
                <wp:simplePos x="0" y="0"/>
                <wp:positionH relativeFrom="page">
                  <wp:posOffset>749300</wp:posOffset>
                </wp:positionH>
                <wp:positionV relativeFrom="page">
                  <wp:posOffset>1282065</wp:posOffset>
                </wp:positionV>
                <wp:extent cx="279400" cy="652780"/>
                <wp:effectExtent l="0" t="0" r="0" b="0"/>
                <wp:wrapNone/>
                <wp:docPr id="335" name="文本框 257"/>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57" o:spid="_x0000_s1026" o:spt="202" type="#_x0000_t202" style="position:absolute;left:0pt;margin-left:59pt;margin-top:100.95pt;height:51.4pt;width:22pt;mso-position-horizontal-relative:page;mso-position-vertical-relative:page;z-index:251978752;mso-width-relative:page;mso-height-relative:page;" filled="f" stroked="f" coordsize="21600,21600" o:allowincell="f" o:gfxdata="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VOZ81wAAAAsBAAAPAAAAAAAAAAEAIAAAACIAAABkcnMvZG93&#10;bnJldi54bWxQSwECFAAUAAAACACHTuJAj6CkrMgBAACDAwAADgAAAAAAAAABACAAAAAmAQAAZHJz&#10;L2Uyb0RvYy54bWxQSwUGAAAAAAYABgBZAQAAYA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
      <w:pPr>
        <w:spacing w:line="38" w:lineRule="exact"/>
      </w:pPr>
    </w:p>
    <w:tbl>
      <w:tblPr>
        <w:tblStyle w:val="7"/>
        <w:tblW w:w="12830"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6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15"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5" w:line="258" w:lineRule="auto"/>
              <w:ind w:left="130" w:right="100"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26" w:line="257" w:lineRule="auto"/>
              <w:ind w:left="121" w:right="8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6" w:hRule="atLeast"/>
        </w:trPr>
        <w:tc>
          <w:tcPr>
            <w:tcW w:w="615" w:type="dxa"/>
          </w:tcPr>
          <w:p>
            <w:pPr>
              <w:spacing w:line="283" w:lineRule="auto"/>
            </w:pPr>
          </w:p>
          <w:p>
            <w:pPr>
              <w:spacing w:line="283" w:lineRule="auto"/>
            </w:pPr>
          </w:p>
          <w:p>
            <w:pPr>
              <w:spacing w:line="283" w:lineRule="auto"/>
            </w:pPr>
          </w:p>
          <w:p>
            <w:pPr>
              <w:spacing w:line="284" w:lineRule="auto"/>
            </w:pPr>
          </w:p>
          <w:p>
            <w:pPr>
              <w:spacing w:line="284" w:lineRule="auto"/>
            </w:pPr>
          </w:p>
          <w:p>
            <w:pPr>
              <w:spacing w:before="65" w:line="183" w:lineRule="auto"/>
              <w:ind w:left="14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3</w:t>
            </w:r>
          </w:p>
        </w:tc>
        <w:tc>
          <w:tcPr>
            <w:tcW w:w="1249" w:type="dxa"/>
          </w:tcPr>
          <w:p>
            <w:pPr>
              <w:spacing w:line="304" w:lineRule="auto"/>
            </w:pPr>
          </w:p>
          <w:p>
            <w:pPr>
              <w:spacing w:before="65" w:line="280" w:lineRule="auto"/>
              <w:ind w:left="110" w:right="111"/>
              <w:jc w:val="both"/>
              <w:rPr>
                <w:rFonts w:ascii="宋体" w:hAnsi="宋体" w:eastAsia="宋体" w:cs="宋体"/>
                <w:sz w:val="20"/>
                <w:szCs w:val="20"/>
              </w:rPr>
            </w:pPr>
            <w:r>
              <w:rPr>
                <w:rFonts w:ascii="宋体" w:hAnsi="宋体" w:eastAsia="宋体" w:cs="宋体"/>
                <w:spacing w:val="1"/>
                <w:sz w:val="20"/>
                <w:szCs w:val="20"/>
              </w:rPr>
              <w:t xml:space="preserve">网络餐饮服 </w:t>
            </w:r>
            <w:r>
              <w:rPr>
                <w:rFonts w:ascii="宋体" w:hAnsi="宋体" w:eastAsia="宋体" w:cs="宋体"/>
                <w:spacing w:val="-2"/>
                <w:sz w:val="20"/>
                <w:szCs w:val="20"/>
              </w:rPr>
              <w:t>务第三方平</w:t>
            </w:r>
            <w:r>
              <w:rPr>
                <w:rFonts w:ascii="宋体" w:hAnsi="宋体" w:eastAsia="宋体" w:cs="宋体"/>
                <w:sz w:val="20"/>
                <w:szCs w:val="20"/>
              </w:rPr>
              <w:t xml:space="preserve"> </w:t>
            </w:r>
            <w:r>
              <w:rPr>
                <w:rFonts w:ascii="宋体" w:hAnsi="宋体" w:eastAsia="宋体" w:cs="宋体"/>
                <w:spacing w:val="2"/>
                <w:sz w:val="20"/>
                <w:szCs w:val="20"/>
              </w:rPr>
              <w:t>台提供者未</w:t>
            </w:r>
            <w:r>
              <w:rPr>
                <w:rFonts w:ascii="宋体" w:hAnsi="宋体" w:eastAsia="宋体" w:cs="宋体"/>
                <w:sz w:val="20"/>
                <w:szCs w:val="20"/>
              </w:rPr>
              <w:t xml:space="preserve"> </w:t>
            </w:r>
            <w:r>
              <w:rPr>
                <w:rFonts w:ascii="宋体" w:hAnsi="宋体" w:eastAsia="宋体" w:cs="宋体"/>
                <w:spacing w:val="-2"/>
                <w:sz w:val="20"/>
                <w:szCs w:val="20"/>
              </w:rPr>
              <w:t>按要求建立</w:t>
            </w:r>
            <w:r>
              <w:rPr>
                <w:rFonts w:ascii="宋体" w:hAnsi="宋体" w:eastAsia="宋体" w:cs="宋体"/>
                <w:sz w:val="20"/>
                <w:szCs w:val="20"/>
              </w:rPr>
              <w:t xml:space="preserve"> </w:t>
            </w:r>
            <w:r>
              <w:rPr>
                <w:rFonts w:ascii="宋体" w:hAnsi="宋体" w:eastAsia="宋体" w:cs="宋体"/>
                <w:spacing w:val="1"/>
                <w:sz w:val="20"/>
                <w:szCs w:val="20"/>
              </w:rPr>
              <w:t>消费者投诉</w:t>
            </w:r>
            <w:r>
              <w:rPr>
                <w:rFonts w:ascii="宋体" w:hAnsi="宋体" w:eastAsia="宋体" w:cs="宋体"/>
                <w:spacing w:val="2"/>
                <w:sz w:val="20"/>
                <w:szCs w:val="20"/>
              </w:rPr>
              <w:t xml:space="preserve"> </w:t>
            </w:r>
            <w:r>
              <w:rPr>
                <w:rFonts w:ascii="宋体" w:hAnsi="宋体" w:eastAsia="宋体" w:cs="宋体"/>
                <w:spacing w:val="3"/>
                <w:sz w:val="20"/>
                <w:szCs w:val="20"/>
              </w:rPr>
              <w:t>举报处理制</w:t>
            </w:r>
            <w:r>
              <w:rPr>
                <w:rFonts w:ascii="宋体" w:hAnsi="宋体" w:eastAsia="宋体" w:cs="宋体"/>
                <w:spacing w:val="1"/>
                <w:sz w:val="20"/>
                <w:szCs w:val="20"/>
              </w:rPr>
              <w:t xml:space="preserve"> </w:t>
            </w:r>
            <w:r>
              <w:rPr>
                <w:rFonts w:ascii="宋体" w:hAnsi="宋体" w:eastAsia="宋体" w:cs="宋体"/>
                <w:spacing w:val="3"/>
                <w:sz w:val="20"/>
                <w:szCs w:val="20"/>
              </w:rPr>
              <w:t>度等行为的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43" w:lineRule="auto"/>
            </w:pPr>
          </w:p>
          <w:p>
            <w:pPr>
              <w:spacing w:line="243" w:lineRule="auto"/>
            </w:pPr>
          </w:p>
          <w:p>
            <w:pPr>
              <w:spacing w:line="244" w:lineRule="auto"/>
            </w:pPr>
          </w:p>
          <w:p>
            <w:pPr>
              <w:spacing w:line="244" w:lineRule="auto"/>
            </w:pPr>
          </w:p>
          <w:p>
            <w:pPr>
              <w:spacing w:line="244"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41" w:lineRule="auto"/>
            </w:pPr>
          </w:p>
          <w:p>
            <w:pPr>
              <w:spacing w:before="65" w:line="219" w:lineRule="auto"/>
              <w:ind w:left="13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72" w:line="252" w:lineRule="auto"/>
              <w:ind w:left="132" w:right="74"/>
              <w:rPr>
                <w:rFonts w:ascii="宋体" w:hAnsi="宋体" w:eastAsia="宋体" w:cs="宋体"/>
                <w:sz w:val="20"/>
                <w:szCs w:val="20"/>
              </w:rPr>
            </w:pPr>
            <w:r>
              <w:rPr>
                <w:rFonts w:ascii="宋体" w:hAnsi="宋体" w:eastAsia="宋体" w:cs="宋体"/>
                <w:spacing w:val="1"/>
                <w:sz w:val="20"/>
                <w:szCs w:val="20"/>
              </w:rPr>
              <w:t>第十七条：网络餐饮服务第三方平台提供者应当建立投诉举报处理制度，公开投诉举报方</w:t>
            </w:r>
            <w:r>
              <w:rPr>
                <w:rFonts w:ascii="宋体" w:hAnsi="宋体" w:eastAsia="宋体" w:cs="宋体"/>
                <w:spacing w:val="7"/>
                <w:sz w:val="20"/>
                <w:szCs w:val="20"/>
              </w:rPr>
              <w:t xml:space="preserve"> </w:t>
            </w:r>
            <w:r>
              <w:rPr>
                <w:rFonts w:ascii="宋体" w:hAnsi="宋体" w:eastAsia="宋体" w:cs="宋体"/>
                <w:spacing w:val="4"/>
                <w:sz w:val="20"/>
                <w:szCs w:val="20"/>
              </w:rPr>
              <w:t>式，对涉及消费者食品安全的投诉举报及时进行处理。</w:t>
            </w:r>
          </w:p>
          <w:p>
            <w:pPr>
              <w:spacing w:before="64" w:line="293" w:lineRule="auto"/>
              <w:ind w:left="132"/>
              <w:rPr>
                <w:rFonts w:ascii="宋体" w:hAnsi="宋体" w:eastAsia="宋体" w:cs="宋体"/>
                <w:sz w:val="19"/>
                <w:szCs w:val="19"/>
              </w:rPr>
            </w:pPr>
            <w:r>
              <w:rPr>
                <w:rFonts w:ascii="宋体" w:hAnsi="宋体" w:eastAsia="宋体" w:cs="宋体"/>
                <w:spacing w:val="8"/>
                <w:sz w:val="19"/>
                <w:szCs w:val="19"/>
              </w:rPr>
              <w:t>第三十八条：违反本办法第十七条规定，网络餐饮服务第三方平台提供者未按要求建立消</w:t>
            </w:r>
            <w:r>
              <w:rPr>
                <w:rFonts w:ascii="宋体" w:hAnsi="宋体" w:eastAsia="宋体" w:cs="宋体"/>
                <w:sz w:val="19"/>
                <w:szCs w:val="19"/>
              </w:rPr>
              <w:t xml:space="preserve">   </w:t>
            </w:r>
            <w:r>
              <w:rPr>
                <w:rFonts w:ascii="宋体" w:hAnsi="宋体" w:eastAsia="宋体" w:cs="宋体"/>
                <w:spacing w:val="8"/>
                <w:sz w:val="19"/>
                <w:szCs w:val="19"/>
              </w:rPr>
              <w:t>费者投诉举报处理制度，公开投诉举报方式，或者未对涉及消费者食品安</w:t>
            </w:r>
            <w:r>
              <w:rPr>
                <w:rFonts w:ascii="宋体" w:hAnsi="宋体" w:eastAsia="宋体" w:cs="宋体"/>
                <w:spacing w:val="7"/>
                <w:sz w:val="19"/>
                <w:szCs w:val="19"/>
              </w:rPr>
              <w:t>全的投诉举报及</w:t>
            </w:r>
            <w:r>
              <w:rPr>
                <w:rFonts w:ascii="宋体" w:hAnsi="宋体" w:eastAsia="宋体" w:cs="宋体"/>
                <w:sz w:val="19"/>
                <w:szCs w:val="19"/>
              </w:rPr>
              <w:t xml:space="preserve">   </w:t>
            </w:r>
            <w:r>
              <w:rPr>
                <w:rFonts w:ascii="宋体" w:hAnsi="宋体" w:eastAsia="宋体" w:cs="宋体"/>
                <w:spacing w:val="8"/>
                <w:sz w:val="19"/>
                <w:szCs w:val="19"/>
              </w:rPr>
              <w:t>时进行处理的，由县级以上地方食品药品监督管理部门责令改正，给予警告；拒不改正</w:t>
            </w:r>
            <w:r>
              <w:rPr>
                <w:rFonts w:ascii="宋体" w:hAnsi="宋体" w:eastAsia="宋体" w:cs="宋体"/>
                <w:spacing w:val="7"/>
                <w:sz w:val="19"/>
                <w:szCs w:val="19"/>
              </w:rPr>
              <w:t>的，</w:t>
            </w:r>
            <w:r>
              <w:rPr>
                <w:rFonts w:ascii="宋体" w:hAnsi="宋体" w:eastAsia="宋体" w:cs="宋体"/>
                <w:sz w:val="19"/>
                <w:szCs w:val="19"/>
              </w:rPr>
              <w:t xml:space="preserve"> </w:t>
            </w:r>
            <w:r>
              <w:rPr>
                <w:rFonts w:ascii="宋体" w:hAnsi="宋体" w:eastAsia="宋体" w:cs="宋体"/>
                <w:spacing w:val="13"/>
                <w:sz w:val="19"/>
                <w:szCs w:val="19"/>
              </w:rPr>
              <w:t>处5000元以上3万元以下罚款。</w:t>
            </w:r>
          </w:p>
        </w:tc>
        <w:tc>
          <w:tcPr>
            <w:tcW w:w="1029" w:type="dxa"/>
          </w:tcPr>
          <w:p>
            <w:pPr>
              <w:spacing w:line="245" w:lineRule="auto"/>
            </w:pPr>
          </w:p>
          <w:p>
            <w:pPr>
              <w:spacing w:line="245" w:lineRule="auto"/>
            </w:pPr>
          </w:p>
          <w:p>
            <w:pPr>
              <w:spacing w:line="245" w:lineRule="auto"/>
            </w:pPr>
          </w:p>
          <w:p>
            <w:pPr>
              <w:spacing w:line="246" w:lineRule="auto"/>
            </w:pPr>
          </w:p>
          <w:p>
            <w:pPr>
              <w:spacing w:line="246" w:lineRule="auto"/>
            </w:pPr>
          </w:p>
          <w:p>
            <w:pPr>
              <w:spacing w:before="65" w:line="257"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47" w:lineRule="auto"/>
            </w:pPr>
          </w:p>
          <w:p>
            <w:pPr>
              <w:spacing w:line="247" w:lineRule="auto"/>
            </w:pPr>
          </w:p>
          <w:p>
            <w:pPr>
              <w:spacing w:line="247" w:lineRule="auto"/>
            </w:pPr>
          </w:p>
          <w:p>
            <w:pPr>
              <w:spacing w:line="248" w:lineRule="auto"/>
            </w:pPr>
          </w:p>
          <w:p>
            <w:pPr>
              <w:spacing w:line="248" w:lineRule="auto"/>
            </w:pPr>
          </w:p>
          <w:p>
            <w:pPr>
              <w:spacing w:before="65" w:line="257" w:lineRule="auto"/>
              <w:ind w:left="219" w:right="21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0" w:hRule="atLeast"/>
        </w:trPr>
        <w:tc>
          <w:tcPr>
            <w:tcW w:w="615" w:type="dxa"/>
          </w:tcPr>
          <w:p>
            <w:pPr>
              <w:spacing w:line="269" w:lineRule="auto"/>
            </w:pPr>
          </w:p>
          <w:p>
            <w:pPr>
              <w:spacing w:line="269" w:lineRule="auto"/>
            </w:pPr>
          </w:p>
          <w:p>
            <w:pPr>
              <w:spacing w:line="269" w:lineRule="auto"/>
            </w:pPr>
          </w:p>
          <w:p>
            <w:pPr>
              <w:spacing w:line="269" w:lineRule="auto"/>
            </w:pPr>
          </w:p>
          <w:p>
            <w:pPr>
              <w:spacing w:line="270" w:lineRule="auto"/>
            </w:pPr>
          </w:p>
          <w:p>
            <w:pPr>
              <w:spacing w:line="270" w:lineRule="auto"/>
            </w:pPr>
          </w:p>
          <w:p>
            <w:pPr>
              <w:spacing w:line="270" w:lineRule="auto"/>
            </w:pPr>
          </w:p>
          <w:p>
            <w:pPr>
              <w:spacing w:line="270" w:lineRule="auto"/>
            </w:pPr>
          </w:p>
          <w:p>
            <w:pPr>
              <w:spacing w:before="65" w:line="183" w:lineRule="auto"/>
              <w:ind w:left="145"/>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4</w:t>
            </w:r>
          </w:p>
        </w:tc>
        <w:tc>
          <w:tcPr>
            <w:tcW w:w="1249" w:type="dxa"/>
          </w:tcPr>
          <w:p>
            <w:pPr>
              <w:spacing w:line="292" w:lineRule="auto"/>
            </w:pPr>
          </w:p>
          <w:p>
            <w:pPr>
              <w:spacing w:line="292" w:lineRule="auto"/>
            </w:pPr>
          </w:p>
          <w:p>
            <w:pPr>
              <w:spacing w:line="292" w:lineRule="auto"/>
            </w:pPr>
          </w:p>
          <w:p>
            <w:pPr>
              <w:spacing w:line="292" w:lineRule="auto"/>
            </w:pPr>
          </w:p>
          <w:p>
            <w:pPr>
              <w:spacing w:before="65" w:line="280" w:lineRule="auto"/>
              <w:ind w:left="100" w:right="115" w:firstLine="9"/>
              <w:jc w:val="both"/>
              <w:rPr>
                <w:rFonts w:ascii="宋体" w:hAnsi="宋体" w:eastAsia="宋体" w:cs="宋体"/>
                <w:sz w:val="20"/>
                <w:szCs w:val="20"/>
              </w:rPr>
            </w:pPr>
            <w:r>
              <w:rPr>
                <w:rFonts w:ascii="宋体" w:hAnsi="宋体" w:eastAsia="宋体" w:cs="宋体"/>
                <w:spacing w:val="-2"/>
                <w:sz w:val="20"/>
                <w:szCs w:val="20"/>
              </w:rPr>
              <w:t>对入网餐饮</w:t>
            </w:r>
            <w:r>
              <w:rPr>
                <w:rFonts w:ascii="宋体" w:hAnsi="宋体" w:eastAsia="宋体" w:cs="宋体"/>
                <w:spacing w:val="1"/>
                <w:sz w:val="20"/>
                <w:szCs w:val="20"/>
              </w:rPr>
              <w:t xml:space="preserve"> </w:t>
            </w:r>
            <w:r>
              <w:rPr>
                <w:rFonts w:ascii="宋体" w:hAnsi="宋体" w:eastAsia="宋体" w:cs="宋体"/>
                <w:sz w:val="20"/>
                <w:szCs w:val="20"/>
              </w:rPr>
              <w:t>服务提供者</w:t>
            </w:r>
            <w:r>
              <w:rPr>
                <w:rFonts w:ascii="宋体" w:hAnsi="宋体" w:eastAsia="宋体" w:cs="宋体"/>
                <w:spacing w:val="1"/>
                <w:sz w:val="20"/>
                <w:szCs w:val="20"/>
              </w:rPr>
              <w:t xml:space="preserve"> </w:t>
            </w:r>
            <w:r>
              <w:rPr>
                <w:rFonts w:ascii="宋体" w:hAnsi="宋体" w:eastAsia="宋体" w:cs="宋体"/>
                <w:spacing w:val="4"/>
                <w:sz w:val="20"/>
                <w:szCs w:val="20"/>
              </w:rPr>
              <w:t>未履行制定</w:t>
            </w:r>
            <w:r>
              <w:rPr>
                <w:rFonts w:ascii="宋体" w:hAnsi="宋体" w:eastAsia="宋体" w:cs="宋体"/>
                <w:spacing w:val="2"/>
                <w:sz w:val="20"/>
                <w:szCs w:val="20"/>
              </w:rPr>
              <w:t xml:space="preserve"> </w:t>
            </w:r>
            <w:r>
              <w:rPr>
                <w:rFonts w:ascii="宋体" w:hAnsi="宋体" w:eastAsia="宋体" w:cs="宋体"/>
                <w:spacing w:val="3"/>
                <w:sz w:val="20"/>
                <w:szCs w:val="20"/>
              </w:rPr>
              <w:t>实施原料控</w:t>
            </w:r>
            <w:r>
              <w:rPr>
                <w:rFonts w:ascii="宋体" w:hAnsi="宋体" w:eastAsia="宋体" w:cs="宋体"/>
                <w:spacing w:val="2"/>
                <w:sz w:val="20"/>
                <w:szCs w:val="20"/>
              </w:rPr>
              <w:t xml:space="preserve"> </w:t>
            </w:r>
            <w:r>
              <w:rPr>
                <w:rFonts w:ascii="宋体" w:hAnsi="宋体" w:eastAsia="宋体" w:cs="宋体"/>
                <w:sz w:val="20"/>
                <w:szCs w:val="20"/>
              </w:rPr>
              <w:t xml:space="preserve">制要求等义 务行为的行 </w:t>
            </w:r>
            <w:r>
              <w:rPr>
                <w:rFonts w:ascii="宋体" w:hAnsi="宋体" w:eastAsia="宋体" w:cs="宋体"/>
                <w:spacing w:val="8"/>
                <w:sz w:val="20"/>
                <w:szCs w:val="20"/>
              </w:rPr>
              <w:t>政处罚</w:t>
            </w:r>
          </w:p>
        </w:tc>
        <w:tc>
          <w:tcPr>
            <w:tcW w:w="619"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05" w:lineRule="auto"/>
            </w:pPr>
          </w:p>
          <w:p>
            <w:pPr>
              <w:spacing w:before="65" w:line="219" w:lineRule="auto"/>
              <w:ind w:left="13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51" w:line="219" w:lineRule="auto"/>
              <w:ind w:left="132"/>
              <w:rPr>
                <w:rFonts w:ascii="宋体" w:hAnsi="宋体" w:eastAsia="宋体" w:cs="宋体"/>
                <w:sz w:val="20"/>
                <w:szCs w:val="20"/>
              </w:rPr>
            </w:pPr>
            <w:r>
              <w:rPr>
                <w:rFonts w:ascii="宋体" w:hAnsi="宋体" w:eastAsia="宋体" w:cs="宋体"/>
                <w:spacing w:val="3"/>
                <w:sz w:val="20"/>
                <w:szCs w:val="20"/>
              </w:rPr>
              <w:t>第十八条：入网餐饮服务提供者加工制作餐饮食品应当符合下列要求：</w:t>
            </w:r>
          </w:p>
          <w:p>
            <w:pPr>
              <w:spacing w:before="82" w:line="278" w:lineRule="auto"/>
              <w:ind w:left="132"/>
              <w:jc w:val="both"/>
              <w:rPr>
                <w:rFonts w:ascii="宋体" w:hAnsi="宋体" w:eastAsia="宋体" w:cs="宋体"/>
                <w:sz w:val="19"/>
                <w:szCs w:val="19"/>
              </w:rPr>
            </w:pPr>
            <w:r>
              <w:rPr>
                <w:rFonts w:ascii="宋体" w:hAnsi="宋体" w:eastAsia="宋体" w:cs="宋体"/>
                <w:spacing w:val="8"/>
                <w:sz w:val="19"/>
                <w:szCs w:val="19"/>
              </w:rPr>
              <w:t>(一)制定并实施原料控制要求，选择资质合法、保证原料质量安全的供货商</w:t>
            </w:r>
            <w:r>
              <w:rPr>
                <w:rFonts w:ascii="宋体" w:hAnsi="宋体" w:eastAsia="宋体" w:cs="宋体"/>
                <w:spacing w:val="7"/>
                <w:sz w:val="19"/>
                <w:szCs w:val="19"/>
              </w:rPr>
              <w:t>，或者从原料生</w:t>
            </w:r>
            <w:r>
              <w:rPr>
                <w:rFonts w:ascii="宋体" w:hAnsi="宋体" w:eastAsia="宋体" w:cs="宋体"/>
                <w:sz w:val="19"/>
                <w:szCs w:val="19"/>
              </w:rPr>
              <w:t xml:space="preserve"> </w:t>
            </w:r>
            <w:r>
              <w:rPr>
                <w:rFonts w:ascii="宋体" w:hAnsi="宋体" w:eastAsia="宋体" w:cs="宋体"/>
                <w:spacing w:val="8"/>
                <w:sz w:val="19"/>
                <w:szCs w:val="19"/>
              </w:rPr>
              <w:t>产基地、超市采购原料，做好食品原料索证索票和进货查验记录，不得采购不符合食品安全</w:t>
            </w:r>
            <w:r>
              <w:rPr>
                <w:rFonts w:ascii="宋体" w:hAnsi="宋体" w:eastAsia="宋体" w:cs="宋体"/>
                <w:sz w:val="19"/>
                <w:szCs w:val="19"/>
              </w:rPr>
              <w:t xml:space="preserve"> </w:t>
            </w:r>
            <w:r>
              <w:rPr>
                <w:rFonts w:ascii="宋体" w:hAnsi="宋体" w:eastAsia="宋体" w:cs="宋体"/>
                <w:spacing w:val="20"/>
                <w:sz w:val="19"/>
                <w:szCs w:val="19"/>
              </w:rPr>
              <w:t>标准的食品及原料：</w:t>
            </w:r>
          </w:p>
          <w:p>
            <w:pPr>
              <w:spacing w:before="92" w:line="270" w:lineRule="auto"/>
              <w:ind w:left="132" w:right="48"/>
              <w:jc w:val="both"/>
              <w:rPr>
                <w:rFonts w:ascii="宋体" w:hAnsi="宋体" w:eastAsia="宋体" w:cs="宋体"/>
                <w:sz w:val="20"/>
                <w:szCs w:val="20"/>
              </w:rPr>
            </w:pPr>
            <w:r>
              <w:rPr>
                <w:rFonts w:ascii="宋体" w:hAnsi="宋体" w:eastAsia="宋体" w:cs="宋体"/>
                <w:spacing w:val="2"/>
                <w:sz w:val="20"/>
                <w:szCs w:val="20"/>
              </w:rPr>
              <w:t>第三十九条第一款：违反本办法第十八条第(一)项规定，入网餐饮服务提</w:t>
            </w:r>
            <w:r>
              <w:rPr>
                <w:rFonts w:ascii="宋体" w:hAnsi="宋体" w:eastAsia="宋体" w:cs="宋体"/>
                <w:spacing w:val="1"/>
                <w:sz w:val="20"/>
                <w:szCs w:val="20"/>
              </w:rPr>
              <w:t>供者未履行制定</w:t>
            </w:r>
            <w:r>
              <w:rPr>
                <w:rFonts w:ascii="宋体" w:hAnsi="宋体" w:eastAsia="宋体" w:cs="宋体"/>
                <w:sz w:val="20"/>
                <w:szCs w:val="20"/>
              </w:rPr>
              <w:t xml:space="preserve"> 实施原料控制要求等义务的，由县级以上地方食品药品监督管理部门依照食品安全法第一</w:t>
            </w:r>
            <w:r>
              <w:rPr>
                <w:rFonts w:ascii="宋体" w:hAnsi="宋体" w:eastAsia="宋体" w:cs="宋体"/>
                <w:spacing w:val="9"/>
                <w:sz w:val="20"/>
                <w:szCs w:val="20"/>
              </w:rPr>
              <w:t xml:space="preserve"> </w:t>
            </w:r>
            <w:r>
              <w:rPr>
                <w:rFonts w:ascii="宋体" w:hAnsi="宋体" w:eastAsia="宋体" w:cs="宋体"/>
                <w:spacing w:val="7"/>
                <w:sz w:val="20"/>
                <w:szCs w:val="20"/>
              </w:rPr>
              <w:t>百二十六条第一款的规定处罚。</w:t>
            </w:r>
          </w:p>
          <w:p>
            <w:pPr>
              <w:spacing w:before="73" w:line="219" w:lineRule="auto"/>
              <w:ind w:left="13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62" w:line="277" w:lineRule="auto"/>
              <w:ind w:left="132"/>
              <w:jc w:val="both"/>
              <w:rPr>
                <w:rFonts w:ascii="宋体" w:hAnsi="宋体" w:eastAsia="宋体" w:cs="宋体"/>
                <w:sz w:val="19"/>
                <w:szCs w:val="19"/>
              </w:rPr>
            </w:pPr>
            <w:r>
              <w:rPr>
                <w:rFonts w:ascii="宋体" w:hAnsi="宋体" w:eastAsia="宋体" w:cs="宋体"/>
                <w:spacing w:val="8"/>
                <w:sz w:val="19"/>
                <w:szCs w:val="19"/>
              </w:rPr>
              <w:t>第一百二十六条第一款：违反本法规定，有下列情形之一的，由县级以上人民政府食品安全</w:t>
            </w:r>
            <w:r>
              <w:rPr>
                <w:rFonts w:ascii="宋体" w:hAnsi="宋体" w:eastAsia="宋体" w:cs="宋体"/>
                <w:sz w:val="19"/>
                <w:szCs w:val="19"/>
              </w:rPr>
              <w:t xml:space="preserve"> </w:t>
            </w:r>
            <w:r>
              <w:rPr>
                <w:rFonts w:ascii="宋体" w:hAnsi="宋体" w:eastAsia="宋体" w:cs="宋体"/>
                <w:spacing w:val="8"/>
                <w:sz w:val="19"/>
                <w:szCs w:val="19"/>
              </w:rPr>
              <w:t>监督管理部门责令改正，给予警告；拒不改正的，处五千元以上五万元以下罚款；情节严重</w:t>
            </w:r>
            <w:r>
              <w:rPr>
                <w:rFonts w:ascii="宋体" w:hAnsi="宋体" w:eastAsia="宋体" w:cs="宋体"/>
                <w:sz w:val="19"/>
                <w:szCs w:val="19"/>
              </w:rPr>
              <w:t xml:space="preserve"> </w:t>
            </w:r>
            <w:r>
              <w:rPr>
                <w:rFonts w:ascii="宋体" w:hAnsi="宋体" w:eastAsia="宋体" w:cs="宋体"/>
                <w:spacing w:val="15"/>
                <w:sz w:val="19"/>
                <w:szCs w:val="19"/>
              </w:rPr>
              <w:t>的，责令停产停业，直至吊销许可证。</w:t>
            </w:r>
          </w:p>
        </w:tc>
        <w:tc>
          <w:tcPr>
            <w:tcW w:w="1029"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48"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261" w:lineRule="auto"/>
              <w:ind w:left="219" w:right="21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Pr>
        <w:sectPr>
          <w:pgSz w:w="16840" w:h="11910"/>
          <w:pgMar w:top="1012" w:right="2165" w:bottom="400" w:left="1323" w:header="0" w:footer="0" w:gutter="0"/>
          <w:pgNumType w:fmt="decimal"/>
          <w:cols w:space="720" w:num="1"/>
        </w:sectPr>
      </w:pPr>
    </w:p>
    <w:p/>
    <w:p/>
    <w:p>
      <w:pPr>
        <w:spacing w:line="69" w:lineRule="exact"/>
      </w:pPr>
    </w:p>
    <w:tbl>
      <w:tblPr>
        <w:tblStyle w:val="7"/>
        <w:tblW w:w="1285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4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line="263" w:lineRule="auto"/>
            </w:pPr>
          </w:p>
          <w:p>
            <w:pPr>
              <w:spacing w:before="65" w:line="248"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2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40" w:type="dxa"/>
            <w:vMerge w:val="continue"/>
            <w:tcBorders>
              <w:top w:val="nil"/>
            </w:tcBorders>
          </w:tcPr>
          <w:p/>
        </w:tc>
        <w:tc>
          <w:tcPr>
            <w:tcW w:w="8064" w:type="dxa"/>
            <w:vMerge w:val="continue"/>
            <w:tcBorders>
              <w:top w:val="nil"/>
            </w:tcBorders>
          </w:tcPr>
          <w:p/>
        </w:tc>
        <w:tc>
          <w:tcPr>
            <w:tcW w:w="1039" w:type="dxa"/>
          </w:tcPr>
          <w:p>
            <w:pPr>
              <w:spacing w:before="86" w:line="262" w:lineRule="auto"/>
              <w:ind w:left="12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4"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5" w:hRule="atLeast"/>
        </w:trPr>
        <w:tc>
          <w:tcPr>
            <w:tcW w:w="62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5</w:t>
            </w:r>
          </w:p>
        </w:tc>
        <w:tc>
          <w:tcPr>
            <w:tcW w:w="1239" w:type="dxa"/>
          </w:tcPr>
          <w:p>
            <w:pPr>
              <w:spacing w:line="267" w:lineRule="auto"/>
            </w:pPr>
          </w:p>
          <w:p>
            <w:pPr>
              <w:spacing w:line="267" w:lineRule="auto"/>
            </w:pPr>
          </w:p>
          <w:p>
            <w:pPr>
              <w:spacing w:line="267" w:lineRule="auto"/>
            </w:pPr>
          </w:p>
          <w:p>
            <w:pPr>
              <w:spacing w:line="267" w:lineRule="auto"/>
            </w:pPr>
          </w:p>
          <w:p>
            <w:pPr>
              <w:spacing w:before="65" w:line="269" w:lineRule="auto"/>
              <w:ind w:left="111" w:right="93"/>
              <w:jc w:val="both"/>
              <w:rPr>
                <w:rFonts w:ascii="宋体" w:hAnsi="宋体" w:eastAsia="宋体" w:cs="宋体"/>
                <w:sz w:val="20"/>
                <w:szCs w:val="20"/>
              </w:rPr>
            </w:pPr>
            <w:r>
              <w:rPr>
                <w:rFonts w:ascii="宋体" w:hAnsi="宋体" w:eastAsia="宋体" w:cs="宋体"/>
                <w:spacing w:val="-2"/>
                <w:sz w:val="20"/>
                <w:szCs w:val="20"/>
              </w:rPr>
              <w:t>对入网餐饮</w:t>
            </w:r>
            <w:r>
              <w:rPr>
                <w:rFonts w:ascii="宋体" w:hAnsi="宋体" w:eastAsia="宋体" w:cs="宋体"/>
                <w:spacing w:val="1"/>
                <w:sz w:val="20"/>
                <w:szCs w:val="20"/>
              </w:rPr>
              <w:t xml:space="preserve"> </w:t>
            </w:r>
            <w:r>
              <w:rPr>
                <w:rFonts w:ascii="宋体" w:hAnsi="宋体" w:eastAsia="宋体" w:cs="宋体"/>
                <w:spacing w:val="-2"/>
                <w:sz w:val="20"/>
                <w:szCs w:val="20"/>
              </w:rPr>
              <w:t>服务提供者</w:t>
            </w:r>
            <w:r>
              <w:rPr>
                <w:rFonts w:ascii="宋体" w:hAnsi="宋体" w:eastAsia="宋体" w:cs="宋体"/>
                <w:spacing w:val="1"/>
                <w:sz w:val="20"/>
                <w:szCs w:val="20"/>
              </w:rPr>
              <w:t xml:space="preserve"> </w:t>
            </w:r>
            <w:r>
              <w:rPr>
                <w:rFonts w:ascii="宋体" w:hAnsi="宋体" w:eastAsia="宋体" w:cs="宋体"/>
                <w:spacing w:val="-2"/>
                <w:sz w:val="20"/>
                <w:szCs w:val="20"/>
              </w:rPr>
              <w:t>使用腐败变</w:t>
            </w:r>
            <w:r>
              <w:rPr>
                <w:rFonts w:ascii="宋体" w:hAnsi="宋体" w:eastAsia="宋体" w:cs="宋体"/>
                <w:sz w:val="20"/>
                <w:szCs w:val="20"/>
              </w:rPr>
              <w:t xml:space="preserve"> </w:t>
            </w:r>
            <w:r>
              <w:rPr>
                <w:rFonts w:ascii="宋体" w:hAnsi="宋体" w:eastAsia="宋体" w:cs="宋体"/>
                <w:spacing w:val="3"/>
                <w:sz w:val="20"/>
                <w:szCs w:val="20"/>
              </w:rPr>
              <w:t>质等原料加</w:t>
            </w:r>
            <w:r>
              <w:rPr>
                <w:rFonts w:ascii="宋体" w:hAnsi="宋体" w:eastAsia="宋体" w:cs="宋体"/>
                <w:sz w:val="20"/>
                <w:szCs w:val="20"/>
              </w:rPr>
              <w:t xml:space="preserve"> </w:t>
            </w:r>
            <w:r>
              <w:rPr>
                <w:rFonts w:ascii="宋体" w:hAnsi="宋体" w:eastAsia="宋体" w:cs="宋体"/>
                <w:spacing w:val="2"/>
                <w:sz w:val="20"/>
                <w:szCs w:val="20"/>
              </w:rPr>
              <w:t>工食品行为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40" w:type="dxa"/>
          </w:tcPr>
          <w:p>
            <w:pPr>
              <w:spacing w:line="277" w:lineRule="auto"/>
            </w:pPr>
          </w:p>
          <w:p>
            <w:pPr>
              <w:spacing w:line="277" w:lineRule="auto"/>
            </w:pPr>
          </w:p>
          <w:p>
            <w:pPr>
              <w:spacing w:line="277" w:lineRule="auto"/>
            </w:pPr>
          </w:p>
          <w:p>
            <w:pPr>
              <w:spacing w:line="277" w:lineRule="auto"/>
            </w:pPr>
          </w:p>
          <w:p>
            <w:pPr>
              <w:spacing w:line="277" w:lineRule="auto"/>
            </w:pPr>
          </w:p>
          <w:p>
            <w:pPr>
              <w:spacing w:line="278" w:lineRule="auto"/>
            </w:pPr>
          </w:p>
          <w:p>
            <w:pPr>
              <w:spacing w:before="65" w:line="248"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09"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61" w:line="219" w:lineRule="auto"/>
              <w:ind w:left="92"/>
              <w:rPr>
                <w:rFonts w:ascii="宋体" w:hAnsi="宋体" w:eastAsia="宋体" w:cs="宋体"/>
                <w:sz w:val="20"/>
                <w:szCs w:val="20"/>
              </w:rPr>
            </w:pPr>
            <w:r>
              <w:rPr>
                <w:rFonts w:ascii="宋体" w:hAnsi="宋体" w:eastAsia="宋体" w:cs="宋体"/>
                <w:spacing w:val="3"/>
                <w:sz w:val="20"/>
                <w:szCs w:val="20"/>
              </w:rPr>
              <w:t>第十八条：入网餐饮服务提供者加工制作餐饮食品应当符合下列要求：</w:t>
            </w:r>
          </w:p>
          <w:p>
            <w:pPr>
              <w:spacing w:before="52" w:line="260" w:lineRule="auto"/>
              <w:ind w:left="92"/>
              <w:rPr>
                <w:rFonts w:ascii="宋体" w:hAnsi="宋体" w:eastAsia="宋体" w:cs="宋体"/>
                <w:sz w:val="19"/>
                <w:szCs w:val="19"/>
              </w:rPr>
            </w:pPr>
            <w:r>
              <w:rPr>
                <w:rFonts w:ascii="宋体" w:hAnsi="宋体" w:eastAsia="宋体" w:cs="宋体"/>
                <w:spacing w:val="9"/>
                <w:sz w:val="19"/>
                <w:szCs w:val="19"/>
              </w:rPr>
              <w:t>(二)在加工过程中应当检查待加工的食品及原料，发现有腐败变质</w:t>
            </w:r>
            <w:r>
              <w:rPr>
                <w:rFonts w:ascii="宋体" w:hAnsi="宋体" w:eastAsia="宋体" w:cs="宋体"/>
                <w:spacing w:val="8"/>
                <w:sz w:val="19"/>
                <w:szCs w:val="19"/>
              </w:rPr>
              <w:t>、油脂酸败、霉变生虫、</w:t>
            </w:r>
            <w:r>
              <w:rPr>
                <w:rFonts w:ascii="宋体" w:hAnsi="宋体" w:eastAsia="宋体" w:cs="宋体"/>
                <w:sz w:val="19"/>
                <w:szCs w:val="19"/>
              </w:rPr>
              <w:t xml:space="preserve"> </w:t>
            </w:r>
            <w:r>
              <w:rPr>
                <w:rFonts w:ascii="宋体" w:hAnsi="宋体" w:eastAsia="宋体" w:cs="宋体"/>
                <w:spacing w:val="10"/>
                <w:sz w:val="19"/>
                <w:szCs w:val="19"/>
              </w:rPr>
              <w:t>污秽不洁、混有异物、掺假掺杂或者感官性状异常的，不得加工使用；</w:t>
            </w:r>
          </w:p>
          <w:p>
            <w:pPr>
              <w:spacing w:before="64" w:line="274" w:lineRule="auto"/>
              <w:ind w:left="92"/>
              <w:rPr>
                <w:rFonts w:ascii="宋体" w:hAnsi="宋体" w:eastAsia="宋体" w:cs="宋体"/>
                <w:sz w:val="19"/>
                <w:szCs w:val="19"/>
              </w:rPr>
            </w:pPr>
            <w:r>
              <w:rPr>
                <w:rFonts w:ascii="宋体" w:hAnsi="宋体" w:eastAsia="宋体" w:cs="宋体"/>
                <w:spacing w:val="4"/>
                <w:sz w:val="19"/>
                <w:szCs w:val="19"/>
              </w:rPr>
              <w:t>第三十九条第二款：违反本办法第十八条第(二)项规定，入网餐饮服务提供者使用腐败变质、</w:t>
            </w:r>
            <w:r>
              <w:rPr>
                <w:rFonts w:ascii="宋体" w:hAnsi="宋体" w:eastAsia="宋体" w:cs="宋体"/>
                <w:sz w:val="19"/>
                <w:szCs w:val="19"/>
              </w:rPr>
              <w:t xml:space="preserve"> </w:t>
            </w:r>
            <w:r>
              <w:rPr>
                <w:rFonts w:ascii="宋体" w:hAnsi="宋体" w:eastAsia="宋体" w:cs="宋体"/>
                <w:spacing w:val="-2"/>
                <w:sz w:val="19"/>
                <w:szCs w:val="19"/>
              </w:rPr>
              <w:t>油脂酸败、霉变生虫、污秽不洁、混有异物、掺假掺杂或者感官性状异</w:t>
            </w:r>
            <w:r>
              <w:rPr>
                <w:rFonts w:ascii="宋体" w:hAnsi="宋体" w:eastAsia="宋体" w:cs="宋体"/>
                <w:spacing w:val="-3"/>
                <w:sz w:val="19"/>
                <w:szCs w:val="19"/>
              </w:rPr>
              <w:t>常等原料加工食品的，由</w:t>
            </w:r>
            <w:r>
              <w:rPr>
                <w:rFonts w:ascii="宋体" w:hAnsi="宋体" w:eastAsia="宋体" w:cs="宋体"/>
                <w:sz w:val="19"/>
                <w:szCs w:val="19"/>
              </w:rPr>
              <w:t xml:space="preserve">  </w:t>
            </w:r>
            <w:r>
              <w:rPr>
                <w:rFonts w:ascii="宋体" w:hAnsi="宋体" w:eastAsia="宋体" w:cs="宋体"/>
                <w:spacing w:val="10"/>
                <w:sz w:val="19"/>
                <w:szCs w:val="19"/>
              </w:rPr>
              <w:t>县级以上地方食品药品监督管理部门依照食品安全法第一百二十四条第一款的规定处罚。</w:t>
            </w:r>
          </w:p>
          <w:p>
            <w:pPr>
              <w:spacing w:before="55"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32" w:line="265" w:lineRule="auto"/>
              <w:ind w:left="92"/>
              <w:rPr>
                <w:rFonts w:ascii="宋体" w:hAnsi="宋体" w:eastAsia="宋体" w:cs="宋体"/>
                <w:sz w:val="19"/>
                <w:szCs w:val="19"/>
              </w:rPr>
            </w:pPr>
            <w:r>
              <w:rPr>
                <w:rFonts w:ascii="宋体" w:hAnsi="宋体" w:eastAsia="宋体" w:cs="宋体"/>
                <w:spacing w:val="9"/>
                <w:sz w:val="19"/>
                <w:szCs w:val="19"/>
              </w:rPr>
              <w:t>第一百二十四条第一款：违反本法规定，有下列情形之一的，由县级以上人民政府食品安全</w:t>
            </w:r>
            <w:r>
              <w:rPr>
                <w:rFonts w:ascii="宋体" w:hAnsi="宋体" w:eastAsia="宋体" w:cs="宋体"/>
                <w:sz w:val="19"/>
                <w:szCs w:val="19"/>
              </w:rPr>
              <w:t xml:space="preserve"> </w:t>
            </w:r>
            <w:r>
              <w:rPr>
                <w:rFonts w:ascii="宋体" w:hAnsi="宋体" w:eastAsia="宋体" w:cs="宋体"/>
                <w:spacing w:val="10"/>
                <w:sz w:val="19"/>
                <w:szCs w:val="19"/>
              </w:rPr>
              <w:t>监督管理部门没收违法所得和违法生产经营的食品、</w:t>
            </w:r>
            <w:r>
              <w:rPr>
                <w:rFonts w:ascii="宋体" w:hAnsi="宋体" w:eastAsia="宋体" w:cs="宋体"/>
                <w:spacing w:val="9"/>
                <w:sz w:val="19"/>
                <w:szCs w:val="19"/>
              </w:rPr>
              <w:t>食品添加剂，并可以没收用于违法生</w:t>
            </w:r>
          </w:p>
          <w:p>
            <w:pPr>
              <w:spacing w:before="75" w:line="268" w:lineRule="auto"/>
              <w:ind w:left="92"/>
              <w:rPr>
                <w:rFonts w:ascii="宋体" w:hAnsi="宋体" w:eastAsia="宋体" w:cs="宋体"/>
                <w:sz w:val="19"/>
                <w:szCs w:val="19"/>
              </w:rPr>
            </w:pPr>
            <w:r>
              <w:rPr>
                <w:rFonts w:ascii="宋体" w:hAnsi="宋体" w:eastAsia="宋体" w:cs="宋体"/>
                <w:spacing w:val="9"/>
                <w:sz w:val="19"/>
                <w:szCs w:val="19"/>
              </w:rPr>
              <w:t>产经营的工具、设备、原料等物品；违法生产经营的食品、食品添加剂货值金</w:t>
            </w:r>
            <w:r>
              <w:rPr>
                <w:rFonts w:ascii="宋体" w:hAnsi="宋体" w:eastAsia="宋体" w:cs="宋体"/>
                <w:spacing w:val="8"/>
                <w:sz w:val="19"/>
                <w:szCs w:val="19"/>
              </w:rPr>
              <w:t>额不足一万元</w:t>
            </w:r>
            <w:r>
              <w:rPr>
                <w:rFonts w:ascii="宋体" w:hAnsi="宋体" w:eastAsia="宋体" w:cs="宋体"/>
                <w:sz w:val="19"/>
                <w:szCs w:val="19"/>
              </w:rPr>
              <w:t xml:space="preserve"> </w:t>
            </w:r>
            <w:r>
              <w:rPr>
                <w:rFonts w:ascii="宋体" w:hAnsi="宋体" w:eastAsia="宋体" w:cs="宋体"/>
                <w:spacing w:val="9"/>
                <w:sz w:val="19"/>
                <w:szCs w:val="19"/>
              </w:rPr>
              <w:t>的，并处五万元以上十万元以下罚款；货值金额一万元以上的，并处货值金额十倍以上二十</w:t>
            </w:r>
            <w:r>
              <w:rPr>
                <w:rFonts w:ascii="宋体" w:hAnsi="宋体" w:eastAsia="宋体" w:cs="宋体"/>
                <w:sz w:val="19"/>
                <w:szCs w:val="19"/>
              </w:rPr>
              <w:t xml:space="preserve"> </w:t>
            </w:r>
            <w:r>
              <w:rPr>
                <w:rFonts w:ascii="宋体" w:hAnsi="宋体" w:eastAsia="宋体" w:cs="宋体"/>
                <w:spacing w:val="14"/>
                <w:sz w:val="19"/>
                <w:szCs w:val="19"/>
              </w:rPr>
              <w:t>倍以下罚款；情节严重的，吊销许可证。</w:t>
            </w:r>
          </w:p>
        </w:tc>
        <w:tc>
          <w:tcPr>
            <w:tcW w:w="1039" w:type="dxa"/>
          </w:tcPr>
          <w:p/>
          <w:p/>
          <w:p/>
          <w:p/>
          <w:p>
            <w:pPr>
              <w:spacing w:line="241" w:lineRule="auto"/>
            </w:pPr>
          </w:p>
          <w:p>
            <w:pPr>
              <w:spacing w:line="241" w:lineRule="auto"/>
            </w:pPr>
          </w:p>
          <w:p>
            <w:pPr>
              <w:spacing w:line="241" w:lineRule="auto"/>
            </w:pPr>
          </w:p>
          <w:p>
            <w:pPr>
              <w:spacing w:before="65" w:line="239"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
          <w:p>
            <w:pPr>
              <w:spacing w:line="241" w:lineRule="auto"/>
            </w:pPr>
          </w:p>
          <w:p>
            <w:pPr>
              <w:spacing w:line="241" w:lineRule="auto"/>
            </w:pPr>
          </w:p>
          <w:p>
            <w:pPr>
              <w:spacing w:line="241" w:lineRule="auto"/>
            </w:pPr>
          </w:p>
          <w:p>
            <w:pPr>
              <w:spacing w:line="241" w:lineRule="auto"/>
            </w:pPr>
          </w:p>
          <w:p>
            <w:pPr>
              <w:spacing w:before="65" w:line="243"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atLeast"/>
        </w:trPr>
        <w:tc>
          <w:tcPr>
            <w:tcW w:w="624"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6</w:t>
            </w:r>
          </w:p>
        </w:tc>
        <w:tc>
          <w:tcPr>
            <w:tcW w:w="1239" w:type="dxa"/>
          </w:tcPr>
          <w:p>
            <w:pPr>
              <w:spacing w:line="259" w:lineRule="auto"/>
            </w:pPr>
          </w:p>
          <w:p>
            <w:pPr>
              <w:spacing w:line="260" w:lineRule="auto"/>
            </w:pPr>
          </w:p>
          <w:p>
            <w:pPr>
              <w:spacing w:before="65" w:line="267" w:lineRule="auto"/>
              <w:ind w:left="111" w:right="17"/>
              <w:rPr>
                <w:rFonts w:ascii="宋体" w:hAnsi="宋体" w:eastAsia="宋体" w:cs="宋体"/>
                <w:sz w:val="20"/>
                <w:szCs w:val="20"/>
              </w:rPr>
            </w:pPr>
            <w:r>
              <w:rPr>
                <w:rFonts w:ascii="宋体" w:hAnsi="宋体" w:eastAsia="宋体" w:cs="宋体"/>
                <w:spacing w:val="-2"/>
                <w:sz w:val="20"/>
                <w:szCs w:val="20"/>
              </w:rPr>
              <w:t>对入网餐饮</w:t>
            </w:r>
            <w:r>
              <w:rPr>
                <w:rFonts w:ascii="宋体" w:hAnsi="宋体" w:eastAsia="宋体" w:cs="宋体"/>
                <w:sz w:val="20"/>
                <w:szCs w:val="20"/>
              </w:rPr>
              <w:t xml:space="preserve">  </w:t>
            </w:r>
            <w:r>
              <w:rPr>
                <w:rFonts w:ascii="宋体" w:hAnsi="宋体" w:eastAsia="宋体" w:cs="宋体"/>
                <w:spacing w:val="-2"/>
                <w:sz w:val="20"/>
                <w:szCs w:val="20"/>
              </w:rPr>
              <w:t>服务提供者</w:t>
            </w:r>
            <w:r>
              <w:rPr>
                <w:rFonts w:ascii="宋体" w:hAnsi="宋体" w:eastAsia="宋体" w:cs="宋体"/>
                <w:sz w:val="20"/>
                <w:szCs w:val="20"/>
              </w:rPr>
              <w:t xml:space="preserve">  </w:t>
            </w:r>
            <w:r>
              <w:rPr>
                <w:rFonts w:ascii="宋体" w:hAnsi="宋体" w:eastAsia="宋体" w:cs="宋体"/>
                <w:spacing w:val="2"/>
                <w:sz w:val="20"/>
                <w:szCs w:val="20"/>
              </w:rPr>
              <w:t>未定期维护</w:t>
            </w:r>
            <w:r>
              <w:rPr>
                <w:rFonts w:ascii="宋体" w:hAnsi="宋体" w:eastAsia="宋体" w:cs="宋体"/>
                <w:spacing w:val="1"/>
                <w:sz w:val="20"/>
                <w:szCs w:val="20"/>
              </w:rPr>
              <w:t xml:space="preserve">  </w:t>
            </w:r>
            <w:r>
              <w:rPr>
                <w:rFonts w:ascii="宋体" w:hAnsi="宋体" w:eastAsia="宋体" w:cs="宋体"/>
                <w:spacing w:val="19"/>
                <w:sz w:val="20"/>
                <w:szCs w:val="20"/>
              </w:rPr>
              <w:t>食品贮存、</w:t>
            </w:r>
            <w:r>
              <w:rPr>
                <w:rFonts w:ascii="宋体" w:hAnsi="宋体" w:eastAsia="宋体" w:cs="宋体"/>
                <w:spacing w:val="3"/>
                <w:sz w:val="20"/>
                <w:szCs w:val="20"/>
              </w:rPr>
              <w:t xml:space="preserve"> </w:t>
            </w:r>
            <w:r>
              <w:rPr>
                <w:rFonts w:ascii="宋体" w:hAnsi="宋体" w:eastAsia="宋体" w:cs="宋体"/>
                <w:spacing w:val="-2"/>
                <w:sz w:val="20"/>
                <w:szCs w:val="20"/>
              </w:rPr>
              <w:t>加工、清洗</w:t>
            </w:r>
            <w:r>
              <w:rPr>
                <w:rFonts w:ascii="宋体" w:hAnsi="宋体" w:eastAsia="宋体" w:cs="宋体"/>
                <w:sz w:val="20"/>
                <w:szCs w:val="20"/>
              </w:rPr>
              <w:t xml:space="preserve">  </w:t>
            </w:r>
            <w:r>
              <w:rPr>
                <w:rFonts w:ascii="宋体" w:hAnsi="宋体" w:eastAsia="宋体" w:cs="宋体"/>
                <w:spacing w:val="27"/>
                <w:sz w:val="20"/>
                <w:szCs w:val="20"/>
              </w:rPr>
              <w:t>消毒等设</w:t>
            </w:r>
            <w:r>
              <w:rPr>
                <w:rFonts w:ascii="宋体" w:hAnsi="宋体" w:eastAsia="宋体" w:cs="宋体"/>
                <w:sz w:val="20"/>
                <w:szCs w:val="20"/>
              </w:rPr>
              <w:t xml:space="preserve">   </w:t>
            </w:r>
            <w:r>
              <w:rPr>
                <w:rFonts w:ascii="宋体" w:hAnsi="宋体" w:eastAsia="宋体" w:cs="宋体"/>
                <w:spacing w:val="-2"/>
                <w:sz w:val="20"/>
                <w:szCs w:val="20"/>
              </w:rPr>
              <w:t>施、设备等</w:t>
            </w:r>
            <w:r>
              <w:rPr>
                <w:rFonts w:ascii="宋体" w:hAnsi="宋体" w:eastAsia="宋体" w:cs="宋体"/>
                <w:sz w:val="20"/>
                <w:szCs w:val="20"/>
              </w:rPr>
              <w:t xml:space="preserve">  </w:t>
            </w:r>
            <w:r>
              <w:rPr>
                <w:rFonts w:ascii="宋体" w:hAnsi="宋体" w:eastAsia="宋体" w:cs="宋体"/>
                <w:spacing w:val="-3"/>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40"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57"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4"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61" w:line="219" w:lineRule="auto"/>
              <w:ind w:left="92"/>
              <w:rPr>
                <w:rFonts w:ascii="宋体" w:hAnsi="宋体" w:eastAsia="宋体" w:cs="宋体"/>
                <w:sz w:val="20"/>
                <w:szCs w:val="20"/>
              </w:rPr>
            </w:pPr>
            <w:r>
              <w:rPr>
                <w:rFonts w:ascii="宋体" w:hAnsi="宋体" w:eastAsia="宋体" w:cs="宋体"/>
                <w:spacing w:val="3"/>
                <w:sz w:val="20"/>
                <w:szCs w:val="20"/>
              </w:rPr>
              <w:t>第十八条：入网餐饮服务提供者加工制作餐饮食品应当符合下列要求：</w:t>
            </w:r>
          </w:p>
          <w:p>
            <w:pPr>
              <w:spacing w:before="43" w:line="229" w:lineRule="auto"/>
              <w:ind w:left="92"/>
              <w:rPr>
                <w:rFonts w:ascii="宋体" w:hAnsi="宋体" w:eastAsia="宋体" w:cs="宋体"/>
                <w:sz w:val="19"/>
                <w:szCs w:val="19"/>
              </w:rPr>
            </w:pPr>
            <w:r>
              <w:rPr>
                <w:rFonts w:ascii="宋体" w:hAnsi="宋体" w:eastAsia="宋体" w:cs="宋体"/>
                <w:spacing w:val="4"/>
                <w:sz w:val="19"/>
                <w:szCs w:val="19"/>
              </w:rPr>
              <w:t>(三)定期维护食品贮存、加工、清洗消毒等设施、设备，定期清洗和校验保温、冷藏和冷冻等</w:t>
            </w:r>
          </w:p>
          <w:p>
            <w:pPr>
              <w:spacing w:before="85" w:line="220" w:lineRule="auto"/>
              <w:ind w:left="92"/>
              <w:rPr>
                <w:rFonts w:ascii="宋体" w:hAnsi="宋体" w:eastAsia="宋体" w:cs="宋体"/>
                <w:sz w:val="20"/>
                <w:szCs w:val="20"/>
              </w:rPr>
            </w:pPr>
            <w:r>
              <w:rPr>
                <w:rFonts w:ascii="宋体" w:hAnsi="宋体" w:eastAsia="宋体" w:cs="宋体"/>
                <w:spacing w:val="5"/>
                <w:sz w:val="20"/>
                <w:szCs w:val="20"/>
              </w:rPr>
              <w:t>设施、设备，保证设施、设备运转正常；</w:t>
            </w:r>
          </w:p>
          <w:p>
            <w:pPr>
              <w:spacing w:before="40" w:line="267" w:lineRule="auto"/>
              <w:ind w:left="92"/>
              <w:rPr>
                <w:rFonts w:ascii="宋体" w:hAnsi="宋体" w:eastAsia="宋体" w:cs="宋体"/>
                <w:sz w:val="19"/>
                <w:szCs w:val="19"/>
              </w:rPr>
            </w:pPr>
            <w:r>
              <w:rPr>
                <w:rFonts w:ascii="宋体" w:hAnsi="宋体" w:eastAsia="宋体" w:cs="宋体"/>
                <w:spacing w:val="8"/>
                <w:sz w:val="19"/>
                <w:szCs w:val="19"/>
              </w:rPr>
              <w:t>第三十九条第三款：违反本办法第十八条第(三)项规定，入网餐</w:t>
            </w:r>
            <w:r>
              <w:rPr>
                <w:rFonts w:ascii="宋体" w:hAnsi="宋体" w:eastAsia="宋体" w:cs="宋体"/>
                <w:spacing w:val="7"/>
                <w:sz w:val="19"/>
                <w:szCs w:val="19"/>
              </w:rPr>
              <w:t>饮服务提供者未定期维护</w:t>
            </w:r>
            <w:r>
              <w:rPr>
                <w:rFonts w:ascii="宋体" w:hAnsi="宋体" w:eastAsia="宋体" w:cs="宋体"/>
                <w:sz w:val="19"/>
                <w:szCs w:val="19"/>
              </w:rPr>
              <w:t xml:space="preserve">   </w:t>
            </w:r>
            <w:r>
              <w:rPr>
                <w:rFonts w:ascii="宋体" w:hAnsi="宋体" w:eastAsia="宋体" w:cs="宋体"/>
                <w:spacing w:val="4"/>
                <w:sz w:val="19"/>
                <w:szCs w:val="19"/>
              </w:rPr>
              <w:t>食品贮存、加工、清洗消毒等设施、设备，或者未定期清洗和校验保温、冷藏和冷冻等设施、</w:t>
            </w:r>
            <w:r>
              <w:rPr>
                <w:rFonts w:ascii="宋体" w:hAnsi="宋体" w:eastAsia="宋体" w:cs="宋体"/>
                <w:spacing w:val="3"/>
                <w:sz w:val="19"/>
                <w:szCs w:val="19"/>
              </w:rPr>
              <w:t xml:space="preserve"> </w:t>
            </w:r>
            <w:r>
              <w:rPr>
                <w:rFonts w:ascii="宋体" w:hAnsi="宋体" w:eastAsia="宋体" w:cs="宋体"/>
                <w:spacing w:val="9"/>
                <w:sz w:val="19"/>
                <w:szCs w:val="19"/>
              </w:rPr>
              <w:t>设备的，由县级以上地方食品药品监督管理部门依照食品安全法第一百二十六条第一</w:t>
            </w:r>
            <w:r>
              <w:rPr>
                <w:rFonts w:ascii="宋体" w:hAnsi="宋体" w:eastAsia="宋体" w:cs="宋体"/>
                <w:spacing w:val="8"/>
                <w:sz w:val="19"/>
                <w:szCs w:val="19"/>
              </w:rPr>
              <w:t>款的</w:t>
            </w:r>
          </w:p>
          <w:p>
            <w:pPr>
              <w:spacing w:before="86" w:line="220" w:lineRule="auto"/>
              <w:ind w:left="92"/>
              <w:rPr>
                <w:rFonts w:ascii="宋体" w:hAnsi="宋体" w:eastAsia="宋体" w:cs="宋体"/>
                <w:sz w:val="20"/>
                <w:szCs w:val="20"/>
              </w:rPr>
            </w:pPr>
            <w:r>
              <w:rPr>
                <w:rFonts w:ascii="宋体" w:hAnsi="宋体" w:eastAsia="宋体" w:cs="宋体"/>
                <w:spacing w:val="19"/>
                <w:sz w:val="20"/>
                <w:szCs w:val="20"/>
              </w:rPr>
              <w:t>规定处罚。</w:t>
            </w:r>
          </w:p>
          <w:p>
            <w:pPr>
              <w:spacing w:before="42" w:line="219" w:lineRule="auto"/>
              <w:ind w:left="9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53" w:line="270" w:lineRule="auto"/>
              <w:ind w:left="92"/>
              <w:jc w:val="both"/>
              <w:rPr>
                <w:rFonts w:ascii="宋体" w:hAnsi="宋体" w:eastAsia="宋体" w:cs="宋体"/>
                <w:sz w:val="19"/>
                <w:szCs w:val="19"/>
              </w:rPr>
            </w:pPr>
            <w:r>
              <w:rPr>
                <w:rFonts w:ascii="宋体" w:hAnsi="宋体" w:eastAsia="宋体" w:cs="宋体"/>
                <w:spacing w:val="9"/>
                <w:sz w:val="19"/>
                <w:szCs w:val="19"/>
              </w:rPr>
              <w:t>第一百二十六条第一款：违反本法规定，有下列情形之一的，由县级以上人民政府食品安全</w:t>
            </w:r>
            <w:r>
              <w:rPr>
                <w:rFonts w:ascii="宋体" w:hAnsi="宋体" w:eastAsia="宋体" w:cs="宋体"/>
                <w:sz w:val="19"/>
                <w:szCs w:val="19"/>
              </w:rPr>
              <w:t xml:space="preserve"> </w:t>
            </w:r>
            <w:r>
              <w:rPr>
                <w:rFonts w:ascii="宋体" w:hAnsi="宋体" w:eastAsia="宋体" w:cs="宋体"/>
                <w:spacing w:val="9"/>
                <w:sz w:val="19"/>
                <w:szCs w:val="19"/>
              </w:rPr>
              <w:t>监督管理部门责令改正，给予警告；拒不改正的，处五千元以上五万元以下罚款；情节严重</w:t>
            </w:r>
            <w:r>
              <w:rPr>
                <w:rFonts w:ascii="宋体" w:hAnsi="宋体" w:eastAsia="宋体" w:cs="宋体"/>
                <w:sz w:val="19"/>
                <w:szCs w:val="19"/>
              </w:rPr>
              <w:t xml:space="preserve"> </w:t>
            </w:r>
            <w:r>
              <w:rPr>
                <w:rFonts w:ascii="宋体" w:hAnsi="宋体" w:eastAsia="宋体" w:cs="宋体"/>
                <w:spacing w:val="15"/>
                <w:sz w:val="19"/>
                <w:szCs w:val="19"/>
              </w:rPr>
              <w:t>的，责令停产停业，直至吊销许可证。</w:t>
            </w:r>
          </w:p>
        </w:tc>
        <w:tc>
          <w:tcPr>
            <w:tcW w:w="1039"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before="65" w:line="252"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73" w:header="0" w:footer="0" w:gutter="0"/>
          <w:pgNumType w:fmt="decimal"/>
          <w:cols w:space="720" w:num="1"/>
        </w:sectPr>
      </w:pPr>
    </w:p>
    <w:p>
      <w:r>
        <mc:AlternateContent>
          <mc:Choice Requires="wps">
            <w:drawing>
              <wp:anchor distT="0" distB="0" distL="114300" distR="114300" simplePos="0" relativeHeight="251979776" behindDoc="0" locked="0" layoutInCell="0" allowOverlap="1">
                <wp:simplePos x="0" y="0"/>
                <wp:positionH relativeFrom="page">
                  <wp:posOffset>777875</wp:posOffset>
                </wp:positionH>
                <wp:positionV relativeFrom="page">
                  <wp:posOffset>1524000</wp:posOffset>
                </wp:positionV>
                <wp:extent cx="184150" cy="572135"/>
                <wp:effectExtent l="0" t="0" r="0" b="0"/>
                <wp:wrapNone/>
                <wp:docPr id="337" name="文本框 259"/>
                <wp:cNvGraphicFramePr/>
                <a:graphic xmlns:a="http://schemas.openxmlformats.org/drawingml/2006/main">
                  <a:graphicData uri="http://schemas.microsoft.com/office/word/2010/wordprocessingShape">
                    <wps:wsp>
                      <wps:cNvSpPr txBox="1"/>
                      <wps:spPr>
                        <a:xfrm>
                          <a:off x="0" y="0"/>
                          <a:ext cx="184150" cy="572135"/>
                        </a:xfrm>
                        <a:prstGeom prst="rect">
                          <a:avLst/>
                        </a:prstGeom>
                        <a:noFill/>
                        <a:ln>
                          <a:noFill/>
                        </a:ln>
                      </wps:spPr>
                      <wps:txbx>
                        <w:txbxContent>
                          <w:p>
                            <w:pPr>
                              <w:spacing w:before="20" w:line="179" w:lineRule="auto"/>
                              <w:rPr>
                                <w:sz w:val="25"/>
                                <w:szCs w:val="25"/>
                              </w:rPr>
                            </w:pPr>
                          </w:p>
                        </w:txbxContent>
                      </wps:txbx>
                      <wps:bodyPr vert="eaVert" lIns="0" tIns="0" rIns="0" bIns="0" upright="1"/>
                    </wps:wsp>
                  </a:graphicData>
                </a:graphic>
              </wp:anchor>
            </w:drawing>
          </mc:Choice>
          <mc:Fallback>
            <w:pict>
              <v:shape id="文本框 259" o:spid="_x0000_s1026" o:spt="202" type="#_x0000_t202" style="position:absolute;left:0pt;margin-left:61.25pt;margin-top:120pt;height:45.05pt;width:14.5pt;mso-position-horizontal-relative:page;mso-position-vertical-relative:page;z-index:251979776;mso-width-relative:page;mso-height-relative:page;" filled="f" stroked="f" coordsize="21600,21600" o:allowincell="f" o:gfxdata="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GZHTDWAAAACwEAAA8AAAAAAAAAAQAgAAAAIgAAAGRycy9kb3ducmV2&#10;LnhtbFBLAQIUABQAAAAIAIdO4kCwaQld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sz w:val="25"/>
                          <w:szCs w:val="25"/>
                        </w:rPr>
                      </w:pPr>
                    </w:p>
                  </w:txbxContent>
                </v:textbox>
              </v:shape>
            </w:pict>
          </mc:Fallback>
        </mc:AlternateContent>
      </w:r>
    </w:p>
    <w:p/>
    <w:p/>
    <w:p>
      <w:pPr>
        <w:spacing w:line="38" w:lineRule="exact"/>
      </w:pPr>
    </w:p>
    <w:tbl>
      <w:tblPr>
        <w:tblStyle w:val="7"/>
        <w:tblW w:w="12819"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09"/>
        <w:gridCol w:w="806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14"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300" w:line="257"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49" w:type="dxa"/>
          </w:tcPr>
          <w:p>
            <w:pPr>
              <w:spacing w:before="115" w:line="258" w:lineRule="auto"/>
              <w:ind w:left="151" w:right="99"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26" w:line="257" w:lineRule="auto"/>
              <w:ind w:left="62" w:right="12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7" w:hRule="atLeast"/>
        </w:trPr>
        <w:tc>
          <w:tcPr>
            <w:tcW w:w="614" w:type="dxa"/>
          </w:tcPr>
          <w:p>
            <w:pPr>
              <w:spacing w:line="277" w:lineRule="auto"/>
            </w:pPr>
          </w:p>
          <w:p>
            <w:pPr>
              <w:spacing w:line="277" w:lineRule="auto"/>
            </w:pPr>
          </w:p>
          <w:p>
            <w:pPr>
              <w:spacing w:line="277" w:lineRule="auto"/>
            </w:pPr>
          </w:p>
          <w:p>
            <w:pPr>
              <w:spacing w:line="278" w:lineRule="auto"/>
            </w:pPr>
          </w:p>
          <w:p>
            <w:pPr>
              <w:spacing w:before="65" w:line="183" w:lineRule="auto"/>
              <w:ind w:left="14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7</w:t>
            </w:r>
          </w:p>
        </w:tc>
        <w:tc>
          <w:tcPr>
            <w:tcW w:w="1249" w:type="dxa"/>
          </w:tcPr>
          <w:p>
            <w:pPr>
              <w:spacing w:before="260" w:line="265" w:lineRule="auto"/>
              <w:ind w:left="111" w:right="114"/>
              <w:jc w:val="both"/>
              <w:rPr>
                <w:rFonts w:ascii="宋体" w:hAnsi="宋体" w:eastAsia="宋体" w:cs="宋体"/>
                <w:sz w:val="20"/>
                <w:szCs w:val="20"/>
              </w:rPr>
            </w:pPr>
            <w:r>
              <w:rPr>
                <w:rFonts w:ascii="宋体" w:hAnsi="宋体" w:eastAsia="宋体" w:cs="宋体"/>
                <w:spacing w:val="-2"/>
                <w:sz w:val="20"/>
                <w:szCs w:val="20"/>
              </w:rPr>
              <w:t>入网餐饮服</w:t>
            </w:r>
            <w:r>
              <w:rPr>
                <w:rFonts w:ascii="宋体" w:hAnsi="宋体" w:eastAsia="宋体" w:cs="宋体"/>
                <w:spacing w:val="1"/>
                <w:sz w:val="20"/>
                <w:szCs w:val="20"/>
              </w:rPr>
              <w:t xml:space="preserve"> </w:t>
            </w:r>
            <w:r>
              <w:rPr>
                <w:rFonts w:ascii="宋体" w:hAnsi="宋体" w:eastAsia="宋体" w:cs="宋体"/>
                <w:spacing w:val="-2"/>
                <w:sz w:val="20"/>
                <w:szCs w:val="20"/>
              </w:rPr>
              <w:t>务提供者将</w:t>
            </w:r>
            <w:r>
              <w:rPr>
                <w:rFonts w:ascii="宋体" w:hAnsi="宋体" w:eastAsia="宋体" w:cs="宋体"/>
                <w:sz w:val="20"/>
                <w:szCs w:val="20"/>
              </w:rPr>
              <w:t xml:space="preserve"> </w:t>
            </w:r>
            <w:r>
              <w:rPr>
                <w:rFonts w:ascii="宋体" w:hAnsi="宋体" w:eastAsia="宋体" w:cs="宋体"/>
                <w:spacing w:val="-3"/>
                <w:sz w:val="20"/>
                <w:szCs w:val="20"/>
              </w:rPr>
              <w:t>订单委托其</w:t>
            </w:r>
            <w:r>
              <w:rPr>
                <w:rFonts w:ascii="宋体" w:hAnsi="宋体" w:eastAsia="宋体" w:cs="宋体"/>
                <w:spacing w:val="3"/>
                <w:sz w:val="20"/>
                <w:szCs w:val="20"/>
              </w:rPr>
              <w:t xml:space="preserve"> </w:t>
            </w:r>
            <w:r>
              <w:rPr>
                <w:rFonts w:ascii="宋体" w:hAnsi="宋体" w:eastAsia="宋体" w:cs="宋体"/>
                <w:spacing w:val="2"/>
                <w:sz w:val="20"/>
                <w:szCs w:val="20"/>
              </w:rPr>
              <w:t xml:space="preserve">他食品经营 者加工制作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09" w:type="dxa"/>
          </w:tcPr>
          <w:p>
            <w:pPr>
              <w:spacing w:line="302" w:lineRule="auto"/>
            </w:pPr>
          </w:p>
          <w:p>
            <w:pPr>
              <w:spacing w:line="303" w:lineRule="auto"/>
            </w:pPr>
          </w:p>
          <w:p>
            <w:pPr>
              <w:spacing w:line="303" w:lineRule="auto"/>
            </w:pPr>
          </w:p>
          <w:p>
            <w:pPr>
              <w:spacing w:before="65" w:line="248" w:lineRule="auto"/>
              <w:ind w:left="9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89"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81" w:line="219" w:lineRule="auto"/>
              <w:ind w:left="122"/>
              <w:rPr>
                <w:rFonts w:ascii="宋体" w:hAnsi="宋体" w:eastAsia="宋体" w:cs="宋体"/>
                <w:sz w:val="20"/>
                <w:szCs w:val="20"/>
              </w:rPr>
            </w:pPr>
            <w:r>
              <w:rPr>
                <w:rFonts w:ascii="宋体" w:hAnsi="宋体" w:eastAsia="宋体" w:cs="宋体"/>
                <w:spacing w:val="3"/>
                <w:sz w:val="20"/>
                <w:szCs w:val="20"/>
              </w:rPr>
              <w:t>第十八条：入网餐饮服务提供者加工制作餐饮食品应当符合下列要求：</w:t>
            </w:r>
          </w:p>
          <w:p>
            <w:pPr>
              <w:spacing w:before="54" w:line="219" w:lineRule="auto"/>
              <w:ind w:left="122"/>
              <w:rPr>
                <w:rFonts w:ascii="宋体" w:hAnsi="宋体" w:eastAsia="宋体" w:cs="宋体"/>
                <w:sz w:val="20"/>
                <w:szCs w:val="20"/>
              </w:rPr>
            </w:pPr>
            <w:r>
              <w:rPr>
                <w:rFonts w:ascii="宋体" w:hAnsi="宋体" w:eastAsia="宋体" w:cs="宋体"/>
                <w:spacing w:val="3"/>
                <w:sz w:val="20"/>
                <w:szCs w:val="20"/>
              </w:rPr>
              <w:t>(四)在自己的加工操作区内加工食品，不得将订单委托其</w:t>
            </w:r>
            <w:r>
              <w:rPr>
                <w:rFonts w:ascii="宋体" w:hAnsi="宋体" w:eastAsia="宋体" w:cs="宋体"/>
                <w:spacing w:val="2"/>
                <w:sz w:val="20"/>
                <w:szCs w:val="20"/>
              </w:rPr>
              <w:t>他食品经营者加工制作；</w:t>
            </w:r>
          </w:p>
          <w:p>
            <w:pPr>
              <w:spacing w:before="52" w:line="219" w:lineRule="auto"/>
              <w:ind w:left="122"/>
              <w:rPr>
                <w:rFonts w:ascii="宋体" w:hAnsi="宋体" w:eastAsia="宋体" w:cs="宋体"/>
                <w:sz w:val="20"/>
                <w:szCs w:val="20"/>
              </w:rPr>
            </w:pPr>
            <w:r>
              <w:rPr>
                <w:rFonts w:ascii="宋体" w:hAnsi="宋体" w:eastAsia="宋体" w:cs="宋体"/>
                <w:spacing w:val="3"/>
                <w:sz w:val="20"/>
                <w:szCs w:val="20"/>
              </w:rPr>
              <w:t>(五)网络销售的餐饮食品应当与实体店销售的餐饮食品质量安全保持一致。</w:t>
            </w:r>
          </w:p>
          <w:p>
            <w:pPr>
              <w:spacing w:before="51" w:line="274" w:lineRule="auto"/>
              <w:ind w:left="122"/>
              <w:rPr>
                <w:rFonts w:ascii="宋体" w:hAnsi="宋体" w:eastAsia="宋体" w:cs="宋体"/>
                <w:sz w:val="19"/>
                <w:szCs w:val="19"/>
              </w:rPr>
            </w:pPr>
            <w:r>
              <w:rPr>
                <w:rFonts w:ascii="宋体" w:hAnsi="宋体" w:eastAsia="宋体" w:cs="宋体"/>
                <w:spacing w:val="8"/>
                <w:sz w:val="19"/>
                <w:szCs w:val="19"/>
              </w:rPr>
              <w:t>第三十九条第四款：违反本办法第十八条第(四)项、第(五)项规定，入网餐饮服</w:t>
            </w:r>
            <w:r>
              <w:rPr>
                <w:rFonts w:ascii="宋体" w:hAnsi="宋体" w:eastAsia="宋体" w:cs="宋体"/>
                <w:spacing w:val="7"/>
                <w:sz w:val="19"/>
                <w:szCs w:val="19"/>
              </w:rPr>
              <w:t>务提供者将</w:t>
            </w:r>
            <w:r>
              <w:rPr>
                <w:rFonts w:ascii="宋体" w:hAnsi="宋体" w:eastAsia="宋体" w:cs="宋体"/>
                <w:sz w:val="19"/>
                <w:szCs w:val="19"/>
              </w:rPr>
              <w:t xml:space="preserve"> </w:t>
            </w:r>
            <w:r>
              <w:rPr>
                <w:rFonts w:ascii="宋体" w:hAnsi="宋体" w:eastAsia="宋体" w:cs="宋体"/>
                <w:spacing w:val="10"/>
                <w:sz w:val="19"/>
                <w:szCs w:val="19"/>
              </w:rPr>
              <w:t>订单委托其他食品经营者加工制作，或者网络销售的餐饮食品未与实体店销售的餐饮食品</w:t>
            </w:r>
            <w:r>
              <w:rPr>
                <w:rFonts w:ascii="宋体" w:hAnsi="宋体" w:eastAsia="宋体" w:cs="宋体"/>
                <w:spacing w:val="5"/>
                <w:sz w:val="19"/>
                <w:szCs w:val="19"/>
              </w:rPr>
              <w:t xml:space="preserve">  </w:t>
            </w:r>
            <w:r>
              <w:rPr>
                <w:rFonts w:ascii="宋体" w:hAnsi="宋体" w:eastAsia="宋体" w:cs="宋体"/>
                <w:spacing w:val="8"/>
                <w:sz w:val="19"/>
                <w:szCs w:val="19"/>
              </w:rPr>
              <w:t>质量安全保持一致的，由县级以上地方食品药品监督管理部门责令改正，给予警告；拒不改</w:t>
            </w:r>
            <w:r>
              <w:rPr>
                <w:rFonts w:ascii="宋体" w:hAnsi="宋体" w:eastAsia="宋体" w:cs="宋体"/>
                <w:spacing w:val="9"/>
                <w:sz w:val="19"/>
                <w:szCs w:val="19"/>
              </w:rPr>
              <w:t xml:space="preserve"> </w:t>
            </w:r>
            <w:r>
              <w:rPr>
                <w:rFonts w:ascii="宋体" w:hAnsi="宋体" w:eastAsia="宋体" w:cs="宋体"/>
                <w:spacing w:val="13"/>
                <w:sz w:val="19"/>
                <w:szCs w:val="19"/>
              </w:rPr>
              <w:t>正的，处5000元以上3万元以下罚款。</w:t>
            </w:r>
          </w:p>
        </w:tc>
        <w:tc>
          <w:tcPr>
            <w:tcW w:w="1049" w:type="dxa"/>
          </w:tcPr>
          <w:p>
            <w:pPr>
              <w:spacing w:line="306" w:lineRule="auto"/>
            </w:pPr>
          </w:p>
          <w:p>
            <w:pPr>
              <w:spacing w:line="306" w:lineRule="auto"/>
            </w:pPr>
          </w:p>
          <w:p>
            <w:pPr>
              <w:spacing w:line="306" w:lineRule="auto"/>
            </w:pPr>
          </w:p>
          <w:p>
            <w:pPr>
              <w:spacing w:before="65" w:line="248" w:lineRule="auto"/>
              <w:ind w:left="14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06" w:lineRule="auto"/>
            </w:pPr>
          </w:p>
          <w:p>
            <w:pPr>
              <w:spacing w:line="307" w:lineRule="auto"/>
            </w:pPr>
          </w:p>
          <w:p>
            <w:pPr>
              <w:spacing w:line="307" w:lineRule="auto"/>
            </w:pPr>
          </w:p>
          <w:p>
            <w:pPr>
              <w:spacing w:before="65" w:line="247" w:lineRule="auto"/>
              <w:ind w:left="259" w:right="151" w:firstLine="7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8" w:hRule="atLeast"/>
        </w:trPr>
        <w:tc>
          <w:tcPr>
            <w:tcW w:w="614" w:type="dxa"/>
          </w:tcPr>
          <w:p>
            <w:pPr>
              <w:spacing w:line="274" w:lineRule="auto"/>
            </w:pPr>
          </w:p>
          <w:p>
            <w:pPr>
              <w:spacing w:line="274" w:lineRule="auto"/>
            </w:pPr>
          </w:p>
          <w:p>
            <w:pPr>
              <w:spacing w:line="275" w:lineRule="auto"/>
            </w:pPr>
          </w:p>
          <w:p>
            <w:pPr>
              <w:spacing w:before="65" w:line="183" w:lineRule="auto"/>
              <w:ind w:left="14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8</w:t>
            </w:r>
          </w:p>
        </w:tc>
        <w:tc>
          <w:tcPr>
            <w:tcW w:w="1249" w:type="dxa"/>
          </w:tcPr>
          <w:p>
            <w:pPr>
              <w:spacing w:before="139" w:line="260" w:lineRule="auto"/>
              <w:ind w:left="111" w:right="118"/>
              <w:jc w:val="both"/>
              <w:rPr>
                <w:rFonts w:ascii="宋体" w:hAnsi="宋体" w:eastAsia="宋体" w:cs="宋体"/>
                <w:sz w:val="20"/>
                <w:szCs w:val="20"/>
              </w:rPr>
            </w:pPr>
            <w:r>
              <w:rPr>
                <w:rFonts w:ascii="宋体" w:hAnsi="宋体" w:eastAsia="宋体" w:cs="宋体"/>
                <w:spacing w:val="-2"/>
                <w:sz w:val="20"/>
                <w:szCs w:val="20"/>
              </w:rPr>
              <w:t>对入网餐饮</w:t>
            </w:r>
            <w:r>
              <w:rPr>
                <w:rFonts w:ascii="宋体" w:hAnsi="宋体" w:eastAsia="宋体" w:cs="宋体"/>
                <w:spacing w:val="1"/>
                <w:sz w:val="20"/>
                <w:szCs w:val="20"/>
              </w:rPr>
              <w:t xml:space="preserve"> </w:t>
            </w:r>
            <w:r>
              <w:rPr>
                <w:rFonts w:ascii="宋体" w:hAnsi="宋体" w:eastAsia="宋体" w:cs="宋体"/>
                <w:spacing w:val="-2"/>
                <w:sz w:val="20"/>
                <w:szCs w:val="20"/>
              </w:rPr>
              <w:t>服务提供者</w:t>
            </w:r>
            <w:r>
              <w:rPr>
                <w:rFonts w:ascii="宋体" w:hAnsi="宋体" w:eastAsia="宋体" w:cs="宋体"/>
                <w:spacing w:val="1"/>
                <w:sz w:val="20"/>
                <w:szCs w:val="20"/>
              </w:rPr>
              <w:t xml:space="preserve"> </w:t>
            </w:r>
            <w:r>
              <w:rPr>
                <w:rFonts w:ascii="宋体" w:hAnsi="宋体" w:eastAsia="宋体" w:cs="宋体"/>
                <w:spacing w:val="-3"/>
                <w:sz w:val="20"/>
                <w:szCs w:val="20"/>
              </w:rPr>
              <w:t>未履行相应</w:t>
            </w:r>
            <w:r>
              <w:rPr>
                <w:rFonts w:ascii="宋体" w:hAnsi="宋体" w:eastAsia="宋体" w:cs="宋体"/>
                <w:spacing w:val="3"/>
                <w:sz w:val="20"/>
                <w:szCs w:val="20"/>
              </w:rPr>
              <w:t xml:space="preserve"> </w:t>
            </w:r>
            <w:r>
              <w:rPr>
                <w:rFonts w:ascii="宋体" w:hAnsi="宋体" w:eastAsia="宋体" w:cs="宋体"/>
                <w:spacing w:val="1"/>
                <w:sz w:val="20"/>
                <w:szCs w:val="20"/>
              </w:rPr>
              <w:t>的包装义务</w:t>
            </w:r>
            <w:r>
              <w:rPr>
                <w:rFonts w:ascii="宋体" w:hAnsi="宋体" w:eastAsia="宋体" w:cs="宋体"/>
                <w:spacing w:val="3"/>
                <w:sz w:val="20"/>
                <w:szCs w:val="20"/>
              </w:rPr>
              <w:t xml:space="preserve"> </w:t>
            </w: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09" w:type="dxa"/>
          </w:tcPr>
          <w:p>
            <w:pPr>
              <w:spacing w:line="316" w:lineRule="auto"/>
            </w:pPr>
          </w:p>
          <w:p>
            <w:pPr>
              <w:spacing w:line="317" w:lineRule="auto"/>
            </w:pPr>
          </w:p>
          <w:p>
            <w:pPr>
              <w:spacing w:before="65" w:line="243" w:lineRule="auto"/>
              <w:ind w:left="9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2"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41" w:line="256" w:lineRule="auto"/>
              <w:ind w:left="122"/>
              <w:rPr>
                <w:rFonts w:ascii="宋体" w:hAnsi="宋体" w:eastAsia="宋体" w:cs="宋体"/>
                <w:sz w:val="19"/>
                <w:szCs w:val="19"/>
              </w:rPr>
            </w:pPr>
            <w:r>
              <w:rPr>
                <w:rFonts w:ascii="宋体" w:hAnsi="宋体" w:eastAsia="宋体" w:cs="宋体"/>
                <w:spacing w:val="8"/>
                <w:sz w:val="19"/>
                <w:szCs w:val="19"/>
              </w:rPr>
              <w:t>第十九条：入网餐饮服务提供者应当使用无毒、清洁的食品容器、餐具和包装材料，并对餐</w:t>
            </w:r>
            <w:r>
              <w:rPr>
                <w:rFonts w:ascii="宋体" w:hAnsi="宋体" w:eastAsia="宋体" w:cs="宋体"/>
                <w:spacing w:val="10"/>
                <w:sz w:val="19"/>
                <w:szCs w:val="19"/>
              </w:rPr>
              <w:t xml:space="preserve"> </w:t>
            </w:r>
            <w:r>
              <w:rPr>
                <w:rFonts w:ascii="宋体" w:hAnsi="宋体" w:eastAsia="宋体" w:cs="宋体"/>
                <w:spacing w:val="12"/>
                <w:sz w:val="19"/>
                <w:szCs w:val="19"/>
              </w:rPr>
              <w:t>饮食品进行包装，避免送餐人员直接接触食品，确保送餐过程中食品不受污染。</w:t>
            </w:r>
          </w:p>
          <w:p>
            <w:pPr>
              <w:spacing w:before="64" w:line="265" w:lineRule="auto"/>
              <w:ind w:left="122"/>
              <w:jc w:val="both"/>
              <w:rPr>
                <w:rFonts w:ascii="宋体" w:hAnsi="宋体" w:eastAsia="宋体" w:cs="宋体"/>
                <w:sz w:val="19"/>
                <w:szCs w:val="19"/>
              </w:rPr>
            </w:pPr>
            <w:r>
              <w:rPr>
                <w:rFonts w:ascii="宋体" w:hAnsi="宋体" w:eastAsia="宋体" w:cs="宋体"/>
                <w:spacing w:val="8"/>
                <w:sz w:val="19"/>
                <w:szCs w:val="19"/>
              </w:rPr>
              <w:t>第四十条：违反本办法第十九条规定，入网餐饮服务提供者未履行相应的包装义务的，由县</w:t>
            </w:r>
            <w:r>
              <w:rPr>
                <w:rFonts w:ascii="宋体" w:hAnsi="宋体" w:eastAsia="宋体" w:cs="宋体"/>
                <w:spacing w:val="10"/>
                <w:sz w:val="19"/>
                <w:szCs w:val="19"/>
              </w:rPr>
              <w:t xml:space="preserve"> </w:t>
            </w:r>
            <w:r>
              <w:rPr>
                <w:rFonts w:ascii="宋体" w:hAnsi="宋体" w:eastAsia="宋体" w:cs="宋体"/>
                <w:spacing w:val="9"/>
                <w:sz w:val="19"/>
                <w:szCs w:val="19"/>
              </w:rPr>
              <w:t>级以上地方食品药品监督管理部门责令改正，给予警告；拒不改正的，处5000元以上</w:t>
            </w:r>
            <w:r>
              <w:rPr>
                <w:rFonts w:ascii="宋体" w:hAnsi="宋体" w:eastAsia="宋体" w:cs="宋体"/>
                <w:spacing w:val="8"/>
                <w:sz w:val="19"/>
                <w:szCs w:val="19"/>
              </w:rPr>
              <w:t>3万元</w:t>
            </w:r>
            <w:r>
              <w:rPr>
                <w:rFonts w:ascii="宋体" w:hAnsi="宋体" w:eastAsia="宋体" w:cs="宋体"/>
                <w:sz w:val="19"/>
                <w:szCs w:val="19"/>
              </w:rPr>
              <w:t xml:space="preserve"> </w:t>
            </w:r>
            <w:r>
              <w:rPr>
                <w:rFonts w:ascii="宋体" w:hAnsi="宋体" w:eastAsia="宋体" w:cs="宋体"/>
                <w:spacing w:val="28"/>
                <w:sz w:val="19"/>
                <w:szCs w:val="19"/>
              </w:rPr>
              <w:t>以下罚款。</w:t>
            </w:r>
          </w:p>
        </w:tc>
        <w:tc>
          <w:tcPr>
            <w:tcW w:w="1049" w:type="dxa"/>
          </w:tcPr>
          <w:p>
            <w:pPr>
              <w:spacing w:line="326" w:lineRule="auto"/>
            </w:pPr>
          </w:p>
          <w:p>
            <w:pPr>
              <w:spacing w:line="326" w:lineRule="auto"/>
            </w:pPr>
          </w:p>
          <w:p>
            <w:pPr>
              <w:spacing w:before="65" w:line="244" w:lineRule="auto"/>
              <w:ind w:left="14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16" w:lineRule="auto"/>
            </w:pPr>
          </w:p>
          <w:p>
            <w:pPr>
              <w:spacing w:line="317" w:lineRule="auto"/>
            </w:pPr>
          </w:p>
          <w:p>
            <w:pPr>
              <w:spacing w:before="65" w:line="257" w:lineRule="auto"/>
              <w:ind w:left="259" w:right="151" w:firstLine="7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1" w:hRule="atLeast"/>
        </w:trPr>
        <w:tc>
          <w:tcPr>
            <w:tcW w:w="614"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3" w:lineRule="auto"/>
              <w:ind w:left="14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2</w:t>
            </w:r>
            <w:r>
              <w:rPr>
                <w:rFonts w:ascii="宋体" w:hAnsi="宋体" w:eastAsia="宋体" w:cs="宋体"/>
                <w:spacing w:val="-3"/>
                <w:sz w:val="20"/>
                <w:szCs w:val="20"/>
              </w:rPr>
              <w:t>9</w:t>
            </w:r>
          </w:p>
        </w:tc>
        <w:tc>
          <w:tcPr>
            <w:tcW w:w="1249" w:type="dxa"/>
          </w:tcPr>
          <w:p>
            <w:pPr>
              <w:spacing w:before="124" w:line="219" w:lineRule="auto"/>
              <w:ind w:left="111"/>
              <w:rPr>
                <w:rFonts w:ascii="宋体" w:hAnsi="宋体" w:eastAsia="宋体" w:cs="宋体"/>
                <w:sz w:val="20"/>
                <w:szCs w:val="20"/>
              </w:rPr>
            </w:pPr>
            <w:r>
              <w:rPr>
                <w:rFonts w:ascii="宋体" w:hAnsi="宋体" w:eastAsia="宋体" w:cs="宋体"/>
                <w:spacing w:val="-2"/>
                <w:sz w:val="20"/>
                <w:szCs w:val="20"/>
              </w:rPr>
              <w:t>对入网餐饮</w:t>
            </w:r>
          </w:p>
          <w:p>
            <w:pPr>
              <w:spacing w:before="81" w:line="275" w:lineRule="auto"/>
              <w:ind w:left="10" w:firstLine="94"/>
              <w:rPr>
                <w:rFonts w:ascii="宋体" w:hAnsi="宋体" w:eastAsia="宋体" w:cs="宋体"/>
                <w:sz w:val="18"/>
                <w:szCs w:val="18"/>
              </w:rPr>
            </w:pPr>
            <w:r>
              <w:rPr>
                <w:rFonts w:ascii="宋体" w:hAnsi="宋体" w:eastAsia="宋体" w:cs="宋体"/>
                <w:spacing w:val="7"/>
                <w:sz w:val="18"/>
                <w:szCs w:val="18"/>
              </w:rPr>
              <w:t>服务提供者</w:t>
            </w:r>
            <w:r>
              <w:rPr>
                <w:rFonts w:ascii="宋体" w:hAnsi="宋体" w:eastAsia="宋体" w:cs="宋体"/>
                <w:sz w:val="18"/>
                <w:szCs w:val="18"/>
              </w:rPr>
              <w:t xml:space="preserve">   </w:t>
            </w:r>
            <w:r>
              <w:rPr>
                <w:rFonts w:ascii="宋体" w:hAnsi="宋体" w:eastAsia="宋体" w:cs="宋体"/>
                <w:spacing w:val="23"/>
                <w:sz w:val="18"/>
                <w:szCs w:val="18"/>
              </w:rPr>
              <w:t>配送有保鲜、</w:t>
            </w:r>
            <w:r>
              <w:rPr>
                <w:rFonts w:ascii="宋体" w:hAnsi="宋体" w:eastAsia="宋体" w:cs="宋体"/>
                <w:spacing w:val="4"/>
                <w:sz w:val="18"/>
                <w:szCs w:val="18"/>
              </w:rPr>
              <w:t xml:space="preserve"> </w:t>
            </w:r>
            <w:r>
              <w:rPr>
                <w:rFonts w:ascii="宋体" w:hAnsi="宋体" w:eastAsia="宋体" w:cs="宋体"/>
                <w:spacing w:val="7"/>
                <w:sz w:val="18"/>
                <w:szCs w:val="18"/>
              </w:rPr>
              <w:t>保温、冷藏或</w:t>
            </w:r>
          </w:p>
          <w:p>
            <w:pPr>
              <w:spacing w:before="45" w:line="280" w:lineRule="auto"/>
              <w:ind w:left="10" w:firstLine="94"/>
              <w:rPr>
                <w:rFonts w:ascii="宋体" w:hAnsi="宋体" w:eastAsia="宋体" w:cs="宋体"/>
                <w:sz w:val="18"/>
                <w:szCs w:val="18"/>
              </w:rPr>
            </w:pPr>
            <w:r>
              <w:rPr>
                <w:rFonts w:ascii="宋体" w:hAnsi="宋体" w:eastAsia="宋体" w:cs="宋体"/>
                <w:spacing w:val="7"/>
                <w:sz w:val="18"/>
                <w:szCs w:val="18"/>
              </w:rPr>
              <w:t>者冷冻等特</w:t>
            </w:r>
            <w:r>
              <w:rPr>
                <w:rFonts w:ascii="宋体" w:hAnsi="宋体" w:eastAsia="宋体" w:cs="宋体"/>
                <w:sz w:val="18"/>
                <w:szCs w:val="18"/>
              </w:rPr>
              <w:t xml:space="preserve">   </w:t>
            </w:r>
            <w:r>
              <w:rPr>
                <w:rFonts w:ascii="宋体" w:hAnsi="宋体" w:eastAsia="宋体" w:cs="宋体"/>
                <w:spacing w:val="23"/>
                <w:sz w:val="18"/>
                <w:szCs w:val="18"/>
              </w:rPr>
              <w:t>殊要求食品，</w:t>
            </w:r>
          </w:p>
          <w:p>
            <w:pPr>
              <w:spacing w:before="53" w:line="219" w:lineRule="auto"/>
              <w:ind w:left="111"/>
              <w:rPr>
                <w:rFonts w:ascii="宋体" w:hAnsi="宋体" w:eastAsia="宋体" w:cs="宋体"/>
                <w:sz w:val="20"/>
                <w:szCs w:val="20"/>
              </w:rPr>
            </w:pPr>
            <w:r>
              <w:rPr>
                <w:rFonts w:ascii="宋体" w:hAnsi="宋体" w:eastAsia="宋体" w:cs="宋体"/>
                <w:spacing w:val="-2"/>
                <w:sz w:val="20"/>
                <w:szCs w:val="20"/>
              </w:rPr>
              <w:t>未采取能保</w:t>
            </w:r>
          </w:p>
          <w:p>
            <w:pPr>
              <w:spacing w:before="53" w:line="239" w:lineRule="auto"/>
              <w:ind w:left="10" w:right="19" w:firstLine="100"/>
              <w:rPr>
                <w:rFonts w:ascii="宋体" w:hAnsi="宋体" w:eastAsia="宋体" w:cs="宋体"/>
                <w:sz w:val="20"/>
                <w:szCs w:val="20"/>
              </w:rPr>
            </w:pPr>
            <w:r>
              <w:rPr>
                <w:rFonts w:ascii="宋体" w:hAnsi="宋体" w:eastAsia="宋体" w:cs="宋体"/>
                <w:spacing w:val="-2"/>
                <w:sz w:val="20"/>
                <w:szCs w:val="20"/>
              </w:rPr>
              <w:t>证食品安全</w:t>
            </w:r>
            <w:r>
              <w:rPr>
                <w:rFonts w:ascii="宋体" w:hAnsi="宋体" w:eastAsia="宋体" w:cs="宋体"/>
                <w:sz w:val="20"/>
                <w:szCs w:val="20"/>
              </w:rPr>
              <w:t xml:space="preserve">  </w:t>
            </w:r>
            <w:r>
              <w:rPr>
                <w:rFonts w:ascii="宋体" w:hAnsi="宋体" w:eastAsia="宋体" w:cs="宋体"/>
                <w:spacing w:val="1"/>
                <w:sz w:val="20"/>
                <w:szCs w:val="20"/>
              </w:rPr>
              <w:t>的保存、配送</w:t>
            </w:r>
          </w:p>
          <w:p>
            <w:pPr>
              <w:spacing w:before="74" w:line="220" w:lineRule="auto"/>
              <w:ind w:left="111"/>
              <w:rPr>
                <w:rFonts w:ascii="宋体" w:hAnsi="宋体" w:eastAsia="宋体" w:cs="宋体"/>
                <w:sz w:val="20"/>
                <w:szCs w:val="20"/>
              </w:rPr>
            </w:pPr>
            <w:r>
              <w:rPr>
                <w:rFonts w:ascii="宋体" w:hAnsi="宋体" w:eastAsia="宋体" w:cs="宋体"/>
                <w:spacing w:val="3"/>
                <w:sz w:val="20"/>
                <w:szCs w:val="20"/>
              </w:rPr>
              <w:t>措施行为的</w:t>
            </w:r>
          </w:p>
          <w:p>
            <w:pPr>
              <w:spacing w:before="41" w:line="220" w:lineRule="auto"/>
              <w:ind w:left="111"/>
              <w:rPr>
                <w:rFonts w:ascii="宋体" w:hAnsi="宋体" w:eastAsia="宋体" w:cs="宋体"/>
                <w:sz w:val="20"/>
                <w:szCs w:val="20"/>
              </w:rPr>
            </w:pPr>
            <w:r>
              <w:rPr>
                <w:rFonts w:ascii="宋体" w:hAnsi="宋体" w:eastAsia="宋体" w:cs="宋体"/>
                <w:spacing w:val="6"/>
                <w:sz w:val="20"/>
                <w:szCs w:val="20"/>
              </w:rPr>
              <w:t>行政处罚</w:t>
            </w:r>
          </w:p>
        </w:tc>
        <w:tc>
          <w:tcPr>
            <w:tcW w:w="609" w:type="dxa"/>
          </w:tcPr>
          <w:p>
            <w:pPr>
              <w:spacing w:line="268" w:lineRule="auto"/>
            </w:pPr>
          </w:p>
          <w:p>
            <w:pPr>
              <w:spacing w:line="268" w:lineRule="auto"/>
            </w:pPr>
          </w:p>
          <w:p>
            <w:pPr>
              <w:spacing w:line="268" w:lineRule="auto"/>
            </w:pPr>
          </w:p>
          <w:p>
            <w:pPr>
              <w:spacing w:line="269" w:lineRule="auto"/>
            </w:pPr>
          </w:p>
          <w:p>
            <w:pPr>
              <w:spacing w:line="269" w:lineRule="auto"/>
            </w:pPr>
          </w:p>
          <w:p>
            <w:pPr>
              <w:spacing w:before="65" w:line="261" w:lineRule="auto"/>
              <w:ind w:left="9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84"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《网络餐饮服务食品安全监督管理办法》</w:t>
            </w:r>
          </w:p>
          <w:p>
            <w:pPr>
              <w:spacing w:before="51" w:line="255" w:lineRule="auto"/>
              <w:ind w:left="122"/>
              <w:rPr>
                <w:rFonts w:ascii="宋体" w:hAnsi="宋体" w:eastAsia="宋体" w:cs="宋体"/>
                <w:sz w:val="19"/>
                <w:szCs w:val="19"/>
              </w:rPr>
            </w:pPr>
            <w:r>
              <w:rPr>
                <w:rFonts w:ascii="宋体" w:hAnsi="宋体" w:eastAsia="宋体" w:cs="宋体"/>
                <w:spacing w:val="8"/>
                <w:sz w:val="19"/>
                <w:szCs w:val="19"/>
              </w:rPr>
              <w:t>第二十条：入网餐饮服务提供者配送有保鲜、保温、冷藏或者冷冻等特殊要求食品的，应当</w:t>
            </w:r>
            <w:r>
              <w:rPr>
                <w:rFonts w:ascii="宋体" w:hAnsi="宋体" w:eastAsia="宋体" w:cs="宋体"/>
                <w:spacing w:val="10"/>
                <w:sz w:val="19"/>
                <w:szCs w:val="19"/>
              </w:rPr>
              <w:t xml:space="preserve"> </w:t>
            </w:r>
            <w:r>
              <w:rPr>
                <w:rFonts w:ascii="宋体" w:hAnsi="宋体" w:eastAsia="宋体" w:cs="宋体"/>
                <w:spacing w:val="14"/>
                <w:sz w:val="19"/>
                <w:szCs w:val="19"/>
              </w:rPr>
              <w:t>采取能保证食品安全的保存、配送措施。</w:t>
            </w:r>
          </w:p>
          <w:p>
            <w:pPr>
              <w:spacing w:before="54" w:line="264" w:lineRule="auto"/>
              <w:ind w:left="122"/>
              <w:jc w:val="both"/>
              <w:rPr>
                <w:rFonts w:ascii="宋体" w:hAnsi="宋体" w:eastAsia="宋体" w:cs="宋体"/>
                <w:sz w:val="19"/>
                <w:szCs w:val="19"/>
              </w:rPr>
            </w:pPr>
            <w:r>
              <w:rPr>
                <w:rFonts w:ascii="宋体" w:hAnsi="宋体" w:eastAsia="宋体" w:cs="宋体"/>
                <w:spacing w:val="8"/>
                <w:sz w:val="19"/>
                <w:szCs w:val="19"/>
              </w:rPr>
              <w:t>第四十一条：违反本办法第二十条规定，入网餐饮服务提供者配送有保鲜、保温、冷藏或者</w:t>
            </w:r>
            <w:r>
              <w:rPr>
                <w:rFonts w:ascii="宋体" w:hAnsi="宋体" w:eastAsia="宋体" w:cs="宋体"/>
                <w:spacing w:val="10"/>
                <w:sz w:val="19"/>
                <w:szCs w:val="19"/>
              </w:rPr>
              <w:t xml:space="preserve"> </w:t>
            </w:r>
            <w:r>
              <w:rPr>
                <w:rFonts w:ascii="宋体" w:hAnsi="宋体" w:eastAsia="宋体" w:cs="宋体"/>
                <w:spacing w:val="8"/>
                <w:sz w:val="19"/>
                <w:szCs w:val="19"/>
              </w:rPr>
              <w:t>冷冻等特殊要求食品，未采取能保证食品安全的保存、配送措施的，由县级以上地方食品药</w:t>
            </w:r>
            <w:r>
              <w:rPr>
                <w:rFonts w:ascii="宋体" w:hAnsi="宋体" w:eastAsia="宋体" w:cs="宋体"/>
                <w:spacing w:val="10"/>
                <w:sz w:val="19"/>
                <w:szCs w:val="19"/>
              </w:rPr>
              <w:t xml:space="preserve"> </w:t>
            </w:r>
            <w:r>
              <w:rPr>
                <w:rFonts w:ascii="宋体" w:hAnsi="宋体" w:eastAsia="宋体" w:cs="宋体"/>
                <w:spacing w:val="13"/>
                <w:sz w:val="19"/>
                <w:szCs w:val="19"/>
              </w:rPr>
              <w:t>品监督管理部门依照食品安全法第一百三十二条的规定处罚。</w:t>
            </w:r>
          </w:p>
          <w:p>
            <w:pPr>
              <w:spacing w:before="46"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《中华人民共和国食品安全法》</w:t>
            </w:r>
          </w:p>
          <w:p>
            <w:pPr>
              <w:spacing w:before="63" w:line="264" w:lineRule="auto"/>
              <w:ind w:left="122"/>
              <w:jc w:val="both"/>
              <w:rPr>
                <w:rFonts w:ascii="宋体" w:hAnsi="宋体" w:eastAsia="宋体" w:cs="宋体"/>
                <w:sz w:val="19"/>
                <w:szCs w:val="19"/>
              </w:rPr>
            </w:pPr>
            <w:r>
              <w:rPr>
                <w:rFonts w:ascii="宋体" w:hAnsi="宋体" w:eastAsia="宋体" w:cs="宋体"/>
                <w:spacing w:val="8"/>
                <w:sz w:val="19"/>
                <w:szCs w:val="19"/>
              </w:rPr>
              <w:t>第一百三十二条：违反本法规定，未按要求进行食品贮存、运输和装卸的，由县级以上人民</w:t>
            </w:r>
            <w:r>
              <w:rPr>
                <w:rFonts w:ascii="宋体" w:hAnsi="宋体" w:eastAsia="宋体" w:cs="宋体"/>
                <w:spacing w:val="10"/>
                <w:sz w:val="19"/>
                <w:szCs w:val="19"/>
              </w:rPr>
              <w:t xml:space="preserve"> </w:t>
            </w:r>
            <w:r>
              <w:rPr>
                <w:rFonts w:ascii="宋体" w:hAnsi="宋体" w:eastAsia="宋体" w:cs="宋体"/>
                <w:spacing w:val="8"/>
                <w:sz w:val="19"/>
                <w:szCs w:val="19"/>
              </w:rPr>
              <w:t>政府食品安全监督管理等部门按照各自职责分工责令改正，给予警告；拒不改正的，责令停</w:t>
            </w:r>
            <w:r>
              <w:rPr>
                <w:rFonts w:ascii="宋体" w:hAnsi="宋体" w:eastAsia="宋体" w:cs="宋体"/>
                <w:spacing w:val="10"/>
                <w:sz w:val="19"/>
                <w:szCs w:val="19"/>
              </w:rPr>
              <w:t xml:space="preserve"> </w:t>
            </w:r>
            <w:r>
              <w:rPr>
                <w:rFonts w:ascii="宋体" w:hAnsi="宋体" w:eastAsia="宋体" w:cs="宋体"/>
                <w:spacing w:val="13"/>
                <w:sz w:val="19"/>
                <w:szCs w:val="19"/>
              </w:rPr>
              <w:t>产停业，并处一万元以上五万元以下罚款；情节严重的，</w:t>
            </w:r>
            <w:r>
              <w:rPr>
                <w:rFonts w:ascii="宋体" w:hAnsi="宋体" w:eastAsia="宋体" w:cs="宋体"/>
                <w:spacing w:val="12"/>
                <w:sz w:val="19"/>
                <w:szCs w:val="19"/>
              </w:rPr>
              <w:t>吊销许可证。</w:t>
            </w:r>
          </w:p>
        </w:tc>
        <w:tc>
          <w:tcPr>
            <w:tcW w:w="1049" w:type="dxa"/>
          </w:tcPr>
          <w:p>
            <w:pPr>
              <w:spacing w:line="274" w:lineRule="auto"/>
            </w:pPr>
          </w:p>
          <w:p>
            <w:pPr>
              <w:spacing w:line="274" w:lineRule="auto"/>
            </w:pPr>
          </w:p>
          <w:p>
            <w:pPr>
              <w:spacing w:line="274" w:lineRule="auto"/>
            </w:pPr>
          </w:p>
          <w:p>
            <w:pPr>
              <w:spacing w:line="274" w:lineRule="auto"/>
            </w:pPr>
          </w:p>
          <w:p>
            <w:pPr>
              <w:spacing w:line="274" w:lineRule="auto"/>
            </w:pPr>
          </w:p>
          <w:p>
            <w:pPr>
              <w:spacing w:before="65" w:line="253" w:lineRule="auto"/>
              <w:ind w:left="14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0" w:lineRule="auto"/>
            </w:pPr>
          </w:p>
          <w:p>
            <w:pPr>
              <w:spacing w:line="270" w:lineRule="auto"/>
            </w:pPr>
          </w:p>
          <w:p>
            <w:pPr>
              <w:spacing w:line="270" w:lineRule="auto"/>
            </w:pPr>
          </w:p>
          <w:p>
            <w:pPr>
              <w:spacing w:line="270" w:lineRule="auto"/>
            </w:pPr>
          </w:p>
          <w:p>
            <w:pPr>
              <w:spacing w:line="271" w:lineRule="auto"/>
            </w:pPr>
          </w:p>
          <w:p>
            <w:pPr>
              <w:spacing w:before="65" w:line="257" w:lineRule="auto"/>
              <w:ind w:left="259" w:right="151" w:firstLine="5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21" w:header="0" w:footer="0" w:gutter="0"/>
          <w:pgNumType w:fmt="decimal"/>
          <w:cols w:space="720" w:num="1"/>
        </w:sectPr>
      </w:pPr>
    </w:p>
    <w:p>
      <w:r>
        <mc:AlternateContent>
          <mc:Choice Requires="wps">
            <w:drawing>
              <wp:anchor distT="0" distB="0" distL="114300" distR="114300" simplePos="0" relativeHeight="251980800" behindDoc="0" locked="0" layoutInCell="0" allowOverlap="1">
                <wp:simplePos x="0" y="0"/>
                <wp:positionH relativeFrom="page">
                  <wp:posOffset>718185</wp:posOffset>
                </wp:positionH>
                <wp:positionV relativeFrom="page">
                  <wp:posOffset>5638165</wp:posOffset>
                </wp:positionV>
                <wp:extent cx="298450" cy="844550"/>
                <wp:effectExtent l="0" t="0" r="0" b="0"/>
                <wp:wrapNone/>
                <wp:docPr id="338" name="文本框 260"/>
                <wp:cNvGraphicFramePr/>
                <a:graphic xmlns:a="http://schemas.openxmlformats.org/drawingml/2006/main">
                  <a:graphicData uri="http://schemas.microsoft.com/office/word/2010/wordprocessingShape">
                    <wps:wsp>
                      <wps:cNvSpPr txBox="1"/>
                      <wps:spPr>
                        <a:xfrm>
                          <a:off x="0" y="0"/>
                          <a:ext cx="298450" cy="844550"/>
                        </a:xfrm>
                        <a:prstGeom prst="rect">
                          <a:avLst/>
                        </a:prstGeom>
                        <a:noFill/>
                        <a:ln>
                          <a:noFill/>
                        </a:ln>
                      </wps:spPr>
                      <wps:txbx>
                        <w:txbxContent>
                          <w:p>
                            <w:pPr>
                              <w:spacing w:before="20" w:line="179" w:lineRule="auto"/>
                              <w:rPr>
                                <w:sz w:val="43"/>
                                <w:szCs w:val="43"/>
                              </w:rPr>
                            </w:pPr>
                          </w:p>
                        </w:txbxContent>
                      </wps:txbx>
                      <wps:bodyPr vert="eaVert" lIns="0" tIns="0" rIns="0" bIns="0" upright="1"/>
                    </wps:wsp>
                  </a:graphicData>
                </a:graphic>
              </wp:anchor>
            </w:drawing>
          </mc:Choice>
          <mc:Fallback>
            <w:pict>
              <v:shape id="文本框 260" o:spid="_x0000_s1026" o:spt="202" type="#_x0000_t202" style="position:absolute;left:0pt;margin-left:56.55pt;margin-top:443.95pt;height:66.5pt;width:23.5pt;mso-position-horizontal-relative:page;mso-position-vertical-relative:page;z-index:251980800;mso-width-relative:page;mso-height-relative:page;" filled="f" stroked="f" coordsize="21600,21600" o:allowincell="f" o:gfxdata="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trOs2AAAAAwBAAAPAAAAAAAAAAEAIAAAACIAAABkcnMvZG93bnJl&#10;di54bWxQSwECFAAUAAAACACHTuJA5yCJZ8QBAACDAwAADgAAAAAAAAABACAAAAAnAQAAZHJzL2Uy&#10;b0RvYy54bWxQSwUGAAAAAAYABgBZAQAAXQUAAAAA&#10;">
                <v:fill on="f" focussize="0,0"/>
                <v:stroke on="f"/>
                <v:imagedata o:title=""/>
                <o:lock v:ext="edit" aspectratio="f"/>
                <v:textbox inset="0mm,0mm,0mm,0mm" style="layout-flow:vertical-ideographic;">
                  <w:txbxContent>
                    <w:p>
                      <w:pPr>
                        <w:spacing w:before="20" w:line="179" w:lineRule="auto"/>
                        <w:rPr>
                          <w:sz w:val="43"/>
                          <w:szCs w:val="43"/>
                        </w:rPr>
                      </w:pPr>
                    </w:p>
                  </w:txbxContent>
                </v:textbox>
              </v:shape>
            </w:pict>
          </mc:Fallback>
        </mc:AlternateContent>
      </w:r>
    </w:p>
    <w:p/>
    <w:p>
      <w:pPr>
        <w:spacing w:line="109" w:lineRule="exact"/>
      </w:pPr>
    </w:p>
    <w:tbl>
      <w:tblPr>
        <w:tblStyle w:val="7"/>
        <w:tblW w:w="12850"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5"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62"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5"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06" w:line="262" w:lineRule="auto"/>
              <w:ind w:left="12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5"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6" w:hRule="atLeast"/>
        </w:trPr>
        <w:tc>
          <w:tcPr>
            <w:tcW w:w="625" w:type="dxa"/>
          </w:tcPr>
          <w:p>
            <w:pPr>
              <w:spacing w:line="283" w:lineRule="auto"/>
            </w:pPr>
          </w:p>
          <w:p>
            <w:pPr>
              <w:spacing w:line="283" w:lineRule="auto"/>
            </w:pPr>
          </w:p>
          <w:p>
            <w:pPr>
              <w:spacing w:line="283" w:lineRule="auto"/>
            </w:pPr>
          </w:p>
          <w:p>
            <w:pPr>
              <w:spacing w:line="284" w:lineRule="auto"/>
            </w:pPr>
          </w:p>
          <w:p>
            <w:pPr>
              <w:spacing w:line="284"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0</w:t>
            </w:r>
          </w:p>
        </w:tc>
        <w:tc>
          <w:tcPr>
            <w:tcW w:w="1249" w:type="dxa"/>
          </w:tcPr>
          <w:p>
            <w:pPr>
              <w:spacing w:line="292" w:lineRule="auto"/>
            </w:pPr>
          </w:p>
          <w:p>
            <w:pPr>
              <w:spacing w:before="65" w:line="280" w:lineRule="auto"/>
              <w:ind w:left="70" w:right="113" w:firstLine="40"/>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6"/>
                <w:sz w:val="20"/>
                <w:szCs w:val="20"/>
              </w:rPr>
              <w:t>经营者拒绝</w:t>
            </w:r>
            <w:r>
              <w:rPr>
                <w:rFonts w:ascii="宋体" w:hAnsi="宋体" w:eastAsia="宋体" w:cs="宋体"/>
                <w:sz w:val="20"/>
                <w:szCs w:val="20"/>
              </w:rPr>
              <w:t xml:space="preserve"> </w:t>
            </w:r>
            <w:r>
              <w:rPr>
                <w:rFonts w:ascii="宋体" w:hAnsi="宋体" w:eastAsia="宋体" w:cs="宋体"/>
                <w:spacing w:val="6"/>
                <w:sz w:val="20"/>
                <w:szCs w:val="20"/>
              </w:rPr>
              <w:t>在食品安全</w:t>
            </w:r>
            <w:r>
              <w:rPr>
                <w:rFonts w:ascii="宋体" w:hAnsi="宋体" w:eastAsia="宋体" w:cs="宋体"/>
                <w:spacing w:val="2"/>
                <w:sz w:val="20"/>
                <w:szCs w:val="20"/>
              </w:rPr>
              <w:t xml:space="preserve"> </w:t>
            </w:r>
            <w:r>
              <w:rPr>
                <w:rFonts w:ascii="宋体" w:hAnsi="宋体" w:eastAsia="宋体" w:cs="宋体"/>
                <w:spacing w:val="11"/>
                <w:sz w:val="20"/>
                <w:szCs w:val="20"/>
              </w:rPr>
              <w:t>监督抽检抽</w:t>
            </w:r>
            <w:r>
              <w:rPr>
                <w:rFonts w:ascii="宋体" w:hAnsi="宋体" w:eastAsia="宋体" w:cs="宋体"/>
                <w:sz w:val="20"/>
                <w:szCs w:val="20"/>
              </w:rPr>
              <w:t xml:space="preserve"> </w:t>
            </w:r>
            <w:r>
              <w:rPr>
                <w:rFonts w:ascii="宋体" w:hAnsi="宋体" w:eastAsia="宋体" w:cs="宋体"/>
                <w:spacing w:val="6"/>
                <w:sz w:val="20"/>
                <w:szCs w:val="20"/>
              </w:rPr>
              <w:t>样文书上签</w:t>
            </w:r>
            <w:r>
              <w:rPr>
                <w:rFonts w:ascii="宋体" w:hAnsi="宋体" w:eastAsia="宋体" w:cs="宋体"/>
                <w:spacing w:val="2"/>
                <w:sz w:val="20"/>
                <w:szCs w:val="20"/>
              </w:rPr>
              <w:t xml:space="preserve"> </w:t>
            </w:r>
            <w:r>
              <w:rPr>
                <w:rFonts w:ascii="宋体" w:hAnsi="宋体" w:eastAsia="宋体" w:cs="宋体"/>
                <w:spacing w:val="10"/>
                <w:sz w:val="20"/>
                <w:szCs w:val="20"/>
              </w:rPr>
              <w:t>字或者盖章</w:t>
            </w:r>
            <w:r>
              <w:rPr>
                <w:rFonts w:ascii="宋体" w:hAnsi="宋体" w:eastAsia="宋体" w:cs="宋体"/>
                <w:spacing w:val="3"/>
                <w:sz w:val="20"/>
                <w:szCs w:val="20"/>
              </w:rPr>
              <w:t xml:space="preserve"> </w:t>
            </w:r>
            <w:r>
              <w:rPr>
                <w:rFonts w:ascii="宋体" w:hAnsi="宋体" w:eastAsia="宋体" w:cs="宋体"/>
                <w:spacing w:val="5"/>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9" w:type="dxa"/>
          </w:tcPr>
          <w:p>
            <w:pPr>
              <w:spacing w:line="245" w:lineRule="auto"/>
            </w:pPr>
          </w:p>
          <w:p>
            <w:pPr>
              <w:spacing w:line="245" w:lineRule="auto"/>
            </w:pPr>
          </w:p>
          <w:p>
            <w:pPr>
              <w:spacing w:line="245" w:lineRule="auto"/>
            </w:pPr>
          </w:p>
          <w:p>
            <w:pPr>
              <w:spacing w:line="245" w:lineRule="auto"/>
            </w:pPr>
          </w:p>
          <w:p>
            <w:pPr>
              <w:spacing w:line="246" w:lineRule="auto"/>
            </w:pPr>
          </w:p>
          <w:p>
            <w:pPr>
              <w:spacing w:before="65" w:line="248"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2" w:lineRule="auto"/>
            </w:pPr>
          </w:p>
          <w:p>
            <w:pPr>
              <w:spacing w:before="65" w:line="219" w:lineRule="auto"/>
              <w:ind w:left="8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《食品安全抽样检验管理办法》</w:t>
            </w:r>
          </w:p>
          <w:p>
            <w:pPr>
              <w:spacing w:before="61" w:line="270" w:lineRule="auto"/>
              <w:ind w:left="81" w:right="126"/>
              <w:jc w:val="both"/>
              <w:rPr>
                <w:rFonts w:ascii="宋体" w:hAnsi="宋体" w:eastAsia="宋体" w:cs="宋体"/>
                <w:sz w:val="20"/>
                <w:szCs w:val="20"/>
              </w:rPr>
            </w:pPr>
            <w:r>
              <w:rPr>
                <w:rFonts w:ascii="宋体" w:hAnsi="宋体" w:eastAsia="宋体" w:cs="宋体"/>
                <w:spacing w:val="1"/>
                <w:sz w:val="20"/>
                <w:szCs w:val="20"/>
              </w:rPr>
              <w:t>第十九条第二款：现场抽样时，抽样人员应当书面告知被抽样食品生产经营者依法享有的</w:t>
            </w:r>
            <w:r>
              <w:rPr>
                <w:rFonts w:ascii="宋体" w:hAnsi="宋体" w:eastAsia="宋体" w:cs="宋体"/>
                <w:spacing w:val="15"/>
                <w:sz w:val="20"/>
                <w:szCs w:val="20"/>
              </w:rPr>
              <w:t xml:space="preserve"> </w:t>
            </w:r>
            <w:r>
              <w:rPr>
                <w:rFonts w:ascii="宋体" w:hAnsi="宋体" w:eastAsia="宋体" w:cs="宋体"/>
                <w:spacing w:val="5"/>
                <w:sz w:val="20"/>
                <w:szCs w:val="20"/>
              </w:rPr>
              <w:t>权利和应当承担的义务。被抽样食品生产经营者应当在食品安全抽样文书上签字或者盖</w:t>
            </w:r>
            <w:r>
              <w:rPr>
                <w:rFonts w:ascii="宋体" w:hAnsi="宋体" w:eastAsia="宋体" w:cs="宋体"/>
                <w:spacing w:val="18"/>
                <w:sz w:val="20"/>
                <w:szCs w:val="20"/>
              </w:rPr>
              <w:t xml:space="preserve"> </w:t>
            </w:r>
            <w:r>
              <w:rPr>
                <w:rFonts w:ascii="宋体" w:hAnsi="宋体" w:eastAsia="宋体" w:cs="宋体"/>
                <w:spacing w:val="5"/>
                <w:sz w:val="20"/>
                <w:szCs w:val="20"/>
              </w:rPr>
              <w:t>章，不得拒绝或者阻挠食品安全抽样工作。</w:t>
            </w:r>
          </w:p>
          <w:p>
            <w:pPr>
              <w:spacing w:before="72" w:line="265" w:lineRule="auto"/>
              <w:ind w:left="81"/>
              <w:rPr>
                <w:rFonts w:ascii="宋体" w:hAnsi="宋体" w:eastAsia="宋体" w:cs="宋体"/>
                <w:sz w:val="19"/>
                <w:szCs w:val="19"/>
              </w:rPr>
            </w:pPr>
            <w:r>
              <w:rPr>
                <w:rFonts w:ascii="宋体" w:hAnsi="宋体" w:eastAsia="宋体" w:cs="宋体"/>
                <w:spacing w:val="10"/>
                <w:sz w:val="19"/>
                <w:szCs w:val="19"/>
              </w:rPr>
              <w:t>第四十七条第一款：食品生产经营者违反本办法的</w:t>
            </w:r>
            <w:r>
              <w:rPr>
                <w:rFonts w:ascii="宋体" w:hAnsi="宋体" w:eastAsia="宋体" w:cs="宋体"/>
                <w:spacing w:val="9"/>
                <w:sz w:val="19"/>
                <w:szCs w:val="19"/>
              </w:rPr>
              <w:t>规定，无正当理由拒绝、阻挠或者干涉食</w:t>
            </w:r>
            <w:r>
              <w:rPr>
                <w:rFonts w:ascii="宋体" w:hAnsi="宋体" w:eastAsia="宋体" w:cs="宋体"/>
                <w:sz w:val="19"/>
                <w:szCs w:val="19"/>
              </w:rPr>
              <w:t xml:space="preserve"> </w:t>
            </w:r>
            <w:r>
              <w:rPr>
                <w:rFonts w:ascii="宋体" w:hAnsi="宋体" w:eastAsia="宋体" w:cs="宋体"/>
                <w:spacing w:val="10"/>
                <w:sz w:val="19"/>
                <w:szCs w:val="19"/>
              </w:rPr>
              <w:t>品安全抽样检验、风险监测和调查处理的，由县级以上人民政府市场监督管理部门依照</w:t>
            </w:r>
            <w:r>
              <w:rPr>
                <w:rFonts w:ascii="宋体" w:hAnsi="宋体" w:eastAsia="宋体" w:cs="宋体"/>
                <w:spacing w:val="9"/>
                <w:sz w:val="19"/>
                <w:szCs w:val="19"/>
              </w:rPr>
              <w:t>食</w:t>
            </w:r>
          </w:p>
          <w:p>
            <w:pPr>
              <w:spacing w:before="85" w:line="252" w:lineRule="auto"/>
              <w:ind w:left="81" w:right="173"/>
              <w:rPr>
                <w:rFonts w:ascii="宋体" w:hAnsi="宋体" w:eastAsia="宋体" w:cs="宋体"/>
                <w:sz w:val="20"/>
                <w:szCs w:val="20"/>
              </w:rPr>
            </w:pPr>
            <w:r>
              <w:rPr>
                <w:rFonts w:ascii="宋体" w:hAnsi="宋体" w:eastAsia="宋体" w:cs="宋体"/>
                <w:sz w:val="20"/>
                <w:szCs w:val="20"/>
              </w:rPr>
              <w:t>品安全法第一百三十三条第一款的规定处罚；违反治安管理处罚法有关规定的，由市场监</w:t>
            </w:r>
            <w:r>
              <w:rPr>
                <w:rFonts w:ascii="宋体" w:hAnsi="宋体" w:eastAsia="宋体" w:cs="宋体"/>
                <w:spacing w:val="7"/>
                <w:sz w:val="20"/>
                <w:szCs w:val="20"/>
              </w:rPr>
              <w:t xml:space="preserve"> </w:t>
            </w:r>
            <w:r>
              <w:rPr>
                <w:rFonts w:ascii="宋体" w:hAnsi="宋体" w:eastAsia="宋体" w:cs="宋体"/>
                <w:spacing w:val="6"/>
                <w:sz w:val="20"/>
                <w:szCs w:val="20"/>
              </w:rPr>
              <w:t>督管理部门依法移交公安机关处理。</w:t>
            </w:r>
          </w:p>
        </w:tc>
        <w:tc>
          <w:tcPr>
            <w:tcW w:w="1039" w:type="dxa"/>
          </w:tcPr>
          <w:p>
            <w:pPr>
              <w:spacing w:line="243" w:lineRule="auto"/>
            </w:pPr>
          </w:p>
          <w:p>
            <w:pPr>
              <w:spacing w:line="243" w:lineRule="auto"/>
            </w:pPr>
          </w:p>
          <w:p>
            <w:pPr>
              <w:spacing w:line="243" w:lineRule="auto"/>
            </w:pPr>
          </w:p>
          <w:p>
            <w:pPr>
              <w:spacing w:line="244" w:lineRule="auto"/>
            </w:pPr>
          </w:p>
          <w:p>
            <w:pPr>
              <w:spacing w:line="244" w:lineRule="auto"/>
            </w:pPr>
          </w:p>
          <w:p>
            <w:pPr>
              <w:spacing w:before="65" w:line="25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5" w:lineRule="auto"/>
            </w:pPr>
          </w:p>
          <w:p>
            <w:pPr>
              <w:spacing w:line="245" w:lineRule="auto"/>
            </w:pPr>
          </w:p>
          <w:p>
            <w:pPr>
              <w:spacing w:line="246" w:lineRule="auto"/>
            </w:pPr>
          </w:p>
          <w:p>
            <w:pPr>
              <w:spacing w:line="246" w:lineRule="auto"/>
            </w:pPr>
          </w:p>
          <w:p>
            <w:pPr>
              <w:spacing w:line="246" w:lineRule="auto"/>
            </w:pPr>
          </w:p>
          <w:p>
            <w:pPr>
              <w:spacing w:before="65" w:line="24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0" w:hRule="atLeast"/>
        </w:trPr>
        <w:tc>
          <w:tcPr>
            <w:tcW w:w="625" w:type="dxa"/>
          </w:tcPr>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line="270" w:lineRule="auto"/>
            </w:pPr>
          </w:p>
          <w:p>
            <w:pPr>
              <w:spacing w:line="270" w:lineRule="auto"/>
            </w:pPr>
          </w:p>
          <w:p>
            <w:pPr>
              <w:spacing w:before="65" w:line="184"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1</w:t>
            </w:r>
          </w:p>
        </w:tc>
        <w:tc>
          <w:tcPr>
            <w:tcW w:w="124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75" w:lineRule="auto"/>
              <w:ind w:left="110" w:right="135"/>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2"/>
                <w:sz w:val="20"/>
                <w:szCs w:val="20"/>
              </w:rPr>
              <w:t>经营者提供</w:t>
            </w:r>
            <w:r>
              <w:rPr>
                <w:rFonts w:ascii="宋体" w:hAnsi="宋体" w:eastAsia="宋体" w:cs="宋体"/>
                <w:sz w:val="20"/>
                <w:szCs w:val="20"/>
              </w:rPr>
              <w:t xml:space="preserve"> </w:t>
            </w:r>
            <w:r>
              <w:rPr>
                <w:rFonts w:ascii="宋体" w:hAnsi="宋体" w:eastAsia="宋体" w:cs="宋体"/>
                <w:spacing w:val="-2"/>
                <w:sz w:val="20"/>
                <w:szCs w:val="20"/>
              </w:rPr>
              <w:t>虚假证明材</w:t>
            </w:r>
            <w:r>
              <w:rPr>
                <w:rFonts w:ascii="宋体" w:hAnsi="宋体" w:eastAsia="宋体" w:cs="宋体"/>
                <w:sz w:val="20"/>
                <w:szCs w:val="20"/>
              </w:rPr>
              <w:t xml:space="preserve"> </w:t>
            </w:r>
            <w:r>
              <w:rPr>
                <w:rFonts w:ascii="宋体" w:hAnsi="宋体" w:eastAsia="宋体" w:cs="宋体"/>
                <w:spacing w:val="-2"/>
                <w:sz w:val="20"/>
                <w:szCs w:val="20"/>
              </w:rPr>
              <w:t>料行为的行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9"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52" w:lineRule="auto"/>
              <w:ind w:left="10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05" w:lineRule="auto"/>
            </w:pPr>
          </w:p>
          <w:p>
            <w:pPr>
              <w:spacing w:before="65" w:line="219" w:lineRule="auto"/>
              <w:ind w:left="8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《食品安全抽样检验管理办法》</w:t>
            </w:r>
          </w:p>
          <w:p>
            <w:pPr>
              <w:spacing w:before="73" w:line="247" w:lineRule="auto"/>
              <w:ind w:left="81" w:right="151"/>
              <w:rPr>
                <w:rFonts w:ascii="宋体" w:hAnsi="宋体" w:eastAsia="宋体" w:cs="宋体"/>
                <w:sz w:val="20"/>
                <w:szCs w:val="20"/>
              </w:rPr>
            </w:pPr>
            <w:r>
              <w:rPr>
                <w:rFonts w:ascii="宋体" w:hAnsi="宋体" w:eastAsia="宋体" w:cs="宋体"/>
                <w:spacing w:val="1"/>
                <w:sz w:val="20"/>
                <w:szCs w:val="20"/>
              </w:rPr>
              <w:t>第三十七条：在食品安全监督抽检工作中，食品生产经营者可以对其</w:t>
            </w:r>
            <w:r>
              <w:rPr>
                <w:rFonts w:ascii="宋体" w:hAnsi="宋体" w:eastAsia="宋体" w:cs="宋体"/>
                <w:sz w:val="20"/>
                <w:szCs w:val="20"/>
              </w:rPr>
              <w:t xml:space="preserve">生产经营食品的抽样 </w:t>
            </w:r>
            <w:r>
              <w:rPr>
                <w:rFonts w:ascii="宋体" w:hAnsi="宋体" w:eastAsia="宋体" w:cs="宋体"/>
                <w:spacing w:val="3"/>
                <w:sz w:val="20"/>
                <w:szCs w:val="20"/>
              </w:rPr>
              <w:t>过程、样品真实性、检验方法、标准适用等事项依法提出异议处理申请。</w:t>
            </w:r>
          </w:p>
          <w:p>
            <w:pPr>
              <w:spacing w:before="73" w:line="257" w:lineRule="auto"/>
              <w:ind w:left="81" w:right="153"/>
              <w:rPr>
                <w:rFonts w:ascii="宋体" w:hAnsi="宋体" w:eastAsia="宋体" w:cs="宋体"/>
                <w:sz w:val="20"/>
                <w:szCs w:val="20"/>
              </w:rPr>
            </w:pPr>
            <w:r>
              <w:rPr>
                <w:rFonts w:ascii="宋体" w:hAnsi="宋体" w:eastAsia="宋体" w:cs="宋体"/>
                <w:spacing w:val="3"/>
                <w:sz w:val="20"/>
                <w:szCs w:val="20"/>
              </w:rPr>
              <w:t>对抽样过程有异议的，申请人应当在抽样完成后7个工作日内，向实施监督抽检的市场监</w:t>
            </w:r>
            <w:r>
              <w:rPr>
                <w:rFonts w:ascii="宋体" w:hAnsi="宋体" w:eastAsia="宋体" w:cs="宋体"/>
                <w:spacing w:val="10"/>
                <w:sz w:val="20"/>
                <w:szCs w:val="20"/>
              </w:rPr>
              <w:t xml:space="preserve"> </w:t>
            </w:r>
            <w:r>
              <w:rPr>
                <w:rFonts w:ascii="宋体" w:hAnsi="宋体" w:eastAsia="宋体" w:cs="宋体"/>
                <w:spacing w:val="4"/>
                <w:sz w:val="20"/>
                <w:szCs w:val="20"/>
              </w:rPr>
              <w:t>督管理部门提出书面申请，并提交相关证明材料。</w:t>
            </w:r>
          </w:p>
          <w:p>
            <w:pPr>
              <w:spacing w:before="83" w:line="260" w:lineRule="auto"/>
              <w:ind w:left="81"/>
              <w:rPr>
                <w:rFonts w:ascii="宋体" w:hAnsi="宋体" w:eastAsia="宋体" w:cs="宋体"/>
                <w:sz w:val="19"/>
                <w:szCs w:val="19"/>
              </w:rPr>
            </w:pPr>
            <w:r>
              <w:rPr>
                <w:rFonts w:ascii="宋体" w:hAnsi="宋体" w:eastAsia="宋体" w:cs="宋体"/>
                <w:spacing w:val="10"/>
                <w:sz w:val="19"/>
                <w:szCs w:val="19"/>
              </w:rPr>
              <w:t>对样品真实性、检验方法、标准适用等事项有异议</w:t>
            </w:r>
            <w:r>
              <w:rPr>
                <w:rFonts w:ascii="宋体" w:hAnsi="宋体" w:eastAsia="宋体" w:cs="宋体"/>
                <w:spacing w:val="9"/>
                <w:sz w:val="19"/>
                <w:szCs w:val="19"/>
              </w:rPr>
              <w:t>的，申请人应当自收到不合格结论通知之</w:t>
            </w:r>
            <w:r>
              <w:rPr>
                <w:rFonts w:ascii="宋体" w:hAnsi="宋体" w:eastAsia="宋体" w:cs="宋体"/>
                <w:sz w:val="19"/>
                <w:szCs w:val="19"/>
              </w:rPr>
              <w:t xml:space="preserve"> </w:t>
            </w:r>
            <w:r>
              <w:rPr>
                <w:rFonts w:ascii="宋体" w:hAnsi="宋体" w:eastAsia="宋体" w:cs="宋体"/>
                <w:spacing w:val="11"/>
                <w:sz w:val="19"/>
                <w:szCs w:val="19"/>
              </w:rPr>
              <w:t>日起7个工作日内，向组织实施监督抽检的市场监督管理部门提出书面申请，并提交相关</w:t>
            </w:r>
          </w:p>
          <w:p>
            <w:pPr>
              <w:spacing w:before="114" w:line="219" w:lineRule="auto"/>
              <w:ind w:left="81"/>
              <w:rPr>
                <w:rFonts w:ascii="宋体" w:hAnsi="宋体" w:eastAsia="宋体" w:cs="宋体"/>
                <w:sz w:val="20"/>
                <w:szCs w:val="20"/>
              </w:rPr>
            </w:pPr>
            <w:r>
              <w:rPr>
                <w:rFonts w:ascii="宋体" w:hAnsi="宋体" w:eastAsia="宋体" w:cs="宋体"/>
                <w:spacing w:val="20"/>
                <w:sz w:val="20"/>
                <w:szCs w:val="20"/>
              </w:rPr>
              <w:t>证明材料。</w:t>
            </w:r>
          </w:p>
          <w:p>
            <w:pPr>
              <w:spacing w:before="54" w:line="257" w:lineRule="auto"/>
              <w:ind w:left="81" w:right="134"/>
              <w:rPr>
                <w:rFonts w:ascii="宋体" w:hAnsi="宋体" w:eastAsia="宋体" w:cs="宋体"/>
                <w:sz w:val="20"/>
                <w:szCs w:val="20"/>
              </w:rPr>
            </w:pPr>
            <w:r>
              <w:rPr>
                <w:rFonts w:ascii="宋体" w:hAnsi="宋体" w:eastAsia="宋体" w:cs="宋体"/>
                <w:spacing w:val="1"/>
                <w:sz w:val="20"/>
                <w:szCs w:val="20"/>
              </w:rPr>
              <w:t>向国家市场监督管理总局提出异议申请的，国家市场监督管理总局可以委托申请人住所地</w:t>
            </w:r>
            <w:r>
              <w:rPr>
                <w:rFonts w:ascii="宋体" w:hAnsi="宋体" w:eastAsia="宋体" w:cs="宋体"/>
                <w:spacing w:val="7"/>
                <w:sz w:val="20"/>
                <w:szCs w:val="20"/>
              </w:rPr>
              <w:t xml:space="preserve"> </w:t>
            </w:r>
            <w:r>
              <w:rPr>
                <w:rFonts w:ascii="宋体" w:hAnsi="宋体" w:eastAsia="宋体" w:cs="宋体"/>
                <w:spacing w:val="6"/>
                <w:sz w:val="20"/>
                <w:szCs w:val="20"/>
              </w:rPr>
              <w:t>省级市场监督管理部门负责办理。</w:t>
            </w:r>
          </w:p>
          <w:p>
            <w:pPr>
              <w:spacing w:before="51" w:line="279" w:lineRule="auto"/>
              <w:ind w:left="81"/>
              <w:rPr>
                <w:rFonts w:ascii="宋体" w:hAnsi="宋体" w:eastAsia="宋体" w:cs="宋体"/>
                <w:sz w:val="19"/>
                <w:szCs w:val="19"/>
              </w:rPr>
            </w:pPr>
            <w:r>
              <w:rPr>
                <w:rFonts w:ascii="宋体" w:hAnsi="宋体" w:eastAsia="宋体" w:cs="宋体"/>
                <w:spacing w:val="9"/>
                <w:sz w:val="19"/>
                <w:szCs w:val="19"/>
              </w:rPr>
              <w:t>第四十七条第二款：食品生产经营者违反本办法第三十七条的规定，提供虚假证明材料的，</w:t>
            </w:r>
            <w:r>
              <w:rPr>
                <w:rFonts w:ascii="宋体" w:hAnsi="宋体" w:eastAsia="宋体" w:cs="宋体"/>
                <w:spacing w:val="17"/>
                <w:sz w:val="19"/>
                <w:szCs w:val="19"/>
              </w:rPr>
              <w:t xml:space="preserve"> </w:t>
            </w:r>
            <w:r>
              <w:rPr>
                <w:rFonts w:ascii="宋体" w:hAnsi="宋体" w:eastAsia="宋体" w:cs="宋体"/>
                <w:spacing w:val="10"/>
                <w:sz w:val="19"/>
                <w:szCs w:val="19"/>
              </w:rPr>
              <w:t>由市场监督管理部门给予警告，并处1万元以上3万元以下罚款。</w:t>
            </w:r>
          </w:p>
        </w:tc>
        <w:tc>
          <w:tcPr>
            <w:tcW w:w="1039" w:type="dxa"/>
          </w:tcPr>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61"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283" w:header="0" w:footer="0" w:gutter="0"/>
          <w:pgNumType w:fmt="decimal"/>
          <w:cols w:space="720" w:num="1"/>
        </w:sectPr>
      </w:pPr>
    </w:p>
    <w:p>
      <w:r>
        <mc:AlternateContent>
          <mc:Choice Requires="wps">
            <w:drawing>
              <wp:anchor distT="0" distB="0" distL="114300" distR="114300" simplePos="0" relativeHeight="251981824" behindDoc="0" locked="0" layoutInCell="0" allowOverlap="1">
                <wp:simplePos x="0" y="0"/>
                <wp:positionH relativeFrom="page">
                  <wp:posOffset>757555</wp:posOffset>
                </wp:positionH>
                <wp:positionV relativeFrom="page">
                  <wp:posOffset>1276350</wp:posOffset>
                </wp:positionV>
                <wp:extent cx="273050" cy="636905"/>
                <wp:effectExtent l="0" t="0" r="0" b="0"/>
                <wp:wrapNone/>
                <wp:docPr id="339" name="文本框 261"/>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pPr>
                              <w:spacing w:before="20" w:line="179" w:lineRule="auto"/>
                              <w:rPr>
                                <w:rFonts w:ascii="宋体" w:hAnsi="宋体" w:eastAsia="宋体" w:cs="宋体"/>
                                <w:sz w:val="39"/>
                                <w:szCs w:val="39"/>
                              </w:rPr>
                            </w:pPr>
                          </w:p>
                        </w:txbxContent>
                      </wps:txbx>
                      <wps:bodyPr vert="eaVert" lIns="0" tIns="0" rIns="0" bIns="0" upright="1"/>
                    </wps:wsp>
                  </a:graphicData>
                </a:graphic>
              </wp:anchor>
            </w:drawing>
          </mc:Choice>
          <mc:Fallback>
            <w:pict>
              <v:shape id="文本框 261" o:spid="_x0000_s1026" o:spt="202" type="#_x0000_t202" style="position:absolute;left:0pt;margin-left:59.65pt;margin-top:100.5pt;height:50.15pt;width:21.5pt;mso-position-horizontal-relative:page;mso-position-vertical-relative:page;z-index:251981824;mso-width-relative:page;mso-height-relative:page;" filled="f" stroked="f" coordsize="21600,21600" o:allowincell="f" o:gfxdata="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Sk68J1gAAAAsBAAAPAAAAAAAAAAEAIAAAACIAAABkcnMvZG93bnJl&#10;di54bWxQSwECFAAUAAAACACHTuJA80YP0s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9"/>
                          <w:szCs w:val="39"/>
                        </w:rPr>
                      </w:pPr>
                    </w:p>
                  </w:txbxContent>
                </v:textbox>
              </v:shape>
            </w:pict>
          </mc:Fallback>
        </mc:AlternateContent>
      </w:r>
    </w:p>
    <w:p/>
    <w:p/>
    <w:p>
      <w:pPr>
        <w:spacing w:line="28"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before="303" w:line="248" w:lineRule="auto"/>
              <w:ind w:left="101" w:right="9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78"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10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1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2</w:t>
            </w:r>
          </w:p>
        </w:tc>
        <w:tc>
          <w:tcPr>
            <w:tcW w:w="124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before="65" w:line="280" w:lineRule="auto"/>
              <w:ind w:left="110" w:right="107"/>
              <w:jc w:val="both"/>
              <w:rPr>
                <w:rFonts w:ascii="宋体" w:hAnsi="宋体" w:eastAsia="宋体" w:cs="宋体"/>
                <w:sz w:val="20"/>
                <w:szCs w:val="20"/>
              </w:rPr>
            </w:pPr>
            <w:r>
              <w:rPr>
                <w:rFonts w:ascii="宋体" w:hAnsi="宋体" w:eastAsia="宋体" w:cs="宋体"/>
                <w:spacing w:val="-2"/>
                <w:sz w:val="20"/>
                <w:szCs w:val="20"/>
              </w:rPr>
              <w:t>对食品生产</w:t>
            </w:r>
            <w:r>
              <w:rPr>
                <w:rFonts w:ascii="宋体" w:hAnsi="宋体" w:eastAsia="宋体" w:cs="宋体"/>
                <w:spacing w:val="1"/>
                <w:sz w:val="20"/>
                <w:szCs w:val="20"/>
              </w:rPr>
              <w:t xml:space="preserve"> </w:t>
            </w:r>
            <w:r>
              <w:rPr>
                <w:rFonts w:ascii="宋体" w:hAnsi="宋体" w:eastAsia="宋体" w:cs="宋体"/>
                <w:spacing w:val="-2"/>
                <w:sz w:val="20"/>
                <w:szCs w:val="20"/>
              </w:rPr>
              <w:t>经营者违法</w:t>
            </w:r>
            <w:r>
              <w:rPr>
                <w:rFonts w:ascii="宋体" w:hAnsi="宋体" w:eastAsia="宋体" w:cs="宋体"/>
                <w:sz w:val="20"/>
                <w:szCs w:val="20"/>
              </w:rPr>
              <w:t xml:space="preserve"> </w:t>
            </w:r>
            <w:r>
              <w:rPr>
                <w:rFonts w:ascii="宋体" w:hAnsi="宋体" w:eastAsia="宋体" w:cs="宋体"/>
                <w:spacing w:val="-2"/>
                <w:sz w:val="20"/>
                <w:szCs w:val="20"/>
              </w:rPr>
              <w:t>拒绝履行或</w:t>
            </w:r>
            <w:r>
              <w:rPr>
                <w:rFonts w:ascii="宋体" w:hAnsi="宋体" w:eastAsia="宋体" w:cs="宋体"/>
                <w:spacing w:val="2"/>
                <w:sz w:val="20"/>
                <w:szCs w:val="20"/>
              </w:rPr>
              <w:t xml:space="preserve"> </w:t>
            </w:r>
            <w:r>
              <w:rPr>
                <w:rFonts w:ascii="宋体" w:hAnsi="宋体" w:eastAsia="宋体" w:cs="宋体"/>
                <w:spacing w:val="-2"/>
                <w:sz w:val="20"/>
                <w:szCs w:val="20"/>
              </w:rPr>
              <w:t>者拖延履行</w:t>
            </w:r>
            <w:r>
              <w:rPr>
                <w:rFonts w:ascii="宋体" w:hAnsi="宋体" w:eastAsia="宋体" w:cs="宋体"/>
                <w:sz w:val="20"/>
                <w:szCs w:val="20"/>
              </w:rPr>
              <w:t xml:space="preserve"> </w:t>
            </w:r>
            <w:r>
              <w:rPr>
                <w:rFonts w:ascii="宋体" w:hAnsi="宋体" w:eastAsia="宋体" w:cs="宋体"/>
                <w:spacing w:val="2"/>
                <w:sz w:val="20"/>
                <w:szCs w:val="20"/>
              </w:rPr>
              <w:t xml:space="preserve">采取封存库 </w:t>
            </w:r>
            <w:r>
              <w:rPr>
                <w:rFonts w:ascii="宋体" w:hAnsi="宋体" w:eastAsia="宋体" w:cs="宋体"/>
                <w:spacing w:val="4"/>
                <w:sz w:val="20"/>
                <w:szCs w:val="20"/>
              </w:rPr>
              <w:t>存问题食品</w:t>
            </w:r>
            <w:r>
              <w:rPr>
                <w:rFonts w:ascii="宋体" w:hAnsi="宋体" w:eastAsia="宋体" w:cs="宋体"/>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1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5" w:lineRule="auto"/>
            </w:pPr>
          </w:p>
          <w:p>
            <w:pPr>
              <w:spacing w:line="266"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《食品安全抽样检验管理办法》</w:t>
            </w:r>
          </w:p>
          <w:p>
            <w:pPr>
              <w:spacing w:before="93" w:line="283" w:lineRule="auto"/>
              <w:ind w:left="132"/>
              <w:rPr>
                <w:rFonts w:ascii="宋体" w:hAnsi="宋体" w:eastAsia="宋体" w:cs="宋体"/>
                <w:sz w:val="19"/>
                <w:szCs w:val="19"/>
              </w:rPr>
            </w:pPr>
            <w:r>
              <w:rPr>
                <w:rFonts w:ascii="宋体" w:hAnsi="宋体" w:eastAsia="宋体" w:cs="宋体"/>
                <w:spacing w:val="11"/>
                <w:sz w:val="19"/>
                <w:szCs w:val="19"/>
              </w:rPr>
              <w:t>第四十条：食品生产经营者收到监督抽检不合格检验结论后，应当立即采取封存不合格食</w:t>
            </w:r>
            <w:r>
              <w:rPr>
                <w:rFonts w:ascii="宋体" w:hAnsi="宋体" w:eastAsia="宋体" w:cs="宋体"/>
                <w:sz w:val="19"/>
                <w:szCs w:val="19"/>
              </w:rPr>
              <w:t xml:space="preserve">  </w:t>
            </w:r>
            <w:r>
              <w:rPr>
                <w:rFonts w:ascii="宋体" w:hAnsi="宋体" w:eastAsia="宋体" w:cs="宋体"/>
                <w:spacing w:val="8"/>
                <w:sz w:val="19"/>
                <w:szCs w:val="19"/>
              </w:rPr>
              <w:t>品，暂停生产、经营不合格食品，通知相关生产经营者和消费者，召回已上市销售的不合格</w:t>
            </w:r>
            <w:r>
              <w:rPr>
                <w:rFonts w:ascii="宋体" w:hAnsi="宋体" w:eastAsia="宋体" w:cs="宋体"/>
                <w:sz w:val="19"/>
                <w:szCs w:val="19"/>
              </w:rPr>
              <w:t xml:space="preserve"> </w:t>
            </w:r>
            <w:r>
              <w:rPr>
                <w:rFonts w:ascii="宋体" w:hAnsi="宋体" w:eastAsia="宋体" w:cs="宋体"/>
                <w:spacing w:val="10"/>
                <w:sz w:val="19"/>
                <w:szCs w:val="19"/>
              </w:rPr>
              <w:t>食品等风险控制措施，排查不合格原因并进行整改，及时向住所地市场监督管理部门报告</w:t>
            </w:r>
            <w:r>
              <w:rPr>
                <w:rFonts w:ascii="宋体" w:hAnsi="宋体" w:eastAsia="宋体" w:cs="宋体"/>
                <w:spacing w:val="2"/>
                <w:sz w:val="19"/>
                <w:szCs w:val="19"/>
              </w:rPr>
              <w:t xml:space="preserve">  </w:t>
            </w:r>
            <w:r>
              <w:rPr>
                <w:rFonts w:ascii="宋体" w:hAnsi="宋体" w:eastAsia="宋体" w:cs="宋体"/>
                <w:spacing w:val="13"/>
                <w:sz w:val="19"/>
                <w:szCs w:val="19"/>
              </w:rPr>
              <w:t>处理情况，积极配合市场监督管理部门的调查处理，不得拒绝</w:t>
            </w:r>
            <w:r>
              <w:rPr>
                <w:rFonts w:ascii="宋体" w:hAnsi="宋体" w:eastAsia="宋体" w:cs="宋体"/>
                <w:spacing w:val="12"/>
                <w:sz w:val="19"/>
                <w:szCs w:val="19"/>
              </w:rPr>
              <w:t>、逃避。</w:t>
            </w:r>
          </w:p>
          <w:p>
            <w:pPr>
              <w:spacing w:before="83" w:line="257" w:lineRule="auto"/>
              <w:ind w:left="132" w:right="70"/>
              <w:rPr>
                <w:rFonts w:ascii="宋体" w:hAnsi="宋体" w:eastAsia="宋体" w:cs="宋体"/>
                <w:sz w:val="20"/>
                <w:szCs w:val="20"/>
              </w:rPr>
            </w:pPr>
            <w:r>
              <w:rPr>
                <w:rFonts w:ascii="宋体" w:hAnsi="宋体" w:eastAsia="宋体" w:cs="宋体"/>
                <w:spacing w:val="1"/>
                <w:sz w:val="20"/>
                <w:szCs w:val="20"/>
              </w:rPr>
              <w:t>在复检和异议期间，食品生产经营者不得停止履行前款规定的义务。食品生产经营者未主</w:t>
            </w:r>
            <w:r>
              <w:rPr>
                <w:rFonts w:ascii="宋体" w:hAnsi="宋体" w:eastAsia="宋体" w:cs="宋体"/>
                <w:spacing w:val="10"/>
                <w:sz w:val="20"/>
                <w:szCs w:val="20"/>
              </w:rPr>
              <w:t xml:space="preserve"> </w:t>
            </w:r>
            <w:r>
              <w:rPr>
                <w:rFonts w:ascii="宋体" w:hAnsi="宋体" w:eastAsia="宋体" w:cs="宋体"/>
                <w:spacing w:val="4"/>
                <w:sz w:val="20"/>
                <w:szCs w:val="20"/>
              </w:rPr>
              <w:t>动履行的，市场监督管理部门应当责令其履行。</w:t>
            </w:r>
          </w:p>
          <w:p>
            <w:pPr>
              <w:spacing w:before="65" w:line="280" w:lineRule="auto"/>
              <w:ind w:left="132"/>
              <w:jc w:val="both"/>
              <w:rPr>
                <w:rFonts w:ascii="宋体" w:hAnsi="宋体" w:eastAsia="宋体" w:cs="宋体"/>
                <w:sz w:val="19"/>
                <w:szCs w:val="19"/>
              </w:rPr>
            </w:pPr>
            <w:r>
              <w:rPr>
                <w:rFonts w:ascii="宋体" w:hAnsi="宋体" w:eastAsia="宋体" w:cs="宋体"/>
                <w:spacing w:val="8"/>
                <w:sz w:val="19"/>
                <w:szCs w:val="19"/>
              </w:rPr>
              <w:t>在国家利益、公共利益需要时，或者为处置重大食品安全突发事件，经省级以上市场监督管</w:t>
            </w:r>
            <w:r>
              <w:rPr>
                <w:rFonts w:ascii="宋体" w:hAnsi="宋体" w:eastAsia="宋体" w:cs="宋体"/>
                <w:sz w:val="19"/>
                <w:szCs w:val="19"/>
              </w:rPr>
              <w:t xml:space="preserve"> </w:t>
            </w:r>
            <w:r>
              <w:rPr>
                <w:rFonts w:ascii="宋体" w:hAnsi="宋体" w:eastAsia="宋体" w:cs="宋体"/>
                <w:spacing w:val="12"/>
                <w:sz w:val="19"/>
                <w:szCs w:val="19"/>
              </w:rPr>
              <w:t>理部门同意，可以由省级以上市场监督管理部门组</w:t>
            </w:r>
            <w:r>
              <w:rPr>
                <w:rFonts w:ascii="宋体" w:hAnsi="宋体" w:eastAsia="宋体" w:cs="宋体"/>
                <w:spacing w:val="11"/>
                <w:sz w:val="19"/>
                <w:szCs w:val="19"/>
              </w:rPr>
              <w:t>织调查分析或者再次抽样检验，查明不</w:t>
            </w:r>
            <w:r>
              <w:rPr>
                <w:rFonts w:ascii="宋体" w:hAnsi="宋体" w:eastAsia="宋体" w:cs="宋体"/>
                <w:sz w:val="19"/>
                <w:szCs w:val="19"/>
              </w:rPr>
              <w:t xml:space="preserve"> </w:t>
            </w:r>
            <w:r>
              <w:rPr>
                <w:rFonts w:ascii="宋体" w:hAnsi="宋体" w:eastAsia="宋体" w:cs="宋体"/>
                <w:spacing w:val="28"/>
                <w:sz w:val="19"/>
                <w:szCs w:val="19"/>
              </w:rPr>
              <w:t>合格原因。</w:t>
            </w:r>
          </w:p>
          <w:p>
            <w:pPr>
              <w:spacing w:before="83" w:line="253" w:lineRule="auto"/>
              <w:ind w:left="132" w:right="70"/>
              <w:rPr>
                <w:rFonts w:ascii="宋体" w:hAnsi="宋体" w:eastAsia="宋体" w:cs="宋体"/>
                <w:sz w:val="20"/>
                <w:szCs w:val="20"/>
              </w:rPr>
            </w:pPr>
            <w:r>
              <w:rPr>
                <w:rFonts w:ascii="宋体" w:hAnsi="宋体" w:eastAsia="宋体" w:cs="宋体"/>
                <w:spacing w:val="1"/>
                <w:sz w:val="20"/>
                <w:szCs w:val="20"/>
              </w:rPr>
              <w:t>第四十一条：食品安全风险监测结果表明存在食品安全隐患的，省级以上市场监督管理部</w:t>
            </w:r>
            <w:r>
              <w:rPr>
                <w:rFonts w:ascii="宋体" w:hAnsi="宋体" w:eastAsia="宋体" w:cs="宋体"/>
                <w:spacing w:val="10"/>
                <w:sz w:val="20"/>
                <w:szCs w:val="20"/>
              </w:rPr>
              <w:t xml:space="preserve"> </w:t>
            </w:r>
            <w:r>
              <w:rPr>
                <w:rFonts w:ascii="宋体" w:hAnsi="宋体" w:eastAsia="宋体" w:cs="宋体"/>
                <w:spacing w:val="7"/>
                <w:sz w:val="20"/>
                <w:szCs w:val="20"/>
              </w:rPr>
              <w:t>门应当组织相关领域专家进一步调查和分析研判</w:t>
            </w:r>
            <w:r>
              <w:rPr>
                <w:rFonts w:ascii="宋体" w:hAnsi="宋体" w:eastAsia="宋体" w:cs="宋体"/>
                <w:spacing w:val="6"/>
                <w:sz w:val="20"/>
                <w:szCs w:val="20"/>
              </w:rPr>
              <w:t>，确认有必要通知相关食品生产经营者</w:t>
            </w:r>
          </w:p>
          <w:p>
            <w:pPr>
              <w:spacing w:before="95" w:line="221" w:lineRule="auto"/>
              <w:ind w:left="132"/>
              <w:rPr>
                <w:rFonts w:ascii="宋体" w:hAnsi="宋体" w:eastAsia="宋体" w:cs="宋体"/>
                <w:sz w:val="20"/>
                <w:szCs w:val="20"/>
              </w:rPr>
            </w:pPr>
            <w:r>
              <w:rPr>
                <w:rFonts w:ascii="宋体" w:hAnsi="宋体" w:eastAsia="宋体" w:cs="宋体"/>
                <w:spacing w:val="11"/>
                <w:sz w:val="20"/>
                <w:szCs w:val="20"/>
              </w:rPr>
              <w:t>的，应当及时通知。</w:t>
            </w:r>
          </w:p>
          <w:p>
            <w:pPr>
              <w:spacing w:before="37" w:line="286" w:lineRule="auto"/>
              <w:ind w:left="132"/>
              <w:rPr>
                <w:rFonts w:ascii="宋体" w:hAnsi="宋体" w:eastAsia="宋体" w:cs="宋体"/>
                <w:sz w:val="19"/>
                <w:szCs w:val="19"/>
              </w:rPr>
            </w:pPr>
            <w:r>
              <w:rPr>
                <w:rFonts w:ascii="宋体" w:hAnsi="宋体" w:eastAsia="宋体" w:cs="宋体"/>
                <w:spacing w:val="10"/>
                <w:sz w:val="19"/>
                <w:szCs w:val="19"/>
              </w:rPr>
              <w:t>接到通知的食品生产经营者应当立即进行自查，发现食</w:t>
            </w:r>
            <w:r>
              <w:rPr>
                <w:rFonts w:ascii="宋体" w:hAnsi="宋体" w:eastAsia="宋体" w:cs="宋体"/>
                <w:spacing w:val="9"/>
                <w:sz w:val="19"/>
                <w:szCs w:val="19"/>
              </w:rPr>
              <w:t>品不符合食品安全标准或者有证据</w:t>
            </w:r>
            <w:r>
              <w:rPr>
                <w:rFonts w:ascii="宋体" w:hAnsi="宋体" w:eastAsia="宋体" w:cs="宋体"/>
                <w:sz w:val="19"/>
                <w:szCs w:val="19"/>
              </w:rPr>
              <w:t xml:space="preserve">  </w:t>
            </w:r>
            <w:r>
              <w:rPr>
                <w:rFonts w:ascii="宋体" w:hAnsi="宋体" w:eastAsia="宋体" w:cs="宋体"/>
                <w:spacing w:val="3"/>
                <w:sz w:val="19"/>
                <w:szCs w:val="19"/>
              </w:rPr>
              <w:t>证明可能危害人体健康的，应当依照《食品安全法》第六十三条的规定停止生产、经营，实施</w:t>
            </w:r>
            <w:r>
              <w:rPr>
                <w:rFonts w:ascii="宋体" w:hAnsi="宋体" w:eastAsia="宋体" w:cs="宋体"/>
                <w:spacing w:val="7"/>
                <w:sz w:val="19"/>
                <w:szCs w:val="19"/>
              </w:rPr>
              <w:t xml:space="preserve"> </w:t>
            </w:r>
            <w:r>
              <w:rPr>
                <w:rFonts w:ascii="宋体" w:hAnsi="宋体" w:eastAsia="宋体" w:cs="宋体"/>
                <w:spacing w:val="17"/>
                <w:sz w:val="19"/>
                <w:szCs w:val="19"/>
              </w:rPr>
              <w:t>食品召回，并报告相关情况。</w:t>
            </w:r>
          </w:p>
          <w:p>
            <w:pPr>
              <w:spacing w:before="77" w:line="248" w:lineRule="auto"/>
              <w:ind w:left="132" w:right="62"/>
              <w:rPr>
                <w:rFonts w:ascii="宋体" w:hAnsi="宋体" w:eastAsia="宋体" w:cs="宋体"/>
                <w:sz w:val="20"/>
                <w:szCs w:val="20"/>
              </w:rPr>
            </w:pPr>
            <w:r>
              <w:rPr>
                <w:rFonts w:ascii="宋体" w:hAnsi="宋体" w:eastAsia="宋体" w:cs="宋体"/>
                <w:spacing w:val="1"/>
                <w:sz w:val="20"/>
                <w:szCs w:val="20"/>
              </w:rPr>
              <w:t>食品生产经营者未主动履行前款规定义务的，市场监督管理部门应当责令其履行，并可以</w:t>
            </w:r>
            <w:r>
              <w:rPr>
                <w:rFonts w:ascii="宋体" w:hAnsi="宋体" w:eastAsia="宋体" w:cs="宋体"/>
                <w:spacing w:val="18"/>
                <w:sz w:val="20"/>
                <w:szCs w:val="20"/>
              </w:rPr>
              <w:t xml:space="preserve"> </w:t>
            </w:r>
            <w:r>
              <w:rPr>
                <w:rFonts w:ascii="宋体" w:hAnsi="宋体" w:eastAsia="宋体" w:cs="宋体"/>
                <w:spacing w:val="3"/>
                <w:sz w:val="20"/>
                <w:szCs w:val="20"/>
              </w:rPr>
              <w:t>对食品生产经营者的法定代表人或者主要负责人进行责任约谈。</w:t>
            </w:r>
          </w:p>
          <w:p>
            <w:pPr>
              <w:spacing w:before="92" w:line="274" w:lineRule="auto"/>
              <w:ind w:left="132"/>
              <w:rPr>
                <w:rFonts w:ascii="宋体" w:hAnsi="宋体" w:eastAsia="宋体" w:cs="宋体"/>
                <w:sz w:val="19"/>
                <w:szCs w:val="19"/>
              </w:rPr>
            </w:pPr>
            <w:r>
              <w:rPr>
                <w:rFonts w:ascii="宋体" w:hAnsi="宋体" w:eastAsia="宋体" w:cs="宋体"/>
                <w:spacing w:val="8"/>
                <w:sz w:val="19"/>
                <w:szCs w:val="19"/>
              </w:rPr>
              <w:t>第四十八条：违反本办法第四十条、第四十一条的规定，经市场监督管理部门责令履</w:t>
            </w:r>
            <w:r>
              <w:rPr>
                <w:rFonts w:ascii="宋体" w:hAnsi="宋体" w:eastAsia="宋体" w:cs="宋体"/>
                <w:spacing w:val="7"/>
                <w:sz w:val="19"/>
                <w:szCs w:val="19"/>
              </w:rPr>
              <w:t>行后，</w:t>
            </w:r>
            <w:r>
              <w:rPr>
                <w:rFonts w:ascii="宋体" w:hAnsi="宋体" w:eastAsia="宋体" w:cs="宋体"/>
                <w:sz w:val="19"/>
                <w:szCs w:val="19"/>
              </w:rPr>
              <w:t xml:space="preserve"> </w:t>
            </w:r>
            <w:r>
              <w:rPr>
                <w:rFonts w:ascii="宋体" w:hAnsi="宋体" w:eastAsia="宋体" w:cs="宋体"/>
                <w:spacing w:val="8"/>
                <w:sz w:val="19"/>
                <w:szCs w:val="19"/>
              </w:rPr>
              <w:t>食品生产经营者仍拒不召回或者停止经营的，由县级以上人民政府市场监督管理部</w:t>
            </w:r>
            <w:r>
              <w:rPr>
                <w:rFonts w:ascii="宋体" w:hAnsi="宋体" w:eastAsia="宋体" w:cs="宋体"/>
                <w:spacing w:val="7"/>
                <w:sz w:val="19"/>
                <w:szCs w:val="19"/>
              </w:rPr>
              <w:t>门依照</w:t>
            </w:r>
            <w:r>
              <w:rPr>
                <w:rFonts w:ascii="宋体" w:hAnsi="宋体" w:eastAsia="宋体" w:cs="宋体"/>
                <w:sz w:val="19"/>
                <w:szCs w:val="19"/>
              </w:rPr>
              <w:t xml:space="preserve">   </w:t>
            </w:r>
            <w:r>
              <w:rPr>
                <w:rFonts w:ascii="宋体" w:hAnsi="宋体" w:eastAsia="宋体" w:cs="宋体"/>
                <w:spacing w:val="12"/>
                <w:sz w:val="19"/>
                <w:szCs w:val="19"/>
              </w:rPr>
              <w:t>食品安全法第一百二十四条第一款的规定处罚。</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33" w:header="0" w:footer="0" w:gutter="0"/>
          <w:pgNumType w:fmt="decimal"/>
          <w:cols w:space="720" w:num="1"/>
        </w:sectPr>
      </w:pPr>
    </w:p>
    <w:p>
      <w:r>
        <mc:AlternateContent>
          <mc:Choice Requires="wps">
            <w:drawing>
              <wp:anchor distT="0" distB="0" distL="114300" distR="114300" simplePos="0" relativeHeight="251982848" behindDoc="0" locked="0" layoutInCell="0" allowOverlap="1">
                <wp:simplePos x="0" y="0"/>
                <wp:positionH relativeFrom="page">
                  <wp:posOffset>550545</wp:posOffset>
                </wp:positionH>
                <wp:positionV relativeFrom="page">
                  <wp:posOffset>5814060</wp:posOffset>
                </wp:positionV>
                <wp:extent cx="716915" cy="353060"/>
                <wp:effectExtent l="182245" t="0" r="0" b="0"/>
                <wp:wrapNone/>
                <wp:docPr id="340" name="TextBox 88"/>
                <wp:cNvGraphicFramePr/>
                <a:graphic xmlns:a="http://schemas.openxmlformats.org/drawingml/2006/main">
                  <a:graphicData uri="http://schemas.microsoft.com/office/word/2010/wordprocessingShape">
                    <wps:wsp>
                      <wps:cNvSpPr txBox="1"/>
                      <wps:spPr>
                        <a:xfrm rot="5400000">
                          <a:off x="550950" y="5814130"/>
                          <a:ext cx="716915" cy="353059"/>
                        </a:xfrm>
                        <a:prstGeom prst="rect">
                          <a:avLst/>
                        </a:prstGeom>
                        <a:noFill/>
                        <a:ln w="0">
                          <a:noFill/>
                        </a:ln>
                        <a:effectLst/>
                      </wps:spPr>
                      <wps:txbx>
                        <w:txbxContent>
                          <w:p>
                            <w:pPr>
                              <w:spacing w:before="139" w:line="183" w:lineRule="auto"/>
                              <w:ind w:left="20"/>
                              <w:rPr>
                                <w:rFonts w:ascii="宋体" w:hAnsi="宋体" w:eastAsia="宋体" w:cs="宋体"/>
                                <w:sz w:val="6"/>
                                <w:szCs w:val="6"/>
                              </w:rPr>
                            </w:pPr>
                            <w:r>
                              <w:rPr>
                                <w:rFonts w:ascii="宋体" w:hAnsi="宋体" w:eastAsia="宋体" w:cs="宋体"/>
                                <w:spacing w:val="-14"/>
                                <w:sz w:val="40"/>
                                <w:szCs w:val="40"/>
                              </w:rPr>
                              <w:t xml:space="preserve"> </w:t>
                            </w:r>
                            <w:r>
                              <w:rPr>
                                <w:rFonts w:ascii="宋体" w:hAnsi="宋体" w:eastAsia="宋体" w:cs="宋体"/>
                                <w:spacing w:val="-3"/>
                                <w:sz w:val="6"/>
                                <w:szCs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 o:spid="_x0000_s1026" o:spt="202" type="#_x0000_t202" style="position:absolute;left:0pt;margin-left:43.35pt;margin-top:457.8pt;height:27.8pt;width:56.45pt;mso-position-horizontal-relative:page;mso-position-vertical-relative:page;rotation:5898240f;z-index:251982848;mso-width-relative:page;mso-height-relative:page;" filled="f" stroked="f" coordsize="21600,21600" o:allowincell="f" o:gfxdata="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9npNvWAAAACgEAAA8AAAAAAAAAAQAgAAAAIgAAAGRycy9kb3ducmV2&#10;LnhtbFBLAQIUABQAAAAIAIdO4kBp0mxLNwIAAHoEAAAOAAAAAAAAAAEAIAAAACUBAABkcnMvZTJv&#10;RG9jLnhtbFBLBQYAAAAABgAGAFkBAADOBQAAAAA=&#10;">
                <v:fill on="f" focussize="0,0"/>
                <v:stroke on="f" weight="0pt"/>
                <v:imagedata o:title=""/>
                <o:lock v:ext="edit" aspectratio="f"/>
                <v:textbox inset="0mm,0mm,0mm,0mm">
                  <w:txbxContent>
                    <w:p>
                      <w:pPr>
                        <w:spacing w:before="139" w:line="183" w:lineRule="auto"/>
                        <w:ind w:left="20"/>
                        <w:rPr>
                          <w:rFonts w:ascii="宋体" w:hAnsi="宋体" w:eastAsia="宋体" w:cs="宋体"/>
                          <w:sz w:val="6"/>
                          <w:szCs w:val="6"/>
                        </w:rPr>
                      </w:pPr>
                      <w:r>
                        <w:rPr>
                          <w:rFonts w:ascii="宋体" w:hAnsi="宋体" w:eastAsia="宋体" w:cs="宋体"/>
                          <w:spacing w:val="-14"/>
                          <w:sz w:val="40"/>
                          <w:szCs w:val="40"/>
                        </w:rPr>
                        <w:t xml:space="preserve"> </w:t>
                      </w:r>
                      <w:r>
                        <w:rPr>
                          <w:rFonts w:ascii="宋体" w:hAnsi="宋体" w:eastAsia="宋体" w:cs="宋体"/>
                          <w:spacing w:val="-3"/>
                          <w:sz w:val="6"/>
                          <w:szCs w:val="6"/>
                        </w:rPr>
                        <w:t>——</w:t>
                      </w:r>
                    </w:p>
                  </w:txbxContent>
                </v:textbox>
              </v:shape>
            </w:pict>
          </mc:Fallback>
        </mc:AlternateContent>
      </w:r>
    </w:p>
    <w:p/>
    <w:p>
      <w:pPr>
        <w:spacing w:line="11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16" w:line="258" w:lineRule="auto"/>
              <w:ind w:left="151" w:right="89"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624" w:type="dxa"/>
          </w:tcPr>
          <w:p>
            <w:pPr>
              <w:spacing w:line="267" w:lineRule="auto"/>
            </w:pPr>
          </w:p>
          <w:p>
            <w:pPr>
              <w:spacing w:line="267" w:lineRule="auto"/>
            </w:pPr>
          </w:p>
          <w:p>
            <w:pPr>
              <w:spacing w:line="267"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3</w:t>
            </w:r>
          </w:p>
        </w:tc>
        <w:tc>
          <w:tcPr>
            <w:tcW w:w="1239" w:type="dxa"/>
          </w:tcPr>
          <w:p>
            <w:pPr>
              <w:spacing w:before="129" w:line="255" w:lineRule="auto"/>
              <w:ind w:left="91" w:right="103" w:firstLine="19"/>
              <w:jc w:val="both"/>
              <w:rPr>
                <w:rFonts w:ascii="宋体" w:hAnsi="宋体" w:eastAsia="宋体" w:cs="宋体"/>
                <w:sz w:val="20"/>
                <w:szCs w:val="20"/>
              </w:rPr>
            </w:pPr>
            <w:r>
              <w:rPr>
                <w:rFonts w:ascii="宋体" w:hAnsi="宋体" w:eastAsia="宋体" w:cs="宋体"/>
                <w:spacing w:val="2"/>
                <w:sz w:val="20"/>
                <w:szCs w:val="20"/>
              </w:rPr>
              <w:t xml:space="preserve">对食品经营 </w:t>
            </w:r>
            <w:r>
              <w:rPr>
                <w:rFonts w:ascii="宋体" w:hAnsi="宋体" w:eastAsia="宋体" w:cs="宋体"/>
                <w:spacing w:val="6"/>
                <w:sz w:val="20"/>
                <w:szCs w:val="20"/>
              </w:rPr>
              <w:t>者未按规定</w:t>
            </w:r>
            <w:r>
              <w:rPr>
                <w:rFonts w:ascii="宋体" w:hAnsi="宋体" w:eastAsia="宋体" w:cs="宋体"/>
                <w:spacing w:val="2"/>
                <w:sz w:val="20"/>
                <w:szCs w:val="20"/>
              </w:rPr>
              <w:t xml:space="preserve"> </w:t>
            </w:r>
            <w:r>
              <w:rPr>
                <w:rFonts w:ascii="宋体" w:hAnsi="宋体" w:eastAsia="宋体" w:cs="宋体"/>
                <w:spacing w:val="6"/>
                <w:sz w:val="20"/>
                <w:szCs w:val="20"/>
              </w:rPr>
              <w:t>公示相关不</w:t>
            </w:r>
            <w:r>
              <w:rPr>
                <w:rFonts w:ascii="宋体" w:hAnsi="宋体" w:eastAsia="宋体" w:cs="宋体"/>
                <w:sz w:val="20"/>
                <w:szCs w:val="20"/>
              </w:rPr>
              <w:t xml:space="preserve"> </w:t>
            </w:r>
            <w:r>
              <w:rPr>
                <w:rFonts w:ascii="宋体" w:hAnsi="宋体" w:eastAsia="宋体" w:cs="宋体"/>
                <w:spacing w:val="6"/>
                <w:sz w:val="20"/>
                <w:szCs w:val="20"/>
              </w:rPr>
              <w:t>合格产品信</w:t>
            </w:r>
            <w:r>
              <w:rPr>
                <w:rFonts w:ascii="宋体" w:hAnsi="宋体" w:eastAsia="宋体" w:cs="宋体"/>
                <w:spacing w:val="2"/>
                <w:sz w:val="20"/>
                <w:szCs w:val="20"/>
              </w:rPr>
              <w:t xml:space="preserve"> </w:t>
            </w:r>
            <w:r>
              <w:rPr>
                <w:rFonts w:ascii="宋体" w:hAnsi="宋体" w:eastAsia="宋体" w:cs="宋体"/>
                <w:spacing w:val="5"/>
                <w:sz w:val="20"/>
                <w:szCs w:val="20"/>
              </w:rPr>
              <w:t>息的行政处</w:t>
            </w:r>
            <w:r>
              <w:rPr>
                <w:rFonts w:ascii="宋体" w:hAnsi="宋体" w:eastAsia="宋体" w:cs="宋体"/>
                <w:spacing w:val="2"/>
                <w:sz w:val="20"/>
                <w:szCs w:val="20"/>
              </w:rPr>
              <w:t xml:space="preserve"> </w:t>
            </w:r>
            <w:r>
              <w:rPr>
                <w:rFonts w:ascii="宋体" w:hAnsi="宋体" w:eastAsia="宋体" w:cs="宋体"/>
                <w:sz w:val="20"/>
                <w:szCs w:val="20"/>
              </w:rPr>
              <w:t>罚</w:t>
            </w:r>
          </w:p>
        </w:tc>
        <w:tc>
          <w:tcPr>
            <w:tcW w:w="629" w:type="dxa"/>
          </w:tcPr>
          <w:p>
            <w:pPr>
              <w:spacing w:line="305" w:lineRule="auto"/>
            </w:pPr>
          </w:p>
          <w:p>
            <w:pPr>
              <w:spacing w:line="305" w:lineRule="auto"/>
            </w:pPr>
          </w:p>
          <w:p>
            <w:pPr>
              <w:spacing w:before="65" w:line="248"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30" w:line="219" w:lineRule="auto"/>
              <w:ind w:left="8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《食品安全抽样检验管理办法》</w:t>
            </w:r>
          </w:p>
          <w:p>
            <w:pPr>
              <w:spacing w:before="33" w:line="243" w:lineRule="auto"/>
              <w:ind w:left="83" w:right="163"/>
              <w:rPr>
                <w:rFonts w:ascii="宋体" w:hAnsi="宋体" w:eastAsia="宋体" w:cs="宋体"/>
                <w:sz w:val="20"/>
                <w:szCs w:val="20"/>
              </w:rPr>
            </w:pPr>
            <w:r>
              <w:rPr>
                <w:rFonts w:ascii="宋体" w:hAnsi="宋体" w:eastAsia="宋体" w:cs="宋体"/>
                <w:sz w:val="20"/>
                <w:szCs w:val="20"/>
              </w:rPr>
              <w:t>第四十二条：食品经营者收到监督抽检不合格检验结论后，应当按照国家市场监督管理总</w:t>
            </w:r>
            <w:r>
              <w:rPr>
                <w:rFonts w:ascii="宋体" w:hAnsi="宋体" w:eastAsia="宋体" w:cs="宋体"/>
                <w:spacing w:val="16"/>
                <w:sz w:val="20"/>
                <w:szCs w:val="20"/>
              </w:rPr>
              <w:t xml:space="preserve"> </w:t>
            </w:r>
            <w:r>
              <w:rPr>
                <w:rFonts w:ascii="宋体" w:hAnsi="宋体" w:eastAsia="宋体" w:cs="宋体"/>
                <w:spacing w:val="3"/>
                <w:sz w:val="20"/>
                <w:szCs w:val="20"/>
              </w:rPr>
              <w:t>局的规定在被抽检经营场所显著位置公示相关不合格产品信息。</w:t>
            </w:r>
          </w:p>
          <w:p>
            <w:pPr>
              <w:spacing w:before="43" w:line="258" w:lineRule="auto"/>
              <w:ind w:left="83" w:right="68"/>
              <w:rPr>
                <w:rFonts w:ascii="宋体" w:hAnsi="宋体" w:eastAsia="宋体" w:cs="宋体"/>
                <w:sz w:val="20"/>
                <w:szCs w:val="20"/>
              </w:rPr>
            </w:pPr>
            <w:r>
              <w:rPr>
                <w:rFonts w:ascii="宋体" w:hAnsi="宋体" w:eastAsia="宋体" w:cs="宋体"/>
                <w:sz w:val="20"/>
                <w:szCs w:val="20"/>
              </w:rPr>
              <w:t>第四十七条第三款：违反本办法第四十二条的规定，食品经营者未按规</w:t>
            </w:r>
            <w:r>
              <w:rPr>
                <w:rFonts w:ascii="宋体" w:hAnsi="宋体" w:eastAsia="宋体" w:cs="宋体"/>
                <w:spacing w:val="-1"/>
                <w:sz w:val="20"/>
                <w:szCs w:val="20"/>
              </w:rPr>
              <w:t>定公示相关不合格</w:t>
            </w:r>
            <w:r>
              <w:rPr>
                <w:rFonts w:ascii="宋体" w:hAnsi="宋体" w:eastAsia="宋体" w:cs="宋体"/>
                <w:sz w:val="20"/>
                <w:szCs w:val="20"/>
              </w:rPr>
              <w:t xml:space="preserve">  产品信息的，由市场监督管理部门责令改正；拒不改正的，给予警告，并处2000元以上3万</w:t>
            </w:r>
            <w:r>
              <w:rPr>
                <w:rFonts w:ascii="宋体" w:hAnsi="宋体" w:eastAsia="宋体" w:cs="宋体"/>
                <w:spacing w:val="11"/>
                <w:sz w:val="20"/>
                <w:szCs w:val="20"/>
              </w:rPr>
              <w:t xml:space="preserve"> </w:t>
            </w:r>
            <w:r>
              <w:rPr>
                <w:rFonts w:ascii="宋体" w:hAnsi="宋体" w:eastAsia="宋体" w:cs="宋体"/>
                <w:spacing w:val="16"/>
                <w:sz w:val="20"/>
                <w:szCs w:val="20"/>
              </w:rPr>
              <w:t>元以下罚款。</w:t>
            </w:r>
          </w:p>
        </w:tc>
        <w:tc>
          <w:tcPr>
            <w:tcW w:w="1039" w:type="dxa"/>
          </w:tcPr>
          <w:p>
            <w:pPr>
              <w:spacing w:line="305" w:lineRule="auto"/>
            </w:pPr>
          </w:p>
          <w:p>
            <w:pPr>
              <w:spacing w:line="305" w:lineRule="auto"/>
            </w:pPr>
          </w:p>
          <w:p>
            <w:pPr>
              <w:spacing w:before="65" w:line="239"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01" w:lineRule="auto"/>
            </w:pPr>
          </w:p>
          <w:p>
            <w:pPr>
              <w:spacing w:line="301"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8" w:hRule="atLeast"/>
        </w:trPr>
        <w:tc>
          <w:tcPr>
            <w:tcW w:w="624" w:type="dxa"/>
          </w:tcPr>
          <w:p>
            <w:pPr>
              <w:spacing w:line="253" w:lineRule="auto"/>
            </w:pPr>
          </w:p>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4</w:t>
            </w:r>
          </w:p>
        </w:tc>
        <w:tc>
          <w:tcPr>
            <w:tcW w:w="1239" w:type="dxa"/>
          </w:tcPr>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19" w:lineRule="auto"/>
              <w:ind w:left="110"/>
              <w:rPr>
                <w:rFonts w:ascii="宋体" w:hAnsi="宋体" w:eastAsia="宋体" w:cs="宋体"/>
                <w:sz w:val="20"/>
                <w:szCs w:val="20"/>
              </w:rPr>
            </w:pPr>
            <w:r>
              <w:rPr>
                <w:rFonts w:ascii="宋体" w:hAnsi="宋体" w:eastAsia="宋体" w:cs="宋体"/>
                <w:spacing w:val="-2"/>
                <w:sz w:val="20"/>
                <w:szCs w:val="20"/>
              </w:rPr>
              <w:t>对不执行政</w:t>
            </w:r>
          </w:p>
          <w:p>
            <w:pPr>
              <w:spacing w:before="50" w:line="218" w:lineRule="auto"/>
              <w:ind w:left="110"/>
              <w:rPr>
                <w:rFonts w:ascii="宋体" w:hAnsi="宋体" w:eastAsia="宋体" w:cs="宋体"/>
                <w:sz w:val="20"/>
                <w:szCs w:val="20"/>
              </w:rPr>
            </w:pPr>
            <w:r>
              <w:rPr>
                <w:rFonts w:ascii="宋体" w:hAnsi="宋体" w:eastAsia="宋体" w:cs="宋体"/>
                <w:spacing w:val="-2"/>
                <w:sz w:val="20"/>
                <w:szCs w:val="20"/>
              </w:rPr>
              <w:t>府定价、政</w:t>
            </w:r>
          </w:p>
          <w:p>
            <w:pPr>
              <w:spacing w:before="43" w:line="218" w:lineRule="auto"/>
              <w:ind w:left="110"/>
              <w:rPr>
                <w:rFonts w:ascii="宋体" w:hAnsi="宋体" w:eastAsia="宋体" w:cs="宋体"/>
                <w:sz w:val="20"/>
                <w:szCs w:val="20"/>
              </w:rPr>
            </w:pPr>
            <w:r>
              <w:rPr>
                <w:rFonts w:ascii="宋体" w:hAnsi="宋体" w:eastAsia="宋体" w:cs="宋体"/>
                <w:spacing w:val="3"/>
                <w:sz w:val="20"/>
                <w:szCs w:val="20"/>
              </w:rPr>
              <w:t>府指导价以</w:t>
            </w:r>
          </w:p>
          <w:p>
            <w:pPr>
              <w:spacing w:before="64" w:line="218" w:lineRule="auto"/>
              <w:ind w:left="110"/>
              <w:rPr>
                <w:rFonts w:ascii="宋体" w:hAnsi="宋体" w:eastAsia="宋体" w:cs="宋体"/>
                <w:sz w:val="20"/>
                <w:szCs w:val="20"/>
              </w:rPr>
            </w:pPr>
            <w:r>
              <w:rPr>
                <w:rFonts w:ascii="宋体" w:hAnsi="宋体" w:eastAsia="宋体" w:cs="宋体"/>
                <w:spacing w:val="-2"/>
                <w:sz w:val="20"/>
                <w:szCs w:val="20"/>
              </w:rPr>
              <w:t>及法定的价</w:t>
            </w:r>
          </w:p>
          <w:p>
            <w:pPr>
              <w:spacing w:before="44" w:line="219" w:lineRule="auto"/>
              <w:ind w:left="210"/>
              <w:rPr>
                <w:rFonts w:ascii="宋体" w:hAnsi="宋体" w:eastAsia="宋体" w:cs="宋体"/>
                <w:sz w:val="20"/>
                <w:szCs w:val="20"/>
              </w:rPr>
            </w:pPr>
            <w:r>
              <w:rPr>
                <w:rFonts w:ascii="宋体" w:hAnsi="宋体" w:eastAsia="宋体" w:cs="宋体"/>
                <w:spacing w:val="-2"/>
                <w:sz w:val="20"/>
                <w:szCs w:val="20"/>
              </w:rPr>
              <w:t>格干预措</w:t>
            </w:r>
          </w:p>
          <w:p>
            <w:pPr>
              <w:spacing w:before="64" w:line="219" w:lineRule="auto"/>
              <w:ind w:left="110"/>
              <w:rPr>
                <w:rFonts w:ascii="宋体" w:hAnsi="宋体" w:eastAsia="宋体" w:cs="宋体"/>
                <w:sz w:val="20"/>
                <w:szCs w:val="20"/>
              </w:rPr>
            </w:pPr>
            <w:r>
              <w:rPr>
                <w:rFonts w:ascii="宋体" w:hAnsi="宋体" w:eastAsia="宋体" w:cs="宋体"/>
                <w:spacing w:val="-2"/>
                <w:sz w:val="20"/>
                <w:szCs w:val="20"/>
              </w:rPr>
              <w:t>施、紧急措</w:t>
            </w:r>
          </w:p>
          <w:p>
            <w:pPr>
              <w:spacing w:before="43" w:line="220" w:lineRule="auto"/>
              <w:ind w:left="110"/>
              <w:rPr>
                <w:rFonts w:ascii="宋体" w:hAnsi="宋体" w:eastAsia="宋体" w:cs="宋体"/>
                <w:sz w:val="20"/>
                <w:szCs w:val="20"/>
              </w:rPr>
            </w:pPr>
            <w:r>
              <w:rPr>
                <w:rFonts w:ascii="宋体" w:hAnsi="宋体" w:eastAsia="宋体" w:cs="宋体"/>
                <w:spacing w:val="-2"/>
                <w:sz w:val="20"/>
                <w:szCs w:val="20"/>
              </w:rPr>
              <w:t>施行为的行</w:t>
            </w:r>
          </w:p>
          <w:p>
            <w:pPr>
              <w:spacing w:before="42" w:line="221" w:lineRule="auto"/>
              <w:ind w:left="91"/>
              <w:rPr>
                <w:rFonts w:ascii="宋体" w:hAnsi="宋体" w:eastAsia="宋体" w:cs="宋体"/>
                <w:sz w:val="20"/>
                <w:szCs w:val="20"/>
              </w:rPr>
            </w:pPr>
            <w:r>
              <w:rPr>
                <w:rFonts w:ascii="宋体" w:hAnsi="宋体" w:eastAsia="宋体" w:cs="宋体"/>
                <w:spacing w:val="8"/>
                <w:sz w:val="20"/>
                <w:szCs w:val="20"/>
              </w:rPr>
              <w:t>政处罚</w:t>
            </w:r>
          </w:p>
        </w:tc>
        <w:tc>
          <w:tcPr>
            <w:tcW w:w="62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60" w:line="218" w:lineRule="auto"/>
              <w:ind w:left="8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《中华人民共和国价格法》</w:t>
            </w:r>
          </w:p>
          <w:p>
            <w:pPr>
              <w:spacing w:before="4" w:line="255" w:lineRule="auto"/>
              <w:ind w:left="83"/>
              <w:rPr>
                <w:rFonts w:ascii="宋体" w:hAnsi="宋体" w:eastAsia="宋体" w:cs="宋体"/>
                <w:sz w:val="19"/>
                <w:szCs w:val="19"/>
              </w:rPr>
            </w:pPr>
            <w:r>
              <w:rPr>
                <w:rFonts w:ascii="宋体" w:hAnsi="宋体" w:eastAsia="宋体" w:cs="宋体"/>
                <w:spacing w:val="9"/>
                <w:sz w:val="19"/>
                <w:szCs w:val="19"/>
              </w:rPr>
              <w:t>第三十九条：经营者不执行政府指导价、政府定价以及法定的价格干预措施、紧急措施的，</w:t>
            </w:r>
            <w:r>
              <w:rPr>
                <w:rFonts w:ascii="宋体" w:hAnsi="宋体" w:eastAsia="宋体" w:cs="宋体"/>
                <w:spacing w:val="16"/>
                <w:sz w:val="19"/>
                <w:szCs w:val="19"/>
              </w:rPr>
              <w:t xml:space="preserve"> </w:t>
            </w:r>
            <w:r>
              <w:rPr>
                <w:rFonts w:ascii="宋体" w:hAnsi="宋体" w:eastAsia="宋体" w:cs="宋体"/>
                <w:spacing w:val="7"/>
                <w:sz w:val="19"/>
                <w:szCs w:val="19"/>
              </w:rPr>
              <w:t>责令改正，没收违法所得，可以并处违法所得五倍以下的罚款；没有违法所得的，可以处以</w:t>
            </w:r>
          </w:p>
          <w:p>
            <w:pPr>
              <w:spacing w:before="74" w:line="280" w:lineRule="exact"/>
              <w:ind w:left="83"/>
              <w:rPr>
                <w:rFonts w:ascii="宋体" w:hAnsi="宋体" w:eastAsia="宋体" w:cs="宋体"/>
                <w:sz w:val="20"/>
                <w:szCs w:val="20"/>
              </w:rPr>
            </w:pPr>
            <w:r>
              <w:rPr>
                <w:rFonts w:ascii="宋体" w:hAnsi="宋体" w:eastAsia="宋体" w:cs="宋体"/>
                <w:spacing w:val="6"/>
                <w:position w:val="5"/>
                <w:sz w:val="20"/>
                <w:szCs w:val="20"/>
              </w:rPr>
              <w:t>罚款；情节严重的，责令停业整顿。</w:t>
            </w:r>
          </w:p>
          <w:p>
            <w:pPr>
              <w:spacing w:line="217" w:lineRule="auto"/>
              <w:ind w:left="8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《价格违法行为行政处罚规定》</w:t>
            </w:r>
          </w:p>
          <w:p>
            <w:pPr>
              <w:spacing w:before="25" w:line="264" w:lineRule="auto"/>
              <w:ind w:left="83"/>
              <w:jc w:val="both"/>
              <w:rPr>
                <w:rFonts w:ascii="宋体" w:hAnsi="宋体" w:eastAsia="宋体" w:cs="宋体"/>
                <w:sz w:val="19"/>
                <w:szCs w:val="19"/>
              </w:rPr>
            </w:pPr>
            <w:r>
              <w:rPr>
                <w:rFonts w:ascii="宋体" w:hAnsi="宋体" w:eastAsia="宋体" w:cs="宋体"/>
                <w:spacing w:val="10"/>
                <w:sz w:val="19"/>
                <w:szCs w:val="19"/>
              </w:rPr>
              <w:t>第九条：经营者不执行政府指导价、政府定价</w:t>
            </w:r>
            <w:r>
              <w:rPr>
                <w:rFonts w:ascii="宋体" w:hAnsi="宋体" w:eastAsia="宋体" w:cs="宋体"/>
                <w:spacing w:val="9"/>
                <w:sz w:val="19"/>
                <w:szCs w:val="19"/>
              </w:rPr>
              <w:t>，有下列行为之一的，责令改正，没收违法所</w:t>
            </w:r>
            <w:r>
              <w:rPr>
                <w:rFonts w:ascii="宋体" w:hAnsi="宋体" w:eastAsia="宋体" w:cs="宋体"/>
                <w:sz w:val="19"/>
                <w:szCs w:val="19"/>
              </w:rPr>
              <w:t xml:space="preserve"> </w:t>
            </w:r>
            <w:r>
              <w:rPr>
                <w:rFonts w:ascii="宋体" w:hAnsi="宋体" w:eastAsia="宋体" w:cs="宋体"/>
                <w:spacing w:val="9"/>
                <w:sz w:val="19"/>
                <w:szCs w:val="19"/>
              </w:rPr>
              <w:t>得，并处违法所得5倍以下的罚款；没有违法所得的，处5万元以上50万元以下的罚款，情节</w:t>
            </w:r>
            <w:r>
              <w:rPr>
                <w:rFonts w:ascii="宋体" w:hAnsi="宋体" w:eastAsia="宋体" w:cs="宋体"/>
                <w:spacing w:val="1"/>
                <w:sz w:val="19"/>
                <w:szCs w:val="19"/>
              </w:rPr>
              <w:t xml:space="preserve"> </w:t>
            </w:r>
            <w:r>
              <w:rPr>
                <w:rFonts w:ascii="宋体" w:hAnsi="宋体" w:eastAsia="宋体" w:cs="宋体"/>
                <w:spacing w:val="12"/>
                <w:sz w:val="19"/>
                <w:szCs w:val="19"/>
              </w:rPr>
              <w:t>较重的处50万元以上200万元以下的罚款；情节严重的，</w:t>
            </w:r>
            <w:r>
              <w:rPr>
                <w:rFonts w:ascii="宋体" w:hAnsi="宋体" w:eastAsia="宋体" w:cs="宋体"/>
                <w:spacing w:val="11"/>
                <w:sz w:val="19"/>
                <w:szCs w:val="19"/>
              </w:rPr>
              <w:t>责令停业整顿：</w:t>
            </w:r>
          </w:p>
          <w:p>
            <w:pPr>
              <w:spacing w:before="35" w:line="266" w:lineRule="auto"/>
              <w:ind w:left="83"/>
              <w:rPr>
                <w:rFonts w:ascii="宋体" w:hAnsi="宋体" w:eastAsia="宋体" w:cs="宋体"/>
                <w:sz w:val="19"/>
                <w:szCs w:val="19"/>
              </w:rPr>
            </w:pPr>
            <w:r>
              <w:rPr>
                <w:rFonts w:ascii="宋体" w:hAnsi="宋体" w:eastAsia="宋体" w:cs="宋体"/>
                <w:spacing w:val="3"/>
                <w:sz w:val="19"/>
                <w:szCs w:val="19"/>
              </w:rPr>
              <w:t>(一)超出政府指导价浮动幅度制定价格的；(二)高于或者低于政府定价制定价</w:t>
            </w:r>
            <w:r>
              <w:rPr>
                <w:rFonts w:ascii="宋体" w:hAnsi="宋体" w:eastAsia="宋体" w:cs="宋体"/>
                <w:spacing w:val="2"/>
                <w:sz w:val="19"/>
                <w:szCs w:val="19"/>
              </w:rPr>
              <w:t>格的；(三)擅自</w:t>
            </w:r>
            <w:r>
              <w:rPr>
                <w:rFonts w:ascii="宋体" w:hAnsi="宋体" w:eastAsia="宋体" w:cs="宋体"/>
                <w:sz w:val="19"/>
                <w:szCs w:val="19"/>
              </w:rPr>
              <w:t xml:space="preserve"> </w:t>
            </w:r>
            <w:r>
              <w:rPr>
                <w:rFonts w:ascii="宋体" w:hAnsi="宋体" w:eastAsia="宋体" w:cs="宋体"/>
                <w:spacing w:val="7"/>
                <w:sz w:val="19"/>
                <w:szCs w:val="19"/>
              </w:rPr>
              <w:t>制定属于政府指导价、政府定价范围内的商品或者服务价格的；(四)提前或者推迟执行政府</w:t>
            </w:r>
            <w:r>
              <w:rPr>
                <w:rFonts w:ascii="宋体" w:hAnsi="宋体" w:eastAsia="宋体" w:cs="宋体"/>
                <w:spacing w:val="2"/>
                <w:sz w:val="19"/>
                <w:szCs w:val="19"/>
              </w:rPr>
              <w:t xml:space="preserve">  </w:t>
            </w:r>
            <w:r>
              <w:rPr>
                <w:rFonts w:ascii="宋体" w:hAnsi="宋体" w:eastAsia="宋体" w:cs="宋体"/>
                <w:spacing w:val="-2"/>
                <w:sz w:val="19"/>
                <w:szCs w:val="19"/>
              </w:rPr>
              <w:t>指导价、政府定价的；(五)自立收费项目或者自定标准收费的；(六)采取分解收费项目、</w:t>
            </w:r>
            <w:r>
              <w:rPr>
                <w:rFonts w:ascii="宋体" w:hAnsi="宋体" w:eastAsia="宋体" w:cs="宋体"/>
                <w:spacing w:val="-3"/>
                <w:sz w:val="19"/>
                <w:szCs w:val="19"/>
              </w:rPr>
              <w:t>重复收</w:t>
            </w:r>
            <w:r>
              <w:rPr>
                <w:rFonts w:ascii="宋体" w:hAnsi="宋体" w:eastAsia="宋体" w:cs="宋体"/>
                <w:sz w:val="19"/>
                <w:szCs w:val="19"/>
              </w:rPr>
              <w:t xml:space="preserve">  </w:t>
            </w:r>
            <w:r>
              <w:rPr>
                <w:rFonts w:ascii="宋体" w:hAnsi="宋体" w:eastAsia="宋体" w:cs="宋体"/>
                <w:spacing w:val="4"/>
                <w:sz w:val="19"/>
                <w:szCs w:val="19"/>
              </w:rPr>
              <w:t>费、扩大收费范围等方式变相提高收费标准的；(七)对政府明令取消的收费项目继续收费的；</w:t>
            </w:r>
          </w:p>
          <w:p>
            <w:pPr>
              <w:spacing w:before="55" w:line="229" w:lineRule="auto"/>
              <w:ind w:left="83"/>
              <w:rPr>
                <w:rFonts w:ascii="宋体" w:hAnsi="宋体" w:eastAsia="宋体" w:cs="宋体"/>
                <w:sz w:val="19"/>
                <w:szCs w:val="19"/>
              </w:rPr>
            </w:pPr>
            <w:r>
              <w:rPr>
                <w:rFonts w:ascii="宋体" w:hAnsi="宋体" w:eastAsia="宋体" w:cs="宋体"/>
                <w:spacing w:val="9"/>
                <w:sz w:val="19"/>
                <w:szCs w:val="19"/>
              </w:rPr>
              <w:t>(八)违反规定以保证金、抵押金等形式变相收费的；(九)强制或者变相强制服务并收费的</w:t>
            </w:r>
            <w:r>
              <w:rPr>
                <w:rFonts w:ascii="宋体" w:hAnsi="宋体" w:eastAsia="宋体" w:cs="宋体"/>
                <w:spacing w:val="8"/>
                <w:sz w:val="19"/>
                <w:szCs w:val="19"/>
              </w:rPr>
              <w:t>；</w:t>
            </w:r>
          </w:p>
          <w:p>
            <w:pPr>
              <w:spacing w:before="44" w:line="266" w:lineRule="auto"/>
              <w:ind w:left="83"/>
              <w:rPr>
                <w:rFonts w:ascii="宋体" w:hAnsi="宋体" w:eastAsia="宋体" w:cs="宋体"/>
                <w:sz w:val="19"/>
                <w:szCs w:val="19"/>
              </w:rPr>
            </w:pPr>
            <w:r>
              <w:rPr>
                <w:rFonts w:ascii="宋体" w:hAnsi="宋体" w:eastAsia="宋体" w:cs="宋体"/>
                <w:spacing w:val="9"/>
                <w:sz w:val="19"/>
                <w:szCs w:val="19"/>
              </w:rPr>
              <w:t>(十)不按照规定提供服务而收取费用的；(十一)不执行政府指导价、政府定价的其他行为</w:t>
            </w:r>
            <w:r>
              <w:rPr>
                <w:rFonts w:ascii="宋体" w:hAnsi="宋体" w:eastAsia="宋体" w:cs="宋体"/>
                <w:spacing w:val="8"/>
                <w:sz w:val="19"/>
                <w:szCs w:val="19"/>
              </w:rPr>
              <w:t>。</w:t>
            </w:r>
            <w:r>
              <w:rPr>
                <w:rFonts w:ascii="宋体" w:hAnsi="宋体" w:eastAsia="宋体" w:cs="宋体"/>
                <w:sz w:val="19"/>
                <w:szCs w:val="19"/>
              </w:rPr>
              <w:t xml:space="preserve"> </w:t>
            </w:r>
            <w:r>
              <w:rPr>
                <w:rFonts w:ascii="宋体" w:hAnsi="宋体" w:eastAsia="宋体" w:cs="宋体"/>
                <w:spacing w:val="2"/>
                <w:sz w:val="19"/>
                <w:szCs w:val="19"/>
              </w:rPr>
              <w:t>第十条：经营者不执行法定的价格干预措施、紧急措施，有下列行为之一的，责令改正，没收</w:t>
            </w:r>
            <w:r>
              <w:rPr>
                <w:rFonts w:ascii="宋体" w:hAnsi="宋体" w:eastAsia="宋体" w:cs="宋体"/>
                <w:spacing w:val="8"/>
                <w:sz w:val="19"/>
                <w:szCs w:val="19"/>
              </w:rPr>
              <w:t xml:space="preserve">  违法所得，并处违法所得5倍以下的罚款；没有违法所得的，处10万元以上1</w:t>
            </w:r>
            <w:r>
              <w:rPr>
                <w:rFonts w:ascii="宋体" w:hAnsi="宋体" w:eastAsia="宋体" w:cs="宋体"/>
                <w:spacing w:val="7"/>
                <w:sz w:val="19"/>
                <w:szCs w:val="19"/>
              </w:rPr>
              <w:t>00万元以下的</w:t>
            </w:r>
            <w:r>
              <w:rPr>
                <w:rFonts w:ascii="宋体" w:hAnsi="宋体" w:eastAsia="宋体" w:cs="宋体"/>
                <w:sz w:val="19"/>
                <w:szCs w:val="19"/>
              </w:rPr>
              <w:t xml:space="preserve">   </w:t>
            </w:r>
            <w:r>
              <w:rPr>
                <w:rFonts w:ascii="宋体" w:hAnsi="宋体" w:eastAsia="宋体" w:cs="宋体"/>
                <w:spacing w:val="9"/>
                <w:sz w:val="19"/>
                <w:szCs w:val="19"/>
              </w:rPr>
              <w:t>罚款，情节较重的处100万元以上500万元以下的罚款；情节严重的，责令停业整顿：</w:t>
            </w:r>
          </w:p>
          <w:p>
            <w:pPr>
              <w:spacing w:before="43" w:line="264" w:lineRule="auto"/>
              <w:ind w:left="83"/>
              <w:rPr>
                <w:rFonts w:ascii="宋体" w:hAnsi="宋体" w:eastAsia="宋体" w:cs="宋体"/>
                <w:sz w:val="19"/>
                <w:szCs w:val="19"/>
              </w:rPr>
            </w:pPr>
            <w:r>
              <w:rPr>
                <w:rFonts w:ascii="宋体" w:hAnsi="宋体" w:eastAsia="宋体" w:cs="宋体"/>
                <w:spacing w:val="9"/>
                <w:sz w:val="19"/>
                <w:szCs w:val="19"/>
              </w:rPr>
              <w:t>(一)不执行提价申报或者调价备案制度的；(二)超过规定的差价率、利润率</w:t>
            </w:r>
            <w:r>
              <w:rPr>
                <w:rFonts w:ascii="宋体" w:hAnsi="宋体" w:eastAsia="宋体" w:cs="宋体"/>
                <w:spacing w:val="8"/>
                <w:sz w:val="19"/>
                <w:szCs w:val="19"/>
              </w:rPr>
              <w:t>幅度的；(三)不</w:t>
            </w:r>
            <w:r>
              <w:rPr>
                <w:rFonts w:ascii="宋体" w:hAnsi="宋体" w:eastAsia="宋体" w:cs="宋体"/>
                <w:sz w:val="19"/>
                <w:szCs w:val="19"/>
              </w:rPr>
              <w:t xml:space="preserve"> </w:t>
            </w:r>
            <w:r>
              <w:rPr>
                <w:rFonts w:ascii="宋体" w:hAnsi="宋体" w:eastAsia="宋体" w:cs="宋体"/>
                <w:spacing w:val="9"/>
                <w:sz w:val="19"/>
                <w:szCs w:val="19"/>
              </w:rPr>
              <w:t>执行规定的限价、最低保护价的；(四)不执行集中定价权限措施的；(五)不执行冻结价格措</w:t>
            </w:r>
            <w:r>
              <w:rPr>
                <w:rFonts w:ascii="宋体" w:hAnsi="宋体" w:eastAsia="宋体" w:cs="宋体"/>
                <w:spacing w:val="1"/>
                <w:sz w:val="19"/>
                <w:szCs w:val="19"/>
              </w:rPr>
              <w:t xml:space="preserve"> </w:t>
            </w:r>
            <w:r>
              <w:rPr>
                <w:rFonts w:ascii="宋体" w:hAnsi="宋体" w:eastAsia="宋体" w:cs="宋体"/>
                <w:spacing w:val="12"/>
                <w:sz w:val="19"/>
                <w:szCs w:val="19"/>
              </w:rPr>
              <w:t>施的；(六)不执行法定的价格干预措施、紧急措施的其他行为。</w:t>
            </w:r>
          </w:p>
        </w:tc>
        <w:tc>
          <w:tcPr>
            <w:tcW w:w="103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5" w:line="253"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before="66"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3" w:header="0" w:footer="0" w:gutter="0"/>
          <w:pgNumType w:fmt="decimal"/>
          <w:cols w:space="720" w:num="1"/>
        </w:sectPr>
      </w:pPr>
    </w:p>
    <w:p>
      <w:r>
        <mc:AlternateContent>
          <mc:Choice Requires="wps">
            <w:drawing>
              <wp:anchor distT="0" distB="0" distL="114300" distR="114300" simplePos="0" relativeHeight="251983872" behindDoc="0" locked="0" layoutInCell="0" allowOverlap="1">
                <wp:simplePos x="0" y="0"/>
                <wp:positionH relativeFrom="page">
                  <wp:posOffset>755650</wp:posOffset>
                </wp:positionH>
                <wp:positionV relativeFrom="page">
                  <wp:posOffset>1276350</wp:posOffset>
                </wp:positionV>
                <wp:extent cx="279400" cy="652780"/>
                <wp:effectExtent l="0" t="0" r="0" b="0"/>
                <wp:wrapNone/>
                <wp:docPr id="341" name="文本框 262"/>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62" o:spid="_x0000_s1026" o:spt="202" type="#_x0000_t202" style="position:absolute;left:0pt;margin-left:59.5pt;margin-top:100.5pt;height:51.4pt;width:22pt;mso-position-horizontal-relative:page;mso-position-vertical-relative:page;z-index:251983872;mso-width-relative:page;mso-height-relative:page;" filled="f" stroked="f" coordsize="21600,21600" o:allowincell="f" o:gfxdata="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QMFYjWAAAACwEAAA8AAAAAAAAAAQAgAAAAIgAAAGRycy9kb3du&#10;cmV2LnhtbFBLAQIUABQAAAAIAIdO4kAYS4x3yAEAAIMDAAAOAAAAAAAAAAEAIAAAACUBAABkcnMv&#10;ZTJvRG9jLnhtbFBLBQYAAAAABgAGAFkBAABf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
      <w:pPr>
        <w:spacing w:line="28"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24" w:type="dxa"/>
            <w:vMerge w:val="restart"/>
            <w:tcBorders>
              <w:bottom w:val="nil"/>
            </w:tcBorders>
          </w:tcPr>
          <w:p>
            <w:pPr>
              <w:spacing w:line="419" w:lineRule="auto"/>
            </w:pPr>
          </w:p>
          <w:p>
            <w:pPr>
              <w:spacing w:before="62" w:line="221" w:lineRule="auto"/>
              <w:ind w:left="114"/>
              <w:rPr>
                <w:rFonts w:ascii="宋体" w:hAnsi="宋体" w:eastAsia="宋体" w:cs="宋体"/>
                <w:sz w:val="19"/>
                <w:szCs w:val="19"/>
              </w:rPr>
            </w:pPr>
            <w:r>
              <w:rPr>
                <w:rFonts w:ascii="宋体" w:hAnsi="宋体" w:eastAsia="宋体" w:cs="宋体"/>
                <w:spacing w:val="-2"/>
                <w:sz w:val="19"/>
                <w:szCs w:val="19"/>
              </w:rPr>
              <w:t>序号</w:t>
            </w:r>
          </w:p>
        </w:tc>
        <w:tc>
          <w:tcPr>
            <w:tcW w:w="1249" w:type="dxa"/>
            <w:vMerge w:val="restart"/>
            <w:tcBorders>
              <w:bottom w:val="nil"/>
            </w:tcBorders>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09" w:type="dxa"/>
            <w:vMerge w:val="restart"/>
            <w:tcBorders>
              <w:bottom w:val="nil"/>
            </w:tcBorders>
          </w:tcPr>
          <w:p>
            <w:pPr>
              <w:spacing w:before="299" w:line="310" w:lineRule="exact"/>
              <w:ind w:left="10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04"/>
              <w:rPr>
                <w:rFonts w:ascii="宋体" w:hAnsi="宋体" w:eastAsia="宋体" w:cs="宋体"/>
                <w:sz w:val="19"/>
                <w:szCs w:val="19"/>
              </w:rPr>
            </w:pPr>
            <w:r>
              <w:rPr>
                <w:rFonts w:ascii="宋体" w:hAnsi="宋体" w:eastAsia="宋体" w:cs="宋体"/>
                <w:b/>
                <w:bCs/>
                <w:spacing w:val="-4"/>
                <w:sz w:val="19"/>
                <w:szCs w:val="19"/>
              </w:rPr>
              <w:t>类型</w:t>
            </w:r>
          </w:p>
        </w:tc>
        <w:tc>
          <w:tcPr>
            <w:tcW w:w="8074" w:type="dxa"/>
            <w:vMerge w:val="restart"/>
            <w:tcBorders>
              <w:bottom w:val="nil"/>
            </w:tcBorders>
          </w:tcPr>
          <w:p>
            <w:pPr>
              <w:spacing w:line="414" w:lineRule="auto"/>
            </w:pPr>
          </w:p>
          <w:p>
            <w:pPr>
              <w:spacing w:before="62" w:line="219" w:lineRule="auto"/>
              <w:ind w:left="3635"/>
              <w:rPr>
                <w:rFonts w:ascii="宋体" w:hAnsi="宋体" w:eastAsia="宋体" w:cs="宋体"/>
                <w:sz w:val="19"/>
                <w:szCs w:val="19"/>
              </w:rPr>
            </w:pPr>
            <w:r>
              <w:rPr>
                <w:rFonts w:ascii="宋体" w:hAnsi="宋体" w:eastAsia="宋体" w:cs="宋体"/>
                <w:b/>
                <w:bCs/>
                <w:spacing w:val="19"/>
                <w:sz w:val="19"/>
                <w:szCs w:val="19"/>
              </w:rPr>
              <w:t>实施依据</w:t>
            </w:r>
          </w:p>
        </w:tc>
        <w:tc>
          <w:tcPr>
            <w:tcW w:w="2273" w:type="dxa"/>
            <w:gridSpan w:val="2"/>
          </w:tcPr>
          <w:p>
            <w:pPr>
              <w:spacing w:before="120" w:line="220" w:lineRule="auto"/>
              <w:ind w:left="75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39" w:type="dxa"/>
          </w:tcPr>
          <w:p>
            <w:pPr>
              <w:spacing w:before="76" w:line="275" w:lineRule="auto"/>
              <w:ind w:left="141" w:right="139" w:firstLine="8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34" w:type="dxa"/>
          </w:tcPr>
          <w:p>
            <w:pPr>
              <w:spacing w:before="95" w:line="265" w:lineRule="auto"/>
              <w:ind w:left="142" w:right="95" w:firstLine="90"/>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2" w:line="183" w:lineRule="auto"/>
              <w:ind w:left="154"/>
              <w:rPr>
                <w:rFonts w:ascii="宋体" w:hAnsi="宋体" w:eastAsia="宋体" w:cs="宋体"/>
                <w:sz w:val="19"/>
                <w:szCs w:val="19"/>
              </w:rPr>
            </w:pPr>
            <w:r>
              <w:rPr>
                <w:rFonts w:ascii="宋体" w:hAnsi="宋体" w:eastAsia="宋体" w:cs="宋体"/>
                <w:spacing w:val="-2"/>
                <w:sz w:val="19"/>
                <w:szCs w:val="19"/>
              </w:rPr>
              <w:t>6</w:t>
            </w:r>
            <w:r>
              <w:rPr>
                <w:rFonts w:hint="eastAsia" w:ascii="宋体" w:hAnsi="宋体" w:eastAsia="宋体" w:cs="宋体"/>
                <w:spacing w:val="-2"/>
                <w:sz w:val="19"/>
                <w:szCs w:val="19"/>
                <w:lang w:val="en-US" w:eastAsia="zh-CN"/>
              </w:rPr>
              <w:t>3</w:t>
            </w:r>
            <w:r>
              <w:rPr>
                <w:rFonts w:ascii="宋体" w:hAnsi="宋体" w:eastAsia="宋体" w:cs="宋体"/>
                <w:spacing w:val="-2"/>
                <w:sz w:val="19"/>
                <w:szCs w:val="19"/>
              </w:rPr>
              <w:t>5</w:t>
            </w:r>
          </w:p>
        </w:tc>
        <w:tc>
          <w:tcPr>
            <w:tcW w:w="1249"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before="62" w:line="275" w:lineRule="auto"/>
              <w:ind w:left="110" w:right="94" w:firstLine="89"/>
              <w:jc w:val="both"/>
              <w:rPr>
                <w:rFonts w:ascii="宋体" w:hAnsi="宋体" w:eastAsia="宋体" w:cs="宋体"/>
                <w:sz w:val="19"/>
                <w:szCs w:val="19"/>
              </w:rPr>
            </w:pPr>
            <w:r>
              <w:rPr>
                <w:rFonts w:ascii="宋体" w:hAnsi="宋体" w:eastAsia="宋体" w:cs="宋体"/>
                <w:spacing w:val="-2"/>
                <w:sz w:val="19"/>
                <w:szCs w:val="19"/>
              </w:rPr>
              <w:t>对不正当价</w:t>
            </w:r>
            <w:r>
              <w:rPr>
                <w:rFonts w:ascii="宋体" w:hAnsi="宋体" w:eastAsia="宋体" w:cs="宋体"/>
                <w:spacing w:val="2"/>
                <w:sz w:val="19"/>
                <w:szCs w:val="19"/>
              </w:rPr>
              <w:t xml:space="preserve"> </w:t>
            </w:r>
            <w:r>
              <w:rPr>
                <w:rFonts w:ascii="宋体" w:hAnsi="宋体" w:eastAsia="宋体" w:cs="宋体"/>
                <w:spacing w:val="16"/>
                <w:sz w:val="19"/>
                <w:szCs w:val="19"/>
              </w:rPr>
              <w:t>格行为的行</w:t>
            </w:r>
            <w:r>
              <w:rPr>
                <w:rFonts w:ascii="宋体" w:hAnsi="宋体" w:eastAsia="宋体" w:cs="宋体"/>
                <w:spacing w:val="1"/>
                <w:sz w:val="19"/>
                <w:szCs w:val="19"/>
              </w:rPr>
              <w:t xml:space="preserve"> </w:t>
            </w:r>
            <w:r>
              <w:rPr>
                <w:rFonts w:ascii="宋体" w:hAnsi="宋体" w:eastAsia="宋体" w:cs="宋体"/>
                <w:spacing w:val="7"/>
                <w:sz w:val="19"/>
                <w:szCs w:val="19"/>
              </w:rPr>
              <w:t>政处罚</w:t>
            </w:r>
          </w:p>
        </w:tc>
        <w:tc>
          <w:tcPr>
            <w:tcW w:w="60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2" w:line="269" w:lineRule="auto"/>
              <w:ind w:left="101" w:right="94"/>
              <w:rPr>
                <w:rFonts w:ascii="宋体" w:hAnsi="宋体" w:eastAsia="宋体" w:cs="宋体"/>
                <w:sz w:val="19"/>
                <w:szCs w:val="19"/>
              </w:rPr>
            </w:pPr>
            <w:r>
              <w:rPr>
                <w:rFonts w:ascii="宋体" w:hAnsi="宋体" w:eastAsia="宋体" w:cs="宋体"/>
                <w:spacing w:val="-6"/>
                <w:sz w:val="19"/>
                <w:szCs w:val="19"/>
              </w:rPr>
              <w:t>行政</w:t>
            </w:r>
            <w:r>
              <w:rPr>
                <w:rFonts w:ascii="宋体" w:hAnsi="宋体" w:eastAsia="宋体" w:cs="宋体"/>
                <w:sz w:val="19"/>
                <w:szCs w:val="19"/>
              </w:rPr>
              <w:t xml:space="preserve"> </w:t>
            </w:r>
            <w:r>
              <w:rPr>
                <w:rFonts w:ascii="宋体" w:hAnsi="宋体" w:eastAsia="宋体" w:cs="宋体"/>
                <w:spacing w:val="11"/>
                <w:sz w:val="19"/>
                <w:szCs w:val="19"/>
              </w:rPr>
              <w:t>处罚</w:t>
            </w:r>
          </w:p>
        </w:tc>
        <w:tc>
          <w:tcPr>
            <w:tcW w:w="8074" w:type="dxa"/>
          </w:tcPr>
          <w:p>
            <w:pPr>
              <w:spacing w:before="267" w:line="218" w:lineRule="auto"/>
              <w:ind w:left="142"/>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27"/>
                <w:sz w:val="19"/>
                <w:szCs w:val="19"/>
              </w:rPr>
              <w:t xml:space="preserve"> </w:t>
            </w:r>
            <w:r>
              <w:rPr>
                <w:rFonts w:ascii="宋体" w:hAnsi="宋体" w:eastAsia="宋体" w:cs="宋体"/>
                <w:spacing w:val="-2"/>
                <w:sz w:val="19"/>
                <w:szCs w:val="19"/>
              </w:rPr>
              <w:t>《中华人民共和国价格法》</w:t>
            </w:r>
          </w:p>
          <w:p>
            <w:pPr>
              <w:spacing w:before="65" w:line="218" w:lineRule="auto"/>
              <w:ind w:left="142"/>
              <w:rPr>
                <w:rFonts w:ascii="宋体" w:hAnsi="宋体" w:eastAsia="宋体" w:cs="宋体"/>
                <w:sz w:val="19"/>
                <w:szCs w:val="19"/>
              </w:rPr>
            </w:pPr>
            <w:r>
              <w:rPr>
                <w:rFonts w:ascii="宋体" w:hAnsi="宋体" w:eastAsia="宋体" w:cs="宋体"/>
                <w:spacing w:val="5"/>
                <w:sz w:val="19"/>
                <w:szCs w:val="19"/>
              </w:rPr>
              <w:t>第十四条：经营者不得有下列不正当价格行为</w:t>
            </w:r>
            <w:r>
              <w:rPr>
                <w:rFonts w:ascii="宋体" w:hAnsi="宋体" w:eastAsia="宋体" w:cs="宋体"/>
                <w:spacing w:val="4"/>
                <w:sz w:val="19"/>
                <w:szCs w:val="19"/>
              </w:rPr>
              <w:t>：</w:t>
            </w:r>
          </w:p>
          <w:p>
            <w:pPr>
              <w:spacing w:before="42" w:line="288" w:lineRule="auto"/>
              <w:ind w:left="142"/>
              <w:rPr>
                <w:rFonts w:ascii="宋体" w:hAnsi="宋体" w:eastAsia="宋体" w:cs="宋体"/>
                <w:sz w:val="18"/>
                <w:szCs w:val="18"/>
              </w:rPr>
            </w:pPr>
            <w:r>
              <w:rPr>
                <w:rFonts w:ascii="宋体" w:hAnsi="宋体" w:eastAsia="宋体" w:cs="宋体"/>
                <w:spacing w:val="15"/>
                <w:sz w:val="18"/>
                <w:szCs w:val="18"/>
              </w:rPr>
              <w:t>(一)相互串通，操纵市场价格，损害其他经营者或者消费者的合法权益；(二)在依法降价处</w:t>
            </w:r>
            <w:r>
              <w:rPr>
                <w:rFonts w:ascii="宋体" w:hAnsi="宋体" w:eastAsia="宋体" w:cs="宋体"/>
                <w:spacing w:val="2"/>
                <w:sz w:val="18"/>
                <w:szCs w:val="18"/>
              </w:rPr>
              <w:t xml:space="preserve">  </w:t>
            </w:r>
            <w:r>
              <w:rPr>
                <w:rFonts w:ascii="宋体" w:hAnsi="宋体" w:eastAsia="宋体" w:cs="宋体"/>
                <w:spacing w:val="16"/>
                <w:sz w:val="18"/>
                <w:szCs w:val="18"/>
              </w:rPr>
              <w:t>理鲜活商品、季节性商品、积压商品等商品外，为了排挤竞争对手或者独占市场，以低于成</w:t>
            </w:r>
            <w:r>
              <w:rPr>
                <w:rFonts w:ascii="宋体" w:hAnsi="宋体" w:eastAsia="宋体" w:cs="宋体"/>
                <w:spacing w:val="14"/>
                <w:sz w:val="18"/>
                <w:szCs w:val="18"/>
              </w:rPr>
              <w:t xml:space="preserve"> </w:t>
            </w:r>
            <w:r>
              <w:rPr>
                <w:rFonts w:ascii="宋体" w:hAnsi="宋体" w:eastAsia="宋体" w:cs="宋体"/>
                <w:spacing w:val="17"/>
                <w:sz w:val="18"/>
                <w:szCs w:val="18"/>
              </w:rPr>
              <w:t>本的价格倾销，扰乱正常的生产经营秩序，损害国家利益或者其他经营</w:t>
            </w:r>
            <w:r>
              <w:rPr>
                <w:rFonts w:ascii="宋体" w:hAnsi="宋体" w:eastAsia="宋体" w:cs="宋体"/>
                <w:spacing w:val="16"/>
                <w:sz w:val="18"/>
                <w:szCs w:val="18"/>
              </w:rPr>
              <w:t>者的合法权益；(三)</w:t>
            </w:r>
            <w:r>
              <w:rPr>
                <w:rFonts w:ascii="宋体" w:hAnsi="宋体" w:eastAsia="宋体" w:cs="宋体"/>
                <w:sz w:val="18"/>
                <w:szCs w:val="18"/>
              </w:rPr>
              <w:t xml:space="preserve"> </w:t>
            </w:r>
            <w:r>
              <w:rPr>
                <w:rFonts w:ascii="宋体" w:hAnsi="宋体" w:eastAsia="宋体" w:cs="宋体"/>
                <w:spacing w:val="15"/>
                <w:sz w:val="18"/>
                <w:szCs w:val="18"/>
              </w:rPr>
              <w:t>捏造、散布涨价信息，哄抬价格，推动商品价格过高上涨的；(四)利用虚假的或者使人误解</w:t>
            </w:r>
            <w:r>
              <w:rPr>
                <w:rFonts w:ascii="宋体" w:hAnsi="宋体" w:eastAsia="宋体" w:cs="宋体"/>
                <w:spacing w:val="8"/>
                <w:sz w:val="18"/>
                <w:szCs w:val="18"/>
              </w:rPr>
              <w:t xml:space="preserve">  </w:t>
            </w:r>
            <w:r>
              <w:rPr>
                <w:rFonts w:ascii="宋体" w:hAnsi="宋体" w:eastAsia="宋体" w:cs="宋体"/>
                <w:spacing w:val="16"/>
                <w:sz w:val="18"/>
                <w:szCs w:val="18"/>
              </w:rPr>
              <w:t>的价格手段，诱骗消费者或者其他经营者与其进行</w:t>
            </w:r>
            <w:r>
              <w:rPr>
                <w:rFonts w:ascii="宋体" w:hAnsi="宋体" w:eastAsia="宋体" w:cs="宋体"/>
                <w:spacing w:val="15"/>
                <w:sz w:val="18"/>
                <w:szCs w:val="18"/>
              </w:rPr>
              <w:t>交易；(五)提供相同商品或者服务，对具</w:t>
            </w:r>
            <w:r>
              <w:rPr>
                <w:rFonts w:ascii="宋体" w:hAnsi="宋体" w:eastAsia="宋体" w:cs="宋体"/>
                <w:sz w:val="18"/>
                <w:szCs w:val="18"/>
              </w:rPr>
              <w:t xml:space="preserve">  </w:t>
            </w:r>
            <w:r>
              <w:rPr>
                <w:rFonts w:ascii="宋体" w:hAnsi="宋体" w:eastAsia="宋体" w:cs="宋体"/>
                <w:spacing w:val="25"/>
                <w:sz w:val="18"/>
                <w:szCs w:val="18"/>
              </w:rPr>
              <w:t>有同等交易条件的其他经营者实行价格歧视；(六)采取抬高等级或者压低等级等手段收</w:t>
            </w:r>
            <w:r>
              <w:rPr>
                <w:rFonts w:ascii="宋体" w:hAnsi="宋体" w:eastAsia="宋体" w:cs="宋体"/>
                <w:spacing w:val="8"/>
                <w:sz w:val="18"/>
                <w:szCs w:val="18"/>
              </w:rPr>
              <w:t xml:space="preserve">  </w:t>
            </w:r>
            <w:r>
              <w:rPr>
                <w:rFonts w:ascii="宋体" w:hAnsi="宋体" w:eastAsia="宋体" w:cs="宋体"/>
                <w:spacing w:val="13"/>
                <w:sz w:val="18"/>
                <w:szCs w:val="18"/>
              </w:rPr>
              <w:t>购、销售商品或者提供服务，变相提高或者压低价格；(七)违反法律、</w:t>
            </w:r>
            <w:r>
              <w:rPr>
                <w:rFonts w:ascii="宋体" w:hAnsi="宋体" w:eastAsia="宋体" w:cs="宋体"/>
                <w:spacing w:val="12"/>
                <w:sz w:val="18"/>
                <w:szCs w:val="18"/>
              </w:rPr>
              <w:t>法规的规定牟取暴利；</w:t>
            </w:r>
          </w:p>
          <w:p>
            <w:pPr>
              <w:spacing w:before="97" w:line="250" w:lineRule="auto"/>
              <w:ind w:left="142" w:right="3626"/>
              <w:rPr>
                <w:rFonts w:ascii="宋体" w:hAnsi="宋体" w:eastAsia="宋体" w:cs="宋体"/>
                <w:sz w:val="19"/>
                <w:szCs w:val="19"/>
              </w:rPr>
            </w:pPr>
            <w:r>
              <w:rPr>
                <w:rFonts w:ascii="宋体" w:hAnsi="宋体" w:eastAsia="宋体" w:cs="宋体"/>
                <w:spacing w:val="5"/>
                <w:sz w:val="19"/>
                <w:szCs w:val="19"/>
              </w:rPr>
              <w:t>(八)法律、行政法规禁止的其他不正当价格行为。</w:t>
            </w:r>
            <w:r>
              <w:rPr>
                <w:rFonts w:ascii="宋体" w:hAnsi="宋体" w:eastAsia="宋体" w:cs="宋体"/>
                <w:sz w:val="19"/>
                <w:szCs w:val="19"/>
              </w:rPr>
              <w:t xml:space="preserve"> </w:t>
            </w:r>
            <w:r>
              <w:rPr>
                <w:rFonts w:ascii="宋体" w:hAnsi="宋体" w:eastAsia="宋体" w:cs="宋体"/>
                <w:spacing w:val="-1"/>
                <w:sz w:val="19"/>
                <w:szCs w:val="19"/>
              </w:rPr>
              <w:t>2.</w:t>
            </w:r>
            <w:r>
              <w:rPr>
                <w:rFonts w:ascii="宋体" w:hAnsi="宋体" w:eastAsia="宋体" w:cs="宋体"/>
                <w:spacing w:val="16"/>
                <w:sz w:val="19"/>
                <w:szCs w:val="19"/>
              </w:rPr>
              <w:t xml:space="preserve"> </w:t>
            </w:r>
            <w:r>
              <w:rPr>
                <w:rFonts w:ascii="宋体" w:hAnsi="宋体" w:eastAsia="宋体" w:cs="宋体"/>
                <w:spacing w:val="-1"/>
                <w:sz w:val="19"/>
                <w:szCs w:val="19"/>
              </w:rPr>
              <w:t>《价格违法行为行政处罚规定》</w:t>
            </w:r>
          </w:p>
          <w:p>
            <w:pPr>
              <w:spacing w:before="43" w:line="288" w:lineRule="auto"/>
              <w:ind w:left="142"/>
              <w:jc w:val="both"/>
              <w:rPr>
                <w:rFonts w:ascii="宋体" w:hAnsi="宋体" w:eastAsia="宋体" w:cs="宋体"/>
                <w:sz w:val="18"/>
                <w:szCs w:val="18"/>
              </w:rPr>
            </w:pPr>
            <w:r>
              <w:rPr>
                <w:rFonts w:ascii="宋体" w:hAnsi="宋体" w:eastAsia="宋体" w:cs="宋体"/>
                <w:spacing w:val="13"/>
                <w:sz w:val="18"/>
                <w:szCs w:val="18"/>
              </w:rPr>
              <w:t>第四条：经营者违反价格法第十四条的规定，有下列行为之一的，责令改正，没收违法所得，</w:t>
            </w:r>
            <w:r>
              <w:rPr>
                <w:rFonts w:ascii="宋体" w:hAnsi="宋体" w:eastAsia="宋体" w:cs="宋体"/>
                <w:spacing w:val="2"/>
                <w:sz w:val="18"/>
                <w:szCs w:val="18"/>
              </w:rPr>
              <w:t xml:space="preserve"> </w:t>
            </w:r>
            <w:r>
              <w:rPr>
                <w:rFonts w:ascii="宋体" w:hAnsi="宋体" w:eastAsia="宋体" w:cs="宋体"/>
                <w:spacing w:val="18"/>
                <w:sz w:val="18"/>
                <w:szCs w:val="18"/>
              </w:rPr>
              <w:t>并处违法所得5倍以下的罚款；没有违法所得的，处10万元以上100万元以下的罚款；情</w:t>
            </w:r>
            <w:r>
              <w:rPr>
                <w:rFonts w:ascii="宋体" w:hAnsi="宋体" w:eastAsia="宋体" w:cs="宋体"/>
                <w:spacing w:val="17"/>
                <w:sz w:val="18"/>
                <w:szCs w:val="18"/>
              </w:rPr>
              <w:t>节</w:t>
            </w:r>
            <w:r>
              <w:rPr>
                <w:rFonts w:ascii="宋体" w:hAnsi="宋体" w:eastAsia="宋体" w:cs="宋体"/>
                <w:sz w:val="18"/>
                <w:szCs w:val="18"/>
              </w:rPr>
              <w:t xml:space="preserve">  </w:t>
            </w:r>
            <w:r>
              <w:rPr>
                <w:rFonts w:ascii="宋体" w:hAnsi="宋体" w:eastAsia="宋体" w:cs="宋体"/>
                <w:spacing w:val="15"/>
                <w:sz w:val="18"/>
                <w:szCs w:val="18"/>
              </w:rPr>
              <w:t>严重的，责令停业整顿，或者由工商行政管理机关吊销营业执照：(一)除依法降价处理鲜活</w:t>
            </w:r>
            <w:r>
              <w:rPr>
                <w:rFonts w:ascii="宋体" w:hAnsi="宋体" w:eastAsia="宋体" w:cs="宋体"/>
                <w:spacing w:val="8"/>
                <w:sz w:val="18"/>
                <w:szCs w:val="18"/>
              </w:rPr>
              <w:t xml:space="preserve">  </w:t>
            </w:r>
            <w:r>
              <w:rPr>
                <w:rFonts w:ascii="宋体" w:hAnsi="宋体" w:eastAsia="宋体" w:cs="宋体"/>
                <w:spacing w:val="16"/>
                <w:sz w:val="18"/>
                <w:szCs w:val="18"/>
              </w:rPr>
              <w:t>商品、季节性商品、积压商品等商品外，为了排挤竞争对手或者独占市场，以</w:t>
            </w:r>
            <w:r>
              <w:rPr>
                <w:rFonts w:ascii="宋体" w:hAnsi="宋体" w:eastAsia="宋体" w:cs="宋体"/>
                <w:spacing w:val="15"/>
                <w:sz w:val="18"/>
                <w:szCs w:val="18"/>
              </w:rPr>
              <w:t>低于成本的价</w:t>
            </w:r>
            <w:r>
              <w:rPr>
                <w:rFonts w:ascii="宋体" w:hAnsi="宋体" w:eastAsia="宋体" w:cs="宋体"/>
                <w:sz w:val="18"/>
                <w:szCs w:val="18"/>
              </w:rPr>
              <w:t xml:space="preserve">  </w:t>
            </w:r>
            <w:r>
              <w:rPr>
                <w:rFonts w:ascii="宋体" w:hAnsi="宋体" w:eastAsia="宋体" w:cs="宋体"/>
                <w:spacing w:val="15"/>
                <w:sz w:val="18"/>
                <w:szCs w:val="18"/>
              </w:rPr>
              <w:t>格倾销，扰乱正常的生产经营秩序，损害国家利益或者其他经营者的合法权益的；(二)提供</w:t>
            </w:r>
            <w:r>
              <w:rPr>
                <w:rFonts w:ascii="宋体" w:hAnsi="宋体" w:eastAsia="宋体" w:cs="宋体"/>
                <w:spacing w:val="8"/>
                <w:sz w:val="18"/>
                <w:szCs w:val="18"/>
              </w:rPr>
              <w:t xml:space="preserve">  </w:t>
            </w:r>
            <w:r>
              <w:rPr>
                <w:rFonts w:ascii="宋体" w:hAnsi="宋体" w:eastAsia="宋体" w:cs="宋体"/>
                <w:spacing w:val="19"/>
                <w:sz w:val="18"/>
                <w:szCs w:val="18"/>
              </w:rPr>
              <w:t>相同商品或者服务，对具有同等交易条件的其他经</w:t>
            </w:r>
            <w:r>
              <w:rPr>
                <w:rFonts w:ascii="宋体" w:hAnsi="宋体" w:eastAsia="宋体" w:cs="宋体"/>
                <w:spacing w:val="18"/>
                <w:sz w:val="18"/>
                <w:szCs w:val="18"/>
              </w:rPr>
              <w:t>营者实行价格歧视的。</w:t>
            </w:r>
          </w:p>
          <w:p>
            <w:pPr>
              <w:spacing w:before="47" w:line="271" w:lineRule="auto"/>
              <w:ind w:left="141" w:right="6" w:hanging="9"/>
              <w:jc w:val="both"/>
              <w:rPr>
                <w:rFonts w:ascii="宋体" w:hAnsi="宋体" w:eastAsia="宋体" w:cs="宋体"/>
                <w:sz w:val="19"/>
                <w:szCs w:val="19"/>
              </w:rPr>
            </w:pPr>
            <w:r>
              <w:rPr>
                <w:rFonts w:ascii="宋体" w:hAnsi="宋体" w:eastAsia="宋体" w:cs="宋体"/>
                <w:spacing w:val="5"/>
                <w:sz w:val="19"/>
                <w:szCs w:val="19"/>
              </w:rPr>
              <w:t>第五条第一款：经营者违反价格法第十四条的规定，相互串通，操纵市场价格，造成商品价</w:t>
            </w:r>
            <w:r>
              <w:rPr>
                <w:rFonts w:ascii="宋体" w:hAnsi="宋体" w:eastAsia="宋体" w:cs="宋体"/>
                <w:spacing w:val="3"/>
                <w:sz w:val="19"/>
                <w:szCs w:val="19"/>
              </w:rPr>
              <w:t xml:space="preserve">  格较大幅度上涨的，责令改正，没收违法所得，并处违法所得5倍以</w:t>
            </w:r>
            <w:r>
              <w:rPr>
                <w:rFonts w:ascii="宋体" w:hAnsi="宋体" w:eastAsia="宋体" w:cs="宋体"/>
                <w:spacing w:val="2"/>
                <w:sz w:val="19"/>
                <w:szCs w:val="19"/>
              </w:rPr>
              <w:t>下的罚款；没有违法所得</w:t>
            </w:r>
            <w:r>
              <w:rPr>
                <w:rFonts w:ascii="宋体" w:hAnsi="宋体" w:eastAsia="宋体" w:cs="宋体"/>
                <w:sz w:val="19"/>
                <w:szCs w:val="19"/>
              </w:rPr>
              <w:t xml:space="preserve">  </w:t>
            </w:r>
            <w:r>
              <w:rPr>
                <w:rFonts w:ascii="宋体" w:hAnsi="宋体" w:eastAsia="宋体" w:cs="宋体"/>
                <w:spacing w:val="14"/>
                <w:sz w:val="19"/>
                <w:szCs w:val="19"/>
              </w:rPr>
              <w:t>的，处10万元以上100万元以下的罚款，情节较重的处1</w:t>
            </w:r>
            <w:r>
              <w:rPr>
                <w:rFonts w:ascii="宋体" w:hAnsi="宋体" w:eastAsia="宋体" w:cs="宋体"/>
                <w:spacing w:val="13"/>
                <w:sz w:val="19"/>
                <w:szCs w:val="19"/>
              </w:rPr>
              <w:t>00万元以上500万元以下的罚款；</w:t>
            </w:r>
            <w:r>
              <w:rPr>
                <w:rFonts w:ascii="宋体" w:hAnsi="宋体" w:eastAsia="宋体" w:cs="宋体"/>
                <w:sz w:val="19"/>
                <w:szCs w:val="19"/>
              </w:rPr>
              <w:t xml:space="preserve"> </w:t>
            </w:r>
            <w:r>
              <w:rPr>
                <w:rFonts w:ascii="宋体" w:hAnsi="宋体" w:eastAsia="宋体" w:cs="宋体"/>
                <w:spacing w:val="4"/>
                <w:sz w:val="19"/>
                <w:szCs w:val="19"/>
              </w:rPr>
              <w:t>情节严重的，责令停业整顿，或者由工商行政管理机关吊销营业执照。</w:t>
            </w:r>
          </w:p>
          <w:p>
            <w:pPr>
              <w:spacing w:before="74" w:line="241" w:lineRule="auto"/>
              <w:ind w:left="142" w:right="71"/>
              <w:rPr>
                <w:rFonts w:ascii="宋体" w:hAnsi="宋体" w:eastAsia="宋体" w:cs="宋体"/>
                <w:sz w:val="19"/>
                <w:szCs w:val="19"/>
              </w:rPr>
            </w:pPr>
            <w:r>
              <w:rPr>
                <w:rFonts w:ascii="宋体" w:hAnsi="宋体" w:eastAsia="宋体" w:cs="宋体"/>
                <w:spacing w:val="6"/>
                <w:sz w:val="19"/>
                <w:szCs w:val="19"/>
              </w:rPr>
              <w:t>第五条第二款：除前款规定情形外，经营者相互串通，操纵市场价格，损害其他经营者或者</w:t>
            </w:r>
            <w:r>
              <w:rPr>
                <w:rFonts w:ascii="宋体" w:hAnsi="宋体" w:eastAsia="宋体" w:cs="宋体"/>
                <w:spacing w:val="8"/>
                <w:sz w:val="19"/>
                <w:szCs w:val="19"/>
              </w:rPr>
              <w:t xml:space="preserve"> </w:t>
            </w:r>
            <w:r>
              <w:rPr>
                <w:rFonts w:ascii="宋体" w:hAnsi="宋体" w:eastAsia="宋体" w:cs="宋体"/>
                <w:spacing w:val="5"/>
                <w:sz w:val="19"/>
                <w:szCs w:val="19"/>
              </w:rPr>
              <w:t>消费者合法权益的，依照本规定第四条的规定处罚。</w:t>
            </w:r>
          </w:p>
          <w:p>
            <w:pPr>
              <w:spacing w:before="74" w:line="251" w:lineRule="auto"/>
              <w:ind w:left="142" w:right="69"/>
              <w:rPr>
                <w:rFonts w:ascii="宋体" w:hAnsi="宋体" w:eastAsia="宋体" w:cs="宋体"/>
                <w:sz w:val="19"/>
                <w:szCs w:val="19"/>
              </w:rPr>
            </w:pPr>
            <w:r>
              <w:rPr>
                <w:rFonts w:ascii="宋体" w:hAnsi="宋体" w:eastAsia="宋体" w:cs="宋体"/>
                <w:spacing w:val="5"/>
                <w:sz w:val="19"/>
                <w:szCs w:val="19"/>
              </w:rPr>
              <w:t>第六条第一款：经营者违反价格法第十四条的规定，有下列推动商品价格过快、过高上涨行</w:t>
            </w:r>
            <w:r>
              <w:rPr>
                <w:rFonts w:ascii="宋体" w:hAnsi="宋体" w:eastAsia="宋体" w:cs="宋体"/>
                <w:spacing w:val="8"/>
                <w:sz w:val="19"/>
                <w:szCs w:val="19"/>
              </w:rPr>
              <w:t xml:space="preserve"> </w:t>
            </w:r>
            <w:r>
              <w:rPr>
                <w:rFonts w:ascii="宋体" w:hAnsi="宋体" w:eastAsia="宋体" w:cs="宋体"/>
                <w:spacing w:val="6"/>
                <w:sz w:val="19"/>
                <w:szCs w:val="19"/>
              </w:rPr>
              <w:t>为之一的，责令改正，没收违法所得，并处违法所得5倍以下的罚款；没有违法所得的，处5</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2" w:line="265" w:lineRule="auto"/>
              <w:ind w:left="138" w:right="108"/>
              <w:rPr>
                <w:rFonts w:ascii="宋体" w:hAnsi="宋体" w:eastAsia="宋体" w:cs="宋体"/>
                <w:sz w:val="19"/>
                <w:szCs w:val="19"/>
              </w:rPr>
            </w:pPr>
            <w:r>
              <w:rPr>
                <w:rFonts w:ascii="宋体" w:hAnsi="宋体" w:eastAsia="宋体" w:cs="宋体"/>
                <w:spacing w:val="2"/>
                <w:sz w:val="19"/>
                <w:szCs w:val="19"/>
              </w:rPr>
              <w:t xml:space="preserve">市场监督 </w:t>
            </w:r>
            <w:r>
              <w:rPr>
                <w:rFonts w:ascii="宋体" w:hAnsi="宋体" w:eastAsia="宋体" w:cs="宋体"/>
                <w:spacing w:val="5"/>
                <w:sz w:val="19"/>
                <w:szCs w:val="19"/>
              </w:rPr>
              <w:t>管理部门</w:t>
            </w:r>
          </w:p>
        </w:tc>
        <w:tc>
          <w:tcPr>
            <w:tcW w:w="123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before="62" w:line="264" w:lineRule="auto"/>
              <w:ind w:left="229" w:right="222" w:firstLine="100"/>
              <w:rPr>
                <w:rFonts w:ascii="宋体" w:hAnsi="宋体" w:eastAsia="宋体" w:cs="宋体"/>
                <w:sz w:val="19"/>
                <w:szCs w:val="19"/>
              </w:rPr>
            </w:pPr>
            <w:r>
              <w:rPr>
                <w:rFonts w:ascii="宋体" w:hAnsi="宋体" w:eastAsia="宋体" w:cs="宋体"/>
                <w:spacing w:val="4"/>
                <w:sz w:val="19"/>
                <w:szCs w:val="19"/>
              </w:rPr>
              <w:t>设区的</w:t>
            </w:r>
            <w:r>
              <w:rPr>
                <w:rFonts w:ascii="宋体" w:hAnsi="宋体" w:eastAsia="宋体" w:cs="宋体"/>
                <w:sz w:val="19"/>
                <w:szCs w:val="19"/>
              </w:rPr>
              <w:t xml:space="preserve">  </w:t>
            </w:r>
            <w:r>
              <w:rPr>
                <w:rFonts w:ascii="宋体" w:hAnsi="宋体" w:eastAsia="宋体" w:cs="宋体"/>
                <w:spacing w:val="2"/>
                <w:sz w:val="19"/>
                <w:szCs w:val="19"/>
              </w:rPr>
              <w:t>市或县级</w:t>
            </w:r>
          </w:p>
        </w:tc>
      </w:tr>
    </w:tbl>
    <w:p/>
    <w:p>
      <w:pPr>
        <w:sectPr>
          <w:pgSz w:w="16840" w:h="11910"/>
          <w:pgMar w:top="1012" w:right="2135" w:bottom="400" w:left="1333" w:header="0" w:footer="0" w:gutter="0"/>
          <w:pgNumType w:fmt="decimal"/>
          <w:cols w:space="720" w:num="1"/>
        </w:sectPr>
      </w:pPr>
    </w:p>
    <w:p>
      <w:r>
        <mc:AlternateContent>
          <mc:Choice Requires="wps">
            <w:drawing>
              <wp:anchor distT="0" distB="0" distL="114300" distR="114300" simplePos="0" relativeHeight="251984896" behindDoc="0" locked="0" layoutInCell="0" allowOverlap="1">
                <wp:simplePos x="0" y="0"/>
                <wp:positionH relativeFrom="page">
                  <wp:posOffset>746760</wp:posOffset>
                </wp:positionH>
                <wp:positionV relativeFrom="page">
                  <wp:posOffset>5645150</wp:posOffset>
                </wp:positionV>
                <wp:extent cx="266700" cy="621665"/>
                <wp:effectExtent l="0" t="0" r="0" b="0"/>
                <wp:wrapNone/>
                <wp:docPr id="342" name="文本框 263"/>
                <wp:cNvGraphicFramePr/>
                <a:graphic xmlns:a="http://schemas.openxmlformats.org/drawingml/2006/main">
                  <a:graphicData uri="http://schemas.microsoft.com/office/word/2010/wordprocessingShape">
                    <wps:wsp>
                      <wps:cNvSpPr txBox="1"/>
                      <wps:spPr>
                        <a:xfrm>
                          <a:off x="0" y="0"/>
                          <a:ext cx="266700" cy="621665"/>
                        </a:xfrm>
                        <a:prstGeom prst="rect">
                          <a:avLst/>
                        </a:prstGeom>
                        <a:noFill/>
                        <a:ln>
                          <a:noFill/>
                        </a:ln>
                      </wps:spPr>
                      <wps:txbx>
                        <w:txbxContent>
                          <w:p>
                            <w:pPr>
                              <w:spacing w:before="20" w:line="179" w:lineRule="auto"/>
                              <w:rPr>
                                <w:rFonts w:ascii="宋体" w:hAnsi="宋体" w:eastAsia="宋体" w:cs="宋体"/>
                                <w:sz w:val="38"/>
                                <w:szCs w:val="38"/>
                              </w:rPr>
                            </w:pPr>
                          </w:p>
                        </w:txbxContent>
                      </wps:txbx>
                      <wps:bodyPr vert="eaVert" lIns="0" tIns="0" rIns="0" bIns="0" upright="1"/>
                    </wps:wsp>
                  </a:graphicData>
                </a:graphic>
              </wp:anchor>
            </w:drawing>
          </mc:Choice>
          <mc:Fallback>
            <w:pict>
              <v:shape id="文本框 263" o:spid="_x0000_s1026" o:spt="202" type="#_x0000_t202" style="position:absolute;left:0pt;margin-left:58.8pt;margin-top:444.5pt;height:48.95pt;width:21pt;mso-position-horizontal-relative:page;mso-position-vertical-relative:page;z-index:251984896;mso-width-relative:page;mso-height-relative:page;" filled="f" stroked="f" coordsize="21600,21600" o:allowincell="f" o:gfxdata="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rd6jTWAAAACwEAAA8AAAAAAAAAAQAgAAAAIgAAAGRycy9kb3ducmV2&#10;LnhtbFBLAQIUABQAAAAIAIdO4kD9zwSL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8"/>
                          <w:szCs w:val="38"/>
                        </w:rPr>
                      </w:pPr>
                    </w:p>
                  </w:txbxContent>
                </v:textbox>
              </v:shape>
            </w:pict>
          </mc:Fallback>
        </mc:AlternateContent>
      </w:r>
    </w:p>
    <w:p/>
    <w:p>
      <w:pPr>
        <w:spacing w:line="109" w:lineRule="exact"/>
      </w:pPr>
    </w:p>
    <w:tbl>
      <w:tblPr>
        <w:tblStyle w:val="7"/>
        <w:tblW w:w="1284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3" w:lineRule="auto"/>
            </w:pPr>
          </w:p>
          <w:p>
            <w:pPr>
              <w:spacing w:before="65"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11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71"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2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24" w:type="dxa"/>
          </w:tcPr>
          <w:p/>
        </w:tc>
        <w:tc>
          <w:tcPr>
            <w:tcW w:w="1239" w:type="dxa"/>
          </w:tcPr>
          <w:p/>
        </w:tc>
        <w:tc>
          <w:tcPr>
            <w:tcW w:w="629" w:type="dxa"/>
          </w:tcPr>
          <w:p/>
        </w:tc>
        <w:tc>
          <w:tcPr>
            <w:tcW w:w="8074" w:type="dxa"/>
          </w:tcPr>
          <w:p>
            <w:pPr>
              <w:spacing w:before="151" w:line="286" w:lineRule="auto"/>
              <w:ind w:left="113"/>
              <w:jc w:val="both"/>
              <w:rPr>
                <w:rFonts w:ascii="宋体" w:hAnsi="宋体" w:eastAsia="宋体" w:cs="宋体"/>
                <w:sz w:val="19"/>
                <w:szCs w:val="19"/>
              </w:rPr>
            </w:pPr>
            <w:r>
              <w:rPr>
                <w:rFonts w:ascii="宋体" w:hAnsi="宋体" w:eastAsia="宋体" w:cs="宋体"/>
                <w:spacing w:val="10"/>
                <w:sz w:val="19"/>
                <w:szCs w:val="19"/>
              </w:rPr>
              <w:t xml:space="preserve">万元以上50万元以下的罚款，情节较重的处50万元以上300万元以下的罚款；情节严重的。 </w:t>
            </w:r>
            <w:r>
              <w:rPr>
                <w:rFonts w:ascii="宋体" w:hAnsi="宋体" w:eastAsia="宋体" w:cs="宋体"/>
                <w:spacing w:val="8"/>
                <w:sz w:val="19"/>
                <w:szCs w:val="19"/>
              </w:rPr>
              <w:t>责令停业整顿，或者由工商行政管理机关吊销营业执照：</w:t>
            </w:r>
            <w:r>
              <w:rPr>
                <w:rFonts w:ascii="宋体" w:hAnsi="宋体" w:eastAsia="宋体" w:cs="宋体"/>
                <w:spacing w:val="7"/>
                <w:sz w:val="19"/>
                <w:szCs w:val="19"/>
              </w:rPr>
              <w:t>(一)捏造、散布涨价信息，扰乱市</w:t>
            </w:r>
            <w:r>
              <w:rPr>
                <w:rFonts w:ascii="宋体" w:hAnsi="宋体" w:eastAsia="宋体" w:cs="宋体"/>
                <w:sz w:val="19"/>
                <w:szCs w:val="19"/>
              </w:rPr>
              <w:t xml:space="preserve"> </w:t>
            </w:r>
            <w:r>
              <w:rPr>
                <w:rFonts w:ascii="宋体" w:hAnsi="宋体" w:eastAsia="宋体" w:cs="宋体"/>
                <w:spacing w:val="8"/>
                <w:sz w:val="19"/>
                <w:szCs w:val="19"/>
              </w:rPr>
              <w:t>场价格秩序的；(二)除生产自用外，超出正常的</w:t>
            </w:r>
            <w:r>
              <w:rPr>
                <w:rFonts w:ascii="宋体" w:hAnsi="宋体" w:eastAsia="宋体" w:cs="宋体"/>
                <w:spacing w:val="7"/>
                <w:sz w:val="19"/>
                <w:szCs w:val="19"/>
              </w:rPr>
              <w:t>存储数量或者存储周期，大量囤积市场供应</w:t>
            </w:r>
            <w:r>
              <w:rPr>
                <w:rFonts w:ascii="宋体" w:hAnsi="宋体" w:eastAsia="宋体" w:cs="宋体"/>
                <w:sz w:val="19"/>
                <w:szCs w:val="19"/>
              </w:rPr>
              <w:t xml:space="preserve"> </w:t>
            </w:r>
            <w:r>
              <w:rPr>
                <w:rFonts w:ascii="宋体" w:hAnsi="宋体" w:eastAsia="宋体" w:cs="宋体"/>
                <w:spacing w:val="8"/>
                <w:sz w:val="19"/>
                <w:szCs w:val="19"/>
              </w:rPr>
              <w:t>紧张、价格发生异常波动的商品，经价格主管部门</w:t>
            </w:r>
            <w:r>
              <w:rPr>
                <w:rFonts w:ascii="宋体" w:hAnsi="宋体" w:eastAsia="宋体" w:cs="宋体"/>
                <w:spacing w:val="7"/>
                <w:sz w:val="19"/>
                <w:szCs w:val="19"/>
              </w:rPr>
              <w:t>告诫仍继续囤积的；(三)利用其他手段哄</w:t>
            </w:r>
            <w:r>
              <w:rPr>
                <w:rFonts w:ascii="宋体" w:hAnsi="宋体" w:eastAsia="宋体" w:cs="宋体"/>
                <w:sz w:val="19"/>
                <w:szCs w:val="19"/>
              </w:rPr>
              <w:t xml:space="preserve"> </w:t>
            </w:r>
            <w:r>
              <w:rPr>
                <w:rFonts w:ascii="宋体" w:hAnsi="宋体" w:eastAsia="宋体" w:cs="宋体"/>
                <w:spacing w:val="13"/>
                <w:sz w:val="19"/>
                <w:szCs w:val="19"/>
              </w:rPr>
              <w:t>抬价格，推动商品价格过快、过高上涨的。</w:t>
            </w:r>
          </w:p>
          <w:p>
            <w:pPr>
              <w:spacing w:before="85" w:line="288" w:lineRule="auto"/>
              <w:ind w:left="113" w:firstLine="39"/>
              <w:jc w:val="both"/>
              <w:rPr>
                <w:rFonts w:ascii="宋体" w:hAnsi="宋体" w:eastAsia="宋体" w:cs="宋体"/>
                <w:sz w:val="19"/>
                <w:szCs w:val="19"/>
              </w:rPr>
            </w:pPr>
            <w:r>
              <w:rPr>
                <w:rFonts w:ascii="宋体" w:hAnsi="宋体" w:eastAsia="宋体" w:cs="宋体"/>
                <w:spacing w:val="8"/>
                <w:sz w:val="19"/>
                <w:szCs w:val="19"/>
              </w:rPr>
              <w:t>第七条：经营者违反价格法第十四条的规定，利用虚假的或者使人误解</w:t>
            </w:r>
            <w:r>
              <w:rPr>
                <w:rFonts w:ascii="宋体" w:hAnsi="宋体" w:eastAsia="宋体" w:cs="宋体"/>
                <w:spacing w:val="7"/>
                <w:sz w:val="19"/>
                <w:szCs w:val="19"/>
              </w:rPr>
              <w:t>的价格手段，诱骗消</w:t>
            </w:r>
            <w:r>
              <w:rPr>
                <w:rFonts w:ascii="宋体" w:hAnsi="宋体" w:eastAsia="宋体" w:cs="宋体"/>
                <w:sz w:val="19"/>
                <w:szCs w:val="19"/>
              </w:rPr>
              <w:t xml:space="preserve"> </w:t>
            </w:r>
            <w:r>
              <w:rPr>
                <w:rFonts w:ascii="宋体" w:hAnsi="宋体" w:eastAsia="宋体" w:cs="宋体"/>
                <w:spacing w:val="11"/>
                <w:sz w:val="19"/>
                <w:szCs w:val="19"/>
              </w:rPr>
              <w:t>费者或者其他经营者与其进行交易的，责令改正，没收违法所得，并处</w:t>
            </w:r>
            <w:r>
              <w:rPr>
                <w:rFonts w:ascii="宋体" w:hAnsi="宋体" w:eastAsia="宋体" w:cs="宋体"/>
                <w:spacing w:val="10"/>
                <w:sz w:val="19"/>
                <w:szCs w:val="19"/>
              </w:rPr>
              <w:t>违法所得5倍以下的</w:t>
            </w:r>
            <w:r>
              <w:rPr>
                <w:rFonts w:ascii="宋体" w:hAnsi="宋体" w:eastAsia="宋体" w:cs="宋体"/>
                <w:sz w:val="19"/>
                <w:szCs w:val="19"/>
              </w:rPr>
              <w:t xml:space="preserve"> </w:t>
            </w:r>
            <w:r>
              <w:rPr>
                <w:rFonts w:ascii="宋体" w:hAnsi="宋体" w:eastAsia="宋体" w:cs="宋体"/>
                <w:spacing w:val="6"/>
                <w:sz w:val="19"/>
                <w:szCs w:val="19"/>
              </w:rPr>
              <w:t>罚款；没有违法所得的，处5万元以上50万元以下的罚款；情节严重的，责令</w:t>
            </w:r>
            <w:r>
              <w:rPr>
                <w:rFonts w:ascii="宋体" w:hAnsi="宋体" w:eastAsia="宋体" w:cs="宋体"/>
                <w:spacing w:val="5"/>
                <w:sz w:val="19"/>
                <w:szCs w:val="19"/>
              </w:rPr>
              <w:t>停业整顿，或者</w:t>
            </w:r>
            <w:r>
              <w:rPr>
                <w:rFonts w:ascii="宋体" w:hAnsi="宋体" w:eastAsia="宋体" w:cs="宋体"/>
                <w:sz w:val="19"/>
                <w:szCs w:val="19"/>
              </w:rPr>
              <w:t xml:space="preserve"> </w:t>
            </w:r>
            <w:r>
              <w:rPr>
                <w:rFonts w:ascii="宋体" w:hAnsi="宋体" w:eastAsia="宋体" w:cs="宋体"/>
                <w:spacing w:val="15"/>
                <w:sz w:val="19"/>
                <w:szCs w:val="19"/>
              </w:rPr>
              <w:t>由工商行政管理机关吊销营业执照。</w:t>
            </w:r>
          </w:p>
          <w:p>
            <w:pPr>
              <w:spacing w:before="62" w:line="286" w:lineRule="auto"/>
              <w:ind w:left="113" w:firstLine="20"/>
              <w:jc w:val="both"/>
              <w:rPr>
                <w:rFonts w:ascii="宋体" w:hAnsi="宋体" w:eastAsia="宋体" w:cs="宋体"/>
                <w:sz w:val="19"/>
                <w:szCs w:val="19"/>
              </w:rPr>
            </w:pPr>
            <w:r>
              <w:rPr>
                <w:rFonts w:ascii="宋体" w:hAnsi="宋体" w:eastAsia="宋体" w:cs="宋体"/>
                <w:spacing w:val="8"/>
                <w:sz w:val="19"/>
                <w:szCs w:val="19"/>
              </w:rPr>
              <w:t>第八条：经营者违反价格法第十四条的规定，采取抬高等级或者压低等级等手段销售、收购</w:t>
            </w:r>
            <w:r>
              <w:rPr>
                <w:rFonts w:ascii="宋体" w:hAnsi="宋体" w:eastAsia="宋体" w:cs="宋体"/>
                <w:spacing w:val="9"/>
                <w:sz w:val="19"/>
                <w:szCs w:val="19"/>
              </w:rPr>
              <w:t xml:space="preserve"> </w:t>
            </w:r>
            <w:r>
              <w:rPr>
                <w:rFonts w:ascii="宋体" w:hAnsi="宋体" w:eastAsia="宋体" w:cs="宋体"/>
                <w:spacing w:val="6"/>
                <w:sz w:val="19"/>
                <w:szCs w:val="19"/>
              </w:rPr>
              <w:t xml:space="preserve">商品或者提供服务，变相提高或者压低价格的，责令改正，没收违法所得，并处违法所得5倍 </w:t>
            </w:r>
            <w:r>
              <w:rPr>
                <w:rFonts w:ascii="宋体" w:hAnsi="宋体" w:eastAsia="宋体" w:cs="宋体"/>
                <w:spacing w:val="10"/>
                <w:sz w:val="19"/>
                <w:szCs w:val="19"/>
              </w:rPr>
              <w:t>以下的罚款；没有违法所得的，处2万元以上20万元以下的罚款；情节严重的，责令停业整</w:t>
            </w:r>
            <w:r>
              <w:rPr>
                <w:rFonts w:ascii="宋体" w:hAnsi="宋体" w:eastAsia="宋体" w:cs="宋体"/>
                <w:spacing w:val="5"/>
                <w:sz w:val="19"/>
                <w:szCs w:val="19"/>
              </w:rPr>
              <w:t xml:space="preserve"> </w:t>
            </w:r>
            <w:r>
              <w:rPr>
                <w:rFonts w:ascii="宋体" w:hAnsi="宋体" w:eastAsia="宋体" w:cs="宋体"/>
                <w:spacing w:val="14"/>
                <w:sz w:val="19"/>
                <w:szCs w:val="19"/>
              </w:rPr>
              <w:t>顿，或者由工商行政管理机关吊销营业执照。</w:t>
            </w:r>
          </w:p>
          <w:p>
            <w:pPr>
              <w:spacing w:before="85" w:line="274" w:lineRule="auto"/>
              <w:ind w:left="113"/>
              <w:rPr>
                <w:rFonts w:ascii="宋体" w:hAnsi="宋体" w:eastAsia="宋体" w:cs="宋体"/>
                <w:sz w:val="19"/>
                <w:szCs w:val="19"/>
              </w:rPr>
            </w:pPr>
            <w:r>
              <w:rPr>
                <w:rFonts w:ascii="宋体" w:hAnsi="宋体" w:eastAsia="宋体" w:cs="宋体"/>
                <w:spacing w:val="4"/>
                <w:sz w:val="19"/>
                <w:szCs w:val="19"/>
              </w:rPr>
              <w:t>第十二条：经营者违反法律、法规的规定牟取暴利的，责令改正，没收违法所得，可</w:t>
            </w:r>
            <w:r>
              <w:rPr>
                <w:rFonts w:ascii="宋体" w:hAnsi="宋体" w:eastAsia="宋体" w:cs="宋体"/>
                <w:spacing w:val="3"/>
                <w:sz w:val="19"/>
                <w:szCs w:val="19"/>
              </w:rPr>
              <w:t>以并处违</w:t>
            </w:r>
            <w:r>
              <w:rPr>
                <w:rFonts w:ascii="宋体" w:hAnsi="宋体" w:eastAsia="宋体" w:cs="宋体"/>
                <w:sz w:val="19"/>
                <w:szCs w:val="19"/>
              </w:rPr>
              <w:t xml:space="preserve"> </w:t>
            </w:r>
            <w:r>
              <w:rPr>
                <w:rFonts w:ascii="宋体" w:hAnsi="宋体" w:eastAsia="宋体" w:cs="宋体"/>
                <w:spacing w:val="12"/>
                <w:sz w:val="19"/>
                <w:szCs w:val="19"/>
              </w:rPr>
              <w:t>法所得5倍以下的罚款；情节严重的，责令停业整顿，或者由工商行政管理机关吊销营业</w:t>
            </w:r>
            <w:r>
              <w:rPr>
                <w:rFonts w:ascii="宋体" w:hAnsi="宋体" w:eastAsia="宋体" w:cs="宋体"/>
                <w:spacing w:val="7"/>
                <w:sz w:val="19"/>
                <w:szCs w:val="19"/>
              </w:rPr>
              <w:t xml:space="preserve">  </w:t>
            </w:r>
            <w:r>
              <w:rPr>
                <w:rFonts w:ascii="宋体" w:hAnsi="宋体" w:eastAsia="宋体" w:cs="宋体"/>
                <w:spacing w:val="-1"/>
                <w:sz w:val="19"/>
                <w:szCs w:val="19"/>
              </w:rPr>
              <w:t>执</w:t>
            </w:r>
            <w:r>
              <w:rPr>
                <w:rFonts w:ascii="宋体" w:hAnsi="宋体" w:eastAsia="宋体" w:cs="宋体"/>
                <w:spacing w:val="-13"/>
                <w:sz w:val="19"/>
                <w:szCs w:val="19"/>
              </w:rPr>
              <w:t xml:space="preserve"> </w:t>
            </w:r>
            <w:r>
              <w:rPr>
                <w:rFonts w:ascii="宋体" w:hAnsi="宋体" w:eastAsia="宋体" w:cs="宋体"/>
                <w:spacing w:val="-1"/>
                <w:sz w:val="19"/>
                <w:szCs w:val="19"/>
              </w:rPr>
              <w:t>照</w:t>
            </w:r>
            <w:r>
              <w:rPr>
                <w:rFonts w:ascii="宋体" w:hAnsi="宋体" w:eastAsia="宋体" w:cs="宋体"/>
                <w:spacing w:val="-26"/>
                <w:sz w:val="19"/>
                <w:szCs w:val="19"/>
              </w:rPr>
              <w:t xml:space="preserve"> </w:t>
            </w:r>
            <w:r>
              <w:rPr>
                <w:rFonts w:ascii="宋体" w:hAnsi="宋体" w:eastAsia="宋体" w:cs="宋体"/>
                <w:spacing w:val="-1"/>
                <w:sz w:val="19"/>
                <w:szCs w:val="19"/>
              </w:rPr>
              <w:t>。</w:t>
            </w:r>
          </w:p>
          <w:p>
            <w:pPr>
              <w:spacing w:before="73" w:line="219" w:lineRule="auto"/>
              <w:ind w:left="113"/>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28"/>
                <w:sz w:val="20"/>
                <w:szCs w:val="20"/>
              </w:rPr>
              <w:t xml:space="preserve"> </w:t>
            </w:r>
            <w:r>
              <w:rPr>
                <w:rFonts w:ascii="宋体" w:hAnsi="宋体" w:eastAsia="宋体" w:cs="宋体"/>
                <w:spacing w:val="-2"/>
                <w:sz w:val="20"/>
                <w:szCs w:val="20"/>
              </w:rPr>
              <w:t>《规范促销行为暂行规定》</w:t>
            </w:r>
          </w:p>
          <w:p>
            <w:pPr>
              <w:spacing w:before="71" w:line="257" w:lineRule="auto"/>
              <w:ind w:left="113" w:right="119"/>
              <w:rPr>
                <w:rFonts w:ascii="宋体" w:hAnsi="宋体" w:eastAsia="宋体" w:cs="宋体"/>
                <w:sz w:val="20"/>
                <w:szCs w:val="20"/>
              </w:rPr>
            </w:pPr>
            <w:r>
              <w:rPr>
                <w:rFonts w:ascii="宋体" w:hAnsi="宋体" w:eastAsia="宋体" w:cs="宋体"/>
                <w:spacing w:val="1"/>
                <w:sz w:val="20"/>
                <w:szCs w:val="20"/>
              </w:rPr>
              <w:t>第二十条：经营者开展价格促销活动有附加条件的，应当显著标明条件</w:t>
            </w:r>
            <w:r>
              <w:rPr>
                <w:rFonts w:ascii="宋体" w:hAnsi="宋体" w:eastAsia="宋体" w:cs="宋体"/>
                <w:sz w:val="20"/>
                <w:szCs w:val="20"/>
              </w:rPr>
              <w:t xml:space="preserve">。经营者开展限时 </w:t>
            </w:r>
            <w:r>
              <w:rPr>
                <w:rFonts w:ascii="宋体" w:hAnsi="宋体" w:eastAsia="宋体" w:cs="宋体"/>
                <w:spacing w:val="4"/>
                <w:sz w:val="20"/>
                <w:szCs w:val="20"/>
              </w:rPr>
              <w:t>减价、折价等价格促销活动的，应当显著标明期限。</w:t>
            </w:r>
          </w:p>
          <w:p>
            <w:pPr>
              <w:spacing w:before="85" w:line="264" w:lineRule="auto"/>
              <w:ind w:left="113"/>
              <w:rPr>
                <w:rFonts w:ascii="宋体" w:hAnsi="宋体" w:eastAsia="宋体" w:cs="宋体"/>
                <w:sz w:val="19"/>
                <w:szCs w:val="19"/>
              </w:rPr>
            </w:pPr>
            <w:r>
              <w:rPr>
                <w:rFonts w:ascii="宋体" w:hAnsi="宋体" w:eastAsia="宋体" w:cs="宋体"/>
                <w:spacing w:val="9"/>
                <w:sz w:val="19"/>
                <w:szCs w:val="19"/>
              </w:rPr>
              <w:t>第二十一条：经营者折价、减价，应当标明或者通过其他方便</w:t>
            </w:r>
            <w:r>
              <w:rPr>
                <w:rFonts w:ascii="宋体" w:hAnsi="宋体" w:eastAsia="宋体" w:cs="宋体"/>
                <w:spacing w:val="8"/>
                <w:sz w:val="19"/>
                <w:szCs w:val="19"/>
              </w:rPr>
              <w:t>消费者认知的方式表明折价、</w:t>
            </w:r>
            <w:r>
              <w:rPr>
                <w:rFonts w:ascii="宋体" w:hAnsi="宋体" w:eastAsia="宋体" w:cs="宋体"/>
                <w:sz w:val="19"/>
                <w:szCs w:val="19"/>
              </w:rPr>
              <w:t xml:space="preserve"> </w:t>
            </w:r>
            <w:r>
              <w:rPr>
                <w:rFonts w:ascii="宋体" w:hAnsi="宋体" w:eastAsia="宋体" w:cs="宋体"/>
                <w:spacing w:val="23"/>
                <w:sz w:val="19"/>
                <w:szCs w:val="19"/>
              </w:rPr>
              <w:t>减价的基准。</w:t>
            </w:r>
          </w:p>
          <w:p>
            <w:pPr>
              <w:spacing w:before="77" w:line="286" w:lineRule="auto"/>
              <w:ind w:left="113"/>
              <w:rPr>
                <w:rFonts w:ascii="宋体" w:hAnsi="宋体" w:eastAsia="宋体" w:cs="宋体"/>
                <w:sz w:val="19"/>
                <w:szCs w:val="19"/>
              </w:rPr>
            </w:pPr>
            <w:r>
              <w:rPr>
                <w:rFonts w:ascii="宋体" w:hAnsi="宋体" w:eastAsia="宋体" w:cs="宋体"/>
                <w:spacing w:val="9"/>
                <w:sz w:val="19"/>
                <w:szCs w:val="19"/>
              </w:rPr>
              <w:t>未标明或者表明基准的，其折价、减价应当以同一经营者在同一经营</w:t>
            </w:r>
            <w:r>
              <w:rPr>
                <w:rFonts w:ascii="宋体" w:hAnsi="宋体" w:eastAsia="宋体" w:cs="宋体"/>
                <w:spacing w:val="8"/>
                <w:sz w:val="19"/>
                <w:szCs w:val="19"/>
              </w:rPr>
              <w:t>场所内，在本次促销活</w:t>
            </w:r>
            <w:r>
              <w:rPr>
                <w:rFonts w:ascii="宋体" w:hAnsi="宋体" w:eastAsia="宋体" w:cs="宋体"/>
                <w:sz w:val="19"/>
                <w:szCs w:val="19"/>
              </w:rPr>
              <w:t xml:space="preserve"> </w:t>
            </w:r>
            <w:r>
              <w:rPr>
                <w:rFonts w:ascii="宋体" w:hAnsi="宋体" w:eastAsia="宋体" w:cs="宋体"/>
                <w:spacing w:val="10"/>
                <w:sz w:val="19"/>
                <w:szCs w:val="19"/>
              </w:rPr>
              <w:t>动前七日内最低成交价格为基准。如果前七日内没有交易的，折价、减价应当以本次促销</w:t>
            </w:r>
            <w:r>
              <w:rPr>
                <w:rFonts w:ascii="宋体" w:hAnsi="宋体" w:eastAsia="宋体" w:cs="宋体"/>
                <w:spacing w:val="3"/>
                <w:sz w:val="19"/>
                <w:szCs w:val="19"/>
              </w:rPr>
              <w:t xml:space="preserve">  </w:t>
            </w:r>
            <w:r>
              <w:rPr>
                <w:rFonts w:ascii="宋体" w:hAnsi="宋体" w:eastAsia="宋体" w:cs="宋体"/>
                <w:spacing w:val="16"/>
                <w:sz w:val="19"/>
                <w:szCs w:val="19"/>
              </w:rPr>
              <w:t>活动前最后一次交易价格为基准。</w:t>
            </w:r>
          </w:p>
        </w:tc>
        <w:tc>
          <w:tcPr>
            <w:tcW w:w="1039" w:type="dxa"/>
          </w:tcPr>
          <w:p/>
        </w:tc>
        <w:tc>
          <w:tcPr>
            <w:tcW w:w="1244" w:type="dxa"/>
          </w:tcPr>
          <w:p/>
        </w:tc>
      </w:tr>
    </w:tbl>
    <w:p/>
    <w:p>
      <w:pPr>
        <w:sectPr>
          <w:pgSz w:w="16840" w:h="11910"/>
          <w:pgMar w:top="1012" w:right="2155" w:bottom="400" w:left="1313" w:header="0" w:footer="0" w:gutter="0"/>
          <w:pgNumType w:fmt="decimal"/>
          <w:cols w:space="720" w:num="1"/>
        </w:sectPr>
      </w:pPr>
    </w:p>
    <w:p>
      <w:r>
        <mc:AlternateContent>
          <mc:Choice Requires="wps">
            <w:drawing>
              <wp:anchor distT="0" distB="0" distL="114300" distR="114300" simplePos="0" relativeHeight="251985920" behindDoc="0" locked="0" layoutInCell="0" allowOverlap="1">
                <wp:simplePos x="0" y="0"/>
                <wp:positionH relativeFrom="page">
                  <wp:posOffset>757555</wp:posOffset>
                </wp:positionH>
                <wp:positionV relativeFrom="page">
                  <wp:posOffset>1282065</wp:posOffset>
                </wp:positionV>
                <wp:extent cx="273050" cy="636905"/>
                <wp:effectExtent l="0" t="0" r="0" b="0"/>
                <wp:wrapNone/>
                <wp:docPr id="343" name="文本框 264"/>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pPr>
                              <w:spacing w:before="20" w:line="179"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264" o:spid="_x0000_s1026" o:spt="202" type="#_x0000_t202" style="position:absolute;left:0pt;margin-left:59.65pt;margin-top:100.95pt;height:50.15pt;width:21.5pt;mso-position-horizontal-relative:page;mso-position-vertical-relative:page;z-index:251985920;mso-width-relative:page;mso-height-relative:page;" filled="f" stroked="f" coordsize="21600,21600" o:allowincell="f" o:gfxdata="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eSyLdYAAAALAQAADwAAAAAAAAABACAAAAAiAAAAZHJzL2Rvd25y&#10;ZXYueG1sUEsBAhQAFAAAAAgAh07iQIgAGj3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9"/>
                          <w:szCs w:val="39"/>
                        </w:rPr>
                      </w:pPr>
                    </w:p>
                  </w:txbxContent>
                </v:textbox>
              </v:shape>
            </w:pict>
          </mc:Fallback>
        </mc:AlternateContent>
      </w:r>
    </w:p>
    <w:p/>
    <w:p/>
    <w:p>
      <w:pPr>
        <w:spacing w:line="48" w:lineRule="exact"/>
      </w:pPr>
    </w:p>
    <w:tbl>
      <w:tblPr>
        <w:tblStyle w:val="7"/>
        <w:tblW w:w="1283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29" w:type="dxa"/>
          </w:tcPr>
          <w:p>
            <w:pPr>
              <w:spacing w:before="106" w:line="253" w:lineRule="auto"/>
              <w:ind w:left="11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48"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5" w:hRule="atLeast"/>
        </w:trPr>
        <w:tc>
          <w:tcPr>
            <w:tcW w:w="624" w:type="dxa"/>
          </w:tcPr>
          <w:p/>
        </w:tc>
        <w:tc>
          <w:tcPr>
            <w:tcW w:w="1239" w:type="dxa"/>
          </w:tcPr>
          <w:p/>
        </w:tc>
        <w:tc>
          <w:tcPr>
            <w:tcW w:w="620" w:type="dxa"/>
          </w:tcPr>
          <w:p/>
        </w:tc>
        <w:tc>
          <w:tcPr>
            <w:tcW w:w="8074" w:type="dxa"/>
          </w:tcPr>
          <w:p>
            <w:pPr>
              <w:spacing w:before="98" w:line="269" w:lineRule="auto"/>
              <w:ind w:left="122"/>
              <w:rPr>
                <w:rFonts w:ascii="宋体" w:hAnsi="宋体" w:eastAsia="宋体" w:cs="宋体"/>
                <w:sz w:val="19"/>
                <w:szCs w:val="19"/>
              </w:rPr>
            </w:pPr>
            <w:r>
              <w:rPr>
                <w:rFonts w:ascii="宋体" w:hAnsi="宋体" w:eastAsia="宋体" w:cs="宋体"/>
                <w:spacing w:val="4"/>
                <w:sz w:val="19"/>
                <w:szCs w:val="19"/>
              </w:rPr>
              <w:t>第二十二条：经营者通过积分、礼券、兑换券、代金券等折抵价</w:t>
            </w:r>
            <w:r>
              <w:rPr>
                <w:rFonts w:ascii="宋体" w:hAnsi="宋体" w:eastAsia="宋体" w:cs="宋体"/>
                <w:spacing w:val="3"/>
                <w:sz w:val="19"/>
                <w:szCs w:val="19"/>
              </w:rPr>
              <w:t>款的，应当以显著方式标明或</w:t>
            </w:r>
            <w:r>
              <w:rPr>
                <w:rFonts w:ascii="宋体" w:hAnsi="宋体" w:eastAsia="宋体" w:cs="宋体"/>
                <w:sz w:val="19"/>
                <w:szCs w:val="19"/>
              </w:rPr>
              <w:t xml:space="preserve"> </w:t>
            </w:r>
            <w:r>
              <w:rPr>
                <w:rFonts w:ascii="宋体" w:hAnsi="宋体" w:eastAsia="宋体" w:cs="宋体"/>
                <w:spacing w:val="14"/>
                <w:sz w:val="19"/>
                <w:szCs w:val="19"/>
              </w:rPr>
              <w:t>者通过店堂告示等方式公开折价计算的具体办法。</w:t>
            </w:r>
          </w:p>
          <w:p>
            <w:pPr>
              <w:spacing w:before="66" w:line="250" w:lineRule="auto"/>
              <w:ind w:left="122" w:right="172"/>
              <w:rPr>
                <w:rFonts w:ascii="宋体" w:hAnsi="宋体" w:eastAsia="宋体" w:cs="宋体"/>
                <w:sz w:val="20"/>
                <w:szCs w:val="20"/>
              </w:rPr>
            </w:pPr>
            <w:r>
              <w:rPr>
                <w:rFonts w:ascii="宋体" w:hAnsi="宋体" w:eastAsia="宋体" w:cs="宋体"/>
                <w:spacing w:val="10"/>
                <w:sz w:val="20"/>
                <w:szCs w:val="20"/>
              </w:rPr>
              <w:t>未标明或者公开折价计算具体办法的，应当以经营者接受兑换时的标价作为折价计</w:t>
            </w:r>
            <w:r>
              <w:rPr>
                <w:rFonts w:ascii="宋体" w:hAnsi="宋体" w:eastAsia="宋体" w:cs="宋体"/>
                <w:spacing w:val="9"/>
                <w:sz w:val="20"/>
                <w:szCs w:val="20"/>
              </w:rPr>
              <w:t>算</w:t>
            </w:r>
            <w:r>
              <w:rPr>
                <w:rFonts w:ascii="宋体" w:hAnsi="宋体" w:eastAsia="宋体" w:cs="宋体"/>
                <w:sz w:val="20"/>
                <w:szCs w:val="20"/>
              </w:rPr>
              <w:t xml:space="preserve"> </w:t>
            </w:r>
            <w:r>
              <w:rPr>
                <w:rFonts w:ascii="宋体" w:hAnsi="宋体" w:eastAsia="宋体" w:cs="宋体"/>
                <w:spacing w:val="-6"/>
                <w:sz w:val="20"/>
                <w:szCs w:val="20"/>
              </w:rPr>
              <w:t>基</w:t>
            </w:r>
            <w:r>
              <w:rPr>
                <w:rFonts w:ascii="宋体" w:hAnsi="宋体" w:eastAsia="宋体" w:cs="宋体"/>
                <w:spacing w:val="-23"/>
                <w:sz w:val="20"/>
                <w:szCs w:val="20"/>
              </w:rPr>
              <w:t xml:space="preserve"> </w:t>
            </w:r>
            <w:r>
              <w:rPr>
                <w:rFonts w:ascii="宋体" w:hAnsi="宋体" w:eastAsia="宋体" w:cs="宋体"/>
                <w:spacing w:val="-6"/>
                <w:sz w:val="20"/>
                <w:szCs w:val="20"/>
              </w:rPr>
              <w:t>准</w:t>
            </w:r>
            <w:r>
              <w:rPr>
                <w:rFonts w:ascii="宋体" w:hAnsi="宋体" w:eastAsia="宋体" w:cs="宋体"/>
                <w:spacing w:val="-31"/>
                <w:sz w:val="20"/>
                <w:szCs w:val="20"/>
              </w:rPr>
              <w:t xml:space="preserve"> </w:t>
            </w:r>
            <w:r>
              <w:rPr>
                <w:rFonts w:ascii="宋体" w:hAnsi="宋体" w:eastAsia="宋体" w:cs="宋体"/>
                <w:spacing w:val="-6"/>
                <w:sz w:val="20"/>
                <w:szCs w:val="20"/>
              </w:rPr>
              <w:t>。</w:t>
            </w:r>
          </w:p>
          <w:p>
            <w:pPr>
              <w:spacing w:before="86" w:line="260" w:lineRule="auto"/>
              <w:ind w:left="122"/>
              <w:rPr>
                <w:rFonts w:ascii="宋体" w:hAnsi="宋体" w:eastAsia="宋体" w:cs="宋体"/>
                <w:sz w:val="19"/>
                <w:szCs w:val="19"/>
              </w:rPr>
            </w:pPr>
            <w:r>
              <w:rPr>
                <w:rFonts w:ascii="宋体" w:hAnsi="宋体" w:eastAsia="宋体" w:cs="宋体"/>
                <w:spacing w:val="4"/>
                <w:sz w:val="19"/>
                <w:szCs w:val="19"/>
              </w:rPr>
              <w:t>第二十九条：违反本规定第二十条、第二十一条、第二十二条，</w:t>
            </w:r>
            <w:r>
              <w:rPr>
                <w:rFonts w:ascii="宋体" w:hAnsi="宋体" w:eastAsia="宋体" w:cs="宋体"/>
                <w:spacing w:val="3"/>
                <w:sz w:val="19"/>
                <w:szCs w:val="19"/>
              </w:rPr>
              <w:t>构成价格违法行为的，由市场</w:t>
            </w:r>
            <w:r>
              <w:rPr>
                <w:rFonts w:ascii="宋体" w:hAnsi="宋体" w:eastAsia="宋体" w:cs="宋体"/>
                <w:sz w:val="19"/>
                <w:szCs w:val="19"/>
              </w:rPr>
              <w:t xml:space="preserve"> </w:t>
            </w:r>
            <w:r>
              <w:rPr>
                <w:rFonts w:ascii="宋体" w:hAnsi="宋体" w:eastAsia="宋体" w:cs="宋体"/>
                <w:spacing w:val="14"/>
                <w:sz w:val="19"/>
                <w:szCs w:val="19"/>
              </w:rPr>
              <w:t>监督管理部门依据价格监管法律法规进行处罚。</w:t>
            </w:r>
          </w:p>
          <w:p>
            <w:pPr>
              <w:spacing w:before="87" w:line="219" w:lineRule="auto"/>
              <w:ind w:left="122"/>
              <w:rPr>
                <w:rFonts w:ascii="宋体" w:hAnsi="宋体" w:eastAsia="宋体" w:cs="宋体"/>
                <w:sz w:val="20"/>
                <w:szCs w:val="20"/>
              </w:rPr>
            </w:pPr>
            <w:r>
              <w:rPr>
                <w:rFonts w:ascii="宋体" w:hAnsi="宋体" w:eastAsia="宋体" w:cs="宋体"/>
                <w:spacing w:val="-2"/>
                <w:sz w:val="20"/>
                <w:szCs w:val="20"/>
              </w:rPr>
              <w:t>4.</w:t>
            </w:r>
            <w:r>
              <w:rPr>
                <w:rFonts w:ascii="宋体" w:hAnsi="宋体" w:eastAsia="宋体" w:cs="宋体"/>
                <w:spacing w:val="28"/>
                <w:sz w:val="20"/>
                <w:szCs w:val="20"/>
              </w:rPr>
              <w:t xml:space="preserve"> </w:t>
            </w:r>
            <w:r>
              <w:rPr>
                <w:rFonts w:ascii="宋体" w:hAnsi="宋体" w:eastAsia="宋体" w:cs="宋体"/>
                <w:spacing w:val="-2"/>
                <w:sz w:val="20"/>
                <w:szCs w:val="20"/>
              </w:rPr>
              <w:t>《网络交易监督管理办法》</w:t>
            </w:r>
          </w:p>
          <w:p>
            <w:pPr>
              <w:spacing w:before="83" w:line="288" w:lineRule="auto"/>
              <w:ind w:left="122"/>
              <w:rPr>
                <w:rFonts w:ascii="宋体" w:hAnsi="宋体" w:eastAsia="宋体" w:cs="宋体"/>
                <w:sz w:val="19"/>
                <w:szCs w:val="19"/>
              </w:rPr>
            </w:pPr>
            <w:r>
              <w:rPr>
                <w:rFonts w:ascii="宋体" w:hAnsi="宋体" w:eastAsia="宋体" w:cs="宋体"/>
                <w:spacing w:val="8"/>
                <w:sz w:val="19"/>
                <w:szCs w:val="19"/>
              </w:rPr>
              <w:t>第三十二条：网络交易平台经营者不得违反《中华人民共和国电子商务法》第三十五条的规</w:t>
            </w:r>
            <w:r>
              <w:rPr>
                <w:rFonts w:ascii="宋体" w:hAnsi="宋体" w:eastAsia="宋体" w:cs="宋体"/>
                <w:spacing w:val="16"/>
                <w:sz w:val="19"/>
                <w:szCs w:val="19"/>
              </w:rPr>
              <w:t xml:space="preserve"> </w:t>
            </w:r>
            <w:r>
              <w:rPr>
                <w:rFonts w:ascii="宋体" w:hAnsi="宋体" w:eastAsia="宋体" w:cs="宋体"/>
                <w:spacing w:val="10"/>
                <w:sz w:val="19"/>
                <w:szCs w:val="19"/>
              </w:rPr>
              <w:t>定，对平台内经营者在平台内的交易、交易价格以及与其他经营者的交易等进行不合理</w:t>
            </w:r>
            <w:r>
              <w:rPr>
                <w:rFonts w:ascii="宋体" w:hAnsi="宋体" w:eastAsia="宋体" w:cs="宋体"/>
                <w:spacing w:val="9"/>
                <w:sz w:val="19"/>
                <w:szCs w:val="19"/>
              </w:rPr>
              <w:t>限</w:t>
            </w:r>
            <w:r>
              <w:rPr>
                <w:rFonts w:ascii="宋体" w:hAnsi="宋体" w:eastAsia="宋体" w:cs="宋体"/>
                <w:sz w:val="19"/>
                <w:szCs w:val="19"/>
              </w:rPr>
              <w:t xml:space="preserve">  </w:t>
            </w:r>
            <w:r>
              <w:rPr>
                <w:rFonts w:ascii="宋体" w:hAnsi="宋体" w:eastAsia="宋体" w:cs="宋体"/>
                <w:spacing w:val="8"/>
                <w:sz w:val="19"/>
                <w:szCs w:val="19"/>
              </w:rPr>
              <w:t>制或者附加不合理条件，干涉平台内经营者的自主经营。具体包括：(一)通过搜索降权、下</w:t>
            </w:r>
            <w:r>
              <w:rPr>
                <w:rFonts w:ascii="宋体" w:hAnsi="宋体" w:eastAsia="宋体" w:cs="宋体"/>
                <w:spacing w:val="12"/>
                <w:sz w:val="19"/>
                <w:szCs w:val="19"/>
              </w:rPr>
              <w:t xml:space="preserve"> </w:t>
            </w:r>
            <w:r>
              <w:rPr>
                <w:rFonts w:ascii="宋体" w:hAnsi="宋体" w:eastAsia="宋体" w:cs="宋体"/>
                <w:spacing w:val="8"/>
                <w:sz w:val="19"/>
                <w:szCs w:val="19"/>
              </w:rPr>
              <w:t>架商品、限制经营、屏蔽店铺、提高服务收费等方式，禁止或者限制平台内经营者自主选择</w:t>
            </w:r>
            <w:r>
              <w:rPr>
                <w:rFonts w:ascii="宋体" w:hAnsi="宋体" w:eastAsia="宋体" w:cs="宋体"/>
                <w:spacing w:val="16"/>
                <w:sz w:val="19"/>
                <w:szCs w:val="19"/>
              </w:rPr>
              <w:t xml:space="preserve"> </w:t>
            </w:r>
            <w:r>
              <w:rPr>
                <w:rFonts w:ascii="宋体" w:hAnsi="宋体" w:eastAsia="宋体" w:cs="宋体"/>
                <w:spacing w:val="23"/>
                <w:sz w:val="19"/>
                <w:szCs w:val="19"/>
              </w:rPr>
              <w:t>在多个平台开展经营活动，或者利用不正当手段限制其仅在特定平台开展经营活动；</w:t>
            </w:r>
            <w:r>
              <w:rPr>
                <w:rFonts w:ascii="宋体" w:hAnsi="宋体" w:eastAsia="宋体" w:cs="宋体"/>
                <w:spacing w:val="1"/>
                <w:sz w:val="19"/>
                <w:szCs w:val="19"/>
              </w:rPr>
              <w:t xml:space="preserve"> </w:t>
            </w:r>
            <w:r>
              <w:rPr>
                <w:rFonts w:ascii="宋体" w:hAnsi="宋体" w:eastAsia="宋体" w:cs="宋体"/>
                <w:spacing w:val="9"/>
                <w:sz w:val="19"/>
                <w:szCs w:val="19"/>
              </w:rPr>
              <w:t>(二)禁止或者限制平台内经营者自主选择快递物流等交易辅助服务提供者；(三)其他干涉</w:t>
            </w:r>
            <w:r>
              <w:rPr>
                <w:rFonts w:ascii="宋体" w:hAnsi="宋体" w:eastAsia="宋体" w:cs="宋体"/>
                <w:spacing w:val="8"/>
                <w:sz w:val="19"/>
                <w:szCs w:val="19"/>
              </w:rPr>
              <w:t xml:space="preserve">  </w:t>
            </w:r>
            <w:r>
              <w:rPr>
                <w:rFonts w:ascii="宋体" w:hAnsi="宋体" w:eastAsia="宋体" w:cs="宋体"/>
                <w:spacing w:val="16"/>
                <w:sz w:val="19"/>
                <w:szCs w:val="19"/>
              </w:rPr>
              <w:t>平台内经营者自主经营的行为。</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624" w:type="dxa"/>
          </w:tcPr>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6</w:t>
            </w:r>
          </w:p>
        </w:tc>
        <w:tc>
          <w:tcPr>
            <w:tcW w:w="1239" w:type="dxa"/>
          </w:tcPr>
          <w:p/>
          <w:p/>
          <w:p/>
          <w:p>
            <w:pPr>
              <w:spacing w:line="241" w:lineRule="auto"/>
            </w:pPr>
          </w:p>
          <w:p>
            <w:pPr>
              <w:spacing w:before="65" w:line="272" w:lineRule="auto"/>
              <w:ind w:left="110" w:right="125"/>
              <w:jc w:val="both"/>
              <w:rPr>
                <w:rFonts w:ascii="宋体" w:hAnsi="宋体" w:eastAsia="宋体" w:cs="宋体"/>
                <w:sz w:val="20"/>
                <w:szCs w:val="20"/>
              </w:rPr>
            </w:pPr>
            <w:r>
              <w:rPr>
                <w:rFonts w:ascii="宋体" w:hAnsi="宋体" w:eastAsia="宋体" w:cs="宋体"/>
                <w:spacing w:val="-2"/>
                <w:sz w:val="20"/>
                <w:szCs w:val="20"/>
              </w:rPr>
              <w:t>对违反明码</w:t>
            </w:r>
            <w:r>
              <w:rPr>
                <w:rFonts w:ascii="宋体" w:hAnsi="宋体" w:eastAsia="宋体" w:cs="宋体"/>
                <w:spacing w:val="1"/>
                <w:sz w:val="20"/>
                <w:szCs w:val="20"/>
              </w:rPr>
              <w:t xml:space="preserve"> </w:t>
            </w:r>
            <w:r>
              <w:rPr>
                <w:rFonts w:ascii="宋体" w:hAnsi="宋体" w:eastAsia="宋体" w:cs="宋体"/>
                <w:spacing w:val="-2"/>
                <w:sz w:val="20"/>
                <w:szCs w:val="20"/>
              </w:rPr>
              <w:t>标价规定行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0" w:type="dxa"/>
          </w:tcPr>
          <w:p>
            <w:pPr>
              <w:spacing w:line="252" w:lineRule="auto"/>
            </w:pPr>
          </w:p>
          <w:p>
            <w:pPr>
              <w:spacing w:line="252" w:lineRule="auto"/>
            </w:pPr>
          </w:p>
          <w:p>
            <w:pPr>
              <w:spacing w:line="252" w:lineRule="auto"/>
            </w:pPr>
          </w:p>
          <w:p>
            <w:pPr>
              <w:spacing w:line="253" w:lineRule="auto"/>
            </w:pPr>
          </w:p>
          <w:p>
            <w:pPr>
              <w:spacing w:line="253" w:lineRule="auto"/>
            </w:pPr>
          </w:p>
          <w:p>
            <w:pPr>
              <w:spacing w:before="65" w:line="266"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22"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《中华人民共和国价格法》</w:t>
            </w:r>
          </w:p>
          <w:p>
            <w:pPr>
              <w:spacing w:before="44" w:line="272" w:lineRule="auto"/>
              <w:ind w:left="122" w:firstLine="9"/>
              <w:rPr>
                <w:rFonts w:ascii="宋体" w:hAnsi="宋体" w:eastAsia="宋体" w:cs="宋体"/>
                <w:sz w:val="19"/>
                <w:szCs w:val="19"/>
              </w:rPr>
            </w:pPr>
            <w:r>
              <w:rPr>
                <w:rFonts w:ascii="宋体" w:hAnsi="宋体" w:eastAsia="宋体" w:cs="宋体"/>
                <w:spacing w:val="8"/>
                <w:sz w:val="19"/>
                <w:szCs w:val="19"/>
              </w:rPr>
              <w:t>第四十二条：经营者违反明码标价规定的，责令改正，没收违法所得，可以并处五千元以下</w:t>
            </w:r>
            <w:r>
              <w:rPr>
                <w:rFonts w:ascii="宋体" w:hAnsi="宋体" w:eastAsia="宋体" w:cs="宋体"/>
                <w:spacing w:val="11"/>
                <w:sz w:val="19"/>
                <w:szCs w:val="19"/>
              </w:rPr>
              <w:t xml:space="preserve"> </w:t>
            </w:r>
            <w:r>
              <w:rPr>
                <w:rFonts w:ascii="宋体" w:hAnsi="宋体" w:eastAsia="宋体" w:cs="宋体"/>
                <w:spacing w:val="-5"/>
                <w:sz w:val="19"/>
                <w:szCs w:val="19"/>
              </w:rPr>
              <w:t>的</w:t>
            </w:r>
            <w:r>
              <w:rPr>
                <w:rFonts w:ascii="宋体" w:hAnsi="宋体" w:eastAsia="宋体" w:cs="宋体"/>
                <w:spacing w:val="-28"/>
                <w:sz w:val="19"/>
                <w:szCs w:val="19"/>
              </w:rPr>
              <w:t xml:space="preserve"> </w:t>
            </w:r>
            <w:r>
              <w:rPr>
                <w:rFonts w:ascii="宋体" w:hAnsi="宋体" w:eastAsia="宋体" w:cs="宋体"/>
                <w:spacing w:val="-5"/>
                <w:sz w:val="19"/>
                <w:szCs w:val="19"/>
              </w:rPr>
              <w:t>罚</w:t>
            </w:r>
            <w:r>
              <w:rPr>
                <w:rFonts w:ascii="宋体" w:hAnsi="宋体" w:eastAsia="宋体" w:cs="宋体"/>
                <w:spacing w:val="-36"/>
                <w:sz w:val="19"/>
                <w:szCs w:val="19"/>
              </w:rPr>
              <w:t xml:space="preserve"> </w:t>
            </w:r>
            <w:r>
              <w:rPr>
                <w:rFonts w:ascii="宋体" w:hAnsi="宋体" w:eastAsia="宋体" w:cs="宋体"/>
                <w:spacing w:val="-5"/>
                <w:sz w:val="19"/>
                <w:szCs w:val="19"/>
              </w:rPr>
              <w:t>款</w:t>
            </w:r>
            <w:r>
              <w:rPr>
                <w:rFonts w:ascii="宋体" w:hAnsi="宋体" w:eastAsia="宋体" w:cs="宋体"/>
                <w:spacing w:val="-43"/>
                <w:sz w:val="19"/>
                <w:szCs w:val="19"/>
              </w:rPr>
              <w:t xml:space="preserve"> </w:t>
            </w:r>
            <w:r>
              <w:rPr>
                <w:rFonts w:ascii="宋体" w:hAnsi="宋体" w:eastAsia="宋体" w:cs="宋体"/>
                <w:spacing w:val="-5"/>
                <w:sz w:val="19"/>
                <w:szCs w:val="19"/>
              </w:rPr>
              <w:t>。</w:t>
            </w:r>
          </w:p>
          <w:p>
            <w:pPr>
              <w:spacing w:before="49" w:line="218"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《价格违法行为行政处罚规定》</w:t>
            </w:r>
          </w:p>
          <w:p>
            <w:pPr>
              <w:spacing w:before="104" w:line="271" w:lineRule="auto"/>
              <w:ind w:left="122"/>
              <w:rPr>
                <w:rFonts w:ascii="宋体" w:hAnsi="宋体" w:eastAsia="宋体" w:cs="宋体"/>
                <w:sz w:val="19"/>
                <w:szCs w:val="19"/>
              </w:rPr>
            </w:pPr>
            <w:r>
              <w:rPr>
                <w:rFonts w:ascii="宋体" w:hAnsi="宋体" w:eastAsia="宋体" w:cs="宋体"/>
                <w:spacing w:val="4"/>
                <w:sz w:val="19"/>
                <w:szCs w:val="19"/>
              </w:rPr>
              <w:t>第十三条：经营者违反明码标价规定，有下列行为之一的，责令</w:t>
            </w:r>
            <w:r>
              <w:rPr>
                <w:rFonts w:ascii="宋体" w:hAnsi="宋体" w:eastAsia="宋体" w:cs="宋体"/>
                <w:spacing w:val="3"/>
                <w:sz w:val="19"/>
                <w:szCs w:val="19"/>
              </w:rPr>
              <w:t>改正，没收违法所得，可以并</w:t>
            </w:r>
            <w:r>
              <w:rPr>
                <w:rFonts w:ascii="宋体" w:hAnsi="宋体" w:eastAsia="宋体" w:cs="宋体"/>
                <w:sz w:val="19"/>
                <w:szCs w:val="19"/>
              </w:rPr>
              <w:t xml:space="preserve"> </w:t>
            </w:r>
            <w:r>
              <w:rPr>
                <w:rFonts w:ascii="宋体" w:hAnsi="宋体" w:eastAsia="宋体" w:cs="宋体"/>
                <w:spacing w:val="16"/>
                <w:sz w:val="19"/>
                <w:szCs w:val="19"/>
              </w:rPr>
              <w:t>处5000元以下的罚款：</w:t>
            </w:r>
          </w:p>
          <w:p>
            <w:pPr>
              <w:spacing w:before="51" w:line="218" w:lineRule="auto"/>
              <w:ind w:left="122"/>
              <w:rPr>
                <w:rFonts w:ascii="宋体" w:hAnsi="宋体" w:eastAsia="宋体" w:cs="宋体"/>
                <w:sz w:val="20"/>
                <w:szCs w:val="20"/>
              </w:rPr>
            </w:pPr>
            <w:r>
              <w:rPr>
                <w:rFonts w:ascii="宋体" w:hAnsi="宋体" w:eastAsia="宋体" w:cs="宋体"/>
                <w:spacing w:val="10"/>
                <w:sz w:val="20"/>
                <w:szCs w:val="20"/>
              </w:rPr>
              <w:t>(一)不标明价格的；</w:t>
            </w:r>
          </w:p>
          <w:p>
            <w:pPr>
              <w:spacing w:before="64" w:line="218" w:lineRule="auto"/>
              <w:ind w:left="122"/>
              <w:rPr>
                <w:rFonts w:ascii="宋体" w:hAnsi="宋体" w:eastAsia="宋体" w:cs="宋体"/>
                <w:sz w:val="20"/>
                <w:szCs w:val="20"/>
              </w:rPr>
            </w:pPr>
            <w:r>
              <w:rPr>
                <w:rFonts w:ascii="宋体" w:hAnsi="宋体" w:eastAsia="宋体" w:cs="宋体"/>
                <w:spacing w:val="4"/>
                <w:sz w:val="20"/>
                <w:szCs w:val="20"/>
              </w:rPr>
              <w:t>(二)不按照规定的内容和方式明码标价的；</w:t>
            </w:r>
          </w:p>
          <w:p>
            <w:pPr>
              <w:spacing w:before="84" w:line="218" w:lineRule="auto"/>
              <w:ind w:left="122"/>
              <w:rPr>
                <w:rFonts w:ascii="宋体" w:hAnsi="宋体" w:eastAsia="宋体" w:cs="宋体"/>
                <w:sz w:val="20"/>
                <w:szCs w:val="20"/>
              </w:rPr>
            </w:pPr>
            <w:r>
              <w:rPr>
                <w:rFonts w:ascii="宋体" w:hAnsi="宋体" w:eastAsia="宋体" w:cs="宋体"/>
                <w:spacing w:val="4"/>
                <w:sz w:val="20"/>
                <w:szCs w:val="20"/>
              </w:rPr>
              <w:t>(三)在标价之外加价出售商品或者收取未标明的</w:t>
            </w:r>
            <w:r>
              <w:rPr>
                <w:rFonts w:ascii="宋体" w:hAnsi="宋体" w:eastAsia="宋体" w:cs="宋体"/>
                <w:spacing w:val="3"/>
                <w:sz w:val="20"/>
                <w:szCs w:val="20"/>
              </w:rPr>
              <w:t>费用的；</w:t>
            </w:r>
          </w:p>
          <w:p>
            <w:pPr>
              <w:spacing w:before="84" w:line="218" w:lineRule="auto"/>
              <w:ind w:left="122"/>
              <w:rPr>
                <w:rFonts w:ascii="宋体" w:hAnsi="宋体" w:eastAsia="宋体" w:cs="宋体"/>
                <w:sz w:val="20"/>
                <w:szCs w:val="20"/>
              </w:rPr>
            </w:pPr>
            <w:r>
              <w:rPr>
                <w:rFonts w:ascii="宋体" w:hAnsi="宋体" w:eastAsia="宋体" w:cs="宋体"/>
                <w:spacing w:val="5"/>
                <w:sz w:val="20"/>
                <w:szCs w:val="20"/>
              </w:rPr>
              <w:t>(四)违反明码标价规定的其他行为。</w:t>
            </w:r>
          </w:p>
        </w:tc>
        <w:tc>
          <w:tcPr>
            <w:tcW w:w="1029" w:type="dxa"/>
          </w:tcPr>
          <w:p>
            <w:pPr>
              <w:spacing w:line="262" w:lineRule="auto"/>
            </w:pPr>
          </w:p>
          <w:p>
            <w:pPr>
              <w:spacing w:line="262" w:lineRule="auto"/>
            </w:pPr>
          </w:p>
          <w:p>
            <w:pPr>
              <w:spacing w:line="262" w:lineRule="auto"/>
            </w:pPr>
          </w:p>
          <w:p>
            <w:pPr>
              <w:spacing w:line="262" w:lineRule="auto"/>
            </w:pPr>
          </w:p>
          <w:p>
            <w:pPr>
              <w:spacing w:line="262" w:lineRule="auto"/>
            </w:pPr>
          </w:p>
          <w:p>
            <w:pPr>
              <w:spacing w:before="65" w:line="239"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6" w:lineRule="auto"/>
            </w:pPr>
          </w:p>
          <w:p>
            <w:pPr>
              <w:spacing w:line="256" w:lineRule="auto"/>
            </w:pPr>
          </w:p>
          <w:p>
            <w:pPr>
              <w:spacing w:line="256" w:lineRule="auto"/>
            </w:pPr>
          </w:p>
          <w:p>
            <w:pPr>
              <w:spacing w:line="257"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3" w:header="0" w:footer="0" w:gutter="0"/>
          <w:pgNumType w:fmt="decimal"/>
          <w:cols w:space="720" w:num="1"/>
        </w:sectPr>
      </w:pPr>
    </w:p>
    <w:p>
      <w:r>
        <mc:AlternateContent>
          <mc:Choice Requires="wps">
            <w:drawing>
              <wp:anchor distT="0" distB="0" distL="114300" distR="114300" simplePos="0" relativeHeight="251986944" behindDoc="0" locked="0" layoutInCell="0" allowOverlap="1">
                <wp:simplePos x="0" y="0"/>
                <wp:positionH relativeFrom="page">
                  <wp:posOffset>736600</wp:posOffset>
                </wp:positionH>
                <wp:positionV relativeFrom="page">
                  <wp:posOffset>5631815</wp:posOffset>
                </wp:positionV>
                <wp:extent cx="279400" cy="652780"/>
                <wp:effectExtent l="0" t="0" r="0" b="0"/>
                <wp:wrapNone/>
                <wp:docPr id="344" name="文本框 265"/>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65" o:spid="_x0000_s1026" o:spt="202" type="#_x0000_t202" style="position:absolute;left:0pt;margin-left:58pt;margin-top:443.45pt;height:51.4pt;width:22pt;mso-position-horizontal-relative:page;mso-position-vertical-relative:page;z-index:251986944;mso-width-relative:page;mso-height-relative:page;" filled="f" stroked="f" coordsize="21600,21600" o:allowincell="f" o:gfxdata="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ZRwf1wAAAAsBAAAPAAAAAAAAAAEAIAAAACIAAABkcnMvZG93&#10;bnJldi54bWxQSwECFAAUAAAACACHTuJAc0JetsgBAACDAwAADgAAAAAAAAABACAAAAAmAQAAZHJz&#10;L2Uyb0RvYy54bWxQSwUGAAAAAAYABgBZAQAAYA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7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24" w:type="dxa"/>
            <w:vMerge w:val="restart"/>
            <w:tcBorders>
              <w:bottom w:val="nil"/>
            </w:tcBorders>
          </w:tcPr>
          <w:p>
            <w:pPr>
              <w:spacing w:line="42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2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2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2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6" w:line="258" w:lineRule="auto"/>
              <w:ind w:left="11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7" w:hRule="atLeast"/>
        </w:trPr>
        <w:tc>
          <w:tcPr>
            <w:tcW w:w="624" w:type="dxa"/>
          </w:tcPr>
          <w:p>
            <w:pPr>
              <w:spacing w:line="250" w:lineRule="auto"/>
            </w:pPr>
          </w:p>
          <w:p>
            <w:pPr>
              <w:spacing w:line="250" w:lineRule="auto"/>
            </w:pPr>
          </w:p>
          <w:p>
            <w:pPr>
              <w:spacing w:line="250" w:lineRule="auto"/>
            </w:pPr>
          </w:p>
          <w:p>
            <w:pPr>
              <w:spacing w:line="250"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7</w:t>
            </w:r>
          </w:p>
        </w:tc>
        <w:tc>
          <w:tcPr>
            <w:tcW w:w="1239" w:type="dxa"/>
          </w:tcPr>
          <w:p>
            <w:pPr>
              <w:spacing w:before="129" w:line="219" w:lineRule="auto"/>
              <w:ind w:left="110"/>
              <w:rPr>
                <w:rFonts w:ascii="宋体" w:hAnsi="宋体" w:eastAsia="宋体" w:cs="宋体"/>
                <w:sz w:val="20"/>
                <w:szCs w:val="20"/>
              </w:rPr>
            </w:pPr>
            <w:r>
              <w:rPr>
                <w:rFonts w:ascii="宋体" w:hAnsi="宋体" w:eastAsia="宋体" w:cs="宋体"/>
                <w:spacing w:val="-2"/>
                <w:sz w:val="20"/>
                <w:szCs w:val="20"/>
              </w:rPr>
              <w:t>对行业协会</w:t>
            </w:r>
          </w:p>
          <w:p>
            <w:pPr>
              <w:spacing w:before="74" w:line="220" w:lineRule="auto"/>
              <w:ind w:left="110"/>
              <w:rPr>
                <w:rFonts w:ascii="宋体" w:hAnsi="宋体" w:eastAsia="宋体" w:cs="宋体"/>
                <w:sz w:val="20"/>
                <w:szCs w:val="20"/>
              </w:rPr>
            </w:pPr>
            <w:r>
              <w:rPr>
                <w:rFonts w:ascii="宋体" w:hAnsi="宋体" w:eastAsia="宋体" w:cs="宋体"/>
                <w:spacing w:val="-2"/>
                <w:sz w:val="20"/>
                <w:szCs w:val="20"/>
              </w:rPr>
              <w:t>或者其他单</w:t>
            </w:r>
          </w:p>
          <w:p>
            <w:pPr>
              <w:spacing w:before="61" w:line="220" w:lineRule="auto"/>
              <w:ind w:left="110"/>
              <w:rPr>
                <w:rFonts w:ascii="宋体" w:hAnsi="宋体" w:eastAsia="宋体" w:cs="宋体"/>
                <w:sz w:val="20"/>
                <w:szCs w:val="20"/>
              </w:rPr>
            </w:pPr>
            <w:r>
              <w:rPr>
                <w:rFonts w:ascii="宋体" w:hAnsi="宋体" w:eastAsia="宋体" w:cs="宋体"/>
                <w:spacing w:val="2"/>
                <w:sz w:val="20"/>
                <w:szCs w:val="20"/>
              </w:rPr>
              <w:t>位组织经营</w:t>
            </w:r>
          </w:p>
          <w:p>
            <w:pPr>
              <w:spacing w:before="71" w:line="220" w:lineRule="auto"/>
              <w:ind w:left="210"/>
              <w:rPr>
                <w:rFonts w:ascii="宋体" w:hAnsi="宋体" w:eastAsia="宋体" w:cs="宋体"/>
                <w:sz w:val="20"/>
                <w:szCs w:val="20"/>
              </w:rPr>
            </w:pPr>
            <w:r>
              <w:rPr>
                <w:rFonts w:ascii="宋体" w:hAnsi="宋体" w:eastAsia="宋体" w:cs="宋体"/>
                <w:spacing w:val="6"/>
                <w:sz w:val="20"/>
                <w:szCs w:val="20"/>
              </w:rPr>
              <w:t>者相互串</w:t>
            </w:r>
          </w:p>
          <w:p>
            <w:pPr>
              <w:spacing w:before="71" w:line="219" w:lineRule="auto"/>
              <w:ind w:left="110"/>
              <w:rPr>
                <w:rFonts w:ascii="宋体" w:hAnsi="宋体" w:eastAsia="宋体" w:cs="宋体"/>
                <w:sz w:val="20"/>
                <w:szCs w:val="20"/>
              </w:rPr>
            </w:pPr>
            <w:r>
              <w:rPr>
                <w:rFonts w:ascii="宋体" w:hAnsi="宋体" w:eastAsia="宋体" w:cs="宋体"/>
                <w:spacing w:val="-2"/>
                <w:sz w:val="20"/>
                <w:szCs w:val="20"/>
              </w:rPr>
              <w:t>通，操纵市</w:t>
            </w:r>
          </w:p>
          <w:p>
            <w:pPr>
              <w:spacing w:before="61" w:line="218" w:lineRule="auto"/>
              <w:ind w:left="110"/>
              <w:rPr>
                <w:rFonts w:ascii="宋体" w:hAnsi="宋体" w:eastAsia="宋体" w:cs="宋体"/>
                <w:sz w:val="20"/>
                <w:szCs w:val="20"/>
              </w:rPr>
            </w:pPr>
            <w:r>
              <w:rPr>
                <w:rFonts w:ascii="宋体" w:hAnsi="宋体" w:eastAsia="宋体" w:cs="宋体"/>
                <w:spacing w:val="-2"/>
                <w:sz w:val="20"/>
                <w:szCs w:val="20"/>
              </w:rPr>
              <w:t>场价格行为</w:t>
            </w:r>
          </w:p>
          <w:p>
            <w:pPr>
              <w:spacing w:before="76" w:line="220" w:lineRule="auto"/>
              <w:ind w:left="110"/>
              <w:rPr>
                <w:rFonts w:ascii="宋体" w:hAnsi="宋体" w:eastAsia="宋体" w:cs="宋体"/>
                <w:sz w:val="20"/>
                <w:szCs w:val="20"/>
              </w:rPr>
            </w:pPr>
            <w:r>
              <w:rPr>
                <w:rFonts w:ascii="宋体" w:hAnsi="宋体" w:eastAsia="宋体" w:cs="宋体"/>
                <w:spacing w:val="4"/>
                <w:sz w:val="20"/>
                <w:szCs w:val="20"/>
              </w:rPr>
              <w:t>的行政处罚</w:t>
            </w:r>
          </w:p>
        </w:tc>
        <w:tc>
          <w:tcPr>
            <w:tcW w:w="629" w:type="dxa"/>
          </w:tcPr>
          <w:p>
            <w:pPr>
              <w:spacing w:line="270" w:lineRule="auto"/>
            </w:pPr>
          </w:p>
          <w:p>
            <w:pPr>
              <w:spacing w:line="270" w:lineRule="auto"/>
            </w:pPr>
          </w:p>
          <w:p>
            <w:pPr>
              <w:spacing w:line="271"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5" w:lineRule="auto"/>
            </w:pPr>
          </w:p>
          <w:p>
            <w:pPr>
              <w:spacing w:line="245" w:lineRule="auto"/>
            </w:pPr>
          </w:p>
          <w:p>
            <w:pPr>
              <w:spacing w:before="65" w:line="218"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《价格违法行为行政处罚规定》</w:t>
            </w:r>
          </w:p>
          <w:p>
            <w:pPr>
              <w:spacing w:before="73" w:line="287" w:lineRule="auto"/>
              <w:ind w:left="103"/>
              <w:jc w:val="both"/>
              <w:rPr>
                <w:rFonts w:ascii="宋体" w:hAnsi="宋体" w:eastAsia="宋体" w:cs="宋体"/>
                <w:sz w:val="19"/>
                <w:szCs w:val="19"/>
              </w:rPr>
            </w:pPr>
            <w:r>
              <w:rPr>
                <w:rFonts w:ascii="宋体" w:hAnsi="宋体" w:eastAsia="宋体" w:cs="宋体"/>
                <w:spacing w:val="7"/>
                <w:sz w:val="19"/>
                <w:szCs w:val="19"/>
              </w:rPr>
              <w:t>第五条第三款：行业协会或者其他单位组织经营者相互串通，操纵市场价格</w:t>
            </w:r>
            <w:r>
              <w:rPr>
                <w:rFonts w:ascii="宋体" w:hAnsi="宋体" w:eastAsia="宋体" w:cs="宋体"/>
                <w:spacing w:val="6"/>
                <w:sz w:val="19"/>
                <w:szCs w:val="19"/>
              </w:rPr>
              <w:t>的，对经营者依</w:t>
            </w:r>
            <w:r>
              <w:rPr>
                <w:rFonts w:ascii="宋体" w:hAnsi="宋体" w:eastAsia="宋体" w:cs="宋体"/>
                <w:sz w:val="19"/>
                <w:szCs w:val="19"/>
              </w:rPr>
              <w:t xml:space="preserve">  </w:t>
            </w:r>
            <w:r>
              <w:rPr>
                <w:rFonts w:ascii="宋体" w:hAnsi="宋体" w:eastAsia="宋体" w:cs="宋体"/>
                <w:spacing w:val="9"/>
                <w:sz w:val="19"/>
                <w:szCs w:val="19"/>
              </w:rPr>
              <w:t>照前两款的规定处罚；对行业协会或者其他单位，可以处50万元</w:t>
            </w:r>
            <w:r>
              <w:rPr>
                <w:rFonts w:ascii="宋体" w:hAnsi="宋体" w:eastAsia="宋体" w:cs="宋体"/>
                <w:spacing w:val="8"/>
                <w:sz w:val="19"/>
                <w:szCs w:val="19"/>
              </w:rPr>
              <w:t>以下的罚款，情节严重的，</w:t>
            </w:r>
            <w:r>
              <w:rPr>
                <w:rFonts w:ascii="宋体" w:hAnsi="宋体" w:eastAsia="宋体" w:cs="宋体"/>
                <w:sz w:val="19"/>
                <w:szCs w:val="19"/>
              </w:rPr>
              <w:t xml:space="preserve"> </w:t>
            </w:r>
            <w:r>
              <w:rPr>
                <w:rFonts w:ascii="宋体" w:hAnsi="宋体" w:eastAsia="宋体" w:cs="宋体"/>
                <w:spacing w:val="12"/>
                <w:sz w:val="19"/>
                <w:szCs w:val="19"/>
              </w:rPr>
              <w:t>由登记管理机关依法撤销登记、吊销执照。</w:t>
            </w:r>
          </w:p>
        </w:tc>
        <w:tc>
          <w:tcPr>
            <w:tcW w:w="1029" w:type="dxa"/>
          </w:tcPr>
          <w:p>
            <w:pPr>
              <w:spacing w:line="263" w:lineRule="auto"/>
            </w:pPr>
          </w:p>
          <w:p>
            <w:pPr>
              <w:spacing w:line="263" w:lineRule="auto"/>
            </w:pPr>
          </w:p>
          <w:p>
            <w:pPr>
              <w:spacing w:line="264"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7" w:lineRule="auto"/>
            </w:pPr>
          </w:p>
          <w:p>
            <w:pPr>
              <w:spacing w:line="267"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6" w:hRule="atLeast"/>
        </w:trPr>
        <w:tc>
          <w:tcPr>
            <w:tcW w:w="624" w:type="dxa"/>
          </w:tcPr>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8</w:t>
            </w:r>
          </w:p>
        </w:tc>
        <w:tc>
          <w:tcPr>
            <w:tcW w:w="1239" w:type="dxa"/>
          </w:tcPr>
          <w:p>
            <w:pPr>
              <w:spacing w:line="278" w:lineRule="auto"/>
            </w:pPr>
          </w:p>
          <w:p>
            <w:pPr>
              <w:spacing w:line="278" w:lineRule="auto"/>
            </w:pPr>
          </w:p>
          <w:p>
            <w:pPr>
              <w:spacing w:line="278" w:lineRule="auto"/>
            </w:pPr>
          </w:p>
          <w:p>
            <w:pPr>
              <w:spacing w:before="65" w:line="274" w:lineRule="auto"/>
              <w:ind w:left="110" w:right="93"/>
              <w:jc w:val="both"/>
              <w:rPr>
                <w:rFonts w:ascii="宋体" w:hAnsi="宋体" w:eastAsia="宋体" w:cs="宋体"/>
                <w:sz w:val="20"/>
                <w:szCs w:val="20"/>
              </w:rPr>
            </w:pPr>
            <w:r>
              <w:rPr>
                <w:rFonts w:ascii="宋体" w:hAnsi="宋体" w:eastAsia="宋体" w:cs="宋体"/>
                <w:spacing w:val="-2"/>
                <w:sz w:val="20"/>
                <w:szCs w:val="20"/>
              </w:rPr>
              <w:t>对行业协会</w:t>
            </w:r>
            <w:r>
              <w:rPr>
                <w:rFonts w:ascii="宋体" w:hAnsi="宋体" w:eastAsia="宋体" w:cs="宋体"/>
                <w:spacing w:val="1"/>
                <w:sz w:val="20"/>
                <w:szCs w:val="20"/>
              </w:rPr>
              <w:t xml:space="preserve"> </w:t>
            </w:r>
            <w:r>
              <w:rPr>
                <w:rFonts w:ascii="宋体" w:hAnsi="宋体" w:eastAsia="宋体" w:cs="宋体"/>
                <w:spacing w:val="-3"/>
                <w:sz w:val="20"/>
                <w:szCs w:val="20"/>
              </w:rPr>
              <w:t>或者其他单</w:t>
            </w:r>
            <w:r>
              <w:rPr>
                <w:rFonts w:ascii="宋体" w:hAnsi="宋体" w:eastAsia="宋体" w:cs="宋体"/>
                <w:spacing w:val="3"/>
                <w:sz w:val="20"/>
                <w:szCs w:val="20"/>
              </w:rPr>
              <w:t xml:space="preserve"> </w:t>
            </w:r>
            <w:r>
              <w:rPr>
                <w:rFonts w:ascii="宋体" w:hAnsi="宋体" w:eastAsia="宋体" w:cs="宋体"/>
                <w:spacing w:val="-2"/>
                <w:sz w:val="20"/>
                <w:szCs w:val="20"/>
              </w:rPr>
              <w:t>位组织不正</w:t>
            </w:r>
            <w:r>
              <w:rPr>
                <w:rFonts w:ascii="宋体" w:hAnsi="宋体" w:eastAsia="宋体" w:cs="宋体"/>
                <w:spacing w:val="1"/>
                <w:sz w:val="20"/>
                <w:szCs w:val="20"/>
              </w:rPr>
              <w:t xml:space="preserve"> </w:t>
            </w:r>
            <w:r>
              <w:rPr>
                <w:rFonts w:ascii="宋体" w:hAnsi="宋体" w:eastAsia="宋体" w:cs="宋体"/>
                <w:spacing w:val="4"/>
                <w:sz w:val="20"/>
                <w:szCs w:val="20"/>
              </w:rPr>
              <w:t>当推动商品</w:t>
            </w:r>
            <w:r>
              <w:rPr>
                <w:rFonts w:ascii="宋体" w:hAnsi="宋体" w:eastAsia="宋体" w:cs="宋体"/>
                <w:sz w:val="20"/>
                <w:szCs w:val="20"/>
              </w:rPr>
              <w:t xml:space="preserve"> </w:t>
            </w:r>
            <w:r>
              <w:rPr>
                <w:rFonts w:ascii="宋体" w:hAnsi="宋体" w:eastAsia="宋体" w:cs="宋体"/>
                <w:spacing w:val="-2"/>
                <w:sz w:val="20"/>
                <w:szCs w:val="20"/>
              </w:rPr>
              <w:t>价格过快过</w:t>
            </w:r>
            <w:r>
              <w:rPr>
                <w:rFonts w:ascii="宋体" w:hAnsi="宋体" w:eastAsia="宋体" w:cs="宋体"/>
                <w:sz w:val="20"/>
                <w:szCs w:val="20"/>
              </w:rPr>
              <w:t xml:space="preserve"> </w:t>
            </w:r>
            <w:r>
              <w:rPr>
                <w:rFonts w:ascii="宋体" w:hAnsi="宋体" w:eastAsia="宋体" w:cs="宋体"/>
                <w:spacing w:val="2"/>
                <w:sz w:val="20"/>
                <w:szCs w:val="20"/>
              </w:rPr>
              <w:t>高上涨行为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64" w:lineRule="auto"/>
            </w:pPr>
          </w:p>
          <w:p>
            <w:pPr>
              <w:spacing w:line="264" w:lineRule="auto"/>
            </w:pPr>
          </w:p>
          <w:p>
            <w:pPr>
              <w:spacing w:line="265" w:lineRule="auto"/>
            </w:pPr>
          </w:p>
          <w:p>
            <w:pPr>
              <w:spacing w:line="265" w:lineRule="auto"/>
            </w:pPr>
          </w:p>
          <w:p>
            <w:pPr>
              <w:spacing w:line="265" w:lineRule="auto"/>
            </w:pPr>
          </w:p>
          <w:p>
            <w:pPr>
              <w:spacing w:line="265" w:lineRule="auto"/>
            </w:pPr>
          </w:p>
          <w:p>
            <w:pPr>
              <w:spacing w:before="65" w:line="248"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21" w:line="218"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《价格违法行为行政处罚规定》</w:t>
            </w:r>
          </w:p>
          <w:p>
            <w:pPr>
              <w:spacing w:before="83" w:line="271" w:lineRule="auto"/>
              <w:ind w:left="103" w:firstLine="29"/>
              <w:rPr>
                <w:rFonts w:ascii="宋体" w:hAnsi="宋体" w:eastAsia="宋体" w:cs="宋体"/>
                <w:sz w:val="19"/>
                <w:szCs w:val="19"/>
              </w:rPr>
            </w:pPr>
            <w:r>
              <w:rPr>
                <w:rFonts w:ascii="宋体" w:hAnsi="宋体" w:eastAsia="宋体" w:cs="宋体"/>
                <w:spacing w:val="8"/>
                <w:sz w:val="19"/>
                <w:szCs w:val="19"/>
              </w:rPr>
              <w:t>第六条：经营者违反价格法第十四条的规定，有下列推动商品价格过快、过高上涨行为之一</w:t>
            </w:r>
            <w:r>
              <w:rPr>
                <w:rFonts w:ascii="宋体" w:hAnsi="宋体" w:eastAsia="宋体" w:cs="宋体"/>
                <w:spacing w:val="5"/>
                <w:sz w:val="19"/>
                <w:szCs w:val="19"/>
              </w:rPr>
              <w:t xml:space="preserve"> </w:t>
            </w:r>
            <w:r>
              <w:rPr>
                <w:rFonts w:ascii="宋体" w:hAnsi="宋体" w:eastAsia="宋体" w:cs="宋体"/>
                <w:spacing w:val="9"/>
                <w:sz w:val="19"/>
                <w:szCs w:val="19"/>
              </w:rPr>
              <w:t>的，责令改正，没收违法所得，并处违法所得5倍以下的罚款；没有违法</w:t>
            </w:r>
            <w:r>
              <w:rPr>
                <w:rFonts w:ascii="宋体" w:hAnsi="宋体" w:eastAsia="宋体" w:cs="宋体"/>
                <w:spacing w:val="8"/>
                <w:sz w:val="19"/>
                <w:szCs w:val="19"/>
              </w:rPr>
              <w:t>所得的，处5万元以</w:t>
            </w:r>
            <w:r>
              <w:rPr>
                <w:rFonts w:ascii="宋体" w:hAnsi="宋体" w:eastAsia="宋体" w:cs="宋体"/>
                <w:sz w:val="19"/>
                <w:szCs w:val="19"/>
              </w:rPr>
              <w:t xml:space="preserve"> </w:t>
            </w:r>
            <w:r>
              <w:rPr>
                <w:rFonts w:ascii="宋体" w:hAnsi="宋体" w:eastAsia="宋体" w:cs="宋体"/>
                <w:spacing w:val="10"/>
                <w:sz w:val="19"/>
                <w:szCs w:val="19"/>
              </w:rPr>
              <w:t>上50万元以下的罚款，情节较重的处50万元以上300万元以下的罚款</w:t>
            </w:r>
            <w:r>
              <w:rPr>
                <w:rFonts w:ascii="宋体" w:hAnsi="宋体" w:eastAsia="宋体" w:cs="宋体"/>
                <w:spacing w:val="9"/>
                <w:sz w:val="19"/>
                <w:szCs w:val="19"/>
              </w:rPr>
              <w:t>；情节严重的，责令停</w:t>
            </w:r>
          </w:p>
          <w:p>
            <w:pPr>
              <w:spacing w:before="94" w:line="219" w:lineRule="auto"/>
              <w:ind w:left="103"/>
              <w:rPr>
                <w:rFonts w:ascii="宋体" w:hAnsi="宋体" w:eastAsia="宋体" w:cs="宋体"/>
                <w:sz w:val="20"/>
                <w:szCs w:val="20"/>
              </w:rPr>
            </w:pPr>
            <w:r>
              <w:rPr>
                <w:rFonts w:ascii="宋体" w:hAnsi="宋体" w:eastAsia="宋体" w:cs="宋体"/>
                <w:spacing w:val="4"/>
                <w:sz w:val="20"/>
                <w:szCs w:val="20"/>
              </w:rPr>
              <w:t>业整顿，或者由工商行政管理机关吊销营业执照：</w:t>
            </w:r>
          </w:p>
          <w:p>
            <w:pPr>
              <w:spacing w:before="43" w:line="273" w:lineRule="auto"/>
              <w:ind w:left="103" w:firstLine="29"/>
              <w:jc w:val="both"/>
              <w:rPr>
                <w:rFonts w:ascii="宋体" w:hAnsi="宋体" w:eastAsia="宋体" w:cs="宋体"/>
                <w:sz w:val="19"/>
                <w:szCs w:val="19"/>
              </w:rPr>
            </w:pPr>
            <w:r>
              <w:rPr>
                <w:rFonts w:ascii="宋体" w:hAnsi="宋体" w:eastAsia="宋体" w:cs="宋体"/>
                <w:spacing w:val="8"/>
                <w:sz w:val="19"/>
                <w:szCs w:val="19"/>
              </w:rPr>
              <w:t>(一)捏造、散布涨价信息，扰乱市场价格秩序的；(二)除生产自用外，超</w:t>
            </w:r>
            <w:r>
              <w:rPr>
                <w:rFonts w:ascii="宋体" w:hAnsi="宋体" w:eastAsia="宋体" w:cs="宋体"/>
                <w:spacing w:val="7"/>
                <w:sz w:val="19"/>
                <w:szCs w:val="19"/>
              </w:rPr>
              <w:t>出正常的存储数量</w:t>
            </w:r>
            <w:r>
              <w:rPr>
                <w:rFonts w:ascii="宋体" w:hAnsi="宋体" w:eastAsia="宋体" w:cs="宋体"/>
                <w:sz w:val="19"/>
                <w:szCs w:val="19"/>
              </w:rPr>
              <w:t xml:space="preserve"> </w:t>
            </w:r>
            <w:r>
              <w:rPr>
                <w:rFonts w:ascii="宋体" w:hAnsi="宋体" w:eastAsia="宋体" w:cs="宋体"/>
                <w:spacing w:val="9"/>
                <w:sz w:val="19"/>
                <w:szCs w:val="19"/>
              </w:rPr>
              <w:t>或者存储周期，大量囤积市场供应紧张、价格发生异常波动的商品，经价格主管部门告诫仍</w:t>
            </w:r>
            <w:r>
              <w:rPr>
                <w:rFonts w:ascii="宋体" w:hAnsi="宋体" w:eastAsia="宋体" w:cs="宋体"/>
                <w:sz w:val="19"/>
                <w:szCs w:val="19"/>
              </w:rPr>
              <w:t xml:space="preserve"> </w:t>
            </w:r>
            <w:r>
              <w:rPr>
                <w:rFonts w:ascii="宋体" w:hAnsi="宋体" w:eastAsia="宋体" w:cs="宋体"/>
                <w:spacing w:val="12"/>
                <w:sz w:val="19"/>
                <w:szCs w:val="19"/>
              </w:rPr>
              <w:t>继续囤积的；(三)利用其他手段哄抬价格，推动商品价</w:t>
            </w:r>
            <w:r>
              <w:rPr>
                <w:rFonts w:ascii="宋体" w:hAnsi="宋体" w:eastAsia="宋体" w:cs="宋体"/>
                <w:spacing w:val="11"/>
                <w:sz w:val="19"/>
                <w:szCs w:val="19"/>
              </w:rPr>
              <w:t>格过快、过高上涨的。</w:t>
            </w:r>
          </w:p>
          <w:p>
            <w:pPr>
              <w:spacing w:before="56" w:line="257" w:lineRule="auto"/>
              <w:ind w:left="103" w:right="145"/>
              <w:rPr>
                <w:rFonts w:ascii="宋体" w:hAnsi="宋体" w:eastAsia="宋体" w:cs="宋体"/>
                <w:sz w:val="20"/>
                <w:szCs w:val="20"/>
              </w:rPr>
            </w:pPr>
            <w:r>
              <w:rPr>
                <w:rFonts w:ascii="宋体" w:hAnsi="宋体" w:eastAsia="宋体" w:cs="宋体"/>
                <w:sz w:val="20"/>
                <w:szCs w:val="20"/>
              </w:rPr>
              <w:t>行业协会或者为商品交易提供服务的单位有前款规定的违法行为的，可以处50万元以下的</w:t>
            </w:r>
            <w:r>
              <w:rPr>
                <w:rFonts w:ascii="宋体" w:hAnsi="宋体" w:eastAsia="宋体" w:cs="宋体"/>
                <w:spacing w:val="14"/>
                <w:sz w:val="20"/>
                <w:szCs w:val="20"/>
              </w:rPr>
              <w:t xml:space="preserve"> </w:t>
            </w:r>
            <w:r>
              <w:rPr>
                <w:rFonts w:ascii="宋体" w:hAnsi="宋体" w:eastAsia="宋体" w:cs="宋体"/>
                <w:spacing w:val="3"/>
                <w:sz w:val="20"/>
                <w:szCs w:val="20"/>
              </w:rPr>
              <w:t>罚款；情节严重的，由登记管理机关依法撤销登记、吊销执照。</w:t>
            </w:r>
          </w:p>
          <w:p>
            <w:pPr>
              <w:spacing w:before="52" w:line="252" w:lineRule="auto"/>
              <w:ind w:left="103" w:right="109" w:firstLine="39"/>
              <w:rPr>
                <w:rFonts w:ascii="宋体" w:hAnsi="宋体" w:eastAsia="宋体" w:cs="宋体"/>
                <w:sz w:val="20"/>
                <w:szCs w:val="20"/>
              </w:rPr>
            </w:pPr>
            <w:r>
              <w:rPr>
                <w:rFonts w:ascii="宋体" w:hAnsi="宋体" w:eastAsia="宋体" w:cs="宋体"/>
                <w:sz w:val="20"/>
                <w:szCs w:val="20"/>
              </w:rPr>
              <w:t>前两款规定以外的其他单位散布虚假涨价信息，扰乱市场价格秩序，依法应当由其他主管</w:t>
            </w:r>
            <w:r>
              <w:rPr>
                <w:rFonts w:ascii="宋体" w:hAnsi="宋体" w:eastAsia="宋体" w:cs="宋体"/>
                <w:spacing w:val="10"/>
                <w:sz w:val="20"/>
                <w:szCs w:val="20"/>
              </w:rPr>
              <w:t xml:space="preserve"> </w:t>
            </w:r>
            <w:r>
              <w:rPr>
                <w:rFonts w:ascii="宋体" w:hAnsi="宋体" w:eastAsia="宋体" w:cs="宋体"/>
                <w:spacing w:val="3"/>
                <w:sz w:val="20"/>
                <w:szCs w:val="20"/>
              </w:rPr>
              <w:t>机关查处的，价格主管部门可以提出依法处罚的建议，有关</w:t>
            </w:r>
            <w:r>
              <w:rPr>
                <w:rFonts w:ascii="宋体" w:hAnsi="宋体" w:eastAsia="宋体" w:cs="宋体"/>
                <w:spacing w:val="2"/>
                <w:sz w:val="20"/>
                <w:szCs w:val="20"/>
              </w:rPr>
              <w:t>主管机关应当依法处罚。</w:t>
            </w:r>
          </w:p>
        </w:tc>
        <w:tc>
          <w:tcPr>
            <w:tcW w:w="1029" w:type="dxa"/>
          </w:tcPr>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before="65" w:line="262"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624" w:type="dxa"/>
          </w:tcPr>
          <w:p>
            <w:pPr>
              <w:spacing w:line="354" w:lineRule="auto"/>
            </w:pPr>
          </w:p>
          <w:p>
            <w:pPr>
              <w:spacing w:line="355"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3</w:t>
            </w:r>
            <w:r>
              <w:rPr>
                <w:rFonts w:ascii="宋体" w:hAnsi="宋体" w:eastAsia="宋体" w:cs="宋体"/>
                <w:spacing w:val="-3"/>
                <w:sz w:val="20"/>
                <w:szCs w:val="20"/>
              </w:rPr>
              <w:t>9</w:t>
            </w:r>
          </w:p>
        </w:tc>
        <w:tc>
          <w:tcPr>
            <w:tcW w:w="1239" w:type="dxa"/>
          </w:tcPr>
          <w:p>
            <w:pPr>
              <w:spacing w:before="278" w:line="269" w:lineRule="auto"/>
              <w:ind w:left="101" w:right="125" w:firstLine="9"/>
              <w:jc w:val="both"/>
              <w:rPr>
                <w:rFonts w:ascii="宋体" w:hAnsi="宋体" w:eastAsia="宋体" w:cs="宋体"/>
                <w:sz w:val="20"/>
                <w:szCs w:val="20"/>
              </w:rPr>
            </w:pPr>
            <w:r>
              <w:rPr>
                <w:rFonts w:ascii="宋体" w:hAnsi="宋体" w:eastAsia="宋体" w:cs="宋体"/>
                <w:spacing w:val="-2"/>
                <w:sz w:val="20"/>
                <w:szCs w:val="20"/>
              </w:rPr>
              <w:t>对个人从事</w:t>
            </w:r>
            <w:r>
              <w:rPr>
                <w:rFonts w:ascii="宋体" w:hAnsi="宋体" w:eastAsia="宋体" w:cs="宋体"/>
                <w:spacing w:val="1"/>
                <w:sz w:val="20"/>
                <w:szCs w:val="20"/>
              </w:rPr>
              <w:t xml:space="preserve"> </w:t>
            </w:r>
            <w:r>
              <w:rPr>
                <w:rFonts w:ascii="宋体" w:hAnsi="宋体" w:eastAsia="宋体" w:cs="宋体"/>
                <w:sz w:val="20"/>
                <w:szCs w:val="20"/>
              </w:rPr>
              <w:t xml:space="preserve">价格违法行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59" w:lineRule="auto"/>
            </w:pPr>
          </w:p>
          <w:p>
            <w:pPr>
              <w:spacing w:line="260"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25" w:line="218"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《价格违法行为行政处罚规定》</w:t>
            </w:r>
          </w:p>
          <w:p>
            <w:pPr>
              <w:spacing w:before="63" w:line="266" w:lineRule="auto"/>
              <w:ind w:left="103" w:firstLine="39"/>
              <w:rPr>
                <w:rFonts w:ascii="宋体" w:hAnsi="宋体" w:eastAsia="宋体" w:cs="宋体"/>
                <w:sz w:val="19"/>
                <w:szCs w:val="19"/>
              </w:rPr>
            </w:pPr>
            <w:r>
              <w:rPr>
                <w:rFonts w:ascii="宋体" w:hAnsi="宋体" w:eastAsia="宋体" w:cs="宋体"/>
                <w:spacing w:val="8"/>
                <w:sz w:val="19"/>
                <w:szCs w:val="19"/>
              </w:rPr>
              <w:t>第十一条：本规定第四条、第七条至第九条规定中经营者为个人的，对其没有违法所得的价</w:t>
            </w:r>
            <w:r>
              <w:rPr>
                <w:rFonts w:ascii="宋体" w:hAnsi="宋体" w:eastAsia="宋体" w:cs="宋体"/>
                <w:sz w:val="19"/>
                <w:szCs w:val="19"/>
              </w:rPr>
              <w:t xml:space="preserve"> </w:t>
            </w:r>
            <w:r>
              <w:rPr>
                <w:rFonts w:ascii="宋体" w:hAnsi="宋体" w:eastAsia="宋体" w:cs="宋体"/>
                <w:spacing w:val="14"/>
                <w:sz w:val="19"/>
                <w:szCs w:val="19"/>
              </w:rPr>
              <w:t>格违法行为，可以处10万元以下的罚款。</w:t>
            </w:r>
          </w:p>
          <w:p>
            <w:pPr>
              <w:spacing w:before="62" w:line="258" w:lineRule="auto"/>
              <w:ind w:left="103" w:right="169"/>
              <w:rPr>
                <w:rFonts w:ascii="宋体" w:hAnsi="宋体" w:eastAsia="宋体" w:cs="宋体"/>
                <w:sz w:val="20"/>
                <w:szCs w:val="20"/>
              </w:rPr>
            </w:pPr>
            <w:r>
              <w:rPr>
                <w:rFonts w:ascii="宋体" w:hAnsi="宋体" w:eastAsia="宋体" w:cs="宋体"/>
                <w:sz w:val="20"/>
                <w:szCs w:val="20"/>
              </w:rPr>
              <w:t>本规定第五条、第六条、第十条规定中经营者为个人的，对其没有违</w:t>
            </w:r>
            <w:r>
              <w:rPr>
                <w:rFonts w:ascii="宋体" w:hAnsi="宋体" w:eastAsia="宋体" w:cs="宋体"/>
                <w:spacing w:val="-1"/>
                <w:sz w:val="20"/>
                <w:szCs w:val="20"/>
              </w:rPr>
              <w:t>法所得的价格违法行</w:t>
            </w:r>
            <w:r>
              <w:rPr>
                <w:rFonts w:ascii="宋体" w:hAnsi="宋体" w:eastAsia="宋体" w:cs="宋体"/>
                <w:sz w:val="20"/>
                <w:szCs w:val="20"/>
              </w:rPr>
              <w:t xml:space="preserve"> </w:t>
            </w:r>
            <w:r>
              <w:rPr>
                <w:rFonts w:ascii="宋体" w:hAnsi="宋体" w:eastAsia="宋体" w:cs="宋体"/>
                <w:spacing w:val="3"/>
                <w:sz w:val="20"/>
                <w:szCs w:val="20"/>
              </w:rPr>
              <w:t>为，按照前款规定处罚；情节严重的，处10万元以上50万元以下的罚</w:t>
            </w:r>
            <w:r>
              <w:rPr>
                <w:rFonts w:ascii="宋体" w:hAnsi="宋体" w:eastAsia="宋体" w:cs="宋体"/>
                <w:spacing w:val="2"/>
                <w:sz w:val="20"/>
                <w:szCs w:val="20"/>
              </w:rPr>
              <w:t>款。</w:t>
            </w:r>
          </w:p>
        </w:tc>
        <w:tc>
          <w:tcPr>
            <w:tcW w:w="1029" w:type="dxa"/>
          </w:tcPr>
          <w:p>
            <w:pPr>
              <w:spacing w:line="254" w:lineRule="auto"/>
            </w:pPr>
          </w:p>
          <w:p>
            <w:pPr>
              <w:spacing w:line="255"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9" w:lineRule="auto"/>
            </w:pPr>
          </w:p>
          <w:p>
            <w:pPr>
              <w:spacing w:line="260"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03" w:header="0" w:footer="0" w:gutter="0"/>
          <w:pgNumType w:fmt="decimal"/>
          <w:cols w:space="720" w:num="1"/>
        </w:sectPr>
      </w:pPr>
    </w:p>
    <w:p>
      <w:r>
        <mc:AlternateContent>
          <mc:Choice Requires="wps">
            <w:drawing>
              <wp:anchor distT="0" distB="0" distL="114300" distR="114300" simplePos="0" relativeHeight="251987968" behindDoc="0" locked="0" layoutInCell="0" allowOverlap="1">
                <wp:simplePos x="0" y="0"/>
                <wp:positionH relativeFrom="page">
                  <wp:posOffset>762000</wp:posOffset>
                </wp:positionH>
                <wp:positionV relativeFrom="page">
                  <wp:posOffset>1294765</wp:posOffset>
                </wp:positionV>
                <wp:extent cx="279400" cy="652780"/>
                <wp:effectExtent l="0" t="0" r="0" b="0"/>
                <wp:wrapNone/>
                <wp:docPr id="345" name="文本框 266"/>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66" o:spid="_x0000_s1026" o:spt="202" type="#_x0000_t202" style="position:absolute;left:0pt;margin-left:60pt;margin-top:101.95pt;height:51.4pt;width:22pt;mso-position-horizontal-relative:page;mso-position-vertical-relative:page;z-index:251987968;mso-width-relative:page;mso-height-relative:page;" filled="f" stroked="f" coordsize="21600,21600" o:allowincell="f" o:gfxdata="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523RXNYAAAALAQAADwAAAAAAAAABACAAAAAiAAAAZHJzL2Rvd25y&#10;ZXYueG1sUEsBAhQAFAAAAAgAh07iQI3eeoT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
      <w:pPr>
        <w:spacing w:line="48"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6" w:line="220" w:lineRule="auto"/>
              <w:ind w:left="201"/>
              <w:rPr>
                <w:rFonts w:ascii="宋体" w:hAnsi="宋体" w:eastAsia="宋体" w:cs="宋体"/>
                <w:sz w:val="20"/>
                <w:szCs w:val="20"/>
              </w:rPr>
            </w:pPr>
            <w:r>
              <w:rPr>
                <w:rFonts w:ascii="宋体" w:hAnsi="宋体" w:eastAsia="宋体" w:cs="宋体"/>
                <w:b/>
                <w:bCs/>
                <w:spacing w:val="-5"/>
                <w:sz w:val="20"/>
                <w:szCs w:val="20"/>
              </w:rPr>
              <w:t>法定</w:t>
            </w:r>
          </w:p>
          <w:p>
            <w:pPr>
              <w:spacing w:before="81"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7" w:hRule="atLeast"/>
        </w:trPr>
        <w:tc>
          <w:tcPr>
            <w:tcW w:w="624" w:type="dxa"/>
          </w:tcPr>
          <w:p>
            <w:pPr>
              <w:spacing w:line="267" w:lineRule="auto"/>
            </w:pPr>
          </w:p>
          <w:p>
            <w:pPr>
              <w:spacing w:line="267" w:lineRule="auto"/>
            </w:pPr>
          </w:p>
          <w:p>
            <w:pPr>
              <w:spacing w:line="267" w:lineRule="auto"/>
            </w:pPr>
          </w:p>
          <w:p>
            <w:pPr>
              <w:spacing w:line="268" w:lineRule="auto"/>
            </w:pPr>
          </w:p>
          <w:p>
            <w:pPr>
              <w:spacing w:line="268"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w:t>
            </w:r>
            <w:r>
              <w:rPr>
                <w:rFonts w:ascii="宋体" w:hAnsi="宋体" w:eastAsia="宋体" w:cs="宋体"/>
                <w:spacing w:val="-3"/>
                <w:sz w:val="20"/>
                <w:szCs w:val="20"/>
              </w:rPr>
              <w:t>0</w:t>
            </w:r>
          </w:p>
        </w:tc>
        <w:tc>
          <w:tcPr>
            <w:tcW w:w="1239" w:type="dxa"/>
          </w:tcPr>
          <w:p>
            <w:pPr>
              <w:spacing w:before="118" w:line="282" w:lineRule="auto"/>
              <w:ind w:left="110" w:right="93"/>
              <w:jc w:val="both"/>
              <w:rPr>
                <w:rFonts w:ascii="宋体" w:hAnsi="宋体" w:eastAsia="宋体" w:cs="宋体"/>
                <w:sz w:val="20"/>
                <w:szCs w:val="20"/>
              </w:rPr>
            </w:pPr>
            <w:r>
              <w:rPr>
                <w:rFonts w:ascii="宋体" w:hAnsi="宋体" w:eastAsia="宋体" w:cs="宋体"/>
                <w:spacing w:val="-2"/>
                <w:sz w:val="20"/>
                <w:szCs w:val="20"/>
              </w:rPr>
              <w:t>对经营者被</w:t>
            </w:r>
            <w:r>
              <w:rPr>
                <w:rFonts w:ascii="宋体" w:hAnsi="宋体" w:eastAsia="宋体" w:cs="宋体"/>
                <w:spacing w:val="1"/>
                <w:sz w:val="20"/>
                <w:szCs w:val="20"/>
              </w:rPr>
              <w:t xml:space="preserve"> </w:t>
            </w:r>
            <w:r>
              <w:rPr>
                <w:rFonts w:ascii="宋体" w:hAnsi="宋体" w:eastAsia="宋体" w:cs="宋体"/>
                <w:spacing w:val="3"/>
                <w:sz w:val="20"/>
                <w:szCs w:val="20"/>
              </w:rPr>
              <w:t>责令暂停相</w:t>
            </w:r>
            <w:r>
              <w:rPr>
                <w:rFonts w:ascii="宋体" w:hAnsi="宋体" w:eastAsia="宋体" w:cs="宋体"/>
                <w:sz w:val="20"/>
                <w:szCs w:val="20"/>
              </w:rPr>
              <w:t xml:space="preserve"> </w:t>
            </w:r>
            <w:r>
              <w:rPr>
                <w:rFonts w:ascii="宋体" w:hAnsi="宋体" w:eastAsia="宋体" w:cs="宋体"/>
                <w:spacing w:val="2"/>
                <w:sz w:val="20"/>
                <w:szCs w:val="20"/>
              </w:rPr>
              <w:t>关营业而不</w:t>
            </w:r>
            <w:r>
              <w:rPr>
                <w:rFonts w:ascii="宋体" w:hAnsi="宋体" w:eastAsia="宋体" w:cs="宋体"/>
                <w:sz w:val="20"/>
                <w:szCs w:val="20"/>
              </w:rPr>
              <w:t xml:space="preserve"> </w:t>
            </w:r>
            <w:r>
              <w:rPr>
                <w:rFonts w:ascii="宋体" w:hAnsi="宋体" w:eastAsia="宋体" w:cs="宋体"/>
                <w:spacing w:val="-2"/>
                <w:sz w:val="20"/>
                <w:szCs w:val="20"/>
              </w:rPr>
              <w:t>停止的，或</w:t>
            </w:r>
            <w:r>
              <w:rPr>
                <w:rFonts w:ascii="宋体" w:hAnsi="宋体" w:eastAsia="宋体" w:cs="宋体"/>
                <w:sz w:val="20"/>
                <w:szCs w:val="20"/>
              </w:rPr>
              <w:t xml:space="preserve"> </w:t>
            </w:r>
            <w:r>
              <w:rPr>
                <w:rFonts w:ascii="宋体" w:hAnsi="宋体" w:eastAsia="宋体" w:cs="宋体"/>
                <w:spacing w:val="2"/>
                <w:sz w:val="20"/>
                <w:szCs w:val="20"/>
              </w:rPr>
              <w:t>者转移、隐</w:t>
            </w:r>
            <w:r>
              <w:rPr>
                <w:rFonts w:ascii="宋体" w:hAnsi="宋体" w:eastAsia="宋体" w:cs="宋体"/>
                <w:sz w:val="20"/>
                <w:szCs w:val="20"/>
              </w:rPr>
              <w:t xml:space="preserve"> </w:t>
            </w:r>
            <w:r>
              <w:rPr>
                <w:rFonts w:ascii="宋体" w:hAnsi="宋体" w:eastAsia="宋体" w:cs="宋体"/>
                <w:spacing w:val="2"/>
                <w:sz w:val="20"/>
                <w:szCs w:val="20"/>
              </w:rPr>
              <w:t>匿、销毁依</w:t>
            </w:r>
            <w:r>
              <w:rPr>
                <w:rFonts w:ascii="宋体" w:hAnsi="宋体" w:eastAsia="宋体" w:cs="宋体"/>
                <w:sz w:val="20"/>
                <w:szCs w:val="20"/>
              </w:rPr>
              <w:t xml:space="preserve"> </w:t>
            </w:r>
            <w:r>
              <w:rPr>
                <w:rFonts w:ascii="宋体" w:hAnsi="宋体" w:eastAsia="宋体" w:cs="宋体"/>
                <w:spacing w:val="-2"/>
                <w:sz w:val="20"/>
                <w:szCs w:val="20"/>
              </w:rPr>
              <w:t>法登记保存</w:t>
            </w:r>
            <w:r>
              <w:rPr>
                <w:rFonts w:ascii="宋体" w:hAnsi="宋体" w:eastAsia="宋体" w:cs="宋体"/>
                <w:sz w:val="20"/>
                <w:szCs w:val="20"/>
              </w:rPr>
              <w:t xml:space="preserve"> </w:t>
            </w:r>
            <w:r>
              <w:rPr>
                <w:rFonts w:ascii="宋体" w:hAnsi="宋体" w:eastAsia="宋体" w:cs="宋体"/>
                <w:spacing w:val="2"/>
                <w:sz w:val="20"/>
                <w:szCs w:val="20"/>
              </w:rPr>
              <w:t>的财物行为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82" w:lineRule="auto"/>
            </w:pPr>
          </w:p>
          <w:p>
            <w:pPr>
              <w:spacing w:line="282" w:lineRule="auto"/>
            </w:pPr>
          </w:p>
          <w:p>
            <w:pPr>
              <w:spacing w:line="282" w:lineRule="auto"/>
            </w:pPr>
          </w:p>
          <w:p>
            <w:pPr>
              <w:spacing w:line="282"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9" w:lineRule="auto"/>
            </w:pPr>
          </w:p>
          <w:p>
            <w:pPr>
              <w:spacing w:line="249" w:lineRule="auto"/>
            </w:pPr>
          </w:p>
          <w:p>
            <w:pPr>
              <w:spacing w:line="249" w:lineRule="auto"/>
            </w:pPr>
          </w:p>
          <w:p>
            <w:pPr>
              <w:spacing w:line="249" w:lineRule="auto"/>
            </w:pPr>
          </w:p>
          <w:p>
            <w:pPr>
              <w:spacing w:before="65" w:line="218"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《中华人民共和国价格法》</w:t>
            </w:r>
          </w:p>
          <w:p>
            <w:pPr>
              <w:spacing w:before="33" w:line="279" w:lineRule="auto"/>
              <w:ind w:left="112"/>
              <w:rPr>
                <w:rFonts w:ascii="宋体" w:hAnsi="宋体" w:eastAsia="宋体" w:cs="宋体"/>
                <w:sz w:val="19"/>
                <w:szCs w:val="19"/>
              </w:rPr>
            </w:pPr>
            <w:r>
              <w:rPr>
                <w:rFonts w:ascii="宋体" w:hAnsi="宋体" w:eastAsia="宋体" w:cs="宋体"/>
                <w:spacing w:val="9"/>
                <w:sz w:val="19"/>
                <w:szCs w:val="19"/>
              </w:rPr>
              <w:t>第四十三条：经营者被责令暂停相关营业而不停</w:t>
            </w:r>
            <w:r>
              <w:rPr>
                <w:rFonts w:ascii="宋体" w:hAnsi="宋体" w:eastAsia="宋体" w:cs="宋体"/>
                <w:spacing w:val="8"/>
                <w:sz w:val="19"/>
                <w:szCs w:val="19"/>
              </w:rPr>
              <w:t>止的，或者转移、隐匿、销毁依法登记保存</w:t>
            </w:r>
            <w:r>
              <w:rPr>
                <w:rFonts w:ascii="宋体" w:hAnsi="宋体" w:eastAsia="宋体" w:cs="宋体"/>
                <w:sz w:val="19"/>
                <w:szCs w:val="19"/>
              </w:rPr>
              <w:t xml:space="preserve"> </w:t>
            </w:r>
            <w:r>
              <w:rPr>
                <w:rFonts w:ascii="宋体" w:hAnsi="宋体" w:eastAsia="宋体" w:cs="宋体"/>
                <w:spacing w:val="12"/>
                <w:sz w:val="19"/>
                <w:szCs w:val="19"/>
              </w:rPr>
              <w:t>的财物的，处相关营业所得或者转移、隐匿、销毁的财物价值一倍以上三倍以下的罚款。</w:t>
            </w:r>
          </w:p>
        </w:tc>
        <w:tc>
          <w:tcPr>
            <w:tcW w:w="1039" w:type="dxa"/>
          </w:tcPr>
          <w:p>
            <w:pPr>
              <w:spacing w:line="286" w:lineRule="auto"/>
            </w:pPr>
          </w:p>
          <w:p>
            <w:pPr>
              <w:spacing w:line="287" w:lineRule="auto"/>
            </w:pPr>
          </w:p>
          <w:p>
            <w:pPr>
              <w:spacing w:line="287" w:lineRule="auto"/>
            </w:pPr>
          </w:p>
          <w:p>
            <w:pPr>
              <w:spacing w:line="287" w:lineRule="auto"/>
            </w:pPr>
          </w:p>
          <w:p>
            <w:pPr>
              <w:spacing w:before="65" w:line="257"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7" w:lineRule="auto"/>
            </w:pPr>
          </w:p>
          <w:p>
            <w:pPr>
              <w:spacing w:line="287" w:lineRule="auto"/>
            </w:pPr>
          </w:p>
          <w:p>
            <w:pPr>
              <w:spacing w:line="287" w:lineRule="auto"/>
            </w:pPr>
          </w:p>
          <w:p>
            <w:pPr>
              <w:spacing w:line="288" w:lineRule="auto"/>
            </w:pPr>
          </w:p>
          <w:p>
            <w:pPr>
              <w:spacing w:before="65" w:line="24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atLeast"/>
        </w:trPr>
        <w:tc>
          <w:tcPr>
            <w:tcW w:w="624" w:type="dxa"/>
          </w:tcPr>
          <w:p>
            <w:pPr>
              <w:spacing w:line="272" w:lineRule="auto"/>
            </w:pPr>
          </w:p>
          <w:p>
            <w:pPr>
              <w:spacing w:line="273" w:lineRule="auto"/>
            </w:pPr>
          </w:p>
          <w:p>
            <w:pPr>
              <w:spacing w:line="273" w:lineRule="auto"/>
            </w:pPr>
          </w:p>
          <w:p>
            <w:pPr>
              <w:spacing w:line="273" w:lineRule="auto"/>
            </w:pPr>
          </w:p>
          <w:p>
            <w:pPr>
              <w:spacing w:before="65" w:line="184"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w:t>
            </w:r>
            <w:r>
              <w:rPr>
                <w:rFonts w:ascii="宋体" w:hAnsi="宋体" w:eastAsia="宋体" w:cs="宋体"/>
                <w:spacing w:val="-3"/>
                <w:sz w:val="20"/>
                <w:szCs w:val="20"/>
              </w:rPr>
              <w:t>1</w:t>
            </w:r>
          </w:p>
        </w:tc>
        <w:tc>
          <w:tcPr>
            <w:tcW w:w="1239" w:type="dxa"/>
          </w:tcPr>
          <w:p>
            <w:pPr>
              <w:spacing w:line="287" w:lineRule="auto"/>
            </w:pPr>
          </w:p>
          <w:p>
            <w:pPr>
              <w:spacing w:before="65" w:line="275" w:lineRule="auto"/>
              <w:ind w:left="110" w:right="93"/>
              <w:jc w:val="both"/>
              <w:rPr>
                <w:rFonts w:ascii="宋体" w:hAnsi="宋体" w:eastAsia="宋体" w:cs="宋体"/>
                <w:sz w:val="20"/>
                <w:szCs w:val="20"/>
              </w:rPr>
            </w:pPr>
            <w:r>
              <w:rPr>
                <w:rFonts w:ascii="宋体" w:hAnsi="宋体" w:eastAsia="宋体" w:cs="宋体"/>
                <w:spacing w:val="3"/>
                <w:sz w:val="20"/>
                <w:szCs w:val="20"/>
              </w:rPr>
              <w:t>对拒绝按照</w:t>
            </w:r>
            <w:r>
              <w:rPr>
                <w:rFonts w:ascii="宋体" w:hAnsi="宋体" w:eastAsia="宋体" w:cs="宋体"/>
                <w:sz w:val="20"/>
                <w:szCs w:val="20"/>
              </w:rPr>
              <w:t xml:space="preserve"> </w:t>
            </w:r>
            <w:r>
              <w:rPr>
                <w:rFonts w:ascii="宋体" w:hAnsi="宋体" w:eastAsia="宋体" w:cs="宋体"/>
                <w:spacing w:val="-2"/>
                <w:sz w:val="20"/>
                <w:szCs w:val="20"/>
              </w:rPr>
              <w:t>规定提供监</w:t>
            </w:r>
            <w:r>
              <w:rPr>
                <w:rFonts w:ascii="宋体" w:hAnsi="宋体" w:eastAsia="宋体" w:cs="宋体"/>
                <w:sz w:val="20"/>
                <w:szCs w:val="20"/>
              </w:rPr>
              <w:t xml:space="preserve"> </w:t>
            </w:r>
            <w:r>
              <w:rPr>
                <w:rFonts w:ascii="宋体" w:hAnsi="宋体" w:eastAsia="宋体" w:cs="宋体"/>
                <w:spacing w:val="2"/>
                <w:sz w:val="20"/>
                <w:szCs w:val="20"/>
              </w:rPr>
              <w:t>督检查所需</w:t>
            </w:r>
            <w:r>
              <w:rPr>
                <w:rFonts w:ascii="宋体" w:hAnsi="宋体" w:eastAsia="宋体" w:cs="宋体"/>
                <w:spacing w:val="1"/>
                <w:sz w:val="20"/>
                <w:szCs w:val="20"/>
              </w:rPr>
              <w:t xml:space="preserve"> 资料或者提</w:t>
            </w:r>
            <w:r>
              <w:rPr>
                <w:rFonts w:ascii="宋体" w:hAnsi="宋体" w:eastAsia="宋体" w:cs="宋体"/>
                <w:spacing w:val="2"/>
                <w:sz w:val="20"/>
                <w:szCs w:val="20"/>
              </w:rPr>
              <w:t xml:space="preserve"> </w:t>
            </w:r>
            <w:r>
              <w:rPr>
                <w:rFonts w:ascii="宋体" w:hAnsi="宋体" w:eastAsia="宋体" w:cs="宋体"/>
                <w:spacing w:val="-2"/>
                <w:sz w:val="20"/>
                <w:szCs w:val="20"/>
              </w:rPr>
              <w:t>供虚假资料</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19" w:type="dxa"/>
          </w:tcPr>
          <w:p>
            <w:pPr>
              <w:spacing w:line="294" w:lineRule="auto"/>
            </w:pPr>
          </w:p>
          <w:p>
            <w:pPr>
              <w:spacing w:line="294" w:lineRule="auto"/>
            </w:pPr>
          </w:p>
          <w:p>
            <w:pPr>
              <w:spacing w:line="295"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60" w:line="218"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《中华人民共和国价格法》</w:t>
            </w:r>
          </w:p>
          <w:p>
            <w:pPr>
              <w:spacing w:before="94" w:line="274" w:lineRule="auto"/>
              <w:ind w:left="112"/>
              <w:rPr>
                <w:rFonts w:ascii="宋体" w:hAnsi="宋体" w:eastAsia="宋体" w:cs="宋体"/>
                <w:sz w:val="19"/>
                <w:szCs w:val="19"/>
              </w:rPr>
            </w:pPr>
            <w:r>
              <w:rPr>
                <w:rFonts w:ascii="宋体" w:hAnsi="宋体" w:eastAsia="宋体" w:cs="宋体"/>
                <w:spacing w:val="9"/>
                <w:sz w:val="19"/>
                <w:szCs w:val="19"/>
              </w:rPr>
              <w:t>第四十四条：拒绝按照规定提供监督检查所需资</w:t>
            </w:r>
            <w:r>
              <w:rPr>
                <w:rFonts w:ascii="宋体" w:hAnsi="宋体" w:eastAsia="宋体" w:cs="宋体"/>
                <w:spacing w:val="8"/>
                <w:sz w:val="19"/>
                <w:szCs w:val="19"/>
              </w:rPr>
              <w:t>料或者提供虚假资料的，责令改正，予以警</w:t>
            </w:r>
            <w:r>
              <w:rPr>
                <w:rFonts w:ascii="宋体" w:hAnsi="宋体" w:eastAsia="宋体" w:cs="宋体"/>
                <w:sz w:val="19"/>
                <w:szCs w:val="19"/>
              </w:rPr>
              <w:t xml:space="preserve"> </w:t>
            </w:r>
            <w:r>
              <w:rPr>
                <w:rFonts w:ascii="宋体" w:hAnsi="宋体" w:eastAsia="宋体" w:cs="宋体"/>
                <w:spacing w:val="15"/>
                <w:sz w:val="19"/>
                <w:szCs w:val="19"/>
              </w:rPr>
              <w:t>告；逾期不改正的，可以处以罚款。</w:t>
            </w:r>
          </w:p>
          <w:p>
            <w:pPr>
              <w:spacing w:before="75" w:line="218"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《价格违法行为行政处罚规定》</w:t>
            </w:r>
          </w:p>
          <w:p>
            <w:pPr>
              <w:spacing w:before="52" w:line="291" w:lineRule="auto"/>
              <w:ind w:left="112"/>
              <w:rPr>
                <w:rFonts w:ascii="宋体" w:hAnsi="宋体" w:eastAsia="宋体" w:cs="宋体"/>
                <w:sz w:val="19"/>
                <w:szCs w:val="19"/>
              </w:rPr>
            </w:pPr>
            <w:r>
              <w:rPr>
                <w:rFonts w:ascii="宋体" w:hAnsi="宋体" w:eastAsia="宋体" w:cs="宋体"/>
                <w:spacing w:val="9"/>
                <w:sz w:val="19"/>
                <w:szCs w:val="19"/>
              </w:rPr>
              <w:t>第十四条：拒绝提供价格监督检查所需资料或者</w:t>
            </w:r>
            <w:r>
              <w:rPr>
                <w:rFonts w:ascii="宋体" w:hAnsi="宋体" w:eastAsia="宋体" w:cs="宋体"/>
                <w:spacing w:val="8"/>
                <w:sz w:val="19"/>
                <w:szCs w:val="19"/>
              </w:rPr>
              <w:t>提供虚假资料的，责令改正，给予警告；逾</w:t>
            </w:r>
            <w:r>
              <w:rPr>
                <w:rFonts w:ascii="宋体" w:hAnsi="宋体" w:eastAsia="宋体" w:cs="宋体"/>
                <w:sz w:val="19"/>
                <w:szCs w:val="19"/>
              </w:rPr>
              <w:t xml:space="preserve"> </w:t>
            </w:r>
            <w:r>
              <w:rPr>
                <w:rFonts w:ascii="宋体" w:hAnsi="宋体" w:eastAsia="宋体" w:cs="宋体"/>
                <w:spacing w:val="10"/>
                <w:sz w:val="19"/>
                <w:szCs w:val="19"/>
              </w:rPr>
              <w:t>期不改正的，可以处10万元以下的罚款，对直接负责的主管人员和其他直接</w:t>
            </w:r>
            <w:r>
              <w:rPr>
                <w:rFonts w:ascii="宋体" w:hAnsi="宋体" w:eastAsia="宋体" w:cs="宋体"/>
                <w:spacing w:val="9"/>
                <w:sz w:val="19"/>
                <w:szCs w:val="19"/>
              </w:rPr>
              <w:t>责任人员给予</w:t>
            </w:r>
            <w:r>
              <w:rPr>
                <w:rFonts w:ascii="宋体" w:hAnsi="宋体" w:eastAsia="宋体" w:cs="宋体"/>
                <w:sz w:val="19"/>
                <w:szCs w:val="19"/>
              </w:rPr>
              <w:t xml:space="preserve">  </w:t>
            </w:r>
            <w:r>
              <w:rPr>
                <w:rFonts w:ascii="宋体" w:hAnsi="宋体" w:eastAsia="宋体" w:cs="宋体"/>
                <w:spacing w:val="28"/>
                <w:sz w:val="19"/>
                <w:szCs w:val="19"/>
              </w:rPr>
              <w:t>纪律处分。</w:t>
            </w:r>
          </w:p>
        </w:tc>
        <w:tc>
          <w:tcPr>
            <w:tcW w:w="1039" w:type="dxa"/>
          </w:tcPr>
          <w:p>
            <w:pPr>
              <w:spacing w:line="300" w:lineRule="auto"/>
            </w:pPr>
          </w:p>
          <w:p>
            <w:pPr>
              <w:spacing w:line="301" w:lineRule="auto"/>
            </w:pPr>
          </w:p>
          <w:p>
            <w:pPr>
              <w:spacing w:line="301" w:lineRule="auto"/>
            </w:pPr>
          </w:p>
          <w:p>
            <w:pPr>
              <w:spacing w:before="65" w:line="257"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00" w:lineRule="auto"/>
            </w:pPr>
          </w:p>
          <w:p>
            <w:pPr>
              <w:spacing w:line="301" w:lineRule="auto"/>
            </w:pPr>
          </w:p>
          <w:p>
            <w:pPr>
              <w:spacing w:line="301"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2" w:hRule="atLeast"/>
        </w:trPr>
        <w:tc>
          <w:tcPr>
            <w:tcW w:w="624" w:type="dxa"/>
          </w:tcPr>
          <w:p>
            <w:pPr>
              <w:spacing w:line="258" w:lineRule="auto"/>
            </w:pPr>
          </w:p>
          <w:p>
            <w:pPr>
              <w:spacing w:line="259" w:lineRule="auto"/>
            </w:pPr>
          </w:p>
          <w:p>
            <w:pPr>
              <w:spacing w:line="259" w:lineRule="auto"/>
            </w:pPr>
          </w:p>
          <w:p>
            <w:pPr>
              <w:spacing w:line="259" w:lineRule="auto"/>
            </w:pPr>
          </w:p>
          <w:p>
            <w:pPr>
              <w:spacing w:before="65" w:line="183" w:lineRule="auto"/>
              <w:ind w:left="15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w:t>
            </w:r>
            <w:r>
              <w:rPr>
                <w:rFonts w:ascii="宋体" w:hAnsi="宋体" w:eastAsia="宋体" w:cs="宋体"/>
                <w:spacing w:val="-3"/>
                <w:sz w:val="20"/>
                <w:szCs w:val="20"/>
              </w:rPr>
              <w:t>2</w:t>
            </w:r>
          </w:p>
        </w:tc>
        <w:tc>
          <w:tcPr>
            <w:tcW w:w="1239" w:type="dxa"/>
          </w:tcPr>
          <w:p>
            <w:pPr>
              <w:spacing w:line="347" w:lineRule="auto"/>
            </w:pPr>
          </w:p>
          <w:p>
            <w:pPr>
              <w:spacing w:line="347" w:lineRule="auto"/>
            </w:pPr>
          </w:p>
          <w:p>
            <w:pPr>
              <w:spacing w:before="65" w:line="264" w:lineRule="auto"/>
              <w:ind w:left="90" w:right="103" w:firstLine="20"/>
              <w:jc w:val="both"/>
              <w:rPr>
                <w:rFonts w:ascii="宋体" w:hAnsi="宋体" w:eastAsia="宋体" w:cs="宋体"/>
                <w:sz w:val="20"/>
                <w:szCs w:val="20"/>
              </w:rPr>
            </w:pPr>
            <w:r>
              <w:rPr>
                <w:rFonts w:ascii="宋体" w:hAnsi="宋体" w:eastAsia="宋体" w:cs="宋体"/>
                <w:spacing w:val="2"/>
                <w:sz w:val="20"/>
                <w:szCs w:val="20"/>
              </w:rPr>
              <w:t>对假冒专利</w:t>
            </w:r>
            <w:r>
              <w:rPr>
                <w:rFonts w:ascii="宋体" w:hAnsi="宋体" w:eastAsia="宋体" w:cs="宋体"/>
                <w:spacing w:val="3"/>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78" w:lineRule="auto"/>
            </w:pPr>
          </w:p>
          <w:p>
            <w:pPr>
              <w:spacing w:line="278" w:lineRule="auto"/>
            </w:pPr>
          </w:p>
          <w:p>
            <w:pPr>
              <w:spacing w:line="279"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1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《中华人民共和国专利法》</w:t>
            </w:r>
          </w:p>
          <w:p>
            <w:pPr>
              <w:spacing w:before="70" w:line="274" w:lineRule="auto"/>
              <w:ind w:left="112"/>
              <w:jc w:val="both"/>
              <w:rPr>
                <w:rFonts w:ascii="宋体" w:hAnsi="宋体" w:eastAsia="宋体" w:cs="宋体"/>
                <w:sz w:val="19"/>
                <w:szCs w:val="19"/>
              </w:rPr>
            </w:pPr>
            <w:r>
              <w:rPr>
                <w:rFonts w:ascii="宋体" w:hAnsi="宋体" w:eastAsia="宋体" w:cs="宋体"/>
                <w:spacing w:val="9"/>
                <w:sz w:val="19"/>
                <w:szCs w:val="19"/>
              </w:rPr>
              <w:t>第六十八条：假冒专利的，除依法承担民事责任</w:t>
            </w:r>
            <w:r>
              <w:rPr>
                <w:rFonts w:ascii="宋体" w:hAnsi="宋体" w:eastAsia="宋体" w:cs="宋体"/>
                <w:spacing w:val="8"/>
                <w:sz w:val="19"/>
                <w:szCs w:val="19"/>
              </w:rPr>
              <w:t>外，由负责专利执法的部门责令改正并予公</w:t>
            </w:r>
            <w:r>
              <w:rPr>
                <w:rFonts w:ascii="宋体" w:hAnsi="宋体" w:eastAsia="宋体" w:cs="宋体"/>
                <w:sz w:val="19"/>
                <w:szCs w:val="19"/>
              </w:rPr>
              <w:t xml:space="preserve"> </w:t>
            </w:r>
            <w:r>
              <w:rPr>
                <w:rFonts w:ascii="宋体" w:hAnsi="宋体" w:eastAsia="宋体" w:cs="宋体"/>
                <w:spacing w:val="8"/>
                <w:sz w:val="19"/>
                <w:szCs w:val="19"/>
              </w:rPr>
              <w:t>告，没收违法所得，可以处违法所得五倍以下的罚款；没有违法所得或者违法所得在五万元</w:t>
            </w:r>
            <w:r>
              <w:rPr>
                <w:rFonts w:ascii="宋体" w:hAnsi="宋体" w:eastAsia="宋体" w:cs="宋体"/>
                <w:spacing w:val="16"/>
                <w:sz w:val="19"/>
                <w:szCs w:val="19"/>
              </w:rPr>
              <w:t xml:space="preserve"> </w:t>
            </w:r>
            <w:r>
              <w:rPr>
                <w:rFonts w:ascii="宋体" w:hAnsi="宋体" w:eastAsia="宋体" w:cs="宋体"/>
                <w:spacing w:val="13"/>
                <w:sz w:val="19"/>
                <w:szCs w:val="19"/>
              </w:rPr>
              <w:t>以下的，可以处二十五万元以下的罚款；构成</w:t>
            </w:r>
            <w:r>
              <w:rPr>
                <w:rFonts w:ascii="宋体" w:hAnsi="宋体" w:eastAsia="宋体" w:cs="宋体"/>
                <w:spacing w:val="12"/>
                <w:sz w:val="19"/>
                <w:szCs w:val="19"/>
              </w:rPr>
              <w:t>犯罪的，依法追究刑事责任。</w:t>
            </w:r>
          </w:p>
          <w:p>
            <w:pPr>
              <w:spacing w:before="96"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《中华人民共和国专利法实施细则》</w:t>
            </w:r>
          </w:p>
          <w:p>
            <w:pPr>
              <w:spacing w:before="71" w:line="219" w:lineRule="auto"/>
              <w:ind w:left="112"/>
              <w:rPr>
                <w:rFonts w:ascii="宋体" w:hAnsi="宋体" w:eastAsia="宋体" w:cs="宋体"/>
                <w:sz w:val="20"/>
                <w:szCs w:val="20"/>
              </w:rPr>
            </w:pPr>
            <w:r>
              <w:rPr>
                <w:rFonts w:ascii="宋体" w:hAnsi="宋体" w:eastAsia="宋体" w:cs="宋体"/>
                <w:spacing w:val="8"/>
                <w:sz w:val="20"/>
                <w:szCs w:val="20"/>
              </w:rPr>
              <w:t>第八十四条：下列行为属于中华人民共和国专利法第六十三条规定的假冒专</w:t>
            </w:r>
            <w:r>
              <w:rPr>
                <w:rFonts w:ascii="宋体" w:hAnsi="宋体" w:eastAsia="宋体" w:cs="宋体"/>
                <w:spacing w:val="7"/>
                <w:sz w:val="20"/>
                <w:szCs w:val="20"/>
              </w:rPr>
              <w:t>利的行为：</w:t>
            </w:r>
          </w:p>
          <w:p>
            <w:pPr>
              <w:spacing w:before="62" w:line="218" w:lineRule="auto"/>
              <w:ind w:left="112"/>
              <w:rPr>
                <w:rFonts w:ascii="宋体" w:hAnsi="宋体" w:eastAsia="宋体" w:cs="宋体"/>
                <w:sz w:val="20"/>
                <w:szCs w:val="20"/>
              </w:rPr>
            </w:pPr>
            <w:r>
              <w:rPr>
                <w:rFonts w:ascii="宋体" w:hAnsi="宋体" w:eastAsia="宋体" w:cs="宋体"/>
                <w:spacing w:val="1"/>
                <w:sz w:val="20"/>
                <w:szCs w:val="20"/>
              </w:rPr>
              <w:t>(一)在未被授予专利权的产品或者其包装上标注专利标识，专利权被宣告无效后或者终止</w:t>
            </w:r>
          </w:p>
        </w:tc>
        <w:tc>
          <w:tcPr>
            <w:tcW w:w="1039" w:type="dxa"/>
          </w:tcPr>
          <w:p>
            <w:pPr>
              <w:spacing w:line="285" w:lineRule="auto"/>
            </w:pPr>
          </w:p>
          <w:p>
            <w:pPr>
              <w:spacing w:line="285" w:lineRule="auto"/>
            </w:pPr>
          </w:p>
          <w:p>
            <w:pPr>
              <w:spacing w:line="285" w:lineRule="auto"/>
            </w:pPr>
          </w:p>
          <w:p>
            <w:pPr>
              <w:spacing w:before="65" w:line="257"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8" w:lineRule="auto"/>
            </w:pPr>
          </w:p>
          <w:p>
            <w:pPr>
              <w:spacing w:line="278" w:lineRule="auto"/>
            </w:pPr>
          </w:p>
          <w:p>
            <w:pPr>
              <w:spacing w:line="279"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43" w:header="0" w:footer="0" w:gutter="0"/>
          <w:pgNumType w:fmt="decimal"/>
          <w:cols w:space="720" w:num="1"/>
        </w:sectPr>
      </w:pPr>
    </w:p>
    <w:p>
      <w:r>
        <mc:AlternateContent>
          <mc:Choice Requires="wps">
            <w:drawing>
              <wp:anchor distT="0" distB="0" distL="114300" distR="114300" simplePos="0" relativeHeight="251988992" behindDoc="0" locked="0" layoutInCell="0" allowOverlap="1">
                <wp:simplePos x="0" y="0"/>
                <wp:positionH relativeFrom="page">
                  <wp:posOffset>734695</wp:posOffset>
                </wp:positionH>
                <wp:positionV relativeFrom="page">
                  <wp:posOffset>5631815</wp:posOffset>
                </wp:positionV>
                <wp:extent cx="287020" cy="668655"/>
                <wp:effectExtent l="0" t="0" r="0" b="0"/>
                <wp:wrapNone/>
                <wp:docPr id="346" name="文本框 267"/>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pPr>
                              <w:spacing w:before="20" w:line="180"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267" o:spid="_x0000_s1026" o:spt="202" type="#_x0000_t202" style="position:absolute;left:0pt;margin-left:57.85pt;margin-top:443.45pt;height:52.65pt;width:22.6pt;mso-position-horizontal-relative:page;mso-position-vertical-relative:page;z-index:251988992;mso-width-relative:page;mso-height-relative:page;" filled="f" stroked="f" coordsize="21600,21600" o:allowincell="f" o:gfxdata="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jyin9gAAAALAQAADwAAAAAAAAABACAAAAAiAAAAZHJzL2Rvd25y&#10;ZXYueG1sUEsBAhQAFAAAAAgAh07iQCf0kI7FAQAAgwMAAA4AAAAAAAAAAQAgAAAAJwEAAGRycy9l&#10;Mm9Eb2MueG1sUEsFBgAAAAAGAAYAWQEAAF4FA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1"/>
                          <w:szCs w:val="41"/>
                        </w:rPr>
                      </w:pPr>
                    </w:p>
                  </w:txbxContent>
                </v:textbox>
              </v:shape>
            </w:pict>
          </mc:Fallback>
        </mc:AlternateContent>
      </w:r>
    </w:p>
    <w:p/>
    <w:p>
      <w:pPr>
        <w:spacing w:line="9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32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62" w:lineRule="auto"/>
            </w:pPr>
          </w:p>
          <w:p>
            <w:pPr>
              <w:spacing w:before="65" w:line="253"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86" w:line="220" w:lineRule="auto"/>
              <w:ind w:left="221"/>
              <w:rPr>
                <w:rFonts w:ascii="宋体" w:hAnsi="宋体" w:eastAsia="宋体" w:cs="宋体"/>
                <w:sz w:val="20"/>
                <w:szCs w:val="20"/>
              </w:rPr>
            </w:pPr>
            <w:r>
              <w:rPr>
                <w:rFonts w:ascii="宋体" w:hAnsi="宋体" w:eastAsia="宋体" w:cs="宋体"/>
                <w:b/>
                <w:bCs/>
                <w:spacing w:val="-5"/>
                <w:sz w:val="20"/>
                <w:szCs w:val="20"/>
              </w:rPr>
              <w:t>法定</w:t>
            </w:r>
          </w:p>
          <w:p>
            <w:pPr>
              <w:spacing w:before="101"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5" w:line="253" w:lineRule="auto"/>
              <w:ind w:left="82" w:right="11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6" w:hRule="atLeast"/>
        </w:trPr>
        <w:tc>
          <w:tcPr>
            <w:tcW w:w="614" w:type="dxa"/>
          </w:tcPr>
          <w:p/>
        </w:tc>
        <w:tc>
          <w:tcPr>
            <w:tcW w:w="1239" w:type="dxa"/>
          </w:tcPr>
          <w:p/>
        </w:tc>
        <w:tc>
          <w:tcPr>
            <w:tcW w:w="639" w:type="dxa"/>
          </w:tcPr>
          <w:p/>
        </w:tc>
        <w:tc>
          <w:tcPr>
            <w:tcW w:w="8074" w:type="dxa"/>
          </w:tcPr>
          <w:p>
            <w:pPr>
              <w:spacing w:before="120" w:line="219" w:lineRule="auto"/>
              <w:ind w:left="102"/>
              <w:rPr>
                <w:rFonts w:ascii="宋体" w:hAnsi="宋体" w:eastAsia="宋体" w:cs="宋体"/>
                <w:sz w:val="20"/>
                <w:szCs w:val="20"/>
              </w:rPr>
            </w:pPr>
            <w:r>
              <w:rPr>
                <w:rFonts w:ascii="宋体" w:hAnsi="宋体" w:eastAsia="宋体" w:cs="宋体"/>
                <w:sz w:val="20"/>
                <w:szCs w:val="20"/>
              </w:rPr>
              <w:t>后继续在产品或者其包装上标注专利标识，或者未经许可在产品或</w:t>
            </w:r>
            <w:r>
              <w:rPr>
                <w:rFonts w:ascii="宋体" w:hAnsi="宋体" w:eastAsia="宋体" w:cs="宋体"/>
                <w:spacing w:val="-1"/>
                <w:sz w:val="20"/>
                <w:szCs w:val="20"/>
              </w:rPr>
              <w:t>者产品包装上标注他人</w:t>
            </w:r>
          </w:p>
          <w:p>
            <w:pPr>
              <w:spacing w:before="62" w:line="262" w:lineRule="auto"/>
              <w:ind w:left="102" w:right="145"/>
              <w:rPr>
                <w:rFonts w:ascii="宋体" w:hAnsi="宋体" w:eastAsia="宋体" w:cs="宋体"/>
                <w:sz w:val="20"/>
                <w:szCs w:val="20"/>
              </w:rPr>
            </w:pPr>
            <w:r>
              <w:rPr>
                <w:rFonts w:ascii="宋体" w:hAnsi="宋体" w:eastAsia="宋体" w:cs="宋体"/>
                <w:sz w:val="20"/>
                <w:szCs w:val="20"/>
              </w:rPr>
              <w:t>的专利号；(二)销售第(一)项所述产品；(三)在产品说明书等材料中将未被授予专利权的</w:t>
            </w:r>
            <w:r>
              <w:rPr>
                <w:rFonts w:ascii="宋体" w:hAnsi="宋体" w:eastAsia="宋体" w:cs="宋体"/>
                <w:spacing w:val="14"/>
                <w:sz w:val="20"/>
                <w:szCs w:val="20"/>
              </w:rPr>
              <w:t xml:space="preserve"> </w:t>
            </w:r>
            <w:r>
              <w:rPr>
                <w:rFonts w:ascii="宋体" w:hAnsi="宋体" w:eastAsia="宋体" w:cs="宋体"/>
                <w:sz w:val="20"/>
                <w:szCs w:val="20"/>
              </w:rPr>
              <w:t>技术或者设计称为专利技术或者专利设计，将专利申请称为专利，或</w:t>
            </w:r>
            <w:r>
              <w:rPr>
                <w:rFonts w:ascii="宋体" w:hAnsi="宋体" w:eastAsia="宋体" w:cs="宋体"/>
                <w:spacing w:val="-1"/>
                <w:sz w:val="20"/>
                <w:szCs w:val="20"/>
              </w:rPr>
              <w:t>者未经许可使用他人</w:t>
            </w:r>
          </w:p>
          <w:p>
            <w:pPr>
              <w:spacing w:before="72" w:line="219" w:lineRule="auto"/>
              <w:ind w:left="102"/>
              <w:rPr>
                <w:rFonts w:ascii="宋体" w:hAnsi="宋体" w:eastAsia="宋体" w:cs="宋体"/>
                <w:sz w:val="20"/>
                <w:szCs w:val="20"/>
              </w:rPr>
            </w:pPr>
            <w:r>
              <w:rPr>
                <w:rFonts w:ascii="宋体" w:hAnsi="宋体" w:eastAsia="宋体" w:cs="宋体"/>
                <w:sz w:val="20"/>
                <w:szCs w:val="20"/>
              </w:rPr>
              <w:t>的专利号，使公众将所涉及的技术或者设计误认为是专利技术或者专利设计；(四)伪造或</w:t>
            </w:r>
          </w:p>
          <w:p>
            <w:pPr>
              <w:spacing w:before="62" w:line="275" w:lineRule="auto"/>
              <w:ind w:left="102"/>
              <w:rPr>
                <w:rFonts w:ascii="宋体" w:hAnsi="宋体" w:eastAsia="宋体" w:cs="宋体"/>
                <w:sz w:val="19"/>
                <w:szCs w:val="19"/>
              </w:rPr>
            </w:pPr>
            <w:r>
              <w:rPr>
                <w:rFonts w:ascii="宋体" w:hAnsi="宋体" w:eastAsia="宋体" w:cs="宋体"/>
                <w:spacing w:val="9"/>
                <w:sz w:val="19"/>
                <w:szCs w:val="19"/>
              </w:rPr>
              <w:t>者变造专利证书、专利文件或者专利申请文件；(五)其他使公众混淆，将</w:t>
            </w:r>
            <w:r>
              <w:rPr>
                <w:rFonts w:ascii="宋体" w:hAnsi="宋体" w:eastAsia="宋体" w:cs="宋体"/>
                <w:spacing w:val="8"/>
                <w:sz w:val="19"/>
                <w:szCs w:val="19"/>
              </w:rPr>
              <w:t>未被授予专利权的</w:t>
            </w:r>
            <w:r>
              <w:rPr>
                <w:rFonts w:ascii="宋体" w:hAnsi="宋体" w:eastAsia="宋体" w:cs="宋体"/>
                <w:sz w:val="19"/>
                <w:szCs w:val="19"/>
              </w:rPr>
              <w:t xml:space="preserve"> </w:t>
            </w:r>
            <w:r>
              <w:rPr>
                <w:rFonts w:ascii="宋体" w:hAnsi="宋体" w:eastAsia="宋体" w:cs="宋体"/>
                <w:spacing w:val="13"/>
                <w:sz w:val="19"/>
                <w:szCs w:val="19"/>
              </w:rPr>
              <w:t>技术或者设计误认为是专利技术或者专利设计的行为。</w:t>
            </w:r>
          </w:p>
          <w:p>
            <w:pPr>
              <w:spacing w:before="74" w:line="252" w:lineRule="auto"/>
              <w:ind w:left="102" w:right="122" w:firstLine="29"/>
              <w:rPr>
                <w:rFonts w:ascii="宋体" w:hAnsi="宋体" w:eastAsia="宋体" w:cs="宋体"/>
                <w:sz w:val="20"/>
                <w:szCs w:val="20"/>
              </w:rPr>
            </w:pPr>
            <w:r>
              <w:rPr>
                <w:rFonts w:ascii="宋体" w:hAnsi="宋体" w:eastAsia="宋体" w:cs="宋体"/>
                <w:spacing w:val="5"/>
                <w:sz w:val="20"/>
                <w:szCs w:val="20"/>
              </w:rPr>
              <w:t>专利权终止前依法在专利产品、依照专利方法直接获得的产品或者其包装上标注专利标</w:t>
            </w:r>
            <w:r>
              <w:rPr>
                <w:rFonts w:ascii="宋体" w:hAnsi="宋体" w:eastAsia="宋体" w:cs="宋体"/>
                <w:spacing w:val="17"/>
                <w:sz w:val="20"/>
                <w:szCs w:val="20"/>
              </w:rPr>
              <w:t xml:space="preserve"> </w:t>
            </w:r>
            <w:r>
              <w:rPr>
                <w:rFonts w:ascii="宋体" w:hAnsi="宋体" w:eastAsia="宋体" w:cs="宋体"/>
                <w:spacing w:val="3"/>
                <w:sz w:val="20"/>
                <w:szCs w:val="20"/>
              </w:rPr>
              <w:t>识，在专利权终止后许诺销售、销售该产品的，不属于假冒专利行为。</w:t>
            </w:r>
          </w:p>
          <w:p>
            <w:pPr>
              <w:spacing w:before="83" w:line="257" w:lineRule="auto"/>
              <w:ind w:left="102" w:right="138"/>
              <w:rPr>
                <w:rFonts w:ascii="宋体" w:hAnsi="宋体" w:eastAsia="宋体" w:cs="宋体"/>
                <w:sz w:val="20"/>
                <w:szCs w:val="20"/>
              </w:rPr>
            </w:pPr>
            <w:r>
              <w:rPr>
                <w:rFonts w:ascii="宋体" w:hAnsi="宋体" w:eastAsia="宋体" w:cs="宋体"/>
                <w:spacing w:val="1"/>
                <w:sz w:val="20"/>
                <w:szCs w:val="20"/>
              </w:rPr>
              <w:t>销售不知道是假冒专利的产品，并且能够证明该产</w:t>
            </w:r>
            <w:r>
              <w:rPr>
                <w:rFonts w:ascii="宋体" w:hAnsi="宋体" w:eastAsia="宋体" w:cs="宋体"/>
                <w:sz w:val="20"/>
                <w:szCs w:val="20"/>
              </w:rPr>
              <w:t xml:space="preserve">品合法来源的，由管理专利工作的部门 </w:t>
            </w:r>
            <w:r>
              <w:rPr>
                <w:rFonts w:ascii="宋体" w:hAnsi="宋体" w:eastAsia="宋体" w:cs="宋体"/>
                <w:spacing w:val="6"/>
                <w:sz w:val="20"/>
                <w:szCs w:val="20"/>
              </w:rPr>
              <w:t>责令停止销售，但免除罚款的处罚。</w:t>
            </w:r>
          </w:p>
        </w:tc>
        <w:tc>
          <w:tcPr>
            <w:tcW w:w="1029" w:type="dxa"/>
          </w:tcPr>
          <w:p/>
        </w:tc>
        <w:tc>
          <w:tcPr>
            <w:tcW w:w="1244" w:type="dxa"/>
          </w:tcPr>
          <w:p/>
        </w:tc>
      </w:tr>
    </w:tbl>
    <w:p/>
    <w:p>
      <w:pPr>
        <w:sectPr>
          <w:pgSz w:w="16840" w:h="11910"/>
          <w:pgMar w:top="1012" w:right="2144" w:bottom="400" w:left="1303" w:header="0" w:footer="0" w:gutter="0"/>
          <w:pgNumType w:fmt="decimal"/>
          <w:cols w:space="720" w:num="1"/>
        </w:sectPr>
      </w:pPr>
    </w:p>
    <w:p>
      <w:r>
        <mc:AlternateContent>
          <mc:Choice Requires="wps">
            <w:drawing>
              <wp:anchor distT="0" distB="0" distL="114300" distR="114300" simplePos="0" relativeHeight="251990016" behindDoc="0" locked="0" layoutInCell="0" allowOverlap="1">
                <wp:simplePos x="0" y="0"/>
                <wp:positionH relativeFrom="page">
                  <wp:posOffset>790575</wp:posOffset>
                </wp:positionH>
                <wp:positionV relativeFrom="page">
                  <wp:posOffset>1510665</wp:posOffset>
                </wp:positionV>
                <wp:extent cx="184150" cy="254635"/>
                <wp:effectExtent l="0" t="0" r="0" b="0"/>
                <wp:wrapNone/>
                <wp:docPr id="347" name="文本框 268"/>
                <wp:cNvGraphicFramePr/>
                <a:graphic xmlns:a="http://schemas.openxmlformats.org/drawingml/2006/main">
                  <a:graphicData uri="http://schemas.microsoft.com/office/word/2010/wordprocessingShape">
                    <wps:wsp>
                      <wps:cNvSpPr txBox="1"/>
                      <wps:spPr>
                        <a:xfrm>
                          <a:off x="0" y="0"/>
                          <a:ext cx="184150" cy="254635"/>
                        </a:xfrm>
                        <a:prstGeom prst="rect">
                          <a:avLst/>
                        </a:prstGeom>
                        <a:noFill/>
                        <a:ln>
                          <a:noFill/>
                        </a:ln>
                      </wps:spPr>
                      <wps:txbx>
                        <w:txbxContent>
                          <w:p>
                            <w:pPr>
                              <w:spacing w:before="20" w:line="179"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268" o:spid="_x0000_s1026" o:spt="202" type="#_x0000_t202" style="position:absolute;left:0pt;margin-left:62.25pt;margin-top:118.95pt;height:20.05pt;width:14.5pt;mso-position-horizontal-relative:page;mso-position-vertical-relative:page;z-index:251990016;mso-width-relative:page;mso-height-relative:page;" filled="f" stroked="f" coordsize="21600,21600" o:allowincell="f" o:gfxdata="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FNdbdcAAAALAQAADwAAAAAAAAABACAAAAAiAAAAZHJzL2Rvd25y&#10;ZXYueG1sUEsBAhQAFAAAAAgAh07iQJ+uHKv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5"/>
                          <w:szCs w:val="25"/>
                        </w:rPr>
                      </w:pPr>
                    </w:p>
                  </w:txbxContent>
                </v:textbox>
              </v:shape>
            </w:pict>
          </mc:Fallback>
        </mc:AlternateContent>
      </w:r>
    </w:p>
    <w:p>
      <w:r>
        <mc:AlternateContent>
          <mc:Choice Requires="wps">
            <w:drawing>
              <wp:anchor distT="0" distB="0" distL="114300" distR="114300" simplePos="0" relativeHeight="251991040" behindDoc="0" locked="0" layoutInCell="0" allowOverlap="1">
                <wp:simplePos x="0" y="0"/>
                <wp:positionH relativeFrom="page">
                  <wp:posOffset>724535</wp:posOffset>
                </wp:positionH>
                <wp:positionV relativeFrom="page">
                  <wp:posOffset>5651500</wp:posOffset>
                </wp:positionV>
                <wp:extent cx="298450" cy="699770"/>
                <wp:effectExtent l="0" t="0" r="0" b="0"/>
                <wp:wrapNone/>
                <wp:docPr id="348" name="文本框 269"/>
                <wp:cNvGraphicFramePr/>
                <a:graphic xmlns:a="http://schemas.openxmlformats.org/drawingml/2006/main">
                  <a:graphicData uri="http://schemas.microsoft.com/office/word/2010/wordprocessingShape">
                    <wps:wsp>
                      <wps:cNvSpPr txBox="1"/>
                      <wps:spPr>
                        <a:xfrm>
                          <a:off x="0" y="0"/>
                          <a:ext cx="298450" cy="699770"/>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269" o:spid="_x0000_s1026" o:spt="202" type="#_x0000_t202" style="position:absolute;left:0pt;margin-left:57.05pt;margin-top:445pt;height:55.1pt;width:23.5pt;mso-position-horizontal-relative:page;mso-position-vertical-relative:page;z-index:251991040;mso-width-relative:page;mso-height-relative:page;" filled="f" stroked="f" coordsize="21600,21600" o:allowincell="f" o:gfxdata="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zolsnXAAAADAEAAA8AAAAAAAAAAQAgAAAAIgAAAGRycy9kb3du&#10;cmV2LnhtbFBLAQIUABQAAAAIAIdO4kB2G6c4xwEAAIMDAAAOAAAAAAAAAAEAIAAAACYBAABkcnMv&#10;ZTJvRG9jLnhtbFBLBQYAAAAABgAGAFkBAABf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09"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0"/>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line="244" w:lineRule="auto"/>
            </w:pPr>
          </w:p>
          <w:p>
            <w:pPr>
              <w:spacing w:before="65" w:line="257"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64" w:type="dxa"/>
            <w:vMerge w:val="continue"/>
            <w:tcBorders>
              <w:top w:val="nil"/>
            </w:tcBorders>
          </w:tcPr>
          <w:p/>
        </w:tc>
        <w:tc>
          <w:tcPr>
            <w:tcW w:w="1039" w:type="dxa"/>
          </w:tcPr>
          <w:p>
            <w:pPr>
              <w:spacing w:before="86" w:line="220" w:lineRule="auto"/>
              <w:ind w:left="210"/>
              <w:rPr>
                <w:rFonts w:ascii="宋体" w:hAnsi="宋体" w:eastAsia="宋体" w:cs="宋体"/>
                <w:sz w:val="20"/>
                <w:szCs w:val="20"/>
              </w:rPr>
            </w:pPr>
            <w:r>
              <w:rPr>
                <w:rFonts w:ascii="宋体" w:hAnsi="宋体" w:eastAsia="宋体" w:cs="宋体"/>
                <w:b/>
                <w:bCs/>
                <w:spacing w:val="-5"/>
                <w:sz w:val="20"/>
                <w:szCs w:val="20"/>
              </w:rPr>
              <w:t>法定</w:t>
            </w:r>
          </w:p>
          <w:p>
            <w:pPr>
              <w:spacing w:before="111"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5" w:hRule="atLeast"/>
        </w:trPr>
        <w:tc>
          <w:tcPr>
            <w:tcW w:w="62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43</w:t>
            </w:r>
          </w:p>
        </w:tc>
        <w:tc>
          <w:tcPr>
            <w:tcW w:w="1239" w:type="dxa"/>
          </w:tcPr>
          <w:p>
            <w:pPr>
              <w:spacing w:line="260" w:lineRule="auto"/>
            </w:pPr>
          </w:p>
          <w:p>
            <w:pPr>
              <w:spacing w:line="261" w:lineRule="auto"/>
            </w:pPr>
          </w:p>
          <w:p>
            <w:pPr>
              <w:spacing w:before="65" w:line="275" w:lineRule="auto"/>
              <w:ind w:left="101" w:right="124" w:firstLine="10"/>
              <w:rPr>
                <w:rFonts w:ascii="宋体" w:hAnsi="宋体" w:eastAsia="宋体" w:cs="宋体"/>
                <w:sz w:val="20"/>
                <w:szCs w:val="20"/>
              </w:rPr>
            </w:pPr>
            <w:r>
              <w:rPr>
                <w:rFonts w:ascii="宋体" w:hAnsi="宋体" w:eastAsia="宋体" w:cs="宋体"/>
                <w:spacing w:val="-2"/>
                <w:sz w:val="20"/>
                <w:szCs w:val="20"/>
              </w:rPr>
              <w:t>对商标注册</w:t>
            </w:r>
            <w:r>
              <w:rPr>
                <w:rFonts w:ascii="宋体" w:hAnsi="宋体" w:eastAsia="宋体" w:cs="宋体"/>
                <w:spacing w:val="1"/>
                <w:sz w:val="20"/>
                <w:szCs w:val="20"/>
              </w:rPr>
              <w:t xml:space="preserve"> </w:t>
            </w:r>
            <w:r>
              <w:rPr>
                <w:rFonts w:ascii="宋体" w:hAnsi="宋体" w:eastAsia="宋体" w:cs="宋体"/>
                <w:sz w:val="20"/>
                <w:szCs w:val="20"/>
              </w:rPr>
              <w:t>人在使用注 册商标的过</w:t>
            </w:r>
            <w:r>
              <w:rPr>
                <w:rFonts w:ascii="宋体" w:hAnsi="宋体" w:eastAsia="宋体" w:cs="宋体"/>
                <w:spacing w:val="1"/>
                <w:sz w:val="20"/>
                <w:szCs w:val="20"/>
              </w:rPr>
              <w:t xml:space="preserve"> </w:t>
            </w:r>
            <w:r>
              <w:rPr>
                <w:rFonts w:ascii="宋体" w:hAnsi="宋体" w:eastAsia="宋体" w:cs="宋体"/>
                <w:sz w:val="20"/>
                <w:szCs w:val="20"/>
              </w:rPr>
              <w:t>程中自行改</w:t>
            </w:r>
            <w:r>
              <w:rPr>
                <w:rFonts w:ascii="宋体" w:hAnsi="宋体" w:eastAsia="宋体" w:cs="宋体"/>
                <w:spacing w:val="2"/>
                <w:sz w:val="20"/>
                <w:szCs w:val="20"/>
              </w:rPr>
              <w:t xml:space="preserve"> </w:t>
            </w:r>
            <w:r>
              <w:rPr>
                <w:rFonts w:ascii="宋体" w:hAnsi="宋体" w:eastAsia="宋体" w:cs="宋体"/>
                <w:spacing w:val="3"/>
                <w:sz w:val="20"/>
                <w:szCs w:val="20"/>
              </w:rPr>
              <w:t>变注册商</w:t>
            </w:r>
          </w:p>
          <w:p>
            <w:pPr>
              <w:spacing w:before="80" w:line="279" w:lineRule="auto"/>
              <w:ind w:left="111" w:right="107"/>
              <w:rPr>
                <w:rFonts w:ascii="宋体" w:hAnsi="宋体" w:eastAsia="宋体" w:cs="宋体"/>
                <w:sz w:val="20"/>
                <w:szCs w:val="20"/>
              </w:rPr>
            </w:pPr>
            <w:r>
              <w:rPr>
                <w:rFonts w:ascii="宋体" w:hAnsi="宋体" w:eastAsia="宋体" w:cs="宋体"/>
                <w:spacing w:val="-2"/>
                <w:sz w:val="20"/>
                <w:szCs w:val="20"/>
              </w:rPr>
              <w:t>标、注册人</w:t>
            </w:r>
            <w:r>
              <w:rPr>
                <w:rFonts w:ascii="宋体" w:hAnsi="宋体" w:eastAsia="宋体" w:cs="宋体"/>
                <w:sz w:val="20"/>
                <w:szCs w:val="20"/>
              </w:rPr>
              <w:t xml:space="preserve"> </w:t>
            </w:r>
            <w:r>
              <w:rPr>
                <w:rFonts w:ascii="宋体" w:hAnsi="宋体" w:eastAsia="宋体" w:cs="宋体"/>
                <w:spacing w:val="-3"/>
                <w:sz w:val="20"/>
                <w:szCs w:val="20"/>
              </w:rPr>
              <w:t>名义、地址</w:t>
            </w:r>
            <w:r>
              <w:rPr>
                <w:rFonts w:ascii="宋体" w:hAnsi="宋体" w:eastAsia="宋体" w:cs="宋体"/>
                <w:spacing w:val="3"/>
                <w:sz w:val="20"/>
                <w:szCs w:val="20"/>
              </w:rPr>
              <w:t xml:space="preserve"> </w:t>
            </w:r>
            <w:r>
              <w:rPr>
                <w:rFonts w:ascii="宋体" w:hAnsi="宋体" w:eastAsia="宋体" w:cs="宋体"/>
                <w:spacing w:val="2"/>
                <w:sz w:val="20"/>
                <w:szCs w:val="20"/>
              </w:rPr>
              <w:t>或者其他注</w:t>
            </w:r>
            <w:r>
              <w:rPr>
                <w:rFonts w:ascii="宋体" w:hAnsi="宋体" w:eastAsia="宋体" w:cs="宋体"/>
                <w:sz w:val="20"/>
                <w:szCs w:val="20"/>
              </w:rPr>
              <w:t xml:space="preserve"> </w:t>
            </w:r>
            <w:r>
              <w:rPr>
                <w:rFonts w:ascii="宋体" w:hAnsi="宋体" w:eastAsia="宋体" w:cs="宋体"/>
                <w:spacing w:val="-2"/>
                <w:sz w:val="20"/>
                <w:szCs w:val="20"/>
              </w:rPr>
              <w:t>册事项的行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30"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before="65" w:line="248"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51" w:line="291" w:lineRule="auto"/>
              <w:ind w:left="122"/>
              <w:rPr>
                <w:rFonts w:ascii="宋体" w:hAnsi="宋体" w:eastAsia="宋体" w:cs="宋体"/>
                <w:sz w:val="19"/>
                <w:szCs w:val="19"/>
              </w:rPr>
            </w:pPr>
            <w:r>
              <w:rPr>
                <w:rFonts w:ascii="宋体" w:hAnsi="宋体" w:eastAsia="宋体" w:cs="宋体"/>
                <w:spacing w:val="11"/>
                <w:sz w:val="19"/>
                <w:szCs w:val="19"/>
              </w:rPr>
              <w:t>第四十九条第一款：商标注册人在使用注册商标的过程中</w:t>
            </w:r>
            <w:r>
              <w:rPr>
                <w:rFonts w:ascii="宋体" w:hAnsi="宋体" w:eastAsia="宋体" w:cs="宋体"/>
                <w:spacing w:val="10"/>
                <w:sz w:val="19"/>
                <w:szCs w:val="19"/>
              </w:rPr>
              <w:t>，自行改变注册商标、注册人名</w:t>
            </w:r>
            <w:r>
              <w:rPr>
                <w:rFonts w:ascii="宋体" w:hAnsi="宋体" w:eastAsia="宋体" w:cs="宋体"/>
                <w:sz w:val="19"/>
                <w:szCs w:val="19"/>
              </w:rPr>
              <w:t xml:space="preserve">  </w:t>
            </w:r>
            <w:r>
              <w:rPr>
                <w:rFonts w:ascii="宋体" w:hAnsi="宋体" w:eastAsia="宋体" w:cs="宋体"/>
                <w:spacing w:val="8"/>
                <w:sz w:val="19"/>
                <w:szCs w:val="19"/>
              </w:rPr>
              <w:t>义、地址或者其他注册事项的，由地方工商行政管理部门责令限期改正；期满不改正的，由</w:t>
            </w:r>
            <w:r>
              <w:rPr>
                <w:rFonts w:ascii="宋体" w:hAnsi="宋体" w:eastAsia="宋体" w:cs="宋体"/>
                <w:spacing w:val="10"/>
                <w:sz w:val="19"/>
                <w:szCs w:val="19"/>
              </w:rPr>
              <w:t xml:space="preserve"> </w:t>
            </w:r>
            <w:r>
              <w:rPr>
                <w:rFonts w:ascii="宋体" w:hAnsi="宋体" w:eastAsia="宋体" w:cs="宋体"/>
                <w:spacing w:val="18"/>
                <w:sz w:val="19"/>
                <w:szCs w:val="19"/>
              </w:rPr>
              <w:t>商标局撤销其注册商标。</w:t>
            </w:r>
          </w:p>
        </w:tc>
        <w:tc>
          <w:tcPr>
            <w:tcW w:w="1039" w:type="dxa"/>
          </w:tcPr>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1" w:hRule="atLeast"/>
        </w:trPr>
        <w:tc>
          <w:tcPr>
            <w:tcW w:w="624" w:type="dxa"/>
          </w:tcPr>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44</w:t>
            </w:r>
          </w:p>
        </w:tc>
        <w:tc>
          <w:tcPr>
            <w:tcW w:w="1239" w:type="dxa"/>
          </w:tcPr>
          <w:p>
            <w:pPr>
              <w:spacing w:line="445" w:lineRule="auto"/>
            </w:pPr>
          </w:p>
          <w:p>
            <w:pPr>
              <w:spacing w:before="65" w:line="283" w:lineRule="auto"/>
              <w:ind w:left="81" w:right="103" w:firstLine="29"/>
              <w:jc w:val="both"/>
              <w:rPr>
                <w:rFonts w:ascii="宋体" w:hAnsi="宋体" w:eastAsia="宋体" w:cs="宋体"/>
                <w:sz w:val="20"/>
                <w:szCs w:val="20"/>
              </w:rPr>
            </w:pPr>
            <w:r>
              <w:rPr>
                <w:rFonts w:ascii="宋体" w:hAnsi="宋体" w:eastAsia="宋体" w:cs="宋体"/>
                <w:spacing w:val="2"/>
                <w:sz w:val="20"/>
                <w:szCs w:val="20"/>
              </w:rPr>
              <w:t>对在市场销</w:t>
            </w:r>
            <w:r>
              <w:rPr>
                <w:rFonts w:ascii="宋体" w:hAnsi="宋体" w:eastAsia="宋体" w:cs="宋体"/>
                <w:spacing w:val="3"/>
                <w:sz w:val="20"/>
                <w:szCs w:val="20"/>
              </w:rPr>
              <w:t xml:space="preserve"> </w:t>
            </w:r>
            <w:r>
              <w:rPr>
                <w:rFonts w:ascii="宋体" w:hAnsi="宋体" w:eastAsia="宋体" w:cs="宋体"/>
                <w:spacing w:val="4"/>
                <w:sz w:val="20"/>
                <w:szCs w:val="20"/>
              </w:rPr>
              <w:t>售法律、行</w:t>
            </w:r>
            <w:r>
              <w:rPr>
                <w:rFonts w:ascii="宋体" w:hAnsi="宋体" w:eastAsia="宋体" w:cs="宋体"/>
                <w:spacing w:val="1"/>
                <w:sz w:val="20"/>
                <w:szCs w:val="20"/>
              </w:rPr>
              <w:t xml:space="preserve"> </w:t>
            </w:r>
            <w:r>
              <w:rPr>
                <w:rFonts w:ascii="宋体" w:hAnsi="宋体" w:eastAsia="宋体" w:cs="宋体"/>
                <w:spacing w:val="8"/>
                <w:sz w:val="20"/>
                <w:szCs w:val="20"/>
              </w:rPr>
              <w:t>政法规规定</w:t>
            </w:r>
            <w:r>
              <w:rPr>
                <w:rFonts w:ascii="宋体" w:hAnsi="宋体" w:eastAsia="宋体" w:cs="宋体"/>
                <w:spacing w:val="2"/>
                <w:sz w:val="20"/>
                <w:szCs w:val="20"/>
              </w:rPr>
              <w:t xml:space="preserve"> </w:t>
            </w:r>
            <w:r>
              <w:rPr>
                <w:rFonts w:ascii="宋体" w:hAnsi="宋体" w:eastAsia="宋体" w:cs="宋体"/>
                <w:spacing w:val="8"/>
                <w:sz w:val="20"/>
                <w:szCs w:val="20"/>
              </w:rPr>
              <w:t>必须使用注</w:t>
            </w:r>
            <w:r>
              <w:rPr>
                <w:rFonts w:ascii="宋体" w:hAnsi="宋体" w:eastAsia="宋体" w:cs="宋体"/>
                <w:sz w:val="20"/>
                <w:szCs w:val="20"/>
              </w:rPr>
              <w:t xml:space="preserve"> </w:t>
            </w:r>
            <w:r>
              <w:rPr>
                <w:rFonts w:ascii="宋体" w:hAnsi="宋体" w:eastAsia="宋体" w:cs="宋体"/>
                <w:spacing w:val="8"/>
                <w:sz w:val="20"/>
                <w:szCs w:val="20"/>
              </w:rPr>
              <w:t>册商标的商</w:t>
            </w:r>
            <w:r>
              <w:rPr>
                <w:rFonts w:ascii="宋体" w:hAnsi="宋体" w:eastAsia="宋体" w:cs="宋体"/>
                <w:spacing w:val="2"/>
                <w:sz w:val="20"/>
                <w:szCs w:val="20"/>
              </w:rPr>
              <w:t xml:space="preserve"> </w:t>
            </w:r>
            <w:r>
              <w:rPr>
                <w:rFonts w:ascii="宋体" w:hAnsi="宋体" w:eastAsia="宋体" w:cs="宋体"/>
                <w:spacing w:val="8"/>
                <w:sz w:val="20"/>
                <w:szCs w:val="20"/>
              </w:rPr>
              <w:t>品未注册商</w:t>
            </w:r>
            <w:r>
              <w:rPr>
                <w:rFonts w:ascii="宋体" w:hAnsi="宋体" w:eastAsia="宋体" w:cs="宋体"/>
                <w:spacing w:val="2"/>
                <w:sz w:val="20"/>
                <w:szCs w:val="20"/>
              </w:rPr>
              <w:t xml:space="preserve"> </w:t>
            </w:r>
            <w:r>
              <w:rPr>
                <w:rFonts w:ascii="宋体" w:hAnsi="宋体" w:eastAsia="宋体" w:cs="宋体"/>
                <w:spacing w:val="4"/>
                <w:sz w:val="20"/>
                <w:szCs w:val="20"/>
              </w:rPr>
              <w:t>标行为的行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30" w:type="dxa"/>
          </w:tcPr>
          <w:p>
            <w:pPr>
              <w:spacing w:line="280" w:lineRule="auto"/>
            </w:pPr>
          </w:p>
          <w:p>
            <w:pPr>
              <w:spacing w:line="280" w:lineRule="auto"/>
            </w:pPr>
          </w:p>
          <w:p>
            <w:pPr>
              <w:spacing w:line="280" w:lineRule="auto"/>
            </w:pPr>
          </w:p>
          <w:p>
            <w:pPr>
              <w:spacing w:line="281" w:lineRule="auto"/>
            </w:pPr>
          </w:p>
          <w:p>
            <w:pPr>
              <w:spacing w:line="281" w:lineRule="auto"/>
            </w:pPr>
          </w:p>
          <w:p>
            <w:pPr>
              <w:spacing w:before="65" w:line="26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1" w:lineRule="auto"/>
            </w:pPr>
          </w:p>
          <w:p>
            <w:pPr>
              <w:spacing w:line="252" w:lineRule="auto"/>
            </w:pPr>
          </w:p>
          <w:p>
            <w:pPr>
              <w:spacing w:line="252"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112" w:line="274" w:lineRule="auto"/>
              <w:ind w:left="122"/>
              <w:jc w:val="both"/>
              <w:rPr>
                <w:rFonts w:ascii="宋体" w:hAnsi="宋体" w:eastAsia="宋体" w:cs="宋体"/>
                <w:sz w:val="19"/>
                <w:szCs w:val="19"/>
              </w:rPr>
            </w:pPr>
            <w:r>
              <w:rPr>
                <w:rFonts w:ascii="宋体" w:hAnsi="宋体" w:eastAsia="宋体" w:cs="宋体"/>
                <w:spacing w:val="8"/>
                <w:sz w:val="19"/>
                <w:szCs w:val="19"/>
              </w:rPr>
              <w:t>第五十一条：违反本法第六条规定的，由地方工商行政管理部门责令限期申请注册，违法经</w:t>
            </w:r>
            <w:r>
              <w:rPr>
                <w:rFonts w:ascii="宋体" w:hAnsi="宋体" w:eastAsia="宋体" w:cs="宋体"/>
                <w:spacing w:val="10"/>
                <w:sz w:val="19"/>
                <w:szCs w:val="19"/>
              </w:rPr>
              <w:t xml:space="preserve"> </w:t>
            </w:r>
            <w:r>
              <w:rPr>
                <w:rFonts w:ascii="宋体" w:hAnsi="宋体" w:eastAsia="宋体" w:cs="宋体"/>
                <w:spacing w:val="11"/>
                <w:sz w:val="19"/>
                <w:szCs w:val="19"/>
              </w:rPr>
              <w:t>营额五万元以上的，可以处违法经营额百分之二十以下的罚款，没有违法经营额或者违法</w:t>
            </w:r>
            <w:r>
              <w:rPr>
                <w:rFonts w:ascii="宋体" w:hAnsi="宋体" w:eastAsia="宋体" w:cs="宋体"/>
                <w:sz w:val="19"/>
                <w:szCs w:val="19"/>
              </w:rPr>
              <w:t xml:space="preserve">  </w:t>
            </w:r>
            <w:r>
              <w:rPr>
                <w:rFonts w:ascii="宋体" w:hAnsi="宋体" w:eastAsia="宋体" w:cs="宋体"/>
                <w:spacing w:val="14"/>
                <w:sz w:val="19"/>
                <w:szCs w:val="19"/>
              </w:rPr>
              <w:t>经营额不足五万元的，可以处一万元以下的罚款。</w:t>
            </w:r>
          </w:p>
          <w:p>
            <w:pPr>
              <w:spacing w:before="83" w:line="275" w:lineRule="auto"/>
              <w:ind w:left="122"/>
              <w:rPr>
                <w:rFonts w:ascii="宋体" w:hAnsi="宋体" w:eastAsia="宋体" w:cs="宋体"/>
                <w:sz w:val="19"/>
                <w:szCs w:val="19"/>
              </w:rPr>
            </w:pPr>
            <w:r>
              <w:rPr>
                <w:rFonts w:ascii="宋体" w:hAnsi="宋体" w:eastAsia="宋体" w:cs="宋体"/>
                <w:spacing w:val="8"/>
                <w:sz w:val="19"/>
                <w:szCs w:val="19"/>
              </w:rPr>
              <w:t>第六条：法律、行政法规规定必须使用注册商标的商品，必须申请商标注册，未经核准注册</w:t>
            </w:r>
            <w:r>
              <w:rPr>
                <w:rFonts w:ascii="宋体" w:hAnsi="宋体" w:eastAsia="宋体" w:cs="宋体"/>
                <w:spacing w:val="10"/>
                <w:sz w:val="19"/>
                <w:szCs w:val="19"/>
              </w:rPr>
              <w:t xml:space="preserve"> </w:t>
            </w:r>
            <w:r>
              <w:rPr>
                <w:rFonts w:ascii="宋体" w:hAnsi="宋体" w:eastAsia="宋体" w:cs="宋体"/>
                <w:spacing w:val="19"/>
                <w:sz w:val="19"/>
                <w:szCs w:val="19"/>
              </w:rPr>
              <w:t>的，不得在市场销售。</w:t>
            </w:r>
          </w:p>
        </w:tc>
        <w:tc>
          <w:tcPr>
            <w:tcW w:w="1039" w:type="dxa"/>
          </w:tcPr>
          <w:p>
            <w:pPr>
              <w:spacing w:line="278" w:lineRule="auto"/>
            </w:pPr>
          </w:p>
          <w:p>
            <w:pPr>
              <w:spacing w:line="278" w:lineRule="auto"/>
            </w:pPr>
          </w:p>
          <w:p>
            <w:pPr>
              <w:spacing w:line="278" w:lineRule="auto"/>
            </w:pPr>
          </w:p>
          <w:p>
            <w:pPr>
              <w:spacing w:line="278" w:lineRule="auto"/>
            </w:pPr>
          </w:p>
          <w:p>
            <w:pPr>
              <w:spacing w:line="279" w:lineRule="auto"/>
            </w:pPr>
          </w:p>
          <w:p>
            <w:pPr>
              <w:spacing w:before="65"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8" w:lineRule="auto"/>
            </w:pPr>
          </w:p>
          <w:p>
            <w:pPr>
              <w:spacing w:line="278" w:lineRule="auto"/>
            </w:pPr>
          </w:p>
          <w:p>
            <w:pPr>
              <w:spacing w:line="278" w:lineRule="auto"/>
            </w:pPr>
          </w:p>
          <w:p>
            <w:pPr>
              <w:spacing w:line="279" w:lineRule="auto"/>
            </w:pPr>
          </w:p>
          <w:p>
            <w:pPr>
              <w:spacing w:line="279"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3" w:header="0" w:footer="0" w:gutter="0"/>
          <w:pgNumType w:fmt="decimal"/>
          <w:cols w:space="720" w:num="1"/>
        </w:sectPr>
      </w:pPr>
    </w:p>
    <w:p>
      <w:r>
        <mc:AlternateContent>
          <mc:Choice Requires="wps">
            <w:drawing>
              <wp:anchor distT="0" distB="0" distL="114300" distR="114300" simplePos="0" relativeHeight="251992064" behindDoc="0" locked="0" layoutInCell="0" allowOverlap="1">
                <wp:simplePos x="0" y="0"/>
                <wp:positionH relativeFrom="page">
                  <wp:posOffset>755650</wp:posOffset>
                </wp:positionH>
                <wp:positionV relativeFrom="page">
                  <wp:posOffset>1263650</wp:posOffset>
                </wp:positionV>
                <wp:extent cx="279400" cy="652780"/>
                <wp:effectExtent l="0" t="0" r="0" b="0"/>
                <wp:wrapNone/>
                <wp:docPr id="349" name="文本框 270"/>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70" o:spid="_x0000_s1026" o:spt="202" type="#_x0000_t202" style="position:absolute;left:0pt;margin-left:59.5pt;margin-top:99.5pt;height:51.4pt;width:22pt;mso-position-horizontal-relative:page;mso-position-vertical-relative:page;z-index:251992064;mso-width-relative:page;mso-height-relative:page;" filled="f" stroked="f" coordsize="21600,21600" o:allowincell="f" o:gfxdata="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GxUiNUAAAALAQAADwAAAAAAAAABACAAAAAiAAAAZHJzL2Rvd25yZXYu&#10;eG1sUEsBAhQAFAAAAAgAh07iQG2WpEPFAQAAgwMAAA4AAAAAAAAAAQAgAAAAJAEAAGRycy9lMm9E&#10;b2MueG1sUEsFBgAAAAAGAAYAWQEAAFs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
      <w:pPr>
        <w:spacing w:line="38" w:lineRule="exact"/>
      </w:pPr>
    </w:p>
    <w:tbl>
      <w:tblPr>
        <w:tblStyle w:val="7"/>
        <w:tblW w:w="1282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14" w:type="dxa"/>
            <w:vMerge w:val="restart"/>
            <w:tcBorders>
              <w:bottom w:val="nil"/>
            </w:tcBorders>
          </w:tcPr>
          <w:p>
            <w:pPr>
              <w:spacing w:line="406" w:lineRule="auto"/>
            </w:pPr>
          </w:p>
          <w:p>
            <w:pPr>
              <w:spacing w:before="65" w:line="221" w:lineRule="auto"/>
              <w:ind w:left="9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06" w:line="253"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4"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4" w:hRule="atLeast"/>
        </w:trPr>
        <w:tc>
          <w:tcPr>
            <w:tcW w:w="61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183" w:lineRule="auto"/>
              <w:ind w:left="144"/>
              <w:rPr>
                <w:rFonts w:ascii="宋体" w:hAnsi="宋体" w:eastAsia="宋体" w:cs="宋体"/>
                <w:sz w:val="20"/>
                <w:szCs w:val="20"/>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45</w:t>
            </w:r>
          </w:p>
        </w:tc>
        <w:tc>
          <w:tcPr>
            <w:tcW w:w="1249" w:type="dxa"/>
          </w:tcPr>
          <w:p>
            <w:pPr>
              <w:spacing w:line="294" w:lineRule="auto"/>
            </w:pPr>
          </w:p>
          <w:p>
            <w:pPr>
              <w:spacing w:line="294" w:lineRule="auto"/>
            </w:pPr>
          </w:p>
          <w:p>
            <w:pPr>
              <w:spacing w:line="295" w:lineRule="auto"/>
            </w:pPr>
          </w:p>
          <w:p>
            <w:pPr>
              <w:spacing w:line="295" w:lineRule="auto"/>
            </w:pPr>
          </w:p>
          <w:p>
            <w:pPr>
              <w:spacing w:before="65" w:line="258" w:lineRule="auto"/>
              <w:ind w:left="100" w:right="103" w:firstLine="10"/>
              <w:jc w:val="both"/>
              <w:rPr>
                <w:rFonts w:ascii="宋体" w:hAnsi="宋体" w:eastAsia="宋体" w:cs="宋体"/>
                <w:sz w:val="20"/>
                <w:szCs w:val="20"/>
              </w:rPr>
            </w:pPr>
            <w:r>
              <w:rPr>
                <w:rFonts w:ascii="宋体" w:hAnsi="宋体" w:eastAsia="宋体" w:cs="宋体"/>
                <w:spacing w:val="-2"/>
                <w:sz w:val="20"/>
                <w:szCs w:val="20"/>
              </w:rPr>
              <w:t>对将未注册</w:t>
            </w:r>
            <w:r>
              <w:rPr>
                <w:rFonts w:ascii="宋体" w:hAnsi="宋体" w:eastAsia="宋体" w:cs="宋体"/>
                <w:spacing w:val="1"/>
                <w:sz w:val="20"/>
                <w:szCs w:val="20"/>
              </w:rPr>
              <w:t xml:space="preserve"> </w:t>
            </w:r>
            <w:r>
              <w:rPr>
                <w:rFonts w:ascii="宋体" w:hAnsi="宋体" w:eastAsia="宋体" w:cs="宋体"/>
                <w:spacing w:val="4"/>
                <w:sz w:val="20"/>
                <w:szCs w:val="20"/>
              </w:rPr>
              <w:t>商标冒充注</w:t>
            </w:r>
            <w:r>
              <w:rPr>
                <w:rFonts w:ascii="宋体" w:hAnsi="宋体" w:eastAsia="宋体" w:cs="宋体"/>
                <w:sz w:val="20"/>
                <w:szCs w:val="20"/>
              </w:rPr>
              <w:t xml:space="preserve"> </w:t>
            </w:r>
            <w:r>
              <w:rPr>
                <w:rFonts w:ascii="宋体" w:hAnsi="宋体" w:eastAsia="宋体" w:cs="宋体"/>
                <w:spacing w:val="6"/>
                <w:sz w:val="20"/>
                <w:szCs w:val="20"/>
              </w:rPr>
              <w:t>册商标使用</w:t>
            </w:r>
            <w:r>
              <w:rPr>
                <w:rFonts w:ascii="宋体" w:hAnsi="宋体" w:eastAsia="宋体" w:cs="宋体"/>
                <w:spacing w:val="3"/>
                <w:sz w:val="20"/>
                <w:szCs w:val="20"/>
              </w:rPr>
              <w:t xml:space="preserve"> 的，或者将 </w:t>
            </w:r>
            <w:r>
              <w:rPr>
                <w:rFonts w:ascii="宋体" w:hAnsi="宋体" w:eastAsia="宋体" w:cs="宋体"/>
                <w:spacing w:val="4"/>
                <w:sz w:val="20"/>
                <w:szCs w:val="20"/>
              </w:rPr>
              <w:t>不得作为商</w:t>
            </w:r>
            <w:r>
              <w:rPr>
                <w:rFonts w:ascii="宋体" w:hAnsi="宋体" w:eastAsia="宋体" w:cs="宋体"/>
                <w:spacing w:val="2"/>
                <w:sz w:val="20"/>
                <w:szCs w:val="20"/>
              </w:rPr>
              <w:t xml:space="preserve"> </w:t>
            </w:r>
            <w:r>
              <w:rPr>
                <w:rFonts w:ascii="宋体" w:hAnsi="宋体" w:eastAsia="宋体" w:cs="宋体"/>
                <w:sz w:val="20"/>
                <w:szCs w:val="20"/>
              </w:rPr>
              <w:t xml:space="preserve">标使用的标 </w:t>
            </w:r>
            <w:r>
              <w:rPr>
                <w:rFonts w:ascii="宋体" w:hAnsi="宋体" w:eastAsia="宋体" w:cs="宋体"/>
                <w:spacing w:val="4"/>
                <w:sz w:val="20"/>
                <w:szCs w:val="20"/>
              </w:rPr>
              <w:t>志作为未注</w:t>
            </w:r>
            <w:r>
              <w:rPr>
                <w:rFonts w:ascii="宋体" w:hAnsi="宋体" w:eastAsia="宋体" w:cs="宋体"/>
                <w:sz w:val="20"/>
                <w:szCs w:val="20"/>
              </w:rPr>
              <w:t xml:space="preserve"> </w:t>
            </w:r>
            <w:r>
              <w:rPr>
                <w:rFonts w:ascii="宋体" w:hAnsi="宋体" w:eastAsia="宋体" w:cs="宋体"/>
                <w:spacing w:val="6"/>
                <w:sz w:val="20"/>
                <w:szCs w:val="20"/>
              </w:rPr>
              <w:t>册商标使用</w:t>
            </w:r>
            <w:r>
              <w:rPr>
                <w:rFonts w:ascii="宋体" w:hAnsi="宋体" w:eastAsia="宋体" w:cs="宋体"/>
                <w:spacing w:val="3"/>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49"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60" w:line="267" w:lineRule="auto"/>
              <w:ind w:left="132"/>
              <w:rPr>
                <w:rFonts w:ascii="宋体" w:hAnsi="宋体" w:eastAsia="宋体" w:cs="宋体"/>
                <w:sz w:val="19"/>
                <w:szCs w:val="19"/>
              </w:rPr>
            </w:pPr>
            <w:r>
              <w:rPr>
                <w:rFonts w:ascii="宋体" w:hAnsi="宋体" w:eastAsia="宋体" w:cs="宋体"/>
                <w:spacing w:val="11"/>
                <w:sz w:val="19"/>
                <w:szCs w:val="19"/>
              </w:rPr>
              <w:t>第五十二条：将未注册商标冒充注册商标使用的，或者使用未注册商标违反本法第十条规</w:t>
            </w:r>
            <w:r>
              <w:rPr>
                <w:rFonts w:ascii="宋体" w:hAnsi="宋体" w:eastAsia="宋体" w:cs="宋体"/>
                <w:sz w:val="19"/>
                <w:szCs w:val="19"/>
              </w:rPr>
              <w:t xml:space="preserve">  </w:t>
            </w:r>
            <w:r>
              <w:rPr>
                <w:rFonts w:ascii="宋体" w:hAnsi="宋体" w:eastAsia="宋体" w:cs="宋体"/>
                <w:spacing w:val="8"/>
                <w:sz w:val="19"/>
                <w:szCs w:val="19"/>
              </w:rPr>
              <w:t>定的，由地方工商行政管理部门予以制止，限期改正，并可以予以通报，违法经营额五万元</w:t>
            </w:r>
            <w:r>
              <w:rPr>
                <w:rFonts w:ascii="宋体" w:hAnsi="宋体" w:eastAsia="宋体" w:cs="宋体"/>
                <w:sz w:val="19"/>
                <w:szCs w:val="19"/>
              </w:rPr>
              <w:t xml:space="preserve"> </w:t>
            </w:r>
            <w:r>
              <w:rPr>
                <w:rFonts w:ascii="宋体" w:hAnsi="宋体" w:eastAsia="宋体" w:cs="宋体"/>
                <w:spacing w:val="11"/>
                <w:sz w:val="19"/>
                <w:szCs w:val="19"/>
              </w:rPr>
              <w:t>以上的，可以处违法经营额百分之二十以下的罚款，没有违法经营额或者违法经营额不足</w:t>
            </w:r>
            <w:r>
              <w:rPr>
                <w:rFonts w:ascii="宋体" w:hAnsi="宋体" w:eastAsia="宋体" w:cs="宋体"/>
                <w:sz w:val="19"/>
                <w:szCs w:val="19"/>
              </w:rPr>
              <w:t xml:space="preserve">  </w:t>
            </w:r>
            <w:r>
              <w:rPr>
                <w:rFonts w:ascii="宋体" w:hAnsi="宋体" w:eastAsia="宋体" w:cs="宋体"/>
                <w:spacing w:val="15"/>
                <w:sz w:val="19"/>
                <w:szCs w:val="19"/>
              </w:rPr>
              <w:t>五万元的，可以处一万元以下的罚款。</w:t>
            </w:r>
          </w:p>
          <w:p>
            <w:pPr>
              <w:spacing w:before="43" w:line="219" w:lineRule="auto"/>
              <w:ind w:left="132"/>
              <w:rPr>
                <w:rFonts w:ascii="宋体" w:hAnsi="宋体" w:eastAsia="宋体" w:cs="宋体"/>
                <w:sz w:val="20"/>
                <w:szCs w:val="20"/>
              </w:rPr>
            </w:pPr>
            <w:r>
              <w:rPr>
                <w:rFonts w:ascii="宋体" w:hAnsi="宋体" w:eastAsia="宋体" w:cs="宋体"/>
                <w:spacing w:val="5"/>
                <w:sz w:val="20"/>
                <w:szCs w:val="20"/>
              </w:rPr>
              <w:t>第十条第一款：下列标志不得作为商标使用：</w:t>
            </w:r>
          </w:p>
          <w:p>
            <w:pPr>
              <w:spacing w:before="21" w:line="265" w:lineRule="auto"/>
              <w:ind w:left="132"/>
              <w:rPr>
                <w:rFonts w:ascii="宋体" w:hAnsi="宋体" w:eastAsia="宋体" w:cs="宋体"/>
                <w:sz w:val="19"/>
                <w:szCs w:val="19"/>
              </w:rPr>
            </w:pPr>
            <w:r>
              <w:rPr>
                <w:rFonts w:ascii="宋体" w:hAnsi="宋体" w:eastAsia="宋体" w:cs="宋体"/>
                <w:spacing w:val="-1"/>
                <w:sz w:val="19"/>
                <w:szCs w:val="19"/>
              </w:rPr>
              <w:t>(一)同中华人民共和国的国家名称、国旗、国徽、国歌、军</w:t>
            </w:r>
            <w:r>
              <w:rPr>
                <w:rFonts w:ascii="宋体" w:hAnsi="宋体" w:eastAsia="宋体" w:cs="宋体"/>
                <w:spacing w:val="-2"/>
                <w:sz w:val="19"/>
                <w:szCs w:val="19"/>
              </w:rPr>
              <w:t>旗、军徽、军歌、勋章等相同或者近</w:t>
            </w:r>
            <w:r>
              <w:rPr>
                <w:rFonts w:ascii="宋体" w:hAnsi="宋体" w:eastAsia="宋体" w:cs="宋体"/>
                <w:sz w:val="19"/>
                <w:szCs w:val="19"/>
              </w:rPr>
              <w:t xml:space="preserve"> </w:t>
            </w:r>
            <w:r>
              <w:rPr>
                <w:rFonts w:ascii="宋体" w:hAnsi="宋体" w:eastAsia="宋体" w:cs="宋体"/>
                <w:spacing w:val="11"/>
                <w:sz w:val="19"/>
                <w:szCs w:val="19"/>
              </w:rPr>
              <w:t>似的，以及同中央国家机关的名称、标志、所在地特定地点的名称或者标志性建筑物的名</w:t>
            </w:r>
          </w:p>
          <w:p>
            <w:pPr>
              <w:spacing w:before="56" w:line="221" w:lineRule="auto"/>
              <w:ind w:left="132"/>
              <w:rPr>
                <w:rFonts w:ascii="宋体" w:hAnsi="宋体" w:eastAsia="宋体" w:cs="宋体"/>
                <w:sz w:val="20"/>
                <w:szCs w:val="20"/>
              </w:rPr>
            </w:pPr>
            <w:r>
              <w:rPr>
                <w:rFonts w:ascii="宋体" w:hAnsi="宋体" w:eastAsia="宋体" w:cs="宋体"/>
                <w:spacing w:val="12"/>
                <w:sz w:val="20"/>
                <w:szCs w:val="20"/>
              </w:rPr>
              <w:t>称、图形相同的；</w:t>
            </w:r>
          </w:p>
          <w:p>
            <w:pPr>
              <w:spacing w:before="9" w:line="228" w:lineRule="auto"/>
              <w:ind w:left="132"/>
              <w:rPr>
                <w:rFonts w:ascii="宋体" w:hAnsi="宋体" w:eastAsia="宋体" w:cs="宋体"/>
                <w:sz w:val="19"/>
                <w:szCs w:val="19"/>
              </w:rPr>
            </w:pPr>
            <w:r>
              <w:rPr>
                <w:rFonts w:ascii="宋体" w:hAnsi="宋体" w:eastAsia="宋体" w:cs="宋体"/>
                <w:spacing w:val="8"/>
                <w:sz w:val="19"/>
                <w:szCs w:val="19"/>
              </w:rPr>
              <w:t>(二)同外国的国家名称、国旗、国徽、军旗等相同或者近似的，但</w:t>
            </w:r>
            <w:r>
              <w:rPr>
                <w:rFonts w:ascii="宋体" w:hAnsi="宋体" w:eastAsia="宋体" w:cs="宋体"/>
                <w:spacing w:val="7"/>
                <w:sz w:val="19"/>
                <w:szCs w:val="19"/>
              </w:rPr>
              <w:t>经该国政府同意的除外；</w:t>
            </w:r>
          </w:p>
          <w:p>
            <w:pPr>
              <w:spacing w:before="55" w:line="228" w:lineRule="auto"/>
              <w:ind w:left="132"/>
              <w:rPr>
                <w:rFonts w:ascii="宋体" w:hAnsi="宋体" w:eastAsia="宋体" w:cs="宋体"/>
                <w:sz w:val="19"/>
                <w:szCs w:val="19"/>
              </w:rPr>
            </w:pPr>
            <w:r>
              <w:rPr>
                <w:rFonts w:ascii="宋体" w:hAnsi="宋体" w:eastAsia="宋体" w:cs="宋体"/>
                <w:spacing w:val="8"/>
                <w:sz w:val="19"/>
                <w:szCs w:val="19"/>
              </w:rPr>
              <w:t>(三)同政府间国际组织的名称、旗帜、徽记等相同或者近似的，但经该组织</w:t>
            </w:r>
            <w:r>
              <w:rPr>
                <w:rFonts w:ascii="宋体" w:hAnsi="宋体" w:eastAsia="宋体" w:cs="宋体"/>
                <w:spacing w:val="7"/>
                <w:sz w:val="19"/>
                <w:szCs w:val="19"/>
              </w:rPr>
              <w:t>同意或者不易误</w:t>
            </w:r>
          </w:p>
          <w:p>
            <w:pPr>
              <w:spacing w:before="76" w:line="219" w:lineRule="auto"/>
              <w:ind w:left="132"/>
              <w:rPr>
                <w:rFonts w:ascii="宋体" w:hAnsi="宋体" w:eastAsia="宋体" w:cs="宋体"/>
                <w:sz w:val="20"/>
                <w:szCs w:val="20"/>
              </w:rPr>
            </w:pPr>
            <w:r>
              <w:rPr>
                <w:rFonts w:ascii="宋体" w:hAnsi="宋体" w:eastAsia="宋体" w:cs="宋体"/>
                <w:spacing w:val="14"/>
                <w:sz w:val="20"/>
                <w:szCs w:val="20"/>
              </w:rPr>
              <w:t>导公众的除外；</w:t>
            </w:r>
          </w:p>
          <w:p>
            <w:pPr>
              <w:spacing w:before="23" w:line="229" w:lineRule="auto"/>
              <w:ind w:left="132"/>
              <w:rPr>
                <w:rFonts w:ascii="宋体" w:hAnsi="宋体" w:eastAsia="宋体" w:cs="宋体"/>
                <w:sz w:val="19"/>
                <w:szCs w:val="19"/>
              </w:rPr>
            </w:pPr>
            <w:r>
              <w:rPr>
                <w:rFonts w:ascii="宋体" w:hAnsi="宋体" w:eastAsia="宋体" w:cs="宋体"/>
                <w:spacing w:val="8"/>
                <w:sz w:val="19"/>
                <w:szCs w:val="19"/>
              </w:rPr>
              <w:t>(四)与表明实施控制、予以保证的官方标志、检验印记相同或者近</w:t>
            </w:r>
            <w:r>
              <w:rPr>
                <w:rFonts w:ascii="宋体" w:hAnsi="宋体" w:eastAsia="宋体" w:cs="宋体"/>
                <w:spacing w:val="7"/>
                <w:sz w:val="19"/>
                <w:szCs w:val="19"/>
              </w:rPr>
              <w:t>似的，但经授权的除外；</w:t>
            </w:r>
          </w:p>
          <w:p>
            <w:pPr>
              <w:spacing w:before="44" w:line="219" w:lineRule="auto"/>
              <w:ind w:left="132"/>
              <w:rPr>
                <w:rFonts w:ascii="宋体" w:hAnsi="宋体" w:eastAsia="宋体" w:cs="宋体"/>
                <w:sz w:val="20"/>
                <w:szCs w:val="20"/>
              </w:rPr>
            </w:pPr>
            <w:r>
              <w:rPr>
                <w:rFonts w:ascii="宋体" w:hAnsi="宋体" w:eastAsia="宋体" w:cs="宋体"/>
                <w:spacing w:val="3"/>
                <w:sz w:val="20"/>
                <w:szCs w:val="20"/>
              </w:rPr>
              <w:t>(五)同“红十字”、“红新月”的名称、标志相同或者近似的；</w:t>
            </w:r>
          </w:p>
          <w:p>
            <w:pPr>
              <w:spacing w:before="83" w:line="219" w:lineRule="auto"/>
              <w:ind w:left="132"/>
              <w:rPr>
                <w:rFonts w:ascii="宋体" w:hAnsi="宋体" w:eastAsia="宋体" w:cs="宋体"/>
                <w:sz w:val="20"/>
                <w:szCs w:val="20"/>
              </w:rPr>
            </w:pPr>
            <w:r>
              <w:rPr>
                <w:rFonts w:ascii="宋体" w:hAnsi="宋体" w:eastAsia="宋体" w:cs="宋体"/>
                <w:spacing w:val="8"/>
                <w:sz w:val="20"/>
                <w:szCs w:val="20"/>
              </w:rPr>
              <w:t>(六)带有民族歧视性的；</w:t>
            </w:r>
          </w:p>
          <w:p>
            <w:pPr>
              <w:spacing w:before="23" w:line="219" w:lineRule="auto"/>
              <w:ind w:left="132"/>
              <w:rPr>
                <w:rFonts w:ascii="宋体" w:hAnsi="宋体" w:eastAsia="宋体" w:cs="宋体"/>
                <w:sz w:val="20"/>
                <w:szCs w:val="20"/>
              </w:rPr>
            </w:pPr>
            <w:r>
              <w:rPr>
                <w:rFonts w:ascii="宋体" w:hAnsi="宋体" w:eastAsia="宋体" w:cs="宋体"/>
                <w:spacing w:val="3"/>
                <w:sz w:val="20"/>
                <w:szCs w:val="20"/>
              </w:rPr>
              <w:t>(七)带有欺骗性，容易使公众对商品的质量等特点或者产地产生误认的；</w:t>
            </w:r>
          </w:p>
          <w:p>
            <w:pPr>
              <w:spacing w:before="41" w:line="219" w:lineRule="auto"/>
              <w:ind w:left="132"/>
              <w:rPr>
                <w:rFonts w:ascii="宋体" w:hAnsi="宋体" w:eastAsia="宋体" w:cs="宋体"/>
                <w:sz w:val="20"/>
                <w:szCs w:val="20"/>
              </w:rPr>
            </w:pPr>
            <w:r>
              <w:rPr>
                <w:rFonts w:ascii="宋体" w:hAnsi="宋体" w:eastAsia="宋体" w:cs="宋体"/>
                <w:spacing w:val="4"/>
                <w:sz w:val="20"/>
                <w:szCs w:val="20"/>
              </w:rPr>
              <w:t>(八)有害于社会主义道德风尚或者有其他不良影响的</w:t>
            </w:r>
            <w:r>
              <w:rPr>
                <w:rFonts w:ascii="宋体" w:hAnsi="宋体" w:eastAsia="宋体" w:cs="宋体"/>
                <w:spacing w:val="3"/>
                <w:sz w:val="20"/>
                <w:szCs w:val="20"/>
              </w:rPr>
              <w:t>。</w:t>
            </w:r>
          </w:p>
        </w:tc>
        <w:tc>
          <w:tcPr>
            <w:tcW w:w="103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line="255"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2" w:hRule="atLeast"/>
        </w:trPr>
        <w:tc>
          <w:tcPr>
            <w:tcW w:w="614" w:type="dxa"/>
          </w:tcPr>
          <w:p>
            <w:pPr>
              <w:spacing w:line="273" w:lineRule="auto"/>
            </w:pPr>
          </w:p>
          <w:p>
            <w:pPr>
              <w:spacing w:line="274" w:lineRule="auto"/>
            </w:pPr>
          </w:p>
          <w:p>
            <w:pPr>
              <w:spacing w:line="274" w:lineRule="auto"/>
            </w:pPr>
          </w:p>
          <w:p>
            <w:pPr>
              <w:spacing w:line="274"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46</w:t>
            </w:r>
          </w:p>
        </w:tc>
        <w:tc>
          <w:tcPr>
            <w:tcW w:w="1249" w:type="dxa"/>
          </w:tcPr>
          <w:p>
            <w:pPr>
              <w:spacing w:before="265" w:line="257" w:lineRule="auto"/>
              <w:ind w:left="111" w:right="103"/>
              <w:jc w:val="both"/>
              <w:rPr>
                <w:rFonts w:ascii="宋体" w:hAnsi="宋体" w:eastAsia="宋体" w:cs="宋体"/>
                <w:sz w:val="20"/>
                <w:szCs w:val="20"/>
              </w:rPr>
            </w:pPr>
            <w:r>
              <w:rPr>
                <w:rFonts w:ascii="宋体" w:hAnsi="宋体" w:eastAsia="宋体" w:cs="宋体"/>
                <w:spacing w:val="3"/>
                <w:sz w:val="20"/>
                <w:szCs w:val="20"/>
              </w:rPr>
              <w:t>对将县级以</w:t>
            </w:r>
            <w:r>
              <w:rPr>
                <w:rFonts w:ascii="宋体" w:hAnsi="宋体" w:eastAsia="宋体" w:cs="宋体"/>
                <w:spacing w:val="1"/>
                <w:sz w:val="20"/>
                <w:szCs w:val="20"/>
              </w:rPr>
              <w:t xml:space="preserve"> </w:t>
            </w:r>
            <w:r>
              <w:rPr>
                <w:rFonts w:ascii="宋体" w:hAnsi="宋体" w:eastAsia="宋体" w:cs="宋体"/>
                <w:spacing w:val="2"/>
                <w:sz w:val="20"/>
                <w:szCs w:val="20"/>
              </w:rPr>
              <w:t>上行政区划</w:t>
            </w:r>
            <w:r>
              <w:rPr>
                <w:rFonts w:ascii="宋体" w:hAnsi="宋体" w:eastAsia="宋体" w:cs="宋体"/>
                <w:spacing w:val="3"/>
                <w:sz w:val="20"/>
                <w:szCs w:val="20"/>
              </w:rPr>
              <w:t xml:space="preserve"> </w:t>
            </w:r>
            <w:r>
              <w:rPr>
                <w:rFonts w:ascii="宋体" w:hAnsi="宋体" w:eastAsia="宋体" w:cs="宋体"/>
                <w:spacing w:val="1"/>
                <w:sz w:val="20"/>
                <w:szCs w:val="20"/>
              </w:rPr>
              <w:t>的地名或者</w:t>
            </w:r>
            <w:r>
              <w:rPr>
                <w:rFonts w:ascii="宋体" w:hAnsi="宋体" w:eastAsia="宋体" w:cs="宋体"/>
                <w:spacing w:val="3"/>
                <w:sz w:val="20"/>
                <w:szCs w:val="20"/>
              </w:rPr>
              <w:t xml:space="preserve"> 公众知晓的</w:t>
            </w:r>
            <w:r>
              <w:rPr>
                <w:rFonts w:ascii="宋体" w:hAnsi="宋体" w:eastAsia="宋体" w:cs="宋体"/>
                <w:sz w:val="20"/>
                <w:szCs w:val="20"/>
              </w:rPr>
              <w:t xml:space="preserve"> </w:t>
            </w:r>
            <w:r>
              <w:rPr>
                <w:rFonts w:ascii="宋体" w:hAnsi="宋体" w:eastAsia="宋体" w:cs="宋体"/>
                <w:spacing w:val="2"/>
                <w:sz w:val="20"/>
                <w:szCs w:val="20"/>
              </w:rPr>
              <w:t>外国地名作 为商标行为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94" w:lineRule="auto"/>
            </w:pPr>
          </w:p>
          <w:p>
            <w:pPr>
              <w:spacing w:line="295" w:lineRule="auto"/>
            </w:pPr>
          </w:p>
          <w:p>
            <w:pPr>
              <w:spacing w:line="295"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20" w:line="267" w:lineRule="auto"/>
              <w:ind w:left="132"/>
              <w:rPr>
                <w:rFonts w:ascii="宋体" w:hAnsi="宋体" w:eastAsia="宋体" w:cs="宋体"/>
                <w:sz w:val="19"/>
                <w:szCs w:val="19"/>
              </w:rPr>
            </w:pPr>
            <w:r>
              <w:rPr>
                <w:rFonts w:ascii="宋体" w:hAnsi="宋体" w:eastAsia="宋体" w:cs="宋体"/>
                <w:spacing w:val="12"/>
                <w:sz w:val="19"/>
                <w:szCs w:val="19"/>
              </w:rPr>
              <w:t>第五十二条：将未注册商标冒充注册商标使用的，</w:t>
            </w:r>
            <w:r>
              <w:rPr>
                <w:rFonts w:ascii="宋体" w:hAnsi="宋体" w:eastAsia="宋体" w:cs="宋体"/>
                <w:spacing w:val="11"/>
                <w:sz w:val="19"/>
                <w:szCs w:val="19"/>
              </w:rPr>
              <w:t>或者使用未注册商标违反本法第十条规</w:t>
            </w:r>
            <w:r>
              <w:rPr>
                <w:rFonts w:ascii="宋体" w:hAnsi="宋体" w:eastAsia="宋体" w:cs="宋体"/>
                <w:sz w:val="19"/>
                <w:szCs w:val="19"/>
              </w:rPr>
              <w:t xml:space="preserve"> </w:t>
            </w:r>
            <w:r>
              <w:rPr>
                <w:rFonts w:ascii="宋体" w:hAnsi="宋体" w:eastAsia="宋体" w:cs="宋体"/>
                <w:spacing w:val="8"/>
                <w:sz w:val="19"/>
                <w:szCs w:val="19"/>
              </w:rPr>
              <w:t>定的，由地方工商行政管理部门予以制止，限期改正，并可以予以通报，违法经营额五万元</w:t>
            </w:r>
            <w:r>
              <w:rPr>
                <w:rFonts w:ascii="宋体" w:hAnsi="宋体" w:eastAsia="宋体" w:cs="宋体"/>
                <w:sz w:val="19"/>
                <w:szCs w:val="19"/>
              </w:rPr>
              <w:t xml:space="preserve"> </w:t>
            </w:r>
            <w:r>
              <w:rPr>
                <w:rFonts w:ascii="宋体" w:hAnsi="宋体" w:eastAsia="宋体" w:cs="宋体"/>
                <w:spacing w:val="11"/>
                <w:sz w:val="19"/>
                <w:szCs w:val="19"/>
              </w:rPr>
              <w:t>以上的，可以处违法经营额百分之二十以下的罚款，没有违法经营额或者违法经营额不足</w:t>
            </w:r>
            <w:r>
              <w:rPr>
                <w:rFonts w:ascii="宋体" w:hAnsi="宋体" w:eastAsia="宋体" w:cs="宋体"/>
                <w:sz w:val="19"/>
                <w:szCs w:val="19"/>
              </w:rPr>
              <w:t xml:space="preserve">  </w:t>
            </w:r>
            <w:r>
              <w:rPr>
                <w:rFonts w:ascii="宋体" w:hAnsi="宋体" w:eastAsia="宋体" w:cs="宋体"/>
                <w:spacing w:val="15"/>
                <w:sz w:val="19"/>
                <w:szCs w:val="19"/>
              </w:rPr>
              <w:t>五万元的，可以处一万元以下的罚款。</w:t>
            </w:r>
          </w:p>
          <w:p>
            <w:pPr>
              <w:spacing w:before="52" w:line="268" w:lineRule="auto"/>
              <w:ind w:left="132"/>
              <w:jc w:val="both"/>
              <w:rPr>
                <w:rFonts w:ascii="宋体" w:hAnsi="宋体" w:eastAsia="宋体" w:cs="宋体"/>
                <w:sz w:val="19"/>
                <w:szCs w:val="19"/>
              </w:rPr>
            </w:pPr>
            <w:r>
              <w:rPr>
                <w:rFonts w:ascii="宋体" w:hAnsi="宋体" w:eastAsia="宋体" w:cs="宋体"/>
                <w:spacing w:val="8"/>
                <w:sz w:val="19"/>
                <w:szCs w:val="19"/>
              </w:rPr>
              <w:t>第十条第二款：县级以上行政区划的地名或者公众知晓的外国地名，不得作为商标。</w:t>
            </w:r>
            <w:r>
              <w:rPr>
                <w:rFonts w:ascii="宋体" w:hAnsi="宋体" w:eastAsia="宋体" w:cs="宋体"/>
                <w:spacing w:val="7"/>
                <w:sz w:val="19"/>
                <w:szCs w:val="19"/>
              </w:rPr>
              <w:t>但是，</w:t>
            </w:r>
            <w:r>
              <w:rPr>
                <w:rFonts w:ascii="宋体" w:hAnsi="宋体" w:eastAsia="宋体" w:cs="宋体"/>
                <w:sz w:val="19"/>
                <w:szCs w:val="19"/>
              </w:rPr>
              <w:t xml:space="preserve"> </w:t>
            </w:r>
            <w:r>
              <w:rPr>
                <w:rFonts w:ascii="宋体" w:hAnsi="宋体" w:eastAsia="宋体" w:cs="宋体"/>
                <w:spacing w:val="9"/>
                <w:sz w:val="19"/>
                <w:szCs w:val="19"/>
              </w:rPr>
              <w:t>地名具有其他含义或者作为集体商标、证明商标组成部分的除外；已经注册的使用</w:t>
            </w:r>
            <w:r>
              <w:rPr>
                <w:rFonts w:ascii="宋体" w:hAnsi="宋体" w:eastAsia="宋体" w:cs="宋体"/>
                <w:spacing w:val="8"/>
                <w:sz w:val="19"/>
                <w:szCs w:val="19"/>
              </w:rPr>
              <w:t>地名的</w:t>
            </w:r>
            <w:r>
              <w:rPr>
                <w:rFonts w:ascii="宋体" w:hAnsi="宋体" w:eastAsia="宋体" w:cs="宋体"/>
                <w:sz w:val="19"/>
                <w:szCs w:val="19"/>
              </w:rPr>
              <w:t xml:space="preserve">  </w:t>
            </w:r>
            <w:r>
              <w:rPr>
                <w:rFonts w:ascii="宋体" w:hAnsi="宋体" w:eastAsia="宋体" w:cs="宋体"/>
                <w:spacing w:val="21"/>
                <w:sz w:val="19"/>
                <w:szCs w:val="19"/>
              </w:rPr>
              <w:t>商标继续有效。</w:t>
            </w:r>
          </w:p>
        </w:tc>
        <w:tc>
          <w:tcPr>
            <w:tcW w:w="1039" w:type="dxa"/>
          </w:tcPr>
          <w:p>
            <w:pPr>
              <w:spacing w:line="294" w:lineRule="auto"/>
            </w:pPr>
          </w:p>
          <w:p>
            <w:pPr>
              <w:spacing w:line="295" w:lineRule="auto"/>
            </w:pPr>
          </w:p>
          <w:p>
            <w:pPr>
              <w:spacing w:line="295"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05" w:lineRule="auto"/>
            </w:pPr>
          </w:p>
          <w:p>
            <w:pPr>
              <w:spacing w:line="305" w:lineRule="auto"/>
            </w:pPr>
          </w:p>
          <w:p>
            <w:pPr>
              <w:spacing w:line="306" w:lineRule="auto"/>
            </w:pPr>
          </w:p>
          <w:p>
            <w:pPr>
              <w:spacing w:before="65" w:line="238"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33" w:header="0" w:footer="0" w:gutter="0"/>
          <w:pgNumType w:fmt="decimal"/>
          <w:cols w:space="720" w:num="1"/>
        </w:sectPr>
      </w:pPr>
    </w:p>
    <w:p>
      <w:r>
        <mc:AlternateContent>
          <mc:Choice Requires="wps">
            <w:drawing>
              <wp:anchor distT="0" distB="0" distL="114300" distR="114300" simplePos="0" relativeHeight="251993088" behindDoc="0" locked="0" layoutInCell="0" allowOverlap="1">
                <wp:simplePos x="0" y="0"/>
                <wp:positionH relativeFrom="page">
                  <wp:posOffset>746125</wp:posOffset>
                </wp:positionH>
                <wp:positionV relativeFrom="page">
                  <wp:posOffset>5670550</wp:posOffset>
                </wp:positionV>
                <wp:extent cx="247650" cy="574675"/>
                <wp:effectExtent l="0" t="0" r="0" b="0"/>
                <wp:wrapNone/>
                <wp:docPr id="350" name="文本框 271"/>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rPr>
                                <w:rFonts w:ascii="宋体" w:hAnsi="宋体" w:eastAsia="宋体" w:cs="宋体"/>
                                <w:sz w:val="35"/>
                                <w:szCs w:val="35"/>
                              </w:rPr>
                            </w:pPr>
                          </w:p>
                        </w:txbxContent>
                      </wps:txbx>
                      <wps:bodyPr vert="eaVert" lIns="0" tIns="0" rIns="0" bIns="0" upright="1"/>
                    </wps:wsp>
                  </a:graphicData>
                </a:graphic>
              </wp:anchor>
            </w:drawing>
          </mc:Choice>
          <mc:Fallback>
            <w:pict>
              <v:shape id="文本框 271" o:spid="_x0000_s1026" o:spt="202" type="#_x0000_t202" style="position:absolute;left:0pt;margin-left:58.75pt;margin-top:446.5pt;height:45.25pt;width:19.5pt;mso-position-horizontal-relative:page;mso-position-vertical-relative:page;z-index:251993088;mso-width-relative:page;mso-height-relative:page;" filled="f" stroked="f" coordsize="21600,21600" o:allowincell="f" o:gfxdata="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V2HxjXAAAACwEAAA8AAAAAAAAAAQAgAAAAIgAAAGRycy9kb3ducmV2&#10;LnhtbFBLAQIUABQAAAAIAIdO4kA8+xsgxAEAAIMDAAAOAAAAAAAAAAEAIAAAACY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5"/>
                          <w:szCs w:val="35"/>
                        </w:rPr>
                      </w:pPr>
                    </w:p>
                  </w:txbxContent>
                </v:textbox>
              </v:shape>
            </w:pict>
          </mc:Fallback>
        </mc:AlternateContent>
      </w:r>
    </w:p>
    <w:p/>
    <w:p>
      <w:pPr>
        <w:spacing w:line="129" w:lineRule="exact"/>
      </w:pPr>
    </w:p>
    <w:tbl>
      <w:tblPr>
        <w:tblStyle w:val="7"/>
        <w:tblW w:w="12850"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4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40" w:type="dxa"/>
            <w:vMerge w:val="restart"/>
            <w:tcBorders>
              <w:bottom w:val="nil"/>
            </w:tcBorders>
          </w:tcPr>
          <w:p>
            <w:pPr>
              <w:spacing w:line="264" w:lineRule="auto"/>
            </w:pPr>
          </w:p>
          <w:p>
            <w:pPr>
              <w:spacing w:before="65" w:line="25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04"/>
              <w:rPr>
                <w:rFonts w:ascii="宋体" w:hAnsi="宋体" w:eastAsia="宋体" w:cs="宋体"/>
                <w:sz w:val="20"/>
                <w:szCs w:val="20"/>
              </w:rPr>
            </w:pPr>
            <w:r>
              <w:rPr>
                <w:rFonts w:ascii="宋体" w:hAnsi="宋体" w:eastAsia="宋体" w:cs="宋体"/>
                <w:b/>
                <w:bCs/>
                <w:spacing w:val="14"/>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40" w:type="dxa"/>
            <w:vMerge w:val="continue"/>
            <w:tcBorders>
              <w:top w:val="nil"/>
            </w:tcBorders>
          </w:tcPr>
          <w:p/>
        </w:tc>
        <w:tc>
          <w:tcPr>
            <w:tcW w:w="8064" w:type="dxa"/>
            <w:vMerge w:val="continue"/>
            <w:tcBorders>
              <w:top w:val="nil"/>
            </w:tcBorders>
          </w:tcPr>
          <w:p/>
        </w:tc>
        <w:tc>
          <w:tcPr>
            <w:tcW w:w="1039" w:type="dxa"/>
          </w:tcPr>
          <w:p>
            <w:pPr>
              <w:spacing w:before="96" w:line="244" w:lineRule="auto"/>
              <w:ind w:left="140" w:right="100"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8" w:hRule="atLeast"/>
        </w:trPr>
        <w:tc>
          <w:tcPr>
            <w:tcW w:w="624" w:type="dxa"/>
          </w:tcPr>
          <w:p>
            <w:pPr>
              <w:spacing w:line="303" w:lineRule="auto"/>
            </w:pPr>
          </w:p>
          <w:p>
            <w:pPr>
              <w:spacing w:line="304" w:lineRule="auto"/>
            </w:pPr>
          </w:p>
          <w:p>
            <w:pPr>
              <w:spacing w:line="30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47</w:t>
            </w:r>
          </w:p>
        </w:tc>
        <w:tc>
          <w:tcPr>
            <w:tcW w:w="1239" w:type="dxa"/>
          </w:tcPr>
          <w:p>
            <w:pPr>
              <w:spacing w:before="129" w:line="252" w:lineRule="auto"/>
              <w:ind w:left="11" w:firstLine="119"/>
              <w:rPr>
                <w:rFonts w:ascii="宋体" w:hAnsi="宋体" w:eastAsia="宋体" w:cs="宋体"/>
                <w:sz w:val="19"/>
                <w:szCs w:val="19"/>
              </w:rPr>
            </w:pPr>
            <w:r>
              <w:rPr>
                <w:rFonts w:ascii="宋体" w:hAnsi="宋体" w:eastAsia="宋体" w:cs="宋体"/>
                <w:spacing w:val="-7"/>
                <w:sz w:val="19"/>
                <w:szCs w:val="19"/>
              </w:rPr>
              <w:t>对生产、经营</w:t>
            </w:r>
            <w:r>
              <w:rPr>
                <w:rFonts w:ascii="宋体" w:hAnsi="宋体" w:eastAsia="宋体" w:cs="宋体"/>
                <w:sz w:val="19"/>
                <w:szCs w:val="19"/>
              </w:rPr>
              <w:t xml:space="preserve"> </w:t>
            </w:r>
            <w:r>
              <w:rPr>
                <w:rFonts w:ascii="宋体" w:hAnsi="宋体" w:eastAsia="宋体" w:cs="宋体"/>
                <w:spacing w:val="11"/>
                <w:sz w:val="19"/>
                <w:szCs w:val="19"/>
              </w:rPr>
              <w:t>者将“驰名商</w:t>
            </w:r>
            <w:r>
              <w:rPr>
                <w:rFonts w:ascii="宋体" w:hAnsi="宋体" w:eastAsia="宋体" w:cs="宋体"/>
                <w:spacing w:val="1"/>
                <w:sz w:val="19"/>
                <w:szCs w:val="19"/>
              </w:rPr>
              <w:t xml:space="preserve"> </w:t>
            </w:r>
            <w:r>
              <w:rPr>
                <w:rFonts w:ascii="宋体" w:hAnsi="宋体" w:eastAsia="宋体" w:cs="宋体"/>
                <w:spacing w:val="11"/>
                <w:sz w:val="19"/>
                <w:szCs w:val="19"/>
              </w:rPr>
              <w:t>标”字样用于</w:t>
            </w:r>
            <w:r>
              <w:rPr>
                <w:rFonts w:ascii="宋体" w:hAnsi="宋体" w:eastAsia="宋体" w:cs="宋体"/>
                <w:sz w:val="19"/>
                <w:szCs w:val="19"/>
              </w:rPr>
              <w:t xml:space="preserve"> </w:t>
            </w:r>
            <w:r>
              <w:rPr>
                <w:rFonts w:ascii="宋体" w:hAnsi="宋体" w:eastAsia="宋体" w:cs="宋体"/>
                <w:spacing w:val="10"/>
                <w:sz w:val="19"/>
                <w:szCs w:val="19"/>
              </w:rPr>
              <w:t>商品、商品包</w:t>
            </w:r>
          </w:p>
          <w:p>
            <w:pPr>
              <w:spacing w:before="33" w:line="220" w:lineRule="auto"/>
              <w:ind w:left="111"/>
              <w:rPr>
                <w:rFonts w:ascii="宋体" w:hAnsi="宋体" w:eastAsia="宋体" w:cs="宋体"/>
                <w:sz w:val="20"/>
                <w:szCs w:val="20"/>
              </w:rPr>
            </w:pPr>
            <w:r>
              <w:rPr>
                <w:rFonts w:ascii="宋体" w:hAnsi="宋体" w:eastAsia="宋体" w:cs="宋体"/>
                <w:spacing w:val="-2"/>
                <w:sz w:val="20"/>
                <w:szCs w:val="20"/>
              </w:rPr>
              <w:t>装或者容器</w:t>
            </w:r>
          </w:p>
          <w:p>
            <w:pPr>
              <w:spacing w:before="50" w:line="226" w:lineRule="auto"/>
              <w:ind w:left="81" w:right="102" w:firstLine="29"/>
              <w:rPr>
                <w:rFonts w:ascii="宋体" w:hAnsi="宋体" w:eastAsia="宋体" w:cs="宋体"/>
                <w:sz w:val="20"/>
                <w:szCs w:val="20"/>
              </w:rPr>
            </w:pPr>
            <w:r>
              <w:rPr>
                <w:rFonts w:ascii="宋体" w:hAnsi="宋体" w:eastAsia="宋体" w:cs="宋体"/>
                <w:spacing w:val="3"/>
                <w:sz w:val="20"/>
                <w:szCs w:val="20"/>
              </w:rPr>
              <w:t>上等行为的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40" w:type="dxa"/>
          </w:tcPr>
          <w:p>
            <w:pPr>
              <w:spacing w:line="247" w:lineRule="auto"/>
            </w:pPr>
          </w:p>
          <w:p>
            <w:pPr>
              <w:spacing w:line="247" w:lineRule="auto"/>
            </w:pPr>
          </w:p>
          <w:p>
            <w:pPr>
              <w:spacing w:line="247" w:lineRule="auto"/>
            </w:pPr>
          </w:p>
          <w:p>
            <w:pPr>
              <w:spacing w:before="65" w:line="243"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3"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2" w:line="228" w:lineRule="auto"/>
              <w:ind w:left="102"/>
              <w:rPr>
                <w:rFonts w:ascii="宋体" w:hAnsi="宋体" w:eastAsia="宋体" w:cs="宋体"/>
                <w:sz w:val="19"/>
                <w:szCs w:val="19"/>
              </w:rPr>
            </w:pPr>
            <w:r>
              <w:rPr>
                <w:rFonts w:ascii="宋体" w:hAnsi="宋体" w:eastAsia="宋体" w:cs="宋体"/>
                <w:spacing w:val="9"/>
                <w:sz w:val="19"/>
                <w:szCs w:val="19"/>
              </w:rPr>
              <w:t>第五十三条：违反本法第十四条第五款规定的，由地方工商行政管理部</w:t>
            </w:r>
            <w:r>
              <w:rPr>
                <w:rFonts w:ascii="宋体" w:hAnsi="宋体" w:eastAsia="宋体" w:cs="宋体"/>
                <w:spacing w:val="8"/>
                <w:sz w:val="19"/>
                <w:szCs w:val="19"/>
              </w:rPr>
              <w:t>门责令改正，处十万</w:t>
            </w:r>
          </w:p>
          <w:p>
            <w:pPr>
              <w:spacing w:before="66" w:line="220" w:lineRule="auto"/>
              <w:ind w:left="102"/>
              <w:rPr>
                <w:rFonts w:ascii="宋体" w:hAnsi="宋体" w:eastAsia="宋体" w:cs="宋体"/>
                <w:sz w:val="20"/>
                <w:szCs w:val="20"/>
              </w:rPr>
            </w:pPr>
            <w:r>
              <w:rPr>
                <w:rFonts w:ascii="宋体" w:hAnsi="宋体" w:eastAsia="宋体" w:cs="宋体"/>
                <w:spacing w:val="20"/>
                <w:sz w:val="20"/>
                <w:szCs w:val="20"/>
              </w:rPr>
              <w:t>元罚款</w:t>
            </w:r>
            <w:r>
              <w:rPr>
                <w:rFonts w:ascii="宋体" w:hAnsi="宋体" w:eastAsia="宋体" w:cs="宋体"/>
                <w:spacing w:val="-52"/>
                <w:sz w:val="20"/>
                <w:szCs w:val="20"/>
              </w:rPr>
              <w:t xml:space="preserve"> </w:t>
            </w:r>
            <w:r>
              <w:rPr>
                <w:rFonts w:ascii="宋体" w:hAnsi="宋体" w:eastAsia="宋体" w:cs="宋体"/>
                <w:spacing w:val="20"/>
                <w:sz w:val="20"/>
                <w:szCs w:val="20"/>
              </w:rPr>
              <w:t>。</w:t>
            </w:r>
          </w:p>
          <w:p>
            <w:pPr>
              <w:spacing w:before="21" w:line="249" w:lineRule="auto"/>
              <w:ind w:left="102"/>
              <w:rPr>
                <w:rFonts w:ascii="宋体" w:hAnsi="宋体" w:eastAsia="宋体" w:cs="宋体"/>
                <w:sz w:val="19"/>
                <w:szCs w:val="19"/>
              </w:rPr>
            </w:pPr>
            <w:r>
              <w:rPr>
                <w:rFonts w:ascii="宋体" w:hAnsi="宋体" w:eastAsia="宋体" w:cs="宋体"/>
                <w:spacing w:val="4"/>
                <w:sz w:val="19"/>
                <w:szCs w:val="19"/>
              </w:rPr>
              <w:t>第十四条第五款：生产、经营者不得将“驰名商标”字样用于商品、商品包装或者容器</w:t>
            </w:r>
            <w:r>
              <w:rPr>
                <w:rFonts w:ascii="宋体" w:hAnsi="宋体" w:eastAsia="宋体" w:cs="宋体"/>
                <w:spacing w:val="3"/>
                <w:sz w:val="19"/>
                <w:szCs w:val="19"/>
              </w:rPr>
              <w:t>上，或</w:t>
            </w:r>
            <w:r>
              <w:rPr>
                <w:rFonts w:ascii="宋体" w:hAnsi="宋体" w:eastAsia="宋体" w:cs="宋体"/>
                <w:sz w:val="19"/>
                <w:szCs w:val="19"/>
              </w:rPr>
              <w:t xml:space="preserve"> </w:t>
            </w:r>
            <w:r>
              <w:rPr>
                <w:rFonts w:ascii="宋体" w:hAnsi="宋体" w:eastAsia="宋体" w:cs="宋体"/>
                <w:spacing w:val="14"/>
                <w:sz w:val="19"/>
                <w:szCs w:val="19"/>
              </w:rPr>
              <w:t>者用于广告宣传、展览以及其他商业活动中。</w:t>
            </w:r>
          </w:p>
        </w:tc>
        <w:tc>
          <w:tcPr>
            <w:tcW w:w="1039" w:type="dxa"/>
          </w:tcPr>
          <w:p/>
          <w:p/>
          <w:p/>
          <w:p>
            <w:pPr>
              <w:spacing w:before="65" w:line="248"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56" w:lineRule="auto"/>
            </w:pPr>
          </w:p>
          <w:p>
            <w:pPr>
              <w:spacing w:line="356"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8" w:hRule="atLeast"/>
        </w:trPr>
        <w:tc>
          <w:tcPr>
            <w:tcW w:w="624" w:type="dxa"/>
          </w:tcPr>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48</w:t>
            </w:r>
          </w:p>
        </w:tc>
        <w:tc>
          <w:tcPr>
            <w:tcW w:w="12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51" w:lineRule="auto"/>
              <w:ind w:left="111" w:right="124"/>
              <w:jc w:val="both"/>
              <w:rPr>
                <w:rFonts w:ascii="宋体" w:hAnsi="宋体" w:eastAsia="宋体" w:cs="宋体"/>
                <w:sz w:val="20"/>
                <w:szCs w:val="20"/>
              </w:rPr>
            </w:pPr>
            <w:r>
              <w:rPr>
                <w:rFonts w:ascii="宋体" w:hAnsi="宋体" w:eastAsia="宋体" w:cs="宋体"/>
                <w:spacing w:val="-2"/>
                <w:sz w:val="20"/>
                <w:szCs w:val="20"/>
              </w:rPr>
              <w:t>对侵犯注册</w:t>
            </w:r>
            <w:r>
              <w:rPr>
                <w:rFonts w:ascii="宋体" w:hAnsi="宋体" w:eastAsia="宋体" w:cs="宋体"/>
                <w:spacing w:val="1"/>
                <w:sz w:val="20"/>
                <w:szCs w:val="20"/>
              </w:rPr>
              <w:t xml:space="preserve"> </w:t>
            </w:r>
            <w:r>
              <w:rPr>
                <w:rFonts w:ascii="宋体" w:hAnsi="宋体" w:eastAsia="宋体" w:cs="宋体"/>
                <w:spacing w:val="-3"/>
                <w:sz w:val="20"/>
                <w:szCs w:val="20"/>
              </w:rPr>
              <w:t>商标专用权</w:t>
            </w:r>
            <w:r>
              <w:rPr>
                <w:rFonts w:ascii="宋体" w:hAnsi="宋体" w:eastAsia="宋体" w:cs="宋体"/>
                <w:spacing w:val="2"/>
                <w:sz w:val="20"/>
                <w:szCs w:val="20"/>
              </w:rPr>
              <w:t xml:space="preserve"> </w:t>
            </w: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40"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252" w:lineRule="auto"/>
              <w:ind w:left="11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12"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30" w:line="249" w:lineRule="auto"/>
              <w:ind w:left="102" w:right="1" w:firstLine="29"/>
              <w:rPr>
                <w:rFonts w:ascii="宋体" w:hAnsi="宋体" w:eastAsia="宋体" w:cs="宋体"/>
                <w:sz w:val="20"/>
                <w:szCs w:val="20"/>
              </w:rPr>
            </w:pPr>
            <w:r>
              <w:rPr>
                <w:rFonts w:ascii="宋体" w:hAnsi="宋体" w:eastAsia="宋体" w:cs="宋体"/>
                <w:spacing w:val="-2"/>
                <w:sz w:val="20"/>
                <w:szCs w:val="20"/>
              </w:rPr>
              <w:t>第六十条第一款：有本法第五十七条所列侵犯注册商标专用权行为之一，引起纠纷的，由当</w:t>
            </w:r>
            <w:r>
              <w:rPr>
                <w:rFonts w:ascii="宋体" w:hAnsi="宋体" w:eastAsia="宋体" w:cs="宋体"/>
                <w:sz w:val="20"/>
                <w:szCs w:val="20"/>
              </w:rPr>
              <w:t xml:space="preserve"> </w:t>
            </w:r>
            <w:r>
              <w:rPr>
                <w:rFonts w:ascii="宋体" w:hAnsi="宋体" w:eastAsia="宋体" w:cs="宋体"/>
                <w:spacing w:val="1"/>
                <w:sz w:val="20"/>
                <w:szCs w:val="20"/>
              </w:rPr>
              <w:t>事人协商解决；不愿协商或者协商不成的，商标注</w:t>
            </w:r>
            <w:r>
              <w:rPr>
                <w:rFonts w:ascii="宋体" w:hAnsi="宋体" w:eastAsia="宋体" w:cs="宋体"/>
                <w:sz w:val="20"/>
                <w:szCs w:val="20"/>
              </w:rPr>
              <w:t xml:space="preserve">册人或者利害关系人可以向人民法院起  </w:t>
            </w:r>
            <w:r>
              <w:rPr>
                <w:rFonts w:ascii="宋体" w:hAnsi="宋体" w:eastAsia="宋体" w:cs="宋体"/>
                <w:spacing w:val="5"/>
                <w:sz w:val="20"/>
                <w:szCs w:val="20"/>
              </w:rPr>
              <w:t>诉，也可以请求工商行政管理部门处理。</w:t>
            </w:r>
          </w:p>
          <w:p>
            <w:pPr>
              <w:spacing w:before="31" w:line="260" w:lineRule="auto"/>
              <w:ind w:left="102"/>
              <w:rPr>
                <w:rFonts w:ascii="宋体" w:hAnsi="宋体" w:eastAsia="宋体" w:cs="宋体"/>
                <w:sz w:val="19"/>
                <w:szCs w:val="19"/>
              </w:rPr>
            </w:pPr>
            <w:r>
              <w:rPr>
                <w:rFonts w:ascii="宋体" w:hAnsi="宋体" w:eastAsia="宋体" w:cs="宋体"/>
                <w:spacing w:val="10"/>
                <w:sz w:val="19"/>
                <w:szCs w:val="19"/>
              </w:rPr>
              <w:t>第六十条第二款：工商行政管理部门处理时，认定侵权行</w:t>
            </w:r>
            <w:r>
              <w:rPr>
                <w:rFonts w:ascii="宋体" w:hAnsi="宋体" w:eastAsia="宋体" w:cs="宋体"/>
                <w:spacing w:val="9"/>
                <w:sz w:val="19"/>
                <w:szCs w:val="19"/>
              </w:rPr>
              <w:t>为成立的，责令立即停止侵权行</w:t>
            </w:r>
            <w:r>
              <w:rPr>
                <w:rFonts w:ascii="宋体" w:hAnsi="宋体" w:eastAsia="宋体" w:cs="宋体"/>
                <w:sz w:val="19"/>
                <w:szCs w:val="19"/>
              </w:rPr>
              <w:t xml:space="preserve">  </w:t>
            </w:r>
            <w:r>
              <w:rPr>
                <w:rFonts w:ascii="宋体" w:hAnsi="宋体" w:eastAsia="宋体" w:cs="宋体"/>
                <w:spacing w:val="9"/>
                <w:sz w:val="19"/>
                <w:szCs w:val="19"/>
              </w:rPr>
              <w:t>为，没收、销毁侵权商品和主要用于制造侵权商品、伪造注册商标标识</w:t>
            </w:r>
            <w:r>
              <w:rPr>
                <w:rFonts w:ascii="宋体" w:hAnsi="宋体" w:eastAsia="宋体" w:cs="宋体"/>
                <w:spacing w:val="8"/>
                <w:sz w:val="19"/>
                <w:szCs w:val="19"/>
              </w:rPr>
              <w:t>的工具，违法经营额</w:t>
            </w:r>
            <w:r>
              <w:rPr>
                <w:rFonts w:ascii="宋体" w:hAnsi="宋体" w:eastAsia="宋体" w:cs="宋体"/>
                <w:sz w:val="19"/>
                <w:szCs w:val="19"/>
              </w:rPr>
              <w:t xml:space="preserve"> </w:t>
            </w:r>
            <w:r>
              <w:rPr>
                <w:rFonts w:ascii="宋体" w:hAnsi="宋体" w:eastAsia="宋体" w:cs="宋体"/>
                <w:spacing w:val="10"/>
                <w:sz w:val="19"/>
                <w:szCs w:val="19"/>
              </w:rPr>
              <w:t>五万元以上的，可以处违法经营额五倍以下的罚款，没有违法经营额或者违法经营额不足</w:t>
            </w:r>
            <w:r>
              <w:rPr>
                <w:rFonts w:ascii="宋体" w:hAnsi="宋体" w:eastAsia="宋体" w:cs="宋体"/>
                <w:spacing w:val="1"/>
                <w:sz w:val="19"/>
                <w:szCs w:val="19"/>
              </w:rPr>
              <w:t xml:space="preserve">  </w:t>
            </w:r>
            <w:r>
              <w:rPr>
                <w:rFonts w:ascii="宋体" w:hAnsi="宋体" w:eastAsia="宋体" w:cs="宋体"/>
                <w:spacing w:val="10"/>
                <w:sz w:val="19"/>
                <w:szCs w:val="19"/>
              </w:rPr>
              <w:t>五万元的，可以处二十五万元以下的罚款。对五年内实施两次以上商标侵权行为或者有其</w:t>
            </w:r>
            <w:r>
              <w:rPr>
                <w:rFonts w:ascii="宋体" w:hAnsi="宋体" w:eastAsia="宋体" w:cs="宋体"/>
                <w:spacing w:val="1"/>
                <w:sz w:val="19"/>
                <w:szCs w:val="19"/>
              </w:rPr>
              <w:t xml:space="preserve">  </w:t>
            </w:r>
            <w:r>
              <w:rPr>
                <w:rFonts w:ascii="宋体" w:hAnsi="宋体" w:eastAsia="宋体" w:cs="宋体"/>
                <w:spacing w:val="10"/>
                <w:sz w:val="19"/>
                <w:szCs w:val="19"/>
              </w:rPr>
              <w:t>他严重情节的，应当从重处罚。销售不知道是侵犯注册商标专用权的商品，能证明该商品</w:t>
            </w:r>
            <w:r>
              <w:rPr>
                <w:rFonts w:ascii="宋体" w:hAnsi="宋体" w:eastAsia="宋体" w:cs="宋体"/>
                <w:spacing w:val="6"/>
                <w:sz w:val="19"/>
                <w:szCs w:val="19"/>
              </w:rPr>
              <w:t xml:space="preserve">  </w:t>
            </w:r>
            <w:r>
              <w:rPr>
                <w:rFonts w:ascii="宋体" w:hAnsi="宋体" w:eastAsia="宋体" w:cs="宋体"/>
                <w:spacing w:val="13"/>
                <w:sz w:val="19"/>
                <w:szCs w:val="19"/>
              </w:rPr>
              <w:t>是自己合法取得并说明提供者的，由工商行政管理部门责令停止</w:t>
            </w:r>
            <w:r>
              <w:rPr>
                <w:rFonts w:ascii="宋体" w:hAnsi="宋体" w:eastAsia="宋体" w:cs="宋体"/>
                <w:spacing w:val="12"/>
                <w:sz w:val="19"/>
                <w:szCs w:val="19"/>
              </w:rPr>
              <w:t>销售。</w:t>
            </w:r>
          </w:p>
          <w:p>
            <w:pPr>
              <w:spacing w:before="45" w:line="219" w:lineRule="auto"/>
              <w:ind w:left="102"/>
              <w:rPr>
                <w:rFonts w:ascii="宋体" w:hAnsi="宋体" w:eastAsia="宋体" w:cs="宋体"/>
                <w:sz w:val="20"/>
                <w:szCs w:val="20"/>
              </w:rPr>
            </w:pPr>
            <w:r>
              <w:rPr>
                <w:rFonts w:ascii="宋体" w:hAnsi="宋体" w:eastAsia="宋体" w:cs="宋体"/>
                <w:spacing w:val="3"/>
                <w:sz w:val="20"/>
                <w:szCs w:val="20"/>
              </w:rPr>
              <w:t>第五十七条：有下列行为之一的，均属侵犯注册商标专用权：</w:t>
            </w:r>
          </w:p>
          <w:p>
            <w:pPr>
              <w:spacing w:before="33" w:line="219" w:lineRule="auto"/>
              <w:ind w:left="102"/>
              <w:rPr>
                <w:rFonts w:ascii="宋体" w:hAnsi="宋体" w:eastAsia="宋体" w:cs="宋体"/>
                <w:sz w:val="20"/>
                <w:szCs w:val="20"/>
              </w:rPr>
            </w:pPr>
            <w:r>
              <w:rPr>
                <w:rFonts w:ascii="宋体" w:hAnsi="宋体" w:eastAsia="宋体" w:cs="宋体"/>
                <w:spacing w:val="3"/>
                <w:sz w:val="20"/>
                <w:szCs w:val="20"/>
              </w:rPr>
              <w:t>(一)未经商标注册人的许可，在同一种商品上使用与其注册</w:t>
            </w:r>
            <w:r>
              <w:rPr>
                <w:rFonts w:ascii="宋体" w:hAnsi="宋体" w:eastAsia="宋体" w:cs="宋体"/>
                <w:spacing w:val="2"/>
                <w:sz w:val="20"/>
                <w:szCs w:val="20"/>
              </w:rPr>
              <w:t>商标相同的商标的；</w:t>
            </w:r>
          </w:p>
          <w:p>
            <w:pPr>
              <w:spacing w:before="23" w:line="234" w:lineRule="auto"/>
              <w:ind w:left="102" w:right="103"/>
              <w:rPr>
                <w:rFonts w:ascii="宋体" w:hAnsi="宋体" w:eastAsia="宋体" w:cs="宋体"/>
                <w:sz w:val="20"/>
                <w:szCs w:val="20"/>
              </w:rPr>
            </w:pPr>
            <w:r>
              <w:rPr>
                <w:rFonts w:ascii="宋体" w:hAnsi="宋体" w:eastAsia="宋体" w:cs="宋体"/>
                <w:spacing w:val="1"/>
                <w:sz w:val="20"/>
                <w:szCs w:val="20"/>
              </w:rPr>
              <w:t>(二)未经商标注册人的许可，在同一种商品上使用与其注册商标近似的商标，或者在类似</w:t>
            </w:r>
            <w:r>
              <w:rPr>
                <w:rFonts w:ascii="宋体" w:hAnsi="宋体" w:eastAsia="宋体" w:cs="宋体"/>
                <w:spacing w:val="7"/>
                <w:sz w:val="20"/>
                <w:szCs w:val="20"/>
              </w:rPr>
              <w:t xml:space="preserve"> </w:t>
            </w:r>
            <w:r>
              <w:rPr>
                <w:rFonts w:ascii="宋体" w:hAnsi="宋体" w:eastAsia="宋体" w:cs="宋体"/>
                <w:spacing w:val="3"/>
                <w:sz w:val="20"/>
                <w:szCs w:val="20"/>
              </w:rPr>
              <w:t>商品上使用与其注册商标相同或者近似的商标，容易导致混淆的；</w:t>
            </w:r>
          </w:p>
          <w:p>
            <w:pPr>
              <w:spacing w:before="52" w:line="219" w:lineRule="auto"/>
              <w:ind w:left="102"/>
              <w:rPr>
                <w:rFonts w:ascii="宋体" w:hAnsi="宋体" w:eastAsia="宋体" w:cs="宋体"/>
                <w:sz w:val="20"/>
                <w:szCs w:val="20"/>
              </w:rPr>
            </w:pPr>
            <w:r>
              <w:rPr>
                <w:rFonts w:ascii="宋体" w:hAnsi="宋体" w:eastAsia="宋体" w:cs="宋体"/>
                <w:spacing w:val="5"/>
                <w:sz w:val="20"/>
                <w:szCs w:val="20"/>
              </w:rPr>
              <w:t>(三)销售侵犯注册商标专用权的商品的；</w:t>
            </w:r>
          </w:p>
          <w:p>
            <w:pPr>
              <w:spacing w:before="34" w:line="220" w:lineRule="auto"/>
              <w:ind w:left="102"/>
              <w:rPr>
                <w:rFonts w:ascii="宋体" w:hAnsi="宋体" w:eastAsia="宋体" w:cs="宋体"/>
                <w:sz w:val="20"/>
                <w:szCs w:val="20"/>
              </w:rPr>
            </w:pPr>
            <w:r>
              <w:rPr>
                <w:rFonts w:ascii="宋体" w:hAnsi="宋体" w:eastAsia="宋体" w:cs="宋体"/>
                <w:spacing w:val="3"/>
                <w:sz w:val="20"/>
                <w:szCs w:val="20"/>
              </w:rPr>
              <w:t>(四)伪造、擅自制造他人注册商标标识或者销售伪</w:t>
            </w:r>
            <w:r>
              <w:rPr>
                <w:rFonts w:ascii="宋体" w:hAnsi="宋体" w:eastAsia="宋体" w:cs="宋体"/>
                <w:spacing w:val="2"/>
                <w:sz w:val="20"/>
                <w:szCs w:val="20"/>
              </w:rPr>
              <w:t>造、擅自制造的注册商标标识的；</w:t>
            </w:r>
          </w:p>
          <w:p>
            <w:pPr>
              <w:spacing w:before="31" w:line="219" w:lineRule="auto"/>
              <w:ind w:left="102"/>
              <w:rPr>
                <w:rFonts w:ascii="宋体" w:hAnsi="宋体" w:eastAsia="宋体" w:cs="宋体"/>
                <w:sz w:val="20"/>
                <w:szCs w:val="20"/>
              </w:rPr>
            </w:pPr>
            <w:r>
              <w:rPr>
                <w:rFonts w:ascii="宋体" w:hAnsi="宋体" w:eastAsia="宋体" w:cs="宋体"/>
                <w:spacing w:val="3"/>
                <w:sz w:val="20"/>
                <w:szCs w:val="20"/>
              </w:rPr>
              <w:t>(五)未经商标注册人同意，更换其注册商标并将该更换商</w:t>
            </w:r>
            <w:r>
              <w:rPr>
                <w:rFonts w:ascii="宋体" w:hAnsi="宋体" w:eastAsia="宋体" w:cs="宋体"/>
                <w:spacing w:val="2"/>
                <w:sz w:val="20"/>
                <w:szCs w:val="20"/>
              </w:rPr>
              <w:t>标的商品又投入市场的；</w:t>
            </w:r>
          </w:p>
          <w:p>
            <w:pPr>
              <w:spacing w:before="41" w:line="227" w:lineRule="auto"/>
              <w:ind w:left="102" w:right="122"/>
              <w:rPr>
                <w:rFonts w:ascii="宋体" w:hAnsi="宋体" w:eastAsia="宋体" w:cs="宋体"/>
                <w:sz w:val="20"/>
                <w:szCs w:val="20"/>
              </w:rPr>
            </w:pPr>
            <w:r>
              <w:rPr>
                <w:rFonts w:ascii="宋体" w:hAnsi="宋体" w:eastAsia="宋体" w:cs="宋体"/>
                <w:spacing w:val="11"/>
                <w:sz w:val="20"/>
                <w:szCs w:val="20"/>
              </w:rPr>
              <w:t>(六)故意为侵犯他人商标专用权行为提供便利条件，帮助他人实施侵犯商标专用权行</w:t>
            </w:r>
            <w:r>
              <w:rPr>
                <w:rFonts w:ascii="宋体" w:hAnsi="宋体" w:eastAsia="宋体" w:cs="宋体"/>
                <w:spacing w:val="10"/>
                <w:sz w:val="20"/>
                <w:szCs w:val="20"/>
              </w:rPr>
              <w:t xml:space="preserve"> </w:t>
            </w:r>
            <w:r>
              <w:rPr>
                <w:rFonts w:ascii="宋体" w:hAnsi="宋体" w:eastAsia="宋体" w:cs="宋体"/>
                <w:spacing w:val="-12"/>
                <w:sz w:val="20"/>
                <w:szCs w:val="20"/>
              </w:rPr>
              <w:t>为</w:t>
            </w:r>
            <w:r>
              <w:rPr>
                <w:rFonts w:ascii="宋体" w:hAnsi="宋体" w:eastAsia="宋体" w:cs="宋体"/>
                <w:spacing w:val="3"/>
                <w:sz w:val="20"/>
                <w:szCs w:val="20"/>
              </w:rPr>
              <w:t xml:space="preserve"> </w:t>
            </w:r>
            <w:r>
              <w:rPr>
                <w:rFonts w:ascii="宋体" w:hAnsi="宋体" w:eastAsia="宋体" w:cs="宋体"/>
                <w:spacing w:val="-12"/>
                <w:sz w:val="20"/>
                <w:szCs w:val="20"/>
              </w:rPr>
              <w:t>的</w:t>
            </w:r>
            <w:r>
              <w:rPr>
                <w:rFonts w:ascii="宋体" w:hAnsi="宋体" w:eastAsia="宋体" w:cs="宋体"/>
                <w:spacing w:val="-22"/>
                <w:sz w:val="20"/>
                <w:szCs w:val="20"/>
              </w:rPr>
              <w:t xml:space="preserve"> </w:t>
            </w:r>
            <w:r>
              <w:rPr>
                <w:rFonts w:ascii="宋体" w:hAnsi="宋体" w:eastAsia="宋体" w:cs="宋体"/>
                <w:spacing w:val="-12"/>
                <w:sz w:val="20"/>
                <w:szCs w:val="20"/>
              </w:rPr>
              <w:t>；</w:t>
            </w:r>
          </w:p>
          <w:p>
            <w:pPr>
              <w:spacing w:before="60" w:line="219" w:lineRule="auto"/>
              <w:ind w:left="102"/>
              <w:rPr>
                <w:rFonts w:ascii="宋体" w:hAnsi="宋体" w:eastAsia="宋体" w:cs="宋体"/>
                <w:sz w:val="20"/>
                <w:szCs w:val="20"/>
              </w:rPr>
            </w:pPr>
            <w:r>
              <w:rPr>
                <w:rFonts w:ascii="宋体" w:hAnsi="宋体" w:eastAsia="宋体" w:cs="宋体"/>
                <w:spacing w:val="4"/>
                <w:sz w:val="20"/>
                <w:szCs w:val="20"/>
              </w:rPr>
              <w:t>(七)给他人的注册商标专用权造成其他损害的。</w:t>
            </w:r>
          </w:p>
        </w:tc>
        <w:tc>
          <w:tcPr>
            <w:tcW w:w="103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30"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before="65" w:line="243"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02" w:header="0" w:footer="0" w:gutter="0"/>
          <w:pgNumType w:fmt="decimal"/>
          <w:cols w:space="720" w:num="1"/>
        </w:sectPr>
      </w:pPr>
    </w:p>
    <w:p>
      <w:r>
        <mc:AlternateContent>
          <mc:Choice Requires="wps">
            <w:drawing>
              <wp:anchor distT="0" distB="0" distL="114300" distR="114300" simplePos="0" relativeHeight="251994112" behindDoc="0" locked="0" layoutInCell="0" allowOverlap="1">
                <wp:simplePos x="0" y="0"/>
                <wp:positionH relativeFrom="page">
                  <wp:posOffset>755650</wp:posOffset>
                </wp:positionH>
                <wp:positionV relativeFrom="page">
                  <wp:posOffset>1270000</wp:posOffset>
                </wp:positionV>
                <wp:extent cx="279400" cy="652780"/>
                <wp:effectExtent l="0" t="0" r="0" b="0"/>
                <wp:wrapNone/>
                <wp:docPr id="351" name="文本框 272"/>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72" o:spid="_x0000_s1026" o:spt="202" type="#_x0000_t202" style="position:absolute;left:0pt;margin-left:59.5pt;margin-top:100pt;height:51.4pt;width:22pt;mso-position-horizontal-relative:page;mso-position-vertical-relative:page;z-index:251994112;mso-width-relative:page;mso-height-relative:page;" filled="f" stroked="f" coordsize="21600,21600" o:allowincell="f" o:gfxdata="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gyvpg1AAAAAsBAAAPAAAAAAAAAAEAIAAAACIAAABkcnMvZG93bnJl&#10;di54bWxQSwECFAAUAAAACACHTuJAb2wRusgBAACDAwAADgAAAAAAAAABACAAAAAj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
      <w:pPr>
        <w:spacing w:line="18" w:lineRule="exact"/>
      </w:pPr>
    </w:p>
    <w:tbl>
      <w:tblPr>
        <w:tblStyle w:val="7"/>
        <w:tblW w:w="1281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291" w:line="257"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39" w:type="dxa"/>
          </w:tcPr>
          <w:p>
            <w:pPr>
              <w:spacing w:before="106" w:line="220" w:lineRule="auto"/>
              <w:ind w:left="21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71"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15" w:line="248"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6" w:hRule="atLeast"/>
        </w:trPr>
        <w:tc>
          <w:tcPr>
            <w:tcW w:w="62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49</w:t>
            </w:r>
          </w:p>
        </w:tc>
        <w:tc>
          <w:tcPr>
            <w:tcW w:w="1249" w:type="dxa"/>
          </w:tcPr>
          <w:p>
            <w:pPr>
              <w:spacing w:line="307" w:lineRule="auto"/>
            </w:pPr>
          </w:p>
          <w:p>
            <w:pPr>
              <w:spacing w:line="307" w:lineRule="auto"/>
            </w:pPr>
          </w:p>
          <w:p>
            <w:pPr>
              <w:spacing w:before="62" w:line="294" w:lineRule="auto"/>
              <w:ind w:left="110"/>
              <w:rPr>
                <w:rFonts w:ascii="宋体" w:hAnsi="宋体" w:eastAsia="宋体" w:cs="宋体"/>
                <w:sz w:val="19"/>
                <w:szCs w:val="19"/>
              </w:rPr>
            </w:pPr>
            <w:r>
              <w:rPr>
                <w:rFonts w:ascii="宋体" w:hAnsi="宋体" w:eastAsia="宋体" w:cs="宋体"/>
                <w:spacing w:val="8"/>
                <w:sz w:val="19"/>
                <w:szCs w:val="19"/>
              </w:rPr>
              <w:t>对商标代理</w:t>
            </w:r>
            <w:r>
              <w:rPr>
                <w:rFonts w:ascii="宋体" w:hAnsi="宋体" w:eastAsia="宋体" w:cs="宋体"/>
                <w:sz w:val="19"/>
                <w:szCs w:val="19"/>
              </w:rPr>
              <w:t xml:space="preserve">  </w:t>
            </w:r>
            <w:r>
              <w:rPr>
                <w:rFonts w:ascii="宋体" w:hAnsi="宋体" w:eastAsia="宋体" w:cs="宋体"/>
                <w:spacing w:val="12"/>
                <w:sz w:val="19"/>
                <w:szCs w:val="19"/>
              </w:rPr>
              <w:t>机构办理商</w:t>
            </w:r>
            <w:r>
              <w:rPr>
                <w:rFonts w:ascii="宋体" w:hAnsi="宋体" w:eastAsia="宋体" w:cs="宋体"/>
                <w:spacing w:val="1"/>
                <w:sz w:val="19"/>
                <w:szCs w:val="19"/>
              </w:rPr>
              <w:t xml:space="preserve">  </w:t>
            </w:r>
            <w:r>
              <w:rPr>
                <w:rFonts w:ascii="宋体" w:hAnsi="宋体" w:eastAsia="宋体" w:cs="宋体"/>
                <w:spacing w:val="8"/>
                <w:sz w:val="19"/>
                <w:szCs w:val="19"/>
              </w:rPr>
              <w:t>标事宜过程</w:t>
            </w:r>
            <w:r>
              <w:rPr>
                <w:rFonts w:ascii="宋体" w:hAnsi="宋体" w:eastAsia="宋体" w:cs="宋体"/>
                <w:sz w:val="19"/>
                <w:szCs w:val="19"/>
              </w:rPr>
              <w:t xml:space="preserve">  </w:t>
            </w:r>
            <w:r>
              <w:rPr>
                <w:rFonts w:ascii="宋体" w:hAnsi="宋体" w:eastAsia="宋体" w:cs="宋体"/>
                <w:spacing w:val="-2"/>
                <w:sz w:val="19"/>
                <w:szCs w:val="19"/>
              </w:rPr>
              <w:t>中，伪造、变</w:t>
            </w:r>
            <w:r>
              <w:rPr>
                <w:rFonts w:ascii="宋体" w:hAnsi="宋体" w:eastAsia="宋体" w:cs="宋体"/>
                <w:sz w:val="19"/>
                <w:szCs w:val="19"/>
              </w:rPr>
              <w:t xml:space="preserve"> </w:t>
            </w:r>
            <w:r>
              <w:rPr>
                <w:rFonts w:ascii="宋体" w:hAnsi="宋体" w:eastAsia="宋体" w:cs="宋体"/>
                <w:spacing w:val="8"/>
                <w:sz w:val="19"/>
                <w:szCs w:val="19"/>
              </w:rPr>
              <w:t>造法律文件</w:t>
            </w:r>
            <w:r>
              <w:rPr>
                <w:rFonts w:ascii="宋体" w:hAnsi="宋体" w:eastAsia="宋体" w:cs="宋体"/>
                <w:sz w:val="19"/>
                <w:szCs w:val="19"/>
              </w:rPr>
              <w:t xml:space="preserve">  </w:t>
            </w:r>
            <w:r>
              <w:rPr>
                <w:rFonts w:ascii="宋体" w:hAnsi="宋体" w:eastAsia="宋体" w:cs="宋体"/>
                <w:spacing w:val="8"/>
                <w:sz w:val="19"/>
                <w:szCs w:val="19"/>
              </w:rPr>
              <w:t>等行为的行</w:t>
            </w:r>
            <w:r>
              <w:rPr>
                <w:rFonts w:ascii="宋体" w:hAnsi="宋体" w:eastAsia="宋体" w:cs="宋体"/>
                <w:sz w:val="19"/>
                <w:szCs w:val="19"/>
              </w:rPr>
              <w:t xml:space="preserve">  </w:t>
            </w:r>
            <w:r>
              <w:rPr>
                <w:rFonts w:ascii="宋体" w:hAnsi="宋体" w:eastAsia="宋体" w:cs="宋体"/>
                <w:spacing w:val="18"/>
                <w:sz w:val="19"/>
                <w:szCs w:val="19"/>
              </w:rPr>
              <w:t>政处罚</w:t>
            </w:r>
          </w:p>
        </w:tc>
        <w:tc>
          <w:tcPr>
            <w:tcW w:w="609" w:type="dxa"/>
          </w:tcPr>
          <w:p>
            <w:pPr>
              <w:spacing w:line="273" w:lineRule="auto"/>
            </w:pPr>
          </w:p>
          <w:p>
            <w:pPr>
              <w:spacing w:line="273" w:lineRule="auto"/>
            </w:pPr>
          </w:p>
          <w:p>
            <w:pPr>
              <w:spacing w:line="273" w:lineRule="auto"/>
            </w:pPr>
          </w:p>
          <w:p>
            <w:pPr>
              <w:spacing w:line="273" w:lineRule="auto"/>
            </w:pPr>
          </w:p>
          <w:p>
            <w:pPr>
              <w:spacing w:line="274" w:lineRule="auto"/>
            </w:pPr>
          </w:p>
          <w:p>
            <w:pPr>
              <w:spacing w:before="65" w:line="266"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431"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93" w:line="276" w:lineRule="auto"/>
              <w:ind w:left="112"/>
              <w:rPr>
                <w:rFonts w:ascii="宋体" w:hAnsi="宋体" w:eastAsia="宋体" w:cs="宋体"/>
                <w:sz w:val="19"/>
                <w:szCs w:val="19"/>
              </w:rPr>
            </w:pPr>
            <w:r>
              <w:rPr>
                <w:rFonts w:ascii="宋体" w:hAnsi="宋体" w:eastAsia="宋体" w:cs="宋体"/>
                <w:spacing w:val="11"/>
                <w:sz w:val="19"/>
                <w:szCs w:val="19"/>
              </w:rPr>
              <w:t>第六十八条第一款第一项：商标代理机构有下列行为之一的，由工商行政管理部门责令</w:t>
            </w:r>
            <w:r>
              <w:rPr>
                <w:rFonts w:ascii="宋体" w:hAnsi="宋体" w:eastAsia="宋体" w:cs="宋体"/>
                <w:spacing w:val="10"/>
                <w:sz w:val="19"/>
                <w:szCs w:val="19"/>
              </w:rPr>
              <w:t>限</w:t>
            </w:r>
            <w:r>
              <w:rPr>
                <w:rFonts w:ascii="宋体" w:hAnsi="宋体" w:eastAsia="宋体" w:cs="宋体"/>
                <w:sz w:val="19"/>
                <w:szCs w:val="19"/>
              </w:rPr>
              <w:t xml:space="preserve">  </w:t>
            </w:r>
            <w:r>
              <w:rPr>
                <w:rFonts w:ascii="宋体" w:hAnsi="宋体" w:eastAsia="宋体" w:cs="宋体"/>
                <w:spacing w:val="9"/>
                <w:sz w:val="19"/>
                <w:szCs w:val="19"/>
              </w:rPr>
              <w:t>期改正，给予警告，处一万元以上十万元以下的</w:t>
            </w:r>
            <w:r>
              <w:rPr>
                <w:rFonts w:ascii="宋体" w:hAnsi="宋体" w:eastAsia="宋体" w:cs="宋体"/>
                <w:spacing w:val="8"/>
                <w:sz w:val="19"/>
                <w:szCs w:val="19"/>
              </w:rPr>
              <w:t>罚款；对直接负责的主管人员和其他直接责</w:t>
            </w:r>
            <w:r>
              <w:rPr>
                <w:rFonts w:ascii="宋体" w:hAnsi="宋体" w:eastAsia="宋体" w:cs="宋体"/>
                <w:sz w:val="19"/>
                <w:szCs w:val="19"/>
              </w:rPr>
              <w:t xml:space="preserve"> </w:t>
            </w:r>
            <w:r>
              <w:rPr>
                <w:rFonts w:ascii="宋体" w:hAnsi="宋体" w:eastAsia="宋体" w:cs="宋体"/>
                <w:spacing w:val="12"/>
                <w:sz w:val="19"/>
                <w:szCs w:val="19"/>
              </w:rPr>
              <w:t>任人员给予警告，处五千元以上五万元以下的罚款；构成犯罪的，依法追究刑事责任：</w:t>
            </w:r>
          </w:p>
          <w:p>
            <w:pPr>
              <w:spacing w:before="86" w:line="285" w:lineRule="auto"/>
              <w:ind w:left="112"/>
              <w:rPr>
                <w:rFonts w:ascii="宋体" w:hAnsi="宋体" w:eastAsia="宋体" w:cs="宋体"/>
                <w:sz w:val="19"/>
                <w:szCs w:val="19"/>
              </w:rPr>
            </w:pPr>
            <w:r>
              <w:rPr>
                <w:rFonts w:ascii="宋体" w:hAnsi="宋体" w:eastAsia="宋体" w:cs="宋体"/>
                <w:spacing w:val="10"/>
                <w:sz w:val="19"/>
                <w:szCs w:val="19"/>
              </w:rPr>
              <w:t>(一)办理商标事宜过程中，伪造、变造或者使用伪造、变造的</w:t>
            </w:r>
            <w:r>
              <w:rPr>
                <w:rFonts w:ascii="宋体" w:hAnsi="宋体" w:eastAsia="宋体" w:cs="宋体"/>
                <w:spacing w:val="9"/>
                <w:sz w:val="19"/>
                <w:szCs w:val="19"/>
              </w:rPr>
              <w:t>法律文件、印章、签名的。</w:t>
            </w:r>
            <w:r>
              <w:rPr>
                <w:rFonts w:ascii="宋体" w:hAnsi="宋体" w:eastAsia="宋体" w:cs="宋体"/>
                <w:sz w:val="19"/>
                <w:szCs w:val="19"/>
              </w:rPr>
              <w:t xml:space="preserve">  </w:t>
            </w:r>
            <w:r>
              <w:rPr>
                <w:rFonts w:ascii="宋体" w:hAnsi="宋体" w:eastAsia="宋体" w:cs="宋体"/>
                <w:spacing w:val="8"/>
                <w:sz w:val="19"/>
                <w:szCs w:val="19"/>
              </w:rPr>
              <w:t>第六十八条第二款：商标代理机构有前款规定行为的，由工商行政管理部门记入信用档案；</w:t>
            </w:r>
            <w:r>
              <w:rPr>
                <w:rFonts w:ascii="宋体" w:hAnsi="宋体" w:eastAsia="宋体" w:cs="宋体"/>
                <w:spacing w:val="16"/>
                <w:sz w:val="19"/>
                <w:szCs w:val="19"/>
              </w:rPr>
              <w:t xml:space="preserve"> </w:t>
            </w:r>
            <w:r>
              <w:rPr>
                <w:rFonts w:ascii="宋体" w:hAnsi="宋体" w:eastAsia="宋体" w:cs="宋体"/>
                <w:spacing w:val="15"/>
                <w:sz w:val="19"/>
                <w:szCs w:val="19"/>
              </w:rPr>
              <w:t>情节严重的，商标局、商标评审委员会并可以决定停止受理其办理</w:t>
            </w:r>
            <w:r>
              <w:rPr>
                <w:rFonts w:ascii="宋体" w:hAnsi="宋体" w:eastAsia="宋体" w:cs="宋体"/>
                <w:spacing w:val="14"/>
                <w:sz w:val="19"/>
                <w:szCs w:val="19"/>
              </w:rPr>
              <w:t>商标代理业务，予以</w:t>
            </w:r>
            <w:r>
              <w:rPr>
                <w:rFonts w:ascii="宋体" w:hAnsi="宋体" w:eastAsia="宋体" w:cs="宋体"/>
                <w:sz w:val="19"/>
                <w:szCs w:val="19"/>
              </w:rPr>
              <w:t xml:space="preserve">  </w:t>
            </w:r>
            <w:r>
              <w:rPr>
                <w:rFonts w:ascii="宋体" w:hAnsi="宋体" w:eastAsia="宋体" w:cs="宋体"/>
                <w:spacing w:val="-4"/>
                <w:sz w:val="19"/>
                <w:szCs w:val="19"/>
              </w:rPr>
              <w:t>公</w:t>
            </w:r>
            <w:r>
              <w:rPr>
                <w:rFonts w:ascii="宋体" w:hAnsi="宋体" w:eastAsia="宋体" w:cs="宋体"/>
                <w:spacing w:val="-12"/>
                <w:sz w:val="19"/>
                <w:szCs w:val="19"/>
              </w:rPr>
              <w:t xml:space="preserve"> </w:t>
            </w:r>
            <w:r>
              <w:rPr>
                <w:rFonts w:ascii="宋体" w:hAnsi="宋体" w:eastAsia="宋体" w:cs="宋体"/>
                <w:spacing w:val="-4"/>
                <w:sz w:val="19"/>
                <w:szCs w:val="19"/>
              </w:rPr>
              <w:t>告</w:t>
            </w:r>
            <w:r>
              <w:rPr>
                <w:rFonts w:ascii="宋体" w:hAnsi="宋体" w:eastAsia="宋体" w:cs="宋体"/>
                <w:spacing w:val="-24"/>
                <w:sz w:val="19"/>
                <w:szCs w:val="19"/>
              </w:rPr>
              <w:t xml:space="preserve"> </w:t>
            </w:r>
            <w:r>
              <w:rPr>
                <w:rFonts w:ascii="宋体" w:hAnsi="宋体" w:eastAsia="宋体" w:cs="宋体"/>
                <w:spacing w:val="-4"/>
                <w:sz w:val="19"/>
                <w:szCs w:val="19"/>
              </w:rPr>
              <w:t>。</w:t>
            </w:r>
          </w:p>
        </w:tc>
        <w:tc>
          <w:tcPr>
            <w:tcW w:w="1039" w:type="dxa"/>
          </w:tcPr>
          <w:p>
            <w:pPr>
              <w:spacing w:line="280" w:lineRule="auto"/>
            </w:pPr>
          </w:p>
          <w:p>
            <w:pPr>
              <w:spacing w:line="281" w:lineRule="auto"/>
            </w:pPr>
          </w:p>
          <w:p>
            <w:pPr>
              <w:spacing w:line="281" w:lineRule="auto"/>
            </w:pPr>
          </w:p>
          <w:p>
            <w:pPr>
              <w:spacing w:line="281" w:lineRule="auto"/>
            </w:pPr>
          </w:p>
          <w:p>
            <w:pPr>
              <w:spacing w:line="281" w:lineRule="auto"/>
            </w:pPr>
          </w:p>
          <w:p>
            <w:pPr>
              <w:spacing w:before="65" w:line="253"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9" w:lineRule="auto"/>
            </w:pPr>
          </w:p>
          <w:p>
            <w:pPr>
              <w:spacing w:line="279" w:lineRule="auto"/>
            </w:pPr>
          </w:p>
          <w:p>
            <w:pPr>
              <w:spacing w:line="279" w:lineRule="auto"/>
            </w:pPr>
          </w:p>
          <w:p>
            <w:pPr>
              <w:spacing w:line="280" w:lineRule="auto"/>
            </w:pPr>
          </w:p>
          <w:p>
            <w:pPr>
              <w:spacing w:line="280"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0"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50</w:t>
            </w:r>
          </w:p>
        </w:tc>
        <w:tc>
          <w:tcPr>
            <w:tcW w:w="1249" w:type="dxa"/>
          </w:tcPr>
          <w:p>
            <w:pPr>
              <w:spacing w:line="290" w:lineRule="auto"/>
            </w:pPr>
          </w:p>
          <w:p>
            <w:pPr>
              <w:spacing w:line="290" w:lineRule="auto"/>
            </w:pPr>
          </w:p>
          <w:p>
            <w:pPr>
              <w:spacing w:line="290" w:lineRule="auto"/>
            </w:pPr>
          </w:p>
          <w:p>
            <w:pPr>
              <w:spacing w:line="290" w:lineRule="auto"/>
            </w:pPr>
          </w:p>
          <w:p>
            <w:pPr>
              <w:spacing w:before="65" w:line="243" w:lineRule="auto"/>
              <w:ind w:left="110" w:right="135"/>
              <w:rPr>
                <w:rFonts w:ascii="宋体" w:hAnsi="宋体" w:eastAsia="宋体" w:cs="宋体"/>
                <w:sz w:val="20"/>
                <w:szCs w:val="20"/>
              </w:rPr>
            </w:pPr>
            <w:r>
              <w:rPr>
                <w:rFonts w:ascii="宋体" w:hAnsi="宋体" w:eastAsia="宋体" w:cs="宋体"/>
                <w:spacing w:val="-2"/>
                <w:sz w:val="20"/>
                <w:szCs w:val="20"/>
              </w:rPr>
              <w:t>对商标代理</w:t>
            </w:r>
            <w:r>
              <w:rPr>
                <w:rFonts w:ascii="宋体" w:hAnsi="宋体" w:eastAsia="宋体" w:cs="宋体"/>
                <w:spacing w:val="1"/>
                <w:sz w:val="20"/>
                <w:szCs w:val="20"/>
              </w:rPr>
              <w:t xml:space="preserve"> </w:t>
            </w:r>
            <w:r>
              <w:rPr>
                <w:rFonts w:ascii="宋体" w:hAnsi="宋体" w:eastAsia="宋体" w:cs="宋体"/>
                <w:spacing w:val="-2"/>
                <w:sz w:val="20"/>
                <w:szCs w:val="20"/>
              </w:rPr>
              <w:t>机构以不正</w:t>
            </w:r>
          </w:p>
          <w:p>
            <w:pPr>
              <w:spacing w:before="124" w:line="220" w:lineRule="auto"/>
              <w:ind w:left="110"/>
              <w:rPr>
                <w:rFonts w:ascii="宋体" w:hAnsi="宋体" w:eastAsia="宋体" w:cs="宋体"/>
                <w:sz w:val="20"/>
                <w:szCs w:val="20"/>
              </w:rPr>
            </w:pPr>
            <w:r>
              <w:rPr>
                <w:rFonts w:ascii="宋体" w:hAnsi="宋体" w:eastAsia="宋体" w:cs="宋体"/>
                <w:spacing w:val="2"/>
                <w:sz w:val="20"/>
                <w:szCs w:val="20"/>
              </w:rPr>
              <w:t>当手段扰乱</w:t>
            </w:r>
          </w:p>
          <w:p>
            <w:pPr>
              <w:spacing w:before="19" w:line="277" w:lineRule="auto"/>
              <w:ind w:left="110" w:right="103"/>
              <w:jc w:val="both"/>
              <w:rPr>
                <w:rFonts w:ascii="宋体" w:hAnsi="宋体" w:eastAsia="宋体" w:cs="宋体"/>
                <w:sz w:val="20"/>
                <w:szCs w:val="20"/>
              </w:rPr>
            </w:pPr>
            <w:r>
              <w:rPr>
                <w:rFonts w:ascii="宋体" w:hAnsi="宋体" w:eastAsia="宋体" w:cs="宋体"/>
                <w:spacing w:val="2"/>
                <w:sz w:val="20"/>
                <w:szCs w:val="20"/>
              </w:rPr>
              <w:t>商标代理市</w:t>
            </w:r>
            <w:r>
              <w:rPr>
                <w:rFonts w:ascii="宋体" w:hAnsi="宋体" w:eastAsia="宋体" w:cs="宋体"/>
                <w:sz w:val="20"/>
                <w:szCs w:val="20"/>
              </w:rPr>
              <w:t xml:space="preserve"> </w:t>
            </w:r>
            <w:r>
              <w:rPr>
                <w:rFonts w:ascii="宋体" w:hAnsi="宋体" w:eastAsia="宋体" w:cs="宋体"/>
                <w:spacing w:val="-2"/>
                <w:sz w:val="20"/>
                <w:szCs w:val="20"/>
              </w:rPr>
              <w:t>场秩序行为</w:t>
            </w:r>
            <w:r>
              <w:rPr>
                <w:rFonts w:ascii="宋体" w:hAnsi="宋体" w:eastAsia="宋体" w:cs="宋体"/>
                <w:spacing w:val="2"/>
                <w:sz w:val="20"/>
                <w:szCs w:val="20"/>
              </w:rPr>
              <w:t xml:space="preserve"> </w:t>
            </w:r>
            <w:r>
              <w:rPr>
                <w:rFonts w:ascii="宋体" w:hAnsi="宋体" w:eastAsia="宋体" w:cs="宋体"/>
                <w:spacing w:val="4"/>
                <w:sz w:val="20"/>
                <w:szCs w:val="20"/>
              </w:rPr>
              <w:t>的行政处罚</w:t>
            </w:r>
          </w:p>
        </w:tc>
        <w:tc>
          <w:tcPr>
            <w:tcW w:w="609" w:type="dxa"/>
          </w:tcPr>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before="65" w:line="257"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42" w:lineRule="auto"/>
            </w:pPr>
          </w:p>
          <w:p>
            <w:pPr>
              <w:spacing w:line="342"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83" w:line="276" w:lineRule="auto"/>
              <w:ind w:left="112"/>
              <w:rPr>
                <w:rFonts w:ascii="宋体" w:hAnsi="宋体" w:eastAsia="宋体" w:cs="宋体"/>
                <w:sz w:val="19"/>
                <w:szCs w:val="19"/>
              </w:rPr>
            </w:pPr>
            <w:r>
              <w:rPr>
                <w:rFonts w:ascii="宋体" w:hAnsi="宋体" w:eastAsia="宋体" w:cs="宋体"/>
                <w:spacing w:val="12"/>
                <w:sz w:val="19"/>
                <w:szCs w:val="19"/>
              </w:rPr>
              <w:t>第六十八条第一款第二项：商标代理机构有下</w:t>
            </w:r>
            <w:r>
              <w:rPr>
                <w:rFonts w:ascii="宋体" w:hAnsi="宋体" w:eastAsia="宋体" w:cs="宋体"/>
                <w:spacing w:val="11"/>
                <w:sz w:val="19"/>
                <w:szCs w:val="19"/>
              </w:rPr>
              <w:t>列行为之一的，由工商行政管理部门责令限</w:t>
            </w:r>
            <w:r>
              <w:rPr>
                <w:rFonts w:ascii="宋体" w:hAnsi="宋体" w:eastAsia="宋体" w:cs="宋体"/>
                <w:sz w:val="19"/>
                <w:szCs w:val="19"/>
              </w:rPr>
              <w:t xml:space="preserve">  </w:t>
            </w:r>
            <w:r>
              <w:rPr>
                <w:rFonts w:ascii="宋体" w:hAnsi="宋体" w:eastAsia="宋体" w:cs="宋体"/>
                <w:spacing w:val="9"/>
                <w:sz w:val="19"/>
                <w:szCs w:val="19"/>
              </w:rPr>
              <w:t>期改正，给予警告，处一万元以上十万元以下的</w:t>
            </w:r>
            <w:r>
              <w:rPr>
                <w:rFonts w:ascii="宋体" w:hAnsi="宋体" w:eastAsia="宋体" w:cs="宋体"/>
                <w:spacing w:val="8"/>
                <w:sz w:val="19"/>
                <w:szCs w:val="19"/>
              </w:rPr>
              <w:t>罚款；对直接负责的主管人员和其他直接责</w:t>
            </w:r>
            <w:r>
              <w:rPr>
                <w:rFonts w:ascii="宋体" w:hAnsi="宋体" w:eastAsia="宋体" w:cs="宋体"/>
                <w:sz w:val="19"/>
                <w:szCs w:val="19"/>
              </w:rPr>
              <w:t xml:space="preserve"> </w:t>
            </w:r>
            <w:r>
              <w:rPr>
                <w:rFonts w:ascii="宋体" w:hAnsi="宋体" w:eastAsia="宋体" w:cs="宋体"/>
                <w:spacing w:val="12"/>
                <w:sz w:val="19"/>
                <w:szCs w:val="19"/>
              </w:rPr>
              <w:t>任人员给予警告，处五千元以上五万元以下的罚款；构成犯罪的，依法追究刑事责任：</w:t>
            </w:r>
          </w:p>
          <w:p>
            <w:pPr>
              <w:spacing w:before="76" w:line="253" w:lineRule="auto"/>
              <w:ind w:left="112" w:right="133"/>
              <w:rPr>
                <w:rFonts w:ascii="宋体" w:hAnsi="宋体" w:eastAsia="宋体" w:cs="宋体"/>
                <w:sz w:val="20"/>
                <w:szCs w:val="20"/>
              </w:rPr>
            </w:pPr>
            <w:r>
              <w:rPr>
                <w:rFonts w:ascii="宋体" w:hAnsi="宋体" w:eastAsia="宋体" w:cs="宋体"/>
                <w:spacing w:val="5"/>
                <w:sz w:val="20"/>
                <w:szCs w:val="20"/>
              </w:rPr>
              <w:t>(二)以诋毁其他商标代理机构等手段招徕商标代理业务或者以其他不正当手段扰乱商标</w:t>
            </w:r>
            <w:r>
              <w:rPr>
                <w:rFonts w:ascii="宋体" w:hAnsi="宋体" w:eastAsia="宋体" w:cs="宋体"/>
                <w:spacing w:val="11"/>
                <w:sz w:val="20"/>
                <w:szCs w:val="20"/>
              </w:rPr>
              <w:t xml:space="preserve"> </w:t>
            </w:r>
            <w:r>
              <w:rPr>
                <w:rFonts w:ascii="宋体" w:hAnsi="宋体" w:eastAsia="宋体" w:cs="宋体"/>
                <w:spacing w:val="12"/>
                <w:sz w:val="20"/>
                <w:szCs w:val="20"/>
              </w:rPr>
              <w:t>代理市场秩序的。</w:t>
            </w:r>
          </w:p>
          <w:p>
            <w:pPr>
              <w:spacing w:before="83" w:line="276" w:lineRule="auto"/>
              <w:ind w:left="112"/>
              <w:rPr>
                <w:rFonts w:ascii="宋体" w:hAnsi="宋体" w:eastAsia="宋体" w:cs="宋体"/>
                <w:sz w:val="19"/>
                <w:szCs w:val="19"/>
              </w:rPr>
            </w:pPr>
            <w:r>
              <w:rPr>
                <w:rFonts w:ascii="宋体" w:hAnsi="宋体" w:eastAsia="宋体" w:cs="宋体"/>
                <w:spacing w:val="8"/>
                <w:sz w:val="19"/>
                <w:szCs w:val="19"/>
              </w:rPr>
              <w:t>第六十八条第二款：商标代理机构有前款规定行为的，由工商行政管理部门记入信用档案；</w:t>
            </w:r>
            <w:r>
              <w:rPr>
                <w:rFonts w:ascii="宋体" w:hAnsi="宋体" w:eastAsia="宋体" w:cs="宋体"/>
                <w:spacing w:val="16"/>
                <w:sz w:val="19"/>
                <w:szCs w:val="19"/>
              </w:rPr>
              <w:t xml:space="preserve"> </w:t>
            </w:r>
            <w:r>
              <w:rPr>
                <w:rFonts w:ascii="宋体" w:hAnsi="宋体" w:eastAsia="宋体" w:cs="宋体"/>
                <w:spacing w:val="14"/>
                <w:sz w:val="19"/>
                <w:szCs w:val="19"/>
              </w:rPr>
              <w:t>情节严重的，商标局、商标评审委员会并可以决定停止受理其</w:t>
            </w:r>
            <w:r>
              <w:rPr>
                <w:rFonts w:ascii="宋体" w:hAnsi="宋体" w:eastAsia="宋体" w:cs="宋体"/>
                <w:spacing w:val="13"/>
                <w:sz w:val="19"/>
                <w:szCs w:val="19"/>
              </w:rPr>
              <w:t>办理商标代理业务，予以</w:t>
            </w:r>
            <w:r>
              <w:rPr>
                <w:rFonts w:ascii="宋体" w:hAnsi="宋体" w:eastAsia="宋体" w:cs="宋体"/>
                <w:sz w:val="19"/>
                <w:szCs w:val="19"/>
              </w:rPr>
              <w:t xml:space="preserve">   </w:t>
            </w:r>
            <w:r>
              <w:rPr>
                <w:rFonts w:ascii="宋体" w:hAnsi="宋体" w:eastAsia="宋体" w:cs="宋体"/>
                <w:spacing w:val="-4"/>
                <w:sz w:val="19"/>
                <w:szCs w:val="19"/>
              </w:rPr>
              <w:t>公</w:t>
            </w:r>
            <w:r>
              <w:rPr>
                <w:rFonts w:ascii="宋体" w:hAnsi="宋体" w:eastAsia="宋体" w:cs="宋体"/>
                <w:spacing w:val="-12"/>
                <w:sz w:val="19"/>
                <w:szCs w:val="19"/>
              </w:rPr>
              <w:t xml:space="preserve"> </w:t>
            </w:r>
            <w:r>
              <w:rPr>
                <w:rFonts w:ascii="宋体" w:hAnsi="宋体" w:eastAsia="宋体" w:cs="宋体"/>
                <w:spacing w:val="-4"/>
                <w:sz w:val="19"/>
                <w:szCs w:val="19"/>
              </w:rPr>
              <w:t>告</w:t>
            </w:r>
            <w:r>
              <w:rPr>
                <w:rFonts w:ascii="宋体" w:hAnsi="宋体" w:eastAsia="宋体" w:cs="宋体"/>
                <w:spacing w:val="-24"/>
                <w:sz w:val="19"/>
                <w:szCs w:val="19"/>
              </w:rPr>
              <w:t xml:space="preserve"> </w:t>
            </w:r>
            <w:r>
              <w:rPr>
                <w:rFonts w:ascii="宋体" w:hAnsi="宋体" w:eastAsia="宋体" w:cs="宋体"/>
                <w:spacing w:val="-4"/>
                <w:sz w:val="19"/>
                <w:szCs w:val="19"/>
              </w:rPr>
              <w:t>。</w:t>
            </w:r>
          </w:p>
        </w:tc>
        <w:tc>
          <w:tcPr>
            <w:tcW w:w="1039" w:type="dxa"/>
          </w:tcPr>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48"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3" w:header="0" w:footer="0" w:gutter="0"/>
          <w:pgNumType w:fmt="decimal"/>
          <w:cols w:space="720" w:num="1"/>
        </w:sectPr>
      </w:pPr>
    </w:p>
    <w:p>
      <w:r>
        <mc:AlternateContent>
          <mc:Choice Requires="wps">
            <w:drawing>
              <wp:anchor distT="0" distB="0" distL="114300" distR="114300" simplePos="0" relativeHeight="251995136" behindDoc="0" locked="0" layoutInCell="0" allowOverlap="1">
                <wp:simplePos x="0" y="0"/>
                <wp:positionH relativeFrom="page">
                  <wp:posOffset>728345</wp:posOffset>
                </wp:positionH>
                <wp:positionV relativeFrom="page">
                  <wp:posOffset>5645150</wp:posOffset>
                </wp:positionV>
                <wp:extent cx="285750" cy="668655"/>
                <wp:effectExtent l="0" t="0" r="0" b="0"/>
                <wp:wrapNone/>
                <wp:docPr id="352" name="文本框 273"/>
                <wp:cNvGraphicFramePr/>
                <a:graphic xmlns:a="http://schemas.openxmlformats.org/drawingml/2006/main">
                  <a:graphicData uri="http://schemas.microsoft.com/office/word/2010/wordprocessingShape">
                    <wps:wsp>
                      <wps:cNvSpPr txBox="1"/>
                      <wps:spPr>
                        <a:xfrm>
                          <a:off x="0" y="0"/>
                          <a:ext cx="285750" cy="668655"/>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273" o:spid="_x0000_s1026" o:spt="202" type="#_x0000_t202" style="position:absolute;left:0pt;margin-left:57.35pt;margin-top:444.5pt;height:52.65pt;width:22.5pt;mso-position-horizontal-relative:page;mso-position-vertical-relative:page;z-index:251995136;mso-width-relative:page;mso-height-relative:page;" filled="f" stroked="f" coordsize="21600,21600" o:allowincell="f" o:gfxdata="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Ugc2dcAAAALAQAADwAAAAAAAAABACAAAAAiAAAAZHJzL2Rvd25y&#10;ZXYueG1sUEsBAhQAFAAAAAgAh07iQDWwZgj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Pr>
        <w:spacing w:line="99"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0"/>
        <w:gridCol w:w="8064"/>
        <w:gridCol w:w="1049"/>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line="244" w:lineRule="auto"/>
            </w:pPr>
          </w:p>
          <w:p>
            <w:pPr>
              <w:spacing w:before="65" w:line="257"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64" w:type="dxa"/>
            <w:vMerge w:val="continue"/>
            <w:tcBorders>
              <w:top w:val="nil"/>
            </w:tcBorders>
          </w:tcPr>
          <w:p/>
        </w:tc>
        <w:tc>
          <w:tcPr>
            <w:tcW w:w="1049" w:type="dxa"/>
          </w:tcPr>
          <w:p>
            <w:pPr>
              <w:spacing w:before="96" w:line="267" w:lineRule="auto"/>
              <w:ind w:left="140" w:right="110" w:firstLine="6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24" w:type="dxa"/>
          </w:tcPr>
          <w:p>
            <w:pPr>
              <w:spacing w:before="86" w:line="262" w:lineRule="auto"/>
              <w:ind w:left="131" w:right="43" w:firstLine="9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4" w:hRule="atLeast"/>
        </w:trPr>
        <w:tc>
          <w:tcPr>
            <w:tcW w:w="624"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51</w:t>
            </w:r>
          </w:p>
        </w:tc>
        <w:tc>
          <w:tcPr>
            <w:tcW w:w="1239" w:type="dxa"/>
          </w:tcPr>
          <w:p>
            <w:pPr>
              <w:spacing w:line="241" w:lineRule="auto"/>
            </w:pPr>
          </w:p>
          <w:p>
            <w:pPr>
              <w:spacing w:line="241" w:lineRule="auto"/>
            </w:pPr>
          </w:p>
          <w:p>
            <w:pPr>
              <w:spacing w:line="242" w:lineRule="auto"/>
            </w:pPr>
          </w:p>
          <w:p>
            <w:pPr>
              <w:spacing w:line="242" w:lineRule="auto"/>
            </w:pPr>
          </w:p>
          <w:p>
            <w:pPr>
              <w:spacing w:before="65" w:line="280" w:lineRule="auto"/>
              <w:ind w:left="111" w:right="124"/>
              <w:jc w:val="both"/>
              <w:rPr>
                <w:rFonts w:ascii="宋体" w:hAnsi="宋体" w:eastAsia="宋体" w:cs="宋体"/>
                <w:sz w:val="20"/>
                <w:szCs w:val="20"/>
              </w:rPr>
            </w:pPr>
            <w:r>
              <w:rPr>
                <w:rFonts w:ascii="宋体" w:hAnsi="宋体" w:eastAsia="宋体" w:cs="宋体"/>
                <w:spacing w:val="-2"/>
                <w:sz w:val="20"/>
                <w:szCs w:val="20"/>
              </w:rPr>
              <w:t>对商标代理</w:t>
            </w:r>
            <w:r>
              <w:rPr>
                <w:rFonts w:ascii="宋体" w:hAnsi="宋体" w:eastAsia="宋体" w:cs="宋体"/>
                <w:spacing w:val="1"/>
                <w:sz w:val="20"/>
                <w:szCs w:val="20"/>
              </w:rPr>
              <w:t xml:space="preserve"> </w:t>
            </w:r>
            <w:r>
              <w:rPr>
                <w:rFonts w:ascii="宋体" w:hAnsi="宋体" w:eastAsia="宋体" w:cs="宋体"/>
                <w:spacing w:val="-2"/>
                <w:sz w:val="20"/>
                <w:szCs w:val="20"/>
              </w:rPr>
              <w:t>机构知道或</w:t>
            </w:r>
            <w:r>
              <w:rPr>
                <w:rFonts w:ascii="宋体" w:hAnsi="宋体" w:eastAsia="宋体" w:cs="宋体"/>
                <w:spacing w:val="2"/>
                <w:sz w:val="20"/>
                <w:szCs w:val="20"/>
              </w:rPr>
              <w:t xml:space="preserve"> </w:t>
            </w:r>
            <w:r>
              <w:rPr>
                <w:rFonts w:ascii="宋体" w:hAnsi="宋体" w:eastAsia="宋体" w:cs="宋体"/>
                <w:spacing w:val="-2"/>
                <w:sz w:val="20"/>
                <w:szCs w:val="20"/>
              </w:rPr>
              <w:t>者应当知道</w:t>
            </w:r>
            <w:r>
              <w:rPr>
                <w:rFonts w:ascii="宋体" w:hAnsi="宋体" w:eastAsia="宋体" w:cs="宋体"/>
                <w:sz w:val="20"/>
                <w:szCs w:val="20"/>
              </w:rPr>
              <w:t xml:space="preserve"> </w:t>
            </w:r>
            <w:r>
              <w:rPr>
                <w:rFonts w:ascii="宋体" w:hAnsi="宋体" w:eastAsia="宋体" w:cs="宋体"/>
                <w:spacing w:val="-2"/>
                <w:sz w:val="20"/>
                <w:szCs w:val="20"/>
              </w:rPr>
              <w:t>委托人申请</w:t>
            </w:r>
            <w:r>
              <w:rPr>
                <w:rFonts w:ascii="宋体" w:hAnsi="宋体" w:eastAsia="宋体" w:cs="宋体"/>
                <w:spacing w:val="2"/>
                <w:sz w:val="20"/>
                <w:szCs w:val="20"/>
              </w:rPr>
              <w:t xml:space="preserve"> </w:t>
            </w:r>
            <w:r>
              <w:rPr>
                <w:rFonts w:ascii="宋体" w:hAnsi="宋体" w:eastAsia="宋体" w:cs="宋体"/>
                <w:spacing w:val="-2"/>
                <w:sz w:val="20"/>
                <w:szCs w:val="20"/>
              </w:rPr>
              <w:t>注册的商标</w:t>
            </w:r>
            <w:r>
              <w:rPr>
                <w:rFonts w:ascii="宋体" w:hAnsi="宋体" w:eastAsia="宋体" w:cs="宋体"/>
                <w:spacing w:val="1"/>
                <w:sz w:val="20"/>
                <w:szCs w:val="20"/>
              </w:rPr>
              <w:t xml:space="preserve"> </w:t>
            </w:r>
            <w:r>
              <w:rPr>
                <w:rFonts w:ascii="宋体" w:hAnsi="宋体" w:eastAsia="宋体" w:cs="宋体"/>
                <w:spacing w:val="-2"/>
                <w:sz w:val="20"/>
                <w:szCs w:val="20"/>
              </w:rPr>
              <w:t>属于不予注</w:t>
            </w:r>
            <w:r>
              <w:rPr>
                <w:rFonts w:ascii="宋体" w:hAnsi="宋体" w:eastAsia="宋体" w:cs="宋体"/>
                <w:sz w:val="20"/>
                <w:szCs w:val="20"/>
              </w:rPr>
              <w:t xml:space="preserve"> </w:t>
            </w:r>
            <w:r>
              <w:rPr>
                <w:rFonts w:ascii="宋体" w:hAnsi="宋体" w:eastAsia="宋体" w:cs="宋体"/>
                <w:spacing w:val="-2"/>
                <w:sz w:val="20"/>
                <w:szCs w:val="20"/>
              </w:rPr>
              <w:t>册等情形而</w:t>
            </w:r>
            <w:r>
              <w:rPr>
                <w:rFonts w:ascii="宋体" w:hAnsi="宋体" w:eastAsia="宋体" w:cs="宋体"/>
                <w:spacing w:val="1"/>
                <w:sz w:val="20"/>
                <w:szCs w:val="20"/>
              </w:rPr>
              <w:t xml:space="preserve"> </w:t>
            </w:r>
            <w:r>
              <w:rPr>
                <w:rFonts w:ascii="宋体" w:hAnsi="宋体" w:eastAsia="宋体" w:cs="宋体"/>
                <w:spacing w:val="-2"/>
                <w:sz w:val="20"/>
                <w:szCs w:val="20"/>
              </w:rPr>
              <w:t>接受其委托</w:t>
            </w:r>
            <w:r>
              <w:rPr>
                <w:rFonts w:ascii="宋体" w:hAnsi="宋体" w:eastAsia="宋体" w:cs="宋体"/>
                <w:spacing w:val="2"/>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30" w:type="dxa"/>
          </w:tcPr>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66"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61" w:line="270" w:lineRule="auto"/>
              <w:ind w:left="102"/>
              <w:rPr>
                <w:rFonts w:ascii="宋体" w:hAnsi="宋体" w:eastAsia="宋体" w:cs="宋体"/>
                <w:sz w:val="19"/>
                <w:szCs w:val="19"/>
              </w:rPr>
            </w:pPr>
            <w:r>
              <w:rPr>
                <w:rFonts w:ascii="宋体" w:hAnsi="宋体" w:eastAsia="宋体" w:cs="宋体"/>
                <w:spacing w:val="10"/>
                <w:sz w:val="19"/>
                <w:szCs w:val="19"/>
              </w:rPr>
              <w:t>第六十八条第一款第三项：商标代理机构有下</w:t>
            </w:r>
            <w:r>
              <w:rPr>
                <w:rFonts w:ascii="宋体" w:hAnsi="宋体" w:eastAsia="宋体" w:cs="宋体"/>
                <w:spacing w:val="9"/>
                <w:sz w:val="19"/>
                <w:szCs w:val="19"/>
              </w:rPr>
              <w:t>列行为之一的，由工商行政管理部门责令限</w:t>
            </w:r>
            <w:r>
              <w:rPr>
                <w:rFonts w:ascii="宋体" w:hAnsi="宋体" w:eastAsia="宋体" w:cs="宋体"/>
                <w:sz w:val="19"/>
                <w:szCs w:val="19"/>
              </w:rPr>
              <w:t xml:space="preserve">   </w:t>
            </w:r>
            <w:r>
              <w:rPr>
                <w:rFonts w:ascii="宋体" w:hAnsi="宋体" w:eastAsia="宋体" w:cs="宋体"/>
                <w:spacing w:val="9"/>
                <w:sz w:val="19"/>
                <w:szCs w:val="19"/>
              </w:rPr>
              <w:t>期改正，给予警告，处一万元以上十万元以下的罚款；对直接负责的主</w:t>
            </w:r>
            <w:r>
              <w:rPr>
                <w:rFonts w:ascii="宋体" w:hAnsi="宋体" w:eastAsia="宋体" w:cs="宋体"/>
                <w:spacing w:val="8"/>
                <w:sz w:val="19"/>
                <w:szCs w:val="19"/>
              </w:rPr>
              <w:t>管人员和其他直接责</w:t>
            </w:r>
            <w:r>
              <w:rPr>
                <w:rFonts w:ascii="宋体" w:hAnsi="宋体" w:eastAsia="宋体" w:cs="宋体"/>
                <w:sz w:val="19"/>
                <w:szCs w:val="19"/>
              </w:rPr>
              <w:t xml:space="preserve"> </w:t>
            </w:r>
            <w:r>
              <w:rPr>
                <w:rFonts w:ascii="宋体" w:hAnsi="宋体" w:eastAsia="宋体" w:cs="宋体"/>
                <w:spacing w:val="12"/>
                <w:sz w:val="19"/>
                <w:szCs w:val="19"/>
              </w:rPr>
              <w:t>任人员给予警告，处五千元以上五万元以下的罚款；构成犯罪的，依法追究刑事责任：</w:t>
            </w:r>
          </w:p>
          <w:p>
            <w:pPr>
              <w:spacing w:before="76" w:line="219" w:lineRule="auto"/>
              <w:ind w:left="102"/>
              <w:rPr>
                <w:rFonts w:ascii="宋体" w:hAnsi="宋体" w:eastAsia="宋体" w:cs="宋体"/>
                <w:sz w:val="20"/>
                <w:szCs w:val="20"/>
              </w:rPr>
            </w:pPr>
            <w:r>
              <w:rPr>
                <w:rFonts w:ascii="宋体" w:hAnsi="宋体" w:eastAsia="宋体" w:cs="宋体"/>
                <w:spacing w:val="4"/>
                <w:sz w:val="20"/>
                <w:szCs w:val="20"/>
              </w:rPr>
              <w:t>(三)违反本法第四条、第十九条第三款、第四</w:t>
            </w:r>
            <w:r>
              <w:rPr>
                <w:rFonts w:ascii="宋体" w:hAnsi="宋体" w:eastAsia="宋体" w:cs="宋体"/>
                <w:spacing w:val="3"/>
                <w:sz w:val="20"/>
                <w:szCs w:val="20"/>
              </w:rPr>
              <w:t>款规定的。</w:t>
            </w:r>
          </w:p>
          <w:p>
            <w:pPr>
              <w:spacing w:before="92" w:line="286" w:lineRule="auto"/>
              <w:ind w:left="102"/>
              <w:rPr>
                <w:rFonts w:ascii="宋体" w:hAnsi="宋体" w:eastAsia="宋体" w:cs="宋体"/>
                <w:sz w:val="19"/>
                <w:szCs w:val="19"/>
              </w:rPr>
            </w:pPr>
            <w:r>
              <w:rPr>
                <w:rFonts w:ascii="宋体" w:hAnsi="宋体" w:eastAsia="宋体" w:cs="宋体"/>
                <w:spacing w:val="2"/>
                <w:sz w:val="19"/>
                <w:szCs w:val="19"/>
              </w:rPr>
              <w:t>第六十八条第二款：商标代理机构有前款规定行为的，由工商行政管理</w:t>
            </w:r>
            <w:r>
              <w:rPr>
                <w:rFonts w:ascii="宋体" w:hAnsi="宋体" w:eastAsia="宋体" w:cs="宋体"/>
                <w:spacing w:val="1"/>
                <w:sz w:val="19"/>
                <w:szCs w:val="19"/>
              </w:rPr>
              <w:t>部门记入信用档案；情</w:t>
            </w:r>
            <w:r>
              <w:rPr>
                <w:rFonts w:ascii="宋体" w:hAnsi="宋体" w:eastAsia="宋体" w:cs="宋体"/>
                <w:sz w:val="19"/>
                <w:szCs w:val="19"/>
              </w:rPr>
              <w:t xml:space="preserve">  </w:t>
            </w:r>
            <w:r>
              <w:rPr>
                <w:rFonts w:ascii="宋体" w:hAnsi="宋体" w:eastAsia="宋体" w:cs="宋体"/>
                <w:spacing w:val="9"/>
                <w:sz w:val="19"/>
                <w:szCs w:val="19"/>
              </w:rPr>
              <w:t>节严重的，商标局、商标评审委员会并可以决定停止受理其办理</w:t>
            </w:r>
            <w:r>
              <w:rPr>
                <w:rFonts w:ascii="宋体" w:hAnsi="宋体" w:eastAsia="宋体" w:cs="宋体"/>
                <w:spacing w:val="8"/>
                <w:sz w:val="19"/>
                <w:szCs w:val="19"/>
              </w:rPr>
              <w:t>商标代理业务，予以公告。</w:t>
            </w:r>
            <w:r>
              <w:rPr>
                <w:rFonts w:ascii="宋体" w:hAnsi="宋体" w:eastAsia="宋体" w:cs="宋体"/>
                <w:sz w:val="19"/>
                <w:szCs w:val="19"/>
              </w:rPr>
              <w:t xml:space="preserve"> </w:t>
            </w:r>
            <w:r>
              <w:rPr>
                <w:rFonts w:ascii="宋体" w:hAnsi="宋体" w:eastAsia="宋体" w:cs="宋体"/>
                <w:spacing w:val="8"/>
                <w:sz w:val="19"/>
                <w:szCs w:val="19"/>
              </w:rPr>
              <w:t>第十九条第三款：商标代理机构知道或者应当知道委托人申请注册的商标属于</w:t>
            </w:r>
            <w:r>
              <w:rPr>
                <w:rFonts w:ascii="宋体" w:hAnsi="宋体" w:eastAsia="宋体" w:cs="宋体"/>
                <w:spacing w:val="7"/>
                <w:sz w:val="19"/>
                <w:szCs w:val="19"/>
              </w:rPr>
              <w:t>本法第十五</w:t>
            </w:r>
            <w:r>
              <w:rPr>
                <w:rFonts w:ascii="宋体" w:hAnsi="宋体" w:eastAsia="宋体" w:cs="宋体"/>
                <w:sz w:val="19"/>
                <w:szCs w:val="19"/>
              </w:rPr>
              <w:t xml:space="preserve">   </w:t>
            </w:r>
            <w:r>
              <w:rPr>
                <w:rFonts w:ascii="宋体" w:hAnsi="宋体" w:eastAsia="宋体" w:cs="宋体"/>
                <w:spacing w:val="12"/>
                <w:sz w:val="19"/>
                <w:szCs w:val="19"/>
              </w:rPr>
              <w:t>条和第三十二条规定情形的，不得接受其委托。</w:t>
            </w:r>
          </w:p>
          <w:p>
            <w:pPr>
              <w:spacing w:before="64" w:line="219" w:lineRule="auto"/>
              <w:ind w:left="132"/>
              <w:rPr>
                <w:rFonts w:ascii="宋体" w:hAnsi="宋体" w:eastAsia="宋体" w:cs="宋体"/>
                <w:sz w:val="20"/>
                <w:szCs w:val="20"/>
              </w:rPr>
            </w:pPr>
            <w:r>
              <w:rPr>
                <w:rFonts w:ascii="宋体" w:hAnsi="宋体" w:eastAsia="宋体" w:cs="宋体"/>
                <w:sz w:val="20"/>
                <w:szCs w:val="20"/>
              </w:rPr>
              <w:t>第十五条：未经授权，代理人或者代表人以自己的名义将被代理人或者</w:t>
            </w:r>
            <w:r>
              <w:rPr>
                <w:rFonts w:ascii="宋体" w:hAnsi="宋体" w:eastAsia="宋体" w:cs="宋体"/>
                <w:spacing w:val="-1"/>
                <w:sz w:val="20"/>
                <w:szCs w:val="20"/>
              </w:rPr>
              <w:t>被代表人的商标进</w:t>
            </w:r>
          </w:p>
          <w:p>
            <w:pPr>
              <w:spacing w:before="92" w:line="219" w:lineRule="auto"/>
              <w:ind w:left="102"/>
              <w:rPr>
                <w:rFonts w:ascii="宋体" w:hAnsi="宋体" w:eastAsia="宋体" w:cs="宋体"/>
                <w:sz w:val="20"/>
                <w:szCs w:val="20"/>
              </w:rPr>
            </w:pPr>
            <w:r>
              <w:rPr>
                <w:rFonts w:ascii="宋体" w:hAnsi="宋体" w:eastAsia="宋体" w:cs="宋体"/>
                <w:spacing w:val="3"/>
                <w:sz w:val="20"/>
                <w:szCs w:val="20"/>
              </w:rPr>
              <w:t>行注册，被代理人或者被代表人提出异议的，不予注册并禁止使用。</w:t>
            </w:r>
          </w:p>
          <w:p>
            <w:pPr>
              <w:spacing w:before="52" w:line="267" w:lineRule="auto"/>
              <w:ind w:left="102" w:right="51"/>
              <w:jc w:val="both"/>
              <w:rPr>
                <w:rFonts w:ascii="宋体" w:hAnsi="宋体" w:eastAsia="宋体" w:cs="宋体"/>
                <w:sz w:val="20"/>
                <w:szCs w:val="20"/>
              </w:rPr>
            </w:pPr>
            <w:r>
              <w:rPr>
                <w:rFonts w:ascii="宋体" w:hAnsi="宋体" w:eastAsia="宋体" w:cs="宋体"/>
                <w:spacing w:val="3"/>
                <w:sz w:val="20"/>
                <w:szCs w:val="20"/>
              </w:rPr>
              <w:t>就同一种商品或者类似商品申请注册的商标与他人</w:t>
            </w:r>
            <w:r>
              <w:rPr>
                <w:rFonts w:ascii="宋体" w:hAnsi="宋体" w:eastAsia="宋体" w:cs="宋体"/>
                <w:spacing w:val="2"/>
                <w:sz w:val="20"/>
                <w:szCs w:val="20"/>
              </w:rPr>
              <w:t>在先使用的未注册商标相同或者近似，</w:t>
            </w:r>
            <w:r>
              <w:rPr>
                <w:rFonts w:ascii="宋体" w:hAnsi="宋体" w:eastAsia="宋体" w:cs="宋体"/>
                <w:sz w:val="20"/>
                <w:szCs w:val="20"/>
              </w:rPr>
              <w:t xml:space="preserve"> </w:t>
            </w:r>
            <w:r>
              <w:rPr>
                <w:rFonts w:ascii="宋体" w:hAnsi="宋体" w:eastAsia="宋体" w:cs="宋体"/>
                <w:spacing w:val="1"/>
                <w:sz w:val="20"/>
                <w:szCs w:val="20"/>
              </w:rPr>
              <w:t>申请人与该他人具有前款规定以外的合同、业务往来关系或者其他关系而明知该他人商标</w:t>
            </w:r>
            <w:r>
              <w:rPr>
                <w:rFonts w:ascii="宋体" w:hAnsi="宋体" w:eastAsia="宋体" w:cs="宋体"/>
                <w:spacing w:val="8"/>
                <w:sz w:val="20"/>
                <w:szCs w:val="20"/>
              </w:rPr>
              <w:t xml:space="preserve"> </w:t>
            </w:r>
            <w:r>
              <w:rPr>
                <w:rFonts w:ascii="宋体" w:hAnsi="宋体" w:eastAsia="宋体" w:cs="宋体"/>
                <w:spacing w:val="5"/>
                <w:sz w:val="20"/>
                <w:szCs w:val="20"/>
              </w:rPr>
              <w:t>存在，该他人提出异议的，不予注册。</w:t>
            </w:r>
          </w:p>
          <w:p>
            <w:pPr>
              <w:spacing w:before="83" w:line="248" w:lineRule="auto"/>
              <w:ind w:left="102" w:right="129" w:firstLine="29"/>
              <w:rPr>
                <w:rFonts w:ascii="宋体" w:hAnsi="宋体" w:eastAsia="宋体" w:cs="宋体"/>
                <w:sz w:val="20"/>
                <w:szCs w:val="20"/>
              </w:rPr>
            </w:pPr>
            <w:r>
              <w:rPr>
                <w:rFonts w:ascii="宋体" w:hAnsi="宋体" w:eastAsia="宋体" w:cs="宋体"/>
                <w:sz w:val="20"/>
                <w:szCs w:val="20"/>
              </w:rPr>
              <w:t>第三十二条：申请商标注册不得损害他人现有的在先权利，也不得以不</w:t>
            </w:r>
            <w:r>
              <w:rPr>
                <w:rFonts w:ascii="宋体" w:hAnsi="宋体" w:eastAsia="宋体" w:cs="宋体"/>
                <w:spacing w:val="-1"/>
                <w:sz w:val="20"/>
                <w:szCs w:val="20"/>
              </w:rPr>
              <w:t>正当手段抢先注册</w:t>
            </w:r>
            <w:r>
              <w:rPr>
                <w:rFonts w:ascii="宋体" w:hAnsi="宋体" w:eastAsia="宋体" w:cs="宋体"/>
                <w:sz w:val="20"/>
                <w:szCs w:val="20"/>
              </w:rPr>
              <w:t xml:space="preserve"> </w:t>
            </w:r>
            <w:r>
              <w:rPr>
                <w:rFonts w:ascii="宋体" w:hAnsi="宋体" w:eastAsia="宋体" w:cs="宋体"/>
                <w:spacing w:val="6"/>
                <w:sz w:val="20"/>
                <w:szCs w:val="20"/>
              </w:rPr>
              <w:t>他人已经使用并有一定影响的商标。</w:t>
            </w:r>
          </w:p>
        </w:tc>
        <w:tc>
          <w:tcPr>
            <w:tcW w:w="1049"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267" w:lineRule="auto"/>
              <w:ind w:left="138" w:right="78" w:hanging="2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24" w:type="dxa"/>
          </w:tcPr>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261" w:lineRule="auto"/>
              <w:ind w:left="219" w:right="179" w:firstLine="1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2" w:hRule="atLeast"/>
        </w:trPr>
        <w:tc>
          <w:tcPr>
            <w:tcW w:w="624" w:type="dxa"/>
          </w:tcPr>
          <w:p>
            <w:pPr>
              <w:spacing w:line="296" w:lineRule="auto"/>
            </w:pPr>
          </w:p>
          <w:p>
            <w:pPr>
              <w:spacing w:line="296" w:lineRule="auto"/>
            </w:pPr>
          </w:p>
          <w:p>
            <w:pPr>
              <w:spacing w:line="296" w:lineRule="auto"/>
            </w:pPr>
          </w:p>
          <w:p>
            <w:pPr>
              <w:spacing w:line="29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52</w:t>
            </w:r>
          </w:p>
        </w:tc>
        <w:tc>
          <w:tcPr>
            <w:tcW w:w="1239" w:type="dxa"/>
          </w:tcPr>
          <w:p>
            <w:pPr>
              <w:spacing w:line="349" w:lineRule="auto"/>
            </w:pPr>
          </w:p>
          <w:p>
            <w:pPr>
              <w:spacing w:before="65" w:line="280" w:lineRule="auto"/>
              <w:ind w:left="111" w:right="104"/>
              <w:jc w:val="both"/>
              <w:rPr>
                <w:rFonts w:ascii="宋体" w:hAnsi="宋体" w:eastAsia="宋体" w:cs="宋体"/>
                <w:sz w:val="20"/>
                <w:szCs w:val="20"/>
              </w:rPr>
            </w:pPr>
            <w:r>
              <w:rPr>
                <w:rFonts w:ascii="宋体" w:hAnsi="宋体" w:eastAsia="宋体" w:cs="宋体"/>
                <w:spacing w:val="-2"/>
                <w:sz w:val="20"/>
                <w:szCs w:val="20"/>
              </w:rPr>
              <w:t>对商标代理</w:t>
            </w:r>
            <w:r>
              <w:rPr>
                <w:rFonts w:ascii="宋体" w:hAnsi="宋体" w:eastAsia="宋体" w:cs="宋体"/>
                <w:spacing w:val="1"/>
                <w:sz w:val="20"/>
                <w:szCs w:val="20"/>
              </w:rPr>
              <w:t xml:space="preserve"> </w:t>
            </w:r>
            <w:r>
              <w:rPr>
                <w:rFonts w:ascii="宋体" w:hAnsi="宋体" w:eastAsia="宋体" w:cs="宋体"/>
                <w:spacing w:val="-2"/>
                <w:sz w:val="20"/>
                <w:szCs w:val="20"/>
              </w:rPr>
              <w:t>机构申请注</w:t>
            </w:r>
            <w:r>
              <w:rPr>
                <w:rFonts w:ascii="宋体" w:hAnsi="宋体" w:eastAsia="宋体" w:cs="宋体"/>
                <w:spacing w:val="2"/>
                <w:sz w:val="20"/>
                <w:szCs w:val="20"/>
              </w:rPr>
              <w:t xml:space="preserve"> </w:t>
            </w:r>
            <w:r>
              <w:rPr>
                <w:rFonts w:ascii="宋体" w:hAnsi="宋体" w:eastAsia="宋体" w:cs="宋体"/>
                <w:spacing w:val="-2"/>
                <w:sz w:val="20"/>
                <w:szCs w:val="20"/>
              </w:rPr>
              <w:t>册其代理服</w:t>
            </w:r>
            <w:r>
              <w:rPr>
                <w:rFonts w:ascii="宋体" w:hAnsi="宋体" w:eastAsia="宋体" w:cs="宋体"/>
                <w:spacing w:val="1"/>
                <w:sz w:val="20"/>
                <w:szCs w:val="20"/>
              </w:rPr>
              <w:t xml:space="preserve"> </w:t>
            </w:r>
            <w:r>
              <w:rPr>
                <w:rFonts w:ascii="宋体" w:hAnsi="宋体" w:eastAsia="宋体" w:cs="宋体"/>
                <w:spacing w:val="2"/>
                <w:sz w:val="20"/>
                <w:szCs w:val="20"/>
              </w:rPr>
              <w:t xml:space="preserve">务以外的商 </w:t>
            </w:r>
            <w:r>
              <w:rPr>
                <w:rFonts w:ascii="宋体" w:hAnsi="宋体" w:eastAsia="宋体" w:cs="宋体"/>
                <w:spacing w:val="-2"/>
                <w:sz w:val="20"/>
                <w:szCs w:val="20"/>
              </w:rPr>
              <w:t>标行为的行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30" w:type="dxa"/>
          </w:tcPr>
          <w:p>
            <w:pPr>
              <w:spacing w:line="249" w:lineRule="auto"/>
            </w:pPr>
          </w:p>
          <w:p>
            <w:pPr>
              <w:spacing w:line="249" w:lineRule="auto"/>
            </w:pPr>
          </w:p>
          <w:p>
            <w:pPr>
              <w:spacing w:line="249" w:lineRule="auto"/>
            </w:pPr>
          </w:p>
          <w:p>
            <w:pPr>
              <w:spacing w:line="249" w:lineRule="auto"/>
            </w:pPr>
          </w:p>
          <w:p>
            <w:pPr>
              <w:spacing w:before="65" w:line="261"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6"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71" w:line="219" w:lineRule="auto"/>
              <w:ind w:left="102"/>
              <w:rPr>
                <w:rFonts w:ascii="宋体" w:hAnsi="宋体" w:eastAsia="宋体" w:cs="宋体"/>
                <w:sz w:val="20"/>
                <w:szCs w:val="20"/>
              </w:rPr>
            </w:pPr>
            <w:r>
              <w:rPr>
                <w:rFonts w:ascii="宋体" w:hAnsi="宋体" w:eastAsia="宋体" w:cs="宋体"/>
                <w:sz w:val="20"/>
                <w:szCs w:val="20"/>
              </w:rPr>
              <w:t>第六十八条第一款第三项：商标代理机构有下列行为之一的，由工商行政</w:t>
            </w:r>
            <w:r>
              <w:rPr>
                <w:rFonts w:ascii="宋体" w:hAnsi="宋体" w:eastAsia="宋体" w:cs="宋体"/>
                <w:spacing w:val="-1"/>
                <w:sz w:val="20"/>
                <w:szCs w:val="20"/>
              </w:rPr>
              <w:t>管理部门责令限</w:t>
            </w:r>
          </w:p>
          <w:p>
            <w:pPr>
              <w:spacing w:before="73" w:line="280" w:lineRule="auto"/>
              <w:ind w:left="102"/>
              <w:rPr>
                <w:rFonts w:ascii="宋体" w:hAnsi="宋体" w:eastAsia="宋体" w:cs="宋体"/>
                <w:sz w:val="19"/>
                <w:szCs w:val="19"/>
              </w:rPr>
            </w:pPr>
            <w:r>
              <w:rPr>
                <w:rFonts w:ascii="宋体" w:hAnsi="宋体" w:eastAsia="宋体" w:cs="宋体"/>
                <w:spacing w:val="8"/>
                <w:sz w:val="19"/>
                <w:szCs w:val="19"/>
              </w:rPr>
              <w:t>期改正，给予警告，处一万元以上十万元以下的罚款；对直接负责的主管人员和其他直接责</w:t>
            </w:r>
            <w:r>
              <w:rPr>
                <w:rFonts w:ascii="宋体" w:hAnsi="宋体" w:eastAsia="宋体" w:cs="宋体"/>
                <w:spacing w:val="1"/>
                <w:sz w:val="19"/>
                <w:szCs w:val="19"/>
              </w:rPr>
              <w:t xml:space="preserve"> </w:t>
            </w:r>
            <w:r>
              <w:rPr>
                <w:rFonts w:ascii="宋体" w:hAnsi="宋体" w:eastAsia="宋体" w:cs="宋体"/>
                <w:spacing w:val="9"/>
                <w:sz w:val="19"/>
                <w:szCs w:val="19"/>
              </w:rPr>
              <w:t>任人员给予警告，处五千元以上五万元以下的罚款；</w:t>
            </w:r>
            <w:r>
              <w:rPr>
                <w:rFonts w:ascii="宋体" w:hAnsi="宋体" w:eastAsia="宋体" w:cs="宋体"/>
                <w:spacing w:val="8"/>
                <w:sz w:val="19"/>
                <w:szCs w:val="19"/>
              </w:rPr>
              <w:t>构成犯罪的，依法追究刑事责任：(三)</w:t>
            </w:r>
            <w:r>
              <w:rPr>
                <w:rFonts w:ascii="宋体" w:hAnsi="宋体" w:eastAsia="宋体" w:cs="宋体"/>
                <w:sz w:val="19"/>
                <w:szCs w:val="19"/>
              </w:rPr>
              <w:t xml:space="preserve"> </w:t>
            </w:r>
            <w:r>
              <w:rPr>
                <w:rFonts w:ascii="宋体" w:hAnsi="宋体" w:eastAsia="宋体" w:cs="宋体"/>
                <w:spacing w:val="13"/>
                <w:sz w:val="19"/>
                <w:szCs w:val="19"/>
              </w:rPr>
              <w:t>违反本法第四条、第十九条第三款、第四款规定的。</w:t>
            </w:r>
          </w:p>
          <w:p>
            <w:pPr>
              <w:spacing w:before="64" w:line="277" w:lineRule="auto"/>
              <w:ind w:left="102"/>
              <w:jc w:val="both"/>
              <w:rPr>
                <w:rFonts w:ascii="宋体" w:hAnsi="宋体" w:eastAsia="宋体" w:cs="宋体"/>
                <w:sz w:val="19"/>
                <w:szCs w:val="19"/>
              </w:rPr>
            </w:pPr>
            <w:r>
              <w:rPr>
                <w:rFonts w:ascii="宋体" w:hAnsi="宋体" w:eastAsia="宋体" w:cs="宋体"/>
                <w:spacing w:val="2"/>
                <w:sz w:val="19"/>
                <w:szCs w:val="19"/>
              </w:rPr>
              <w:t>第六十八条第二款：商标代理机构有前款规定行为的，由工商行政管理</w:t>
            </w:r>
            <w:r>
              <w:rPr>
                <w:rFonts w:ascii="宋体" w:hAnsi="宋体" w:eastAsia="宋体" w:cs="宋体"/>
                <w:spacing w:val="1"/>
                <w:sz w:val="19"/>
                <w:szCs w:val="19"/>
              </w:rPr>
              <w:t>部门记入信用档案；情</w:t>
            </w:r>
            <w:r>
              <w:rPr>
                <w:rFonts w:ascii="宋体" w:hAnsi="宋体" w:eastAsia="宋体" w:cs="宋体"/>
                <w:sz w:val="19"/>
                <w:szCs w:val="19"/>
              </w:rPr>
              <w:t xml:space="preserve">  </w:t>
            </w:r>
            <w:r>
              <w:rPr>
                <w:rFonts w:ascii="宋体" w:hAnsi="宋体" w:eastAsia="宋体" w:cs="宋体"/>
                <w:spacing w:val="9"/>
                <w:sz w:val="19"/>
                <w:szCs w:val="19"/>
              </w:rPr>
              <w:t>节严重的，商标局、商标评审委员会并可以决定停止受理其办理</w:t>
            </w:r>
            <w:r>
              <w:rPr>
                <w:rFonts w:ascii="宋体" w:hAnsi="宋体" w:eastAsia="宋体" w:cs="宋体"/>
                <w:spacing w:val="8"/>
                <w:sz w:val="19"/>
                <w:szCs w:val="19"/>
              </w:rPr>
              <w:t>商标代理业务，予以公告。</w:t>
            </w:r>
            <w:r>
              <w:rPr>
                <w:rFonts w:ascii="宋体" w:hAnsi="宋体" w:eastAsia="宋体" w:cs="宋体"/>
                <w:sz w:val="19"/>
                <w:szCs w:val="19"/>
              </w:rPr>
              <w:t xml:space="preserve"> </w:t>
            </w:r>
            <w:r>
              <w:rPr>
                <w:rFonts w:ascii="宋体" w:hAnsi="宋体" w:eastAsia="宋体" w:cs="宋体"/>
                <w:spacing w:val="9"/>
                <w:sz w:val="19"/>
                <w:szCs w:val="19"/>
              </w:rPr>
              <w:t>第十九条第四款：商标代理机构除对其代理服务申请商标注册外</w:t>
            </w:r>
            <w:r>
              <w:rPr>
                <w:rFonts w:ascii="宋体" w:hAnsi="宋体" w:eastAsia="宋体" w:cs="宋体"/>
                <w:spacing w:val="8"/>
                <w:sz w:val="19"/>
                <w:szCs w:val="19"/>
              </w:rPr>
              <w:t>，不得申请注册其他商标。</w:t>
            </w:r>
          </w:p>
        </w:tc>
        <w:tc>
          <w:tcPr>
            <w:tcW w:w="1049" w:type="dxa"/>
          </w:tcPr>
          <w:p>
            <w:pPr>
              <w:spacing w:line="246" w:lineRule="auto"/>
            </w:pPr>
          </w:p>
          <w:p>
            <w:pPr>
              <w:spacing w:line="246" w:lineRule="auto"/>
            </w:pPr>
          </w:p>
          <w:p>
            <w:pPr>
              <w:spacing w:line="246" w:lineRule="auto"/>
            </w:pPr>
          </w:p>
          <w:p>
            <w:pPr>
              <w:spacing w:line="247" w:lineRule="auto"/>
            </w:pPr>
          </w:p>
          <w:p>
            <w:pPr>
              <w:spacing w:before="65" w:line="257" w:lineRule="auto"/>
              <w:ind w:left="138"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24" w:type="dxa"/>
          </w:tcPr>
          <w:p>
            <w:pPr>
              <w:spacing w:line="246" w:lineRule="auto"/>
            </w:pPr>
          </w:p>
          <w:p>
            <w:pPr>
              <w:spacing w:line="246" w:lineRule="auto"/>
            </w:pPr>
          </w:p>
          <w:p>
            <w:pPr>
              <w:spacing w:line="246" w:lineRule="auto"/>
            </w:pPr>
          </w:p>
          <w:p>
            <w:pPr>
              <w:spacing w:line="247" w:lineRule="auto"/>
            </w:pPr>
          </w:p>
          <w:p>
            <w:pPr>
              <w:spacing w:before="65" w:line="257" w:lineRule="auto"/>
              <w:ind w:left="219" w:right="182" w:firstLine="8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3" w:header="0" w:footer="0" w:gutter="0"/>
          <w:pgNumType w:fmt="decimal"/>
          <w:cols w:space="720" w:num="1"/>
        </w:sectPr>
      </w:pPr>
    </w:p>
    <w:p>
      <w:r>
        <mc:AlternateContent>
          <mc:Choice Requires="wps">
            <w:drawing>
              <wp:anchor distT="0" distB="0" distL="114300" distR="114300" simplePos="0" relativeHeight="251996160" behindDoc="0" locked="0" layoutInCell="0" allowOverlap="1">
                <wp:simplePos x="0" y="0"/>
                <wp:positionH relativeFrom="page">
                  <wp:posOffset>488950</wp:posOffset>
                </wp:positionH>
                <wp:positionV relativeFrom="page">
                  <wp:posOffset>1560830</wp:posOffset>
                </wp:positionV>
                <wp:extent cx="862330" cy="255270"/>
                <wp:effectExtent l="303530" t="0" r="0" b="0"/>
                <wp:wrapNone/>
                <wp:docPr id="353" name="TextBox 89"/>
                <wp:cNvGraphicFramePr/>
                <a:graphic xmlns:a="http://schemas.openxmlformats.org/drawingml/2006/main">
                  <a:graphicData uri="http://schemas.microsoft.com/office/word/2010/wordprocessingShape">
                    <wps:wsp>
                      <wps:cNvSpPr txBox="1"/>
                      <wps:spPr>
                        <a:xfrm rot="5400000">
                          <a:off x="489300" y="1560978"/>
                          <a:ext cx="862330" cy="25527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9" o:spid="_x0000_s1026" o:spt="202" type="#_x0000_t202" style="position:absolute;left:0pt;margin-left:38.5pt;margin-top:122.9pt;height:20.1pt;width:67.9pt;mso-position-horizontal-relative:page;mso-position-vertical-relative:page;rotation:5898240f;z-index:251996160;mso-width-relative:page;mso-height-relative:page;" filled="f" stroked="f" coordsize="21600,21600" o:allowincell="f" o:gfxdata="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RAt21QAAAAoBAAAPAAAAAAAAAAEAIAAAACIAAABkcnMvZG93bnJl&#10;di54bWxQSwECFAAUAAAACACHTuJAQa2BfjkCAAB6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
      <w:pPr>
        <w:spacing w:line="28" w:lineRule="exact"/>
      </w:pPr>
    </w:p>
    <w:tbl>
      <w:tblPr>
        <w:tblStyle w:val="7"/>
        <w:tblW w:w="1281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14" w:type="dxa"/>
            <w:vMerge w:val="restart"/>
            <w:tcBorders>
              <w:bottom w:val="nil"/>
            </w:tcBorders>
          </w:tcPr>
          <w:p>
            <w:pPr>
              <w:spacing w:line="41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86" w:line="220" w:lineRule="auto"/>
              <w:ind w:left="201"/>
              <w:rPr>
                <w:rFonts w:ascii="宋体" w:hAnsi="宋体" w:eastAsia="宋体" w:cs="宋体"/>
                <w:sz w:val="20"/>
                <w:szCs w:val="20"/>
              </w:rPr>
            </w:pPr>
            <w:r>
              <w:rPr>
                <w:rFonts w:ascii="宋体" w:hAnsi="宋体" w:eastAsia="宋体" w:cs="宋体"/>
                <w:b/>
                <w:bCs/>
                <w:spacing w:val="-5"/>
                <w:sz w:val="20"/>
                <w:szCs w:val="20"/>
              </w:rPr>
              <w:t>法定</w:t>
            </w:r>
          </w:p>
          <w:p>
            <w:pPr>
              <w:spacing w:before="81"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5"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14" w:type="dxa"/>
          </w:tcPr>
          <w:p>
            <w:pPr>
              <w:spacing w:line="291" w:lineRule="auto"/>
            </w:pPr>
          </w:p>
          <w:p>
            <w:pPr>
              <w:spacing w:line="291"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53</w:t>
            </w:r>
          </w:p>
        </w:tc>
        <w:tc>
          <w:tcPr>
            <w:tcW w:w="1249" w:type="dxa"/>
          </w:tcPr>
          <w:p>
            <w:pPr>
              <w:spacing w:before="300" w:line="267" w:lineRule="auto"/>
              <w:ind w:left="111" w:right="112"/>
              <w:jc w:val="both"/>
              <w:rPr>
                <w:rFonts w:ascii="宋体" w:hAnsi="宋体" w:eastAsia="宋体" w:cs="宋体"/>
                <w:sz w:val="20"/>
                <w:szCs w:val="20"/>
              </w:rPr>
            </w:pPr>
            <w:r>
              <w:rPr>
                <w:rFonts w:ascii="宋体" w:hAnsi="宋体" w:eastAsia="宋体" w:cs="宋体"/>
                <w:spacing w:val="-2"/>
                <w:sz w:val="20"/>
                <w:szCs w:val="20"/>
              </w:rPr>
              <w:t>对恶意申请</w:t>
            </w:r>
            <w:r>
              <w:rPr>
                <w:rFonts w:ascii="宋体" w:hAnsi="宋体" w:eastAsia="宋体" w:cs="宋体"/>
                <w:spacing w:val="1"/>
                <w:sz w:val="20"/>
                <w:szCs w:val="20"/>
              </w:rPr>
              <w:t xml:space="preserve"> </w:t>
            </w:r>
            <w:r>
              <w:rPr>
                <w:rFonts w:ascii="宋体" w:hAnsi="宋体" w:eastAsia="宋体" w:cs="宋体"/>
                <w:spacing w:val="3"/>
                <w:sz w:val="20"/>
                <w:szCs w:val="20"/>
              </w:rPr>
              <w:t>商标注册的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382"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79"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81" w:line="265" w:lineRule="auto"/>
              <w:ind w:left="112"/>
              <w:rPr>
                <w:rFonts w:ascii="宋体" w:hAnsi="宋体" w:eastAsia="宋体" w:cs="宋体"/>
                <w:sz w:val="19"/>
                <w:szCs w:val="19"/>
              </w:rPr>
            </w:pPr>
            <w:r>
              <w:rPr>
                <w:rFonts w:ascii="宋体" w:hAnsi="宋体" w:eastAsia="宋体" w:cs="宋体"/>
                <w:spacing w:val="4"/>
                <w:sz w:val="19"/>
                <w:szCs w:val="19"/>
              </w:rPr>
              <w:t>第六十八条第四款：对恶意申请商标注册的，根据情节给予警告</w:t>
            </w:r>
            <w:r>
              <w:rPr>
                <w:rFonts w:ascii="宋体" w:hAnsi="宋体" w:eastAsia="宋体" w:cs="宋体"/>
                <w:spacing w:val="3"/>
                <w:sz w:val="19"/>
                <w:szCs w:val="19"/>
              </w:rPr>
              <w:t>、罚款等行政处罚；对恶意提</w:t>
            </w:r>
            <w:r>
              <w:rPr>
                <w:rFonts w:ascii="宋体" w:hAnsi="宋体" w:eastAsia="宋体" w:cs="宋体"/>
                <w:sz w:val="19"/>
                <w:szCs w:val="19"/>
              </w:rPr>
              <w:t xml:space="preserve"> </w:t>
            </w:r>
            <w:r>
              <w:rPr>
                <w:rFonts w:ascii="宋体" w:hAnsi="宋体" w:eastAsia="宋体" w:cs="宋体"/>
                <w:spacing w:val="14"/>
                <w:sz w:val="19"/>
                <w:szCs w:val="19"/>
              </w:rPr>
              <w:t>起商标诉讼的，由人民法院依法给予处罚。</w:t>
            </w:r>
          </w:p>
        </w:tc>
        <w:tc>
          <w:tcPr>
            <w:tcW w:w="1029" w:type="dxa"/>
          </w:tcPr>
          <w:p>
            <w:pPr>
              <w:spacing w:line="392" w:lineRule="auto"/>
            </w:pPr>
          </w:p>
          <w:p>
            <w:pPr>
              <w:spacing w:before="65" w:line="257" w:lineRule="auto"/>
              <w:ind w:left="148"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83"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6" w:hRule="atLeast"/>
        </w:trPr>
        <w:tc>
          <w:tcPr>
            <w:tcW w:w="614"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54</w:t>
            </w:r>
          </w:p>
        </w:tc>
        <w:tc>
          <w:tcPr>
            <w:tcW w:w="1249" w:type="dxa"/>
          </w:tcPr>
          <w:p>
            <w:pPr>
              <w:spacing w:before="301" w:line="283" w:lineRule="auto"/>
              <w:ind w:left="111" w:right="103"/>
              <w:jc w:val="both"/>
              <w:rPr>
                <w:rFonts w:ascii="宋体" w:hAnsi="宋体" w:eastAsia="宋体" w:cs="宋体"/>
                <w:sz w:val="20"/>
                <w:szCs w:val="20"/>
              </w:rPr>
            </w:pPr>
            <w:r>
              <w:rPr>
                <w:rFonts w:ascii="宋体" w:hAnsi="宋体" w:eastAsia="宋体" w:cs="宋体"/>
                <w:spacing w:val="-2"/>
                <w:sz w:val="20"/>
                <w:szCs w:val="20"/>
              </w:rPr>
              <w:t>对经许可使</w:t>
            </w:r>
            <w:r>
              <w:rPr>
                <w:rFonts w:ascii="宋体" w:hAnsi="宋体" w:eastAsia="宋体" w:cs="宋体"/>
                <w:spacing w:val="1"/>
                <w:sz w:val="20"/>
                <w:szCs w:val="20"/>
              </w:rPr>
              <w:t xml:space="preserve"> </w:t>
            </w:r>
            <w:r>
              <w:rPr>
                <w:rFonts w:ascii="宋体" w:hAnsi="宋体" w:eastAsia="宋体" w:cs="宋体"/>
                <w:spacing w:val="-2"/>
                <w:sz w:val="20"/>
                <w:szCs w:val="20"/>
              </w:rPr>
              <w:t>用他人注册</w:t>
            </w:r>
            <w:r>
              <w:rPr>
                <w:rFonts w:ascii="宋体" w:hAnsi="宋体" w:eastAsia="宋体" w:cs="宋体"/>
                <w:sz w:val="20"/>
                <w:szCs w:val="20"/>
              </w:rPr>
              <w:t xml:space="preserve"> </w:t>
            </w:r>
            <w:r>
              <w:rPr>
                <w:rFonts w:ascii="宋体" w:hAnsi="宋体" w:eastAsia="宋体" w:cs="宋体"/>
                <w:spacing w:val="2"/>
                <w:sz w:val="20"/>
                <w:szCs w:val="20"/>
              </w:rPr>
              <w:t>商标，未在</w:t>
            </w:r>
            <w:r>
              <w:rPr>
                <w:rFonts w:ascii="宋体" w:hAnsi="宋体" w:eastAsia="宋体" w:cs="宋体"/>
                <w:sz w:val="20"/>
                <w:szCs w:val="20"/>
              </w:rPr>
              <w:t xml:space="preserve"> </w:t>
            </w:r>
            <w:r>
              <w:rPr>
                <w:rFonts w:ascii="宋体" w:hAnsi="宋体" w:eastAsia="宋体" w:cs="宋体"/>
                <w:spacing w:val="-2"/>
                <w:sz w:val="20"/>
                <w:szCs w:val="20"/>
              </w:rPr>
              <w:t>使用该注册</w:t>
            </w:r>
            <w:r>
              <w:rPr>
                <w:rFonts w:ascii="宋体" w:hAnsi="宋体" w:eastAsia="宋体" w:cs="宋体"/>
                <w:sz w:val="20"/>
                <w:szCs w:val="20"/>
              </w:rPr>
              <w:t xml:space="preserve"> </w:t>
            </w:r>
            <w:r>
              <w:rPr>
                <w:rFonts w:ascii="宋体" w:hAnsi="宋体" w:eastAsia="宋体" w:cs="宋体"/>
                <w:spacing w:val="4"/>
                <w:sz w:val="20"/>
                <w:szCs w:val="20"/>
              </w:rPr>
              <w:t>商标的商品</w:t>
            </w:r>
            <w:r>
              <w:rPr>
                <w:rFonts w:ascii="宋体" w:hAnsi="宋体" w:eastAsia="宋体" w:cs="宋体"/>
                <w:sz w:val="20"/>
                <w:szCs w:val="20"/>
              </w:rPr>
              <w:t xml:space="preserve"> </w:t>
            </w:r>
            <w:r>
              <w:rPr>
                <w:rFonts w:ascii="宋体" w:hAnsi="宋体" w:eastAsia="宋体" w:cs="宋体"/>
                <w:spacing w:val="-2"/>
                <w:sz w:val="20"/>
                <w:szCs w:val="20"/>
              </w:rPr>
              <w:t>上标明被许</w:t>
            </w:r>
            <w:r>
              <w:rPr>
                <w:rFonts w:ascii="宋体" w:hAnsi="宋体" w:eastAsia="宋体" w:cs="宋体"/>
                <w:sz w:val="20"/>
                <w:szCs w:val="20"/>
              </w:rPr>
              <w:t xml:space="preserve"> </w:t>
            </w:r>
            <w:r>
              <w:rPr>
                <w:rFonts w:ascii="宋体" w:hAnsi="宋体" w:eastAsia="宋体" w:cs="宋体"/>
                <w:spacing w:val="-2"/>
                <w:sz w:val="20"/>
                <w:szCs w:val="20"/>
              </w:rPr>
              <w:t>可人的名称</w:t>
            </w:r>
            <w:r>
              <w:rPr>
                <w:rFonts w:ascii="宋体" w:hAnsi="宋体" w:eastAsia="宋体" w:cs="宋体"/>
                <w:sz w:val="20"/>
                <w:szCs w:val="20"/>
              </w:rPr>
              <w:t xml:space="preserve"> </w:t>
            </w:r>
            <w:r>
              <w:rPr>
                <w:rFonts w:ascii="宋体" w:hAnsi="宋体" w:eastAsia="宋体" w:cs="宋体"/>
                <w:spacing w:val="-2"/>
                <w:sz w:val="20"/>
                <w:szCs w:val="20"/>
              </w:rPr>
              <w:t>和商品产地</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65" w:lineRule="auto"/>
            </w:pPr>
          </w:p>
          <w:p>
            <w:pPr>
              <w:spacing w:line="266" w:lineRule="auto"/>
            </w:pPr>
          </w:p>
          <w:p>
            <w:pPr>
              <w:spacing w:line="266" w:lineRule="auto"/>
            </w:pPr>
          </w:p>
          <w:p>
            <w:pPr>
              <w:spacing w:line="266" w:lineRule="auto"/>
            </w:pPr>
          </w:p>
          <w:p>
            <w:pPr>
              <w:spacing w:line="266"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55" w:lineRule="auto"/>
            </w:pPr>
          </w:p>
          <w:p>
            <w:pPr>
              <w:spacing w:line="356"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《中华人民共和国商标法实施条例》</w:t>
            </w:r>
          </w:p>
          <w:p>
            <w:pPr>
              <w:spacing w:before="92" w:line="250" w:lineRule="auto"/>
              <w:ind w:left="112"/>
              <w:rPr>
                <w:rFonts w:ascii="宋体" w:hAnsi="宋体" w:eastAsia="宋体" w:cs="宋体"/>
                <w:sz w:val="19"/>
                <w:szCs w:val="19"/>
              </w:rPr>
            </w:pPr>
            <w:r>
              <w:rPr>
                <w:rFonts w:ascii="宋体" w:hAnsi="宋体" w:eastAsia="宋体" w:cs="宋体"/>
                <w:spacing w:val="9"/>
                <w:sz w:val="19"/>
                <w:szCs w:val="19"/>
              </w:rPr>
              <w:t>第七十一条：违反商标法第四十三条第二款规定</w:t>
            </w:r>
            <w:r>
              <w:rPr>
                <w:rFonts w:ascii="宋体" w:hAnsi="宋体" w:eastAsia="宋体" w:cs="宋体"/>
                <w:spacing w:val="8"/>
                <w:sz w:val="19"/>
                <w:szCs w:val="19"/>
              </w:rPr>
              <w:t>的，由工商行政管理部门责令限期改正；逾</w:t>
            </w:r>
            <w:r>
              <w:rPr>
                <w:rFonts w:ascii="宋体" w:hAnsi="宋体" w:eastAsia="宋体" w:cs="宋体"/>
                <w:sz w:val="19"/>
                <w:szCs w:val="19"/>
              </w:rPr>
              <w:t xml:space="preserve"> </w:t>
            </w:r>
            <w:r>
              <w:rPr>
                <w:rFonts w:ascii="宋体" w:hAnsi="宋体" w:eastAsia="宋体" w:cs="宋体"/>
                <w:spacing w:val="12"/>
                <w:sz w:val="19"/>
                <w:szCs w:val="19"/>
              </w:rPr>
              <w:t>期不改正的，责令停止销售，拒不停止销售的，处10万元以下的罚款。</w:t>
            </w:r>
          </w:p>
          <w:p>
            <w:pPr>
              <w:spacing w:before="106" w:line="219" w:lineRule="auto"/>
              <w:ind w:left="11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《中华人民共和国商标法》</w:t>
            </w:r>
          </w:p>
          <w:p>
            <w:pPr>
              <w:spacing w:before="63" w:line="257" w:lineRule="auto"/>
              <w:ind w:left="112" w:right="112"/>
              <w:rPr>
                <w:rFonts w:ascii="宋体" w:hAnsi="宋体" w:eastAsia="宋体" w:cs="宋体"/>
                <w:sz w:val="20"/>
                <w:szCs w:val="20"/>
              </w:rPr>
            </w:pPr>
            <w:r>
              <w:rPr>
                <w:rFonts w:ascii="宋体" w:hAnsi="宋体" w:eastAsia="宋体" w:cs="宋体"/>
                <w:spacing w:val="1"/>
                <w:sz w:val="20"/>
                <w:szCs w:val="20"/>
              </w:rPr>
              <w:t>第四十三条第二款：经许可使用他人注册商标的，必须在使用该</w:t>
            </w:r>
            <w:r>
              <w:rPr>
                <w:rFonts w:ascii="宋体" w:hAnsi="宋体" w:eastAsia="宋体" w:cs="宋体"/>
                <w:sz w:val="20"/>
                <w:szCs w:val="20"/>
              </w:rPr>
              <w:t xml:space="preserve">注册商标的商品上标明被 </w:t>
            </w:r>
            <w:r>
              <w:rPr>
                <w:rFonts w:ascii="宋体" w:hAnsi="宋体" w:eastAsia="宋体" w:cs="宋体"/>
                <w:spacing w:val="8"/>
                <w:sz w:val="20"/>
                <w:szCs w:val="20"/>
              </w:rPr>
              <w:t>许可人的名称和商品产地。</w:t>
            </w:r>
          </w:p>
        </w:tc>
        <w:tc>
          <w:tcPr>
            <w:tcW w:w="1029" w:type="dxa"/>
          </w:tcPr>
          <w:p>
            <w:pPr>
              <w:spacing w:line="265" w:lineRule="auto"/>
            </w:pPr>
          </w:p>
          <w:p>
            <w:pPr>
              <w:spacing w:line="265" w:lineRule="auto"/>
            </w:pPr>
          </w:p>
          <w:p>
            <w:pPr>
              <w:spacing w:line="266" w:lineRule="auto"/>
            </w:pPr>
          </w:p>
          <w:p>
            <w:pPr>
              <w:spacing w:line="266" w:lineRule="auto"/>
            </w:pPr>
          </w:p>
          <w:p>
            <w:pPr>
              <w:spacing w:line="266" w:lineRule="auto"/>
            </w:pPr>
          </w:p>
          <w:p>
            <w:pPr>
              <w:spacing w:before="65" w:line="257" w:lineRule="auto"/>
              <w:ind w:left="148"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6" w:lineRule="auto"/>
            </w:pPr>
          </w:p>
          <w:p>
            <w:pPr>
              <w:spacing w:line="266" w:lineRule="auto"/>
            </w:pPr>
          </w:p>
          <w:p>
            <w:pPr>
              <w:spacing w:line="266"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2" w:hRule="atLeast"/>
        </w:trPr>
        <w:tc>
          <w:tcPr>
            <w:tcW w:w="614" w:type="dxa"/>
          </w:tcPr>
          <w:p>
            <w:pPr>
              <w:spacing w:line="268" w:lineRule="auto"/>
            </w:pPr>
          </w:p>
          <w:p>
            <w:pPr>
              <w:spacing w:line="268" w:lineRule="auto"/>
            </w:pPr>
          </w:p>
          <w:p>
            <w:pPr>
              <w:spacing w:line="269" w:lineRule="auto"/>
            </w:pPr>
          </w:p>
          <w:p>
            <w:pPr>
              <w:spacing w:line="269" w:lineRule="auto"/>
            </w:pPr>
          </w:p>
          <w:p>
            <w:pPr>
              <w:spacing w:line="269"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55</w:t>
            </w:r>
          </w:p>
        </w:tc>
        <w:tc>
          <w:tcPr>
            <w:tcW w:w="1249" w:type="dxa"/>
          </w:tcPr>
          <w:p>
            <w:pPr>
              <w:spacing w:line="334" w:lineRule="auto"/>
            </w:pPr>
          </w:p>
          <w:p>
            <w:pPr>
              <w:spacing w:line="334" w:lineRule="auto"/>
            </w:pPr>
          </w:p>
          <w:p>
            <w:pPr>
              <w:spacing w:before="65" w:line="273" w:lineRule="auto"/>
              <w:ind w:left="90" w:right="102" w:firstLine="20"/>
              <w:jc w:val="both"/>
              <w:rPr>
                <w:rFonts w:ascii="宋体" w:hAnsi="宋体" w:eastAsia="宋体" w:cs="宋体"/>
                <w:sz w:val="20"/>
                <w:szCs w:val="20"/>
              </w:rPr>
            </w:pPr>
            <w:r>
              <w:rPr>
                <w:rFonts w:ascii="宋体" w:hAnsi="宋体" w:eastAsia="宋体" w:cs="宋体"/>
                <w:spacing w:val="5"/>
                <w:sz w:val="20"/>
                <w:szCs w:val="20"/>
              </w:rPr>
              <w:t>对违反驰名</w:t>
            </w:r>
            <w:r>
              <w:rPr>
                <w:rFonts w:ascii="宋体" w:hAnsi="宋体" w:eastAsia="宋体" w:cs="宋体"/>
                <w:sz w:val="20"/>
                <w:szCs w:val="20"/>
              </w:rPr>
              <w:t xml:space="preserve"> </w:t>
            </w:r>
            <w:r>
              <w:rPr>
                <w:rFonts w:ascii="宋体" w:hAnsi="宋体" w:eastAsia="宋体" w:cs="宋体"/>
                <w:spacing w:val="5"/>
                <w:sz w:val="20"/>
                <w:szCs w:val="20"/>
              </w:rPr>
              <w:t>商标保护规</w:t>
            </w:r>
            <w:r>
              <w:rPr>
                <w:rFonts w:ascii="宋体" w:hAnsi="宋体" w:eastAsia="宋体" w:cs="宋体"/>
                <w:spacing w:val="2"/>
                <w:sz w:val="20"/>
                <w:szCs w:val="20"/>
              </w:rPr>
              <w:t xml:space="preserve"> </w:t>
            </w:r>
            <w:r>
              <w:rPr>
                <w:rFonts w:ascii="宋体" w:hAnsi="宋体" w:eastAsia="宋体" w:cs="宋体"/>
                <w:spacing w:val="5"/>
                <w:sz w:val="20"/>
                <w:szCs w:val="20"/>
              </w:rPr>
              <w:t>定使用商标</w:t>
            </w:r>
            <w:r>
              <w:rPr>
                <w:rFonts w:ascii="宋体" w:hAnsi="宋体" w:eastAsia="宋体" w:cs="宋体"/>
                <w:spacing w:val="1"/>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80" w:lineRule="auto"/>
            </w:pPr>
          </w:p>
          <w:p>
            <w:pPr>
              <w:spacing w:line="281" w:lineRule="auto"/>
            </w:pPr>
          </w:p>
          <w:p>
            <w:pPr>
              <w:spacing w:line="281" w:lineRule="auto"/>
            </w:pPr>
          </w:p>
          <w:p>
            <w:pPr>
              <w:spacing w:line="281"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9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《中华人民共和国商标法实施条例》</w:t>
            </w:r>
          </w:p>
          <w:p>
            <w:pPr>
              <w:spacing w:before="101" w:line="272" w:lineRule="auto"/>
              <w:ind w:left="112" w:right="112"/>
              <w:rPr>
                <w:rFonts w:ascii="宋体" w:hAnsi="宋体" w:eastAsia="宋体" w:cs="宋体"/>
                <w:sz w:val="20"/>
                <w:szCs w:val="20"/>
              </w:rPr>
            </w:pPr>
            <w:r>
              <w:rPr>
                <w:rFonts w:ascii="宋体" w:hAnsi="宋体" w:eastAsia="宋体" w:cs="宋体"/>
                <w:spacing w:val="1"/>
                <w:sz w:val="20"/>
                <w:szCs w:val="20"/>
              </w:rPr>
              <w:t>第七十二条：商标持有人依照商标法第十三条规定请求驰名商标</w:t>
            </w:r>
            <w:r>
              <w:rPr>
                <w:rFonts w:ascii="宋体" w:hAnsi="宋体" w:eastAsia="宋体" w:cs="宋体"/>
                <w:sz w:val="20"/>
                <w:szCs w:val="20"/>
              </w:rPr>
              <w:t>保护的，可以向工商行政 管理部门提出请求。经商标局依照商标法第十四条规定认定为驰名商标的，由工商行政管</w:t>
            </w:r>
            <w:r>
              <w:rPr>
                <w:rFonts w:ascii="宋体" w:hAnsi="宋体" w:eastAsia="宋体" w:cs="宋体"/>
                <w:spacing w:val="9"/>
                <w:sz w:val="20"/>
                <w:szCs w:val="20"/>
              </w:rPr>
              <w:t xml:space="preserve"> </w:t>
            </w:r>
            <w:r>
              <w:rPr>
                <w:rFonts w:ascii="宋体" w:hAnsi="宋体" w:eastAsia="宋体" w:cs="宋体"/>
                <w:spacing w:val="1"/>
                <w:sz w:val="20"/>
                <w:szCs w:val="20"/>
              </w:rPr>
              <w:t>理部门责令停止违反商标法第十三条规定使用商标的行为，收</w:t>
            </w:r>
            <w:r>
              <w:rPr>
                <w:rFonts w:ascii="宋体" w:hAnsi="宋体" w:eastAsia="宋体" w:cs="宋体"/>
                <w:sz w:val="20"/>
                <w:szCs w:val="20"/>
              </w:rPr>
              <w:t xml:space="preserve">缴、销毁违法使用的商标标 </w:t>
            </w:r>
            <w:r>
              <w:rPr>
                <w:rFonts w:ascii="宋体" w:hAnsi="宋体" w:eastAsia="宋体" w:cs="宋体"/>
                <w:spacing w:val="-3"/>
                <w:sz w:val="20"/>
                <w:szCs w:val="20"/>
              </w:rPr>
              <w:t>识；商标标识与商品难以分离的，</w:t>
            </w:r>
            <w:r>
              <w:rPr>
                <w:rFonts w:ascii="宋体" w:hAnsi="宋体" w:eastAsia="宋体" w:cs="宋体"/>
                <w:spacing w:val="68"/>
                <w:sz w:val="20"/>
                <w:szCs w:val="20"/>
              </w:rPr>
              <w:t xml:space="preserve"> </w:t>
            </w:r>
            <w:r>
              <w:rPr>
                <w:rFonts w:ascii="宋体" w:hAnsi="宋体" w:eastAsia="宋体" w:cs="宋体"/>
                <w:spacing w:val="-3"/>
                <w:sz w:val="20"/>
                <w:szCs w:val="20"/>
              </w:rPr>
              <w:t>一并收缴、销毁。</w:t>
            </w:r>
          </w:p>
          <w:p>
            <w:pPr>
              <w:spacing w:before="62" w:line="219" w:lineRule="auto"/>
              <w:ind w:left="11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《中华人民共和国商标法》</w:t>
            </w:r>
          </w:p>
          <w:p>
            <w:pPr>
              <w:spacing w:before="71" w:line="276" w:lineRule="auto"/>
              <w:ind w:left="112"/>
              <w:rPr>
                <w:rFonts w:ascii="宋体" w:hAnsi="宋体" w:eastAsia="宋体" w:cs="宋体"/>
                <w:sz w:val="19"/>
                <w:szCs w:val="19"/>
              </w:rPr>
            </w:pPr>
            <w:r>
              <w:rPr>
                <w:rFonts w:ascii="宋体" w:hAnsi="宋体" w:eastAsia="宋体" w:cs="宋体"/>
                <w:spacing w:val="9"/>
                <w:sz w:val="19"/>
                <w:szCs w:val="19"/>
              </w:rPr>
              <w:t>第十三条：为相关公众所熟知的商标，持有人认</w:t>
            </w:r>
            <w:r>
              <w:rPr>
                <w:rFonts w:ascii="宋体" w:hAnsi="宋体" w:eastAsia="宋体" w:cs="宋体"/>
                <w:spacing w:val="8"/>
                <w:sz w:val="19"/>
                <w:szCs w:val="19"/>
              </w:rPr>
              <w:t>为其权利受到侵害时，可以依照本法规定请</w:t>
            </w:r>
            <w:r>
              <w:rPr>
                <w:rFonts w:ascii="宋体" w:hAnsi="宋体" w:eastAsia="宋体" w:cs="宋体"/>
                <w:sz w:val="19"/>
                <w:szCs w:val="19"/>
              </w:rPr>
              <w:t xml:space="preserve"> </w:t>
            </w:r>
            <w:r>
              <w:rPr>
                <w:rFonts w:ascii="宋体" w:hAnsi="宋体" w:eastAsia="宋体" w:cs="宋体"/>
                <w:spacing w:val="21"/>
                <w:sz w:val="19"/>
                <w:szCs w:val="19"/>
              </w:rPr>
              <w:t>求驰名商标保护。</w:t>
            </w:r>
          </w:p>
          <w:p>
            <w:pPr>
              <w:spacing w:before="71" w:line="219" w:lineRule="auto"/>
              <w:ind w:left="123"/>
              <w:rPr>
                <w:rFonts w:ascii="宋体" w:hAnsi="宋体" w:eastAsia="宋体" w:cs="宋体"/>
                <w:sz w:val="20"/>
                <w:szCs w:val="20"/>
              </w:rPr>
            </w:pPr>
            <w:r>
              <w:rPr>
                <w:rFonts w:ascii="宋体" w:hAnsi="宋体" w:eastAsia="宋体" w:cs="宋体"/>
                <w:spacing w:val="6"/>
                <w:sz w:val="20"/>
                <w:szCs w:val="20"/>
              </w:rPr>
              <w:t>就相同或者类似商品申请注册的商标是复制、摹仿或者翻译他人未在中国注册的驰名商</w:t>
            </w:r>
          </w:p>
        </w:tc>
        <w:tc>
          <w:tcPr>
            <w:tcW w:w="1029" w:type="dxa"/>
          </w:tcPr>
          <w:p>
            <w:pPr>
              <w:spacing w:line="285" w:lineRule="auto"/>
            </w:pPr>
          </w:p>
          <w:p>
            <w:pPr>
              <w:spacing w:line="286" w:lineRule="auto"/>
            </w:pPr>
          </w:p>
          <w:p>
            <w:pPr>
              <w:spacing w:line="286" w:lineRule="auto"/>
            </w:pPr>
          </w:p>
          <w:p>
            <w:pPr>
              <w:spacing w:line="286" w:lineRule="auto"/>
            </w:pPr>
          </w:p>
          <w:p>
            <w:pPr>
              <w:spacing w:before="65" w:line="257" w:lineRule="auto"/>
              <w:ind w:left="148"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8" w:lineRule="auto"/>
            </w:pPr>
          </w:p>
          <w:p>
            <w:pPr>
              <w:spacing w:line="278" w:lineRule="auto"/>
            </w:pPr>
          </w:p>
          <w:p>
            <w:pPr>
              <w:spacing w:line="279" w:lineRule="auto"/>
            </w:pPr>
          </w:p>
          <w:p>
            <w:pPr>
              <w:spacing w:line="279" w:lineRule="auto"/>
            </w:pPr>
          </w:p>
          <w:p>
            <w:pPr>
              <w:spacing w:before="65" w:line="329" w:lineRule="exact"/>
              <w:ind w:left="319"/>
              <w:rPr>
                <w:rFonts w:ascii="宋体" w:hAnsi="宋体" w:eastAsia="宋体" w:cs="宋体"/>
                <w:sz w:val="20"/>
                <w:szCs w:val="20"/>
              </w:rPr>
            </w:pPr>
            <w:r>
              <w:rPr>
                <w:rFonts w:ascii="宋体" w:hAnsi="宋体" w:eastAsia="宋体" w:cs="宋体"/>
                <w:spacing w:val="5"/>
                <w:position w:val="9"/>
                <w:sz w:val="20"/>
                <w:szCs w:val="20"/>
              </w:rPr>
              <w:t>设区的</w:t>
            </w:r>
          </w:p>
          <w:p>
            <w:pPr>
              <w:spacing w:line="219" w:lineRule="auto"/>
              <w:ind w:left="420"/>
              <w:rPr>
                <w:rFonts w:ascii="宋体" w:hAnsi="宋体" w:eastAsia="宋体" w:cs="宋体"/>
                <w:sz w:val="20"/>
                <w:szCs w:val="20"/>
              </w:rPr>
            </w:pPr>
            <w:r>
              <w:rPr>
                <w:rFonts w:ascii="宋体" w:hAnsi="宋体" w:eastAsia="宋体" w:cs="宋体"/>
                <w:spacing w:val="6"/>
                <w:sz w:val="20"/>
                <w:szCs w:val="20"/>
              </w:rPr>
              <w:t>市级</w:t>
            </w:r>
          </w:p>
        </w:tc>
      </w:tr>
    </w:tbl>
    <w:p/>
    <w:p>
      <w:pPr>
        <w:sectPr>
          <w:pgSz w:w="16840" w:h="11910"/>
          <w:pgMar w:top="1012" w:right="2135" w:bottom="400" w:left="1352" w:header="0" w:footer="0" w:gutter="0"/>
          <w:pgNumType w:fmt="decimal"/>
          <w:cols w:space="720" w:num="1"/>
        </w:sectPr>
      </w:pPr>
    </w:p>
    <w:p>
      <w:r>
        <mc:AlternateContent>
          <mc:Choice Requires="wps">
            <w:drawing>
              <wp:anchor distT="0" distB="0" distL="114300" distR="114300" simplePos="0" relativeHeight="251997184" behindDoc="0" locked="0" layoutInCell="0" allowOverlap="1">
                <wp:simplePos x="0" y="0"/>
                <wp:positionH relativeFrom="page">
                  <wp:posOffset>605790</wp:posOffset>
                </wp:positionH>
                <wp:positionV relativeFrom="page">
                  <wp:posOffset>5798185</wp:posOffset>
                </wp:positionV>
                <wp:extent cx="601345" cy="320675"/>
                <wp:effectExtent l="140335" t="0" r="0" b="0"/>
                <wp:wrapNone/>
                <wp:docPr id="354" name="TextBox 90"/>
                <wp:cNvGraphicFramePr/>
                <a:graphic xmlns:a="http://schemas.openxmlformats.org/drawingml/2006/main">
                  <a:graphicData uri="http://schemas.microsoft.com/office/word/2010/wordprocessingShape">
                    <wps:wsp>
                      <wps:cNvSpPr txBox="1"/>
                      <wps:spPr>
                        <a:xfrm rot="5400000">
                          <a:off x="605948" y="5798336"/>
                          <a:ext cx="601344" cy="32067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47.7pt;margin-top:456.55pt;height:25.25pt;width:47.35pt;mso-position-horizontal-relative:page;mso-position-vertical-relative:page;rotation:5898240f;z-index:251997184;mso-width-relative:page;mso-height-relative:page;" filled="f" stroked="f" coordsize="21600,21600" o:allowincell="f" o:gfxdata="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USIB9UAAAAKAQAADwAAAAAAAAABACAAAAAiAAAAZHJzL2Rvd25yZXYu&#10;eG1sUEsBAhQAFAAAAAgAh07iQLO8qTU3AgAAegQAAA4AAAAAAAAAAQAgAAAAJAEAAGRycy9lMm9E&#10;b2MueG1sUEsFBgAAAAAGAAYAWQEAAM0FAAAAAA==&#10;">
                <v:fill on="f" focussize="0,0"/>
                <v:stroke on="f" weight="0pt"/>
                <v:imagedata o:title=""/>
                <o:lock v:ext="edit" aspectratio="f"/>
                <v:textbox inset="0mm,0mm,0mm,0mm">
                  <w:txbxContent>
                    <w:p/>
                  </w:txbxContent>
                </v:textbox>
              </v:shape>
            </w:pict>
          </mc:Fallback>
        </mc:AlternateContent>
      </w:r>
    </w:p>
    <w:p/>
    <w:p>
      <w:pPr>
        <w:spacing w:line="139" w:lineRule="exact"/>
      </w:pPr>
    </w:p>
    <w:tbl>
      <w:tblPr>
        <w:tblStyle w:val="7"/>
        <w:tblW w:w="12830"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0"/>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0" w:type="dxa"/>
            <w:vMerge w:val="restart"/>
            <w:tcBorders>
              <w:bottom w:val="nil"/>
            </w:tcBorders>
          </w:tcPr>
          <w:p>
            <w:pPr>
              <w:spacing w:before="299" w:line="267" w:lineRule="auto"/>
              <w:ind w:left="10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04"/>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64" w:type="dxa"/>
            <w:vMerge w:val="continue"/>
            <w:tcBorders>
              <w:top w:val="nil"/>
            </w:tcBorders>
          </w:tcPr>
          <w:p/>
        </w:tc>
        <w:tc>
          <w:tcPr>
            <w:tcW w:w="1029" w:type="dxa"/>
          </w:tcPr>
          <w:p>
            <w:pPr>
              <w:spacing w:before="96" w:line="267"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6" w:hRule="atLeast"/>
        </w:trPr>
        <w:tc>
          <w:tcPr>
            <w:tcW w:w="624" w:type="dxa"/>
          </w:tcPr>
          <w:p/>
        </w:tc>
        <w:tc>
          <w:tcPr>
            <w:tcW w:w="1239" w:type="dxa"/>
          </w:tcPr>
          <w:p/>
        </w:tc>
        <w:tc>
          <w:tcPr>
            <w:tcW w:w="630" w:type="dxa"/>
          </w:tcPr>
          <w:p/>
        </w:tc>
        <w:tc>
          <w:tcPr>
            <w:tcW w:w="8064" w:type="dxa"/>
          </w:tcPr>
          <w:p>
            <w:pPr>
              <w:spacing w:before="110" w:line="219" w:lineRule="auto"/>
              <w:ind w:left="122"/>
              <w:rPr>
                <w:rFonts w:ascii="宋体" w:hAnsi="宋体" w:eastAsia="宋体" w:cs="宋体"/>
                <w:sz w:val="20"/>
                <w:szCs w:val="20"/>
              </w:rPr>
            </w:pPr>
            <w:r>
              <w:rPr>
                <w:rFonts w:ascii="宋体" w:hAnsi="宋体" w:eastAsia="宋体" w:cs="宋体"/>
                <w:spacing w:val="4"/>
                <w:sz w:val="20"/>
                <w:szCs w:val="20"/>
              </w:rPr>
              <w:t>标，容易导致混淆的，不予注册并禁止使用。</w:t>
            </w:r>
          </w:p>
          <w:p>
            <w:pPr>
              <w:spacing w:before="82" w:line="267" w:lineRule="auto"/>
              <w:ind w:left="122" w:right="76"/>
              <w:jc w:val="both"/>
              <w:rPr>
                <w:rFonts w:ascii="宋体" w:hAnsi="宋体" w:eastAsia="宋体" w:cs="宋体"/>
                <w:sz w:val="20"/>
                <w:szCs w:val="20"/>
              </w:rPr>
            </w:pPr>
            <w:r>
              <w:rPr>
                <w:rFonts w:ascii="宋体" w:hAnsi="宋体" w:eastAsia="宋体" w:cs="宋体"/>
                <w:spacing w:val="1"/>
                <w:sz w:val="20"/>
                <w:szCs w:val="20"/>
              </w:rPr>
              <w:t>就不相同或者不相类似商品申请注册的商标是复制、摹仿或者翻译他人已经在中国注册的</w:t>
            </w:r>
            <w:r>
              <w:rPr>
                <w:rFonts w:ascii="宋体" w:hAnsi="宋体" w:eastAsia="宋体" w:cs="宋体"/>
                <w:spacing w:val="15"/>
                <w:sz w:val="20"/>
                <w:szCs w:val="20"/>
              </w:rPr>
              <w:t xml:space="preserve"> </w:t>
            </w:r>
            <w:r>
              <w:rPr>
                <w:rFonts w:ascii="宋体" w:hAnsi="宋体" w:eastAsia="宋体" w:cs="宋体"/>
                <w:spacing w:val="5"/>
                <w:sz w:val="20"/>
                <w:szCs w:val="20"/>
              </w:rPr>
              <w:t>驰名商标，误导公众，致使该驰名商标注册人的利益可能受到损害的，不予注册并禁止</w:t>
            </w:r>
            <w:r>
              <w:rPr>
                <w:rFonts w:ascii="宋体" w:hAnsi="宋体" w:eastAsia="宋体" w:cs="宋体"/>
                <w:spacing w:val="18"/>
                <w:sz w:val="20"/>
                <w:szCs w:val="20"/>
              </w:rPr>
              <w:t xml:space="preserve"> </w:t>
            </w:r>
            <w:r>
              <w:rPr>
                <w:rFonts w:ascii="宋体" w:hAnsi="宋体" w:eastAsia="宋体" w:cs="宋体"/>
                <w:spacing w:val="-6"/>
                <w:sz w:val="20"/>
                <w:szCs w:val="20"/>
              </w:rPr>
              <w:t>使</w:t>
            </w:r>
            <w:r>
              <w:rPr>
                <w:rFonts w:ascii="宋体" w:hAnsi="宋体" w:eastAsia="宋体" w:cs="宋体"/>
                <w:spacing w:val="-22"/>
                <w:sz w:val="20"/>
                <w:szCs w:val="20"/>
              </w:rPr>
              <w:t xml:space="preserve"> </w:t>
            </w:r>
            <w:r>
              <w:rPr>
                <w:rFonts w:ascii="宋体" w:hAnsi="宋体" w:eastAsia="宋体" w:cs="宋体"/>
                <w:spacing w:val="-6"/>
                <w:sz w:val="20"/>
                <w:szCs w:val="20"/>
              </w:rPr>
              <w:t>用</w:t>
            </w:r>
            <w:r>
              <w:rPr>
                <w:rFonts w:ascii="宋体" w:hAnsi="宋体" w:eastAsia="宋体" w:cs="宋体"/>
                <w:spacing w:val="-32"/>
                <w:sz w:val="20"/>
                <w:szCs w:val="20"/>
              </w:rPr>
              <w:t xml:space="preserve"> </w:t>
            </w:r>
            <w:r>
              <w:rPr>
                <w:rFonts w:ascii="宋体" w:hAnsi="宋体" w:eastAsia="宋体" w:cs="宋体"/>
                <w:spacing w:val="-6"/>
                <w:sz w:val="20"/>
                <w:szCs w:val="20"/>
              </w:rPr>
              <w:t>。</w:t>
            </w:r>
          </w:p>
          <w:p>
            <w:pPr>
              <w:spacing w:before="83" w:line="220" w:lineRule="auto"/>
              <w:ind w:left="122"/>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30"/>
                <w:sz w:val="20"/>
                <w:szCs w:val="20"/>
              </w:rPr>
              <w:t xml:space="preserve"> </w:t>
            </w:r>
            <w:r>
              <w:rPr>
                <w:rFonts w:ascii="宋体" w:hAnsi="宋体" w:eastAsia="宋体" w:cs="宋体"/>
                <w:spacing w:val="-2"/>
                <w:sz w:val="20"/>
                <w:szCs w:val="20"/>
              </w:rPr>
              <w:t>《驰名商标认定和保护规定》</w:t>
            </w:r>
          </w:p>
          <w:p>
            <w:pPr>
              <w:spacing w:before="69" w:line="288" w:lineRule="auto"/>
              <w:ind w:left="122"/>
              <w:rPr>
                <w:rFonts w:ascii="宋体" w:hAnsi="宋体" w:eastAsia="宋体" w:cs="宋体"/>
                <w:sz w:val="19"/>
                <w:szCs w:val="19"/>
              </w:rPr>
            </w:pPr>
            <w:r>
              <w:rPr>
                <w:rFonts w:ascii="宋体" w:hAnsi="宋体" w:eastAsia="宋体" w:cs="宋体"/>
                <w:spacing w:val="12"/>
                <w:sz w:val="19"/>
                <w:szCs w:val="19"/>
              </w:rPr>
              <w:t>第七条：涉及驰名商标保护的商标违法案件由市(</w:t>
            </w:r>
            <w:r>
              <w:rPr>
                <w:rFonts w:ascii="宋体" w:hAnsi="宋体" w:eastAsia="宋体" w:cs="宋体"/>
                <w:spacing w:val="11"/>
                <w:sz w:val="19"/>
                <w:szCs w:val="19"/>
              </w:rPr>
              <w:t>地、州)级以上工商行政管理部门管辖。</w:t>
            </w:r>
            <w:r>
              <w:rPr>
                <w:rFonts w:ascii="宋体" w:hAnsi="宋体" w:eastAsia="宋体" w:cs="宋体"/>
                <w:sz w:val="19"/>
                <w:szCs w:val="19"/>
              </w:rPr>
              <w:t xml:space="preserve"> </w:t>
            </w:r>
            <w:r>
              <w:rPr>
                <w:rFonts w:ascii="宋体" w:hAnsi="宋体" w:eastAsia="宋体" w:cs="宋体"/>
                <w:spacing w:val="10"/>
                <w:sz w:val="19"/>
                <w:szCs w:val="19"/>
              </w:rPr>
              <w:t>当事人请求工商行政管理部门查处商标违法行为，并依照商标法第十三条规定请求驰名商</w:t>
            </w:r>
            <w:r>
              <w:rPr>
                <w:rFonts w:ascii="宋体" w:hAnsi="宋体" w:eastAsia="宋体" w:cs="宋体"/>
                <w:spacing w:val="5"/>
                <w:sz w:val="19"/>
                <w:szCs w:val="19"/>
              </w:rPr>
              <w:t xml:space="preserve">  </w:t>
            </w:r>
            <w:r>
              <w:rPr>
                <w:rFonts w:ascii="宋体" w:hAnsi="宋体" w:eastAsia="宋体" w:cs="宋体"/>
                <w:spacing w:val="8"/>
                <w:sz w:val="19"/>
                <w:szCs w:val="19"/>
              </w:rPr>
              <w:t>标保护的，可以向违法行为发生地的市(地、州)级以上工商行政管理部门进行投诉，并提出</w:t>
            </w:r>
            <w:r>
              <w:rPr>
                <w:rFonts w:ascii="宋体" w:hAnsi="宋体" w:eastAsia="宋体" w:cs="宋体"/>
                <w:spacing w:val="2"/>
                <w:sz w:val="19"/>
                <w:szCs w:val="19"/>
              </w:rPr>
              <w:t xml:space="preserve"> </w:t>
            </w:r>
            <w:r>
              <w:rPr>
                <w:rFonts w:ascii="宋体" w:hAnsi="宋体" w:eastAsia="宋体" w:cs="宋体"/>
                <w:spacing w:val="12"/>
                <w:sz w:val="19"/>
                <w:szCs w:val="19"/>
              </w:rPr>
              <w:t>驰名商标保护的书面请求，提交证明其商标构成驰名商标的证据材料。</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0" w:hRule="atLeast"/>
        </w:trPr>
        <w:tc>
          <w:tcPr>
            <w:tcW w:w="624" w:type="dxa"/>
          </w:tcPr>
          <w:p>
            <w:pPr>
              <w:spacing w:line="268" w:lineRule="auto"/>
            </w:pPr>
          </w:p>
          <w:p>
            <w:pPr>
              <w:spacing w:line="268" w:lineRule="auto"/>
            </w:pPr>
          </w:p>
          <w:p>
            <w:pPr>
              <w:spacing w:line="268" w:lineRule="auto"/>
            </w:pPr>
          </w:p>
          <w:p>
            <w:pPr>
              <w:spacing w:line="268" w:lineRule="auto"/>
            </w:pPr>
          </w:p>
          <w:p>
            <w:pPr>
              <w:spacing w:line="269" w:lineRule="auto"/>
            </w:pPr>
          </w:p>
          <w:p>
            <w:pPr>
              <w:spacing w:line="269" w:lineRule="auto"/>
            </w:pPr>
          </w:p>
          <w:p>
            <w:pPr>
              <w:spacing w:line="26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56</w:t>
            </w:r>
          </w:p>
        </w:tc>
        <w:tc>
          <w:tcPr>
            <w:tcW w:w="1239" w:type="dxa"/>
          </w:tcPr>
          <w:p>
            <w:pPr>
              <w:spacing w:line="301" w:lineRule="auto"/>
            </w:pPr>
          </w:p>
          <w:p>
            <w:pPr>
              <w:spacing w:line="301" w:lineRule="auto"/>
            </w:pPr>
          </w:p>
          <w:p>
            <w:pPr>
              <w:spacing w:line="302" w:lineRule="auto"/>
            </w:pPr>
          </w:p>
          <w:p>
            <w:pPr>
              <w:spacing w:before="65" w:line="282" w:lineRule="auto"/>
              <w:ind w:left="111" w:right="84"/>
              <w:jc w:val="both"/>
              <w:rPr>
                <w:rFonts w:ascii="宋体" w:hAnsi="宋体" w:eastAsia="宋体" w:cs="宋体"/>
                <w:sz w:val="20"/>
                <w:szCs w:val="20"/>
              </w:rPr>
            </w:pPr>
            <w:r>
              <w:rPr>
                <w:rFonts w:ascii="宋体" w:hAnsi="宋体" w:eastAsia="宋体" w:cs="宋体"/>
                <w:spacing w:val="2"/>
                <w:sz w:val="20"/>
                <w:szCs w:val="20"/>
              </w:rPr>
              <w:t xml:space="preserve">对特殊标志 </w:t>
            </w:r>
            <w:r>
              <w:rPr>
                <w:rFonts w:ascii="宋体" w:hAnsi="宋体" w:eastAsia="宋体" w:cs="宋体"/>
                <w:spacing w:val="-2"/>
                <w:sz w:val="20"/>
                <w:szCs w:val="20"/>
              </w:rPr>
              <w:t>所有人或者</w:t>
            </w:r>
            <w:r>
              <w:rPr>
                <w:rFonts w:ascii="宋体" w:hAnsi="宋体" w:eastAsia="宋体" w:cs="宋体"/>
                <w:spacing w:val="1"/>
                <w:sz w:val="20"/>
                <w:szCs w:val="20"/>
              </w:rPr>
              <w:t xml:space="preserve"> </w:t>
            </w:r>
            <w:r>
              <w:rPr>
                <w:rFonts w:ascii="宋体" w:hAnsi="宋体" w:eastAsia="宋体" w:cs="宋体"/>
                <w:spacing w:val="6"/>
                <w:sz w:val="20"/>
                <w:szCs w:val="20"/>
              </w:rPr>
              <w:t>使用人擅自</w:t>
            </w:r>
            <w:r>
              <w:rPr>
                <w:rFonts w:ascii="宋体" w:hAnsi="宋体" w:eastAsia="宋体" w:cs="宋体"/>
                <w:spacing w:val="2"/>
                <w:sz w:val="20"/>
                <w:szCs w:val="20"/>
              </w:rPr>
              <w:t xml:space="preserve"> </w:t>
            </w:r>
            <w:r>
              <w:rPr>
                <w:rFonts w:ascii="宋体" w:hAnsi="宋体" w:eastAsia="宋体" w:cs="宋体"/>
                <w:spacing w:val="1"/>
                <w:sz w:val="20"/>
                <w:szCs w:val="20"/>
              </w:rPr>
              <w:t xml:space="preserve">改变特殊标 </w:t>
            </w:r>
            <w:r>
              <w:rPr>
                <w:rFonts w:ascii="宋体" w:hAnsi="宋体" w:eastAsia="宋体" w:cs="宋体"/>
                <w:spacing w:val="3"/>
                <w:sz w:val="20"/>
                <w:szCs w:val="20"/>
              </w:rPr>
              <w:t>志文字、图</w:t>
            </w:r>
            <w:r>
              <w:rPr>
                <w:rFonts w:ascii="宋体" w:hAnsi="宋体" w:eastAsia="宋体" w:cs="宋体"/>
                <w:spacing w:val="1"/>
                <w:sz w:val="20"/>
                <w:szCs w:val="20"/>
              </w:rPr>
              <w:t xml:space="preserve"> </w:t>
            </w:r>
            <w:r>
              <w:rPr>
                <w:rFonts w:ascii="宋体" w:hAnsi="宋体" w:eastAsia="宋体" w:cs="宋体"/>
                <w:spacing w:val="3"/>
                <w:sz w:val="20"/>
                <w:szCs w:val="20"/>
              </w:rPr>
              <w:t>形等行为的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30"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before="65" w:line="257" w:lineRule="auto"/>
              <w:ind w:left="102"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02" w:lineRule="auto"/>
            </w:pPr>
          </w:p>
          <w:p>
            <w:pPr>
              <w:spacing w:line="303"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《特殊标志管理条例》</w:t>
            </w:r>
          </w:p>
          <w:p>
            <w:pPr>
              <w:spacing w:before="61" w:line="272" w:lineRule="auto"/>
              <w:ind w:left="122" w:right="22"/>
              <w:rPr>
                <w:rFonts w:ascii="宋体" w:hAnsi="宋体" w:eastAsia="宋体" w:cs="宋体"/>
                <w:sz w:val="20"/>
                <w:szCs w:val="20"/>
              </w:rPr>
            </w:pPr>
            <w:r>
              <w:rPr>
                <w:rFonts w:ascii="宋体" w:hAnsi="宋体" w:eastAsia="宋体" w:cs="宋体"/>
                <w:spacing w:val="1"/>
                <w:sz w:val="20"/>
                <w:szCs w:val="20"/>
              </w:rPr>
              <w:t>第十五条：特殊标志所有人或者使用人有下列行为之一的，由其所在地或者行为发生地县</w:t>
            </w:r>
            <w:r>
              <w:rPr>
                <w:rFonts w:ascii="宋体" w:hAnsi="宋体" w:eastAsia="宋体" w:cs="宋体"/>
                <w:spacing w:val="9"/>
                <w:sz w:val="20"/>
                <w:szCs w:val="20"/>
              </w:rPr>
              <w:t xml:space="preserve"> </w:t>
            </w:r>
            <w:r>
              <w:rPr>
                <w:rFonts w:ascii="宋体" w:hAnsi="宋体" w:eastAsia="宋体" w:cs="宋体"/>
                <w:sz w:val="20"/>
                <w:szCs w:val="20"/>
              </w:rPr>
              <w:t>级以上人民政府工商行政管理部门责令改正，可以处5万元以下的罚款；情节严重的，由县</w:t>
            </w:r>
            <w:r>
              <w:rPr>
                <w:rFonts w:ascii="宋体" w:hAnsi="宋体" w:eastAsia="宋体" w:cs="宋体"/>
                <w:spacing w:val="8"/>
                <w:sz w:val="20"/>
                <w:szCs w:val="20"/>
              </w:rPr>
              <w:t xml:space="preserve"> </w:t>
            </w:r>
            <w:r>
              <w:rPr>
                <w:rFonts w:ascii="宋体" w:hAnsi="宋体" w:eastAsia="宋体" w:cs="宋体"/>
                <w:sz w:val="20"/>
                <w:szCs w:val="20"/>
              </w:rPr>
              <w:t>级以上人民政府工商行政管理部门责令使用人停止使用该特殊标志，由国务院工商行政管</w:t>
            </w:r>
            <w:r>
              <w:rPr>
                <w:rFonts w:ascii="宋体" w:hAnsi="宋体" w:eastAsia="宋体" w:cs="宋体"/>
                <w:spacing w:val="5"/>
                <w:sz w:val="20"/>
                <w:szCs w:val="20"/>
              </w:rPr>
              <w:t xml:space="preserve">  </w:t>
            </w:r>
            <w:r>
              <w:rPr>
                <w:rFonts w:ascii="宋体" w:hAnsi="宋体" w:eastAsia="宋体" w:cs="宋体"/>
                <w:spacing w:val="6"/>
                <w:sz w:val="20"/>
                <w:szCs w:val="20"/>
              </w:rPr>
              <w:t>理部门撤销所有人的特殊标志登记：</w:t>
            </w:r>
          </w:p>
          <w:p>
            <w:pPr>
              <w:spacing w:before="92" w:line="219" w:lineRule="auto"/>
              <w:ind w:left="122"/>
              <w:rPr>
                <w:rFonts w:ascii="宋体" w:hAnsi="宋体" w:eastAsia="宋体" w:cs="宋体"/>
                <w:sz w:val="20"/>
                <w:szCs w:val="20"/>
              </w:rPr>
            </w:pPr>
            <w:r>
              <w:rPr>
                <w:rFonts w:ascii="宋体" w:hAnsi="宋体" w:eastAsia="宋体" w:cs="宋体"/>
                <w:spacing w:val="5"/>
                <w:sz w:val="20"/>
                <w:szCs w:val="20"/>
              </w:rPr>
              <w:t>(一)擅自改变特殊标志文字、图形的；</w:t>
            </w:r>
          </w:p>
          <w:p>
            <w:pPr>
              <w:spacing w:before="62" w:line="252" w:lineRule="auto"/>
              <w:ind w:left="122" w:right="118"/>
              <w:rPr>
                <w:rFonts w:ascii="宋体" w:hAnsi="宋体" w:eastAsia="宋体" w:cs="宋体"/>
                <w:sz w:val="20"/>
                <w:szCs w:val="20"/>
              </w:rPr>
            </w:pPr>
            <w:r>
              <w:rPr>
                <w:rFonts w:ascii="宋体" w:hAnsi="宋体" w:eastAsia="宋体" w:cs="宋体"/>
                <w:sz w:val="20"/>
                <w:szCs w:val="20"/>
              </w:rPr>
              <w:t>(二)许可他人使用特殊标志，未签订使用合同，或者使用人在规定期限内未报国务院工商</w:t>
            </w:r>
            <w:r>
              <w:rPr>
                <w:rFonts w:ascii="宋体" w:hAnsi="宋体" w:eastAsia="宋体" w:cs="宋体"/>
                <w:spacing w:val="12"/>
                <w:sz w:val="20"/>
                <w:szCs w:val="20"/>
              </w:rPr>
              <w:t xml:space="preserve"> </w:t>
            </w:r>
            <w:r>
              <w:rPr>
                <w:rFonts w:ascii="宋体" w:hAnsi="宋体" w:eastAsia="宋体" w:cs="宋体"/>
                <w:spacing w:val="3"/>
                <w:sz w:val="20"/>
                <w:szCs w:val="20"/>
              </w:rPr>
              <w:t>行政管理部门备案或者未报所在地县级以上人民政府工商行政管理</w:t>
            </w:r>
            <w:r>
              <w:rPr>
                <w:rFonts w:ascii="宋体" w:hAnsi="宋体" w:eastAsia="宋体" w:cs="宋体"/>
                <w:spacing w:val="2"/>
                <w:sz w:val="20"/>
                <w:szCs w:val="20"/>
              </w:rPr>
              <w:t>机关存查的；</w:t>
            </w:r>
          </w:p>
          <w:p>
            <w:pPr>
              <w:spacing w:before="104" w:line="219" w:lineRule="auto"/>
              <w:ind w:left="122"/>
              <w:rPr>
                <w:rFonts w:ascii="宋体" w:hAnsi="宋体" w:eastAsia="宋体" w:cs="宋体"/>
                <w:sz w:val="20"/>
                <w:szCs w:val="20"/>
              </w:rPr>
            </w:pPr>
            <w:r>
              <w:rPr>
                <w:rFonts w:ascii="宋体" w:hAnsi="宋体" w:eastAsia="宋体" w:cs="宋体"/>
                <w:spacing w:val="4"/>
                <w:sz w:val="20"/>
                <w:szCs w:val="20"/>
              </w:rPr>
              <w:t>(三)超出核准登记的商品或者服务范围使用的。</w:t>
            </w:r>
          </w:p>
        </w:tc>
        <w:tc>
          <w:tcPr>
            <w:tcW w:w="1029"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before="65" w:line="248"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02" w:header="0" w:footer="0" w:gutter="0"/>
          <w:pgNumType w:fmt="decimal"/>
          <w:cols w:space="720" w:num="1"/>
        </w:sectPr>
      </w:pPr>
    </w:p>
    <w:p>
      <w:r>
        <mc:AlternateContent>
          <mc:Choice Requires="wps">
            <w:drawing>
              <wp:anchor distT="0" distB="0" distL="114300" distR="114300" simplePos="0" relativeHeight="251998208" behindDoc="0" locked="0" layoutInCell="0" allowOverlap="1">
                <wp:simplePos x="0" y="0"/>
                <wp:positionH relativeFrom="page">
                  <wp:posOffset>775970</wp:posOffset>
                </wp:positionH>
                <wp:positionV relativeFrom="page">
                  <wp:posOffset>1263650</wp:posOffset>
                </wp:positionV>
                <wp:extent cx="254000" cy="589915"/>
                <wp:effectExtent l="0" t="0" r="0" b="0"/>
                <wp:wrapNone/>
                <wp:docPr id="355" name="文本框 274"/>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274" o:spid="_x0000_s1026" o:spt="202" type="#_x0000_t202" style="position:absolute;left:0pt;margin-left:61.1pt;margin-top:99.5pt;height:46.45pt;width:20pt;mso-position-horizontal-relative:page;mso-position-vertical-relative:page;z-index:251998208;mso-width-relative:page;mso-height-relative:page;" filled="f" stroked="f" coordsize="21600,21600" o:allowincell="f" o:gfxdata="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1pOm3VAAAACwEAAA8AAAAAAAAAAQAgAAAAIgAAAGRycy9kb3ducmV2&#10;LnhtbFBLAQIUABQAAAAIAIdO4kAiNY8yxgEAAIMDAAAOAAAAAAAAAAEAIAAAACQ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6"/>
                          <w:szCs w:val="36"/>
                        </w:rPr>
                      </w:pPr>
                    </w:p>
                  </w:txbxContent>
                </v:textbox>
              </v:shape>
            </w:pict>
          </mc:Fallback>
        </mc:AlternateContent>
      </w:r>
    </w:p>
    <w:p/>
    <w:p/>
    <w:p>
      <w:pPr>
        <w:spacing w:line="28" w:lineRule="exact"/>
      </w:pPr>
    </w:p>
    <w:tbl>
      <w:tblPr>
        <w:tblStyle w:val="7"/>
        <w:tblW w:w="1281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5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5"/>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49" w:type="dxa"/>
          </w:tcPr>
          <w:p>
            <w:pPr>
              <w:spacing w:before="87" w:line="220" w:lineRule="auto"/>
              <w:ind w:left="201"/>
              <w:rPr>
                <w:rFonts w:ascii="宋体" w:hAnsi="宋体" w:eastAsia="宋体" w:cs="宋体"/>
                <w:sz w:val="20"/>
                <w:szCs w:val="20"/>
              </w:rPr>
            </w:pPr>
            <w:r>
              <w:rPr>
                <w:rFonts w:ascii="宋体" w:hAnsi="宋体" w:eastAsia="宋体" w:cs="宋体"/>
                <w:b/>
                <w:bCs/>
                <w:spacing w:val="-5"/>
                <w:sz w:val="20"/>
                <w:szCs w:val="20"/>
              </w:rPr>
              <w:t>法定</w:t>
            </w:r>
          </w:p>
          <w:p>
            <w:pPr>
              <w:spacing w:before="111"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86" w:line="262"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6" w:hRule="atLeast"/>
        </w:trPr>
        <w:tc>
          <w:tcPr>
            <w:tcW w:w="624" w:type="dxa"/>
          </w:tcPr>
          <w:p>
            <w:pPr>
              <w:spacing w:line="253" w:lineRule="auto"/>
            </w:pPr>
          </w:p>
          <w:p>
            <w:pPr>
              <w:spacing w:line="253" w:lineRule="auto"/>
            </w:pPr>
          </w:p>
          <w:p>
            <w:pPr>
              <w:spacing w:line="253" w:lineRule="auto"/>
            </w:pPr>
          </w:p>
          <w:p>
            <w:pPr>
              <w:spacing w:line="254" w:lineRule="auto"/>
            </w:pPr>
          </w:p>
          <w:p>
            <w:pPr>
              <w:spacing w:line="254" w:lineRule="auto"/>
            </w:pPr>
          </w:p>
          <w:p>
            <w:pPr>
              <w:spacing w:line="254" w:lineRule="auto"/>
            </w:pPr>
          </w:p>
          <w:p>
            <w:pPr>
              <w:spacing w:line="25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57</w:t>
            </w:r>
          </w:p>
        </w:tc>
        <w:tc>
          <w:tcPr>
            <w:tcW w:w="1239" w:type="dxa"/>
          </w:tcPr>
          <w:p>
            <w:pPr>
              <w:spacing w:line="473" w:lineRule="auto"/>
            </w:pPr>
          </w:p>
          <w:p>
            <w:pPr>
              <w:spacing w:before="65" w:line="283" w:lineRule="auto"/>
              <w:ind w:left="101" w:right="93" w:firstLine="9"/>
              <w:jc w:val="both"/>
              <w:rPr>
                <w:rFonts w:ascii="宋体" w:hAnsi="宋体" w:eastAsia="宋体" w:cs="宋体"/>
                <w:sz w:val="20"/>
                <w:szCs w:val="20"/>
              </w:rPr>
            </w:pPr>
            <w:r>
              <w:rPr>
                <w:rFonts w:ascii="宋体" w:hAnsi="宋体" w:eastAsia="宋体" w:cs="宋体"/>
                <w:spacing w:val="4"/>
                <w:sz w:val="20"/>
                <w:szCs w:val="20"/>
              </w:rPr>
              <w:t>对擅自使用</w:t>
            </w:r>
            <w:r>
              <w:rPr>
                <w:rFonts w:ascii="宋体" w:hAnsi="宋体" w:eastAsia="宋体" w:cs="宋体"/>
                <w:spacing w:val="3"/>
                <w:sz w:val="20"/>
                <w:szCs w:val="20"/>
              </w:rPr>
              <w:t xml:space="preserve"> </w:t>
            </w:r>
            <w:r>
              <w:rPr>
                <w:rFonts w:ascii="宋体" w:hAnsi="宋体" w:eastAsia="宋体" w:cs="宋体"/>
                <w:spacing w:val="4"/>
                <w:sz w:val="20"/>
                <w:szCs w:val="20"/>
              </w:rPr>
              <w:t>与特殊标志</w:t>
            </w:r>
            <w:r>
              <w:rPr>
                <w:rFonts w:ascii="宋体" w:hAnsi="宋体" w:eastAsia="宋体" w:cs="宋体"/>
                <w:spacing w:val="2"/>
                <w:sz w:val="20"/>
                <w:szCs w:val="20"/>
              </w:rPr>
              <w:t xml:space="preserve"> </w:t>
            </w:r>
            <w:r>
              <w:rPr>
                <w:rFonts w:ascii="宋体" w:hAnsi="宋体" w:eastAsia="宋体" w:cs="宋体"/>
                <w:sz w:val="20"/>
                <w:szCs w:val="20"/>
              </w:rPr>
              <w:t>所有人的特</w:t>
            </w:r>
            <w:r>
              <w:rPr>
                <w:rFonts w:ascii="宋体" w:hAnsi="宋体" w:eastAsia="宋体" w:cs="宋体"/>
                <w:spacing w:val="1"/>
                <w:sz w:val="20"/>
                <w:szCs w:val="20"/>
              </w:rPr>
              <w:t xml:space="preserve"> </w:t>
            </w:r>
            <w:r>
              <w:rPr>
                <w:rFonts w:ascii="宋体" w:hAnsi="宋体" w:eastAsia="宋体" w:cs="宋体"/>
                <w:spacing w:val="5"/>
                <w:sz w:val="20"/>
                <w:szCs w:val="20"/>
              </w:rPr>
              <w:t>殊标志相同</w:t>
            </w:r>
            <w:r>
              <w:rPr>
                <w:rFonts w:ascii="宋体" w:hAnsi="宋体" w:eastAsia="宋体" w:cs="宋体"/>
                <w:spacing w:val="1"/>
                <w:sz w:val="20"/>
                <w:szCs w:val="20"/>
              </w:rPr>
              <w:t xml:space="preserve"> </w:t>
            </w:r>
            <w:r>
              <w:rPr>
                <w:rFonts w:ascii="宋体" w:hAnsi="宋体" w:eastAsia="宋体" w:cs="宋体"/>
                <w:spacing w:val="5"/>
                <w:sz w:val="20"/>
                <w:szCs w:val="20"/>
              </w:rPr>
              <w:t>或者近似的</w:t>
            </w:r>
            <w:r>
              <w:rPr>
                <w:rFonts w:ascii="宋体" w:hAnsi="宋体" w:eastAsia="宋体" w:cs="宋体"/>
                <w:sz w:val="20"/>
                <w:szCs w:val="20"/>
              </w:rPr>
              <w:t xml:space="preserve"> 文字、图形 </w:t>
            </w:r>
            <w:r>
              <w:rPr>
                <w:rFonts w:ascii="宋体" w:hAnsi="宋体" w:eastAsia="宋体" w:cs="宋体"/>
                <w:spacing w:val="-1"/>
                <w:sz w:val="20"/>
                <w:szCs w:val="20"/>
              </w:rPr>
              <w:t>或者其组合</w:t>
            </w:r>
            <w:r>
              <w:rPr>
                <w:rFonts w:ascii="宋体" w:hAnsi="宋体" w:eastAsia="宋体" w:cs="宋体"/>
                <w:spacing w:val="3"/>
                <w:sz w:val="20"/>
                <w:szCs w:val="20"/>
              </w:rPr>
              <w:t xml:space="preserve"> </w:t>
            </w:r>
            <w:r>
              <w:rPr>
                <w:rFonts w:ascii="宋体" w:hAnsi="宋体" w:eastAsia="宋体" w:cs="宋体"/>
                <w:sz w:val="20"/>
                <w:szCs w:val="20"/>
              </w:rPr>
              <w:t xml:space="preserve">等行为的行 </w:t>
            </w:r>
            <w:r>
              <w:rPr>
                <w:rFonts w:ascii="宋体" w:hAnsi="宋体" w:eastAsia="宋体" w:cs="宋体"/>
                <w:spacing w:val="8"/>
                <w:sz w:val="20"/>
                <w:szCs w:val="20"/>
              </w:rPr>
              <w:t>政处罚</w:t>
            </w:r>
          </w:p>
        </w:tc>
        <w:tc>
          <w:tcPr>
            <w:tcW w:w="619" w:type="dxa"/>
          </w:tcPr>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320" w:lineRule="auto"/>
            </w:pPr>
          </w:p>
          <w:p>
            <w:pPr>
              <w:spacing w:line="321" w:lineRule="auto"/>
            </w:pPr>
          </w:p>
          <w:p>
            <w:pPr>
              <w:spacing w:before="65" w:line="219"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《特殊标志管理条例》</w:t>
            </w:r>
          </w:p>
          <w:p>
            <w:pPr>
              <w:spacing w:before="70" w:line="265" w:lineRule="auto"/>
              <w:ind w:left="132" w:right="19"/>
              <w:jc w:val="both"/>
              <w:rPr>
                <w:rFonts w:ascii="宋体" w:hAnsi="宋体" w:eastAsia="宋体" w:cs="宋体"/>
                <w:sz w:val="20"/>
                <w:szCs w:val="20"/>
              </w:rPr>
            </w:pPr>
            <w:r>
              <w:rPr>
                <w:rFonts w:ascii="宋体" w:hAnsi="宋体" w:eastAsia="宋体" w:cs="宋体"/>
                <w:spacing w:val="1"/>
                <w:sz w:val="20"/>
                <w:szCs w:val="20"/>
              </w:rPr>
              <w:t>第十六条：有下列行为之一的，由县级以上人民政府工商行政管理部门责令侵权人立即停</w:t>
            </w:r>
            <w:r>
              <w:rPr>
                <w:rFonts w:ascii="宋体" w:hAnsi="宋体" w:eastAsia="宋体" w:cs="宋体"/>
                <w:spacing w:val="10"/>
                <w:sz w:val="20"/>
                <w:szCs w:val="20"/>
              </w:rPr>
              <w:t xml:space="preserve"> </w:t>
            </w:r>
            <w:r>
              <w:rPr>
                <w:rFonts w:ascii="宋体" w:hAnsi="宋体" w:eastAsia="宋体" w:cs="宋体"/>
                <w:sz w:val="20"/>
                <w:szCs w:val="20"/>
              </w:rPr>
              <w:t>止侵权行为，没收侵权商品，没收违法所得，并处违法所得5倍以下的</w:t>
            </w:r>
            <w:r>
              <w:rPr>
                <w:rFonts w:ascii="宋体" w:hAnsi="宋体" w:eastAsia="宋体" w:cs="宋体"/>
                <w:spacing w:val="-1"/>
                <w:sz w:val="20"/>
                <w:szCs w:val="20"/>
              </w:rPr>
              <w:t>罚款，没有违法所得</w:t>
            </w:r>
            <w:r>
              <w:rPr>
                <w:rFonts w:ascii="宋体" w:hAnsi="宋体" w:eastAsia="宋体" w:cs="宋体"/>
                <w:sz w:val="20"/>
                <w:szCs w:val="20"/>
              </w:rPr>
              <w:t xml:space="preserve"> </w:t>
            </w:r>
            <w:r>
              <w:rPr>
                <w:rFonts w:ascii="宋体" w:hAnsi="宋体" w:eastAsia="宋体" w:cs="宋体"/>
                <w:spacing w:val="8"/>
                <w:sz w:val="20"/>
                <w:szCs w:val="20"/>
              </w:rPr>
              <w:t>的，处1万元以下的罚款：</w:t>
            </w:r>
          </w:p>
          <w:p>
            <w:pPr>
              <w:spacing w:before="81" w:line="219" w:lineRule="auto"/>
              <w:ind w:left="132"/>
              <w:rPr>
                <w:rFonts w:ascii="宋体" w:hAnsi="宋体" w:eastAsia="宋体" w:cs="宋体"/>
                <w:sz w:val="20"/>
                <w:szCs w:val="20"/>
              </w:rPr>
            </w:pPr>
            <w:r>
              <w:rPr>
                <w:rFonts w:ascii="宋体" w:hAnsi="宋体" w:eastAsia="宋体" w:cs="宋体"/>
                <w:spacing w:val="3"/>
                <w:sz w:val="20"/>
                <w:szCs w:val="20"/>
              </w:rPr>
              <w:t>(一)擅自使用与所有人的特殊标志相同或者近似的文字、图形或</w:t>
            </w:r>
            <w:r>
              <w:rPr>
                <w:rFonts w:ascii="宋体" w:hAnsi="宋体" w:eastAsia="宋体" w:cs="宋体"/>
                <w:spacing w:val="2"/>
                <w:sz w:val="20"/>
                <w:szCs w:val="20"/>
              </w:rPr>
              <w:t>者其组合的；</w:t>
            </w:r>
          </w:p>
          <w:p>
            <w:pPr>
              <w:spacing w:before="71" w:line="263" w:lineRule="auto"/>
              <w:ind w:left="132" w:right="63"/>
              <w:rPr>
                <w:rFonts w:ascii="宋体" w:hAnsi="宋体" w:eastAsia="宋体" w:cs="宋体"/>
                <w:sz w:val="20"/>
                <w:szCs w:val="20"/>
              </w:rPr>
            </w:pPr>
            <w:r>
              <w:rPr>
                <w:rFonts w:ascii="宋体" w:hAnsi="宋体" w:eastAsia="宋体" w:cs="宋体"/>
                <w:spacing w:val="1"/>
                <w:sz w:val="20"/>
                <w:szCs w:val="20"/>
              </w:rPr>
              <w:t>(二)未经特殊标志所有人许可，擅自制造、销售其特殊标志或者将其特殊标志用于商业活</w:t>
            </w:r>
            <w:r>
              <w:rPr>
                <w:rFonts w:ascii="宋体" w:hAnsi="宋体" w:eastAsia="宋体" w:cs="宋体"/>
                <w:spacing w:val="6"/>
                <w:sz w:val="20"/>
                <w:szCs w:val="20"/>
              </w:rPr>
              <w:t xml:space="preserve"> </w:t>
            </w:r>
            <w:r>
              <w:rPr>
                <w:rFonts w:ascii="宋体" w:hAnsi="宋体" w:eastAsia="宋体" w:cs="宋体"/>
                <w:spacing w:val="-11"/>
                <w:sz w:val="20"/>
                <w:szCs w:val="20"/>
              </w:rPr>
              <w:t>动</w:t>
            </w:r>
            <w:r>
              <w:rPr>
                <w:rFonts w:ascii="宋体" w:hAnsi="宋体" w:eastAsia="宋体" w:cs="宋体"/>
                <w:spacing w:val="1"/>
                <w:sz w:val="20"/>
                <w:szCs w:val="20"/>
              </w:rPr>
              <w:t xml:space="preserve"> </w:t>
            </w:r>
            <w:r>
              <w:rPr>
                <w:rFonts w:ascii="宋体" w:hAnsi="宋体" w:eastAsia="宋体" w:cs="宋体"/>
                <w:spacing w:val="-11"/>
                <w:sz w:val="20"/>
                <w:szCs w:val="20"/>
              </w:rPr>
              <w:t>的</w:t>
            </w:r>
            <w:r>
              <w:rPr>
                <w:rFonts w:ascii="宋体" w:hAnsi="宋体" w:eastAsia="宋体" w:cs="宋体"/>
                <w:spacing w:val="-23"/>
                <w:sz w:val="20"/>
                <w:szCs w:val="20"/>
              </w:rPr>
              <w:t xml:space="preserve"> </w:t>
            </w:r>
            <w:r>
              <w:rPr>
                <w:rFonts w:ascii="宋体" w:hAnsi="宋体" w:eastAsia="宋体" w:cs="宋体"/>
                <w:spacing w:val="-11"/>
                <w:sz w:val="20"/>
                <w:szCs w:val="20"/>
              </w:rPr>
              <w:t>；</w:t>
            </w:r>
          </w:p>
          <w:p>
            <w:pPr>
              <w:spacing w:before="61" w:line="219" w:lineRule="auto"/>
              <w:ind w:left="132"/>
              <w:rPr>
                <w:rFonts w:ascii="宋体" w:hAnsi="宋体" w:eastAsia="宋体" w:cs="宋体"/>
                <w:sz w:val="20"/>
                <w:szCs w:val="20"/>
              </w:rPr>
            </w:pPr>
            <w:r>
              <w:rPr>
                <w:rFonts w:ascii="宋体" w:hAnsi="宋体" w:eastAsia="宋体" w:cs="宋体"/>
                <w:spacing w:val="4"/>
                <w:sz w:val="20"/>
                <w:szCs w:val="20"/>
              </w:rPr>
              <w:t>(三)有给特殊标志所有人造成经济损失的其他行为的</w:t>
            </w:r>
            <w:r>
              <w:rPr>
                <w:rFonts w:ascii="宋体" w:hAnsi="宋体" w:eastAsia="宋体" w:cs="宋体"/>
                <w:spacing w:val="3"/>
                <w:sz w:val="20"/>
                <w:szCs w:val="20"/>
              </w:rPr>
              <w:t>。</w:t>
            </w:r>
          </w:p>
        </w:tc>
        <w:tc>
          <w:tcPr>
            <w:tcW w:w="1049"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before="65" w:line="257" w:lineRule="auto"/>
              <w:ind w:left="119"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2" w:lineRule="auto"/>
            </w:pPr>
          </w:p>
          <w:p>
            <w:pPr>
              <w:spacing w:line="262" w:lineRule="auto"/>
            </w:pPr>
          </w:p>
          <w:p>
            <w:pPr>
              <w:spacing w:line="263" w:lineRule="auto"/>
            </w:pPr>
          </w:p>
          <w:p>
            <w:pPr>
              <w:spacing w:line="263" w:lineRule="auto"/>
            </w:pPr>
          </w:p>
          <w:p>
            <w:pPr>
              <w:spacing w:line="263" w:lineRule="auto"/>
            </w:pPr>
          </w:p>
          <w:p>
            <w:pPr>
              <w:spacing w:line="263"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1" w:hRule="atLeast"/>
        </w:trPr>
        <w:tc>
          <w:tcPr>
            <w:tcW w:w="624"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58</w:t>
            </w:r>
          </w:p>
        </w:tc>
        <w:tc>
          <w:tcPr>
            <w:tcW w:w="1239" w:type="dxa"/>
          </w:tcPr>
          <w:p>
            <w:pPr>
              <w:spacing w:line="245" w:lineRule="auto"/>
            </w:pPr>
          </w:p>
          <w:p>
            <w:pPr>
              <w:spacing w:line="245" w:lineRule="auto"/>
            </w:pPr>
          </w:p>
          <w:p>
            <w:pPr>
              <w:spacing w:line="245" w:lineRule="auto"/>
            </w:pPr>
          </w:p>
          <w:p>
            <w:pPr>
              <w:spacing w:line="245" w:lineRule="auto"/>
            </w:pPr>
          </w:p>
          <w:p>
            <w:pPr>
              <w:spacing w:before="65" w:line="280" w:lineRule="auto"/>
              <w:ind w:left="90" w:right="18" w:firstLine="20"/>
              <w:jc w:val="both"/>
              <w:rPr>
                <w:rFonts w:ascii="宋体" w:hAnsi="宋体" w:eastAsia="宋体" w:cs="宋体"/>
                <w:sz w:val="20"/>
                <w:szCs w:val="20"/>
              </w:rPr>
            </w:pPr>
            <w:r>
              <w:rPr>
                <w:rFonts w:ascii="宋体" w:hAnsi="宋体" w:eastAsia="宋体" w:cs="宋体"/>
                <w:spacing w:val="-2"/>
                <w:sz w:val="20"/>
                <w:szCs w:val="20"/>
              </w:rPr>
              <w:t>对侵犯奥林</w:t>
            </w:r>
            <w:r>
              <w:rPr>
                <w:rFonts w:ascii="宋体" w:hAnsi="宋体" w:eastAsia="宋体" w:cs="宋体"/>
                <w:sz w:val="20"/>
                <w:szCs w:val="20"/>
              </w:rPr>
              <w:t xml:space="preserve">  </w:t>
            </w:r>
            <w:r>
              <w:rPr>
                <w:rFonts w:ascii="宋体" w:hAnsi="宋体" w:eastAsia="宋体" w:cs="宋体"/>
                <w:spacing w:val="24"/>
                <w:sz w:val="20"/>
                <w:szCs w:val="20"/>
              </w:rPr>
              <w:t>匹克标志、</w:t>
            </w:r>
            <w:r>
              <w:rPr>
                <w:rFonts w:ascii="宋体" w:hAnsi="宋体" w:eastAsia="宋体" w:cs="宋体"/>
                <w:sz w:val="20"/>
                <w:szCs w:val="20"/>
              </w:rPr>
              <w:t xml:space="preserve"> </w:t>
            </w:r>
            <w:r>
              <w:rPr>
                <w:rFonts w:ascii="宋体" w:hAnsi="宋体" w:eastAsia="宋体" w:cs="宋体"/>
                <w:spacing w:val="2"/>
                <w:sz w:val="20"/>
                <w:szCs w:val="20"/>
              </w:rPr>
              <w:t>世界博览会</w:t>
            </w:r>
            <w:r>
              <w:rPr>
                <w:rFonts w:ascii="宋体" w:hAnsi="宋体" w:eastAsia="宋体" w:cs="宋体"/>
                <w:sz w:val="20"/>
                <w:szCs w:val="20"/>
              </w:rPr>
              <w:t xml:space="preserve">  </w:t>
            </w:r>
            <w:r>
              <w:rPr>
                <w:rFonts w:ascii="宋体" w:hAnsi="宋体" w:eastAsia="宋体" w:cs="宋体"/>
                <w:spacing w:val="2"/>
                <w:sz w:val="20"/>
                <w:szCs w:val="20"/>
              </w:rPr>
              <w:t>标志专有权</w:t>
            </w:r>
            <w:r>
              <w:rPr>
                <w:rFonts w:ascii="宋体" w:hAnsi="宋体" w:eastAsia="宋体" w:cs="宋体"/>
                <w:sz w:val="20"/>
                <w:szCs w:val="20"/>
              </w:rPr>
              <w:t xml:space="preserve">  </w:t>
            </w:r>
            <w:r>
              <w:rPr>
                <w:rFonts w:ascii="宋体" w:hAnsi="宋体" w:eastAsia="宋体" w:cs="宋体"/>
                <w:spacing w:val="1"/>
                <w:sz w:val="20"/>
                <w:szCs w:val="20"/>
              </w:rPr>
              <w:t xml:space="preserve">行为的行政  </w:t>
            </w:r>
            <w:r>
              <w:rPr>
                <w:rFonts w:ascii="宋体" w:hAnsi="宋体" w:eastAsia="宋体" w:cs="宋体"/>
                <w:spacing w:val="12"/>
                <w:sz w:val="20"/>
                <w:szCs w:val="20"/>
              </w:rPr>
              <w:t>处罚</w:t>
            </w:r>
          </w:p>
        </w:tc>
        <w:tc>
          <w:tcPr>
            <w:tcW w:w="619" w:type="dxa"/>
          </w:tcPr>
          <w:p>
            <w:pPr>
              <w:spacing w:line="269" w:lineRule="auto"/>
            </w:pPr>
          </w:p>
          <w:p>
            <w:pPr>
              <w:spacing w:line="270" w:lineRule="auto"/>
            </w:pPr>
          </w:p>
          <w:p>
            <w:pPr>
              <w:spacing w:line="270" w:lineRule="auto"/>
            </w:pPr>
          </w:p>
          <w:p>
            <w:pPr>
              <w:spacing w:line="270" w:lineRule="auto"/>
            </w:pPr>
          </w:p>
          <w:p>
            <w:pPr>
              <w:spacing w:line="270" w:lineRule="auto"/>
            </w:pPr>
          </w:p>
          <w:p>
            <w:pPr>
              <w:spacing w:line="270"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32" w:line="218" w:lineRule="auto"/>
              <w:ind w:left="13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《奥林匹克标志保护条例》</w:t>
            </w:r>
          </w:p>
          <w:p>
            <w:pPr>
              <w:spacing w:before="66" w:line="298" w:lineRule="auto"/>
              <w:ind w:left="132"/>
              <w:rPr>
                <w:rFonts w:ascii="宋体" w:hAnsi="宋体" w:eastAsia="宋体" w:cs="宋体"/>
                <w:sz w:val="19"/>
                <w:szCs w:val="19"/>
              </w:rPr>
            </w:pPr>
            <w:r>
              <w:rPr>
                <w:rFonts w:ascii="宋体" w:hAnsi="宋体" w:eastAsia="宋体" w:cs="宋体"/>
                <w:spacing w:val="8"/>
                <w:sz w:val="19"/>
                <w:szCs w:val="19"/>
              </w:rPr>
              <w:t>第十二条第一款：未经奥林匹克标志权利人许可</w:t>
            </w:r>
            <w:r>
              <w:rPr>
                <w:rFonts w:ascii="宋体" w:hAnsi="宋体" w:eastAsia="宋体" w:cs="宋体"/>
                <w:spacing w:val="7"/>
                <w:sz w:val="19"/>
                <w:szCs w:val="19"/>
              </w:rPr>
              <w:t>，为商业目的擅自使用奥林匹克标志，或者</w:t>
            </w:r>
            <w:r>
              <w:rPr>
                <w:rFonts w:ascii="宋体" w:hAnsi="宋体" w:eastAsia="宋体" w:cs="宋体"/>
                <w:sz w:val="19"/>
                <w:szCs w:val="19"/>
              </w:rPr>
              <w:t xml:space="preserve"> </w:t>
            </w:r>
            <w:r>
              <w:rPr>
                <w:rFonts w:ascii="宋体" w:hAnsi="宋体" w:eastAsia="宋体" w:cs="宋体"/>
                <w:spacing w:val="7"/>
                <w:sz w:val="19"/>
                <w:szCs w:val="19"/>
              </w:rPr>
              <w:t>使用足以引人误认的近似标志，即侵犯奥林匹克标志专有权，引起纠纷的，由当事人协商解</w:t>
            </w:r>
            <w:r>
              <w:rPr>
                <w:rFonts w:ascii="宋体" w:hAnsi="宋体" w:eastAsia="宋体" w:cs="宋体"/>
                <w:spacing w:val="18"/>
                <w:sz w:val="19"/>
                <w:szCs w:val="19"/>
              </w:rPr>
              <w:t xml:space="preserve"> </w:t>
            </w:r>
            <w:r>
              <w:rPr>
                <w:rFonts w:ascii="宋体" w:hAnsi="宋体" w:eastAsia="宋体" w:cs="宋体"/>
                <w:spacing w:val="11"/>
                <w:sz w:val="19"/>
                <w:szCs w:val="19"/>
              </w:rPr>
              <w:t>决；不愿协商或者协商不成的，奥林匹克标志权利人或者利害关系人</w:t>
            </w:r>
            <w:r>
              <w:rPr>
                <w:rFonts w:ascii="宋体" w:hAnsi="宋体" w:eastAsia="宋体" w:cs="宋体"/>
                <w:spacing w:val="10"/>
                <w:sz w:val="19"/>
                <w:szCs w:val="19"/>
              </w:rPr>
              <w:t>可以向人民法院提起</w:t>
            </w:r>
            <w:r>
              <w:rPr>
                <w:rFonts w:ascii="宋体" w:hAnsi="宋体" w:eastAsia="宋体" w:cs="宋体"/>
                <w:sz w:val="19"/>
                <w:szCs w:val="19"/>
              </w:rPr>
              <w:t xml:space="preserve">  </w:t>
            </w:r>
            <w:r>
              <w:rPr>
                <w:rFonts w:ascii="宋体" w:hAnsi="宋体" w:eastAsia="宋体" w:cs="宋体"/>
                <w:spacing w:val="11"/>
                <w:sz w:val="19"/>
                <w:szCs w:val="19"/>
              </w:rPr>
              <w:t>诉讼，也可以请求市场监督管理部门处理。市场监督管理部门处理时</w:t>
            </w:r>
            <w:r>
              <w:rPr>
                <w:rFonts w:ascii="宋体" w:hAnsi="宋体" w:eastAsia="宋体" w:cs="宋体"/>
                <w:spacing w:val="10"/>
                <w:sz w:val="19"/>
                <w:szCs w:val="19"/>
              </w:rPr>
              <w:t>，认定侵权行为成立</w:t>
            </w:r>
            <w:r>
              <w:rPr>
                <w:rFonts w:ascii="宋体" w:hAnsi="宋体" w:eastAsia="宋体" w:cs="宋体"/>
                <w:sz w:val="19"/>
                <w:szCs w:val="19"/>
              </w:rPr>
              <w:t xml:space="preserve">  </w:t>
            </w:r>
            <w:r>
              <w:rPr>
                <w:rFonts w:ascii="宋体" w:hAnsi="宋体" w:eastAsia="宋体" w:cs="宋体"/>
                <w:spacing w:val="8"/>
                <w:sz w:val="19"/>
                <w:szCs w:val="19"/>
              </w:rPr>
              <w:t>的，责令立即停止侵权行为，没收、销毁侵权商品和主要用于</w:t>
            </w:r>
            <w:r>
              <w:rPr>
                <w:rFonts w:ascii="宋体" w:hAnsi="宋体" w:eastAsia="宋体" w:cs="宋体"/>
                <w:spacing w:val="7"/>
                <w:sz w:val="19"/>
                <w:szCs w:val="19"/>
              </w:rPr>
              <w:t>制造侵权商品或者为商业目的</w:t>
            </w:r>
            <w:r>
              <w:rPr>
                <w:rFonts w:ascii="宋体" w:hAnsi="宋体" w:eastAsia="宋体" w:cs="宋体"/>
                <w:sz w:val="19"/>
                <w:szCs w:val="19"/>
              </w:rPr>
              <w:t xml:space="preserve"> </w:t>
            </w:r>
            <w:r>
              <w:rPr>
                <w:rFonts w:ascii="宋体" w:hAnsi="宋体" w:eastAsia="宋体" w:cs="宋体"/>
                <w:spacing w:val="16"/>
                <w:sz w:val="19"/>
                <w:szCs w:val="19"/>
              </w:rPr>
              <w:t>擅自制造奥林匹克标志的工具。违法经营额5万元以上的，可以并处违</w:t>
            </w:r>
            <w:r>
              <w:rPr>
                <w:rFonts w:ascii="宋体" w:hAnsi="宋体" w:eastAsia="宋体" w:cs="宋体"/>
                <w:spacing w:val="15"/>
                <w:sz w:val="19"/>
                <w:szCs w:val="19"/>
              </w:rPr>
              <w:t>法经营额5倍以下</w:t>
            </w:r>
            <w:r>
              <w:rPr>
                <w:rFonts w:ascii="宋体" w:hAnsi="宋体" w:eastAsia="宋体" w:cs="宋体"/>
                <w:sz w:val="19"/>
                <w:szCs w:val="19"/>
              </w:rPr>
              <w:t xml:space="preserve">  </w:t>
            </w:r>
            <w:r>
              <w:rPr>
                <w:rFonts w:ascii="宋体" w:hAnsi="宋体" w:eastAsia="宋体" w:cs="宋体"/>
                <w:spacing w:val="12"/>
                <w:sz w:val="19"/>
                <w:szCs w:val="19"/>
              </w:rPr>
              <w:t>的罚款，没有违法经营额或者违法经营额不足5万元的，可以并处25万元以下的罚款。当</w:t>
            </w:r>
            <w:r>
              <w:rPr>
                <w:rFonts w:ascii="宋体" w:hAnsi="宋体" w:eastAsia="宋体" w:cs="宋体"/>
                <w:spacing w:val="2"/>
                <w:sz w:val="19"/>
                <w:szCs w:val="19"/>
              </w:rPr>
              <w:t xml:space="preserve">  </w:t>
            </w:r>
            <w:r>
              <w:rPr>
                <w:rFonts w:ascii="宋体" w:hAnsi="宋体" w:eastAsia="宋体" w:cs="宋体"/>
                <w:spacing w:val="8"/>
                <w:sz w:val="19"/>
                <w:szCs w:val="19"/>
              </w:rPr>
              <w:t>事人对处理决定不服的，可以依照《中华人民共</w:t>
            </w:r>
            <w:r>
              <w:rPr>
                <w:rFonts w:ascii="宋体" w:hAnsi="宋体" w:eastAsia="宋体" w:cs="宋体"/>
                <w:spacing w:val="7"/>
                <w:sz w:val="19"/>
                <w:szCs w:val="19"/>
              </w:rPr>
              <w:t>和国行政复议法》申请行政复议，也可以直</w:t>
            </w:r>
            <w:r>
              <w:rPr>
                <w:rFonts w:ascii="宋体" w:hAnsi="宋体" w:eastAsia="宋体" w:cs="宋体"/>
                <w:sz w:val="19"/>
                <w:szCs w:val="19"/>
              </w:rPr>
              <w:t xml:space="preserve"> </w:t>
            </w:r>
            <w:r>
              <w:rPr>
                <w:rFonts w:ascii="宋体" w:hAnsi="宋体" w:eastAsia="宋体" w:cs="宋体"/>
                <w:spacing w:val="10"/>
                <w:sz w:val="19"/>
                <w:szCs w:val="19"/>
              </w:rPr>
              <w:t>接依照《中华人民共和国行政诉讼法》向人民法院提起诉讼。进行处理的市场监督管理部</w:t>
            </w:r>
            <w:r>
              <w:rPr>
                <w:rFonts w:ascii="宋体" w:hAnsi="宋体" w:eastAsia="宋体" w:cs="宋体"/>
                <w:spacing w:val="6"/>
                <w:sz w:val="19"/>
                <w:szCs w:val="19"/>
              </w:rPr>
              <w:t xml:space="preserve">  </w:t>
            </w:r>
            <w:r>
              <w:rPr>
                <w:rFonts w:ascii="宋体" w:hAnsi="宋体" w:eastAsia="宋体" w:cs="宋体"/>
                <w:spacing w:val="8"/>
                <w:sz w:val="19"/>
                <w:szCs w:val="19"/>
              </w:rPr>
              <w:t>门应当事人的请求，可以就侵犯奥林匹克标志专有权的赔偿数额进行调</w:t>
            </w:r>
            <w:r>
              <w:rPr>
                <w:rFonts w:ascii="宋体" w:hAnsi="宋体" w:eastAsia="宋体" w:cs="宋体"/>
                <w:spacing w:val="7"/>
                <w:sz w:val="19"/>
                <w:szCs w:val="19"/>
              </w:rPr>
              <w:t>解；调解不成的，当</w:t>
            </w:r>
            <w:r>
              <w:rPr>
                <w:rFonts w:ascii="宋体" w:hAnsi="宋体" w:eastAsia="宋体" w:cs="宋体"/>
                <w:sz w:val="19"/>
                <w:szCs w:val="19"/>
              </w:rPr>
              <w:t xml:space="preserve"> </w:t>
            </w:r>
            <w:r>
              <w:rPr>
                <w:rFonts w:ascii="宋体" w:hAnsi="宋体" w:eastAsia="宋体" w:cs="宋体"/>
                <w:spacing w:val="13"/>
                <w:sz w:val="19"/>
                <w:szCs w:val="19"/>
              </w:rPr>
              <w:t>事人可以依照《中华人民共和国民事诉讼法》向</w:t>
            </w:r>
            <w:r>
              <w:rPr>
                <w:rFonts w:ascii="宋体" w:hAnsi="宋体" w:eastAsia="宋体" w:cs="宋体"/>
                <w:spacing w:val="12"/>
                <w:sz w:val="19"/>
                <w:szCs w:val="19"/>
              </w:rPr>
              <w:t>人民法院提起诉讼。</w:t>
            </w:r>
          </w:p>
        </w:tc>
        <w:tc>
          <w:tcPr>
            <w:tcW w:w="1049"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before="65" w:line="262" w:lineRule="auto"/>
              <w:ind w:left="119"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9"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52" w:header="0" w:footer="0" w:gutter="0"/>
          <w:pgNumType w:fmt="decimal"/>
          <w:cols w:space="720" w:num="1"/>
        </w:sectPr>
      </w:pPr>
    </w:p>
    <w:p>
      <w:r>
        <mc:AlternateContent>
          <mc:Choice Requires="wps">
            <w:drawing>
              <wp:anchor distT="0" distB="0" distL="114300" distR="114300" simplePos="0" relativeHeight="251999232" behindDoc="0" locked="0" layoutInCell="0" allowOverlap="1">
                <wp:simplePos x="0" y="0"/>
                <wp:positionH relativeFrom="page">
                  <wp:posOffset>752475</wp:posOffset>
                </wp:positionH>
                <wp:positionV relativeFrom="page">
                  <wp:posOffset>5664200</wp:posOffset>
                </wp:positionV>
                <wp:extent cx="248920" cy="574675"/>
                <wp:effectExtent l="0" t="0" r="0" b="0"/>
                <wp:wrapNone/>
                <wp:docPr id="356" name="文本框 275"/>
                <wp:cNvGraphicFramePr/>
                <a:graphic xmlns:a="http://schemas.openxmlformats.org/drawingml/2006/main">
                  <a:graphicData uri="http://schemas.microsoft.com/office/word/2010/wordprocessingShape">
                    <wps:wsp>
                      <wps:cNvSpPr txBox="1"/>
                      <wps:spPr>
                        <a:xfrm>
                          <a:off x="0" y="0"/>
                          <a:ext cx="248920" cy="574675"/>
                        </a:xfrm>
                        <a:prstGeom prst="rect">
                          <a:avLst/>
                        </a:prstGeom>
                        <a:noFill/>
                        <a:ln>
                          <a:noFill/>
                        </a:ln>
                      </wps:spPr>
                      <wps:txbx>
                        <w:txbxContent>
                          <w:p>
                            <w:pPr>
                              <w:spacing w:before="20" w:line="180" w:lineRule="auto"/>
                              <w:rPr>
                                <w:rFonts w:ascii="宋体" w:hAnsi="宋体" w:eastAsia="宋体" w:cs="宋体"/>
                                <w:sz w:val="35"/>
                                <w:szCs w:val="35"/>
                              </w:rPr>
                            </w:pPr>
                          </w:p>
                        </w:txbxContent>
                      </wps:txbx>
                      <wps:bodyPr vert="eaVert" lIns="0" tIns="0" rIns="0" bIns="0" upright="1"/>
                    </wps:wsp>
                  </a:graphicData>
                </a:graphic>
              </wp:anchor>
            </w:drawing>
          </mc:Choice>
          <mc:Fallback>
            <w:pict>
              <v:shape id="文本框 275" o:spid="_x0000_s1026" o:spt="202" type="#_x0000_t202" style="position:absolute;left:0pt;margin-left:59.25pt;margin-top:446pt;height:45.25pt;width:19.6pt;mso-position-horizontal-relative:page;mso-position-vertical-relative:page;z-index:251999232;mso-width-relative:page;mso-height-relative:page;" filled="f" stroked="f" coordsize="21600,21600" o:allowincell="f" o:gfxdata="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yqKjXAAAACwEAAA8AAAAAAAAAAQAgAAAAIgAAAGRycy9kb3du&#10;cmV2LnhtbFBLAQIUABQAAAAIAIdO4kBIzHsjxwEAAIMDAAAOAAAAAAAAAAEAIAAAACYBAABkcnMv&#10;ZTJvRG9jLnhtbFBLBQYAAAAABgAGAFkBAABf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35"/>
                          <w:szCs w:val="35"/>
                        </w:rPr>
                      </w:pPr>
                    </w:p>
                  </w:txbxContent>
                </v:textbox>
              </v:shape>
            </w:pict>
          </mc:Fallback>
        </mc:AlternateContent>
      </w:r>
    </w:p>
    <w:p/>
    <w:p>
      <w:pPr>
        <w:spacing w:line="109" w:lineRule="exact"/>
      </w:pPr>
    </w:p>
    <w:tbl>
      <w:tblPr>
        <w:tblStyle w:val="7"/>
        <w:tblW w:w="1283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54"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6"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24" w:line="253"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6" w:hRule="atLeast"/>
        </w:trPr>
        <w:tc>
          <w:tcPr>
            <w:tcW w:w="624" w:type="dxa"/>
          </w:tcPr>
          <w:p/>
        </w:tc>
        <w:tc>
          <w:tcPr>
            <w:tcW w:w="1239" w:type="dxa"/>
          </w:tcPr>
          <w:p/>
        </w:tc>
        <w:tc>
          <w:tcPr>
            <w:tcW w:w="629" w:type="dxa"/>
          </w:tcPr>
          <w:p/>
        </w:tc>
        <w:tc>
          <w:tcPr>
            <w:tcW w:w="8074" w:type="dxa"/>
          </w:tcPr>
          <w:p>
            <w:pPr>
              <w:spacing w:before="137" w:line="218" w:lineRule="auto"/>
              <w:ind w:left="9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《奥林匹克标志保护条例》</w:t>
            </w:r>
          </w:p>
          <w:p>
            <w:pPr>
              <w:spacing w:before="73" w:line="228" w:lineRule="auto"/>
              <w:ind w:left="92"/>
              <w:rPr>
                <w:rFonts w:ascii="宋体" w:hAnsi="宋体" w:eastAsia="宋体" w:cs="宋体"/>
                <w:sz w:val="19"/>
                <w:szCs w:val="19"/>
              </w:rPr>
            </w:pPr>
            <w:r>
              <w:rPr>
                <w:rFonts w:ascii="宋体" w:hAnsi="宋体" w:eastAsia="宋体" w:cs="宋体"/>
                <w:spacing w:val="9"/>
                <w:sz w:val="19"/>
                <w:szCs w:val="19"/>
              </w:rPr>
              <w:t>第五条：本条例所称为商业目的使用，是指以营利为目的，以下列方式利用奥林匹克标志：</w:t>
            </w:r>
          </w:p>
          <w:p>
            <w:pPr>
              <w:spacing w:before="105" w:line="218" w:lineRule="auto"/>
              <w:ind w:left="92"/>
              <w:rPr>
                <w:rFonts w:ascii="宋体" w:hAnsi="宋体" w:eastAsia="宋体" w:cs="宋体"/>
                <w:sz w:val="20"/>
                <w:szCs w:val="20"/>
              </w:rPr>
            </w:pPr>
            <w:r>
              <w:rPr>
                <w:rFonts w:ascii="宋体" w:hAnsi="宋体" w:eastAsia="宋体" w:cs="宋体"/>
                <w:spacing w:val="3"/>
                <w:sz w:val="20"/>
                <w:szCs w:val="20"/>
              </w:rPr>
              <w:t>(一)将奥林匹克标志用于商品、商品包装或者容器以及商品交易文书上；</w:t>
            </w:r>
          </w:p>
          <w:p>
            <w:pPr>
              <w:spacing w:before="113" w:line="218" w:lineRule="auto"/>
              <w:ind w:left="92"/>
              <w:rPr>
                <w:rFonts w:ascii="宋体" w:hAnsi="宋体" w:eastAsia="宋体" w:cs="宋体"/>
                <w:sz w:val="20"/>
                <w:szCs w:val="20"/>
              </w:rPr>
            </w:pPr>
            <w:r>
              <w:rPr>
                <w:rFonts w:ascii="宋体" w:hAnsi="宋体" w:eastAsia="宋体" w:cs="宋体"/>
                <w:spacing w:val="5"/>
                <w:sz w:val="20"/>
                <w:szCs w:val="20"/>
              </w:rPr>
              <w:t>(二)将奥林匹克标志用于服务项目中；</w:t>
            </w:r>
          </w:p>
          <w:p>
            <w:pPr>
              <w:spacing w:before="104" w:line="218" w:lineRule="auto"/>
              <w:ind w:left="92"/>
              <w:rPr>
                <w:rFonts w:ascii="宋体" w:hAnsi="宋体" w:eastAsia="宋体" w:cs="宋体"/>
                <w:sz w:val="20"/>
                <w:szCs w:val="20"/>
              </w:rPr>
            </w:pPr>
            <w:r>
              <w:rPr>
                <w:rFonts w:ascii="宋体" w:hAnsi="宋体" w:eastAsia="宋体" w:cs="宋体"/>
                <w:spacing w:val="3"/>
                <w:sz w:val="20"/>
                <w:szCs w:val="20"/>
              </w:rPr>
              <w:t>(三)将奥林匹克标志用于广告宣传、商业展览、营业性演</w:t>
            </w:r>
            <w:r>
              <w:rPr>
                <w:rFonts w:ascii="宋体" w:hAnsi="宋体" w:eastAsia="宋体" w:cs="宋体"/>
                <w:spacing w:val="2"/>
                <w:sz w:val="20"/>
                <w:szCs w:val="20"/>
              </w:rPr>
              <w:t>出以及其他商业活动中；</w:t>
            </w:r>
          </w:p>
          <w:p>
            <w:pPr>
              <w:spacing w:before="104" w:line="218" w:lineRule="auto"/>
              <w:ind w:left="92"/>
              <w:rPr>
                <w:rFonts w:ascii="宋体" w:hAnsi="宋体" w:eastAsia="宋体" w:cs="宋体"/>
                <w:sz w:val="20"/>
                <w:szCs w:val="20"/>
              </w:rPr>
            </w:pPr>
            <w:r>
              <w:rPr>
                <w:rFonts w:ascii="宋体" w:hAnsi="宋体" w:eastAsia="宋体" w:cs="宋体"/>
                <w:spacing w:val="4"/>
                <w:sz w:val="20"/>
                <w:szCs w:val="20"/>
              </w:rPr>
              <w:t>(四)销售、进口、出口含有奥林匹克标志的商品；</w:t>
            </w:r>
          </w:p>
          <w:p>
            <w:pPr>
              <w:spacing w:before="114" w:line="218" w:lineRule="auto"/>
              <w:ind w:left="92"/>
              <w:rPr>
                <w:rFonts w:ascii="宋体" w:hAnsi="宋体" w:eastAsia="宋体" w:cs="宋体"/>
                <w:sz w:val="20"/>
                <w:szCs w:val="20"/>
              </w:rPr>
            </w:pPr>
            <w:r>
              <w:rPr>
                <w:rFonts w:ascii="宋体" w:hAnsi="宋体" w:eastAsia="宋体" w:cs="宋体"/>
                <w:spacing w:val="6"/>
                <w:sz w:val="20"/>
                <w:szCs w:val="20"/>
              </w:rPr>
              <w:t>(五)制造或者销售奥林匹克标志；</w:t>
            </w:r>
          </w:p>
          <w:p>
            <w:pPr>
              <w:spacing w:before="103" w:line="218" w:lineRule="auto"/>
              <w:ind w:left="92"/>
              <w:rPr>
                <w:rFonts w:ascii="宋体" w:hAnsi="宋体" w:eastAsia="宋体" w:cs="宋体"/>
                <w:sz w:val="20"/>
                <w:szCs w:val="20"/>
              </w:rPr>
            </w:pPr>
            <w:r>
              <w:rPr>
                <w:rFonts w:ascii="宋体" w:hAnsi="宋体" w:eastAsia="宋体" w:cs="宋体"/>
                <w:spacing w:val="4"/>
                <w:sz w:val="20"/>
                <w:szCs w:val="20"/>
              </w:rPr>
              <w:t>(六)其他以营利为目的利用奥林匹克标志的行为。</w:t>
            </w:r>
          </w:p>
          <w:p>
            <w:pPr>
              <w:spacing w:before="83" w:line="317" w:lineRule="auto"/>
              <w:ind w:left="92"/>
              <w:rPr>
                <w:rFonts w:ascii="宋体" w:hAnsi="宋体" w:eastAsia="宋体" w:cs="宋体"/>
                <w:sz w:val="19"/>
                <w:szCs w:val="19"/>
              </w:rPr>
            </w:pPr>
            <w:r>
              <w:rPr>
                <w:rFonts w:ascii="宋体" w:hAnsi="宋体" w:eastAsia="宋体" w:cs="宋体"/>
                <w:spacing w:val="6"/>
                <w:sz w:val="19"/>
                <w:szCs w:val="19"/>
              </w:rPr>
              <w:t>3.</w:t>
            </w:r>
            <w:r>
              <w:rPr>
                <w:rFonts w:ascii="宋体" w:hAnsi="宋体" w:eastAsia="宋体" w:cs="宋体"/>
                <w:spacing w:val="29"/>
                <w:sz w:val="19"/>
                <w:szCs w:val="19"/>
              </w:rPr>
              <w:t xml:space="preserve"> </w:t>
            </w:r>
            <w:r>
              <w:rPr>
                <w:rFonts w:ascii="宋体" w:hAnsi="宋体" w:eastAsia="宋体" w:cs="宋体"/>
                <w:spacing w:val="6"/>
                <w:sz w:val="19"/>
                <w:szCs w:val="19"/>
              </w:rPr>
              <w:t>《世界博览会标志保护条例》第十一条第一款；工商行政管理部门处理侵犯世界博览会标</w:t>
            </w:r>
            <w:r>
              <w:rPr>
                <w:rFonts w:ascii="宋体" w:hAnsi="宋体" w:eastAsia="宋体" w:cs="宋体"/>
                <w:sz w:val="19"/>
                <w:szCs w:val="19"/>
              </w:rPr>
              <w:t xml:space="preserve"> </w:t>
            </w:r>
            <w:r>
              <w:rPr>
                <w:rFonts w:ascii="宋体" w:hAnsi="宋体" w:eastAsia="宋体" w:cs="宋体"/>
                <w:spacing w:val="9"/>
                <w:sz w:val="19"/>
                <w:szCs w:val="19"/>
              </w:rPr>
              <w:t>志专有权行为时，认定侵权行为成立的，责令立即停止侵权行为，没收、销毁侵权商品和专</w:t>
            </w:r>
            <w:r>
              <w:rPr>
                <w:rFonts w:ascii="宋体" w:hAnsi="宋体" w:eastAsia="宋体" w:cs="宋体"/>
                <w:spacing w:val="7"/>
                <w:sz w:val="19"/>
                <w:szCs w:val="19"/>
              </w:rPr>
              <w:t xml:space="preserve"> </w:t>
            </w:r>
            <w:r>
              <w:rPr>
                <w:rFonts w:ascii="宋体" w:hAnsi="宋体" w:eastAsia="宋体" w:cs="宋体"/>
                <w:spacing w:val="10"/>
                <w:sz w:val="19"/>
                <w:szCs w:val="19"/>
              </w:rPr>
              <w:t>门用于制造侵权商品或者为商业目的擅自制造世界博览会标志的工具，</w:t>
            </w:r>
            <w:r>
              <w:rPr>
                <w:rFonts w:ascii="宋体" w:hAnsi="宋体" w:eastAsia="宋体" w:cs="宋体"/>
                <w:spacing w:val="9"/>
                <w:sz w:val="19"/>
                <w:szCs w:val="19"/>
              </w:rPr>
              <w:t>有违法所得的，没</w:t>
            </w:r>
            <w:r>
              <w:rPr>
                <w:rFonts w:ascii="宋体" w:hAnsi="宋体" w:eastAsia="宋体" w:cs="宋体"/>
                <w:sz w:val="19"/>
                <w:szCs w:val="19"/>
              </w:rPr>
              <w:t xml:space="preserve">   </w:t>
            </w:r>
            <w:r>
              <w:rPr>
                <w:rFonts w:ascii="宋体" w:hAnsi="宋体" w:eastAsia="宋体" w:cs="宋体"/>
                <w:spacing w:val="10"/>
                <w:sz w:val="19"/>
                <w:szCs w:val="19"/>
              </w:rPr>
              <w:t>收违法所得，可以并处违法所得5倍以下的罚款；没有违法所得</w:t>
            </w:r>
            <w:r>
              <w:rPr>
                <w:rFonts w:ascii="宋体" w:hAnsi="宋体" w:eastAsia="宋体" w:cs="宋体"/>
                <w:spacing w:val="9"/>
                <w:sz w:val="19"/>
                <w:szCs w:val="19"/>
              </w:rPr>
              <w:t>的，可以并处5万元以下的</w:t>
            </w:r>
            <w:r>
              <w:rPr>
                <w:rFonts w:ascii="宋体" w:hAnsi="宋体" w:eastAsia="宋体" w:cs="宋体"/>
                <w:sz w:val="19"/>
                <w:szCs w:val="19"/>
              </w:rPr>
              <w:t xml:space="preserve">   </w:t>
            </w:r>
            <w:r>
              <w:rPr>
                <w:rFonts w:ascii="宋体" w:hAnsi="宋体" w:eastAsia="宋体" w:cs="宋体"/>
                <w:spacing w:val="-2"/>
                <w:sz w:val="19"/>
                <w:szCs w:val="19"/>
              </w:rPr>
              <w:t>罚</w:t>
            </w:r>
            <w:r>
              <w:rPr>
                <w:rFonts w:ascii="宋体" w:hAnsi="宋体" w:eastAsia="宋体" w:cs="宋体"/>
                <w:spacing w:val="-14"/>
                <w:sz w:val="19"/>
                <w:szCs w:val="19"/>
              </w:rPr>
              <w:t xml:space="preserve"> </w:t>
            </w:r>
            <w:r>
              <w:rPr>
                <w:rFonts w:ascii="宋体" w:hAnsi="宋体" w:eastAsia="宋体" w:cs="宋体"/>
                <w:spacing w:val="-2"/>
                <w:sz w:val="19"/>
                <w:szCs w:val="19"/>
              </w:rPr>
              <w:t>款</w:t>
            </w:r>
            <w:r>
              <w:rPr>
                <w:rFonts w:ascii="宋体" w:hAnsi="宋体" w:eastAsia="宋体" w:cs="宋体"/>
                <w:spacing w:val="-22"/>
                <w:sz w:val="19"/>
                <w:szCs w:val="19"/>
              </w:rPr>
              <w:t xml:space="preserve"> </w:t>
            </w:r>
            <w:r>
              <w:rPr>
                <w:rFonts w:ascii="宋体" w:hAnsi="宋体" w:eastAsia="宋体" w:cs="宋体"/>
                <w:spacing w:val="-2"/>
                <w:sz w:val="19"/>
                <w:szCs w:val="19"/>
              </w:rPr>
              <w:t>。</w:t>
            </w:r>
          </w:p>
        </w:tc>
        <w:tc>
          <w:tcPr>
            <w:tcW w:w="1029" w:type="dxa"/>
          </w:tcPr>
          <w:p/>
        </w:tc>
        <w:tc>
          <w:tcPr>
            <w:tcW w:w="1244" w:type="dxa"/>
          </w:tcPr>
          <w:p/>
        </w:tc>
      </w:tr>
    </w:tbl>
    <w:p/>
    <w:p>
      <w:pPr>
        <w:sectPr>
          <w:pgSz w:w="16840" w:h="11910"/>
          <w:pgMar w:top="1012" w:right="2165" w:bottom="400" w:left="1312" w:header="0" w:footer="0" w:gutter="0"/>
          <w:pgNumType w:fmt="decimal"/>
          <w:cols w:space="720" w:num="1"/>
        </w:sectPr>
      </w:pPr>
    </w:p>
    <w:p>
      <w:r>
        <mc:AlternateContent>
          <mc:Choice Requires="wps">
            <w:drawing>
              <wp:anchor distT="0" distB="0" distL="114300" distR="114300" simplePos="0" relativeHeight="252000256" behindDoc="0" locked="0" layoutInCell="0" allowOverlap="1">
                <wp:simplePos x="0" y="0"/>
                <wp:positionH relativeFrom="page">
                  <wp:posOffset>753745</wp:posOffset>
                </wp:positionH>
                <wp:positionV relativeFrom="page">
                  <wp:posOffset>1270000</wp:posOffset>
                </wp:positionV>
                <wp:extent cx="285750" cy="668655"/>
                <wp:effectExtent l="0" t="0" r="0" b="0"/>
                <wp:wrapNone/>
                <wp:docPr id="357" name="文本框 276"/>
                <wp:cNvGraphicFramePr/>
                <a:graphic xmlns:a="http://schemas.openxmlformats.org/drawingml/2006/main">
                  <a:graphicData uri="http://schemas.microsoft.com/office/word/2010/wordprocessingShape">
                    <wps:wsp>
                      <wps:cNvSpPr txBox="1"/>
                      <wps:spPr>
                        <a:xfrm>
                          <a:off x="0" y="0"/>
                          <a:ext cx="285750" cy="668655"/>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276" o:spid="_x0000_s1026" o:spt="202" type="#_x0000_t202" style="position:absolute;left:0pt;margin-left:59.35pt;margin-top:100pt;height:52.65pt;width:22.5pt;mso-position-horizontal-relative:page;mso-position-vertical-relative:page;z-index:252000256;mso-width-relative:page;mso-height-relative:page;" filled="f" stroked="f" coordsize="21600,21600" o:allowincell="f" o:gfxdata="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HLNOLWAAAACwEAAA8AAAAAAAAAAQAgAAAAIgAAAGRycy9kb3ducmV2&#10;LnhtbFBLAQIUABQAAAAIAIdO4kBVwbGx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
      <w:pPr>
        <w:spacing w:line="18" w:lineRule="exact"/>
      </w:pPr>
    </w:p>
    <w:tbl>
      <w:tblPr>
        <w:tblStyle w:val="7"/>
        <w:tblW w:w="1281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0"/>
        <w:gridCol w:w="805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14" w:type="dxa"/>
            <w:vMerge w:val="restart"/>
            <w:tcBorders>
              <w:bottom w:val="nil"/>
            </w:tcBorders>
          </w:tcPr>
          <w:p>
            <w:pPr>
              <w:spacing w:line="419" w:lineRule="auto"/>
            </w:pPr>
          </w:p>
          <w:p>
            <w:pPr>
              <w:spacing w:before="62" w:line="221" w:lineRule="auto"/>
              <w:ind w:left="104"/>
              <w:rPr>
                <w:rFonts w:ascii="宋体" w:hAnsi="宋体" w:eastAsia="宋体" w:cs="宋体"/>
                <w:sz w:val="19"/>
                <w:szCs w:val="19"/>
              </w:rPr>
            </w:pPr>
            <w:r>
              <w:rPr>
                <w:rFonts w:ascii="宋体" w:hAnsi="宋体" w:eastAsia="宋体" w:cs="宋体"/>
                <w:spacing w:val="-2"/>
                <w:sz w:val="19"/>
                <w:szCs w:val="19"/>
              </w:rPr>
              <w:t>序号</w:t>
            </w:r>
          </w:p>
        </w:tc>
        <w:tc>
          <w:tcPr>
            <w:tcW w:w="1249" w:type="dxa"/>
            <w:vMerge w:val="restart"/>
            <w:tcBorders>
              <w:bottom w:val="nil"/>
            </w:tcBorders>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20" w:type="dxa"/>
            <w:vMerge w:val="restart"/>
            <w:tcBorders>
              <w:bottom w:val="nil"/>
            </w:tcBorders>
          </w:tcPr>
          <w:p>
            <w:pPr>
              <w:spacing w:line="246" w:lineRule="auto"/>
            </w:pPr>
          </w:p>
          <w:p>
            <w:pPr>
              <w:spacing w:before="62" w:line="320" w:lineRule="exact"/>
              <w:ind w:left="11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14"/>
              <w:rPr>
                <w:rFonts w:ascii="宋体" w:hAnsi="宋体" w:eastAsia="宋体" w:cs="宋体"/>
                <w:sz w:val="19"/>
                <w:szCs w:val="19"/>
              </w:rPr>
            </w:pPr>
            <w:r>
              <w:rPr>
                <w:rFonts w:ascii="宋体" w:hAnsi="宋体" w:eastAsia="宋体" w:cs="宋体"/>
                <w:b/>
                <w:bCs/>
                <w:spacing w:val="-4"/>
                <w:sz w:val="19"/>
                <w:szCs w:val="19"/>
              </w:rPr>
              <w:t>类型</w:t>
            </w:r>
          </w:p>
        </w:tc>
        <w:tc>
          <w:tcPr>
            <w:tcW w:w="8054" w:type="dxa"/>
            <w:vMerge w:val="restart"/>
            <w:tcBorders>
              <w:bottom w:val="nil"/>
            </w:tcBorders>
          </w:tcPr>
          <w:p>
            <w:pPr>
              <w:spacing w:line="414" w:lineRule="auto"/>
            </w:pPr>
          </w:p>
          <w:p>
            <w:pPr>
              <w:spacing w:before="62" w:line="219" w:lineRule="auto"/>
              <w:ind w:left="3634"/>
              <w:rPr>
                <w:rFonts w:ascii="宋体" w:hAnsi="宋体" w:eastAsia="宋体" w:cs="宋体"/>
                <w:sz w:val="19"/>
                <w:szCs w:val="19"/>
              </w:rPr>
            </w:pPr>
            <w:r>
              <w:rPr>
                <w:rFonts w:ascii="宋体" w:hAnsi="宋体" w:eastAsia="宋体" w:cs="宋体"/>
                <w:b/>
                <w:bCs/>
                <w:spacing w:val="14"/>
                <w:sz w:val="19"/>
                <w:szCs w:val="19"/>
              </w:rPr>
              <w:t>实施依据</w:t>
            </w:r>
          </w:p>
        </w:tc>
        <w:tc>
          <w:tcPr>
            <w:tcW w:w="2273" w:type="dxa"/>
            <w:gridSpan w:val="2"/>
          </w:tcPr>
          <w:p>
            <w:pPr>
              <w:spacing w:before="110" w:line="220" w:lineRule="auto"/>
              <w:ind w:left="750"/>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54" w:type="dxa"/>
            <w:vMerge w:val="continue"/>
            <w:tcBorders>
              <w:top w:val="nil"/>
            </w:tcBorders>
          </w:tcPr>
          <w:p/>
        </w:tc>
        <w:tc>
          <w:tcPr>
            <w:tcW w:w="1039" w:type="dxa"/>
          </w:tcPr>
          <w:p>
            <w:pPr>
              <w:spacing w:before="94" w:line="266" w:lineRule="auto"/>
              <w:ind w:left="180" w:right="100" w:firstLine="2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34" w:type="dxa"/>
          </w:tcPr>
          <w:p>
            <w:pPr>
              <w:spacing w:before="115" w:line="255" w:lineRule="auto"/>
              <w:ind w:left="181" w:right="194" w:firstLine="50"/>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1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2" w:line="183" w:lineRule="auto"/>
              <w:ind w:left="154"/>
              <w:rPr>
                <w:rFonts w:hint="default" w:ascii="宋体" w:hAnsi="宋体" w:eastAsia="宋体" w:cs="宋体"/>
                <w:sz w:val="19"/>
                <w:szCs w:val="19"/>
                <w:lang w:val="en-US" w:eastAsia="zh-CN"/>
              </w:rPr>
            </w:pPr>
            <w:r>
              <w:rPr>
                <w:rFonts w:ascii="宋体" w:hAnsi="宋体" w:eastAsia="宋体" w:cs="宋体"/>
                <w:spacing w:val="-2"/>
                <w:sz w:val="19"/>
                <w:szCs w:val="19"/>
              </w:rPr>
              <w:t>6</w:t>
            </w:r>
            <w:r>
              <w:rPr>
                <w:rFonts w:hint="eastAsia" w:ascii="宋体" w:hAnsi="宋体" w:eastAsia="宋体" w:cs="宋体"/>
                <w:spacing w:val="-2"/>
                <w:sz w:val="19"/>
                <w:szCs w:val="19"/>
                <w:lang w:val="en-US" w:eastAsia="zh-CN"/>
              </w:rPr>
              <w:t>59</w:t>
            </w:r>
          </w:p>
        </w:tc>
        <w:tc>
          <w:tcPr>
            <w:tcW w:w="124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before="61" w:line="292" w:lineRule="auto"/>
              <w:ind w:left="140" w:right="124"/>
              <w:jc w:val="both"/>
              <w:rPr>
                <w:rFonts w:ascii="宋体" w:hAnsi="宋体" w:eastAsia="宋体" w:cs="宋体"/>
                <w:sz w:val="19"/>
                <w:szCs w:val="19"/>
              </w:rPr>
            </w:pPr>
            <w:r>
              <w:rPr>
                <w:rFonts w:ascii="宋体" w:hAnsi="宋体" w:eastAsia="宋体" w:cs="宋体"/>
                <w:spacing w:val="3"/>
                <w:sz w:val="19"/>
                <w:szCs w:val="19"/>
              </w:rPr>
              <w:t>对商标印制</w:t>
            </w:r>
            <w:r>
              <w:rPr>
                <w:rFonts w:ascii="宋体" w:hAnsi="宋体" w:eastAsia="宋体" w:cs="宋体"/>
                <w:sz w:val="19"/>
                <w:szCs w:val="19"/>
              </w:rPr>
              <w:t xml:space="preserve"> </w:t>
            </w:r>
            <w:r>
              <w:rPr>
                <w:rFonts w:ascii="宋体" w:hAnsi="宋体" w:eastAsia="宋体" w:cs="宋体"/>
                <w:spacing w:val="2"/>
                <w:sz w:val="19"/>
                <w:szCs w:val="19"/>
              </w:rPr>
              <w:t>单位未对商</w:t>
            </w:r>
            <w:r>
              <w:rPr>
                <w:rFonts w:ascii="宋体" w:hAnsi="宋体" w:eastAsia="宋体" w:cs="宋体"/>
                <w:spacing w:val="1"/>
                <w:sz w:val="19"/>
                <w:szCs w:val="19"/>
              </w:rPr>
              <w:t xml:space="preserve"> </w:t>
            </w:r>
            <w:r>
              <w:rPr>
                <w:rFonts w:ascii="宋体" w:hAnsi="宋体" w:eastAsia="宋体" w:cs="宋体"/>
                <w:spacing w:val="-2"/>
                <w:sz w:val="19"/>
                <w:szCs w:val="19"/>
              </w:rPr>
              <w:t>标印制委托</w:t>
            </w:r>
            <w:r>
              <w:rPr>
                <w:rFonts w:ascii="宋体" w:hAnsi="宋体" w:eastAsia="宋体" w:cs="宋体"/>
                <w:sz w:val="19"/>
                <w:szCs w:val="19"/>
              </w:rPr>
              <w:t xml:space="preserve"> </w:t>
            </w:r>
            <w:r>
              <w:rPr>
                <w:rFonts w:ascii="宋体" w:hAnsi="宋体" w:eastAsia="宋体" w:cs="宋体"/>
                <w:spacing w:val="-2"/>
                <w:sz w:val="19"/>
                <w:szCs w:val="19"/>
              </w:rPr>
              <w:t>人提供的证</w:t>
            </w:r>
            <w:r>
              <w:rPr>
                <w:rFonts w:ascii="宋体" w:hAnsi="宋体" w:eastAsia="宋体" w:cs="宋体"/>
                <w:sz w:val="19"/>
                <w:szCs w:val="19"/>
              </w:rPr>
              <w:t xml:space="preserve"> </w:t>
            </w:r>
            <w:r>
              <w:rPr>
                <w:rFonts w:ascii="宋体" w:hAnsi="宋体" w:eastAsia="宋体" w:cs="宋体"/>
                <w:spacing w:val="2"/>
                <w:sz w:val="19"/>
                <w:szCs w:val="19"/>
              </w:rPr>
              <w:t>明文件和商</w:t>
            </w:r>
            <w:r>
              <w:rPr>
                <w:rFonts w:ascii="宋体" w:hAnsi="宋体" w:eastAsia="宋体" w:cs="宋体"/>
                <w:spacing w:val="1"/>
                <w:sz w:val="19"/>
                <w:szCs w:val="19"/>
              </w:rPr>
              <w:t xml:space="preserve"> </w:t>
            </w:r>
            <w:r>
              <w:rPr>
                <w:rFonts w:ascii="宋体" w:hAnsi="宋体" w:eastAsia="宋体" w:cs="宋体"/>
                <w:spacing w:val="-2"/>
                <w:sz w:val="19"/>
                <w:szCs w:val="19"/>
              </w:rPr>
              <w:t>标图样进行</w:t>
            </w:r>
            <w:r>
              <w:rPr>
                <w:rFonts w:ascii="宋体" w:hAnsi="宋体" w:eastAsia="宋体" w:cs="宋体"/>
                <w:sz w:val="19"/>
                <w:szCs w:val="19"/>
              </w:rPr>
              <w:t xml:space="preserve"> </w:t>
            </w:r>
            <w:r>
              <w:rPr>
                <w:rFonts w:ascii="宋体" w:hAnsi="宋体" w:eastAsia="宋体" w:cs="宋体"/>
                <w:spacing w:val="-2"/>
                <w:sz w:val="19"/>
                <w:szCs w:val="19"/>
              </w:rPr>
              <w:t>核查等行为</w:t>
            </w:r>
            <w:r>
              <w:rPr>
                <w:rFonts w:ascii="宋体" w:hAnsi="宋体" w:eastAsia="宋体" w:cs="宋体"/>
                <w:sz w:val="19"/>
                <w:szCs w:val="19"/>
              </w:rPr>
              <w:t xml:space="preserve"> </w:t>
            </w:r>
            <w:r>
              <w:rPr>
                <w:rFonts w:ascii="宋体" w:hAnsi="宋体" w:eastAsia="宋体" w:cs="宋体"/>
                <w:spacing w:val="4"/>
                <w:sz w:val="19"/>
                <w:szCs w:val="19"/>
              </w:rPr>
              <w:t>的行政处罚</w:t>
            </w:r>
          </w:p>
        </w:tc>
        <w:tc>
          <w:tcPr>
            <w:tcW w:w="620" w:type="dxa"/>
          </w:tcPr>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1" w:line="274" w:lineRule="auto"/>
              <w:ind w:left="112" w:right="95"/>
              <w:rPr>
                <w:rFonts w:ascii="宋体" w:hAnsi="宋体" w:eastAsia="宋体" w:cs="宋体"/>
                <w:sz w:val="19"/>
                <w:szCs w:val="19"/>
              </w:rPr>
            </w:pPr>
            <w:r>
              <w:rPr>
                <w:rFonts w:ascii="宋体" w:hAnsi="宋体" w:eastAsia="宋体" w:cs="宋体"/>
                <w:spacing w:val="-6"/>
                <w:sz w:val="19"/>
                <w:szCs w:val="19"/>
              </w:rPr>
              <w:t>行政</w:t>
            </w:r>
            <w:r>
              <w:rPr>
                <w:rFonts w:ascii="宋体" w:hAnsi="宋体" w:eastAsia="宋体" w:cs="宋体"/>
                <w:sz w:val="19"/>
                <w:szCs w:val="19"/>
              </w:rPr>
              <w:t xml:space="preserve"> </w:t>
            </w:r>
            <w:r>
              <w:rPr>
                <w:rFonts w:ascii="宋体" w:hAnsi="宋体" w:eastAsia="宋体" w:cs="宋体"/>
                <w:spacing w:val="11"/>
                <w:sz w:val="19"/>
                <w:szCs w:val="19"/>
              </w:rPr>
              <w:t>处罚</w:t>
            </w:r>
          </w:p>
        </w:tc>
        <w:tc>
          <w:tcPr>
            <w:tcW w:w="8054" w:type="dxa"/>
          </w:tcPr>
          <w:p>
            <w:pPr>
              <w:spacing w:before="118" w:line="219" w:lineRule="auto"/>
              <w:ind w:left="122"/>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23"/>
                <w:sz w:val="19"/>
                <w:szCs w:val="19"/>
              </w:rPr>
              <w:t xml:space="preserve"> </w:t>
            </w:r>
            <w:r>
              <w:rPr>
                <w:rFonts w:ascii="宋体" w:hAnsi="宋体" w:eastAsia="宋体" w:cs="宋体"/>
                <w:spacing w:val="-2"/>
                <w:sz w:val="19"/>
                <w:szCs w:val="19"/>
              </w:rPr>
              <w:t>《商标印制管理办法》</w:t>
            </w:r>
          </w:p>
          <w:p>
            <w:pPr>
              <w:spacing w:before="73" w:line="282" w:lineRule="auto"/>
              <w:ind w:left="122"/>
              <w:jc w:val="both"/>
              <w:rPr>
                <w:rFonts w:ascii="宋体" w:hAnsi="宋体" w:eastAsia="宋体" w:cs="宋体"/>
                <w:sz w:val="18"/>
                <w:szCs w:val="18"/>
              </w:rPr>
            </w:pPr>
            <w:r>
              <w:rPr>
                <w:rFonts w:ascii="宋体" w:hAnsi="宋体" w:eastAsia="宋体" w:cs="宋体"/>
                <w:spacing w:val="15"/>
                <w:sz w:val="18"/>
                <w:szCs w:val="18"/>
              </w:rPr>
              <w:t>第十一条：商标印制单位违反本办法第七条至第十条规定的，由所在地工商行政管</w:t>
            </w:r>
            <w:r>
              <w:rPr>
                <w:rFonts w:ascii="宋体" w:hAnsi="宋体" w:eastAsia="宋体" w:cs="宋体"/>
                <w:spacing w:val="14"/>
                <w:sz w:val="18"/>
                <w:szCs w:val="18"/>
              </w:rPr>
              <w:t>理局责令</w:t>
            </w:r>
            <w:r>
              <w:rPr>
                <w:rFonts w:ascii="宋体" w:hAnsi="宋体" w:eastAsia="宋体" w:cs="宋体"/>
                <w:sz w:val="18"/>
                <w:szCs w:val="18"/>
              </w:rPr>
              <w:t xml:space="preserve">  </w:t>
            </w:r>
            <w:r>
              <w:rPr>
                <w:rFonts w:ascii="宋体" w:hAnsi="宋体" w:eastAsia="宋体" w:cs="宋体"/>
                <w:spacing w:val="13"/>
                <w:sz w:val="18"/>
                <w:szCs w:val="18"/>
              </w:rPr>
              <w:t>其限期改正，并视其情节予以警告，处以非法所得额三倍以下的罚款，但最高不超过三万元，</w:t>
            </w:r>
            <w:r>
              <w:rPr>
                <w:rFonts w:ascii="宋体" w:hAnsi="宋体" w:eastAsia="宋体" w:cs="宋体"/>
                <w:spacing w:val="3"/>
                <w:sz w:val="18"/>
                <w:szCs w:val="18"/>
              </w:rPr>
              <w:t xml:space="preserve"> </w:t>
            </w:r>
            <w:r>
              <w:rPr>
                <w:rFonts w:ascii="宋体" w:hAnsi="宋体" w:eastAsia="宋体" w:cs="宋体"/>
                <w:spacing w:val="14"/>
                <w:sz w:val="18"/>
                <w:szCs w:val="18"/>
              </w:rPr>
              <w:t>没有违法所得的，可以处以一万元以下的罚款</w:t>
            </w:r>
            <w:r>
              <w:rPr>
                <w:rFonts w:ascii="宋体" w:hAnsi="宋体" w:eastAsia="宋体" w:cs="宋体"/>
                <w:spacing w:val="13"/>
                <w:sz w:val="18"/>
                <w:szCs w:val="18"/>
              </w:rPr>
              <w:t>。</w:t>
            </w:r>
          </w:p>
          <w:p>
            <w:pPr>
              <w:spacing w:before="75" w:line="219" w:lineRule="auto"/>
              <w:ind w:left="122"/>
              <w:rPr>
                <w:rFonts w:ascii="宋体" w:hAnsi="宋体" w:eastAsia="宋体" w:cs="宋体"/>
                <w:sz w:val="19"/>
                <w:szCs w:val="19"/>
              </w:rPr>
            </w:pPr>
            <w:r>
              <w:rPr>
                <w:rFonts w:ascii="宋体" w:hAnsi="宋体" w:eastAsia="宋体" w:cs="宋体"/>
                <w:spacing w:val="3"/>
                <w:sz w:val="19"/>
                <w:szCs w:val="19"/>
              </w:rPr>
              <w:t>第七条：商标印制单位应当对商标印制委托人提</w:t>
            </w:r>
            <w:r>
              <w:rPr>
                <w:rFonts w:ascii="宋体" w:hAnsi="宋体" w:eastAsia="宋体" w:cs="宋体"/>
                <w:spacing w:val="2"/>
                <w:sz w:val="19"/>
                <w:szCs w:val="19"/>
              </w:rPr>
              <w:t>供的证明文件和商标图样进行核查。</w:t>
            </w:r>
          </w:p>
          <w:p>
            <w:pPr>
              <w:spacing w:before="74" w:line="265" w:lineRule="auto"/>
              <w:ind w:left="122" w:right="94"/>
              <w:rPr>
                <w:rFonts w:ascii="宋体" w:hAnsi="宋体" w:eastAsia="宋体" w:cs="宋体"/>
                <w:sz w:val="19"/>
                <w:szCs w:val="19"/>
              </w:rPr>
            </w:pPr>
            <w:r>
              <w:rPr>
                <w:rFonts w:ascii="宋体" w:hAnsi="宋体" w:eastAsia="宋体" w:cs="宋体"/>
                <w:spacing w:val="6"/>
                <w:sz w:val="19"/>
                <w:szCs w:val="19"/>
              </w:rPr>
              <w:t>商标印制委托人未提供本办法第三条、第四条所规定的证明文</w:t>
            </w:r>
            <w:r>
              <w:rPr>
                <w:rFonts w:ascii="宋体" w:hAnsi="宋体" w:eastAsia="宋体" w:cs="宋体"/>
                <w:spacing w:val="5"/>
                <w:sz w:val="19"/>
                <w:szCs w:val="19"/>
              </w:rPr>
              <w:t>件，或者其要求印制的商标标</w:t>
            </w:r>
            <w:r>
              <w:rPr>
                <w:rFonts w:ascii="宋体" w:hAnsi="宋体" w:eastAsia="宋体" w:cs="宋体"/>
                <w:sz w:val="19"/>
                <w:szCs w:val="19"/>
              </w:rPr>
              <w:t xml:space="preserve"> </w:t>
            </w:r>
            <w:r>
              <w:rPr>
                <w:rFonts w:ascii="宋体" w:hAnsi="宋体" w:eastAsia="宋体" w:cs="宋体"/>
                <w:spacing w:val="3"/>
                <w:sz w:val="19"/>
                <w:szCs w:val="19"/>
              </w:rPr>
              <w:t>识不符合本办法第五条、第六条规定的，商标印制单位不得承接印制。</w:t>
            </w:r>
          </w:p>
          <w:p>
            <w:pPr>
              <w:spacing w:before="64" w:line="261" w:lineRule="auto"/>
              <w:ind w:left="122" w:right="127"/>
              <w:rPr>
                <w:rFonts w:ascii="宋体" w:hAnsi="宋体" w:eastAsia="宋体" w:cs="宋体"/>
                <w:sz w:val="19"/>
                <w:szCs w:val="19"/>
              </w:rPr>
            </w:pPr>
            <w:r>
              <w:rPr>
                <w:rFonts w:ascii="宋体" w:hAnsi="宋体" w:eastAsia="宋体" w:cs="宋体"/>
                <w:spacing w:val="5"/>
                <w:sz w:val="19"/>
                <w:szCs w:val="19"/>
              </w:rPr>
              <w:t>第三条：商标印制委托人委托商标印制单位印制商标的，应当出示营业执照副</w:t>
            </w:r>
            <w:r>
              <w:rPr>
                <w:rFonts w:ascii="宋体" w:hAnsi="宋体" w:eastAsia="宋体" w:cs="宋体"/>
                <w:spacing w:val="4"/>
                <w:sz w:val="19"/>
                <w:szCs w:val="19"/>
              </w:rPr>
              <w:t>本或者合法的</w:t>
            </w:r>
            <w:r>
              <w:rPr>
                <w:rFonts w:ascii="宋体" w:hAnsi="宋体" w:eastAsia="宋体" w:cs="宋体"/>
                <w:sz w:val="19"/>
                <w:szCs w:val="19"/>
              </w:rPr>
              <w:t xml:space="preserve"> </w:t>
            </w:r>
            <w:r>
              <w:rPr>
                <w:rFonts w:ascii="宋体" w:hAnsi="宋体" w:eastAsia="宋体" w:cs="宋体"/>
                <w:spacing w:val="8"/>
                <w:sz w:val="19"/>
                <w:szCs w:val="19"/>
              </w:rPr>
              <w:t>营业证明或者身份证明。</w:t>
            </w:r>
          </w:p>
          <w:p>
            <w:pPr>
              <w:spacing w:before="63" w:line="260" w:lineRule="auto"/>
              <w:ind w:left="122" w:right="74"/>
              <w:rPr>
                <w:rFonts w:ascii="宋体" w:hAnsi="宋体" w:eastAsia="宋体" w:cs="宋体"/>
                <w:sz w:val="19"/>
                <w:szCs w:val="19"/>
              </w:rPr>
            </w:pPr>
            <w:r>
              <w:rPr>
                <w:rFonts w:ascii="宋体" w:hAnsi="宋体" w:eastAsia="宋体" w:cs="宋体"/>
                <w:spacing w:val="1"/>
                <w:sz w:val="19"/>
                <w:szCs w:val="19"/>
              </w:rPr>
              <w:t>第四条：商标印制委托人委托印制注册商标的，应当出示《商标注册证》或者由注册人所在地</w:t>
            </w:r>
            <w:r>
              <w:rPr>
                <w:rFonts w:ascii="宋体" w:hAnsi="宋体" w:eastAsia="宋体" w:cs="宋体"/>
                <w:spacing w:val="15"/>
                <w:sz w:val="19"/>
                <w:szCs w:val="19"/>
              </w:rPr>
              <w:t xml:space="preserve"> </w:t>
            </w:r>
            <w:r>
              <w:rPr>
                <w:rFonts w:ascii="宋体" w:hAnsi="宋体" w:eastAsia="宋体" w:cs="宋体"/>
                <w:spacing w:val="3"/>
                <w:sz w:val="19"/>
                <w:szCs w:val="19"/>
              </w:rPr>
              <w:t>县级工商行政管理局签章的《商标注册证》复印件，并另行提供一份</w:t>
            </w:r>
            <w:r>
              <w:rPr>
                <w:rFonts w:ascii="宋体" w:hAnsi="宋体" w:eastAsia="宋体" w:cs="宋体"/>
                <w:spacing w:val="2"/>
                <w:sz w:val="19"/>
                <w:szCs w:val="19"/>
              </w:rPr>
              <w:t>复印件。</w:t>
            </w:r>
          </w:p>
          <w:p>
            <w:pPr>
              <w:spacing w:before="65" w:line="276" w:lineRule="auto"/>
              <w:ind w:left="122" w:right="72"/>
              <w:jc w:val="both"/>
              <w:rPr>
                <w:rFonts w:ascii="宋体" w:hAnsi="宋体" w:eastAsia="宋体" w:cs="宋体"/>
                <w:sz w:val="19"/>
                <w:szCs w:val="19"/>
              </w:rPr>
            </w:pPr>
            <w:r>
              <w:rPr>
                <w:rFonts w:ascii="宋体" w:hAnsi="宋体" w:eastAsia="宋体" w:cs="宋体"/>
                <w:spacing w:val="5"/>
                <w:sz w:val="19"/>
                <w:szCs w:val="19"/>
              </w:rPr>
              <w:t>签订商标使用许可合同使用他人注册商标，被许可人需印制商</w:t>
            </w:r>
            <w:r>
              <w:rPr>
                <w:rFonts w:ascii="宋体" w:hAnsi="宋体" w:eastAsia="宋体" w:cs="宋体"/>
                <w:spacing w:val="4"/>
                <w:sz w:val="19"/>
                <w:szCs w:val="19"/>
              </w:rPr>
              <w:t>标的，还应当出示商标使用许</w:t>
            </w:r>
            <w:r>
              <w:rPr>
                <w:rFonts w:ascii="宋体" w:hAnsi="宋体" w:eastAsia="宋体" w:cs="宋体"/>
                <w:sz w:val="19"/>
                <w:szCs w:val="19"/>
              </w:rPr>
              <w:t xml:space="preserve"> </w:t>
            </w:r>
            <w:r>
              <w:rPr>
                <w:rFonts w:ascii="宋体" w:hAnsi="宋体" w:eastAsia="宋体" w:cs="宋体"/>
                <w:spacing w:val="5"/>
                <w:sz w:val="19"/>
                <w:szCs w:val="19"/>
              </w:rPr>
              <w:t>可合同文本并提供一份复印件；商标注册人单独授权被许可人印</w:t>
            </w:r>
            <w:r>
              <w:rPr>
                <w:rFonts w:ascii="宋体" w:hAnsi="宋体" w:eastAsia="宋体" w:cs="宋体"/>
                <w:spacing w:val="4"/>
                <w:sz w:val="19"/>
                <w:szCs w:val="19"/>
              </w:rPr>
              <w:t>制商标的，除出示由注册人</w:t>
            </w:r>
            <w:r>
              <w:rPr>
                <w:rFonts w:ascii="宋体" w:hAnsi="宋体" w:eastAsia="宋体" w:cs="宋体"/>
                <w:sz w:val="19"/>
                <w:szCs w:val="19"/>
              </w:rPr>
              <w:t xml:space="preserve"> </w:t>
            </w:r>
            <w:r>
              <w:rPr>
                <w:rFonts w:ascii="宋体" w:hAnsi="宋体" w:eastAsia="宋体" w:cs="宋体"/>
                <w:spacing w:val="1"/>
                <w:sz w:val="19"/>
                <w:szCs w:val="19"/>
              </w:rPr>
              <w:t>所在地县级工商行政管理局签章的《商标注册证》复印件外，还应当出示授权书并提供一份复</w:t>
            </w:r>
            <w:r>
              <w:rPr>
                <w:rFonts w:ascii="宋体" w:hAnsi="宋体" w:eastAsia="宋体" w:cs="宋体"/>
                <w:spacing w:val="16"/>
                <w:sz w:val="19"/>
                <w:szCs w:val="19"/>
              </w:rPr>
              <w:t xml:space="preserve"> </w:t>
            </w:r>
            <w:r>
              <w:rPr>
                <w:rFonts w:ascii="宋体" w:hAnsi="宋体" w:eastAsia="宋体" w:cs="宋体"/>
                <w:spacing w:val="-10"/>
                <w:sz w:val="19"/>
                <w:szCs w:val="19"/>
              </w:rPr>
              <w:t>印</w:t>
            </w:r>
            <w:r>
              <w:rPr>
                <w:rFonts w:ascii="宋体" w:hAnsi="宋体" w:eastAsia="宋体" w:cs="宋体"/>
                <w:spacing w:val="-16"/>
                <w:sz w:val="19"/>
                <w:szCs w:val="19"/>
              </w:rPr>
              <w:t xml:space="preserve"> </w:t>
            </w:r>
            <w:r>
              <w:rPr>
                <w:rFonts w:ascii="宋体" w:hAnsi="宋体" w:eastAsia="宋体" w:cs="宋体"/>
                <w:spacing w:val="-10"/>
                <w:sz w:val="19"/>
                <w:szCs w:val="19"/>
              </w:rPr>
              <w:t>件</w:t>
            </w:r>
            <w:r>
              <w:rPr>
                <w:rFonts w:ascii="宋体" w:hAnsi="宋体" w:eastAsia="宋体" w:cs="宋体"/>
                <w:spacing w:val="-23"/>
                <w:sz w:val="19"/>
                <w:szCs w:val="19"/>
              </w:rPr>
              <w:t xml:space="preserve"> </w:t>
            </w:r>
            <w:r>
              <w:rPr>
                <w:rFonts w:ascii="宋体" w:hAnsi="宋体" w:eastAsia="宋体" w:cs="宋体"/>
                <w:spacing w:val="-10"/>
                <w:sz w:val="19"/>
                <w:szCs w:val="19"/>
              </w:rPr>
              <w:t>。</w:t>
            </w:r>
          </w:p>
          <w:p>
            <w:pPr>
              <w:spacing w:before="84" w:line="252" w:lineRule="auto"/>
              <w:ind w:left="122" w:right="129"/>
              <w:rPr>
                <w:rFonts w:ascii="宋体" w:hAnsi="宋体" w:eastAsia="宋体" w:cs="宋体"/>
                <w:sz w:val="19"/>
                <w:szCs w:val="19"/>
              </w:rPr>
            </w:pPr>
            <w:r>
              <w:rPr>
                <w:rFonts w:ascii="宋体" w:hAnsi="宋体" w:eastAsia="宋体" w:cs="宋体"/>
                <w:spacing w:val="5"/>
                <w:sz w:val="19"/>
                <w:szCs w:val="19"/>
              </w:rPr>
              <w:t>第五条：委托印制注册商标的，商标印制委托人提供的有关证明文件及商</w:t>
            </w:r>
            <w:r>
              <w:rPr>
                <w:rFonts w:ascii="宋体" w:hAnsi="宋体" w:eastAsia="宋体" w:cs="宋体"/>
                <w:spacing w:val="4"/>
                <w:sz w:val="19"/>
                <w:szCs w:val="19"/>
              </w:rPr>
              <w:t>标图样应当符合下</w:t>
            </w:r>
            <w:r>
              <w:rPr>
                <w:rFonts w:ascii="宋体" w:hAnsi="宋体" w:eastAsia="宋体" w:cs="宋体"/>
                <w:sz w:val="19"/>
                <w:szCs w:val="19"/>
              </w:rPr>
              <w:t xml:space="preserve"> </w:t>
            </w:r>
            <w:r>
              <w:rPr>
                <w:rFonts w:ascii="宋体" w:hAnsi="宋体" w:eastAsia="宋体" w:cs="宋体"/>
                <w:spacing w:val="22"/>
                <w:sz w:val="19"/>
                <w:szCs w:val="19"/>
              </w:rPr>
              <w:t>列要求</w:t>
            </w:r>
            <w:r>
              <w:rPr>
                <w:rFonts w:ascii="宋体" w:hAnsi="宋体" w:eastAsia="宋体" w:cs="宋体"/>
                <w:spacing w:val="-46"/>
                <w:sz w:val="19"/>
                <w:szCs w:val="19"/>
              </w:rPr>
              <w:t xml:space="preserve"> </w:t>
            </w:r>
            <w:r>
              <w:rPr>
                <w:rFonts w:ascii="宋体" w:hAnsi="宋体" w:eastAsia="宋体" w:cs="宋体"/>
                <w:spacing w:val="22"/>
                <w:sz w:val="19"/>
                <w:szCs w:val="19"/>
              </w:rPr>
              <w:t>：</w:t>
            </w:r>
          </w:p>
          <w:p>
            <w:pPr>
              <w:spacing w:before="82" w:line="219" w:lineRule="auto"/>
              <w:ind w:left="122"/>
              <w:rPr>
                <w:rFonts w:ascii="宋体" w:hAnsi="宋体" w:eastAsia="宋体" w:cs="宋体"/>
                <w:sz w:val="19"/>
                <w:szCs w:val="19"/>
              </w:rPr>
            </w:pPr>
            <w:r>
              <w:rPr>
                <w:rFonts w:ascii="宋体" w:hAnsi="宋体" w:eastAsia="宋体" w:cs="宋体"/>
                <w:spacing w:val="3"/>
                <w:sz w:val="19"/>
                <w:szCs w:val="19"/>
              </w:rPr>
              <w:t>(一)所印制的商标样稿应当与《商标注册证》上的商标图样相同；</w:t>
            </w:r>
          </w:p>
          <w:p>
            <w:pPr>
              <w:spacing w:before="83" w:line="264" w:lineRule="auto"/>
              <w:ind w:left="122"/>
              <w:rPr>
                <w:rFonts w:ascii="宋体" w:hAnsi="宋体" w:eastAsia="宋体" w:cs="宋体"/>
                <w:sz w:val="18"/>
                <w:szCs w:val="18"/>
              </w:rPr>
            </w:pPr>
            <w:r>
              <w:rPr>
                <w:rFonts w:ascii="宋体" w:hAnsi="宋体" w:eastAsia="宋体" w:cs="宋体"/>
                <w:spacing w:val="8"/>
                <w:sz w:val="18"/>
                <w:szCs w:val="18"/>
              </w:rPr>
              <w:t>(二)被许可人印制商标标识的，应有明确的授权书，或其所提供的《商标使用许可合同》含有许</w:t>
            </w:r>
            <w:r>
              <w:rPr>
                <w:rFonts w:ascii="宋体" w:hAnsi="宋体" w:eastAsia="宋体" w:cs="宋体"/>
                <w:spacing w:val="16"/>
                <w:sz w:val="18"/>
                <w:szCs w:val="18"/>
              </w:rPr>
              <w:t xml:space="preserve"> </w:t>
            </w:r>
            <w:r>
              <w:rPr>
                <w:rFonts w:ascii="宋体" w:hAnsi="宋体" w:eastAsia="宋体" w:cs="宋体"/>
                <w:spacing w:val="15"/>
                <w:sz w:val="18"/>
                <w:szCs w:val="18"/>
              </w:rPr>
              <w:t>可人允许其印制商标标识的内容；</w:t>
            </w:r>
          </w:p>
          <w:p>
            <w:pPr>
              <w:spacing w:before="87" w:line="260" w:lineRule="auto"/>
              <w:ind w:left="27" w:right="114" w:firstLine="95"/>
              <w:rPr>
                <w:rFonts w:ascii="宋体" w:hAnsi="宋体" w:eastAsia="宋体" w:cs="宋体"/>
                <w:sz w:val="19"/>
                <w:szCs w:val="19"/>
              </w:rPr>
            </w:pPr>
            <w:r>
              <w:rPr>
                <w:rFonts w:ascii="宋体" w:hAnsi="宋体" w:eastAsia="宋体" w:cs="宋体"/>
                <w:spacing w:val="5"/>
                <w:sz w:val="19"/>
                <w:szCs w:val="19"/>
              </w:rPr>
              <w:t>(三)被许可人的商标标识样稿应当标明被许可人的企业名称和地址；其注册标记的使用符合</w:t>
            </w:r>
            <w:r>
              <w:rPr>
                <w:rFonts w:ascii="宋体" w:hAnsi="宋体" w:eastAsia="宋体" w:cs="宋体"/>
                <w:spacing w:val="1"/>
                <w:sz w:val="19"/>
                <w:szCs w:val="19"/>
              </w:rPr>
              <w:t xml:space="preserve"> </w:t>
            </w:r>
            <w:r>
              <w:rPr>
                <w:rFonts w:ascii="宋体" w:hAnsi="宋体" w:eastAsia="宋体" w:cs="宋体"/>
                <w:spacing w:val="12"/>
                <w:sz w:val="19"/>
                <w:szCs w:val="19"/>
              </w:rPr>
              <w:t>《商标法实施条例》的有关规定。</w:t>
            </w:r>
          </w:p>
          <w:p>
            <w:pPr>
              <w:spacing w:before="54" w:line="219" w:lineRule="auto"/>
              <w:ind w:left="122"/>
              <w:rPr>
                <w:rFonts w:ascii="宋体" w:hAnsi="宋体" w:eastAsia="宋体" w:cs="宋体"/>
                <w:sz w:val="19"/>
                <w:szCs w:val="19"/>
              </w:rPr>
            </w:pPr>
            <w:r>
              <w:rPr>
                <w:rFonts w:ascii="宋体" w:hAnsi="宋体" w:eastAsia="宋体" w:cs="宋体"/>
                <w:spacing w:val="2"/>
                <w:sz w:val="19"/>
                <w:szCs w:val="19"/>
              </w:rPr>
              <w:t>第六条：委托印制未注册商标的，商标印制委托人提供的商标图样应当符合下列要求：</w:t>
            </w:r>
          </w:p>
          <w:p>
            <w:pPr>
              <w:spacing w:before="95" w:line="219" w:lineRule="auto"/>
              <w:ind w:left="122"/>
              <w:rPr>
                <w:rFonts w:ascii="宋体" w:hAnsi="宋体" w:eastAsia="宋体" w:cs="宋体"/>
                <w:sz w:val="19"/>
                <w:szCs w:val="19"/>
              </w:rPr>
            </w:pPr>
            <w:r>
              <w:rPr>
                <w:rFonts w:ascii="宋体" w:hAnsi="宋体" w:eastAsia="宋体" w:cs="宋体"/>
                <w:spacing w:val="4"/>
                <w:sz w:val="19"/>
                <w:szCs w:val="19"/>
              </w:rPr>
              <w:t>(一)所印制的商标不得违反《商标法》第十</w:t>
            </w:r>
            <w:r>
              <w:rPr>
                <w:rFonts w:ascii="宋体" w:hAnsi="宋体" w:eastAsia="宋体" w:cs="宋体"/>
                <w:spacing w:val="3"/>
                <w:sz w:val="19"/>
                <w:szCs w:val="19"/>
              </w:rPr>
              <w:t>条的规定；</w:t>
            </w:r>
          </w:p>
          <w:p>
            <w:pPr>
              <w:spacing w:before="85" w:line="219" w:lineRule="auto"/>
              <w:ind w:left="122"/>
              <w:rPr>
                <w:rFonts w:ascii="宋体" w:hAnsi="宋体" w:eastAsia="宋体" w:cs="宋体"/>
                <w:sz w:val="19"/>
                <w:szCs w:val="19"/>
              </w:rPr>
            </w:pPr>
            <w:r>
              <w:rPr>
                <w:rFonts w:ascii="宋体" w:hAnsi="宋体" w:eastAsia="宋体" w:cs="宋体"/>
                <w:spacing w:val="3"/>
                <w:sz w:val="19"/>
                <w:szCs w:val="19"/>
              </w:rPr>
              <w:t>(二)所印制的商标不得标注“注册商标”字样或者使用注册标记。</w:t>
            </w:r>
          </w:p>
        </w:tc>
        <w:tc>
          <w:tcPr>
            <w:tcW w:w="103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2" w:line="260" w:lineRule="auto"/>
              <w:ind w:left="178" w:right="69"/>
              <w:rPr>
                <w:rFonts w:ascii="宋体" w:hAnsi="宋体" w:eastAsia="宋体" w:cs="宋体"/>
                <w:sz w:val="19"/>
                <w:szCs w:val="19"/>
              </w:rPr>
            </w:pPr>
            <w:r>
              <w:rPr>
                <w:rFonts w:ascii="宋体" w:hAnsi="宋体" w:eastAsia="宋体" w:cs="宋体"/>
                <w:spacing w:val="2"/>
                <w:sz w:val="19"/>
                <w:szCs w:val="19"/>
              </w:rPr>
              <w:t xml:space="preserve">市场监督 </w:t>
            </w:r>
            <w:r>
              <w:rPr>
                <w:rFonts w:ascii="宋体" w:hAnsi="宋体" w:eastAsia="宋体" w:cs="宋体"/>
                <w:spacing w:val="5"/>
                <w:sz w:val="19"/>
                <w:szCs w:val="19"/>
              </w:rPr>
              <w:t>管理部门</w:t>
            </w:r>
          </w:p>
        </w:tc>
        <w:tc>
          <w:tcPr>
            <w:tcW w:w="123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2" w:line="260" w:lineRule="auto"/>
              <w:ind w:left="229" w:right="223" w:firstLine="100"/>
              <w:rPr>
                <w:rFonts w:ascii="宋体" w:hAnsi="宋体" w:eastAsia="宋体" w:cs="宋体"/>
                <w:sz w:val="19"/>
                <w:szCs w:val="19"/>
              </w:rPr>
            </w:pPr>
            <w:r>
              <w:rPr>
                <w:rFonts w:ascii="宋体" w:hAnsi="宋体" w:eastAsia="宋体" w:cs="宋体"/>
                <w:spacing w:val="4"/>
                <w:sz w:val="19"/>
                <w:szCs w:val="19"/>
              </w:rPr>
              <w:t>设区的</w:t>
            </w:r>
            <w:r>
              <w:rPr>
                <w:rFonts w:ascii="宋体" w:hAnsi="宋体" w:eastAsia="宋体" w:cs="宋体"/>
                <w:sz w:val="19"/>
                <w:szCs w:val="19"/>
              </w:rPr>
              <w:t xml:space="preserve">  </w:t>
            </w:r>
            <w:r>
              <w:rPr>
                <w:rFonts w:ascii="宋体" w:hAnsi="宋体" w:eastAsia="宋体" w:cs="宋体"/>
                <w:spacing w:val="2"/>
                <w:sz w:val="19"/>
                <w:szCs w:val="19"/>
              </w:rPr>
              <w:t>市或县级</w:t>
            </w:r>
          </w:p>
        </w:tc>
      </w:tr>
    </w:tbl>
    <w:p/>
    <w:p>
      <w:pPr>
        <w:sectPr>
          <w:pgSz w:w="16840" w:h="11910"/>
          <w:pgMar w:top="1012" w:right="2165" w:bottom="400" w:left="1333" w:header="0" w:footer="0" w:gutter="0"/>
          <w:pgNumType w:fmt="decimal"/>
          <w:cols w:space="720" w:num="1"/>
        </w:sectPr>
      </w:pPr>
    </w:p>
    <w:p>
      <w:r>
        <mc:AlternateContent>
          <mc:Choice Requires="wps">
            <w:drawing>
              <wp:anchor distT="0" distB="0" distL="114300" distR="114300" simplePos="0" relativeHeight="252001280" behindDoc="0" locked="0" layoutInCell="0" allowOverlap="1">
                <wp:simplePos x="0" y="0"/>
                <wp:positionH relativeFrom="page">
                  <wp:posOffset>724535</wp:posOffset>
                </wp:positionH>
                <wp:positionV relativeFrom="page">
                  <wp:posOffset>5651500</wp:posOffset>
                </wp:positionV>
                <wp:extent cx="298450" cy="699770"/>
                <wp:effectExtent l="0" t="0" r="0" b="0"/>
                <wp:wrapNone/>
                <wp:docPr id="358" name="文本框 277"/>
                <wp:cNvGraphicFramePr/>
                <a:graphic xmlns:a="http://schemas.openxmlformats.org/drawingml/2006/main">
                  <a:graphicData uri="http://schemas.microsoft.com/office/word/2010/wordprocessingShape">
                    <wps:wsp>
                      <wps:cNvSpPr txBox="1"/>
                      <wps:spPr>
                        <a:xfrm>
                          <a:off x="0" y="0"/>
                          <a:ext cx="298450" cy="699770"/>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277" o:spid="_x0000_s1026" o:spt="202" type="#_x0000_t202" style="position:absolute;left:0pt;margin-left:57.05pt;margin-top:445pt;height:55.1pt;width:23.5pt;mso-position-horizontal-relative:page;mso-position-vertical-relative:page;z-index:252001280;mso-width-relative:page;mso-height-relative:page;" filled="f" stroked="f" coordsize="21600,21600" o:allowincell="f" o:gfxdata="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zolsnXAAAADAEAAA8AAAAAAAAAAQAgAAAAIgAAAGRycy9kb3du&#10;cmV2LnhtbFBLAQIUABQAAAAIAIdO4kBxUlFGxwEAAIMDAAAOAAAAAAAAAAEAIAAAACYBAABkcnMv&#10;ZTJvRG9jLnhtbFBLBQYAAAAABgAGAFkBAABf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2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7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8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5" w:hRule="atLeast"/>
        </w:trPr>
        <w:tc>
          <w:tcPr>
            <w:tcW w:w="624" w:type="dxa"/>
          </w:tcPr>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60</w:t>
            </w:r>
          </w:p>
        </w:tc>
        <w:tc>
          <w:tcPr>
            <w:tcW w:w="1239" w:type="dxa"/>
          </w:tcPr>
          <w:p>
            <w:pPr>
              <w:spacing w:line="252" w:lineRule="auto"/>
            </w:pPr>
          </w:p>
          <w:p>
            <w:pPr>
              <w:spacing w:line="252" w:lineRule="auto"/>
            </w:pPr>
          </w:p>
          <w:p>
            <w:pPr>
              <w:spacing w:line="252" w:lineRule="auto"/>
            </w:pPr>
          </w:p>
          <w:p>
            <w:pPr>
              <w:spacing w:line="253" w:lineRule="auto"/>
            </w:pPr>
          </w:p>
          <w:p>
            <w:pPr>
              <w:spacing w:before="65" w:line="279" w:lineRule="auto"/>
              <w:ind w:left="11" w:right="93" w:firstLine="100"/>
              <w:rPr>
                <w:rFonts w:ascii="宋体" w:hAnsi="宋体" w:eastAsia="宋体" w:cs="宋体"/>
                <w:sz w:val="20"/>
                <w:szCs w:val="20"/>
              </w:rPr>
            </w:pPr>
            <w:r>
              <w:rPr>
                <w:rFonts w:ascii="宋体" w:hAnsi="宋体" w:eastAsia="宋体" w:cs="宋体"/>
                <w:spacing w:val="3"/>
                <w:sz w:val="20"/>
                <w:szCs w:val="20"/>
              </w:rPr>
              <w:t>对商标印制</w:t>
            </w:r>
            <w:r>
              <w:rPr>
                <w:rFonts w:ascii="宋体" w:hAnsi="宋体" w:eastAsia="宋体" w:cs="宋体"/>
                <w:spacing w:val="1"/>
                <w:sz w:val="20"/>
                <w:szCs w:val="20"/>
              </w:rPr>
              <w:t xml:space="preserve"> </w:t>
            </w:r>
            <w:r>
              <w:rPr>
                <w:rFonts w:ascii="宋体" w:hAnsi="宋体" w:eastAsia="宋体" w:cs="宋体"/>
                <w:spacing w:val="22"/>
                <w:sz w:val="20"/>
                <w:szCs w:val="20"/>
              </w:rPr>
              <w:t>单位业务管</w:t>
            </w:r>
            <w:r>
              <w:rPr>
                <w:rFonts w:ascii="宋体" w:hAnsi="宋体" w:eastAsia="宋体" w:cs="宋体"/>
                <w:sz w:val="20"/>
                <w:szCs w:val="20"/>
              </w:rPr>
              <w:t xml:space="preserve"> </w:t>
            </w:r>
            <w:r>
              <w:rPr>
                <w:rFonts w:ascii="宋体" w:hAnsi="宋体" w:eastAsia="宋体" w:cs="宋体"/>
                <w:spacing w:val="22"/>
                <w:sz w:val="20"/>
                <w:szCs w:val="20"/>
              </w:rPr>
              <w:t>理人员未按</w:t>
            </w:r>
            <w:r>
              <w:rPr>
                <w:rFonts w:ascii="宋体" w:hAnsi="宋体" w:eastAsia="宋体" w:cs="宋体"/>
                <w:sz w:val="20"/>
                <w:szCs w:val="20"/>
              </w:rPr>
              <w:t xml:space="preserve"> </w:t>
            </w:r>
            <w:r>
              <w:rPr>
                <w:rFonts w:ascii="宋体" w:hAnsi="宋体" w:eastAsia="宋体" w:cs="宋体"/>
                <w:spacing w:val="22"/>
                <w:sz w:val="20"/>
                <w:szCs w:val="20"/>
              </w:rPr>
              <w:t>照要求填写</w:t>
            </w:r>
            <w:r>
              <w:rPr>
                <w:rFonts w:ascii="宋体" w:hAnsi="宋体" w:eastAsia="宋体" w:cs="宋体"/>
                <w:spacing w:val="3"/>
                <w:sz w:val="20"/>
                <w:szCs w:val="20"/>
              </w:rPr>
              <w:t xml:space="preserve"> </w:t>
            </w:r>
            <w:r>
              <w:rPr>
                <w:rFonts w:ascii="宋体" w:hAnsi="宋体" w:eastAsia="宋体" w:cs="宋体"/>
                <w:spacing w:val="19"/>
                <w:sz w:val="20"/>
                <w:szCs w:val="20"/>
              </w:rPr>
              <w:t>《商标印制</w:t>
            </w:r>
            <w:r>
              <w:rPr>
                <w:rFonts w:ascii="宋体" w:hAnsi="宋体" w:eastAsia="宋体" w:cs="宋体"/>
                <w:spacing w:val="3"/>
                <w:sz w:val="20"/>
                <w:szCs w:val="20"/>
              </w:rPr>
              <w:t xml:space="preserve"> </w:t>
            </w:r>
            <w:r>
              <w:rPr>
                <w:rFonts w:ascii="宋体" w:hAnsi="宋体" w:eastAsia="宋体" w:cs="宋体"/>
                <w:spacing w:val="48"/>
                <w:sz w:val="20"/>
                <w:szCs w:val="20"/>
              </w:rPr>
              <w:t>业务登记</w:t>
            </w:r>
            <w:r>
              <w:rPr>
                <w:rFonts w:ascii="宋体" w:hAnsi="宋体" w:eastAsia="宋体" w:cs="宋体"/>
                <w:sz w:val="20"/>
                <w:szCs w:val="20"/>
              </w:rPr>
              <w:t xml:space="preserve">  </w:t>
            </w:r>
            <w:r>
              <w:rPr>
                <w:rFonts w:ascii="宋体" w:hAnsi="宋体" w:eastAsia="宋体" w:cs="宋体"/>
                <w:spacing w:val="18"/>
                <w:sz w:val="20"/>
                <w:szCs w:val="20"/>
              </w:rPr>
              <w:t>表》等行为</w:t>
            </w:r>
            <w:r>
              <w:rPr>
                <w:rFonts w:ascii="宋体" w:hAnsi="宋体" w:eastAsia="宋体" w:cs="宋体"/>
                <w:spacing w:val="1"/>
                <w:sz w:val="20"/>
                <w:szCs w:val="20"/>
              </w:rPr>
              <w:t xml:space="preserve"> </w:t>
            </w:r>
            <w:r>
              <w:rPr>
                <w:rFonts w:ascii="宋体" w:hAnsi="宋体" w:eastAsia="宋体" w:cs="宋体"/>
                <w:spacing w:val="24"/>
                <w:sz w:val="20"/>
                <w:szCs w:val="20"/>
              </w:rPr>
              <w:t>的行政处罚</w:t>
            </w:r>
          </w:p>
        </w:tc>
        <w:tc>
          <w:tcPr>
            <w:tcW w:w="619"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55" w:lineRule="auto"/>
            </w:pPr>
          </w:p>
          <w:p>
            <w:pPr>
              <w:spacing w:line="355"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《商标印制管理办法》</w:t>
            </w:r>
          </w:p>
          <w:p>
            <w:pPr>
              <w:spacing w:before="62" w:line="277" w:lineRule="auto"/>
              <w:ind w:left="102" w:firstLine="30"/>
              <w:rPr>
                <w:rFonts w:ascii="宋体" w:hAnsi="宋体" w:eastAsia="宋体" w:cs="宋体"/>
                <w:sz w:val="19"/>
                <w:szCs w:val="19"/>
              </w:rPr>
            </w:pPr>
            <w:r>
              <w:rPr>
                <w:rFonts w:ascii="宋体" w:hAnsi="宋体" w:eastAsia="宋体" w:cs="宋体"/>
                <w:spacing w:val="10"/>
                <w:sz w:val="19"/>
                <w:szCs w:val="19"/>
              </w:rPr>
              <w:t>第十一条：商标印制单位违反本办法第七条至第十</w:t>
            </w:r>
            <w:r>
              <w:rPr>
                <w:rFonts w:ascii="宋体" w:hAnsi="宋体" w:eastAsia="宋体" w:cs="宋体"/>
                <w:spacing w:val="9"/>
                <w:sz w:val="19"/>
                <w:szCs w:val="19"/>
              </w:rPr>
              <w:t>条规定的，由所在地工商行政管理局责</w:t>
            </w:r>
            <w:r>
              <w:rPr>
                <w:rFonts w:ascii="宋体" w:hAnsi="宋体" w:eastAsia="宋体" w:cs="宋体"/>
                <w:sz w:val="19"/>
                <w:szCs w:val="19"/>
              </w:rPr>
              <w:t xml:space="preserve">  </w:t>
            </w:r>
            <w:r>
              <w:rPr>
                <w:rFonts w:ascii="宋体" w:hAnsi="宋体" w:eastAsia="宋体" w:cs="宋体"/>
                <w:spacing w:val="9"/>
                <w:sz w:val="19"/>
                <w:szCs w:val="19"/>
              </w:rPr>
              <w:t>令其限期改正，并视其情节予以警告，处以非法所得额三倍以下的罚款，但最高不超过三万</w:t>
            </w:r>
            <w:r>
              <w:rPr>
                <w:rFonts w:ascii="宋体" w:hAnsi="宋体" w:eastAsia="宋体" w:cs="宋体"/>
                <w:sz w:val="19"/>
                <w:szCs w:val="19"/>
              </w:rPr>
              <w:t xml:space="preserve"> </w:t>
            </w:r>
            <w:r>
              <w:rPr>
                <w:rFonts w:ascii="宋体" w:hAnsi="宋体" w:eastAsia="宋体" w:cs="宋体"/>
                <w:spacing w:val="13"/>
                <w:sz w:val="19"/>
                <w:szCs w:val="19"/>
              </w:rPr>
              <w:t>元，没有违法所得的，可以处以一万元以下的罚款。</w:t>
            </w:r>
          </w:p>
          <w:p>
            <w:pPr>
              <w:spacing w:before="73" w:line="273" w:lineRule="auto"/>
              <w:ind w:left="102" w:right="33" w:firstLine="30"/>
              <w:rPr>
                <w:rFonts w:ascii="宋体" w:hAnsi="宋体" w:eastAsia="宋体" w:cs="宋体"/>
                <w:sz w:val="20"/>
                <w:szCs w:val="20"/>
              </w:rPr>
            </w:pPr>
            <w:r>
              <w:rPr>
                <w:rFonts w:ascii="宋体" w:hAnsi="宋体" w:eastAsia="宋体" w:cs="宋体"/>
                <w:sz w:val="20"/>
                <w:szCs w:val="20"/>
              </w:rPr>
              <w:t>第八条：商标印制单位承印符合本办法规定的商标印制业务的，商标印</w:t>
            </w:r>
            <w:r>
              <w:rPr>
                <w:rFonts w:ascii="宋体" w:hAnsi="宋体" w:eastAsia="宋体" w:cs="宋体"/>
                <w:spacing w:val="-1"/>
                <w:sz w:val="20"/>
                <w:szCs w:val="20"/>
              </w:rPr>
              <w:t>制业务管理人员应</w:t>
            </w:r>
            <w:r>
              <w:rPr>
                <w:rFonts w:ascii="宋体" w:hAnsi="宋体" w:eastAsia="宋体" w:cs="宋体"/>
                <w:sz w:val="20"/>
                <w:szCs w:val="20"/>
              </w:rPr>
              <w:t xml:space="preserve">  </w:t>
            </w:r>
            <w:r>
              <w:rPr>
                <w:rFonts w:ascii="宋体" w:hAnsi="宋体" w:eastAsia="宋体" w:cs="宋体"/>
                <w:spacing w:val="1"/>
                <w:sz w:val="20"/>
                <w:szCs w:val="20"/>
              </w:rPr>
              <w:t>当按照要求填写《商标印制业务登记表》,载明商标印制委托</w:t>
            </w:r>
            <w:r>
              <w:rPr>
                <w:rFonts w:ascii="宋体" w:hAnsi="宋体" w:eastAsia="宋体" w:cs="宋体"/>
                <w:sz w:val="20"/>
                <w:szCs w:val="20"/>
              </w:rPr>
              <w:t xml:space="preserve">人所提供的证明文件的主要内 </w:t>
            </w:r>
            <w:r>
              <w:rPr>
                <w:rFonts w:ascii="宋体" w:hAnsi="宋体" w:eastAsia="宋体" w:cs="宋体"/>
                <w:spacing w:val="3"/>
                <w:sz w:val="20"/>
                <w:szCs w:val="20"/>
              </w:rPr>
              <w:t>容，《商标印制业务登记表》中的图样应当由商标印</w:t>
            </w:r>
            <w:r>
              <w:rPr>
                <w:rFonts w:ascii="宋体" w:hAnsi="宋体" w:eastAsia="宋体" w:cs="宋体"/>
                <w:spacing w:val="2"/>
                <w:sz w:val="20"/>
                <w:szCs w:val="20"/>
              </w:rPr>
              <w:t>制单位业务主管人员加盖骑缝章。</w:t>
            </w:r>
          </w:p>
          <w:p>
            <w:pPr>
              <w:spacing w:before="64" w:line="277" w:lineRule="auto"/>
              <w:ind w:left="102" w:firstLine="30"/>
              <w:rPr>
                <w:rFonts w:ascii="宋体" w:hAnsi="宋体" w:eastAsia="宋体" w:cs="宋体"/>
                <w:sz w:val="19"/>
                <w:szCs w:val="19"/>
              </w:rPr>
            </w:pPr>
            <w:r>
              <w:rPr>
                <w:rFonts w:ascii="宋体" w:hAnsi="宋体" w:eastAsia="宋体" w:cs="宋体"/>
                <w:spacing w:val="10"/>
                <w:sz w:val="19"/>
                <w:szCs w:val="19"/>
              </w:rPr>
              <w:t>商标标识印制完毕，商标印制单位应当在15天内提取标识样品，连</w:t>
            </w:r>
            <w:r>
              <w:rPr>
                <w:rFonts w:ascii="宋体" w:hAnsi="宋体" w:eastAsia="宋体" w:cs="宋体"/>
                <w:spacing w:val="9"/>
                <w:sz w:val="19"/>
                <w:szCs w:val="19"/>
              </w:rPr>
              <w:t>同《商标印制业务登记</w:t>
            </w:r>
            <w:r>
              <w:rPr>
                <w:rFonts w:ascii="宋体" w:hAnsi="宋体" w:eastAsia="宋体" w:cs="宋体"/>
                <w:sz w:val="19"/>
                <w:szCs w:val="19"/>
              </w:rPr>
              <w:t xml:space="preserve">  </w:t>
            </w:r>
            <w:r>
              <w:rPr>
                <w:rFonts w:ascii="宋体" w:hAnsi="宋体" w:eastAsia="宋体" w:cs="宋体"/>
                <w:spacing w:val="4"/>
                <w:sz w:val="19"/>
                <w:szCs w:val="19"/>
              </w:rPr>
              <w:t>表》、《商标注册证》复印件、商标使用许可合同复印件、商标印制授权书复印件等一并造册</w:t>
            </w:r>
            <w:r>
              <w:rPr>
                <w:rFonts w:ascii="宋体" w:hAnsi="宋体" w:eastAsia="宋体" w:cs="宋体"/>
                <w:spacing w:val="6"/>
                <w:sz w:val="19"/>
                <w:szCs w:val="19"/>
              </w:rPr>
              <w:t xml:space="preserve"> </w:t>
            </w:r>
            <w:r>
              <w:rPr>
                <w:rFonts w:ascii="宋体" w:hAnsi="宋体" w:eastAsia="宋体" w:cs="宋体"/>
                <w:spacing w:val="1"/>
                <w:sz w:val="19"/>
                <w:szCs w:val="19"/>
              </w:rPr>
              <w:t>存</w:t>
            </w:r>
            <w:r>
              <w:rPr>
                <w:rFonts w:ascii="宋体" w:hAnsi="宋体" w:eastAsia="宋体" w:cs="宋体"/>
                <w:spacing w:val="-19"/>
                <w:sz w:val="19"/>
                <w:szCs w:val="19"/>
              </w:rPr>
              <w:t xml:space="preserve"> </w:t>
            </w:r>
            <w:r>
              <w:rPr>
                <w:rFonts w:ascii="宋体" w:hAnsi="宋体" w:eastAsia="宋体" w:cs="宋体"/>
                <w:spacing w:val="1"/>
                <w:sz w:val="19"/>
                <w:szCs w:val="19"/>
              </w:rPr>
              <w:t>档</w:t>
            </w:r>
            <w:r>
              <w:rPr>
                <w:rFonts w:ascii="宋体" w:hAnsi="宋体" w:eastAsia="宋体" w:cs="宋体"/>
                <w:spacing w:val="-26"/>
                <w:sz w:val="19"/>
                <w:szCs w:val="19"/>
              </w:rPr>
              <w:t xml:space="preserve"> </w:t>
            </w:r>
            <w:r>
              <w:rPr>
                <w:rFonts w:ascii="宋体" w:hAnsi="宋体" w:eastAsia="宋体" w:cs="宋体"/>
                <w:spacing w:val="1"/>
                <w:sz w:val="19"/>
                <w:szCs w:val="19"/>
              </w:rPr>
              <w:t>。</w:t>
            </w:r>
          </w:p>
        </w:tc>
        <w:tc>
          <w:tcPr>
            <w:tcW w:w="1039"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5" w:line="262"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2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61</w:t>
            </w:r>
          </w:p>
        </w:tc>
        <w:tc>
          <w:tcPr>
            <w:tcW w:w="1239" w:type="dxa"/>
          </w:tcPr>
          <w:p>
            <w:pPr>
              <w:spacing w:line="308" w:lineRule="auto"/>
            </w:pPr>
          </w:p>
          <w:p>
            <w:pPr>
              <w:spacing w:line="308" w:lineRule="auto"/>
            </w:pPr>
          </w:p>
          <w:p>
            <w:pPr>
              <w:spacing w:before="65" w:line="278" w:lineRule="auto"/>
              <w:ind w:left="101" w:right="93" w:firstLine="10"/>
              <w:jc w:val="both"/>
              <w:rPr>
                <w:rFonts w:ascii="宋体" w:hAnsi="宋体" w:eastAsia="宋体" w:cs="宋体"/>
                <w:sz w:val="20"/>
                <w:szCs w:val="20"/>
              </w:rPr>
            </w:pPr>
            <w:r>
              <w:rPr>
                <w:rFonts w:ascii="宋体" w:hAnsi="宋体" w:eastAsia="宋体" w:cs="宋体"/>
                <w:spacing w:val="3"/>
                <w:sz w:val="20"/>
                <w:szCs w:val="20"/>
              </w:rPr>
              <w:t>对商标印制</w:t>
            </w:r>
            <w:r>
              <w:rPr>
                <w:rFonts w:ascii="宋体" w:hAnsi="宋体" w:eastAsia="宋体" w:cs="宋体"/>
                <w:spacing w:val="1"/>
                <w:sz w:val="20"/>
                <w:szCs w:val="20"/>
              </w:rPr>
              <w:t xml:space="preserve"> </w:t>
            </w:r>
            <w:r>
              <w:rPr>
                <w:rFonts w:ascii="宋体" w:hAnsi="宋体" w:eastAsia="宋体" w:cs="宋体"/>
                <w:sz w:val="20"/>
                <w:szCs w:val="20"/>
              </w:rPr>
              <w:t xml:space="preserve">单位未建立 </w:t>
            </w:r>
            <w:r>
              <w:rPr>
                <w:rFonts w:ascii="宋体" w:hAnsi="宋体" w:eastAsia="宋体" w:cs="宋体"/>
                <w:spacing w:val="6"/>
                <w:sz w:val="20"/>
                <w:szCs w:val="20"/>
              </w:rPr>
              <w:t>商标标识出</w:t>
            </w:r>
            <w:r>
              <w:rPr>
                <w:rFonts w:ascii="宋体" w:hAnsi="宋体" w:eastAsia="宋体" w:cs="宋体"/>
                <w:spacing w:val="3"/>
                <w:sz w:val="20"/>
                <w:szCs w:val="20"/>
              </w:rPr>
              <w:t xml:space="preserve"> </w:t>
            </w:r>
            <w:r>
              <w:rPr>
                <w:rFonts w:ascii="宋体" w:hAnsi="宋体" w:eastAsia="宋体" w:cs="宋体"/>
                <w:sz w:val="20"/>
                <w:szCs w:val="20"/>
              </w:rPr>
              <w:t>入库制度等</w:t>
            </w:r>
            <w:r>
              <w:rPr>
                <w:rFonts w:ascii="宋体" w:hAnsi="宋体" w:eastAsia="宋体" w:cs="宋体"/>
                <w:spacing w:val="2"/>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Pr>
              <w:spacing w:line="250" w:lineRule="auto"/>
            </w:pPr>
          </w:p>
          <w:p>
            <w:pPr>
              <w:spacing w:line="250" w:lineRule="auto"/>
            </w:pPr>
          </w:p>
          <w:p>
            <w:pPr>
              <w:spacing w:line="250" w:lineRule="auto"/>
            </w:pPr>
          </w:p>
          <w:p>
            <w:pPr>
              <w:spacing w:line="251" w:lineRule="auto"/>
            </w:pPr>
          </w:p>
          <w:p>
            <w:pPr>
              <w:spacing w:line="251"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8" w:lineRule="auto"/>
            </w:pPr>
          </w:p>
          <w:p>
            <w:pPr>
              <w:spacing w:line="318"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《商标印制管理办法》</w:t>
            </w:r>
          </w:p>
          <w:p>
            <w:pPr>
              <w:spacing w:before="51" w:line="284" w:lineRule="auto"/>
              <w:ind w:left="102"/>
              <w:rPr>
                <w:rFonts w:ascii="宋体" w:hAnsi="宋体" w:eastAsia="宋体" w:cs="宋体"/>
                <w:sz w:val="19"/>
                <w:szCs w:val="19"/>
              </w:rPr>
            </w:pPr>
            <w:r>
              <w:rPr>
                <w:rFonts w:ascii="宋体" w:hAnsi="宋体" w:eastAsia="宋体" w:cs="宋体"/>
                <w:spacing w:val="10"/>
                <w:sz w:val="19"/>
                <w:szCs w:val="19"/>
              </w:rPr>
              <w:t>第十一条：商标印制单位违反本办法第七条至第十</w:t>
            </w:r>
            <w:r>
              <w:rPr>
                <w:rFonts w:ascii="宋体" w:hAnsi="宋体" w:eastAsia="宋体" w:cs="宋体"/>
                <w:spacing w:val="9"/>
                <w:sz w:val="19"/>
                <w:szCs w:val="19"/>
              </w:rPr>
              <w:t>条规定的，由所在地市场监督管理局责</w:t>
            </w:r>
            <w:r>
              <w:rPr>
                <w:rFonts w:ascii="宋体" w:hAnsi="宋体" w:eastAsia="宋体" w:cs="宋体"/>
                <w:sz w:val="19"/>
                <w:szCs w:val="19"/>
              </w:rPr>
              <w:t xml:space="preserve">   </w:t>
            </w:r>
            <w:r>
              <w:rPr>
                <w:rFonts w:ascii="宋体" w:hAnsi="宋体" w:eastAsia="宋体" w:cs="宋体"/>
                <w:spacing w:val="9"/>
                <w:sz w:val="19"/>
                <w:szCs w:val="19"/>
              </w:rPr>
              <w:t>令其限期改正，并视其情节予以警告，处以非法所得额三倍以下的罚款，但最高不超过三万</w:t>
            </w:r>
            <w:r>
              <w:rPr>
                <w:rFonts w:ascii="宋体" w:hAnsi="宋体" w:eastAsia="宋体" w:cs="宋体"/>
                <w:sz w:val="19"/>
                <w:szCs w:val="19"/>
              </w:rPr>
              <w:t xml:space="preserve"> </w:t>
            </w:r>
            <w:r>
              <w:rPr>
                <w:rFonts w:ascii="宋体" w:hAnsi="宋体" w:eastAsia="宋体" w:cs="宋体"/>
                <w:spacing w:val="13"/>
                <w:sz w:val="19"/>
                <w:szCs w:val="19"/>
              </w:rPr>
              <w:t>元，没有违法所得的，可以处以一万元以下的罚款。</w:t>
            </w:r>
          </w:p>
          <w:p>
            <w:pPr>
              <w:spacing w:before="53" w:line="257" w:lineRule="auto"/>
              <w:ind w:left="102" w:right="111"/>
              <w:rPr>
                <w:rFonts w:ascii="宋体" w:hAnsi="宋体" w:eastAsia="宋体" w:cs="宋体"/>
                <w:sz w:val="20"/>
                <w:szCs w:val="20"/>
              </w:rPr>
            </w:pPr>
            <w:r>
              <w:rPr>
                <w:rFonts w:ascii="宋体" w:hAnsi="宋体" w:eastAsia="宋体" w:cs="宋体"/>
                <w:spacing w:val="1"/>
                <w:sz w:val="20"/>
                <w:szCs w:val="20"/>
              </w:rPr>
              <w:t>第九条：商标印制单位应当建立商标标识出入库制度，商标标识出入库应当登记台帐。废</w:t>
            </w:r>
            <w:r>
              <w:rPr>
                <w:rFonts w:ascii="宋体" w:hAnsi="宋体" w:eastAsia="宋体" w:cs="宋体"/>
                <w:spacing w:val="9"/>
                <w:sz w:val="20"/>
                <w:szCs w:val="20"/>
              </w:rPr>
              <w:t xml:space="preserve"> </w:t>
            </w:r>
            <w:r>
              <w:rPr>
                <w:rFonts w:ascii="宋体" w:hAnsi="宋体" w:eastAsia="宋体" w:cs="宋体"/>
                <w:spacing w:val="5"/>
                <w:sz w:val="20"/>
                <w:szCs w:val="20"/>
              </w:rPr>
              <w:t>次标识应当集中进行销毁，不得流入社会。</w:t>
            </w:r>
          </w:p>
        </w:tc>
        <w:tc>
          <w:tcPr>
            <w:tcW w:w="1039" w:type="dxa"/>
          </w:tcPr>
          <w:p>
            <w:pPr>
              <w:spacing w:line="252" w:lineRule="auto"/>
            </w:pPr>
          </w:p>
          <w:p>
            <w:pPr>
              <w:spacing w:line="252" w:lineRule="auto"/>
            </w:pPr>
          </w:p>
          <w:p>
            <w:pPr>
              <w:spacing w:line="252" w:lineRule="auto"/>
            </w:pPr>
          </w:p>
          <w:p>
            <w:pPr>
              <w:spacing w:line="253" w:lineRule="auto"/>
            </w:pPr>
          </w:p>
          <w:p>
            <w:pPr>
              <w:spacing w:line="253" w:lineRule="auto"/>
            </w:pPr>
          </w:p>
          <w:p>
            <w:pPr>
              <w:spacing w:before="65" w:line="248"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2" w:lineRule="auto"/>
            </w:pPr>
          </w:p>
          <w:p>
            <w:pPr>
              <w:spacing w:line="252" w:lineRule="auto"/>
            </w:pPr>
          </w:p>
          <w:p>
            <w:pPr>
              <w:spacing w:line="253" w:lineRule="auto"/>
            </w:pPr>
          </w:p>
          <w:p>
            <w:pPr>
              <w:spacing w:line="253" w:lineRule="auto"/>
            </w:pPr>
          </w:p>
          <w:p>
            <w:pPr>
              <w:spacing w:line="253"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293" w:header="0" w:footer="0" w:gutter="0"/>
          <w:pgNumType w:fmt="decimal"/>
          <w:cols w:space="720" w:num="1"/>
        </w:sectPr>
      </w:pPr>
    </w:p>
    <w:p>
      <w:r>
        <mc:AlternateContent>
          <mc:Choice Requires="wps">
            <w:drawing>
              <wp:anchor distT="0" distB="0" distL="114300" distR="114300" simplePos="0" relativeHeight="252002304" behindDoc="0" locked="0" layoutInCell="0" allowOverlap="1">
                <wp:simplePos x="0" y="0"/>
                <wp:positionH relativeFrom="page">
                  <wp:posOffset>768350</wp:posOffset>
                </wp:positionH>
                <wp:positionV relativeFrom="page">
                  <wp:posOffset>1257300</wp:posOffset>
                </wp:positionV>
                <wp:extent cx="279400" cy="652780"/>
                <wp:effectExtent l="0" t="0" r="0" b="0"/>
                <wp:wrapNone/>
                <wp:docPr id="359" name="文本框 278"/>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78" o:spid="_x0000_s1026" o:spt="202" type="#_x0000_t202" style="position:absolute;left:0pt;margin-left:60.5pt;margin-top:99pt;height:51.4pt;width:22pt;mso-position-horizontal-relative:page;mso-position-vertical-relative:page;z-index:252002304;mso-width-relative:page;mso-height-relative:page;" filled="f" stroked="f" coordsize="21600,21600" o:allowincell="f" o:gfxdata="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cYIkrWAAAACwEAAA8AAAAAAAAAAQAgAAAAIgAAAGRycy9kb3ducmV2&#10;LnhtbFBLAQIUABQAAAAIAIdO4kAPOYj+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
      <w:pPr>
        <w:spacing w:line="18" w:lineRule="exact"/>
      </w:pPr>
    </w:p>
    <w:tbl>
      <w:tblPr>
        <w:tblStyle w:val="7"/>
        <w:tblW w:w="1281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3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15" w:type="dxa"/>
            <w:vMerge w:val="restart"/>
            <w:tcBorders>
              <w:bottom w:val="nil"/>
            </w:tcBorders>
          </w:tcPr>
          <w:p>
            <w:pPr>
              <w:spacing w:line="41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5"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06" w:line="262" w:lineRule="auto"/>
              <w:ind w:left="140" w:right="90"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7" w:hRule="atLeast"/>
        </w:trPr>
        <w:tc>
          <w:tcPr>
            <w:tcW w:w="615" w:type="dxa"/>
          </w:tcPr>
          <w:p>
            <w:pPr>
              <w:spacing w:line="310" w:lineRule="auto"/>
            </w:pPr>
          </w:p>
          <w:p>
            <w:pPr>
              <w:spacing w:line="310" w:lineRule="auto"/>
            </w:pPr>
          </w:p>
          <w:p>
            <w:pPr>
              <w:spacing w:line="310"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62</w:t>
            </w:r>
          </w:p>
        </w:tc>
        <w:tc>
          <w:tcPr>
            <w:tcW w:w="1239" w:type="dxa"/>
          </w:tcPr>
          <w:p>
            <w:pPr>
              <w:spacing w:before="180" w:line="275" w:lineRule="auto"/>
              <w:ind w:left="110" w:right="94"/>
              <w:jc w:val="both"/>
              <w:rPr>
                <w:rFonts w:ascii="宋体" w:hAnsi="宋体" w:eastAsia="宋体" w:cs="宋体"/>
                <w:sz w:val="20"/>
                <w:szCs w:val="20"/>
              </w:rPr>
            </w:pPr>
            <w:r>
              <w:rPr>
                <w:rFonts w:ascii="宋体" w:hAnsi="宋体" w:eastAsia="宋体" w:cs="宋体"/>
                <w:spacing w:val="3"/>
                <w:sz w:val="20"/>
                <w:szCs w:val="20"/>
              </w:rPr>
              <w:t>对商标印制</w:t>
            </w:r>
            <w:r>
              <w:rPr>
                <w:rFonts w:ascii="宋体" w:hAnsi="宋体" w:eastAsia="宋体" w:cs="宋体"/>
                <w:spacing w:val="1"/>
                <w:sz w:val="20"/>
                <w:szCs w:val="20"/>
              </w:rPr>
              <w:t xml:space="preserve"> </w:t>
            </w:r>
            <w:r>
              <w:rPr>
                <w:rFonts w:ascii="宋体" w:hAnsi="宋体" w:eastAsia="宋体" w:cs="宋体"/>
                <w:spacing w:val="-2"/>
                <w:sz w:val="20"/>
                <w:szCs w:val="20"/>
              </w:rPr>
              <w:t>档案及商标</w:t>
            </w:r>
            <w:r>
              <w:rPr>
                <w:rFonts w:ascii="宋体" w:hAnsi="宋体" w:eastAsia="宋体" w:cs="宋体"/>
                <w:sz w:val="20"/>
                <w:szCs w:val="20"/>
              </w:rPr>
              <w:t xml:space="preserve"> </w:t>
            </w:r>
            <w:r>
              <w:rPr>
                <w:rFonts w:ascii="宋体" w:hAnsi="宋体" w:eastAsia="宋体" w:cs="宋体"/>
                <w:spacing w:val="2"/>
                <w:sz w:val="20"/>
                <w:szCs w:val="20"/>
              </w:rPr>
              <w:t>标识出入库 台帐未存档</w:t>
            </w:r>
            <w:r>
              <w:rPr>
                <w:rFonts w:ascii="宋体" w:hAnsi="宋体" w:eastAsia="宋体" w:cs="宋体"/>
                <w:spacing w:val="3"/>
                <w:sz w:val="20"/>
                <w:szCs w:val="20"/>
              </w:rPr>
              <w:t xml:space="preserve"> </w:t>
            </w:r>
            <w:r>
              <w:rPr>
                <w:rFonts w:ascii="宋体" w:hAnsi="宋体" w:eastAsia="宋体" w:cs="宋体"/>
                <w:spacing w:val="2"/>
                <w:sz w:val="20"/>
                <w:szCs w:val="20"/>
              </w:rPr>
              <w:t>备查等行为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359" w:lineRule="auto"/>
            </w:pPr>
          </w:p>
          <w:p>
            <w:pPr>
              <w:spacing w:line="360"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2"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《商标印制管理办法》</w:t>
            </w:r>
          </w:p>
          <w:p>
            <w:pPr>
              <w:spacing w:before="40" w:line="281" w:lineRule="auto"/>
              <w:ind w:left="111"/>
              <w:rPr>
                <w:rFonts w:ascii="宋体" w:hAnsi="宋体" w:eastAsia="宋体" w:cs="宋体"/>
                <w:sz w:val="19"/>
                <w:szCs w:val="19"/>
              </w:rPr>
            </w:pPr>
            <w:r>
              <w:rPr>
                <w:rFonts w:ascii="宋体" w:hAnsi="宋体" w:eastAsia="宋体" w:cs="宋体"/>
                <w:spacing w:val="10"/>
                <w:sz w:val="19"/>
                <w:szCs w:val="19"/>
              </w:rPr>
              <w:t>第十一条：商标印制单位违反本办法第七条至第十条规定的，由所在地市场监督管理局责</w:t>
            </w:r>
            <w:r>
              <w:rPr>
                <w:rFonts w:ascii="宋体" w:hAnsi="宋体" w:eastAsia="宋体" w:cs="宋体"/>
                <w:spacing w:val="1"/>
                <w:sz w:val="19"/>
                <w:szCs w:val="19"/>
              </w:rPr>
              <w:t xml:space="preserve">  </w:t>
            </w:r>
            <w:r>
              <w:rPr>
                <w:rFonts w:ascii="宋体" w:hAnsi="宋体" w:eastAsia="宋体" w:cs="宋体"/>
                <w:spacing w:val="9"/>
                <w:sz w:val="19"/>
                <w:szCs w:val="19"/>
              </w:rPr>
              <w:t>令其限期改正，并视其情节予以警告，处以非法所</w:t>
            </w:r>
            <w:r>
              <w:rPr>
                <w:rFonts w:ascii="宋体" w:hAnsi="宋体" w:eastAsia="宋体" w:cs="宋体"/>
                <w:spacing w:val="8"/>
                <w:sz w:val="19"/>
                <w:szCs w:val="19"/>
              </w:rPr>
              <w:t>得额三倍以下的罚款，但最高不超过三万</w:t>
            </w:r>
            <w:r>
              <w:rPr>
                <w:rFonts w:ascii="宋体" w:hAnsi="宋体" w:eastAsia="宋体" w:cs="宋体"/>
                <w:sz w:val="19"/>
                <w:szCs w:val="19"/>
              </w:rPr>
              <w:t xml:space="preserve"> </w:t>
            </w:r>
            <w:r>
              <w:rPr>
                <w:rFonts w:ascii="宋体" w:hAnsi="宋体" w:eastAsia="宋体" w:cs="宋体"/>
                <w:spacing w:val="14"/>
                <w:sz w:val="19"/>
                <w:szCs w:val="19"/>
              </w:rPr>
              <w:t>元，没有违法所得的，可以处以一万元以下的</w:t>
            </w:r>
            <w:r>
              <w:rPr>
                <w:rFonts w:ascii="宋体" w:hAnsi="宋体" w:eastAsia="宋体" w:cs="宋体"/>
                <w:spacing w:val="13"/>
                <w:sz w:val="19"/>
                <w:szCs w:val="19"/>
              </w:rPr>
              <w:t>罚款。</w:t>
            </w:r>
          </w:p>
          <w:p>
            <w:pPr>
              <w:spacing w:before="74" w:line="219" w:lineRule="auto"/>
              <w:ind w:left="111"/>
              <w:rPr>
                <w:rFonts w:ascii="宋体" w:hAnsi="宋体" w:eastAsia="宋体" w:cs="宋体"/>
                <w:sz w:val="20"/>
                <w:szCs w:val="20"/>
              </w:rPr>
            </w:pPr>
            <w:r>
              <w:rPr>
                <w:rFonts w:ascii="宋体" w:hAnsi="宋体" w:eastAsia="宋体" w:cs="宋体"/>
                <w:spacing w:val="3"/>
                <w:sz w:val="20"/>
                <w:szCs w:val="20"/>
              </w:rPr>
              <w:t>第十条：商标印制档案及商标标识出入库台帐应当存档备查，存查期为</w:t>
            </w:r>
            <w:r>
              <w:rPr>
                <w:rFonts w:ascii="宋体" w:hAnsi="宋体" w:eastAsia="宋体" w:cs="宋体"/>
                <w:spacing w:val="2"/>
                <w:sz w:val="20"/>
                <w:szCs w:val="20"/>
              </w:rPr>
              <w:t>两年。</w:t>
            </w:r>
          </w:p>
        </w:tc>
        <w:tc>
          <w:tcPr>
            <w:tcW w:w="1029" w:type="dxa"/>
          </w:tcPr>
          <w:p>
            <w:pPr>
              <w:spacing w:line="243" w:lineRule="auto"/>
            </w:pPr>
          </w:p>
          <w:p>
            <w:pPr>
              <w:spacing w:line="243" w:lineRule="auto"/>
            </w:pPr>
          </w:p>
          <w:p>
            <w:pPr>
              <w:spacing w:line="243" w:lineRule="auto"/>
            </w:pPr>
          </w:p>
          <w:p>
            <w:pPr>
              <w:spacing w:before="65" w:line="248" w:lineRule="auto"/>
              <w:ind w:left="13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
            <w:pPr>
              <w:spacing w:line="241"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7" w:hRule="atLeast"/>
        </w:trPr>
        <w:tc>
          <w:tcPr>
            <w:tcW w:w="615" w:type="dxa"/>
          </w:tcPr>
          <w:p>
            <w:pPr>
              <w:spacing w:line="268" w:lineRule="auto"/>
            </w:pPr>
          </w:p>
          <w:p>
            <w:pPr>
              <w:spacing w:line="268" w:lineRule="auto"/>
            </w:pPr>
          </w:p>
          <w:p>
            <w:pPr>
              <w:spacing w:line="268" w:lineRule="auto"/>
            </w:pPr>
          </w:p>
          <w:p>
            <w:pPr>
              <w:spacing w:line="268" w:lineRule="auto"/>
            </w:pPr>
          </w:p>
          <w:p>
            <w:pPr>
              <w:spacing w:line="268"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63</w:t>
            </w:r>
          </w:p>
        </w:tc>
        <w:tc>
          <w:tcPr>
            <w:tcW w:w="1239" w:type="dxa"/>
          </w:tcPr>
          <w:p>
            <w:pPr>
              <w:spacing w:before="112" w:line="219" w:lineRule="auto"/>
              <w:ind w:left="99"/>
              <w:rPr>
                <w:rFonts w:ascii="宋体" w:hAnsi="宋体" w:eastAsia="宋体" w:cs="宋体"/>
                <w:sz w:val="20"/>
                <w:szCs w:val="20"/>
              </w:rPr>
            </w:pPr>
            <w:r>
              <w:rPr>
                <w:rFonts w:ascii="宋体" w:hAnsi="宋体" w:eastAsia="宋体" w:cs="宋体"/>
                <w:spacing w:val="3"/>
                <w:sz w:val="20"/>
                <w:szCs w:val="20"/>
              </w:rPr>
              <w:t>对集体商</w:t>
            </w:r>
          </w:p>
          <w:p>
            <w:pPr>
              <w:spacing w:before="80" w:line="278" w:lineRule="auto"/>
              <w:ind w:left="80" w:right="105" w:firstLine="29"/>
              <w:rPr>
                <w:rFonts w:ascii="宋体" w:hAnsi="宋体" w:eastAsia="宋体" w:cs="宋体"/>
                <w:sz w:val="20"/>
                <w:szCs w:val="20"/>
              </w:rPr>
            </w:pPr>
            <w:r>
              <w:rPr>
                <w:rFonts w:ascii="宋体" w:hAnsi="宋体" w:eastAsia="宋体" w:cs="宋体"/>
                <w:spacing w:val="2"/>
                <w:sz w:val="20"/>
                <w:szCs w:val="20"/>
              </w:rPr>
              <w:t xml:space="preserve">标、证明商 </w:t>
            </w:r>
            <w:r>
              <w:rPr>
                <w:rFonts w:ascii="宋体" w:hAnsi="宋体" w:eastAsia="宋体" w:cs="宋体"/>
                <w:spacing w:val="4"/>
                <w:sz w:val="20"/>
                <w:szCs w:val="20"/>
              </w:rPr>
              <w:t>标注册人没</w:t>
            </w:r>
            <w:r>
              <w:rPr>
                <w:rFonts w:ascii="宋体" w:hAnsi="宋体" w:eastAsia="宋体" w:cs="宋体"/>
                <w:sz w:val="20"/>
                <w:szCs w:val="20"/>
              </w:rPr>
              <w:t xml:space="preserve"> </w:t>
            </w:r>
            <w:r>
              <w:rPr>
                <w:rFonts w:ascii="宋体" w:hAnsi="宋体" w:eastAsia="宋体" w:cs="宋体"/>
                <w:spacing w:val="4"/>
                <w:sz w:val="20"/>
                <w:szCs w:val="20"/>
              </w:rPr>
              <w:t>有对该商标</w:t>
            </w:r>
            <w:r>
              <w:rPr>
                <w:rFonts w:ascii="宋体" w:hAnsi="宋体" w:eastAsia="宋体" w:cs="宋体"/>
                <w:sz w:val="20"/>
                <w:szCs w:val="20"/>
              </w:rPr>
              <w:t xml:space="preserve"> </w:t>
            </w:r>
            <w:r>
              <w:rPr>
                <w:rFonts w:ascii="宋体" w:hAnsi="宋体" w:eastAsia="宋体" w:cs="宋体"/>
                <w:spacing w:val="8"/>
                <w:sz w:val="20"/>
                <w:szCs w:val="20"/>
              </w:rPr>
              <w:t>的使用进行</w:t>
            </w:r>
            <w:r>
              <w:rPr>
                <w:rFonts w:ascii="宋体" w:hAnsi="宋体" w:eastAsia="宋体" w:cs="宋体"/>
                <w:sz w:val="20"/>
                <w:szCs w:val="20"/>
              </w:rPr>
              <w:t xml:space="preserve"> </w:t>
            </w:r>
            <w:r>
              <w:rPr>
                <w:rFonts w:ascii="宋体" w:hAnsi="宋体" w:eastAsia="宋体" w:cs="宋体"/>
                <w:spacing w:val="4"/>
                <w:sz w:val="20"/>
                <w:szCs w:val="20"/>
              </w:rPr>
              <w:t>有效管理或</w:t>
            </w:r>
            <w:r>
              <w:rPr>
                <w:rFonts w:ascii="宋体" w:hAnsi="宋体" w:eastAsia="宋体" w:cs="宋体"/>
                <w:sz w:val="20"/>
                <w:szCs w:val="20"/>
              </w:rPr>
              <w:t xml:space="preserve"> </w:t>
            </w:r>
            <w:r>
              <w:rPr>
                <w:rFonts w:ascii="宋体" w:hAnsi="宋体" w:eastAsia="宋体" w:cs="宋体"/>
                <w:spacing w:val="4"/>
                <w:sz w:val="20"/>
                <w:szCs w:val="20"/>
              </w:rPr>
              <w:t>者控制等行</w:t>
            </w:r>
            <w:r>
              <w:rPr>
                <w:rFonts w:ascii="宋体" w:hAnsi="宋体" w:eastAsia="宋体" w:cs="宋体"/>
                <w:sz w:val="20"/>
                <w:szCs w:val="20"/>
              </w:rPr>
              <w:t xml:space="preserve"> </w:t>
            </w:r>
            <w:r>
              <w:rPr>
                <w:rFonts w:ascii="宋体" w:hAnsi="宋体" w:eastAsia="宋体" w:cs="宋体"/>
                <w:spacing w:val="3"/>
                <w:sz w:val="20"/>
                <w:szCs w:val="20"/>
              </w:rPr>
              <w:t xml:space="preserve">为的行政处 </w:t>
            </w:r>
            <w:r>
              <w:rPr>
                <w:rFonts w:ascii="宋体" w:hAnsi="宋体" w:eastAsia="宋体" w:cs="宋体"/>
                <w:sz w:val="20"/>
                <w:szCs w:val="20"/>
              </w:rPr>
              <w:t>罚</w:t>
            </w:r>
          </w:p>
        </w:tc>
        <w:tc>
          <w:tcPr>
            <w:tcW w:w="619" w:type="dxa"/>
          </w:tcPr>
          <w:p>
            <w:pPr>
              <w:spacing w:line="282" w:lineRule="auto"/>
            </w:pPr>
          </w:p>
          <w:p>
            <w:pPr>
              <w:spacing w:line="282" w:lineRule="auto"/>
            </w:pPr>
          </w:p>
          <w:p>
            <w:pPr>
              <w:spacing w:line="282" w:lineRule="auto"/>
            </w:pPr>
          </w:p>
          <w:p>
            <w:pPr>
              <w:spacing w:line="283" w:lineRule="auto"/>
            </w:pPr>
          </w:p>
          <w:p>
            <w:pPr>
              <w:spacing w:before="65" w:line="248"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31" w:lineRule="auto"/>
            </w:pPr>
          </w:p>
          <w:p>
            <w:pPr>
              <w:spacing w:line="332" w:lineRule="auto"/>
            </w:pPr>
          </w:p>
          <w:p>
            <w:pPr>
              <w:spacing w:before="6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《集体商标、证明商标注册和管理办法》</w:t>
            </w:r>
          </w:p>
          <w:p>
            <w:pPr>
              <w:spacing w:before="72" w:line="288" w:lineRule="auto"/>
              <w:ind w:left="111"/>
              <w:rPr>
                <w:rFonts w:ascii="宋体" w:hAnsi="宋体" w:eastAsia="宋体" w:cs="宋体"/>
                <w:sz w:val="19"/>
                <w:szCs w:val="19"/>
              </w:rPr>
            </w:pPr>
            <w:r>
              <w:rPr>
                <w:rFonts w:ascii="宋体" w:hAnsi="宋体" w:eastAsia="宋体" w:cs="宋体"/>
                <w:spacing w:val="9"/>
                <w:sz w:val="19"/>
                <w:szCs w:val="19"/>
              </w:rPr>
              <w:t>第二十一条：集体商标、证明商标注册人没有对该</w:t>
            </w:r>
            <w:r>
              <w:rPr>
                <w:rFonts w:ascii="宋体" w:hAnsi="宋体" w:eastAsia="宋体" w:cs="宋体"/>
                <w:spacing w:val="8"/>
                <w:sz w:val="19"/>
                <w:szCs w:val="19"/>
              </w:rPr>
              <w:t>商标的使用进行有效管理或者控制，致使</w:t>
            </w:r>
            <w:r>
              <w:rPr>
                <w:rFonts w:ascii="宋体" w:hAnsi="宋体" w:eastAsia="宋体" w:cs="宋体"/>
                <w:sz w:val="19"/>
                <w:szCs w:val="19"/>
              </w:rPr>
              <w:t xml:space="preserve"> </w:t>
            </w:r>
            <w:r>
              <w:rPr>
                <w:rFonts w:ascii="宋体" w:hAnsi="宋体" w:eastAsia="宋体" w:cs="宋体"/>
                <w:spacing w:val="12"/>
                <w:sz w:val="19"/>
                <w:szCs w:val="19"/>
              </w:rPr>
              <w:t>该商标使用的商品达不到其使用管理规则的要</w:t>
            </w:r>
            <w:r>
              <w:rPr>
                <w:rFonts w:ascii="宋体" w:hAnsi="宋体" w:eastAsia="宋体" w:cs="宋体"/>
                <w:spacing w:val="11"/>
                <w:sz w:val="19"/>
                <w:szCs w:val="19"/>
              </w:rPr>
              <w:t>求，对消费者造成损害的，由工商行政管理</w:t>
            </w:r>
            <w:r>
              <w:rPr>
                <w:rFonts w:ascii="宋体" w:hAnsi="宋体" w:eastAsia="宋体" w:cs="宋体"/>
                <w:sz w:val="19"/>
                <w:szCs w:val="19"/>
              </w:rPr>
              <w:t xml:space="preserve">  </w:t>
            </w:r>
            <w:r>
              <w:rPr>
                <w:rFonts w:ascii="宋体" w:hAnsi="宋体" w:eastAsia="宋体" w:cs="宋体"/>
                <w:spacing w:val="9"/>
                <w:sz w:val="19"/>
                <w:szCs w:val="19"/>
              </w:rPr>
              <w:t>部门责令限期改正；拒不改正的，处以违法所得</w:t>
            </w:r>
            <w:r>
              <w:rPr>
                <w:rFonts w:ascii="宋体" w:hAnsi="宋体" w:eastAsia="宋体" w:cs="宋体"/>
                <w:spacing w:val="8"/>
                <w:sz w:val="19"/>
                <w:szCs w:val="19"/>
              </w:rPr>
              <w:t>三倍以下的罚款，但最高不超过三万元；没</w:t>
            </w:r>
            <w:r>
              <w:rPr>
                <w:rFonts w:ascii="宋体" w:hAnsi="宋体" w:eastAsia="宋体" w:cs="宋体"/>
                <w:sz w:val="19"/>
                <w:szCs w:val="19"/>
              </w:rPr>
              <w:t xml:space="preserve"> </w:t>
            </w:r>
            <w:r>
              <w:rPr>
                <w:rFonts w:ascii="宋体" w:hAnsi="宋体" w:eastAsia="宋体" w:cs="宋体"/>
                <w:spacing w:val="15"/>
                <w:sz w:val="19"/>
                <w:szCs w:val="19"/>
              </w:rPr>
              <w:t>有违法所得的，处以一万元以下的罚款。</w:t>
            </w:r>
          </w:p>
        </w:tc>
        <w:tc>
          <w:tcPr>
            <w:tcW w:w="1029" w:type="dxa"/>
          </w:tcPr>
          <w:p>
            <w:pPr>
              <w:spacing w:line="285" w:lineRule="auto"/>
            </w:pPr>
          </w:p>
          <w:p>
            <w:pPr>
              <w:spacing w:line="285" w:lineRule="auto"/>
            </w:pPr>
          </w:p>
          <w:p>
            <w:pPr>
              <w:spacing w:line="285" w:lineRule="auto"/>
            </w:pPr>
          </w:p>
          <w:p>
            <w:pPr>
              <w:spacing w:line="285" w:lineRule="auto"/>
            </w:pPr>
          </w:p>
          <w:p>
            <w:pPr>
              <w:spacing w:before="65" w:line="257" w:lineRule="auto"/>
              <w:ind w:left="13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3" w:lineRule="auto"/>
            </w:pPr>
          </w:p>
          <w:p>
            <w:pPr>
              <w:spacing w:line="283" w:lineRule="auto"/>
            </w:pPr>
          </w:p>
          <w:p>
            <w:pPr>
              <w:spacing w:line="283" w:lineRule="auto"/>
            </w:pPr>
          </w:p>
          <w:p>
            <w:pPr>
              <w:spacing w:line="283"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2" w:hRule="atLeast"/>
        </w:trPr>
        <w:tc>
          <w:tcPr>
            <w:tcW w:w="615" w:type="dxa"/>
          </w:tcPr>
          <w:p>
            <w:pPr>
              <w:spacing w:line="298" w:lineRule="auto"/>
            </w:pPr>
          </w:p>
          <w:p>
            <w:pPr>
              <w:spacing w:line="298" w:lineRule="auto"/>
            </w:pPr>
          </w:p>
          <w:p>
            <w:pPr>
              <w:spacing w:line="299" w:lineRule="auto"/>
            </w:pPr>
          </w:p>
          <w:p>
            <w:pPr>
              <w:spacing w:line="299"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64</w:t>
            </w:r>
          </w:p>
        </w:tc>
        <w:tc>
          <w:tcPr>
            <w:tcW w:w="1239" w:type="dxa"/>
          </w:tcPr>
          <w:p>
            <w:pPr>
              <w:spacing w:line="367" w:lineRule="auto"/>
            </w:pPr>
          </w:p>
          <w:p>
            <w:pPr>
              <w:spacing w:before="65" w:line="275" w:lineRule="auto"/>
              <w:ind w:left="110" w:right="105"/>
              <w:jc w:val="both"/>
              <w:rPr>
                <w:rFonts w:ascii="宋体" w:hAnsi="宋体" w:eastAsia="宋体" w:cs="宋体"/>
                <w:sz w:val="20"/>
                <w:szCs w:val="20"/>
              </w:rPr>
            </w:pPr>
            <w:r>
              <w:rPr>
                <w:rFonts w:ascii="宋体" w:hAnsi="宋体" w:eastAsia="宋体" w:cs="宋体"/>
                <w:spacing w:val="2"/>
                <w:sz w:val="20"/>
                <w:szCs w:val="20"/>
              </w:rPr>
              <w:t xml:space="preserve">对地理标志 申请证明商 </w:t>
            </w:r>
            <w:r>
              <w:rPr>
                <w:rFonts w:ascii="宋体" w:hAnsi="宋体" w:eastAsia="宋体" w:cs="宋体"/>
                <w:spacing w:val="-2"/>
                <w:sz w:val="20"/>
                <w:szCs w:val="20"/>
              </w:rPr>
              <w:t>标或者集体</w:t>
            </w:r>
            <w:r>
              <w:rPr>
                <w:rFonts w:ascii="宋体" w:hAnsi="宋体" w:eastAsia="宋体" w:cs="宋体"/>
                <w:sz w:val="20"/>
                <w:szCs w:val="20"/>
              </w:rPr>
              <w:t xml:space="preserve"> </w:t>
            </w:r>
            <w:r>
              <w:rPr>
                <w:rFonts w:ascii="宋体" w:hAnsi="宋体" w:eastAsia="宋体" w:cs="宋体"/>
                <w:spacing w:val="2"/>
                <w:sz w:val="20"/>
                <w:szCs w:val="20"/>
              </w:rPr>
              <w:t>商标违法行</w:t>
            </w:r>
            <w:r>
              <w:rPr>
                <w:rFonts w:ascii="宋体" w:hAnsi="宋体" w:eastAsia="宋体" w:cs="宋体"/>
                <w:sz w:val="20"/>
                <w:szCs w:val="20"/>
              </w:rPr>
              <w:t xml:space="preserve"> </w:t>
            </w:r>
            <w:r>
              <w:rPr>
                <w:rFonts w:ascii="宋体" w:hAnsi="宋体" w:eastAsia="宋体" w:cs="宋体"/>
                <w:spacing w:val="-2"/>
                <w:sz w:val="20"/>
                <w:szCs w:val="20"/>
              </w:rPr>
              <w:t>为的行政处</w:t>
            </w:r>
          </w:p>
          <w:p>
            <w:pPr>
              <w:spacing w:before="45" w:line="224" w:lineRule="auto"/>
              <w:ind w:left="99"/>
              <w:rPr>
                <w:rFonts w:ascii="宋体" w:hAnsi="宋体" w:eastAsia="宋体" w:cs="宋体"/>
                <w:sz w:val="20"/>
                <w:szCs w:val="20"/>
              </w:rPr>
            </w:pPr>
            <w:r>
              <w:rPr>
                <w:rFonts w:ascii="宋体" w:hAnsi="宋体" w:eastAsia="宋体" w:cs="宋体"/>
                <w:sz w:val="20"/>
                <w:szCs w:val="20"/>
              </w:rPr>
              <w:t>罚</w:t>
            </w:r>
          </w:p>
        </w:tc>
        <w:tc>
          <w:tcPr>
            <w:tcW w:w="619" w:type="dxa"/>
          </w:tcPr>
          <w:p>
            <w:pPr>
              <w:spacing w:line="241" w:lineRule="auto"/>
            </w:pPr>
          </w:p>
          <w:p>
            <w:pPr>
              <w:spacing w:line="241" w:lineRule="auto"/>
            </w:pPr>
          </w:p>
          <w:p>
            <w:pPr>
              <w:spacing w:line="241" w:lineRule="auto"/>
            </w:pPr>
          </w:p>
          <w:p>
            <w:pPr>
              <w:spacing w:line="242"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25"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《集体商标、证明商标注册和管理办法》</w:t>
            </w:r>
          </w:p>
          <w:p>
            <w:pPr>
              <w:spacing w:before="50" w:line="294" w:lineRule="auto"/>
              <w:ind w:left="111"/>
              <w:rPr>
                <w:rFonts w:ascii="宋体" w:hAnsi="宋体" w:eastAsia="宋体" w:cs="宋体"/>
                <w:sz w:val="19"/>
                <w:szCs w:val="19"/>
              </w:rPr>
            </w:pPr>
            <w:r>
              <w:rPr>
                <w:rFonts w:ascii="宋体" w:hAnsi="宋体" w:eastAsia="宋体" w:cs="宋体"/>
                <w:spacing w:val="3"/>
                <w:sz w:val="19"/>
                <w:szCs w:val="19"/>
              </w:rPr>
              <w:t>第二十二条：违反实施条例第六条(现行《商标法实施条例》第四条)、本办法第十四条、第</w:t>
            </w:r>
            <w:r>
              <w:rPr>
                <w:rFonts w:ascii="宋体" w:hAnsi="宋体" w:eastAsia="宋体" w:cs="宋体"/>
                <w:spacing w:val="2"/>
                <w:sz w:val="19"/>
                <w:szCs w:val="19"/>
              </w:rPr>
              <w:t>十</w:t>
            </w:r>
            <w:r>
              <w:rPr>
                <w:rFonts w:ascii="宋体" w:hAnsi="宋体" w:eastAsia="宋体" w:cs="宋体"/>
                <w:sz w:val="19"/>
                <w:szCs w:val="19"/>
              </w:rPr>
              <w:t xml:space="preserve"> </w:t>
            </w:r>
            <w:r>
              <w:rPr>
                <w:rFonts w:ascii="宋体" w:hAnsi="宋体" w:eastAsia="宋体" w:cs="宋体"/>
                <w:spacing w:val="3"/>
                <w:sz w:val="19"/>
                <w:szCs w:val="19"/>
              </w:rPr>
              <w:t xml:space="preserve">五条、第十七条、第十八条、第二十条规定的，由工商行政管理部门责令限期改正；拒不改正 </w:t>
            </w:r>
            <w:r>
              <w:rPr>
                <w:rFonts w:ascii="宋体" w:hAnsi="宋体" w:eastAsia="宋体" w:cs="宋体"/>
                <w:spacing w:val="9"/>
                <w:sz w:val="19"/>
                <w:szCs w:val="19"/>
              </w:rPr>
              <w:t>的，处以违法所得三倍以下的罚款，但最高不超过</w:t>
            </w:r>
            <w:r>
              <w:rPr>
                <w:rFonts w:ascii="宋体" w:hAnsi="宋体" w:eastAsia="宋体" w:cs="宋体"/>
                <w:spacing w:val="8"/>
                <w:sz w:val="19"/>
                <w:szCs w:val="19"/>
              </w:rPr>
              <w:t>三万元；没有违法所得的，处以一万元以</w:t>
            </w:r>
            <w:r>
              <w:rPr>
                <w:rFonts w:ascii="宋体" w:hAnsi="宋体" w:eastAsia="宋体" w:cs="宋体"/>
                <w:sz w:val="19"/>
                <w:szCs w:val="19"/>
              </w:rPr>
              <w:t xml:space="preserve"> </w:t>
            </w:r>
            <w:r>
              <w:rPr>
                <w:rFonts w:ascii="宋体" w:hAnsi="宋体" w:eastAsia="宋体" w:cs="宋体"/>
                <w:spacing w:val="28"/>
                <w:sz w:val="19"/>
                <w:szCs w:val="19"/>
              </w:rPr>
              <w:t>下的罚款。</w:t>
            </w:r>
          </w:p>
          <w:p>
            <w:pPr>
              <w:spacing w:before="61" w:line="219" w:lineRule="auto"/>
              <w:ind w:left="11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《中华人民共和国商标法实施条例》</w:t>
            </w:r>
          </w:p>
          <w:p>
            <w:pPr>
              <w:spacing w:before="61" w:line="280" w:lineRule="auto"/>
              <w:ind w:left="111"/>
              <w:rPr>
                <w:rFonts w:ascii="宋体" w:hAnsi="宋体" w:eastAsia="宋体" w:cs="宋体"/>
                <w:sz w:val="19"/>
                <w:szCs w:val="19"/>
              </w:rPr>
            </w:pPr>
            <w:r>
              <w:rPr>
                <w:rFonts w:ascii="宋体" w:hAnsi="宋体" w:eastAsia="宋体" w:cs="宋体"/>
                <w:spacing w:val="9"/>
                <w:sz w:val="19"/>
                <w:szCs w:val="19"/>
              </w:rPr>
              <w:t>第四条：商标法第十六条规定的地理标志，可以依</w:t>
            </w:r>
            <w:r>
              <w:rPr>
                <w:rFonts w:ascii="宋体" w:hAnsi="宋体" w:eastAsia="宋体" w:cs="宋体"/>
                <w:spacing w:val="8"/>
                <w:sz w:val="19"/>
                <w:szCs w:val="19"/>
              </w:rPr>
              <w:t>照商标法和本条例的规定，作为证明商标</w:t>
            </w:r>
            <w:r>
              <w:rPr>
                <w:rFonts w:ascii="宋体" w:hAnsi="宋体" w:eastAsia="宋体" w:cs="宋体"/>
                <w:sz w:val="19"/>
                <w:szCs w:val="19"/>
              </w:rPr>
              <w:t xml:space="preserve"> </w:t>
            </w:r>
            <w:r>
              <w:rPr>
                <w:rFonts w:ascii="宋体" w:hAnsi="宋体" w:eastAsia="宋体" w:cs="宋体"/>
                <w:spacing w:val="18"/>
                <w:sz w:val="19"/>
                <w:szCs w:val="19"/>
              </w:rPr>
              <w:t>或者集体商标申请注册。</w:t>
            </w:r>
          </w:p>
        </w:tc>
        <w:tc>
          <w:tcPr>
            <w:tcW w:w="1029" w:type="dxa"/>
          </w:tcPr>
          <w:p>
            <w:pPr>
              <w:spacing w:line="245" w:lineRule="auto"/>
            </w:pPr>
          </w:p>
          <w:p>
            <w:pPr>
              <w:spacing w:line="246" w:lineRule="auto"/>
            </w:pPr>
          </w:p>
          <w:p>
            <w:pPr>
              <w:spacing w:line="246" w:lineRule="auto"/>
            </w:pPr>
          </w:p>
          <w:p>
            <w:pPr>
              <w:spacing w:line="246" w:lineRule="auto"/>
            </w:pPr>
          </w:p>
          <w:p>
            <w:pPr>
              <w:spacing w:before="65" w:line="253" w:lineRule="auto"/>
              <w:ind w:left="137"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6" w:lineRule="auto"/>
            </w:pPr>
          </w:p>
          <w:p>
            <w:pPr>
              <w:spacing w:line="247" w:lineRule="auto"/>
            </w:pPr>
          </w:p>
          <w:p>
            <w:pPr>
              <w:spacing w:line="247" w:lineRule="auto"/>
            </w:pPr>
          </w:p>
          <w:p>
            <w:pPr>
              <w:spacing w:before="65" w:line="24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53" w:header="0" w:footer="0" w:gutter="0"/>
          <w:pgNumType w:fmt="decimal"/>
          <w:cols w:space="720" w:num="1"/>
        </w:sectPr>
      </w:pPr>
    </w:p>
    <w:p>
      <w:r>
        <mc:AlternateContent>
          <mc:Choice Requires="wps">
            <w:drawing>
              <wp:anchor distT="0" distB="0" distL="114300" distR="114300" simplePos="0" relativeHeight="252003328" behindDoc="0" locked="0" layoutInCell="0" allowOverlap="1">
                <wp:simplePos x="0" y="0"/>
                <wp:positionH relativeFrom="page">
                  <wp:posOffset>579755</wp:posOffset>
                </wp:positionH>
                <wp:positionV relativeFrom="page">
                  <wp:posOffset>5823585</wp:posOffset>
                </wp:positionV>
                <wp:extent cx="621665" cy="263525"/>
                <wp:effectExtent l="179070" t="0" r="0" b="0"/>
                <wp:wrapNone/>
                <wp:docPr id="360" name="TextBox 91"/>
                <wp:cNvGraphicFramePr/>
                <a:graphic xmlns:a="http://schemas.openxmlformats.org/drawingml/2006/main">
                  <a:graphicData uri="http://schemas.microsoft.com/office/word/2010/wordprocessingShape">
                    <wps:wsp>
                      <wps:cNvSpPr txBox="1"/>
                      <wps:spPr>
                        <a:xfrm rot="5400000">
                          <a:off x="580287" y="5824202"/>
                          <a:ext cx="621665" cy="26352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1" o:spid="_x0000_s1026" o:spt="202" type="#_x0000_t202" style="position:absolute;left:0pt;margin-left:45.65pt;margin-top:458.55pt;height:20.75pt;width:48.95pt;mso-position-horizontal-relative:page;mso-position-vertical-relative:page;rotation:5898240f;z-index:252003328;mso-width-relative:page;mso-height-relative:page;" filled="f" stroked="f" coordsize="21600,21600" o:allowincell="f" o:gfxdata="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m3qTzVAAAACgEAAA8AAAAAAAAAAQAgAAAAIgAAAGRycy9kb3ducmV2&#10;LnhtbFBLAQIUABQAAAAIAIdO4kA5/JL9OAIAAHoEAAAOAAAAAAAAAAEAIAAAACQBAABkcnMvZTJv&#10;RG9jLnhtbFBLBQYAAAAABgAGAFkBAADOBQAAAAA=&#10;">
                <v:fill on="f" focussize="0,0"/>
                <v:stroke on="f" weight="0pt"/>
                <v:imagedata o:title=""/>
                <o:lock v:ext="edit" aspectratio="f"/>
                <v:textbox inset="0mm,0mm,0mm,0mm">
                  <w:txbxContent>
                    <w:p/>
                  </w:txbxContent>
                </v:textbox>
              </v:shape>
            </w:pict>
          </mc:Fallback>
        </mc:AlternateContent>
      </w:r>
    </w:p>
    <w:p/>
    <w:p>
      <w:pPr>
        <w:spacing w:line="99" w:lineRule="exact"/>
      </w:pPr>
    </w:p>
    <w:tbl>
      <w:tblPr>
        <w:tblStyle w:val="7"/>
        <w:tblW w:w="12839"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614" w:type="dxa"/>
            <w:vMerge w:val="restart"/>
            <w:tcBorders>
              <w:bottom w:val="nil"/>
            </w:tcBorders>
          </w:tcPr>
          <w:p>
            <w:pPr>
              <w:spacing w:line="266" w:lineRule="auto"/>
            </w:pPr>
          </w:p>
          <w:p>
            <w:pPr>
              <w:spacing w:line="267"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266" w:lineRule="auto"/>
            </w:pPr>
          </w:p>
          <w:p>
            <w:pPr>
              <w:spacing w:line="266"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383" w:lineRule="auto"/>
            </w:pPr>
          </w:p>
          <w:p>
            <w:pPr>
              <w:spacing w:before="65"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265" w:lineRule="auto"/>
            </w:pPr>
          </w:p>
          <w:p>
            <w:pPr>
              <w:spacing w:line="265"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5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77"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85" w:line="26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5" w:hRule="atLeast"/>
        </w:trPr>
        <w:tc>
          <w:tcPr>
            <w:tcW w:w="614" w:type="dxa"/>
          </w:tcPr>
          <w:p/>
        </w:tc>
        <w:tc>
          <w:tcPr>
            <w:tcW w:w="1249" w:type="dxa"/>
          </w:tcPr>
          <w:p/>
        </w:tc>
        <w:tc>
          <w:tcPr>
            <w:tcW w:w="629" w:type="dxa"/>
          </w:tcPr>
          <w:p/>
        </w:tc>
        <w:tc>
          <w:tcPr>
            <w:tcW w:w="8074" w:type="dxa"/>
          </w:tcPr>
          <w:p>
            <w:pPr>
              <w:spacing w:before="110" w:line="219" w:lineRule="auto"/>
              <w:ind w:left="102"/>
              <w:rPr>
                <w:rFonts w:ascii="宋体" w:hAnsi="宋体" w:eastAsia="宋体" w:cs="宋体"/>
                <w:sz w:val="20"/>
                <w:szCs w:val="20"/>
              </w:rPr>
            </w:pPr>
            <w:r>
              <w:rPr>
                <w:rFonts w:ascii="宋体" w:hAnsi="宋体" w:eastAsia="宋体" w:cs="宋体"/>
                <w:sz w:val="20"/>
                <w:szCs w:val="20"/>
              </w:rPr>
              <w:t>以地理标志作为证明商标注册的，其商品符合使用该地理标志条件的自然人、法人或者其</w:t>
            </w:r>
          </w:p>
          <w:p>
            <w:pPr>
              <w:spacing w:before="62" w:line="219" w:lineRule="auto"/>
              <w:ind w:left="102"/>
              <w:rPr>
                <w:rFonts w:ascii="宋体" w:hAnsi="宋体" w:eastAsia="宋体" w:cs="宋体"/>
                <w:sz w:val="20"/>
                <w:szCs w:val="20"/>
              </w:rPr>
            </w:pPr>
            <w:r>
              <w:rPr>
                <w:rFonts w:ascii="宋体" w:hAnsi="宋体" w:eastAsia="宋体" w:cs="宋体"/>
                <w:sz w:val="20"/>
                <w:szCs w:val="20"/>
              </w:rPr>
              <w:t>他组织可以要求使用该证明商标，控制该证明商标的组织应当允许。以</w:t>
            </w:r>
            <w:r>
              <w:rPr>
                <w:rFonts w:ascii="宋体" w:hAnsi="宋体" w:eastAsia="宋体" w:cs="宋体"/>
                <w:spacing w:val="-1"/>
                <w:sz w:val="20"/>
                <w:szCs w:val="20"/>
              </w:rPr>
              <w:t>地理标志作为集体</w:t>
            </w:r>
          </w:p>
          <w:p>
            <w:pPr>
              <w:spacing w:before="91" w:line="283" w:lineRule="auto"/>
              <w:ind w:left="102"/>
              <w:rPr>
                <w:rFonts w:ascii="宋体" w:hAnsi="宋体" w:eastAsia="宋体" w:cs="宋体"/>
                <w:sz w:val="19"/>
                <w:szCs w:val="19"/>
              </w:rPr>
            </w:pPr>
            <w:r>
              <w:rPr>
                <w:rFonts w:ascii="宋体" w:hAnsi="宋体" w:eastAsia="宋体" w:cs="宋体"/>
                <w:spacing w:val="9"/>
                <w:sz w:val="19"/>
                <w:szCs w:val="19"/>
              </w:rPr>
              <w:t>商标注册的，其商品符合使用该地理标志条件的自然人、法人或者其他组织，可以要求参加</w:t>
            </w:r>
            <w:r>
              <w:rPr>
                <w:rFonts w:ascii="宋体" w:hAnsi="宋体" w:eastAsia="宋体" w:cs="宋体"/>
                <w:sz w:val="19"/>
                <w:szCs w:val="19"/>
              </w:rPr>
              <w:t xml:space="preserve"> </w:t>
            </w:r>
            <w:r>
              <w:rPr>
                <w:rFonts w:ascii="宋体" w:hAnsi="宋体" w:eastAsia="宋体" w:cs="宋体"/>
                <w:spacing w:val="9"/>
                <w:sz w:val="19"/>
                <w:szCs w:val="19"/>
              </w:rPr>
              <w:t>以该地理标志作为集体商标注册的团体、协会或者</w:t>
            </w:r>
            <w:r>
              <w:rPr>
                <w:rFonts w:ascii="宋体" w:hAnsi="宋体" w:eastAsia="宋体" w:cs="宋体"/>
                <w:spacing w:val="8"/>
                <w:sz w:val="19"/>
                <w:szCs w:val="19"/>
              </w:rPr>
              <w:t>其他组织，该团体、协会或者其他组织应</w:t>
            </w:r>
            <w:r>
              <w:rPr>
                <w:rFonts w:ascii="宋体" w:hAnsi="宋体" w:eastAsia="宋体" w:cs="宋体"/>
                <w:sz w:val="19"/>
                <w:szCs w:val="19"/>
              </w:rPr>
              <w:t xml:space="preserve"> </w:t>
            </w:r>
            <w:r>
              <w:rPr>
                <w:rFonts w:ascii="宋体" w:hAnsi="宋体" w:eastAsia="宋体" w:cs="宋体"/>
                <w:spacing w:val="10"/>
                <w:sz w:val="19"/>
                <w:szCs w:val="19"/>
              </w:rPr>
              <w:t>当依据其章程接纳为会员；不要求参加以该地理</w:t>
            </w:r>
            <w:r>
              <w:rPr>
                <w:rFonts w:ascii="宋体" w:hAnsi="宋体" w:eastAsia="宋体" w:cs="宋体"/>
                <w:spacing w:val="9"/>
                <w:sz w:val="19"/>
                <w:szCs w:val="19"/>
              </w:rPr>
              <w:t>标志作为集体商标注册的团体、协会或者</w:t>
            </w:r>
            <w:r>
              <w:rPr>
                <w:rFonts w:ascii="宋体" w:hAnsi="宋体" w:eastAsia="宋体" w:cs="宋体"/>
                <w:sz w:val="19"/>
                <w:szCs w:val="19"/>
              </w:rPr>
              <w:t xml:space="preserve">   </w:t>
            </w:r>
            <w:r>
              <w:rPr>
                <w:rFonts w:ascii="宋体" w:hAnsi="宋体" w:eastAsia="宋体" w:cs="宋体"/>
                <w:spacing w:val="12"/>
                <w:sz w:val="19"/>
                <w:szCs w:val="19"/>
              </w:rPr>
              <w:t>其他组织的，也可以正当使用该地理标志，该团体、协会或者其他组织无权禁</w:t>
            </w:r>
            <w:r>
              <w:rPr>
                <w:rFonts w:ascii="宋体" w:hAnsi="宋体" w:eastAsia="宋体" w:cs="宋体"/>
                <w:spacing w:val="11"/>
                <w:sz w:val="19"/>
                <w:szCs w:val="19"/>
              </w:rPr>
              <w:t>止。</w:t>
            </w:r>
          </w:p>
          <w:p>
            <w:pPr>
              <w:spacing w:before="106" w:line="219" w:lineRule="auto"/>
              <w:ind w:left="102"/>
              <w:rPr>
                <w:rFonts w:ascii="宋体" w:hAnsi="宋体" w:eastAsia="宋体" w:cs="宋体"/>
                <w:sz w:val="20"/>
                <w:szCs w:val="20"/>
              </w:rPr>
            </w:pPr>
            <w:r>
              <w:rPr>
                <w:rFonts w:ascii="宋体" w:hAnsi="宋体" w:eastAsia="宋体" w:cs="宋体"/>
                <w:spacing w:val="-2"/>
                <w:sz w:val="20"/>
                <w:szCs w:val="20"/>
              </w:rPr>
              <w:t>3.</w:t>
            </w:r>
            <w:r>
              <w:rPr>
                <w:rFonts w:ascii="宋体" w:hAnsi="宋体" w:eastAsia="宋体" w:cs="宋体"/>
                <w:spacing w:val="28"/>
                <w:sz w:val="20"/>
                <w:szCs w:val="20"/>
              </w:rPr>
              <w:t xml:space="preserve"> </w:t>
            </w:r>
            <w:r>
              <w:rPr>
                <w:rFonts w:ascii="宋体" w:hAnsi="宋体" w:eastAsia="宋体" w:cs="宋体"/>
                <w:spacing w:val="-2"/>
                <w:sz w:val="20"/>
                <w:szCs w:val="20"/>
              </w:rPr>
              <w:t>《中华人民共和国商标法》</w:t>
            </w:r>
          </w:p>
          <w:p>
            <w:pPr>
              <w:spacing w:before="62" w:line="260" w:lineRule="auto"/>
              <w:ind w:left="102"/>
              <w:rPr>
                <w:rFonts w:ascii="宋体" w:hAnsi="宋体" w:eastAsia="宋体" w:cs="宋体"/>
                <w:sz w:val="19"/>
                <w:szCs w:val="19"/>
              </w:rPr>
            </w:pPr>
            <w:r>
              <w:rPr>
                <w:rFonts w:ascii="宋体" w:hAnsi="宋体" w:eastAsia="宋体" w:cs="宋体"/>
                <w:spacing w:val="9"/>
                <w:sz w:val="19"/>
                <w:szCs w:val="19"/>
              </w:rPr>
              <w:t>第十六条：商标中有商品的地理标志，而该商品并非来源于该标志所标示的地区，误导公众</w:t>
            </w:r>
            <w:r>
              <w:rPr>
                <w:rFonts w:ascii="宋体" w:hAnsi="宋体" w:eastAsia="宋体" w:cs="宋体"/>
                <w:sz w:val="19"/>
                <w:szCs w:val="19"/>
              </w:rPr>
              <w:t xml:space="preserve"> </w:t>
            </w:r>
            <w:r>
              <w:rPr>
                <w:rFonts w:ascii="宋体" w:hAnsi="宋体" w:eastAsia="宋体" w:cs="宋体"/>
                <w:spacing w:val="13"/>
                <w:sz w:val="19"/>
                <w:szCs w:val="19"/>
              </w:rPr>
              <w:t>的，不予注册并禁止使用；但是，已经善意取得注册的继续有效。</w:t>
            </w:r>
          </w:p>
          <w:p>
            <w:pPr>
              <w:spacing w:before="83" w:line="258" w:lineRule="auto"/>
              <w:ind w:left="102" w:right="142" w:firstLine="29"/>
              <w:rPr>
                <w:rFonts w:ascii="宋体" w:hAnsi="宋体" w:eastAsia="宋体" w:cs="宋体"/>
                <w:sz w:val="20"/>
                <w:szCs w:val="20"/>
              </w:rPr>
            </w:pPr>
            <w:r>
              <w:rPr>
                <w:rFonts w:ascii="宋体" w:hAnsi="宋体" w:eastAsia="宋体" w:cs="宋体"/>
                <w:sz w:val="20"/>
                <w:szCs w:val="20"/>
              </w:rPr>
              <w:t>前款所称地理标志，是指标示某商品来源于某地区，该商品的特</w:t>
            </w:r>
            <w:r>
              <w:rPr>
                <w:rFonts w:ascii="宋体" w:hAnsi="宋体" w:eastAsia="宋体" w:cs="宋体"/>
                <w:spacing w:val="-1"/>
                <w:sz w:val="20"/>
                <w:szCs w:val="20"/>
              </w:rPr>
              <w:t>定质量、信誉或者其他特</w:t>
            </w:r>
            <w:r>
              <w:rPr>
                <w:rFonts w:ascii="宋体" w:hAnsi="宋体" w:eastAsia="宋体" w:cs="宋体"/>
                <w:sz w:val="20"/>
                <w:szCs w:val="20"/>
              </w:rPr>
              <w:t xml:space="preserve"> </w:t>
            </w:r>
            <w:r>
              <w:rPr>
                <w:rFonts w:ascii="宋体" w:hAnsi="宋体" w:eastAsia="宋体" w:cs="宋体"/>
                <w:spacing w:val="4"/>
                <w:sz w:val="20"/>
                <w:szCs w:val="20"/>
              </w:rPr>
              <w:t>征，主要由该地区的自然因素或者人文因素所决</w:t>
            </w:r>
            <w:r>
              <w:rPr>
                <w:rFonts w:ascii="宋体" w:hAnsi="宋体" w:eastAsia="宋体" w:cs="宋体"/>
                <w:spacing w:val="3"/>
                <w:sz w:val="20"/>
                <w:szCs w:val="20"/>
              </w:rPr>
              <w:t>定的标志。</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1" w:hRule="atLeast"/>
        </w:trPr>
        <w:tc>
          <w:tcPr>
            <w:tcW w:w="61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65</w:t>
            </w:r>
          </w:p>
        </w:tc>
        <w:tc>
          <w:tcPr>
            <w:tcW w:w="1249" w:type="dxa"/>
          </w:tcPr>
          <w:p>
            <w:pPr>
              <w:spacing w:line="331" w:lineRule="auto"/>
            </w:pPr>
          </w:p>
          <w:p>
            <w:pPr>
              <w:spacing w:before="65" w:line="281" w:lineRule="auto"/>
              <w:ind w:left="111" w:right="103"/>
              <w:rPr>
                <w:rFonts w:ascii="宋体" w:hAnsi="宋体" w:eastAsia="宋体" w:cs="宋体"/>
                <w:sz w:val="20"/>
                <w:szCs w:val="20"/>
              </w:rPr>
            </w:pPr>
            <w:r>
              <w:rPr>
                <w:rFonts w:ascii="宋体" w:hAnsi="宋体" w:eastAsia="宋体" w:cs="宋体"/>
                <w:spacing w:val="-2"/>
                <w:sz w:val="20"/>
                <w:szCs w:val="20"/>
              </w:rPr>
              <w:t>对集体商标</w:t>
            </w:r>
            <w:r>
              <w:rPr>
                <w:rFonts w:ascii="宋体" w:hAnsi="宋体" w:eastAsia="宋体" w:cs="宋体"/>
                <w:spacing w:val="1"/>
                <w:sz w:val="20"/>
                <w:szCs w:val="20"/>
              </w:rPr>
              <w:t xml:space="preserve"> </w:t>
            </w:r>
            <w:r>
              <w:rPr>
                <w:rFonts w:ascii="宋体" w:hAnsi="宋体" w:eastAsia="宋体" w:cs="宋体"/>
                <w:spacing w:val="-2"/>
                <w:sz w:val="20"/>
                <w:szCs w:val="20"/>
              </w:rPr>
              <w:t>注册人的成</w:t>
            </w:r>
            <w:r>
              <w:rPr>
                <w:rFonts w:ascii="宋体" w:hAnsi="宋体" w:eastAsia="宋体" w:cs="宋体"/>
                <w:spacing w:val="1"/>
                <w:sz w:val="20"/>
                <w:szCs w:val="20"/>
              </w:rPr>
              <w:t xml:space="preserve"> </w:t>
            </w:r>
            <w:r>
              <w:rPr>
                <w:rFonts w:ascii="宋体" w:hAnsi="宋体" w:eastAsia="宋体" w:cs="宋体"/>
                <w:spacing w:val="27"/>
                <w:sz w:val="20"/>
                <w:szCs w:val="20"/>
              </w:rPr>
              <w:t>员发生变</w:t>
            </w:r>
            <w:r>
              <w:rPr>
                <w:rFonts w:ascii="宋体" w:hAnsi="宋体" w:eastAsia="宋体" w:cs="宋体"/>
                <w:sz w:val="20"/>
                <w:szCs w:val="20"/>
              </w:rPr>
              <w:t xml:space="preserve">  </w:t>
            </w:r>
            <w:r>
              <w:rPr>
                <w:rFonts w:ascii="宋体" w:hAnsi="宋体" w:eastAsia="宋体" w:cs="宋体"/>
                <w:spacing w:val="-2"/>
                <w:sz w:val="20"/>
                <w:szCs w:val="20"/>
              </w:rPr>
              <w:t>化，注册人</w:t>
            </w:r>
            <w:r>
              <w:rPr>
                <w:rFonts w:ascii="宋体" w:hAnsi="宋体" w:eastAsia="宋体" w:cs="宋体"/>
                <w:sz w:val="20"/>
                <w:szCs w:val="20"/>
              </w:rPr>
              <w:t xml:space="preserve"> </w:t>
            </w:r>
            <w:r>
              <w:rPr>
                <w:rFonts w:ascii="宋体" w:hAnsi="宋体" w:eastAsia="宋体" w:cs="宋体"/>
                <w:spacing w:val="3"/>
                <w:sz w:val="20"/>
                <w:szCs w:val="20"/>
              </w:rPr>
              <w:t>未向商标局</w:t>
            </w:r>
            <w:r>
              <w:rPr>
                <w:rFonts w:ascii="宋体" w:hAnsi="宋体" w:eastAsia="宋体" w:cs="宋体"/>
                <w:spacing w:val="1"/>
                <w:sz w:val="20"/>
                <w:szCs w:val="20"/>
              </w:rPr>
              <w:t xml:space="preserve"> </w:t>
            </w:r>
            <w:r>
              <w:rPr>
                <w:rFonts w:ascii="宋体" w:hAnsi="宋体" w:eastAsia="宋体" w:cs="宋体"/>
                <w:spacing w:val="2"/>
                <w:sz w:val="20"/>
                <w:szCs w:val="20"/>
              </w:rPr>
              <w:t>申请变更注</w:t>
            </w:r>
            <w:r>
              <w:rPr>
                <w:rFonts w:ascii="宋体" w:hAnsi="宋体" w:eastAsia="宋体" w:cs="宋体"/>
                <w:sz w:val="20"/>
                <w:szCs w:val="20"/>
              </w:rPr>
              <w:t xml:space="preserve"> </w:t>
            </w:r>
            <w:r>
              <w:rPr>
                <w:rFonts w:ascii="宋体" w:hAnsi="宋体" w:eastAsia="宋体" w:cs="宋体"/>
                <w:spacing w:val="-2"/>
                <w:sz w:val="20"/>
                <w:szCs w:val="20"/>
              </w:rPr>
              <w:t>册事项行为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tcPr>
          <w:p>
            <w:pPr>
              <w:spacing w:line="250" w:lineRule="auto"/>
            </w:pPr>
          </w:p>
          <w:p>
            <w:pPr>
              <w:spacing w:line="250" w:lineRule="auto"/>
            </w:pPr>
          </w:p>
          <w:p>
            <w:pPr>
              <w:spacing w:line="251" w:lineRule="auto"/>
            </w:pPr>
          </w:p>
          <w:p>
            <w:pPr>
              <w:spacing w:line="251" w:lineRule="auto"/>
            </w:pPr>
          </w:p>
          <w:p>
            <w:pPr>
              <w:spacing w:line="251" w:lineRule="auto"/>
            </w:pPr>
          </w:p>
          <w:p>
            <w:pPr>
              <w:spacing w:before="65" w:line="266"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18" w:lineRule="auto"/>
            </w:pPr>
          </w:p>
          <w:p>
            <w:pPr>
              <w:spacing w:line="318" w:lineRule="auto"/>
            </w:pPr>
          </w:p>
          <w:p>
            <w:pPr>
              <w:spacing w:before="65"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《集体商标、证明商标注册和管理办法》</w:t>
            </w:r>
          </w:p>
          <w:p>
            <w:pPr>
              <w:spacing w:before="70" w:line="281" w:lineRule="auto"/>
              <w:ind w:left="102"/>
              <w:jc w:val="both"/>
              <w:rPr>
                <w:rFonts w:ascii="宋体" w:hAnsi="宋体" w:eastAsia="宋体" w:cs="宋体"/>
                <w:sz w:val="19"/>
                <w:szCs w:val="19"/>
              </w:rPr>
            </w:pPr>
            <w:r>
              <w:rPr>
                <w:rFonts w:ascii="宋体" w:hAnsi="宋体" w:eastAsia="宋体" w:cs="宋体"/>
                <w:spacing w:val="4"/>
                <w:sz w:val="19"/>
                <w:szCs w:val="19"/>
              </w:rPr>
              <w:t>第二十二条：违反实施条例第六条、本办法第十四条、第十五</w:t>
            </w:r>
            <w:r>
              <w:rPr>
                <w:rFonts w:ascii="宋体" w:hAnsi="宋体" w:eastAsia="宋体" w:cs="宋体"/>
                <w:spacing w:val="3"/>
                <w:sz w:val="19"/>
                <w:szCs w:val="19"/>
              </w:rPr>
              <w:t>条、第十七条、第十八条、第二</w:t>
            </w:r>
            <w:r>
              <w:rPr>
                <w:rFonts w:ascii="宋体" w:hAnsi="宋体" w:eastAsia="宋体" w:cs="宋体"/>
                <w:sz w:val="19"/>
                <w:szCs w:val="19"/>
              </w:rPr>
              <w:t xml:space="preserve"> </w:t>
            </w:r>
            <w:r>
              <w:rPr>
                <w:rFonts w:ascii="宋体" w:hAnsi="宋体" w:eastAsia="宋体" w:cs="宋体"/>
                <w:spacing w:val="9"/>
                <w:sz w:val="19"/>
                <w:szCs w:val="19"/>
              </w:rPr>
              <w:t>十条规定的，由工商行政管理部门责令限期改正；拒不改正的，处以违法所得三倍以下的罚</w:t>
            </w:r>
            <w:r>
              <w:rPr>
                <w:rFonts w:ascii="宋体" w:hAnsi="宋体" w:eastAsia="宋体" w:cs="宋体"/>
                <w:sz w:val="19"/>
                <w:szCs w:val="19"/>
              </w:rPr>
              <w:t xml:space="preserve"> </w:t>
            </w:r>
            <w:r>
              <w:rPr>
                <w:rFonts w:ascii="宋体" w:hAnsi="宋体" w:eastAsia="宋体" w:cs="宋体"/>
                <w:spacing w:val="12"/>
                <w:sz w:val="19"/>
                <w:szCs w:val="19"/>
              </w:rPr>
              <w:t>款，但最高不超过三万元；没有违法所得的，处以一万元以下的罚款。</w:t>
            </w:r>
          </w:p>
          <w:p>
            <w:pPr>
              <w:spacing w:before="73" w:line="264" w:lineRule="auto"/>
              <w:ind w:left="102"/>
              <w:rPr>
                <w:rFonts w:ascii="宋体" w:hAnsi="宋体" w:eastAsia="宋体" w:cs="宋体"/>
                <w:sz w:val="19"/>
                <w:szCs w:val="19"/>
              </w:rPr>
            </w:pPr>
            <w:r>
              <w:rPr>
                <w:rFonts w:ascii="宋体" w:hAnsi="宋体" w:eastAsia="宋体" w:cs="宋体"/>
                <w:spacing w:val="9"/>
                <w:sz w:val="19"/>
                <w:szCs w:val="19"/>
              </w:rPr>
              <w:t>第十四条：集体商标注册人的成员发生变化的，注册人应当向商标局申请变更注册事项，由</w:t>
            </w:r>
            <w:r>
              <w:rPr>
                <w:rFonts w:ascii="宋体" w:hAnsi="宋体" w:eastAsia="宋体" w:cs="宋体"/>
                <w:sz w:val="19"/>
                <w:szCs w:val="19"/>
              </w:rPr>
              <w:t xml:space="preserve"> </w:t>
            </w:r>
            <w:r>
              <w:rPr>
                <w:rFonts w:ascii="宋体" w:hAnsi="宋体" w:eastAsia="宋体" w:cs="宋体"/>
                <w:spacing w:val="25"/>
                <w:sz w:val="19"/>
                <w:szCs w:val="19"/>
              </w:rPr>
              <w:t>商标局公告。</w:t>
            </w:r>
          </w:p>
        </w:tc>
        <w:tc>
          <w:tcPr>
            <w:tcW w:w="1029" w:type="dxa"/>
          </w:tcPr>
          <w:p>
            <w:pPr>
              <w:spacing w:line="252" w:lineRule="auto"/>
            </w:pPr>
          </w:p>
          <w:p>
            <w:pPr>
              <w:spacing w:line="252" w:lineRule="auto"/>
            </w:pPr>
          </w:p>
          <w:p>
            <w:pPr>
              <w:spacing w:line="252" w:lineRule="auto"/>
            </w:pPr>
          </w:p>
          <w:p>
            <w:pPr>
              <w:spacing w:line="253" w:lineRule="auto"/>
            </w:pPr>
          </w:p>
          <w:p>
            <w:pPr>
              <w:spacing w:line="253" w:lineRule="auto"/>
            </w:pPr>
          </w:p>
          <w:p>
            <w:pPr>
              <w:spacing w:before="65" w:line="262"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1" w:lineRule="auto"/>
            </w:pPr>
          </w:p>
          <w:p>
            <w:pPr>
              <w:spacing w:line="251" w:lineRule="auto"/>
            </w:pPr>
          </w:p>
          <w:p>
            <w:pPr>
              <w:spacing w:line="251" w:lineRule="auto"/>
            </w:pPr>
          </w:p>
          <w:p>
            <w:pPr>
              <w:spacing w:line="251"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02" w:header="0" w:footer="0" w:gutter="0"/>
          <w:pgNumType w:fmt="decimal"/>
          <w:cols w:space="720" w:num="1"/>
        </w:sectPr>
      </w:pPr>
    </w:p>
    <w:p>
      <w:r>
        <mc:AlternateContent>
          <mc:Choice Requires="wps">
            <w:drawing>
              <wp:anchor distT="0" distB="0" distL="114300" distR="114300" simplePos="0" relativeHeight="252004352" behindDoc="0" locked="0" layoutInCell="0" allowOverlap="1">
                <wp:simplePos x="0" y="0"/>
                <wp:positionH relativeFrom="page">
                  <wp:posOffset>763270</wp:posOffset>
                </wp:positionH>
                <wp:positionV relativeFrom="page">
                  <wp:posOffset>1263650</wp:posOffset>
                </wp:positionV>
                <wp:extent cx="254000" cy="589915"/>
                <wp:effectExtent l="0" t="0" r="0" b="0"/>
                <wp:wrapNone/>
                <wp:docPr id="361" name="文本框 279"/>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279" o:spid="_x0000_s1026" o:spt="202" type="#_x0000_t202" style="position:absolute;left:0pt;margin-left:60.1pt;margin-top:99.5pt;height:46.45pt;width:20pt;mso-position-horizontal-relative:page;mso-position-vertical-relative:page;z-index:252004352;mso-width-relative:page;mso-height-relative:page;" filled="f" stroked="f" coordsize="21600,21600" o:allowincell="f" o:gfxdata="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Nx3nVAAAACwEAAA8AAAAAAAAAAQAgAAAAIgAAAGRycy9kb3ducmV2&#10;LnhtbFBLAQIUABQAAAAIAIdO4kCvpA56xgEAAIMDAAAOAAAAAAAAAAEAIAAAACQ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6"/>
                          <w:szCs w:val="36"/>
                        </w:rPr>
                      </w:pPr>
                    </w:p>
                  </w:txbxContent>
                </v:textbox>
              </v:shape>
            </w:pict>
          </mc:Fallback>
        </mc:AlternateContent>
      </w:r>
    </w:p>
    <w:p/>
    <w:p/>
    <w:p>
      <w:pPr>
        <w:spacing w:line="28" w:lineRule="exact"/>
      </w:pPr>
    </w:p>
    <w:tbl>
      <w:tblPr>
        <w:tblStyle w:val="7"/>
        <w:tblW w:w="12810"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5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54" w:type="dxa"/>
            <w:vMerge w:val="continue"/>
            <w:tcBorders>
              <w:top w:val="nil"/>
            </w:tcBorders>
          </w:tcPr>
          <w:p/>
        </w:tc>
        <w:tc>
          <w:tcPr>
            <w:tcW w:w="1039" w:type="dxa"/>
          </w:tcPr>
          <w:p>
            <w:pPr>
              <w:spacing w:before="86" w:line="262" w:lineRule="auto"/>
              <w:ind w:left="140" w:right="100"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5" w:line="262" w:lineRule="auto"/>
              <w:ind w:left="41" w:right="144"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5" w:hRule="atLeast"/>
        </w:trPr>
        <w:tc>
          <w:tcPr>
            <w:tcW w:w="624"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6</w:t>
            </w:r>
            <w:r>
              <w:rPr>
                <w:rFonts w:hint="eastAsia" w:ascii="宋体" w:hAnsi="宋体" w:eastAsia="宋体" w:cs="宋体"/>
                <w:spacing w:val="-3"/>
                <w:sz w:val="20"/>
                <w:szCs w:val="20"/>
                <w:lang w:val="en-US" w:eastAsia="zh-CN"/>
              </w:rPr>
              <w:t>66</w:t>
            </w:r>
          </w:p>
        </w:tc>
        <w:tc>
          <w:tcPr>
            <w:tcW w:w="1239" w:type="dxa"/>
          </w:tcPr>
          <w:p>
            <w:pPr>
              <w:spacing w:line="263" w:lineRule="auto"/>
            </w:pPr>
          </w:p>
          <w:p>
            <w:pPr>
              <w:spacing w:line="263" w:lineRule="auto"/>
            </w:pPr>
          </w:p>
          <w:p>
            <w:pPr>
              <w:spacing w:line="263" w:lineRule="auto"/>
            </w:pPr>
          </w:p>
          <w:p>
            <w:pPr>
              <w:spacing w:before="65" w:line="301" w:lineRule="auto"/>
              <w:ind w:left="90" w:right="119"/>
              <w:jc w:val="both"/>
              <w:rPr>
                <w:rFonts w:ascii="宋体" w:hAnsi="宋体" w:eastAsia="宋体" w:cs="宋体"/>
                <w:sz w:val="20"/>
                <w:szCs w:val="20"/>
              </w:rPr>
            </w:pPr>
            <w:r>
              <w:rPr>
                <w:rFonts w:ascii="宋体" w:hAnsi="宋体" w:eastAsia="宋体" w:cs="宋体"/>
                <w:spacing w:val="-2"/>
                <w:sz w:val="20"/>
                <w:szCs w:val="20"/>
              </w:rPr>
              <w:t>对证明商标</w:t>
            </w:r>
            <w:r>
              <w:rPr>
                <w:rFonts w:ascii="宋体" w:hAnsi="宋体" w:eastAsia="宋体" w:cs="宋体"/>
                <w:spacing w:val="1"/>
                <w:sz w:val="20"/>
                <w:szCs w:val="20"/>
              </w:rPr>
              <w:t xml:space="preserve"> </w:t>
            </w:r>
            <w:r>
              <w:rPr>
                <w:rFonts w:ascii="宋体" w:hAnsi="宋体" w:eastAsia="宋体" w:cs="宋体"/>
                <w:spacing w:val="-2"/>
                <w:sz w:val="20"/>
                <w:szCs w:val="20"/>
              </w:rPr>
              <w:t>注册人准许</w:t>
            </w:r>
            <w:r>
              <w:rPr>
                <w:rFonts w:ascii="宋体" w:hAnsi="宋体" w:eastAsia="宋体" w:cs="宋体"/>
                <w:spacing w:val="1"/>
                <w:sz w:val="20"/>
                <w:szCs w:val="20"/>
              </w:rPr>
              <w:t xml:space="preserve"> </w:t>
            </w:r>
            <w:r>
              <w:rPr>
                <w:rFonts w:ascii="宋体" w:hAnsi="宋体" w:eastAsia="宋体" w:cs="宋体"/>
                <w:spacing w:val="-2"/>
                <w:sz w:val="20"/>
                <w:szCs w:val="20"/>
              </w:rPr>
              <w:t>他人使用其</w:t>
            </w:r>
            <w:r>
              <w:rPr>
                <w:rFonts w:ascii="宋体" w:hAnsi="宋体" w:eastAsia="宋体" w:cs="宋体"/>
                <w:spacing w:val="1"/>
                <w:sz w:val="20"/>
                <w:szCs w:val="20"/>
              </w:rPr>
              <w:t xml:space="preserve"> </w:t>
            </w:r>
            <w:r>
              <w:rPr>
                <w:rFonts w:ascii="宋体" w:hAnsi="宋体" w:eastAsia="宋体" w:cs="宋体"/>
                <w:spacing w:val="2"/>
                <w:sz w:val="20"/>
                <w:szCs w:val="20"/>
              </w:rPr>
              <w:t>商标，注册</w:t>
            </w:r>
            <w:r>
              <w:rPr>
                <w:rFonts w:ascii="宋体" w:hAnsi="宋体" w:eastAsia="宋体" w:cs="宋体"/>
                <w:sz w:val="20"/>
                <w:szCs w:val="20"/>
              </w:rPr>
              <w:t xml:space="preserve"> </w:t>
            </w:r>
            <w:r>
              <w:rPr>
                <w:rFonts w:ascii="宋体" w:hAnsi="宋体" w:eastAsia="宋体" w:cs="宋体"/>
                <w:spacing w:val="-2"/>
                <w:sz w:val="20"/>
                <w:szCs w:val="20"/>
              </w:rPr>
              <w:t>人未在一年</w:t>
            </w:r>
            <w:r>
              <w:rPr>
                <w:rFonts w:ascii="宋体" w:hAnsi="宋体" w:eastAsia="宋体" w:cs="宋体"/>
                <w:sz w:val="20"/>
                <w:szCs w:val="20"/>
              </w:rPr>
              <w:t xml:space="preserve"> </w:t>
            </w:r>
            <w:r>
              <w:rPr>
                <w:rFonts w:ascii="宋体" w:hAnsi="宋体" w:eastAsia="宋体" w:cs="宋体"/>
                <w:spacing w:val="3"/>
                <w:sz w:val="20"/>
                <w:szCs w:val="20"/>
              </w:rPr>
              <w:t>内报商标局</w:t>
            </w:r>
            <w:r>
              <w:rPr>
                <w:rFonts w:ascii="宋体" w:hAnsi="宋体" w:eastAsia="宋体" w:cs="宋体"/>
                <w:spacing w:val="2"/>
                <w:sz w:val="20"/>
                <w:szCs w:val="20"/>
              </w:rPr>
              <w:t xml:space="preserve"> </w:t>
            </w:r>
            <w:r>
              <w:rPr>
                <w:rFonts w:ascii="宋体" w:hAnsi="宋体" w:eastAsia="宋体" w:cs="宋体"/>
                <w:spacing w:val="3"/>
                <w:sz w:val="20"/>
                <w:szCs w:val="20"/>
              </w:rPr>
              <w:t>备案行为的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0"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75"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79" w:lineRule="auto"/>
            </w:pPr>
          </w:p>
          <w:p>
            <w:pPr>
              <w:spacing w:line="279" w:lineRule="auto"/>
            </w:pPr>
          </w:p>
          <w:p>
            <w:pPr>
              <w:spacing w:line="279" w:lineRule="auto"/>
            </w:pPr>
          </w:p>
          <w:p>
            <w:pPr>
              <w:spacing w:line="280"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《集体商标、证明商标注册和管理办法》</w:t>
            </w:r>
          </w:p>
          <w:p>
            <w:pPr>
              <w:spacing w:before="100" w:line="294" w:lineRule="auto"/>
              <w:ind w:left="122"/>
              <w:jc w:val="both"/>
              <w:rPr>
                <w:rFonts w:ascii="宋体" w:hAnsi="宋体" w:eastAsia="宋体" w:cs="宋体"/>
                <w:sz w:val="19"/>
                <w:szCs w:val="19"/>
              </w:rPr>
            </w:pPr>
            <w:r>
              <w:rPr>
                <w:rFonts w:ascii="宋体" w:hAnsi="宋体" w:eastAsia="宋体" w:cs="宋体"/>
                <w:spacing w:val="3"/>
                <w:sz w:val="19"/>
                <w:szCs w:val="19"/>
              </w:rPr>
              <w:t>第二十二条：违反实施条例第六条、本办法第十四条、第十五条、第十七条、第十</w:t>
            </w:r>
            <w:r>
              <w:rPr>
                <w:rFonts w:ascii="宋体" w:hAnsi="宋体" w:eastAsia="宋体" w:cs="宋体"/>
                <w:spacing w:val="2"/>
                <w:sz w:val="19"/>
                <w:szCs w:val="19"/>
              </w:rPr>
              <w:t>八条、第二</w:t>
            </w:r>
            <w:r>
              <w:rPr>
                <w:rFonts w:ascii="宋体" w:hAnsi="宋体" w:eastAsia="宋体" w:cs="宋体"/>
                <w:sz w:val="19"/>
                <w:szCs w:val="19"/>
              </w:rPr>
              <w:t xml:space="preserve"> </w:t>
            </w:r>
            <w:r>
              <w:rPr>
                <w:rFonts w:ascii="宋体" w:hAnsi="宋体" w:eastAsia="宋体" w:cs="宋体"/>
                <w:spacing w:val="8"/>
                <w:sz w:val="19"/>
                <w:szCs w:val="19"/>
              </w:rPr>
              <w:t>十条规定的，由工商行政管理部门责令限期改正；拒不改正的，处以违法所得三倍以下的罚</w:t>
            </w:r>
            <w:r>
              <w:rPr>
                <w:rFonts w:ascii="宋体" w:hAnsi="宋体" w:eastAsia="宋体" w:cs="宋体"/>
                <w:sz w:val="19"/>
                <w:szCs w:val="19"/>
              </w:rPr>
              <w:t xml:space="preserve"> </w:t>
            </w:r>
            <w:r>
              <w:rPr>
                <w:rFonts w:ascii="宋体" w:hAnsi="宋体" w:eastAsia="宋体" w:cs="宋体"/>
                <w:spacing w:val="12"/>
                <w:sz w:val="19"/>
                <w:szCs w:val="19"/>
              </w:rPr>
              <w:t>款，但最高不超过三万元；没有违法所得的，处以一万元以下的罚款。</w:t>
            </w:r>
          </w:p>
          <w:p>
            <w:pPr>
              <w:spacing w:before="124" w:line="283" w:lineRule="auto"/>
              <w:ind w:left="122"/>
              <w:rPr>
                <w:rFonts w:ascii="宋体" w:hAnsi="宋体" w:eastAsia="宋体" w:cs="宋体"/>
                <w:sz w:val="19"/>
                <w:szCs w:val="19"/>
              </w:rPr>
            </w:pPr>
            <w:r>
              <w:rPr>
                <w:rFonts w:ascii="宋体" w:hAnsi="宋体" w:eastAsia="宋体" w:cs="宋体"/>
                <w:spacing w:val="8"/>
                <w:sz w:val="19"/>
                <w:szCs w:val="19"/>
              </w:rPr>
              <w:t>第十五条：证明商标注册人准许他人使用其商标的，注册人应当在一年内报商标局备案，由</w:t>
            </w:r>
            <w:r>
              <w:rPr>
                <w:rFonts w:ascii="宋体" w:hAnsi="宋体" w:eastAsia="宋体" w:cs="宋体"/>
                <w:sz w:val="19"/>
                <w:szCs w:val="19"/>
              </w:rPr>
              <w:t xml:space="preserve"> </w:t>
            </w:r>
            <w:r>
              <w:rPr>
                <w:rFonts w:ascii="宋体" w:hAnsi="宋体" w:eastAsia="宋体" w:cs="宋体"/>
                <w:spacing w:val="25"/>
                <w:sz w:val="19"/>
                <w:szCs w:val="19"/>
              </w:rPr>
              <w:t>商标局公告。</w:t>
            </w:r>
          </w:p>
        </w:tc>
        <w:tc>
          <w:tcPr>
            <w:tcW w:w="1039" w:type="dxa"/>
          </w:tcPr>
          <w:p>
            <w:pPr>
              <w:spacing w:line="257" w:lineRule="auto"/>
            </w:pPr>
          </w:p>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before="65" w:line="267" w:lineRule="auto"/>
              <w:ind w:left="137"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66" w:lineRule="auto"/>
              <w:ind w:left="238" w:right="172" w:firstLine="7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1" w:hRule="atLeast"/>
        </w:trPr>
        <w:tc>
          <w:tcPr>
            <w:tcW w:w="624" w:type="dxa"/>
          </w:tcPr>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667</w:t>
            </w:r>
          </w:p>
        </w:tc>
        <w:tc>
          <w:tcPr>
            <w:tcW w:w="1239" w:type="dxa"/>
          </w:tcPr>
          <w:p>
            <w:pPr>
              <w:spacing w:line="275" w:lineRule="auto"/>
            </w:pPr>
          </w:p>
          <w:p>
            <w:pPr>
              <w:spacing w:line="275" w:lineRule="auto"/>
            </w:pPr>
          </w:p>
          <w:p>
            <w:pPr>
              <w:spacing w:line="275" w:lineRule="auto"/>
            </w:pPr>
          </w:p>
          <w:p>
            <w:pPr>
              <w:spacing w:before="65" w:line="302" w:lineRule="auto"/>
              <w:ind w:left="90" w:right="126"/>
              <w:jc w:val="both"/>
              <w:rPr>
                <w:rFonts w:ascii="宋体" w:hAnsi="宋体" w:eastAsia="宋体" w:cs="宋体"/>
                <w:sz w:val="20"/>
                <w:szCs w:val="20"/>
              </w:rPr>
            </w:pPr>
            <w:r>
              <w:rPr>
                <w:rFonts w:ascii="宋体" w:hAnsi="宋体" w:eastAsia="宋体" w:cs="宋体"/>
                <w:spacing w:val="-2"/>
                <w:sz w:val="20"/>
                <w:szCs w:val="20"/>
              </w:rPr>
              <w:t>对集体商标</w:t>
            </w:r>
            <w:r>
              <w:rPr>
                <w:rFonts w:ascii="宋体" w:hAnsi="宋体" w:eastAsia="宋体" w:cs="宋体"/>
                <w:spacing w:val="1"/>
                <w:sz w:val="20"/>
                <w:szCs w:val="20"/>
              </w:rPr>
              <w:t xml:space="preserve"> </w:t>
            </w:r>
            <w:r>
              <w:rPr>
                <w:rFonts w:ascii="宋体" w:hAnsi="宋体" w:eastAsia="宋体" w:cs="宋体"/>
                <w:spacing w:val="2"/>
                <w:sz w:val="20"/>
                <w:szCs w:val="20"/>
              </w:rPr>
              <w:t>许可非集体</w:t>
            </w:r>
            <w:r>
              <w:rPr>
                <w:rFonts w:ascii="宋体" w:hAnsi="宋体" w:eastAsia="宋体" w:cs="宋体"/>
                <w:sz w:val="20"/>
                <w:szCs w:val="20"/>
              </w:rPr>
              <w:t xml:space="preserve"> </w:t>
            </w:r>
            <w:r>
              <w:rPr>
                <w:rFonts w:ascii="宋体" w:hAnsi="宋体" w:eastAsia="宋体" w:cs="宋体"/>
                <w:spacing w:val="-2"/>
                <w:sz w:val="20"/>
                <w:szCs w:val="20"/>
              </w:rPr>
              <w:t>成员使用行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0" w:type="dxa"/>
          </w:tcPr>
          <w:p>
            <w:pPr>
              <w:spacing w:line="266" w:lineRule="auto"/>
            </w:pPr>
          </w:p>
          <w:p>
            <w:pPr>
              <w:spacing w:line="266" w:lineRule="auto"/>
            </w:pPr>
          </w:p>
          <w:p>
            <w:pPr>
              <w:spacing w:line="266" w:lineRule="auto"/>
            </w:pPr>
          </w:p>
          <w:p>
            <w:pPr>
              <w:spacing w:line="267" w:lineRule="auto"/>
            </w:pPr>
          </w:p>
          <w:p>
            <w:pPr>
              <w:spacing w:line="267" w:lineRule="auto"/>
            </w:pPr>
          </w:p>
          <w:p>
            <w:pPr>
              <w:spacing w:before="65" w:line="275"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81" w:lineRule="auto"/>
            </w:pPr>
          </w:p>
          <w:p>
            <w:pPr>
              <w:spacing w:line="281" w:lineRule="auto"/>
            </w:pPr>
          </w:p>
          <w:p>
            <w:pPr>
              <w:spacing w:line="282"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《集体商标、证明商标注册和管理办法》</w:t>
            </w:r>
          </w:p>
          <w:p>
            <w:pPr>
              <w:spacing w:before="81" w:line="370" w:lineRule="exact"/>
              <w:ind w:left="122"/>
              <w:rPr>
                <w:rFonts w:ascii="宋体" w:hAnsi="宋体" w:eastAsia="宋体" w:cs="宋体"/>
                <w:sz w:val="19"/>
                <w:szCs w:val="19"/>
              </w:rPr>
            </w:pPr>
            <w:r>
              <w:rPr>
                <w:rFonts w:ascii="宋体" w:hAnsi="宋体" w:eastAsia="宋体" w:cs="宋体"/>
                <w:spacing w:val="3"/>
                <w:position w:val="13"/>
                <w:sz w:val="19"/>
                <w:szCs w:val="19"/>
              </w:rPr>
              <w:t>第二十二条：违反实施条例第六条、本办法第十四条、第十五条、第十七条、第十</w:t>
            </w:r>
            <w:r>
              <w:rPr>
                <w:rFonts w:ascii="宋体" w:hAnsi="宋体" w:eastAsia="宋体" w:cs="宋体"/>
                <w:spacing w:val="2"/>
                <w:position w:val="13"/>
                <w:sz w:val="19"/>
                <w:szCs w:val="19"/>
              </w:rPr>
              <w:t>八条、第二</w:t>
            </w:r>
          </w:p>
          <w:p>
            <w:pPr>
              <w:spacing w:line="228" w:lineRule="auto"/>
              <w:ind w:left="122"/>
              <w:rPr>
                <w:rFonts w:ascii="宋体" w:hAnsi="宋体" w:eastAsia="宋体" w:cs="宋体"/>
                <w:sz w:val="19"/>
                <w:szCs w:val="19"/>
              </w:rPr>
            </w:pPr>
            <w:r>
              <w:rPr>
                <w:rFonts w:ascii="宋体" w:hAnsi="宋体" w:eastAsia="宋体" w:cs="宋体"/>
                <w:spacing w:val="8"/>
                <w:sz w:val="19"/>
                <w:szCs w:val="19"/>
              </w:rPr>
              <w:t>十条规定的，由工商行政管理部门责令限期改正；拒不改正的，处以违法所得三倍以下的罚</w:t>
            </w:r>
          </w:p>
          <w:p>
            <w:pPr>
              <w:spacing w:before="95" w:line="330" w:lineRule="exact"/>
              <w:ind w:left="122"/>
              <w:rPr>
                <w:rFonts w:ascii="宋体" w:hAnsi="宋体" w:eastAsia="宋体" w:cs="宋体"/>
                <w:sz w:val="20"/>
                <w:szCs w:val="20"/>
              </w:rPr>
            </w:pPr>
            <w:r>
              <w:rPr>
                <w:rFonts w:ascii="宋体" w:hAnsi="宋体" w:eastAsia="宋体" w:cs="宋体"/>
                <w:spacing w:val="3"/>
                <w:position w:val="9"/>
                <w:sz w:val="20"/>
                <w:szCs w:val="20"/>
              </w:rPr>
              <w:t>款，但最高不超过三万元；没有违法所得的，处以一万元以下的罚款。</w:t>
            </w:r>
          </w:p>
          <w:p>
            <w:pPr>
              <w:spacing w:line="219" w:lineRule="auto"/>
              <w:ind w:left="122"/>
              <w:rPr>
                <w:rFonts w:ascii="宋体" w:hAnsi="宋体" w:eastAsia="宋体" w:cs="宋体"/>
                <w:sz w:val="20"/>
                <w:szCs w:val="20"/>
              </w:rPr>
            </w:pPr>
            <w:r>
              <w:rPr>
                <w:rFonts w:ascii="宋体" w:hAnsi="宋体" w:eastAsia="宋体" w:cs="宋体"/>
                <w:spacing w:val="4"/>
                <w:sz w:val="20"/>
                <w:szCs w:val="20"/>
              </w:rPr>
              <w:t>第十七条第二款：集体商标不得许可非集体成员使用。</w:t>
            </w:r>
          </w:p>
        </w:tc>
        <w:tc>
          <w:tcPr>
            <w:tcW w:w="1039" w:type="dxa"/>
          </w:tcPr>
          <w:p>
            <w:pPr>
              <w:spacing w:line="268" w:lineRule="auto"/>
            </w:pPr>
          </w:p>
          <w:p>
            <w:pPr>
              <w:spacing w:line="268" w:lineRule="auto"/>
            </w:pPr>
          </w:p>
          <w:p>
            <w:pPr>
              <w:spacing w:line="268" w:lineRule="auto"/>
            </w:pPr>
          </w:p>
          <w:p>
            <w:pPr>
              <w:spacing w:line="268" w:lineRule="auto"/>
            </w:pPr>
          </w:p>
          <w:p>
            <w:pPr>
              <w:spacing w:line="268" w:lineRule="auto"/>
            </w:pPr>
          </w:p>
          <w:p>
            <w:pPr>
              <w:spacing w:before="65" w:line="360" w:lineRule="exact"/>
              <w:ind w:left="137"/>
              <w:rPr>
                <w:rFonts w:ascii="宋体" w:hAnsi="宋体" w:eastAsia="宋体" w:cs="宋体"/>
                <w:sz w:val="20"/>
                <w:szCs w:val="20"/>
              </w:rPr>
            </w:pPr>
            <w:r>
              <w:rPr>
                <w:rFonts w:ascii="宋体" w:hAnsi="宋体" w:eastAsia="宋体" w:cs="宋体"/>
                <w:spacing w:val="2"/>
                <w:position w:val="12"/>
                <w:sz w:val="20"/>
                <w:szCs w:val="20"/>
              </w:rPr>
              <w:t>市场监督</w:t>
            </w:r>
          </w:p>
          <w:p>
            <w:pPr>
              <w:spacing w:line="219" w:lineRule="auto"/>
              <w:ind w:left="137"/>
              <w:rPr>
                <w:rFonts w:ascii="宋体" w:hAnsi="宋体" w:eastAsia="宋体" w:cs="宋体"/>
                <w:sz w:val="20"/>
                <w:szCs w:val="20"/>
              </w:rPr>
            </w:pPr>
            <w:r>
              <w:rPr>
                <w:rFonts w:ascii="宋体" w:hAnsi="宋体" w:eastAsia="宋体" w:cs="宋体"/>
                <w:spacing w:val="5"/>
                <w:sz w:val="20"/>
                <w:szCs w:val="20"/>
              </w:rPr>
              <w:t>管理部门</w:t>
            </w:r>
          </w:p>
        </w:tc>
        <w:tc>
          <w:tcPr>
            <w:tcW w:w="1234" w:type="dxa"/>
          </w:tcPr>
          <w:p>
            <w:pPr>
              <w:spacing w:line="268" w:lineRule="auto"/>
            </w:pPr>
          </w:p>
          <w:p>
            <w:pPr>
              <w:spacing w:line="268" w:lineRule="auto"/>
            </w:pPr>
          </w:p>
          <w:p>
            <w:pPr>
              <w:spacing w:line="268" w:lineRule="auto"/>
            </w:pPr>
          </w:p>
          <w:p>
            <w:pPr>
              <w:spacing w:line="269" w:lineRule="auto"/>
            </w:pPr>
          </w:p>
          <w:p>
            <w:pPr>
              <w:spacing w:line="269" w:lineRule="auto"/>
            </w:pPr>
          </w:p>
          <w:p>
            <w:pPr>
              <w:spacing w:before="65" w:line="275" w:lineRule="auto"/>
              <w:ind w:left="238" w:right="172" w:firstLine="8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2" w:header="0" w:footer="0" w:gutter="0"/>
          <w:pgNumType w:fmt="decimal"/>
          <w:cols w:space="720" w:num="1"/>
        </w:sectPr>
      </w:pPr>
    </w:p>
    <w:p>
      <w:r>
        <mc:AlternateContent>
          <mc:Choice Requires="wps">
            <w:drawing>
              <wp:anchor distT="0" distB="0" distL="114300" distR="114300" simplePos="0" relativeHeight="252005376" behindDoc="0" locked="0" layoutInCell="0" allowOverlap="1">
                <wp:simplePos x="0" y="0"/>
                <wp:positionH relativeFrom="page">
                  <wp:posOffset>721995</wp:posOffset>
                </wp:positionH>
                <wp:positionV relativeFrom="page">
                  <wp:posOffset>5631815</wp:posOffset>
                </wp:positionV>
                <wp:extent cx="285750" cy="668655"/>
                <wp:effectExtent l="0" t="0" r="0" b="0"/>
                <wp:wrapNone/>
                <wp:docPr id="362" name="文本框 280"/>
                <wp:cNvGraphicFramePr/>
                <a:graphic xmlns:a="http://schemas.openxmlformats.org/drawingml/2006/main">
                  <a:graphicData uri="http://schemas.microsoft.com/office/word/2010/wordprocessingShape">
                    <wps:wsp>
                      <wps:cNvSpPr txBox="1"/>
                      <wps:spPr>
                        <a:xfrm>
                          <a:off x="0" y="0"/>
                          <a:ext cx="285750" cy="668655"/>
                        </a:xfrm>
                        <a:prstGeom prst="rect">
                          <a:avLst/>
                        </a:prstGeom>
                        <a:noFill/>
                        <a:ln>
                          <a:noFill/>
                        </a:ln>
                      </wps:spPr>
                      <wps:txbx>
                        <w:txbxContent>
                          <w:p>
                            <w:pPr>
                              <w:spacing w:before="20" w:line="179"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280" o:spid="_x0000_s1026" o:spt="202" type="#_x0000_t202" style="position:absolute;left:0pt;margin-left:56.85pt;margin-top:443.45pt;height:52.65pt;width:22.5pt;mso-position-horizontal-relative:page;mso-position-vertical-relative:page;z-index:252005376;mso-width-relative:page;mso-height-relative:page;" filled="f" stroked="f" coordsize="21600,21600" o:allowincell="f" o:gfxdata="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Qer0dcAAAALAQAADwAAAAAAAAABACAAAAAiAAAAZHJzL2Rvd25yZXYu&#10;eG1sUEsBAhQAFAAAAAgAh07iQGFeE+vDAQAAgwMAAA4AAAAAAAAAAQAgAAAAJgEAAGRycy9lMm9E&#10;b2MueG1sUEsFBgAAAAAGAAYAWQEAAFs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1"/>
                          <w:szCs w:val="41"/>
                        </w:rPr>
                      </w:pPr>
                    </w:p>
                  </w:txbxContent>
                </v:textbox>
              </v:shape>
            </w:pict>
          </mc:Fallback>
        </mc:AlternateContent>
      </w:r>
    </w:p>
    <w:p/>
    <w:p>
      <w:pPr>
        <w:spacing w:line="109" w:lineRule="exact"/>
      </w:pPr>
    </w:p>
    <w:tbl>
      <w:tblPr>
        <w:tblStyle w:val="7"/>
        <w:tblW w:w="12849"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62"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99" w:line="220" w:lineRule="auto"/>
              <w:ind w:left="17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4" w:hRule="atLeast"/>
        </w:trPr>
        <w:tc>
          <w:tcPr>
            <w:tcW w:w="62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668</w:t>
            </w:r>
          </w:p>
        </w:tc>
        <w:tc>
          <w:tcPr>
            <w:tcW w:w="1239" w:type="dxa"/>
          </w:tcPr>
          <w:p>
            <w:pPr>
              <w:spacing w:line="283" w:lineRule="auto"/>
            </w:pPr>
          </w:p>
          <w:p>
            <w:pPr>
              <w:spacing w:before="65" w:line="219" w:lineRule="auto"/>
              <w:ind w:left="110"/>
              <w:rPr>
                <w:rFonts w:ascii="宋体" w:hAnsi="宋体" w:eastAsia="宋体" w:cs="宋体"/>
                <w:sz w:val="20"/>
                <w:szCs w:val="20"/>
              </w:rPr>
            </w:pPr>
            <w:r>
              <w:rPr>
                <w:rFonts w:ascii="宋体" w:hAnsi="宋体" w:eastAsia="宋体" w:cs="宋体"/>
                <w:spacing w:val="4"/>
                <w:sz w:val="20"/>
                <w:szCs w:val="20"/>
              </w:rPr>
              <w:t>对符合证明</w:t>
            </w:r>
          </w:p>
          <w:p>
            <w:pPr>
              <w:spacing w:before="82" w:line="219" w:lineRule="auto"/>
              <w:ind w:left="110"/>
              <w:rPr>
                <w:rFonts w:ascii="宋体" w:hAnsi="宋体" w:eastAsia="宋体" w:cs="宋体"/>
                <w:sz w:val="20"/>
                <w:szCs w:val="20"/>
              </w:rPr>
            </w:pPr>
            <w:r>
              <w:rPr>
                <w:rFonts w:ascii="宋体" w:hAnsi="宋体" w:eastAsia="宋体" w:cs="宋体"/>
                <w:spacing w:val="2"/>
                <w:sz w:val="20"/>
                <w:szCs w:val="20"/>
              </w:rPr>
              <w:t>商标使用管</w:t>
            </w:r>
          </w:p>
          <w:p>
            <w:pPr>
              <w:spacing w:before="73" w:line="220" w:lineRule="auto"/>
              <w:ind w:left="110"/>
              <w:rPr>
                <w:rFonts w:ascii="宋体" w:hAnsi="宋体" w:eastAsia="宋体" w:cs="宋体"/>
                <w:sz w:val="20"/>
                <w:szCs w:val="20"/>
              </w:rPr>
            </w:pPr>
            <w:r>
              <w:rPr>
                <w:rFonts w:ascii="宋体" w:hAnsi="宋体" w:eastAsia="宋体" w:cs="宋体"/>
                <w:spacing w:val="2"/>
                <w:sz w:val="20"/>
                <w:szCs w:val="20"/>
              </w:rPr>
              <w:t>理规则规定</w:t>
            </w:r>
          </w:p>
          <w:p>
            <w:pPr>
              <w:spacing w:before="71" w:line="219" w:lineRule="auto"/>
              <w:ind w:left="110"/>
              <w:rPr>
                <w:rFonts w:ascii="宋体" w:hAnsi="宋体" w:eastAsia="宋体" w:cs="宋体"/>
                <w:sz w:val="20"/>
                <w:szCs w:val="20"/>
              </w:rPr>
            </w:pPr>
            <w:r>
              <w:rPr>
                <w:rFonts w:ascii="宋体" w:hAnsi="宋体" w:eastAsia="宋体" w:cs="宋体"/>
                <w:spacing w:val="2"/>
                <w:sz w:val="20"/>
                <w:szCs w:val="20"/>
              </w:rPr>
              <w:t>条件并且在</w:t>
            </w:r>
          </w:p>
          <w:p>
            <w:pPr>
              <w:spacing w:before="82" w:line="219" w:lineRule="auto"/>
              <w:ind w:left="110"/>
              <w:rPr>
                <w:rFonts w:ascii="宋体" w:hAnsi="宋体" w:eastAsia="宋体" w:cs="宋体"/>
                <w:sz w:val="20"/>
                <w:szCs w:val="20"/>
              </w:rPr>
            </w:pPr>
            <w:r>
              <w:rPr>
                <w:rFonts w:ascii="宋体" w:hAnsi="宋体" w:eastAsia="宋体" w:cs="宋体"/>
                <w:spacing w:val="4"/>
                <w:sz w:val="20"/>
                <w:szCs w:val="20"/>
              </w:rPr>
              <w:t>履行该证明</w:t>
            </w:r>
          </w:p>
          <w:p>
            <w:pPr>
              <w:spacing w:before="73" w:line="219" w:lineRule="auto"/>
              <w:ind w:left="110"/>
              <w:rPr>
                <w:rFonts w:ascii="宋体" w:hAnsi="宋体" w:eastAsia="宋体" w:cs="宋体"/>
                <w:sz w:val="20"/>
                <w:szCs w:val="20"/>
              </w:rPr>
            </w:pPr>
            <w:r>
              <w:rPr>
                <w:rFonts w:ascii="宋体" w:hAnsi="宋体" w:eastAsia="宋体" w:cs="宋体"/>
                <w:spacing w:val="2"/>
                <w:sz w:val="20"/>
                <w:szCs w:val="20"/>
              </w:rPr>
              <w:t>商标使用管</w:t>
            </w:r>
          </w:p>
          <w:p>
            <w:pPr>
              <w:spacing w:before="83" w:line="220" w:lineRule="auto"/>
              <w:ind w:left="110"/>
              <w:rPr>
                <w:rFonts w:ascii="宋体" w:hAnsi="宋体" w:eastAsia="宋体" w:cs="宋体"/>
                <w:sz w:val="20"/>
                <w:szCs w:val="20"/>
              </w:rPr>
            </w:pPr>
            <w:r>
              <w:rPr>
                <w:rFonts w:ascii="宋体" w:hAnsi="宋体" w:eastAsia="宋体" w:cs="宋体"/>
                <w:spacing w:val="2"/>
                <w:sz w:val="20"/>
                <w:szCs w:val="20"/>
              </w:rPr>
              <w:t>理规则规定</w:t>
            </w:r>
          </w:p>
          <w:p>
            <w:pPr>
              <w:spacing w:before="42" w:line="220" w:lineRule="auto"/>
              <w:ind w:left="110"/>
              <w:rPr>
                <w:rFonts w:ascii="宋体" w:hAnsi="宋体" w:eastAsia="宋体" w:cs="宋体"/>
                <w:sz w:val="20"/>
                <w:szCs w:val="20"/>
              </w:rPr>
            </w:pPr>
            <w:r>
              <w:rPr>
                <w:rFonts w:ascii="宋体" w:hAnsi="宋体" w:eastAsia="宋体" w:cs="宋体"/>
                <w:spacing w:val="1"/>
                <w:sz w:val="20"/>
                <w:szCs w:val="20"/>
              </w:rPr>
              <w:t>的手续，可</w:t>
            </w:r>
          </w:p>
          <w:p>
            <w:pPr>
              <w:spacing w:before="111" w:line="219" w:lineRule="auto"/>
              <w:ind w:left="110"/>
              <w:rPr>
                <w:rFonts w:ascii="宋体" w:hAnsi="宋体" w:eastAsia="宋体" w:cs="宋体"/>
                <w:sz w:val="20"/>
                <w:szCs w:val="20"/>
              </w:rPr>
            </w:pPr>
            <w:r>
              <w:rPr>
                <w:rFonts w:ascii="宋体" w:hAnsi="宋体" w:eastAsia="宋体" w:cs="宋体"/>
                <w:spacing w:val="1"/>
                <w:sz w:val="20"/>
                <w:szCs w:val="20"/>
              </w:rPr>
              <w:t>以使用该证</w:t>
            </w:r>
          </w:p>
          <w:p>
            <w:pPr>
              <w:spacing w:before="83" w:line="219" w:lineRule="auto"/>
              <w:ind w:left="110"/>
              <w:rPr>
                <w:rFonts w:ascii="宋体" w:hAnsi="宋体" w:eastAsia="宋体" w:cs="宋体"/>
                <w:sz w:val="20"/>
                <w:szCs w:val="20"/>
              </w:rPr>
            </w:pPr>
            <w:r>
              <w:rPr>
                <w:rFonts w:ascii="宋体" w:hAnsi="宋体" w:eastAsia="宋体" w:cs="宋体"/>
                <w:spacing w:val="1"/>
                <w:sz w:val="20"/>
                <w:szCs w:val="20"/>
              </w:rPr>
              <w:t>明商标的情</w:t>
            </w:r>
          </w:p>
          <w:p>
            <w:pPr>
              <w:spacing w:before="53" w:line="220" w:lineRule="auto"/>
              <w:ind w:left="110"/>
              <w:rPr>
                <w:rFonts w:ascii="宋体" w:hAnsi="宋体" w:eastAsia="宋体" w:cs="宋体"/>
                <w:sz w:val="20"/>
                <w:szCs w:val="20"/>
              </w:rPr>
            </w:pPr>
            <w:r>
              <w:rPr>
                <w:rFonts w:ascii="宋体" w:hAnsi="宋体" w:eastAsia="宋体" w:cs="宋体"/>
                <w:spacing w:val="-2"/>
                <w:sz w:val="20"/>
                <w:szCs w:val="20"/>
              </w:rPr>
              <w:t>况下，注册</w:t>
            </w:r>
          </w:p>
          <w:p>
            <w:pPr>
              <w:spacing w:before="91" w:line="219" w:lineRule="auto"/>
              <w:ind w:left="110"/>
              <w:rPr>
                <w:rFonts w:ascii="宋体" w:hAnsi="宋体" w:eastAsia="宋体" w:cs="宋体"/>
                <w:sz w:val="20"/>
                <w:szCs w:val="20"/>
              </w:rPr>
            </w:pPr>
            <w:r>
              <w:rPr>
                <w:rFonts w:ascii="宋体" w:hAnsi="宋体" w:eastAsia="宋体" w:cs="宋体"/>
                <w:spacing w:val="-2"/>
                <w:sz w:val="20"/>
                <w:szCs w:val="20"/>
              </w:rPr>
              <w:t>人拒绝办理</w:t>
            </w:r>
          </w:p>
          <w:p>
            <w:pPr>
              <w:spacing w:before="83" w:line="220" w:lineRule="auto"/>
              <w:ind w:left="110"/>
              <w:rPr>
                <w:rFonts w:ascii="宋体" w:hAnsi="宋体" w:eastAsia="宋体" w:cs="宋体"/>
                <w:sz w:val="20"/>
                <w:szCs w:val="20"/>
              </w:rPr>
            </w:pPr>
            <w:r>
              <w:rPr>
                <w:rFonts w:ascii="宋体" w:hAnsi="宋体" w:eastAsia="宋体" w:cs="宋体"/>
                <w:spacing w:val="3"/>
                <w:sz w:val="20"/>
                <w:szCs w:val="20"/>
              </w:rPr>
              <w:t>手续行为的</w:t>
            </w:r>
          </w:p>
          <w:p>
            <w:pPr>
              <w:spacing w:before="62"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39" w:type="dxa"/>
          </w:tcPr>
          <w:p/>
          <w:p/>
          <w:p/>
          <w:p/>
          <w:p/>
          <w:p/>
          <w:p/>
          <w:p>
            <w:pPr>
              <w:spacing w:line="241" w:lineRule="auto"/>
            </w:pPr>
          </w:p>
          <w:p>
            <w:pPr>
              <w:spacing w:line="241" w:lineRule="auto"/>
            </w:pPr>
          </w:p>
          <w:p>
            <w:pPr>
              <w:spacing w:before="65" w:line="266"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《集体商标、证明商标注册和管理办法》</w:t>
            </w:r>
          </w:p>
          <w:p>
            <w:pPr>
              <w:spacing w:before="90" w:line="281" w:lineRule="auto"/>
              <w:ind w:left="82"/>
              <w:jc w:val="both"/>
              <w:rPr>
                <w:rFonts w:ascii="宋体" w:hAnsi="宋体" w:eastAsia="宋体" w:cs="宋体"/>
                <w:sz w:val="19"/>
                <w:szCs w:val="19"/>
              </w:rPr>
            </w:pPr>
            <w:r>
              <w:rPr>
                <w:rFonts w:ascii="宋体" w:hAnsi="宋体" w:eastAsia="宋体" w:cs="宋体"/>
                <w:spacing w:val="5"/>
                <w:sz w:val="19"/>
                <w:szCs w:val="19"/>
              </w:rPr>
              <w:t>第二十二条：违反实施条例第六条、本办法第十四条、第十</w:t>
            </w:r>
            <w:r>
              <w:rPr>
                <w:rFonts w:ascii="宋体" w:hAnsi="宋体" w:eastAsia="宋体" w:cs="宋体"/>
                <w:spacing w:val="4"/>
                <w:sz w:val="19"/>
                <w:szCs w:val="19"/>
              </w:rPr>
              <w:t>五条、第十七条、第十八条、第二</w:t>
            </w:r>
            <w:r>
              <w:rPr>
                <w:rFonts w:ascii="宋体" w:hAnsi="宋体" w:eastAsia="宋体" w:cs="宋体"/>
                <w:sz w:val="19"/>
                <w:szCs w:val="19"/>
              </w:rPr>
              <w:t xml:space="preserve"> </w:t>
            </w:r>
            <w:r>
              <w:rPr>
                <w:rFonts w:ascii="宋体" w:hAnsi="宋体" w:eastAsia="宋体" w:cs="宋体"/>
                <w:spacing w:val="10"/>
                <w:sz w:val="19"/>
                <w:szCs w:val="19"/>
              </w:rPr>
              <w:t>十条规定的，由工商行政管理部门责令限期改正</w:t>
            </w:r>
            <w:r>
              <w:rPr>
                <w:rFonts w:ascii="宋体" w:hAnsi="宋体" w:eastAsia="宋体" w:cs="宋体"/>
                <w:spacing w:val="9"/>
                <w:sz w:val="19"/>
                <w:szCs w:val="19"/>
              </w:rPr>
              <w:t>；拒不改正的，处以违法所得三倍以下的罚</w:t>
            </w:r>
            <w:r>
              <w:rPr>
                <w:rFonts w:ascii="宋体" w:hAnsi="宋体" w:eastAsia="宋体" w:cs="宋体"/>
                <w:sz w:val="19"/>
                <w:szCs w:val="19"/>
              </w:rPr>
              <w:t xml:space="preserve"> </w:t>
            </w:r>
            <w:r>
              <w:rPr>
                <w:rFonts w:ascii="宋体" w:hAnsi="宋体" w:eastAsia="宋体" w:cs="宋体"/>
                <w:spacing w:val="13"/>
                <w:sz w:val="19"/>
                <w:szCs w:val="19"/>
              </w:rPr>
              <w:t>款，但最高不超过三万元；没有违法所得的，处以一万</w:t>
            </w:r>
            <w:r>
              <w:rPr>
                <w:rFonts w:ascii="宋体" w:hAnsi="宋体" w:eastAsia="宋体" w:cs="宋体"/>
                <w:spacing w:val="12"/>
                <w:sz w:val="19"/>
                <w:szCs w:val="19"/>
              </w:rPr>
              <w:t>元以下的罚款。</w:t>
            </w:r>
          </w:p>
          <w:p>
            <w:pPr>
              <w:spacing w:before="74" w:line="262" w:lineRule="auto"/>
              <w:ind w:left="82" w:right="153"/>
              <w:rPr>
                <w:rFonts w:ascii="宋体" w:hAnsi="宋体" w:eastAsia="宋体" w:cs="宋体"/>
                <w:sz w:val="20"/>
                <w:szCs w:val="20"/>
              </w:rPr>
            </w:pPr>
            <w:r>
              <w:rPr>
                <w:rFonts w:ascii="宋体" w:hAnsi="宋体" w:eastAsia="宋体" w:cs="宋体"/>
                <w:spacing w:val="1"/>
                <w:sz w:val="20"/>
                <w:szCs w:val="20"/>
              </w:rPr>
              <w:t>第十八条第一款：凡符合证明商标使用管理规则规定条件的，</w:t>
            </w:r>
            <w:r>
              <w:rPr>
                <w:rFonts w:ascii="宋体" w:hAnsi="宋体" w:eastAsia="宋体" w:cs="宋体"/>
                <w:sz w:val="20"/>
                <w:szCs w:val="20"/>
              </w:rPr>
              <w:t xml:space="preserve">在履行该证明商标使用管理 </w:t>
            </w:r>
            <w:r>
              <w:rPr>
                <w:rFonts w:ascii="宋体" w:hAnsi="宋体" w:eastAsia="宋体" w:cs="宋体"/>
                <w:spacing w:val="3"/>
                <w:sz w:val="20"/>
                <w:szCs w:val="20"/>
              </w:rPr>
              <w:t>规则规定的手续后，可以使用该证明商标，注册人不得拒绝办理手续。</w:t>
            </w:r>
          </w:p>
        </w:tc>
        <w:tc>
          <w:tcPr>
            <w:tcW w:w="102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line="269" w:lineRule="auto"/>
            </w:pPr>
          </w:p>
          <w:p>
            <w:pPr>
              <w:spacing w:before="65" w:line="257"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7"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2"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669</w:t>
            </w:r>
          </w:p>
        </w:tc>
        <w:tc>
          <w:tcPr>
            <w:tcW w:w="1239" w:type="dxa"/>
          </w:tcPr>
          <w:p>
            <w:pPr>
              <w:spacing w:line="248" w:lineRule="auto"/>
            </w:pPr>
          </w:p>
          <w:p>
            <w:pPr>
              <w:spacing w:before="65" w:line="278" w:lineRule="auto"/>
              <w:ind w:left="101" w:right="93" w:firstLine="9"/>
              <w:jc w:val="both"/>
              <w:rPr>
                <w:rFonts w:ascii="宋体" w:hAnsi="宋体" w:eastAsia="宋体" w:cs="宋体"/>
                <w:sz w:val="20"/>
                <w:szCs w:val="20"/>
              </w:rPr>
            </w:pPr>
            <w:r>
              <w:rPr>
                <w:rFonts w:ascii="宋体" w:hAnsi="宋体" w:eastAsia="宋体" w:cs="宋体"/>
                <w:spacing w:val="-2"/>
                <w:sz w:val="20"/>
                <w:szCs w:val="20"/>
              </w:rPr>
              <w:t>对证明商标</w:t>
            </w:r>
            <w:r>
              <w:rPr>
                <w:rFonts w:ascii="宋体" w:hAnsi="宋体" w:eastAsia="宋体" w:cs="宋体"/>
                <w:spacing w:val="1"/>
                <w:sz w:val="20"/>
                <w:szCs w:val="20"/>
              </w:rPr>
              <w:t xml:space="preserve"> </w:t>
            </w:r>
            <w:r>
              <w:rPr>
                <w:rFonts w:ascii="宋体" w:hAnsi="宋体" w:eastAsia="宋体" w:cs="宋体"/>
                <w:spacing w:val="4"/>
                <w:sz w:val="20"/>
                <w:szCs w:val="20"/>
              </w:rPr>
              <w:t>的注册人在</w:t>
            </w:r>
            <w:r>
              <w:rPr>
                <w:rFonts w:ascii="宋体" w:hAnsi="宋体" w:eastAsia="宋体" w:cs="宋体"/>
                <w:sz w:val="20"/>
                <w:szCs w:val="20"/>
              </w:rPr>
              <w:t xml:space="preserve"> </w:t>
            </w:r>
            <w:r>
              <w:rPr>
                <w:rFonts w:ascii="宋体" w:hAnsi="宋体" w:eastAsia="宋体" w:cs="宋体"/>
                <w:spacing w:val="5"/>
                <w:sz w:val="20"/>
                <w:szCs w:val="20"/>
              </w:rPr>
              <w:t>自己提供的</w:t>
            </w:r>
            <w:r>
              <w:rPr>
                <w:rFonts w:ascii="宋体" w:hAnsi="宋体" w:eastAsia="宋体" w:cs="宋体"/>
                <w:sz w:val="20"/>
                <w:szCs w:val="20"/>
              </w:rPr>
              <w:t xml:space="preserve"> </w:t>
            </w:r>
            <w:r>
              <w:rPr>
                <w:rFonts w:ascii="宋体" w:hAnsi="宋体" w:eastAsia="宋体" w:cs="宋体"/>
                <w:spacing w:val="6"/>
                <w:sz w:val="20"/>
                <w:szCs w:val="20"/>
              </w:rPr>
              <w:t>商品上使用</w:t>
            </w:r>
            <w:r>
              <w:rPr>
                <w:rFonts w:ascii="宋体" w:hAnsi="宋体" w:eastAsia="宋体" w:cs="宋体"/>
                <w:spacing w:val="3"/>
                <w:sz w:val="20"/>
                <w:szCs w:val="20"/>
              </w:rPr>
              <w:t xml:space="preserve"> </w:t>
            </w:r>
            <w:r>
              <w:rPr>
                <w:rFonts w:ascii="宋体" w:hAnsi="宋体" w:eastAsia="宋体" w:cs="宋体"/>
                <w:spacing w:val="-1"/>
                <w:sz w:val="20"/>
                <w:szCs w:val="20"/>
              </w:rPr>
              <w:t>该证明商标</w:t>
            </w:r>
            <w:r>
              <w:rPr>
                <w:rFonts w:ascii="宋体" w:hAnsi="宋体" w:eastAsia="宋体" w:cs="宋体"/>
                <w:spacing w:val="2"/>
                <w:sz w:val="20"/>
                <w:szCs w:val="20"/>
              </w:rPr>
              <w:t xml:space="preserve">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39" w:type="dxa"/>
          </w:tcPr>
          <w:p>
            <w:pPr>
              <w:spacing w:line="258" w:lineRule="auto"/>
            </w:pPr>
          </w:p>
          <w:p>
            <w:pPr>
              <w:spacing w:line="258" w:lineRule="auto"/>
            </w:pPr>
          </w:p>
          <w:p>
            <w:pPr>
              <w:spacing w:line="259" w:lineRule="auto"/>
            </w:pPr>
          </w:p>
          <w:p>
            <w:pPr>
              <w:spacing w:line="259" w:lineRule="auto"/>
            </w:pPr>
          </w:p>
          <w:p>
            <w:pPr>
              <w:spacing w:before="65" w:line="257"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3" w:lineRule="auto"/>
            </w:pPr>
          </w:p>
          <w:p>
            <w:pPr>
              <w:spacing w:line="274" w:lineRule="auto"/>
            </w:pPr>
          </w:p>
          <w:p>
            <w:pPr>
              <w:spacing w:before="65" w:line="219" w:lineRule="auto"/>
              <w:ind w:left="8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8"/>
                <w:sz w:val="20"/>
                <w:szCs w:val="20"/>
              </w:rPr>
              <w:t xml:space="preserve"> </w:t>
            </w:r>
            <w:r>
              <w:rPr>
                <w:rFonts w:ascii="宋体" w:hAnsi="宋体" w:eastAsia="宋体" w:cs="宋体"/>
                <w:spacing w:val="-1"/>
                <w:sz w:val="20"/>
                <w:szCs w:val="20"/>
              </w:rPr>
              <w:t>《集体商标、证明商标注册和管理办法》</w:t>
            </w:r>
          </w:p>
          <w:p>
            <w:pPr>
              <w:spacing w:before="81" w:line="265" w:lineRule="auto"/>
              <w:ind w:left="82"/>
              <w:rPr>
                <w:rFonts w:ascii="宋体" w:hAnsi="宋体" w:eastAsia="宋体" w:cs="宋体"/>
                <w:sz w:val="19"/>
                <w:szCs w:val="19"/>
              </w:rPr>
            </w:pPr>
            <w:r>
              <w:rPr>
                <w:rFonts w:ascii="宋体" w:hAnsi="宋体" w:eastAsia="宋体" w:cs="宋体"/>
                <w:spacing w:val="5"/>
                <w:sz w:val="19"/>
                <w:szCs w:val="19"/>
              </w:rPr>
              <w:t>第二十二条：违反实施条例第六条、本办法第十四条、第十</w:t>
            </w:r>
            <w:r>
              <w:rPr>
                <w:rFonts w:ascii="宋体" w:hAnsi="宋体" w:eastAsia="宋体" w:cs="宋体"/>
                <w:spacing w:val="4"/>
                <w:sz w:val="19"/>
                <w:szCs w:val="19"/>
              </w:rPr>
              <w:t>五条、第十七条、第十八条、第二</w:t>
            </w:r>
            <w:r>
              <w:rPr>
                <w:rFonts w:ascii="宋体" w:hAnsi="宋体" w:eastAsia="宋体" w:cs="宋体"/>
                <w:sz w:val="19"/>
                <w:szCs w:val="19"/>
              </w:rPr>
              <w:t xml:space="preserve"> </w:t>
            </w:r>
            <w:r>
              <w:rPr>
                <w:rFonts w:ascii="宋体" w:hAnsi="宋体" w:eastAsia="宋体" w:cs="宋体"/>
                <w:spacing w:val="10"/>
                <w:sz w:val="19"/>
                <w:szCs w:val="19"/>
              </w:rPr>
              <w:t>十条规定的，由工商行政管理部门责令限期改正</w:t>
            </w:r>
            <w:r>
              <w:rPr>
                <w:rFonts w:ascii="宋体" w:hAnsi="宋体" w:eastAsia="宋体" w:cs="宋体"/>
                <w:spacing w:val="9"/>
                <w:sz w:val="19"/>
                <w:szCs w:val="19"/>
              </w:rPr>
              <w:t>；拒不改正的，处以违法所得三倍以下的罚</w:t>
            </w:r>
          </w:p>
          <w:p>
            <w:pPr>
              <w:spacing w:before="86" w:line="219" w:lineRule="auto"/>
              <w:ind w:left="82"/>
              <w:rPr>
                <w:rFonts w:ascii="宋体" w:hAnsi="宋体" w:eastAsia="宋体" w:cs="宋体"/>
                <w:sz w:val="20"/>
                <w:szCs w:val="20"/>
              </w:rPr>
            </w:pPr>
            <w:r>
              <w:rPr>
                <w:rFonts w:ascii="宋体" w:hAnsi="宋体" w:eastAsia="宋体" w:cs="宋体"/>
                <w:spacing w:val="3"/>
                <w:sz w:val="20"/>
                <w:szCs w:val="20"/>
              </w:rPr>
              <w:t>款，但最高不超过三万元；没有违法所得的，处以一万元以下的罚款。</w:t>
            </w:r>
          </w:p>
          <w:p>
            <w:pPr>
              <w:spacing w:before="61" w:line="219" w:lineRule="auto"/>
              <w:ind w:left="82"/>
              <w:rPr>
                <w:rFonts w:ascii="宋体" w:hAnsi="宋体" w:eastAsia="宋体" w:cs="宋体"/>
                <w:sz w:val="20"/>
                <w:szCs w:val="20"/>
              </w:rPr>
            </w:pPr>
            <w:r>
              <w:rPr>
                <w:rFonts w:ascii="宋体" w:hAnsi="宋体" w:eastAsia="宋体" w:cs="宋体"/>
                <w:spacing w:val="3"/>
                <w:sz w:val="20"/>
                <w:szCs w:val="20"/>
              </w:rPr>
              <w:t>第二十条：证明商标的注册人不得在自己提供的商品上使用该证明商标。</w:t>
            </w:r>
          </w:p>
        </w:tc>
        <w:tc>
          <w:tcPr>
            <w:tcW w:w="1029" w:type="dxa"/>
          </w:tcPr>
          <w:p>
            <w:pPr>
              <w:spacing w:line="253" w:lineRule="auto"/>
            </w:pPr>
          </w:p>
          <w:p>
            <w:pPr>
              <w:spacing w:line="253" w:lineRule="auto"/>
            </w:pPr>
          </w:p>
          <w:p>
            <w:pPr>
              <w:spacing w:line="254" w:lineRule="auto"/>
            </w:pPr>
          </w:p>
          <w:p>
            <w:pPr>
              <w:spacing w:line="254" w:lineRule="auto"/>
            </w:pPr>
          </w:p>
          <w:p>
            <w:pPr>
              <w:spacing w:before="65" w:line="253" w:lineRule="auto"/>
              <w:ind w:left="13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49" w:lineRule="auto"/>
            </w:pPr>
          </w:p>
          <w:p>
            <w:pPr>
              <w:spacing w:line="249" w:lineRule="auto"/>
            </w:pPr>
          </w:p>
          <w:p>
            <w:pPr>
              <w:spacing w:line="249"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283" w:header="0" w:footer="0" w:gutter="0"/>
          <w:pgNumType w:fmt="decimal"/>
          <w:cols w:space="720" w:num="1"/>
        </w:sectPr>
      </w:pPr>
    </w:p>
    <w:p>
      <w:r>
        <mc:AlternateContent>
          <mc:Choice Requires="wps">
            <w:drawing>
              <wp:anchor distT="0" distB="0" distL="114300" distR="114300" simplePos="0" relativeHeight="252006400" behindDoc="0" locked="0" layoutInCell="0" allowOverlap="1">
                <wp:simplePos x="0" y="0"/>
                <wp:positionH relativeFrom="page">
                  <wp:posOffset>762000</wp:posOffset>
                </wp:positionH>
                <wp:positionV relativeFrom="page">
                  <wp:posOffset>1282065</wp:posOffset>
                </wp:positionV>
                <wp:extent cx="279400" cy="525780"/>
                <wp:effectExtent l="0" t="0" r="0" b="0"/>
                <wp:wrapNone/>
                <wp:docPr id="363" name="文本框 281"/>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81" o:spid="_x0000_s1026" o:spt="202" type="#_x0000_t202" style="position:absolute;left:0pt;margin-left:60pt;margin-top:100.95pt;height:41.4pt;width:22pt;mso-position-horizontal-relative:page;mso-position-vertical-relative:page;z-index:252006400;mso-width-relative:page;mso-height-relative:page;" filled="f" stroked="f" coordsize="21600,21600" o:allowincell="f" o:gfxdata="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iLpWTWAAAACwEAAA8AAAAAAAAAAQAgAAAAIgAAAGRycy9kb3du&#10;cmV2LnhtbFBLAQIUABQAAAAIAIdO4kDCYWMkyAEAAIMDAAAOAAAAAAAAAAEAIAAAACUBAABkcnMv&#10;ZTJvRG9jLnhtbFBLBQYAAAAABgAGAFkBAABf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
      <w:pPr>
        <w:spacing w:line="38" w:lineRule="exact"/>
      </w:pPr>
    </w:p>
    <w:tbl>
      <w:tblPr>
        <w:tblStyle w:val="7"/>
        <w:tblW w:w="1283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3" w:lineRule="auto"/>
            </w:pPr>
          </w:p>
          <w:p>
            <w:pPr>
              <w:spacing w:before="65" w:line="220" w:lineRule="auto"/>
              <w:ind w:left="23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line="246" w:lineRule="auto"/>
            </w:pPr>
          </w:p>
          <w:p>
            <w:pPr>
              <w:spacing w:before="65" w:line="248" w:lineRule="auto"/>
              <w:ind w:left="91"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74" w:type="dxa"/>
            <w:vMerge w:val="continue"/>
            <w:tcBorders>
              <w:top w:val="nil"/>
            </w:tcBorders>
          </w:tcPr>
          <w:p/>
        </w:tc>
        <w:tc>
          <w:tcPr>
            <w:tcW w:w="1029" w:type="dxa"/>
          </w:tcPr>
          <w:p>
            <w:pPr>
              <w:spacing w:before="78" w:line="220" w:lineRule="auto"/>
              <w:ind w:left="197"/>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108" w:line="220" w:lineRule="auto"/>
              <w:ind w:left="13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15" w:line="257" w:lineRule="auto"/>
              <w:ind w:left="71" w:right="124"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670</w:t>
            </w:r>
          </w:p>
        </w:tc>
        <w:tc>
          <w:tcPr>
            <w:tcW w:w="124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line="255" w:lineRule="auto"/>
            </w:pPr>
          </w:p>
          <w:p>
            <w:pPr>
              <w:spacing w:before="65" w:line="301" w:lineRule="auto"/>
              <w:ind w:left="110" w:right="53" w:firstLine="50"/>
              <w:jc w:val="both"/>
              <w:rPr>
                <w:rFonts w:ascii="宋体" w:hAnsi="宋体" w:eastAsia="宋体" w:cs="宋体"/>
                <w:sz w:val="20"/>
                <w:szCs w:val="20"/>
              </w:rPr>
            </w:pPr>
            <w:r>
              <w:rPr>
                <w:rFonts w:ascii="宋体" w:hAnsi="宋体" w:eastAsia="宋体" w:cs="宋体"/>
                <w:spacing w:val="4"/>
                <w:sz w:val="20"/>
                <w:szCs w:val="20"/>
              </w:rPr>
              <w:t>对擅自使用</w:t>
            </w:r>
            <w:r>
              <w:rPr>
                <w:rFonts w:ascii="宋体" w:hAnsi="宋体" w:eastAsia="宋体" w:cs="宋体"/>
                <w:spacing w:val="3"/>
                <w:sz w:val="20"/>
                <w:szCs w:val="20"/>
              </w:rPr>
              <w:t xml:space="preserve"> </w:t>
            </w:r>
            <w:r>
              <w:rPr>
                <w:rFonts w:ascii="宋体" w:hAnsi="宋体" w:eastAsia="宋体" w:cs="宋体"/>
                <w:spacing w:val="7"/>
                <w:sz w:val="20"/>
                <w:szCs w:val="20"/>
              </w:rPr>
              <w:t>或伪造地理</w:t>
            </w:r>
            <w:r>
              <w:rPr>
                <w:rFonts w:ascii="宋体" w:hAnsi="宋体" w:eastAsia="宋体" w:cs="宋体"/>
                <w:spacing w:val="3"/>
                <w:sz w:val="20"/>
                <w:szCs w:val="20"/>
              </w:rPr>
              <w:t xml:space="preserve"> </w:t>
            </w:r>
            <w:r>
              <w:rPr>
                <w:rFonts w:ascii="宋体" w:hAnsi="宋体" w:eastAsia="宋体" w:cs="宋体"/>
                <w:spacing w:val="8"/>
                <w:sz w:val="20"/>
                <w:szCs w:val="20"/>
              </w:rPr>
              <w:t>标志名称及</w:t>
            </w:r>
            <w:r>
              <w:rPr>
                <w:rFonts w:ascii="宋体" w:hAnsi="宋体" w:eastAsia="宋体" w:cs="宋体"/>
                <w:sz w:val="20"/>
                <w:szCs w:val="20"/>
              </w:rPr>
              <w:t xml:space="preserve"> </w:t>
            </w:r>
            <w:r>
              <w:rPr>
                <w:rFonts w:ascii="宋体" w:hAnsi="宋体" w:eastAsia="宋体" w:cs="宋体"/>
                <w:spacing w:val="8"/>
                <w:sz w:val="20"/>
                <w:szCs w:val="20"/>
              </w:rPr>
              <w:t>专用标志等</w:t>
            </w:r>
            <w:r>
              <w:rPr>
                <w:rFonts w:ascii="宋体" w:hAnsi="宋体" w:eastAsia="宋体" w:cs="宋体"/>
                <w:sz w:val="20"/>
                <w:szCs w:val="20"/>
              </w:rPr>
              <w:t xml:space="preserve"> </w:t>
            </w:r>
            <w:r>
              <w:rPr>
                <w:rFonts w:ascii="宋体" w:hAnsi="宋体" w:eastAsia="宋体" w:cs="宋体"/>
                <w:spacing w:val="7"/>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0"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364" w:lineRule="exact"/>
              <w:ind w:left="91"/>
              <w:rPr>
                <w:rFonts w:ascii="宋体" w:hAnsi="宋体" w:eastAsia="宋体" w:cs="宋体"/>
                <w:sz w:val="20"/>
                <w:szCs w:val="20"/>
              </w:rPr>
            </w:pPr>
            <w:r>
              <w:rPr>
                <w:rFonts w:ascii="宋体" w:hAnsi="宋体" w:eastAsia="宋体" w:cs="宋体"/>
                <w:spacing w:val="-3"/>
                <w:position w:val="12"/>
                <w:sz w:val="20"/>
                <w:szCs w:val="20"/>
              </w:rPr>
              <w:t>行政</w:t>
            </w:r>
          </w:p>
          <w:p>
            <w:pPr>
              <w:spacing w:line="223" w:lineRule="auto"/>
              <w:ind w:left="91"/>
              <w:rPr>
                <w:rFonts w:ascii="宋体" w:hAnsi="宋体" w:eastAsia="宋体" w:cs="宋体"/>
                <w:sz w:val="20"/>
                <w:szCs w:val="20"/>
              </w:rPr>
            </w:pPr>
            <w:r>
              <w:rPr>
                <w:rFonts w:ascii="宋体" w:hAnsi="宋体" w:eastAsia="宋体" w:cs="宋体"/>
                <w:spacing w:val="12"/>
                <w:sz w:val="20"/>
                <w:szCs w:val="20"/>
              </w:rPr>
              <w:t>处罚</w:t>
            </w:r>
          </w:p>
        </w:tc>
        <w:tc>
          <w:tcPr>
            <w:tcW w:w="8074" w:type="dxa"/>
          </w:tcPr>
          <w:p>
            <w:pPr>
              <w:spacing w:line="312" w:lineRule="auto"/>
            </w:pPr>
          </w:p>
          <w:p>
            <w:pPr>
              <w:spacing w:line="313" w:lineRule="auto"/>
            </w:pPr>
          </w:p>
          <w:p>
            <w:pPr>
              <w:spacing w:line="313" w:lineRule="auto"/>
            </w:pPr>
          </w:p>
          <w:p>
            <w:pPr>
              <w:spacing w:before="65" w:line="219" w:lineRule="auto"/>
              <w:ind w:left="14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《地理标志产品保护规定》</w:t>
            </w:r>
          </w:p>
          <w:p>
            <w:pPr>
              <w:spacing w:before="99" w:line="297" w:lineRule="auto"/>
              <w:ind w:left="131" w:right="57" w:firstLine="9"/>
              <w:rPr>
                <w:rFonts w:ascii="宋体" w:hAnsi="宋体" w:eastAsia="宋体" w:cs="宋体"/>
                <w:sz w:val="20"/>
                <w:szCs w:val="20"/>
              </w:rPr>
            </w:pPr>
            <w:r>
              <w:rPr>
                <w:rFonts w:ascii="宋体" w:hAnsi="宋体" w:eastAsia="宋体" w:cs="宋体"/>
                <w:sz w:val="20"/>
                <w:szCs w:val="20"/>
              </w:rPr>
              <w:t>第二十一条：各地质检机构依法对地理标志保护产品实施保护。对于擅</w:t>
            </w:r>
            <w:r>
              <w:rPr>
                <w:rFonts w:ascii="宋体" w:hAnsi="宋体" w:eastAsia="宋体" w:cs="宋体"/>
                <w:spacing w:val="-1"/>
                <w:sz w:val="20"/>
                <w:szCs w:val="20"/>
              </w:rPr>
              <w:t>自使用或伪造地理</w:t>
            </w:r>
            <w:r>
              <w:rPr>
                <w:rFonts w:ascii="宋体" w:hAnsi="宋体" w:eastAsia="宋体" w:cs="宋体"/>
                <w:sz w:val="20"/>
                <w:szCs w:val="20"/>
              </w:rPr>
              <w:t xml:space="preserve"> </w:t>
            </w:r>
            <w:r>
              <w:rPr>
                <w:rFonts w:ascii="宋体" w:hAnsi="宋体" w:eastAsia="宋体" w:cs="宋体"/>
                <w:spacing w:val="1"/>
                <w:sz w:val="20"/>
                <w:szCs w:val="20"/>
              </w:rPr>
              <w:t>标志名称及专用标志的；不符合地理标志产品标准和管理规范要求而</w:t>
            </w:r>
            <w:r>
              <w:rPr>
                <w:rFonts w:ascii="宋体" w:hAnsi="宋体" w:eastAsia="宋体" w:cs="宋体"/>
                <w:sz w:val="20"/>
                <w:szCs w:val="20"/>
              </w:rPr>
              <w:t>使用该地理标志产品 的名称的；或者使用与专用标志相近、易产生误解的名称或标识及可能误导消费者的文字</w:t>
            </w:r>
            <w:r>
              <w:rPr>
                <w:rFonts w:ascii="宋体" w:hAnsi="宋体" w:eastAsia="宋体" w:cs="宋体"/>
                <w:spacing w:val="8"/>
                <w:sz w:val="20"/>
                <w:szCs w:val="20"/>
              </w:rPr>
              <w:t xml:space="preserve"> </w:t>
            </w:r>
            <w:r>
              <w:rPr>
                <w:rFonts w:ascii="宋体" w:hAnsi="宋体" w:eastAsia="宋体" w:cs="宋体"/>
                <w:spacing w:val="2"/>
                <w:sz w:val="20"/>
                <w:szCs w:val="20"/>
              </w:rPr>
              <w:t>或图案标志，使消费者将该产品误认为地理标志保护产品的行为，质量技术监督</w:t>
            </w:r>
            <w:r>
              <w:rPr>
                <w:rFonts w:ascii="宋体" w:hAnsi="宋体" w:eastAsia="宋体" w:cs="宋体"/>
                <w:spacing w:val="1"/>
                <w:sz w:val="20"/>
                <w:szCs w:val="20"/>
              </w:rPr>
              <w:t>部门和出</w:t>
            </w:r>
            <w:r>
              <w:rPr>
                <w:rFonts w:ascii="宋体" w:hAnsi="宋体" w:eastAsia="宋体" w:cs="宋体"/>
                <w:sz w:val="20"/>
                <w:szCs w:val="20"/>
              </w:rPr>
              <w:t xml:space="preserve"> </w:t>
            </w:r>
            <w:r>
              <w:rPr>
                <w:rFonts w:ascii="宋体" w:hAnsi="宋体" w:eastAsia="宋体" w:cs="宋体"/>
                <w:spacing w:val="3"/>
                <w:sz w:val="20"/>
                <w:szCs w:val="20"/>
              </w:rPr>
              <w:t>入境检验检疫部门将依法进行查处。社会团体、企业和个人可监督、举报。</w:t>
            </w:r>
          </w:p>
          <w:p>
            <w:pPr>
              <w:spacing w:before="93" w:line="300" w:lineRule="auto"/>
              <w:ind w:left="140" w:hanging="9"/>
              <w:jc w:val="both"/>
              <w:rPr>
                <w:rFonts w:ascii="宋体" w:hAnsi="宋体" w:eastAsia="宋体" w:cs="宋体"/>
                <w:sz w:val="19"/>
                <w:szCs w:val="19"/>
              </w:rPr>
            </w:pPr>
            <w:r>
              <w:rPr>
                <w:rFonts w:ascii="宋体" w:hAnsi="宋体" w:eastAsia="宋体" w:cs="宋体"/>
                <w:spacing w:val="6"/>
                <w:sz w:val="19"/>
                <w:szCs w:val="19"/>
              </w:rPr>
              <w:t>第二十四条：违反本规定的，由质量技术监督行政部门和出入境检验检疫部门依据《中华人</w:t>
            </w:r>
            <w:r>
              <w:rPr>
                <w:rFonts w:ascii="宋体" w:hAnsi="宋体" w:eastAsia="宋体" w:cs="宋体"/>
                <w:sz w:val="19"/>
                <w:szCs w:val="19"/>
              </w:rPr>
              <w:t xml:space="preserve">  </w:t>
            </w:r>
            <w:r>
              <w:rPr>
                <w:rFonts w:ascii="宋体" w:hAnsi="宋体" w:eastAsia="宋体" w:cs="宋体"/>
                <w:spacing w:val="-1"/>
                <w:sz w:val="19"/>
                <w:szCs w:val="19"/>
              </w:rPr>
              <w:t>民共和国产品质量法》、《中华人民共和国标准化</w:t>
            </w:r>
            <w:r>
              <w:rPr>
                <w:rFonts w:ascii="宋体" w:hAnsi="宋体" w:eastAsia="宋体" w:cs="宋体"/>
                <w:spacing w:val="-2"/>
                <w:sz w:val="19"/>
                <w:szCs w:val="19"/>
              </w:rPr>
              <w:t>法》、《中华人民共和国进出口商品检验法》</w:t>
            </w:r>
            <w:r>
              <w:rPr>
                <w:rFonts w:ascii="宋体" w:hAnsi="宋体" w:eastAsia="宋体" w:cs="宋体"/>
                <w:sz w:val="19"/>
                <w:szCs w:val="19"/>
              </w:rPr>
              <w:t xml:space="preserve"> </w:t>
            </w:r>
            <w:r>
              <w:rPr>
                <w:rFonts w:ascii="宋体" w:hAnsi="宋体" w:eastAsia="宋体" w:cs="宋体"/>
                <w:spacing w:val="15"/>
                <w:sz w:val="19"/>
                <w:szCs w:val="19"/>
              </w:rPr>
              <w:t>等有关法律予以行政处罚。</w:t>
            </w:r>
          </w:p>
          <w:p>
            <w:pPr>
              <w:spacing w:before="124" w:line="219" w:lineRule="auto"/>
              <w:ind w:left="141"/>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《中华人民共和国产品质量法》</w:t>
            </w:r>
          </w:p>
          <w:p>
            <w:pPr>
              <w:spacing w:before="82" w:line="289" w:lineRule="auto"/>
              <w:ind w:left="131"/>
              <w:rPr>
                <w:rFonts w:ascii="宋体" w:hAnsi="宋体" w:eastAsia="宋体" w:cs="宋体"/>
                <w:sz w:val="19"/>
                <w:szCs w:val="19"/>
              </w:rPr>
            </w:pPr>
            <w:r>
              <w:rPr>
                <w:rFonts w:ascii="宋体" w:hAnsi="宋体" w:eastAsia="宋体" w:cs="宋体"/>
                <w:spacing w:val="8"/>
                <w:sz w:val="19"/>
                <w:szCs w:val="19"/>
              </w:rPr>
              <w:t>第五十三条：伪造产品产地的，伪造或者冒用他人厂名、厂址的，伪造或者冒用认证标志等</w:t>
            </w:r>
            <w:r>
              <w:rPr>
                <w:rFonts w:ascii="宋体" w:hAnsi="宋体" w:eastAsia="宋体" w:cs="宋体"/>
                <w:spacing w:val="11"/>
                <w:sz w:val="19"/>
                <w:szCs w:val="19"/>
              </w:rPr>
              <w:t xml:space="preserve"> </w:t>
            </w:r>
            <w:r>
              <w:rPr>
                <w:rFonts w:ascii="宋体" w:hAnsi="宋体" w:eastAsia="宋体" w:cs="宋体"/>
                <w:spacing w:val="3"/>
                <w:sz w:val="19"/>
                <w:szCs w:val="19"/>
              </w:rPr>
              <w:t>质量标志的，责令改正，没收违法生产、销售的产品，并处违法生产、销售产品货值金额等值</w:t>
            </w:r>
          </w:p>
          <w:p>
            <w:pPr>
              <w:spacing w:before="96" w:line="271" w:lineRule="auto"/>
              <w:ind w:left="141" w:right="822"/>
              <w:rPr>
                <w:rFonts w:ascii="宋体" w:hAnsi="宋体" w:eastAsia="宋体" w:cs="宋体"/>
                <w:sz w:val="20"/>
                <w:szCs w:val="20"/>
              </w:rPr>
            </w:pPr>
            <w:r>
              <w:rPr>
                <w:rFonts w:ascii="宋体" w:hAnsi="宋体" w:eastAsia="宋体" w:cs="宋体"/>
                <w:spacing w:val="3"/>
                <w:sz w:val="20"/>
                <w:szCs w:val="20"/>
              </w:rPr>
              <w:t>以下的罚款；有违法所得的，并处没收违法所得；情节严重的，吊</w:t>
            </w:r>
            <w:r>
              <w:rPr>
                <w:rFonts w:ascii="宋体" w:hAnsi="宋体" w:eastAsia="宋体" w:cs="宋体"/>
                <w:spacing w:val="2"/>
                <w:sz w:val="20"/>
                <w:szCs w:val="20"/>
              </w:rPr>
              <w:t>销营业执照。</w:t>
            </w:r>
            <w:r>
              <w:rPr>
                <w:rFonts w:ascii="宋体" w:hAnsi="宋体" w:eastAsia="宋体" w:cs="宋体"/>
                <w:sz w:val="20"/>
                <w:szCs w:val="20"/>
              </w:rPr>
              <w:t xml:space="preserve"> </w:t>
            </w:r>
            <w:r>
              <w:rPr>
                <w:rFonts w:ascii="宋体" w:hAnsi="宋体" w:eastAsia="宋体" w:cs="宋体"/>
                <w:spacing w:val="-1"/>
                <w:sz w:val="20"/>
                <w:szCs w:val="20"/>
              </w:rPr>
              <w:t>3.</w:t>
            </w:r>
            <w:r>
              <w:rPr>
                <w:rFonts w:ascii="宋体" w:hAnsi="宋体" w:eastAsia="宋体" w:cs="宋体"/>
                <w:spacing w:val="18"/>
                <w:sz w:val="20"/>
                <w:szCs w:val="20"/>
              </w:rPr>
              <w:t xml:space="preserve"> </w:t>
            </w:r>
            <w:r>
              <w:rPr>
                <w:rFonts w:ascii="宋体" w:hAnsi="宋体" w:eastAsia="宋体" w:cs="宋体"/>
                <w:spacing w:val="-1"/>
                <w:sz w:val="20"/>
                <w:szCs w:val="20"/>
              </w:rPr>
              <w:t>《中华人民共和国进出口商品检验法》</w:t>
            </w:r>
          </w:p>
          <w:p>
            <w:pPr>
              <w:spacing w:before="112" w:line="293" w:lineRule="auto"/>
              <w:ind w:left="141"/>
              <w:rPr>
                <w:rFonts w:ascii="宋体" w:hAnsi="宋体" w:eastAsia="宋体" w:cs="宋体"/>
                <w:sz w:val="19"/>
                <w:szCs w:val="19"/>
              </w:rPr>
            </w:pPr>
            <w:r>
              <w:rPr>
                <w:rFonts w:ascii="宋体" w:hAnsi="宋体" w:eastAsia="宋体" w:cs="宋体"/>
                <w:spacing w:val="-1"/>
                <w:sz w:val="19"/>
                <w:szCs w:val="19"/>
              </w:rPr>
              <w:t>第三十六条：伪造、变造、买卖或者盗窃商检单证、印章、</w:t>
            </w:r>
            <w:r>
              <w:rPr>
                <w:rFonts w:ascii="宋体" w:hAnsi="宋体" w:eastAsia="宋体" w:cs="宋体"/>
                <w:spacing w:val="-2"/>
                <w:sz w:val="19"/>
                <w:szCs w:val="19"/>
              </w:rPr>
              <w:t>标志、封识、质量认证标志的，依法</w:t>
            </w:r>
            <w:r>
              <w:rPr>
                <w:rFonts w:ascii="宋体" w:hAnsi="宋体" w:eastAsia="宋体" w:cs="宋体"/>
                <w:sz w:val="19"/>
                <w:szCs w:val="19"/>
              </w:rPr>
              <w:t xml:space="preserve"> </w:t>
            </w:r>
            <w:r>
              <w:rPr>
                <w:rFonts w:ascii="宋体" w:hAnsi="宋体" w:eastAsia="宋体" w:cs="宋体"/>
                <w:spacing w:val="10"/>
                <w:sz w:val="19"/>
                <w:szCs w:val="19"/>
              </w:rPr>
              <w:t>追究刑事责任；尚不够刑事处罚的，由商检机构认证认可监</w:t>
            </w:r>
            <w:r>
              <w:rPr>
                <w:rFonts w:ascii="宋体" w:hAnsi="宋体" w:eastAsia="宋体" w:cs="宋体"/>
                <w:spacing w:val="9"/>
                <w:sz w:val="19"/>
                <w:szCs w:val="19"/>
              </w:rPr>
              <w:t>督管理部门依据各自职责责令</w:t>
            </w:r>
            <w:r>
              <w:rPr>
                <w:rFonts w:ascii="宋体" w:hAnsi="宋体" w:eastAsia="宋体" w:cs="宋体"/>
                <w:sz w:val="19"/>
                <w:szCs w:val="19"/>
              </w:rPr>
              <w:t xml:space="preserve">  </w:t>
            </w:r>
            <w:r>
              <w:rPr>
                <w:rFonts w:ascii="宋体" w:hAnsi="宋体" w:eastAsia="宋体" w:cs="宋体"/>
                <w:spacing w:val="14"/>
                <w:sz w:val="19"/>
                <w:szCs w:val="19"/>
              </w:rPr>
              <w:t>改正，没收违法所得，并处货值金额等值以下</w:t>
            </w:r>
            <w:r>
              <w:rPr>
                <w:rFonts w:ascii="宋体" w:hAnsi="宋体" w:eastAsia="宋体" w:cs="宋体"/>
                <w:spacing w:val="13"/>
                <w:sz w:val="19"/>
                <w:szCs w:val="19"/>
              </w:rPr>
              <w:t>的罚款。</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271"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368" w:lineRule="exact"/>
              <w:ind w:left="338"/>
              <w:rPr>
                <w:rFonts w:ascii="宋体" w:hAnsi="宋体" w:eastAsia="宋体" w:cs="宋体"/>
                <w:sz w:val="20"/>
                <w:szCs w:val="20"/>
              </w:rPr>
            </w:pPr>
            <w:r>
              <w:rPr>
                <w:rFonts w:ascii="宋体" w:hAnsi="宋体" w:eastAsia="宋体" w:cs="宋体"/>
                <w:spacing w:val="5"/>
                <w:position w:val="12"/>
                <w:sz w:val="20"/>
                <w:szCs w:val="20"/>
              </w:rPr>
              <w:t>设区的</w:t>
            </w:r>
          </w:p>
          <w:p>
            <w:pPr>
              <w:spacing w:line="219" w:lineRule="auto"/>
              <w:ind w:left="268"/>
              <w:rPr>
                <w:rFonts w:ascii="宋体" w:hAnsi="宋体" w:eastAsia="宋体" w:cs="宋体"/>
                <w:sz w:val="20"/>
                <w:szCs w:val="20"/>
              </w:rPr>
            </w:pPr>
            <w:r>
              <w:rPr>
                <w:rFonts w:ascii="宋体" w:hAnsi="宋体" w:eastAsia="宋体" w:cs="宋体"/>
                <w:spacing w:val="3"/>
                <w:sz w:val="20"/>
                <w:szCs w:val="20"/>
              </w:rPr>
              <w:t>市或县级</w:t>
            </w:r>
          </w:p>
        </w:tc>
      </w:tr>
    </w:tbl>
    <w:p/>
    <w:p>
      <w:pPr>
        <w:sectPr>
          <w:pgSz w:w="16840" w:h="11910"/>
          <w:pgMar w:top="1012" w:right="2124" w:bottom="400" w:left="1343" w:header="0" w:footer="0" w:gutter="0"/>
          <w:pgNumType w:fmt="decimal"/>
          <w:cols w:space="720" w:num="1"/>
        </w:sectPr>
      </w:pPr>
    </w:p>
    <w:p>
      <w:r>
        <mc:AlternateContent>
          <mc:Choice Requires="wps">
            <w:drawing>
              <wp:anchor distT="0" distB="0" distL="114300" distR="114300" simplePos="0" relativeHeight="252007424" behindDoc="0" locked="0" layoutInCell="0" allowOverlap="1">
                <wp:simplePos x="0" y="0"/>
                <wp:positionH relativeFrom="page">
                  <wp:posOffset>771525</wp:posOffset>
                </wp:positionH>
                <wp:positionV relativeFrom="page">
                  <wp:posOffset>5657850</wp:posOffset>
                </wp:positionV>
                <wp:extent cx="247650" cy="574675"/>
                <wp:effectExtent l="0" t="0" r="0" b="0"/>
                <wp:wrapNone/>
                <wp:docPr id="364" name="文本框 282"/>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282" o:spid="_x0000_s1026" o:spt="202" type="#_x0000_t202" style="position:absolute;left:0pt;margin-left:60.75pt;margin-top:445.5pt;height:45.25pt;width:19.5pt;mso-position-horizontal-relative:page;mso-position-vertical-relative:page;z-index:252007424;mso-width-relative:page;mso-height-relative:page;" filled="f" stroked="f" coordsize="21600,21600" o:allowincell="f" o:gfxdata="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gDELdYAAAALAQAADwAAAAAAAAABACAAAAAiAAAAZHJzL2Rvd25y&#10;ZXYueG1sUEsBAhQAFAAAAAgAh07iQOtwksD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129" w:lineRule="exact"/>
      </w:pPr>
    </w:p>
    <w:tbl>
      <w:tblPr>
        <w:tblStyle w:val="7"/>
        <w:tblW w:w="12830"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4"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299" w:line="26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39" w:type="dxa"/>
          </w:tcPr>
          <w:p>
            <w:pPr>
              <w:spacing w:before="86" w:line="267" w:lineRule="auto"/>
              <w:ind w:left="160" w:right="80" w:firstLine="4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6" w:hRule="atLeast"/>
        </w:trPr>
        <w:tc>
          <w:tcPr>
            <w:tcW w:w="62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671</w:t>
            </w:r>
          </w:p>
        </w:tc>
        <w:tc>
          <w:tcPr>
            <w:tcW w:w="1239" w:type="dxa"/>
          </w:tcPr>
          <w:p>
            <w:pPr>
              <w:spacing w:line="245" w:lineRule="auto"/>
            </w:pPr>
          </w:p>
          <w:p>
            <w:pPr>
              <w:spacing w:line="245" w:lineRule="auto"/>
            </w:pPr>
          </w:p>
          <w:p>
            <w:pPr>
              <w:spacing w:line="245" w:lineRule="auto"/>
            </w:pPr>
          </w:p>
          <w:p>
            <w:pPr>
              <w:spacing w:line="246" w:lineRule="auto"/>
            </w:pPr>
          </w:p>
          <w:p>
            <w:pPr>
              <w:spacing w:line="246" w:lineRule="auto"/>
            </w:pPr>
          </w:p>
          <w:p>
            <w:pPr>
              <w:spacing w:before="65" w:line="267" w:lineRule="auto"/>
              <w:ind w:left="110" w:right="125"/>
              <w:jc w:val="both"/>
              <w:rPr>
                <w:rFonts w:ascii="宋体" w:hAnsi="宋体" w:eastAsia="宋体" w:cs="宋体"/>
                <w:sz w:val="20"/>
                <w:szCs w:val="20"/>
              </w:rPr>
            </w:pPr>
            <w:r>
              <w:rPr>
                <w:rFonts w:ascii="宋体" w:hAnsi="宋体" w:eastAsia="宋体" w:cs="宋体"/>
                <w:spacing w:val="-2"/>
                <w:sz w:val="20"/>
                <w:szCs w:val="20"/>
              </w:rPr>
              <w:t>对未经许可</w:t>
            </w:r>
            <w:r>
              <w:rPr>
                <w:rFonts w:ascii="宋体" w:hAnsi="宋体" w:eastAsia="宋体" w:cs="宋体"/>
                <w:spacing w:val="1"/>
                <w:sz w:val="20"/>
                <w:szCs w:val="20"/>
              </w:rPr>
              <w:t xml:space="preserve"> </w:t>
            </w:r>
            <w:r>
              <w:rPr>
                <w:rFonts w:ascii="宋体" w:hAnsi="宋体" w:eastAsia="宋体" w:cs="宋体"/>
                <w:spacing w:val="-2"/>
                <w:sz w:val="20"/>
                <w:szCs w:val="20"/>
              </w:rPr>
              <w:t>经营旅行社</w:t>
            </w:r>
            <w:r>
              <w:rPr>
                <w:rFonts w:ascii="宋体" w:hAnsi="宋体" w:eastAsia="宋体" w:cs="宋体"/>
                <w:sz w:val="20"/>
                <w:szCs w:val="20"/>
              </w:rPr>
              <w:t xml:space="preserve"> </w:t>
            </w:r>
            <w:r>
              <w:rPr>
                <w:rFonts w:ascii="宋体" w:hAnsi="宋体" w:eastAsia="宋体" w:cs="宋体"/>
                <w:spacing w:val="-2"/>
                <w:sz w:val="20"/>
                <w:szCs w:val="20"/>
              </w:rPr>
              <w:t>业务的行政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0" w:type="dxa"/>
          </w:tcPr>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92"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《中华人民共和国旅游法》</w:t>
            </w:r>
          </w:p>
          <w:p>
            <w:pPr>
              <w:spacing w:before="31" w:line="260" w:lineRule="auto"/>
              <w:ind w:left="101" w:firstLine="29"/>
              <w:rPr>
                <w:rFonts w:ascii="宋体" w:hAnsi="宋体" w:eastAsia="宋体" w:cs="宋体"/>
                <w:sz w:val="19"/>
                <w:szCs w:val="19"/>
              </w:rPr>
            </w:pPr>
            <w:r>
              <w:rPr>
                <w:rFonts w:ascii="宋体" w:hAnsi="宋体" w:eastAsia="宋体" w:cs="宋体"/>
                <w:spacing w:val="8"/>
                <w:sz w:val="19"/>
                <w:szCs w:val="19"/>
              </w:rPr>
              <w:t>第九十五条第一款：未经许可经营旅行社业务的，由旅游主管部门或者市场监督管理部门责</w:t>
            </w:r>
            <w:r>
              <w:rPr>
                <w:rFonts w:ascii="宋体" w:hAnsi="宋体" w:eastAsia="宋体" w:cs="宋体"/>
                <w:spacing w:val="11"/>
                <w:sz w:val="19"/>
                <w:szCs w:val="19"/>
              </w:rPr>
              <w:t xml:space="preserve"> </w:t>
            </w:r>
            <w:r>
              <w:rPr>
                <w:rFonts w:ascii="宋体" w:hAnsi="宋体" w:eastAsia="宋体" w:cs="宋体"/>
                <w:spacing w:val="9"/>
                <w:sz w:val="19"/>
                <w:szCs w:val="19"/>
              </w:rPr>
              <w:t>令改正，没收违法所得，并处一万元以上十万元以下罚款；违法所得十万元以上的，</w:t>
            </w:r>
            <w:r>
              <w:rPr>
                <w:rFonts w:ascii="宋体" w:hAnsi="宋体" w:eastAsia="宋体" w:cs="宋体"/>
                <w:spacing w:val="8"/>
                <w:sz w:val="19"/>
                <w:szCs w:val="19"/>
              </w:rPr>
              <w:t>并处违</w:t>
            </w:r>
          </w:p>
          <w:p>
            <w:pPr>
              <w:spacing w:before="55" w:line="248" w:lineRule="auto"/>
              <w:ind w:left="101" w:right="661"/>
              <w:rPr>
                <w:rFonts w:ascii="宋体" w:hAnsi="宋体" w:eastAsia="宋体" w:cs="宋体"/>
                <w:sz w:val="20"/>
                <w:szCs w:val="20"/>
              </w:rPr>
            </w:pPr>
            <w:r>
              <w:rPr>
                <w:rFonts w:ascii="宋体" w:hAnsi="宋体" w:eastAsia="宋体" w:cs="宋体"/>
                <w:spacing w:val="3"/>
                <w:sz w:val="20"/>
                <w:szCs w:val="20"/>
              </w:rPr>
              <w:t>法所得一倍以上五倍以下罚款；对有关责任人员，处二千元以上</w:t>
            </w:r>
            <w:r>
              <w:rPr>
                <w:rFonts w:ascii="宋体" w:hAnsi="宋体" w:eastAsia="宋体" w:cs="宋体"/>
                <w:spacing w:val="2"/>
                <w:sz w:val="20"/>
                <w:szCs w:val="20"/>
              </w:rPr>
              <w:t>二万元以下罚款。</w:t>
            </w:r>
            <w:r>
              <w:rPr>
                <w:rFonts w:ascii="宋体" w:hAnsi="宋体" w:eastAsia="宋体" w:cs="宋体"/>
                <w:sz w:val="20"/>
                <w:szCs w:val="20"/>
              </w:rPr>
              <w:t xml:space="preserve"> </w:t>
            </w:r>
            <w:r>
              <w:rPr>
                <w:rFonts w:ascii="宋体" w:hAnsi="宋体" w:eastAsia="宋体" w:cs="宋体"/>
                <w:spacing w:val="-3"/>
                <w:sz w:val="20"/>
                <w:szCs w:val="20"/>
              </w:rPr>
              <w:t>2.</w:t>
            </w:r>
            <w:r>
              <w:rPr>
                <w:rFonts w:ascii="宋体" w:hAnsi="宋体" w:eastAsia="宋体" w:cs="宋体"/>
                <w:spacing w:val="29"/>
                <w:sz w:val="20"/>
                <w:szCs w:val="20"/>
              </w:rPr>
              <w:t xml:space="preserve"> </w:t>
            </w:r>
            <w:r>
              <w:rPr>
                <w:rFonts w:ascii="宋体" w:hAnsi="宋体" w:eastAsia="宋体" w:cs="宋体"/>
                <w:spacing w:val="-3"/>
                <w:sz w:val="20"/>
                <w:szCs w:val="20"/>
              </w:rPr>
              <w:t>《旅行社条例》</w:t>
            </w:r>
          </w:p>
          <w:p>
            <w:pPr>
              <w:spacing w:before="53" w:line="277" w:lineRule="auto"/>
              <w:ind w:left="101"/>
              <w:rPr>
                <w:rFonts w:ascii="宋体" w:hAnsi="宋体" w:eastAsia="宋体" w:cs="宋体"/>
                <w:sz w:val="19"/>
                <w:szCs w:val="19"/>
              </w:rPr>
            </w:pPr>
            <w:r>
              <w:rPr>
                <w:rFonts w:ascii="宋体" w:hAnsi="宋体" w:eastAsia="宋体" w:cs="宋体"/>
                <w:spacing w:val="9"/>
                <w:sz w:val="19"/>
                <w:szCs w:val="19"/>
              </w:rPr>
              <w:t>第四十六条：违反本条例的规定，有下列情形之一的，由旅游行政管理部门或者工商行政管</w:t>
            </w:r>
            <w:r>
              <w:rPr>
                <w:rFonts w:ascii="宋体" w:hAnsi="宋体" w:eastAsia="宋体" w:cs="宋体"/>
                <w:spacing w:val="1"/>
                <w:sz w:val="19"/>
                <w:szCs w:val="19"/>
              </w:rPr>
              <w:t xml:space="preserve"> </w:t>
            </w:r>
            <w:r>
              <w:rPr>
                <w:rFonts w:ascii="宋体" w:hAnsi="宋体" w:eastAsia="宋体" w:cs="宋体"/>
                <w:spacing w:val="11"/>
                <w:sz w:val="19"/>
                <w:szCs w:val="19"/>
              </w:rPr>
              <w:t>理部门责令改正，没收违法所得，违法所得10万元以</w:t>
            </w:r>
            <w:r>
              <w:rPr>
                <w:rFonts w:ascii="宋体" w:hAnsi="宋体" w:eastAsia="宋体" w:cs="宋体"/>
                <w:spacing w:val="10"/>
                <w:sz w:val="19"/>
                <w:szCs w:val="19"/>
              </w:rPr>
              <w:t>上的，并处违法所得1倍以上5倍以下</w:t>
            </w:r>
            <w:r>
              <w:rPr>
                <w:rFonts w:ascii="宋体" w:hAnsi="宋体" w:eastAsia="宋体" w:cs="宋体"/>
                <w:sz w:val="19"/>
                <w:szCs w:val="19"/>
              </w:rPr>
              <w:t xml:space="preserve">  </w:t>
            </w:r>
            <w:r>
              <w:rPr>
                <w:rFonts w:ascii="宋体" w:hAnsi="宋体" w:eastAsia="宋体" w:cs="宋体"/>
                <w:spacing w:val="11"/>
                <w:sz w:val="19"/>
                <w:szCs w:val="19"/>
              </w:rPr>
              <w:t>的罚款；违法所得不足10万元或者没有违法所得的，并处10万元以上50万元以下的罚款：</w:t>
            </w:r>
            <w:r>
              <w:rPr>
                <w:rFonts w:ascii="宋体" w:hAnsi="宋体" w:eastAsia="宋体" w:cs="宋体"/>
                <w:spacing w:val="6"/>
                <w:sz w:val="19"/>
                <w:szCs w:val="19"/>
              </w:rPr>
              <w:t xml:space="preserve">  </w:t>
            </w:r>
            <w:r>
              <w:rPr>
                <w:rFonts w:ascii="宋体" w:hAnsi="宋体" w:eastAsia="宋体" w:cs="宋体"/>
                <w:spacing w:val="11"/>
                <w:sz w:val="19"/>
                <w:szCs w:val="19"/>
              </w:rPr>
              <w:t>(一)未取得相应的旅行社业务经营许可，经营国内旅游业务</w:t>
            </w:r>
            <w:r>
              <w:rPr>
                <w:rFonts w:ascii="宋体" w:hAnsi="宋体" w:eastAsia="宋体" w:cs="宋体"/>
                <w:spacing w:val="10"/>
                <w:sz w:val="19"/>
                <w:szCs w:val="19"/>
              </w:rPr>
              <w:t>、入境旅游业务、出境旅游业</w:t>
            </w:r>
            <w:r>
              <w:rPr>
                <w:rFonts w:ascii="宋体" w:hAnsi="宋体" w:eastAsia="宋体" w:cs="宋体"/>
                <w:sz w:val="19"/>
                <w:szCs w:val="19"/>
              </w:rPr>
              <w:t xml:space="preserve">  </w:t>
            </w:r>
            <w:r>
              <w:rPr>
                <w:rFonts w:ascii="宋体" w:hAnsi="宋体" w:eastAsia="宋体" w:cs="宋体"/>
                <w:spacing w:val="-5"/>
                <w:sz w:val="19"/>
                <w:szCs w:val="19"/>
              </w:rPr>
              <w:t>务</w:t>
            </w:r>
            <w:r>
              <w:rPr>
                <w:rFonts w:ascii="宋体" w:hAnsi="宋体" w:eastAsia="宋体" w:cs="宋体"/>
                <w:spacing w:val="7"/>
                <w:sz w:val="19"/>
                <w:szCs w:val="19"/>
              </w:rPr>
              <w:t xml:space="preserve"> </w:t>
            </w:r>
            <w:r>
              <w:rPr>
                <w:rFonts w:ascii="宋体" w:hAnsi="宋体" w:eastAsia="宋体" w:cs="宋体"/>
                <w:spacing w:val="-5"/>
                <w:sz w:val="19"/>
                <w:szCs w:val="19"/>
              </w:rPr>
              <w:t>的</w:t>
            </w:r>
            <w:r>
              <w:rPr>
                <w:rFonts w:ascii="宋体" w:hAnsi="宋体" w:eastAsia="宋体" w:cs="宋体"/>
                <w:spacing w:val="-16"/>
                <w:sz w:val="19"/>
                <w:szCs w:val="19"/>
              </w:rPr>
              <w:t xml:space="preserve"> </w:t>
            </w:r>
            <w:r>
              <w:rPr>
                <w:rFonts w:ascii="宋体" w:hAnsi="宋体" w:eastAsia="宋体" w:cs="宋体"/>
                <w:spacing w:val="-5"/>
                <w:sz w:val="19"/>
                <w:szCs w:val="19"/>
              </w:rPr>
              <w:t>；</w:t>
            </w:r>
          </w:p>
        </w:tc>
        <w:tc>
          <w:tcPr>
            <w:tcW w:w="1039" w:type="dxa"/>
          </w:tcPr>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before="65" w:line="248" w:lineRule="auto"/>
              <w:ind w:left="158"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before="65" w:line="257"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0" w:hRule="atLeast"/>
        </w:trPr>
        <w:tc>
          <w:tcPr>
            <w:tcW w:w="624"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672</w:t>
            </w:r>
          </w:p>
        </w:tc>
        <w:tc>
          <w:tcPr>
            <w:tcW w:w="1239" w:type="dxa"/>
          </w:tcPr>
          <w:p>
            <w:pPr>
              <w:spacing w:line="263" w:lineRule="auto"/>
            </w:pPr>
          </w:p>
          <w:p>
            <w:pPr>
              <w:spacing w:line="263" w:lineRule="auto"/>
            </w:pPr>
          </w:p>
          <w:p>
            <w:pPr>
              <w:spacing w:line="263" w:lineRule="auto"/>
            </w:pPr>
          </w:p>
          <w:p>
            <w:pPr>
              <w:spacing w:line="264" w:lineRule="auto"/>
            </w:pPr>
          </w:p>
          <w:p>
            <w:pPr>
              <w:spacing w:before="65" w:line="272" w:lineRule="auto"/>
              <w:ind w:left="110" w:right="93"/>
              <w:jc w:val="both"/>
              <w:rPr>
                <w:rFonts w:ascii="宋体" w:hAnsi="宋体" w:eastAsia="宋体" w:cs="宋体"/>
                <w:sz w:val="20"/>
                <w:szCs w:val="20"/>
              </w:rPr>
            </w:pPr>
            <w:r>
              <w:rPr>
                <w:rFonts w:ascii="宋体" w:hAnsi="宋体" w:eastAsia="宋体" w:cs="宋体"/>
                <w:spacing w:val="-2"/>
                <w:sz w:val="20"/>
                <w:szCs w:val="20"/>
              </w:rPr>
              <w:t>对分社的经</w:t>
            </w:r>
            <w:r>
              <w:rPr>
                <w:rFonts w:ascii="宋体" w:hAnsi="宋体" w:eastAsia="宋体" w:cs="宋体"/>
                <w:spacing w:val="1"/>
                <w:sz w:val="20"/>
                <w:szCs w:val="20"/>
              </w:rPr>
              <w:t xml:space="preserve"> </w:t>
            </w:r>
            <w:r>
              <w:rPr>
                <w:rFonts w:ascii="宋体" w:hAnsi="宋体" w:eastAsia="宋体" w:cs="宋体"/>
                <w:spacing w:val="4"/>
                <w:sz w:val="20"/>
                <w:szCs w:val="20"/>
              </w:rPr>
              <w:t>营范围超出</w:t>
            </w:r>
            <w:r>
              <w:rPr>
                <w:rFonts w:ascii="宋体" w:hAnsi="宋体" w:eastAsia="宋体" w:cs="宋体"/>
                <w:spacing w:val="3"/>
                <w:sz w:val="20"/>
                <w:szCs w:val="20"/>
              </w:rPr>
              <w:t xml:space="preserve"> 设立分社的</w:t>
            </w:r>
            <w:r>
              <w:rPr>
                <w:rFonts w:ascii="宋体" w:hAnsi="宋体" w:eastAsia="宋体" w:cs="宋体"/>
                <w:sz w:val="20"/>
                <w:szCs w:val="20"/>
              </w:rPr>
              <w:t xml:space="preserve"> </w:t>
            </w:r>
            <w:r>
              <w:rPr>
                <w:rFonts w:ascii="宋体" w:hAnsi="宋体" w:eastAsia="宋体" w:cs="宋体"/>
                <w:spacing w:val="-2"/>
                <w:sz w:val="20"/>
                <w:szCs w:val="20"/>
              </w:rPr>
              <w:t>旅行社的经</w:t>
            </w:r>
            <w:r>
              <w:rPr>
                <w:rFonts w:ascii="宋体" w:hAnsi="宋体" w:eastAsia="宋体" w:cs="宋体"/>
                <w:spacing w:val="2"/>
                <w:sz w:val="20"/>
                <w:szCs w:val="20"/>
              </w:rPr>
              <w:t xml:space="preserve"> 营范围行为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276" w:lineRule="auto"/>
            </w:pPr>
          </w:p>
          <w:p>
            <w:pPr>
              <w:spacing w:line="276" w:lineRule="auto"/>
            </w:pPr>
          </w:p>
          <w:p>
            <w:pPr>
              <w:spacing w:line="276" w:lineRule="auto"/>
            </w:pPr>
          </w:p>
          <w:p>
            <w:pPr>
              <w:spacing w:line="277" w:lineRule="auto"/>
            </w:pPr>
          </w:p>
          <w:p>
            <w:pPr>
              <w:spacing w:line="277" w:lineRule="auto"/>
            </w:pPr>
          </w:p>
          <w:p>
            <w:pPr>
              <w:spacing w:line="277" w:lineRule="auto"/>
            </w:pPr>
          </w:p>
          <w:p>
            <w:pPr>
              <w:spacing w:before="65" w:line="252"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36" w:lineRule="auto"/>
            </w:pPr>
          </w:p>
          <w:p>
            <w:pPr>
              <w:spacing w:before="65" w:line="219" w:lineRule="auto"/>
              <w:ind w:left="101"/>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28"/>
                <w:sz w:val="20"/>
                <w:szCs w:val="20"/>
              </w:rPr>
              <w:t xml:space="preserve"> </w:t>
            </w:r>
            <w:r>
              <w:rPr>
                <w:rFonts w:ascii="宋体" w:hAnsi="宋体" w:eastAsia="宋体" w:cs="宋体"/>
                <w:spacing w:val="-3"/>
                <w:sz w:val="20"/>
                <w:szCs w:val="20"/>
              </w:rPr>
              <w:t>《旅行社条例》</w:t>
            </w:r>
          </w:p>
          <w:p>
            <w:pPr>
              <w:spacing w:before="72" w:line="267" w:lineRule="auto"/>
              <w:ind w:left="101" w:right="134"/>
              <w:jc w:val="both"/>
              <w:rPr>
                <w:rFonts w:ascii="宋体" w:hAnsi="宋体" w:eastAsia="宋体" w:cs="宋体"/>
                <w:sz w:val="20"/>
                <w:szCs w:val="20"/>
              </w:rPr>
            </w:pPr>
            <w:r>
              <w:rPr>
                <w:rFonts w:ascii="宋体" w:hAnsi="宋体" w:eastAsia="宋体" w:cs="宋体"/>
                <w:sz w:val="20"/>
                <w:szCs w:val="20"/>
              </w:rPr>
              <w:t>第十条：旅行社设立分社的，应当持旅行社业务经营许可证副本向分社</w:t>
            </w:r>
            <w:r>
              <w:rPr>
                <w:rFonts w:ascii="宋体" w:hAnsi="宋体" w:eastAsia="宋体" w:cs="宋体"/>
                <w:spacing w:val="-1"/>
                <w:sz w:val="20"/>
                <w:szCs w:val="20"/>
              </w:rPr>
              <w:t>所在地的工商行政</w:t>
            </w:r>
            <w:r>
              <w:rPr>
                <w:rFonts w:ascii="宋体" w:hAnsi="宋体" w:eastAsia="宋体" w:cs="宋体"/>
                <w:sz w:val="20"/>
                <w:szCs w:val="20"/>
              </w:rPr>
              <w:t xml:space="preserve"> </w:t>
            </w:r>
            <w:r>
              <w:rPr>
                <w:rFonts w:ascii="宋体" w:hAnsi="宋体" w:eastAsia="宋体" w:cs="宋体"/>
                <w:spacing w:val="3"/>
                <w:sz w:val="20"/>
                <w:szCs w:val="20"/>
              </w:rPr>
              <w:t>管理部门办理设立登记，并自设立登记之日起3个工作日内向分社所在地的旅游行政管理</w:t>
            </w:r>
            <w:r>
              <w:rPr>
                <w:rFonts w:ascii="宋体" w:hAnsi="宋体" w:eastAsia="宋体" w:cs="宋体"/>
                <w:spacing w:val="9"/>
                <w:sz w:val="20"/>
                <w:szCs w:val="20"/>
              </w:rPr>
              <w:t xml:space="preserve"> </w:t>
            </w:r>
            <w:r>
              <w:rPr>
                <w:rFonts w:ascii="宋体" w:hAnsi="宋体" w:eastAsia="宋体" w:cs="宋体"/>
                <w:spacing w:val="19"/>
                <w:sz w:val="20"/>
                <w:szCs w:val="20"/>
              </w:rPr>
              <w:t>部门备案。</w:t>
            </w:r>
          </w:p>
          <w:p>
            <w:pPr>
              <w:spacing w:before="53" w:line="253" w:lineRule="auto"/>
              <w:ind w:left="101" w:right="108"/>
              <w:rPr>
                <w:rFonts w:ascii="宋体" w:hAnsi="宋体" w:eastAsia="宋体" w:cs="宋体"/>
                <w:sz w:val="20"/>
                <w:szCs w:val="20"/>
              </w:rPr>
            </w:pPr>
            <w:r>
              <w:rPr>
                <w:rFonts w:ascii="宋体" w:hAnsi="宋体" w:eastAsia="宋体" w:cs="宋体"/>
                <w:spacing w:val="12"/>
                <w:sz w:val="20"/>
                <w:szCs w:val="20"/>
              </w:rPr>
              <w:t>旅行社分社的设立不受地域限制。分社的经营范围不得超出设立分社的旅行社的经营</w:t>
            </w:r>
            <w:r>
              <w:rPr>
                <w:rFonts w:ascii="宋体" w:hAnsi="宋体" w:eastAsia="宋体" w:cs="宋体"/>
                <w:spacing w:val="8"/>
                <w:sz w:val="20"/>
                <w:szCs w:val="20"/>
              </w:rPr>
              <w:t xml:space="preserve"> </w:t>
            </w:r>
            <w:r>
              <w:rPr>
                <w:rFonts w:ascii="宋体" w:hAnsi="宋体" w:eastAsia="宋体" w:cs="宋体"/>
                <w:spacing w:val="-13"/>
                <w:sz w:val="20"/>
                <w:szCs w:val="20"/>
              </w:rPr>
              <w:t>范</w:t>
            </w:r>
            <w:r>
              <w:rPr>
                <w:rFonts w:ascii="宋体" w:hAnsi="宋体" w:eastAsia="宋体" w:cs="宋体"/>
                <w:spacing w:val="-4"/>
                <w:sz w:val="20"/>
                <w:szCs w:val="20"/>
              </w:rPr>
              <w:t xml:space="preserve"> </w:t>
            </w:r>
            <w:r>
              <w:rPr>
                <w:rFonts w:ascii="宋体" w:hAnsi="宋体" w:eastAsia="宋体" w:cs="宋体"/>
                <w:spacing w:val="-13"/>
                <w:sz w:val="20"/>
                <w:szCs w:val="20"/>
              </w:rPr>
              <w:t>围</w:t>
            </w:r>
            <w:r>
              <w:rPr>
                <w:rFonts w:ascii="宋体" w:hAnsi="宋体" w:eastAsia="宋体" w:cs="宋体"/>
                <w:spacing w:val="-29"/>
                <w:sz w:val="20"/>
                <w:szCs w:val="20"/>
              </w:rPr>
              <w:t xml:space="preserve"> </w:t>
            </w:r>
            <w:r>
              <w:rPr>
                <w:rFonts w:ascii="宋体" w:hAnsi="宋体" w:eastAsia="宋体" w:cs="宋体"/>
                <w:spacing w:val="-13"/>
                <w:sz w:val="20"/>
                <w:szCs w:val="20"/>
              </w:rPr>
              <w:t>。</w:t>
            </w:r>
          </w:p>
          <w:p>
            <w:pPr>
              <w:spacing w:before="60" w:line="274" w:lineRule="auto"/>
              <w:ind w:left="101"/>
              <w:rPr>
                <w:rFonts w:ascii="宋体" w:hAnsi="宋体" w:eastAsia="宋体" w:cs="宋体"/>
                <w:sz w:val="19"/>
                <w:szCs w:val="19"/>
              </w:rPr>
            </w:pPr>
            <w:r>
              <w:rPr>
                <w:rFonts w:ascii="宋体" w:hAnsi="宋体" w:eastAsia="宋体" w:cs="宋体"/>
                <w:spacing w:val="9"/>
                <w:sz w:val="19"/>
                <w:szCs w:val="19"/>
              </w:rPr>
              <w:t>第四十六条：违反本条例的规定，有下列情形之一的，由旅游行政管理部门或者工商行政管</w:t>
            </w:r>
            <w:r>
              <w:rPr>
                <w:rFonts w:ascii="宋体" w:hAnsi="宋体" w:eastAsia="宋体" w:cs="宋体"/>
                <w:spacing w:val="1"/>
                <w:sz w:val="19"/>
                <w:szCs w:val="19"/>
              </w:rPr>
              <w:t xml:space="preserve"> </w:t>
            </w:r>
            <w:r>
              <w:rPr>
                <w:rFonts w:ascii="宋体" w:hAnsi="宋体" w:eastAsia="宋体" w:cs="宋体"/>
                <w:spacing w:val="11"/>
                <w:sz w:val="19"/>
                <w:szCs w:val="19"/>
              </w:rPr>
              <w:t>理部门责令改正，没收违法所得，违法所得10万元以</w:t>
            </w:r>
            <w:r>
              <w:rPr>
                <w:rFonts w:ascii="宋体" w:hAnsi="宋体" w:eastAsia="宋体" w:cs="宋体"/>
                <w:spacing w:val="10"/>
                <w:sz w:val="19"/>
                <w:szCs w:val="19"/>
              </w:rPr>
              <w:t>上的，并处违法所得1倍以上5倍以下</w:t>
            </w:r>
            <w:r>
              <w:rPr>
                <w:rFonts w:ascii="宋体" w:hAnsi="宋体" w:eastAsia="宋体" w:cs="宋体"/>
                <w:sz w:val="19"/>
                <w:szCs w:val="19"/>
              </w:rPr>
              <w:t xml:space="preserve">  </w:t>
            </w:r>
            <w:r>
              <w:rPr>
                <w:rFonts w:ascii="宋体" w:hAnsi="宋体" w:eastAsia="宋体" w:cs="宋体"/>
                <w:spacing w:val="11"/>
                <w:sz w:val="19"/>
                <w:szCs w:val="19"/>
              </w:rPr>
              <w:t>的罚款；违法所得不足10万元或者没有违法所得的，并处10万元以上50万元以下的罚款：</w:t>
            </w:r>
          </w:p>
          <w:p>
            <w:pPr>
              <w:spacing w:before="74" w:line="219" w:lineRule="auto"/>
              <w:ind w:left="101"/>
              <w:rPr>
                <w:rFonts w:ascii="宋体" w:hAnsi="宋体" w:eastAsia="宋体" w:cs="宋体"/>
                <w:sz w:val="20"/>
                <w:szCs w:val="20"/>
              </w:rPr>
            </w:pPr>
            <w:r>
              <w:rPr>
                <w:rFonts w:ascii="宋体" w:hAnsi="宋体" w:eastAsia="宋体" w:cs="宋体"/>
                <w:spacing w:val="4"/>
                <w:sz w:val="20"/>
                <w:szCs w:val="20"/>
              </w:rPr>
              <w:t>(二)分社超出设立分社的旅行社的经营范围的；</w:t>
            </w:r>
          </w:p>
        </w:tc>
        <w:tc>
          <w:tcPr>
            <w:tcW w:w="1039" w:type="dxa"/>
          </w:tcPr>
          <w:p>
            <w:pPr>
              <w:spacing w:line="276" w:lineRule="auto"/>
            </w:pPr>
          </w:p>
          <w:p>
            <w:pPr>
              <w:spacing w:line="276" w:lineRule="auto"/>
            </w:pPr>
          </w:p>
          <w:p>
            <w:pPr>
              <w:spacing w:line="276" w:lineRule="auto"/>
            </w:pPr>
          </w:p>
          <w:p>
            <w:pPr>
              <w:spacing w:line="277" w:lineRule="auto"/>
            </w:pPr>
          </w:p>
          <w:p>
            <w:pPr>
              <w:spacing w:line="277" w:lineRule="auto"/>
            </w:pPr>
          </w:p>
          <w:p>
            <w:pPr>
              <w:spacing w:line="277" w:lineRule="auto"/>
            </w:pPr>
          </w:p>
          <w:p>
            <w:pPr>
              <w:spacing w:before="65" w:line="257" w:lineRule="auto"/>
              <w:ind w:left="158" w:right="4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5" w:lineRule="auto"/>
            </w:pPr>
          </w:p>
          <w:p>
            <w:pPr>
              <w:spacing w:line="275" w:lineRule="auto"/>
            </w:pPr>
          </w:p>
          <w:p>
            <w:pPr>
              <w:spacing w:line="275" w:lineRule="auto"/>
            </w:pPr>
          </w:p>
          <w:p>
            <w:pPr>
              <w:spacing w:line="275" w:lineRule="auto"/>
            </w:pPr>
          </w:p>
          <w:p>
            <w:pPr>
              <w:spacing w:line="275" w:lineRule="auto"/>
            </w:pPr>
          </w:p>
          <w:p>
            <w:pPr>
              <w:spacing w:line="275" w:lineRule="auto"/>
            </w:pPr>
          </w:p>
          <w:p>
            <w:pPr>
              <w:spacing w:before="65" w:line="252"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42" w:header="0" w:footer="0" w:gutter="0"/>
          <w:pgNumType w:fmt="decimal"/>
          <w:cols w:space="720" w:num="1"/>
        </w:sectPr>
      </w:pPr>
    </w:p>
    <w:p>
      <w:r>
        <mc:AlternateContent>
          <mc:Choice Requires="wps">
            <w:drawing>
              <wp:anchor distT="0" distB="0" distL="114300" distR="114300" simplePos="0" relativeHeight="252008448" behindDoc="0" locked="0" layoutInCell="0" allowOverlap="1">
                <wp:simplePos x="0" y="0"/>
                <wp:positionH relativeFrom="page">
                  <wp:posOffset>768350</wp:posOffset>
                </wp:positionH>
                <wp:positionV relativeFrom="page">
                  <wp:posOffset>1257300</wp:posOffset>
                </wp:positionV>
                <wp:extent cx="279400" cy="652780"/>
                <wp:effectExtent l="0" t="0" r="0" b="0"/>
                <wp:wrapNone/>
                <wp:docPr id="365" name="文本框 283"/>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83" o:spid="_x0000_s1026" o:spt="202" type="#_x0000_t202" style="position:absolute;left:0pt;margin-left:60.5pt;margin-top:99pt;height:51.4pt;width:22pt;mso-position-horizontal-relative:page;mso-position-vertical-relative:page;z-index:252008448;mso-width-relative:page;mso-height-relative:page;" filled="f" stroked="f" coordsize="21600,21600" o:allowincell="f" o:gfxdata="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cYIkrWAAAACwEAAA8AAAAAAAAAAQAgAAAAIgAAAGRycy9kb3du&#10;cmV2LnhtbFBLAQIUABQAAAAIAIdO4kCzn50iyAEAAIMDAAAOAAAAAAAAAAEAIAAAACUBAABkcnMv&#10;ZTJvRG9jLnhtbFBLBQYAAAAABgAGAFkBAABf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
      <w:pPr>
        <w:spacing w:line="18" w:lineRule="exact"/>
      </w:pPr>
    </w:p>
    <w:tbl>
      <w:tblPr>
        <w:tblStyle w:val="7"/>
        <w:tblW w:w="1281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0"/>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4"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line="245" w:lineRule="auto"/>
            </w:pPr>
          </w:p>
          <w:p>
            <w:pPr>
              <w:spacing w:before="65" w:line="267" w:lineRule="auto"/>
              <w:ind w:left="92"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64" w:type="dxa"/>
            <w:vMerge w:val="continue"/>
            <w:tcBorders>
              <w:top w:val="nil"/>
            </w:tcBorders>
          </w:tcPr>
          <w:p/>
        </w:tc>
        <w:tc>
          <w:tcPr>
            <w:tcW w:w="1029" w:type="dxa"/>
          </w:tcPr>
          <w:p>
            <w:pPr>
              <w:spacing w:before="95" w:line="272" w:lineRule="auto"/>
              <w:ind w:left="130" w:right="100"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5" w:hRule="atLeast"/>
        </w:trPr>
        <w:tc>
          <w:tcPr>
            <w:tcW w:w="61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673</w:t>
            </w:r>
          </w:p>
        </w:tc>
        <w:tc>
          <w:tcPr>
            <w:tcW w:w="1249" w:type="dxa"/>
          </w:tcPr>
          <w:p>
            <w:pPr>
              <w:spacing w:line="241" w:lineRule="auto"/>
            </w:pPr>
          </w:p>
          <w:p>
            <w:pPr>
              <w:spacing w:line="241" w:lineRule="auto"/>
            </w:pPr>
          </w:p>
          <w:p>
            <w:pPr>
              <w:spacing w:line="242" w:lineRule="auto"/>
            </w:pPr>
          </w:p>
          <w:p>
            <w:pPr>
              <w:spacing w:line="242" w:lineRule="auto"/>
            </w:pPr>
          </w:p>
          <w:p>
            <w:pPr>
              <w:spacing w:line="242" w:lineRule="auto"/>
            </w:pPr>
          </w:p>
          <w:p>
            <w:pPr>
              <w:spacing w:before="65" w:line="269" w:lineRule="auto"/>
              <w:ind w:left="100" w:right="111" w:firstLine="10"/>
              <w:jc w:val="both"/>
              <w:rPr>
                <w:rFonts w:ascii="宋体" w:hAnsi="宋体" w:eastAsia="宋体" w:cs="宋体"/>
                <w:sz w:val="20"/>
                <w:szCs w:val="20"/>
              </w:rPr>
            </w:pPr>
            <w:r>
              <w:rPr>
                <w:rFonts w:ascii="宋体" w:hAnsi="宋体" w:eastAsia="宋体" w:cs="宋体"/>
                <w:spacing w:val="-2"/>
                <w:sz w:val="20"/>
                <w:szCs w:val="20"/>
              </w:rPr>
              <w:t>对旅行社服</w:t>
            </w:r>
            <w:r>
              <w:rPr>
                <w:rFonts w:ascii="宋体" w:hAnsi="宋体" w:eastAsia="宋体" w:cs="宋体"/>
                <w:spacing w:val="1"/>
                <w:sz w:val="20"/>
                <w:szCs w:val="20"/>
              </w:rPr>
              <w:t xml:space="preserve"> </w:t>
            </w:r>
            <w:r>
              <w:rPr>
                <w:rFonts w:ascii="宋体" w:hAnsi="宋体" w:eastAsia="宋体" w:cs="宋体"/>
                <w:sz w:val="20"/>
                <w:szCs w:val="20"/>
              </w:rPr>
              <w:t xml:space="preserve">务网点从事 </w:t>
            </w:r>
            <w:r>
              <w:rPr>
                <w:rFonts w:ascii="宋体" w:hAnsi="宋体" w:eastAsia="宋体" w:cs="宋体"/>
                <w:spacing w:val="5"/>
                <w:sz w:val="20"/>
                <w:szCs w:val="20"/>
              </w:rPr>
              <w:t>招徕、咨询</w:t>
            </w:r>
            <w:r>
              <w:rPr>
                <w:rFonts w:ascii="宋体" w:hAnsi="宋体" w:eastAsia="宋体" w:cs="宋体"/>
                <w:sz w:val="20"/>
                <w:szCs w:val="20"/>
              </w:rPr>
              <w:t xml:space="preserve"> </w:t>
            </w:r>
            <w:r>
              <w:rPr>
                <w:rFonts w:ascii="宋体" w:hAnsi="宋体" w:eastAsia="宋体" w:cs="宋体"/>
                <w:spacing w:val="4"/>
                <w:sz w:val="20"/>
                <w:szCs w:val="20"/>
              </w:rPr>
              <w:t>以外的活动</w:t>
            </w:r>
            <w:r>
              <w:rPr>
                <w:rFonts w:ascii="宋体" w:hAnsi="宋体" w:eastAsia="宋体" w:cs="宋体"/>
                <w:spacing w:val="3"/>
                <w:sz w:val="20"/>
                <w:szCs w:val="20"/>
              </w:rPr>
              <w:t xml:space="preserve"> </w:t>
            </w:r>
            <w:r>
              <w:rPr>
                <w:rFonts w:ascii="宋体" w:hAnsi="宋体" w:eastAsia="宋体" w:cs="宋体"/>
                <w:spacing w:val="4"/>
                <w:sz w:val="20"/>
                <w:szCs w:val="20"/>
              </w:rPr>
              <w:t>的行为的行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0"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61"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6" w:lineRule="auto"/>
            </w:pPr>
          </w:p>
          <w:p>
            <w:pPr>
              <w:spacing w:line="296" w:lineRule="auto"/>
            </w:pPr>
          </w:p>
          <w:p>
            <w:pPr>
              <w:spacing w:line="296" w:lineRule="auto"/>
            </w:pPr>
          </w:p>
          <w:p>
            <w:pPr>
              <w:spacing w:before="65" w:line="219" w:lineRule="auto"/>
              <w:ind w:left="121"/>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28"/>
                <w:sz w:val="20"/>
                <w:szCs w:val="20"/>
              </w:rPr>
              <w:t xml:space="preserve"> </w:t>
            </w:r>
            <w:r>
              <w:rPr>
                <w:rFonts w:ascii="宋体" w:hAnsi="宋体" w:eastAsia="宋体" w:cs="宋体"/>
                <w:spacing w:val="-3"/>
                <w:sz w:val="20"/>
                <w:szCs w:val="20"/>
              </w:rPr>
              <w:t>《旅行社条例》</w:t>
            </w:r>
          </w:p>
          <w:p>
            <w:pPr>
              <w:spacing w:before="62" w:line="280" w:lineRule="auto"/>
              <w:ind w:left="121" w:firstLine="9"/>
              <w:jc w:val="both"/>
              <w:rPr>
                <w:rFonts w:ascii="宋体" w:hAnsi="宋体" w:eastAsia="宋体" w:cs="宋体"/>
                <w:sz w:val="19"/>
                <w:szCs w:val="19"/>
              </w:rPr>
            </w:pPr>
            <w:r>
              <w:rPr>
                <w:rFonts w:ascii="宋体" w:hAnsi="宋体" w:eastAsia="宋体" w:cs="宋体"/>
                <w:spacing w:val="8"/>
                <w:sz w:val="19"/>
                <w:szCs w:val="19"/>
              </w:rPr>
              <w:t>第十一条：旅行社设立专门招徕旅游者、提供旅游咨询的服务网点(以下简称旅行社</w:t>
            </w:r>
            <w:r>
              <w:rPr>
                <w:rFonts w:ascii="宋体" w:hAnsi="宋体" w:eastAsia="宋体" w:cs="宋体"/>
                <w:spacing w:val="7"/>
                <w:sz w:val="19"/>
                <w:szCs w:val="19"/>
              </w:rPr>
              <w:t>服务网</w:t>
            </w:r>
            <w:r>
              <w:rPr>
                <w:rFonts w:ascii="宋体" w:hAnsi="宋体" w:eastAsia="宋体" w:cs="宋体"/>
                <w:sz w:val="19"/>
                <w:szCs w:val="19"/>
              </w:rPr>
              <w:t xml:space="preserve">  </w:t>
            </w:r>
            <w:r>
              <w:rPr>
                <w:rFonts w:ascii="宋体" w:hAnsi="宋体" w:eastAsia="宋体" w:cs="宋体"/>
                <w:spacing w:val="6"/>
                <w:sz w:val="19"/>
                <w:szCs w:val="19"/>
              </w:rPr>
              <w:t>点)应当依法向工商行政管理部门办理设立登记手续，并向所在</w:t>
            </w:r>
            <w:r>
              <w:rPr>
                <w:rFonts w:ascii="宋体" w:hAnsi="宋体" w:eastAsia="宋体" w:cs="宋体"/>
                <w:spacing w:val="5"/>
                <w:sz w:val="19"/>
                <w:szCs w:val="19"/>
              </w:rPr>
              <w:t>地的旅游行政管理部门备案。</w:t>
            </w:r>
            <w:r>
              <w:rPr>
                <w:rFonts w:ascii="宋体" w:hAnsi="宋体" w:eastAsia="宋体" w:cs="宋体"/>
                <w:sz w:val="19"/>
                <w:szCs w:val="19"/>
              </w:rPr>
              <w:t xml:space="preserve"> </w:t>
            </w:r>
            <w:r>
              <w:rPr>
                <w:rFonts w:ascii="宋体" w:hAnsi="宋体" w:eastAsia="宋体" w:cs="宋体"/>
                <w:spacing w:val="10"/>
                <w:sz w:val="19"/>
                <w:szCs w:val="19"/>
              </w:rPr>
              <w:t>旅行社服务网点应当接受旅行社的统一管理，不得从事招徕、咨询以外的活动。</w:t>
            </w:r>
          </w:p>
          <w:p>
            <w:pPr>
              <w:spacing w:before="65" w:line="264" w:lineRule="auto"/>
              <w:ind w:left="121" w:right="31" w:firstLine="20"/>
              <w:jc w:val="both"/>
              <w:rPr>
                <w:rFonts w:ascii="宋体" w:hAnsi="宋体" w:eastAsia="宋体" w:cs="宋体"/>
                <w:sz w:val="20"/>
                <w:szCs w:val="20"/>
              </w:rPr>
            </w:pPr>
            <w:r>
              <w:rPr>
                <w:rFonts w:ascii="宋体" w:hAnsi="宋体" w:eastAsia="宋体" w:cs="宋体"/>
                <w:sz w:val="20"/>
                <w:szCs w:val="20"/>
              </w:rPr>
              <w:t>第四十六条违反本条例的规定，有下列情形之一的，由旅游行政管理部</w:t>
            </w:r>
            <w:r>
              <w:rPr>
                <w:rFonts w:ascii="宋体" w:hAnsi="宋体" w:eastAsia="宋体" w:cs="宋体"/>
                <w:spacing w:val="-1"/>
                <w:sz w:val="20"/>
                <w:szCs w:val="20"/>
              </w:rPr>
              <w:t>门或者工商行政管</w:t>
            </w:r>
            <w:r>
              <w:rPr>
                <w:rFonts w:ascii="宋体" w:hAnsi="宋体" w:eastAsia="宋体" w:cs="宋体"/>
                <w:sz w:val="20"/>
                <w:szCs w:val="20"/>
              </w:rPr>
              <w:t xml:space="preserve">  </w:t>
            </w:r>
            <w:r>
              <w:rPr>
                <w:rFonts w:ascii="宋体" w:hAnsi="宋体" w:eastAsia="宋体" w:cs="宋体"/>
                <w:spacing w:val="1"/>
                <w:sz w:val="20"/>
                <w:szCs w:val="20"/>
              </w:rPr>
              <w:t>理部门责令改正，没收违法所得，违法所得10万元以上的，并处违法所</w:t>
            </w:r>
            <w:r>
              <w:rPr>
                <w:rFonts w:ascii="宋体" w:hAnsi="宋体" w:eastAsia="宋体" w:cs="宋体"/>
                <w:sz w:val="20"/>
                <w:szCs w:val="20"/>
              </w:rPr>
              <w:t xml:space="preserve">得1倍以上5倍以下 </w:t>
            </w:r>
            <w:r>
              <w:rPr>
                <w:rFonts w:ascii="宋体" w:hAnsi="宋体" w:eastAsia="宋体" w:cs="宋体"/>
                <w:spacing w:val="2"/>
                <w:sz w:val="20"/>
                <w:szCs w:val="20"/>
              </w:rPr>
              <w:t>的罚款；违法所得不足10万元或者没有违法所得的，并处10万元以上50万元以下的罚款：</w:t>
            </w:r>
          </w:p>
          <w:p>
            <w:pPr>
              <w:spacing w:before="71" w:line="219" w:lineRule="auto"/>
              <w:ind w:left="121"/>
              <w:rPr>
                <w:rFonts w:ascii="宋体" w:hAnsi="宋体" w:eastAsia="宋体" w:cs="宋体"/>
                <w:sz w:val="20"/>
                <w:szCs w:val="20"/>
              </w:rPr>
            </w:pPr>
            <w:r>
              <w:rPr>
                <w:rFonts w:ascii="宋体" w:hAnsi="宋体" w:eastAsia="宋体" w:cs="宋体"/>
                <w:spacing w:val="4"/>
                <w:sz w:val="20"/>
                <w:szCs w:val="20"/>
              </w:rPr>
              <w:t>(三)旅行社服务网点从事招徕、咨询以外的活动的。</w:t>
            </w:r>
          </w:p>
        </w:tc>
        <w:tc>
          <w:tcPr>
            <w:tcW w:w="102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5" w:line="248" w:lineRule="auto"/>
              <w:ind w:left="127"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66"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1" w:hRule="atLeast"/>
        </w:trPr>
        <w:tc>
          <w:tcPr>
            <w:tcW w:w="614" w:type="dxa"/>
          </w:tcPr>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674</w:t>
            </w:r>
          </w:p>
        </w:tc>
        <w:tc>
          <w:tcPr>
            <w:tcW w:w="1249" w:type="dxa"/>
          </w:tcPr>
          <w:p>
            <w:pPr>
              <w:spacing w:line="261" w:lineRule="auto"/>
            </w:pPr>
          </w:p>
          <w:p>
            <w:pPr>
              <w:spacing w:line="261" w:lineRule="auto"/>
            </w:pPr>
          </w:p>
          <w:p>
            <w:pPr>
              <w:spacing w:line="261" w:lineRule="auto"/>
            </w:pPr>
          </w:p>
          <w:p>
            <w:pPr>
              <w:spacing w:before="65" w:line="272" w:lineRule="auto"/>
              <w:ind w:left="111" w:right="109"/>
              <w:jc w:val="both"/>
              <w:rPr>
                <w:rFonts w:ascii="宋体" w:hAnsi="宋体" w:eastAsia="宋体" w:cs="宋体"/>
                <w:sz w:val="20"/>
                <w:szCs w:val="20"/>
              </w:rPr>
            </w:pPr>
            <w:r>
              <w:rPr>
                <w:rFonts w:ascii="宋体" w:hAnsi="宋体" w:eastAsia="宋体" w:cs="宋体"/>
                <w:spacing w:val="3"/>
                <w:sz w:val="20"/>
                <w:szCs w:val="20"/>
              </w:rPr>
              <w:t>采用不正当</w:t>
            </w:r>
            <w:r>
              <w:rPr>
                <w:rFonts w:ascii="宋体" w:hAnsi="宋体" w:eastAsia="宋体" w:cs="宋体"/>
                <w:spacing w:val="2"/>
                <w:sz w:val="20"/>
                <w:szCs w:val="20"/>
              </w:rPr>
              <w:t xml:space="preserve"> 手段垄断种</w:t>
            </w:r>
            <w:r>
              <w:rPr>
                <w:rFonts w:ascii="宋体" w:hAnsi="宋体" w:eastAsia="宋体" w:cs="宋体"/>
                <w:spacing w:val="3"/>
                <w:sz w:val="20"/>
                <w:szCs w:val="20"/>
              </w:rPr>
              <w:t xml:space="preserve"> </w:t>
            </w:r>
            <w:r>
              <w:rPr>
                <w:rFonts w:ascii="宋体" w:hAnsi="宋体" w:eastAsia="宋体" w:cs="宋体"/>
                <w:spacing w:val="-2"/>
                <w:sz w:val="20"/>
                <w:szCs w:val="20"/>
              </w:rPr>
              <w:t>苗市场，或</w:t>
            </w:r>
            <w:r>
              <w:rPr>
                <w:rFonts w:ascii="宋体" w:hAnsi="宋体" w:eastAsia="宋体" w:cs="宋体"/>
                <w:sz w:val="20"/>
                <w:szCs w:val="20"/>
              </w:rPr>
              <w:t xml:space="preserve"> </w:t>
            </w:r>
            <w:r>
              <w:rPr>
                <w:rFonts w:ascii="宋体" w:hAnsi="宋体" w:eastAsia="宋体" w:cs="宋体"/>
                <w:spacing w:val="-2"/>
                <w:sz w:val="20"/>
                <w:szCs w:val="20"/>
              </w:rPr>
              <w:t>者哄抬种苗</w:t>
            </w:r>
            <w:r>
              <w:rPr>
                <w:rFonts w:ascii="宋体" w:hAnsi="宋体" w:eastAsia="宋体" w:cs="宋体"/>
                <w:sz w:val="20"/>
                <w:szCs w:val="20"/>
              </w:rPr>
              <w:t xml:space="preserve"> </w:t>
            </w:r>
            <w:r>
              <w:rPr>
                <w:rFonts w:ascii="宋体" w:hAnsi="宋体" w:eastAsia="宋体" w:cs="宋体"/>
                <w:spacing w:val="-2"/>
                <w:sz w:val="20"/>
                <w:szCs w:val="20"/>
              </w:rPr>
              <w:t>价格的行政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610" w:type="dxa"/>
          </w:tcPr>
          <w:p>
            <w:pPr>
              <w:spacing w:line="276" w:lineRule="auto"/>
            </w:pPr>
          </w:p>
          <w:p>
            <w:pPr>
              <w:spacing w:line="276" w:lineRule="auto"/>
            </w:pPr>
          </w:p>
          <w:p>
            <w:pPr>
              <w:spacing w:line="276" w:lineRule="auto"/>
            </w:pPr>
          </w:p>
          <w:p>
            <w:pPr>
              <w:spacing w:line="276" w:lineRule="auto"/>
            </w:pPr>
          </w:p>
          <w:p>
            <w:pPr>
              <w:spacing w:line="276" w:lineRule="auto"/>
            </w:pPr>
          </w:p>
          <w:p>
            <w:pPr>
              <w:spacing w:before="65" w:line="257"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07" w:lineRule="auto"/>
            </w:pPr>
          </w:p>
          <w:p>
            <w:pPr>
              <w:spacing w:line="307" w:lineRule="auto"/>
            </w:pPr>
          </w:p>
          <w:p>
            <w:pPr>
              <w:spacing w:line="308" w:lineRule="auto"/>
            </w:pPr>
          </w:p>
          <w:p>
            <w:pPr>
              <w:spacing w:before="65" w:line="219" w:lineRule="auto"/>
              <w:ind w:left="121"/>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《退耕还林条例》</w:t>
            </w:r>
          </w:p>
          <w:p>
            <w:pPr>
              <w:spacing w:before="82" w:line="281" w:lineRule="auto"/>
              <w:ind w:left="121"/>
              <w:rPr>
                <w:rFonts w:ascii="宋体" w:hAnsi="宋体" w:eastAsia="宋体" w:cs="宋体"/>
                <w:sz w:val="19"/>
                <w:szCs w:val="19"/>
              </w:rPr>
            </w:pPr>
            <w:r>
              <w:rPr>
                <w:rFonts w:ascii="宋体" w:hAnsi="宋体" w:eastAsia="宋体" w:cs="宋体"/>
                <w:spacing w:val="8"/>
                <w:sz w:val="19"/>
                <w:szCs w:val="19"/>
              </w:rPr>
              <w:t>第五十九条：采用不正当手段垄断种苗市场，或者哄抬种苗价格的，依照刑法关于非法经营</w:t>
            </w:r>
            <w:r>
              <w:rPr>
                <w:rFonts w:ascii="宋体" w:hAnsi="宋体" w:eastAsia="宋体" w:cs="宋体"/>
                <w:spacing w:val="11"/>
                <w:sz w:val="19"/>
                <w:szCs w:val="19"/>
              </w:rPr>
              <w:t xml:space="preserve"> </w:t>
            </w:r>
            <w:r>
              <w:rPr>
                <w:rFonts w:ascii="宋体" w:hAnsi="宋体" w:eastAsia="宋体" w:cs="宋体"/>
                <w:spacing w:val="8"/>
                <w:sz w:val="19"/>
                <w:szCs w:val="19"/>
              </w:rPr>
              <w:t xml:space="preserve">罪、强迫交易罪或者其他罪的规定，依法追究刑事责任；尚不够刑事处罚的，由工商行政管 </w:t>
            </w:r>
            <w:r>
              <w:rPr>
                <w:rFonts w:ascii="宋体" w:hAnsi="宋体" w:eastAsia="宋体" w:cs="宋体"/>
                <w:spacing w:val="9"/>
                <w:sz w:val="19"/>
                <w:szCs w:val="19"/>
              </w:rPr>
              <w:t>理机关依照反不正当竞争法的规定处理；反不正当竞争法未作规定的，由工商行政管理机</w:t>
            </w:r>
            <w:r>
              <w:rPr>
                <w:rFonts w:ascii="宋体" w:hAnsi="宋体" w:eastAsia="宋体" w:cs="宋体"/>
                <w:spacing w:val="8"/>
                <w:sz w:val="19"/>
                <w:szCs w:val="19"/>
              </w:rPr>
              <w:t xml:space="preserve">  </w:t>
            </w:r>
            <w:r>
              <w:rPr>
                <w:rFonts w:ascii="宋体" w:hAnsi="宋体" w:eastAsia="宋体" w:cs="宋体"/>
                <w:spacing w:val="15"/>
                <w:sz w:val="19"/>
                <w:szCs w:val="19"/>
              </w:rPr>
              <w:t>关处以非法经营额2倍以上5倍以下的罚款。</w:t>
            </w:r>
          </w:p>
        </w:tc>
        <w:tc>
          <w:tcPr>
            <w:tcW w:w="1029" w:type="dxa"/>
          </w:tcPr>
          <w:p>
            <w:pPr>
              <w:spacing w:line="280" w:lineRule="auto"/>
            </w:pPr>
          </w:p>
          <w:p>
            <w:pPr>
              <w:spacing w:line="280" w:lineRule="auto"/>
            </w:pPr>
          </w:p>
          <w:p>
            <w:pPr>
              <w:spacing w:line="280" w:lineRule="auto"/>
            </w:pPr>
          </w:p>
          <w:p>
            <w:pPr>
              <w:spacing w:line="280" w:lineRule="auto"/>
            </w:pPr>
          </w:p>
          <w:p>
            <w:pPr>
              <w:spacing w:line="280" w:lineRule="auto"/>
            </w:pPr>
          </w:p>
          <w:p>
            <w:pPr>
              <w:spacing w:before="65" w:line="248" w:lineRule="auto"/>
              <w:ind w:left="127"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6" w:lineRule="auto"/>
            </w:pPr>
          </w:p>
          <w:p>
            <w:pPr>
              <w:spacing w:line="276" w:lineRule="auto"/>
            </w:pPr>
          </w:p>
          <w:p>
            <w:pPr>
              <w:spacing w:line="276" w:lineRule="auto"/>
            </w:pPr>
          </w:p>
          <w:p>
            <w:pPr>
              <w:spacing w:line="276" w:lineRule="auto"/>
            </w:pPr>
          </w:p>
          <w:p>
            <w:pPr>
              <w:spacing w:line="277"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53" w:header="0" w:footer="0" w:gutter="0"/>
          <w:pgNumType w:fmt="decimal"/>
          <w:cols w:space="720" w:num="1"/>
        </w:sectPr>
      </w:pPr>
    </w:p>
    <w:p>
      <w:r>
        <mc:AlternateContent>
          <mc:Choice Requires="wps">
            <w:drawing>
              <wp:anchor distT="0" distB="0" distL="114300" distR="114300" simplePos="0" relativeHeight="252009472" behindDoc="0" locked="0" layoutInCell="0" allowOverlap="1">
                <wp:simplePos x="0" y="0"/>
                <wp:positionH relativeFrom="page">
                  <wp:posOffset>755650</wp:posOffset>
                </wp:positionH>
                <wp:positionV relativeFrom="page">
                  <wp:posOffset>5651500</wp:posOffset>
                </wp:positionV>
                <wp:extent cx="280670" cy="652780"/>
                <wp:effectExtent l="0" t="0" r="0" b="0"/>
                <wp:wrapNone/>
                <wp:docPr id="366" name="文本框 284"/>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84" o:spid="_x0000_s1026" o:spt="202" type="#_x0000_t202" style="position:absolute;left:0pt;margin-left:59.5pt;margin-top:445pt;height:51.4pt;width:22.1pt;mso-position-horizontal-relative:page;mso-position-vertical-relative:page;z-index:252009472;mso-width-relative:page;mso-height-relative:page;" filled="f" stroked="f" coordsize="21600,21600" o:allowincell="f" o:gfxdata="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Cqc+bXAAAACwEAAA8AAAAAAAAAAQAgAAAAIgAAAGRycy9kb3du&#10;cmV2LnhtbFBLAQIUABQAAAAIAIdO4kAYRDq0xwEAAIMDAAAOAAAAAAAAAAEAIAAAACYBAABkcnMv&#10;ZTJvRG9jLnhtbFBLBQYAAAAABgAGAFkBAABf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13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6" w:line="258" w:lineRule="auto"/>
              <w:ind w:left="121" w:right="109" w:firstLine="9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5" w:hRule="atLeast"/>
        </w:trPr>
        <w:tc>
          <w:tcPr>
            <w:tcW w:w="624"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675</w:t>
            </w:r>
          </w:p>
        </w:tc>
        <w:tc>
          <w:tcPr>
            <w:tcW w:w="1239" w:type="dxa"/>
          </w:tcPr>
          <w:p>
            <w:pPr>
              <w:spacing w:before="121" w:line="264" w:lineRule="auto"/>
              <w:ind w:left="110" w:right="97"/>
              <w:jc w:val="both"/>
              <w:rPr>
                <w:rFonts w:ascii="宋体" w:hAnsi="宋体" w:eastAsia="宋体" w:cs="宋体"/>
                <w:sz w:val="20"/>
                <w:szCs w:val="20"/>
              </w:rPr>
            </w:pPr>
            <w:r>
              <w:rPr>
                <w:rFonts w:ascii="宋体" w:hAnsi="宋体" w:eastAsia="宋体" w:cs="宋体"/>
                <w:spacing w:val="4"/>
                <w:sz w:val="20"/>
                <w:szCs w:val="20"/>
              </w:rPr>
              <w:t>对未经中国</w:t>
            </w:r>
            <w:r>
              <w:rPr>
                <w:rFonts w:ascii="宋体" w:hAnsi="宋体" w:eastAsia="宋体" w:cs="宋体"/>
                <w:sz w:val="20"/>
                <w:szCs w:val="20"/>
              </w:rPr>
              <w:t xml:space="preserve"> </w:t>
            </w:r>
            <w:r>
              <w:rPr>
                <w:rFonts w:ascii="宋体" w:hAnsi="宋体" w:eastAsia="宋体" w:cs="宋体"/>
                <w:spacing w:val="2"/>
                <w:sz w:val="20"/>
                <w:szCs w:val="20"/>
              </w:rPr>
              <w:t>人民银行指 定研制、仿</w:t>
            </w:r>
          </w:p>
          <w:p>
            <w:pPr>
              <w:spacing w:before="81" w:line="248" w:lineRule="auto"/>
              <w:ind w:left="10" w:right="3"/>
              <w:rPr>
                <w:rFonts w:ascii="宋体" w:hAnsi="宋体" w:eastAsia="宋体" w:cs="宋体"/>
                <w:sz w:val="20"/>
                <w:szCs w:val="20"/>
              </w:rPr>
            </w:pPr>
            <w:r>
              <w:rPr>
                <w:rFonts w:ascii="宋体" w:hAnsi="宋体" w:eastAsia="宋体" w:cs="宋体"/>
                <w:spacing w:val="2"/>
                <w:sz w:val="20"/>
                <w:szCs w:val="20"/>
              </w:rPr>
              <w:t>制、引进、销</w:t>
            </w:r>
            <w:r>
              <w:rPr>
                <w:rFonts w:ascii="宋体" w:hAnsi="宋体" w:eastAsia="宋体" w:cs="宋体"/>
                <w:spacing w:val="1"/>
                <w:sz w:val="20"/>
                <w:szCs w:val="20"/>
              </w:rPr>
              <w:t xml:space="preserve"> </w:t>
            </w:r>
            <w:r>
              <w:rPr>
                <w:rFonts w:ascii="宋体" w:hAnsi="宋体" w:eastAsia="宋体" w:cs="宋体"/>
                <w:spacing w:val="-2"/>
                <w:sz w:val="20"/>
                <w:szCs w:val="20"/>
              </w:rPr>
              <w:t>售、购买和使</w:t>
            </w:r>
          </w:p>
          <w:p>
            <w:pPr>
              <w:spacing w:before="82" w:line="219" w:lineRule="auto"/>
              <w:ind w:left="110"/>
              <w:rPr>
                <w:rFonts w:ascii="宋体" w:hAnsi="宋体" w:eastAsia="宋体" w:cs="宋体"/>
                <w:sz w:val="20"/>
                <w:szCs w:val="20"/>
              </w:rPr>
            </w:pPr>
            <w:r>
              <w:rPr>
                <w:rFonts w:ascii="宋体" w:hAnsi="宋体" w:eastAsia="宋体" w:cs="宋体"/>
                <w:color w:val="003B6F"/>
                <w:spacing w:val="2"/>
                <w:sz w:val="20"/>
                <w:szCs w:val="20"/>
              </w:rPr>
              <w:t>用印制人民</w:t>
            </w:r>
          </w:p>
          <w:p>
            <w:pPr>
              <w:spacing w:before="51" w:line="275" w:lineRule="auto"/>
              <w:ind w:left="10" w:right="4" w:firstLine="100"/>
              <w:jc w:val="right"/>
              <w:rPr>
                <w:rFonts w:ascii="宋体" w:hAnsi="宋体" w:eastAsia="宋体" w:cs="宋体"/>
                <w:sz w:val="20"/>
                <w:szCs w:val="20"/>
              </w:rPr>
            </w:pPr>
            <w:r>
              <w:rPr>
                <w:rFonts w:ascii="宋体" w:hAnsi="宋体" w:eastAsia="宋体" w:cs="宋体"/>
                <w:spacing w:val="3"/>
                <w:sz w:val="20"/>
                <w:szCs w:val="20"/>
              </w:rPr>
              <w:t>币所特有的</w:t>
            </w:r>
            <w:r>
              <w:rPr>
                <w:rFonts w:ascii="宋体" w:hAnsi="宋体" w:eastAsia="宋体" w:cs="宋体"/>
                <w:sz w:val="20"/>
                <w:szCs w:val="20"/>
              </w:rPr>
              <w:t xml:space="preserve">  </w:t>
            </w:r>
            <w:r>
              <w:rPr>
                <w:rFonts w:ascii="宋体" w:hAnsi="宋体" w:eastAsia="宋体" w:cs="宋体"/>
                <w:spacing w:val="1"/>
                <w:sz w:val="20"/>
                <w:szCs w:val="20"/>
              </w:rPr>
              <w:t>防伪材料、防</w:t>
            </w:r>
            <w:r>
              <w:rPr>
                <w:rFonts w:ascii="宋体" w:hAnsi="宋体" w:eastAsia="宋体" w:cs="宋体"/>
                <w:spacing w:val="3"/>
                <w:sz w:val="20"/>
                <w:szCs w:val="20"/>
              </w:rPr>
              <w:t xml:space="preserve"> </w:t>
            </w:r>
            <w:r>
              <w:rPr>
                <w:rFonts w:ascii="宋体" w:hAnsi="宋体" w:eastAsia="宋体" w:cs="宋体"/>
                <w:spacing w:val="2"/>
                <w:sz w:val="20"/>
                <w:szCs w:val="20"/>
              </w:rPr>
              <w:t>伪技术、防伪</w:t>
            </w:r>
            <w:r>
              <w:rPr>
                <w:rFonts w:ascii="宋体" w:hAnsi="宋体" w:eastAsia="宋体" w:cs="宋体"/>
                <w:sz w:val="20"/>
                <w:szCs w:val="20"/>
              </w:rPr>
              <w:t xml:space="preserve"> </w:t>
            </w:r>
            <w:r>
              <w:rPr>
                <w:rFonts w:ascii="宋体" w:hAnsi="宋体" w:eastAsia="宋体" w:cs="宋体"/>
                <w:spacing w:val="24"/>
                <w:sz w:val="20"/>
                <w:szCs w:val="20"/>
              </w:rPr>
              <w:t>工艺和专用</w:t>
            </w:r>
            <w:r>
              <w:rPr>
                <w:rFonts w:ascii="宋体" w:hAnsi="宋体" w:eastAsia="宋体" w:cs="宋体"/>
                <w:spacing w:val="1"/>
                <w:sz w:val="20"/>
                <w:szCs w:val="20"/>
              </w:rPr>
              <w:t xml:space="preserve">  </w:t>
            </w:r>
            <w:r>
              <w:rPr>
                <w:rFonts w:ascii="宋体" w:hAnsi="宋体" w:eastAsia="宋体" w:cs="宋体"/>
                <w:spacing w:val="3"/>
                <w:sz w:val="20"/>
                <w:szCs w:val="20"/>
              </w:rPr>
              <w:t>设备行为的</w:t>
            </w:r>
          </w:p>
          <w:p>
            <w:pPr>
              <w:spacing w:before="71" w:line="220" w:lineRule="auto"/>
              <w:ind w:left="80"/>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9" w:lineRule="auto"/>
            </w:pPr>
          </w:p>
          <w:p>
            <w:pPr>
              <w:spacing w:line="270" w:lineRule="auto"/>
            </w:pPr>
          </w:p>
          <w:p>
            <w:pPr>
              <w:spacing w:line="270"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《中华人民共和国人民币管理条例》</w:t>
            </w:r>
          </w:p>
          <w:p>
            <w:pPr>
              <w:spacing w:before="72" w:line="265" w:lineRule="auto"/>
              <w:ind w:left="92"/>
              <w:rPr>
                <w:rFonts w:ascii="宋体" w:hAnsi="宋体" w:eastAsia="宋体" w:cs="宋体"/>
                <w:sz w:val="19"/>
                <w:szCs w:val="19"/>
              </w:rPr>
            </w:pPr>
            <w:r>
              <w:rPr>
                <w:rFonts w:ascii="宋体" w:hAnsi="宋体" w:eastAsia="宋体" w:cs="宋体"/>
                <w:spacing w:val="4"/>
                <w:sz w:val="19"/>
                <w:szCs w:val="19"/>
              </w:rPr>
              <w:t>第十三条：除中国人民银行指定的印制人民币的企业外，任何单位和个人不得研制、仿制、引</w:t>
            </w:r>
            <w:r>
              <w:rPr>
                <w:rFonts w:ascii="宋体" w:hAnsi="宋体" w:eastAsia="宋体" w:cs="宋体"/>
                <w:spacing w:val="16"/>
                <w:sz w:val="19"/>
                <w:szCs w:val="19"/>
              </w:rPr>
              <w:t xml:space="preserve"> </w:t>
            </w:r>
            <w:r>
              <w:rPr>
                <w:rFonts w:ascii="宋体" w:hAnsi="宋体" w:eastAsia="宋体" w:cs="宋体"/>
                <w:spacing w:val="9"/>
                <w:sz w:val="19"/>
                <w:szCs w:val="19"/>
              </w:rPr>
              <w:t>进、销售、购买和使用印制人民币所特有的防伪材料、防伪技术、防伪工艺和专用设备。有</w:t>
            </w:r>
          </w:p>
          <w:p>
            <w:pPr>
              <w:spacing w:before="106" w:line="219" w:lineRule="auto"/>
              <w:ind w:left="92"/>
              <w:rPr>
                <w:rFonts w:ascii="宋体" w:hAnsi="宋体" w:eastAsia="宋体" w:cs="宋体"/>
                <w:sz w:val="20"/>
                <w:szCs w:val="20"/>
              </w:rPr>
            </w:pPr>
            <w:r>
              <w:rPr>
                <w:rFonts w:ascii="宋体" w:hAnsi="宋体" w:eastAsia="宋体" w:cs="宋体"/>
                <w:spacing w:val="5"/>
                <w:sz w:val="20"/>
                <w:szCs w:val="20"/>
              </w:rPr>
              <w:t>关管理办法由中国人民银行另行制定。</w:t>
            </w:r>
          </w:p>
          <w:p>
            <w:pPr>
              <w:spacing w:before="42" w:line="316" w:lineRule="auto"/>
              <w:ind w:left="92"/>
              <w:jc w:val="both"/>
              <w:rPr>
                <w:rFonts w:ascii="宋体" w:hAnsi="宋体" w:eastAsia="宋体" w:cs="宋体"/>
                <w:sz w:val="19"/>
                <w:szCs w:val="19"/>
              </w:rPr>
            </w:pPr>
            <w:r>
              <w:rPr>
                <w:rFonts w:ascii="宋体" w:hAnsi="宋体" w:eastAsia="宋体" w:cs="宋体"/>
                <w:spacing w:val="7"/>
                <w:sz w:val="19"/>
                <w:szCs w:val="19"/>
              </w:rPr>
              <w:t>第四十条：违反本条例第十三条规定的，由工商行政管理机关和其他有关行政执法机关给予</w:t>
            </w:r>
            <w:r>
              <w:rPr>
                <w:rFonts w:ascii="宋体" w:hAnsi="宋体" w:eastAsia="宋体" w:cs="宋体"/>
                <w:spacing w:val="6"/>
                <w:sz w:val="19"/>
                <w:szCs w:val="19"/>
              </w:rPr>
              <w:t xml:space="preserve">  </w:t>
            </w:r>
            <w:r>
              <w:rPr>
                <w:rFonts w:ascii="宋体" w:hAnsi="宋体" w:eastAsia="宋体" w:cs="宋体"/>
                <w:spacing w:val="9"/>
                <w:sz w:val="19"/>
                <w:szCs w:val="19"/>
              </w:rPr>
              <w:t>警告，没收违法所得和非法财物，并处违法所得1倍以上3倍以下的罚款；没有违法所得</w:t>
            </w:r>
            <w:r>
              <w:rPr>
                <w:rFonts w:ascii="宋体" w:hAnsi="宋体" w:eastAsia="宋体" w:cs="宋体"/>
                <w:spacing w:val="8"/>
                <w:sz w:val="19"/>
                <w:szCs w:val="19"/>
              </w:rPr>
              <w:t>的，</w:t>
            </w:r>
          </w:p>
          <w:p>
            <w:pPr>
              <w:spacing w:line="229" w:lineRule="auto"/>
              <w:ind w:left="92"/>
              <w:rPr>
                <w:rFonts w:ascii="宋体" w:hAnsi="宋体" w:eastAsia="宋体" w:cs="宋体"/>
                <w:sz w:val="19"/>
                <w:szCs w:val="19"/>
              </w:rPr>
            </w:pPr>
            <w:r>
              <w:rPr>
                <w:rFonts w:ascii="宋体" w:hAnsi="宋体" w:eastAsia="宋体" w:cs="宋体"/>
                <w:spacing w:val="15"/>
                <w:sz w:val="19"/>
                <w:szCs w:val="19"/>
              </w:rPr>
              <w:t>处2万元以上20万元以下的罚款。</w:t>
            </w:r>
          </w:p>
        </w:tc>
        <w:tc>
          <w:tcPr>
            <w:tcW w:w="1029" w:type="dxa"/>
          </w:tcPr>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before="65" w:line="262" w:lineRule="auto"/>
              <w:ind w:left="11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261"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1" w:hRule="atLeast"/>
        </w:trPr>
        <w:tc>
          <w:tcPr>
            <w:tcW w:w="624" w:type="dxa"/>
          </w:tcPr>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676</w:t>
            </w:r>
          </w:p>
        </w:tc>
        <w:tc>
          <w:tcPr>
            <w:tcW w:w="1239" w:type="dxa"/>
          </w:tcPr>
          <w:p>
            <w:pPr>
              <w:spacing w:line="280" w:lineRule="auto"/>
            </w:pPr>
          </w:p>
          <w:p>
            <w:pPr>
              <w:spacing w:line="281" w:lineRule="auto"/>
            </w:pPr>
          </w:p>
          <w:p>
            <w:pPr>
              <w:spacing w:line="281" w:lineRule="auto"/>
            </w:pPr>
          </w:p>
          <w:p>
            <w:pPr>
              <w:spacing w:line="281" w:lineRule="auto"/>
            </w:pPr>
          </w:p>
          <w:p>
            <w:pPr>
              <w:spacing w:before="65" w:line="220" w:lineRule="auto"/>
              <w:ind w:left="110"/>
              <w:rPr>
                <w:rFonts w:ascii="宋体" w:hAnsi="宋体" w:eastAsia="宋体" w:cs="宋体"/>
                <w:sz w:val="20"/>
                <w:szCs w:val="20"/>
              </w:rPr>
            </w:pPr>
            <w:r>
              <w:rPr>
                <w:rFonts w:ascii="宋体" w:hAnsi="宋体" w:eastAsia="宋体" w:cs="宋体"/>
                <w:spacing w:val="-2"/>
                <w:sz w:val="20"/>
                <w:szCs w:val="20"/>
              </w:rPr>
              <w:t>对非法买卖</w:t>
            </w:r>
          </w:p>
          <w:p>
            <w:pPr>
              <w:spacing w:before="92" w:line="221" w:lineRule="auto"/>
              <w:ind w:left="210"/>
              <w:rPr>
                <w:rFonts w:ascii="宋体" w:hAnsi="宋体" w:eastAsia="宋体" w:cs="宋体"/>
                <w:sz w:val="20"/>
                <w:szCs w:val="20"/>
              </w:rPr>
            </w:pPr>
            <w:r>
              <w:rPr>
                <w:rFonts w:ascii="宋体" w:hAnsi="宋体" w:eastAsia="宋体" w:cs="宋体"/>
                <w:spacing w:val="-2"/>
                <w:sz w:val="20"/>
                <w:szCs w:val="20"/>
              </w:rPr>
              <w:t>流通人民</w:t>
            </w:r>
          </w:p>
          <w:p>
            <w:pPr>
              <w:spacing w:before="48" w:line="219" w:lineRule="auto"/>
              <w:ind w:left="110"/>
              <w:rPr>
                <w:rFonts w:ascii="宋体" w:hAnsi="宋体" w:eastAsia="宋体" w:cs="宋体"/>
                <w:sz w:val="20"/>
                <w:szCs w:val="20"/>
              </w:rPr>
            </w:pPr>
            <w:r>
              <w:rPr>
                <w:rFonts w:ascii="宋体" w:hAnsi="宋体" w:eastAsia="宋体" w:cs="宋体"/>
                <w:spacing w:val="1"/>
                <w:sz w:val="20"/>
                <w:szCs w:val="20"/>
              </w:rPr>
              <w:t>币、损害人</w:t>
            </w:r>
          </w:p>
          <w:p>
            <w:pPr>
              <w:spacing w:before="92" w:line="219" w:lineRule="auto"/>
              <w:ind w:left="110"/>
              <w:rPr>
                <w:rFonts w:ascii="宋体" w:hAnsi="宋体" w:eastAsia="宋体" w:cs="宋体"/>
                <w:sz w:val="20"/>
                <w:szCs w:val="20"/>
              </w:rPr>
            </w:pPr>
            <w:r>
              <w:rPr>
                <w:rFonts w:ascii="宋体" w:hAnsi="宋体" w:eastAsia="宋体" w:cs="宋体"/>
                <w:spacing w:val="3"/>
                <w:sz w:val="20"/>
                <w:szCs w:val="20"/>
              </w:rPr>
              <w:t>民币行为的</w:t>
            </w:r>
          </w:p>
          <w:p>
            <w:pPr>
              <w:spacing w:before="64"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29" w:type="dxa"/>
          </w:tcPr>
          <w:p>
            <w:pPr>
              <w:spacing w:line="261"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266"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93"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《中华人民共和国人民币管理条例》</w:t>
            </w:r>
          </w:p>
          <w:p>
            <w:pPr>
              <w:spacing w:before="82" w:line="254" w:lineRule="auto"/>
              <w:ind w:left="92" w:right="81"/>
              <w:rPr>
                <w:rFonts w:ascii="宋体" w:hAnsi="宋体" w:eastAsia="宋体" w:cs="宋体"/>
                <w:sz w:val="20"/>
                <w:szCs w:val="20"/>
              </w:rPr>
            </w:pPr>
            <w:r>
              <w:rPr>
                <w:rFonts w:ascii="宋体" w:hAnsi="宋体" w:eastAsia="宋体" w:cs="宋体"/>
                <w:spacing w:val="8"/>
                <w:sz w:val="20"/>
                <w:szCs w:val="20"/>
              </w:rPr>
              <w:t>第二十五条：禁止非法买卖流通人民币。纪念币的买</w:t>
            </w:r>
            <w:r>
              <w:rPr>
                <w:rFonts w:ascii="宋体" w:hAnsi="宋体" w:eastAsia="宋体" w:cs="宋体"/>
                <w:spacing w:val="7"/>
                <w:sz w:val="20"/>
                <w:szCs w:val="20"/>
              </w:rPr>
              <w:t>卖，应当遵守中国人民银行的有关</w:t>
            </w:r>
            <w:r>
              <w:rPr>
                <w:rFonts w:ascii="宋体" w:hAnsi="宋体" w:eastAsia="宋体" w:cs="宋体"/>
                <w:sz w:val="20"/>
                <w:szCs w:val="20"/>
              </w:rPr>
              <w:t xml:space="preserve"> </w:t>
            </w:r>
            <w:r>
              <w:rPr>
                <w:rFonts w:ascii="宋体" w:hAnsi="宋体" w:eastAsia="宋体" w:cs="宋体"/>
                <w:spacing w:val="-8"/>
                <w:sz w:val="20"/>
                <w:szCs w:val="20"/>
              </w:rPr>
              <w:t>规</w:t>
            </w:r>
            <w:r>
              <w:rPr>
                <w:rFonts w:ascii="宋体" w:hAnsi="宋体" w:eastAsia="宋体" w:cs="宋体"/>
                <w:spacing w:val="-17"/>
                <w:sz w:val="20"/>
                <w:szCs w:val="20"/>
              </w:rPr>
              <w:t xml:space="preserve"> </w:t>
            </w:r>
            <w:r>
              <w:rPr>
                <w:rFonts w:ascii="宋体" w:hAnsi="宋体" w:eastAsia="宋体" w:cs="宋体"/>
                <w:spacing w:val="-8"/>
                <w:sz w:val="20"/>
                <w:szCs w:val="20"/>
              </w:rPr>
              <w:t>定</w:t>
            </w:r>
            <w:r>
              <w:rPr>
                <w:rFonts w:ascii="宋体" w:hAnsi="宋体" w:eastAsia="宋体" w:cs="宋体"/>
                <w:spacing w:val="-31"/>
                <w:sz w:val="20"/>
                <w:szCs w:val="20"/>
              </w:rPr>
              <w:t xml:space="preserve"> </w:t>
            </w:r>
            <w:r>
              <w:rPr>
                <w:rFonts w:ascii="宋体" w:hAnsi="宋体" w:eastAsia="宋体" w:cs="宋体"/>
                <w:spacing w:val="-8"/>
                <w:sz w:val="20"/>
                <w:szCs w:val="20"/>
              </w:rPr>
              <w:t>。</w:t>
            </w:r>
          </w:p>
          <w:p>
            <w:pPr>
              <w:spacing w:before="69" w:line="219" w:lineRule="auto"/>
              <w:ind w:left="92"/>
              <w:rPr>
                <w:rFonts w:ascii="宋体" w:hAnsi="宋体" w:eastAsia="宋体" w:cs="宋体"/>
                <w:sz w:val="20"/>
                <w:szCs w:val="20"/>
              </w:rPr>
            </w:pPr>
            <w:r>
              <w:rPr>
                <w:rFonts w:ascii="宋体" w:hAnsi="宋体" w:eastAsia="宋体" w:cs="宋体"/>
                <w:spacing w:val="4"/>
                <w:sz w:val="20"/>
                <w:szCs w:val="20"/>
              </w:rPr>
              <w:t>第二十六条第一款：禁止下列损害人民币的行为：</w:t>
            </w:r>
          </w:p>
          <w:p>
            <w:pPr>
              <w:spacing w:before="93" w:line="219" w:lineRule="auto"/>
              <w:ind w:left="92"/>
              <w:rPr>
                <w:rFonts w:ascii="宋体" w:hAnsi="宋体" w:eastAsia="宋体" w:cs="宋体"/>
                <w:sz w:val="20"/>
                <w:szCs w:val="20"/>
              </w:rPr>
            </w:pPr>
            <w:r>
              <w:rPr>
                <w:rFonts w:ascii="宋体" w:hAnsi="宋体" w:eastAsia="宋体" w:cs="宋体"/>
                <w:spacing w:val="9"/>
                <w:sz w:val="20"/>
                <w:szCs w:val="20"/>
              </w:rPr>
              <w:t>(一)故意毁损人民币；</w:t>
            </w:r>
          </w:p>
          <w:p>
            <w:pPr>
              <w:spacing w:before="52" w:line="219" w:lineRule="auto"/>
              <w:ind w:left="92"/>
              <w:rPr>
                <w:rFonts w:ascii="宋体" w:hAnsi="宋体" w:eastAsia="宋体" w:cs="宋体"/>
                <w:sz w:val="20"/>
                <w:szCs w:val="20"/>
              </w:rPr>
            </w:pPr>
            <w:r>
              <w:rPr>
                <w:rFonts w:ascii="宋体" w:hAnsi="宋体" w:eastAsia="宋体" w:cs="宋体"/>
                <w:spacing w:val="5"/>
                <w:sz w:val="20"/>
                <w:szCs w:val="20"/>
              </w:rPr>
              <w:t>(二)制作、仿制、买卖人民币图样；</w:t>
            </w:r>
          </w:p>
          <w:p>
            <w:pPr>
              <w:spacing w:before="73" w:line="219" w:lineRule="auto"/>
              <w:ind w:left="92"/>
              <w:rPr>
                <w:rFonts w:ascii="宋体" w:hAnsi="宋体" w:eastAsia="宋体" w:cs="宋体"/>
                <w:sz w:val="20"/>
                <w:szCs w:val="20"/>
              </w:rPr>
            </w:pPr>
            <w:r>
              <w:rPr>
                <w:rFonts w:ascii="宋体" w:hAnsi="宋体" w:eastAsia="宋体" w:cs="宋体"/>
                <w:spacing w:val="3"/>
                <w:sz w:val="20"/>
                <w:szCs w:val="20"/>
              </w:rPr>
              <w:t>(三)未经中国人民银行批准，在宣传品、出版物或者其他</w:t>
            </w:r>
            <w:r>
              <w:rPr>
                <w:rFonts w:ascii="宋体" w:hAnsi="宋体" w:eastAsia="宋体" w:cs="宋体"/>
                <w:spacing w:val="2"/>
                <w:sz w:val="20"/>
                <w:szCs w:val="20"/>
              </w:rPr>
              <w:t>商品上使用人民币图样；</w:t>
            </w:r>
          </w:p>
          <w:p>
            <w:pPr>
              <w:spacing w:before="73" w:line="219" w:lineRule="auto"/>
              <w:ind w:left="92"/>
              <w:rPr>
                <w:rFonts w:ascii="宋体" w:hAnsi="宋体" w:eastAsia="宋体" w:cs="宋体"/>
                <w:sz w:val="20"/>
                <w:szCs w:val="20"/>
              </w:rPr>
            </w:pPr>
            <w:r>
              <w:rPr>
                <w:rFonts w:ascii="宋体" w:hAnsi="宋体" w:eastAsia="宋体" w:cs="宋体"/>
                <w:spacing w:val="4"/>
                <w:sz w:val="20"/>
                <w:szCs w:val="20"/>
              </w:rPr>
              <w:t>(四)中国人民银行规定的其他损害人民币的行为。</w:t>
            </w:r>
          </w:p>
          <w:p>
            <w:pPr>
              <w:spacing w:before="83" w:line="259" w:lineRule="auto"/>
              <w:ind w:left="92"/>
              <w:rPr>
                <w:rFonts w:ascii="宋体" w:hAnsi="宋体" w:eastAsia="宋体" w:cs="宋体"/>
                <w:sz w:val="19"/>
                <w:szCs w:val="19"/>
              </w:rPr>
            </w:pPr>
            <w:r>
              <w:rPr>
                <w:rFonts w:ascii="宋体" w:hAnsi="宋体" w:eastAsia="宋体" w:cs="宋体"/>
                <w:spacing w:val="9"/>
                <w:sz w:val="19"/>
                <w:szCs w:val="19"/>
              </w:rPr>
              <w:t>第四十三条：违反本条例第二十五条、第二十六条第一款第二项和第四项规定的，由工商行</w:t>
            </w:r>
            <w:r>
              <w:rPr>
                <w:rFonts w:ascii="宋体" w:hAnsi="宋体" w:eastAsia="宋体" w:cs="宋体"/>
                <w:spacing w:val="10"/>
                <w:sz w:val="19"/>
                <w:szCs w:val="19"/>
              </w:rPr>
              <w:t xml:space="preserve"> 政管理机关和其他有关行政执法机关给予警告，没收违法所得和非法财物，并</w:t>
            </w:r>
            <w:r>
              <w:rPr>
                <w:rFonts w:ascii="宋体" w:hAnsi="宋体" w:eastAsia="宋体" w:cs="宋体"/>
                <w:spacing w:val="9"/>
                <w:sz w:val="19"/>
                <w:szCs w:val="19"/>
              </w:rPr>
              <w:t>处违法所得1</w:t>
            </w:r>
          </w:p>
          <w:p>
            <w:pPr>
              <w:spacing w:before="88" w:line="219" w:lineRule="auto"/>
              <w:ind w:left="92"/>
              <w:rPr>
                <w:rFonts w:ascii="宋体" w:hAnsi="宋体" w:eastAsia="宋体" w:cs="宋体"/>
                <w:sz w:val="20"/>
                <w:szCs w:val="20"/>
              </w:rPr>
            </w:pPr>
            <w:r>
              <w:rPr>
                <w:rFonts w:ascii="宋体" w:hAnsi="宋体" w:eastAsia="宋体" w:cs="宋体"/>
                <w:spacing w:val="3"/>
                <w:sz w:val="20"/>
                <w:szCs w:val="20"/>
              </w:rPr>
              <w:t>倍以上3倍以下的罚款；没有违法所得的，处1000元以上</w:t>
            </w:r>
            <w:r>
              <w:rPr>
                <w:rFonts w:ascii="宋体" w:hAnsi="宋体" w:eastAsia="宋体" w:cs="宋体"/>
                <w:spacing w:val="2"/>
                <w:sz w:val="20"/>
                <w:szCs w:val="20"/>
              </w:rPr>
              <w:t>5万元以下的罚款。</w:t>
            </w:r>
          </w:p>
          <w:p>
            <w:pPr>
              <w:spacing w:before="71" w:line="219" w:lineRule="auto"/>
              <w:ind w:left="92"/>
              <w:rPr>
                <w:rFonts w:ascii="宋体" w:hAnsi="宋体" w:eastAsia="宋体" w:cs="宋体"/>
                <w:sz w:val="20"/>
                <w:szCs w:val="20"/>
              </w:rPr>
            </w:pPr>
            <w:r>
              <w:rPr>
                <w:rFonts w:ascii="宋体" w:hAnsi="宋体" w:eastAsia="宋体" w:cs="宋体"/>
                <w:spacing w:val="3"/>
                <w:sz w:val="20"/>
                <w:szCs w:val="20"/>
              </w:rPr>
              <w:t>工商行政管理机关和其他有关行政执法机关应当销毁非法使用的人民币图</w:t>
            </w:r>
            <w:r>
              <w:rPr>
                <w:rFonts w:ascii="宋体" w:hAnsi="宋体" w:eastAsia="宋体" w:cs="宋体"/>
                <w:spacing w:val="2"/>
                <w:sz w:val="20"/>
                <w:szCs w:val="20"/>
              </w:rPr>
              <w:t>样。</w:t>
            </w:r>
          </w:p>
        </w:tc>
        <w:tc>
          <w:tcPr>
            <w:tcW w:w="1029"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257" w:lineRule="auto"/>
              <w:ind w:left="11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before="65" w:line="261"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24" w:bottom="400" w:left="1333" w:header="0" w:footer="0" w:gutter="0"/>
          <w:pgNumType w:fmt="decimal"/>
          <w:cols w:space="720" w:num="1"/>
        </w:sectPr>
      </w:pPr>
    </w:p>
    <w:p>
      <w:r>
        <mc:AlternateContent>
          <mc:Choice Requires="wps">
            <w:drawing>
              <wp:anchor distT="0" distB="0" distL="114300" distR="114300" simplePos="0" relativeHeight="252010496" behindDoc="0" locked="0" layoutInCell="0" allowOverlap="1">
                <wp:simplePos x="0" y="0"/>
                <wp:positionH relativeFrom="page">
                  <wp:posOffset>506730</wp:posOffset>
                </wp:positionH>
                <wp:positionV relativeFrom="page">
                  <wp:posOffset>1565275</wp:posOffset>
                </wp:positionV>
                <wp:extent cx="842645" cy="238760"/>
                <wp:effectExtent l="302260" t="0" r="0" b="0"/>
                <wp:wrapNone/>
                <wp:docPr id="367" name="TextBox 92"/>
                <wp:cNvGraphicFramePr/>
                <a:graphic xmlns:a="http://schemas.openxmlformats.org/drawingml/2006/main">
                  <a:graphicData uri="http://schemas.microsoft.com/office/word/2010/wordprocessingShape">
                    <wps:wsp>
                      <wps:cNvSpPr txBox="1"/>
                      <wps:spPr>
                        <a:xfrm rot="5400000">
                          <a:off x="507117" y="1565821"/>
                          <a:ext cx="842644" cy="238759"/>
                        </a:xfrm>
                        <a:prstGeom prst="rect">
                          <a:avLst/>
                        </a:prstGeom>
                        <a:noFill/>
                        <a:ln w="0">
                          <a:noFill/>
                        </a:ln>
                        <a:effectLst/>
                      </wps:spPr>
                      <wps:txbx>
                        <w:txbxContent>
                          <w:p>
                            <w:pPr>
                              <w:spacing w:before="97" w:line="183" w:lineRule="auto"/>
                              <w:ind w:left="20"/>
                              <w:rPr>
                                <w:rFonts w:ascii="宋体" w:hAnsi="宋体" w:eastAsia="宋体" w:cs="宋体"/>
                                <w:sz w:val="26"/>
                                <w:szCs w:val="2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39.9pt;margin-top:123.25pt;height:18.8pt;width:66.35pt;mso-position-horizontal-relative:page;mso-position-vertical-relative:page;rotation:5898240f;z-index:252010496;mso-width-relative:page;mso-height-relative:page;" filled="f" stroked="f" coordsize="21600,21600" o:allowincell="f" o:gfxdata="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cF5AfVAAAACgEAAA8AAAAAAAAAAQAgAAAAIgAAAGRycy9kb3du&#10;cmV2LnhtbFBLAQIUABQAAAAIAIdO4kBulPNzOwIAAHoEAAAOAAAAAAAAAAEAIAAAACQBAABkcnMv&#10;ZTJvRG9jLnhtbFBLBQYAAAAABgAGAFkBAADRBQAAAAA=&#10;">
                <v:fill on="f" focussize="0,0"/>
                <v:stroke on="f" weight="0pt"/>
                <v:imagedata o:title=""/>
                <o:lock v:ext="edit" aspectratio="f"/>
                <v:textbox inset="0mm,0mm,0mm,0mm">
                  <w:txbxContent>
                    <w:p>
                      <w:pPr>
                        <w:spacing w:before="97" w:line="183" w:lineRule="auto"/>
                        <w:ind w:left="20"/>
                        <w:rPr>
                          <w:rFonts w:ascii="宋体" w:hAnsi="宋体" w:eastAsia="宋体" w:cs="宋体"/>
                          <w:sz w:val="26"/>
                          <w:szCs w:val="26"/>
                        </w:rPr>
                      </w:pPr>
                    </w:p>
                  </w:txbxContent>
                </v:textbox>
              </v:shape>
            </w:pict>
          </mc:Fallback>
        </mc:AlternateContent>
      </w:r>
    </w:p>
    <w:p/>
    <w:p/>
    <w:p>
      <w:pPr>
        <w:spacing w:line="86" w:lineRule="auto"/>
        <w:rPr>
          <w:sz w:val="2"/>
        </w:rPr>
      </w:pPr>
    </w:p>
    <w:tbl>
      <w:tblPr>
        <w:tblStyle w:val="7"/>
        <w:tblW w:w="12830" w:type="dxa"/>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59"/>
        <w:gridCol w:w="620"/>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0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5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29" w:type="dxa"/>
          </w:tcPr>
          <w:p>
            <w:pPr>
              <w:spacing w:before="116" w:line="258"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7" w:hRule="atLeast"/>
        </w:trPr>
        <w:tc>
          <w:tcPr>
            <w:tcW w:w="614" w:type="dxa"/>
          </w:tcPr>
          <w:p>
            <w:pPr>
              <w:spacing w:line="316" w:lineRule="auto"/>
            </w:pPr>
          </w:p>
          <w:p>
            <w:pPr>
              <w:spacing w:line="316" w:lineRule="auto"/>
            </w:pPr>
          </w:p>
          <w:p>
            <w:pPr>
              <w:spacing w:line="317"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677</w:t>
            </w:r>
          </w:p>
        </w:tc>
        <w:tc>
          <w:tcPr>
            <w:tcW w:w="1259" w:type="dxa"/>
          </w:tcPr>
          <w:p>
            <w:pPr>
              <w:spacing w:before="118" w:line="257" w:lineRule="auto"/>
              <w:ind w:left="111" w:right="117" w:firstLine="9"/>
              <w:jc w:val="both"/>
              <w:rPr>
                <w:rFonts w:ascii="宋体" w:hAnsi="宋体" w:eastAsia="宋体" w:cs="宋体"/>
                <w:sz w:val="20"/>
                <w:szCs w:val="20"/>
              </w:rPr>
            </w:pPr>
            <w:r>
              <w:rPr>
                <w:rFonts w:ascii="宋体" w:hAnsi="宋体" w:eastAsia="宋体" w:cs="宋体"/>
                <w:spacing w:val="-2"/>
                <w:sz w:val="20"/>
                <w:szCs w:val="20"/>
              </w:rPr>
              <w:t>对电子商务</w:t>
            </w:r>
            <w:r>
              <w:rPr>
                <w:rFonts w:ascii="宋体" w:hAnsi="宋体" w:eastAsia="宋体" w:cs="宋体"/>
                <w:spacing w:val="1"/>
                <w:sz w:val="20"/>
                <w:szCs w:val="20"/>
              </w:rPr>
              <w:t xml:space="preserve"> </w:t>
            </w:r>
            <w:r>
              <w:rPr>
                <w:rFonts w:ascii="宋体" w:hAnsi="宋体" w:eastAsia="宋体" w:cs="宋体"/>
                <w:sz w:val="20"/>
                <w:szCs w:val="20"/>
              </w:rPr>
              <w:t xml:space="preserve">经营者未取 得相关行政 许可从事经 </w:t>
            </w:r>
            <w:r>
              <w:rPr>
                <w:rFonts w:ascii="宋体" w:hAnsi="宋体" w:eastAsia="宋体" w:cs="宋体"/>
                <w:spacing w:val="4"/>
                <w:sz w:val="20"/>
                <w:szCs w:val="20"/>
              </w:rPr>
              <w:t>营活动等行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0" w:type="dxa"/>
          </w:tcPr>
          <w:p>
            <w:pPr>
              <w:spacing w:line="250" w:lineRule="auto"/>
            </w:pPr>
          </w:p>
          <w:p>
            <w:pPr>
              <w:spacing w:line="250" w:lineRule="auto"/>
            </w:pPr>
          </w:p>
          <w:p>
            <w:pPr>
              <w:spacing w:line="250" w:lineRule="auto"/>
            </w:pPr>
          </w:p>
          <w:p>
            <w:pPr>
              <w:spacing w:before="65" w:line="243"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43" w:lineRule="auto"/>
            </w:pPr>
          </w:p>
          <w:p>
            <w:pPr>
              <w:spacing w:before="65" w:line="219"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49" w:line="264" w:lineRule="auto"/>
              <w:ind w:left="131"/>
              <w:rPr>
                <w:rFonts w:ascii="宋体" w:hAnsi="宋体" w:eastAsia="宋体" w:cs="宋体"/>
                <w:sz w:val="19"/>
                <w:szCs w:val="19"/>
              </w:rPr>
            </w:pPr>
            <w:r>
              <w:rPr>
                <w:rFonts w:ascii="宋体" w:hAnsi="宋体" w:eastAsia="宋体" w:cs="宋体"/>
                <w:spacing w:val="8"/>
                <w:sz w:val="19"/>
                <w:szCs w:val="19"/>
              </w:rPr>
              <w:t>第七十五条：电子商务经营者违反本法第十二条、第十三条规定，未取得相关行政许可从事</w:t>
            </w:r>
            <w:r>
              <w:rPr>
                <w:rFonts w:ascii="宋体" w:hAnsi="宋体" w:eastAsia="宋体" w:cs="宋体"/>
                <w:spacing w:val="1"/>
                <w:sz w:val="19"/>
                <w:szCs w:val="19"/>
              </w:rPr>
              <w:t xml:space="preserve"> </w:t>
            </w:r>
            <w:r>
              <w:rPr>
                <w:rFonts w:ascii="宋体" w:hAnsi="宋体" w:eastAsia="宋体" w:cs="宋体"/>
                <w:spacing w:val="3"/>
                <w:sz w:val="19"/>
                <w:szCs w:val="19"/>
              </w:rPr>
              <w:t>经营活动，或者销售、提供法律、行政法规禁止交易的商品、服务，或者不履行本法第二十五</w:t>
            </w:r>
            <w:r>
              <w:rPr>
                <w:rFonts w:ascii="宋体" w:hAnsi="宋体" w:eastAsia="宋体" w:cs="宋体"/>
                <w:spacing w:val="7"/>
                <w:sz w:val="19"/>
                <w:szCs w:val="19"/>
              </w:rPr>
              <w:t xml:space="preserve"> </w:t>
            </w:r>
            <w:r>
              <w:rPr>
                <w:rFonts w:ascii="宋体" w:hAnsi="宋体" w:eastAsia="宋体" w:cs="宋体"/>
                <w:spacing w:val="10"/>
                <w:sz w:val="19"/>
                <w:szCs w:val="19"/>
              </w:rPr>
              <w:t>条规定的信息提供义务，电子商务平台经营者违反</w:t>
            </w:r>
            <w:r>
              <w:rPr>
                <w:rFonts w:ascii="宋体" w:hAnsi="宋体" w:eastAsia="宋体" w:cs="宋体"/>
                <w:spacing w:val="9"/>
                <w:sz w:val="19"/>
                <w:szCs w:val="19"/>
              </w:rPr>
              <w:t>本法第四十六条规定，采取集中交易方</w:t>
            </w:r>
            <w:r>
              <w:rPr>
                <w:rFonts w:ascii="宋体" w:hAnsi="宋体" w:eastAsia="宋体" w:cs="宋体"/>
                <w:sz w:val="19"/>
                <w:szCs w:val="19"/>
              </w:rPr>
              <w:t xml:space="preserve">  </w:t>
            </w:r>
            <w:r>
              <w:rPr>
                <w:rFonts w:ascii="宋体" w:hAnsi="宋体" w:eastAsia="宋体" w:cs="宋体"/>
                <w:spacing w:val="12"/>
                <w:sz w:val="19"/>
                <w:szCs w:val="19"/>
              </w:rPr>
              <w:t>式进行交易，或者进行标准化合约交易的，依照有关法律、行政法规的规定处罚。</w:t>
            </w:r>
          </w:p>
        </w:tc>
        <w:tc>
          <w:tcPr>
            <w:tcW w:w="1029" w:type="dxa"/>
          </w:tcPr>
          <w:p>
            <w:pPr>
              <w:spacing w:line="250" w:lineRule="auto"/>
            </w:pPr>
          </w:p>
          <w:p>
            <w:pPr>
              <w:spacing w:line="250" w:lineRule="auto"/>
            </w:pPr>
          </w:p>
          <w:p>
            <w:pPr>
              <w:spacing w:line="250" w:lineRule="auto"/>
            </w:pPr>
          </w:p>
          <w:p>
            <w:pPr>
              <w:spacing w:before="65" w:line="239"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7" w:lineRule="auto"/>
            </w:pPr>
          </w:p>
          <w:p>
            <w:pPr>
              <w:spacing w:line="257" w:lineRule="auto"/>
            </w:pPr>
          </w:p>
          <w:p>
            <w:pPr>
              <w:spacing w:before="65" w:line="234"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9" w:hRule="atLeast"/>
        </w:trPr>
        <w:tc>
          <w:tcPr>
            <w:tcW w:w="614" w:type="dxa"/>
          </w:tcPr>
          <w:p/>
          <w:p/>
          <w:p/>
          <w:p/>
          <w:p/>
          <w:p/>
          <w:p/>
          <w:p/>
          <w:p/>
          <w:p>
            <w:pPr>
              <w:spacing w:line="241" w:lineRule="auto"/>
            </w:pPr>
          </w:p>
          <w:p>
            <w:pPr>
              <w:spacing w:line="241"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678</w:t>
            </w:r>
          </w:p>
        </w:tc>
        <w:tc>
          <w:tcPr>
            <w:tcW w:w="1259" w:type="dxa"/>
          </w:tcPr>
          <w:p>
            <w:pPr>
              <w:spacing w:line="302" w:lineRule="auto"/>
            </w:pPr>
          </w:p>
          <w:p>
            <w:pPr>
              <w:spacing w:line="302" w:lineRule="auto"/>
            </w:pPr>
          </w:p>
          <w:p>
            <w:pPr>
              <w:spacing w:before="65" w:line="219" w:lineRule="auto"/>
              <w:ind w:left="120"/>
              <w:rPr>
                <w:rFonts w:ascii="宋体" w:hAnsi="宋体" w:eastAsia="宋体" w:cs="宋体"/>
                <w:sz w:val="20"/>
                <w:szCs w:val="20"/>
              </w:rPr>
            </w:pPr>
            <w:r>
              <w:rPr>
                <w:rFonts w:ascii="宋体" w:hAnsi="宋体" w:eastAsia="宋体" w:cs="宋体"/>
                <w:spacing w:val="-2"/>
                <w:sz w:val="20"/>
                <w:szCs w:val="20"/>
              </w:rPr>
              <w:t>对电子商务</w:t>
            </w:r>
          </w:p>
          <w:p>
            <w:pPr>
              <w:spacing w:before="53" w:line="220" w:lineRule="auto"/>
              <w:ind w:left="120"/>
              <w:rPr>
                <w:rFonts w:ascii="宋体" w:hAnsi="宋体" w:eastAsia="宋体" w:cs="宋体"/>
                <w:sz w:val="20"/>
                <w:szCs w:val="20"/>
              </w:rPr>
            </w:pPr>
            <w:r>
              <w:rPr>
                <w:rFonts w:ascii="宋体" w:hAnsi="宋体" w:eastAsia="宋体" w:cs="宋体"/>
                <w:spacing w:val="2"/>
                <w:sz w:val="20"/>
                <w:szCs w:val="20"/>
              </w:rPr>
              <w:t>经营者未在</w:t>
            </w:r>
          </w:p>
          <w:p>
            <w:pPr>
              <w:spacing w:before="51" w:line="219" w:lineRule="auto"/>
              <w:ind w:left="120"/>
              <w:rPr>
                <w:rFonts w:ascii="宋体" w:hAnsi="宋体" w:eastAsia="宋体" w:cs="宋体"/>
                <w:sz w:val="20"/>
                <w:szCs w:val="20"/>
              </w:rPr>
            </w:pPr>
            <w:r>
              <w:rPr>
                <w:rFonts w:ascii="宋体" w:hAnsi="宋体" w:eastAsia="宋体" w:cs="宋体"/>
                <w:spacing w:val="-2"/>
                <w:sz w:val="20"/>
                <w:szCs w:val="20"/>
              </w:rPr>
              <w:t>首页显著位</w:t>
            </w:r>
          </w:p>
          <w:p>
            <w:pPr>
              <w:spacing w:before="53" w:line="220" w:lineRule="auto"/>
              <w:ind w:left="120"/>
              <w:rPr>
                <w:rFonts w:ascii="宋体" w:hAnsi="宋体" w:eastAsia="宋体" w:cs="宋体"/>
                <w:sz w:val="20"/>
                <w:szCs w:val="20"/>
              </w:rPr>
            </w:pPr>
            <w:r>
              <w:rPr>
                <w:rFonts w:ascii="宋体" w:hAnsi="宋体" w:eastAsia="宋体" w:cs="宋体"/>
                <w:spacing w:val="-1"/>
                <w:sz w:val="20"/>
                <w:szCs w:val="20"/>
              </w:rPr>
              <w:t>置公示营业</w:t>
            </w:r>
          </w:p>
          <w:p>
            <w:pPr>
              <w:spacing w:before="31" w:line="219" w:lineRule="auto"/>
              <w:ind w:left="120"/>
              <w:rPr>
                <w:rFonts w:ascii="宋体" w:hAnsi="宋体" w:eastAsia="宋体" w:cs="宋体"/>
                <w:sz w:val="20"/>
                <w:szCs w:val="20"/>
              </w:rPr>
            </w:pPr>
            <w:r>
              <w:rPr>
                <w:rFonts w:ascii="宋体" w:hAnsi="宋体" w:eastAsia="宋体" w:cs="宋体"/>
                <w:spacing w:val="19"/>
                <w:sz w:val="20"/>
                <w:szCs w:val="20"/>
              </w:rPr>
              <w:t>执照信息、</w:t>
            </w:r>
          </w:p>
          <w:p>
            <w:pPr>
              <w:spacing w:before="52" w:line="219" w:lineRule="auto"/>
              <w:ind w:left="120"/>
              <w:rPr>
                <w:rFonts w:ascii="宋体" w:hAnsi="宋体" w:eastAsia="宋体" w:cs="宋体"/>
                <w:sz w:val="20"/>
                <w:szCs w:val="20"/>
              </w:rPr>
            </w:pPr>
            <w:r>
              <w:rPr>
                <w:rFonts w:ascii="宋体" w:hAnsi="宋体" w:eastAsia="宋体" w:cs="宋体"/>
                <w:spacing w:val="2"/>
                <w:sz w:val="20"/>
                <w:szCs w:val="20"/>
              </w:rPr>
              <w:t>行政许可信</w:t>
            </w:r>
          </w:p>
          <w:p>
            <w:pPr>
              <w:spacing w:before="53" w:line="221" w:lineRule="auto"/>
              <w:ind w:left="120"/>
              <w:rPr>
                <w:rFonts w:ascii="宋体" w:hAnsi="宋体" w:eastAsia="宋体" w:cs="宋体"/>
                <w:sz w:val="20"/>
                <w:szCs w:val="20"/>
              </w:rPr>
            </w:pPr>
            <w:r>
              <w:rPr>
                <w:rFonts w:ascii="宋体" w:hAnsi="宋体" w:eastAsia="宋体" w:cs="宋体"/>
                <w:spacing w:val="2"/>
                <w:sz w:val="20"/>
                <w:szCs w:val="20"/>
              </w:rPr>
              <w:t>息、属于不</w:t>
            </w:r>
          </w:p>
          <w:p>
            <w:pPr>
              <w:spacing w:before="60" w:line="219" w:lineRule="auto"/>
              <w:ind w:left="120"/>
              <w:rPr>
                <w:rFonts w:ascii="宋体" w:hAnsi="宋体" w:eastAsia="宋体" w:cs="宋体"/>
                <w:sz w:val="20"/>
                <w:szCs w:val="20"/>
              </w:rPr>
            </w:pPr>
            <w:r>
              <w:rPr>
                <w:rFonts w:ascii="宋体" w:hAnsi="宋体" w:eastAsia="宋体" w:cs="宋体"/>
                <w:spacing w:val="2"/>
                <w:sz w:val="20"/>
                <w:szCs w:val="20"/>
              </w:rPr>
              <w:t>需要办理市</w:t>
            </w:r>
          </w:p>
          <w:p>
            <w:pPr>
              <w:spacing w:before="33" w:line="220" w:lineRule="auto"/>
              <w:ind w:left="120"/>
              <w:rPr>
                <w:rFonts w:ascii="宋体" w:hAnsi="宋体" w:eastAsia="宋体" w:cs="宋体"/>
                <w:sz w:val="20"/>
                <w:szCs w:val="20"/>
              </w:rPr>
            </w:pPr>
            <w:r>
              <w:rPr>
                <w:rFonts w:ascii="宋体" w:hAnsi="宋体" w:eastAsia="宋体" w:cs="宋体"/>
                <w:spacing w:val="-2"/>
                <w:sz w:val="20"/>
                <w:szCs w:val="20"/>
              </w:rPr>
              <w:t>场主体登记</w:t>
            </w:r>
          </w:p>
          <w:p>
            <w:pPr>
              <w:spacing w:before="51" w:line="219" w:lineRule="auto"/>
              <w:ind w:left="220"/>
              <w:rPr>
                <w:rFonts w:ascii="宋体" w:hAnsi="宋体" w:eastAsia="宋体" w:cs="宋体"/>
                <w:sz w:val="20"/>
                <w:szCs w:val="20"/>
              </w:rPr>
            </w:pPr>
            <w:r>
              <w:rPr>
                <w:rFonts w:ascii="宋体" w:hAnsi="宋体" w:eastAsia="宋体" w:cs="宋体"/>
                <w:spacing w:val="3"/>
                <w:sz w:val="20"/>
                <w:szCs w:val="20"/>
              </w:rPr>
              <w:t>情形等信</w:t>
            </w:r>
          </w:p>
          <w:p>
            <w:pPr>
              <w:spacing w:before="54" w:line="221" w:lineRule="auto"/>
              <w:ind w:left="120"/>
              <w:rPr>
                <w:rFonts w:ascii="宋体" w:hAnsi="宋体" w:eastAsia="宋体" w:cs="宋体"/>
                <w:sz w:val="20"/>
                <w:szCs w:val="20"/>
              </w:rPr>
            </w:pPr>
            <w:r>
              <w:rPr>
                <w:rFonts w:ascii="宋体" w:hAnsi="宋体" w:eastAsia="宋体" w:cs="宋体"/>
                <w:spacing w:val="1"/>
                <w:sz w:val="20"/>
                <w:szCs w:val="20"/>
              </w:rPr>
              <w:t>息，或者上</w:t>
            </w:r>
          </w:p>
          <w:p>
            <w:pPr>
              <w:spacing w:before="40" w:line="219" w:lineRule="auto"/>
              <w:ind w:left="120"/>
              <w:rPr>
                <w:rFonts w:ascii="宋体" w:hAnsi="宋体" w:eastAsia="宋体" w:cs="宋体"/>
                <w:sz w:val="20"/>
                <w:szCs w:val="20"/>
              </w:rPr>
            </w:pPr>
            <w:r>
              <w:rPr>
                <w:rFonts w:ascii="宋体" w:hAnsi="宋体" w:eastAsia="宋体" w:cs="宋体"/>
                <w:spacing w:val="-2"/>
                <w:sz w:val="20"/>
                <w:szCs w:val="20"/>
              </w:rPr>
              <w:t>述信息的链</w:t>
            </w:r>
          </w:p>
          <w:p>
            <w:pPr>
              <w:spacing w:before="42" w:line="219" w:lineRule="auto"/>
              <w:ind w:left="120"/>
              <w:rPr>
                <w:rFonts w:ascii="宋体" w:hAnsi="宋体" w:eastAsia="宋体" w:cs="宋体"/>
                <w:sz w:val="20"/>
                <w:szCs w:val="20"/>
              </w:rPr>
            </w:pPr>
            <w:r>
              <w:rPr>
                <w:rFonts w:ascii="宋体" w:hAnsi="宋体" w:eastAsia="宋体" w:cs="宋体"/>
                <w:spacing w:val="-2"/>
                <w:sz w:val="20"/>
                <w:szCs w:val="20"/>
              </w:rPr>
              <w:t>接标识的等</w:t>
            </w:r>
          </w:p>
          <w:p>
            <w:pPr>
              <w:spacing w:before="64" w:line="220" w:lineRule="auto"/>
              <w:ind w:left="120"/>
              <w:rPr>
                <w:rFonts w:ascii="宋体" w:hAnsi="宋体" w:eastAsia="宋体" w:cs="宋体"/>
                <w:sz w:val="20"/>
                <w:szCs w:val="20"/>
              </w:rPr>
            </w:pPr>
            <w:r>
              <w:rPr>
                <w:rFonts w:ascii="宋体" w:hAnsi="宋体" w:eastAsia="宋体" w:cs="宋体"/>
                <w:spacing w:val="-2"/>
                <w:sz w:val="20"/>
                <w:szCs w:val="20"/>
              </w:rPr>
              <w:t>行为的行政</w:t>
            </w:r>
          </w:p>
          <w:p>
            <w:pPr>
              <w:spacing w:before="35" w:line="224" w:lineRule="auto"/>
              <w:ind w:left="100"/>
              <w:rPr>
                <w:rFonts w:ascii="宋体" w:hAnsi="宋体" w:eastAsia="宋体" w:cs="宋体"/>
                <w:sz w:val="20"/>
                <w:szCs w:val="20"/>
              </w:rPr>
            </w:pPr>
            <w:r>
              <w:rPr>
                <w:rFonts w:ascii="宋体" w:hAnsi="宋体" w:eastAsia="宋体" w:cs="宋体"/>
                <w:spacing w:val="12"/>
                <w:sz w:val="20"/>
                <w:szCs w:val="20"/>
              </w:rPr>
              <w:t>处罚</w:t>
            </w:r>
          </w:p>
        </w:tc>
        <w:tc>
          <w:tcPr>
            <w:tcW w:w="620"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before="65" w:line="243"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03" w:line="219" w:lineRule="auto"/>
              <w:ind w:left="13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70" w:line="255" w:lineRule="auto"/>
              <w:ind w:left="131"/>
              <w:jc w:val="both"/>
              <w:rPr>
                <w:rFonts w:ascii="宋体" w:hAnsi="宋体" w:eastAsia="宋体" w:cs="宋体"/>
                <w:sz w:val="19"/>
                <w:szCs w:val="19"/>
              </w:rPr>
            </w:pPr>
            <w:r>
              <w:rPr>
                <w:rFonts w:ascii="宋体" w:hAnsi="宋体" w:eastAsia="宋体" w:cs="宋体"/>
                <w:spacing w:val="8"/>
                <w:sz w:val="19"/>
                <w:szCs w:val="19"/>
              </w:rPr>
              <w:t>第七十六条：电子商务经营者违反本法规定，有下列行为之一的，由市场监督管理部门责令</w:t>
            </w:r>
            <w:r>
              <w:rPr>
                <w:rFonts w:ascii="宋体" w:hAnsi="宋体" w:eastAsia="宋体" w:cs="宋体"/>
                <w:spacing w:val="1"/>
                <w:sz w:val="19"/>
                <w:szCs w:val="19"/>
              </w:rPr>
              <w:t xml:space="preserve"> </w:t>
            </w:r>
            <w:r>
              <w:rPr>
                <w:rFonts w:ascii="宋体" w:hAnsi="宋体" w:eastAsia="宋体" w:cs="宋体"/>
                <w:spacing w:val="8"/>
                <w:sz w:val="19"/>
                <w:szCs w:val="19"/>
              </w:rPr>
              <w:t>限期改正，可以处一万元以下的罚款，对其中的电子商务平台经营者，依照本法第八十一条</w:t>
            </w:r>
            <w:r>
              <w:rPr>
                <w:rFonts w:ascii="宋体" w:hAnsi="宋体" w:eastAsia="宋体" w:cs="宋体"/>
                <w:sz w:val="19"/>
                <w:szCs w:val="19"/>
              </w:rPr>
              <w:t xml:space="preserve"> </w:t>
            </w:r>
            <w:r>
              <w:rPr>
                <w:rFonts w:ascii="宋体" w:hAnsi="宋体" w:eastAsia="宋体" w:cs="宋体"/>
                <w:spacing w:val="20"/>
                <w:sz w:val="19"/>
                <w:szCs w:val="19"/>
              </w:rPr>
              <w:t>第一款的规定处罚：</w:t>
            </w:r>
          </w:p>
          <w:p>
            <w:pPr>
              <w:spacing w:before="74" w:line="234" w:lineRule="auto"/>
              <w:ind w:left="131" w:right="72"/>
              <w:rPr>
                <w:rFonts w:ascii="宋体" w:hAnsi="宋体" w:eastAsia="宋体" w:cs="宋体"/>
                <w:sz w:val="20"/>
                <w:szCs w:val="20"/>
              </w:rPr>
            </w:pPr>
            <w:r>
              <w:rPr>
                <w:rFonts w:ascii="宋体" w:hAnsi="宋体" w:eastAsia="宋体" w:cs="宋体"/>
                <w:spacing w:val="1"/>
                <w:sz w:val="20"/>
                <w:szCs w:val="20"/>
              </w:rPr>
              <w:t>(一)未在首页显著位置公示营业执照信息、行政许可信息、属于不需要办理市场主体登记</w:t>
            </w:r>
            <w:r>
              <w:rPr>
                <w:rFonts w:ascii="宋体" w:hAnsi="宋体" w:eastAsia="宋体" w:cs="宋体"/>
                <w:spacing w:val="8"/>
                <w:sz w:val="20"/>
                <w:szCs w:val="20"/>
              </w:rPr>
              <w:t xml:space="preserve"> </w:t>
            </w:r>
            <w:r>
              <w:rPr>
                <w:rFonts w:ascii="宋体" w:hAnsi="宋体" w:eastAsia="宋体" w:cs="宋体"/>
                <w:spacing w:val="5"/>
                <w:sz w:val="20"/>
                <w:szCs w:val="20"/>
              </w:rPr>
              <w:t>情形等信息，或者上述信息的链接标识的；</w:t>
            </w:r>
          </w:p>
          <w:p>
            <w:pPr>
              <w:spacing w:before="52" w:line="219" w:lineRule="auto"/>
              <w:ind w:left="131"/>
              <w:rPr>
                <w:rFonts w:ascii="宋体" w:hAnsi="宋体" w:eastAsia="宋体" w:cs="宋体"/>
                <w:sz w:val="20"/>
                <w:szCs w:val="20"/>
              </w:rPr>
            </w:pPr>
            <w:r>
              <w:rPr>
                <w:rFonts w:ascii="宋体" w:hAnsi="宋体" w:eastAsia="宋体" w:cs="宋体"/>
                <w:spacing w:val="3"/>
                <w:sz w:val="20"/>
                <w:szCs w:val="20"/>
              </w:rPr>
              <w:t>(二)未在首页显著位置持续公示终止电子商务的有关信息的；</w:t>
            </w:r>
          </w:p>
          <w:p>
            <w:pPr>
              <w:spacing w:before="52" w:line="246" w:lineRule="auto"/>
              <w:ind w:left="131"/>
              <w:rPr>
                <w:rFonts w:ascii="宋体" w:hAnsi="宋体" w:eastAsia="宋体" w:cs="宋体"/>
                <w:sz w:val="19"/>
                <w:szCs w:val="19"/>
              </w:rPr>
            </w:pPr>
            <w:r>
              <w:rPr>
                <w:rFonts w:ascii="宋体" w:hAnsi="宋体" w:eastAsia="宋体" w:cs="宋体"/>
                <w:spacing w:val="3"/>
                <w:sz w:val="19"/>
                <w:szCs w:val="19"/>
              </w:rPr>
              <w:t>(三)未明示用户信息查询、更正、删除以及用户注销的方式、程序，或者对用户信息查询、更</w:t>
            </w:r>
            <w:r>
              <w:rPr>
                <w:rFonts w:ascii="宋体" w:hAnsi="宋体" w:eastAsia="宋体" w:cs="宋体"/>
                <w:spacing w:val="5"/>
                <w:sz w:val="19"/>
                <w:szCs w:val="19"/>
              </w:rPr>
              <w:t xml:space="preserve"> </w:t>
            </w:r>
            <w:r>
              <w:rPr>
                <w:rFonts w:ascii="宋体" w:hAnsi="宋体" w:eastAsia="宋体" w:cs="宋体"/>
                <w:spacing w:val="14"/>
                <w:sz w:val="19"/>
                <w:szCs w:val="19"/>
              </w:rPr>
              <w:t>正、删除以及用户注销设置不合理条件的。</w:t>
            </w:r>
          </w:p>
          <w:p>
            <w:pPr>
              <w:spacing w:before="64" w:line="243" w:lineRule="auto"/>
              <w:ind w:left="131" w:right="75"/>
              <w:rPr>
                <w:rFonts w:ascii="宋体" w:hAnsi="宋体" w:eastAsia="宋体" w:cs="宋体"/>
                <w:sz w:val="20"/>
                <w:szCs w:val="20"/>
              </w:rPr>
            </w:pPr>
            <w:r>
              <w:rPr>
                <w:rFonts w:ascii="宋体" w:hAnsi="宋体" w:eastAsia="宋体" w:cs="宋体"/>
                <w:spacing w:val="1"/>
                <w:sz w:val="20"/>
                <w:szCs w:val="20"/>
              </w:rPr>
              <w:t>电子商务平台经营者对违反前款规定的平台内经营者未采取必要措施的，由市场监督管理</w:t>
            </w:r>
            <w:r>
              <w:rPr>
                <w:rFonts w:ascii="宋体" w:hAnsi="宋体" w:eastAsia="宋体" w:cs="宋体"/>
                <w:spacing w:val="7"/>
                <w:sz w:val="20"/>
                <w:szCs w:val="20"/>
              </w:rPr>
              <w:t xml:space="preserve"> </w:t>
            </w:r>
            <w:r>
              <w:rPr>
                <w:rFonts w:ascii="宋体" w:hAnsi="宋体" w:eastAsia="宋体" w:cs="宋体"/>
                <w:spacing w:val="4"/>
                <w:sz w:val="20"/>
                <w:szCs w:val="20"/>
              </w:rPr>
              <w:t>部门责令限期改正，可以处二万元以上十万元以</w:t>
            </w:r>
            <w:r>
              <w:rPr>
                <w:rFonts w:ascii="宋体" w:hAnsi="宋体" w:eastAsia="宋体" w:cs="宋体"/>
                <w:spacing w:val="3"/>
                <w:sz w:val="20"/>
                <w:szCs w:val="20"/>
              </w:rPr>
              <w:t>下的罚款。</w:t>
            </w:r>
          </w:p>
          <w:p>
            <w:pPr>
              <w:spacing w:before="54" w:line="258" w:lineRule="auto"/>
              <w:ind w:left="131"/>
              <w:jc w:val="both"/>
              <w:rPr>
                <w:rFonts w:ascii="宋体" w:hAnsi="宋体" w:eastAsia="宋体" w:cs="宋体"/>
                <w:sz w:val="19"/>
                <w:szCs w:val="19"/>
              </w:rPr>
            </w:pPr>
            <w:r>
              <w:rPr>
                <w:rFonts w:ascii="宋体" w:hAnsi="宋体" w:eastAsia="宋体" w:cs="宋体"/>
                <w:spacing w:val="8"/>
                <w:sz w:val="19"/>
                <w:szCs w:val="19"/>
              </w:rPr>
              <w:t>第八十条第一款：电子商务平台经营者有下列行为之一的，由有关主管部门责令限期改</w:t>
            </w:r>
            <w:r>
              <w:rPr>
                <w:rFonts w:ascii="宋体" w:hAnsi="宋体" w:eastAsia="宋体" w:cs="宋体"/>
                <w:spacing w:val="7"/>
                <w:sz w:val="19"/>
                <w:szCs w:val="19"/>
              </w:rPr>
              <w:t>正；</w:t>
            </w:r>
            <w:r>
              <w:rPr>
                <w:rFonts w:ascii="宋体" w:hAnsi="宋体" w:eastAsia="宋体" w:cs="宋体"/>
                <w:sz w:val="19"/>
                <w:szCs w:val="19"/>
              </w:rPr>
              <w:t xml:space="preserve"> </w:t>
            </w:r>
            <w:r>
              <w:rPr>
                <w:rFonts w:ascii="宋体" w:hAnsi="宋体" w:eastAsia="宋体" w:cs="宋体"/>
                <w:spacing w:val="6"/>
                <w:sz w:val="19"/>
                <w:szCs w:val="19"/>
              </w:rPr>
              <w:t>逾期不改正的，处二万元以上十万元以下的罚款；情节严重的，责令停</w:t>
            </w:r>
            <w:r>
              <w:rPr>
                <w:rFonts w:ascii="宋体" w:hAnsi="宋体" w:eastAsia="宋体" w:cs="宋体"/>
                <w:spacing w:val="5"/>
                <w:sz w:val="19"/>
                <w:szCs w:val="19"/>
              </w:rPr>
              <w:t>业整顿，并处十万元</w:t>
            </w:r>
            <w:r>
              <w:rPr>
                <w:rFonts w:ascii="宋体" w:hAnsi="宋体" w:eastAsia="宋体" w:cs="宋体"/>
                <w:sz w:val="19"/>
                <w:szCs w:val="19"/>
              </w:rPr>
              <w:t xml:space="preserve">  </w:t>
            </w:r>
            <w:r>
              <w:rPr>
                <w:rFonts w:ascii="宋体" w:hAnsi="宋体" w:eastAsia="宋体" w:cs="宋体"/>
                <w:spacing w:val="15"/>
                <w:sz w:val="19"/>
                <w:szCs w:val="19"/>
              </w:rPr>
              <w:t>以上五十万元以下的罚款：</w:t>
            </w:r>
          </w:p>
          <w:p>
            <w:pPr>
              <w:spacing w:before="52" w:line="219" w:lineRule="auto"/>
              <w:ind w:left="131"/>
              <w:rPr>
                <w:rFonts w:ascii="宋体" w:hAnsi="宋体" w:eastAsia="宋体" w:cs="宋体"/>
                <w:sz w:val="20"/>
                <w:szCs w:val="20"/>
              </w:rPr>
            </w:pPr>
            <w:r>
              <w:rPr>
                <w:rFonts w:ascii="宋体" w:hAnsi="宋体" w:eastAsia="宋体" w:cs="宋体"/>
                <w:spacing w:val="4"/>
                <w:sz w:val="20"/>
                <w:szCs w:val="20"/>
              </w:rPr>
              <w:t>(一)不履行本法第二十七条规定的核验、登记义务的；</w:t>
            </w:r>
          </w:p>
          <w:p>
            <w:pPr>
              <w:spacing w:before="23" w:line="219" w:lineRule="auto"/>
              <w:ind w:left="131"/>
              <w:rPr>
                <w:rFonts w:ascii="宋体" w:hAnsi="宋体" w:eastAsia="宋体" w:cs="宋体"/>
                <w:sz w:val="20"/>
                <w:szCs w:val="20"/>
              </w:rPr>
            </w:pPr>
            <w:r>
              <w:rPr>
                <w:rFonts w:ascii="宋体" w:hAnsi="宋体" w:eastAsia="宋体" w:cs="宋体"/>
                <w:spacing w:val="3"/>
                <w:sz w:val="20"/>
                <w:szCs w:val="20"/>
              </w:rPr>
              <w:t>(二)不按照本法第二十八条规定向市场监督管理部门、税</w:t>
            </w:r>
            <w:r>
              <w:rPr>
                <w:rFonts w:ascii="宋体" w:hAnsi="宋体" w:eastAsia="宋体" w:cs="宋体"/>
                <w:spacing w:val="2"/>
                <w:sz w:val="20"/>
                <w:szCs w:val="20"/>
              </w:rPr>
              <w:t>务部门报送有关信息的；</w:t>
            </w:r>
          </w:p>
          <w:p>
            <w:pPr>
              <w:spacing w:before="73" w:line="233" w:lineRule="auto"/>
              <w:ind w:left="131" w:right="59"/>
              <w:rPr>
                <w:rFonts w:ascii="宋体" w:hAnsi="宋体" w:eastAsia="宋体" w:cs="宋体"/>
                <w:sz w:val="20"/>
                <w:szCs w:val="20"/>
              </w:rPr>
            </w:pPr>
            <w:r>
              <w:rPr>
                <w:rFonts w:ascii="宋体" w:hAnsi="宋体" w:eastAsia="宋体" w:cs="宋体"/>
                <w:spacing w:val="2"/>
                <w:sz w:val="20"/>
                <w:szCs w:val="20"/>
              </w:rPr>
              <w:t>(三)不按照本法第二十九条规定对违法情形采取</w:t>
            </w:r>
            <w:r>
              <w:rPr>
                <w:rFonts w:ascii="宋体" w:hAnsi="宋体" w:eastAsia="宋体" w:cs="宋体"/>
                <w:spacing w:val="1"/>
                <w:sz w:val="20"/>
                <w:szCs w:val="20"/>
              </w:rPr>
              <w:t>必要的处置措施，或者未向有关主管部门</w:t>
            </w:r>
            <w:r>
              <w:rPr>
                <w:rFonts w:ascii="宋体" w:hAnsi="宋体" w:eastAsia="宋体" w:cs="宋体"/>
                <w:sz w:val="20"/>
                <w:szCs w:val="20"/>
              </w:rPr>
              <w:t xml:space="preserve"> </w:t>
            </w:r>
            <w:r>
              <w:rPr>
                <w:rFonts w:ascii="宋体" w:hAnsi="宋体" w:eastAsia="宋体" w:cs="宋体"/>
                <w:spacing w:val="23"/>
                <w:sz w:val="20"/>
                <w:szCs w:val="20"/>
              </w:rPr>
              <w:t>报告的</w:t>
            </w:r>
            <w:r>
              <w:rPr>
                <w:rFonts w:ascii="宋体" w:hAnsi="宋体" w:eastAsia="宋体" w:cs="宋体"/>
                <w:spacing w:val="-47"/>
                <w:sz w:val="20"/>
                <w:szCs w:val="20"/>
              </w:rPr>
              <w:t xml:space="preserve"> </w:t>
            </w:r>
            <w:r>
              <w:rPr>
                <w:rFonts w:ascii="宋体" w:hAnsi="宋体" w:eastAsia="宋体" w:cs="宋体"/>
                <w:spacing w:val="23"/>
                <w:sz w:val="20"/>
                <w:szCs w:val="20"/>
              </w:rPr>
              <w:t>；</w:t>
            </w:r>
          </w:p>
          <w:p>
            <w:pPr>
              <w:spacing w:before="45" w:line="219" w:lineRule="auto"/>
              <w:ind w:left="131"/>
              <w:rPr>
                <w:rFonts w:ascii="宋体" w:hAnsi="宋体" w:eastAsia="宋体" w:cs="宋体"/>
                <w:sz w:val="20"/>
                <w:szCs w:val="20"/>
              </w:rPr>
            </w:pPr>
            <w:r>
              <w:rPr>
                <w:rFonts w:ascii="宋体" w:hAnsi="宋体" w:eastAsia="宋体" w:cs="宋体"/>
                <w:spacing w:val="3"/>
                <w:sz w:val="20"/>
                <w:szCs w:val="20"/>
              </w:rPr>
              <w:t>(四)不履行本法第三十一条规定的商品和服务信息、交易信息保存义务</w:t>
            </w:r>
            <w:r>
              <w:rPr>
                <w:rFonts w:ascii="宋体" w:hAnsi="宋体" w:eastAsia="宋体" w:cs="宋体"/>
                <w:spacing w:val="2"/>
                <w:sz w:val="20"/>
                <w:szCs w:val="20"/>
              </w:rPr>
              <w:t>的。</w:t>
            </w:r>
          </w:p>
        </w:tc>
        <w:tc>
          <w:tcPr>
            <w:tcW w:w="102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before="65" w:line="248"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24" w:bottom="400" w:left="1372" w:header="0" w:footer="0" w:gutter="0"/>
          <w:pgNumType w:fmt="decimal"/>
          <w:cols w:space="720" w:num="1"/>
        </w:sectPr>
      </w:pPr>
    </w:p>
    <w:p>
      <w:r>
        <mc:AlternateContent>
          <mc:Choice Requires="wps">
            <w:drawing>
              <wp:anchor distT="0" distB="0" distL="114300" distR="114300" simplePos="0" relativeHeight="252011520" behindDoc="0" locked="0" layoutInCell="0" allowOverlap="1">
                <wp:simplePos x="0" y="0"/>
                <wp:positionH relativeFrom="page">
                  <wp:posOffset>752475</wp:posOffset>
                </wp:positionH>
                <wp:positionV relativeFrom="page">
                  <wp:posOffset>5670550</wp:posOffset>
                </wp:positionV>
                <wp:extent cx="247650" cy="574675"/>
                <wp:effectExtent l="0" t="0" r="0" b="0"/>
                <wp:wrapNone/>
                <wp:docPr id="368" name="文本框 285"/>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rPr>
                                <w:rFonts w:ascii="宋体" w:hAnsi="宋体" w:eastAsia="宋体" w:cs="宋体"/>
                                <w:sz w:val="35"/>
                                <w:szCs w:val="35"/>
                              </w:rPr>
                            </w:pPr>
                          </w:p>
                        </w:txbxContent>
                      </wps:txbx>
                      <wps:bodyPr vert="eaVert" lIns="0" tIns="0" rIns="0" bIns="0" upright="1"/>
                    </wps:wsp>
                  </a:graphicData>
                </a:graphic>
              </wp:anchor>
            </w:drawing>
          </mc:Choice>
          <mc:Fallback>
            <w:pict>
              <v:shape id="文本框 285" o:spid="_x0000_s1026" o:spt="202" type="#_x0000_t202" style="position:absolute;left:0pt;margin-left:59.25pt;margin-top:446.5pt;height:45.25pt;width:19.5pt;mso-position-horizontal-relative:page;mso-position-vertical-relative:page;z-index:252011520;mso-width-relative:page;mso-height-relative:page;" filled="f" stroked="f" coordsize="21600,21600" o:allowincell="f" o:gfxdata="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HOLEPXAAAACwEAAA8AAAAAAAAAAQAgAAAAIgAAAGRycy9kb3du&#10;cmV2LnhtbFBLAQIUABQAAAAIAIdO4kBWaSOdxwEAAIMDAAAOAAAAAAAAAAEAIAAAACYBAABkcnMv&#10;ZTJvRG9jLnhtbFBLBQYAAAAABgAGAFkBAABf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5"/>
                          <w:szCs w:val="35"/>
                        </w:rPr>
                      </w:pPr>
                    </w:p>
                  </w:txbxContent>
                </v:textbox>
              </v:shape>
            </w:pict>
          </mc:Fallback>
        </mc:AlternateContent>
      </w:r>
    </w:p>
    <w:p/>
    <w:p>
      <w:pPr>
        <w:spacing w:line="139"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62"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107"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6" w:hRule="atLeast"/>
        </w:trPr>
        <w:tc>
          <w:tcPr>
            <w:tcW w:w="614"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679</w:t>
            </w:r>
          </w:p>
        </w:tc>
        <w:tc>
          <w:tcPr>
            <w:tcW w:w="1239" w:type="dxa"/>
          </w:tcPr>
          <w:p>
            <w:pPr>
              <w:spacing w:line="330" w:lineRule="auto"/>
            </w:pPr>
          </w:p>
          <w:p>
            <w:pPr>
              <w:spacing w:before="65" w:line="278" w:lineRule="auto"/>
              <w:ind w:left="101" w:right="98" w:firstLine="9"/>
              <w:jc w:val="both"/>
              <w:rPr>
                <w:rFonts w:ascii="宋体" w:hAnsi="宋体" w:eastAsia="宋体" w:cs="宋体"/>
                <w:sz w:val="20"/>
                <w:szCs w:val="20"/>
              </w:rPr>
            </w:pPr>
            <w:r>
              <w:rPr>
                <w:rFonts w:ascii="宋体" w:hAnsi="宋体" w:eastAsia="宋体" w:cs="宋体"/>
                <w:spacing w:val="-2"/>
                <w:sz w:val="20"/>
                <w:szCs w:val="20"/>
              </w:rPr>
              <w:t>对电子商务</w:t>
            </w:r>
            <w:r>
              <w:rPr>
                <w:rFonts w:ascii="宋体" w:hAnsi="宋体" w:eastAsia="宋体" w:cs="宋体"/>
                <w:spacing w:val="1"/>
                <w:sz w:val="20"/>
                <w:szCs w:val="20"/>
              </w:rPr>
              <w:t xml:space="preserve"> </w:t>
            </w:r>
            <w:r>
              <w:rPr>
                <w:rFonts w:ascii="宋体" w:hAnsi="宋体" w:eastAsia="宋体" w:cs="宋体"/>
                <w:spacing w:val="5"/>
                <w:sz w:val="20"/>
                <w:szCs w:val="20"/>
              </w:rPr>
              <w:t>经营者向消</w:t>
            </w:r>
            <w:r>
              <w:rPr>
                <w:rFonts w:ascii="宋体" w:hAnsi="宋体" w:eastAsia="宋体" w:cs="宋体"/>
                <w:spacing w:val="3"/>
                <w:sz w:val="20"/>
                <w:szCs w:val="20"/>
              </w:rPr>
              <w:t xml:space="preserve"> 费者提供针</w:t>
            </w:r>
            <w:r>
              <w:rPr>
                <w:rFonts w:ascii="宋体" w:hAnsi="宋体" w:eastAsia="宋体" w:cs="宋体"/>
                <w:spacing w:val="2"/>
                <w:sz w:val="20"/>
                <w:szCs w:val="20"/>
              </w:rPr>
              <w:t xml:space="preserve"> </w:t>
            </w:r>
            <w:r>
              <w:rPr>
                <w:rFonts w:ascii="宋体" w:hAnsi="宋体" w:eastAsia="宋体" w:cs="宋体"/>
                <w:sz w:val="20"/>
                <w:szCs w:val="20"/>
              </w:rPr>
              <w:t>对其个人特</w:t>
            </w:r>
            <w:r>
              <w:rPr>
                <w:rFonts w:ascii="宋体" w:hAnsi="宋体" w:eastAsia="宋体" w:cs="宋体"/>
                <w:spacing w:val="1"/>
                <w:sz w:val="20"/>
                <w:szCs w:val="20"/>
              </w:rPr>
              <w:t xml:space="preserve"> </w:t>
            </w:r>
            <w:r>
              <w:rPr>
                <w:rFonts w:ascii="宋体" w:hAnsi="宋体" w:eastAsia="宋体" w:cs="宋体"/>
                <w:spacing w:val="4"/>
                <w:sz w:val="20"/>
                <w:szCs w:val="20"/>
              </w:rPr>
              <w:t>征的搜索结</w:t>
            </w:r>
            <w:r>
              <w:rPr>
                <w:rFonts w:ascii="宋体" w:hAnsi="宋体" w:eastAsia="宋体" w:cs="宋体"/>
                <w:sz w:val="20"/>
                <w:szCs w:val="20"/>
              </w:rPr>
              <w:t xml:space="preserve"> </w:t>
            </w:r>
            <w:r>
              <w:rPr>
                <w:rFonts w:ascii="宋体" w:hAnsi="宋体" w:eastAsia="宋体" w:cs="宋体"/>
                <w:spacing w:val="4"/>
                <w:sz w:val="20"/>
                <w:szCs w:val="20"/>
              </w:rPr>
              <w:t>果选项等行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51" w:lineRule="auto"/>
            </w:pPr>
          </w:p>
          <w:p>
            <w:pPr>
              <w:spacing w:line="251" w:lineRule="auto"/>
            </w:pPr>
          </w:p>
          <w:p>
            <w:pPr>
              <w:spacing w:line="252" w:lineRule="auto"/>
            </w:pPr>
          </w:p>
          <w:p>
            <w:pPr>
              <w:spacing w:line="252" w:lineRule="auto"/>
            </w:pPr>
          </w:p>
          <w:p>
            <w:pPr>
              <w:spacing w:line="252" w:lineRule="auto"/>
            </w:pPr>
          </w:p>
          <w:p>
            <w:pPr>
              <w:spacing w:before="65" w:line="252"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0" w:lineRule="auto"/>
            </w:pPr>
          </w:p>
          <w:p>
            <w:pPr>
              <w:spacing w:line="270" w:lineRule="auto"/>
            </w:pPr>
          </w:p>
          <w:p>
            <w:pPr>
              <w:spacing w:line="270" w:lineRule="auto"/>
            </w:pPr>
          </w:p>
          <w:p>
            <w:pPr>
              <w:spacing w:before="65" w:line="219" w:lineRule="auto"/>
              <w:ind w:left="7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23" w:line="291" w:lineRule="auto"/>
              <w:ind w:left="73"/>
              <w:rPr>
                <w:rFonts w:ascii="宋体" w:hAnsi="宋体" w:eastAsia="宋体" w:cs="宋体"/>
                <w:sz w:val="19"/>
                <w:szCs w:val="19"/>
              </w:rPr>
            </w:pPr>
            <w:r>
              <w:rPr>
                <w:rFonts w:ascii="宋体" w:hAnsi="宋体" w:eastAsia="宋体" w:cs="宋体"/>
                <w:spacing w:val="11"/>
                <w:sz w:val="19"/>
                <w:szCs w:val="19"/>
              </w:rPr>
              <w:t>第七十七条：电子商务经营者违反本法第十八</w:t>
            </w:r>
            <w:r>
              <w:rPr>
                <w:rFonts w:ascii="宋体" w:hAnsi="宋体" w:eastAsia="宋体" w:cs="宋体"/>
                <w:spacing w:val="10"/>
                <w:sz w:val="19"/>
                <w:szCs w:val="19"/>
              </w:rPr>
              <w:t>条第一款规定提供搜索结果，或者违反本法</w:t>
            </w:r>
            <w:r>
              <w:rPr>
                <w:rFonts w:ascii="宋体" w:hAnsi="宋体" w:eastAsia="宋体" w:cs="宋体"/>
                <w:sz w:val="19"/>
                <w:szCs w:val="19"/>
              </w:rPr>
              <w:t xml:space="preserve">   </w:t>
            </w:r>
            <w:r>
              <w:rPr>
                <w:rFonts w:ascii="宋体" w:hAnsi="宋体" w:eastAsia="宋体" w:cs="宋体"/>
                <w:spacing w:val="10"/>
                <w:sz w:val="19"/>
                <w:szCs w:val="19"/>
              </w:rPr>
              <w:t>第十九条规定搭售商品、服务的，由市场监督管理部门责令限期改正</w:t>
            </w:r>
            <w:r>
              <w:rPr>
                <w:rFonts w:ascii="宋体" w:hAnsi="宋体" w:eastAsia="宋体" w:cs="宋体"/>
                <w:spacing w:val="9"/>
                <w:sz w:val="19"/>
                <w:szCs w:val="19"/>
              </w:rPr>
              <w:t>，没收违法所得，可以</w:t>
            </w:r>
            <w:r>
              <w:rPr>
                <w:rFonts w:ascii="宋体" w:hAnsi="宋体" w:eastAsia="宋体" w:cs="宋体"/>
                <w:sz w:val="19"/>
                <w:szCs w:val="19"/>
              </w:rPr>
              <w:t xml:space="preserve"> </w:t>
            </w:r>
            <w:r>
              <w:rPr>
                <w:rFonts w:ascii="宋体" w:hAnsi="宋体" w:eastAsia="宋体" w:cs="宋体"/>
                <w:spacing w:val="16"/>
                <w:sz w:val="19"/>
                <w:szCs w:val="19"/>
              </w:rPr>
              <w:t>并处五万元以上二十万元以下的罚款；情节严重的，并处二十万元以上五十万元以下的</w:t>
            </w:r>
            <w:r>
              <w:rPr>
                <w:rFonts w:ascii="宋体" w:hAnsi="宋体" w:eastAsia="宋体" w:cs="宋体"/>
                <w:sz w:val="19"/>
                <w:szCs w:val="19"/>
              </w:rPr>
              <w:t xml:space="preserve">  </w:t>
            </w:r>
            <w:r>
              <w:rPr>
                <w:rFonts w:ascii="宋体" w:hAnsi="宋体" w:eastAsia="宋体" w:cs="宋体"/>
                <w:spacing w:val="-3"/>
                <w:sz w:val="19"/>
                <w:szCs w:val="19"/>
              </w:rPr>
              <w:t>罚</w:t>
            </w:r>
            <w:r>
              <w:rPr>
                <w:rFonts w:ascii="宋体" w:hAnsi="宋体" w:eastAsia="宋体" w:cs="宋体"/>
                <w:spacing w:val="-13"/>
                <w:sz w:val="19"/>
                <w:szCs w:val="19"/>
              </w:rPr>
              <w:t xml:space="preserve"> </w:t>
            </w:r>
            <w:r>
              <w:rPr>
                <w:rFonts w:ascii="宋体" w:hAnsi="宋体" w:eastAsia="宋体" w:cs="宋体"/>
                <w:spacing w:val="-3"/>
                <w:sz w:val="19"/>
                <w:szCs w:val="19"/>
              </w:rPr>
              <w:t>款</w:t>
            </w:r>
            <w:r>
              <w:rPr>
                <w:rFonts w:ascii="宋体" w:hAnsi="宋体" w:eastAsia="宋体" w:cs="宋体"/>
                <w:spacing w:val="-21"/>
                <w:sz w:val="19"/>
                <w:szCs w:val="19"/>
              </w:rPr>
              <w:t xml:space="preserve"> </w:t>
            </w:r>
            <w:r>
              <w:rPr>
                <w:rFonts w:ascii="宋体" w:hAnsi="宋体" w:eastAsia="宋体" w:cs="宋体"/>
                <w:spacing w:val="-3"/>
                <w:sz w:val="19"/>
                <w:szCs w:val="19"/>
              </w:rPr>
              <w:t>。</w:t>
            </w:r>
          </w:p>
        </w:tc>
        <w:tc>
          <w:tcPr>
            <w:tcW w:w="1029" w:type="dxa"/>
          </w:tcPr>
          <w:p>
            <w:pPr>
              <w:spacing w:line="251" w:lineRule="auto"/>
            </w:pPr>
          </w:p>
          <w:p>
            <w:pPr>
              <w:spacing w:line="251" w:lineRule="auto"/>
            </w:pPr>
          </w:p>
          <w:p>
            <w:pPr>
              <w:spacing w:line="251" w:lineRule="auto"/>
            </w:pPr>
          </w:p>
          <w:p>
            <w:pPr>
              <w:spacing w:line="252" w:lineRule="auto"/>
            </w:pPr>
          </w:p>
          <w:p>
            <w:pPr>
              <w:spacing w:line="252"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9" w:lineRule="auto"/>
            </w:pPr>
          </w:p>
          <w:p>
            <w:pPr>
              <w:spacing w:line="250" w:lineRule="auto"/>
            </w:pPr>
          </w:p>
          <w:p>
            <w:pPr>
              <w:spacing w:line="250" w:lineRule="auto"/>
            </w:pPr>
          </w:p>
          <w:p>
            <w:pPr>
              <w:spacing w:line="250" w:lineRule="auto"/>
            </w:pPr>
          </w:p>
          <w:p>
            <w:pPr>
              <w:spacing w:line="250"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0" w:hRule="atLeast"/>
        </w:trPr>
        <w:tc>
          <w:tcPr>
            <w:tcW w:w="614" w:type="dxa"/>
          </w:tcPr>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680</w:t>
            </w:r>
          </w:p>
        </w:tc>
        <w:tc>
          <w:tcPr>
            <w:tcW w:w="1239" w:type="dxa"/>
          </w:tcPr>
          <w:p>
            <w:pPr>
              <w:spacing w:line="267" w:lineRule="auto"/>
            </w:pPr>
          </w:p>
          <w:p>
            <w:pPr>
              <w:spacing w:line="267" w:lineRule="auto"/>
            </w:pPr>
          </w:p>
          <w:p>
            <w:pPr>
              <w:spacing w:before="65" w:line="275" w:lineRule="auto"/>
              <w:ind w:left="111" w:right="96"/>
              <w:jc w:val="both"/>
              <w:rPr>
                <w:rFonts w:ascii="宋体" w:hAnsi="宋体" w:eastAsia="宋体" w:cs="宋体"/>
                <w:sz w:val="20"/>
                <w:szCs w:val="20"/>
              </w:rPr>
            </w:pPr>
            <w:r>
              <w:rPr>
                <w:rFonts w:ascii="宋体" w:hAnsi="宋体" w:eastAsia="宋体" w:cs="宋体"/>
                <w:spacing w:val="-2"/>
                <w:sz w:val="20"/>
                <w:szCs w:val="20"/>
              </w:rPr>
              <w:t>对电子商务</w:t>
            </w:r>
            <w:r>
              <w:rPr>
                <w:rFonts w:ascii="宋体" w:hAnsi="宋体" w:eastAsia="宋体" w:cs="宋体"/>
                <w:spacing w:val="1"/>
                <w:sz w:val="20"/>
                <w:szCs w:val="20"/>
              </w:rPr>
              <w:t xml:space="preserve"> </w:t>
            </w:r>
            <w:r>
              <w:rPr>
                <w:rFonts w:ascii="宋体" w:hAnsi="宋体" w:eastAsia="宋体" w:cs="宋体"/>
                <w:spacing w:val="4"/>
                <w:sz w:val="20"/>
                <w:szCs w:val="20"/>
              </w:rPr>
              <w:t>经营者未向</w:t>
            </w:r>
            <w:r>
              <w:rPr>
                <w:rFonts w:ascii="宋体" w:hAnsi="宋体" w:eastAsia="宋体" w:cs="宋体"/>
                <w:sz w:val="20"/>
                <w:szCs w:val="20"/>
              </w:rPr>
              <w:t xml:space="preserve"> </w:t>
            </w:r>
            <w:r>
              <w:rPr>
                <w:rFonts w:ascii="宋体" w:hAnsi="宋体" w:eastAsia="宋体" w:cs="宋体"/>
                <w:spacing w:val="1"/>
                <w:sz w:val="20"/>
                <w:szCs w:val="20"/>
              </w:rPr>
              <w:t>消费者明示</w:t>
            </w:r>
            <w:r>
              <w:rPr>
                <w:rFonts w:ascii="宋体" w:hAnsi="宋体" w:eastAsia="宋体" w:cs="宋体"/>
                <w:spacing w:val="2"/>
                <w:sz w:val="20"/>
                <w:szCs w:val="20"/>
              </w:rPr>
              <w:t xml:space="preserve"> </w:t>
            </w:r>
            <w:r>
              <w:rPr>
                <w:rFonts w:ascii="宋体" w:hAnsi="宋体" w:eastAsia="宋体" w:cs="宋体"/>
                <w:spacing w:val="3"/>
                <w:sz w:val="20"/>
                <w:szCs w:val="20"/>
              </w:rPr>
              <w:t>押金退还的</w:t>
            </w:r>
          </w:p>
          <w:p>
            <w:pPr>
              <w:spacing w:before="82" w:line="308" w:lineRule="auto"/>
              <w:ind w:left="103" w:hanging="93"/>
              <w:rPr>
                <w:rFonts w:ascii="宋体" w:hAnsi="宋体" w:eastAsia="宋体" w:cs="宋体"/>
                <w:sz w:val="18"/>
                <w:szCs w:val="18"/>
              </w:rPr>
            </w:pPr>
            <w:r>
              <w:rPr>
                <w:rFonts w:ascii="宋体" w:hAnsi="宋体" w:eastAsia="宋体" w:cs="宋体"/>
                <w:spacing w:val="22"/>
                <w:sz w:val="18"/>
                <w:szCs w:val="18"/>
              </w:rPr>
              <w:t>方式、程序，</w:t>
            </w:r>
            <w:r>
              <w:rPr>
                <w:rFonts w:ascii="宋体" w:hAnsi="宋体" w:eastAsia="宋体" w:cs="宋体"/>
                <w:spacing w:val="1"/>
                <w:sz w:val="18"/>
                <w:szCs w:val="18"/>
              </w:rPr>
              <w:t xml:space="preserve"> </w:t>
            </w:r>
            <w:r>
              <w:rPr>
                <w:rFonts w:ascii="宋体" w:hAnsi="宋体" w:eastAsia="宋体" w:cs="宋体"/>
                <w:spacing w:val="6"/>
                <w:sz w:val="18"/>
                <w:szCs w:val="18"/>
              </w:rPr>
              <w:t>对押金退还</w:t>
            </w:r>
            <w:r>
              <w:rPr>
                <w:rFonts w:ascii="宋体" w:hAnsi="宋体" w:eastAsia="宋体" w:cs="宋体"/>
                <w:sz w:val="18"/>
                <w:szCs w:val="18"/>
              </w:rPr>
              <w:t xml:space="preserve">   </w:t>
            </w:r>
            <w:r>
              <w:rPr>
                <w:rFonts w:ascii="宋体" w:hAnsi="宋体" w:eastAsia="宋体" w:cs="宋体"/>
                <w:spacing w:val="5"/>
                <w:sz w:val="18"/>
                <w:szCs w:val="18"/>
              </w:rPr>
              <w:t>设置不合理</w:t>
            </w:r>
            <w:r>
              <w:rPr>
                <w:rFonts w:ascii="宋体" w:hAnsi="宋体" w:eastAsia="宋体" w:cs="宋体"/>
                <w:sz w:val="18"/>
                <w:szCs w:val="18"/>
              </w:rPr>
              <w:t xml:space="preserve">   </w:t>
            </w:r>
            <w:r>
              <w:rPr>
                <w:rFonts w:ascii="宋体" w:hAnsi="宋体" w:eastAsia="宋体" w:cs="宋体"/>
                <w:spacing w:val="5"/>
                <w:sz w:val="18"/>
                <w:szCs w:val="18"/>
              </w:rPr>
              <w:t>条件，或者</w:t>
            </w:r>
            <w:r>
              <w:rPr>
                <w:rFonts w:ascii="宋体" w:hAnsi="宋体" w:eastAsia="宋体" w:cs="宋体"/>
                <w:sz w:val="18"/>
                <w:szCs w:val="18"/>
              </w:rPr>
              <w:t xml:space="preserve">   </w:t>
            </w:r>
            <w:r>
              <w:rPr>
                <w:rFonts w:ascii="宋体" w:hAnsi="宋体" w:eastAsia="宋体" w:cs="宋体"/>
                <w:spacing w:val="5"/>
                <w:sz w:val="18"/>
                <w:szCs w:val="18"/>
              </w:rPr>
              <w:t>不及时退还</w:t>
            </w:r>
            <w:r>
              <w:rPr>
                <w:rFonts w:ascii="宋体" w:hAnsi="宋体" w:eastAsia="宋体" w:cs="宋体"/>
                <w:sz w:val="18"/>
                <w:szCs w:val="18"/>
              </w:rPr>
              <w:t xml:space="preserve">   </w:t>
            </w:r>
            <w:r>
              <w:rPr>
                <w:rFonts w:ascii="宋体" w:hAnsi="宋体" w:eastAsia="宋体" w:cs="宋体"/>
                <w:spacing w:val="5"/>
                <w:sz w:val="18"/>
                <w:szCs w:val="18"/>
              </w:rPr>
              <w:t>押金的行为</w:t>
            </w:r>
            <w:r>
              <w:rPr>
                <w:rFonts w:ascii="宋体" w:hAnsi="宋体" w:eastAsia="宋体" w:cs="宋体"/>
                <w:spacing w:val="1"/>
                <w:sz w:val="18"/>
                <w:szCs w:val="18"/>
              </w:rPr>
              <w:t xml:space="preserve">   </w:t>
            </w:r>
            <w:r>
              <w:rPr>
                <w:rFonts w:ascii="宋体" w:hAnsi="宋体" w:eastAsia="宋体" w:cs="宋体"/>
                <w:spacing w:val="11"/>
                <w:sz w:val="18"/>
                <w:szCs w:val="18"/>
              </w:rPr>
              <w:t>的行政处罚</w:t>
            </w:r>
          </w:p>
        </w:tc>
        <w:tc>
          <w:tcPr>
            <w:tcW w:w="639" w:type="dxa"/>
          </w:tc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257"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before="65" w:line="219" w:lineRule="auto"/>
              <w:ind w:left="7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71" w:line="289" w:lineRule="auto"/>
              <w:ind w:left="73"/>
              <w:rPr>
                <w:rFonts w:ascii="宋体" w:hAnsi="宋体" w:eastAsia="宋体" w:cs="宋体"/>
                <w:sz w:val="19"/>
                <w:szCs w:val="19"/>
              </w:rPr>
            </w:pPr>
            <w:r>
              <w:rPr>
                <w:rFonts w:ascii="宋体" w:hAnsi="宋体" w:eastAsia="宋体" w:cs="宋体"/>
                <w:spacing w:val="10"/>
                <w:sz w:val="19"/>
                <w:szCs w:val="19"/>
              </w:rPr>
              <w:t>第七十八条：电子商务经营者违反本法第二十一条规定，未向</w:t>
            </w:r>
            <w:r>
              <w:rPr>
                <w:rFonts w:ascii="宋体" w:hAnsi="宋体" w:eastAsia="宋体" w:cs="宋体"/>
                <w:spacing w:val="9"/>
                <w:sz w:val="19"/>
                <w:szCs w:val="19"/>
              </w:rPr>
              <w:t>消费者明示押金退还的方式、</w:t>
            </w:r>
            <w:r>
              <w:rPr>
                <w:rFonts w:ascii="宋体" w:hAnsi="宋体" w:eastAsia="宋体" w:cs="宋体"/>
                <w:sz w:val="19"/>
                <w:szCs w:val="19"/>
              </w:rPr>
              <w:t xml:space="preserve"> </w:t>
            </w:r>
            <w:r>
              <w:rPr>
                <w:rFonts w:ascii="宋体" w:hAnsi="宋体" w:eastAsia="宋体" w:cs="宋体"/>
                <w:spacing w:val="9"/>
                <w:sz w:val="19"/>
                <w:szCs w:val="19"/>
              </w:rPr>
              <w:t>程序，对押金退还设置不合理条件，或者不及时</w:t>
            </w:r>
            <w:r>
              <w:rPr>
                <w:rFonts w:ascii="宋体" w:hAnsi="宋体" w:eastAsia="宋体" w:cs="宋体"/>
                <w:spacing w:val="8"/>
                <w:sz w:val="19"/>
                <w:szCs w:val="19"/>
              </w:rPr>
              <w:t>退还押金的，由有关主管部门责令限期改</w:t>
            </w:r>
            <w:r>
              <w:rPr>
                <w:rFonts w:ascii="宋体" w:hAnsi="宋体" w:eastAsia="宋体" w:cs="宋体"/>
                <w:sz w:val="19"/>
                <w:szCs w:val="19"/>
              </w:rPr>
              <w:t xml:space="preserve">   </w:t>
            </w:r>
            <w:r>
              <w:rPr>
                <w:rFonts w:ascii="宋体" w:hAnsi="宋体" w:eastAsia="宋体" w:cs="宋体"/>
                <w:spacing w:val="8"/>
                <w:sz w:val="19"/>
                <w:szCs w:val="19"/>
              </w:rPr>
              <w:t>正，可以处五万元以上二十万元以下的罚款；情节严重的，处</w:t>
            </w:r>
            <w:r>
              <w:rPr>
                <w:rFonts w:ascii="宋体" w:hAnsi="宋体" w:eastAsia="宋体" w:cs="宋体"/>
                <w:spacing w:val="7"/>
                <w:sz w:val="19"/>
                <w:szCs w:val="19"/>
              </w:rPr>
              <w:t>二十万元以上五十万元以下的</w:t>
            </w:r>
            <w:r>
              <w:rPr>
                <w:rFonts w:ascii="宋体" w:hAnsi="宋体" w:eastAsia="宋体" w:cs="宋体"/>
                <w:sz w:val="19"/>
                <w:szCs w:val="19"/>
              </w:rPr>
              <w:t xml:space="preserve">  </w:t>
            </w:r>
            <w:r>
              <w:rPr>
                <w:rFonts w:ascii="宋体" w:hAnsi="宋体" w:eastAsia="宋体" w:cs="宋体"/>
                <w:spacing w:val="-4"/>
                <w:sz w:val="19"/>
                <w:szCs w:val="19"/>
              </w:rPr>
              <w:t>罚</w:t>
            </w:r>
            <w:r>
              <w:rPr>
                <w:rFonts w:ascii="宋体" w:hAnsi="宋体" w:eastAsia="宋体" w:cs="宋体"/>
                <w:spacing w:val="-14"/>
                <w:sz w:val="19"/>
                <w:szCs w:val="19"/>
              </w:rPr>
              <w:t xml:space="preserve"> </w:t>
            </w:r>
            <w:r>
              <w:rPr>
                <w:rFonts w:ascii="宋体" w:hAnsi="宋体" w:eastAsia="宋体" w:cs="宋体"/>
                <w:spacing w:val="-4"/>
                <w:sz w:val="19"/>
                <w:szCs w:val="19"/>
              </w:rPr>
              <w:t>款</w:t>
            </w:r>
            <w:r>
              <w:rPr>
                <w:rFonts w:ascii="宋体" w:hAnsi="宋体" w:eastAsia="宋体" w:cs="宋体"/>
                <w:spacing w:val="-23"/>
                <w:sz w:val="19"/>
                <w:szCs w:val="19"/>
              </w:rPr>
              <w:t xml:space="preserve"> </w:t>
            </w:r>
            <w:r>
              <w:rPr>
                <w:rFonts w:ascii="宋体" w:hAnsi="宋体" w:eastAsia="宋体" w:cs="宋体"/>
                <w:spacing w:val="-4"/>
                <w:sz w:val="19"/>
                <w:szCs w:val="19"/>
              </w:rPr>
              <w:t>。</w:t>
            </w:r>
          </w:p>
        </w:tc>
        <w:tc>
          <w:tcPr>
            <w:tcW w:w="1029" w:type="dxa"/>
          </w:tc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2" w:header="0" w:footer="0" w:gutter="0"/>
          <w:pgNumType w:fmt="decimal"/>
          <w:cols w:space="720" w:num="1"/>
        </w:sectPr>
      </w:pPr>
    </w:p>
    <w:p>
      <w:r>
        <mc:AlternateContent>
          <mc:Choice Requires="wps">
            <w:drawing>
              <wp:anchor distT="0" distB="0" distL="114300" distR="114300" simplePos="0" relativeHeight="252012544" behindDoc="0" locked="0" layoutInCell="0" allowOverlap="1">
                <wp:simplePos x="0" y="0"/>
                <wp:positionH relativeFrom="page">
                  <wp:posOffset>771525</wp:posOffset>
                </wp:positionH>
                <wp:positionV relativeFrom="page">
                  <wp:posOffset>1263650</wp:posOffset>
                </wp:positionV>
                <wp:extent cx="247650" cy="574675"/>
                <wp:effectExtent l="0" t="0" r="0" b="0"/>
                <wp:wrapNone/>
                <wp:docPr id="369" name="文本框 286"/>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286" o:spid="_x0000_s1026" o:spt="202" type="#_x0000_t202" style="position:absolute;left:0pt;margin-left:60.75pt;margin-top:99.5pt;height:45.25pt;width:19.5pt;mso-position-horizontal-relative:page;mso-position-vertical-relative:page;z-index:252012544;mso-width-relative:page;mso-height-relative:page;" filled="f" stroked="f" coordsize="21600,21600" o:allowincell="f" o:gfxdata="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q0clLXAAAACwEAAA8AAAAAAAAAAQAgAAAAIgAAAGRycy9kb3du&#10;cmV2LnhtbFBLAQIUABQAAAAIAIdO4kCo9QevxwEAAIMDAAAOAAAAAAAAAAEAIAAAACYBAABkcnMv&#10;ZTJvRG9jLnhtbFBLBQYAAAAABgAGAFkBAABf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
      <w:pPr>
        <w:spacing w:line="86" w:lineRule="auto"/>
        <w:rPr>
          <w:sz w:val="2"/>
        </w:rPr>
      </w:pPr>
    </w:p>
    <w:tbl>
      <w:tblPr>
        <w:tblStyle w:val="7"/>
        <w:tblW w:w="1281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8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0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29" w:type="dxa"/>
          </w:tcPr>
          <w:p>
            <w:pPr>
              <w:spacing w:before="116" w:line="244"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25" w:line="253"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6" w:hRule="atLeast"/>
        </w:trPr>
        <w:tc>
          <w:tcPr>
            <w:tcW w:w="614" w:type="dxa"/>
          </w:tcPr>
          <w:p>
            <w:pPr>
              <w:spacing w:line="274" w:lineRule="auto"/>
            </w:pPr>
          </w:p>
          <w:p>
            <w:pPr>
              <w:spacing w:line="274" w:lineRule="auto"/>
            </w:pPr>
          </w:p>
          <w:p>
            <w:pPr>
              <w:spacing w:line="274" w:lineRule="auto"/>
            </w:pPr>
          </w:p>
          <w:p>
            <w:pPr>
              <w:spacing w:line="274" w:lineRule="auto"/>
            </w:pPr>
          </w:p>
          <w:p>
            <w:pPr>
              <w:spacing w:line="274" w:lineRule="auto"/>
            </w:pPr>
          </w:p>
          <w:p>
            <w:pPr>
              <w:spacing w:line="275"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681</w:t>
            </w:r>
          </w:p>
        </w:tc>
        <w:tc>
          <w:tcPr>
            <w:tcW w:w="1239" w:type="dxa"/>
          </w:tcPr>
          <w:p>
            <w:pPr>
              <w:spacing w:before="120" w:line="281" w:lineRule="auto"/>
              <w:ind w:left="101" w:right="97" w:firstLine="9"/>
              <w:jc w:val="both"/>
              <w:rPr>
                <w:rFonts w:ascii="宋体" w:hAnsi="宋体" w:eastAsia="宋体" w:cs="宋体"/>
                <w:sz w:val="20"/>
                <w:szCs w:val="20"/>
              </w:rPr>
            </w:pPr>
            <w:r>
              <w:rPr>
                <w:rFonts w:ascii="宋体" w:hAnsi="宋体" w:eastAsia="宋体" w:cs="宋体"/>
                <w:spacing w:val="-2"/>
                <w:sz w:val="20"/>
                <w:szCs w:val="20"/>
              </w:rPr>
              <w:t>对电子商务</w:t>
            </w:r>
            <w:r>
              <w:rPr>
                <w:rFonts w:ascii="宋体" w:hAnsi="宋体" w:eastAsia="宋体" w:cs="宋体"/>
                <w:spacing w:val="1"/>
                <w:sz w:val="20"/>
                <w:szCs w:val="20"/>
              </w:rPr>
              <w:t xml:space="preserve"> </w:t>
            </w:r>
            <w:r>
              <w:rPr>
                <w:rFonts w:ascii="宋体" w:hAnsi="宋体" w:eastAsia="宋体" w:cs="宋体"/>
                <w:sz w:val="20"/>
                <w:szCs w:val="20"/>
              </w:rPr>
              <w:t>平台经营者</w:t>
            </w:r>
            <w:r>
              <w:rPr>
                <w:rFonts w:ascii="宋体" w:hAnsi="宋体" w:eastAsia="宋体" w:cs="宋体"/>
                <w:spacing w:val="1"/>
                <w:sz w:val="20"/>
                <w:szCs w:val="20"/>
              </w:rPr>
              <w:t xml:space="preserve"> </w:t>
            </w:r>
            <w:r>
              <w:rPr>
                <w:rFonts w:ascii="宋体" w:hAnsi="宋体" w:eastAsia="宋体" w:cs="宋体"/>
                <w:spacing w:val="-1"/>
                <w:sz w:val="20"/>
                <w:szCs w:val="20"/>
              </w:rPr>
              <w:t>不按要求对</w:t>
            </w:r>
            <w:r>
              <w:rPr>
                <w:rFonts w:ascii="宋体" w:hAnsi="宋体" w:eastAsia="宋体" w:cs="宋体"/>
                <w:spacing w:val="2"/>
                <w:sz w:val="20"/>
                <w:szCs w:val="20"/>
              </w:rPr>
              <w:t xml:space="preserve"> </w:t>
            </w:r>
            <w:r>
              <w:rPr>
                <w:rFonts w:ascii="宋体" w:hAnsi="宋体" w:eastAsia="宋体" w:cs="宋体"/>
                <w:spacing w:val="3"/>
                <w:sz w:val="20"/>
                <w:szCs w:val="20"/>
              </w:rPr>
              <w:t xml:space="preserve">申请进入平 </w:t>
            </w:r>
            <w:r>
              <w:rPr>
                <w:rFonts w:ascii="宋体" w:hAnsi="宋体" w:eastAsia="宋体" w:cs="宋体"/>
                <w:spacing w:val="6"/>
                <w:sz w:val="20"/>
                <w:szCs w:val="20"/>
              </w:rPr>
              <w:t>台销售商品</w:t>
            </w:r>
            <w:r>
              <w:rPr>
                <w:rFonts w:ascii="宋体" w:hAnsi="宋体" w:eastAsia="宋体" w:cs="宋体"/>
                <w:sz w:val="20"/>
                <w:szCs w:val="20"/>
              </w:rPr>
              <w:t xml:space="preserve"> </w:t>
            </w:r>
            <w:r>
              <w:rPr>
                <w:rFonts w:ascii="宋体" w:hAnsi="宋体" w:eastAsia="宋体" w:cs="宋体"/>
                <w:spacing w:val="-1"/>
                <w:sz w:val="20"/>
                <w:szCs w:val="20"/>
              </w:rPr>
              <w:t>或者提供服</w:t>
            </w:r>
            <w:r>
              <w:rPr>
                <w:rFonts w:ascii="宋体" w:hAnsi="宋体" w:eastAsia="宋体" w:cs="宋体"/>
                <w:spacing w:val="3"/>
                <w:sz w:val="20"/>
                <w:szCs w:val="20"/>
              </w:rPr>
              <w:t xml:space="preserve"> </w:t>
            </w:r>
            <w:r>
              <w:rPr>
                <w:rFonts w:ascii="宋体" w:hAnsi="宋体" w:eastAsia="宋体" w:cs="宋体"/>
                <w:sz w:val="20"/>
                <w:szCs w:val="20"/>
              </w:rPr>
              <w:t>务的经营者 信息进行核</w:t>
            </w:r>
            <w:r>
              <w:rPr>
                <w:rFonts w:ascii="宋体" w:hAnsi="宋体" w:eastAsia="宋体" w:cs="宋体"/>
                <w:spacing w:val="1"/>
                <w:sz w:val="20"/>
                <w:szCs w:val="20"/>
              </w:rPr>
              <w:t xml:space="preserve"> </w:t>
            </w:r>
            <w:r>
              <w:rPr>
                <w:rFonts w:ascii="宋体" w:hAnsi="宋体" w:eastAsia="宋体" w:cs="宋体"/>
                <w:sz w:val="20"/>
                <w:szCs w:val="20"/>
              </w:rPr>
              <w:t>验、登记义</w:t>
            </w:r>
            <w:r>
              <w:rPr>
                <w:rFonts w:ascii="宋体" w:hAnsi="宋体" w:eastAsia="宋体" w:cs="宋体"/>
                <w:spacing w:val="1"/>
                <w:sz w:val="20"/>
                <w:szCs w:val="20"/>
              </w:rPr>
              <w:t xml:space="preserve"> </w:t>
            </w:r>
            <w:r>
              <w:rPr>
                <w:rFonts w:ascii="宋体" w:hAnsi="宋体" w:eastAsia="宋体" w:cs="宋体"/>
                <w:spacing w:val="5"/>
                <w:sz w:val="20"/>
                <w:szCs w:val="20"/>
              </w:rPr>
              <w:t>务等行为的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85" w:lineRule="auto"/>
            </w:pPr>
          </w:p>
          <w:p>
            <w:pPr>
              <w:spacing w:line="285" w:lineRule="auto"/>
            </w:pPr>
          </w:p>
          <w:p>
            <w:pPr>
              <w:spacing w:line="285" w:lineRule="auto"/>
            </w:pPr>
          </w:p>
          <w:p>
            <w:pPr>
              <w:spacing w:line="286" w:lineRule="auto"/>
            </w:pPr>
          </w:p>
          <w:p>
            <w:pPr>
              <w:spacing w:line="286" w:lineRule="auto"/>
            </w:pPr>
          </w:p>
          <w:p>
            <w:pPr>
              <w:spacing w:before="65" w:line="261"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280"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50" w:line="288" w:lineRule="auto"/>
              <w:ind w:left="133"/>
              <w:jc w:val="both"/>
              <w:rPr>
                <w:rFonts w:ascii="宋体" w:hAnsi="宋体" w:eastAsia="宋体" w:cs="宋体"/>
                <w:sz w:val="19"/>
                <w:szCs w:val="19"/>
              </w:rPr>
            </w:pPr>
            <w:r>
              <w:rPr>
                <w:rFonts w:ascii="宋体" w:hAnsi="宋体" w:eastAsia="宋体" w:cs="宋体"/>
                <w:spacing w:val="9"/>
                <w:sz w:val="19"/>
                <w:szCs w:val="19"/>
              </w:rPr>
              <w:t>第八十条：电子商务平台经营者有下列行为之</w:t>
            </w:r>
            <w:r>
              <w:rPr>
                <w:rFonts w:ascii="宋体" w:hAnsi="宋体" w:eastAsia="宋体" w:cs="宋体"/>
                <w:spacing w:val="8"/>
                <w:sz w:val="19"/>
                <w:szCs w:val="19"/>
              </w:rPr>
              <w:t>一的，由有关主管部门责令限期改正；逾期不</w:t>
            </w:r>
            <w:r>
              <w:rPr>
                <w:rFonts w:ascii="宋体" w:hAnsi="宋体" w:eastAsia="宋体" w:cs="宋体"/>
                <w:sz w:val="19"/>
                <w:szCs w:val="19"/>
              </w:rPr>
              <w:t xml:space="preserve"> </w:t>
            </w:r>
            <w:r>
              <w:rPr>
                <w:rFonts w:ascii="宋体" w:hAnsi="宋体" w:eastAsia="宋体" w:cs="宋体"/>
                <w:spacing w:val="8"/>
                <w:sz w:val="19"/>
                <w:szCs w:val="19"/>
              </w:rPr>
              <w:t>改正的，处二万元以上十万元以下的罚款；情节严重的，责令停业整顿，并处十万元以上五</w:t>
            </w:r>
            <w:r>
              <w:rPr>
                <w:rFonts w:ascii="宋体" w:hAnsi="宋体" w:eastAsia="宋体" w:cs="宋体"/>
                <w:spacing w:val="17"/>
                <w:sz w:val="19"/>
                <w:szCs w:val="19"/>
              </w:rPr>
              <w:t xml:space="preserve"> </w:t>
            </w:r>
            <w:r>
              <w:rPr>
                <w:rFonts w:ascii="宋体" w:hAnsi="宋体" w:eastAsia="宋体" w:cs="宋体"/>
                <w:spacing w:val="20"/>
                <w:sz w:val="19"/>
                <w:szCs w:val="19"/>
              </w:rPr>
              <w:t>十万元以下的罚款：</w:t>
            </w:r>
          </w:p>
          <w:p>
            <w:pPr>
              <w:spacing w:before="71" w:line="219" w:lineRule="auto"/>
              <w:ind w:left="133"/>
              <w:rPr>
                <w:rFonts w:ascii="宋体" w:hAnsi="宋体" w:eastAsia="宋体" w:cs="宋体"/>
                <w:sz w:val="20"/>
                <w:szCs w:val="20"/>
              </w:rPr>
            </w:pPr>
            <w:r>
              <w:rPr>
                <w:rFonts w:ascii="宋体" w:hAnsi="宋体" w:eastAsia="宋体" w:cs="宋体"/>
                <w:spacing w:val="4"/>
                <w:sz w:val="20"/>
                <w:szCs w:val="20"/>
              </w:rPr>
              <w:t>(一)不履行本法第二十七条规定的核验、登记义务的；</w:t>
            </w:r>
          </w:p>
          <w:p>
            <w:pPr>
              <w:spacing w:before="52" w:line="219" w:lineRule="auto"/>
              <w:ind w:left="133"/>
              <w:rPr>
                <w:rFonts w:ascii="宋体" w:hAnsi="宋体" w:eastAsia="宋体" w:cs="宋体"/>
                <w:sz w:val="20"/>
                <w:szCs w:val="20"/>
              </w:rPr>
            </w:pPr>
            <w:r>
              <w:rPr>
                <w:rFonts w:ascii="宋体" w:hAnsi="宋体" w:eastAsia="宋体" w:cs="宋体"/>
                <w:spacing w:val="3"/>
                <w:sz w:val="20"/>
                <w:szCs w:val="20"/>
              </w:rPr>
              <w:t>(二)不按照本法第二十八条规定向市场监督管理部门、税</w:t>
            </w:r>
            <w:r>
              <w:rPr>
                <w:rFonts w:ascii="宋体" w:hAnsi="宋体" w:eastAsia="宋体" w:cs="宋体"/>
                <w:spacing w:val="2"/>
                <w:sz w:val="20"/>
                <w:szCs w:val="20"/>
              </w:rPr>
              <w:t>务部门报送有关信息的；</w:t>
            </w:r>
          </w:p>
          <w:p>
            <w:pPr>
              <w:spacing w:before="94" w:line="242" w:lineRule="auto"/>
              <w:ind w:left="133" w:right="78"/>
              <w:rPr>
                <w:rFonts w:ascii="宋体" w:hAnsi="宋体" w:eastAsia="宋体" w:cs="宋体"/>
                <w:sz w:val="20"/>
                <w:szCs w:val="20"/>
              </w:rPr>
            </w:pPr>
            <w:r>
              <w:rPr>
                <w:rFonts w:ascii="宋体" w:hAnsi="宋体" w:eastAsia="宋体" w:cs="宋体"/>
                <w:spacing w:val="2"/>
                <w:sz w:val="20"/>
                <w:szCs w:val="20"/>
              </w:rPr>
              <w:t>(三)不按照本法第二十九条规定对违法情形采取</w:t>
            </w:r>
            <w:r>
              <w:rPr>
                <w:rFonts w:ascii="宋体" w:hAnsi="宋体" w:eastAsia="宋体" w:cs="宋体"/>
                <w:spacing w:val="1"/>
                <w:sz w:val="20"/>
                <w:szCs w:val="20"/>
              </w:rPr>
              <w:t>必要的处置措施，或者未向有关主管部门</w:t>
            </w:r>
            <w:r>
              <w:rPr>
                <w:rFonts w:ascii="宋体" w:hAnsi="宋体" w:eastAsia="宋体" w:cs="宋体"/>
                <w:sz w:val="20"/>
                <w:szCs w:val="20"/>
              </w:rPr>
              <w:t xml:space="preserve"> </w:t>
            </w:r>
            <w:r>
              <w:rPr>
                <w:rFonts w:ascii="宋体" w:hAnsi="宋体" w:eastAsia="宋体" w:cs="宋体"/>
                <w:spacing w:val="23"/>
                <w:sz w:val="20"/>
                <w:szCs w:val="20"/>
              </w:rPr>
              <w:t>报告的</w:t>
            </w:r>
            <w:r>
              <w:rPr>
                <w:rFonts w:ascii="宋体" w:hAnsi="宋体" w:eastAsia="宋体" w:cs="宋体"/>
                <w:spacing w:val="-47"/>
                <w:sz w:val="20"/>
                <w:szCs w:val="20"/>
              </w:rPr>
              <w:t xml:space="preserve"> </w:t>
            </w:r>
            <w:r>
              <w:rPr>
                <w:rFonts w:ascii="宋体" w:hAnsi="宋体" w:eastAsia="宋体" w:cs="宋体"/>
                <w:spacing w:val="23"/>
                <w:sz w:val="20"/>
                <w:szCs w:val="20"/>
              </w:rPr>
              <w:t>；</w:t>
            </w:r>
          </w:p>
          <w:p>
            <w:pPr>
              <w:spacing w:before="75" w:line="257" w:lineRule="auto"/>
              <w:ind w:left="133" w:right="1240"/>
              <w:rPr>
                <w:rFonts w:ascii="宋体" w:hAnsi="宋体" w:eastAsia="宋体" w:cs="宋体"/>
                <w:sz w:val="20"/>
                <w:szCs w:val="20"/>
              </w:rPr>
            </w:pPr>
            <w:r>
              <w:rPr>
                <w:rFonts w:ascii="宋体" w:hAnsi="宋体" w:eastAsia="宋体" w:cs="宋体"/>
                <w:spacing w:val="3"/>
                <w:sz w:val="20"/>
                <w:szCs w:val="20"/>
              </w:rPr>
              <w:t>(四)不履行本法第三十一条规定的商品和服务信息、交易信息保存义务</w:t>
            </w:r>
            <w:r>
              <w:rPr>
                <w:rFonts w:ascii="宋体" w:hAnsi="宋体" w:eastAsia="宋体" w:cs="宋体"/>
                <w:spacing w:val="2"/>
                <w:sz w:val="20"/>
                <w:szCs w:val="20"/>
              </w:rPr>
              <w:t>的。</w:t>
            </w:r>
            <w:r>
              <w:rPr>
                <w:rFonts w:ascii="宋体" w:hAnsi="宋体" w:eastAsia="宋体" w:cs="宋体"/>
                <w:sz w:val="20"/>
                <w:szCs w:val="20"/>
              </w:rPr>
              <w:t xml:space="preserve"> </w:t>
            </w:r>
            <w:r>
              <w:rPr>
                <w:rFonts w:ascii="宋体" w:hAnsi="宋体" w:eastAsia="宋体" w:cs="宋体"/>
                <w:spacing w:val="3"/>
                <w:sz w:val="20"/>
                <w:szCs w:val="20"/>
              </w:rPr>
              <w:t>法律、行政法规对前款规定的违法行为的处罚另有规定的，依照其规定。</w:t>
            </w:r>
          </w:p>
        </w:tc>
        <w:tc>
          <w:tcPr>
            <w:tcW w:w="1029" w:type="dxa"/>
          </w:tcPr>
          <w:p>
            <w:pPr>
              <w:spacing w:line="287" w:lineRule="auto"/>
            </w:pPr>
          </w:p>
          <w:p>
            <w:pPr>
              <w:spacing w:line="287" w:lineRule="auto"/>
            </w:pPr>
          </w:p>
          <w:p>
            <w:pPr>
              <w:spacing w:line="287" w:lineRule="auto"/>
            </w:pPr>
          </w:p>
          <w:p>
            <w:pPr>
              <w:spacing w:line="287" w:lineRule="auto"/>
            </w:pPr>
          </w:p>
          <w:p>
            <w:pPr>
              <w:spacing w:line="287" w:lineRule="auto"/>
            </w:pPr>
          </w:p>
          <w:p>
            <w:pPr>
              <w:spacing w:before="65" w:line="253"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7" w:lineRule="auto"/>
            </w:pPr>
          </w:p>
          <w:p>
            <w:pPr>
              <w:spacing w:line="287" w:lineRule="auto"/>
            </w:pPr>
          </w:p>
          <w:p>
            <w:pPr>
              <w:spacing w:line="288" w:lineRule="auto"/>
            </w:pPr>
          </w:p>
          <w:p>
            <w:pPr>
              <w:spacing w:line="288" w:lineRule="auto"/>
            </w:pPr>
          </w:p>
          <w:p>
            <w:pPr>
              <w:spacing w:line="288"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0" w:hRule="atLeast"/>
        </w:trPr>
        <w:tc>
          <w:tcPr>
            <w:tcW w:w="614"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682</w:t>
            </w:r>
          </w:p>
        </w:tc>
        <w:tc>
          <w:tcPr>
            <w:tcW w:w="1239" w:type="dxa"/>
          </w:tcPr>
          <w:p>
            <w:pPr>
              <w:spacing w:line="361" w:lineRule="auto"/>
            </w:pPr>
          </w:p>
          <w:p>
            <w:pPr>
              <w:spacing w:before="65" w:line="279" w:lineRule="auto"/>
              <w:ind w:left="101" w:right="102" w:firstLine="9"/>
              <w:jc w:val="both"/>
              <w:rPr>
                <w:rFonts w:ascii="宋体" w:hAnsi="宋体" w:eastAsia="宋体" w:cs="宋体"/>
                <w:sz w:val="20"/>
                <w:szCs w:val="20"/>
              </w:rPr>
            </w:pPr>
            <w:r>
              <w:rPr>
                <w:rFonts w:ascii="宋体" w:hAnsi="宋体" w:eastAsia="宋体" w:cs="宋体"/>
                <w:spacing w:val="-2"/>
                <w:sz w:val="20"/>
                <w:szCs w:val="20"/>
              </w:rPr>
              <w:t>对电子商务</w:t>
            </w:r>
            <w:r>
              <w:rPr>
                <w:rFonts w:ascii="宋体" w:hAnsi="宋体" w:eastAsia="宋体" w:cs="宋体"/>
                <w:spacing w:val="1"/>
                <w:sz w:val="20"/>
                <w:szCs w:val="20"/>
              </w:rPr>
              <w:t xml:space="preserve"> </w:t>
            </w:r>
            <w:r>
              <w:rPr>
                <w:rFonts w:ascii="宋体" w:hAnsi="宋体" w:eastAsia="宋体" w:cs="宋体"/>
                <w:sz w:val="20"/>
                <w:szCs w:val="20"/>
              </w:rPr>
              <w:t>平台经营者</w:t>
            </w:r>
            <w:r>
              <w:rPr>
                <w:rFonts w:ascii="宋体" w:hAnsi="宋体" w:eastAsia="宋体" w:cs="宋体"/>
                <w:spacing w:val="1"/>
                <w:sz w:val="20"/>
                <w:szCs w:val="20"/>
              </w:rPr>
              <w:t xml:space="preserve"> </w:t>
            </w:r>
            <w:r>
              <w:rPr>
                <w:rFonts w:ascii="宋体" w:hAnsi="宋体" w:eastAsia="宋体" w:cs="宋体"/>
                <w:spacing w:val="4"/>
                <w:sz w:val="20"/>
                <w:szCs w:val="20"/>
              </w:rPr>
              <w:t>未在首页显</w:t>
            </w:r>
            <w:r>
              <w:rPr>
                <w:rFonts w:ascii="宋体" w:hAnsi="宋体" w:eastAsia="宋体" w:cs="宋体"/>
                <w:spacing w:val="2"/>
                <w:sz w:val="20"/>
                <w:szCs w:val="20"/>
              </w:rPr>
              <w:t xml:space="preserve"> </w:t>
            </w:r>
            <w:r>
              <w:rPr>
                <w:rFonts w:ascii="宋体" w:hAnsi="宋体" w:eastAsia="宋体" w:cs="宋体"/>
                <w:spacing w:val="4"/>
                <w:sz w:val="20"/>
                <w:szCs w:val="20"/>
              </w:rPr>
              <w:t>著位置持续</w:t>
            </w:r>
            <w:r>
              <w:rPr>
                <w:rFonts w:ascii="宋体" w:hAnsi="宋体" w:eastAsia="宋体" w:cs="宋体"/>
                <w:sz w:val="20"/>
                <w:szCs w:val="20"/>
              </w:rPr>
              <w:t xml:space="preserve"> </w:t>
            </w:r>
            <w:r>
              <w:rPr>
                <w:rFonts w:ascii="宋体" w:hAnsi="宋体" w:eastAsia="宋体" w:cs="宋体"/>
                <w:spacing w:val="3"/>
                <w:sz w:val="20"/>
                <w:szCs w:val="20"/>
              </w:rPr>
              <w:t>公示平台服</w:t>
            </w:r>
            <w:r>
              <w:rPr>
                <w:rFonts w:ascii="宋体" w:hAnsi="宋体" w:eastAsia="宋体" w:cs="宋体"/>
                <w:spacing w:val="1"/>
                <w:sz w:val="20"/>
                <w:szCs w:val="20"/>
              </w:rPr>
              <w:t xml:space="preserve"> </w:t>
            </w:r>
            <w:r>
              <w:rPr>
                <w:rFonts w:ascii="宋体" w:hAnsi="宋体" w:eastAsia="宋体" w:cs="宋体"/>
                <w:sz w:val="20"/>
                <w:szCs w:val="20"/>
              </w:rPr>
              <w:t xml:space="preserve">务协议、交 </w:t>
            </w:r>
            <w:r>
              <w:rPr>
                <w:rFonts w:ascii="宋体" w:hAnsi="宋体" w:eastAsia="宋体" w:cs="宋体"/>
                <w:spacing w:val="4"/>
                <w:sz w:val="20"/>
                <w:szCs w:val="20"/>
              </w:rPr>
              <w:t>易规则信息</w:t>
            </w:r>
            <w:r>
              <w:rPr>
                <w:rFonts w:ascii="宋体" w:hAnsi="宋体" w:eastAsia="宋体" w:cs="宋体"/>
                <w:spacing w:val="3"/>
                <w:sz w:val="20"/>
                <w:szCs w:val="20"/>
              </w:rPr>
              <w:t xml:space="preserve"> </w:t>
            </w:r>
            <w:r>
              <w:rPr>
                <w:rFonts w:ascii="宋体" w:hAnsi="宋体" w:eastAsia="宋体" w:cs="宋体"/>
                <w:spacing w:val="4"/>
                <w:sz w:val="20"/>
                <w:szCs w:val="20"/>
              </w:rPr>
              <w:t>或者上述信</w:t>
            </w:r>
            <w:r>
              <w:rPr>
                <w:rFonts w:ascii="宋体" w:hAnsi="宋体" w:eastAsia="宋体" w:cs="宋体"/>
                <w:spacing w:val="2"/>
                <w:sz w:val="20"/>
                <w:szCs w:val="20"/>
              </w:rPr>
              <w:t xml:space="preserve"> </w:t>
            </w:r>
            <w:r>
              <w:rPr>
                <w:rFonts w:ascii="宋体" w:hAnsi="宋体" w:eastAsia="宋体" w:cs="宋体"/>
                <w:spacing w:val="3"/>
                <w:sz w:val="20"/>
                <w:szCs w:val="20"/>
              </w:rPr>
              <w:t>息的链接标</w:t>
            </w:r>
            <w:r>
              <w:rPr>
                <w:rFonts w:ascii="宋体" w:hAnsi="宋体" w:eastAsia="宋体" w:cs="宋体"/>
                <w:spacing w:val="1"/>
                <w:sz w:val="20"/>
                <w:szCs w:val="20"/>
              </w:rPr>
              <w:t xml:space="preserve"> </w:t>
            </w:r>
            <w:r>
              <w:rPr>
                <w:rFonts w:ascii="宋体" w:hAnsi="宋体" w:eastAsia="宋体" w:cs="宋体"/>
                <w:spacing w:val="5"/>
                <w:sz w:val="20"/>
                <w:szCs w:val="20"/>
              </w:rPr>
              <w:t>识等行为的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48"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24" w:line="219"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60" w:line="282" w:lineRule="auto"/>
              <w:ind w:left="133"/>
              <w:jc w:val="both"/>
              <w:rPr>
                <w:rFonts w:ascii="宋体" w:hAnsi="宋体" w:eastAsia="宋体" w:cs="宋体"/>
                <w:sz w:val="19"/>
                <w:szCs w:val="19"/>
              </w:rPr>
            </w:pPr>
            <w:r>
              <w:rPr>
                <w:rFonts w:ascii="宋体" w:hAnsi="宋体" w:eastAsia="宋体" w:cs="宋体"/>
                <w:spacing w:val="9"/>
                <w:sz w:val="19"/>
                <w:szCs w:val="19"/>
              </w:rPr>
              <w:t>第八十一条：电子商务平台经营者违反本法规</w:t>
            </w:r>
            <w:r>
              <w:rPr>
                <w:rFonts w:ascii="宋体" w:hAnsi="宋体" w:eastAsia="宋体" w:cs="宋体"/>
                <w:spacing w:val="8"/>
                <w:sz w:val="19"/>
                <w:szCs w:val="19"/>
              </w:rPr>
              <w:t>定，有下列行为之一的，由市场监督管理部门</w:t>
            </w:r>
            <w:r>
              <w:rPr>
                <w:rFonts w:ascii="宋体" w:hAnsi="宋体" w:eastAsia="宋体" w:cs="宋体"/>
                <w:sz w:val="19"/>
                <w:szCs w:val="19"/>
              </w:rPr>
              <w:t xml:space="preserve"> </w:t>
            </w:r>
            <w:r>
              <w:rPr>
                <w:rFonts w:ascii="宋体" w:hAnsi="宋体" w:eastAsia="宋体" w:cs="宋体"/>
                <w:spacing w:val="8"/>
                <w:sz w:val="19"/>
                <w:szCs w:val="19"/>
              </w:rPr>
              <w:t>责令限期改正，可以处二万元以上十万元以下的罚款；情节严重的，处十万元以上五十万元</w:t>
            </w:r>
            <w:r>
              <w:rPr>
                <w:rFonts w:ascii="宋体" w:hAnsi="宋体" w:eastAsia="宋体" w:cs="宋体"/>
                <w:spacing w:val="6"/>
                <w:sz w:val="19"/>
                <w:szCs w:val="19"/>
              </w:rPr>
              <w:t xml:space="preserve"> </w:t>
            </w:r>
            <w:r>
              <w:rPr>
                <w:rFonts w:ascii="宋体" w:hAnsi="宋体" w:eastAsia="宋体" w:cs="宋体"/>
                <w:spacing w:val="25"/>
                <w:sz w:val="19"/>
                <w:szCs w:val="19"/>
              </w:rPr>
              <w:t>以下的罚款：</w:t>
            </w:r>
          </w:p>
          <w:p>
            <w:pPr>
              <w:spacing w:before="60" w:line="255" w:lineRule="auto"/>
              <w:ind w:left="133" w:right="53"/>
              <w:rPr>
                <w:rFonts w:ascii="宋体" w:hAnsi="宋体" w:eastAsia="宋体" w:cs="宋体"/>
                <w:sz w:val="20"/>
                <w:szCs w:val="20"/>
              </w:rPr>
            </w:pPr>
            <w:r>
              <w:rPr>
                <w:rFonts w:ascii="宋体" w:hAnsi="宋体" w:eastAsia="宋体" w:cs="宋体"/>
                <w:spacing w:val="13"/>
                <w:sz w:val="20"/>
                <w:szCs w:val="20"/>
              </w:rPr>
              <w:t>(一)未在首页显著位置持续公示平台服务协议、交易规则信息或者上</w:t>
            </w:r>
            <w:r>
              <w:rPr>
                <w:rFonts w:ascii="宋体" w:hAnsi="宋体" w:eastAsia="宋体" w:cs="宋体"/>
                <w:spacing w:val="12"/>
                <w:sz w:val="20"/>
                <w:szCs w:val="20"/>
              </w:rPr>
              <w:t>述信息的链接标</w:t>
            </w:r>
            <w:r>
              <w:rPr>
                <w:rFonts w:ascii="宋体" w:hAnsi="宋体" w:eastAsia="宋体" w:cs="宋体"/>
                <w:sz w:val="20"/>
                <w:szCs w:val="20"/>
              </w:rPr>
              <w:t xml:space="preserve"> </w:t>
            </w:r>
            <w:r>
              <w:rPr>
                <w:rFonts w:ascii="宋体" w:hAnsi="宋体" w:eastAsia="宋体" w:cs="宋体"/>
                <w:spacing w:val="-12"/>
                <w:sz w:val="20"/>
                <w:szCs w:val="20"/>
              </w:rPr>
              <w:t>识</w:t>
            </w:r>
            <w:r>
              <w:rPr>
                <w:rFonts w:ascii="宋体" w:hAnsi="宋体" w:eastAsia="宋体" w:cs="宋体"/>
                <w:spacing w:val="3"/>
                <w:sz w:val="20"/>
                <w:szCs w:val="20"/>
              </w:rPr>
              <w:t xml:space="preserve"> </w:t>
            </w:r>
            <w:r>
              <w:rPr>
                <w:rFonts w:ascii="宋体" w:hAnsi="宋体" w:eastAsia="宋体" w:cs="宋体"/>
                <w:spacing w:val="-12"/>
                <w:sz w:val="20"/>
                <w:szCs w:val="20"/>
              </w:rPr>
              <w:t>的</w:t>
            </w:r>
            <w:r>
              <w:rPr>
                <w:rFonts w:ascii="宋体" w:hAnsi="宋体" w:eastAsia="宋体" w:cs="宋体"/>
                <w:spacing w:val="-22"/>
                <w:sz w:val="20"/>
                <w:szCs w:val="20"/>
              </w:rPr>
              <w:t xml:space="preserve"> </w:t>
            </w:r>
            <w:r>
              <w:rPr>
                <w:rFonts w:ascii="宋体" w:hAnsi="宋体" w:eastAsia="宋体" w:cs="宋体"/>
                <w:spacing w:val="-12"/>
                <w:sz w:val="20"/>
                <w:szCs w:val="20"/>
              </w:rPr>
              <w:t>；</w:t>
            </w:r>
          </w:p>
          <w:p>
            <w:pPr>
              <w:spacing w:before="58" w:line="219" w:lineRule="auto"/>
              <w:ind w:left="133"/>
              <w:rPr>
                <w:rFonts w:ascii="宋体" w:hAnsi="宋体" w:eastAsia="宋体" w:cs="宋体"/>
                <w:sz w:val="20"/>
                <w:szCs w:val="20"/>
              </w:rPr>
            </w:pPr>
            <w:r>
              <w:rPr>
                <w:rFonts w:ascii="宋体" w:hAnsi="宋体" w:eastAsia="宋体" w:cs="宋体"/>
                <w:spacing w:val="6"/>
                <w:sz w:val="20"/>
                <w:szCs w:val="20"/>
              </w:rPr>
              <w:t>(二)修改交易规则未在首页显著位置公开征求意见，未按照规定的时间</w:t>
            </w:r>
            <w:r>
              <w:rPr>
                <w:rFonts w:ascii="宋体" w:hAnsi="宋体" w:eastAsia="宋体" w:cs="宋体"/>
                <w:spacing w:val="5"/>
                <w:sz w:val="20"/>
                <w:szCs w:val="20"/>
              </w:rPr>
              <w:t>提前公示修改内</w:t>
            </w:r>
          </w:p>
          <w:p>
            <w:pPr>
              <w:spacing w:before="102" w:line="219" w:lineRule="auto"/>
              <w:ind w:left="133"/>
              <w:rPr>
                <w:rFonts w:ascii="宋体" w:hAnsi="宋体" w:eastAsia="宋体" w:cs="宋体"/>
                <w:sz w:val="20"/>
                <w:szCs w:val="20"/>
              </w:rPr>
            </w:pPr>
            <w:r>
              <w:rPr>
                <w:rFonts w:ascii="宋体" w:hAnsi="宋体" w:eastAsia="宋体" w:cs="宋体"/>
                <w:spacing w:val="6"/>
                <w:sz w:val="20"/>
                <w:szCs w:val="20"/>
              </w:rPr>
              <w:t>容，或者阻止平台内经营者退出的；</w:t>
            </w:r>
          </w:p>
          <w:p>
            <w:pPr>
              <w:spacing w:before="43" w:line="219" w:lineRule="auto"/>
              <w:ind w:left="133"/>
              <w:rPr>
                <w:rFonts w:ascii="宋体" w:hAnsi="宋体" w:eastAsia="宋体" w:cs="宋体"/>
                <w:sz w:val="20"/>
                <w:szCs w:val="20"/>
              </w:rPr>
            </w:pPr>
            <w:r>
              <w:rPr>
                <w:rFonts w:ascii="宋体" w:hAnsi="宋体" w:eastAsia="宋体" w:cs="宋体"/>
                <w:spacing w:val="3"/>
                <w:sz w:val="20"/>
                <w:szCs w:val="20"/>
              </w:rPr>
              <w:t>(三)未以显著方式区分标记自营业务和平台内经营者开展的业务的；</w:t>
            </w:r>
          </w:p>
          <w:p>
            <w:pPr>
              <w:spacing w:before="81" w:line="218" w:lineRule="auto"/>
              <w:ind w:left="133"/>
              <w:rPr>
                <w:rFonts w:ascii="宋体" w:hAnsi="宋体" w:eastAsia="宋体" w:cs="宋体"/>
                <w:sz w:val="20"/>
                <w:szCs w:val="20"/>
              </w:rPr>
            </w:pPr>
            <w:r>
              <w:rPr>
                <w:rFonts w:ascii="宋体" w:hAnsi="宋体" w:eastAsia="宋体" w:cs="宋体"/>
                <w:spacing w:val="2"/>
                <w:sz w:val="20"/>
                <w:szCs w:val="20"/>
              </w:rPr>
              <w:t>(四)未为消费者提供对平台内销售的商品或者提供的服务进行评价</w:t>
            </w:r>
            <w:r>
              <w:rPr>
                <w:rFonts w:ascii="宋体" w:hAnsi="宋体" w:eastAsia="宋体" w:cs="宋体"/>
                <w:spacing w:val="1"/>
                <w:sz w:val="20"/>
                <w:szCs w:val="20"/>
              </w:rPr>
              <w:t>的途径，或者擅自删除</w:t>
            </w:r>
          </w:p>
          <w:p>
            <w:pPr>
              <w:spacing w:before="94" w:line="218" w:lineRule="auto"/>
              <w:ind w:left="133"/>
              <w:rPr>
                <w:rFonts w:ascii="宋体" w:hAnsi="宋体" w:eastAsia="宋体" w:cs="宋体"/>
                <w:sz w:val="20"/>
                <w:szCs w:val="20"/>
              </w:rPr>
            </w:pPr>
            <w:r>
              <w:rPr>
                <w:rFonts w:ascii="宋体" w:hAnsi="宋体" w:eastAsia="宋体" w:cs="宋体"/>
                <w:spacing w:val="12"/>
                <w:sz w:val="20"/>
                <w:szCs w:val="20"/>
              </w:rPr>
              <w:t>消费者的评价的。</w:t>
            </w:r>
          </w:p>
          <w:p>
            <w:pPr>
              <w:spacing w:before="54" w:line="252" w:lineRule="auto"/>
              <w:ind w:left="133" w:right="88"/>
              <w:rPr>
                <w:rFonts w:ascii="宋体" w:hAnsi="宋体" w:eastAsia="宋体" w:cs="宋体"/>
                <w:sz w:val="20"/>
                <w:szCs w:val="20"/>
              </w:rPr>
            </w:pPr>
            <w:r>
              <w:rPr>
                <w:rFonts w:ascii="宋体" w:hAnsi="宋体" w:eastAsia="宋体" w:cs="宋体"/>
                <w:spacing w:val="1"/>
                <w:sz w:val="20"/>
                <w:szCs w:val="20"/>
              </w:rPr>
              <w:t>电子商务平台经营者违反本法第四十条规定，对竞价排名的商品或者服务未显著标明“广</w:t>
            </w:r>
            <w:r>
              <w:rPr>
                <w:rFonts w:ascii="宋体" w:hAnsi="宋体" w:eastAsia="宋体" w:cs="宋体"/>
                <w:spacing w:val="12"/>
                <w:sz w:val="20"/>
                <w:szCs w:val="20"/>
              </w:rPr>
              <w:t xml:space="preserve"> </w:t>
            </w:r>
            <w:r>
              <w:rPr>
                <w:rFonts w:ascii="宋体" w:hAnsi="宋体" w:eastAsia="宋体" w:cs="宋体"/>
                <w:spacing w:val="4"/>
                <w:sz w:val="20"/>
                <w:szCs w:val="20"/>
              </w:rPr>
              <w:t>告”的，依照《中华人民共和国广告法》的规定处罚。</w:t>
            </w:r>
          </w:p>
        </w:tc>
        <w:tc>
          <w:tcPr>
            <w:tcW w:w="1029" w:type="dxa"/>
          </w:tcPr>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42" w:header="0" w:footer="0" w:gutter="0"/>
          <w:pgNumType w:fmt="decimal"/>
          <w:cols w:space="720" w:num="1"/>
        </w:sectPr>
      </w:pPr>
    </w:p>
    <w:p>
      <w:r>
        <mc:AlternateContent>
          <mc:Choice Requires="wps">
            <w:drawing>
              <wp:anchor distT="0" distB="0" distL="114300" distR="114300" simplePos="0" relativeHeight="252013568" behindDoc="0" locked="0" layoutInCell="0" allowOverlap="1">
                <wp:simplePos x="0" y="0"/>
                <wp:positionH relativeFrom="page">
                  <wp:posOffset>736600</wp:posOffset>
                </wp:positionH>
                <wp:positionV relativeFrom="page">
                  <wp:posOffset>5657850</wp:posOffset>
                </wp:positionV>
                <wp:extent cx="279400" cy="652780"/>
                <wp:effectExtent l="0" t="0" r="0" b="0"/>
                <wp:wrapNone/>
                <wp:docPr id="370" name="文本框 287"/>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87" o:spid="_x0000_s1026" o:spt="202" type="#_x0000_t202" style="position:absolute;left:0pt;margin-left:58pt;margin-top:445.5pt;height:51.4pt;width:22pt;mso-position-horizontal-relative:page;mso-position-vertical-relative:page;z-index:252013568;mso-width-relative:page;mso-height-relative:page;" filled="f" stroked="f" coordsize="21600,21600" o:allowincell="f" o:gfxdata="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nMuQ1gAAAAsBAAAPAAAAAAAAAAEAIAAAACIAAABkcnMvZG93bnJl&#10;di54bWxQSwECFAAUAAAACACHTuJA+Zi4zM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2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44" w:lineRule="auto"/>
            </w:pPr>
          </w:p>
          <w:p>
            <w:pPr>
              <w:spacing w:before="65" w:line="257"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89" w:line="220" w:lineRule="auto"/>
              <w:ind w:left="20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9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4" w:hRule="atLeast"/>
        </w:trPr>
        <w:tc>
          <w:tcPr>
            <w:tcW w:w="614" w:type="dxa"/>
          </w:tcPr>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683</w:t>
            </w:r>
          </w:p>
        </w:tc>
        <w:tc>
          <w:tcPr>
            <w:tcW w:w="1239" w:type="dxa"/>
          </w:tcPr>
          <w:p>
            <w:pPr>
              <w:spacing w:before="129" w:line="285" w:lineRule="auto"/>
              <w:ind w:left="111"/>
              <w:rPr>
                <w:rFonts w:ascii="宋体" w:hAnsi="宋体" w:eastAsia="宋体" w:cs="宋体"/>
                <w:sz w:val="19"/>
                <w:szCs w:val="19"/>
              </w:rPr>
            </w:pPr>
            <w:r>
              <w:rPr>
                <w:rFonts w:ascii="宋体" w:hAnsi="宋体" w:eastAsia="宋体" w:cs="宋体"/>
                <w:spacing w:val="8"/>
                <w:sz w:val="19"/>
                <w:szCs w:val="19"/>
              </w:rPr>
              <w:t>对电子商务</w:t>
            </w:r>
            <w:r>
              <w:rPr>
                <w:rFonts w:ascii="宋体" w:hAnsi="宋体" w:eastAsia="宋体" w:cs="宋体"/>
                <w:sz w:val="19"/>
                <w:szCs w:val="19"/>
              </w:rPr>
              <w:t xml:space="preserve">  </w:t>
            </w:r>
            <w:r>
              <w:rPr>
                <w:rFonts w:ascii="宋体" w:hAnsi="宋体" w:eastAsia="宋体" w:cs="宋体"/>
                <w:spacing w:val="8"/>
                <w:sz w:val="19"/>
                <w:szCs w:val="19"/>
              </w:rPr>
              <w:t>平台经营者</w:t>
            </w:r>
            <w:r>
              <w:rPr>
                <w:rFonts w:ascii="宋体" w:hAnsi="宋体" w:eastAsia="宋体" w:cs="宋体"/>
                <w:sz w:val="19"/>
                <w:szCs w:val="19"/>
              </w:rPr>
              <w:t xml:space="preserve">  </w:t>
            </w:r>
            <w:r>
              <w:rPr>
                <w:rFonts w:ascii="宋体" w:hAnsi="宋体" w:eastAsia="宋体" w:cs="宋体"/>
                <w:spacing w:val="8"/>
                <w:sz w:val="19"/>
                <w:szCs w:val="19"/>
              </w:rPr>
              <w:t>对平台内经</w:t>
            </w:r>
            <w:r>
              <w:rPr>
                <w:rFonts w:ascii="宋体" w:hAnsi="宋体" w:eastAsia="宋体" w:cs="宋体"/>
                <w:sz w:val="19"/>
                <w:szCs w:val="19"/>
              </w:rPr>
              <w:t xml:space="preserve">  </w:t>
            </w:r>
            <w:r>
              <w:rPr>
                <w:rFonts w:ascii="宋体" w:hAnsi="宋体" w:eastAsia="宋体" w:cs="宋体"/>
                <w:spacing w:val="14"/>
                <w:sz w:val="19"/>
                <w:szCs w:val="19"/>
              </w:rPr>
              <w:t>营者在平台</w:t>
            </w:r>
            <w:r>
              <w:rPr>
                <w:rFonts w:ascii="宋体" w:hAnsi="宋体" w:eastAsia="宋体" w:cs="宋体"/>
                <w:sz w:val="19"/>
                <w:szCs w:val="19"/>
              </w:rPr>
              <w:t xml:space="preserve">  </w:t>
            </w:r>
            <w:r>
              <w:rPr>
                <w:rFonts w:ascii="宋体" w:hAnsi="宋体" w:eastAsia="宋体" w:cs="宋体"/>
                <w:spacing w:val="-4"/>
                <w:sz w:val="19"/>
                <w:szCs w:val="19"/>
              </w:rPr>
              <w:t>内的交易、交</w:t>
            </w:r>
            <w:r>
              <w:rPr>
                <w:rFonts w:ascii="宋体" w:hAnsi="宋体" w:eastAsia="宋体" w:cs="宋体"/>
                <w:sz w:val="19"/>
                <w:szCs w:val="19"/>
              </w:rPr>
              <w:t xml:space="preserve"> </w:t>
            </w:r>
            <w:r>
              <w:rPr>
                <w:rFonts w:ascii="宋体" w:hAnsi="宋体" w:eastAsia="宋体" w:cs="宋体"/>
                <w:spacing w:val="11"/>
                <w:sz w:val="19"/>
                <w:szCs w:val="19"/>
              </w:rPr>
              <w:t>易价格或者</w:t>
            </w:r>
            <w:r>
              <w:rPr>
                <w:rFonts w:ascii="宋体" w:hAnsi="宋体" w:eastAsia="宋体" w:cs="宋体"/>
                <w:spacing w:val="1"/>
                <w:sz w:val="19"/>
                <w:szCs w:val="19"/>
              </w:rPr>
              <w:t xml:space="preserve">  </w:t>
            </w:r>
            <w:r>
              <w:rPr>
                <w:rFonts w:ascii="宋体" w:hAnsi="宋体" w:eastAsia="宋体" w:cs="宋体"/>
                <w:spacing w:val="12"/>
                <w:sz w:val="19"/>
                <w:szCs w:val="19"/>
              </w:rPr>
              <w:t>与其他经营</w:t>
            </w:r>
            <w:r>
              <w:rPr>
                <w:rFonts w:ascii="宋体" w:hAnsi="宋体" w:eastAsia="宋体" w:cs="宋体"/>
                <w:spacing w:val="1"/>
                <w:sz w:val="19"/>
                <w:szCs w:val="19"/>
              </w:rPr>
              <w:t xml:space="preserve">  </w:t>
            </w:r>
            <w:r>
              <w:rPr>
                <w:rFonts w:ascii="宋体" w:hAnsi="宋体" w:eastAsia="宋体" w:cs="宋体"/>
                <w:spacing w:val="8"/>
                <w:sz w:val="19"/>
                <w:szCs w:val="19"/>
              </w:rPr>
              <w:t>者的交易等</w:t>
            </w:r>
            <w:r>
              <w:rPr>
                <w:rFonts w:ascii="宋体" w:hAnsi="宋体" w:eastAsia="宋体" w:cs="宋体"/>
                <w:sz w:val="19"/>
                <w:szCs w:val="19"/>
              </w:rPr>
              <w:t xml:space="preserve">  </w:t>
            </w:r>
            <w:r>
              <w:rPr>
                <w:rFonts w:ascii="宋体" w:hAnsi="宋体" w:eastAsia="宋体" w:cs="宋体"/>
                <w:spacing w:val="8"/>
                <w:sz w:val="19"/>
                <w:szCs w:val="19"/>
              </w:rPr>
              <w:t>进行不合理</w:t>
            </w:r>
            <w:r>
              <w:rPr>
                <w:rFonts w:ascii="宋体" w:hAnsi="宋体" w:eastAsia="宋体" w:cs="宋体"/>
                <w:spacing w:val="1"/>
                <w:sz w:val="19"/>
                <w:szCs w:val="19"/>
              </w:rPr>
              <w:t xml:space="preserve">  </w:t>
            </w:r>
            <w:r>
              <w:rPr>
                <w:rFonts w:ascii="宋体" w:hAnsi="宋体" w:eastAsia="宋体" w:cs="宋体"/>
                <w:spacing w:val="11"/>
                <w:sz w:val="19"/>
                <w:szCs w:val="19"/>
              </w:rPr>
              <w:t>限制或者附</w:t>
            </w:r>
            <w:r>
              <w:rPr>
                <w:rFonts w:ascii="宋体" w:hAnsi="宋体" w:eastAsia="宋体" w:cs="宋体"/>
                <w:spacing w:val="1"/>
                <w:sz w:val="19"/>
                <w:szCs w:val="19"/>
              </w:rPr>
              <w:t xml:space="preserve">  </w:t>
            </w:r>
            <w:r>
              <w:rPr>
                <w:rFonts w:ascii="宋体" w:hAnsi="宋体" w:eastAsia="宋体" w:cs="宋体"/>
                <w:spacing w:val="8"/>
                <w:sz w:val="19"/>
                <w:szCs w:val="19"/>
              </w:rPr>
              <w:t>加不合理条</w:t>
            </w:r>
          </w:p>
          <w:p>
            <w:pPr>
              <w:spacing w:before="54" w:line="219" w:lineRule="auto"/>
              <w:ind w:left="10"/>
              <w:rPr>
                <w:rFonts w:ascii="宋体" w:hAnsi="宋体" w:eastAsia="宋体" w:cs="宋体"/>
                <w:sz w:val="20"/>
                <w:szCs w:val="20"/>
              </w:rPr>
            </w:pPr>
            <w:r>
              <w:rPr>
                <w:rFonts w:ascii="宋体" w:hAnsi="宋体" w:eastAsia="宋体" w:cs="宋体"/>
                <w:spacing w:val="-1"/>
                <w:sz w:val="20"/>
                <w:szCs w:val="20"/>
              </w:rPr>
              <w:t>件，或者向平</w:t>
            </w:r>
          </w:p>
          <w:p>
            <w:pPr>
              <w:spacing w:before="52" w:line="219" w:lineRule="auto"/>
              <w:ind w:left="111"/>
              <w:rPr>
                <w:rFonts w:ascii="宋体" w:hAnsi="宋体" w:eastAsia="宋体" w:cs="宋体"/>
                <w:sz w:val="20"/>
                <w:szCs w:val="20"/>
              </w:rPr>
            </w:pPr>
            <w:r>
              <w:rPr>
                <w:rFonts w:ascii="宋体" w:hAnsi="宋体" w:eastAsia="宋体" w:cs="宋体"/>
                <w:spacing w:val="1"/>
                <w:sz w:val="20"/>
                <w:szCs w:val="20"/>
              </w:rPr>
              <w:t>台内经营者</w:t>
            </w:r>
          </w:p>
          <w:p>
            <w:pPr>
              <w:spacing w:before="72" w:line="219" w:lineRule="auto"/>
              <w:ind w:left="111"/>
              <w:rPr>
                <w:rFonts w:ascii="宋体" w:hAnsi="宋体" w:eastAsia="宋体" w:cs="宋体"/>
                <w:sz w:val="20"/>
                <w:szCs w:val="20"/>
              </w:rPr>
            </w:pPr>
            <w:r>
              <w:rPr>
                <w:rFonts w:ascii="宋体" w:hAnsi="宋体" w:eastAsia="宋体" w:cs="宋体"/>
                <w:spacing w:val="1"/>
                <w:sz w:val="20"/>
                <w:szCs w:val="20"/>
              </w:rPr>
              <w:t>收取不合理</w:t>
            </w:r>
          </w:p>
          <w:p>
            <w:pPr>
              <w:spacing w:before="53" w:line="220" w:lineRule="auto"/>
              <w:ind w:left="111"/>
              <w:rPr>
                <w:rFonts w:ascii="宋体" w:hAnsi="宋体" w:eastAsia="宋体" w:cs="宋体"/>
                <w:sz w:val="20"/>
                <w:szCs w:val="20"/>
              </w:rPr>
            </w:pPr>
            <w:r>
              <w:rPr>
                <w:rFonts w:ascii="宋体" w:hAnsi="宋体" w:eastAsia="宋体" w:cs="宋体"/>
                <w:spacing w:val="3"/>
                <w:sz w:val="20"/>
                <w:szCs w:val="20"/>
              </w:rPr>
              <w:t>费用行为的</w:t>
            </w:r>
          </w:p>
          <w:p>
            <w:pPr>
              <w:spacing w:before="52" w:line="220" w:lineRule="auto"/>
              <w:ind w:left="211"/>
              <w:rPr>
                <w:rFonts w:ascii="宋体" w:hAnsi="宋体" w:eastAsia="宋体" w:cs="宋体"/>
                <w:sz w:val="20"/>
                <w:szCs w:val="20"/>
              </w:rPr>
            </w:pPr>
            <w:r>
              <w:rPr>
                <w:rFonts w:ascii="宋体" w:hAnsi="宋体" w:eastAsia="宋体" w:cs="宋体"/>
                <w:spacing w:val="6"/>
                <w:sz w:val="20"/>
                <w:szCs w:val="20"/>
              </w:rPr>
              <w:t>行政处罚</w:t>
            </w:r>
          </w:p>
        </w:tc>
        <w:tc>
          <w:tcPr>
            <w:tcW w:w="639"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252"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23" w:line="265" w:lineRule="auto"/>
              <w:ind w:left="113" w:right="130"/>
              <w:rPr>
                <w:rFonts w:ascii="宋体" w:hAnsi="宋体" w:eastAsia="宋体" w:cs="宋体"/>
                <w:sz w:val="20"/>
                <w:szCs w:val="20"/>
              </w:rPr>
            </w:pPr>
            <w:r>
              <w:rPr>
                <w:rFonts w:ascii="宋体" w:hAnsi="宋体" w:eastAsia="宋体" w:cs="宋体"/>
                <w:sz w:val="20"/>
                <w:szCs w:val="20"/>
              </w:rPr>
              <w:t>第八十二条：电子商务平台经营者违反本法第三十五条规定，对平台内经营者在平台内的</w:t>
            </w:r>
            <w:r>
              <w:rPr>
                <w:rFonts w:ascii="宋体" w:hAnsi="宋体" w:eastAsia="宋体" w:cs="宋体"/>
                <w:spacing w:val="14"/>
                <w:sz w:val="20"/>
                <w:szCs w:val="20"/>
              </w:rPr>
              <w:t xml:space="preserve"> </w:t>
            </w:r>
            <w:r>
              <w:rPr>
                <w:rFonts w:ascii="宋体" w:hAnsi="宋体" w:eastAsia="宋体" w:cs="宋体"/>
                <w:spacing w:val="1"/>
                <w:sz w:val="20"/>
                <w:szCs w:val="20"/>
              </w:rPr>
              <w:t>交易、交易价格或者与其他经营者的交易等进</w:t>
            </w:r>
            <w:r>
              <w:rPr>
                <w:rFonts w:ascii="宋体" w:hAnsi="宋体" w:eastAsia="宋体" w:cs="宋体"/>
                <w:sz w:val="20"/>
                <w:szCs w:val="20"/>
              </w:rPr>
              <w:t>行不合理限制或者附加不合理条件，或者向 平台内经营者收取不合理费用的，由市场监督管理部门责令限期改正，可以处五万元以上</w:t>
            </w:r>
            <w:r>
              <w:rPr>
                <w:rFonts w:ascii="宋体" w:hAnsi="宋体" w:eastAsia="宋体" w:cs="宋体"/>
                <w:spacing w:val="12"/>
                <w:sz w:val="20"/>
                <w:szCs w:val="20"/>
              </w:rPr>
              <w:t xml:space="preserve"> </w:t>
            </w:r>
            <w:r>
              <w:rPr>
                <w:rFonts w:ascii="宋体" w:hAnsi="宋体" w:eastAsia="宋体" w:cs="宋体"/>
                <w:spacing w:val="3"/>
                <w:sz w:val="20"/>
                <w:szCs w:val="20"/>
              </w:rPr>
              <w:t>五十万元以下的罚款；情节严重的，处五十万元以上二百万元以下的罚款。</w:t>
            </w:r>
          </w:p>
        </w:tc>
        <w:tc>
          <w:tcPr>
            <w:tcW w:w="1029"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2" w:hRule="atLeast"/>
        </w:trPr>
        <w:tc>
          <w:tcPr>
            <w:tcW w:w="614" w:type="dxa"/>
          </w:tcPr>
          <w:p>
            <w:pPr>
              <w:spacing w:line="254" w:lineRule="auto"/>
            </w:pPr>
          </w:p>
          <w:p>
            <w:pPr>
              <w:spacing w:line="254" w:lineRule="auto"/>
            </w:pPr>
          </w:p>
          <w:p>
            <w:pPr>
              <w:spacing w:line="255" w:lineRule="auto"/>
            </w:pPr>
          </w:p>
          <w:p>
            <w:pPr>
              <w:spacing w:line="255" w:lineRule="auto"/>
            </w:pPr>
          </w:p>
          <w:p>
            <w:pPr>
              <w:spacing w:line="255"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684</w:t>
            </w:r>
          </w:p>
        </w:tc>
        <w:tc>
          <w:tcPr>
            <w:tcW w:w="1239" w:type="dxa"/>
          </w:tcPr>
          <w:p>
            <w:pPr>
              <w:spacing w:before="143" w:line="268" w:lineRule="auto"/>
              <w:ind w:left="101" w:right="98" w:firstLine="9"/>
              <w:jc w:val="both"/>
              <w:rPr>
                <w:rFonts w:ascii="宋体" w:hAnsi="宋体" w:eastAsia="宋体" w:cs="宋体"/>
                <w:sz w:val="20"/>
                <w:szCs w:val="20"/>
              </w:rPr>
            </w:pPr>
            <w:r>
              <w:rPr>
                <w:rFonts w:ascii="宋体" w:hAnsi="宋体" w:eastAsia="宋体" w:cs="宋体"/>
                <w:spacing w:val="-2"/>
                <w:sz w:val="20"/>
                <w:szCs w:val="20"/>
              </w:rPr>
              <w:t>对电子商务</w:t>
            </w:r>
            <w:r>
              <w:rPr>
                <w:rFonts w:ascii="宋体" w:hAnsi="宋体" w:eastAsia="宋体" w:cs="宋体"/>
                <w:spacing w:val="1"/>
                <w:sz w:val="20"/>
                <w:szCs w:val="20"/>
              </w:rPr>
              <w:t xml:space="preserve"> </w:t>
            </w:r>
            <w:r>
              <w:rPr>
                <w:rFonts w:ascii="宋体" w:hAnsi="宋体" w:eastAsia="宋体" w:cs="宋体"/>
                <w:sz w:val="20"/>
                <w:szCs w:val="20"/>
              </w:rPr>
              <w:t>平台经营者</w:t>
            </w:r>
            <w:r>
              <w:rPr>
                <w:rFonts w:ascii="宋体" w:hAnsi="宋体" w:eastAsia="宋体" w:cs="宋体"/>
                <w:spacing w:val="1"/>
                <w:sz w:val="20"/>
                <w:szCs w:val="20"/>
              </w:rPr>
              <w:t xml:space="preserve"> </w:t>
            </w:r>
            <w:r>
              <w:rPr>
                <w:rFonts w:ascii="宋体" w:hAnsi="宋体" w:eastAsia="宋体" w:cs="宋体"/>
                <w:sz w:val="20"/>
                <w:szCs w:val="20"/>
              </w:rPr>
              <w:t>对平台内经</w:t>
            </w:r>
            <w:r>
              <w:rPr>
                <w:rFonts w:ascii="宋体" w:hAnsi="宋体" w:eastAsia="宋体" w:cs="宋体"/>
                <w:spacing w:val="1"/>
                <w:sz w:val="20"/>
                <w:szCs w:val="20"/>
              </w:rPr>
              <w:t xml:space="preserve"> </w:t>
            </w:r>
            <w:r>
              <w:rPr>
                <w:rFonts w:ascii="宋体" w:hAnsi="宋体" w:eastAsia="宋体" w:cs="宋体"/>
                <w:spacing w:val="5"/>
                <w:sz w:val="20"/>
                <w:szCs w:val="20"/>
              </w:rPr>
              <w:t>营者侵害消</w:t>
            </w:r>
            <w:r>
              <w:rPr>
                <w:rFonts w:ascii="宋体" w:hAnsi="宋体" w:eastAsia="宋体" w:cs="宋体"/>
                <w:spacing w:val="3"/>
                <w:sz w:val="20"/>
                <w:szCs w:val="20"/>
              </w:rPr>
              <w:t xml:space="preserve"> 费者合法权</w:t>
            </w:r>
            <w:r>
              <w:rPr>
                <w:rFonts w:ascii="宋体" w:hAnsi="宋体" w:eastAsia="宋体" w:cs="宋体"/>
                <w:spacing w:val="1"/>
                <w:sz w:val="20"/>
                <w:szCs w:val="20"/>
              </w:rPr>
              <w:t xml:space="preserve"> </w:t>
            </w:r>
            <w:r>
              <w:rPr>
                <w:rFonts w:ascii="宋体" w:hAnsi="宋体" w:eastAsia="宋体" w:cs="宋体"/>
                <w:sz w:val="20"/>
                <w:szCs w:val="20"/>
              </w:rPr>
              <w:t xml:space="preserve">益行为未采 </w:t>
            </w:r>
            <w:r>
              <w:rPr>
                <w:rFonts w:ascii="宋体" w:hAnsi="宋体" w:eastAsia="宋体" w:cs="宋体"/>
                <w:spacing w:val="-1"/>
                <w:sz w:val="20"/>
                <w:szCs w:val="20"/>
              </w:rPr>
              <w:t>取必要措施</w:t>
            </w:r>
            <w:r>
              <w:rPr>
                <w:rFonts w:ascii="宋体" w:hAnsi="宋体" w:eastAsia="宋体" w:cs="宋体"/>
                <w:spacing w:val="3"/>
                <w:sz w:val="20"/>
                <w:szCs w:val="20"/>
              </w:rPr>
              <w:t xml:space="preserve"> </w:t>
            </w:r>
            <w:r>
              <w:rPr>
                <w:rFonts w:ascii="宋体" w:hAnsi="宋体" w:eastAsia="宋体" w:cs="宋体"/>
                <w:sz w:val="20"/>
                <w:szCs w:val="20"/>
              </w:rPr>
              <w:t xml:space="preserve">等行为的行 </w:t>
            </w:r>
            <w:r>
              <w:rPr>
                <w:rFonts w:ascii="宋体" w:hAnsi="宋体" w:eastAsia="宋体" w:cs="宋体"/>
                <w:spacing w:val="8"/>
                <w:sz w:val="20"/>
                <w:szCs w:val="20"/>
              </w:rPr>
              <w:t>政处罚</w:t>
            </w:r>
          </w:p>
        </w:tc>
        <w:tc>
          <w:tcPr>
            <w:tcW w:w="639" w:type="dxa"/>
          </w:tcPr>
          <w:p>
            <w:pPr>
              <w:spacing w:line="273" w:lineRule="auto"/>
            </w:pPr>
          </w:p>
          <w:p>
            <w:pPr>
              <w:spacing w:line="273" w:lineRule="auto"/>
            </w:pPr>
          </w:p>
          <w:p>
            <w:pPr>
              <w:spacing w:line="274" w:lineRule="auto"/>
            </w:pPr>
          </w:p>
          <w:p>
            <w:pPr>
              <w:spacing w:line="274" w:lineRule="auto"/>
            </w:pPr>
          </w:p>
          <w:p>
            <w:pPr>
              <w:spacing w:before="65" w:line="257"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38" w:lineRule="auto"/>
            </w:pPr>
          </w:p>
          <w:p>
            <w:pPr>
              <w:spacing w:line="339"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31" w:line="260" w:lineRule="auto"/>
              <w:ind w:left="113" w:right="50"/>
              <w:rPr>
                <w:rFonts w:ascii="宋体" w:hAnsi="宋体" w:eastAsia="宋体" w:cs="宋体"/>
                <w:sz w:val="20"/>
                <w:szCs w:val="20"/>
              </w:rPr>
            </w:pPr>
            <w:r>
              <w:rPr>
                <w:rFonts w:ascii="宋体" w:hAnsi="宋体" w:eastAsia="宋体" w:cs="宋体"/>
                <w:sz w:val="20"/>
                <w:szCs w:val="20"/>
              </w:rPr>
              <w:t>第八十三条：电子商务平台经营者违反本法第三十八条规定，对平台内</w:t>
            </w:r>
            <w:r>
              <w:rPr>
                <w:rFonts w:ascii="宋体" w:hAnsi="宋体" w:eastAsia="宋体" w:cs="宋体"/>
                <w:spacing w:val="-1"/>
                <w:sz w:val="20"/>
                <w:szCs w:val="20"/>
              </w:rPr>
              <w:t>经营者侵害消费者</w:t>
            </w:r>
            <w:r>
              <w:rPr>
                <w:rFonts w:ascii="宋体" w:hAnsi="宋体" w:eastAsia="宋体" w:cs="宋体"/>
                <w:sz w:val="20"/>
                <w:szCs w:val="20"/>
              </w:rPr>
              <w:t xml:space="preserve">  </w:t>
            </w:r>
            <w:r>
              <w:rPr>
                <w:rFonts w:ascii="宋体" w:hAnsi="宋体" w:eastAsia="宋体" w:cs="宋体"/>
                <w:spacing w:val="3"/>
                <w:sz w:val="20"/>
                <w:szCs w:val="20"/>
              </w:rPr>
              <w:t>合法权益行为未采取必要措施，或者对平台内经营</w:t>
            </w:r>
            <w:r>
              <w:rPr>
                <w:rFonts w:ascii="宋体" w:hAnsi="宋体" w:eastAsia="宋体" w:cs="宋体"/>
                <w:spacing w:val="2"/>
                <w:sz w:val="20"/>
                <w:szCs w:val="20"/>
              </w:rPr>
              <w:t>者未尽到资质资格审核义务，或者对消</w:t>
            </w:r>
            <w:r>
              <w:rPr>
                <w:rFonts w:ascii="宋体" w:hAnsi="宋体" w:eastAsia="宋体" w:cs="宋体"/>
                <w:sz w:val="20"/>
                <w:szCs w:val="20"/>
              </w:rPr>
              <w:t xml:space="preserve"> 费者未尽到安全保障义务的，由市场监督管理部门责令限期改正，可以处五万元以上五十</w:t>
            </w:r>
            <w:r>
              <w:rPr>
                <w:rFonts w:ascii="宋体" w:hAnsi="宋体" w:eastAsia="宋体" w:cs="宋体"/>
                <w:spacing w:val="4"/>
                <w:sz w:val="20"/>
                <w:szCs w:val="20"/>
              </w:rPr>
              <w:t xml:space="preserve">  </w:t>
            </w:r>
            <w:r>
              <w:rPr>
                <w:rFonts w:ascii="宋体" w:hAnsi="宋体" w:eastAsia="宋体" w:cs="宋体"/>
                <w:spacing w:val="3"/>
                <w:sz w:val="20"/>
                <w:szCs w:val="20"/>
              </w:rPr>
              <w:t>万元以下的罚款；情节严重的，责令停业整顿，</w:t>
            </w:r>
            <w:r>
              <w:rPr>
                <w:rFonts w:ascii="宋体" w:hAnsi="宋体" w:eastAsia="宋体" w:cs="宋体"/>
                <w:spacing w:val="2"/>
                <w:sz w:val="20"/>
                <w:szCs w:val="20"/>
              </w:rPr>
              <w:t>并处五十万元以上二百万元以下的罚款。</w:t>
            </w:r>
          </w:p>
        </w:tc>
        <w:tc>
          <w:tcPr>
            <w:tcW w:w="1029" w:type="dxa"/>
          </w:tcPr>
          <w:p>
            <w:pPr>
              <w:spacing w:line="271" w:lineRule="auto"/>
            </w:pPr>
          </w:p>
          <w:p>
            <w:pPr>
              <w:spacing w:line="271" w:lineRule="auto"/>
            </w:pPr>
          </w:p>
          <w:p>
            <w:pPr>
              <w:spacing w:line="271" w:lineRule="auto"/>
            </w:pPr>
          </w:p>
          <w:p>
            <w:pPr>
              <w:spacing w:line="271" w:lineRule="auto"/>
            </w:pPr>
          </w:p>
          <w:p>
            <w:pPr>
              <w:spacing w:before="65" w:line="239"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1" w:lineRule="auto"/>
            </w:pPr>
          </w:p>
          <w:p>
            <w:pPr>
              <w:spacing w:line="271" w:lineRule="auto"/>
            </w:pPr>
          </w:p>
          <w:p>
            <w:pPr>
              <w:spacing w:line="271" w:lineRule="auto"/>
            </w:pPr>
          </w:p>
          <w:p>
            <w:pPr>
              <w:spacing w:line="272"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3" w:header="0" w:footer="0" w:gutter="0"/>
          <w:pgNumType w:fmt="decimal"/>
          <w:cols w:space="720" w:num="1"/>
        </w:sectPr>
      </w:pPr>
    </w:p>
    <w:p>
      <w:r>
        <mc:AlternateContent>
          <mc:Choice Requires="wps">
            <w:drawing>
              <wp:anchor distT="0" distB="0" distL="114300" distR="114300" simplePos="0" relativeHeight="252014592" behindDoc="0" locked="0" layoutInCell="0" allowOverlap="1">
                <wp:simplePos x="0" y="0"/>
                <wp:positionH relativeFrom="page">
                  <wp:posOffset>759460</wp:posOffset>
                </wp:positionH>
                <wp:positionV relativeFrom="page">
                  <wp:posOffset>1263650</wp:posOffset>
                </wp:positionV>
                <wp:extent cx="266700" cy="621665"/>
                <wp:effectExtent l="0" t="0" r="0" b="0"/>
                <wp:wrapNone/>
                <wp:docPr id="371" name="文本框 288"/>
                <wp:cNvGraphicFramePr/>
                <a:graphic xmlns:a="http://schemas.openxmlformats.org/drawingml/2006/main">
                  <a:graphicData uri="http://schemas.microsoft.com/office/word/2010/wordprocessingShape">
                    <wps:wsp>
                      <wps:cNvSpPr txBox="1"/>
                      <wps:spPr>
                        <a:xfrm>
                          <a:off x="0" y="0"/>
                          <a:ext cx="266700" cy="621665"/>
                        </a:xfrm>
                        <a:prstGeom prst="rect">
                          <a:avLst/>
                        </a:prstGeom>
                        <a:noFill/>
                        <a:ln>
                          <a:noFill/>
                        </a:ln>
                      </wps:spPr>
                      <wps:txbx>
                        <w:txbxContent>
                          <w:p>
                            <w:pPr>
                              <w:spacing w:before="20" w:line="179" w:lineRule="auto"/>
                              <w:ind w:left="20"/>
                              <w:rPr>
                                <w:rFonts w:ascii="宋体" w:hAnsi="宋体" w:eastAsia="宋体" w:cs="宋体"/>
                                <w:sz w:val="38"/>
                                <w:szCs w:val="38"/>
                              </w:rPr>
                            </w:pPr>
                          </w:p>
                        </w:txbxContent>
                      </wps:txbx>
                      <wps:bodyPr vert="eaVert" lIns="0" tIns="0" rIns="0" bIns="0" upright="1"/>
                    </wps:wsp>
                  </a:graphicData>
                </a:graphic>
              </wp:anchor>
            </w:drawing>
          </mc:Choice>
          <mc:Fallback>
            <w:pict>
              <v:shape id="文本框 288" o:spid="_x0000_s1026" o:spt="202" type="#_x0000_t202" style="position:absolute;left:0pt;margin-left:59.8pt;margin-top:99.5pt;height:48.95pt;width:21pt;mso-position-horizontal-relative:page;mso-position-vertical-relative:page;z-index:252014592;mso-width-relative:page;mso-height-relative:page;" filled="f" stroked="f" coordsize="21600,21600" o:allowincell="f" o:gfxdata="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keFC9YAAAALAQAADwAAAAAAAAABACAAAAAiAAAAZHJzL2Rvd25yZXYu&#10;eG1sUEsBAhQAFAAAAAgAh07iQI3DHW/EAQAAgwMAAA4AAAAAAAAAAQAgAAAAJQEAAGRycy9lMm9E&#10;b2MueG1sUEsFBgAAAAAGAAYAWQEAAFs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8"/>
                          <w:szCs w:val="38"/>
                        </w:rPr>
                      </w:pPr>
                    </w:p>
                  </w:txbxContent>
                </v:textbox>
              </v:shape>
            </w:pict>
          </mc:Fallback>
        </mc:AlternateContent>
      </w:r>
    </w:p>
    <w:p/>
    <w:p/>
    <w:p>
      <w:pPr>
        <w:spacing w:line="18" w:lineRule="exact"/>
      </w:pPr>
    </w:p>
    <w:tbl>
      <w:tblPr>
        <w:tblStyle w:val="7"/>
        <w:tblW w:w="1281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59"/>
        <w:gridCol w:w="610"/>
        <w:gridCol w:w="8063"/>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4"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59" w:type="dxa"/>
            <w:vMerge w:val="restart"/>
            <w:tcBorders>
              <w:bottom w:val="nil"/>
            </w:tcBorders>
          </w:tcPr>
          <w:p>
            <w:pPr>
              <w:spacing w:line="40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300" w:line="262"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3"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59" w:type="dxa"/>
            <w:vMerge w:val="continue"/>
            <w:tcBorders>
              <w:top w:val="nil"/>
            </w:tcBorders>
          </w:tcPr>
          <w:p/>
        </w:tc>
        <w:tc>
          <w:tcPr>
            <w:tcW w:w="610" w:type="dxa"/>
            <w:vMerge w:val="continue"/>
            <w:tcBorders>
              <w:top w:val="nil"/>
            </w:tcBorders>
          </w:tcPr>
          <w:p/>
        </w:tc>
        <w:tc>
          <w:tcPr>
            <w:tcW w:w="8063" w:type="dxa"/>
            <w:vMerge w:val="continue"/>
            <w:tcBorders>
              <w:top w:val="nil"/>
            </w:tcBorders>
          </w:tcPr>
          <w:p/>
        </w:tc>
        <w:tc>
          <w:tcPr>
            <w:tcW w:w="1029" w:type="dxa"/>
          </w:tcPr>
          <w:p>
            <w:pPr>
              <w:spacing w:before="106" w:line="253" w:lineRule="auto"/>
              <w:ind w:left="11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6" w:hRule="atLeast"/>
        </w:trPr>
        <w:tc>
          <w:tcPr>
            <w:tcW w:w="614" w:type="dxa"/>
          </w:tcPr>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685</w:t>
            </w:r>
          </w:p>
        </w:tc>
        <w:tc>
          <w:tcPr>
            <w:tcW w:w="1259" w:type="dxa"/>
          </w:tcPr>
          <w:p>
            <w:pPr>
              <w:spacing w:before="270" w:line="281" w:lineRule="auto"/>
              <w:ind w:left="111" w:right="117" w:firstLine="9"/>
              <w:jc w:val="both"/>
              <w:rPr>
                <w:rFonts w:ascii="宋体" w:hAnsi="宋体" w:eastAsia="宋体" w:cs="宋体"/>
                <w:sz w:val="20"/>
                <w:szCs w:val="20"/>
              </w:rPr>
            </w:pPr>
            <w:r>
              <w:rPr>
                <w:rFonts w:ascii="宋体" w:hAnsi="宋体" w:eastAsia="宋体" w:cs="宋体"/>
                <w:spacing w:val="-2"/>
                <w:sz w:val="20"/>
                <w:szCs w:val="20"/>
              </w:rPr>
              <w:t>对电子商务</w:t>
            </w:r>
            <w:r>
              <w:rPr>
                <w:rFonts w:ascii="宋体" w:hAnsi="宋体" w:eastAsia="宋体" w:cs="宋体"/>
                <w:spacing w:val="1"/>
                <w:sz w:val="20"/>
                <w:szCs w:val="20"/>
              </w:rPr>
              <w:t xml:space="preserve"> </w:t>
            </w:r>
            <w:r>
              <w:rPr>
                <w:rFonts w:ascii="宋体" w:hAnsi="宋体" w:eastAsia="宋体" w:cs="宋体"/>
                <w:sz w:val="20"/>
                <w:szCs w:val="20"/>
              </w:rPr>
              <w:t>平台经营者</w:t>
            </w:r>
            <w:r>
              <w:rPr>
                <w:rFonts w:ascii="宋体" w:hAnsi="宋体" w:eastAsia="宋体" w:cs="宋体"/>
                <w:spacing w:val="1"/>
                <w:sz w:val="20"/>
                <w:szCs w:val="20"/>
              </w:rPr>
              <w:t xml:space="preserve"> </w:t>
            </w:r>
            <w:r>
              <w:rPr>
                <w:rFonts w:ascii="宋体" w:hAnsi="宋体" w:eastAsia="宋体" w:cs="宋体"/>
                <w:sz w:val="20"/>
                <w:szCs w:val="20"/>
              </w:rPr>
              <w:t>对平台内经</w:t>
            </w:r>
            <w:r>
              <w:rPr>
                <w:rFonts w:ascii="宋体" w:hAnsi="宋体" w:eastAsia="宋体" w:cs="宋体"/>
                <w:spacing w:val="1"/>
                <w:sz w:val="20"/>
                <w:szCs w:val="20"/>
              </w:rPr>
              <w:t xml:space="preserve"> </w:t>
            </w:r>
            <w:r>
              <w:rPr>
                <w:rFonts w:ascii="宋体" w:hAnsi="宋体" w:eastAsia="宋体" w:cs="宋体"/>
                <w:spacing w:val="4"/>
                <w:sz w:val="20"/>
                <w:szCs w:val="20"/>
              </w:rPr>
              <w:t>营者实施侵</w:t>
            </w:r>
            <w:r>
              <w:rPr>
                <w:rFonts w:ascii="宋体" w:hAnsi="宋体" w:eastAsia="宋体" w:cs="宋体"/>
                <w:sz w:val="20"/>
                <w:szCs w:val="20"/>
              </w:rPr>
              <w:t xml:space="preserve"> 犯知识产权 </w:t>
            </w:r>
            <w:r>
              <w:rPr>
                <w:rFonts w:ascii="宋体" w:hAnsi="宋体" w:eastAsia="宋体" w:cs="宋体"/>
                <w:spacing w:val="-1"/>
                <w:sz w:val="20"/>
                <w:szCs w:val="20"/>
              </w:rPr>
              <w:t>行为未依法</w:t>
            </w:r>
            <w:r>
              <w:rPr>
                <w:rFonts w:ascii="宋体" w:hAnsi="宋体" w:eastAsia="宋体" w:cs="宋体"/>
                <w:spacing w:val="2"/>
                <w:sz w:val="20"/>
                <w:szCs w:val="20"/>
              </w:rPr>
              <w:t xml:space="preserve"> </w:t>
            </w:r>
            <w:r>
              <w:rPr>
                <w:rFonts w:ascii="宋体" w:hAnsi="宋体" w:eastAsia="宋体" w:cs="宋体"/>
                <w:sz w:val="20"/>
                <w:szCs w:val="20"/>
              </w:rPr>
              <w:t>采取必要措</w:t>
            </w:r>
            <w:r>
              <w:rPr>
                <w:rFonts w:ascii="宋体" w:hAnsi="宋体" w:eastAsia="宋体" w:cs="宋体"/>
                <w:spacing w:val="1"/>
                <w:sz w:val="20"/>
                <w:szCs w:val="20"/>
              </w:rPr>
              <w:t xml:space="preserve"> </w:t>
            </w:r>
            <w:r>
              <w:rPr>
                <w:rFonts w:ascii="宋体" w:hAnsi="宋体" w:eastAsia="宋体" w:cs="宋体"/>
                <w:sz w:val="20"/>
                <w:szCs w:val="20"/>
              </w:rPr>
              <w:t>施行为的行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10" w:type="dxa"/>
          </w:tcPr>
          <w:p>
            <w:pPr>
              <w:spacing w:line="253" w:lineRule="auto"/>
            </w:pPr>
          </w:p>
          <w:p>
            <w:pPr>
              <w:spacing w:line="253" w:lineRule="auto"/>
            </w:pPr>
          </w:p>
          <w:p>
            <w:pPr>
              <w:spacing w:line="253" w:lineRule="auto"/>
            </w:pPr>
          </w:p>
          <w:p>
            <w:pPr>
              <w:spacing w:line="254" w:lineRule="auto"/>
            </w:pPr>
          </w:p>
          <w:p>
            <w:pPr>
              <w:spacing w:line="254" w:lineRule="auto"/>
            </w:pPr>
          </w:p>
          <w:p>
            <w:pPr>
              <w:spacing w:before="65" w:line="261"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line="269" w:lineRule="auto"/>
            </w:pPr>
          </w:p>
          <w:p>
            <w:pPr>
              <w:spacing w:line="270" w:lineRule="auto"/>
            </w:pPr>
          </w:p>
          <w:p>
            <w:pPr>
              <w:spacing w:line="270"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《中华人民共和国电子商务法》</w:t>
            </w:r>
          </w:p>
          <w:p>
            <w:pPr>
              <w:spacing w:before="69" w:line="287" w:lineRule="auto"/>
              <w:ind w:left="111"/>
              <w:rPr>
                <w:rFonts w:ascii="宋体" w:hAnsi="宋体" w:eastAsia="宋体" w:cs="宋体"/>
                <w:sz w:val="19"/>
                <w:szCs w:val="19"/>
              </w:rPr>
            </w:pPr>
            <w:r>
              <w:rPr>
                <w:rFonts w:ascii="宋体" w:hAnsi="宋体" w:eastAsia="宋体" w:cs="宋体"/>
                <w:spacing w:val="8"/>
                <w:sz w:val="19"/>
                <w:szCs w:val="19"/>
              </w:rPr>
              <w:t>第八十四条：电子商务平台经营者违反本法第四十二条、第四十五条</w:t>
            </w:r>
            <w:r>
              <w:rPr>
                <w:rFonts w:ascii="宋体" w:hAnsi="宋体" w:eastAsia="宋体" w:cs="宋体"/>
                <w:spacing w:val="7"/>
                <w:sz w:val="19"/>
                <w:szCs w:val="19"/>
              </w:rPr>
              <w:t>规定，对平台内经营者</w:t>
            </w:r>
            <w:r>
              <w:rPr>
                <w:rFonts w:ascii="宋体" w:hAnsi="宋体" w:eastAsia="宋体" w:cs="宋体"/>
                <w:sz w:val="19"/>
                <w:szCs w:val="19"/>
              </w:rPr>
              <w:t xml:space="preserve"> </w:t>
            </w:r>
            <w:r>
              <w:rPr>
                <w:rFonts w:ascii="宋体" w:hAnsi="宋体" w:eastAsia="宋体" w:cs="宋体"/>
                <w:spacing w:val="13"/>
                <w:sz w:val="19"/>
                <w:szCs w:val="19"/>
              </w:rPr>
              <w:t>实施侵犯知识产权行为未依法采取必要措施的，由有关知识产权行政部门责令限期改正；</w:t>
            </w:r>
            <w:r>
              <w:rPr>
                <w:rFonts w:ascii="宋体" w:hAnsi="宋体" w:eastAsia="宋体" w:cs="宋体"/>
                <w:spacing w:val="18"/>
                <w:sz w:val="19"/>
                <w:szCs w:val="19"/>
              </w:rPr>
              <w:t xml:space="preserve"> </w:t>
            </w:r>
            <w:r>
              <w:rPr>
                <w:rFonts w:ascii="宋体" w:hAnsi="宋体" w:eastAsia="宋体" w:cs="宋体"/>
                <w:spacing w:val="8"/>
                <w:sz w:val="19"/>
                <w:szCs w:val="19"/>
              </w:rPr>
              <w:t>逾期不改正的，处五万元以上五十万元以下的罚款；情节严重的，</w:t>
            </w:r>
            <w:r>
              <w:rPr>
                <w:rFonts w:ascii="宋体" w:hAnsi="宋体" w:eastAsia="宋体" w:cs="宋体"/>
                <w:spacing w:val="7"/>
                <w:sz w:val="19"/>
                <w:szCs w:val="19"/>
              </w:rPr>
              <w:t>处五十万元以上二百万元</w:t>
            </w:r>
            <w:r>
              <w:rPr>
                <w:rFonts w:ascii="宋体" w:hAnsi="宋体" w:eastAsia="宋体" w:cs="宋体"/>
                <w:sz w:val="19"/>
                <w:szCs w:val="19"/>
              </w:rPr>
              <w:t xml:space="preserve"> </w:t>
            </w:r>
            <w:r>
              <w:rPr>
                <w:rFonts w:ascii="宋体" w:hAnsi="宋体" w:eastAsia="宋体" w:cs="宋体"/>
                <w:spacing w:val="24"/>
                <w:sz w:val="19"/>
                <w:szCs w:val="19"/>
              </w:rPr>
              <w:t>以下的罚款。</w:t>
            </w:r>
          </w:p>
        </w:tc>
        <w:tc>
          <w:tcPr>
            <w:tcW w:w="1029" w:type="dxa"/>
          </w:tcPr>
          <w:p>
            <w:pPr>
              <w:spacing w:line="253" w:lineRule="auto"/>
            </w:pPr>
          </w:p>
          <w:p>
            <w:pPr>
              <w:spacing w:line="253" w:lineRule="auto"/>
            </w:pPr>
          </w:p>
          <w:p>
            <w:pPr>
              <w:spacing w:line="253" w:lineRule="auto"/>
            </w:pPr>
          </w:p>
          <w:p>
            <w:pPr>
              <w:spacing w:line="253" w:lineRule="auto"/>
            </w:pPr>
          </w:p>
          <w:p>
            <w:pPr>
              <w:spacing w:line="254" w:lineRule="auto"/>
            </w:pPr>
          </w:p>
          <w:p>
            <w:pPr>
              <w:spacing w:before="65" w:line="257"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3" w:lineRule="auto"/>
            </w:pPr>
          </w:p>
          <w:p>
            <w:pPr>
              <w:spacing w:line="253" w:lineRule="auto"/>
            </w:pPr>
          </w:p>
          <w:p>
            <w:pPr>
              <w:spacing w:line="253" w:lineRule="auto"/>
            </w:pPr>
          </w:p>
          <w:p>
            <w:pPr>
              <w:spacing w:line="253" w:lineRule="auto"/>
            </w:pPr>
          </w:p>
          <w:p>
            <w:pPr>
              <w:spacing w:line="254"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7" w:hRule="atLeast"/>
        </w:trPr>
        <w:tc>
          <w:tcPr>
            <w:tcW w:w="614" w:type="dxa"/>
          </w:tcPr>
          <w:p>
            <w:pPr>
              <w:spacing w:line="285" w:lineRule="auto"/>
            </w:pPr>
          </w:p>
          <w:p>
            <w:pPr>
              <w:spacing w:line="285" w:lineRule="auto"/>
            </w:pPr>
          </w:p>
          <w:p>
            <w:pPr>
              <w:spacing w:line="285" w:lineRule="auto"/>
            </w:pPr>
          </w:p>
          <w:p>
            <w:pPr>
              <w:spacing w:line="286"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686</w:t>
            </w:r>
          </w:p>
        </w:tc>
        <w:tc>
          <w:tcPr>
            <w:tcW w:w="1259" w:type="dxa"/>
          </w:tcPr>
          <w:p>
            <w:pPr>
              <w:spacing w:before="253" w:line="219" w:lineRule="auto"/>
              <w:ind w:left="120"/>
              <w:rPr>
                <w:rFonts w:ascii="宋体" w:hAnsi="宋体" w:eastAsia="宋体" w:cs="宋体"/>
                <w:sz w:val="20"/>
                <w:szCs w:val="20"/>
              </w:rPr>
            </w:pPr>
            <w:r>
              <w:rPr>
                <w:rFonts w:ascii="宋体" w:hAnsi="宋体" w:eastAsia="宋体" w:cs="宋体"/>
                <w:spacing w:val="2"/>
                <w:sz w:val="20"/>
                <w:szCs w:val="20"/>
              </w:rPr>
              <w:t>对生产、销</w:t>
            </w:r>
          </w:p>
          <w:p>
            <w:pPr>
              <w:spacing w:before="73" w:line="220" w:lineRule="auto"/>
              <w:ind w:left="120"/>
              <w:rPr>
                <w:rFonts w:ascii="宋体" w:hAnsi="宋体" w:eastAsia="宋体" w:cs="宋体"/>
                <w:sz w:val="20"/>
                <w:szCs w:val="20"/>
              </w:rPr>
            </w:pPr>
            <w:r>
              <w:rPr>
                <w:rFonts w:ascii="宋体" w:hAnsi="宋体" w:eastAsia="宋体" w:cs="宋体"/>
                <w:spacing w:val="-2"/>
                <w:sz w:val="20"/>
                <w:szCs w:val="20"/>
              </w:rPr>
              <w:t>售没有注册</w:t>
            </w:r>
          </w:p>
          <w:p>
            <w:pPr>
              <w:spacing w:before="61" w:line="220" w:lineRule="auto"/>
              <w:ind w:left="220"/>
              <w:rPr>
                <w:rFonts w:ascii="宋体" w:hAnsi="宋体" w:eastAsia="宋体" w:cs="宋体"/>
                <w:sz w:val="20"/>
                <w:szCs w:val="20"/>
              </w:rPr>
            </w:pPr>
            <w:r>
              <w:rPr>
                <w:rFonts w:ascii="宋体" w:hAnsi="宋体" w:eastAsia="宋体" w:cs="宋体"/>
                <w:spacing w:val="2"/>
                <w:sz w:val="20"/>
                <w:szCs w:val="20"/>
              </w:rPr>
              <w:t>商标的卷</w:t>
            </w:r>
          </w:p>
          <w:p>
            <w:pPr>
              <w:spacing w:before="71" w:line="299" w:lineRule="auto"/>
              <w:ind w:left="114" w:hanging="94"/>
              <w:rPr>
                <w:rFonts w:ascii="宋体" w:hAnsi="宋体" w:eastAsia="宋体" w:cs="宋体"/>
                <w:sz w:val="18"/>
                <w:szCs w:val="18"/>
              </w:rPr>
            </w:pPr>
            <w:r>
              <w:rPr>
                <w:rFonts w:ascii="宋体" w:hAnsi="宋体" w:eastAsia="宋体" w:cs="宋体"/>
                <w:spacing w:val="23"/>
                <w:sz w:val="18"/>
                <w:szCs w:val="18"/>
              </w:rPr>
              <w:t>烟、雪茄烟、</w:t>
            </w:r>
            <w:r>
              <w:rPr>
                <w:rFonts w:ascii="宋体" w:hAnsi="宋体" w:eastAsia="宋体" w:cs="宋体"/>
                <w:spacing w:val="4"/>
                <w:sz w:val="18"/>
                <w:szCs w:val="18"/>
              </w:rPr>
              <w:t xml:space="preserve"> </w:t>
            </w:r>
            <w:r>
              <w:rPr>
                <w:rFonts w:ascii="宋体" w:hAnsi="宋体" w:eastAsia="宋体" w:cs="宋体"/>
                <w:spacing w:val="11"/>
                <w:sz w:val="18"/>
                <w:szCs w:val="18"/>
              </w:rPr>
              <w:t>有包装的烟</w:t>
            </w:r>
            <w:r>
              <w:rPr>
                <w:rFonts w:ascii="宋体" w:hAnsi="宋体" w:eastAsia="宋体" w:cs="宋体"/>
                <w:sz w:val="18"/>
                <w:szCs w:val="18"/>
              </w:rPr>
              <w:t xml:space="preserve">   </w:t>
            </w:r>
            <w:r>
              <w:rPr>
                <w:rFonts w:ascii="宋体" w:hAnsi="宋体" w:eastAsia="宋体" w:cs="宋体"/>
                <w:spacing w:val="7"/>
                <w:sz w:val="18"/>
                <w:szCs w:val="18"/>
              </w:rPr>
              <w:t>丝的行政处</w:t>
            </w:r>
          </w:p>
          <w:p>
            <w:pPr>
              <w:spacing w:before="59" w:line="224" w:lineRule="auto"/>
              <w:ind w:left="100"/>
              <w:rPr>
                <w:rFonts w:ascii="宋体" w:hAnsi="宋体" w:eastAsia="宋体" w:cs="宋体"/>
                <w:sz w:val="20"/>
                <w:szCs w:val="20"/>
              </w:rPr>
            </w:pPr>
            <w:r>
              <w:rPr>
                <w:rFonts w:ascii="宋体" w:hAnsi="宋体" w:eastAsia="宋体" w:cs="宋体"/>
                <w:sz w:val="20"/>
                <w:szCs w:val="20"/>
              </w:rPr>
              <w:t>罚</w:t>
            </w:r>
          </w:p>
        </w:tc>
        <w:tc>
          <w:tcPr>
            <w:tcW w:w="610" w:type="dxa"/>
          </w:tcPr>
          <w:p>
            <w:pPr>
              <w:spacing w:line="310" w:lineRule="auto"/>
            </w:pPr>
          </w:p>
          <w:p>
            <w:pPr>
              <w:spacing w:line="311" w:lineRule="auto"/>
            </w:pPr>
          </w:p>
          <w:p>
            <w:pPr>
              <w:spacing w:line="311"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line="247" w:lineRule="auto"/>
            </w:pPr>
          </w:p>
          <w:p>
            <w:pPr>
              <w:spacing w:line="248"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《中华人民共和国烟草专卖法》</w:t>
            </w:r>
          </w:p>
          <w:p>
            <w:pPr>
              <w:spacing w:before="42" w:line="274" w:lineRule="auto"/>
              <w:ind w:left="111"/>
              <w:rPr>
                <w:rFonts w:ascii="宋体" w:hAnsi="宋体" w:eastAsia="宋体" w:cs="宋体"/>
                <w:sz w:val="19"/>
                <w:szCs w:val="19"/>
              </w:rPr>
            </w:pPr>
            <w:r>
              <w:rPr>
                <w:rFonts w:ascii="宋体" w:hAnsi="宋体" w:eastAsia="宋体" w:cs="宋体"/>
                <w:spacing w:val="4"/>
                <w:sz w:val="19"/>
                <w:szCs w:val="19"/>
              </w:rPr>
              <w:t>第三十三条第一款：生产、销售没有注册商标的卷烟、雪茄烟、</w:t>
            </w:r>
            <w:r>
              <w:rPr>
                <w:rFonts w:ascii="宋体" w:hAnsi="宋体" w:eastAsia="宋体" w:cs="宋体"/>
                <w:spacing w:val="3"/>
                <w:sz w:val="19"/>
                <w:szCs w:val="19"/>
              </w:rPr>
              <w:t>有包装的烟丝的，由工商行政</w:t>
            </w:r>
            <w:r>
              <w:rPr>
                <w:rFonts w:ascii="宋体" w:hAnsi="宋体" w:eastAsia="宋体" w:cs="宋体"/>
                <w:sz w:val="19"/>
                <w:szCs w:val="19"/>
              </w:rPr>
              <w:t xml:space="preserve"> </w:t>
            </w:r>
            <w:r>
              <w:rPr>
                <w:rFonts w:ascii="宋体" w:hAnsi="宋体" w:eastAsia="宋体" w:cs="宋体"/>
                <w:spacing w:val="14"/>
                <w:sz w:val="19"/>
                <w:szCs w:val="19"/>
              </w:rPr>
              <w:t>管理部门责令停止生产、销售，并处罚款。</w:t>
            </w:r>
          </w:p>
          <w:p>
            <w:pPr>
              <w:spacing w:before="65" w:line="270" w:lineRule="auto"/>
              <w:ind w:left="111"/>
              <w:rPr>
                <w:rFonts w:ascii="宋体" w:hAnsi="宋体" w:eastAsia="宋体" w:cs="宋体"/>
                <w:sz w:val="19"/>
                <w:szCs w:val="19"/>
              </w:rPr>
            </w:pPr>
            <w:r>
              <w:rPr>
                <w:rFonts w:ascii="宋体" w:hAnsi="宋体" w:eastAsia="宋体" w:cs="宋体"/>
                <w:spacing w:val="9"/>
                <w:sz w:val="19"/>
                <w:szCs w:val="19"/>
              </w:rPr>
              <w:t>第十九条第一款：卷烟、雪茄烟和有包装的烟丝</w:t>
            </w:r>
            <w:r>
              <w:rPr>
                <w:rFonts w:ascii="宋体" w:hAnsi="宋体" w:eastAsia="宋体" w:cs="宋体"/>
                <w:spacing w:val="8"/>
                <w:sz w:val="19"/>
                <w:szCs w:val="19"/>
              </w:rPr>
              <w:t>必须申请商标注册，未经核准注册的，不得</w:t>
            </w:r>
            <w:r>
              <w:rPr>
                <w:rFonts w:ascii="宋体" w:hAnsi="宋体" w:eastAsia="宋体" w:cs="宋体"/>
                <w:sz w:val="19"/>
                <w:szCs w:val="19"/>
              </w:rPr>
              <w:t xml:space="preserve"> </w:t>
            </w:r>
            <w:r>
              <w:rPr>
                <w:rFonts w:ascii="宋体" w:hAnsi="宋体" w:eastAsia="宋体" w:cs="宋体"/>
                <w:spacing w:val="25"/>
                <w:sz w:val="19"/>
                <w:szCs w:val="19"/>
              </w:rPr>
              <w:t>生产、销售。</w:t>
            </w:r>
          </w:p>
        </w:tc>
        <w:tc>
          <w:tcPr>
            <w:tcW w:w="1029" w:type="dxa"/>
          </w:tcPr>
          <w:p>
            <w:pPr>
              <w:spacing w:line="310" w:lineRule="auto"/>
            </w:pPr>
          </w:p>
          <w:p>
            <w:pPr>
              <w:spacing w:line="311" w:lineRule="auto"/>
            </w:pPr>
          </w:p>
          <w:p>
            <w:pPr>
              <w:spacing w:line="311" w:lineRule="auto"/>
            </w:pPr>
          </w:p>
          <w:p>
            <w:pPr>
              <w:spacing w:before="65" w:line="262"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1" w:lineRule="auto"/>
            </w:pPr>
          </w:p>
          <w:p>
            <w:pPr>
              <w:spacing w:line="311" w:lineRule="auto"/>
            </w:pPr>
          </w:p>
          <w:p>
            <w:pPr>
              <w:spacing w:line="312"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3" w:hRule="atLeast"/>
        </w:trPr>
        <w:tc>
          <w:tcPr>
            <w:tcW w:w="614" w:type="dxa"/>
          </w:tcPr>
          <w:p>
            <w:pPr>
              <w:spacing w:line="285" w:lineRule="auto"/>
            </w:pPr>
          </w:p>
          <w:p>
            <w:pPr>
              <w:spacing w:line="286" w:lineRule="auto"/>
            </w:pPr>
          </w:p>
          <w:p>
            <w:pPr>
              <w:spacing w:line="286"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687</w:t>
            </w:r>
          </w:p>
        </w:tc>
        <w:tc>
          <w:tcPr>
            <w:tcW w:w="1259" w:type="dxa"/>
          </w:tcPr>
          <w:p>
            <w:pPr>
              <w:spacing w:before="254" w:line="279" w:lineRule="auto"/>
              <w:ind w:left="111" w:right="112" w:firstLine="9"/>
              <w:jc w:val="both"/>
              <w:rPr>
                <w:rFonts w:ascii="宋体" w:hAnsi="宋体" w:eastAsia="宋体" w:cs="宋体"/>
                <w:sz w:val="20"/>
                <w:szCs w:val="20"/>
              </w:rPr>
            </w:pPr>
            <w:r>
              <w:rPr>
                <w:rFonts w:ascii="宋体" w:hAnsi="宋体" w:eastAsia="宋体" w:cs="宋体"/>
                <w:spacing w:val="2"/>
                <w:sz w:val="20"/>
                <w:szCs w:val="20"/>
              </w:rPr>
              <w:t>对生产、销</w:t>
            </w:r>
            <w:r>
              <w:rPr>
                <w:rFonts w:ascii="宋体" w:hAnsi="宋体" w:eastAsia="宋体" w:cs="宋体"/>
                <w:spacing w:val="3"/>
                <w:sz w:val="20"/>
                <w:szCs w:val="20"/>
              </w:rPr>
              <w:t xml:space="preserve"> </w:t>
            </w:r>
            <w:r>
              <w:rPr>
                <w:rFonts w:ascii="宋体" w:hAnsi="宋体" w:eastAsia="宋体" w:cs="宋体"/>
                <w:sz w:val="20"/>
                <w:szCs w:val="20"/>
              </w:rPr>
              <w:t>售假冒他人</w:t>
            </w:r>
            <w:r>
              <w:rPr>
                <w:rFonts w:ascii="宋体" w:hAnsi="宋体" w:eastAsia="宋体" w:cs="宋体"/>
                <w:spacing w:val="1"/>
                <w:sz w:val="20"/>
                <w:szCs w:val="20"/>
              </w:rPr>
              <w:t xml:space="preserve"> </w:t>
            </w:r>
            <w:r>
              <w:rPr>
                <w:rFonts w:ascii="宋体" w:hAnsi="宋体" w:eastAsia="宋体" w:cs="宋体"/>
                <w:spacing w:val="5"/>
                <w:sz w:val="20"/>
                <w:szCs w:val="20"/>
              </w:rPr>
              <w:t>注册商标的</w:t>
            </w:r>
            <w:r>
              <w:rPr>
                <w:rFonts w:ascii="宋体" w:hAnsi="宋体" w:eastAsia="宋体" w:cs="宋体"/>
                <w:sz w:val="20"/>
                <w:szCs w:val="20"/>
              </w:rPr>
              <w:t xml:space="preserve"> </w:t>
            </w:r>
            <w:r>
              <w:rPr>
                <w:rFonts w:ascii="宋体" w:hAnsi="宋体" w:eastAsia="宋体" w:cs="宋体"/>
                <w:spacing w:val="5"/>
                <w:sz w:val="20"/>
                <w:szCs w:val="20"/>
              </w:rPr>
              <w:t>烟草制品的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0" w:type="dxa"/>
          </w:tcPr>
          <w:p>
            <w:pPr>
              <w:spacing w:line="323" w:lineRule="auto"/>
            </w:pPr>
          </w:p>
          <w:p>
            <w:pPr>
              <w:spacing w:line="324" w:lineRule="auto"/>
            </w:pPr>
          </w:p>
          <w:p>
            <w:pPr>
              <w:spacing w:before="65" w:line="257"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line="349" w:lineRule="auto"/>
            </w:pPr>
          </w:p>
          <w:p>
            <w:pPr>
              <w:spacing w:before="65"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《中华人民共和国烟草专卖法》</w:t>
            </w:r>
          </w:p>
          <w:p>
            <w:pPr>
              <w:spacing w:before="70" w:line="287" w:lineRule="auto"/>
              <w:ind w:left="111"/>
              <w:rPr>
                <w:rFonts w:ascii="宋体" w:hAnsi="宋体" w:eastAsia="宋体" w:cs="宋体"/>
                <w:sz w:val="19"/>
                <w:szCs w:val="19"/>
              </w:rPr>
            </w:pPr>
            <w:r>
              <w:rPr>
                <w:rFonts w:ascii="宋体" w:hAnsi="宋体" w:eastAsia="宋体" w:cs="宋体"/>
                <w:spacing w:val="9"/>
                <w:sz w:val="19"/>
                <w:szCs w:val="19"/>
              </w:rPr>
              <w:t>第三十三条第二款：生产、销售假冒他人注册商</w:t>
            </w:r>
            <w:r>
              <w:rPr>
                <w:rFonts w:ascii="宋体" w:hAnsi="宋体" w:eastAsia="宋体" w:cs="宋体"/>
                <w:spacing w:val="8"/>
                <w:sz w:val="19"/>
                <w:szCs w:val="19"/>
              </w:rPr>
              <w:t>标的烟草制品的，由工商行政管理部门责令</w:t>
            </w:r>
            <w:r>
              <w:rPr>
                <w:rFonts w:ascii="宋体" w:hAnsi="宋体" w:eastAsia="宋体" w:cs="宋体"/>
                <w:sz w:val="19"/>
                <w:szCs w:val="19"/>
              </w:rPr>
              <w:t xml:space="preserve"> </w:t>
            </w:r>
            <w:r>
              <w:rPr>
                <w:rFonts w:ascii="宋体" w:hAnsi="宋体" w:eastAsia="宋体" w:cs="宋体"/>
                <w:spacing w:val="12"/>
                <w:sz w:val="19"/>
                <w:szCs w:val="19"/>
              </w:rPr>
              <w:t>停止侵权行为，赔偿被侵权人的损失，可以并处罚款；构成犯罪的，依法追究刑事责任。</w:t>
            </w:r>
            <w:r>
              <w:rPr>
                <w:rFonts w:ascii="宋体" w:hAnsi="宋体" w:eastAsia="宋体" w:cs="宋体"/>
                <w:spacing w:val="7"/>
                <w:sz w:val="19"/>
                <w:szCs w:val="19"/>
              </w:rPr>
              <w:t xml:space="preserve"> </w:t>
            </w:r>
            <w:r>
              <w:rPr>
                <w:rFonts w:ascii="宋体" w:hAnsi="宋体" w:eastAsia="宋体" w:cs="宋体"/>
                <w:spacing w:val="13"/>
                <w:sz w:val="19"/>
                <w:szCs w:val="19"/>
              </w:rPr>
              <w:t>第十九条第二款：禁止生产、销售假冒他人注册商标的烟草制品。</w:t>
            </w:r>
          </w:p>
        </w:tc>
        <w:tc>
          <w:tcPr>
            <w:tcW w:w="1029" w:type="dxa"/>
          </w:tcPr>
          <w:p>
            <w:pPr>
              <w:spacing w:line="333" w:lineRule="auto"/>
            </w:pPr>
          </w:p>
          <w:p>
            <w:pPr>
              <w:spacing w:line="333" w:lineRule="auto"/>
            </w:pPr>
          </w:p>
          <w:p>
            <w:pPr>
              <w:spacing w:before="65" w:line="262"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34" w:lineRule="auto"/>
            </w:pPr>
          </w:p>
          <w:p>
            <w:pPr>
              <w:spacing w:line="334"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33" w:header="0" w:footer="0" w:gutter="0"/>
          <w:pgNumType w:fmt="decimal"/>
          <w:cols w:space="720" w:num="1"/>
        </w:sectPr>
      </w:pPr>
    </w:p>
    <w:p>
      <w:r>
        <mc:AlternateContent>
          <mc:Choice Requires="wps">
            <w:drawing>
              <wp:anchor distT="0" distB="0" distL="114300" distR="114300" simplePos="0" relativeHeight="252015616" behindDoc="0" locked="0" layoutInCell="0" allowOverlap="1">
                <wp:simplePos x="0" y="0"/>
                <wp:positionH relativeFrom="page">
                  <wp:posOffset>758825</wp:posOffset>
                </wp:positionH>
                <wp:positionV relativeFrom="page">
                  <wp:posOffset>5683250</wp:posOffset>
                </wp:positionV>
                <wp:extent cx="247650" cy="574675"/>
                <wp:effectExtent l="0" t="0" r="0" b="0"/>
                <wp:wrapNone/>
                <wp:docPr id="372" name="文本框 289"/>
                <wp:cNvGraphicFramePr/>
                <a:graphic xmlns:a="http://schemas.openxmlformats.org/drawingml/2006/main">
                  <a:graphicData uri="http://schemas.microsoft.com/office/word/2010/wordprocessingShape">
                    <wps:wsp>
                      <wps:cNvSpPr txBox="1"/>
                      <wps:spPr>
                        <a:xfrm>
                          <a:off x="0" y="0"/>
                          <a:ext cx="247650" cy="574675"/>
                        </a:xfrm>
                        <a:prstGeom prst="rect">
                          <a:avLst/>
                        </a:prstGeom>
                        <a:noFill/>
                        <a:ln>
                          <a:noFill/>
                        </a:ln>
                      </wps:spPr>
                      <wps:txbx>
                        <w:txbxContent>
                          <w:p>
                            <w:pPr>
                              <w:spacing w:before="20" w:line="179" w:lineRule="auto"/>
                              <w:ind w:left="20"/>
                              <w:rPr>
                                <w:rFonts w:ascii="宋体" w:hAnsi="宋体" w:eastAsia="宋体" w:cs="宋体"/>
                                <w:sz w:val="35"/>
                                <w:szCs w:val="35"/>
                              </w:rPr>
                            </w:pPr>
                          </w:p>
                        </w:txbxContent>
                      </wps:txbx>
                      <wps:bodyPr vert="eaVert" lIns="0" tIns="0" rIns="0" bIns="0" upright="1"/>
                    </wps:wsp>
                  </a:graphicData>
                </a:graphic>
              </wp:anchor>
            </w:drawing>
          </mc:Choice>
          <mc:Fallback>
            <w:pict>
              <v:shape id="文本框 289" o:spid="_x0000_s1026" o:spt="202" type="#_x0000_t202" style="position:absolute;left:0pt;margin-left:59.75pt;margin-top:447.5pt;height:45.25pt;width:19.5pt;mso-position-horizontal-relative:page;mso-position-vertical-relative:page;z-index:252015616;mso-width-relative:page;mso-height-relative:page;" filled="f" stroked="f" coordsize="21600,21600" o:allowincell="f" o:gfxdata="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JQcadYAAAALAQAADwAAAAAAAAABACAAAAAiAAAAZHJzL2Rvd25y&#10;ZXYueG1sUEsBAhQAFAAAAAgAh07iQMVMuzv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5"/>
                          <w:szCs w:val="35"/>
                        </w:rPr>
                      </w:pPr>
                    </w:p>
                  </w:txbxContent>
                </v:textbox>
              </v:shape>
            </w:pict>
          </mc:Fallback>
        </mc:AlternateContent>
      </w:r>
    </w:p>
    <w:p/>
    <w:p>
      <w:pPr>
        <w:spacing w:line="129" w:lineRule="exact"/>
      </w:pPr>
    </w:p>
    <w:tbl>
      <w:tblPr>
        <w:tblStyle w:val="7"/>
        <w:tblW w:w="1283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299" w:line="253"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107" w:line="262" w:lineRule="auto"/>
              <w:ind w:left="131" w:right="99"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trPr>
        <w:tc>
          <w:tcPr>
            <w:tcW w:w="614" w:type="dxa"/>
          </w:tcPr>
          <w:p>
            <w:pPr>
              <w:spacing w:line="253" w:lineRule="auto"/>
            </w:pPr>
          </w:p>
          <w:p>
            <w:pPr>
              <w:spacing w:line="254" w:lineRule="auto"/>
            </w:pPr>
          </w:p>
          <w:p>
            <w:pPr>
              <w:spacing w:line="254"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688</w:t>
            </w:r>
          </w:p>
        </w:tc>
        <w:tc>
          <w:tcPr>
            <w:tcW w:w="1239" w:type="dxa"/>
          </w:tcPr>
          <w:p>
            <w:pPr>
              <w:spacing w:before="300" w:line="277" w:lineRule="auto"/>
              <w:ind w:left="101" w:right="100" w:firstLine="9"/>
              <w:jc w:val="both"/>
              <w:rPr>
                <w:rFonts w:ascii="宋体" w:hAnsi="宋体" w:eastAsia="宋体" w:cs="宋体"/>
                <w:sz w:val="20"/>
                <w:szCs w:val="20"/>
              </w:rPr>
            </w:pPr>
            <w:r>
              <w:rPr>
                <w:rFonts w:ascii="宋体" w:hAnsi="宋体" w:eastAsia="宋体" w:cs="宋体"/>
                <w:spacing w:val="3"/>
                <w:sz w:val="20"/>
                <w:szCs w:val="20"/>
              </w:rPr>
              <w:t>对非法印制</w:t>
            </w:r>
            <w:r>
              <w:rPr>
                <w:rFonts w:ascii="宋体" w:hAnsi="宋体" w:eastAsia="宋体" w:cs="宋体"/>
                <w:spacing w:val="1"/>
                <w:sz w:val="20"/>
                <w:szCs w:val="20"/>
              </w:rPr>
              <w:t xml:space="preserve"> </w:t>
            </w:r>
            <w:r>
              <w:rPr>
                <w:rFonts w:ascii="宋体" w:hAnsi="宋体" w:eastAsia="宋体" w:cs="宋体"/>
                <w:spacing w:val="4"/>
                <w:sz w:val="20"/>
                <w:szCs w:val="20"/>
              </w:rPr>
              <w:t>烟草制品商</w:t>
            </w:r>
            <w:r>
              <w:rPr>
                <w:rFonts w:ascii="宋体" w:hAnsi="宋体" w:eastAsia="宋体" w:cs="宋体"/>
                <w:spacing w:val="2"/>
                <w:sz w:val="20"/>
                <w:szCs w:val="20"/>
              </w:rPr>
              <w:t xml:space="preserve"> </w:t>
            </w:r>
            <w:r>
              <w:rPr>
                <w:rFonts w:ascii="宋体" w:hAnsi="宋体" w:eastAsia="宋体" w:cs="宋体"/>
                <w:sz w:val="20"/>
                <w:szCs w:val="20"/>
              </w:rPr>
              <w:t xml:space="preserve">标标识的行 </w:t>
            </w:r>
            <w:r>
              <w:rPr>
                <w:rFonts w:ascii="宋体" w:hAnsi="宋体" w:eastAsia="宋体" w:cs="宋体"/>
                <w:spacing w:val="8"/>
                <w:sz w:val="20"/>
                <w:szCs w:val="20"/>
              </w:rPr>
              <w:t>政处罚</w:t>
            </w:r>
          </w:p>
        </w:tc>
        <w:tc>
          <w:tcPr>
            <w:tcW w:w="639" w:type="dxa"/>
          </w:tcPr>
          <w:p>
            <w:pPr>
              <w:spacing w:line="271" w:lineRule="auto"/>
            </w:pPr>
          </w:p>
          <w:p>
            <w:pPr>
              <w:spacing w:line="272" w:lineRule="auto"/>
            </w:pPr>
          </w:p>
          <w:p>
            <w:pPr>
              <w:spacing w:before="65" w:line="261"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60"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《中华人民共和国烟草专卖法》</w:t>
            </w:r>
          </w:p>
          <w:p>
            <w:pPr>
              <w:spacing w:before="62" w:line="270" w:lineRule="auto"/>
              <w:ind w:left="113"/>
              <w:rPr>
                <w:rFonts w:ascii="宋体" w:hAnsi="宋体" w:eastAsia="宋体" w:cs="宋体"/>
                <w:sz w:val="19"/>
                <w:szCs w:val="19"/>
              </w:rPr>
            </w:pPr>
            <w:r>
              <w:rPr>
                <w:rFonts w:ascii="宋体" w:hAnsi="宋体" w:eastAsia="宋体" w:cs="宋体"/>
                <w:spacing w:val="9"/>
                <w:sz w:val="19"/>
                <w:szCs w:val="19"/>
              </w:rPr>
              <w:t>第三十四条：违反本法第二十条的规定，非法印制烟草制品商标标识</w:t>
            </w:r>
            <w:r>
              <w:rPr>
                <w:rFonts w:ascii="宋体" w:hAnsi="宋体" w:eastAsia="宋体" w:cs="宋体"/>
                <w:spacing w:val="8"/>
                <w:sz w:val="19"/>
                <w:szCs w:val="19"/>
              </w:rPr>
              <w:t>的，由工商行政管理部</w:t>
            </w:r>
            <w:r>
              <w:rPr>
                <w:rFonts w:ascii="宋体" w:hAnsi="宋体" w:eastAsia="宋体" w:cs="宋体"/>
                <w:sz w:val="19"/>
                <w:szCs w:val="19"/>
              </w:rPr>
              <w:t xml:space="preserve"> </w:t>
            </w:r>
            <w:r>
              <w:rPr>
                <w:rFonts w:ascii="宋体" w:hAnsi="宋体" w:eastAsia="宋体" w:cs="宋体"/>
                <w:spacing w:val="14"/>
                <w:sz w:val="19"/>
                <w:szCs w:val="19"/>
              </w:rPr>
              <w:t>门销毁印制的商标标识，没收违法所得，并处</w:t>
            </w:r>
            <w:r>
              <w:rPr>
                <w:rFonts w:ascii="宋体" w:hAnsi="宋体" w:eastAsia="宋体" w:cs="宋体"/>
                <w:spacing w:val="13"/>
                <w:sz w:val="19"/>
                <w:szCs w:val="19"/>
              </w:rPr>
              <w:t>罚款。</w:t>
            </w:r>
          </w:p>
          <w:p>
            <w:pPr>
              <w:spacing w:before="64" w:line="262" w:lineRule="auto"/>
              <w:ind w:left="113" w:right="158"/>
              <w:rPr>
                <w:rFonts w:ascii="宋体" w:hAnsi="宋体" w:eastAsia="宋体" w:cs="宋体"/>
                <w:sz w:val="20"/>
                <w:szCs w:val="20"/>
              </w:rPr>
            </w:pPr>
            <w:r>
              <w:rPr>
                <w:rFonts w:ascii="宋体" w:hAnsi="宋体" w:eastAsia="宋体" w:cs="宋体"/>
                <w:sz w:val="20"/>
                <w:szCs w:val="20"/>
              </w:rPr>
              <w:t>第二十条：烟草制品商标标识必须由省级工商行政管理部门指定的企业</w:t>
            </w:r>
            <w:r>
              <w:rPr>
                <w:rFonts w:ascii="宋体" w:hAnsi="宋体" w:eastAsia="宋体" w:cs="宋体"/>
                <w:spacing w:val="-1"/>
                <w:sz w:val="20"/>
                <w:szCs w:val="20"/>
              </w:rPr>
              <w:t>印制；非指定的企</w:t>
            </w:r>
            <w:r>
              <w:rPr>
                <w:rFonts w:ascii="宋体" w:hAnsi="宋体" w:eastAsia="宋体" w:cs="宋体"/>
                <w:sz w:val="20"/>
                <w:szCs w:val="20"/>
              </w:rPr>
              <w:t xml:space="preserve"> </w:t>
            </w:r>
            <w:r>
              <w:rPr>
                <w:rFonts w:ascii="宋体" w:hAnsi="宋体" w:eastAsia="宋体" w:cs="宋体"/>
                <w:spacing w:val="7"/>
                <w:sz w:val="20"/>
                <w:szCs w:val="20"/>
              </w:rPr>
              <w:t>业不得印制烟草制品商标标识。</w:t>
            </w:r>
          </w:p>
        </w:tc>
        <w:tc>
          <w:tcPr>
            <w:tcW w:w="1029" w:type="dxa"/>
          </w:tcPr>
          <w:p>
            <w:pPr>
              <w:spacing w:line="275" w:lineRule="auto"/>
            </w:pPr>
          </w:p>
          <w:p>
            <w:pPr>
              <w:spacing w:line="275" w:lineRule="auto"/>
            </w:pPr>
          </w:p>
          <w:p>
            <w:pPr>
              <w:spacing w:before="65" w:line="267"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6" w:lineRule="auto"/>
            </w:pPr>
          </w:p>
          <w:p>
            <w:pPr>
              <w:spacing w:line="276"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7" w:hRule="atLeast"/>
        </w:trPr>
        <w:tc>
          <w:tcPr>
            <w:tcW w:w="614" w:type="dxa"/>
          </w:tcPr>
          <w:p>
            <w:pPr>
              <w:spacing w:line="307" w:lineRule="auto"/>
            </w:pPr>
          </w:p>
          <w:p>
            <w:pPr>
              <w:spacing w:line="308" w:lineRule="auto"/>
            </w:pPr>
          </w:p>
          <w:p>
            <w:pPr>
              <w:spacing w:line="308"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689</w:t>
            </w:r>
          </w:p>
        </w:tc>
        <w:tc>
          <w:tcPr>
            <w:tcW w:w="1239" w:type="dxa"/>
          </w:tcPr>
          <w:p>
            <w:pPr>
              <w:spacing w:line="268" w:lineRule="auto"/>
            </w:pPr>
          </w:p>
          <w:p>
            <w:pPr>
              <w:spacing w:before="65" w:line="274" w:lineRule="auto"/>
              <w:ind w:left="81" w:right="102" w:firstLine="29"/>
              <w:jc w:val="both"/>
              <w:rPr>
                <w:rFonts w:ascii="宋体" w:hAnsi="宋体" w:eastAsia="宋体" w:cs="宋体"/>
                <w:sz w:val="20"/>
                <w:szCs w:val="20"/>
              </w:rPr>
            </w:pPr>
            <w:r>
              <w:rPr>
                <w:rFonts w:ascii="宋体" w:hAnsi="宋体" w:eastAsia="宋体" w:cs="宋体"/>
                <w:spacing w:val="2"/>
                <w:sz w:val="20"/>
                <w:szCs w:val="20"/>
              </w:rPr>
              <w:t xml:space="preserve">对旅游经营 </w:t>
            </w:r>
            <w:r>
              <w:rPr>
                <w:rFonts w:ascii="宋体" w:hAnsi="宋体" w:eastAsia="宋体" w:cs="宋体"/>
                <w:spacing w:val="4"/>
                <w:sz w:val="20"/>
                <w:szCs w:val="20"/>
              </w:rPr>
              <w:t>者给予或者</w:t>
            </w:r>
            <w:r>
              <w:rPr>
                <w:rFonts w:ascii="宋体" w:hAnsi="宋体" w:eastAsia="宋体" w:cs="宋体"/>
                <w:sz w:val="20"/>
                <w:szCs w:val="20"/>
              </w:rPr>
              <w:t xml:space="preserve"> </w:t>
            </w:r>
            <w:r>
              <w:rPr>
                <w:rFonts w:ascii="宋体" w:hAnsi="宋体" w:eastAsia="宋体" w:cs="宋体"/>
                <w:spacing w:val="9"/>
                <w:sz w:val="20"/>
                <w:szCs w:val="20"/>
              </w:rPr>
              <w:t>收受贿赂的</w:t>
            </w:r>
            <w:r>
              <w:rPr>
                <w:rFonts w:ascii="宋体" w:hAnsi="宋体" w:eastAsia="宋体" w:cs="宋体"/>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39" w:type="dxa"/>
          </w:tcPr>
          <w:p>
            <w:pPr>
              <w:spacing w:line="357" w:lineRule="auto"/>
            </w:pPr>
          </w:p>
          <w:p>
            <w:pPr>
              <w:spacing w:line="357" w:lineRule="auto"/>
            </w:pPr>
          </w:p>
          <w:p>
            <w:pPr>
              <w:spacing w:before="65" w:line="261"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82"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《中华人民共和国旅游法》</w:t>
            </w:r>
          </w:p>
          <w:p>
            <w:pPr>
              <w:spacing w:before="51" w:line="284" w:lineRule="auto"/>
              <w:ind w:left="113"/>
              <w:jc w:val="both"/>
              <w:rPr>
                <w:rFonts w:ascii="宋体" w:hAnsi="宋体" w:eastAsia="宋体" w:cs="宋体"/>
                <w:sz w:val="19"/>
                <w:szCs w:val="19"/>
              </w:rPr>
            </w:pPr>
            <w:r>
              <w:rPr>
                <w:rFonts w:ascii="宋体" w:hAnsi="宋体" w:eastAsia="宋体" w:cs="宋体"/>
                <w:spacing w:val="7"/>
                <w:sz w:val="19"/>
                <w:szCs w:val="19"/>
              </w:rPr>
              <w:t>第一百零四条：旅游经营者违反本法规定，给予或者收受贿赂的</w:t>
            </w:r>
            <w:r>
              <w:rPr>
                <w:rFonts w:ascii="宋体" w:hAnsi="宋体" w:eastAsia="宋体" w:cs="宋体"/>
                <w:spacing w:val="6"/>
                <w:sz w:val="19"/>
                <w:szCs w:val="19"/>
              </w:rPr>
              <w:t>，由市场监督管理部门依照</w:t>
            </w:r>
            <w:r>
              <w:rPr>
                <w:rFonts w:ascii="宋体" w:hAnsi="宋体" w:eastAsia="宋体" w:cs="宋体"/>
                <w:sz w:val="19"/>
                <w:szCs w:val="19"/>
              </w:rPr>
              <w:t xml:space="preserve">  </w:t>
            </w:r>
            <w:r>
              <w:rPr>
                <w:rFonts w:ascii="宋体" w:hAnsi="宋体" w:eastAsia="宋体" w:cs="宋体"/>
                <w:spacing w:val="9"/>
                <w:sz w:val="19"/>
                <w:szCs w:val="19"/>
              </w:rPr>
              <w:t>有关法律、法规的规定处罚；情节严重的，并由旅游主管部门</w:t>
            </w:r>
            <w:r>
              <w:rPr>
                <w:rFonts w:ascii="宋体" w:hAnsi="宋体" w:eastAsia="宋体" w:cs="宋体"/>
                <w:spacing w:val="8"/>
                <w:sz w:val="19"/>
                <w:szCs w:val="19"/>
              </w:rPr>
              <w:t>吊销旅行社业务经营许可证。</w:t>
            </w:r>
            <w:r>
              <w:rPr>
                <w:rFonts w:ascii="宋体" w:hAnsi="宋体" w:eastAsia="宋体" w:cs="宋体"/>
                <w:sz w:val="19"/>
                <w:szCs w:val="19"/>
              </w:rPr>
              <w:t xml:space="preserve"> </w:t>
            </w:r>
            <w:r>
              <w:rPr>
                <w:rFonts w:ascii="宋体" w:hAnsi="宋体" w:eastAsia="宋体" w:cs="宋体"/>
                <w:spacing w:val="6"/>
                <w:sz w:val="19"/>
                <w:szCs w:val="19"/>
              </w:rPr>
              <w:t>2.</w:t>
            </w:r>
            <w:r>
              <w:rPr>
                <w:rFonts w:ascii="宋体" w:hAnsi="宋体" w:eastAsia="宋体" w:cs="宋体"/>
                <w:spacing w:val="20"/>
                <w:sz w:val="19"/>
                <w:szCs w:val="19"/>
              </w:rPr>
              <w:t xml:space="preserve"> </w:t>
            </w:r>
            <w:r>
              <w:rPr>
                <w:rFonts w:ascii="宋体" w:hAnsi="宋体" w:eastAsia="宋体" w:cs="宋体"/>
                <w:spacing w:val="6"/>
                <w:sz w:val="19"/>
                <w:szCs w:val="19"/>
              </w:rPr>
              <w:t>《中华人民共和国反不正当竞争法》。</w:t>
            </w:r>
          </w:p>
          <w:p>
            <w:pPr>
              <w:spacing w:before="64" w:line="265" w:lineRule="auto"/>
              <w:ind w:left="113"/>
              <w:rPr>
                <w:rFonts w:ascii="宋体" w:hAnsi="宋体" w:eastAsia="宋体" w:cs="宋体"/>
                <w:sz w:val="19"/>
                <w:szCs w:val="19"/>
              </w:rPr>
            </w:pPr>
            <w:r>
              <w:rPr>
                <w:rFonts w:ascii="宋体" w:hAnsi="宋体" w:eastAsia="宋体" w:cs="宋体"/>
                <w:spacing w:val="9"/>
                <w:sz w:val="19"/>
                <w:szCs w:val="19"/>
              </w:rPr>
              <w:t>第十九条：经营者违反本法第七条规定贿赂他人的，由监督检查部门</w:t>
            </w:r>
            <w:r>
              <w:rPr>
                <w:rFonts w:ascii="宋体" w:hAnsi="宋体" w:eastAsia="宋体" w:cs="宋体"/>
                <w:spacing w:val="8"/>
                <w:sz w:val="19"/>
                <w:szCs w:val="19"/>
              </w:rPr>
              <w:t>没收违法所得，处十万</w:t>
            </w:r>
            <w:r>
              <w:rPr>
                <w:rFonts w:ascii="宋体" w:hAnsi="宋体" w:eastAsia="宋体" w:cs="宋体"/>
                <w:sz w:val="19"/>
                <w:szCs w:val="19"/>
              </w:rPr>
              <w:t xml:space="preserve"> </w:t>
            </w:r>
            <w:r>
              <w:rPr>
                <w:rFonts w:ascii="宋体" w:hAnsi="宋体" w:eastAsia="宋体" w:cs="宋体"/>
                <w:spacing w:val="13"/>
                <w:sz w:val="19"/>
                <w:szCs w:val="19"/>
              </w:rPr>
              <w:t>元以上三百万元以下的罚款。情节严重的，吊销营业执照。</w:t>
            </w:r>
          </w:p>
        </w:tc>
        <w:tc>
          <w:tcPr>
            <w:tcW w:w="1029" w:type="dxa"/>
          </w:tcPr>
          <w:p>
            <w:pPr>
              <w:spacing w:line="247" w:lineRule="auto"/>
            </w:pPr>
          </w:p>
          <w:p>
            <w:pPr>
              <w:spacing w:line="247" w:lineRule="auto"/>
            </w:pPr>
          </w:p>
          <w:p>
            <w:pPr>
              <w:spacing w:line="248" w:lineRule="auto"/>
            </w:pPr>
          </w:p>
          <w:p>
            <w:pPr>
              <w:spacing w:before="65" w:line="248"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1" w:lineRule="auto"/>
            </w:pPr>
          </w:p>
          <w:p>
            <w:pPr>
              <w:spacing w:line="241" w:lineRule="auto"/>
            </w:pPr>
          </w:p>
          <w:p>
            <w:pPr>
              <w:spacing w:line="24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1" w:hRule="atLeast"/>
        </w:trPr>
        <w:tc>
          <w:tcPr>
            <w:tcW w:w="614"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line="255"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690</w:t>
            </w:r>
          </w:p>
        </w:tc>
        <w:tc>
          <w:tcPr>
            <w:tcW w:w="1239" w:type="dxa"/>
          </w:tcPr>
          <w:p>
            <w:pPr>
              <w:spacing w:line="311" w:lineRule="auto"/>
            </w:pPr>
          </w:p>
          <w:p>
            <w:pPr>
              <w:spacing w:line="311" w:lineRule="auto"/>
            </w:pPr>
          </w:p>
          <w:p>
            <w:pPr>
              <w:spacing w:line="312" w:lineRule="auto"/>
            </w:pPr>
          </w:p>
          <w:p>
            <w:pPr>
              <w:spacing w:before="65" w:line="281" w:lineRule="auto"/>
              <w:ind w:left="91" w:right="17" w:firstLine="19"/>
              <w:jc w:val="both"/>
              <w:rPr>
                <w:rFonts w:ascii="宋体" w:hAnsi="宋体" w:eastAsia="宋体" w:cs="宋体"/>
                <w:sz w:val="20"/>
                <w:szCs w:val="20"/>
              </w:rPr>
            </w:pPr>
            <w:r>
              <w:rPr>
                <w:rFonts w:ascii="宋体" w:hAnsi="宋体" w:eastAsia="宋体" w:cs="宋体"/>
                <w:spacing w:val="20"/>
                <w:sz w:val="20"/>
                <w:szCs w:val="20"/>
              </w:rPr>
              <w:t>对旅行社、</w:t>
            </w:r>
            <w:r>
              <w:rPr>
                <w:rFonts w:ascii="宋体" w:hAnsi="宋体" w:eastAsia="宋体" w:cs="宋体"/>
                <w:sz w:val="20"/>
                <w:szCs w:val="20"/>
              </w:rPr>
              <w:t xml:space="preserve"> </w:t>
            </w:r>
            <w:r>
              <w:rPr>
                <w:rFonts w:ascii="宋体" w:hAnsi="宋体" w:eastAsia="宋体" w:cs="宋体"/>
                <w:spacing w:val="23"/>
                <w:sz w:val="20"/>
                <w:szCs w:val="20"/>
              </w:rPr>
              <w:t>导游人员、</w:t>
            </w:r>
            <w:r>
              <w:rPr>
                <w:rFonts w:ascii="宋体" w:hAnsi="宋体" w:eastAsia="宋体" w:cs="宋体"/>
                <w:spacing w:val="3"/>
                <w:sz w:val="20"/>
                <w:szCs w:val="20"/>
              </w:rPr>
              <w:t xml:space="preserve"> </w:t>
            </w:r>
            <w:r>
              <w:rPr>
                <w:rFonts w:ascii="宋体" w:hAnsi="宋体" w:eastAsia="宋体" w:cs="宋体"/>
                <w:spacing w:val="2"/>
                <w:sz w:val="20"/>
                <w:szCs w:val="20"/>
              </w:rPr>
              <w:t>领队人员违</w:t>
            </w:r>
            <w:r>
              <w:rPr>
                <w:rFonts w:ascii="宋体" w:hAnsi="宋体" w:eastAsia="宋体" w:cs="宋体"/>
                <w:sz w:val="20"/>
                <w:szCs w:val="20"/>
              </w:rPr>
              <w:t xml:space="preserve">  </w:t>
            </w:r>
            <w:r>
              <w:rPr>
                <w:rFonts w:ascii="宋体" w:hAnsi="宋体" w:eastAsia="宋体" w:cs="宋体"/>
                <w:spacing w:val="6"/>
                <w:sz w:val="20"/>
                <w:szCs w:val="20"/>
              </w:rPr>
              <w:t>反合同约定</w:t>
            </w:r>
            <w:r>
              <w:rPr>
                <w:rFonts w:ascii="宋体" w:hAnsi="宋体" w:eastAsia="宋体" w:cs="宋体"/>
                <w:spacing w:val="1"/>
                <w:sz w:val="20"/>
                <w:szCs w:val="20"/>
              </w:rPr>
              <w:t xml:space="preserve">  行为的行政  </w:t>
            </w:r>
            <w:r>
              <w:rPr>
                <w:rFonts w:ascii="宋体" w:hAnsi="宋体" w:eastAsia="宋体" w:cs="宋体"/>
                <w:spacing w:val="12"/>
                <w:sz w:val="20"/>
                <w:szCs w:val="20"/>
              </w:rPr>
              <w:t>处罚</w:t>
            </w:r>
          </w:p>
        </w:tc>
        <w:tc>
          <w:tcPr>
            <w:tcW w:w="639" w:type="dxa"/>
          </w:tcPr>
          <w:p>
            <w:pPr>
              <w:spacing w:line="261" w:lineRule="auto"/>
            </w:pPr>
          </w:p>
          <w:p>
            <w:pPr>
              <w:spacing w:line="261" w:lineRule="auto"/>
            </w:pPr>
          </w:p>
          <w:p>
            <w:pPr>
              <w:spacing w:line="262" w:lineRule="auto"/>
            </w:pPr>
          </w:p>
          <w:p>
            <w:pPr>
              <w:spacing w:line="262" w:lineRule="auto"/>
            </w:pPr>
          </w:p>
          <w:p>
            <w:pPr>
              <w:spacing w:line="262" w:lineRule="auto"/>
            </w:pPr>
          </w:p>
          <w:p>
            <w:pPr>
              <w:spacing w:line="262" w:lineRule="auto"/>
            </w:pPr>
          </w:p>
          <w:p>
            <w:pPr>
              <w:spacing w:before="65" w:line="257"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35" w:line="219" w:lineRule="auto"/>
              <w:ind w:left="113"/>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28"/>
                <w:sz w:val="20"/>
                <w:szCs w:val="20"/>
              </w:rPr>
              <w:t xml:space="preserve"> </w:t>
            </w:r>
            <w:r>
              <w:rPr>
                <w:rFonts w:ascii="宋体" w:hAnsi="宋体" w:eastAsia="宋体" w:cs="宋体"/>
                <w:spacing w:val="-3"/>
                <w:sz w:val="20"/>
                <w:szCs w:val="20"/>
              </w:rPr>
              <w:t>《旅行社条例》</w:t>
            </w:r>
          </w:p>
          <w:p>
            <w:pPr>
              <w:spacing w:before="81" w:line="277" w:lineRule="auto"/>
              <w:ind w:left="113"/>
              <w:rPr>
                <w:rFonts w:ascii="宋体" w:hAnsi="宋体" w:eastAsia="宋体" w:cs="宋体"/>
                <w:sz w:val="19"/>
                <w:szCs w:val="19"/>
              </w:rPr>
            </w:pPr>
            <w:r>
              <w:rPr>
                <w:rFonts w:ascii="宋体" w:hAnsi="宋体" w:eastAsia="宋体" w:cs="宋体"/>
                <w:spacing w:val="8"/>
                <w:sz w:val="19"/>
                <w:szCs w:val="19"/>
              </w:rPr>
              <w:t>第五十九条：违反本条例的规定，有下列情形之一的，对旅行社，由旅游行政管理部门或者</w:t>
            </w:r>
            <w:r>
              <w:rPr>
                <w:rFonts w:ascii="宋体" w:hAnsi="宋体" w:eastAsia="宋体" w:cs="宋体"/>
                <w:sz w:val="19"/>
                <w:szCs w:val="19"/>
              </w:rPr>
              <w:t xml:space="preserve"> </w:t>
            </w:r>
            <w:r>
              <w:rPr>
                <w:rFonts w:ascii="宋体" w:hAnsi="宋体" w:eastAsia="宋体" w:cs="宋体"/>
                <w:spacing w:val="8"/>
                <w:sz w:val="19"/>
                <w:szCs w:val="19"/>
              </w:rPr>
              <w:t>工商行政管理部门责令改正，处10万元以上50万元以下的罚款；对导游人员、领队人员，由</w:t>
            </w:r>
            <w:r>
              <w:rPr>
                <w:rFonts w:ascii="宋体" w:hAnsi="宋体" w:eastAsia="宋体" w:cs="宋体"/>
                <w:spacing w:val="13"/>
                <w:sz w:val="19"/>
                <w:szCs w:val="19"/>
              </w:rPr>
              <w:t xml:space="preserve"> </w:t>
            </w:r>
            <w:r>
              <w:rPr>
                <w:rFonts w:ascii="宋体" w:hAnsi="宋体" w:eastAsia="宋体" w:cs="宋体"/>
                <w:spacing w:val="9"/>
                <w:sz w:val="19"/>
                <w:szCs w:val="19"/>
              </w:rPr>
              <w:t>旅游行政管理部门责令改正，处1万元以上5万元以下的罚款；情节严重的，吊销旅行社业</w:t>
            </w:r>
          </w:p>
          <w:p>
            <w:pPr>
              <w:spacing w:before="106" w:line="219" w:lineRule="auto"/>
              <w:ind w:left="113"/>
              <w:rPr>
                <w:rFonts w:ascii="宋体" w:hAnsi="宋体" w:eastAsia="宋体" w:cs="宋体"/>
                <w:sz w:val="20"/>
                <w:szCs w:val="20"/>
              </w:rPr>
            </w:pPr>
            <w:r>
              <w:rPr>
                <w:rFonts w:ascii="宋体" w:hAnsi="宋体" w:eastAsia="宋体" w:cs="宋体"/>
                <w:spacing w:val="9"/>
                <w:sz w:val="20"/>
                <w:szCs w:val="20"/>
              </w:rPr>
              <w:t>务经营许可证、导游证：</w:t>
            </w:r>
          </w:p>
          <w:p>
            <w:pPr>
              <w:spacing w:before="52" w:line="219" w:lineRule="auto"/>
              <w:ind w:left="113"/>
              <w:rPr>
                <w:rFonts w:ascii="宋体" w:hAnsi="宋体" w:eastAsia="宋体" w:cs="宋体"/>
                <w:sz w:val="20"/>
                <w:szCs w:val="20"/>
              </w:rPr>
            </w:pPr>
            <w:r>
              <w:rPr>
                <w:rFonts w:ascii="宋体" w:hAnsi="宋体" w:eastAsia="宋体" w:cs="宋体"/>
                <w:spacing w:val="5"/>
                <w:sz w:val="20"/>
                <w:szCs w:val="20"/>
              </w:rPr>
              <w:t>(一)拒不履行旅游合同约定的义务的；</w:t>
            </w:r>
          </w:p>
          <w:p>
            <w:pPr>
              <w:spacing w:before="112" w:line="219" w:lineRule="auto"/>
              <w:ind w:left="113"/>
              <w:rPr>
                <w:rFonts w:ascii="宋体" w:hAnsi="宋体" w:eastAsia="宋体" w:cs="宋体"/>
                <w:sz w:val="20"/>
                <w:szCs w:val="20"/>
              </w:rPr>
            </w:pPr>
            <w:r>
              <w:rPr>
                <w:rFonts w:ascii="宋体" w:hAnsi="宋体" w:eastAsia="宋体" w:cs="宋体"/>
                <w:spacing w:val="4"/>
                <w:sz w:val="20"/>
                <w:szCs w:val="20"/>
              </w:rPr>
              <w:t>(二)非因不可抗力改变旅游合同安排的行程的；</w:t>
            </w:r>
          </w:p>
          <w:p>
            <w:pPr>
              <w:spacing w:before="53" w:line="219" w:lineRule="auto"/>
              <w:ind w:left="113"/>
              <w:rPr>
                <w:rFonts w:ascii="宋体" w:hAnsi="宋体" w:eastAsia="宋体" w:cs="宋体"/>
                <w:sz w:val="20"/>
                <w:szCs w:val="20"/>
              </w:rPr>
            </w:pPr>
            <w:r>
              <w:rPr>
                <w:rFonts w:ascii="宋体" w:hAnsi="宋体" w:eastAsia="宋体" w:cs="宋体"/>
                <w:spacing w:val="3"/>
                <w:sz w:val="20"/>
                <w:szCs w:val="20"/>
              </w:rPr>
              <w:t>(三)欺骗、胁迫旅游者购物或者参加需要另行付费的游览项目的。</w:t>
            </w:r>
          </w:p>
          <w:p>
            <w:pPr>
              <w:spacing w:before="70" w:line="281" w:lineRule="auto"/>
              <w:ind w:left="113"/>
              <w:jc w:val="both"/>
              <w:rPr>
                <w:rFonts w:ascii="宋体" w:hAnsi="宋体" w:eastAsia="宋体" w:cs="宋体"/>
                <w:sz w:val="19"/>
                <w:szCs w:val="19"/>
              </w:rPr>
            </w:pPr>
            <w:r>
              <w:rPr>
                <w:rFonts w:ascii="宋体" w:hAnsi="宋体" w:eastAsia="宋体" w:cs="宋体"/>
                <w:spacing w:val="9"/>
                <w:sz w:val="19"/>
                <w:szCs w:val="19"/>
              </w:rPr>
              <w:t>第六十一条：旅行社违反旅游合同约定，造成旅游者合法权益受到损</w:t>
            </w:r>
            <w:r>
              <w:rPr>
                <w:rFonts w:ascii="宋体" w:hAnsi="宋体" w:eastAsia="宋体" w:cs="宋体"/>
                <w:spacing w:val="8"/>
                <w:sz w:val="19"/>
                <w:szCs w:val="19"/>
              </w:rPr>
              <w:t>害，不采取必要的补救</w:t>
            </w:r>
            <w:r>
              <w:rPr>
                <w:rFonts w:ascii="宋体" w:hAnsi="宋体" w:eastAsia="宋体" w:cs="宋体"/>
                <w:sz w:val="19"/>
                <w:szCs w:val="19"/>
              </w:rPr>
              <w:t xml:space="preserve"> </w:t>
            </w:r>
            <w:r>
              <w:rPr>
                <w:rFonts w:ascii="宋体" w:hAnsi="宋体" w:eastAsia="宋体" w:cs="宋体"/>
                <w:spacing w:val="11"/>
                <w:sz w:val="19"/>
                <w:szCs w:val="19"/>
              </w:rPr>
              <w:t>措施的，由旅游行政管理部门或者工商行政管理部门责令改正，处1万元以上5万元以下的</w:t>
            </w:r>
            <w:r>
              <w:rPr>
                <w:rFonts w:ascii="宋体" w:hAnsi="宋体" w:eastAsia="宋体" w:cs="宋体"/>
                <w:spacing w:val="8"/>
                <w:sz w:val="19"/>
                <w:szCs w:val="19"/>
              </w:rPr>
              <w:t xml:space="preserve">  </w:t>
            </w:r>
            <w:r>
              <w:rPr>
                <w:rFonts w:ascii="宋体" w:hAnsi="宋体" w:eastAsia="宋体" w:cs="宋体"/>
                <w:spacing w:val="13"/>
                <w:sz w:val="19"/>
                <w:szCs w:val="19"/>
              </w:rPr>
              <w:t>罚款；情节严重的，由旅游行政管理部门吊销旅行社业务经营</w:t>
            </w:r>
            <w:r>
              <w:rPr>
                <w:rFonts w:ascii="宋体" w:hAnsi="宋体" w:eastAsia="宋体" w:cs="宋体"/>
                <w:spacing w:val="12"/>
                <w:sz w:val="19"/>
                <w:szCs w:val="19"/>
              </w:rPr>
              <w:t>许可证。</w:t>
            </w:r>
          </w:p>
        </w:tc>
        <w:tc>
          <w:tcPr>
            <w:tcW w:w="102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before="65" w:line="267"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2" w:header="0" w:footer="0" w:gutter="0"/>
          <w:pgNumType w:fmt="decimal"/>
          <w:cols w:space="720" w:num="1"/>
        </w:sectPr>
      </w:pPr>
    </w:p>
    <w:p>
      <w:r>
        <mc:AlternateContent>
          <mc:Choice Requires="wps">
            <w:drawing>
              <wp:anchor distT="0" distB="0" distL="114300" distR="114300" simplePos="0" relativeHeight="252016640" behindDoc="0" locked="0" layoutInCell="0" allowOverlap="1">
                <wp:simplePos x="0" y="0"/>
                <wp:positionH relativeFrom="page">
                  <wp:posOffset>506730</wp:posOffset>
                </wp:positionH>
                <wp:positionV relativeFrom="page">
                  <wp:posOffset>1483995</wp:posOffset>
                </wp:positionV>
                <wp:extent cx="882650" cy="402590"/>
                <wp:effectExtent l="240030" t="0" r="0" b="0"/>
                <wp:wrapNone/>
                <wp:docPr id="373" name="TextBox 93"/>
                <wp:cNvGraphicFramePr/>
                <a:graphic xmlns:a="http://schemas.openxmlformats.org/drawingml/2006/main">
                  <a:graphicData uri="http://schemas.microsoft.com/office/word/2010/wordprocessingShape">
                    <wps:wsp>
                      <wps:cNvSpPr txBox="1"/>
                      <wps:spPr>
                        <a:xfrm rot="5400000">
                          <a:off x="507053" y="1484597"/>
                          <a:ext cx="882650" cy="402590"/>
                        </a:xfrm>
                        <a:prstGeom prst="rect">
                          <a:avLst/>
                        </a:prstGeom>
                        <a:noFill/>
                        <a:ln w="0">
                          <a:noFill/>
                        </a:ln>
                        <a:effectLst/>
                      </wps:spPr>
                      <wps:txbx>
                        <w:txbxContent>
                          <w:p>
                            <w:pPr>
                              <w:spacing w:before="157" w:line="183" w:lineRule="auto"/>
                              <w:ind w:left="20"/>
                              <w:rPr>
                                <w:rFonts w:ascii="宋体" w:hAnsi="宋体" w:eastAsia="宋体" w:cs="宋体"/>
                                <w:sz w:val="46"/>
                                <w:szCs w:val="4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 o:spid="_x0000_s1026" o:spt="202" type="#_x0000_t202" style="position:absolute;left:0pt;margin-left:39.9pt;margin-top:116.85pt;height:31.7pt;width:69.5pt;mso-position-horizontal-relative:page;mso-position-vertical-relative:page;rotation:5898240f;z-index:252016640;mso-width-relative:page;mso-height-relative:page;" filled="f" stroked="f" coordsize="21600,21600" o:allowincell="f" o:gfxdata="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BB7mvWAAAACgEAAA8AAAAAAAAAAQAgAAAAIgAAAGRycy9kb3du&#10;cmV2LnhtbFBLAQIUABQAAAAIAIdO4kBN/zmMOgIAAHoEAAAOAAAAAAAAAAEAIAAAACUBAABkcnMv&#10;ZTJvRG9jLnhtbFBLBQYAAAAABgAGAFkBAADRBQAAAAA=&#10;">
                <v:fill on="f" focussize="0,0"/>
                <v:stroke on="f" weight="0pt"/>
                <v:imagedata o:title=""/>
                <o:lock v:ext="edit" aspectratio="f"/>
                <v:textbox inset="0mm,0mm,0mm,0mm">
                  <w:txbxContent>
                    <w:p>
                      <w:pPr>
                        <w:spacing w:before="157" w:line="183" w:lineRule="auto"/>
                        <w:ind w:left="20"/>
                        <w:rPr>
                          <w:rFonts w:ascii="宋体" w:hAnsi="宋体" w:eastAsia="宋体" w:cs="宋体"/>
                          <w:sz w:val="46"/>
                          <w:szCs w:val="46"/>
                        </w:rPr>
                      </w:pPr>
                    </w:p>
                  </w:txbxContent>
                </v:textbox>
              </v:shape>
            </w:pict>
          </mc:Fallback>
        </mc:AlternateContent>
      </w:r>
    </w:p>
    <w:p/>
    <w:p/>
    <w:p>
      <w:pPr>
        <w:spacing w:line="18" w:lineRule="exact"/>
      </w:pPr>
    </w:p>
    <w:tbl>
      <w:tblPr>
        <w:tblStyle w:val="7"/>
        <w:tblW w:w="1280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4" w:type="dxa"/>
            <w:vMerge w:val="restart"/>
            <w:tcBorders>
              <w:bottom w:val="nil"/>
            </w:tcBorders>
          </w:tcPr>
          <w:p>
            <w:pPr>
              <w:spacing w:line="404"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106" w:line="220" w:lineRule="auto"/>
              <w:ind w:left="191"/>
              <w:rPr>
                <w:rFonts w:ascii="宋体" w:hAnsi="宋体" w:eastAsia="宋体" w:cs="宋体"/>
                <w:sz w:val="20"/>
                <w:szCs w:val="20"/>
              </w:rPr>
            </w:pPr>
            <w:r>
              <w:rPr>
                <w:rFonts w:ascii="宋体" w:hAnsi="宋体" w:eastAsia="宋体" w:cs="宋体"/>
                <w:b/>
                <w:bCs/>
                <w:spacing w:val="-5"/>
                <w:sz w:val="20"/>
                <w:szCs w:val="20"/>
              </w:rPr>
              <w:t>法定</w:t>
            </w:r>
          </w:p>
          <w:p>
            <w:pPr>
              <w:spacing w:before="91"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62"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614" w:type="dxa"/>
          </w:tcPr>
          <w:p>
            <w:pPr>
              <w:spacing w:line="280" w:lineRule="auto"/>
            </w:pPr>
          </w:p>
          <w:p>
            <w:pPr>
              <w:spacing w:line="280" w:lineRule="auto"/>
            </w:pPr>
          </w:p>
          <w:p>
            <w:pPr>
              <w:spacing w:line="280"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691</w:t>
            </w:r>
          </w:p>
        </w:tc>
        <w:tc>
          <w:tcPr>
            <w:tcW w:w="1239" w:type="dxa"/>
          </w:tcPr>
          <w:p>
            <w:pPr>
              <w:spacing w:before="107" w:line="268" w:lineRule="auto"/>
              <w:ind w:left="90" w:right="17" w:firstLine="19"/>
              <w:jc w:val="both"/>
              <w:rPr>
                <w:rFonts w:ascii="宋体" w:hAnsi="宋体" w:eastAsia="宋体" w:cs="宋体"/>
                <w:sz w:val="20"/>
                <w:szCs w:val="20"/>
              </w:rPr>
            </w:pPr>
            <w:r>
              <w:rPr>
                <w:rFonts w:ascii="宋体" w:hAnsi="宋体" w:eastAsia="宋体" w:cs="宋体"/>
                <w:spacing w:val="-2"/>
                <w:sz w:val="20"/>
                <w:szCs w:val="20"/>
              </w:rPr>
              <w:t>对违反《农</w:t>
            </w:r>
            <w:r>
              <w:rPr>
                <w:rFonts w:ascii="宋体" w:hAnsi="宋体" w:eastAsia="宋体" w:cs="宋体"/>
                <w:sz w:val="20"/>
                <w:szCs w:val="20"/>
              </w:rPr>
              <w:t xml:space="preserve">  </w:t>
            </w:r>
            <w:r>
              <w:rPr>
                <w:rFonts w:ascii="宋体" w:hAnsi="宋体" w:eastAsia="宋体" w:cs="宋体"/>
                <w:spacing w:val="6"/>
                <w:sz w:val="20"/>
                <w:szCs w:val="20"/>
              </w:rPr>
              <w:t>药广告审查</w:t>
            </w:r>
            <w:r>
              <w:rPr>
                <w:rFonts w:ascii="宋体" w:hAnsi="宋体" w:eastAsia="宋体" w:cs="宋体"/>
                <w:sz w:val="20"/>
                <w:szCs w:val="20"/>
              </w:rPr>
              <w:t xml:space="preserve">  </w:t>
            </w:r>
            <w:r>
              <w:rPr>
                <w:rFonts w:ascii="宋体" w:hAnsi="宋体" w:eastAsia="宋体" w:cs="宋体"/>
                <w:spacing w:val="24"/>
                <w:sz w:val="20"/>
                <w:szCs w:val="20"/>
              </w:rPr>
              <w:t>发布标准》</w:t>
            </w:r>
            <w:r>
              <w:rPr>
                <w:rFonts w:ascii="宋体" w:hAnsi="宋体" w:eastAsia="宋体" w:cs="宋体"/>
                <w:sz w:val="20"/>
                <w:szCs w:val="20"/>
              </w:rPr>
              <w:t xml:space="preserve"> </w:t>
            </w:r>
            <w:r>
              <w:rPr>
                <w:rFonts w:ascii="宋体" w:hAnsi="宋体" w:eastAsia="宋体" w:cs="宋体"/>
                <w:spacing w:val="6"/>
                <w:sz w:val="20"/>
                <w:szCs w:val="20"/>
              </w:rPr>
              <w:t>规定发布广</w:t>
            </w:r>
            <w:r>
              <w:rPr>
                <w:rFonts w:ascii="宋体" w:hAnsi="宋体" w:eastAsia="宋体" w:cs="宋体"/>
                <w:sz w:val="20"/>
                <w:szCs w:val="20"/>
              </w:rPr>
              <w:t xml:space="preserve">  </w:t>
            </w:r>
            <w:r>
              <w:rPr>
                <w:rFonts w:ascii="宋体" w:hAnsi="宋体" w:eastAsia="宋体" w:cs="宋体"/>
                <w:spacing w:val="6"/>
                <w:sz w:val="20"/>
                <w:szCs w:val="20"/>
              </w:rPr>
              <w:t>告行为的行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319" w:lineRule="auto"/>
            </w:pPr>
          </w:p>
          <w:p>
            <w:pPr>
              <w:spacing w:line="320"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60" w:lineRule="auto"/>
            </w:pPr>
          </w:p>
          <w:p>
            <w:pPr>
              <w:spacing w:before="65" w:line="218"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《农药广告审查发布标准》</w:t>
            </w:r>
          </w:p>
          <w:p>
            <w:pPr>
              <w:spacing w:before="44" w:line="271" w:lineRule="auto"/>
              <w:ind w:left="112"/>
              <w:jc w:val="both"/>
              <w:rPr>
                <w:rFonts w:ascii="宋体" w:hAnsi="宋体" w:eastAsia="宋体" w:cs="宋体"/>
                <w:sz w:val="19"/>
                <w:szCs w:val="19"/>
              </w:rPr>
            </w:pPr>
            <w:r>
              <w:rPr>
                <w:rFonts w:ascii="宋体" w:hAnsi="宋体" w:eastAsia="宋体" w:cs="宋体"/>
                <w:spacing w:val="3"/>
                <w:sz w:val="19"/>
                <w:szCs w:val="19"/>
              </w:rPr>
              <w:t>第十三条：违反本标准发布广告，《广告法》及其他法律法规有规定的，依照有关法律法规规</w:t>
            </w:r>
            <w:r>
              <w:rPr>
                <w:rFonts w:ascii="宋体" w:hAnsi="宋体" w:eastAsia="宋体" w:cs="宋体"/>
                <w:spacing w:val="17"/>
                <w:sz w:val="19"/>
                <w:szCs w:val="19"/>
              </w:rPr>
              <w:t xml:space="preserve"> </w:t>
            </w:r>
            <w:r>
              <w:rPr>
                <w:rFonts w:ascii="宋体" w:hAnsi="宋体" w:eastAsia="宋体" w:cs="宋体"/>
                <w:spacing w:val="9"/>
                <w:sz w:val="19"/>
                <w:szCs w:val="19"/>
              </w:rPr>
              <w:t>定予以处罚。法律法规没有规定的，对负有责任</w:t>
            </w:r>
            <w:r>
              <w:rPr>
                <w:rFonts w:ascii="宋体" w:hAnsi="宋体" w:eastAsia="宋体" w:cs="宋体"/>
                <w:spacing w:val="8"/>
                <w:sz w:val="19"/>
                <w:szCs w:val="19"/>
              </w:rPr>
              <w:t>的广告主、广告经营者、广告发布者，处以</w:t>
            </w:r>
            <w:r>
              <w:rPr>
                <w:rFonts w:ascii="宋体" w:hAnsi="宋体" w:eastAsia="宋体" w:cs="宋体"/>
                <w:sz w:val="19"/>
                <w:szCs w:val="19"/>
              </w:rPr>
              <w:t xml:space="preserve"> </w:t>
            </w:r>
            <w:r>
              <w:rPr>
                <w:rFonts w:ascii="宋体" w:hAnsi="宋体" w:eastAsia="宋体" w:cs="宋体"/>
                <w:spacing w:val="12"/>
                <w:sz w:val="19"/>
                <w:szCs w:val="19"/>
              </w:rPr>
              <w:t>违法所得三倍以下但不超过三万元的罚款；没有违法所得的，处以一万元以下的罚款。</w:t>
            </w:r>
          </w:p>
        </w:tc>
        <w:tc>
          <w:tcPr>
            <w:tcW w:w="1029" w:type="dxa"/>
          </w:tcPr>
          <w:p>
            <w:pPr>
              <w:spacing w:line="320" w:lineRule="auto"/>
            </w:pPr>
          </w:p>
          <w:p>
            <w:pPr>
              <w:spacing w:line="320"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20" w:lineRule="auto"/>
            </w:pPr>
          </w:p>
          <w:p>
            <w:pPr>
              <w:spacing w:line="320"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trPr>
        <w:tc>
          <w:tcPr>
            <w:tcW w:w="614" w:type="dxa"/>
          </w:tcPr>
          <w:p>
            <w:pPr>
              <w:spacing w:line="280" w:lineRule="auto"/>
            </w:pPr>
          </w:p>
          <w:p>
            <w:pPr>
              <w:spacing w:line="281" w:lineRule="auto"/>
            </w:pPr>
          </w:p>
          <w:p>
            <w:pPr>
              <w:spacing w:line="281"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692</w:t>
            </w:r>
          </w:p>
        </w:tc>
        <w:tc>
          <w:tcPr>
            <w:tcW w:w="1239" w:type="dxa"/>
          </w:tcPr>
          <w:p>
            <w:pPr>
              <w:spacing w:before="139" w:line="268" w:lineRule="auto"/>
              <w:ind w:left="90" w:right="17" w:firstLine="19"/>
              <w:jc w:val="both"/>
              <w:rPr>
                <w:rFonts w:ascii="宋体" w:hAnsi="宋体" w:eastAsia="宋体" w:cs="宋体"/>
                <w:sz w:val="20"/>
                <w:szCs w:val="20"/>
              </w:rPr>
            </w:pPr>
            <w:r>
              <w:rPr>
                <w:rFonts w:ascii="宋体" w:hAnsi="宋体" w:eastAsia="宋体" w:cs="宋体"/>
                <w:spacing w:val="-2"/>
                <w:sz w:val="20"/>
                <w:szCs w:val="20"/>
              </w:rPr>
              <w:t>对违反《兽</w:t>
            </w:r>
            <w:r>
              <w:rPr>
                <w:rFonts w:ascii="宋体" w:hAnsi="宋体" w:eastAsia="宋体" w:cs="宋体"/>
                <w:sz w:val="20"/>
                <w:szCs w:val="20"/>
              </w:rPr>
              <w:t xml:space="preserve">  </w:t>
            </w:r>
            <w:r>
              <w:rPr>
                <w:rFonts w:ascii="宋体" w:hAnsi="宋体" w:eastAsia="宋体" w:cs="宋体"/>
                <w:spacing w:val="6"/>
                <w:sz w:val="20"/>
                <w:szCs w:val="20"/>
              </w:rPr>
              <w:t>药广告审查</w:t>
            </w:r>
            <w:r>
              <w:rPr>
                <w:rFonts w:ascii="宋体" w:hAnsi="宋体" w:eastAsia="宋体" w:cs="宋体"/>
                <w:sz w:val="20"/>
                <w:szCs w:val="20"/>
              </w:rPr>
              <w:t xml:space="preserve">  </w:t>
            </w:r>
            <w:r>
              <w:rPr>
                <w:rFonts w:ascii="宋体" w:hAnsi="宋体" w:eastAsia="宋体" w:cs="宋体"/>
                <w:spacing w:val="24"/>
                <w:sz w:val="20"/>
                <w:szCs w:val="20"/>
              </w:rPr>
              <w:t>发布标准》</w:t>
            </w:r>
            <w:r>
              <w:rPr>
                <w:rFonts w:ascii="宋体" w:hAnsi="宋体" w:eastAsia="宋体" w:cs="宋体"/>
                <w:sz w:val="20"/>
                <w:szCs w:val="20"/>
              </w:rPr>
              <w:t xml:space="preserve"> </w:t>
            </w:r>
            <w:r>
              <w:rPr>
                <w:rFonts w:ascii="宋体" w:hAnsi="宋体" w:eastAsia="宋体" w:cs="宋体"/>
                <w:spacing w:val="6"/>
                <w:sz w:val="20"/>
                <w:szCs w:val="20"/>
              </w:rPr>
              <w:t>规定发布广</w:t>
            </w:r>
            <w:r>
              <w:rPr>
                <w:rFonts w:ascii="宋体" w:hAnsi="宋体" w:eastAsia="宋体" w:cs="宋体"/>
                <w:sz w:val="20"/>
                <w:szCs w:val="20"/>
              </w:rPr>
              <w:t xml:space="preserve">  </w:t>
            </w:r>
            <w:r>
              <w:rPr>
                <w:rFonts w:ascii="宋体" w:hAnsi="宋体" w:eastAsia="宋体" w:cs="宋体"/>
                <w:spacing w:val="6"/>
                <w:sz w:val="20"/>
                <w:szCs w:val="20"/>
              </w:rPr>
              <w:t>告行为的行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321" w:lineRule="auto"/>
            </w:pPr>
          </w:p>
          <w:p>
            <w:pPr>
              <w:spacing w:line="321"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62" w:lineRule="auto"/>
            </w:pPr>
          </w:p>
          <w:p>
            <w:pPr>
              <w:spacing w:before="65" w:line="218"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《兽药广告审查发布标准》</w:t>
            </w:r>
          </w:p>
          <w:p>
            <w:pPr>
              <w:spacing w:before="44" w:line="271" w:lineRule="auto"/>
              <w:ind w:left="112"/>
              <w:jc w:val="both"/>
              <w:rPr>
                <w:rFonts w:ascii="宋体" w:hAnsi="宋体" w:eastAsia="宋体" w:cs="宋体"/>
                <w:sz w:val="19"/>
                <w:szCs w:val="19"/>
              </w:rPr>
            </w:pPr>
            <w:r>
              <w:rPr>
                <w:rFonts w:ascii="宋体" w:hAnsi="宋体" w:eastAsia="宋体" w:cs="宋体"/>
                <w:spacing w:val="3"/>
                <w:sz w:val="19"/>
                <w:szCs w:val="19"/>
              </w:rPr>
              <w:t>第十二条：违反本标准发布广告，《广告法》及其他法律法规有规定的，依照有关法律法规规</w:t>
            </w:r>
            <w:r>
              <w:rPr>
                <w:rFonts w:ascii="宋体" w:hAnsi="宋体" w:eastAsia="宋体" w:cs="宋体"/>
                <w:spacing w:val="17"/>
                <w:sz w:val="19"/>
                <w:szCs w:val="19"/>
              </w:rPr>
              <w:t xml:space="preserve"> </w:t>
            </w:r>
            <w:r>
              <w:rPr>
                <w:rFonts w:ascii="宋体" w:hAnsi="宋体" w:eastAsia="宋体" w:cs="宋体"/>
                <w:spacing w:val="9"/>
                <w:sz w:val="19"/>
                <w:szCs w:val="19"/>
              </w:rPr>
              <w:t>定予以处罚。法律法规没有规定的，对负有责任</w:t>
            </w:r>
            <w:r>
              <w:rPr>
                <w:rFonts w:ascii="宋体" w:hAnsi="宋体" w:eastAsia="宋体" w:cs="宋体"/>
                <w:spacing w:val="8"/>
                <w:sz w:val="19"/>
                <w:szCs w:val="19"/>
              </w:rPr>
              <w:t>的广告主、广告经营者、广告发布者，处以</w:t>
            </w:r>
            <w:r>
              <w:rPr>
                <w:rFonts w:ascii="宋体" w:hAnsi="宋体" w:eastAsia="宋体" w:cs="宋体"/>
                <w:sz w:val="19"/>
                <w:szCs w:val="19"/>
              </w:rPr>
              <w:t xml:space="preserve"> </w:t>
            </w:r>
            <w:r>
              <w:rPr>
                <w:rFonts w:ascii="宋体" w:hAnsi="宋体" w:eastAsia="宋体" w:cs="宋体"/>
                <w:spacing w:val="12"/>
                <w:sz w:val="19"/>
                <w:szCs w:val="19"/>
              </w:rPr>
              <w:t>违法所得三倍以下但不超过三万元的罚款；没有违法所得的，处以一万元以下的罚款。</w:t>
            </w:r>
          </w:p>
        </w:tc>
        <w:tc>
          <w:tcPr>
            <w:tcW w:w="1029" w:type="dxa"/>
          </w:tcPr>
          <w:p>
            <w:pPr>
              <w:spacing w:line="331" w:lineRule="auto"/>
            </w:pPr>
          </w:p>
          <w:p>
            <w:pPr>
              <w:spacing w:line="331" w:lineRule="auto"/>
            </w:pPr>
          </w:p>
          <w:p>
            <w:pPr>
              <w:spacing w:before="65" w:line="248"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26" w:lineRule="auto"/>
            </w:pPr>
          </w:p>
          <w:p>
            <w:pPr>
              <w:spacing w:line="327"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8" w:hRule="atLeast"/>
        </w:trPr>
        <w:tc>
          <w:tcPr>
            <w:tcW w:w="614" w:type="dxa"/>
          </w:tcPr>
          <w:p>
            <w:pPr>
              <w:spacing w:line="347" w:lineRule="auto"/>
            </w:pPr>
          </w:p>
          <w:p>
            <w:pPr>
              <w:spacing w:line="348"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693</w:t>
            </w:r>
          </w:p>
        </w:tc>
        <w:tc>
          <w:tcPr>
            <w:tcW w:w="1239" w:type="dxa"/>
          </w:tcPr>
          <w:p>
            <w:pPr>
              <w:spacing w:before="122" w:line="264" w:lineRule="auto"/>
              <w:ind w:left="110" w:right="93"/>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3"/>
                <w:sz w:val="20"/>
                <w:szCs w:val="20"/>
              </w:rPr>
              <w:t>部门负责的</w:t>
            </w:r>
            <w:r>
              <w:rPr>
                <w:rFonts w:ascii="宋体" w:hAnsi="宋体" w:eastAsia="宋体" w:cs="宋体"/>
                <w:sz w:val="20"/>
                <w:szCs w:val="20"/>
              </w:rPr>
              <w:t xml:space="preserve"> </w:t>
            </w:r>
            <w:r>
              <w:rPr>
                <w:rFonts w:ascii="宋体" w:hAnsi="宋体" w:eastAsia="宋体" w:cs="宋体"/>
                <w:spacing w:val="2"/>
                <w:sz w:val="20"/>
                <w:szCs w:val="20"/>
              </w:rPr>
              <w:t>被责令停产</w:t>
            </w:r>
            <w:r>
              <w:rPr>
                <w:rFonts w:ascii="宋体" w:hAnsi="宋体" w:eastAsia="宋体" w:cs="宋体"/>
                <w:spacing w:val="1"/>
                <w:sz w:val="20"/>
                <w:szCs w:val="20"/>
              </w:rPr>
              <w:t xml:space="preserve"> </w:t>
            </w:r>
            <w:r>
              <w:rPr>
                <w:rFonts w:ascii="宋体" w:hAnsi="宋体" w:eastAsia="宋体" w:cs="宋体"/>
                <w:spacing w:val="-2"/>
                <w:sz w:val="20"/>
                <w:szCs w:val="20"/>
              </w:rPr>
              <w:t>整顿的煤矿</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52" w:lineRule="auto"/>
            </w:pPr>
          </w:p>
          <w:p>
            <w:pPr>
              <w:spacing w:line="252"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46"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2"/>
                <w:sz w:val="20"/>
                <w:szCs w:val="20"/>
              </w:rPr>
              <w:t xml:space="preserve"> </w:t>
            </w:r>
            <w:r>
              <w:rPr>
                <w:rFonts w:ascii="宋体" w:hAnsi="宋体" w:eastAsia="宋体" w:cs="宋体"/>
                <w:spacing w:val="-1"/>
                <w:sz w:val="20"/>
                <w:szCs w:val="20"/>
              </w:rPr>
              <w:t>《国务院关于预防煤矿生产安全事故的特别规定》</w:t>
            </w:r>
          </w:p>
          <w:p>
            <w:pPr>
              <w:spacing w:before="61" w:line="256" w:lineRule="auto"/>
              <w:ind w:left="112"/>
              <w:rPr>
                <w:rFonts w:ascii="宋体" w:hAnsi="宋体" w:eastAsia="宋体" w:cs="宋体"/>
                <w:sz w:val="19"/>
                <w:szCs w:val="19"/>
              </w:rPr>
            </w:pPr>
            <w:r>
              <w:rPr>
                <w:rFonts w:ascii="宋体" w:hAnsi="宋体" w:eastAsia="宋体" w:cs="宋体"/>
                <w:spacing w:val="9"/>
                <w:sz w:val="19"/>
                <w:szCs w:val="19"/>
              </w:rPr>
              <w:t>第十一条第一款：对被责令停产整顿的煤矿，颁</w:t>
            </w:r>
            <w:r>
              <w:rPr>
                <w:rFonts w:ascii="宋体" w:hAnsi="宋体" w:eastAsia="宋体" w:cs="宋体"/>
                <w:spacing w:val="8"/>
                <w:sz w:val="19"/>
                <w:szCs w:val="19"/>
              </w:rPr>
              <w:t>发证照的部门应当暂扣采矿许可证、安全生</w:t>
            </w:r>
            <w:r>
              <w:rPr>
                <w:rFonts w:ascii="宋体" w:hAnsi="宋体" w:eastAsia="宋体" w:cs="宋体"/>
                <w:sz w:val="19"/>
                <w:szCs w:val="19"/>
              </w:rPr>
              <w:t xml:space="preserve"> </w:t>
            </w:r>
            <w:r>
              <w:rPr>
                <w:rFonts w:ascii="宋体" w:hAnsi="宋体" w:eastAsia="宋体" w:cs="宋体"/>
                <w:spacing w:val="13"/>
                <w:sz w:val="19"/>
                <w:szCs w:val="19"/>
              </w:rPr>
              <w:t>产许可证、煤炭生产许可证、营业执照和矿长资格证、</w:t>
            </w:r>
            <w:r>
              <w:rPr>
                <w:rFonts w:ascii="宋体" w:hAnsi="宋体" w:eastAsia="宋体" w:cs="宋体"/>
                <w:spacing w:val="12"/>
                <w:sz w:val="19"/>
                <w:szCs w:val="19"/>
              </w:rPr>
              <w:t>矿长安全资格证。</w:t>
            </w:r>
          </w:p>
        </w:tc>
        <w:tc>
          <w:tcPr>
            <w:tcW w:w="1029" w:type="dxa"/>
          </w:tcPr>
          <w:p>
            <w:pPr>
              <w:spacing w:line="474" w:lineRule="auto"/>
            </w:pPr>
          </w:p>
          <w:p>
            <w:pPr>
              <w:spacing w:before="65" w:line="253"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476"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2" w:hRule="atLeast"/>
        </w:trPr>
        <w:tc>
          <w:tcPr>
            <w:tcW w:w="614" w:type="dxa"/>
          </w:tcPr>
          <w:p>
            <w:pPr>
              <w:spacing w:line="248" w:lineRule="auto"/>
            </w:pPr>
          </w:p>
          <w:p>
            <w:pPr>
              <w:spacing w:line="249" w:lineRule="auto"/>
            </w:pPr>
          </w:p>
          <w:p>
            <w:pPr>
              <w:spacing w:line="249" w:lineRule="auto"/>
            </w:pPr>
          </w:p>
          <w:p>
            <w:pPr>
              <w:spacing w:line="249"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694</w:t>
            </w:r>
          </w:p>
        </w:tc>
        <w:tc>
          <w:tcPr>
            <w:tcW w:w="1239" w:type="dxa"/>
          </w:tcPr>
          <w:p>
            <w:pPr>
              <w:spacing w:before="292" w:line="268" w:lineRule="auto"/>
              <w:ind w:left="100" w:right="100" w:firstLine="9"/>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5"/>
                <w:sz w:val="20"/>
                <w:szCs w:val="20"/>
              </w:rPr>
              <w:t>部门负责的</w:t>
            </w:r>
            <w:r>
              <w:rPr>
                <w:rFonts w:ascii="宋体" w:hAnsi="宋体" w:eastAsia="宋体" w:cs="宋体"/>
                <w:sz w:val="20"/>
                <w:szCs w:val="20"/>
              </w:rPr>
              <w:t xml:space="preserve"> </w:t>
            </w:r>
            <w:r>
              <w:rPr>
                <w:rFonts w:ascii="宋体" w:hAnsi="宋体" w:eastAsia="宋体" w:cs="宋体"/>
                <w:spacing w:val="5"/>
                <w:sz w:val="20"/>
                <w:szCs w:val="20"/>
              </w:rPr>
              <w:t>非食盐定点</w:t>
            </w:r>
            <w:r>
              <w:rPr>
                <w:rFonts w:ascii="宋体" w:hAnsi="宋体" w:eastAsia="宋体" w:cs="宋体"/>
                <w:spacing w:val="2"/>
                <w:sz w:val="20"/>
                <w:szCs w:val="20"/>
              </w:rPr>
              <w:t xml:space="preserve"> </w:t>
            </w:r>
            <w:r>
              <w:rPr>
                <w:rFonts w:ascii="宋体" w:hAnsi="宋体" w:eastAsia="宋体" w:cs="宋体"/>
                <w:spacing w:val="3"/>
                <w:sz w:val="20"/>
                <w:szCs w:val="20"/>
              </w:rPr>
              <w:t xml:space="preserve">企业生产或 </w:t>
            </w:r>
            <w:r>
              <w:rPr>
                <w:rFonts w:ascii="宋体" w:hAnsi="宋体" w:eastAsia="宋体" w:cs="宋体"/>
                <w:spacing w:val="5"/>
                <w:sz w:val="20"/>
                <w:szCs w:val="20"/>
              </w:rPr>
              <w:t>批发食盐的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65" w:lineRule="auto"/>
            </w:pPr>
          </w:p>
          <w:p>
            <w:pPr>
              <w:spacing w:line="265" w:lineRule="auto"/>
            </w:pPr>
          </w:p>
          <w:p>
            <w:pPr>
              <w:spacing w:line="265"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95" w:line="219" w:lineRule="auto"/>
              <w:ind w:left="11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《食盐专营办法》</w:t>
            </w:r>
          </w:p>
          <w:p>
            <w:pPr>
              <w:spacing w:before="82" w:line="219" w:lineRule="auto"/>
              <w:ind w:left="112"/>
              <w:rPr>
                <w:rFonts w:ascii="宋体" w:hAnsi="宋体" w:eastAsia="宋体" w:cs="宋体"/>
                <w:sz w:val="20"/>
                <w:szCs w:val="20"/>
              </w:rPr>
            </w:pPr>
            <w:r>
              <w:rPr>
                <w:rFonts w:ascii="宋体" w:hAnsi="宋体" w:eastAsia="宋体" w:cs="宋体"/>
                <w:spacing w:val="3"/>
                <w:sz w:val="20"/>
                <w:szCs w:val="20"/>
              </w:rPr>
              <w:t>第八条：国家实行食盐定点生产制度。非食盐定点生产企业不得生产食盐。</w:t>
            </w:r>
          </w:p>
          <w:p>
            <w:pPr>
              <w:spacing w:before="52" w:line="219" w:lineRule="auto"/>
              <w:ind w:left="112"/>
              <w:rPr>
                <w:rFonts w:ascii="宋体" w:hAnsi="宋体" w:eastAsia="宋体" w:cs="宋体"/>
                <w:sz w:val="20"/>
                <w:szCs w:val="20"/>
              </w:rPr>
            </w:pPr>
            <w:r>
              <w:rPr>
                <w:rFonts w:ascii="宋体" w:hAnsi="宋体" w:eastAsia="宋体" w:cs="宋体"/>
                <w:spacing w:val="3"/>
                <w:sz w:val="20"/>
                <w:szCs w:val="20"/>
              </w:rPr>
              <w:t>第十二条：国家实行食盐定点批发制度。非食盐定点批</w:t>
            </w:r>
            <w:r>
              <w:rPr>
                <w:rFonts w:ascii="宋体" w:hAnsi="宋体" w:eastAsia="宋体" w:cs="宋体"/>
                <w:spacing w:val="2"/>
                <w:sz w:val="20"/>
                <w:szCs w:val="20"/>
              </w:rPr>
              <w:t>发企业不得经营食盐批发业务。</w:t>
            </w:r>
          </w:p>
          <w:p>
            <w:pPr>
              <w:spacing w:before="73" w:line="278" w:lineRule="auto"/>
              <w:ind w:left="112"/>
              <w:rPr>
                <w:rFonts w:ascii="宋体" w:hAnsi="宋体" w:eastAsia="宋体" w:cs="宋体"/>
                <w:sz w:val="19"/>
                <w:szCs w:val="19"/>
              </w:rPr>
            </w:pPr>
            <w:r>
              <w:rPr>
                <w:rFonts w:ascii="宋体" w:hAnsi="宋体" w:eastAsia="宋体" w:cs="宋体"/>
                <w:spacing w:val="9"/>
                <w:sz w:val="19"/>
                <w:szCs w:val="19"/>
              </w:rPr>
              <w:t>第二十六条：有下列情形之一的，由县级以上地</w:t>
            </w:r>
            <w:r>
              <w:rPr>
                <w:rFonts w:ascii="宋体" w:hAnsi="宋体" w:eastAsia="宋体" w:cs="宋体"/>
                <w:spacing w:val="8"/>
                <w:sz w:val="19"/>
                <w:szCs w:val="19"/>
              </w:rPr>
              <w:t>方人民政府盐业主管部门予以取缔，没收违</w:t>
            </w:r>
            <w:r>
              <w:rPr>
                <w:rFonts w:ascii="宋体" w:hAnsi="宋体" w:eastAsia="宋体" w:cs="宋体"/>
                <w:sz w:val="19"/>
                <w:szCs w:val="19"/>
              </w:rPr>
              <w:t xml:space="preserve"> </w:t>
            </w:r>
            <w:r>
              <w:rPr>
                <w:rFonts w:ascii="宋体" w:hAnsi="宋体" w:eastAsia="宋体" w:cs="宋体"/>
                <w:spacing w:val="16"/>
                <w:sz w:val="19"/>
                <w:szCs w:val="19"/>
              </w:rPr>
              <w:t>法生产经营的食盐和违法所得。违法生产经营的食盐货值金额不足1万元的，可以处5万</w:t>
            </w:r>
            <w:r>
              <w:rPr>
                <w:rFonts w:ascii="宋体" w:hAnsi="宋体" w:eastAsia="宋体" w:cs="宋体"/>
                <w:sz w:val="19"/>
                <w:szCs w:val="19"/>
              </w:rPr>
              <w:t xml:space="preserve">  </w:t>
            </w:r>
            <w:r>
              <w:rPr>
                <w:rFonts w:ascii="宋体" w:hAnsi="宋体" w:eastAsia="宋体" w:cs="宋体"/>
                <w:spacing w:val="11"/>
                <w:sz w:val="19"/>
                <w:szCs w:val="19"/>
              </w:rPr>
              <w:t>元以下的罚款；货值金额1万元以上的，并处货值金额5倍以上10倍</w:t>
            </w:r>
            <w:r>
              <w:rPr>
                <w:rFonts w:ascii="宋体" w:hAnsi="宋体" w:eastAsia="宋体" w:cs="宋体"/>
                <w:spacing w:val="10"/>
                <w:sz w:val="19"/>
                <w:szCs w:val="19"/>
              </w:rPr>
              <w:t>以下的罚款：(一)非食</w:t>
            </w:r>
            <w:r>
              <w:rPr>
                <w:rFonts w:ascii="宋体" w:hAnsi="宋体" w:eastAsia="宋体" w:cs="宋体"/>
                <w:sz w:val="19"/>
                <w:szCs w:val="19"/>
              </w:rPr>
              <w:t xml:space="preserve">  </w:t>
            </w:r>
            <w:r>
              <w:rPr>
                <w:rFonts w:ascii="宋体" w:hAnsi="宋体" w:eastAsia="宋体" w:cs="宋体"/>
                <w:spacing w:val="12"/>
                <w:sz w:val="19"/>
                <w:szCs w:val="19"/>
              </w:rPr>
              <w:t>盐定点生产企业生产食盐；(二)非食盐定点批发企业经营食盐批发业务。</w:t>
            </w:r>
          </w:p>
        </w:tc>
        <w:tc>
          <w:tcPr>
            <w:tcW w:w="1029" w:type="dxa"/>
          </w:tcPr>
          <w:p>
            <w:pPr>
              <w:spacing w:line="258" w:lineRule="auto"/>
            </w:pPr>
          </w:p>
          <w:p>
            <w:pPr>
              <w:spacing w:line="259" w:lineRule="auto"/>
            </w:pPr>
          </w:p>
          <w:p>
            <w:pPr>
              <w:spacing w:line="259" w:lineRule="auto"/>
            </w:pPr>
          </w:p>
          <w:p>
            <w:pPr>
              <w:spacing w:before="65" w:line="257"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9" w:lineRule="auto"/>
            </w:pPr>
          </w:p>
          <w:p>
            <w:pPr>
              <w:spacing w:line="259"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33" w:header="0" w:footer="0" w:gutter="0"/>
          <w:pgNumType w:fmt="decimal"/>
          <w:cols w:space="720" w:num="1"/>
        </w:sectPr>
      </w:pPr>
    </w:p>
    <w:p>
      <w:r>
        <mc:AlternateContent>
          <mc:Choice Requires="wps">
            <w:drawing>
              <wp:anchor distT="0" distB="0" distL="114300" distR="114300" simplePos="0" relativeHeight="252017664" behindDoc="0" locked="0" layoutInCell="0" allowOverlap="1">
                <wp:simplePos x="0" y="0"/>
                <wp:positionH relativeFrom="page">
                  <wp:posOffset>741045</wp:posOffset>
                </wp:positionH>
                <wp:positionV relativeFrom="page">
                  <wp:posOffset>5676900</wp:posOffset>
                </wp:positionV>
                <wp:extent cx="285750" cy="538480"/>
                <wp:effectExtent l="0" t="0" r="0" b="0"/>
                <wp:wrapNone/>
                <wp:docPr id="374" name="文本框 290"/>
                <wp:cNvGraphicFramePr/>
                <a:graphic xmlns:a="http://schemas.openxmlformats.org/drawingml/2006/main">
                  <a:graphicData uri="http://schemas.microsoft.com/office/word/2010/wordprocessingShape">
                    <wps:wsp>
                      <wps:cNvSpPr txBox="1"/>
                      <wps:spPr>
                        <a:xfrm>
                          <a:off x="0" y="0"/>
                          <a:ext cx="285750" cy="538480"/>
                        </a:xfrm>
                        <a:prstGeom prst="rect">
                          <a:avLst/>
                        </a:prstGeom>
                        <a:noFill/>
                        <a:ln>
                          <a:noFill/>
                        </a:ln>
                      </wps:spPr>
                      <wps:txbx>
                        <w:txbxContent>
                          <w:p>
                            <w:pPr>
                              <w:spacing w:before="20" w:line="179"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290" o:spid="_x0000_s1026" o:spt="202" type="#_x0000_t202" style="position:absolute;left:0pt;margin-left:58.35pt;margin-top:447pt;height:42.4pt;width:22.5pt;mso-position-horizontal-relative:page;mso-position-vertical-relative:page;z-index:252017664;mso-width-relative:page;mso-height-relative:page;" filled="f" stroked="f" coordsize="21600,21600" o:allowincell="f" o:gfxdata="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s5U1k1wAAAAsBAAAPAAAAAAAAAAEAIAAAACIAAABkcnMvZG93bnJl&#10;di54bWxQSwECFAAUAAAACACHTuJARU7/EMUBAACD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1"/>
                          <w:szCs w:val="41"/>
                        </w:rPr>
                      </w:pPr>
                    </w:p>
                  </w:txbxContent>
                </v:textbox>
              </v:shape>
            </w:pict>
          </mc:Fallback>
        </mc:AlternateContent>
      </w:r>
    </w:p>
    <w:p/>
    <w:p>
      <w:pPr>
        <w:spacing w:line="149"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13" w:lineRule="auto"/>
            </w:pPr>
          </w:p>
          <w:p>
            <w:pPr>
              <w:spacing w:before="65" w:line="221" w:lineRule="auto"/>
              <w:ind w:left="7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57"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54" w:type="dxa"/>
            <w:vMerge w:val="continue"/>
            <w:tcBorders>
              <w:top w:val="nil"/>
            </w:tcBorders>
          </w:tcPr>
          <w:p/>
        </w:tc>
        <w:tc>
          <w:tcPr>
            <w:tcW w:w="1039" w:type="dxa"/>
          </w:tcPr>
          <w:p>
            <w:pPr>
              <w:spacing w:before="107" w:line="253" w:lineRule="auto"/>
              <w:ind w:left="140" w:right="100" w:firstLine="7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61" w:right="134"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4" w:hRule="atLeast"/>
        </w:trPr>
        <w:tc>
          <w:tcPr>
            <w:tcW w:w="625"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183" w:lineRule="auto"/>
              <w:ind w:firstLine="194" w:firstLineChars="100"/>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695</w:t>
            </w:r>
          </w:p>
        </w:tc>
        <w:tc>
          <w:tcPr>
            <w:tcW w:w="1239" w:type="dxa"/>
          </w:tcPr>
          <w:p>
            <w:pPr>
              <w:spacing w:line="257" w:lineRule="auto"/>
            </w:pPr>
          </w:p>
          <w:p>
            <w:pPr>
              <w:spacing w:line="257" w:lineRule="auto"/>
            </w:pPr>
          </w:p>
          <w:p>
            <w:pPr>
              <w:spacing w:line="258" w:lineRule="auto"/>
            </w:pPr>
          </w:p>
          <w:p>
            <w:pPr>
              <w:spacing w:line="258" w:lineRule="auto"/>
            </w:pPr>
          </w:p>
          <w:p>
            <w:pPr>
              <w:spacing w:line="258" w:lineRule="auto"/>
            </w:pPr>
          </w:p>
          <w:p>
            <w:pPr>
              <w:spacing w:before="65" w:line="275" w:lineRule="auto"/>
              <w:ind w:left="109" w:right="74" w:firstLine="20"/>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7"/>
                <w:sz w:val="20"/>
                <w:szCs w:val="20"/>
              </w:rPr>
              <w:t>部门负责的</w:t>
            </w:r>
            <w:r>
              <w:rPr>
                <w:rFonts w:ascii="宋体" w:hAnsi="宋体" w:eastAsia="宋体" w:cs="宋体"/>
                <w:sz w:val="20"/>
                <w:szCs w:val="20"/>
              </w:rPr>
              <w:t xml:space="preserve"> </w:t>
            </w:r>
            <w:r>
              <w:rPr>
                <w:rFonts w:ascii="宋体" w:hAnsi="宋体" w:eastAsia="宋体" w:cs="宋体"/>
                <w:spacing w:val="2"/>
                <w:sz w:val="20"/>
                <w:szCs w:val="20"/>
              </w:rPr>
              <w:t>违反规定生</w:t>
            </w:r>
            <w:r>
              <w:rPr>
                <w:rFonts w:ascii="宋体" w:hAnsi="宋体" w:eastAsia="宋体" w:cs="宋体"/>
                <w:spacing w:val="1"/>
                <w:sz w:val="20"/>
                <w:szCs w:val="20"/>
              </w:rPr>
              <w:t xml:space="preserve"> </w:t>
            </w:r>
            <w:r>
              <w:rPr>
                <w:rFonts w:ascii="宋体" w:hAnsi="宋体" w:eastAsia="宋体" w:cs="宋体"/>
                <w:spacing w:val="2"/>
                <w:sz w:val="20"/>
                <w:szCs w:val="20"/>
              </w:rPr>
              <w:t>产或批发食</w:t>
            </w:r>
            <w:r>
              <w:rPr>
                <w:rFonts w:ascii="宋体" w:hAnsi="宋体" w:eastAsia="宋体" w:cs="宋体"/>
                <w:spacing w:val="1"/>
                <w:sz w:val="20"/>
                <w:szCs w:val="20"/>
              </w:rPr>
              <w:t xml:space="preserve"> </w:t>
            </w:r>
            <w:r>
              <w:rPr>
                <w:rFonts w:ascii="宋体" w:hAnsi="宋体" w:eastAsia="宋体" w:cs="宋体"/>
                <w:spacing w:val="8"/>
                <w:sz w:val="20"/>
                <w:szCs w:val="20"/>
              </w:rPr>
              <w:t>盐、非食用</w:t>
            </w:r>
            <w:r>
              <w:rPr>
                <w:rFonts w:ascii="宋体" w:hAnsi="宋体" w:eastAsia="宋体" w:cs="宋体"/>
                <w:spacing w:val="3"/>
                <w:sz w:val="20"/>
                <w:szCs w:val="20"/>
              </w:rPr>
              <w:t xml:space="preserve"> </w:t>
            </w:r>
            <w:r>
              <w:rPr>
                <w:rFonts w:ascii="宋体" w:hAnsi="宋体" w:eastAsia="宋体" w:cs="宋体"/>
                <w:spacing w:val="2"/>
                <w:sz w:val="20"/>
                <w:szCs w:val="20"/>
              </w:rPr>
              <w:t>盐的行政处</w:t>
            </w:r>
            <w:r>
              <w:rPr>
                <w:rFonts w:ascii="宋体" w:hAnsi="宋体" w:eastAsia="宋体" w:cs="宋体"/>
                <w:sz w:val="20"/>
                <w:szCs w:val="20"/>
              </w:rPr>
              <w:t xml:space="preserve"> 罚</w:t>
            </w:r>
          </w:p>
        </w:tc>
        <w:tc>
          <w:tcPr>
            <w:tcW w:w="62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52"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20" w:line="219" w:lineRule="auto"/>
              <w:ind w:left="13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《食盐专营办法》</w:t>
            </w:r>
          </w:p>
          <w:p>
            <w:pPr>
              <w:spacing w:before="62" w:line="270" w:lineRule="auto"/>
              <w:ind w:left="132"/>
              <w:rPr>
                <w:rFonts w:ascii="宋体" w:hAnsi="宋体" w:eastAsia="宋体" w:cs="宋体"/>
                <w:sz w:val="19"/>
                <w:szCs w:val="19"/>
              </w:rPr>
            </w:pPr>
            <w:r>
              <w:rPr>
                <w:rFonts w:ascii="宋体" w:hAnsi="宋体" w:eastAsia="宋体" w:cs="宋体"/>
                <w:spacing w:val="8"/>
                <w:sz w:val="19"/>
                <w:szCs w:val="19"/>
              </w:rPr>
              <w:t>第十条第一款：食盐定点生产企业和非食用盐生产企业应当建立生产销</w:t>
            </w:r>
            <w:r>
              <w:rPr>
                <w:rFonts w:ascii="宋体" w:hAnsi="宋体" w:eastAsia="宋体" w:cs="宋体"/>
                <w:spacing w:val="7"/>
                <w:sz w:val="19"/>
                <w:szCs w:val="19"/>
              </w:rPr>
              <w:t>售记录制度，如实记</w:t>
            </w:r>
            <w:r>
              <w:rPr>
                <w:rFonts w:ascii="宋体" w:hAnsi="宋体" w:eastAsia="宋体" w:cs="宋体"/>
                <w:sz w:val="19"/>
                <w:szCs w:val="19"/>
              </w:rPr>
              <w:t xml:space="preserve"> </w:t>
            </w:r>
            <w:r>
              <w:rPr>
                <w:rFonts w:ascii="宋体" w:hAnsi="宋体" w:eastAsia="宋体" w:cs="宋体"/>
                <w:spacing w:val="13"/>
                <w:sz w:val="19"/>
                <w:szCs w:val="19"/>
              </w:rPr>
              <w:t>录并保存相关凭证。记录和凭证保存期限不得少于2年。</w:t>
            </w:r>
          </w:p>
          <w:p>
            <w:pPr>
              <w:spacing w:before="83" w:line="253" w:lineRule="auto"/>
              <w:ind w:left="132" w:right="65"/>
              <w:rPr>
                <w:rFonts w:ascii="宋体" w:hAnsi="宋体" w:eastAsia="宋体" w:cs="宋体"/>
                <w:sz w:val="20"/>
                <w:szCs w:val="20"/>
              </w:rPr>
            </w:pPr>
            <w:r>
              <w:rPr>
                <w:rFonts w:ascii="宋体" w:hAnsi="宋体" w:eastAsia="宋体" w:cs="宋体"/>
                <w:spacing w:val="1"/>
                <w:sz w:val="20"/>
                <w:szCs w:val="20"/>
              </w:rPr>
              <w:t>第十四条第一款：食盐定点批发企业应当从食盐定点生产企业或者其他食盐定点批发企业</w:t>
            </w:r>
            <w:r>
              <w:rPr>
                <w:rFonts w:ascii="宋体" w:hAnsi="宋体" w:eastAsia="宋体" w:cs="宋体"/>
                <w:spacing w:val="6"/>
                <w:sz w:val="20"/>
                <w:szCs w:val="20"/>
              </w:rPr>
              <w:t xml:space="preserve"> </w:t>
            </w:r>
            <w:r>
              <w:rPr>
                <w:rFonts w:ascii="宋体" w:hAnsi="宋体" w:eastAsia="宋体" w:cs="宋体"/>
                <w:spacing w:val="5"/>
                <w:sz w:val="20"/>
                <w:szCs w:val="20"/>
              </w:rPr>
              <w:t>购进食盐，在国家规定的范围内销售。</w:t>
            </w:r>
          </w:p>
          <w:p>
            <w:pPr>
              <w:spacing w:before="52" w:line="270" w:lineRule="auto"/>
              <w:ind w:left="132"/>
              <w:rPr>
                <w:rFonts w:ascii="宋体" w:hAnsi="宋体" w:eastAsia="宋体" w:cs="宋体"/>
                <w:sz w:val="19"/>
                <w:szCs w:val="19"/>
              </w:rPr>
            </w:pPr>
            <w:r>
              <w:rPr>
                <w:rFonts w:ascii="宋体" w:hAnsi="宋体" w:eastAsia="宋体" w:cs="宋体"/>
                <w:spacing w:val="8"/>
                <w:sz w:val="19"/>
                <w:szCs w:val="19"/>
              </w:rPr>
              <w:t>第十五条：食盐定点批发企业应当建立采购销售记录制度，如实记录并</w:t>
            </w:r>
            <w:r>
              <w:rPr>
                <w:rFonts w:ascii="宋体" w:hAnsi="宋体" w:eastAsia="宋体" w:cs="宋体"/>
                <w:spacing w:val="7"/>
                <w:sz w:val="19"/>
                <w:szCs w:val="19"/>
              </w:rPr>
              <w:t>保存相关凭证。记录</w:t>
            </w:r>
            <w:r>
              <w:rPr>
                <w:rFonts w:ascii="宋体" w:hAnsi="宋体" w:eastAsia="宋体" w:cs="宋体"/>
                <w:sz w:val="19"/>
                <w:szCs w:val="19"/>
              </w:rPr>
              <w:t xml:space="preserve"> </w:t>
            </w:r>
            <w:r>
              <w:rPr>
                <w:rFonts w:ascii="宋体" w:hAnsi="宋体" w:eastAsia="宋体" w:cs="宋体"/>
                <w:spacing w:val="16"/>
                <w:sz w:val="19"/>
                <w:szCs w:val="19"/>
              </w:rPr>
              <w:t>和凭证保存期限不得少于2年。</w:t>
            </w:r>
          </w:p>
          <w:p>
            <w:pPr>
              <w:spacing w:before="84" w:line="277" w:lineRule="auto"/>
              <w:ind w:left="132"/>
              <w:jc w:val="both"/>
              <w:rPr>
                <w:rFonts w:ascii="宋体" w:hAnsi="宋体" w:eastAsia="宋体" w:cs="宋体"/>
                <w:sz w:val="19"/>
                <w:szCs w:val="19"/>
              </w:rPr>
            </w:pPr>
            <w:r>
              <w:rPr>
                <w:rFonts w:ascii="宋体" w:hAnsi="宋体" w:eastAsia="宋体" w:cs="宋体"/>
                <w:spacing w:val="9"/>
                <w:sz w:val="19"/>
                <w:szCs w:val="19"/>
              </w:rPr>
              <w:t>第十九条第二款：禁止将下列产品作为食盐销售：(一)液体盐(含天然卤水)</w:t>
            </w:r>
            <w:r>
              <w:rPr>
                <w:rFonts w:ascii="宋体" w:hAnsi="宋体" w:eastAsia="宋体" w:cs="宋体"/>
                <w:spacing w:val="8"/>
                <w:sz w:val="19"/>
                <w:szCs w:val="19"/>
              </w:rPr>
              <w:t>;(二)工业用盐</w:t>
            </w:r>
            <w:r>
              <w:rPr>
                <w:rFonts w:ascii="宋体" w:hAnsi="宋体" w:eastAsia="宋体" w:cs="宋体"/>
                <w:sz w:val="19"/>
                <w:szCs w:val="19"/>
              </w:rPr>
              <w:t xml:space="preserve"> </w:t>
            </w:r>
            <w:r>
              <w:rPr>
                <w:rFonts w:ascii="宋体" w:hAnsi="宋体" w:eastAsia="宋体" w:cs="宋体"/>
                <w:spacing w:val="7"/>
                <w:sz w:val="19"/>
                <w:szCs w:val="19"/>
              </w:rPr>
              <w:t>和其他非食用盐；(三)利用盐土、硝土或者工业废渣、废液制作的盐；(四)利用井矿盐卤水</w:t>
            </w:r>
            <w:r>
              <w:rPr>
                <w:rFonts w:ascii="宋体" w:hAnsi="宋体" w:eastAsia="宋体" w:cs="宋体"/>
                <w:spacing w:val="16"/>
                <w:sz w:val="19"/>
                <w:szCs w:val="19"/>
              </w:rPr>
              <w:t xml:space="preserve"> </w:t>
            </w:r>
            <w:r>
              <w:rPr>
                <w:rFonts w:ascii="宋体" w:hAnsi="宋体" w:eastAsia="宋体" w:cs="宋体"/>
                <w:spacing w:val="12"/>
                <w:sz w:val="19"/>
                <w:szCs w:val="19"/>
              </w:rPr>
              <w:t>熬制的盐；(五)外包装上无标识或者标识不符合国家有关规定的盐。</w:t>
            </w:r>
          </w:p>
          <w:p>
            <w:pPr>
              <w:spacing w:before="63" w:line="289" w:lineRule="auto"/>
              <w:ind w:left="132"/>
              <w:rPr>
                <w:rFonts w:ascii="宋体" w:hAnsi="宋体" w:eastAsia="宋体" w:cs="宋体"/>
                <w:sz w:val="19"/>
                <w:szCs w:val="19"/>
              </w:rPr>
            </w:pPr>
            <w:r>
              <w:rPr>
                <w:rFonts w:ascii="宋体" w:hAnsi="宋体" w:eastAsia="宋体" w:cs="宋体"/>
                <w:spacing w:val="7"/>
                <w:sz w:val="19"/>
                <w:szCs w:val="19"/>
              </w:rPr>
              <w:t>第二十七条：有下列情形之一的，由县级以上地方人民政府盐业主管部门责令改正，处5000</w:t>
            </w:r>
            <w:r>
              <w:rPr>
                <w:rFonts w:ascii="宋体" w:hAnsi="宋体" w:eastAsia="宋体" w:cs="宋体"/>
                <w:spacing w:val="14"/>
                <w:sz w:val="19"/>
                <w:szCs w:val="19"/>
              </w:rPr>
              <w:t xml:space="preserve"> </w:t>
            </w:r>
            <w:r>
              <w:rPr>
                <w:rFonts w:ascii="宋体" w:hAnsi="宋体" w:eastAsia="宋体" w:cs="宋体"/>
                <w:spacing w:val="5"/>
                <w:sz w:val="19"/>
                <w:szCs w:val="19"/>
              </w:rPr>
              <w:t>元以上5万元以下的罚款；情节严重的，责令停产停业整顿，直至吊销食盐定点生产、食盐定</w:t>
            </w:r>
            <w:r>
              <w:rPr>
                <w:rFonts w:ascii="宋体" w:hAnsi="宋体" w:eastAsia="宋体" w:cs="宋体"/>
                <w:spacing w:val="10"/>
                <w:sz w:val="19"/>
                <w:szCs w:val="19"/>
              </w:rPr>
              <w:t xml:space="preserve"> 点批发企业证书：(一)食盐定点生产企业、非食用盐生产企业未按照</w:t>
            </w:r>
            <w:r>
              <w:rPr>
                <w:rFonts w:ascii="宋体" w:hAnsi="宋体" w:eastAsia="宋体" w:cs="宋体"/>
                <w:spacing w:val="9"/>
                <w:sz w:val="19"/>
                <w:szCs w:val="19"/>
              </w:rPr>
              <w:t>本办法规定保存生产</w:t>
            </w:r>
            <w:r>
              <w:rPr>
                <w:rFonts w:ascii="宋体" w:hAnsi="宋体" w:eastAsia="宋体" w:cs="宋体"/>
                <w:sz w:val="19"/>
                <w:szCs w:val="19"/>
              </w:rPr>
              <w:t xml:space="preserve">  </w:t>
            </w:r>
            <w:r>
              <w:rPr>
                <w:rFonts w:ascii="宋体" w:hAnsi="宋体" w:eastAsia="宋体" w:cs="宋体"/>
                <w:spacing w:val="10"/>
                <w:sz w:val="19"/>
                <w:szCs w:val="19"/>
              </w:rPr>
              <w:t>销售记录；(二)食盐定点批发企业未按照本办法规定保存采购销售记录；(三)食盐定点批</w:t>
            </w:r>
            <w:r>
              <w:rPr>
                <w:rFonts w:ascii="宋体" w:hAnsi="宋体" w:eastAsia="宋体" w:cs="宋体"/>
                <w:spacing w:val="16"/>
                <w:sz w:val="19"/>
                <w:szCs w:val="19"/>
              </w:rPr>
              <w:t xml:space="preserve"> </w:t>
            </w:r>
            <w:r>
              <w:rPr>
                <w:rFonts w:ascii="宋体" w:hAnsi="宋体" w:eastAsia="宋体" w:cs="宋体"/>
                <w:spacing w:val="12"/>
                <w:sz w:val="19"/>
                <w:szCs w:val="19"/>
              </w:rPr>
              <w:t>发企业超出国家规定的范围销售食盐；(四)将非食用盐产品作为食盐销售。</w:t>
            </w:r>
          </w:p>
        </w:tc>
        <w:tc>
          <w:tcPr>
            <w:tcW w:w="1039"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before="65" w:line="257"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before="65" w:line="257" w:lineRule="auto"/>
              <w:ind w:left="258" w:right="162" w:firstLine="9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2" w:hRule="atLeast"/>
        </w:trPr>
        <w:tc>
          <w:tcPr>
            <w:tcW w:w="625" w:type="dxa"/>
          </w:tcPr>
          <w:p>
            <w:pPr>
              <w:spacing w:line="266" w:lineRule="auto"/>
            </w:pPr>
          </w:p>
          <w:p>
            <w:pPr>
              <w:spacing w:line="267" w:lineRule="auto"/>
            </w:pPr>
          </w:p>
          <w:p>
            <w:pPr>
              <w:spacing w:line="267" w:lineRule="auto"/>
            </w:pPr>
          </w:p>
          <w:p>
            <w:pPr>
              <w:spacing w:line="267" w:lineRule="auto"/>
            </w:pPr>
          </w:p>
          <w:p>
            <w:pPr>
              <w:spacing w:line="267" w:lineRule="auto"/>
            </w:pPr>
          </w:p>
          <w:p>
            <w:pPr>
              <w:spacing w:before="65" w:line="183" w:lineRule="auto"/>
              <w:ind w:firstLine="194" w:firstLineChars="100"/>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696</w:t>
            </w:r>
          </w:p>
        </w:tc>
        <w:tc>
          <w:tcPr>
            <w:tcW w:w="1239" w:type="dxa"/>
          </w:tcPr>
          <w:p>
            <w:pPr>
              <w:spacing w:line="334" w:lineRule="auto"/>
            </w:pPr>
          </w:p>
          <w:p>
            <w:pPr>
              <w:spacing w:line="334" w:lineRule="auto"/>
            </w:pPr>
          </w:p>
          <w:p>
            <w:pPr>
              <w:spacing w:before="65" w:line="273" w:lineRule="auto"/>
              <w:ind w:left="109" w:right="83" w:firstLine="20"/>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7"/>
                <w:sz w:val="20"/>
                <w:szCs w:val="20"/>
              </w:rPr>
              <w:t>部门负责的</w:t>
            </w:r>
            <w:r>
              <w:rPr>
                <w:rFonts w:ascii="宋体" w:hAnsi="宋体" w:eastAsia="宋体" w:cs="宋体"/>
                <w:sz w:val="20"/>
                <w:szCs w:val="20"/>
              </w:rPr>
              <w:t xml:space="preserve"> </w:t>
            </w:r>
            <w:r>
              <w:rPr>
                <w:rFonts w:ascii="宋体" w:hAnsi="宋体" w:eastAsia="宋体" w:cs="宋体"/>
                <w:spacing w:val="2"/>
                <w:sz w:val="20"/>
                <w:szCs w:val="20"/>
              </w:rPr>
              <w:t>违反规定购</w:t>
            </w:r>
            <w:r>
              <w:rPr>
                <w:rFonts w:ascii="宋体" w:hAnsi="宋体" w:eastAsia="宋体" w:cs="宋体"/>
                <w:spacing w:val="1"/>
                <w:sz w:val="20"/>
                <w:szCs w:val="20"/>
              </w:rPr>
              <w:t xml:space="preserve"> </w:t>
            </w:r>
            <w:r>
              <w:rPr>
                <w:rFonts w:ascii="宋体" w:hAnsi="宋体" w:eastAsia="宋体" w:cs="宋体"/>
                <w:spacing w:val="2"/>
                <w:sz w:val="20"/>
                <w:szCs w:val="20"/>
              </w:rPr>
              <w:t xml:space="preserve">进食盐的行 </w:t>
            </w:r>
            <w:r>
              <w:rPr>
                <w:rFonts w:ascii="宋体" w:hAnsi="宋体" w:eastAsia="宋体" w:cs="宋体"/>
                <w:spacing w:val="8"/>
                <w:sz w:val="20"/>
                <w:szCs w:val="20"/>
              </w:rPr>
              <w:t>政处罚</w:t>
            </w:r>
          </w:p>
        </w:tc>
        <w:tc>
          <w:tcPr>
            <w:tcW w:w="629" w:type="dxa"/>
          </w:tcPr>
          <w:p>
            <w:pPr>
              <w:spacing w:line="276" w:lineRule="auto"/>
            </w:pPr>
          </w:p>
          <w:p>
            <w:pPr>
              <w:spacing w:line="276" w:lineRule="auto"/>
            </w:pPr>
          </w:p>
          <w:p>
            <w:pPr>
              <w:spacing w:line="276" w:lineRule="auto"/>
            </w:pPr>
          </w:p>
          <w:p>
            <w:pPr>
              <w:spacing w:line="276" w:lineRule="auto"/>
            </w:pPr>
          </w:p>
          <w:p>
            <w:pPr>
              <w:spacing w:before="65" w:line="266" w:lineRule="auto"/>
              <w:ind w:left="100"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96" w:line="219" w:lineRule="auto"/>
              <w:ind w:left="13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《食盐专营办法》</w:t>
            </w:r>
          </w:p>
          <w:p>
            <w:pPr>
              <w:spacing w:before="82" w:line="219" w:lineRule="auto"/>
              <w:ind w:left="132"/>
              <w:rPr>
                <w:rFonts w:ascii="宋体" w:hAnsi="宋体" w:eastAsia="宋体" w:cs="宋体"/>
                <w:sz w:val="20"/>
                <w:szCs w:val="20"/>
              </w:rPr>
            </w:pPr>
            <w:r>
              <w:rPr>
                <w:rFonts w:ascii="宋体" w:hAnsi="宋体" w:eastAsia="宋体" w:cs="宋体"/>
                <w:spacing w:val="2"/>
                <w:sz w:val="20"/>
                <w:szCs w:val="20"/>
              </w:rPr>
              <w:t>第十四条第一款：食盐定点批发企业应当从食盐定点生产企业</w:t>
            </w:r>
            <w:r>
              <w:rPr>
                <w:rFonts w:ascii="宋体" w:hAnsi="宋体" w:eastAsia="宋体" w:cs="宋体"/>
                <w:spacing w:val="1"/>
                <w:sz w:val="20"/>
                <w:szCs w:val="20"/>
              </w:rPr>
              <w:t>或者其他食盐定点批发企业</w:t>
            </w:r>
          </w:p>
          <w:p>
            <w:pPr>
              <w:spacing w:before="102" w:line="219" w:lineRule="auto"/>
              <w:ind w:left="132"/>
              <w:rPr>
                <w:rFonts w:ascii="宋体" w:hAnsi="宋体" w:eastAsia="宋体" w:cs="宋体"/>
                <w:sz w:val="20"/>
                <w:szCs w:val="20"/>
              </w:rPr>
            </w:pPr>
            <w:r>
              <w:rPr>
                <w:rFonts w:ascii="宋体" w:hAnsi="宋体" w:eastAsia="宋体" w:cs="宋体"/>
                <w:spacing w:val="5"/>
                <w:sz w:val="20"/>
                <w:szCs w:val="20"/>
              </w:rPr>
              <w:t>购进食盐，在国家规定的范围内销售。</w:t>
            </w:r>
          </w:p>
          <w:p>
            <w:pPr>
              <w:spacing w:before="52" w:line="219" w:lineRule="auto"/>
              <w:ind w:left="132"/>
              <w:rPr>
                <w:rFonts w:ascii="宋体" w:hAnsi="宋体" w:eastAsia="宋体" w:cs="宋体"/>
                <w:sz w:val="20"/>
                <w:szCs w:val="20"/>
              </w:rPr>
            </w:pPr>
            <w:r>
              <w:rPr>
                <w:rFonts w:ascii="宋体" w:hAnsi="宋体" w:eastAsia="宋体" w:cs="宋体"/>
                <w:spacing w:val="3"/>
                <w:sz w:val="20"/>
                <w:szCs w:val="20"/>
              </w:rPr>
              <w:t>第十六条：食盐零售单位应当从食盐定点批发企业购进食盐。</w:t>
            </w:r>
          </w:p>
          <w:p>
            <w:pPr>
              <w:spacing w:before="92" w:line="250" w:lineRule="auto"/>
              <w:ind w:left="132"/>
              <w:rPr>
                <w:rFonts w:ascii="宋体" w:hAnsi="宋体" w:eastAsia="宋体" w:cs="宋体"/>
                <w:sz w:val="19"/>
                <w:szCs w:val="19"/>
              </w:rPr>
            </w:pPr>
            <w:r>
              <w:rPr>
                <w:rFonts w:ascii="宋体" w:hAnsi="宋体" w:eastAsia="宋体" w:cs="宋体"/>
                <w:spacing w:val="8"/>
                <w:sz w:val="19"/>
                <w:szCs w:val="19"/>
              </w:rPr>
              <w:t>第二十八条：有下列情形之一的，由县级以上地方人民政府盐业主管部</w:t>
            </w:r>
            <w:r>
              <w:rPr>
                <w:rFonts w:ascii="宋体" w:hAnsi="宋体" w:eastAsia="宋体" w:cs="宋体"/>
                <w:spacing w:val="7"/>
                <w:sz w:val="19"/>
                <w:szCs w:val="19"/>
              </w:rPr>
              <w:t>门责令改正，没收违</w:t>
            </w:r>
            <w:r>
              <w:rPr>
                <w:rFonts w:ascii="宋体" w:hAnsi="宋体" w:eastAsia="宋体" w:cs="宋体"/>
                <w:sz w:val="19"/>
                <w:szCs w:val="19"/>
              </w:rPr>
              <w:t xml:space="preserve"> </w:t>
            </w:r>
            <w:r>
              <w:rPr>
                <w:rFonts w:ascii="宋体" w:hAnsi="宋体" w:eastAsia="宋体" w:cs="宋体"/>
                <w:spacing w:val="13"/>
                <w:sz w:val="19"/>
                <w:szCs w:val="19"/>
              </w:rPr>
              <w:t>法购进的食盐，可以处违法购进的食盐货值金额3倍以下的罚</w:t>
            </w:r>
            <w:r>
              <w:rPr>
                <w:rFonts w:ascii="宋体" w:hAnsi="宋体" w:eastAsia="宋体" w:cs="宋体"/>
                <w:spacing w:val="12"/>
                <w:sz w:val="19"/>
                <w:szCs w:val="19"/>
              </w:rPr>
              <w:t>款：</w:t>
            </w:r>
          </w:p>
          <w:p>
            <w:pPr>
              <w:spacing w:before="116" w:line="244" w:lineRule="auto"/>
              <w:ind w:left="132" w:right="63"/>
              <w:rPr>
                <w:rFonts w:ascii="宋体" w:hAnsi="宋体" w:eastAsia="宋体" w:cs="宋体"/>
                <w:sz w:val="20"/>
                <w:szCs w:val="20"/>
              </w:rPr>
            </w:pPr>
            <w:r>
              <w:rPr>
                <w:rFonts w:ascii="宋体" w:hAnsi="宋体" w:eastAsia="宋体" w:cs="宋体"/>
                <w:spacing w:val="1"/>
                <w:sz w:val="20"/>
                <w:szCs w:val="20"/>
              </w:rPr>
              <w:t>(一)食盐定点批发企业从除食盐定点生产企业、其他食盐定点批发企业以外的单位或者个</w:t>
            </w:r>
            <w:r>
              <w:rPr>
                <w:rFonts w:ascii="宋体" w:hAnsi="宋体" w:eastAsia="宋体" w:cs="宋体"/>
                <w:spacing w:val="7"/>
                <w:sz w:val="20"/>
                <w:szCs w:val="20"/>
              </w:rPr>
              <w:t xml:space="preserve"> </w:t>
            </w:r>
            <w:r>
              <w:rPr>
                <w:rFonts w:ascii="宋体" w:hAnsi="宋体" w:eastAsia="宋体" w:cs="宋体"/>
                <w:spacing w:val="16"/>
                <w:sz w:val="20"/>
                <w:szCs w:val="20"/>
              </w:rPr>
              <w:t>人购进食盐；</w:t>
            </w:r>
          </w:p>
          <w:p>
            <w:pPr>
              <w:spacing w:before="72" w:line="219" w:lineRule="auto"/>
              <w:ind w:left="132"/>
              <w:rPr>
                <w:rFonts w:ascii="宋体" w:hAnsi="宋体" w:eastAsia="宋体" w:cs="宋体"/>
                <w:sz w:val="20"/>
                <w:szCs w:val="20"/>
              </w:rPr>
            </w:pPr>
            <w:r>
              <w:rPr>
                <w:rFonts w:ascii="宋体" w:hAnsi="宋体" w:eastAsia="宋体" w:cs="宋体"/>
                <w:spacing w:val="3"/>
                <w:sz w:val="20"/>
                <w:szCs w:val="20"/>
              </w:rPr>
              <w:t>(二)食盐零售单位从食盐定点批发企业以外的单位或者个人购进食盐。</w:t>
            </w:r>
          </w:p>
        </w:tc>
        <w:tc>
          <w:tcPr>
            <w:tcW w:w="1039" w:type="dxa"/>
          </w:tcPr>
          <w:p>
            <w:pPr>
              <w:spacing w:line="283" w:lineRule="auto"/>
            </w:pPr>
          </w:p>
          <w:p>
            <w:pPr>
              <w:spacing w:line="283" w:lineRule="auto"/>
            </w:pPr>
          </w:p>
          <w:p>
            <w:pPr>
              <w:spacing w:line="283" w:lineRule="auto"/>
            </w:pPr>
          </w:p>
          <w:p>
            <w:pPr>
              <w:spacing w:line="284" w:lineRule="auto"/>
            </w:pPr>
          </w:p>
          <w:p>
            <w:pPr>
              <w:spacing w:before="66" w:line="262" w:lineRule="auto"/>
              <w:ind w:left="13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4" w:lineRule="auto"/>
            </w:pPr>
          </w:p>
          <w:p>
            <w:pPr>
              <w:spacing w:line="284" w:lineRule="auto"/>
            </w:pPr>
          </w:p>
          <w:p>
            <w:pPr>
              <w:spacing w:line="284" w:lineRule="auto"/>
            </w:pPr>
          </w:p>
          <w:p>
            <w:pPr>
              <w:spacing w:line="284" w:lineRule="auto"/>
            </w:pPr>
          </w:p>
          <w:p>
            <w:pPr>
              <w:spacing w:before="65" w:line="247" w:lineRule="auto"/>
              <w:ind w:left="258" w:right="162" w:firstLine="9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13" w:header="0" w:footer="0" w:gutter="0"/>
          <w:pgNumType w:fmt="decimal"/>
          <w:cols w:space="720" w:num="1"/>
        </w:sectPr>
      </w:pPr>
    </w:p>
    <w:p>
      <w:r>
        <mc:AlternateContent>
          <mc:Choice Requires="wps">
            <w:drawing>
              <wp:anchor distT="0" distB="0" distL="114300" distR="114300" simplePos="0" relativeHeight="252018688" behindDoc="0" locked="0" layoutInCell="0" allowOverlap="1">
                <wp:simplePos x="0" y="0"/>
                <wp:positionH relativeFrom="page">
                  <wp:posOffset>782320</wp:posOffset>
                </wp:positionH>
                <wp:positionV relativeFrom="page">
                  <wp:posOffset>1225550</wp:posOffset>
                </wp:positionV>
                <wp:extent cx="254000" cy="589915"/>
                <wp:effectExtent l="0" t="0" r="0" b="0"/>
                <wp:wrapNone/>
                <wp:docPr id="375" name="文本框 291"/>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rPr>
                                <w:rFonts w:ascii="宋体" w:hAnsi="宋体" w:eastAsia="宋体" w:cs="宋体"/>
                                <w:sz w:val="36"/>
                                <w:szCs w:val="36"/>
                              </w:rPr>
                            </w:pPr>
                          </w:p>
                        </w:txbxContent>
                      </wps:txbx>
                      <wps:bodyPr vert="eaVert" lIns="0" tIns="0" rIns="0" bIns="0" upright="1"/>
                    </wps:wsp>
                  </a:graphicData>
                </a:graphic>
              </wp:anchor>
            </w:drawing>
          </mc:Choice>
          <mc:Fallback>
            <w:pict>
              <v:shape id="文本框 291" o:spid="_x0000_s1026" o:spt="202" type="#_x0000_t202" style="position:absolute;left:0pt;margin-left:61.6pt;margin-top:96.5pt;height:46.45pt;width:20pt;mso-position-horizontal-relative:page;mso-position-vertical-relative:page;z-index:252018688;mso-width-relative:page;mso-height-relative:page;" filled="f" stroked="f" coordsize="21600,21600" o:allowincell="f" o:gfxdata="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1HLB1gAAAAsBAAAPAAAAAAAAAAEAIAAAACIAAABkcnMvZG93bnJl&#10;di54bWxQSwECFAAUAAAACACHTuJAHHRolM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6"/>
                          <w:szCs w:val="36"/>
                        </w:rPr>
                      </w:pPr>
                    </w:p>
                  </w:txbxContent>
                </v:textbox>
              </v:shape>
            </w:pict>
          </mc:Fallback>
        </mc:AlternateContent>
      </w:r>
    </w:p>
    <w:p/>
    <w:p>
      <w:pPr>
        <w:spacing w:line="239" w:lineRule="exact"/>
      </w:pPr>
    </w:p>
    <w:tbl>
      <w:tblPr>
        <w:tblStyle w:val="7"/>
        <w:tblW w:w="1281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7" w:line="262" w:lineRule="auto"/>
              <w:ind w:left="11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614" w:type="dxa"/>
          </w:tcPr>
          <w:p>
            <w:pPr>
              <w:spacing w:line="307" w:lineRule="auto"/>
            </w:pPr>
          </w:p>
          <w:p>
            <w:pPr>
              <w:spacing w:line="307" w:lineRule="auto"/>
            </w:pPr>
          </w:p>
          <w:p>
            <w:pPr>
              <w:spacing w:line="307"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697</w:t>
            </w:r>
          </w:p>
        </w:tc>
        <w:tc>
          <w:tcPr>
            <w:tcW w:w="1249" w:type="dxa"/>
          </w:tcPr>
          <w:p>
            <w:pPr>
              <w:spacing w:before="191" w:line="275" w:lineRule="auto"/>
              <w:ind w:left="111" w:right="103"/>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3"/>
                <w:sz w:val="20"/>
                <w:szCs w:val="20"/>
              </w:rPr>
              <w:t>部门负责的</w:t>
            </w:r>
            <w:r>
              <w:rPr>
                <w:rFonts w:ascii="宋体" w:hAnsi="宋体" w:eastAsia="宋体" w:cs="宋体"/>
                <w:sz w:val="20"/>
                <w:szCs w:val="20"/>
              </w:rPr>
              <w:t xml:space="preserve"> </w:t>
            </w:r>
            <w:r>
              <w:rPr>
                <w:rFonts w:ascii="宋体" w:hAnsi="宋体" w:eastAsia="宋体" w:cs="宋体"/>
                <w:spacing w:val="2"/>
                <w:sz w:val="20"/>
                <w:szCs w:val="20"/>
              </w:rPr>
              <w:t xml:space="preserve">未按规定作 </w:t>
            </w:r>
            <w:r>
              <w:rPr>
                <w:rFonts w:ascii="宋体" w:hAnsi="宋体" w:eastAsia="宋体" w:cs="宋体"/>
                <w:spacing w:val="1"/>
                <w:sz w:val="20"/>
                <w:szCs w:val="20"/>
              </w:rPr>
              <w:t>出食盐或非</w:t>
            </w:r>
            <w:r>
              <w:rPr>
                <w:rFonts w:ascii="宋体" w:hAnsi="宋体" w:eastAsia="宋体" w:cs="宋体"/>
                <w:spacing w:val="2"/>
                <w:sz w:val="20"/>
                <w:szCs w:val="20"/>
              </w:rPr>
              <w:t xml:space="preserve"> </w:t>
            </w:r>
            <w:r>
              <w:rPr>
                <w:rFonts w:ascii="宋体" w:hAnsi="宋体" w:eastAsia="宋体" w:cs="宋体"/>
                <w:spacing w:val="-2"/>
                <w:sz w:val="20"/>
                <w:szCs w:val="20"/>
              </w:rPr>
              <w:t>食用盐标识</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19" w:type="dxa"/>
          </w:tcPr>
          <w:p/>
          <w:p>
            <w:pPr>
              <w:spacing w:line="241" w:lineRule="auto"/>
            </w:pPr>
          </w:p>
          <w:p>
            <w:pPr>
              <w:spacing w:line="24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3" w:lineRule="auto"/>
            </w:pPr>
          </w:p>
          <w:p>
            <w:pPr>
              <w:spacing w:before="65" w:line="219" w:lineRule="auto"/>
              <w:ind w:left="10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《食盐专营办法》</w:t>
            </w:r>
          </w:p>
          <w:p>
            <w:pPr>
              <w:spacing w:before="52" w:line="229" w:lineRule="auto"/>
              <w:ind w:left="102"/>
              <w:rPr>
                <w:rFonts w:ascii="宋体" w:hAnsi="宋体" w:eastAsia="宋体" w:cs="宋体"/>
                <w:sz w:val="19"/>
                <w:szCs w:val="19"/>
              </w:rPr>
            </w:pPr>
            <w:r>
              <w:rPr>
                <w:rFonts w:ascii="宋体" w:hAnsi="宋体" w:eastAsia="宋体" w:cs="宋体"/>
                <w:spacing w:val="9"/>
                <w:sz w:val="19"/>
                <w:szCs w:val="19"/>
              </w:rPr>
              <w:t>第十条第二款：食盐应当按照规定在外包装上作出标识，非食用盐的包</w:t>
            </w:r>
            <w:r>
              <w:rPr>
                <w:rFonts w:ascii="宋体" w:hAnsi="宋体" w:eastAsia="宋体" w:cs="宋体"/>
                <w:spacing w:val="8"/>
                <w:sz w:val="19"/>
                <w:szCs w:val="19"/>
              </w:rPr>
              <w:t>装、标识应当明显区</w:t>
            </w:r>
          </w:p>
          <w:p>
            <w:pPr>
              <w:spacing w:before="105" w:line="220" w:lineRule="auto"/>
              <w:ind w:left="102"/>
              <w:rPr>
                <w:rFonts w:ascii="宋体" w:hAnsi="宋体" w:eastAsia="宋体" w:cs="宋体"/>
                <w:sz w:val="20"/>
                <w:szCs w:val="20"/>
              </w:rPr>
            </w:pPr>
            <w:r>
              <w:rPr>
                <w:rFonts w:ascii="宋体" w:hAnsi="宋体" w:eastAsia="宋体" w:cs="宋体"/>
                <w:spacing w:val="19"/>
                <w:sz w:val="20"/>
                <w:szCs w:val="20"/>
              </w:rPr>
              <w:t>别于食盐。</w:t>
            </w:r>
          </w:p>
          <w:p>
            <w:pPr>
              <w:spacing w:before="61" w:line="265" w:lineRule="auto"/>
              <w:ind w:left="102"/>
              <w:rPr>
                <w:rFonts w:ascii="宋体" w:hAnsi="宋体" w:eastAsia="宋体" w:cs="宋体"/>
                <w:sz w:val="19"/>
                <w:szCs w:val="19"/>
              </w:rPr>
            </w:pPr>
            <w:r>
              <w:rPr>
                <w:rFonts w:ascii="宋体" w:hAnsi="宋体" w:eastAsia="宋体" w:cs="宋体"/>
                <w:spacing w:val="9"/>
                <w:sz w:val="19"/>
                <w:szCs w:val="19"/>
              </w:rPr>
              <w:t>第二十九条：未按照本办法第十条的规定作出标识的，由有关主管部门</w:t>
            </w:r>
            <w:r>
              <w:rPr>
                <w:rFonts w:ascii="宋体" w:hAnsi="宋体" w:eastAsia="宋体" w:cs="宋体"/>
                <w:spacing w:val="8"/>
                <w:sz w:val="19"/>
                <w:szCs w:val="19"/>
              </w:rPr>
              <w:t>依据职责分工，责令</w:t>
            </w:r>
            <w:r>
              <w:rPr>
                <w:rFonts w:ascii="宋体" w:hAnsi="宋体" w:eastAsia="宋体" w:cs="宋体"/>
                <w:sz w:val="19"/>
                <w:szCs w:val="19"/>
              </w:rPr>
              <w:t xml:space="preserve"> </w:t>
            </w:r>
            <w:r>
              <w:rPr>
                <w:rFonts w:ascii="宋体" w:hAnsi="宋体" w:eastAsia="宋体" w:cs="宋体"/>
                <w:spacing w:val="15"/>
                <w:sz w:val="19"/>
                <w:szCs w:val="19"/>
              </w:rPr>
              <w:t>改正，可以处5万元以下的罚款。</w:t>
            </w:r>
          </w:p>
        </w:tc>
        <w:tc>
          <w:tcPr>
            <w:tcW w:w="1029" w:type="dxa"/>
          </w:tcPr>
          <w:p>
            <w:pPr>
              <w:spacing w:line="243" w:lineRule="auto"/>
            </w:pPr>
          </w:p>
          <w:p>
            <w:pPr>
              <w:spacing w:line="243" w:lineRule="auto"/>
            </w:pPr>
          </w:p>
          <w:p>
            <w:pPr>
              <w:spacing w:line="243" w:lineRule="auto"/>
            </w:pPr>
          </w:p>
          <w:p>
            <w:pPr>
              <w:spacing w:before="65" w:line="253"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
            <w:pPr>
              <w:spacing w:line="241" w:lineRule="auto"/>
            </w:pPr>
          </w:p>
          <w:p>
            <w:pPr>
              <w:spacing w:line="241"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atLeast"/>
        </w:trPr>
        <w:tc>
          <w:tcPr>
            <w:tcW w:w="614" w:type="dxa"/>
          </w:tcPr>
          <w:p>
            <w:pPr>
              <w:spacing w:line="272" w:lineRule="auto"/>
            </w:pPr>
          </w:p>
          <w:p>
            <w:pPr>
              <w:spacing w:line="273" w:lineRule="auto"/>
            </w:pPr>
          </w:p>
          <w:p>
            <w:pPr>
              <w:spacing w:line="273" w:lineRule="auto"/>
            </w:pPr>
          </w:p>
          <w:p>
            <w:pPr>
              <w:spacing w:line="273"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698</w:t>
            </w:r>
          </w:p>
        </w:tc>
        <w:tc>
          <w:tcPr>
            <w:tcW w:w="1249" w:type="dxa"/>
          </w:tcPr>
          <w:p>
            <w:pPr>
              <w:spacing w:before="199" w:line="280" w:lineRule="auto"/>
              <w:ind w:left="111" w:right="112"/>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3"/>
                <w:sz w:val="20"/>
                <w:szCs w:val="20"/>
              </w:rPr>
              <w:t>部门负责的</w:t>
            </w:r>
            <w:r>
              <w:rPr>
                <w:rFonts w:ascii="宋体" w:hAnsi="宋体" w:eastAsia="宋体" w:cs="宋体"/>
                <w:sz w:val="20"/>
                <w:szCs w:val="20"/>
              </w:rPr>
              <w:t xml:space="preserve"> </w:t>
            </w:r>
            <w:r>
              <w:rPr>
                <w:rFonts w:ascii="宋体" w:hAnsi="宋体" w:eastAsia="宋体" w:cs="宋体"/>
                <w:spacing w:val="-2"/>
                <w:sz w:val="20"/>
                <w:szCs w:val="20"/>
              </w:rPr>
              <w:t>食盐定点企</w:t>
            </w:r>
            <w:r>
              <w:rPr>
                <w:rFonts w:ascii="宋体" w:hAnsi="宋体" w:eastAsia="宋体" w:cs="宋体"/>
                <w:spacing w:val="1"/>
                <w:sz w:val="20"/>
                <w:szCs w:val="20"/>
              </w:rPr>
              <w:t xml:space="preserve"> </w:t>
            </w:r>
            <w:r>
              <w:rPr>
                <w:rFonts w:ascii="宋体" w:hAnsi="宋体" w:eastAsia="宋体" w:cs="宋体"/>
                <w:spacing w:val="2"/>
                <w:sz w:val="20"/>
                <w:szCs w:val="20"/>
              </w:rPr>
              <w:t xml:space="preserve">业违反规定 </w:t>
            </w:r>
            <w:r>
              <w:rPr>
                <w:rFonts w:ascii="宋体" w:hAnsi="宋体" w:eastAsia="宋体" w:cs="宋体"/>
                <w:spacing w:val="-2"/>
                <w:sz w:val="20"/>
                <w:szCs w:val="20"/>
              </w:rPr>
              <w:t>聘用禁业限</w:t>
            </w:r>
            <w:r>
              <w:rPr>
                <w:rFonts w:ascii="宋体" w:hAnsi="宋体" w:eastAsia="宋体" w:cs="宋体"/>
                <w:spacing w:val="1"/>
                <w:sz w:val="20"/>
                <w:szCs w:val="20"/>
              </w:rPr>
              <w:t xml:space="preserve"> </w:t>
            </w:r>
            <w:r>
              <w:rPr>
                <w:rFonts w:ascii="宋体" w:hAnsi="宋体" w:eastAsia="宋体" w:cs="宋体"/>
                <w:spacing w:val="-2"/>
                <w:sz w:val="20"/>
                <w:szCs w:val="20"/>
              </w:rPr>
              <w:t>制人员的行</w:t>
            </w:r>
            <w:r>
              <w:rPr>
                <w:rFonts w:ascii="宋体" w:hAnsi="宋体" w:eastAsia="宋体" w:cs="宋体"/>
                <w:sz w:val="20"/>
                <w:szCs w:val="20"/>
              </w:rPr>
              <w:t xml:space="preserve"> </w:t>
            </w:r>
            <w:r>
              <w:rPr>
                <w:rFonts w:ascii="宋体" w:hAnsi="宋体" w:eastAsia="宋体" w:cs="宋体"/>
                <w:spacing w:val="11"/>
                <w:sz w:val="20"/>
                <w:szCs w:val="20"/>
              </w:rPr>
              <w:t>政处罚</w:t>
            </w:r>
          </w:p>
        </w:tc>
        <w:tc>
          <w:tcPr>
            <w:tcW w:w="619" w:type="dxa"/>
          </w:tcPr>
          <w:p>
            <w:pPr>
              <w:spacing w:line="297" w:lineRule="auto"/>
            </w:pPr>
          </w:p>
          <w:p>
            <w:pPr>
              <w:spacing w:line="298" w:lineRule="auto"/>
            </w:pPr>
          </w:p>
          <w:p>
            <w:pPr>
              <w:spacing w:line="298"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12" w:line="219" w:lineRule="auto"/>
              <w:ind w:left="10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《食盐专营办法》</w:t>
            </w:r>
          </w:p>
          <w:p>
            <w:pPr>
              <w:spacing w:before="42" w:line="288" w:lineRule="auto"/>
              <w:ind w:left="102"/>
              <w:rPr>
                <w:rFonts w:ascii="宋体" w:hAnsi="宋体" w:eastAsia="宋体" w:cs="宋体"/>
                <w:sz w:val="19"/>
                <w:szCs w:val="19"/>
              </w:rPr>
            </w:pPr>
            <w:r>
              <w:rPr>
                <w:rFonts w:ascii="宋体" w:hAnsi="宋体" w:eastAsia="宋体" w:cs="宋体"/>
                <w:spacing w:val="9"/>
                <w:sz w:val="19"/>
                <w:szCs w:val="19"/>
              </w:rPr>
              <w:t>第三十一条：食盐定点生产企业、食盐定点批发企业违反本办法的规定</w:t>
            </w:r>
            <w:r>
              <w:rPr>
                <w:rFonts w:ascii="宋体" w:hAnsi="宋体" w:eastAsia="宋体" w:cs="宋体"/>
                <w:spacing w:val="8"/>
                <w:sz w:val="19"/>
                <w:szCs w:val="19"/>
              </w:rPr>
              <w:t>，被处以吊销食盐定</w:t>
            </w:r>
            <w:r>
              <w:rPr>
                <w:rFonts w:ascii="宋体" w:hAnsi="宋体" w:eastAsia="宋体" w:cs="宋体"/>
                <w:sz w:val="19"/>
                <w:szCs w:val="19"/>
              </w:rPr>
              <w:t xml:space="preserve"> </w:t>
            </w:r>
            <w:r>
              <w:rPr>
                <w:rFonts w:ascii="宋体" w:hAnsi="宋体" w:eastAsia="宋体" w:cs="宋体"/>
                <w:spacing w:val="9"/>
                <w:sz w:val="19"/>
                <w:szCs w:val="19"/>
              </w:rPr>
              <w:t>点生产、食盐定点批发企业证书行政处罚的，其法定代表人、</w:t>
            </w:r>
            <w:r>
              <w:rPr>
                <w:rFonts w:ascii="宋体" w:hAnsi="宋体" w:eastAsia="宋体" w:cs="宋体"/>
                <w:spacing w:val="8"/>
                <w:sz w:val="19"/>
                <w:szCs w:val="19"/>
              </w:rPr>
              <w:t>直接负责的主管人员和其他直</w:t>
            </w:r>
            <w:r>
              <w:rPr>
                <w:rFonts w:ascii="宋体" w:hAnsi="宋体" w:eastAsia="宋体" w:cs="宋体"/>
                <w:sz w:val="19"/>
                <w:szCs w:val="19"/>
              </w:rPr>
              <w:t xml:space="preserve"> </w:t>
            </w:r>
            <w:r>
              <w:rPr>
                <w:rFonts w:ascii="宋体" w:hAnsi="宋体" w:eastAsia="宋体" w:cs="宋体"/>
                <w:spacing w:val="12"/>
                <w:sz w:val="19"/>
                <w:szCs w:val="19"/>
              </w:rPr>
              <w:t>接责任人员自处罚决定作出之日起5年内不得从事食盐生产经营管理活动，不得担任食盐</w:t>
            </w:r>
            <w:r>
              <w:rPr>
                <w:rFonts w:ascii="宋体" w:hAnsi="宋体" w:eastAsia="宋体" w:cs="宋体"/>
                <w:spacing w:val="5"/>
                <w:sz w:val="19"/>
                <w:szCs w:val="19"/>
              </w:rPr>
              <w:t xml:space="preserve">  </w:t>
            </w:r>
            <w:r>
              <w:rPr>
                <w:rFonts w:ascii="宋体" w:hAnsi="宋体" w:eastAsia="宋体" w:cs="宋体"/>
                <w:spacing w:val="13"/>
                <w:sz w:val="19"/>
                <w:szCs w:val="19"/>
              </w:rPr>
              <w:t>定点生产企业、食盐定点批发企业的董事、监事或者高级</w:t>
            </w:r>
            <w:r>
              <w:rPr>
                <w:rFonts w:ascii="宋体" w:hAnsi="宋体" w:eastAsia="宋体" w:cs="宋体"/>
                <w:spacing w:val="12"/>
                <w:sz w:val="19"/>
                <w:szCs w:val="19"/>
              </w:rPr>
              <w:t>管理人员。</w:t>
            </w:r>
          </w:p>
          <w:p>
            <w:pPr>
              <w:spacing w:before="74" w:line="252" w:lineRule="auto"/>
              <w:ind w:left="102" w:right="158"/>
              <w:rPr>
                <w:rFonts w:ascii="宋体" w:hAnsi="宋体" w:eastAsia="宋体" w:cs="宋体"/>
                <w:sz w:val="20"/>
                <w:szCs w:val="20"/>
              </w:rPr>
            </w:pPr>
            <w:r>
              <w:rPr>
                <w:rFonts w:ascii="宋体" w:hAnsi="宋体" w:eastAsia="宋体" w:cs="宋体"/>
                <w:sz w:val="20"/>
                <w:szCs w:val="20"/>
              </w:rPr>
              <w:t>食盐定点生产企业、食盐定点批发企业违反前款规定聘用人员的，由盐</w:t>
            </w:r>
            <w:r>
              <w:rPr>
                <w:rFonts w:ascii="宋体" w:hAnsi="宋体" w:eastAsia="宋体" w:cs="宋体"/>
                <w:spacing w:val="-1"/>
                <w:sz w:val="20"/>
                <w:szCs w:val="20"/>
              </w:rPr>
              <w:t>业主管部门责令改</w:t>
            </w:r>
            <w:r>
              <w:rPr>
                <w:rFonts w:ascii="宋体" w:hAnsi="宋体" w:eastAsia="宋体" w:cs="宋体"/>
                <w:sz w:val="20"/>
                <w:szCs w:val="20"/>
              </w:rPr>
              <w:t xml:space="preserve"> </w:t>
            </w:r>
            <w:r>
              <w:rPr>
                <w:rFonts w:ascii="宋体" w:hAnsi="宋体" w:eastAsia="宋体" w:cs="宋体"/>
                <w:spacing w:val="3"/>
                <w:sz w:val="20"/>
                <w:szCs w:val="20"/>
              </w:rPr>
              <w:t>正；拒不改正的，吊销其食盐定点生产、食盐定点批发企业证书。</w:t>
            </w:r>
          </w:p>
        </w:tc>
        <w:tc>
          <w:tcPr>
            <w:tcW w:w="1029" w:type="dxa"/>
          </w:tcPr>
          <w:p>
            <w:pPr>
              <w:spacing w:line="293" w:lineRule="auto"/>
            </w:pPr>
          </w:p>
          <w:p>
            <w:pPr>
              <w:spacing w:line="294" w:lineRule="auto"/>
            </w:pPr>
          </w:p>
          <w:p>
            <w:pPr>
              <w:spacing w:line="294" w:lineRule="auto"/>
            </w:pPr>
          </w:p>
          <w:p>
            <w:pPr>
              <w:spacing w:before="65" w:line="262"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4" w:lineRule="auto"/>
            </w:pPr>
          </w:p>
          <w:p>
            <w:pPr>
              <w:spacing w:line="295" w:lineRule="auto"/>
            </w:pPr>
          </w:p>
          <w:p>
            <w:pPr>
              <w:spacing w:line="295" w:lineRule="auto"/>
            </w:pPr>
          </w:p>
          <w:p>
            <w:pPr>
              <w:spacing w:before="65" w:line="270"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1" w:hRule="atLeast"/>
        </w:trPr>
        <w:tc>
          <w:tcPr>
            <w:tcW w:w="614" w:type="dxa"/>
          </w:tcPr>
          <w:p/>
          <w:p/>
          <w:p/>
          <w:p/>
          <w:p>
            <w:pPr>
              <w:spacing w:line="241" w:lineRule="auto"/>
            </w:pPr>
          </w:p>
          <w:p>
            <w:pPr>
              <w:spacing w:line="241"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699</w:t>
            </w:r>
          </w:p>
        </w:tc>
        <w:tc>
          <w:tcPr>
            <w:tcW w:w="1249" w:type="dxa"/>
          </w:tcPr>
          <w:p>
            <w:pPr>
              <w:spacing w:line="341" w:lineRule="auto"/>
            </w:pPr>
          </w:p>
          <w:p>
            <w:pPr>
              <w:spacing w:before="65" w:line="280" w:lineRule="auto"/>
              <w:ind w:left="111" w:right="110"/>
              <w:jc w:val="both"/>
              <w:rPr>
                <w:rFonts w:ascii="宋体" w:hAnsi="宋体" w:eastAsia="宋体" w:cs="宋体"/>
                <w:sz w:val="20"/>
                <w:szCs w:val="20"/>
              </w:rPr>
            </w:pPr>
            <w:r>
              <w:rPr>
                <w:rFonts w:ascii="宋体" w:hAnsi="宋体" w:eastAsia="宋体" w:cs="宋体"/>
                <w:spacing w:val="1"/>
                <w:sz w:val="20"/>
                <w:szCs w:val="20"/>
              </w:rPr>
              <w:t>心理咨询人</w:t>
            </w:r>
            <w:r>
              <w:rPr>
                <w:rFonts w:ascii="宋体" w:hAnsi="宋体" w:eastAsia="宋体" w:cs="宋体"/>
                <w:spacing w:val="2"/>
                <w:sz w:val="20"/>
                <w:szCs w:val="20"/>
              </w:rPr>
              <w:t xml:space="preserve"> </w:t>
            </w:r>
            <w:r>
              <w:rPr>
                <w:rFonts w:ascii="宋体" w:hAnsi="宋体" w:eastAsia="宋体" w:cs="宋体"/>
                <w:spacing w:val="1"/>
                <w:sz w:val="20"/>
                <w:szCs w:val="20"/>
              </w:rPr>
              <w:t xml:space="preserve">员、专门从 </w:t>
            </w:r>
            <w:r>
              <w:rPr>
                <w:rFonts w:ascii="宋体" w:hAnsi="宋体" w:eastAsia="宋体" w:cs="宋体"/>
                <w:spacing w:val="-2"/>
                <w:sz w:val="20"/>
                <w:szCs w:val="20"/>
              </w:rPr>
              <w:t>事心理治疗</w:t>
            </w:r>
            <w:r>
              <w:rPr>
                <w:rFonts w:ascii="宋体" w:hAnsi="宋体" w:eastAsia="宋体" w:cs="宋体"/>
                <w:spacing w:val="1"/>
                <w:sz w:val="20"/>
                <w:szCs w:val="20"/>
              </w:rPr>
              <w:t xml:space="preserve"> </w:t>
            </w:r>
            <w:r>
              <w:rPr>
                <w:rFonts w:ascii="宋体" w:hAnsi="宋体" w:eastAsia="宋体" w:cs="宋体"/>
                <w:spacing w:val="2"/>
                <w:sz w:val="20"/>
                <w:szCs w:val="20"/>
              </w:rPr>
              <w:t>的人员开展</w:t>
            </w:r>
            <w:r>
              <w:rPr>
                <w:rFonts w:ascii="宋体" w:hAnsi="宋体" w:eastAsia="宋体" w:cs="宋体"/>
                <w:sz w:val="20"/>
                <w:szCs w:val="20"/>
              </w:rPr>
              <w:t xml:space="preserve"> </w:t>
            </w:r>
            <w:r>
              <w:rPr>
                <w:rFonts w:ascii="宋体" w:hAnsi="宋体" w:eastAsia="宋体" w:cs="宋体"/>
                <w:spacing w:val="-2"/>
                <w:sz w:val="20"/>
                <w:szCs w:val="20"/>
              </w:rPr>
              <w:t>违规心理咨</w:t>
            </w:r>
            <w:r>
              <w:rPr>
                <w:rFonts w:ascii="宋体" w:hAnsi="宋体" w:eastAsia="宋体" w:cs="宋体"/>
                <w:spacing w:val="1"/>
                <w:sz w:val="20"/>
                <w:szCs w:val="20"/>
              </w:rPr>
              <w:t xml:space="preserve"> </w:t>
            </w:r>
            <w:r>
              <w:rPr>
                <w:rFonts w:ascii="宋体" w:hAnsi="宋体" w:eastAsia="宋体" w:cs="宋体"/>
                <w:spacing w:val="3"/>
                <w:sz w:val="20"/>
                <w:szCs w:val="20"/>
              </w:rPr>
              <w:t>询、心理治</w:t>
            </w:r>
            <w:r>
              <w:rPr>
                <w:rFonts w:ascii="宋体" w:hAnsi="宋体" w:eastAsia="宋体" w:cs="宋体"/>
                <w:spacing w:val="1"/>
                <w:sz w:val="20"/>
                <w:szCs w:val="20"/>
              </w:rPr>
              <w:t xml:space="preserve"> </w:t>
            </w:r>
            <w:r>
              <w:rPr>
                <w:rFonts w:ascii="宋体" w:hAnsi="宋体" w:eastAsia="宋体" w:cs="宋体"/>
                <w:spacing w:val="-2"/>
                <w:sz w:val="20"/>
                <w:szCs w:val="20"/>
              </w:rPr>
              <w:t>疗活动的行</w:t>
            </w:r>
            <w:r>
              <w:rPr>
                <w:rFonts w:ascii="宋体" w:hAnsi="宋体" w:eastAsia="宋体" w:cs="宋体"/>
                <w:spacing w:val="2"/>
                <w:sz w:val="20"/>
                <w:szCs w:val="20"/>
              </w:rPr>
              <w:t xml:space="preserve"> </w:t>
            </w:r>
            <w:r>
              <w:rPr>
                <w:rFonts w:ascii="宋体" w:hAnsi="宋体" w:eastAsia="宋体" w:cs="宋体"/>
                <w:spacing w:val="11"/>
                <w:sz w:val="20"/>
                <w:szCs w:val="20"/>
              </w:rPr>
              <w:t>政处罚</w:t>
            </w:r>
          </w:p>
        </w:tc>
        <w:tc>
          <w:tcPr>
            <w:tcW w:w="619" w:type="dxa"/>
          </w:tcPr>
          <w:p>
            <w:pPr>
              <w:spacing w:line="250" w:lineRule="auto"/>
            </w:pPr>
          </w:p>
          <w:p>
            <w:pPr>
              <w:spacing w:line="250" w:lineRule="auto"/>
            </w:pPr>
          </w:p>
          <w:p>
            <w:pPr>
              <w:spacing w:line="251" w:lineRule="auto"/>
            </w:pPr>
          </w:p>
          <w:p>
            <w:pPr>
              <w:spacing w:line="251" w:lineRule="auto"/>
            </w:pPr>
          </w:p>
          <w:p>
            <w:pPr>
              <w:spacing w:line="251"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33"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《中华人民共和国精神卫生法》</w:t>
            </w:r>
          </w:p>
          <w:p>
            <w:pPr>
              <w:spacing w:before="51" w:line="293" w:lineRule="auto"/>
              <w:ind w:left="102"/>
              <w:rPr>
                <w:rFonts w:ascii="宋体" w:hAnsi="宋体" w:eastAsia="宋体" w:cs="宋体"/>
                <w:sz w:val="19"/>
                <w:szCs w:val="19"/>
              </w:rPr>
            </w:pPr>
            <w:r>
              <w:rPr>
                <w:rFonts w:ascii="宋体" w:hAnsi="宋体" w:eastAsia="宋体" w:cs="宋体"/>
                <w:spacing w:val="6"/>
                <w:sz w:val="19"/>
                <w:szCs w:val="19"/>
              </w:rPr>
              <w:t>第七十六条第一款：有下列情形之一的，由县级以上人民政府卫生行政部门、工商行政管理</w:t>
            </w:r>
            <w:r>
              <w:rPr>
                <w:rFonts w:ascii="宋体" w:hAnsi="宋体" w:eastAsia="宋体" w:cs="宋体"/>
                <w:spacing w:val="9"/>
                <w:sz w:val="19"/>
                <w:szCs w:val="19"/>
              </w:rPr>
              <w:t xml:space="preserve">  部门依据各自职责责令改正，给予警告，并处五千元以上一万</w:t>
            </w:r>
            <w:r>
              <w:rPr>
                <w:rFonts w:ascii="宋体" w:hAnsi="宋体" w:eastAsia="宋体" w:cs="宋体"/>
                <w:spacing w:val="8"/>
                <w:sz w:val="19"/>
                <w:szCs w:val="19"/>
              </w:rPr>
              <w:t>元以下罚款，有违法所得的，</w:t>
            </w:r>
            <w:r>
              <w:rPr>
                <w:rFonts w:ascii="宋体" w:hAnsi="宋体" w:eastAsia="宋体" w:cs="宋体"/>
                <w:sz w:val="19"/>
                <w:szCs w:val="19"/>
              </w:rPr>
              <w:t xml:space="preserve"> </w:t>
            </w:r>
            <w:r>
              <w:rPr>
                <w:rFonts w:ascii="宋体" w:hAnsi="宋体" w:eastAsia="宋体" w:cs="宋体"/>
                <w:spacing w:val="7"/>
                <w:sz w:val="19"/>
                <w:szCs w:val="19"/>
              </w:rPr>
              <w:t>没收违法所得；造成严重后果的，责令暂停六</w:t>
            </w:r>
            <w:r>
              <w:rPr>
                <w:rFonts w:ascii="宋体" w:hAnsi="宋体" w:eastAsia="宋体" w:cs="宋体"/>
                <w:spacing w:val="6"/>
                <w:sz w:val="19"/>
                <w:szCs w:val="19"/>
              </w:rPr>
              <w:t>个月以上一年以下执业活动，直至吊销执业证</w:t>
            </w:r>
            <w:r>
              <w:rPr>
                <w:rFonts w:ascii="宋体" w:hAnsi="宋体" w:eastAsia="宋体" w:cs="宋体"/>
                <w:sz w:val="19"/>
                <w:szCs w:val="19"/>
              </w:rPr>
              <w:t xml:space="preserve">  </w:t>
            </w:r>
            <w:r>
              <w:rPr>
                <w:rFonts w:ascii="宋体" w:hAnsi="宋体" w:eastAsia="宋体" w:cs="宋体"/>
                <w:spacing w:val="19"/>
                <w:sz w:val="19"/>
                <w:szCs w:val="19"/>
              </w:rPr>
              <w:t>书或者营业执照：</w:t>
            </w:r>
          </w:p>
          <w:p>
            <w:pPr>
              <w:spacing w:before="54" w:line="219" w:lineRule="auto"/>
              <w:ind w:left="102"/>
              <w:rPr>
                <w:rFonts w:ascii="宋体" w:hAnsi="宋体" w:eastAsia="宋体" w:cs="宋体"/>
                <w:sz w:val="20"/>
                <w:szCs w:val="20"/>
              </w:rPr>
            </w:pPr>
            <w:r>
              <w:rPr>
                <w:rFonts w:ascii="宋体" w:hAnsi="宋体" w:eastAsia="宋体" w:cs="宋体"/>
                <w:spacing w:val="3"/>
                <w:sz w:val="20"/>
                <w:szCs w:val="20"/>
              </w:rPr>
              <w:t>(一)心理咨询人员从事心理治疗或者精神障碍的诊断、治疗的；</w:t>
            </w:r>
          </w:p>
          <w:p>
            <w:pPr>
              <w:spacing w:before="83" w:line="219" w:lineRule="auto"/>
              <w:ind w:left="102"/>
              <w:rPr>
                <w:rFonts w:ascii="宋体" w:hAnsi="宋体" w:eastAsia="宋体" w:cs="宋体"/>
                <w:sz w:val="20"/>
                <w:szCs w:val="20"/>
              </w:rPr>
            </w:pPr>
            <w:r>
              <w:rPr>
                <w:rFonts w:ascii="宋体" w:hAnsi="宋体" w:eastAsia="宋体" w:cs="宋体"/>
                <w:spacing w:val="3"/>
                <w:sz w:val="20"/>
                <w:szCs w:val="20"/>
              </w:rPr>
              <w:t>(二)从事心理治疗的人员在医疗机构以外开展心理治疗活动的；</w:t>
            </w:r>
          </w:p>
          <w:p>
            <w:pPr>
              <w:spacing w:before="73" w:line="219" w:lineRule="auto"/>
              <w:ind w:left="102"/>
              <w:rPr>
                <w:rFonts w:ascii="宋体" w:hAnsi="宋体" w:eastAsia="宋体" w:cs="宋体"/>
                <w:sz w:val="20"/>
                <w:szCs w:val="20"/>
              </w:rPr>
            </w:pPr>
            <w:r>
              <w:rPr>
                <w:rFonts w:ascii="宋体" w:hAnsi="宋体" w:eastAsia="宋体" w:cs="宋体"/>
                <w:spacing w:val="4"/>
                <w:sz w:val="20"/>
                <w:szCs w:val="20"/>
              </w:rPr>
              <w:t>(三)专门从事心理治疗的人员从事精神障碍的诊断的；</w:t>
            </w:r>
          </w:p>
          <w:p>
            <w:pPr>
              <w:spacing w:before="72" w:line="219" w:lineRule="auto"/>
              <w:ind w:left="102"/>
              <w:rPr>
                <w:rFonts w:ascii="宋体" w:hAnsi="宋体" w:eastAsia="宋体" w:cs="宋体"/>
                <w:sz w:val="20"/>
                <w:szCs w:val="20"/>
              </w:rPr>
            </w:pPr>
            <w:r>
              <w:rPr>
                <w:rFonts w:ascii="宋体" w:hAnsi="宋体" w:eastAsia="宋体" w:cs="宋体"/>
                <w:spacing w:val="3"/>
                <w:sz w:val="20"/>
                <w:szCs w:val="20"/>
              </w:rPr>
              <w:t>(四)专门从事心理治疗的人员为精神障碍患者开具处方或者提供外</w:t>
            </w:r>
            <w:r>
              <w:rPr>
                <w:rFonts w:ascii="宋体" w:hAnsi="宋体" w:eastAsia="宋体" w:cs="宋体"/>
                <w:spacing w:val="2"/>
                <w:sz w:val="20"/>
                <w:szCs w:val="20"/>
              </w:rPr>
              <w:t>科治疗的。</w:t>
            </w:r>
          </w:p>
        </w:tc>
        <w:tc>
          <w:tcPr>
            <w:tcW w:w="1029" w:type="dxa"/>
          </w:tcPr>
          <w:p>
            <w:pPr>
              <w:spacing w:line="250" w:lineRule="auto"/>
            </w:pPr>
          </w:p>
          <w:p>
            <w:pPr>
              <w:spacing w:line="250" w:lineRule="auto"/>
            </w:pPr>
          </w:p>
          <w:p>
            <w:pPr>
              <w:spacing w:line="250" w:lineRule="auto"/>
            </w:pPr>
          </w:p>
          <w:p>
            <w:pPr>
              <w:spacing w:line="250" w:lineRule="auto"/>
            </w:pPr>
          </w:p>
          <w:p>
            <w:pPr>
              <w:spacing w:line="251" w:lineRule="auto"/>
            </w:pPr>
          </w:p>
          <w:p>
            <w:pPr>
              <w:spacing w:before="65" w:line="253"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9" w:lineRule="auto"/>
            </w:pPr>
          </w:p>
          <w:p>
            <w:pPr>
              <w:spacing w:line="249" w:lineRule="auto"/>
            </w:pPr>
          </w:p>
          <w:p>
            <w:pPr>
              <w:spacing w:line="249"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62" w:header="0" w:footer="0" w:gutter="0"/>
          <w:pgNumType w:fmt="decimal"/>
          <w:cols w:space="720" w:num="1"/>
        </w:sectPr>
      </w:pPr>
    </w:p>
    <w:p>
      <w:r>
        <mc:AlternateContent>
          <mc:Choice Requires="wps">
            <w:drawing>
              <wp:anchor distT="0" distB="0" distL="114300" distR="114300" simplePos="0" relativeHeight="252019712" behindDoc="0" locked="0" layoutInCell="0" allowOverlap="1">
                <wp:simplePos x="0" y="0"/>
                <wp:positionH relativeFrom="page">
                  <wp:posOffset>742950</wp:posOffset>
                </wp:positionH>
                <wp:positionV relativeFrom="page">
                  <wp:posOffset>5683250</wp:posOffset>
                </wp:positionV>
                <wp:extent cx="280670" cy="652780"/>
                <wp:effectExtent l="0" t="0" r="0" b="0"/>
                <wp:wrapNone/>
                <wp:docPr id="376" name="文本框 292"/>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92" o:spid="_x0000_s1026" o:spt="202" type="#_x0000_t202" style="position:absolute;left:0pt;margin-left:58.5pt;margin-top:447.5pt;height:51.4pt;width:22.1pt;mso-position-horizontal-relative:page;mso-position-vertical-relative:page;z-index:252019712;mso-width-relative:page;mso-height-relative:page;" filled="f" stroked="f" coordsize="21600,21600" o:allowincell="f" o:gfxdata="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rooOM2AAAAAsBAAAPAAAAAAAAAAEAIAAAACIAAABkcnMvZG93&#10;bnJldi54bWxQSwECFAAUAAAACACHTuJAcuuo8ccBAACDAwAADgAAAAAAAAABACAAAAAnAQAAZHJz&#10;L2Uyb0RvYy54bWxQSwUGAAAAAAYABgBZAQAAYAU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149" w:lineRule="exact"/>
      </w:pPr>
    </w:p>
    <w:tbl>
      <w:tblPr>
        <w:tblStyle w:val="7"/>
        <w:tblW w:w="1282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3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2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2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line="254" w:lineRule="auto"/>
            </w:pPr>
          </w:p>
          <w:p>
            <w:pPr>
              <w:spacing w:before="65" w:line="257"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2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2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39" w:type="dxa"/>
          </w:tcPr>
          <w:p>
            <w:pPr>
              <w:spacing w:before="10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5" w:line="267"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5" w:hRule="atLeast"/>
        </w:trPr>
        <w:tc>
          <w:tcPr>
            <w:tcW w:w="624" w:type="dxa"/>
          </w:tcPr>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00</w:t>
            </w:r>
          </w:p>
        </w:tc>
        <w:tc>
          <w:tcPr>
            <w:tcW w:w="1229" w:type="dxa"/>
          </w:tcPr>
          <w:p>
            <w:pPr>
              <w:spacing w:line="241" w:lineRule="auto"/>
            </w:pPr>
          </w:p>
          <w:p>
            <w:pPr>
              <w:spacing w:line="241" w:lineRule="auto"/>
            </w:pPr>
          </w:p>
          <w:p>
            <w:pPr>
              <w:spacing w:line="241" w:lineRule="auto"/>
            </w:pPr>
          </w:p>
          <w:p>
            <w:pPr>
              <w:spacing w:line="242" w:lineRule="auto"/>
            </w:pPr>
          </w:p>
          <w:p>
            <w:pPr>
              <w:spacing w:line="242" w:lineRule="auto"/>
            </w:pPr>
          </w:p>
          <w:p>
            <w:pPr>
              <w:spacing w:before="65" w:line="275" w:lineRule="auto"/>
              <w:ind w:left="101" w:right="98"/>
              <w:jc w:val="both"/>
              <w:rPr>
                <w:rFonts w:ascii="宋体" w:hAnsi="宋体" w:eastAsia="宋体" w:cs="宋体"/>
                <w:sz w:val="20"/>
                <w:szCs w:val="20"/>
              </w:rPr>
            </w:pPr>
            <w:r>
              <w:rPr>
                <w:rFonts w:ascii="宋体" w:hAnsi="宋体" w:eastAsia="宋体" w:cs="宋体"/>
                <w:spacing w:val="-2"/>
                <w:sz w:val="20"/>
                <w:szCs w:val="20"/>
              </w:rPr>
              <w:t>对洗染者经</w:t>
            </w:r>
            <w:r>
              <w:rPr>
                <w:rFonts w:ascii="宋体" w:hAnsi="宋体" w:eastAsia="宋体" w:cs="宋体"/>
                <w:spacing w:val="1"/>
                <w:sz w:val="20"/>
                <w:szCs w:val="20"/>
              </w:rPr>
              <w:t xml:space="preserve"> </w:t>
            </w:r>
            <w:r>
              <w:rPr>
                <w:rFonts w:ascii="宋体" w:hAnsi="宋体" w:eastAsia="宋体" w:cs="宋体"/>
                <w:spacing w:val="3"/>
                <w:sz w:val="20"/>
                <w:szCs w:val="20"/>
              </w:rPr>
              <w:t xml:space="preserve">营者侵害消 </w:t>
            </w:r>
            <w:r>
              <w:rPr>
                <w:rFonts w:ascii="宋体" w:hAnsi="宋体" w:eastAsia="宋体" w:cs="宋体"/>
                <w:spacing w:val="1"/>
                <w:sz w:val="20"/>
                <w:szCs w:val="20"/>
              </w:rPr>
              <w:t xml:space="preserve">费者合法权 </w:t>
            </w:r>
            <w:r>
              <w:rPr>
                <w:rFonts w:ascii="宋体" w:hAnsi="宋体" w:eastAsia="宋体" w:cs="宋体"/>
                <w:spacing w:val="-2"/>
                <w:sz w:val="20"/>
                <w:szCs w:val="20"/>
              </w:rPr>
              <w:t>益的违法行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39"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before="65" w:line="252"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80"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2"/>
                <w:sz w:val="20"/>
                <w:szCs w:val="20"/>
              </w:rPr>
              <w:t xml:space="preserve"> </w:t>
            </w:r>
            <w:r>
              <w:rPr>
                <w:rFonts w:ascii="宋体" w:hAnsi="宋体" w:eastAsia="宋体" w:cs="宋体"/>
                <w:spacing w:val="-2"/>
                <w:sz w:val="20"/>
                <w:szCs w:val="20"/>
              </w:rPr>
              <w:t>《洗染业管理办法》</w:t>
            </w:r>
          </w:p>
          <w:p>
            <w:pPr>
              <w:spacing w:before="62" w:line="228" w:lineRule="auto"/>
              <w:ind w:left="113"/>
              <w:rPr>
                <w:rFonts w:ascii="宋体" w:hAnsi="宋体" w:eastAsia="宋体" w:cs="宋体"/>
                <w:sz w:val="19"/>
                <w:szCs w:val="19"/>
              </w:rPr>
            </w:pPr>
            <w:r>
              <w:rPr>
                <w:rFonts w:ascii="宋体" w:hAnsi="宋体" w:eastAsia="宋体" w:cs="宋体"/>
                <w:spacing w:val="9"/>
                <w:sz w:val="19"/>
                <w:szCs w:val="19"/>
              </w:rPr>
              <w:t>第三条第二款：工商行政管理部门负责洗染企</w:t>
            </w:r>
            <w:r>
              <w:rPr>
                <w:rFonts w:ascii="宋体" w:hAnsi="宋体" w:eastAsia="宋体" w:cs="宋体"/>
                <w:spacing w:val="8"/>
                <w:sz w:val="19"/>
                <w:szCs w:val="19"/>
              </w:rPr>
              <w:t>业的登记注册，依法监管服务产品质量和经营</w:t>
            </w:r>
          </w:p>
          <w:p>
            <w:pPr>
              <w:spacing w:before="104" w:line="219" w:lineRule="auto"/>
              <w:ind w:left="113"/>
              <w:rPr>
                <w:rFonts w:ascii="宋体" w:hAnsi="宋体" w:eastAsia="宋体" w:cs="宋体"/>
                <w:sz w:val="20"/>
                <w:szCs w:val="20"/>
              </w:rPr>
            </w:pPr>
            <w:r>
              <w:rPr>
                <w:rFonts w:ascii="宋体" w:hAnsi="宋体" w:eastAsia="宋体" w:cs="宋体"/>
                <w:spacing w:val="4"/>
                <w:sz w:val="20"/>
                <w:szCs w:val="20"/>
              </w:rPr>
              <w:t>行为，依法查处侵害消费者合法权益的违法行为。</w:t>
            </w:r>
          </w:p>
          <w:p>
            <w:pPr>
              <w:spacing w:before="54" w:line="265" w:lineRule="auto"/>
              <w:ind w:left="113"/>
              <w:rPr>
                <w:rFonts w:ascii="宋体" w:hAnsi="宋体" w:eastAsia="宋体" w:cs="宋体"/>
                <w:sz w:val="19"/>
                <w:szCs w:val="19"/>
              </w:rPr>
            </w:pPr>
            <w:r>
              <w:rPr>
                <w:rFonts w:ascii="宋体" w:hAnsi="宋体" w:eastAsia="宋体" w:cs="宋体"/>
                <w:spacing w:val="9"/>
                <w:sz w:val="19"/>
                <w:szCs w:val="19"/>
              </w:rPr>
              <w:t>第十二条：经营者在经营过程中应遵循诚实信</w:t>
            </w:r>
            <w:r>
              <w:rPr>
                <w:rFonts w:ascii="宋体" w:hAnsi="宋体" w:eastAsia="宋体" w:cs="宋体"/>
                <w:spacing w:val="8"/>
                <w:sz w:val="19"/>
                <w:szCs w:val="19"/>
              </w:rPr>
              <w:t>用原则，对消费者提出或询问的有关问题，做</w:t>
            </w:r>
            <w:r>
              <w:rPr>
                <w:rFonts w:ascii="宋体" w:hAnsi="宋体" w:eastAsia="宋体" w:cs="宋体"/>
                <w:sz w:val="19"/>
                <w:szCs w:val="19"/>
              </w:rPr>
              <w:t xml:space="preserve"> </w:t>
            </w:r>
            <w:r>
              <w:rPr>
                <w:rFonts w:ascii="宋体" w:hAnsi="宋体" w:eastAsia="宋体" w:cs="宋体"/>
                <w:spacing w:val="13"/>
                <w:sz w:val="19"/>
                <w:szCs w:val="19"/>
              </w:rPr>
              <w:t>出真实明确的答复，不得欺骗和误导消费者，不得从事下</w:t>
            </w:r>
            <w:r>
              <w:rPr>
                <w:rFonts w:ascii="宋体" w:hAnsi="宋体" w:eastAsia="宋体" w:cs="宋体"/>
                <w:spacing w:val="12"/>
                <w:sz w:val="19"/>
                <w:szCs w:val="19"/>
              </w:rPr>
              <w:t>列欺诈行为：</w:t>
            </w:r>
          </w:p>
          <w:p>
            <w:pPr>
              <w:spacing w:before="93" w:line="219" w:lineRule="auto"/>
              <w:ind w:left="113"/>
              <w:rPr>
                <w:rFonts w:ascii="宋体" w:hAnsi="宋体" w:eastAsia="宋体" w:cs="宋体"/>
                <w:sz w:val="20"/>
                <w:szCs w:val="20"/>
              </w:rPr>
            </w:pPr>
            <w:r>
              <w:rPr>
                <w:rFonts w:ascii="宋体" w:hAnsi="宋体" w:eastAsia="宋体" w:cs="宋体"/>
                <w:spacing w:val="12"/>
                <w:sz w:val="20"/>
                <w:szCs w:val="20"/>
              </w:rPr>
              <w:t>(一)虚假宣传；</w:t>
            </w:r>
          </w:p>
          <w:p>
            <w:pPr>
              <w:spacing w:before="84" w:line="219" w:lineRule="auto"/>
              <w:ind w:left="113"/>
              <w:rPr>
                <w:rFonts w:ascii="宋体" w:hAnsi="宋体" w:eastAsia="宋体" w:cs="宋体"/>
                <w:sz w:val="20"/>
                <w:szCs w:val="20"/>
              </w:rPr>
            </w:pPr>
            <w:r>
              <w:rPr>
                <w:rFonts w:ascii="宋体" w:hAnsi="宋体" w:eastAsia="宋体" w:cs="宋体"/>
                <w:spacing w:val="6"/>
                <w:sz w:val="20"/>
                <w:szCs w:val="20"/>
              </w:rPr>
              <w:t>(二)利用储值卡进行消费欺诈；</w:t>
            </w:r>
          </w:p>
          <w:p>
            <w:pPr>
              <w:spacing w:before="61" w:line="219" w:lineRule="auto"/>
              <w:ind w:left="113"/>
              <w:rPr>
                <w:rFonts w:ascii="宋体" w:hAnsi="宋体" w:eastAsia="宋体" w:cs="宋体"/>
                <w:sz w:val="20"/>
                <w:szCs w:val="20"/>
              </w:rPr>
            </w:pPr>
            <w:r>
              <w:rPr>
                <w:rFonts w:ascii="宋体" w:hAnsi="宋体" w:eastAsia="宋体" w:cs="宋体"/>
                <w:spacing w:val="4"/>
                <w:sz w:val="20"/>
                <w:szCs w:val="20"/>
              </w:rPr>
              <w:t>(三)以“水洗”、“单烫”冒充干洗等欺骗行为；</w:t>
            </w:r>
          </w:p>
          <w:p>
            <w:pPr>
              <w:spacing w:before="94" w:line="219" w:lineRule="auto"/>
              <w:ind w:left="113"/>
              <w:rPr>
                <w:rFonts w:ascii="宋体" w:hAnsi="宋体" w:eastAsia="宋体" w:cs="宋体"/>
                <w:sz w:val="20"/>
                <w:szCs w:val="20"/>
              </w:rPr>
            </w:pPr>
            <w:r>
              <w:rPr>
                <w:rFonts w:ascii="宋体" w:hAnsi="宋体" w:eastAsia="宋体" w:cs="宋体"/>
                <w:spacing w:val="4"/>
                <w:sz w:val="20"/>
                <w:szCs w:val="20"/>
              </w:rPr>
              <w:t>(四)故意掩饰在加工过程中使衣物损伤的事实；</w:t>
            </w:r>
          </w:p>
          <w:p>
            <w:pPr>
              <w:spacing w:before="62" w:line="219" w:lineRule="auto"/>
              <w:ind w:left="113"/>
              <w:rPr>
                <w:rFonts w:ascii="宋体" w:hAnsi="宋体" w:eastAsia="宋体" w:cs="宋体"/>
                <w:sz w:val="20"/>
                <w:szCs w:val="20"/>
              </w:rPr>
            </w:pPr>
            <w:r>
              <w:rPr>
                <w:rFonts w:ascii="宋体" w:hAnsi="宋体" w:eastAsia="宋体" w:cs="宋体"/>
                <w:spacing w:val="4"/>
                <w:sz w:val="20"/>
                <w:szCs w:val="20"/>
              </w:rPr>
              <w:t>(五)其他违反法律、行政法规的欺诈行为。</w:t>
            </w:r>
          </w:p>
          <w:p>
            <w:pPr>
              <w:spacing w:before="51" w:line="280" w:lineRule="auto"/>
              <w:ind w:left="113"/>
              <w:jc w:val="both"/>
              <w:rPr>
                <w:rFonts w:ascii="宋体" w:hAnsi="宋体" w:eastAsia="宋体" w:cs="宋体"/>
                <w:sz w:val="19"/>
                <w:szCs w:val="19"/>
              </w:rPr>
            </w:pPr>
            <w:r>
              <w:rPr>
                <w:rFonts w:ascii="宋体" w:hAnsi="宋体" w:eastAsia="宋体" w:cs="宋体"/>
                <w:spacing w:val="4"/>
                <w:sz w:val="19"/>
                <w:szCs w:val="19"/>
              </w:rPr>
              <w:t>第二十二条：经营者违反本办法规定，法律法规有规定</w:t>
            </w:r>
            <w:r>
              <w:rPr>
                <w:rFonts w:ascii="宋体" w:hAnsi="宋体" w:eastAsia="宋体" w:cs="宋体"/>
                <w:spacing w:val="3"/>
                <w:sz w:val="19"/>
                <w:szCs w:val="19"/>
              </w:rPr>
              <w:t>的，从其规定；没有规定的，由商务、</w:t>
            </w:r>
            <w:r>
              <w:rPr>
                <w:rFonts w:ascii="宋体" w:hAnsi="宋体" w:eastAsia="宋体" w:cs="宋体"/>
                <w:sz w:val="19"/>
                <w:szCs w:val="19"/>
              </w:rPr>
              <w:t xml:space="preserve"> </w:t>
            </w:r>
            <w:r>
              <w:rPr>
                <w:rFonts w:ascii="宋体" w:hAnsi="宋体" w:eastAsia="宋体" w:cs="宋体"/>
                <w:spacing w:val="7"/>
                <w:sz w:val="19"/>
                <w:szCs w:val="19"/>
              </w:rPr>
              <w:t>工商、环保部门依据本办法第三条规定的职能责令改正，有违法所得的，可处违法所得3倍</w:t>
            </w:r>
            <w:r>
              <w:rPr>
                <w:rFonts w:ascii="宋体" w:hAnsi="宋体" w:eastAsia="宋体" w:cs="宋体"/>
                <w:spacing w:val="3"/>
                <w:sz w:val="19"/>
                <w:szCs w:val="19"/>
              </w:rPr>
              <w:t xml:space="preserve">  </w:t>
            </w:r>
            <w:r>
              <w:rPr>
                <w:rFonts w:ascii="宋体" w:hAnsi="宋体" w:eastAsia="宋体" w:cs="宋体"/>
                <w:spacing w:val="10"/>
                <w:sz w:val="19"/>
                <w:szCs w:val="19"/>
              </w:rPr>
              <w:t>以下罚款，但最高不超过3万元；没有违法所得的，可处1万元</w:t>
            </w:r>
            <w:r>
              <w:rPr>
                <w:rFonts w:ascii="宋体" w:hAnsi="宋体" w:eastAsia="宋体" w:cs="宋体"/>
                <w:spacing w:val="9"/>
                <w:sz w:val="19"/>
                <w:szCs w:val="19"/>
              </w:rPr>
              <w:t>以下罚款；并可予以公告。</w:t>
            </w:r>
          </w:p>
        </w:tc>
        <w:tc>
          <w:tcPr>
            <w:tcW w:w="1039" w:type="dxa"/>
          </w:tcPr>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1" w:hRule="atLeast"/>
        </w:trPr>
        <w:tc>
          <w:tcPr>
            <w:tcW w:w="62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01</w:t>
            </w:r>
          </w:p>
        </w:tc>
        <w:tc>
          <w:tcPr>
            <w:tcW w:w="1229" w:type="dxa"/>
          </w:tcPr>
          <w:p>
            <w:pPr>
              <w:spacing w:line="447" w:lineRule="auto"/>
            </w:pPr>
          </w:p>
          <w:p>
            <w:pPr>
              <w:spacing w:before="65" w:line="280" w:lineRule="auto"/>
              <w:ind w:left="101" w:right="104"/>
              <w:jc w:val="both"/>
              <w:rPr>
                <w:rFonts w:ascii="宋体" w:hAnsi="宋体" w:eastAsia="宋体" w:cs="宋体"/>
                <w:sz w:val="20"/>
                <w:szCs w:val="20"/>
              </w:rPr>
            </w:pPr>
            <w:r>
              <w:rPr>
                <w:rFonts w:ascii="宋体" w:hAnsi="宋体" w:eastAsia="宋体" w:cs="宋体"/>
                <w:spacing w:val="-2"/>
                <w:sz w:val="20"/>
                <w:szCs w:val="20"/>
              </w:rPr>
              <w:t>对商品零售</w:t>
            </w:r>
            <w:r>
              <w:rPr>
                <w:rFonts w:ascii="宋体" w:hAnsi="宋体" w:eastAsia="宋体" w:cs="宋体"/>
                <w:spacing w:val="1"/>
                <w:sz w:val="20"/>
                <w:szCs w:val="20"/>
              </w:rPr>
              <w:t xml:space="preserve"> </w:t>
            </w:r>
            <w:r>
              <w:rPr>
                <w:rFonts w:ascii="宋体" w:hAnsi="宋体" w:eastAsia="宋体" w:cs="宋体"/>
                <w:spacing w:val="2"/>
                <w:sz w:val="20"/>
                <w:szCs w:val="20"/>
              </w:rPr>
              <w:t xml:space="preserve">场所的经营 </w:t>
            </w:r>
            <w:r>
              <w:rPr>
                <w:rFonts w:ascii="宋体" w:hAnsi="宋体" w:eastAsia="宋体" w:cs="宋体"/>
                <w:spacing w:val="-2"/>
                <w:sz w:val="20"/>
                <w:szCs w:val="20"/>
              </w:rPr>
              <w:t>者、开办单</w:t>
            </w:r>
            <w:r>
              <w:rPr>
                <w:rFonts w:ascii="宋体" w:hAnsi="宋体" w:eastAsia="宋体" w:cs="宋体"/>
                <w:sz w:val="20"/>
                <w:szCs w:val="20"/>
              </w:rPr>
              <w:t xml:space="preserve"> </w:t>
            </w:r>
            <w:r>
              <w:rPr>
                <w:rFonts w:ascii="宋体" w:hAnsi="宋体" w:eastAsia="宋体" w:cs="宋体"/>
                <w:spacing w:val="-2"/>
                <w:sz w:val="20"/>
                <w:szCs w:val="20"/>
              </w:rPr>
              <w:t>位或出租单</w:t>
            </w:r>
            <w:r>
              <w:rPr>
                <w:rFonts w:ascii="宋体" w:hAnsi="宋体" w:eastAsia="宋体" w:cs="宋体"/>
                <w:spacing w:val="1"/>
                <w:sz w:val="20"/>
                <w:szCs w:val="20"/>
              </w:rPr>
              <w:t xml:space="preserve"> </w:t>
            </w:r>
            <w:r>
              <w:rPr>
                <w:rFonts w:ascii="宋体" w:hAnsi="宋体" w:eastAsia="宋体" w:cs="宋体"/>
                <w:spacing w:val="-2"/>
                <w:sz w:val="20"/>
                <w:szCs w:val="20"/>
              </w:rPr>
              <w:t>位违反塑料</w:t>
            </w:r>
            <w:r>
              <w:rPr>
                <w:rFonts w:ascii="宋体" w:hAnsi="宋体" w:eastAsia="宋体" w:cs="宋体"/>
                <w:spacing w:val="1"/>
                <w:sz w:val="20"/>
                <w:szCs w:val="20"/>
              </w:rPr>
              <w:t xml:space="preserve"> </w:t>
            </w:r>
            <w:r>
              <w:rPr>
                <w:rFonts w:ascii="宋体" w:hAnsi="宋体" w:eastAsia="宋体" w:cs="宋体"/>
                <w:spacing w:val="-2"/>
                <w:sz w:val="20"/>
                <w:szCs w:val="20"/>
              </w:rPr>
              <w:t>购物袋有关</w:t>
            </w:r>
            <w:r>
              <w:rPr>
                <w:rFonts w:ascii="宋体" w:hAnsi="宋体" w:eastAsia="宋体" w:cs="宋体"/>
                <w:spacing w:val="2"/>
                <w:sz w:val="20"/>
                <w:szCs w:val="20"/>
              </w:rPr>
              <w:t xml:space="preserve"> </w:t>
            </w:r>
            <w:r>
              <w:rPr>
                <w:rFonts w:ascii="宋体" w:hAnsi="宋体" w:eastAsia="宋体" w:cs="宋体"/>
                <w:spacing w:val="-2"/>
                <w:sz w:val="20"/>
                <w:szCs w:val="20"/>
              </w:rPr>
              <w:t>规定的行政</w:t>
            </w:r>
            <w:r>
              <w:rPr>
                <w:rFonts w:ascii="宋体" w:hAnsi="宋体" w:eastAsia="宋体" w:cs="宋体"/>
                <w:sz w:val="20"/>
                <w:szCs w:val="20"/>
              </w:rPr>
              <w:t xml:space="preserve"> </w:t>
            </w:r>
            <w:r>
              <w:rPr>
                <w:rFonts w:ascii="宋体" w:hAnsi="宋体" w:eastAsia="宋体" w:cs="宋体"/>
                <w:spacing w:val="17"/>
                <w:sz w:val="20"/>
                <w:szCs w:val="20"/>
              </w:rPr>
              <w:t>处罚</w:t>
            </w:r>
          </w:p>
        </w:tc>
        <w:tc>
          <w:tcPr>
            <w:tcW w:w="639" w:type="dxa"/>
          </w:tcPr>
          <w:p>
            <w:pPr>
              <w:spacing w:line="272" w:lineRule="auto"/>
            </w:pPr>
          </w:p>
          <w:p>
            <w:pPr>
              <w:spacing w:line="272" w:lineRule="auto"/>
            </w:pPr>
          </w:p>
          <w:p>
            <w:pPr>
              <w:spacing w:line="273" w:lineRule="auto"/>
            </w:pPr>
          </w:p>
          <w:p>
            <w:pPr>
              <w:spacing w:line="273" w:lineRule="auto"/>
            </w:pPr>
          </w:p>
          <w:p>
            <w:pPr>
              <w:spacing w:line="273" w:lineRule="auto"/>
            </w:pPr>
          </w:p>
          <w:p>
            <w:pPr>
              <w:spacing w:before="65" w:line="261" w:lineRule="auto"/>
              <w:ind w:left="11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8" w:lineRule="auto"/>
            </w:pPr>
          </w:p>
          <w:p>
            <w:pPr>
              <w:spacing w:before="65" w:line="219" w:lineRule="auto"/>
              <w:ind w:left="11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《商品零售场所塑料购物袋有偿使用管理办法》</w:t>
            </w:r>
          </w:p>
          <w:p>
            <w:pPr>
              <w:spacing w:before="71" w:line="288" w:lineRule="auto"/>
              <w:ind w:left="113"/>
              <w:rPr>
                <w:rFonts w:ascii="宋体" w:hAnsi="宋体" w:eastAsia="宋体" w:cs="宋体"/>
                <w:sz w:val="19"/>
                <w:szCs w:val="19"/>
              </w:rPr>
            </w:pPr>
            <w:r>
              <w:rPr>
                <w:rFonts w:ascii="宋体" w:hAnsi="宋体" w:eastAsia="宋体" w:cs="宋体"/>
                <w:spacing w:val="8"/>
                <w:sz w:val="19"/>
                <w:szCs w:val="19"/>
              </w:rPr>
              <w:t>第六条：商品零售场所可自主制定塑料购物袋价格，但不得有下列行为：(一)低于经营成本</w:t>
            </w:r>
            <w:r>
              <w:rPr>
                <w:rFonts w:ascii="宋体" w:hAnsi="宋体" w:eastAsia="宋体" w:cs="宋体"/>
                <w:spacing w:val="11"/>
                <w:sz w:val="19"/>
                <w:szCs w:val="19"/>
              </w:rPr>
              <w:t xml:space="preserve"> 销售塑料购物袋；(二)不标明价格或不按规定的内容方式标明价格销售塑料购物袋；(三)</w:t>
            </w:r>
            <w:r>
              <w:rPr>
                <w:rFonts w:ascii="宋体" w:hAnsi="宋体" w:eastAsia="宋体" w:cs="宋体"/>
                <w:spacing w:val="13"/>
                <w:sz w:val="19"/>
                <w:szCs w:val="19"/>
              </w:rPr>
              <w:t xml:space="preserve"> </w:t>
            </w:r>
            <w:r>
              <w:rPr>
                <w:rFonts w:ascii="宋体" w:hAnsi="宋体" w:eastAsia="宋体" w:cs="宋体"/>
                <w:spacing w:val="11"/>
                <w:sz w:val="19"/>
                <w:szCs w:val="19"/>
              </w:rPr>
              <w:t>采取打折或其他方式不按标示的价格向消费者销售塑料购物袋；(四)向消费者无偿或</w:t>
            </w:r>
            <w:r>
              <w:rPr>
                <w:rFonts w:ascii="宋体" w:hAnsi="宋体" w:eastAsia="宋体" w:cs="宋体"/>
                <w:spacing w:val="10"/>
                <w:sz w:val="19"/>
                <w:szCs w:val="19"/>
              </w:rPr>
              <w:t>变相</w:t>
            </w:r>
            <w:r>
              <w:rPr>
                <w:rFonts w:ascii="宋体" w:hAnsi="宋体" w:eastAsia="宋体" w:cs="宋体"/>
                <w:sz w:val="19"/>
                <w:szCs w:val="19"/>
              </w:rPr>
              <w:t xml:space="preserve">  </w:t>
            </w:r>
            <w:r>
              <w:rPr>
                <w:rFonts w:ascii="宋体" w:hAnsi="宋体" w:eastAsia="宋体" w:cs="宋体"/>
                <w:spacing w:val="19"/>
                <w:sz w:val="19"/>
                <w:szCs w:val="19"/>
              </w:rPr>
              <w:t>无偿提供塑料购物袋。</w:t>
            </w:r>
          </w:p>
          <w:p>
            <w:pPr>
              <w:spacing w:before="74" w:line="267" w:lineRule="auto"/>
              <w:ind w:left="113" w:right="80"/>
              <w:jc w:val="both"/>
              <w:rPr>
                <w:rFonts w:ascii="宋体" w:hAnsi="宋体" w:eastAsia="宋体" w:cs="宋体"/>
                <w:sz w:val="20"/>
                <w:szCs w:val="20"/>
              </w:rPr>
            </w:pPr>
            <w:r>
              <w:rPr>
                <w:rFonts w:ascii="宋体" w:hAnsi="宋体" w:eastAsia="宋体" w:cs="宋体"/>
                <w:spacing w:val="1"/>
                <w:sz w:val="20"/>
                <w:szCs w:val="20"/>
              </w:rPr>
              <w:t>第七条：商品零售场所应当在销售凭证上单独列示消费者购买塑料购物袋的数量、单价和</w:t>
            </w:r>
            <w:r>
              <w:rPr>
                <w:rFonts w:ascii="宋体" w:hAnsi="宋体" w:eastAsia="宋体" w:cs="宋体"/>
                <w:spacing w:val="16"/>
                <w:sz w:val="20"/>
                <w:szCs w:val="20"/>
              </w:rPr>
              <w:t xml:space="preserve"> </w:t>
            </w:r>
            <w:r>
              <w:rPr>
                <w:rFonts w:ascii="宋体" w:hAnsi="宋体" w:eastAsia="宋体" w:cs="宋体"/>
                <w:spacing w:val="25"/>
                <w:sz w:val="20"/>
                <w:szCs w:val="20"/>
              </w:rPr>
              <w:t>款项。以出租摊位形式经营的集贸市场对消费</w:t>
            </w:r>
            <w:r>
              <w:rPr>
                <w:rFonts w:ascii="宋体" w:hAnsi="宋体" w:eastAsia="宋体" w:cs="宋体"/>
                <w:spacing w:val="24"/>
                <w:sz w:val="20"/>
                <w:szCs w:val="20"/>
              </w:rPr>
              <w:t>者开具销售凭证确有困难的除外。</w:t>
            </w:r>
            <w:r>
              <w:rPr>
                <w:rFonts w:ascii="宋体" w:hAnsi="宋体" w:eastAsia="宋体" w:cs="宋体"/>
                <w:sz w:val="20"/>
                <w:szCs w:val="20"/>
              </w:rPr>
              <w:t xml:space="preserve"> 第十五条：商品零售场所的经营者、开办单位或出租单位违反本办法第</w:t>
            </w:r>
            <w:r>
              <w:rPr>
                <w:rFonts w:ascii="宋体" w:hAnsi="宋体" w:eastAsia="宋体" w:cs="宋体"/>
                <w:spacing w:val="-1"/>
                <w:sz w:val="20"/>
                <w:szCs w:val="20"/>
              </w:rPr>
              <w:t>六条有关竞争行为</w:t>
            </w:r>
            <w:r>
              <w:rPr>
                <w:rFonts w:ascii="宋体" w:hAnsi="宋体" w:eastAsia="宋体" w:cs="宋体"/>
                <w:sz w:val="20"/>
                <w:szCs w:val="20"/>
              </w:rPr>
              <w:t xml:space="preserve"> </w:t>
            </w:r>
            <w:r>
              <w:rPr>
                <w:rFonts w:ascii="宋体" w:hAnsi="宋体" w:eastAsia="宋体" w:cs="宋体"/>
                <w:spacing w:val="3"/>
                <w:sz w:val="20"/>
                <w:szCs w:val="20"/>
              </w:rPr>
              <w:t>和第七条规定的，由工商行政管理部门责令改正，并可视</w:t>
            </w:r>
            <w:r>
              <w:rPr>
                <w:rFonts w:ascii="宋体" w:hAnsi="宋体" w:eastAsia="宋体" w:cs="宋体"/>
                <w:spacing w:val="2"/>
                <w:sz w:val="20"/>
                <w:szCs w:val="20"/>
              </w:rPr>
              <w:t>情节处以1万元以下罚款。</w:t>
            </w:r>
          </w:p>
        </w:tc>
        <w:tc>
          <w:tcPr>
            <w:tcW w:w="1039" w:type="dxa"/>
          </w:tcPr>
          <w:p>
            <w:pPr>
              <w:spacing w:line="274" w:lineRule="auto"/>
            </w:pPr>
          </w:p>
          <w:p>
            <w:pPr>
              <w:spacing w:line="274" w:lineRule="auto"/>
            </w:pPr>
          </w:p>
          <w:p>
            <w:pPr>
              <w:spacing w:line="274" w:lineRule="auto"/>
            </w:pPr>
          </w:p>
          <w:p>
            <w:pPr>
              <w:spacing w:line="274" w:lineRule="auto"/>
            </w:pPr>
          </w:p>
          <w:p>
            <w:pPr>
              <w:spacing w:line="275"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4" w:lineRule="auto"/>
            </w:pPr>
          </w:p>
          <w:p>
            <w:pPr>
              <w:spacing w:line="274" w:lineRule="auto"/>
            </w:pPr>
          </w:p>
          <w:p>
            <w:pPr>
              <w:spacing w:line="275" w:lineRule="auto"/>
            </w:pPr>
          </w:p>
          <w:p>
            <w:pPr>
              <w:spacing w:line="275" w:lineRule="auto"/>
            </w:pPr>
          </w:p>
          <w:p>
            <w:pPr>
              <w:spacing w:line="275"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3" w:header="0" w:footer="0" w:gutter="0"/>
          <w:pgNumType w:fmt="decimal"/>
          <w:cols w:space="720" w:num="1"/>
        </w:sectPr>
      </w:pPr>
    </w:p>
    <w:p>
      <w:r>
        <mc:AlternateContent>
          <mc:Choice Requires="wps">
            <w:drawing>
              <wp:anchor distT="0" distB="0" distL="114300" distR="114300" simplePos="0" relativeHeight="252020736" behindDoc="0" locked="0" layoutInCell="0" allowOverlap="1">
                <wp:simplePos x="0" y="0"/>
                <wp:positionH relativeFrom="page">
                  <wp:posOffset>768350</wp:posOffset>
                </wp:positionH>
                <wp:positionV relativeFrom="page">
                  <wp:posOffset>1225550</wp:posOffset>
                </wp:positionV>
                <wp:extent cx="279400" cy="652780"/>
                <wp:effectExtent l="0" t="0" r="0" b="0"/>
                <wp:wrapNone/>
                <wp:docPr id="377" name="文本框 293"/>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293" o:spid="_x0000_s1026" o:spt="202" type="#_x0000_t202" style="position:absolute;left:0pt;margin-left:60.5pt;margin-top:96.5pt;height:51.4pt;width:22pt;mso-position-horizontal-relative:page;mso-position-vertical-relative:page;z-index:252020736;mso-width-relative:page;mso-height-relative:page;" filled="f" stroked="f" coordsize="21600,21600" o:allowincell="f" o:gfxdata="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dwhNtYAAAALAQAADwAAAAAAAAABACAAAAAiAAAAZHJzL2Rvd25y&#10;ZXYueG1sUEsBAhQAFAAAAAgAh07iQCUJRgP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0"/>
                          <w:szCs w:val="40"/>
                        </w:rPr>
                      </w:pPr>
                    </w:p>
                  </w:txbxContent>
                </v:textbox>
              </v:shape>
            </w:pict>
          </mc:Fallback>
        </mc:AlternateContent>
      </w:r>
    </w:p>
    <w:p/>
    <w:p>
      <w:pPr>
        <w:spacing w:line="239" w:lineRule="exact"/>
      </w:pPr>
    </w:p>
    <w:tbl>
      <w:tblPr>
        <w:tblStyle w:val="7"/>
        <w:tblW w:w="1281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3" w:lineRule="auto"/>
            </w:pPr>
          </w:p>
          <w:p>
            <w:pPr>
              <w:spacing w:before="65"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2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6" w:line="267"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624" w:type="dxa"/>
          </w:tcPr>
          <w:p>
            <w:pPr>
              <w:spacing w:line="336" w:lineRule="auto"/>
            </w:pPr>
          </w:p>
          <w:p>
            <w:pPr>
              <w:spacing w:line="33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02</w:t>
            </w:r>
          </w:p>
        </w:tc>
        <w:tc>
          <w:tcPr>
            <w:tcW w:w="1229" w:type="dxa"/>
          </w:tcPr>
          <w:p>
            <w:pPr>
              <w:spacing w:before="140" w:line="256" w:lineRule="auto"/>
              <w:ind w:left="80" w:right="125" w:firstLine="19"/>
              <w:jc w:val="both"/>
              <w:rPr>
                <w:rFonts w:ascii="宋体" w:hAnsi="宋体" w:eastAsia="宋体" w:cs="宋体"/>
                <w:sz w:val="20"/>
                <w:szCs w:val="20"/>
              </w:rPr>
            </w:pPr>
            <w:r>
              <w:rPr>
                <w:rFonts w:ascii="宋体" w:hAnsi="宋体" w:eastAsia="宋体" w:cs="宋体"/>
                <w:spacing w:val="-2"/>
                <w:sz w:val="20"/>
                <w:szCs w:val="20"/>
              </w:rPr>
              <w:t>对未建立塑</w:t>
            </w:r>
            <w:r>
              <w:rPr>
                <w:rFonts w:ascii="宋体" w:hAnsi="宋体" w:eastAsia="宋体" w:cs="宋体"/>
                <w:spacing w:val="1"/>
                <w:sz w:val="20"/>
                <w:szCs w:val="20"/>
              </w:rPr>
              <w:t xml:space="preserve"> </w:t>
            </w:r>
            <w:r>
              <w:rPr>
                <w:rFonts w:ascii="宋体" w:hAnsi="宋体" w:eastAsia="宋体" w:cs="宋体"/>
                <w:spacing w:val="2"/>
                <w:sz w:val="20"/>
                <w:szCs w:val="20"/>
              </w:rPr>
              <w:t>料购物袋购</w:t>
            </w:r>
            <w:r>
              <w:rPr>
                <w:rFonts w:ascii="宋体" w:hAnsi="宋体" w:eastAsia="宋体" w:cs="宋体"/>
                <w:spacing w:val="1"/>
                <w:sz w:val="20"/>
                <w:szCs w:val="20"/>
              </w:rPr>
              <w:t xml:space="preserve"> </w:t>
            </w:r>
            <w:r>
              <w:rPr>
                <w:rFonts w:ascii="宋体" w:hAnsi="宋体" w:eastAsia="宋体" w:cs="宋体"/>
                <w:spacing w:val="2"/>
                <w:sz w:val="20"/>
                <w:szCs w:val="20"/>
              </w:rPr>
              <w:t>销台账以备</w:t>
            </w:r>
            <w:r>
              <w:rPr>
                <w:rFonts w:ascii="宋体" w:hAnsi="宋体" w:eastAsia="宋体" w:cs="宋体"/>
                <w:sz w:val="20"/>
                <w:szCs w:val="20"/>
              </w:rPr>
              <w:t xml:space="preserve"> </w:t>
            </w:r>
            <w:r>
              <w:rPr>
                <w:rFonts w:ascii="宋体" w:hAnsi="宋体" w:eastAsia="宋体" w:cs="宋体"/>
                <w:spacing w:val="1"/>
                <w:sz w:val="20"/>
                <w:szCs w:val="20"/>
              </w:rPr>
              <w:t>查验的行政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tcPr>
          <w:p/>
          <w:p>
            <w:pPr>
              <w:spacing w:line="241"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40"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《商品零售场所塑料购物袋有偿使用管理办法》</w:t>
            </w:r>
          </w:p>
          <w:p>
            <w:pPr>
              <w:spacing w:before="22" w:line="248" w:lineRule="auto"/>
              <w:ind w:left="112" w:right="148"/>
              <w:rPr>
                <w:rFonts w:ascii="宋体" w:hAnsi="宋体" w:eastAsia="宋体" w:cs="宋体"/>
                <w:sz w:val="20"/>
                <w:szCs w:val="20"/>
              </w:rPr>
            </w:pPr>
            <w:r>
              <w:rPr>
                <w:rFonts w:ascii="宋体" w:hAnsi="宋体" w:eastAsia="宋体" w:cs="宋体"/>
                <w:sz w:val="20"/>
                <w:szCs w:val="20"/>
              </w:rPr>
              <w:t>第八条：商品零售场所应向依法设立的塑料购物袋生产厂家、批发商或</w:t>
            </w:r>
            <w:r>
              <w:rPr>
                <w:rFonts w:ascii="宋体" w:hAnsi="宋体" w:eastAsia="宋体" w:cs="宋体"/>
                <w:spacing w:val="-1"/>
                <w:sz w:val="20"/>
                <w:szCs w:val="20"/>
              </w:rPr>
              <w:t>进口商采购塑料购</w:t>
            </w:r>
            <w:r>
              <w:rPr>
                <w:rFonts w:ascii="宋体" w:hAnsi="宋体" w:eastAsia="宋体" w:cs="宋体"/>
                <w:sz w:val="20"/>
                <w:szCs w:val="20"/>
              </w:rPr>
              <w:t xml:space="preserve"> </w:t>
            </w:r>
            <w:r>
              <w:rPr>
                <w:rFonts w:ascii="宋体" w:hAnsi="宋体" w:eastAsia="宋体" w:cs="宋体"/>
                <w:spacing w:val="3"/>
                <w:sz w:val="20"/>
                <w:szCs w:val="20"/>
              </w:rPr>
              <w:t>物袋，并索取相关证照，建立塑料购物袋购销台账，以备查验。</w:t>
            </w:r>
          </w:p>
          <w:p>
            <w:pPr>
              <w:spacing w:before="51" w:line="255" w:lineRule="auto"/>
              <w:ind w:left="112"/>
              <w:rPr>
                <w:rFonts w:ascii="宋体" w:hAnsi="宋体" w:eastAsia="宋体" w:cs="宋体"/>
                <w:sz w:val="19"/>
                <w:szCs w:val="19"/>
              </w:rPr>
            </w:pPr>
            <w:r>
              <w:rPr>
                <w:rFonts w:ascii="宋体" w:hAnsi="宋体" w:eastAsia="宋体" w:cs="宋体"/>
                <w:spacing w:val="9"/>
                <w:sz w:val="19"/>
                <w:szCs w:val="19"/>
              </w:rPr>
              <w:t>第十六条：商品零售场所经营者、开办单位或出</w:t>
            </w:r>
            <w:r>
              <w:rPr>
                <w:rFonts w:ascii="宋体" w:hAnsi="宋体" w:eastAsia="宋体" w:cs="宋体"/>
                <w:spacing w:val="8"/>
                <w:sz w:val="19"/>
                <w:szCs w:val="19"/>
              </w:rPr>
              <w:t>租单位违反本办法第八条规定的，由工商行</w:t>
            </w:r>
            <w:r>
              <w:rPr>
                <w:rFonts w:ascii="宋体" w:hAnsi="宋体" w:eastAsia="宋体" w:cs="宋体"/>
                <w:sz w:val="19"/>
                <w:szCs w:val="19"/>
              </w:rPr>
              <w:t xml:space="preserve"> </w:t>
            </w:r>
            <w:r>
              <w:rPr>
                <w:rFonts w:ascii="宋体" w:hAnsi="宋体" w:eastAsia="宋体" w:cs="宋体"/>
                <w:spacing w:val="13"/>
                <w:sz w:val="19"/>
                <w:szCs w:val="19"/>
              </w:rPr>
              <w:t>政管理部门责令改正，并可视情节处以2万元以下罚款。</w:t>
            </w:r>
          </w:p>
        </w:tc>
        <w:tc>
          <w:tcPr>
            <w:tcW w:w="1039" w:type="dxa"/>
          </w:tcPr>
          <w:p>
            <w:pPr>
              <w:spacing w:line="241" w:lineRule="auto"/>
            </w:pPr>
          </w:p>
          <w:p>
            <w:pPr>
              <w:spacing w:line="241"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2" w:lineRule="auto"/>
            </w:pPr>
          </w:p>
          <w:p>
            <w:pPr>
              <w:spacing w:line="242"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7" w:hRule="atLeast"/>
        </w:trPr>
        <w:tc>
          <w:tcPr>
            <w:tcW w:w="624" w:type="dxa"/>
          </w:tcPr>
          <w:p>
            <w:pPr>
              <w:spacing w:line="275" w:lineRule="auto"/>
            </w:pPr>
          </w:p>
          <w:p>
            <w:pPr>
              <w:spacing w:line="275" w:lineRule="auto"/>
            </w:pPr>
          </w:p>
          <w:p>
            <w:pPr>
              <w:spacing w:line="275" w:lineRule="auto"/>
            </w:pPr>
          </w:p>
          <w:p>
            <w:pPr>
              <w:spacing w:line="276"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703</w:t>
            </w:r>
          </w:p>
        </w:tc>
        <w:tc>
          <w:tcPr>
            <w:tcW w:w="1229" w:type="dxa"/>
          </w:tcPr>
          <w:p>
            <w:pPr>
              <w:spacing w:before="130" w:line="287" w:lineRule="auto"/>
              <w:ind w:firstLine="93"/>
              <w:rPr>
                <w:rFonts w:ascii="宋体" w:hAnsi="宋体" w:eastAsia="宋体" w:cs="宋体"/>
                <w:sz w:val="18"/>
                <w:szCs w:val="18"/>
              </w:rPr>
            </w:pPr>
            <w:r>
              <w:rPr>
                <w:rFonts w:ascii="宋体" w:hAnsi="宋体" w:eastAsia="宋体" w:cs="宋体"/>
                <w:spacing w:val="6"/>
                <w:sz w:val="18"/>
                <w:szCs w:val="18"/>
              </w:rPr>
              <w:t>对擅自从事</w:t>
            </w:r>
            <w:r>
              <w:rPr>
                <w:rFonts w:ascii="宋体" w:hAnsi="宋体" w:eastAsia="宋体" w:cs="宋体"/>
                <w:sz w:val="18"/>
                <w:szCs w:val="18"/>
              </w:rPr>
              <w:t xml:space="preserve">   </w:t>
            </w:r>
            <w:r>
              <w:rPr>
                <w:rFonts w:ascii="宋体" w:hAnsi="宋体" w:eastAsia="宋体" w:cs="宋体"/>
                <w:spacing w:val="30"/>
                <w:sz w:val="18"/>
                <w:szCs w:val="18"/>
              </w:rPr>
              <w:t>音像制品出</w:t>
            </w:r>
            <w:r>
              <w:rPr>
                <w:rFonts w:ascii="宋体" w:hAnsi="宋体" w:eastAsia="宋体" w:cs="宋体"/>
                <w:sz w:val="18"/>
                <w:szCs w:val="18"/>
              </w:rPr>
              <w:t xml:space="preserve">   </w:t>
            </w:r>
            <w:r>
              <w:rPr>
                <w:rFonts w:ascii="宋体" w:hAnsi="宋体" w:eastAsia="宋体" w:cs="宋体"/>
                <w:spacing w:val="6"/>
                <w:sz w:val="18"/>
                <w:szCs w:val="18"/>
              </w:rPr>
              <w:t>版、制作、复</w:t>
            </w:r>
            <w:r>
              <w:rPr>
                <w:rFonts w:ascii="宋体" w:hAnsi="宋体" w:eastAsia="宋体" w:cs="宋体"/>
                <w:sz w:val="18"/>
                <w:szCs w:val="18"/>
              </w:rPr>
              <w:t xml:space="preserve">  </w:t>
            </w:r>
            <w:r>
              <w:rPr>
                <w:rFonts w:ascii="宋体" w:hAnsi="宋体" w:eastAsia="宋体" w:cs="宋体"/>
                <w:spacing w:val="24"/>
                <w:sz w:val="18"/>
                <w:szCs w:val="18"/>
              </w:rPr>
              <w:t>制业务或者</w:t>
            </w:r>
            <w:r>
              <w:rPr>
                <w:rFonts w:ascii="宋体" w:hAnsi="宋体" w:eastAsia="宋体" w:cs="宋体"/>
                <w:sz w:val="18"/>
                <w:szCs w:val="18"/>
              </w:rPr>
              <w:t xml:space="preserve">   </w:t>
            </w:r>
            <w:r>
              <w:rPr>
                <w:rFonts w:ascii="宋体" w:hAnsi="宋体" w:eastAsia="宋体" w:cs="宋体"/>
                <w:spacing w:val="22"/>
                <w:sz w:val="18"/>
                <w:szCs w:val="18"/>
              </w:rPr>
              <w:t>进口、批发、</w:t>
            </w:r>
            <w:r>
              <w:rPr>
                <w:rFonts w:ascii="宋体" w:hAnsi="宋体" w:eastAsia="宋体" w:cs="宋体"/>
                <w:spacing w:val="1"/>
                <w:sz w:val="18"/>
                <w:szCs w:val="18"/>
              </w:rPr>
              <w:t xml:space="preserve"> </w:t>
            </w:r>
            <w:r>
              <w:rPr>
                <w:rFonts w:ascii="宋体" w:hAnsi="宋体" w:eastAsia="宋体" w:cs="宋体"/>
                <w:spacing w:val="24"/>
                <w:sz w:val="18"/>
                <w:szCs w:val="18"/>
              </w:rPr>
              <w:t>零售经营活</w:t>
            </w:r>
            <w:r>
              <w:rPr>
                <w:rFonts w:ascii="宋体" w:hAnsi="宋体" w:eastAsia="宋体" w:cs="宋体"/>
                <w:sz w:val="18"/>
                <w:szCs w:val="18"/>
              </w:rPr>
              <w:t xml:space="preserve">   </w:t>
            </w:r>
            <w:r>
              <w:rPr>
                <w:rFonts w:ascii="宋体" w:hAnsi="宋体" w:eastAsia="宋体" w:cs="宋体"/>
                <w:spacing w:val="24"/>
                <w:sz w:val="18"/>
                <w:szCs w:val="18"/>
              </w:rPr>
              <w:t>动行为的行</w:t>
            </w:r>
            <w:r>
              <w:rPr>
                <w:rFonts w:ascii="宋体" w:hAnsi="宋体" w:eastAsia="宋体" w:cs="宋体"/>
                <w:sz w:val="18"/>
                <w:szCs w:val="18"/>
              </w:rPr>
              <w:t xml:space="preserve">   </w:t>
            </w:r>
            <w:r>
              <w:rPr>
                <w:rFonts w:ascii="宋体" w:hAnsi="宋体" w:eastAsia="宋体" w:cs="宋体"/>
                <w:spacing w:val="19"/>
                <w:w w:val="115"/>
                <w:sz w:val="18"/>
                <w:szCs w:val="18"/>
              </w:rPr>
              <w:t>政处罚</w:t>
            </w:r>
          </w:p>
        </w:tc>
        <w:tc>
          <w:tcPr>
            <w:tcW w:w="619" w:type="dxa"/>
          </w:tcPr>
          <w:p>
            <w:pPr>
              <w:spacing w:line="303" w:lineRule="auto"/>
            </w:pPr>
          </w:p>
          <w:p>
            <w:pPr>
              <w:spacing w:line="304" w:lineRule="auto"/>
            </w:pPr>
          </w:p>
          <w:p>
            <w:pPr>
              <w:spacing w:line="304"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52"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《音像制品管理条例》</w:t>
            </w:r>
          </w:p>
          <w:p>
            <w:pPr>
              <w:spacing w:before="55" w:line="276" w:lineRule="auto"/>
              <w:ind w:left="112"/>
              <w:rPr>
                <w:rFonts w:ascii="宋体" w:hAnsi="宋体" w:eastAsia="宋体" w:cs="宋体"/>
                <w:sz w:val="19"/>
                <w:szCs w:val="19"/>
              </w:rPr>
            </w:pPr>
            <w:r>
              <w:rPr>
                <w:rFonts w:ascii="宋体" w:hAnsi="宋体" w:eastAsia="宋体" w:cs="宋体"/>
                <w:spacing w:val="-1"/>
                <w:sz w:val="19"/>
                <w:szCs w:val="19"/>
              </w:rPr>
              <w:t>第三十九条：未经批准，擅自设立音像制品出版、进口单位，擅自从事音像制品出版、制作、复</w:t>
            </w:r>
            <w:r>
              <w:rPr>
                <w:rFonts w:ascii="宋体" w:hAnsi="宋体" w:eastAsia="宋体" w:cs="宋体"/>
                <w:spacing w:val="2"/>
                <w:sz w:val="19"/>
                <w:szCs w:val="19"/>
              </w:rPr>
              <w:t xml:space="preserve"> </w:t>
            </w:r>
            <w:r>
              <w:rPr>
                <w:rFonts w:ascii="宋体" w:hAnsi="宋体" w:eastAsia="宋体" w:cs="宋体"/>
                <w:spacing w:val="8"/>
                <w:sz w:val="19"/>
                <w:szCs w:val="19"/>
              </w:rPr>
              <w:t>制业务或者进口、批发、零售经营活动的，由出版行政主管部门、工商行政管理部门依照法</w:t>
            </w:r>
            <w:r>
              <w:rPr>
                <w:rFonts w:ascii="宋体" w:hAnsi="宋体" w:eastAsia="宋体" w:cs="宋体"/>
                <w:spacing w:val="18"/>
                <w:sz w:val="19"/>
                <w:szCs w:val="19"/>
              </w:rPr>
              <w:t xml:space="preserve"> </w:t>
            </w:r>
            <w:r>
              <w:rPr>
                <w:rFonts w:ascii="宋体" w:hAnsi="宋体" w:eastAsia="宋体" w:cs="宋体"/>
                <w:spacing w:val="11"/>
                <w:sz w:val="19"/>
                <w:szCs w:val="19"/>
              </w:rPr>
              <w:t>定职权予以取缔；依照刑法关于非法经营罪的规定，依法追究刑事责任；尚不够刑事处罚</w:t>
            </w:r>
            <w:r>
              <w:rPr>
                <w:rFonts w:ascii="宋体" w:hAnsi="宋体" w:eastAsia="宋体" w:cs="宋体"/>
                <w:spacing w:val="8"/>
                <w:sz w:val="19"/>
                <w:szCs w:val="19"/>
              </w:rPr>
              <w:t xml:space="preserve">  的，没收违法经营的音像制品和违法所得以及进行违法活动的专用工具、设备；违法经营额</w:t>
            </w:r>
            <w:r>
              <w:rPr>
                <w:rFonts w:ascii="宋体" w:hAnsi="宋体" w:eastAsia="宋体" w:cs="宋体"/>
                <w:spacing w:val="18"/>
                <w:sz w:val="19"/>
                <w:szCs w:val="19"/>
              </w:rPr>
              <w:t xml:space="preserve"> </w:t>
            </w:r>
            <w:r>
              <w:rPr>
                <w:rFonts w:ascii="宋体" w:hAnsi="宋体" w:eastAsia="宋体" w:cs="宋体"/>
                <w:spacing w:val="13"/>
                <w:sz w:val="19"/>
                <w:szCs w:val="19"/>
              </w:rPr>
              <w:t>1万元以上的，并处违法经营额5倍以上10倍以下的罚款；违法经营额不足1万元的，可以</w:t>
            </w:r>
            <w:r>
              <w:rPr>
                <w:rFonts w:ascii="宋体" w:hAnsi="宋体" w:eastAsia="宋体" w:cs="宋体"/>
                <w:sz w:val="19"/>
                <w:szCs w:val="19"/>
              </w:rPr>
              <w:t xml:space="preserve">  </w:t>
            </w:r>
            <w:r>
              <w:rPr>
                <w:rFonts w:ascii="宋体" w:hAnsi="宋体" w:eastAsia="宋体" w:cs="宋体"/>
                <w:spacing w:val="18"/>
                <w:sz w:val="19"/>
                <w:szCs w:val="19"/>
              </w:rPr>
              <w:t>处5万元以下的罚款。</w:t>
            </w:r>
          </w:p>
        </w:tc>
        <w:tc>
          <w:tcPr>
            <w:tcW w:w="1039" w:type="dxa"/>
          </w:tcPr>
          <w:p>
            <w:pPr>
              <w:spacing w:line="303" w:lineRule="auto"/>
            </w:pPr>
          </w:p>
          <w:p>
            <w:pPr>
              <w:spacing w:line="304" w:lineRule="auto"/>
            </w:pPr>
          </w:p>
          <w:p>
            <w:pPr>
              <w:spacing w:line="304"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00" w:lineRule="auto"/>
            </w:pPr>
          </w:p>
          <w:p>
            <w:pPr>
              <w:spacing w:line="301" w:lineRule="auto"/>
            </w:pPr>
          </w:p>
          <w:p>
            <w:pPr>
              <w:spacing w:line="30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1" w:hRule="atLeast"/>
        </w:trPr>
        <w:tc>
          <w:tcPr>
            <w:tcW w:w="624" w:type="dxa"/>
          </w:tcPr>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04</w:t>
            </w:r>
          </w:p>
        </w:tc>
        <w:tc>
          <w:tcPr>
            <w:tcW w:w="1229" w:type="dxa"/>
          </w:tcPr>
          <w:p>
            <w:pPr>
              <w:spacing w:before="141" w:line="292" w:lineRule="auto"/>
              <w:ind w:firstLine="93"/>
              <w:rPr>
                <w:rFonts w:ascii="宋体" w:hAnsi="宋体" w:eastAsia="宋体" w:cs="宋体"/>
                <w:sz w:val="18"/>
                <w:szCs w:val="18"/>
              </w:rPr>
            </w:pPr>
            <w:r>
              <w:rPr>
                <w:rFonts w:ascii="宋体" w:hAnsi="宋体" w:eastAsia="宋体" w:cs="宋体"/>
                <w:spacing w:val="6"/>
                <w:sz w:val="18"/>
                <w:szCs w:val="18"/>
              </w:rPr>
              <w:t>对擅自从事</w:t>
            </w:r>
            <w:r>
              <w:rPr>
                <w:rFonts w:ascii="宋体" w:hAnsi="宋体" w:eastAsia="宋体" w:cs="宋体"/>
                <w:sz w:val="18"/>
                <w:szCs w:val="18"/>
              </w:rPr>
              <w:t xml:space="preserve">   </w:t>
            </w:r>
            <w:r>
              <w:rPr>
                <w:rFonts w:ascii="宋体" w:hAnsi="宋体" w:eastAsia="宋体" w:cs="宋体"/>
                <w:spacing w:val="30"/>
                <w:sz w:val="18"/>
                <w:szCs w:val="18"/>
              </w:rPr>
              <w:t>出版物的出</w:t>
            </w:r>
            <w:r>
              <w:rPr>
                <w:rFonts w:ascii="宋体" w:hAnsi="宋体" w:eastAsia="宋体" w:cs="宋体"/>
                <w:sz w:val="18"/>
                <w:szCs w:val="18"/>
              </w:rPr>
              <w:t xml:space="preserve">   </w:t>
            </w:r>
            <w:r>
              <w:rPr>
                <w:rFonts w:ascii="宋体" w:hAnsi="宋体" w:eastAsia="宋体" w:cs="宋体"/>
                <w:spacing w:val="6"/>
                <w:sz w:val="18"/>
                <w:szCs w:val="18"/>
              </w:rPr>
              <w:t>版、印刷或者</w:t>
            </w:r>
            <w:r>
              <w:rPr>
                <w:rFonts w:ascii="宋体" w:hAnsi="宋体" w:eastAsia="宋体" w:cs="宋体"/>
                <w:sz w:val="18"/>
                <w:szCs w:val="18"/>
              </w:rPr>
              <w:t xml:space="preserve">  </w:t>
            </w:r>
            <w:r>
              <w:rPr>
                <w:rFonts w:ascii="宋体" w:hAnsi="宋体" w:eastAsia="宋体" w:cs="宋体"/>
                <w:spacing w:val="22"/>
                <w:sz w:val="18"/>
                <w:szCs w:val="18"/>
              </w:rPr>
              <w:t>复制、进口、</w:t>
            </w:r>
            <w:r>
              <w:rPr>
                <w:rFonts w:ascii="宋体" w:hAnsi="宋体" w:eastAsia="宋体" w:cs="宋体"/>
                <w:spacing w:val="1"/>
                <w:sz w:val="18"/>
                <w:szCs w:val="18"/>
              </w:rPr>
              <w:t xml:space="preserve"> </w:t>
            </w:r>
            <w:r>
              <w:rPr>
                <w:rFonts w:ascii="宋体" w:hAnsi="宋体" w:eastAsia="宋体" w:cs="宋体"/>
                <w:spacing w:val="5"/>
                <w:sz w:val="18"/>
                <w:szCs w:val="18"/>
              </w:rPr>
              <w:t>发行业务，假</w:t>
            </w:r>
            <w:r>
              <w:rPr>
                <w:rFonts w:ascii="宋体" w:hAnsi="宋体" w:eastAsia="宋体" w:cs="宋体"/>
                <w:spacing w:val="1"/>
                <w:sz w:val="18"/>
                <w:szCs w:val="18"/>
              </w:rPr>
              <w:t xml:space="preserve">  </w:t>
            </w:r>
            <w:r>
              <w:rPr>
                <w:rFonts w:ascii="宋体" w:hAnsi="宋体" w:eastAsia="宋体" w:cs="宋体"/>
                <w:spacing w:val="27"/>
                <w:sz w:val="18"/>
                <w:szCs w:val="18"/>
              </w:rPr>
              <w:t>冒出版单位</w:t>
            </w:r>
            <w:r>
              <w:rPr>
                <w:rFonts w:ascii="宋体" w:hAnsi="宋体" w:eastAsia="宋体" w:cs="宋体"/>
                <w:sz w:val="18"/>
                <w:szCs w:val="18"/>
              </w:rPr>
              <w:t xml:space="preserve">   </w:t>
            </w:r>
            <w:r>
              <w:rPr>
                <w:rFonts w:ascii="宋体" w:hAnsi="宋体" w:eastAsia="宋体" w:cs="宋体"/>
                <w:spacing w:val="28"/>
                <w:sz w:val="18"/>
                <w:szCs w:val="18"/>
              </w:rPr>
              <w:t>名称或者伪</w:t>
            </w:r>
            <w:r>
              <w:rPr>
                <w:rFonts w:ascii="宋体" w:hAnsi="宋体" w:eastAsia="宋体" w:cs="宋体"/>
                <w:sz w:val="18"/>
                <w:szCs w:val="18"/>
              </w:rPr>
              <w:t xml:space="preserve">   </w:t>
            </w:r>
            <w:r>
              <w:rPr>
                <w:rFonts w:ascii="宋体" w:hAnsi="宋体" w:eastAsia="宋体" w:cs="宋体"/>
                <w:spacing w:val="24"/>
                <w:sz w:val="18"/>
                <w:szCs w:val="18"/>
              </w:rPr>
              <w:t>造、假冒报</w:t>
            </w:r>
            <w:r>
              <w:rPr>
                <w:rFonts w:ascii="宋体" w:hAnsi="宋体" w:eastAsia="宋体" w:cs="宋体"/>
                <w:spacing w:val="1"/>
                <w:sz w:val="18"/>
                <w:szCs w:val="18"/>
              </w:rPr>
              <w:t xml:space="preserve">   </w:t>
            </w:r>
            <w:r>
              <w:rPr>
                <w:rFonts w:ascii="宋体" w:hAnsi="宋体" w:eastAsia="宋体" w:cs="宋体"/>
                <w:spacing w:val="5"/>
                <w:sz w:val="18"/>
                <w:szCs w:val="18"/>
              </w:rPr>
              <w:t>纸、期刊名称</w:t>
            </w:r>
            <w:r>
              <w:rPr>
                <w:rFonts w:ascii="宋体" w:hAnsi="宋体" w:eastAsia="宋体" w:cs="宋体"/>
                <w:spacing w:val="2"/>
                <w:sz w:val="18"/>
                <w:szCs w:val="18"/>
              </w:rPr>
              <w:t xml:space="preserve">  </w:t>
            </w:r>
            <w:r>
              <w:rPr>
                <w:rFonts w:ascii="宋体" w:hAnsi="宋体" w:eastAsia="宋体" w:cs="宋体"/>
                <w:spacing w:val="28"/>
                <w:sz w:val="18"/>
                <w:szCs w:val="18"/>
              </w:rPr>
              <w:t>出版出版物</w:t>
            </w:r>
            <w:r>
              <w:rPr>
                <w:rFonts w:ascii="宋体" w:hAnsi="宋体" w:eastAsia="宋体" w:cs="宋体"/>
                <w:sz w:val="18"/>
                <w:szCs w:val="18"/>
              </w:rPr>
              <w:t xml:space="preserve">   </w:t>
            </w:r>
            <w:r>
              <w:rPr>
                <w:rFonts w:ascii="宋体" w:hAnsi="宋体" w:eastAsia="宋体" w:cs="宋体"/>
                <w:spacing w:val="24"/>
                <w:sz w:val="18"/>
                <w:szCs w:val="18"/>
              </w:rPr>
              <w:t>行为的行政</w:t>
            </w:r>
            <w:r>
              <w:rPr>
                <w:rFonts w:ascii="宋体" w:hAnsi="宋体" w:eastAsia="宋体" w:cs="宋体"/>
                <w:sz w:val="18"/>
                <w:szCs w:val="18"/>
              </w:rPr>
              <w:t xml:space="preserve">   </w:t>
            </w:r>
            <w:r>
              <w:rPr>
                <w:rFonts w:ascii="宋体" w:hAnsi="宋体" w:eastAsia="宋体" w:cs="宋体"/>
                <w:spacing w:val="23"/>
                <w:w w:val="118"/>
                <w:sz w:val="18"/>
                <w:szCs w:val="18"/>
              </w:rPr>
              <w:t>处罚</w:t>
            </w:r>
          </w:p>
        </w:tc>
        <w:tc>
          <w:tcPr>
            <w:tcW w:w="61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23" w:lineRule="auto"/>
            </w:pPr>
          </w:p>
          <w:p>
            <w:pPr>
              <w:spacing w:line="323" w:lineRule="auto"/>
            </w:pPr>
          </w:p>
          <w:p>
            <w:pPr>
              <w:spacing w:before="65" w:line="219" w:lineRule="auto"/>
              <w:ind w:left="11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《出版管理条例》</w:t>
            </w:r>
          </w:p>
          <w:p>
            <w:pPr>
              <w:spacing w:before="41" w:line="277" w:lineRule="auto"/>
              <w:ind w:left="112"/>
              <w:rPr>
                <w:rFonts w:ascii="宋体" w:hAnsi="宋体" w:eastAsia="宋体" w:cs="宋体"/>
                <w:sz w:val="19"/>
                <w:szCs w:val="19"/>
              </w:rPr>
            </w:pPr>
            <w:r>
              <w:rPr>
                <w:rFonts w:ascii="宋体" w:hAnsi="宋体" w:eastAsia="宋体" w:cs="宋体"/>
                <w:spacing w:val="4"/>
                <w:sz w:val="19"/>
                <w:szCs w:val="19"/>
              </w:rPr>
              <w:t>第六十一条：未经批准，擅自设立出版物的出版、印刷或者复制</w:t>
            </w:r>
            <w:r>
              <w:rPr>
                <w:rFonts w:ascii="宋体" w:hAnsi="宋体" w:eastAsia="宋体" w:cs="宋体"/>
                <w:spacing w:val="3"/>
                <w:sz w:val="19"/>
                <w:szCs w:val="19"/>
              </w:rPr>
              <w:t>、进口单位，或者擅自从事出</w:t>
            </w:r>
            <w:r>
              <w:rPr>
                <w:rFonts w:ascii="宋体" w:hAnsi="宋体" w:eastAsia="宋体" w:cs="宋体"/>
                <w:sz w:val="19"/>
                <w:szCs w:val="19"/>
              </w:rPr>
              <w:t xml:space="preserve"> </w:t>
            </w:r>
            <w:r>
              <w:rPr>
                <w:rFonts w:ascii="宋体" w:hAnsi="宋体" w:eastAsia="宋体" w:cs="宋体"/>
                <w:spacing w:val="4"/>
                <w:sz w:val="19"/>
                <w:szCs w:val="19"/>
              </w:rPr>
              <w:t>版物的出版、印刷或者复制、进口、发行业务</w:t>
            </w:r>
            <w:r>
              <w:rPr>
                <w:rFonts w:ascii="宋体" w:hAnsi="宋体" w:eastAsia="宋体" w:cs="宋体"/>
                <w:spacing w:val="3"/>
                <w:sz w:val="19"/>
                <w:szCs w:val="19"/>
              </w:rPr>
              <w:t>，假冒出版单位名称或者伪造、假冒报纸、期刊</w:t>
            </w:r>
            <w:r>
              <w:rPr>
                <w:rFonts w:ascii="宋体" w:hAnsi="宋体" w:eastAsia="宋体" w:cs="宋体"/>
                <w:sz w:val="19"/>
                <w:szCs w:val="19"/>
              </w:rPr>
              <w:t xml:space="preserve"> </w:t>
            </w:r>
            <w:r>
              <w:rPr>
                <w:rFonts w:ascii="宋体" w:hAnsi="宋体" w:eastAsia="宋体" w:cs="宋体"/>
                <w:spacing w:val="8"/>
                <w:sz w:val="19"/>
                <w:szCs w:val="19"/>
              </w:rPr>
              <w:t>名称出版出版物的，由出版行政主管部门、工商行政管理部门依照法定职权予以取缔；依照</w:t>
            </w:r>
            <w:r>
              <w:rPr>
                <w:rFonts w:ascii="宋体" w:hAnsi="宋体" w:eastAsia="宋体" w:cs="宋体"/>
                <w:spacing w:val="12"/>
                <w:sz w:val="19"/>
                <w:szCs w:val="19"/>
              </w:rPr>
              <w:t xml:space="preserve"> </w:t>
            </w:r>
            <w:r>
              <w:rPr>
                <w:rFonts w:ascii="宋体" w:hAnsi="宋体" w:eastAsia="宋体" w:cs="宋体"/>
                <w:spacing w:val="8"/>
                <w:sz w:val="19"/>
                <w:szCs w:val="19"/>
              </w:rPr>
              <w:t>刑法关于非法经营罪的规定，依法追究刑事责任；尚不够刑事处罚的，没收出版物、违法所</w:t>
            </w:r>
            <w:r>
              <w:rPr>
                <w:rFonts w:ascii="宋体" w:hAnsi="宋体" w:eastAsia="宋体" w:cs="宋体"/>
                <w:spacing w:val="3"/>
                <w:sz w:val="19"/>
                <w:szCs w:val="19"/>
              </w:rPr>
              <w:t xml:space="preserve"> </w:t>
            </w:r>
            <w:r>
              <w:rPr>
                <w:rFonts w:ascii="宋体" w:hAnsi="宋体" w:eastAsia="宋体" w:cs="宋体"/>
                <w:spacing w:val="9"/>
                <w:sz w:val="19"/>
                <w:szCs w:val="19"/>
              </w:rPr>
              <w:t>得和从事违法活动的专用工具、设备，违法经营额1万元以上的，并处违法经营额5倍以</w:t>
            </w:r>
            <w:r>
              <w:rPr>
                <w:rFonts w:ascii="宋体" w:hAnsi="宋体" w:eastAsia="宋体" w:cs="宋体"/>
                <w:spacing w:val="8"/>
                <w:sz w:val="19"/>
                <w:szCs w:val="19"/>
              </w:rPr>
              <w:t>上</w:t>
            </w:r>
            <w:r>
              <w:rPr>
                <w:rFonts w:ascii="宋体" w:hAnsi="宋体" w:eastAsia="宋体" w:cs="宋体"/>
                <w:sz w:val="19"/>
                <w:szCs w:val="19"/>
              </w:rPr>
              <w:t xml:space="preserve">   </w:t>
            </w:r>
            <w:r>
              <w:rPr>
                <w:rFonts w:ascii="宋体" w:hAnsi="宋体" w:eastAsia="宋体" w:cs="宋体"/>
                <w:spacing w:val="9"/>
                <w:sz w:val="19"/>
                <w:szCs w:val="19"/>
              </w:rPr>
              <w:t>10倍以下的罚款，违法经营额不足1万元的，可以处5万元以下的罚款；侵犯他人合法权益</w:t>
            </w:r>
            <w:r>
              <w:rPr>
                <w:rFonts w:ascii="宋体" w:hAnsi="宋体" w:eastAsia="宋体" w:cs="宋体"/>
                <w:spacing w:val="3"/>
                <w:sz w:val="19"/>
                <w:szCs w:val="19"/>
              </w:rPr>
              <w:t xml:space="preserve">  </w:t>
            </w:r>
            <w:r>
              <w:rPr>
                <w:rFonts w:ascii="宋体" w:hAnsi="宋体" w:eastAsia="宋体" w:cs="宋体"/>
                <w:spacing w:val="18"/>
                <w:sz w:val="19"/>
                <w:szCs w:val="19"/>
              </w:rPr>
              <w:t>的，依法承担民事责任。</w:t>
            </w:r>
          </w:p>
        </w:tc>
        <w:tc>
          <w:tcPr>
            <w:tcW w:w="1039"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before="65" w:line="244"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43"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53" w:header="0" w:footer="0" w:gutter="0"/>
          <w:pgNumType w:fmt="decimal"/>
          <w:cols w:space="720" w:num="1"/>
        </w:sectPr>
      </w:pPr>
    </w:p>
    <w:p>
      <w:r>
        <mc:AlternateContent>
          <mc:Choice Requires="wps">
            <w:drawing>
              <wp:anchor distT="0" distB="0" distL="114300" distR="114300" simplePos="0" relativeHeight="252021760" behindDoc="0" locked="0" layoutInCell="0" allowOverlap="1">
                <wp:simplePos x="0" y="0"/>
                <wp:positionH relativeFrom="page">
                  <wp:posOffset>762635</wp:posOffset>
                </wp:positionH>
                <wp:positionV relativeFrom="page">
                  <wp:posOffset>5702300</wp:posOffset>
                </wp:positionV>
                <wp:extent cx="234950" cy="542925"/>
                <wp:effectExtent l="0" t="0" r="0" b="0"/>
                <wp:wrapNone/>
                <wp:docPr id="378" name="文本框 294"/>
                <wp:cNvGraphicFramePr/>
                <a:graphic xmlns:a="http://schemas.openxmlformats.org/drawingml/2006/main">
                  <a:graphicData uri="http://schemas.microsoft.com/office/word/2010/wordprocessingShape">
                    <wps:wsp>
                      <wps:cNvSpPr txBox="1"/>
                      <wps:spPr>
                        <a:xfrm>
                          <a:off x="0" y="0"/>
                          <a:ext cx="234950" cy="542925"/>
                        </a:xfrm>
                        <a:prstGeom prst="rect">
                          <a:avLst/>
                        </a:prstGeom>
                        <a:noFill/>
                        <a:ln>
                          <a:noFill/>
                        </a:ln>
                      </wps:spPr>
                      <wps:txbx>
                        <w:txbxContent>
                          <w:p>
                            <w:pPr>
                              <w:spacing w:before="20" w:line="179" w:lineRule="auto"/>
                              <w:rPr>
                                <w:rFonts w:ascii="宋体" w:hAnsi="宋体" w:eastAsia="宋体" w:cs="宋体"/>
                                <w:sz w:val="33"/>
                                <w:szCs w:val="33"/>
                              </w:rPr>
                            </w:pPr>
                          </w:p>
                        </w:txbxContent>
                      </wps:txbx>
                      <wps:bodyPr vert="eaVert" lIns="0" tIns="0" rIns="0" bIns="0" upright="1"/>
                    </wps:wsp>
                  </a:graphicData>
                </a:graphic>
              </wp:anchor>
            </w:drawing>
          </mc:Choice>
          <mc:Fallback>
            <w:pict>
              <v:shape id="文本框 294" o:spid="_x0000_s1026" o:spt="202" type="#_x0000_t202" style="position:absolute;left:0pt;margin-left:60.05pt;margin-top:449pt;height:42.75pt;width:18.5pt;mso-position-horizontal-relative:page;mso-position-vertical-relative:page;z-index:252021760;mso-width-relative:page;mso-height-relative:page;" filled="f" stroked="f" coordsize="21600,21600" o:allowincell="f" o:gfxdata="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8rdINcAAAALAQAADwAAAAAAAAABACAAAAAiAAAAZHJzL2Rvd25y&#10;ZXYueG1sUEsBAhQAFAAAAAgAh07iQOFUmZP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3"/>
                          <w:szCs w:val="33"/>
                        </w:rPr>
                      </w:pPr>
                    </w:p>
                  </w:txbxContent>
                </v:textbox>
              </v:shape>
            </w:pict>
          </mc:Fallback>
        </mc:AlternateContent>
      </w:r>
    </w:p>
    <w:p/>
    <w:p>
      <w:pPr>
        <w:spacing w:line="169" w:lineRule="exact"/>
      </w:pPr>
    </w:p>
    <w:tbl>
      <w:tblPr>
        <w:tblStyle w:val="7"/>
        <w:tblW w:w="1283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6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5" w:line="253"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5" w:hRule="atLeast"/>
        </w:trPr>
        <w:tc>
          <w:tcPr>
            <w:tcW w:w="614" w:type="dxa"/>
          </w:tcPr>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05</w:t>
            </w:r>
          </w:p>
        </w:tc>
        <w:tc>
          <w:tcPr>
            <w:tcW w:w="1249" w:type="dxa"/>
          </w:tcPr>
          <w:p>
            <w:pPr>
              <w:spacing w:line="293" w:lineRule="auto"/>
            </w:pPr>
          </w:p>
          <w:p>
            <w:pPr>
              <w:spacing w:line="294" w:lineRule="auto"/>
            </w:pPr>
          </w:p>
          <w:p>
            <w:pPr>
              <w:spacing w:before="58" w:line="306" w:lineRule="auto"/>
              <w:ind w:left="101" w:firstLine="9"/>
              <w:rPr>
                <w:rFonts w:ascii="宋体" w:hAnsi="宋体" w:eastAsia="宋体" w:cs="宋体"/>
                <w:sz w:val="18"/>
                <w:szCs w:val="18"/>
              </w:rPr>
            </w:pPr>
            <w:r>
              <w:rPr>
                <w:rFonts w:ascii="宋体" w:hAnsi="宋体" w:eastAsia="宋体" w:cs="宋体"/>
                <w:spacing w:val="9"/>
                <w:sz w:val="18"/>
                <w:szCs w:val="18"/>
              </w:rPr>
              <w:t>对销售利用</w:t>
            </w:r>
            <w:r>
              <w:rPr>
                <w:rFonts w:ascii="宋体" w:hAnsi="宋体" w:eastAsia="宋体" w:cs="宋体"/>
                <w:sz w:val="18"/>
                <w:szCs w:val="18"/>
              </w:rPr>
              <w:t xml:space="preserve">   </w:t>
            </w:r>
            <w:r>
              <w:rPr>
                <w:rFonts w:ascii="宋体" w:hAnsi="宋体" w:eastAsia="宋体" w:cs="宋体"/>
                <w:spacing w:val="5"/>
                <w:sz w:val="18"/>
                <w:szCs w:val="18"/>
              </w:rPr>
              <w:t>残次零配件</w:t>
            </w:r>
            <w:r>
              <w:rPr>
                <w:rFonts w:ascii="宋体" w:hAnsi="宋体" w:eastAsia="宋体" w:cs="宋体"/>
                <w:sz w:val="18"/>
                <w:szCs w:val="18"/>
              </w:rPr>
              <w:t xml:space="preserve">   </w:t>
            </w:r>
            <w:r>
              <w:rPr>
                <w:rFonts w:ascii="宋体" w:hAnsi="宋体" w:eastAsia="宋体" w:cs="宋体"/>
                <w:spacing w:val="9"/>
                <w:sz w:val="18"/>
                <w:szCs w:val="18"/>
              </w:rPr>
              <w:t>或者报废农</w:t>
            </w:r>
            <w:r>
              <w:rPr>
                <w:rFonts w:ascii="宋体" w:hAnsi="宋体" w:eastAsia="宋体" w:cs="宋体"/>
                <w:sz w:val="18"/>
                <w:szCs w:val="18"/>
              </w:rPr>
              <w:t xml:space="preserve">   </w:t>
            </w:r>
            <w:r>
              <w:rPr>
                <w:rFonts w:ascii="宋体" w:hAnsi="宋体" w:eastAsia="宋体" w:cs="宋体"/>
                <w:spacing w:val="5"/>
                <w:sz w:val="18"/>
                <w:szCs w:val="18"/>
              </w:rPr>
              <w:t>业机械的发</w:t>
            </w:r>
            <w:r>
              <w:rPr>
                <w:rFonts w:ascii="宋体" w:hAnsi="宋体" w:eastAsia="宋体" w:cs="宋体"/>
                <w:sz w:val="18"/>
                <w:szCs w:val="18"/>
              </w:rPr>
              <w:t xml:space="preserve">   </w:t>
            </w:r>
            <w:r>
              <w:rPr>
                <w:rFonts w:ascii="宋体" w:hAnsi="宋体" w:eastAsia="宋体" w:cs="宋体"/>
                <w:spacing w:val="10"/>
                <w:sz w:val="18"/>
                <w:szCs w:val="18"/>
              </w:rPr>
              <w:t>动机、方向</w:t>
            </w:r>
            <w:r>
              <w:rPr>
                <w:rFonts w:ascii="宋体" w:hAnsi="宋体" w:eastAsia="宋体" w:cs="宋体"/>
                <w:sz w:val="18"/>
                <w:szCs w:val="18"/>
              </w:rPr>
              <w:t xml:space="preserve">   </w:t>
            </w:r>
            <w:r>
              <w:rPr>
                <w:rFonts w:ascii="宋体" w:hAnsi="宋体" w:eastAsia="宋体" w:cs="宋体"/>
                <w:spacing w:val="9"/>
                <w:sz w:val="18"/>
                <w:szCs w:val="18"/>
              </w:rPr>
              <w:t>机、变速器、</w:t>
            </w:r>
            <w:r>
              <w:rPr>
                <w:rFonts w:ascii="宋体" w:hAnsi="宋体" w:eastAsia="宋体" w:cs="宋体"/>
                <w:sz w:val="18"/>
                <w:szCs w:val="18"/>
              </w:rPr>
              <w:t xml:space="preserve"> </w:t>
            </w:r>
            <w:r>
              <w:rPr>
                <w:rFonts w:ascii="宋体" w:hAnsi="宋体" w:eastAsia="宋体" w:cs="宋体"/>
                <w:spacing w:val="5"/>
                <w:sz w:val="18"/>
                <w:szCs w:val="18"/>
              </w:rPr>
              <w:t>车架等部件</w:t>
            </w:r>
            <w:r>
              <w:rPr>
                <w:rFonts w:ascii="宋体" w:hAnsi="宋体" w:eastAsia="宋体" w:cs="宋体"/>
                <w:sz w:val="18"/>
                <w:szCs w:val="18"/>
              </w:rPr>
              <w:t xml:space="preserve">   </w:t>
            </w:r>
            <w:r>
              <w:rPr>
                <w:rFonts w:ascii="宋体" w:hAnsi="宋体" w:eastAsia="宋体" w:cs="宋体"/>
                <w:spacing w:val="5"/>
                <w:sz w:val="18"/>
                <w:szCs w:val="18"/>
              </w:rPr>
              <w:t>拼装的农业</w:t>
            </w:r>
            <w:r>
              <w:rPr>
                <w:rFonts w:ascii="宋体" w:hAnsi="宋体" w:eastAsia="宋体" w:cs="宋体"/>
                <w:sz w:val="18"/>
                <w:szCs w:val="18"/>
              </w:rPr>
              <w:t xml:space="preserve">   </w:t>
            </w:r>
            <w:r>
              <w:rPr>
                <w:rFonts w:ascii="宋体" w:hAnsi="宋体" w:eastAsia="宋体" w:cs="宋体"/>
                <w:spacing w:val="5"/>
                <w:sz w:val="18"/>
                <w:szCs w:val="18"/>
              </w:rPr>
              <w:t>机械的行政</w:t>
            </w:r>
            <w:r>
              <w:rPr>
                <w:rFonts w:ascii="宋体" w:hAnsi="宋体" w:eastAsia="宋体" w:cs="宋体"/>
                <w:sz w:val="18"/>
                <w:szCs w:val="18"/>
              </w:rPr>
              <w:t xml:space="preserve">   </w:t>
            </w:r>
            <w:r>
              <w:rPr>
                <w:rFonts w:ascii="宋体" w:hAnsi="宋体" w:eastAsia="宋体" w:cs="宋体"/>
                <w:spacing w:val="16"/>
                <w:sz w:val="18"/>
                <w:szCs w:val="18"/>
              </w:rPr>
              <w:t>处罚</w:t>
            </w:r>
          </w:p>
        </w:tc>
        <w:tc>
          <w:tcPr>
            <w:tcW w:w="629"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3" w:lineRule="auto"/>
            </w:pPr>
          </w:p>
          <w:p>
            <w:pPr>
              <w:spacing w:line="273" w:lineRule="auto"/>
            </w:pPr>
          </w:p>
          <w:p>
            <w:pPr>
              <w:spacing w:line="273" w:lineRule="auto"/>
            </w:pPr>
          </w:p>
          <w:p>
            <w:pPr>
              <w:spacing w:line="273" w:lineRule="auto"/>
            </w:pPr>
          </w:p>
          <w:p>
            <w:pPr>
              <w:spacing w:line="273"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《农业机械安全监督管理条例》</w:t>
            </w:r>
          </w:p>
          <w:p>
            <w:pPr>
              <w:spacing w:before="51" w:line="274" w:lineRule="auto"/>
              <w:ind w:left="113"/>
              <w:rPr>
                <w:rFonts w:ascii="宋体" w:hAnsi="宋体" w:eastAsia="宋体" w:cs="宋体"/>
                <w:sz w:val="19"/>
                <w:szCs w:val="19"/>
              </w:rPr>
            </w:pPr>
            <w:r>
              <w:rPr>
                <w:rFonts w:ascii="宋体" w:hAnsi="宋体" w:eastAsia="宋体" w:cs="宋体"/>
                <w:spacing w:val="7"/>
                <w:sz w:val="19"/>
                <w:szCs w:val="19"/>
              </w:rPr>
              <w:t>第四十六条第一款：生产、销售利用残次零配</w:t>
            </w:r>
            <w:r>
              <w:rPr>
                <w:rFonts w:ascii="宋体" w:hAnsi="宋体" w:eastAsia="宋体" w:cs="宋体"/>
                <w:spacing w:val="6"/>
                <w:sz w:val="19"/>
                <w:szCs w:val="19"/>
              </w:rPr>
              <w:t>件或者报废农业机械的发动机、方向机、变速</w:t>
            </w:r>
            <w:r>
              <w:rPr>
                <w:rFonts w:ascii="宋体" w:hAnsi="宋体" w:eastAsia="宋体" w:cs="宋体"/>
                <w:sz w:val="19"/>
                <w:szCs w:val="19"/>
              </w:rPr>
              <w:t xml:space="preserve">  </w:t>
            </w:r>
            <w:r>
              <w:rPr>
                <w:rFonts w:ascii="宋体" w:hAnsi="宋体" w:eastAsia="宋体" w:cs="宋体"/>
                <w:spacing w:val="9"/>
                <w:sz w:val="19"/>
                <w:szCs w:val="19"/>
              </w:rPr>
              <w:t>器、车架等部件拼装的农业机械的，由县级以上人民政府市场</w:t>
            </w:r>
            <w:r>
              <w:rPr>
                <w:rFonts w:ascii="宋体" w:hAnsi="宋体" w:eastAsia="宋体" w:cs="宋体"/>
                <w:spacing w:val="8"/>
                <w:sz w:val="19"/>
                <w:szCs w:val="19"/>
              </w:rPr>
              <w:t>监督管理部门责令停止生产、</w:t>
            </w:r>
            <w:r>
              <w:rPr>
                <w:rFonts w:ascii="宋体" w:hAnsi="宋体" w:eastAsia="宋体" w:cs="宋体"/>
                <w:sz w:val="19"/>
                <w:szCs w:val="19"/>
              </w:rPr>
              <w:t xml:space="preserve"> </w:t>
            </w:r>
            <w:r>
              <w:rPr>
                <w:rFonts w:ascii="宋体" w:hAnsi="宋体" w:eastAsia="宋体" w:cs="宋体"/>
                <w:spacing w:val="9"/>
                <w:sz w:val="19"/>
                <w:szCs w:val="19"/>
              </w:rPr>
              <w:t>销售，没收违法所得和违法生产、销售的农业机械，并处违法产品货值</w:t>
            </w:r>
            <w:r>
              <w:rPr>
                <w:rFonts w:ascii="宋体" w:hAnsi="宋体" w:eastAsia="宋体" w:cs="宋体"/>
                <w:spacing w:val="8"/>
                <w:sz w:val="19"/>
                <w:szCs w:val="19"/>
              </w:rPr>
              <w:t>金额1倍以上3倍以</w:t>
            </w:r>
            <w:r>
              <w:rPr>
                <w:rFonts w:ascii="宋体" w:hAnsi="宋体" w:eastAsia="宋体" w:cs="宋体"/>
                <w:sz w:val="19"/>
                <w:szCs w:val="19"/>
              </w:rPr>
              <w:t xml:space="preserve">   </w:t>
            </w:r>
            <w:r>
              <w:rPr>
                <w:rFonts w:ascii="宋体" w:hAnsi="宋体" w:eastAsia="宋体" w:cs="宋体"/>
                <w:spacing w:val="13"/>
                <w:sz w:val="19"/>
                <w:szCs w:val="19"/>
              </w:rPr>
              <w:t>下罚款；情节严重的，吊销营业执照。</w:t>
            </w:r>
          </w:p>
        </w:tc>
        <w:tc>
          <w:tcPr>
            <w:tcW w:w="1029" w:type="dxa"/>
          </w:tcPr>
          <w:p>
            <w:pPr>
              <w:spacing w:line="258"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5" w:line="244"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1" w:hRule="atLeast"/>
        </w:trPr>
        <w:tc>
          <w:tcPr>
            <w:tcW w:w="61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06</w:t>
            </w:r>
          </w:p>
        </w:tc>
        <w:tc>
          <w:tcPr>
            <w:tcW w:w="1249" w:type="dxa"/>
          </w:tcPr>
          <w:p>
            <w:pPr>
              <w:spacing w:line="307" w:lineRule="auto"/>
            </w:pPr>
          </w:p>
          <w:p>
            <w:pPr>
              <w:spacing w:line="308" w:lineRule="auto"/>
            </w:pPr>
          </w:p>
          <w:p>
            <w:pPr>
              <w:spacing w:line="308" w:lineRule="auto"/>
            </w:pPr>
          </w:p>
          <w:p>
            <w:pPr>
              <w:spacing w:before="65" w:line="253" w:lineRule="auto"/>
              <w:ind w:left="111" w:right="134"/>
              <w:rPr>
                <w:rFonts w:ascii="宋体" w:hAnsi="宋体" w:eastAsia="宋体" w:cs="宋体"/>
                <w:sz w:val="20"/>
                <w:szCs w:val="20"/>
              </w:rPr>
            </w:pPr>
            <w:r>
              <w:rPr>
                <w:rFonts w:ascii="宋体" w:hAnsi="宋体" w:eastAsia="宋体" w:cs="宋体"/>
                <w:spacing w:val="-2"/>
                <w:sz w:val="20"/>
                <w:szCs w:val="20"/>
              </w:rPr>
              <w:t>对农业机械</w:t>
            </w:r>
            <w:r>
              <w:rPr>
                <w:rFonts w:ascii="宋体" w:hAnsi="宋体" w:eastAsia="宋体" w:cs="宋体"/>
                <w:spacing w:val="1"/>
                <w:sz w:val="20"/>
                <w:szCs w:val="20"/>
              </w:rPr>
              <w:t xml:space="preserve"> </w:t>
            </w:r>
            <w:r>
              <w:rPr>
                <w:rFonts w:ascii="宋体" w:hAnsi="宋体" w:eastAsia="宋体" w:cs="宋体"/>
                <w:spacing w:val="-2"/>
                <w:sz w:val="20"/>
                <w:szCs w:val="20"/>
              </w:rPr>
              <w:t>销售者未按</w:t>
            </w:r>
          </w:p>
          <w:p>
            <w:pPr>
              <w:spacing w:before="53" w:line="264" w:lineRule="auto"/>
              <w:ind w:left="110" w:right="36" w:hanging="100"/>
              <w:rPr>
                <w:rFonts w:ascii="宋体" w:hAnsi="宋体" w:eastAsia="宋体" w:cs="宋体"/>
                <w:sz w:val="20"/>
                <w:szCs w:val="20"/>
              </w:rPr>
            </w:pPr>
            <w:r>
              <w:rPr>
                <w:rFonts w:ascii="宋体" w:hAnsi="宋体" w:eastAsia="宋体" w:cs="宋体"/>
                <w:spacing w:val="-2"/>
                <w:sz w:val="20"/>
                <w:szCs w:val="20"/>
              </w:rPr>
              <w:t>规定建立、保</w:t>
            </w:r>
            <w:r>
              <w:rPr>
                <w:rFonts w:ascii="宋体" w:hAnsi="宋体" w:eastAsia="宋体" w:cs="宋体"/>
                <w:spacing w:val="2"/>
                <w:sz w:val="20"/>
                <w:szCs w:val="20"/>
              </w:rPr>
              <w:t xml:space="preserve"> </w:t>
            </w:r>
            <w:r>
              <w:rPr>
                <w:rFonts w:ascii="宋体" w:hAnsi="宋体" w:eastAsia="宋体" w:cs="宋体"/>
                <w:spacing w:val="-2"/>
                <w:sz w:val="20"/>
                <w:szCs w:val="20"/>
              </w:rPr>
              <w:t>存销售记录</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9" w:type="dxa"/>
          </w:tcPr>
          <w:p>
            <w:pPr>
              <w:spacing w:line="274" w:lineRule="auto"/>
            </w:pPr>
          </w:p>
          <w:p>
            <w:pPr>
              <w:spacing w:line="274" w:lineRule="auto"/>
            </w:pPr>
          </w:p>
          <w:p>
            <w:pPr>
              <w:spacing w:line="274" w:lineRule="auto"/>
            </w:pPr>
          </w:p>
          <w:p>
            <w:pPr>
              <w:spacing w:line="275" w:lineRule="auto"/>
            </w:pPr>
          </w:p>
          <w:p>
            <w:pPr>
              <w:spacing w:line="275"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70" w:lineRule="auto"/>
            </w:pPr>
          </w:p>
          <w:p>
            <w:pPr>
              <w:spacing w:line="270" w:lineRule="auto"/>
            </w:pPr>
          </w:p>
          <w:p>
            <w:pPr>
              <w:spacing w:line="271" w:lineRule="auto"/>
            </w:pPr>
          </w:p>
          <w:p>
            <w:pPr>
              <w:spacing w:line="271"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《农业机械安全监督管理条例》</w:t>
            </w:r>
          </w:p>
          <w:p>
            <w:pPr>
              <w:spacing w:before="53" w:line="280" w:lineRule="auto"/>
              <w:ind w:left="113"/>
              <w:jc w:val="both"/>
              <w:rPr>
                <w:rFonts w:ascii="宋体" w:hAnsi="宋体" w:eastAsia="宋体" w:cs="宋体"/>
                <w:sz w:val="19"/>
                <w:szCs w:val="19"/>
              </w:rPr>
            </w:pPr>
            <w:r>
              <w:rPr>
                <w:rFonts w:ascii="宋体" w:hAnsi="宋体" w:eastAsia="宋体" w:cs="宋体"/>
                <w:spacing w:val="8"/>
                <w:sz w:val="19"/>
                <w:szCs w:val="19"/>
              </w:rPr>
              <w:t>第四十七条：农业机械销售者未依照本条例的规定建立、保存销售记录的</w:t>
            </w:r>
            <w:r>
              <w:rPr>
                <w:rFonts w:ascii="宋体" w:hAnsi="宋体" w:eastAsia="宋体" w:cs="宋体"/>
                <w:spacing w:val="7"/>
                <w:sz w:val="19"/>
                <w:szCs w:val="19"/>
              </w:rPr>
              <w:t>，由县级以上人民</w:t>
            </w:r>
            <w:r>
              <w:rPr>
                <w:rFonts w:ascii="宋体" w:hAnsi="宋体" w:eastAsia="宋体" w:cs="宋体"/>
                <w:sz w:val="19"/>
                <w:szCs w:val="19"/>
              </w:rPr>
              <w:t xml:space="preserve"> </w:t>
            </w:r>
            <w:r>
              <w:rPr>
                <w:rFonts w:ascii="宋体" w:hAnsi="宋体" w:eastAsia="宋体" w:cs="宋体"/>
                <w:spacing w:val="11"/>
                <w:sz w:val="19"/>
                <w:szCs w:val="19"/>
              </w:rPr>
              <w:t>政府市场监督管理部门责令改正，给予警告；拒</w:t>
            </w:r>
            <w:r>
              <w:rPr>
                <w:rFonts w:ascii="宋体" w:hAnsi="宋体" w:eastAsia="宋体" w:cs="宋体"/>
                <w:spacing w:val="10"/>
                <w:sz w:val="19"/>
                <w:szCs w:val="19"/>
              </w:rPr>
              <w:t>不改正的，处1000元以上1万元以下罚款，</w:t>
            </w:r>
            <w:r>
              <w:rPr>
                <w:rFonts w:ascii="宋体" w:hAnsi="宋体" w:eastAsia="宋体" w:cs="宋体"/>
                <w:sz w:val="19"/>
                <w:szCs w:val="19"/>
              </w:rPr>
              <w:t xml:space="preserve"> </w:t>
            </w:r>
            <w:r>
              <w:rPr>
                <w:rFonts w:ascii="宋体" w:hAnsi="宋体" w:eastAsia="宋体" w:cs="宋体"/>
                <w:spacing w:val="13"/>
                <w:sz w:val="19"/>
                <w:szCs w:val="19"/>
              </w:rPr>
              <w:t>并责令停业整顿；情节严重的，吊销营业执照。</w:t>
            </w:r>
          </w:p>
        </w:tc>
        <w:tc>
          <w:tcPr>
            <w:tcW w:w="1029" w:type="dxa"/>
          </w:tcPr>
          <w:p>
            <w:pPr>
              <w:spacing w:line="274" w:lineRule="auto"/>
            </w:pPr>
          </w:p>
          <w:p>
            <w:pPr>
              <w:spacing w:line="274" w:lineRule="auto"/>
            </w:pPr>
          </w:p>
          <w:p>
            <w:pPr>
              <w:spacing w:line="274" w:lineRule="auto"/>
            </w:pPr>
          </w:p>
          <w:p>
            <w:pPr>
              <w:spacing w:line="274" w:lineRule="auto"/>
            </w:pPr>
          </w:p>
          <w:p>
            <w:pPr>
              <w:spacing w:line="275" w:lineRule="auto"/>
            </w:pPr>
          </w:p>
          <w:p>
            <w:pPr>
              <w:spacing w:before="65" w:line="262"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4" w:lineRule="auto"/>
            </w:pPr>
          </w:p>
          <w:p>
            <w:pPr>
              <w:spacing w:line="274" w:lineRule="auto"/>
            </w:pPr>
          </w:p>
          <w:p>
            <w:pPr>
              <w:spacing w:line="275" w:lineRule="auto"/>
            </w:pPr>
          </w:p>
          <w:p>
            <w:pPr>
              <w:spacing w:line="275" w:lineRule="auto"/>
            </w:pPr>
          </w:p>
          <w:p>
            <w:pPr>
              <w:spacing w:line="275"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22" w:header="0" w:footer="0" w:gutter="0"/>
          <w:pgNumType w:fmt="decimal"/>
          <w:cols w:space="720" w:num="1"/>
        </w:sectPr>
      </w:pPr>
    </w:p>
    <w:p>
      <w:r>
        <mc:AlternateContent>
          <mc:Choice Requires="wps">
            <w:drawing>
              <wp:anchor distT="0" distB="0" distL="114300" distR="114300" simplePos="0" relativeHeight="252022784" behindDoc="0" locked="0" layoutInCell="0" allowOverlap="1">
                <wp:simplePos x="0" y="0"/>
                <wp:positionH relativeFrom="page">
                  <wp:posOffset>763270</wp:posOffset>
                </wp:positionH>
                <wp:positionV relativeFrom="page">
                  <wp:posOffset>1225550</wp:posOffset>
                </wp:positionV>
                <wp:extent cx="254000" cy="589915"/>
                <wp:effectExtent l="0" t="0" r="0" b="0"/>
                <wp:wrapNone/>
                <wp:docPr id="379" name="文本框 295"/>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rPr>
                                <w:rFonts w:ascii="宋体" w:hAnsi="宋体" w:eastAsia="宋体" w:cs="宋体"/>
                                <w:sz w:val="36"/>
                                <w:szCs w:val="36"/>
                              </w:rPr>
                            </w:pPr>
                          </w:p>
                        </w:txbxContent>
                      </wps:txbx>
                      <wps:bodyPr vert="eaVert" lIns="0" tIns="0" rIns="0" bIns="0" upright="1"/>
                    </wps:wsp>
                  </a:graphicData>
                </a:graphic>
              </wp:anchor>
            </w:drawing>
          </mc:Choice>
          <mc:Fallback>
            <w:pict>
              <v:shape id="文本框 295" o:spid="_x0000_s1026" o:spt="202" type="#_x0000_t202" style="position:absolute;left:0pt;margin-left:60.1pt;margin-top:96.5pt;height:46.45pt;width:20pt;mso-position-horizontal-relative:page;mso-position-vertical-relative:page;z-index:252022784;mso-width-relative:page;mso-height-relative:page;" filled="f" stroked="f" coordsize="21600,21600" o:allowincell="f" o:gfxdata="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LovHf1gAAAAsBAAAPAAAAAAAAAAEAIAAAACIAAABkcnMvZG93bnJl&#10;di54bWxQSwECFAAUAAAACACHTuJAjypmYM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6"/>
                          <w:szCs w:val="36"/>
                        </w:rPr>
                      </w:pPr>
                    </w:p>
                  </w:txbxContent>
                </v:textbox>
              </v:shape>
            </w:pict>
          </mc:Fallback>
        </mc:AlternateContent>
      </w:r>
    </w:p>
    <w:p/>
    <w:p>
      <w:pPr>
        <w:spacing w:line="229" w:lineRule="exact"/>
      </w:pPr>
    </w:p>
    <w:tbl>
      <w:tblPr>
        <w:tblStyle w:val="7"/>
        <w:tblW w:w="1281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5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54" w:type="dxa"/>
            <w:vMerge w:val="continue"/>
            <w:tcBorders>
              <w:top w:val="nil"/>
            </w:tcBorders>
          </w:tcPr>
          <w:p/>
        </w:tc>
        <w:tc>
          <w:tcPr>
            <w:tcW w:w="1049" w:type="dxa"/>
          </w:tcPr>
          <w:p>
            <w:pPr>
              <w:spacing w:before="106" w:line="258" w:lineRule="auto"/>
              <w:ind w:left="121" w:right="12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7" w:hRule="atLeast"/>
        </w:trPr>
        <w:tc>
          <w:tcPr>
            <w:tcW w:w="624" w:type="dxa"/>
          </w:tcPr>
          <w:p>
            <w:pPr>
              <w:spacing w:line="282" w:lineRule="auto"/>
            </w:pPr>
          </w:p>
          <w:p>
            <w:pPr>
              <w:spacing w:line="282" w:lineRule="auto"/>
            </w:pPr>
          </w:p>
          <w:p>
            <w:pPr>
              <w:spacing w:line="282" w:lineRule="auto"/>
            </w:pPr>
          </w:p>
          <w:p>
            <w:pPr>
              <w:spacing w:line="28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07</w:t>
            </w:r>
          </w:p>
        </w:tc>
        <w:tc>
          <w:tcPr>
            <w:tcW w:w="1239" w:type="dxa"/>
          </w:tcPr>
          <w:p>
            <w:pPr>
              <w:spacing w:before="131" w:line="266" w:lineRule="auto"/>
              <w:ind w:left="90" w:right="107" w:firstLine="20"/>
              <w:jc w:val="both"/>
              <w:rPr>
                <w:rFonts w:ascii="宋体" w:hAnsi="宋体" w:eastAsia="宋体" w:cs="宋体"/>
                <w:sz w:val="20"/>
                <w:szCs w:val="20"/>
              </w:rPr>
            </w:pPr>
            <w:r>
              <w:rPr>
                <w:rFonts w:ascii="宋体" w:hAnsi="宋体" w:eastAsia="宋体" w:cs="宋体"/>
                <w:spacing w:val="-2"/>
                <w:sz w:val="20"/>
                <w:szCs w:val="20"/>
              </w:rPr>
              <w:t>对擅自设立</w:t>
            </w:r>
            <w:r>
              <w:rPr>
                <w:rFonts w:ascii="宋体" w:hAnsi="宋体" w:eastAsia="宋体" w:cs="宋体"/>
                <w:spacing w:val="1"/>
                <w:sz w:val="20"/>
                <w:szCs w:val="20"/>
              </w:rPr>
              <w:t xml:space="preserve"> </w:t>
            </w:r>
            <w:r>
              <w:rPr>
                <w:rFonts w:ascii="宋体" w:hAnsi="宋体" w:eastAsia="宋体" w:cs="宋体"/>
                <w:spacing w:val="6"/>
                <w:sz w:val="20"/>
                <w:szCs w:val="20"/>
              </w:rPr>
              <w:t>从事出版物</w:t>
            </w:r>
            <w:r>
              <w:rPr>
                <w:rFonts w:ascii="宋体" w:hAnsi="宋体" w:eastAsia="宋体" w:cs="宋体"/>
                <w:sz w:val="20"/>
                <w:szCs w:val="20"/>
              </w:rPr>
              <w:t xml:space="preserve"> </w:t>
            </w:r>
            <w:r>
              <w:rPr>
                <w:rFonts w:ascii="宋体" w:hAnsi="宋体" w:eastAsia="宋体" w:cs="宋体"/>
                <w:spacing w:val="5"/>
                <w:sz w:val="20"/>
                <w:szCs w:val="20"/>
              </w:rPr>
              <w:t>印刷经营活</w:t>
            </w:r>
            <w:r>
              <w:rPr>
                <w:rFonts w:ascii="宋体" w:hAnsi="宋体" w:eastAsia="宋体" w:cs="宋体"/>
                <w:spacing w:val="1"/>
                <w:sz w:val="20"/>
                <w:szCs w:val="20"/>
              </w:rPr>
              <w:t xml:space="preserve"> </w:t>
            </w:r>
            <w:r>
              <w:rPr>
                <w:rFonts w:ascii="宋体" w:hAnsi="宋体" w:eastAsia="宋体" w:cs="宋体"/>
                <w:spacing w:val="2"/>
                <w:sz w:val="20"/>
                <w:szCs w:val="20"/>
              </w:rPr>
              <w:t>动的企业或</w:t>
            </w:r>
            <w:r>
              <w:rPr>
                <w:rFonts w:ascii="宋体" w:hAnsi="宋体" w:eastAsia="宋体" w:cs="宋体"/>
                <w:sz w:val="20"/>
                <w:szCs w:val="20"/>
              </w:rPr>
              <w:t xml:space="preserve"> </w:t>
            </w:r>
            <w:r>
              <w:rPr>
                <w:rFonts w:ascii="宋体" w:hAnsi="宋体" w:eastAsia="宋体" w:cs="宋体"/>
                <w:spacing w:val="2"/>
                <w:sz w:val="20"/>
                <w:szCs w:val="20"/>
              </w:rPr>
              <w:t>者擅自从事</w:t>
            </w:r>
            <w:r>
              <w:rPr>
                <w:rFonts w:ascii="宋体" w:hAnsi="宋体" w:eastAsia="宋体" w:cs="宋体"/>
                <w:sz w:val="20"/>
                <w:szCs w:val="20"/>
              </w:rPr>
              <w:t xml:space="preserve"> </w:t>
            </w:r>
            <w:r>
              <w:rPr>
                <w:rFonts w:ascii="宋体" w:hAnsi="宋体" w:eastAsia="宋体" w:cs="宋体"/>
                <w:spacing w:val="5"/>
                <w:sz w:val="20"/>
                <w:szCs w:val="20"/>
              </w:rPr>
              <w:t>印刷经营活</w:t>
            </w:r>
            <w:r>
              <w:rPr>
                <w:rFonts w:ascii="宋体" w:hAnsi="宋体" w:eastAsia="宋体" w:cs="宋体"/>
                <w:spacing w:val="1"/>
                <w:sz w:val="20"/>
                <w:szCs w:val="20"/>
              </w:rPr>
              <w:t xml:space="preserve"> </w:t>
            </w:r>
            <w:r>
              <w:rPr>
                <w:rFonts w:ascii="宋体" w:hAnsi="宋体" w:eastAsia="宋体" w:cs="宋体"/>
                <w:spacing w:val="2"/>
                <w:sz w:val="20"/>
                <w:szCs w:val="20"/>
              </w:rPr>
              <w:t>动的行政处</w:t>
            </w:r>
            <w:r>
              <w:rPr>
                <w:rFonts w:ascii="宋体" w:hAnsi="宋体" w:eastAsia="宋体" w:cs="宋体"/>
                <w:sz w:val="20"/>
                <w:szCs w:val="20"/>
              </w:rPr>
              <w:t xml:space="preserve"> 罚</w:t>
            </w:r>
          </w:p>
        </w:tc>
        <w:tc>
          <w:tcPr>
            <w:tcW w:w="619" w:type="dxa"/>
          </w:tcPr>
          <w:p>
            <w:pPr>
              <w:spacing w:line="306" w:lineRule="auto"/>
            </w:pPr>
          </w:p>
          <w:p>
            <w:pPr>
              <w:spacing w:line="306" w:lineRule="auto"/>
            </w:pPr>
          </w:p>
          <w:p>
            <w:pPr>
              <w:spacing w:line="307" w:lineRule="auto"/>
            </w:pPr>
          </w:p>
          <w:p>
            <w:pPr>
              <w:spacing w:before="65" w:line="257"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2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2"/>
                <w:sz w:val="20"/>
                <w:szCs w:val="20"/>
              </w:rPr>
              <w:t xml:space="preserve"> </w:t>
            </w:r>
            <w:r>
              <w:rPr>
                <w:rFonts w:ascii="宋体" w:hAnsi="宋体" w:eastAsia="宋体" w:cs="宋体"/>
                <w:spacing w:val="-2"/>
                <w:sz w:val="20"/>
                <w:szCs w:val="20"/>
              </w:rPr>
              <w:t>《印刷业管理条例》</w:t>
            </w:r>
          </w:p>
          <w:p>
            <w:pPr>
              <w:spacing w:before="51" w:line="279" w:lineRule="auto"/>
              <w:ind w:left="102"/>
              <w:rPr>
                <w:rFonts w:ascii="宋体" w:hAnsi="宋体" w:eastAsia="宋体" w:cs="宋体"/>
                <w:sz w:val="19"/>
                <w:szCs w:val="19"/>
              </w:rPr>
            </w:pPr>
            <w:r>
              <w:rPr>
                <w:rFonts w:ascii="宋体" w:hAnsi="宋体" w:eastAsia="宋体" w:cs="宋体"/>
                <w:spacing w:val="9"/>
                <w:sz w:val="19"/>
                <w:szCs w:val="19"/>
              </w:rPr>
              <w:t>第三十六条：违反本条例规定，擅自设立从事出</w:t>
            </w:r>
            <w:r>
              <w:rPr>
                <w:rFonts w:ascii="宋体" w:hAnsi="宋体" w:eastAsia="宋体" w:cs="宋体"/>
                <w:spacing w:val="8"/>
                <w:sz w:val="19"/>
                <w:szCs w:val="19"/>
              </w:rPr>
              <w:t>版物印刷经营活动的企业或者擅自从事印刷</w:t>
            </w:r>
            <w:r>
              <w:rPr>
                <w:rFonts w:ascii="宋体" w:hAnsi="宋体" w:eastAsia="宋体" w:cs="宋体"/>
                <w:sz w:val="19"/>
                <w:szCs w:val="19"/>
              </w:rPr>
              <w:t xml:space="preserve"> </w:t>
            </w:r>
            <w:r>
              <w:rPr>
                <w:rFonts w:ascii="宋体" w:hAnsi="宋体" w:eastAsia="宋体" w:cs="宋体"/>
                <w:spacing w:val="8"/>
                <w:sz w:val="19"/>
                <w:szCs w:val="19"/>
              </w:rPr>
              <w:t>经营活动的，由出版行政部门、工商行政管理部门依据法定职权予以取缔，没收印刷品和违</w:t>
            </w:r>
            <w:r>
              <w:rPr>
                <w:rFonts w:ascii="宋体" w:hAnsi="宋体" w:eastAsia="宋体" w:cs="宋体"/>
                <w:spacing w:val="12"/>
                <w:sz w:val="19"/>
                <w:szCs w:val="19"/>
              </w:rPr>
              <w:t xml:space="preserve"> </w:t>
            </w:r>
            <w:r>
              <w:rPr>
                <w:rFonts w:ascii="宋体" w:hAnsi="宋体" w:eastAsia="宋体" w:cs="宋体"/>
                <w:spacing w:val="10"/>
                <w:sz w:val="19"/>
                <w:szCs w:val="19"/>
              </w:rPr>
              <w:t>法所得以及进行违法活动的专用工具、设备，违法经营额1万元以上的，并处违法经营额5</w:t>
            </w:r>
            <w:r>
              <w:rPr>
                <w:rFonts w:ascii="宋体" w:hAnsi="宋体" w:eastAsia="宋体" w:cs="宋体"/>
                <w:spacing w:val="8"/>
                <w:sz w:val="19"/>
                <w:szCs w:val="19"/>
              </w:rPr>
              <w:t xml:space="preserve">  </w:t>
            </w:r>
            <w:r>
              <w:rPr>
                <w:rFonts w:ascii="宋体" w:hAnsi="宋体" w:eastAsia="宋体" w:cs="宋体"/>
                <w:spacing w:val="12"/>
                <w:sz w:val="19"/>
                <w:szCs w:val="19"/>
              </w:rPr>
              <w:t>倍以上和10倍以下的罚款；若违法经营额不足1万元的，并处1万元以上5万元以下的罚款</w:t>
            </w:r>
            <w:r>
              <w:rPr>
                <w:rFonts w:ascii="宋体" w:hAnsi="宋体" w:eastAsia="宋体" w:cs="宋体"/>
                <w:spacing w:val="2"/>
                <w:sz w:val="19"/>
                <w:szCs w:val="19"/>
              </w:rPr>
              <w:t xml:space="preserve">  </w:t>
            </w:r>
            <w:r>
              <w:rPr>
                <w:rFonts w:ascii="宋体" w:hAnsi="宋体" w:eastAsia="宋体" w:cs="宋体"/>
                <w:spacing w:val="15"/>
                <w:sz w:val="19"/>
                <w:szCs w:val="19"/>
              </w:rPr>
              <w:t>构成犯罪的，依法追究刑事责任。</w:t>
            </w:r>
          </w:p>
          <w:p>
            <w:pPr>
              <w:spacing w:before="34" w:line="262" w:lineRule="auto"/>
              <w:ind w:left="102" w:right="41"/>
              <w:rPr>
                <w:rFonts w:ascii="宋体" w:hAnsi="宋体" w:eastAsia="宋体" w:cs="宋体"/>
                <w:sz w:val="20"/>
                <w:szCs w:val="20"/>
              </w:rPr>
            </w:pPr>
            <w:r>
              <w:rPr>
                <w:rFonts w:ascii="宋体" w:hAnsi="宋体" w:eastAsia="宋体" w:cs="宋体"/>
                <w:spacing w:val="2"/>
                <w:sz w:val="20"/>
                <w:szCs w:val="20"/>
              </w:rPr>
              <w:t>单位内部设立的印刷厂(所)未依照本条例第二章的规定办理手续，从事印刷经营活动的，</w:t>
            </w:r>
            <w:r>
              <w:rPr>
                <w:rFonts w:ascii="宋体" w:hAnsi="宋体" w:eastAsia="宋体" w:cs="宋体"/>
                <w:spacing w:val="18"/>
                <w:sz w:val="20"/>
                <w:szCs w:val="20"/>
              </w:rPr>
              <w:t xml:space="preserve"> </w:t>
            </w:r>
            <w:r>
              <w:rPr>
                <w:rFonts w:ascii="宋体" w:hAnsi="宋体" w:eastAsia="宋体" w:cs="宋体"/>
                <w:spacing w:val="9"/>
                <w:sz w:val="20"/>
                <w:szCs w:val="20"/>
              </w:rPr>
              <w:t>依照前款的规定处罚。</w:t>
            </w:r>
          </w:p>
        </w:tc>
        <w:tc>
          <w:tcPr>
            <w:tcW w:w="1049" w:type="dxa"/>
          </w:tcPr>
          <w:p>
            <w:pPr>
              <w:spacing w:line="309" w:lineRule="auto"/>
            </w:pPr>
          </w:p>
          <w:p>
            <w:pPr>
              <w:spacing w:line="309" w:lineRule="auto"/>
            </w:pPr>
          </w:p>
          <w:p>
            <w:pPr>
              <w:spacing w:line="310" w:lineRule="auto"/>
            </w:pPr>
          </w:p>
          <w:p>
            <w:pPr>
              <w:spacing w:before="65" w:line="253" w:lineRule="auto"/>
              <w:ind w:left="118"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03" w:lineRule="auto"/>
            </w:pPr>
          </w:p>
          <w:p>
            <w:pPr>
              <w:spacing w:line="303" w:lineRule="auto"/>
            </w:pPr>
          </w:p>
          <w:p>
            <w:pPr>
              <w:spacing w:line="304"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9"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08</w:t>
            </w:r>
          </w:p>
        </w:tc>
        <w:tc>
          <w:tcPr>
            <w:tcW w:w="12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55" w:lineRule="auto"/>
              <w:ind w:left="70" w:right="105" w:firstLine="40"/>
              <w:jc w:val="both"/>
              <w:rPr>
                <w:rFonts w:ascii="宋体" w:hAnsi="宋体" w:eastAsia="宋体" w:cs="宋体"/>
                <w:sz w:val="20"/>
                <w:szCs w:val="20"/>
              </w:rPr>
            </w:pPr>
            <w:r>
              <w:rPr>
                <w:rFonts w:ascii="宋体" w:hAnsi="宋体" w:eastAsia="宋体" w:cs="宋体"/>
                <w:spacing w:val="-2"/>
                <w:sz w:val="20"/>
                <w:szCs w:val="20"/>
              </w:rPr>
              <w:t>对销售不得</w:t>
            </w:r>
            <w:r>
              <w:rPr>
                <w:rFonts w:ascii="宋体" w:hAnsi="宋体" w:eastAsia="宋体" w:cs="宋体"/>
                <w:spacing w:val="1"/>
                <w:sz w:val="20"/>
                <w:szCs w:val="20"/>
              </w:rPr>
              <w:t xml:space="preserve"> </w:t>
            </w:r>
            <w:r>
              <w:rPr>
                <w:rFonts w:ascii="宋体" w:hAnsi="宋体" w:eastAsia="宋体" w:cs="宋体"/>
                <w:spacing w:val="10"/>
                <w:sz w:val="20"/>
                <w:szCs w:val="20"/>
              </w:rPr>
              <w:t>销售的农产</w:t>
            </w:r>
            <w:r>
              <w:rPr>
                <w:rFonts w:ascii="宋体" w:hAnsi="宋体" w:eastAsia="宋体" w:cs="宋体"/>
                <w:spacing w:val="1"/>
                <w:sz w:val="20"/>
                <w:szCs w:val="20"/>
              </w:rPr>
              <w:t xml:space="preserve"> </w:t>
            </w:r>
            <w:r>
              <w:rPr>
                <w:rFonts w:ascii="宋体" w:hAnsi="宋体" w:eastAsia="宋体" w:cs="宋体"/>
                <w:spacing w:val="9"/>
                <w:sz w:val="20"/>
                <w:szCs w:val="20"/>
              </w:rPr>
              <w:t>品的行政处</w:t>
            </w:r>
            <w:r>
              <w:rPr>
                <w:rFonts w:ascii="宋体" w:hAnsi="宋体" w:eastAsia="宋体" w:cs="宋体"/>
                <w:spacing w:val="2"/>
                <w:sz w:val="20"/>
                <w:szCs w:val="20"/>
              </w:rPr>
              <w:t xml:space="preserve"> </w:t>
            </w:r>
            <w:r>
              <w:rPr>
                <w:rFonts w:ascii="宋体" w:hAnsi="宋体" w:eastAsia="宋体" w:cs="宋体"/>
                <w:sz w:val="20"/>
                <w:szCs w:val="20"/>
              </w:rPr>
              <w:t>罚</w:t>
            </w:r>
          </w:p>
        </w:tc>
        <w:tc>
          <w:tcPr>
            <w:tcW w:w="619" w:type="dxa"/>
          </w:tcPr>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143" w:line="219" w:lineRule="auto"/>
              <w:ind w:left="10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《中华人民共和国农产品质量安全法》</w:t>
            </w:r>
          </w:p>
          <w:p>
            <w:pPr>
              <w:spacing w:before="22" w:line="273" w:lineRule="auto"/>
              <w:ind w:left="102"/>
              <w:rPr>
                <w:rFonts w:ascii="宋体" w:hAnsi="宋体" w:eastAsia="宋体" w:cs="宋体"/>
                <w:sz w:val="19"/>
                <w:szCs w:val="19"/>
              </w:rPr>
            </w:pPr>
            <w:r>
              <w:rPr>
                <w:rFonts w:ascii="宋体" w:hAnsi="宋体" w:eastAsia="宋体" w:cs="宋体"/>
                <w:spacing w:val="4"/>
                <w:sz w:val="19"/>
                <w:szCs w:val="19"/>
              </w:rPr>
              <w:t>第三十三条：有下列情形之一的农产品，不得销售：(</w:t>
            </w:r>
            <w:r>
              <w:rPr>
                <w:rFonts w:ascii="宋体" w:hAnsi="宋体" w:eastAsia="宋体" w:cs="宋体"/>
                <w:spacing w:val="3"/>
                <w:sz w:val="19"/>
                <w:szCs w:val="19"/>
              </w:rPr>
              <w:t>一)含有国家禁止使用的农药、兽药或者</w:t>
            </w:r>
            <w:r>
              <w:rPr>
                <w:rFonts w:ascii="宋体" w:hAnsi="宋体" w:eastAsia="宋体" w:cs="宋体"/>
                <w:sz w:val="19"/>
                <w:szCs w:val="19"/>
              </w:rPr>
              <w:t xml:space="preserve"> </w:t>
            </w:r>
            <w:r>
              <w:rPr>
                <w:rFonts w:ascii="宋体" w:hAnsi="宋体" w:eastAsia="宋体" w:cs="宋体"/>
                <w:spacing w:val="11"/>
                <w:sz w:val="19"/>
                <w:szCs w:val="19"/>
              </w:rPr>
              <w:t>其他化学物质的；(二)农药、兽药等化学物质残留或者含有的重金属等有毒有害物质不符</w:t>
            </w:r>
            <w:r>
              <w:rPr>
                <w:rFonts w:ascii="宋体" w:hAnsi="宋体" w:eastAsia="宋体" w:cs="宋体"/>
                <w:spacing w:val="4"/>
                <w:sz w:val="19"/>
                <w:szCs w:val="19"/>
              </w:rPr>
              <w:t xml:space="preserve">  </w:t>
            </w:r>
            <w:r>
              <w:rPr>
                <w:rFonts w:ascii="宋体" w:hAnsi="宋体" w:eastAsia="宋体" w:cs="宋体"/>
                <w:spacing w:val="11"/>
                <w:sz w:val="19"/>
                <w:szCs w:val="19"/>
              </w:rPr>
              <w:t>合农产品质量安全标准的；(三)含有的致病性寄生虫、微生物或者生物毒素不符合农产品</w:t>
            </w:r>
            <w:r>
              <w:rPr>
                <w:rFonts w:ascii="宋体" w:hAnsi="宋体" w:eastAsia="宋体" w:cs="宋体"/>
                <w:sz w:val="19"/>
                <w:szCs w:val="19"/>
              </w:rPr>
              <w:t xml:space="preserve">  </w:t>
            </w:r>
            <w:r>
              <w:rPr>
                <w:rFonts w:ascii="宋体" w:hAnsi="宋体" w:eastAsia="宋体" w:cs="宋体"/>
                <w:spacing w:val="8"/>
                <w:sz w:val="19"/>
                <w:szCs w:val="19"/>
              </w:rPr>
              <w:t>质量安全标准的；(四)使用的保鲜剂、防腐剂、添加剂等材料不符合国家有关强制性的技术</w:t>
            </w:r>
          </w:p>
          <w:p>
            <w:pPr>
              <w:spacing w:before="95" w:line="219" w:lineRule="auto"/>
              <w:ind w:left="102"/>
              <w:rPr>
                <w:rFonts w:ascii="宋体" w:hAnsi="宋体" w:eastAsia="宋体" w:cs="宋体"/>
                <w:sz w:val="20"/>
                <w:szCs w:val="20"/>
              </w:rPr>
            </w:pPr>
            <w:r>
              <w:rPr>
                <w:rFonts w:ascii="宋体" w:hAnsi="宋体" w:eastAsia="宋体" w:cs="宋体"/>
                <w:spacing w:val="4"/>
                <w:sz w:val="20"/>
                <w:szCs w:val="20"/>
              </w:rPr>
              <w:t>规范的；(五)其他不符合农产品质量安全标准的。</w:t>
            </w:r>
          </w:p>
          <w:p>
            <w:pPr>
              <w:spacing w:before="43" w:line="273" w:lineRule="auto"/>
              <w:ind w:left="102"/>
              <w:rPr>
                <w:rFonts w:ascii="宋体" w:hAnsi="宋体" w:eastAsia="宋体" w:cs="宋体"/>
                <w:sz w:val="19"/>
                <w:szCs w:val="19"/>
              </w:rPr>
            </w:pPr>
            <w:r>
              <w:rPr>
                <w:rFonts w:ascii="宋体" w:hAnsi="宋体" w:eastAsia="宋体" w:cs="宋体"/>
                <w:spacing w:val="2"/>
                <w:sz w:val="19"/>
                <w:szCs w:val="19"/>
              </w:rPr>
              <w:t>第五十条：农产品生产企业、农民专业合作经济</w:t>
            </w:r>
            <w:r>
              <w:rPr>
                <w:rFonts w:ascii="宋体" w:hAnsi="宋体" w:eastAsia="宋体" w:cs="宋体"/>
                <w:spacing w:val="1"/>
                <w:sz w:val="19"/>
                <w:szCs w:val="19"/>
              </w:rPr>
              <w:t>组织销售的农产品有本法第三十三条第一项至</w:t>
            </w:r>
            <w:r>
              <w:rPr>
                <w:rFonts w:ascii="宋体" w:hAnsi="宋体" w:eastAsia="宋体" w:cs="宋体"/>
                <w:sz w:val="19"/>
                <w:szCs w:val="19"/>
              </w:rPr>
              <w:t xml:space="preserve">  </w:t>
            </w:r>
            <w:r>
              <w:rPr>
                <w:rFonts w:ascii="宋体" w:hAnsi="宋体" w:eastAsia="宋体" w:cs="宋体"/>
                <w:spacing w:val="2"/>
                <w:sz w:val="19"/>
                <w:szCs w:val="19"/>
              </w:rPr>
              <w:t>第三项或者第五项所列情形之一的，责令停止销售</w:t>
            </w:r>
            <w:r>
              <w:rPr>
                <w:rFonts w:ascii="宋体" w:hAnsi="宋体" w:eastAsia="宋体" w:cs="宋体"/>
                <w:spacing w:val="1"/>
                <w:sz w:val="19"/>
                <w:szCs w:val="19"/>
              </w:rPr>
              <w:t>，追回已经销售的农产品，对违法销售的农</w:t>
            </w:r>
            <w:r>
              <w:rPr>
                <w:rFonts w:ascii="宋体" w:hAnsi="宋体" w:eastAsia="宋体" w:cs="宋体"/>
                <w:sz w:val="19"/>
                <w:szCs w:val="19"/>
              </w:rPr>
              <w:t xml:space="preserve">  </w:t>
            </w:r>
            <w:r>
              <w:rPr>
                <w:rFonts w:ascii="宋体" w:hAnsi="宋体" w:eastAsia="宋体" w:cs="宋体"/>
                <w:spacing w:val="8"/>
                <w:sz w:val="19"/>
                <w:szCs w:val="19"/>
              </w:rPr>
              <w:t>产品进行无害化处理或者予以监督销毁；没收违法所得，并处二千元以上二万元以下罚款。</w:t>
            </w:r>
            <w:r>
              <w:rPr>
                <w:rFonts w:ascii="宋体" w:hAnsi="宋体" w:eastAsia="宋体" w:cs="宋体"/>
                <w:spacing w:val="16"/>
                <w:sz w:val="19"/>
                <w:szCs w:val="19"/>
              </w:rPr>
              <w:t xml:space="preserve"> </w:t>
            </w:r>
            <w:r>
              <w:rPr>
                <w:rFonts w:ascii="宋体" w:hAnsi="宋体" w:eastAsia="宋体" w:cs="宋体"/>
                <w:spacing w:val="10"/>
                <w:sz w:val="19"/>
                <w:szCs w:val="19"/>
              </w:rPr>
              <w:t>农产品销售企业销售的农产品有前款所列情形的，依照前款规定处理、处罚。</w:t>
            </w:r>
          </w:p>
          <w:p>
            <w:pPr>
              <w:spacing w:before="44" w:line="219" w:lineRule="auto"/>
              <w:ind w:left="102"/>
              <w:rPr>
                <w:rFonts w:ascii="宋体" w:hAnsi="宋体" w:eastAsia="宋体" w:cs="宋体"/>
                <w:sz w:val="20"/>
                <w:szCs w:val="20"/>
              </w:rPr>
            </w:pPr>
            <w:r>
              <w:rPr>
                <w:rFonts w:ascii="宋体" w:hAnsi="宋体" w:eastAsia="宋体" w:cs="宋体"/>
                <w:spacing w:val="2"/>
                <w:sz w:val="20"/>
                <w:szCs w:val="20"/>
              </w:rPr>
              <w:t>农产品批发市场中销售的农产品有第一款所列情形的，对违法销售的农产</w:t>
            </w:r>
            <w:r>
              <w:rPr>
                <w:rFonts w:ascii="宋体" w:hAnsi="宋体" w:eastAsia="宋体" w:cs="宋体"/>
                <w:spacing w:val="1"/>
                <w:sz w:val="20"/>
                <w:szCs w:val="20"/>
              </w:rPr>
              <w:t>品依照第一款规</w:t>
            </w:r>
          </w:p>
          <w:p>
            <w:pPr>
              <w:spacing w:before="93" w:line="219" w:lineRule="auto"/>
              <w:ind w:left="102"/>
              <w:rPr>
                <w:rFonts w:ascii="宋体" w:hAnsi="宋体" w:eastAsia="宋体" w:cs="宋体"/>
                <w:sz w:val="20"/>
                <w:szCs w:val="20"/>
              </w:rPr>
            </w:pPr>
            <w:r>
              <w:rPr>
                <w:rFonts w:ascii="宋体" w:hAnsi="宋体" w:eastAsia="宋体" w:cs="宋体"/>
                <w:spacing w:val="4"/>
                <w:sz w:val="20"/>
                <w:szCs w:val="20"/>
              </w:rPr>
              <w:t>定处理，对农产品销售者依照第一款规定处罚。</w:t>
            </w:r>
          </w:p>
          <w:p>
            <w:pPr>
              <w:spacing w:before="24" w:line="254" w:lineRule="auto"/>
              <w:ind w:left="102" w:right="127"/>
              <w:rPr>
                <w:rFonts w:ascii="宋体" w:hAnsi="宋体" w:eastAsia="宋体" w:cs="宋体"/>
                <w:sz w:val="20"/>
                <w:szCs w:val="20"/>
              </w:rPr>
            </w:pPr>
            <w:r>
              <w:rPr>
                <w:rFonts w:ascii="宋体" w:hAnsi="宋体" w:eastAsia="宋体" w:cs="宋体"/>
                <w:sz w:val="20"/>
                <w:szCs w:val="20"/>
              </w:rPr>
              <w:t>农产品批发市场违反本法第三十七条第一款规定的，责令改正，处二千元以上二万元以下</w:t>
            </w:r>
            <w:r>
              <w:rPr>
                <w:rFonts w:ascii="宋体" w:hAnsi="宋体" w:eastAsia="宋体" w:cs="宋体"/>
                <w:spacing w:val="12"/>
                <w:sz w:val="20"/>
                <w:szCs w:val="20"/>
              </w:rPr>
              <w:t xml:space="preserve"> </w:t>
            </w:r>
            <w:r>
              <w:rPr>
                <w:rFonts w:ascii="宋体" w:hAnsi="宋体" w:eastAsia="宋体" w:cs="宋体"/>
                <w:spacing w:val="-9"/>
                <w:sz w:val="20"/>
                <w:szCs w:val="20"/>
              </w:rPr>
              <w:t>罚</w:t>
            </w:r>
            <w:r>
              <w:rPr>
                <w:rFonts w:ascii="宋体" w:hAnsi="宋体" w:eastAsia="宋体" w:cs="宋体"/>
                <w:spacing w:val="-18"/>
                <w:sz w:val="20"/>
                <w:szCs w:val="20"/>
              </w:rPr>
              <w:t xml:space="preserve"> </w:t>
            </w:r>
            <w:r>
              <w:rPr>
                <w:rFonts w:ascii="宋体" w:hAnsi="宋体" w:eastAsia="宋体" w:cs="宋体"/>
                <w:spacing w:val="-9"/>
                <w:sz w:val="20"/>
                <w:szCs w:val="20"/>
              </w:rPr>
              <w:t>款</w:t>
            </w:r>
            <w:r>
              <w:rPr>
                <w:rFonts w:ascii="宋体" w:hAnsi="宋体" w:eastAsia="宋体" w:cs="宋体"/>
                <w:spacing w:val="-27"/>
                <w:sz w:val="20"/>
                <w:szCs w:val="20"/>
              </w:rPr>
              <w:t xml:space="preserve"> </w:t>
            </w:r>
            <w:r>
              <w:rPr>
                <w:rFonts w:ascii="宋体" w:hAnsi="宋体" w:eastAsia="宋体" w:cs="宋体"/>
                <w:spacing w:val="-9"/>
                <w:sz w:val="20"/>
                <w:szCs w:val="20"/>
              </w:rPr>
              <w:t>。</w:t>
            </w:r>
          </w:p>
          <w:p>
            <w:pPr>
              <w:spacing w:before="39" w:line="274" w:lineRule="auto"/>
              <w:ind w:left="102"/>
              <w:jc w:val="both"/>
              <w:rPr>
                <w:rFonts w:ascii="宋体" w:hAnsi="宋体" w:eastAsia="宋体" w:cs="宋体"/>
                <w:sz w:val="19"/>
                <w:szCs w:val="19"/>
              </w:rPr>
            </w:pPr>
            <w:r>
              <w:rPr>
                <w:rFonts w:ascii="宋体" w:hAnsi="宋体" w:eastAsia="宋体" w:cs="宋体"/>
                <w:spacing w:val="4"/>
                <w:sz w:val="19"/>
                <w:szCs w:val="19"/>
              </w:rPr>
              <w:t>第五十二条第一款：本法第四十四条、第四十七条至第四十九条</w:t>
            </w:r>
            <w:r>
              <w:rPr>
                <w:rFonts w:ascii="宋体" w:hAnsi="宋体" w:eastAsia="宋体" w:cs="宋体"/>
                <w:spacing w:val="3"/>
                <w:sz w:val="19"/>
                <w:szCs w:val="19"/>
              </w:rPr>
              <w:t>、第五十条第一款、第四款和</w:t>
            </w:r>
            <w:r>
              <w:rPr>
                <w:rFonts w:ascii="宋体" w:hAnsi="宋体" w:eastAsia="宋体" w:cs="宋体"/>
                <w:sz w:val="19"/>
                <w:szCs w:val="19"/>
              </w:rPr>
              <w:t xml:space="preserve"> </w:t>
            </w:r>
            <w:r>
              <w:rPr>
                <w:rFonts w:ascii="宋体" w:hAnsi="宋体" w:eastAsia="宋体" w:cs="宋体"/>
                <w:spacing w:val="8"/>
                <w:sz w:val="19"/>
                <w:szCs w:val="19"/>
              </w:rPr>
              <w:t>第五十一条规定的处理、处罚，由县级以上人民政府农业行政主管部门决定；第五十条第二</w:t>
            </w:r>
            <w:r>
              <w:rPr>
                <w:rFonts w:ascii="宋体" w:hAnsi="宋体" w:eastAsia="宋体" w:cs="宋体"/>
                <w:spacing w:val="14"/>
                <w:sz w:val="19"/>
                <w:szCs w:val="19"/>
              </w:rPr>
              <w:t xml:space="preserve"> </w:t>
            </w:r>
            <w:r>
              <w:rPr>
                <w:rFonts w:ascii="宋体" w:hAnsi="宋体" w:eastAsia="宋体" w:cs="宋体"/>
                <w:spacing w:val="13"/>
                <w:sz w:val="19"/>
                <w:szCs w:val="19"/>
              </w:rPr>
              <w:t>款、第三款规定的处理、处罚，由市场监督管理部门决定。</w:t>
            </w:r>
          </w:p>
        </w:tc>
        <w:tc>
          <w:tcPr>
            <w:tcW w:w="104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before="65" w:line="257" w:lineRule="auto"/>
              <w:ind w:left="118" w:right="9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2" w:header="0" w:footer="0" w:gutter="0"/>
          <w:pgNumType w:fmt="decimal"/>
          <w:cols w:space="720" w:num="1"/>
        </w:sectPr>
      </w:pPr>
    </w:p>
    <w:p>
      <w:r>
        <mc:AlternateContent>
          <mc:Choice Requires="wps">
            <w:drawing>
              <wp:anchor distT="0" distB="0" distL="114300" distR="114300" simplePos="0" relativeHeight="252023808" behindDoc="0" locked="0" layoutInCell="0" allowOverlap="1">
                <wp:simplePos x="0" y="0"/>
                <wp:positionH relativeFrom="page">
                  <wp:posOffset>722630</wp:posOffset>
                </wp:positionH>
                <wp:positionV relativeFrom="page">
                  <wp:posOffset>5670550</wp:posOffset>
                </wp:positionV>
                <wp:extent cx="304800" cy="715645"/>
                <wp:effectExtent l="0" t="0" r="0" b="0"/>
                <wp:wrapNone/>
                <wp:docPr id="380" name="文本框 296"/>
                <wp:cNvGraphicFramePr/>
                <a:graphic xmlns:a="http://schemas.openxmlformats.org/drawingml/2006/main">
                  <a:graphicData uri="http://schemas.microsoft.com/office/word/2010/wordprocessingShape">
                    <wps:wsp>
                      <wps:cNvSpPr txBox="1"/>
                      <wps:spPr>
                        <a:xfrm>
                          <a:off x="0" y="0"/>
                          <a:ext cx="304800" cy="715645"/>
                        </a:xfrm>
                        <a:prstGeom prst="rect">
                          <a:avLst/>
                        </a:prstGeom>
                        <a:noFill/>
                        <a:ln>
                          <a:noFill/>
                        </a:ln>
                      </wps:spPr>
                      <wps:txbx>
                        <w:txbxContent>
                          <w:p>
                            <w:pPr>
                              <w:spacing w:before="20" w:line="179" w:lineRule="auto"/>
                              <w:rPr>
                                <w:rFonts w:ascii="宋体" w:hAnsi="宋体" w:eastAsia="宋体" w:cs="宋体"/>
                                <w:sz w:val="44"/>
                                <w:szCs w:val="44"/>
                              </w:rPr>
                            </w:pPr>
                          </w:p>
                        </w:txbxContent>
                      </wps:txbx>
                      <wps:bodyPr vert="eaVert" lIns="0" tIns="0" rIns="0" bIns="0" upright="1"/>
                    </wps:wsp>
                  </a:graphicData>
                </a:graphic>
              </wp:anchor>
            </w:drawing>
          </mc:Choice>
          <mc:Fallback>
            <w:pict>
              <v:shape id="文本框 296" o:spid="_x0000_s1026" o:spt="202" type="#_x0000_t202" style="position:absolute;left:0pt;margin-left:56.9pt;margin-top:446.5pt;height:56.35pt;width:24pt;mso-position-horizontal-relative:page;mso-position-vertical-relative:page;z-index:252023808;mso-width-relative:page;mso-height-relative:page;" filled="f" stroked="f" coordsize="21600,21600" o:allowincell="f" o:gfxdata="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2+Q5tcAAAAMAQAADwAAAAAAAAABACAAAAAiAAAAZHJzL2Rvd25y&#10;ZXYueG1sUEsBAhQAFAAAAAgAh07iQCAMZQ3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4"/>
                          <w:szCs w:val="44"/>
                        </w:rPr>
                      </w:pPr>
                    </w:p>
                  </w:txbxContent>
                </v:textbox>
              </v:shape>
            </w:pict>
          </mc:Fallback>
        </mc:AlternateContent>
      </w:r>
    </w:p>
    <w:p/>
    <w:p>
      <w:pPr>
        <w:spacing w:line="129" w:lineRule="exact"/>
      </w:pPr>
    </w:p>
    <w:tbl>
      <w:tblPr>
        <w:tblStyle w:val="7"/>
        <w:tblW w:w="12839" w:type="dxa"/>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6" w:line="267" w:lineRule="auto"/>
              <w:ind w:left="11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67" w:lineRule="auto"/>
              <w:ind w:left="12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8" w:hRule="atLeast"/>
        </w:trPr>
        <w:tc>
          <w:tcPr>
            <w:tcW w:w="624" w:type="dxa"/>
          </w:tcPr>
          <w:p>
            <w:pPr>
              <w:spacing w:line="254" w:lineRule="auto"/>
            </w:pPr>
          </w:p>
          <w:p>
            <w:pPr>
              <w:spacing w:line="254" w:lineRule="auto"/>
            </w:pPr>
          </w:p>
          <w:p>
            <w:pPr>
              <w:spacing w:line="25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09</w:t>
            </w:r>
          </w:p>
        </w:tc>
        <w:tc>
          <w:tcPr>
            <w:tcW w:w="1239" w:type="dxa"/>
          </w:tcPr>
          <w:p>
            <w:pPr>
              <w:spacing w:line="253" w:lineRule="auto"/>
            </w:pPr>
          </w:p>
          <w:p>
            <w:pPr>
              <w:spacing w:before="65" w:line="272" w:lineRule="auto"/>
              <w:ind w:left="101" w:right="97" w:firstLine="9"/>
              <w:jc w:val="both"/>
              <w:rPr>
                <w:rFonts w:ascii="宋体" w:hAnsi="宋体" w:eastAsia="宋体" w:cs="宋体"/>
                <w:sz w:val="20"/>
                <w:szCs w:val="20"/>
              </w:rPr>
            </w:pPr>
            <w:r>
              <w:rPr>
                <w:rFonts w:ascii="宋体" w:hAnsi="宋体" w:eastAsia="宋体" w:cs="宋体"/>
                <w:spacing w:val="4"/>
                <w:sz w:val="20"/>
                <w:szCs w:val="20"/>
              </w:rPr>
              <w:t>在假冒产品</w:t>
            </w:r>
            <w:r>
              <w:rPr>
                <w:rFonts w:ascii="宋体" w:hAnsi="宋体" w:eastAsia="宋体" w:cs="宋体"/>
                <w:sz w:val="20"/>
                <w:szCs w:val="20"/>
              </w:rPr>
              <w:t xml:space="preserve"> </w:t>
            </w:r>
            <w:r>
              <w:rPr>
                <w:rFonts w:ascii="宋体" w:hAnsi="宋体" w:eastAsia="宋体" w:cs="宋体"/>
                <w:spacing w:val="4"/>
                <w:sz w:val="20"/>
                <w:szCs w:val="20"/>
              </w:rPr>
              <w:t>上使用防伪</w:t>
            </w:r>
            <w:r>
              <w:rPr>
                <w:rFonts w:ascii="宋体" w:hAnsi="宋体" w:eastAsia="宋体" w:cs="宋体"/>
                <w:spacing w:val="3"/>
                <w:sz w:val="20"/>
                <w:szCs w:val="20"/>
              </w:rPr>
              <w:t xml:space="preserve"> </w:t>
            </w:r>
            <w:r>
              <w:rPr>
                <w:rFonts w:ascii="宋体" w:hAnsi="宋体" w:eastAsia="宋体" w:cs="宋体"/>
                <w:spacing w:val="5"/>
                <w:sz w:val="20"/>
                <w:szCs w:val="20"/>
              </w:rPr>
              <w:t>技术产品的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81" w:lineRule="auto"/>
            </w:pPr>
          </w:p>
          <w:p>
            <w:pPr>
              <w:spacing w:line="282"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3"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《产品防伪监督管理办法》</w:t>
            </w:r>
          </w:p>
          <w:p>
            <w:pPr>
              <w:spacing w:before="60" w:line="277" w:lineRule="auto"/>
              <w:ind w:left="122"/>
              <w:rPr>
                <w:rFonts w:ascii="宋体" w:hAnsi="宋体" w:eastAsia="宋体" w:cs="宋体"/>
                <w:sz w:val="19"/>
                <w:szCs w:val="19"/>
              </w:rPr>
            </w:pPr>
            <w:r>
              <w:rPr>
                <w:rFonts w:ascii="宋体" w:hAnsi="宋体" w:eastAsia="宋体" w:cs="宋体"/>
                <w:spacing w:val="8"/>
                <w:sz w:val="19"/>
                <w:szCs w:val="19"/>
              </w:rPr>
              <w:t>第二十八条：防伪技术产品的使用者有以下行为之一的，责令改正，并处1万元以上3万元以</w:t>
            </w:r>
            <w:r>
              <w:rPr>
                <w:rFonts w:ascii="宋体" w:hAnsi="宋体" w:eastAsia="宋体" w:cs="宋体"/>
                <w:spacing w:val="12"/>
                <w:sz w:val="19"/>
                <w:szCs w:val="19"/>
              </w:rPr>
              <w:t xml:space="preserve"> </w:t>
            </w:r>
            <w:r>
              <w:rPr>
                <w:rFonts w:ascii="宋体" w:hAnsi="宋体" w:eastAsia="宋体" w:cs="宋体"/>
                <w:spacing w:val="28"/>
                <w:sz w:val="19"/>
                <w:szCs w:val="19"/>
              </w:rPr>
              <w:t>下的罚款：</w:t>
            </w:r>
          </w:p>
          <w:p>
            <w:pPr>
              <w:spacing w:before="70" w:line="219" w:lineRule="auto"/>
              <w:ind w:left="122"/>
              <w:rPr>
                <w:rFonts w:ascii="宋体" w:hAnsi="宋体" w:eastAsia="宋体" w:cs="宋体"/>
                <w:sz w:val="20"/>
                <w:szCs w:val="20"/>
              </w:rPr>
            </w:pPr>
            <w:r>
              <w:rPr>
                <w:rFonts w:ascii="宋体" w:hAnsi="宋体" w:eastAsia="宋体" w:cs="宋体"/>
                <w:spacing w:val="5"/>
                <w:sz w:val="20"/>
                <w:szCs w:val="20"/>
              </w:rPr>
              <w:t>(三)在假冒产品上使用防伪技术产品的。</w:t>
            </w:r>
          </w:p>
        </w:tc>
        <w:tc>
          <w:tcPr>
            <w:tcW w:w="1029" w:type="dxa"/>
          </w:tcPr>
          <w:p>
            <w:pPr>
              <w:spacing w:line="295" w:lineRule="auto"/>
            </w:pPr>
          </w:p>
          <w:p>
            <w:pPr>
              <w:spacing w:line="296"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6" w:lineRule="auto"/>
            </w:pPr>
          </w:p>
          <w:p>
            <w:pPr>
              <w:spacing w:line="276"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8" w:hRule="atLeast"/>
        </w:trPr>
        <w:tc>
          <w:tcPr>
            <w:tcW w:w="624"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10</w:t>
            </w:r>
          </w:p>
        </w:tc>
        <w:tc>
          <w:tcPr>
            <w:tcW w:w="1239" w:type="dxa"/>
          </w:tcPr>
          <w:p>
            <w:pPr>
              <w:spacing w:line="246" w:lineRule="auto"/>
            </w:pPr>
          </w:p>
          <w:p>
            <w:pPr>
              <w:spacing w:line="246" w:lineRule="auto"/>
            </w:pPr>
          </w:p>
          <w:p>
            <w:pPr>
              <w:spacing w:line="246" w:lineRule="auto"/>
            </w:pPr>
          </w:p>
          <w:p>
            <w:pPr>
              <w:spacing w:line="247" w:lineRule="auto"/>
            </w:pPr>
          </w:p>
          <w:p>
            <w:pPr>
              <w:spacing w:line="247" w:lineRule="auto"/>
            </w:pPr>
          </w:p>
          <w:p>
            <w:pPr>
              <w:spacing w:before="65" w:line="285" w:lineRule="auto"/>
              <w:ind w:left="101" w:right="102" w:firstLine="9"/>
              <w:jc w:val="both"/>
              <w:rPr>
                <w:rFonts w:ascii="宋体" w:hAnsi="宋体" w:eastAsia="宋体" w:cs="宋体"/>
                <w:sz w:val="20"/>
                <w:szCs w:val="20"/>
              </w:rPr>
            </w:pPr>
            <w:r>
              <w:rPr>
                <w:rFonts w:ascii="宋体" w:hAnsi="宋体" w:eastAsia="宋体" w:cs="宋体"/>
                <w:spacing w:val="-2"/>
                <w:sz w:val="20"/>
                <w:szCs w:val="20"/>
              </w:rPr>
              <w:t>对列入目录</w:t>
            </w:r>
            <w:r>
              <w:rPr>
                <w:rFonts w:ascii="宋体" w:hAnsi="宋体" w:eastAsia="宋体" w:cs="宋体"/>
                <w:spacing w:val="1"/>
                <w:sz w:val="20"/>
                <w:szCs w:val="20"/>
              </w:rPr>
              <w:t xml:space="preserve"> </w:t>
            </w:r>
            <w:r>
              <w:rPr>
                <w:rFonts w:ascii="宋体" w:hAnsi="宋体" w:eastAsia="宋体" w:cs="宋体"/>
                <w:spacing w:val="3"/>
                <w:sz w:val="20"/>
                <w:szCs w:val="20"/>
              </w:rPr>
              <w:t>的产品经过</w:t>
            </w:r>
            <w:r>
              <w:rPr>
                <w:rFonts w:ascii="宋体" w:hAnsi="宋体" w:eastAsia="宋体" w:cs="宋体"/>
                <w:spacing w:val="1"/>
                <w:sz w:val="20"/>
                <w:szCs w:val="20"/>
              </w:rPr>
              <w:t xml:space="preserve"> </w:t>
            </w:r>
            <w:r>
              <w:rPr>
                <w:rFonts w:ascii="宋体" w:hAnsi="宋体" w:eastAsia="宋体" w:cs="宋体"/>
                <w:sz w:val="20"/>
                <w:szCs w:val="20"/>
              </w:rPr>
              <w:t>认证后，不</w:t>
            </w:r>
            <w:r>
              <w:rPr>
                <w:rFonts w:ascii="宋体" w:hAnsi="宋体" w:eastAsia="宋体" w:cs="宋体"/>
                <w:spacing w:val="1"/>
                <w:sz w:val="20"/>
                <w:szCs w:val="20"/>
              </w:rPr>
              <w:t xml:space="preserve"> </w:t>
            </w:r>
            <w:r>
              <w:rPr>
                <w:rFonts w:ascii="宋体" w:hAnsi="宋体" w:eastAsia="宋体" w:cs="宋体"/>
                <w:sz w:val="20"/>
                <w:szCs w:val="20"/>
              </w:rPr>
              <w:t>按照法定条 件、要求从</w:t>
            </w:r>
            <w:r>
              <w:rPr>
                <w:rFonts w:ascii="宋体" w:hAnsi="宋体" w:eastAsia="宋体" w:cs="宋体"/>
                <w:spacing w:val="1"/>
                <w:sz w:val="20"/>
                <w:szCs w:val="20"/>
              </w:rPr>
              <w:t xml:space="preserve"> </w:t>
            </w:r>
            <w:r>
              <w:rPr>
                <w:rFonts w:ascii="宋体" w:hAnsi="宋体" w:eastAsia="宋体" w:cs="宋体"/>
                <w:spacing w:val="4"/>
                <w:sz w:val="20"/>
                <w:szCs w:val="20"/>
              </w:rPr>
              <w:t>事生产经营</w:t>
            </w:r>
            <w:r>
              <w:rPr>
                <w:rFonts w:ascii="宋体" w:hAnsi="宋体" w:eastAsia="宋体" w:cs="宋体"/>
                <w:spacing w:val="2"/>
                <w:sz w:val="20"/>
                <w:szCs w:val="20"/>
              </w:rPr>
              <w:t xml:space="preserve"> </w:t>
            </w:r>
            <w:r>
              <w:rPr>
                <w:rFonts w:ascii="宋体" w:hAnsi="宋体" w:eastAsia="宋体" w:cs="宋体"/>
                <w:spacing w:val="3"/>
                <w:sz w:val="20"/>
                <w:szCs w:val="20"/>
              </w:rPr>
              <w:t xml:space="preserve">活动或者生 </w:t>
            </w:r>
            <w:r>
              <w:rPr>
                <w:rFonts w:ascii="宋体" w:hAnsi="宋体" w:eastAsia="宋体" w:cs="宋体"/>
                <w:sz w:val="20"/>
                <w:szCs w:val="20"/>
              </w:rPr>
              <w:t>产、销售不</w:t>
            </w:r>
            <w:r>
              <w:rPr>
                <w:rFonts w:ascii="宋体" w:hAnsi="宋体" w:eastAsia="宋体" w:cs="宋体"/>
                <w:spacing w:val="1"/>
                <w:sz w:val="20"/>
                <w:szCs w:val="20"/>
              </w:rPr>
              <w:t xml:space="preserve"> </w:t>
            </w:r>
            <w:r>
              <w:rPr>
                <w:rFonts w:ascii="宋体" w:hAnsi="宋体" w:eastAsia="宋体" w:cs="宋体"/>
                <w:sz w:val="20"/>
                <w:szCs w:val="20"/>
              </w:rPr>
              <w:t xml:space="preserve">符合法定要 </w:t>
            </w:r>
            <w:r>
              <w:rPr>
                <w:rFonts w:ascii="宋体" w:hAnsi="宋体" w:eastAsia="宋体" w:cs="宋体"/>
                <w:spacing w:val="5"/>
                <w:sz w:val="20"/>
                <w:szCs w:val="20"/>
              </w:rPr>
              <w:t>求的产品的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before="65" w:line="257"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444"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6"/>
                <w:sz w:val="20"/>
                <w:szCs w:val="20"/>
              </w:rPr>
              <w:t xml:space="preserve"> </w:t>
            </w:r>
            <w:r>
              <w:rPr>
                <w:rFonts w:ascii="宋体" w:hAnsi="宋体" w:eastAsia="宋体" w:cs="宋体"/>
                <w:spacing w:val="-1"/>
                <w:sz w:val="20"/>
                <w:szCs w:val="20"/>
              </w:rPr>
              <w:t>《国务院关于加强食品等产品安全监督管理的特别规定》</w:t>
            </w:r>
          </w:p>
          <w:p>
            <w:pPr>
              <w:spacing w:before="82" w:line="297" w:lineRule="auto"/>
              <w:ind w:left="122"/>
              <w:rPr>
                <w:rFonts w:ascii="宋体" w:hAnsi="宋体" w:eastAsia="宋体" w:cs="宋体"/>
                <w:sz w:val="19"/>
                <w:szCs w:val="19"/>
              </w:rPr>
            </w:pPr>
            <w:r>
              <w:rPr>
                <w:rFonts w:ascii="宋体" w:hAnsi="宋体" w:eastAsia="宋体" w:cs="宋体"/>
                <w:spacing w:val="9"/>
                <w:sz w:val="19"/>
                <w:szCs w:val="19"/>
              </w:rPr>
              <w:t>第三条第二款：依照法律、行政法规规定生产</w:t>
            </w:r>
            <w:r>
              <w:rPr>
                <w:rFonts w:ascii="宋体" w:hAnsi="宋体" w:eastAsia="宋体" w:cs="宋体"/>
                <w:spacing w:val="8"/>
                <w:sz w:val="19"/>
                <w:szCs w:val="19"/>
              </w:rPr>
              <w:t>、销售产品需要取得许可证照或者需要经过认</w:t>
            </w:r>
            <w:r>
              <w:rPr>
                <w:rFonts w:ascii="宋体" w:hAnsi="宋体" w:eastAsia="宋体" w:cs="宋体"/>
                <w:sz w:val="19"/>
                <w:szCs w:val="19"/>
              </w:rPr>
              <w:t xml:space="preserve"> </w:t>
            </w:r>
            <w:r>
              <w:rPr>
                <w:rFonts w:ascii="宋体" w:hAnsi="宋体" w:eastAsia="宋体" w:cs="宋体"/>
                <w:spacing w:val="8"/>
                <w:sz w:val="19"/>
                <w:szCs w:val="19"/>
              </w:rPr>
              <w:t>证的，应当按照法定条件、要求从事生产经营活动。不按照法定条件、要求从事生产经营活</w:t>
            </w:r>
            <w:r>
              <w:rPr>
                <w:rFonts w:ascii="宋体" w:hAnsi="宋体" w:eastAsia="宋体" w:cs="宋体"/>
                <w:spacing w:val="16"/>
                <w:sz w:val="19"/>
                <w:szCs w:val="19"/>
              </w:rPr>
              <w:t xml:space="preserve"> </w:t>
            </w:r>
            <w:r>
              <w:rPr>
                <w:rFonts w:ascii="宋体" w:hAnsi="宋体" w:eastAsia="宋体" w:cs="宋体"/>
                <w:spacing w:val="-1"/>
                <w:sz w:val="19"/>
                <w:szCs w:val="19"/>
              </w:rPr>
              <w:t>动或者生产、销售不符合法定要求产品的，由农业、卫生、质检、商务、工商、药品等监督</w:t>
            </w:r>
            <w:r>
              <w:rPr>
                <w:rFonts w:ascii="宋体" w:hAnsi="宋体" w:eastAsia="宋体" w:cs="宋体"/>
                <w:spacing w:val="-2"/>
                <w:sz w:val="19"/>
                <w:szCs w:val="19"/>
              </w:rPr>
              <w:t>管理</w:t>
            </w:r>
            <w:r>
              <w:rPr>
                <w:rFonts w:ascii="宋体" w:hAnsi="宋体" w:eastAsia="宋体" w:cs="宋体"/>
                <w:sz w:val="19"/>
                <w:szCs w:val="19"/>
              </w:rPr>
              <w:t xml:space="preserve"> </w:t>
            </w:r>
            <w:r>
              <w:rPr>
                <w:rFonts w:ascii="宋体" w:hAnsi="宋体" w:eastAsia="宋体" w:cs="宋体"/>
                <w:spacing w:val="4"/>
                <w:sz w:val="19"/>
                <w:szCs w:val="19"/>
              </w:rPr>
              <w:t>部门依据各自职责，没收违法所得、产品和用于违法生</w:t>
            </w:r>
            <w:r>
              <w:rPr>
                <w:rFonts w:ascii="宋体" w:hAnsi="宋体" w:eastAsia="宋体" w:cs="宋体"/>
                <w:spacing w:val="3"/>
                <w:sz w:val="19"/>
                <w:szCs w:val="19"/>
              </w:rPr>
              <w:t>产的工具、设备、原材料等物品，货值</w:t>
            </w:r>
            <w:r>
              <w:rPr>
                <w:rFonts w:ascii="宋体" w:hAnsi="宋体" w:eastAsia="宋体" w:cs="宋体"/>
                <w:sz w:val="19"/>
                <w:szCs w:val="19"/>
              </w:rPr>
              <w:t xml:space="preserve"> </w:t>
            </w:r>
            <w:r>
              <w:rPr>
                <w:rFonts w:ascii="宋体" w:hAnsi="宋体" w:eastAsia="宋体" w:cs="宋体"/>
                <w:spacing w:val="14"/>
                <w:sz w:val="19"/>
                <w:szCs w:val="19"/>
              </w:rPr>
              <w:t>金额不足5000元的，并处5万元罚款；货值金额5000元以上不足1万元的，并处10万元罚</w:t>
            </w:r>
            <w:r>
              <w:rPr>
                <w:rFonts w:ascii="宋体" w:hAnsi="宋体" w:eastAsia="宋体" w:cs="宋体"/>
                <w:spacing w:val="8"/>
                <w:sz w:val="19"/>
                <w:szCs w:val="19"/>
              </w:rPr>
              <w:t xml:space="preserve">  </w:t>
            </w:r>
            <w:r>
              <w:rPr>
                <w:rFonts w:ascii="宋体" w:hAnsi="宋体" w:eastAsia="宋体" w:cs="宋体"/>
                <w:spacing w:val="10"/>
                <w:sz w:val="19"/>
                <w:szCs w:val="19"/>
              </w:rPr>
              <w:t>款；货值金额1万元以上的，并处货值金额10倍以上20倍以下的</w:t>
            </w:r>
            <w:r>
              <w:rPr>
                <w:rFonts w:ascii="宋体" w:hAnsi="宋体" w:eastAsia="宋体" w:cs="宋体"/>
                <w:spacing w:val="9"/>
                <w:sz w:val="19"/>
                <w:szCs w:val="19"/>
              </w:rPr>
              <w:t>罚款；造成严重后果的，由</w:t>
            </w:r>
            <w:r>
              <w:rPr>
                <w:rFonts w:ascii="宋体" w:hAnsi="宋体" w:eastAsia="宋体" w:cs="宋体"/>
                <w:sz w:val="19"/>
                <w:szCs w:val="19"/>
              </w:rPr>
              <w:t xml:space="preserve"> </w:t>
            </w:r>
            <w:r>
              <w:rPr>
                <w:rFonts w:ascii="宋体" w:hAnsi="宋体" w:eastAsia="宋体" w:cs="宋体"/>
                <w:spacing w:val="9"/>
                <w:sz w:val="19"/>
                <w:szCs w:val="19"/>
              </w:rPr>
              <w:t>原发证部门吊销许可证照；构成非法经营罪或者</w:t>
            </w:r>
            <w:r>
              <w:rPr>
                <w:rFonts w:ascii="宋体" w:hAnsi="宋体" w:eastAsia="宋体" w:cs="宋体"/>
                <w:spacing w:val="8"/>
                <w:sz w:val="19"/>
                <w:szCs w:val="19"/>
              </w:rPr>
              <w:t>生产、销售伪劣商品罪等犯罪的，依法追究</w:t>
            </w:r>
            <w:r>
              <w:rPr>
                <w:rFonts w:ascii="宋体" w:hAnsi="宋体" w:eastAsia="宋体" w:cs="宋体"/>
                <w:sz w:val="19"/>
                <w:szCs w:val="19"/>
              </w:rPr>
              <w:t xml:space="preserve"> </w:t>
            </w:r>
            <w:r>
              <w:rPr>
                <w:rFonts w:ascii="宋体" w:hAnsi="宋体" w:eastAsia="宋体" w:cs="宋体"/>
                <w:spacing w:val="28"/>
                <w:sz w:val="19"/>
                <w:szCs w:val="19"/>
              </w:rPr>
              <w:t>刑事责任。</w:t>
            </w:r>
          </w:p>
          <w:p>
            <w:pPr>
              <w:spacing w:before="74" w:line="219" w:lineRule="auto"/>
              <w:ind w:left="122"/>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《强制性产品认证管理规定》</w:t>
            </w:r>
          </w:p>
          <w:p>
            <w:pPr>
              <w:spacing w:before="80" w:line="265" w:lineRule="auto"/>
              <w:ind w:left="122" w:right="48"/>
              <w:jc w:val="both"/>
              <w:rPr>
                <w:rFonts w:ascii="宋体" w:hAnsi="宋体" w:eastAsia="宋体" w:cs="宋体"/>
                <w:sz w:val="20"/>
                <w:szCs w:val="20"/>
              </w:rPr>
            </w:pPr>
            <w:r>
              <w:rPr>
                <w:rFonts w:ascii="宋体" w:hAnsi="宋体" w:eastAsia="宋体" w:cs="宋体"/>
                <w:sz w:val="20"/>
                <w:szCs w:val="20"/>
              </w:rPr>
              <w:t>第三条第三款：地方各级质量技术监督部门和各地出入境检验检疫机构(</w:t>
            </w:r>
            <w:r>
              <w:rPr>
                <w:rFonts w:ascii="宋体" w:hAnsi="宋体" w:eastAsia="宋体" w:cs="宋体"/>
                <w:spacing w:val="-1"/>
                <w:sz w:val="20"/>
                <w:szCs w:val="20"/>
              </w:rPr>
              <w:t>以下简称地方质检</w:t>
            </w:r>
            <w:r>
              <w:rPr>
                <w:rFonts w:ascii="宋体" w:hAnsi="宋体" w:eastAsia="宋体" w:cs="宋体"/>
                <w:sz w:val="20"/>
                <w:szCs w:val="20"/>
              </w:rPr>
              <w:t xml:space="preserve"> </w:t>
            </w:r>
            <w:r>
              <w:rPr>
                <w:rFonts w:ascii="宋体" w:hAnsi="宋体" w:eastAsia="宋体" w:cs="宋体"/>
                <w:spacing w:val="9"/>
                <w:sz w:val="20"/>
                <w:szCs w:val="20"/>
              </w:rPr>
              <w:t>两局)按照各自职责，依法负责所辖区域内强制性产品认证活动的监督管理和执法查处</w:t>
            </w:r>
            <w:r>
              <w:rPr>
                <w:rFonts w:ascii="宋体" w:hAnsi="宋体" w:eastAsia="宋体" w:cs="宋体"/>
                <w:spacing w:val="5"/>
                <w:sz w:val="20"/>
                <w:szCs w:val="20"/>
              </w:rPr>
              <w:t xml:space="preserve"> </w:t>
            </w:r>
            <w:r>
              <w:rPr>
                <w:rFonts w:ascii="宋体" w:hAnsi="宋体" w:eastAsia="宋体" w:cs="宋体"/>
                <w:spacing w:val="-7"/>
                <w:sz w:val="20"/>
                <w:szCs w:val="20"/>
              </w:rPr>
              <w:t>工</w:t>
            </w:r>
            <w:r>
              <w:rPr>
                <w:rFonts w:ascii="宋体" w:hAnsi="宋体" w:eastAsia="宋体" w:cs="宋体"/>
                <w:spacing w:val="-21"/>
                <w:sz w:val="20"/>
                <w:szCs w:val="20"/>
              </w:rPr>
              <w:t xml:space="preserve"> </w:t>
            </w:r>
            <w:r>
              <w:rPr>
                <w:rFonts w:ascii="宋体" w:hAnsi="宋体" w:eastAsia="宋体" w:cs="宋体"/>
                <w:spacing w:val="-7"/>
                <w:sz w:val="20"/>
                <w:szCs w:val="20"/>
              </w:rPr>
              <w:t>作</w:t>
            </w:r>
            <w:r>
              <w:rPr>
                <w:rFonts w:ascii="宋体" w:hAnsi="宋体" w:eastAsia="宋体" w:cs="宋体"/>
                <w:spacing w:val="-30"/>
                <w:sz w:val="20"/>
                <w:szCs w:val="20"/>
              </w:rPr>
              <w:t xml:space="preserve"> </w:t>
            </w:r>
            <w:r>
              <w:rPr>
                <w:rFonts w:ascii="宋体" w:hAnsi="宋体" w:eastAsia="宋体" w:cs="宋体"/>
                <w:spacing w:val="-7"/>
                <w:sz w:val="20"/>
                <w:szCs w:val="20"/>
              </w:rPr>
              <w:t>。</w:t>
            </w:r>
          </w:p>
          <w:p>
            <w:pPr>
              <w:spacing w:before="72" w:line="280" w:lineRule="auto"/>
              <w:ind w:left="122"/>
              <w:jc w:val="both"/>
              <w:rPr>
                <w:rFonts w:ascii="宋体" w:hAnsi="宋体" w:eastAsia="宋体" w:cs="宋体"/>
                <w:sz w:val="19"/>
                <w:szCs w:val="19"/>
              </w:rPr>
            </w:pPr>
            <w:r>
              <w:rPr>
                <w:rFonts w:ascii="宋体" w:hAnsi="宋体" w:eastAsia="宋体" w:cs="宋体"/>
                <w:spacing w:val="12"/>
                <w:sz w:val="19"/>
                <w:szCs w:val="19"/>
              </w:rPr>
              <w:t>第五十条：列入目录的产品经过认证后，不按照法</w:t>
            </w:r>
            <w:r>
              <w:rPr>
                <w:rFonts w:ascii="宋体" w:hAnsi="宋体" w:eastAsia="宋体" w:cs="宋体"/>
                <w:spacing w:val="11"/>
                <w:sz w:val="19"/>
                <w:szCs w:val="19"/>
              </w:rPr>
              <w:t>定条件、要求从事生产经营活动或者生</w:t>
            </w:r>
            <w:r>
              <w:rPr>
                <w:rFonts w:ascii="宋体" w:hAnsi="宋体" w:eastAsia="宋体" w:cs="宋体"/>
                <w:sz w:val="19"/>
                <w:szCs w:val="19"/>
              </w:rPr>
              <w:t xml:space="preserve">  </w:t>
            </w:r>
            <w:r>
              <w:rPr>
                <w:rFonts w:ascii="宋体" w:hAnsi="宋体" w:eastAsia="宋体" w:cs="宋体"/>
                <w:spacing w:val="9"/>
                <w:sz w:val="19"/>
                <w:szCs w:val="19"/>
              </w:rPr>
              <w:t>产、销售不符合法定要求的产品的，由地方质检</w:t>
            </w:r>
            <w:r>
              <w:rPr>
                <w:rFonts w:ascii="宋体" w:hAnsi="宋体" w:eastAsia="宋体" w:cs="宋体"/>
                <w:spacing w:val="8"/>
                <w:sz w:val="19"/>
                <w:szCs w:val="19"/>
              </w:rPr>
              <w:t>两局依照《国务院关于加强食品等产品安全</w:t>
            </w:r>
            <w:r>
              <w:rPr>
                <w:rFonts w:ascii="宋体" w:hAnsi="宋体" w:eastAsia="宋体" w:cs="宋体"/>
                <w:sz w:val="19"/>
                <w:szCs w:val="19"/>
              </w:rPr>
              <w:t xml:space="preserve"> </w:t>
            </w:r>
            <w:r>
              <w:rPr>
                <w:rFonts w:ascii="宋体" w:hAnsi="宋体" w:eastAsia="宋体" w:cs="宋体"/>
                <w:spacing w:val="13"/>
                <w:sz w:val="19"/>
                <w:szCs w:val="19"/>
              </w:rPr>
              <w:t>监督管理的特别规定》第二条、第三条第二款规定予以处理。</w:t>
            </w:r>
          </w:p>
        </w:tc>
        <w:tc>
          <w:tcPr>
            <w:tcW w:w="1029"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262"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4" w:lineRule="auto"/>
            </w:pPr>
          </w:p>
          <w:p>
            <w:pPr>
              <w:spacing w:line="264" w:lineRule="auto"/>
            </w:pPr>
          </w:p>
          <w:p>
            <w:pPr>
              <w:spacing w:line="264"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293" w:header="0" w:footer="0" w:gutter="0"/>
          <w:pgNumType w:fmt="decimal"/>
          <w:cols w:space="720" w:num="1"/>
        </w:sectPr>
      </w:pPr>
    </w:p>
    <w:p>
      <w:r>
        <mc:AlternateContent>
          <mc:Choice Requires="wps">
            <w:drawing>
              <wp:anchor distT="0" distB="0" distL="114300" distR="114300" simplePos="0" relativeHeight="252024832" behindDoc="0" locked="0" layoutInCell="0" allowOverlap="1">
                <wp:simplePos x="0" y="0"/>
                <wp:positionH relativeFrom="page">
                  <wp:posOffset>768350</wp:posOffset>
                </wp:positionH>
                <wp:positionV relativeFrom="page">
                  <wp:posOffset>1238250</wp:posOffset>
                </wp:positionV>
                <wp:extent cx="279400" cy="652780"/>
                <wp:effectExtent l="0" t="0" r="0" b="0"/>
                <wp:wrapNone/>
                <wp:docPr id="381" name="文本框 297"/>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97" o:spid="_x0000_s1026" o:spt="202" type="#_x0000_t202" style="position:absolute;left:0pt;margin-left:60.5pt;margin-top:97.5pt;height:51.4pt;width:22pt;mso-position-horizontal-relative:page;mso-position-vertical-relative:page;z-index:252024832;mso-width-relative:page;mso-height-relative:page;" filled="f" stroked="f" coordsize="21600,21600" o:allowincell="f" o:gfxdata="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OqP2fWAAAACwEAAA8AAAAAAAAAAQAgAAAAIgAAAGRycy9kb3du&#10;cmV2LnhtbFBLAQIUABQAAAAIAIdO4kAAg4nQyAEAAIMDAAAOAAAAAAAAAAEAIAAAACUBAABkcnMv&#10;ZTJvRG9jLnhtbFBLBQYAAAAABgAGAFkBAABf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39" w:lineRule="exact"/>
      </w:pPr>
    </w:p>
    <w:tbl>
      <w:tblPr>
        <w:tblStyle w:val="7"/>
        <w:tblW w:w="1281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24" w:right="9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0"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106" w:line="258" w:lineRule="auto"/>
              <w:ind w:left="11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7" w:hRule="atLeast"/>
        </w:trPr>
        <w:tc>
          <w:tcPr>
            <w:tcW w:w="614" w:type="dxa"/>
          </w:tcPr>
          <w:p>
            <w:pPr>
              <w:spacing w:line="289" w:lineRule="auto"/>
            </w:pPr>
          </w:p>
          <w:p>
            <w:pPr>
              <w:spacing w:line="290" w:lineRule="auto"/>
            </w:pPr>
          </w:p>
          <w:p>
            <w:pPr>
              <w:spacing w:line="290" w:lineRule="auto"/>
            </w:pPr>
          </w:p>
          <w:p>
            <w:pPr>
              <w:spacing w:line="290"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11</w:t>
            </w:r>
          </w:p>
        </w:tc>
        <w:tc>
          <w:tcPr>
            <w:tcW w:w="1239" w:type="dxa"/>
          </w:tcPr>
          <w:p>
            <w:pPr>
              <w:spacing w:before="120" w:line="220" w:lineRule="auto"/>
              <w:ind w:left="111"/>
              <w:rPr>
                <w:rFonts w:ascii="宋体" w:hAnsi="宋体" w:eastAsia="宋体" w:cs="宋体"/>
                <w:sz w:val="20"/>
                <w:szCs w:val="20"/>
              </w:rPr>
            </w:pPr>
            <w:r>
              <w:rPr>
                <w:rFonts w:ascii="宋体" w:hAnsi="宋体" w:eastAsia="宋体" w:cs="宋体"/>
                <w:spacing w:val="4"/>
                <w:sz w:val="20"/>
                <w:szCs w:val="20"/>
              </w:rPr>
              <w:t>对伪造、冒</w:t>
            </w:r>
          </w:p>
          <w:p>
            <w:pPr>
              <w:spacing w:before="58" w:line="274" w:lineRule="auto"/>
              <w:ind w:left="110" w:right="7" w:hanging="100"/>
              <w:rPr>
                <w:rFonts w:ascii="宋体" w:hAnsi="宋体" w:eastAsia="宋体" w:cs="宋体"/>
                <w:sz w:val="20"/>
                <w:szCs w:val="20"/>
              </w:rPr>
            </w:pPr>
            <w:r>
              <w:rPr>
                <w:rFonts w:ascii="宋体" w:hAnsi="宋体" w:eastAsia="宋体" w:cs="宋体"/>
                <w:spacing w:val="1"/>
                <w:sz w:val="20"/>
                <w:szCs w:val="20"/>
              </w:rPr>
              <w:t>用、转让、买</w:t>
            </w:r>
            <w:r>
              <w:rPr>
                <w:rFonts w:ascii="宋体" w:hAnsi="宋体" w:eastAsia="宋体" w:cs="宋体"/>
                <w:spacing w:val="3"/>
                <w:sz w:val="20"/>
                <w:szCs w:val="20"/>
              </w:rPr>
              <w:t xml:space="preserve"> </w:t>
            </w:r>
            <w:r>
              <w:rPr>
                <w:rFonts w:ascii="宋体" w:hAnsi="宋体" w:eastAsia="宋体" w:cs="宋体"/>
                <w:spacing w:val="-2"/>
                <w:sz w:val="20"/>
                <w:szCs w:val="20"/>
              </w:rPr>
              <w:t>卖无公害农</w:t>
            </w:r>
            <w:r>
              <w:rPr>
                <w:rFonts w:ascii="宋体" w:hAnsi="宋体" w:eastAsia="宋体" w:cs="宋体"/>
                <w:sz w:val="20"/>
                <w:szCs w:val="20"/>
              </w:rPr>
              <w:t xml:space="preserve">  </w:t>
            </w:r>
            <w:r>
              <w:rPr>
                <w:rFonts w:ascii="宋体" w:hAnsi="宋体" w:eastAsia="宋体" w:cs="宋体"/>
                <w:spacing w:val="-2"/>
                <w:sz w:val="20"/>
                <w:szCs w:val="20"/>
              </w:rPr>
              <w:t>产品产地认</w:t>
            </w:r>
            <w:r>
              <w:rPr>
                <w:rFonts w:ascii="宋体" w:hAnsi="宋体" w:eastAsia="宋体" w:cs="宋体"/>
                <w:sz w:val="20"/>
                <w:szCs w:val="20"/>
              </w:rPr>
              <w:t xml:space="preserve">  </w:t>
            </w:r>
            <w:r>
              <w:rPr>
                <w:rFonts w:ascii="宋体" w:hAnsi="宋体" w:eastAsia="宋体" w:cs="宋体"/>
                <w:spacing w:val="2"/>
                <w:sz w:val="20"/>
                <w:szCs w:val="20"/>
              </w:rPr>
              <w:t>定证书、产</w:t>
            </w:r>
            <w:r>
              <w:rPr>
                <w:rFonts w:ascii="宋体" w:hAnsi="宋体" w:eastAsia="宋体" w:cs="宋体"/>
                <w:sz w:val="20"/>
                <w:szCs w:val="20"/>
              </w:rPr>
              <w:t xml:space="preserve">  </w:t>
            </w:r>
            <w:r>
              <w:rPr>
                <w:rFonts w:ascii="宋体" w:hAnsi="宋体" w:eastAsia="宋体" w:cs="宋体"/>
                <w:spacing w:val="2"/>
                <w:sz w:val="20"/>
                <w:szCs w:val="20"/>
              </w:rPr>
              <w:t>品认证证书</w:t>
            </w:r>
            <w:r>
              <w:rPr>
                <w:rFonts w:ascii="宋体" w:hAnsi="宋体" w:eastAsia="宋体" w:cs="宋体"/>
                <w:spacing w:val="1"/>
                <w:sz w:val="20"/>
                <w:szCs w:val="20"/>
              </w:rPr>
              <w:t xml:space="preserve">  </w:t>
            </w:r>
            <w:r>
              <w:rPr>
                <w:rFonts w:ascii="宋体" w:hAnsi="宋体" w:eastAsia="宋体" w:cs="宋体"/>
                <w:spacing w:val="-2"/>
                <w:sz w:val="20"/>
                <w:szCs w:val="20"/>
              </w:rPr>
              <w:t>和标志的行</w:t>
            </w:r>
          </w:p>
          <w:p>
            <w:pPr>
              <w:spacing w:before="42" w:line="221" w:lineRule="auto"/>
              <w:ind w:left="90"/>
              <w:rPr>
                <w:rFonts w:ascii="宋体" w:hAnsi="宋体" w:eastAsia="宋体" w:cs="宋体"/>
                <w:sz w:val="20"/>
                <w:szCs w:val="20"/>
              </w:rPr>
            </w:pPr>
            <w:r>
              <w:rPr>
                <w:rFonts w:ascii="宋体" w:hAnsi="宋体" w:eastAsia="宋体" w:cs="宋体"/>
                <w:spacing w:val="8"/>
                <w:sz w:val="20"/>
                <w:szCs w:val="20"/>
              </w:rPr>
              <w:t>政处罚</w:t>
            </w:r>
          </w:p>
        </w:tc>
        <w:tc>
          <w:tcPr>
            <w:tcW w:w="619" w:type="dxa"/>
          </w:tcPr>
          <w:p>
            <w:pPr>
              <w:spacing w:line="316" w:lineRule="auto"/>
            </w:pPr>
          </w:p>
          <w:p>
            <w:pPr>
              <w:spacing w:line="317" w:lineRule="auto"/>
            </w:pPr>
          </w:p>
          <w:p>
            <w:pPr>
              <w:spacing w:line="317" w:lineRule="auto"/>
            </w:pPr>
          </w:p>
          <w:p>
            <w:pPr>
              <w:spacing w:before="65" w:line="252" w:lineRule="auto"/>
              <w:ind w:left="122" w:right="6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80"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《无公害农产品管理办法》</w:t>
            </w:r>
          </w:p>
          <w:p>
            <w:pPr>
              <w:spacing w:before="42" w:line="228" w:lineRule="auto"/>
              <w:ind w:left="122"/>
              <w:rPr>
                <w:rFonts w:ascii="宋体" w:hAnsi="宋体" w:eastAsia="宋体" w:cs="宋体"/>
                <w:sz w:val="19"/>
                <w:szCs w:val="19"/>
              </w:rPr>
            </w:pPr>
            <w:r>
              <w:rPr>
                <w:rFonts w:ascii="宋体" w:hAnsi="宋体" w:eastAsia="宋体" w:cs="宋体"/>
                <w:spacing w:val="4"/>
                <w:sz w:val="19"/>
                <w:szCs w:val="19"/>
              </w:rPr>
              <w:t>第三十五条：任何单位和个人不得伪造、冒用、转让、买卖无公</w:t>
            </w:r>
            <w:r>
              <w:rPr>
                <w:rFonts w:ascii="宋体" w:hAnsi="宋体" w:eastAsia="宋体" w:cs="宋体"/>
                <w:spacing w:val="3"/>
                <w:sz w:val="19"/>
                <w:szCs w:val="19"/>
              </w:rPr>
              <w:t>害农产品产地认定证书、产品</w:t>
            </w:r>
          </w:p>
          <w:p>
            <w:pPr>
              <w:spacing w:before="94" w:line="219" w:lineRule="auto"/>
              <w:ind w:left="122"/>
              <w:rPr>
                <w:rFonts w:ascii="宋体" w:hAnsi="宋体" w:eastAsia="宋体" w:cs="宋体"/>
                <w:sz w:val="20"/>
                <w:szCs w:val="20"/>
              </w:rPr>
            </w:pPr>
            <w:r>
              <w:rPr>
                <w:rFonts w:ascii="宋体" w:hAnsi="宋体" w:eastAsia="宋体" w:cs="宋体"/>
                <w:spacing w:val="12"/>
                <w:sz w:val="20"/>
                <w:szCs w:val="20"/>
              </w:rPr>
              <w:t>认证证书和标志。</w:t>
            </w:r>
          </w:p>
          <w:p>
            <w:pPr>
              <w:spacing w:before="42" w:line="248" w:lineRule="auto"/>
              <w:ind w:left="122" w:right="92"/>
              <w:rPr>
                <w:rFonts w:ascii="宋体" w:hAnsi="宋体" w:eastAsia="宋体" w:cs="宋体"/>
                <w:sz w:val="20"/>
                <w:szCs w:val="20"/>
              </w:rPr>
            </w:pPr>
            <w:r>
              <w:rPr>
                <w:rFonts w:ascii="宋体" w:hAnsi="宋体" w:eastAsia="宋体" w:cs="宋体"/>
                <w:spacing w:val="1"/>
                <w:sz w:val="20"/>
                <w:szCs w:val="20"/>
              </w:rPr>
              <w:t>第三十七条：违反本办法第三十五条规定的，由县级以上农业行政主管部门和各地质量监</w:t>
            </w:r>
            <w:r>
              <w:rPr>
                <w:rFonts w:ascii="宋体" w:hAnsi="宋体" w:eastAsia="宋体" w:cs="宋体"/>
                <w:spacing w:val="8"/>
                <w:sz w:val="20"/>
                <w:szCs w:val="20"/>
              </w:rPr>
              <w:t xml:space="preserve"> </w:t>
            </w:r>
            <w:r>
              <w:rPr>
                <w:rFonts w:ascii="宋体" w:hAnsi="宋体" w:eastAsia="宋体" w:cs="宋体"/>
                <w:spacing w:val="6"/>
                <w:sz w:val="20"/>
                <w:szCs w:val="20"/>
              </w:rPr>
              <w:t>督检验检疫部门根据各自的职责分工责令其停</w:t>
            </w:r>
            <w:r>
              <w:rPr>
                <w:rFonts w:ascii="宋体" w:hAnsi="宋体" w:eastAsia="宋体" w:cs="宋体"/>
                <w:spacing w:val="5"/>
                <w:sz w:val="20"/>
                <w:szCs w:val="20"/>
              </w:rPr>
              <w:t>止，并可处以违法所得1倍以上3倍以下的</w:t>
            </w:r>
          </w:p>
          <w:p>
            <w:pPr>
              <w:spacing w:before="54" w:line="271" w:lineRule="auto"/>
              <w:ind w:left="122" w:right="840"/>
              <w:rPr>
                <w:rFonts w:ascii="宋体" w:hAnsi="宋体" w:eastAsia="宋体" w:cs="宋体"/>
                <w:sz w:val="20"/>
                <w:szCs w:val="20"/>
              </w:rPr>
            </w:pPr>
            <w:r>
              <w:rPr>
                <w:rFonts w:ascii="宋体" w:hAnsi="宋体" w:eastAsia="宋体" w:cs="宋体"/>
                <w:spacing w:val="3"/>
                <w:sz w:val="20"/>
                <w:szCs w:val="20"/>
              </w:rPr>
              <w:t>罚款，但最高罚款不得超过3万元；没有违法所得的，可以处1</w:t>
            </w:r>
            <w:r>
              <w:rPr>
                <w:rFonts w:ascii="宋体" w:hAnsi="宋体" w:eastAsia="宋体" w:cs="宋体"/>
                <w:spacing w:val="2"/>
                <w:sz w:val="20"/>
                <w:szCs w:val="20"/>
              </w:rPr>
              <w:t>万元以下的罚款。</w:t>
            </w:r>
            <w:r>
              <w:rPr>
                <w:rFonts w:ascii="宋体" w:hAnsi="宋体" w:eastAsia="宋体" w:cs="宋体"/>
                <w:sz w:val="20"/>
                <w:szCs w:val="20"/>
              </w:rPr>
              <w:t xml:space="preserve"> </w:t>
            </w:r>
            <w:r>
              <w:rPr>
                <w:rFonts w:ascii="宋体" w:hAnsi="宋体" w:eastAsia="宋体" w:cs="宋体"/>
                <w:spacing w:val="5"/>
                <w:sz w:val="20"/>
                <w:szCs w:val="20"/>
              </w:rPr>
              <w:t>法律、法规对处罚另有规定的，从其规定。</w:t>
            </w:r>
          </w:p>
        </w:tc>
        <w:tc>
          <w:tcPr>
            <w:tcW w:w="1029" w:type="dxa"/>
          </w:tcPr>
          <w:p>
            <w:pPr>
              <w:spacing w:line="319" w:lineRule="auto"/>
            </w:pPr>
          </w:p>
          <w:p>
            <w:pPr>
              <w:spacing w:line="320" w:lineRule="auto"/>
            </w:pPr>
          </w:p>
          <w:p>
            <w:pPr>
              <w:spacing w:line="320" w:lineRule="auto"/>
            </w:pPr>
          </w:p>
          <w:p>
            <w:pPr>
              <w:spacing w:before="65" w:line="248"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6" w:lineRule="auto"/>
            </w:pPr>
          </w:p>
          <w:p>
            <w:pPr>
              <w:spacing w:line="317" w:lineRule="auto"/>
            </w:pPr>
          </w:p>
          <w:p>
            <w:pPr>
              <w:spacing w:line="317"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8" w:hRule="atLeast"/>
        </w:trPr>
        <w:tc>
          <w:tcPr>
            <w:tcW w:w="614" w:type="dxa"/>
          </w:tcPr>
          <w:p>
            <w:pPr>
              <w:spacing w:line="352" w:lineRule="auto"/>
            </w:pPr>
          </w:p>
          <w:p>
            <w:pPr>
              <w:spacing w:line="353"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12</w:t>
            </w:r>
          </w:p>
        </w:tc>
        <w:tc>
          <w:tcPr>
            <w:tcW w:w="1239" w:type="dxa"/>
          </w:tcPr>
          <w:p>
            <w:pPr>
              <w:spacing w:before="132" w:line="266" w:lineRule="auto"/>
              <w:ind w:left="100" w:right="90" w:firstLine="10"/>
              <w:jc w:val="both"/>
              <w:rPr>
                <w:rFonts w:ascii="宋体" w:hAnsi="宋体" w:eastAsia="宋体" w:cs="宋体"/>
                <w:sz w:val="20"/>
                <w:szCs w:val="20"/>
              </w:rPr>
            </w:pPr>
            <w:r>
              <w:rPr>
                <w:rFonts w:ascii="宋体" w:hAnsi="宋体" w:eastAsia="宋体" w:cs="宋体"/>
                <w:spacing w:val="5"/>
                <w:sz w:val="20"/>
                <w:szCs w:val="20"/>
              </w:rPr>
              <w:t>对系统成员</w:t>
            </w:r>
            <w:r>
              <w:rPr>
                <w:rFonts w:ascii="宋体" w:hAnsi="宋体" w:eastAsia="宋体" w:cs="宋体"/>
                <w:spacing w:val="1"/>
                <w:sz w:val="20"/>
                <w:szCs w:val="20"/>
              </w:rPr>
              <w:t xml:space="preserve"> </w:t>
            </w:r>
            <w:r>
              <w:rPr>
                <w:rFonts w:ascii="宋体" w:hAnsi="宋体" w:eastAsia="宋体" w:cs="宋体"/>
                <w:spacing w:val="4"/>
                <w:sz w:val="20"/>
                <w:szCs w:val="20"/>
              </w:rPr>
              <w:t>转让厂商识</w:t>
            </w:r>
            <w:r>
              <w:rPr>
                <w:rFonts w:ascii="宋体" w:hAnsi="宋体" w:eastAsia="宋体" w:cs="宋体"/>
                <w:sz w:val="20"/>
                <w:szCs w:val="20"/>
              </w:rPr>
              <w:t xml:space="preserve"> </w:t>
            </w:r>
            <w:r>
              <w:rPr>
                <w:rFonts w:ascii="宋体" w:hAnsi="宋体" w:eastAsia="宋体" w:cs="宋体"/>
                <w:spacing w:val="5"/>
                <w:sz w:val="20"/>
                <w:szCs w:val="20"/>
              </w:rPr>
              <w:t>别代码和相</w:t>
            </w:r>
            <w:r>
              <w:rPr>
                <w:rFonts w:ascii="宋体" w:hAnsi="宋体" w:eastAsia="宋体" w:cs="宋体"/>
                <w:sz w:val="20"/>
                <w:szCs w:val="20"/>
              </w:rPr>
              <w:t xml:space="preserve"> 应条码的行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19" w:type="dxa"/>
          </w:tcPr>
          <w:p>
            <w:pPr>
              <w:spacing w:line="243" w:lineRule="auto"/>
            </w:pPr>
          </w:p>
          <w:p>
            <w:pPr>
              <w:spacing w:line="243" w:lineRule="auto"/>
            </w:pPr>
          </w:p>
          <w:p>
            <w:pPr>
              <w:spacing w:before="65" w:line="261" w:lineRule="auto"/>
              <w:ind w:left="122" w:right="6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56"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《商品条码管理办法》</w:t>
            </w:r>
          </w:p>
          <w:p>
            <w:pPr>
              <w:spacing w:before="30" w:line="286" w:lineRule="auto"/>
              <w:ind w:left="122"/>
              <w:rPr>
                <w:rFonts w:ascii="宋体" w:hAnsi="宋体" w:eastAsia="宋体" w:cs="宋体"/>
                <w:sz w:val="19"/>
                <w:szCs w:val="19"/>
              </w:rPr>
            </w:pPr>
            <w:r>
              <w:rPr>
                <w:rFonts w:ascii="宋体" w:hAnsi="宋体" w:eastAsia="宋体" w:cs="宋体"/>
                <w:spacing w:val="9"/>
                <w:sz w:val="19"/>
                <w:szCs w:val="19"/>
              </w:rPr>
              <w:t>第三十四条：系统成员转让厂商识别代码和相应</w:t>
            </w:r>
            <w:r>
              <w:rPr>
                <w:rFonts w:ascii="宋体" w:hAnsi="宋体" w:eastAsia="宋体" w:cs="宋体"/>
                <w:spacing w:val="8"/>
                <w:sz w:val="19"/>
                <w:szCs w:val="19"/>
              </w:rPr>
              <w:t>条码的，责令其改正，没收违法所得，处以</w:t>
            </w:r>
            <w:r>
              <w:rPr>
                <w:rFonts w:ascii="宋体" w:hAnsi="宋体" w:eastAsia="宋体" w:cs="宋体"/>
                <w:sz w:val="19"/>
                <w:szCs w:val="19"/>
              </w:rPr>
              <w:t xml:space="preserve"> </w:t>
            </w:r>
            <w:r>
              <w:rPr>
                <w:rFonts w:ascii="宋体" w:hAnsi="宋体" w:eastAsia="宋体" w:cs="宋体"/>
                <w:spacing w:val="19"/>
                <w:sz w:val="19"/>
                <w:szCs w:val="19"/>
              </w:rPr>
              <w:t>3000元罚款。</w:t>
            </w:r>
          </w:p>
        </w:tc>
        <w:tc>
          <w:tcPr>
            <w:tcW w:w="1029" w:type="dxa"/>
          </w:tcPr>
          <w:p>
            <w:pPr>
              <w:spacing w:line="252" w:lineRule="auto"/>
            </w:pPr>
          </w:p>
          <w:p>
            <w:pPr>
              <w:spacing w:line="253" w:lineRule="auto"/>
            </w:pPr>
          </w:p>
          <w:p>
            <w:pPr>
              <w:spacing w:before="65" w:line="234"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3" w:lineRule="auto"/>
            </w:pPr>
          </w:p>
          <w:p>
            <w:pPr>
              <w:spacing w:line="253"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1" w:hRule="atLeast"/>
        </w:trPr>
        <w:tc>
          <w:tcPr>
            <w:tcW w:w="614" w:type="dxa"/>
          </w:tcPr>
          <w:p>
            <w:pPr>
              <w:spacing w:line="268" w:lineRule="auto"/>
            </w:pPr>
          </w:p>
          <w:p>
            <w:pPr>
              <w:spacing w:line="268" w:lineRule="auto"/>
            </w:pPr>
          </w:p>
          <w:p>
            <w:pPr>
              <w:spacing w:line="268" w:lineRule="auto"/>
            </w:pPr>
          </w:p>
          <w:p>
            <w:pPr>
              <w:spacing w:line="269" w:lineRule="auto"/>
            </w:pPr>
          </w:p>
          <w:p>
            <w:pPr>
              <w:spacing w:line="269" w:lineRule="auto"/>
            </w:pPr>
          </w:p>
          <w:p>
            <w:pPr>
              <w:spacing w:line="269"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13</w:t>
            </w:r>
          </w:p>
        </w:tc>
        <w:tc>
          <w:tcPr>
            <w:tcW w:w="1239" w:type="dxa"/>
          </w:tcPr>
          <w:p>
            <w:pPr>
              <w:spacing w:before="150" w:line="273" w:lineRule="auto"/>
              <w:ind w:left="100" w:right="97" w:firstLine="10"/>
              <w:jc w:val="both"/>
              <w:rPr>
                <w:rFonts w:ascii="宋体" w:hAnsi="宋体" w:eastAsia="宋体" w:cs="宋体"/>
                <w:sz w:val="20"/>
                <w:szCs w:val="20"/>
              </w:rPr>
            </w:pPr>
            <w:r>
              <w:rPr>
                <w:rFonts w:ascii="宋体" w:hAnsi="宋体" w:eastAsia="宋体" w:cs="宋体"/>
                <w:spacing w:val="-2"/>
                <w:sz w:val="20"/>
                <w:szCs w:val="20"/>
              </w:rPr>
              <w:t>对未经核准</w:t>
            </w:r>
            <w:r>
              <w:rPr>
                <w:rFonts w:ascii="宋体" w:hAnsi="宋体" w:eastAsia="宋体" w:cs="宋体"/>
                <w:spacing w:val="1"/>
                <w:sz w:val="20"/>
                <w:szCs w:val="20"/>
              </w:rPr>
              <w:t xml:space="preserve"> </w:t>
            </w:r>
            <w:r>
              <w:rPr>
                <w:rFonts w:ascii="宋体" w:hAnsi="宋体" w:eastAsia="宋体" w:cs="宋体"/>
                <w:sz w:val="20"/>
                <w:szCs w:val="20"/>
              </w:rPr>
              <w:t>注册使用厂</w:t>
            </w:r>
            <w:r>
              <w:rPr>
                <w:rFonts w:ascii="宋体" w:hAnsi="宋体" w:eastAsia="宋体" w:cs="宋体"/>
                <w:spacing w:val="1"/>
                <w:sz w:val="20"/>
                <w:szCs w:val="20"/>
              </w:rPr>
              <w:t xml:space="preserve"> </w:t>
            </w:r>
            <w:r>
              <w:rPr>
                <w:rFonts w:ascii="宋体" w:hAnsi="宋体" w:eastAsia="宋体" w:cs="宋体"/>
                <w:spacing w:val="4"/>
                <w:sz w:val="20"/>
                <w:szCs w:val="20"/>
              </w:rPr>
              <w:t>商识别代码</w:t>
            </w:r>
            <w:r>
              <w:rPr>
                <w:rFonts w:ascii="宋体" w:hAnsi="宋体" w:eastAsia="宋体" w:cs="宋体"/>
                <w:sz w:val="20"/>
                <w:szCs w:val="20"/>
              </w:rPr>
              <w:t xml:space="preserve"> </w:t>
            </w:r>
            <w:r>
              <w:rPr>
                <w:rFonts w:ascii="宋体" w:hAnsi="宋体" w:eastAsia="宋体" w:cs="宋体"/>
                <w:spacing w:val="6"/>
                <w:sz w:val="20"/>
                <w:szCs w:val="20"/>
              </w:rPr>
              <w:t>和相应商品</w:t>
            </w:r>
            <w:r>
              <w:rPr>
                <w:rFonts w:ascii="宋体" w:hAnsi="宋体" w:eastAsia="宋体" w:cs="宋体"/>
                <w:sz w:val="20"/>
                <w:szCs w:val="20"/>
              </w:rPr>
              <w:t xml:space="preserve"> </w:t>
            </w:r>
            <w:r>
              <w:rPr>
                <w:rFonts w:ascii="宋体" w:hAnsi="宋体" w:eastAsia="宋体" w:cs="宋体"/>
                <w:spacing w:val="4"/>
                <w:sz w:val="20"/>
                <w:szCs w:val="20"/>
              </w:rPr>
              <w:t>条码的，在</w:t>
            </w:r>
            <w:r>
              <w:rPr>
                <w:rFonts w:ascii="宋体" w:hAnsi="宋体" w:eastAsia="宋体" w:cs="宋体"/>
                <w:sz w:val="20"/>
                <w:szCs w:val="20"/>
              </w:rPr>
              <w:t xml:space="preserve"> </w:t>
            </w:r>
            <w:r>
              <w:rPr>
                <w:rFonts w:ascii="宋体" w:hAnsi="宋体" w:eastAsia="宋体" w:cs="宋体"/>
                <w:spacing w:val="3"/>
                <w:sz w:val="20"/>
                <w:szCs w:val="20"/>
              </w:rPr>
              <w:t>商品包装上</w:t>
            </w:r>
            <w:r>
              <w:rPr>
                <w:rFonts w:ascii="宋体" w:hAnsi="宋体" w:eastAsia="宋体" w:cs="宋体"/>
                <w:spacing w:val="2"/>
                <w:sz w:val="20"/>
                <w:szCs w:val="20"/>
              </w:rPr>
              <w:t xml:space="preserve"> </w:t>
            </w:r>
            <w:r>
              <w:rPr>
                <w:rFonts w:ascii="宋体" w:hAnsi="宋体" w:eastAsia="宋体" w:cs="宋体"/>
                <w:sz w:val="20"/>
                <w:szCs w:val="20"/>
              </w:rPr>
              <w:t xml:space="preserve">使用其他条 </w:t>
            </w:r>
            <w:r>
              <w:rPr>
                <w:rFonts w:ascii="宋体" w:hAnsi="宋体" w:eastAsia="宋体" w:cs="宋体"/>
                <w:spacing w:val="6"/>
                <w:sz w:val="20"/>
                <w:szCs w:val="20"/>
              </w:rPr>
              <w:t>码冒充商品</w:t>
            </w:r>
            <w:r>
              <w:rPr>
                <w:rFonts w:ascii="宋体" w:hAnsi="宋体" w:eastAsia="宋体" w:cs="宋体"/>
                <w:sz w:val="20"/>
                <w:szCs w:val="20"/>
              </w:rPr>
              <w:t xml:space="preserve"> 条码或伪造 </w:t>
            </w:r>
            <w:r>
              <w:rPr>
                <w:rFonts w:ascii="宋体" w:hAnsi="宋体" w:eastAsia="宋体" w:cs="宋体"/>
                <w:spacing w:val="5"/>
                <w:sz w:val="20"/>
                <w:szCs w:val="20"/>
              </w:rPr>
              <w:t>商品条码的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82" w:lineRule="auto"/>
            </w:pPr>
          </w:p>
          <w:p>
            <w:pPr>
              <w:spacing w:line="282" w:lineRule="auto"/>
            </w:pPr>
          </w:p>
          <w:p>
            <w:pPr>
              <w:spacing w:line="282" w:lineRule="auto"/>
            </w:pPr>
          </w:p>
          <w:p>
            <w:pPr>
              <w:spacing w:line="283" w:lineRule="auto"/>
            </w:pPr>
          </w:p>
          <w:p>
            <w:pPr>
              <w:spacing w:line="283" w:lineRule="auto"/>
            </w:pPr>
          </w:p>
          <w:p>
            <w:pPr>
              <w:spacing w:before="65" w:line="261" w:lineRule="auto"/>
              <w:ind w:left="122" w:right="6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3" w:lineRule="auto"/>
            </w:pPr>
          </w:p>
          <w:p>
            <w:pPr>
              <w:spacing w:line="283" w:lineRule="auto"/>
            </w:pPr>
          </w:p>
          <w:p>
            <w:pPr>
              <w:spacing w:line="283" w:lineRule="auto"/>
            </w:pPr>
          </w:p>
          <w:p>
            <w:pPr>
              <w:spacing w:line="284" w:lineRule="auto"/>
            </w:pPr>
          </w:p>
          <w:p>
            <w:pPr>
              <w:spacing w:before="65"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《商品条码管理办法》</w:t>
            </w:r>
          </w:p>
          <w:p>
            <w:pPr>
              <w:spacing w:before="42" w:line="283" w:lineRule="auto"/>
              <w:ind w:left="122"/>
              <w:rPr>
                <w:rFonts w:ascii="宋体" w:hAnsi="宋体" w:eastAsia="宋体" w:cs="宋体"/>
                <w:sz w:val="19"/>
                <w:szCs w:val="19"/>
              </w:rPr>
            </w:pPr>
            <w:r>
              <w:rPr>
                <w:rFonts w:ascii="宋体" w:hAnsi="宋体" w:eastAsia="宋体" w:cs="宋体"/>
                <w:spacing w:val="9"/>
                <w:sz w:val="19"/>
                <w:szCs w:val="19"/>
              </w:rPr>
              <w:t>第三十五条：未经核准注册使用厂商识别代码和</w:t>
            </w:r>
            <w:r>
              <w:rPr>
                <w:rFonts w:ascii="宋体" w:hAnsi="宋体" w:eastAsia="宋体" w:cs="宋体"/>
                <w:spacing w:val="8"/>
                <w:sz w:val="19"/>
                <w:szCs w:val="19"/>
              </w:rPr>
              <w:t>相应商品条码的，在商品包装上使用其他条</w:t>
            </w:r>
            <w:r>
              <w:rPr>
                <w:rFonts w:ascii="宋体" w:hAnsi="宋体" w:eastAsia="宋体" w:cs="宋体"/>
                <w:sz w:val="19"/>
                <w:szCs w:val="19"/>
              </w:rPr>
              <w:t xml:space="preserve"> </w:t>
            </w:r>
            <w:r>
              <w:rPr>
                <w:rFonts w:ascii="宋体" w:hAnsi="宋体" w:eastAsia="宋体" w:cs="宋体"/>
                <w:spacing w:val="15"/>
                <w:sz w:val="19"/>
                <w:szCs w:val="19"/>
              </w:rPr>
              <w:t>码冒充商品条码或伪造商品条码的，或者使用已经注销的厂商识别代码和相应商品条码</w:t>
            </w:r>
            <w:r>
              <w:rPr>
                <w:rFonts w:ascii="宋体" w:hAnsi="宋体" w:eastAsia="宋体" w:cs="宋体"/>
                <w:spacing w:val="6"/>
                <w:sz w:val="19"/>
                <w:szCs w:val="19"/>
              </w:rPr>
              <w:t xml:space="preserve">  </w:t>
            </w:r>
            <w:r>
              <w:rPr>
                <w:rFonts w:ascii="宋体" w:hAnsi="宋体" w:eastAsia="宋体" w:cs="宋体"/>
                <w:spacing w:val="13"/>
                <w:sz w:val="19"/>
                <w:szCs w:val="19"/>
              </w:rPr>
              <w:t>的，责令其改正，处以30000元以下罚款。</w:t>
            </w:r>
          </w:p>
        </w:tc>
        <w:tc>
          <w:tcPr>
            <w:tcW w:w="1029" w:type="dxa"/>
          </w:tcPr>
          <w:p>
            <w:pPr>
              <w:spacing w:line="282" w:lineRule="auto"/>
            </w:pPr>
          </w:p>
          <w:p>
            <w:pPr>
              <w:spacing w:line="282" w:lineRule="auto"/>
            </w:pPr>
          </w:p>
          <w:p>
            <w:pPr>
              <w:spacing w:line="282" w:lineRule="auto"/>
            </w:pPr>
          </w:p>
          <w:p>
            <w:pPr>
              <w:spacing w:line="282" w:lineRule="auto"/>
            </w:pPr>
          </w:p>
          <w:p>
            <w:pPr>
              <w:spacing w:line="282" w:lineRule="auto"/>
            </w:pPr>
          </w:p>
          <w:p>
            <w:pPr>
              <w:spacing w:before="65" w:line="253"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2" w:lineRule="auto"/>
            </w:pPr>
          </w:p>
          <w:p>
            <w:pPr>
              <w:spacing w:line="282" w:lineRule="auto"/>
            </w:pPr>
          </w:p>
          <w:p>
            <w:pPr>
              <w:spacing w:line="283" w:lineRule="auto"/>
            </w:pPr>
          </w:p>
          <w:p>
            <w:pPr>
              <w:spacing w:line="283" w:lineRule="auto"/>
            </w:pPr>
          </w:p>
          <w:p>
            <w:pPr>
              <w:spacing w:line="283"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53" w:header="0" w:footer="0" w:gutter="0"/>
          <w:pgNumType w:fmt="decimal"/>
          <w:cols w:space="720" w:num="1"/>
        </w:sectPr>
      </w:pPr>
    </w:p>
    <w:p>
      <w:r>
        <mc:AlternateContent>
          <mc:Choice Requires="wps">
            <w:drawing>
              <wp:anchor distT="0" distB="0" distL="114300" distR="114300" simplePos="0" relativeHeight="252025856" behindDoc="0" locked="0" layoutInCell="0" allowOverlap="1">
                <wp:simplePos x="0" y="0"/>
                <wp:positionH relativeFrom="page">
                  <wp:posOffset>736600</wp:posOffset>
                </wp:positionH>
                <wp:positionV relativeFrom="page">
                  <wp:posOffset>5689600</wp:posOffset>
                </wp:positionV>
                <wp:extent cx="279400" cy="652780"/>
                <wp:effectExtent l="0" t="0" r="0" b="0"/>
                <wp:wrapNone/>
                <wp:docPr id="382" name="文本框 298"/>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298" o:spid="_x0000_s1026" o:spt="202" type="#_x0000_t202" style="position:absolute;left:0pt;margin-left:58pt;margin-top:448pt;height:51.4pt;width:22pt;mso-position-horizontal-relative:page;mso-position-vertical-relative:page;z-index:252025856;mso-width-relative:page;mso-height-relative:page;" filled="f" stroked="f" coordsize="21600,21600" o:allowincell="f" o:gfxdata="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W+uG01QAAAAsBAAAPAAAAAAAAAAEAIAAAACIAAABkcnMvZG93bnJl&#10;di54bWxQSwECFAAUAAAACACHTuJAZLiFxccBAACDAwAADgAAAAAAAAABACAAAAAk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49" w:lineRule="exact"/>
      </w:pPr>
    </w:p>
    <w:tbl>
      <w:tblPr>
        <w:tblStyle w:val="7"/>
        <w:tblW w:w="1283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4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49" w:type="dxa"/>
            <w:vMerge w:val="restart"/>
            <w:tcBorders>
              <w:bottom w:val="nil"/>
            </w:tcBorders>
          </w:tcPr>
          <w:p>
            <w:pPr>
              <w:spacing w:before="300" w:line="310" w:lineRule="exact"/>
              <w:ind w:left="114"/>
              <w:rPr>
                <w:rFonts w:ascii="宋体" w:hAnsi="宋体" w:eastAsia="宋体" w:cs="宋体"/>
                <w:sz w:val="20"/>
                <w:szCs w:val="20"/>
              </w:rPr>
            </w:pPr>
            <w:r>
              <w:rPr>
                <w:rFonts w:ascii="宋体" w:hAnsi="宋体" w:eastAsia="宋体" w:cs="宋体"/>
                <w:b/>
                <w:bCs/>
                <w:spacing w:val="-5"/>
                <w:position w:val="8"/>
                <w:sz w:val="20"/>
                <w:szCs w:val="20"/>
              </w:rPr>
              <w:t>职权</w:t>
            </w:r>
          </w:p>
          <w:p>
            <w:pPr>
              <w:spacing w:line="219" w:lineRule="auto"/>
              <w:ind w:left="114"/>
              <w:rPr>
                <w:rFonts w:ascii="宋体" w:hAnsi="宋体" w:eastAsia="宋体" w:cs="宋体"/>
                <w:sz w:val="20"/>
                <w:szCs w:val="20"/>
              </w:rPr>
            </w:pPr>
            <w:r>
              <w:rPr>
                <w:rFonts w:ascii="宋体" w:hAnsi="宋体" w:eastAsia="宋体" w:cs="宋体"/>
                <w:b/>
                <w:bCs/>
                <w:spacing w:val="-5"/>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29" w:type="dxa"/>
            <w:vMerge w:val="continue"/>
            <w:tcBorders>
              <w:top w:val="nil"/>
            </w:tcBorders>
          </w:tcPr>
          <w:p/>
        </w:tc>
        <w:tc>
          <w:tcPr>
            <w:tcW w:w="649" w:type="dxa"/>
            <w:vMerge w:val="continue"/>
            <w:tcBorders>
              <w:top w:val="nil"/>
            </w:tcBorders>
          </w:tcPr>
          <w:p/>
        </w:tc>
        <w:tc>
          <w:tcPr>
            <w:tcW w:w="8064" w:type="dxa"/>
            <w:vMerge w:val="continue"/>
            <w:tcBorders>
              <w:top w:val="nil"/>
            </w:tcBorders>
          </w:tcPr>
          <w:p/>
        </w:tc>
        <w:tc>
          <w:tcPr>
            <w:tcW w:w="1039" w:type="dxa"/>
          </w:tcPr>
          <w:p>
            <w:pPr>
              <w:spacing w:before="87" w:line="26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75" w:line="26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7" w:hRule="atLeast"/>
        </w:trPr>
        <w:tc>
          <w:tcPr>
            <w:tcW w:w="624" w:type="dxa"/>
          </w:tcPr>
          <w:p>
            <w:pPr>
              <w:spacing w:line="257" w:lineRule="auto"/>
            </w:pPr>
          </w:p>
          <w:p>
            <w:pPr>
              <w:spacing w:line="257" w:lineRule="auto"/>
            </w:pPr>
          </w:p>
          <w:p>
            <w:pPr>
              <w:spacing w:line="258" w:lineRule="auto"/>
            </w:pPr>
          </w:p>
          <w:p>
            <w:pPr>
              <w:spacing w:line="25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14</w:t>
            </w:r>
          </w:p>
        </w:tc>
        <w:tc>
          <w:tcPr>
            <w:tcW w:w="1229" w:type="dxa"/>
          </w:tcPr>
          <w:p>
            <w:pPr>
              <w:spacing w:before="269" w:line="275" w:lineRule="auto"/>
              <w:ind w:left="101" w:right="101"/>
              <w:jc w:val="both"/>
              <w:rPr>
                <w:rFonts w:ascii="宋体" w:hAnsi="宋体" w:eastAsia="宋体" w:cs="宋体"/>
                <w:sz w:val="20"/>
                <w:szCs w:val="20"/>
              </w:rPr>
            </w:pPr>
            <w:r>
              <w:rPr>
                <w:rFonts w:ascii="宋体" w:hAnsi="宋体" w:eastAsia="宋体" w:cs="宋体"/>
                <w:spacing w:val="-2"/>
                <w:sz w:val="20"/>
                <w:szCs w:val="20"/>
              </w:rPr>
              <w:t>对使用已经</w:t>
            </w:r>
            <w:r>
              <w:rPr>
                <w:rFonts w:ascii="宋体" w:hAnsi="宋体" w:eastAsia="宋体" w:cs="宋体"/>
                <w:spacing w:val="2"/>
                <w:sz w:val="20"/>
                <w:szCs w:val="20"/>
              </w:rPr>
              <w:t xml:space="preserve"> 注销的厂商 </w:t>
            </w:r>
            <w:r>
              <w:rPr>
                <w:rFonts w:ascii="宋体" w:hAnsi="宋体" w:eastAsia="宋体" w:cs="宋体"/>
                <w:spacing w:val="3"/>
                <w:sz w:val="20"/>
                <w:szCs w:val="20"/>
              </w:rPr>
              <w:t>识别代码和</w:t>
            </w:r>
            <w:r>
              <w:rPr>
                <w:rFonts w:ascii="宋体" w:hAnsi="宋体" w:eastAsia="宋体" w:cs="宋体"/>
                <w:sz w:val="20"/>
                <w:szCs w:val="20"/>
              </w:rPr>
              <w:t xml:space="preserve"> </w:t>
            </w:r>
            <w:r>
              <w:rPr>
                <w:rFonts w:ascii="宋体" w:hAnsi="宋体" w:eastAsia="宋体" w:cs="宋体"/>
                <w:spacing w:val="-2"/>
                <w:sz w:val="20"/>
                <w:szCs w:val="20"/>
              </w:rPr>
              <w:t>相应商品条</w:t>
            </w:r>
            <w:r>
              <w:rPr>
                <w:rFonts w:ascii="宋体" w:hAnsi="宋体" w:eastAsia="宋体" w:cs="宋体"/>
                <w:spacing w:val="1"/>
                <w:sz w:val="20"/>
                <w:szCs w:val="20"/>
              </w:rPr>
              <w:t xml:space="preserve"> </w:t>
            </w:r>
            <w:r>
              <w:rPr>
                <w:rFonts w:ascii="宋体" w:hAnsi="宋体" w:eastAsia="宋体" w:cs="宋体"/>
                <w:spacing w:val="-2"/>
                <w:sz w:val="20"/>
                <w:szCs w:val="20"/>
              </w:rPr>
              <w:t>码的行政处</w:t>
            </w:r>
            <w:r>
              <w:rPr>
                <w:rFonts w:ascii="宋体" w:hAnsi="宋体" w:eastAsia="宋体" w:cs="宋体"/>
                <w:spacing w:val="2"/>
                <w:sz w:val="20"/>
                <w:szCs w:val="20"/>
              </w:rPr>
              <w:t xml:space="preserve"> </w:t>
            </w:r>
            <w:r>
              <w:rPr>
                <w:rFonts w:ascii="宋体" w:hAnsi="宋体" w:eastAsia="宋体" w:cs="宋体"/>
                <w:sz w:val="20"/>
                <w:szCs w:val="20"/>
              </w:rPr>
              <w:t>罚</w:t>
            </w:r>
          </w:p>
        </w:tc>
        <w:tc>
          <w:tcPr>
            <w:tcW w:w="649" w:type="dxa"/>
          </w:tcPr>
          <w:p>
            <w:pPr>
              <w:spacing w:line="273" w:lineRule="auto"/>
            </w:pPr>
          </w:p>
          <w:p>
            <w:pPr>
              <w:spacing w:line="273" w:lineRule="auto"/>
            </w:pPr>
          </w:p>
          <w:p>
            <w:pPr>
              <w:spacing w:line="274" w:lineRule="auto"/>
            </w:pPr>
          </w:p>
          <w:p>
            <w:pPr>
              <w:spacing w:before="65" w:line="252" w:lineRule="auto"/>
              <w:ind w:left="111" w:right="10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340" w:lineRule="auto"/>
            </w:pPr>
          </w:p>
          <w:p>
            <w:pPr>
              <w:spacing w:line="341" w:lineRule="auto"/>
            </w:pPr>
          </w:p>
          <w:p>
            <w:pPr>
              <w:spacing w:before="65" w:line="219"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4"/>
                <w:sz w:val="20"/>
                <w:szCs w:val="20"/>
              </w:rPr>
              <w:t xml:space="preserve"> </w:t>
            </w:r>
            <w:r>
              <w:rPr>
                <w:rFonts w:ascii="宋体" w:hAnsi="宋体" w:eastAsia="宋体" w:cs="宋体"/>
                <w:spacing w:val="-2"/>
                <w:sz w:val="20"/>
                <w:szCs w:val="20"/>
              </w:rPr>
              <w:t>《商品条码管理办法》</w:t>
            </w:r>
          </w:p>
          <w:p>
            <w:pPr>
              <w:spacing w:before="51" w:line="271" w:lineRule="auto"/>
              <w:ind w:left="103"/>
              <w:rPr>
                <w:rFonts w:ascii="宋体" w:hAnsi="宋体" w:eastAsia="宋体" w:cs="宋体"/>
                <w:sz w:val="19"/>
                <w:szCs w:val="19"/>
              </w:rPr>
            </w:pPr>
            <w:r>
              <w:rPr>
                <w:rFonts w:ascii="宋体" w:hAnsi="宋体" w:eastAsia="宋体" w:cs="宋体"/>
                <w:spacing w:val="4"/>
                <w:sz w:val="19"/>
                <w:szCs w:val="19"/>
              </w:rPr>
              <w:t>第三十六条：经销的商品印有未经核准注册、备案或者伪造的商品条码的，责令其改</w:t>
            </w:r>
            <w:r>
              <w:rPr>
                <w:rFonts w:ascii="宋体" w:hAnsi="宋体" w:eastAsia="宋体" w:cs="宋体"/>
                <w:spacing w:val="3"/>
                <w:sz w:val="19"/>
                <w:szCs w:val="19"/>
              </w:rPr>
              <w:t>正，处以</w:t>
            </w:r>
            <w:r>
              <w:rPr>
                <w:rFonts w:ascii="宋体" w:hAnsi="宋体" w:eastAsia="宋体" w:cs="宋体"/>
                <w:sz w:val="19"/>
                <w:szCs w:val="19"/>
              </w:rPr>
              <w:t xml:space="preserve"> </w:t>
            </w:r>
            <w:r>
              <w:rPr>
                <w:rFonts w:ascii="宋体" w:hAnsi="宋体" w:eastAsia="宋体" w:cs="宋体"/>
                <w:spacing w:val="16"/>
                <w:sz w:val="19"/>
                <w:szCs w:val="19"/>
              </w:rPr>
              <w:t>10000元以下罚款。</w:t>
            </w:r>
          </w:p>
        </w:tc>
        <w:tc>
          <w:tcPr>
            <w:tcW w:w="1039" w:type="dxa"/>
          </w:tcPr>
          <w:p>
            <w:pPr>
              <w:spacing w:line="276" w:lineRule="auto"/>
            </w:pPr>
          </w:p>
          <w:p>
            <w:pPr>
              <w:spacing w:line="276" w:lineRule="auto"/>
            </w:pPr>
          </w:p>
          <w:p>
            <w:pPr>
              <w:spacing w:line="277" w:lineRule="auto"/>
            </w:pPr>
          </w:p>
          <w:p>
            <w:pPr>
              <w:spacing w:before="65" w:line="262"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7" w:lineRule="auto"/>
            </w:pPr>
          </w:p>
          <w:p>
            <w:pPr>
              <w:spacing w:line="277" w:lineRule="auto"/>
            </w:pPr>
          </w:p>
          <w:p>
            <w:pPr>
              <w:spacing w:line="277"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7" w:hRule="atLeast"/>
        </w:trPr>
        <w:tc>
          <w:tcPr>
            <w:tcW w:w="624" w:type="dxa"/>
          </w:tcPr>
          <w:p>
            <w:pPr>
              <w:spacing w:line="280" w:lineRule="auto"/>
            </w:pPr>
          </w:p>
          <w:p>
            <w:pPr>
              <w:spacing w:line="280" w:lineRule="auto"/>
            </w:pPr>
          </w:p>
          <w:p>
            <w:pPr>
              <w:spacing w:line="280" w:lineRule="auto"/>
            </w:pPr>
          </w:p>
          <w:p>
            <w:pPr>
              <w:spacing w:line="280" w:lineRule="auto"/>
            </w:pPr>
          </w:p>
          <w:p>
            <w:pPr>
              <w:spacing w:line="28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15</w:t>
            </w:r>
          </w:p>
        </w:tc>
        <w:tc>
          <w:tcPr>
            <w:tcW w:w="1229" w:type="dxa"/>
          </w:tcPr>
          <w:p>
            <w:pPr>
              <w:spacing w:line="258" w:lineRule="auto"/>
            </w:pPr>
          </w:p>
          <w:p>
            <w:pPr>
              <w:spacing w:before="65" w:line="281" w:lineRule="auto"/>
              <w:ind w:left="101" w:right="97"/>
              <w:jc w:val="both"/>
              <w:rPr>
                <w:rFonts w:ascii="宋体" w:hAnsi="宋体" w:eastAsia="宋体" w:cs="宋体"/>
                <w:sz w:val="20"/>
                <w:szCs w:val="20"/>
              </w:rPr>
            </w:pPr>
            <w:r>
              <w:rPr>
                <w:rFonts w:ascii="宋体" w:hAnsi="宋体" w:eastAsia="宋体" w:cs="宋体"/>
                <w:spacing w:val="-2"/>
                <w:sz w:val="20"/>
                <w:szCs w:val="20"/>
              </w:rPr>
              <w:t>对未取得计</w:t>
            </w:r>
            <w:r>
              <w:rPr>
                <w:rFonts w:ascii="宋体" w:hAnsi="宋体" w:eastAsia="宋体" w:cs="宋体"/>
                <w:spacing w:val="2"/>
                <w:sz w:val="20"/>
                <w:szCs w:val="20"/>
              </w:rPr>
              <w:t xml:space="preserve"> </w:t>
            </w:r>
            <w:r>
              <w:rPr>
                <w:rFonts w:ascii="宋体" w:hAnsi="宋体" w:eastAsia="宋体" w:cs="宋体"/>
                <w:spacing w:val="-2"/>
                <w:sz w:val="20"/>
                <w:szCs w:val="20"/>
              </w:rPr>
              <w:t>量认证合格</w:t>
            </w:r>
            <w:r>
              <w:rPr>
                <w:rFonts w:ascii="宋体" w:hAnsi="宋体" w:eastAsia="宋体" w:cs="宋体"/>
                <w:spacing w:val="1"/>
                <w:sz w:val="20"/>
                <w:szCs w:val="20"/>
              </w:rPr>
              <w:t xml:space="preserve"> </w:t>
            </w:r>
            <w:r>
              <w:rPr>
                <w:rFonts w:ascii="宋体" w:hAnsi="宋体" w:eastAsia="宋体" w:cs="宋体"/>
                <w:spacing w:val="4"/>
                <w:sz w:val="20"/>
                <w:szCs w:val="20"/>
              </w:rPr>
              <w:t>证书的产品</w:t>
            </w:r>
            <w:r>
              <w:rPr>
                <w:rFonts w:ascii="宋体" w:hAnsi="宋体" w:eastAsia="宋体" w:cs="宋体"/>
                <w:sz w:val="20"/>
                <w:szCs w:val="20"/>
              </w:rPr>
              <w:t xml:space="preserve"> </w:t>
            </w:r>
            <w:r>
              <w:rPr>
                <w:rFonts w:ascii="宋体" w:hAnsi="宋体" w:eastAsia="宋体" w:cs="宋体"/>
                <w:spacing w:val="-2"/>
                <w:sz w:val="20"/>
                <w:szCs w:val="20"/>
              </w:rPr>
              <w:t>质量检验机</w:t>
            </w:r>
            <w:r>
              <w:rPr>
                <w:rFonts w:ascii="宋体" w:hAnsi="宋体" w:eastAsia="宋体" w:cs="宋体"/>
                <w:sz w:val="20"/>
                <w:szCs w:val="20"/>
              </w:rPr>
              <w:t xml:space="preserve"> </w:t>
            </w:r>
            <w:r>
              <w:rPr>
                <w:rFonts w:ascii="宋体" w:hAnsi="宋体" w:eastAsia="宋体" w:cs="宋体"/>
                <w:spacing w:val="-3"/>
                <w:sz w:val="20"/>
                <w:szCs w:val="20"/>
              </w:rPr>
              <w:t>构，为社会</w:t>
            </w:r>
            <w:r>
              <w:rPr>
                <w:rFonts w:ascii="宋体" w:hAnsi="宋体" w:eastAsia="宋体" w:cs="宋体"/>
                <w:spacing w:val="3"/>
                <w:sz w:val="20"/>
                <w:szCs w:val="20"/>
              </w:rPr>
              <w:t xml:space="preserve"> </w:t>
            </w:r>
            <w:r>
              <w:rPr>
                <w:rFonts w:ascii="宋体" w:hAnsi="宋体" w:eastAsia="宋体" w:cs="宋体"/>
                <w:spacing w:val="-2"/>
                <w:sz w:val="20"/>
                <w:szCs w:val="20"/>
              </w:rPr>
              <w:t>提供公证数</w:t>
            </w:r>
            <w:r>
              <w:rPr>
                <w:rFonts w:ascii="宋体" w:hAnsi="宋体" w:eastAsia="宋体" w:cs="宋体"/>
                <w:sz w:val="20"/>
                <w:szCs w:val="20"/>
              </w:rPr>
              <w:t xml:space="preserve"> </w:t>
            </w:r>
            <w:r>
              <w:rPr>
                <w:rFonts w:ascii="宋体" w:hAnsi="宋体" w:eastAsia="宋体" w:cs="宋体"/>
                <w:spacing w:val="-2"/>
                <w:sz w:val="20"/>
                <w:szCs w:val="20"/>
              </w:rPr>
              <w:t>据的行政处</w:t>
            </w:r>
            <w:r>
              <w:rPr>
                <w:rFonts w:ascii="宋体" w:hAnsi="宋体" w:eastAsia="宋体" w:cs="宋体"/>
                <w:spacing w:val="2"/>
                <w:sz w:val="20"/>
                <w:szCs w:val="20"/>
              </w:rPr>
              <w:t xml:space="preserve"> </w:t>
            </w:r>
            <w:r>
              <w:rPr>
                <w:rFonts w:ascii="宋体" w:hAnsi="宋体" w:eastAsia="宋体" w:cs="宋体"/>
                <w:sz w:val="20"/>
                <w:szCs w:val="20"/>
              </w:rPr>
              <w:t>罚</w:t>
            </w:r>
          </w:p>
        </w:tc>
        <w:tc>
          <w:tcPr>
            <w:tcW w:w="649" w:type="dxa"/>
          </w:tcPr>
          <w:p>
            <w:pPr>
              <w:spacing w:line="295" w:lineRule="auto"/>
            </w:pPr>
          </w:p>
          <w:p>
            <w:pPr>
              <w:spacing w:line="295" w:lineRule="auto"/>
            </w:pPr>
          </w:p>
          <w:p>
            <w:pPr>
              <w:spacing w:line="296" w:lineRule="auto"/>
            </w:pPr>
          </w:p>
          <w:p>
            <w:pPr>
              <w:spacing w:line="296" w:lineRule="auto"/>
            </w:pPr>
          </w:p>
          <w:p>
            <w:pPr>
              <w:spacing w:before="65" w:line="261" w:lineRule="auto"/>
              <w:ind w:left="111" w:right="10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5" w:lineRule="auto"/>
            </w:pPr>
          </w:p>
          <w:p>
            <w:pPr>
              <w:spacing w:line="265" w:lineRule="auto"/>
            </w:pPr>
          </w:p>
          <w:p>
            <w:pPr>
              <w:spacing w:line="265" w:lineRule="auto"/>
            </w:pPr>
          </w:p>
          <w:p>
            <w:pPr>
              <w:spacing w:line="266" w:lineRule="auto"/>
            </w:pPr>
          </w:p>
          <w:p>
            <w:pPr>
              <w:spacing w:before="65" w:line="219" w:lineRule="auto"/>
              <w:ind w:left="10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62" w:line="270" w:lineRule="auto"/>
              <w:ind w:left="103"/>
              <w:rPr>
                <w:rFonts w:ascii="宋体" w:hAnsi="宋体" w:eastAsia="宋体" w:cs="宋体"/>
                <w:sz w:val="19"/>
                <w:szCs w:val="19"/>
              </w:rPr>
            </w:pPr>
            <w:r>
              <w:rPr>
                <w:rFonts w:ascii="宋体" w:hAnsi="宋体" w:eastAsia="宋体" w:cs="宋体"/>
                <w:spacing w:val="9"/>
                <w:sz w:val="19"/>
                <w:szCs w:val="19"/>
              </w:rPr>
              <w:t>第五十条：未取得计量认证合格证书的产品质量检验机构，为社会提</w:t>
            </w:r>
            <w:r>
              <w:rPr>
                <w:rFonts w:ascii="宋体" w:hAnsi="宋体" w:eastAsia="宋体" w:cs="宋体"/>
                <w:spacing w:val="8"/>
                <w:sz w:val="19"/>
                <w:szCs w:val="19"/>
              </w:rPr>
              <w:t>供公证数据的，责令其</w:t>
            </w:r>
            <w:r>
              <w:rPr>
                <w:rFonts w:ascii="宋体" w:hAnsi="宋体" w:eastAsia="宋体" w:cs="宋体"/>
                <w:sz w:val="19"/>
                <w:szCs w:val="19"/>
              </w:rPr>
              <w:t xml:space="preserve"> </w:t>
            </w:r>
            <w:r>
              <w:rPr>
                <w:rFonts w:ascii="宋体" w:hAnsi="宋体" w:eastAsia="宋体" w:cs="宋体"/>
                <w:spacing w:val="13"/>
                <w:sz w:val="19"/>
                <w:szCs w:val="19"/>
              </w:rPr>
              <w:t>停止检验，可并处1000元以下的罚款。</w:t>
            </w:r>
          </w:p>
        </w:tc>
        <w:tc>
          <w:tcPr>
            <w:tcW w:w="1039" w:type="dxa"/>
          </w:tcPr>
          <w:p/>
          <w:p/>
          <w:p/>
          <w:p/>
          <w:p/>
          <w:p>
            <w:pPr>
              <w:spacing w:before="65" w:line="262"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
          <w:p/>
          <w:p/>
          <w:p>
            <w:pPr>
              <w:spacing w:line="241"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2" w:hRule="atLeast"/>
        </w:trPr>
        <w:tc>
          <w:tcPr>
            <w:tcW w:w="624" w:type="dxa"/>
          </w:tcPr>
          <w:p>
            <w:pPr>
              <w:spacing w:line="259" w:lineRule="auto"/>
            </w:pPr>
          </w:p>
          <w:p>
            <w:pPr>
              <w:spacing w:line="259" w:lineRule="auto"/>
            </w:pPr>
          </w:p>
          <w:p>
            <w:pPr>
              <w:spacing w:line="259" w:lineRule="auto"/>
            </w:pPr>
          </w:p>
          <w:p>
            <w:pPr>
              <w:spacing w:line="259"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16</w:t>
            </w:r>
          </w:p>
        </w:tc>
        <w:tc>
          <w:tcPr>
            <w:tcW w:w="1229" w:type="dxa"/>
          </w:tcPr>
          <w:p>
            <w:pPr>
              <w:spacing w:line="371" w:lineRule="auto"/>
            </w:pPr>
          </w:p>
          <w:p>
            <w:pPr>
              <w:spacing w:before="65" w:line="274" w:lineRule="auto"/>
              <w:ind w:left="101" w:right="18"/>
              <w:jc w:val="both"/>
              <w:rPr>
                <w:rFonts w:ascii="宋体" w:hAnsi="宋体" w:eastAsia="宋体" w:cs="宋体"/>
                <w:sz w:val="20"/>
                <w:szCs w:val="20"/>
              </w:rPr>
            </w:pPr>
            <w:r>
              <w:rPr>
                <w:rFonts w:ascii="宋体" w:hAnsi="宋体" w:eastAsia="宋体" w:cs="宋体"/>
                <w:spacing w:val="-2"/>
                <w:sz w:val="20"/>
                <w:szCs w:val="20"/>
              </w:rPr>
              <w:t>对伪造、盗</w:t>
            </w:r>
            <w:r>
              <w:rPr>
                <w:rFonts w:ascii="宋体" w:hAnsi="宋体" w:eastAsia="宋体" w:cs="宋体"/>
                <w:spacing w:val="1"/>
                <w:sz w:val="20"/>
                <w:szCs w:val="20"/>
              </w:rPr>
              <w:t xml:space="preserve">  </w:t>
            </w:r>
            <w:r>
              <w:rPr>
                <w:rFonts w:ascii="宋体" w:hAnsi="宋体" w:eastAsia="宋体" w:cs="宋体"/>
                <w:spacing w:val="-2"/>
                <w:sz w:val="20"/>
                <w:szCs w:val="20"/>
              </w:rPr>
              <w:t>用、倒卖强</w:t>
            </w:r>
            <w:r>
              <w:rPr>
                <w:rFonts w:ascii="宋体" w:hAnsi="宋体" w:eastAsia="宋体" w:cs="宋体"/>
                <w:sz w:val="20"/>
                <w:szCs w:val="20"/>
              </w:rPr>
              <w:t xml:space="preserve">  </w:t>
            </w:r>
            <w:r>
              <w:rPr>
                <w:rFonts w:ascii="宋体" w:hAnsi="宋体" w:eastAsia="宋体" w:cs="宋体"/>
                <w:spacing w:val="19"/>
                <w:sz w:val="20"/>
                <w:szCs w:val="20"/>
              </w:rPr>
              <w:t>制检定印、</w:t>
            </w:r>
            <w:r>
              <w:rPr>
                <w:rFonts w:ascii="宋体" w:hAnsi="宋体" w:eastAsia="宋体" w:cs="宋体"/>
                <w:spacing w:val="3"/>
                <w:sz w:val="20"/>
                <w:szCs w:val="20"/>
              </w:rPr>
              <w:t xml:space="preserve"> </w:t>
            </w:r>
            <w:r>
              <w:rPr>
                <w:rFonts w:ascii="宋体" w:hAnsi="宋体" w:eastAsia="宋体" w:cs="宋体"/>
                <w:spacing w:val="-2"/>
                <w:sz w:val="20"/>
                <w:szCs w:val="20"/>
              </w:rPr>
              <w:t>证的行政处</w:t>
            </w:r>
            <w:r>
              <w:rPr>
                <w:rFonts w:ascii="宋体" w:hAnsi="宋体" w:eastAsia="宋体" w:cs="宋体"/>
                <w:sz w:val="20"/>
                <w:szCs w:val="20"/>
              </w:rPr>
              <w:t xml:space="preserve">  罚</w:t>
            </w:r>
          </w:p>
        </w:tc>
        <w:tc>
          <w:tcPr>
            <w:tcW w:w="649" w:type="dxa"/>
          </w:tcPr>
          <w:p>
            <w:pPr>
              <w:spacing w:line="275" w:lineRule="auto"/>
            </w:pPr>
          </w:p>
          <w:p>
            <w:pPr>
              <w:spacing w:line="276" w:lineRule="auto"/>
            </w:pPr>
          </w:p>
          <w:p>
            <w:pPr>
              <w:spacing w:line="276" w:lineRule="auto"/>
            </w:pPr>
          </w:p>
          <w:p>
            <w:pPr>
              <w:spacing w:before="65" w:line="261" w:lineRule="auto"/>
              <w:ind w:left="111" w:right="10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296" w:line="219" w:lineRule="auto"/>
              <w:ind w:left="10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61" w:line="260" w:lineRule="auto"/>
              <w:ind w:left="103"/>
              <w:rPr>
                <w:rFonts w:ascii="宋体" w:hAnsi="宋体" w:eastAsia="宋体" w:cs="宋体"/>
                <w:sz w:val="19"/>
                <w:szCs w:val="19"/>
              </w:rPr>
            </w:pPr>
            <w:r>
              <w:rPr>
                <w:rFonts w:ascii="宋体" w:hAnsi="宋体" w:eastAsia="宋体" w:cs="宋体"/>
                <w:spacing w:val="-1"/>
                <w:sz w:val="19"/>
                <w:szCs w:val="19"/>
              </w:rPr>
              <w:t>第五十一条：伪造、盗用、倒卖强制检定印、证的，没收其非法检定印、证和全部违法所得，可</w:t>
            </w:r>
            <w:r>
              <w:rPr>
                <w:rFonts w:ascii="宋体" w:hAnsi="宋体" w:eastAsia="宋体" w:cs="宋体"/>
                <w:spacing w:val="11"/>
                <w:sz w:val="19"/>
                <w:szCs w:val="19"/>
              </w:rPr>
              <w:t xml:space="preserve"> </w:t>
            </w:r>
            <w:r>
              <w:rPr>
                <w:rFonts w:ascii="宋体" w:hAnsi="宋体" w:eastAsia="宋体" w:cs="宋体"/>
                <w:spacing w:val="12"/>
                <w:sz w:val="19"/>
                <w:szCs w:val="19"/>
              </w:rPr>
              <w:t>并处2000元以下的罚款；构成犯罪的，依法追究刑事责任。</w:t>
            </w:r>
          </w:p>
          <w:p>
            <w:pPr>
              <w:spacing w:before="96" w:line="220" w:lineRule="auto"/>
              <w:ind w:left="10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《计量违法行为处罚细则》</w:t>
            </w:r>
          </w:p>
          <w:p>
            <w:pPr>
              <w:spacing w:before="71" w:line="264" w:lineRule="auto"/>
              <w:ind w:left="103" w:firstLine="9"/>
              <w:rPr>
                <w:rFonts w:ascii="宋体" w:hAnsi="宋体" w:eastAsia="宋体" w:cs="宋体"/>
                <w:sz w:val="19"/>
                <w:szCs w:val="19"/>
              </w:rPr>
            </w:pPr>
            <w:r>
              <w:rPr>
                <w:rFonts w:ascii="宋体" w:hAnsi="宋体" w:eastAsia="宋体" w:cs="宋体"/>
                <w:spacing w:val="-1"/>
                <w:sz w:val="19"/>
                <w:szCs w:val="19"/>
              </w:rPr>
              <w:t>第十九条：伪造、盗用、倒卖检定印、证的，没收其非法检定印、证和全部违法所得，可并处二</w:t>
            </w:r>
            <w:r>
              <w:rPr>
                <w:rFonts w:ascii="宋体" w:hAnsi="宋体" w:eastAsia="宋体" w:cs="宋体"/>
                <w:spacing w:val="2"/>
                <w:sz w:val="19"/>
                <w:szCs w:val="19"/>
              </w:rPr>
              <w:t xml:space="preserve"> </w:t>
            </w:r>
            <w:r>
              <w:rPr>
                <w:rFonts w:ascii="宋体" w:hAnsi="宋体" w:eastAsia="宋体" w:cs="宋体"/>
                <w:spacing w:val="14"/>
                <w:sz w:val="19"/>
                <w:szCs w:val="19"/>
              </w:rPr>
              <w:t>千元以下罚款；构成犯罪的，依法追究刑事责任。</w:t>
            </w:r>
          </w:p>
        </w:tc>
        <w:tc>
          <w:tcPr>
            <w:tcW w:w="1039" w:type="dxa"/>
          </w:tcPr>
          <w:p>
            <w:pPr>
              <w:spacing w:line="281" w:lineRule="auto"/>
            </w:pPr>
          </w:p>
          <w:p>
            <w:pPr>
              <w:spacing w:line="282" w:lineRule="auto"/>
            </w:pPr>
          </w:p>
          <w:p>
            <w:pPr>
              <w:spacing w:line="282" w:lineRule="auto"/>
            </w:pPr>
          </w:p>
          <w:p>
            <w:pPr>
              <w:spacing w:before="65" w:line="239"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5" w:lineRule="auto"/>
            </w:pPr>
          </w:p>
          <w:p>
            <w:pPr>
              <w:spacing w:line="276" w:lineRule="auto"/>
            </w:pPr>
          </w:p>
          <w:p>
            <w:pPr>
              <w:spacing w:line="276"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03" w:header="0" w:footer="0" w:gutter="0"/>
          <w:pgNumType w:fmt="decimal"/>
          <w:cols w:space="720" w:num="1"/>
        </w:sectPr>
      </w:pPr>
    </w:p>
    <w:p>
      <w:r>
        <mc:AlternateContent>
          <mc:Choice Requires="wps">
            <w:drawing>
              <wp:anchor distT="0" distB="0" distL="114300" distR="114300" simplePos="0" relativeHeight="252026880" behindDoc="0" locked="0" layoutInCell="0" allowOverlap="1">
                <wp:simplePos x="0" y="0"/>
                <wp:positionH relativeFrom="page">
                  <wp:posOffset>788035</wp:posOffset>
                </wp:positionH>
                <wp:positionV relativeFrom="page">
                  <wp:posOffset>1466215</wp:posOffset>
                </wp:positionV>
                <wp:extent cx="234950" cy="432435"/>
                <wp:effectExtent l="0" t="0" r="0" b="0"/>
                <wp:wrapNone/>
                <wp:docPr id="383" name="文本框 299"/>
                <wp:cNvGraphicFramePr/>
                <a:graphic xmlns:a="http://schemas.openxmlformats.org/drawingml/2006/main">
                  <a:graphicData uri="http://schemas.microsoft.com/office/word/2010/wordprocessingShape">
                    <wps:wsp>
                      <wps:cNvSpPr txBox="1"/>
                      <wps:spPr>
                        <a:xfrm>
                          <a:off x="0" y="0"/>
                          <a:ext cx="234950" cy="432435"/>
                        </a:xfrm>
                        <a:prstGeom prst="rect">
                          <a:avLst/>
                        </a:prstGeom>
                        <a:noFill/>
                        <a:ln>
                          <a:noFill/>
                        </a:ln>
                      </wps:spPr>
                      <wps:txbx>
                        <w:txbxContent>
                          <w:p>
                            <w:pPr>
                              <w:spacing w:before="20" w:line="179" w:lineRule="auto"/>
                              <w:rPr>
                                <w:rFonts w:ascii="宋体" w:hAnsi="宋体" w:eastAsia="宋体" w:cs="宋体"/>
                                <w:sz w:val="33"/>
                                <w:szCs w:val="33"/>
                              </w:rPr>
                            </w:pPr>
                          </w:p>
                        </w:txbxContent>
                      </wps:txbx>
                      <wps:bodyPr vert="eaVert" lIns="0" tIns="0" rIns="0" bIns="0" upright="1"/>
                    </wps:wsp>
                  </a:graphicData>
                </a:graphic>
              </wp:anchor>
            </w:drawing>
          </mc:Choice>
          <mc:Fallback>
            <w:pict>
              <v:shape id="文本框 299" o:spid="_x0000_s1026" o:spt="202" type="#_x0000_t202" style="position:absolute;left:0pt;margin-left:62.05pt;margin-top:115.45pt;height:34.05pt;width:18.5pt;mso-position-horizontal-relative:page;mso-position-vertical-relative:page;z-index:252026880;mso-width-relative:page;mso-height-relative:page;" filled="f" stroked="f" coordsize="21600,21600" o:allowincell="f" o:gfxdata="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XkoNt1gAAAAsBAAAPAAAAAAAAAAEAIAAAACIAAABkcnMvZG93bnJl&#10;di54bWxQSwECFAAUAAAACACHTuJAm1v44s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3"/>
                          <w:szCs w:val="33"/>
                        </w:rPr>
                      </w:pPr>
                    </w:p>
                  </w:txbxContent>
                </v:textbox>
              </v:shape>
            </w:pict>
          </mc:Fallback>
        </mc:AlternateContent>
      </w:r>
    </w:p>
    <w:p/>
    <w:p>
      <w:pPr>
        <w:spacing w:line="219" w:lineRule="exact"/>
      </w:pPr>
    </w:p>
    <w:tbl>
      <w:tblPr>
        <w:tblStyle w:val="7"/>
        <w:tblW w:w="12819" w:type="dxa"/>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0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line="244" w:lineRule="auto"/>
            </w:pPr>
          </w:p>
          <w:p>
            <w:pPr>
              <w:spacing w:before="65" w:line="257" w:lineRule="auto"/>
              <w:ind w:left="114" w:right="9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39" w:type="dxa"/>
          </w:tcPr>
          <w:p>
            <w:pPr>
              <w:spacing w:before="9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81"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5" w:hRule="atLeast"/>
        </w:trPr>
        <w:tc>
          <w:tcPr>
            <w:tcW w:w="614" w:type="dxa"/>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17</w:t>
            </w:r>
          </w:p>
        </w:tc>
        <w:tc>
          <w:tcPr>
            <w:tcW w:w="1249" w:type="dxa"/>
          </w:tcPr>
          <w:p>
            <w:pPr>
              <w:spacing w:before="265" w:line="285" w:lineRule="auto"/>
              <w:ind w:left="120" w:right="82" w:firstLine="20"/>
              <w:jc w:val="both"/>
              <w:rPr>
                <w:rFonts w:ascii="宋体" w:hAnsi="宋体" w:eastAsia="宋体" w:cs="宋体"/>
                <w:sz w:val="20"/>
                <w:szCs w:val="20"/>
              </w:rPr>
            </w:pPr>
            <w:r>
              <w:rPr>
                <w:rFonts w:ascii="宋体" w:hAnsi="宋体" w:eastAsia="宋体" w:cs="宋体"/>
                <w:spacing w:val="-2"/>
                <w:sz w:val="20"/>
                <w:szCs w:val="20"/>
              </w:rPr>
              <w:t>对企业在生</w:t>
            </w:r>
            <w:r>
              <w:rPr>
                <w:rFonts w:ascii="宋体" w:hAnsi="宋体" w:eastAsia="宋体" w:cs="宋体"/>
                <w:spacing w:val="1"/>
                <w:sz w:val="20"/>
                <w:szCs w:val="20"/>
              </w:rPr>
              <w:t xml:space="preserve"> </w:t>
            </w:r>
            <w:r>
              <w:rPr>
                <w:rFonts w:ascii="宋体" w:hAnsi="宋体" w:eastAsia="宋体" w:cs="宋体"/>
                <w:spacing w:val="2"/>
                <w:sz w:val="20"/>
                <w:szCs w:val="20"/>
              </w:rPr>
              <w:t>产的大型机</w:t>
            </w:r>
            <w:r>
              <w:rPr>
                <w:rFonts w:ascii="宋体" w:hAnsi="宋体" w:eastAsia="宋体" w:cs="宋体"/>
                <w:spacing w:val="1"/>
                <w:sz w:val="20"/>
                <w:szCs w:val="20"/>
              </w:rPr>
              <w:t xml:space="preserve"> </w:t>
            </w:r>
            <w:r>
              <w:rPr>
                <w:rFonts w:ascii="宋体" w:hAnsi="宋体" w:eastAsia="宋体" w:cs="宋体"/>
                <w:spacing w:val="5"/>
                <w:sz w:val="20"/>
                <w:szCs w:val="20"/>
              </w:rPr>
              <w:t>电设备、机</w:t>
            </w:r>
            <w:r>
              <w:rPr>
                <w:rFonts w:ascii="宋体" w:hAnsi="宋体" w:eastAsia="宋体" w:cs="宋体"/>
                <w:spacing w:val="1"/>
                <w:sz w:val="20"/>
                <w:szCs w:val="20"/>
              </w:rPr>
              <w:t xml:space="preserve"> </w:t>
            </w:r>
            <w:r>
              <w:rPr>
                <w:rFonts w:ascii="宋体" w:hAnsi="宋体" w:eastAsia="宋体" w:cs="宋体"/>
                <w:spacing w:val="2"/>
                <w:sz w:val="20"/>
                <w:szCs w:val="20"/>
              </w:rPr>
              <w:t>动运输工具</w:t>
            </w:r>
            <w:r>
              <w:rPr>
                <w:rFonts w:ascii="宋体" w:hAnsi="宋体" w:eastAsia="宋体" w:cs="宋体"/>
                <w:sz w:val="20"/>
                <w:szCs w:val="20"/>
              </w:rPr>
              <w:t xml:space="preserve"> </w:t>
            </w:r>
            <w:r>
              <w:rPr>
                <w:rFonts w:ascii="宋体" w:hAnsi="宋体" w:eastAsia="宋体" w:cs="宋体"/>
                <w:spacing w:val="6"/>
                <w:sz w:val="20"/>
                <w:szCs w:val="20"/>
              </w:rPr>
              <w:t>以及国务院</w:t>
            </w:r>
            <w:r>
              <w:rPr>
                <w:rFonts w:ascii="宋体" w:hAnsi="宋体" w:eastAsia="宋体" w:cs="宋体"/>
                <w:sz w:val="20"/>
                <w:szCs w:val="20"/>
              </w:rPr>
              <w:t xml:space="preserve"> </w:t>
            </w:r>
            <w:r>
              <w:rPr>
                <w:rFonts w:ascii="宋体" w:hAnsi="宋体" w:eastAsia="宋体" w:cs="宋体"/>
                <w:spacing w:val="6"/>
                <w:sz w:val="20"/>
                <w:szCs w:val="20"/>
              </w:rPr>
              <w:t>工业部门指</w:t>
            </w:r>
            <w:r>
              <w:rPr>
                <w:rFonts w:ascii="宋体" w:hAnsi="宋体" w:eastAsia="宋体" w:cs="宋体"/>
                <w:spacing w:val="2"/>
                <w:sz w:val="20"/>
                <w:szCs w:val="20"/>
              </w:rPr>
              <w:t xml:space="preserve"> </w:t>
            </w:r>
            <w:r>
              <w:rPr>
                <w:rFonts w:ascii="宋体" w:hAnsi="宋体" w:eastAsia="宋体" w:cs="宋体"/>
                <w:spacing w:val="6"/>
                <w:sz w:val="20"/>
                <w:szCs w:val="20"/>
              </w:rPr>
              <w:t>定的其他产</w:t>
            </w:r>
            <w:r>
              <w:rPr>
                <w:rFonts w:ascii="宋体" w:hAnsi="宋体" w:eastAsia="宋体" w:cs="宋体"/>
                <w:spacing w:val="1"/>
                <w:sz w:val="20"/>
                <w:szCs w:val="20"/>
              </w:rPr>
              <w:t xml:space="preserve"> </w:t>
            </w:r>
            <w:r>
              <w:rPr>
                <w:rFonts w:ascii="宋体" w:hAnsi="宋体" w:eastAsia="宋体" w:cs="宋体"/>
                <w:spacing w:val="6"/>
                <w:sz w:val="20"/>
                <w:szCs w:val="20"/>
              </w:rPr>
              <w:t>品的主体构</w:t>
            </w:r>
            <w:r>
              <w:rPr>
                <w:rFonts w:ascii="宋体" w:hAnsi="宋体" w:eastAsia="宋体" w:cs="宋体"/>
                <w:spacing w:val="2"/>
                <w:sz w:val="20"/>
                <w:szCs w:val="20"/>
              </w:rPr>
              <w:t xml:space="preserve"> 件上未标注 </w:t>
            </w:r>
            <w:r>
              <w:rPr>
                <w:rFonts w:ascii="宋体" w:hAnsi="宋体" w:eastAsia="宋体" w:cs="宋体"/>
                <w:spacing w:val="7"/>
                <w:sz w:val="20"/>
                <w:szCs w:val="20"/>
              </w:rPr>
              <w:t>产品材料的</w:t>
            </w:r>
            <w:r>
              <w:rPr>
                <w:rFonts w:ascii="宋体" w:hAnsi="宋体" w:eastAsia="宋体" w:cs="宋体"/>
                <w:sz w:val="20"/>
                <w:szCs w:val="20"/>
              </w:rPr>
              <w:t xml:space="preserve"> </w:t>
            </w:r>
            <w:r>
              <w:rPr>
                <w:rFonts w:ascii="宋体" w:hAnsi="宋体" w:eastAsia="宋体" w:cs="宋体"/>
                <w:spacing w:val="6"/>
                <w:sz w:val="20"/>
                <w:szCs w:val="20"/>
              </w:rPr>
              <w:t>成分或者不</w:t>
            </w:r>
            <w:r>
              <w:rPr>
                <w:rFonts w:ascii="宋体" w:hAnsi="宋体" w:eastAsia="宋体" w:cs="宋体"/>
                <w:sz w:val="20"/>
                <w:szCs w:val="20"/>
              </w:rPr>
              <w:t xml:space="preserve"> </w:t>
            </w:r>
            <w:r>
              <w:rPr>
                <w:rFonts w:ascii="宋体" w:hAnsi="宋体" w:eastAsia="宋体" w:cs="宋体"/>
                <w:spacing w:val="7"/>
                <w:sz w:val="20"/>
                <w:szCs w:val="20"/>
              </w:rPr>
              <w:t>如实标注的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09" w:type="dxa"/>
          </w:tcPr>
          <w:p>
            <w:pPr>
              <w:spacing w:line="271"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66" w:lineRule="auto"/>
              <w:ind w:left="111" w:right="6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61" w:lineRule="auto"/>
            </w:pPr>
          </w:p>
          <w:p>
            <w:pPr>
              <w:spacing w:line="261" w:lineRule="auto"/>
            </w:pPr>
          </w:p>
          <w:p>
            <w:pPr>
              <w:spacing w:line="261" w:lineRule="auto"/>
            </w:pPr>
          </w:p>
          <w:p>
            <w:pPr>
              <w:spacing w:line="261" w:lineRule="auto"/>
            </w:pPr>
          </w:p>
          <w:p>
            <w:pPr>
              <w:spacing w:line="261"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《中华人民共和国清洁生产促进法》</w:t>
            </w:r>
          </w:p>
          <w:p>
            <w:pPr>
              <w:spacing w:before="33" w:line="257" w:lineRule="auto"/>
              <w:ind w:left="151" w:right="118" w:hanging="29"/>
              <w:rPr>
                <w:rFonts w:ascii="宋体" w:hAnsi="宋体" w:eastAsia="宋体" w:cs="宋体"/>
                <w:sz w:val="20"/>
                <w:szCs w:val="20"/>
              </w:rPr>
            </w:pPr>
            <w:r>
              <w:rPr>
                <w:rFonts w:ascii="宋体" w:hAnsi="宋体" w:eastAsia="宋体" w:cs="宋体"/>
                <w:sz w:val="20"/>
                <w:szCs w:val="20"/>
              </w:rPr>
              <w:t>第二十一条：生产大型机电设备、机动运输工具以及国务院工业部门指</w:t>
            </w:r>
            <w:r>
              <w:rPr>
                <w:rFonts w:ascii="宋体" w:hAnsi="宋体" w:eastAsia="宋体" w:cs="宋体"/>
                <w:spacing w:val="-1"/>
                <w:sz w:val="20"/>
                <w:szCs w:val="20"/>
              </w:rPr>
              <w:t>定的其他产品的企</w:t>
            </w:r>
            <w:r>
              <w:rPr>
                <w:rFonts w:ascii="宋体" w:hAnsi="宋体" w:eastAsia="宋体" w:cs="宋体"/>
                <w:sz w:val="20"/>
                <w:szCs w:val="20"/>
              </w:rPr>
              <w:t xml:space="preserve"> 业，应当按照国务院标准化部门或者其授权机构制定的技术规范，在产品</w:t>
            </w:r>
            <w:r>
              <w:rPr>
                <w:rFonts w:ascii="宋体" w:hAnsi="宋体" w:eastAsia="宋体" w:cs="宋体"/>
                <w:spacing w:val="-1"/>
                <w:sz w:val="20"/>
                <w:szCs w:val="20"/>
              </w:rPr>
              <w:t>的主体构件上注</w:t>
            </w:r>
          </w:p>
          <w:p>
            <w:pPr>
              <w:spacing w:before="102" w:line="219" w:lineRule="auto"/>
              <w:ind w:left="122"/>
              <w:rPr>
                <w:rFonts w:ascii="宋体" w:hAnsi="宋体" w:eastAsia="宋体" w:cs="宋体"/>
                <w:sz w:val="20"/>
                <w:szCs w:val="20"/>
              </w:rPr>
            </w:pPr>
            <w:r>
              <w:rPr>
                <w:rFonts w:ascii="宋体" w:hAnsi="宋体" w:eastAsia="宋体" w:cs="宋体"/>
                <w:spacing w:val="9"/>
                <w:sz w:val="20"/>
                <w:szCs w:val="20"/>
              </w:rPr>
              <w:t>明材料成分的标准牌号。</w:t>
            </w:r>
          </w:p>
          <w:p>
            <w:pPr>
              <w:spacing w:before="52" w:line="270" w:lineRule="auto"/>
              <w:ind w:left="122"/>
              <w:rPr>
                <w:rFonts w:ascii="宋体" w:hAnsi="宋体" w:eastAsia="宋体" w:cs="宋体"/>
                <w:sz w:val="19"/>
                <w:szCs w:val="19"/>
              </w:rPr>
            </w:pPr>
            <w:r>
              <w:rPr>
                <w:rFonts w:ascii="宋体" w:hAnsi="宋体" w:eastAsia="宋体" w:cs="宋体"/>
                <w:spacing w:val="6"/>
                <w:sz w:val="19"/>
                <w:szCs w:val="19"/>
              </w:rPr>
              <w:t xml:space="preserve">第三十七条：违反本法第二十一条规定，未标注产品材料的成分或者不如实标注的，由县级  </w:t>
            </w:r>
            <w:r>
              <w:rPr>
                <w:rFonts w:ascii="宋体" w:hAnsi="宋体" w:eastAsia="宋体" w:cs="宋体"/>
                <w:spacing w:val="8"/>
                <w:sz w:val="19"/>
                <w:szCs w:val="19"/>
              </w:rPr>
              <w:t>以上地方人民政府质量技术监督部门责令限期改正；拒不改正的，处以五万元以下的罚款。</w:t>
            </w:r>
          </w:p>
        </w:tc>
        <w:tc>
          <w:tcPr>
            <w:tcW w:w="1039" w:type="dxa"/>
          </w:tcPr>
          <w:p>
            <w:pPr>
              <w:spacing w:line="270" w:lineRule="auto"/>
            </w:pPr>
          </w:p>
          <w:p>
            <w:pPr>
              <w:spacing w:line="270" w:lineRule="auto"/>
            </w:pPr>
          </w:p>
          <w:p>
            <w:pPr>
              <w:spacing w:line="270" w:lineRule="auto"/>
            </w:pPr>
          </w:p>
          <w:p>
            <w:pPr>
              <w:spacing w:line="270" w:lineRule="auto"/>
            </w:pPr>
          </w:p>
          <w:p>
            <w:pPr>
              <w:spacing w:line="271" w:lineRule="auto"/>
            </w:pPr>
          </w:p>
          <w:p>
            <w:pPr>
              <w:spacing w:line="271" w:lineRule="auto"/>
            </w:pPr>
          </w:p>
          <w:p>
            <w:pPr>
              <w:spacing w:line="271"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0" w:lineRule="auto"/>
            </w:pPr>
          </w:p>
          <w:p>
            <w:pPr>
              <w:spacing w:line="270" w:lineRule="auto"/>
            </w:pPr>
          </w:p>
          <w:p>
            <w:pPr>
              <w:spacing w:line="270" w:lineRule="auto"/>
            </w:pPr>
          </w:p>
          <w:p>
            <w:pPr>
              <w:spacing w:line="271" w:lineRule="auto"/>
            </w:pPr>
          </w:p>
          <w:p>
            <w:pPr>
              <w:spacing w:line="271" w:lineRule="auto"/>
            </w:pPr>
          </w:p>
          <w:p>
            <w:pPr>
              <w:spacing w:line="271" w:lineRule="auto"/>
            </w:pPr>
          </w:p>
          <w:p>
            <w:pPr>
              <w:spacing w:line="271"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1" w:hRule="atLeast"/>
        </w:trPr>
        <w:tc>
          <w:tcPr>
            <w:tcW w:w="614" w:type="dxa"/>
          </w:tcPr>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184"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18</w:t>
            </w:r>
          </w:p>
        </w:tc>
        <w:tc>
          <w:tcPr>
            <w:tcW w:w="1249" w:type="dxa"/>
          </w:tcPr>
          <w:p>
            <w:pPr>
              <w:spacing w:line="278" w:lineRule="auto"/>
            </w:pPr>
          </w:p>
          <w:p>
            <w:pPr>
              <w:spacing w:line="279" w:lineRule="auto"/>
            </w:pPr>
          </w:p>
          <w:p>
            <w:pPr>
              <w:spacing w:line="279" w:lineRule="auto"/>
            </w:pPr>
          </w:p>
          <w:p>
            <w:pPr>
              <w:spacing w:before="65" w:line="276" w:lineRule="auto"/>
              <w:ind w:left="90" w:right="83" w:firstLine="50"/>
              <w:jc w:val="both"/>
              <w:rPr>
                <w:rFonts w:ascii="宋体" w:hAnsi="宋体" w:eastAsia="宋体" w:cs="宋体"/>
                <w:sz w:val="20"/>
                <w:szCs w:val="20"/>
              </w:rPr>
            </w:pPr>
            <w:r>
              <w:rPr>
                <w:rFonts w:ascii="宋体" w:hAnsi="宋体" w:eastAsia="宋体" w:cs="宋体"/>
                <w:spacing w:val="2"/>
                <w:sz w:val="20"/>
                <w:szCs w:val="20"/>
              </w:rPr>
              <w:t>对进口或销</w:t>
            </w:r>
            <w:r>
              <w:rPr>
                <w:rFonts w:ascii="宋体" w:hAnsi="宋体" w:eastAsia="宋体" w:cs="宋体"/>
                <w:spacing w:val="3"/>
                <w:sz w:val="20"/>
                <w:szCs w:val="20"/>
              </w:rPr>
              <w:t xml:space="preserve"> </w:t>
            </w:r>
            <w:r>
              <w:rPr>
                <w:rFonts w:ascii="宋体" w:hAnsi="宋体" w:eastAsia="宋体" w:cs="宋体"/>
                <w:spacing w:val="8"/>
                <w:sz w:val="20"/>
                <w:szCs w:val="20"/>
              </w:rPr>
              <w:t>售未经型式</w:t>
            </w:r>
            <w:r>
              <w:rPr>
                <w:rFonts w:ascii="宋体" w:hAnsi="宋体" w:eastAsia="宋体" w:cs="宋体"/>
                <w:spacing w:val="1"/>
                <w:sz w:val="20"/>
                <w:szCs w:val="20"/>
              </w:rPr>
              <w:t xml:space="preserve"> </w:t>
            </w:r>
            <w:r>
              <w:rPr>
                <w:rFonts w:ascii="宋体" w:hAnsi="宋体" w:eastAsia="宋体" w:cs="宋体"/>
                <w:spacing w:val="8"/>
                <w:sz w:val="20"/>
                <w:szCs w:val="20"/>
              </w:rPr>
              <w:t>批准的计量</w:t>
            </w:r>
            <w:r>
              <w:rPr>
                <w:rFonts w:ascii="宋体" w:hAnsi="宋体" w:eastAsia="宋体" w:cs="宋体"/>
                <w:spacing w:val="2"/>
                <w:sz w:val="20"/>
                <w:szCs w:val="20"/>
              </w:rPr>
              <w:t xml:space="preserve"> </w:t>
            </w:r>
            <w:r>
              <w:rPr>
                <w:rFonts w:ascii="宋体" w:hAnsi="宋体" w:eastAsia="宋体" w:cs="宋体"/>
                <w:spacing w:val="8"/>
                <w:sz w:val="20"/>
                <w:szCs w:val="20"/>
              </w:rPr>
              <w:t>器具的行政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09" w:type="dxa"/>
          </w:tcPr>
          <w:p>
            <w:pPr>
              <w:spacing w:line="256" w:lineRule="auto"/>
            </w:pPr>
          </w:p>
          <w:p>
            <w:pPr>
              <w:spacing w:line="256" w:lineRule="auto"/>
            </w:pPr>
          </w:p>
          <w:p>
            <w:pPr>
              <w:spacing w:line="256" w:lineRule="auto"/>
            </w:pPr>
          </w:p>
          <w:p>
            <w:pPr>
              <w:spacing w:line="256" w:lineRule="auto"/>
            </w:pPr>
          </w:p>
          <w:p>
            <w:pPr>
              <w:spacing w:line="257" w:lineRule="auto"/>
            </w:pPr>
          </w:p>
          <w:p>
            <w:pPr>
              <w:spacing w:before="66" w:line="271" w:lineRule="auto"/>
              <w:ind w:left="111" w:right="6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8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1"/>
                <w:sz w:val="20"/>
                <w:szCs w:val="20"/>
              </w:rPr>
              <w:t xml:space="preserve"> </w:t>
            </w:r>
            <w:r>
              <w:rPr>
                <w:rFonts w:ascii="宋体" w:hAnsi="宋体" w:eastAsia="宋体" w:cs="宋体"/>
                <w:spacing w:val="-1"/>
                <w:sz w:val="20"/>
                <w:szCs w:val="20"/>
              </w:rPr>
              <w:t>《中华人民共和国进口计量器具监督管理办法》</w:t>
            </w:r>
          </w:p>
          <w:p>
            <w:pPr>
              <w:spacing w:before="50" w:line="292" w:lineRule="auto"/>
              <w:ind w:left="122" w:firstLine="9"/>
              <w:rPr>
                <w:rFonts w:ascii="宋体" w:hAnsi="宋体" w:eastAsia="宋体" w:cs="宋体"/>
                <w:sz w:val="19"/>
                <w:szCs w:val="19"/>
              </w:rPr>
            </w:pPr>
            <w:r>
              <w:rPr>
                <w:rFonts w:ascii="宋体" w:hAnsi="宋体" w:eastAsia="宋体" w:cs="宋体"/>
                <w:spacing w:val="10"/>
                <w:sz w:val="19"/>
                <w:szCs w:val="19"/>
              </w:rPr>
              <w:t>第四条：凡进口或外商在中国境内销售列入本办法所附《中华人民共</w:t>
            </w:r>
            <w:r>
              <w:rPr>
                <w:rFonts w:ascii="宋体" w:hAnsi="宋体" w:eastAsia="宋体" w:cs="宋体"/>
                <w:spacing w:val="9"/>
                <w:sz w:val="19"/>
                <w:szCs w:val="19"/>
              </w:rPr>
              <w:t>和国进口计量器具型</w:t>
            </w:r>
            <w:r>
              <w:rPr>
                <w:rFonts w:ascii="宋体" w:hAnsi="宋体" w:eastAsia="宋体" w:cs="宋体"/>
                <w:sz w:val="19"/>
                <w:szCs w:val="19"/>
              </w:rPr>
              <w:t xml:space="preserve">  </w:t>
            </w:r>
            <w:r>
              <w:rPr>
                <w:rFonts w:ascii="宋体" w:hAnsi="宋体" w:eastAsia="宋体" w:cs="宋体"/>
                <w:spacing w:val="9"/>
                <w:sz w:val="19"/>
                <w:szCs w:val="19"/>
              </w:rPr>
              <w:t>式审查目录》内的计量器具的，应向国务院计量</w:t>
            </w:r>
            <w:r>
              <w:rPr>
                <w:rFonts w:ascii="宋体" w:hAnsi="宋体" w:eastAsia="宋体" w:cs="宋体"/>
                <w:spacing w:val="8"/>
                <w:sz w:val="19"/>
                <w:szCs w:val="19"/>
              </w:rPr>
              <w:t>行政部门申请办理型式批准。属进口的，由</w:t>
            </w:r>
            <w:r>
              <w:rPr>
                <w:rFonts w:ascii="宋体" w:hAnsi="宋体" w:eastAsia="宋体" w:cs="宋体"/>
                <w:sz w:val="19"/>
                <w:szCs w:val="19"/>
              </w:rPr>
              <w:t xml:space="preserve"> </w:t>
            </w:r>
            <w:r>
              <w:rPr>
                <w:rFonts w:ascii="宋体" w:hAnsi="宋体" w:eastAsia="宋体" w:cs="宋体"/>
                <w:spacing w:val="15"/>
                <w:sz w:val="19"/>
                <w:szCs w:val="19"/>
              </w:rPr>
              <w:t>外商申请型式批准。属外商在中国境内销售的，由外商或其代理人申请型式批准</w:t>
            </w:r>
            <w:r>
              <w:rPr>
                <w:rFonts w:ascii="宋体" w:hAnsi="宋体" w:eastAsia="宋体" w:cs="宋体"/>
                <w:spacing w:val="14"/>
                <w:sz w:val="19"/>
                <w:szCs w:val="19"/>
              </w:rPr>
              <w:t>。国务</w:t>
            </w:r>
            <w:r>
              <w:rPr>
                <w:rFonts w:ascii="宋体" w:hAnsi="宋体" w:eastAsia="宋体" w:cs="宋体"/>
                <w:sz w:val="19"/>
                <w:szCs w:val="19"/>
              </w:rPr>
              <w:t xml:space="preserve">  </w:t>
            </w:r>
            <w:r>
              <w:rPr>
                <w:rFonts w:ascii="宋体" w:hAnsi="宋体" w:eastAsia="宋体" w:cs="宋体"/>
                <w:spacing w:val="10"/>
                <w:sz w:val="19"/>
                <w:szCs w:val="19"/>
              </w:rPr>
              <w:t>院计量行政部门可根据情况变化对《中华人民共和国进口计量器具型式审查</w:t>
            </w:r>
            <w:r>
              <w:rPr>
                <w:rFonts w:ascii="宋体" w:hAnsi="宋体" w:eastAsia="宋体" w:cs="宋体"/>
                <w:spacing w:val="9"/>
                <w:sz w:val="19"/>
                <w:szCs w:val="19"/>
              </w:rPr>
              <w:t>目录》作个别</w:t>
            </w:r>
            <w:r>
              <w:rPr>
                <w:rFonts w:ascii="宋体" w:hAnsi="宋体" w:eastAsia="宋体" w:cs="宋体"/>
                <w:sz w:val="19"/>
                <w:szCs w:val="19"/>
              </w:rPr>
              <w:t xml:space="preserve">  调</w:t>
            </w:r>
            <w:r>
              <w:rPr>
                <w:rFonts w:ascii="宋体" w:hAnsi="宋体" w:eastAsia="宋体" w:cs="宋体"/>
                <w:spacing w:val="-18"/>
                <w:sz w:val="19"/>
                <w:szCs w:val="19"/>
              </w:rPr>
              <w:t xml:space="preserve"> </w:t>
            </w:r>
            <w:r>
              <w:rPr>
                <w:rFonts w:ascii="宋体" w:hAnsi="宋体" w:eastAsia="宋体" w:cs="宋体"/>
                <w:sz w:val="19"/>
                <w:szCs w:val="19"/>
              </w:rPr>
              <w:t>整</w:t>
            </w:r>
            <w:r>
              <w:rPr>
                <w:rFonts w:ascii="宋体" w:hAnsi="宋体" w:eastAsia="宋体" w:cs="宋体"/>
                <w:spacing w:val="-25"/>
                <w:sz w:val="19"/>
                <w:szCs w:val="19"/>
              </w:rPr>
              <w:t xml:space="preserve"> </w:t>
            </w:r>
            <w:r>
              <w:rPr>
                <w:rFonts w:ascii="宋体" w:hAnsi="宋体" w:eastAsia="宋体" w:cs="宋体"/>
                <w:sz w:val="19"/>
                <w:szCs w:val="19"/>
              </w:rPr>
              <w:t>。</w:t>
            </w:r>
          </w:p>
          <w:p>
            <w:pPr>
              <w:spacing w:before="70" w:line="290" w:lineRule="auto"/>
              <w:ind w:left="122" w:firstLine="9"/>
              <w:rPr>
                <w:rFonts w:ascii="宋体" w:hAnsi="宋体" w:eastAsia="宋体" w:cs="宋体"/>
                <w:sz w:val="19"/>
                <w:szCs w:val="19"/>
              </w:rPr>
            </w:pPr>
            <w:r>
              <w:rPr>
                <w:rFonts w:ascii="宋体" w:hAnsi="宋体" w:eastAsia="宋体" w:cs="宋体"/>
                <w:spacing w:val="10"/>
                <w:sz w:val="19"/>
                <w:szCs w:val="19"/>
              </w:rPr>
              <w:t>第十六条：违反本办法第四条规定，进口或销</w:t>
            </w:r>
            <w:r>
              <w:rPr>
                <w:rFonts w:ascii="宋体" w:hAnsi="宋体" w:eastAsia="宋体" w:cs="宋体"/>
                <w:spacing w:val="9"/>
                <w:sz w:val="19"/>
                <w:szCs w:val="19"/>
              </w:rPr>
              <w:t>售未经国务院计量行政部门型式批准的计量</w:t>
            </w:r>
            <w:r>
              <w:rPr>
                <w:rFonts w:ascii="宋体" w:hAnsi="宋体" w:eastAsia="宋体" w:cs="宋体"/>
                <w:sz w:val="19"/>
                <w:szCs w:val="19"/>
              </w:rPr>
              <w:t xml:space="preserve">  </w:t>
            </w:r>
            <w:r>
              <w:rPr>
                <w:rFonts w:ascii="宋体" w:hAnsi="宋体" w:eastAsia="宋体" w:cs="宋体"/>
                <w:spacing w:val="9"/>
                <w:sz w:val="19"/>
                <w:szCs w:val="19"/>
              </w:rPr>
              <w:t>器具的，计量行政部门有权封存其计量器具，责</w:t>
            </w:r>
            <w:r>
              <w:rPr>
                <w:rFonts w:ascii="宋体" w:hAnsi="宋体" w:eastAsia="宋体" w:cs="宋体"/>
                <w:spacing w:val="8"/>
                <w:sz w:val="19"/>
                <w:szCs w:val="19"/>
              </w:rPr>
              <w:t>令其补办型式批准手续，并可以处以相当于</w:t>
            </w:r>
            <w:r>
              <w:rPr>
                <w:rFonts w:ascii="宋体" w:hAnsi="宋体" w:eastAsia="宋体" w:cs="宋体"/>
                <w:sz w:val="19"/>
                <w:szCs w:val="19"/>
              </w:rPr>
              <w:t xml:space="preserve"> </w:t>
            </w:r>
            <w:r>
              <w:rPr>
                <w:rFonts w:ascii="宋体" w:hAnsi="宋体" w:eastAsia="宋体" w:cs="宋体"/>
                <w:spacing w:val="15"/>
                <w:sz w:val="19"/>
                <w:szCs w:val="19"/>
              </w:rPr>
              <w:t>进口销售额百分之三十以下的罚款。</w:t>
            </w:r>
          </w:p>
        </w:tc>
        <w:tc>
          <w:tcPr>
            <w:tcW w:w="1039" w:type="dxa"/>
          </w:tcPr>
          <w:p>
            <w:pPr>
              <w:spacing w:line="254" w:lineRule="auto"/>
            </w:pPr>
          </w:p>
          <w:p>
            <w:pPr>
              <w:spacing w:line="254" w:lineRule="auto"/>
            </w:pPr>
          </w:p>
          <w:p>
            <w:pPr>
              <w:spacing w:line="254" w:lineRule="auto"/>
            </w:pPr>
          </w:p>
          <w:p>
            <w:pPr>
              <w:spacing w:line="255" w:lineRule="auto"/>
            </w:pPr>
          </w:p>
          <w:p>
            <w:pPr>
              <w:spacing w:line="255" w:lineRule="auto"/>
            </w:pPr>
          </w:p>
          <w:p>
            <w:pPr>
              <w:spacing w:before="65" w:line="257"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6" w:lineRule="auto"/>
            </w:pPr>
          </w:p>
          <w:p>
            <w:pPr>
              <w:spacing w:line="257" w:lineRule="auto"/>
            </w:pPr>
          </w:p>
          <w:p>
            <w:pPr>
              <w:spacing w:line="257" w:lineRule="auto"/>
            </w:pPr>
          </w:p>
          <w:p>
            <w:pPr>
              <w:spacing w:line="257" w:lineRule="auto"/>
            </w:pPr>
          </w:p>
          <w:p>
            <w:pPr>
              <w:spacing w:line="257"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62" w:header="0" w:footer="0" w:gutter="0"/>
          <w:pgNumType w:fmt="decimal"/>
          <w:cols w:space="720" w:num="1"/>
        </w:sectPr>
      </w:pPr>
    </w:p>
    <w:p>
      <w:r>
        <mc:AlternateContent>
          <mc:Choice Requires="wps">
            <w:drawing>
              <wp:anchor distT="0" distB="0" distL="114300" distR="114300" simplePos="0" relativeHeight="252027904" behindDoc="0" locked="0" layoutInCell="0" allowOverlap="1">
                <wp:simplePos x="0" y="0"/>
                <wp:positionH relativeFrom="page">
                  <wp:posOffset>734695</wp:posOffset>
                </wp:positionH>
                <wp:positionV relativeFrom="page">
                  <wp:posOffset>5683250</wp:posOffset>
                </wp:positionV>
                <wp:extent cx="285750" cy="668655"/>
                <wp:effectExtent l="0" t="0" r="0" b="0"/>
                <wp:wrapNone/>
                <wp:docPr id="384" name="文本框 300"/>
                <wp:cNvGraphicFramePr/>
                <a:graphic xmlns:a="http://schemas.openxmlformats.org/drawingml/2006/main">
                  <a:graphicData uri="http://schemas.microsoft.com/office/word/2010/wordprocessingShape">
                    <wps:wsp>
                      <wps:cNvSpPr txBox="1"/>
                      <wps:spPr>
                        <a:xfrm>
                          <a:off x="0" y="0"/>
                          <a:ext cx="285750" cy="668655"/>
                        </a:xfrm>
                        <a:prstGeom prst="rect">
                          <a:avLst/>
                        </a:prstGeom>
                        <a:noFill/>
                        <a:ln>
                          <a:noFill/>
                        </a:ln>
                      </wps:spPr>
                      <wps:txbx>
                        <w:txbxContent>
                          <w:p>
                            <w:pPr>
                              <w:spacing w:before="20" w:line="179" w:lineRule="auto"/>
                              <w:rPr>
                                <w:rFonts w:ascii="宋体" w:hAnsi="宋体" w:eastAsia="宋体" w:cs="宋体"/>
                                <w:sz w:val="41"/>
                                <w:szCs w:val="41"/>
                              </w:rPr>
                            </w:pPr>
                          </w:p>
                        </w:txbxContent>
                      </wps:txbx>
                      <wps:bodyPr vert="eaVert" lIns="0" tIns="0" rIns="0" bIns="0" upright="1"/>
                    </wps:wsp>
                  </a:graphicData>
                </a:graphic>
              </wp:anchor>
            </w:drawing>
          </mc:Choice>
          <mc:Fallback>
            <w:pict>
              <v:shape id="文本框 300" o:spid="_x0000_s1026" o:spt="202" type="#_x0000_t202" style="position:absolute;left:0pt;margin-left:57.85pt;margin-top:447.5pt;height:52.65pt;width:22.5pt;mso-position-horizontal-relative:page;mso-position-vertical-relative:page;z-index:252027904;mso-width-relative:page;mso-height-relative:page;" filled="f" stroked="f" coordsize="21600,21600" o:allowincell="f" o:gfxdata="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qpf43XAAAADAEAAA8AAAAAAAAAAQAgAAAAIgAAAGRycy9kb3ducmV2&#10;LnhtbFBLAQIUABQAAAAIAIdO4kA+ODMjxAEAAIMDAAAOAAAAAAAAAAEAIAAAACY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41"/>
                          <w:szCs w:val="41"/>
                        </w:rPr>
                      </w:pPr>
                    </w:p>
                  </w:txbxContent>
                </v:textbox>
              </v:shape>
            </w:pict>
          </mc:Fallback>
        </mc:AlternateContent>
      </w:r>
    </w:p>
    <w:p/>
    <w:p>
      <w:pPr>
        <w:spacing w:line="149" w:lineRule="exact"/>
      </w:pPr>
    </w:p>
    <w:tbl>
      <w:tblPr>
        <w:tblStyle w:val="7"/>
        <w:tblW w:w="1283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29"/>
        <w:gridCol w:w="63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16" w:lineRule="auto"/>
            </w:pPr>
          </w:p>
          <w:p>
            <w:pPr>
              <w:spacing w:before="65" w:line="220" w:lineRule="auto"/>
              <w:ind w:left="200"/>
              <w:rPr>
                <w:rFonts w:ascii="宋体" w:hAnsi="宋体" w:eastAsia="宋体" w:cs="宋体"/>
                <w:sz w:val="20"/>
                <w:szCs w:val="20"/>
              </w:rPr>
            </w:pPr>
            <w:r>
              <w:rPr>
                <w:rFonts w:ascii="宋体" w:hAnsi="宋体" w:eastAsia="宋体" w:cs="宋体"/>
                <w:spacing w:val="-2"/>
                <w:sz w:val="20"/>
                <w:szCs w:val="20"/>
              </w:rPr>
              <w:t>事项名称</w:t>
            </w:r>
          </w:p>
        </w:tc>
        <w:tc>
          <w:tcPr>
            <w:tcW w:w="639" w:type="dxa"/>
            <w:vMerge w:val="restart"/>
            <w:tcBorders>
              <w:bottom w:val="nil"/>
            </w:tcBorders>
          </w:tcPr>
          <w:p>
            <w:pPr>
              <w:spacing w:line="247" w:lineRule="auto"/>
            </w:pPr>
          </w:p>
          <w:p>
            <w:pPr>
              <w:spacing w:before="65" w:line="257" w:lineRule="auto"/>
              <w:ind w:left="112" w:right="10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2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29" w:type="dxa"/>
          </w:tcPr>
          <w:p>
            <w:pPr>
              <w:spacing w:before="99" w:line="220" w:lineRule="auto"/>
              <w:ind w:left="208"/>
              <w:rPr>
                <w:rFonts w:ascii="宋体" w:hAnsi="宋体" w:eastAsia="宋体" w:cs="宋体"/>
                <w:sz w:val="20"/>
                <w:szCs w:val="20"/>
              </w:rPr>
            </w:pPr>
            <w:r>
              <w:rPr>
                <w:rFonts w:ascii="宋体" w:hAnsi="宋体" w:eastAsia="宋体" w:cs="宋体"/>
                <w:spacing w:val="6"/>
                <w:sz w:val="20"/>
                <w:szCs w:val="20"/>
              </w:rPr>
              <w:t>法定</w:t>
            </w:r>
          </w:p>
          <w:p>
            <w:pPr>
              <w:spacing w:before="88"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3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19</w:t>
            </w:r>
          </w:p>
        </w:tc>
        <w:tc>
          <w:tcPr>
            <w:tcW w:w="1229"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before="65" w:line="291" w:lineRule="auto"/>
              <w:ind w:left="91" w:right="102" w:firstLine="9"/>
              <w:jc w:val="both"/>
              <w:rPr>
                <w:rFonts w:ascii="宋体" w:hAnsi="宋体" w:eastAsia="宋体" w:cs="宋体"/>
                <w:sz w:val="20"/>
                <w:szCs w:val="20"/>
              </w:rPr>
            </w:pPr>
            <w:r>
              <w:rPr>
                <w:rFonts w:ascii="宋体" w:hAnsi="宋体" w:eastAsia="宋体" w:cs="宋体"/>
                <w:spacing w:val="-2"/>
                <w:sz w:val="20"/>
                <w:szCs w:val="20"/>
              </w:rPr>
              <w:t>对恶意申请</w:t>
            </w:r>
            <w:r>
              <w:rPr>
                <w:rFonts w:ascii="宋体" w:hAnsi="宋体" w:eastAsia="宋体" w:cs="宋体"/>
                <w:spacing w:val="1"/>
                <w:sz w:val="20"/>
                <w:szCs w:val="20"/>
              </w:rPr>
              <w:t xml:space="preserve"> </w:t>
            </w:r>
            <w:r>
              <w:rPr>
                <w:rFonts w:ascii="宋体" w:hAnsi="宋体" w:eastAsia="宋体" w:cs="宋体"/>
                <w:spacing w:val="5"/>
                <w:sz w:val="20"/>
                <w:szCs w:val="20"/>
              </w:rPr>
              <w:t>商标注册的</w:t>
            </w:r>
            <w:r>
              <w:rPr>
                <w:rFonts w:ascii="宋体" w:hAnsi="宋体" w:eastAsia="宋体" w:cs="宋体"/>
                <w:sz w:val="20"/>
                <w:szCs w:val="20"/>
              </w:rPr>
              <w:t xml:space="preserve"> </w:t>
            </w:r>
            <w:r>
              <w:rPr>
                <w:rFonts w:ascii="宋体" w:hAnsi="宋体" w:eastAsia="宋体" w:cs="宋体"/>
                <w:spacing w:val="4"/>
                <w:sz w:val="20"/>
                <w:szCs w:val="20"/>
              </w:rPr>
              <w:t>申请人的行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3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75"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3" w:lineRule="auto"/>
            </w:pPr>
          </w:p>
          <w:p>
            <w:pPr>
              <w:spacing w:line="253" w:lineRule="auto"/>
            </w:pPr>
          </w:p>
          <w:p>
            <w:pPr>
              <w:spacing w:line="253" w:lineRule="auto"/>
            </w:pPr>
          </w:p>
          <w:p>
            <w:pPr>
              <w:spacing w:line="253" w:lineRule="auto"/>
            </w:pPr>
          </w:p>
          <w:p>
            <w:pPr>
              <w:spacing w:line="254"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《规范商标申请注册行为若干规定》</w:t>
            </w:r>
          </w:p>
          <w:p>
            <w:pPr>
              <w:spacing w:before="123" w:line="305" w:lineRule="auto"/>
              <w:ind w:left="112"/>
              <w:rPr>
                <w:rFonts w:ascii="宋体" w:hAnsi="宋体" w:eastAsia="宋体" w:cs="宋体"/>
                <w:sz w:val="19"/>
                <w:szCs w:val="19"/>
              </w:rPr>
            </w:pPr>
            <w:r>
              <w:rPr>
                <w:rFonts w:ascii="宋体" w:hAnsi="宋体" w:eastAsia="宋体" w:cs="宋体"/>
                <w:spacing w:val="11"/>
                <w:sz w:val="19"/>
                <w:szCs w:val="19"/>
              </w:rPr>
              <w:t>第十二条：对违反本规定第三条恶意申请商标注册的申请人，依据商标法</w:t>
            </w:r>
            <w:r>
              <w:rPr>
                <w:rFonts w:ascii="宋体" w:hAnsi="宋体" w:eastAsia="宋体" w:cs="宋体"/>
                <w:spacing w:val="10"/>
                <w:sz w:val="19"/>
                <w:szCs w:val="19"/>
              </w:rPr>
              <w:t>第六十八条第四</w:t>
            </w:r>
            <w:r>
              <w:rPr>
                <w:rFonts w:ascii="宋体" w:hAnsi="宋体" w:eastAsia="宋体" w:cs="宋体"/>
                <w:sz w:val="19"/>
                <w:szCs w:val="19"/>
              </w:rPr>
              <w:t xml:space="preserve">  </w:t>
            </w:r>
            <w:r>
              <w:rPr>
                <w:rFonts w:ascii="宋体" w:hAnsi="宋体" w:eastAsia="宋体" w:cs="宋体"/>
                <w:spacing w:val="10"/>
                <w:sz w:val="19"/>
                <w:szCs w:val="19"/>
              </w:rPr>
              <w:t>款的规定，由申请人所在地或者违法行为发生地县级以上市场监督管理部门根据情节给予</w:t>
            </w:r>
            <w:r>
              <w:rPr>
                <w:rFonts w:ascii="宋体" w:hAnsi="宋体" w:eastAsia="宋体" w:cs="宋体"/>
                <w:spacing w:val="1"/>
                <w:sz w:val="19"/>
                <w:szCs w:val="19"/>
              </w:rPr>
              <w:t xml:space="preserve">  </w:t>
            </w:r>
            <w:r>
              <w:rPr>
                <w:rFonts w:ascii="宋体" w:hAnsi="宋体" w:eastAsia="宋体" w:cs="宋体"/>
                <w:spacing w:val="9"/>
                <w:sz w:val="19"/>
                <w:szCs w:val="19"/>
              </w:rPr>
              <w:t>警告、罚款等行政处罚。有违法所得的，可以处</w:t>
            </w:r>
            <w:r>
              <w:rPr>
                <w:rFonts w:ascii="宋体" w:hAnsi="宋体" w:eastAsia="宋体" w:cs="宋体"/>
                <w:spacing w:val="8"/>
                <w:sz w:val="19"/>
                <w:szCs w:val="19"/>
              </w:rPr>
              <w:t>违法所得三倍最高不超过三万元的罚款；没</w:t>
            </w:r>
            <w:r>
              <w:rPr>
                <w:rFonts w:ascii="宋体" w:hAnsi="宋体" w:eastAsia="宋体" w:cs="宋体"/>
                <w:sz w:val="19"/>
                <w:szCs w:val="19"/>
              </w:rPr>
              <w:t xml:space="preserve"> </w:t>
            </w:r>
            <w:r>
              <w:rPr>
                <w:rFonts w:ascii="宋体" w:hAnsi="宋体" w:eastAsia="宋体" w:cs="宋体"/>
                <w:spacing w:val="14"/>
                <w:sz w:val="19"/>
                <w:szCs w:val="19"/>
              </w:rPr>
              <w:t>有违法所得的，可以处一万元以下的罚款。</w:t>
            </w:r>
          </w:p>
          <w:p>
            <w:pPr>
              <w:spacing w:before="114" w:line="219" w:lineRule="auto"/>
              <w:ind w:left="112"/>
              <w:rPr>
                <w:rFonts w:ascii="宋体" w:hAnsi="宋体" w:eastAsia="宋体" w:cs="宋体"/>
                <w:sz w:val="20"/>
                <w:szCs w:val="20"/>
              </w:rPr>
            </w:pPr>
            <w:r>
              <w:rPr>
                <w:rFonts w:ascii="宋体" w:hAnsi="宋体" w:eastAsia="宋体" w:cs="宋体"/>
                <w:spacing w:val="3"/>
                <w:sz w:val="20"/>
                <w:szCs w:val="20"/>
              </w:rPr>
              <w:t>第三条：申请商标注册应当遵循诚实信用原则。不得有下列行为：</w:t>
            </w:r>
          </w:p>
          <w:p>
            <w:pPr>
              <w:spacing w:before="102" w:line="219" w:lineRule="auto"/>
              <w:ind w:left="112"/>
              <w:rPr>
                <w:rFonts w:ascii="宋体" w:hAnsi="宋体" w:eastAsia="宋体" w:cs="宋体"/>
                <w:sz w:val="20"/>
                <w:szCs w:val="20"/>
              </w:rPr>
            </w:pPr>
            <w:r>
              <w:rPr>
                <w:rFonts w:ascii="宋体" w:hAnsi="宋体" w:eastAsia="宋体" w:cs="宋体"/>
                <w:spacing w:val="3"/>
                <w:sz w:val="20"/>
                <w:szCs w:val="20"/>
              </w:rPr>
              <w:t>(一)属于商标法第四条规定的不以使用为目的恶意申请商标注册的；</w:t>
            </w:r>
          </w:p>
          <w:p>
            <w:pPr>
              <w:spacing w:before="111" w:line="219" w:lineRule="auto"/>
              <w:ind w:left="112"/>
              <w:rPr>
                <w:rFonts w:ascii="宋体" w:hAnsi="宋体" w:eastAsia="宋体" w:cs="宋体"/>
                <w:sz w:val="20"/>
                <w:szCs w:val="20"/>
              </w:rPr>
            </w:pPr>
            <w:r>
              <w:rPr>
                <w:rFonts w:ascii="宋体" w:hAnsi="宋体" w:eastAsia="宋体" w:cs="宋体"/>
                <w:spacing w:val="3"/>
                <w:sz w:val="20"/>
                <w:szCs w:val="20"/>
              </w:rPr>
              <w:t>(二)属于商标法第十三条规定，复制、摹仿或者翻译他人驰名商标的；</w:t>
            </w:r>
          </w:p>
          <w:p>
            <w:pPr>
              <w:spacing w:before="93" w:line="280" w:lineRule="auto"/>
              <w:ind w:left="112" w:right="110" w:firstLine="10"/>
              <w:rPr>
                <w:rFonts w:ascii="宋体" w:hAnsi="宋体" w:eastAsia="宋体" w:cs="宋体"/>
                <w:sz w:val="20"/>
                <w:szCs w:val="20"/>
              </w:rPr>
            </w:pPr>
            <w:r>
              <w:rPr>
                <w:rFonts w:ascii="宋体" w:hAnsi="宋体" w:eastAsia="宋体" w:cs="宋体"/>
                <w:sz w:val="20"/>
                <w:szCs w:val="20"/>
              </w:rPr>
              <w:t>(三)属于商标法第十五条规定，代理人、代表人未经授权申请注册被代理人或者被代表人</w:t>
            </w:r>
            <w:r>
              <w:rPr>
                <w:rFonts w:ascii="宋体" w:hAnsi="宋体" w:eastAsia="宋体" w:cs="宋体"/>
                <w:spacing w:val="7"/>
                <w:sz w:val="20"/>
                <w:szCs w:val="20"/>
              </w:rPr>
              <w:t xml:space="preserve"> </w:t>
            </w:r>
            <w:r>
              <w:rPr>
                <w:rFonts w:ascii="宋体" w:hAnsi="宋体" w:eastAsia="宋体" w:cs="宋体"/>
                <w:spacing w:val="1"/>
                <w:sz w:val="20"/>
                <w:szCs w:val="20"/>
              </w:rPr>
              <w:t>商标的；基于合同、业务往来关系或者其他关系明知他人在先使用的</w:t>
            </w:r>
            <w:r>
              <w:rPr>
                <w:rFonts w:ascii="宋体" w:hAnsi="宋体" w:eastAsia="宋体" w:cs="宋体"/>
                <w:sz w:val="20"/>
                <w:szCs w:val="20"/>
              </w:rPr>
              <w:t xml:space="preserve">商标存在而申请注册 </w:t>
            </w:r>
            <w:r>
              <w:rPr>
                <w:rFonts w:ascii="宋体" w:hAnsi="宋体" w:eastAsia="宋体" w:cs="宋体"/>
                <w:spacing w:val="19"/>
                <w:sz w:val="20"/>
                <w:szCs w:val="20"/>
              </w:rPr>
              <w:t>该商标的；</w:t>
            </w:r>
          </w:p>
          <w:p>
            <w:pPr>
              <w:spacing w:before="122" w:line="271" w:lineRule="auto"/>
              <w:ind w:left="112" w:right="93"/>
              <w:rPr>
                <w:rFonts w:ascii="宋体" w:hAnsi="宋体" w:eastAsia="宋体" w:cs="宋体"/>
                <w:sz w:val="20"/>
                <w:szCs w:val="20"/>
              </w:rPr>
            </w:pPr>
            <w:r>
              <w:rPr>
                <w:rFonts w:ascii="宋体" w:hAnsi="宋体" w:eastAsia="宋体" w:cs="宋体"/>
                <w:spacing w:val="1"/>
                <w:sz w:val="20"/>
                <w:szCs w:val="20"/>
              </w:rPr>
              <w:t>(四)属于商标法第三十二条规定，损害他人现有的在先权利或者以不正当手段抢先注册他</w:t>
            </w:r>
            <w:r>
              <w:rPr>
                <w:rFonts w:ascii="宋体" w:hAnsi="宋体" w:eastAsia="宋体" w:cs="宋体"/>
                <w:spacing w:val="6"/>
                <w:sz w:val="20"/>
                <w:szCs w:val="20"/>
              </w:rPr>
              <w:t xml:space="preserve"> 人已经使用并有一定影响的商标的；</w:t>
            </w:r>
          </w:p>
          <w:p>
            <w:pPr>
              <w:spacing w:before="102" w:line="219" w:lineRule="auto"/>
              <w:ind w:left="112"/>
              <w:rPr>
                <w:rFonts w:ascii="宋体" w:hAnsi="宋体" w:eastAsia="宋体" w:cs="宋体"/>
                <w:sz w:val="20"/>
                <w:szCs w:val="20"/>
              </w:rPr>
            </w:pPr>
            <w:r>
              <w:rPr>
                <w:rFonts w:ascii="宋体" w:hAnsi="宋体" w:eastAsia="宋体" w:cs="宋体"/>
                <w:spacing w:val="4"/>
                <w:sz w:val="20"/>
                <w:szCs w:val="20"/>
              </w:rPr>
              <w:t>(五)以欺骗或者其他不正当手段申请商标注册的；</w:t>
            </w:r>
          </w:p>
          <w:p>
            <w:pPr>
              <w:spacing w:before="93" w:line="219" w:lineRule="auto"/>
              <w:ind w:left="112"/>
              <w:rPr>
                <w:rFonts w:ascii="宋体" w:hAnsi="宋体" w:eastAsia="宋体" w:cs="宋体"/>
                <w:sz w:val="20"/>
                <w:szCs w:val="20"/>
              </w:rPr>
            </w:pPr>
            <w:r>
              <w:rPr>
                <w:rFonts w:ascii="宋体" w:hAnsi="宋体" w:eastAsia="宋体" w:cs="宋体"/>
                <w:spacing w:val="3"/>
                <w:sz w:val="20"/>
                <w:szCs w:val="20"/>
              </w:rPr>
              <w:t>(六)其他违反诚实信用原则，违背公序良俗，或者有其他不良影响的。</w:t>
            </w:r>
          </w:p>
        </w:tc>
        <w:tc>
          <w:tcPr>
            <w:tcW w:w="1029" w:type="dxa"/>
          </w:tcPr>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7" w:lineRule="auto"/>
              <w:ind w:left="149"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03" w:header="0" w:footer="0" w:gutter="0"/>
          <w:pgNumType w:fmt="decimal"/>
          <w:cols w:space="720" w:num="1"/>
        </w:sectPr>
      </w:pPr>
    </w:p>
    <w:p>
      <w:r>
        <mc:AlternateContent>
          <mc:Choice Requires="wps">
            <w:drawing>
              <wp:anchor distT="0" distB="0" distL="114300" distR="114300" simplePos="0" relativeHeight="252028928" behindDoc="0" locked="0" layoutInCell="0" allowOverlap="1">
                <wp:simplePos x="0" y="0"/>
                <wp:positionH relativeFrom="page">
                  <wp:posOffset>769620</wp:posOffset>
                </wp:positionH>
                <wp:positionV relativeFrom="page">
                  <wp:posOffset>1225550</wp:posOffset>
                </wp:positionV>
                <wp:extent cx="254000" cy="589915"/>
                <wp:effectExtent l="0" t="0" r="0" b="0"/>
                <wp:wrapNone/>
                <wp:docPr id="385" name="文本框 301"/>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301" o:spid="_x0000_s1026" o:spt="202" type="#_x0000_t202" style="position:absolute;left:0pt;margin-left:60.6pt;margin-top:96.5pt;height:46.45pt;width:20pt;mso-position-horizontal-relative:page;mso-position-vertical-relative:page;z-index:252028928;mso-width-relative:page;mso-height-relative:page;" filled="f" stroked="f" coordsize="21600,21600" o:allowincell="f" o:gfxdata="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KcI/V1gAAAAsBAAAPAAAAAAAAAAEAIAAAACIAAABkcnMvZG93bnJl&#10;di54bWxQSwECFAAUAAAACACHTuJAVuFvfs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6"/>
                          <w:szCs w:val="36"/>
                        </w:rPr>
                      </w:pPr>
                    </w:p>
                  </w:txbxContent>
                </v:textbox>
              </v:shape>
            </w:pict>
          </mc:Fallback>
        </mc:AlternateContent>
      </w:r>
    </w:p>
    <w:p/>
    <w:p>
      <w:pPr>
        <w:spacing w:line="219" w:lineRule="exact"/>
      </w:pPr>
    </w:p>
    <w:tbl>
      <w:tblPr>
        <w:tblStyle w:val="7"/>
        <w:tblW w:w="1281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before="303" w:line="257" w:lineRule="auto"/>
              <w:ind w:left="102" w:right="9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01" w:lineRule="auto"/>
            </w:pPr>
          </w:p>
          <w:p>
            <w:pPr>
              <w:spacing w:before="65" w:line="219" w:lineRule="auto"/>
              <w:ind w:left="3605"/>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99" w:line="220" w:lineRule="auto"/>
              <w:ind w:left="25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88"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85" w:line="26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6"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20</w:t>
            </w:r>
          </w:p>
        </w:tc>
        <w:tc>
          <w:tcPr>
            <w:tcW w:w="124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before="65" w:line="269" w:lineRule="auto"/>
              <w:ind w:left="71" w:right="112" w:firstLine="39"/>
              <w:jc w:val="both"/>
              <w:rPr>
                <w:rFonts w:ascii="宋体" w:hAnsi="宋体" w:eastAsia="宋体" w:cs="宋体"/>
                <w:sz w:val="20"/>
                <w:szCs w:val="20"/>
              </w:rPr>
            </w:pPr>
            <w:r>
              <w:rPr>
                <w:rFonts w:ascii="宋体" w:hAnsi="宋体" w:eastAsia="宋体" w:cs="宋体"/>
                <w:spacing w:val="-2"/>
                <w:sz w:val="20"/>
                <w:szCs w:val="20"/>
              </w:rPr>
              <w:t>对恶意申请</w:t>
            </w:r>
            <w:r>
              <w:rPr>
                <w:rFonts w:ascii="宋体" w:hAnsi="宋体" w:eastAsia="宋体" w:cs="宋体"/>
                <w:spacing w:val="1"/>
                <w:sz w:val="20"/>
                <w:szCs w:val="20"/>
              </w:rPr>
              <w:t xml:space="preserve"> </w:t>
            </w:r>
            <w:r>
              <w:rPr>
                <w:rFonts w:ascii="宋体" w:hAnsi="宋体" w:eastAsia="宋体" w:cs="宋体"/>
                <w:spacing w:val="11"/>
                <w:sz w:val="20"/>
                <w:szCs w:val="20"/>
              </w:rPr>
              <w:t>商标注册的</w:t>
            </w:r>
            <w:r>
              <w:rPr>
                <w:rFonts w:ascii="宋体" w:hAnsi="宋体" w:eastAsia="宋体" w:cs="宋体"/>
                <w:sz w:val="20"/>
                <w:szCs w:val="20"/>
              </w:rPr>
              <w:t xml:space="preserve"> </w:t>
            </w:r>
            <w:r>
              <w:rPr>
                <w:rFonts w:ascii="宋体" w:hAnsi="宋体" w:eastAsia="宋体" w:cs="宋体"/>
                <w:spacing w:val="5"/>
                <w:sz w:val="20"/>
                <w:szCs w:val="20"/>
              </w:rPr>
              <w:t>商标代理机</w:t>
            </w:r>
            <w:r>
              <w:rPr>
                <w:rFonts w:ascii="宋体" w:hAnsi="宋体" w:eastAsia="宋体" w:cs="宋体"/>
                <w:spacing w:val="2"/>
                <w:sz w:val="20"/>
                <w:szCs w:val="20"/>
              </w:rPr>
              <w:t xml:space="preserve"> </w:t>
            </w:r>
            <w:r>
              <w:rPr>
                <w:rFonts w:ascii="宋体" w:hAnsi="宋体" w:eastAsia="宋体" w:cs="宋体"/>
                <w:spacing w:val="5"/>
                <w:sz w:val="20"/>
                <w:szCs w:val="20"/>
              </w:rPr>
              <w:t>构的行政处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66"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before="65" w:line="219" w:lineRule="auto"/>
              <w:ind w:left="9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《规范商标申请注册行为若干规定》</w:t>
            </w:r>
          </w:p>
          <w:p>
            <w:pPr>
              <w:spacing w:before="42" w:line="283" w:lineRule="auto"/>
              <w:ind w:left="92"/>
              <w:rPr>
                <w:rFonts w:ascii="宋体" w:hAnsi="宋体" w:eastAsia="宋体" w:cs="宋体"/>
                <w:sz w:val="19"/>
                <w:szCs w:val="19"/>
              </w:rPr>
            </w:pPr>
            <w:r>
              <w:rPr>
                <w:rFonts w:ascii="宋体" w:hAnsi="宋体" w:eastAsia="宋体" w:cs="宋体"/>
                <w:spacing w:val="9"/>
                <w:sz w:val="19"/>
                <w:szCs w:val="19"/>
              </w:rPr>
              <w:t>第十三条：对违反本规定第四条的商标代理机构，依据商标法第六十八条的规定，由行为人</w:t>
            </w:r>
            <w:r>
              <w:rPr>
                <w:rFonts w:ascii="宋体" w:hAnsi="宋体" w:eastAsia="宋体" w:cs="宋体"/>
                <w:sz w:val="19"/>
                <w:szCs w:val="19"/>
              </w:rPr>
              <w:t xml:space="preserve"> </w:t>
            </w:r>
            <w:r>
              <w:rPr>
                <w:rFonts w:ascii="宋体" w:hAnsi="宋体" w:eastAsia="宋体" w:cs="宋体"/>
                <w:spacing w:val="11"/>
                <w:sz w:val="19"/>
                <w:szCs w:val="19"/>
              </w:rPr>
              <w:t>所在地或者违法行为发生地县级以上市场监督管理部门责</w:t>
            </w:r>
            <w:r>
              <w:rPr>
                <w:rFonts w:ascii="宋体" w:hAnsi="宋体" w:eastAsia="宋体" w:cs="宋体"/>
                <w:spacing w:val="10"/>
                <w:sz w:val="19"/>
                <w:szCs w:val="19"/>
              </w:rPr>
              <w:t>令限期改正，给予警告，处一万</w:t>
            </w:r>
            <w:r>
              <w:rPr>
                <w:rFonts w:ascii="宋体" w:hAnsi="宋体" w:eastAsia="宋体" w:cs="宋体"/>
                <w:sz w:val="19"/>
                <w:szCs w:val="19"/>
              </w:rPr>
              <w:t xml:space="preserve">  </w:t>
            </w:r>
            <w:r>
              <w:rPr>
                <w:rFonts w:ascii="宋体" w:hAnsi="宋体" w:eastAsia="宋体" w:cs="宋体"/>
                <w:spacing w:val="10"/>
                <w:sz w:val="19"/>
                <w:szCs w:val="19"/>
              </w:rPr>
              <w:t>元以上十万元以下的罚款；对直接负责的主管人员</w:t>
            </w:r>
            <w:r>
              <w:rPr>
                <w:rFonts w:ascii="宋体" w:hAnsi="宋体" w:eastAsia="宋体" w:cs="宋体"/>
                <w:spacing w:val="9"/>
                <w:sz w:val="19"/>
                <w:szCs w:val="19"/>
              </w:rPr>
              <w:t>和其他直接责任人员给予警告，处五千</w:t>
            </w:r>
          </w:p>
          <w:p>
            <w:pPr>
              <w:spacing w:before="76" w:line="274" w:lineRule="auto"/>
              <w:ind w:left="92"/>
              <w:rPr>
                <w:rFonts w:ascii="宋体" w:hAnsi="宋体" w:eastAsia="宋体" w:cs="宋体"/>
                <w:sz w:val="19"/>
                <w:szCs w:val="19"/>
              </w:rPr>
            </w:pPr>
            <w:r>
              <w:rPr>
                <w:rFonts w:ascii="宋体" w:hAnsi="宋体" w:eastAsia="宋体" w:cs="宋体"/>
                <w:spacing w:val="9"/>
                <w:sz w:val="19"/>
                <w:szCs w:val="19"/>
              </w:rPr>
              <w:t>元以上五万元以下的罚款；构成犯罪的，依法追究刑事责任。情节严重的，知识产权管理部</w:t>
            </w:r>
            <w:r>
              <w:rPr>
                <w:rFonts w:ascii="宋体" w:hAnsi="宋体" w:eastAsia="宋体" w:cs="宋体"/>
                <w:sz w:val="19"/>
                <w:szCs w:val="19"/>
              </w:rPr>
              <w:t xml:space="preserve"> </w:t>
            </w:r>
            <w:r>
              <w:rPr>
                <w:rFonts w:ascii="宋体" w:hAnsi="宋体" w:eastAsia="宋体" w:cs="宋体"/>
                <w:spacing w:val="12"/>
                <w:sz w:val="19"/>
                <w:szCs w:val="19"/>
              </w:rPr>
              <w:t>门可以决定停止受理该商标代理机构办理商标代理业务，予以公告。</w:t>
            </w:r>
          </w:p>
          <w:p>
            <w:pPr>
              <w:spacing w:before="76" w:line="219" w:lineRule="auto"/>
              <w:ind w:left="92"/>
              <w:rPr>
                <w:rFonts w:ascii="宋体" w:hAnsi="宋体" w:eastAsia="宋体" w:cs="宋体"/>
                <w:sz w:val="20"/>
                <w:szCs w:val="20"/>
              </w:rPr>
            </w:pPr>
            <w:r>
              <w:rPr>
                <w:rFonts w:ascii="宋体" w:hAnsi="宋体" w:eastAsia="宋体" w:cs="宋体"/>
                <w:spacing w:val="6"/>
                <w:sz w:val="20"/>
                <w:szCs w:val="20"/>
              </w:rPr>
              <w:t>第四条商标代理机构应当遵循诚实信用原则。知道或者应当知</w:t>
            </w:r>
            <w:r>
              <w:rPr>
                <w:rFonts w:ascii="宋体" w:hAnsi="宋体" w:eastAsia="宋体" w:cs="宋体"/>
                <w:spacing w:val="5"/>
                <w:sz w:val="20"/>
                <w:szCs w:val="20"/>
              </w:rPr>
              <w:t>道委托人申请商标注册属</w:t>
            </w:r>
          </w:p>
          <w:p>
            <w:pPr>
              <w:spacing w:before="104" w:line="219" w:lineRule="auto"/>
              <w:ind w:left="92"/>
              <w:rPr>
                <w:rFonts w:ascii="宋体" w:hAnsi="宋体" w:eastAsia="宋体" w:cs="宋体"/>
                <w:sz w:val="20"/>
                <w:szCs w:val="20"/>
              </w:rPr>
            </w:pPr>
            <w:r>
              <w:rPr>
                <w:rFonts w:ascii="宋体" w:hAnsi="宋体" w:eastAsia="宋体" w:cs="宋体"/>
                <w:spacing w:val="5"/>
                <w:sz w:val="20"/>
                <w:szCs w:val="20"/>
              </w:rPr>
              <w:t>于下列情形之一的，不得接受其委托：</w:t>
            </w:r>
          </w:p>
          <w:p>
            <w:pPr>
              <w:spacing w:before="42" w:line="219" w:lineRule="auto"/>
              <w:ind w:left="92"/>
              <w:rPr>
                <w:rFonts w:ascii="宋体" w:hAnsi="宋体" w:eastAsia="宋体" w:cs="宋体"/>
                <w:sz w:val="20"/>
                <w:szCs w:val="20"/>
              </w:rPr>
            </w:pPr>
            <w:r>
              <w:rPr>
                <w:rFonts w:ascii="宋体" w:hAnsi="宋体" w:eastAsia="宋体" w:cs="宋体"/>
                <w:spacing w:val="3"/>
                <w:sz w:val="20"/>
                <w:szCs w:val="20"/>
              </w:rPr>
              <w:t>(一)属于商标法第四条规定的不以使用为目的恶意申请商标注册的；</w:t>
            </w:r>
          </w:p>
          <w:p>
            <w:pPr>
              <w:spacing w:before="62" w:line="219" w:lineRule="auto"/>
              <w:ind w:left="92"/>
              <w:rPr>
                <w:rFonts w:ascii="宋体" w:hAnsi="宋体" w:eastAsia="宋体" w:cs="宋体"/>
                <w:sz w:val="20"/>
                <w:szCs w:val="20"/>
              </w:rPr>
            </w:pPr>
            <w:r>
              <w:rPr>
                <w:rFonts w:ascii="宋体" w:hAnsi="宋体" w:eastAsia="宋体" w:cs="宋体"/>
                <w:spacing w:val="6"/>
                <w:sz w:val="20"/>
                <w:szCs w:val="20"/>
              </w:rPr>
              <w:t>(二)属于商标法第十五条规定的；</w:t>
            </w:r>
          </w:p>
          <w:p>
            <w:pPr>
              <w:spacing w:before="93" w:line="219" w:lineRule="auto"/>
              <w:ind w:left="92"/>
              <w:rPr>
                <w:rFonts w:ascii="宋体" w:hAnsi="宋体" w:eastAsia="宋体" w:cs="宋体"/>
                <w:sz w:val="20"/>
                <w:szCs w:val="20"/>
              </w:rPr>
            </w:pPr>
            <w:r>
              <w:rPr>
                <w:rFonts w:ascii="宋体" w:hAnsi="宋体" w:eastAsia="宋体" w:cs="宋体"/>
                <w:spacing w:val="5"/>
                <w:sz w:val="20"/>
                <w:szCs w:val="20"/>
              </w:rPr>
              <w:t>(三)属于商标法第三十二条规定的。</w:t>
            </w:r>
          </w:p>
          <w:p>
            <w:pPr>
              <w:spacing w:before="71" w:line="267" w:lineRule="auto"/>
              <w:ind w:left="92" w:right="152"/>
              <w:rPr>
                <w:rFonts w:ascii="宋体" w:hAnsi="宋体" w:eastAsia="宋体" w:cs="宋体"/>
                <w:sz w:val="20"/>
                <w:szCs w:val="20"/>
              </w:rPr>
            </w:pPr>
            <w:r>
              <w:rPr>
                <w:rFonts w:ascii="宋体" w:hAnsi="宋体" w:eastAsia="宋体" w:cs="宋体"/>
                <w:sz w:val="20"/>
                <w:szCs w:val="20"/>
              </w:rPr>
              <w:t>商标代理机构除对其代理服务申请商标注册外，不得申请注册其他商标，不得以不正当手</w:t>
            </w:r>
            <w:r>
              <w:rPr>
                <w:rFonts w:ascii="宋体" w:hAnsi="宋体" w:eastAsia="宋体" w:cs="宋体"/>
                <w:spacing w:val="7"/>
                <w:sz w:val="20"/>
                <w:szCs w:val="20"/>
              </w:rPr>
              <w:t xml:space="preserve"> </w:t>
            </w:r>
            <w:r>
              <w:rPr>
                <w:rFonts w:ascii="宋体" w:hAnsi="宋体" w:eastAsia="宋体" w:cs="宋体"/>
                <w:spacing w:val="8"/>
                <w:sz w:val="20"/>
                <w:szCs w:val="20"/>
              </w:rPr>
              <w:t>段扰乱商标代理市场秩序。</w:t>
            </w:r>
          </w:p>
        </w:tc>
        <w:tc>
          <w:tcPr>
            <w:tcW w:w="102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48"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42" w:header="0" w:footer="0" w:gutter="0"/>
          <w:pgNumType w:fmt="decimal"/>
          <w:cols w:space="720" w:num="1"/>
        </w:sectPr>
      </w:pPr>
    </w:p>
    <w:p>
      <w:r>
        <mc:AlternateContent>
          <mc:Choice Requires="wps">
            <w:drawing>
              <wp:anchor distT="0" distB="0" distL="114300" distR="114300" simplePos="0" relativeHeight="252029952" behindDoc="0" locked="0" layoutInCell="0" allowOverlap="1">
                <wp:simplePos x="0" y="0"/>
                <wp:positionH relativeFrom="page">
                  <wp:posOffset>568325</wp:posOffset>
                </wp:positionH>
                <wp:positionV relativeFrom="page">
                  <wp:posOffset>5852160</wp:posOffset>
                </wp:positionV>
                <wp:extent cx="713740" cy="387350"/>
                <wp:effectExtent l="163195" t="0" r="0" b="0"/>
                <wp:wrapNone/>
                <wp:docPr id="386" name="TextBox 94"/>
                <wp:cNvGraphicFramePr/>
                <a:graphic xmlns:a="http://schemas.openxmlformats.org/drawingml/2006/main">
                  <a:graphicData uri="http://schemas.microsoft.com/office/word/2010/wordprocessingShape">
                    <wps:wsp>
                      <wps:cNvSpPr txBox="1"/>
                      <wps:spPr>
                        <a:xfrm rot="5400000">
                          <a:off x="568518" y="5852776"/>
                          <a:ext cx="713740" cy="387350"/>
                        </a:xfrm>
                        <a:prstGeom prst="rect">
                          <a:avLst/>
                        </a:prstGeom>
                        <a:noFill/>
                        <a:ln w="0">
                          <a:noFill/>
                        </a:ln>
                        <a:effectLst/>
                      </wps:spPr>
                      <wps:txbx>
                        <w:txbxContent>
                          <w:p>
                            <w:pPr>
                              <w:spacing w:before="150" w:line="184" w:lineRule="auto"/>
                              <w:ind w:left="20"/>
                              <w:rPr>
                                <w:rFonts w:ascii="宋体" w:hAnsi="宋体" w:eastAsia="宋体" w:cs="宋体"/>
                                <w:sz w:val="22"/>
                                <w:szCs w:val="2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 o:spid="_x0000_s1026" o:spt="202" type="#_x0000_t202" style="position:absolute;left:0pt;margin-left:44.75pt;margin-top:460.8pt;height:30.5pt;width:56.2pt;mso-position-horizontal-relative:page;mso-position-vertical-relative:page;rotation:5898240f;z-index:252029952;mso-width-relative:page;mso-height-relative:page;" filled="f" stroked="f" coordsize="21600,21600" o:allowincell="f" o:gfxdata="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AW4LtUAAAAKAQAADwAAAAAAAAABACAAAAAiAAAAZHJzL2Rvd25y&#10;ZXYueG1sUEsBAhQAFAAAAAgAh07iQNR3dHA6AgAAegQAAA4AAAAAAAAAAQAgAAAAJAEAAGRycy9l&#10;Mm9Eb2MueG1sUEsFBgAAAAAGAAYAWQEAANAFAAAAAA==&#10;">
                <v:fill on="f" focussize="0,0"/>
                <v:stroke on="f" weight="0pt"/>
                <v:imagedata o:title=""/>
                <o:lock v:ext="edit" aspectratio="f"/>
                <v:textbox inset="0mm,0mm,0mm,0mm">
                  <w:txbxContent>
                    <w:p>
                      <w:pPr>
                        <w:spacing w:before="150" w:line="184" w:lineRule="auto"/>
                        <w:ind w:left="20"/>
                        <w:rPr>
                          <w:rFonts w:ascii="宋体" w:hAnsi="宋体" w:eastAsia="宋体" w:cs="宋体"/>
                          <w:sz w:val="22"/>
                          <w:szCs w:val="22"/>
                        </w:rPr>
                      </w:pPr>
                    </w:p>
                  </w:txbxContent>
                </v:textbox>
              </v:shape>
            </w:pict>
          </mc:Fallback>
        </mc:AlternateContent>
      </w:r>
    </w:p>
    <w:p/>
    <w:p>
      <w:pPr>
        <w:spacing w:line="169" w:lineRule="exact"/>
      </w:pPr>
    </w:p>
    <w:tbl>
      <w:tblPr>
        <w:tblStyle w:val="7"/>
        <w:tblW w:w="12839"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1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34" w:type="dxa"/>
            <w:vMerge w:val="restart"/>
            <w:tcBorders>
              <w:bottom w:val="nil"/>
            </w:tcBorders>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16" w:lineRule="auto"/>
            </w:pPr>
          </w:p>
          <w:p>
            <w:pPr>
              <w:spacing w:before="65" w:line="220" w:lineRule="auto"/>
              <w:ind w:left="211"/>
              <w:rPr>
                <w:rFonts w:ascii="宋体" w:hAnsi="宋体" w:eastAsia="宋体" w:cs="宋体"/>
                <w:sz w:val="20"/>
                <w:szCs w:val="20"/>
              </w:rPr>
            </w:pPr>
            <w:r>
              <w:rPr>
                <w:rFonts w:ascii="宋体" w:hAnsi="宋体" w:eastAsia="宋体" w:cs="宋体"/>
                <w:spacing w:val="-2"/>
                <w:sz w:val="20"/>
                <w:szCs w:val="20"/>
              </w:rPr>
              <w:t>事项名称</w:t>
            </w:r>
          </w:p>
        </w:tc>
        <w:tc>
          <w:tcPr>
            <w:tcW w:w="619" w:type="dxa"/>
            <w:vMerge w:val="restart"/>
            <w:tcBorders>
              <w:bottom w:val="nil"/>
            </w:tcBorders>
          </w:tcPr>
          <w:p>
            <w:pPr>
              <w:spacing w:before="302" w:line="267" w:lineRule="auto"/>
              <w:ind w:left="102" w:right="9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3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39" w:type="dxa"/>
          </w:tcPr>
          <w:p>
            <w:pPr>
              <w:spacing w:before="109" w:line="220" w:lineRule="auto"/>
              <w:ind w:left="21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16" w:line="248" w:lineRule="auto"/>
              <w:ind w:left="11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6" w:hRule="atLeast"/>
        </w:trPr>
        <w:tc>
          <w:tcPr>
            <w:tcW w:w="63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21</w:t>
            </w:r>
          </w:p>
        </w:tc>
        <w:tc>
          <w:tcPr>
            <w:tcW w:w="12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84" w:lineRule="auto"/>
              <w:ind w:left="111" w:right="18"/>
              <w:jc w:val="both"/>
              <w:rPr>
                <w:rFonts w:ascii="宋体" w:hAnsi="宋体" w:eastAsia="宋体" w:cs="宋体"/>
                <w:sz w:val="20"/>
                <w:szCs w:val="20"/>
              </w:rPr>
            </w:pPr>
            <w:r>
              <w:rPr>
                <w:rFonts w:ascii="宋体" w:hAnsi="宋体" w:eastAsia="宋体" w:cs="宋体"/>
                <w:spacing w:val="-2"/>
                <w:sz w:val="20"/>
                <w:szCs w:val="20"/>
              </w:rPr>
              <w:t>对药品、医</w:t>
            </w:r>
            <w:r>
              <w:rPr>
                <w:rFonts w:ascii="宋体" w:hAnsi="宋体" w:eastAsia="宋体" w:cs="宋体"/>
                <w:sz w:val="20"/>
                <w:szCs w:val="20"/>
              </w:rPr>
              <w:t xml:space="preserve">  </w:t>
            </w:r>
            <w:r>
              <w:rPr>
                <w:rFonts w:ascii="宋体" w:hAnsi="宋体" w:eastAsia="宋体" w:cs="宋体"/>
                <w:spacing w:val="-2"/>
                <w:sz w:val="20"/>
                <w:szCs w:val="20"/>
              </w:rPr>
              <w:t>疗器械、保</w:t>
            </w:r>
            <w:r>
              <w:rPr>
                <w:rFonts w:ascii="宋体" w:hAnsi="宋体" w:eastAsia="宋体" w:cs="宋体"/>
                <w:spacing w:val="1"/>
                <w:sz w:val="20"/>
                <w:szCs w:val="20"/>
              </w:rPr>
              <w:t xml:space="preserve">  </w:t>
            </w:r>
            <w:r>
              <w:rPr>
                <w:rFonts w:ascii="宋体" w:hAnsi="宋体" w:eastAsia="宋体" w:cs="宋体"/>
                <w:spacing w:val="-2"/>
                <w:sz w:val="20"/>
                <w:szCs w:val="20"/>
              </w:rPr>
              <w:t>健食品和特</w:t>
            </w:r>
            <w:r>
              <w:rPr>
                <w:rFonts w:ascii="宋体" w:hAnsi="宋体" w:eastAsia="宋体" w:cs="宋体"/>
                <w:sz w:val="20"/>
                <w:szCs w:val="20"/>
              </w:rPr>
              <w:t xml:space="preserve">  </w:t>
            </w:r>
            <w:r>
              <w:rPr>
                <w:rFonts w:ascii="宋体" w:hAnsi="宋体" w:eastAsia="宋体" w:cs="宋体"/>
                <w:spacing w:val="-2"/>
                <w:sz w:val="20"/>
                <w:szCs w:val="20"/>
              </w:rPr>
              <w:t>殊医学用途</w:t>
            </w:r>
            <w:r>
              <w:rPr>
                <w:rFonts w:ascii="宋体" w:hAnsi="宋体" w:eastAsia="宋体" w:cs="宋体"/>
                <w:sz w:val="20"/>
                <w:szCs w:val="20"/>
              </w:rPr>
              <w:t xml:space="preserve">  </w:t>
            </w:r>
            <w:r>
              <w:rPr>
                <w:rFonts w:ascii="宋体" w:hAnsi="宋体" w:eastAsia="宋体" w:cs="宋体"/>
                <w:spacing w:val="2"/>
                <w:sz w:val="20"/>
                <w:szCs w:val="20"/>
              </w:rPr>
              <w:t>配方食品广</w:t>
            </w:r>
            <w:r>
              <w:rPr>
                <w:rFonts w:ascii="宋体" w:hAnsi="宋体" w:eastAsia="宋体" w:cs="宋体"/>
                <w:sz w:val="20"/>
                <w:szCs w:val="20"/>
              </w:rPr>
              <w:t xml:space="preserve">  </w:t>
            </w:r>
            <w:r>
              <w:rPr>
                <w:rFonts w:ascii="宋体" w:hAnsi="宋体" w:eastAsia="宋体" w:cs="宋体"/>
                <w:spacing w:val="19"/>
                <w:sz w:val="20"/>
                <w:szCs w:val="20"/>
              </w:rPr>
              <w:t>告未显著、</w:t>
            </w:r>
            <w:r>
              <w:rPr>
                <w:rFonts w:ascii="宋体" w:hAnsi="宋体" w:eastAsia="宋体" w:cs="宋体"/>
                <w:spacing w:val="3"/>
                <w:sz w:val="20"/>
                <w:szCs w:val="20"/>
              </w:rPr>
              <w:t xml:space="preserve"> </w:t>
            </w:r>
            <w:r>
              <w:rPr>
                <w:rFonts w:ascii="宋体" w:hAnsi="宋体" w:eastAsia="宋体" w:cs="宋体"/>
                <w:spacing w:val="2"/>
                <w:sz w:val="20"/>
                <w:szCs w:val="20"/>
              </w:rPr>
              <w:t>清晰表示广</w:t>
            </w:r>
            <w:r>
              <w:rPr>
                <w:rFonts w:ascii="宋体" w:hAnsi="宋体" w:eastAsia="宋体" w:cs="宋体"/>
                <w:sz w:val="20"/>
                <w:szCs w:val="20"/>
              </w:rPr>
              <w:t xml:space="preserve">  </w:t>
            </w:r>
            <w:r>
              <w:rPr>
                <w:rFonts w:ascii="宋体" w:hAnsi="宋体" w:eastAsia="宋体" w:cs="宋体"/>
                <w:spacing w:val="2"/>
                <w:sz w:val="20"/>
                <w:szCs w:val="20"/>
              </w:rPr>
              <w:t>告中应当显</w:t>
            </w:r>
            <w:r>
              <w:rPr>
                <w:rFonts w:ascii="宋体" w:hAnsi="宋体" w:eastAsia="宋体" w:cs="宋体"/>
                <w:spacing w:val="1"/>
                <w:sz w:val="20"/>
                <w:szCs w:val="20"/>
              </w:rPr>
              <w:t xml:space="preserve">  </w:t>
            </w:r>
            <w:r>
              <w:rPr>
                <w:rFonts w:ascii="宋体" w:hAnsi="宋体" w:eastAsia="宋体" w:cs="宋体"/>
                <w:spacing w:val="2"/>
                <w:sz w:val="20"/>
                <w:szCs w:val="20"/>
              </w:rPr>
              <w:t>著标明内容</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57"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before="65" w:line="218" w:lineRule="auto"/>
              <w:ind w:left="13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54" w:line="271" w:lineRule="auto"/>
              <w:ind w:left="133"/>
              <w:rPr>
                <w:rFonts w:ascii="宋体" w:hAnsi="宋体" w:eastAsia="宋体" w:cs="宋体"/>
                <w:sz w:val="19"/>
                <w:szCs w:val="19"/>
              </w:rPr>
            </w:pPr>
            <w:r>
              <w:rPr>
                <w:rFonts w:ascii="宋体" w:hAnsi="宋体" w:eastAsia="宋体" w:cs="宋体"/>
                <w:spacing w:val="8"/>
                <w:sz w:val="19"/>
                <w:szCs w:val="19"/>
              </w:rPr>
              <w:t>第五十九条：有下列行为之一的，由市场监督管理部门责令停止发布广告，对广告主处十万</w:t>
            </w:r>
            <w:r>
              <w:rPr>
                <w:rFonts w:ascii="宋体" w:hAnsi="宋体" w:eastAsia="宋体" w:cs="宋体"/>
                <w:spacing w:val="9"/>
                <w:sz w:val="19"/>
                <w:szCs w:val="19"/>
              </w:rPr>
              <w:t xml:space="preserve"> </w:t>
            </w:r>
            <w:r>
              <w:rPr>
                <w:rFonts w:ascii="宋体" w:hAnsi="宋体" w:eastAsia="宋体" w:cs="宋体"/>
                <w:spacing w:val="23"/>
                <w:sz w:val="19"/>
                <w:szCs w:val="19"/>
              </w:rPr>
              <w:t>元以下的罚款：</w:t>
            </w:r>
          </w:p>
          <w:p>
            <w:pPr>
              <w:spacing w:before="91" w:line="218" w:lineRule="auto"/>
              <w:ind w:left="133"/>
              <w:rPr>
                <w:rFonts w:ascii="宋体" w:hAnsi="宋体" w:eastAsia="宋体" w:cs="宋体"/>
                <w:sz w:val="20"/>
                <w:szCs w:val="20"/>
              </w:rPr>
            </w:pPr>
            <w:r>
              <w:rPr>
                <w:rFonts w:ascii="宋体" w:hAnsi="宋体" w:eastAsia="宋体" w:cs="宋体"/>
                <w:spacing w:val="5"/>
                <w:sz w:val="20"/>
                <w:szCs w:val="20"/>
              </w:rPr>
              <w:t>(一)广告内容违反本法第八条规定的；</w:t>
            </w:r>
          </w:p>
          <w:p>
            <w:pPr>
              <w:spacing w:before="83" w:line="218" w:lineRule="auto"/>
              <w:ind w:left="133"/>
              <w:rPr>
                <w:rFonts w:ascii="宋体" w:hAnsi="宋体" w:eastAsia="宋体" w:cs="宋体"/>
                <w:sz w:val="20"/>
                <w:szCs w:val="20"/>
              </w:rPr>
            </w:pPr>
            <w:r>
              <w:rPr>
                <w:rFonts w:ascii="宋体" w:hAnsi="宋体" w:eastAsia="宋体" w:cs="宋体"/>
                <w:spacing w:val="4"/>
                <w:sz w:val="20"/>
                <w:szCs w:val="20"/>
              </w:rPr>
              <w:t>(二)广告引证内容违反本法第十一条规定的；</w:t>
            </w:r>
          </w:p>
          <w:p>
            <w:pPr>
              <w:spacing w:before="44" w:line="218" w:lineRule="auto"/>
              <w:ind w:left="133"/>
              <w:rPr>
                <w:rFonts w:ascii="宋体" w:hAnsi="宋体" w:eastAsia="宋体" w:cs="宋体"/>
                <w:sz w:val="20"/>
                <w:szCs w:val="20"/>
              </w:rPr>
            </w:pPr>
            <w:r>
              <w:rPr>
                <w:rFonts w:ascii="宋体" w:hAnsi="宋体" w:eastAsia="宋体" w:cs="宋体"/>
                <w:spacing w:val="4"/>
                <w:sz w:val="20"/>
                <w:szCs w:val="20"/>
              </w:rPr>
              <w:t>(三)涉及专利的广告违反本法第十二条规定的；</w:t>
            </w:r>
          </w:p>
          <w:p>
            <w:pPr>
              <w:spacing w:before="83" w:line="218" w:lineRule="auto"/>
              <w:ind w:left="133"/>
              <w:rPr>
                <w:rFonts w:ascii="宋体" w:hAnsi="宋体" w:eastAsia="宋体" w:cs="宋体"/>
                <w:sz w:val="20"/>
                <w:szCs w:val="20"/>
              </w:rPr>
            </w:pPr>
            <w:r>
              <w:rPr>
                <w:rFonts w:ascii="宋体" w:hAnsi="宋体" w:eastAsia="宋体" w:cs="宋体"/>
                <w:spacing w:val="3"/>
                <w:sz w:val="20"/>
                <w:szCs w:val="20"/>
              </w:rPr>
              <w:t>(四)违反本法第十三条规定，广告贬低其他生产经营者的商品或者服务</w:t>
            </w:r>
            <w:r>
              <w:rPr>
                <w:rFonts w:ascii="宋体" w:hAnsi="宋体" w:eastAsia="宋体" w:cs="宋体"/>
                <w:spacing w:val="2"/>
                <w:sz w:val="20"/>
                <w:szCs w:val="20"/>
              </w:rPr>
              <w:t>的。</w:t>
            </w:r>
          </w:p>
          <w:p>
            <w:pPr>
              <w:spacing w:before="84" w:line="271" w:lineRule="auto"/>
              <w:ind w:left="133"/>
              <w:rPr>
                <w:rFonts w:ascii="宋体" w:hAnsi="宋体" w:eastAsia="宋体" w:cs="宋体"/>
                <w:sz w:val="19"/>
                <w:szCs w:val="19"/>
              </w:rPr>
            </w:pPr>
            <w:r>
              <w:rPr>
                <w:rFonts w:ascii="宋体" w:hAnsi="宋体" w:eastAsia="宋体" w:cs="宋体"/>
                <w:spacing w:val="3"/>
                <w:sz w:val="19"/>
                <w:szCs w:val="19"/>
              </w:rPr>
              <w:t>广告经营者、广告发布者明知或者应知有前款规定违法行为仍设计、制作、代理、发布的，由</w:t>
            </w:r>
            <w:r>
              <w:rPr>
                <w:rFonts w:ascii="宋体" w:hAnsi="宋体" w:eastAsia="宋体" w:cs="宋体"/>
                <w:spacing w:val="16"/>
                <w:sz w:val="19"/>
                <w:szCs w:val="19"/>
              </w:rPr>
              <w:t xml:space="preserve"> </w:t>
            </w:r>
            <w:r>
              <w:rPr>
                <w:rFonts w:ascii="宋体" w:hAnsi="宋体" w:eastAsia="宋体" w:cs="宋体"/>
                <w:spacing w:val="14"/>
                <w:sz w:val="19"/>
                <w:szCs w:val="19"/>
              </w:rPr>
              <w:t>市场监督管理部门处十万元以下的罚款。</w:t>
            </w:r>
          </w:p>
          <w:p>
            <w:pPr>
              <w:spacing w:before="52" w:line="288" w:lineRule="auto"/>
              <w:ind w:left="133"/>
              <w:jc w:val="both"/>
              <w:rPr>
                <w:rFonts w:ascii="宋体" w:hAnsi="宋体" w:eastAsia="宋体" w:cs="宋体"/>
                <w:sz w:val="19"/>
                <w:szCs w:val="19"/>
              </w:rPr>
            </w:pPr>
            <w:r>
              <w:rPr>
                <w:rFonts w:ascii="宋体" w:hAnsi="宋体" w:eastAsia="宋体" w:cs="宋体"/>
                <w:spacing w:val="8"/>
                <w:sz w:val="19"/>
                <w:szCs w:val="19"/>
              </w:rPr>
              <w:t>广告违反本法第十四条规定，不具有可识别性的，或者违反本法第十九条规定，变相发布医</w:t>
            </w:r>
            <w:r>
              <w:rPr>
                <w:rFonts w:ascii="宋体" w:hAnsi="宋体" w:eastAsia="宋体" w:cs="宋体"/>
                <w:spacing w:val="9"/>
                <w:sz w:val="19"/>
                <w:szCs w:val="19"/>
              </w:rPr>
              <w:t xml:space="preserve"> </w:t>
            </w:r>
            <w:r>
              <w:rPr>
                <w:rFonts w:ascii="宋体" w:hAnsi="宋体" w:eastAsia="宋体" w:cs="宋体"/>
                <w:spacing w:val="3"/>
                <w:sz w:val="19"/>
                <w:szCs w:val="19"/>
              </w:rPr>
              <w:t>疗、药品、医疗器械、保健食品广告的，由市场监督管理部门责令改正，对广告发布者处十万</w:t>
            </w:r>
            <w:r>
              <w:rPr>
                <w:rFonts w:ascii="宋体" w:hAnsi="宋体" w:eastAsia="宋体" w:cs="宋体"/>
                <w:spacing w:val="16"/>
                <w:sz w:val="19"/>
                <w:szCs w:val="19"/>
              </w:rPr>
              <w:t xml:space="preserve"> </w:t>
            </w:r>
            <w:r>
              <w:rPr>
                <w:rFonts w:ascii="宋体" w:hAnsi="宋体" w:eastAsia="宋体" w:cs="宋体"/>
                <w:spacing w:val="23"/>
                <w:sz w:val="19"/>
                <w:szCs w:val="19"/>
              </w:rPr>
              <w:t>元以下的罚款。</w:t>
            </w:r>
          </w:p>
          <w:p>
            <w:pPr>
              <w:spacing w:before="51" w:line="218" w:lineRule="auto"/>
              <w:ind w:left="133"/>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74" w:line="279" w:lineRule="auto"/>
              <w:ind w:left="33" w:firstLine="79"/>
              <w:rPr>
                <w:rFonts w:ascii="宋体" w:hAnsi="宋体" w:eastAsia="宋体" w:cs="宋体"/>
                <w:sz w:val="19"/>
                <w:szCs w:val="19"/>
              </w:rPr>
            </w:pPr>
            <w:r>
              <w:rPr>
                <w:rFonts w:ascii="宋体" w:hAnsi="宋体" w:eastAsia="宋体" w:cs="宋体"/>
                <w:spacing w:val="9"/>
                <w:sz w:val="19"/>
                <w:szCs w:val="19"/>
              </w:rPr>
              <w:t>第二十五条：违法本办法第十条规定，未显著、清晰表示广告中应当显</w:t>
            </w:r>
            <w:r>
              <w:rPr>
                <w:rFonts w:ascii="宋体" w:hAnsi="宋体" w:eastAsia="宋体" w:cs="宋体"/>
                <w:spacing w:val="8"/>
                <w:sz w:val="19"/>
                <w:szCs w:val="19"/>
              </w:rPr>
              <w:t>著标明内容的，按照</w:t>
            </w:r>
            <w:r>
              <w:rPr>
                <w:rFonts w:ascii="宋体" w:hAnsi="宋体" w:eastAsia="宋体" w:cs="宋体"/>
                <w:sz w:val="19"/>
                <w:szCs w:val="19"/>
              </w:rPr>
              <w:t xml:space="preserve"> </w:t>
            </w:r>
            <w:r>
              <w:rPr>
                <w:rFonts w:ascii="宋体" w:hAnsi="宋体" w:eastAsia="宋体" w:cs="宋体"/>
                <w:spacing w:val="19"/>
                <w:sz w:val="19"/>
                <w:szCs w:val="19"/>
              </w:rPr>
              <w:t>《中华人民共和国广告法》第五十九条处罚。</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03" w:header="0" w:footer="0" w:gutter="0"/>
          <w:pgNumType w:fmt="decimal"/>
          <w:cols w:space="720" w:num="1"/>
        </w:sectPr>
      </w:pPr>
    </w:p>
    <w:p>
      <w:r>
        <mc:AlternateContent>
          <mc:Choice Requires="wps">
            <w:drawing>
              <wp:anchor distT="0" distB="0" distL="114300" distR="114300" simplePos="0" relativeHeight="252030976" behindDoc="0" locked="0" layoutInCell="0" allowOverlap="1">
                <wp:simplePos x="0" y="0"/>
                <wp:positionH relativeFrom="page">
                  <wp:posOffset>774700</wp:posOffset>
                </wp:positionH>
                <wp:positionV relativeFrom="page">
                  <wp:posOffset>1219200</wp:posOffset>
                </wp:positionV>
                <wp:extent cx="279400" cy="652780"/>
                <wp:effectExtent l="0" t="0" r="0" b="0"/>
                <wp:wrapNone/>
                <wp:docPr id="387" name="文本框 302"/>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302" o:spid="_x0000_s1026" o:spt="202" type="#_x0000_t202" style="position:absolute;left:0pt;margin-left:61pt;margin-top:96pt;height:51.4pt;width:22pt;mso-position-horizontal-relative:page;mso-position-vertical-relative:page;z-index:252030976;mso-width-relative:page;mso-height-relative:page;" filled="f" stroked="f" coordsize="21600,21600" o:allowincell="f" o:gfxdata="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mxNwNUAAAALAQAADwAAAAAAAAABACAAAAAiAAAAZHJzL2Rvd25y&#10;ZXYueG1sUEsBAhQAFAAAAAgAh07iQEqj+zjIAQAAgwMAAA4AAAAAAAAAAQAgAAAAJA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29"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09" w:type="dxa"/>
            <w:vMerge w:val="restart"/>
            <w:tcBorders>
              <w:bottom w:val="nil"/>
            </w:tcBorders>
          </w:tcPr>
          <w:p>
            <w:pPr>
              <w:spacing w:before="299" w:line="253"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39" w:type="dxa"/>
          </w:tcPr>
          <w:p>
            <w:pPr>
              <w:spacing w:before="107" w:line="262" w:lineRule="auto"/>
              <w:ind w:left="12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2"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22</w:t>
            </w:r>
          </w:p>
        </w:tc>
        <w:tc>
          <w:tcPr>
            <w:tcW w:w="124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before="65" w:line="250" w:lineRule="auto"/>
              <w:ind w:left="80" w:right="28" w:firstLine="29"/>
              <w:jc w:val="both"/>
              <w:rPr>
                <w:rFonts w:ascii="宋体" w:hAnsi="宋体" w:eastAsia="宋体" w:cs="宋体"/>
                <w:sz w:val="20"/>
                <w:szCs w:val="20"/>
              </w:rPr>
            </w:pPr>
            <w:r>
              <w:rPr>
                <w:rFonts w:ascii="宋体" w:hAnsi="宋体" w:eastAsia="宋体" w:cs="宋体"/>
                <w:spacing w:val="-2"/>
                <w:sz w:val="20"/>
                <w:szCs w:val="20"/>
              </w:rPr>
              <w:t>对未经审查</w:t>
            </w:r>
            <w:r>
              <w:rPr>
                <w:rFonts w:ascii="宋体" w:hAnsi="宋体" w:eastAsia="宋体" w:cs="宋体"/>
                <w:sz w:val="20"/>
                <w:szCs w:val="20"/>
              </w:rPr>
              <w:t xml:space="preserve">  </w:t>
            </w:r>
            <w:r>
              <w:rPr>
                <w:rFonts w:ascii="宋体" w:hAnsi="宋体" w:eastAsia="宋体" w:cs="宋体"/>
                <w:spacing w:val="25"/>
                <w:sz w:val="20"/>
                <w:szCs w:val="20"/>
              </w:rPr>
              <w:t>发布药品、</w:t>
            </w:r>
            <w:r>
              <w:rPr>
                <w:rFonts w:ascii="宋体" w:hAnsi="宋体" w:eastAsia="宋体" w:cs="宋体"/>
                <w:spacing w:val="3"/>
                <w:sz w:val="20"/>
                <w:szCs w:val="20"/>
              </w:rPr>
              <w:t xml:space="preserve"> </w:t>
            </w:r>
            <w:r>
              <w:rPr>
                <w:rFonts w:ascii="宋体" w:hAnsi="宋体" w:eastAsia="宋体" w:cs="宋体"/>
                <w:spacing w:val="25"/>
                <w:sz w:val="20"/>
                <w:szCs w:val="20"/>
              </w:rPr>
              <w:t>医疗器械、</w:t>
            </w:r>
            <w:r>
              <w:rPr>
                <w:rFonts w:ascii="宋体" w:hAnsi="宋体" w:eastAsia="宋体" w:cs="宋体"/>
                <w:spacing w:val="3"/>
                <w:sz w:val="20"/>
                <w:szCs w:val="20"/>
              </w:rPr>
              <w:t xml:space="preserve"> </w:t>
            </w:r>
            <w:r>
              <w:rPr>
                <w:rFonts w:ascii="宋体" w:hAnsi="宋体" w:eastAsia="宋体" w:cs="宋体"/>
                <w:spacing w:val="9"/>
                <w:sz w:val="20"/>
                <w:szCs w:val="20"/>
              </w:rPr>
              <w:t>保健食品和</w:t>
            </w:r>
            <w:r>
              <w:rPr>
                <w:rFonts w:ascii="宋体" w:hAnsi="宋体" w:eastAsia="宋体" w:cs="宋体"/>
                <w:sz w:val="20"/>
                <w:szCs w:val="20"/>
              </w:rPr>
              <w:t xml:space="preserve">  </w:t>
            </w:r>
            <w:r>
              <w:rPr>
                <w:rFonts w:ascii="宋体" w:hAnsi="宋体" w:eastAsia="宋体" w:cs="宋体"/>
                <w:spacing w:val="10"/>
                <w:sz w:val="20"/>
                <w:szCs w:val="20"/>
              </w:rPr>
              <w:t>特殊医学用</w:t>
            </w:r>
            <w:r>
              <w:rPr>
                <w:rFonts w:ascii="宋体" w:hAnsi="宋体" w:eastAsia="宋体" w:cs="宋体"/>
                <w:spacing w:val="3"/>
                <w:sz w:val="20"/>
                <w:szCs w:val="20"/>
              </w:rPr>
              <w:t xml:space="preserve"> </w:t>
            </w:r>
            <w:r>
              <w:rPr>
                <w:rFonts w:ascii="宋体" w:hAnsi="宋体" w:eastAsia="宋体" w:cs="宋体"/>
                <w:spacing w:val="10"/>
                <w:sz w:val="20"/>
                <w:szCs w:val="20"/>
              </w:rPr>
              <w:t>途配方食品</w:t>
            </w:r>
            <w:r>
              <w:rPr>
                <w:rFonts w:ascii="宋体" w:hAnsi="宋体" w:eastAsia="宋体" w:cs="宋体"/>
                <w:sz w:val="20"/>
                <w:szCs w:val="20"/>
              </w:rPr>
              <w:t xml:space="preserve"> </w:t>
            </w:r>
            <w:r>
              <w:rPr>
                <w:rFonts w:ascii="宋体" w:hAnsi="宋体" w:eastAsia="宋体" w:cs="宋体"/>
                <w:spacing w:val="4"/>
                <w:sz w:val="20"/>
                <w:szCs w:val="20"/>
              </w:rPr>
              <w:t>广告的行政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609" w:type="dxa"/>
          </w:tcPr>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48"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18"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23" w:line="250" w:lineRule="auto"/>
              <w:ind w:left="102"/>
              <w:rPr>
                <w:rFonts w:ascii="宋体" w:hAnsi="宋体" w:eastAsia="宋体" w:cs="宋体"/>
                <w:sz w:val="19"/>
                <w:szCs w:val="19"/>
              </w:rPr>
            </w:pPr>
            <w:r>
              <w:rPr>
                <w:rFonts w:ascii="宋体" w:hAnsi="宋体" w:eastAsia="宋体" w:cs="宋体"/>
                <w:spacing w:val="9"/>
                <w:sz w:val="19"/>
                <w:szCs w:val="19"/>
              </w:rPr>
              <w:t>第五十八条：有下列行为之一的，由市场监督管理部门责令停止发布广</w:t>
            </w:r>
            <w:r>
              <w:rPr>
                <w:rFonts w:ascii="宋体" w:hAnsi="宋体" w:eastAsia="宋体" w:cs="宋体"/>
                <w:spacing w:val="8"/>
                <w:sz w:val="19"/>
                <w:szCs w:val="19"/>
              </w:rPr>
              <w:t>告，责令广告主在相</w:t>
            </w:r>
            <w:r>
              <w:rPr>
                <w:rFonts w:ascii="宋体" w:hAnsi="宋体" w:eastAsia="宋体" w:cs="宋体"/>
                <w:sz w:val="19"/>
                <w:szCs w:val="19"/>
              </w:rPr>
              <w:t xml:space="preserve"> </w:t>
            </w:r>
            <w:r>
              <w:rPr>
                <w:rFonts w:ascii="宋体" w:hAnsi="宋体" w:eastAsia="宋体" w:cs="宋体"/>
                <w:spacing w:val="9"/>
                <w:sz w:val="19"/>
                <w:szCs w:val="19"/>
              </w:rPr>
              <w:t>应范围内消除影响，处广告费用一倍以上三倍以下的罚款，广告费用无法计算或者明显偏</w:t>
            </w:r>
          </w:p>
          <w:p>
            <w:pPr>
              <w:spacing w:before="46" w:line="257" w:lineRule="auto"/>
              <w:ind w:left="102"/>
              <w:rPr>
                <w:rFonts w:ascii="宋体" w:hAnsi="宋体" w:eastAsia="宋体" w:cs="宋体"/>
                <w:sz w:val="19"/>
                <w:szCs w:val="19"/>
              </w:rPr>
            </w:pPr>
            <w:r>
              <w:rPr>
                <w:rFonts w:ascii="宋体" w:hAnsi="宋体" w:eastAsia="宋体" w:cs="宋体"/>
                <w:spacing w:val="9"/>
                <w:sz w:val="19"/>
                <w:szCs w:val="19"/>
              </w:rPr>
              <w:t>低的，处十万元以上二十万元以下的罚款；情节严重的，处广告费用三</w:t>
            </w:r>
            <w:r>
              <w:rPr>
                <w:rFonts w:ascii="宋体" w:hAnsi="宋体" w:eastAsia="宋体" w:cs="宋体"/>
                <w:spacing w:val="8"/>
                <w:sz w:val="19"/>
                <w:szCs w:val="19"/>
              </w:rPr>
              <w:t>倍以上五倍以下的罚</w:t>
            </w:r>
            <w:r>
              <w:rPr>
                <w:rFonts w:ascii="宋体" w:hAnsi="宋体" w:eastAsia="宋体" w:cs="宋体"/>
                <w:sz w:val="19"/>
                <w:szCs w:val="19"/>
              </w:rPr>
              <w:t xml:space="preserve"> </w:t>
            </w:r>
            <w:r>
              <w:rPr>
                <w:rFonts w:ascii="宋体" w:hAnsi="宋体" w:eastAsia="宋体" w:cs="宋体"/>
                <w:spacing w:val="8"/>
                <w:sz w:val="19"/>
                <w:szCs w:val="19"/>
              </w:rPr>
              <w:t>款，广告费用无法计算或者明显偏低的，处二十万元以上一百万元以下的罚款，可以吊销营</w:t>
            </w:r>
            <w:r>
              <w:rPr>
                <w:rFonts w:ascii="宋体" w:hAnsi="宋体" w:eastAsia="宋体" w:cs="宋体"/>
                <w:sz w:val="19"/>
                <w:szCs w:val="19"/>
              </w:rPr>
              <w:t xml:space="preserve"> </w:t>
            </w:r>
            <w:r>
              <w:rPr>
                <w:rFonts w:ascii="宋体" w:hAnsi="宋体" w:eastAsia="宋体" w:cs="宋体"/>
                <w:spacing w:val="8"/>
                <w:sz w:val="19"/>
                <w:szCs w:val="19"/>
              </w:rPr>
              <w:t>业执照，并由广告审查机关撤销广告审查批准文件、</w:t>
            </w:r>
            <w:r>
              <w:rPr>
                <w:rFonts w:ascii="宋体" w:hAnsi="宋体" w:eastAsia="宋体" w:cs="宋体"/>
                <w:spacing w:val="48"/>
                <w:sz w:val="19"/>
                <w:szCs w:val="19"/>
              </w:rPr>
              <w:t xml:space="preserve"> </w:t>
            </w:r>
            <w:r>
              <w:rPr>
                <w:rFonts w:ascii="宋体" w:hAnsi="宋体" w:eastAsia="宋体" w:cs="宋体"/>
                <w:spacing w:val="7"/>
                <w:sz w:val="19"/>
                <w:szCs w:val="19"/>
              </w:rPr>
              <w:t>一年内不受理其广告审查申请：</w:t>
            </w:r>
          </w:p>
          <w:p>
            <w:pPr>
              <w:spacing w:before="45" w:line="218" w:lineRule="auto"/>
              <w:ind w:left="102"/>
              <w:rPr>
                <w:rFonts w:ascii="宋体" w:hAnsi="宋体" w:eastAsia="宋体" w:cs="宋体"/>
                <w:sz w:val="20"/>
                <w:szCs w:val="20"/>
              </w:rPr>
            </w:pPr>
            <w:r>
              <w:rPr>
                <w:rFonts w:ascii="宋体" w:hAnsi="宋体" w:eastAsia="宋体" w:cs="宋体"/>
                <w:spacing w:val="3"/>
                <w:sz w:val="20"/>
                <w:szCs w:val="20"/>
              </w:rPr>
              <w:t>(一)违反本法第十六条规定发布医疗、药品、医疗器械广告的；</w:t>
            </w:r>
          </w:p>
          <w:p>
            <w:pPr>
              <w:spacing w:before="54" w:line="244" w:lineRule="auto"/>
              <w:ind w:left="102" w:right="142"/>
              <w:rPr>
                <w:rFonts w:ascii="宋体" w:hAnsi="宋体" w:eastAsia="宋体" w:cs="宋体"/>
                <w:sz w:val="20"/>
                <w:szCs w:val="20"/>
              </w:rPr>
            </w:pPr>
            <w:r>
              <w:rPr>
                <w:rFonts w:ascii="宋体" w:hAnsi="宋体" w:eastAsia="宋体" w:cs="宋体"/>
                <w:sz w:val="20"/>
                <w:szCs w:val="20"/>
              </w:rPr>
              <w:t>(二)违反本法第十七条规定，在广告中涉及疾病治疗功能，以及使用医疗用语或者易使推</w:t>
            </w:r>
            <w:r>
              <w:rPr>
                <w:rFonts w:ascii="宋体" w:hAnsi="宋体" w:eastAsia="宋体" w:cs="宋体"/>
                <w:spacing w:val="7"/>
                <w:sz w:val="20"/>
                <w:szCs w:val="20"/>
              </w:rPr>
              <w:t xml:space="preserve"> </w:t>
            </w:r>
            <w:r>
              <w:rPr>
                <w:rFonts w:ascii="宋体" w:hAnsi="宋体" w:eastAsia="宋体" w:cs="宋体"/>
                <w:spacing w:val="5"/>
                <w:sz w:val="20"/>
                <w:szCs w:val="20"/>
              </w:rPr>
              <w:t>销的商品与药品、医疗器械相混淆的用语的；</w:t>
            </w:r>
          </w:p>
          <w:p>
            <w:pPr>
              <w:spacing w:before="31" w:line="218" w:lineRule="auto"/>
              <w:ind w:left="102"/>
              <w:rPr>
                <w:rFonts w:ascii="宋体" w:hAnsi="宋体" w:eastAsia="宋体" w:cs="宋体"/>
                <w:sz w:val="20"/>
                <w:szCs w:val="20"/>
              </w:rPr>
            </w:pPr>
            <w:r>
              <w:rPr>
                <w:rFonts w:ascii="宋体" w:hAnsi="宋体" w:eastAsia="宋体" w:cs="宋体"/>
                <w:spacing w:val="4"/>
                <w:sz w:val="20"/>
                <w:szCs w:val="20"/>
              </w:rPr>
              <w:t>(三)违反本法第十八条规定发布保健食品广告的；</w:t>
            </w:r>
          </w:p>
          <w:p>
            <w:pPr>
              <w:spacing w:before="95" w:line="202" w:lineRule="auto"/>
              <w:ind w:left="102"/>
              <w:rPr>
                <w:rFonts w:ascii="宋体" w:hAnsi="宋体" w:eastAsia="宋体" w:cs="宋体"/>
                <w:sz w:val="20"/>
                <w:szCs w:val="20"/>
              </w:rPr>
            </w:pPr>
            <w:r>
              <w:rPr>
                <w:rFonts w:ascii="宋体" w:hAnsi="宋体" w:eastAsia="宋体" w:cs="宋体"/>
                <w:spacing w:val="-6"/>
                <w:sz w:val="20"/>
                <w:szCs w:val="20"/>
              </w:rPr>
              <w:t>……</w:t>
            </w:r>
          </w:p>
          <w:p>
            <w:pPr>
              <w:spacing w:before="1" w:line="217" w:lineRule="auto"/>
              <w:ind w:left="102"/>
              <w:rPr>
                <w:rFonts w:ascii="宋体" w:hAnsi="宋体" w:eastAsia="宋体" w:cs="宋体"/>
                <w:sz w:val="20"/>
                <w:szCs w:val="20"/>
              </w:rPr>
            </w:pPr>
            <w:r>
              <w:rPr>
                <w:rFonts w:ascii="宋体" w:hAnsi="宋体" w:eastAsia="宋体" w:cs="宋体"/>
                <w:spacing w:val="4"/>
                <w:sz w:val="20"/>
                <w:szCs w:val="20"/>
              </w:rPr>
              <w:t>(十四)违反本法第四十六条规定，未经审查发</w:t>
            </w:r>
            <w:r>
              <w:rPr>
                <w:rFonts w:ascii="宋体" w:hAnsi="宋体" w:eastAsia="宋体" w:cs="宋体"/>
                <w:spacing w:val="3"/>
                <w:sz w:val="20"/>
                <w:szCs w:val="20"/>
              </w:rPr>
              <w:t>布广告的。</w:t>
            </w:r>
          </w:p>
          <w:p>
            <w:pPr>
              <w:spacing w:before="45" w:line="255" w:lineRule="auto"/>
              <w:ind w:left="102"/>
              <w:rPr>
                <w:rFonts w:ascii="宋体" w:hAnsi="宋体" w:eastAsia="宋体" w:cs="宋体"/>
                <w:sz w:val="19"/>
                <w:szCs w:val="19"/>
              </w:rPr>
            </w:pPr>
            <w:r>
              <w:rPr>
                <w:rFonts w:ascii="宋体" w:hAnsi="宋体" w:eastAsia="宋体" w:cs="宋体"/>
                <w:spacing w:val="9"/>
                <w:sz w:val="19"/>
                <w:szCs w:val="19"/>
              </w:rPr>
              <w:t>医疗机构有前款规定违法行为，情节严重的，除由市场监督管理部门依</w:t>
            </w:r>
            <w:r>
              <w:rPr>
                <w:rFonts w:ascii="宋体" w:hAnsi="宋体" w:eastAsia="宋体" w:cs="宋体"/>
                <w:spacing w:val="8"/>
                <w:sz w:val="19"/>
                <w:szCs w:val="19"/>
              </w:rPr>
              <w:t>照本法处罚外，卫生</w:t>
            </w:r>
            <w:r>
              <w:rPr>
                <w:rFonts w:ascii="宋体" w:hAnsi="宋体" w:eastAsia="宋体" w:cs="宋体"/>
                <w:sz w:val="19"/>
                <w:szCs w:val="19"/>
              </w:rPr>
              <w:t xml:space="preserve"> </w:t>
            </w:r>
            <w:r>
              <w:rPr>
                <w:rFonts w:ascii="宋体" w:hAnsi="宋体" w:eastAsia="宋体" w:cs="宋体"/>
                <w:spacing w:val="13"/>
                <w:sz w:val="19"/>
                <w:szCs w:val="19"/>
              </w:rPr>
              <w:t>行政部门可以吊销诊疗科目或者吊销医疗机构执业许可证。</w:t>
            </w:r>
          </w:p>
          <w:p>
            <w:pPr>
              <w:spacing w:before="42" w:line="259" w:lineRule="auto"/>
              <w:ind w:left="102"/>
              <w:rPr>
                <w:rFonts w:ascii="宋体" w:hAnsi="宋体" w:eastAsia="宋体" w:cs="宋体"/>
                <w:sz w:val="19"/>
                <w:szCs w:val="19"/>
              </w:rPr>
            </w:pPr>
            <w:r>
              <w:rPr>
                <w:rFonts w:ascii="宋体" w:hAnsi="宋体" w:eastAsia="宋体" w:cs="宋体"/>
                <w:spacing w:val="8"/>
                <w:sz w:val="19"/>
                <w:szCs w:val="19"/>
              </w:rPr>
              <w:t>广告经营者、广告发布者明知或者应知有本条第一款规定违法行为仍设计、制作、代理、</w:t>
            </w:r>
            <w:r>
              <w:rPr>
                <w:rFonts w:ascii="宋体" w:hAnsi="宋体" w:eastAsia="宋体" w:cs="宋体"/>
                <w:spacing w:val="7"/>
                <w:sz w:val="19"/>
                <w:szCs w:val="19"/>
              </w:rPr>
              <w:t>发</w:t>
            </w:r>
            <w:r>
              <w:rPr>
                <w:rFonts w:ascii="宋体" w:hAnsi="宋体" w:eastAsia="宋体" w:cs="宋体"/>
                <w:sz w:val="19"/>
                <w:szCs w:val="19"/>
              </w:rPr>
              <w:t xml:space="preserve"> </w:t>
            </w:r>
            <w:r>
              <w:rPr>
                <w:rFonts w:ascii="宋体" w:hAnsi="宋体" w:eastAsia="宋体" w:cs="宋体"/>
                <w:spacing w:val="8"/>
                <w:sz w:val="19"/>
                <w:szCs w:val="19"/>
              </w:rPr>
              <w:t>布的，由市场监督管理部门没收广告费用，并处广告费用一倍以上三倍以下的罚款，广告费</w:t>
            </w:r>
            <w:r>
              <w:rPr>
                <w:rFonts w:ascii="宋体" w:hAnsi="宋体" w:eastAsia="宋体" w:cs="宋体"/>
                <w:spacing w:val="1"/>
                <w:sz w:val="19"/>
                <w:szCs w:val="19"/>
              </w:rPr>
              <w:t xml:space="preserve"> </w:t>
            </w:r>
            <w:r>
              <w:rPr>
                <w:rFonts w:ascii="宋体" w:hAnsi="宋体" w:eastAsia="宋体" w:cs="宋体"/>
                <w:spacing w:val="9"/>
                <w:sz w:val="19"/>
                <w:szCs w:val="19"/>
              </w:rPr>
              <w:t>用无法计算或者明显偏低的，处十万元以上二十万元以下的罚款；情节</w:t>
            </w:r>
            <w:r>
              <w:rPr>
                <w:rFonts w:ascii="宋体" w:hAnsi="宋体" w:eastAsia="宋体" w:cs="宋体"/>
                <w:spacing w:val="8"/>
                <w:sz w:val="19"/>
                <w:szCs w:val="19"/>
              </w:rPr>
              <w:t>严重的，处广告费用</w:t>
            </w:r>
            <w:r>
              <w:rPr>
                <w:rFonts w:ascii="宋体" w:hAnsi="宋体" w:eastAsia="宋体" w:cs="宋体"/>
                <w:sz w:val="19"/>
                <w:szCs w:val="19"/>
              </w:rPr>
              <w:t xml:space="preserve"> </w:t>
            </w:r>
            <w:r>
              <w:rPr>
                <w:rFonts w:ascii="宋体" w:hAnsi="宋体" w:eastAsia="宋体" w:cs="宋体"/>
                <w:spacing w:val="9"/>
                <w:sz w:val="19"/>
                <w:szCs w:val="19"/>
              </w:rPr>
              <w:t>三倍以上五倍以下的罚款，广告费用无法计算或者明显偏低的，处二十</w:t>
            </w:r>
            <w:r>
              <w:rPr>
                <w:rFonts w:ascii="宋体" w:hAnsi="宋体" w:eastAsia="宋体" w:cs="宋体"/>
                <w:spacing w:val="8"/>
                <w:sz w:val="19"/>
                <w:szCs w:val="19"/>
              </w:rPr>
              <w:t>万元以上一百万元</w:t>
            </w:r>
          </w:p>
          <w:p>
            <w:pPr>
              <w:spacing w:before="46" w:line="218" w:lineRule="auto"/>
              <w:ind w:left="102"/>
              <w:rPr>
                <w:rFonts w:ascii="宋体" w:hAnsi="宋体" w:eastAsia="宋体" w:cs="宋体"/>
                <w:sz w:val="20"/>
                <w:szCs w:val="20"/>
              </w:rPr>
            </w:pPr>
            <w:r>
              <w:rPr>
                <w:rFonts w:ascii="宋体" w:hAnsi="宋体" w:eastAsia="宋体" w:cs="宋体"/>
                <w:spacing w:val="3"/>
                <w:sz w:val="20"/>
                <w:szCs w:val="20"/>
              </w:rPr>
              <w:t>以下的罚款，并可以由有关部门暂停广告发布业务、吊销营业执照。</w:t>
            </w:r>
          </w:p>
          <w:p>
            <w:pPr>
              <w:spacing w:before="44" w:line="218" w:lineRule="auto"/>
              <w:ind w:left="102"/>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43" w:line="218" w:lineRule="auto"/>
              <w:ind w:left="102"/>
              <w:rPr>
                <w:rFonts w:ascii="宋体" w:hAnsi="宋体" w:eastAsia="宋体" w:cs="宋体"/>
                <w:sz w:val="20"/>
                <w:szCs w:val="20"/>
              </w:rPr>
            </w:pPr>
            <w:r>
              <w:rPr>
                <w:rFonts w:ascii="宋体" w:hAnsi="宋体" w:eastAsia="宋体" w:cs="宋体"/>
                <w:spacing w:val="3"/>
                <w:sz w:val="20"/>
                <w:szCs w:val="20"/>
              </w:rPr>
              <w:t>第二十六条：有下列情形之一的，按照《中华人民共和国广</w:t>
            </w:r>
            <w:r>
              <w:rPr>
                <w:rFonts w:ascii="宋体" w:hAnsi="宋体" w:eastAsia="宋体" w:cs="宋体"/>
                <w:spacing w:val="2"/>
                <w:sz w:val="20"/>
                <w:szCs w:val="20"/>
              </w:rPr>
              <w:t>告法》第五十八条处罚：</w:t>
            </w:r>
          </w:p>
          <w:p>
            <w:pPr>
              <w:spacing w:before="54" w:line="245" w:lineRule="auto"/>
              <w:ind w:left="102"/>
              <w:rPr>
                <w:rFonts w:ascii="宋体" w:hAnsi="宋体" w:eastAsia="宋体" w:cs="宋体"/>
                <w:sz w:val="19"/>
                <w:szCs w:val="19"/>
              </w:rPr>
            </w:pPr>
            <w:r>
              <w:rPr>
                <w:rFonts w:ascii="宋体" w:hAnsi="宋体" w:eastAsia="宋体" w:cs="宋体"/>
                <w:spacing w:val="9"/>
                <w:sz w:val="19"/>
                <w:szCs w:val="19"/>
              </w:rPr>
              <w:t>(一)违反本办法第二条第二款规定，未经审查发布</w:t>
            </w:r>
            <w:r>
              <w:rPr>
                <w:rFonts w:ascii="宋体" w:hAnsi="宋体" w:eastAsia="宋体" w:cs="宋体"/>
                <w:spacing w:val="8"/>
                <w:sz w:val="19"/>
                <w:szCs w:val="19"/>
              </w:rPr>
              <w:t>药品、医疗器械、保健食品和特殊医学用</w:t>
            </w:r>
            <w:r>
              <w:rPr>
                <w:rFonts w:ascii="宋体" w:hAnsi="宋体" w:eastAsia="宋体" w:cs="宋体"/>
                <w:sz w:val="19"/>
                <w:szCs w:val="19"/>
              </w:rPr>
              <w:t xml:space="preserve"> </w:t>
            </w:r>
            <w:r>
              <w:rPr>
                <w:rFonts w:ascii="宋体" w:hAnsi="宋体" w:eastAsia="宋体" w:cs="宋体"/>
                <w:spacing w:val="21"/>
                <w:sz w:val="19"/>
                <w:szCs w:val="19"/>
              </w:rPr>
              <w:t>途配方食品广告；</w:t>
            </w:r>
          </w:p>
          <w:p>
            <w:pPr>
              <w:spacing w:before="46" w:line="218" w:lineRule="auto"/>
              <w:ind w:left="102"/>
              <w:rPr>
                <w:rFonts w:ascii="宋体" w:hAnsi="宋体" w:eastAsia="宋体" w:cs="宋体"/>
                <w:sz w:val="20"/>
                <w:szCs w:val="20"/>
              </w:rPr>
            </w:pPr>
            <w:r>
              <w:rPr>
                <w:rFonts w:ascii="宋体" w:hAnsi="宋体" w:eastAsia="宋体" w:cs="宋体"/>
                <w:sz w:val="20"/>
                <w:szCs w:val="20"/>
              </w:rPr>
              <w:t>(二)违反本办法第十九条规定或者广告批准文号已超过有效期，仍继续发布药品、医疗器</w:t>
            </w:r>
          </w:p>
          <w:p>
            <w:pPr>
              <w:spacing w:before="74" w:line="218" w:lineRule="auto"/>
              <w:ind w:left="102"/>
              <w:rPr>
                <w:rFonts w:ascii="宋体" w:hAnsi="宋体" w:eastAsia="宋体" w:cs="宋体"/>
                <w:sz w:val="20"/>
                <w:szCs w:val="20"/>
              </w:rPr>
            </w:pPr>
            <w:r>
              <w:rPr>
                <w:rFonts w:ascii="宋体" w:hAnsi="宋体" w:eastAsia="宋体" w:cs="宋体"/>
                <w:spacing w:val="5"/>
                <w:sz w:val="20"/>
                <w:szCs w:val="20"/>
              </w:rPr>
              <w:t>械、保健食品和特殊医学用途配方食品广告；</w:t>
            </w:r>
          </w:p>
          <w:p>
            <w:pPr>
              <w:spacing w:before="5" w:line="259" w:lineRule="auto"/>
              <w:ind w:left="102"/>
              <w:rPr>
                <w:rFonts w:ascii="宋体" w:hAnsi="宋体" w:eastAsia="宋体" w:cs="宋体"/>
                <w:sz w:val="19"/>
                <w:szCs w:val="19"/>
              </w:rPr>
            </w:pPr>
            <w:r>
              <w:rPr>
                <w:rFonts w:ascii="宋体" w:hAnsi="宋体" w:eastAsia="宋体" w:cs="宋体"/>
                <w:spacing w:val="9"/>
                <w:sz w:val="19"/>
                <w:szCs w:val="19"/>
              </w:rPr>
              <w:t>(三)违反本办法第二十条规定，未按照审查通过的</w:t>
            </w:r>
            <w:r>
              <w:rPr>
                <w:rFonts w:ascii="宋体" w:hAnsi="宋体" w:eastAsia="宋体" w:cs="宋体"/>
                <w:spacing w:val="8"/>
                <w:sz w:val="19"/>
                <w:szCs w:val="19"/>
              </w:rPr>
              <w:t>内容发布药品、医疗器械、保健食品和特</w:t>
            </w:r>
            <w:r>
              <w:rPr>
                <w:rFonts w:ascii="宋体" w:hAnsi="宋体" w:eastAsia="宋体" w:cs="宋体"/>
                <w:sz w:val="19"/>
                <w:szCs w:val="19"/>
              </w:rPr>
              <w:t xml:space="preserve"> </w:t>
            </w:r>
            <w:r>
              <w:rPr>
                <w:rFonts w:ascii="宋体" w:hAnsi="宋体" w:eastAsia="宋体" w:cs="宋体"/>
                <w:spacing w:val="17"/>
                <w:sz w:val="19"/>
                <w:szCs w:val="19"/>
              </w:rPr>
              <w:t>殊医学用途配方食品广告。</w:t>
            </w:r>
          </w:p>
        </w:tc>
        <w:tc>
          <w:tcPr>
            <w:tcW w:w="103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39"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35" w:bottom="400" w:left="1363" w:header="0" w:footer="0" w:gutter="0"/>
          <w:pgNumType w:fmt="decimal"/>
          <w:cols w:space="720" w:num="1"/>
        </w:sectPr>
      </w:pPr>
    </w:p>
    <w:p>
      <w:r>
        <mc:AlternateContent>
          <mc:Choice Requires="wps">
            <w:drawing>
              <wp:anchor distT="0" distB="0" distL="114300" distR="114300" simplePos="0" relativeHeight="252032000" behindDoc="0" locked="0" layoutInCell="0" allowOverlap="1">
                <wp:simplePos x="0" y="0"/>
                <wp:positionH relativeFrom="page">
                  <wp:posOffset>573405</wp:posOffset>
                </wp:positionH>
                <wp:positionV relativeFrom="page">
                  <wp:posOffset>5893435</wp:posOffset>
                </wp:positionV>
                <wp:extent cx="621030" cy="263525"/>
                <wp:effectExtent l="179070" t="0" r="0" b="0"/>
                <wp:wrapNone/>
                <wp:docPr id="388" name="TextBox 95"/>
                <wp:cNvGraphicFramePr/>
                <a:graphic xmlns:a="http://schemas.openxmlformats.org/drawingml/2006/main">
                  <a:graphicData uri="http://schemas.microsoft.com/office/word/2010/wordprocessingShape">
                    <wps:wsp>
                      <wps:cNvSpPr txBox="1"/>
                      <wps:spPr>
                        <a:xfrm rot="5400000">
                          <a:off x="573909" y="5894045"/>
                          <a:ext cx="621030" cy="26352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 o:spid="_x0000_s1026" o:spt="202" type="#_x0000_t202" style="position:absolute;left:0pt;margin-left:45.15pt;margin-top:464.05pt;height:20.75pt;width:48.9pt;mso-position-horizontal-relative:page;mso-position-vertical-relative:page;rotation:5898240f;z-index:252032000;mso-width-relative:page;mso-height-relative:page;" filled="f" stroked="f" coordsize="21600,21600" o:allowincell="f" o:gfxdata="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vA0ljUAAAACgEAAA8AAAAAAAAAAQAgAAAAIgAAAGRycy9kb3ducmV2&#10;LnhtbFBLAQIUABQAAAAIAIdO4kA/XgH/OQIAAHoEAAAOAAAAAAAAAAEAIAAAACMBAABkcnMvZTJv&#10;RG9jLnhtbFBLBQYAAAAABgAGAFkBAADOBQAAAAA=&#10;">
                <v:fill on="f" focussize="0,0"/>
                <v:stroke on="f" weight="0pt"/>
                <v:imagedata o:title=""/>
                <o:lock v:ext="edit" aspectratio="f"/>
                <v:textbox inset="0mm,0mm,0mm,0mm">
                  <w:txbxContent>
                    <w:p/>
                  </w:txbxContent>
                </v:textbox>
              </v:shape>
            </w:pict>
          </mc:Fallback>
        </mc:AlternateContent>
      </w:r>
    </w:p>
    <w:p/>
    <w:p>
      <w:pPr>
        <w:spacing w:line="159" w:lineRule="exact"/>
      </w:pPr>
    </w:p>
    <w:tbl>
      <w:tblPr>
        <w:tblStyle w:val="7"/>
        <w:tblW w:w="12839"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29" w:type="dxa"/>
          </w:tcPr>
          <w:p>
            <w:pPr>
              <w:spacing w:before="97" w:line="253"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23</w:t>
            </w:r>
          </w:p>
        </w:tc>
        <w:tc>
          <w:tcPr>
            <w:tcW w:w="1239" w:type="dxa"/>
          </w:tcPr>
          <w:p>
            <w:pPr>
              <w:spacing w:line="250" w:lineRule="auto"/>
            </w:pPr>
          </w:p>
          <w:p>
            <w:pPr>
              <w:spacing w:line="250" w:lineRule="auto"/>
            </w:pPr>
          </w:p>
          <w:p>
            <w:pPr>
              <w:spacing w:line="250" w:lineRule="auto"/>
            </w:pPr>
          </w:p>
          <w:p>
            <w:pPr>
              <w:spacing w:before="65" w:line="248" w:lineRule="auto"/>
              <w:ind w:left="101" w:right="125" w:firstLine="9"/>
              <w:rPr>
                <w:rFonts w:ascii="宋体" w:hAnsi="宋体" w:eastAsia="宋体" w:cs="宋体"/>
                <w:sz w:val="20"/>
                <w:szCs w:val="20"/>
              </w:rPr>
            </w:pPr>
            <w:r>
              <w:rPr>
                <w:rFonts w:ascii="宋体" w:hAnsi="宋体" w:eastAsia="宋体" w:cs="宋体"/>
                <w:spacing w:val="-2"/>
                <w:sz w:val="20"/>
                <w:szCs w:val="20"/>
              </w:rPr>
              <w:t>对主体资格</w:t>
            </w:r>
            <w:r>
              <w:rPr>
                <w:rFonts w:ascii="宋体" w:hAnsi="宋体" w:eastAsia="宋体" w:cs="宋体"/>
                <w:spacing w:val="1"/>
                <w:sz w:val="20"/>
                <w:szCs w:val="20"/>
              </w:rPr>
              <w:t xml:space="preserve"> </w:t>
            </w:r>
            <w:r>
              <w:rPr>
                <w:rFonts w:ascii="宋体" w:hAnsi="宋体" w:eastAsia="宋体" w:cs="宋体"/>
                <w:spacing w:val="6"/>
                <w:sz w:val="20"/>
                <w:szCs w:val="20"/>
              </w:rPr>
              <w:t>证照被吊</w:t>
            </w:r>
          </w:p>
          <w:p>
            <w:pPr>
              <w:spacing w:before="41" w:line="250" w:lineRule="auto"/>
              <w:ind w:left="91" w:right="126" w:firstLine="39"/>
              <w:rPr>
                <w:rFonts w:ascii="宋体" w:hAnsi="宋体" w:eastAsia="宋体" w:cs="宋体"/>
                <w:sz w:val="20"/>
                <w:szCs w:val="20"/>
              </w:rPr>
            </w:pPr>
            <w:r>
              <w:rPr>
                <w:rFonts w:ascii="宋体" w:hAnsi="宋体" w:eastAsia="宋体" w:cs="宋体"/>
                <w:spacing w:val="-2"/>
                <w:sz w:val="16"/>
                <w:szCs w:val="16"/>
              </w:rPr>
              <w:t>销、撤销、注</w:t>
            </w:r>
            <w:r>
              <w:rPr>
                <w:rFonts w:ascii="宋体" w:hAnsi="宋体" w:eastAsia="宋体" w:cs="宋体"/>
                <w:spacing w:val="4"/>
                <w:sz w:val="16"/>
                <w:szCs w:val="16"/>
              </w:rPr>
              <w:t xml:space="preserve"> </w:t>
            </w:r>
            <w:r>
              <w:rPr>
                <w:rFonts w:ascii="宋体" w:hAnsi="宋体" w:eastAsia="宋体" w:cs="宋体"/>
                <w:spacing w:val="2"/>
                <w:sz w:val="20"/>
                <w:szCs w:val="20"/>
              </w:rPr>
              <w:t>销，产品注</w:t>
            </w:r>
            <w:r>
              <w:rPr>
                <w:rFonts w:ascii="宋体" w:hAnsi="宋体" w:eastAsia="宋体" w:cs="宋体"/>
                <w:sz w:val="20"/>
                <w:szCs w:val="20"/>
              </w:rPr>
              <w:t xml:space="preserve"> </w:t>
            </w:r>
            <w:r>
              <w:rPr>
                <w:rFonts w:ascii="宋体" w:hAnsi="宋体" w:eastAsia="宋体" w:cs="宋体"/>
                <w:spacing w:val="-2"/>
                <w:sz w:val="20"/>
                <w:szCs w:val="20"/>
              </w:rPr>
              <w:t>册证明文</w:t>
            </w:r>
          </w:p>
          <w:p>
            <w:pPr>
              <w:spacing w:before="72" w:line="225" w:lineRule="auto"/>
              <w:ind w:left="110" w:right="105"/>
              <w:rPr>
                <w:rFonts w:ascii="宋体" w:hAnsi="宋体" w:eastAsia="宋体" w:cs="宋体"/>
                <w:sz w:val="20"/>
                <w:szCs w:val="20"/>
              </w:rPr>
            </w:pPr>
            <w:r>
              <w:rPr>
                <w:rFonts w:ascii="宋体" w:hAnsi="宋体" w:eastAsia="宋体" w:cs="宋体"/>
                <w:spacing w:val="-2"/>
                <w:sz w:val="20"/>
                <w:szCs w:val="20"/>
              </w:rPr>
              <w:t>件、备案凭</w:t>
            </w:r>
            <w:r>
              <w:rPr>
                <w:rFonts w:ascii="宋体" w:hAnsi="宋体" w:eastAsia="宋体" w:cs="宋体"/>
                <w:spacing w:val="1"/>
                <w:sz w:val="20"/>
                <w:szCs w:val="20"/>
              </w:rPr>
              <w:t xml:space="preserve"> </w:t>
            </w:r>
            <w:r>
              <w:rPr>
                <w:rFonts w:ascii="宋体" w:hAnsi="宋体" w:eastAsia="宋体" w:cs="宋体"/>
                <w:spacing w:val="2"/>
                <w:sz w:val="20"/>
                <w:szCs w:val="20"/>
              </w:rPr>
              <w:t>证或者生产</w:t>
            </w:r>
          </w:p>
          <w:p>
            <w:pPr>
              <w:spacing w:before="72" w:line="259" w:lineRule="auto"/>
              <w:ind w:left="10" w:firstLine="93"/>
              <w:rPr>
                <w:rFonts w:ascii="宋体" w:hAnsi="宋体" w:eastAsia="宋体" w:cs="宋体"/>
                <w:sz w:val="18"/>
                <w:szCs w:val="18"/>
              </w:rPr>
            </w:pPr>
            <w:r>
              <w:rPr>
                <w:rFonts w:ascii="宋体" w:hAnsi="宋体" w:eastAsia="宋体" w:cs="宋体"/>
                <w:spacing w:val="5"/>
                <w:sz w:val="18"/>
                <w:szCs w:val="18"/>
              </w:rPr>
              <w:t>许可文件被</w:t>
            </w:r>
            <w:r>
              <w:rPr>
                <w:rFonts w:ascii="宋体" w:hAnsi="宋体" w:eastAsia="宋体" w:cs="宋体"/>
                <w:sz w:val="18"/>
                <w:szCs w:val="18"/>
              </w:rPr>
              <w:t xml:space="preserve">   </w:t>
            </w:r>
            <w:r>
              <w:rPr>
                <w:rFonts w:ascii="宋体" w:hAnsi="宋体" w:eastAsia="宋体" w:cs="宋体"/>
                <w:spacing w:val="22"/>
                <w:sz w:val="18"/>
                <w:szCs w:val="18"/>
              </w:rPr>
              <w:t>撤销、注销，</w:t>
            </w:r>
          </w:p>
          <w:p>
            <w:pPr>
              <w:spacing w:before="61" w:line="253" w:lineRule="auto"/>
              <w:ind w:left="80" w:right="102" w:firstLine="29"/>
              <w:jc w:val="both"/>
              <w:rPr>
                <w:rFonts w:ascii="宋体" w:hAnsi="宋体" w:eastAsia="宋体" w:cs="宋体"/>
                <w:sz w:val="20"/>
                <w:szCs w:val="20"/>
              </w:rPr>
            </w:pPr>
            <w:r>
              <w:rPr>
                <w:rFonts w:ascii="宋体" w:hAnsi="宋体" w:eastAsia="宋体" w:cs="宋体"/>
                <w:spacing w:val="-2"/>
                <w:sz w:val="20"/>
                <w:szCs w:val="20"/>
              </w:rPr>
              <w:t>法律、行政</w:t>
            </w:r>
            <w:r>
              <w:rPr>
                <w:rFonts w:ascii="宋体" w:hAnsi="宋体" w:eastAsia="宋体" w:cs="宋体"/>
                <w:sz w:val="20"/>
                <w:szCs w:val="20"/>
              </w:rPr>
              <w:t xml:space="preserve"> </w:t>
            </w:r>
            <w:r>
              <w:rPr>
                <w:rFonts w:ascii="宋体" w:hAnsi="宋体" w:eastAsia="宋体" w:cs="宋体"/>
                <w:spacing w:val="4"/>
                <w:sz w:val="20"/>
                <w:szCs w:val="20"/>
              </w:rPr>
              <w:t>法规规定应</w:t>
            </w:r>
            <w:r>
              <w:rPr>
                <w:rFonts w:ascii="宋体" w:hAnsi="宋体" w:eastAsia="宋体" w:cs="宋体"/>
                <w:sz w:val="20"/>
                <w:szCs w:val="20"/>
              </w:rPr>
              <w:t xml:space="preserve"> </w:t>
            </w:r>
            <w:r>
              <w:rPr>
                <w:rFonts w:ascii="宋体" w:hAnsi="宋体" w:eastAsia="宋体" w:cs="宋体"/>
                <w:spacing w:val="7"/>
                <w:sz w:val="20"/>
                <w:szCs w:val="20"/>
              </w:rPr>
              <w:t>当注销，或</w:t>
            </w:r>
            <w:r>
              <w:rPr>
                <w:rFonts w:ascii="宋体" w:hAnsi="宋体" w:eastAsia="宋体" w:cs="宋体"/>
                <w:spacing w:val="3"/>
                <w:sz w:val="20"/>
                <w:szCs w:val="20"/>
              </w:rPr>
              <w:t xml:space="preserve"> </w:t>
            </w:r>
            <w:r>
              <w:rPr>
                <w:rFonts w:ascii="宋体" w:hAnsi="宋体" w:eastAsia="宋体" w:cs="宋体"/>
                <w:spacing w:val="4"/>
                <w:sz w:val="20"/>
                <w:szCs w:val="20"/>
              </w:rPr>
              <w:t>者广告批准</w:t>
            </w:r>
            <w:r>
              <w:rPr>
                <w:rFonts w:ascii="宋体" w:hAnsi="宋体" w:eastAsia="宋体" w:cs="宋体"/>
                <w:sz w:val="20"/>
                <w:szCs w:val="20"/>
              </w:rPr>
              <w:t xml:space="preserve"> </w:t>
            </w:r>
            <w:r>
              <w:rPr>
                <w:rFonts w:ascii="宋体" w:hAnsi="宋体" w:eastAsia="宋体" w:cs="宋体"/>
                <w:spacing w:val="4"/>
                <w:sz w:val="20"/>
                <w:szCs w:val="20"/>
              </w:rPr>
              <w:t>文号已超过</w:t>
            </w:r>
            <w:r>
              <w:rPr>
                <w:rFonts w:ascii="宋体" w:hAnsi="宋体" w:eastAsia="宋体" w:cs="宋体"/>
                <w:sz w:val="20"/>
                <w:szCs w:val="20"/>
              </w:rPr>
              <w:t xml:space="preserve"> </w:t>
            </w:r>
            <w:r>
              <w:rPr>
                <w:rFonts w:ascii="宋体" w:hAnsi="宋体" w:eastAsia="宋体" w:cs="宋体"/>
                <w:spacing w:val="4"/>
                <w:sz w:val="20"/>
                <w:szCs w:val="20"/>
              </w:rPr>
              <w:t>有效期，仍</w:t>
            </w:r>
            <w:r>
              <w:rPr>
                <w:rFonts w:ascii="宋体" w:hAnsi="宋体" w:eastAsia="宋体" w:cs="宋体"/>
                <w:sz w:val="20"/>
                <w:szCs w:val="20"/>
              </w:rPr>
              <w:t xml:space="preserve"> </w:t>
            </w:r>
            <w:r>
              <w:rPr>
                <w:rFonts w:ascii="宋体" w:hAnsi="宋体" w:eastAsia="宋体" w:cs="宋体"/>
                <w:spacing w:val="7"/>
                <w:sz w:val="20"/>
                <w:szCs w:val="20"/>
              </w:rPr>
              <w:t>继续发布药</w:t>
            </w:r>
            <w:r>
              <w:rPr>
                <w:rFonts w:ascii="宋体" w:hAnsi="宋体" w:eastAsia="宋体" w:cs="宋体"/>
                <w:spacing w:val="3"/>
                <w:sz w:val="20"/>
                <w:szCs w:val="20"/>
              </w:rPr>
              <w:t xml:space="preserve"> </w:t>
            </w:r>
            <w:r>
              <w:rPr>
                <w:rFonts w:ascii="宋体" w:hAnsi="宋体" w:eastAsia="宋体" w:cs="宋体"/>
                <w:spacing w:val="7"/>
                <w:sz w:val="20"/>
                <w:szCs w:val="20"/>
              </w:rPr>
              <w:t>品、医疗器</w:t>
            </w:r>
            <w:r>
              <w:rPr>
                <w:rFonts w:ascii="宋体" w:hAnsi="宋体" w:eastAsia="宋体" w:cs="宋体"/>
                <w:spacing w:val="2"/>
                <w:sz w:val="20"/>
                <w:szCs w:val="20"/>
              </w:rPr>
              <w:t xml:space="preserve"> </w:t>
            </w:r>
            <w:r>
              <w:rPr>
                <w:rFonts w:ascii="宋体" w:hAnsi="宋体" w:eastAsia="宋体" w:cs="宋体"/>
                <w:spacing w:val="4"/>
                <w:sz w:val="20"/>
                <w:szCs w:val="20"/>
              </w:rPr>
              <w:t>械、保健食</w:t>
            </w:r>
            <w:r>
              <w:rPr>
                <w:rFonts w:ascii="宋体" w:hAnsi="宋体" w:eastAsia="宋体" w:cs="宋体"/>
                <w:spacing w:val="1"/>
                <w:sz w:val="20"/>
                <w:szCs w:val="20"/>
              </w:rPr>
              <w:t xml:space="preserve"> </w:t>
            </w:r>
            <w:r>
              <w:rPr>
                <w:rFonts w:ascii="宋体" w:hAnsi="宋体" w:eastAsia="宋体" w:cs="宋体"/>
                <w:spacing w:val="8"/>
                <w:sz w:val="20"/>
                <w:szCs w:val="20"/>
              </w:rPr>
              <w:t>品和特殊医</w:t>
            </w:r>
            <w:r>
              <w:rPr>
                <w:rFonts w:ascii="宋体" w:hAnsi="宋体" w:eastAsia="宋体" w:cs="宋体"/>
                <w:spacing w:val="1"/>
                <w:sz w:val="20"/>
                <w:szCs w:val="20"/>
              </w:rPr>
              <w:t xml:space="preserve"> </w:t>
            </w:r>
            <w:r>
              <w:rPr>
                <w:rFonts w:ascii="宋体" w:hAnsi="宋体" w:eastAsia="宋体" w:cs="宋体"/>
                <w:spacing w:val="3"/>
                <w:sz w:val="20"/>
                <w:szCs w:val="20"/>
              </w:rPr>
              <w:t>学用途配方</w:t>
            </w:r>
            <w:r>
              <w:rPr>
                <w:rFonts w:ascii="宋体" w:hAnsi="宋体" w:eastAsia="宋体" w:cs="宋体"/>
                <w:spacing w:val="2"/>
                <w:sz w:val="20"/>
                <w:szCs w:val="20"/>
              </w:rPr>
              <w:t xml:space="preserve"> </w:t>
            </w:r>
            <w:r>
              <w:rPr>
                <w:rFonts w:ascii="宋体" w:hAnsi="宋体" w:eastAsia="宋体" w:cs="宋体"/>
                <w:spacing w:val="9"/>
                <w:sz w:val="20"/>
                <w:szCs w:val="20"/>
              </w:rPr>
              <w:t>食品广告的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52"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28" w:line="218"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23" w:line="250" w:lineRule="auto"/>
              <w:ind w:left="123"/>
              <w:rPr>
                <w:rFonts w:ascii="宋体" w:hAnsi="宋体" w:eastAsia="宋体" w:cs="宋体"/>
                <w:sz w:val="19"/>
                <w:szCs w:val="19"/>
              </w:rPr>
            </w:pPr>
            <w:r>
              <w:rPr>
                <w:rFonts w:ascii="宋体" w:hAnsi="宋体" w:eastAsia="宋体" w:cs="宋体"/>
                <w:spacing w:val="9"/>
                <w:sz w:val="19"/>
                <w:szCs w:val="19"/>
              </w:rPr>
              <w:t>第五十八条：有下列行为之一的，由市场监督管理部门责令停止发布</w:t>
            </w:r>
            <w:r>
              <w:rPr>
                <w:rFonts w:ascii="宋体" w:hAnsi="宋体" w:eastAsia="宋体" w:cs="宋体"/>
                <w:spacing w:val="8"/>
                <w:sz w:val="19"/>
                <w:szCs w:val="19"/>
              </w:rPr>
              <w:t>广告，责令广告主在相</w:t>
            </w:r>
            <w:r>
              <w:rPr>
                <w:rFonts w:ascii="宋体" w:hAnsi="宋体" w:eastAsia="宋体" w:cs="宋体"/>
                <w:sz w:val="19"/>
                <w:szCs w:val="19"/>
              </w:rPr>
              <w:t xml:space="preserve"> </w:t>
            </w:r>
            <w:r>
              <w:rPr>
                <w:rFonts w:ascii="宋体" w:hAnsi="宋体" w:eastAsia="宋体" w:cs="宋体"/>
                <w:spacing w:val="9"/>
                <w:sz w:val="19"/>
                <w:szCs w:val="19"/>
              </w:rPr>
              <w:t>应范围内消除影响，处广告费用一倍以上三倍以下的罚款，广告费用无法计算或者明显偏</w:t>
            </w:r>
          </w:p>
          <w:p>
            <w:pPr>
              <w:spacing w:before="56" w:line="257" w:lineRule="auto"/>
              <w:ind w:left="123"/>
              <w:rPr>
                <w:rFonts w:ascii="宋体" w:hAnsi="宋体" w:eastAsia="宋体" w:cs="宋体"/>
                <w:sz w:val="19"/>
                <w:szCs w:val="19"/>
              </w:rPr>
            </w:pPr>
            <w:r>
              <w:rPr>
                <w:rFonts w:ascii="宋体" w:hAnsi="宋体" w:eastAsia="宋体" w:cs="宋体"/>
                <w:spacing w:val="9"/>
                <w:sz w:val="19"/>
                <w:szCs w:val="19"/>
              </w:rPr>
              <w:t>低的，处十万元以上二十万元以下的罚款；情节严重的，处广告费用</w:t>
            </w:r>
            <w:r>
              <w:rPr>
                <w:rFonts w:ascii="宋体" w:hAnsi="宋体" w:eastAsia="宋体" w:cs="宋体"/>
                <w:spacing w:val="8"/>
                <w:sz w:val="19"/>
                <w:szCs w:val="19"/>
              </w:rPr>
              <w:t>三倍以上五倍以下的罚</w:t>
            </w:r>
            <w:r>
              <w:rPr>
                <w:rFonts w:ascii="宋体" w:hAnsi="宋体" w:eastAsia="宋体" w:cs="宋体"/>
                <w:sz w:val="19"/>
                <w:szCs w:val="19"/>
              </w:rPr>
              <w:t xml:space="preserve"> </w:t>
            </w:r>
            <w:r>
              <w:rPr>
                <w:rFonts w:ascii="宋体" w:hAnsi="宋体" w:eastAsia="宋体" w:cs="宋体"/>
                <w:spacing w:val="8"/>
                <w:sz w:val="19"/>
                <w:szCs w:val="19"/>
              </w:rPr>
              <w:t>款，广告费用无法计算或者明显偏低的，处二十万元以上一百万元以下的罚款，可以吊销营</w:t>
            </w:r>
            <w:r>
              <w:rPr>
                <w:rFonts w:ascii="宋体" w:hAnsi="宋体" w:eastAsia="宋体" w:cs="宋体"/>
                <w:sz w:val="19"/>
                <w:szCs w:val="19"/>
              </w:rPr>
              <w:t xml:space="preserve"> </w:t>
            </w:r>
            <w:r>
              <w:rPr>
                <w:rFonts w:ascii="宋体" w:hAnsi="宋体" w:eastAsia="宋体" w:cs="宋体"/>
                <w:spacing w:val="8"/>
                <w:sz w:val="19"/>
                <w:szCs w:val="19"/>
              </w:rPr>
              <w:t>业执照，并由广告审查机关撤销广告审查批准文件、</w:t>
            </w:r>
            <w:r>
              <w:rPr>
                <w:rFonts w:ascii="宋体" w:hAnsi="宋体" w:eastAsia="宋体" w:cs="宋体"/>
                <w:spacing w:val="48"/>
                <w:sz w:val="19"/>
                <w:szCs w:val="19"/>
              </w:rPr>
              <w:t xml:space="preserve"> </w:t>
            </w:r>
            <w:r>
              <w:rPr>
                <w:rFonts w:ascii="宋体" w:hAnsi="宋体" w:eastAsia="宋体" w:cs="宋体"/>
                <w:spacing w:val="7"/>
                <w:sz w:val="19"/>
                <w:szCs w:val="19"/>
              </w:rPr>
              <w:t>一年内不受理其广告审查申请：</w:t>
            </w:r>
          </w:p>
          <w:p>
            <w:pPr>
              <w:spacing w:before="45" w:line="218" w:lineRule="auto"/>
              <w:ind w:left="123"/>
              <w:rPr>
                <w:rFonts w:ascii="宋体" w:hAnsi="宋体" w:eastAsia="宋体" w:cs="宋体"/>
                <w:sz w:val="20"/>
                <w:szCs w:val="20"/>
              </w:rPr>
            </w:pPr>
            <w:r>
              <w:rPr>
                <w:rFonts w:ascii="宋体" w:hAnsi="宋体" w:eastAsia="宋体" w:cs="宋体"/>
                <w:sz w:val="20"/>
                <w:szCs w:val="20"/>
              </w:rPr>
              <w:t>(一)违反本法第十六条规定发布医疗、药品、医疗器械广告的</w:t>
            </w:r>
          </w:p>
          <w:p>
            <w:pPr>
              <w:spacing w:before="34" w:line="244" w:lineRule="auto"/>
              <w:ind w:left="123" w:right="142"/>
              <w:rPr>
                <w:rFonts w:ascii="宋体" w:hAnsi="宋体" w:eastAsia="宋体" w:cs="宋体"/>
                <w:sz w:val="20"/>
                <w:szCs w:val="20"/>
              </w:rPr>
            </w:pPr>
            <w:r>
              <w:rPr>
                <w:rFonts w:ascii="宋体" w:hAnsi="宋体" w:eastAsia="宋体" w:cs="宋体"/>
                <w:sz w:val="20"/>
                <w:szCs w:val="20"/>
              </w:rPr>
              <w:t>(二)违反本法第十七条规定，在广告中涉及疾病治疗功能，以及使用医疗用语或者易使推</w:t>
            </w:r>
            <w:r>
              <w:rPr>
                <w:rFonts w:ascii="宋体" w:hAnsi="宋体" w:eastAsia="宋体" w:cs="宋体"/>
                <w:spacing w:val="7"/>
                <w:sz w:val="20"/>
                <w:szCs w:val="20"/>
              </w:rPr>
              <w:t xml:space="preserve"> </w:t>
            </w:r>
            <w:r>
              <w:rPr>
                <w:rFonts w:ascii="宋体" w:hAnsi="宋体" w:eastAsia="宋体" w:cs="宋体"/>
                <w:spacing w:val="5"/>
                <w:sz w:val="20"/>
                <w:szCs w:val="20"/>
              </w:rPr>
              <w:t>销的商品与药品、医疗器械相混淆的用语的；</w:t>
            </w:r>
          </w:p>
          <w:p>
            <w:pPr>
              <w:spacing w:before="31" w:line="218" w:lineRule="auto"/>
              <w:ind w:left="123"/>
              <w:rPr>
                <w:rFonts w:ascii="宋体" w:hAnsi="宋体" w:eastAsia="宋体" w:cs="宋体"/>
                <w:sz w:val="20"/>
                <w:szCs w:val="20"/>
              </w:rPr>
            </w:pPr>
            <w:r>
              <w:rPr>
                <w:rFonts w:ascii="宋体" w:hAnsi="宋体" w:eastAsia="宋体" w:cs="宋体"/>
                <w:spacing w:val="4"/>
                <w:sz w:val="20"/>
                <w:szCs w:val="20"/>
              </w:rPr>
              <w:t>(三)违反本法第十八条规定发布保健食品广告的；</w:t>
            </w:r>
          </w:p>
          <w:p>
            <w:pPr>
              <w:spacing w:before="93" w:line="173" w:lineRule="exact"/>
              <w:ind w:left="123"/>
              <w:rPr>
                <w:rFonts w:ascii="宋体" w:hAnsi="宋体" w:eastAsia="宋体" w:cs="宋体"/>
                <w:sz w:val="11"/>
                <w:szCs w:val="11"/>
              </w:rPr>
            </w:pPr>
            <w:r>
              <w:rPr>
                <w:rFonts w:ascii="宋体" w:hAnsi="宋体" w:eastAsia="宋体" w:cs="宋体"/>
                <w:spacing w:val="-3"/>
                <w:position w:val="1"/>
                <w:sz w:val="11"/>
                <w:szCs w:val="11"/>
              </w:rPr>
              <w:t>………</w:t>
            </w:r>
          </w:p>
          <w:p>
            <w:pPr>
              <w:spacing w:before="58" w:line="218" w:lineRule="auto"/>
              <w:ind w:left="123"/>
              <w:rPr>
                <w:rFonts w:ascii="宋体" w:hAnsi="宋体" w:eastAsia="宋体" w:cs="宋体"/>
                <w:sz w:val="20"/>
                <w:szCs w:val="20"/>
              </w:rPr>
            </w:pPr>
            <w:r>
              <w:rPr>
                <w:rFonts w:ascii="宋体" w:hAnsi="宋体" w:eastAsia="宋体" w:cs="宋体"/>
                <w:spacing w:val="4"/>
                <w:sz w:val="20"/>
                <w:szCs w:val="20"/>
              </w:rPr>
              <w:t>(十四)违反本法第四十六条规定，未经审查发</w:t>
            </w:r>
            <w:r>
              <w:rPr>
                <w:rFonts w:ascii="宋体" w:hAnsi="宋体" w:eastAsia="宋体" w:cs="宋体"/>
                <w:spacing w:val="3"/>
                <w:sz w:val="20"/>
                <w:szCs w:val="20"/>
              </w:rPr>
              <w:t>布广告的。</w:t>
            </w:r>
          </w:p>
          <w:p>
            <w:pPr>
              <w:spacing w:before="55" w:line="245" w:lineRule="auto"/>
              <w:ind w:left="123"/>
              <w:rPr>
                <w:rFonts w:ascii="宋体" w:hAnsi="宋体" w:eastAsia="宋体" w:cs="宋体"/>
                <w:sz w:val="19"/>
                <w:szCs w:val="19"/>
              </w:rPr>
            </w:pPr>
            <w:r>
              <w:rPr>
                <w:rFonts w:ascii="宋体" w:hAnsi="宋体" w:eastAsia="宋体" w:cs="宋体"/>
                <w:spacing w:val="9"/>
                <w:sz w:val="19"/>
                <w:szCs w:val="19"/>
              </w:rPr>
              <w:t>医疗机构有前款规定违法行为，情节严重的，除由市场监督管理部门</w:t>
            </w:r>
            <w:r>
              <w:rPr>
                <w:rFonts w:ascii="宋体" w:hAnsi="宋体" w:eastAsia="宋体" w:cs="宋体"/>
                <w:spacing w:val="8"/>
                <w:sz w:val="19"/>
                <w:szCs w:val="19"/>
              </w:rPr>
              <w:t>依照本法处罚外，卫生</w:t>
            </w:r>
            <w:r>
              <w:rPr>
                <w:rFonts w:ascii="宋体" w:hAnsi="宋体" w:eastAsia="宋体" w:cs="宋体"/>
                <w:sz w:val="19"/>
                <w:szCs w:val="19"/>
              </w:rPr>
              <w:t xml:space="preserve"> </w:t>
            </w:r>
            <w:r>
              <w:rPr>
                <w:rFonts w:ascii="宋体" w:hAnsi="宋体" w:eastAsia="宋体" w:cs="宋体"/>
                <w:spacing w:val="13"/>
                <w:sz w:val="19"/>
                <w:szCs w:val="19"/>
              </w:rPr>
              <w:t>行政部门可以吊销诊疗科目或者吊销医疗机构执业许可证。</w:t>
            </w:r>
          </w:p>
          <w:p>
            <w:pPr>
              <w:spacing w:before="56" w:line="263" w:lineRule="auto"/>
              <w:ind w:left="123"/>
              <w:rPr>
                <w:rFonts w:ascii="宋体" w:hAnsi="宋体" w:eastAsia="宋体" w:cs="宋体"/>
                <w:sz w:val="19"/>
                <w:szCs w:val="19"/>
              </w:rPr>
            </w:pPr>
            <w:r>
              <w:rPr>
                <w:rFonts w:ascii="宋体" w:hAnsi="宋体" w:eastAsia="宋体" w:cs="宋体"/>
                <w:spacing w:val="8"/>
                <w:sz w:val="19"/>
                <w:szCs w:val="19"/>
              </w:rPr>
              <w:t>广告经营者、广告发布者明知或者应知有本条第一款规定违法行为仍设计、制作、代理、</w:t>
            </w:r>
            <w:r>
              <w:rPr>
                <w:rFonts w:ascii="宋体" w:hAnsi="宋体" w:eastAsia="宋体" w:cs="宋体"/>
                <w:spacing w:val="7"/>
                <w:sz w:val="19"/>
                <w:szCs w:val="19"/>
              </w:rPr>
              <w:t>发</w:t>
            </w:r>
            <w:r>
              <w:rPr>
                <w:rFonts w:ascii="宋体" w:hAnsi="宋体" w:eastAsia="宋体" w:cs="宋体"/>
                <w:sz w:val="19"/>
                <w:szCs w:val="19"/>
              </w:rPr>
              <w:t xml:space="preserve"> </w:t>
            </w:r>
            <w:r>
              <w:rPr>
                <w:rFonts w:ascii="宋体" w:hAnsi="宋体" w:eastAsia="宋体" w:cs="宋体"/>
                <w:spacing w:val="8"/>
                <w:sz w:val="19"/>
                <w:szCs w:val="19"/>
              </w:rPr>
              <w:t>布的，由市场监督管理部门没收广告费用，并处广告费用一倍以上三倍以下的罚款，广告费</w:t>
            </w:r>
            <w:r>
              <w:rPr>
                <w:rFonts w:ascii="宋体" w:hAnsi="宋体" w:eastAsia="宋体" w:cs="宋体"/>
                <w:spacing w:val="1"/>
                <w:sz w:val="19"/>
                <w:szCs w:val="19"/>
              </w:rPr>
              <w:t xml:space="preserve"> </w:t>
            </w:r>
            <w:r>
              <w:rPr>
                <w:rFonts w:ascii="宋体" w:hAnsi="宋体" w:eastAsia="宋体" w:cs="宋体"/>
                <w:spacing w:val="9"/>
                <w:sz w:val="19"/>
                <w:szCs w:val="19"/>
              </w:rPr>
              <w:t>用无法计算或者明显偏低的，处十万元以上二十万元以下的罚款；情</w:t>
            </w:r>
            <w:r>
              <w:rPr>
                <w:rFonts w:ascii="宋体" w:hAnsi="宋体" w:eastAsia="宋体" w:cs="宋体"/>
                <w:spacing w:val="8"/>
                <w:sz w:val="19"/>
                <w:szCs w:val="19"/>
              </w:rPr>
              <w:t>节严重的，处广告费用</w:t>
            </w:r>
            <w:r>
              <w:rPr>
                <w:rFonts w:ascii="宋体" w:hAnsi="宋体" w:eastAsia="宋体" w:cs="宋体"/>
                <w:sz w:val="19"/>
                <w:szCs w:val="19"/>
              </w:rPr>
              <w:t xml:space="preserve"> </w:t>
            </w:r>
            <w:r>
              <w:rPr>
                <w:rFonts w:ascii="宋体" w:hAnsi="宋体" w:eastAsia="宋体" w:cs="宋体"/>
                <w:spacing w:val="9"/>
                <w:sz w:val="19"/>
                <w:szCs w:val="19"/>
              </w:rPr>
              <w:t>三倍以上五倍以下的罚款，广告费用无法计算或者明显偏低的，处二十</w:t>
            </w:r>
            <w:r>
              <w:rPr>
                <w:rFonts w:ascii="宋体" w:hAnsi="宋体" w:eastAsia="宋体" w:cs="宋体"/>
                <w:spacing w:val="8"/>
                <w:sz w:val="19"/>
                <w:szCs w:val="19"/>
              </w:rPr>
              <w:t>万元以上一百万元</w:t>
            </w:r>
          </w:p>
          <w:p>
            <w:pPr>
              <w:spacing w:before="36" w:line="218" w:lineRule="auto"/>
              <w:ind w:left="123"/>
              <w:rPr>
                <w:rFonts w:ascii="宋体" w:hAnsi="宋体" w:eastAsia="宋体" w:cs="宋体"/>
                <w:sz w:val="20"/>
                <w:szCs w:val="20"/>
              </w:rPr>
            </w:pPr>
            <w:r>
              <w:rPr>
                <w:rFonts w:ascii="宋体" w:hAnsi="宋体" w:eastAsia="宋体" w:cs="宋体"/>
                <w:spacing w:val="3"/>
                <w:sz w:val="20"/>
                <w:szCs w:val="20"/>
              </w:rPr>
              <w:t>以下的罚款，并可以由有关部门暂停广告发布业务、吊销营业执照。</w:t>
            </w:r>
          </w:p>
          <w:p>
            <w:pPr>
              <w:spacing w:before="33" w:line="218" w:lineRule="auto"/>
              <w:ind w:left="123"/>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54" w:line="218" w:lineRule="auto"/>
              <w:ind w:left="123"/>
              <w:rPr>
                <w:rFonts w:ascii="宋体" w:hAnsi="宋体" w:eastAsia="宋体" w:cs="宋体"/>
                <w:sz w:val="20"/>
                <w:szCs w:val="20"/>
              </w:rPr>
            </w:pPr>
            <w:r>
              <w:rPr>
                <w:rFonts w:ascii="宋体" w:hAnsi="宋体" w:eastAsia="宋体" w:cs="宋体"/>
                <w:spacing w:val="3"/>
                <w:sz w:val="20"/>
                <w:szCs w:val="20"/>
              </w:rPr>
              <w:t>第二十六条：有下列情形之一的，按照《中华人民共和国广</w:t>
            </w:r>
            <w:r>
              <w:rPr>
                <w:rFonts w:ascii="宋体" w:hAnsi="宋体" w:eastAsia="宋体" w:cs="宋体"/>
                <w:spacing w:val="2"/>
                <w:sz w:val="20"/>
                <w:szCs w:val="20"/>
              </w:rPr>
              <w:t>告法》第五十八条处罚：</w:t>
            </w:r>
          </w:p>
          <w:p>
            <w:pPr>
              <w:spacing w:before="46" w:line="249" w:lineRule="auto"/>
              <w:ind w:left="123"/>
              <w:rPr>
                <w:rFonts w:ascii="宋体" w:hAnsi="宋体" w:eastAsia="宋体" w:cs="宋体"/>
                <w:sz w:val="19"/>
                <w:szCs w:val="19"/>
              </w:rPr>
            </w:pPr>
            <w:r>
              <w:rPr>
                <w:rFonts w:ascii="宋体" w:hAnsi="宋体" w:eastAsia="宋体" w:cs="宋体"/>
                <w:spacing w:val="9"/>
                <w:sz w:val="19"/>
                <w:szCs w:val="19"/>
              </w:rPr>
              <w:t>(一)违反本办法第二条第二款规定，未经审查发</w:t>
            </w:r>
            <w:r>
              <w:rPr>
                <w:rFonts w:ascii="宋体" w:hAnsi="宋体" w:eastAsia="宋体" w:cs="宋体"/>
                <w:spacing w:val="8"/>
                <w:sz w:val="19"/>
                <w:szCs w:val="19"/>
              </w:rPr>
              <w:t>布药品、医疗器械、保健食品和特殊医学用</w:t>
            </w:r>
            <w:r>
              <w:rPr>
                <w:rFonts w:ascii="宋体" w:hAnsi="宋体" w:eastAsia="宋体" w:cs="宋体"/>
                <w:sz w:val="19"/>
                <w:szCs w:val="19"/>
              </w:rPr>
              <w:t xml:space="preserve"> </w:t>
            </w:r>
            <w:r>
              <w:rPr>
                <w:rFonts w:ascii="宋体" w:hAnsi="宋体" w:eastAsia="宋体" w:cs="宋体"/>
                <w:spacing w:val="21"/>
                <w:sz w:val="19"/>
                <w:szCs w:val="19"/>
              </w:rPr>
              <w:t>途配方食品广告；</w:t>
            </w:r>
          </w:p>
          <w:p>
            <w:pPr>
              <w:spacing w:before="35" w:line="243" w:lineRule="auto"/>
              <w:ind w:left="123" w:right="122"/>
              <w:rPr>
                <w:rFonts w:ascii="宋体" w:hAnsi="宋体" w:eastAsia="宋体" w:cs="宋体"/>
                <w:sz w:val="20"/>
                <w:szCs w:val="20"/>
              </w:rPr>
            </w:pPr>
            <w:r>
              <w:rPr>
                <w:rFonts w:ascii="宋体" w:hAnsi="宋体" w:eastAsia="宋体" w:cs="宋体"/>
                <w:spacing w:val="1"/>
                <w:sz w:val="20"/>
                <w:szCs w:val="20"/>
              </w:rPr>
              <w:t>(二)违反本办法第十九条规定或者广告批准文号已超过有效期</w:t>
            </w:r>
            <w:r>
              <w:rPr>
                <w:rFonts w:ascii="宋体" w:hAnsi="宋体" w:eastAsia="宋体" w:cs="宋体"/>
                <w:sz w:val="20"/>
                <w:szCs w:val="20"/>
              </w:rPr>
              <w:t xml:space="preserve">，仍继续发布药品、医疗器 </w:t>
            </w:r>
            <w:r>
              <w:rPr>
                <w:rFonts w:ascii="宋体" w:hAnsi="宋体" w:eastAsia="宋体" w:cs="宋体"/>
                <w:spacing w:val="5"/>
                <w:sz w:val="20"/>
                <w:szCs w:val="20"/>
              </w:rPr>
              <w:t>械、保健食品和特殊医学用途配方食品广告；</w:t>
            </w:r>
          </w:p>
          <w:p>
            <w:pPr>
              <w:spacing w:before="36" w:line="254" w:lineRule="auto"/>
              <w:ind w:left="123"/>
              <w:rPr>
                <w:rFonts w:ascii="宋体" w:hAnsi="宋体" w:eastAsia="宋体" w:cs="宋体"/>
                <w:sz w:val="19"/>
                <w:szCs w:val="19"/>
              </w:rPr>
            </w:pPr>
            <w:r>
              <w:rPr>
                <w:rFonts w:ascii="宋体" w:hAnsi="宋体" w:eastAsia="宋体" w:cs="宋体"/>
                <w:spacing w:val="9"/>
                <w:sz w:val="19"/>
                <w:szCs w:val="19"/>
              </w:rPr>
              <w:t>(三)违反本办法第二十条规定，未按照审查通过</w:t>
            </w:r>
            <w:r>
              <w:rPr>
                <w:rFonts w:ascii="宋体" w:hAnsi="宋体" w:eastAsia="宋体" w:cs="宋体"/>
                <w:spacing w:val="8"/>
                <w:sz w:val="19"/>
                <w:szCs w:val="19"/>
              </w:rPr>
              <w:t>的内容发布药品、医疗器械、保健食品和特</w:t>
            </w:r>
            <w:r>
              <w:rPr>
                <w:rFonts w:ascii="宋体" w:hAnsi="宋体" w:eastAsia="宋体" w:cs="宋体"/>
                <w:sz w:val="19"/>
                <w:szCs w:val="19"/>
              </w:rPr>
              <w:t xml:space="preserve"> </w:t>
            </w:r>
            <w:r>
              <w:rPr>
                <w:rFonts w:ascii="宋体" w:hAnsi="宋体" w:eastAsia="宋体" w:cs="宋体"/>
                <w:spacing w:val="17"/>
                <w:sz w:val="19"/>
                <w:szCs w:val="19"/>
              </w:rPr>
              <w:t>殊医学用途配方食品广告。</w:t>
            </w:r>
          </w:p>
        </w:tc>
        <w:tc>
          <w:tcPr>
            <w:tcW w:w="1029"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239"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line="254" w:lineRule="auto"/>
            </w:pPr>
          </w:p>
          <w:p>
            <w:pPr>
              <w:spacing w:before="65" w:line="238"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2" w:header="0" w:footer="0" w:gutter="0"/>
          <w:pgNumType w:fmt="decimal"/>
          <w:cols w:space="720" w:num="1"/>
        </w:sectPr>
      </w:pPr>
    </w:p>
    <w:p/>
    <w:p/>
    <w:p>
      <w:pPr>
        <w:spacing w:line="229" w:lineRule="exact"/>
      </w:pPr>
    </w:p>
    <w:tbl>
      <w:tblPr>
        <w:tblStyle w:val="7"/>
        <w:tblW w:w="12820"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6" w:lineRule="auto"/>
            </w:pPr>
          </w:p>
          <w:p>
            <w:pPr>
              <w:spacing w:before="65" w:line="221" w:lineRule="auto"/>
              <w:ind w:left="105"/>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Borders>
              <w:bottom w:val="nil"/>
            </w:tcBorders>
          </w:tcPr>
          <w:p>
            <w:pPr>
              <w:spacing w:line="413" w:lineRule="auto"/>
            </w:pPr>
          </w:p>
          <w:p>
            <w:pPr>
              <w:spacing w:before="65" w:line="220" w:lineRule="auto"/>
              <w:ind w:left="32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3" w:lineRule="auto"/>
            </w:pPr>
          </w:p>
          <w:p>
            <w:pPr>
              <w:spacing w:before="65"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97" w:line="253"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2"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24</w:t>
            </w:r>
          </w:p>
        </w:tc>
        <w:tc>
          <w:tcPr>
            <w:tcW w:w="1239" w:type="dxa"/>
          </w:tcPr>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42" w:lineRule="auto"/>
              <w:ind w:left="121" w:right="80"/>
              <w:rPr>
                <w:rFonts w:ascii="宋体" w:hAnsi="宋体" w:eastAsia="宋体" w:cs="宋体"/>
                <w:sz w:val="20"/>
                <w:szCs w:val="20"/>
              </w:rPr>
            </w:pPr>
            <w:r>
              <w:rPr>
                <w:rFonts w:ascii="宋体" w:hAnsi="宋体" w:eastAsia="宋体" w:cs="宋体"/>
                <w:spacing w:val="3"/>
                <w:sz w:val="20"/>
                <w:szCs w:val="20"/>
              </w:rPr>
              <w:t>对未按照审</w:t>
            </w:r>
            <w:r>
              <w:rPr>
                <w:rFonts w:ascii="宋体" w:hAnsi="宋体" w:eastAsia="宋体" w:cs="宋体"/>
                <w:spacing w:val="1"/>
                <w:sz w:val="20"/>
                <w:szCs w:val="20"/>
              </w:rPr>
              <w:t xml:space="preserve"> </w:t>
            </w:r>
            <w:r>
              <w:rPr>
                <w:rFonts w:ascii="宋体" w:hAnsi="宋体" w:eastAsia="宋体" w:cs="宋体"/>
                <w:spacing w:val="5"/>
                <w:sz w:val="20"/>
                <w:szCs w:val="20"/>
              </w:rPr>
              <w:t>查通过的内</w:t>
            </w:r>
            <w:r>
              <w:rPr>
                <w:rFonts w:ascii="宋体" w:hAnsi="宋体" w:eastAsia="宋体" w:cs="宋体"/>
                <w:spacing w:val="1"/>
                <w:sz w:val="20"/>
                <w:szCs w:val="20"/>
              </w:rPr>
              <w:t xml:space="preserve"> </w:t>
            </w:r>
            <w:r>
              <w:rPr>
                <w:rFonts w:ascii="宋体" w:hAnsi="宋体" w:eastAsia="宋体" w:cs="宋体"/>
                <w:spacing w:val="-2"/>
                <w:sz w:val="20"/>
                <w:szCs w:val="20"/>
              </w:rPr>
              <w:t>容发布药</w:t>
            </w:r>
          </w:p>
          <w:p>
            <w:pPr>
              <w:spacing w:before="61" w:line="251" w:lineRule="auto"/>
              <w:ind w:left="111" w:right="92" w:firstLine="9"/>
              <w:rPr>
                <w:rFonts w:ascii="宋体" w:hAnsi="宋体" w:eastAsia="宋体" w:cs="宋体"/>
                <w:sz w:val="20"/>
                <w:szCs w:val="20"/>
              </w:rPr>
            </w:pPr>
            <w:r>
              <w:rPr>
                <w:rFonts w:ascii="宋体" w:hAnsi="宋体" w:eastAsia="宋体" w:cs="宋体"/>
                <w:spacing w:val="1"/>
                <w:sz w:val="20"/>
                <w:szCs w:val="20"/>
              </w:rPr>
              <w:t>品、医疗器</w:t>
            </w:r>
            <w:r>
              <w:rPr>
                <w:rFonts w:ascii="宋体" w:hAnsi="宋体" w:eastAsia="宋体" w:cs="宋体"/>
                <w:spacing w:val="2"/>
                <w:sz w:val="20"/>
                <w:szCs w:val="20"/>
              </w:rPr>
              <w:t xml:space="preserve"> </w:t>
            </w:r>
            <w:r>
              <w:rPr>
                <w:rFonts w:ascii="宋体" w:hAnsi="宋体" w:eastAsia="宋体" w:cs="宋体"/>
                <w:sz w:val="20"/>
                <w:szCs w:val="20"/>
              </w:rPr>
              <w:t>械、保健食</w:t>
            </w:r>
            <w:r>
              <w:rPr>
                <w:rFonts w:ascii="宋体" w:hAnsi="宋体" w:eastAsia="宋体" w:cs="宋体"/>
                <w:spacing w:val="1"/>
                <w:sz w:val="20"/>
                <w:szCs w:val="20"/>
              </w:rPr>
              <w:t xml:space="preserve"> </w:t>
            </w:r>
            <w:r>
              <w:rPr>
                <w:rFonts w:ascii="宋体" w:hAnsi="宋体" w:eastAsia="宋体" w:cs="宋体"/>
                <w:spacing w:val="4"/>
                <w:sz w:val="20"/>
                <w:szCs w:val="20"/>
              </w:rPr>
              <w:t>品和特殊医</w:t>
            </w:r>
            <w:r>
              <w:rPr>
                <w:rFonts w:ascii="宋体" w:hAnsi="宋体" w:eastAsia="宋体" w:cs="宋体"/>
                <w:spacing w:val="1"/>
                <w:sz w:val="20"/>
                <w:szCs w:val="20"/>
              </w:rPr>
              <w:t xml:space="preserve"> </w:t>
            </w:r>
            <w:r>
              <w:rPr>
                <w:rFonts w:ascii="宋体" w:hAnsi="宋体" w:eastAsia="宋体" w:cs="宋体"/>
                <w:spacing w:val="-1"/>
                <w:sz w:val="20"/>
                <w:szCs w:val="20"/>
              </w:rPr>
              <w:t>学用途配方</w:t>
            </w:r>
            <w:r>
              <w:rPr>
                <w:rFonts w:ascii="宋体" w:hAnsi="宋体" w:eastAsia="宋体" w:cs="宋体"/>
                <w:spacing w:val="2"/>
                <w:sz w:val="20"/>
                <w:szCs w:val="20"/>
              </w:rPr>
              <w:t xml:space="preserve"> </w:t>
            </w:r>
            <w:r>
              <w:rPr>
                <w:rFonts w:ascii="宋体" w:hAnsi="宋体" w:eastAsia="宋体" w:cs="宋体"/>
                <w:spacing w:val="5"/>
                <w:sz w:val="20"/>
                <w:szCs w:val="20"/>
              </w:rPr>
              <w:t>食品广告的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0"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2"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8" w:line="218" w:lineRule="auto"/>
              <w:ind w:left="8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13" w:line="250" w:lineRule="auto"/>
              <w:ind w:left="82"/>
              <w:rPr>
                <w:rFonts w:ascii="宋体" w:hAnsi="宋体" w:eastAsia="宋体" w:cs="宋体"/>
                <w:sz w:val="19"/>
                <w:szCs w:val="19"/>
              </w:rPr>
            </w:pPr>
            <w:r>
              <w:rPr>
                <w:rFonts w:ascii="宋体" w:hAnsi="宋体" w:eastAsia="宋体" w:cs="宋体"/>
                <w:spacing w:val="9"/>
                <w:sz w:val="19"/>
                <w:szCs w:val="19"/>
              </w:rPr>
              <w:t>第五十八条：有下列行为之一的，由市场监督管理部门责令停止发布广告，责令广告主在相</w:t>
            </w:r>
            <w:r>
              <w:rPr>
                <w:rFonts w:ascii="宋体" w:hAnsi="宋体" w:eastAsia="宋体" w:cs="宋体"/>
                <w:spacing w:val="10"/>
                <w:sz w:val="19"/>
                <w:szCs w:val="19"/>
              </w:rPr>
              <w:t xml:space="preserve"> </w:t>
            </w:r>
            <w:r>
              <w:rPr>
                <w:rFonts w:ascii="宋体" w:hAnsi="宋体" w:eastAsia="宋体" w:cs="宋体"/>
                <w:spacing w:val="9"/>
                <w:sz w:val="19"/>
                <w:szCs w:val="19"/>
              </w:rPr>
              <w:t>应范围内消除影响，处广告费用一倍以上三倍以下的罚款，广告费用无法计算或者明显偏</w:t>
            </w:r>
          </w:p>
          <w:p>
            <w:pPr>
              <w:spacing w:before="45" w:line="254" w:lineRule="auto"/>
              <w:ind w:left="82"/>
              <w:rPr>
                <w:rFonts w:ascii="宋体" w:hAnsi="宋体" w:eastAsia="宋体" w:cs="宋体"/>
                <w:sz w:val="19"/>
                <w:szCs w:val="19"/>
              </w:rPr>
            </w:pPr>
            <w:r>
              <w:rPr>
                <w:rFonts w:ascii="宋体" w:hAnsi="宋体" w:eastAsia="宋体" w:cs="宋体"/>
                <w:spacing w:val="9"/>
                <w:sz w:val="19"/>
                <w:szCs w:val="19"/>
              </w:rPr>
              <w:t>低的，处十万元以上二十万元以下的罚款；情节严重的，处广告费用三倍以上五倍以下的罚</w:t>
            </w:r>
            <w:r>
              <w:rPr>
                <w:rFonts w:ascii="宋体" w:hAnsi="宋体" w:eastAsia="宋体" w:cs="宋体"/>
                <w:spacing w:val="10"/>
                <w:sz w:val="19"/>
                <w:szCs w:val="19"/>
              </w:rPr>
              <w:t xml:space="preserve"> </w:t>
            </w:r>
            <w:r>
              <w:rPr>
                <w:rFonts w:ascii="宋体" w:hAnsi="宋体" w:eastAsia="宋体" w:cs="宋体"/>
                <w:spacing w:val="9"/>
                <w:sz w:val="19"/>
                <w:szCs w:val="19"/>
              </w:rPr>
              <w:t xml:space="preserve">款，广告费用无法计算或者明显偏低的，处二十万元以上一百万元以下的罚款，可以吊销营 </w:t>
            </w:r>
            <w:r>
              <w:rPr>
                <w:rFonts w:ascii="宋体" w:hAnsi="宋体" w:eastAsia="宋体" w:cs="宋体"/>
                <w:spacing w:val="8"/>
                <w:sz w:val="19"/>
                <w:szCs w:val="19"/>
              </w:rPr>
              <w:t>业执照，并由广告审查机关撤销广告审查批准文件、</w:t>
            </w:r>
            <w:r>
              <w:rPr>
                <w:rFonts w:ascii="宋体" w:hAnsi="宋体" w:eastAsia="宋体" w:cs="宋体"/>
                <w:spacing w:val="53"/>
                <w:sz w:val="19"/>
                <w:szCs w:val="19"/>
              </w:rPr>
              <w:t xml:space="preserve"> </w:t>
            </w:r>
            <w:r>
              <w:rPr>
                <w:rFonts w:ascii="宋体" w:hAnsi="宋体" w:eastAsia="宋体" w:cs="宋体"/>
                <w:spacing w:val="8"/>
                <w:sz w:val="19"/>
                <w:szCs w:val="19"/>
              </w:rPr>
              <w:t>一年内不受理其广告审查申请：</w:t>
            </w:r>
          </w:p>
          <w:p>
            <w:pPr>
              <w:spacing w:before="55" w:line="218" w:lineRule="auto"/>
              <w:ind w:left="82"/>
              <w:rPr>
                <w:rFonts w:ascii="宋体" w:hAnsi="宋体" w:eastAsia="宋体" w:cs="宋体"/>
                <w:sz w:val="20"/>
                <w:szCs w:val="20"/>
              </w:rPr>
            </w:pPr>
            <w:r>
              <w:rPr>
                <w:rFonts w:ascii="宋体" w:hAnsi="宋体" w:eastAsia="宋体" w:cs="宋体"/>
                <w:spacing w:val="3"/>
                <w:sz w:val="20"/>
                <w:szCs w:val="20"/>
              </w:rPr>
              <w:t>(一)违反本法第十六条规定发布医疗、药品、医疗器械广告的；</w:t>
            </w:r>
          </w:p>
          <w:p>
            <w:pPr>
              <w:spacing w:before="44" w:line="235" w:lineRule="auto"/>
              <w:ind w:left="82" w:right="163"/>
              <w:rPr>
                <w:rFonts w:ascii="宋体" w:hAnsi="宋体" w:eastAsia="宋体" w:cs="宋体"/>
                <w:sz w:val="20"/>
                <w:szCs w:val="20"/>
              </w:rPr>
            </w:pPr>
            <w:r>
              <w:rPr>
                <w:rFonts w:ascii="宋体" w:hAnsi="宋体" w:eastAsia="宋体" w:cs="宋体"/>
                <w:sz w:val="20"/>
                <w:szCs w:val="20"/>
              </w:rPr>
              <w:t>(二)违反本法第十七条规定，在广告中涉及疾病治疗功能，以及使用医疗用语或者易使推</w:t>
            </w:r>
            <w:r>
              <w:rPr>
                <w:rFonts w:ascii="宋体" w:hAnsi="宋体" w:eastAsia="宋体" w:cs="宋体"/>
                <w:spacing w:val="7"/>
                <w:sz w:val="20"/>
                <w:szCs w:val="20"/>
              </w:rPr>
              <w:t xml:space="preserve"> </w:t>
            </w:r>
            <w:r>
              <w:rPr>
                <w:rFonts w:ascii="宋体" w:hAnsi="宋体" w:eastAsia="宋体" w:cs="宋体"/>
                <w:spacing w:val="5"/>
                <w:sz w:val="20"/>
                <w:szCs w:val="20"/>
              </w:rPr>
              <w:t>销的商品与药品、医疗器械相混淆的用语的；</w:t>
            </w:r>
          </w:p>
          <w:p>
            <w:pPr>
              <w:spacing w:before="41" w:line="218" w:lineRule="auto"/>
              <w:ind w:left="82"/>
              <w:rPr>
                <w:rFonts w:ascii="宋体" w:hAnsi="宋体" w:eastAsia="宋体" w:cs="宋体"/>
                <w:sz w:val="20"/>
                <w:szCs w:val="20"/>
              </w:rPr>
            </w:pPr>
            <w:r>
              <w:rPr>
                <w:rFonts w:ascii="宋体" w:hAnsi="宋体" w:eastAsia="宋体" w:cs="宋体"/>
                <w:spacing w:val="4"/>
                <w:sz w:val="20"/>
                <w:szCs w:val="20"/>
              </w:rPr>
              <w:t>(三)违反本法第十八条规定发布保健食品广告的；</w:t>
            </w:r>
          </w:p>
          <w:p>
            <w:pPr>
              <w:spacing w:line="257" w:lineRule="auto"/>
            </w:pPr>
          </w:p>
          <w:p>
            <w:pPr>
              <w:spacing w:before="65" w:line="218" w:lineRule="auto"/>
              <w:ind w:left="82"/>
              <w:rPr>
                <w:rFonts w:ascii="宋体" w:hAnsi="宋体" w:eastAsia="宋体" w:cs="宋体"/>
                <w:sz w:val="20"/>
                <w:szCs w:val="20"/>
              </w:rPr>
            </w:pPr>
            <w:r>
              <w:rPr>
                <w:rFonts w:ascii="宋体" w:hAnsi="宋体" w:eastAsia="宋体" w:cs="宋体"/>
                <w:spacing w:val="4"/>
                <w:sz w:val="20"/>
                <w:szCs w:val="20"/>
              </w:rPr>
              <w:t>(十四)违反本法第四十六条规定，未经审查发</w:t>
            </w:r>
            <w:r>
              <w:rPr>
                <w:rFonts w:ascii="宋体" w:hAnsi="宋体" w:eastAsia="宋体" w:cs="宋体"/>
                <w:spacing w:val="3"/>
                <w:sz w:val="20"/>
                <w:szCs w:val="20"/>
              </w:rPr>
              <w:t>布广告的。</w:t>
            </w:r>
          </w:p>
          <w:p>
            <w:pPr>
              <w:spacing w:before="55" w:line="250" w:lineRule="auto"/>
              <w:ind w:left="82"/>
              <w:rPr>
                <w:rFonts w:ascii="宋体" w:hAnsi="宋体" w:eastAsia="宋体" w:cs="宋体"/>
                <w:sz w:val="19"/>
                <w:szCs w:val="19"/>
              </w:rPr>
            </w:pPr>
            <w:r>
              <w:rPr>
                <w:rFonts w:ascii="宋体" w:hAnsi="宋体" w:eastAsia="宋体" w:cs="宋体"/>
                <w:spacing w:val="9"/>
                <w:sz w:val="19"/>
                <w:szCs w:val="19"/>
              </w:rPr>
              <w:t>医疗机构有前款规定违法行为，情节严重的，除由市场监督管理部门依照本法处罚外，卫生</w:t>
            </w:r>
            <w:r>
              <w:rPr>
                <w:rFonts w:ascii="宋体" w:hAnsi="宋体" w:eastAsia="宋体" w:cs="宋体"/>
                <w:spacing w:val="10"/>
                <w:sz w:val="19"/>
                <w:szCs w:val="19"/>
              </w:rPr>
              <w:t xml:space="preserve"> </w:t>
            </w:r>
            <w:r>
              <w:rPr>
                <w:rFonts w:ascii="宋体" w:hAnsi="宋体" w:eastAsia="宋体" w:cs="宋体"/>
                <w:spacing w:val="13"/>
                <w:sz w:val="19"/>
                <w:szCs w:val="19"/>
              </w:rPr>
              <w:t>行政部门可以吊销诊疗科目或者吊销医疗机构执业许可证。</w:t>
            </w:r>
          </w:p>
          <w:p>
            <w:pPr>
              <w:spacing w:before="34" w:line="261" w:lineRule="auto"/>
              <w:ind w:left="82"/>
              <w:rPr>
                <w:rFonts w:ascii="宋体" w:hAnsi="宋体" w:eastAsia="宋体" w:cs="宋体"/>
                <w:sz w:val="19"/>
                <w:szCs w:val="19"/>
              </w:rPr>
            </w:pPr>
            <w:r>
              <w:rPr>
                <w:rFonts w:ascii="宋体" w:hAnsi="宋体" w:eastAsia="宋体" w:cs="宋体"/>
                <w:spacing w:val="9"/>
                <w:sz w:val="19"/>
                <w:szCs w:val="19"/>
              </w:rPr>
              <w:t>广告经营者、广告发布者明知或者应知有本条第一款规定违法行为仍设计、制作、代理、发</w:t>
            </w:r>
            <w:r>
              <w:rPr>
                <w:rFonts w:ascii="宋体" w:hAnsi="宋体" w:eastAsia="宋体" w:cs="宋体"/>
                <w:spacing w:val="10"/>
                <w:sz w:val="19"/>
                <w:szCs w:val="19"/>
              </w:rPr>
              <w:t xml:space="preserve"> </w:t>
            </w:r>
            <w:r>
              <w:rPr>
                <w:rFonts w:ascii="宋体" w:hAnsi="宋体" w:eastAsia="宋体" w:cs="宋体"/>
                <w:spacing w:val="9"/>
                <w:sz w:val="19"/>
                <w:szCs w:val="19"/>
              </w:rPr>
              <w:t>布的，由市场监督管理部门没收广告费用，并处广告费用一倍以上三倍以下的罚款，广告费</w:t>
            </w:r>
            <w:r>
              <w:rPr>
                <w:rFonts w:ascii="宋体" w:hAnsi="宋体" w:eastAsia="宋体" w:cs="宋体"/>
                <w:spacing w:val="10"/>
                <w:sz w:val="19"/>
                <w:szCs w:val="19"/>
              </w:rPr>
              <w:t xml:space="preserve"> </w:t>
            </w:r>
            <w:r>
              <w:rPr>
                <w:rFonts w:ascii="宋体" w:hAnsi="宋体" w:eastAsia="宋体" w:cs="宋体"/>
                <w:spacing w:val="9"/>
                <w:sz w:val="19"/>
                <w:szCs w:val="19"/>
              </w:rPr>
              <w:t>用无法计算或者明显偏低的，处十万元以上二十万元以下的罚款；情节严重的，处广告费用 三倍以上五倍以下的罚款，广告费用无法计算或者明显偏低的，处二十万元以上一百万元</w:t>
            </w:r>
          </w:p>
          <w:p>
            <w:pPr>
              <w:spacing w:before="46" w:line="218" w:lineRule="auto"/>
              <w:ind w:left="82"/>
              <w:rPr>
                <w:rFonts w:ascii="宋体" w:hAnsi="宋体" w:eastAsia="宋体" w:cs="宋体"/>
                <w:sz w:val="20"/>
                <w:szCs w:val="20"/>
              </w:rPr>
            </w:pPr>
            <w:r>
              <w:rPr>
                <w:rFonts w:ascii="宋体" w:hAnsi="宋体" w:eastAsia="宋体" w:cs="宋体"/>
                <w:spacing w:val="3"/>
                <w:sz w:val="20"/>
                <w:szCs w:val="20"/>
              </w:rPr>
              <w:t>以下的罚款，并可以由有关部门暂停广告发布业务、吊销营业执照。</w:t>
            </w:r>
          </w:p>
          <w:p>
            <w:pPr>
              <w:spacing w:before="44" w:line="218" w:lineRule="auto"/>
              <w:ind w:left="82"/>
              <w:rPr>
                <w:rFonts w:ascii="宋体" w:hAnsi="宋体" w:eastAsia="宋体" w:cs="宋体"/>
                <w:sz w:val="20"/>
                <w:szCs w:val="20"/>
              </w:rPr>
            </w:pPr>
            <w:r>
              <w:rPr>
                <w:rFonts w:ascii="宋体" w:hAnsi="宋体" w:eastAsia="宋体" w:cs="宋体"/>
                <w:sz w:val="20"/>
                <w:szCs w:val="20"/>
              </w:rPr>
              <w:t>.</w:t>
            </w:r>
            <w:r>
              <w:rPr>
                <w:rFonts w:ascii="宋体" w:hAnsi="宋体" w:eastAsia="宋体" w:cs="宋体"/>
                <w:spacing w:val="12"/>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43" w:line="218" w:lineRule="auto"/>
              <w:ind w:left="82"/>
              <w:rPr>
                <w:rFonts w:ascii="宋体" w:hAnsi="宋体" w:eastAsia="宋体" w:cs="宋体"/>
                <w:sz w:val="20"/>
                <w:szCs w:val="20"/>
              </w:rPr>
            </w:pPr>
            <w:r>
              <w:rPr>
                <w:rFonts w:ascii="宋体" w:hAnsi="宋体" w:eastAsia="宋体" w:cs="宋体"/>
                <w:spacing w:val="3"/>
                <w:sz w:val="20"/>
                <w:szCs w:val="20"/>
              </w:rPr>
              <w:t>第二十六条：有下列情形之一的，按照《中华人民共和国广</w:t>
            </w:r>
            <w:r>
              <w:rPr>
                <w:rFonts w:ascii="宋体" w:hAnsi="宋体" w:eastAsia="宋体" w:cs="宋体"/>
                <w:spacing w:val="2"/>
                <w:sz w:val="20"/>
                <w:szCs w:val="20"/>
              </w:rPr>
              <w:t>告法》第五十八条处罚：</w:t>
            </w:r>
          </w:p>
          <w:p>
            <w:pPr>
              <w:spacing w:before="36" w:line="249" w:lineRule="auto"/>
              <w:ind w:left="82"/>
              <w:rPr>
                <w:rFonts w:ascii="宋体" w:hAnsi="宋体" w:eastAsia="宋体" w:cs="宋体"/>
                <w:sz w:val="19"/>
                <w:szCs w:val="19"/>
              </w:rPr>
            </w:pPr>
            <w:r>
              <w:rPr>
                <w:rFonts w:ascii="宋体" w:hAnsi="宋体" w:eastAsia="宋体" w:cs="宋体"/>
                <w:spacing w:val="9"/>
                <w:sz w:val="19"/>
                <w:szCs w:val="19"/>
              </w:rPr>
              <w:t>(一)违反本办法第二条第二款规定，未经审查发布药品、医疗器械、保健食品和特殊医学用</w:t>
            </w:r>
            <w:r>
              <w:rPr>
                <w:rFonts w:ascii="宋体" w:hAnsi="宋体" w:eastAsia="宋体" w:cs="宋体"/>
                <w:spacing w:val="1"/>
                <w:sz w:val="19"/>
                <w:szCs w:val="19"/>
              </w:rPr>
              <w:t xml:space="preserve"> </w:t>
            </w:r>
            <w:r>
              <w:rPr>
                <w:rFonts w:ascii="宋体" w:hAnsi="宋体" w:eastAsia="宋体" w:cs="宋体"/>
                <w:spacing w:val="21"/>
                <w:sz w:val="19"/>
                <w:szCs w:val="19"/>
              </w:rPr>
              <w:t>途配方食品广告；</w:t>
            </w:r>
          </w:p>
          <w:p>
            <w:pPr>
              <w:spacing w:before="57" w:line="247" w:lineRule="auto"/>
              <w:ind w:left="82" w:right="163"/>
              <w:rPr>
                <w:rFonts w:ascii="宋体" w:hAnsi="宋体" w:eastAsia="宋体" w:cs="宋体"/>
                <w:sz w:val="20"/>
                <w:szCs w:val="20"/>
              </w:rPr>
            </w:pPr>
            <w:r>
              <w:rPr>
                <w:rFonts w:ascii="宋体" w:hAnsi="宋体" w:eastAsia="宋体" w:cs="宋体"/>
                <w:sz w:val="20"/>
                <w:szCs w:val="20"/>
              </w:rPr>
              <w:t>(二)违反本办法第十九条规定或者广告批准文号已超过有效期，仍继续发布药品、医疗器</w:t>
            </w:r>
            <w:r>
              <w:rPr>
                <w:rFonts w:ascii="宋体" w:hAnsi="宋体" w:eastAsia="宋体" w:cs="宋体"/>
                <w:spacing w:val="7"/>
                <w:sz w:val="20"/>
                <w:szCs w:val="20"/>
              </w:rPr>
              <w:t xml:space="preserve"> </w:t>
            </w:r>
            <w:r>
              <w:rPr>
                <w:rFonts w:ascii="宋体" w:hAnsi="宋体" w:eastAsia="宋体" w:cs="宋体"/>
                <w:spacing w:val="5"/>
                <w:sz w:val="20"/>
                <w:szCs w:val="20"/>
              </w:rPr>
              <w:t>械、保健食品和特殊医学用途配方食品广告；</w:t>
            </w:r>
          </w:p>
          <w:p>
            <w:pPr>
              <w:spacing w:before="24" w:line="247" w:lineRule="auto"/>
              <w:ind w:left="82" w:right="14"/>
              <w:rPr>
                <w:rFonts w:ascii="宋体" w:hAnsi="宋体" w:eastAsia="宋体" w:cs="宋体"/>
                <w:sz w:val="20"/>
                <w:szCs w:val="20"/>
              </w:rPr>
            </w:pPr>
            <w:r>
              <w:rPr>
                <w:rFonts w:ascii="宋体" w:hAnsi="宋体" w:eastAsia="宋体" w:cs="宋体"/>
                <w:spacing w:val="-1"/>
                <w:sz w:val="20"/>
                <w:szCs w:val="20"/>
              </w:rPr>
              <w:t>(三)违反本办法第二十条规定，未按照审查通过的内容发布药品、医疗器械、保健食品</w:t>
            </w:r>
            <w:r>
              <w:rPr>
                <w:rFonts w:ascii="宋体" w:hAnsi="宋体" w:eastAsia="宋体" w:cs="宋体"/>
                <w:spacing w:val="-2"/>
                <w:sz w:val="20"/>
                <w:szCs w:val="20"/>
              </w:rPr>
              <w:t>和特</w:t>
            </w:r>
            <w:r>
              <w:rPr>
                <w:rFonts w:ascii="宋体" w:hAnsi="宋体" w:eastAsia="宋体" w:cs="宋体"/>
                <w:sz w:val="20"/>
                <w:szCs w:val="20"/>
              </w:rPr>
              <w:t xml:space="preserve"> </w:t>
            </w:r>
            <w:r>
              <w:rPr>
                <w:rFonts w:ascii="宋体" w:hAnsi="宋体" w:eastAsia="宋体" w:cs="宋体"/>
                <w:spacing w:val="8"/>
                <w:sz w:val="20"/>
                <w:szCs w:val="20"/>
              </w:rPr>
              <w:t>殊医学用途配方食品广告。</w:t>
            </w:r>
          </w:p>
        </w:tc>
        <w:tc>
          <w:tcPr>
            <w:tcW w:w="1039" w:type="dxa"/>
          </w:tcPr>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48"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38"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43" w:header="0" w:footer="0" w:gutter="0"/>
          <w:pgNumType w:fmt="decimal"/>
          <w:cols w:space="720" w:num="1"/>
        </w:sectPr>
      </w:pPr>
    </w:p>
    <w:p>
      <w:r>
        <mc:AlternateContent>
          <mc:Choice Requires="wps">
            <w:drawing>
              <wp:anchor distT="0" distB="0" distL="114300" distR="114300" simplePos="0" relativeHeight="252033024" behindDoc="0" locked="0" layoutInCell="0" allowOverlap="1">
                <wp:simplePos x="0" y="0"/>
                <wp:positionH relativeFrom="page">
                  <wp:posOffset>485775</wp:posOffset>
                </wp:positionH>
                <wp:positionV relativeFrom="page">
                  <wp:posOffset>6003290</wp:posOffset>
                </wp:positionV>
                <wp:extent cx="812165" cy="222250"/>
                <wp:effectExtent l="295275" t="0" r="0" b="0"/>
                <wp:wrapNone/>
                <wp:docPr id="390" name="TextBox 96"/>
                <wp:cNvGraphicFramePr/>
                <a:graphic xmlns:a="http://schemas.openxmlformats.org/drawingml/2006/main">
                  <a:graphicData uri="http://schemas.microsoft.com/office/word/2010/wordprocessingShape">
                    <wps:wsp>
                      <wps:cNvSpPr txBox="1"/>
                      <wps:spPr>
                        <a:xfrm rot="5400000">
                          <a:off x="486299" y="6003558"/>
                          <a:ext cx="812165" cy="222250"/>
                        </a:xfrm>
                        <a:prstGeom prst="rect">
                          <a:avLst/>
                        </a:prstGeom>
                        <a:noFill/>
                        <a:ln w="0">
                          <a:noFill/>
                        </a:ln>
                        <a:effectLst/>
                      </wps:spPr>
                      <wps:txbx>
                        <w:txbxContent>
                          <w:p>
                            <w:pPr>
                              <w:spacing w:before="91" w:line="183" w:lineRule="auto"/>
                              <w:rPr>
                                <w:rFonts w:ascii="宋体" w:hAnsi="宋体" w:eastAsia="宋体" w:cs="宋体"/>
                                <w:sz w:val="24"/>
                                <w:szCs w:val="2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 o:spid="_x0000_s1026" o:spt="202" type="#_x0000_t202" style="position:absolute;left:0pt;margin-left:38.25pt;margin-top:472.7pt;height:17.5pt;width:63.95pt;mso-position-horizontal-relative:page;mso-position-vertical-relative:page;rotation:5898240f;z-index:252033024;mso-width-relative:page;mso-height-relative:page;" filled="f" stroked="f" coordsize="21600,21600" o:allowincell="f" o:gfxdata="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jQt/t1QAAAAoBAAAPAAAAAAAAAAEAIAAAACIAAABkcnMvZG93bnJl&#10;di54bWxQSwECFAAUAAAACACHTuJAw1bEozkCAAB6BAAADgAAAAAAAAABACAAAAAkAQAAZHJzL2Uy&#10;b0RvYy54bWxQSwUGAAAAAAYABgBZAQAAzwUAAAAA&#10;">
                <v:fill on="f" focussize="0,0"/>
                <v:stroke on="f" weight="0pt"/>
                <v:imagedata o:title=""/>
                <o:lock v:ext="edit" aspectratio="f"/>
                <v:textbox inset="0mm,0mm,0mm,0mm">
                  <w:txbxContent>
                    <w:p>
                      <w:pPr>
                        <w:spacing w:before="91" w:line="183" w:lineRule="auto"/>
                        <w:rPr>
                          <w:rFonts w:ascii="宋体" w:hAnsi="宋体" w:eastAsia="宋体" w:cs="宋体"/>
                          <w:sz w:val="24"/>
                          <w:szCs w:val="24"/>
                        </w:rPr>
                      </w:pPr>
                    </w:p>
                  </w:txbxContent>
                </v:textbox>
              </v:shape>
            </w:pict>
          </mc:Fallback>
        </mc:AlternateContent>
      </w:r>
    </w:p>
    <w:p/>
    <w:p>
      <w:pPr>
        <w:spacing w:line="149" w:lineRule="exact"/>
      </w:pPr>
    </w:p>
    <w:tbl>
      <w:tblPr>
        <w:tblStyle w:val="7"/>
        <w:tblW w:w="12839" w:type="dxa"/>
        <w:tblInd w:w="5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8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53" w:lineRule="auto"/>
            </w:pPr>
          </w:p>
          <w:p>
            <w:pPr>
              <w:spacing w:before="65"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11" w:lineRule="auto"/>
            </w:pPr>
          </w:p>
          <w:p>
            <w:pPr>
              <w:spacing w:before="65" w:line="219" w:lineRule="auto"/>
              <w:ind w:left="364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84" w:type="dxa"/>
            <w:vMerge w:val="continue"/>
            <w:tcBorders>
              <w:top w:val="nil"/>
            </w:tcBorders>
          </w:tcPr>
          <w:p/>
        </w:tc>
        <w:tc>
          <w:tcPr>
            <w:tcW w:w="1029" w:type="dxa"/>
          </w:tcPr>
          <w:p>
            <w:pPr>
              <w:spacing w:before="107"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25</w:t>
            </w:r>
          </w:p>
        </w:tc>
        <w:tc>
          <w:tcPr>
            <w:tcW w:w="1239" w:type="dxa"/>
          </w:tcPr>
          <w:p>
            <w:pPr>
              <w:spacing w:line="250" w:lineRule="auto"/>
            </w:pPr>
          </w:p>
          <w:p>
            <w:pPr>
              <w:spacing w:line="250" w:lineRule="auto"/>
            </w:pPr>
          </w:p>
          <w:p>
            <w:pPr>
              <w:spacing w:line="250" w:lineRule="auto"/>
            </w:pPr>
          </w:p>
          <w:p>
            <w:pPr>
              <w:spacing w:line="250" w:lineRule="auto"/>
            </w:pPr>
          </w:p>
          <w:p>
            <w:pPr>
              <w:spacing w:line="251" w:lineRule="auto"/>
            </w:pPr>
          </w:p>
          <w:p>
            <w:pPr>
              <w:spacing w:before="65" w:line="279" w:lineRule="auto"/>
              <w:ind w:left="111" w:right="57"/>
              <w:jc w:val="both"/>
              <w:rPr>
                <w:rFonts w:ascii="宋体" w:hAnsi="宋体" w:eastAsia="宋体" w:cs="宋体"/>
                <w:sz w:val="16"/>
                <w:szCs w:val="16"/>
              </w:rPr>
            </w:pPr>
            <w:r>
              <w:rPr>
                <w:rFonts w:ascii="宋体" w:hAnsi="宋体" w:eastAsia="宋体" w:cs="宋体"/>
                <w:spacing w:val="-2"/>
                <w:sz w:val="20"/>
                <w:szCs w:val="20"/>
              </w:rPr>
              <w:t>对药品、医</w:t>
            </w:r>
            <w:r>
              <w:rPr>
                <w:rFonts w:ascii="宋体" w:hAnsi="宋体" w:eastAsia="宋体" w:cs="宋体"/>
                <w:spacing w:val="1"/>
                <w:sz w:val="20"/>
                <w:szCs w:val="20"/>
              </w:rPr>
              <w:t xml:space="preserve"> </w:t>
            </w:r>
            <w:r>
              <w:rPr>
                <w:rFonts w:ascii="宋体" w:hAnsi="宋体" w:eastAsia="宋体" w:cs="宋体"/>
                <w:spacing w:val="-2"/>
                <w:sz w:val="20"/>
                <w:szCs w:val="20"/>
              </w:rPr>
              <w:t>疗器械、保</w:t>
            </w:r>
            <w:r>
              <w:rPr>
                <w:rFonts w:ascii="宋体" w:hAnsi="宋体" w:eastAsia="宋体" w:cs="宋体"/>
                <w:spacing w:val="2"/>
                <w:sz w:val="20"/>
                <w:szCs w:val="20"/>
              </w:rPr>
              <w:t xml:space="preserve"> </w:t>
            </w:r>
            <w:r>
              <w:rPr>
                <w:rFonts w:ascii="宋体" w:hAnsi="宋体" w:eastAsia="宋体" w:cs="宋体"/>
                <w:spacing w:val="-2"/>
                <w:sz w:val="20"/>
                <w:szCs w:val="20"/>
              </w:rPr>
              <w:t>健食品和特</w:t>
            </w:r>
            <w:r>
              <w:rPr>
                <w:rFonts w:ascii="宋体" w:hAnsi="宋体" w:eastAsia="宋体" w:cs="宋体"/>
                <w:spacing w:val="1"/>
                <w:sz w:val="20"/>
                <w:szCs w:val="20"/>
              </w:rPr>
              <w:t xml:space="preserve"> </w:t>
            </w:r>
            <w:r>
              <w:rPr>
                <w:rFonts w:ascii="宋体" w:hAnsi="宋体" w:eastAsia="宋体" w:cs="宋体"/>
                <w:spacing w:val="-2"/>
                <w:sz w:val="20"/>
                <w:szCs w:val="20"/>
              </w:rPr>
              <w:t>殊医学用途</w:t>
            </w:r>
            <w:r>
              <w:rPr>
                <w:rFonts w:ascii="宋体" w:hAnsi="宋体" w:eastAsia="宋体" w:cs="宋体"/>
                <w:spacing w:val="1"/>
                <w:sz w:val="20"/>
                <w:szCs w:val="20"/>
              </w:rPr>
              <w:t xml:space="preserve"> </w:t>
            </w:r>
            <w:r>
              <w:rPr>
                <w:rFonts w:ascii="宋体" w:hAnsi="宋体" w:eastAsia="宋体" w:cs="宋体"/>
                <w:spacing w:val="2"/>
                <w:sz w:val="20"/>
                <w:szCs w:val="20"/>
              </w:rPr>
              <w:t>配方食品广</w:t>
            </w:r>
            <w:r>
              <w:rPr>
                <w:rFonts w:ascii="宋体" w:hAnsi="宋体" w:eastAsia="宋体" w:cs="宋体"/>
                <w:spacing w:val="1"/>
                <w:sz w:val="20"/>
                <w:szCs w:val="20"/>
              </w:rPr>
              <w:t xml:space="preserve"> </w:t>
            </w:r>
            <w:r>
              <w:rPr>
                <w:rFonts w:ascii="宋体" w:hAnsi="宋体" w:eastAsia="宋体" w:cs="宋体"/>
                <w:spacing w:val="-3"/>
                <w:sz w:val="20"/>
                <w:szCs w:val="20"/>
              </w:rPr>
              <w:t>告中使用科</w:t>
            </w:r>
            <w:r>
              <w:rPr>
                <w:rFonts w:ascii="宋体" w:hAnsi="宋体" w:eastAsia="宋体" w:cs="宋体"/>
                <w:spacing w:val="1"/>
                <w:sz w:val="20"/>
                <w:szCs w:val="20"/>
              </w:rPr>
              <w:t xml:space="preserve"> </w:t>
            </w:r>
            <w:r>
              <w:rPr>
                <w:rFonts w:ascii="宋体" w:hAnsi="宋体" w:eastAsia="宋体" w:cs="宋体"/>
                <w:spacing w:val="-2"/>
                <w:sz w:val="20"/>
                <w:szCs w:val="20"/>
              </w:rPr>
              <w:t>研单位、学</w:t>
            </w:r>
            <w:r>
              <w:rPr>
                <w:rFonts w:ascii="宋体" w:hAnsi="宋体" w:eastAsia="宋体" w:cs="宋体"/>
                <w:spacing w:val="1"/>
                <w:sz w:val="20"/>
                <w:szCs w:val="20"/>
              </w:rPr>
              <w:t xml:space="preserve"> </w:t>
            </w:r>
            <w:r>
              <w:rPr>
                <w:rFonts w:ascii="宋体" w:hAnsi="宋体" w:eastAsia="宋体" w:cs="宋体"/>
                <w:spacing w:val="-2"/>
                <w:sz w:val="20"/>
                <w:szCs w:val="20"/>
              </w:rPr>
              <w:t>术机构、行</w:t>
            </w:r>
            <w:r>
              <w:rPr>
                <w:rFonts w:ascii="宋体" w:hAnsi="宋体" w:eastAsia="宋体" w:cs="宋体"/>
                <w:sz w:val="20"/>
                <w:szCs w:val="20"/>
              </w:rPr>
              <w:t xml:space="preserve"> </w:t>
            </w:r>
            <w:r>
              <w:rPr>
                <w:rFonts w:ascii="宋体" w:hAnsi="宋体" w:eastAsia="宋体" w:cs="宋体"/>
                <w:spacing w:val="-2"/>
                <w:sz w:val="20"/>
                <w:szCs w:val="20"/>
              </w:rPr>
              <w:t>业协会或者</w:t>
            </w:r>
            <w:r>
              <w:rPr>
                <w:rFonts w:ascii="宋体" w:hAnsi="宋体" w:eastAsia="宋体" w:cs="宋体"/>
                <w:spacing w:val="2"/>
                <w:sz w:val="20"/>
                <w:szCs w:val="20"/>
              </w:rPr>
              <w:t xml:space="preserve"> </w:t>
            </w:r>
            <w:r>
              <w:rPr>
                <w:rFonts w:ascii="宋体" w:hAnsi="宋体" w:eastAsia="宋体" w:cs="宋体"/>
                <w:spacing w:val="16"/>
                <w:sz w:val="16"/>
                <w:szCs w:val="16"/>
              </w:rPr>
              <w:t>专家、学者、</w:t>
            </w:r>
            <w:r>
              <w:rPr>
                <w:rFonts w:ascii="宋体" w:hAnsi="宋体" w:eastAsia="宋体" w:cs="宋体"/>
                <w:spacing w:val="2"/>
                <w:sz w:val="16"/>
                <w:szCs w:val="16"/>
              </w:rPr>
              <w:t xml:space="preserve"> </w:t>
            </w:r>
            <w:r>
              <w:rPr>
                <w:rFonts w:ascii="宋体" w:hAnsi="宋体" w:eastAsia="宋体" w:cs="宋体"/>
                <w:spacing w:val="16"/>
                <w:sz w:val="16"/>
                <w:szCs w:val="16"/>
              </w:rPr>
              <w:t>医师、药师、</w:t>
            </w:r>
          </w:p>
          <w:p>
            <w:pPr>
              <w:spacing w:before="128" w:line="268" w:lineRule="auto"/>
              <w:ind w:left="111" w:right="102" w:firstLine="99"/>
              <w:rPr>
                <w:rFonts w:ascii="宋体" w:hAnsi="宋体" w:eastAsia="宋体" w:cs="宋体"/>
                <w:sz w:val="20"/>
                <w:szCs w:val="20"/>
              </w:rPr>
            </w:pPr>
            <w:r>
              <w:rPr>
                <w:rFonts w:ascii="宋体" w:hAnsi="宋体" w:eastAsia="宋体" w:cs="宋体"/>
                <w:spacing w:val="2"/>
                <w:sz w:val="20"/>
                <w:szCs w:val="20"/>
              </w:rPr>
              <w:t>临床营养</w:t>
            </w:r>
            <w:r>
              <w:rPr>
                <w:rFonts w:ascii="宋体" w:hAnsi="宋体" w:eastAsia="宋体" w:cs="宋体"/>
                <w:sz w:val="20"/>
                <w:szCs w:val="20"/>
              </w:rPr>
              <w:t xml:space="preserve">  </w:t>
            </w:r>
            <w:r>
              <w:rPr>
                <w:rFonts w:ascii="宋体" w:hAnsi="宋体" w:eastAsia="宋体" w:cs="宋体"/>
                <w:spacing w:val="1"/>
                <w:sz w:val="20"/>
                <w:szCs w:val="20"/>
              </w:rPr>
              <w:t>师、患者等</w:t>
            </w:r>
            <w:r>
              <w:rPr>
                <w:rFonts w:ascii="宋体" w:hAnsi="宋体" w:eastAsia="宋体" w:cs="宋体"/>
                <w:spacing w:val="3"/>
                <w:sz w:val="20"/>
                <w:szCs w:val="20"/>
              </w:rPr>
              <w:t xml:space="preserve"> </w:t>
            </w:r>
            <w:r>
              <w:rPr>
                <w:rFonts w:ascii="宋体" w:hAnsi="宋体" w:eastAsia="宋体" w:cs="宋体"/>
                <w:spacing w:val="1"/>
                <w:sz w:val="20"/>
                <w:szCs w:val="20"/>
              </w:rPr>
              <w:t>的名义或者</w:t>
            </w:r>
            <w:r>
              <w:rPr>
                <w:rFonts w:ascii="宋体" w:hAnsi="宋体" w:eastAsia="宋体" w:cs="宋体"/>
                <w:spacing w:val="3"/>
                <w:sz w:val="20"/>
                <w:szCs w:val="20"/>
              </w:rPr>
              <w:t xml:space="preserve"> </w:t>
            </w:r>
            <w:r>
              <w:rPr>
                <w:rFonts w:ascii="宋体" w:hAnsi="宋体" w:eastAsia="宋体" w:cs="宋体"/>
                <w:spacing w:val="22"/>
                <w:sz w:val="20"/>
                <w:szCs w:val="20"/>
              </w:rPr>
              <w:t>形象作推</w:t>
            </w:r>
            <w:r>
              <w:rPr>
                <w:rFonts w:ascii="宋体" w:hAnsi="宋体" w:eastAsia="宋体" w:cs="宋体"/>
                <w:sz w:val="20"/>
                <w:szCs w:val="20"/>
              </w:rPr>
              <w:t xml:space="preserve">  </w:t>
            </w:r>
            <w:r>
              <w:rPr>
                <w:rFonts w:ascii="宋体" w:hAnsi="宋体" w:eastAsia="宋体" w:cs="宋体"/>
                <w:spacing w:val="3"/>
                <w:sz w:val="20"/>
                <w:szCs w:val="20"/>
              </w:rPr>
              <w:t>荐、证明的</w:t>
            </w:r>
            <w:r>
              <w:rPr>
                <w:rFonts w:ascii="宋体" w:hAnsi="宋体" w:eastAsia="宋体" w:cs="宋体"/>
                <w:sz w:val="20"/>
                <w:szCs w:val="20"/>
              </w:rPr>
              <w:t xml:space="preserve"> </w:t>
            </w:r>
            <w:r>
              <w:rPr>
                <w:rFonts w:ascii="宋体" w:hAnsi="宋体" w:eastAsia="宋体" w:cs="宋体"/>
                <w:spacing w:val="31"/>
                <w:sz w:val="20"/>
                <w:szCs w:val="20"/>
              </w:rPr>
              <w:t>行政处罚</w:t>
            </w:r>
          </w:p>
        </w:tc>
        <w:tc>
          <w:tcPr>
            <w:tcW w:w="61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48" w:lineRule="auto"/>
              <w:ind w:left="102"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84" w:type="dxa"/>
          </w:tcPr>
          <w:p>
            <w:pPr>
              <w:spacing w:before="118" w:line="218" w:lineRule="auto"/>
              <w:ind w:left="12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3" w:line="260" w:lineRule="auto"/>
              <w:ind w:left="123"/>
              <w:rPr>
                <w:rFonts w:ascii="宋体" w:hAnsi="宋体" w:eastAsia="宋体" w:cs="宋体"/>
                <w:sz w:val="19"/>
                <w:szCs w:val="19"/>
              </w:rPr>
            </w:pPr>
            <w:r>
              <w:rPr>
                <w:rFonts w:ascii="宋体" w:hAnsi="宋体" w:eastAsia="宋体" w:cs="宋体"/>
                <w:spacing w:val="9"/>
                <w:sz w:val="19"/>
                <w:szCs w:val="19"/>
              </w:rPr>
              <w:t>第五十八条：有下列行为之一的，由市场监督管理部门责令停止发布</w:t>
            </w:r>
            <w:r>
              <w:rPr>
                <w:rFonts w:ascii="宋体" w:hAnsi="宋体" w:eastAsia="宋体" w:cs="宋体"/>
                <w:spacing w:val="8"/>
                <w:sz w:val="19"/>
                <w:szCs w:val="19"/>
              </w:rPr>
              <w:t>广告，责令广告主在相</w:t>
            </w:r>
            <w:r>
              <w:rPr>
                <w:rFonts w:ascii="宋体" w:hAnsi="宋体" w:eastAsia="宋体" w:cs="宋体"/>
                <w:sz w:val="19"/>
                <w:szCs w:val="19"/>
              </w:rPr>
              <w:t xml:space="preserve"> </w:t>
            </w:r>
            <w:r>
              <w:rPr>
                <w:rFonts w:ascii="宋体" w:hAnsi="宋体" w:eastAsia="宋体" w:cs="宋体"/>
                <w:spacing w:val="9"/>
                <w:sz w:val="19"/>
                <w:szCs w:val="19"/>
              </w:rPr>
              <w:t>应范围内消除影响，处广告费用一倍以上三倍以下的罚款，广告费用无法计算或者明显偏</w:t>
            </w:r>
          </w:p>
          <w:p>
            <w:pPr>
              <w:spacing w:before="65" w:line="280" w:lineRule="auto"/>
              <w:ind w:left="123"/>
              <w:rPr>
                <w:rFonts w:ascii="宋体" w:hAnsi="宋体" w:eastAsia="宋体" w:cs="宋体"/>
                <w:sz w:val="19"/>
                <w:szCs w:val="19"/>
              </w:rPr>
            </w:pPr>
            <w:r>
              <w:rPr>
                <w:rFonts w:ascii="宋体" w:hAnsi="宋体" w:eastAsia="宋体" w:cs="宋体"/>
                <w:spacing w:val="9"/>
                <w:sz w:val="19"/>
                <w:szCs w:val="19"/>
              </w:rPr>
              <w:t>低的，处十万元以上二十万元以下的罚款；情节严重的，处广告费用</w:t>
            </w:r>
            <w:r>
              <w:rPr>
                <w:rFonts w:ascii="宋体" w:hAnsi="宋体" w:eastAsia="宋体" w:cs="宋体"/>
                <w:spacing w:val="8"/>
                <w:sz w:val="19"/>
                <w:szCs w:val="19"/>
              </w:rPr>
              <w:t>三倍以上五倍以下的罚</w:t>
            </w:r>
            <w:r>
              <w:rPr>
                <w:rFonts w:ascii="宋体" w:hAnsi="宋体" w:eastAsia="宋体" w:cs="宋体"/>
                <w:sz w:val="19"/>
                <w:szCs w:val="19"/>
              </w:rPr>
              <w:t xml:space="preserve"> </w:t>
            </w:r>
            <w:r>
              <w:rPr>
                <w:rFonts w:ascii="宋体" w:hAnsi="宋体" w:eastAsia="宋体" w:cs="宋体"/>
                <w:spacing w:val="8"/>
                <w:sz w:val="19"/>
                <w:szCs w:val="19"/>
              </w:rPr>
              <w:t>款，广告费用无法计算或者明显偏低的，处二十万元以上一百万元以下的罚款，可以吊销营</w:t>
            </w:r>
            <w:r>
              <w:rPr>
                <w:rFonts w:ascii="宋体" w:hAnsi="宋体" w:eastAsia="宋体" w:cs="宋体"/>
                <w:sz w:val="19"/>
                <w:szCs w:val="19"/>
              </w:rPr>
              <w:t xml:space="preserve"> </w:t>
            </w:r>
            <w:r>
              <w:rPr>
                <w:rFonts w:ascii="宋体" w:hAnsi="宋体" w:eastAsia="宋体" w:cs="宋体"/>
                <w:spacing w:val="8"/>
                <w:sz w:val="19"/>
                <w:szCs w:val="19"/>
              </w:rPr>
              <w:t>业执照，并由广告审查机关撤销广告审查批准文件、</w:t>
            </w:r>
            <w:r>
              <w:rPr>
                <w:rFonts w:ascii="宋体" w:hAnsi="宋体" w:eastAsia="宋体" w:cs="宋体"/>
                <w:spacing w:val="48"/>
                <w:sz w:val="19"/>
                <w:szCs w:val="19"/>
              </w:rPr>
              <w:t xml:space="preserve"> </w:t>
            </w:r>
            <w:r>
              <w:rPr>
                <w:rFonts w:ascii="宋体" w:hAnsi="宋体" w:eastAsia="宋体" w:cs="宋体"/>
                <w:spacing w:val="7"/>
                <w:sz w:val="19"/>
                <w:szCs w:val="19"/>
              </w:rPr>
              <w:t>一年内不受理其广告审查申请：</w:t>
            </w:r>
          </w:p>
          <w:p>
            <w:pPr>
              <w:spacing w:before="55" w:line="218" w:lineRule="auto"/>
              <w:ind w:left="123"/>
              <w:rPr>
                <w:rFonts w:ascii="宋体" w:hAnsi="宋体" w:eastAsia="宋体" w:cs="宋体"/>
                <w:sz w:val="20"/>
                <w:szCs w:val="20"/>
              </w:rPr>
            </w:pPr>
            <w:r>
              <w:rPr>
                <w:rFonts w:ascii="宋体" w:hAnsi="宋体" w:eastAsia="宋体" w:cs="宋体"/>
                <w:spacing w:val="3"/>
                <w:sz w:val="20"/>
                <w:szCs w:val="20"/>
              </w:rPr>
              <w:t>(一)违反本法第十六条规定发布医疗、药品、医疗器械广告的；</w:t>
            </w:r>
          </w:p>
          <w:p>
            <w:pPr>
              <w:spacing w:before="54" w:line="253" w:lineRule="auto"/>
              <w:ind w:left="123" w:right="142"/>
              <w:rPr>
                <w:rFonts w:ascii="宋体" w:hAnsi="宋体" w:eastAsia="宋体" w:cs="宋体"/>
                <w:sz w:val="20"/>
                <w:szCs w:val="20"/>
              </w:rPr>
            </w:pPr>
            <w:r>
              <w:rPr>
                <w:rFonts w:ascii="宋体" w:hAnsi="宋体" w:eastAsia="宋体" w:cs="宋体"/>
                <w:sz w:val="20"/>
                <w:szCs w:val="20"/>
              </w:rPr>
              <w:t>(二)违反本法第十七条规定，在广告中涉及疾病治疗功能，以及使用医疗用语或者易使推</w:t>
            </w:r>
            <w:r>
              <w:rPr>
                <w:rFonts w:ascii="宋体" w:hAnsi="宋体" w:eastAsia="宋体" w:cs="宋体"/>
                <w:spacing w:val="7"/>
                <w:sz w:val="20"/>
                <w:szCs w:val="20"/>
              </w:rPr>
              <w:t xml:space="preserve"> </w:t>
            </w:r>
            <w:r>
              <w:rPr>
                <w:rFonts w:ascii="宋体" w:hAnsi="宋体" w:eastAsia="宋体" w:cs="宋体"/>
                <w:spacing w:val="5"/>
                <w:sz w:val="20"/>
                <w:szCs w:val="20"/>
              </w:rPr>
              <w:t>销的商品与药品、医疗器械相混淆的用语的；</w:t>
            </w:r>
          </w:p>
          <w:p>
            <w:pPr>
              <w:spacing w:before="61" w:line="293" w:lineRule="auto"/>
              <w:ind w:left="123" w:right="3451"/>
              <w:rPr>
                <w:rFonts w:ascii="宋体" w:hAnsi="宋体" w:eastAsia="宋体" w:cs="宋体"/>
                <w:sz w:val="11"/>
                <w:szCs w:val="11"/>
              </w:rPr>
            </w:pPr>
            <w:r>
              <w:rPr>
                <w:rFonts w:ascii="宋体" w:hAnsi="宋体" w:eastAsia="宋体" w:cs="宋体"/>
                <w:spacing w:val="4"/>
                <w:sz w:val="20"/>
                <w:szCs w:val="20"/>
              </w:rPr>
              <w:t>(三)违反本法第十八条规定发布保健食品广告的；</w:t>
            </w:r>
            <w:r>
              <w:rPr>
                <w:rFonts w:ascii="宋体" w:hAnsi="宋体" w:eastAsia="宋体" w:cs="宋体"/>
                <w:spacing w:val="6"/>
                <w:sz w:val="20"/>
                <w:szCs w:val="20"/>
              </w:rPr>
              <w:t xml:space="preserve"> </w:t>
            </w:r>
            <w:r>
              <w:rPr>
                <w:rFonts w:ascii="宋体" w:hAnsi="宋体" w:eastAsia="宋体" w:cs="宋体"/>
                <w:spacing w:val="-3"/>
                <w:sz w:val="11"/>
                <w:szCs w:val="11"/>
              </w:rPr>
              <w:t>……</w:t>
            </w:r>
          </w:p>
          <w:p>
            <w:pPr>
              <w:spacing w:before="108" w:line="218" w:lineRule="auto"/>
              <w:ind w:left="123"/>
              <w:rPr>
                <w:rFonts w:ascii="宋体" w:hAnsi="宋体" w:eastAsia="宋体" w:cs="宋体"/>
                <w:sz w:val="20"/>
                <w:szCs w:val="20"/>
              </w:rPr>
            </w:pPr>
            <w:r>
              <w:rPr>
                <w:rFonts w:ascii="宋体" w:hAnsi="宋体" w:eastAsia="宋体" w:cs="宋体"/>
                <w:spacing w:val="4"/>
                <w:sz w:val="20"/>
                <w:szCs w:val="20"/>
              </w:rPr>
              <w:t>(十四)违反本法第四十六条规定，未经审查发</w:t>
            </w:r>
            <w:r>
              <w:rPr>
                <w:rFonts w:ascii="宋体" w:hAnsi="宋体" w:eastAsia="宋体" w:cs="宋体"/>
                <w:spacing w:val="3"/>
                <w:sz w:val="20"/>
                <w:szCs w:val="20"/>
              </w:rPr>
              <w:t>布广告的。</w:t>
            </w:r>
          </w:p>
          <w:p>
            <w:pPr>
              <w:spacing w:before="54" w:line="265" w:lineRule="auto"/>
              <w:ind w:left="123"/>
              <w:rPr>
                <w:rFonts w:ascii="宋体" w:hAnsi="宋体" w:eastAsia="宋体" w:cs="宋体"/>
                <w:sz w:val="19"/>
                <w:szCs w:val="19"/>
              </w:rPr>
            </w:pPr>
            <w:r>
              <w:rPr>
                <w:rFonts w:ascii="宋体" w:hAnsi="宋体" w:eastAsia="宋体" w:cs="宋体"/>
                <w:spacing w:val="9"/>
                <w:sz w:val="19"/>
                <w:szCs w:val="19"/>
              </w:rPr>
              <w:t>医疗机构有前款规定违法行为，情节严重的，除由市场监督管理部门</w:t>
            </w:r>
            <w:r>
              <w:rPr>
                <w:rFonts w:ascii="宋体" w:hAnsi="宋体" w:eastAsia="宋体" w:cs="宋体"/>
                <w:spacing w:val="8"/>
                <w:sz w:val="19"/>
                <w:szCs w:val="19"/>
              </w:rPr>
              <w:t>依照本法处罚外，卫生</w:t>
            </w:r>
            <w:r>
              <w:rPr>
                <w:rFonts w:ascii="宋体" w:hAnsi="宋体" w:eastAsia="宋体" w:cs="宋体"/>
                <w:sz w:val="19"/>
                <w:szCs w:val="19"/>
              </w:rPr>
              <w:t xml:space="preserve"> </w:t>
            </w:r>
            <w:r>
              <w:rPr>
                <w:rFonts w:ascii="宋体" w:hAnsi="宋体" w:eastAsia="宋体" w:cs="宋体"/>
                <w:spacing w:val="13"/>
                <w:sz w:val="19"/>
                <w:szCs w:val="19"/>
              </w:rPr>
              <w:t>行政部门可以吊销诊疗科目或者吊销医疗机构执业许可证。</w:t>
            </w:r>
          </w:p>
          <w:p>
            <w:pPr>
              <w:spacing w:before="83" w:line="277" w:lineRule="auto"/>
              <w:ind w:left="123"/>
              <w:rPr>
                <w:rFonts w:ascii="宋体" w:hAnsi="宋体" w:eastAsia="宋体" w:cs="宋体"/>
                <w:sz w:val="19"/>
                <w:szCs w:val="19"/>
              </w:rPr>
            </w:pPr>
            <w:r>
              <w:rPr>
                <w:rFonts w:ascii="宋体" w:hAnsi="宋体" w:eastAsia="宋体" w:cs="宋体"/>
                <w:spacing w:val="8"/>
                <w:sz w:val="19"/>
                <w:szCs w:val="19"/>
              </w:rPr>
              <w:t>广告经营者、广告发布者明知或者应知有本条第一款规定违法行为仍设计、制作、代理、</w:t>
            </w:r>
            <w:r>
              <w:rPr>
                <w:rFonts w:ascii="宋体" w:hAnsi="宋体" w:eastAsia="宋体" w:cs="宋体"/>
                <w:spacing w:val="7"/>
                <w:sz w:val="19"/>
                <w:szCs w:val="19"/>
              </w:rPr>
              <w:t>发</w:t>
            </w:r>
            <w:r>
              <w:rPr>
                <w:rFonts w:ascii="宋体" w:hAnsi="宋体" w:eastAsia="宋体" w:cs="宋体"/>
                <w:sz w:val="19"/>
                <w:szCs w:val="19"/>
              </w:rPr>
              <w:t xml:space="preserve"> </w:t>
            </w:r>
            <w:r>
              <w:rPr>
                <w:rFonts w:ascii="宋体" w:hAnsi="宋体" w:eastAsia="宋体" w:cs="宋体"/>
                <w:spacing w:val="8"/>
                <w:sz w:val="19"/>
                <w:szCs w:val="19"/>
              </w:rPr>
              <w:t>布的，由市场监督管理部门没收广告费用，并处广告费用一倍以上三倍以下的罚款，广告费</w:t>
            </w:r>
            <w:r>
              <w:rPr>
                <w:rFonts w:ascii="宋体" w:hAnsi="宋体" w:eastAsia="宋体" w:cs="宋体"/>
                <w:spacing w:val="1"/>
                <w:sz w:val="19"/>
                <w:szCs w:val="19"/>
              </w:rPr>
              <w:t xml:space="preserve"> </w:t>
            </w:r>
            <w:r>
              <w:rPr>
                <w:rFonts w:ascii="宋体" w:hAnsi="宋体" w:eastAsia="宋体" w:cs="宋体"/>
                <w:spacing w:val="9"/>
                <w:sz w:val="19"/>
                <w:szCs w:val="19"/>
              </w:rPr>
              <w:t>用无法计算或者明显偏低的，处十万元以上二十万元以下的罚款；情</w:t>
            </w:r>
            <w:r>
              <w:rPr>
                <w:rFonts w:ascii="宋体" w:hAnsi="宋体" w:eastAsia="宋体" w:cs="宋体"/>
                <w:spacing w:val="8"/>
                <w:sz w:val="19"/>
                <w:szCs w:val="19"/>
              </w:rPr>
              <w:t>节严重的，处广告费用</w:t>
            </w:r>
            <w:r>
              <w:rPr>
                <w:rFonts w:ascii="宋体" w:hAnsi="宋体" w:eastAsia="宋体" w:cs="宋体"/>
                <w:sz w:val="19"/>
                <w:szCs w:val="19"/>
              </w:rPr>
              <w:t xml:space="preserve"> </w:t>
            </w:r>
            <w:r>
              <w:rPr>
                <w:rFonts w:ascii="宋体" w:hAnsi="宋体" w:eastAsia="宋体" w:cs="宋体"/>
                <w:spacing w:val="9"/>
                <w:sz w:val="19"/>
                <w:szCs w:val="19"/>
              </w:rPr>
              <w:t>三倍以上五倍以下的罚款，广告费用无法计算或者明显偏低的，处二十万元以上一百万元</w:t>
            </w:r>
            <w:r>
              <w:rPr>
                <w:rFonts w:ascii="宋体" w:hAnsi="宋体" w:eastAsia="宋体" w:cs="宋体"/>
                <w:spacing w:val="3"/>
                <w:sz w:val="19"/>
                <w:szCs w:val="19"/>
              </w:rPr>
              <w:t xml:space="preserve">   </w:t>
            </w:r>
            <w:r>
              <w:rPr>
                <w:rFonts w:ascii="宋体" w:hAnsi="宋体" w:eastAsia="宋体" w:cs="宋体"/>
                <w:spacing w:val="12"/>
                <w:sz w:val="19"/>
                <w:szCs w:val="19"/>
              </w:rPr>
              <w:t>以下的罚款，并可以由有关部门暂停广告发布业务、吊销营业执照。</w:t>
            </w:r>
          </w:p>
          <w:p>
            <w:pPr>
              <w:spacing w:before="85" w:line="281" w:lineRule="auto"/>
              <w:ind w:left="123"/>
              <w:rPr>
                <w:rFonts w:ascii="宋体" w:hAnsi="宋体" w:eastAsia="宋体" w:cs="宋体"/>
                <w:sz w:val="19"/>
                <w:szCs w:val="19"/>
              </w:rPr>
            </w:pPr>
            <w:r>
              <w:rPr>
                <w:rFonts w:ascii="宋体" w:hAnsi="宋体" w:eastAsia="宋体" w:cs="宋体"/>
                <w:spacing w:val="9"/>
                <w:sz w:val="19"/>
                <w:szCs w:val="19"/>
              </w:rPr>
              <w:t>第五十五条：违反本法规定，发布虚假广告的，由市场监督管理部</w:t>
            </w:r>
            <w:r>
              <w:rPr>
                <w:rFonts w:ascii="宋体" w:hAnsi="宋体" w:eastAsia="宋体" w:cs="宋体"/>
                <w:spacing w:val="8"/>
                <w:sz w:val="19"/>
                <w:szCs w:val="19"/>
              </w:rPr>
              <w:t>门责令停止发布广告，责</w:t>
            </w:r>
            <w:r>
              <w:rPr>
                <w:rFonts w:ascii="宋体" w:hAnsi="宋体" w:eastAsia="宋体" w:cs="宋体"/>
                <w:sz w:val="19"/>
                <w:szCs w:val="19"/>
              </w:rPr>
              <w:t xml:space="preserve"> </w:t>
            </w:r>
            <w:r>
              <w:rPr>
                <w:rFonts w:ascii="宋体" w:hAnsi="宋体" w:eastAsia="宋体" w:cs="宋体"/>
                <w:spacing w:val="9"/>
                <w:sz w:val="19"/>
                <w:szCs w:val="19"/>
              </w:rPr>
              <w:t>令广告主在相应范围内消除影响，处广告费用三倍以上五倍以下的罚款，广告费用无法计</w:t>
            </w:r>
            <w:r>
              <w:rPr>
                <w:rFonts w:ascii="宋体" w:hAnsi="宋体" w:eastAsia="宋体" w:cs="宋体"/>
                <w:spacing w:val="5"/>
                <w:sz w:val="19"/>
                <w:szCs w:val="19"/>
              </w:rPr>
              <w:t xml:space="preserve">   </w:t>
            </w:r>
            <w:r>
              <w:rPr>
                <w:rFonts w:ascii="宋体" w:hAnsi="宋体" w:eastAsia="宋体" w:cs="宋体"/>
                <w:spacing w:val="11"/>
                <w:sz w:val="19"/>
                <w:szCs w:val="19"/>
              </w:rPr>
              <w:t>算或者明显偏低的，处二十万元以上一百万元以下的罚款；两年内有三次以上违</w:t>
            </w:r>
            <w:r>
              <w:rPr>
                <w:rFonts w:ascii="宋体" w:hAnsi="宋体" w:eastAsia="宋体" w:cs="宋体"/>
                <w:spacing w:val="10"/>
                <w:sz w:val="19"/>
                <w:szCs w:val="19"/>
              </w:rPr>
              <w:t>法行为或</w:t>
            </w:r>
            <w:r>
              <w:rPr>
                <w:rFonts w:ascii="宋体" w:hAnsi="宋体" w:eastAsia="宋体" w:cs="宋体"/>
                <w:sz w:val="19"/>
                <w:szCs w:val="19"/>
              </w:rPr>
              <w:t xml:space="preserve">  </w:t>
            </w:r>
            <w:r>
              <w:rPr>
                <w:rFonts w:ascii="宋体" w:hAnsi="宋体" w:eastAsia="宋体" w:cs="宋体"/>
                <w:spacing w:val="10"/>
                <w:sz w:val="19"/>
                <w:szCs w:val="19"/>
              </w:rPr>
              <w:t>者有其他严重情节的，处广告费用五倍以上十倍以下的罚款，广告费用无法计算或者明</w:t>
            </w:r>
            <w:r>
              <w:rPr>
                <w:rFonts w:ascii="宋体" w:hAnsi="宋体" w:eastAsia="宋体" w:cs="宋体"/>
                <w:spacing w:val="9"/>
                <w:sz w:val="19"/>
                <w:szCs w:val="19"/>
              </w:rPr>
              <w:t>显</w:t>
            </w:r>
            <w:r>
              <w:rPr>
                <w:rFonts w:ascii="宋体" w:hAnsi="宋体" w:eastAsia="宋体" w:cs="宋体"/>
                <w:sz w:val="19"/>
                <w:szCs w:val="19"/>
              </w:rPr>
              <w:t xml:space="preserve">  </w:t>
            </w:r>
            <w:r>
              <w:rPr>
                <w:rFonts w:ascii="宋体" w:hAnsi="宋体" w:eastAsia="宋体" w:cs="宋体"/>
                <w:spacing w:val="9"/>
                <w:sz w:val="19"/>
                <w:szCs w:val="19"/>
              </w:rPr>
              <w:t>偏低的，处一百万元以上二百万元以下的罚款，可以吊销营业执照，</w:t>
            </w:r>
            <w:r>
              <w:rPr>
                <w:rFonts w:ascii="宋体" w:hAnsi="宋体" w:eastAsia="宋体" w:cs="宋体"/>
                <w:spacing w:val="8"/>
                <w:sz w:val="19"/>
                <w:szCs w:val="19"/>
              </w:rPr>
              <w:t>并由广告审查机关撤销</w:t>
            </w:r>
            <w:r>
              <w:rPr>
                <w:rFonts w:ascii="宋体" w:hAnsi="宋体" w:eastAsia="宋体" w:cs="宋体"/>
                <w:sz w:val="19"/>
                <w:szCs w:val="19"/>
              </w:rPr>
              <w:t xml:space="preserve"> </w:t>
            </w:r>
            <w:r>
              <w:rPr>
                <w:rFonts w:ascii="宋体" w:hAnsi="宋体" w:eastAsia="宋体" w:cs="宋体"/>
                <w:spacing w:val="7"/>
                <w:sz w:val="19"/>
                <w:szCs w:val="19"/>
              </w:rPr>
              <w:t>广告审查批准文件、</w:t>
            </w:r>
            <w:r>
              <w:rPr>
                <w:rFonts w:ascii="宋体" w:hAnsi="宋体" w:eastAsia="宋体" w:cs="宋体"/>
                <w:spacing w:val="60"/>
                <w:sz w:val="19"/>
                <w:szCs w:val="19"/>
              </w:rPr>
              <w:t xml:space="preserve"> </w:t>
            </w:r>
            <w:r>
              <w:rPr>
                <w:rFonts w:ascii="宋体" w:hAnsi="宋体" w:eastAsia="宋体" w:cs="宋体"/>
                <w:spacing w:val="7"/>
                <w:sz w:val="19"/>
                <w:szCs w:val="19"/>
              </w:rPr>
              <w:t>一年内不受理其广告审查申请。</w:t>
            </w:r>
          </w:p>
        </w:tc>
        <w:tc>
          <w:tcPr>
            <w:tcW w:w="102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before="65" w:line="253" w:lineRule="auto"/>
              <w:ind w:left="10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4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21" w:header="0" w:footer="0" w:gutter="0"/>
          <w:pgNumType w:fmt="decimal"/>
          <w:cols w:space="720" w:num="1"/>
        </w:sectPr>
      </w:pPr>
    </w:p>
    <w:p>
      <w:r>
        <mc:AlternateContent>
          <mc:Choice Requires="wps">
            <w:drawing>
              <wp:anchor distT="0" distB="0" distL="114300" distR="114300" simplePos="0" relativeHeight="252034048" behindDoc="0" locked="0" layoutInCell="0" allowOverlap="1">
                <wp:simplePos x="0" y="0"/>
                <wp:positionH relativeFrom="page">
                  <wp:posOffset>763270</wp:posOffset>
                </wp:positionH>
                <wp:positionV relativeFrom="page">
                  <wp:posOffset>1212850</wp:posOffset>
                </wp:positionV>
                <wp:extent cx="254000" cy="589915"/>
                <wp:effectExtent l="0" t="0" r="0" b="0"/>
                <wp:wrapNone/>
                <wp:docPr id="391" name="文本框 304"/>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304" o:spid="_x0000_s1026" o:spt="202" type="#_x0000_t202" style="position:absolute;left:0pt;margin-left:60.1pt;margin-top:95.5pt;height:46.45pt;width:20pt;mso-position-horizontal-relative:page;mso-position-vertical-relative:page;z-index:252034048;mso-width-relative:page;mso-height-relative:page;" filled="f" stroked="f" coordsize="21600,21600" o:allowincell="f" o:gfxdata="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wrKb1gAAAAsBAAAPAAAAAAAAAAEAIAAAACIAAABkcnMvZG93bnJl&#10;di54bWxQSwECFAAUAAAACACHTuJA6QJr2s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6"/>
                          <w:szCs w:val="36"/>
                        </w:rPr>
                      </w:pPr>
                    </w:p>
                  </w:txbxContent>
                </v:textbox>
              </v:shape>
            </w:pict>
          </mc:Fallback>
        </mc:AlternateContent>
      </w:r>
    </w:p>
    <w:p/>
    <w:p>
      <w:pPr>
        <w:spacing w:line="229" w:lineRule="exact"/>
      </w:pPr>
    </w:p>
    <w:tbl>
      <w:tblPr>
        <w:tblStyle w:val="7"/>
        <w:tblW w:w="12830"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06" w:lineRule="auto"/>
            </w:pPr>
          </w:p>
          <w:p>
            <w:pPr>
              <w:spacing w:before="65" w:line="221" w:lineRule="auto"/>
              <w:ind w:left="9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330"/>
              <w:rPr>
                <w:rFonts w:ascii="宋体" w:hAnsi="宋体" w:eastAsia="宋体" w:cs="宋体"/>
                <w:sz w:val="20"/>
                <w:szCs w:val="20"/>
              </w:rPr>
            </w:pPr>
            <w:r>
              <w:rPr>
                <w:rFonts w:ascii="宋体" w:hAnsi="宋体" w:eastAsia="宋体" w:cs="宋体"/>
                <w:spacing w:val="-2"/>
                <w:sz w:val="20"/>
                <w:szCs w:val="20"/>
              </w:rPr>
              <w:t>事项名称</w:t>
            </w:r>
          </w:p>
        </w:tc>
        <w:tc>
          <w:tcPr>
            <w:tcW w:w="620" w:type="dxa"/>
            <w:vMerge w:val="restart"/>
            <w:tcBorders>
              <w:bottom w:val="nil"/>
            </w:tcBorders>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0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127" w:line="248"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48"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trPr>
        <w:tc>
          <w:tcPr>
            <w:tcW w:w="614" w:type="dxa"/>
          </w:tcPr>
          <w:p/>
        </w:tc>
        <w:tc>
          <w:tcPr>
            <w:tcW w:w="1249" w:type="dxa"/>
          </w:tcPr>
          <w:p/>
        </w:tc>
        <w:tc>
          <w:tcPr>
            <w:tcW w:w="620" w:type="dxa"/>
          </w:tcPr>
          <w:p/>
        </w:tc>
        <w:tc>
          <w:tcPr>
            <w:tcW w:w="8064" w:type="dxa"/>
          </w:tcPr>
          <w:p>
            <w:pPr>
              <w:spacing w:line="324" w:lineRule="auto"/>
            </w:pPr>
          </w:p>
          <w:p>
            <w:pPr>
              <w:spacing w:before="62" w:line="228" w:lineRule="auto"/>
              <w:ind w:left="81"/>
              <w:rPr>
                <w:rFonts w:ascii="宋体" w:hAnsi="宋体" w:eastAsia="宋体" w:cs="宋体"/>
                <w:sz w:val="19"/>
                <w:szCs w:val="19"/>
              </w:rPr>
            </w:pPr>
            <w:r>
              <w:rPr>
                <w:rFonts w:ascii="宋体" w:hAnsi="宋体" w:eastAsia="宋体" w:cs="宋体"/>
                <w:spacing w:val="4"/>
                <w:sz w:val="19"/>
                <w:szCs w:val="19"/>
              </w:rPr>
              <w:t>广告主、广告经营者、广告发布者有本条第一款、第三款规定行为，构成犯罪的，依法追究刑</w:t>
            </w:r>
          </w:p>
          <w:p>
            <w:pPr>
              <w:spacing w:before="77" w:line="219" w:lineRule="auto"/>
              <w:ind w:left="81"/>
              <w:rPr>
                <w:rFonts w:ascii="宋体" w:hAnsi="宋体" w:eastAsia="宋体" w:cs="宋体"/>
                <w:sz w:val="20"/>
                <w:szCs w:val="20"/>
              </w:rPr>
            </w:pPr>
            <w:r>
              <w:rPr>
                <w:rFonts w:ascii="宋体" w:hAnsi="宋体" w:eastAsia="宋体" w:cs="宋体"/>
                <w:spacing w:val="25"/>
                <w:sz w:val="20"/>
                <w:szCs w:val="20"/>
              </w:rPr>
              <w:t>事责任。</w:t>
            </w:r>
          </w:p>
          <w:p>
            <w:pPr>
              <w:spacing w:before="10" w:line="218" w:lineRule="auto"/>
              <w:ind w:left="81"/>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55" w:line="260" w:lineRule="auto"/>
              <w:ind w:left="81"/>
              <w:jc w:val="both"/>
              <w:rPr>
                <w:rFonts w:ascii="宋体" w:hAnsi="宋体" w:eastAsia="宋体" w:cs="宋体"/>
                <w:sz w:val="19"/>
                <w:szCs w:val="19"/>
              </w:rPr>
            </w:pPr>
            <w:r>
              <w:rPr>
                <w:rFonts w:ascii="宋体" w:hAnsi="宋体" w:eastAsia="宋体" w:cs="宋体"/>
                <w:spacing w:val="9"/>
                <w:sz w:val="19"/>
                <w:szCs w:val="19"/>
              </w:rPr>
              <w:t>第二十七条：违反本办法第十一条第二项至第五项规定，发布药品、医疗器械、保健食品和</w:t>
            </w:r>
            <w:r>
              <w:rPr>
                <w:rFonts w:ascii="宋体" w:hAnsi="宋体" w:eastAsia="宋体" w:cs="宋体"/>
                <w:spacing w:val="11"/>
                <w:sz w:val="19"/>
                <w:szCs w:val="19"/>
              </w:rPr>
              <w:t xml:space="preserve"> </w:t>
            </w:r>
            <w:r>
              <w:rPr>
                <w:rFonts w:ascii="宋体" w:hAnsi="宋体" w:eastAsia="宋体" w:cs="宋体"/>
                <w:spacing w:val="9"/>
                <w:sz w:val="19"/>
                <w:szCs w:val="19"/>
              </w:rPr>
              <w:t>特殊医学用途配方食品广告的，依照《中华人民共和国广告法》第五十八条的规定处罚；构</w:t>
            </w:r>
            <w:r>
              <w:rPr>
                <w:rFonts w:ascii="宋体" w:hAnsi="宋体" w:eastAsia="宋体" w:cs="宋体"/>
                <w:spacing w:val="11"/>
                <w:sz w:val="19"/>
                <w:szCs w:val="19"/>
              </w:rPr>
              <w:t xml:space="preserve"> </w:t>
            </w:r>
            <w:r>
              <w:rPr>
                <w:rFonts w:ascii="宋体" w:hAnsi="宋体" w:eastAsia="宋体" w:cs="宋体"/>
                <w:spacing w:val="12"/>
                <w:sz w:val="19"/>
                <w:szCs w:val="19"/>
              </w:rPr>
              <w:t>成虚假广告的，依照《中华人民共和国广告法》第五十五条的规定处罚。</w:t>
            </w:r>
          </w:p>
        </w:tc>
        <w:tc>
          <w:tcPr>
            <w:tcW w:w="103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9" w:hRule="atLeast"/>
        </w:trPr>
        <w:tc>
          <w:tcPr>
            <w:tcW w:w="614" w:type="dxa"/>
          </w:tcPr>
          <w:p/>
          <w:p/>
          <w:p/>
          <w:p/>
          <w:p/>
          <w:p/>
          <w:p/>
          <w:p/>
          <w:p>
            <w:pPr>
              <w:spacing w:line="241" w:lineRule="auto"/>
            </w:pPr>
          </w:p>
          <w:p>
            <w:pPr>
              <w:spacing w:line="241" w:lineRule="auto"/>
            </w:pPr>
          </w:p>
          <w:p>
            <w:pPr>
              <w:spacing w:line="241"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26</w:t>
            </w:r>
          </w:p>
        </w:tc>
        <w:tc>
          <w:tcPr>
            <w:tcW w:w="1249" w:type="dxa"/>
          </w:tcPr>
          <w:p>
            <w:pPr>
              <w:spacing w:before="267" w:line="260" w:lineRule="auto"/>
              <w:ind w:left="111" w:right="95" w:firstLine="9"/>
              <w:rPr>
                <w:rFonts w:ascii="宋体" w:hAnsi="宋体" w:eastAsia="宋体" w:cs="宋体"/>
                <w:sz w:val="20"/>
                <w:szCs w:val="20"/>
              </w:rPr>
            </w:pPr>
            <w:r>
              <w:rPr>
                <w:rFonts w:ascii="宋体" w:hAnsi="宋体" w:eastAsia="宋体" w:cs="宋体"/>
                <w:spacing w:val="-2"/>
                <w:sz w:val="20"/>
                <w:szCs w:val="20"/>
              </w:rPr>
              <w:t>对药品、医</w:t>
            </w:r>
            <w:r>
              <w:rPr>
                <w:rFonts w:ascii="宋体" w:hAnsi="宋体" w:eastAsia="宋体" w:cs="宋体"/>
                <w:spacing w:val="1"/>
                <w:sz w:val="20"/>
                <w:szCs w:val="20"/>
              </w:rPr>
              <w:t xml:space="preserve"> </w:t>
            </w:r>
            <w:r>
              <w:rPr>
                <w:rFonts w:ascii="宋体" w:hAnsi="宋体" w:eastAsia="宋体" w:cs="宋体"/>
                <w:spacing w:val="2"/>
                <w:sz w:val="20"/>
                <w:szCs w:val="20"/>
              </w:rPr>
              <w:t>疗器械、保 健食品和特</w:t>
            </w:r>
            <w:r>
              <w:rPr>
                <w:rFonts w:ascii="宋体" w:hAnsi="宋体" w:eastAsia="宋体" w:cs="宋体"/>
                <w:spacing w:val="1"/>
                <w:sz w:val="20"/>
                <w:szCs w:val="20"/>
              </w:rPr>
              <w:t xml:space="preserve"> </w:t>
            </w:r>
            <w:r>
              <w:rPr>
                <w:rFonts w:ascii="宋体" w:hAnsi="宋体" w:eastAsia="宋体" w:cs="宋体"/>
                <w:spacing w:val="2"/>
                <w:sz w:val="20"/>
                <w:szCs w:val="20"/>
              </w:rPr>
              <w:t>殊医学用途</w:t>
            </w:r>
            <w:r>
              <w:rPr>
                <w:rFonts w:ascii="宋体" w:hAnsi="宋体" w:eastAsia="宋体" w:cs="宋体"/>
                <w:spacing w:val="1"/>
                <w:sz w:val="20"/>
                <w:szCs w:val="20"/>
              </w:rPr>
              <w:t xml:space="preserve"> </w:t>
            </w:r>
            <w:r>
              <w:rPr>
                <w:rFonts w:ascii="宋体" w:hAnsi="宋体" w:eastAsia="宋体" w:cs="宋体"/>
                <w:spacing w:val="6"/>
                <w:sz w:val="20"/>
                <w:szCs w:val="20"/>
              </w:rPr>
              <w:t>配方食品广</w:t>
            </w:r>
            <w:r>
              <w:rPr>
                <w:rFonts w:ascii="宋体" w:hAnsi="宋体" w:eastAsia="宋体" w:cs="宋体"/>
                <w:spacing w:val="1"/>
                <w:sz w:val="20"/>
                <w:szCs w:val="20"/>
              </w:rPr>
              <w:t xml:space="preserve"> </w:t>
            </w:r>
            <w:r>
              <w:rPr>
                <w:rFonts w:ascii="宋体" w:hAnsi="宋体" w:eastAsia="宋体" w:cs="宋体"/>
                <w:spacing w:val="5"/>
                <w:sz w:val="20"/>
                <w:szCs w:val="20"/>
              </w:rPr>
              <w:t>告中包含违</w:t>
            </w:r>
            <w:r>
              <w:rPr>
                <w:rFonts w:ascii="宋体" w:hAnsi="宋体" w:eastAsia="宋体" w:cs="宋体"/>
                <w:spacing w:val="2"/>
                <w:sz w:val="20"/>
                <w:szCs w:val="20"/>
              </w:rPr>
              <w:t xml:space="preserve"> </w:t>
            </w:r>
            <w:r>
              <w:rPr>
                <w:rFonts w:ascii="宋体" w:hAnsi="宋体" w:eastAsia="宋体" w:cs="宋体"/>
                <w:spacing w:val="-2"/>
                <w:sz w:val="20"/>
                <w:szCs w:val="20"/>
              </w:rPr>
              <w:t>反科学规</w:t>
            </w:r>
          </w:p>
          <w:p>
            <w:pPr>
              <w:spacing w:before="42" w:line="257" w:lineRule="auto"/>
              <w:ind w:left="131" w:right="89"/>
              <w:rPr>
                <w:rFonts w:ascii="宋体" w:hAnsi="宋体" w:eastAsia="宋体" w:cs="宋体"/>
                <w:sz w:val="20"/>
                <w:szCs w:val="20"/>
              </w:rPr>
            </w:pPr>
            <w:r>
              <w:rPr>
                <w:rFonts w:ascii="宋体" w:hAnsi="宋体" w:eastAsia="宋体" w:cs="宋体"/>
                <w:spacing w:val="-2"/>
                <w:sz w:val="20"/>
                <w:szCs w:val="20"/>
              </w:rPr>
              <w:t>律、明示或</w:t>
            </w:r>
            <w:r>
              <w:rPr>
                <w:rFonts w:ascii="宋体" w:hAnsi="宋体" w:eastAsia="宋体" w:cs="宋体"/>
                <w:spacing w:val="1"/>
                <w:sz w:val="20"/>
                <w:szCs w:val="20"/>
              </w:rPr>
              <w:t xml:space="preserve"> </w:t>
            </w:r>
            <w:r>
              <w:rPr>
                <w:rFonts w:ascii="宋体" w:hAnsi="宋体" w:eastAsia="宋体" w:cs="宋体"/>
                <w:spacing w:val="3"/>
                <w:sz w:val="20"/>
                <w:szCs w:val="20"/>
              </w:rPr>
              <w:t>者暗示可以</w:t>
            </w:r>
            <w:r>
              <w:rPr>
                <w:rFonts w:ascii="宋体" w:hAnsi="宋体" w:eastAsia="宋体" w:cs="宋体"/>
                <w:spacing w:val="1"/>
                <w:sz w:val="20"/>
                <w:szCs w:val="20"/>
              </w:rPr>
              <w:t xml:space="preserve"> 治疗所有疾</w:t>
            </w:r>
            <w:r>
              <w:rPr>
                <w:rFonts w:ascii="宋体" w:hAnsi="宋体" w:eastAsia="宋体" w:cs="宋体"/>
                <w:spacing w:val="2"/>
                <w:sz w:val="20"/>
                <w:szCs w:val="20"/>
              </w:rPr>
              <w:t xml:space="preserve"> </w:t>
            </w:r>
            <w:r>
              <w:rPr>
                <w:rFonts w:ascii="宋体" w:hAnsi="宋体" w:eastAsia="宋体" w:cs="宋体"/>
                <w:spacing w:val="-2"/>
                <w:sz w:val="20"/>
                <w:szCs w:val="20"/>
              </w:rPr>
              <w:t>病、适应所</w:t>
            </w:r>
            <w:r>
              <w:rPr>
                <w:rFonts w:ascii="宋体" w:hAnsi="宋体" w:eastAsia="宋体" w:cs="宋体"/>
                <w:spacing w:val="2"/>
                <w:sz w:val="20"/>
                <w:szCs w:val="20"/>
              </w:rPr>
              <w:t xml:space="preserve"> </w:t>
            </w:r>
            <w:r>
              <w:rPr>
                <w:rFonts w:ascii="宋体" w:hAnsi="宋体" w:eastAsia="宋体" w:cs="宋体"/>
                <w:spacing w:val="-2"/>
                <w:sz w:val="20"/>
                <w:szCs w:val="20"/>
              </w:rPr>
              <w:t>有症状、适</w:t>
            </w:r>
            <w:r>
              <w:rPr>
                <w:rFonts w:ascii="宋体" w:hAnsi="宋体" w:eastAsia="宋体" w:cs="宋体"/>
                <w:sz w:val="20"/>
                <w:szCs w:val="20"/>
              </w:rPr>
              <w:t xml:space="preserve"> </w:t>
            </w:r>
            <w:r>
              <w:rPr>
                <w:rFonts w:ascii="宋体" w:hAnsi="宋体" w:eastAsia="宋体" w:cs="宋体"/>
                <w:spacing w:val="-2"/>
                <w:sz w:val="20"/>
                <w:szCs w:val="20"/>
              </w:rPr>
              <w:t>应所有人</w:t>
            </w:r>
          </w:p>
          <w:p>
            <w:pPr>
              <w:spacing w:before="38" w:line="255" w:lineRule="auto"/>
              <w:ind w:left="120" w:right="90" w:firstLine="10"/>
              <w:rPr>
                <w:rFonts w:ascii="宋体" w:hAnsi="宋体" w:eastAsia="宋体" w:cs="宋体"/>
                <w:sz w:val="20"/>
                <w:szCs w:val="20"/>
              </w:rPr>
            </w:pPr>
            <w:r>
              <w:rPr>
                <w:rFonts w:ascii="宋体" w:hAnsi="宋体" w:eastAsia="宋体" w:cs="宋体"/>
                <w:spacing w:val="-2"/>
                <w:sz w:val="20"/>
                <w:szCs w:val="20"/>
              </w:rPr>
              <w:t>群，或者正</w:t>
            </w:r>
            <w:r>
              <w:rPr>
                <w:rFonts w:ascii="宋体" w:hAnsi="宋体" w:eastAsia="宋体" w:cs="宋体"/>
                <w:spacing w:val="1"/>
                <w:sz w:val="20"/>
                <w:szCs w:val="20"/>
              </w:rPr>
              <w:t xml:space="preserve"> </w:t>
            </w:r>
            <w:r>
              <w:rPr>
                <w:rFonts w:ascii="宋体" w:hAnsi="宋体" w:eastAsia="宋体" w:cs="宋体"/>
                <w:spacing w:val="5"/>
                <w:sz w:val="20"/>
                <w:szCs w:val="20"/>
              </w:rPr>
              <w:t>常生活和治</w:t>
            </w:r>
            <w:r>
              <w:rPr>
                <w:rFonts w:ascii="宋体" w:hAnsi="宋体" w:eastAsia="宋体" w:cs="宋体"/>
                <w:spacing w:val="1"/>
                <w:sz w:val="20"/>
                <w:szCs w:val="20"/>
              </w:rPr>
              <w:t xml:space="preserve"> </w:t>
            </w:r>
            <w:r>
              <w:rPr>
                <w:rFonts w:ascii="宋体" w:hAnsi="宋体" w:eastAsia="宋体" w:cs="宋体"/>
                <w:spacing w:val="5"/>
                <w:sz w:val="20"/>
                <w:szCs w:val="20"/>
              </w:rPr>
              <w:t>疗病症所必</w:t>
            </w:r>
            <w:r>
              <w:rPr>
                <w:rFonts w:ascii="宋体" w:hAnsi="宋体" w:eastAsia="宋体" w:cs="宋体"/>
                <w:sz w:val="20"/>
                <w:szCs w:val="20"/>
              </w:rPr>
              <w:t xml:space="preserve"> </w:t>
            </w:r>
            <w:r>
              <w:rPr>
                <w:rFonts w:ascii="宋体" w:hAnsi="宋体" w:eastAsia="宋体" w:cs="宋体"/>
                <w:spacing w:val="5"/>
                <w:sz w:val="20"/>
                <w:szCs w:val="20"/>
              </w:rPr>
              <w:t>需等内容的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0"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before="65" w:line="243"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51" w:line="218" w:lineRule="auto"/>
              <w:ind w:left="8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3" w:line="260" w:lineRule="auto"/>
              <w:ind w:left="81"/>
              <w:rPr>
                <w:rFonts w:ascii="宋体" w:hAnsi="宋体" w:eastAsia="宋体" w:cs="宋体"/>
                <w:sz w:val="19"/>
                <w:szCs w:val="19"/>
              </w:rPr>
            </w:pPr>
            <w:r>
              <w:rPr>
                <w:rFonts w:ascii="宋体" w:hAnsi="宋体" w:eastAsia="宋体" w:cs="宋体"/>
                <w:spacing w:val="9"/>
                <w:sz w:val="19"/>
                <w:szCs w:val="19"/>
              </w:rPr>
              <w:t>第五十八条：有下列行为之一的，由市场监督管理部门责令停止发布广告，责令广告主在相</w:t>
            </w:r>
            <w:r>
              <w:rPr>
                <w:rFonts w:ascii="宋体" w:hAnsi="宋体" w:eastAsia="宋体" w:cs="宋体"/>
                <w:spacing w:val="11"/>
                <w:sz w:val="19"/>
                <w:szCs w:val="19"/>
              </w:rPr>
              <w:t xml:space="preserve"> </w:t>
            </w:r>
            <w:r>
              <w:rPr>
                <w:rFonts w:ascii="宋体" w:hAnsi="宋体" w:eastAsia="宋体" w:cs="宋体"/>
                <w:spacing w:val="9"/>
                <w:sz w:val="19"/>
                <w:szCs w:val="19"/>
              </w:rPr>
              <w:t>应范围内消除影响，处广告费用一倍以上三倍以下的罚款，广告费用无法计算或者明显偏</w:t>
            </w:r>
          </w:p>
          <w:p>
            <w:pPr>
              <w:spacing w:before="47" w:line="260" w:lineRule="auto"/>
              <w:ind w:left="81"/>
              <w:rPr>
                <w:rFonts w:ascii="宋体" w:hAnsi="宋体" w:eastAsia="宋体" w:cs="宋体"/>
                <w:sz w:val="19"/>
                <w:szCs w:val="19"/>
              </w:rPr>
            </w:pPr>
            <w:r>
              <w:rPr>
                <w:rFonts w:ascii="宋体" w:hAnsi="宋体" w:eastAsia="宋体" w:cs="宋体"/>
                <w:spacing w:val="9"/>
                <w:sz w:val="19"/>
                <w:szCs w:val="19"/>
              </w:rPr>
              <w:t>低的，处十万元以上二十万元以下的罚款；情节严重的，处广告费用三倍以上五倍以下的罚</w:t>
            </w:r>
            <w:r>
              <w:rPr>
                <w:rFonts w:ascii="宋体" w:hAnsi="宋体" w:eastAsia="宋体" w:cs="宋体"/>
                <w:spacing w:val="11"/>
                <w:sz w:val="19"/>
                <w:szCs w:val="19"/>
              </w:rPr>
              <w:t xml:space="preserve"> </w:t>
            </w:r>
            <w:r>
              <w:rPr>
                <w:rFonts w:ascii="宋体" w:hAnsi="宋体" w:eastAsia="宋体" w:cs="宋体"/>
                <w:spacing w:val="9"/>
                <w:sz w:val="19"/>
                <w:szCs w:val="19"/>
              </w:rPr>
              <w:t xml:space="preserve">款，广告费用无法计算或者明显偏低的，处二十万元以上一百万元以下的罚款，可以吊销营 </w:t>
            </w:r>
            <w:r>
              <w:rPr>
                <w:rFonts w:ascii="宋体" w:hAnsi="宋体" w:eastAsia="宋体" w:cs="宋体"/>
                <w:spacing w:val="8"/>
                <w:sz w:val="19"/>
                <w:szCs w:val="19"/>
              </w:rPr>
              <w:t>业执照，并由广告审查机关撤销广告审查批准文件、</w:t>
            </w:r>
            <w:r>
              <w:rPr>
                <w:rFonts w:ascii="宋体" w:hAnsi="宋体" w:eastAsia="宋体" w:cs="宋体"/>
                <w:spacing w:val="53"/>
                <w:w w:val="101"/>
                <w:sz w:val="19"/>
                <w:szCs w:val="19"/>
              </w:rPr>
              <w:t xml:space="preserve"> </w:t>
            </w:r>
            <w:r>
              <w:rPr>
                <w:rFonts w:ascii="宋体" w:hAnsi="宋体" w:eastAsia="宋体" w:cs="宋体"/>
                <w:spacing w:val="8"/>
                <w:sz w:val="19"/>
                <w:szCs w:val="19"/>
              </w:rPr>
              <w:t>一年内不受理其广告审查申请：</w:t>
            </w:r>
          </w:p>
          <w:p>
            <w:pPr>
              <w:spacing w:before="65" w:line="218" w:lineRule="auto"/>
              <w:ind w:left="81"/>
              <w:rPr>
                <w:rFonts w:ascii="宋体" w:hAnsi="宋体" w:eastAsia="宋体" w:cs="宋体"/>
                <w:sz w:val="20"/>
                <w:szCs w:val="20"/>
              </w:rPr>
            </w:pPr>
            <w:r>
              <w:rPr>
                <w:rFonts w:ascii="宋体" w:hAnsi="宋体" w:eastAsia="宋体" w:cs="宋体"/>
                <w:spacing w:val="3"/>
                <w:sz w:val="20"/>
                <w:szCs w:val="20"/>
              </w:rPr>
              <w:t>(一)违反本法第十六条规定发布医疗、药品、医疗器械广告的；</w:t>
            </w:r>
          </w:p>
          <w:p>
            <w:pPr>
              <w:spacing w:before="33" w:line="218" w:lineRule="auto"/>
              <w:ind w:left="81"/>
              <w:rPr>
                <w:rFonts w:ascii="宋体" w:hAnsi="宋体" w:eastAsia="宋体" w:cs="宋体"/>
                <w:sz w:val="20"/>
                <w:szCs w:val="20"/>
              </w:rPr>
            </w:pPr>
            <w:r>
              <w:rPr>
                <w:rFonts w:ascii="宋体" w:hAnsi="宋体" w:eastAsia="宋体" w:cs="宋体"/>
                <w:sz w:val="20"/>
                <w:szCs w:val="20"/>
              </w:rPr>
              <w:t>(二)违反本法第十七条规定，在广告中涉及疾病治疗功能，以及使用医疗用语或者易使推</w:t>
            </w:r>
          </w:p>
          <w:p>
            <w:pPr>
              <w:spacing w:before="85" w:line="219" w:lineRule="auto"/>
              <w:ind w:left="81"/>
              <w:rPr>
                <w:rFonts w:ascii="宋体" w:hAnsi="宋体" w:eastAsia="宋体" w:cs="宋体"/>
                <w:sz w:val="20"/>
                <w:szCs w:val="20"/>
              </w:rPr>
            </w:pPr>
            <w:r>
              <w:rPr>
                <w:rFonts w:ascii="宋体" w:hAnsi="宋体" w:eastAsia="宋体" w:cs="宋体"/>
                <w:spacing w:val="5"/>
                <w:sz w:val="20"/>
                <w:szCs w:val="20"/>
              </w:rPr>
              <w:t>销的商品与药品、医疗器械相混淆的用语的；</w:t>
            </w:r>
          </w:p>
          <w:p>
            <w:pPr>
              <w:spacing w:before="11" w:line="218" w:lineRule="auto"/>
              <w:ind w:left="81"/>
              <w:rPr>
                <w:rFonts w:ascii="宋体" w:hAnsi="宋体" w:eastAsia="宋体" w:cs="宋体"/>
                <w:sz w:val="20"/>
                <w:szCs w:val="20"/>
              </w:rPr>
            </w:pPr>
            <w:r>
              <w:rPr>
                <w:rFonts w:ascii="宋体" w:hAnsi="宋体" w:eastAsia="宋体" w:cs="宋体"/>
                <w:spacing w:val="4"/>
                <w:sz w:val="20"/>
                <w:szCs w:val="20"/>
              </w:rPr>
              <w:t>(三)违反本法第十八条规定发布保健食品广告的；</w:t>
            </w:r>
          </w:p>
          <w:p>
            <w:pPr>
              <w:spacing w:line="277" w:lineRule="auto"/>
            </w:pPr>
          </w:p>
          <w:p>
            <w:pPr>
              <w:spacing w:before="65" w:line="218" w:lineRule="auto"/>
              <w:ind w:left="81"/>
              <w:rPr>
                <w:rFonts w:ascii="宋体" w:hAnsi="宋体" w:eastAsia="宋体" w:cs="宋体"/>
                <w:sz w:val="20"/>
                <w:szCs w:val="20"/>
              </w:rPr>
            </w:pPr>
            <w:r>
              <w:rPr>
                <w:rFonts w:ascii="宋体" w:hAnsi="宋体" w:eastAsia="宋体" w:cs="宋体"/>
                <w:spacing w:val="4"/>
                <w:sz w:val="20"/>
                <w:szCs w:val="20"/>
              </w:rPr>
              <w:t>(十四)违反本法第四十六条规定，未经审查发</w:t>
            </w:r>
            <w:r>
              <w:rPr>
                <w:rFonts w:ascii="宋体" w:hAnsi="宋体" w:eastAsia="宋体" w:cs="宋体"/>
                <w:spacing w:val="3"/>
                <w:sz w:val="20"/>
                <w:szCs w:val="20"/>
              </w:rPr>
              <w:t>布广告的。</w:t>
            </w:r>
          </w:p>
          <w:p>
            <w:pPr>
              <w:spacing w:before="45" w:line="255" w:lineRule="auto"/>
              <w:ind w:left="81"/>
              <w:rPr>
                <w:rFonts w:ascii="宋体" w:hAnsi="宋体" w:eastAsia="宋体" w:cs="宋体"/>
                <w:sz w:val="19"/>
                <w:szCs w:val="19"/>
              </w:rPr>
            </w:pPr>
            <w:r>
              <w:rPr>
                <w:rFonts w:ascii="宋体" w:hAnsi="宋体" w:eastAsia="宋体" w:cs="宋体"/>
                <w:spacing w:val="9"/>
                <w:sz w:val="19"/>
                <w:szCs w:val="19"/>
              </w:rPr>
              <w:t>医疗机构有前款规定违法行为，情节严重的，除由市场监督管理部门依照本法处罚外，卫生</w:t>
            </w:r>
            <w:r>
              <w:rPr>
                <w:rFonts w:ascii="宋体" w:hAnsi="宋体" w:eastAsia="宋体" w:cs="宋体"/>
                <w:spacing w:val="11"/>
                <w:sz w:val="19"/>
                <w:szCs w:val="19"/>
              </w:rPr>
              <w:t xml:space="preserve"> </w:t>
            </w:r>
            <w:r>
              <w:rPr>
                <w:rFonts w:ascii="宋体" w:hAnsi="宋体" w:eastAsia="宋体" w:cs="宋体"/>
                <w:spacing w:val="13"/>
                <w:sz w:val="19"/>
                <w:szCs w:val="19"/>
              </w:rPr>
              <w:t>行政部门可以吊销诊疗科目或者吊销医疗机构执业许可证。</w:t>
            </w:r>
          </w:p>
          <w:p>
            <w:pPr>
              <w:spacing w:before="46" w:line="263" w:lineRule="auto"/>
              <w:ind w:left="81"/>
              <w:rPr>
                <w:rFonts w:ascii="宋体" w:hAnsi="宋体" w:eastAsia="宋体" w:cs="宋体"/>
                <w:sz w:val="19"/>
                <w:szCs w:val="19"/>
              </w:rPr>
            </w:pPr>
            <w:r>
              <w:rPr>
                <w:rFonts w:ascii="宋体" w:hAnsi="宋体" w:eastAsia="宋体" w:cs="宋体"/>
                <w:spacing w:val="9"/>
                <w:sz w:val="19"/>
                <w:szCs w:val="19"/>
              </w:rPr>
              <w:t>广告经营者、广告发布者明知或者应知有本条第一款规定违法行为仍设计、制作、代理、发</w:t>
            </w:r>
            <w:r>
              <w:rPr>
                <w:rFonts w:ascii="宋体" w:hAnsi="宋体" w:eastAsia="宋体" w:cs="宋体"/>
                <w:spacing w:val="11"/>
                <w:sz w:val="19"/>
                <w:szCs w:val="19"/>
              </w:rPr>
              <w:t xml:space="preserve"> </w:t>
            </w:r>
            <w:r>
              <w:rPr>
                <w:rFonts w:ascii="宋体" w:hAnsi="宋体" w:eastAsia="宋体" w:cs="宋体"/>
                <w:spacing w:val="9"/>
                <w:sz w:val="19"/>
                <w:szCs w:val="19"/>
              </w:rPr>
              <w:t>布的，由市场监督管理部门没收广告费用，并处广告费用一倍以上三倍以下的罚款，广告费</w:t>
            </w:r>
            <w:r>
              <w:rPr>
                <w:rFonts w:ascii="宋体" w:hAnsi="宋体" w:eastAsia="宋体" w:cs="宋体"/>
                <w:spacing w:val="11"/>
                <w:sz w:val="19"/>
                <w:szCs w:val="19"/>
              </w:rPr>
              <w:t xml:space="preserve"> </w:t>
            </w:r>
            <w:r>
              <w:rPr>
                <w:rFonts w:ascii="宋体" w:hAnsi="宋体" w:eastAsia="宋体" w:cs="宋体"/>
                <w:spacing w:val="9"/>
                <w:sz w:val="19"/>
                <w:szCs w:val="19"/>
              </w:rPr>
              <w:t>用无法计算或者明显偏低的，处十万元以上二十万元以下的罚款；情节严重的，处广告费用 三倍以上五倍以下的罚款，广告费用无法计算或者明显偏低的，处二十万元以上一百万元</w:t>
            </w:r>
          </w:p>
          <w:p>
            <w:pPr>
              <w:spacing w:before="56" w:line="218" w:lineRule="auto"/>
              <w:ind w:left="81"/>
              <w:rPr>
                <w:rFonts w:ascii="宋体" w:hAnsi="宋体" w:eastAsia="宋体" w:cs="宋体"/>
                <w:sz w:val="20"/>
                <w:szCs w:val="20"/>
              </w:rPr>
            </w:pPr>
            <w:r>
              <w:rPr>
                <w:rFonts w:ascii="宋体" w:hAnsi="宋体" w:eastAsia="宋体" w:cs="宋体"/>
                <w:spacing w:val="3"/>
                <w:sz w:val="20"/>
                <w:szCs w:val="20"/>
              </w:rPr>
              <w:t>以下的罚款，并可以由有关部门暂停广告发布业务、吊销营业执照。</w:t>
            </w:r>
          </w:p>
        </w:tc>
        <w:tc>
          <w:tcPr>
            <w:tcW w:w="1039"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before="65" w:line="253"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4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32" w:header="0" w:footer="0" w:gutter="0"/>
          <w:pgNumType w:fmt="decimal"/>
          <w:cols w:space="720" w:num="1"/>
        </w:sectPr>
      </w:pPr>
    </w:p>
    <w:p>
      <w:r>
        <mc:AlternateContent>
          <mc:Choice Requires="wps">
            <w:drawing>
              <wp:anchor distT="0" distB="0" distL="114300" distR="114300" simplePos="0" relativeHeight="252035072" behindDoc="0" locked="0" layoutInCell="0" allowOverlap="1">
                <wp:simplePos x="0" y="0"/>
                <wp:positionH relativeFrom="page">
                  <wp:posOffset>744855</wp:posOffset>
                </wp:positionH>
                <wp:positionV relativeFrom="page">
                  <wp:posOffset>5715000</wp:posOffset>
                </wp:positionV>
                <wp:extent cx="273050" cy="513080"/>
                <wp:effectExtent l="0" t="0" r="0" b="0"/>
                <wp:wrapNone/>
                <wp:docPr id="392" name="文本框 305"/>
                <wp:cNvGraphicFramePr/>
                <a:graphic xmlns:a="http://schemas.openxmlformats.org/drawingml/2006/main">
                  <a:graphicData uri="http://schemas.microsoft.com/office/word/2010/wordprocessingShape">
                    <wps:wsp>
                      <wps:cNvSpPr txBox="1"/>
                      <wps:spPr>
                        <a:xfrm>
                          <a:off x="0" y="0"/>
                          <a:ext cx="273050" cy="513080"/>
                        </a:xfrm>
                        <a:prstGeom prst="rect">
                          <a:avLst/>
                        </a:prstGeom>
                        <a:noFill/>
                        <a:ln>
                          <a:noFill/>
                        </a:ln>
                      </wps:spPr>
                      <wps:txbx>
                        <w:txbxContent>
                          <w:p>
                            <w:pPr>
                              <w:spacing w:before="20" w:line="179" w:lineRule="auto"/>
                              <w:rPr>
                                <w:rFonts w:ascii="宋体" w:hAnsi="宋体" w:eastAsia="宋体" w:cs="宋体"/>
                                <w:sz w:val="39"/>
                                <w:szCs w:val="39"/>
                              </w:rPr>
                            </w:pPr>
                          </w:p>
                        </w:txbxContent>
                      </wps:txbx>
                      <wps:bodyPr vert="eaVert" lIns="0" tIns="0" rIns="0" bIns="0" upright="1"/>
                    </wps:wsp>
                  </a:graphicData>
                </a:graphic>
              </wp:anchor>
            </w:drawing>
          </mc:Choice>
          <mc:Fallback>
            <w:pict>
              <v:shape id="文本框 305" o:spid="_x0000_s1026" o:spt="202" type="#_x0000_t202" style="position:absolute;left:0pt;margin-left:58.65pt;margin-top:450pt;height:40.4pt;width:21.5pt;mso-position-horizontal-relative:page;mso-position-vertical-relative:page;z-index:252035072;mso-width-relative:page;mso-height-relative:page;" filled="f" stroked="f" coordsize="21600,21600" o:allowincell="f" o:gfxdata="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mwds+1gAAAAsBAAAPAAAAAAAAAAEAIAAAACIAAABkcnMvZG93bnJl&#10;di54bWxQSwECFAAUAAAACACHTuJAKSpx6M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9"/>
                          <w:szCs w:val="39"/>
                        </w:rPr>
                      </w:pPr>
                    </w:p>
                  </w:txbxContent>
                </v:textbox>
              </v:shape>
            </w:pict>
          </mc:Fallback>
        </mc:AlternateContent>
      </w:r>
    </w:p>
    <w:p/>
    <w:p>
      <w:pPr>
        <w:spacing w:line="159" w:lineRule="exact"/>
      </w:pPr>
    </w:p>
    <w:tbl>
      <w:tblPr>
        <w:tblStyle w:val="7"/>
        <w:tblW w:w="12850"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3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34" w:type="dxa"/>
            <w:vMerge w:val="restart"/>
            <w:tcBorders>
              <w:bottom w:val="nil"/>
            </w:tcBorders>
          </w:tcPr>
          <w:p>
            <w:pPr>
              <w:spacing w:line="416" w:lineRule="auto"/>
            </w:pPr>
          </w:p>
          <w:p>
            <w:pPr>
              <w:spacing w:before="62" w:line="221" w:lineRule="auto"/>
              <w:ind w:left="117"/>
              <w:rPr>
                <w:rFonts w:ascii="宋体" w:hAnsi="宋体" w:eastAsia="宋体" w:cs="宋体"/>
                <w:sz w:val="19"/>
                <w:szCs w:val="19"/>
              </w:rPr>
            </w:pPr>
            <w:r>
              <w:rPr>
                <w:rFonts w:ascii="宋体" w:hAnsi="宋体" w:eastAsia="宋体" w:cs="宋体"/>
                <w:b/>
                <w:bCs/>
                <w:spacing w:val="-4"/>
                <w:sz w:val="19"/>
                <w:szCs w:val="19"/>
              </w:rPr>
              <w:t>序号</w:t>
            </w:r>
          </w:p>
        </w:tc>
        <w:tc>
          <w:tcPr>
            <w:tcW w:w="1239" w:type="dxa"/>
            <w:vMerge w:val="restart"/>
            <w:tcBorders>
              <w:bottom w:val="nil"/>
            </w:tcBorders>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30" w:type="dxa"/>
            <w:vMerge w:val="restart"/>
            <w:tcBorders>
              <w:bottom w:val="nil"/>
            </w:tcBorders>
          </w:tcPr>
          <w:p>
            <w:pPr>
              <w:spacing w:before="299" w:line="320" w:lineRule="exact"/>
              <w:ind w:left="11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14"/>
              <w:rPr>
                <w:rFonts w:ascii="宋体" w:hAnsi="宋体" w:eastAsia="宋体" w:cs="宋体"/>
                <w:sz w:val="19"/>
                <w:szCs w:val="19"/>
              </w:rPr>
            </w:pPr>
            <w:r>
              <w:rPr>
                <w:rFonts w:ascii="宋体" w:hAnsi="宋体" w:eastAsia="宋体" w:cs="宋体"/>
                <w:b/>
                <w:bCs/>
                <w:spacing w:val="-4"/>
                <w:sz w:val="19"/>
                <w:szCs w:val="19"/>
              </w:rPr>
              <w:t>类型</w:t>
            </w:r>
          </w:p>
        </w:tc>
        <w:tc>
          <w:tcPr>
            <w:tcW w:w="8074" w:type="dxa"/>
            <w:vMerge w:val="restart"/>
            <w:tcBorders>
              <w:bottom w:val="nil"/>
            </w:tcBorders>
          </w:tcPr>
          <w:p>
            <w:pPr>
              <w:spacing w:line="414" w:lineRule="auto"/>
            </w:pPr>
          </w:p>
          <w:p>
            <w:pPr>
              <w:spacing w:before="62" w:line="219" w:lineRule="auto"/>
              <w:ind w:left="3644"/>
              <w:rPr>
                <w:rFonts w:ascii="宋体" w:hAnsi="宋体" w:eastAsia="宋体" w:cs="宋体"/>
                <w:sz w:val="19"/>
                <w:szCs w:val="19"/>
              </w:rPr>
            </w:pPr>
            <w:r>
              <w:rPr>
                <w:rFonts w:ascii="宋体" w:hAnsi="宋体" w:eastAsia="宋体" w:cs="宋体"/>
                <w:b/>
                <w:bCs/>
                <w:spacing w:val="9"/>
                <w:sz w:val="19"/>
                <w:szCs w:val="19"/>
              </w:rPr>
              <w:t>实施依据</w:t>
            </w:r>
          </w:p>
        </w:tc>
        <w:tc>
          <w:tcPr>
            <w:tcW w:w="2273" w:type="dxa"/>
            <w:gridSpan w:val="2"/>
          </w:tcPr>
          <w:p>
            <w:pPr>
              <w:spacing w:before="120" w:line="220" w:lineRule="auto"/>
              <w:ind w:left="750"/>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34" w:type="dxa"/>
            <w:vMerge w:val="continue"/>
            <w:tcBorders>
              <w:top w:val="nil"/>
            </w:tcBorders>
          </w:tcPr>
          <w:p/>
        </w:tc>
        <w:tc>
          <w:tcPr>
            <w:tcW w:w="1239" w:type="dxa"/>
            <w:vMerge w:val="continue"/>
            <w:tcBorders>
              <w:top w:val="nil"/>
            </w:tcBorders>
          </w:tcPr>
          <w:p/>
        </w:tc>
        <w:tc>
          <w:tcPr>
            <w:tcW w:w="630" w:type="dxa"/>
            <w:vMerge w:val="continue"/>
            <w:tcBorders>
              <w:top w:val="nil"/>
            </w:tcBorders>
          </w:tcPr>
          <w:p/>
        </w:tc>
        <w:tc>
          <w:tcPr>
            <w:tcW w:w="8074" w:type="dxa"/>
            <w:vMerge w:val="continue"/>
            <w:tcBorders>
              <w:top w:val="nil"/>
            </w:tcBorders>
          </w:tcPr>
          <w:p/>
        </w:tc>
        <w:tc>
          <w:tcPr>
            <w:tcW w:w="1029" w:type="dxa"/>
          </w:tcPr>
          <w:p>
            <w:pPr>
              <w:spacing w:before="97" w:line="270" w:lineRule="auto"/>
              <w:ind w:left="130" w:right="140" w:firstLine="59"/>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1"/>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44" w:type="dxa"/>
          </w:tcPr>
          <w:p>
            <w:pPr>
              <w:spacing w:before="114" w:line="251" w:lineRule="auto"/>
              <w:ind w:left="141" w:right="106" w:firstLine="99"/>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5" w:hRule="atLeast"/>
        </w:trPr>
        <w:tc>
          <w:tcPr>
            <w:tcW w:w="634" w:type="dxa"/>
          </w:tcPr>
          <w:p/>
        </w:tc>
        <w:tc>
          <w:tcPr>
            <w:tcW w:w="1239" w:type="dxa"/>
          </w:tcPr>
          <w:p/>
        </w:tc>
        <w:tc>
          <w:tcPr>
            <w:tcW w:w="630" w:type="dxa"/>
          </w:tcPr>
          <w:p/>
        </w:tc>
        <w:tc>
          <w:tcPr>
            <w:tcW w:w="8074" w:type="dxa"/>
          </w:tcPr>
          <w:p>
            <w:pPr>
              <w:spacing w:before="115" w:line="287" w:lineRule="auto"/>
              <w:ind w:left="111" w:right="137"/>
              <w:jc w:val="both"/>
              <w:rPr>
                <w:rFonts w:ascii="宋体" w:hAnsi="宋体" w:eastAsia="宋体" w:cs="宋体"/>
                <w:sz w:val="19"/>
                <w:szCs w:val="19"/>
              </w:rPr>
            </w:pPr>
            <w:r>
              <w:rPr>
                <w:rFonts w:ascii="宋体" w:hAnsi="宋体" w:eastAsia="宋体" w:cs="宋体"/>
                <w:spacing w:val="5"/>
                <w:sz w:val="19"/>
                <w:szCs w:val="19"/>
              </w:rPr>
              <w:t>第五十五条：违反本法规定，发布虚假广告的，由市场监督管理部门责令</w:t>
            </w:r>
            <w:r>
              <w:rPr>
                <w:rFonts w:ascii="宋体" w:hAnsi="宋体" w:eastAsia="宋体" w:cs="宋体"/>
                <w:spacing w:val="4"/>
                <w:sz w:val="19"/>
                <w:szCs w:val="19"/>
              </w:rPr>
              <w:t>停止发布广告，责</w:t>
            </w:r>
            <w:r>
              <w:rPr>
                <w:rFonts w:ascii="宋体" w:hAnsi="宋体" w:eastAsia="宋体" w:cs="宋体"/>
                <w:sz w:val="19"/>
                <w:szCs w:val="19"/>
              </w:rPr>
              <w:t xml:space="preserve"> </w:t>
            </w:r>
            <w:r>
              <w:rPr>
                <w:rFonts w:ascii="宋体" w:hAnsi="宋体" w:eastAsia="宋体" w:cs="宋体"/>
                <w:spacing w:val="10"/>
                <w:sz w:val="19"/>
                <w:szCs w:val="19"/>
              </w:rPr>
              <w:t>令广告主在相应范围内消除影响，处广告费用三倍以上五倍以下的罚款，广告费用无法计</w:t>
            </w:r>
            <w:r>
              <w:rPr>
                <w:rFonts w:ascii="宋体" w:hAnsi="宋体" w:eastAsia="宋体" w:cs="宋体"/>
                <w:spacing w:val="7"/>
                <w:sz w:val="19"/>
                <w:szCs w:val="19"/>
              </w:rPr>
              <w:t xml:space="preserve"> </w:t>
            </w:r>
            <w:r>
              <w:rPr>
                <w:rFonts w:ascii="宋体" w:hAnsi="宋体" w:eastAsia="宋体" w:cs="宋体"/>
                <w:spacing w:val="10"/>
                <w:sz w:val="19"/>
                <w:szCs w:val="19"/>
              </w:rPr>
              <w:t>算或者明显偏低的，处二十万元以上一百万元以下的罚款；两</w:t>
            </w:r>
            <w:r>
              <w:rPr>
                <w:rFonts w:ascii="宋体" w:hAnsi="宋体" w:eastAsia="宋体" w:cs="宋体"/>
                <w:spacing w:val="9"/>
                <w:sz w:val="19"/>
                <w:szCs w:val="19"/>
              </w:rPr>
              <w:t>年内有三次以上违法行为或</w:t>
            </w:r>
            <w:r>
              <w:rPr>
                <w:rFonts w:ascii="宋体" w:hAnsi="宋体" w:eastAsia="宋体" w:cs="宋体"/>
                <w:sz w:val="19"/>
                <w:szCs w:val="19"/>
              </w:rPr>
              <w:t xml:space="preserve"> </w:t>
            </w:r>
            <w:r>
              <w:rPr>
                <w:rFonts w:ascii="宋体" w:hAnsi="宋体" w:eastAsia="宋体" w:cs="宋体"/>
                <w:spacing w:val="10"/>
                <w:sz w:val="19"/>
                <w:szCs w:val="19"/>
              </w:rPr>
              <w:t>者有其他严重情节的，处广告费用五倍以上十倍以下的罚款，广告费用</w:t>
            </w:r>
            <w:r>
              <w:rPr>
                <w:rFonts w:ascii="宋体" w:hAnsi="宋体" w:eastAsia="宋体" w:cs="宋体"/>
                <w:spacing w:val="9"/>
                <w:sz w:val="19"/>
                <w:szCs w:val="19"/>
              </w:rPr>
              <w:t>无法计算或者明显</w:t>
            </w:r>
            <w:r>
              <w:rPr>
                <w:rFonts w:ascii="宋体" w:hAnsi="宋体" w:eastAsia="宋体" w:cs="宋体"/>
                <w:sz w:val="19"/>
                <w:szCs w:val="19"/>
              </w:rPr>
              <w:t xml:space="preserve"> </w:t>
            </w:r>
            <w:r>
              <w:rPr>
                <w:rFonts w:ascii="宋体" w:hAnsi="宋体" w:eastAsia="宋体" w:cs="宋体"/>
                <w:spacing w:val="5"/>
                <w:sz w:val="19"/>
                <w:szCs w:val="19"/>
              </w:rPr>
              <w:t>偏低的，处一百万元以上二百万元以下的罚款，可以吊销营业执照，并由广告审查机关撤销</w:t>
            </w:r>
          </w:p>
          <w:p>
            <w:pPr>
              <w:spacing w:before="85" w:line="319" w:lineRule="exact"/>
              <w:ind w:left="111"/>
              <w:rPr>
                <w:rFonts w:ascii="宋体" w:hAnsi="宋体" w:eastAsia="宋体" w:cs="宋体"/>
                <w:sz w:val="19"/>
                <w:szCs w:val="19"/>
              </w:rPr>
            </w:pPr>
            <w:r>
              <w:rPr>
                <w:rFonts w:ascii="宋体" w:hAnsi="宋体" w:eastAsia="宋体" w:cs="宋体"/>
                <w:spacing w:val="-1"/>
                <w:position w:val="9"/>
                <w:sz w:val="19"/>
                <w:szCs w:val="19"/>
              </w:rPr>
              <w:t>广告审查批准文件、</w:t>
            </w:r>
            <w:r>
              <w:rPr>
                <w:rFonts w:ascii="宋体" w:hAnsi="宋体" w:eastAsia="宋体" w:cs="宋体"/>
                <w:spacing w:val="52"/>
                <w:position w:val="9"/>
                <w:sz w:val="19"/>
                <w:szCs w:val="19"/>
              </w:rPr>
              <w:t xml:space="preserve"> </w:t>
            </w:r>
            <w:r>
              <w:rPr>
                <w:rFonts w:ascii="宋体" w:hAnsi="宋体" w:eastAsia="宋体" w:cs="宋体"/>
                <w:spacing w:val="-1"/>
                <w:position w:val="9"/>
                <w:sz w:val="19"/>
                <w:szCs w:val="19"/>
              </w:rPr>
              <w:t>一年内不受理其广告审查申请。</w:t>
            </w:r>
          </w:p>
          <w:p>
            <w:pPr>
              <w:spacing w:line="173" w:lineRule="exact"/>
              <w:ind w:left="111"/>
              <w:rPr>
                <w:rFonts w:ascii="宋体" w:hAnsi="宋体" w:eastAsia="宋体" w:cs="宋体"/>
                <w:sz w:val="11"/>
                <w:szCs w:val="11"/>
              </w:rPr>
            </w:pPr>
            <w:r>
              <w:rPr>
                <w:rFonts w:ascii="宋体" w:hAnsi="宋体" w:eastAsia="宋体" w:cs="宋体"/>
                <w:spacing w:val="-3"/>
                <w:position w:val="1"/>
                <w:sz w:val="11"/>
                <w:szCs w:val="11"/>
              </w:rPr>
              <w:t>……</w:t>
            </w:r>
          </w:p>
          <w:p>
            <w:pPr>
              <w:spacing w:before="127" w:line="256" w:lineRule="auto"/>
              <w:ind w:left="111" w:right="136"/>
              <w:rPr>
                <w:rFonts w:ascii="宋体" w:hAnsi="宋体" w:eastAsia="宋体" w:cs="宋体"/>
                <w:sz w:val="19"/>
                <w:szCs w:val="19"/>
              </w:rPr>
            </w:pPr>
            <w:r>
              <w:rPr>
                <w:rFonts w:ascii="宋体" w:hAnsi="宋体" w:eastAsia="宋体" w:cs="宋体"/>
                <w:spacing w:val="1"/>
                <w:sz w:val="19"/>
                <w:szCs w:val="19"/>
              </w:rPr>
              <w:t>广告主、广告经营者、广告发布者有本条第一款、第三款</w:t>
            </w:r>
            <w:r>
              <w:rPr>
                <w:rFonts w:ascii="宋体" w:hAnsi="宋体" w:eastAsia="宋体" w:cs="宋体"/>
                <w:sz w:val="19"/>
                <w:szCs w:val="19"/>
              </w:rPr>
              <w:t xml:space="preserve">规定行为，构成犯罪的，依法追究刑 </w:t>
            </w:r>
            <w:r>
              <w:rPr>
                <w:rFonts w:ascii="宋体" w:hAnsi="宋体" w:eastAsia="宋体" w:cs="宋体"/>
                <w:spacing w:val="23"/>
                <w:sz w:val="19"/>
                <w:szCs w:val="19"/>
              </w:rPr>
              <w:t>事责任。</w:t>
            </w:r>
          </w:p>
          <w:p>
            <w:pPr>
              <w:spacing w:before="93" w:line="218" w:lineRule="auto"/>
              <w:ind w:left="111"/>
              <w:rPr>
                <w:rFonts w:ascii="宋体" w:hAnsi="宋体" w:eastAsia="宋体" w:cs="宋体"/>
                <w:sz w:val="19"/>
                <w:szCs w:val="19"/>
              </w:rPr>
            </w:pPr>
            <w:r>
              <w:rPr>
                <w:rFonts w:ascii="宋体" w:hAnsi="宋体" w:eastAsia="宋体" w:cs="宋体"/>
                <w:sz w:val="19"/>
                <w:szCs w:val="19"/>
              </w:rPr>
              <w:t>2.</w:t>
            </w:r>
            <w:r>
              <w:rPr>
                <w:rFonts w:ascii="宋体" w:hAnsi="宋体" w:eastAsia="宋体" w:cs="宋体"/>
                <w:spacing w:val="11"/>
                <w:sz w:val="19"/>
                <w:szCs w:val="19"/>
              </w:rPr>
              <w:t xml:space="preserve"> </w:t>
            </w:r>
            <w:r>
              <w:rPr>
                <w:rFonts w:ascii="宋体" w:hAnsi="宋体" w:eastAsia="宋体" w:cs="宋体"/>
                <w:sz w:val="19"/>
                <w:szCs w:val="19"/>
              </w:rPr>
              <w:t>《药品、医疗器械、保健食品和特殊医学用途配方食品</w:t>
            </w:r>
            <w:r>
              <w:rPr>
                <w:rFonts w:ascii="宋体" w:hAnsi="宋体" w:eastAsia="宋体" w:cs="宋体"/>
                <w:spacing w:val="-1"/>
                <w:sz w:val="19"/>
                <w:szCs w:val="19"/>
              </w:rPr>
              <w:t>广告审查管理暂行办法》</w:t>
            </w:r>
          </w:p>
          <w:p>
            <w:pPr>
              <w:spacing w:before="96" w:line="270" w:lineRule="auto"/>
              <w:ind w:left="111" w:right="139"/>
              <w:jc w:val="both"/>
              <w:rPr>
                <w:rFonts w:ascii="宋体" w:hAnsi="宋体" w:eastAsia="宋体" w:cs="宋体"/>
                <w:sz w:val="19"/>
                <w:szCs w:val="19"/>
              </w:rPr>
            </w:pPr>
            <w:r>
              <w:rPr>
                <w:rFonts w:ascii="宋体" w:hAnsi="宋体" w:eastAsia="宋体" w:cs="宋体"/>
                <w:spacing w:val="4"/>
                <w:sz w:val="19"/>
                <w:szCs w:val="19"/>
              </w:rPr>
              <w:t>第二十七条：违反本办法第十一条第二项至第五项规定，发布药品、医疗器械、保健食品和</w:t>
            </w:r>
            <w:r>
              <w:rPr>
                <w:rFonts w:ascii="宋体" w:hAnsi="宋体" w:eastAsia="宋体" w:cs="宋体"/>
                <w:spacing w:val="14"/>
                <w:sz w:val="19"/>
                <w:szCs w:val="19"/>
              </w:rPr>
              <w:t xml:space="preserve"> </w:t>
            </w:r>
            <w:r>
              <w:rPr>
                <w:rFonts w:ascii="宋体" w:hAnsi="宋体" w:eastAsia="宋体" w:cs="宋体"/>
                <w:spacing w:val="5"/>
                <w:sz w:val="19"/>
                <w:szCs w:val="19"/>
              </w:rPr>
              <w:t>特殊医学用途配方食品广告的，依照《中华人民共和国广告法》第五十八条的规定处罚；构</w:t>
            </w:r>
            <w:r>
              <w:rPr>
                <w:rFonts w:ascii="宋体" w:hAnsi="宋体" w:eastAsia="宋体" w:cs="宋体"/>
                <w:spacing w:val="11"/>
                <w:sz w:val="19"/>
                <w:szCs w:val="19"/>
              </w:rPr>
              <w:t xml:space="preserve"> </w:t>
            </w:r>
            <w:r>
              <w:rPr>
                <w:rFonts w:ascii="宋体" w:hAnsi="宋体" w:eastAsia="宋体" w:cs="宋体"/>
                <w:spacing w:val="3"/>
                <w:sz w:val="19"/>
                <w:szCs w:val="19"/>
              </w:rPr>
              <w:t>成虚假广告的，依照《中华人民共和国广告法》第五十五条的规定处</w:t>
            </w:r>
            <w:r>
              <w:rPr>
                <w:rFonts w:ascii="宋体" w:hAnsi="宋体" w:eastAsia="宋体" w:cs="宋体"/>
                <w:spacing w:val="2"/>
                <w:sz w:val="19"/>
                <w:szCs w:val="19"/>
              </w:rPr>
              <w:t>罚。</w:t>
            </w:r>
          </w:p>
        </w:tc>
        <w:tc>
          <w:tcPr>
            <w:tcW w:w="1029" w:type="dxa"/>
          </w:tcPr>
          <w:p/>
        </w:tc>
        <w:tc>
          <w:tcPr>
            <w:tcW w:w="124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1" w:hRule="atLeast"/>
        </w:trPr>
        <w:tc>
          <w:tcPr>
            <w:tcW w:w="634" w:type="dxa"/>
          </w:tcPr>
          <w:p>
            <w:pPr>
              <w:spacing w:line="275" w:lineRule="auto"/>
            </w:pPr>
          </w:p>
          <w:p>
            <w:pPr>
              <w:spacing w:line="275" w:lineRule="auto"/>
            </w:pPr>
          </w:p>
          <w:p>
            <w:pPr>
              <w:spacing w:line="275" w:lineRule="auto"/>
            </w:pPr>
          </w:p>
          <w:p>
            <w:pPr>
              <w:spacing w:line="275" w:lineRule="auto"/>
            </w:pPr>
          </w:p>
          <w:p>
            <w:pPr>
              <w:spacing w:line="275" w:lineRule="auto"/>
            </w:pPr>
          </w:p>
          <w:p>
            <w:pPr>
              <w:spacing w:line="276" w:lineRule="auto"/>
            </w:pPr>
          </w:p>
          <w:p>
            <w:pPr>
              <w:spacing w:before="62" w:line="183" w:lineRule="auto"/>
              <w:ind w:left="165"/>
              <w:rPr>
                <w:rFonts w:hint="default" w:ascii="宋体" w:hAnsi="宋体" w:eastAsia="宋体" w:cs="宋体"/>
                <w:sz w:val="19"/>
                <w:szCs w:val="19"/>
                <w:lang w:val="en-US" w:eastAsia="zh-CN"/>
              </w:rPr>
            </w:pPr>
            <w:r>
              <w:rPr>
                <w:rFonts w:ascii="宋体" w:hAnsi="宋体" w:eastAsia="宋体" w:cs="宋体"/>
                <w:spacing w:val="-3"/>
                <w:sz w:val="19"/>
                <w:szCs w:val="19"/>
              </w:rPr>
              <w:t>7</w:t>
            </w:r>
            <w:r>
              <w:rPr>
                <w:rFonts w:hint="eastAsia" w:ascii="宋体" w:hAnsi="宋体" w:eastAsia="宋体" w:cs="宋体"/>
                <w:spacing w:val="-3"/>
                <w:sz w:val="19"/>
                <w:szCs w:val="19"/>
                <w:lang w:val="en-US" w:eastAsia="zh-CN"/>
              </w:rPr>
              <w:t>27</w:t>
            </w:r>
          </w:p>
        </w:tc>
        <w:tc>
          <w:tcPr>
            <w:tcW w:w="1239" w:type="dxa"/>
          </w:tcPr>
          <w:p>
            <w:pPr>
              <w:spacing w:before="124" w:line="293" w:lineRule="auto"/>
              <w:ind w:left="131" w:right="115"/>
              <w:jc w:val="both"/>
              <w:rPr>
                <w:rFonts w:ascii="宋体" w:hAnsi="宋体" w:eastAsia="宋体" w:cs="宋体"/>
                <w:sz w:val="19"/>
                <w:szCs w:val="19"/>
              </w:rPr>
            </w:pPr>
            <w:r>
              <w:rPr>
                <w:rFonts w:ascii="宋体" w:hAnsi="宋体" w:eastAsia="宋体" w:cs="宋体"/>
                <w:spacing w:val="-2"/>
                <w:sz w:val="19"/>
                <w:szCs w:val="19"/>
              </w:rPr>
              <w:t>对药品、医</w:t>
            </w:r>
            <w:r>
              <w:rPr>
                <w:rFonts w:ascii="宋体" w:hAnsi="宋体" w:eastAsia="宋体" w:cs="宋体"/>
                <w:spacing w:val="2"/>
                <w:sz w:val="19"/>
                <w:szCs w:val="19"/>
              </w:rPr>
              <w:t xml:space="preserve"> </w:t>
            </w:r>
            <w:r>
              <w:rPr>
                <w:rFonts w:ascii="宋体" w:hAnsi="宋体" w:eastAsia="宋体" w:cs="宋体"/>
                <w:spacing w:val="-2"/>
                <w:sz w:val="19"/>
                <w:szCs w:val="19"/>
              </w:rPr>
              <w:t>疗器械、保</w:t>
            </w:r>
            <w:r>
              <w:rPr>
                <w:rFonts w:ascii="宋体" w:hAnsi="宋体" w:eastAsia="宋体" w:cs="宋体"/>
                <w:spacing w:val="2"/>
                <w:sz w:val="19"/>
                <w:szCs w:val="19"/>
              </w:rPr>
              <w:t xml:space="preserve"> </w:t>
            </w:r>
            <w:r>
              <w:rPr>
                <w:rFonts w:ascii="宋体" w:hAnsi="宋体" w:eastAsia="宋体" w:cs="宋体"/>
                <w:spacing w:val="-2"/>
                <w:sz w:val="19"/>
                <w:szCs w:val="19"/>
              </w:rPr>
              <w:t>健食品和特</w:t>
            </w:r>
            <w:r>
              <w:rPr>
                <w:rFonts w:ascii="宋体" w:hAnsi="宋体" w:eastAsia="宋体" w:cs="宋体"/>
                <w:spacing w:val="1"/>
                <w:sz w:val="19"/>
                <w:szCs w:val="19"/>
              </w:rPr>
              <w:t xml:space="preserve"> </w:t>
            </w:r>
            <w:r>
              <w:rPr>
                <w:rFonts w:ascii="宋体" w:hAnsi="宋体" w:eastAsia="宋体" w:cs="宋体"/>
                <w:spacing w:val="-2"/>
                <w:sz w:val="19"/>
                <w:szCs w:val="19"/>
              </w:rPr>
              <w:t>殊医学用途</w:t>
            </w:r>
            <w:r>
              <w:rPr>
                <w:rFonts w:ascii="宋体" w:hAnsi="宋体" w:eastAsia="宋体" w:cs="宋体"/>
                <w:spacing w:val="1"/>
                <w:sz w:val="19"/>
                <w:szCs w:val="19"/>
              </w:rPr>
              <w:t xml:space="preserve"> </w:t>
            </w:r>
            <w:r>
              <w:rPr>
                <w:rFonts w:ascii="宋体" w:hAnsi="宋体" w:eastAsia="宋体" w:cs="宋体"/>
                <w:spacing w:val="-2"/>
                <w:sz w:val="19"/>
                <w:szCs w:val="19"/>
              </w:rPr>
              <w:t>配方食品广</w:t>
            </w:r>
            <w:r>
              <w:rPr>
                <w:rFonts w:ascii="宋体" w:hAnsi="宋体" w:eastAsia="宋体" w:cs="宋体"/>
                <w:spacing w:val="1"/>
                <w:sz w:val="19"/>
                <w:szCs w:val="19"/>
              </w:rPr>
              <w:t xml:space="preserve"> </w:t>
            </w:r>
            <w:r>
              <w:rPr>
                <w:rFonts w:ascii="宋体" w:hAnsi="宋体" w:eastAsia="宋体" w:cs="宋体"/>
                <w:spacing w:val="6"/>
                <w:sz w:val="19"/>
                <w:szCs w:val="19"/>
              </w:rPr>
              <w:t>告中包含引</w:t>
            </w:r>
            <w:r>
              <w:rPr>
                <w:rFonts w:ascii="宋体" w:hAnsi="宋体" w:eastAsia="宋体" w:cs="宋体"/>
                <w:spacing w:val="1"/>
                <w:sz w:val="19"/>
                <w:szCs w:val="19"/>
              </w:rPr>
              <w:t xml:space="preserve"> </w:t>
            </w:r>
            <w:r>
              <w:rPr>
                <w:rFonts w:ascii="宋体" w:hAnsi="宋体" w:eastAsia="宋体" w:cs="宋体"/>
                <w:spacing w:val="-2"/>
                <w:sz w:val="19"/>
                <w:szCs w:val="19"/>
              </w:rPr>
              <w:t>起公众对所</w:t>
            </w:r>
            <w:r>
              <w:rPr>
                <w:rFonts w:ascii="宋体" w:hAnsi="宋体" w:eastAsia="宋体" w:cs="宋体"/>
                <w:sz w:val="19"/>
                <w:szCs w:val="19"/>
              </w:rPr>
              <w:t xml:space="preserve"> </w:t>
            </w:r>
            <w:r>
              <w:rPr>
                <w:rFonts w:ascii="宋体" w:hAnsi="宋体" w:eastAsia="宋体" w:cs="宋体"/>
                <w:spacing w:val="-3"/>
                <w:sz w:val="19"/>
                <w:szCs w:val="19"/>
              </w:rPr>
              <w:t>处健康状况</w:t>
            </w:r>
            <w:r>
              <w:rPr>
                <w:rFonts w:ascii="宋体" w:hAnsi="宋体" w:eastAsia="宋体" w:cs="宋体"/>
                <w:spacing w:val="2"/>
                <w:sz w:val="19"/>
                <w:szCs w:val="19"/>
              </w:rPr>
              <w:t xml:space="preserve"> 和所患疾病 </w:t>
            </w:r>
            <w:r>
              <w:rPr>
                <w:rFonts w:ascii="宋体" w:hAnsi="宋体" w:eastAsia="宋体" w:cs="宋体"/>
                <w:spacing w:val="-2"/>
                <w:sz w:val="19"/>
                <w:szCs w:val="19"/>
              </w:rPr>
              <w:t>产生不必要</w:t>
            </w:r>
            <w:r>
              <w:rPr>
                <w:rFonts w:ascii="宋体" w:hAnsi="宋体" w:eastAsia="宋体" w:cs="宋体"/>
                <w:spacing w:val="1"/>
                <w:sz w:val="19"/>
                <w:szCs w:val="19"/>
              </w:rPr>
              <w:t xml:space="preserve"> 的担忧和恐</w:t>
            </w:r>
          </w:p>
        </w:tc>
        <w:tc>
          <w:tcPr>
            <w:tcW w:w="630" w:type="dxa"/>
          </w:tcPr>
          <w:p>
            <w:pPr>
              <w:spacing w:line="287" w:lineRule="auto"/>
            </w:pPr>
          </w:p>
          <w:p>
            <w:pPr>
              <w:spacing w:line="287" w:lineRule="auto"/>
            </w:pPr>
          </w:p>
          <w:p>
            <w:pPr>
              <w:spacing w:line="287" w:lineRule="auto"/>
            </w:pPr>
          </w:p>
          <w:p>
            <w:pPr>
              <w:spacing w:line="287" w:lineRule="auto"/>
            </w:pPr>
          </w:p>
          <w:p>
            <w:pPr>
              <w:spacing w:line="287" w:lineRule="auto"/>
            </w:pPr>
          </w:p>
          <w:p>
            <w:pPr>
              <w:spacing w:before="62" w:line="264" w:lineRule="auto"/>
              <w:ind w:left="111" w:right="104"/>
              <w:rPr>
                <w:rFonts w:ascii="宋体" w:hAnsi="宋体" w:eastAsia="宋体" w:cs="宋体"/>
                <w:sz w:val="19"/>
                <w:szCs w:val="19"/>
              </w:rPr>
            </w:pPr>
            <w:r>
              <w:rPr>
                <w:rFonts w:ascii="宋体" w:hAnsi="宋体" w:eastAsia="宋体" w:cs="宋体"/>
                <w:spacing w:val="-6"/>
                <w:sz w:val="19"/>
                <w:szCs w:val="19"/>
              </w:rPr>
              <w:t>行政</w:t>
            </w:r>
            <w:r>
              <w:rPr>
                <w:rFonts w:ascii="宋体" w:hAnsi="宋体" w:eastAsia="宋体" w:cs="宋体"/>
                <w:sz w:val="19"/>
                <w:szCs w:val="19"/>
              </w:rPr>
              <w:t xml:space="preserve"> </w:t>
            </w:r>
            <w:r>
              <w:rPr>
                <w:rFonts w:ascii="宋体" w:hAnsi="宋体" w:eastAsia="宋体" w:cs="宋体"/>
                <w:spacing w:val="11"/>
                <w:sz w:val="19"/>
                <w:szCs w:val="19"/>
              </w:rPr>
              <w:t>处罚</w:t>
            </w:r>
          </w:p>
        </w:tc>
        <w:tc>
          <w:tcPr>
            <w:tcW w:w="8074" w:type="dxa"/>
          </w:tcPr>
          <w:p>
            <w:pPr>
              <w:spacing w:before="103" w:line="218" w:lineRule="auto"/>
              <w:ind w:left="111"/>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27"/>
                <w:sz w:val="19"/>
                <w:szCs w:val="19"/>
              </w:rPr>
              <w:t xml:space="preserve"> </w:t>
            </w:r>
            <w:r>
              <w:rPr>
                <w:rFonts w:ascii="宋体" w:hAnsi="宋体" w:eastAsia="宋体" w:cs="宋体"/>
                <w:spacing w:val="-2"/>
                <w:sz w:val="19"/>
                <w:szCs w:val="19"/>
              </w:rPr>
              <w:t>《中华人民共和国广告法》</w:t>
            </w:r>
          </w:p>
          <w:p>
            <w:pPr>
              <w:spacing w:before="113" w:line="285" w:lineRule="auto"/>
              <w:ind w:left="111" w:right="116" w:firstLine="20"/>
              <w:rPr>
                <w:rFonts w:ascii="宋体" w:hAnsi="宋体" w:eastAsia="宋体" w:cs="宋体"/>
                <w:sz w:val="19"/>
                <w:szCs w:val="19"/>
              </w:rPr>
            </w:pPr>
            <w:r>
              <w:rPr>
                <w:rFonts w:ascii="宋体" w:hAnsi="宋体" w:eastAsia="宋体" w:cs="宋体"/>
                <w:spacing w:val="5"/>
                <w:sz w:val="19"/>
                <w:szCs w:val="19"/>
              </w:rPr>
              <w:t>第五十八条：有下列行为之一的，由市场监督管理部门责令停止发布广告，责令广告主在相</w:t>
            </w:r>
            <w:r>
              <w:rPr>
                <w:rFonts w:ascii="宋体" w:hAnsi="宋体" w:eastAsia="宋体" w:cs="宋体"/>
                <w:spacing w:val="14"/>
                <w:sz w:val="19"/>
                <w:szCs w:val="19"/>
              </w:rPr>
              <w:t xml:space="preserve"> </w:t>
            </w:r>
            <w:r>
              <w:rPr>
                <w:rFonts w:ascii="宋体" w:hAnsi="宋体" w:eastAsia="宋体" w:cs="宋体"/>
                <w:spacing w:val="9"/>
                <w:sz w:val="19"/>
                <w:szCs w:val="19"/>
              </w:rPr>
              <w:t>应范围内消除影响，处广告费用一倍以上三倍以下的罚款，广告费用无法计算或者明显偏</w:t>
            </w:r>
            <w:r>
              <w:rPr>
                <w:rFonts w:ascii="宋体" w:hAnsi="宋体" w:eastAsia="宋体" w:cs="宋体"/>
                <w:spacing w:val="8"/>
                <w:sz w:val="19"/>
                <w:szCs w:val="19"/>
              </w:rPr>
              <w:t xml:space="preserve"> </w:t>
            </w:r>
            <w:r>
              <w:rPr>
                <w:rFonts w:ascii="宋体" w:hAnsi="宋体" w:eastAsia="宋体" w:cs="宋体"/>
                <w:spacing w:val="6"/>
                <w:sz w:val="19"/>
                <w:szCs w:val="19"/>
              </w:rPr>
              <w:t>低的，处十万元以上二十万元以下的罚款；情节严重</w:t>
            </w:r>
            <w:r>
              <w:rPr>
                <w:rFonts w:ascii="宋体" w:hAnsi="宋体" w:eastAsia="宋体" w:cs="宋体"/>
                <w:spacing w:val="5"/>
                <w:sz w:val="19"/>
                <w:szCs w:val="19"/>
              </w:rPr>
              <w:t>的，处广告费用三倍以上五倍以下的罚</w:t>
            </w:r>
            <w:r>
              <w:rPr>
                <w:rFonts w:ascii="宋体" w:hAnsi="宋体" w:eastAsia="宋体" w:cs="宋体"/>
                <w:sz w:val="19"/>
                <w:szCs w:val="19"/>
              </w:rPr>
              <w:t xml:space="preserve"> </w:t>
            </w:r>
            <w:r>
              <w:rPr>
                <w:rFonts w:ascii="宋体" w:hAnsi="宋体" w:eastAsia="宋体" w:cs="宋体"/>
                <w:spacing w:val="4"/>
                <w:sz w:val="19"/>
                <w:szCs w:val="19"/>
              </w:rPr>
              <w:t>款，广告费用无法计算或者明显偏低的，处二十万元以上一百万元以下的罚款，可以吊销营</w:t>
            </w:r>
            <w:r>
              <w:rPr>
                <w:rFonts w:ascii="宋体" w:hAnsi="宋体" w:eastAsia="宋体" w:cs="宋体"/>
                <w:spacing w:val="11"/>
                <w:sz w:val="19"/>
                <w:szCs w:val="19"/>
              </w:rPr>
              <w:t xml:space="preserve"> </w:t>
            </w:r>
            <w:r>
              <w:rPr>
                <w:rFonts w:ascii="宋体" w:hAnsi="宋体" w:eastAsia="宋体" w:cs="宋体"/>
                <w:spacing w:val="1"/>
                <w:sz w:val="19"/>
                <w:szCs w:val="19"/>
              </w:rPr>
              <w:t>业执照，并由广告审查机关撤销广告审查批准文件、</w:t>
            </w:r>
            <w:r>
              <w:rPr>
                <w:rFonts w:ascii="宋体" w:hAnsi="宋体" w:eastAsia="宋体" w:cs="宋体"/>
                <w:spacing w:val="52"/>
                <w:sz w:val="19"/>
                <w:szCs w:val="19"/>
              </w:rPr>
              <w:t xml:space="preserve"> </w:t>
            </w:r>
            <w:r>
              <w:rPr>
                <w:rFonts w:ascii="宋体" w:hAnsi="宋体" w:eastAsia="宋体" w:cs="宋体"/>
                <w:spacing w:val="1"/>
                <w:sz w:val="19"/>
                <w:szCs w:val="19"/>
              </w:rPr>
              <w:t>一年内不受理其广告审查申请：</w:t>
            </w:r>
          </w:p>
          <w:p>
            <w:pPr>
              <w:spacing w:before="75" w:line="218" w:lineRule="auto"/>
              <w:ind w:left="111"/>
              <w:rPr>
                <w:rFonts w:ascii="宋体" w:hAnsi="宋体" w:eastAsia="宋体" w:cs="宋体"/>
                <w:sz w:val="19"/>
                <w:szCs w:val="19"/>
              </w:rPr>
            </w:pPr>
            <w:r>
              <w:rPr>
                <w:rFonts w:ascii="宋体" w:hAnsi="宋体" w:eastAsia="宋体" w:cs="宋体"/>
                <w:spacing w:val="3"/>
                <w:sz w:val="19"/>
                <w:szCs w:val="19"/>
              </w:rPr>
              <w:t>(一)违反本法第十六条规定发布医疗、药品、医疗器械广告的；</w:t>
            </w:r>
          </w:p>
          <w:p>
            <w:pPr>
              <w:spacing w:before="105" w:line="261" w:lineRule="auto"/>
              <w:ind w:left="111" w:right="124"/>
              <w:rPr>
                <w:rFonts w:ascii="宋体" w:hAnsi="宋体" w:eastAsia="宋体" w:cs="宋体"/>
                <w:sz w:val="19"/>
                <w:szCs w:val="19"/>
              </w:rPr>
            </w:pPr>
            <w:r>
              <w:rPr>
                <w:rFonts w:ascii="宋体" w:hAnsi="宋体" w:eastAsia="宋体" w:cs="宋体"/>
                <w:spacing w:val="10"/>
                <w:sz w:val="19"/>
                <w:szCs w:val="19"/>
              </w:rPr>
              <w:t>(二)违反本法第十七条规定，在广告中涉及疾病治疗功能，以及使用医疗用语或者易使推</w:t>
            </w:r>
            <w:r>
              <w:rPr>
                <w:rFonts w:ascii="宋体" w:hAnsi="宋体" w:eastAsia="宋体" w:cs="宋体"/>
                <w:spacing w:val="16"/>
                <w:sz w:val="19"/>
                <w:szCs w:val="19"/>
              </w:rPr>
              <w:t xml:space="preserve"> </w:t>
            </w:r>
            <w:r>
              <w:rPr>
                <w:rFonts w:ascii="宋体" w:hAnsi="宋体" w:eastAsia="宋体" w:cs="宋体"/>
                <w:spacing w:val="4"/>
                <w:sz w:val="19"/>
                <w:szCs w:val="19"/>
              </w:rPr>
              <w:t>销的商品与药品、医疗器械相混淆的用语的；</w:t>
            </w:r>
          </w:p>
          <w:p>
            <w:pPr>
              <w:spacing w:before="63" w:line="295" w:lineRule="auto"/>
              <w:ind w:left="111" w:right="3537"/>
              <w:rPr>
                <w:rFonts w:ascii="宋体" w:hAnsi="宋体" w:eastAsia="宋体" w:cs="宋体"/>
                <w:sz w:val="19"/>
                <w:szCs w:val="19"/>
              </w:rPr>
            </w:pPr>
            <w:r>
              <w:rPr>
                <w:rFonts w:ascii="宋体" w:hAnsi="宋体" w:eastAsia="宋体" w:cs="宋体"/>
                <w:spacing w:val="10"/>
                <w:sz w:val="19"/>
                <w:szCs w:val="19"/>
              </w:rPr>
              <w:t>(三)违反本法第十八条规定发布保健食品广告的；</w:t>
            </w:r>
            <w:r>
              <w:rPr>
                <w:rFonts w:ascii="宋体" w:hAnsi="宋体" w:eastAsia="宋体" w:cs="宋体"/>
                <w:spacing w:val="4"/>
                <w:sz w:val="19"/>
                <w:szCs w:val="19"/>
              </w:rPr>
              <w:t xml:space="preserve"> </w:t>
            </w:r>
            <w:r>
              <w:rPr>
                <w:rFonts w:ascii="宋体" w:hAnsi="宋体" w:eastAsia="宋体" w:cs="宋体"/>
                <w:spacing w:val="-5"/>
                <w:sz w:val="19"/>
                <w:szCs w:val="19"/>
              </w:rPr>
              <w:t>……</w:t>
            </w:r>
          </w:p>
        </w:tc>
        <w:tc>
          <w:tcPr>
            <w:tcW w:w="1029" w:type="dxa"/>
          </w:tcPr>
          <w:p/>
          <w:p/>
          <w:p/>
          <w:p>
            <w:pPr>
              <w:spacing w:line="241" w:lineRule="auto"/>
            </w:pPr>
          </w:p>
          <w:p>
            <w:pPr>
              <w:spacing w:line="241" w:lineRule="auto"/>
            </w:pPr>
          </w:p>
          <w:p>
            <w:pPr>
              <w:spacing w:line="241" w:lineRule="auto"/>
            </w:pPr>
          </w:p>
          <w:p>
            <w:pPr>
              <w:spacing w:before="62" w:line="270" w:lineRule="auto"/>
              <w:ind w:left="128" w:right="109"/>
              <w:rPr>
                <w:rFonts w:ascii="宋体" w:hAnsi="宋体" w:eastAsia="宋体" w:cs="宋体"/>
                <w:sz w:val="19"/>
                <w:szCs w:val="19"/>
              </w:rPr>
            </w:pPr>
            <w:r>
              <w:rPr>
                <w:rFonts w:ascii="宋体" w:hAnsi="宋体" w:eastAsia="宋体" w:cs="宋体"/>
                <w:spacing w:val="2"/>
                <w:sz w:val="19"/>
                <w:szCs w:val="19"/>
              </w:rPr>
              <w:t xml:space="preserve">市场监督 </w:t>
            </w:r>
            <w:r>
              <w:rPr>
                <w:rFonts w:ascii="宋体" w:hAnsi="宋体" w:eastAsia="宋体" w:cs="宋体"/>
                <w:spacing w:val="5"/>
                <w:sz w:val="19"/>
                <w:szCs w:val="19"/>
              </w:rPr>
              <w:t>管理部门</w:t>
            </w:r>
          </w:p>
        </w:tc>
        <w:tc>
          <w:tcPr>
            <w:tcW w:w="1244" w:type="dxa"/>
          </w:tcPr>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2" w:line="250" w:lineRule="auto"/>
              <w:ind w:left="238" w:right="223" w:firstLine="90"/>
              <w:rPr>
                <w:rFonts w:ascii="宋体" w:hAnsi="宋体" w:eastAsia="宋体" w:cs="宋体"/>
                <w:sz w:val="19"/>
                <w:szCs w:val="19"/>
              </w:rPr>
            </w:pPr>
            <w:r>
              <w:rPr>
                <w:rFonts w:ascii="宋体" w:hAnsi="宋体" w:eastAsia="宋体" w:cs="宋体"/>
                <w:spacing w:val="4"/>
                <w:sz w:val="19"/>
                <w:szCs w:val="19"/>
              </w:rPr>
              <w:t>设区的</w:t>
            </w:r>
            <w:r>
              <w:rPr>
                <w:rFonts w:ascii="宋体" w:hAnsi="宋体" w:eastAsia="宋体" w:cs="宋体"/>
                <w:sz w:val="19"/>
                <w:szCs w:val="19"/>
              </w:rPr>
              <w:t xml:space="preserve">  </w:t>
            </w:r>
            <w:r>
              <w:rPr>
                <w:rFonts w:ascii="宋体" w:hAnsi="宋体" w:eastAsia="宋体" w:cs="宋体"/>
                <w:spacing w:val="2"/>
                <w:sz w:val="19"/>
                <w:szCs w:val="19"/>
              </w:rPr>
              <w:t>市或县级</w:t>
            </w:r>
          </w:p>
        </w:tc>
      </w:tr>
    </w:tbl>
    <w:p/>
    <w:p>
      <w:pPr>
        <w:sectPr>
          <w:pgSz w:w="16840" w:h="11910"/>
          <w:pgMar w:top="1012" w:right="2174" w:bottom="400" w:left="1313" w:header="0" w:footer="0" w:gutter="0"/>
          <w:pgNumType w:fmt="decimal"/>
          <w:cols w:space="720" w:num="1"/>
        </w:sectPr>
      </w:pPr>
    </w:p>
    <w:p>
      <w:r>
        <mc:AlternateContent>
          <mc:Choice Requires="wps">
            <w:drawing>
              <wp:anchor distT="0" distB="0" distL="114300" distR="114300" simplePos="0" relativeHeight="252036096" behindDoc="0" locked="0" layoutInCell="0" allowOverlap="1">
                <wp:simplePos x="0" y="0"/>
                <wp:positionH relativeFrom="page">
                  <wp:posOffset>762000</wp:posOffset>
                </wp:positionH>
                <wp:positionV relativeFrom="page">
                  <wp:posOffset>1212850</wp:posOffset>
                </wp:positionV>
                <wp:extent cx="279400" cy="652780"/>
                <wp:effectExtent l="0" t="0" r="0" b="0"/>
                <wp:wrapNone/>
                <wp:docPr id="393" name="文本框 306"/>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306" o:spid="_x0000_s1026" o:spt="202" type="#_x0000_t202" style="position:absolute;left:0pt;margin-left:60pt;margin-top:95.5pt;height:51.4pt;width:22pt;mso-position-horizontal-relative:page;mso-position-vertical-relative:page;z-index:252036096;mso-width-relative:page;mso-height-relative:page;" filled="f" stroked="f" coordsize="21600,21600" o:allowincell="f" o:gfxdata="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Qbhx41QAAAAsBAAAPAAAAAAAAAAEAIAAAACIAAABkcnMvZG93bnJl&#10;di54bWxQSwECFAAUAAAACACHTuJA0H9FTccBAACDAwAADgAAAAAAAAABACAAAAAk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19" w:lineRule="exact"/>
      </w:pPr>
    </w:p>
    <w:tbl>
      <w:tblPr>
        <w:tblStyle w:val="7"/>
        <w:tblW w:w="12839"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96" w:line="258"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1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6" w:hRule="atLeast"/>
        </w:trPr>
        <w:tc>
          <w:tcPr>
            <w:tcW w:w="624" w:type="dxa"/>
          </w:tcPr>
          <w:p/>
        </w:tc>
        <w:tc>
          <w:tcPr>
            <w:tcW w:w="1249" w:type="dxa"/>
          </w:tcPr>
          <w:p>
            <w:pPr>
              <w:spacing w:before="133" w:line="279" w:lineRule="auto"/>
              <w:ind w:left="110" w:right="103"/>
              <w:jc w:val="both"/>
              <w:rPr>
                <w:rFonts w:ascii="宋体" w:hAnsi="宋体" w:eastAsia="宋体" w:cs="宋体"/>
                <w:sz w:val="20"/>
                <w:szCs w:val="20"/>
              </w:rPr>
            </w:pPr>
            <w:r>
              <w:rPr>
                <w:rFonts w:ascii="宋体" w:hAnsi="宋体" w:eastAsia="宋体" w:cs="宋体"/>
                <w:spacing w:val="-2"/>
                <w:sz w:val="20"/>
                <w:szCs w:val="20"/>
              </w:rPr>
              <w:t>惧，或者使</w:t>
            </w:r>
            <w:r>
              <w:rPr>
                <w:rFonts w:ascii="宋体" w:hAnsi="宋体" w:eastAsia="宋体" w:cs="宋体"/>
                <w:spacing w:val="1"/>
                <w:sz w:val="20"/>
                <w:szCs w:val="20"/>
              </w:rPr>
              <w:t xml:space="preserve"> </w:t>
            </w:r>
            <w:r>
              <w:rPr>
                <w:rFonts w:ascii="宋体" w:hAnsi="宋体" w:eastAsia="宋体" w:cs="宋体"/>
                <w:spacing w:val="2"/>
                <w:sz w:val="20"/>
                <w:szCs w:val="20"/>
              </w:rPr>
              <w:t>公众误解不</w:t>
            </w:r>
            <w:r>
              <w:rPr>
                <w:rFonts w:ascii="宋体" w:hAnsi="宋体" w:eastAsia="宋体" w:cs="宋体"/>
                <w:sz w:val="20"/>
                <w:szCs w:val="20"/>
              </w:rPr>
              <w:t xml:space="preserve"> </w:t>
            </w:r>
            <w:r>
              <w:rPr>
                <w:rFonts w:ascii="宋体" w:hAnsi="宋体" w:eastAsia="宋体" w:cs="宋体"/>
                <w:spacing w:val="4"/>
                <w:sz w:val="20"/>
                <w:szCs w:val="20"/>
              </w:rPr>
              <w:t>使用该产品</w:t>
            </w:r>
            <w:r>
              <w:rPr>
                <w:rFonts w:ascii="宋体" w:hAnsi="宋体" w:eastAsia="宋体" w:cs="宋体"/>
                <w:sz w:val="20"/>
                <w:szCs w:val="20"/>
              </w:rPr>
              <w:t xml:space="preserve"> </w:t>
            </w:r>
            <w:r>
              <w:rPr>
                <w:rFonts w:ascii="宋体" w:hAnsi="宋体" w:eastAsia="宋体" w:cs="宋体"/>
                <w:spacing w:val="-2"/>
                <w:sz w:val="20"/>
                <w:szCs w:val="20"/>
              </w:rPr>
              <w:t>会患某种疾</w:t>
            </w:r>
            <w:r>
              <w:rPr>
                <w:rFonts w:ascii="宋体" w:hAnsi="宋体" w:eastAsia="宋体" w:cs="宋体"/>
                <w:spacing w:val="2"/>
                <w:sz w:val="20"/>
                <w:szCs w:val="20"/>
              </w:rPr>
              <w:t xml:space="preserve"> </w:t>
            </w:r>
            <w:r>
              <w:rPr>
                <w:rFonts w:ascii="宋体" w:hAnsi="宋体" w:eastAsia="宋体" w:cs="宋体"/>
                <w:spacing w:val="-2"/>
                <w:sz w:val="20"/>
                <w:szCs w:val="20"/>
              </w:rPr>
              <w:t>病或者加重</w:t>
            </w:r>
            <w:r>
              <w:rPr>
                <w:rFonts w:ascii="宋体" w:hAnsi="宋体" w:eastAsia="宋体" w:cs="宋体"/>
                <w:spacing w:val="2"/>
                <w:sz w:val="20"/>
                <w:szCs w:val="20"/>
              </w:rPr>
              <w:t xml:space="preserve"> </w:t>
            </w:r>
            <w:r>
              <w:rPr>
                <w:rFonts w:ascii="宋体" w:hAnsi="宋体" w:eastAsia="宋体" w:cs="宋体"/>
                <w:spacing w:val="-2"/>
                <w:sz w:val="20"/>
                <w:szCs w:val="20"/>
              </w:rPr>
              <w:t>病情的内容</w:t>
            </w:r>
            <w:r>
              <w:rPr>
                <w:rFonts w:ascii="宋体" w:hAnsi="宋体" w:eastAsia="宋体" w:cs="宋体"/>
                <w:spacing w:val="2"/>
                <w:sz w:val="20"/>
                <w:szCs w:val="20"/>
              </w:rPr>
              <w:t xml:space="preserve"> </w:t>
            </w:r>
            <w:r>
              <w:rPr>
                <w:rFonts w:ascii="宋体" w:hAnsi="宋体" w:eastAsia="宋体" w:cs="宋体"/>
                <w:spacing w:val="4"/>
                <w:sz w:val="20"/>
                <w:szCs w:val="20"/>
              </w:rPr>
              <w:t>的行政处罚</w:t>
            </w:r>
          </w:p>
        </w:tc>
        <w:tc>
          <w:tcPr>
            <w:tcW w:w="619" w:type="dxa"/>
          </w:tcPr>
          <w:p/>
        </w:tc>
        <w:tc>
          <w:tcPr>
            <w:tcW w:w="8064" w:type="dxa"/>
          </w:tcPr>
          <w:p>
            <w:pPr>
              <w:spacing w:before="98" w:line="218" w:lineRule="auto"/>
              <w:ind w:left="72"/>
              <w:rPr>
                <w:rFonts w:ascii="宋体" w:hAnsi="宋体" w:eastAsia="宋体" w:cs="宋体"/>
                <w:sz w:val="20"/>
                <w:szCs w:val="20"/>
              </w:rPr>
            </w:pPr>
            <w:r>
              <w:rPr>
                <w:rFonts w:ascii="宋体" w:hAnsi="宋体" w:eastAsia="宋体" w:cs="宋体"/>
                <w:spacing w:val="4"/>
                <w:sz w:val="20"/>
                <w:szCs w:val="20"/>
              </w:rPr>
              <w:t>(十四)违反本法第四十六条规定，未经审查发</w:t>
            </w:r>
            <w:r>
              <w:rPr>
                <w:rFonts w:ascii="宋体" w:hAnsi="宋体" w:eastAsia="宋体" w:cs="宋体"/>
                <w:spacing w:val="3"/>
                <w:sz w:val="20"/>
                <w:szCs w:val="20"/>
              </w:rPr>
              <w:t>布广告的。</w:t>
            </w:r>
          </w:p>
          <w:p>
            <w:pPr>
              <w:spacing w:before="84" w:line="265" w:lineRule="auto"/>
              <w:ind w:left="72"/>
              <w:rPr>
                <w:rFonts w:ascii="宋体" w:hAnsi="宋体" w:eastAsia="宋体" w:cs="宋体"/>
                <w:sz w:val="19"/>
                <w:szCs w:val="19"/>
              </w:rPr>
            </w:pPr>
            <w:r>
              <w:rPr>
                <w:rFonts w:ascii="宋体" w:hAnsi="宋体" w:eastAsia="宋体" w:cs="宋体"/>
                <w:spacing w:val="10"/>
                <w:sz w:val="19"/>
                <w:szCs w:val="19"/>
              </w:rPr>
              <w:t>医疗机构有前款规定违法行为，情节严重的，除</w:t>
            </w:r>
            <w:r>
              <w:rPr>
                <w:rFonts w:ascii="宋体" w:hAnsi="宋体" w:eastAsia="宋体" w:cs="宋体"/>
                <w:spacing w:val="9"/>
                <w:sz w:val="19"/>
                <w:szCs w:val="19"/>
              </w:rPr>
              <w:t>由市场监督管理部门依照本法处罚外，卫生</w:t>
            </w:r>
            <w:r>
              <w:rPr>
                <w:rFonts w:ascii="宋体" w:hAnsi="宋体" w:eastAsia="宋体" w:cs="宋体"/>
                <w:sz w:val="19"/>
                <w:szCs w:val="19"/>
              </w:rPr>
              <w:t xml:space="preserve"> </w:t>
            </w:r>
            <w:r>
              <w:rPr>
                <w:rFonts w:ascii="宋体" w:hAnsi="宋体" w:eastAsia="宋体" w:cs="宋体"/>
                <w:spacing w:val="13"/>
                <w:sz w:val="19"/>
                <w:szCs w:val="19"/>
              </w:rPr>
              <w:t>行政部门可以吊销诊疗科目或者吊销医疗机构执业许可证。</w:t>
            </w:r>
          </w:p>
          <w:p>
            <w:pPr>
              <w:spacing w:before="85" w:line="285" w:lineRule="auto"/>
              <w:ind w:left="72"/>
              <w:rPr>
                <w:rFonts w:ascii="宋体" w:hAnsi="宋体" w:eastAsia="宋体" w:cs="宋体"/>
                <w:sz w:val="19"/>
                <w:szCs w:val="19"/>
              </w:rPr>
            </w:pPr>
            <w:r>
              <w:rPr>
                <w:rFonts w:ascii="宋体" w:hAnsi="宋体" w:eastAsia="宋体" w:cs="宋体"/>
                <w:spacing w:val="10"/>
                <w:sz w:val="19"/>
                <w:szCs w:val="19"/>
              </w:rPr>
              <w:t>广告经营者、广告发布者明知或者应知有本条第</w:t>
            </w:r>
            <w:r>
              <w:rPr>
                <w:rFonts w:ascii="宋体" w:hAnsi="宋体" w:eastAsia="宋体" w:cs="宋体"/>
                <w:spacing w:val="9"/>
                <w:sz w:val="19"/>
                <w:szCs w:val="19"/>
              </w:rPr>
              <w:t>一款规定违法行为仍设计、制作、代理、发</w:t>
            </w:r>
            <w:r>
              <w:rPr>
                <w:rFonts w:ascii="宋体" w:hAnsi="宋体" w:eastAsia="宋体" w:cs="宋体"/>
                <w:sz w:val="19"/>
                <w:szCs w:val="19"/>
              </w:rPr>
              <w:t xml:space="preserve"> </w:t>
            </w:r>
            <w:r>
              <w:rPr>
                <w:rFonts w:ascii="宋体" w:hAnsi="宋体" w:eastAsia="宋体" w:cs="宋体"/>
                <w:spacing w:val="10"/>
                <w:sz w:val="19"/>
                <w:szCs w:val="19"/>
              </w:rPr>
              <w:t>布的，由市场监督管理部门没收广告费用，并处</w:t>
            </w:r>
            <w:r>
              <w:rPr>
                <w:rFonts w:ascii="宋体" w:hAnsi="宋体" w:eastAsia="宋体" w:cs="宋体"/>
                <w:spacing w:val="9"/>
                <w:sz w:val="19"/>
                <w:szCs w:val="19"/>
              </w:rPr>
              <w:t>广告费用一倍以上三倍以下的罚款，广告费</w:t>
            </w:r>
            <w:r>
              <w:rPr>
                <w:rFonts w:ascii="宋体" w:hAnsi="宋体" w:eastAsia="宋体" w:cs="宋体"/>
                <w:sz w:val="19"/>
                <w:szCs w:val="19"/>
              </w:rPr>
              <w:t xml:space="preserve"> </w:t>
            </w:r>
            <w:r>
              <w:rPr>
                <w:rFonts w:ascii="宋体" w:hAnsi="宋体" w:eastAsia="宋体" w:cs="宋体"/>
                <w:spacing w:val="9"/>
                <w:sz w:val="19"/>
                <w:szCs w:val="19"/>
              </w:rPr>
              <w:t>用无法计算或者明显偏低的，处十万元以上二十万元以下的罚款；情节严重的，处广告费用</w:t>
            </w:r>
            <w:r>
              <w:rPr>
                <w:rFonts w:ascii="宋体" w:hAnsi="宋体" w:eastAsia="宋体" w:cs="宋体"/>
                <w:spacing w:val="18"/>
                <w:sz w:val="19"/>
                <w:szCs w:val="19"/>
              </w:rPr>
              <w:t xml:space="preserve"> </w:t>
            </w:r>
            <w:r>
              <w:rPr>
                <w:rFonts w:ascii="宋体" w:hAnsi="宋体" w:eastAsia="宋体" w:cs="宋体"/>
                <w:spacing w:val="10"/>
                <w:sz w:val="19"/>
                <w:szCs w:val="19"/>
              </w:rPr>
              <w:t>三倍以上五倍以下的罚款，广告费用无法计算</w:t>
            </w:r>
            <w:r>
              <w:rPr>
                <w:rFonts w:ascii="宋体" w:hAnsi="宋体" w:eastAsia="宋体" w:cs="宋体"/>
                <w:spacing w:val="9"/>
                <w:sz w:val="19"/>
                <w:szCs w:val="19"/>
              </w:rPr>
              <w:t>或者明显偏低的，处二十万元以上一百万元</w:t>
            </w:r>
          </w:p>
          <w:p>
            <w:pPr>
              <w:spacing w:before="65" w:line="218" w:lineRule="auto"/>
              <w:ind w:left="72"/>
              <w:rPr>
                <w:rFonts w:ascii="宋体" w:hAnsi="宋体" w:eastAsia="宋体" w:cs="宋体"/>
                <w:sz w:val="20"/>
                <w:szCs w:val="20"/>
              </w:rPr>
            </w:pPr>
            <w:r>
              <w:rPr>
                <w:rFonts w:ascii="宋体" w:hAnsi="宋体" w:eastAsia="宋体" w:cs="宋体"/>
                <w:spacing w:val="3"/>
                <w:sz w:val="20"/>
                <w:szCs w:val="20"/>
              </w:rPr>
              <w:t>以下的罚款，并可以由有关部门暂停广告发布业务、吊销营业执照。</w:t>
            </w:r>
          </w:p>
          <w:p>
            <w:pPr>
              <w:spacing w:before="84" w:line="269" w:lineRule="auto"/>
              <w:ind w:left="72"/>
              <w:rPr>
                <w:rFonts w:ascii="宋体" w:hAnsi="宋体" w:eastAsia="宋体" w:cs="宋体"/>
                <w:sz w:val="19"/>
                <w:szCs w:val="19"/>
              </w:rPr>
            </w:pPr>
            <w:r>
              <w:rPr>
                <w:rFonts w:ascii="宋体" w:hAnsi="宋体" w:eastAsia="宋体" w:cs="宋体"/>
                <w:spacing w:val="10"/>
                <w:sz w:val="19"/>
                <w:szCs w:val="19"/>
              </w:rPr>
              <w:t>第五十五条：违反本法规定，发布虚假广告的，</w:t>
            </w:r>
            <w:r>
              <w:rPr>
                <w:rFonts w:ascii="宋体" w:hAnsi="宋体" w:eastAsia="宋体" w:cs="宋体"/>
                <w:spacing w:val="9"/>
                <w:sz w:val="19"/>
                <w:szCs w:val="19"/>
              </w:rPr>
              <w:t>由市场监督管理部门责令停止发布广告，责</w:t>
            </w:r>
            <w:r>
              <w:rPr>
                <w:rFonts w:ascii="宋体" w:hAnsi="宋体" w:eastAsia="宋体" w:cs="宋体"/>
                <w:sz w:val="19"/>
                <w:szCs w:val="19"/>
              </w:rPr>
              <w:t xml:space="preserve"> </w:t>
            </w:r>
            <w:r>
              <w:rPr>
                <w:rFonts w:ascii="宋体" w:hAnsi="宋体" w:eastAsia="宋体" w:cs="宋体"/>
                <w:spacing w:val="9"/>
                <w:sz w:val="19"/>
                <w:szCs w:val="19"/>
              </w:rPr>
              <w:t>令广告主在相应范围内消除影响，处广告费用三倍以上五倍以下的罚款，广告费用无法计</w:t>
            </w:r>
          </w:p>
          <w:p>
            <w:pPr>
              <w:spacing w:before="67" w:line="219" w:lineRule="auto"/>
              <w:ind w:left="72"/>
              <w:rPr>
                <w:rFonts w:ascii="宋体" w:hAnsi="宋体" w:eastAsia="宋体" w:cs="宋体"/>
                <w:sz w:val="20"/>
                <w:szCs w:val="20"/>
              </w:rPr>
            </w:pPr>
            <w:r>
              <w:rPr>
                <w:rFonts w:ascii="宋体" w:hAnsi="宋体" w:eastAsia="宋体" w:cs="宋体"/>
                <w:sz w:val="20"/>
                <w:szCs w:val="20"/>
              </w:rPr>
              <w:t>算或者明显偏低的，处二十万元以上一百万元以下的罚款；两年内有</w:t>
            </w:r>
            <w:r>
              <w:rPr>
                <w:rFonts w:ascii="宋体" w:hAnsi="宋体" w:eastAsia="宋体" w:cs="宋体"/>
                <w:spacing w:val="-1"/>
                <w:sz w:val="20"/>
                <w:szCs w:val="20"/>
              </w:rPr>
              <w:t>三次以上违法行为或</w:t>
            </w:r>
          </w:p>
          <w:p>
            <w:pPr>
              <w:spacing w:before="81" w:line="280" w:lineRule="auto"/>
              <w:ind w:left="72"/>
              <w:rPr>
                <w:rFonts w:ascii="宋体" w:hAnsi="宋体" w:eastAsia="宋体" w:cs="宋体"/>
                <w:sz w:val="19"/>
                <w:szCs w:val="19"/>
              </w:rPr>
            </w:pPr>
            <w:r>
              <w:rPr>
                <w:rFonts w:ascii="宋体" w:hAnsi="宋体" w:eastAsia="宋体" w:cs="宋体"/>
                <w:spacing w:val="10"/>
                <w:sz w:val="19"/>
                <w:szCs w:val="19"/>
              </w:rPr>
              <w:t>者有其他严重情节的，处广告费用五倍以上十倍以下的罚款，广告费用无法计算或者明显</w:t>
            </w:r>
            <w:r>
              <w:rPr>
                <w:rFonts w:ascii="宋体" w:hAnsi="宋体" w:eastAsia="宋体" w:cs="宋体"/>
                <w:sz w:val="19"/>
                <w:szCs w:val="19"/>
              </w:rPr>
              <w:t xml:space="preserve">   </w:t>
            </w:r>
            <w:r>
              <w:rPr>
                <w:rFonts w:ascii="宋体" w:hAnsi="宋体" w:eastAsia="宋体" w:cs="宋体"/>
                <w:spacing w:val="10"/>
                <w:sz w:val="19"/>
                <w:szCs w:val="19"/>
              </w:rPr>
              <w:t>偏低的，处一百万元以上二百万元以下的罚款，</w:t>
            </w:r>
            <w:r>
              <w:rPr>
                <w:rFonts w:ascii="宋体" w:hAnsi="宋体" w:eastAsia="宋体" w:cs="宋体"/>
                <w:spacing w:val="9"/>
                <w:sz w:val="19"/>
                <w:szCs w:val="19"/>
              </w:rPr>
              <w:t>可以吊销营业执照，并由广告审查机关撤销</w:t>
            </w:r>
            <w:r>
              <w:rPr>
                <w:rFonts w:ascii="宋体" w:hAnsi="宋体" w:eastAsia="宋体" w:cs="宋体"/>
                <w:sz w:val="19"/>
                <w:szCs w:val="19"/>
              </w:rPr>
              <w:t xml:space="preserve"> </w:t>
            </w:r>
            <w:r>
              <w:rPr>
                <w:rFonts w:ascii="宋体" w:hAnsi="宋体" w:eastAsia="宋体" w:cs="宋体"/>
                <w:spacing w:val="7"/>
                <w:sz w:val="19"/>
                <w:szCs w:val="19"/>
              </w:rPr>
              <w:t>广告审查批准文件、</w:t>
            </w:r>
            <w:r>
              <w:rPr>
                <w:rFonts w:ascii="宋体" w:hAnsi="宋体" w:eastAsia="宋体" w:cs="宋体"/>
                <w:spacing w:val="61"/>
                <w:sz w:val="19"/>
                <w:szCs w:val="19"/>
              </w:rPr>
              <w:t xml:space="preserve"> </w:t>
            </w:r>
            <w:r>
              <w:rPr>
                <w:rFonts w:ascii="宋体" w:hAnsi="宋体" w:eastAsia="宋体" w:cs="宋体"/>
                <w:spacing w:val="7"/>
                <w:sz w:val="19"/>
                <w:szCs w:val="19"/>
              </w:rPr>
              <w:t>一年内不受理其广告审查申请。</w:t>
            </w:r>
          </w:p>
          <w:p>
            <w:pPr>
              <w:spacing w:before="137" w:line="239" w:lineRule="auto"/>
              <w:ind w:left="72"/>
              <w:rPr>
                <w:rFonts w:ascii="宋体" w:hAnsi="宋体" w:eastAsia="宋体" w:cs="宋体"/>
                <w:sz w:val="20"/>
                <w:szCs w:val="20"/>
              </w:rPr>
            </w:pPr>
            <w:r>
              <w:rPr>
                <w:rFonts w:ascii="宋体" w:hAnsi="宋体" w:eastAsia="宋体" w:cs="宋体"/>
                <w:spacing w:val="-6"/>
                <w:sz w:val="20"/>
                <w:szCs w:val="20"/>
              </w:rPr>
              <w:t>……</w:t>
            </w:r>
          </w:p>
          <w:p>
            <w:pPr>
              <w:spacing w:line="227" w:lineRule="auto"/>
              <w:ind w:left="72"/>
              <w:rPr>
                <w:rFonts w:ascii="宋体" w:hAnsi="宋体" w:eastAsia="宋体" w:cs="宋体"/>
                <w:sz w:val="19"/>
                <w:szCs w:val="19"/>
              </w:rPr>
            </w:pPr>
            <w:r>
              <w:rPr>
                <w:rFonts w:ascii="宋体" w:hAnsi="宋体" w:eastAsia="宋体" w:cs="宋体"/>
                <w:spacing w:val="5"/>
                <w:sz w:val="19"/>
                <w:szCs w:val="19"/>
              </w:rPr>
              <w:t>广告主、广告经营者、广告发布者有本条第一款、第三款规定</w:t>
            </w:r>
            <w:r>
              <w:rPr>
                <w:rFonts w:ascii="宋体" w:hAnsi="宋体" w:eastAsia="宋体" w:cs="宋体"/>
                <w:spacing w:val="4"/>
                <w:sz w:val="19"/>
                <w:szCs w:val="19"/>
              </w:rPr>
              <w:t>行为，构成犯罪的，依法追究刑</w:t>
            </w:r>
          </w:p>
          <w:p>
            <w:pPr>
              <w:spacing w:before="98" w:line="219" w:lineRule="auto"/>
              <w:ind w:left="72"/>
              <w:rPr>
                <w:rFonts w:ascii="宋体" w:hAnsi="宋体" w:eastAsia="宋体" w:cs="宋体"/>
                <w:sz w:val="20"/>
                <w:szCs w:val="20"/>
              </w:rPr>
            </w:pPr>
            <w:r>
              <w:rPr>
                <w:rFonts w:ascii="宋体" w:hAnsi="宋体" w:eastAsia="宋体" w:cs="宋体"/>
                <w:spacing w:val="25"/>
                <w:sz w:val="20"/>
                <w:szCs w:val="20"/>
              </w:rPr>
              <w:t>事责任。</w:t>
            </w:r>
          </w:p>
          <w:p>
            <w:pPr>
              <w:spacing w:before="41" w:line="218" w:lineRule="auto"/>
              <w:ind w:left="72"/>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83" w:line="280" w:lineRule="auto"/>
              <w:ind w:left="72" w:firstLine="59"/>
              <w:jc w:val="both"/>
              <w:rPr>
                <w:rFonts w:ascii="宋体" w:hAnsi="宋体" w:eastAsia="宋体" w:cs="宋体"/>
                <w:sz w:val="19"/>
                <w:szCs w:val="19"/>
              </w:rPr>
            </w:pPr>
            <w:r>
              <w:rPr>
                <w:rFonts w:ascii="宋体" w:hAnsi="宋体" w:eastAsia="宋体" w:cs="宋体"/>
                <w:spacing w:val="8"/>
                <w:sz w:val="19"/>
                <w:szCs w:val="19"/>
              </w:rPr>
              <w:t>第二十七条：违反本办法第十一条第二项至第五项规定，发布药品、医疗器械、保健食品和</w:t>
            </w:r>
            <w:r>
              <w:rPr>
                <w:rFonts w:ascii="宋体" w:hAnsi="宋体" w:eastAsia="宋体" w:cs="宋体"/>
                <w:sz w:val="19"/>
                <w:szCs w:val="19"/>
              </w:rPr>
              <w:t xml:space="preserve"> </w:t>
            </w:r>
            <w:r>
              <w:rPr>
                <w:rFonts w:ascii="宋体" w:hAnsi="宋体" w:eastAsia="宋体" w:cs="宋体"/>
                <w:spacing w:val="9"/>
                <w:sz w:val="19"/>
                <w:szCs w:val="19"/>
              </w:rPr>
              <w:t>特殊医学用途配方食品广告的，依照《中华人民共和国广告法》第五十八条的规定处罚；构</w:t>
            </w:r>
            <w:r>
              <w:rPr>
                <w:rFonts w:ascii="宋体" w:hAnsi="宋体" w:eastAsia="宋体" w:cs="宋体"/>
                <w:spacing w:val="15"/>
                <w:sz w:val="19"/>
                <w:szCs w:val="19"/>
              </w:rPr>
              <w:t xml:space="preserve"> </w:t>
            </w:r>
            <w:r>
              <w:rPr>
                <w:rFonts w:ascii="宋体" w:hAnsi="宋体" w:eastAsia="宋体" w:cs="宋体"/>
                <w:spacing w:val="12"/>
                <w:sz w:val="19"/>
                <w:szCs w:val="19"/>
              </w:rPr>
              <w:t>成虚假广告的，依照《中华人民共和国广告法》第五十五条的规定处罚。</w:t>
            </w:r>
          </w:p>
        </w:tc>
        <w:tc>
          <w:tcPr>
            <w:tcW w:w="1039" w:type="dxa"/>
          </w:tcPr>
          <w:p/>
        </w:tc>
        <w:tc>
          <w:tcPr>
            <w:tcW w:w="1244" w:type="dxa"/>
          </w:tcPr>
          <w:p/>
        </w:tc>
      </w:tr>
    </w:tbl>
    <w:p/>
    <w:p>
      <w:pPr>
        <w:sectPr>
          <w:pgSz w:w="16840" w:h="11910"/>
          <w:pgMar w:top="1012" w:right="2144" w:bottom="400" w:left="1343" w:header="0" w:footer="0" w:gutter="0"/>
          <w:pgNumType w:fmt="decimal"/>
          <w:cols w:space="720" w:num="1"/>
        </w:sectPr>
      </w:pPr>
    </w:p>
    <w:p>
      <w:r>
        <mc:AlternateContent>
          <mc:Choice Requires="wps">
            <w:drawing>
              <wp:anchor distT="0" distB="0" distL="114300" distR="114300" simplePos="0" relativeHeight="252037120" behindDoc="0" locked="0" layoutInCell="0" allowOverlap="1">
                <wp:simplePos x="0" y="0"/>
                <wp:positionH relativeFrom="page">
                  <wp:posOffset>768985</wp:posOffset>
                </wp:positionH>
                <wp:positionV relativeFrom="page">
                  <wp:posOffset>5734050</wp:posOffset>
                </wp:positionV>
                <wp:extent cx="234950" cy="542925"/>
                <wp:effectExtent l="0" t="0" r="0" b="0"/>
                <wp:wrapNone/>
                <wp:docPr id="394" name="文本框 307"/>
                <wp:cNvGraphicFramePr/>
                <a:graphic xmlns:a="http://schemas.openxmlformats.org/drawingml/2006/main">
                  <a:graphicData uri="http://schemas.microsoft.com/office/word/2010/wordprocessingShape">
                    <wps:wsp>
                      <wps:cNvSpPr txBox="1"/>
                      <wps:spPr>
                        <a:xfrm>
                          <a:off x="0" y="0"/>
                          <a:ext cx="234950" cy="542925"/>
                        </a:xfrm>
                        <a:prstGeom prst="rect">
                          <a:avLst/>
                        </a:prstGeom>
                        <a:noFill/>
                        <a:ln>
                          <a:noFill/>
                        </a:ln>
                      </wps:spPr>
                      <wps:txbx>
                        <w:txbxContent>
                          <w:p>
                            <w:pPr>
                              <w:spacing w:before="20" w:line="179" w:lineRule="auto"/>
                              <w:ind w:left="20"/>
                              <w:rPr>
                                <w:rFonts w:ascii="宋体" w:hAnsi="宋体" w:eastAsia="宋体" w:cs="宋体"/>
                                <w:sz w:val="33"/>
                                <w:szCs w:val="33"/>
                              </w:rPr>
                            </w:pPr>
                          </w:p>
                        </w:txbxContent>
                      </wps:txbx>
                      <wps:bodyPr vert="eaVert" lIns="0" tIns="0" rIns="0" bIns="0" upright="1"/>
                    </wps:wsp>
                  </a:graphicData>
                </a:graphic>
              </wp:anchor>
            </w:drawing>
          </mc:Choice>
          <mc:Fallback>
            <w:pict>
              <v:shape id="文本框 307" o:spid="_x0000_s1026" o:spt="202" type="#_x0000_t202" style="position:absolute;left:0pt;margin-left:60.55pt;margin-top:451.5pt;height:42.75pt;width:18.5pt;mso-position-horizontal-relative:page;mso-position-vertical-relative:page;z-index:252037120;mso-width-relative:page;mso-height-relative:page;" filled="f" stroked="f" coordsize="21600,21600" o:allowincell="f" o:gfxdata="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aLzJdYAAAALAQAADwAAAAAAAAABACAAAAAiAAAAZHJzL2Rvd25y&#10;ZXYueG1sUEsBAhQAFAAAAAgAh07iQA9hbVL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3"/>
                          <w:szCs w:val="33"/>
                        </w:rPr>
                      </w:pPr>
                    </w:p>
                  </w:txbxContent>
                </v:textbox>
              </v:shape>
            </w:pict>
          </mc:Fallback>
        </mc:AlternateContent>
      </w:r>
    </w:p>
    <w:p/>
    <w:p>
      <w:pPr>
        <w:spacing w:line="149" w:lineRule="exact"/>
      </w:pPr>
    </w:p>
    <w:tbl>
      <w:tblPr>
        <w:tblStyle w:val="7"/>
        <w:tblW w:w="12829" w:type="dxa"/>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5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54" w:type="dxa"/>
            <w:vMerge w:val="continue"/>
            <w:tcBorders>
              <w:top w:val="nil"/>
            </w:tcBorders>
          </w:tcPr>
          <w:p/>
        </w:tc>
        <w:tc>
          <w:tcPr>
            <w:tcW w:w="1049" w:type="dxa"/>
          </w:tcPr>
          <w:p>
            <w:pPr>
              <w:spacing w:before="96" w:line="220" w:lineRule="auto"/>
              <w:ind w:left="221"/>
              <w:rPr>
                <w:rFonts w:ascii="宋体" w:hAnsi="宋体" w:eastAsia="宋体" w:cs="宋体"/>
                <w:sz w:val="20"/>
                <w:szCs w:val="20"/>
              </w:rPr>
            </w:pPr>
            <w:r>
              <w:rPr>
                <w:rFonts w:ascii="宋体" w:hAnsi="宋体" w:eastAsia="宋体" w:cs="宋体"/>
                <w:b/>
                <w:bCs/>
                <w:spacing w:val="-5"/>
                <w:sz w:val="20"/>
                <w:szCs w:val="20"/>
              </w:rPr>
              <w:t>法定</w:t>
            </w:r>
          </w:p>
          <w:p>
            <w:pPr>
              <w:spacing w:before="101"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15" w:line="244"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28</w:t>
            </w:r>
          </w:p>
        </w:tc>
        <w:tc>
          <w:tcPr>
            <w:tcW w:w="1239" w:type="dxa"/>
          </w:tcPr>
          <w:p>
            <w:pPr>
              <w:spacing w:line="279" w:lineRule="auto"/>
            </w:pPr>
          </w:p>
          <w:p>
            <w:pPr>
              <w:spacing w:line="279" w:lineRule="auto"/>
            </w:pPr>
          </w:p>
          <w:p>
            <w:pPr>
              <w:spacing w:line="279" w:lineRule="auto"/>
            </w:pPr>
          </w:p>
          <w:p>
            <w:pPr>
              <w:spacing w:line="280" w:lineRule="auto"/>
            </w:pPr>
          </w:p>
          <w:p>
            <w:pPr>
              <w:spacing w:line="280" w:lineRule="auto"/>
            </w:pPr>
          </w:p>
          <w:p>
            <w:pPr>
              <w:spacing w:before="65" w:line="220" w:lineRule="auto"/>
              <w:ind w:left="110"/>
              <w:rPr>
                <w:rFonts w:ascii="宋体" w:hAnsi="宋体" w:eastAsia="宋体" w:cs="宋体"/>
                <w:sz w:val="20"/>
                <w:szCs w:val="20"/>
              </w:rPr>
            </w:pPr>
            <w:r>
              <w:rPr>
                <w:rFonts w:ascii="宋体" w:hAnsi="宋体" w:eastAsia="宋体" w:cs="宋体"/>
                <w:spacing w:val="-2"/>
                <w:sz w:val="20"/>
                <w:szCs w:val="20"/>
              </w:rPr>
              <w:t>对药品、医</w:t>
            </w:r>
          </w:p>
          <w:p>
            <w:pPr>
              <w:spacing w:before="31" w:line="219" w:lineRule="auto"/>
              <w:ind w:left="110"/>
              <w:rPr>
                <w:rFonts w:ascii="宋体" w:hAnsi="宋体" w:eastAsia="宋体" w:cs="宋体"/>
                <w:sz w:val="20"/>
                <w:szCs w:val="20"/>
              </w:rPr>
            </w:pPr>
            <w:r>
              <w:rPr>
                <w:rFonts w:ascii="宋体" w:hAnsi="宋体" w:eastAsia="宋体" w:cs="宋体"/>
                <w:spacing w:val="-2"/>
                <w:sz w:val="20"/>
                <w:szCs w:val="20"/>
              </w:rPr>
              <w:t>疗器械、保</w:t>
            </w:r>
          </w:p>
          <w:p>
            <w:pPr>
              <w:spacing w:before="92" w:line="219" w:lineRule="auto"/>
              <w:ind w:left="110"/>
              <w:rPr>
                <w:rFonts w:ascii="宋体" w:hAnsi="宋体" w:eastAsia="宋体" w:cs="宋体"/>
                <w:sz w:val="20"/>
                <w:szCs w:val="20"/>
              </w:rPr>
            </w:pPr>
            <w:r>
              <w:rPr>
                <w:rFonts w:ascii="宋体" w:hAnsi="宋体" w:eastAsia="宋体" w:cs="宋体"/>
                <w:spacing w:val="-2"/>
                <w:sz w:val="20"/>
                <w:szCs w:val="20"/>
              </w:rPr>
              <w:t>健食品和特</w:t>
            </w:r>
          </w:p>
          <w:p>
            <w:pPr>
              <w:spacing w:before="63" w:line="220" w:lineRule="auto"/>
              <w:ind w:left="110"/>
              <w:rPr>
                <w:rFonts w:ascii="宋体" w:hAnsi="宋体" w:eastAsia="宋体" w:cs="宋体"/>
                <w:sz w:val="20"/>
                <w:szCs w:val="20"/>
              </w:rPr>
            </w:pPr>
            <w:r>
              <w:rPr>
                <w:rFonts w:ascii="宋体" w:hAnsi="宋体" w:eastAsia="宋体" w:cs="宋体"/>
                <w:spacing w:val="-2"/>
                <w:sz w:val="20"/>
                <w:szCs w:val="20"/>
              </w:rPr>
              <w:t>殊医学用途</w:t>
            </w:r>
          </w:p>
          <w:p>
            <w:pPr>
              <w:spacing w:before="61" w:line="220" w:lineRule="auto"/>
              <w:ind w:left="110"/>
              <w:rPr>
                <w:rFonts w:ascii="宋体" w:hAnsi="宋体" w:eastAsia="宋体" w:cs="宋体"/>
                <w:sz w:val="20"/>
                <w:szCs w:val="20"/>
              </w:rPr>
            </w:pPr>
            <w:r>
              <w:rPr>
                <w:rFonts w:ascii="宋体" w:hAnsi="宋体" w:eastAsia="宋体" w:cs="宋体"/>
                <w:spacing w:val="2"/>
                <w:sz w:val="20"/>
                <w:szCs w:val="20"/>
              </w:rPr>
              <w:t>配方食品广</w:t>
            </w:r>
          </w:p>
          <w:p>
            <w:pPr>
              <w:spacing w:before="69" w:line="218" w:lineRule="auto"/>
              <w:ind w:left="210"/>
              <w:rPr>
                <w:rFonts w:ascii="宋体" w:hAnsi="宋体" w:eastAsia="宋体" w:cs="宋体"/>
                <w:sz w:val="20"/>
                <w:szCs w:val="20"/>
              </w:rPr>
            </w:pPr>
            <w:r>
              <w:rPr>
                <w:rFonts w:ascii="宋体" w:hAnsi="宋体" w:eastAsia="宋体" w:cs="宋体"/>
                <w:spacing w:val="2"/>
                <w:sz w:val="20"/>
                <w:szCs w:val="20"/>
              </w:rPr>
              <w:t>告中含有</w:t>
            </w:r>
          </w:p>
          <w:p>
            <w:pPr>
              <w:spacing w:before="65" w:line="221" w:lineRule="auto"/>
              <w:ind w:left="50"/>
              <w:rPr>
                <w:rFonts w:ascii="宋体" w:hAnsi="宋体" w:eastAsia="宋体" w:cs="宋体"/>
                <w:sz w:val="16"/>
                <w:szCs w:val="16"/>
              </w:rPr>
            </w:pPr>
            <w:r>
              <w:rPr>
                <w:rFonts w:ascii="宋体" w:hAnsi="宋体" w:eastAsia="宋体" w:cs="宋体"/>
                <w:spacing w:val="14"/>
                <w:sz w:val="16"/>
                <w:szCs w:val="16"/>
              </w:rPr>
              <w:t>“安全”“安</w:t>
            </w:r>
          </w:p>
          <w:p>
            <w:pPr>
              <w:spacing w:before="89" w:line="219" w:lineRule="auto"/>
              <w:ind w:left="110"/>
              <w:rPr>
                <w:rFonts w:ascii="宋体" w:hAnsi="宋体" w:eastAsia="宋体" w:cs="宋体"/>
                <w:sz w:val="20"/>
                <w:szCs w:val="20"/>
              </w:rPr>
            </w:pPr>
            <w:r>
              <w:rPr>
                <w:rFonts w:ascii="宋体" w:hAnsi="宋体" w:eastAsia="宋体" w:cs="宋体"/>
                <w:spacing w:val="2"/>
                <w:sz w:val="20"/>
                <w:szCs w:val="20"/>
              </w:rPr>
              <w:t>全无毒副作</w:t>
            </w:r>
          </w:p>
          <w:p>
            <w:pPr>
              <w:spacing w:before="61" w:line="219" w:lineRule="auto"/>
              <w:ind w:left="130"/>
              <w:rPr>
                <w:rFonts w:ascii="宋体" w:hAnsi="宋体" w:eastAsia="宋体" w:cs="宋体"/>
                <w:sz w:val="16"/>
                <w:szCs w:val="16"/>
              </w:rPr>
            </w:pPr>
            <w:r>
              <w:rPr>
                <w:rFonts w:ascii="宋体" w:hAnsi="宋体" w:eastAsia="宋体" w:cs="宋体"/>
                <w:spacing w:val="-2"/>
                <w:sz w:val="16"/>
                <w:szCs w:val="16"/>
              </w:rPr>
              <w:t>用”“毒副作</w:t>
            </w:r>
          </w:p>
          <w:p>
            <w:pPr>
              <w:spacing w:before="142" w:line="219" w:lineRule="auto"/>
              <w:ind w:left="60"/>
              <w:rPr>
                <w:rFonts w:ascii="宋体" w:hAnsi="宋体" w:eastAsia="宋体" w:cs="宋体"/>
                <w:sz w:val="20"/>
                <w:szCs w:val="20"/>
              </w:rPr>
            </w:pPr>
            <w:r>
              <w:rPr>
                <w:rFonts w:ascii="宋体" w:hAnsi="宋体" w:eastAsia="宋体" w:cs="宋体"/>
                <w:spacing w:val="-2"/>
                <w:sz w:val="20"/>
                <w:szCs w:val="20"/>
              </w:rPr>
              <w:t>用小”;明示</w:t>
            </w:r>
          </w:p>
          <w:p>
            <w:pPr>
              <w:spacing w:before="64" w:line="221" w:lineRule="auto"/>
              <w:ind w:left="110"/>
              <w:rPr>
                <w:rFonts w:ascii="宋体" w:hAnsi="宋体" w:eastAsia="宋体" w:cs="宋体"/>
                <w:sz w:val="20"/>
                <w:szCs w:val="20"/>
              </w:rPr>
            </w:pPr>
            <w:r>
              <w:rPr>
                <w:rFonts w:ascii="宋体" w:hAnsi="宋体" w:eastAsia="宋体" w:cs="宋体"/>
                <w:spacing w:val="-2"/>
                <w:sz w:val="20"/>
                <w:szCs w:val="20"/>
              </w:rPr>
              <w:t>或者暗示成</w:t>
            </w:r>
          </w:p>
          <w:p>
            <w:pPr>
              <w:spacing w:before="60" w:line="220" w:lineRule="auto"/>
              <w:ind w:left="210"/>
              <w:rPr>
                <w:rFonts w:ascii="宋体" w:hAnsi="宋体" w:eastAsia="宋体" w:cs="宋体"/>
                <w:sz w:val="20"/>
                <w:szCs w:val="20"/>
              </w:rPr>
            </w:pPr>
            <w:r>
              <w:rPr>
                <w:rFonts w:ascii="宋体" w:hAnsi="宋体" w:eastAsia="宋体" w:cs="宋体"/>
                <w:spacing w:val="-2"/>
                <w:sz w:val="20"/>
                <w:szCs w:val="20"/>
              </w:rPr>
              <w:t>分为“天</w:t>
            </w:r>
          </w:p>
          <w:p>
            <w:pPr>
              <w:spacing w:before="68" w:line="216" w:lineRule="auto"/>
              <w:ind w:left="110"/>
              <w:rPr>
                <w:rFonts w:ascii="宋体" w:hAnsi="宋体" w:eastAsia="宋体" w:cs="宋体"/>
                <w:sz w:val="20"/>
                <w:szCs w:val="20"/>
              </w:rPr>
            </w:pPr>
            <w:r>
              <w:rPr>
                <w:rFonts w:ascii="宋体" w:hAnsi="宋体" w:eastAsia="宋体" w:cs="宋体"/>
                <w:spacing w:val="1"/>
                <w:sz w:val="20"/>
                <w:szCs w:val="20"/>
              </w:rPr>
              <w:t>然",因而安</w:t>
            </w:r>
          </w:p>
          <w:p>
            <w:pPr>
              <w:spacing w:before="70" w:line="220" w:lineRule="auto"/>
              <w:ind w:left="110"/>
              <w:rPr>
                <w:rFonts w:ascii="宋体" w:hAnsi="宋体" w:eastAsia="宋体" w:cs="宋体"/>
                <w:sz w:val="20"/>
                <w:szCs w:val="20"/>
              </w:rPr>
            </w:pPr>
            <w:r>
              <w:rPr>
                <w:rFonts w:ascii="宋体" w:hAnsi="宋体" w:eastAsia="宋体" w:cs="宋体"/>
                <w:spacing w:val="-2"/>
                <w:sz w:val="20"/>
                <w:szCs w:val="20"/>
              </w:rPr>
              <w:t>全性有保证</w:t>
            </w:r>
          </w:p>
          <w:p>
            <w:pPr>
              <w:spacing w:before="61" w:line="219" w:lineRule="auto"/>
              <w:ind w:left="110"/>
              <w:rPr>
                <w:rFonts w:ascii="宋体" w:hAnsi="宋体" w:eastAsia="宋体" w:cs="宋体"/>
                <w:sz w:val="20"/>
                <w:szCs w:val="20"/>
              </w:rPr>
            </w:pPr>
            <w:r>
              <w:rPr>
                <w:rFonts w:ascii="宋体" w:hAnsi="宋体" w:eastAsia="宋体" w:cs="宋体"/>
                <w:spacing w:val="-2"/>
                <w:sz w:val="20"/>
                <w:szCs w:val="20"/>
              </w:rPr>
              <w:t>等内容的行</w:t>
            </w:r>
          </w:p>
          <w:p>
            <w:pPr>
              <w:spacing w:before="63" w:line="221" w:lineRule="auto"/>
              <w:ind w:left="110"/>
              <w:rPr>
                <w:rFonts w:ascii="宋体" w:hAnsi="宋体" w:eastAsia="宋体" w:cs="宋体"/>
                <w:sz w:val="20"/>
                <w:szCs w:val="20"/>
              </w:rPr>
            </w:pPr>
            <w:r>
              <w:rPr>
                <w:rFonts w:ascii="宋体" w:hAnsi="宋体" w:eastAsia="宋体" w:cs="宋体"/>
                <w:spacing w:val="8"/>
                <w:sz w:val="20"/>
                <w:szCs w:val="20"/>
              </w:rPr>
              <w:t>政处罚</w:t>
            </w:r>
          </w:p>
        </w:tc>
        <w:tc>
          <w:tcPr>
            <w:tcW w:w="62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before="88" w:line="218"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71" w:line="283" w:lineRule="auto"/>
              <w:ind w:left="122"/>
              <w:rPr>
                <w:rFonts w:ascii="宋体" w:hAnsi="宋体" w:eastAsia="宋体" w:cs="宋体"/>
                <w:sz w:val="19"/>
                <w:szCs w:val="19"/>
              </w:rPr>
            </w:pPr>
            <w:r>
              <w:rPr>
                <w:rFonts w:ascii="宋体" w:hAnsi="宋体" w:eastAsia="宋体" w:cs="宋体"/>
                <w:spacing w:val="8"/>
                <w:sz w:val="19"/>
                <w:szCs w:val="19"/>
              </w:rPr>
              <w:t>第五十八条：有下列行为之一的，由市场监督管理部门责令停止发布广告，</w:t>
            </w:r>
            <w:r>
              <w:rPr>
                <w:rFonts w:ascii="宋体" w:hAnsi="宋体" w:eastAsia="宋体" w:cs="宋体"/>
                <w:spacing w:val="7"/>
                <w:sz w:val="19"/>
                <w:szCs w:val="19"/>
              </w:rPr>
              <w:t>责令广告主在相</w:t>
            </w:r>
            <w:r>
              <w:rPr>
                <w:rFonts w:ascii="宋体" w:hAnsi="宋体" w:eastAsia="宋体" w:cs="宋体"/>
                <w:sz w:val="19"/>
                <w:szCs w:val="19"/>
              </w:rPr>
              <w:t xml:space="preserve"> </w:t>
            </w:r>
            <w:r>
              <w:rPr>
                <w:rFonts w:ascii="宋体" w:hAnsi="宋体" w:eastAsia="宋体" w:cs="宋体"/>
                <w:spacing w:val="9"/>
                <w:sz w:val="19"/>
                <w:szCs w:val="19"/>
              </w:rPr>
              <w:t>应范围内消除影响，处广告费用一倍以上三倍以下的罚款，广告费用无法计算或者明显偏</w:t>
            </w:r>
            <w:r>
              <w:rPr>
                <w:rFonts w:ascii="宋体" w:hAnsi="宋体" w:eastAsia="宋体" w:cs="宋体"/>
                <w:spacing w:val="3"/>
                <w:sz w:val="19"/>
                <w:szCs w:val="19"/>
              </w:rPr>
              <w:t xml:space="preserve">  </w:t>
            </w:r>
            <w:r>
              <w:rPr>
                <w:rFonts w:ascii="宋体" w:hAnsi="宋体" w:eastAsia="宋体" w:cs="宋体"/>
                <w:spacing w:val="8"/>
                <w:sz w:val="19"/>
                <w:szCs w:val="19"/>
              </w:rPr>
              <w:t>低的，处十万元以上二十万元以下的罚款；情节严重的，处广告费用三倍以上五倍以下的罚</w:t>
            </w:r>
            <w:r>
              <w:rPr>
                <w:rFonts w:ascii="宋体" w:hAnsi="宋体" w:eastAsia="宋体" w:cs="宋体"/>
                <w:sz w:val="19"/>
                <w:szCs w:val="19"/>
              </w:rPr>
              <w:t xml:space="preserve"> </w:t>
            </w:r>
            <w:r>
              <w:rPr>
                <w:rFonts w:ascii="宋体" w:hAnsi="宋体" w:eastAsia="宋体" w:cs="宋体"/>
                <w:spacing w:val="8"/>
                <w:sz w:val="19"/>
                <w:szCs w:val="19"/>
              </w:rPr>
              <w:t>款，广告费用无法计算或者明显偏低的，处二十万元以上一百万元以</w:t>
            </w:r>
            <w:r>
              <w:rPr>
                <w:rFonts w:ascii="宋体" w:hAnsi="宋体" w:eastAsia="宋体" w:cs="宋体"/>
                <w:spacing w:val="7"/>
                <w:sz w:val="19"/>
                <w:szCs w:val="19"/>
              </w:rPr>
              <w:t>下的罚款，可以吊销营</w:t>
            </w:r>
            <w:r>
              <w:rPr>
                <w:rFonts w:ascii="宋体" w:hAnsi="宋体" w:eastAsia="宋体" w:cs="宋体"/>
                <w:sz w:val="19"/>
                <w:szCs w:val="19"/>
              </w:rPr>
              <w:t xml:space="preserve"> </w:t>
            </w:r>
            <w:r>
              <w:rPr>
                <w:rFonts w:ascii="宋体" w:hAnsi="宋体" w:eastAsia="宋体" w:cs="宋体"/>
                <w:spacing w:val="8"/>
                <w:sz w:val="19"/>
                <w:szCs w:val="19"/>
              </w:rPr>
              <w:t>业执照，并由广告审查机关撤销广告审查批准文件、</w:t>
            </w:r>
            <w:r>
              <w:rPr>
                <w:rFonts w:ascii="宋体" w:hAnsi="宋体" w:eastAsia="宋体" w:cs="宋体"/>
                <w:spacing w:val="51"/>
                <w:sz w:val="19"/>
                <w:szCs w:val="19"/>
              </w:rPr>
              <w:t xml:space="preserve"> </w:t>
            </w:r>
            <w:r>
              <w:rPr>
                <w:rFonts w:ascii="宋体" w:hAnsi="宋体" w:eastAsia="宋体" w:cs="宋体"/>
                <w:spacing w:val="8"/>
                <w:sz w:val="19"/>
                <w:szCs w:val="19"/>
              </w:rPr>
              <w:t>一年内不受理其广告审查申请：</w:t>
            </w:r>
          </w:p>
          <w:p>
            <w:pPr>
              <w:spacing w:before="55" w:line="218" w:lineRule="auto"/>
              <w:ind w:left="122"/>
              <w:rPr>
                <w:rFonts w:ascii="宋体" w:hAnsi="宋体" w:eastAsia="宋体" w:cs="宋体"/>
                <w:sz w:val="20"/>
                <w:szCs w:val="20"/>
              </w:rPr>
            </w:pPr>
            <w:r>
              <w:rPr>
                <w:rFonts w:ascii="宋体" w:hAnsi="宋体" w:eastAsia="宋体" w:cs="宋体"/>
                <w:spacing w:val="3"/>
                <w:sz w:val="20"/>
                <w:szCs w:val="20"/>
              </w:rPr>
              <w:t>(一)违反本法第十六条规定发布医疗、药品、医疗器械广告的；</w:t>
            </w:r>
          </w:p>
          <w:p>
            <w:pPr>
              <w:spacing w:before="74" w:line="253" w:lineRule="auto"/>
              <w:ind w:left="122" w:right="112"/>
              <w:rPr>
                <w:rFonts w:ascii="宋体" w:hAnsi="宋体" w:eastAsia="宋体" w:cs="宋体"/>
                <w:sz w:val="20"/>
                <w:szCs w:val="20"/>
              </w:rPr>
            </w:pPr>
            <w:r>
              <w:rPr>
                <w:rFonts w:ascii="宋体" w:hAnsi="宋体" w:eastAsia="宋体" w:cs="宋体"/>
                <w:sz w:val="20"/>
                <w:szCs w:val="20"/>
              </w:rPr>
              <w:t>(二)违反本法第十七条规定，在广告中涉及疾病治疗功能，以及使用医疗用语或者易使推</w:t>
            </w:r>
            <w:r>
              <w:rPr>
                <w:rFonts w:ascii="宋体" w:hAnsi="宋体" w:eastAsia="宋体" w:cs="宋体"/>
                <w:spacing w:val="7"/>
                <w:sz w:val="20"/>
                <w:szCs w:val="20"/>
              </w:rPr>
              <w:t xml:space="preserve"> </w:t>
            </w:r>
            <w:r>
              <w:rPr>
                <w:rFonts w:ascii="宋体" w:hAnsi="宋体" w:eastAsia="宋体" w:cs="宋体"/>
                <w:spacing w:val="5"/>
                <w:sz w:val="20"/>
                <w:szCs w:val="20"/>
              </w:rPr>
              <w:t>销的商品与药品、医疗器械相混淆的用语的；</w:t>
            </w:r>
          </w:p>
          <w:p>
            <w:pPr>
              <w:spacing w:before="52" w:line="293" w:lineRule="auto"/>
              <w:ind w:left="122" w:right="3421"/>
              <w:rPr>
                <w:rFonts w:ascii="宋体" w:hAnsi="宋体" w:eastAsia="宋体" w:cs="宋体"/>
                <w:sz w:val="11"/>
                <w:szCs w:val="11"/>
              </w:rPr>
            </w:pPr>
            <w:r>
              <w:rPr>
                <w:rFonts w:ascii="宋体" w:hAnsi="宋体" w:eastAsia="宋体" w:cs="宋体"/>
                <w:spacing w:val="4"/>
                <w:sz w:val="20"/>
                <w:szCs w:val="20"/>
              </w:rPr>
              <w:t>(三)违反本法第十八条规定发布保健食品广告的；</w:t>
            </w:r>
            <w:r>
              <w:rPr>
                <w:rFonts w:ascii="宋体" w:hAnsi="宋体" w:eastAsia="宋体" w:cs="宋体"/>
                <w:spacing w:val="6"/>
                <w:sz w:val="20"/>
                <w:szCs w:val="20"/>
              </w:rPr>
              <w:t xml:space="preserve"> </w:t>
            </w:r>
            <w:r>
              <w:rPr>
                <w:rFonts w:ascii="宋体" w:hAnsi="宋体" w:eastAsia="宋体" w:cs="宋体"/>
                <w:spacing w:val="-3"/>
                <w:sz w:val="11"/>
                <w:szCs w:val="11"/>
              </w:rPr>
              <w:t>……</w:t>
            </w:r>
          </w:p>
          <w:p>
            <w:pPr>
              <w:spacing w:before="127" w:line="218" w:lineRule="auto"/>
              <w:ind w:left="122"/>
              <w:rPr>
                <w:rFonts w:ascii="宋体" w:hAnsi="宋体" w:eastAsia="宋体" w:cs="宋体"/>
                <w:sz w:val="20"/>
                <w:szCs w:val="20"/>
              </w:rPr>
            </w:pPr>
            <w:r>
              <w:rPr>
                <w:rFonts w:ascii="宋体" w:hAnsi="宋体" w:eastAsia="宋体" w:cs="宋体"/>
                <w:spacing w:val="4"/>
                <w:sz w:val="20"/>
                <w:szCs w:val="20"/>
              </w:rPr>
              <w:t>(十四)违反本法第四十六条规定，未经审查发</w:t>
            </w:r>
            <w:r>
              <w:rPr>
                <w:rFonts w:ascii="宋体" w:hAnsi="宋体" w:eastAsia="宋体" w:cs="宋体"/>
                <w:spacing w:val="3"/>
                <w:sz w:val="20"/>
                <w:szCs w:val="20"/>
              </w:rPr>
              <w:t>布广告的。</w:t>
            </w:r>
          </w:p>
          <w:p>
            <w:pPr>
              <w:spacing w:before="65" w:line="250" w:lineRule="auto"/>
              <w:ind w:left="122"/>
              <w:rPr>
                <w:rFonts w:ascii="宋体" w:hAnsi="宋体" w:eastAsia="宋体" w:cs="宋体"/>
                <w:sz w:val="19"/>
                <w:szCs w:val="19"/>
              </w:rPr>
            </w:pPr>
            <w:r>
              <w:rPr>
                <w:rFonts w:ascii="宋体" w:hAnsi="宋体" w:eastAsia="宋体" w:cs="宋体"/>
                <w:spacing w:val="8"/>
                <w:sz w:val="19"/>
                <w:szCs w:val="19"/>
              </w:rPr>
              <w:t>医疗机构有前款规定违法行为，情节严重的，除由市场监督管理部门依照本法处罚外，卫生</w:t>
            </w:r>
            <w:r>
              <w:rPr>
                <w:rFonts w:ascii="宋体" w:hAnsi="宋体" w:eastAsia="宋体" w:cs="宋体"/>
                <w:sz w:val="19"/>
                <w:szCs w:val="19"/>
              </w:rPr>
              <w:t xml:space="preserve"> </w:t>
            </w:r>
            <w:r>
              <w:rPr>
                <w:rFonts w:ascii="宋体" w:hAnsi="宋体" w:eastAsia="宋体" w:cs="宋体"/>
                <w:spacing w:val="13"/>
                <w:sz w:val="19"/>
                <w:szCs w:val="19"/>
              </w:rPr>
              <w:t>行政部门可以吊销诊疗科目或者吊销医疗机构执业许可证。</w:t>
            </w:r>
          </w:p>
          <w:p>
            <w:pPr>
              <w:spacing w:before="62" w:line="283" w:lineRule="auto"/>
              <w:ind w:left="122"/>
              <w:rPr>
                <w:rFonts w:ascii="宋体" w:hAnsi="宋体" w:eastAsia="宋体" w:cs="宋体"/>
                <w:sz w:val="19"/>
                <w:szCs w:val="19"/>
              </w:rPr>
            </w:pPr>
            <w:r>
              <w:rPr>
                <w:rFonts w:ascii="宋体" w:hAnsi="宋体" w:eastAsia="宋体" w:cs="宋体"/>
                <w:spacing w:val="8"/>
                <w:sz w:val="19"/>
                <w:szCs w:val="19"/>
              </w:rPr>
              <w:t>广告经营者、广告发布者明知或者应知有本条第一款规定</w:t>
            </w:r>
            <w:r>
              <w:rPr>
                <w:rFonts w:ascii="宋体" w:hAnsi="宋体" w:eastAsia="宋体" w:cs="宋体"/>
                <w:spacing w:val="7"/>
                <w:sz w:val="19"/>
                <w:szCs w:val="19"/>
              </w:rPr>
              <w:t>违法行为仍设计、制作、代理、发</w:t>
            </w:r>
            <w:r>
              <w:rPr>
                <w:rFonts w:ascii="宋体" w:hAnsi="宋体" w:eastAsia="宋体" w:cs="宋体"/>
                <w:sz w:val="19"/>
                <w:szCs w:val="19"/>
              </w:rPr>
              <w:t xml:space="preserve"> </w:t>
            </w:r>
            <w:r>
              <w:rPr>
                <w:rFonts w:ascii="宋体" w:hAnsi="宋体" w:eastAsia="宋体" w:cs="宋体"/>
                <w:spacing w:val="8"/>
                <w:sz w:val="19"/>
                <w:szCs w:val="19"/>
              </w:rPr>
              <w:t>布的，由市场监督管理部门没收广告费用，并处广告费用一倍以上</w:t>
            </w:r>
            <w:r>
              <w:rPr>
                <w:rFonts w:ascii="宋体" w:hAnsi="宋体" w:eastAsia="宋体" w:cs="宋体"/>
                <w:spacing w:val="7"/>
                <w:sz w:val="19"/>
                <w:szCs w:val="19"/>
              </w:rPr>
              <w:t>三倍以下的罚款，广告费</w:t>
            </w:r>
            <w:r>
              <w:rPr>
                <w:rFonts w:ascii="宋体" w:hAnsi="宋体" w:eastAsia="宋体" w:cs="宋体"/>
                <w:sz w:val="19"/>
                <w:szCs w:val="19"/>
              </w:rPr>
              <w:t xml:space="preserve"> </w:t>
            </w:r>
            <w:r>
              <w:rPr>
                <w:rFonts w:ascii="宋体" w:hAnsi="宋体" w:eastAsia="宋体" w:cs="宋体"/>
                <w:spacing w:val="8"/>
                <w:sz w:val="19"/>
                <w:szCs w:val="19"/>
              </w:rPr>
              <w:t>用无法计算或者明显偏低的，处十万元以上二十万元以下的罚款；情节严重的，处广告费用</w:t>
            </w:r>
            <w:r>
              <w:rPr>
                <w:rFonts w:ascii="宋体" w:hAnsi="宋体" w:eastAsia="宋体" w:cs="宋体"/>
                <w:sz w:val="19"/>
                <w:szCs w:val="19"/>
              </w:rPr>
              <w:t xml:space="preserve"> </w:t>
            </w:r>
            <w:r>
              <w:rPr>
                <w:rFonts w:ascii="宋体" w:hAnsi="宋体" w:eastAsia="宋体" w:cs="宋体"/>
                <w:spacing w:val="9"/>
                <w:sz w:val="19"/>
                <w:szCs w:val="19"/>
              </w:rPr>
              <w:t>三倍以上五倍以下的罚款，广告费用无法计算或者明显偏低的，处二十万元以上一百万元</w:t>
            </w:r>
            <w:r>
              <w:rPr>
                <w:rFonts w:ascii="宋体" w:hAnsi="宋体" w:eastAsia="宋体" w:cs="宋体"/>
                <w:spacing w:val="3"/>
                <w:sz w:val="19"/>
                <w:szCs w:val="19"/>
              </w:rPr>
              <w:t xml:space="preserve">  </w:t>
            </w:r>
            <w:r>
              <w:rPr>
                <w:rFonts w:ascii="宋体" w:hAnsi="宋体" w:eastAsia="宋体" w:cs="宋体"/>
                <w:spacing w:val="12"/>
                <w:sz w:val="19"/>
                <w:szCs w:val="19"/>
              </w:rPr>
              <w:t>以下的罚款，并可以由有关部门暂停广告发布业务、吊销营业执照。</w:t>
            </w:r>
          </w:p>
          <w:p>
            <w:pPr>
              <w:spacing w:before="75" w:line="281" w:lineRule="auto"/>
              <w:ind w:left="122" w:firstLine="9"/>
              <w:rPr>
                <w:rFonts w:ascii="宋体" w:hAnsi="宋体" w:eastAsia="宋体" w:cs="宋体"/>
                <w:sz w:val="19"/>
                <w:szCs w:val="19"/>
              </w:rPr>
            </w:pPr>
            <w:r>
              <w:rPr>
                <w:rFonts w:ascii="宋体" w:hAnsi="宋体" w:eastAsia="宋体" w:cs="宋体"/>
                <w:spacing w:val="8"/>
                <w:sz w:val="19"/>
                <w:szCs w:val="19"/>
              </w:rPr>
              <w:t>第五十五条：违反本法规定，发布虚假广告的，由市场监督管理部</w:t>
            </w:r>
            <w:r>
              <w:rPr>
                <w:rFonts w:ascii="宋体" w:hAnsi="宋体" w:eastAsia="宋体" w:cs="宋体"/>
                <w:spacing w:val="7"/>
                <w:sz w:val="19"/>
                <w:szCs w:val="19"/>
              </w:rPr>
              <w:t>门责令停止发布广告，责</w:t>
            </w:r>
            <w:r>
              <w:rPr>
                <w:rFonts w:ascii="宋体" w:hAnsi="宋体" w:eastAsia="宋体" w:cs="宋体"/>
                <w:sz w:val="19"/>
                <w:szCs w:val="19"/>
              </w:rPr>
              <w:t xml:space="preserve"> </w:t>
            </w:r>
            <w:r>
              <w:rPr>
                <w:rFonts w:ascii="宋体" w:hAnsi="宋体" w:eastAsia="宋体" w:cs="宋体"/>
                <w:spacing w:val="9"/>
                <w:sz w:val="19"/>
                <w:szCs w:val="19"/>
              </w:rPr>
              <w:t>令广告主在相应范围内消除影响，处广告费用三倍以上五倍以下的罚款，广告费用无法计</w:t>
            </w:r>
            <w:r>
              <w:rPr>
                <w:rFonts w:ascii="宋体" w:hAnsi="宋体" w:eastAsia="宋体" w:cs="宋体"/>
                <w:spacing w:val="7"/>
                <w:sz w:val="19"/>
                <w:szCs w:val="19"/>
              </w:rPr>
              <w:t xml:space="preserve">  </w:t>
            </w:r>
            <w:r>
              <w:rPr>
                <w:rFonts w:ascii="宋体" w:hAnsi="宋体" w:eastAsia="宋体" w:cs="宋体"/>
                <w:spacing w:val="10"/>
                <w:sz w:val="19"/>
                <w:szCs w:val="19"/>
              </w:rPr>
              <w:t>算或者明显偏低的，处二十万元以上一百万元以下的罚款；</w:t>
            </w:r>
            <w:r>
              <w:rPr>
                <w:rFonts w:ascii="宋体" w:hAnsi="宋体" w:eastAsia="宋体" w:cs="宋体"/>
                <w:spacing w:val="9"/>
                <w:sz w:val="19"/>
                <w:szCs w:val="19"/>
              </w:rPr>
              <w:t>两年内有三次以上违法行为或</w:t>
            </w:r>
            <w:r>
              <w:rPr>
                <w:rFonts w:ascii="宋体" w:hAnsi="宋体" w:eastAsia="宋体" w:cs="宋体"/>
                <w:sz w:val="19"/>
                <w:szCs w:val="19"/>
              </w:rPr>
              <w:t xml:space="preserve">  </w:t>
            </w:r>
            <w:r>
              <w:rPr>
                <w:rFonts w:ascii="宋体" w:hAnsi="宋体" w:eastAsia="宋体" w:cs="宋体"/>
                <w:spacing w:val="10"/>
                <w:sz w:val="19"/>
                <w:szCs w:val="19"/>
              </w:rPr>
              <w:t>者有其他严重情节的，处广告费用五倍以上十倍以下的罚款，广告费用无法计算或者明显</w:t>
            </w:r>
            <w:r>
              <w:rPr>
                <w:rFonts w:ascii="宋体" w:hAnsi="宋体" w:eastAsia="宋体" w:cs="宋体"/>
                <w:spacing w:val="4"/>
                <w:sz w:val="19"/>
                <w:szCs w:val="19"/>
              </w:rPr>
              <w:t xml:space="preserve">  </w:t>
            </w:r>
            <w:r>
              <w:rPr>
                <w:rFonts w:ascii="宋体" w:hAnsi="宋体" w:eastAsia="宋体" w:cs="宋体"/>
                <w:spacing w:val="8"/>
                <w:sz w:val="19"/>
                <w:szCs w:val="19"/>
              </w:rPr>
              <w:t>偏低的，处一百万元以上二百万元以下的罚款，可以吊销营业执照，并由广告审查机关撤销</w:t>
            </w:r>
            <w:r>
              <w:rPr>
                <w:rFonts w:ascii="宋体" w:hAnsi="宋体" w:eastAsia="宋体" w:cs="宋体"/>
                <w:sz w:val="19"/>
                <w:szCs w:val="19"/>
              </w:rPr>
              <w:t xml:space="preserve"> </w:t>
            </w:r>
            <w:r>
              <w:rPr>
                <w:rFonts w:ascii="宋体" w:hAnsi="宋体" w:eastAsia="宋体" w:cs="宋体"/>
                <w:spacing w:val="7"/>
                <w:sz w:val="19"/>
                <w:szCs w:val="19"/>
              </w:rPr>
              <w:t>广告审查批准文件、</w:t>
            </w:r>
            <w:r>
              <w:rPr>
                <w:rFonts w:ascii="宋体" w:hAnsi="宋体" w:eastAsia="宋体" w:cs="宋体"/>
                <w:spacing w:val="60"/>
                <w:sz w:val="19"/>
                <w:szCs w:val="19"/>
              </w:rPr>
              <w:t xml:space="preserve"> </w:t>
            </w:r>
            <w:r>
              <w:rPr>
                <w:rFonts w:ascii="宋体" w:hAnsi="宋体" w:eastAsia="宋体" w:cs="宋体"/>
                <w:spacing w:val="7"/>
                <w:sz w:val="19"/>
                <w:szCs w:val="19"/>
              </w:rPr>
              <w:t>一年内不受理其广告审查申请。</w:t>
            </w:r>
          </w:p>
        </w:tc>
        <w:tc>
          <w:tcPr>
            <w:tcW w:w="1049"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5" w:line="248" w:lineRule="auto"/>
              <w:ind w:left="13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32" w:header="0" w:footer="0" w:gutter="0"/>
          <w:pgNumType w:fmt="decimal"/>
          <w:cols w:space="720" w:num="1"/>
        </w:sectPr>
      </w:pPr>
    </w:p>
    <w:p>
      <w:r>
        <mc:AlternateContent>
          <mc:Choice Requires="wps">
            <w:drawing>
              <wp:anchor distT="0" distB="0" distL="114300" distR="114300" simplePos="0" relativeHeight="252038144" behindDoc="0" locked="0" layoutInCell="0" allowOverlap="1">
                <wp:simplePos x="0" y="0"/>
                <wp:positionH relativeFrom="page">
                  <wp:posOffset>788670</wp:posOffset>
                </wp:positionH>
                <wp:positionV relativeFrom="page">
                  <wp:posOffset>1212850</wp:posOffset>
                </wp:positionV>
                <wp:extent cx="254000" cy="589915"/>
                <wp:effectExtent l="0" t="0" r="0" b="0"/>
                <wp:wrapNone/>
                <wp:docPr id="395" name="文本框 308"/>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rPr>
                                <w:rFonts w:ascii="宋体" w:hAnsi="宋体" w:eastAsia="宋体" w:cs="宋体"/>
                                <w:sz w:val="36"/>
                                <w:szCs w:val="36"/>
                              </w:rPr>
                            </w:pPr>
                          </w:p>
                        </w:txbxContent>
                      </wps:txbx>
                      <wps:bodyPr vert="eaVert" lIns="0" tIns="0" rIns="0" bIns="0" upright="1"/>
                    </wps:wsp>
                  </a:graphicData>
                </a:graphic>
              </wp:anchor>
            </w:drawing>
          </mc:Choice>
          <mc:Fallback>
            <w:pict>
              <v:shape id="文本框 308" o:spid="_x0000_s1026" o:spt="202" type="#_x0000_t202" style="position:absolute;left:0pt;margin-left:62.1pt;margin-top:95.5pt;height:46.45pt;width:20pt;mso-position-horizontal-relative:page;mso-position-vertical-relative:page;z-index:252038144;mso-width-relative:page;mso-height-relative:page;" filled="f" stroked="f" coordsize="21600,21600" o:allowincell="f" o:gfxdata="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4tJstcAAAALAQAADwAAAAAAAAABACAAAAAiAAAAZHJzL2Rvd25y&#10;ZXYueG1sUEsBAhQAFAAAAAgAh07iQBFx+RL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36"/>
                          <w:szCs w:val="36"/>
                        </w:rPr>
                      </w:pPr>
                    </w:p>
                  </w:txbxContent>
                </v:textbox>
              </v:shape>
            </w:pict>
          </mc:Fallback>
        </mc:AlternateContent>
      </w:r>
    </w:p>
    <w:p/>
    <w:p>
      <w:pPr>
        <w:spacing w:line="219" w:lineRule="exact"/>
      </w:pPr>
    </w:p>
    <w:tbl>
      <w:tblPr>
        <w:tblStyle w:val="7"/>
        <w:tblW w:w="12810" w:type="dxa"/>
        <w:tblInd w:w="4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0"/>
        <w:gridCol w:w="805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16" w:lineRule="auto"/>
            </w:pPr>
          </w:p>
          <w:p>
            <w:pPr>
              <w:spacing w:before="65" w:line="221" w:lineRule="auto"/>
              <w:ind w:left="9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3" w:lineRule="auto"/>
            </w:pPr>
          </w:p>
          <w:p>
            <w:pPr>
              <w:spacing w:before="65" w:line="220" w:lineRule="auto"/>
              <w:ind w:left="25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before="300"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5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54" w:type="dxa"/>
            <w:vMerge w:val="continue"/>
            <w:tcBorders>
              <w:top w:val="nil"/>
            </w:tcBorders>
          </w:tcPr>
          <w:p/>
        </w:tc>
        <w:tc>
          <w:tcPr>
            <w:tcW w:w="1029" w:type="dxa"/>
          </w:tcPr>
          <w:p>
            <w:pPr>
              <w:spacing w:before="86" w:line="258"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6" w:hRule="atLeast"/>
        </w:trPr>
        <w:tc>
          <w:tcPr>
            <w:tcW w:w="614" w:type="dxa"/>
          </w:tcPr>
          <w:p/>
        </w:tc>
        <w:tc>
          <w:tcPr>
            <w:tcW w:w="1249" w:type="dxa"/>
          </w:tcPr>
          <w:p/>
        </w:tc>
        <w:tc>
          <w:tcPr>
            <w:tcW w:w="620" w:type="dxa"/>
          </w:tcPr>
          <w:p/>
        </w:tc>
        <w:tc>
          <w:tcPr>
            <w:tcW w:w="8054" w:type="dxa"/>
          </w:tcPr>
          <w:p>
            <w:pPr>
              <w:spacing w:line="344" w:lineRule="auto"/>
            </w:pPr>
          </w:p>
          <w:p>
            <w:pPr>
              <w:spacing w:before="61" w:line="271" w:lineRule="auto"/>
              <w:ind w:left="101"/>
              <w:rPr>
                <w:rFonts w:ascii="宋体" w:hAnsi="宋体" w:eastAsia="宋体" w:cs="宋体"/>
                <w:sz w:val="19"/>
                <w:szCs w:val="19"/>
              </w:rPr>
            </w:pPr>
            <w:r>
              <w:rPr>
                <w:rFonts w:ascii="宋体" w:hAnsi="宋体" w:eastAsia="宋体" w:cs="宋体"/>
                <w:spacing w:val="4"/>
                <w:sz w:val="19"/>
                <w:szCs w:val="19"/>
              </w:rPr>
              <w:t>广告主、广告经营者、广告发布者有本条第一款、第三款规定行为</w:t>
            </w:r>
            <w:r>
              <w:rPr>
                <w:rFonts w:ascii="宋体" w:hAnsi="宋体" w:eastAsia="宋体" w:cs="宋体"/>
                <w:spacing w:val="3"/>
                <w:sz w:val="19"/>
                <w:szCs w:val="19"/>
              </w:rPr>
              <w:t>，构成犯罪的，依法追究刑</w:t>
            </w:r>
            <w:r>
              <w:rPr>
                <w:rFonts w:ascii="宋体" w:hAnsi="宋体" w:eastAsia="宋体" w:cs="宋体"/>
                <w:sz w:val="19"/>
                <w:szCs w:val="19"/>
              </w:rPr>
              <w:t xml:space="preserve"> </w:t>
            </w:r>
            <w:r>
              <w:rPr>
                <w:rFonts w:ascii="宋体" w:hAnsi="宋体" w:eastAsia="宋体" w:cs="宋体"/>
                <w:spacing w:val="33"/>
                <w:sz w:val="19"/>
                <w:szCs w:val="19"/>
              </w:rPr>
              <w:t>事责任。</w:t>
            </w:r>
          </w:p>
          <w:p>
            <w:pPr>
              <w:spacing w:before="62" w:line="218" w:lineRule="auto"/>
              <w:ind w:left="101"/>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73" w:line="280" w:lineRule="auto"/>
              <w:ind w:left="101"/>
              <w:jc w:val="both"/>
              <w:rPr>
                <w:rFonts w:ascii="宋体" w:hAnsi="宋体" w:eastAsia="宋体" w:cs="宋体"/>
                <w:sz w:val="19"/>
                <w:szCs w:val="19"/>
              </w:rPr>
            </w:pPr>
            <w:r>
              <w:rPr>
                <w:rFonts w:ascii="宋体" w:hAnsi="宋体" w:eastAsia="宋体" w:cs="宋体"/>
                <w:spacing w:val="9"/>
                <w:sz w:val="19"/>
                <w:szCs w:val="19"/>
              </w:rPr>
              <w:t>第二十七条：违反本办法第十一条第二项至第五项</w:t>
            </w:r>
            <w:r>
              <w:rPr>
                <w:rFonts w:ascii="宋体" w:hAnsi="宋体" w:eastAsia="宋体" w:cs="宋体"/>
                <w:spacing w:val="8"/>
                <w:sz w:val="19"/>
                <w:szCs w:val="19"/>
              </w:rPr>
              <w:t>规定，发布药品、医疗器械、保健食品和</w:t>
            </w:r>
            <w:r>
              <w:rPr>
                <w:rFonts w:ascii="宋体" w:hAnsi="宋体" w:eastAsia="宋体" w:cs="宋体"/>
                <w:sz w:val="19"/>
                <w:szCs w:val="19"/>
              </w:rPr>
              <w:t xml:space="preserve"> </w:t>
            </w:r>
            <w:r>
              <w:rPr>
                <w:rFonts w:ascii="宋体" w:hAnsi="宋体" w:eastAsia="宋体" w:cs="宋体"/>
                <w:spacing w:val="8"/>
                <w:sz w:val="19"/>
                <w:szCs w:val="19"/>
              </w:rPr>
              <w:t>特殊医学用途配方食品广告的，依照《中华人民共和国广告法》第五十八条的规定处罚；构</w:t>
            </w:r>
            <w:r>
              <w:rPr>
                <w:rFonts w:ascii="宋体" w:hAnsi="宋体" w:eastAsia="宋体" w:cs="宋体"/>
                <w:spacing w:val="17"/>
                <w:sz w:val="19"/>
                <w:szCs w:val="19"/>
              </w:rPr>
              <w:t xml:space="preserve"> </w:t>
            </w:r>
            <w:r>
              <w:rPr>
                <w:rFonts w:ascii="宋体" w:hAnsi="宋体" w:eastAsia="宋体" w:cs="宋体"/>
                <w:spacing w:val="12"/>
                <w:sz w:val="19"/>
                <w:szCs w:val="19"/>
              </w:rPr>
              <w:t>成虚假广告的，依照《中华人民共和国广告法》第五十五条的规定处罚。</w:t>
            </w:r>
          </w:p>
        </w:tc>
        <w:tc>
          <w:tcPr>
            <w:tcW w:w="1029" w:type="dxa"/>
          </w:tcPr>
          <w:p/>
        </w:tc>
        <w:tc>
          <w:tcPr>
            <w:tcW w:w="1244" w:type="dxa"/>
          </w:tcPr>
          <w:p/>
        </w:tc>
      </w:tr>
    </w:tbl>
    <w:p/>
    <w:p>
      <w:pPr>
        <w:sectPr>
          <w:pgSz w:w="16840" w:h="11910"/>
          <w:pgMar w:top="1012" w:right="2165" w:bottom="400" w:left="1372" w:header="0" w:footer="0" w:gutter="0"/>
          <w:pgNumType w:fmt="decimal"/>
          <w:cols w:space="720" w:num="1"/>
        </w:sectPr>
      </w:pPr>
    </w:p>
    <w:p>
      <w:r>
        <mc:AlternateContent>
          <mc:Choice Requires="wps">
            <w:drawing>
              <wp:anchor distT="0" distB="0" distL="114300" distR="114300" simplePos="0" relativeHeight="252039168" behindDoc="0" locked="0" layoutInCell="0" allowOverlap="1">
                <wp:simplePos x="0" y="0"/>
                <wp:positionH relativeFrom="page">
                  <wp:posOffset>716280</wp:posOffset>
                </wp:positionH>
                <wp:positionV relativeFrom="page">
                  <wp:posOffset>5708650</wp:posOffset>
                </wp:positionV>
                <wp:extent cx="306070" cy="715645"/>
                <wp:effectExtent l="0" t="0" r="0" b="0"/>
                <wp:wrapNone/>
                <wp:docPr id="396" name="文本框 309"/>
                <wp:cNvGraphicFramePr/>
                <a:graphic xmlns:a="http://schemas.openxmlformats.org/drawingml/2006/main">
                  <a:graphicData uri="http://schemas.microsoft.com/office/word/2010/wordprocessingShape">
                    <wps:wsp>
                      <wps:cNvSpPr txBox="1"/>
                      <wps:spPr>
                        <a:xfrm>
                          <a:off x="0" y="0"/>
                          <a:ext cx="306070" cy="715645"/>
                        </a:xfrm>
                        <a:prstGeom prst="rect">
                          <a:avLst/>
                        </a:prstGeom>
                        <a:noFill/>
                        <a:ln>
                          <a:noFill/>
                        </a:ln>
                      </wps:spPr>
                      <wps:txbx>
                        <w:txbxContent>
                          <w:p>
                            <w:pPr>
                              <w:spacing w:before="20" w:line="180" w:lineRule="auto"/>
                              <w:ind w:left="20"/>
                              <w:rPr>
                                <w:rFonts w:ascii="宋体" w:hAnsi="宋体" w:eastAsia="宋体" w:cs="宋体"/>
                                <w:sz w:val="44"/>
                                <w:szCs w:val="44"/>
                              </w:rPr>
                            </w:pPr>
                          </w:p>
                        </w:txbxContent>
                      </wps:txbx>
                      <wps:bodyPr vert="eaVert" lIns="0" tIns="0" rIns="0" bIns="0" upright="1"/>
                    </wps:wsp>
                  </a:graphicData>
                </a:graphic>
              </wp:anchor>
            </w:drawing>
          </mc:Choice>
          <mc:Fallback>
            <w:pict>
              <v:shape id="文本框 309" o:spid="_x0000_s1026" o:spt="202" type="#_x0000_t202" style="position:absolute;left:0pt;margin-left:56.4pt;margin-top:449.5pt;height:56.35pt;width:24.1pt;mso-position-horizontal-relative:page;mso-position-vertical-relative:page;z-index:252039168;mso-width-relative:page;mso-height-relative:page;" filled="f" stroked="f" coordsize="21600,21600" o:allowincell="f" o:gfxdata="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24DINYAAAAMAQAADwAAAAAAAAABACAAAAAiAAAAZHJzL2Rvd25y&#10;ZXYueG1sUEsBAhQAFAAAAAgAh07iQOk5+lTHAQAAgwMAAA4AAAAAAAAAAQAgAAAAJQ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44"/>
                          <w:szCs w:val="44"/>
                        </w:rPr>
                      </w:pPr>
                    </w:p>
                  </w:txbxContent>
                </v:textbox>
              </v:shape>
            </w:pict>
          </mc:Fallback>
        </mc:AlternateContent>
      </w:r>
    </w:p>
    <w:p/>
    <w:p>
      <w:pPr>
        <w:spacing w:line="169" w:lineRule="exact"/>
      </w:pPr>
    </w:p>
    <w:tbl>
      <w:tblPr>
        <w:tblStyle w:val="7"/>
        <w:tblW w:w="12839"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3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289" w:line="267"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14" w:type="dxa"/>
            <w:vMerge w:val="continue"/>
            <w:tcBorders>
              <w:top w:val="nil"/>
            </w:tcBorders>
          </w:tcPr>
          <w:p/>
        </w:tc>
        <w:tc>
          <w:tcPr>
            <w:tcW w:w="124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29" w:type="dxa"/>
          </w:tcPr>
          <w:p>
            <w:pPr>
              <w:spacing w:before="119" w:line="220" w:lineRule="auto"/>
              <w:ind w:left="19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61" w:line="220" w:lineRule="auto"/>
              <w:ind w:left="149"/>
              <w:rPr>
                <w:rFonts w:ascii="宋体" w:hAnsi="宋体" w:eastAsia="宋体" w:cs="宋体"/>
                <w:sz w:val="20"/>
                <w:szCs w:val="20"/>
              </w:rPr>
            </w:pPr>
            <w:r>
              <w:rPr>
                <w:rFonts w:ascii="宋体" w:hAnsi="宋体" w:eastAsia="宋体" w:cs="宋体"/>
                <w:spacing w:val="2"/>
                <w:sz w:val="20"/>
                <w:szCs w:val="20"/>
              </w:rPr>
              <w:t>实施主体</w:t>
            </w:r>
          </w:p>
        </w:tc>
        <w:tc>
          <w:tcPr>
            <w:tcW w:w="1244" w:type="dxa"/>
          </w:tcPr>
          <w:p>
            <w:pPr>
              <w:spacing w:before="116" w:line="248"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6" w:hRule="atLeast"/>
        </w:trPr>
        <w:tc>
          <w:tcPr>
            <w:tcW w:w="61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29</w:t>
            </w:r>
          </w:p>
        </w:tc>
        <w:tc>
          <w:tcPr>
            <w:tcW w:w="1249" w:type="dxa"/>
          </w:tcPr>
          <w:p>
            <w:pPr>
              <w:spacing w:before="110" w:line="220" w:lineRule="auto"/>
              <w:ind w:left="10"/>
              <w:rPr>
                <w:rFonts w:ascii="宋体" w:hAnsi="宋体" w:eastAsia="宋体" w:cs="宋体"/>
                <w:sz w:val="20"/>
                <w:szCs w:val="20"/>
              </w:rPr>
            </w:pPr>
            <w:r>
              <w:rPr>
                <w:rFonts w:ascii="宋体" w:hAnsi="宋体" w:eastAsia="宋体" w:cs="宋体"/>
                <w:spacing w:val="-1"/>
                <w:sz w:val="20"/>
                <w:szCs w:val="20"/>
              </w:rPr>
              <w:t>对药品、医疗</w:t>
            </w:r>
          </w:p>
          <w:p>
            <w:pPr>
              <w:spacing w:before="41" w:line="219" w:lineRule="auto"/>
              <w:ind w:left="10"/>
              <w:rPr>
                <w:rFonts w:ascii="宋体" w:hAnsi="宋体" w:eastAsia="宋体" w:cs="宋体"/>
                <w:sz w:val="20"/>
                <w:szCs w:val="20"/>
              </w:rPr>
            </w:pPr>
            <w:r>
              <w:rPr>
                <w:rFonts w:ascii="宋体" w:hAnsi="宋体" w:eastAsia="宋体" w:cs="宋体"/>
                <w:spacing w:val="-2"/>
                <w:sz w:val="20"/>
                <w:szCs w:val="20"/>
              </w:rPr>
              <w:t>器械、保健食</w:t>
            </w:r>
          </w:p>
          <w:p>
            <w:pPr>
              <w:spacing w:before="42" w:line="219" w:lineRule="auto"/>
              <w:ind w:left="111"/>
              <w:rPr>
                <w:rFonts w:ascii="宋体" w:hAnsi="宋体" w:eastAsia="宋体" w:cs="宋体"/>
                <w:sz w:val="20"/>
                <w:szCs w:val="20"/>
              </w:rPr>
            </w:pPr>
            <w:r>
              <w:rPr>
                <w:rFonts w:ascii="宋体" w:hAnsi="宋体" w:eastAsia="宋体" w:cs="宋体"/>
                <w:spacing w:val="2"/>
                <w:sz w:val="20"/>
                <w:szCs w:val="20"/>
              </w:rPr>
              <w:t>品和特殊医</w:t>
            </w:r>
          </w:p>
          <w:p>
            <w:pPr>
              <w:spacing w:before="53" w:line="221" w:lineRule="auto"/>
              <w:ind w:left="111"/>
              <w:rPr>
                <w:rFonts w:ascii="宋体" w:hAnsi="宋体" w:eastAsia="宋体" w:cs="宋体"/>
                <w:sz w:val="20"/>
                <w:szCs w:val="20"/>
              </w:rPr>
            </w:pPr>
            <w:r>
              <w:rPr>
                <w:rFonts w:ascii="宋体" w:hAnsi="宋体" w:eastAsia="宋体" w:cs="宋体"/>
                <w:spacing w:val="-2"/>
                <w:sz w:val="20"/>
                <w:szCs w:val="20"/>
              </w:rPr>
              <w:t>学用途配方</w:t>
            </w:r>
          </w:p>
          <w:p>
            <w:pPr>
              <w:spacing w:before="27" w:line="288" w:lineRule="auto"/>
              <w:ind w:left="10" w:firstLine="87"/>
              <w:rPr>
                <w:rFonts w:ascii="宋体" w:hAnsi="宋体" w:eastAsia="宋体" w:cs="宋体"/>
                <w:sz w:val="17"/>
                <w:szCs w:val="17"/>
              </w:rPr>
            </w:pPr>
            <w:r>
              <w:rPr>
                <w:rFonts w:ascii="宋体" w:hAnsi="宋体" w:eastAsia="宋体" w:cs="宋体"/>
                <w:spacing w:val="9"/>
                <w:sz w:val="17"/>
                <w:szCs w:val="17"/>
              </w:rPr>
              <w:t>食品广告中</w:t>
            </w:r>
            <w:r>
              <w:rPr>
                <w:rFonts w:ascii="宋体" w:hAnsi="宋体" w:eastAsia="宋体" w:cs="宋体"/>
                <w:sz w:val="17"/>
                <w:szCs w:val="17"/>
              </w:rPr>
              <w:t xml:space="preserve">    </w:t>
            </w:r>
            <w:r>
              <w:rPr>
                <w:rFonts w:ascii="宋体" w:hAnsi="宋体" w:eastAsia="宋体" w:cs="宋体"/>
                <w:spacing w:val="19"/>
                <w:sz w:val="17"/>
                <w:szCs w:val="17"/>
              </w:rPr>
              <w:t>含有“热销、</w:t>
            </w:r>
            <w:r>
              <w:rPr>
                <w:rFonts w:ascii="宋体" w:hAnsi="宋体" w:eastAsia="宋体" w:cs="宋体"/>
                <w:spacing w:val="2"/>
                <w:sz w:val="17"/>
                <w:szCs w:val="17"/>
              </w:rPr>
              <w:t xml:space="preserve">  </w:t>
            </w:r>
            <w:r>
              <w:rPr>
                <w:rFonts w:ascii="宋体" w:hAnsi="宋体" w:eastAsia="宋体" w:cs="宋体"/>
                <w:spacing w:val="34"/>
                <w:sz w:val="17"/>
                <w:szCs w:val="17"/>
              </w:rPr>
              <w:t>抢购、试用”</w:t>
            </w:r>
          </w:p>
          <w:p>
            <w:pPr>
              <w:spacing w:before="69" w:line="257" w:lineRule="auto"/>
              <w:ind w:left="10" w:firstLine="18"/>
              <w:jc w:val="right"/>
              <w:rPr>
                <w:rFonts w:ascii="宋体" w:hAnsi="宋体" w:eastAsia="宋体" w:cs="宋体"/>
                <w:sz w:val="18"/>
                <w:szCs w:val="18"/>
              </w:rPr>
            </w:pPr>
            <w:r>
              <w:rPr>
                <w:rFonts w:ascii="宋体" w:hAnsi="宋体" w:eastAsia="宋体" w:cs="宋体"/>
                <w:spacing w:val="21"/>
                <w:sz w:val="18"/>
                <w:szCs w:val="18"/>
              </w:rPr>
              <w:t>“家庭必备、</w:t>
            </w:r>
            <w:r>
              <w:rPr>
                <w:rFonts w:ascii="宋体" w:hAnsi="宋体" w:eastAsia="宋体" w:cs="宋体"/>
                <w:sz w:val="18"/>
                <w:szCs w:val="18"/>
              </w:rPr>
              <w:t xml:space="preserve"> </w:t>
            </w:r>
            <w:r>
              <w:rPr>
                <w:rFonts w:ascii="宋体" w:hAnsi="宋体" w:eastAsia="宋体" w:cs="宋体"/>
                <w:spacing w:val="10"/>
                <w:sz w:val="18"/>
                <w:szCs w:val="18"/>
              </w:rPr>
              <w:t>免费治疗、免</w:t>
            </w:r>
            <w:r>
              <w:rPr>
                <w:rFonts w:ascii="宋体" w:hAnsi="宋体" w:eastAsia="宋体" w:cs="宋体"/>
                <w:sz w:val="18"/>
                <w:szCs w:val="18"/>
              </w:rPr>
              <w:t xml:space="preserve">  </w:t>
            </w:r>
            <w:r>
              <w:rPr>
                <w:rFonts w:ascii="宋体" w:hAnsi="宋体" w:eastAsia="宋体" w:cs="宋体"/>
                <w:spacing w:val="7"/>
                <w:sz w:val="18"/>
                <w:szCs w:val="18"/>
              </w:rPr>
              <w:t>费赠送”等诱</w:t>
            </w:r>
          </w:p>
          <w:p>
            <w:pPr>
              <w:spacing w:before="55" w:line="264" w:lineRule="auto"/>
              <w:ind w:left="11" w:firstLine="99"/>
              <w:rPr>
                <w:rFonts w:ascii="宋体" w:hAnsi="宋体" w:eastAsia="宋体" w:cs="宋体"/>
                <w:sz w:val="19"/>
                <w:szCs w:val="19"/>
              </w:rPr>
            </w:pPr>
            <w:r>
              <w:rPr>
                <w:rFonts w:ascii="宋体" w:hAnsi="宋体" w:eastAsia="宋体" w:cs="宋体"/>
                <w:spacing w:val="28"/>
                <w:sz w:val="19"/>
                <w:szCs w:val="19"/>
              </w:rPr>
              <w:t>导性内容，</w:t>
            </w:r>
            <w:r>
              <w:rPr>
                <w:rFonts w:ascii="宋体" w:hAnsi="宋体" w:eastAsia="宋体" w:cs="宋体"/>
                <w:sz w:val="19"/>
                <w:szCs w:val="19"/>
              </w:rPr>
              <w:t xml:space="preserve"> </w:t>
            </w:r>
            <w:r>
              <w:rPr>
                <w:rFonts w:ascii="宋体" w:hAnsi="宋体" w:eastAsia="宋体" w:cs="宋体"/>
                <w:spacing w:val="30"/>
                <w:sz w:val="19"/>
                <w:szCs w:val="19"/>
              </w:rPr>
              <w:t>“评比、排</w:t>
            </w:r>
            <w:r>
              <w:rPr>
                <w:rFonts w:ascii="宋体" w:hAnsi="宋体" w:eastAsia="宋体" w:cs="宋体"/>
                <w:spacing w:val="1"/>
                <w:sz w:val="19"/>
                <w:szCs w:val="19"/>
              </w:rPr>
              <w:t xml:space="preserve">  </w:t>
            </w:r>
            <w:r>
              <w:rPr>
                <w:rFonts w:ascii="宋体" w:hAnsi="宋体" w:eastAsia="宋体" w:cs="宋体"/>
                <w:spacing w:val="14"/>
                <w:sz w:val="19"/>
                <w:szCs w:val="19"/>
              </w:rPr>
              <w:t>序、推荐、指</w:t>
            </w:r>
          </w:p>
          <w:p>
            <w:pPr>
              <w:spacing w:before="36" w:line="219" w:lineRule="auto"/>
              <w:ind w:left="10"/>
              <w:rPr>
                <w:rFonts w:ascii="宋体" w:hAnsi="宋体" w:eastAsia="宋体" w:cs="宋体"/>
                <w:sz w:val="20"/>
                <w:szCs w:val="20"/>
              </w:rPr>
            </w:pPr>
            <w:r>
              <w:rPr>
                <w:rFonts w:ascii="宋体" w:hAnsi="宋体" w:eastAsia="宋体" w:cs="宋体"/>
                <w:spacing w:val="1"/>
                <w:sz w:val="20"/>
                <w:szCs w:val="20"/>
              </w:rPr>
              <w:t>定、选用、获</w:t>
            </w:r>
          </w:p>
          <w:p>
            <w:pPr>
              <w:spacing w:before="43" w:line="219" w:lineRule="auto"/>
              <w:ind w:left="10"/>
              <w:rPr>
                <w:rFonts w:ascii="宋体" w:hAnsi="宋体" w:eastAsia="宋体" w:cs="宋体"/>
                <w:sz w:val="20"/>
                <w:szCs w:val="20"/>
              </w:rPr>
            </w:pPr>
            <w:r>
              <w:rPr>
                <w:rFonts w:ascii="宋体" w:hAnsi="宋体" w:eastAsia="宋体" w:cs="宋体"/>
                <w:spacing w:val="-2"/>
                <w:sz w:val="20"/>
                <w:szCs w:val="20"/>
              </w:rPr>
              <w:t>奖”等综合性</w:t>
            </w:r>
          </w:p>
          <w:p>
            <w:pPr>
              <w:spacing w:before="41" w:line="218" w:lineRule="auto"/>
              <w:ind w:left="111"/>
              <w:rPr>
                <w:rFonts w:ascii="宋体" w:hAnsi="宋体" w:eastAsia="宋体" w:cs="宋体"/>
                <w:sz w:val="20"/>
                <w:szCs w:val="20"/>
              </w:rPr>
            </w:pPr>
            <w:r>
              <w:rPr>
                <w:rFonts w:ascii="宋体" w:hAnsi="宋体" w:eastAsia="宋体" w:cs="宋体"/>
                <w:spacing w:val="19"/>
                <w:sz w:val="20"/>
                <w:szCs w:val="20"/>
              </w:rPr>
              <w:t>评价内容，</w:t>
            </w:r>
          </w:p>
          <w:p>
            <w:pPr>
              <w:spacing w:before="56" w:line="241" w:lineRule="auto"/>
              <w:ind w:left="31"/>
              <w:rPr>
                <w:rFonts w:ascii="宋体" w:hAnsi="宋体" w:eastAsia="宋体" w:cs="宋体"/>
                <w:sz w:val="18"/>
                <w:szCs w:val="18"/>
              </w:rPr>
            </w:pPr>
            <w:r>
              <w:rPr>
                <w:rFonts w:ascii="宋体" w:hAnsi="宋体" w:eastAsia="宋体" w:cs="宋体"/>
                <w:spacing w:val="20"/>
                <w:sz w:val="18"/>
                <w:szCs w:val="18"/>
              </w:rPr>
              <w:t>“无效退款、</w:t>
            </w:r>
          </w:p>
          <w:p>
            <w:pPr>
              <w:spacing w:before="25" w:line="220" w:lineRule="auto"/>
              <w:ind w:left="111"/>
              <w:rPr>
                <w:rFonts w:ascii="宋体" w:hAnsi="宋体" w:eastAsia="宋体" w:cs="宋体"/>
                <w:sz w:val="20"/>
                <w:szCs w:val="20"/>
              </w:rPr>
            </w:pPr>
            <w:r>
              <w:rPr>
                <w:rFonts w:ascii="宋体" w:hAnsi="宋体" w:eastAsia="宋体" w:cs="宋体"/>
                <w:spacing w:val="-2"/>
                <w:sz w:val="20"/>
                <w:szCs w:val="20"/>
              </w:rPr>
              <w:t>保险公司保</w:t>
            </w:r>
          </w:p>
          <w:p>
            <w:pPr>
              <w:spacing w:before="41" w:line="219" w:lineRule="auto"/>
              <w:ind w:left="10"/>
              <w:rPr>
                <w:rFonts w:ascii="宋体" w:hAnsi="宋体" w:eastAsia="宋体" w:cs="宋体"/>
                <w:sz w:val="20"/>
                <w:szCs w:val="20"/>
              </w:rPr>
            </w:pPr>
            <w:r>
              <w:rPr>
                <w:rFonts w:ascii="宋体" w:hAnsi="宋体" w:eastAsia="宋体" w:cs="宋体"/>
                <w:spacing w:val="1"/>
                <w:sz w:val="20"/>
                <w:szCs w:val="20"/>
              </w:rPr>
              <w:t>险”等保证性</w:t>
            </w:r>
          </w:p>
          <w:p>
            <w:pPr>
              <w:spacing w:before="43" w:line="268" w:lineRule="auto"/>
              <w:ind w:left="10" w:firstLine="113"/>
              <w:jc w:val="right"/>
              <w:rPr>
                <w:rFonts w:ascii="宋体" w:hAnsi="宋体" w:eastAsia="宋体" w:cs="宋体"/>
                <w:sz w:val="18"/>
                <w:szCs w:val="18"/>
              </w:rPr>
            </w:pPr>
            <w:r>
              <w:rPr>
                <w:rFonts w:ascii="宋体" w:hAnsi="宋体" w:eastAsia="宋体" w:cs="宋体"/>
                <w:spacing w:val="-4"/>
                <w:sz w:val="18"/>
                <w:szCs w:val="18"/>
              </w:rPr>
              <w:t>内容，怂恿消</w:t>
            </w:r>
            <w:r>
              <w:rPr>
                <w:rFonts w:ascii="宋体" w:hAnsi="宋体" w:eastAsia="宋体" w:cs="宋体"/>
                <w:sz w:val="18"/>
                <w:szCs w:val="18"/>
              </w:rPr>
              <w:t xml:space="preserve"> </w:t>
            </w:r>
            <w:r>
              <w:rPr>
                <w:rFonts w:ascii="宋体" w:hAnsi="宋体" w:eastAsia="宋体" w:cs="宋体"/>
                <w:spacing w:val="13"/>
                <w:sz w:val="18"/>
                <w:szCs w:val="18"/>
              </w:rPr>
              <w:t>费者任意、过</w:t>
            </w:r>
            <w:r>
              <w:rPr>
                <w:rFonts w:ascii="宋体" w:hAnsi="宋体" w:eastAsia="宋体" w:cs="宋体"/>
                <w:sz w:val="18"/>
                <w:szCs w:val="18"/>
              </w:rPr>
              <w:t xml:space="preserve"> </w:t>
            </w:r>
            <w:r>
              <w:rPr>
                <w:rFonts w:ascii="宋体" w:hAnsi="宋体" w:eastAsia="宋体" w:cs="宋体"/>
                <w:spacing w:val="23"/>
                <w:sz w:val="18"/>
                <w:szCs w:val="18"/>
              </w:rPr>
              <w:t>量使用药品、</w:t>
            </w:r>
          </w:p>
          <w:p>
            <w:pPr>
              <w:spacing w:before="77" w:line="251" w:lineRule="auto"/>
              <w:ind w:left="101" w:right="103" w:firstLine="9"/>
              <w:jc w:val="both"/>
              <w:rPr>
                <w:rFonts w:ascii="宋体" w:hAnsi="宋体" w:eastAsia="宋体" w:cs="宋体"/>
                <w:sz w:val="20"/>
                <w:szCs w:val="20"/>
              </w:rPr>
            </w:pPr>
            <w:r>
              <w:rPr>
                <w:rFonts w:ascii="宋体" w:hAnsi="宋体" w:eastAsia="宋体" w:cs="宋体"/>
                <w:spacing w:val="3"/>
                <w:sz w:val="20"/>
                <w:szCs w:val="20"/>
              </w:rPr>
              <w:t>保健食品和</w:t>
            </w:r>
            <w:r>
              <w:rPr>
                <w:rFonts w:ascii="宋体" w:hAnsi="宋体" w:eastAsia="宋体" w:cs="宋体"/>
                <w:sz w:val="20"/>
                <w:szCs w:val="20"/>
              </w:rPr>
              <w:t xml:space="preserve"> </w:t>
            </w:r>
            <w:r>
              <w:rPr>
                <w:rFonts w:ascii="宋体" w:hAnsi="宋体" w:eastAsia="宋体" w:cs="宋体"/>
                <w:spacing w:val="6"/>
                <w:sz w:val="20"/>
                <w:szCs w:val="20"/>
              </w:rPr>
              <w:t>特殊医学用</w:t>
            </w:r>
            <w:r>
              <w:rPr>
                <w:rFonts w:ascii="宋体" w:hAnsi="宋体" w:eastAsia="宋体" w:cs="宋体"/>
                <w:spacing w:val="3"/>
                <w:sz w:val="20"/>
                <w:szCs w:val="20"/>
              </w:rPr>
              <w:t xml:space="preserve"> </w:t>
            </w:r>
            <w:r>
              <w:rPr>
                <w:rFonts w:ascii="宋体" w:hAnsi="宋体" w:eastAsia="宋体" w:cs="宋体"/>
                <w:spacing w:val="6"/>
                <w:sz w:val="20"/>
                <w:szCs w:val="20"/>
              </w:rPr>
              <w:t>途配方食品</w:t>
            </w:r>
            <w:r>
              <w:rPr>
                <w:rFonts w:ascii="宋体" w:hAnsi="宋体" w:eastAsia="宋体" w:cs="宋体"/>
                <w:sz w:val="20"/>
                <w:szCs w:val="20"/>
              </w:rPr>
              <w:t xml:space="preserve"> </w:t>
            </w:r>
            <w:r>
              <w:rPr>
                <w:rFonts w:ascii="宋体" w:hAnsi="宋体" w:eastAsia="宋体" w:cs="宋体"/>
                <w:spacing w:val="4"/>
                <w:sz w:val="20"/>
                <w:szCs w:val="20"/>
              </w:rPr>
              <w:t>的内容的行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39" w:type="dxa"/>
          </w:tcPr>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43" w:lineRule="auto"/>
              <w:ind w:left="11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before="65" w:line="218" w:lineRule="auto"/>
              <w:ind w:left="103"/>
              <w:rPr>
                <w:rFonts w:ascii="宋体" w:hAnsi="宋体" w:eastAsia="宋体" w:cs="宋体"/>
                <w:sz w:val="20"/>
                <w:szCs w:val="20"/>
              </w:rPr>
            </w:pPr>
            <w:r>
              <w:rPr>
                <w:rFonts w:ascii="宋体" w:hAnsi="宋体" w:eastAsia="宋体" w:cs="宋体"/>
                <w:sz w:val="20"/>
                <w:szCs w:val="20"/>
              </w:rPr>
              <w:t>1.</w:t>
            </w:r>
            <w:r>
              <w:rPr>
                <w:rFonts w:ascii="宋体" w:hAnsi="宋体" w:eastAsia="宋体" w:cs="宋体"/>
                <w:spacing w:val="12"/>
                <w:sz w:val="20"/>
                <w:szCs w:val="20"/>
              </w:rPr>
              <w:t xml:space="preserve"> </w:t>
            </w:r>
            <w:r>
              <w:rPr>
                <w:rFonts w:ascii="宋体" w:hAnsi="宋体" w:eastAsia="宋体" w:cs="宋体"/>
                <w:sz w:val="20"/>
                <w:szCs w:val="20"/>
              </w:rPr>
              <w:t>《药品、医疗器械、保健食品和特殊医学用途配方</w:t>
            </w:r>
            <w:r>
              <w:rPr>
                <w:rFonts w:ascii="宋体" w:hAnsi="宋体" w:eastAsia="宋体" w:cs="宋体"/>
                <w:spacing w:val="-1"/>
                <w:sz w:val="20"/>
                <w:szCs w:val="20"/>
              </w:rPr>
              <w:t>食品广告审查管理暂行办法》</w:t>
            </w:r>
          </w:p>
          <w:p>
            <w:pPr>
              <w:spacing w:before="52" w:line="266" w:lineRule="auto"/>
              <w:ind w:left="103" w:firstLine="20"/>
              <w:rPr>
                <w:rFonts w:ascii="宋体" w:hAnsi="宋体" w:eastAsia="宋体" w:cs="宋体"/>
                <w:sz w:val="19"/>
                <w:szCs w:val="19"/>
              </w:rPr>
            </w:pPr>
            <w:r>
              <w:rPr>
                <w:rFonts w:ascii="宋体" w:hAnsi="宋体" w:eastAsia="宋体" w:cs="宋体"/>
                <w:spacing w:val="8"/>
                <w:sz w:val="19"/>
                <w:szCs w:val="19"/>
              </w:rPr>
              <w:t>第二十八条：违反本办法第十一条第六项至第八项规定，发布药品、医疗器械、保健食品和</w:t>
            </w:r>
            <w:r>
              <w:rPr>
                <w:rFonts w:ascii="宋体" w:hAnsi="宋体" w:eastAsia="宋体" w:cs="宋体"/>
                <w:spacing w:val="9"/>
                <w:sz w:val="19"/>
                <w:szCs w:val="19"/>
              </w:rPr>
              <w:t xml:space="preserve"> 特殊医学用途配方食品广告的，《中华人民共和国广告法》及其他法</w:t>
            </w:r>
            <w:r>
              <w:rPr>
                <w:rFonts w:ascii="宋体" w:hAnsi="宋体" w:eastAsia="宋体" w:cs="宋体"/>
                <w:spacing w:val="8"/>
                <w:sz w:val="19"/>
                <w:szCs w:val="19"/>
              </w:rPr>
              <w:t>律法规有规定的，依照</w:t>
            </w:r>
            <w:r>
              <w:rPr>
                <w:rFonts w:ascii="宋体" w:hAnsi="宋体" w:eastAsia="宋体" w:cs="宋体"/>
                <w:sz w:val="19"/>
                <w:szCs w:val="19"/>
              </w:rPr>
              <w:t xml:space="preserve"> </w:t>
            </w:r>
            <w:r>
              <w:rPr>
                <w:rFonts w:ascii="宋体" w:hAnsi="宋体" w:eastAsia="宋体" w:cs="宋体"/>
                <w:spacing w:val="11"/>
                <w:sz w:val="19"/>
                <w:szCs w:val="19"/>
              </w:rPr>
              <w:t>相关规定处罚，没有规定的，由县级以上市场监督管理部门责令改正；对负有责任的广</w:t>
            </w:r>
            <w:r>
              <w:rPr>
                <w:rFonts w:ascii="宋体" w:hAnsi="宋体" w:eastAsia="宋体" w:cs="宋体"/>
                <w:spacing w:val="10"/>
                <w:sz w:val="19"/>
                <w:szCs w:val="19"/>
              </w:rPr>
              <w:t>告</w:t>
            </w:r>
            <w:r>
              <w:rPr>
                <w:rFonts w:ascii="宋体" w:hAnsi="宋体" w:eastAsia="宋体" w:cs="宋体"/>
                <w:sz w:val="19"/>
                <w:szCs w:val="19"/>
              </w:rPr>
              <w:t xml:space="preserve">  </w:t>
            </w:r>
            <w:r>
              <w:rPr>
                <w:rFonts w:ascii="宋体" w:hAnsi="宋体" w:eastAsia="宋体" w:cs="宋体"/>
                <w:spacing w:val="9"/>
                <w:sz w:val="19"/>
                <w:szCs w:val="19"/>
              </w:rPr>
              <w:t>主、广告经营者、广告发布者处以违法所得三倍</w:t>
            </w:r>
            <w:r>
              <w:rPr>
                <w:rFonts w:ascii="宋体" w:hAnsi="宋体" w:eastAsia="宋体" w:cs="宋体"/>
                <w:spacing w:val="8"/>
                <w:sz w:val="19"/>
                <w:szCs w:val="19"/>
              </w:rPr>
              <w:t>以下罚款，但最高不超过三万元；没有违法</w:t>
            </w:r>
            <w:r>
              <w:rPr>
                <w:rFonts w:ascii="宋体" w:hAnsi="宋体" w:eastAsia="宋体" w:cs="宋体"/>
                <w:sz w:val="19"/>
                <w:szCs w:val="19"/>
              </w:rPr>
              <w:t xml:space="preserve"> </w:t>
            </w:r>
            <w:r>
              <w:rPr>
                <w:rFonts w:ascii="宋体" w:hAnsi="宋体" w:eastAsia="宋体" w:cs="宋体"/>
                <w:spacing w:val="16"/>
                <w:sz w:val="19"/>
                <w:szCs w:val="19"/>
              </w:rPr>
              <w:t>所得的，可处一万元以下罚款。</w:t>
            </w:r>
          </w:p>
        </w:tc>
        <w:tc>
          <w:tcPr>
            <w:tcW w:w="1029" w:type="dxa"/>
          </w:tcPr>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39" w:lineRule="auto"/>
              <w:ind w:left="149"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83" w:header="0" w:footer="0" w:gutter="0"/>
          <w:pgNumType w:fmt="decimal"/>
          <w:cols w:space="720" w:num="1"/>
        </w:sectPr>
      </w:pPr>
    </w:p>
    <w:p>
      <w:r>
        <mc:AlternateContent>
          <mc:Choice Requires="wps">
            <w:drawing>
              <wp:anchor distT="0" distB="0" distL="114300" distR="114300" simplePos="0" relativeHeight="252040192" behindDoc="0" locked="0" layoutInCell="0" allowOverlap="1">
                <wp:simplePos x="0" y="0"/>
                <wp:positionH relativeFrom="page">
                  <wp:posOffset>762000</wp:posOffset>
                </wp:positionH>
                <wp:positionV relativeFrom="page">
                  <wp:posOffset>1219200</wp:posOffset>
                </wp:positionV>
                <wp:extent cx="279400" cy="652780"/>
                <wp:effectExtent l="0" t="0" r="0" b="0"/>
                <wp:wrapNone/>
                <wp:docPr id="397" name="文本框 310"/>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310" o:spid="_x0000_s1026" o:spt="202" type="#_x0000_t202" style="position:absolute;left:0pt;margin-left:60pt;margin-top:96pt;height:51.4pt;width:22pt;mso-position-horizontal-relative:page;mso-position-vertical-relative:page;z-index:252040192;mso-width-relative:page;mso-height-relative:page;" filled="f" stroked="f" coordsize="21600,21600" o:allowincell="f" o:gfxdata="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Miw1NUAAAALAQAADwAAAAAAAAABACAAAAAiAAAAZHJzL2Rvd25yZXYu&#10;eG1sUEsBAhQAFAAAAAgAh07iQDb8Y43FAQAAgwMAAA4AAAAAAAAAAQAgAAAAJAEAAGRycy9lMm9E&#10;b2MueG1sUEsFBgAAAAAGAAYAWQEAAFs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29" w:lineRule="exact"/>
      </w:pPr>
    </w:p>
    <w:tbl>
      <w:tblPr>
        <w:tblStyle w:val="7"/>
        <w:tblW w:w="12819"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117" w:line="253"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4" w:hRule="atLeast"/>
        </w:trPr>
        <w:tc>
          <w:tcPr>
            <w:tcW w:w="624" w:type="dxa"/>
          </w:tcPr>
          <w:p>
            <w:pPr>
              <w:spacing w:line="252" w:lineRule="auto"/>
            </w:pPr>
          </w:p>
          <w:p>
            <w:pPr>
              <w:spacing w:line="252" w:lineRule="auto"/>
            </w:pPr>
          </w:p>
          <w:p>
            <w:pPr>
              <w:spacing w:line="252" w:lineRule="auto"/>
            </w:pPr>
          </w:p>
          <w:p>
            <w:pPr>
              <w:spacing w:line="252" w:lineRule="auto"/>
            </w:pPr>
          </w:p>
          <w:p>
            <w:pPr>
              <w:spacing w:line="252" w:lineRule="auto"/>
            </w:pPr>
          </w:p>
          <w:p>
            <w:pPr>
              <w:spacing w:line="253" w:lineRule="auto"/>
            </w:pPr>
          </w:p>
          <w:p>
            <w:pPr>
              <w:spacing w:line="253" w:lineRule="auto"/>
            </w:pPr>
          </w:p>
          <w:p>
            <w:pPr>
              <w:spacing w:line="253" w:lineRule="auto"/>
            </w:pPr>
          </w:p>
          <w:p>
            <w:pPr>
              <w:spacing w:line="25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30</w:t>
            </w:r>
          </w:p>
        </w:tc>
        <w:tc>
          <w:tcPr>
            <w:tcW w:w="1239" w:type="dxa"/>
          </w:tcPr>
          <w:p>
            <w:pPr>
              <w:spacing w:before="130" w:line="220" w:lineRule="auto"/>
              <w:ind w:left="10"/>
              <w:rPr>
                <w:rFonts w:ascii="宋体" w:hAnsi="宋体" w:eastAsia="宋体" w:cs="宋体"/>
                <w:sz w:val="20"/>
                <w:szCs w:val="20"/>
              </w:rPr>
            </w:pPr>
            <w:r>
              <w:rPr>
                <w:rFonts w:ascii="宋体" w:hAnsi="宋体" w:eastAsia="宋体" w:cs="宋体"/>
                <w:spacing w:val="-1"/>
                <w:sz w:val="20"/>
                <w:szCs w:val="20"/>
              </w:rPr>
              <w:t>对药品、医疗</w:t>
            </w:r>
          </w:p>
          <w:p>
            <w:pPr>
              <w:spacing w:before="41" w:line="219" w:lineRule="auto"/>
              <w:ind w:left="10"/>
              <w:rPr>
                <w:rFonts w:ascii="宋体" w:hAnsi="宋体" w:eastAsia="宋体" w:cs="宋体"/>
                <w:sz w:val="20"/>
                <w:szCs w:val="20"/>
              </w:rPr>
            </w:pPr>
            <w:r>
              <w:rPr>
                <w:rFonts w:ascii="宋体" w:hAnsi="宋体" w:eastAsia="宋体" w:cs="宋体"/>
                <w:spacing w:val="-2"/>
                <w:sz w:val="20"/>
                <w:szCs w:val="20"/>
              </w:rPr>
              <w:t>器械、保健食</w:t>
            </w:r>
          </w:p>
          <w:p>
            <w:pPr>
              <w:spacing w:before="22" w:line="219" w:lineRule="auto"/>
              <w:ind w:left="110"/>
              <w:rPr>
                <w:rFonts w:ascii="宋体" w:hAnsi="宋体" w:eastAsia="宋体" w:cs="宋体"/>
                <w:sz w:val="20"/>
                <w:szCs w:val="20"/>
              </w:rPr>
            </w:pPr>
            <w:r>
              <w:rPr>
                <w:rFonts w:ascii="宋体" w:hAnsi="宋体" w:eastAsia="宋体" w:cs="宋体"/>
                <w:spacing w:val="2"/>
                <w:sz w:val="20"/>
                <w:szCs w:val="20"/>
              </w:rPr>
              <w:t>品和特殊医</w:t>
            </w:r>
          </w:p>
          <w:p>
            <w:pPr>
              <w:spacing w:before="43" w:line="221" w:lineRule="auto"/>
              <w:ind w:left="110"/>
              <w:rPr>
                <w:rFonts w:ascii="宋体" w:hAnsi="宋体" w:eastAsia="宋体" w:cs="宋体"/>
                <w:sz w:val="20"/>
                <w:szCs w:val="20"/>
              </w:rPr>
            </w:pPr>
            <w:r>
              <w:rPr>
                <w:rFonts w:ascii="宋体" w:hAnsi="宋体" w:eastAsia="宋体" w:cs="宋体"/>
                <w:spacing w:val="-2"/>
                <w:sz w:val="20"/>
                <w:szCs w:val="20"/>
              </w:rPr>
              <w:t>学用途配方</w:t>
            </w:r>
          </w:p>
          <w:p>
            <w:pPr>
              <w:spacing w:before="38" w:line="218" w:lineRule="auto"/>
              <w:ind w:left="110"/>
              <w:rPr>
                <w:rFonts w:ascii="宋体" w:hAnsi="宋体" w:eastAsia="宋体" w:cs="宋体"/>
                <w:sz w:val="20"/>
                <w:szCs w:val="20"/>
              </w:rPr>
            </w:pPr>
            <w:r>
              <w:rPr>
                <w:rFonts w:ascii="宋体" w:hAnsi="宋体" w:eastAsia="宋体" w:cs="宋体"/>
                <w:spacing w:val="4"/>
                <w:sz w:val="20"/>
                <w:szCs w:val="20"/>
              </w:rPr>
              <w:t>食品广告中</w:t>
            </w:r>
          </w:p>
          <w:p>
            <w:pPr>
              <w:spacing w:before="14" w:line="219" w:lineRule="auto"/>
              <w:ind w:left="110"/>
              <w:rPr>
                <w:rFonts w:ascii="宋体" w:hAnsi="宋体" w:eastAsia="宋体" w:cs="宋体"/>
                <w:sz w:val="20"/>
                <w:szCs w:val="20"/>
              </w:rPr>
            </w:pPr>
            <w:r>
              <w:rPr>
                <w:rFonts w:ascii="宋体" w:hAnsi="宋体" w:eastAsia="宋体" w:cs="宋体"/>
                <w:spacing w:val="-2"/>
                <w:sz w:val="20"/>
                <w:szCs w:val="20"/>
              </w:rPr>
              <w:t>含有医疗机</w:t>
            </w:r>
          </w:p>
          <w:p>
            <w:pPr>
              <w:spacing w:before="55" w:line="220" w:lineRule="auto"/>
              <w:ind w:left="10"/>
              <w:rPr>
                <w:rFonts w:ascii="宋体" w:hAnsi="宋体" w:eastAsia="宋体" w:cs="宋体"/>
                <w:sz w:val="20"/>
                <w:szCs w:val="20"/>
              </w:rPr>
            </w:pPr>
            <w:r>
              <w:rPr>
                <w:rFonts w:ascii="宋体" w:hAnsi="宋体" w:eastAsia="宋体" w:cs="宋体"/>
                <w:spacing w:val="-2"/>
                <w:sz w:val="20"/>
                <w:szCs w:val="20"/>
              </w:rPr>
              <w:t>构的名称、地</w:t>
            </w:r>
          </w:p>
          <w:p>
            <w:pPr>
              <w:spacing w:before="42" w:line="221" w:lineRule="auto"/>
              <w:ind w:left="110"/>
              <w:rPr>
                <w:rFonts w:ascii="宋体" w:hAnsi="宋体" w:eastAsia="宋体" w:cs="宋体"/>
                <w:sz w:val="20"/>
                <w:szCs w:val="20"/>
              </w:rPr>
            </w:pPr>
            <w:r>
              <w:rPr>
                <w:rFonts w:ascii="宋体" w:hAnsi="宋体" w:eastAsia="宋体" w:cs="宋体"/>
                <w:spacing w:val="-2"/>
                <w:sz w:val="20"/>
                <w:szCs w:val="20"/>
              </w:rPr>
              <w:t>址、联系方</w:t>
            </w:r>
          </w:p>
          <w:p>
            <w:pPr>
              <w:spacing w:before="30" w:line="220" w:lineRule="auto"/>
              <w:ind w:left="110"/>
              <w:rPr>
                <w:rFonts w:ascii="宋体" w:hAnsi="宋体" w:eastAsia="宋体" w:cs="宋体"/>
                <w:sz w:val="20"/>
                <w:szCs w:val="20"/>
              </w:rPr>
            </w:pPr>
            <w:r>
              <w:rPr>
                <w:rFonts w:ascii="宋体" w:hAnsi="宋体" w:eastAsia="宋体" w:cs="宋体"/>
                <w:spacing w:val="2"/>
                <w:sz w:val="20"/>
                <w:szCs w:val="20"/>
              </w:rPr>
              <w:t>式、诊疗项</w:t>
            </w:r>
          </w:p>
          <w:p>
            <w:pPr>
              <w:spacing w:before="32" w:line="220" w:lineRule="auto"/>
              <w:ind w:left="10"/>
              <w:rPr>
                <w:rFonts w:ascii="宋体" w:hAnsi="宋体" w:eastAsia="宋体" w:cs="宋体"/>
                <w:sz w:val="20"/>
                <w:szCs w:val="20"/>
              </w:rPr>
            </w:pPr>
            <w:r>
              <w:rPr>
                <w:rFonts w:ascii="宋体" w:hAnsi="宋体" w:eastAsia="宋体" w:cs="宋体"/>
                <w:spacing w:val="1"/>
                <w:sz w:val="20"/>
                <w:szCs w:val="20"/>
              </w:rPr>
              <w:t>目、诊疗方法</w:t>
            </w:r>
          </w:p>
          <w:p>
            <w:pPr>
              <w:spacing w:before="31" w:line="220" w:lineRule="auto"/>
              <w:ind w:left="110"/>
              <w:rPr>
                <w:rFonts w:ascii="宋体" w:hAnsi="宋体" w:eastAsia="宋体" w:cs="宋体"/>
                <w:sz w:val="20"/>
                <w:szCs w:val="20"/>
              </w:rPr>
            </w:pPr>
            <w:r>
              <w:rPr>
                <w:rFonts w:ascii="宋体" w:hAnsi="宋体" w:eastAsia="宋体" w:cs="宋体"/>
                <w:spacing w:val="2"/>
                <w:sz w:val="20"/>
                <w:szCs w:val="20"/>
              </w:rPr>
              <w:t>以及有关义</w:t>
            </w:r>
          </w:p>
          <w:p>
            <w:pPr>
              <w:spacing w:before="42" w:line="220" w:lineRule="auto"/>
              <w:ind w:left="10"/>
              <w:rPr>
                <w:rFonts w:ascii="宋体" w:hAnsi="宋体" w:eastAsia="宋体" w:cs="宋体"/>
                <w:sz w:val="20"/>
                <w:szCs w:val="20"/>
              </w:rPr>
            </w:pPr>
            <w:r>
              <w:rPr>
                <w:rFonts w:ascii="宋体" w:hAnsi="宋体" w:eastAsia="宋体" w:cs="宋体"/>
                <w:spacing w:val="2"/>
                <w:sz w:val="20"/>
                <w:szCs w:val="20"/>
              </w:rPr>
              <w:t>诊、医疗咨询</w:t>
            </w:r>
          </w:p>
          <w:p>
            <w:pPr>
              <w:spacing w:before="41" w:line="219" w:lineRule="auto"/>
              <w:ind w:left="10"/>
              <w:rPr>
                <w:rFonts w:ascii="宋体" w:hAnsi="宋体" w:eastAsia="宋体" w:cs="宋体"/>
                <w:sz w:val="20"/>
                <w:szCs w:val="20"/>
              </w:rPr>
            </w:pPr>
            <w:r>
              <w:rPr>
                <w:rFonts w:ascii="宋体" w:hAnsi="宋体" w:eastAsia="宋体" w:cs="宋体"/>
                <w:spacing w:val="1"/>
                <w:sz w:val="20"/>
                <w:szCs w:val="20"/>
              </w:rPr>
              <w:t>电话、开设特</w:t>
            </w:r>
          </w:p>
          <w:p>
            <w:pPr>
              <w:spacing w:before="33" w:line="219" w:lineRule="auto"/>
              <w:ind w:left="110"/>
              <w:rPr>
                <w:rFonts w:ascii="宋体" w:hAnsi="宋体" w:eastAsia="宋体" w:cs="宋体"/>
                <w:sz w:val="20"/>
                <w:szCs w:val="20"/>
              </w:rPr>
            </w:pPr>
            <w:r>
              <w:rPr>
                <w:rFonts w:ascii="宋体" w:hAnsi="宋体" w:eastAsia="宋体" w:cs="宋体"/>
                <w:spacing w:val="2"/>
                <w:sz w:val="20"/>
                <w:szCs w:val="20"/>
              </w:rPr>
              <w:t>约门诊等医</w:t>
            </w:r>
          </w:p>
          <w:p>
            <w:pPr>
              <w:spacing w:before="33" w:line="239" w:lineRule="auto"/>
              <w:ind w:left="101" w:right="90" w:firstLine="9"/>
              <w:jc w:val="both"/>
              <w:rPr>
                <w:rFonts w:ascii="宋体" w:hAnsi="宋体" w:eastAsia="宋体" w:cs="宋体"/>
                <w:sz w:val="20"/>
                <w:szCs w:val="20"/>
              </w:rPr>
            </w:pPr>
            <w:r>
              <w:rPr>
                <w:rFonts w:ascii="宋体" w:hAnsi="宋体" w:eastAsia="宋体" w:cs="宋体"/>
                <w:spacing w:val="5"/>
                <w:sz w:val="20"/>
                <w:szCs w:val="20"/>
              </w:rPr>
              <w:t>疗服务的内</w:t>
            </w:r>
            <w:r>
              <w:rPr>
                <w:rFonts w:ascii="宋体" w:hAnsi="宋体" w:eastAsia="宋体" w:cs="宋体"/>
                <w:spacing w:val="1"/>
                <w:sz w:val="20"/>
                <w:szCs w:val="20"/>
              </w:rPr>
              <w:t xml:space="preserve"> </w:t>
            </w:r>
            <w:r>
              <w:rPr>
                <w:rFonts w:ascii="宋体" w:hAnsi="宋体" w:eastAsia="宋体" w:cs="宋体"/>
                <w:spacing w:val="-1"/>
                <w:sz w:val="20"/>
                <w:szCs w:val="20"/>
              </w:rPr>
              <w:t>容的行政处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8"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5" w:line="218" w:lineRule="auto"/>
              <w:ind w:left="92"/>
              <w:rPr>
                <w:rFonts w:ascii="宋体" w:hAnsi="宋体" w:eastAsia="宋体" w:cs="宋体"/>
                <w:sz w:val="20"/>
                <w:szCs w:val="20"/>
              </w:rPr>
            </w:pPr>
            <w:r>
              <w:rPr>
                <w:rFonts w:ascii="宋体" w:hAnsi="宋体" w:eastAsia="宋体" w:cs="宋体"/>
                <w:sz w:val="20"/>
                <w:szCs w:val="20"/>
              </w:rPr>
              <w:t>1.</w:t>
            </w:r>
            <w:r>
              <w:rPr>
                <w:rFonts w:ascii="宋体" w:hAnsi="宋体" w:eastAsia="宋体" w:cs="宋体"/>
                <w:spacing w:val="12"/>
                <w:sz w:val="20"/>
                <w:szCs w:val="20"/>
              </w:rPr>
              <w:t xml:space="preserve"> </w:t>
            </w:r>
            <w:r>
              <w:rPr>
                <w:rFonts w:ascii="宋体" w:hAnsi="宋体" w:eastAsia="宋体" w:cs="宋体"/>
                <w:sz w:val="20"/>
                <w:szCs w:val="20"/>
              </w:rPr>
              <w:t>《药品、医疗器械、保健食品和特殊医学用途配方</w:t>
            </w:r>
            <w:r>
              <w:rPr>
                <w:rFonts w:ascii="宋体" w:hAnsi="宋体" w:eastAsia="宋体" w:cs="宋体"/>
                <w:spacing w:val="-1"/>
                <w:sz w:val="20"/>
                <w:szCs w:val="20"/>
              </w:rPr>
              <w:t>食品广告审查管理暂行办法》</w:t>
            </w:r>
          </w:p>
          <w:p>
            <w:pPr>
              <w:spacing w:before="22" w:line="264" w:lineRule="auto"/>
              <w:ind w:left="92"/>
              <w:rPr>
                <w:rFonts w:ascii="宋体" w:hAnsi="宋体" w:eastAsia="宋体" w:cs="宋体"/>
                <w:sz w:val="19"/>
                <w:szCs w:val="19"/>
              </w:rPr>
            </w:pPr>
            <w:r>
              <w:rPr>
                <w:rFonts w:ascii="宋体" w:hAnsi="宋体" w:eastAsia="宋体" w:cs="宋体"/>
                <w:spacing w:val="9"/>
                <w:sz w:val="19"/>
                <w:szCs w:val="19"/>
              </w:rPr>
              <w:t>第二十八条：违反本办法第十一条第六项至第八项规定，发布药品、医疗器械、保健食品和</w:t>
            </w:r>
            <w:r>
              <w:rPr>
                <w:rFonts w:ascii="宋体" w:hAnsi="宋体" w:eastAsia="宋体" w:cs="宋体"/>
                <w:sz w:val="19"/>
                <w:szCs w:val="19"/>
              </w:rPr>
              <w:t xml:space="preserve"> </w:t>
            </w:r>
            <w:r>
              <w:rPr>
                <w:rFonts w:ascii="宋体" w:hAnsi="宋体" w:eastAsia="宋体" w:cs="宋体"/>
                <w:spacing w:val="9"/>
                <w:sz w:val="19"/>
                <w:szCs w:val="19"/>
              </w:rPr>
              <w:t>特殊医学用途配方食品广告的，《中华人民共和国广告法》及其他法律法规有规定的，依照</w:t>
            </w:r>
            <w:r>
              <w:rPr>
                <w:rFonts w:ascii="宋体" w:hAnsi="宋体" w:eastAsia="宋体" w:cs="宋体"/>
                <w:sz w:val="19"/>
                <w:szCs w:val="19"/>
              </w:rPr>
              <w:t xml:space="preserve"> </w:t>
            </w:r>
            <w:r>
              <w:rPr>
                <w:rFonts w:ascii="宋体" w:hAnsi="宋体" w:eastAsia="宋体" w:cs="宋体"/>
                <w:spacing w:val="10"/>
                <w:sz w:val="19"/>
                <w:szCs w:val="19"/>
              </w:rPr>
              <w:t>相关规定处罚，没有规定的，由县级以上市场监督</w:t>
            </w:r>
            <w:r>
              <w:rPr>
                <w:rFonts w:ascii="宋体" w:hAnsi="宋体" w:eastAsia="宋体" w:cs="宋体"/>
                <w:spacing w:val="9"/>
                <w:sz w:val="19"/>
                <w:szCs w:val="19"/>
              </w:rPr>
              <w:t>管理部门责令改正；对负有责任的广告</w:t>
            </w:r>
            <w:r>
              <w:rPr>
                <w:rFonts w:ascii="宋体" w:hAnsi="宋体" w:eastAsia="宋体" w:cs="宋体"/>
                <w:sz w:val="19"/>
                <w:szCs w:val="19"/>
              </w:rPr>
              <w:t xml:space="preserve">   </w:t>
            </w:r>
            <w:r>
              <w:rPr>
                <w:rFonts w:ascii="宋体" w:hAnsi="宋体" w:eastAsia="宋体" w:cs="宋体"/>
                <w:spacing w:val="8"/>
                <w:sz w:val="19"/>
                <w:szCs w:val="19"/>
              </w:rPr>
              <w:t>主、广告经营者、广告发布者处以违法所得三倍以下罚款，但最高不超过三万元；没有违法</w:t>
            </w:r>
            <w:r>
              <w:rPr>
                <w:rFonts w:ascii="宋体" w:hAnsi="宋体" w:eastAsia="宋体" w:cs="宋体"/>
                <w:spacing w:val="15"/>
                <w:sz w:val="19"/>
                <w:szCs w:val="19"/>
              </w:rPr>
              <w:t xml:space="preserve"> </w:t>
            </w:r>
            <w:r>
              <w:rPr>
                <w:rFonts w:ascii="宋体" w:hAnsi="宋体" w:eastAsia="宋体" w:cs="宋体"/>
                <w:spacing w:val="16"/>
                <w:sz w:val="19"/>
                <w:szCs w:val="19"/>
              </w:rPr>
              <w:t>所得的，可处一万元以下罚款。</w:t>
            </w:r>
          </w:p>
        </w:tc>
        <w:tc>
          <w:tcPr>
            <w:tcW w:w="103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0" w:lineRule="auto"/>
            </w:pPr>
          </w:p>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2" w:hRule="atLeast"/>
        </w:trPr>
        <w:tc>
          <w:tcPr>
            <w:tcW w:w="624" w:type="dxa"/>
          </w:tcPr>
          <w:p>
            <w:pPr>
              <w:spacing w:line="264" w:lineRule="auto"/>
            </w:pPr>
          </w:p>
          <w:p>
            <w:pPr>
              <w:spacing w:line="265" w:lineRule="auto"/>
            </w:pPr>
          </w:p>
          <w:p>
            <w:pPr>
              <w:spacing w:line="265" w:lineRule="auto"/>
            </w:pPr>
          </w:p>
          <w:p>
            <w:pPr>
              <w:spacing w:line="265" w:lineRule="auto"/>
            </w:pPr>
          </w:p>
          <w:p>
            <w:pPr>
              <w:spacing w:line="265"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31</w:t>
            </w:r>
          </w:p>
        </w:tc>
        <w:tc>
          <w:tcPr>
            <w:tcW w:w="1239" w:type="dxa"/>
          </w:tcPr>
          <w:p>
            <w:pPr>
              <w:spacing w:before="126" w:line="220" w:lineRule="auto"/>
              <w:ind w:left="10"/>
              <w:rPr>
                <w:rFonts w:ascii="宋体" w:hAnsi="宋体" w:eastAsia="宋体" w:cs="宋体"/>
                <w:sz w:val="20"/>
                <w:szCs w:val="20"/>
              </w:rPr>
            </w:pPr>
            <w:r>
              <w:rPr>
                <w:rFonts w:ascii="宋体" w:hAnsi="宋体" w:eastAsia="宋体" w:cs="宋体"/>
                <w:spacing w:val="-1"/>
                <w:sz w:val="20"/>
                <w:szCs w:val="20"/>
              </w:rPr>
              <w:t>对药品、医疗</w:t>
            </w:r>
          </w:p>
          <w:p>
            <w:pPr>
              <w:spacing w:before="41" w:line="219" w:lineRule="auto"/>
              <w:ind w:left="10"/>
              <w:rPr>
                <w:rFonts w:ascii="宋体" w:hAnsi="宋体" w:eastAsia="宋体" w:cs="宋体"/>
                <w:sz w:val="20"/>
                <w:szCs w:val="20"/>
              </w:rPr>
            </w:pPr>
            <w:r>
              <w:rPr>
                <w:rFonts w:ascii="宋体" w:hAnsi="宋体" w:eastAsia="宋体" w:cs="宋体"/>
                <w:spacing w:val="-2"/>
                <w:sz w:val="20"/>
                <w:szCs w:val="20"/>
              </w:rPr>
              <w:t>器械、保健食</w:t>
            </w:r>
          </w:p>
          <w:p>
            <w:pPr>
              <w:spacing w:before="32" w:line="219" w:lineRule="auto"/>
              <w:ind w:left="110"/>
              <w:rPr>
                <w:rFonts w:ascii="宋体" w:hAnsi="宋体" w:eastAsia="宋体" w:cs="宋体"/>
                <w:sz w:val="20"/>
                <w:szCs w:val="20"/>
              </w:rPr>
            </w:pPr>
            <w:r>
              <w:rPr>
                <w:rFonts w:ascii="宋体" w:hAnsi="宋体" w:eastAsia="宋体" w:cs="宋体"/>
                <w:spacing w:val="2"/>
                <w:sz w:val="20"/>
                <w:szCs w:val="20"/>
              </w:rPr>
              <w:t>品和特殊医</w:t>
            </w:r>
          </w:p>
          <w:p>
            <w:pPr>
              <w:spacing w:before="23" w:line="221" w:lineRule="auto"/>
              <w:ind w:left="110"/>
              <w:rPr>
                <w:rFonts w:ascii="宋体" w:hAnsi="宋体" w:eastAsia="宋体" w:cs="宋体"/>
                <w:sz w:val="20"/>
                <w:szCs w:val="20"/>
              </w:rPr>
            </w:pPr>
            <w:r>
              <w:rPr>
                <w:rFonts w:ascii="宋体" w:hAnsi="宋体" w:eastAsia="宋体" w:cs="宋体"/>
                <w:spacing w:val="-2"/>
                <w:sz w:val="20"/>
                <w:szCs w:val="20"/>
              </w:rPr>
              <w:t>学用途配方</w:t>
            </w:r>
          </w:p>
          <w:p>
            <w:pPr>
              <w:spacing w:before="48" w:line="218" w:lineRule="auto"/>
              <w:ind w:left="110"/>
              <w:rPr>
                <w:rFonts w:ascii="宋体" w:hAnsi="宋体" w:eastAsia="宋体" w:cs="宋体"/>
                <w:sz w:val="20"/>
                <w:szCs w:val="20"/>
              </w:rPr>
            </w:pPr>
            <w:r>
              <w:rPr>
                <w:rFonts w:ascii="宋体" w:hAnsi="宋体" w:eastAsia="宋体" w:cs="宋体"/>
                <w:spacing w:val="4"/>
                <w:sz w:val="20"/>
                <w:szCs w:val="20"/>
              </w:rPr>
              <w:t>食品广告中</w:t>
            </w:r>
          </w:p>
          <w:p>
            <w:pPr>
              <w:spacing w:before="45" w:line="219" w:lineRule="auto"/>
              <w:ind w:left="10"/>
              <w:rPr>
                <w:rFonts w:ascii="宋体" w:hAnsi="宋体" w:eastAsia="宋体" w:cs="宋体"/>
                <w:sz w:val="20"/>
                <w:szCs w:val="20"/>
              </w:rPr>
            </w:pPr>
            <w:r>
              <w:rPr>
                <w:rFonts w:ascii="宋体" w:hAnsi="宋体" w:eastAsia="宋体" w:cs="宋体"/>
                <w:spacing w:val="-2"/>
                <w:sz w:val="20"/>
                <w:szCs w:val="20"/>
              </w:rPr>
              <w:t>含有法律、行</w:t>
            </w:r>
          </w:p>
          <w:p>
            <w:pPr>
              <w:spacing w:before="34" w:line="220" w:lineRule="auto"/>
              <w:ind w:left="110"/>
              <w:rPr>
                <w:rFonts w:ascii="宋体" w:hAnsi="宋体" w:eastAsia="宋体" w:cs="宋体"/>
                <w:sz w:val="20"/>
                <w:szCs w:val="20"/>
              </w:rPr>
            </w:pPr>
            <w:r>
              <w:rPr>
                <w:rFonts w:ascii="宋体" w:hAnsi="宋体" w:eastAsia="宋体" w:cs="宋体"/>
                <w:spacing w:val="2"/>
                <w:sz w:val="20"/>
                <w:szCs w:val="20"/>
              </w:rPr>
              <w:t>政法规规定</w:t>
            </w:r>
          </w:p>
          <w:p>
            <w:pPr>
              <w:spacing w:before="31" w:line="219" w:lineRule="auto"/>
              <w:ind w:left="110"/>
              <w:rPr>
                <w:rFonts w:ascii="宋体" w:hAnsi="宋体" w:eastAsia="宋体" w:cs="宋体"/>
                <w:sz w:val="20"/>
                <w:szCs w:val="20"/>
              </w:rPr>
            </w:pPr>
            <w:r>
              <w:rPr>
                <w:rFonts w:ascii="宋体" w:hAnsi="宋体" w:eastAsia="宋体" w:cs="宋体"/>
                <w:spacing w:val="3"/>
                <w:sz w:val="20"/>
                <w:szCs w:val="20"/>
              </w:rPr>
              <w:t>不得含有的</w:t>
            </w:r>
          </w:p>
          <w:p>
            <w:pPr>
              <w:spacing w:before="43" w:line="219" w:lineRule="auto"/>
              <w:ind w:left="110"/>
              <w:rPr>
                <w:rFonts w:ascii="宋体" w:hAnsi="宋体" w:eastAsia="宋体" w:cs="宋体"/>
                <w:sz w:val="20"/>
                <w:szCs w:val="20"/>
              </w:rPr>
            </w:pPr>
            <w:r>
              <w:rPr>
                <w:rFonts w:ascii="宋体" w:hAnsi="宋体" w:eastAsia="宋体" w:cs="宋体"/>
                <w:spacing w:val="3"/>
                <w:sz w:val="20"/>
                <w:szCs w:val="20"/>
              </w:rPr>
              <w:t>其他内容的</w:t>
            </w:r>
          </w:p>
          <w:p>
            <w:pPr>
              <w:spacing w:before="23" w:line="220" w:lineRule="auto"/>
              <w:ind w:left="101"/>
              <w:rPr>
                <w:rFonts w:ascii="宋体" w:hAnsi="宋体" w:eastAsia="宋体" w:cs="宋体"/>
                <w:sz w:val="20"/>
                <w:szCs w:val="20"/>
              </w:rPr>
            </w:pPr>
            <w:r>
              <w:rPr>
                <w:rFonts w:ascii="宋体" w:hAnsi="宋体" w:eastAsia="宋体" w:cs="宋体"/>
                <w:spacing w:val="6"/>
                <w:sz w:val="20"/>
                <w:szCs w:val="20"/>
              </w:rPr>
              <w:t>行政处罚</w:t>
            </w:r>
          </w:p>
        </w:tc>
        <w:tc>
          <w:tcPr>
            <w:tcW w:w="619" w:type="dxa"/>
          </w:tcPr>
          <w:p>
            <w:pPr>
              <w:spacing w:line="280" w:lineRule="auto"/>
            </w:pPr>
          </w:p>
          <w:p>
            <w:pPr>
              <w:spacing w:line="281" w:lineRule="auto"/>
            </w:pPr>
          </w:p>
          <w:p>
            <w:pPr>
              <w:spacing w:line="281" w:lineRule="auto"/>
            </w:pPr>
          </w:p>
          <w:p>
            <w:pPr>
              <w:spacing w:line="281" w:lineRule="auto"/>
            </w:pPr>
          </w:p>
          <w:p>
            <w:pPr>
              <w:spacing w:before="65" w:line="248"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92" w:lineRule="auto"/>
            </w:pPr>
          </w:p>
          <w:p>
            <w:pPr>
              <w:spacing w:line="293" w:lineRule="auto"/>
            </w:pPr>
          </w:p>
          <w:p>
            <w:pPr>
              <w:spacing w:before="65" w:line="218" w:lineRule="auto"/>
              <w:ind w:left="92"/>
              <w:rPr>
                <w:rFonts w:ascii="宋体" w:hAnsi="宋体" w:eastAsia="宋体" w:cs="宋体"/>
                <w:sz w:val="20"/>
                <w:szCs w:val="20"/>
              </w:rPr>
            </w:pPr>
            <w:r>
              <w:rPr>
                <w:rFonts w:ascii="宋体" w:hAnsi="宋体" w:eastAsia="宋体" w:cs="宋体"/>
                <w:sz w:val="20"/>
                <w:szCs w:val="20"/>
              </w:rPr>
              <w:t>1.</w:t>
            </w:r>
            <w:r>
              <w:rPr>
                <w:rFonts w:ascii="宋体" w:hAnsi="宋体" w:eastAsia="宋体" w:cs="宋体"/>
                <w:spacing w:val="12"/>
                <w:sz w:val="20"/>
                <w:szCs w:val="20"/>
              </w:rPr>
              <w:t xml:space="preserve"> </w:t>
            </w:r>
            <w:r>
              <w:rPr>
                <w:rFonts w:ascii="宋体" w:hAnsi="宋体" w:eastAsia="宋体" w:cs="宋体"/>
                <w:sz w:val="20"/>
                <w:szCs w:val="20"/>
              </w:rPr>
              <w:t>《药品、医疗器械、保健食品和特殊医学用途配方</w:t>
            </w:r>
            <w:r>
              <w:rPr>
                <w:rFonts w:ascii="宋体" w:hAnsi="宋体" w:eastAsia="宋体" w:cs="宋体"/>
                <w:spacing w:val="-1"/>
                <w:sz w:val="20"/>
                <w:szCs w:val="20"/>
              </w:rPr>
              <w:t>食品广告审查管理暂行办法》</w:t>
            </w:r>
          </w:p>
          <w:p>
            <w:pPr>
              <w:spacing w:before="32" w:line="266" w:lineRule="auto"/>
              <w:ind w:left="92"/>
              <w:rPr>
                <w:rFonts w:ascii="宋体" w:hAnsi="宋体" w:eastAsia="宋体" w:cs="宋体"/>
                <w:sz w:val="19"/>
                <w:szCs w:val="19"/>
              </w:rPr>
            </w:pPr>
            <w:r>
              <w:rPr>
                <w:rFonts w:ascii="宋体" w:hAnsi="宋体" w:eastAsia="宋体" w:cs="宋体"/>
                <w:spacing w:val="9"/>
                <w:sz w:val="19"/>
                <w:szCs w:val="19"/>
              </w:rPr>
              <w:t>第二十八条：违反本办法第十一条第六项至第八项规定，发布药品、医疗器械、保健食品和</w:t>
            </w:r>
            <w:r>
              <w:rPr>
                <w:rFonts w:ascii="宋体" w:hAnsi="宋体" w:eastAsia="宋体" w:cs="宋体"/>
                <w:sz w:val="19"/>
                <w:szCs w:val="19"/>
              </w:rPr>
              <w:t xml:space="preserve"> </w:t>
            </w:r>
            <w:r>
              <w:rPr>
                <w:rFonts w:ascii="宋体" w:hAnsi="宋体" w:eastAsia="宋体" w:cs="宋体"/>
                <w:spacing w:val="9"/>
                <w:sz w:val="19"/>
                <w:szCs w:val="19"/>
              </w:rPr>
              <w:t>特殊医学用途配方食品广告的，《中华人民共和国广告法》及其他法律法规有规定的，依照</w:t>
            </w:r>
            <w:r>
              <w:rPr>
                <w:rFonts w:ascii="宋体" w:hAnsi="宋体" w:eastAsia="宋体" w:cs="宋体"/>
                <w:sz w:val="19"/>
                <w:szCs w:val="19"/>
              </w:rPr>
              <w:t xml:space="preserve"> </w:t>
            </w:r>
            <w:r>
              <w:rPr>
                <w:rFonts w:ascii="宋体" w:hAnsi="宋体" w:eastAsia="宋体" w:cs="宋体"/>
                <w:spacing w:val="10"/>
                <w:sz w:val="19"/>
                <w:szCs w:val="19"/>
              </w:rPr>
              <w:t>相关规定处罚，没有规定的，由县级以上市场监督</w:t>
            </w:r>
            <w:r>
              <w:rPr>
                <w:rFonts w:ascii="宋体" w:hAnsi="宋体" w:eastAsia="宋体" w:cs="宋体"/>
                <w:spacing w:val="9"/>
                <w:sz w:val="19"/>
                <w:szCs w:val="19"/>
              </w:rPr>
              <w:t>管理部门责令改正；对负有责任的广告</w:t>
            </w:r>
            <w:r>
              <w:rPr>
                <w:rFonts w:ascii="宋体" w:hAnsi="宋体" w:eastAsia="宋体" w:cs="宋体"/>
                <w:sz w:val="19"/>
                <w:szCs w:val="19"/>
              </w:rPr>
              <w:t xml:space="preserve">   </w:t>
            </w:r>
            <w:r>
              <w:rPr>
                <w:rFonts w:ascii="宋体" w:hAnsi="宋体" w:eastAsia="宋体" w:cs="宋体"/>
                <w:spacing w:val="8"/>
                <w:sz w:val="19"/>
                <w:szCs w:val="19"/>
              </w:rPr>
              <w:t>主、广告经营者、广告发布者处以违法所得三倍以下罚款，但最高不超过三万元；没有违法</w:t>
            </w:r>
            <w:r>
              <w:rPr>
                <w:rFonts w:ascii="宋体" w:hAnsi="宋体" w:eastAsia="宋体" w:cs="宋体"/>
                <w:spacing w:val="15"/>
                <w:sz w:val="19"/>
                <w:szCs w:val="19"/>
              </w:rPr>
              <w:t xml:space="preserve"> </w:t>
            </w:r>
            <w:r>
              <w:rPr>
                <w:rFonts w:ascii="宋体" w:hAnsi="宋体" w:eastAsia="宋体" w:cs="宋体"/>
                <w:spacing w:val="16"/>
                <w:sz w:val="19"/>
                <w:szCs w:val="19"/>
              </w:rPr>
              <w:t>所得的，可处一万元以下罚款。</w:t>
            </w:r>
          </w:p>
        </w:tc>
        <w:tc>
          <w:tcPr>
            <w:tcW w:w="1039" w:type="dxa"/>
          </w:tcPr>
          <w:p>
            <w:pPr>
              <w:spacing w:line="280" w:lineRule="auto"/>
            </w:pPr>
          </w:p>
          <w:p>
            <w:pPr>
              <w:spacing w:line="281" w:lineRule="auto"/>
            </w:pPr>
          </w:p>
          <w:p>
            <w:pPr>
              <w:spacing w:line="281" w:lineRule="auto"/>
            </w:pPr>
          </w:p>
          <w:p>
            <w:pPr>
              <w:spacing w:line="281" w:lineRule="auto"/>
            </w:pPr>
          </w:p>
          <w:p>
            <w:pPr>
              <w:spacing w:before="65" w:line="239"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8" w:lineRule="auto"/>
            </w:pPr>
          </w:p>
          <w:p>
            <w:pPr>
              <w:spacing w:line="289" w:lineRule="auto"/>
            </w:pPr>
          </w:p>
          <w:p>
            <w:pPr>
              <w:spacing w:line="289" w:lineRule="auto"/>
            </w:pPr>
          </w:p>
          <w:p>
            <w:pPr>
              <w:spacing w:line="289" w:lineRule="auto"/>
            </w:pPr>
          </w:p>
          <w:p>
            <w:pPr>
              <w:spacing w:before="65" w:line="238"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43" w:header="0" w:footer="0" w:gutter="0"/>
          <w:pgNumType w:fmt="decimal"/>
          <w:cols w:space="720" w:num="1"/>
        </w:sectPr>
      </w:pPr>
    </w:p>
    <w:p>
      <w:r>
        <mc:AlternateContent>
          <mc:Choice Requires="wps">
            <w:drawing>
              <wp:anchor distT="0" distB="0" distL="114300" distR="114300" simplePos="0" relativeHeight="252041216" behindDoc="0" locked="0" layoutInCell="0" allowOverlap="1">
                <wp:simplePos x="0" y="0"/>
                <wp:positionH relativeFrom="page">
                  <wp:posOffset>473075</wp:posOffset>
                </wp:positionH>
                <wp:positionV relativeFrom="page">
                  <wp:posOffset>6043295</wp:posOffset>
                </wp:positionV>
                <wp:extent cx="825500" cy="219710"/>
                <wp:effectExtent l="302895" t="0" r="0" b="0"/>
                <wp:wrapNone/>
                <wp:docPr id="398" name="TextBox 97"/>
                <wp:cNvGraphicFramePr/>
                <a:graphic xmlns:a="http://schemas.openxmlformats.org/drawingml/2006/main">
                  <a:graphicData uri="http://schemas.microsoft.com/office/word/2010/wordprocessingShape">
                    <wps:wsp>
                      <wps:cNvSpPr txBox="1"/>
                      <wps:spPr>
                        <a:xfrm rot="5400000">
                          <a:off x="473128" y="6043374"/>
                          <a:ext cx="825500" cy="219709"/>
                        </a:xfrm>
                        <a:prstGeom prst="rect">
                          <a:avLst/>
                        </a:prstGeom>
                        <a:noFill/>
                        <a:ln w="0">
                          <a:noFill/>
                        </a:ln>
                        <a:effectLst/>
                      </wps:spPr>
                      <wps:txbx>
                        <w:txbxContent>
                          <w:p>
                            <w:pPr>
                              <w:spacing w:before="89" w:line="182" w:lineRule="auto"/>
                              <w:rPr>
                                <w:sz w:val="24"/>
                                <w:szCs w:val="2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7" o:spid="_x0000_s1026" o:spt="202" type="#_x0000_t202" style="position:absolute;left:0pt;margin-left:37.25pt;margin-top:475.85pt;height:17.3pt;width:65pt;mso-position-horizontal-relative:page;mso-position-vertical-relative:page;rotation:5898240f;z-index:252041216;mso-width-relative:page;mso-height-relative:page;" filled="f" stroked="f" coordsize="21600,21600" o:allowincell="f" o:gfxdata="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odt2/1gAAAAoBAAAPAAAAAAAAAAEAIAAAACIAAABkcnMvZG93bnJl&#10;di54bWxQSwECFAAUAAAACACHTuJA9YT4ADgCAAB6BAAADgAAAAAAAAABACAAAAAlAQAAZHJzL2Uy&#10;b0RvYy54bWxQSwUGAAAAAAYABgBZAQAAzwUAAAAA&#10;">
                <v:fill on="f" focussize="0,0"/>
                <v:stroke on="f" weight="0pt"/>
                <v:imagedata o:title=""/>
                <o:lock v:ext="edit" aspectratio="f"/>
                <v:textbox inset="0mm,0mm,0mm,0mm">
                  <w:txbxContent>
                    <w:p>
                      <w:pPr>
                        <w:spacing w:before="89" w:line="182" w:lineRule="auto"/>
                        <w:rPr>
                          <w:sz w:val="24"/>
                          <w:szCs w:val="24"/>
                        </w:rPr>
                      </w:pPr>
                    </w:p>
                  </w:txbxContent>
                </v:textbox>
              </v:shape>
            </w:pict>
          </mc:Fallback>
        </mc:AlternateContent>
      </w:r>
    </w:p>
    <w:p/>
    <w:p>
      <w:pPr>
        <w:spacing w:line="189" w:lineRule="exact"/>
      </w:pPr>
    </w:p>
    <w:tbl>
      <w:tblPr>
        <w:tblStyle w:val="7"/>
        <w:tblW w:w="12839" w:type="dxa"/>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89" w:line="220" w:lineRule="auto"/>
              <w:ind w:left="26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4"/>
                <w:sz w:val="20"/>
                <w:szCs w:val="20"/>
              </w:rPr>
              <w:t xml:space="preserve">   </w:t>
            </w:r>
            <w:r>
              <w:rPr>
                <w:rFonts w:ascii="宋体" w:hAnsi="宋体" w:eastAsia="宋体" w:cs="宋体"/>
                <w:spacing w:val="-5"/>
                <w:sz w:val="20"/>
                <w:szCs w:val="20"/>
              </w:rPr>
              <w:t>定</w:t>
            </w:r>
          </w:p>
          <w:p>
            <w:pPr>
              <w:spacing w:before="108"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62"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6"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32</w:t>
            </w:r>
          </w:p>
        </w:tc>
        <w:tc>
          <w:tcPr>
            <w:tcW w:w="1239" w:type="dxa"/>
          </w:tcPr>
          <w:p>
            <w:pPr>
              <w:spacing w:line="280" w:lineRule="auto"/>
            </w:pPr>
          </w:p>
          <w:p>
            <w:pPr>
              <w:spacing w:line="280" w:lineRule="auto"/>
            </w:pPr>
          </w:p>
          <w:p>
            <w:pPr>
              <w:spacing w:line="280" w:lineRule="auto"/>
            </w:pPr>
          </w:p>
          <w:p>
            <w:pPr>
              <w:spacing w:before="65" w:line="220" w:lineRule="auto"/>
              <w:ind w:left="110"/>
              <w:rPr>
                <w:rFonts w:ascii="宋体" w:hAnsi="宋体" w:eastAsia="宋体" w:cs="宋体"/>
                <w:sz w:val="20"/>
                <w:szCs w:val="20"/>
              </w:rPr>
            </w:pPr>
            <w:r>
              <w:rPr>
                <w:rFonts w:ascii="宋体" w:hAnsi="宋体" w:eastAsia="宋体" w:cs="宋体"/>
                <w:spacing w:val="-2"/>
                <w:sz w:val="20"/>
                <w:szCs w:val="20"/>
              </w:rPr>
              <w:t>对药品、医</w:t>
            </w:r>
          </w:p>
          <w:p>
            <w:pPr>
              <w:spacing w:before="61" w:line="219" w:lineRule="auto"/>
              <w:ind w:left="110"/>
              <w:rPr>
                <w:rFonts w:ascii="宋体" w:hAnsi="宋体" w:eastAsia="宋体" w:cs="宋体"/>
                <w:sz w:val="20"/>
                <w:szCs w:val="20"/>
              </w:rPr>
            </w:pPr>
            <w:r>
              <w:rPr>
                <w:rFonts w:ascii="宋体" w:hAnsi="宋体" w:eastAsia="宋体" w:cs="宋体"/>
                <w:spacing w:val="-2"/>
                <w:sz w:val="20"/>
                <w:szCs w:val="20"/>
              </w:rPr>
              <w:t>疗器械、保</w:t>
            </w:r>
          </w:p>
          <w:p>
            <w:pPr>
              <w:spacing w:before="72" w:line="219" w:lineRule="auto"/>
              <w:ind w:left="110"/>
              <w:rPr>
                <w:rFonts w:ascii="宋体" w:hAnsi="宋体" w:eastAsia="宋体" w:cs="宋体"/>
                <w:sz w:val="20"/>
                <w:szCs w:val="20"/>
              </w:rPr>
            </w:pPr>
            <w:r>
              <w:rPr>
                <w:rFonts w:ascii="宋体" w:hAnsi="宋体" w:eastAsia="宋体" w:cs="宋体"/>
                <w:spacing w:val="-2"/>
                <w:sz w:val="20"/>
                <w:szCs w:val="20"/>
              </w:rPr>
              <w:t>健食品和特</w:t>
            </w:r>
          </w:p>
          <w:p>
            <w:pPr>
              <w:spacing w:before="93" w:line="220" w:lineRule="auto"/>
              <w:ind w:left="110"/>
              <w:rPr>
                <w:rFonts w:ascii="宋体" w:hAnsi="宋体" w:eastAsia="宋体" w:cs="宋体"/>
                <w:sz w:val="20"/>
                <w:szCs w:val="20"/>
              </w:rPr>
            </w:pPr>
            <w:r>
              <w:rPr>
                <w:rFonts w:ascii="宋体" w:hAnsi="宋体" w:eastAsia="宋体" w:cs="宋体"/>
                <w:spacing w:val="-2"/>
                <w:sz w:val="20"/>
                <w:szCs w:val="20"/>
              </w:rPr>
              <w:t>殊医学用途</w:t>
            </w:r>
          </w:p>
          <w:p>
            <w:pPr>
              <w:spacing w:before="81" w:line="220" w:lineRule="auto"/>
              <w:ind w:left="110"/>
              <w:rPr>
                <w:rFonts w:ascii="宋体" w:hAnsi="宋体" w:eastAsia="宋体" w:cs="宋体"/>
                <w:sz w:val="20"/>
                <w:szCs w:val="20"/>
              </w:rPr>
            </w:pPr>
            <w:r>
              <w:rPr>
                <w:rFonts w:ascii="宋体" w:hAnsi="宋体" w:eastAsia="宋体" w:cs="宋体"/>
                <w:spacing w:val="2"/>
                <w:sz w:val="20"/>
                <w:szCs w:val="20"/>
              </w:rPr>
              <w:t>配方食品广</w:t>
            </w:r>
          </w:p>
          <w:p>
            <w:pPr>
              <w:spacing w:before="49" w:line="218" w:lineRule="auto"/>
              <w:ind w:left="110"/>
              <w:rPr>
                <w:rFonts w:ascii="宋体" w:hAnsi="宋体" w:eastAsia="宋体" w:cs="宋体"/>
                <w:sz w:val="20"/>
                <w:szCs w:val="20"/>
              </w:rPr>
            </w:pPr>
            <w:r>
              <w:rPr>
                <w:rFonts w:ascii="宋体" w:hAnsi="宋体" w:eastAsia="宋体" w:cs="宋体"/>
                <w:spacing w:val="1"/>
                <w:sz w:val="20"/>
                <w:szCs w:val="20"/>
              </w:rPr>
              <w:t>告中使用或</w:t>
            </w:r>
          </w:p>
          <w:p>
            <w:pPr>
              <w:spacing w:before="76" w:line="219" w:lineRule="auto"/>
              <w:ind w:left="110"/>
              <w:rPr>
                <w:rFonts w:ascii="宋体" w:hAnsi="宋体" w:eastAsia="宋体" w:cs="宋体"/>
                <w:sz w:val="20"/>
                <w:szCs w:val="20"/>
              </w:rPr>
            </w:pPr>
            <w:r>
              <w:rPr>
                <w:rFonts w:ascii="宋体" w:hAnsi="宋体" w:eastAsia="宋体" w:cs="宋体"/>
                <w:spacing w:val="4"/>
                <w:sz w:val="20"/>
                <w:szCs w:val="20"/>
              </w:rPr>
              <w:t>者变相使用</w:t>
            </w:r>
          </w:p>
          <w:p>
            <w:pPr>
              <w:spacing w:before="101" w:line="219" w:lineRule="auto"/>
              <w:ind w:left="110"/>
              <w:rPr>
                <w:rFonts w:ascii="宋体" w:hAnsi="宋体" w:eastAsia="宋体" w:cs="宋体"/>
                <w:sz w:val="20"/>
                <w:szCs w:val="20"/>
              </w:rPr>
            </w:pPr>
            <w:r>
              <w:rPr>
                <w:rFonts w:ascii="宋体" w:hAnsi="宋体" w:eastAsia="宋体" w:cs="宋体"/>
                <w:spacing w:val="19"/>
                <w:sz w:val="20"/>
                <w:szCs w:val="20"/>
              </w:rPr>
              <w:t>国家机关、</w:t>
            </w:r>
          </w:p>
          <w:p>
            <w:pPr>
              <w:spacing w:before="73" w:line="219" w:lineRule="auto"/>
              <w:ind w:left="110"/>
              <w:rPr>
                <w:rFonts w:ascii="宋体" w:hAnsi="宋体" w:eastAsia="宋体" w:cs="宋体"/>
                <w:sz w:val="20"/>
                <w:szCs w:val="20"/>
              </w:rPr>
            </w:pPr>
            <w:r>
              <w:rPr>
                <w:rFonts w:ascii="宋体" w:hAnsi="宋体" w:eastAsia="宋体" w:cs="宋体"/>
                <w:spacing w:val="2"/>
                <w:sz w:val="20"/>
                <w:szCs w:val="20"/>
              </w:rPr>
              <w:t>国家机关工</w:t>
            </w:r>
          </w:p>
          <w:p>
            <w:pPr>
              <w:spacing w:before="63" w:line="219" w:lineRule="auto"/>
              <w:ind w:left="110"/>
              <w:rPr>
                <w:rFonts w:ascii="宋体" w:hAnsi="宋体" w:eastAsia="宋体" w:cs="宋体"/>
                <w:sz w:val="20"/>
                <w:szCs w:val="20"/>
              </w:rPr>
            </w:pPr>
            <w:r>
              <w:rPr>
                <w:rFonts w:ascii="宋体" w:hAnsi="宋体" w:eastAsia="宋体" w:cs="宋体"/>
                <w:spacing w:val="2"/>
                <w:sz w:val="20"/>
                <w:szCs w:val="20"/>
              </w:rPr>
              <w:t>作人员、军</w:t>
            </w:r>
          </w:p>
          <w:p>
            <w:pPr>
              <w:spacing w:before="95" w:line="220" w:lineRule="auto"/>
              <w:ind w:left="110"/>
              <w:rPr>
                <w:rFonts w:ascii="宋体" w:hAnsi="宋体" w:eastAsia="宋体" w:cs="宋体"/>
                <w:sz w:val="20"/>
                <w:szCs w:val="20"/>
              </w:rPr>
            </w:pPr>
            <w:r>
              <w:rPr>
                <w:rFonts w:ascii="宋体" w:hAnsi="宋体" w:eastAsia="宋体" w:cs="宋体"/>
                <w:spacing w:val="1"/>
                <w:sz w:val="20"/>
                <w:szCs w:val="20"/>
              </w:rPr>
              <w:t>队单位或者</w:t>
            </w:r>
          </w:p>
          <w:p>
            <w:pPr>
              <w:spacing w:before="69" w:line="219" w:lineRule="auto"/>
              <w:ind w:left="110"/>
              <w:rPr>
                <w:rFonts w:ascii="宋体" w:hAnsi="宋体" w:eastAsia="宋体" w:cs="宋体"/>
                <w:sz w:val="20"/>
                <w:szCs w:val="20"/>
              </w:rPr>
            </w:pPr>
            <w:r>
              <w:rPr>
                <w:rFonts w:ascii="宋体" w:hAnsi="宋体" w:eastAsia="宋体" w:cs="宋体"/>
                <w:spacing w:val="3"/>
                <w:sz w:val="20"/>
                <w:szCs w:val="20"/>
              </w:rPr>
              <w:t>军队人员的</w:t>
            </w:r>
          </w:p>
          <w:p>
            <w:pPr>
              <w:spacing w:before="55" w:line="220" w:lineRule="auto"/>
              <w:ind w:left="110"/>
              <w:rPr>
                <w:rFonts w:ascii="宋体" w:hAnsi="宋体" w:eastAsia="宋体" w:cs="宋体"/>
                <w:sz w:val="20"/>
                <w:szCs w:val="20"/>
              </w:rPr>
            </w:pPr>
            <w:r>
              <w:rPr>
                <w:rFonts w:ascii="宋体" w:hAnsi="宋体" w:eastAsia="宋体" w:cs="宋体"/>
                <w:spacing w:val="-2"/>
                <w:sz w:val="20"/>
                <w:szCs w:val="20"/>
              </w:rPr>
              <w:t>名义或者形</w:t>
            </w:r>
          </w:p>
          <w:p>
            <w:pPr>
              <w:spacing w:before="101" w:line="219" w:lineRule="auto"/>
              <w:ind w:left="110"/>
              <w:rPr>
                <w:rFonts w:ascii="宋体" w:hAnsi="宋体" w:eastAsia="宋体" w:cs="宋体"/>
                <w:sz w:val="20"/>
                <w:szCs w:val="20"/>
              </w:rPr>
            </w:pPr>
            <w:r>
              <w:rPr>
                <w:rFonts w:ascii="宋体" w:hAnsi="宋体" w:eastAsia="宋体" w:cs="宋体"/>
                <w:spacing w:val="2"/>
                <w:sz w:val="20"/>
                <w:szCs w:val="20"/>
              </w:rPr>
              <w:t>象，或者利</w:t>
            </w:r>
          </w:p>
          <w:p>
            <w:pPr>
              <w:spacing w:before="41" w:line="219" w:lineRule="auto"/>
              <w:ind w:left="210"/>
              <w:rPr>
                <w:rFonts w:ascii="宋体" w:hAnsi="宋体" w:eastAsia="宋体" w:cs="宋体"/>
                <w:sz w:val="20"/>
                <w:szCs w:val="20"/>
              </w:rPr>
            </w:pPr>
            <w:r>
              <w:rPr>
                <w:rFonts w:ascii="宋体" w:hAnsi="宋体" w:eastAsia="宋体" w:cs="宋体"/>
                <w:spacing w:val="-2"/>
                <w:sz w:val="20"/>
                <w:szCs w:val="20"/>
              </w:rPr>
              <w:t>用军队装</w:t>
            </w:r>
          </w:p>
          <w:p>
            <w:pPr>
              <w:spacing w:before="95" w:line="219" w:lineRule="auto"/>
              <w:ind w:left="110"/>
              <w:rPr>
                <w:rFonts w:ascii="宋体" w:hAnsi="宋体" w:eastAsia="宋体" w:cs="宋体"/>
                <w:sz w:val="20"/>
                <w:szCs w:val="20"/>
              </w:rPr>
            </w:pPr>
            <w:r>
              <w:rPr>
                <w:rFonts w:ascii="宋体" w:hAnsi="宋体" w:eastAsia="宋体" w:cs="宋体"/>
                <w:spacing w:val="-2"/>
                <w:sz w:val="20"/>
                <w:szCs w:val="20"/>
              </w:rPr>
              <w:t>备、设施等</w:t>
            </w:r>
          </w:p>
          <w:p>
            <w:pPr>
              <w:spacing w:before="90" w:line="218" w:lineRule="auto"/>
              <w:ind w:left="110"/>
              <w:rPr>
                <w:rFonts w:ascii="宋体" w:hAnsi="宋体" w:eastAsia="宋体" w:cs="宋体"/>
                <w:sz w:val="20"/>
                <w:szCs w:val="20"/>
              </w:rPr>
            </w:pPr>
            <w:r>
              <w:rPr>
                <w:rFonts w:ascii="宋体" w:hAnsi="宋体" w:eastAsia="宋体" w:cs="宋体"/>
                <w:spacing w:val="2"/>
                <w:sz w:val="20"/>
                <w:szCs w:val="20"/>
              </w:rPr>
              <w:t>从事广告宣</w:t>
            </w:r>
          </w:p>
          <w:p>
            <w:pPr>
              <w:spacing w:before="65" w:line="219" w:lineRule="auto"/>
              <w:ind w:left="110"/>
              <w:rPr>
                <w:rFonts w:ascii="宋体" w:hAnsi="宋体" w:eastAsia="宋体" w:cs="宋体"/>
                <w:sz w:val="20"/>
                <w:szCs w:val="20"/>
              </w:rPr>
            </w:pPr>
            <w:r>
              <w:rPr>
                <w:rFonts w:ascii="宋体" w:hAnsi="宋体" w:eastAsia="宋体" w:cs="宋体"/>
                <w:spacing w:val="-1"/>
                <w:sz w:val="20"/>
                <w:szCs w:val="20"/>
              </w:rPr>
              <w:t>传的行政处</w:t>
            </w:r>
          </w:p>
          <w:p>
            <w:pPr>
              <w:spacing w:before="68" w:line="224" w:lineRule="auto"/>
              <w:ind w:left="90"/>
              <w:rPr>
                <w:rFonts w:ascii="宋体" w:hAnsi="宋体" w:eastAsia="宋体" w:cs="宋体"/>
                <w:sz w:val="20"/>
                <w:szCs w:val="20"/>
              </w:rPr>
            </w:pPr>
            <w:r>
              <w:rPr>
                <w:rFonts w:ascii="宋体" w:hAnsi="宋体" w:eastAsia="宋体" w:cs="宋体"/>
                <w:sz w:val="20"/>
                <w:szCs w:val="20"/>
              </w:rPr>
              <w:t>罚</w:t>
            </w:r>
          </w:p>
        </w:tc>
        <w:tc>
          <w:tcPr>
            <w:tcW w:w="62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1" w:lineRule="auto"/>
            </w:pPr>
          </w:p>
          <w:p>
            <w:pPr>
              <w:spacing w:line="251" w:lineRule="auto"/>
            </w:pPr>
          </w:p>
          <w:p>
            <w:pPr>
              <w:spacing w:line="251" w:lineRule="auto"/>
            </w:pPr>
          </w:p>
          <w:p>
            <w:pPr>
              <w:spacing w:line="251" w:lineRule="auto"/>
            </w:pPr>
          </w:p>
          <w:p>
            <w:pPr>
              <w:spacing w:line="251" w:lineRule="auto"/>
            </w:pPr>
          </w:p>
          <w:p>
            <w:pPr>
              <w:spacing w:before="65" w:line="218"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113" w:line="291" w:lineRule="auto"/>
              <w:ind w:left="112"/>
              <w:rPr>
                <w:rFonts w:ascii="宋体" w:hAnsi="宋体" w:eastAsia="宋体" w:cs="宋体"/>
                <w:sz w:val="19"/>
                <w:szCs w:val="19"/>
              </w:rPr>
            </w:pPr>
            <w:r>
              <w:rPr>
                <w:rFonts w:ascii="宋体" w:hAnsi="宋体" w:eastAsia="宋体" w:cs="宋体"/>
                <w:spacing w:val="9"/>
                <w:sz w:val="19"/>
                <w:szCs w:val="19"/>
              </w:rPr>
              <w:t>第五十七条：有下列行为之一的，由市场监督管理部门责令停</w:t>
            </w:r>
            <w:r>
              <w:rPr>
                <w:rFonts w:ascii="宋体" w:hAnsi="宋体" w:eastAsia="宋体" w:cs="宋体"/>
                <w:spacing w:val="8"/>
                <w:sz w:val="19"/>
                <w:szCs w:val="19"/>
              </w:rPr>
              <w:t>止发布广告，对广告主处二十</w:t>
            </w:r>
            <w:r>
              <w:rPr>
                <w:rFonts w:ascii="宋体" w:hAnsi="宋体" w:eastAsia="宋体" w:cs="宋体"/>
                <w:sz w:val="19"/>
                <w:szCs w:val="19"/>
              </w:rPr>
              <w:t xml:space="preserve"> </w:t>
            </w:r>
            <w:r>
              <w:rPr>
                <w:rFonts w:ascii="宋体" w:hAnsi="宋体" w:eastAsia="宋体" w:cs="宋体"/>
                <w:spacing w:val="9"/>
                <w:sz w:val="19"/>
                <w:szCs w:val="19"/>
              </w:rPr>
              <w:t>万元以上一百万元以下的罚款，情节严重的，并可以吊销营业执照，</w:t>
            </w:r>
            <w:r>
              <w:rPr>
                <w:rFonts w:ascii="宋体" w:hAnsi="宋体" w:eastAsia="宋体" w:cs="宋体"/>
                <w:spacing w:val="8"/>
                <w:sz w:val="19"/>
                <w:szCs w:val="19"/>
              </w:rPr>
              <w:t>由广告审查机关撤销广</w:t>
            </w:r>
            <w:r>
              <w:rPr>
                <w:rFonts w:ascii="宋体" w:hAnsi="宋体" w:eastAsia="宋体" w:cs="宋体"/>
                <w:sz w:val="19"/>
                <w:szCs w:val="19"/>
              </w:rPr>
              <w:t xml:space="preserve"> </w:t>
            </w:r>
            <w:r>
              <w:rPr>
                <w:rFonts w:ascii="宋体" w:hAnsi="宋体" w:eastAsia="宋体" w:cs="宋体"/>
                <w:spacing w:val="5"/>
                <w:sz w:val="19"/>
                <w:szCs w:val="19"/>
              </w:rPr>
              <w:t>告审查批准文件、</w:t>
            </w:r>
            <w:r>
              <w:rPr>
                <w:rFonts w:ascii="宋体" w:hAnsi="宋体" w:eastAsia="宋体" w:cs="宋体"/>
                <w:spacing w:val="53"/>
                <w:sz w:val="19"/>
                <w:szCs w:val="19"/>
              </w:rPr>
              <w:t xml:space="preserve"> </w:t>
            </w:r>
            <w:r>
              <w:rPr>
                <w:rFonts w:ascii="宋体" w:hAnsi="宋体" w:eastAsia="宋体" w:cs="宋体"/>
                <w:spacing w:val="5"/>
                <w:sz w:val="19"/>
                <w:szCs w:val="19"/>
              </w:rPr>
              <w:t>一年内不受理其广告审查申请；对广告经营者、广告发布者，由市场监督</w:t>
            </w:r>
            <w:r>
              <w:rPr>
                <w:rFonts w:ascii="宋体" w:hAnsi="宋体" w:eastAsia="宋体" w:cs="宋体"/>
                <w:sz w:val="19"/>
                <w:szCs w:val="19"/>
              </w:rPr>
              <w:t xml:space="preserve"> </w:t>
            </w:r>
            <w:r>
              <w:rPr>
                <w:rFonts w:ascii="宋体" w:hAnsi="宋体" w:eastAsia="宋体" w:cs="宋体"/>
                <w:spacing w:val="9"/>
                <w:sz w:val="19"/>
                <w:szCs w:val="19"/>
              </w:rPr>
              <w:t>管理部门没收广告费用，处二十万元以上一百万元以下的罚款，情节严</w:t>
            </w:r>
            <w:r>
              <w:rPr>
                <w:rFonts w:ascii="宋体" w:hAnsi="宋体" w:eastAsia="宋体" w:cs="宋体"/>
                <w:spacing w:val="8"/>
                <w:sz w:val="19"/>
                <w:szCs w:val="19"/>
              </w:rPr>
              <w:t>重的，并可以吊销营</w:t>
            </w:r>
            <w:r>
              <w:rPr>
                <w:rFonts w:ascii="宋体" w:hAnsi="宋体" w:eastAsia="宋体" w:cs="宋体"/>
                <w:sz w:val="19"/>
                <w:szCs w:val="19"/>
              </w:rPr>
              <w:t xml:space="preserve"> 业</w:t>
            </w:r>
            <w:r>
              <w:rPr>
                <w:rFonts w:ascii="宋体" w:hAnsi="宋体" w:eastAsia="宋体" w:cs="宋体"/>
                <w:spacing w:val="-37"/>
                <w:sz w:val="19"/>
                <w:szCs w:val="19"/>
              </w:rPr>
              <w:t xml:space="preserve"> </w:t>
            </w:r>
            <w:r>
              <w:rPr>
                <w:rFonts w:ascii="宋体" w:hAnsi="宋体" w:eastAsia="宋体" w:cs="宋体"/>
                <w:sz w:val="19"/>
                <w:szCs w:val="19"/>
              </w:rPr>
              <w:t>执</w:t>
            </w:r>
            <w:r>
              <w:rPr>
                <w:rFonts w:ascii="宋体" w:hAnsi="宋体" w:eastAsia="宋体" w:cs="宋体"/>
                <w:spacing w:val="-31"/>
                <w:sz w:val="19"/>
                <w:szCs w:val="19"/>
              </w:rPr>
              <w:t xml:space="preserve"> </w:t>
            </w:r>
            <w:r>
              <w:rPr>
                <w:rFonts w:ascii="宋体" w:hAnsi="宋体" w:eastAsia="宋体" w:cs="宋体"/>
                <w:sz w:val="19"/>
                <w:szCs w:val="19"/>
              </w:rPr>
              <w:t>照</w:t>
            </w:r>
            <w:r>
              <w:rPr>
                <w:rFonts w:ascii="宋体" w:hAnsi="宋体" w:eastAsia="宋体" w:cs="宋体"/>
                <w:spacing w:val="-42"/>
                <w:sz w:val="19"/>
                <w:szCs w:val="19"/>
              </w:rPr>
              <w:t xml:space="preserve"> </w:t>
            </w:r>
            <w:r>
              <w:rPr>
                <w:rFonts w:ascii="宋体" w:hAnsi="宋体" w:eastAsia="宋体" w:cs="宋体"/>
                <w:sz w:val="19"/>
                <w:szCs w:val="19"/>
              </w:rPr>
              <w:t>：</w:t>
            </w:r>
          </w:p>
          <w:p>
            <w:pPr>
              <w:spacing w:before="52" w:line="218" w:lineRule="auto"/>
              <w:ind w:left="112"/>
              <w:rPr>
                <w:rFonts w:ascii="宋体" w:hAnsi="宋体" w:eastAsia="宋体" w:cs="宋体"/>
                <w:sz w:val="20"/>
                <w:szCs w:val="20"/>
              </w:rPr>
            </w:pPr>
            <w:r>
              <w:rPr>
                <w:rFonts w:ascii="宋体" w:hAnsi="宋体" w:eastAsia="宋体" w:cs="宋体"/>
                <w:spacing w:val="3"/>
                <w:sz w:val="20"/>
                <w:szCs w:val="20"/>
              </w:rPr>
              <w:t>(一)发布有本法第九条、第十条规定的禁止情形的广告的；</w:t>
            </w:r>
          </w:p>
          <w:p>
            <w:pPr>
              <w:spacing w:before="75" w:line="270" w:lineRule="auto"/>
              <w:ind w:left="112" w:right="122" w:firstLine="20"/>
              <w:rPr>
                <w:rFonts w:ascii="宋体" w:hAnsi="宋体" w:eastAsia="宋体" w:cs="宋体"/>
                <w:sz w:val="20"/>
                <w:szCs w:val="20"/>
              </w:rPr>
            </w:pPr>
            <w:r>
              <w:rPr>
                <w:rFonts w:ascii="宋体" w:hAnsi="宋体" w:eastAsia="宋体" w:cs="宋体"/>
                <w:sz w:val="20"/>
                <w:szCs w:val="20"/>
              </w:rPr>
              <w:t>(二)违反本法第十五条规定发布处方药广告、药品类易制毒化学品广告、戒毒治疗的医疗</w:t>
            </w:r>
            <w:r>
              <w:rPr>
                <w:rFonts w:ascii="宋体" w:hAnsi="宋体" w:eastAsia="宋体" w:cs="宋体"/>
                <w:spacing w:val="7"/>
                <w:sz w:val="20"/>
                <w:szCs w:val="20"/>
              </w:rPr>
              <w:t xml:space="preserve"> </w:t>
            </w:r>
            <w:r>
              <w:rPr>
                <w:rFonts w:ascii="宋体" w:hAnsi="宋体" w:eastAsia="宋体" w:cs="宋体"/>
                <w:spacing w:val="9"/>
                <w:sz w:val="20"/>
                <w:szCs w:val="20"/>
              </w:rPr>
              <w:t>器械和治疗方法广告的；</w:t>
            </w:r>
          </w:p>
          <w:p>
            <w:pPr>
              <w:spacing w:before="93" w:line="173" w:lineRule="exact"/>
              <w:ind w:left="112"/>
              <w:rPr>
                <w:rFonts w:ascii="宋体" w:hAnsi="宋体" w:eastAsia="宋体" w:cs="宋体"/>
                <w:sz w:val="11"/>
                <w:szCs w:val="11"/>
              </w:rPr>
            </w:pPr>
            <w:r>
              <w:rPr>
                <w:rFonts w:ascii="宋体" w:hAnsi="宋体" w:eastAsia="宋体" w:cs="宋体"/>
                <w:spacing w:val="-3"/>
                <w:position w:val="1"/>
                <w:sz w:val="11"/>
                <w:szCs w:val="11"/>
              </w:rPr>
              <w:t>………</w:t>
            </w:r>
          </w:p>
          <w:p>
            <w:pPr>
              <w:spacing w:before="107" w:line="280" w:lineRule="auto"/>
              <w:ind w:left="112"/>
              <w:jc w:val="both"/>
              <w:rPr>
                <w:rFonts w:ascii="宋体" w:hAnsi="宋体" w:eastAsia="宋体" w:cs="宋体"/>
                <w:sz w:val="19"/>
                <w:szCs w:val="19"/>
              </w:rPr>
            </w:pPr>
            <w:r>
              <w:rPr>
                <w:rFonts w:ascii="宋体" w:hAnsi="宋体" w:eastAsia="宋体" w:cs="宋体"/>
                <w:spacing w:val="8"/>
                <w:sz w:val="19"/>
                <w:szCs w:val="19"/>
              </w:rPr>
              <w:t>(六)违反本法第四十条第一款规定，在针对未成年人的大众传播媒介上发布医疗、药品、保</w:t>
            </w:r>
            <w:r>
              <w:rPr>
                <w:rFonts w:ascii="宋体" w:hAnsi="宋体" w:eastAsia="宋体" w:cs="宋体"/>
                <w:spacing w:val="16"/>
                <w:sz w:val="19"/>
                <w:szCs w:val="19"/>
              </w:rPr>
              <w:t xml:space="preserve"> </w:t>
            </w:r>
            <w:r>
              <w:rPr>
                <w:rFonts w:ascii="宋体" w:hAnsi="宋体" w:eastAsia="宋体" w:cs="宋体"/>
                <w:spacing w:val="9"/>
                <w:sz w:val="19"/>
                <w:szCs w:val="19"/>
              </w:rPr>
              <w:t>健食品、医疗器械、化妆品、酒类、美容广告，以及不利于未成年人身</w:t>
            </w:r>
            <w:r>
              <w:rPr>
                <w:rFonts w:ascii="宋体" w:hAnsi="宋体" w:eastAsia="宋体" w:cs="宋体"/>
                <w:spacing w:val="8"/>
                <w:sz w:val="19"/>
                <w:szCs w:val="19"/>
              </w:rPr>
              <w:t>心健康的网络游戏广</w:t>
            </w:r>
            <w:r>
              <w:rPr>
                <w:rFonts w:ascii="宋体" w:hAnsi="宋体" w:eastAsia="宋体" w:cs="宋体"/>
                <w:sz w:val="19"/>
                <w:szCs w:val="19"/>
              </w:rPr>
              <w:t xml:space="preserve"> </w:t>
            </w:r>
            <w:r>
              <w:rPr>
                <w:rFonts w:ascii="宋体" w:hAnsi="宋体" w:eastAsia="宋体" w:cs="宋体"/>
                <w:spacing w:val="-6"/>
                <w:sz w:val="19"/>
                <w:szCs w:val="19"/>
              </w:rPr>
              <w:t>告</w:t>
            </w:r>
            <w:r>
              <w:rPr>
                <w:rFonts w:ascii="宋体" w:hAnsi="宋体" w:eastAsia="宋体" w:cs="宋体"/>
                <w:spacing w:val="-1"/>
                <w:sz w:val="19"/>
                <w:szCs w:val="19"/>
              </w:rPr>
              <w:t xml:space="preserve"> </w:t>
            </w:r>
            <w:r>
              <w:rPr>
                <w:rFonts w:ascii="宋体" w:hAnsi="宋体" w:eastAsia="宋体" w:cs="宋体"/>
                <w:spacing w:val="-6"/>
                <w:sz w:val="19"/>
                <w:szCs w:val="19"/>
              </w:rPr>
              <w:t>的</w:t>
            </w:r>
            <w:r>
              <w:rPr>
                <w:rFonts w:ascii="宋体" w:hAnsi="宋体" w:eastAsia="宋体" w:cs="宋体"/>
                <w:spacing w:val="-23"/>
                <w:sz w:val="19"/>
                <w:szCs w:val="19"/>
              </w:rPr>
              <w:t xml:space="preserve"> </w:t>
            </w:r>
            <w:r>
              <w:rPr>
                <w:rFonts w:ascii="宋体" w:hAnsi="宋体" w:eastAsia="宋体" w:cs="宋体"/>
                <w:spacing w:val="-6"/>
                <w:sz w:val="19"/>
                <w:szCs w:val="19"/>
              </w:rPr>
              <w:t>。</w:t>
            </w:r>
          </w:p>
          <w:p>
            <w:pPr>
              <w:spacing w:before="76" w:line="218" w:lineRule="auto"/>
              <w:ind w:left="112"/>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84" w:line="274" w:lineRule="auto"/>
              <w:ind w:left="112"/>
              <w:rPr>
                <w:rFonts w:ascii="宋体" w:hAnsi="宋体" w:eastAsia="宋体" w:cs="宋体"/>
                <w:sz w:val="19"/>
                <w:szCs w:val="19"/>
              </w:rPr>
            </w:pPr>
            <w:r>
              <w:rPr>
                <w:rFonts w:ascii="宋体" w:hAnsi="宋体" w:eastAsia="宋体" w:cs="宋体"/>
                <w:spacing w:val="4"/>
                <w:sz w:val="19"/>
                <w:szCs w:val="19"/>
              </w:rPr>
              <w:t>第二十九条：违反本办法第十一条第一项、第二十一条、第二十二条规定的，按照《中</w:t>
            </w:r>
            <w:r>
              <w:rPr>
                <w:rFonts w:ascii="宋体" w:hAnsi="宋体" w:eastAsia="宋体" w:cs="宋体"/>
                <w:spacing w:val="3"/>
                <w:sz w:val="19"/>
                <w:szCs w:val="19"/>
              </w:rPr>
              <w:t>华人民</w:t>
            </w:r>
            <w:r>
              <w:rPr>
                <w:rFonts w:ascii="宋体" w:hAnsi="宋体" w:eastAsia="宋体" w:cs="宋体"/>
                <w:sz w:val="19"/>
                <w:szCs w:val="19"/>
              </w:rPr>
              <w:t xml:space="preserve"> </w:t>
            </w:r>
            <w:r>
              <w:rPr>
                <w:rFonts w:ascii="宋体" w:hAnsi="宋体" w:eastAsia="宋体" w:cs="宋体"/>
                <w:spacing w:val="16"/>
                <w:sz w:val="19"/>
                <w:szCs w:val="19"/>
              </w:rPr>
              <w:t>共和国广告法》第五十七条处罚。</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2"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57" w:lineRule="auto"/>
              <w:ind w:left="20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11" w:header="0" w:footer="0" w:gutter="0"/>
          <w:pgNumType w:fmt="decimal"/>
          <w:cols w:space="720" w:num="1"/>
        </w:sectPr>
      </w:pPr>
    </w:p>
    <w:p>
      <w:r>
        <mc:AlternateContent>
          <mc:Choice Requires="wps">
            <w:drawing>
              <wp:anchor distT="0" distB="0" distL="114300" distR="114300" simplePos="0" relativeHeight="252042240" behindDoc="0" locked="0" layoutInCell="0" allowOverlap="1">
                <wp:simplePos x="0" y="0"/>
                <wp:positionH relativeFrom="page">
                  <wp:posOffset>502285</wp:posOffset>
                </wp:positionH>
                <wp:positionV relativeFrom="page">
                  <wp:posOffset>1423670</wp:posOffset>
                </wp:positionV>
                <wp:extent cx="870585" cy="410845"/>
                <wp:effectExtent l="229870" t="0" r="0" b="0"/>
                <wp:wrapNone/>
                <wp:docPr id="399" name="TextBox 100"/>
                <wp:cNvGraphicFramePr/>
                <a:graphic xmlns:a="http://schemas.openxmlformats.org/drawingml/2006/main">
                  <a:graphicData uri="http://schemas.microsoft.com/office/word/2010/wordprocessingShape">
                    <wps:wsp>
                      <wps:cNvSpPr txBox="1"/>
                      <wps:spPr>
                        <a:xfrm rot="5400000">
                          <a:off x="502559" y="1423700"/>
                          <a:ext cx="870585" cy="410844"/>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 o:spid="_x0000_s1026" o:spt="202" type="#_x0000_t202" style="position:absolute;left:0pt;margin-left:39.55pt;margin-top:112.1pt;height:32.35pt;width:68.55pt;mso-position-horizontal-relative:page;mso-position-vertical-relative:page;rotation:5898240f;z-index:252042240;mso-width-relative:page;mso-height-relative:page;" filled="f" stroked="f" coordsize="21600,21600" o:allowincell="f" o:gfxdata="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VGYx1QAAAAoBAAAPAAAAAAAAAAEAIAAAACIAAABkcnMvZG93bnJl&#10;di54bWxQSwECFAAUAAAACACHTuJAp7AanjkCAAB7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99" w:lineRule="exact"/>
      </w:pPr>
    </w:p>
    <w:tbl>
      <w:tblPr>
        <w:tblStyle w:val="7"/>
        <w:tblW w:w="1283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33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0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79" w:line="220" w:lineRule="auto"/>
              <w:ind w:left="18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86" w:line="262" w:lineRule="auto"/>
              <w:ind w:left="72" w:right="123"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6" w:hRule="atLeast"/>
        </w:trPr>
        <w:tc>
          <w:tcPr>
            <w:tcW w:w="62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33</w:t>
            </w:r>
          </w:p>
        </w:tc>
        <w:tc>
          <w:tcPr>
            <w:tcW w:w="1249" w:type="dxa"/>
          </w:tcPr>
          <w:p>
            <w:pPr>
              <w:spacing w:before="138" w:line="256" w:lineRule="auto"/>
              <w:ind w:left="121" w:right="92" w:firstLine="9"/>
              <w:rPr>
                <w:rFonts w:ascii="宋体" w:hAnsi="宋体" w:eastAsia="宋体" w:cs="宋体"/>
                <w:sz w:val="20"/>
                <w:szCs w:val="20"/>
              </w:rPr>
            </w:pPr>
            <w:r>
              <w:rPr>
                <w:rFonts w:ascii="宋体" w:hAnsi="宋体" w:eastAsia="宋体" w:cs="宋体"/>
                <w:spacing w:val="-2"/>
                <w:sz w:val="20"/>
                <w:szCs w:val="20"/>
              </w:rPr>
              <w:t>对发布麻醉</w:t>
            </w:r>
            <w:r>
              <w:rPr>
                <w:rFonts w:ascii="宋体" w:hAnsi="宋体" w:eastAsia="宋体" w:cs="宋体"/>
                <w:spacing w:val="1"/>
                <w:sz w:val="20"/>
                <w:szCs w:val="20"/>
              </w:rPr>
              <w:t xml:space="preserve"> </w:t>
            </w:r>
            <w:r>
              <w:rPr>
                <w:rFonts w:ascii="宋体" w:hAnsi="宋体" w:eastAsia="宋体" w:cs="宋体"/>
                <w:spacing w:val="5"/>
                <w:sz w:val="20"/>
                <w:szCs w:val="20"/>
              </w:rPr>
              <w:t>药品、精神</w:t>
            </w:r>
            <w:r>
              <w:rPr>
                <w:rFonts w:ascii="宋体" w:hAnsi="宋体" w:eastAsia="宋体" w:cs="宋体"/>
                <w:sz w:val="20"/>
                <w:szCs w:val="20"/>
              </w:rPr>
              <w:t xml:space="preserve"> </w:t>
            </w:r>
            <w:r>
              <w:rPr>
                <w:rFonts w:ascii="宋体" w:hAnsi="宋体" w:eastAsia="宋体" w:cs="宋体"/>
                <w:spacing w:val="-1"/>
                <w:sz w:val="20"/>
                <w:szCs w:val="20"/>
              </w:rPr>
              <w:t>药品、医疗</w:t>
            </w:r>
            <w:r>
              <w:rPr>
                <w:rFonts w:ascii="宋体" w:hAnsi="宋体" w:eastAsia="宋体" w:cs="宋体"/>
                <w:spacing w:val="3"/>
                <w:sz w:val="20"/>
                <w:szCs w:val="20"/>
              </w:rPr>
              <w:t xml:space="preserve"> </w:t>
            </w:r>
            <w:r>
              <w:rPr>
                <w:rFonts w:ascii="宋体" w:hAnsi="宋体" w:eastAsia="宋体" w:cs="宋体"/>
                <w:spacing w:val="-2"/>
                <w:sz w:val="20"/>
                <w:szCs w:val="20"/>
              </w:rPr>
              <w:t>用毒性药</w:t>
            </w:r>
          </w:p>
          <w:p>
            <w:pPr>
              <w:spacing w:before="44" w:line="249" w:lineRule="auto"/>
              <w:ind w:left="130" w:right="87"/>
              <w:rPr>
                <w:rFonts w:ascii="宋体" w:hAnsi="宋体" w:eastAsia="宋体" w:cs="宋体"/>
                <w:sz w:val="20"/>
                <w:szCs w:val="20"/>
              </w:rPr>
            </w:pPr>
            <w:r>
              <w:rPr>
                <w:rFonts w:ascii="宋体" w:hAnsi="宋体" w:eastAsia="宋体" w:cs="宋体"/>
                <w:spacing w:val="1"/>
                <w:sz w:val="20"/>
                <w:szCs w:val="20"/>
              </w:rPr>
              <w:t xml:space="preserve">品、放射性 </w:t>
            </w:r>
            <w:r>
              <w:rPr>
                <w:rFonts w:ascii="宋体" w:hAnsi="宋体" w:eastAsia="宋体" w:cs="宋体"/>
                <w:spacing w:val="4"/>
                <w:sz w:val="20"/>
                <w:szCs w:val="20"/>
              </w:rPr>
              <w:t>药品、药品</w:t>
            </w:r>
            <w:r>
              <w:rPr>
                <w:rFonts w:ascii="宋体" w:hAnsi="宋体" w:eastAsia="宋体" w:cs="宋体"/>
                <w:sz w:val="20"/>
                <w:szCs w:val="20"/>
              </w:rPr>
              <w:t xml:space="preserve"> </w:t>
            </w:r>
            <w:r>
              <w:rPr>
                <w:rFonts w:ascii="宋体" w:hAnsi="宋体" w:eastAsia="宋体" w:cs="宋体"/>
                <w:spacing w:val="-2"/>
                <w:sz w:val="20"/>
                <w:szCs w:val="20"/>
              </w:rPr>
              <w:t>类易制毒化</w:t>
            </w:r>
            <w:r>
              <w:rPr>
                <w:rFonts w:ascii="宋体" w:hAnsi="宋体" w:eastAsia="宋体" w:cs="宋体"/>
                <w:spacing w:val="1"/>
                <w:sz w:val="20"/>
                <w:szCs w:val="20"/>
              </w:rPr>
              <w:t xml:space="preserve"> </w:t>
            </w:r>
            <w:r>
              <w:rPr>
                <w:rFonts w:ascii="宋体" w:hAnsi="宋体" w:eastAsia="宋体" w:cs="宋体"/>
                <w:spacing w:val="2"/>
                <w:sz w:val="20"/>
                <w:szCs w:val="20"/>
              </w:rPr>
              <w:t>学品、以及</w:t>
            </w:r>
          </w:p>
          <w:p>
            <w:pPr>
              <w:spacing w:before="90" w:line="264" w:lineRule="auto"/>
              <w:ind w:left="91" w:right="7" w:firstLine="39"/>
              <w:jc w:val="both"/>
              <w:rPr>
                <w:rFonts w:ascii="宋体" w:hAnsi="宋体" w:eastAsia="宋体" w:cs="宋体"/>
                <w:sz w:val="20"/>
                <w:szCs w:val="20"/>
              </w:rPr>
            </w:pPr>
            <w:r>
              <w:rPr>
                <w:rFonts w:ascii="宋体" w:hAnsi="宋体" w:eastAsia="宋体" w:cs="宋体"/>
                <w:spacing w:val="3"/>
                <w:sz w:val="20"/>
                <w:szCs w:val="20"/>
              </w:rPr>
              <w:t>戒毒治疗的</w:t>
            </w:r>
            <w:r>
              <w:rPr>
                <w:rFonts w:ascii="宋体" w:hAnsi="宋体" w:eastAsia="宋体" w:cs="宋体"/>
                <w:sz w:val="20"/>
                <w:szCs w:val="20"/>
              </w:rPr>
              <w:t xml:space="preserve">  </w:t>
            </w:r>
            <w:r>
              <w:rPr>
                <w:rFonts w:ascii="宋体" w:hAnsi="宋体" w:eastAsia="宋体" w:cs="宋体"/>
                <w:spacing w:val="1"/>
                <w:sz w:val="20"/>
                <w:szCs w:val="20"/>
              </w:rPr>
              <w:t xml:space="preserve">药品、医疗  </w:t>
            </w:r>
            <w:r>
              <w:rPr>
                <w:rFonts w:ascii="宋体" w:hAnsi="宋体" w:eastAsia="宋体" w:cs="宋体"/>
                <w:spacing w:val="-2"/>
                <w:sz w:val="20"/>
                <w:szCs w:val="20"/>
              </w:rPr>
              <w:t>器械，军队</w:t>
            </w:r>
            <w:r>
              <w:rPr>
                <w:rFonts w:ascii="宋体" w:hAnsi="宋体" w:eastAsia="宋体" w:cs="宋体"/>
                <w:sz w:val="20"/>
                <w:szCs w:val="20"/>
              </w:rPr>
              <w:t xml:space="preserve">  </w:t>
            </w:r>
            <w:r>
              <w:rPr>
                <w:rFonts w:ascii="宋体" w:hAnsi="宋体" w:eastAsia="宋体" w:cs="宋体"/>
                <w:spacing w:val="28"/>
                <w:sz w:val="20"/>
                <w:szCs w:val="20"/>
              </w:rPr>
              <w:t>特需药品、</w:t>
            </w:r>
            <w:r>
              <w:rPr>
                <w:rFonts w:ascii="宋体" w:hAnsi="宋体" w:eastAsia="宋体" w:cs="宋体"/>
                <w:sz w:val="20"/>
                <w:szCs w:val="20"/>
              </w:rPr>
              <w:t xml:space="preserve"> </w:t>
            </w:r>
            <w:r>
              <w:rPr>
                <w:rFonts w:ascii="宋体" w:hAnsi="宋体" w:eastAsia="宋体" w:cs="宋体"/>
                <w:spacing w:val="5"/>
                <w:sz w:val="20"/>
                <w:szCs w:val="20"/>
              </w:rPr>
              <w:t>军队医疗机</w:t>
            </w:r>
            <w:r>
              <w:rPr>
                <w:rFonts w:ascii="宋体" w:hAnsi="宋体" w:eastAsia="宋体" w:cs="宋体"/>
                <w:spacing w:val="1"/>
                <w:sz w:val="20"/>
                <w:szCs w:val="20"/>
              </w:rPr>
              <w:t xml:space="preserve">  </w:t>
            </w:r>
            <w:r>
              <w:rPr>
                <w:rFonts w:ascii="宋体" w:hAnsi="宋体" w:eastAsia="宋体" w:cs="宋体"/>
                <w:spacing w:val="11"/>
                <w:sz w:val="20"/>
                <w:szCs w:val="20"/>
              </w:rPr>
              <w:t>构配制的制</w:t>
            </w:r>
            <w:r>
              <w:rPr>
                <w:rFonts w:ascii="宋体" w:hAnsi="宋体" w:eastAsia="宋体" w:cs="宋体"/>
                <w:sz w:val="20"/>
                <w:szCs w:val="20"/>
              </w:rPr>
              <w:t xml:space="preserve">  </w:t>
            </w:r>
            <w:r>
              <w:rPr>
                <w:rFonts w:ascii="宋体" w:hAnsi="宋体" w:eastAsia="宋体" w:cs="宋体"/>
                <w:spacing w:val="6"/>
                <w:sz w:val="20"/>
                <w:szCs w:val="20"/>
              </w:rPr>
              <w:t>剂，医疗机</w:t>
            </w:r>
            <w:r>
              <w:rPr>
                <w:rFonts w:ascii="宋体" w:hAnsi="宋体" w:eastAsia="宋体" w:cs="宋体"/>
                <w:sz w:val="20"/>
                <w:szCs w:val="20"/>
              </w:rPr>
              <w:t xml:space="preserve">  </w:t>
            </w:r>
            <w:r>
              <w:rPr>
                <w:rFonts w:ascii="宋体" w:hAnsi="宋体" w:eastAsia="宋体" w:cs="宋体"/>
                <w:spacing w:val="11"/>
                <w:sz w:val="20"/>
                <w:szCs w:val="20"/>
              </w:rPr>
              <w:t>构配制的制</w:t>
            </w:r>
            <w:r>
              <w:rPr>
                <w:rFonts w:ascii="宋体" w:hAnsi="宋体" w:eastAsia="宋体" w:cs="宋体"/>
                <w:sz w:val="20"/>
                <w:szCs w:val="20"/>
              </w:rPr>
              <w:t xml:space="preserve">  </w:t>
            </w:r>
            <w:r>
              <w:rPr>
                <w:rFonts w:ascii="宋体" w:hAnsi="宋体" w:eastAsia="宋体" w:cs="宋体"/>
                <w:spacing w:val="6"/>
                <w:sz w:val="20"/>
                <w:szCs w:val="20"/>
              </w:rPr>
              <w:t>剂，依法停</w:t>
            </w:r>
            <w:r>
              <w:rPr>
                <w:rFonts w:ascii="宋体" w:hAnsi="宋体" w:eastAsia="宋体" w:cs="宋体"/>
                <w:sz w:val="20"/>
                <w:szCs w:val="20"/>
              </w:rPr>
              <w:t xml:space="preserve">  </w:t>
            </w:r>
            <w:r>
              <w:rPr>
                <w:rFonts w:ascii="宋体" w:hAnsi="宋体" w:eastAsia="宋体" w:cs="宋体"/>
                <w:spacing w:val="6"/>
                <w:sz w:val="20"/>
                <w:szCs w:val="20"/>
              </w:rPr>
              <w:t>止或者禁止</w:t>
            </w:r>
            <w:r>
              <w:rPr>
                <w:rFonts w:ascii="宋体" w:hAnsi="宋体" w:eastAsia="宋体" w:cs="宋体"/>
                <w:sz w:val="20"/>
                <w:szCs w:val="20"/>
              </w:rPr>
              <w:t xml:space="preserve">  </w:t>
            </w:r>
            <w:r>
              <w:rPr>
                <w:rFonts w:ascii="宋体" w:hAnsi="宋体" w:eastAsia="宋体" w:cs="宋体"/>
                <w:spacing w:val="10"/>
                <w:sz w:val="20"/>
                <w:szCs w:val="20"/>
              </w:rPr>
              <w:t>生产、销售</w:t>
            </w:r>
            <w:r>
              <w:rPr>
                <w:rFonts w:ascii="宋体" w:hAnsi="宋体" w:eastAsia="宋体" w:cs="宋体"/>
                <w:sz w:val="20"/>
                <w:szCs w:val="20"/>
              </w:rPr>
              <w:t xml:space="preserve">  </w:t>
            </w:r>
            <w:r>
              <w:rPr>
                <w:rFonts w:ascii="宋体" w:hAnsi="宋体" w:eastAsia="宋体" w:cs="宋体"/>
                <w:spacing w:val="11"/>
                <w:sz w:val="20"/>
                <w:szCs w:val="20"/>
              </w:rPr>
              <w:t>或者使用的</w:t>
            </w:r>
            <w:r>
              <w:rPr>
                <w:rFonts w:ascii="宋体" w:hAnsi="宋体" w:eastAsia="宋体" w:cs="宋体"/>
                <w:sz w:val="20"/>
                <w:szCs w:val="20"/>
              </w:rPr>
              <w:t xml:space="preserve">  </w:t>
            </w:r>
            <w:r>
              <w:rPr>
                <w:rFonts w:ascii="宋体" w:hAnsi="宋体" w:eastAsia="宋体" w:cs="宋体"/>
                <w:spacing w:val="5"/>
                <w:sz w:val="20"/>
                <w:szCs w:val="20"/>
              </w:rPr>
              <w:t>药品、医疗</w:t>
            </w:r>
            <w:r>
              <w:rPr>
                <w:rFonts w:ascii="宋体" w:hAnsi="宋体" w:eastAsia="宋体" w:cs="宋体"/>
                <w:spacing w:val="1"/>
                <w:sz w:val="20"/>
                <w:szCs w:val="20"/>
              </w:rPr>
              <w:t xml:space="preserve">  </w:t>
            </w:r>
            <w:r>
              <w:rPr>
                <w:rFonts w:ascii="宋体" w:hAnsi="宋体" w:eastAsia="宋体" w:cs="宋体"/>
                <w:spacing w:val="6"/>
                <w:sz w:val="20"/>
                <w:szCs w:val="20"/>
              </w:rPr>
              <w:t>器械、保健</w:t>
            </w:r>
            <w:r>
              <w:rPr>
                <w:rFonts w:ascii="宋体" w:hAnsi="宋体" w:eastAsia="宋体" w:cs="宋体"/>
                <w:sz w:val="20"/>
                <w:szCs w:val="20"/>
              </w:rPr>
              <w:t xml:space="preserve">  </w:t>
            </w:r>
            <w:r>
              <w:rPr>
                <w:rFonts w:ascii="宋体" w:hAnsi="宋体" w:eastAsia="宋体" w:cs="宋体"/>
                <w:spacing w:val="6"/>
                <w:sz w:val="20"/>
                <w:szCs w:val="20"/>
              </w:rPr>
              <w:t>食品和特殊</w:t>
            </w:r>
            <w:r>
              <w:rPr>
                <w:rFonts w:ascii="宋体" w:hAnsi="宋体" w:eastAsia="宋体" w:cs="宋体"/>
                <w:sz w:val="20"/>
                <w:szCs w:val="20"/>
              </w:rPr>
              <w:t xml:space="preserve">  </w:t>
            </w:r>
            <w:r>
              <w:rPr>
                <w:rFonts w:ascii="宋体" w:hAnsi="宋体" w:eastAsia="宋体" w:cs="宋体"/>
                <w:spacing w:val="9"/>
                <w:sz w:val="20"/>
                <w:szCs w:val="20"/>
              </w:rPr>
              <w:t>医学用途配</w:t>
            </w:r>
            <w:r>
              <w:rPr>
                <w:rFonts w:ascii="宋体" w:hAnsi="宋体" w:eastAsia="宋体" w:cs="宋体"/>
                <w:spacing w:val="1"/>
                <w:sz w:val="20"/>
                <w:szCs w:val="20"/>
              </w:rPr>
              <w:t xml:space="preserve">  </w:t>
            </w:r>
            <w:r>
              <w:rPr>
                <w:rFonts w:ascii="宋体" w:hAnsi="宋体" w:eastAsia="宋体" w:cs="宋体"/>
                <w:spacing w:val="10"/>
                <w:sz w:val="20"/>
                <w:szCs w:val="20"/>
              </w:rPr>
              <w:t>方食品广告</w:t>
            </w:r>
            <w:r>
              <w:rPr>
                <w:rFonts w:ascii="宋体" w:hAnsi="宋体" w:eastAsia="宋体" w:cs="宋体"/>
                <w:spacing w:val="1"/>
                <w:sz w:val="20"/>
                <w:szCs w:val="20"/>
              </w:rPr>
              <w:t xml:space="preserve">  </w:t>
            </w:r>
            <w:r>
              <w:rPr>
                <w:rFonts w:ascii="宋体" w:hAnsi="宋体" w:eastAsia="宋体" w:cs="宋体"/>
                <w:spacing w:val="12"/>
                <w:sz w:val="20"/>
                <w:szCs w:val="20"/>
              </w:rPr>
              <w:t>的行政处罚</w:t>
            </w:r>
          </w:p>
        </w:tc>
        <w:tc>
          <w:tcPr>
            <w:tcW w:w="619" w:type="dxa"/>
          </w:tcPr>
          <w:p>
            <w:pPr>
              <w:spacing w:line="246" w:lineRule="auto"/>
            </w:pPr>
            <w:r>
              <mc:AlternateContent>
                <mc:Choice Requires="wps">
                  <w:drawing>
                    <wp:anchor distT="0" distB="0" distL="114300" distR="114300" simplePos="0" relativeHeight="252043264" behindDoc="0" locked="0" layoutInCell="1" allowOverlap="1">
                      <wp:simplePos x="0" y="0"/>
                      <wp:positionH relativeFrom="page">
                        <wp:posOffset>92710</wp:posOffset>
                      </wp:positionH>
                      <wp:positionV relativeFrom="page">
                        <wp:posOffset>2165350</wp:posOffset>
                      </wp:positionV>
                      <wp:extent cx="179070" cy="281305"/>
                      <wp:effectExtent l="0" t="0" r="0" b="0"/>
                      <wp:wrapNone/>
                      <wp:docPr id="400" name="文本框 311"/>
                      <wp:cNvGraphicFramePr/>
                      <a:graphic xmlns:a="http://schemas.openxmlformats.org/drawingml/2006/main">
                        <a:graphicData uri="http://schemas.microsoft.com/office/word/2010/wordprocessingShape">
                          <wps:wsp>
                            <wps:cNvSpPr txBox="1"/>
                            <wps:spPr>
                              <a:xfrm>
                                <a:off x="0" y="0"/>
                                <a:ext cx="179070" cy="281305"/>
                              </a:xfrm>
                              <a:prstGeom prst="rect">
                                <a:avLst/>
                              </a:prstGeom>
                              <a:noFill/>
                              <a:ln>
                                <a:noFill/>
                              </a:ln>
                            </wps:spPr>
                            <wps:txbx>
                              <w:txbxContent>
                                <w:p>
                                  <w:pPr>
                                    <w:spacing w:before="19" w:line="217" w:lineRule="auto"/>
                                    <w:ind w:left="20"/>
                                    <w:rPr>
                                      <w:rFonts w:ascii="宋体" w:hAnsi="宋体" w:eastAsia="宋体" w:cs="宋体"/>
                                      <w:sz w:val="20"/>
                                      <w:szCs w:val="20"/>
                                    </w:rPr>
                                  </w:pPr>
                                  <w:r>
                                    <w:rPr>
                                      <w:rFonts w:ascii="宋体" w:hAnsi="宋体" w:eastAsia="宋体" w:cs="宋体"/>
                                      <w:spacing w:val="1"/>
                                      <w:sz w:val="20"/>
                                      <w:szCs w:val="20"/>
                                    </w:rPr>
                                    <w:t>行政</w:t>
                                  </w:r>
                                </w:p>
                              </w:txbxContent>
                            </wps:txbx>
                            <wps:bodyPr vert="eaVert" lIns="0" tIns="0" rIns="0" bIns="0" upright="1"/>
                          </wps:wsp>
                        </a:graphicData>
                      </a:graphic>
                    </wp:anchor>
                  </w:drawing>
                </mc:Choice>
                <mc:Fallback>
                  <w:pict>
                    <v:shape id="文本框 311" o:spid="_x0000_s1026" o:spt="202" type="#_x0000_t202" style="position:absolute;left:0pt;margin-left:7.3pt;margin-top:170.5pt;height:22.15pt;width:14.1pt;mso-position-horizontal-relative:page;mso-position-vertical-relative:page;z-index:252043264;mso-width-relative:page;mso-height-relative:page;" filled="f" stroked="f" coordsize="21600,21600" o:gfxdata="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QRAKdUAAAAJAQAADwAAAAAAAAABACAAAAAiAAAAZHJzL2Rvd25yZXYu&#10;eG1sUEsBAhQAFAAAAAgAh07iQALOb4/FAQAAgwMAAA4AAAAAAAAAAQAgAAAAJAEAAGRycy9lMm9E&#10;b2MueG1sUEsFBgAAAAAGAAYAWQEAAFsFAAAAAA==&#10;">
                      <v:fill on="f" focussize="0,0"/>
                      <v:stroke on="f"/>
                      <v:imagedata o:title=""/>
                      <o:lock v:ext="edit" aspectratio="f"/>
                      <v:textbox inset="0mm,0mm,0mm,0mm" style="layout-flow:vertical-ideographic;">
                        <w:txbxContent>
                          <w:p>
                            <w:pPr>
                              <w:spacing w:before="19" w:line="217" w:lineRule="auto"/>
                              <w:ind w:left="20"/>
                              <w:rPr>
                                <w:rFonts w:ascii="宋体" w:hAnsi="宋体" w:eastAsia="宋体" w:cs="宋体"/>
                                <w:sz w:val="20"/>
                                <w:szCs w:val="20"/>
                              </w:rPr>
                            </w:pPr>
                            <w:r>
                              <w:rPr>
                                <w:rFonts w:ascii="宋体" w:hAnsi="宋体" w:eastAsia="宋体" w:cs="宋体"/>
                                <w:spacing w:val="1"/>
                                <w:sz w:val="20"/>
                                <w:szCs w:val="20"/>
                              </w:rPr>
                              <w:t>行政</w:t>
                            </w:r>
                          </w:p>
                        </w:txbxContent>
                      </v:textbox>
                    </v:shape>
                  </w:pict>
                </mc:Fallback>
              </mc:AlternateContent>
            </w: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24" w:lineRule="auto"/>
              <w:ind w:left="102"/>
              <w:rPr>
                <w:rFonts w:ascii="宋体" w:hAnsi="宋体" w:eastAsia="宋体" w:cs="宋体"/>
                <w:sz w:val="20"/>
                <w:szCs w:val="20"/>
              </w:rPr>
            </w:pPr>
            <w:r>
              <w:rPr>
                <w:rFonts w:ascii="宋体" w:hAnsi="宋体" w:eastAsia="宋体" w:cs="宋体"/>
                <w:spacing w:val="12"/>
                <w:sz w:val="20"/>
                <w:szCs w:val="20"/>
              </w:rPr>
              <w:t>处罚</w:t>
            </w:r>
          </w:p>
        </w:tc>
        <w:tc>
          <w:tcPr>
            <w:tcW w:w="8064" w:type="dxa"/>
          </w:tcPr>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before="65" w:line="218"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22" w:line="271" w:lineRule="auto"/>
              <w:ind w:left="92"/>
              <w:rPr>
                <w:rFonts w:ascii="宋体" w:hAnsi="宋体" w:eastAsia="宋体" w:cs="宋体"/>
                <w:sz w:val="19"/>
                <w:szCs w:val="19"/>
              </w:rPr>
            </w:pPr>
            <w:r>
              <w:rPr>
                <w:rFonts w:ascii="宋体" w:hAnsi="宋体" w:eastAsia="宋体" w:cs="宋体"/>
                <w:spacing w:val="9"/>
                <w:sz w:val="19"/>
                <w:szCs w:val="19"/>
              </w:rPr>
              <w:t>第五十七条：有下列行为之一的，由市场监督管理部</w:t>
            </w:r>
            <w:r>
              <w:rPr>
                <w:rFonts w:ascii="宋体" w:hAnsi="宋体" w:eastAsia="宋体" w:cs="宋体"/>
                <w:spacing w:val="8"/>
                <w:sz w:val="19"/>
                <w:szCs w:val="19"/>
              </w:rPr>
              <w:t>门责令停止发布广告，对广告主处二十</w:t>
            </w:r>
            <w:r>
              <w:rPr>
                <w:rFonts w:ascii="宋体" w:hAnsi="宋体" w:eastAsia="宋体" w:cs="宋体"/>
                <w:sz w:val="19"/>
                <w:szCs w:val="19"/>
              </w:rPr>
              <w:t xml:space="preserve"> </w:t>
            </w:r>
            <w:r>
              <w:rPr>
                <w:rFonts w:ascii="宋体" w:hAnsi="宋体" w:eastAsia="宋体" w:cs="宋体"/>
                <w:spacing w:val="9"/>
                <w:sz w:val="19"/>
                <w:szCs w:val="19"/>
              </w:rPr>
              <w:t>万元以上一百万元以下的罚款，情节严重的，并可以吊销营业执照，由广告审查机关撤销广</w:t>
            </w:r>
            <w:r>
              <w:rPr>
                <w:rFonts w:ascii="宋体" w:hAnsi="宋体" w:eastAsia="宋体" w:cs="宋体"/>
                <w:sz w:val="19"/>
                <w:szCs w:val="19"/>
              </w:rPr>
              <w:t xml:space="preserve"> </w:t>
            </w:r>
            <w:r>
              <w:rPr>
                <w:rFonts w:ascii="宋体" w:hAnsi="宋体" w:eastAsia="宋体" w:cs="宋体"/>
                <w:spacing w:val="6"/>
                <w:sz w:val="19"/>
                <w:szCs w:val="19"/>
              </w:rPr>
              <w:t>告审查批准文件、</w:t>
            </w:r>
            <w:r>
              <w:rPr>
                <w:rFonts w:ascii="宋体" w:hAnsi="宋体" w:eastAsia="宋体" w:cs="宋体"/>
                <w:spacing w:val="44"/>
                <w:sz w:val="19"/>
                <w:szCs w:val="19"/>
              </w:rPr>
              <w:t xml:space="preserve"> </w:t>
            </w:r>
            <w:r>
              <w:rPr>
                <w:rFonts w:ascii="宋体" w:hAnsi="宋体" w:eastAsia="宋体" w:cs="宋体"/>
                <w:spacing w:val="6"/>
                <w:sz w:val="19"/>
                <w:szCs w:val="19"/>
              </w:rPr>
              <w:t>一年内不受理其广告审查申请</w:t>
            </w:r>
            <w:r>
              <w:rPr>
                <w:rFonts w:ascii="宋体" w:hAnsi="宋体" w:eastAsia="宋体" w:cs="宋体"/>
                <w:spacing w:val="5"/>
                <w:sz w:val="19"/>
                <w:szCs w:val="19"/>
              </w:rPr>
              <w:t>；对广告经营者、广告发布者，由市场监督</w:t>
            </w:r>
            <w:r>
              <w:rPr>
                <w:rFonts w:ascii="宋体" w:hAnsi="宋体" w:eastAsia="宋体" w:cs="宋体"/>
                <w:sz w:val="19"/>
                <w:szCs w:val="19"/>
              </w:rPr>
              <w:t xml:space="preserve"> </w:t>
            </w:r>
            <w:r>
              <w:rPr>
                <w:rFonts w:ascii="宋体" w:hAnsi="宋体" w:eastAsia="宋体" w:cs="宋体"/>
                <w:spacing w:val="9"/>
                <w:sz w:val="19"/>
                <w:szCs w:val="19"/>
              </w:rPr>
              <w:t>管理部门没收广告费用，处二十万元以上一百万元以下的罚款，情节严重的，并可以吊销营</w:t>
            </w:r>
          </w:p>
          <w:p>
            <w:pPr>
              <w:spacing w:before="87" w:line="219" w:lineRule="auto"/>
              <w:ind w:left="92"/>
              <w:rPr>
                <w:rFonts w:ascii="宋体" w:hAnsi="宋体" w:eastAsia="宋体" w:cs="宋体"/>
                <w:sz w:val="20"/>
                <w:szCs w:val="20"/>
              </w:rPr>
            </w:pPr>
            <w:r>
              <w:rPr>
                <w:rFonts w:ascii="宋体" w:hAnsi="宋体" w:eastAsia="宋体" w:cs="宋体"/>
                <w:spacing w:val="23"/>
                <w:sz w:val="20"/>
                <w:szCs w:val="20"/>
              </w:rPr>
              <w:t>业执照</w:t>
            </w:r>
            <w:r>
              <w:rPr>
                <w:rFonts w:ascii="宋体" w:hAnsi="宋体" w:eastAsia="宋体" w:cs="宋体"/>
                <w:spacing w:val="-47"/>
                <w:sz w:val="20"/>
                <w:szCs w:val="20"/>
              </w:rPr>
              <w:t xml:space="preserve"> </w:t>
            </w:r>
            <w:r>
              <w:rPr>
                <w:rFonts w:ascii="宋体" w:hAnsi="宋体" w:eastAsia="宋体" w:cs="宋体"/>
                <w:spacing w:val="23"/>
                <w:sz w:val="20"/>
                <w:szCs w:val="20"/>
              </w:rPr>
              <w:t>：</w:t>
            </w:r>
          </w:p>
          <w:p>
            <w:pPr>
              <w:spacing w:before="40" w:line="218" w:lineRule="auto"/>
              <w:ind w:left="92"/>
              <w:rPr>
                <w:rFonts w:ascii="宋体" w:hAnsi="宋体" w:eastAsia="宋体" w:cs="宋体"/>
                <w:sz w:val="20"/>
                <w:szCs w:val="20"/>
              </w:rPr>
            </w:pPr>
            <w:r>
              <w:rPr>
                <w:rFonts w:ascii="宋体" w:hAnsi="宋体" w:eastAsia="宋体" w:cs="宋体"/>
                <w:spacing w:val="3"/>
                <w:sz w:val="20"/>
                <w:szCs w:val="20"/>
              </w:rPr>
              <w:t>(一)发布有本法第九条、第十条规定的禁止情形的广告的；</w:t>
            </w:r>
          </w:p>
          <w:p>
            <w:pPr>
              <w:spacing w:before="64" w:line="252" w:lineRule="auto"/>
              <w:ind w:left="92" w:right="152"/>
              <w:rPr>
                <w:rFonts w:ascii="宋体" w:hAnsi="宋体" w:eastAsia="宋体" w:cs="宋体"/>
                <w:sz w:val="20"/>
                <w:szCs w:val="20"/>
              </w:rPr>
            </w:pPr>
            <w:r>
              <w:rPr>
                <w:rFonts w:ascii="宋体" w:hAnsi="宋体" w:eastAsia="宋体" w:cs="宋体"/>
                <w:sz w:val="20"/>
                <w:szCs w:val="20"/>
              </w:rPr>
              <w:t>(二)违反本法第十五条规定发布处方药广告、药品类易制毒化学品广告、戒毒治疗的医疗</w:t>
            </w:r>
            <w:r>
              <w:rPr>
                <w:rFonts w:ascii="宋体" w:hAnsi="宋体" w:eastAsia="宋体" w:cs="宋体"/>
                <w:spacing w:val="7"/>
                <w:sz w:val="20"/>
                <w:szCs w:val="20"/>
              </w:rPr>
              <w:t xml:space="preserve"> </w:t>
            </w:r>
            <w:r>
              <w:rPr>
                <w:rFonts w:ascii="宋体" w:hAnsi="宋体" w:eastAsia="宋体" w:cs="宋体"/>
                <w:spacing w:val="9"/>
                <w:sz w:val="20"/>
                <w:szCs w:val="20"/>
              </w:rPr>
              <w:t>器械和治疗方法广告的；</w:t>
            </w:r>
          </w:p>
          <w:p>
            <w:pPr>
              <w:spacing w:before="63" w:line="173" w:lineRule="exact"/>
              <w:ind w:left="92"/>
              <w:rPr>
                <w:rFonts w:ascii="宋体" w:hAnsi="宋体" w:eastAsia="宋体" w:cs="宋体"/>
                <w:sz w:val="11"/>
                <w:szCs w:val="11"/>
              </w:rPr>
            </w:pPr>
            <w:r>
              <w:rPr>
                <w:rFonts w:ascii="宋体" w:hAnsi="宋体" w:eastAsia="宋体" w:cs="宋体"/>
                <w:spacing w:val="-3"/>
                <w:position w:val="1"/>
                <w:sz w:val="11"/>
                <w:szCs w:val="11"/>
              </w:rPr>
              <w:t>……</w:t>
            </w:r>
          </w:p>
          <w:p>
            <w:pPr>
              <w:spacing w:before="89" w:line="254" w:lineRule="auto"/>
              <w:ind w:left="92"/>
              <w:rPr>
                <w:rFonts w:ascii="宋体" w:hAnsi="宋体" w:eastAsia="宋体" w:cs="宋体"/>
                <w:sz w:val="19"/>
                <w:szCs w:val="19"/>
              </w:rPr>
            </w:pPr>
            <w:r>
              <w:rPr>
                <w:rFonts w:ascii="宋体" w:hAnsi="宋体" w:eastAsia="宋体" w:cs="宋体"/>
                <w:spacing w:val="8"/>
                <w:sz w:val="19"/>
                <w:szCs w:val="19"/>
              </w:rPr>
              <w:t>(六)违反本法第四十条第一款规定，在针对未成年人的大众传播媒介上发布医疗、药</w:t>
            </w:r>
            <w:r>
              <w:rPr>
                <w:rFonts w:ascii="宋体" w:hAnsi="宋体" w:eastAsia="宋体" w:cs="宋体"/>
                <w:spacing w:val="7"/>
                <w:sz w:val="19"/>
                <w:szCs w:val="19"/>
              </w:rPr>
              <w:t>品、保</w:t>
            </w:r>
            <w:r>
              <w:rPr>
                <w:rFonts w:ascii="宋体" w:hAnsi="宋体" w:eastAsia="宋体" w:cs="宋体"/>
                <w:sz w:val="19"/>
                <w:szCs w:val="19"/>
              </w:rPr>
              <w:t xml:space="preserve"> </w:t>
            </w:r>
            <w:r>
              <w:rPr>
                <w:rFonts w:ascii="宋体" w:hAnsi="宋体" w:eastAsia="宋体" w:cs="宋体"/>
                <w:spacing w:val="9"/>
                <w:sz w:val="19"/>
                <w:szCs w:val="19"/>
              </w:rPr>
              <w:t>健食品、医疗器械、化妆品、酒类、美容广告，以及不利于未成年人身心健康的网络游戏广</w:t>
            </w:r>
          </w:p>
          <w:p>
            <w:pPr>
              <w:spacing w:before="66" w:line="218" w:lineRule="auto"/>
              <w:ind w:left="92"/>
              <w:rPr>
                <w:rFonts w:ascii="宋体" w:hAnsi="宋体" w:eastAsia="宋体" w:cs="宋体"/>
                <w:sz w:val="20"/>
                <w:szCs w:val="20"/>
              </w:rPr>
            </w:pPr>
            <w:r>
              <w:rPr>
                <w:rFonts w:ascii="宋体" w:hAnsi="宋体" w:eastAsia="宋体" w:cs="宋体"/>
                <w:spacing w:val="-13"/>
                <w:sz w:val="20"/>
                <w:szCs w:val="20"/>
              </w:rPr>
              <w:t>告</w:t>
            </w:r>
            <w:r>
              <w:rPr>
                <w:rFonts w:ascii="宋体" w:hAnsi="宋体" w:eastAsia="宋体" w:cs="宋体"/>
                <w:spacing w:val="-4"/>
                <w:sz w:val="20"/>
                <w:szCs w:val="20"/>
              </w:rPr>
              <w:t xml:space="preserve"> </w:t>
            </w:r>
            <w:r>
              <w:rPr>
                <w:rFonts w:ascii="宋体" w:hAnsi="宋体" w:eastAsia="宋体" w:cs="宋体"/>
                <w:spacing w:val="-13"/>
                <w:sz w:val="20"/>
                <w:szCs w:val="20"/>
              </w:rPr>
              <w:t>的</w:t>
            </w:r>
            <w:r>
              <w:rPr>
                <w:rFonts w:ascii="宋体" w:hAnsi="宋体" w:eastAsia="宋体" w:cs="宋体"/>
                <w:spacing w:val="-29"/>
                <w:sz w:val="20"/>
                <w:szCs w:val="20"/>
              </w:rPr>
              <w:t xml:space="preserve"> </w:t>
            </w:r>
            <w:r>
              <w:rPr>
                <w:rFonts w:ascii="宋体" w:hAnsi="宋体" w:eastAsia="宋体" w:cs="宋体"/>
                <w:spacing w:val="-13"/>
                <w:sz w:val="20"/>
                <w:szCs w:val="20"/>
              </w:rPr>
              <w:t>。</w:t>
            </w:r>
          </w:p>
          <w:p>
            <w:pPr>
              <w:spacing w:before="14" w:line="218" w:lineRule="auto"/>
              <w:ind w:left="92"/>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85" w:line="254" w:lineRule="auto"/>
              <w:ind w:left="92"/>
              <w:rPr>
                <w:rFonts w:ascii="宋体" w:hAnsi="宋体" w:eastAsia="宋体" w:cs="宋体"/>
                <w:sz w:val="19"/>
                <w:szCs w:val="19"/>
              </w:rPr>
            </w:pPr>
            <w:r>
              <w:rPr>
                <w:rFonts w:ascii="宋体" w:hAnsi="宋体" w:eastAsia="宋体" w:cs="宋体"/>
                <w:spacing w:val="4"/>
                <w:sz w:val="19"/>
                <w:szCs w:val="19"/>
              </w:rPr>
              <w:t>第二十九条：违反本办法第十一条第一项、第二十一条、第二十二条规定的，按照《中华人民</w:t>
            </w:r>
            <w:r>
              <w:rPr>
                <w:rFonts w:ascii="宋体" w:hAnsi="宋体" w:eastAsia="宋体" w:cs="宋体"/>
                <w:spacing w:val="6"/>
                <w:sz w:val="19"/>
                <w:szCs w:val="19"/>
              </w:rPr>
              <w:t xml:space="preserve"> </w:t>
            </w:r>
            <w:r>
              <w:rPr>
                <w:rFonts w:ascii="宋体" w:hAnsi="宋体" w:eastAsia="宋体" w:cs="宋体"/>
                <w:spacing w:val="16"/>
                <w:sz w:val="19"/>
                <w:szCs w:val="19"/>
              </w:rPr>
              <w:t>共和国广告法》第五十七条处罚。</w:t>
            </w:r>
          </w:p>
        </w:tc>
        <w:tc>
          <w:tcPr>
            <w:tcW w:w="1039" w:type="dxa"/>
          </w:tcPr>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43" w:lineRule="auto"/>
              <w:ind w:left="270" w:right="151" w:firstLine="6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3" w:header="0" w:footer="0" w:gutter="0"/>
          <w:pgNumType w:fmt="decimal"/>
          <w:cols w:space="720" w:num="1"/>
        </w:sectPr>
      </w:pPr>
    </w:p>
    <w:p>
      <w:r>
        <mc:AlternateContent>
          <mc:Choice Requires="wps">
            <w:drawing>
              <wp:anchor distT="0" distB="0" distL="114300" distR="114300" simplePos="0" relativeHeight="252044288" behindDoc="0" locked="0" layoutInCell="0" allowOverlap="1">
                <wp:simplePos x="0" y="0"/>
                <wp:positionH relativeFrom="page">
                  <wp:posOffset>617220</wp:posOffset>
                </wp:positionH>
                <wp:positionV relativeFrom="page">
                  <wp:posOffset>5897245</wp:posOffset>
                </wp:positionV>
                <wp:extent cx="549275" cy="222250"/>
                <wp:effectExtent l="163830" t="0" r="0" b="0"/>
                <wp:wrapNone/>
                <wp:docPr id="401" name="TextBox 101"/>
                <wp:cNvGraphicFramePr/>
                <a:graphic xmlns:a="http://schemas.openxmlformats.org/drawingml/2006/main">
                  <a:graphicData uri="http://schemas.microsoft.com/office/word/2010/wordprocessingShape">
                    <wps:wsp>
                      <wps:cNvSpPr txBox="1"/>
                      <wps:spPr>
                        <a:xfrm rot="5400000">
                          <a:off x="617575" y="5897693"/>
                          <a:ext cx="549275" cy="222250"/>
                        </a:xfrm>
                        <a:prstGeom prst="rect">
                          <a:avLst/>
                        </a:prstGeom>
                        <a:noFill/>
                        <a:ln w="0">
                          <a:noFill/>
                        </a:ln>
                        <a:effectLst/>
                      </wps:spPr>
                      <wps:txbx>
                        <w:txbxContent>
                          <w:p>
                            <w:pPr>
                              <w:spacing w:before="91" w:line="183" w:lineRule="auto"/>
                              <w:rPr>
                                <w:rFonts w:ascii="宋体" w:hAnsi="宋体" w:eastAsia="宋体" w:cs="宋体"/>
                                <w:sz w:val="24"/>
                                <w:szCs w:val="2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1" o:spid="_x0000_s1026" o:spt="202" type="#_x0000_t202" style="position:absolute;left:0pt;margin-left:48.6pt;margin-top:464.35pt;height:17.5pt;width:43.25pt;mso-position-horizontal-relative:page;mso-position-vertical-relative:page;rotation:5898240f;z-index:252044288;mso-width-relative:page;mso-height-relative:page;" filled="f" stroked="f" coordsize="21600,21600" o:allowincell="f" o:gfxdata="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STWNjUAAAACgEAAA8AAAAAAAAAAQAgAAAAIgAAAGRycy9kb3ducmV2&#10;LnhtbFBLAQIUABQAAAAIAIdO4kB0kmdGOQIAAHsEAAAOAAAAAAAAAAEAIAAAACMBAABkcnMvZTJv&#10;RG9jLnhtbFBLBQYAAAAABgAGAFkBAADOBQAAAAA=&#10;">
                <v:fill on="f" focussize="0,0"/>
                <v:stroke on="f" weight="0pt"/>
                <v:imagedata o:title=""/>
                <o:lock v:ext="edit" aspectratio="f"/>
                <v:textbox inset="0mm,0mm,0mm,0mm">
                  <w:txbxContent>
                    <w:p>
                      <w:pPr>
                        <w:spacing w:before="91" w:line="183" w:lineRule="auto"/>
                        <w:rPr>
                          <w:rFonts w:ascii="宋体" w:hAnsi="宋体" w:eastAsia="宋体" w:cs="宋体"/>
                          <w:sz w:val="24"/>
                          <w:szCs w:val="24"/>
                        </w:rPr>
                      </w:pPr>
                    </w:p>
                  </w:txbxContent>
                </v:textbox>
              </v:shape>
            </w:pict>
          </mc:Fallback>
        </mc:AlternateContent>
      </w:r>
    </w:p>
    <w:p/>
    <w:p>
      <w:pPr>
        <w:spacing w:line="179" w:lineRule="exact"/>
      </w:pPr>
    </w:p>
    <w:tbl>
      <w:tblPr>
        <w:tblStyle w:val="7"/>
        <w:tblW w:w="12839" w:type="dxa"/>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6" w:lineRule="auto"/>
            </w:pPr>
          </w:p>
          <w:p>
            <w:pPr>
              <w:spacing w:before="65" w:line="262" w:lineRule="auto"/>
              <w:ind w:left="101" w:right="103"/>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89" w:line="220" w:lineRule="auto"/>
              <w:ind w:left="26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8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5" w:line="253"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1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34</w:t>
            </w:r>
          </w:p>
        </w:tc>
        <w:tc>
          <w:tcPr>
            <w:tcW w:w="1249" w:type="dxa"/>
          </w:tcPr>
          <w:p>
            <w:pPr>
              <w:spacing w:line="263" w:lineRule="auto"/>
            </w:pPr>
          </w:p>
          <w:p>
            <w:pPr>
              <w:spacing w:line="264" w:lineRule="auto"/>
            </w:pPr>
          </w:p>
          <w:p>
            <w:pPr>
              <w:spacing w:line="264" w:lineRule="auto"/>
            </w:pPr>
          </w:p>
          <w:p>
            <w:pPr>
              <w:spacing w:line="264" w:lineRule="auto"/>
            </w:pPr>
          </w:p>
          <w:p>
            <w:pPr>
              <w:spacing w:line="264" w:lineRule="auto"/>
            </w:pPr>
          </w:p>
          <w:p>
            <w:pPr>
              <w:spacing w:before="65" w:line="278" w:lineRule="auto"/>
              <w:ind w:left="120" w:right="80" w:firstLine="20"/>
              <w:rPr>
                <w:rFonts w:ascii="宋体" w:hAnsi="宋体" w:eastAsia="宋体" w:cs="宋体"/>
                <w:sz w:val="20"/>
                <w:szCs w:val="20"/>
              </w:rPr>
            </w:pPr>
            <w:r>
              <w:rPr>
                <w:rFonts w:ascii="宋体" w:hAnsi="宋体" w:eastAsia="宋体" w:cs="宋体"/>
                <w:spacing w:val="-2"/>
                <w:sz w:val="20"/>
                <w:szCs w:val="20"/>
              </w:rPr>
              <w:t>对在国务院</w:t>
            </w:r>
            <w:r>
              <w:rPr>
                <w:rFonts w:ascii="宋体" w:hAnsi="宋体" w:eastAsia="宋体" w:cs="宋体"/>
                <w:spacing w:val="1"/>
                <w:sz w:val="20"/>
                <w:szCs w:val="20"/>
              </w:rPr>
              <w:t xml:space="preserve"> </w:t>
            </w:r>
            <w:r>
              <w:rPr>
                <w:rFonts w:ascii="宋体" w:hAnsi="宋体" w:eastAsia="宋体" w:cs="宋体"/>
                <w:spacing w:val="6"/>
                <w:sz w:val="20"/>
                <w:szCs w:val="20"/>
              </w:rPr>
              <w:t>卫生行政部</w:t>
            </w:r>
            <w:r>
              <w:rPr>
                <w:rFonts w:ascii="宋体" w:hAnsi="宋体" w:eastAsia="宋体" w:cs="宋体"/>
                <w:sz w:val="20"/>
                <w:szCs w:val="20"/>
              </w:rPr>
              <w:t xml:space="preserve"> </w:t>
            </w:r>
            <w:r>
              <w:rPr>
                <w:rFonts w:ascii="宋体" w:hAnsi="宋体" w:eastAsia="宋体" w:cs="宋体"/>
                <w:spacing w:val="6"/>
                <w:sz w:val="20"/>
                <w:szCs w:val="20"/>
              </w:rPr>
              <w:t>门和国务院</w:t>
            </w:r>
            <w:r>
              <w:rPr>
                <w:rFonts w:ascii="宋体" w:hAnsi="宋体" w:eastAsia="宋体" w:cs="宋体"/>
                <w:sz w:val="20"/>
                <w:szCs w:val="20"/>
              </w:rPr>
              <w:t xml:space="preserve"> </w:t>
            </w:r>
            <w:r>
              <w:rPr>
                <w:rFonts w:ascii="宋体" w:hAnsi="宋体" w:eastAsia="宋体" w:cs="宋体"/>
                <w:spacing w:val="6"/>
                <w:sz w:val="20"/>
                <w:szCs w:val="20"/>
              </w:rPr>
              <w:t>药品监督管</w:t>
            </w:r>
            <w:r>
              <w:rPr>
                <w:rFonts w:ascii="宋体" w:hAnsi="宋体" w:eastAsia="宋体" w:cs="宋体"/>
                <w:sz w:val="20"/>
                <w:szCs w:val="20"/>
              </w:rPr>
              <w:t xml:space="preserve"> </w:t>
            </w:r>
            <w:r>
              <w:rPr>
                <w:rFonts w:ascii="宋体" w:hAnsi="宋体" w:eastAsia="宋体" w:cs="宋体"/>
                <w:spacing w:val="7"/>
                <w:sz w:val="20"/>
                <w:szCs w:val="20"/>
              </w:rPr>
              <w:t>理部门共同</w:t>
            </w:r>
            <w:r>
              <w:rPr>
                <w:rFonts w:ascii="宋体" w:hAnsi="宋体" w:eastAsia="宋体" w:cs="宋体"/>
                <w:spacing w:val="1"/>
                <w:sz w:val="20"/>
                <w:szCs w:val="20"/>
              </w:rPr>
              <w:t xml:space="preserve"> </w:t>
            </w:r>
            <w:r>
              <w:rPr>
                <w:rFonts w:ascii="宋体" w:hAnsi="宋体" w:eastAsia="宋体" w:cs="宋体"/>
                <w:spacing w:val="3"/>
                <w:sz w:val="20"/>
                <w:szCs w:val="20"/>
              </w:rPr>
              <w:t>指定的医</w:t>
            </w:r>
          </w:p>
          <w:p>
            <w:pPr>
              <w:spacing w:before="73" w:line="296" w:lineRule="auto"/>
              <w:ind w:left="111" w:firstLine="29"/>
              <w:rPr>
                <w:rFonts w:ascii="宋体" w:hAnsi="宋体" w:eastAsia="宋体" w:cs="宋体"/>
                <w:sz w:val="19"/>
                <w:szCs w:val="19"/>
              </w:rPr>
            </w:pPr>
            <w:r>
              <w:rPr>
                <w:rFonts w:ascii="宋体" w:hAnsi="宋体" w:eastAsia="宋体" w:cs="宋体"/>
                <w:spacing w:val="11"/>
                <w:sz w:val="19"/>
                <w:szCs w:val="19"/>
              </w:rPr>
              <w:t>学、药学专</w:t>
            </w:r>
            <w:r>
              <w:rPr>
                <w:rFonts w:ascii="宋体" w:hAnsi="宋体" w:eastAsia="宋体" w:cs="宋体"/>
                <w:spacing w:val="1"/>
                <w:sz w:val="19"/>
                <w:szCs w:val="19"/>
              </w:rPr>
              <w:t xml:space="preserve">  </w:t>
            </w:r>
            <w:r>
              <w:rPr>
                <w:rFonts w:ascii="宋体" w:hAnsi="宋体" w:eastAsia="宋体" w:cs="宋体"/>
                <w:spacing w:val="14"/>
                <w:sz w:val="19"/>
                <w:szCs w:val="19"/>
              </w:rPr>
              <w:t>业刊物以外</w:t>
            </w:r>
            <w:r>
              <w:rPr>
                <w:rFonts w:ascii="宋体" w:hAnsi="宋体" w:eastAsia="宋体" w:cs="宋体"/>
                <w:sz w:val="19"/>
                <w:szCs w:val="19"/>
              </w:rPr>
              <w:t xml:space="preserve">  </w:t>
            </w:r>
            <w:r>
              <w:rPr>
                <w:rFonts w:ascii="宋体" w:hAnsi="宋体" w:eastAsia="宋体" w:cs="宋体"/>
                <w:spacing w:val="17"/>
                <w:sz w:val="19"/>
                <w:szCs w:val="19"/>
              </w:rPr>
              <w:t>的媒介上发</w:t>
            </w:r>
            <w:r>
              <w:rPr>
                <w:rFonts w:ascii="宋体" w:hAnsi="宋体" w:eastAsia="宋体" w:cs="宋体"/>
                <w:sz w:val="19"/>
                <w:szCs w:val="19"/>
              </w:rPr>
              <w:t xml:space="preserve">  </w:t>
            </w:r>
            <w:r>
              <w:rPr>
                <w:rFonts w:ascii="宋体" w:hAnsi="宋体" w:eastAsia="宋体" w:cs="宋体"/>
                <w:spacing w:val="34"/>
                <w:sz w:val="19"/>
                <w:szCs w:val="19"/>
              </w:rPr>
              <w:t>布处方药、</w:t>
            </w:r>
            <w:r>
              <w:rPr>
                <w:rFonts w:ascii="宋体" w:hAnsi="宋体" w:eastAsia="宋体" w:cs="宋体"/>
                <w:spacing w:val="2"/>
                <w:sz w:val="19"/>
                <w:szCs w:val="19"/>
              </w:rPr>
              <w:t xml:space="preserve"> </w:t>
            </w:r>
            <w:r>
              <w:rPr>
                <w:rFonts w:ascii="宋体" w:hAnsi="宋体" w:eastAsia="宋体" w:cs="宋体"/>
                <w:spacing w:val="20"/>
                <w:sz w:val="19"/>
                <w:szCs w:val="19"/>
              </w:rPr>
              <w:t>特殊医学用</w:t>
            </w:r>
            <w:r>
              <w:rPr>
                <w:rFonts w:ascii="宋体" w:hAnsi="宋体" w:eastAsia="宋体" w:cs="宋体"/>
                <w:sz w:val="19"/>
                <w:szCs w:val="19"/>
              </w:rPr>
              <w:t xml:space="preserve">  </w:t>
            </w:r>
            <w:r>
              <w:rPr>
                <w:rFonts w:ascii="宋体" w:hAnsi="宋体" w:eastAsia="宋体" w:cs="宋体"/>
                <w:spacing w:val="19"/>
                <w:sz w:val="19"/>
                <w:szCs w:val="19"/>
              </w:rPr>
              <w:t>途配方食品</w:t>
            </w:r>
            <w:r>
              <w:rPr>
                <w:rFonts w:ascii="宋体" w:hAnsi="宋体" w:eastAsia="宋体" w:cs="宋体"/>
                <w:spacing w:val="1"/>
                <w:sz w:val="19"/>
                <w:szCs w:val="19"/>
              </w:rPr>
              <w:t xml:space="preserve">  </w:t>
            </w:r>
            <w:r>
              <w:rPr>
                <w:rFonts w:ascii="宋体" w:hAnsi="宋体" w:eastAsia="宋体" w:cs="宋体"/>
                <w:spacing w:val="17"/>
                <w:sz w:val="19"/>
                <w:szCs w:val="19"/>
              </w:rPr>
              <w:t>中的特定全</w:t>
            </w:r>
            <w:r>
              <w:rPr>
                <w:rFonts w:ascii="宋体" w:hAnsi="宋体" w:eastAsia="宋体" w:cs="宋体"/>
                <w:sz w:val="19"/>
                <w:szCs w:val="19"/>
              </w:rPr>
              <w:t xml:space="preserve">  </w:t>
            </w:r>
            <w:r>
              <w:rPr>
                <w:rFonts w:ascii="宋体" w:hAnsi="宋体" w:eastAsia="宋体" w:cs="宋体"/>
                <w:spacing w:val="17"/>
                <w:sz w:val="19"/>
                <w:szCs w:val="19"/>
              </w:rPr>
              <w:t>营养配方食</w:t>
            </w:r>
            <w:r>
              <w:rPr>
                <w:rFonts w:ascii="宋体" w:hAnsi="宋体" w:eastAsia="宋体" w:cs="宋体"/>
                <w:sz w:val="19"/>
                <w:szCs w:val="19"/>
              </w:rPr>
              <w:t xml:space="preserve">  </w:t>
            </w:r>
            <w:r>
              <w:rPr>
                <w:rFonts w:ascii="宋体" w:hAnsi="宋体" w:eastAsia="宋体" w:cs="宋体"/>
                <w:spacing w:val="17"/>
                <w:sz w:val="19"/>
                <w:szCs w:val="19"/>
              </w:rPr>
              <w:t>品广告的行</w:t>
            </w:r>
            <w:r>
              <w:rPr>
                <w:rFonts w:ascii="宋体" w:hAnsi="宋体" w:eastAsia="宋体" w:cs="宋体"/>
                <w:spacing w:val="1"/>
                <w:sz w:val="19"/>
                <w:szCs w:val="19"/>
              </w:rPr>
              <w:t xml:space="preserve">  </w:t>
            </w:r>
            <w:r>
              <w:rPr>
                <w:rFonts w:ascii="宋体" w:hAnsi="宋体" w:eastAsia="宋体" w:cs="宋体"/>
                <w:spacing w:val="17"/>
                <w:sz w:val="19"/>
                <w:szCs w:val="19"/>
              </w:rPr>
              <w:t>政处罚</w:t>
            </w:r>
          </w:p>
        </w:tc>
        <w:tc>
          <w:tcPr>
            <w:tcW w:w="629"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9" w:lineRule="auto"/>
            </w:pPr>
          </w:p>
          <w:p>
            <w:pPr>
              <w:spacing w:line="259" w:lineRule="auto"/>
            </w:pPr>
          </w:p>
          <w:p>
            <w:pPr>
              <w:spacing w:line="259" w:lineRule="auto"/>
            </w:pPr>
          </w:p>
          <w:p>
            <w:pPr>
              <w:spacing w:line="259" w:lineRule="auto"/>
            </w:pPr>
          </w:p>
          <w:p>
            <w:pPr>
              <w:spacing w:line="259" w:lineRule="auto"/>
            </w:pPr>
          </w:p>
          <w:p>
            <w:pPr>
              <w:spacing w:before="65"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83" w:line="289" w:lineRule="auto"/>
              <w:ind w:left="102"/>
              <w:rPr>
                <w:rFonts w:ascii="宋体" w:hAnsi="宋体" w:eastAsia="宋体" w:cs="宋体"/>
                <w:sz w:val="19"/>
                <w:szCs w:val="19"/>
              </w:rPr>
            </w:pPr>
            <w:r>
              <w:rPr>
                <w:rFonts w:ascii="宋体" w:hAnsi="宋体" w:eastAsia="宋体" w:cs="宋体"/>
                <w:spacing w:val="9"/>
                <w:sz w:val="19"/>
                <w:szCs w:val="19"/>
              </w:rPr>
              <w:t>第五十七条：有下列行为之一的，由市场监督管理部</w:t>
            </w:r>
            <w:r>
              <w:rPr>
                <w:rFonts w:ascii="宋体" w:hAnsi="宋体" w:eastAsia="宋体" w:cs="宋体"/>
                <w:spacing w:val="8"/>
                <w:sz w:val="19"/>
                <w:szCs w:val="19"/>
              </w:rPr>
              <w:t>门责令停止发布广告，对广告主处二十</w:t>
            </w:r>
            <w:r>
              <w:rPr>
                <w:rFonts w:ascii="宋体" w:hAnsi="宋体" w:eastAsia="宋体" w:cs="宋体"/>
                <w:sz w:val="19"/>
                <w:szCs w:val="19"/>
              </w:rPr>
              <w:t xml:space="preserve"> </w:t>
            </w:r>
            <w:r>
              <w:rPr>
                <w:rFonts w:ascii="宋体" w:hAnsi="宋体" w:eastAsia="宋体" w:cs="宋体"/>
                <w:spacing w:val="9"/>
                <w:sz w:val="19"/>
                <w:szCs w:val="19"/>
              </w:rPr>
              <w:t>万元以上一百万元以下的罚款，情节严重的，并可以吊销营业执照，由广告审查机关撤销广</w:t>
            </w:r>
            <w:r>
              <w:rPr>
                <w:rFonts w:ascii="宋体" w:hAnsi="宋体" w:eastAsia="宋体" w:cs="宋体"/>
                <w:sz w:val="19"/>
                <w:szCs w:val="19"/>
              </w:rPr>
              <w:t xml:space="preserve"> </w:t>
            </w:r>
            <w:r>
              <w:rPr>
                <w:rFonts w:ascii="宋体" w:hAnsi="宋体" w:eastAsia="宋体" w:cs="宋体"/>
                <w:spacing w:val="6"/>
                <w:sz w:val="19"/>
                <w:szCs w:val="19"/>
              </w:rPr>
              <w:t>告审查批准文件、</w:t>
            </w:r>
            <w:r>
              <w:rPr>
                <w:rFonts w:ascii="宋体" w:hAnsi="宋体" w:eastAsia="宋体" w:cs="宋体"/>
                <w:spacing w:val="44"/>
                <w:sz w:val="19"/>
                <w:szCs w:val="19"/>
              </w:rPr>
              <w:t xml:space="preserve"> </w:t>
            </w:r>
            <w:r>
              <w:rPr>
                <w:rFonts w:ascii="宋体" w:hAnsi="宋体" w:eastAsia="宋体" w:cs="宋体"/>
                <w:spacing w:val="6"/>
                <w:sz w:val="19"/>
                <w:szCs w:val="19"/>
              </w:rPr>
              <w:t>一年内不受理其广告审查申请</w:t>
            </w:r>
            <w:r>
              <w:rPr>
                <w:rFonts w:ascii="宋体" w:hAnsi="宋体" w:eastAsia="宋体" w:cs="宋体"/>
                <w:spacing w:val="5"/>
                <w:sz w:val="19"/>
                <w:szCs w:val="19"/>
              </w:rPr>
              <w:t>；对广告经营者、广告发布者，由市场监督</w:t>
            </w:r>
            <w:r>
              <w:rPr>
                <w:rFonts w:ascii="宋体" w:hAnsi="宋体" w:eastAsia="宋体" w:cs="宋体"/>
                <w:sz w:val="19"/>
                <w:szCs w:val="19"/>
              </w:rPr>
              <w:t xml:space="preserve"> </w:t>
            </w:r>
            <w:r>
              <w:rPr>
                <w:rFonts w:ascii="宋体" w:hAnsi="宋体" w:eastAsia="宋体" w:cs="宋体"/>
                <w:spacing w:val="9"/>
                <w:sz w:val="19"/>
                <w:szCs w:val="19"/>
              </w:rPr>
              <w:t>管理部门没收广告费用，处二十万元以上一百万元以下的罚款，情节严重的，并可以吊销营</w:t>
            </w:r>
            <w:r>
              <w:rPr>
                <w:rFonts w:ascii="宋体" w:hAnsi="宋体" w:eastAsia="宋体" w:cs="宋体"/>
                <w:sz w:val="19"/>
                <w:szCs w:val="19"/>
              </w:rPr>
              <w:t xml:space="preserve"> </w:t>
            </w:r>
            <w:r>
              <w:rPr>
                <w:rFonts w:ascii="宋体" w:hAnsi="宋体" w:eastAsia="宋体" w:cs="宋体"/>
                <w:spacing w:val="-1"/>
                <w:sz w:val="19"/>
                <w:szCs w:val="19"/>
              </w:rPr>
              <w:t>业</w:t>
            </w:r>
            <w:r>
              <w:rPr>
                <w:rFonts w:ascii="宋体" w:hAnsi="宋体" w:eastAsia="宋体" w:cs="宋体"/>
                <w:spacing w:val="-35"/>
                <w:sz w:val="19"/>
                <w:szCs w:val="19"/>
              </w:rPr>
              <w:t xml:space="preserve"> </w:t>
            </w:r>
            <w:r>
              <w:rPr>
                <w:rFonts w:ascii="宋体" w:hAnsi="宋体" w:eastAsia="宋体" w:cs="宋体"/>
                <w:spacing w:val="-1"/>
                <w:sz w:val="19"/>
                <w:szCs w:val="19"/>
              </w:rPr>
              <w:t>执</w:t>
            </w:r>
            <w:r>
              <w:rPr>
                <w:rFonts w:ascii="宋体" w:hAnsi="宋体" w:eastAsia="宋体" w:cs="宋体"/>
                <w:spacing w:val="-30"/>
                <w:sz w:val="19"/>
                <w:szCs w:val="19"/>
              </w:rPr>
              <w:t xml:space="preserve"> </w:t>
            </w:r>
            <w:r>
              <w:rPr>
                <w:rFonts w:ascii="宋体" w:hAnsi="宋体" w:eastAsia="宋体" w:cs="宋体"/>
                <w:spacing w:val="-1"/>
                <w:sz w:val="19"/>
                <w:szCs w:val="19"/>
              </w:rPr>
              <w:t>照</w:t>
            </w:r>
            <w:r>
              <w:rPr>
                <w:rFonts w:ascii="宋体" w:hAnsi="宋体" w:eastAsia="宋体" w:cs="宋体"/>
                <w:spacing w:val="-43"/>
                <w:sz w:val="19"/>
                <w:szCs w:val="19"/>
              </w:rPr>
              <w:t xml:space="preserve"> </w:t>
            </w:r>
            <w:r>
              <w:rPr>
                <w:rFonts w:ascii="宋体" w:hAnsi="宋体" w:eastAsia="宋体" w:cs="宋体"/>
                <w:spacing w:val="-1"/>
                <w:sz w:val="19"/>
                <w:szCs w:val="19"/>
              </w:rPr>
              <w:t>：</w:t>
            </w:r>
          </w:p>
          <w:p>
            <w:pPr>
              <w:spacing w:before="72" w:line="218" w:lineRule="auto"/>
              <w:ind w:left="102"/>
              <w:rPr>
                <w:rFonts w:ascii="宋体" w:hAnsi="宋体" w:eastAsia="宋体" w:cs="宋体"/>
                <w:sz w:val="20"/>
                <w:szCs w:val="20"/>
              </w:rPr>
            </w:pPr>
            <w:r>
              <w:rPr>
                <w:rFonts w:ascii="宋体" w:hAnsi="宋体" w:eastAsia="宋体" w:cs="宋体"/>
                <w:spacing w:val="3"/>
                <w:sz w:val="20"/>
                <w:szCs w:val="20"/>
              </w:rPr>
              <w:t>(一)发布有本法第九条、第十条规定的禁止情形的广告的；</w:t>
            </w:r>
          </w:p>
          <w:p>
            <w:pPr>
              <w:spacing w:before="83" w:line="257" w:lineRule="auto"/>
              <w:ind w:left="102" w:right="152"/>
              <w:rPr>
                <w:rFonts w:ascii="宋体" w:hAnsi="宋体" w:eastAsia="宋体" w:cs="宋体"/>
                <w:sz w:val="20"/>
                <w:szCs w:val="20"/>
              </w:rPr>
            </w:pPr>
            <w:r>
              <w:rPr>
                <w:rFonts w:ascii="宋体" w:hAnsi="宋体" w:eastAsia="宋体" w:cs="宋体"/>
                <w:sz w:val="20"/>
                <w:szCs w:val="20"/>
              </w:rPr>
              <w:t>(二)违反本法第十五条规定发布处方药广告、药品类易制毒化学品广告、戒毒治疗的医疗</w:t>
            </w:r>
            <w:r>
              <w:rPr>
                <w:rFonts w:ascii="宋体" w:hAnsi="宋体" w:eastAsia="宋体" w:cs="宋体"/>
                <w:spacing w:val="7"/>
                <w:sz w:val="20"/>
                <w:szCs w:val="20"/>
              </w:rPr>
              <w:t xml:space="preserve"> </w:t>
            </w:r>
            <w:r>
              <w:rPr>
                <w:rFonts w:ascii="宋体" w:hAnsi="宋体" w:eastAsia="宋体" w:cs="宋体"/>
                <w:spacing w:val="9"/>
                <w:sz w:val="20"/>
                <w:szCs w:val="20"/>
              </w:rPr>
              <w:t>器械和治疗方法广告的；</w:t>
            </w:r>
          </w:p>
          <w:p>
            <w:pPr>
              <w:spacing w:before="103" w:line="173" w:lineRule="exact"/>
              <w:ind w:left="102"/>
              <w:rPr>
                <w:rFonts w:ascii="宋体" w:hAnsi="宋体" w:eastAsia="宋体" w:cs="宋体"/>
                <w:sz w:val="11"/>
                <w:szCs w:val="11"/>
              </w:rPr>
            </w:pPr>
            <w:r>
              <w:rPr>
                <w:rFonts w:ascii="宋体" w:hAnsi="宋体" w:eastAsia="宋体" w:cs="宋体"/>
                <w:spacing w:val="-3"/>
                <w:position w:val="1"/>
                <w:sz w:val="11"/>
                <w:szCs w:val="11"/>
              </w:rPr>
              <w:t>……</w:t>
            </w:r>
          </w:p>
          <w:p>
            <w:pPr>
              <w:spacing w:before="108" w:line="280" w:lineRule="auto"/>
              <w:ind w:left="102"/>
              <w:jc w:val="both"/>
              <w:rPr>
                <w:rFonts w:ascii="宋体" w:hAnsi="宋体" w:eastAsia="宋体" w:cs="宋体"/>
                <w:sz w:val="19"/>
                <w:szCs w:val="19"/>
              </w:rPr>
            </w:pPr>
            <w:r>
              <w:rPr>
                <w:rFonts w:ascii="宋体" w:hAnsi="宋体" w:eastAsia="宋体" w:cs="宋体"/>
                <w:spacing w:val="8"/>
                <w:sz w:val="19"/>
                <w:szCs w:val="19"/>
              </w:rPr>
              <w:t>(六)违反本法第四十条第一款规定，在针对未成年人的大众传播媒介上发布医疗、药品</w:t>
            </w:r>
            <w:r>
              <w:rPr>
                <w:rFonts w:ascii="宋体" w:hAnsi="宋体" w:eastAsia="宋体" w:cs="宋体"/>
                <w:spacing w:val="7"/>
                <w:sz w:val="19"/>
                <w:szCs w:val="19"/>
              </w:rPr>
              <w:t>、保</w:t>
            </w:r>
            <w:r>
              <w:rPr>
                <w:rFonts w:ascii="宋体" w:hAnsi="宋体" w:eastAsia="宋体" w:cs="宋体"/>
                <w:sz w:val="19"/>
                <w:szCs w:val="19"/>
              </w:rPr>
              <w:t xml:space="preserve"> </w:t>
            </w:r>
            <w:r>
              <w:rPr>
                <w:rFonts w:ascii="宋体" w:hAnsi="宋体" w:eastAsia="宋体" w:cs="宋体"/>
                <w:spacing w:val="9"/>
                <w:sz w:val="19"/>
                <w:szCs w:val="19"/>
              </w:rPr>
              <w:t>健食品、医疗器械、化妆品、酒类、美容广告，以及不利于未成年人身心健康的网络游戏广</w:t>
            </w:r>
            <w:r>
              <w:rPr>
                <w:rFonts w:ascii="宋体" w:hAnsi="宋体" w:eastAsia="宋体" w:cs="宋体"/>
                <w:sz w:val="19"/>
                <w:szCs w:val="19"/>
              </w:rPr>
              <w:t xml:space="preserve"> </w:t>
            </w:r>
            <w:r>
              <w:rPr>
                <w:rFonts w:ascii="宋体" w:hAnsi="宋体" w:eastAsia="宋体" w:cs="宋体"/>
                <w:spacing w:val="-7"/>
                <w:sz w:val="19"/>
                <w:szCs w:val="19"/>
              </w:rPr>
              <w:t>告</w:t>
            </w:r>
            <w:r>
              <w:rPr>
                <w:rFonts w:ascii="宋体" w:hAnsi="宋体" w:eastAsia="宋体" w:cs="宋体"/>
                <w:spacing w:val="1"/>
                <w:sz w:val="19"/>
                <w:szCs w:val="19"/>
              </w:rPr>
              <w:t xml:space="preserve"> </w:t>
            </w:r>
            <w:r>
              <w:rPr>
                <w:rFonts w:ascii="宋体" w:hAnsi="宋体" w:eastAsia="宋体" w:cs="宋体"/>
                <w:spacing w:val="-7"/>
                <w:sz w:val="19"/>
                <w:szCs w:val="19"/>
              </w:rPr>
              <w:t>的</w:t>
            </w:r>
            <w:r>
              <w:rPr>
                <w:rFonts w:ascii="宋体" w:hAnsi="宋体" w:eastAsia="宋体" w:cs="宋体"/>
                <w:spacing w:val="-23"/>
                <w:sz w:val="19"/>
                <w:szCs w:val="19"/>
              </w:rPr>
              <w:t xml:space="preserve"> </w:t>
            </w:r>
            <w:r>
              <w:rPr>
                <w:rFonts w:ascii="宋体" w:hAnsi="宋体" w:eastAsia="宋体" w:cs="宋体"/>
                <w:spacing w:val="-7"/>
                <w:sz w:val="19"/>
                <w:szCs w:val="19"/>
              </w:rPr>
              <w:t>。</w:t>
            </w:r>
          </w:p>
          <w:p>
            <w:pPr>
              <w:spacing w:before="75" w:line="218" w:lineRule="auto"/>
              <w:ind w:left="102"/>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95" w:line="259" w:lineRule="auto"/>
              <w:ind w:left="102"/>
              <w:rPr>
                <w:rFonts w:ascii="宋体" w:hAnsi="宋体" w:eastAsia="宋体" w:cs="宋体"/>
                <w:sz w:val="19"/>
                <w:szCs w:val="19"/>
              </w:rPr>
            </w:pPr>
            <w:r>
              <w:rPr>
                <w:rFonts w:ascii="宋体" w:hAnsi="宋体" w:eastAsia="宋体" w:cs="宋体"/>
                <w:spacing w:val="4"/>
                <w:sz w:val="19"/>
                <w:szCs w:val="19"/>
              </w:rPr>
              <w:t>第二十九条：违反本办法第十一条第一项、第二十一条、第二十二条规定的，按照《中华人民</w:t>
            </w:r>
            <w:r>
              <w:rPr>
                <w:rFonts w:ascii="宋体" w:hAnsi="宋体" w:eastAsia="宋体" w:cs="宋体"/>
                <w:spacing w:val="6"/>
                <w:sz w:val="19"/>
                <w:szCs w:val="19"/>
              </w:rPr>
              <w:t xml:space="preserve"> </w:t>
            </w:r>
            <w:r>
              <w:rPr>
                <w:rFonts w:ascii="宋体" w:hAnsi="宋体" w:eastAsia="宋体" w:cs="宋体"/>
                <w:spacing w:val="16"/>
                <w:sz w:val="19"/>
                <w:szCs w:val="19"/>
              </w:rPr>
              <w:t>共和国广告法》第五十七条处罚。</w:t>
            </w:r>
          </w:p>
        </w:tc>
        <w:tc>
          <w:tcPr>
            <w:tcW w:w="103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7"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66"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21" w:header="0" w:footer="0" w:gutter="0"/>
          <w:pgNumType w:fmt="decimal"/>
          <w:cols w:space="720" w:num="1"/>
        </w:sectPr>
      </w:pPr>
    </w:p>
    <w:p>
      <w:r>
        <mc:AlternateContent>
          <mc:Choice Requires="wps">
            <w:drawing>
              <wp:anchor distT="0" distB="0" distL="114300" distR="114300" simplePos="0" relativeHeight="252045312" behindDoc="0" locked="0" layoutInCell="0" allowOverlap="1">
                <wp:simplePos x="0" y="0"/>
                <wp:positionH relativeFrom="page">
                  <wp:posOffset>774700</wp:posOffset>
                </wp:positionH>
                <wp:positionV relativeFrom="page">
                  <wp:posOffset>1282065</wp:posOffset>
                </wp:positionV>
                <wp:extent cx="279400" cy="652780"/>
                <wp:effectExtent l="0" t="0" r="0" b="0"/>
                <wp:wrapNone/>
                <wp:docPr id="402" name="文本框 312"/>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312" o:spid="_x0000_s1026" o:spt="202" type="#_x0000_t202" style="position:absolute;left:0pt;margin-left:61pt;margin-top:100.95pt;height:51.4pt;width:22pt;mso-position-horizontal-relative:page;mso-position-vertical-relative:page;z-index:252045312;mso-width-relative:page;mso-height-relative:page;" filled="f" stroked="f" coordsize="21600,21600" o:allowincell="f" o:gfxdata="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xCgkLXAAAACwEAAA8AAAAAAAAAAQAgAAAAIgAAAGRycy9kb3du&#10;cmV2LnhtbFBLAQIUABQAAAAIAIdO4kAVi2FExwEAAIMDAAAOAAAAAAAAAAEAIAAAACYBAABkcnMv&#10;ZTJvRG9jLnhtbFBLBQYAAAAABgAGAFkBAABf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
      <w:pPr>
        <w:spacing w:line="26" w:lineRule="exact"/>
      </w:pPr>
    </w:p>
    <w:tbl>
      <w:tblPr>
        <w:tblStyle w:val="7"/>
        <w:tblW w:w="12840"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0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06" w:lineRule="auto"/>
            </w:pPr>
          </w:p>
          <w:p>
            <w:pPr>
              <w:spacing w:before="65" w:line="220" w:lineRule="auto"/>
              <w:ind w:left="211"/>
              <w:rPr>
                <w:rFonts w:ascii="宋体" w:hAnsi="宋体" w:eastAsia="宋体" w:cs="宋体"/>
                <w:sz w:val="20"/>
                <w:szCs w:val="20"/>
              </w:rPr>
            </w:pPr>
            <w:r>
              <w:rPr>
                <w:rFonts w:ascii="宋体" w:hAnsi="宋体" w:eastAsia="宋体" w:cs="宋体"/>
                <w:spacing w:val="-2"/>
                <w:sz w:val="20"/>
                <w:szCs w:val="20"/>
              </w:rPr>
              <w:t>事项名称</w:t>
            </w:r>
          </w:p>
        </w:tc>
        <w:tc>
          <w:tcPr>
            <w:tcW w:w="620" w:type="dxa"/>
            <w:vMerge w:val="restart"/>
            <w:tcBorders>
              <w:bottom w:val="nil"/>
            </w:tcBorders>
          </w:tcPr>
          <w:p>
            <w:pPr>
              <w:spacing w:before="293" w:line="257" w:lineRule="auto"/>
              <w:ind w:left="101"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64" w:type="dxa"/>
            <w:vMerge w:val="restart"/>
            <w:tcBorders>
              <w:bottom w:val="nil"/>
            </w:tcBorders>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64" w:type="dxa"/>
            <w:vMerge w:val="continue"/>
            <w:tcBorders>
              <w:top w:val="nil"/>
            </w:tcBorders>
          </w:tcPr>
          <w:p/>
        </w:tc>
        <w:tc>
          <w:tcPr>
            <w:tcW w:w="1039" w:type="dxa"/>
          </w:tcPr>
          <w:p>
            <w:pPr>
              <w:spacing w:before="89" w:line="220" w:lineRule="auto"/>
              <w:ind w:left="197"/>
              <w:rPr>
                <w:rFonts w:ascii="宋体" w:hAnsi="宋体" w:eastAsia="宋体" w:cs="宋体"/>
                <w:sz w:val="20"/>
                <w:szCs w:val="20"/>
              </w:rPr>
            </w:pPr>
            <w:r>
              <w:rPr>
                <w:rFonts w:ascii="宋体" w:hAnsi="宋体" w:eastAsia="宋体" w:cs="宋体"/>
                <w:spacing w:val="6"/>
                <w:sz w:val="20"/>
                <w:szCs w:val="20"/>
              </w:rPr>
              <w:t>法定</w:t>
            </w:r>
          </w:p>
          <w:p>
            <w:pPr>
              <w:spacing w:before="7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6"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35</w:t>
            </w:r>
          </w:p>
        </w:tc>
        <w:tc>
          <w:tcPr>
            <w:tcW w:w="1249" w:type="dxa"/>
          </w:tcPr>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83" w:lineRule="auto"/>
              <w:ind w:left="100" w:right="113" w:firstLine="9"/>
              <w:jc w:val="both"/>
              <w:rPr>
                <w:rFonts w:ascii="宋体" w:hAnsi="宋体" w:eastAsia="宋体" w:cs="宋体"/>
                <w:sz w:val="20"/>
                <w:szCs w:val="20"/>
              </w:rPr>
            </w:pPr>
            <w:r>
              <w:rPr>
                <w:rFonts w:ascii="宋体" w:hAnsi="宋体" w:eastAsia="宋体" w:cs="宋体"/>
                <w:spacing w:val="-2"/>
                <w:sz w:val="20"/>
                <w:szCs w:val="20"/>
              </w:rPr>
              <w:t>对利用处方</w:t>
            </w:r>
            <w:r>
              <w:rPr>
                <w:rFonts w:ascii="宋体" w:hAnsi="宋体" w:eastAsia="宋体" w:cs="宋体"/>
                <w:spacing w:val="1"/>
                <w:sz w:val="20"/>
                <w:szCs w:val="20"/>
              </w:rPr>
              <w:t xml:space="preserve"> </w:t>
            </w:r>
            <w:r>
              <w:rPr>
                <w:rFonts w:ascii="宋体" w:hAnsi="宋体" w:eastAsia="宋体" w:cs="宋体"/>
                <w:spacing w:val="4"/>
                <w:sz w:val="20"/>
                <w:szCs w:val="20"/>
              </w:rPr>
              <w:t>药或者特定</w:t>
            </w:r>
            <w:r>
              <w:rPr>
                <w:rFonts w:ascii="宋体" w:hAnsi="宋体" w:eastAsia="宋体" w:cs="宋体"/>
                <w:spacing w:val="2"/>
                <w:sz w:val="20"/>
                <w:szCs w:val="20"/>
              </w:rPr>
              <w:t xml:space="preserve"> </w:t>
            </w:r>
            <w:r>
              <w:rPr>
                <w:rFonts w:ascii="宋体" w:hAnsi="宋体" w:eastAsia="宋体" w:cs="宋体"/>
                <w:sz w:val="20"/>
                <w:szCs w:val="20"/>
              </w:rPr>
              <w:t>全营养配方</w:t>
            </w:r>
            <w:r>
              <w:rPr>
                <w:rFonts w:ascii="宋体" w:hAnsi="宋体" w:eastAsia="宋体" w:cs="宋体"/>
                <w:spacing w:val="1"/>
                <w:sz w:val="20"/>
                <w:szCs w:val="20"/>
              </w:rPr>
              <w:t xml:space="preserve"> </w:t>
            </w:r>
            <w:r>
              <w:rPr>
                <w:rFonts w:ascii="宋体" w:hAnsi="宋体" w:eastAsia="宋体" w:cs="宋体"/>
                <w:sz w:val="20"/>
                <w:szCs w:val="20"/>
              </w:rPr>
              <w:t>食品的名称</w:t>
            </w:r>
            <w:r>
              <w:rPr>
                <w:rFonts w:ascii="宋体" w:hAnsi="宋体" w:eastAsia="宋体" w:cs="宋体"/>
                <w:spacing w:val="1"/>
                <w:sz w:val="20"/>
                <w:szCs w:val="20"/>
              </w:rPr>
              <w:t xml:space="preserve"> </w:t>
            </w:r>
            <w:r>
              <w:rPr>
                <w:rFonts w:ascii="宋体" w:hAnsi="宋体" w:eastAsia="宋体" w:cs="宋体"/>
                <w:spacing w:val="4"/>
                <w:sz w:val="20"/>
                <w:szCs w:val="20"/>
              </w:rPr>
              <w:t>为各种活动</w:t>
            </w:r>
            <w:r>
              <w:rPr>
                <w:rFonts w:ascii="宋体" w:hAnsi="宋体" w:eastAsia="宋体" w:cs="宋体"/>
                <w:spacing w:val="3"/>
                <w:sz w:val="20"/>
                <w:szCs w:val="20"/>
              </w:rPr>
              <w:t xml:space="preserve"> </w:t>
            </w:r>
            <w:r>
              <w:rPr>
                <w:rFonts w:ascii="宋体" w:hAnsi="宋体" w:eastAsia="宋体" w:cs="宋体"/>
                <w:spacing w:val="4"/>
                <w:sz w:val="20"/>
                <w:szCs w:val="20"/>
              </w:rPr>
              <w:t>冠名进行广</w:t>
            </w:r>
            <w:r>
              <w:rPr>
                <w:rFonts w:ascii="宋体" w:hAnsi="宋体" w:eastAsia="宋体" w:cs="宋体"/>
                <w:spacing w:val="1"/>
                <w:sz w:val="20"/>
                <w:szCs w:val="20"/>
              </w:rPr>
              <w:t xml:space="preserve"> </w:t>
            </w:r>
            <w:r>
              <w:rPr>
                <w:rFonts w:ascii="宋体" w:hAnsi="宋体" w:eastAsia="宋体" w:cs="宋体"/>
                <w:spacing w:val="4"/>
                <w:sz w:val="20"/>
                <w:szCs w:val="20"/>
              </w:rPr>
              <w:t>告宣传的行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0"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59" w:lineRule="auto"/>
            </w:pPr>
          </w:p>
          <w:p>
            <w:pPr>
              <w:spacing w:line="259" w:lineRule="auto"/>
            </w:pPr>
          </w:p>
          <w:p>
            <w:pPr>
              <w:spacing w:line="259" w:lineRule="auto"/>
            </w:pPr>
          </w:p>
          <w:p>
            <w:pPr>
              <w:spacing w:line="259" w:lineRule="auto"/>
            </w:pPr>
          </w:p>
          <w:p>
            <w:pPr>
              <w:spacing w:line="259" w:lineRule="auto"/>
            </w:pPr>
          </w:p>
          <w:p>
            <w:pPr>
              <w:spacing w:before="65" w:line="218" w:lineRule="auto"/>
              <w:ind w:left="12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63" w:line="293" w:lineRule="auto"/>
              <w:ind w:left="121"/>
              <w:rPr>
                <w:rFonts w:ascii="宋体" w:hAnsi="宋体" w:eastAsia="宋体" w:cs="宋体"/>
                <w:sz w:val="19"/>
                <w:szCs w:val="19"/>
              </w:rPr>
            </w:pPr>
            <w:r>
              <w:rPr>
                <w:rFonts w:ascii="宋体" w:hAnsi="宋体" w:eastAsia="宋体" w:cs="宋体"/>
                <w:spacing w:val="8"/>
                <w:sz w:val="19"/>
                <w:szCs w:val="19"/>
              </w:rPr>
              <w:t>第五十七条：有下列行为之一的，由市场监督管理部门责令停止发布广告，对广告主处二十</w:t>
            </w:r>
            <w:r>
              <w:rPr>
                <w:rFonts w:ascii="宋体" w:hAnsi="宋体" w:eastAsia="宋体" w:cs="宋体"/>
                <w:spacing w:val="7"/>
                <w:sz w:val="19"/>
                <w:szCs w:val="19"/>
              </w:rPr>
              <w:t xml:space="preserve"> </w:t>
            </w:r>
            <w:r>
              <w:rPr>
                <w:rFonts w:ascii="宋体" w:hAnsi="宋体" w:eastAsia="宋体" w:cs="宋体"/>
                <w:spacing w:val="8"/>
                <w:sz w:val="19"/>
                <w:szCs w:val="19"/>
              </w:rPr>
              <w:t>万元以上一百万元以下的罚款，情节严重的，并可以吊销营业执照，由广告审查机关撤销广</w:t>
            </w:r>
            <w:r>
              <w:rPr>
                <w:rFonts w:ascii="宋体" w:hAnsi="宋体" w:eastAsia="宋体" w:cs="宋体"/>
                <w:spacing w:val="10"/>
                <w:sz w:val="19"/>
                <w:szCs w:val="19"/>
              </w:rPr>
              <w:t xml:space="preserve"> </w:t>
            </w:r>
            <w:r>
              <w:rPr>
                <w:rFonts w:ascii="宋体" w:hAnsi="宋体" w:eastAsia="宋体" w:cs="宋体"/>
                <w:spacing w:val="5"/>
                <w:sz w:val="19"/>
                <w:szCs w:val="19"/>
              </w:rPr>
              <w:t>告审查批准文件、</w:t>
            </w:r>
            <w:r>
              <w:rPr>
                <w:rFonts w:ascii="宋体" w:hAnsi="宋体" w:eastAsia="宋体" w:cs="宋体"/>
                <w:spacing w:val="44"/>
                <w:sz w:val="19"/>
                <w:szCs w:val="19"/>
              </w:rPr>
              <w:t xml:space="preserve"> </w:t>
            </w:r>
            <w:r>
              <w:rPr>
                <w:rFonts w:ascii="宋体" w:hAnsi="宋体" w:eastAsia="宋体" w:cs="宋体"/>
                <w:spacing w:val="5"/>
                <w:sz w:val="19"/>
                <w:szCs w:val="19"/>
              </w:rPr>
              <w:t>一年内不受理其广告审查申请；对广告经营者、广告</w:t>
            </w:r>
            <w:r>
              <w:rPr>
                <w:rFonts w:ascii="宋体" w:hAnsi="宋体" w:eastAsia="宋体" w:cs="宋体"/>
                <w:spacing w:val="4"/>
                <w:sz w:val="19"/>
                <w:szCs w:val="19"/>
              </w:rPr>
              <w:t>发布者，由市场监督</w:t>
            </w:r>
            <w:r>
              <w:rPr>
                <w:rFonts w:ascii="宋体" w:hAnsi="宋体" w:eastAsia="宋体" w:cs="宋体"/>
                <w:sz w:val="19"/>
                <w:szCs w:val="19"/>
              </w:rPr>
              <w:t xml:space="preserve"> </w:t>
            </w:r>
            <w:r>
              <w:rPr>
                <w:rFonts w:ascii="宋体" w:hAnsi="宋体" w:eastAsia="宋体" w:cs="宋体"/>
                <w:spacing w:val="8"/>
                <w:sz w:val="19"/>
                <w:szCs w:val="19"/>
              </w:rPr>
              <w:t>管理部门没收广告费用，处二十万元以上一百万元以下的罚款，情节严重的，并可以吊销营</w:t>
            </w:r>
            <w:r>
              <w:rPr>
                <w:rFonts w:ascii="宋体" w:hAnsi="宋体" w:eastAsia="宋体" w:cs="宋体"/>
                <w:spacing w:val="11"/>
                <w:sz w:val="19"/>
                <w:szCs w:val="19"/>
              </w:rPr>
              <w:t xml:space="preserve"> </w:t>
            </w:r>
            <w:r>
              <w:rPr>
                <w:rFonts w:ascii="宋体" w:hAnsi="宋体" w:eastAsia="宋体" w:cs="宋体"/>
                <w:sz w:val="19"/>
                <w:szCs w:val="19"/>
              </w:rPr>
              <w:t>业</w:t>
            </w:r>
            <w:r>
              <w:rPr>
                <w:rFonts w:ascii="宋体" w:hAnsi="宋体" w:eastAsia="宋体" w:cs="宋体"/>
                <w:spacing w:val="-37"/>
                <w:sz w:val="19"/>
                <w:szCs w:val="19"/>
              </w:rPr>
              <w:t xml:space="preserve"> </w:t>
            </w:r>
            <w:r>
              <w:rPr>
                <w:rFonts w:ascii="宋体" w:hAnsi="宋体" w:eastAsia="宋体" w:cs="宋体"/>
                <w:sz w:val="19"/>
                <w:szCs w:val="19"/>
              </w:rPr>
              <w:t>执</w:t>
            </w:r>
            <w:r>
              <w:rPr>
                <w:rFonts w:ascii="宋体" w:hAnsi="宋体" w:eastAsia="宋体" w:cs="宋体"/>
                <w:spacing w:val="-30"/>
                <w:sz w:val="19"/>
                <w:szCs w:val="19"/>
              </w:rPr>
              <w:t xml:space="preserve"> </w:t>
            </w:r>
            <w:r>
              <w:rPr>
                <w:rFonts w:ascii="宋体" w:hAnsi="宋体" w:eastAsia="宋体" w:cs="宋体"/>
                <w:sz w:val="19"/>
                <w:szCs w:val="19"/>
              </w:rPr>
              <w:t>照</w:t>
            </w:r>
            <w:r>
              <w:rPr>
                <w:rFonts w:ascii="宋体" w:hAnsi="宋体" w:eastAsia="宋体" w:cs="宋体"/>
                <w:spacing w:val="-43"/>
                <w:sz w:val="19"/>
                <w:szCs w:val="19"/>
              </w:rPr>
              <w:t xml:space="preserve"> </w:t>
            </w:r>
            <w:r>
              <w:rPr>
                <w:rFonts w:ascii="宋体" w:hAnsi="宋体" w:eastAsia="宋体" w:cs="宋体"/>
                <w:sz w:val="19"/>
                <w:szCs w:val="19"/>
              </w:rPr>
              <w:t>：</w:t>
            </w:r>
          </w:p>
          <w:p>
            <w:pPr>
              <w:spacing w:before="72" w:line="218" w:lineRule="auto"/>
              <w:ind w:left="121"/>
              <w:rPr>
                <w:rFonts w:ascii="宋体" w:hAnsi="宋体" w:eastAsia="宋体" w:cs="宋体"/>
                <w:sz w:val="20"/>
                <w:szCs w:val="20"/>
              </w:rPr>
            </w:pPr>
            <w:r>
              <w:rPr>
                <w:rFonts w:ascii="宋体" w:hAnsi="宋体" w:eastAsia="宋体" w:cs="宋体"/>
                <w:spacing w:val="3"/>
                <w:sz w:val="20"/>
                <w:szCs w:val="20"/>
              </w:rPr>
              <w:t>(一)发布有本法第九条、第十条规定的禁止情形的广告的；</w:t>
            </w:r>
          </w:p>
          <w:p>
            <w:pPr>
              <w:spacing w:before="73" w:line="252" w:lineRule="auto"/>
              <w:ind w:left="121" w:right="123"/>
              <w:rPr>
                <w:rFonts w:ascii="宋体" w:hAnsi="宋体" w:eastAsia="宋体" w:cs="宋体"/>
                <w:sz w:val="20"/>
                <w:szCs w:val="20"/>
              </w:rPr>
            </w:pPr>
            <w:r>
              <w:rPr>
                <w:rFonts w:ascii="宋体" w:hAnsi="宋体" w:eastAsia="宋体" w:cs="宋体"/>
                <w:sz w:val="20"/>
                <w:szCs w:val="20"/>
              </w:rPr>
              <w:t>(二)违反本法第十五条规定发布处方药广告、药品类易制毒化学品广告、戒毒治疗的医疗</w:t>
            </w:r>
            <w:r>
              <w:rPr>
                <w:rFonts w:ascii="宋体" w:hAnsi="宋体" w:eastAsia="宋体" w:cs="宋体"/>
                <w:spacing w:val="7"/>
                <w:sz w:val="20"/>
                <w:szCs w:val="20"/>
              </w:rPr>
              <w:t xml:space="preserve"> </w:t>
            </w:r>
            <w:r>
              <w:rPr>
                <w:rFonts w:ascii="宋体" w:hAnsi="宋体" w:eastAsia="宋体" w:cs="宋体"/>
                <w:spacing w:val="9"/>
                <w:sz w:val="20"/>
                <w:szCs w:val="20"/>
              </w:rPr>
              <w:t>器械和治疗方法广告的；</w:t>
            </w:r>
          </w:p>
          <w:p>
            <w:pPr>
              <w:spacing w:before="136" w:line="239" w:lineRule="auto"/>
              <w:ind w:left="121"/>
              <w:rPr>
                <w:rFonts w:ascii="宋体" w:hAnsi="宋体" w:eastAsia="宋体" w:cs="宋体"/>
                <w:sz w:val="20"/>
                <w:szCs w:val="20"/>
              </w:rPr>
            </w:pPr>
            <w:r>
              <w:rPr>
                <w:rFonts w:ascii="宋体" w:hAnsi="宋体" w:eastAsia="宋体" w:cs="宋体"/>
                <w:spacing w:val="-6"/>
                <w:sz w:val="20"/>
                <w:szCs w:val="20"/>
              </w:rPr>
              <w:t>……</w:t>
            </w:r>
          </w:p>
          <w:p>
            <w:pPr>
              <w:spacing w:before="2" w:line="279" w:lineRule="auto"/>
              <w:ind w:left="121"/>
              <w:jc w:val="both"/>
              <w:rPr>
                <w:rFonts w:ascii="宋体" w:hAnsi="宋体" w:eastAsia="宋体" w:cs="宋体"/>
                <w:sz w:val="19"/>
                <w:szCs w:val="19"/>
              </w:rPr>
            </w:pPr>
            <w:r>
              <w:rPr>
                <w:rFonts w:ascii="宋体" w:hAnsi="宋体" w:eastAsia="宋体" w:cs="宋体"/>
                <w:spacing w:val="8"/>
                <w:sz w:val="19"/>
                <w:szCs w:val="19"/>
              </w:rPr>
              <w:t>(六)违反本法第四十条第一款规定，在针对未成年人的大众传播媒介上发布医疗、药品、保</w:t>
            </w:r>
            <w:r>
              <w:rPr>
                <w:rFonts w:ascii="宋体" w:hAnsi="宋体" w:eastAsia="宋体" w:cs="宋体"/>
                <w:spacing w:val="3"/>
                <w:sz w:val="19"/>
                <w:szCs w:val="19"/>
              </w:rPr>
              <w:t xml:space="preserve"> </w:t>
            </w:r>
            <w:r>
              <w:rPr>
                <w:rFonts w:ascii="宋体" w:hAnsi="宋体" w:eastAsia="宋体" w:cs="宋体"/>
                <w:spacing w:val="8"/>
                <w:sz w:val="19"/>
                <w:szCs w:val="19"/>
              </w:rPr>
              <w:t>健食品、医疗器械、化妆品、酒类、美容广告，以及不利于未成年人身心健康的网络</w:t>
            </w:r>
            <w:r>
              <w:rPr>
                <w:rFonts w:ascii="宋体" w:hAnsi="宋体" w:eastAsia="宋体" w:cs="宋体"/>
                <w:spacing w:val="7"/>
                <w:sz w:val="19"/>
                <w:szCs w:val="19"/>
              </w:rPr>
              <w:t>游戏广</w:t>
            </w:r>
            <w:r>
              <w:rPr>
                <w:rFonts w:ascii="宋体" w:hAnsi="宋体" w:eastAsia="宋体" w:cs="宋体"/>
                <w:sz w:val="19"/>
                <w:szCs w:val="19"/>
              </w:rPr>
              <w:t xml:space="preserve"> </w:t>
            </w:r>
            <w:r>
              <w:rPr>
                <w:rFonts w:ascii="宋体" w:hAnsi="宋体" w:eastAsia="宋体" w:cs="宋体"/>
                <w:spacing w:val="-6"/>
                <w:sz w:val="19"/>
                <w:szCs w:val="19"/>
              </w:rPr>
              <w:t>告</w:t>
            </w:r>
            <w:r>
              <w:rPr>
                <w:rFonts w:ascii="宋体" w:hAnsi="宋体" w:eastAsia="宋体" w:cs="宋体"/>
                <w:spacing w:val="-1"/>
                <w:sz w:val="19"/>
                <w:szCs w:val="19"/>
              </w:rPr>
              <w:t xml:space="preserve"> </w:t>
            </w:r>
            <w:r>
              <w:rPr>
                <w:rFonts w:ascii="宋体" w:hAnsi="宋体" w:eastAsia="宋体" w:cs="宋体"/>
                <w:spacing w:val="-6"/>
                <w:sz w:val="19"/>
                <w:szCs w:val="19"/>
              </w:rPr>
              <w:t>的</w:t>
            </w:r>
            <w:r>
              <w:rPr>
                <w:rFonts w:ascii="宋体" w:hAnsi="宋体" w:eastAsia="宋体" w:cs="宋体"/>
                <w:spacing w:val="-24"/>
                <w:sz w:val="19"/>
                <w:szCs w:val="19"/>
              </w:rPr>
              <w:t xml:space="preserve"> </w:t>
            </w:r>
            <w:r>
              <w:rPr>
                <w:rFonts w:ascii="宋体" w:hAnsi="宋体" w:eastAsia="宋体" w:cs="宋体"/>
                <w:spacing w:val="-6"/>
                <w:sz w:val="19"/>
                <w:szCs w:val="19"/>
              </w:rPr>
              <w:t>。</w:t>
            </w:r>
          </w:p>
          <w:p>
            <w:pPr>
              <w:spacing w:before="86" w:line="218" w:lineRule="auto"/>
              <w:ind w:left="121"/>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54" w:line="274" w:lineRule="auto"/>
              <w:ind w:left="121"/>
              <w:rPr>
                <w:rFonts w:ascii="宋体" w:hAnsi="宋体" w:eastAsia="宋体" w:cs="宋体"/>
                <w:sz w:val="19"/>
                <w:szCs w:val="19"/>
              </w:rPr>
            </w:pPr>
            <w:r>
              <w:rPr>
                <w:rFonts w:ascii="宋体" w:hAnsi="宋体" w:eastAsia="宋体" w:cs="宋体"/>
                <w:spacing w:val="3"/>
                <w:sz w:val="19"/>
                <w:szCs w:val="19"/>
              </w:rPr>
              <w:t>第二十九条：违反本办法第十一条第一项、第二十一条、第二十二条规定的，按照《中华人民</w:t>
            </w:r>
            <w:r>
              <w:rPr>
                <w:rFonts w:ascii="宋体" w:hAnsi="宋体" w:eastAsia="宋体" w:cs="宋体"/>
                <w:spacing w:val="18"/>
                <w:sz w:val="19"/>
                <w:szCs w:val="19"/>
              </w:rPr>
              <w:t xml:space="preserve"> </w:t>
            </w:r>
            <w:r>
              <w:rPr>
                <w:rFonts w:ascii="宋体" w:hAnsi="宋体" w:eastAsia="宋体" w:cs="宋体"/>
                <w:spacing w:val="16"/>
                <w:sz w:val="19"/>
                <w:szCs w:val="19"/>
              </w:rPr>
              <w:t>共和国广告法》第五十七条处罚。</w:t>
            </w:r>
          </w:p>
        </w:tc>
        <w:tc>
          <w:tcPr>
            <w:tcW w:w="10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62"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52"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50"/>
          <w:pgMar w:top="1024" w:right="2194" w:bottom="400" w:left="1363" w:header="0" w:footer="0" w:gutter="0"/>
          <w:pgNumType w:fmt="decimal"/>
          <w:cols w:space="720" w:num="1"/>
        </w:sectPr>
      </w:pPr>
    </w:p>
    <w:p>
      <w:r>
        <mc:AlternateContent>
          <mc:Choice Requires="wps">
            <w:drawing>
              <wp:anchor distT="0" distB="0" distL="114300" distR="114300" simplePos="0" relativeHeight="252046336" behindDoc="0" locked="0" layoutInCell="0" allowOverlap="1">
                <wp:simplePos x="0" y="0"/>
                <wp:positionH relativeFrom="page">
                  <wp:posOffset>470535</wp:posOffset>
                </wp:positionH>
                <wp:positionV relativeFrom="page">
                  <wp:posOffset>5959475</wp:posOffset>
                </wp:positionV>
                <wp:extent cx="859790" cy="345440"/>
                <wp:effectExtent l="257175" t="0" r="0" b="0"/>
                <wp:wrapNone/>
                <wp:docPr id="403" name="TextBox 102"/>
                <wp:cNvGraphicFramePr/>
                <a:graphic xmlns:a="http://schemas.openxmlformats.org/drawingml/2006/main">
                  <a:graphicData uri="http://schemas.microsoft.com/office/word/2010/wordprocessingShape">
                    <wps:wsp>
                      <wps:cNvSpPr txBox="1"/>
                      <wps:spPr>
                        <a:xfrm rot="5400000">
                          <a:off x="470946" y="5959550"/>
                          <a:ext cx="859789" cy="345440"/>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 o:spid="_x0000_s1026" o:spt="202" type="#_x0000_t202" style="position:absolute;left:0pt;margin-left:37.05pt;margin-top:469.25pt;height:27.2pt;width:67.7pt;mso-position-horizontal-relative:page;mso-position-vertical-relative:page;rotation:5898240f;z-index:252046336;mso-width-relative:page;mso-height-relative:page;" filled="f" stroked="f" coordsize="21600,21600" o:allowincell="f" o:gfxdata="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9AyIx1QAAAAoBAAAPAAAAAAAAAAEAIAAAACIAAABkcnMvZG93bnJl&#10;di54bWxQSwECFAAUAAAACACHTuJAA58oAjkCAAB7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7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0"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59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99" w:line="220" w:lineRule="auto"/>
              <w:ind w:left="18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78" w:line="220" w:lineRule="auto"/>
              <w:ind w:left="16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7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1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36</w:t>
            </w:r>
          </w:p>
        </w:tc>
        <w:tc>
          <w:tcPr>
            <w:tcW w:w="1249" w:type="dxa"/>
          </w:tcPr>
          <w:p>
            <w:pPr>
              <w:spacing w:line="289" w:lineRule="auto"/>
            </w:pPr>
          </w:p>
          <w:p>
            <w:pPr>
              <w:spacing w:line="289" w:lineRule="auto"/>
            </w:pPr>
          </w:p>
          <w:p>
            <w:pPr>
              <w:spacing w:line="289" w:lineRule="auto"/>
            </w:pPr>
          </w:p>
          <w:p>
            <w:pPr>
              <w:spacing w:line="289" w:lineRule="auto"/>
            </w:pPr>
          </w:p>
          <w:p>
            <w:pPr>
              <w:spacing w:before="65" w:line="274" w:lineRule="auto"/>
              <w:ind w:left="111" w:right="107"/>
              <w:jc w:val="both"/>
              <w:rPr>
                <w:rFonts w:ascii="宋体" w:hAnsi="宋体" w:eastAsia="宋体" w:cs="宋体"/>
                <w:sz w:val="20"/>
                <w:szCs w:val="20"/>
              </w:rPr>
            </w:pPr>
            <w:r>
              <w:rPr>
                <w:rFonts w:ascii="宋体" w:hAnsi="宋体" w:eastAsia="宋体" w:cs="宋体"/>
                <w:spacing w:val="-2"/>
                <w:sz w:val="20"/>
                <w:szCs w:val="20"/>
              </w:rPr>
              <w:t>对使用与处</w:t>
            </w:r>
            <w:r>
              <w:rPr>
                <w:rFonts w:ascii="宋体" w:hAnsi="宋体" w:eastAsia="宋体" w:cs="宋体"/>
                <w:spacing w:val="1"/>
                <w:sz w:val="20"/>
                <w:szCs w:val="20"/>
              </w:rPr>
              <w:t xml:space="preserve"> </w:t>
            </w:r>
            <w:r>
              <w:rPr>
                <w:rFonts w:ascii="宋体" w:hAnsi="宋体" w:eastAsia="宋体" w:cs="宋体"/>
                <w:spacing w:val="-2"/>
                <w:sz w:val="20"/>
                <w:szCs w:val="20"/>
              </w:rPr>
              <w:t>方药名称或</w:t>
            </w:r>
            <w:r>
              <w:rPr>
                <w:rFonts w:ascii="宋体" w:hAnsi="宋体" w:eastAsia="宋体" w:cs="宋体"/>
                <w:sz w:val="20"/>
                <w:szCs w:val="20"/>
              </w:rPr>
              <w:t xml:space="preserve"> </w:t>
            </w:r>
            <w:r>
              <w:rPr>
                <w:rFonts w:ascii="宋体" w:hAnsi="宋体" w:eastAsia="宋体" w:cs="宋体"/>
                <w:spacing w:val="2"/>
                <w:sz w:val="20"/>
                <w:szCs w:val="20"/>
              </w:rPr>
              <w:t xml:space="preserve">者特定全营 </w:t>
            </w:r>
            <w:r>
              <w:rPr>
                <w:rFonts w:ascii="宋体" w:hAnsi="宋体" w:eastAsia="宋体" w:cs="宋体"/>
                <w:spacing w:val="4"/>
                <w:sz w:val="20"/>
                <w:szCs w:val="20"/>
              </w:rPr>
              <w:t>养配方食品</w:t>
            </w:r>
            <w:r>
              <w:rPr>
                <w:rFonts w:ascii="宋体" w:hAnsi="宋体" w:eastAsia="宋体" w:cs="宋体"/>
                <w:sz w:val="20"/>
                <w:szCs w:val="20"/>
              </w:rPr>
              <w:t xml:space="preserve"> </w:t>
            </w:r>
            <w:r>
              <w:rPr>
                <w:rFonts w:ascii="宋体" w:hAnsi="宋体" w:eastAsia="宋体" w:cs="宋体"/>
                <w:spacing w:val="3"/>
                <w:sz w:val="20"/>
                <w:szCs w:val="20"/>
              </w:rPr>
              <w:t>名称相同的</w:t>
            </w:r>
            <w:r>
              <w:rPr>
                <w:rFonts w:ascii="宋体" w:hAnsi="宋体" w:eastAsia="宋体" w:cs="宋体"/>
                <w:sz w:val="20"/>
                <w:szCs w:val="20"/>
              </w:rPr>
              <w:t xml:space="preserve"> </w:t>
            </w:r>
            <w:r>
              <w:rPr>
                <w:rFonts w:ascii="宋体" w:hAnsi="宋体" w:eastAsia="宋体" w:cs="宋体"/>
                <w:spacing w:val="-2"/>
                <w:sz w:val="20"/>
                <w:szCs w:val="20"/>
              </w:rPr>
              <w:t>商标、企业</w:t>
            </w:r>
          </w:p>
          <w:p>
            <w:pPr>
              <w:spacing w:before="98" w:line="274" w:lineRule="auto"/>
              <w:ind w:left="100" w:right="111" w:firstLine="109"/>
              <w:rPr>
                <w:rFonts w:ascii="宋体" w:hAnsi="宋体" w:eastAsia="宋体" w:cs="宋体"/>
                <w:sz w:val="20"/>
                <w:szCs w:val="20"/>
              </w:rPr>
            </w:pPr>
            <w:r>
              <w:rPr>
                <w:rFonts w:ascii="宋体" w:hAnsi="宋体" w:eastAsia="宋体" w:cs="宋体"/>
                <w:spacing w:val="3"/>
                <w:sz w:val="20"/>
                <w:szCs w:val="20"/>
              </w:rPr>
              <w:t>字号在医</w:t>
            </w:r>
            <w:r>
              <w:rPr>
                <w:rFonts w:ascii="宋体" w:hAnsi="宋体" w:eastAsia="宋体" w:cs="宋体"/>
                <w:sz w:val="20"/>
                <w:szCs w:val="20"/>
              </w:rPr>
              <w:t xml:space="preserve">  </w:t>
            </w:r>
            <w:r>
              <w:rPr>
                <w:rFonts w:ascii="宋体" w:hAnsi="宋体" w:eastAsia="宋体" w:cs="宋体"/>
                <w:spacing w:val="4"/>
                <w:sz w:val="20"/>
                <w:szCs w:val="20"/>
              </w:rPr>
              <w:t>学、药学专</w:t>
            </w:r>
            <w:r>
              <w:rPr>
                <w:rFonts w:ascii="宋体" w:hAnsi="宋体" w:eastAsia="宋体" w:cs="宋体"/>
                <w:sz w:val="20"/>
                <w:szCs w:val="20"/>
              </w:rPr>
              <w:t xml:space="preserve"> 业刊物以外</w:t>
            </w:r>
            <w:r>
              <w:rPr>
                <w:rFonts w:ascii="宋体" w:hAnsi="宋体" w:eastAsia="宋体" w:cs="宋体"/>
                <w:spacing w:val="2"/>
                <w:sz w:val="20"/>
                <w:szCs w:val="20"/>
              </w:rPr>
              <w:t xml:space="preserve"> </w:t>
            </w:r>
            <w:r>
              <w:rPr>
                <w:rFonts w:ascii="宋体" w:hAnsi="宋体" w:eastAsia="宋体" w:cs="宋体"/>
                <w:spacing w:val="5"/>
                <w:sz w:val="20"/>
                <w:szCs w:val="20"/>
              </w:rPr>
              <w:t>的媒介变相</w:t>
            </w:r>
            <w:r>
              <w:rPr>
                <w:rFonts w:ascii="宋体" w:hAnsi="宋体" w:eastAsia="宋体" w:cs="宋体"/>
                <w:sz w:val="20"/>
                <w:szCs w:val="20"/>
              </w:rPr>
              <w:t xml:space="preserve"> </w:t>
            </w:r>
            <w:r>
              <w:rPr>
                <w:rFonts w:ascii="宋体" w:hAnsi="宋体" w:eastAsia="宋体" w:cs="宋体"/>
                <w:spacing w:val="3"/>
                <w:sz w:val="20"/>
                <w:szCs w:val="20"/>
              </w:rPr>
              <w:t>发布广告或 利用该商</w:t>
            </w:r>
          </w:p>
          <w:p>
            <w:pPr>
              <w:spacing w:before="72" w:line="282" w:lineRule="auto"/>
              <w:ind w:left="111" w:right="112"/>
              <w:rPr>
                <w:rFonts w:ascii="宋体" w:hAnsi="宋体" w:eastAsia="宋体" w:cs="宋体"/>
                <w:sz w:val="20"/>
                <w:szCs w:val="20"/>
              </w:rPr>
            </w:pPr>
            <w:r>
              <w:rPr>
                <w:rFonts w:ascii="宋体" w:hAnsi="宋体" w:eastAsia="宋体" w:cs="宋体"/>
                <w:spacing w:val="-2"/>
                <w:sz w:val="20"/>
                <w:szCs w:val="20"/>
              </w:rPr>
              <w:t>标、企业字</w:t>
            </w:r>
            <w:r>
              <w:rPr>
                <w:rFonts w:ascii="宋体" w:hAnsi="宋体" w:eastAsia="宋体" w:cs="宋体"/>
                <w:sz w:val="20"/>
                <w:szCs w:val="20"/>
              </w:rPr>
              <w:t xml:space="preserve"> </w:t>
            </w:r>
            <w:r>
              <w:rPr>
                <w:rFonts w:ascii="宋体" w:hAnsi="宋体" w:eastAsia="宋体" w:cs="宋体"/>
                <w:spacing w:val="1"/>
                <w:sz w:val="20"/>
                <w:szCs w:val="20"/>
              </w:rPr>
              <w:t xml:space="preserve">号为各种活 </w:t>
            </w:r>
            <w:r>
              <w:rPr>
                <w:rFonts w:ascii="宋体" w:hAnsi="宋体" w:eastAsia="宋体" w:cs="宋体"/>
                <w:spacing w:val="-2"/>
                <w:sz w:val="20"/>
                <w:szCs w:val="20"/>
              </w:rPr>
              <w:t>动冠名进行</w:t>
            </w:r>
            <w:r>
              <w:rPr>
                <w:rFonts w:ascii="宋体" w:hAnsi="宋体" w:eastAsia="宋体" w:cs="宋体"/>
                <w:sz w:val="20"/>
                <w:szCs w:val="20"/>
              </w:rPr>
              <w:t xml:space="preserve"> </w:t>
            </w:r>
            <w:r>
              <w:rPr>
                <w:rFonts w:ascii="宋体" w:hAnsi="宋体" w:eastAsia="宋体" w:cs="宋体"/>
                <w:spacing w:val="3"/>
                <w:sz w:val="20"/>
                <w:szCs w:val="20"/>
              </w:rPr>
              <w:t>广告宣传的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29" w:type="dxa"/>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55" w:lineRule="auto"/>
            </w:pPr>
          </w:p>
          <w:p>
            <w:pPr>
              <w:spacing w:line="255" w:lineRule="auto"/>
            </w:pPr>
          </w:p>
          <w:p>
            <w:pPr>
              <w:spacing w:line="255" w:lineRule="auto"/>
            </w:pPr>
          </w:p>
          <w:p>
            <w:pPr>
              <w:spacing w:line="255" w:lineRule="auto"/>
            </w:pPr>
          </w:p>
          <w:p>
            <w:pPr>
              <w:spacing w:line="255" w:lineRule="auto"/>
            </w:pPr>
          </w:p>
          <w:p>
            <w:pPr>
              <w:spacing w:before="65" w:line="218"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93" w:line="289" w:lineRule="auto"/>
              <w:ind w:left="102"/>
              <w:rPr>
                <w:rFonts w:ascii="宋体" w:hAnsi="宋体" w:eastAsia="宋体" w:cs="宋体"/>
                <w:sz w:val="19"/>
                <w:szCs w:val="19"/>
              </w:rPr>
            </w:pPr>
            <w:r>
              <w:rPr>
                <w:rFonts w:ascii="宋体" w:hAnsi="宋体" w:eastAsia="宋体" w:cs="宋体"/>
                <w:spacing w:val="9"/>
                <w:sz w:val="19"/>
                <w:szCs w:val="19"/>
              </w:rPr>
              <w:t>第五十七条：有下列行为之一的，由市场监督管理部</w:t>
            </w:r>
            <w:r>
              <w:rPr>
                <w:rFonts w:ascii="宋体" w:hAnsi="宋体" w:eastAsia="宋体" w:cs="宋体"/>
                <w:spacing w:val="8"/>
                <w:sz w:val="19"/>
                <w:szCs w:val="19"/>
              </w:rPr>
              <w:t>门责令停止发布广告，对广告主处二十</w:t>
            </w:r>
            <w:r>
              <w:rPr>
                <w:rFonts w:ascii="宋体" w:hAnsi="宋体" w:eastAsia="宋体" w:cs="宋体"/>
                <w:sz w:val="19"/>
                <w:szCs w:val="19"/>
              </w:rPr>
              <w:t xml:space="preserve"> </w:t>
            </w:r>
            <w:r>
              <w:rPr>
                <w:rFonts w:ascii="宋体" w:hAnsi="宋体" w:eastAsia="宋体" w:cs="宋体"/>
                <w:spacing w:val="9"/>
                <w:sz w:val="19"/>
                <w:szCs w:val="19"/>
              </w:rPr>
              <w:t>万元以上一百万元以下的罚款，情节严重的，并可以吊销营业执照，由广告审查机关撤销广</w:t>
            </w:r>
            <w:r>
              <w:rPr>
                <w:rFonts w:ascii="宋体" w:hAnsi="宋体" w:eastAsia="宋体" w:cs="宋体"/>
                <w:sz w:val="19"/>
                <w:szCs w:val="19"/>
              </w:rPr>
              <w:t xml:space="preserve"> </w:t>
            </w:r>
            <w:r>
              <w:rPr>
                <w:rFonts w:ascii="宋体" w:hAnsi="宋体" w:eastAsia="宋体" w:cs="宋体"/>
                <w:spacing w:val="6"/>
                <w:sz w:val="19"/>
                <w:szCs w:val="19"/>
              </w:rPr>
              <w:t>告审查批准文件、</w:t>
            </w:r>
            <w:r>
              <w:rPr>
                <w:rFonts w:ascii="宋体" w:hAnsi="宋体" w:eastAsia="宋体" w:cs="宋体"/>
                <w:spacing w:val="44"/>
                <w:sz w:val="19"/>
                <w:szCs w:val="19"/>
              </w:rPr>
              <w:t xml:space="preserve"> </w:t>
            </w:r>
            <w:r>
              <w:rPr>
                <w:rFonts w:ascii="宋体" w:hAnsi="宋体" w:eastAsia="宋体" w:cs="宋体"/>
                <w:spacing w:val="6"/>
                <w:sz w:val="19"/>
                <w:szCs w:val="19"/>
              </w:rPr>
              <w:t>一年内不受理其广告审查申请</w:t>
            </w:r>
            <w:r>
              <w:rPr>
                <w:rFonts w:ascii="宋体" w:hAnsi="宋体" w:eastAsia="宋体" w:cs="宋体"/>
                <w:spacing w:val="5"/>
                <w:sz w:val="19"/>
                <w:szCs w:val="19"/>
              </w:rPr>
              <w:t>；对广告经营者、广告发布者，由市场监督</w:t>
            </w:r>
            <w:r>
              <w:rPr>
                <w:rFonts w:ascii="宋体" w:hAnsi="宋体" w:eastAsia="宋体" w:cs="宋体"/>
                <w:sz w:val="19"/>
                <w:szCs w:val="19"/>
              </w:rPr>
              <w:t xml:space="preserve"> </w:t>
            </w:r>
            <w:r>
              <w:rPr>
                <w:rFonts w:ascii="宋体" w:hAnsi="宋体" w:eastAsia="宋体" w:cs="宋体"/>
                <w:spacing w:val="9"/>
                <w:sz w:val="19"/>
                <w:szCs w:val="19"/>
              </w:rPr>
              <w:t>管理部门没收广告费用，处二十万元以上一百万元以下的罚款，情节严重的，并可以吊销营</w:t>
            </w:r>
            <w:r>
              <w:rPr>
                <w:rFonts w:ascii="宋体" w:hAnsi="宋体" w:eastAsia="宋体" w:cs="宋体"/>
                <w:sz w:val="19"/>
                <w:szCs w:val="19"/>
              </w:rPr>
              <w:t xml:space="preserve"> </w:t>
            </w:r>
            <w:r>
              <w:rPr>
                <w:rFonts w:ascii="宋体" w:hAnsi="宋体" w:eastAsia="宋体" w:cs="宋体"/>
                <w:spacing w:val="-1"/>
                <w:sz w:val="19"/>
                <w:szCs w:val="19"/>
              </w:rPr>
              <w:t>业</w:t>
            </w:r>
            <w:r>
              <w:rPr>
                <w:rFonts w:ascii="宋体" w:hAnsi="宋体" w:eastAsia="宋体" w:cs="宋体"/>
                <w:spacing w:val="-35"/>
                <w:sz w:val="19"/>
                <w:szCs w:val="19"/>
              </w:rPr>
              <w:t xml:space="preserve"> </w:t>
            </w:r>
            <w:r>
              <w:rPr>
                <w:rFonts w:ascii="宋体" w:hAnsi="宋体" w:eastAsia="宋体" w:cs="宋体"/>
                <w:spacing w:val="-1"/>
                <w:sz w:val="19"/>
                <w:szCs w:val="19"/>
              </w:rPr>
              <w:t>执</w:t>
            </w:r>
            <w:r>
              <w:rPr>
                <w:rFonts w:ascii="宋体" w:hAnsi="宋体" w:eastAsia="宋体" w:cs="宋体"/>
                <w:spacing w:val="-30"/>
                <w:sz w:val="19"/>
                <w:szCs w:val="19"/>
              </w:rPr>
              <w:t xml:space="preserve"> </w:t>
            </w:r>
            <w:r>
              <w:rPr>
                <w:rFonts w:ascii="宋体" w:hAnsi="宋体" w:eastAsia="宋体" w:cs="宋体"/>
                <w:spacing w:val="-1"/>
                <w:sz w:val="19"/>
                <w:szCs w:val="19"/>
              </w:rPr>
              <w:t>照</w:t>
            </w:r>
            <w:r>
              <w:rPr>
                <w:rFonts w:ascii="宋体" w:hAnsi="宋体" w:eastAsia="宋体" w:cs="宋体"/>
                <w:spacing w:val="-43"/>
                <w:sz w:val="19"/>
                <w:szCs w:val="19"/>
              </w:rPr>
              <w:t xml:space="preserve"> </w:t>
            </w:r>
            <w:r>
              <w:rPr>
                <w:rFonts w:ascii="宋体" w:hAnsi="宋体" w:eastAsia="宋体" w:cs="宋体"/>
                <w:spacing w:val="-1"/>
                <w:sz w:val="19"/>
                <w:szCs w:val="19"/>
              </w:rPr>
              <w:t>：</w:t>
            </w:r>
          </w:p>
          <w:p>
            <w:pPr>
              <w:spacing w:before="82" w:line="218" w:lineRule="auto"/>
              <w:ind w:left="102"/>
              <w:rPr>
                <w:rFonts w:ascii="宋体" w:hAnsi="宋体" w:eastAsia="宋体" w:cs="宋体"/>
                <w:sz w:val="20"/>
                <w:szCs w:val="20"/>
              </w:rPr>
            </w:pPr>
            <w:r>
              <w:rPr>
                <w:rFonts w:ascii="宋体" w:hAnsi="宋体" w:eastAsia="宋体" w:cs="宋体"/>
                <w:spacing w:val="3"/>
                <w:sz w:val="20"/>
                <w:szCs w:val="20"/>
              </w:rPr>
              <w:t>(一)发布有本法第九条、第十条规定的禁止情形的广告的；</w:t>
            </w:r>
          </w:p>
          <w:p>
            <w:pPr>
              <w:spacing w:before="83" w:line="257" w:lineRule="auto"/>
              <w:ind w:left="102" w:right="132"/>
              <w:rPr>
                <w:rFonts w:ascii="宋体" w:hAnsi="宋体" w:eastAsia="宋体" w:cs="宋体"/>
                <w:sz w:val="20"/>
                <w:szCs w:val="20"/>
              </w:rPr>
            </w:pPr>
            <w:r>
              <w:rPr>
                <w:rFonts w:ascii="宋体" w:hAnsi="宋体" w:eastAsia="宋体" w:cs="宋体"/>
                <w:spacing w:val="1"/>
                <w:sz w:val="20"/>
                <w:szCs w:val="20"/>
              </w:rPr>
              <w:t>(二)违反本法第十五条规定发布处方药广告、药品类易制毒化</w:t>
            </w:r>
            <w:r>
              <w:rPr>
                <w:rFonts w:ascii="宋体" w:hAnsi="宋体" w:eastAsia="宋体" w:cs="宋体"/>
                <w:sz w:val="20"/>
                <w:szCs w:val="20"/>
              </w:rPr>
              <w:t xml:space="preserve">学品广告、戒毒治疗的医疗 </w:t>
            </w:r>
            <w:r>
              <w:rPr>
                <w:rFonts w:ascii="宋体" w:hAnsi="宋体" w:eastAsia="宋体" w:cs="宋体"/>
                <w:spacing w:val="9"/>
                <w:sz w:val="20"/>
                <w:szCs w:val="20"/>
              </w:rPr>
              <w:t>器械和治疗方法广告的；</w:t>
            </w:r>
          </w:p>
          <w:p>
            <w:pPr>
              <w:spacing w:before="103" w:line="173" w:lineRule="exact"/>
              <w:ind w:left="102"/>
              <w:rPr>
                <w:rFonts w:ascii="宋体" w:hAnsi="宋体" w:eastAsia="宋体" w:cs="宋体"/>
                <w:sz w:val="11"/>
                <w:szCs w:val="11"/>
              </w:rPr>
            </w:pPr>
            <w:r>
              <w:rPr>
                <w:rFonts w:ascii="宋体" w:hAnsi="宋体" w:eastAsia="宋体" w:cs="宋体"/>
                <w:spacing w:val="-3"/>
                <w:position w:val="1"/>
                <w:sz w:val="11"/>
                <w:szCs w:val="11"/>
              </w:rPr>
              <w:t>……</w:t>
            </w:r>
          </w:p>
          <w:p>
            <w:pPr>
              <w:spacing w:before="108" w:line="280" w:lineRule="auto"/>
              <w:ind w:left="102"/>
              <w:jc w:val="both"/>
              <w:rPr>
                <w:rFonts w:ascii="宋体" w:hAnsi="宋体" w:eastAsia="宋体" w:cs="宋体"/>
                <w:sz w:val="19"/>
                <w:szCs w:val="19"/>
              </w:rPr>
            </w:pPr>
            <w:r>
              <w:rPr>
                <w:rFonts w:ascii="宋体" w:hAnsi="宋体" w:eastAsia="宋体" w:cs="宋体"/>
                <w:spacing w:val="8"/>
                <w:sz w:val="19"/>
                <w:szCs w:val="19"/>
              </w:rPr>
              <w:t>(六)违反本法第四十条第一款规定，在针对未成年人的大众传播媒介上发布医疗、药品</w:t>
            </w:r>
            <w:r>
              <w:rPr>
                <w:rFonts w:ascii="宋体" w:hAnsi="宋体" w:eastAsia="宋体" w:cs="宋体"/>
                <w:spacing w:val="7"/>
                <w:sz w:val="19"/>
                <w:szCs w:val="19"/>
              </w:rPr>
              <w:t>、保</w:t>
            </w:r>
            <w:r>
              <w:rPr>
                <w:rFonts w:ascii="宋体" w:hAnsi="宋体" w:eastAsia="宋体" w:cs="宋体"/>
                <w:sz w:val="19"/>
                <w:szCs w:val="19"/>
              </w:rPr>
              <w:t xml:space="preserve"> </w:t>
            </w:r>
            <w:r>
              <w:rPr>
                <w:rFonts w:ascii="宋体" w:hAnsi="宋体" w:eastAsia="宋体" w:cs="宋体"/>
                <w:spacing w:val="9"/>
                <w:sz w:val="19"/>
                <w:szCs w:val="19"/>
              </w:rPr>
              <w:t>健食品、医疗器械、化妆品、酒类、美容广告，以及不利于未成年人身心健康的网络游戏广</w:t>
            </w:r>
            <w:r>
              <w:rPr>
                <w:rFonts w:ascii="宋体" w:hAnsi="宋体" w:eastAsia="宋体" w:cs="宋体"/>
                <w:sz w:val="19"/>
                <w:szCs w:val="19"/>
              </w:rPr>
              <w:t xml:space="preserve"> </w:t>
            </w:r>
            <w:r>
              <w:rPr>
                <w:rFonts w:ascii="宋体" w:hAnsi="宋体" w:eastAsia="宋体" w:cs="宋体"/>
                <w:spacing w:val="-2"/>
                <w:sz w:val="19"/>
                <w:szCs w:val="19"/>
              </w:rPr>
              <w:t>告</w:t>
            </w:r>
            <w:r>
              <w:rPr>
                <w:rFonts w:ascii="宋体" w:hAnsi="宋体" w:eastAsia="宋体" w:cs="宋体"/>
                <w:spacing w:val="-23"/>
                <w:sz w:val="19"/>
                <w:szCs w:val="19"/>
              </w:rPr>
              <w:t xml:space="preserve"> </w:t>
            </w:r>
            <w:r>
              <w:rPr>
                <w:rFonts w:ascii="宋体" w:hAnsi="宋体" w:eastAsia="宋体" w:cs="宋体"/>
                <w:spacing w:val="-2"/>
                <w:sz w:val="19"/>
                <w:szCs w:val="19"/>
              </w:rPr>
              <w:t>的</w:t>
            </w:r>
          </w:p>
          <w:p>
            <w:pPr>
              <w:spacing w:before="65" w:line="218" w:lineRule="auto"/>
              <w:ind w:left="102"/>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95" w:line="269" w:lineRule="auto"/>
              <w:ind w:left="102"/>
              <w:rPr>
                <w:rFonts w:ascii="宋体" w:hAnsi="宋体" w:eastAsia="宋体" w:cs="宋体"/>
                <w:sz w:val="19"/>
                <w:szCs w:val="19"/>
              </w:rPr>
            </w:pPr>
            <w:r>
              <w:rPr>
                <w:rFonts w:ascii="宋体" w:hAnsi="宋体" w:eastAsia="宋体" w:cs="宋体"/>
                <w:spacing w:val="4"/>
                <w:sz w:val="19"/>
                <w:szCs w:val="19"/>
              </w:rPr>
              <w:t>第二十九条：违反本办法第十一条第一项、第二十一条、第二十二条规定的，按照《中华人民</w:t>
            </w:r>
            <w:r>
              <w:rPr>
                <w:rFonts w:ascii="宋体" w:hAnsi="宋体" w:eastAsia="宋体" w:cs="宋体"/>
                <w:spacing w:val="6"/>
                <w:sz w:val="19"/>
                <w:szCs w:val="19"/>
              </w:rPr>
              <w:t xml:space="preserve"> </w:t>
            </w:r>
            <w:r>
              <w:rPr>
                <w:rFonts w:ascii="宋体" w:hAnsi="宋体" w:eastAsia="宋体" w:cs="宋体"/>
                <w:spacing w:val="16"/>
                <w:sz w:val="19"/>
                <w:szCs w:val="19"/>
              </w:rPr>
              <w:t>共和国广告法》第五十七条处罚。</w:t>
            </w:r>
          </w:p>
        </w:tc>
        <w:tc>
          <w:tcPr>
            <w:tcW w:w="102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62" w:lineRule="auto"/>
              <w:ind w:left="158" w:right="3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before="65" w:line="270"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83" w:header="0" w:footer="0" w:gutter="0"/>
          <w:pgNumType w:fmt="decimal"/>
          <w:cols w:space="720" w:num="1"/>
        </w:sectPr>
      </w:pPr>
    </w:p>
    <w:p>
      <w:r>
        <mc:AlternateContent>
          <mc:Choice Requires="wps">
            <w:drawing>
              <wp:anchor distT="0" distB="0" distL="114300" distR="114300" simplePos="0" relativeHeight="252047360" behindDoc="0" locked="0" layoutInCell="0" allowOverlap="1">
                <wp:simplePos x="0" y="0"/>
                <wp:positionH relativeFrom="page">
                  <wp:posOffset>760095</wp:posOffset>
                </wp:positionH>
                <wp:positionV relativeFrom="page">
                  <wp:posOffset>1282065</wp:posOffset>
                </wp:positionV>
                <wp:extent cx="285750" cy="668655"/>
                <wp:effectExtent l="0" t="0" r="0" b="0"/>
                <wp:wrapNone/>
                <wp:docPr id="404" name="文本框 313"/>
                <wp:cNvGraphicFramePr/>
                <a:graphic xmlns:a="http://schemas.openxmlformats.org/drawingml/2006/main">
                  <a:graphicData uri="http://schemas.microsoft.com/office/word/2010/wordprocessingShape">
                    <wps:wsp>
                      <wps:cNvSpPr txBox="1"/>
                      <wps:spPr>
                        <a:xfrm>
                          <a:off x="0" y="0"/>
                          <a:ext cx="285750" cy="668655"/>
                        </a:xfrm>
                        <a:prstGeom prst="rect">
                          <a:avLst/>
                        </a:prstGeom>
                        <a:noFill/>
                        <a:ln>
                          <a:noFill/>
                        </a:ln>
                      </wps:spPr>
                      <wps:txbx>
                        <w:txbxContent>
                          <w:p>
                            <w:pPr>
                              <w:spacing w:before="20" w:line="179" w:lineRule="auto"/>
                              <w:ind w:left="20"/>
                              <w:rPr>
                                <w:rFonts w:ascii="宋体" w:hAnsi="宋体" w:eastAsia="宋体" w:cs="宋体"/>
                                <w:sz w:val="41"/>
                                <w:szCs w:val="41"/>
                              </w:rPr>
                            </w:pPr>
                          </w:p>
                        </w:txbxContent>
                      </wps:txbx>
                      <wps:bodyPr vert="eaVert" lIns="0" tIns="0" rIns="0" bIns="0" upright="1"/>
                    </wps:wsp>
                  </a:graphicData>
                </a:graphic>
              </wp:anchor>
            </w:drawing>
          </mc:Choice>
          <mc:Fallback>
            <w:pict>
              <v:shape id="文本框 313" o:spid="_x0000_s1026" o:spt="202" type="#_x0000_t202" style="position:absolute;left:0pt;margin-left:59.85pt;margin-top:100.95pt;height:52.65pt;width:22.5pt;mso-position-horizontal-relative:page;mso-position-vertical-relative:page;z-index:252047360;mso-width-relative:page;mso-height-relative:page;" filled="f" stroked="f" coordsize="21600,21600" o:allowincell="f" o:gfxdata="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3njZtdcAAAALAQAADwAAAAAAAAABACAAAAAiAAAAZHJzL2Rvd25y&#10;ZXYueG1sUEsBAhQAFAAAAAgAh07iQBzpcW7GAQAAgwMAAA4AAAAAAAAAAQAgAAAAJg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1"/>
                          <w:szCs w:val="41"/>
                        </w:rPr>
                      </w:pPr>
                    </w:p>
                  </w:txbxContent>
                </v:textbox>
              </v:shape>
            </w:pict>
          </mc:Fallback>
        </mc:AlternateContent>
      </w:r>
    </w:p>
    <w:p/>
    <w:p/>
    <w:p>
      <w:pPr>
        <w:spacing w:line="35" w:lineRule="exact"/>
      </w:pPr>
    </w:p>
    <w:tbl>
      <w:tblPr>
        <w:tblStyle w:val="7"/>
        <w:tblW w:w="12830" w:type="dxa"/>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20"/>
        <w:gridCol w:w="805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24" w:type="dxa"/>
            <w:vMerge w:val="restart"/>
            <w:tcBorders>
              <w:bottom w:val="nil"/>
            </w:tcBorders>
          </w:tcPr>
          <w:p>
            <w:pPr>
              <w:spacing w:line="416" w:lineRule="auto"/>
            </w:pPr>
          </w:p>
          <w:p>
            <w:pPr>
              <w:spacing w:before="65" w:line="221" w:lineRule="auto"/>
              <w:ind w:left="105"/>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6" w:lineRule="auto"/>
            </w:pPr>
          </w:p>
          <w:p>
            <w:pPr>
              <w:spacing w:before="65" w:line="220" w:lineRule="auto"/>
              <w:ind w:left="211"/>
              <w:rPr>
                <w:rFonts w:ascii="宋体" w:hAnsi="宋体" w:eastAsia="宋体" w:cs="宋体"/>
                <w:sz w:val="20"/>
                <w:szCs w:val="20"/>
              </w:rPr>
            </w:pPr>
            <w:r>
              <w:rPr>
                <w:rFonts w:ascii="宋体" w:hAnsi="宋体" w:eastAsia="宋体" w:cs="宋体"/>
                <w:spacing w:val="-2"/>
                <w:sz w:val="20"/>
                <w:szCs w:val="20"/>
              </w:rPr>
              <w:t>事项名称</w:t>
            </w:r>
          </w:p>
        </w:tc>
        <w:tc>
          <w:tcPr>
            <w:tcW w:w="620" w:type="dxa"/>
            <w:vMerge w:val="restart"/>
            <w:tcBorders>
              <w:bottom w:val="nil"/>
            </w:tcBorders>
          </w:tcPr>
          <w:p>
            <w:pPr>
              <w:spacing w:before="293" w:line="257" w:lineRule="auto"/>
              <w:ind w:left="102" w:right="9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5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49" w:type="dxa"/>
            <w:vMerge w:val="continue"/>
            <w:tcBorders>
              <w:top w:val="nil"/>
            </w:tcBorders>
          </w:tcPr>
          <w:p/>
        </w:tc>
        <w:tc>
          <w:tcPr>
            <w:tcW w:w="620" w:type="dxa"/>
            <w:vMerge w:val="continue"/>
            <w:tcBorders>
              <w:top w:val="nil"/>
            </w:tcBorders>
          </w:tcPr>
          <w:p/>
        </w:tc>
        <w:tc>
          <w:tcPr>
            <w:tcW w:w="8054" w:type="dxa"/>
            <w:vMerge w:val="continue"/>
            <w:tcBorders>
              <w:top w:val="nil"/>
            </w:tcBorders>
          </w:tcPr>
          <w:p/>
        </w:tc>
        <w:tc>
          <w:tcPr>
            <w:tcW w:w="1039" w:type="dxa"/>
          </w:tcPr>
          <w:p>
            <w:pPr>
              <w:spacing w:before="76" w:line="262"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5" w:line="262"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6"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37</w:t>
            </w:r>
          </w:p>
        </w:tc>
        <w:tc>
          <w:tcPr>
            <w:tcW w:w="1249" w:type="dxa"/>
          </w:tcPr>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283" w:lineRule="auto"/>
              <w:ind w:left="111" w:right="103"/>
              <w:jc w:val="both"/>
              <w:rPr>
                <w:rFonts w:ascii="宋体" w:hAnsi="宋体" w:eastAsia="宋体" w:cs="宋体"/>
                <w:sz w:val="20"/>
                <w:szCs w:val="20"/>
              </w:rPr>
            </w:pPr>
            <w:r>
              <w:rPr>
                <w:rFonts w:ascii="宋体" w:hAnsi="宋体" w:eastAsia="宋体" w:cs="宋体"/>
                <w:spacing w:val="-2"/>
                <w:sz w:val="20"/>
                <w:szCs w:val="20"/>
              </w:rPr>
              <w:t>对在大众传</w:t>
            </w:r>
            <w:r>
              <w:rPr>
                <w:rFonts w:ascii="宋体" w:hAnsi="宋体" w:eastAsia="宋体" w:cs="宋体"/>
                <w:spacing w:val="1"/>
                <w:sz w:val="20"/>
                <w:szCs w:val="20"/>
              </w:rPr>
              <w:t xml:space="preserve"> </w:t>
            </w:r>
            <w:r>
              <w:rPr>
                <w:rFonts w:ascii="宋体" w:hAnsi="宋体" w:eastAsia="宋体" w:cs="宋体"/>
                <w:spacing w:val="-2"/>
                <w:sz w:val="20"/>
                <w:szCs w:val="20"/>
              </w:rPr>
              <w:t>播媒介或者</w:t>
            </w:r>
            <w:r>
              <w:rPr>
                <w:rFonts w:ascii="宋体" w:hAnsi="宋体" w:eastAsia="宋体" w:cs="宋体"/>
                <w:sz w:val="20"/>
                <w:szCs w:val="20"/>
              </w:rPr>
              <w:t xml:space="preserve"> </w:t>
            </w:r>
            <w:r>
              <w:rPr>
                <w:rFonts w:ascii="宋体" w:hAnsi="宋体" w:eastAsia="宋体" w:cs="宋体"/>
                <w:spacing w:val="1"/>
                <w:sz w:val="20"/>
                <w:szCs w:val="20"/>
              </w:rPr>
              <w:t>公共场所发</w:t>
            </w:r>
            <w:r>
              <w:rPr>
                <w:rFonts w:ascii="宋体" w:hAnsi="宋体" w:eastAsia="宋体" w:cs="宋体"/>
                <w:spacing w:val="2"/>
                <w:sz w:val="20"/>
                <w:szCs w:val="20"/>
              </w:rPr>
              <w:t xml:space="preserve"> </w:t>
            </w:r>
            <w:r>
              <w:rPr>
                <w:rFonts w:ascii="宋体" w:hAnsi="宋体" w:eastAsia="宋体" w:cs="宋体"/>
                <w:spacing w:val="-2"/>
                <w:sz w:val="20"/>
                <w:szCs w:val="20"/>
              </w:rPr>
              <w:t>布特殊医学</w:t>
            </w:r>
            <w:r>
              <w:rPr>
                <w:rFonts w:ascii="宋体" w:hAnsi="宋体" w:eastAsia="宋体" w:cs="宋体"/>
                <w:spacing w:val="1"/>
                <w:sz w:val="20"/>
                <w:szCs w:val="20"/>
              </w:rPr>
              <w:t xml:space="preserve"> </w:t>
            </w:r>
            <w:r>
              <w:rPr>
                <w:rFonts w:ascii="宋体" w:hAnsi="宋体" w:eastAsia="宋体" w:cs="宋体"/>
                <w:spacing w:val="-2"/>
                <w:sz w:val="20"/>
                <w:szCs w:val="20"/>
              </w:rPr>
              <w:t>用途婴儿配</w:t>
            </w:r>
            <w:r>
              <w:rPr>
                <w:rFonts w:ascii="宋体" w:hAnsi="宋体" w:eastAsia="宋体" w:cs="宋体"/>
                <w:sz w:val="20"/>
                <w:szCs w:val="20"/>
              </w:rPr>
              <w:t xml:space="preserve"> </w:t>
            </w:r>
            <w:r>
              <w:rPr>
                <w:rFonts w:ascii="宋体" w:hAnsi="宋体" w:eastAsia="宋体" w:cs="宋体"/>
                <w:spacing w:val="2"/>
                <w:sz w:val="20"/>
                <w:szCs w:val="20"/>
              </w:rPr>
              <w:t>方食品广告</w:t>
            </w:r>
            <w:r>
              <w:rPr>
                <w:rFonts w:ascii="宋体" w:hAnsi="宋体" w:eastAsia="宋体" w:cs="宋体"/>
                <w:spacing w:val="3"/>
                <w:sz w:val="20"/>
                <w:szCs w:val="20"/>
              </w:rPr>
              <w:t xml:space="preserve"> </w:t>
            </w:r>
            <w:r>
              <w:rPr>
                <w:rFonts w:ascii="宋体" w:hAnsi="宋体" w:eastAsia="宋体" w:cs="宋体"/>
                <w:spacing w:val="4"/>
                <w:sz w:val="20"/>
                <w:szCs w:val="20"/>
              </w:rPr>
              <w:t>的行政处罚</w:t>
            </w:r>
          </w:p>
        </w:tc>
        <w:tc>
          <w:tcPr>
            <w:tcW w:w="620"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66"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54" w:type="dxa"/>
          </w:tcPr>
          <w:p>
            <w:pPr>
              <w:spacing w:line="256" w:lineRule="auto"/>
            </w:pPr>
          </w:p>
          <w:p>
            <w:pPr>
              <w:spacing w:line="257" w:lineRule="auto"/>
            </w:pPr>
          </w:p>
          <w:p>
            <w:pPr>
              <w:spacing w:line="257" w:lineRule="auto"/>
            </w:pPr>
          </w:p>
          <w:p>
            <w:pPr>
              <w:spacing w:line="257" w:lineRule="auto"/>
            </w:pPr>
          </w:p>
          <w:p>
            <w:pPr>
              <w:spacing w:line="257" w:lineRule="auto"/>
            </w:pPr>
          </w:p>
          <w:p>
            <w:pPr>
              <w:spacing w:before="65" w:line="218"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74" w:line="285" w:lineRule="auto"/>
              <w:ind w:left="112"/>
              <w:rPr>
                <w:rFonts w:ascii="宋体" w:hAnsi="宋体" w:eastAsia="宋体" w:cs="宋体"/>
                <w:sz w:val="19"/>
                <w:szCs w:val="19"/>
              </w:rPr>
            </w:pPr>
            <w:r>
              <w:rPr>
                <w:rFonts w:ascii="宋体" w:hAnsi="宋体" w:eastAsia="宋体" w:cs="宋体"/>
                <w:spacing w:val="8"/>
                <w:sz w:val="19"/>
                <w:szCs w:val="19"/>
              </w:rPr>
              <w:t>第五十七条：有下列行为之一的，由市场监督管理部门责令停止发布广告，对广告主处二十</w:t>
            </w:r>
            <w:r>
              <w:rPr>
                <w:rFonts w:ascii="宋体" w:hAnsi="宋体" w:eastAsia="宋体" w:cs="宋体"/>
                <w:spacing w:val="7"/>
                <w:sz w:val="19"/>
                <w:szCs w:val="19"/>
              </w:rPr>
              <w:t xml:space="preserve"> </w:t>
            </w:r>
            <w:r>
              <w:rPr>
                <w:rFonts w:ascii="宋体" w:hAnsi="宋体" w:eastAsia="宋体" w:cs="宋体"/>
                <w:spacing w:val="8"/>
                <w:sz w:val="19"/>
                <w:szCs w:val="19"/>
              </w:rPr>
              <w:t>万元以上一百万元以下的罚款，情节严重的，并可以吊销营业执照，由广告审查机关撤销广</w:t>
            </w:r>
            <w:r>
              <w:rPr>
                <w:rFonts w:ascii="宋体" w:hAnsi="宋体" w:eastAsia="宋体" w:cs="宋体"/>
                <w:spacing w:val="10"/>
                <w:sz w:val="19"/>
                <w:szCs w:val="19"/>
              </w:rPr>
              <w:t xml:space="preserve"> </w:t>
            </w:r>
            <w:r>
              <w:rPr>
                <w:rFonts w:ascii="宋体" w:hAnsi="宋体" w:eastAsia="宋体" w:cs="宋体"/>
                <w:spacing w:val="5"/>
                <w:sz w:val="19"/>
                <w:szCs w:val="19"/>
              </w:rPr>
              <w:t>告审查批准文件、</w:t>
            </w:r>
            <w:r>
              <w:rPr>
                <w:rFonts w:ascii="宋体" w:hAnsi="宋体" w:eastAsia="宋体" w:cs="宋体"/>
                <w:spacing w:val="44"/>
                <w:sz w:val="19"/>
                <w:szCs w:val="19"/>
              </w:rPr>
              <w:t xml:space="preserve"> </w:t>
            </w:r>
            <w:r>
              <w:rPr>
                <w:rFonts w:ascii="宋体" w:hAnsi="宋体" w:eastAsia="宋体" w:cs="宋体"/>
                <w:spacing w:val="5"/>
                <w:sz w:val="19"/>
                <w:szCs w:val="19"/>
              </w:rPr>
              <w:t>一年内不受理其广告审查申请；对广告经营者、广告</w:t>
            </w:r>
            <w:r>
              <w:rPr>
                <w:rFonts w:ascii="宋体" w:hAnsi="宋体" w:eastAsia="宋体" w:cs="宋体"/>
                <w:spacing w:val="4"/>
                <w:sz w:val="19"/>
                <w:szCs w:val="19"/>
              </w:rPr>
              <w:t>发布者，由市场监督</w:t>
            </w:r>
            <w:r>
              <w:rPr>
                <w:rFonts w:ascii="宋体" w:hAnsi="宋体" w:eastAsia="宋体" w:cs="宋体"/>
                <w:sz w:val="19"/>
                <w:szCs w:val="19"/>
              </w:rPr>
              <w:t xml:space="preserve"> </w:t>
            </w:r>
            <w:r>
              <w:rPr>
                <w:rFonts w:ascii="宋体" w:hAnsi="宋体" w:eastAsia="宋体" w:cs="宋体"/>
                <w:spacing w:val="8"/>
                <w:sz w:val="19"/>
                <w:szCs w:val="19"/>
              </w:rPr>
              <w:t>管理部门没收广告费用，处二十万元以上一百万元以下的罚款，情节严重的，并可以吊销营</w:t>
            </w:r>
          </w:p>
          <w:p>
            <w:pPr>
              <w:spacing w:before="97" w:line="219" w:lineRule="auto"/>
              <w:ind w:left="112"/>
              <w:rPr>
                <w:rFonts w:ascii="宋体" w:hAnsi="宋体" w:eastAsia="宋体" w:cs="宋体"/>
                <w:sz w:val="20"/>
                <w:szCs w:val="20"/>
              </w:rPr>
            </w:pPr>
            <w:r>
              <w:rPr>
                <w:rFonts w:ascii="宋体" w:hAnsi="宋体" w:eastAsia="宋体" w:cs="宋体"/>
                <w:spacing w:val="23"/>
                <w:sz w:val="20"/>
                <w:szCs w:val="20"/>
              </w:rPr>
              <w:t>业执照</w:t>
            </w:r>
            <w:r>
              <w:rPr>
                <w:rFonts w:ascii="宋体" w:hAnsi="宋体" w:eastAsia="宋体" w:cs="宋体"/>
                <w:spacing w:val="-48"/>
                <w:sz w:val="20"/>
                <w:szCs w:val="20"/>
              </w:rPr>
              <w:t xml:space="preserve"> </w:t>
            </w:r>
            <w:r>
              <w:rPr>
                <w:rFonts w:ascii="宋体" w:hAnsi="宋体" w:eastAsia="宋体" w:cs="宋体"/>
                <w:spacing w:val="23"/>
                <w:sz w:val="20"/>
                <w:szCs w:val="20"/>
              </w:rPr>
              <w:t>：</w:t>
            </w:r>
          </w:p>
          <w:p>
            <w:pPr>
              <w:spacing w:before="40" w:line="218" w:lineRule="auto"/>
              <w:ind w:left="112"/>
              <w:rPr>
                <w:rFonts w:ascii="宋体" w:hAnsi="宋体" w:eastAsia="宋体" w:cs="宋体"/>
                <w:sz w:val="20"/>
                <w:szCs w:val="20"/>
              </w:rPr>
            </w:pPr>
            <w:r>
              <w:rPr>
                <w:rFonts w:ascii="宋体" w:hAnsi="宋体" w:eastAsia="宋体" w:cs="宋体"/>
                <w:spacing w:val="3"/>
                <w:sz w:val="20"/>
                <w:szCs w:val="20"/>
              </w:rPr>
              <w:t>(一)发布有本法第九条、第十条规定的禁止情形的广告的；</w:t>
            </w:r>
          </w:p>
          <w:p>
            <w:pPr>
              <w:spacing w:before="74" w:line="266" w:lineRule="auto"/>
              <w:ind w:left="112" w:right="83"/>
              <w:rPr>
                <w:rFonts w:ascii="宋体" w:hAnsi="宋体" w:eastAsia="宋体" w:cs="宋体"/>
                <w:sz w:val="20"/>
                <w:szCs w:val="20"/>
              </w:rPr>
            </w:pPr>
            <w:r>
              <w:rPr>
                <w:rFonts w:ascii="宋体" w:hAnsi="宋体" w:eastAsia="宋体" w:cs="宋体"/>
                <w:spacing w:val="1"/>
                <w:sz w:val="20"/>
                <w:szCs w:val="20"/>
              </w:rPr>
              <w:t>(二)违反本法第十五条规定发布处方药广告、药品类易制毒化学品广告、戒毒治疗的医疗</w:t>
            </w:r>
            <w:r>
              <w:rPr>
                <w:rFonts w:ascii="宋体" w:hAnsi="宋体" w:eastAsia="宋体" w:cs="宋体"/>
                <w:spacing w:val="7"/>
                <w:sz w:val="20"/>
                <w:szCs w:val="20"/>
              </w:rPr>
              <w:t xml:space="preserve"> </w:t>
            </w:r>
            <w:r>
              <w:rPr>
                <w:rFonts w:ascii="宋体" w:hAnsi="宋体" w:eastAsia="宋体" w:cs="宋体"/>
                <w:spacing w:val="9"/>
                <w:sz w:val="20"/>
                <w:szCs w:val="20"/>
              </w:rPr>
              <w:t>器械和治疗方法广告的；</w:t>
            </w:r>
          </w:p>
          <w:p>
            <w:pPr>
              <w:spacing w:before="93" w:line="173" w:lineRule="exact"/>
              <w:ind w:left="112"/>
              <w:rPr>
                <w:rFonts w:ascii="宋体" w:hAnsi="宋体" w:eastAsia="宋体" w:cs="宋体"/>
                <w:sz w:val="11"/>
                <w:szCs w:val="11"/>
              </w:rPr>
            </w:pPr>
            <w:r>
              <w:rPr>
                <w:rFonts w:ascii="宋体" w:hAnsi="宋体" w:eastAsia="宋体" w:cs="宋体"/>
                <w:spacing w:val="-3"/>
                <w:position w:val="1"/>
                <w:sz w:val="11"/>
                <w:szCs w:val="11"/>
              </w:rPr>
              <w:t>……</w:t>
            </w:r>
          </w:p>
          <w:p>
            <w:pPr>
              <w:spacing w:before="119" w:line="259" w:lineRule="auto"/>
              <w:ind w:left="112"/>
              <w:rPr>
                <w:rFonts w:ascii="宋体" w:hAnsi="宋体" w:eastAsia="宋体" w:cs="宋体"/>
                <w:sz w:val="19"/>
                <w:szCs w:val="19"/>
              </w:rPr>
            </w:pPr>
            <w:r>
              <w:rPr>
                <w:rFonts w:ascii="宋体" w:hAnsi="宋体" w:eastAsia="宋体" w:cs="宋体"/>
                <w:spacing w:val="8"/>
                <w:sz w:val="19"/>
                <w:szCs w:val="19"/>
              </w:rPr>
              <w:t>(六)违反本法第四十条第一款规定，在针对未成年人的大众传播媒介上发布医疗、药</w:t>
            </w:r>
            <w:r>
              <w:rPr>
                <w:rFonts w:ascii="宋体" w:hAnsi="宋体" w:eastAsia="宋体" w:cs="宋体"/>
                <w:spacing w:val="7"/>
                <w:sz w:val="19"/>
                <w:szCs w:val="19"/>
              </w:rPr>
              <w:t>品、保</w:t>
            </w:r>
            <w:r>
              <w:rPr>
                <w:rFonts w:ascii="宋体" w:hAnsi="宋体" w:eastAsia="宋体" w:cs="宋体"/>
                <w:sz w:val="19"/>
                <w:szCs w:val="19"/>
              </w:rPr>
              <w:t xml:space="preserve"> </w:t>
            </w:r>
            <w:r>
              <w:rPr>
                <w:rFonts w:ascii="宋体" w:hAnsi="宋体" w:eastAsia="宋体" w:cs="宋体"/>
                <w:spacing w:val="3"/>
                <w:sz w:val="19"/>
                <w:szCs w:val="19"/>
              </w:rPr>
              <w:t>健食品、医疗器械、化妆品、酒类、美容广告，以及不利于未成年人身心健康的网络游戏广告</w:t>
            </w:r>
          </w:p>
          <w:p>
            <w:pPr>
              <w:spacing w:before="111" w:line="222" w:lineRule="auto"/>
              <w:ind w:left="112"/>
              <w:rPr>
                <w:rFonts w:ascii="宋体" w:hAnsi="宋体" w:eastAsia="宋体" w:cs="宋体"/>
                <w:sz w:val="20"/>
                <w:szCs w:val="20"/>
              </w:rPr>
            </w:pPr>
            <w:r>
              <w:rPr>
                <w:rFonts w:ascii="宋体" w:hAnsi="宋体" w:eastAsia="宋体" w:cs="宋体"/>
                <w:spacing w:val="-13"/>
                <w:sz w:val="20"/>
                <w:szCs w:val="20"/>
              </w:rPr>
              <w:t>的</w:t>
            </w:r>
            <w:r>
              <w:rPr>
                <w:rFonts w:ascii="宋体" w:hAnsi="宋体" w:eastAsia="宋体" w:cs="宋体"/>
                <w:spacing w:val="54"/>
                <w:sz w:val="20"/>
                <w:szCs w:val="20"/>
              </w:rPr>
              <w:t xml:space="preserve"> </w:t>
            </w:r>
            <w:r>
              <w:rPr>
                <w:rFonts w:ascii="宋体" w:hAnsi="宋体" w:eastAsia="宋体" w:cs="宋体"/>
                <w:spacing w:val="-13"/>
                <w:sz w:val="20"/>
                <w:szCs w:val="20"/>
              </w:rPr>
              <w:t>。</w:t>
            </w:r>
          </w:p>
          <w:p>
            <w:pPr>
              <w:spacing w:before="54" w:line="218" w:lineRule="auto"/>
              <w:ind w:left="112"/>
              <w:rPr>
                <w:rFonts w:ascii="宋体" w:hAnsi="宋体" w:eastAsia="宋体" w:cs="宋体"/>
                <w:sz w:val="20"/>
                <w:szCs w:val="20"/>
              </w:rPr>
            </w:pPr>
            <w:r>
              <w:rPr>
                <w:rFonts w:ascii="宋体" w:hAnsi="宋体" w:eastAsia="宋体" w:cs="宋体"/>
                <w:sz w:val="20"/>
                <w:szCs w:val="20"/>
              </w:rPr>
              <w:t>2.</w:t>
            </w:r>
            <w:r>
              <w:rPr>
                <w:rFonts w:ascii="宋体" w:hAnsi="宋体" w:eastAsia="宋体" w:cs="宋体"/>
                <w:spacing w:val="11"/>
                <w:sz w:val="20"/>
                <w:szCs w:val="20"/>
              </w:rPr>
              <w:t xml:space="preserve"> </w:t>
            </w:r>
            <w:r>
              <w:rPr>
                <w:rFonts w:ascii="宋体" w:hAnsi="宋体" w:eastAsia="宋体" w:cs="宋体"/>
                <w:sz w:val="20"/>
                <w:szCs w:val="20"/>
              </w:rPr>
              <w:t>《药品、医疗器械、保健食品和特殊医学用途配方食</w:t>
            </w:r>
            <w:r>
              <w:rPr>
                <w:rFonts w:ascii="宋体" w:hAnsi="宋体" w:eastAsia="宋体" w:cs="宋体"/>
                <w:spacing w:val="-1"/>
                <w:sz w:val="20"/>
                <w:szCs w:val="20"/>
              </w:rPr>
              <w:t>品广告审查管理暂行办法》</w:t>
            </w:r>
          </w:p>
          <w:p>
            <w:pPr>
              <w:spacing w:before="65" w:line="274" w:lineRule="auto"/>
              <w:ind w:left="112"/>
              <w:rPr>
                <w:rFonts w:ascii="宋体" w:hAnsi="宋体" w:eastAsia="宋体" w:cs="宋体"/>
                <w:sz w:val="19"/>
                <w:szCs w:val="19"/>
              </w:rPr>
            </w:pPr>
            <w:r>
              <w:rPr>
                <w:rFonts w:ascii="宋体" w:hAnsi="宋体" w:eastAsia="宋体" w:cs="宋体"/>
                <w:spacing w:val="3"/>
                <w:sz w:val="19"/>
                <w:szCs w:val="19"/>
              </w:rPr>
              <w:t>第二十九条：违反本办法第十一条第一项、第二十一条、第二十二条规定的，按照《中华人民</w:t>
            </w:r>
            <w:r>
              <w:rPr>
                <w:rFonts w:ascii="宋体" w:hAnsi="宋体" w:eastAsia="宋体" w:cs="宋体"/>
                <w:spacing w:val="17"/>
                <w:sz w:val="19"/>
                <w:szCs w:val="19"/>
              </w:rPr>
              <w:t xml:space="preserve"> </w:t>
            </w:r>
            <w:r>
              <w:rPr>
                <w:rFonts w:ascii="宋体" w:hAnsi="宋体" w:eastAsia="宋体" w:cs="宋体"/>
                <w:spacing w:val="16"/>
                <w:sz w:val="19"/>
                <w:szCs w:val="19"/>
              </w:rPr>
              <w:t>共和国广告法》第五十七条处罚。</w:t>
            </w:r>
          </w:p>
        </w:tc>
        <w:tc>
          <w:tcPr>
            <w:tcW w:w="103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53"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70"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50" w:h="12060"/>
          <w:pgMar w:top="1025" w:right="2224" w:bottom="400" w:left="1343" w:header="0" w:footer="0" w:gutter="0"/>
          <w:pgNumType w:fmt="decimal"/>
          <w:cols w:space="720" w:num="1"/>
        </w:sectPr>
      </w:pPr>
    </w:p>
    <w:p>
      <w:r>
        <mc:AlternateContent>
          <mc:Choice Requires="wps">
            <w:drawing>
              <wp:anchor distT="0" distB="0" distL="114300" distR="114300" simplePos="0" relativeHeight="252048384" behindDoc="0" locked="0" layoutInCell="0" allowOverlap="1">
                <wp:simplePos x="0" y="0"/>
                <wp:positionH relativeFrom="page">
                  <wp:posOffset>749300</wp:posOffset>
                </wp:positionH>
                <wp:positionV relativeFrom="page">
                  <wp:posOffset>5721350</wp:posOffset>
                </wp:positionV>
                <wp:extent cx="279400" cy="652780"/>
                <wp:effectExtent l="0" t="0" r="0" b="0"/>
                <wp:wrapNone/>
                <wp:docPr id="405" name="文本框 314"/>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314" o:spid="_x0000_s1026" o:spt="202" type="#_x0000_t202" style="position:absolute;left:0pt;margin-left:59pt;margin-top:450.5pt;height:51.4pt;width:22pt;mso-position-horizontal-relative:page;mso-position-vertical-relative:page;z-index:252048384;mso-width-relative:page;mso-height-relative:page;" filled="f" stroked="f" coordsize="21600,21600" o:allowincell="f" o:gfxdata="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qEmXm1gAAAAwBAAAPAAAAAAAAAAEAIAAAACIAAABkcnMvZG93bnJl&#10;di54bWxQSwECFAAUAAAACACHTuJAugxPuM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r>
        <mc:AlternateContent>
          <mc:Choice Requires="wps">
            <w:drawing>
              <wp:anchor distT="0" distB="0" distL="114300" distR="114300" simplePos="0" relativeHeight="252049408" behindDoc="0" locked="0" layoutInCell="0" allowOverlap="1">
                <wp:simplePos x="0" y="0"/>
                <wp:positionH relativeFrom="page">
                  <wp:posOffset>803275</wp:posOffset>
                </wp:positionH>
                <wp:positionV relativeFrom="page">
                  <wp:posOffset>1441450</wp:posOffset>
                </wp:positionV>
                <wp:extent cx="184150" cy="258445"/>
                <wp:effectExtent l="0" t="0" r="0" b="0"/>
                <wp:wrapNone/>
                <wp:docPr id="406" name="文本框 315"/>
                <wp:cNvGraphicFramePr/>
                <a:graphic xmlns:a="http://schemas.openxmlformats.org/drawingml/2006/main">
                  <a:graphicData uri="http://schemas.microsoft.com/office/word/2010/wordprocessingShape">
                    <wps:wsp>
                      <wps:cNvSpPr txBox="1"/>
                      <wps:spPr>
                        <a:xfrm>
                          <a:off x="0" y="0"/>
                          <a:ext cx="184150" cy="258445"/>
                        </a:xfrm>
                        <a:prstGeom prst="rect">
                          <a:avLst/>
                        </a:prstGeom>
                        <a:noFill/>
                        <a:ln>
                          <a:noFill/>
                        </a:ln>
                      </wps:spPr>
                      <wps:txbx>
                        <w:txbxContent>
                          <w:p>
                            <w:pPr>
                              <w:spacing w:before="20" w:line="179"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315" o:spid="_x0000_s1026" o:spt="202" type="#_x0000_t202" style="position:absolute;left:0pt;margin-left:63.25pt;margin-top:113.5pt;height:20.35pt;width:14.5pt;mso-position-horizontal-relative:page;mso-position-vertical-relative:page;z-index:252049408;mso-width-relative:page;mso-height-relative:page;" filled="f" stroked="f" coordsize="21600,21600" o:allowincell="f" o:gfxdata="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tcapXWAAAACwEAAA8AAAAAAAAAAQAgAAAAIgAAAGRycy9kb3ducmV2&#10;LnhtbFBLAQIUABQAAAAIAIdO4kCZs3cq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5"/>
                          <w:szCs w:val="25"/>
                        </w:rPr>
                      </w:pPr>
                    </w:p>
                  </w:txbxContent>
                </v:textbox>
              </v:shape>
            </w:pict>
          </mc:Fallback>
        </mc:AlternateContent>
      </w:r>
    </w:p>
    <w:p/>
    <w:p>
      <w:pPr>
        <w:spacing w:line="189" w:lineRule="exact"/>
      </w:pPr>
    </w:p>
    <w:tbl>
      <w:tblPr>
        <w:tblStyle w:val="7"/>
        <w:tblW w:w="12820" w:type="dxa"/>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3" w:line="219" w:lineRule="auto"/>
              <w:ind w:left="101"/>
              <w:rPr>
                <w:rFonts w:ascii="宋体" w:hAnsi="宋体" w:eastAsia="宋体" w:cs="宋体"/>
                <w:sz w:val="20"/>
                <w:szCs w:val="20"/>
              </w:rPr>
            </w:pPr>
            <w:r>
              <w:rPr>
                <w:rFonts w:ascii="宋体" w:hAnsi="宋体" w:eastAsia="宋体" w:cs="宋体"/>
                <w:spacing w:val="-3"/>
                <w:sz w:val="20"/>
                <w:szCs w:val="20"/>
              </w:rPr>
              <w:t>职权</w:t>
            </w:r>
          </w:p>
          <w:p>
            <w:pPr>
              <w:spacing w:before="89" w:line="219" w:lineRule="auto"/>
              <w:ind w:left="103"/>
              <w:rPr>
                <w:rFonts w:ascii="宋体" w:hAnsi="宋体" w:eastAsia="宋体" w:cs="宋体"/>
                <w:sz w:val="20"/>
                <w:szCs w:val="20"/>
              </w:rPr>
            </w:pPr>
            <w:r>
              <w:rPr>
                <w:rFonts w:ascii="宋体" w:hAnsi="宋体" w:eastAsia="宋体" w:cs="宋体"/>
                <w:b/>
                <w:bCs/>
                <w:spacing w:val="-5"/>
                <w:sz w:val="20"/>
                <w:szCs w:val="20"/>
              </w:rPr>
              <w:t>类型</w:t>
            </w:r>
          </w:p>
        </w:tc>
        <w:tc>
          <w:tcPr>
            <w:tcW w:w="806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29" w:type="dxa"/>
          </w:tcPr>
          <w:p>
            <w:pPr>
              <w:spacing w:before="87" w:line="262"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6" w:hRule="atLeast"/>
        </w:trPr>
        <w:tc>
          <w:tcPr>
            <w:tcW w:w="615"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38</w:t>
            </w:r>
          </w:p>
        </w:tc>
        <w:tc>
          <w:tcPr>
            <w:tcW w:w="1249" w:type="dxa"/>
          </w:tcPr>
          <w:p>
            <w:pPr>
              <w:spacing w:line="302" w:lineRule="auto"/>
            </w:pPr>
          </w:p>
          <w:p>
            <w:pPr>
              <w:spacing w:line="303" w:lineRule="auto"/>
            </w:pPr>
          </w:p>
          <w:p>
            <w:pPr>
              <w:spacing w:line="303" w:lineRule="auto"/>
            </w:pPr>
          </w:p>
          <w:p>
            <w:pPr>
              <w:spacing w:before="65" w:line="275" w:lineRule="auto"/>
              <w:ind w:left="90" w:right="80" w:firstLine="49"/>
              <w:jc w:val="both"/>
              <w:rPr>
                <w:rFonts w:ascii="宋体" w:hAnsi="宋体" w:eastAsia="宋体" w:cs="宋体"/>
                <w:sz w:val="20"/>
                <w:szCs w:val="20"/>
              </w:rPr>
            </w:pPr>
            <w:r>
              <w:rPr>
                <w:rFonts w:ascii="宋体" w:hAnsi="宋体" w:eastAsia="宋体" w:cs="宋体"/>
                <w:spacing w:val="-2"/>
                <w:sz w:val="20"/>
                <w:szCs w:val="20"/>
              </w:rPr>
              <w:t>对违反国家</w:t>
            </w:r>
            <w:r>
              <w:rPr>
                <w:rFonts w:ascii="宋体" w:hAnsi="宋体" w:eastAsia="宋体" w:cs="宋体"/>
                <w:spacing w:val="1"/>
                <w:sz w:val="20"/>
                <w:szCs w:val="20"/>
              </w:rPr>
              <w:t xml:space="preserve"> </w:t>
            </w:r>
            <w:r>
              <w:rPr>
                <w:rFonts w:ascii="宋体" w:hAnsi="宋体" w:eastAsia="宋体" w:cs="宋体"/>
                <w:spacing w:val="12"/>
                <w:sz w:val="20"/>
                <w:szCs w:val="20"/>
              </w:rPr>
              <w:t>有关注册商</w:t>
            </w:r>
            <w:r>
              <w:rPr>
                <w:rFonts w:ascii="宋体" w:hAnsi="宋体" w:eastAsia="宋体" w:cs="宋体"/>
                <w:spacing w:val="2"/>
                <w:sz w:val="20"/>
                <w:szCs w:val="20"/>
              </w:rPr>
              <w:t xml:space="preserve"> </w:t>
            </w:r>
            <w:r>
              <w:rPr>
                <w:rFonts w:ascii="宋体" w:hAnsi="宋体" w:eastAsia="宋体" w:cs="宋体"/>
                <w:spacing w:val="13"/>
                <w:sz w:val="20"/>
                <w:szCs w:val="20"/>
              </w:rPr>
              <w:t>标、广告印</w:t>
            </w:r>
            <w:r>
              <w:rPr>
                <w:rFonts w:ascii="宋体" w:hAnsi="宋体" w:eastAsia="宋体" w:cs="宋体"/>
                <w:spacing w:val="1"/>
                <w:sz w:val="20"/>
                <w:szCs w:val="20"/>
              </w:rPr>
              <w:t xml:space="preserve"> </w:t>
            </w:r>
            <w:r>
              <w:rPr>
                <w:rFonts w:ascii="宋体" w:hAnsi="宋体" w:eastAsia="宋体" w:cs="宋体"/>
                <w:spacing w:val="12"/>
                <w:sz w:val="20"/>
                <w:szCs w:val="20"/>
              </w:rPr>
              <w:t>刷管理规定</w:t>
            </w:r>
            <w:r>
              <w:rPr>
                <w:rFonts w:ascii="宋体" w:hAnsi="宋体" w:eastAsia="宋体" w:cs="宋体"/>
                <w:spacing w:val="2"/>
                <w:sz w:val="20"/>
                <w:szCs w:val="20"/>
              </w:rPr>
              <w:t xml:space="preserve"> </w:t>
            </w:r>
            <w:r>
              <w:rPr>
                <w:rFonts w:ascii="宋体" w:hAnsi="宋体" w:eastAsia="宋体" w:cs="宋体"/>
                <w:spacing w:val="7"/>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62" w:lineRule="auto"/>
            </w:pPr>
          </w:p>
          <w:p>
            <w:pPr>
              <w:spacing w:line="262" w:lineRule="auto"/>
            </w:pPr>
          </w:p>
          <w:p>
            <w:pPr>
              <w:spacing w:line="262" w:lineRule="auto"/>
            </w:pPr>
          </w:p>
          <w:p>
            <w:pPr>
              <w:spacing w:line="262"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2"/>
                <w:sz w:val="20"/>
                <w:szCs w:val="20"/>
              </w:rPr>
              <w:t xml:space="preserve"> </w:t>
            </w:r>
            <w:r>
              <w:rPr>
                <w:rFonts w:ascii="宋体" w:hAnsi="宋体" w:eastAsia="宋体" w:cs="宋体"/>
                <w:spacing w:val="-2"/>
                <w:sz w:val="20"/>
                <w:szCs w:val="20"/>
              </w:rPr>
              <w:t>《印刷业管理条例》</w:t>
            </w:r>
          </w:p>
          <w:p>
            <w:pPr>
              <w:spacing w:before="58" w:line="284" w:lineRule="auto"/>
              <w:ind w:left="101" w:firstLine="30"/>
              <w:rPr>
                <w:rFonts w:ascii="宋体" w:hAnsi="宋体" w:eastAsia="宋体" w:cs="宋体"/>
                <w:sz w:val="19"/>
                <w:szCs w:val="19"/>
              </w:rPr>
            </w:pPr>
            <w:r>
              <w:rPr>
                <w:rFonts w:ascii="宋体" w:hAnsi="宋体" w:eastAsia="宋体" w:cs="宋体"/>
                <w:spacing w:val="8"/>
                <w:sz w:val="19"/>
                <w:szCs w:val="19"/>
              </w:rPr>
              <w:t>第四十一条第二款：印刷企业接受委托印刷注册商标标识、广告宣传品，违反国家有关注册</w:t>
            </w:r>
            <w:r>
              <w:rPr>
                <w:rFonts w:ascii="宋体" w:hAnsi="宋体" w:eastAsia="宋体" w:cs="宋体"/>
                <w:sz w:val="19"/>
                <w:szCs w:val="19"/>
              </w:rPr>
              <w:t xml:space="preserve"> </w:t>
            </w:r>
            <w:r>
              <w:rPr>
                <w:rFonts w:ascii="宋体" w:hAnsi="宋体" w:eastAsia="宋体" w:cs="宋体"/>
                <w:spacing w:val="9"/>
                <w:sz w:val="19"/>
                <w:szCs w:val="19"/>
              </w:rPr>
              <w:t>商标、广告印刷管理规定的，由工商行政管理部门给予警告，没</w:t>
            </w:r>
            <w:r>
              <w:rPr>
                <w:rFonts w:ascii="宋体" w:hAnsi="宋体" w:eastAsia="宋体" w:cs="宋体"/>
                <w:spacing w:val="8"/>
                <w:sz w:val="19"/>
                <w:szCs w:val="19"/>
              </w:rPr>
              <w:t>收印刷品和违法所得，违法</w:t>
            </w:r>
            <w:r>
              <w:rPr>
                <w:rFonts w:ascii="宋体" w:hAnsi="宋体" w:eastAsia="宋体" w:cs="宋体"/>
                <w:sz w:val="19"/>
                <w:szCs w:val="19"/>
              </w:rPr>
              <w:t xml:space="preserve"> </w:t>
            </w:r>
            <w:r>
              <w:rPr>
                <w:rFonts w:ascii="宋体" w:hAnsi="宋体" w:eastAsia="宋体" w:cs="宋体"/>
                <w:spacing w:val="18"/>
                <w:sz w:val="19"/>
                <w:szCs w:val="19"/>
              </w:rPr>
              <w:t>经营额1万元以上的，并处违法经营额5倍以</w:t>
            </w:r>
            <w:r>
              <w:rPr>
                <w:rFonts w:ascii="宋体" w:hAnsi="宋体" w:eastAsia="宋体" w:cs="宋体"/>
                <w:color w:val="006D37"/>
                <w:spacing w:val="18"/>
                <w:sz w:val="19"/>
                <w:szCs w:val="19"/>
              </w:rPr>
              <w:t>上1</w:t>
            </w:r>
            <w:r>
              <w:rPr>
                <w:rFonts w:ascii="宋体" w:hAnsi="宋体" w:eastAsia="宋体" w:cs="宋体"/>
                <w:spacing w:val="18"/>
                <w:sz w:val="19"/>
                <w:szCs w:val="19"/>
              </w:rPr>
              <w:t>0倍以下的罚款；违法经营额</w:t>
            </w:r>
            <w:r>
              <w:rPr>
                <w:rFonts w:ascii="宋体" w:hAnsi="宋体" w:eastAsia="宋体" w:cs="宋体"/>
                <w:spacing w:val="17"/>
                <w:sz w:val="19"/>
                <w:szCs w:val="19"/>
              </w:rPr>
              <w:t>不足1万元</w:t>
            </w:r>
            <w:r>
              <w:rPr>
                <w:rFonts w:ascii="宋体" w:hAnsi="宋体" w:eastAsia="宋体" w:cs="宋体"/>
                <w:sz w:val="19"/>
                <w:szCs w:val="19"/>
              </w:rPr>
              <w:t xml:space="preserve">  </w:t>
            </w:r>
            <w:r>
              <w:rPr>
                <w:rFonts w:ascii="宋体" w:hAnsi="宋体" w:eastAsia="宋体" w:cs="宋体"/>
                <w:spacing w:val="14"/>
                <w:sz w:val="19"/>
                <w:szCs w:val="19"/>
              </w:rPr>
              <w:t>的，并处1万元以上5万元以下的罚款。</w:t>
            </w:r>
          </w:p>
        </w:tc>
        <w:tc>
          <w:tcPr>
            <w:tcW w:w="1029" w:type="dxa"/>
          </w:tcPr>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spacing w:before="65" w:line="248"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66"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0" w:hRule="atLeast"/>
        </w:trPr>
        <w:tc>
          <w:tcPr>
            <w:tcW w:w="615" w:type="dxa"/>
          </w:tcPr>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line="266"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39</w:t>
            </w:r>
          </w:p>
        </w:tc>
        <w:tc>
          <w:tcPr>
            <w:tcW w:w="1249" w:type="dxa"/>
          </w:tcPr>
          <w:p>
            <w:pPr>
              <w:spacing w:line="265" w:lineRule="auto"/>
            </w:pPr>
          </w:p>
          <w:p>
            <w:pPr>
              <w:spacing w:line="265" w:lineRule="auto"/>
            </w:pPr>
          </w:p>
          <w:p>
            <w:pPr>
              <w:spacing w:line="266" w:lineRule="auto"/>
            </w:pPr>
          </w:p>
          <w:p>
            <w:pPr>
              <w:spacing w:line="266" w:lineRule="auto"/>
            </w:pPr>
          </w:p>
          <w:p>
            <w:pPr>
              <w:spacing w:before="65" w:line="274" w:lineRule="auto"/>
              <w:ind w:left="120" w:right="81" w:firstLine="19"/>
              <w:jc w:val="both"/>
              <w:rPr>
                <w:rFonts w:ascii="宋体" w:hAnsi="宋体" w:eastAsia="宋体" w:cs="宋体"/>
                <w:sz w:val="20"/>
                <w:szCs w:val="20"/>
              </w:rPr>
            </w:pPr>
            <w:r>
              <w:rPr>
                <w:rFonts w:ascii="宋体" w:hAnsi="宋体" w:eastAsia="宋体" w:cs="宋体"/>
                <w:spacing w:val="2"/>
                <w:sz w:val="20"/>
                <w:szCs w:val="20"/>
              </w:rPr>
              <w:t xml:space="preserve">对生产经营 </w:t>
            </w:r>
            <w:r>
              <w:rPr>
                <w:rFonts w:ascii="宋体" w:hAnsi="宋体" w:eastAsia="宋体" w:cs="宋体"/>
                <w:spacing w:val="6"/>
                <w:sz w:val="20"/>
                <w:szCs w:val="20"/>
              </w:rPr>
              <w:t>者未遵守限</w:t>
            </w:r>
            <w:r>
              <w:rPr>
                <w:rFonts w:ascii="宋体" w:hAnsi="宋体" w:eastAsia="宋体" w:cs="宋体"/>
                <w:sz w:val="20"/>
                <w:szCs w:val="20"/>
              </w:rPr>
              <w:t xml:space="preserve"> </w:t>
            </w:r>
            <w:r>
              <w:rPr>
                <w:rFonts w:ascii="宋体" w:hAnsi="宋体" w:eastAsia="宋体" w:cs="宋体"/>
                <w:spacing w:val="6"/>
                <w:sz w:val="20"/>
                <w:szCs w:val="20"/>
              </w:rPr>
              <w:t>制商品过度</w:t>
            </w:r>
            <w:r>
              <w:rPr>
                <w:rFonts w:ascii="宋体" w:hAnsi="宋体" w:eastAsia="宋体" w:cs="宋体"/>
                <w:sz w:val="20"/>
                <w:szCs w:val="20"/>
              </w:rPr>
              <w:t xml:space="preserve"> </w:t>
            </w:r>
            <w:r>
              <w:rPr>
                <w:rFonts w:ascii="宋体" w:hAnsi="宋体" w:eastAsia="宋体" w:cs="宋体"/>
                <w:spacing w:val="7"/>
                <w:sz w:val="20"/>
                <w:szCs w:val="20"/>
              </w:rPr>
              <w:t>包装的强制</w:t>
            </w:r>
            <w:r>
              <w:rPr>
                <w:rFonts w:ascii="宋体" w:hAnsi="宋体" w:eastAsia="宋体" w:cs="宋体"/>
                <w:spacing w:val="1"/>
                <w:sz w:val="20"/>
                <w:szCs w:val="20"/>
              </w:rPr>
              <w:t xml:space="preserve"> </w:t>
            </w:r>
            <w:r>
              <w:rPr>
                <w:rFonts w:ascii="宋体" w:hAnsi="宋体" w:eastAsia="宋体" w:cs="宋体"/>
                <w:spacing w:val="6"/>
                <w:sz w:val="20"/>
                <w:szCs w:val="20"/>
              </w:rPr>
              <w:t>性标准的行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Pr>
          <w:p>
            <w:pPr>
              <w:spacing w:line="273" w:lineRule="auto"/>
            </w:pPr>
          </w:p>
          <w:p>
            <w:pPr>
              <w:spacing w:line="273" w:lineRule="auto"/>
            </w:pPr>
          </w:p>
          <w:p>
            <w:pPr>
              <w:spacing w:line="273" w:lineRule="auto"/>
            </w:pPr>
          </w:p>
          <w:p>
            <w:pPr>
              <w:spacing w:line="273" w:lineRule="auto"/>
            </w:pPr>
          </w:p>
          <w:p>
            <w:pPr>
              <w:spacing w:line="274" w:lineRule="auto"/>
            </w:pPr>
          </w:p>
          <w:p>
            <w:pPr>
              <w:spacing w:line="274"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84" w:lineRule="auto"/>
            </w:pPr>
          </w:p>
          <w:p>
            <w:pPr>
              <w:spacing w:line="285" w:lineRule="auto"/>
            </w:pPr>
          </w:p>
          <w:p>
            <w:pPr>
              <w:spacing w:line="285" w:lineRule="auto"/>
            </w:pPr>
          </w:p>
          <w:p>
            <w:pPr>
              <w:spacing w:before="65" w:line="219" w:lineRule="auto"/>
              <w:ind w:left="101"/>
              <w:rPr>
                <w:rFonts w:ascii="宋体" w:hAnsi="宋体" w:eastAsia="宋体" w:cs="宋体"/>
                <w:sz w:val="20"/>
                <w:szCs w:val="20"/>
              </w:rPr>
            </w:pPr>
            <w:r>
              <w:rPr>
                <w:rFonts w:ascii="宋体" w:hAnsi="宋体" w:eastAsia="宋体" w:cs="宋体"/>
                <w:sz w:val="20"/>
                <w:szCs w:val="20"/>
              </w:rPr>
              <w:t>1.中华人民共和国固体废物污染环境防治法</w:t>
            </w:r>
          </w:p>
          <w:p>
            <w:pPr>
              <w:spacing w:before="81" w:line="255" w:lineRule="auto"/>
              <w:ind w:left="101"/>
              <w:rPr>
                <w:rFonts w:ascii="宋体" w:hAnsi="宋体" w:eastAsia="宋体" w:cs="宋体"/>
                <w:sz w:val="19"/>
                <w:szCs w:val="19"/>
              </w:rPr>
            </w:pPr>
            <w:r>
              <w:rPr>
                <w:rFonts w:ascii="宋体" w:hAnsi="宋体" w:eastAsia="宋体" w:cs="宋体"/>
                <w:spacing w:val="9"/>
                <w:sz w:val="19"/>
                <w:szCs w:val="19"/>
              </w:rPr>
              <w:t>第六十八条第二款：生产经营者应当遵守限制商品过度包装的强</w:t>
            </w:r>
            <w:r>
              <w:rPr>
                <w:rFonts w:ascii="宋体" w:hAnsi="宋体" w:eastAsia="宋体" w:cs="宋体"/>
                <w:spacing w:val="8"/>
                <w:sz w:val="19"/>
                <w:szCs w:val="19"/>
              </w:rPr>
              <w:t>制性标准，避免过度包装。</w:t>
            </w:r>
            <w:r>
              <w:rPr>
                <w:rFonts w:ascii="宋体" w:hAnsi="宋体" w:eastAsia="宋体" w:cs="宋体"/>
                <w:sz w:val="19"/>
                <w:szCs w:val="19"/>
              </w:rPr>
              <w:t xml:space="preserve"> </w:t>
            </w:r>
            <w:r>
              <w:rPr>
                <w:rFonts w:ascii="宋体" w:hAnsi="宋体" w:eastAsia="宋体" w:cs="宋体"/>
                <w:spacing w:val="8"/>
                <w:sz w:val="19"/>
                <w:szCs w:val="19"/>
              </w:rPr>
              <w:t>县级以上地方人民政府市场监督管理部门和有关部门应当按照各自职责，加强对过度包装</w:t>
            </w:r>
          </w:p>
          <w:p>
            <w:pPr>
              <w:spacing w:before="126" w:line="219" w:lineRule="auto"/>
              <w:ind w:left="101"/>
              <w:rPr>
                <w:rFonts w:ascii="宋体" w:hAnsi="宋体" w:eastAsia="宋体" w:cs="宋体"/>
                <w:sz w:val="20"/>
                <w:szCs w:val="20"/>
              </w:rPr>
            </w:pPr>
            <w:r>
              <w:rPr>
                <w:rFonts w:ascii="宋体" w:hAnsi="宋体" w:eastAsia="宋体" w:cs="宋体"/>
                <w:spacing w:val="16"/>
                <w:sz w:val="20"/>
                <w:szCs w:val="20"/>
              </w:rPr>
              <w:t>的监督管理。</w:t>
            </w:r>
          </w:p>
          <w:p>
            <w:pPr>
              <w:spacing w:before="62" w:line="271" w:lineRule="auto"/>
              <w:ind w:left="101" w:firstLine="30"/>
              <w:rPr>
                <w:rFonts w:ascii="宋体" w:hAnsi="宋体" w:eastAsia="宋体" w:cs="宋体"/>
                <w:sz w:val="19"/>
                <w:szCs w:val="19"/>
              </w:rPr>
            </w:pPr>
            <w:r>
              <w:rPr>
                <w:rFonts w:ascii="宋体" w:hAnsi="宋体" w:eastAsia="宋体" w:cs="宋体"/>
                <w:spacing w:val="8"/>
                <w:sz w:val="19"/>
                <w:szCs w:val="19"/>
              </w:rPr>
              <w:t>第一百零五条：违反本法规定，生产经营者未遵守限制商品过度包装的强制性标准的，由县</w:t>
            </w:r>
            <w:r>
              <w:rPr>
                <w:rFonts w:ascii="宋体" w:hAnsi="宋体" w:eastAsia="宋体" w:cs="宋体"/>
                <w:sz w:val="19"/>
                <w:szCs w:val="19"/>
              </w:rPr>
              <w:t xml:space="preserve"> </w:t>
            </w:r>
            <w:r>
              <w:rPr>
                <w:rFonts w:ascii="宋体" w:hAnsi="宋体" w:eastAsia="宋体" w:cs="宋体"/>
                <w:spacing w:val="11"/>
                <w:sz w:val="19"/>
                <w:szCs w:val="19"/>
              </w:rPr>
              <w:t>级以上地方人民政府市场监督管理部门或者有关部门责令改正；拒不改正的，处二千元以</w:t>
            </w:r>
            <w:r>
              <w:rPr>
                <w:rFonts w:ascii="宋体" w:hAnsi="宋体" w:eastAsia="宋体" w:cs="宋体"/>
                <w:spacing w:val="5"/>
                <w:sz w:val="19"/>
                <w:szCs w:val="19"/>
              </w:rPr>
              <w:t xml:space="preserve">  </w:t>
            </w:r>
            <w:r>
              <w:rPr>
                <w:rFonts w:ascii="宋体" w:hAnsi="宋体" w:eastAsia="宋体" w:cs="宋体"/>
                <w:spacing w:val="13"/>
                <w:sz w:val="19"/>
                <w:szCs w:val="19"/>
              </w:rPr>
              <w:t>上二万元以下的罚款；情节严重的，处二万元以上十万元以下</w:t>
            </w:r>
            <w:r>
              <w:rPr>
                <w:rFonts w:ascii="宋体" w:hAnsi="宋体" w:eastAsia="宋体" w:cs="宋体"/>
                <w:spacing w:val="12"/>
                <w:sz w:val="19"/>
                <w:szCs w:val="19"/>
              </w:rPr>
              <w:t>的罚款。</w:t>
            </w:r>
          </w:p>
        </w:tc>
        <w:tc>
          <w:tcPr>
            <w:tcW w:w="1029" w:type="dxa"/>
          </w:tcPr>
          <w:p>
            <w:pPr>
              <w:spacing w:line="276" w:lineRule="auto"/>
            </w:pPr>
          </w:p>
          <w:p>
            <w:pPr>
              <w:spacing w:line="276" w:lineRule="auto"/>
            </w:pPr>
          </w:p>
          <w:p>
            <w:pPr>
              <w:spacing w:line="276" w:lineRule="auto"/>
            </w:pPr>
          </w:p>
          <w:p>
            <w:pPr>
              <w:spacing w:line="277" w:lineRule="auto"/>
            </w:pPr>
          </w:p>
          <w:p>
            <w:pPr>
              <w:spacing w:line="277" w:lineRule="auto"/>
            </w:pPr>
          </w:p>
          <w:p>
            <w:pPr>
              <w:spacing w:line="277" w:lineRule="auto"/>
            </w:pPr>
          </w:p>
          <w:p>
            <w:pPr>
              <w:spacing w:before="65" w:line="248"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6" w:lineRule="auto"/>
            </w:pPr>
          </w:p>
          <w:p>
            <w:pPr>
              <w:spacing w:line="276" w:lineRule="auto"/>
            </w:pPr>
          </w:p>
          <w:p>
            <w:pPr>
              <w:spacing w:line="276" w:lineRule="auto"/>
            </w:pPr>
          </w:p>
          <w:p>
            <w:pPr>
              <w:spacing w:line="277" w:lineRule="auto"/>
            </w:pPr>
          </w:p>
          <w:p>
            <w:pPr>
              <w:spacing w:line="277" w:lineRule="auto"/>
            </w:pPr>
          </w:p>
          <w:p>
            <w:pPr>
              <w:spacing w:line="277" w:lineRule="auto"/>
            </w:pPr>
          </w:p>
          <w:p>
            <w:pPr>
              <w:spacing w:before="65" w:line="243"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61" w:header="0" w:footer="0" w:gutter="0"/>
          <w:pgNumType w:fmt="decimal"/>
          <w:cols w:space="720" w:num="1"/>
        </w:sectPr>
      </w:pPr>
    </w:p>
    <w:p>
      <w:r>
        <mc:AlternateContent>
          <mc:Choice Requires="wps">
            <w:drawing>
              <wp:anchor distT="0" distB="0" distL="114300" distR="114300" simplePos="0" relativeHeight="252050432" behindDoc="0" locked="0" layoutInCell="0" allowOverlap="1">
                <wp:simplePos x="0" y="0"/>
                <wp:positionH relativeFrom="page">
                  <wp:posOffset>765175</wp:posOffset>
                </wp:positionH>
                <wp:positionV relativeFrom="page">
                  <wp:posOffset>5974715</wp:posOffset>
                </wp:positionV>
                <wp:extent cx="184785" cy="258445"/>
                <wp:effectExtent l="0" t="0" r="0" b="0"/>
                <wp:wrapNone/>
                <wp:docPr id="407" name="文本框 316"/>
                <wp:cNvGraphicFramePr/>
                <a:graphic xmlns:a="http://schemas.openxmlformats.org/drawingml/2006/main">
                  <a:graphicData uri="http://schemas.microsoft.com/office/word/2010/wordprocessingShape">
                    <wps:wsp>
                      <wps:cNvSpPr txBox="1"/>
                      <wps:spPr>
                        <a:xfrm>
                          <a:off x="0" y="0"/>
                          <a:ext cx="184785" cy="258445"/>
                        </a:xfrm>
                        <a:prstGeom prst="rect">
                          <a:avLst/>
                        </a:prstGeom>
                        <a:noFill/>
                        <a:ln>
                          <a:noFill/>
                        </a:ln>
                      </wps:spPr>
                      <wps:txbx>
                        <w:txbxContent>
                          <w:p>
                            <w:pPr>
                              <w:spacing w:before="20" w:line="180"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316" o:spid="_x0000_s1026" o:spt="202" type="#_x0000_t202" style="position:absolute;left:0pt;margin-left:60.25pt;margin-top:470.45pt;height:20.35pt;width:14.55pt;mso-position-horizontal-relative:page;mso-position-vertical-relative:page;z-index:252050432;mso-width-relative:page;mso-height-relative:page;" filled="f" stroked="f" coordsize="21600,21600" o:allowincell="f" o:gfxdata="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jxspjXAAAACwEAAA8AAAAAAAAAAQAgAAAAIgAAAGRycy9kb3du&#10;cmV2LnhtbFBLAQIUABQAAAAIAIdO4kAiybQWxwEAAIMDAAAOAAAAAAAAAAEAIAAAACYBAABkcnMv&#10;ZTJvRG9jLnhtbFBLBQYAAAAABgAGAFkBAABfBQ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25"/>
                          <w:szCs w:val="25"/>
                        </w:rPr>
                      </w:pPr>
                    </w:p>
                  </w:txbxContent>
                </v:textbox>
              </v:shape>
            </w:pict>
          </mc:Fallback>
        </mc:AlternateContent>
      </w:r>
    </w:p>
    <w:p/>
    <w:p>
      <w:pPr>
        <w:spacing w:line="189" w:lineRule="exact"/>
      </w:pPr>
    </w:p>
    <w:tbl>
      <w:tblPr>
        <w:tblStyle w:val="7"/>
        <w:tblW w:w="12829" w:type="dxa"/>
        <w:tblInd w:w="5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595"/>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96" w:line="220" w:lineRule="auto"/>
              <w:ind w:left="21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5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trPr>
        <w:tc>
          <w:tcPr>
            <w:tcW w:w="614" w:type="dxa"/>
          </w:tcPr>
          <w:p>
            <w:pPr>
              <w:spacing w:line="271" w:lineRule="auto"/>
            </w:pPr>
          </w:p>
          <w:p>
            <w:pPr>
              <w:spacing w:line="271" w:lineRule="auto"/>
            </w:pPr>
          </w:p>
          <w:p>
            <w:pPr>
              <w:spacing w:line="271"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3"/>
                <w:sz w:val="20"/>
                <w:szCs w:val="20"/>
                <w:lang w:val="en-US" w:eastAsia="zh-CN"/>
              </w:rPr>
              <w:t>740</w:t>
            </w:r>
          </w:p>
        </w:tc>
        <w:tc>
          <w:tcPr>
            <w:tcW w:w="1239" w:type="dxa"/>
          </w:tcPr>
          <w:p>
            <w:pPr>
              <w:spacing w:line="464" w:lineRule="auto"/>
            </w:pPr>
          </w:p>
          <w:p>
            <w:pPr>
              <w:spacing w:before="65" w:line="258" w:lineRule="auto"/>
              <w:ind w:left="111" w:right="100"/>
              <w:jc w:val="both"/>
              <w:rPr>
                <w:rFonts w:ascii="宋体" w:hAnsi="宋体" w:eastAsia="宋体" w:cs="宋体"/>
                <w:sz w:val="20"/>
                <w:szCs w:val="20"/>
              </w:rPr>
            </w:pPr>
            <w:r>
              <w:rPr>
                <w:rFonts w:ascii="宋体" w:hAnsi="宋体" w:eastAsia="宋体" w:cs="宋体"/>
                <w:spacing w:val="-2"/>
                <w:sz w:val="20"/>
                <w:szCs w:val="20"/>
              </w:rPr>
              <w:t>对涉嫌不正</w:t>
            </w:r>
            <w:r>
              <w:rPr>
                <w:rFonts w:ascii="宋体" w:hAnsi="宋体" w:eastAsia="宋体" w:cs="宋体"/>
                <w:spacing w:val="1"/>
                <w:sz w:val="20"/>
                <w:szCs w:val="20"/>
              </w:rPr>
              <w:t xml:space="preserve"> </w:t>
            </w:r>
            <w:r>
              <w:rPr>
                <w:rFonts w:ascii="宋体" w:hAnsi="宋体" w:eastAsia="宋体" w:cs="宋体"/>
                <w:spacing w:val="2"/>
                <w:sz w:val="20"/>
                <w:szCs w:val="20"/>
              </w:rPr>
              <w:t>当竞争行为</w:t>
            </w:r>
            <w:r>
              <w:rPr>
                <w:rFonts w:ascii="宋体" w:hAnsi="宋体" w:eastAsia="宋体" w:cs="宋体"/>
                <w:sz w:val="20"/>
                <w:szCs w:val="20"/>
              </w:rPr>
              <w:t xml:space="preserve"> </w:t>
            </w:r>
            <w:r>
              <w:rPr>
                <w:rFonts w:ascii="宋体" w:hAnsi="宋体" w:eastAsia="宋体" w:cs="宋体"/>
                <w:spacing w:val="3"/>
                <w:sz w:val="20"/>
                <w:szCs w:val="20"/>
              </w:rPr>
              <w:t>的行政强制</w:t>
            </w:r>
          </w:p>
        </w:tc>
        <w:tc>
          <w:tcPr>
            <w:tcW w:w="629" w:type="dxa"/>
          </w:tcPr>
          <w:p>
            <w:pPr>
              <w:spacing w:line="296" w:lineRule="auto"/>
            </w:pPr>
          </w:p>
          <w:p>
            <w:pPr>
              <w:spacing w:line="297" w:lineRule="auto"/>
            </w:pPr>
          </w:p>
          <w:p>
            <w:pPr>
              <w:spacing w:before="65" w:line="258" w:lineRule="auto"/>
              <w:ind w:left="102"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line="454" w:lineRule="auto"/>
            </w:pPr>
          </w:p>
          <w:p>
            <w:pPr>
              <w:spacing w:before="65" w:line="219" w:lineRule="auto"/>
              <w:ind w:left="11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《中华人民共和国反不正当竞争法》</w:t>
            </w:r>
          </w:p>
          <w:p>
            <w:pPr>
              <w:spacing w:before="62" w:line="270" w:lineRule="auto"/>
              <w:ind w:left="112"/>
              <w:rPr>
                <w:rFonts w:ascii="宋体" w:hAnsi="宋体" w:eastAsia="宋体" w:cs="宋体"/>
                <w:sz w:val="19"/>
                <w:szCs w:val="19"/>
              </w:rPr>
            </w:pPr>
            <w:r>
              <w:rPr>
                <w:rFonts w:ascii="宋体" w:hAnsi="宋体" w:eastAsia="宋体" w:cs="宋体"/>
                <w:spacing w:val="8"/>
                <w:sz w:val="19"/>
                <w:szCs w:val="19"/>
              </w:rPr>
              <w:t>第十三条第一款：监督检查部门调查涉嫌不正当竞争行为，可以采取下列措施：(四)查封、</w:t>
            </w:r>
            <w:r>
              <w:rPr>
                <w:rFonts w:ascii="宋体" w:hAnsi="宋体" w:eastAsia="宋体" w:cs="宋体"/>
                <w:spacing w:val="18"/>
                <w:sz w:val="19"/>
                <w:szCs w:val="19"/>
              </w:rPr>
              <w:t xml:space="preserve"> </w:t>
            </w:r>
            <w:r>
              <w:rPr>
                <w:rFonts w:ascii="宋体" w:hAnsi="宋体" w:eastAsia="宋体" w:cs="宋体"/>
                <w:spacing w:val="12"/>
                <w:sz w:val="19"/>
                <w:szCs w:val="19"/>
              </w:rPr>
              <w:t>扣押与涉嫌不正当竞争行为有关的财物。</w:t>
            </w:r>
          </w:p>
        </w:tc>
        <w:tc>
          <w:tcPr>
            <w:tcW w:w="1039" w:type="dxa"/>
          </w:tcPr>
          <w:p>
            <w:pPr>
              <w:spacing w:line="301" w:lineRule="auto"/>
            </w:pPr>
          </w:p>
          <w:p>
            <w:pPr>
              <w:spacing w:line="302" w:lineRule="auto"/>
            </w:pPr>
          </w:p>
          <w:p>
            <w:pPr>
              <w:spacing w:before="65" w:line="262"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7" w:lineRule="auto"/>
            </w:pPr>
          </w:p>
          <w:p>
            <w:pPr>
              <w:spacing w:line="298"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7" w:hRule="atLeast"/>
        </w:trPr>
        <w:tc>
          <w:tcPr>
            <w:tcW w:w="614" w:type="dxa"/>
          </w:tcPr>
          <w:p>
            <w:pPr>
              <w:spacing w:line="302" w:lineRule="auto"/>
            </w:pPr>
          </w:p>
          <w:p>
            <w:pPr>
              <w:spacing w:line="302" w:lineRule="auto"/>
            </w:pPr>
          </w:p>
          <w:p>
            <w:pPr>
              <w:spacing w:line="302" w:lineRule="auto"/>
            </w:pPr>
          </w:p>
          <w:p>
            <w:pPr>
              <w:spacing w:before="65" w:line="182"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41</w:t>
            </w:r>
          </w:p>
        </w:tc>
        <w:tc>
          <w:tcPr>
            <w:tcW w:w="1239" w:type="dxa"/>
          </w:tcPr>
          <w:p>
            <w:pPr>
              <w:spacing w:line="258" w:lineRule="auto"/>
            </w:pPr>
          </w:p>
          <w:p>
            <w:pPr>
              <w:spacing w:line="258" w:lineRule="auto"/>
            </w:pPr>
          </w:p>
          <w:p>
            <w:pPr>
              <w:spacing w:before="65" w:line="258" w:lineRule="auto"/>
              <w:ind w:left="111" w:right="103"/>
              <w:rPr>
                <w:rFonts w:ascii="宋体" w:hAnsi="宋体" w:eastAsia="宋体" w:cs="宋体"/>
                <w:sz w:val="20"/>
                <w:szCs w:val="20"/>
              </w:rPr>
            </w:pPr>
            <w:r>
              <w:rPr>
                <w:rFonts w:ascii="宋体" w:hAnsi="宋体" w:eastAsia="宋体" w:cs="宋体"/>
                <w:spacing w:val="2"/>
                <w:sz w:val="20"/>
                <w:szCs w:val="20"/>
              </w:rPr>
              <w:t>对涉嫌传销</w:t>
            </w:r>
            <w:r>
              <w:rPr>
                <w:rFonts w:ascii="宋体" w:hAnsi="宋体" w:eastAsia="宋体" w:cs="宋体"/>
                <w:spacing w:val="3"/>
                <w:sz w:val="20"/>
                <w:szCs w:val="20"/>
              </w:rPr>
              <w:t xml:space="preserve"> </w:t>
            </w:r>
            <w:r>
              <w:rPr>
                <w:rFonts w:ascii="宋体" w:hAnsi="宋体" w:eastAsia="宋体" w:cs="宋体"/>
                <w:spacing w:val="-2"/>
                <w:sz w:val="20"/>
                <w:szCs w:val="20"/>
              </w:rPr>
              <w:t>行为的行政</w:t>
            </w:r>
          </w:p>
          <w:p>
            <w:pPr>
              <w:spacing w:before="91" w:line="220" w:lineRule="auto"/>
              <w:ind w:left="90"/>
              <w:rPr>
                <w:rFonts w:ascii="宋体" w:hAnsi="宋体" w:eastAsia="宋体" w:cs="宋体"/>
                <w:sz w:val="20"/>
                <w:szCs w:val="20"/>
              </w:rPr>
            </w:pPr>
            <w:r>
              <w:rPr>
                <w:rFonts w:ascii="宋体" w:hAnsi="宋体" w:eastAsia="宋体" w:cs="宋体"/>
                <w:color w:val="auto"/>
                <w:spacing w:val="8"/>
                <w:sz w:val="20"/>
                <w:szCs w:val="20"/>
              </w:rPr>
              <w:t>强制</w:t>
            </w:r>
          </w:p>
        </w:tc>
        <w:tc>
          <w:tcPr>
            <w:tcW w:w="629" w:type="dxa"/>
          </w:tcPr>
          <w:p>
            <w:pPr>
              <w:spacing w:line="342" w:lineRule="auto"/>
            </w:pPr>
          </w:p>
          <w:p>
            <w:pPr>
              <w:spacing w:line="342" w:lineRule="auto"/>
            </w:pPr>
          </w:p>
          <w:p>
            <w:pPr>
              <w:spacing w:before="65" w:line="258" w:lineRule="auto"/>
              <w:ind w:left="102"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before="292" w:line="219" w:lineRule="auto"/>
              <w:ind w:left="112"/>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《禁止传销条例》</w:t>
            </w:r>
          </w:p>
          <w:p>
            <w:pPr>
              <w:spacing w:before="72" w:line="288" w:lineRule="auto"/>
              <w:ind w:left="112"/>
              <w:rPr>
                <w:rFonts w:ascii="宋体" w:hAnsi="宋体" w:eastAsia="宋体" w:cs="宋体"/>
                <w:sz w:val="19"/>
                <w:szCs w:val="19"/>
              </w:rPr>
            </w:pPr>
            <w:r>
              <w:rPr>
                <w:rFonts w:ascii="宋体" w:hAnsi="宋体" w:eastAsia="宋体" w:cs="宋体"/>
                <w:spacing w:val="11"/>
                <w:sz w:val="19"/>
                <w:szCs w:val="19"/>
              </w:rPr>
              <w:t>第十四条第一款：县级以上工商行政管理部门对涉嫌传销行为进行查处时，可以采取下列</w:t>
            </w:r>
            <w:r>
              <w:rPr>
                <w:rFonts w:ascii="宋体" w:hAnsi="宋体" w:eastAsia="宋体" w:cs="宋体"/>
                <w:spacing w:val="1"/>
                <w:sz w:val="19"/>
                <w:szCs w:val="19"/>
              </w:rPr>
              <w:t xml:space="preserve">  </w:t>
            </w:r>
            <w:r>
              <w:rPr>
                <w:rFonts w:ascii="宋体" w:hAnsi="宋体" w:eastAsia="宋体" w:cs="宋体"/>
                <w:spacing w:val="-1"/>
                <w:sz w:val="19"/>
                <w:szCs w:val="19"/>
              </w:rPr>
              <w:t>措施：(四)查阅、复制、查封、扣押涉嫌传销的有关合同、票据、账簿等资料；(五)查封、扣押</w:t>
            </w:r>
            <w:r>
              <w:rPr>
                <w:rFonts w:ascii="宋体" w:hAnsi="宋体" w:eastAsia="宋体" w:cs="宋体"/>
                <w:spacing w:val="14"/>
                <w:sz w:val="19"/>
                <w:szCs w:val="19"/>
              </w:rPr>
              <w:t xml:space="preserve"> </w:t>
            </w:r>
            <w:r>
              <w:rPr>
                <w:rFonts w:ascii="宋体" w:hAnsi="宋体" w:eastAsia="宋体" w:cs="宋体"/>
                <w:spacing w:val="8"/>
                <w:sz w:val="19"/>
                <w:szCs w:val="19"/>
              </w:rPr>
              <w:t>涉嫌专门用于传销的产品(商品)、工具、设备、原材料等财物；(六)查封涉嫌传销的经营场</w:t>
            </w:r>
            <w:r>
              <w:rPr>
                <w:rFonts w:ascii="宋体" w:hAnsi="宋体" w:eastAsia="宋体" w:cs="宋体"/>
                <w:spacing w:val="10"/>
                <w:sz w:val="19"/>
                <w:szCs w:val="19"/>
              </w:rPr>
              <w:t xml:space="preserve"> </w:t>
            </w:r>
            <w:r>
              <w:rPr>
                <w:rFonts w:ascii="宋体" w:hAnsi="宋体" w:eastAsia="宋体" w:cs="宋体"/>
                <w:spacing w:val="12"/>
                <w:sz w:val="19"/>
                <w:szCs w:val="19"/>
              </w:rPr>
              <w:t>所；(八)对有证据证明转移或者隐匿违法资金的，可以申请司法机关予以冻结。</w:t>
            </w:r>
          </w:p>
        </w:tc>
        <w:tc>
          <w:tcPr>
            <w:tcW w:w="1039" w:type="dxa"/>
          </w:tcPr>
          <w:p>
            <w:pPr>
              <w:spacing w:line="342" w:lineRule="auto"/>
            </w:pPr>
          </w:p>
          <w:p>
            <w:pPr>
              <w:spacing w:line="343" w:lineRule="auto"/>
            </w:pPr>
          </w:p>
          <w:p>
            <w:pPr>
              <w:spacing w:before="65" w:line="257"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43" w:lineRule="auto"/>
            </w:pPr>
          </w:p>
          <w:p>
            <w:pPr>
              <w:spacing w:line="343"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3" w:hRule="atLeast"/>
        </w:trPr>
        <w:tc>
          <w:tcPr>
            <w:tcW w:w="614" w:type="dxa"/>
          </w:tcPr>
          <w:p>
            <w:pPr>
              <w:spacing w:line="272" w:lineRule="auto"/>
            </w:pPr>
          </w:p>
          <w:p>
            <w:pPr>
              <w:spacing w:line="273" w:lineRule="auto"/>
            </w:pPr>
          </w:p>
          <w:p>
            <w:pPr>
              <w:spacing w:line="273"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42</w:t>
            </w:r>
          </w:p>
        </w:tc>
        <w:tc>
          <w:tcPr>
            <w:tcW w:w="1239" w:type="dxa"/>
          </w:tcPr>
          <w:p>
            <w:pPr>
              <w:spacing w:line="460" w:lineRule="auto"/>
            </w:pPr>
          </w:p>
          <w:p>
            <w:pPr>
              <w:spacing w:before="65" w:line="270" w:lineRule="auto"/>
              <w:ind w:left="111" w:right="101"/>
              <w:jc w:val="both"/>
              <w:rPr>
                <w:rFonts w:ascii="宋体" w:hAnsi="宋体" w:eastAsia="宋体" w:cs="宋体"/>
                <w:sz w:val="20"/>
                <w:szCs w:val="20"/>
              </w:rPr>
            </w:pPr>
            <w:r>
              <w:rPr>
                <w:rFonts w:ascii="宋体" w:hAnsi="宋体" w:eastAsia="宋体" w:cs="宋体"/>
                <w:spacing w:val="3"/>
                <w:sz w:val="20"/>
                <w:szCs w:val="20"/>
              </w:rPr>
              <w:t>对涉嫌无照</w:t>
            </w:r>
            <w:r>
              <w:rPr>
                <w:rFonts w:ascii="宋体" w:hAnsi="宋体" w:eastAsia="宋体" w:cs="宋体"/>
                <w:sz w:val="20"/>
                <w:szCs w:val="20"/>
              </w:rPr>
              <w:t xml:space="preserve"> </w:t>
            </w:r>
            <w:r>
              <w:rPr>
                <w:rFonts w:ascii="宋体" w:hAnsi="宋体" w:eastAsia="宋体" w:cs="宋体"/>
                <w:spacing w:val="3"/>
                <w:sz w:val="20"/>
                <w:szCs w:val="20"/>
              </w:rPr>
              <w:t>经营行为的</w:t>
            </w:r>
            <w:r>
              <w:rPr>
                <w:rFonts w:ascii="宋体" w:hAnsi="宋体" w:eastAsia="宋体" w:cs="宋体"/>
                <w:sz w:val="20"/>
                <w:szCs w:val="20"/>
              </w:rPr>
              <w:t xml:space="preserve"> </w:t>
            </w:r>
            <w:r>
              <w:rPr>
                <w:rFonts w:ascii="宋体" w:hAnsi="宋体" w:eastAsia="宋体" w:cs="宋体"/>
                <w:spacing w:val="29"/>
                <w:sz w:val="20"/>
                <w:szCs w:val="20"/>
              </w:rPr>
              <w:t>行政强制</w:t>
            </w:r>
          </w:p>
        </w:tc>
        <w:tc>
          <w:tcPr>
            <w:tcW w:w="629" w:type="dxa"/>
          </w:tcPr>
          <w:p>
            <w:pPr>
              <w:spacing w:line="294" w:lineRule="auto"/>
            </w:pPr>
          </w:p>
          <w:p>
            <w:pPr>
              <w:spacing w:line="295" w:lineRule="auto"/>
            </w:pPr>
          </w:p>
          <w:p>
            <w:pPr>
              <w:spacing w:before="65" w:line="262" w:lineRule="auto"/>
              <w:ind w:left="102"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line="459"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《无证无照经营查处办法》</w:t>
            </w:r>
          </w:p>
          <w:p>
            <w:pPr>
              <w:spacing w:before="61" w:line="257" w:lineRule="auto"/>
              <w:ind w:left="112" w:right="120"/>
              <w:rPr>
                <w:rFonts w:ascii="宋体" w:hAnsi="宋体" w:eastAsia="宋体" w:cs="宋体"/>
                <w:sz w:val="20"/>
                <w:szCs w:val="20"/>
              </w:rPr>
            </w:pPr>
            <w:r>
              <w:rPr>
                <w:rFonts w:ascii="宋体" w:hAnsi="宋体" w:eastAsia="宋体" w:cs="宋体"/>
                <w:spacing w:val="1"/>
                <w:sz w:val="20"/>
                <w:szCs w:val="20"/>
              </w:rPr>
              <w:t>第十一条第二款：对涉嫌从事无照经营的场所，可以予以查封；对涉</w:t>
            </w:r>
            <w:r>
              <w:rPr>
                <w:rFonts w:ascii="宋体" w:hAnsi="宋体" w:eastAsia="宋体" w:cs="宋体"/>
                <w:sz w:val="20"/>
                <w:szCs w:val="20"/>
              </w:rPr>
              <w:t xml:space="preserve">嫌用于无照经营的工 </w:t>
            </w:r>
            <w:r>
              <w:rPr>
                <w:rFonts w:ascii="宋体" w:hAnsi="宋体" w:eastAsia="宋体" w:cs="宋体"/>
                <w:spacing w:val="3"/>
                <w:sz w:val="20"/>
                <w:szCs w:val="20"/>
              </w:rPr>
              <w:t>具、设备、原材料、产品(商品)等物品，可以予以查封、扣押。</w:t>
            </w:r>
          </w:p>
        </w:tc>
        <w:tc>
          <w:tcPr>
            <w:tcW w:w="1039" w:type="dxa"/>
          </w:tcPr>
          <w:p>
            <w:pPr>
              <w:spacing w:line="304" w:lineRule="auto"/>
            </w:pPr>
          </w:p>
          <w:p>
            <w:pPr>
              <w:spacing w:line="304" w:lineRule="auto"/>
            </w:pPr>
          </w:p>
          <w:p>
            <w:pPr>
              <w:spacing w:before="65" w:line="262" w:lineRule="auto"/>
              <w:ind w:left="14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00" w:lineRule="auto"/>
            </w:pPr>
          </w:p>
          <w:p>
            <w:pPr>
              <w:spacing w:line="300"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302" w:header="0" w:footer="0" w:gutter="0"/>
          <w:pgNumType w:fmt="decimal"/>
          <w:cols w:space="720" w:num="1"/>
        </w:sectPr>
      </w:pPr>
    </w:p>
    <w:p>
      <w:r>
        <mc:AlternateContent>
          <mc:Choice Requires="wps">
            <w:drawing>
              <wp:anchor distT="0" distB="0" distL="114300" distR="114300" simplePos="0" relativeHeight="252051456" behindDoc="0" locked="0" layoutInCell="0" allowOverlap="1">
                <wp:simplePos x="0" y="0"/>
                <wp:positionH relativeFrom="page">
                  <wp:posOffset>801370</wp:posOffset>
                </wp:positionH>
                <wp:positionV relativeFrom="page">
                  <wp:posOffset>1523365</wp:posOffset>
                </wp:positionV>
                <wp:extent cx="190500" cy="267335"/>
                <wp:effectExtent l="0" t="0" r="0" b="0"/>
                <wp:wrapNone/>
                <wp:docPr id="408" name="文本框 317"/>
                <wp:cNvGraphicFramePr/>
                <a:graphic xmlns:a="http://schemas.openxmlformats.org/drawingml/2006/main">
                  <a:graphicData uri="http://schemas.microsoft.com/office/word/2010/wordprocessingShape">
                    <wps:wsp>
                      <wps:cNvSpPr txBox="1"/>
                      <wps:spPr>
                        <a:xfrm>
                          <a:off x="0" y="0"/>
                          <a:ext cx="190500" cy="267335"/>
                        </a:xfrm>
                        <a:prstGeom prst="rect">
                          <a:avLst/>
                        </a:prstGeom>
                        <a:noFill/>
                        <a:ln>
                          <a:noFill/>
                        </a:ln>
                      </wps:spPr>
                      <wps:txbx>
                        <w:txbxContent>
                          <w:p>
                            <w:pPr>
                              <w:spacing w:before="20" w:line="179" w:lineRule="auto"/>
                              <w:rPr>
                                <w:rFonts w:ascii="宋体" w:hAnsi="宋体" w:eastAsia="宋体" w:cs="宋体"/>
                                <w:sz w:val="26"/>
                                <w:szCs w:val="26"/>
                              </w:rPr>
                            </w:pPr>
                          </w:p>
                        </w:txbxContent>
                      </wps:txbx>
                      <wps:bodyPr vert="eaVert" lIns="0" tIns="0" rIns="0" bIns="0" upright="1"/>
                    </wps:wsp>
                  </a:graphicData>
                </a:graphic>
              </wp:anchor>
            </w:drawing>
          </mc:Choice>
          <mc:Fallback>
            <w:pict>
              <v:shape id="文本框 317" o:spid="_x0000_s1026" o:spt="202" type="#_x0000_t202" style="position:absolute;left:0pt;margin-left:63.1pt;margin-top:119.95pt;height:21.05pt;width:15pt;mso-position-horizontal-relative:page;mso-position-vertical-relative:page;z-index:252051456;mso-width-relative:page;mso-height-relative:page;" filled="f" stroked="f" coordsize="21600,21600" o:allowincell="f" o:gfxdata="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gccxzWAAAACwEAAA8AAAAAAAAAAQAgAAAAIgAAAGRycy9kb3ducmV2&#10;LnhtbFBLAQIUABQAAAAIAIdO4kD1K6HC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rPr>
                          <w:rFonts w:ascii="宋体" w:hAnsi="宋体" w:eastAsia="宋体" w:cs="宋体"/>
                          <w:sz w:val="26"/>
                          <w:szCs w:val="26"/>
                        </w:rPr>
                      </w:pPr>
                    </w:p>
                  </w:txbxContent>
                </v:textbox>
              </v:shape>
            </w:pict>
          </mc:Fallback>
        </mc:AlternateContent>
      </w:r>
    </w:p>
    <w:p/>
    <w:p/>
    <w:p>
      <w:pPr>
        <w:spacing w:line="15" w:lineRule="exact"/>
      </w:pPr>
    </w:p>
    <w:tbl>
      <w:tblPr>
        <w:tblStyle w:val="7"/>
        <w:tblW w:w="12830" w:type="dxa"/>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84"/>
        <w:gridCol w:w="102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Borders>
              <w:bottom w:val="nil"/>
            </w:tcBorders>
          </w:tcPr>
          <w:p>
            <w:pPr>
              <w:spacing w:before="299" w:line="253"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8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0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Borders>
              <w:top w:val="nil"/>
            </w:tcBorders>
          </w:tcPr>
          <w:p/>
        </w:tc>
        <w:tc>
          <w:tcPr>
            <w:tcW w:w="1249" w:type="dxa"/>
            <w:vMerge w:val="continue"/>
            <w:tcBorders>
              <w:top w:val="nil"/>
            </w:tcBorders>
          </w:tcPr>
          <w:p/>
        </w:tc>
        <w:tc>
          <w:tcPr>
            <w:tcW w:w="610" w:type="dxa"/>
            <w:vMerge w:val="continue"/>
            <w:tcBorders>
              <w:top w:val="nil"/>
            </w:tcBorders>
          </w:tcPr>
          <w:p/>
        </w:tc>
        <w:tc>
          <w:tcPr>
            <w:tcW w:w="8084" w:type="dxa"/>
            <w:vMerge w:val="continue"/>
            <w:tcBorders>
              <w:top w:val="nil"/>
            </w:tcBorders>
          </w:tcPr>
          <w:p/>
        </w:tc>
        <w:tc>
          <w:tcPr>
            <w:tcW w:w="1029" w:type="dxa"/>
          </w:tcPr>
          <w:p>
            <w:pPr>
              <w:spacing w:before="97" w:line="262" w:lineRule="auto"/>
              <w:ind w:left="110" w:right="120"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86" w:line="262" w:lineRule="auto"/>
              <w:ind w:left="11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8" w:hRule="atLeast"/>
        </w:trPr>
        <w:tc>
          <w:tcPr>
            <w:tcW w:w="624" w:type="dxa"/>
          </w:tcPr>
          <w:p>
            <w:pPr>
              <w:spacing w:line="290" w:lineRule="auto"/>
            </w:pPr>
          </w:p>
          <w:p>
            <w:pPr>
              <w:spacing w:line="290" w:lineRule="auto"/>
            </w:pPr>
          </w:p>
          <w:p>
            <w:pPr>
              <w:spacing w:line="291"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43</w:t>
            </w:r>
          </w:p>
        </w:tc>
        <w:tc>
          <w:tcPr>
            <w:tcW w:w="1249" w:type="dxa"/>
          </w:tcPr>
          <w:p>
            <w:pPr>
              <w:spacing w:line="259" w:lineRule="auto"/>
            </w:pPr>
          </w:p>
          <w:p>
            <w:pPr>
              <w:spacing w:line="260" w:lineRule="auto"/>
            </w:pPr>
          </w:p>
          <w:p>
            <w:pPr>
              <w:spacing w:before="65" w:line="268" w:lineRule="auto"/>
              <w:ind w:left="110" w:right="135"/>
              <w:jc w:val="both"/>
              <w:rPr>
                <w:rFonts w:ascii="宋体" w:hAnsi="宋体" w:eastAsia="宋体" w:cs="宋体"/>
                <w:sz w:val="20"/>
                <w:szCs w:val="20"/>
              </w:rPr>
            </w:pPr>
            <w:r>
              <w:rPr>
                <w:rFonts w:ascii="宋体" w:hAnsi="宋体" w:eastAsia="宋体" w:cs="宋体"/>
                <w:spacing w:val="-2"/>
                <w:sz w:val="20"/>
                <w:szCs w:val="20"/>
              </w:rPr>
              <w:t>对欺行霸市</w:t>
            </w:r>
            <w:r>
              <w:rPr>
                <w:rFonts w:ascii="宋体" w:hAnsi="宋体" w:eastAsia="宋体" w:cs="宋体"/>
                <w:spacing w:val="1"/>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5"/>
                <w:sz w:val="20"/>
                <w:szCs w:val="20"/>
              </w:rPr>
              <w:t>政强制</w:t>
            </w:r>
          </w:p>
        </w:tc>
        <w:tc>
          <w:tcPr>
            <w:tcW w:w="610" w:type="dxa"/>
          </w:tcPr>
          <w:p>
            <w:pPr>
              <w:spacing w:line="331" w:lineRule="auto"/>
            </w:pPr>
          </w:p>
          <w:p>
            <w:pPr>
              <w:spacing w:line="331" w:lineRule="auto"/>
            </w:pPr>
          </w:p>
          <w:p>
            <w:pPr>
              <w:spacing w:before="65" w:line="262" w:lineRule="auto"/>
              <w:ind w:left="91" w:right="9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84" w:type="dxa"/>
          </w:tcPr>
          <w:p>
            <w:pPr>
              <w:spacing w:before="100" w:line="219" w:lineRule="auto"/>
              <w:ind w:left="111"/>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7"/>
                <w:sz w:val="20"/>
                <w:szCs w:val="20"/>
              </w:rPr>
              <w:t xml:space="preserve"> </w:t>
            </w:r>
            <w:r>
              <w:rPr>
                <w:rFonts w:ascii="宋体" w:hAnsi="宋体" w:eastAsia="宋体" w:cs="宋体"/>
                <w:spacing w:val="-1"/>
                <w:sz w:val="20"/>
                <w:szCs w:val="20"/>
              </w:rPr>
              <w:t>《国务院关于禁止在市场经济活动中实行地区封锁的规定》</w:t>
            </w:r>
          </w:p>
          <w:p>
            <w:pPr>
              <w:spacing w:before="72" w:line="283" w:lineRule="auto"/>
              <w:ind w:left="111"/>
              <w:jc w:val="both"/>
              <w:rPr>
                <w:rFonts w:ascii="宋体" w:hAnsi="宋体" w:eastAsia="宋体" w:cs="宋体"/>
                <w:sz w:val="19"/>
                <w:szCs w:val="19"/>
              </w:rPr>
            </w:pPr>
            <w:r>
              <w:rPr>
                <w:rFonts w:ascii="宋体" w:hAnsi="宋体" w:eastAsia="宋体" w:cs="宋体"/>
                <w:spacing w:val="4"/>
                <w:sz w:val="19"/>
                <w:szCs w:val="19"/>
              </w:rPr>
              <w:t>第二十四条；采取暴力、威胁等手段，欺行霸市、强买强卖，阻碍外地产品或者服务进入本地</w:t>
            </w:r>
            <w:r>
              <w:rPr>
                <w:rFonts w:ascii="宋体" w:hAnsi="宋体" w:eastAsia="宋体" w:cs="宋体"/>
                <w:spacing w:val="6"/>
                <w:sz w:val="19"/>
                <w:szCs w:val="19"/>
              </w:rPr>
              <w:t xml:space="preserve"> </w:t>
            </w:r>
            <w:r>
              <w:rPr>
                <w:rFonts w:ascii="宋体" w:hAnsi="宋体" w:eastAsia="宋体" w:cs="宋体"/>
                <w:spacing w:val="9"/>
                <w:sz w:val="19"/>
                <w:szCs w:val="19"/>
              </w:rPr>
              <w:t>市场，构成违反治安管理行为的，由公安机关依照《中华人民共和国治安管理处罚法》的规</w:t>
            </w:r>
            <w:r>
              <w:rPr>
                <w:rFonts w:ascii="宋体" w:hAnsi="宋体" w:eastAsia="宋体" w:cs="宋体"/>
                <w:spacing w:val="1"/>
                <w:sz w:val="19"/>
                <w:szCs w:val="19"/>
              </w:rPr>
              <w:t xml:space="preserve"> </w:t>
            </w:r>
            <w:r>
              <w:rPr>
                <w:rFonts w:ascii="宋体" w:hAnsi="宋体" w:eastAsia="宋体" w:cs="宋体"/>
                <w:spacing w:val="14"/>
                <w:sz w:val="19"/>
                <w:szCs w:val="19"/>
              </w:rPr>
              <w:t>定予以处罚；构成犯罪的，依法追究刑事责任。</w:t>
            </w:r>
          </w:p>
          <w:p>
            <w:pPr>
              <w:spacing w:before="54" w:line="262" w:lineRule="auto"/>
              <w:ind w:left="111" w:right="148"/>
              <w:rPr>
                <w:rFonts w:ascii="宋体" w:hAnsi="宋体" w:eastAsia="宋体" w:cs="宋体"/>
                <w:sz w:val="20"/>
                <w:szCs w:val="20"/>
              </w:rPr>
            </w:pPr>
            <w:r>
              <w:rPr>
                <w:rFonts w:ascii="宋体" w:hAnsi="宋体" w:eastAsia="宋体" w:cs="宋体"/>
                <w:sz w:val="20"/>
                <w:szCs w:val="20"/>
              </w:rPr>
              <w:t>经营单位有前款规定行为的，并由工商行政管理部门依法对该经营单位予以处罚，直至责</w:t>
            </w:r>
            <w:r>
              <w:rPr>
                <w:rFonts w:ascii="宋体" w:hAnsi="宋体" w:eastAsia="宋体" w:cs="宋体"/>
                <w:spacing w:val="12"/>
                <w:sz w:val="20"/>
                <w:szCs w:val="20"/>
              </w:rPr>
              <w:t xml:space="preserve"> </w:t>
            </w:r>
            <w:r>
              <w:rPr>
                <w:rFonts w:ascii="宋体" w:hAnsi="宋体" w:eastAsia="宋体" w:cs="宋体"/>
                <w:spacing w:val="5"/>
                <w:sz w:val="20"/>
                <w:szCs w:val="20"/>
              </w:rPr>
              <w:t>令停产停业、予以查封并吊销其营业执照。</w:t>
            </w:r>
          </w:p>
        </w:tc>
        <w:tc>
          <w:tcPr>
            <w:tcW w:w="1029" w:type="dxa"/>
          </w:tcPr>
          <w:p>
            <w:pPr>
              <w:spacing w:line="330" w:lineRule="auto"/>
            </w:pPr>
          </w:p>
          <w:p>
            <w:pPr>
              <w:spacing w:line="330" w:lineRule="auto"/>
            </w:pPr>
          </w:p>
          <w:p>
            <w:pPr>
              <w:spacing w:before="65" w:line="253"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36" w:lineRule="auto"/>
            </w:pPr>
          </w:p>
          <w:p>
            <w:pPr>
              <w:spacing w:line="336" w:lineRule="auto"/>
            </w:pPr>
          </w:p>
          <w:p>
            <w:pPr>
              <w:spacing w:before="65" w:line="252"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6" w:hRule="atLeast"/>
        </w:trPr>
        <w:tc>
          <w:tcPr>
            <w:tcW w:w="624" w:type="dxa"/>
          </w:tcPr>
          <w:p>
            <w:pPr>
              <w:spacing w:line="270" w:lineRule="auto"/>
            </w:pPr>
          </w:p>
          <w:p>
            <w:pPr>
              <w:spacing w:line="270" w:lineRule="auto"/>
            </w:pPr>
          </w:p>
          <w:p>
            <w:pPr>
              <w:spacing w:line="270" w:lineRule="auto"/>
            </w:pPr>
          </w:p>
          <w:p>
            <w:pPr>
              <w:spacing w:line="270" w:lineRule="auto"/>
            </w:pPr>
          </w:p>
          <w:p>
            <w:pPr>
              <w:spacing w:line="270"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44</w:t>
            </w:r>
          </w:p>
        </w:tc>
        <w:tc>
          <w:tcPr>
            <w:tcW w:w="1249" w:type="dxa"/>
          </w:tcPr>
          <w:p>
            <w:pPr>
              <w:spacing w:line="336" w:lineRule="auto"/>
            </w:pPr>
          </w:p>
          <w:p>
            <w:pPr>
              <w:spacing w:line="337" w:lineRule="auto"/>
            </w:pPr>
          </w:p>
          <w:p>
            <w:pPr>
              <w:spacing w:before="65" w:line="273" w:lineRule="auto"/>
              <w:ind w:left="90" w:right="106" w:firstLine="120"/>
              <w:rPr>
                <w:rFonts w:ascii="宋体" w:hAnsi="宋体" w:eastAsia="宋体" w:cs="宋体"/>
                <w:sz w:val="20"/>
                <w:szCs w:val="20"/>
              </w:rPr>
            </w:pPr>
            <w:r>
              <w:rPr>
                <w:rFonts w:ascii="宋体" w:hAnsi="宋体" w:eastAsia="宋体" w:cs="宋体"/>
                <w:spacing w:val="-2"/>
                <w:sz w:val="20"/>
                <w:szCs w:val="20"/>
              </w:rPr>
              <w:t>对非法生</w:t>
            </w:r>
            <w:r>
              <w:rPr>
                <w:rFonts w:ascii="宋体" w:hAnsi="宋体" w:eastAsia="宋体" w:cs="宋体"/>
                <w:sz w:val="20"/>
                <w:szCs w:val="20"/>
              </w:rPr>
              <w:t xml:space="preserve">  </w:t>
            </w:r>
            <w:r>
              <w:rPr>
                <w:rFonts w:ascii="宋体" w:hAnsi="宋体" w:eastAsia="宋体" w:cs="宋体"/>
                <w:spacing w:val="8"/>
                <w:sz w:val="20"/>
                <w:szCs w:val="20"/>
              </w:rPr>
              <w:t>产、经营易</w:t>
            </w:r>
            <w:r>
              <w:rPr>
                <w:rFonts w:ascii="宋体" w:hAnsi="宋体" w:eastAsia="宋体" w:cs="宋体"/>
                <w:sz w:val="20"/>
                <w:szCs w:val="20"/>
              </w:rPr>
              <w:t xml:space="preserve"> </w:t>
            </w:r>
            <w:r>
              <w:rPr>
                <w:rFonts w:ascii="宋体" w:hAnsi="宋体" w:eastAsia="宋体" w:cs="宋体"/>
                <w:spacing w:val="8"/>
                <w:sz w:val="20"/>
                <w:szCs w:val="20"/>
              </w:rPr>
              <w:t>制毒化学品</w:t>
            </w:r>
            <w:r>
              <w:rPr>
                <w:rFonts w:ascii="宋体" w:hAnsi="宋体" w:eastAsia="宋体" w:cs="宋体"/>
                <w:sz w:val="20"/>
                <w:szCs w:val="20"/>
              </w:rPr>
              <w:t xml:space="preserve"> </w:t>
            </w:r>
            <w:r>
              <w:rPr>
                <w:rFonts w:ascii="宋体" w:hAnsi="宋体" w:eastAsia="宋体" w:cs="宋体"/>
                <w:spacing w:val="2"/>
                <w:sz w:val="20"/>
                <w:szCs w:val="20"/>
              </w:rPr>
              <w:t>等行为的行</w:t>
            </w:r>
            <w:r>
              <w:rPr>
                <w:rFonts w:ascii="宋体" w:hAnsi="宋体" w:eastAsia="宋体" w:cs="宋体"/>
                <w:sz w:val="20"/>
                <w:szCs w:val="20"/>
              </w:rPr>
              <w:t xml:space="preserve"> </w:t>
            </w:r>
            <w:r>
              <w:rPr>
                <w:rFonts w:ascii="宋体" w:hAnsi="宋体" w:eastAsia="宋体" w:cs="宋体"/>
                <w:spacing w:val="5"/>
                <w:sz w:val="20"/>
                <w:szCs w:val="20"/>
              </w:rPr>
              <w:t>政强制</w:t>
            </w:r>
          </w:p>
        </w:tc>
        <w:tc>
          <w:tcPr>
            <w:tcW w:w="610" w:type="dxa"/>
          </w:tcPr>
          <w:p>
            <w:pPr>
              <w:spacing w:line="285" w:lineRule="auto"/>
            </w:pPr>
          </w:p>
          <w:p>
            <w:pPr>
              <w:spacing w:line="285" w:lineRule="auto"/>
            </w:pPr>
          </w:p>
          <w:p>
            <w:pPr>
              <w:spacing w:line="285" w:lineRule="auto"/>
            </w:pPr>
          </w:p>
          <w:p>
            <w:pPr>
              <w:spacing w:line="285" w:lineRule="auto"/>
            </w:pPr>
          </w:p>
          <w:p>
            <w:pPr>
              <w:spacing w:before="65" w:line="253" w:lineRule="auto"/>
              <w:ind w:left="91" w:right="9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84" w:type="dxa"/>
          </w:tcPr>
          <w:p>
            <w:pPr>
              <w:spacing w:before="102" w:line="219"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《易制毒化学品管理条例》</w:t>
            </w:r>
          </w:p>
          <w:p>
            <w:pPr>
              <w:spacing w:before="82" w:line="297" w:lineRule="auto"/>
              <w:ind w:left="111"/>
              <w:rPr>
                <w:rFonts w:ascii="宋体" w:hAnsi="宋体" w:eastAsia="宋体" w:cs="宋体"/>
                <w:sz w:val="19"/>
                <w:szCs w:val="19"/>
              </w:rPr>
            </w:pPr>
            <w:r>
              <w:rPr>
                <w:rFonts w:ascii="宋体" w:hAnsi="宋体" w:eastAsia="宋体" w:cs="宋体"/>
                <w:spacing w:val="2"/>
                <w:sz w:val="19"/>
                <w:szCs w:val="19"/>
              </w:rPr>
              <w:t>第三十二条第一款：县级以上人民政府公安机关、负责药品监督管理的部门、安全生产监督管</w:t>
            </w:r>
            <w:r>
              <w:rPr>
                <w:rFonts w:ascii="宋体" w:hAnsi="宋体" w:eastAsia="宋体" w:cs="宋体"/>
                <w:sz w:val="19"/>
                <w:szCs w:val="19"/>
              </w:rPr>
              <w:t xml:space="preserve">  </w:t>
            </w:r>
            <w:r>
              <w:rPr>
                <w:rFonts w:ascii="宋体" w:hAnsi="宋体" w:eastAsia="宋体" w:cs="宋体"/>
                <w:spacing w:val="-7"/>
                <w:sz w:val="19"/>
                <w:szCs w:val="19"/>
              </w:rPr>
              <w:t>理部门、商务主管部门、卫生主管部门、价格主管部门、铁路主管部门、交通主管部门、市场监督</w:t>
            </w:r>
            <w:r>
              <w:rPr>
                <w:rFonts w:ascii="宋体" w:hAnsi="宋体" w:eastAsia="宋体" w:cs="宋体"/>
                <w:spacing w:val="2"/>
                <w:sz w:val="19"/>
                <w:szCs w:val="19"/>
              </w:rPr>
              <w:t xml:space="preserve">  </w:t>
            </w:r>
            <w:r>
              <w:rPr>
                <w:rFonts w:ascii="宋体" w:hAnsi="宋体" w:eastAsia="宋体" w:cs="宋体"/>
                <w:spacing w:val="3"/>
                <w:sz w:val="19"/>
                <w:szCs w:val="19"/>
              </w:rPr>
              <w:t>管理部门、生态环境主管部门和海关，应当依照本条</w:t>
            </w:r>
            <w:r>
              <w:rPr>
                <w:rFonts w:ascii="宋体" w:hAnsi="宋体" w:eastAsia="宋体" w:cs="宋体"/>
                <w:spacing w:val="2"/>
                <w:sz w:val="19"/>
                <w:szCs w:val="19"/>
              </w:rPr>
              <w:t>例和有关法律、行政法规的规定，在各自</w:t>
            </w:r>
            <w:r>
              <w:rPr>
                <w:rFonts w:ascii="宋体" w:hAnsi="宋体" w:eastAsia="宋体" w:cs="宋体"/>
                <w:sz w:val="19"/>
                <w:szCs w:val="19"/>
              </w:rPr>
              <w:t xml:space="preserve"> </w:t>
            </w:r>
            <w:r>
              <w:rPr>
                <w:rFonts w:ascii="宋体" w:hAnsi="宋体" w:eastAsia="宋体" w:cs="宋体"/>
                <w:spacing w:val="-5"/>
                <w:sz w:val="19"/>
                <w:szCs w:val="19"/>
              </w:rPr>
              <w:t>的职责范围内，加强对易制毒化学品生产、经营、购买、运输、价格以及进口、出口的监督检查；</w:t>
            </w:r>
            <w:r>
              <w:rPr>
                <w:rFonts w:ascii="宋体" w:hAnsi="宋体" w:eastAsia="宋体" w:cs="宋体"/>
                <w:spacing w:val="2"/>
                <w:sz w:val="19"/>
                <w:szCs w:val="19"/>
              </w:rPr>
              <w:t xml:space="preserve"> </w:t>
            </w:r>
            <w:r>
              <w:rPr>
                <w:rFonts w:ascii="宋体" w:hAnsi="宋体" w:eastAsia="宋体" w:cs="宋体"/>
                <w:sz w:val="19"/>
                <w:szCs w:val="19"/>
              </w:rPr>
              <w:t>对非法生产、经营、购买、运输易制毒化学品</w:t>
            </w:r>
            <w:r>
              <w:rPr>
                <w:rFonts w:ascii="宋体" w:hAnsi="宋体" w:eastAsia="宋体" w:cs="宋体"/>
                <w:spacing w:val="-1"/>
                <w:sz w:val="19"/>
                <w:szCs w:val="19"/>
              </w:rPr>
              <w:t>，或者走私易制毒化学品的行为，依法予以查处。</w:t>
            </w:r>
            <w:r>
              <w:rPr>
                <w:rFonts w:ascii="宋体" w:hAnsi="宋体" w:eastAsia="宋体" w:cs="宋体"/>
                <w:sz w:val="19"/>
                <w:szCs w:val="19"/>
              </w:rPr>
              <w:t xml:space="preserve"> </w:t>
            </w:r>
            <w:r>
              <w:rPr>
                <w:rFonts w:ascii="宋体" w:hAnsi="宋体" w:eastAsia="宋体" w:cs="宋体"/>
                <w:spacing w:val="7"/>
                <w:sz w:val="19"/>
                <w:szCs w:val="19"/>
              </w:rPr>
              <w:t>第三十二条第二款：前款规定的行政主管部门在进行易制毒化学品监督检查</w:t>
            </w:r>
            <w:r>
              <w:rPr>
                <w:rFonts w:ascii="宋体" w:hAnsi="宋体" w:eastAsia="宋体" w:cs="宋体"/>
                <w:spacing w:val="6"/>
                <w:sz w:val="19"/>
                <w:szCs w:val="19"/>
              </w:rPr>
              <w:t>时，可以依法查</w:t>
            </w:r>
            <w:r>
              <w:rPr>
                <w:rFonts w:ascii="宋体" w:hAnsi="宋体" w:eastAsia="宋体" w:cs="宋体"/>
                <w:sz w:val="19"/>
                <w:szCs w:val="19"/>
              </w:rPr>
              <w:t xml:space="preserve">  </w:t>
            </w:r>
            <w:r>
              <w:rPr>
                <w:rFonts w:ascii="宋体" w:hAnsi="宋体" w:eastAsia="宋体" w:cs="宋体"/>
                <w:spacing w:val="2"/>
                <w:sz w:val="19"/>
                <w:szCs w:val="19"/>
              </w:rPr>
              <w:t>看现场、查阅和复制有关资料、记录有关情况、扣押相关的证据材料和违法物品；必要时，</w:t>
            </w:r>
            <w:r>
              <w:rPr>
                <w:rFonts w:ascii="宋体" w:hAnsi="宋体" w:eastAsia="宋体" w:cs="宋体"/>
                <w:spacing w:val="1"/>
                <w:sz w:val="19"/>
                <w:szCs w:val="19"/>
              </w:rPr>
              <w:t>可</w:t>
            </w:r>
            <w:r>
              <w:rPr>
                <w:rFonts w:ascii="宋体" w:hAnsi="宋体" w:eastAsia="宋体" w:cs="宋体"/>
                <w:sz w:val="19"/>
                <w:szCs w:val="19"/>
              </w:rPr>
              <w:t xml:space="preserve">  </w:t>
            </w:r>
            <w:r>
              <w:rPr>
                <w:rFonts w:ascii="宋体" w:hAnsi="宋体" w:eastAsia="宋体" w:cs="宋体"/>
                <w:spacing w:val="17"/>
                <w:sz w:val="19"/>
                <w:szCs w:val="19"/>
              </w:rPr>
              <w:t>以临时查封有关场所。</w:t>
            </w:r>
          </w:p>
        </w:tc>
        <w:tc>
          <w:tcPr>
            <w:tcW w:w="1029" w:type="dxa"/>
          </w:tcPr>
          <w:p>
            <w:pPr>
              <w:spacing w:line="280" w:lineRule="auto"/>
            </w:pPr>
          </w:p>
          <w:p>
            <w:pPr>
              <w:spacing w:line="280" w:lineRule="auto"/>
            </w:pPr>
          </w:p>
          <w:p>
            <w:pPr>
              <w:spacing w:line="280" w:lineRule="auto"/>
            </w:pPr>
          </w:p>
          <w:p>
            <w:pPr>
              <w:spacing w:line="280" w:lineRule="auto"/>
            </w:pPr>
          </w:p>
          <w:p>
            <w:pPr>
              <w:spacing w:before="65" w:line="271"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3" w:lineRule="auto"/>
            </w:pPr>
          </w:p>
          <w:p>
            <w:pPr>
              <w:spacing w:line="283" w:lineRule="auto"/>
            </w:pPr>
          </w:p>
          <w:p>
            <w:pPr>
              <w:spacing w:line="283" w:lineRule="auto"/>
            </w:pPr>
          </w:p>
          <w:p>
            <w:pPr>
              <w:spacing w:line="283" w:lineRule="auto"/>
            </w:pPr>
          </w:p>
          <w:p>
            <w:pPr>
              <w:spacing w:before="65" w:line="261"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624" w:type="dxa"/>
          </w:tcPr>
          <w:p>
            <w:pPr>
              <w:spacing w:line="409" w:lineRule="auto"/>
            </w:pPr>
          </w:p>
          <w:p>
            <w:pPr>
              <w:spacing w:before="65" w:line="184"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45</w:t>
            </w:r>
          </w:p>
        </w:tc>
        <w:tc>
          <w:tcPr>
            <w:tcW w:w="1249" w:type="dxa"/>
          </w:tcPr>
          <w:p>
            <w:pPr>
              <w:spacing w:before="117" w:line="267" w:lineRule="auto"/>
              <w:ind w:left="110" w:right="112"/>
              <w:jc w:val="both"/>
              <w:rPr>
                <w:rFonts w:ascii="宋体" w:hAnsi="宋体" w:eastAsia="宋体" w:cs="宋体"/>
                <w:sz w:val="20"/>
                <w:szCs w:val="20"/>
              </w:rPr>
            </w:pPr>
            <w:r>
              <w:rPr>
                <w:rFonts w:ascii="宋体" w:hAnsi="宋体" w:eastAsia="宋体" w:cs="宋体"/>
                <w:spacing w:val="-2"/>
                <w:sz w:val="20"/>
                <w:szCs w:val="20"/>
              </w:rPr>
              <w:t>对涉嫌违法</w:t>
            </w:r>
            <w:r>
              <w:rPr>
                <w:rFonts w:ascii="宋体" w:hAnsi="宋体" w:eastAsia="宋体" w:cs="宋体"/>
                <w:spacing w:val="1"/>
                <w:sz w:val="20"/>
                <w:szCs w:val="20"/>
              </w:rPr>
              <w:t xml:space="preserve"> </w:t>
            </w:r>
            <w:r>
              <w:rPr>
                <w:rFonts w:ascii="宋体" w:hAnsi="宋体" w:eastAsia="宋体" w:cs="宋体"/>
                <w:spacing w:val="3"/>
                <w:sz w:val="20"/>
                <w:szCs w:val="20"/>
              </w:rPr>
              <w:t>广告行为的</w:t>
            </w:r>
            <w:r>
              <w:rPr>
                <w:rFonts w:ascii="宋体" w:hAnsi="宋体" w:eastAsia="宋体" w:cs="宋体"/>
                <w:sz w:val="20"/>
                <w:szCs w:val="20"/>
              </w:rPr>
              <w:t xml:space="preserve"> </w:t>
            </w:r>
            <w:r>
              <w:rPr>
                <w:rFonts w:ascii="宋体" w:hAnsi="宋体" w:eastAsia="宋体" w:cs="宋体"/>
                <w:spacing w:val="4"/>
                <w:sz w:val="20"/>
                <w:szCs w:val="20"/>
              </w:rPr>
              <w:t>行政强制</w:t>
            </w:r>
          </w:p>
        </w:tc>
        <w:tc>
          <w:tcPr>
            <w:tcW w:w="610" w:type="dxa"/>
          </w:tcPr>
          <w:p>
            <w:pPr>
              <w:spacing w:before="256" w:line="253" w:lineRule="auto"/>
              <w:ind w:left="91" w:right="9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84" w:type="dxa"/>
          </w:tcPr>
          <w:p>
            <w:pPr>
              <w:spacing w:before="94" w:line="218" w:lineRule="auto"/>
              <w:ind w:left="11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《中华人民共和国广告法》</w:t>
            </w:r>
          </w:p>
          <w:p>
            <w:pPr>
              <w:spacing w:before="84" w:line="264" w:lineRule="auto"/>
              <w:ind w:left="111"/>
              <w:rPr>
                <w:rFonts w:ascii="宋体" w:hAnsi="宋体" w:eastAsia="宋体" w:cs="宋体"/>
                <w:sz w:val="19"/>
                <w:szCs w:val="19"/>
              </w:rPr>
            </w:pPr>
            <w:r>
              <w:rPr>
                <w:rFonts w:ascii="宋体" w:hAnsi="宋体" w:eastAsia="宋体" w:cs="宋体"/>
                <w:spacing w:val="9"/>
                <w:sz w:val="19"/>
                <w:szCs w:val="19"/>
              </w:rPr>
              <w:t>第四十九条第一款：市场监督管理部门履行广告监督管理职责，可以行使下列</w:t>
            </w:r>
            <w:r>
              <w:rPr>
                <w:rFonts w:ascii="宋体" w:hAnsi="宋体" w:eastAsia="宋体" w:cs="宋体"/>
                <w:spacing w:val="8"/>
                <w:sz w:val="19"/>
                <w:szCs w:val="19"/>
              </w:rPr>
              <w:t>职权：(五)查</w:t>
            </w:r>
            <w:r>
              <w:rPr>
                <w:rFonts w:ascii="宋体" w:hAnsi="宋体" w:eastAsia="宋体" w:cs="宋体"/>
                <w:sz w:val="19"/>
                <w:szCs w:val="19"/>
              </w:rPr>
              <w:t xml:space="preserve"> </w:t>
            </w:r>
            <w:r>
              <w:rPr>
                <w:rFonts w:ascii="宋体" w:hAnsi="宋体" w:eastAsia="宋体" w:cs="宋体"/>
                <w:spacing w:val="13"/>
                <w:sz w:val="19"/>
                <w:szCs w:val="19"/>
              </w:rPr>
              <w:t>封、扣押与涉嫌违法广告直接相关的广告物品、经营工</w:t>
            </w:r>
            <w:r>
              <w:rPr>
                <w:rFonts w:ascii="宋体" w:hAnsi="宋体" w:eastAsia="宋体" w:cs="宋体"/>
                <w:spacing w:val="12"/>
                <w:sz w:val="19"/>
                <w:szCs w:val="19"/>
              </w:rPr>
              <w:t>具、设备等财物。</w:t>
            </w:r>
          </w:p>
        </w:tc>
        <w:tc>
          <w:tcPr>
            <w:tcW w:w="1029" w:type="dxa"/>
          </w:tcPr>
          <w:p>
            <w:pPr>
              <w:spacing w:before="274" w:line="244"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before="277" w:line="252"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3" w:hRule="atLeast"/>
        </w:trPr>
        <w:tc>
          <w:tcPr>
            <w:tcW w:w="624" w:type="dxa"/>
          </w:tcPr>
          <w:p>
            <w:pPr>
              <w:spacing w:line="359" w:lineRule="auto"/>
            </w:pPr>
          </w:p>
          <w:p>
            <w:pPr>
              <w:spacing w:line="360"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46</w:t>
            </w:r>
          </w:p>
        </w:tc>
        <w:tc>
          <w:tcPr>
            <w:tcW w:w="1249" w:type="dxa"/>
          </w:tcPr>
          <w:p>
            <w:pPr>
              <w:spacing w:before="107" w:line="261" w:lineRule="auto"/>
              <w:ind w:left="10" w:right="15" w:firstLine="99"/>
              <w:rPr>
                <w:rFonts w:ascii="宋体" w:hAnsi="宋体" w:eastAsia="宋体" w:cs="宋体"/>
                <w:sz w:val="20"/>
                <w:szCs w:val="20"/>
              </w:rPr>
            </w:pPr>
            <w:r>
              <w:rPr>
                <w:rFonts w:ascii="宋体" w:hAnsi="宋体" w:eastAsia="宋体" w:cs="宋体"/>
                <w:spacing w:val="-2"/>
                <w:sz w:val="20"/>
                <w:szCs w:val="20"/>
              </w:rPr>
              <w:t>对涉嫌非法</w:t>
            </w:r>
            <w:r>
              <w:rPr>
                <w:rFonts w:ascii="宋体" w:hAnsi="宋体" w:eastAsia="宋体" w:cs="宋体"/>
                <w:sz w:val="20"/>
                <w:szCs w:val="20"/>
              </w:rPr>
              <w:t xml:space="preserve">  </w:t>
            </w:r>
            <w:r>
              <w:rPr>
                <w:rFonts w:ascii="宋体" w:hAnsi="宋体" w:eastAsia="宋体" w:cs="宋体"/>
                <w:spacing w:val="2"/>
                <w:sz w:val="20"/>
                <w:szCs w:val="20"/>
              </w:rPr>
              <w:t>生产、销售军</w:t>
            </w:r>
          </w:p>
          <w:p>
            <w:pPr>
              <w:spacing w:before="62" w:line="274" w:lineRule="auto"/>
              <w:ind w:left="110" w:right="110"/>
              <w:jc w:val="both"/>
              <w:rPr>
                <w:rFonts w:ascii="宋体" w:hAnsi="宋体" w:eastAsia="宋体" w:cs="宋体"/>
                <w:sz w:val="20"/>
                <w:szCs w:val="20"/>
              </w:rPr>
            </w:pPr>
            <w:r>
              <w:rPr>
                <w:rFonts w:ascii="宋体" w:hAnsi="宋体" w:eastAsia="宋体" w:cs="宋体"/>
                <w:spacing w:val="-2"/>
                <w:sz w:val="20"/>
                <w:szCs w:val="20"/>
              </w:rPr>
              <w:t>服或者军服</w:t>
            </w:r>
            <w:r>
              <w:rPr>
                <w:rFonts w:ascii="宋体" w:hAnsi="宋体" w:eastAsia="宋体" w:cs="宋体"/>
                <w:spacing w:val="1"/>
                <w:sz w:val="20"/>
                <w:szCs w:val="20"/>
              </w:rPr>
              <w:t xml:space="preserve"> </w:t>
            </w:r>
            <w:r>
              <w:rPr>
                <w:rFonts w:ascii="宋体" w:hAnsi="宋体" w:eastAsia="宋体" w:cs="宋体"/>
                <w:spacing w:val="-2"/>
                <w:sz w:val="20"/>
                <w:szCs w:val="20"/>
              </w:rPr>
              <w:t>仿制品行为</w:t>
            </w:r>
            <w:r>
              <w:rPr>
                <w:rFonts w:ascii="宋体" w:hAnsi="宋体" w:eastAsia="宋体" w:cs="宋体"/>
                <w:sz w:val="20"/>
                <w:szCs w:val="20"/>
              </w:rPr>
              <w:t xml:space="preserve"> </w:t>
            </w:r>
            <w:r>
              <w:rPr>
                <w:rFonts w:ascii="宋体" w:hAnsi="宋体" w:eastAsia="宋体" w:cs="宋体"/>
                <w:spacing w:val="3"/>
                <w:sz w:val="20"/>
                <w:szCs w:val="20"/>
              </w:rPr>
              <w:t>的行政强制</w:t>
            </w:r>
          </w:p>
        </w:tc>
        <w:tc>
          <w:tcPr>
            <w:tcW w:w="610" w:type="dxa"/>
          </w:tcPr>
          <w:p>
            <w:pPr>
              <w:spacing w:line="249" w:lineRule="auto"/>
            </w:pPr>
          </w:p>
          <w:p>
            <w:pPr>
              <w:spacing w:line="250" w:lineRule="auto"/>
            </w:pPr>
          </w:p>
          <w:p>
            <w:pPr>
              <w:spacing w:before="65" w:line="258" w:lineRule="auto"/>
              <w:ind w:left="91" w:right="9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84" w:type="dxa"/>
          </w:tcPr>
          <w:p>
            <w:pPr>
              <w:spacing w:line="358" w:lineRule="auto"/>
            </w:pPr>
          </w:p>
          <w:p>
            <w:pPr>
              <w:spacing w:before="65" w:line="219" w:lineRule="auto"/>
              <w:ind w:left="111"/>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《军服管理条例》</w:t>
            </w:r>
          </w:p>
          <w:p>
            <w:pPr>
              <w:spacing w:before="72" w:line="254" w:lineRule="auto"/>
              <w:ind w:left="111" w:right="169"/>
              <w:rPr>
                <w:rFonts w:ascii="宋体" w:hAnsi="宋体" w:eastAsia="宋体" w:cs="宋体"/>
                <w:sz w:val="20"/>
                <w:szCs w:val="20"/>
              </w:rPr>
            </w:pPr>
            <w:r>
              <w:rPr>
                <w:rFonts w:ascii="宋体" w:hAnsi="宋体" w:eastAsia="宋体" w:cs="宋体"/>
                <w:sz w:val="20"/>
                <w:szCs w:val="20"/>
              </w:rPr>
              <w:t>第十二条第二款：工商行政管理部门发现涉嫌非法生产、销售军服或者</w:t>
            </w:r>
            <w:r>
              <w:rPr>
                <w:rFonts w:ascii="宋体" w:hAnsi="宋体" w:eastAsia="宋体" w:cs="宋体"/>
                <w:spacing w:val="-1"/>
                <w:sz w:val="20"/>
                <w:szCs w:val="20"/>
              </w:rPr>
              <w:t>军服仿制品的行为</w:t>
            </w:r>
            <w:r>
              <w:rPr>
                <w:rFonts w:ascii="宋体" w:hAnsi="宋体" w:eastAsia="宋体" w:cs="宋体"/>
                <w:sz w:val="20"/>
                <w:szCs w:val="20"/>
              </w:rPr>
              <w:t xml:space="preserve"> </w:t>
            </w:r>
            <w:r>
              <w:rPr>
                <w:rFonts w:ascii="宋体" w:hAnsi="宋体" w:eastAsia="宋体" w:cs="宋体"/>
                <w:spacing w:val="7"/>
                <w:sz w:val="20"/>
                <w:szCs w:val="20"/>
              </w:rPr>
              <w:t>时，可以查封、扣押涉嫌物品。</w:t>
            </w:r>
          </w:p>
        </w:tc>
        <w:tc>
          <w:tcPr>
            <w:tcW w:w="1029" w:type="dxa"/>
          </w:tcPr>
          <w:p>
            <w:pPr>
              <w:spacing w:line="264" w:lineRule="auto"/>
            </w:pPr>
          </w:p>
          <w:p>
            <w:pPr>
              <w:spacing w:line="264" w:lineRule="auto"/>
            </w:pPr>
          </w:p>
          <w:p>
            <w:pPr>
              <w:spacing w:before="66" w:line="248"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5" w:lineRule="auto"/>
            </w:pPr>
          </w:p>
          <w:p>
            <w:pPr>
              <w:spacing w:line="265" w:lineRule="auto"/>
            </w:pPr>
          </w:p>
          <w:p>
            <w:pPr>
              <w:spacing w:before="65" w:line="252"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04" w:bottom="400" w:left="1362" w:header="0" w:footer="0" w:gutter="0"/>
          <w:pgNumType w:fmt="decimal"/>
          <w:cols w:space="720" w:num="1"/>
        </w:sectPr>
      </w:pPr>
    </w:p>
    <w:p>
      <w:r>
        <mc:AlternateContent>
          <mc:Choice Requires="wps">
            <w:drawing>
              <wp:anchor distT="0" distB="0" distL="114300" distR="114300" simplePos="0" relativeHeight="252052480" behindDoc="0" locked="0" layoutInCell="0" allowOverlap="1">
                <wp:simplePos x="0" y="0"/>
                <wp:positionH relativeFrom="page">
                  <wp:posOffset>780415</wp:posOffset>
                </wp:positionH>
                <wp:positionV relativeFrom="page">
                  <wp:posOffset>5974715</wp:posOffset>
                </wp:positionV>
                <wp:extent cx="179705" cy="252730"/>
                <wp:effectExtent l="0" t="0" r="0" b="0"/>
                <wp:wrapNone/>
                <wp:docPr id="409" name="文本框 318"/>
                <wp:cNvGraphicFramePr/>
                <a:graphic xmlns:a="http://schemas.openxmlformats.org/drawingml/2006/main">
                  <a:graphicData uri="http://schemas.microsoft.com/office/word/2010/wordprocessingShape">
                    <wps:wsp>
                      <wps:cNvSpPr txBox="1"/>
                      <wps:spPr>
                        <a:xfrm>
                          <a:off x="0" y="0"/>
                          <a:ext cx="179705" cy="252730"/>
                        </a:xfrm>
                        <a:prstGeom prst="rect">
                          <a:avLst/>
                        </a:prstGeom>
                        <a:noFill/>
                        <a:ln>
                          <a:noFill/>
                        </a:ln>
                      </wps:spPr>
                      <wps:txbx>
                        <w:txbxContent>
                          <w:p>
                            <w:pPr>
                              <w:spacing w:before="20" w:line="181" w:lineRule="auto"/>
                              <w:ind w:left="20"/>
                              <w:rPr>
                                <w:rFonts w:ascii="黑体" w:hAnsi="黑体" w:eastAsia="黑体" w:cs="黑体"/>
                                <w:sz w:val="24"/>
                                <w:szCs w:val="24"/>
                              </w:rPr>
                            </w:pPr>
                          </w:p>
                        </w:txbxContent>
                      </wps:txbx>
                      <wps:bodyPr vert="eaVert" lIns="0" tIns="0" rIns="0" bIns="0" upright="1"/>
                    </wps:wsp>
                  </a:graphicData>
                </a:graphic>
              </wp:anchor>
            </w:drawing>
          </mc:Choice>
          <mc:Fallback>
            <w:pict>
              <v:shape id="文本框 318" o:spid="_x0000_s1026" o:spt="202" type="#_x0000_t202" style="position:absolute;left:0pt;margin-left:61.45pt;margin-top:470.45pt;height:19.9pt;width:14.15pt;mso-position-horizontal-relative:page;mso-position-vertical-relative:page;z-index:252052480;mso-width-relative:page;mso-height-relative:page;" filled="f" stroked="f" coordsize="21600,21600" o:allowincell="f" o:gfxdata="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U2VwDXAAAACwEAAA8AAAAAAAAAAQAgAAAAIgAAAGRycy9kb3du&#10;cmV2LnhtbFBLAQIUABQAAAAIAIdO4kD5aM1TxwEAAIMDAAAOAAAAAAAAAAEAIAAAACYBAABkcnMv&#10;ZTJvRG9jLnhtbFBLBQYAAAAABgAGAFkBAABfBQAAAAA=&#10;">
                <v:fill on="f" focussize="0,0"/>
                <v:stroke on="f"/>
                <v:imagedata o:title=""/>
                <o:lock v:ext="edit" aspectratio="f"/>
                <v:textbox inset="0mm,0mm,0mm,0mm" style="layout-flow:vertical-ideographic;">
                  <w:txbxContent>
                    <w:p>
                      <w:pPr>
                        <w:spacing w:before="20" w:line="181" w:lineRule="auto"/>
                        <w:ind w:left="20"/>
                        <w:rPr>
                          <w:rFonts w:ascii="黑体" w:hAnsi="黑体" w:eastAsia="黑体" w:cs="黑体"/>
                          <w:sz w:val="24"/>
                          <w:szCs w:val="24"/>
                        </w:rPr>
                      </w:pPr>
                    </w:p>
                  </w:txbxContent>
                </v:textbox>
              </v:shape>
            </w:pict>
          </mc:Fallback>
        </mc:AlternateContent>
      </w:r>
    </w:p>
    <w:p/>
    <w:p>
      <w:pPr>
        <w:spacing w:line="189" w:lineRule="exact"/>
      </w:pPr>
    </w:p>
    <w:tbl>
      <w:tblPr>
        <w:tblStyle w:val="7"/>
        <w:tblW w:w="12839" w:type="dxa"/>
        <w:tblInd w:w="5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39"/>
        <w:gridCol w:w="63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300" w:line="248" w:lineRule="auto"/>
              <w:ind w:left="154" w:right="8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3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39" w:type="dxa"/>
          </w:tcPr>
          <w:p>
            <w:pPr>
              <w:spacing w:before="97" w:line="262" w:lineRule="auto"/>
              <w:ind w:left="151" w:right="89" w:firstLine="4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57"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atLeast"/>
        </w:trPr>
        <w:tc>
          <w:tcPr>
            <w:tcW w:w="614" w:type="dxa"/>
          </w:tcPr>
          <w:p>
            <w:pPr>
              <w:spacing w:line="273" w:lineRule="auto"/>
            </w:pPr>
          </w:p>
          <w:p>
            <w:pPr>
              <w:spacing w:line="273" w:lineRule="auto"/>
            </w:pPr>
          </w:p>
          <w:p>
            <w:pPr>
              <w:spacing w:line="273" w:lineRule="auto"/>
            </w:pPr>
          </w:p>
          <w:p>
            <w:pPr>
              <w:spacing w:line="274" w:lineRule="auto"/>
            </w:pPr>
          </w:p>
          <w:p>
            <w:pPr>
              <w:spacing w:before="65" w:line="183" w:lineRule="auto"/>
              <w:ind w:left="20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47</w:t>
            </w:r>
          </w:p>
        </w:tc>
        <w:tc>
          <w:tcPr>
            <w:tcW w:w="1239" w:type="dxa"/>
          </w:tcPr>
          <w:p>
            <w:pPr>
              <w:spacing w:line="264" w:lineRule="auto"/>
            </w:pPr>
          </w:p>
          <w:p>
            <w:pPr>
              <w:spacing w:before="65" w:line="277" w:lineRule="auto"/>
              <w:ind w:left="121" w:right="67" w:firstLine="19"/>
              <w:jc w:val="both"/>
              <w:rPr>
                <w:rFonts w:ascii="宋体" w:hAnsi="宋体" w:eastAsia="宋体" w:cs="宋体"/>
                <w:sz w:val="20"/>
                <w:szCs w:val="20"/>
              </w:rPr>
            </w:pPr>
            <w:r>
              <w:rPr>
                <w:rFonts w:ascii="宋体" w:hAnsi="宋体" w:eastAsia="宋体" w:cs="宋体"/>
                <w:spacing w:val="-2"/>
                <w:sz w:val="20"/>
                <w:szCs w:val="20"/>
              </w:rPr>
              <w:t>对市场监督</w:t>
            </w:r>
            <w:r>
              <w:rPr>
                <w:rFonts w:ascii="宋体" w:hAnsi="宋体" w:eastAsia="宋体" w:cs="宋体"/>
                <w:spacing w:val="1"/>
                <w:sz w:val="20"/>
                <w:szCs w:val="20"/>
              </w:rPr>
              <w:t xml:space="preserve"> </w:t>
            </w:r>
            <w:r>
              <w:rPr>
                <w:rFonts w:ascii="宋体" w:hAnsi="宋体" w:eastAsia="宋体" w:cs="宋体"/>
                <w:spacing w:val="8"/>
                <w:sz w:val="20"/>
                <w:szCs w:val="20"/>
              </w:rPr>
              <w:t>管理部门负</w:t>
            </w:r>
            <w:r>
              <w:rPr>
                <w:rFonts w:ascii="宋体" w:hAnsi="宋体" w:eastAsia="宋体" w:cs="宋体"/>
                <w:sz w:val="20"/>
                <w:szCs w:val="20"/>
              </w:rPr>
              <w:t xml:space="preserve"> </w:t>
            </w:r>
            <w:r>
              <w:rPr>
                <w:rFonts w:ascii="宋体" w:hAnsi="宋体" w:eastAsia="宋体" w:cs="宋体"/>
                <w:spacing w:val="5"/>
                <w:sz w:val="20"/>
                <w:szCs w:val="20"/>
              </w:rPr>
              <w:t>责的非法排</w:t>
            </w:r>
            <w:r>
              <w:rPr>
                <w:rFonts w:ascii="宋体" w:hAnsi="宋体" w:eastAsia="宋体" w:cs="宋体"/>
                <w:spacing w:val="1"/>
                <w:sz w:val="20"/>
                <w:szCs w:val="20"/>
              </w:rPr>
              <w:t xml:space="preserve"> </w:t>
            </w:r>
            <w:r>
              <w:rPr>
                <w:rFonts w:ascii="宋体" w:hAnsi="宋体" w:eastAsia="宋体" w:cs="宋体"/>
                <w:spacing w:val="2"/>
                <w:sz w:val="20"/>
                <w:szCs w:val="20"/>
              </w:rPr>
              <w:t>放大气污染</w:t>
            </w:r>
            <w:r>
              <w:rPr>
                <w:rFonts w:ascii="宋体" w:hAnsi="宋体" w:eastAsia="宋体" w:cs="宋体"/>
                <w:spacing w:val="1"/>
                <w:sz w:val="20"/>
                <w:szCs w:val="20"/>
              </w:rPr>
              <w:t xml:space="preserve"> </w:t>
            </w:r>
            <w:r>
              <w:rPr>
                <w:rFonts w:ascii="宋体" w:hAnsi="宋体" w:eastAsia="宋体" w:cs="宋体"/>
                <w:spacing w:val="2"/>
                <w:sz w:val="20"/>
                <w:szCs w:val="20"/>
              </w:rPr>
              <w:t>物行为的行</w:t>
            </w:r>
            <w:r>
              <w:rPr>
                <w:rFonts w:ascii="宋体" w:hAnsi="宋体" w:eastAsia="宋体" w:cs="宋体"/>
                <w:spacing w:val="1"/>
                <w:sz w:val="20"/>
                <w:szCs w:val="20"/>
              </w:rPr>
              <w:t xml:space="preserve"> </w:t>
            </w:r>
            <w:r>
              <w:rPr>
                <w:rFonts w:ascii="宋体" w:hAnsi="宋体" w:eastAsia="宋体" w:cs="宋体"/>
                <w:spacing w:val="5"/>
                <w:sz w:val="20"/>
                <w:szCs w:val="20"/>
              </w:rPr>
              <w:t>政强制</w:t>
            </w:r>
          </w:p>
        </w:tc>
        <w:tc>
          <w:tcPr>
            <w:tcW w:w="639" w:type="dxa"/>
          </w:tcPr>
          <w:p>
            <w:pPr>
              <w:spacing w:line="294" w:lineRule="auto"/>
            </w:pPr>
          </w:p>
          <w:p>
            <w:pPr>
              <w:spacing w:line="294" w:lineRule="auto"/>
            </w:pPr>
          </w:p>
          <w:p>
            <w:pPr>
              <w:spacing w:line="294" w:lineRule="auto"/>
            </w:pPr>
          </w:p>
          <w:p>
            <w:pPr>
              <w:spacing w:before="65" w:line="258" w:lineRule="auto"/>
              <w:ind w:left="152" w:right="5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line="415" w:lineRule="auto"/>
            </w:pPr>
          </w:p>
          <w:p>
            <w:pPr>
              <w:spacing w:before="65" w:line="219" w:lineRule="auto"/>
              <w:ind w:left="10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《中华人民共和国大气污染防治法》</w:t>
            </w:r>
          </w:p>
          <w:p>
            <w:pPr>
              <w:spacing w:before="71" w:line="293" w:lineRule="auto"/>
              <w:ind w:left="103"/>
              <w:rPr>
                <w:rFonts w:ascii="宋体" w:hAnsi="宋体" w:eastAsia="宋体" w:cs="宋体"/>
                <w:sz w:val="19"/>
                <w:szCs w:val="19"/>
              </w:rPr>
            </w:pPr>
            <w:r>
              <w:rPr>
                <w:rFonts w:ascii="宋体" w:hAnsi="宋体" w:eastAsia="宋体" w:cs="宋体"/>
                <w:spacing w:val="9"/>
                <w:sz w:val="19"/>
                <w:szCs w:val="19"/>
              </w:rPr>
              <w:t>第三十条：企业事业单位和其他生产经营者违反法</w:t>
            </w:r>
            <w:r>
              <w:rPr>
                <w:rFonts w:ascii="宋体" w:hAnsi="宋体" w:eastAsia="宋体" w:cs="宋体"/>
                <w:spacing w:val="8"/>
                <w:sz w:val="19"/>
                <w:szCs w:val="19"/>
              </w:rPr>
              <w:t>律法规规定排放大气污染物，造成或者可</w:t>
            </w:r>
            <w:r>
              <w:rPr>
                <w:rFonts w:ascii="宋体" w:hAnsi="宋体" w:eastAsia="宋体" w:cs="宋体"/>
                <w:sz w:val="19"/>
                <w:szCs w:val="19"/>
              </w:rPr>
              <w:t xml:space="preserve"> </w:t>
            </w:r>
            <w:r>
              <w:rPr>
                <w:rFonts w:ascii="宋体" w:hAnsi="宋体" w:eastAsia="宋体" w:cs="宋体"/>
                <w:spacing w:val="9"/>
                <w:sz w:val="19"/>
                <w:szCs w:val="19"/>
              </w:rPr>
              <w:t>能造成严重大气污染，或者有关证据可能灭失或者被隐匿的，县级以上人民政府生态</w:t>
            </w:r>
            <w:r>
              <w:rPr>
                <w:rFonts w:ascii="宋体" w:hAnsi="宋体" w:eastAsia="宋体" w:cs="宋体"/>
                <w:spacing w:val="8"/>
                <w:sz w:val="19"/>
                <w:szCs w:val="19"/>
              </w:rPr>
              <w:t>环境主</w:t>
            </w:r>
            <w:r>
              <w:rPr>
                <w:rFonts w:ascii="宋体" w:hAnsi="宋体" w:eastAsia="宋体" w:cs="宋体"/>
                <w:sz w:val="19"/>
                <w:szCs w:val="19"/>
              </w:rPr>
              <w:t xml:space="preserve"> </w:t>
            </w:r>
            <w:r>
              <w:rPr>
                <w:rFonts w:ascii="宋体" w:hAnsi="宋体" w:eastAsia="宋体" w:cs="宋体"/>
                <w:spacing w:val="9"/>
                <w:sz w:val="19"/>
                <w:szCs w:val="19"/>
              </w:rPr>
              <w:t>管部门和其他负有大气环境保护监督管理职责的部门，可以对有关设施、设备、物品采取查</w:t>
            </w:r>
            <w:r>
              <w:rPr>
                <w:rFonts w:ascii="宋体" w:hAnsi="宋体" w:eastAsia="宋体" w:cs="宋体"/>
                <w:sz w:val="19"/>
                <w:szCs w:val="19"/>
              </w:rPr>
              <w:t xml:space="preserve"> </w:t>
            </w:r>
            <w:r>
              <w:rPr>
                <w:rFonts w:ascii="宋体" w:hAnsi="宋体" w:eastAsia="宋体" w:cs="宋体"/>
                <w:spacing w:val="17"/>
                <w:sz w:val="19"/>
                <w:szCs w:val="19"/>
              </w:rPr>
              <w:t>封、扣押等行政强制措施。</w:t>
            </w:r>
          </w:p>
        </w:tc>
        <w:tc>
          <w:tcPr>
            <w:tcW w:w="1039" w:type="dxa"/>
          </w:tcPr>
          <w:p>
            <w:pPr>
              <w:spacing w:line="291" w:lineRule="auto"/>
            </w:pPr>
          </w:p>
          <w:p>
            <w:pPr>
              <w:spacing w:line="291" w:lineRule="auto"/>
            </w:pPr>
          </w:p>
          <w:p>
            <w:pPr>
              <w:spacing w:line="291" w:lineRule="auto"/>
            </w:pPr>
          </w:p>
          <w:p>
            <w:pPr>
              <w:spacing w:before="65" w:line="271" w:lineRule="auto"/>
              <w:ind w:left="148" w:right="57" w:hanging="5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8" w:lineRule="auto"/>
            </w:pPr>
          </w:p>
          <w:p>
            <w:pPr>
              <w:spacing w:line="298" w:lineRule="auto"/>
            </w:pPr>
          </w:p>
          <w:p>
            <w:pPr>
              <w:spacing w:line="298"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2" w:hRule="atLeast"/>
        </w:trPr>
        <w:tc>
          <w:tcPr>
            <w:tcW w:w="614" w:type="dxa"/>
          </w:tcPr>
          <w:p>
            <w:pPr>
              <w:spacing w:line="274" w:lineRule="auto"/>
            </w:pPr>
          </w:p>
          <w:p>
            <w:pPr>
              <w:spacing w:line="275" w:lineRule="auto"/>
            </w:pPr>
          </w:p>
          <w:p>
            <w:pPr>
              <w:spacing w:line="275" w:lineRule="auto"/>
            </w:pPr>
          </w:p>
          <w:p>
            <w:pPr>
              <w:spacing w:line="275" w:lineRule="auto"/>
            </w:pPr>
          </w:p>
          <w:p>
            <w:pPr>
              <w:spacing w:line="275" w:lineRule="auto"/>
            </w:pPr>
          </w:p>
          <w:p>
            <w:pPr>
              <w:spacing w:before="65" w:line="183" w:lineRule="auto"/>
              <w:ind w:left="20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48</w:t>
            </w:r>
          </w:p>
        </w:tc>
        <w:tc>
          <w:tcPr>
            <w:tcW w:w="1239" w:type="dxa"/>
          </w:tcPr>
          <w:p>
            <w:pPr>
              <w:spacing w:before="299" w:line="298" w:lineRule="auto"/>
              <w:ind w:left="101" w:firstLine="39"/>
              <w:jc w:val="both"/>
              <w:rPr>
                <w:rFonts w:ascii="宋体" w:hAnsi="宋体" w:eastAsia="宋体" w:cs="宋体"/>
                <w:sz w:val="19"/>
                <w:szCs w:val="19"/>
              </w:rPr>
            </w:pPr>
            <w:r>
              <w:rPr>
                <w:rFonts w:ascii="宋体" w:hAnsi="宋体" w:eastAsia="宋体" w:cs="宋体"/>
                <w:spacing w:val="8"/>
                <w:sz w:val="19"/>
                <w:szCs w:val="19"/>
              </w:rPr>
              <w:t>对市场监督</w:t>
            </w:r>
            <w:r>
              <w:rPr>
                <w:rFonts w:ascii="宋体" w:hAnsi="宋体" w:eastAsia="宋体" w:cs="宋体"/>
                <w:sz w:val="19"/>
                <w:szCs w:val="19"/>
              </w:rPr>
              <w:t xml:space="preserve">  </w:t>
            </w:r>
            <w:r>
              <w:rPr>
                <w:rFonts w:ascii="宋体" w:hAnsi="宋体" w:eastAsia="宋体" w:cs="宋体"/>
                <w:spacing w:val="21"/>
                <w:sz w:val="19"/>
                <w:szCs w:val="19"/>
              </w:rPr>
              <w:t>管理部门负</w:t>
            </w:r>
            <w:r>
              <w:rPr>
                <w:rFonts w:ascii="宋体" w:hAnsi="宋体" w:eastAsia="宋体" w:cs="宋体"/>
                <w:spacing w:val="2"/>
                <w:sz w:val="19"/>
                <w:szCs w:val="19"/>
              </w:rPr>
              <w:t xml:space="preserve"> </w:t>
            </w:r>
            <w:r>
              <w:rPr>
                <w:rFonts w:ascii="宋体" w:hAnsi="宋体" w:eastAsia="宋体" w:cs="宋体"/>
                <w:spacing w:val="19"/>
                <w:sz w:val="19"/>
                <w:szCs w:val="19"/>
              </w:rPr>
              <w:t>责的违法生</w:t>
            </w:r>
            <w:r>
              <w:rPr>
                <w:rFonts w:ascii="宋体" w:hAnsi="宋体" w:eastAsia="宋体" w:cs="宋体"/>
                <w:sz w:val="19"/>
                <w:szCs w:val="19"/>
              </w:rPr>
              <w:t xml:space="preserve">  </w:t>
            </w:r>
            <w:r>
              <w:rPr>
                <w:rFonts w:ascii="宋体" w:hAnsi="宋体" w:eastAsia="宋体" w:cs="宋体"/>
                <w:spacing w:val="-3"/>
                <w:sz w:val="19"/>
                <w:szCs w:val="19"/>
              </w:rPr>
              <w:t>产、储存、使</w:t>
            </w:r>
            <w:r>
              <w:rPr>
                <w:rFonts w:ascii="宋体" w:hAnsi="宋体" w:eastAsia="宋体" w:cs="宋体"/>
                <w:spacing w:val="4"/>
                <w:sz w:val="19"/>
                <w:szCs w:val="19"/>
              </w:rPr>
              <w:t xml:space="preserve"> </w:t>
            </w:r>
            <w:r>
              <w:rPr>
                <w:rFonts w:ascii="宋体" w:hAnsi="宋体" w:eastAsia="宋体" w:cs="宋体"/>
                <w:spacing w:val="-3"/>
                <w:sz w:val="19"/>
                <w:szCs w:val="19"/>
              </w:rPr>
              <w:t>用、经营、运</w:t>
            </w:r>
            <w:r>
              <w:rPr>
                <w:rFonts w:ascii="宋体" w:hAnsi="宋体" w:eastAsia="宋体" w:cs="宋体"/>
                <w:spacing w:val="2"/>
                <w:sz w:val="19"/>
                <w:szCs w:val="19"/>
              </w:rPr>
              <w:t xml:space="preserve"> </w:t>
            </w:r>
            <w:r>
              <w:rPr>
                <w:rFonts w:ascii="宋体" w:hAnsi="宋体" w:eastAsia="宋体" w:cs="宋体"/>
                <w:spacing w:val="16"/>
                <w:sz w:val="19"/>
                <w:szCs w:val="19"/>
              </w:rPr>
              <w:t>输危险化学</w:t>
            </w:r>
            <w:r>
              <w:rPr>
                <w:rFonts w:ascii="宋体" w:hAnsi="宋体" w:eastAsia="宋体" w:cs="宋体"/>
                <w:sz w:val="19"/>
                <w:szCs w:val="19"/>
              </w:rPr>
              <w:t xml:space="preserve">  </w:t>
            </w:r>
            <w:r>
              <w:rPr>
                <w:rFonts w:ascii="宋体" w:hAnsi="宋体" w:eastAsia="宋体" w:cs="宋体"/>
                <w:spacing w:val="20"/>
                <w:sz w:val="19"/>
                <w:szCs w:val="19"/>
              </w:rPr>
              <w:t>品等行为的</w:t>
            </w:r>
            <w:r>
              <w:rPr>
                <w:rFonts w:ascii="宋体" w:hAnsi="宋体" w:eastAsia="宋体" w:cs="宋体"/>
                <w:spacing w:val="2"/>
                <w:sz w:val="19"/>
                <w:szCs w:val="19"/>
              </w:rPr>
              <w:t xml:space="preserve"> </w:t>
            </w:r>
            <w:r>
              <w:rPr>
                <w:rFonts w:ascii="宋体" w:hAnsi="宋体" w:eastAsia="宋体" w:cs="宋体"/>
                <w:spacing w:val="16"/>
                <w:sz w:val="19"/>
                <w:szCs w:val="19"/>
              </w:rPr>
              <w:t>行政强制</w:t>
            </w:r>
          </w:p>
        </w:tc>
        <w:tc>
          <w:tcPr>
            <w:tcW w:w="639" w:type="dxa"/>
          </w:tcPr>
          <w:p>
            <w:pPr>
              <w:spacing w:line="288" w:lineRule="auto"/>
            </w:pPr>
          </w:p>
          <w:p>
            <w:pPr>
              <w:spacing w:line="288" w:lineRule="auto"/>
            </w:pPr>
          </w:p>
          <w:p>
            <w:pPr>
              <w:spacing w:line="289" w:lineRule="auto"/>
            </w:pPr>
          </w:p>
          <w:p>
            <w:pPr>
              <w:spacing w:line="289" w:lineRule="auto"/>
            </w:pPr>
          </w:p>
          <w:p>
            <w:pPr>
              <w:spacing w:before="65" w:line="258" w:lineRule="auto"/>
              <w:ind w:left="152" w:right="5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line="338" w:lineRule="auto"/>
            </w:pPr>
          </w:p>
          <w:p>
            <w:pPr>
              <w:spacing w:line="339" w:lineRule="auto"/>
            </w:pPr>
          </w:p>
          <w:p>
            <w:pPr>
              <w:spacing w:before="65" w:line="219"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《危险化学品安全管理条例》</w:t>
            </w:r>
          </w:p>
          <w:p>
            <w:pPr>
              <w:spacing w:before="82" w:line="290" w:lineRule="auto"/>
              <w:ind w:left="103"/>
              <w:rPr>
                <w:rFonts w:ascii="宋体" w:hAnsi="宋体" w:eastAsia="宋体" w:cs="宋体"/>
                <w:sz w:val="19"/>
                <w:szCs w:val="19"/>
              </w:rPr>
            </w:pPr>
            <w:r>
              <w:rPr>
                <w:rFonts w:ascii="宋体" w:hAnsi="宋体" w:eastAsia="宋体" w:cs="宋体"/>
                <w:spacing w:val="11"/>
                <w:sz w:val="19"/>
                <w:szCs w:val="19"/>
              </w:rPr>
              <w:t>第七条第一款：负有危险化学品安全监督管理职责的部门依</w:t>
            </w:r>
            <w:r>
              <w:rPr>
                <w:rFonts w:ascii="宋体" w:hAnsi="宋体" w:eastAsia="宋体" w:cs="宋体"/>
                <w:spacing w:val="10"/>
                <w:sz w:val="19"/>
                <w:szCs w:val="19"/>
              </w:rPr>
              <w:t>法进行监督检查，可以采取下</w:t>
            </w:r>
            <w:r>
              <w:rPr>
                <w:rFonts w:ascii="宋体" w:hAnsi="宋体" w:eastAsia="宋体" w:cs="宋体"/>
                <w:sz w:val="19"/>
                <w:szCs w:val="19"/>
              </w:rPr>
              <w:t xml:space="preserve">  </w:t>
            </w:r>
            <w:r>
              <w:rPr>
                <w:rFonts w:ascii="宋体" w:hAnsi="宋体" w:eastAsia="宋体" w:cs="宋体"/>
                <w:spacing w:val="9"/>
                <w:sz w:val="19"/>
                <w:szCs w:val="19"/>
              </w:rPr>
              <w:t>列措施：(四)经本部门主要负责人批准，查封违法生产、储存、使用、</w:t>
            </w:r>
            <w:r>
              <w:rPr>
                <w:rFonts w:ascii="宋体" w:hAnsi="宋体" w:eastAsia="宋体" w:cs="宋体"/>
                <w:spacing w:val="8"/>
                <w:sz w:val="19"/>
                <w:szCs w:val="19"/>
              </w:rPr>
              <w:t>经营危险化学品的场</w:t>
            </w:r>
            <w:r>
              <w:rPr>
                <w:rFonts w:ascii="宋体" w:hAnsi="宋体" w:eastAsia="宋体" w:cs="宋体"/>
                <w:sz w:val="19"/>
                <w:szCs w:val="19"/>
              </w:rPr>
              <w:t xml:space="preserve"> </w:t>
            </w:r>
            <w:r>
              <w:rPr>
                <w:rFonts w:ascii="宋体" w:hAnsi="宋体" w:eastAsia="宋体" w:cs="宋体"/>
                <w:spacing w:val="-1"/>
                <w:sz w:val="19"/>
                <w:szCs w:val="19"/>
              </w:rPr>
              <w:t>所，扣押违法生产、储存、使用、经营、运输的危险化学品以及用于违法生产、使用、运输危险</w:t>
            </w:r>
            <w:r>
              <w:rPr>
                <w:rFonts w:ascii="宋体" w:hAnsi="宋体" w:eastAsia="宋体" w:cs="宋体"/>
                <w:spacing w:val="1"/>
                <w:sz w:val="19"/>
                <w:szCs w:val="19"/>
              </w:rPr>
              <w:t xml:space="preserve"> </w:t>
            </w:r>
            <w:r>
              <w:rPr>
                <w:rFonts w:ascii="宋体" w:hAnsi="宋体" w:eastAsia="宋体" w:cs="宋体"/>
                <w:spacing w:val="15"/>
                <w:sz w:val="19"/>
                <w:szCs w:val="19"/>
              </w:rPr>
              <w:t>化学品的原材料、设备、运输工具。</w:t>
            </w:r>
          </w:p>
        </w:tc>
        <w:tc>
          <w:tcPr>
            <w:tcW w:w="1039" w:type="dxa"/>
          </w:tcPr>
          <w:p>
            <w:pPr>
              <w:spacing w:line="293" w:lineRule="auto"/>
            </w:pPr>
          </w:p>
          <w:p>
            <w:pPr>
              <w:spacing w:line="293" w:lineRule="auto"/>
            </w:pPr>
          </w:p>
          <w:p>
            <w:pPr>
              <w:spacing w:line="293" w:lineRule="auto"/>
            </w:pPr>
          </w:p>
          <w:p>
            <w:pPr>
              <w:spacing w:line="294" w:lineRule="auto"/>
            </w:pPr>
          </w:p>
          <w:p>
            <w:pPr>
              <w:spacing w:before="65" w:line="262" w:lineRule="auto"/>
              <w:ind w:left="149"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1" w:lineRule="auto"/>
            </w:pPr>
          </w:p>
          <w:p>
            <w:pPr>
              <w:spacing w:line="291" w:lineRule="auto"/>
            </w:pPr>
          </w:p>
          <w:p>
            <w:pPr>
              <w:spacing w:line="291" w:lineRule="auto"/>
            </w:pPr>
          </w:p>
          <w:p>
            <w:pPr>
              <w:spacing w:line="292"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9" w:header="0" w:footer="0" w:gutter="0"/>
          <w:pgNumType w:fmt="decimal"/>
          <w:cols w:space="720" w:num="1"/>
        </w:sectPr>
      </w:pPr>
    </w:p>
    <w:p>
      <w:r>
        <mc:AlternateContent>
          <mc:Choice Requires="wps">
            <w:drawing>
              <wp:anchor distT="0" distB="0" distL="114300" distR="114300" simplePos="0" relativeHeight="252053504" behindDoc="0" locked="0" layoutInCell="0" allowOverlap="1">
                <wp:simplePos x="0" y="0"/>
                <wp:positionH relativeFrom="page">
                  <wp:posOffset>763905</wp:posOffset>
                </wp:positionH>
                <wp:positionV relativeFrom="page">
                  <wp:posOffset>1510665</wp:posOffset>
                </wp:positionV>
                <wp:extent cx="300990" cy="568325"/>
                <wp:effectExtent l="0" t="0" r="0" b="0"/>
                <wp:wrapNone/>
                <wp:docPr id="410" name="文本框 319"/>
                <wp:cNvGraphicFramePr/>
                <a:graphic xmlns:a="http://schemas.openxmlformats.org/drawingml/2006/main">
                  <a:graphicData uri="http://schemas.microsoft.com/office/word/2010/wordprocessingShape">
                    <wps:wsp>
                      <wps:cNvSpPr txBox="1"/>
                      <wps:spPr>
                        <a:xfrm>
                          <a:off x="0" y="0"/>
                          <a:ext cx="300990" cy="568325"/>
                        </a:xfrm>
                        <a:prstGeom prst="rect">
                          <a:avLst/>
                        </a:prstGeom>
                        <a:noFill/>
                        <a:ln>
                          <a:noFill/>
                        </a:ln>
                      </wps:spPr>
                      <wps:txbx>
                        <w:txbxContent>
                          <w:p>
                            <w:pPr>
                              <w:spacing w:before="19" w:line="181" w:lineRule="auto"/>
                              <w:ind w:left="20"/>
                              <w:rPr>
                                <w:rFonts w:ascii="黑体" w:hAnsi="黑体" w:eastAsia="黑体" w:cs="黑体"/>
                                <w:sz w:val="43"/>
                                <w:szCs w:val="43"/>
                              </w:rPr>
                            </w:pPr>
                          </w:p>
                        </w:txbxContent>
                      </wps:txbx>
                      <wps:bodyPr vert="eaVert" lIns="0" tIns="0" rIns="0" bIns="0" upright="1"/>
                    </wps:wsp>
                  </a:graphicData>
                </a:graphic>
              </wp:anchor>
            </w:drawing>
          </mc:Choice>
          <mc:Fallback>
            <w:pict>
              <v:shape id="文本框 319" o:spid="_x0000_s1026" o:spt="202" type="#_x0000_t202" style="position:absolute;left:0pt;margin-left:60.15pt;margin-top:118.95pt;height:44.75pt;width:23.7pt;mso-position-horizontal-relative:page;mso-position-vertical-relative:page;z-index:252053504;mso-width-relative:page;mso-height-relative:page;" filled="f" stroked="f" coordsize="21600,21600" o:allowincell="f" o:gfxdata="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8EVNfYAAAACwEAAA8AAAAAAAAAAQAgAAAAIgAAAGRycy9kb3du&#10;cmV2LnhtbFBLAQIUABQAAAAIAIdO4kDcRpjWxgEAAIMDAAAOAAAAAAAAAAEAIAAAACcBAABkcnMv&#10;ZTJvRG9jLnhtbFBLBQYAAAAABgAGAFkBAABfBQAAAAA=&#10;">
                <v:fill on="f" focussize="0,0"/>
                <v:stroke on="f"/>
                <v:imagedata o:title=""/>
                <o:lock v:ext="edit" aspectratio="f"/>
                <v:textbox inset="0mm,0mm,0mm,0mm" style="layout-flow:vertical-ideographic;">
                  <w:txbxContent>
                    <w:p>
                      <w:pPr>
                        <w:spacing w:before="19" w:line="181" w:lineRule="auto"/>
                        <w:ind w:left="20"/>
                        <w:rPr>
                          <w:rFonts w:ascii="黑体" w:hAnsi="黑体" w:eastAsia="黑体" w:cs="黑体"/>
                          <w:sz w:val="43"/>
                          <w:szCs w:val="43"/>
                        </w:rPr>
                      </w:pPr>
                    </w:p>
                  </w:txbxContent>
                </v:textbox>
              </v:shape>
            </w:pict>
          </mc:Fallback>
        </mc:AlternateContent>
      </w:r>
    </w:p>
    <w:p/>
    <w:p/>
    <w:p>
      <w:pPr>
        <w:spacing w:line="25" w:lineRule="exact"/>
      </w:pPr>
    </w:p>
    <w:tbl>
      <w:tblPr>
        <w:tblStyle w:val="7"/>
        <w:tblW w:w="12830" w:type="dxa"/>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39"/>
        <w:gridCol w:w="629"/>
        <w:gridCol w:w="8074"/>
        <w:gridCol w:w="101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5"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89" w:line="253" w:lineRule="auto"/>
              <w:ind w:left="103"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63" w:type="dxa"/>
            <w:gridSpan w:val="2"/>
          </w:tcPr>
          <w:p>
            <w:pPr>
              <w:spacing w:before="110"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25"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19" w:type="dxa"/>
          </w:tcPr>
          <w:p>
            <w:pPr>
              <w:spacing w:before="86" w:line="244" w:lineRule="auto"/>
              <w:ind w:left="110" w:right="11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53" w:lineRule="auto"/>
              <w:ind w:left="12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625" w:type="dxa"/>
          </w:tcPr>
          <w:p>
            <w:pPr>
              <w:spacing w:line="321" w:lineRule="auto"/>
            </w:pPr>
          </w:p>
          <w:p>
            <w:pPr>
              <w:spacing w:line="321"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49</w:t>
            </w:r>
          </w:p>
        </w:tc>
        <w:tc>
          <w:tcPr>
            <w:tcW w:w="1239" w:type="dxa"/>
          </w:tcPr>
          <w:p>
            <w:pPr>
              <w:spacing w:line="414" w:lineRule="auto"/>
            </w:pPr>
          </w:p>
          <w:p>
            <w:pPr>
              <w:spacing w:before="65" w:line="248" w:lineRule="auto"/>
              <w:ind w:left="109" w:right="101"/>
              <w:rPr>
                <w:rFonts w:ascii="宋体" w:hAnsi="宋体" w:eastAsia="宋体" w:cs="宋体"/>
                <w:sz w:val="20"/>
                <w:szCs w:val="20"/>
              </w:rPr>
            </w:pPr>
            <w:r>
              <w:rPr>
                <w:rFonts w:ascii="宋体" w:hAnsi="宋体" w:eastAsia="宋体" w:cs="宋体"/>
                <w:spacing w:val="-2"/>
                <w:sz w:val="20"/>
                <w:szCs w:val="20"/>
              </w:rPr>
              <w:t>对直销行为</w:t>
            </w:r>
            <w:r>
              <w:rPr>
                <w:rFonts w:ascii="宋体" w:hAnsi="宋体" w:eastAsia="宋体" w:cs="宋体"/>
                <w:spacing w:val="1"/>
                <w:sz w:val="20"/>
                <w:szCs w:val="20"/>
              </w:rPr>
              <w:t xml:space="preserve"> </w:t>
            </w:r>
            <w:r>
              <w:rPr>
                <w:rFonts w:ascii="宋体" w:hAnsi="宋体" w:eastAsia="宋体" w:cs="宋体"/>
                <w:spacing w:val="3"/>
                <w:sz w:val="20"/>
                <w:szCs w:val="20"/>
              </w:rPr>
              <w:t>的行政强制</w:t>
            </w:r>
          </w:p>
        </w:tc>
        <w:tc>
          <w:tcPr>
            <w:tcW w:w="629" w:type="dxa"/>
          </w:tcPr>
          <w:p>
            <w:pPr>
              <w:spacing w:line="412" w:lineRule="auto"/>
            </w:pPr>
          </w:p>
          <w:p>
            <w:pPr>
              <w:spacing w:before="65" w:line="258" w:lineRule="auto"/>
              <w:ind w:left="100" w:right="10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before="190" w:line="219" w:lineRule="auto"/>
              <w:ind w:left="101"/>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《直销管理条例》</w:t>
            </w:r>
          </w:p>
          <w:p>
            <w:pPr>
              <w:spacing w:before="62" w:line="280" w:lineRule="auto"/>
              <w:ind w:left="101"/>
              <w:rPr>
                <w:rFonts w:ascii="宋体" w:hAnsi="宋体" w:eastAsia="宋体" w:cs="宋体"/>
                <w:sz w:val="19"/>
                <w:szCs w:val="19"/>
              </w:rPr>
            </w:pPr>
            <w:r>
              <w:rPr>
                <w:rFonts w:ascii="宋体" w:hAnsi="宋体" w:eastAsia="宋体" w:cs="宋体"/>
                <w:spacing w:val="10"/>
                <w:sz w:val="19"/>
                <w:szCs w:val="19"/>
              </w:rPr>
              <w:t>第三十五条第一款：工商行政管理部门负责对直销企业和直</w:t>
            </w:r>
            <w:r>
              <w:rPr>
                <w:rFonts w:ascii="宋体" w:hAnsi="宋体" w:eastAsia="宋体" w:cs="宋体"/>
                <w:spacing w:val="9"/>
                <w:sz w:val="19"/>
                <w:szCs w:val="19"/>
              </w:rPr>
              <w:t>销员及其直销活动实施日常的</w:t>
            </w:r>
            <w:r>
              <w:rPr>
                <w:rFonts w:ascii="宋体" w:hAnsi="宋体" w:eastAsia="宋体" w:cs="宋体"/>
                <w:sz w:val="19"/>
                <w:szCs w:val="19"/>
              </w:rPr>
              <w:t xml:space="preserve">   </w:t>
            </w:r>
            <w:r>
              <w:rPr>
                <w:rFonts w:ascii="宋体" w:hAnsi="宋体" w:eastAsia="宋体" w:cs="宋体"/>
                <w:spacing w:val="9"/>
                <w:sz w:val="19"/>
                <w:szCs w:val="19"/>
              </w:rPr>
              <w:t>监督管理。工商行政管理部门可以采取下列措施进行现场检查：(四)查阅、</w:t>
            </w:r>
            <w:r>
              <w:rPr>
                <w:rFonts w:ascii="宋体" w:hAnsi="宋体" w:eastAsia="宋体" w:cs="宋体"/>
                <w:spacing w:val="8"/>
                <w:sz w:val="19"/>
                <w:szCs w:val="19"/>
              </w:rPr>
              <w:t>复制、查封、扣</w:t>
            </w:r>
            <w:r>
              <w:rPr>
                <w:rFonts w:ascii="宋体" w:hAnsi="宋体" w:eastAsia="宋体" w:cs="宋体"/>
                <w:sz w:val="19"/>
                <w:szCs w:val="19"/>
              </w:rPr>
              <w:t xml:space="preserve"> </w:t>
            </w:r>
            <w:r>
              <w:rPr>
                <w:rFonts w:ascii="宋体" w:hAnsi="宋体" w:eastAsia="宋体" w:cs="宋体"/>
                <w:spacing w:val="13"/>
                <w:sz w:val="19"/>
                <w:szCs w:val="19"/>
              </w:rPr>
              <w:t>押相关企业与直销活动有关的材料和非法财物。</w:t>
            </w:r>
          </w:p>
        </w:tc>
        <w:tc>
          <w:tcPr>
            <w:tcW w:w="1019" w:type="dxa"/>
          </w:tcPr>
          <w:p>
            <w:pPr>
              <w:spacing w:line="412" w:lineRule="auto"/>
            </w:pPr>
          </w:p>
          <w:p>
            <w:pPr>
              <w:spacing w:before="65" w:line="262" w:lineRule="auto"/>
              <w:ind w:left="10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403" w:lineRule="auto"/>
            </w:pPr>
          </w:p>
          <w:p>
            <w:pPr>
              <w:spacing w:before="65" w:line="266"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8" w:hRule="atLeast"/>
        </w:trPr>
        <w:tc>
          <w:tcPr>
            <w:tcW w:w="625"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183" w:lineRule="auto"/>
              <w:ind w:left="15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50</w:t>
            </w:r>
          </w:p>
        </w:tc>
        <w:tc>
          <w:tcPr>
            <w:tcW w:w="1239" w:type="dxa"/>
          </w:tcPr>
          <w:p>
            <w:pPr>
              <w:spacing w:before="285" w:line="279" w:lineRule="auto"/>
              <w:ind w:left="109" w:right="98"/>
              <w:jc w:val="both"/>
              <w:rPr>
                <w:rFonts w:ascii="宋体" w:hAnsi="宋体" w:eastAsia="宋体" w:cs="宋体"/>
                <w:sz w:val="20"/>
                <w:szCs w:val="20"/>
              </w:rPr>
            </w:pPr>
            <w:r>
              <w:rPr>
                <w:rFonts w:ascii="宋体" w:hAnsi="宋体" w:eastAsia="宋体" w:cs="宋体"/>
                <w:spacing w:val="-2"/>
                <w:sz w:val="20"/>
                <w:szCs w:val="20"/>
              </w:rPr>
              <w:t>对市场监督</w:t>
            </w:r>
            <w:r>
              <w:rPr>
                <w:rFonts w:ascii="宋体" w:hAnsi="宋体" w:eastAsia="宋体" w:cs="宋体"/>
                <w:spacing w:val="1"/>
                <w:sz w:val="20"/>
                <w:szCs w:val="20"/>
              </w:rPr>
              <w:t xml:space="preserve"> </w:t>
            </w:r>
            <w:r>
              <w:rPr>
                <w:rFonts w:ascii="宋体" w:hAnsi="宋体" w:eastAsia="宋体" w:cs="宋体"/>
                <w:spacing w:val="4"/>
                <w:sz w:val="20"/>
                <w:szCs w:val="20"/>
              </w:rPr>
              <w:t>管理部门负</w:t>
            </w:r>
            <w:r>
              <w:rPr>
                <w:rFonts w:ascii="宋体" w:hAnsi="宋体" w:eastAsia="宋体" w:cs="宋体"/>
                <w:sz w:val="20"/>
                <w:szCs w:val="20"/>
              </w:rPr>
              <w:t xml:space="preserve"> </w:t>
            </w:r>
            <w:r>
              <w:rPr>
                <w:rFonts w:ascii="宋体" w:hAnsi="宋体" w:eastAsia="宋体" w:cs="宋体"/>
                <w:spacing w:val="2"/>
                <w:sz w:val="20"/>
                <w:szCs w:val="20"/>
              </w:rPr>
              <w:t>责的有根据</w:t>
            </w:r>
            <w:r>
              <w:rPr>
                <w:rFonts w:ascii="宋体" w:hAnsi="宋体" w:eastAsia="宋体" w:cs="宋体"/>
                <w:sz w:val="20"/>
                <w:szCs w:val="20"/>
              </w:rPr>
              <w:t xml:space="preserve"> </w:t>
            </w:r>
            <w:r>
              <w:rPr>
                <w:rFonts w:ascii="宋体" w:hAnsi="宋体" w:eastAsia="宋体" w:cs="宋体"/>
                <w:spacing w:val="-2"/>
                <w:sz w:val="20"/>
                <w:szCs w:val="20"/>
              </w:rPr>
              <w:t>认为不符合</w:t>
            </w:r>
            <w:r>
              <w:rPr>
                <w:rFonts w:ascii="宋体" w:hAnsi="宋体" w:eastAsia="宋体" w:cs="宋体"/>
                <w:spacing w:val="1"/>
                <w:sz w:val="20"/>
                <w:szCs w:val="20"/>
              </w:rPr>
              <w:t xml:space="preserve"> </w:t>
            </w:r>
            <w:r>
              <w:rPr>
                <w:rFonts w:ascii="宋体" w:hAnsi="宋体" w:eastAsia="宋体" w:cs="宋体"/>
                <w:spacing w:val="-2"/>
                <w:sz w:val="20"/>
                <w:szCs w:val="20"/>
              </w:rPr>
              <w:t>保障安全生</w:t>
            </w:r>
            <w:r>
              <w:rPr>
                <w:rFonts w:ascii="宋体" w:hAnsi="宋体" w:eastAsia="宋体" w:cs="宋体"/>
                <w:sz w:val="20"/>
                <w:szCs w:val="20"/>
              </w:rPr>
              <w:t xml:space="preserve"> </w:t>
            </w:r>
            <w:r>
              <w:rPr>
                <w:rFonts w:ascii="宋体" w:hAnsi="宋体" w:eastAsia="宋体" w:cs="宋体"/>
                <w:spacing w:val="-2"/>
                <w:sz w:val="20"/>
                <w:szCs w:val="20"/>
              </w:rPr>
              <w:t>产的国家标</w:t>
            </w:r>
            <w:r>
              <w:rPr>
                <w:rFonts w:ascii="宋体" w:hAnsi="宋体" w:eastAsia="宋体" w:cs="宋体"/>
                <w:spacing w:val="1"/>
                <w:sz w:val="20"/>
                <w:szCs w:val="20"/>
              </w:rPr>
              <w:t xml:space="preserve"> </w:t>
            </w:r>
            <w:r>
              <w:rPr>
                <w:rFonts w:ascii="宋体" w:hAnsi="宋体" w:eastAsia="宋体" w:cs="宋体"/>
                <w:spacing w:val="-2"/>
                <w:sz w:val="20"/>
                <w:szCs w:val="20"/>
              </w:rPr>
              <w:t>准或者行业</w:t>
            </w:r>
          </w:p>
          <w:p>
            <w:pPr>
              <w:spacing w:before="91" w:line="220" w:lineRule="auto"/>
              <w:ind w:left="210"/>
              <w:rPr>
                <w:rFonts w:ascii="宋体" w:hAnsi="宋体" w:eastAsia="宋体" w:cs="宋体"/>
                <w:sz w:val="20"/>
                <w:szCs w:val="20"/>
              </w:rPr>
            </w:pPr>
            <w:r>
              <w:rPr>
                <w:rFonts w:ascii="宋体" w:hAnsi="宋体" w:eastAsia="宋体" w:cs="宋体"/>
                <w:spacing w:val="-2"/>
                <w:sz w:val="20"/>
                <w:szCs w:val="20"/>
              </w:rPr>
              <w:t>标准的设</w:t>
            </w:r>
          </w:p>
          <w:p>
            <w:pPr>
              <w:spacing w:before="94" w:line="282" w:lineRule="auto"/>
              <w:ind w:left="109" w:firstLine="9"/>
              <w:rPr>
                <w:rFonts w:ascii="宋体" w:hAnsi="宋体" w:eastAsia="宋体" w:cs="宋体"/>
                <w:sz w:val="20"/>
                <w:szCs w:val="20"/>
              </w:rPr>
            </w:pPr>
            <w:r>
              <w:rPr>
                <w:rFonts w:ascii="宋体" w:hAnsi="宋体" w:eastAsia="宋体" w:cs="宋体"/>
                <w:spacing w:val="-16"/>
                <w:sz w:val="20"/>
                <w:szCs w:val="20"/>
              </w:rPr>
              <w:t>施、设备、器</w:t>
            </w:r>
            <w:r>
              <w:rPr>
                <w:rFonts w:ascii="宋体" w:hAnsi="宋体" w:eastAsia="宋体" w:cs="宋体"/>
                <w:spacing w:val="3"/>
                <w:sz w:val="20"/>
                <w:szCs w:val="20"/>
              </w:rPr>
              <w:t xml:space="preserve"> </w:t>
            </w:r>
            <w:r>
              <w:rPr>
                <w:rFonts w:ascii="宋体" w:hAnsi="宋体" w:eastAsia="宋体" w:cs="宋体"/>
                <w:spacing w:val="-2"/>
                <w:sz w:val="20"/>
                <w:szCs w:val="20"/>
              </w:rPr>
              <w:t>材以及违法</w:t>
            </w:r>
            <w:r>
              <w:rPr>
                <w:rFonts w:ascii="宋体" w:hAnsi="宋体" w:eastAsia="宋体" w:cs="宋体"/>
                <w:sz w:val="20"/>
                <w:szCs w:val="20"/>
              </w:rPr>
              <w:t xml:space="preserve">  </w:t>
            </w:r>
            <w:r>
              <w:rPr>
                <w:rFonts w:ascii="宋体" w:hAnsi="宋体" w:eastAsia="宋体" w:cs="宋体"/>
                <w:spacing w:val="-2"/>
                <w:sz w:val="20"/>
                <w:szCs w:val="20"/>
              </w:rPr>
              <w:t>生产的危险</w:t>
            </w:r>
            <w:r>
              <w:rPr>
                <w:rFonts w:ascii="宋体" w:hAnsi="宋体" w:eastAsia="宋体" w:cs="宋体"/>
                <w:sz w:val="20"/>
                <w:szCs w:val="20"/>
              </w:rPr>
              <w:t xml:space="preserve">  </w:t>
            </w:r>
            <w:r>
              <w:rPr>
                <w:rFonts w:ascii="宋体" w:hAnsi="宋体" w:eastAsia="宋体" w:cs="宋体"/>
                <w:spacing w:val="-2"/>
                <w:sz w:val="20"/>
                <w:szCs w:val="20"/>
              </w:rPr>
              <w:t>物品的查封</w:t>
            </w:r>
            <w:r>
              <w:rPr>
                <w:rFonts w:ascii="宋体" w:hAnsi="宋体" w:eastAsia="宋体" w:cs="宋体"/>
                <w:sz w:val="20"/>
                <w:szCs w:val="20"/>
              </w:rPr>
              <w:t xml:space="preserve">  </w:t>
            </w:r>
            <w:r>
              <w:rPr>
                <w:rFonts w:ascii="宋体" w:hAnsi="宋体" w:eastAsia="宋体" w:cs="宋体"/>
                <w:spacing w:val="20"/>
                <w:sz w:val="20"/>
                <w:szCs w:val="20"/>
              </w:rPr>
              <w:t>或者扣押，</w:t>
            </w:r>
            <w:r>
              <w:rPr>
                <w:rFonts w:ascii="宋体" w:hAnsi="宋体" w:eastAsia="宋体" w:cs="宋体"/>
                <w:sz w:val="20"/>
                <w:szCs w:val="20"/>
              </w:rPr>
              <w:t xml:space="preserve"> </w:t>
            </w:r>
            <w:r>
              <w:rPr>
                <w:rFonts w:ascii="宋体" w:hAnsi="宋体" w:eastAsia="宋体" w:cs="宋体"/>
                <w:spacing w:val="-2"/>
                <w:sz w:val="20"/>
                <w:szCs w:val="20"/>
              </w:rPr>
              <w:t>对违法生产</w:t>
            </w:r>
            <w:r>
              <w:rPr>
                <w:rFonts w:ascii="宋体" w:hAnsi="宋体" w:eastAsia="宋体" w:cs="宋体"/>
                <w:spacing w:val="1"/>
                <w:sz w:val="20"/>
                <w:szCs w:val="20"/>
              </w:rPr>
              <w:t xml:space="preserve">  </w:t>
            </w:r>
            <w:r>
              <w:rPr>
                <w:rFonts w:ascii="宋体" w:hAnsi="宋体" w:eastAsia="宋体" w:cs="宋体"/>
                <w:spacing w:val="3"/>
                <w:sz w:val="20"/>
                <w:szCs w:val="20"/>
              </w:rPr>
              <w:t>危险物品的</w:t>
            </w:r>
            <w:r>
              <w:rPr>
                <w:rFonts w:ascii="宋体" w:hAnsi="宋体" w:eastAsia="宋体" w:cs="宋体"/>
                <w:sz w:val="20"/>
                <w:szCs w:val="20"/>
              </w:rPr>
              <w:t xml:space="preserve">  </w:t>
            </w:r>
            <w:r>
              <w:rPr>
                <w:rFonts w:ascii="宋体" w:hAnsi="宋体" w:eastAsia="宋体" w:cs="宋体"/>
                <w:spacing w:val="3"/>
                <w:sz w:val="20"/>
                <w:szCs w:val="20"/>
              </w:rPr>
              <w:t>作业场所的</w:t>
            </w:r>
            <w:r>
              <w:rPr>
                <w:rFonts w:ascii="宋体" w:hAnsi="宋体" w:eastAsia="宋体" w:cs="宋体"/>
                <w:sz w:val="20"/>
                <w:szCs w:val="20"/>
              </w:rPr>
              <w:t xml:space="preserve">  </w:t>
            </w:r>
            <w:r>
              <w:rPr>
                <w:rFonts w:ascii="宋体" w:hAnsi="宋体" w:eastAsia="宋体" w:cs="宋体"/>
                <w:spacing w:val="2"/>
                <w:sz w:val="20"/>
                <w:szCs w:val="20"/>
              </w:rPr>
              <w:t>查封等行为</w:t>
            </w:r>
            <w:r>
              <w:rPr>
                <w:rFonts w:ascii="宋体" w:hAnsi="宋体" w:eastAsia="宋体" w:cs="宋体"/>
                <w:sz w:val="20"/>
                <w:szCs w:val="20"/>
              </w:rPr>
              <w:t xml:space="preserve">  </w:t>
            </w:r>
            <w:r>
              <w:rPr>
                <w:rFonts w:ascii="宋体" w:hAnsi="宋体" w:eastAsia="宋体" w:cs="宋体"/>
                <w:spacing w:val="3"/>
                <w:sz w:val="20"/>
                <w:szCs w:val="20"/>
              </w:rPr>
              <w:t>的行政强制</w:t>
            </w:r>
          </w:p>
        </w:tc>
        <w:tc>
          <w:tcPr>
            <w:tcW w:w="629"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before="65" w:line="258" w:lineRule="auto"/>
              <w:ind w:left="100" w:right="10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
          <w:p/>
          <w:p>
            <w:pPr>
              <w:spacing w:line="241" w:lineRule="auto"/>
            </w:pPr>
          </w:p>
          <w:p>
            <w:pPr>
              <w:spacing w:line="241" w:lineRule="auto"/>
            </w:pPr>
          </w:p>
          <w:p>
            <w:pPr>
              <w:spacing w:line="241" w:lineRule="auto"/>
            </w:pPr>
          </w:p>
          <w:p>
            <w:pPr>
              <w:spacing w:line="241" w:lineRule="auto"/>
            </w:pPr>
          </w:p>
          <w:p>
            <w:pPr>
              <w:spacing w:line="241"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《中华人民共和国安全生产法》</w:t>
            </w:r>
          </w:p>
          <w:p>
            <w:pPr>
              <w:spacing w:before="91" w:line="294" w:lineRule="auto"/>
              <w:ind w:left="101"/>
              <w:rPr>
                <w:rFonts w:ascii="宋体" w:hAnsi="宋体" w:eastAsia="宋体" w:cs="宋体"/>
                <w:sz w:val="19"/>
                <w:szCs w:val="19"/>
              </w:rPr>
            </w:pPr>
            <w:r>
              <w:rPr>
                <w:rFonts w:ascii="宋体" w:hAnsi="宋体" w:eastAsia="宋体" w:cs="宋体"/>
                <w:spacing w:val="10"/>
                <w:sz w:val="19"/>
                <w:szCs w:val="19"/>
              </w:rPr>
              <w:t>第六十二条第一款：安全生产监督管理部门和其他负</w:t>
            </w:r>
            <w:r>
              <w:rPr>
                <w:rFonts w:ascii="宋体" w:hAnsi="宋体" w:eastAsia="宋体" w:cs="宋体"/>
                <w:spacing w:val="9"/>
                <w:sz w:val="19"/>
                <w:szCs w:val="19"/>
              </w:rPr>
              <w:t>有安全生产监督管理职责的部门依法</w:t>
            </w:r>
            <w:r>
              <w:rPr>
                <w:rFonts w:ascii="宋体" w:hAnsi="宋体" w:eastAsia="宋体" w:cs="宋体"/>
                <w:sz w:val="19"/>
                <w:szCs w:val="19"/>
              </w:rPr>
              <w:t xml:space="preserve">   </w:t>
            </w:r>
            <w:r>
              <w:rPr>
                <w:rFonts w:ascii="宋体" w:hAnsi="宋体" w:eastAsia="宋体" w:cs="宋体"/>
                <w:spacing w:val="11"/>
                <w:sz w:val="19"/>
                <w:szCs w:val="19"/>
              </w:rPr>
              <w:t>开展安全生产行政执法工作，对生产经营单位执行有关安全生产的法律、法规和国家标准</w:t>
            </w:r>
            <w:r>
              <w:rPr>
                <w:rFonts w:ascii="宋体" w:hAnsi="宋体" w:eastAsia="宋体" w:cs="宋体"/>
                <w:sz w:val="19"/>
                <w:szCs w:val="19"/>
              </w:rPr>
              <w:t xml:space="preserve">  </w:t>
            </w:r>
            <w:r>
              <w:rPr>
                <w:rFonts w:ascii="宋体" w:hAnsi="宋体" w:eastAsia="宋体" w:cs="宋体"/>
                <w:spacing w:val="11"/>
                <w:sz w:val="19"/>
                <w:szCs w:val="19"/>
              </w:rPr>
              <w:t>或者行业标准的情况进行监督检查，行使以下职权：(四)对有根据认</w:t>
            </w:r>
            <w:r>
              <w:rPr>
                <w:rFonts w:ascii="宋体" w:hAnsi="宋体" w:eastAsia="宋体" w:cs="宋体"/>
                <w:spacing w:val="10"/>
                <w:sz w:val="19"/>
                <w:szCs w:val="19"/>
              </w:rPr>
              <w:t>为不符合保障安全生</w:t>
            </w:r>
            <w:r>
              <w:rPr>
                <w:rFonts w:ascii="宋体" w:hAnsi="宋体" w:eastAsia="宋体" w:cs="宋体"/>
                <w:sz w:val="19"/>
                <w:szCs w:val="19"/>
              </w:rPr>
              <w:t xml:space="preserve">  </w:t>
            </w:r>
            <w:r>
              <w:rPr>
                <w:rFonts w:ascii="宋体" w:hAnsi="宋体" w:eastAsia="宋体" w:cs="宋体"/>
                <w:spacing w:val="4"/>
                <w:sz w:val="19"/>
                <w:szCs w:val="19"/>
              </w:rPr>
              <w:t>产的国家标准或者行业标准的设施、设备、器材以及违法生产、储存、使用、经营、运输的危</w:t>
            </w:r>
            <w:r>
              <w:rPr>
                <w:rFonts w:ascii="宋体" w:hAnsi="宋体" w:eastAsia="宋体" w:cs="宋体"/>
                <w:spacing w:val="7"/>
                <w:sz w:val="19"/>
                <w:szCs w:val="19"/>
              </w:rPr>
              <w:t xml:space="preserve"> </w:t>
            </w:r>
            <w:r>
              <w:rPr>
                <w:rFonts w:ascii="宋体" w:hAnsi="宋体" w:eastAsia="宋体" w:cs="宋体"/>
                <w:spacing w:val="4"/>
                <w:sz w:val="19"/>
                <w:szCs w:val="19"/>
              </w:rPr>
              <w:t>险物品予以查封或者扣押，对违法生产、储存、使用、经营危险物品的作业场所予以查封，并</w:t>
            </w:r>
            <w:r>
              <w:rPr>
                <w:rFonts w:ascii="宋体" w:hAnsi="宋体" w:eastAsia="宋体" w:cs="宋体"/>
                <w:spacing w:val="5"/>
                <w:sz w:val="19"/>
                <w:szCs w:val="19"/>
              </w:rPr>
              <w:t xml:space="preserve"> </w:t>
            </w:r>
            <w:r>
              <w:rPr>
                <w:rFonts w:ascii="宋体" w:hAnsi="宋体" w:eastAsia="宋体" w:cs="宋体"/>
                <w:spacing w:val="20"/>
                <w:sz w:val="19"/>
                <w:szCs w:val="19"/>
              </w:rPr>
              <w:t>依法作出处理决定。</w:t>
            </w:r>
          </w:p>
        </w:tc>
        <w:tc>
          <w:tcPr>
            <w:tcW w:w="1019"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before="65" w:line="253" w:lineRule="auto"/>
              <w:ind w:left="10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65" w:line="25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14" w:bottom="400" w:left="1349" w:header="0" w:footer="0" w:gutter="0"/>
          <w:pgNumType w:fmt="decimal"/>
          <w:cols w:space="720" w:num="1"/>
        </w:sectPr>
      </w:pPr>
    </w:p>
    <w:p>
      <w:r>
        <mc:AlternateContent>
          <mc:Choice Requires="wps">
            <w:drawing>
              <wp:anchor distT="0" distB="0" distL="114300" distR="114300" simplePos="0" relativeHeight="252054528" behindDoc="0" locked="0" layoutInCell="0" allowOverlap="1">
                <wp:simplePos x="0" y="0"/>
                <wp:positionH relativeFrom="page">
                  <wp:posOffset>730885</wp:posOffset>
                </wp:positionH>
                <wp:positionV relativeFrom="page">
                  <wp:posOffset>5721350</wp:posOffset>
                </wp:positionV>
                <wp:extent cx="298450" cy="563245"/>
                <wp:effectExtent l="0" t="0" r="0" b="0"/>
                <wp:wrapNone/>
                <wp:docPr id="411" name="文本框 320"/>
                <wp:cNvGraphicFramePr/>
                <a:graphic xmlns:a="http://schemas.openxmlformats.org/drawingml/2006/main">
                  <a:graphicData uri="http://schemas.microsoft.com/office/word/2010/wordprocessingShape">
                    <wps:wsp>
                      <wps:cNvSpPr txBox="1"/>
                      <wps:spPr>
                        <a:xfrm>
                          <a:off x="0" y="0"/>
                          <a:ext cx="298450" cy="563245"/>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320" o:spid="_x0000_s1026" o:spt="202" type="#_x0000_t202" style="position:absolute;left:0pt;margin-left:57.55pt;margin-top:450.5pt;height:44.35pt;width:23.5pt;mso-position-horizontal-relative:page;mso-position-vertical-relative:page;z-index:252054528;mso-width-relative:page;mso-height-relative:page;" filled="f" stroked="f" coordsize="21600,21600" o:allowincell="f" o:gfxdata="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AudeDWAAAACwEAAA8AAAAAAAAAAQAgAAAAIgAAAGRycy9kb3ducmV2&#10;LnhtbFBLAQIUABQAAAAIAIdO4kBKwFitxQEAAIMDAAAOAAAAAAAAAAEAIAAAACUBAABkcnMvZTJv&#10;RG9jLnhtbFBLBQYAAAAABgAGAFkBAABc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89" w:lineRule="exact"/>
      </w:pPr>
    </w:p>
    <w:tbl>
      <w:tblPr>
        <w:tblStyle w:val="7"/>
        <w:tblW w:w="12839"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48"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tcBorders>
          </w:tcPr>
          <w:p/>
        </w:tc>
        <w:tc>
          <w:tcPr>
            <w:tcW w:w="124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29" w:type="dxa"/>
          </w:tcPr>
          <w:p>
            <w:pPr>
              <w:spacing w:before="106" w:line="220" w:lineRule="auto"/>
              <w:ind w:left="20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91"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8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8" w:hRule="atLeast"/>
        </w:trPr>
        <w:tc>
          <w:tcPr>
            <w:tcW w:w="614" w:type="dxa"/>
          </w:tcPr>
          <w:p>
            <w:pPr>
              <w:spacing w:line="263" w:lineRule="auto"/>
            </w:pPr>
          </w:p>
          <w:p>
            <w:pPr>
              <w:spacing w:line="264" w:lineRule="auto"/>
            </w:pPr>
          </w:p>
          <w:p>
            <w:pPr>
              <w:spacing w:line="264"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51</w:t>
            </w:r>
          </w:p>
        </w:tc>
        <w:tc>
          <w:tcPr>
            <w:tcW w:w="1249" w:type="dxa"/>
          </w:tcPr>
          <w:p>
            <w:pPr>
              <w:spacing w:before="170" w:line="219" w:lineRule="auto"/>
              <w:ind w:left="111"/>
              <w:rPr>
                <w:rFonts w:ascii="宋体" w:hAnsi="宋体" w:eastAsia="宋体" w:cs="宋体"/>
                <w:sz w:val="20"/>
                <w:szCs w:val="20"/>
              </w:rPr>
            </w:pPr>
            <w:r>
              <w:rPr>
                <w:rFonts w:ascii="宋体" w:hAnsi="宋体" w:eastAsia="宋体" w:cs="宋体"/>
                <w:spacing w:val="2"/>
                <w:sz w:val="20"/>
                <w:szCs w:val="20"/>
              </w:rPr>
              <w:t>对生产、销</w:t>
            </w:r>
          </w:p>
          <w:p>
            <w:pPr>
              <w:spacing w:before="102" w:line="219" w:lineRule="auto"/>
              <w:ind w:left="111"/>
              <w:rPr>
                <w:rFonts w:ascii="宋体" w:hAnsi="宋体" w:eastAsia="宋体" w:cs="宋体"/>
                <w:sz w:val="20"/>
                <w:szCs w:val="20"/>
              </w:rPr>
            </w:pPr>
            <w:r>
              <w:rPr>
                <w:rFonts w:ascii="宋体" w:hAnsi="宋体" w:eastAsia="宋体" w:cs="宋体"/>
                <w:spacing w:val="-2"/>
                <w:sz w:val="20"/>
                <w:szCs w:val="20"/>
              </w:rPr>
              <w:t>售不符合安</w:t>
            </w:r>
          </w:p>
          <w:p>
            <w:pPr>
              <w:spacing w:before="52" w:line="219" w:lineRule="auto"/>
              <w:ind w:left="111"/>
              <w:rPr>
                <w:rFonts w:ascii="宋体" w:hAnsi="宋体" w:eastAsia="宋体" w:cs="宋体"/>
                <w:sz w:val="20"/>
                <w:szCs w:val="20"/>
              </w:rPr>
            </w:pPr>
            <w:r>
              <w:rPr>
                <w:rFonts w:ascii="宋体" w:hAnsi="宋体" w:eastAsia="宋体" w:cs="宋体"/>
                <w:spacing w:val="2"/>
                <w:sz w:val="20"/>
                <w:szCs w:val="20"/>
              </w:rPr>
              <w:t>全标准的产</w:t>
            </w:r>
          </w:p>
          <w:p>
            <w:pPr>
              <w:spacing w:before="102" w:line="219" w:lineRule="auto"/>
              <w:ind w:left="111"/>
              <w:rPr>
                <w:rFonts w:ascii="宋体" w:hAnsi="宋体" w:eastAsia="宋体" w:cs="宋体"/>
                <w:sz w:val="20"/>
                <w:szCs w:val="20"/>
              </w:rPr>
            </w:pPr>
            <w:r>
              <w:rPr>
                <w:rFonts w:ascii="宋体" w:hAnsi="宋体" w:eastAsia="宋体" w:cs="宋体"/>
                <w:spacing w:val="3"/>
                <w:sz w:val="20"/>
                <w:szCs w:val="20"/>
              </w:rPr>
              <w:t>品等行为的</w:t>
            </w:r>
          </w:p>
          <w:p>
            <w:pPr>
              <w:spacing w:before="73" w:line="220" w:lineRule="auto"/>
              <w:ind w:left="211"/>
              <w:rPr>
                <w:rFonts w:ascii="宋体" w:hAnsi="宋体" w:eastAsia="宋体" w:cs="宋体"/>
                <w:sz w:val="20"/>
                <w:szCs w:val="20"/>
              </w:rPr>
            </w:pPr>
            <w:r>
              <w:rPr>
                <w:rFonts w:ascii="宋体" w:hAnsi="宋体" w:eastAsia="宋体" w:cs="宋体"/>
                <w:spacing w:val="4"/>
                <w:sz w:val="20"/>
                <w:szCs w:val="20"/>
              </w:rPr>
              <w:t>行政强制</w:t>
            </w:r>
          </w:p>
        </w:tc>
        <w:tc>
          <w:tcPr>
            <w:tcW w:w="629" w:type="dxa"/>
          </w:tcPr>
          <w:p>
            <w:pPr>
              <w:spacing w:line="295" w:lineRule="auto"/>
            </w:pPr>
          </w:p>
          <w:p>
            <w:pPr>
              <w:spacing w:line="296" w:lineRule="auto"/>
            </w:pPr>
          </w:p>
          <w:p>
            <w:pPr>
              <w:spacing w:before="65" w:line="258" w:lineRule="auto"/>
              <w:ind w:left="101"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before="180" w:line="219" w:lineRule="auto"/>
              <w:ind w:left="12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《中华人民共和国产品质量法》</w:t>
            </w:r>
          </w:p>
          <w:p>
            <w:pPr>
              <w:spacing w:before="91" w:line="288" w:lineRule="auto"/>
              <w:ind w:left="122"/>
              <w:rPr>
                <w:rFonts w:ascii="宋体" w:hAnsi="宋体" w:eastAsia="宋体" w:cs="宋体"/>
                <w:sz w:val="19"/>
                <w:szCs w:val="19"/>
              </w:rPr>
            </w:pPr>
            <w:r>
              <w:rPr>
                <w:rFonts w:ascii="宋体" w:hAnsi="宋体" w:eastAsia="宋体" w:cs="宋体"/>
                <w:spacing w:val="10"/>
                <w:sz w:val="19"/>
                <w:szCs w:val="19"/>
              </w:rPr>
              <w:t>第十八条：县级以上市场监督管理部门根据已经取</w:t>
            </w:r>
            <w:r>
              <w:rPr>
                <w:rFonts w:ascii="宋体" w:hAnsi="宋体" w:eastAsia="宋体" w:cs="宋体"/>
                <w:spacing w:val="9"/>
                <w:sz w:val="19"/>
                <w:szCs w:val="19"/>
              </w:rPr>
              <w:t>得的违法嫌疑证据或者举报，对涉嫌违</w:t>
            </w:r>
            <w:r>
              <w:rPr>
                <w:rFonts w:ascii="宋体" w:hAnsi="宋体" w:eastAsia="宋体" w:cs="宋体"/>
                <w:sz w:val="19"/>
                <w:szCs w:val="19"/>
              </w:rPr>
              <w:t xml:space="preserve">  </w:t>
            </w:r>
            <w:r>
              <w:rPr>
                <w:rFonts w:ascii="宋体" w:hAnsi="宋体" w:eastAsia="宋体" w:cs="宋体"/>
                <w:spacing w:val="9"/>
                <w:sz w:val="19"/>
                <w:szCs w:val="19"/>
              </w:rPr>
              <w:t>反本法规定的行为进行查处时，可以行使下列职权：(四)对有根据认为不符合保障人体健</w:t>
            </w:r>
            <w:r>
              <w:rPr>
                <w:rFonts w:ascii="宋体" w:hAnsi="宋体" w:eastAsia="宋体" w:cs="宋体"/>
                <w:spacing w:val="6"/>
                <w:sz w:val="19"/>
                <w:szCs w:val="19"/>
              </w:rPr>
              <w:t xml:space="preserve">  </w:t>
            </w:r>
            <w:r>
              <w:rPr>
                <w:rFonts w:ascii="宋体" w:hAnsi="宋体" w:eastAsia="宋体" w:cs="宋体"/>
                <w:spacing w:val="9"/>
                <w:sz w:val="19"/>
                <w:szCs w:val="19"/>
              </w:rPr>
              <w:t>康和人身、财产安全的国家标准、行业标准的产</w:t>
            </w:r>
            <w:r>
              <w:rPr>
                <w:rFonts w:ascii="宋体" w:hAnsi="宋体" w:eastAsia="宋体" w:cs="宋体"/>
                <w:spacing w:val="8"/>
                <w:sz w:val="19"/>
                <w:szCs w:val="19"/>
              </w:rPr>
              <w:t>品或者有其他严重质量问题的产品，以及直</w:t>
            </w:r>
            <w:r>
              <w:rPr>
                <w:rFonts w:ascii="宋体" w:hAnsi="宋体" w:eastAsia="宋体" w:cs="宋体"/>
                <w:sz w:val="19"/>
                <w:szCs w:val="19"/>
              </w:rPr>
              <w:t xml:space="preserve"> </w:t>
            </w:r>
            <w:r>
              <w:rPr>
                <w:rFonts w:ascii="宋体" w:hAnsi="宋体" w:eastAsia="宋体" w:cs="宋体"/>
                <w:spacing w:val="12"/>
                <w:sz w:val="19"/>
                <w:szCs w:val="19"/>
              </w:rPr>
              <w:t>接用于生产、销售该项产品的原辅材料、包装物、生产工具，予以查封或者扣押。</w:t>
            </w:r>
          </w:p>
        </w:tc>
        <w:tc>
          <w:tcPr>
            <w:tcW w:w="1029" w:type="dxa"/>
          </w:tcPr>
          <w:p>
            <w:pPr>
              <w:spacing w:line="305" w:lineRule="auto"/>
            </w:pPr>
          </w:p>
          <w:p>
            <w:pPr>
              <w:spacing w:line="305" w:lineRule="auto"/>
            </w:pPr>
          </w:p>
          <w:p>
            <w:pPr>
              <w:spacing w:before="65" w:line="253"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01" w:lineRule="auto"/>
            </w:pPr>
          </w:p>
          <w:p>
            <w:pPr>
              <w:spacing w:line="301"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6" w:hRule="atLeast"/>
        </w:trPr>
        <w:tc>
          <w:tcPr>
            <w:tcW w:w="614" w:type="dxa"/>
          </w:tcPr>
          <w:p>
            <w:pPr>
              <w:spacing w:line="264"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52</w:t>
            </w:r>
          </w:p>
        </w:tc>
        <w:tc>
          <w:tcPr>
            <w:tcW w:w="1249" w:type="dxa"/>
          </w:tcPr>
          <w:p>
            <w:pPr>
              <w:spacing w:line="308" w:lineRule="auto"/>
            </w:pPr>
          </w:p>
          <w:p>
            <w:pPr>
              <w:spacing w:line="308" w:lineRule="auto"/>
            </w:pPr>
          </w:p>
          <w:p>
            <w:pPr>
              <w:spacing w:before="65" w:line="279" w:lineRule="auto"/>
              <w:ind w:left="111" w:right="107" w:firstLine="100"/>
              <w:rPr>
                <w:rFonts w:ascii="宋体" w:hAnsi="宋体" w:eastAsia="宋体" w:cs="宋体"/>
                <w:sz w:val="20"/>
                <w:szCs w:val="20"/>
              </w:rPr>
            </w:pPr>
            <w:r>
              <w:rPr>
                <w:rFonts w:ascii="宋体" w:hAnsi="宋体" w:eastAsia="宋体" w:cs="宋体"/>
                <w:spacing w:val="-2"/>
                <w:sz w:val="20"/>
                <w:szCs w:val="20"/>
              </w:rPr>
              <w:t>对涉嫌生</w:t>
            </w:r>
            <w:r>
              <w:rPr>
                <w:rFonts w:ascii="宋体" w:hAnsi="宋体" w:eastAsia="宋体" w:cs="宋体"/>
                <w:sz w:val="20"/>
                <w:szCs w:val="20"/>
              </w:rPr>
              <w:t xml:space="preserve">  </w:t>
            </w:r>
            <w:r>
              <w:rPr>
                <w:rFonts w:ascii="宋体" w:hAnsi="宋体" w:eastAsia="宋体" w:cs="宋体"/>
                <w:spacing w:val="-2"/>
                <w:sz w:val="20"/>
                <w:szCs w:val="20"/>
              </w:rPr>
              <w:t>产、销售或</w:t>
            </w:r>
            <w:r>
              <w:rPr>
                <w:rFonts w:ascii="宋体" w:hAnsi="宋体" w:eastAsia="宋体" w:cs="宋体"/>
                <w:spacing w:val="1"/>
                <w:sz w:val="20"/>
                <w:szCs w:val="20"/>
              </w:rPr>
              <w:t xml:space="preserve"> </w:t>
            </w:r>
            <w:r>
              <w:rPr>
                <w:rFonts w:ascii="宋体" w:hAnsi="宋体" w:eastAsia="宋体" w:cs="宋体"/>
                <w:spacing w:val="-2"/>
                <w:sz w:val="20"/>
                <w:szCs w:val="20"/>
              </w:rPr>
              <w:t>者在经营活</w:t>
            </w:r>
            <w:r>
              <w:rPr>
                <w:rFonts w:ascii="宋体" w:hAnsi="宋体" w:eastAsia="宋体" w:cs="宋体"/>
                <w:sz w:val="20"/>
                <w:szCs w:val="20"/>
              </w:rPr>
              <w:t xml:space="preserve"> </w:t>
            </w:r>
            <w:r>
              <w:rPr>
                <w:rFonts w:ascii="宋体" w:hAnsi="宋体" w:eastAsia="宋体" w:cs="宋体"/>
                <w:spacing w:val="3"/>
                <w:sz w:val="20"/>
                <w:szCs w:val="20"/>
              </w:rPr>
              <w:t>动中使用列</w:t>
            </w:r>
            <w:r>
              <w:rPr>
                <w:rFonts w:ascii="宋体" w:hAnsi="宋体" w:eastAsia="宋体" w:cs="宋体"/>
                <w:sz w:val="20"/>
                <w:szCs w:val="20"/>
              </w:rPr>
              <w:t xml:space="preserve"> </w:t>
            </w:r>
            <w:r>
              <w:rPr>
                <w:rFonts w:ascii="宋体" w:hAnsi="宋体" w:eastAsia="宋体" w:cs="宋体"/>
                <w:spacing w:val="4"/>
                <w:sz w:val="20"/>
                <w:szCs w:val="20"/>
              </w:rPr>
              <w:t>入目录产品</w:t>
            </w:r>
            <w:r>
              <w:rPr>
                <w:rFonts w:ascii="宋体" w:hAnsi="宋体" w:eastAsia="宋体" w:cs="宋体"/>
                <w:sz w:val="20"/>
                <w:szCs w:val="20"/>
              </w:rPr>
              <w:t xml:space="preserve"> </w:t>
            </w:r>
            <w:r>
              <w:rPr>
                <w:rFonts w:ascii="宋体" w:hAnsi="宋体" w:eastAsia="宋体" w:cs="宋体"/>
                <w:spacing w:val="2"/>
                <w:sz w:val="20"/>
                <w:szCs w:val="20"/>
              </w:rPr>
              <w:t>的行为的行</w:t>
            </w:r>
            <w:r>
              <w:rPr>
                <w:rFonts w:ascii="宋体" w:hAnsi="宋体" w:eastAsia="宋体" w:cs="宋体"/>
                <w:sz w:val="20"/>
                <w:szCs w:val="20"/>
              </w:rPr>
              <w:t xml:space="preserve"> </w:t>
            </w:r>
            <w:r>
              <w:rPr>
                <w:rFonts w:ascii="宋体" w:hAnsi="宋体" w:eastAsia="宋体" w:cs="宋体"/>
                <w:spacing w:val="5"/>
                <w:sz w:val="20"/>
                <w:szCs w:val="20"/>
              </w:rPr>
              <w:t>政强制</w:t>
            </w:r>
          </w:p>
        </w:tc>
        <w:tc>
          <w:tcPr>
            <w:tcW w:w="629" w:type="dxa"/>
          </w:tcPr>
          <w:p>
            <w:pPr>
              <w:spacing w:line="277" w:lineRule="auto"/>
            </w:pPr>
          </w:p>
          <w:p>
            <w:pPr>
              <w:spacing w:line="277" w:lineRule="auto"/>
            </w:pPr>
          </w:p>
          <w:p>
            <w:pPr>
              <w:spacing w:line="278" w:lineRule="auto"/>
            </w:pPr>
          </w:p>
          <w:p>
            <w:pPr>
              <w:spacing w:line="278" w:lineRule="auto"/>
            </w:pPr>
          </w:p>
          <w:p>
            <w:pPr>
              <w:spacing w:line="278" w:lineRule="auto"/>
            </w:pPr>
          </w:p>
          <w:p>
            <w:pPr>
              <w:spacing w:before="65" w:line="258" w:lineRule="auto"/>
              <w:ind w:left="101"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before="212"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3"/>
                <w:sz w:val="20"/>
                <w:szCs w:val="20"/>
              </w:rPr>
              <w:t xml:space="preserve"> </w:t>
            </w:r>
            <w:r>
              <w:rPr>
                <w:rFonts w:ascii="宋体" w:hAnsi="宋体" w:eastAsia="宋体" w:cs="宋体"/>
                <w:spacing w:val="-1"/>
                <w:sz w:val="20"/>
                <w:szCs w:val="20"/>
              </w:rPr>
              <w:t>《中华人民共和国工业产品生产许可证管理条例》</w:t>
            </w:r>
          </w:p>
          <w:p>
            <w:pPr>
              <w:spacing w:before="79" w:line="277" w:lineRule="auto"/>
              <w:ind w:left="122" w:right="125" w:firstLine="10"/>
              <w:rPr>
                <w:rFonts w:ascii="宋体" w:hAnsi="宋体" w:eastAsia="宋体" w:cs="宋体"/>
                <w:sz w:val="20"/>
                <w:szCs w:val="20"/>
              </w:rPr>
            </w:pPr>
            <w:r>
              <w:rPr>
                <w:rFonts w:ascii="宋体" w:hAnsi="宋体" w:eastAsia="宋体" w:cs="宋体"/>
                <w:sz w:val="20"/>
                <w:szCs w:val="20"/>
              </w:rPr>
              <w:t>第三十七条：县级以上工业产品生产许可证主管部门根据已经取得的违</w:t>
            </w:r>
            <w:r>
              <w:rPr>
                <w:rFonts w:ascii="宋体" w:hAnsi="宋体" w:eastAsia="宋体" w:cs="宋体"/>
                <w:spacing w:val="-1"/>
                <w:sz w:val="20"/>
                <w:szCs w:val="20"/>
              </w:rPr>
              <w:t>法嫌疑证据或者举</w:t>
            </w:r>
            <w:r>
              <w:rPr>
                <w:rFonts w:ascii="宋体" w:hAnsi="宋体" w:eastAsia="宋体" w:cs="宋体"/>
                <w:sz w:val="20"/>
                <w:szCs w:val="20"/>
              </w:rPr>
              <w:t xml:space="preserve"> 报，对涉嫌违反本条例的行为进行查处并可以行使下列职权：(三)对有证据表明属于违反</w:t>
            </w:r>
            <w:r>
              <w:rPr>
                <w:rFonts w:ascii="宋体" w:hAnsi="宋体" w:eastAsia="宋体" w:cs="宋体"/>
                <w:spacing w:val="2"/>
                <w:sz w:val="20"/>
                <w:szCs w:val="20"/>
              </w:rPr>
              <w:t xml:space="preserve"> </w:t>
            </w:r>
            <w:r>
              <w:rPr>
                <w:rFonts w:ascii="宋体" w:hAnsi="宋体" w:eastAsia="宋体" w:cs="宋体"/>
                <w:sz w:val="20"/>
                <w:szCs w:val="20"/>
              </w:rPr>
              <w:t>本条例生产、销售或者在经营活动中使用的列入目录产品予以查封或</w:t>
            </w:r>
            <w:r>
              <w:rPr>
                <w:rFonts w:ascii="宋体" w:hAnsi="宋体" w:eastAsia="宋体" w:cs="宋体"/>
                <w:spacing w:val="-1"/>
                <w:sz w:val="20"/>
                <w:szCs w:val="20"/>
              </w:rPr>
              <w:t>者扣押。县级以上工</w:t>
            </w:r>
            <w:r>
              <w:rPr>
                <w:rFonts w:ascii="宋体" w:hAnsi="宋体" w:eastAsia="宋体" w:cs="宋体"/>
                <w:sz w:val="20"/>
                <w:szCs w:val="20"/>
              </w:rPr>
              <w:t xml:space="preserve"> </w:t>
            </w:r>
            <w:r>
              <w:rPr>
                <w:rFonts w:ascii="宋体" w:hAnsi="宋体" w:eastAsia="宋体" w:cs="宋体"/>
                <w:spacing w:val="6"/>
                <w:sz w:val="20"/>
                <w:szCs w:val="20"/>
              </w:rPr>
              <w:t>商行政管理部门依法对涉嫌违反本条例规定的行为进行查</w:t>
            </w:r>
            <w:r>
              <w:rPr>
                <w:rFonts w:ascii="宋体" w:hAnsi="宋体" w:eastAsia="宋体" w:cs="宋体"/>
                <w:spacing w:val="5"/>
                <w:sz w:val="20"/>
                <w:szCs w:val="20"/>
              </w:rPr>
              <w:t>处时，也可以行使前款规定的</w:t>
            </w:r>
            <w:r>
              <w:rPr>
                <w:rFonts w:ascii="宋体" w:hAnsi="宋体" w:eastAsia="宋体" w:cs="宋体"/>
                <w:sz w:val="20"/>
                <w:szCs w:val="20"/>
              </w:rPr>
              <w:t xml:space="preserve"> </w:t>
            </w:r>
            <w:r>
              <w:rPr>
                <w:rFonts w:ascii="宋体" w:hAnsi="宋体" w:eastAsia="宋体" w:cs="宋体"/>
                <w:spacing w:val="-6"/>
                <w:sz w:val="20"/>
                <w:szCs w:val="20"/>
              </w:rPr>
              <w:t>职</w:t>
            </w:r>
            <w:r>
              <w:rPr>
                <w:rFonts w:ascii="宋体" w:hAnsi="宋体" w:eastAsia="宋体" w:cs="宋体"/>
                <w:spacing w:val="-23"/>
                <w:sz w:val="20"/>
                <w:szCs w:val="20"/>
              </w:rPr>
              <w:t xml:space="preserve"> </w:t>
            </w:r>
            <w:r>
              <w:rPr>
                <w:rFonts w:ascii="宋体" w:hAnsi="宋体" w:eastAsia="宋体" w:cs="宋体"/>
                <w:spacing w:val="-6"/>
                <w:sz w:val="20"/>
                <w:szCs w:val="20"/>
              </w:rPr>
              <w:t>权</w:t>
            </w:r>
            <w:r>
              <w:rPr>
                <w:rFonts w:ascii="宋体" w:hAnsi="宋体" w:eastAsia="宋体" w:cs="宋体"/>
                <w:spacing w:val="-31"/>
                <w:sz w:val="20"/>
                <w:szCs w:val="20"/>
              </w:rPr>
              <w:t xml:space="preserve"> </w:t>
            </w:r>
            <w:r>
              <w:rPr>
                <w:rFonts w:ascii="宋体" w:hAnsi="宋体" w:eastAsia="宋体" w:cs="宋体"/>
                <w:spacing w:val="-6"/>
                <w:sz w:val="20"/>
                <w:szCs w:val="20"/>
              </w:rPr>
              <w:t>。</w:t>
            </w:r>
          </w:p>
          <w:p>
            <w:pPr>
              <w:spacing w:before="52" w:line="219" w:lineRule="auto"/>
              <w:ind w:left="12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7"/>
                <w:sz w:val="20"/>
                <w:szCs w:val="20"/>
              </w:rPr>
              <w:t xml:space="preserve"> </w:t>
            </w:r>
            <w:r>
              <w:rPr>
                <w:rFonts w:ascii="宋体" w:hAnsi="宋体" w:eastAsia="宋体" w:cs="宋体"/>
                <w:spacing w:val="-1"/>
                <w:sz w:val="20"/>
                <w:szCs w:val="20"/>
              </w:rPr>
              <w:t>《中华人民共和国工业产品生产许可证管理条例实施办法》</w:t>
            </w:r>
          </w:p>
          <w:p>
            <w:pPr>
              <w:spacing w:before="81" w:line="284" w:lineRule="auto"/>
              <w:ind w:left="122" w:firstLine="9"/>
              <w:rPr>
                <w:rFonts w:ascii="宋体" w:hAnsi="宋体" w:eastAsia="宋体" w:cs="宋体"/>
                <w:sz w:val="19"/>
                <w:szCs w:val="19"/>
              </w:rPr>
            </w:pPr>
            <w:r>
              <w:rPr>
                <w:rFonts w:ascii="宋体" w:hAnsi="宋体" w:eastAsia="宋体" w:cs="宋体"/>
                <w:spacing w:val="7"/>
                <w:sz w:val="19"/>
                <w:szCs w:val="19"/>
              </w:rPr>
              <w:t>第四十四条：根据举报或者已经取得的违法嫌疑证据，县级以上地方质量技术监督局对涉</w:t>
            </w:r>
            <w:r>
              <w:rPr>
                <w:rFonts w:ascii="宋体" w:hAnsi="宋体" w:eastAsia="宋体" w:cs="宋体"/>
                <w:spacing w:val="4"/>
                <w:sz w:val="19"/>
                <w:szCs w:val="19"/>
              </w:rPr>
              <w:t xml:space="preserve">   </w:t>
            </w:r>
            <w:r>
              <w:rPr>
                <w:rFonts w:ascii="宋体" w:hAnsi="宋体" w:eastAsia="宋体" w:cs="宋体"/>
                <w:spacing w:val="8"/>
                <w:sz w:val="19"/>
                <w:szCs w:val="19"/>
              </w:rPr>
              <w:t xml:space="preserve">嫌违法行为进行查处并可以行使下列职权：(三)对有证据表明属于违反《管理条例》生产、 </w:t>
            </w:r>
            <w:r>
              <w:rPr>
                <w:rFonts w:ascii="宋体" w:hAnsi="宋体" w:eastAsia="宋体" w:cs="宋体"/>
                <w:spacing w:val="11"/>
                <w:sz w:val="19"/>
                <w:szCs w:val="19"/>
              </w:rPr>
              <w:t>销售或者在经营活动中使用的列入目录产品予以查封或者扣</w:t>
            </w:r>
            <w:r>
              <w:rPr>
                <w:rFonts w:ascii="宋体" w:hAnsi="宋体" w:eastAsia="宋体" w:cs="宋体"/>
                <w:spacing w:val="10"/>
                <w:sz w:val="19"/>
                <w:szCs w:val="19"/>
              </w:rPr>
              <w:t>押。</w:t>
            </w:r>
          </w:p>
        </w:tc>
        <w:tc>
          <w:tcPr>
            <w:tcW w:w="1029" w:type="dxa"/>
          </w:tcPr>
          <w:p>
            <w:pPr>
              <w:spacing w:line="279" w:lineRule="auto"/>
            </w:pPr>
          </w:p>
          <w:p>
            <w:pPr>
              <w:spacing w:line="279" w:lineRule="auto"/>
            </w:pPr>
          </w:p>
          <w:p>
            <w:pPr>
              <w:spacing w:line="280" w:lineRule="auto"/>
            </w:pPr>
          </w:p>
          <w:p>
            <w:pPr>
              <w:spacing w:line="280" w:lineRule="auto"/>
            </w:pPr>
          </w:p>
          <w:p>
            <w:pPr>
              <w:spacing w:line="280" w:lineRule="auto"/>
            </w:pPr>
          </w:p>
          <w:p>
            <w:pPr>
              <w:spacing w:before="65" w:line="248"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7" w:lineRule="auto"/>
            </w:pPr>
          </w:p>
          <w:p>
            <w:pPr>
              <w:spacing w:line="278" w:lineRule="auto"/>
            </w:pPr>
          </w:p>
          <w:p>
            <w:pPr>
              <w:spacing w:line="278" w:lineRule="auto"/>
            </w:pPr>
          </w:p>
          <w:p>
            <w:pPr>
              <w:spacing w:line="278" w:lineRule="auto"/>
            </w:pPr>
          </w:p>
          <w:p>
            <w:pPr>
              <w:spacing w:line="278"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2" w:hRule="atLeast"/>
        </w:trPr>
        <w:tc>
          <w:tcPr>
            <w:tcW w:w="614" w:type="dxa"/>
          </w:tcPr>
          <w:p>
            <w:pPr>
              <w:spacing w:line="274" w:lineRule="auto"/>
            </w:pPr>
          </w:p>
          <w:p>
            <w:pPr>
              <w:spacing w:line="274" w:lineRule="auto"/>
            </w:pPr>
          </w:p>
          <w:p>
            <w:pPr>
              <w:spacing w:line="274" w:lineRule="auto"/>
            </w:pPr>
          </w:p>
          <w:p>
            <w:pPr>
              <w:spacing w:line="274"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53</w:t>
            </w:r>
          </w:p>
        </w:tc>
        <w:tc>
          <w:tcPr>
            <w:tcW w:w="1249" w:type="dxa"/>
          </w:tcPr>
          <w:p>
            <w:pPr>
              <w:spacing w:before="179" w:line="283" w:lineRule="auto"/>
              <w:ind w:left="90" w:right="28" w:firstLine="20"/>
              <w:jc w:val="both"/>
              <w:rPr>
                <w:rFonts w:ascii="宋体" w:hAnsi="宋体" w:eastAsia="宋体" w:cs="宋体"/>
                <w:sz w:val="20"/>
                <w:szCs w:val="20"/>
              </w:rPr>
            </w:pPr>
            <w:r>
              <w:rPr>
                <w:rFonts w:ascii="宋体" w:hAnsi="宋体" w:eastAsia="宋体" w:cs="宋体"/>
                <w:spacing w:val="-2"/>
                <w:sz w:val="20"/>
                <w:szCs w:val="20"/>
              </w:rPr>
              <w:t>对市场监督</w:t>
            </w:r>
            <w:r>
              <w:rPr>
                <w:rFonts w:ascii="宋体" w:hAnsi="宋体" w:eastAsia="宋体" w:cs="宋体"/>
                <w:spacing w:val="1"/>
                <w:sz w:val="20"/>
                <w:szCs w:val="20"/>
              </w:rPr>
              <w:t xml:space="preserve">  </w:t>
            </w:r>
            <w:r>
              <w:rPr>
                <w:rFonts w:ascii="宋体" w:hAnsi="宋体" w:eastAsia="宋体" w:cs="宋体"/>
                <w:spacing w:val="8"/>
                <w:sz w:val="20"/>
                <w:szCs w:val="20"/>
              </w:rPr>
              <w:t>管理部门负</w:t>
            </w:r>
            <w:r>
              <w:rPr>
                <w:rFonts w:ascii="宋体" w:hAnsi="宋体" w:eastAsia="宋体" w:cs="宋体"/>
                <w:sz w:val="20"/>
                <w:szCs w:val="20"/>
              </w:rPr>
              <w:t xml:space="preserve"> </w:t>
            </w:r>
            <w:r>
              <w:rPr>
                <w:rFonts w:ascii="宋体" w:hAnsi="宋体" w:eastAsia="宋体" w:cs="宋体"/>
                <w:spacing w:val="23"/>
                <w:sz w:val="20"/>
                <w:szCs w:val="20"/>
              </w:rPr>
              <w:t>责的生产、</w:t>
            </w:r>
            <w:r>
              <w:rPr>
                <w:rFonts w:ascii="宋体" w:hAnsi="宋体" w:eastAsia="宋体" w:cs="宋体"/>
                <w:spacing w:val="3"/>
                <w:sz w:val="20"/>
                <w:szCs w:val="20"/>
              </w:rPr>
              <w:t xml:space="preserve"> </w:t>
            </w:r>
            <w:r>
              <w:rPr>
                <w:rFonts w:ascii="宋体" w:hAnsi="宋体" w:eastAsia="宋体" w:cs="宋体"/>
                <w:spacing w:val="2"/>
                <w:sz w:val="20"/>
                <w:szCs w:val="20"/>
              </w:rPr>
              <w:t>销售不符合</w:t>
            </w:r>
            <w:r>
              <w:rPr>
                <w:rFonts w:ascii="宋体" w:hAnsi="宋体" w:eastAsia="宋体" w:cs="宋体"/>
                <w:sz w:val="20"/>
                <w:szCs w:val="20"/>
              </w:rPr>
              <w:t xml:space="preserve">  </w:t>
            </w:r>
            <w:r>
              <w:rPr>
                <w:rFonts w:ascii="宋体" w:hAnsi="宋体" w:eastAsia="宋体" w:cs="宋体"/>
                <w:spacing w:val="6"/>
                <w:sz w:val="20"/>
                <w:szCs w:val="20"/>
              </w:rPr>
              <w:t>法定要求产</w:t>
            </w:r>
            <w:r>
              <w:rPr>
                <w:rFonts w:ascii="宋体" w:hAnsi="宋体" w:eastAsia="宋体" w:cs="宋体"/>
                <w:sz w:val="20"/>
                <w:szCs w:val="20"/>
              </w:rPr>
              <w:t xml:space="preserve">  </w:t>
            </w:r>
            <w:r>
              <w:rPr>
                <w:rFonts w:ascii="宋体" w:hAnsi="宋体" w:eastAsia="宋体" w:cs="宋体"/>
                <w:spacing w:val="7"/>
                <w:sz w:val="20"/>
                <w:szCs w:val="20"/>
              </w:rPr>
              <w:t>品等行为的</w:t>
            </w:r>
            <w:r>
              <w:rPr>
                <w:rFonts w:ascii="宋体" w:hAnsi="宋体" w:eastAsia="宋体" w:cs="宋体"/>
                <w:sz w:val="20"/>
                <w:szCs w:val="20"/>
              </w:rPr>
              <w:t xml:space="preserve">  </w:t>
            </w:r>
            <w:r>
              <w:rPr>
                <w:rFonts w:ascii="宋体" w:hAnsi="宋体" w:eastAsia="宋体" w:cs="宋体"/>
                <w:spacing w:val="4"/>
                <w:sz w:val="20"/>
                <w:szCs w:val="20"/>
              </w:rPr>
              <w:t>行政强制</w:t>
            </w:r>
          </w:p>
        </w:tc>
        <w:tc>
          <w:tcPr>
            <w:tcW w:w="629" w:type="dxa"/>
          </w:tcPr>
          <w:p>
            <w:pPr>
              <w:spacing w:line="302" w:lineRule="auto"/>
            </w:pPr>
          </w:p>
          <w:p>
            <w:pPr>
              <w:spacing w:line="302" w:lineRule="auto"/>
            </w:pPr>
          </w:p>
          <w:p>
            <w:pPr>
              <w:spacing w:line="303" w:lineRule="auto"/>
            </w:pPr>
          </w:p>
          <w:p>
            <w:pPr>
              <w:spacing w:before="65" w:line="248" w:lineRule="auto"/>
              <w:ind w:left="101"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line="279" w:lineRule="auto"/>
            </w:pPr>
          </w:p>
          <w:p>
            <w:pPr>
              <w:spacing w:before="65" w:line="219" w:lineRule="auto"/>
              <w:ind w:left="122"/>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26"/>
                <w:sz w:val="20"/>
                <w:szCs w:val="20"/>
              </w:rPr>
              <w:t xml:space="preserve"> </w:t>
            </w:r>
            <w:r>
              <w:rPr>
                <w:rFonts w:ascii="宋体" w:hAnsi="宋体" w:eastAsia="宋体" w:cs="宋体"/>
                <w:spacing w:val="-1"/>
                <w:sz w:val="20"/>
                <w:szCs w:val="20"/>
              </w:rPr>
              <w:t>《国务院关于加强食品等产品安全监督管理的特别规定》</w:t>
            </w:r>
          </w:p>
          <w:p>
            <w:pPr>
              <w:spacing w:before="82" w:line="287" w:lineRule="auto"/>
              <w:ind w:left="122"/>
              <w:rPr>
                <w:rFonts w:ascii="宋体" w:hAnsi="宋体" w:eastAsia="宋体" w:cs="宋体"/>
                <w:sz w:val="19"/>
                <w:szCs w:val="19"/>
              </w:rPr>
            </w:pPr>
            <w:r>
              <w:rPr>
                <w:rFonts w:ascii="宋体" w:hAnsi="宋体" w:eastAsia="宋体" w:cs="宋体"/>
                <w:spacing w:val="1"/>
                <w:sz w:val="19"/>
                <w:szCs w:val="19"/>
              </w:rPr>
              <w:t>第十五条：农业、卫生、质检、商务、工商、药品等监督管理部门履行各自产品安全监督管理</w:t>
            </w:r>
            <w:r>
              <w:rPr>
                <w:rFonts w:ascii="宋体" w:hAnsi="宋体" w:eastAsia="宋体" w:cs="宋体"/>
                <w:spacing w:val="8"/>
                <w:sz w:val="19"/>
                <w:szCs w:val="19"/>
              </w:rPr>
              <w:t xml:space="preserve">  </w:t>
            </w:r>
            <w:r>
              <w:rPr>
                <w:rFonts w:ascii="宋体" w:hAnsi="宋体" w:eastAsia="宋体" w:cs="宋体"/>
                <w:spacing w:val="4"/>
                <w:sz w:val="19"/>
                <w:szCs w:val="19"/>
              </w:rPr>
              <w:t>职责，有下列职权：(二)查阅、复制、查封、</w:t>
            </w:r>
            <w:r>
              <w:rPr>
                <w:rFonts w:ascii="宋体" w:hAnsi="宋体" w:eastAsia="宋体" w:cs="宋体"/>
                <w:spacing w:val="3"/>
                <w:sz w:val="19"/>
                <w:szCs w:val="19"/>
              </w:rPr>
              <w:t>扣押有关合同、票据、账簿以及其他有关资料；</w:t>
            </w:r>
            <w:r>
              <w:rPr>
                <w:rFonts w:ascii="宋体" w:hAnsi="宋体" w:eastAsia="宋体" w:cs="宋体"/>
                <w:sz w:val="19"/>
                <w:szCs w:val="19"/>
              </w:rPr>
              <w:t xml:space="preserve"> </w:t>
            </w:r>
            <w:r>
              <w:rPr>
                <w:rFonts w:ascii="宋体" w:hAnsi="宋体" w:eastAsia="宋体" w:cs="宋体"/>
                <w:spacing w:val="2"/>
                <w:sz w:val="19"/>
                <w:szCs w:val="19"/>
              </w:rPr>
              <w:t>(三)查封、扣押不符合法定要求的产品，违法使用的原料、辅料、添加剂</w:t>
            </w:r>
            <w:r>
              <w:rPr>
                <w:rFonts w:ascii="宋体" w:hAnsi="宋体" w:eastAsia="宋体" w:cs="宋体"/>
                <w:spacing w:val="1"/>
                <w:sz w:val="19"/>
                <w:szCs w:val="19"/>
              </w:rPr>
              <w:t>、农业投入品以及用</w:t>
            </w:r>
            <w:r>
              <w:rPr>
                <w:rFonts w:ascii="宋体" w:hAnsi="宋体" w:eastAsia="宋体" w:cs="宋体"/>
                <w:sz w:val="19"/>
                <w:szCs w:val="19"/>
              </w:rPr>
              <w:t xml:space="preserve">  </w:t>
            </w:r>
            <w:r>
              <w:rPr>
                <w:rFonts w:ascii="宋体" w:hAnsi="宋体" w:eastAsia="宋体" w:cs="宋体"/>
                <w:spacing w:val="13"/>
                <w:sz w:val="19"/>
                <w:szCs w:val="19"/>
              </w:rPr>
              <w:t>于违法生产的工具、设备；(四)查封存在危害人体健康和生命</w:t>
            </w:r>
            <w:r>
              <w:rPr>
                <w:rFonts w:ascii="宋体" w:hAnsi="宋体" w:eastAsia="宋体" w:cs="宋体"/>
                <w:spacing w:val="12"/>
                <w:sz w:val="19"/>
                <w:szCs w:val="19"/>
              </w:rPr>
              <w:t>安全重大隐患的生产经营</w:t>
            </w:r>
            <w:r>
              <w:rPr>
                <w:rFonts w:ascii="宋体" w:hAnsi="宋体" w:eastAsia="宋体" w:cs="宋体"/>
                <w:sz w:val="19"/>
                <w:szCs w:val="19"/>
              </w:rPr>
              <w:t xml:space="preserve">   场</w:t>
            </w:r>
            <w:r>
              <w:rPr>
                <w:rFonts w:ascii="宋体" w:hAnsi="宋体" w:eastAsia="宋体" w:cs="宋体"/>
                <w:spacing w:val="-21"/>
                <w:sz w:val="19"/>
                <w:szCs w:val="19"/>
              </w:rPr>
              <w:t xml:space="preserve"> </w:t>
            </w:r>
            <w:r>
              <w:rPr>
                <w:rFonts w:ascii="宋体" w:hAnsi="宋体" w:eastAsia="宋体" w:cs="宋体"/>
                <w:sz w:val="19"/>
                <w:szCs w:val="19"/>
              </w:rPr>
              <w:t>所</w:t>
            </w:r>
            <w:r>
              <w:rPr>
                <w:rFonts w:ascii="宋体" w:hAnsi="宋体" w:eastAsia="宋体" w:cs="宋体"/>
                <w:spacing w:val="-27"/>
                <w:sz w:val="19"/>
                <w:szCs w:val="19"/>
              </w:rPr>
              <w:t xml:space="preserve"> </w:t>
            </w:r>
            <w:r>
              <w:rPr>
                <w:rFonts w:ascii="宋体" w:hAnsi="宋体" w:eastAsia="宋体" w:cs="宋体"/>
                <w:sz w:val="19"/>
                <w:szCs w:val="19"/>
              </w:rPr>
              <w:t>。</w:t>
            </w:r>
          </w:p>
        </w:tc>
        <w:tc>
          <w:tcPr>
            <w:tcW w:w="1029" w:type="dxa"/>
          </w:tcPr>
          <w:p>
            <w:pPr>
              <w:spacing w:line="298" w:lineRule="auto"/>
            </w:pPr>
          </w:p>
          <w:p>
            <w:pPr>
              <w:spacing w:line="298" w:lineRule="auto"/>
            </w:pPr>
          </w:p>
          <w:p>
            <w:pPr>
              <w:spacing w:line="299" w:lineRule="auto"/>
            </w:pPr>
          </w:p>
          <w:p>
            <w:pPr>
              <w:spacing w:before="65" w:line="262" w:lineRule="auto"/>
              <w:ind w:left="12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99" w:lineRule="auto"/>
            </w:pPr>
          </w:p>
          <w:p>
            <w:pPr>
              <w:spacing w:line="299" w:lineRule="auto"/>
            </w:pPr>
          </w:p>
          <w:p>
            <w:pPr>
              <w:spacing w:line="299"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03" w:header="0" w:footer="0" w:gutter="0"/>
          <w:pgNumType w:fmt="decimal"/>
          <w:cols w:space="720" w:num="1"/>
        </w:sectPr>
      </w:pPr>
    </w:p>
    <w:p>
      <w:r>
        <mc:AlternateContent>
          <mc:Choice Requires="wps">
            <w:drawing>
              <wp:anchor distT="0" distB="0" distL="114300" distR="114300" simplePos="0" relativeHeight="252055552" behindDoc="0" locked="0" layoutInCell="0" allowOverlap="1">
                <wp:simplePos x="0" y="0"/>
                <wp:positionH relativeFrom="page">
                  <wp:posOffset>757555</wp:posOffset>
                </wp:positionH>
                <wp:positionV relativeFrom="page">
                  <wp:posOffset>1193800</wp:posOffset>
                </wp:positionV>
                <wp:extent cx="273050" cy="636905"/>
                <wp:effectExtent l="0" t="0" r="0" b="0"/>
                <wp:wrapNone/>
                <wp:docPr id="412" name="文本框 321"/>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pPr>
                              <w:spacing w:before="20" w:line="179"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321" o:spid="_x0000_s1026" o:spt="202" type="#_x0000_t202" style="position:absolute;left:0pt;margin-left:59.65pt;margin-top:94pt;height:50.15pt;width:21.5pt;mso-position-horizontal-relative:page;mso-position-vertical-relative:page;z-index:252055552;mso-width-relative:page;mso-height-relative:page;" filled="f" stroked="f" coordsize="21600,21600" o:allowincell="f" o:gfxdata="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n80fK1gAAAAsBAAAPAAAAAAAAAAEAIAAAACIAAABkcnMvZG93bnJl&#10;di54bWxQSwECFAAUAAAACACHTuJA0EU2mc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9"/>
                          <w:szCs w:val="39"/>
                        </w:rPr>
                      </w:pPr>
                    </w:p>
                  </w:txbxContent>
                </v:textbox>
              </v:shape>
            </w:pict>
          </mc:Fallback>
        </mc:AlternateContent>
      </w:r>
    </w:p>
    <w:p/>
    <w:p>
      <w:pPr>
        <w:spacing w:line="189" w:lineRule="exact"/>
      </w:pPr>
    </w:p>
    <w:tbl>
      <w:tblPr>
        <w:tblStyle w:val="7"/>
        <w:tblW w:w="12839"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39"/>
        <w:gridCol w:w="61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line="243" w:lineRule="auto"/>
            </w:pPr>
          </w:p>
          <w:p>
            <w:pPr>
              <w:spacing w:before="65" w:line="253"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34" w:type="dxa"/>
            <w:vMerge w:val="continue"/>
            <w:tcBorders>
              <w:top w:val="nil"/>
            </w:tcBorders>
          </w:tcPr>
          <w:p/>
        </w:tc>
        <w:tc>
          <w:tcPr>
            <w:tcW w:w="1239" w:type="dxa"/>
            <w:vMerge w:val="continue"/>
            <w:tcBorders>
              <w:top w:val="nil"/>
            </w:tcBorders>
          </w:tcPr>
          <w:p/>
        </w:tc>
        <w:tc>
          <w:tcPr>
            <w:tcW w:w="619" w:type="dxa"/>
            <w:vMerge w:val="continue"/>
            <w:tcBorders>
              <w:top w:val="nil"/>
            </w:tcBorders>
          </w:tcPr>
          <w:p/>
        </w:tc>
        <w:tc>
          <w:tcPr>
            <w:tcW w:w="8074" w:type="dxa"/>
            <w:vMerge w:val="continue"/>
            <w:tcBorders>
              <w:top w:val="nil"/>
            </w:tcBorders>
          </w:tcPr>
          <w:p/>
        </w:tc>
        <w:tc>
          <w:tcPr>
            <w:tcW w:w="1029" w:type="dxa"/>
          </w:tcPr>
          <w:p>
            <w:pPr>
              <w:spacing w:before="86" w:line="267" w:lineRule="auto"/>
              <w:ind w:left="121" w:right="109" w:firstLine="9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5" w:line="253" w:lineRule="auto"/>
              <w:ind w:left="82" w:right="11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7" w:hRule="atLeast"/>
        </w:trPr>
        <w:tc>
          <w:tcPr>
            <w:tcW w:w="634" w:type="dxa"/>
          </w:tcPr>
          <w:p>
            <w:pPr>
              <w:spacing w:line="265" w:lineRule="auto"/>
            </w:pPr>
          </w:p>
          <w:p>
            <w:pPr>
              <w:spacing w:line="265" w:lineRule="auto"/>
            </w:pPr>
          </w:p>
          <w:p>
            <w:pPr>
              <w:spacing w:line="265" w:lineRule="auto"/>
            </w:pPr>
          </w:p>
          <w:p>
            <w:pPr>
              <w:spacing w:line="266" w:lineRule="auto"/>
            </w:pPr>
          </w:p>
          <w:p>
            <w:pPr>
              <w:spacing w:line="266"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54</w:t>
            </w:r>
          </w:p>
        </w:tc>
        <w:tc>
          <w:tcPr>
            <w:tcW w:w="1239" w:type="dxa"/>
          </w:tcPr>
          <w:p>
            <w:pPr>
              <w:spacing w:line="366" w:lineRule="auto"/>
            </w:pPr>
          </w:p>
          <w:p>
            <w:pPr>
              <w:spacing w:before="65" w:line="279" w:lineRule="auto"/>
              <w:ind w:left="111" w:right="100"/>
              <w:jc w:val="both"/>
              <w:rPr>
                <w:rFonts w:ascii="宋体" w:hAnsi="宋体" w:eastAsia="宋体" w:cs="宋体"/>
                <w:sz w:val="20"/>
                <w:szCs w:val="20"/>
              </w:rPr>
            </w:pPr>
            <w:r>
              <w:rPr>
                <w:rFonts w:ascii="宋体" w:hAnsi="宋体" w:eastAsia="宋体" w:cs="宋体"/>
                <w:spacing w:val="2"/>
                <w:sz w:val="20"/>
                <w:szCs w:val="20"/>
              </w:rPr>
              <w:t>对制造、销</w:t>
            </w:r>
            <w:r>
              <w:rPr>
                <w:rFonts w:ascii="宋体" w:hAnsi="宋体" w:eastAsia="宋体" w:cs="宋体"/>
                <w:spacing w:val="3"/>
                <w:sz w:val="20"/>
                <w:szCs w:val="20"/>
              </w:rPr>
              <w:t xml:space="preserve"> </w:t>
            </w:r>
            <w:r>
              <w:rPr>
                <w:rFonts w:ascii="宋体" w:hAnsi="宋体" w:eastAsia="宋体" w:cs="宋体"/>
                <w:spacing w:val="-2"/>
                <w:sz w:val="20"/>
                <w:szCs w:val="20"/>
              </w:rPr>
              <w:t>售未经型式</w:t>
            </w:r>
            <w:r>
              <w:rPr>
                <w:rFonts w:ascii="宋体" w:hAnsi="宋体" w:eastAsia="宋体" w:cs="宋体"/>
                <w:spacing w:val="1"/>
                <w:sz w:val="20"/>
                <w:szCs w:val="20"/>
              </w:rPr>
              <w:t xml:space="preserve"> </w:t>
            </w:r>
            <w:r>
              <w:rPr>
                <w:rFonts w:ascii="宋体" w:hAnsi="宋体" w:eastAsia="宋体" w:cs="宋体"/>
                <w:spacing w:val="-2"/>
                <w:sz w:val="20"/>
                <w:szCs w:val="20"/>
              </w:rPr>
              <w:t>批准或样机</w:t>
            </w:r>
            <w:r>
              <w:rPr>
                <w:rFonts w:ascii="宋体" w:hAnsi="宋体" w:eastAsia="宋体" w:cs="宋体"/>
                <w:spacing w:val="1"/>
                <w:sz w:val="20"/>
                <w:szCs w:val="20"/>
              </w:rPr>
              <w:t xml:space="preserve"> </w:t>
            </w:r>
            <w:r>
              <w:rPr>
                <w:rFonts w:ascii="宋体" w:hAnsi="宋体" w:eastAsia="宋体" w:cs="宋体"/>
                <w:spacing w:val="3"/>
                <w:sz w:val="20"/>
                <w:szCs w:val="20"/>
              </w:rPr>
              <w:t>试验合格的</w:t>
            </w:r>
            <w:r>
              <w:rPr>
                <w:rFonts w:ascii="宋体" w:hAnsi="宋体" w:eastAsia="宋体" w:cs="宋体"/>
                <w:sz w:val="20"/>
                <w:szCs w:val="20"/>
              </w:rPr>
              <w:t xml:space="preserve"> </w:t>
            </w:r>
            <w:r>
              <w:rPr>
                <w:rFonts w:ascii="宋体" w:hAnsi="宋体" w:eastAsia="宋体" w:cs="宋体"/>
                <w:spacing w:val="-2"/>
                <w:sz w:val="20"/>
                <w:szCs w:val="20"/>
              </w:rPr>
              <w:t>计量器具新</w:t>
            </w:r>
            <w:r>
              <w:rPr>
                <w:rFonts w:ascii="宋体" w:hAnsi="宋体" w:eastAsia="宋体" w:cs="宋体"/>
                <w:spacing w:val="1"/>
                <w:sz w:val="20"/>
                <w:szCs w:val="20"/>
              </w:rPr>
              <w:t xml:space="preserve"> </w:t>
            </w:r>
            <w:r>
              <w:rPr>
                <w:rFonts w:ascii="宋体" w:hAnsi="宋体" w:eastAsia="宋体" w:cs="宋体"/>
                <w:spacing w:val="-2"/>
                <w:sz w:val="20"/>
                <w:szCs w:val="20"/>
              </w:rPr>
              <w:t>产品等行为</w:t>
            </w:r>
            <w:r>
              <w:rPr>
                <w:rFonts w:ascii="宋体" w:hAnsi="宋体" w:eastAsia="宋体" w:cs="宋体"/>
                <w:spacing w:val="1"/>
                <w:sz w:val="20"/>
                <w:szCs w:val="20"/>
              </w:rPr>
              <w:t xml:space="preserve"> </w:t>
            </w:r>
            <w:r>
              <w:rPr>
                <w:rFonts w:ascii="宋体" w:hAnsi="宋体" w:eastAsia="宋体" w:cs="宋体"/>
                <w:spacing w:val="3"/>
                <w:sz w:val="20"/>
                <w:szCs w:val="20"/>
              </w:rPr>
              <w:t>的行政强制</w:t>
            </w:r>
          </w:p>
        </w:tc>
        <w:tc>
          <w:tcPr>
            <w:tcW w:w="619" w:type="dxa"/>
          </w:tcPr>
          <w:p>
            <w:pPr>
              <w:spacing w:line="282" w:lineRule="auto"/>
            </w:pPr>
          </w:p>
          <w:p>
            <w:pPr>
              <w:spacing w:line="282" w:lineRule="auto"/>
            </w:pPr>
          </w:p>
          <w:p>
            <w:pPr>
              <w:spacing w:line="282" w:lineRule="auto"/>
            </w:pPr>
          </w:p>
          <w:p>
            <w:pPr>
              <w:spacing w:line="283" w:lineRule="auto"/>
            </w:pPr>
          </w:p>
          <w:p>
            <w:pPr>
              <w:spacing w:before="65" w:line="253" w:lineRule="auto"/>
              <w:ind w:left="102" w:right="8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before="110" w:line="219" w:lineRule="auto"/>
              <w:ind w:left="10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17"/>
                <w:sz w:val="20"/>
                <w:szCs w:val="20"/>
              </w:rPr>
              <w:t xml:space="preserve"> </w:t>
            </w:r>
            <w:r>
              <w:rPr>
                <w:rFonts w:ascii="宋体" w:hAnsi="宋体" w:eastAsia="宋体" w:cs="宋体"/>
                <w:spacing w:val="-1"/>
                <w:sz w:val="20"/>
                <w:szCs w:val="20"/>
              </w:rPr>
              <w:t>《中华人民共和国计量法实施细则》</w:t>
            </w:r>
          </w:p>
          <w:p>
            <w:pPr>
              <w:spacing w:before="62" w:line="265" w:lineRule="auto"/>
              <w:ind w:left="103"/>
              <w:rPr>
                <w:rFonts w:ascii="宋体" w:hAnsi="宋体" w:eastAsia="宋体" w:cs="宋体"/>
                <w:sz w:val="19"/>
                <w:szCs w:val="19"/>
              </w:rPr>
            </w:pPr>
            <w:r>
              <w:rPr>
                <w:rFonts w:ascii="宋体" w:hAnsi="宋体" w:eastAsia="宋体" w:cs="宋体"/>
                <w:spacing w:val="9"/>
                <w:sz w:val="19"/>
                <w:szCs w:val="19"/>
              </w:rPr>
              <w:t>第四十四条：制造、销售未经型式批准或样机试验合格的计量器具新产品的，责令其停止制</w:t>
            </w:r>
            <w:r>
              <w:rPr>
                <w:rFonts w:ascii="宋体" w:hAnsi="宋体" w:eastAsia="宋体" w:cs="宋体"/>
                <w:sz w:val="19"/>
                <w:szCs w:val="19"/>
              </w:rPr>
              <w:t xml:space="preserve"> </w:t>
            </w:r>
            <w:r>
              <w:rPr>
                <w:rFonts w:ascii="宋体" w:hAnsi="宋体" w:eastAsia="宋体" w:cs="宋体"/>
                <w:spacing w:val="37"/>
                <w:sz w:val="19"/>
                <w:szCs w:val="19"/>
              </w:rPr>
              <w:t>造、销售，封存该种新产品，没收全部违法所得，可并处3000元以下的罚款。</w:t>
            </w:r>
          </w:p>
          <w:p>
            <w:pPr>
              <w:spacing w:before="74" w:line="219" w:lineRule="auto"/>
              <w:ind w:left="103"/>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22"/>
                <w:sz w:val="20"/>
                <w:szCs w:val="20"/>
              </w:rPr>
              <w:t xml:space="preserve"> </w:t>
            </w:r>
            <w:r>
              <w:rPr>
                <w:rFonts w:ascii="宋体" w:hAnsi="宋体" w:eastAsia="宋体" w:cs="宋体"/>
                <w:spacing w:val="-1"/>
                <w:sz w:val="20"/>
                <w:szCs w:val="20"/>
              </w:rPr>
              <w:t>《中华人民共和国进口计量器具监督管理办法》</w:t>
            </w:r>
          </w:p>
          <w:p>
            <w:pPr>
              <w:spacing w:before="71" w:line="253" w:lineRule="auto"/>
              <w:ind w:left="103" w:right="132"/>
              <w:rPr>
                <w:rFonts w:ascii="宋体" w:hAnsi="宋体" w:eastAsia="宋体" w:cs="宋体"/>
                <w:sz w:val="20"/>
                <w:szCs w:val="20"/>
              </w:rPr>
            </w:pPr>
            <w:r>
              <w:rPr>
                <w:rFonts w:ascii="宋体" w:hAnsi="宋体" w:eastAsia="宋体" w:cs="宋体"/>
                <w:spacing w:val="1"/>
                <w:sz w:val="20"/>
                <w:szCs w:val="20"/>
              </w:rPr>
              <w:t>第四条第一款：凡进口或外商在中国境内销售列入本办法所附</w:t>
            </w:r>
            <w:r>
              <w:rPr>
                <w:rFonts w:ascii="宋体" w:hAnsi="宋体" w:eastAsia="宋体" w:cs="宋体"/>
                <w:sz w:val="20"/>
                <w:szCs w:val="20"/>
              </w:rPr>
              <w:t xml:space="preserve">《中华人民共和国进口计量 </w:t>
            </w:r>
            <w:r>
              <w:rPr>
                <w:rFonts w:ascii="宋体" w:hAnsi="宋体" w:eastAsia="宋体" w:cs="宋体"/>
                <w:spacing w:val="3"/>
                <w:sz w:val="20"/>
                <w:szCs w:val="20"/>
              </w:rPr>
              <w:t>器具型式审查目录》内的计量器具的，应向国务院计量行</w:t>
            </w:r>
            <w:r>
              <w:rPr>
                <w:rFonts w:ascii="宋体" w:hAnsi="宋体" w:eastAsia="宋体" w:cs="宋体"/>
                <w:spacing w:val="2"/>
                <w:sz w:val="20"/>
                <w:szCs w:val="20"/>
              </w:rPr>
              <w:t>政部门申请办理型式批准。</w:t>
            </w:r>
          </w:p>
          <w:p>
            <w:pPr>
              <w:spacing w:before="71" w:line="284" w:lineRule="auto"/>
              <w:ind w:left="103"/>
              <w:jc w:val="both"/>
              <w:rPr>
                <w:rFonts w:ascii="宋体" w:hAnsi="宋体" w:eastAsia="宋体" w:cs="宋体"/>
                <w:sz w:val="19"/>
                <w:szCs w:val="19"/>
              </w:rPr>
            </w:pPr>
            <w:r>
              <w:rPr>
                <w:rFonts w:ascii="宋体" w:hAnsi="宋体" w:eastAsia="宋体" w:cs="宋体"/>
                <w:spacing w:val="9"/>
                <w:sz w:val="19"/>
                <w:szCs w:val="19"/>
              </w:rPr>
              <w:t>第十六条：违反本办法第四条规定，进口或销售</w:t>
            </w:r>
            <w:r>
              <w:rPr>
                <w:rFonts w:ascii="宋体" w:hAnsi="宋体" w:eastAsia="宋体" w:cs="宋体"/>
                <w:spacing w:val="8"/>
                <w:sz w:val="19"/>
                <w:szCs w:val="19"/>
              </w:rPr>
              <w:t>未经国务院计量行政部门型式批准的计量器</w:t>
            </w:r>
            <w:r>
              <w:rPr>
                <w:rFonts w:ascii="宋体" w:hAnsi="宋体" w:eastAsia="宋体" w:cs="宋体"/>
                <w:sz w:val="19"/>
                <w:szCs w:val="19"/>
              </w:rPr>
              <w:t xml:space="preserve"> </w:t>
            </w:r>
            <w:r>
              <w:rPr>
                <w:rFonts w:ascii="宋体" w:hAnsi="宋体" w:eastAsia="宋体" w:cs="宋体"/>
                <w:spacing w:val="9"/>
                <w:sz w:val="19"/>
                <w:szCs w:val="19"/>
              </w:rPr>
              <w:t>具的，计量行政部门有权封存其计量器具，责令其补办型式批准手续，并可处以相当于进口</w:t>
            </w:r>
            <w:r>
              <w:rPr>
                <w:rFonts w:ascii="宋体" w:hAnsi="宋体" w:eastAsia="宋体" w:cs="宋体"/>
                <w:sz w:val="19"/>
                <w:szCs w:val="19"/>
              </w:rPr>
              <w:t xml:space="preserve"> </w:t>
            </w:r>
            <w:r>
              <w:rPr>
                <w:rFonts w:ascii="宋体" w:hAnsi="宋体" w:eastAsia="宋体" w:cs="宋体"/>
                <w:spacing w:val="15"/>
                <w:sz w:val="19"/>
                <w:szCs w:val="19"/>
              </w:rPr>
              <w:t>或销售额百分之三十以下的罚款。</w:t>
            </w:r>
          </w:p>
        </w:tc>
        <w:tc>
          <w:tcPr>
            <w:tcW w:w="1029" w:type="dxa"/>
          </w:tcPr>
          <w:p>
            <w:pPr>
              <w:spacing w:line="279" w:lineRule="auto"/>
            </w:pPr>
          </w:p>
          <w:p>
            <w:pPr>
              <w:spacing w:line="279" w:lineRule="auto"/>
            </w:pPr>
          </w:p>
          <w:p>
            <w:pPr>
              <w:spacing w:line="279" w:lineRule="auto"/>
            </w:pPr>
          </w:p>
          <w:p>
            <w:pPr>
              <w:spacing w:line="280" w:lineRule="auto"/>
            </w:pPr>
          </w:p>
          <w:p>
            <w:pPr>
              <w:spacing w:before="65" w:line="253" w:lineRule="auto"/>
              <w:ind w:left="11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9" w:lineRule="auto"/>
            </w:pPr>
          </w:p>
          <w:p>
            <w:pPr>
              <w:spacing w:line="280" w:lineRule="auto"/>
            </w:pPr>
          </w:p>
          <w:p>
            <w:pPr>
              <w:spacing w:line="280" w:lineRule="auto"/>
            </w:pPr>
          </w:p>
          <w:p>
            <w:pPr>
              <w:spacing w:line="280" w:lineRule="auto"/>
            </w:pPr>
          </w:p>
          <w:p>
            <w:pPr>
              <w:spacing w:before="65" w:line="252" w:lineRule="auto"/>
              <w:ind w:left="280" w:right="141" w:firstLine="5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9" w:hRule="atLeast"/>
        </w:trPr>
        <w:tc>
          <w:tcPr>
            <w:tcW w:w="634" w:type="dxa"/>
          </w:tcPr>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55</w:t>
            </w:r>
          </w:p>
        </w:tc>
        <w:tc>
          <w:tcPr>
            <w:tcW w:w="1239" w:type="dxa"/>
          </w:tcPr>
          <w:p>
            <w:pPr>
              <w:spacing w:before="143" w:line="219" w:lineRule="auto"/>
              <w:ind w:left="111"/>
              <w:rPr>
                <w:rFonts w:ascii="宋体" w:hAnsi="宋体" w:eastAsia="宋体" w:cs="宋体"/>
                <w:sz w:val="20"/>
                <w:szCs w:val="20"/>
              </w:rPr>
            </w:pPr>
            <w:r>
              <w:rPr>
                <w:rFonts w:ascii="宋体" w:hAnsi="宋体" w:eastAsia="宋体" w:cs="宋体"/>
                <w:spacing w:val="3"/>
                <w:sz w:val="20"/>
                <w:szCs w:val="20"/>
              </w:rPr>
              <w:t>对涉嫌掺杂</w:t>
            </w:r>
          </w:p>
          <w:p>
            <w:pPr>
              <w:spacing w:before="71" w:line="219" w:lineRule="auto"/>
              <w:ind w:left="11"/>
              <w:rPr>
                <w:rFonts w:ascii="宋体" w:hAnsi="宋体" w:eastAsia="宋体" w:cs="宋体"/>
                <w:sz w:val="20"/>
                <w:szCs w:val="20"/>
              </w:rPr>
            </w:pPr>
            <w:r>
              <w:rPr>
                <w:rFonts w:ascii="宋体" w:hAnsi="宋体" w:eastAsia="宋体" w:cs="宋体"/>
                <w:spacing w:val="1"/>
                <w:sz w:val="20"/>
                <w:szCs w:val="20"/>
              </w:rPr>
              <w:t>掺假、以次充</w:t>
            </w:r>
          </w:p>
          <w:p>
            <w:pPr>
              <w:spacing w:before="74" w:line="275" w:lineRule="auto"/>
              <w:ind w:left="111" w:right="25" w:hanging="100"/>
              <w:rPr>
                <w:rFonts w:ascii="宋体" w:hAnsi="宋体" w:eastAsia="宋体" w:cs="宋体"/>
                <w:sz w:val="20"/>
                <w:szCs w:val="20"/>
              </w:rPr>
            </w:pPr>
            <w:r>
              <w:rPr>
                <w:rFonts w:ascii="宋体" w:hAnsi="宋体" w:eastAsia="宋体" w:cs="宋体"/>
                <w:spacing w:val="-2"/>
                <w:sz w:val="20"/>
                <w:szCs w:val="20"/>
              </w:rPr>
              <w:t>好、以假充真</w:t>
            </w:r>
            <w:r>
              <w:rPr>
                <w:rFonts w:ascii="宋体" w:hAnsi="宋体" w:eastAsia="宋体" w:cs="宋体"/>
                <w:spacing w:val="3"/>
                <w:sz w:val="20"/>
                <w:szCs w:val="20"/>
              </w:rPr>
              <w:t xml:space="preserve"> </w:t>
            </w:r>
            <w:r>
              <w:rPr>
                <w:rFonts w:ascii="宋体" w:hAnsi="宋体" w:eastAsia="宋体" w:cs="宋体"/>
                <w:spacing w:val="2"/>
                <w:sz w:val="20"/>
                <w:szCs w:val="20"/>
              </w:rPr>
              <w:t>或者其他有</w:t>
            </w:r>
            <w:r>
              <w:rPr>
                <w:rFonts w:ascii="宋体" w:hAnsi="宋体" w:eastAsia="宋体" w:cs="宋体"/>
                <w:sz w:val="20"/>
                <w:szCs w:val="20"/>
              </w:rPr>
              <w:t xml:space="preserve">  </w:t>
            </w:r>
            <w:r>
              <w:rPr>
                <w:rFonts w:ascii="宋体" w:hAnsi="宋体" w:eastAsia="宋体" w:cs="宋体"/>
                <w:spacing w:val="4"/>
                <w:sz w:val="20"/>
                <w:szCs w:val="20"/>
              </w:rPr>
              <w:t>严重质量问</w:t>
            </w:r>
            <w:r>
              <w:rPr>
                <w:rFonts w:ascii="宋体" w:hAnsi="宋体" w:eastAsia="宋体" w:cs="宋体"/>
                <w:spacing w:val="2"/>
                <w:sz w:val="20"/>
                <w:szCs w:val="20"/>
              </w:rPr>
              <w:t xml:space="preserve"> </w:t>
            </w:r>
            <w:r>
              <w:rPr>
                <w:rFonts w:ascii="宋体" w:hAnsi="宋体" w:eastAsia="宋体" w:cs="宋体"/>
                <w:spacing w:val="3"/>
                <w:sz w:val="20"/>
                <w:szCs w:val="20"/>
              </w:rPr>
              <w:t>题的棉花以</w:t>
            </w:r>
            <w:r>
              <w:rPr>
                <w:rFonts w:ascii="宋体" w:hAnsi="宋体" w:eastAsia="宋体" w:cs="宋体"/>
                <w:spacing w:val="1"/>
                <w:sz w:val="20"/>
                <w:szCs w:val="20"/>
              </w:rPr>
              <w:t xml:space="preserve"> </w:t>
            </w:r>
            <w:r>
              <w:rPr>
                <w:rFonts w:ascii="宋体" w:hAnsi="宋体" w:eastAsia="宋体" w:cs="宋体"/>
                <w:spacing w:val="-2"/>
                <w:sz w:val="20"/>
                <w:szCs w:val="20"/>
              </w:rPr>
              <w:t>及专门用于</w:t>
            </w:r>
            <w:r>
              <w:rPr>
                <w:rFonts w:ascii="宋体" w:hAnsi="宋体" w:eastAsia="宋体" w:cs="宋体"/>
                <w:sz w:val="20"/>
                <w:szCs w:val="20"/>
              </w:rPr>
              <w:t xml:space="preserve">  </w:t>
            </w:r>
            <w:r>
              <w:rPr>
                <w:rFonts w:ascii="宋体" w:hAnsi="宋体" w:eastAsia="宋体" w:cs="宋体"/>
                <w:spacing w:val="-2"/>
                <w:sz w:val="20"/>
                <w:szCs w:val="20"/>
              </w:rPr>
              <w:t>生产掺杂掺</w:t>
            </w:r>
            <w:r>
              <w:rPr>
                <w:rFonts w:ascii="宋体" w:hAnsi="宋体" w:eastAsia="宋体" w:cs="宋体"/>
                <w:sz w:val="20"/>
                <w:szCs w:val="20"/>
              </w:rPr>
              <w:t xml:space="preserve">  </w:t>
            </w:r>
            <w:r>
              <w:rPr>
                <w:rFonts w:ascii="宋体" w:hAnsi="宋体" w:eastAsia="宋体" w:cs="宋体"/>
                <w:spacing w:val="-2"/>
                <w:sz w:val="20"/>
                <w:szCs w:val="20"/>
              </w:rPr>
              <w:t>假、以次充</w:t>
            </w:r>
          </w:p>
          <w:p>
            <w:pPr>
              <w:spacing w:before="73" w:line="253" w:lineRule="auto"/>
              <w:ind w:left="111" w:right="25" w:hanging="100"/>
              <w:rPr>
                <w:rFonts w:ascii="宋体" w:hAnsi="宋体" w:eastAsia="宋体" w:cs="宋体"/>
                <w:sz w:val="20"/>
                <w:szCs w:val="20"/>
              </w:rPr>
            </w:pPr>
            <w:r>
              <w:rPr>
                <w:rFonts w:ascii="宋体" w:hAnsi="宋体" w:eastAsia="宋体" w:cs="宋体"/>
                <w:spacing w:val="-2"/>
                <w:sz w:val="20"/>
                <w:szCs w:val="20"/>
              </w:rPr>
              <w:t>好、以假充真</w:t>
            </w:r>
            <w:r>
              <w:rPr>
                <w:rFonts w:ascii="宋体" w:hAnsi="宋体" w:eastAsia="宋体" w:cs="宋体"/>
                <w:spacing w:val="3"/>
                <w:sz w:val="20"/>
                <w:szCs w:val="20"/>
              </w:rPr>
              <w:t xml:space="preserve"> </w:t>
            </w:r>
            <w:r>
              <w:rPr>
                <w:rFonts w:ascii="宋体" w:hAnsi="宋体" w:eastAsia="宋体" w:cs="宋体"/>
                <w:spacing w:val="1"/>
                <w:sz w:val="20"/>
                <w:szCs w:val="20"/>
              </w:rPr>
              <w:t>的棉花的设</w:t>
            </w:r>
          </w:p>
          <w:p>
            <w:pPr>
              <w:spacing w:before="73" w:line="267" w:lineRule="auto"/>
              <w:ind w:left="111" w:right="7" w:hanging="100"/>
              <w:rPr>
                <w:rFonts w:ascii="宋体" w:hAnsi="宋体" w:eastAsia="宋体" w:cs="宋体"/>
                <w:sz w:val="20"/>
                <w:szCs w:val="20"/>
              </w:rPr>
            </w:pPr>
            <w:r>
              <w:rPr>
                <w:rFonts w:ascii="宋体" w:hAnsi="宋体" w:eastAsia="宋体" w:cs="宋体"/>
                <w:spacing w:val="1"/>
                <w:sz w:val="20"/>
                <w:szCs w:val="20"/>
              </w:rPr>
              <w:t>备、工具的查</w:t>
            </w:r>
            <w:r>
              <w:rPr>
                <w:rFonts w:ascii="宋体" w:hAnsi="宋体" w:eastAsia="宋体" w:cs="宋体"/>
                <w:spacing w:val="3"/>
                <w:sz w:val="20"/>
                <w:szCs w:val="20"/>
              </w:rPr>
              <w:t xml:space="preserve"> </w:t>
            </w:r>
            <w:r>
              <w:rPr>
                <w:rFonts w:ascii="宋体" w:hAnsi="宋体" w:eastAsia="宋体" w:cs="宋体"/>
                <w:spacing w:val="-2"/>
                <w:sz w:val="20"/>
                <w:szCs w:val="20"/>
              </w:rPr>
              <w:t>封或扣押等</w:t>
            </w:r>
            <w:r>
              <w:rPr>
                <w:rFonts w:ascii="宋体" w:hAnsi="宋体" w:eastAsia="宋体" w:cs="宋体"/>
                <w:spacing w:val="1"/>
                <w:sz w:val="20"/>
                <w:szCs w:val="20"/>
              </w:rPr>
              <w:t xml:space="preserve">  </w:t>
            </w:r>
            <w:r>
              <w:rPr>
                <w:rFonts w:ascii="宋体" w:hAnsi="宋体" w:eastAsia="宋体" w:cs="宋体"/>
                <w:spacing w:val="-2"/>
                <w:sz w:val="20"/>
                <w:szCs w:val="20"/>
              </w:rPr>
              <w:t>行为的行政</w:t>
            </w:r>
          </w:p>
          <w:p>
            <w:pPr>
              <w:spacing w:before="52" w:line="220" w:lineRule="auto"/>
              <w:ind w:left="91"/>
              <w:rPr>
                <w:rFonts w:ascii="宋体" w:hAnsi="宋体" w:eastAsia="宋体" w:cs="宋体"/>
                <w:sz w:val="20"/>
                <w:szCs w:val="20"/>
              </w:rPr>
            </w:pPr>
            <w:r>
              <w:rPr>
                <w:rFonts w:ascii="宋体" w:hAnsi="宋体" w:eastAsia="宋体" w:cs="宋体"/>
                <w:spacing w:val="8"/>
                <w:sz w:val="20"/>
                <w:szCs w:val="20"/>
              </w:rPr>
              <w:t>强制</w:t>
            </w:r>
          </w:p>
        </w:tc>
        <w:tc>
          <w:tcPr>
            <w:tcW w:w="619" w:type="dxa"/>
          </w:tcPr>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8" w:lineRule="auto"/>
              <w:ind w:left="102" w:right="8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line="264" w:lineRule="auto"/>
            </w:pPr>
          </w:p>
          <w:p>
            <w:pPr>
              <w:spacing w:line="264" w:lineRule="auto"/>
            </w:pPr>
          </w:p>
          <w:p>
            <w:pPr>
              <w:spacing w:line="265" w:lineRule="auto"/>
            </w:pPr>
          </w:p>
          <w:p>
            <w:pPr>
              <w:spacing w:line="265" w:lineRule="auto"/>
            </w:pPr>
          </w:p>
          <w:p>
            <w:pPr>
              <w:spacing w:line="265" w:lineRule="auto"/>
            </w:pPr>
          </w:p>
          <w:p>
            <w:pPr>
              <w:spacing w:line="265" w:lineRule="auto"/>
            </w:pPr>
          </w:p>
          <w:p>
            <w:pPr>
              <w:spacing w:before="65" w:line="219"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61" w:line="288" w:lineRule="auto"/>
              <w:ind w:left="103"/>
              <w:rPr>
                <w:rFonts w:ascii="宋体" w:hAnsi="宋体" w:eastAsia="宋体" w:cs="宋体"/>
                <w:sz w:val="19"/>
                <w:szCs w:val="19"/>
              </w:rPr>
            </w:pPr>
            <w:r>
              <w:rPr>
                <w:rFonts w:ascii="宋体" w:hAnsi="宋体" w:eastAsia="宋体" w:cs="宋体"/>
                <w:spacing w:val="7"/>
                <w:sz w:val="19"/>
                <w:szCs w:val="19"/>
              </w:rPr>
              <w:t>第二十条：棉花质量监督机构在实施棉花质量监督检查过程中，根据违法嫌疑证据或者举</w:t>
            </w:r>
            <w:r>
              <w:rPr>
                <w:rFonts w:ascii="宋体" w:hAnsi="宋体" w:eastAsia="宋体" w:cs="宋体"/>
                <w:spacing w:val="4"/>
                <w:sz w:val="19"/>
                <w:szCs w:val="19"/>
              </w:rPr>
              <w:t xml:space="preserve">   </w:t>
            </w:r>
            <w:r>
              <w:rPr>
                <w:rFonts w:ascii="宋体" w:hAnsi="宋体" w:eastAsia="宋体" w:cs="宋体"/>
                <w:spacing w:val="9"/>
                <w:sz w:val="19"/>
                <w:szCs w:val="19"/>
              </w:rPr>
              <w:t>报，对涉嫌违反本条例规定的行为进行查处时，可以行使下列职权</w:t>
            </w:r>
            <w:r>
              <w:rPr>
                <w:rFonts w:ascii="宋体" w:hAnsi="宋体" w:eastAsia="宋体" w:cs="宋体"/>
                <w:spacing w:val="8"/>
                <w:sz w:val="19"/>
                <w:szCs w:val="19"/>
              </w:rPr>
              <w:t>：(四)对涉嫌掺杂掺假、</w:t>
            </w:r>
            <w:r>
              <w:rPr>
                <w:rFonts w:ascii="宋体" w:hAnsi="宋体" w:eastAsia="宋体" w:cs="宋体"/>
                <w:sz w:val="19"/>
                <w:szCs w:val="19"/>
              </w:rPr>
              <w:t xml:space="preserve"> </w:t>
            </w:r>
            <w:r>
              <w:rPr>
                <w:rFonts w:ascii="宋体" w:hAnsi="宋体" w:eastAsia="宋体" w:cs="宋体"/>
                <w:spacing w:val="9"/>
                <w:sz w:val="19"/>
                <w:szCs w:val="19"/>
              </w:rPr>
              <w:t>以次充好、以假充真或者其他有严重质量问题的棉花以及专门用于生产掺杂</w:t>
            </w:r>
            <w:r>
              <w:rPr>
                <w:rFonts w:ascii="宋体" w:hAnsi="宋体" w:eastAsia="宋体" w:cs="宋体"/>
                <w:spacing w:val="8"/>
                <w:sz w:val="19"/>
                <w:szCs w:val="19"/>
              </w:rPr>
              <w:t>掺假、以次充</w:t>
            </w:r>
            <w:r>
              <w:rPr>
                <w:rFonts w:ascii="宋体" w:hAnsi="宋体" w:eastAsia="宋体" w:cs="宋体"/>
                <w:sz w:val="19"/>
                <w:szCs w:val="19"/>
              </w:rPr>
              <w:t xml:space="preserve">   </w:t>
            </w:r>
            <w:r>
              <w:rPr>
                <w:rFonts w:ascii="宋体" w:hAnsi="宋体" w:eastAsia="宋体" w:cs="宋体"/>
                <w:spacing w:val="11"/>
                <w:sz w:val="19"/>
                <w:szCs w:val="19"/>
              </w:rPr>
              <w:t>好、以假充真的棉花的设备、工具予以查封或者扣押。</w:t>
            </w:r>
          </w:p>
        </w:tc>
        <w:tc>
          <w:tcPr>
            <w:tcW w:w="1029" w:type="dxa"/>
          </w:tcPr>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line="258" w:lineRule="auto"/>
            </w:pPr>
          </w:p>
          <w:p>
            <w:pPr>
              <w:spacing w:before="65" w:line="253" w:lineRule="auto"/>
              <w:ind w:left="119"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53" w:lineRule="auto"/>
              <w:ind w:left="80" w:right="136"/>
              <w:rPr>
                <w:rFonts w:ascii="宋体" w:hAnsi="宋体" w:eastAsia="宋体" w:cs="宋体"/>
                <w:sz w:val="20"/>
                <w:szCs w:val="20"/>
              </w:rPr>
            </w:pPr>
            <w:r>
              <w:rPr>
                <w:rFonts w:ascii="宋体" w:hAnsi="宋体" w:eastAsia="宋体" w:cs="宋体"/>
                <w:spacing w:val="3"/>
                <w:sz w:val="20"/>
                <w:szCs w:val="20"/>
              </w:rPr>
              <w:t>省级、设区</w:t>
            </w:r>
            <w:r>
              <w:rPr>
                <w:rFonts w:ascii="宋体" w:hAnsi="宋体" w:eastAsia="宋体" w:cs="宋体"/>
                <w:spacing w:val="1"/>
                <w:sz w:val="20"/>
                <w:szCs w:val="20"/>
              </w:rPr>
              <w:t xml:space="preserve"> </w:t>
            </w:r>
            <w:r>
              <w:rPr>
                <w:rFonts w:ascii="宋体" w:hAnsi="宋体" w:eastAsia="宋体" w:cs="宋体"/>
                <w:spacing w:val="2"/>
                <w:sz w:val="20"/>
                <w:szCs w:val="20"/>
              </w:rPr>
              <w:t>的市或县级</w:t>
            </w:r>
          </w:p>
        </w:tc>
      </w:tr>
    </w:tbl>
    <w:p/>
    <w:p>
      <w:pPr>
        <w:sectPr>
          <w:pgSz w:w="16840" w:h="11910"/>
          <w:pgMar w:top="1012" w:right="2155" w:bottom="400" w:left="1333" w:header="0" w:footer="0" w:gutter="0"/>
          <w:pgNumType w:fmt="decimal"/>
          <w:cols w:space="720" w:num="1"/>
        </w:sectPr>
      </w:pPr>
    </w:p>
    <w:p>
      <w:r>
        <mc:AlternateContent>
          <mc:Choice Requires="wps">
            <w:drawing>
              <wp:anchor distT="0" distB="0" distL="114300" distR="114300" simplePos="0" relativeHeight="252056576" behindDoc="0" locked="0" layoutInCell="0" allowOverlap="1">
                <wp:simplePos x="0" y="0"/>
                <wp:positionH relativeFrom="page">
                  <wp:posOffset>740410</wp:posOffset>
                </wp:positionH>
                <wp:positionV relativeFrom="page">
                  <wp:posOffset>5727700</wp:posOffset>
                </wp:positionV>
                <wp:extent cx="266700" cy="621665"/>
                <wp:effectExtent l="0" t="0" r="0" b="0"/>
                <wp:wrapNone/>
                <wp:docPr id="413" name="文本框 322"/>
                <wp:cNvGraphicFramePr/>
                <a:graphic xmlns:a="http://schemas.openxmlformats.org/drawingml/2006/main">
                  <a:graphicData uri="http://schemas.microsoft.com/office/word/2010/wordprocessingShape">
                    <wps:wsp>
                      <wps:cNvSpPr txBox="1"/>
                      <wps:spPr>
                        <a:xfrm>
                          <a:off x="0" y="0"/>
                          <a:ext cx="266700" cy="621665"/>
                        </a:xfrm>
                        <a:prstGeom prst="rect">
                          <a:avLst/>
                        </a:prstGeom>
                        <a:noFill/>
                        <a:ln>
                          <a:noFill/>
                        </a:ln>
                      </wps:spPr>
                      <wps:txbx>
                        <w:txbxContent>
                          <w:p>
                            <w:pPr>
                              <w:spacing w:before="20" w:line="179" w:lineRule="auto"/>
                              <w:ind w:left="20"/>
                              <w:rPr>
                                <w:rFonts w:ascii="宋体" w:hAnsi="宋体" w:eastAsia="宋体" w:cs="宋体"/>
                                <w:sz w:val="38"/>
                                <w:szCs w:val="38"/>
                              </w:rPr>
                            </w:pPr>
                          </w:p>
                        </w:txbxContent>
                      </wps:txbx>
                      <wps:bodyPr vert="eaVert" lIns="0" tIns="0" rIns="0" bIns="0" upright="1"/>
                    </wps:wsp>
                  </a:graphicData>
                </a:graphic>
              </wp:anchor>
            </w:drawing>
          </mc:Choice>
          <mc:Fallback>
            <w:pict>
              <v:shape id="文本框 322" o:spid="_x0000_s1026" o:spt="202" type="#_x0000_t202" style="position:absolute;left:0pt;margin-left:58.3pt;margin-top:451pt;height:48.95pt;width:21pt;mso-position-horizontal-relative:page;mso-position-vertical-relative:page;z-index:252056576;mso-width-relative:page;mso-height-relative:page;" filled="f" stroked="f" coordsize="21600,21600" o:allowincell="f" o:gfxdata="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nDx5HTAAAACwEAAA8AAAAAAAAAAQAgAAAAIgAAAGRycy9kb3ducmV2Lnht&#10;bFBLAQIUABQAAAAIAIdO4kCzeiLfxQEAAIMDAAAOAAAAAAAAAAEAIAAAACIBAABkcnMvZTJvRG9j&#10;LnhtbFBLBQYAAAAABgAGAFkBAABZBQ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8"/>
                          <w:szCs w:val="38"/>
                        </w:rPr>
                      </w:pPr>
                    </w:p>
                  </w:txbxContent>
                </v:textbox>
              </v:shape>
            </w:pict>
          </mc:Fallback>
        </mc:AlternateContent>
      </w:r>
    </w:p>
    <w:p/>
    <w:p>
      <w:pPr>
        <w:spacing w:line="179" w:lineRule="exact"/>
      </w:pPr>
    </w:p>
    <w:tbl>
      <w:tblPr>
        <w:tblStyle w:val="7"/>
        <w:tblW w:w="1283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29"/>
        <w:gridCol w:w="63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29" w:type="dxa"/>
            <w:vMerge w:val="restart"/>
            <w:tcBorders>
              <w:bottom w:val="nil"/>
            </w:tcBorders>
          </w:tcPr>
          <w:p>
            <w:pPr>
              <w:spacing w:line="403" w:lineRule="auto"/>
            </w:pPr>
          </w:p>
          <w:p>
            <w:pPr>
              <w:spacing w:before="65" w:line="220" w:lineRule="auto"/>
              <w:ind w:left="20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290" w:line="257" w:lineRule="auto"/>
              <w:ind w:left="11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29" w:type="dxa"/>
            <w:vMerge w:val="continue"/>
            <w:tcBorders>
              <w:top w:val="nil"/>
            </w:tcBorders>
          </w:tcPr>
          <w:p/>
        </w:tc>
        <w:tc>
          <w:tcPr>
            <w:tcW w:w="639" w:type="dxa"/>
            <w:vMerge w:val="continue"/>
            <w:tcBorders>
              <w:top w:val="nil"/>
            </w:tcBorders>
          </w:tcPr>
          <w:p/>
        </w:tc>
        <w:tc>
          <w:tcPr>
            <w:tcW w:w="8074" w:type="dxa"/>
            <w:vMerge w:val="continue"/>
            <w:tcBorders>
              <w:top w:val="nil"/>
            </w:tcBorders>
          </w:tcPr>
          <w:p/>
        </w:tc>
        <w:tc>
          <w:tcPr>
            <w:tcW w:w="1029" w:type="dxa"/>
          </w:tcPr>
          <w:p>
            <w:pPr>
              <w:spacing w:before="107" w:line="253" w:lineRule="auto"/>
              <w:ind w:left="111" w:right="119" w:firstLine="10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53" w:lineRule="auto"/>
              <w:ind w:left="132" w:right="6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5" w:hRule="atLeast"/>
        </w:trPr>
        <w:tc>
          <w:tcPr>
            <w:tcW w:w="624" w:type="dxa"/>
          </w:tcPr>
          <w:p>
            <w:pPr>
              <w:spacing w:line="262" w:lineRule="auto"/>
            </w:pPr>
          </w:p>
          <w:p>
            <w:pPr>
              <w:spacing w:line="262" w:lineRule="auto"/>
            </w:pPr>
          </w:p>
          <w:p>
            <w:pPr>
              <w:spacing w:line="262" w:lineRule="auto"/>
            </w:pPr>
          </w:p>
          <w:p>
            <w:pPr>
              <w:spacing w:line="262" w:lineRule="auto"/>
            </w:pPr>
          </w:p>
          <w:p>
            <w:pPr>
              <w:spacing w:line="262" w:lineRule="auto"/>
            </w:pPr>
          </w:p>
          <w:p>
            <w:pPr>
              <w:spacing w:line="262" w:lineRule="auto"/>
            </w:pPr>
          </w:p>
          <w:p>
            <w:pPr>
              <w:spacing w:line="263"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56</w:t>
            </w:r>
          </w:p>
        </w:tc>
        <w:tc>
          <w:tcPr>
            <w:tcW w:w="1229" w:type="dxa"/>
          </w:tcPr>
          <w:p>
            <w:pPr>
              <w:spacing w:line="286" w:lineRule="auto"/>
            </w:pPr>
          </w:p>
          <w:p>
            <w:pPr>
              <w:spacing w:line="287" w:lineRule="auto"/>
            </w:pPr>
          </w:p>
          <w:p>
            <w:pPr>
              <w:spacing w:line="287" w:lineRule="auto"/>
            </w:pPr>
          </w:p>
          <w:p>
            <w:pPr>
              <w:spacing w:line="287" w:lineRule="auto"/>
            </w:pPr>
          </w:p>
          <w:p>
            <w:pPr>
              <w:spacing w:before="65" w:line="275" w:lineRule="auto"/>
              <w:ind w:left="101" w:right="102"/>
              <w:jc w:val="both"/>
              <w:rPr>
                <w:rFonts w:ascii="宋体" w:hAnsi="宋体" w:eastAsia="宋体" w:cs="宋体"/>
                <w:sz w:val="20"/>
                <w:szCs w:val="20"/>
              </w:rPr>
            </w:pPr>
            <w:r>
              <w:rPr>
                <w:rFonts w:ascii="宋体" w:hAnsi="宋体" w:eastAsia="宋体" w:cs="宋体"/>
                <w:spacing w:val="2"/>
                <w:sz w:val="20"/>
                <w:szCs w:val="20"/>
              </w:rPr>
              <w:t xml:space="preserve">对茧丝经营 </w:t>
            </w:r>
            <w:r>
              <w:rPr>
                <w:rFonts w:ascii="宋体" w:hAnsi="宋体" w:eastAsia="宋体" w:cs="宋体"/>
                <w:spacing w:val="-2"/>
                <w:sz w:val="20"/>
                <w:szCs w:val="20"/>
              </w:rPr>
              <w:t>者在经营活</w:t>
            </w:r>
            <w:r>
              <w:rPr>
                <w:rFonts w:ascii="宋体" w:hAnsi="宋体" w:eastAsia="宋体" w:cs="宋体"/>
                <w:sz w:val="20"/>
                <w:szCs w:val="20"/>
              </w:rPr>
              <w:t xml:space="preserve"> </w:t>
            </w:r>
            <w:r>
              <w:rPr>
                <w:rFonts w:ascii="宋体" w:hAnsi="宋体" w:eastAsia="宋体" w:cs="宋体"/>
                <w:spacing w:val="-2"/>
                <w:sz w:val="20"/>
                <w:szCs w:val="20"/>
              </w:rPr>
              <w:t>动中掺杂掺</w:t>
            </w:r>
            <w:r>
              <w:rPr>
                <w:rFonts w:ascii="宋体" w:hAnsi="宋体" w:eastAsia="宋体" w:cs="宋体"/>
                <w:sz w:val="20"/>
                <w:szCs w:val="20"/>
              </w:rPr>
              <w:t xml:space="preserve"> </w:t>
            </w:r>
            <w:r>
              <w:rPr>
                <w:rFonts w:ascii="宋体" w:hAnsi="宋体" w:eastAsia="宋体" w:cs="宋体"/>
                <w:spacing w:val="3"/>
                <w:sz w:val="20"/>
                <w:szCs w:val="20"/>
              </w:rPr>
              <w:t>假等行为的</w:t>
            </w:r>
            <w:r>
              <w:rPr>
                <w:rFonts w:ascii="宋体" w:hAnsi="宋体" w:eastAsia="宋体" w:cs="宋体"/>
                <w:sz w:val="20"/>
                <w:szCs w:val="20"/>
              </w:rPr>
              <w:t xml:space="preserve"> </w:t>
            </w:r>
            <w:r>
              <w:rPr>
                <w:rFonts w:ascii="宋体" w:hAnsi="宋体" w:eastAsia="宋体" w:cs="宋体"/>
                <w:spacing w:val="29"/>
                <w:sz w:val="20"/>
                <w:szCs w:val="20"/>
              </w:rPr>
              <w:t>行政强制</w:t>
            </w:r>
          </w:p>
        </w:tc>
        <w:tc>
          <w:tcPr>
            <w:tcW w:w="639" w:type="dxa"/>
          </w:tcPr>
          <w:p>
            <w:pPr>
              <w:spacing w:line="269" w:lineRule="auto"/>
            </w:pPr>
          </w:p>
          <w:p>
            <w:pPr>
              <w:spacing w:line="269" w:lineRule="auto"/>
            </w:pPr>
          </w:p>
          <w:p>
            <w:pPr>
              <w:spacing w:line="269" w:lineRule="auto"/>
            </w:pPr>
          </w:p>
          <w:p>
            <w:pPr>
              <w:spacing w:line="269" w:lineRule="auto"/>
            </w:pPr>
          </w:p>
          <w:p>
            <w:pPr>
              <w:spacing w:line="269" w:lineRule="auto"/>
            </w:pPr>
          </w:p>
          <w:p>
            <w:pPr>
              <w:spacing w:line="270" w:lineRule="auto"/>
            </w:pPr>
          </w:p>
          <w:p>
            <w:pPr>
              <w:spacing w:before="65" w:line="253" w:lineRule="auto"/>
              <w:ind w:left="111"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before="270"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93" w:line="285" w:lineRule="auto"/>
              <w:ind w:left="112" w:firstLine="19"/>
              <w:rPr>
                <w:rFonts w:ascii="宋体" w:hAnsi="宋体" w:eastAsia="宋体" w:cs="宋体"/>
                <w:sz w:val="19"/>
                <w:szCs w:val="19"/>
              </w:rPr>
            </w:pPr>
            <w:r>
              <w:rPr>
                <w:rFonts w:ascii="宋体" w:hAnsi="宋体" w:eastAsia="宋体" w:cs="宋体"/>
                <w:spacing w:val="7"/>
                <w:sz w:val="19"/>
                <w:szCs w:val="19"/>
              </w:rPr>
              <w:t>第二十条：棉花质量监督机构在实施棉花质量监督检查过程中，根据违法嫌疑证据或者举</w:t>
            </w:r>
            <w:r>
              <w:rPr>
                <w:rFonts w:ascii="宋体" w:hAnsi="宋体" w:eastAsia="宋体" w:cs="宋体"/>
                <w:spacing w:val="4"/>
                <w:sz w:val="19"/>
                <w:szCs w:val="19"/>
              </w:rPr>
              <w:t xml:space="preserve">   </w:t>
            </w:r>
            <w:r>
              <w:rPr>
                <w:rFonts w:ascii="宋体" w:hAnsi="宋体" w:eastAsia="宋体" w:cs="宋体"/>
                <w:spacing w:val="8"/>
                <w:sz w:val="19"/>
                <w:szCs w:val="19"/>
              </w:rPr>
              <w:t>报，对涉嫌违反本条例规定的行为进行查处时，可以行使下列职权：(四)对涉嫌掺杂掺假、</w:t>
            </w:r>
            <w:r>
              <w:rPr>
                <w:rFonts w:ascii="宋体" w:hAnsi="宋体" w:eastAsia="宋体" w:cs="宋体"/>
                <w:spacing w:val="18"/>
                <w:sz w:val="19"/>
                <w:szCs w:val="19"/>
              </w:rPr>
              <w:t xml:space="preserve"> </w:t>
            </w:r>
            <w:r>
              <w:rPr>
                <w:rFonts w:ascii="宋体" w:hAnsi="宋体" w:eastAsia="宋体" w:cs="宋体"/>
                <w:spacing w:val="8"/>
                <w:sz w:val="19"/>
                <w:szCs w:val="19"/>
              </w:rPr>
              <w:t>以次充好、以假充真或者其他有严重质量问题的棉花以及专门用于生产掺杂掺假、以次充</w:t>
            </w:r>
            <w:r>
              <w:rPr>
                <w:rFonts w:ascii="宋体" w:hAnsi="宋体" w:eastAsia="宋体" w:cs="宋体"/>
                <w:spacing w:val="4"/>
                <w:sz w:val="19"/>
                <w:szCs w:val="19"/>
              </w:rPr>
              <w:t xml:space="preserve">   </w:t>
            </w:r>
            <w:r>
              <w:rPr>
                <w:rFonts w:ascii="宋体" w:hAnsi="宋体" w:eastAsia="宋体" w:cs="宋体"/>
                <w:spacing w:val="11"/>
                <w:sz w:val="19"/>
                <w:szCs w:val="19"/>
              </w:rPr>
              <w:t>好、以假充真的棉花的设备、工具予以查封或者扣押。</w:t>
            </w:r>
          </w:p>
          <w:p>
            <w:pPr>
              <w:spacing w:before="74" w:line="258" w:lineRule="auto"/>
              <w:ind w:left="112" w:right="1250"/>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2"/>
                <w:sz w:val="20"/>
                <w:szCs w:val="20"/>
              </w:rPr>
              <w:t>2.</w:t>
            </w:r>
            <w:r>
              <w:rPr>
                <w:rFonts w:ascii="宋体" w:hAnsi="宋体" w:eastAsia="宋体" w:cs="宋体"/>
                <w:spacing w:val="28"/>
                <w:sz w:val="20"/>
                <w:szCs w:val="20"/>
              </w:rPr>
              <w:t xml:space="preserve"> </w:t>
            </w:r>
            <w:r>
              <w:rPr>
                <w:rFonts w:ascii="宋体" w:hAnsi="宋体" w:eastAsia="宋体" w:cs="宋体"/>
                <w:spacing w:val="-2"/>
                <w:sz w:val="20"/>
                <w:szCs w:val="20"/>
              </w:rPr>
              <w:t>《茧丝质量监督管理办法》</w:t>
            </w:r>
          </w:p>
          <w:p>
            <w:pPr>
              <w:spacing w:before="71" w:line="293" w:lineRule="auto"/>
              <w:ind w:left="112"/>
              <w:rPr>
                <w:rFonts w:ascii="宋体" w:hAnsi="宋体" w:eastAsia="宋体" w:cs="宋体"/>
                <w:sz w:val="19"/>
                <w:szCs w:val="19"/>
              </w:rPr>
            </w:pPr>
            <w:r>
              <w:rPr>
                <w:rFonts w:ascii="宋体" w:hAnsi="宋体" w:eastAsia="宋体" w:cs="宋体"/>
                <w:spacing w:val="9"/>
                <w:sz w:val="19"/>
                <w:szCs w:val="19"/>
              </w:rPr>
              <w:t>第六条：纤维质量监督机构进行茧丝质量监督检查，以及根据违法嫌疑</w:t>
            </w:r>
            <w:r>
              <w:rPr>
                <w:rFonts w:ascii="宋体" w:hAnsi="宋体" w:eastAsia="宋体" w:cs="宋体"/>
                <w:spacing w:val="8"/>
                <w:sz w:val="19"/>
                <w:szCs w:val="19"/>
              </w:rPr>
              <w:t>证据或者举报，对涉</w:t>
            </w:r>
            <w:r>
              <w:rPr>
                <w:rFonts w:ascii="宋体" w:hAnsi="宋体" w:eastAsia="宋体" w:cs="宋体"/>
                <w:sz w:val="19"/>
                <w:szCs w:val="19"/>
              </w:rPr>
              <w:t xml:space="preserve"> </w:t>
            </w:r>
            <w:r>
              <w:rPr>
                <w:rFonts w:ascii="宋体" w:hAnsi="宋体" w:eastAsia="宋体" w:cs="宋体"/>
                <w:spacing w:val="9"/>
                <w:sz w:val="19"/>
                <w:szCs w:val="19"/>
              </w:rPr>
              <w:t>嫌违反本办法规定的行为进行查处时，可以行使下列职权：(四)对涉嫌掺杂掺假、以次充</w:t>
            </w:r>
            <w:r>
              <w:rPr>
                <w:rFonts w:ascii="宋体" w:hAnsi="宋体" w:eastAsia="宋体" w:cs="宋体"/>
                <w:spacing w:val="6"/>
                <w:sz w:val="19"/>
                <w:szCs w:val="19"/>
              </w:rPr>
              <w:t xml:space="preserve">  </w:t>
            </w:r>
            <w:r>
              <w:rPr>
                <w:rFonts w:ascii="宋体" w:hAnsi="宋体" w:eastAsia="宋体" w:cs="宋体"/>
                <w:spacing w:val="9"/>
                <w:sz w:val="19"/>
                <w:szCs w:val="19"/>
              </w:rPr>
              <w:t>好、以假充真或者其他有严重质量问题的茧丝以及直接用于生产掺杂</w:t>
            </w:r>
            <w:r>
              <w:rPr>
                <w:rFonts w:ascii="宋体" w:hAnsi="宋体" w:eastAsia="宋体" w:cs="宋体"/>
                <w:spacing w:val="8"/>
                <w:sz w:val="19"/>
                <w:szCs w:val="19"/>
              </w:rPr>
              <w:t>掺假、以次充好、以假</w:t>
            </w:r>
            <w:r>
              <w:rPr>
                <w:rFonts w:ascii="宋体" w:hAnsi="宋体" w:eastAsia="宋体" w:cs="宋体"/>
                <w:sz w:val="19"/>
                <w:szCs w:val="19"/>
              </w:rPr>
              <w:t xml:space="preserve"> </w:t>
            </w:r>
            <w:r>
              <w:rPr>
                <w:rFonts w:ascii="宋体" w:hAnsi="宋体" w:eastAsia="宋体" w:cs="宋体"/>
                <w:spacing w:val="14"/>
                <w:sz w:val="19"/>
                <w:szCs w:val="19"/>
              </w:rPr>
              <w:t>充真的茧丝的设备、工具予以查封或者扣押。</w:t>
            </w:r>
          </w:p>
        </w:tc>
        <w:tc>
          <w:tcPr>
            <w:tcW w:w="1029" w:type="dxa"/>
          </w:tcPr>
          <w:p>
            <w:pPr>
              <w:spacing w:line="272" w:lineRule="auto"/>
            </w:pPr>
          </w:p>
          <w:p>
            <w:pPr>
              <w:spacing w:line="272" w:lineRule="auto"/>
            </w:pPr>
          </w:p>
          <w:p>
            <w:pPr>
              <w:spacing w:line="272" w:lineRule="auto"/>
            </w:pPr>
          </w:p>
          <w:p>
            <w:pPr>
              <w:spacing w:line="272" w:lineRule="auto"/>
            </w:pPr>
          </w:p>
          <w:p>
            <w:pPr>
              <w:spacing w:line="273" w:lineRule="auto"/>
            </w:pPr>
          </w:p>
          <w:p>
            <w:pPr>
              <w:spacing w:line="273" w:lineRule="auto"/>
            </w:pPr>
          </w:p>
          <w:p>
            <w:pPr>
              <w:spacing w:before="65" w:line="262"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3" w:lineRule="auto"/>
            </w:pPr>
          </w:p>
          <w:p>
            <w:pPr>
              <w:spacing w:line="274" w:lineRule="auto"/>
            </w:pPr>
          </w:p>
          <w:p>
            <w:pPr>
              <w:spacing w:line="274" w:lineRule="auto"/>
            </w:pPr>
          </w:p>
          <w:p>
            <w:pPr>
              <w:spacing w:line="274" w:lineRule="auto"/>
            </w:pPr>
          </w:p>
          <w:p>
            <w:pPr>
              <w:spacing w:line="274" w:lineRule="auto"/>
            </w:pPr>
          </w:p>
          <w:p>
            <w:pPr>
              <w:spacing w:line="274" w:lineRule="auto"/>
            </w:pPr>
          </w:p>
          <w:p>
            <w:pPr>
              <w:spacing w:before="65" w:line="244" w:lineRule="auto"/>
              <w:ind w:left="129" w:right="86"/>
              <w:rPr>
                <w:rFonts w:ascii="宋体" w:hAnsi="宋体" w:eastAsia="宋体" w:cs="宋体"/>
                <w:sz w:val="20"/>
                <w:szCs w:val="20"/>
              </w:rPr>
            </w:pPr>
            <w:r>
              <w:rPr>
                <w:rFonts w:ascii="宋体" w:hAnsi="宋体" w:eastAsia="宋体" w:cs="宋体"/>
                <w:spacing w:val="3"/>
                <w:sz w:val="20"/>
                <w:szCs w:val="20"/>
              </w:rPr>
              <w:t>省级、设区</w:t>
            </w:r>
            <w:r>
              <w:rPr>
                <w:rFonts w:ascii="宋体" w:hAnsi="宋体" w:eastAsia="宋体" w:cs="宋体"/>
                <w:spacing w:val="1"/>
                <w:sz w:val="20"/>
                <w:szCs w:val="20"/>
              </w:rPr>
              <w:t xml:space="preserve"> </w:t>
            </w:r>
            <w:r>
              <w:rPr>
                <w:rFonts w:ascii="宋体" w:hAnsi="宋体" w:eastAsia="宋体" w:cs="宋体"/>
                <w:spacing w:val="2"/>
                <w:sz w:val="20"/>
                <w:szCs w:val="20"/>
              </w:rPr>
              <w:t>的市或县级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1" w:hRule="atLeast"/>
        </w:trPr>
        <w:tc>
          <w:tcPr>
            <w:tcW w:w="624" w:type="dxa"/>
          </w:tcPr>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57</w:t>
            </w:r>
          </w:p>
        </w:tc>
        <w:tc>
          <w:tcPr>
            <w:tcW w:w="1229" w:type="dxa"/>
          </w:tcPr>
          <w:p>
            <w:pPr>
              <w:spacing w:line="314" w:lineRule="auto"/>
            </w:pPr>
          </w:p>
          <w:p>
            <w:pPr>
              <w:spacing w:line="314" w:lineRule="auto"/>
            </w:pPr>
          </w:p>
          <w:p>
            <w:pPr>
              <w:spacing w:line="314" w:lineRule="auto"/>
            </w:pPr>
          </w:p>
          <w:p>
            <w:pPr>
              <w:spacing w:before="65" w:line="277" w:lineRule="auto"/>
              <w:ind w:left="101" w:right="107"/>
              <w:jc w:val="both"/>
              <w:rPr>
                <w:rFonts w:ascii="宋体" w:hAnsi="宋体" w:eastAsia="宋体" w:cs="宋体"/>
                <w:sz w:val="20"/>
                <w:szCs w:val="20"/>
              </w:rPr>
            </w:pPr>
            <w:r>
              <w:rPr>
                <w:rFonts w:ascii="宋体" w:hAnsi="宋体" w:eastAsia="宋体" w:cs="宋体"/>
                <w:spacing w:val="-2"/>
                <w:sz w:val="20"/>
                <w:szCs w:val="20"/>
              </w:rPr>
              <w:t>对麻类纤维</w:t>
            </w:r>
            <w:r>
              <w:rPr>
                <w:rFonts w:ascii="宋体" w:hAnsi="宋体" w:eastAsia="宋体" w:cs="宋体"/>
                <w:spacing w:val="1"/>
                <w:sz w:val="20"/>
                <w:szCs w:val="20"/>
              </w:rPr>
              <w:t xml:space="preserve"> </w:t>
            </w:r>
            <w:r>
              <w:rPr>
                <w:rFonts w:ascii="宋体" w:hAnsi="宋体" w:eastAsia="宋体" w:cs="宋体"/>
                <w:spacing w:val="-2"/>
                <w:sz w:val="20"/>
                <w:szCs w:val="20"/>
              </w:rPr>
              <w:t>经营者在经</w:t>
            </w:r>
            <w:r>
              <w:rPr>
                <w:rFonts w:ascii="宋体" w:hAnsi="宋体" w:eastAsia="宋体" w:cs="宋体"/>
                <w:sz w:val="20"/>
                <w:szCs w:val="20"/>
              </w:rPr>
              <w:t xml:space="preserve"> </w:t>
            </w:r>
            <w:r>
              <w:rPr>
                <w:rFonts w:ascii="宋体" w:hAnsi="宋体" w:eastAsia="宋体" w:cs="宋体"/>
                <w:spacing w:val="1"/>
                <w:sz w:val="20"/>
                <w:szCs w:val="20"/>
              </w:rPr>
              <w:t>营活动中掺</w:t>
            </w:r>
            <w:r>
              <w:rPr>
                <w:rFonts w:ascii="宋体" w:hAnsi="宋体" w:eastAsia="宋体" w:cs="宋体"/>
                <w:spacing w:val="2"/>
                <w:sz w:val="20"/>
                <w:szCs w:val="20"/>
              </w:rPr>
              <w:t xml:space="preserve"> </w:t>
            </w:r>
            <w:r>
              <w:rPr>
                <w:rFonts w:ascii="宋体" w:hAnsi="宋体" w:eastAsia="宋体" w:cs="宋体"/>
                <w:spacing w:val="-2"/>
                <w:sz w:val="20"/>
                <w:szCs w:val="20"/>
              </w:rPr>
              <w:t>杂掺假等行</w:t>
            </w:r>
            <w:r>
              <w:rPr>
                <w:rFonts w:ascii="宋体" w:hAnsi="宋体" w:eastAsia="宋体" w:cs="宋体"/>
                <w:sz w:val="20"/>
                <w:szCs w:val="20"/>
              </w:rPr>
              <w:t xml:space="preserve"> </w:t>
            </w:r>
            <w:r>
              <w:rPr>
                <w:rFonts w:ascii="宋体" w:hAnsi="宋体" w:eastAsia="宋体" w:cs="宋体"/>
                <w:spacing w:val="2"/>
                <w:sz w:val="20"/>
                <w:szCs w:val="20"/>
              </w:rPr>
              <w:t>为的行政强</w:t>
            </w:r>
          </w:p>
          <w:p>
            <w:pPr>
              <w:spacing w:before="61" w:line="220" w:lineRule="auto"/>
              <w:ind w:left="101"/>
              <w:rPr>
                <w:rFonts w:ascii="宋体" w:hAnsi="宋体" w:eastAsia="宋体" w:cs="宋体"/>
                <w:sz w:val="20"/>
                <w:szCs w:val="20"/>
              </w:rPr>
            </w:pPr>
            <w:r>
              <w:rPr>
                <w:rFonts w:ascii="宋体" w:hAnsi="宋体" w:eastAsia="宋体" w:cs="宋体"/>
                <w:color w:val="00217D"/>
                <w:sz w:val="20"/>
                <w:szCs w:val="20"/>
              </w:rPr>
              <w:t>制</w:t>
            </w:r>
          </w:p>
        </w:tc>
        <w:tc>
          <w:tcPr>
            <w:tcW w:w="639" w:type="dxa"/>
          </w:tcPr>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53" w:lineRule="auto"/>
              <w:ind w:left="111"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Pr>
          <w:p>
            <w:pPr>
              <w:spacing w:before="24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63" w:line="285" w:lineRule="auto"/>
              <w:ind w:left="112"/>
              <w:rPr>
                <w:rFonts w:ascii="宋体" w:hAnsi="宋体" w:eastAsia="宋体" w:cs="宋体"/>
                <w:sz w:val="19"/>
                <w:szCs w:val="19"/>
              </w:rPr>
            </w:pPr>
            <w:r>
              <w:rPr>
                <w:rFonts w:ascii="宋体" w:hAnsi="宋体" w:eastAsia="宋体" w:cs="宋体"/>
                <w:spacing w:val="8"/>
                <w:sz w:val="19"/>
                <w:szCs w:val="19"/>
              </w:rPr>
              <w:t>第二十条：棉花质量监督机构在实施棉花质量监督检查过程中，根据违法嫌疑证据或者举</w:t>
            </w:r>
            <w:r>
              <w:rPr>
                <w:rFonts w:ascii="宋体" w:hAnsi="宋体" w:eastAsia="宋体" w:cs="宋体"/>
                <w:spacing w:val="3"/>
                <w:sz w:val="19"/>
                <w:szCs w:val="19"/>
              </w:rPr>
              <w:t xml:space="preserve">   </w:t>
            </w:r>
            <w:r>
              <w:rPr>
                <w:rFonts w:ascii="宋体" w:hAnsi="宋体" w:eastAsia="宋体" w:cs="宋体"/>
                <w:spacing w:val="8"/>
                <w:sz w:val="19"/>
                <w:szCs w:val="19"/>
              </w:rPr>
              <w:t>报，对涉嫌违反本条例规定的行为进行查处时，可以行使下列职权：(四)对涉嫌掺杂掺假、</w:t>
            </w:r>
            <w:r>
              <w:rPr>
                <w:rFonts w:ascii="宋体" w:hAnsi="宋体" w:eastAsia="宋体" w:cs="宋体"/>
                <w:spacing w:val="18"/>
                <w:sz w:val="19"/>
                <w:szCs w:val="19"/>
              </w:rPr>
              <w:t xml:space="preserve"> </w:t>
            </w:r>
            <w:r>
              <w:rPr>
                <w:rFonts w:ascii="宋体" w:hAnsi="宋体" w:eastAsia="宋体" w:cs="宋体"/>
                <w:spacing w:val="8"/>
                <w:sz w:val="19"/>
                <w:szCs w:val="19"/>
              </w:rPr>
              <w:t>以次充好、以假充真或者其他有严重质量问题的棉花以及专门用于生产掺杂掺假、以次充</w:t>
            </w:r>
            <w:r>
              <w:rPr>
                <w:rFonts w:ascii="宋体" w:hAnsi="宋体" w:eastAsia="宋体" w:cs="宋体"/>
                <w:spacing w:val="4"/>
                <w:sz w:val="19"/>
                <w:szCs w:val="19"/>
              </w:rPr>
              <w:t xml:space="preserve">   </w:t>
            </w:r>
            <w:r>
              <w:rPr>
                <w:rFonts w:ascii="宋体" w:hAnsi="宋体" w:eastAsia="宋体" w:cs="宋体"/>
                <w:spacing w:val="11"/>
                <w:sz w:val="19"/>
                <w:szCs w:val="19"/>
              </w:rPr>
              <w:t>好、以假充真的棉花的设备、工具予以查封或者扣押。</w:t>
            </w:r>
          </w:p>
          <w:p>
            <w:pPr>
              <w:spacing w:before="74" w:line="219" w:lineRule="auto"/>
              <w:ind w:left="112"/>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p>
          <w:p>
            <w:pPr>
              <w:spacing w:before="94" w:line="219" w:lineRule="auto"/>
              <w:ind w:left="11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《麻类纤维质量监督管理办法》</w:t>
            </w:r>
          </w:p>
          <w:p>
            <w:pPr>
              <w:spacing w:before="51" w:line="288" w:lineRule="auto"/>
              <w:ind w:left="112"/>
              <w:rPr>
                <w:rFonts w:ascii="宋体" w:hAnsi="宋体" w:eastAsia="宋体" w:cs="宋体"/>
                <w:sz w:val="19"/>
                <w:szCs w:val="19"/>
              </w:rPr>
            </w:pPr>
            <w:r>
              <w:rPr>
                <w:rFonts w:ascii="宋体" w:hAnsi="宋体" w:eastAsia="宋体" w:cs="宋体"/>
                <w:spacing w:val="8"/>
                <w:sz w:val="19"/>
                <w:szCs w:val="19"/>
              </w:rPr>
              <w:t>第十一条：纤维质量监督机构进行麻类纤维质量监督检查，以及根据涉嫌违法证据或者举</w:t>
            </w:r>
            <w:r>
              <w:rPr>
                <w:rFonts w:ascii="宋体" w:hAnsi="宋体" w:eastAsia="宋体" w:cs="宋体"/>
                <w:spacing w:val="3"/>
                <w:sz w:val="19"/>
                <w:szCs w:val="19"/>
              </w:rPr>
              <w:t xml:space="preserve">   </w:t>
            </w:r>
            <w:r>
              <w:rPr>
                <w:rFonts w:ascii="宋体" w:hAnsi="宋体" w:eastAsia="宋体" w:cs="宋体"/>
                <w:spacing w:val="8"/>
                <w:sz w:val="19"/>
                <w:szCs w:val="19"/>
              </w:rPr>
              <w:t>报，对涉嫌违反本办法规定的行为进行查处时，可以行使下列职权：(四)对涉嫌掺杂掺假、</w:t>
            </w:r>
            <w:r>
              <w:rPr>
                <w:rFonts w:ascii="宋体" w:hAnsi="宋体" w:eastAsia="宋体" w:cs="宋体"/>
                <w:spacing w:val="18"/>
                <w:sz w:val="19"/>
                <w:szCs w:val="19"/>
              </w:rPr>
              <w:t xml:space="preserve"> </w:t>
            </w:r>
            <w:r>
              <w:rPr>
                <w:rFonts w:ascii="宋体" w:hAnsi="宋体" w:eastAsia="宋体" w:cs="宋体"/>
                <w:spacing w:val="7"/>
                <w:sz w:val="19"/>
                <w:szCs w:val="19"/>
              </w:rPr>
              <w:t>以假充真、以次充好或者其他有严重质量问题的麻类纤维，以及直接用于</w:t>
            </w:r>
            <w:r>
              <w:rPr>
                <w:rFonts w:ascii="宋体" w:hAnsi="宋体" w:eastAsia="宋体" w:cs="宋体"/>
                <w:spacing w:val="6"/>
                <w:sz w:val="19"/>
                <w:szCs w:val="19"/>
              </w:rPr>
              <w:t>生产掺杂掺假、以</w:t>
            </w:r>
            <w:r>
              <w:rPr>
                <w:rFonts w:ascii="宋体" w:hAnsi="宋体" w:eastAsia="宋体" w:cs="宋体"/>
                <w:sz w:val="19"/>
                <w:szCs w:val="19"/>
              </w:rPr>
              <w:t xml:space="preserve">  </w:t>
            </w:r>
            <w:r>
              <w:rPr>
                <w:rFonts w:ascii="宋体" w:hAnsi="宋体" w:eastAsia="宋体" w:cs="宋体"/>
                <w:spacing w:val="11"/>
                <w:sz w:val="19"/>
                <w:szCs w:val="19"/>
              </w:rPr>
              <w:t>假充真、以次充好的麻类纤维的设备、工具予以查封或者扣</w:t>
            </w:r>
            <w:r>
              <w:rPr>
                <w:rFonts w:ascii="宋体" w:hAnsi="宋体" w:eastAsia="宋体" w:cs="宋体"/>
                <w:spacing w:val="10"/>
                <w:sz w:val="19"/>
                <w:szCs w:val="19"/>
              </w:rPr>
              <w:t>押。</w:t>
            </w:r>
          </w:p>
        </w:tc>
        <w:tc>
          <w:tcPr>
            <w:tcW w:w="1029" w:type="dxa"/>
          </w:tcPr>
          <w:p>
            <w:pPr>
              <w:spacing w:line="261" w:lineRule="auto"/>
            </w:pPr>
          </w:p>
          <w:p>
            <w:pPr>
              <w:spacing w:line="261" w:lineRule="auto"/>
            </w:pPr>
          </w:p>
          <w:p>
            <w:pPr>
              <w:spacing w:line="262" w:lineRule="auto"/>
            </w:pPr>
          </w:p>
          <w:p>
            <w:pPr>
              <w:spacing w:line="262" w:lineRule="auto"/>
            </w:pPr>
          </w:p>
          <w:p>
            <w:pPr>
              <w:spacing w:line="262" w:lineRule="auto"/>
            </w:pPr>
          </w:p>
          <w:p>
            <w:pPr>
              <w:spacing w:line="262" w:lineRule="auto"/>
            </w:pPr>
          </w:p>
          <w:p>
            <w:pPr>
              <w:spacing w:before="65" w:line="248" w:lineRule="auto"/>
              <w:ind w:left="138" w:right="5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253" w:lineRule="auto"/>
              <w:ind w:left="129" w:right="86"/>
              <w:rPr>
                <w:rFonts w:ascii="宋体" w:hAnsi="宋体" w:eastAsia="宋体" w:cs="宋体"/>
                <w:sz w:val="20"/>
                <w:szCs w:val="20"/>
              </w:rPr>
            </w:pPr>
            <w:r>
              <w:rPr>
                <w:rFonts w:ascii="宋体" w:hAnsi="宋体" w:eastAsia="宋体" w:cs="宋体"/>
                <w:spacing w:val="3"/>
                <w:sz w:val="20"/>
                <w:szCs w:val="20"/>
              </w:rPr>
              <w:t>省级、设区</w:t>
            </w:r>
            <w:r>
              <w:rPr>
                <w:rFonts w:ascii="宋体" w:hAnsi="宋体" w:eastAsia="宋体" w:cs="宋体"/>
                <w:spacing w:val="1"/>
                <w:sz w:val="20"/>
                <w:szCs w:val="20"/>
              </w:rPr>
              <w:t xml:space="preserve"> </w:t>
            </w:r>
            <w:r>
              <w:rPr>
                <w:rFonts w:ascii="宋体" w:hAnsi="宋体" w:eastAsia="宋体" w:cs="宋体"/>
                <w:spacing w:val="2"/>
                <w:sz w:val="20"/>
                <w:szCs w:val="20"/>
              </w:rPr>
              <w:t>的市或县级</w:t>
            </w:r>
          </w:p>
        </w:tc>
      </w:tr>
    </w:tbl>
    <w:p/>
    <w:p>
      <w:pPr>
        <w:sectPr>
          <w:pgSz w:w="16840" w:h="11910"/>
          <w:pgMar w:top="1012" w:right="2174" w:bottom="400" w:left="1303" w:header="0" w:footer="0" w:gutter="0"/>
          <w:pgNumType w:fmt="decimal"/>
          <w:cols w:space="720" w:num="1"/>
        </w:sectPr>
      </w:pPr>
    </w:p>
    <w:p>
      <w:r>
        <mc:AlternateContent>
          <mc:Choice Requires="wps">
            <w:drawing>
              <wp:anchor distT="0" distB="0" distL="114300" distR="114300" simplePos="0" relativeHeight="252057600" behindDoc="0" locked="0" layoutInCell="0" allowOverlap="1">
                <wp:simplePos x="0" y="0"/>
                <wp:positionH relativeFrom="page">
                  <wp:posOffset>743585</wp:posOffset>
                </wp:positionH>
                <wp:positionV relativeFrom="page">
                  <wp:posOffset>1180465</wp:posOffset>
                </wp:positionV>
                <wp:extent cx="298450" cy="699770"/>
                <wp:effectExtent l="0" t="0" r="0" b="0"/>
                <wp:wrapNone/>
                <wp:docPr id="414" name="文本框 323"/>
                <wp:cNvGraphicFramePr/>
                <a:graphic xmlns:a="http://schemas.openxmlformats.org/drawingml/2006/main">
                  <a:graphicData uri="http://schemas.microsoft.com/office/word/2010/wordprocessingShape">
                    <wps:wsp>
                      <wps:cNvSpPr txBox="1"/>
                      <wps:spPr>
                        <a:xfrm>
                          <a:off x="0" y="0"/>
                          <a:ext cx="298450" cy="699770"/>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323" o:spid="_x0000_s1026" o:spt="202" type="#_x0000_t202" style="position:absolute;left:0pt;margin-left:58.55pt;margin-top:92.95pt;height:55.1pt;width:23.5pt;mso-position-horizontal-relative:page;mso-position-vertical-relative:page;z-index:252057600;mso-width-relative:page;mso-height-relative:page;" filled="f" stroked="f" coordsize="21600,21600" o:allowincell="f" o:gfxdata="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Cgo51wAAAAsBAAAPAAAAAAAAAAEAIAAAACIAAABkcnMvZG93&#10;bnJldi54bWxQSwECFAAUAAAACACHTuJALnrFYcgBAACDAwAADgAAAAAAAAABACAAAAAmAQAAZHJz&#10;L2Uyb0RvYy54bWxQSwUGAAAAAAYABgBZAQAAYA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89" w:lineRule="exact"/>
      </w:pPr>
    </w:p>
    <w:tbl>
      <w:tblPr>
        <w:tblStyle w:val="7"/>
        <w:tblW w:w="12819"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16" w:lineRule="auto"/>
            </w:pPr>
          </w:p>
          <w:p>
            <w:pPr>
              <w:spacing w:before="65" w:line="221" w:lineRule="auto"/>
              <w:ind w:left="9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87" w:line="262" w:lineRule="auto"/>
              <w:ind w:left="131" w:right="109" w:firstLine="7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06" w:line="248"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6" w:hRule="atLeast"/>
        </w:trPr>
        <w:tc>
          <w:tcPr>
            <w:tcW w:w="614" w:type="dxa"/>
          </w:tcPr>
          <w:p>
            <w:pPr>
              <w:spacing w:line="249" w:lineRule="auto"/>
              <w:rPr>
                <w:color w:val="auto"/>
              </w:rPr>
            </w:pPr>
          </w:p>
          <w:p>
            <w:pPr>
              <w:spacing w:line="249" w:lineRule="auto"/>
              <w:rPr>
                <w:color w:val="auto"/>
              </w:rPr>
            </w:pPr>
          </w:p>
          <w:p>
            <w:pPr>
              <w:spacing w:line="249" w:lineRule="auto"/>
              <w:rPr>
                <w:color w:val="auto"/>
              </w:rPr>
            </w:pPr>
          </w:p>
          <w:p>
            <w:pPr>
              <w:spacing w:line="249" w:lineRule="auto"/>
              <w:rPr>
                <w:color w:val="auto"/>
              </w:rPr>
            </w:pPr>
          </w:p>
          <w:p>
            <w:pPr>
              <w:spacing w:line="250" w:lineRule="auto"/>
              <w:rPr>
                <w:color w:val="auto"/>
              </w:rPr>
            </w:pPr>
          </w:p>
          <w:p>
            <w:pPr>
              <w:spacing w:line="250" w:lineRule="auto"/>
              <w:rPr>
                <w:color w:val="auto"/>
              </w:rPr>
            </w:pPr>
          </w:p>
          <w:p>
            <w:pPr>
              <w:spacing w:line="250" w:lineRule="auto"/>
              <w:rPr>
                <w:color w:val="auto"/>
              </w:rPr>
            </w:pPr>
          </w:p>
          <w:p>
            <w:pPr>
              <w:spacing w:before="65" w:line="183" w:lineRule="auto"/>
              <w:ind w:left="144"/>
              <w:rPr>
                <w:rFonts w:hint="default" w:ascii="宋体" w:hAnsi="宋体" w:eastAsia="宋体" w:cs="宋体"/>
                <w:color w:val="auto"/>
                <w:sz w:val="20"/>
                <w:szCs w:val="20"/>
                <w:lang w:val="en-US" w:eastAsia="zh-CN"/>
              </w:rPr>
            </w:pPr>
            <w:r>
              <w:rPr>
                <w:rFonts w:ascii="宋体" w:hAnsi="宋体" w:eastAsia="宋体" w:cs="宋体"/>
                <w:color w:val="auto"/>
                <w:spacing w:val="-3"/>
                <w:sz w:val="20"/>
                <w:szCs w:val="20"/>
              </w:rPr>
              <w:t>7</w:t>
            </w:r>
            <w:r>
              <w:rPr>
                <w:rFonts w:hint="eastAsia" w:ascii="宋体" w:hAnsi="宋体" w:eastAsia="宋体" w:cs="宋体"/>
                <w:color w:val="auto"/>
                <w:spacing w:val="-3"/>
                <w:sz w:val="20"/>
                <w:szCs w:val="20"/>
                <w:lang w:val="en-US" w:eastAsia="zh-CN"/>
              </w:rPr>
              <w:t>58</w:t>
            </w:r>
          </w:p>
        </w:tc>
        <w:tc>
          <w:tcPr>
            <w:tcW w:w="1249" w:type="dxa"/>
          </w:tcPr>
          <w:p>
            <w:pPr>
              <w:spacing w:line="307" w:lineRule="auto"/>
              <w:rPr>
                <w:color w:val="auto"/>
              </w:rPr>
            </w:pPr>
          </w:p>
          <w:p>
            <w:pPr>
              <w:spacing w:line="307" w:lineRule="auto"/>
              <w:rPr>
                <w:color w:val="auto"/>
              </w:rPr>
            </w:pPr>
          </w:p>
          <w:p>
            <w:pPr>
              <w:spacing w:line="307" w:lineRule="auto"/>
              <w:rPr>
                <w:color w:val="auto"/>
              </w:rPr>
            </w:pPr>
          </w:p>
          <w:p>
            <w:pPr>
              <w:spacing w:before="65" w:line="271" w:lineRule="auto"/>
              <w:ind w:left="111" w:right="119"/>
              <w:jc w:val="both"/>
              <w:rPr>
                <w:rFonts w:ascii="宋体" w:hAnsi="宋体" w:eastAsia="宋体" w:cs="宋体"/>
                <w:color w:val="auto"/>
                <w:sz w:val="20"/>
                <w:szCs w:val="20"/>
              </w:rPr>
            </w:pPr>
            <w:r>
              <w:rPr>
                <w:rFonts w:ascii="宋体" w:hAnsi="宋体" w:eastAsia="宋体" w:cs="宋体"/>
                <w:color w:val="auto"/>
                <w:spacing w:val="-2"/>
                <w:sz w:val="20"/>
                <w:szCs w:val="20"/>
              </w:rPr>
              <w:t>对毛绒纤维</w:t>
            </w:r>
            <w:r>
              <w:rPr>
                <w:rFonts w:ascii="宋体" w:hAnsi="宋体" w:eastAsia="宋体" w:cs="宋体"/>
                <w:color w:val="auto"/>
                <w:spacing w:val="1"/>
                <w:sz w:val="20"/>
                <w:szCs w:val="20"/>
              </w:rPr>
              <w:t xml:space="preserve"> </w:t>
            </w:r>
            <w:r>
              <w:rPr>
                <w:rFonts w:ascii="宋体" w:hAnsi="宋体" w:eastAsia="宋体" w:cs="宋体"/>
                <w:color w:val="auto"/>
                <w:spacing w:val="-2"/>
                <w:sz w:val="20"/>
                <w:szCs w:val="20"/>
              </w:rPr>
              <w:t>经营者在经</w:t>
            </w:r>
            <w:r>
              <w:rPr>
                <w:rFonts w:ascii="宋体" w:hAnsi="宋体" w:eastAsia="宋体" w:cs="宋体"/>
                <w:color w:val="auto"/>
                <w:sz w:val="20"/>
                <w:szCs w:val="20"/>
              </w:rPr>
              <w:t xml:space="preserve"> </w:t>
            </w:r>
            <w:r>
              <w:rPr>
                <w:rFonts w:ascii="宋体" w:hAnsi="宋体" w:eastAsia="宋体" w:cs="宋体"/>
                <w:color w:val="auto"/>
                <w:spacing w:val="1"/>
                <w:sz w:val="20"/>
                <w:szCs w:val="20"/>
              </w:rPr>
              <w:t>营活动中掺</w:t>
            </w:r>
            <w:r>
              <w:rPr>
                <w:rFonts w:ascii="宋体" w:hAnsi="宋体" w:eastAsia="宋体" w:cs="宋体"/>
                <w:color w:val="auto"/>
                <w:spacing w:val="2"/>
                <w:sz w:val="20"/>
                <w:szCs w:val="20"/>
              </w:rPr>
              <w:t xml:space="preserve"> </w:t>
            </w:r>
            <w:r>
              <w:rPr>
                <w:rFonts w:ascii="宋体" w:hAnsi="宋体" w:eastAsia="宋体" w:cs="宋体"/>
                <w:color w:val="auto"/>
                <w:spacing w:val="-2"/>
                <w:sz w:val="20"/>
                <w:szCs w:val="20"/>
              </w:rPr>
              <w:t>杂掺假等行</w:t>
            </w:r>
          </w:p>
          <w:p>
            <w:pPr>
              <w:spacing w:before="104" w:line="220" w:lineRule="auto"/>
              <w:ind w:left="111"/>
              <w:rPr>
                <w:rFonts w:ascii="宋体" w:hAnsi="宋体" w:eastAsia="宋体" w:cs="宋体"/>
                <w:color w:val="auto"/>
                <w:sz w:val="20"/>
                <w:szCs w:val="20"/>
              </w:rPr>
            </w:pPr>
            <w:r>
              <w:rPr>
                <w:rFonts w:ascii="宋体" w:hAnsi="宋体" w:eastAsia="宋体" w:cs="宋体"/>
                <w:color w:val="auto"/>
                <w:spacing w:val="2"/>
                <w:sz w:val="20"/>
                <w:szCs w:val="20"/>
              </w:rPr>
              <w:t>为的行政强</w:t>
            </w:r>
          </w:p>
          <w:p>
            <w:pPr>
              <w:spacing w:before="61" w:line="220" w:lineRule="auto"/>
              <w:ind w:left="100"/>
              <w:rPr>
                <w:rFonts w:ascii="宋体" w:hAnsi="宋体" w:eastAsia="宋体" w:cs="宋体"/>
                <w:color w:val="auto"/>
                <w:sz w:val="20"/>
                <w:szCs w:val="20"/>
              </w:rPr>
            </w:pPr>
            <w:r>
              <w:rPr>
                <w:rFonts w:ascii="宋体" w:hAnsi="宋体" w:eastAsia="宋体" w:cs="宋体"/>
                <w:color w:val="auto"/>
                <w:sz w:val="20"/>
                <w:szCs w:val="20"/>
              </w:rPr>
              <w:t>制</w:t>
            </w:r>
          </w:p>
        </w:tc>
        <w:tc>
          <w:tcPr>
            <w:tcW w:w="619"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5" w:line="253" w:lineRule="auto"/>
              <w:ind w:left="101" w:right="8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64" w:type="dxa"/>
          </w:tcPr>
          <w:p>
            <w:pPr>
              <w:spacing w:before="19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《棉花质量监督管理条例》</w:t>
            </w:r>
          </w:p>
          <w:p>
            <w:pPr>
              <w:spacing w:before="81" w:line="288" w:lineRule="auto"/>
              <w:ind w:left="102"/>
              <w:rPr>
                <w:rFonts w:ascii="宋体" w:hAnsi="宋体" w:eastAsia="宋体" w:cs="宋体"/>
                <w:sz w:val="19"/>
                <w:szCs w:val="19"/>
              </w:rPr>
            </w:pPr>
            <w:r>
              <w:rPr>
                <w:rFonts w:ascii="宋体" w:hAnsi="宋体" w:eastAsia="宋体" w:cs="宋体"/>
                <w:spacing w:val="7"/>
                <w:sz w:val="19"/>
                <w:szCs w:val="19"/>
              </w:rPr>
              <w:t>第二十条：棉花质量监督机构在实施棉花质量监督检查过程中，根据违法嫌疑证据或者举</w:t>
            </w:r>
            <w:r>
              <w:rPr>
                <w:rFonts w:ascii="宋体" w:hAnsi="宋体" w:eastAsia="宋体" w:cs="宋体"/>
                <w:spacing w:val="4"/>
                <w:sz w:val="19"/>
                <w:szCs w:val="19"/>
              </w:rPr>
              <w:t xml:space="preserve">   </w:t>
            </w:r>
            <w:r>
              <w:rPr>
                <w:rFonts w:ascii="宋体" w:hAnsi="宋体" w:eastAsia="宋体" w:cs="宋体"/>
                <w:spacing w:val="8"/>
                <w:sz w:val="19"/>
                <w:szCs w:val="19"/>
              </w:rPr>
              <w:t>报，对涉嫌违反本条例规定的行为进行查处时，可以行使下列职权：(四)对涉嫌掺杂掺假、</w:t>
            </w:r>
            <w:r>
              <w:rPr>
                <w:rFonts w:ascii="宋体" w:hAnsi="宋体" w:eastAsia="宋体" w:cs="宋体"/>
                <w:spacing w:val="18"/>
                <w:sz w:val="19"/>
                <w:szCs w:val="19"/>
              </w:rPr>
              <w:t xml:space="preserve"> </w:t>
            </w:r>
            <w:r>
              <w:rPr>
                <w:rFonts w:ascii="宋体" w:hAnsi="宋体" w:eastAsia="宋体" w:cs="宋体"/>
                <w:spacing w:val="8"/>
                <w:sz w:val="19"/>
                <w:szCs w:val="19"/>
              </w:rPr>
              <w:t>以次充好、以假充真或者其他有严重质量问题的棉花以及专门用于生产掺杂掺假、以次充</w:t>
            </w:r>
            <w:r>
              <w:rPr>
                <w:rFonts w:ascii="宋体" w:hAnsi="宋体" w:eastAsia="宋体" w:cs="宋体"/>
                <w:spacing w:val="4"/>
                <w:sz w:val="19"/>
                <w:szCs w:val="19"/>
              </w:rPr>
              <w:t xml:space="preserve">   </w:t>
            </w:r>
            <w:r>
              <w:rPr>
                <w:rFonts w:ascii="宋体" w:hAnsi="宋体" w:eastAsia="宋体" w:cs="宋体"/>
                <w:spacing w:val="11"/>
                <w:sz w:val="19"/>
                <w:szCs w:val="19"/>
              </w:rPr>
              <w:t>好、以假充真的棉花的设备、工具予以查封或者扣押。</w:t>
            </w:r>
          </w:p>
          <w:p>
            <w:pPr>
              <w:spacing w:before="64" w:line="258" w:lineRule="auto"/>
              <w:ind w:left="102" w:right="1250"/>
              <w:rPr>
                <w:rFonts w:ascii="宋体" w:hAnsi="宋体" w:eastAsia="宋体" w:cs="宋体"/>
                <w:sz w:val="20"/>
                <w:szCs w:val="20"/>
              </w:rPr>
            </w:pPr>
            <w:r>
              <w:rPr>
                <w:rFonts w:ascii="宋体" w:hAnsi="宋体" w:eastAsia="宋体" w:cs="宋体"/>
                <w:spacing w:val="3"/>
                <w:sz w:val="20"/>
                <w:szCs w:val="20"/>
              </w:rPr>
              <w:t>第三十八条：毛、绒、茧丝、麻类纤维的质量监督管理，比照本条例执行。</w:t>
            </w:r>
            <w:r>
              <w:rPr>
                <w:rFonts w:ascii="宋体" w:hAnsi="宋体" w:eastAsia="宋体" w:cs="宋体"/>
                <w:sz w:val="20"/>
                <w:szCs w:val="20"/>
              </w:rPr>
              <w:t xml:space="preserve"> </w:t>
            </w: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《毛绒纤维质量监督管理办法》</w:t>
            </w:r>
          </w:p>
          <w:p>
            <w:pPr>
              <w:spacing w:before="62" w:line="288" w:lineRule="auto"/>
              <w:ind w:left="102"/>
              <w:rPr>
                <w:rFonts w:ascii="宋体" w:hAnsi="宋体" w:eastAsia="宋体" w:cs="宋体"/>
                <w:sz w:val="19"/>
                <w:szCs w:val="19"/>
              </w:rPr>
            </w:pPr>
            <w:r>
              <w:rPr>
                <w:rFonts w:ascii="宋体" w:hAnsi="宋体" w:eastAsia="宋体" w:cs="宋体"/>
                <w:spacing w:val="10"/>
                <w:sz w:val="19"/>
                <w:szCs w:val="19"/>
              </w:rPr>
              <w:t>第十条：纤维质量监督机构进行监督检查以及根据涉嫌质量违法的证据或者举报，对违反</w:t>
            </w:r>
            <w:r>
              <w:rPr>
                <w:rFonts w:ascii="宋体" w:hAnsi="宋体" w:eastAsia="宋体" w:cs="宋体"/>
                <w:spacing w:val="7"/>
                <w:sz w:val="19"/>
                <w:szCs w:val="19"/>
              </w:rPr>
              <w:t xml:space="preserve">  </w:t>
            </w:r>
            <w:r>
              <w:rPr>
                <w:rFonts w:ascii="宋体" w:hAnsi="宋体" w:eastAsia="宋体" w:cs="宋体"/>
                <w:spacing w:val="8"/>
                <w:sz w:val="19"/>
                <w:szCs w:val="19"/>
              </w:rPr>
              <w:t>本办法规定的行为进行查处时，可以行使下列职权：(四)对涉嫌掺杂掺假、以假充真、以次</w:t>
            </w:r>
            <w:r>
              <w:rPr>
                <w:rFonts w:ascii="宋体" w:hAnsi="宋体" w:eastAsia="宋体" w:cs="宋体"/>
                <w:spacing w:val="18"/>
                <w:sz w:val="19"/>
                <w:szCs w:val="19"/>
              </w:rPr>
              <w:t xml:space="preserve"> </w:t>
            </w:r>
            <w:r>
              <w:rPr>
                <w:rFonts w:ascii="宋体" w:hAnsi="宋体" w:eastAsia="宋体" w:cs="宋体"/>
                <w:spacing w:val="9"/>
                <w:sz w:val="19"/>
                <w:szCs w:val="19"/>
              </w:rPr>
              <w:t>充好或者其他有严重质量问题的毛绒纤维，以及直接用于生产掺杂掺假</w:t>
            </w:r>
            <w:r>
              <w:rPr>
                <w:rFonts w:ascii="宋体" w:hAnsi="宋体" w:eastAsia="宋体" w:cs="宋体"/>
                <w:spacing w:val="8"/>
                <w:sz w:val="19"/>
                <w:szCs w:val="19"/>
              </w:rPr>
              <w:t>、以假充真、以次充</w:t>
            </w:r>
            <w:r>
              <w:rPr>
                <w:rFonts w:ascii="宋体" w:hAnsi="宋体" w:eastAsia="宋体" w:cs="宋体"/>
                <w:sz w:val="19"/>
                <w:szCs w:val="19"/>
              </w:rPr>
              <w:t xml:space="preserve"> </w:t>
            </w:r>
            <w:r>
              <w:rPr>
                <w:rFonts w:ascii="宋体" w:hAnsi="宋体" w:eastAsia="宋体" w:cs="宋体"/>
                <w:spacing w:val="15"/>
                <w:sz w:val="19"/>
                <w:szCs w:val="19"/>
              </w:rPr>
              <w:t>好的设备、工具予以查封或者扣押。</w:t>
            </w:r>
          </w:p>
        </w:tc>
        <w:tc>
          <w:tcPr>
            <w:tcW w:w="1039" w:type="dxa"/>
          </w:tcPr>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66" w:line="253"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65" w:line="244" w:lineRule="auto"/>
              <w:ind w:left="109" w:right="96"/>
              <w:rPr>
                <w:rFonts w:ascii="宋体" w:hAnsi="宋体" w:eastAsia="宋体" w:cs="宋体"/>
                <w:sz w:val="20"/>
                <w:szCs w:val="20"/>
              </w:rPr>
            </w:pPr>
            <w:r>
              <w:rPr>
                <w:rFonts w:ascii="宋体" w:hAnsi="宋体" w:eastAsia="宋体" w:cs="宋体"/>
                <w:spacing w:val="3"/>
                <w:sz w:val="20"/>
                <w:szCs w:val="20"/>
              </w:rPr>
              <w:t>省级、设区</w:t>
            </w:r>
            <w:r>
              <w:rPr>
                <w:rFonts w:ascii="宋体" w:hAnsi="宋体" w:eastAsia="宋体" w:cs="宋体"/>
                <w:spacing w:val="1"/>
                <w:sz w:val="20"/>
                <w:szCs w:val="20"/>
              </w:rPr>
              <w:t xml:space="preserve"> </w:t>
            </w:r>
            <w:r>
              <w:rPr>
                <w:rFonts w:ascii="宋体" w:hAnsi="宋体" w:eastAsia="宋体" w:cs="宋体"/>
                <w:spacing w:val="2"/>
                <w:sz w:val="20"/>
                <w:szCs w:val="20"/>
              </w:rPr>
              <w:t>的市或县级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7" w:hRule="atLeast"/>
        </w:trPr>
        <w:tc>
          <w:tcPr>
            <w:tcW w:w="614" w:type="dxa"/>
          </w:tcPr>
          <w:p>
            <w:pPr>
              <w:spacing w:line="311" w:lineRule="auto"/>
            </w:pPr>
          </w:p>
          <w:p>
            <w:pPr>
              <w:spacing w:line="311" w:lineRule="auto"/>
            </w:pPr>
          </w:p>
          <w:p>
            <w:pPr>
              <w:spacing w:line="312" w:lineRule="auto"/>
            </w:pPr>
          </w:p>
          <w:p>
            <w:pPr>
              <w:spacing w:before="66"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59</w:t>
            </w:r>
          </w:p>
        </w:tc>
        <w:tc>
          <w:tcPr>
            <w:tcW w:w="1249" w:type="dxa"/>
          </w:tcPr>
          <w:p>
            <w:pPr>
              <w:spacing w:before="185" w:line="275" w:lineRule="auto"/>
              <w:ind w:left="100" w:right="114" w:firstLine="10"/>
              <w:jc w:val="both"/>
              <w:rPr>
                <w:rFonts w:ascii="宋体" w:hAnsi="宋体" w:eastAsia="宋体" w:cs="宋体"/>
                <w:sz w:val="20"/>
                <w:szCs w:val="20"/>
              </w:rPr>
            </w:pPr>
            <w:r>
              <w:rPr>
                <w:rFonts w:ascii="宋体" w:hAnsi="宋体" w:eastAsia="宋体" w:cs="宋体"/>
                <w:spacing w:val="2"/>
                <w:sz w:val="20"/>
                <w:szCs w:val="20"/>
              </w:rPr>
              <w:t xml:space="preserve">对生产经营 </w:t>
            </w:r>
            <w:r>
              <w:rPr>
                <w:rFonts w:ascii="宋体" w:hAnsi="宋体" w:eastAsia="宋体" w:cs="宋体"/>
                <w:sz w:val="20"/>
                <w:szCs w:val="20"/>
              </w:rPr>
              <w:t xml:space="preserve">可能导致食 </w:t>
            </w:r>
            <w:r>
              <w:rPr>
                <w:rFonts w:ascii="宋体" w:hAnsi="宋体" w:eastAsia="宋体" w:cs="宋体"/>
                <w:spacing w:val="3"/>
                <w:sz w:val="20"/>
                <w:szCs w:val="20"/>
              </w:rPr>
              <w:t>品安全事故</w:t>
            </w:r>
            <w:r>
              <w:rPr>
                <w:rFonts w:ascii="宋体" w:hAnsi="宋体" w:eastAsia="宋体" w:cs="宋体"/>
                <w:spacing w:val="2"/>
                <w:sz w:val="20"/>
                <w:szCs w:val="20"/>
              </w:rPr>
              <w:t xml:space="preserve"> </w:t>
            </w:r>
            <w:r>
              <w:rPr>
                <w:rFonts w:ascii="宋体" w:hAnsi="宋体" w:eastAsia="宋体" w:cs="宋体"/>
                <w:spacing w:val="4"/>
                <w:sz w:val="20"/>
                <w:szCs w:val="20"/>
              </w:rPr>
              <w:t>的食品等行</w:t>
            </w:r>
            <w:r>
              <w:rPr>
                <w:rFonts w:ascii="宋体" w:hAnsi="宋体" w:eastAsia="宋体" w:cs="宋体"/>
                <w:sz w:val="20"/>
                <w:szCs w:val="20"/>
              </w:rPr>
              <w:t xml:space="preserve"> </w:t>
            </w:r>
            <w:r>
              <w:rPr>
                <w:rFonts w:ascii="宋体" w:hAnsi="宋体" w:eastAsia="宋体" w:cs="宋体"/>
                <w:spacing w:val="4"/>
                <w:sz w:val="20"/>
                <w:szCs w:val="20"/>
              </w:rPr>
              <w:t>为的行政强</w:t>
            </w:r>
            <w:r>
              <w:rPr>
                <w:rFonts w:ascii="宋体" w:hAnsi="宋体" w:eastAsia="宋体" w:cs="宋体"/>
                <w:sz w:val="20"/>
                <w:szCs w:val="20"/>
              </w:rPr>
              <w:t xml:space="preserve"> 制</w:t>
            </w:r>
          </w:p>
        </w:tc>
        <w:tc>
          <w:tcPr>
            <w:tcW w:w="619" w:type="dxa"/>
          </w:tcPr>
          <w:p>
            <w:pPr>
              <w:spacing w:line="358" w:lineRule="auto"/>
            </w:pPr>
          </w:p>
          <w:p>
            <w:pPr>
              <w:spacing w:line="358" w:lineRule="auto"/>
            </w:pPr>
          </w:p>
          <w:p>
            <w:pPr>
              <w:spacing w:before="65" w:line="262" w:lineRule="auto"/>
              <w:ind w:left="101" w:right="8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64" w:type="dxa"/>
          </w:tcPr>
          <w:p>
            <w:pPr>
              <w:spacing w:before="154"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69" w:line="289" w:lineRule="auto"/>
              <w:ind w:left="102"/>
              <w:rPr>
                <w:rFonts w:ascii="宋体" w:hAnsi="宋体" w:eastAsia="宋体" w:cs="宋体"/>
                <w:sz w:val="19"/>
                <w:szCs w:val="19"/>
              </w:rPr>
            </w:pPr>
            <w:r>
              <w:rPr>
                <w:rFonts w:ascii="宋体" w:hAnsi="宋体" w:eastAsia="宋体" w:cs="宋体"/>
                <w:spacing w:val="10"/>
                <w:sz w:val="19"/>
                <w:szCs w:val="19"/>
              </w:rPr>
              <w:t>第一百零五条第一款：县级以上人民政府食品安全监督管理部门接到食品安全事故的报告</w:t>
            </w:r>
            <w:r>
              <w:rPr>
                <w:rFonts w:ascii="宋体" w:hAnsi="宋体" w:eastAsia="宋体" w:cs="宋体"/>
                <w:spacing w:val="9"/>
                <w:sz w:val="19"/>
                <w:szCs w:val="19"/>
              </w:rPr>
              <w:t xml:space="preserve">  后，应当立即会同同级卫生行政、农业行政等部门进行</w:t>
            </w:r>
            <w:r>
              <w:rPr>
                <w:rFonts w:ascii="宋体" w:hAnsi="宋体" w:eastAsia="宋体" w:cs="宋体"/>
                <w:spacing w:val="8"/>
                <w:sz w:val="19"/>
                <w:szCs w:val="19"/>
              </w:rPr>
              <w:t>调查处理，并采取下列措施，防止或</w:t>
            </w:r>
            <w:r>
              <w:rPr>
                <w:rFonts w:ascii="宋体" w:hAnsi="宋体" w:eastAsia="宋体" w:cs="宋体"/>
                <w:sz w:val="19"/>
                <w:szCs w:val="19"/>
              </w:rPr>
              <w:t xml:space="preserve"> </w:t>
            </w:r>
            <w:r>
              <w:rPr>
                <w:rFonts w:ascii="宋体" w:hAnsi="宋体" w:eastAsia="宋体" w:cs="宋体"/>
                <w:spacing w:val="9"/>
                <w:sz w:val="19"/>
                <w:szCs w:val="19"/>
              </w:rPr>
              <w:t>者减轻社会危害：(二)封存可能导致食品安全事故</w:t>
            </w:r>
            <w:r>
              <w:rPr>
                <w:rFonts w:ascii="宋体" w:hAnsi="宋体" w:eastAsia="宋体" w:cs="宋体"/>
                <w:spacing w:val="8"/>
                <w:sz w:val="19"/>
                <w:szCs w:val="19"/>
              </w:rPr>
              <w:t>的食品及其原料，并立即进行检验；对确</w:t>
            </w:r>
            <w:r>
              <w:rPr>
                <w:rFonts w:ascii="宋体" w:hAnsi="宋体" w:eastAsia="宋体" w:cs="宋体"/>
                <w:sz w:val="19"/>
                <w:szCs w:val="19"/>
              </w:rPr>
              <w:t xml:space="preserve"> </w:t>
            </w:r>
            <w:r>
              <w:rPr>
                <w:rFonts w:ascii="宋体" w:hAnsi="宋体" w:eastAsia="宋体" w:cs="宋体"/>
                <w:spacing w:val="9"/>
                <w:sz w:val="19"/>
                <w:szCs w:val="19"/>
              </w:rPr>
              <w:t>认属于被污染的食品及其原料，责令食品生产经营者依照本法第六十三条的规定召回或者</w:t>
            </w:r>
            <w:r>
              <w:rPr>
                <w:rFonts w:ascii="宋体" w:hAnsi="宋体" w:eastAsia="宋体" w:cs="宋体"/>
                <w:spacing w:val="5"/>
                <w:sz w:val="19"/>
                <w:szCs w:val="19"/>
              </w:rPr>
              <w:t xml:space="preserve">   </w:t>
            </w:r>
            <w:r>
              <w:rPr>
                <w:rFonts w:ascii="宋体" w:hAnsi="宋体" w:eastAsia="宋体" w:cs="宋体"/>
                <w:spacing w:val="12"/>
                <w:sz w:val="19"/>
                <w:szCs w:val="19"/>
              </w:rPr>
              <w:t>停止经营；(三)封存被污染的食品相关产品，并责令进行清洗消毒。</w:t>
            </w:r>
          </w:p>
        </w:tc>
        <w:tc>
          <w:tcPr>
            <w:tcW w:w="1039" w:type="dxa"/>
          </w:tcPr>
          <w:p>
            <w:pPr>
              <w:spacing w:line="351" w:lineRule="auto"/>
            </w:pPr>
          </w:p>
          <w:p>
            <w:pPr>
              <w:spacing w:line="352" w:lineRule="auto"/>
            </w:pPr>
          </w:p>
          <w:p>
            <w:pPr>
              <w:spacing w:before="65" w:line="267"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53" w:lineRule="auto"/>
            </w:pPr>
          </w:p>
          <w:p>
            <w:pPr>
              <w:spacing w:line="353"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614" w:type="dxa"/>
          </w:tcPr>
          <w:p>
            <w:pPr>
              <w:spacing w:line="266" w:lineRule="auto"/>
            </w:pPr>
          </w:p>
          <w:p>
            <w:pPr>
              <w:spacing w:line="266" w:lineRule="auto"/>
            </w:pPr>
          </w:p>
          <w:p>
            <w:pPr>
              <w:spacing w:line="266"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60</w:t>
            </w:r>
          </w:p>
        </w:tc>
        <w:tc>
          <w:tcPr>
            <w:tcW w:w="1249" w:type="dxa"/>
          </w:tcPr>
          <w:p>
            <w:pPr>
              <w:spacing w:before="206" w:line="275" w:lineRule="auto"/>
              <w:ind w:left="111" w:right="107"/>
              <w:jc w:val="both"/>
              <w:rPr>
                <w:rFonts w:ascii="宋体" w:hAnsi="宋体" w:eastAsia="宋体" w:cs="宋体"/>
                <w:sz w:val="20"/>
                <w:szCs w:val="20"/>
              </w:rPr>
            </w:pPr>
            <w:r>
              <w:rPr>
                <w:rFonts w:ascii="宋体" w:hAnsi="宋体" w:eastAsia="宋体" w:cs="宋体"/>
                <w:spacing w:val="2"/>
                <w:sz w:val="20"/>
                <w:szCs w:val="20"/>
              </w:rPr>
              <w:t xml:space="preserve">对生产经营 </w:t>
            </w:r>
            <w:r>
              <w:rPr>
                <w:rFonts w:ascii="宋体" w:hAnsi="宋体" w:eastAsia="宋体" w:cs="宋体"/>
                <w:spacing w:val="4"/>
                <w:sz w:val="20"/>
                <w:szCs w:val="20"/>
              </w:rPr>
              <w:t>不符合食品</w:t>
            </w:r>
            <w:r>
              <w:rPr>
                <w:rFonts w:ascii="宋体" w:hAnsi="宋体" w:eastAsia="宋体" w:cs="宋体"/>
                <w:sz w:val="20"/>
                <w:szCs w:val="20"/>
              </w:rPr>
              <w:t xml:space="preserve"> </w:t>
            </w:r>
            <w:r>
              <w:rPr>
                <w:rFonts w:ascii="宋体" w:hAnsi="宋体" w:eastAsia="宋体" w:cs="宋体"/>
                <w:spacing w:val="3"/>
                <w:sz w:val="20"/>
                <w:szCs w:val="20"/>
              </w:rPr>
              <w:t>安全标准的</w:t>
            </w:r>
            <w:r>
              <w:rPr>
                <w:rFonts w:ascii="宋体" w:hAnsi="宋体" w:eastAsia="宋体" w:cs="宋体"/>
                <w:sz w:val="20"/>
                <w:szCs w:val="20"/>
              </w:rPr>
              <w:t xml:space="preserve"> </w:t>
            </w:r>
            <w:r>
              <w:rPr>
                <w:rFonts w:ascii="宋体" w:hAnsi="宋体" w:eastAsia="宋体" w:cs="宋体"/>
                <w:spacing w:val="-2"/>
                <w:sz w:val="20"/>
                <w:szCs w:val="20"/>
              </w:rPr>
              <w:t>食品等行为</w:t>
            </w:r>
            <w:r>
              <w:rPr>
                <w:rFonts w:ascii="宋体" w:hAnsi="宋体" w:eastAsia="宋体" w:cs="宋体"/>
                <w:spacing w:val="1"/>
                <w:sz w:val="20"/>
                <w:szCs w:val="20"/>
              </w:rPr>
              <w:t xml:space="preserve"> </w:t>
            </w:r>
            <w:r>
              <w:rPr>
                <w:rFonts w:ascii="宋体" w:hAnsi="宋体" w:eastAsia="宋体" w:cs="宋体"/>
                <w:spacing w:val="3"/>
                <w:sz w:val="20"/>
                <w:szCs w:val="20"/>
              </w:rPr>
              <w:t>的行政强制</w:t>
            </w:r>
          </w:p>
        </w:tc>
        <w:tc>
          <w:tcPr>
            <w:tcW w:w="619" w:type="dxa"/>
          </w:tcPr>
          <w:p>
            <w:pPr>
              <w:spacing w:line="294" w:lineRule="auto"/>
            </w:pPr>
          </w:p>
          <w:p>
            <w:pPr>
              <w:spacing w:line="294" w:lineRule="auto"/>
            </w:pPr>
          </w:p>
          <w:p>
            <w:pPr>
              <w:spacing w:before="65" w:line="258" w:lineRule="auto"/>
              <w:ind w:left="101" w:right="8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64" w:type="dxa"/>
          </w:tcPr>
          <w:p>
            <w:pPr>
              <w:spacing w:before="177"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《中华人民共和国食品安全法》</w:t>
            </w:r>
          </w:p>
          <w:p>
            <w:pPr>
              <w:spacing w:before="71" w:line="284" w:lineRule="auto"/>
              <w:ind w:left="102"/>
              <w:rPr>
                <w:rFonts w:ascii="宋体" w:hAnsi="宋体" w:eastAsia="宋体" w:cs="宋体"/>
                <w:sz w:val="19"/>
                <w:szCs w:val="19"/>
              </w:rPr>
            </w:pPr>
            <w:r>
              <w:rPr>
                <w:rFonts w:ascii="宋体" w:hAnsi="宋体" w:eastAsia="宋体" w:cs="宋体"/>
                <w:spacing w:val="9"/>
                <w:sz w:val="19"/>
                <w:szCs w:val="19"/>
              </w:rPr>
              <w:t>第一百一十条：县级以上人民政府食品安全监督管理部门履行食品安全监督管理职责，有</w:t>
            </w:r>
            <w:r>
              <w:rPr>
                <w:rFonts w:ascii="宋体" w:hAnsi="宋体" w:eastAsia="宋体" w:cs="宋体"/>
                <w:spacing w:val="3"/>
                <w:sz w:val="19"/>
                <w:szCs w:val="19"/>
              </w:rPr>
              <w:t xml:space="preserve">   </w:t>
            </w:r>
            <w:r>
              <w:rPr>
                <w:rFonts w:ascii="宋体" w:hAnsi="宋体" w:eastAsia="宋体" w:cs="宋体"/>
                <w:spacing w:val="9"/>
                <w:sz w:val="19"/>
                <w:szCs w:val="19"/>
              </w:rPr>
              <w:t>权采取下列措施，对生产经营者遵守本法的情况进行</w:t>
            </w:r>
            <w:r>
              <w:rPr>
                <w:rFonts w:ascii="宋体" w:hAnsi="宋体" w:eastAsia="宋体" w:cs="宋体"/>
                <w:spacing w:val="8"/>
                <w:sz w:val="19"/>
                <w:szCs w:val="19"/>
              </w:rPr>
              <w:t>监督检查：(四)查封、扣押有证据证明</w:t>
            </w:r>
            <w:r>
              <w:rPr>
                <w:rFonts w:ascii="宋体" w:hAnsi="宋体" w:eastAsia="宋体" w:cs="宋体"/>
                <w:sz w:val="19"/>
                <w:szCs w:val="19"/>
              </w:rPr>
              <w:t xml:space="preserve"> </w:t>
            </w:r>
            <w:r>
              <w:rPr>
                <w:rFonts w:ascii="宋体" w:hAnsi="宋体" w:eastAsia="宋体" w:cs="宋体"/>
                <w:spacing w:val="9"/>
                <w:sz w:val="19"/>
                <w:szCs w:val="19"/>
              </w:rPr>
              <w:t>不符合食品安全标准或者有证据证明存在安全隐患以及用于违法生产经营的食品、食品添</w:t>
            </w:r>
          </w:p>
          <w:p>
            <w:pPr>
              <w:spacing w:before="63" w:line="219" w:lineRule="auto"/>
              <w:ind w:left="102"/>
              <w:rPr>
                <w:rFonts w:ascii="宋体" w:hAnsi="宋体" w:eastAsia="宋体" w:cs="宋体"/>
                <w:sz w:val="20"/>
                <w:szCs w:val="20"/>
              </w:rPr>
            </w:pPr>
            <w:r>
              <w:rPr>
                <w:rFonts w:ascii="宋体" w:hAnsi="宋体" w:eastAsia="宋体" w:cs="宋体"/>
                <w:spacing w:val="3"/>
                <w:sz w:val="20"/>
                <w:szCs w:val="20"/>
              </w:rPr>
              <w:t>加剂、食品相关产品；(五)查封违法从事生产经营活动的场所。</w:t>
            </w:r>
          </w:p>
        </w:tc>
        <w:tc>
          <w:tcPr>
            <w:tcW w:w="1039" w:type="dxa"/>
          </w:tcPr>
          <w:p>
            <w:pPr>
              <w:spacing w:line="298" w:lineRule="auto"/>
            </w:pPr>
          </w:p>
          <w:p>
            <w:pPr>
              <w:spacing w:line="299" w:lineRule="auto"/>
            </w:pPr>
          </w:p>
          <w:p>
            <w:pPr>
              <w:spacing w:before="65" w:line="253" w:lineRule="auto"/>
              <w:ind w:left="12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4" w:lineRule="auto"/>
            </w:pPr>
          </w:p>
          <w:p>
            <w:pPr>
              <w:spacing w:line="295" w:lineRule="auto"/>
            </w:pPr>
          </w:p>
          <w:p>
            <w:pPr>
              <w:spacing w:before="66"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94" w:bottom="400" w:left="1323" w:header="0" w:footer="0" w:gutter="0"/>
          <w:pgNumType w:fmt="decimal"/>
          <w:cols w:space="720" w:num="1"/>
        </w:sectPr>
      </w:pPr>
    </w:p>
    <w:p>
      <w:r>
        <mc:AlternateContent>
          <mc:Choice Requires="wps">
            <w:drawing>
              <wp:anchor distT="0" distB="0" distL="114300" distR="114300" simplePos="0" relativeHeight="252058624" behindDoc="0" locked="0" layoutInCell="0" allowOverlap="1">
                <wp:simplePos x="0" y="0"/>
                <wp:positionH relativeFrom="page">
                  <wp:posOffset>737235</wp:posOffset>
                </wp:positionH>
                <wp:positionV relativeFrom="page">
                  <wp:posOffset>5721350</wp:posOffset>
                </wp:positionV>
                <wp:extent cx="298450" cy="699770"/>
                <wp:effectExtent l="0" t="0" r="0" b="0"/>
                <wp:wrapNone/>
                <wp:docPr id="415" name="文本框 324"/>
                <wp:cNvGraphicFramePr/>
                <a:graphic xmlns:a="http://schemas.openxmlformats.org/drawingml/2006/main">
                  <a:graphicData uri="http://schemas.microsoft.com/office/word/2010/wordprocessingShape">
                    <wps:wsp>
                      <wps:cNvSpPr txBox="1"/>
                      <wps:spPr>
                        <a:xfrm>
                          <a:off x="0" y="0"/>
                          <a:ext cx="298450" cy="699770"/>
                        </a:xfrm>
                        <a:prstGeom prst="rect">
                          <a:avLst/>
                        </a:prstGeom>
                        <a:noFill/>
                        <a:ln>
                          <a:noFill/>
                        </a:ln>
                      </wps:spPr>
                      <wps:txbx>
                        <w:txbxContent>
                          <w:p>
                            <w:pPr>
                              <w:spacing w:before="20" w:line="179" w:lineRule="auto"/>
                              <w:ind w:left="20"/>
                              <w:rPr>
                                <w:rFonts w:ascii="宋体" w:hAnsi="宋体" w:eastAsia="宋体" w:cs="宋体"/>
                                <w:sz w:val="43"/>
                                <w:szCs w:val="43"/>
                              </w:rPr>
                            </w:pPr>
                          </w:p>
                        </w:txbxContent>
                      </wps:txbx>
                      <wps:bodyPr vert="eaVert" lIns="0" tIns="0" rIns="0" bIns="0" upright="1"/>
                    </wps:wsp>
                  </a:graphicData>
                </a:graphic>
              </wp:anchor>
            </w:drawing>
          </mc:Choice>
          <mc:Fallback>
            <w:pict>
              <v:shape id="文本框 324" o:spid="_x0000_s1026" o:spt="202" type="#_x0000_t202" style="position:absolute;left:0pt;margin-left:58.05pt;margin-top:450.5pt;height:55.1pt;width:23.5pt;mso-position-horizontal-relative:page;mso-position-vertical-relative:page;z-index:252058624;mso-width-relative:page;mso-height-relative:page;" filled="f" stroked="f" coordsize="21600,21600" o:allowincell="f" o:gfxdata="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McgQ9YAAAAMAQAADwAAAAAAAAABACAAAAAiAAAAZHJzL2Rvd25y&#10;ZXYueG1sUEsBAhQAFAAAAAgAh07iQMYW66PHAQAAgwMAAA4AAAAAAAAAAQAgAAAAJQ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3"/>
                          <w:szCs w:val="43"/>
                        </w:rPr>
                      </w:pPr>
                    </w:p>
                  </w:txbxContent>
                </v:textbox>
              </v:shape>
            </w:pict>
          </mc:Fallback>
        </mc:AlternateContent>
      </w:r>
    </w:p>
    <w:p/>
    <w:p>
      <w:pPr>
        <w:spacing w:line="18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3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33"/>
              <w:rPr>
                <w:rFonts w:ascii="宋体" w:hAnsi="宋体" w:eastAsia="宋体" w:cs="宋体"/>
                <w:sz w:val="20"/>
                <w:szCs w:val="20"/>
              </w:rPr>
            </w:pPr>
            <w:r>
              <w:rPr>
                <w:rFonts w:ascii="宋体" w:hAnsi="宋体" w:eastAsia="宋体" w:cs="宋体"/>
                <w:b/>
                <w:bCs/>
                <w:spacing w:val="-4"/>
                <w:sz w:val="20"/>
                <w:szCs w:val="20"/>
              </w:rPr>
              <w:t>事项名称</w:t>
            </w:r>
          </w:p>
        </w:tc>
        <w:tc>
          <w:tcPr>
            <w:tcW w:w="639" w:type="dxa"/>
            <w:vMerge w:val="restart"/>
            <w:tcBorders>
              <w:bottom w:val="nil"/>
            </w:tcBorders>
          </w:tcPr>
          <w:p>
            <w:pPr>
              <w:spacing w:before="289" w:line="267" w:lineRule="auto"/>
              <w:ind w:left="114" w:right="12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Borders>
              <w:top w:val="nil"/>
            </w:tcBorders>
          </w:tcPr>
          <w:p/>
        </w:tc>
        <w:tc>
          <w:tcPr>
            <w:tcW w:w="1249" w:type="dxa"/>
            <w:vMerge w:val="continue"/>
            <w:tcBorders>
              <w:top w:val="nil"/>
            </w:tcBorders>
          </w:tcPr>
          <w:p/>
        </w:tc>
        <w:tc>
          <w:tcPr>
            <w:tcW w:w="639" w:type="dxa"/>
            <w:vMerge w:val="continue"/>
            <w:tcBorders>
              <w:top w:val="nil"/>
            </w:tcBorders>
          </w:tcPr>
          <w:p/>
        </w:tc>
        <w:tc>
          <w:tcPr>
            <w:tcW w:w="8064" w:type="dxa"/>
            <w:vMerge w:val="continue"/>
            <w:tcBorders>
              <w:top w:val="nil"/>
            </w:tcBorders>
          </w:tcPr>
          <w:p/>
        </w:tc>
        <w:tc>
          <w:tcPr>
            <w:tcW w:w="1039" w:type="dxa"/>
          </w:tcPr>
          <w:p>
            <w:pPr>
              <w:spacing w:before="97" w:line="248" w:lineRule="auto"/>
              <w:ind w:left="141" w:right="99" w:firstLine="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5" w:line="244"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7" w:hRule="atLeast"/>
        </w:trPr>
        <w:tc>
          <w:tcPr>
            <w:tcW w:w="614" w:type="dxa"/>
          </w:tcPr>
          <w:p>
            <w:pPr>
              <w:spacing w:line="287" w:lineRule="auto"/>
            </w:pPr>
          </w:p>
          <w:p>
            <w:pPr>
              <w:spacing w:line="287" w:lineRule="auto"/>
            </w:pPr>
          </w:p>
          <w:p>
            <w:pPr>
              <w:spacing w:line="287" w:lineRule="auto"/>
            </w:pPr>
          </w:p>
          <w:p>
            <w:pPr>
              <w:spacing w:line="288"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61</w:t>
            </w:r>
          </w:p>
        </w:tc>
        <w:tc>
          <w:tcPr>
            <w:tcW w:w="1249" w:type="dxa"/>
          </w:tcPr>
          <w:p>
            <w:pPr>
              <w:spacing w:line="256" w:lineRule="auto"/>
            </w:pPr>
          </w:p>
          <w:p>
            <w:pPr>
              <w:spacing w:line="256" w:lineRule="auto"/>
            </w:pPr>
          </w:p>
          <w:p>
            <w:pPr>
              <w:spacing w:line="256" w:lineRule="auto"/>
            </w:pPr>
          </w:p>
          <w:p>
            <w:pPr>
              <w:spacing w:before="65" w:line="274" w:lineRule="auto"/>
              <w:ind w:left="130" w:right="54" w:firstLine="30"/>
              <w:jc w:val="both"/>
              <w:rPr>
                <w:rFonts w:ascii="宋体" w:hAnsi="宋体" w:eastAsia="宋体" w:cs="宋体"/>
                <w:sz w:val="20"/>
                <w:szCs w:val="20"/>
              </w:rPr>
            </w:pPr>
            <w:r>
              <w:rPr>
                <w:rFonts w:ascii="宋体" w:hAnsi="宋体" w:eastAsia="宋体" w:cs="宋体"/>
                <w:spacing w:val="4"/>
                <w:sz w:val="20"/>
                <w:szCs w:val="20"/>
              </w:rPr>
              <w:t>对涉嫌假冒</w:t>
            </w:r>
            <w:r>
              <w:rPr>
                <w:rFonts w:ascii="宋体" w:hAnsi="宋体" w:eastAsia="宋体" w:cs="宋体"/>
                <w:spacing w:val="2"/>
                <w:sz w:val="20"/>
                <w:szCs w:val="20"/>
              </w:rPr>
              <w:t xml:space="preserve"> </w:t>
            </w:r>
            <w:r>
              <w:rPr>
                <w:rFonts w:ascii="宋体" w:hAnsi="宋体" w:eastAsia="宋体" w:cs="宋体"/>
                <w:spacing w:val="9"/>
                <w:sz w:val="20"/>
                <w:szCs w:val="20"/>
              </w:rPr>
              <w:t>专利行为的</w:t>
            </w:r>
            <w:r>
              <w:rPr>
                <w:rFonts w:ascii="宋体" w:hAnsi="宋体" w:eastAsia="宋体" w:cs="宋体"/>
                <w:sz w:val="20"/>
                <w:szCs w:val="20"/>
              </w:rPr>
              <w:t xml:space="preserve"> </w:t>
            </w:r>
            <w:r>
              <w:rPr>
                <w:rFonts w:ascii="宋体" w:hAnsi="宋体" w:eastAsia="宋体" w:cs="宋体"/>
                <w:spacing w:val="4"/>
                <w:sz w:val="20"/>
                <w:szCs w:val="20"/>
              </w:rPr>
              <w:t>行政强制</w:t>
            </w:r>
          </w:p>
        </w:tc>
        <w:tc>
          <w:tcPr>
            <w:tcW w:w="639" w:type="dxa"/>
          </w:tcPr>
          <w:p>
            <w:pPr>
              <w:spacing w:line="313" w:lineRule="auto"/>
            </w:pPr>
          </w:p>
          <w:p>
            <w:pPr>
              <w:spacing w:line="313" w:lineRule="auto"/>
            </w:pPr>
          </w:p>
          <w:p>
            <w:pPr>
              <w:spacing w:line="313" w:lineRule="auto"/>
            </w:pPr>
          </w:p>
          <w:p>
            <w:pPr>
              <w:spacing w:before="65" w:line="258" w:lineRule="auto"/>
              <w:ind w:left="111"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64" w:type="dxa"/>
          </w:tcPr>
          <w:p>
            <w:pPr>
              <w:spacing w:line="303" w:lineRule="auto"/>
            </w:pPr>
          </w:p>
          <w:p>
            <w:pPr>
              <w:spacing w:before="65" w:line="219"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《中华人民共和国专利法》</w:t>
            </w:r>
          </w:p>
          <w:p>
            <w:pPr>
              <w:spacing w:before="91" w:line="219" w:lineRule="auto"/>
              <w:ind w:left="103"/>
              <w:rPr>
                <w:rFonts w:ascii="宋体" w:hAnsi="宋体" w:eastAsia="宋体" w:cs="宋体"/>
                <w:sz w:val="20"/>
                <w:szCs w:val="20"/>
              </w:rPr>
            </w:pPr>
            <w:r>
              <w:rPr>
                <w:rFonts w:ascii="宋体" w:hAnsi="宋体" w:eastAsia="宋体" w:cs="宋体"/>
                <w:sz w:val="20"/>
                <w:szCs w:val="20"/>
              </w:rPr>
              <w:t>第六十九条第一款：负责专利执法的部门根据已经取得的证据，对涉嫌</w:t>
            </w:r>
            <w:r>
              <w:rPr>
                <w:rFonts w:ascii="宋体" w:hAnsi="宋体" w:eastAsia="宋体" w:cs="宋体"/>
                <w:spacing w:val="-1"/>
                <w:sz w:val="20"/>
                <w:szCs w:val="20"/>
              </w:rPr>
              <w:t>假冒专利行为进行</w:t>
            </w:r>
          </w:p>
          <w:p>
            <w:pPr>
              <w:spacing w:before="74" w:line="290" w:lineRule="auto"/>
              <w:ind w:left="103"/>
              <w:rPr>
                <w:rFonts w:ascii="宋体" w:hAnsi="宋体" w:eastAsia="宋体" w:cs="宋体"/>
                <w:sz w:val="19"/>
                <w:szCs w:val="19"/>
              </w:rPr>
            </w:pPr>
            <w:r>
              <w:rPr>
                <w:rFonts w:ascii="宋体" w:hAnsi="宋体" w:eastAsia="宋体" w:cs="宋体"/>
                <w:spacing w:val="7"/>
                <w:sz w:val="19"/>
                <w:szCs w:val="19"/>
              </w:rPr>
              <w:t>查处时，有权采取下列措施：(一)询问有关当事人，调查与涉嫌违法行为有关的情况；</w:t>
            </w:r>
            <w:r>
              <w:rPr>
                <w:rFonts w:ascii="宋体" w:hAnsi="宋体" w:eastAsia="宋体" w:cs="宋体"/>
                <w:spacing w:val="6"/>
                <w:sz w:val="19"/>
                <w:szCs w:val="19"/>
              </w:rPr>
              <w:t>(二)</w:t>
            </w:r>
            <w:r>
              <w:rPr>
                <w:rFonts w:ascii="宋体" w:hAnsi="宋体" w:eastAsia="宋体" w:cs="宋体"/>
                <w:sz w:val="19"/>
                <w:szCs w:val="19"/>
              </w:rPr>
              <w:t xml:space="preserve"> </w:t>
            </w:r>
            <w:r>
              <w:rPr>
                <w:rFonts w:ascii="宋体" w:hAnsi="宋体" w:eastAsia="宋体" w:cs="宋体"/>
                <w:spacing w:val="8"/>
                <w:sz w:val="19"/>
                <w:szCs w:val="19"/>
              </w:rPr>
              <w:t>对当事人涉嫌违法行为的场所实施现场检查；(三)查阅、复制与涉嫌违法行为有关的合同、</w:t>
            </w:r>
            <w:r>
              <w:rPr>
                <w:rFonts w:ascii="宋体" w:hAnsi="宋体" w:eastAsia="宋体" w:cs="宋体"/>
                <w:spacing w:val="18"/>
                <w:sz w:val="19"/>
                <w:szCs w:val="19"/>
              </w:rPr>
              <w:t xml:space="preserve"> </w:t>
            </w:r>
            <w:r>
              <w:rPr>
                <w:rFonts w:ascii="宋体" w:hAnsi="宋体" w:eastAsia="宋体" w:cs="宋体"/>
                <w:spacing w:val="6"/>
                <w:sz w:val="19"/>
                <w:szCs w:val="19"/>
              </w:rPr>
              <w:t>发票、账簿以及其他有关资料；(四)检查与涉嫌违法行为有关的产品；(五)对有证据证明是</w:t>
            </w:r>
            <w:r>
              <w:rPr>
                <w:rFonts w:ascii="宋体" w:hAnsi="宋体" w:eastAsia="宋体" w:cs="宋体"/>
                <w:spacing w:val="4"/>
                <w:sz w:val="19"/>
                <w:szCs w:val="19"/>
              </w:rPr>
              <w:t xml:space="preserve">  </w:t>
            </w:r>
            <w:r>
              <w:rPr>
                <w:rFonts w:ascii="宋体" w:hAnsi="宋体" w:eastAsia="宋体" w:cs="宋体"/>
                <w:spacing w:val="13"/>
                <w:sz w:val="19"/>
                <w:szCs w:val="19"/>
              </w:rPr>
              <w:t>假冒专利的产品，可以查封或者扣押。</w:t>
            </w:r>
          </w:p>
        </w:tc>
        <w:tc>
          <w:tcPr>
            <w:tcW w:w="1039" w:type="dxa"/>
          </w:tcPr>
          <w:p>
            <w:pPr>
              <w:spacing w:line="309" w:lineRule="auto"/>
            </w:pPr>
          </w:p>
          <w:p>
            <w:pPr>
              <w:spacing w:line="310" w:lineRule="auto"/>
            </w:pPr>
          </w:p>
          <w:p>
            <w:pPr>
              <w:spacing w:line="310" w:lineRule="auto"/>
            </w:pPr>
          </w:p>
          <w:p>
            <w:pPr>
              <w:spacing w:before="65" w:line="271" w:lineRule="auto"/>
              <w:ind w:left="137" w:right="67" w:hanging="29"/>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
          <w:p/>
          <w:p>
            <w:pPr>
              <w:spacing w:line="241"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7" w:hRule="atLeast"/>
        </w:trPr>
        <w:tc>
          <w:tcPr>
            <w:tcW w:w="614" w:type="dxa"/>
          </w:tcPr>
          <w:p>
            <w:pPr>
              <w:spacing w:line="245" w:lineRule="auto"/>
            </w:pPr>
          </w:p>
          <w:p>
            <w:pPr>
              <w:spacing w:line="246" w:lineRule="auto"/>
            </w:pPr>
          </w:p>
          <w:p>
            <w:pPr>
              <w:spacing w:line="246" w:lineRule="auto"/>
            </w:pPr>
          </w:p>
          <w:p>
            <w:pPr>
              <w:spacing w:line="246" w:lineRule="auto"/>
            </w:pPr>
          </w:p>
          <w:p>
            <w:pPr>
              <w:spacing w:before="65" w:line="183" w:lineRule="auto"/>
              <w:ind w:left="144"/>
              <w:rPr>
                <w:rFonts w:hint="default" w:ascii="宋体" w:hAnsi="宋体" w:eastAsia="宋体" w:cs="宋体"/>
                <w:sz w:val="20"/>
                <w:szCs w:val="20"/>
                <w:lang w:val="en-US" w:eastAsia="zh-CN"/>
              </w:rPr>
            </w:pPr>
            <w:r>
              <w:rPr>
                <w:rFonts w:ascii="宋体" w:hAnsi="宋体" w:eastAsia="宋体" w:cs="宋体"/>
                <w:spacing w:val="-3"/>
                <w:sz w:val="20"/>
                <w:szCs w:val="20"/>
              </w:rPr>
              <w:t>7</w:t>
            </w:r>
            <w:r>
              <w:rPr>
                <w:rFonts w:hint="eastAsia" w:ascii="宋体" w:hAnsi="宋体" w:eastAsia="宋体" w:cs="宋体"/>
                <w:spacing w:val="-3"/>
                <w:sz w:val="20"/>
                <w:szCs w:val="20"/>
                <w:lang w:val="en-US" w:eastAsia="zh-CN"/>
              </w:rPr>
              <w:t>62</w:t>
            </w:r>
          </w:p>
        </w:tc>
        <w:tc>
          <w:tcPr>
            <w:tcW w:w="1249" w:type="dxa"/>
          </w:tcPr>
          <w:p>
            <w:pPr>
              <w:spacing w:line="295" w:lineRule="auto"/>
            </w:pPr>
          </w:p>
          <w:p>
            <w:pPr>
              <w:spacing w:before="65" w:line="275" w:lineRule="auto"/>
              <w:ind w:left="111" w:right="64" w:firstLine="50"/>
              <w:jc w:val="both"/>
              <w:rPr>
                <w:rFonts w:ascii="宋体" w:hAnsi="宋体" w:eastAsia="宋体" w:cs="宋体"/>
                <w:sz w:val="20"/>
                <w:szCs w:val="20"/>
              </w:rPr>
            </w:pPr>
            <w:r>
              <w:rPr>
                <w:rFonts w:ascii="宋体" w:hAnsi="宋体" w:eastAsia="宋体" w:cs="宋体"/>
                <w:spacing w:val="-2"/>
                <w:sz w:val="20"/>
                <w:szCs w:val="20"/>
              </w:rPr>
              <w:t>对涉嫌侵犯</w:t>
            </w:r>
            <w:r>
              <w:rPr>
                <w:rFonts w:ascii="宋体" w:hAnsi="宋体" w:eastAsia="宋体" w:cs="宋体"/>
                <w:spacing w:val="1"/>
                <w:sz w:val="20"/>
                <w:szCs w:val="20"/>
              </w:rPr>
              <w:t xml:space="preserve"> </w:t>
            </w:r>
            <w:r>
              <w:rPr>
                <w:rFonts w:ascii="宋体" w:hAnsi="宋体" w:eastAsia="宋体" w:cs="宋体"/>
                <w:spacing w:val="12"/>
                <w:sz w:val="20"/>
                <w:szCs w:val="20"/>
              </w:rPr>
              <w:t>他人注册商</w:t>
            </w:r>
            <w:r>
              <w:rPr>
                <w:rFonts w:ascii="宋体" w:hAnsi="宋体" w:eastAsia="宋体" w:cs="宋体"/>
                <w:spacing w:val="2"/>
                <w:sz w:val="20"/>
                <w:szCs w:val="20"/>
              </w:rPr>
              <w:t xml:space="preserve"> </w:t>
            </w:r>
            <w:r>
              <w:rPr>
                <w:rFonts w:ascii="宋体" w:hAnsi="宋体" w:eastAsia="宋体" w:cs="宋体"/>
                <w:spacing w:val="8"/>
                <w:sz w:val="20"/>
                <w:szCs w:val="20"/>
              </w:rPr>
              <w:t>标专用权行</w:t>
            </w:r>
            <w:r>
              <w:rPr>
                <w:rFonts w:ascii="宋体" w:hAnsi="宋体" w:eastAsia="宋体" w:cs="宋体"/>
                <w:sz w:val="20"/>
                <w:szCs w:val="20"/>
              </w:rPr>
              <w:t xml:space="preserve"> </w:t>
            </w:r>
            <w:r>
              <w:rPr>
                <w:rFonts w:ascii="宋体" w:hAnsi="宋体" w:eastAsia="宋体" w:cs="宋体"/>
                <w:spacing w:val="12"/>
                <w:sz w:val="20"/>
                <w:szCs w:val="20"/>
              </w:rPr>
              <w:t>为的行政强</w:t>
            </w:r>
            <w:r>
              <w:rPr>
                <w:rFonts w:ascii="宋体" w:hAnsi="宋体" w:eastAsia="宋体" w:cs="宋体"/>
                <w:sz w:val="20"/>
                <w:szCs w:val="20"/>
              </w:rPr>
              <w:t xml:space="preserve"> 制</w:t>
            </w:r>
          </w:p>
        </w:tc>
        <w:tc>
          <w:tcPr>
            <w:tcW w:w="639" w:type="dxa"/>
          </w:tcPr>
          <w:p>
            <w:pPr>
              <w:spacing w:line="251" w:lineRule="auto"/>
            </w:pPr>
          </w:p>
          <w:p>
            <w:pPr>
              <w:spacing w:line="251" w:lineRule="auto"/>
            </w:pPr>
          </w:p>
          <w:p>
            <w:pPr>
              <w:spacing w:line="252" w:lineRule="auto"/>
            </w:pPr>
          </w:p>
          <w:p>
            <w:pPr>
              <w:spacing w:before="65" w:line="267" w:lineRule="auto"/>
              <w:ind w:left="111"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64" w:type="dxa"/>
          </w:tcPr>
          <w:p>
            <w:pPr>
              <w:spacing w:line="445" w:lineRule="auto"/>
            </w:pPr>
          </w:p>
          <w:p>
            <w:pPr>
              <w:spacing w:before="65" w:line="219"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《中华人民共和国商标法》</w:t>
            </w:r>
          </w:p>
          <w:p>
            <w:pPr>
              <w:spacing w:before="92" w:line="270" w:lineRule="auto"/>
              <w:ind w:left="103" w:right="11"/>
              <w:rPr>
                <w:rFonts w:ascii="宋体" w:hAnsi="宋体" w:eastAsia="宋体" w:cs="宋体"/>
                <w:sz w:val="20"/>
                <w:szCs w:val="20"/>
              </w:rPr>
            </w:pPr>
            <w:r>
              <w:rPr>
                <w:rFonts w:ascii="宋体" w:hAnsi="宋体" w:eastAsia="宋体" w:cs="宋体"/>
                <w:spacing w:val="4"/>
                <w:sz w:val="20"/>
                <w:szCs w:val="20"/>
              </w:rPr>
              <w:t>第六十二条第一款：县级以上工商行政管理部门根</w:t>
            </w:r>
            <w:r>
              <w:rPr>
                <w:rFonts w:ascii="宋体" w:hAnsi="宋体" w:eastAsia="宋体" w:cs="宋体"/>
                <w:spacing w:val="3"/>
                <w:sz w:val="20"/>
                <w:szCs w:val="20"/>
              </w:rPr>
              <w:t>据已经取得的违法嫌疑证据或者举报，</w:t>
            </w:r>
            <w:r>
              <w:rPr>
                <w:rFonts w:ascii="宋体" w:hAnsi="宋体" w:eastAsia="宋体" w:cs="宋体"/>
                <w:sz w:val="20"/>
                <w:szCs w:val="20"/>
              </w:rPr>
              <w:t xml:space="preserve"> 对涉嫌侵犯他人注册商标专用权的行为进行查处时，可以行使下列职权：(四)检查与侵权</w:t>
            </w:r>
            <w:r>
              <w:rPr>
                <w:rFonts w:ascii="宋体" w:hAnsi="宋体" w:eastAsia="宋体" w:cs="宋体"/>
                <w:spacing w:val="5"/>
                <w:sz w:val="20"/>
                <w:szCs w:val="20"/>
              </w:rPr>
              <w:t xml:space="preserve">  </w:t>
            </w:r>
            <w:r>
              <w:rPr>
                <w:rFonts w:ascii="宋体" w:hAnsi="宋体" w:eastAsia="宋体" w:cs="宋体"/>
                <w:spacing w:val="3"/>
                <w:sz w:val="20"/>
                <w:szCs w:val="20"/>
              </w:rPr>
              <w:t>活动有关的物品；对有证据证明是侵犯他人注册</w:t>
            </w:r>
            <w:r>
              <w:rPr>
                <w:rFonts w:ascii="宋体" w:hAnsi="宋体" w:eastAsia="宋体" w:cs="宋体"/>
                <w:spacing w:val="2"/>
                <w:sz w:val="20"/>
                <w:szCs w:val="20"/>
              </w:rPr>
              <w:t>商标专用权的物品，可以查封或者扣押。</w:t>
            </w:r>
          </w:p>
        </w:tc>
        <w:tc>
          <w:tcPr>
            <w:tcW w:w="1039" w:type="dxa"/>
          </w:tcPr>
          <w:p>
            <w:pPr>
              <w:spacing w:line="267" w:lineRule="auto"/>
            </w:pPr>
          </w:p>
          <w:p>
            <w:pPr>
              <w:spacing w:line="268" w:lineRule="auto"/>
            </w:pPr>
          </w:p>
          <w:p>
            <w:pPr>
              <w:spacing w:line="268" w:lineRule="auto"/>
            </w:pPr>
          </w:p>
          <w:p>
            <w:pPr>
              <w:spacing w:before="65" w:line="248"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1" w:lineRule="auto"/>
            </w:pPr>
          </w:p>
          <w:p>
            <w:pPr>
              <w:spacing w:line="262" w:lineRule="auto"/>
            </w:pPr>
          </w:p>
          <w:p>
            <w:pPr>
              <w:spacing w:line="262"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2" w:hRule="atLeast"/>
        </w:trPr>
        <w:tc>
          <w:tcPr>
            <w:tcW w:w="614" w:type="dxa"/>
          </w:tcPr>
          <w:p>
            <w:pPr>
              <w:spacing w:line="264" w:lineRule="auto"/>
            </w:pPr>
          </w:p>
          <w:p>
            <w:pPr>
              <w:spacing w:line="265" w:lineRule="auto"/>
            </w:pPr>
          </w:p>
          <w:p>
            <w:pPr>
              <w:spacing w:line="265" w:lineRule="auto"/>
            </w:pPr>
          </w:p>
          <w:p>
            <w:pPr>
              <w:spacing w:line="265" w:lineRule="auto"/>
            </w:pPr>
          </w:p>
          <w:p>
            <w:pPr>
              <w:spacing w:line="265" w:lineRule="auto"/>
            </w:pPr>
          </w:p>
          <w:p>
            <w:pPr>
              <w:spacing w:before="65" w:line="183" w:lineRule="auto"/>
              <w:ind w:left="14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763</w:t>
            </w:r>
          </w:p>
        </w:tc>
        <w:tc>
          <w:tcPr>
            <w:tcW w:w="1249" w:type="dxa"/>
          </w:tcPr>
          <w:p>
            <w:pPr>
              <w:spacing w:line="248" w:lineRule="auto"/>
            </w:pPr>
          </w:p>
          <w:p>
            <w:pPr>
              <w:spacing w:line="249" w:lineRule="auto"/>
            </w:pPr>
          </w:p>
          <w:p>
            <w:pPr>
              <w:spacing w:before="65" w:line="280" w:lineRule="auto"/>
              <w:ind w:left="111" w:right="62" w:firstLine="50"/>
              <w:jc w:val="both"/>
              <w:rPr>
                <w:rFonts w:ascii="宋体" w:hAnsi="宋体" w:eastAsia="宋体" w:cs="宋体"/>
                <w:sz w:val="20"/>
                <w:szCs w:val="20"/>
              </w:rPr>
            </w:pPr>
            <w:r>
              <w:rPr>
                <w:rFonts w:ascii="宋体" w:hAnsi="宋体" w:eastAsia="宋体" w:cs="宋体"/>
                <w:spacing w:val="-2"/>
                <w:sz w:val="20"/>
                <w:szCs w:val="20"/>
              </w:rPr>
              <w:t>对涉嫌侵犯</w:t>
            </w:r>
            <w:r>
              <w:rPr>
                <w:rFonts w:ascii="宋体" w:hAnsi="宋体" w:eastAsia="宋体" w:cs="宋体"/>
                <w:spacing w:val="1"/>
                <w:sz w:val="20"/>
                <w:szCs w:val="20"/>
              </w:rPr>
              <w:t xml:space="preserve"> </w:t>
            </w:r>
            <w:r>
              <w:rPr>
                <w:rFonts w:ascii="宋体" w:hAnsi="宋体" w:eastAsia="宋体" w:cs="宋体"/>
                <w:spacing w:val="11"/>
                <w:sz w:val="20"/>
                <w:szCs w:val="20"/>
              </w:rPr>
              <w:t>奥林匹克标</w:t>
            </w:r>
            <w:r>
              <w:rPr>
                <w:rFonts w:ascii="宋体" w:hAnsi="宋体" w:eastAsia="宋体" w:cs="宋体"/>
                <w:spacing w:val="1"/>
                <w:sz w:val="20"/>
                <w:szCs w:val="20"/>
              </w:rPr>
              <w:t xml:space="preserve"> </w:t>
            </w:r>
            <w:r>
              <w:rPr>
                <w:rFonts w:ascii="宋体" w:hAnsi="宋体" w:eastAsia="宋体" w:cs="宋体"/>
                <w:spacing w:val="11"/>
                <w:sz w:val="20"/>
                <w:szCs w:val="20"/>
              </w:rPr>
              <w:t>志、世界博</w:t>
            </w:r>
            <w:r>
              <w:rPr>
                <w:rFonts w:ascii="宋体" w:hAnsi="宋体" w:eastAsia="宋体" w:cs="宋体"/>
                <w:spacing w:val="1"/>
                <w:sz w:val="20"/>
                <w:szCs w:val="20"/>
              </w:rPr>
              <w:t xml:space="preserve"> </w:t>
            </w:r>
            <w:r>
              <w:rPr>
                <w:rFonts w:ascii="宋体" w:hAnsi="宋体" w:eastAsia="宋体" w:cs="宋体"/>
                <w:spacing w:val="12"/>
                <w:sz w:val="20"/>
                <w:szCs w:val="20"/>
              </w:rPr>
              <w:t>览会标志专</w:t>
            </w:r>
            <w:r>
              <w:rPr>
                <w:rFonts w:ascii="宋体" w:hAnsi="宋体" w:eastAsia="宋体" w:cs="宋体"/>
                <w:sz w:val="20"/>
                <w:szCs w:val="20"/>
              </w:rPr>
              <w:t xml:space="preserve"> </w:t>
            </w:r>
            <w:r>
              <w:rPr>
                <w:rFonts w:ascii="宋体" w:hAnsi="宋体" w:eastAsia="宋体" w:cs="宋体"/>
                <w:spacing w:val="13"/>
                <w:sz w:val="20"/>
                <w:szCs w:val="20"/>
              </w:rPr>
              <w:t>有权行为的</w:t>
            </w:r>
            <w:r>
              <w:rPr>
                <w:rFonts w:ascii="宋体" w:hAnsi="宋体" w:eastAsia="宋体" w:cs="宋体"/>
                <w:sz w:val="20"/>
                <w:szCs w:val="20"/>
              </w:rPr>
              <w:t xml:space="preserve"> </w:t>
            </w:r>
            <w:r>
              <w:rPr>
                <w:rFonts w:ascii="宋体" w:hAnsi="宋体" w:eastAsia="宋体" w:cs="宋体"/>
                <w:spacing w:val="4"/>
                <w:sz w:val="20"/>
                <w:szCs w:val="20"/>
              </w:rPr>
              <w:t>行政强制</w:t>
            </w:r>
          </w:p>
        </w:tc>
        <w:tc>
          <w:tcPr>
            <w:tcW w:w="639" w:type="dxa"/>
          </w:tcPr>
          <w:p>
            <w:pPr>
              <w:spacing w:line="281" w:lineRule="auto"/>
            </w:pPr>
          </w:p>
          <w:p>
            <w:pPr>
              <w:spacing w:line="281" w:lineRule="auto"/>
            </w:pPr>
          </w:p>
          <w:p>
            <w:pPr>
              <w:spacing w:line="281" w:lineRule="auto"/>
            </w:pPr>
          </w:p>
          <w:p>
            <w:pPr>
              <w:spacing w:line="281" w:lineRule="auto"/>
            </w:pPr>
          </w:p>
          <w:p>
            <w:pPr>
              <w:spacing w:before="65" w:line="258" w:lineRule="auto"/>
              <w:ind w:left="111" w:right="99"/>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64" w:type="dxa"/>
          </w:tcPr>
          <w:p>
            <w:pPr>
              <w:spacing w:before="234" w:line="218"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《奥林匹克标志保护条例》</w:t>
            </w:r>
          </w:p>
          <w:p>
            <w:pPr>
              <w:spacing w:before="95" w:line="269" w:lineRule="auto"/>
              <w:ind w:left="103" w:right="95"/>
              <w:jc w:val="both"/>
              <w:rPr>
                <w:rFonts w:ascii="宋体" w:hAnsi="宋体" w:eastAsia="宋体" w:cs="宋体"/>
                <w:sz w:val="20"/>
                <w:szCs w:val="20"/>
              </w:rPr>
            </w:pPr>
            <w:r>
              <w:rPr>
                <w:rFonts w:ascii="宋体" w:hAnsi="宋体" w:eastAsia="宋体" w:cs="宋体"/>
                <w:spacing w:val="1"/>
                <w:sz w:val="20"/>
                <w:szCs w:val="20"/>
              </w:rPr>
              <w:t>第十三条第二款：市场监督管理部门根据已经取得的违法嫌疑证据或者举报，对涉嫌侵犯</w:t>
            </w:r>
            <w:r>
              <w:rPr>
                <w:rFonts w:ascii="宋体" w:hAnsi="宋体" w:eastAsia="宋体" w:cs="宋体"/>
                <w:spacing w:val="7"/>
                <w:sz w:val="20"/>
                <w:szCs w:val="20"/>
              </w:rPr>
              <w:t xml:space="preserve"> </w:t>
            </w:r>
            <w:r>
              <w:rPr>
                <w:rFonts w:ascii="宋体" w:hAnsi="宋体" w:eastAsia="宋体" w:cs="宋体"/>
                <w:spacing w:val="1"/>
                <w:sz w:val="20"/>
                <w:szCs w:val="20"/>
              </w:rPr>
              <w:t>奥林匹克标志专有权的行为进行查处时，可以行使下列职权：(四)检查与侵权活动有关的</w:t>
            </w:r>
            <w:r>
              <w:rPr>
                <w:rFonts w:ascii="宋体" w:hAnsi="宋体" w:eastAsia="宋体" w:cs="宋体"/>
                <w:spacing w:val="14"/>
                <w:sz w:val="20"/>
                <w:szCs w:val="20"/>
              </w:rPr>
              <w:t xml:space="preserve"> </w:t>
            </w:r>
            <w:r>
              <w:rPr>
                <w:rFonts w:ascii="宋体" w:hAnsi="宋体" w:eastAsia="宋体" w:cs="宋体"/>
                <w:spacing w:val="3"/>
                <w:sz w:val="20"/>
                <w:szCs w:val="20"/>
              </w:rPr>
              <w:t>物品；对有证据证明是侵犯奥林匹克标志专有权的物品，予以查封或者</w:t>
            </w:r>
            <w:r>
              <w:rPr>
                <w:rFonts w:ascii="宋体" w:hAnsi="宋体" w:eastAsia="宋体" w:cs="宋体"/>
                <w:spacing w:val="2"/>
                <w:sz w:val="20"/>
                <w:szCs w:val="20"/>
              </w:rPr>
              <w:t>扣押。</w:t>
            </w:r>
          </w:p>
          <w:p>
            <w:pPr>
              <w:spacing w:before="62" w:line="289" w:lineRule="auto"/>
              <w:ind w:left="103"/>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13"/>
                <w:sz w:val="19"/>
                <w:szCs w:val="19"/>
              </w:rPr>
              <w:t xml:space="preserve"> </w:t>
            </w:r>
            <w:r>
              <w:rPr>
                <w:rFonts w:ascii="宋体" w:hAnsi="宋体" w:eastAsia="宋体" w:cs="宋体"/>
                <w:spacing w:val="6"/>
                <w:sz w:val="19"/>
                <w:szCs w:val="19"/>
              </w:rPr>
              <w:t>《世界博览会标志保护条例》第十条第一款：工商行政管理部门根据已经取得</w:t>
            </w:r>
            <w:r>
              <w:rPr>
                <w:rFonts w:ascii="宋体" w:hAnsi="宋体" w:eastAsia="宋体" w:cs="宋体"/>
                <w:spacing w:val="5"/>
                <w:sz w:val="19"/>
                <w:szCs w:val="19"/>
              </w:rPr>
              <w:t>的违法嫌疑</w:t>
            </w:r>
            <w:r>
              <w:rPr>
                <w:rFonts w:ascii="宋体" w:hAnsi="宋体" w:eastAsia="宋体" w:cs="宋体"/>
                <w:sz w:val="19"/>
                <w:szCs w:val="19"/>
              </w:rPr>
              <w:t xml:space="preserve"> </w:t>
            </w:r>
            <w:r>
              <w:rPr>
                <w:rFonts w:ascii="宋体" w:hAnsi="宋体" w:eastAsia="宋体" w:cs="宋体"/>
                <w:spacing w:val="9"/>
                <w:sz w:val="19"/>
                <w:szCs w:val="19"/>
              </w:rPr>
              <w:t>证据或者举报查处涉嫌侵犯世界博览会标志专有权</w:t>
            </w:r>
            <w:r>
              <w:rPr>
                <w:rFonts w:ascii="宋体" w:hAnsi="宋体" w:eastAsia="宋体" w:cs="宋体"/>
                <w:spacing w:val="8"/>
                <w:sz w:val="19"/>
                <w:szCs w:val="19"/>
              </w:rPr>
              <w:t>的行为时，可以行使下列职权：(四)检查</w:t>
            </w:r>
            <w:r>
              <w:rPr>
                <w:rFonts w:ascii="宋体" w:hAnsi="宋体" w:eastAsia="宋体" w:cs="宋体"/>
                <w:sz w:val="19"/>
                <w:szCs w:val="19"/>
              </w:rPr>
              <w:t xml:space="preserve"> </w:t>
            </w:r>
            <w:r>
              <w:rPr>
                <w:rFonts w:ascii="宋体" w:hAnsi="宋体" w:eastAsia="宋体" w:cs="宋体"/>
                <w:spacing w:val="11"/>
                <w:sz w:val="19"/>
                <w:szCs w:val="19"/>
              </w:rPr>
              <w:t>与侵权活动有关的物品；对有证据证明侵犯世界博览会标志专有权的</w:t>
            </w:r>
            <w:r>
              <w:rPr>
                <w:rFonts w:ascii="宋体" w:hAnsi="宋体" w:eastAsia="宋体" w:cs="宋体"/>
                <w:spacing w:val="10"/>
                <w:sz w:val="19"/>
                <w:szCs w:val="19"/>
              </w:rPr>
              <w:t>物品，予以查封或者</w:t>
            </w:r>
            <w:r>
              <w:rPr>
                <w:rFonts w:ascii="宋体" w:hAnsi="宋体" w:eastAsia="宋体" w:cs="宋体"/>
                <w:sz w:val="19"/>
                <w:szCs w:val="19"/>
              </w:rPr>
              <w:t xml:space="preserve">  扣</w:t>
            </w:r>
            <w:r>
              <w:rPr>
                <w:rFonts w:ascii="宋体" w:hAnsi="宋体" w:eastAsia="宋体" w:cs="宋体"/>
                <w:spacing w:val="-18"/>
                <w:sz w:val="19"/>
                <w:szCs w:val="19"/>
              </w:rPr>
              <w:t xml:space="preserve"> </w:t>
            </w:r>
            <w:r>
              <w:rPr>
                <w:rFonts w:ascii="宋体" w:hAnsi="宋体" w:eastAsia="宋体" w:cs="宋体"/>
                <w:sz w:val="19"/>
                <w:szCs w:val="19"/>
              </w:rPr>
              <w:t>押</w:t>
            </w:r>
            <w:r>
              <w:rPr>
                <w:rFonts w:ascii="宋体" w:hAnsi="宋体" w:eastAsia="宋体" w:cs="宋体"/>
                <w:spacing w:val="-24"/>
                <w:sz w:val="19"/>
                <w:szCs w:val="19"/>
              </w:rPr>
              <w:t xml:space="preserve"> </w:t>
            </w:r>
            <w:r>
              <w:rPr>
                <w:rFonts w:ascii="宋体" w:hAnsi="宋体" w:eastAsia="宋体" w:cs="宋体"/>
                <w:sz w:val="19"/>
                <w:szCs w:val="19"/>
              </w:rPr>
              <w:t>。</w:t>
            </w:r>
          </w:p>
        </w:tc>
        <w:tc>
          <w:tcPr>
            <w:tcW w:w="1039" w:type="dxa"/>
          </w:tcPr>
          <w:p>
            <w:pPr>
              <w:spacing w:line="280" w:lineRule="auto"/>
            </w:pPr>
          </w:p>
          <w:p>
            <w:pPr>
              <w:spacing w:line="281" w:lineRule="auto"/>
            </w:pPr>
          </w:p>
          <w:p>
            <w:pPr>
              <w:spacing w:line="281" w:lineRule="auto"/>
            </w:pPr>
          </w:p>
          <w:p>
            <w:pPr>
              <w:spacing w:line="281" w:lineRule="auto"/>
            </w:pPr>
          </w:p>
          <w:p>
            <w:pPr>
              <w:spacing w:before="65" w:line="267" w:lineRule="auto"/>
              <w:ind w:left="138"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1" w:lineRule="auto"/>
            </w:pPr>
          </w:p>
          <w:p>
            <w:pPr>
              <w:spacing w:line="281" w:lineRule="auto"/>
            </w:pPr>
          </w:p>
          <w:p>
            <w:pPr>
              <w:spacing w:line="282" w:lineRule="auto"/>
            </w:pPr>
          </w:p>
          <w:p>
            <w:pPr>
              <w:spacing w:line="282"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13" w:header="0" w:footer="0" w:gutter="0"/>
          <w:pgNumType w:fmt="decimal"/>
          <w:cols w:space="720" w:num="1"/>
        </w:sectPr>
      </w:pPr>
    </w:p>
    <w:p>
      <w:r>
        <mc:AlternateContent>
          <mc:Choice Requires="wps">
            <w:drawing>
              <wp:anchor distT="0" distB="0" distL="114300" distR="114300" simplePos="0" relativeHeight="252059648" behindDoc="0" locked="0" layoutInCell="0" allowOverlap="1">
                <wp:simplePos x="0" y="0"/>
                <wp:positionH relativeFrom="page">
                  <wp:posOffset>770255</wp:posOffset>
                </wp:positionH>
                <wp:positionV relativeFrom="page">
                  <wp:posOffset>1428750</wp:posOffset>
                </wp:positionV>
                <wp:extent cx="274320" cy="512445"/>
                <wp:effectExtent l="0" t="0" r="0" b="0"/>
                <wp:wrapNone/>
                <wp:docPr id="416" name="文本框 325"/>
                <wp:cNvGraphicFramePr/>
                <a:graphic xmlns:a="http://schemas.openxmlformats.org/drawingml/2006/main">
                  <a:graphicData uri="http://schemas.microsoft.com/office/word/2010/wordprocessingShape">
                    <wps:wsp>
                      <wps:cNvSpPr txBox="1"/>
                      <wps:spPr>
                        <a:xfrm>
                          <a:off x="0" y="0"/>
                          <a:ext cx="274320" cy="512445"/>
                        </a:xfrm>
                        <a:prstGeom prst="rect">
                          <a:avLst/>
                        </a:prstGeom>
                        <a:noFill/>
                        <a:ln>
                          <a:noFill/>
                        </a:ln>
                      </wps:spPr>
                      <wps:txbx>
                        <w:txbxContent>
                          <w:p>
                            <w:pPr>
                              <w:spacing w:before="20" w:line="180" w:lineRule="auto"/>
                              <w:ind w:left="20"/>
                              <w:rPr>
                                <w:rFonts w:ascii="宋体" w:hAnsi="宋体" w:eastAsia="宋体" w:cs="宋体"/>
                                <w:sz w:val="39"/>
                                <w:szCs w:val="39"/>
                              </w:rPr>
                            </w:pPr>
                          </w:p>
                        </w:txbxContent>
                      </wps:txbx>
                      <wps:bodyPr vert="eaVert" lIns="0" tIns="0" rIns="0" bIns="0" upright="1"/>
                    </wps:wsp>
                  </a:graphicData>
                </a:graphic>
              </wp:anchor>
            </w:drawing>
          </mc:Choice>
          <mc:Fallback>
            <w:pict>
              <v:shape id="文本框 325" o:spid="_x0000_s1026" o:spt="202" type="#_x0000_t202" style="position:absolute;left:0pt;margin-left:60.65pt;margin-top:112.5pt;height:40.35pt;width:21.6pt;mso-position-horizontal-relative:page;mso-position-vertical-relative:page;z-index:252059648;mso-width-relative:page;mso-height-relative:page;" filled="f" stroked="f" coordsize="21600,21600" o:allowincell="f" o:gfxdata="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SOtR9cAAAALAQAADwAAAAAAAAABACAAAAAiAAAAZHJzL2Rvd25y&#10;ZXYueG1sUEsBAhQAFAAAAAgAh07iQNIQx/HGAQAAgwMAAA4AAAAAAAAAAQAgAAAAJgEAAGRycy9l&#10;Mm9Eb2MueG1sUEsFBgAAAAAGAAYAWQEAAF4FAAAAAA==&#10;">
                <v:fill on="f" focussize="0,0"/>
                <v:stroke on="f"/>
                <v:imagedata o:title=""/>
                <o:lock v:ext="edit" aspectratio="f"/>
                <v:textbox inset="0mm,0mm,0mm,0mm" style="layout-flow:vertical-ideographic;">
                  <w:txbxContent>
                    <w:p>
                      <w:pPr>
                        <w:spacing w:before="20" w:line="180" w:lineRule="auto"/>
                        <w:ind w:left="20"/>
                        <w:rPr>
                          <w:rFonts w:ascii="宋体" w:hAnsi="宋体" w:eastAsia="宋体" w:cs="宋体"/>
                          <w:sz w:val="39"/>
                          <w:szCs w:val="39"/>
                        </w:rPr>
                      </w:pPr>
                    </w:p>
                  </w:txbxContent>
                </v:textbox>
              </v:shape>
            </w:pict>
          </mc:Fallback>
        </mc:AlternateContent>
      </w:r>
    </w:p>
    <w:p/>
    <w:p>
      <w:pPr>
        <w:spacing w:line="189" w:lineRule="exact"/>
      </w:pPr>
    </w:p>
    <w:tbl>
      <w:tblPr>
        <w:tblStyle w:val="7"/>
        <w:tblW w:w="12830"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0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300" w:line="257" w:lineRule="auto"/>
              <w:ind w:left="9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59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5"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64" w:type="dxa"/>
            <w:vMerge w:val="continue"/>
            <w:tcBorders>
              <w:top w:val="nil"/>
            </w:tcBorders>
          </w:tcPr>
          <w:p/>
        </w:tc>
        <w:tc>
          <w:tcPr>
            <w:tcW w:w="1039" w:type="dxa"/>
          </w:tcPr>
          <w:p>
            <w:pPr>
              <w:spacing w:before="76" w:line="267"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6" w:hRule="atLeast"/>
        </w:trPr>
        <w:tc>
          <w:tcPr>
            <w:tcW w:w="625" w:type="dxa"/>
          </w:tcPr>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764</w:t>
            </w:r>
          </w:p>
        </w:tc>
        <w:tc>
          <w:tcPr>
            <w:tcW w:w="1249" w:type="dxa"/>
          </w:tcPr>
          <w:p>
            <w:pPr>
              <w:spacing w:line="346" w:lineRule="auto"/>
            </w:pPr>
          </w:p>
          <w:p>
            <w:pPr>
              <w:spacing w:before="65" w:line="281" w:lineRule="auto"/>
              <w:ind w:left="109" w:right="112"/>
              <w:jc w:val="both"/>
              <w:rPr>
                <w:rFonts w:ascii="宋体" w:hAnsi="宋体" w:eastAsia="宋体" w:cs="宋体"/>
                <w:sz w:val="20"/>
                <w:szCs w:val="20"/>
              </w:rPr>
            </w:pPr>
            <w:r>
              <w:rPr>
                <w:rFonts w:ascii="宋体" w:hAnsi="宋体" w:eastAsia="宋体" w:cs="宋体"/>
                <w:spacing w:val="-2"/>
                <w:sz w:val="20"/>
                <w:szCs w:val="20"/>
              </w:rPr>
              <w:t>对市场监管</w:t>
            </w:r>
            <w:r>
              <w:rPr>
                <w:rFonts w:ascii="宋体" w:hAnsi="宋体" w:eastAsia="宋体" w:cs="宋体"/>
                <w:spacing w:val="1"/>
                <w:sz w:val="20"/>
                <w:szCs w:val="20"/>
              </w:rPr>
              <w:t xml:space="preserve"> </w:t>
            </w:r>
            <w:r>
              <w:rPr>
                <w:rFonts w:ascii="宋体" w:hAnsi="宋体" w:eastAsia="宋体" w:cs="宋体"/>
                <w:spacing w:val="3"/>
                <w:sz w:val="20"/>
                <w:szCs w:val="20"/>
              </w:rPr>
              <w:t>部门负责的</w:t>
            </w:r>
            <w:r>
              <w:rPr>
                <w:rFonts w:ascii="宋体" w:hAnsi="宋体" w:eastAsia="宋体" w:cs="宋体"/>
                <w:sz w:val="20"/>
                <w:szCs w:val="20"/>
              </w:rPr>
              <w:t xml:space="preserve"> </w:t>
            </w:r>
            <w:r>
              <w:rPr>
                <w:rFonts w:ascii="宋体" w:hAnsi="宋体" w:eastAsia="宋体" w:cs="宋体"/>
                <w:spacing w:val="3"/>
                <w:sz w:val="20"/>
                <w:szCs w:val="20"/>
              </w:rPr>
              <w:t>查封、扣押</w:t>
            </w:r>
            <w:r>
              <w:rPr>
                <w:rFonts w:ascii="宋体" w:hAnsi="宋体" w:eastAsia="宋体" w:cs="宋体"/>
                <w:sz w:val="20"/>
                <w:szCs w:val="20"/>
              </w:rPr>
              <w:t xml:space="preserve"> </w:t>
            </w:r>
            <w:r>
              <w:rPr>
                <w:rFonts w:ascii="宋体" w:hAnsi="宋体" w:eastAsia="宋体" w:cs="宋体"/>
                <w:spacing w:val="-2"/>
                <w:sz w:val="20"/>
                <w:szCs w:val="20"/>
              </w:rPr>
              <w:t>涉嫌盐业违</w:t>
            </w:r>
            <w:r>
              <w:rPr>
                <w:rFonts w:ascii="宋体" w:hAnsi="宋体" w:eastAsia="宋体" w:cs="宋体"/>
                <w:sz w:val="20"/>
                <w:szCs w:val="20"/>
              </w:rPr>
              <w:t xml:space="preserve"> </w:t>
            </w:r>
            <w:r>
              <w:rPr>
                <w:rFonts w:ascii="宋体" w:hAnsi="宋体" w:eastAsia="宋体" w:cs="宋体"/>
                <w:spacing w:val="-2"/>
                <w:sz w:val="20"/>
                <w:szCs w:val="20"/>
              </w:rPr>
              <w:t>法行为有关</w:t>
            </w:r>
            <w:r>
              <w:rPr>
                <w:rFonts w:ascii="宋体" w:hAnsi="宋体" w:eastAsia="宋体" w:cs="宋体"/>
                <w:sz w:val="20"/>
                <w:szCs w:val="20"/>
              </w:rPr>
              <w:t xml:space="preserve"> </w:t>
            </w:r>
            <w:r>
              <w:rPr>
                <w:rFonts w:ascii="宋体" w:hAnsi="宋体" w:eastAsia="宋体" w:cs="宋体"/>
                <w:spacing w:val="2"/>
                <w:sz w:val="20"/>
                <w:szCs w:val="20"/>
              </w:rPr>
              <w:t>的物品或查</w:t>
            </w:r>
            <w:r>
              <w:rPr>
                <w:rFonts w:ascii="宋体" w:hAnsi="宋体" w:eastAsia="宋体" w:cs="宋体"/>
                <w:sz w:val="20"/>
                <w:szCs w:val="20"/>
              </w:rPr>
              <w:t xml:space="preserve"> </w:t>
            </w:r>
            <w:r>
              <w:rPr>
                <w:rFonts w:ascii="宋体" w:hAnsi="宋体" w:eastAsia="宋体" w:cs="宋体"/>
                <w:spacing w:val="-2"/>
                <w:sz w:val="20"/>
                <w:szCs w:val="20"/>
              </w:rPr>
              <w:t>封场所的行</w:t>
            </w:r>
            <w:r>
              <w:rPr>
                <w:rFonts w:ascii="宋体" w:hAnsi="宋体" w:eastAsia="宋体" w:cs="宋体"/>
                <w:spacing w:val="2"/>
                <w:sz w:val="20"/>
                <w:szCs w:val="20"/>
              </w:rPr>
              <w:t xml:space="preserve"> </w:t>
            </w:r>
            <w:r>
              <w:rPr>
                <w:rFonts w:ascii="宋体" w:hAnsi="宋体" w:eastAsia="宋体" w:cs="宋体"/>
                <w:spacing w:val="5"/>
                <w:sz w:val="20"/>
                <w:szCs w:val="20"/>
              </w:rPr>
              <w:t>政强制</w:t>
            </w:r>
          </w:p>
        </w:tc>
        <w:tc>
          <w:tcPr>
            <w:tcW w:w="609" w:type="dxa"/>
          </w:tcPr>
          <w:p>
            <w:pPr>
              <w:spacing w:line="255" w:lineRule="auto"/>
            </w:pPr>
          </w:p>
          <w:p>
            <w:pPr>
              <w:spacing w:line="255" w:lineRule="auto"/>
            </w:pPr>
          </w:p>
          <w:p>
            <w:pPr>
              <w:spacing w:line="256" w:lineRule="auto"/>
            </w:pPr>
          </w:p>
          <w:p>
            <w:pPr>
              <w:spacing w:line="256" w:lineRule="auto"/>
            </w:pPr>
          </w:p>
          <w:p>
            <w:pPr>
              <w:spacing w:line="256" w:lineRule="auto"/>
            </w:pPr>
          </w:p>
          <w:p>
            <w:pPr>
              <w:spacing w:before="65" w:line="262" w:lineRule="auto"/>
              <w:ind w:left="90" w:right="9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64" w:type="dxa"/>
          </w:tcPr>
          <w:p>
            <w:pPr>
              <w:spacing w:line="319" w:lineRule="auto"/>
            </w:pPr>
          </w:p>
          <w:p>
            <w:pPr>
              <w:spacing w:line="320" w:lineRule="auto"/>
            </w:pPr>
          </w:p>
          <w:p>
            <w:pPr>
              <w:spacing w:line="320" w:lineRule="auto"/>
            </w:pPr>
          </w:p>
          <w:p>
            <w:pPr>
              <w:spacing w:before="65" w:line="219" w:lineRule="auto"/>
              <w:ind w:left="101"/>
              <w:rPr>
                <w:rFonts w:ascii="宋体" w:hAnsi="宋体" w:eastAsia="宋体" w:cs="宋体"/>
                <w:sz w:val="20"/>
                <w:szCs w:val="20"/>
              </w:rPr>
            </w:pPr>
            <w:r>
              <w:rPr>
                <w:rFonts w:ascii="宋体" w:hAnsi="宋体" w:eastAsia="宋体" w:cs="宋体"/>
                <w:spacing w:val="-3"/>
                <w:sz w:val="20"/>
                <w:szCs w:val="20"/>
              </w:rPr>
              <w:t>1.</w:t>
            </w:r>
            <w:r>
              <w:rPr>
                <w:rFonts w:ascii="宋体" w:hAnsi="宋体" w:eastAsia="宋体" w:cs="宋体"/>
                <w:spacing w:val="30"/>
                <w:sz w:val="20"/>
                <w:szCs w:val="20"/>
              </w:rPr>
              <w:t xml:space="preserve"> </w:t>
            </w:r>
            <w:r>
              <w:rPr>
                <w:rFonts w:ascii="宋体" w:hAnsi="宋体" w:eastAsia="宋体" w:cs="宋体"/>
                <w:spacing w:val="-3"/>
                <w:sz w:val="20"/>
                <w:szCs w:val="20"/>
              </w:rPr>
              <w:t>《食盐专营办法》</w:t>
            </w:r>
          </w:p>
          <w:p>
            <w:pPr>
              <w:spacing w:before="61" w:line="287" w:lineRule="auto"/>
              <w:ind w:left="101"/>
              <w:rPr>
                <w:rFonts w:ascii="宋体" w:hAnsi="宋体" w:eastAsia="宋体" w:cs="宋体"/>
                <w:sz w:val="19"/>
                <w:szCs w:val="19"/>
              </w:rPr>
            </w:pPr>
            <w:r>
              <w:rPr>
                <w:rFonts w:ascii="宋体" w:hAnsi="宋体" w:eastAsia="宋体" w:cs="宋体"/>
                <w:spacing w:val="11"/>
                <w:sz w:val="19"/>
                <w:szCs w:val="19"/>
              </w:rPr>
              <w:t>第二十三条第(三)项、第(四)项：盐业主管部</w:t>
            </w:r>
            <w:r>
              <w:rPr>
                <w:rFonts w:ascii="宋体" w:hAnsi="宋体" w:eastAsia="宋体" w:cs="宋体"/>
                <w:spacing w:val="10"/>
                <w:sz w:val="19"/>
                <w:szCs w:val="19"/>
              </w:rPr>
              <w:t>门依法履行监督检查职责，可以采取下列措</w:t>
            </w:r>
            <w:r>
              <w:rPr>
                <w:rFonts w:ascii="宋体" w:hAnsi="宋体" w:eastAsia="宋体" w:cs="宋体"/>
                <w:sz w:val="19"/>
                <w:szCs w:val="19"/>
              </w:rPr>
              <w:t xml:space="preserve">  </w:t>
            </w:r>
            <w:r>
              <w:rPr>
                <w:rFonts w:ascii="宋体" w:hAnsi="宋体" w:eastAsia="宋体" w:cs="宋体"/>
                <w:spacing w:val="9"/>
                <w:sz w:val="19"/>
                <w:szCs w:val="19"/>
              </w:rPr>
              <w:t>施：(三)查封、扣押与涉嫌盐业违法行为有关的食盐</w:t>
            </w:r>
            <w:r>
              <w:rPr>
                <w:rFonts w:ascii="宋体" w:hAnsi="宋体" w:eastAsia="宋体" w:cs="宋体"/>
                <w:spacing w:val="8"/>
                <w:sz w:val="19"/>
                <w:szCs w:val="19"/>
              </w:rPr>
              <w:t>及原材料，以及用于违法生产或者销售</w:t>
            </w:r>
            <w:r>
              <w:rPr>
                <w:rFonts w:ascii="宋体" w:hAnsi="宋体" w:eastAsia="宋体" w:cs="宋体"/>
                <w:sz w:val="19"/>
                <w:szCs w:val="19"/>
              </w:rPr>
              <w:t xml:space="preserve"> </w:t>
            </w:r>
            <w:r>
              <w:rPr>
                <w:rFonts w:ascii="宋体" w:hAnsi="宋体" w:eastAsia="宋体" w:cs="宋体"/>
                <w:spacing w:val="15"/>
                <w:sz w:val="19"/>
                <w:szCs w:val="19"/>
              </w:rPr>
              <w:t>食盐的工具、设备；(四)查封涉嫌违法生产或者销售食盐的场所。”</w:t>
            </w:r>
          </w:p>
        </w:tc>
        <w:tc>
          <w:tcPr>
            <w:tcW w:w="1039" w:type="dxa"/>
          </w:tcPr>
          <w:p>
            <w:pPr>
              <w:spacing w:line="257" w:lineRule="auto"/>
            </w:pPr>
          </w:p>
          <w:p>
            <w:pPr>
              <w:spacing w:line="257" w:lineRule="auto"/>
            </w:pPr>
          </w:p>
          <w:p>
            <w:pPr>
              <w:spacing w:line="257" w:lineRule="auto"/>
            </w:pPr>
          </w:p>
          <w:p>
            <w:pPr>
              <w:spacing w:line="258" w:lineRule="auto"/>
            </w:pPr>
          </w:p>
          <w:p>
            <w:pPr>
              <w:spacing w:line="258" w:lineRule="auto"/>
            </w:pPr>
          </w:p>
          <w:p>
            <w:pPr>
              <w:spacing w:before="65" w:line="257"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5" w:lineRule="auto"/>
            </w:pPr>
          </w:p>
          <w:p>
            <w:pPr>
              <w:spacing w:line="255" w:lineRule="auto"/>
            </w:pPr>
          </w:p>
          <w:p>
            <w:pPr>
              <w:spacing w:line="255" w:lineRule="auto"/>
            </w:pPr>
          </w:p>
          <w:p>
            <w:pPr>
              <w:spacing w:line="256" w:lineRule="auto"/>
            </w:pPr>
          </w:p>
          <w:p>
            <w:pPr>
              <w:spacing w:line="256"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0" w:hRule="atLeast"/>
        </w:trPr>
        <w:tc>
          <w:tcPr>
            <w:tcW w:w="625" w:type="dxa"/>
          </w:tcPr>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6"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765</w:t>
            </w:r>
          </w:p>
        </w:tc>
        <w:tc>
          <w:tcPr>
            <w:tcW w:w="1249" w:type="dxa"/>
          </w:tcPr>
          <w:p>
            <w:pPr>
              <w:spacing w:line="257" w:lineRule="auto"/>
            </w:pPr>
          </w:p>
          <w:p>
            <w:pPr>
              <w:spacing w:line="258" w:lineRule="auto"/>
            </w:pPr>
          </w:p>
          <w:p>
            <w:pPr>
              <w:spacing w:line="258" w:lineRule="auto"/>
            </w:pPr>
          </w:p>
          <w:p>
            <w:pPr>
              <w:spacing w:before="65" w:line="282" w:lineRule="auto"/>
              <w:ind w:left="90" w:right="28" w:firstLine="19"/>
              <w:jc w:val="both"/>
              <w:rPr>
                <w:rFonts w:ascii="宋体" w:hAnsi="宋体" w:eastAsia="宋体" w:cs="宋体"/>
                <w:sz w:val="20"/>
                <w:szCs w:val="20"/>
              </w:rPr>
            </w:pPr>
            <w:r>
              <w:rPr>
                <w:rFonts w:ascii="宋体" w:hAnsi="宋体" w:eastAsia="宋体" w:cs="宋体"/>
                <w:spacing w:val="-3"/>
                <w:sz w:val="20"/>
                <w:szCs w:val="20"/>
              </w:rPr>
              <w:t>查封涉嫌违</w:t>
            </w:r>
            <w:r>
              <w:rPr>
                <w:rFonts w:ascii="宋体" w:hAnsi="宋体" w:eastAsia="宋体" w:cs="宋体"/>
                <w:spacing w:val="1"/>
                <w:sz w:val="20"/>
                <w:szCs w:val="20"/>
              </w:rPr>
              <w:t xml:space="preserve">  </w:t>
            </w:r>
            <w:r>
              <w:rPr>
                <w:rFonts w:ascii="宋体" w:hAnsi="宋体" w:eastAsia="宋体" w:cs="宋体"/>
                <w:spacing w:val="8"/>
                <w:sz w:val="20"/>
                <w:szCs w:val="20"/>
              </w:rPr>
              <w:t>法从事乳品</w:t>
            </w:r>
            <w:r>
              <w:rPr>
                <w:rFonts w:ascii="宋体" w:hAnsi="宋体" w:eastAsia="宋体" w:cs="宋体"/>
                <w:sz w:val="20"/>
                <w:szCs w:val="20"/>
              </w:rPr>
              <w:t xml:space="preserve"> </w:t>
            </w:r>
            <w:r>
              <w:rPr>
                <w:rFonts w:ascii="宋体" w:hAnsi="宋体" w:eastAsia="宋体" w:cs="宋体"/>
                <w:spacing w:val="2"/>
                <w:sz w:val="20"/>
                <w:szCs w:val="20"/>
              </w:rPr>
              <w:t>生产经营活</w:t>
            </w:r>
            <w:r>
              <w:rPr>
                <w:rFonts w:ascii="宋体" w:hAnsi="宋体" w:eastAsia="宋体" w:cs="宋体"/>
                <w:sz w:val="20"/>
                <w:szCs w:val="20"/>
              </w:rPr>
              <w:t xml:space="preserve">  </w:t>
            </w:r>
            <w:r>
              <w:rPr>
                <w:rFonts w:ascii="宋体" w:hAnsi="宋体" w:eastAsia="宋体" w:cs="宋体"/>
                <w:spacing w:val="24"/>
                <w:sz w:val="20"/>
                <w:szCs w:val="20"/>
              </w:rPr>
              <w:t>动的场所，</w:t>
            </w:r>
            <w:r>
              <w:rPr>
                <w:rFonts w:ascii="宋体" w:hAnsi="宋体" w:eastAsia="宋体" w:cs="宋体"/>
                <w:sz w:val="20"/>
                <w:szCs w:val="20"/>
              </w:rPr>
              <w:t xml:space="preserve"> </w:t>
            </w:r>
            <w:r>
              <w:rPr>
                <w:rFonts w:ascii="宋体" w:hAnsi="宋体" w:eastAsia="宋体" w:cs="宋体"/>
                <w:spacing w:val="1"/>
                <w:sz w:val="20"/>
                <w:szCs w:val="20"/>
              </w:rPr>
              <w:t xml:space="preserve">扣押用于违  </w:t>
            </w:r>
            <w:r>
              <w:rPr>
                <w:rFonts w:ascii="宋体" w:hAnsi="宋体" w:eastAsia="宋体" w:cs="宋体"/>
                <w:spacing w:val="6"/>
                <w:sz w:val="20"/>
                <w:szCs w:val="20"/>
              </w:rPr>
              <w:t>法生产经营</w:t>
            </w:r>
            <w:r>
              <w:rPr>
                <w:rFonts w:ascii="宋体" w:hAnsi="宋体" w:eastAsia="宋体" w:cs="宋体"/>
                <w:spacing w:val="1"/>
                <w:sz w:val="20"/>
                <w:szCs w:val="20"/>
              </w:rPr>
              <w:t xml:space="preserve">  </w:t>
            </w:r>
            <w:r>
              <w:rPr>
                <w:rFonts w:ascii="宋体" w:hAnsi="宋体" w:eastAsia="宋体" w:cs="宋体"/>
                <w:spacing w:val="5"/>
                <w:sz w:val="20"/>
                <w:szCs w:val="20"/>
              </w:rPr>
              <w:t>的工具、设</w:t>
            </w:r>
            <w:r>
              <w:rPr>
                <w:rFonts w:ascii="宋体" w:hAnsi="宋体" w:eastAsia="宋体" w:cs="宋体"/>
                <w:spacing w:val="1"/>
                <w:sz w:val="20"/>
                <w:szCs w:val="20"/>
              </w:rPr>
              <w:t xml:space="preserve">  备等的行政  </w:t>
            </w:r>
            <w:r>
              <w:rPr>
                <w:rFonts w:ascii="宋体" w:hAnsi="宋体" w:eastAsia="宋体" w:cs="宋体"/>
                <w:spacing w:val="8"/>
                <w:sz w:val="20"/>
                <w:szCs w:val="20"/>
              </w:rPr>
              <w:t>强制</w:t>
            </w:r>
          </w:p>
        </w:tc>
        <w:tc>
          <w:tcPr>
            <w:tcW w:w="609" w:type="dxa"/>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58" w:lineRule="auto"/>
              <w:ind w:left="90" w:right="9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64" w:type="dxa"/>
          </w:tcPr>
          <w:p>
            <w:pPr>
              <w:spacing w:line="307" w:lineRule="auto"/>
            </w:pPr>
          </w:p>
          <w:p>
            <w:pPr>
              <w:spacing w:line="308"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《乳品质量安全监督管理条例》</w:t>
            </w:r>
          </w:p>
          <w:p>
            <w:pPr>
              <w:spacing w:before="52" w:line="228" w:lineRule="auto"/>
              <w:ind w:left="101"/>
              <w:rPr>
                <w:rFonts w:ascii="宋体" w:hAnsi="宋体" w:eastAsia="宋体" w:cs="宋体"/>
                <w:sz w:val="19"/>
                <w:szCs w:val="19"/>
              </w:rPr>
            </w:pPr>
            <w:r>
              <w:rPr>
                <w:rFonts w:ascii="宋体" w:hAnsi="宋体" w:eastAsia="宋体" w:cs="宋体"/>
                <w:spacing w:val="9"/>
                <w:sz w:val="19"/>
                <w:szCs w:val="19"/>
              </w:rPr>
              <w:t>第四十七条：畜牧兽医、质量监督、工商行政管理等部门在依据</w:t>
            </w:r>
            <w:r>
              <w:rPr>
                <w:rFonts w:ascii="宋体" w:hAnsi="宋体" w:eastAsia="宋体" w:cs="宋体"/>
                <w:spacing w:val="8"/>
                <w:sz w:val="19"/>
                <w:szCs w:val="19"/>
              </w:rPr>
              <w:t>各自职责进行监督检查时，</w:t>
            </w:r>
          </w:p>
          <w:p>
            <w:pPr>
              <w:spacing w:before="126" w:line="219" w:lineRule="auto"/>
              <w:ind w:left="101"/>
              <w:rPr>
                <w:rFonts w:ascii="宋体" w:hAnsi="宋体" w:eastAsia="宋体" w:cs="宋体"/>
                <w:sz w:val="20"/>
                <w:szCs w:val="20"/>
              </w:rPr>
            </w:pPr>
            <w:r>
              <w:rPr>
                <w:rFonts w:ascii="宋体" w:hAnsi="宋体" w:eastAsia="宋体" w:cs="宋体"/>
                <w:spacing w:val="14"/>
                <w:sz w:val="20"/>
                <w:szCs w:val="20"/>
              </w:rPr>
              <w:t>行使下列职权：</w:t>
            </w:r>
          </w:p>
          <w:p>
            <w:pPr>
              <w:spacing w:before="82" w:line="219" w:lineRule="auto"/>
              <w:ind w:left="101"/>
              <w:rPr>
                <w:rFonts w:ascii="宋体" w:hAnsi="宋体" w:eastAsia="宋体" w:cs="宋体"/>
                <w:sz w:val="20"/>
                <w:szCs w:val="20"/>
              </w:rPr>
            </w:pPr>
            <w:r>
              <w:rPr>
                <w:rFonts w:ascii="宋体" w:hAnsi="宋体" w:eastAsia="宋体" w:cs="宋体"/>
                <w:spacing w:val="10"/>
                <w:sz w:val="20"/>
                <w:szCs w:val="20"/>
              </w:rPr>
              <w:t>(一)实施现场检查；</w:t>
            </w:r>
          </w:p>
          <w:p>
            <w:pPr>
              <w:spacing w:before="53" w:line="220" w:lineRule="auto"/>
              <w:ind w:left="101"/>
              <w:rPr>
                <w:rFonts w:ascii="宋体" w:hAnsi="宋体" w:eastAsia="宋体" w:cs="宋体"/>
                <w:sz w:val="20"/>
                <w:szCs w:val="20"/>
              </w:rPr>
            </w:pPr>
            <w:r>
              <w:rPr>
                <w:rFonts w:ascii="宋体" w:hAnsi="宋体" w:eastAsia="宋体" w:cs="宋体"/>
                <w:spacing w:val="5"/>
                <w:sz w:val="20"/>
                <w:szCs w:val="20"/>
              </w:rPr>
              <w:t>(二)向有关人员调查、了解有关情况；</w:t>
            </w:r>
          </w:p>
          <w:p>
            <w:pPr>
              <w:spacing w:before="49" w:line="218" w:lineRule="auto"/>
              <w:ind w:left="101"/>
              <w:rPr>
                <w:rFonts w:ascii="宋体" w:hAnsi="宋体" w:eastAsia="宋体" w:cs="宋体"/>
                <w:sz w:val="20"/>
                <w:szCs w:val="20"/>
              </w:rPr>
            </w:pPr>
            <w:r>
              <w:rPr>
                <w:rFonts w:ascii="宋体" w:hAnsi="宋体" w:eastAsia="宋体" w:cs="宋体"/>
                <w:spacing w:val="3"/>
                <w:sz w:val="20"/>
                <w:szCs w:val="20"/>
              </w:rPr>
              <w:t>(三)查阅、复制有关合同、票据、账簿、检验报告等资料；</w:t>
            </w:r>
          </w:p>
          <w:p>
            <w:pPr>
              <w:spacing w:before="105" w:line="252" w:lineRule="auto"/>
              <w:ind w:left="101" w:right="52"/>
              <w:rPr>
                <w:rFonts w:ascii="宋体" w:hAnsi="宋体" w:eastAsia="宋体" w:cs="宋体"/>
                <w:sz w:val="20"/>
                <w:szCs w:val="20"/>
              </w:rPr>
            </w:pPr>
            <w:r>
              <w:rPr>
                <w:rFonts w:ascii="宋体" w:hAnsi="宋体" w:eastAsia="宋体" w:cs="宋体"/>
                <w:spacing w:val="2"/>
                <w:sz w:val="20"/>
                <w:szCs w:val="20"/>
              </w:rPr>
              <w:t>(四)查封、扣押有证据证明不符合乳品质量安全国家标准的乳品以及违法使用的生鲜乳、</w:t>
            </w:r>
            <w:r>
              <w:rPr>
                <w:rFonts w:ascii="宋体" w:hAnsi="宋体" w:eastAsia="宋体" w:cs="宋体"/>
                <w:spacing w:val="18"/>
                <w:sz w:val="20"/>
                <w:szCs w:val="20"/>
              </w:rPr>
              <w:t xml:space="preserve"> </w:t>
            </w:r>
            <w:r>
              <w:rPr>
                <w:rFonts w:ascii="宋体" w:hAnsi="宋体" w:eastAsia="宋体" w:cs="宋体"/>
                <w:spacing w:val="14"/>
                <w:sz w:val="20"/>
                <w:szCs w:val="20"/>
              </w:rPr>
              <w:t>辅料、添加剂；</w:t>
            </w:r>
          </w:p>
          <w:p>
            <w:pPr>
              <w:spacing w:before="84" w:line="219" w:lineRule="auto"/>
              <w:ind w:left="101"/>
              <w:rPr>
                <w:rFonts w:ascii="宋体" w:hAnsi="宋体" w:eastAsia="宋体" w:cs="宋体"/>
                <w:sz w:val="20"/>
                <w:szCs w:val="20"/>
              </w:rPr>
            </w:pPr>
            <w:r>
              <w:rPr>
                <w:rFonts w:ascii="宋体" w:hAnsi="宋体" w:eastAsia="宋体" w:cs="宋体"/>
                <w:spacing w:val="2"/>
                <w:sz w:val="20"/>
                <w:szCs w:val="20"/>
              </w:rPr>
              <w:t>(五)查封涉嫌违法从事乳品生产经营活动的场所，扣押用于违法生产经营的工具、设备；</w:t>
            </w:r>
          </w:p>
          <w:p>
            <w:pPr>
              <w:spacing w:before="63" w:line="219" w:lineRule="auto"/>
              <w:ind w:left="101"/>
              <w:rPr>
                <w:rFonts w:ascii="宋体" w:hAnsi="宋体" w:eastAsia="宋体" w:cs="宋体"/>
                <w:sz w:val="20"/>
                <w:szCs w:val="20"/>
              </w:rPr>
            </w:pPr>
            <w:r>
              <w:rPr>
                <w:rFonts w:ascii="宋体" w:hAnsi="宋体" w:eastAsia="宋体" w:cs="宋体"/>
                <w:spacing w:val="5"/>
                <w:sz w:val="20"/>
                <w:szCs w:val="20"/>
              </w:rPr>
              <w:t>(六)法律、行政法规规定的其他职权。</w:t>
            </w:r>
          </w:p>
        </w:tc>
        <w:tc>
          <w:tcPr>
            <w:tcW w:w="1039" w:type="dxa"/>
          </w:tcPr>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line="268" w:lineRule="auto"/>
            </w:pPr>
          </w:p>
          <w:p>
            <w:pPr>
              <w:spacing w:before="65" w:line="253"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line="266" w:lineRule="auto"/>
            </w:pPr>
          </w:p>
          <w:p>
            <w:pPr>
              <w:spacing w:before="65" w:line="252"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53" w:header="0" w:footer="0" w:gutter="0"/>
          <w:pgNumType w:fmt="decimal"/>
          <w:cols w:space="720" w:num="1"/>
        </w:sectPr>
      </w:pPr>
    </w:p>
    <w:p>
      <w:r>
        <mc:AlternateContent>
          <mc:Choice Requires="wps">
            <w:drawing>
              <wp:anchor distT="0" distB="0" distL="114300" distR="114300" simplePos="0" relativeHeight="252060672" behindDoc="0" locked="0" layoutInCell="0" allowOverlap="1">
                <wp:simplePos x="0" y="0"/>
                <wp:positionH relativeFrom="page">
                  <wp:posOffset>742950</wp:posOffset>
                </wp:positionH>
                <wp:positionV relativeFrom="page">
                  <wp:posOffset>5715000</wp:posOffset>
                </wp:positionV>
                <wp:extent cx="280670" cy="652780"/>
                <wp:effectExtent l="0" t="0" r="0" b="0"/>
                <wp:wrapNone/>
                <wp:docPr id="417" name="文本框 326"/>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txbxContent>
                      </wps:txbx>
                      <wps:bodyPr vert="eaVert" lIns="0" tIns="0" rIns="0" bIns="0" upright="1"/>
                    </wps:wsp>
                  </a:graphicData>
                </a:graphic>
              </wp:anchor>
            </w:drawing>
          </mc:Choice>
          <mc:Fallback>
            <w:pict>
              <v:shape id="文本框 326" o:spid="_x0000_s1026" o:spt="202" type="#_x0000_t202" style="position:absolute;left:0pt;margin-left:58.5pt;margin-top:450pt;height:51.4pt;width:22.1pt;mso-position-horizontal-relative:page;mso-position-vertical-relative:page;z-index:252060672;mso-width-relative:page;mso-height-relative:page;" filled="f" stroked="f" coordsize="21600,21600" o:allowincell="f" o:gfxdata="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BTzsnXAAAADAEAAA8AAAAAAAAAAQAgAAAAIgAAAGRycy9kb3du&#10;cmV2LnhtbFBLAQIUABQAAAAIAIdO4kB1OPTOxwEAAIMDAAAOAAAAAAAAAAEAIAAAACYBAABkcnMv&#10;ZTJvRG9jLnhtbFBLBQYAAAAABgAGAFkBAABfBQAAAAA=&#10;">
                <v:fill on="f" focussize="0,0"/>
                <v:stroke on="f"/>
                <v:imagedata o:title=""/>
                <o:lock v:ext="edit" aspectratio="f"/>
                <v:textbox inset="0mm,0mm,0mm,0mm" style="layout-flow:vertical-ideographic;">
                  <w:txbxContent>
                    <w:p/>
                  </w:txbxContent>
                </v:textbox>
              </v:shape>
            </w:pict>
          </mc:Fallback>
        </mc:AlternateContent>
      </w:r>
    </w:p>
    <w:p/>
    <w:p>
      <w:pPr>
        <w:spacing w:line="189" w:lineRule="exact"/>
      </w:pPr>
    </w:p>
    <w:tbl>
      <w:tblPr>
        <w:tblStyle w:val="7"/>
        <w:tblW w:w="12839" w:type="dxa"/>
        <w:tblInd w:w="5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300"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bottom w:val="single" w:color="auto" w:sz="4" w:space="0"/>
            </w:tcBorders>
          </w:tcPr>
          <w:p/>
        </w:tc>
        <w:tc>
          <w:tcPr>
            <w:tcW w:w="1239" w:type="dxa"/>
            <w:vMerge w:val="continue"/>
            <w:tcBorders>
              <w:top w:val="nil"/>
              <w:bottom w:val="single" w:color="auto" w:sz="4" w:space="0"/>
            </w:tcBorders>
          </w:tcPr>
          <w:p/>
        </w:tc>
        <w:tc>
          <w:tcPr>
            <w:tcW w:w="629" w:type="dxa"/>
            <w:vMerge w:val="continue"/>
            <w:tcBorders>
              <w:top w:val="nil"/>
              <w:bottom w:val="single" w:color="auto" w:sz="4" w:space="0"/>
            </w:tcBorders>
          </w:tcPr>
          <w:p/>
        </w:tc>
        <w:tc>
          <w:tcPr>
            <w:tcW w:w="8074" w:type="dxa"/>
            <w:vMerge w:val="continue"/>
            <w:tcBorders>
              <w:top w:val="nil"/>
              <w:bottom w:val="single" w:color="auto" w:sz="4" w:space="0"/>
            </w:tcBorders>
          </w:tcPr>
          <w:p/>
        </w:tc>
        <w:tc>
          <w:tcPr>
            <w:tcW w:w="1039" w:type="dxa"/>
          </w:tcPr>
          <w:p>
            <w:pPr>
              <w:spacing w:before="96" w:line="220" w:lineRule="auto"/>
              <w:ind w:left="20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101" w:line="220" w:lineRule="auto"/>
              <w:ind w:left="16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48" w:lineRule="auto"/>
              <w:ind w:left="11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6" w:hRule="atLeast"/>
        </w:trPr>
        <w:tc>
          <w:tcPr>
            <w:tcW w:w="624" w:type="dxa"/>
            <w:tcBorders>
              <w:top w:val="single" w:color="auto" w:sz="4" w:space="0"/>
              <w:left w:val="single" w:color="auto" w:sz="4" w:space="0"/>
              <w:bottom w:val="single" w:color="auto" w:sz="4" w:space="0"/>
            </w:tcBorders>
          </w:tcPr>
          <w:p>
            <w:pPr>
              <w:spacing w:line="246" w:lineRule="auto"/>
              <w:rPr>
                <w:color w:val="auto"/>
              </w:rPr>
            </w:pPr>
          </w:p>
          <w:p>
            <w:pPr>
              <w:spacing w:line="246" w:lineRule="auto"/>
              <w:rPr>
                <w:color w:val="auto"/>
              </w:rPr>
            </w:pPr>
          </w:p>
          <w:p>
            <w:pPr>
              <w:spacing w:line="246" w:lineRule="auto"/>
              <w:rPr>
                <w:color w:val="auto"/>
              </w:rPr>
            </w:pPr>
          </w:p>
          <w:p>
            <w:pPr>
              <w:spacing w:line="246" w:lineRule="auto"/>
              <w:rPr>
                <w:color w:val="auto"/>
              </w:rPr>
            </w:pPr>
          </w:p>
          <w:p>
            <w:pPr>
              <w:spacing w:line="246" w:lineRule="auto"/>
              <w:rPr>
                <w:color w:val="auto"/>
              </w:rPr>
            </w:pPr>
          </w:p>
          <w:p>
            <w:pPr>
              <w:spacing w:line="247" w:lineRule="auto"/>
              <w:rPr>
                <w:color w:val="auto"/>
              </w:rPr>
            </w:pPr>
          </w:p>
          <w:p>
            <w:pPr>
              <w:spacing w:before="65" w:line="183" w:lineRule="auto"/>
              <w:ind w:left="154"/>
              <w:rPr>
                <w:rFonts w:hint="default" w:ascii="宋体" w:hAnsi="宋体" w:eastAsia="宋体" w:cs="宋体"/>
                <w:color w:val="auto"/>
                <w:sz w:val="20"/>
                <w:szCs w:val="20"/>
                <w:lang w:val="en-US" w:eastAsia="zh-CN"/>
              </w:rPr>
            </w:pPr>
            <w:r>
              <w:rPr>
                <w:rFonts w:hint="eastAsia" w:ascii="宋体" w:hAnsi="宋体" w:eastAsia="宋体" w:cs="宋体"/>
                <w:color w:val="auto"/>
                <w:spacing w:val="-2"/>
                <w:sz w:val="20"/>
                <w:szCs w:val="20"/>
                <w:lang w:val="en-US" w:eastAsia="zh-CN"/>
              </w:rPr>
              <w:t>766</w:t>
            </w:r>
          </w:p>
        </w:tc>
        <w:tc>
          <w:tcPr>
            <w:tcW w:w="1239" w:type="dxa"/>
            <w:tcBorders>
              <w:top w:val="single" w:color="auto" w:sz="4" w:space="0"/>
              <w:bottom w:val="single" w:color="auto" w:sz="4" w:space="0"/>
            </w:tcBorders>
          </w:tcPr>
          <w:p>
            <w:pPr>
              <w:spacing w:before="239" w:line="282" w:lineRule="auto"/>
              <w:ind w:left="111" w:right="93"/>
              <w:jc w:val="both"/>
              <w:rPr>
                <w:rFonts w:ascii="宋体" w:hAnsi="宋体" w:eastAsia="宋体" w:cs="宋体"/>
                <w:color w:val="auto"/>
                <w:sz w:val="20"/>
                <w:szCs w:val="20"/>
              </w:rPr>
            </w:pPr>
            <w:r>
              <w:rPr>
                <w:rFonts w:ascii="宋体" w:hAnsi="宋体" w:eastAsia="宋体" w:cs="宋体"/>
                <w:color w:val="auto"/>
                <w:spacing w:val="-2"/>
                <w:sz w:val="20"/>
                <w:szCs w:val="20"/>
              </w:rPr>
              <w:t>对未取得药</w:t>
            </w:r>
            <w:r>
              <w:rPr>
                <w:rFonts w:ascii="宋体" w:hAnsi="宋体" w:eastAsia="宋体" w:cs="宋体"/>
                <w:color w:val="auto"/>
                <w:spacing w:val="1"/>
                <w:sz w:val="20"/>
                <w:szCs w:val="20"/>
              </w:rPr>
              <w:t xml:space="preserve"> 品生产许可</w:t>
            </w:r>
            <w:r>
              <w:rPr>
                <w:rFonts w:ascii="宋体" w:hAnsi="宋体" w:eastAsia="宋体" w:cs="宋体"/>
                <w:color w:val="auto"/>
                <w:spacing w:val="2"/>
                <w:sz w:val="20"/>
                <w:szCs w:val="20"/>
              </w:rPr>
              <w:t xml:space="preserve"> </w:t>
            </w:r>
            <w:r>
              <w:rPr>
                <w:rFonts w:ascii="宋体" w:hAnsi="宋体" w:eastAsia="宋体" w:cs="宋体"/>
                <w:color w:val="auto"/>
                <w:spacing w:val="-2"/>
                <w:sz w:val="20"/>
                <w:szCs w:val="20"/>
              </w:rPr>
              <w:t>证、药品经</w:t>
            </w:r>
            <w:r>
              <w:rPr>
                <w:rFonts w:ascii="宋体" w:hAnsi="宋体" w:eastAsia="宋体" w:cs="宋体"/>
                <w:color w:val="auto"/>
                <w:spacing w:val="1"/>
                <w:sz w:val="20"/>
                <w:szCs w:val="20"/>
              </w:rPr>
              <w:t xml:space="preserve"> 营许可证或</w:t>
            </w:r>
            <w:r>
              <w:rPr>
                <w:rFonts w:ascii="宋体" w:hAnsi="宋体" w:eastAsia="宋体" w:cs="宋体"/>
                <w:color w:val="auto"/>
                <w:spacing w:val="3"/>
                <w:sz w:val="20"/>
                <w:szCs w:val="20"/>
              </w:rPr>
              <w:t xml:space="preserve"> </w:t>
            </w:r>
            <w:r>
              <w:rPr>
                <w:rFonts w:ascii="宋体" w:hAnsi="宋体" w:eastAsia="宋体" w:cs="宋体"/>
                <w:color w:val="auto"/>
                <w:spacing w:val="2"/>
                <w:sz w:val="20"/>
                <w:szCs w:val="20"/>
              </w:rPr>
              <w:t xml:space="preserve">者医疗机构 </w:t>
            </w:r>
            <w:r>
              <w:rPr>
                <w:rFonts w:ascii="宋体" w:hAnsi="宋体" w:eastAsia="宋体" w:cs="宋体"/>
                <w:color w:val="auto"/>
                <w:spacing w:val="-2"/>
                <w:sz w:val="20"/>
                <w:szCs w:val="20"/>
              </w:rPr>
              <w:t>制剂许可证</w:t>
            </w:r>
            <w:r>
              <w:rPr>
                <w:rFonts w:ascii="宋体" w:hAnsi="宋体" w:eastAsia="宋体" w:cs="宋体"/>
                <w:color w:val="auto"/>
                <w:sz w:val="20"/>
                <w:szCs w:val="20"/>
              </w:rPr>
              <w:t xml:space="preserve"> </w:t>
            </w:r>
            <w:r>
              <w:rPr>
                <w:rFonts w:ascii="宋体" w:hAnsi="宋体" w:eastAsia="宋体" w:cs="宋体"/>
                <w:color w:val="auto"/>
                <w:spacing w:val="2"/>
                <w:sz w:val="20"/>
                <w:szCs w:val="20"/>
              </w:rPr>
              <w:t>生产、销售</w:t>
            </w:r>
            <w:r>
              <w:rPr>
                <w:rFonts w:ascii="宋体" w:hAnsi="宋体" w:eastAsia="宋体" w:cs="宋体"/>
                <w:color w:val="auto"/>
                <w:sz w:val="20"/>
                <w:szCs w:val="20"/>
              </w:rPr>
              <w:t xml:space="preserve"> </w:t>
            </w:r>
            <w:r>
              <w:rPr>
                <w:rFonts w:ascii="宋体" w:hAnsi="宋体" w:eastAsia="宋体" w:cs="宋体"/>
                <w:color w:val="auto"/>
                <w:spacing w:val="2"/>
                <w:sz w:val="20"/>
                <w:szCs w:val="20"/>
              </w:rPr>
              <w:t>药品等行为</w:t>
            </w:r>
            <w:r>
              <w:rPr>
                <w:rFonts w:ascii="宋体" w:hAnsi="宋体" w:eastAsia="宋体" w:cs="宋体"/>
                <w:color w:val="auto"/>
                <w:sz w:val="20"/>
                <w:szCs w:val="20"/>
              </w:rPr>
              <w:t xml:space="preserve"> </w:t>
            </w:r>
            <w:r>
              <w:rPr>
                <w:rFonts w:ascii="宋体" w:hAnsi="宋体" w:eastAsia="宋体" w:cs="宋体"/>
                <w:color w:val="auto"/>
                <w:spacing w:val="4"/>
                <w:sz w:val="20"/>
                <w:szCs w:val="20"/>
              </w:rPr>
              <w:t>的行政处罚</w:t>
            </w:r>
          </w:p>
        </w:tc>
        <w:tc>
          <w:tcPr>
            <w:tcW w:w="629" w:type="dxa"/>
            <w:tcBorders>
              <w:top w:val="single" w:color="auto" w:sz="4" w:space="0"/>
              <w:bottom w:val="single" w:color="auto" w:sz="4" w:space="0"/>
            </w:tcBorders>
          </w:tcPr>
          <w:p>
            <w:pPr>
              <w:spacing w:line="253" w:lineRule="auto"/>
              <w:rPr>
                <w:color w:val="auto"/>
              </w:rPr>
            </w:pPr>
          </w:p>
          <w:p>
            <w:pPr>
              <w:spacing w:line="253" w:lineRule="auto"/>
              <w:rPr>
                <w:color w:val="auto"/>
              </w:rPr>
            </w:pPr>
          </w:p>
          <w:p>
            <w:pPr>
              <w:spacing w:line="254" w:lineRule="auto"/>
              <w:rPr>
                <w:color w:val="auto"/>
              </w:rPr>
            </w:pPr>
          </w:p>
          <w:p>
            <w:pPr>
              <w:spacing w:line="254" w:lineRule="auto"/>
              <w:rPr>
                <w:color w:val="auto"/>
              </w:rPr>
            </w:pPr>
          </w:p>
          <w:p>
            <w:pPr>
              <w:spacing w:line="254" w:lineRule="auto"/>
              <w:rPr>
                <w:color w:val="auto"/>
              </w:rPr>
            </w:pPr>
          </w:p>
          <w:p>
            <w:pPr>
              <w:spacing w:before="65" w:line="261" w:lineRule="auto"/>
              <w:ind w:left="102" w:right="92"/>
              <w:rPr>
                <w:rFonts w:ascii="宋体" w:hAnsi="宋体" w:eastAsia="宋体" w:cs="宋体"/>
                <w:color w:val="auto"/>
                <w:sz w:val="20"/>
                <w:szCs w:val="20"/>
              </w:rPr>
            </w:pPr>
            <w:r>
              <w:rPr>
                <w:rFonts w:ascii="宋体" w:hAnsi="宋体" w:eastAsia="宋体" w:cs="宋体"/>
                <w:color w:val="auto"/>
                <w:spacing w:val="-6"/>
                <w:sz w:val="20"/>
                <w:szCs w:val="20"/>
              </w:rPr>
              <w:t>行政</w:t>
            </w:r>
            <w:r>
              <w:rPr>
                <w:rFonts w:ascii="宋体" w:hAnsi="宋体" w:eastAsia="宋体" w:cs="宋体"/>
                <w:color w:val="auto"/>
                <w:sz w:val="20"/>
                <w:szCs w:val="20"/>
              </w:rPr>
              <w:t xml:space="preserve"> </w:t>
            </w:r>
            <w:r>
              <w:rPr>
                <w:rFonts w:ascii="宋体" w:hAnsi="宋体" w:eastAsia="宋体" w:cs="宋体"/>
                <w:color w:val="auto"/>
                <w:spacing w:val="12"/>
                <w:sz w:val="20"/>
                <w:szCs w:val="20"/>
              </w:rPr>
              <w:t>处罚</w:t>
            </w:r>
          </w:p>
        </w:tc>
        <w:tc>
          <w:tcPr>
            <w:tcW w:w="8074" w:type="dxa"/>
            <w:tcBorders>
              <w:top w:val="single" w:color="auto" w:sz="4" w:space="0"/>
              <w:bottom w:val="single" w:color="auto" w:sz="4" w:space="0"/>
              <w:right w:val="single" w:color="auto" w:sz="4" w:space="0"/>
            </w:tcBorders>
          </w:tcPr>
          <w:p>
            <w:pPr>
              <w:spacing w:before="110" w:line="219" w:lineRule="auto"/>
              <w:ind w:left="113"/>
              <w:rPr>
                <w:rFonts w:ascii="宋体" w:hAnsi="宋体" w:eastAsia="宋体" w:cs="宋体"/>
                <w:color w:val="auto"/>
                <w:sz w:val="20"/>
                <w:szCs w:val="20"/>
              </w:rPr>
            </w:pPr>
            <w:r>
              <w:rPr>
                <w:rFonts w:ascii="宋体" w:hAnsi="宋体" w:eastAsia="宋体" w:cs="宋体"/>
                <w:color w:val="auto"/>
                <w:spacing w:val="-2"/>
                <w:sz w:val="20"/>
                <w:szCs w:val="20"/>
              </w:rPr>
              <w:t>1.</w:t>
            </w:r>
            <w:r>
              <w:rPr>
                <w:rFonts w:ascii="宋体" w:hAnsi="宋体" w:eastAsia="宋体" w:cs="宋体"/>
                <w:color w:val="auto"/>
                <w:spacing w:val="31"/>
                <w:sz w:val="20"/>
                <w:szCs w:val="20"/>
              </w:rPr>
              <w:t xml:space="preserve"> </w:t>
            </w:r>
            <w:r>
              <w:rPr>
                <w:rFonts w:ascii="宋体" w:hAnsi="宋体" w:eastAsia="宋体" w:cs="宋体"/>
                <w:color w:val="auto"/>
                <w:spacing w:val="-2"/>
                <w:sz w:val="20"/>
                <w:szCs w:val="20"/>
              </w:rPr>
              <w:t>《中华人民共和国药品管理法》</w:t>
            </w:r>
          </w:p>
          <w:p>
            <w:pPr>
              <w:spacing w:before="71" w:line="281" w:lineRule="auto"/>
              <w:ind w:left="113"/>
              <w:rPr>
                <w:rFonts w:ascii="宋体" w:hAnsi="宋体" w:eastAsia="宋体" w:cs="宋体"/>
                <w:color w:val="auto"/>
                <w:sz w:val="19"/>
                <w:szCs w:val="19"/>
              </w:rPr>
            </w:pPr>
            <w:r>
              <w:rPr>
                <w:rFonts w:ascii="宋体" w:hAnsi="宋体" w:eastAsia="宋体" w:cs="宋体"/>
                <w:color w:val="auto"/>
                <w:spacing w:val="9"/>
                <w:sz w:val="19"/>
                <w:szCs w:val="19"/>
              </w:rPr>
              <w:t>第一百一十五条：未取得药品生产许可证、药品经营许可证或</w:t>
            </w:r>
            <w:r>
              <w:rPr>
                <w:rFonts w:ascii="宋体" w:hAnsi="宋体" w:eastAsia="宋体" w:cs="宋体"/>
                <w:color w:val="auto"/>
                <w:spacing w:val="8"/>
                <w:sz w:val="19"/>
                <w:szCs w:val="19"/>
              </w:rPr>
              <w:t>者医疗机构制剂许可证生产、</w:t>
            </w:r>
            <w:r>
              <w:rPr>
                <w:rFonts w:ascii="宋体" w:hAnsi="宋体" w:eastAsia="宋体" w:cs="宋体"/>
                <w:color w:val="auto"/>
                <w:sz w:val="19"/>
                <w:szCs w:val="19"/>
              </w:rPr>
              <w:t xml:space="preserve"> </w:t>
            </w:r>
            <w:r>
              <w:rPr>
                <w:rFonts w:ascii="宋体" w:hAnsi="宋体" w:eastAsia="宋体" w:cs="宋体"/>
                <w:color w:val="auto"/>
                <w:spacing w:val="2"/>
                <w:sz w:val="19"/>
                <w:szCs w:val="19"/>
              </w:rPr>
              <w:t>销售药品的，责令关闭，没收违法生产、销售的药品和违法所得，并处违法生产、销售的药</w:t>
            </w:r>
            <w:r>
              <w:rPr>
                <w:rFonts w:ascii="宋体" w:hAnsi="宋体" w:eastAsia="宋体" w:cs="宋体"/>
                <w:color w:val="auto"/>
                <w:spacing w:val="1"/>
                <w:sz w:val="19"/>
                <w:szCs w:val="19"/>
              </w:rPr>
              <w:t>品</w:t>
            </w:r>
            <w:r>
              <w:rPr>
                <w:rFonts w:ascii="宋体" w:hAnsi="宋体" w:eastAsia="宋体" w:cs="宋体"/>
                <w:color w:val="auto"/>
                <w:sz w:val="19"/>
                <w:szCs w:val="19"/>
              </w:rPr>
              <w:t xml:space="preserve">  </w:t>
            </w:r>
            <w:r>
              <w:rPr>
                <w:rFonts w:ascii="宋体" w:hAnsi="宋体" w:eastAsia="宋体" w:cs="宋体"/>
                <w:color w:val="auto"/>
                <w:spacing w:val="9"/>
                <w:sz w:val="19"/>
                <w:szCs w:val="19"/>
              </w:rPr>
              <w:t>(包括已售出和未售出的药品，下同)货值金额十五倍以</w:t>
            </w:r>
            <w:r>
              <w:rPr>
                <w:rFonts w:ascii="宋体" w:hAnsi="宋体" w:eastAsia="宋体" w:cs="宋体"/>
                <w:color w:val="auto"/>
                <w:spacing w:val="8"/>
                <w:sz w:val="19"/>
                <w:szCs w:val="19"/>
              </w:rPr>
              <w:t>上三十倍以下的罚款；货值金额不</w:t>
            </w:r>
            <w:r>
              <w:rPr>
                <w:rFonts w:ascii="宋体" w:hAnsi="宋体" w:eastAsia="宋体" w:cs="宋体"/>
                <w:color w:val="auto"/>
                <w:sz w:val="19"/>
                <w:szCs w:val="19"/>
              </w:rPr>
              <w:t xml:space="preserve">   </w:t>
            </w:r>
            <w:r>
              <w:rPr>
                <w:rFonts w:ascii="宋体" w:hAnsi="宋体" w:eastAsia="宋体" w:cs="宋体"/>
                <w:color w:val="auto"/>
                <w:spacing w:val="14"/>
                <w:sz w:val="19"/>
                <w:szCs w:val="19"/>
              </w:rPr>
              <w:t>足十万元的，按十万元计算。</w:t>
            </w:r>
          </w:p>
          <w:p>
            <w:pPr>
              <w:spacing w:before="94" w:line="219" w:lineRule="auto"/>
              <w:ind w:left="113"/>
              <w:rPr>
                <w:rFonts w:ascii="宋体" w:hAnsi="宋体" w:eastAsia="宋体" w:cs="宋体"/>
                <w:color w:val="auto"/>
                <w:sz w:val="20"/>
                <w:szCs w:val="20"/>
              </w:rPr>
            </w:pPr>
            <w:r>
              <w:rPr>
                <w:rFonts w:ascii="宋体" w:hAnsi="宋体" w:eastAsia="宋体" w:cs="宋体"/>
                <w:color w:val="auto"/>
                <w:spacing w:val="-2"/>
                <w:sz w:val="20"/>
                <w:szCs w:val="20"/>
              </w:rPr>
              <w:t>2.</w:t>
            </w:r>
            <w:r>
              <w:rPr>
                <w:rFonts w:ascii="宋体" w:hAnsi="宋体" w:eastAsia="宋体" w:cs="宋体"/>
                <w:color w:val="auto"/>
                <w:spacing w:val="28"/>
                <w:sz w:val="20"/>
                <w:szCs w:val="20"/>
              </w:rPr>
              <w:t xml:space="preserve"> </w:t>
            </w:r>
            <w:r>
              <w:rPr>
                <w:rFonts w:ascii="宋体" w:hAnsi="宋体" w:eastAsia="宋体" w:cs="宋体"/>
                <w:color w:val="auto"/>
                <w:spacing w:val="-2"/>
                <w:sz w:val="20"/>
                <w:szCs w:val="20"/>
              </w:rPr>
              <w:t>《药品生产监督管理办法》</w:t>
            </w:r>
          </w:p>
          <w:p>
            <w:pPr>
              <w:spacing w:before="62" w:line="219" w:lineRule="auto"/>
              <w:ind w:left="113"/>
              <w:rPr>
                <w:rFonts w:ascii="宋体" w:hAnsi="宋体" w:eastAsia="宋体" w:cs="宋体"/>
                <w:color w:val="auto"/>
                <w:sz w:val="20"/>
                <w:szCs w:val="20"/>
              </w:rPr>
            </w:pPr>
            <w:r>
              <w:rPr>
                <w:rFonts w:ascii="宋体" w:hAnsi="宋体" w:eastAsia="宋体" w:cs="宋体"/>
                <w:color w:val="auto"/>
                <w:spacing w:val="3"/>
                <w:sz w:val="20"/>
                <w:szCs w:val="20"/>
              </w:rPr>
              <w:t>第六十八条：有下列情形之一的，按照《药品管理法》第一百一十五条</w:t>
            </w:r>
            <w:r>
              <w:rPr>
                <w:rFonts w:ascii="宋体" w:hAnsi="宋体" w:eastAsia="宋体" w:cs="宋体"/>
                <w:color w:val="auto"/>
                <w:spacing w:val="2"/>
                <w:sz w:val="20"/>
                <w:szCs w:val="20"/>
              </w:rPr>
              <w:t>给予处罚：</w:t>
            </w:r>
          </w:p>
          <w:p>
            <w:pPr>
              <w:spacing w:before="72" w:line="259" w:lineRule="auto"/>
              <w:ind w:left="113" w:right="102"/>
              <w:rPr>
                <w:rFonts w:ascii="宋体" w:hAnsi="宋体" w:eastAsia="宋体" w:cs="宋体"/>
                <w:color w:val="auto"/>
                <w:sz w:val="20"/>
                <w:szCs w:val="20"/>
              </w:rPr>
            </w:pPr>
            <w:r>
              <w:rPr>
                <w:rFonts w:ascii="宋体" w:hAnsi="宋体" w:eastAsia="宋体" w:cs="宋体"/>
                <w:color w:val="auto"/>
                <w:spacing w:val="6"/>
                <w:sz w:val="20"/>
                <w:szCs w:val="20"/>
              </w:rPr>
              <w:t>(一)药品上市许可持有人和药品生产企业变更生产地址、生产范围应当经批准而未经批</w:t>
            </w:r>
            <w:r>
              <w:rPr>
                <w:rFonts w:ascii="宋体" w:hAnsi="宋体" w:eastAsia="宋体" w:cs="宋体"/>
                <w:color w:val="auto"/>
                <w:spacing w:val="13"/>
                <w:sz w:val="20"/>
                <w:szCs w:val="20"/>
              </w:rPr>
              <w:t xml:space="preserve"> </w:t>
            </w:r>
            <w:r>
              <w:rPr>
                <w:rFonts w:ascii="宋体" w:hAnsi="宋体" w:eastAsia="宋体" w:cs="宋体"/>
                <w:color w:val="auto"/>
                <w:spacing w:val="-12"/>
                <w:sz w:val="20"/>
                <w:szCs w:val="20"/>
              </w:rPr>
              <w:t>准</w:t>
            </w:r>
            <w:r>
              <w:rPr>
                <w:rFonts w:ascii="宋体" w:hAnsi="宋体" w:eastAsia="宋体" w:cs="宋体"/>
                <w:color w:val="auto"/>
                <w:spacing w:val="3"/>
                <w:sz w:val="20"/>
                <w:szCs w:val="20"/>
              </w:rPr>
              <w:t xml:space="preserve"> </w:t>
            </w:r>
            <w:r>
              <w:rPr>
                <w:rFonts w:ascii="宋体" w:hAnsi="宋体" w:eastAsia="宋体" w:cs="宋体"/>
                <w:color w:val="auto"/>
                <w:spacing w:val="-12"/>
                <w:sz w:val="20"/>
                <w:szCs w:val="20"/>
              </w:rPr>
              <w:t>的</w:t>
            </w:r>
            <w:r>
              <w:rPr>
                <w:rFonts w:ascii="宋体" w:hAnsi="宋体" w:eastAsia="宋体" w:cs="宋体"/>
                <w:color w:val="auto"/>
                <w:spacing w:val="-22"/>
                <w:sz w:val="20"/>
                <w:szCs w:val="20"/>
              </w:rPr>
              <w:t xml:space="preserve"> </w:t>
            </w:r>
            <w:r>
              <w:rPr>
                <w:rFonts w:ascii="宋体" w:hAnsi="宋体" w:eastAsia="宋体" w:cs="宋体"/>
                <w:color w:val="auto"/>
                <w:spacing w:val="-12"/>
                <w:sz w:val="20"/>
                <w:szCs w:val="20"/>
              </w:rPr>
              <w:t>；</w:t>
            </w:r>
          </w:p>
          <w:p>
            <w:pPr>
              <w:spacing w:before="49" w:line="219" w:lineRule="auto"/>
              <w:ind w:left="113"/>
              <w:rPr>
                <w:rFonts w:ascii="宋体" w:hAnsi="宋体" w:eastAsia="宋体" w:cs="宋体"/>
                <w:color w:val="auto"/>
                <w:sz w:val="20"/>
                <w:szCs w:val="20"/>
              </w:rPr>
            </w:pPr>
            <w:r>
              <w:rPr>
                <w:rFonts w:ascii="宋体" w:hAnsi="宋体" w:eastAsia="宋体" w:cs="宋体"/>
                <w:color w:val="auto"/>
                <w:spacing w:val="4"/>
                <w:sz w:val="20"/>
                <w:szCs w:val="20"/>
              </w:rPr>
              <w:t>(二)药品生产许可证超过有效期限仍进行生产的。</w:t>
            </w:r>
          </w:p>
        </w:tc>
        <w:tc>
          <w:tcPr>
            <w:tcW w:w="1039" w:type="dxa"/>
            <w:tcBorders>
              <w:left w:val="single" w:color="auto" w:sz="4" w:space="0"/>
            </w:tcBorders>
          </w:tcPr>
          <w:p>
            <w:pPr>
              <w:spacing w:line="443" w:lineRule="auto"/>
            </w:pPr>
          </w:p>
          <w:p>
            <w:pPr>
              <w:spacing w:before="65" w:line="257" w:lineRule="auto"/>
              <w:ind w:left="159" w:right="47"/>
              <w:rPr>
                <w:rFonts w:ascii="宋体" w:hAnsi="宋体" w:eastAsia="宋体" w:cs="宋体"/>
                <w:sz w:val="20"/>
                <w:szCs w:val="20"/>
              </w:rPr>
            </w:pPr>
          </w:p>
          <w:p>
            <w:pPr>
              <w:spacing w:line="262" w:lineRule="auto"/>
            </w:pPr>
          </w:p>
          <w:p>
            <w:pPr>
              <w:spacing w:line="262" w:lineRule="auto"/>
            </w:pPr>
          </w:p>
          <w:p>
            <w:pPr>
              <w:spacing w:before="65" w:line="257" w:lineRule="auto"/>
              <w:ind w:left="159"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95" w:lineRule="auto"/>
            </w:pPr>
          </w:p>
          <w:p>
            <w:pPr>
              <w:spacing w:line="296" w:lineRule="auto"/>
            </w:pPr>
          </w:p>
          <w:p>
            <w:pPr>
              <w:spacing w:before="65" w:line="219" w:lineRule="auto"/>
              <w:ind w:left="410"/>
              <w:rPr>
                <w:rFonts w:ascii="宋体" w:hAnsi="宋体" w:eastAsia="宋体" w:cs="宋体"/>
                <w:sz w:val="20"/>
                <w:szCs w:val="20"/>
              </w:rPr>
            </w:pPr>
          </w:p>
          <w:p>
            <w:pPr>
              <w:spacing w:line="267" w:lineRule="auto"/>
            </w:pPr>
          </w:p>
          <w:p>
            <w:pPr>
              <w:spacing w:line="267"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6" w:header="0" w:footer="0" w:gutter="0"/>
          <w:pgNumType w:fmt="decimal"/>
          <w:cols w:space="720" w:num="1"/>
        </w:sectPr>
      </w:pPr>
    </w:p>
    <w:p>
      <w:r>
        <mc:AlternateContent>
          <mc:Choice Requires="wps">
            <w:drawing>
              <wp:anchor distT="0" distB="0" distL="114300" distR="114300" simplePos="0" relativeHeight="252061696" behindDoc="0" locked="0" layoutInCell="0" allowOverlap="1">
                <wp:simplePos x="0" y="0"/>
                <wp:positionH relativeFrom="page">
                  <wp:posOffset>762000</wp:posOffset>
                </wp:positionH>
                <wp:positionV relativeFrom="page">
                  <wp:posOffset>1186815</wp:posOffset>
                </wp:positionV>
                <wp:extent cx="280670" cy="652780"/>
                <wp:effectExtent l="0" t="0" r="0" b="0"/>
                <wp:wrapNone/>
                <wp:docPr id="418" name="文本框 327"/>
                <wp:cNvGraphicFramePr/>
                <a:graphic xmlns:a="http://schemas.openxmlformats.org/drawingml/2006/main">
                  <a:graphicData uri="http://schemas.microsoft.com/office/word/2010/wordprocessingShape">
                    <wps:wsp>
                      <wps:cNvSpPr txBox="1"/>
                      <wps:spPr>
                        <a:xfrm>
                          <a:off x="0" y="0"/>
                          <a:ext cx="280670" cy="652780"/>
                        </a:xfrm>
                        <a:prstGeom prst="rect">
                          <a:avLst/>
                        </a:prstGeom>
                        <a:noFill/>
                        <a:ln>
                          <a:noFill/>
                        </a:ln>
                      </wps:spPr>
                      <wps:txbx>
                        <w:txbxContent>
                          <w:p/>
                        </w:txbxContent>
                      </wps:txbx>
                      <wps:bodyPr vert="eaVert" lIns="0" tIns="0" rIns="0" bIns="0" upright="1"/>
                    </wps:wsp>
                  </a:graphicData>
                </a:graphic>
              </wp:anchor>
            </w:drawing>
          </mc:Choice>
          <mc:Fallback>
            <w:pict>
              <v:shape id="文本框 327" o:spid="_x0000_s1026" o:spt="202" type="#_x0000_t202" style="position:absolute;left:0pt;margin-left:60pt;margin-top:93.45pt;height:51.4pt;width:22.1pt;mso-position-horizontal-relative:page;mso-position-vertical-relative:page;z-index:252061696;mso-width-relative:page;mso-height-relative:page;" filled="f" stroked="f" coordsize="21600,21600" o:allowincell="f" o:gfxdata="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BtoPTXAAAACwEAAA8AAAAAAAAAAQAgAAAAIgAAAGRycy9kb3du&#10;cmV2LnhtbFBLAQIUABQAAAAIAIdO4kDkw5dsxwEAAIMDAAAOAAAAAAAAAAEAIAAAACYBAABkcnMv&#10;ZTJvRG9jLnhtbFBLBQYAAAAABgAGAFkBAABfBQAAAAA=&#10;">
                <v:fill on="f" focussize="0,0"/>
                <v:stroke on="f"/>
                <v:imagedata o:title=""/>
                <o:lock v:ext="edit" aspectratio="f"/>
                <v:textbox inset="0mm,0mm,0mm,0mm" style="layout-flow:vertical-ideographic;">
                  <w:txbxContent>
                    <w:p/>
                  </w:txbxContent>
                </v:textbox>
              </v:shape>
            </w:pict>
          </mc:Fallback>
        </mc:AlternateContent>
      </w:r>
    </w:p>
    <w:p/>
    <w:p>
      <w:pPr>
        <w:spacing w:line="189" w:lineRule="exact"/>
      </w:pPr>
    </w:p>
    <w:tbl>
      <w:tblPr>
        <w:tblStyle w:val="7"/>
        <w:tblW w:w="12820" w:type="dxa"/>
        <w:tblInd w:w="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19" w:lineRule="auto"/>
            </w:pPr>
          </w:p>
          <w:p>
            <w:pPr>
              <w:spacing w:before="62" w:line="221" w:lineRule="auto"/>
              <w:ind w:left="105"/>
              <w:rPr>
                <w:rFonts w:ascii="宋体" w:hAnsi="宋体" w:eastAsia="宋体" w:cs="宋体"/>
                <w:sz w:val="19"/>
                <w:szCs w:val="19"/>
              </w:rPr>
            </w:pPr>
            <w:r>
              <w:rPr>
                <w:rFonts w:ascii="宋体" w:hAnsi="宋体" w:eastAsia="宋体" w:cs="宋体"/>
                <w:spacing w:val="-2"/>
                <w:sz w:val="19"/>
                <w:szCs w:val="19"/>
              </w:rPr>
              <w:t>序号</w:t>
            </w:r>
          </w:p>
        </w:tc>
        <w:tc>
          <w:tcPr>
            <w:tcW w:w="1249" w:type="dxa"/>
            <w:vMerge w:val="restart"/>
            <w:tcBorders>
              <w:bottom w:val="nil"/>
            </w:tcBorders>
          </w:tcPr>
          <w:p>
            <w:pPr>
              <w:spacing w:line="416" w:lineRule="auto"/>
            </w:pPr>
          </w:p>
          <w:p>
            <w:pPr>
              <w:spacing w:before="62" w:line="220" w:lineRule="auto"/>
              <w:ind w:left="232"/>
              <w:rPr>
                <w:rFonts w:ascii="宋体" w:hAnsi="宋体" w:eastAsia="宋体" w:cs="宋体"/>
                <w:sz w:val="19"/>
                <w:szCs w:val="19"/>
              </w:rPr>
            </w:pPr>
            <w:r>
              <w:rPr>
                <w:rFonts w:ascii="宋体" w:hAnsi="宋体" w:eastAsia="宋体" w:cs="宋体"/>
                <w:b/>
                <w:bCs/>
                <w:spacing w:val="-4"/>
                <w:sz w:val="19"/>
                <w:szCs w:val="19"/>
              </w:rPr>
              <w:t>事项名称</w:t>
            </w:r>
          </w:p>
        </w:tc>
        <w:tc>
          <w:tcPr>
            <w:tcW w:w="619" w:type="dxa"/>
            <w:vMerge w:val="restart"/>
            <w:tcBorders>
              <w:bottom w:val="nil"/>
            </w:tcBorders>
          </w:tcPr>
          <w:p>
            <w:pPr>
              <w:spacing w:line="256" w:lineRule="auto"/>
            </w:pPr>
          </w:p>
          <w:p>
            <w:pPr>
              <w:spacing w:before="62" w:line="265" w:lineRule="auto"/>
              <w:ind w:left="143" w:right="92"/>
              <w:rPr>
                <w:rFonts w:ascii="宋体" w:hAnsi="宋体" w:eastAsia="宋体" w:cs="宋体"/>
                <w:sz w:val="19"/>
                <w:szCs w:val="19"/>
              </w:rPr>
            </w:pPr>
            <w:r>
              <w:rPr>
                <w:rFonts w:ascii="宋体" w:hAnsi="宋体" w:eastAsia="宋体" w:cs="宋体"/>
                <w:b/>
                <w:bCs/>
                <w:spacing w:val="-7"/>
                <w:sz w:val="19"/>
                <w:szCs w:val="19"/>
              </w:rPr>
              <w:t>职权</w:t>
            </w:r>
            <w:r>
              <w:rPr>
                <w:rFonts w:ascii="宋体" w:hAnsi="宋体" w:eastAsia="宋体" w:cs="宋体"/>
                <w:sz w:val="19"/>
                <w:szCs w:val="19"/>
              </w:rPr>
              <w:t xml:space="preserve"> </w:t>
            </w:r>
            <w:r>
              <w:rPr>
                <w:rFonts w:ascii="宋体" w:hAnsi="宋体" w:eastAsia="宋体" w:cs="宋体"/>
                <w:b/>
                <w:bCs/>
                <w:spacing w:val="-6"/>
                <w:sz w:val="19"/>
                <w:szCs w:val="19"/>
              </w:rPr>
              <w:t>类型</w:t>
            </w:r>
          </w:p>
        </w:tc>
        <w:tc>
          <w:tcPr>
            <w:tcW w:w="8064" w:type="dxa"/>
            <w:vMerge w:val="restart"/>
            <w:tcBorders>
              <w:bottom w:val="nil"/>
            </w:tcBorders>
          </w:tcPr>
          <w:p>
            <w:pPr>
              <w:spacing w:line="414" w:lineRule="auto"/>
            </w:pPr>
          </w:p>
          <w:p>
            <w:pPr>
              <w:spacing w:before="62" w:line="219" w:lineRule="auto"/>
              <w:ind w:left="3634"/>
              <w:rPr>
                <w:rFonts w:ascii="宋体" w:hAnsi="宋体" w:eastAsia="宋体" w:cs="宋体"/>
                <w:sz w:val="19"/>
                <w:szCs w:val="19"/>
              </w:rPr>
            </w:pPr>
            <w:r>
              <w:rPr>
                <w:rFonts w:ascii="宋体" w:hAnsi="宋体" w:eastAsia="宋体" w:cs="宋体"/>
                <w:b/>
                <w:bCs/>
                <w:spacing w:val="14"/>
                <w:sz w:val="19"/>
                <w:szCs w:val="19"/>
              </w:rPr>
              <w:t>实施依据</w:t>
            </w:r>
          </w:p>
        </w:tc>
        <w:tc>
          <w:tcPr>
            <w:tcW w:w="2273" w:type="dxa"/>
            <w:gridSpan w:val="2"/>
          </w:tcPr>
          <w:p>
            <w:pPr>
              <w:spacing w:before="110" w:line="220" w:lineRule="auto"/>
              <w:ind w:left="750"/>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vMerge w:val="continue"/>
            <w:tcBorders>
              <w:top w:val="nil"/>
            </w:tcBorders>
          </w:tcPr>
          <w:p/>
        </w:tc>
        <w:tc>
          <w:tcPr>
            <w:tcW w:w="1039" w:type="dxa"/>
          </w:tcPr>
          <w:p>
            <w:pPr>
              <w:spacing w:before="87" w:line="270" w:lineRule="auto"/>
              <w:ind w:left="140" w:right="140" w:firstLine="90"/>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34" w:type="dxa"/>
          </w:tcPr>
          <w:p>
            <w:pPr>
              <w:spacing w:before="85" w:line="275" w:lineRule="auto"/>
              <w:ind w:left="141" w:right="96" w:firstLine="89"/>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6" w:hRule="atLeast"/>
        </w:trPr>
        <w:tc>
          <w:tcPr>
            <w:tcW w:w="615" w:type="dxa"/>
            <w:vMerge w:val="restart"/>
            <w:tcBorders>
              <w:bottom w:val="nil"/>
            </w:tcBorders>
          </w:tcPr>
          <w:p/>
        </w:tc>
        <w:tc>
          <w:tcPr>
            <w:tcW w:w="1249" w:type="dxa"/>
            <w:vMerge w:val="restart"/>
            <w:tcBorders>
              <w:bottom w:val="nil"/>
            </w:tcBorders>
          </w:tcPr>
          <w:p/>
        </w:tc>
        <w:tc>
          <w:tcPr>
            <w:tcW w:w="619" w:type="dxa"/>
            <w:vMerge w:val="restart"/>
            <w:tcBorders>
              <w:bottom w:val="nil"/>
            </w:tcBorders>
          </w:tcPr>
          <w:p/>
        </w:tc>
        <w:tc>
          <w:tcPr>
            <w:tcW w:w="8064" w:type="dxa"/>
          </w:tcPr>
          <w:p>
            <w:pPr>
              <w:spacing w:before="108" w:line="260" w:lineRule="auto"/>
              <w:ind w:left="101" w:right="143"/>
              <w:rPr>
                <w:rFonts w:ascii="宋体" w:hAnsi="宋体" w:eastAsia="宋体" w:cs="宋体"/>
                <w:sz w:val="19"/>
                <w:szCs w:val="19"/>
              </w:rPr>
            </w:pPr>
            <w:r>
              <w:rPr>
                <w:rFonts w:ascii="宋体" w:hAnsi="宋体" w:eastAsia="宋体" w:cs="宋体"/>
                <w:spacing w:val="5"/>
                <w:sz w:val="19"/>
                <w:szCs w:val="19"/>
              </w:rPr>
              <w:t>设备等物品，责令停产停业整顿，吊销药品注册证书，直至吊销药品生产许可证等，并处违</w:t>
            </w:r>
            <w:r>
              <w:rPr>
                <w:rFonts w:ascii="宋体" w:hAnsi="宋体" w:eastAsia="宋体" w:cs="宋体"/>
                <w:spacing w:val="6"/>
                <w:sz w:val="19"/>
                <w:szCs w:val="19"/>
              </w:rPr>
              <w:t xml:space="preserve"> </w:t>
            </w:r>
            <w:r>
              <w:rPr>
                <w:rFonts w:ascii="宋体" w:hAnsi="宋体" w:eastAsia="宋体" w:cs="宋体"/>
                <w:spacing w:val="5"/>
                <w:sz w:val="19"/>
                <w:szCs w:val="19"/>
              </w:rPr>
              <w:t>法生产、销售疫苗货值金额十五倍以上五十倍以下的罚款，货值金额不足五十万元的，按五</w:t>
            </w:r>
            <w:r>
              <w:rPr>
                <w:rFonts w:ascii="宋体" w:hAnsi="宋体" w:eastAsia="宋体" w:cs="宋体"/>
                <w:spacing w:val="15"/>
                <w:sz w:val="19"/>
                <w:szCs w:val="19"/>
              </w:rPr>
              <w:t>十万元计算。</w:t>
            </w:r>
          </w:p>
          <w:p>
            <w:pPr>
              <w:spacing w:before="42" w:line="296" w:lineRule="auto"/>
              <w:ind w:left="101"/>
              <w:rPr>
                <w:rFonts w:ascii="宋体" w:hAnsi="宋体" w:eastAsia="宋体" w:cs="宋体"/>
                <w:sz w:val="18"/>
                <w:szCs w:val="18"/>
              </w:rPr>
            </w:pPr>
            <w:r>
              <w:rPr>
                <w:rFonts w:ascii="宋体" w:hAnsi="宋体" w:eastAsia="宋体" w:cs="宋体"/>
                <w:spacing w:val="9"/>
                <w:sz w:val="18"/>
                <w:szCs w:val="18"/>
              </w:rPr>
              <w:t>第三款：生产、销售的疫苗属于假药，或者生产、销售的疫苗属于劣药且情节严重的，由省级以</w:t>
            </w:r>
            <w:r>
              <w:rPr>
                <w:rFonts w:ascii="宋体" w:hAnsi="宋体" w:eastAsia="宋体" w:cs="宋体"/>
                <w:spacing w:val="13"/>
                <w:sz w:val="18"/>
                <w:szCs w:val="18"/>
              </w:rPr>
              <w:t xml:space="preserve"> </w:t>
            </w:r>
            <w:r>
              <w:rPr>
                <w:rFonts w:ascii="宋体" w:hAnsi="宋体" w:eastAsia="宋体" w:cs="宋体"/>
                <w:spacing w:val="15"/>
                <w:sz w:val="18"/>
                <w:szCs w:val="18"/>
              </w:rPr>
              <w:t>上人民政府药品监督管理部门对法定代表人、主要负责人、直接负责的主管人员和关键岗位</w:t>
            </w:r>
            <w:r>
              <w:rPr>
                <w:rFonts w:ascii="宋体" w:hAnsi="宋体" w:eastAsia="宋体" w:cs="宋体"/>
                <w:spacing w:val="2"/>
                <w:sz w:val="18"/>
                <w:szCs w:val="18"/>
              </w:rPr>
              <w:t xml:space="preserve">  </w:t>
            </w:r>
            <w:r>
              <w:rPr>
                <w:rFonts w:ascii="宋体" w:hAnsi="宋体" w:eastAsia="宋体" w:cs="宋体"/>
                <w:spacing w:val="15"/>
                <w:sz w:val="18"/>
                <w:szCs w:val="18"/>
              </w:rPr>
              <w:t>人员以及其他责任人员，没收违法行为发生期间自本单位所获</w:t>
            </w:r>
            <w:r>
              <w:rPr>
                <w:rFonts w:ascii="宋体" w:hAnsi="宋体" w:eastAsia="宋体" w:cs="宋体"/>
                <w:spacing w:val="14"/>
                <w:sz w:val="18"/>
                <w:szCs w:val="18"/>
              </w:rPr>
              <w:t>收入，并处所获收入一倍以上</w:t>
            </w:r>
            <w:r>
              <w:rPr>
                <w:rFonts w:ascii="宋体" w:hAnsi="宋体" w:eastAsia="宋体" w:cs="宋体"/>
                <w:sz w:val="18"/>
                <w:szCs w:val="18"/>
              </w:rPr>
              <w:t xml:space="preserve">   </w:t>
            </w:r>
            <w:r>
              <w:rPr>
                <w:rFonts w:ascii="宋体" w:hAnsi="宋体" w:eastAsia="宋体" w:cs="宋体"/>
                <w:spacing w:val="12"/>
                <w:sz w:val="18"/>
                <w:szCs w:val="18"/>
              </w:rPr>
              <w:t>十倍以下的罚款，终身禁止从事药品生产经营活动，由公安机关</w:t>
            </w:r>
            <w:r>
              <w:rPr>
                <w:rFonts w:ascii="宋体" w:hAnsi="宋体" w:eastAsia="宋体" w:cs="宋体"/>
                <w:spacing w:val="11"/>
                <w:sz w:val="18"/>
                <w:szCs w:val="18"/>
              </w:rPr>
              <w:t>处五日以上十五日以下拘留。</w:t>
            </w:r>
          </w:p>
          <w:p>
            <w:pPr>
              <w:spacing w:before="107" w:line="219" w:lineRule="auto"/>
              <w:ind w:left="101"/>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30"/>
                <w:sz w:val="19"/>
                <w:szCs w:val="19"/>
              </w:rPr>
              <w:t xml:space="preserve"> </w:t>
            </w:r>
            <w:r>
              <w:rPr>
                <w:rFonts w:ascii="宋体" w:hAnsi="宋体" w:eastAsia="宋体" w:cs="宋体"/>
                <w:spacing w:val="-2"/>
                <w:sz w:val="19"/>
                <w:szCs w:val="19"/>
              </w:rPr>
              <w:t>《中华人民共和国中医药法》</w:t>
            </w:r>
          </w:p>
          <w:p>
            <w:pPr>
              <w:spacing w:before="64" w:line="260" w:lineRule="auto"/>
              <w:ind w:left="101" w:right="136"/>
              <w:rPr>
                <w:rFonts w:ascii="宋体" w:hAnsi="宋体" w:eastAsia="宋体" w:cs="宋体"/>
                <w:sz w:val="19"/>
                <w:szCs w:val="19"/>
              </w:rPr>
            </w:pPr>
            <w:r>
              <w:rPr>
                <w:rFonts w:ascii="宋体" w:hAnsi="宋体" w:eastAsia="宋体" w:cs="宋体"/>
                <w:spacing w:val="5"/>
                <w:sz w:val="19"/>
                <w:szCs w:val="19"/>
              </w:rPr>
              <w:t>第五十六条第二款：医疗机构应用传统工艺配制中药制剂未依照本法规定备案，或者未按照</w:t>
            </w:r>
            <w:r>
              <w:rPr>
                <w:rFonts w:ascii="宋体" w:hAnsi="宋体" w:eastAsia="宋体" w:cs="宋体"/>
                <w:spacing w:val="14"/>
                <w:sz w:val="19"/>
                <w:szCs w:val="19"/>
              </w:rPr>
              <w:t xml:space="preserve"> </w:t>
            </w:r>
            <w:r>
              <w:rPr>
                <w:rFonts w:ascii="宋体" w:hAnsi="宋体" w:eastAsia="宋体" w:cs="宋体"/>
                <w:spacing w:val="6"/>
                <w:sz w:val="19"/>
                <w:szCs w:val="19"/>
              </w:rPr>
              <w:t>备案材料载明的要求配制中药制剂的，按生产假药给予处罚。</w:t>
            </w:r>
          </w:p>
        </w:tc>
        <w:tc>
          <w:tcPr>
            <w:tcW w:w="1039" w:type="dxa"/>
          </w:tcPr>
          <w:p/>
        </w:tc>
        <w:tc>
          <w:tcPr>
            <w:tcW w:w="123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0" w:hRule="atLeast"/>
        </w:trPr>
        <w:tc>
          <w:tcPr>
            <w:tcW w:w="615" w:type="dxa"/>
            <w:vMerge w:val="continue"/>
            <w:tcBorders>
              <w:top w:val="nil"/>
            </w:tcBorders>
          </w:tcPr>
          <w:p/>
        </w:tc>
        <w:tc>
          <w:tcPr>
            <w:tcW w:w="1249" w:type="dxa"/>
            <w:vMerge w:val="continue"/>
            <w:tcBorders>
              <w:top w:val="nil"/>
            </w:tcBorders>
          </w:tcPr>
          <w:p/>
        </w:tc>
        <w:tc>
          <w:tcPr>
            <w:tcW w:w="619" w:type="dxa"/>
            <w:vMerge w:val="continue"/>
            <w:tcBorders>
              <w:top w:val="nil"/>
            </w:tcBorders>
          </w:tcPr>
          <w:p/>
        </w:tc>
        <w:tc>
          <w:tcPr>
            <w:tcW w:w="8064" w:type="dxa"/>
          </w:tcPr>
          <w:p>
            <w:pPr>
              <w:spacing w:before="123" w:line="219" w:lineRule="auto"/>
              <w:ind w:left="101"/>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31"/>
                <w:sz w:val="19"/>
                <w:szCs w:val="19"/>
              </w:rPr>
              <w:t xml:space="preserve"> </w:t>
            </w:r>
            <w:r>
              <w:rPr>
                <w:rFonts w:ascii="宋体" w:hAnsi="宋体" w:eastAsia="宋体" w:cs="宋体"/>
                <w:spacing w:val="-2"/>
                <w:sz w:val="19"/>
                <w:szCs w:val="19"/>
              </w:rPr>
              <w:t>《中华人民共和国药品管理法》</w:t>
            </w:r>
          </w:p>
          <w:p>
            <w:pPr>
              <w:spacing w:before="61" w:line="281" w:lineRule="auto"/>
              <w:ind w:left="101" w:right="139"/>
              <w:rPr>
                <w:rFonts w:ascii="宋体" w:hAnsi="宋体" w:eastAsia="宋体" w:cs="宋体"/>
                <w:sz w:val="19"/>
                <w:szCs w:val="19"/>
              </w:rPr>
            </w:pPr>
            <w:r>
              <w:rPr>
                <w:rFonts w:ascii="宋体" w:hAnsi="宋体" w:eastAsia="宋体" w:cs="宋体"/>
                <w:sz w:val="19"/>
                <w:szCs w:val="19"/>
              </w:rPr>
              <w:t>第一百一十六条：生产、销售假药的，没收违法生产、销售的药品和违法所得，责令停产停业</w:t>
            </w:r>
            <w:r>
              <w:rPr>
                <w:rFonts w:ascii="宋体" w:hAnsi="宋体" w:eastAsia="宋体" w:cs="宋体"/>
                <w:spacing w:val="15"/>
                <w:sz w:val="19"/>
                <w:szCs w:val="19"/>
              </w:rPr>
              <w:t xml:space="preserve"> </w:t>
            </w:r>
            <w:r>
              <w:rPr>
                <w:rFonts w:ascii="宋体" w:hAnsi="宋体" w:eastAsia="宋体" w:cs="宋体"/>
                <w:spacing w:val="5"/>
                <w:sz w:val="19"/>
                <w:szCs w:val="19"/>
              </w:rPr>
              <w:t>整顿，吊销药品批准证明文件，并处违法生产、销售的药品货值金额十五倍以上三十倍以下</w:t>
            </w:r>
            <w:r>
              <w:rPr>
                <w:rFonts w:ascii="宋体" w:hAnsi="宋体" w:eastAsia="宋体" w:cs="宋体"/>
                <w:spacing w:val="11"/>
                <w:sz w:val="19"/>
                <w:szCs w:val="19"/>
              </w:rPr>
              <w:t xml:space="preserve"> </w:t>
            </w:r>
            <w:r>
              <w:rPr>
                <w:rFonts w:ascii="宋体" w:hAnsi="宋体" w:eastAsia="宋体" w:cs="宋体"/>
                <w:sz w:val="19"/>
                <w:szCs w:val="19"/>
              </w:rPr>
              <w:t>的罚款；货值金额不足十万元的，按十万元计算；情节严重的，吊销药品生产许可证、药品经</w:t>
            </w:r>
            <w:r>
              <w:rPr>
                <w:rFonts w:ascii="宋体" w:hAnsi="宋体" w:eastAsia="宋体" w:cs="宋体"/>
                <w:spacing w:val="17"/>
                <w:sz w:val="19"/>
                <w:szCs w:val="19"/>
              </w:rPr>
              <w:t xml:space="preserve"> </w:t>
            </w:r>
            <w:r>
              <w:rPr>
                <w:rFonts w:ascii="宋体" w:hAnsi="宋体" w:eastAsia="宋体" w:cs="宋体"/>
                <w:spacing w:val="10"/>
                <w:sz w:val="19"/>
                <w:szCs w:val="19"/>
              </w:rPr>
              <w:t>营许可证或者医疗机构制剂许可证，十年内不受理其相应申请；药品上市许可持有人为境</w:t>
            </w:r>
          </w:p>
          <w:p>
            <w:pPr>
              <w:spacing w:before="115" w:line="219" w:lineRule="auto"/>
              <w:ind w:left="101"/>
              <w:rPr>
                <w:rFonts w:ascii="宋体" w:hAnsi="宋体" w:eastAsia="宋体" w:cs="宋体"/>
                <w:sz w:val="19"/>
                <w:szCs w:val="19"/>
              </w:rPr>
            </w:pPr>
            <w:r>
              <w:rPr>
                <w:rFonts w:ascii="宋体" w:hAnsi="宋体" w:eastAsia="宋体" w:cs="宋体"/>
                <w:spacing w:val="5"/>
                <w:sz w:val="19"/>
                <w:szCs w:val="19"/>
              </w:rPr>
              <w:t>外企业的，十年内禁止其药品进口。</w:t>
            </w:r>
          </w:p>
          <w:p>
            <w:pPr>
              <w:spacing w:before="44" w:line="292" w:lineRule="auto"/>
              <w:ind w:left="101"/>
              <w:rPr>
                <w:rFonts w:ascii="宋体" w:hAnsi="宋体" w:eastAsia="宋体" w:cs="宋体"/>
                <w:sz w:val="18"/>
                <w:szCs w:val="18"/>
              </w:rPr>
            </w:pPr>
            <w:r>
              <w:rPr>
                <w:rFonts w:ascii="宋体" w:hAnsi="宋体" w:eastAsia="宋体" w:cs="宋体"/>
                <w:spacing w:val="9"/>
                <w:sz w:val="18"/>
                <w:szCs w:val="18"/>
              </w:rPr>
              <w:t>第一百一十八条：生产、销售假药，或者生产、销售劣药且情节严重的，对法定代表人、主要负</w:t>
            </w:r>
            <w:r>
              <w:rPr>
                <w:rFonts w:ascii="宋体" w:hAnsi="宋体" w:eastAsia="宋体" w:cs="宋体"/>
                <w:spacing w:val="13"/>
                <w:sz w:val="18"/>
                <w:szCs w:val="18"/>
              </w:rPr>
              <w:t xml:space="preserve"> </w:t>
            </w:r>
            <w:r>
              <w:rPr>
                <w:rFonts w:ascii="宋体" w:hAnsi="宋体" w:eastAsia="宋体" w:cs="宋体"/>
                <w:spacing w:val="15"/>
                <w:sz w:val="18"/>
                <w:szCs w:val="18"/>
              </w:rPr>
              <w:t>责人、直接负责的主管人员和其他责任人员，没收违法行为发生</w:t>
            </w:r>
            <w:r>
              <w:rPr>
                <w:rFonts w:ascii="宋体" w:hAnsi="宋体" w:eastAsia="宋体" w:cs="宋体"/>
                <w:spacing w:val="14"/>
                <w:sz w:val="18"/>
                <w:szCs w:val="18"/>
              </w:rPr>
              <w:t>期间自本单位所获收入，并</w:t>
            </w:r>
            <w:r>
              <w:rPr>
                <w:rFonts w:ascii="宋体" w:hAnsi="宋体" w:eastAsia="宋体" w:cs="宋体"/>
                <w:sz w:val="18"/>
                <w:szCs w:val="18"/>
              </w:rPr>
              <w:t xml:space="preserve">   </w:t>
            </w:r>
            <w:r>
              <w:rPr>
                <w:rFonts w:ascii="宋体" w:hAnsi="宋体" w:eastAsia="宋体" w:cs="宋体"/>
                <w:spacing w:val="19"/>
                <w:sz w:val="18"/>
                <w:szCs w:val="18"/>
              </w:rPr>
              <w:t>处所获收入百分之三十以上三倍以下的罚款，终身禁止从事药品生产经营活动，并可以由</w:t>
            </w:r>
          </w:p>
          <w:p>
            <w:pPr>
              <w:spacing w:before="125" w:line="219" w:lineRule="auto"/>
              <w:ind w:left="101"/>
              <w:rPr>
                <w:rFonts w:ascii="宋体" w:hAnsi="宋体" w:eastAsia="宋体" w:cs="宋体"/>
                <w:sz w:val="19"/>
                <w:szCs w:val="19"/>
              </w:rPr>
            </w:pPr>
            <w:r>
              <w:rPr>
                <w:rFonts w:ascii="宋体" w:hAnsi="宋体" w:eastAsia="宋体" w:cs="宋体"/>
                <w:spacing w:val="9"/>
                <w:sz w:val="19"/>
                <w:szCs w:val="19"/>
              </w:rPr>
              <w:t>公安机关处五日以上十五日以下的拘留。</w:t>
            </w:r>
          </w:p>
          <w:p>
            <w:pPr>
              <w:spacing w:before="45" w:line="219" w:lineRule="auto"/>
              <w:ind w:left="101"/>
              <w:rPr>
                <w:rFonts w:ascii="宋体" w:hAnsi="宋体" w:eastAsia="宋体" w:cs="宋体"/>
                <w:sz w:val="19"/>
                <w:szCs w:val="19"/>
              </w:rPr>
            </w:pPr>
            <w:r>
              <w:rPr>
                <w:rFonts w:ascii="宋体" w:hAnsi="宋体" w:eastAsia="宋体" w:cs="宋体"/>
                <w:spacing w:val="3"/>
                <w:sz w:val="19"/>
                <w:szCs w:val="19"/>
              </w:rPr>
              <w:t>对生产者专门用于生产假药、劣药的原料、辅料、包</w:t>
            </w:r>
            <w:r>
              <w:rPr>
                <w:rFonts w:ascii="宋体" w:hAnsi="宋体" w:eastAsia="宋体" w:cs="宋体"/>
                <w:spacing w:val="2"/>
                <w:sz w:val="19"/>
                <w:szCs w:val="19"/>
              </w:rPr>
              <w:t>装材料、生产设备予以没收。</w:t>
            </w:r>
          </w:p>
          <w:p>
            <w:pPr>
              <w:spacing w:before="86" w:line="283" w:lineRule="auto"/>
              <w:ind w:left="101" w:right="165"/>
              <w:jc w:val="both"/>
              <w:rPr>
                <w:rFonts w:ascii="宋体" w:hAnsi="宋体" w:eastAsia="宋体" w:cs="宋体"/>
                <w:sz w:val="19"/>
                <w:szCs w:val="19"/>
              </w:rPr>
            </w:pPr>
            <w:r>
              <w:rPr>
                <w:rFonts w:ascii="宋体" w:hAnsi="宋体" w:eastAsia="宋体" w:cs="宋体"/>
                <w:sz w:val="19"/>
                <w:szCs w:val="19"/>
              </w:rPr>
              <w:t>第一百一十九条：药品使用单位使用假药、劣药的，按照销售假药、零售劣</w:t>
            </w:r>
            <w:r>
              <w:rPr>
                <w:rFonts w:ascii="宋体" w:hAnsi="宋体" w:eastAsia="宋体" w:cs="宋体"/>
                <w:spacing w:val="-1"/>
                <w:sz w:val="19"/>
                <w:szCs w:val="19"/>
              </w:rPr>
              <w:t>药的规定处罚；情</w:t>
            </w:r>
            <w:r>
              <w:rPr>
                <w:rFonts w:ascii="宋体" w:hAnsi="宋体" w:eastAsia="宋体" w:cs="宋体"/>
                <w:sz w:val="19"/>
                <w:szCs w:val="19"/>
              </w:rPr>
              <w:t xml:space="preserve"> </w:t>
            </w:r>
            <w:r>
              <w:rPr>
                <w:rFonts w:ascii="宋体" w:hAnsi="宋体" w:eastAsia="宋体" w:cs="宋体"/>
                <w:spacing w:val="5"/>
                <w:sz w:val="19"/>
                <w:szCs w:val="19"/>
              </w:rPr>
              <w:t>节严重的，法定代表人、主要负责人、直接负责的主管人员</w:t>
            </w:r>
            <w:r>
              <w:rPr>
                <w:rFonts w:ascii="宋体" w:hAnsi="宋体" w:eastAsia="宋体" w:cs="宋体"/>
                <w:spacing w:val="4"/>
                <w:sz w:val="19"/>
                <w:szCs w:val="19"/>
              </w:rPr>
              <w:t>和其他责任人员有医疗卫生人员</w:t>
            </w:r>
            <w:r>
              <w:rPr>
                <w:rFonts w:ascii="宋体" w:hAnsi="宋体" w:eastAsia="宋体" w:cs="宋体"/>
                <w:sz w:val="19"/>
                <w:szCs w:val="19"/>
              </w:rPr>
              <w:t xml:space="preserve"> </w:t>
            </w:r>
            <w:r>
              <w:rPr>
                <w:rFonts w:ascii="宋体" w:hAnsi="宋体" w:eastAsia="宋体" w:cs="宋体"/>
                <w:spacing w:val="5"/>
                <w:sz w:val="19"/>
                <w:szCs w:val="19"/>
              </w:rPr>
              <w:t>执业证书的，还应当吊销执业证书。</w:t>
            </w:r>
          </w:p>
        </w:tc>
        <w:tc>
          <w:tcPr>
            <w:tcW w:w="1039" w:type="dxa"/>
          </w:tcPr>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2" w:line="275" w:lineRule="auto"/>
              <w:ind w:left="138" w:right="109"/>
              <w:rPr>
                <w:rFonts w:ascii="宋体" w:hAnsi="宋体" w:eastAsia="宋体" w:cs="宋体"/>
                <w:sz w:val="19"/>
                <w:szCs w:val="19"/>
              </w:rPr>
            </w:pPr>
            <w:r>
              <w:rPr>
                <w:rFonts w:ascii="宋体" w:hAnsi="宋体" w:eastAsia="宋体" w:cs="宋体"/>
                <w:spacing w:val="2"/>
                <w:sz w:val="19"/>
                <w:szCs w:val="19"/>
              </w:rPr>
              <w:t xml:space="preserve">市场监督 </w:t>
            </w:r>
            <w:r>
              <w:rPr>
                <w:rFonts w:ascii="宋体" w:hAnsi="宋体" w:eastAsia="宋体" w:cs="宋体"/>
                <w:spacing w:val="5"/>
                <w:sz w:val="19"/>
                <w:szCs w:val="19"/>
              </w:rPr>
              <w:t>管理部门</w:t>
            </w:r>
          </w:p>
        </w:tc>
        <w:tc>
          <w:tcPr>
            <w:tcW w:w="1234" w:type="dxa"/>
          </w:tcPr>
          <w:p>
            <w:pPr>
              <w:spacing w:line="272" w:lineRule="auto"/>
            </w:pPr>
          </w:p>
          <w:p>
            <w:pPr>
              <w:spacing w:line="273" w:lineRule="auto"/>
            </w:pPr>
          </w:p>
          <w:p>
            <w:pPr>
              <w:spacing w:line="273" w:lineRule="auto"/>
            </w:pPr>
          </w:p>
          <w:p>
            <w:pPr>
              <w:spacing w:line="273" w:lineRule="auto"/>
            </w:pPr>
          </w:p>
          <w:p>
            <w:pPr>
              <w:spacing w:line="273" w:lineRule="auto"/>
            </w:pPr>
          </w:p>
          <w:p>
            <w:pPr>
              <w:spacing w:line="273" w:lineRule="auto"/>
            </w:pPr>
          </w:p>
          <w:p>
            <w:pPr>
              <w:spacing w:line="273" w:lineRule="auto"/>
            </w:pPr>
          </w:p>
          <w:p>
            <w:pPr>
              <w:spacing w:before="62" w:line="255" w:lineRule="auto"/>
              <w:ind w:left="228" w:right="223" w:firstLine="100"/>
              <w:rPr>
                <w:rFonts w:ascii="宋体" w:hAnsi="宋体" w:eastAsia="宋体" w:cs="宋体"/>
                <w:sz w:val="19"/>
                <w:szCs w:val="19"/>
              </w:rPr>
            </w:pPr>
            <w:r>
              <w:rPr>
                <w:rFonts w:ascii="宋体" w:hAnsi="宋体" w:eastAsia="宋体" w:cs="宋体"/>
                <w:spacing w:val="4"/>
                <w:sz w:val="19"/>
                <w:szCs w:val="19"/>
              </w:rPr>
              <w:t>设区的</w:t>
            </w:r>
            <w:r>
              <w:rPr>
                <w:rFonts w:ascii="宋体" w:hAnsi="宋体" w:eastAsia="宋体" w:cs="宋体"/>
                <w:sz w:val="19"/>
                <w:szCs w:val="19"/>
              </w:rPr>
              <w:t xml:space="preserve">  </w:t>
            </w:r>
            <w:r>
              <w:rPr>
                <w:rFonts w:ascii="宋体" w:hAnsi="宋体" w:eastAsia="宋体" w:cs="宋体"/>
                <w:spacing w:val="2"/>
                <w:sz w:val="19"/>
                <w:szCs w:val="19"/>
              </w:rPr>
              <w:t>市或县级</w:t>
            </w:r>
          </w:p>
        </w:tc>
      </w:tr>
    </w:tbl>
    <w:p/>
    <w:p>
      <w:pPr>
        <w:sectPr>
          <w:pgSz w:w="16840" w:h="11910"/>
          <w:pgMar w:top="1012" w:right="2174" w:bottom="400" w:left="1346" w:header="0" w:footer="0" w:gutter="0"/>
          <w:pgNumType w:fmt="decimal"/>
          <w:cols w:space="720" w:num="1"/>
        </w:sectPr>
      </w:pPr>
    </w:p>
    <w:p>
      <w:r>
        <mc:AlternateContent>
          <mc:Choice Requires="wps">
            <w:drawing>
              <wp:anchor distT="0" distB="0" distL="114300" distR="114300" simplePos="0" relativeHeight="252062720" behindDoc="0" locked="0" layoutInCell="0" allowOverlap="1">
                <wp:simplePos x="0" y="0"/>
                <wp:positionH relativeFrom="page">
                  <wp:posOffset>721995</wp:posOffset>
                </wp:positionH>
                <wp:positionV relativeFrom="page">
                  <wp:posOffset>5715000</wp:posOffset>
                </wp:positionV>
                <wp:extent cx="287020" cy="668655"/>
                <wp:effectExtent l="0" t="0" r="0" b="0"/>
                <wp:wrapNone/>
                <wp:docPr id="419" name="文本框 328"/>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txbxContent>
                      </wps:txbx>
                      <wps:bodyPr vert="eaVert" lIns="0" tIns="0" rIns="0" bIns="0" upright="1"/>
                    </wps:wsp>
                  </a:graphicData>
                </a:graphic>
              </wp:anchor>
            </w:drawing>
          </mc:Choice>
          <mc:Fallback>
            <w:pict>
              <v:shape id="文本框 328" o:spid="_x0000_s1026" o:spt="202" type="#_x0000_t202" style="position:absolute;left:0pt;margin-left:56.85pt;margin-top:450pt;height:52.65pt;width:22.6pt;mso-position-horizontal-relative:page;mso-position-vertical-relative:page;z-index:252062720;mso-width-relative:page;mso-height-relative:page;" filled="f" stroked="f" coordsize="21600,21600" o:allowincell="f" o:gfxdata="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gU6t1gAAAAwBAAAPAAAAAAAAAAEAIAAAACIAAABkcnMvZG93bnJl&#10;di54bWxQSwECFAAUAAAACACHTuJAfTCfgcYBAACDAwAADgAAAAAAAAABACAAAAAlAQAAZHJzL2Uy&#10;b0RvYy54bWxQSwUGAAAAAAYABgBZAQAAXQUAAAAA&#10;">
                <v:fill on="f" focussize="0,0"/>
                <v:stroke on="f"/>
                <v:imagedata o:title=""/>
                <o:lock v:ext="edit" aspectratio="f"/>
                <v:textbox inset="0mm,0mm,0mm,0mm" style="layout-flow:vertical-ideographic;">
                  <w:txbxContent>
                    <w:p/>
                  </w:txbxContent>
                </v:textbox>
              </v:shape>
            </w:pict>
          </mc:Fallback>
        </mc:AlternateContent>
      </w:r>
    </w:p>
    <w:p/>
    <w:p>
      <w:r>
        <mc:AlternateContent>
          <mc:Choice Requires="wps">
            <w:drawing>
              <wp:anchor distT="0" distB="0" distL="114300" distR="114300" simplePos="0" relativeHeight="252063744" behindDoc="0" locked="0" layoutInCell="0" allowOverlap="1">
                <wp:simplePos x="0" y="0"/>
                <wp:positionH relativeFrom="page">
                  <wp:posOffset>789940</wp:posOffset>
                </wp:positionH>
                <wp:positionV relativeFrom="page">
                  <wp:posOffset>1435100</wp:posOffset>
                </wp:positionV>
                <wp:extent cx="229870" cy="424815"/>
                <wp:effectExtent l="0" t="0" r="0" b="0"/>
                <wp:wrapNone/>
                <wp:docPr id="420" name="文本框 329"/>
                <wp:cNvGraphicFramePr/>
                <a:graphic xmlns:a="http://schemas.openxmlformats.org/drawingml/2006/main">
                  <a:graphicData uri="http://schemas.microsoft.com/office/word/2010/wordprocessingShape">
                    <wps:wsp>
                      <wps:cNvSpPr txBox="1"/>
                      <wps:spPr>
                        <a:xfrm>
                          <a:off x="0" y="0"/>
                          <a:ext cx="229870" cy="424815"/>
                        </a:xfrm>
                        <a:prstGeom prst="rect">
                          <a:avLst/>
                        </a:prstGeom>
                        <a:noFill/>
                        <a:ln>
                          <a:noFill/>
                        </a:ln>
                      </wps:spPr>
                      <wps:txbx>
                        <w:txbxContent>
                          <w:p/>
                        </w:txbxContent>
                      </wps:txbx>
                      <wps:bodyPr vert="eaVert" lIns="0" tIns="0" rIns="0" bIns="0" upright="1"/>
                    </wps:wsp>
                  </a:graphicData>
                </a:graphic>
              </wp:anchor>
            </w:drawing>
          </mc:Choice>
          <mc:Fallback>
            <w:pict>
              <v:shape id="文本框 329" o:spid="_x0000_s1026" o:spt="202" type="#_x0000_t202" style="position:absolute;left:0pt;margin-left:62.2pt;margin-top:113pt;height:33.45pt;width:18.1pt;mso-position-horizontal-relative:page;mso-position-vertical-relative:page;z-index:252063744;mso-width-relative:page;mso-height-relative:page;" filled="f" stroked="f" coordsize="21600,21600" o:allowincell="f" o:gfxdata="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C001gAAAAsBAAAPAAAAAAAAAAEAIAAAACIAAABkcnMvZG93bnJl&#10;di54bWxQSwECFAAUAAAACACHTuJAXs8njcYBAACDAwAADgAAAAAAAAABACAAAAAlAQAAZHJzL2Uy&#10;b0RvYy54bWxQSwUGAAAAAAYABgBZAQAAXQUAAAAA&#10;">
                <v:fill on="f" focussize="0,0"/>
                <v:stroke on="f"/>
                <v:imagedata o:title=""/>
                <o:lock v:ext="edit" aspectratio="f"/>
                <v:textbox inset="0mm,0mm,0mm,0mm" style="layout-flow:vertical-ideographic;">
                  <w:txbxContent>
                    <w:p/>
                  </w:txbxContent>
                </v:textbox>
              </v:shape>
            </w:pict>
          </mc:Fallback>
        </mc:AlternateContent>
      </w:r>
    </w:p>
    <w:p/>
    <w:p>
      <w:pPr>
        <w:spacing w:line="209" w:lineRule="exact"/>
      </w:pPr>
    </w:p>
    <w:tbl>
      <w:tblPr>
        <w:tblStyle w:val="7"/>
        <w:tblW w:w="12830" w:type="dxa"/>
        <w:tblInd w:w="4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Borders>
              <w:bottom w:val="nil"/>
            </w:tcBorders>
          </w:tcPr>
          <w:p>
            <w:pPr>
              <w:spacing w:line="406" w:lineRule="auto"/>
              <w:rPr>
                <w:color w:val="auto"/>
              </w:rPr>
            </w:pPr>
          </w:p>
          <w:p>
            <w:pPr>
              <w:spacing w:before="65" w:line="221" w:lineRule="auto"/>
              <w:ind w:left="104"/>
              <w:rPr>
                <w:rFonts w:ascii="宋体" w:hAnsi="宋体" w:eastAsia="宋体" w:cs="宋体"/>
                <w:color w:val="auto"/>
                <w:sz w:val="20"/>
                <w:szCs w:val="20"/>
              </w:rPr>
            </w:pPr>
            <w:r>
              <w:rPr>
                <w:rFonts w:ascii="宋体" w:hAnsi="宋体" w:eastAsia="宋体" w:cs="宋体"/>
                <w:color w:val="auto"/>
                <w:spacing w:val="-2"/>
                <w:sz w:val="20"/>
                <w:szCs w:val="20"/>
              </w:rPr>
              <w:t>序号</w:t>
            </w:r>
          </w:p>
        </w:tc>
        <w:tc>
          <w:tcPr>
            <w:tcW w:w="1239" w:type="dxa"/>
            <w:vMerge w:val="restart"/>
            <w:tcBorders>
              <w:bottom w:val="nil"/>
            </w:tcBorders>
          </w:tcPr>
          <w:p>
            <w:pPr>
              <w:spacing w:line="406" w:lineRule="auto"/>
              <w:rPr>
                <w:color w:val="auto"/>
              </w:rPr>
            </w:pPr>
          </w:p>
          <w:p>
            <w:pPr>
              <w:spacing w:before="65" w:line="220" w:lineRule="auto"/>
              <w:ind w:left="210"/>
              <w:rPr>
                <w:rFonts w:ascii="宋体" w:hAnsi="宋体" w:eastAsia="宋体" w:cs="宋体"/>
                <w:color w:val="auto"/>
                <w:sz w:val="20"/>
                <w:szCs w:val="20"/>
              </w:rPr>
            </w:pPr>
            <w:r>
              <w:rPr>
                <w:rFonts w:ascii="宋体" w:hAnsi="宋体" w:eastAsia="宋体" w:cs="宋体"/>
                <w:color w:val="auto"/>
                <w:spacing w:val="-2"/>
                <w:sz w:val="20"/>
                <w:szCs w:val="20"/>
              </w:rPr>
              <w:t>事项名称</w:t>
            </w:r>
          </w:p>
        </w:tc>
        <w:tc>
          <w:tcPr>
            <w:tcW w:w="620" w:type="dxa"/>
            <w:vMerge w:val="restart"/>
            <w:tcBorders>
              <w:bottom w:val="nil"/>
            </w:tcBorders>
          </w:tcPr>
          <w:p>
            <w:pPr>
              <w:spacing w:before="303" w:line="257" w:lineRule="auto"/>
              <w:ind w:left="101" w:right="94"/>
              <w:rPr>
                <w:rFonts w:ascii="宋体" w:hAnsi="宋体" w:eastAsia="宋体" w:cs="宋体"/>
                <w:color w:val="auto"/>
                <w:sz w:val="20"/>
                <w:szCs w:val="20"/>
              </w:rPr>
            </w:pPr>
            <w:r>
              <w:rPr>
                <w:rFonts w:ascii="宋体" w:hAnsi="宋体" w:eastAsia="宋体" w:cs="宋体"/>
                <w:color w:val="auto"/>
                <w:spacing w:val="-5"/>
                <w:sz w:val="20"/>
                <w:szCs w:val="20"/>
              </w:rPr>
              <w:t>职权</w:t>
            </w:r>
            <w:r>
              <w:rPr>
                <w:rFonts w:ascii="宋体" w:hAnsi="宋体" w:eastAsia="宋体" w:cs="宋体"/>
                <w:color w:val="auto"/>
                <w:sz w:val="20"/>
                <w:szCs w:val="20"/>
              </w:rPr>
              <w:t xml:space="preserve"> </w:t>
            </w:r>
            <w:r>
              <w:rPr>
                <w:rFonts w:ascii="宋体" w:hAnsi="宋体" w:eastAsia="宋体" w:cs="宋体"/>
                <w:color w:val="auto"/>
                <w:spacing w:val="6"/>
                <w:sz w:val="20"/>
                <w:szCs w:val="20"/>
              </w:rPr>
              <w:t>类型</w:t>
            </w:r>
          </w:p>
        </w:tc>
        <w:tc>
          <w:tcPr>
            <w:tcW w:w="8074" w:type="dxa"/>
            <w:vMerge w:val="restart"/>
            <w:tcBorders>
              <w:bottom w:val="nil"/>
            </w:tcBorders>
          </w:tcPr>
          <w:p>
            <w:pPr>
              <w:spacing w:line="401" w:lineRule="auto"/>
              <w:rPr>
                <w:color w:val="auto"/>
              </w:rPr>
            </w:pPr>
          </w:p>
          <w:p>
            <w:pPr>
              <w:spacing w:before="65" w:line="219" w:lineRule="auto"/>
              <w:ind w:left="3624"/>
              <w:rPr>
                <w:rFonts w:ascii="宋体" w:hAnsi="宋体" w:eastAsia="宋体" w:cs="宋体"/>
                <w:color w:val="auto"/>
                <w:sz w:val="20"/>
                <w:szCs w:val="20"/>
              </w:rPr>
            </w:pPr>
            <w:r>
              <w:rPr>
                <w:rFonts w:ascii="宋体" w:hAnsi="宋体" w:eastAsia="宋体" w:cs="宋体"/>
                <w:b/>
                <w:bCs/>
                <w:color w:val="auto"/>
                <w:spacing w:val="-5"/>
                <w:sz w:val="20"/>
                <w:szCs w:val="20"/>
              </w:rPr>
              <w:t>实施依据</w:t>
            </w:r>
          </w:p>
        </w:tc>
        <w:tc>
          <w:tcPr>
            <w:tcW w:w="2273" w:type="dxa"/>
            <w:gridSpan w:val="2"/>
          </w:tcPr>
          <w:p>
            <w:pPr>
              <w:spacing w:before="101" w:line="220" w:lineRule="auto"/>
              <w:ind w:left="730"/>
              <w:rPr>
                <w:rFonts w:ascii="宋体" w:hAnsi="宋体" w:eastAsia="宋体" w:cs="宋体"/>
                <w:color w:val="auto"/>
                <w:sz w:val="20"/>
                <w:szCs w:val="20"/>
              </w:rPr>
            </w:pPr>
            <w:r>
              <w:rPr>
                <w:rFonts w:ascii="宋体" w:hAnsi="宋体" w:eastAsia="宋体" w:cs="宋体"/>
                <w:b/>
                <w:bCs/>
                <w:color w:val="auto"/>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pPr>
              <w:rPr>
                <w:color w:val="auto"/>
              </w:rPr>
            </w:pPr>
          </w:p>
        </w:tc>
        <w:tc>
          <w:tcPr>
            <w:tcW w:w="1239" w:type="dxa"/>
            <w:vMerge w:val="continue"/>
            <w:tcBorders>
              <w:top w:val="nil"/>
            </w:tcBorders>
          </w:tcPr>
          <w:p>
            <w:pPr>
              <w:rPr>
                <w:color w:val="auto"/>
              </w:rPr>
            </w:pPr>
          </w:p>
        </w:tc>
        <w:tc>
          <w:tcPr>
            <w:tcW w:w="620" w:type="dxa"/>
            <w:vMerge w:val="continue"/>
            <w:tcBorders>
              <w:top w:val="nil"/>
            </w:tcBorders>
          </w:tcPr>
          <w:p>
            <w:pPr>
              <w:rPr>
                <w:color w:val="auto"/>
              </w:rPr>
            </w:pPr>
          </w:p>
        </w:tc>
        <w:tc>
          <w:tcPr>
            <w:tcW w:w="8074" w:type="dxa"/>
            <w:vMerge w:val="continue"/>
            <w:tcBorders>
              <w:top w:val="nil"/>
            </w:tcBorders>
          </w:tcPr>
          <w:p>
            <w:pPr>
              <w:rPr>
                <w:color w:val="auto"/>
              </w:rPr>
            </w:pPr>
          </w:p>
        </w:tc>
        <w:tc>
          <w:tcPr>
            <w:tcW w:w="1029" w:type="dxa"/>
          </w:tcPr>
          <w:p>
            <w:pPr>
              <w:spacing w:before="99" w:line="220" w:lineRule="auto"/>
              <w:ind w:left="197"/>
              <w:rPr>
                <w:rFonts w:ascii="宋体" w:hAnsi="宋体" w:eastAsia="宋体" w:cs="宋体"/>
                <w:color w:val="auto"/>
                <w:sz w:val="20"/>
                <w:szCs w:val="20"/>
              </w:rPr>
            </w:pPr>
            <w:r>
              <w:rPr>
                <w:rFonts w:ascii="宋体" w:hAnsi="宋体" w:eastAsia="宋体" w:cs="宋体"/>
                <w:color w:val="auto"/>
                <w:spacing w:val="-5"/>
                <w:sz w:val="20"/>
                <w:szCs w:val="20"/>
              </w:rPr>
              <w:t>法</w:t>
            </w:r>
            <w:r>
              <w:rPr>
                <w:rFonts w:ascii="宋体" w:hAnsi="宋体" w:eastAsia="宋体" w:cs="宋体"/>
                <w:color w:val="auto"/>
                <w:spacing w:val="17"/>
                <w:sz w:val="20"/>
                <w:szCs w:val="20"/>
              </w:rPr>
              <w:t xml:space="preserve">  </w:t>
            </w:r>
            <w:r>
              <w:rPr>
                <w:rFonts w:ascii="宋体" w:hAnsi="宋体" w:eastAsia="宋体" w:cs="宋体"/>
                <w:color w:val="auto"/>
                <w:spacing w:val="-5"/>
                <w:sz w:val="20"/>
                <w:szCs w:val="20"/>
              </w:rPr>
              <w:t>定</w:t>
            </w:r>
          </w:p>
          <w:p>
            <w:pPr>
              <w:spacing w:before="88" w:line="220" w:lineRule="auto"/>
              <w:ind w:left="110"/>
              <w:rPr>
                <w:rFonts w:ascii="宋体" w:hAnsi="宋体" w:eastAsia="宋体" w:cs="宋体"/>
                <w:color w:val="auto"/>
                <w:sz w:val="20"/>
                <w:szCs w:val="20"/>
              </w:rPr>
            </w:pPr>
            <w:r>
              <w:rPr>
                <w:rFonts w:ascii="宋体" w:hAnsi="宋体" w:eastAsia="宋体" w:cs="宋体"/>
                <w:b/>
                <w:bCs/>
                <w:color w:val="auto"/>
                <w:spacing w:val="-5"/>
                <w:sz w:val="20"/>
                <w:szCs w:val="20"/>
              </w:rPr>
              <w:t>实施主体</w:t>
            </w:r>
          </w:p>
        </w:tc>
        <w:tc>
          <w:tcPr>
            <w:tcW w:w="1244" w:type="dxa"/>
          </w:tcPr>
          <w:p>
            <w:pPr>
              <w:spacing w:before="106" w:line="257" w:lineRule="auto"/>
              <w:ind w:left="121" w:right="74" w:firstLine="100"/>
              <w:rPr>
                <w:rFonts w:ascii="宋体" w:hAnsi="宋体" w:eastAsia="宋体" w:cs="宋体"/>
                <w:color w:val="auto"/>
                <w:sz w:val="20"/>
                <w:szCs w:val="20"/>
              </w:rPr>
            </w:pPr>
            <w:r>
              <w:rPr>
                <w:rFonts w:ascii="宋体" w:hAnsi="宋体" w:eastAsia="宋体" w:cs="宋体"/>
                <w:b/>
                <w:bCs/>
                <w:color w:val="auto"/>
                <w:spacing w:val="-5"/>
                <w:sz w:val="20"/>
                <w:szCs w:val="20"/>
              </w:rPr>
              <w:t>第一责任</w:t>
            </w:r>
            <w:r>
              <w:rPr>
                <w:rFonts w:ascii="宋体" w:hAnsi="宋体" w:eastAsia="宋体" w:cs="宋体"/>
                <w:color w:val="auto"/>
                <w:spacing w:val="1"/>
                <w:sz w:val="20"/>
                <w:szCs w:val="20"/>
              </w:rPr>
              <w:t xml:space="preserve">  </w:t>
            </w:r>
            <w:r>
              <w:rPr>
                <w:rFonts w:ascii="宋体" w:hAnsi="宋体" w:eastAsia="宋体" w:cs="宋体"/>
                <w:b/>
                <w:bCs/>
                <w:color w:val="auto"/>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9" w:hRule="atLeast"/>
        </w:trPr>
        <w:tc>
          <w:tcPr>
            <w:tcW w:w="624" w:type="dxa"/>
            <w:tcBorders>
              <w:bottom w:val="nil"/>
            </w:tcBorders>
          </w:tcPr>
          <w:p>
            <w:pPr>
              <w:rPr>
                <w:color w:val="auto"/>
              </w:rPr>
            </w:pPr>
          </w:p>
        </w:tc>
        <w:tc>
          <w:tcPr>
            <w:tcW w:w="1239" w:type="dxa"/>
            <w:tcBorders>
              <w:bottom w:val="nil"/>
            </w:tcBorders>
          </w:tcPr>
          <w:p>
            <w:pPr>
              <w:rPr>
                <w:color w:val="auto"/>
              </w:rPr>
            </w:pPr>
          </w:p>
        </w:tc>
        <w:tc>
          <w:tcPr>
            <w:tcW w:w="620" w:type="dxa"/>
            <w:tcBorders>
              <w:bottom w:val="nil"/>
            </w:tcBorders>
          </w:tcPr>
          <w:p>
            <w:pPr>
              <w:rPr>
                <w:color w:val="auto"/>
              </w:rPr>
            </w:pPr>
          </w:p>
        </w:tc>
        <w:tc>
          <w:tcPr>
            <w:tcW w:w="8074" w:type="dxa"/>
            <w:tcBorders>
              <w:bottom w:val="nil"/>
            </w:tcBorders>
          </w:tcPr>
          <w:p>
            <w:pPr>
              <w:spacing w:line="284" w:lineRule="auto"/>
              <w:rPr>
                <w:color w:val="auto"/>
              </w:rPr>
            </w:pPr>
          </w:p>
          <w:p>
            <w:pPr>
              <w:spacing w:line="284" w:lineRule="auto"/>
              <w:rPr>
                <w:color w:val="auto"/>
              </w:rPr>
            </w:pPr>
          </w:p>
          <w:p>
            <w:pPr>
              <w:spacing w:line="285" w:lineRule="auto"/>
              <w:rPr>
                <w:color w:val="auto"/>
              </w:rPr>
            </w:pPr>
          </w:p>
          <w:p>
            <w:pPr>
              <w:spacing w:line="285" w:lineRule="auto"/>
              <w:rPr>
                <w:color w:val="auto"/>
              </w:rPr>
            </w:pPr>
          </w:p>
          <w:p>
            <w:pPr>
              <w:spacing w:before="65" w:line="219" w:lineRule="auto"/>
              <w:ind w:left="92"/>
              <w:rPr>
                <w:rFonts w:ascii="宋体" w:hAnsi="宋体" w:eastAsia="宋体" w:cs="宋体"/>
                <w:color w:val="auto"/>
                <w:sz w:val="20"/>
                <w:szCs w:val="20"/>
              </w:rPr>
            </w:pPr>
            <w:r>
              <w:rPr>
                <w:rFonts w:ascii="宋体" w:hAnsi="宋体" w:eastAsia="宋体" w:cs="宋体"/>
                <w:color w:val="auto"/>
                <w:spacing w:val="-2"/>
                <w:sz w:val="20"/>
                <w:szCs w:val="20"/>
              </w:rPr>
              <w:t>1.</w:t>
            </w:r>
            <w:r>
              <w:rPr>
                <w:rFonts w:ascii="宋体" w:hAnsi="宋体" w:eastAsia="宋体" w:cs="宋体"/>
                <w:color w:val="auto"/>
                <w:spacing w:val="31"/>
                <w:sz w:val="20"/>
                <w:szCs w:val="20"/>
              </w:rPr>
              <w:t xml:space="preserve"> </w:t>
            </w:r>
            <w:r>
              <w:rPr>
                <w:rFonts w:ascii="宋体" w:hAnsi="宋体" w:eastAsia="宋体" w:cs="宋体"/>
                <w:color w:val="auto"/>
                <w:spacing w:val="-2"/>
                <w:sz w:val="20"/>
                <w:szCs w:val="20"/>
              </w:rPr>
              <w:t>《中华人民共和国药品管理法》</w:t>
            </w:r>
          </w:p>
        </w:tc>
        <w:tc>
          <w:tcPr>
            <w:tcW w:w="1029" w:type="dxa"/>
            <w:tcBorders>
              <w:bottom w:val="nil"/>
            </w:tcBorders>
          </w:tcPr>
          <w:p>
            <w:pPr>
              <w:rPr>
                <w:color w:val="auto"/>
              </w:rPr>
            </w:pPr>
          </w:p>
        </w:tc>
        <w:tc>
          <w:tcPr>
            <w:tcW w:w="1244" w:type="dxa"/>
            <w:tcBorders>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60" w:line="229" w:lineRule="auto"/>
              <w:ind w:left="131"/>
              <w:rPr>
                <w:rFonts w:ascii="宋体" w:hAnsi="宋体" w:eastAsia="宋体" w:cs="宋体"/>
                <w:color w:val="auto"/>
                <w:sz w:val="19"/>
                <w:szCs w:val="19"/>
              </w:rPr>
            </w:pPr>
            <w:r>
              <w:rPr>
                <w:rFonts w:ascii="宋体" w:hAnsi="宋体" w:eastAsia="宋体" w:cs="宋体"/>
                <w:color w:val="auto"/>
                <w:spacing w:val="-1"/>
                <w:sz w:val="19"/>
                <w:szCs w:val="19"/>
              </w:rPr>
              <w:t>第一百一十七条：生产、销售劣药的，没收违法生产、销售的药品和违法</w:t>
            </w:r>
            <w:r>
              <w:rPr>
                <w:rFonts w:ascii="宋体" w:hAnsi="宋体" w:eastAsia="宋体" w:cs="宋体"/>
                <w:color w:val="auto"/>
                <w:spacing w:val="-2"/>
                <w:sz w:val="19"/>
                <w:szCs w:val="19"/>
              </w:rPr>
              <w:t>所得，并处违法生产、</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74" w:line="219" w:lineRule="auto"/>
              <w:ind w:left="92"/>
              <w:rPr>
                <w:rFonts w:ascii="宋体" w:hAnsi="宋体" w:eastAsia="宋体" w:cs="宋体"/>
                <w:color w:val="auto"/>
                <w:sz w:val="20"/>
                <w:szCs w:val="20"/>
              </w:rPr>
            </w:pPr>
            <w:r>
              <w:rPr>
                <w:rFonts w:ascii="宋体" w:hAnsi="宋体" w:eastAsia="宋体" w:cs="宋体"/>
                <w:color w:val="auto"/>
                <w:sz w:val="20"/>
                <w:szCs w:val="20"/>
              </w:rPr>
              <w:t>销售的药品货值金额十倍以上二十倍以下的罚款；违法生产、批发的</w:t>
            </w:r>
            <w:r>
              <w:rPr>
                <w:rFonts w:ascii="宋体" w:hAnsi="宋体" w:eastAsia="宋体" w:cs="宋体"/>
                <w:color w:val="auto"/>
                <w:spacing w:val="-1"/>
                <w:sz w:val="20"/>
                <w:szCs w:val="20"/>
              </w:rPr>
              <w:t>药品货值金额不足十</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75" w:line="228" w:lineRule="auto"/>
              <w:ind w:left="92"/>
              <w:rPr>
                <w:rFonts w:ascii="宋体" w:hAnsi="宋体" w:eastAsia="宋体" w:cs="宋体"/>
                <w:color w:val="auto"/>
                <w:sz w:val="19"/>
                <w:szCs w:val="19"/>
              </w:rPr>
            </w:pPr>
            <w:r>
              <w:rPr>
                <w:rFonts w:ascii="宋体" w:hAnsi="宋体" w:eastAsia="宋体" w:cs="宋体"/>
                <w:color w:val="auto"/>
                <w:spacing w:val="9"/>
                <w:sz w:val="19"/>
                <w:szCs w:val="19"/>
              </w:rPr>
              <w:t>万元的，按十万元计算，违法零售的药品货值金额不足一万元的，按一万元计算；情节严重</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75" w:line="228" w:lineRule="auto"/>
              <w:ind w:left="92"/>
              <w:rPr>
                <w:rFonts w:ascii="宋体" w:hAnsi="宋体" w:eastAsia="宋体" w:cs="宋体"/>
                <w:color w:val="auto"/>
                <w:sz w:val="19"/>
                <w:szCs w:val="19"/>
              </w:rPr>
            </w:pPr>
            <w:r>
              <w:rPr>
                <w:rFonts w:ascii="宋体" w:hAnsi="宋体" w:eastAsia="宋体" w:cs="宋体"/>
                <w:color w:val="auto"/>
                <w:spacing w:val="9"/>
                <w:sz w:val="19"/>
                <w:szCs w:val="19"/>
              </w:rPr>
              <w:t>的，责令停产停业整顿直至吊销药品批准证明文件、药品生产许可证、药品经营许可证或者</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90" w:line="219" w:lineRule="auto"/>
              <w:ind w:left="92"/>
              <w:rPr>
                <w:rFonts w:ascii="宋体" w:hAnsi="宋体" w:eastAsia="宋体" w:cs="宋体"/>
                <w:color w:val="auto"/>
                <w:sz w:val="20"/>
                <w:szCs w:val="20"/>
              </w:rPr>
            </w:pPr>
            <w:r>
              <w:rPr>
                <w:rFonts w:ascii="宋体" w:hAnsi="宋体" w:eastAsia="宋体" w:cs="宋体"/>
                <w:color w:val="auto"/>
                <w:spacing w:val="9"/>
                <w:sz w:val="20"/>
                <w:szCs w:val="20"/>
              </w:rPr>
              <w:t>医疗机构制剂许可证。</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66" w:line="228" w:lineRule="auto"/>
              <w:ind w:left="92"/>
              <w:rPr>
                <w:rFonts w:ascii="宋体" w:hAnsi="宋体" w:eastAsia="宋体" w:cs="宋体"/>
                <w:color w:val="auto"/>
                <w:sz w:val="19"/>
                <w:szCs w:val="19"/>
              </w:rPr>
            </w:pPr>
            <w:r>
              <w:rPr>
                <w:rFonts w:ascii="宋体" w:hAnsi="宋体" w:eastAsia="宋体" w:cs="宋体"/>
                <w:color w:val="auto"/>
                <w:spacing w:val="4"/>
                <w:sz w:val="19"/>
                <w:szCs w:val="19"/>
              </w:rPr>
              <w:t>生产、销售的中药饮片不符合药品标准，尚不影响安全性、有效性的，责令限期改正，给予警</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109" w:line="218" w:lineRule="auto"/>
              <w:ind w:left="92"/>
              <w:rPr>
                <w:rFonts w:ascii="宋体" w:hAnsi="宋体" w:eastAsia="宋体" w:cs="宋体"/>
                <w:color w:val="auto"/>
                <w:sz w:val="20"/>
                <w:szCs w:val="20"/>
              </w:rPr>
            </w:pPr>
            <w:r>
              <w:rPr>
                <w:rFonts w:ascii="宋体" w:hAnsi="宋体" w:eastAsia="宋体" w:cs="宋体"/>
                <w:color w:val="auto"/>
                <w:spacing w:val="5"/>
                <w:sz w:val="20"/>
                <w:szCs w:val="20"/>
              </w:rPr>
              <w:t>告；可以处十万元以上五十万元以下的罚款。</w:t>
            </w:r>
          </w:p>
        </w:tc>
        <w:tc>
          <w:tcPr>
            <w:tcW w:w="1029" w:type="dxa"/>
            <w:tcBorders>
              <w:top w:val="nil"/>
              <w:bottom w:val="nil"/>
            </w:tcBorders>
          </w:tcPr>
          <w:p>
            <w:pPr>
              <w:spacing w:before="101" w:line="219" w:lineRule="auto"/>
              <w:ind w:left="107"/>
              <w:rPr>
                <w:rFonts w:ascii="宋体" w:hAnsi="宋体" w:eastAsia="宋体" w:cs="宋体"/>
                <w:color w:val="auto"/>
                <w:sz w:val="20"/>
                <w:szCs w:val="20"/>
              </w:rPr>
            </w:pPr>
            <w:r>
              <w:rPr>
                <w:rFonts w:ascii="宋体" w:hAnsi="宋体" w:eastAsia="宋体" w:cs="宋体"/>
                <w:color w:val="auto"/>
                <w:spacing w:val="2"/>
                <w:sz w:val="20"/>
                <w:szCs w:val="20"/>
              </w:rPr>
              <w:t>市场监督</w:t>
            </w:r>
          </w:p>
        </w:tc>
        <w:tc>
          <w:tcPr>
            <w:tcW w:w="1244" w:type="dxa"/>
            <w:tcBorders>
              <w:top w:val="nil"/>
              <w:bottom w:val="nil"/>
            </w:tcBorders>
          </w:tcPr>
          <w:p>
            <w:pPr>
              <w:spacing w:before="72" w:line="221" w:lineRule="auto"/>
              <w:ind w:left="318"/>
              <w:rPr>
                <w:rFonts w:ascii="宋体" w:hAnsi="宋体" w:eastAsia="宋体" w:cs="宋体"/>
                <w:color w:val="auto"/>
                <w:sz w:val="20"/>
                <w:szCs w:val="20"/>
              </w:rPr>
            </w:pPr>
            <w:r>
              <w:rPr>
                <w:rFonts w:ascii="宋体" w:hAnsi="宋体" w:eastAsia="宋体" w:cs="宋体"/>
                <w:color w:val="auto"/>
                <w:spacing w:val="5"/>
                <w:sz w:val="20"/>
                <w:szCs w:val="20"/>
              </w:rPr>
              <w:t>设区的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63" w:line="228" w:lineRule="auto"/>
              <w:ind w:left="92"/>
              <w:rPr>
                <w:rFonts w:ascii="宋体" w:hAnsi="宋体" w:eastAsia="宋体" w:cs="宋体"/>
                <w:color w:val="auto"/>
                <w:sz w:val="19"/>
                <w:szCs w:val="19"/>
              </w:rPr>
            </w:pPr>
            <w:r>
              <w:rPr>
                <w:rFonts w:ascii="宋体" w:hAnsi="宋体" w:eastAsia="宋体" w:cs="宋体"/>
                <w:color w:val="auto"/>
                <w:sz w:val="19"/>
                <w:szCs w:val="19"/>
              </w:rPr>
              <w:t>第一百一十八条：生产、销售假药，或者生产、销售劣药且情节严重的，对</w:t>
            </w:r>
            <w:r>
              <w:rPr>
                <w:rFonts w:ascii="宋体" w:hAnsi="宋体" w:eastAsia="宋体" w:cs="宋体"/>
                <w:color w:val="auto"/>
                <w:spacing w:val="-1"/>
                <w:sz w:val="19"/>
                <w:szCs w:val="19"/>
              </w:rPr>
              <w:t>法定代表人、主要负</w:t>
            </w:r>
          </w:p>
        </w:tc>
        <w:tc>
          <w:tcPr>
            <w:tcW w:w="1029" w:type="dxa"/>
            <w:tcBorders>
              <w:top w:val="nil"/>
              <w:bottom w:val="nil"/>
            </w:tcBorders>
          </w:tcPr>
          <w:p>
            <w:pPr>
              <w:spacing w:before="84" w:line="219" w:lineRule="auto"/>
              <w:ind w:left="107"/>
              <w:rPr>
                <w:rFonts w:ascii="宋体" w:hAnsi="宋体" w:eastAsia="宋体" w:cs="宋体"/>
                <w:color w:val="auto"/>
                <w:sz w:val="20"/>
                <w:szCs w:val="20"/>
              </w:rPr>
            </w:pPr>
            <w:r>
              <w:rPr>
                <w:rFonts w:ascii="宋体" w:hAnsi="宋体" w:eastAsia="宋体" w:cs="宋体"/>
                <w:color w:val="auto"/>
                <w:spacing w:val="5"/>
                <w:sz w:val="20"/>
                <w:szCs w:val="20"/>
              </w:rPr>
              <w:t>管理部门</w:t>
            </w:r>
          </w:p>
        </w:tc>
        <w:tc>
          <w:tcPr>
            <w:tcW w:w="1244" w:type="dxa"/>
            <w:tcBorders>
              <w:top w:val="nil"/>
              <w:bottom w:val="nil"/>
            </w:tcBorders>
          </w:tcPr>
          <w:p>
            <w:pPr>
              <w:spacing w:before="74" w:line="219" w:lineRule="auto"/>
              <w:ind w:left="219"/>
              <w:rPr>
                <w:rFonts w:ascii="宋体" w:hAnsi="宋体" w:eastAsia="宋体" w:cs="宋体"/>
                <w:color w:val="auto"/>
                <w:sz w:val="20"/>
                <w:szCs w:val="20"/>
              </w:rPr>
            </w:pPr>
            <w:r>
              <w:rPr>
                <w:rFonts w:ascii="宋体" w:hAnsi="宋体" w:eastAsia="宋体" w:cs="宋体"/>
                <w:color w:val="auto"/>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68" w:line="228" w:lineRule="auto"/>
              <w:ind w:left="92"/>
              <w:rPr>
                <w:rFonts w:ascii="宋体" w:hAnsi="宋体" w:eastAsia="宋体" w:cs="宋体"/>
                <w:color w:val="auto"/>
                <w:sz w:val="19"/>
                <w:szCs w:val="19"/>
              </w:rPr>
            </w:pPr>
            <w:r>
              <w:rPr>
                <w:rFonts w:ascii="宋体" w:hAnsi="宋体" w:eastAsia="宋体" w:cs="宋体"/>
                <w:color w:val="auto"/>
                <w:spacing w:val="9"/>
                <w:sz w:val="19"/>
                <w:szCs w:val="19"/>
              </w:rPr>
              <w:t>责人、直接负责的主管人员和其他责任人员，没收违法行为发生期间自本单位所获收入，并</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84" w:line="219" w:lineRule="auto"/>
              <w:ind w:left="92"/>
              <w:rPr>
                <w:rFonts w:ascii="宋体" w:hAnsi="宋体" w:eastAsia="宋体" w:cs="宋体"/>
                <w:color w:val="auto"/>
                <w:sz w:val="20"/>
                <w:szCs w:val="20"/>
              </w:rPr>
            </w:pPr>
            <w:r>
              <w:rPr>
                <w:rFonts w:ascii="宋体" w:hAnsi="宋体" w:eastAsia="宋体" w:cs="宋体"/>
                <w:color w:val="auto"/>
                <w:spacing w:val="1"/>
                <w:sz w:val="20"/>
                <w:szCs w:val="20"/>
              </w:rPr>
              <w:t>处所获收入百分之三十以上三倍以下的罚款，终身禁</w:t>
            </w:r>
            <w:r>
              <w:rPr>
                <w:rFonts w:ascii="宋体" w:hAnsi="宋体" w:eastAsia="宋体" w:cs="宋体"/>
                <w:color w:val="auto"/>
                <w:sz w:val="20"/>
                <w:szCs w:val="20"/>
              </w:rPr>
              <w:t>止从事药品生产经营活动，并可以由</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83" w:line="219" w:lineRule="auto"/>
              <w:ind w:left="92"/>
              <w:rPr>
                <w:rFonts w:ascii="宋体" w:hAnsi="宋体" w:eastAsia="宋体" w:cs="宋体"/>
                <w:color w:val="auto"/>
                <w:sz w:val="20"/>
                <w:szCs w:val="20"/>
              </w:rPr>
            </w:pPr>
            <w:r>
              <w:rPr>
                <w:rFonts w:ascii="宋体" w:hAnsi="宋体" w:eastAsia="宋体" w:cs="宋体"/>
                <w:color w:val="auto"/>
                <w:spacing w:val="5"/>
                <w:sz w:val="20"/>
                <w:szCs w:val="20"/>
              </w:rPr>
              <w:t>公安机关处五日以上十五日以下的拘留。</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68" w:line="219" w:lineRule="auto"/>
              <w:ind w:left="92"/>
              <w:rPr>
                <w:rFonts w:ascii="宋体" w:hAnsi="宋体" w:eastAsia="宋体" w:cs="宋体"/>
                <w:color w:val="auto"/>
                <w:sz w:val="20"/>
                <w:szCs w:val="20"/>
              </w:rPr>
            </w:pPr>
            <w:r>
              <w:rPr>
                <w:rFonts w:ascii="宋体" w:hAnsi="宋体" w:eastAsia="宋体" w:cs="宋体"/>
                <w:color w:val="auto"/>
                <w:spacing w:val="3"/>
                <w:sz w:val="20"/>
                <w:szCs w:val="20"/>
              </w:rPr>
              <w:t>对生产者专门用于生产假药、劣药的原料、辅料、包装材料、</w:t>
            </w:r>
            <w:r>
              <w:rPr>
                <w:rFonts w:ascii="宋体" w:hAnsi="宋体" w:eastAsia="宋体" w:cs="宋体"/>
                <w:color w:val="auto"/>
                <w:spacing w:val="2"/>
                <w:sz w:val="20"/>
                <w:szCs w:val="20"/>
              </w:rPr>
              <w:t>生产设备予以没收。</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85" w:line="228" w:lineRule="auto"/>
              <w:ind w:left="92"/>
              <w:rPr>
                <w:rFonts w:ascii="宋体" w:hAnsi="宋体" w:eastAsia="宋体" w:cs="宋体"/>
                <w:color w:val="auto"/>
                <w:sz w:val="19"/>
                <w:szCs w:val="19"/>
              </w:rPr>
            </w:pPr>
            <w:r>
              <w:rPr>
                <w:rFonts w:ascii="宋体" w:hAnsi="宋体" w:eastAsia="宋体" w:cs="宋体"/>
                <w:color w:val="auto"/>
                <w:spacing w:val="4"/>
                <w:sz w:val="19"/>
                <w:szCs w:val="19"/>
              </w:rPr>
              <w:t>第一百一十九条：药品使用单位使用假药、劣药的，按照销售假药、零售劣药的规定处罚；情</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24" w:type="dxa"/>
            <w:tcBorders>
              <w:top w:val="nil"/>
              <w:bottom w:val="nil"/>
            </w:tcBorders>
          </w:tcPr>
          <w:p>
            <w:pPr>
              <w:rPr>
                <w:color w:val="auto"/>
              </w:rPr>
            </w:pPr>
          </w:p>
        </w:tc>
        <w:tc>
          <w:tcPr>
            <w:tcW w:w="1239" w:type="dxa"/>
            <w:tcBorders>
              <w:top w:val="nil"/>
              <w:bottom w:val="nil"/>
            </w:tcBorders>
          </w:tcPr>
          <w:p>
            <w:pPr>
              <w:rPr>
                <w:color w:val="auto"/>
              </w:rPr>
            </w:pPr>
          </w:p>
        </w:tc>
        <w:tc>
          <w:tcPr>
            <w:tcW w:w="620" w:type="dxa"/>
            <w:tcBorders>
              <w:top w:val="nil"/>
              <w:bottom w:val="nil"/>
            </w:tcBorders>
          </w:tcPr>
          <w:p>
            <w:pPr>
              <w:rPr>
                <w:color w:val="auto"/>
              </w:rPr>
            </w:pPr>
          </w:p>
        </w:tc>
        <w:tc>
          <w:tcPr>
            <w:tcW w:w="8074" w:type="dxa"/>
            <w:tcBorders>
              <w:top w:val="nil"/>
              <w:bottom w:val="nil"/>
            </w:tcBorders>
          </w:tcPr>
          <w:p>
            <w:pPr>
              <w:spacing w:before="81" w:line="229" w:lineRule="auto"/>
              <w:ind w:left="92"/>
              <w:rPr>
                <w:rFonts w:ascii="宋体" w:hAnsi="宋体" w:eastAsia="宋体" w:cs="宋体"/>
                <w:color w:val="auto"/>
                <w:sz w:val="19"/>
                <w:szCs w:val="19"/>
              </w:rPr>
            </w:pPr>
            <w:r>
              <w:rPr>
                <w:rFonts w:ascii="宋体" w:hAnsi="宋体" w:eastAsia="宋体" w:cs="宋体"/>
                <w:color w:val="auto"/>
                <w:spacing w:val="9"/>
                <w:sz w:val="19"/>
                <w:szCs w:val="19"/>
              </w:rPr>
              <w:t>节严重的，法定代表人、主要负责人、直接负责的主管人员和其他责任人员有医疗卫生人员</w:t>
            </w:r>
          </w:p>
        </w:tc>
        <w:tc>
          <w:tcPr>
            <w:tcW w:w="1029" w:type="dxa"/>
            <w:tcBorders>
              <w:top w:val="nil"/>
              <w:bottom w:val="nil"/>
            </w:tcBorders>
          </w:tcPr>
          <w:p>
            <w:pPr>
              <w:rPr>
                <w:color w:val="auto"/>
              </w:rPr>
            </w:pPr>
          </w:p>
        </w:tc>
        <w:tc>
          <w:tcPr>
            <w:tcW w:w="1244" w:type="dxa"/>
            <w:tcBorders>
              <w:top w:val="nil"/>
              <w:bottom w:val="nil"/>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624" w:type="dxa"/>
            <w:tcBorders>
              <w:top w:val="nil"/>
            </w:tcBorders>
          </w:tcPr>
          <w:p>
            <w:pPr>
              <w:rPr>
                <w:color w:val="auto"/>
              </w:rPr>
            </w:pPr>
          </w:p>
        </w:tc>
        <w:tc>
          <w:tcPr>
            <w:tcW w:w="1239" w:type="dxa"/>
            <w:tcBorders>
              <w:top w:val="nil"/>
            </w:tcBorders>
          </w:tcPr>
          <w:p>
            <w:pPr>
              <w:rPr>
                <w:color w:val="auto"/>
              </w:rPr>
            </w:pPr>
          </w:p>
        </w:tc>
        <w:tc>
          <w:tcPr>
            <w:tcW w:w="620" w:type="dxa"/>
            <w:tcBorders>
              <w:top w:val="nil"/>
            </w:tcBorders>
          </w:tcPr>
          <w:p>
            <w:pPr>
              <w:rPr>
                <w:color w:val="auto"/>
              </w:rPr>
            </w:pPr>
          </w:p>
        </w:tc>
        <w:tc>
          <w:tcPr>
            <w:tcW w:w="8074" w:type="dxa"/>
            <w:tcBorders>
              <w:top w:val="nil"/>
            </w:tcBorders>
          </w:tcPr>
          <w:p>
            <w:pPr>
              <w:spacing w:before="94" w:line="219" w:lineRule="auto"/>
              <w:ind w:left="92"/>
              <w:rPr>
                <w:rFonts w:ascii="宋体" w:hAnsi="宋体" w:eastAsia="宋体" w:cs="宋体"/>
                <w:color w:val="auto"/>
                <w:sz w:val="20"/>
                <w:szCs w:val="20"/>
              </w:rPr>
            </w:pPr>
            <w:r>
              <w:rPr>
                <w:rFonts w:ascii="宋体" w:hAnsi="宋体" w:eastAsia="宋体" w:cs="宋体"/>
                <w:color w:val="auto"/>
                <w:spacing w:val="6"/>
                <w:sz w:val="20"/>
                <w:szCs w:val="20"/>
              </w:rPr>
              <w:t>执业证书的，还应当吊销执业证书。</w:t>
            </w:r>
          </w:p>
        </w:tc>
        <w:tc>
          <w:tcPr>
            <w:tcW w:w="1029" w:type="dxa"/>
            <w:tcBorders>
              <w:top w:val="nil"/>
            </w:tcBorders>
          </w:tcPr>
          <w:p>
            <w:pPr>
              <w:rPr>
                <w:color w:val="auto"/>
              </w:rPr>
            </w:pPr>
          </w:p>
        </w:tc>
        <w:tc>
          <w:tcPr>
            <w:tcW w:w="1244" w:type="dxa"/>
            <w:tcBorders>
              <w:top w:val="nil"/>
            </w:tcBorders>
          </w:tcPr>
          <w:p>
            <w:pPr>
              <w:rPr>
                <w:color w:val="auto"/>
              </w:rPr>
            </w:pPr>
          </w:p>
        </w:tc>
      </w:tr>
    </w:tbl>
    <w:p/>
    <w:p>
      <w:pPr>
        <w:sectPr>
          <w:pgSz w:w="16840" w:h="11910"/>
          <w:pgMar w:top="1012" w:right="2174" w:bottom="400" w:left="1365" w:header="0" w:footer="0" w:gutter="0"/>
          <w:pgNumType w:fmt="decimal"/>
          <w:cols w:space="720" w:num="1"/>
        </w:sectPr>
      </w:pPr>
    </w:p>
    <w:p>
      <w:r>
        <mc:AlternateContent>
          <mc:Choice Requires="wps">
            <w:drawing>
              <wp:anchor distT="0" distB="0" distL="114300" distR="114300" simplePos="0" relativeHeight="252064768" behindDoc="0" locked="0" layoutInCell="0" allowOverlap="1">
                <wp:simplePos x="0" y="0"/>
                <wp:positionH relativeFrom="page">
                  <wp:posOffset>715645</wp:posOffset>
                </wp:positionH>
                <wp:positionV relativeFrom="page">
                  <wp:posOffset>5727700</wp:posOffset>
                </wp:positionV>
                <wp:extent cx="287020" cy="668655"/>
                <wp:effectExtent l="0" t="0" r="0" b="0"/>
                <wp:wrapNone/>
                <wp:docPr id="421" name="文本框 330"/>
                <wp:cNvGraphicFramePr/>
                <a:graphic xmlns:a="http://schemas.openxmlformats.org/drawingml/2006/main">
                  <a:graphicData uri="http://schemas.microsoft.com/office/word/2010/wordprocessingShape">
                    <wps:wsp>
                      <wps:cNvSpPr txBox="1"/>
                      <wps:spPr>
                        <a:xfrm>
                          <a:off x="0" y="0"/>
                          <a:ext cx="287020" cy="668655"/>
                        </a:xfrm>
                        <a:prstGeom prst="rect">
                          <a:avLst/>
                        </a:prstGeom>
                        <a:noFill/>
                        <a:ln>
                          <a:noFill/>
                        </a:ln>
                      </wps:spPr>
                      <wps:txbx>
                        <w:txbxContent>
                          <w:p/>
                        </w:txbxContent>
                      </wps:txbx>
                      <wps:bodyPr vert="eaVert" lIns="0" tIns="0" rIns="0" bIns="0" upright="1"/>
                    </wps:wsp>
                  </a:graphicData>
                </a:graphic>
              </wp:anchor>
            </w:drawing>
          </mc:Choice>
          <mc:Fallback>
            <w:pict>
              <v:shape id="文本框 330" o:spid="_x0000_s1026" o:spt="202" type="#_x0000_t202" style="position:absolute;left:0pt;margin-left:56.35pt;margin-top:451pt;height:52.65pt;width:22.6pt;mso-position-horizontal-relative:page;mso-position-vertical-relative:page;z-index:252064768;mso-width-relative:page;mso-height-relative:page;" filled="f" stroked="f" coordsize="21600,21600" o:allowincell="f" o:gfxdata="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q7d0rXAAAADAEAAA8AAAAAAAAAAQAgAAAAIgAAAGRycy9kb3ducmV2&#10;LnhtbFBLAQIUABQAAAAIAIdO4kA+rn+nxAEAAIMDAAAOAAAAAAAAAAEAIAAAACYBAABkcnMvZTJv&#10;RG9jLnhtbFBLBQYAAAAABgAGAFkBAABcBQAAAAA=&#10;">
                <v:fill on="f" focussize="0,0"/>
                <v:stroke on="f"/>
                <v:imagedata o:title=""/>
                <o:lock v:ext="edit" aspectratio="f"/>
                <v:textbox inset="0mm,0mm,0mm,0mm" style="layout-flow:vertical-ideographic;">
                  <w:txbxContent>
                    <w:p/>
                  </w:txbxContent>
                </v:textbox>
              </v:shape>
            </w:pict>
          </mc:Fallback>
        </mc:AlternateContent>
      </w:r>
    </w:p>
    <w:p/>
    <w:p>
      <w:pPr>
        <w:spacing w:line="19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line="243" w:lineRule="auto"/>
            </w:pPr>
          </w:p>
          <w:p>
            <w:pPr>
              <w:spacing w:before="65"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1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tcBorders>
          </w:tcPr>
          <w:p/>
        </w:tc>
        <w:tc>
          <w:tcPr>
            <w:tcW w:w="1239" w:type="dxa"/>
            <w:vMerge w:val="continue"/>
            <w:tcBorders>
              <w:top w:val="nil"/>
            </w:tcBorders>
          </w:tcPr>
          <w:p/>
        </w:tc>
        <w:tc>
          <w:tcPr>
            <w:tcW w:w="629" w:type="dxa"/>
            <w:vMerge w:val="continue"/>
            <w:tcBorders>
              <w:top w:val="nil"/>
            </w:tcBorders>
          </w:tcPr>
          <w:p/>
        </w:tc>
        <w:tc>
          <w:tcPr>
            <w:tcW w:w="8074" w:type="dxa"/>
            <w:vMerge w:val="continue"/>
            <w:tcBorders>
              <w:top w:val="nil"/>
            </w:tcBorders>
          </w:tcPr>
          <w:p/>
        </w:tc>
        <w:tc>
          <w:tcPr>
            <w:tcW w:w="1039" w:type="dxa"/>
          </w:tcPr>
          <w:p>
            <w:pPr>
              <w:spacing w:before="89" w:line="220" w:lineRule="auto"/>
              <w:ind w:left="25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4"/>
                <w:sz w:val="20"/>
                <w:szCs w:val="20"/>
              </w:rPr>
              <w:t xml:space="preserve">   </w:t>
            </w:r>
            <w:r>
              <w:rPr>
                <w:rFonts w:ascii="宋体" w:hAnsi="宋体" w:eastAsia="宋体" w:cs="宋体"/>
                <w:spacing w:val="-5"/>
                <w:sz w:val="20"/>
                <w:szCs w:val="20"/>
              </w:rPr>
              <w:t>定</w:t>
            </w:r>
          </w:p>
          <w:p>
            <w:pPr>
              <w:spacing w:before="98" w:line="220" w:lineRule="auto"/>
              <w:ind w:left="14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6" w:line="248" w:lineRule="auto"/>
              <w:ind w:left="112" w:right="72"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4" w:hRule="atLeast"/>
        </w:trPr>
        <w:tc>
          <w:tcPr>
            <w:tcW w:w="624" w:type="dxa"/>
            <w:vMerge w:val="restart"/>
            <w:tcBorders>
              <w:bottom w:val="single" w:color="auto" w:sz="4" w:space="0"/>
            </w:tcBorders>
          </w:tcPr>
          <w:p>
            <w:pPr>
              <w:spacing w:line="262"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line="263"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767</w:t>
            </w:r>
          </w:p>
        </w:tc>
        <w:tc>
          <w:tcPr>
            <w:tcW w:w="1239" w:type="dxa"/>
            <w:vMerge w:val="restart"/>
            <w:tcBorders>
              <w:bottom w:val="single" w:color="auto" w:sz="4" w:space="0"/>
            </w:tcBorders>
          </w:tcPr>
          <w:p>
            <w:pPr>
              <w:spacing w:before="98" w:line="278" w:lineRule="auto"/>
              <w:ind w:left="80" w:right="97" w:firstLine="30"/>
              <w:rPr>
                <w:rFonts w:ascii="宋体" w:hAnsi="宋体" w:eastAsia="宋体" w:cs="宋体"/>
                <w:sz w:val="20"/>
                <w:szCs w:val="20"/>
              </w:rPr>
            </w:pPr>
            <w:r>
              <w:rPr>
                <w:rFonts w:ascii="宋体" w:hAnsi="宋体" w:eastAsia="宋体" w:cs="宋体"/>
                <w:spacing w:val="-2"/>
                <w:sz w:val="20"/>
                <w:szCs w:val="20"/>
              </w:rPr>
              <w:t>对知道或者</w:t>
            </w:r>
            <w:r>
              <w:rPr>
                <w:rFonts w:ascii="宋体" w:hAnsi="宋体" w:eastAsia="宋体" w:cs="宋体"/>
                <w:spacing w:val="1"/>
                <w:sz w:val="20"/>
                <w:szCs w:val="20"/>
              </w:rPr>
              <w:t xml:space="preserve"> </w:t>
            </w:r>
            <w:r>
              <w:rPr>
                <w:rFonts w:ascii="宋体" w:hAnsi="宋体" w:eastAsia="宋体" w:cs="宋体"/>
                <w:spacing w:val="9"/>
                <w:sz w:val="20"/>
                <w:szCs w:val="20"/>
              </w:rPr>
              <w:t>应当知道属</w:t>
            </w:r>
            <w:r>
              <w:rPr>
                <w:rFonts w:ascii="宋体" w:hAnsi="宋体" w:eastAsia="宋体" w:cs="宋体"/>
                <w:spacing w:val="1"/>
                <w:sz w:val="20"/>
                <w:szCs w:val="20"/>
              </w:rPr>
              <w:t xml:space="preserve"> </w:t>
            </w:r>
            <w:r>
              <w:rPr>
                <w:rFonts w:ascii="宋体" w:hAnsi="宋体" w:eastAsia="宋体" w:cs="宋体"/>
                <w:spacing w:val="8"/>
                <w:sz w:val="20"/>
                <w:szCs w:val="20"/>
              </w:rPr>
              <w:t>于假药、劣</w:t>
            </w:r>
            <w:r>
              <w:rPr>
                <w:rFonts w:ascii="宋体" w:hAnsi="宋体" w:eastAsia="宋体" w:cs="宋体"/>
                <w:spacing w:val="3"/>
                <w:sz w:val="20"/>
                <w:szCs w:val="20"/>
              </w:rPr>
              <w:t xml:space="preserve"> </w:t>
            </w:r>
            <w:r>
              <w:rPr>
                <w:rFonts w:ascii="宋体" w:hAnsi="宋体" w:eastAsia="宋体" w:cs="宋体"/>
                <w:spacing w:val="10"/>
                <w:sz w:val="20"/>
                <w:szCs w:val="20"/>
              </w:rPr>
              <w:t>药或者药品</w:t>
            </w:r>
            <w:r>
              <w:rPr>
                <w:rFonts w:ascii="宋体" w:hAnsi="宋体" w:eastAsia="宋体" w:cs="宋体"/>
                <w:sz w:val="20"/>
                <w:szCs w:val="20"/>
              </w:rPr>
              <w:t xml:space="preserve"> </w:t>
            </w:r>
            <w:r>
              <w:rPr>
                <w:rFonts w:ascii="宋体" w:hAnsi="宋体" w:eastAsia="宋体" w:cs="宋体"/>
                <w:spacing w:val="8"/>
                <w:sz w:val="20"/>
                <w:szCs w:val="20"/>
              </w:rPr>
              <w:t>管理法第一</w:t>
            </w:r>
            <w:r>
              <w:rPr>
                <w:rFonts w:ascii="宋体" w:hAnsi="宋体" w:eastAsia="宋体" w:cs="宋体"/>
                <w:sz w:val="20"/>
                <w:szCs w:val="20"/>
              </w:rPr>
              <w:t xml:space="preserve"> </w:t>
            </w:r>
            <w:r>
              <w:rPr>
                <w:rFonts w:ascii="宋体" w:hAnsi="宋体" w:eastAsia="宋体" w:cs="宋体"/>
                <w:spacing w:val="7"/>
                <w:sz w:val="20"/>
                <w:szCs w:val="20"/>
              </w:rPr>
              <w:t>百二十四条</w:t>
            </w:r>
            <w:r>
              <w:rPr>
                <w:rFonts w:ascii="宋体" w:hAnsi="宋体" w:eastAsia="宋体" w:cs="宋体"/>
                <w:spacing w:val="2"/>
                <w:sz w:val="20"/>
                <w:szCs w:val="20"/>
              </w:rPr>
              <w:t xml:space="preserve"> </w:t>
            </w:r>
            <w:r>
              <w:rPr>
                <w:rFonts w:ascii="宋体" w:hAnsi="宋体" w:eastAsia="宋体" w:cs="宋体"/>
                <w:spacing w:val="4"/>
                <w:sz w:val="20"/>
                <w:szCs w:val="20"/>
              </w:rPr>
              <w:t>第一款第一</w:t>
            </w:r>
            <w:r>
              <w:rPr>
                <w:rFonts w:ascii="宋体" w:hAnsi="宋体" w:eastAsia="宋体" w:cs="宋体"/>
                <w:spacing w:val="1"/>
                <w:sz w:val="20"/>
                <w:szCs w:val="20"/>
              </w:rPr>
              <w:t xml:space="preserve"> </w:t>
            </w:r>
            <w:r>
              <w:rPr>
                <w:rFonts w:ascii="宋体" w:hAnsi="宋体" w:eastAsia="宋体" w:cs="宋体"/>
                <w:spacing w:val="8"/>
                <w:sz w:val="20"/>
                <w:szCs w:val="20"/>
              </w:rPr>
              <w:t>项至第五项</w:t>
            </w:r>
            <w:r>
              <w:rPr>
                <w:rFonts w:ascii="宋体" w:hAnsi="宋体" w:eastAsia="宋体" w:cs="宋体"/>
                <w:spacing w:val="1"/>
                <w:sz w:val="20"/>
                <w:szCs w:val="20"/>
              </w:rPr>
              <w:t xml:space="preserve"> </w:t>
            </w:r>
            <w:r>
              <w:rPr>
                <w:rFonts w:ascii="宋体" w:hAnsi="宋体" w:eastAsia="宋体" w:cs="宋体"/>
                <w:spacing w:val="-2"/>
                <w:sz w:val="20"/>
                <w:szCs w:val="20"/>
              </w:rPr>
              <w:t>规定的药</w:t>
            </w:r>
          </w:p>
          <w:p>
            <w:pPr>
              <w:spacing w:before="92" w:line="269" w:lineRule="auto"/>
              <w:ind w:left="111" w:right="17"/>
              <w:rPr>
                <w:rFonts w:ascii="宋体" w:hAnsi="宋体" w:eastAsia="宋体" w:cs="宋体"/>
                <w:sz w:val="20"/>
                <w:szCs w:val="20"/>
              </w:rPr>
            </w:pPr>
            <w:r>
              <w:rPr>
                <w:rFonts w:ascii="宋体" w:hAnsi="宋体" w:eastAsia="宋体" w:cs="宋体"/>
                <w:spacing w:val="1"/>
                <w:sz w:val="20"/>
                <w:szCs w:val="20"/>
              </w:rPr>
              <w:t xml:space="preserve">品，而为其  </w:t>
            </w:r>
            <w:r>
              <w:rPr>
                <w:rFonts w:ascii="宋体" w:hAnsi="宋体" w:eastAsia="宋体" w:cs="宋体"/>
                <w:spacing w:val="19"/>
                <w:sz w:val="20"/>
                <w:szCs w:val="20"/>
              </w:rPr>
              <w:t>提供储存、</w:t>
            </w:r>
            <w:r>
              <w:rPr>
                <w:rFonts w:ascii="宋体" w:hAnsi="宋体" w:eastAsia="宋体" w:cs="宋体"/>
                <w:spacing w:val="3"/>
                <w:sz w:val="20"/>
                <w:szCs w:val="20"/>
              </w:rPr>
              <w:t xml:space="preserve"> </w:t>
            </w:r>
            <w:r>
              <w:rPr>
                <w:rFonts w:ascii="宋体" w:hAnsi="宋体" w:eastAsia="宋体" w:cs="宋体"/>
                <w:spacing w:val="2"/>
                <w:sz w:val="20"/>
                <w:szCs w:val="20"/>
              </w:rPr>
              <w:t>运输等便利</w:t>
            </w:r>
            <w:r>
              <w:rPr>
                <w:rFonts w:ascii="宋体" w:hAnsi="宋体" w:eastAsia="宋体" w:cs="宋体"/>
                <w:spacing w:val="1"/>
                <w:sz w:val="20"/>
                <w:szCs w:val="20"/>
              </w:rPr>
              <w:t xml:space="preserve">  </w:t>
            </w:r>
            <w:r>
              <w:rPr>
                <w:rFonts w:ascii="宋体" w:hAnsi="宋体" w:eastAsia="宋体" w:cs="宋体"/>
                <w:spacing w:val="3"/>
                <w:sz w:val="20"/>
                <w:szCs w:val="20"/>
              </w:rPr>
              <w:t>条件行为的</w:t>
            </w:r>
          </w:p>
          <w:p>
            <w:pPr>
              <w:spacing w:before="93" w:line="220" w:lineRule="auto"/>
              <w:ind w:left="210"/>
              <w:rPr>
                <w:rFonts w:ascii="宋体" w:hAnsi="宋体" w:eastAsia="宋体" w:cs="宋体"/>
                <w:sz w:val="20"/>
                <w:szCs w:val="20"/>
              </w:rPr>
            </w:pPr>
            <w:r>
              <w:rPr>
                <w:rFonts w:ascii="宋体" w:hAnsi="宋体" w:eastAsia="宋体" w:cs="宋体"/>
                <w:spacing w:val="6"/>
                <w:sz w:val="20"/>
                <w:szCs w:val="20"/>
              </w:rPr>
              <w:t>行政处罚</w:t>
            </w:r>
          </w:p>
        </w:tc>
        <w:tc>
          <w:tcPr>
            <w:tcW w:w="629" w:type="dxa"/>
            <w:vMerge w:val="restart"/>
            <w:tcBorders>
              <w:bottom w:val="single" w:color="auto" w:sz="4" w:space="0"/>
            </w:tcBorders>
          </w:tcPr>
          <w:p>
            <w:pPr>
              <w:spacing w:line="270" w:lineRule="auto"/>
            </w:pPr>
          </w:p>
          <w:p>
            <w:pPr>
              <w:spacing w:line="270" w:lineRule="auto"/>
            </w:pPr>
          </w:p>
          <w:p>
            <w:pPr>
              <w:spacing w:line="270" w:lineRule="auto"/>
            </w:pPr>
          </w:p>
          <w:p>
            <w:pPr>
              <w:spacing w:line="270" w:lineRule="auto"/>
            </w:pPr>
          </w:p>
          <w:p>
            <w:pPr>
              <w:spacing w:line="271" w:lineRule="auto"/>
            </w:pPr>
          </w:p>
          <w:p>
            <w:pPr>
              <w:spacing w:line="271" w:lineRule="auto"/>
            </w:pPr>
          </w:p>
          <w:p>
            <w:pPr>
              <w:spacing w:line="271"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vMerge w:val="restart"/>
            <w:tcBorders>
              <w:bottom w:val="single" w:color="auto" w:sz="4" w:space="0"/>
            </w:tcBorders>
          </w:tcPr>
          <w:p>
            <w:pPr>
              <w:spacing w:line="283" w:lineRule="auto"/>
            </w:pPr>
          </w:p>
          <w:p>
            <w:pPr>
              <w:spacing w:line="283" w:lineRule="auto"/>
            </w:pPr>
          </w:p>
          <w:p>
            <w:pPr>
              <w:spacing w:line="283" w:lineRule="auto"/>
            </w:pPr>
          </w:p>
          <w:p>
            <w:pPr>
              <w:spacing w:line="283" w:lineRule="auto"/>
            </w:pPr>
          </w:p>
          <w:p>
            <w:pPr>
              <w:spacing w:line="284"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90" w:line="286" w:lineRule="auto"/>
              <w:ind w:left="113"/>
              <w:rPr>
                <w:rFonts w:ascii="宋体" w:hAnsi="宋体" w:eastAsia="宋体" w:cs="宋体"/>
                <w:sz w:val="19"/>
                <w:szCs w:val="19"/>
              </w:rPr>
            </w:pPr>
            <w:r>
              <w:rPr>
                <w:rFonts w:ascii="宋体" w:hAnsi="宋体" w:eastAsia="宋体" w:cs="宋体"/>
                <w:spacing w:val="7"/>
                <w:sz w:val="19"/>
                <w:szCs w:val="19"/>
              </w:rPr>
              <w:t>第一百二十条：知道或者应当知道属于假药、劣药</w:t>
            </w:r>
            <w:r>
              <w:rPr>
                <w:rFonts w:ascii="宋体" w:hAnsi="宋体" w:eastAsia="宋体" w:cs="宋体"/>
                <w:spacing w:val="6"/>
                <w:sz w:val="19"/>
                <w:szCs w:val="19"/>
              </w:rPr>
              <w:t>或者本法第一百二十四条第一款第一项至</w:t>
            </w:r>
            <w:r>
              <w:rPr>
                <w:rFonts w:ascii="宋体" w:hAnsi="宋体" w:eastAsia="宋体" w:cs="宋体"/>
                <w:sz w:val="19"/>
                <w:szCs w:val="19"/>
              </w:rPr>
              <w:t xml:space="preserve">  </w:t>
            </w:r>
            <w:r>
              <w:rPr>
                <w:rFonts w:ascii="宋体" w:hAnsi="宋体" w:eastAsia="宋体" w:cs="宋体"/>
                <w:spacing w:val="2"/>
                <w:sz w:val="19"/>
                <w:szCs w:val="19"/>
              </w:rPr>
              <w:t>第五项规定的药品，而为其提供储存、运输等便利条件的，没收全</w:t>
            </w:r>
            <w:r>
              <w:rPr>
                <w:rFonts w:ascii="宋体" w:hAnsi="宋体" w:eastAsia="宋体" w:cs="宋体"/>
                <w:spacing w:val="1"/>
                <w:sz w:val="19"/>
                <w:szCs w:val="19"/>
              </w:rPr>
              <w:t>部储存、运输收入，并处违</w:t>
            </w:r>
            <w:r>
              <w:rPr>
                <w:rFonts w:ascii="宋体" w:hAnsi="宋体" w:eastAsia="宋体" w:cs="宋体"/>
                <w:sz w:val="19"/>
                <w:szCs w:val="19"/>
              </w:rPr>
              <w:t xml:space="preserve">  </w:t>
            </w:r>
            <w:r>
              <w:rPr>
                <w:rFonts w:ascii="宋体" w:hAnsi="宋体" w:eastAsia="宋体" w:cs="宋体"/>
                <w:spacing w:val="9"/>
                <w:sz w:val="19"/>
                <w:szCs w:val="19"/>
              </w:rPr>
              <w:t>法收入一倍以上五倍以下的罚款；情节严重的，并处违法收入</w:t>
            </w:r>
            <w:r>
              <w:rPr>
                <w:rFonts w:ascii="宋体" w:hAnsi="宋体" w:eastAsia="宋体" w:cs="宋体"/>
                <w:spacing w:val="8"/>
                <w:sz w:val="19"/>
                <w:szCs w:val="19"/>
              </w:rPr>
              <w:t>五倍以上十五倍以下的罚款；</w:t>
            </w:r>
            <w:r>
              <w:rPr>
                <w:rFonts w:ascii="宋体" w:hAnsi="宋体" w:eastAsia="宋体" w:cs="宋体"/>
                <w:sz w:val="19"/>
                <w:szCs w:val="19"/>
              </w:rPr>
              <w:t xml:space="preserve"> </w:t>
            </w:r>
            <w:r>
              <w:rPr>
                <w:rFonts w:ascii="宋体" w:hAnsi="宋体" w:eastAsia="宋体" w:cs="宋体"/>
                <w:spacing w:val="12"/>
                <w:sz w:val="19"/>
                <w:szCs w:val="19"/>
              </w:rPr>
              <w:t>违法收入不足五万元的，按五万元计算。</w:t>
            </w:r>
          </w:p>
        </w:tc>
        <w:tc>
          <w:tcPr>
            <w:tcW w:w="1039" w:type="dxa"/>
          </w:tcPr>
          <w:p>
            <w:pPr>
              <w:spacing w:line="263" w:lineRule="auto"/>
            </w:pPr>
          </w:p>
          <w:p>
            <w:pPr>
              <w:spacing w:line="264" w:lineRule="auto"/>
            </w:pPr>
          </w:p>
          <w:p>
            <w:pPr>
              <w:spacing w:line="264" w:lineRule="auto"/>
            </w:pPr>
          </w:p>
          <w:p>
            <w:pPr>
              <w:spacing w:before="65" w:line="252" w:lineRule="auto"/>
              <w:ind w:left="139" w:right="67"/>
              <w:rPr>
                <w:rFonts w:ascii="宋体" w:hAnsi="宋体" w:eastAsia="宋体" w:cs="宋体"/>
                <w:sz w:val="20"/>
                <w:szCs w:val="20"/>
              </w:rPr>
            </w:pPr>
          </w:p>
          <w:p>
            <w:pPr>
              <w:spacing w:line="277" w:lineRule="auto"/>
            </w:pPr>
          </w:p>
          <w:p>
            <w:pPr>
              <w:spacing w:before="65" w:line="253" w:lineRule="auto"/>
              <w:ind w:right="67"/>
              <w:jc w:val="center"/>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09" w:lineRule="auto"/>
            </w:pPr>
          </w:p>
          <w:p>
            <w:pPr>
              <w:spacing w:line="310" w:lineRule="auto"/>
            </w:pPr>
          </w:p>
          <w:p>
            <w:pPr>
              <w:spacing w:before="65" w:line="219" w:lineRule="auto"/>
              <w:ind w:left="410"/>
              <w:rPr>
                <w:rFonts w:ascii="宋体" w:hAnsi="宋体" w:eastAsia="宋体" w:cs="宋体"/>
                <w:sz w:val="20"/>
                <w:szCs w:val="20"/>
              </w:rPr>
            </w:pPr>
          </w:p>
          <w:p>
            <w:pPr>
              <w:spacing w:line="271" w:lineRule="auto"/>
            </w:pPr>
          </w:p>
          <w:p>
            <w:pPr>
              <w:spacing w:line="271" w:lineRule="auto"/>
            </w:pPr>
          </w:p>
          <w:p>
            <w:pPr>
              <w:spacing w:line="272"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2" w:hRule="atLeast"/>
        </w:trPr>
        <w:tc>
          <w:tcPr>
            <w:tcW w:w="624" w:type="dxa"/>
            <w:tcBorders>
              <w:top w:val="single" w:color="auto" w:sz="4" w:space="0"/>
              <w:left w:val="single" w:color="auto" w:sz="4" w:space="0"/>
              <w:bottom w:val="single" w:color="auto" w:sz="4" w:space="0"/>
            </w:tcBorders>
          </w:tcPr>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768</w:t>
            </w:r>
          </w:p>
        </w:tc>
        <w:tc>
          <w:tcPr>
            <w:tcW w:w="1239" w:type="dxa"/>
            <w:tcBorders>
              <w:top w:val="single" w:color="auto" w:sz="4" w:space="0"/>
              <w:bottom w:val="single" w:color="auto" w:sz="4" w:space="0"/>
            </w:tcBorders>
          </w:tcPr>
          <w:p>
            <w:pPr>
              <w:spacing w:line="359" w:lineRule="auto"/>
            </w:pPr>
          </w:p>
          <w:p>
            <w:pPr>
              <w:spacing w:before="65" w:line="220" w:lineRule="auto"/>
              <w:ind w:left="111"/>
              <w:rPr>
                <w:rFonts w:ascii="宋体" w:hAnsi="宋体" w:eastAsia="宋体" w:cs="宋体"/>
                <w:sz w:val="20"/>
                <w:szCs w:val="20"/>
              </w:rPr>
            </w:pPr>
            <w:r>
              <w:rPr>
                <w:rFonts w:ascii="宋体" w:hAnsi="宋体" w:eastAsia="宋体" w:cs="宋体"/>
                <w:spacing w:val="-2"/>
                <w:sz w:val="20"/>
                <w:szCs w:val="20"/>
              </w:rPr>
              <w:t>对伪造、变</w:t>
            </w:r>
          </w:p>
          <w:p>
            <w:pPr>
              <w:spacing w:before="60" w:line="295" w:lineRule="auto"/>
              <w:ind w:left="110" w:hanging="99"/>
              <w:rPr>
                <w:rFonts w:ascii="宋体" w:hAnsi="宋体" w:eastAsia="宋体" w:cs="宋体"/>
                <w:sz w:val="19"/>
                <w:szCs w:val="19"/>
              </w:rPr>
            </w:pPr>
            <w:r>
              <w:rPr>
                <w:rFonts w:ascii="宋体" w:hAnsi="宋体" w:eastAsia="宋体" w:cs="宋体"/>
                <w:spacing w:val="12"/>
                <w:sz w:val="19"/>
                <w:szCs w:val="19"/>
              </w:rPr>
              <w:t>造、出租、出</w:t>
            </w:r>
            <w:r>
              <w:rPr>
                <w:rFonts w:ascii="宋体" w:hAnsi="宋体" w:eastAsia="宋体" w:cs="宋体"/>
                <w:spacing w:val="4"/>
                <w:sz w:val="19"/>
                <w:szCs w:val="19"/>
              </w:rPr>
              <w:t xml:space="preserve"> </w:t>
            </w:r>
            <w:r>
              <w:rPr>
                <w:rFonts w:ascii="宋体" w:hAnsi="宋体" w:eastAsia="宋体" w:cs="宋体"/>
                <w:spacing w:val="7"/>
                <w:sz w:val="19"/>
                <w:szCs w:val="19"/>
              </w:rPr>
              <w:t>借、非法买</w:t>
            </w:r>
            <w:r>
              <w:rPr>
                <w:rFonts w:ascii="宋体" w:hAnsi="宋体" w:eastAsia="宋体" w:cs="宋体"/>
                <w:sz w:val="19"/>
                <w:szCs w:val="19"/>
              </w:rPr>
              <w:t xml:space="preserve">  </w:t>
            </w:r>
            <w:r>
              <w:rPr>
                <w:rFonts w:ascii="宋体" w:hAnsi="宋体" w:eastAsia="宋体" w:cs="宋体"/>
                <w:spacing w:val="7"/>
                <w:sz w:val="19"/>
                <w:szCs w:val="19"/>
              </w:rPr>
              <w:t>卖许可证或</w:t>
            </w:r>
            <w:r>
              <w:rPr>
                <w:rFonts w:ascii="宋体" w:hAnsi="宋体" w:eastAsia="宋体" w:cs="宋体"/>
                <w:sz w:val="19"/>
                <w:szCs w:val="19"/>
              </w:rPr>
              <w:t xml:space="preserve">  </w:t>
            </w:r>
            <w:r>
              <w:rPr>
                <w:rFonts w:ascii="宋体" w:hAnsi="宋体" w:eastAsia="宋体" w:cs="宋体"/>
                <w:spacing w:val="7"/>
                <w:sz w:val="19"/>
                <w:szCs w:val="19"/>
              </w:rPr>
              <w:t>者药品批准</w:t>
            </w:r>
            <w:r>
              <w:rPr>
                <w:rFonts w:ascii="宋体" w:hAnsi="宋体" w:eastAsia="宋体" w:cs="宋体"/>
                <w:sz w:val="19"/>
                <w:szCs w:val="19"/>
              </w:rPr>
              <w:t xml:space="preserve">  </w:t>
            </w:r>
            <w:r>
              <w:rPr>
                <w:rFonts w:ascii="宋体" w:hAnsi="宋体" w:eastAsia="宋体" w:cs="宋体"/>
                <w:spacing w:val="7"/>
                <w:sz w:val="19"/>
                <w:szCs w:val="19"/>
              </w:rPr>
              <w:t>证明文件行</w:t>
            </w:r>
            <w:r>
              <w:rPr>
                <w:rFonts w:ascii="宋体" w:hAnsi="宋体" w:eastAsia="宋体" w:cs="宋体"/>
                <w:sz w:val="19"/>
                <w:szCs w:val="19"/>
              </w:rPr>
              <w:t xml:space="preserve">  </w:t>
            </w:r>
            <w:r>
              <w:rPr>
                <w:rFonts w:ascii="宋体" w:hAnsi="宋体" w:eastAsia="宋体" w:cs="宋体"/>
                <w:spacing w:val="6"/>
                <w:sz w:val="19"/>
                <w:szCs w:val="19"/>
              </w:rPr>
              <w:t>为的行政处</w:t>
            </w:r>
            <w:r>
              <w:rPr>
                <w:rFonts w:ascii="宋体" w:hAnsi="宋体" w:eastAsia="宋体" w:cs="宋体"/>
                <w:spacing w:val="1"/>
                <w:sz w:val="19"/>
                <w:szCs w:val="19"/>
              </w:rPr>
              <w:t xml:space="preserve">  </w:t>
            </w:r>
            <w:r>
              <w:rPr>
                <w:rFonts w:ascii="宋体" w:hAnsi="宋体" w:eastAsia="宋体" w:cs="宋体"/>
                <w:sz w:val="19"/>
                <w:szCs w:val="19"/>
              </w:rPr>
              <w:t>罚</w:t>
            </w:r>
          </w:p>
        </w:tc>
        <w:tc>
          <w:tcPr>
            <w:tcW w:w="629" w:type="dxa"/>
            <w:tcBorders>
              <w:top w:val="single" w:color="auto" w:sz="4" w:space="0"/>
              <w:bottom w:val="single" w:color="auto" w:sz="4" w:space="0"/>
            </w:tcBorders>
          </w:tcPr>
          <w:p>
            <w:pPr>
              <w:spacing w:line="256" w:lineRule="auto"/>
            </w:pPr>
          </w:p>
          <w:p>
            <w:pPr>
              <w:spacing w:line="257" w:lineRule="auto"/>
            </w:pPr>
          </w:p>
          <w:p>
            <w:pPr>
              <w:spacing w:line="257" w:lineRule="auto"/>
            </w:pPr>
          </w:p>
          <w:p>
            <w:pPr>
              <w:spacing w:line="257" w:lineRule="auto"/>
            </w:pPr>
          </w:p>
          <w:p>
            <w:pPr>
              <w:spacing w:line="257"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Borders>
              <w:top w:val="single" w:color="auto" w:sz="4" w:space="0"/>
              <w:bottom w:val="single" w:color="auto" w:sz="4" w:space="0"/>
              <w:right w:val="single" w:color="auto" w:sz="4" w:space="0"/>
            </w:tcBorders>
          </w:tcPr>
          <w:p>
            <w:pPr>
              <w:spacing w:before="106"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81" w:line="291" w:lineRule="auto"/>
              <w:ind w:left="113"/>
              <w:rPr>
                <w:rFonts w:ascii="宋体" w:hAnsi="宋体" w:eastAsia="宋体" w:cs="宋体"/>
                <w:sz w:val="19"/>
                <w:szCs w:val="19"/>
              </w:rPr>
            </w:pPr>
            <w:r>
              <w:rPr>
                <w:rFonts w:ascii="宋体" w:hAnsi="宋体" w:eastAsia="宋体" w:cs="宋体"/>
                <w:spacing w:val="-1"/>
                <w:sz w:val="19"/>
                <w:szCs w:val="19"/>
              </w:rPr>
              <w:t>第一百二十二条：伪造、变造、出租、出借、非法买卖许可证或者药品批准证明文件的，没收违</w:t>
            </w:r>
            <w:r>
              <w:rPr>
                <w:rFonts w:ascii="宋体" w:hAnsi="宋体" w:eastAsia="宋体" w:cs="宋体"/>
                <w:spacing w:val="2"/>
                <w:sz w:val="19"/>
                <w:szCs w:val="19"/>
              </w:rPr>
              <w:t xml:space="preserve"> </w:t>
            </w:r>
            <w:r>
              <w:rPr>
                <w:rFonts w:ascii="宋体" w:hAnsi="宋体" w:eastAsia="宋体" w:cs="宋体"/>
                <w:spacing w:val="9"/>
                <w:sz w:val="19"/>
                <w:szCs w:val="19"/>
              </w:rPr>
              <w:t>法所得，并处违法所得一倍以上五倍以下的罚款</w:t>
            </w:r>
            <w:r>
              <w:rPr>
                <w:rFonts w:ascii="宋体" w:hAnsi="宋体" w:eastAsia="宋体" w:cs="宋体"/>
                <w:spacing w:val="8"/>
                <w:sz w:val="19"/>
                <w:szCs w:val="19"/>
              </w:rPr>
              <w:t>；情节严重的，并处违法所得五倍以上十五</w:t>
            </w:r>
            <w:r>
              <w:rPr>
                <w:rFonts w:ascii="宋体" w:hAnsi="宋体" w:eastAsia="宋体" w:cs="宋体"/>
                <w:sz w:val="19"/>
                <w:szCs w:val="19"/>
              </w:rPr>
              <w:t xml:space="preserve"> </w:t>
            </w:r>
            <w:r>
              <w:rPr>
                <w:rFonts w:ascii="宋体" w:hAnsi="宋体" w:eastAsia="宋体" w:cs="宋体"/>
                <w:spacing w:val="9"/>
                <w:sz w:val="19"/>
                <w:szCs w:val="19"/>
              </w:rPr>
              <w:t>倍以下的罚款，吊销药品生产许可证、药品经营许</w:t>
            </w:r>
            <w:r>
              <w:rPr>
                <w:rFonts w:ascii="宋体" w:hAnsi="宋体" w:eastAsia="宋体" w:cs="宋体"/>
                <w:spacing w:val="8"/>
                <w:sz w:val="19"/>
                <w:szCs w:val="19"/>
              </w:rPr>
              <w:t>可证、医疗机构制剂许可证或者药品批准</w:t>
            </w:r>
            <w:r>
              <w:rPr>
                <w:rFonts w:ascii="宋体" w:hAnsi="宋体" w:eastAsia="宋体" w:cs="宋体"/>
                <w:sz w:val="19"/>
                <w:szCs w:val="19"/>
              </w:rPr>
              <w:t xml:space="preserve"> </w:t>
            </w:r>
            <w:r>
              <w:rPr>
                <w:rFonts w:ascii="宋体" w:hAnsi="宋体" w:eastAsia="宋体" w:cs="宋体"/>
                <w:spacing w:val="9"/>
                <w:sz w:val="19"/>
                <w:szCs w:val="19"/>
              </w:rPr>
              <w:t>证明文件，对法定代表人、主要负责人、直接负责的主管人员和其他</w:t>
            </w:r>
            <w:r>
              <w:rPr>
                <w:rFonts w:ascii="宋体" w:hAnsi="宋体" w:eastAsia="宋体" w:cs="宋体"/>
                <w:spacing w:val="8"/>
                <w:sz w:val="19"/>
                <w:szCs w:val="19"/>
              </w:rPr>
              <w:t>责任人员，处二万元以</w:t>
            </w:r>
            <w:r>
              <w:rPr>
                <w:rFonts w:ascii="宋体" w:hAnsi="宋体" w:eastAsia="宋体" w:cs="宋体"/>
                <w:sz w:val="19"/>
                <w:szCs w:val="19"/>
              </w:rPr>
              <w:t xml:space="preserve"> </w:t>
            </w:r>
            <w:r>
              <w:rPr>
                <w:rFonts w:ascii="宋体" w:hAnsi="宋体" w:eastAsia="宋体" w:cs="宋体"/>
                <w:spacing w:val="11"/>
                <w:sz w:val="19"/>
                <w:szCs w:val="19"/>
              </w:rPr>
              <w:t>上二十万元以下的罚款，十年内禁止从事药品生产经营活动，并可以由公安机关处五日以</w:t>
            </w:r>
            <w:r>
              <w:rPr>
                <w:rFonts w:ascii="宋体" w:hAnsi="宋体" w:eastAsia="宋体" w:cs="宋体"/>
                <w:sz w:val="19"/>
                <w:szCs w:val="19"/>
              </w:rPr>
              <w:t xml:space="preserve">  </w:t>
            </w:r>
            <w:r>
              <w:rPr>
                <w:rFonts w:ascii="宋体" w:hAnsi="宋体" w:eastAsia="宋体" w:cs="宋体"/>
                <w:spacing w:val="13"/>
                <w:sz w:val="19"/>
                <w:szCs w:val="19"/>
              </w:rPr>
              <w:t>上十五日以下的拘留；违法所得不足十万元的，按十万元计</w:t>
            </w:r>
            <w:r>
              <w:rPr>
                <w:rFonts w:ascii="宋体" w:hAnsi="宋体" w:eastAsia="宋体" w:cs="宋体"/>
                <w:spacing w:val="12"/>
                <w:sz w:val="19"/>
                <w:szCs w:val="19"/>
              </w:rPr>
              <w:t>算。</w:t>
            </w:r>
          </w:p>
          <w:p>
            <w:pPr>
              <w:spacing w:before="64" w:line="219" w:lineRule="auto"/>
              <w:ind w:left="113"/>
              <w:rPr>
                <w:rFonts w:ascii="宋体" w:hAnsi="宋体" w:eastAsia="宋体" w:cs="宋体"/>
                <w:sz w:val="20"/>
                <w:szCs w:val="20"/>
              </w:rPr>
            </w:pP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《生物制品批签发管理办法》</w:t>
            </w:r>
          </w:p>
          <w:p>
            <w:pPr>
              <w:spacing w:before="92" w:line="272" w:lineRule="auto"/>
              <w:ind w:left="113"/>
              <w:rPr>
                <w:rFonts w:ascii="宋体" w:hAnsi="宋体" w:eastAsia="宋体" w:cs="宋体"/>
                <w:sz w:val="19"/>
                <w:szCs w:val="19"/>
              </w:rPr>
            </w:pPr>
            <w:r>
              <w:rPr>
                <w:rFonts w:ascii="宋体" w:hAnsi="宋体" w:eastAsia="宋体" w:cs="宋体"/>
                <w:spacing w:val="4"/>
                <w:sz w:val="19"/>
                <w:szCs w:val="19"/>
              </w:rPr>
              <w:t>第四十二条第三款：伪造生物制品批签发证明的，依照《药品管理法》第一百二十二</w:t>
            </w:r>
            <w:r>
              <w:rPr>
                <w:rFonts w:ascii="宋体" w:hAnsi="宋体" w:eastAsia="宋体" w:cs="宋体"/>
                <w:spacing w:val="3"/>
                <w:sz w:val="19"/>
                <w:szCs w:val="19"/>
              </w:rPr>
              <w:t>条的规定</w:t>
            </w:r>
            <w:r>
              <w:rPr>
                <w:rFonts w:ascii="宋体" w:hAnsi="宋体" w:eastAsia="宋体" w:cs="宋体"/>
                <w:sz w:val="19"/>
                <w:szCs w:val="19"/>
              </w:rPr>
              <w:t xml:space="preserve"> </w:t>
            </w:r>
            <w:r>
              <w:rPr>
                <w:rFonts w:ascii="宋体" w:hAnsi="宋体" w:eastAsia="宋体" w:cs="宋体"/>
                <w:spacing w:val="28"/>
                <w:sz w:val="19"/>
                <w:szCs w:val="19"/>
              </w:rPr>
              <w:t>予以处罚。</w:t>
            </w:r>
          </w:p>
        </w:tc>
        <w:tc>
          <w:tcPr>
            <w:tcW w:w="1039" w:type="dxa"/>
            <w:tcBorders>
              <w:left w:val="single" w:color="auto" w:sz="4" w:space="0"/>
            </w:tcBorders>
          </w:tcPr>
          <w:p>
            <w:pPr>
              <w:spacing w:line="358" w:lineRule="auto"/>
            </w:pPr>
          </w:p>
          <w:p>
            <w:pPr>
              <w:spacing w:line="359" w:lineRule="auto"/>
            </w:pPr>
          </w:p>
          <w:p>
            <w:pPr>
              <w:spacing w:before="65" w:line="243" w:lineRule="auto"/>
              <w:ind w:left="139" w:right="67"/>
              <w:rPr>
                <w:rFonts w:ascii="宋体" w:hAnsi="宋体" w:eastAsia="宋体" w:cs="宋体"/>
                <w:sz w:val="20"/>
                <w:szCs w:val="20"/>
              </w:rPr>
            </w:pPr>
          </w:p>
          <w:p>
            <w:pPr>
              <w:spacing w:line="280" w:lineRule="auto"/>
            </w:pPr>
          </w:p>
          <w:p>
            <w:pPr>
              <w:spacing w:before="65" w:line="244" w:lineRule="auto"/>
              <w:ind w:left="13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vAlign w:val="center"/>
          </w:tcPr>
          <w:p>
            <w:pPr>
              <w:spacing w:line="273" w:lineRule="auto"/>
              <w:jc w:val="center"/>
            </w:pPr>
          </w:p>
          <w:p>
            <w:pPr>
              <w:spacing w:before="65" w:line="261" w:lineRule="auto"/>
              <w:ind w:left="209" w:right="201" w:firstLine="100"/>
              <w:jc w:val="center"/>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273" w:header="0" w:footer="0" w:gutter="0"/>
          <w:pgNumType w:fmt="decimal"/>
          <w:cols w:space="720" w:num="1"/>
        </w:sectPr>
      </w:pPr>
    </w:p>
    <w:p>
      <w:r>
        <mc:AlternateContent>
          <mc:Choice Requires="wps">
            <w:drawing>
              <wp:anchor distT="0" distB="0" distL="114300" distR="114300" simplePos="0" relativeHeight="252065792" behindDoc="0" locked="0" layoutInCell="0" allowOverlap="1">
                <wp:simplePos x="0" y="0"/>
                <wp:positionH relativeFrom="page">
                  <wp:posOffset>755650</wp:posOffset>
                </wp:positionH>
                <wp:positionV relativeFrom="page">
                  <wp:posOffset>1416050</wp:posOffset>
                </wp:positionV>
                <wp:extent cx="280670" cy="524510"/>
                <wp:effectExtent l="0" t="0" r="0" b="0"/>
                <wp:wrapNone/>
                <wp:docPr id="422" name="文本框 331"/>
                <wp:cNvGraphicFramePr/>
                <a:graphic xmlns:a="http://schemas.openxmlformats.org/drawingml/2006/main">
                  <a:graphicData uri="http://schemas.microsoft.com/office/word/2010/wordprocessingShape">
                    <wps:wsp>
                      <wps:cNvSpPr txBox="1"/>
                      <wps:spPr>
                        <a:xfrm>
                          <a:off x="0" y="0"/>
                          <a:ext cx="280670" cy="524510"/>
                        </a:xfrm>
                        <a:prstGeom prst="rect">
                          <a:avLst/>
                        </a:prstGeom>
                        <a:noFill/>
                        <a:ln>
                          <a:noFill/>
                        </a:ln>
                      </wps:spPr>
                      <wps:txbx>
                        <w:txbxContent>
                          <w:p/>
                        </w:txbxContent>
                      </wps:txbx>
                      <wps:bodyPr vert="eaVert" lIns="0" tIns="0" rIns="0" bIns="0" upright="1"/>
                    </wps:wsp>
                  </a:graphicData>
                </a:graphic>
              </wp:anchor>
            </w:drawing>
          </mc:Choice>
          <mc:Fallback>
            <w:pict>
              <v:shape id="文本框 331" o:spid="_x0000_s1026" o:spt="202" type="#_x0000_t202" style="position:absolute;left:0pt;margin-left:59.5pt;margin-top:111.5pt;height:41.3pt;width:22.1pt;mso-position-horizontal-relative:page;mso-position-vertical-relative:page;z-index:252065792;mso-width-relative:page;mso-height-relative:page;" filled="f" stroked="f" coordsize="21600,21600" o:allowincell="f" o:gfxdata="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pdSxtcAAAALAQAADwAAAAAAAAABACAAAAAiAAAAZHJzL2Rvd25y&#10;ZXYueG1sUEsBAhQAFAAAAAgAh07iQMVMfQLGAQAAgwMAAA4AAAAAAAAAAQAgAAAAJgEAAGRycy9l&#10;Mm9Eb2MueG1sUEsFBgAAAAAGAAYAWQEAAF4FAAAAAA==&#10;">
                <v:fill on="f" focussize="0,0"/>
                <v:stroke on="f"/>
                <v:imagedata o:title=""/>
                <o:lock v:ext="edit" aspectratio="f"/>
                <v:textbox inset="0mm,0mm,0mm,0mm" style="layout-flow:vertical-ideographic;">
                  <w:txbxContent>
                    <w:p/>
                  </w:txbxContent>
                </v:textbox>
              </v:shape>
            </w:pict>
          </mc:Fallback>
        </mc:AlternateContent>
      </w:r>
    </w:p>
    <w:p/>
    <w:p>
      <w:pPr>
        <w:spacing w:line="189" w:lineRule="exact"/>
      </w:pPr>
    </w:p>
    <w:tbl>
      <w:tblPr>
        <w:tblStyle w:val="7"/>
        <w:tblW w:w="12829" w:type="dxa"/>
        <w:tblInd w:w="4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0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Borders>
              <w:bottom w:val="nil"/>
            </w:tcBorders>
          </w:tcPr>
          <w:p>
            <w:pPr>
              <w:spacing w:line="41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09" w:type="dxa"/>
            <w:vMerge w:val="restart"/>
            <w:tcBorders>
              <w:bottom w:val="nil"/>
            </w:tcBorders>
          </w:tcPr>
          <w:p>
            <w:pPr>
              <w:spacing w:line="244" w:lineRule="auto"/>
            </w:pPr>
          </w:p>
          <w:p>
            <w:pPr>
              <w:spacing w:before="65" w:line="257" w:lineRule="auto"/>
              <w:ind w:left="9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5"/>
              <w:rPr>
                <w:rFonts w:ascii="宋体" w:hAnsi="宋体" w:eastAsia="宋体" w:cs="宋体"/>
                <w:sz w:val="20"/>
                <w:szCs w:val="20"/>
              </w:rPr>
            </w:pPr>
            <w:r>
              <w:rPr>
                <w:rFonts w:ascii="宋体" w:hAnsi="宋体" w:eastAsia="宋体" w:cs="宋体"/>
                <w:b/>
                <w:bCs/>
                <w:spacing w:val="4"/>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bottom w:val="single" w:color="000000" w:sz="4" w:space="0"/>
            </w:tcBorders>
          </w:tcPr>
          <w:p/>
        </w:tc>
        <w:tc>
          <w:tcPr>
            <w:tcW w:w="1249" w:type="dxa"/>
            <w:vMerge w:val="continue"/>
            <w:tcBorders>
              <w:top w:val="nil"/>
              <w:bottom w:val="single" w:color="000000" w:sz="4" w:space="0"/>
            </w:tcBorders>
          </w:tcPr>
          <w:p/>
        </w:tc>
        <w:tc>
          <w:tcPr>
            <w:tcW w:w="609" w:type="dxa"/>
            <w:vMerge w:val="continue"/>
            <w:tcBorders>
              <w:top w:val="nil"/>
              <w:bottom w:val="single" w:color="000000" w:sz="4" w:space="0"/>
            </w:tcBorders>
          </w:tcPr>
          <w:p/>
        </w:tc>
        <w:tc>
          <w:tcPr>
            <w:tcW w:w="8064" w:type="dxa"/>
            <w:vMerge w:val="continue"/>
            <w:tcBorders>
              <w:top w:val="nil"/>
              <w:bottom w:val="single" w:color="000000" w:sz="4" w:space="0"/>
            </w:tcBorders>
          </w:tcPr>
          <w:p/>
        </w:tc>
        <w:tc>
          <w:tcPr>
            <w:tcW w:w="1039" w:type="dxa"/>
          </w:tcPr>
          <w:p>
            <w:pPr>
              <w:spacing w:before="97" w:line="253" w:lineRule="auto"/>
              <w:ind w:left="121" w:right="119" w:firstLine="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24" w:type="dxa"/>
            <w:tcBorders>
              <w:bottom w:val="single" w:color="000000" w:sz="4" w:space="0"/>
              <w:right w:val="single" w:color="000000" w:sz="4" w:space="0"/>
            </w:tcBorders>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769</w:t>
            </w:r>
          </w:p>
        </w:tc>
        <w:tc>
          <w:tcPr>
            <w:tcW w:w="1249" w:type="dxa"/>
            <w:tcBorders>
              <w:left w:val="single" w:color="000000" w:sz="4" w:space="0"/>
              <w:bottom w:val="single" w:color="000000" w:sz="4" w:space="0"/>
              <w:right w:val="single" w:color="000000" w:sz="4" w:space="0"/>
            </w:tcBorders>
          </w:tcPr>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62" w:line="298" w:lineRule="auto"/>
              <w:ind w:left="110"/>
              <w:rPr>
                <w:rFonts w:ascii="宋体" w:hAnsi="宋体" w:eastAsia="宋体" w:cs="宋体"/>
                <w:sz w:val="19"/>
                <w:szCs w:val="19"/>
              </w:rPr>
            </w:pPr>
            <w:r>
              <w:rPr>
                <w:rFonts w:ascii="宋体" w:hAnsi="宋体" w:eastAsia="宋体" w:cs="宋体"/>
                <w:spacing w:val="8"/>
                <w:sz w:val="19"/>
                <w:szCs w:val="19"/>
              </w:rPr>
              <w:t>对提供虚假</w:t>
            </w:r>
            <w:r>
              <w:rPr>
                <w:rFonts w:ascii="宋体" w:hAnsi="宋体" w:eastAsia="宋体" w:cs="宋体"/>
                <w:sz w:val="19"/>
                <w:szCs w:val="19"/>
              </w:rPr>
              <w:t xml:space="preserve">  </w:t>
            </w:r>
            <w:r>
              <w:rPr>
                <w:rFonts w:ascii="宋体" w:hAnsi="宋体" w:eastAsia="宋体" w:cs="宋体"/>
                <w:spacing w:val="11"/>
                <w:sz w:val="19"/>
                <w:szCs w:val="19"/>
              </w:rPr>
              <w:t>的证明、数</w:t>
            </w:r>
            <w:r>
              <w:rPr>
                <w:rFonts w:ascii="宋体" w:hAnsi="宋体" w:eastAsia="宋体" w:cs="宋体"/>
                <w:sz w:val="19"/>
                <w:szCs w:val="19"/>
              </w:rPr>
              <w:t xml:space="preserve">  </w:t>
            </w:r>
            <w:r>
              <w:rPr>
                <w:rFonts w:ascii="宋体" w:hAnsi="宋体" w:eastAsia="宋体" w:cs="宋体"/>
                <w:spacing w:val="-2"/>
                <w:sz w:val="19"/>
                <w:szCs w:val="19"/>
              </w:rPr>
              <w:t>据、资料、样</w:t>
            </w:r>
            <w:r>
              <w:rPr>
                <w:rFonts w:ascii="宋体" w:hAnsi="宋体" w:eastAsia="宋体" w:cs="宋体"/>
                <w:sz w:val="19"/>
                <w:szCs w:val="19"/>
              </w:rPr>
              <w:t xml:space="preserve"> </w:t>
            </w:r>
            <w:r>
              <w:rPr>
                <w:rFonts w:ascii="宋体" w:hAnsi="宋体" w:eastAsia="宋体" w:cs="宋体"/>
                <w:spacing w:val="11"/>
                <w:sz w:val="19"/>
                <w:szCs w:val="19"/>
              </w:rPr>
              <w:t>品或者采取</w:t>
            </w:r>
            <w:r>
              <w:rPr>
                <w:rFonts w:ascii="宋体" w:hAnsi="宋体" w:eastAsia="宋体" w:cs="宋体"/>
                <w:sz w:val="19"/>
                <w:szCs w:val="19"/>
              </w:rPr>
              <w:t xml:space="preserve">  </w:t>
            </w:r>
            <w:r>
              <w:rPr>
                <w:rFonts w:ascii="宋体" w:hAnsi="宋体" w:eastAsia="宋体" w:cs="宋体"/>
                <w:spacing w:val="12"/>
                <w:sz w:val="19"/>
                <w:szCs w:val="19"/>
              </w:rPr>
              <w:t>其他手段骗</w:t>
            </w:r>
            <w:r>
              <w:rPr>
                <w:rFonts w:ascii="宋体" w:hAnsi="宋体" w:eastAsia="宋体" w:cs="宋体"/>
                <w:sz w:val="19"/>
                <w:szCs w:val="19"/>
              </w:rPr>
              <w:t xml:space="preserve">  </w:t>
            </w:r>
            <w:r>
              <w:rPr>
                <w:rFonts w:ascii="宋体" w:hAnsi="宋体" w:eastAsia="宋体" w:cs="宋体"/>
                <w:spacing w:val="7"/>
                <w:sz w:val="19"/>
                <w:szCs w:val="19"/>
              </w:rPr>
              <w:t>取临床试验</w:t>
            </w:r>
            <w:r>
              <w:rPr>
                <w:rFonts w:ascii="宋体" w:hAnsi="宋体" w:eastAsia="宋体" w:cs="宋体"/>
                <w:spacing w:val="1"/>
                <w:sz w:val="19"/>
                <w:szCs w:val="19"/>
              </w:rPr>
              <w:t xml:space="preserve">  </w:t>
            </w:r>
            <w:r>
              <w:rPr>
                <w:rFonts w:ascii="宋体" w:hAnsi="宋体" w:eastAsia="宋体" w:cs="宋体"/>
                <w:spacing w:val="13"/>
                <w:sz w:val="19"/>
                <w:szCs w:val="19"/>
              </w:rPr>
              <w:t>许可、药品</w:t>
            </w:r>
            <w:r>
              <w:rPr>
                <w:rFonts w:ascii="宋体" w:hAnsi="宋体" w:eastAsia="宋体" w:cs="宋体"/>
                <w:spacing w:val="1"/>
                <w:sz w:val="19"/>
                <w:szCs w:val="19"/>
              </w:rPr>
              <w:t xml:space="preserve">  </w:t>
            </w:r>
            <w:r>
              <w:rPr>
                <w:rFonts w:ascii="宋体" w:hAnsi="宋体" w:eastAsia="宋体" w:cs="宋体"/>
                <w:spacing w:val="28"/>
                <w:sz w:val="19"/>
                <w:szCs w:val="19"/>
              </w:rPr>
              <w:t>生产许可、</w:t>
            </w:r>
            <w:r>
              <w:rPr>
                <w:rFonts w:ascii="宋体" w:hAnsi="宋体" w:eastAsia="宋体" w:cs="宋体"/>
                <w:spacing w:val="2"/>
                <w:sz w:val="19"/>
                <w:szCs w:val="19"/>
              </w:rPr>
              <w:t xml:space="preserve"> </w:t>
            </w:r>
            <w:r>
              <w:rPr>
                <w:rFonts w:ascii="宋体" w:hAnsi="宋体" w:eastAsia="宋体" w:cs="宋体"/>
                <w:spacing w:val="7"/>
                <w:sz w:val="19"/>
                <w:szCs w:val="19"/>
              </w:rPr>
              <w:t>药品经营许</w:t>
            </w:r>
            <w:r>
              <w:rPr>
                <w:rFonts w:ascii="宋体" w:hAnsi="宋体" w:eastAsia="宋体" w:cs="宋体"/>
                <w:spacing w:val="1"/>
                <w:sz w:val="19"/>
                <w:szCs w:val="19"/>
              </w:rPr>
              <w:t xml:space="preserve">  </w:t>
            </w:r>
            <w:r>
              <w:rPr>
                <w:rFonts w:ascii="宋体" w:hAnsi="宋体" w:eastAsia="宋体" w:cs="宋体"/>
                <w:spacing w:val="7"/>
                <w:sz w:val="19"/>
                <w:szCs w:val="19"/>
              </w:rPr>
              <w:t>可、医疗机</w:t>
            </w:r>
            <w:r>
              <w:rPr>
                <w:rFonts w:ascii="宋体" w:hAnsi="宋体" w:eastAsia="宋体" w:cs="宋体"/>
                <w:spacing w:val="1"/>
                <w:sz w:val="19"/>
                <w:szCs w:val="19"/>
              </w:rPr>
              <w:t xml:space="preserve">  </w:t>
            </w:r>
            <w:r>
              <w:rPr>
                <w:rFonts w:ascii="宋体" w:hAnsi="宋体" w:eastAsia="宋体" w:cs="宋体"/>
                <w:spacing w:val="7"/>
                <w:sz w:val="19"/>
                <w:szCs w:val="19"/>
              </w:rPr>
              <w:t>构制剂许可</w:t>
            </w:r>
            <w:r>
              <w:rPr>
                <w:rFonts w:ascii="宋体" w:hAnsi="宋体" w:eastAsia="宋体" w:cs="宋体"/>
                <w:spacing w:val="1"/>
                <w:sz w:val="19"/>
                <w:szCs w:val="19"/>
              </w:rPr>
              <w:t xml:space="preserve">  </w:t>
            </w:r>
            <w:r>
              <w:rPr>
                <w:rFonts w:ascii="宋体" w:hAnsi="宋体" w:eastAsia="宋体" w:cs="宋体"/>
                <w:spacing w:val="11"/>
                <w:sz w:val="19"/>
                <w:szCs w:val="19"/>
              </w:rPr>
              <w:t>或者药品注</w:t>
            </w:r>
            <w:r>
              <w:rPr>
                <w:rFonts w:ascii="宋体" w:hAnsi="宋体" w:eastAsia="宋体" w:cs="宋体"/>
                <w:spacing w:val="1"/>
                <w:sz w:val="19"/>
                <w:szCs w:val="19"/>
              </w:rPr>
              <w:t xml:space="preserve">  </w:t>
            </w:r>
            <w:r>
              <w:rPr>
                <w:rFonts w:ascii="宋体" w:hAnsi="宋体" w:eastAsia="宋体" w:cs="宋体"/>
                <w:spacing w:val="8"/>
                <w:sz w:val="19"/>
                <w:szCs w:val="19"/>
              </w:rPr>
              <w:t>册等许可行</w:t>
            </w:r>
            <w:r>
              <w:rPr>
                <w:rFonts w:ascii="宋体" w:hAnsi="宋体" w:eastAsia="宋体" w:cs="宋体"/>
                <w:sz w:val="19"/>
                <w:szCs w:val="19"/>
              </w:rPr>
              <w:t xml:space="preserve">  </w:t>
            </w:r>
            <w:r>
              <w:rPr>
                <w:rFonts w:ascii="宋体" w:hAnsi="宋体" w:eastAsia="宋体" w:cs="宋体"/>
                <w:spacing w:val="7"/>
                <w:sz w:val="19"/>
                <w:szCs w:val="19"/>
              </w:rPr>
              <w:t>为的行政处</w:t>
            </w:r>
            <w:r>
              <w:rPr>
                <w:rFonts w:ascii="宋体" w:hAnsi="宋体" w:eastAsia="宋体" w:cs="宋体"/>
                <w:spacing w:val="1"/>
                <w:sz w:val="19"/>
                <w:szCs w:val="19"/>
              </w:rPr>
              <w:t xml:space="preserve">  </w:t>
            </w:r>
            <w:r>
              <w:rPr>
                <w:rFonts w:ascii="宋体" w:hAnsi="宋体" w:eastAsia="宋体" w:cs="宋体"/>
                <w:sz w:val="19"/>
                <w:szCs w:val="19"/>
              </w:rPr>
              <w:t>罚</w:t>
            </w:r>
          </w:p>
        </w:tc>
        <w:tc>
          <w:tcPr>
            <w:tcW w:w="609" w:type="dxa"/>
            <w:tcBorders>
              <w:left w:val="single" w:color="000000" w:sz="4" w:space="0"/>
              <w:bottom w:val="single" w:color="000000" w:sz="4" w:space="0"/>
              <w:right w:val="single" w:color="000000" w:sz="4" w:space="0"/>
            </w:tcBorders>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9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Borders>
              <w:left w:val="single" w:color="000000" w:sz="4" w:space="0"/>
              <w:bottom w:val="single" w:color="000000" w:sz="4" w:space="0"/>
            </w:tcBorders>
          </w:tcPr>
          <w:p>
            <w:pPr>
              <w:spacing w:before="216"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69" w:line="291" w:lineRule="auto"/>
              <w:ind w:left="92"/>
              <w:rPr>
                <w:rFonts w:ascii="宋体" w:hAnsi="宋体" w:eastAsia="宋体" w:cs="宋体"/>
                <w:sz w:val="19"/>
                <w:szCs w:val="19"/>
              </w:rPr>
            </w:pPr>
            <w:r>
              <w:rPr>
                <w:rFonts w:ascii="宋体" w:hAnsi="宋体" w:eastAsia="宋体" w:cs="宋体"/>
                <w:spacing w:val="4"/>
                <w:sz w:val="19"/>
                <w:szCs w:val="19"/>
              </w:rPr>
              <w:t>第一百二十三条：提供虚假的证明、数据、资料、样品或者采取其他手段骗取临床试验许可、</w:t>
            </w:r>
            <w:r>
              <w:rPr>
                <w:rFonts w:ascii="宋体" w:hAnsi="宋体" w:eastAsia="宋体" w:cs="宋体"/>
                <w:spacing w:val="2"/>
                <w:sz w:val="19"/>
                <w:szCs w:val="19"/>
              </w:rPr>
              <w:t xml:space="preserve"> </w:t>
            </w:r>
            <w:r>
              <w:rPr>
                <w:rFonts w:ascii="宋体" w:hAnsi="宋体" w:eastAsia="宋体" w:cs="宋体"/>
                <w:spacing w:val="9"/>
                <w:sz w:val="19"/>
                <w:szCs w:val="19"/>
              </w:rPr>
              <w:t>药品生产许可、药品经营许可、医疗机构制剂许可或者药品注册等许可的，撤销相关</w:t>
            </w:r>
            <w:r>
              <w:rPr>
                <w:rFonts w:ascii="宋体" w:hAnsi="宋体" w:eastAsia="宋体" w:cs="宋体"/>
                <w:spacing w:val="8"/>
                <w:sz w:val="19"/>
                <w:szCs w:val="19"/>
              </w:rPr>
              <w:t>许可，</w:t>
            </w:r>
            <w:r>
              <w:rPr>
                <w:rFonts w:ascii="宋体" w:hAnsi="宋体" w:eastAsia="宋体" w:cs="宋体"/>
                <w:sz w:val="19"/>
                <w:szCs w:val="19"/>
              </w:rPr>
              <w:t xml:space="preserve"> </w:t>
            </w:r>
            <w:r>
              <w:rPr>
                <w:rFonts w:ascii="宋体" w:hAnsi="宋体" w:eastAsia="宋体" w:cs="宋体"/>
                <w:spacing w:val="7"/>
                <w:sz w:val="19"/>
                <w:szCs w:val="19"/>
              </w:rPr>
              <w:t>十年内不受理其相应申请，并处五十万元以上五百万元以下的罚款；情节</w:t>
            </w:r>
            <w:r>
              <w:rPr>
                <w:rFonts w:ascii="宋体" w:hAnsi="宋体" w:eastAsia="宋体" w:cs="宋体"/>
                <w:spacing w:val="6"/>
                <w:sz w:val="19"/>
                <w:szCs w:val="19"/>
              </w:rPr>
              <w:t>严重的，对法定代</w:t>
            </w:r>
            <w:r>
              <w:rPr>
                <w:rFonts w:ascii="宋体" w:hAnsi="宋体" w:eastAsia="宋体" w:cs="宋体"/>
                <w:sz w:val="19"/>
                <w:szCs w:val="19"/>
              </w:rPr>
              <w:t xml:space="preserve">  </w:t>
            </w:r>
            <w:r>
              <w:rPr>
                <w:rFonts w:ascii="宋体" w:hAnsi="宋体" w:eastAsia="宋体" w:cs="宋体"/>
                <w:spacing w:val="7"/>
                <w:sz w:val="19"/>
                <w:szCs w:val="19"/>
              </w:rPr>
              <w:t>表人、主要负责人、直接负责的主管人员和其他责任人员，处二万元以上二十万元以下的罚</w:t>
            </w:r>
            <w:r>
              <w:rPr>
                <w:rFonts w:ascii="宋体" w:hAnsi="宋体" w:eastAsia="宋体" w:cs="宋体"/>
                <w:spacing w:val="13"/>
                <w:sz w:val="19"/>
                <w:szCs w:val="19"/>
              </w:rPr>
              <w:t xml:space="preserve"> </w:t>
            </w:r>
            <w:r>
              <w:rPr>
                <w:rFonts w:ascii="宋体" w:hAnsi="宋体" w:eastAsia="宋体" w:cs="宋体"/>
                <w:spacing w:val="9"/>
                <w:sz w:val="19"/>
                <w:szCs w:val="19"/>
              </w:rPr>
              <w:t>款，十年内禁止从事药品生产经营活动，并可以由公安机关处五日以上十五日以下的</w:t>
            </w:r>
            <w:r>
              <w:rPr>
                <w:rFonts w:ascii="宋体" w:hAnsi="宋体" w:eastAsia="宋体" w:cs="宋体"/>
                <w:spacing w:val="8"/>
                <w:sz w:val="19"/>
                <w:szCs w:val="19"/>
              </w:rPr>
              <w:t>拘留。</w:t>
            </w:r>
          </w:p>
        </w:tc>
        <w:tc>
          <w:tcPr>
            <w:tcW w:w="1039" w:type="dxa"/>
          </w:tcPr>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line="265" w:lineRule="auto"/>
            </w:pPr>
          </w:p>
          <w:p>
            <w:pPr>
              <w:spacing w:line="265" w:lineRule="auto"/>
            </w:pPr>
          </w:p>
          <w:p>
            <w:pPr>
              <w:spacing w:line="265" w:lineRule="auto"/>
            </w:pPr>
          </w:p>
          <w:p>
            <w:pPr>
              <w:spacing w:before="65" w:line="248" w:lineRule="auto"/>
              <w:ind w:left="118" w:right="87"/>
              <w:rPr>
                <w:rFonts w:ascii="宋体" w:hAnsi="宋体" w:eastAsia="宋体" w:cs="宋体"/>
                <w:sz w:val="20"/>
                <w:szCs w:val="20"/>
              </w:rPr>
            </w:pPr>
          </w:p>
          <w:p>
            <w:pPr>
              <w:spacing w:line="262" w:lineRule="auto"/>
            </w:pPr>
          </w:p>
          <w:p>
            <w:pPr>
              <w:spacing w:line="262" w:lineRule="auto"/>
            </w:pPr>
          </w:p>
          <w:p>
            <w:pPr>
              <w:spacing w:line="262" w:lineRule="auto"/>
            </w:pPr>
          </w:p>
          <w:p>
            <w:pPr>
              <w:spacing w:before="65" w:line="262"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spacing w:line="267" w:lineRule="auto"/>
            </w:pPr>
          </w:p>
          <w:p>
            <w:pPr>
              <w:spacing w:before="65" w:line="253" w:lineRule="auto"/>
              <w:ind w:left="119" w:right="101"/>
              <w:rPr>
                <w:rFonts w:ascii="宋体" w:hAnsi="宋体" w:eastAsia="宋体" w:cs="宋体"/>
                <w:sz w:val="20"/>
                <w:szCs w:val="20"/>
              </w:rPr>
            </w:pPr>
          </w:p>
          <w:p>
            <w:pPr>
              <w:spacing w:line="255" w:lineRule="auto"/>
            </w:pPr>
          </w:p>
          <w:p>
            <w:pPr>
              <w:spacing w:line="256" w:lineRule="auto"/>
            </w:pPr>
          </w:p>
          <w:p>
            <w:pPr>
              <w:spacing w:line="256" w:lineRule="auto"/>
            </w:pPr>
          </w:p>
          <w:p>
            <w:pPr>
              <w:spacing w:before="65" w:line="266"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85" w:bottom="400" w:left="1333" w:header="0" w:footer="0" w:gutter="0"/>
          <w:pgNumType w:fmt="decimal"/>
          <w:cols w:space="720" w:num="1"/>
        </w:sectPr>
      </w:pPr>
    </w:p>
    <w:p>
      <w:r>
        <mc:AlternateContent>
          <mc:Choice Requires="wps">
            <w:drawing>
              <wp:anchor distT="0" distB="0" distL="114300" distR="114300" simplePos="0" relativeHeight="252066816" behindDoc="0" locked="0" layoutInCell="0" allowOverlap="1">
                <wp:simplePos x="0" y="0"/>
                <wp:positionH relativeFrom="page">
                  <wp:posOffset>718185</wp:posOffset>
                </wp:positionH>
                <wp:positionV relativeFrom="page">
                  <wp:posOffset>5721350</wp:posOffset>
                </wp:positionV>
                <wp:extent cx="299720" cy="699770"/>
                <wp:effectExtent l="0" t="0" r="0" b="0"/>
                <wp:wrapNone/>
                <wp:docPr id="423" name="文本框 332"/>
                <wp:cNvGraphicFramePr/>
                <a:graphic xmlns:a="http://schemas.openxmlformats.org/drawingml/2006/main">
                  <a:graphicData uri="http://schemas.microsoft.com/office/word/2010/wordprocessingShape">
                    <wps:wsp>
                      <wps:cNvSpPr txBox="1"/>
                      <wps:spPr>
                        <a:xfrm>
                          <a:off x="0" y="0"/>
                          <a:ext cx="299720" cy="699770"/>
                        </a:xfrm>
                        <a:prstGeom prst="rect">
                          <a:avLst/>
                        </a:prstGeom>
                        <a:noFill/>
                        <a:ln>
                          <a:noFill/>
                        </a:ln>
                      </wps:spPr>
                      <wps:txbx>
                        <w:txbxContent>
                          <w:p/>
                        </w:txbxContent>
                      </wps:txbx>
                      <wps:bodyPr vert="eaVert" lIns="0" tIns="0" rIns="0" bIns="0" upright="1"/>
                    </wps:wsp>
                  </a:graphicData>
                </a:graphic>
              </wp:anchor>
            </w:drawing>
          </mc:Choice>
          <mc:Fallback>
            <w:pict>
              <v:shape id="文本框 332" o:spid="_x0000_s1026" o:spt="202" type="#_x0000_t202" style="position:absolute;left:0pt;margin-left:56.55pt;margin-top:450.5pt;height:55.1pt;width:23.6pt;mso-position-horizontal-relative:page;mso-position-vertical-relative:page;z-index:252066816;mso-width-relative:page;mso-height-relative:page;" filled="f" stroked="f" coordsize="21600,21600" o:allowincell="f" o:gfxdata="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AP+ArVAAAADAEAAA8AAAAAAAAAAQAgAAAAIgAAAGRycy9kb3ducmV2&#10;LnhtbFBLAQIUABQAAAAIAIdO4kBwbt+zxgEAAIMDAAAOAAAAAAAAAAEAIAAAACQBAABkcnMvZTJv&#10;RG9jLnhtbFBLBQYAAAAABgAGAFkBAABcBQAAAAA=&#10;">
                <v:fill on="f" focussize="0,0"/>
                <v:stroke on="f"/>
                <v:imagedata o:title=""/>
                <o:lock v:ext="edit" aspectratio="f"/>
                <v:textbox inset="0mm,0mm,0mm,0mm" style="layout-flow:vertical-ideographic;">
                  <w:txbxContent>
                    <w:p/>
                  </w:txbxContent>
                </v:textbox>
              </v:shape>
            </w:pict>
          </mc:Fallback>
        </mc:AlternateContent>
      </w:r>
    </w:p>
    <w:p/>
    <w:p>
      <w:pPr>
        <w:spacing w:line="18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Pr>
          <w:p>
            <w:pPr>
              <w:spacing w:before="290" w:line="262"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Pr>
          <w:p/>
        </w:tc>
        <w:tc>
          <w:tcPr>
            <w:tcW w:w="1239" w:type="dxa"/>
            <w:vMerge w:val="continue"/>
          </w:tcPr>
          <w:p/>
        </w:tc>
        <w:tc>
          <w:tcPr>
            <w:tcW w:w="629" w:type="dxa"/>
            <w:vMerge w:val="continue"/>
          </w:tcPr>
          <w:p/>
        </w:tc>
        <w:tc>
          <w:tcPr>
            <w:tcW w:w="8074" w:type="dxa"/>
            <w:vMerge w:val="continue"/>
          </w:tcPr>
          <w:p/>
        </w:tc>
        <w:tc>
          <w:tcPr>
            <w:tcW w:w="1029" w:type="dxa"/>
          </w:tcPr>
          <w:p>
            <w:pPr>
              <w:spacing w:before="106" w:line="220" w:lineRule="auto"/>
              <w:ind w:left="211"/>
              <w:rPr>
                <w:rFonts w:ascii="宋体" w:hAnsi="宋体" w:eastAsia="宋体" w:cs="宋体"/>
                <w:sz w:val="20"/>
                <w:szCs w:val="20"/>
              </w:rPr>
            </w:pPr>
            <w:r>
              <w:rPr>
                <w:rFonts w:ascii="宋体" w:hAnsi="宋体" w:eastAsia="宋体" w:cs="宋体"/>
                <w:b/>
                <w:bCs/>
                <w:spacing w:val="-5"/>
                <w:sz w:val="20"/>
                <w:szCs w:val="20"/>
              </w:rPr>
              <w:t>法定</w:t>
            </w:r>
          </w:p>
          <w:p>
            <w:pPr>
              <w:spacing w:before="81" w:line="220" w:lineRule="auto"/>
              <w:ind w:left="11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6" w:line="257"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6" w:hRule="atLeast"/>
        </w:trPr>
        <w:tc>
          <w:tcPr>
            <w:tcW w:w="624"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780</w:t>
            </w:r>
          </w:p>
        </w:tc>
        <w:tc>
          <w:tcPr>
            <w:tcW w:w="1239" w:type="dxa"/>
          </w:tcPr>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283" w:lineRule="auto"/>
              <w:ind w:left="101" w:right="18" w:firstLine="9"/>
              <w:jc w:val="both"/>
              <w:rPr>
                <w:rFonts w:ascii="宋体" w:hAnsi="宋体" w:eastAsia="宋体" w:cs="宋体"/>
                <w:sz w:val="20"/>
                <w:szCs w:val="20"/>
              </w:rPr>
            </w:pPr>
            <w:r>
              <w:rPr>
                <w:rFonts w:ascii="宋体" w:hAnsi="宋体" w:eastAsia="宋体" w:cs="宋体"/>
                <w:spacing w:val="-2"/>
                <w:sz w:val="20"/>
                <w:szCs w:val="20"/>
              </w:rPr>
              <w:t>对未取得药</w:t>
            </w:r>
            <w:r>
              <w:rPr>
                <w:rFonts w:ascii="宋体" w:hAnsi="宋体" w:eastAsia="宋体" w:cs="宋体"/>
                <w:spacing w:val="1"/>
                <w:sz w:val="20"/>
                <w:szCs w:val="20"/>
              </w:rPr>
              <w:t xml:space="preserve">  </w:t>
            </w:r>
            <w:r>
              <w:rPr>
                <w:rFonts w:ascii="宋体" w:hAnsi="宋体" w:eastAsia="宋体" w:cs="宋体"/>
                <w:spacing w:val="6"/>
                <w:sz w:val="20"/>
                <w:szCs w:val="20"/>
              </w:rPr>
              <w:t>品批准证明</w:t>
            </w:r>
            <w:r>
              <w:rPr>
                <w:rFonts w:ascii="宋体" w:hAnsi="宋体" w:eastAsia="宋体" w:cs="宋体"/>
                <w:sz w:val="20"/>
                <w:szCs w:val="20"/>
              </w:rPr>
              <w:t xml:space="preserve"> </w:t>
            </w:r>
            <w:r>
              <w:rPr>
                <w:rFonts w:ascii="宋体" w:hAnsi="宋体" w:eastAsia="宋体" w:cs="宋体"/>
                <w:spacing w:val="21"/>
                <w:sz w:val="20"/>
                <w:szCs w:val="20"/>
              </w:rPr>
              <w:t>文件生产、</w:t>
            </w:r>
            <w:r>
              <w:rPr>
                <w:rFonts w:ascii="宋体" w:hAnsi="宋体" w:eastAsia="宋体" w:cs="宋体"/>
                <w:spacing w:val="3"/>
                <w:sz w:val="20"/>
                <w:szCs w:val="20"/>
              </w:rPr>
              <w:t xml:space="preserve"> </w:t>
            </w:r>
            <w:r>
              <w:rPr>
                <w:rFonts w:ascii="宋体" w:hAnsi="宋体" w:eastAsia="宋体" w:cs="宋体"/>
                <w:sz w:val="20"/>
                <w:szCs w:val="20"/>
              </w:rPr>
              <w:t>进口药品等</w:t>
            </w:r>
            <w:r>
              <w:rPr>
                <w:rFonts w:ascii="宋体" w:hAnsi="宋体" w:eastAsia="宋体" w:cs="宋体"/>
                <w:spacing w:val="1"/>
                <w:sz w:val="20"/>
                <w:szCs w:val="20"/>
              </w:rPr>
              <w:t xml:space="preserve">  </w:t>
            </w:r>
            <w:r>
              <w:rPr>
                <w:rFonts w:ascii="宋体" w:hAnsi="宋体" w:eastAsia="宋体" w:cs="宋体"/>
                <w:spacing w:val="-1"/>
                <w:sz w:val="20"/>
                <w:szCs w:val="20"/>
              </w:rPr>
              <w:t>行为的行政</w:t>
            </w:r>
            <w:r>
              <w:rPr>
                <w:rFonts w:ascii="宋体" w:hAnsi="宋体" w:eastAsia="宋体" w:cs="宋体"/>
                <w:spacing w:val="1"/>
                <w:sz w:val="20"/>
                <w:szCs w:val="20"/>
              </w:rPr>
              <w:t xml:space="preserve">  </w:t>
            </w:r>
            <w:r>
              <w:rPr>
                <w:rFonts w:ascii="宋体" w:hAnsi="宋体" w:eastAsia="宋体" w:cs="宋体"/>
                <w:spacing w:val="12"/>
                <w:sz w:val="20"/>
                <w:szCs w:val="20"/>
              </w:rPr>
              <w:t>处罚</w:t>
            </w:r>
          </w:p>
        </w:tc>
        <w:tc>
          <w:tcPr>
            <w:tcW w:w="62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52"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60"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99" w:line="291" w:lineRule="auto"/>
              <w:ind w:left="102"/>
              <w:rPr>
                <w:rFonts w:ascii="宋体" w:hAnsi="宋体" w:eastAsia="宋体" w:cs="宋体"/>
                <w:sz w:val="19"/>
                <w:szCs w:val="19"/>
              </w:rPr>
            </w:pPr>
            <w:r>
              <w:rPr>
                <w:rFonts w:ascii="宋体" w:hAnsi="宋体" w:eastAsia="宋体" w:cs="宋体"/>
                <w:spacing w:val="4"/>
                <w:sz w:val="19"/>
                <w:szCs w:val="19"/>
              </w:rPr>
              <w:t>第一百二十四条：违反本法规定，有下列行为之一的，没</w:t>
            </w:r>
            <w:r>
              <w:rPr>
                <w:rFonts w:ascii="宋体" w:hAnsi="宋体" w:eastAsia="宋体" w:cs="宋体"/>
                <w:spacing w:val="3"/>
                <w:sz w:val="19"/>
                <w:szCs w:val="19"/>
              </w:rPr>
              <w:t>收违法生产、进口、销售的药品和违</w:t>
            </w:r>
            <w:r>
              <w:rPr>
                <w:rFonts w:ascii="宋体" w:hAnsi="宋体" w:eastAsia="宋体" w:cs="宋体"/>
                <w:sz w:val="19"/>
                <w:szCs w:val="19"/>
              </w:rPr>
              <w:t xml:space="preserve"> </w:t>
            </w:r>
            <w:r>
              <w:rPr>
                <w:rFonts w:ascii="宋体" w:hAnsi="宋体" w:eastAsia="宋体" w:cs="宋体"/>
                <w:spacing w:val="8"/>
                <w:sz w:val="19"/>
                <w:szCs w:val="19"/>
              </w:rPr>
              <w:t>法所得以及专门用于违法生产的原料、辅料、包装材料和生产设备，责令停产停业整顿，并</w:t>
            </w:r>
            <w:r>
              <w:rPr>
                <w:rFonts w:ascii="宋体" w:hAnsi="宋体" w:eastAsia="宋体" w:cs="宋体"/>
                <w:spacing w:val="18"/>
                <w:sz w:val="19"/>
                <w:szCs w:val="19"/>
              </w:rPr>
              <w:t xml:space="preserve"> </w:t>
            </w:r>
            <w:r>
              <w:rPr>
                <w:rFonts w:ascii="宋体" w:hAnsi="宋体" w:eastAsia="宋体" w:cs="宋体"/>
                <w:spacing w:val="9"/>
                <w:sz w:val="19"/>
                <w:szCs w:val="19"/>
              </w:rPr>
              <w:t>处违法生产、进口、销售的药品货值金额十五倍以上三十倍以下的罚款；货值金额不足</w:t>
            </w:r>
            <w:r>
              <w:rPr>
                <w:rFonts w:ascii="宋体" w:hAnsi="宋体" w:eastAsia="宋体" w:cs="宋体"/>
                <w:spacing w:val="8"/>
                <w:sz w:val="19"/>
                <w:szCs w:val="19"/>
              </w:rPr>
              <w:t>十万</w:t>
            </w:r>
            <w:r>
              <w:rPr>
                <w:rFonts w:ascii="宋体" w:hAnsi="宋体" w:eastAsia="宋体" w:cs="宋体"/>
                <w:sz w:val="19"/>
                <w:szCs w:val="19"/>
              </w:rPr>
              <w:t xml:space="preserve"> </w:t>
            </w:r>
            <w:r>
              <w:rPr>
                <w:rFonts w:ascii="宋体" w:hAnsi="宋体" w:eastAsia="宋体" w:cs="宋体"/>
                <w:spacing w:val="9"/>
                <w:sz w:val="19"/>
                <w:szCs w:val="19"/>
              </w:rPr>
              <w:t>元的，按十万元计算；情节严重的，吊销药品批准证明文件直至吊销药品生产许可证、药品</w:t>
            </w:r>
            <w:r>
              <w:rPr>
                <w:rFonts w:ascii="宋体" w:hAnsi="宋体" w:eastAsia="宋体" w:cs="宋体"/>
                <w:sz w:val="19"/>
                <w:szCs w:val="19"/>
              </w:rPr>
              <w:t xml:space="preserve"> </w:t>
            </w:r>
            <w:r>
              <w:rPr>
                <w:rFonts w:ascii="宋体" w:hAnsi="宋体" w:eastAsia="宋体" w:cs="宋体"/>
                <w:spacing w:val="9"/>
                <w:sz w:val="19"/>
                <w:szCs w:val="19"/>
              </w:rPr>
              <w:t>经营许可证或者医疗机构制剂许可证，对法定代表人、主要负责人、直接负责的主管人员和</w:t>
            </w:r>
            <w:r>
              <w:rPr>
                <w:rFonts w:ascii="宋体" w:hAnsi="宋体" w:eastAsia="宋体" w:cs="宋体"/>
                <w:sz w:val="19"/>
                <w:szCs w:val="19"/>
              </w:rPr>
              <w:t xml:space="preserve"> </w:t>
            </w:r>
            <w:r>
              <w:rPr>
                <w:rFonts w:ascii="宋体" w:hAnsi="宋体" w:eastAsia="宋体" w:cs="宋体"/>
                <w:spacing w:val="9"/>
                <w:sz w:val="19"/>
                <w:szCs w:val="19"/>
              </w:rPr>
              <w:t>其他责任人员，没收违法行为发生期间自本单位所获收入，并处所获收入百分之三十以上</w:t>
            </w:r>
          </w:p>
          <w:p>
            <w:pPr>
              <w:spacing w:before="74" w:line="263" w:lineRule="auto"/>
              <w:ind w:left="102" w:right="123"/>
              <w:rPr>
                <w:rFonts w:ascii="宋体" w:hAnsi="宋体" w:eastAsia="宋体" w:cs="宋体"/>
                <w:sz w:val="20"/>
                <w:szCs w:val="20"/>
              </w:rPr>
            </w:pPr>
            <w:r>
              <w:rPr>
                <w:rFonts w:ascii="宋体" w:hAnsi="宋体" w:eastAsia="宋体" w:cs="宋体"/>
                <w:spacing w:val="1"/>
                <w:sz w:val="20"/>
                <w:szCs w:val="20"/>
              </w:rPr>
              <w:t>三倍以下的罚款，十年直至终身禁止从事药品生产经营活动，并可以由公安机关处五</w:t>
            </w:r>
            <w:r>
              <w:rPr>
                <w:rFonts w:ascii="宋体" w:hAnsi="宋体" w:eastAsia="宋体" w:cs="宋体"/>
                <w:sz w:val="20"/>
                <w:szCs w:val="20"/>
              </w:rPr>
              <w:t xml:space="preserve">日以 </w:t>
            </w:r>
            <w:r>
              <w:rPr>
                <w:rFonts w:ascii="宋体" w:hAnsi="宋体" w:eastAsia="宋体" w:cs="宋体"/>
                <w:spacing w:val="10"/>
                <w:sz w:val="20"/>
                <w:szCs w:val="20"/>
              </w:rPr>
              <w:t>上十五日以下的拘留：</w:t>
            </w:r>
          </w:p>
          <w:p>
            <w:pPr>
              <w:spacing w:before="71" w:line="219" w:lineRule="auto"/>
              <w:ind w:left="102"/>
              <w:rPr>
                <w:rFonts w:ascii="宋体" w:hAnsi="宋体" w:eastAsia="宋体" w:cs="宋体"/>
                <w:sz w:val="20"/>
                <w:szCs w:val="20"/>
              </w:rPr>
            </w:pPr>
            <w:r>
              <w:rPr>
                <w:rFonts w:ascii="宋体" w:hAnsi="宋体" w:eastAsia="宋体" w:cs="宋体"/>
                <w:spacing w:val="4"/>
                <w:sz w:val="20"/>
                <w:szCs w:val="20"/>
              </w:rPr>
              <w:t>(一)未取得药品批准证明文件生产、进口药品；</w:t>
            </w:r>
          </w:p>
          <w:p>
            <w:pPr>
              <w:spacing w:before="61" w:line="219" w:lineRule="auto"/>
              <w:ind w:left="102"/>
              <w:rPr>
                <w:rFonts w:ascii="宋体" w:hAnsi="宋体" w:eastAsia="宋体" w:cs="宋体"/>
                <w:sz w:val="20"/>
                <w:szCs w:val="20"/>
              </w:rPr>
            </w:pPr>
            <w:r>
              <w:rPr>
                <w:rFonts w:ascii="宋体" w:hAnsi="宋体" w:eastAsia="宋体" w:cs="宋体"/>
                <w:spacing w:val="3"/>
                <w:sz w:val="20"/>
                <w:szCs w:val="20"/>
              </w:rPr>
              <w:t>(二)使用采取欺骗手段取得的药品批准证明文件生产、进口药品；</w:t>
            </w:r>
          </w:p>
          <w:p>
            <w:pPr>
              <w:spacing w:before="94" w:line="219" w:lineRule="auto"/>
              <w:ind w:left="102"/>
              <w:rPr>
                <w:rFonts w:ascii="宋体" w:hAnsi="宋体" w:eastAsia="宋体" w:cs="宋体"/>
                <w:sz w:val="20"/>
                <w:szCs w:val="20"/>
              </w:rPr>
            </w:pPr>
            <w:r>
              <w:rPr>
                <w:rFonts w:ascii="宋体" w:hAnsi="宋体" w:eastAsia="宋体" w:cs="宋体"/>
                <w:spacing w:val="4"/>
                <w:sz w:val="20"/>
                <w:szCs w:val="20"/>
              </w:rPr>
              <w:t>(三)使用未经审评审批的原料药生产药品；</w:t>
            </w:r>
          </w:p>
          <w:p>
            <w:pPr>
              <w:spacing w:before="93" w:line="219" w:lineRule="auto"/>
              <w:ind w:left="102"/>
              <w:rPr>
                <w:rFonts w:ascii="宋体" w:hAnsi="宋体" w:eastAsia="宋体" w:cs="宋体"/>
                <w:sz w:val="20"/>
                <w:szCs w:val="20"/>
              </w:rPr>
            </w:pPr>
            <w:r>
              <w:rPr>
                <w:rFonts w:ascii="宋体" w:hAnsi="宋体" w:eastAsia="宋体" w:cs="宋体"/>
                <w:spacing w:val="5"/>
                <w:sz w:val="20"/>
                <w:szCs w:val="20"/>
              </w:rPr>
              <w:t>(四)应当检验而未经检验即销售药品；</w:t>
            </w:r>
          </w:p>
          <w:p>
            <w:pPr>
              <w:spacing w:before="43" w:line="219" w:lineRule="auto"/>
              <w:ind w:left="102"/>
              <w:rPr>
                <w:rFonts w:ascii="宋体" w:hAnsi="宋体" w:eastAsia="宋体" w:cs="宋体"/>
                <w:sz w:val="20"/>
                <w:szCs w:val="20"/>
              </w:rPr>
            </w:pPr>
            <w:r>
              <w:rPr>
                <w:rFonts w:ascii="宋体" w:hAnsi="宋体" w:eastAsia="宋体" w:cs="宋体"/>
                <w:spacing w:val="3"/>
                <w:sz w:val="20"/>
                <w:szCs w:val="20"/>
              </w:rPr>
              <w:t>(五)生产、销售国务院药品监督管理部门禁止使用的药品；</w:t>
            </w:r>
          </w:p>
          <w:p>
            <w:pPr>
              <w:spacing w:before="73" w:line="219" w:lineRule="auto"/>
              <w:ind w:left="102"/>
              <w:rPr>
                <w:rFonts w:ascii="宋体" w:hAnsi="宋体" w:eastAsia="宋体" w:cs="宋体"/>
                <w:sz w:val="20"/>
                <w:szCs w:val="20"/>
              </w:rPr>
            </w:pPr>
            <w:r>
              <w:rPr>
                <w:rFonts w:ascii="宋体" w:hAnsi="宋体" w:eastAsia="宋体" w:cs="宋体"/>
                <w:spacing w:val="7"/>
                <w:sz w:val="20"/>
                <w:szCs w:val="20"/>
              </w:rPr>
              <w:t>(六)编造生产、检验记录；</w:t>
            </w:r>
          </w:p>
          <w:p>
            <w:pPr>
              <w:spacing w:before="92" w:line="219" w:lineRule="auto"/>
              <w:ind w:left="102"/>
              <w:rPr>
                <w:rFonts w:ascii="宋体" w:hAnsi="宋体" w:eastAsia="宋体" w:cs="宋体"/>
                <w:sz w:val="20"/>
                <w:szCs w:val="20"/>
              </w:rPr>
            </w:pPr>
            <w:r>
              <w:rPr>
                <w:rFonts w:ascii="宋体" w:hAnsi="宋体" w:eastAsia="宋体" w:cs="宋体"/>
                <w:spacing w:val="4"/>
                <w:sz w:val="20"/>
                <w:szCs w:val="20"/>
              </w:rPr>
              <w:t>(七)未经批准在药品生产过程中进行重大变更。</w:t>
            </w:r>
          </w:p>
          <w:p>
            <w:pPr>
              <w:spacing w:before="82" w:line="277" w:lineRule="auto"/>
              <w:ind w:left="102" w:firstLine="19"/>
              <w:rPr>
                <w:rFonts w:ascii="宋体" w:hAnsi="宋体" w:eastAsia="宋体" w:cs="宋体"/>
                <w:sz w:val="19"/>
                <w:szCs w:val="19"/>
              </w:rPr>
            </w:pPr>
            <w:r>
              <w:rPr>
                <w:rFonts w:ascii="宋体" w:hAnsi="宋体" w:eastAsia="宋体" w:cs="宋体"/>
                <w:spacing w:val="10"/>
                <w:sz w:val="19"/>
                <w:szCs w:val="19"/>
              </w:rPr>
              <w:t>销售前款第一项至第三项规定的药品，或者药品使用单位使用前款第一项至第五项规定的</w:t>
            </w:r>
            <w:r>
              <w:rPr>
                <w:rFonts w:ascii="宋体" w:hAnsi="宋体" w:eastAsia="宋体" w:cs="宋体"/>
                <w:spacing w:val="8"/>
                <w:sz w:val="19"/>
                <w:szCs w:val="19"/>
              </w:rPr>
              <w:t xml:space="preserve">  </w:t>
            </w:r>
            <w:r>
              <w:rPr>
                <w:rFonts w:ascii="宋体" w:hAnsi="宋体" w:eastAsia="宋体" w:cs="宋体"/>
                <w:spacing w:val="4"/>
                <w:sz w:val="19"/>
                <w:szCs w:val="19"/>
              </w:rPr>
              <w:t>药品的，依照前款规定处罚；情节严重的，药品使用单位的法定代表人、主要负责人、直接负</w:t>
            </w:r>
            <w:r>
              <w:rPr>
                <w:rFonts w:ascii="宋体" w:hAnsi="宋体" w:eastAsia="宋体" w:cs="宋体"/>
                <w:spacing w:val="6"/>
                <w:sz w:val="19"/>
                <w:szCs w:val="19"/>
              </w:rPr>
              <w:t xml:space="preserve"> </w:t>
            </w:r>
            <w:r>
              <w:rPr>
                <w:rFonts w:ascii="宋体" w:hAnsi="宋体" w:eastAsia="宋体" w:cs="宋体"/>
                <w:spacing w:val="12"/>
                <w:sz w:val="19"/>
                <w:szCs w:val="19"/>
              </w:rPr>
              <w:t>责的主管人员和其他责任人员有医疗卫生人员执业证书的，还应当吊销执业证书。</w:t>
            </w:r>
          </w:p>
          <w:p>
            <w:pPr>
              <w:spacing w:before="74" w:line="258" w:lineRule="auto"/>
              <w:ind w:left="102" w:right="261"/>
              <w:rPr>
                <w:rFonts w:ascii="宋体" w:hAnsi="宋体" w:eastAsia="宋体" w:cs="宋体"/>
                <w:sz w:val="20"/>
                <w:szCs w:val="20"/>
              </w:rPr>
            </w:pPr>
            <w:r>
              <w:rPr>
                <w:rFonts w:ascii="宋体" w:hAnsi="宋体" w:eastAsia="宋体" w:cs="宋体"/>
                <w:spacing w:val="3"/>
                <w:sz w:val="20"/>
                <w:szCs w:val="20"/>
              </w:rPr>
              <w:t>未经批准进口少量境外已合法上市的药品，情节较轻</w:t>
            </w:r>
            <w:r>
              <w:rPr>
                <w:rFonts w:ascii="宋体" w:hAnsi="宋体" w:eastAsia="宋体" w:cs="宋体"/>
                <w:spacing w:val="2"/>
                <w:sz w:val="20"/>
                <w:szCs w:val="20"/>
              </w:rPr>
              <w:t>的，可以依法减轻或者免予处罚。</w:t>
            </w:r>
            <w:r>
              <w:rPr>
                <w:rFonts w:ascii="宋体" w:hAnsi="宋体" w:eastAsia="宋体" w:cs="宋体"/>
                <w:sz w:val="20"/>
                <w:szCs w:val="20"/>
              </w:rPr>
              <w:t xml:space="preserve"> </w:t>
            </w:r>
            <w:r>
              <w:rPr>
                <w:rFonts w:ascii="宋体" w:hAnsi="宋体" w:eastAsia="宋体" w:cs="宋体"/>
                <w:spacing w:val="-2"/>
                <w:sz w:val="20"/>
                <w:szCs w:val="20"/>
              </w:rPr>
              <w:t>2.</w:t>
            </w:r>
            <w:r>
              <w:rPr>
                <w:rFonts w:ascii="宋体" w:hAnsi="宋体" w:eastAsia="宋体" w:cs="宋体"/>
                <w:spacing w:val="30"/>
                <w:sz w:val="20"/>
                <w:szCs w:val="20"/>
              </w:rPr>
              <w:t xml:space="preserve"> </w:t>
            </w:r>
            <w:r>
              <w:rPr>
                <w:rFonts w:ascii="宋体" w:hAnsi="宋体" w:eastAsia="宋体" w:cs="宋体"/>
                <w:spacing w:val="-2"/>
                <w:sz w:val="20"/>
                <w:szCs w:val="20"/>
              </w:rPr>
              <w:t>《生物制品批签发管理办法》</w:t>
            </w:r>
          </w:p>
          <w:p>
            <w:pPr>
              <w:spacing w:before="52" w:line="285" w:lineRule="auto"/>
              <w:ind w:left="102" w:firstLine="9"/>
              <w:rPr>
                <w:rFonts w:ascii="宋体" w:hAnsi="宋体" w:eastAsia="宋体" w:cs="宋体"/>
                <w:sz w:val="19"/>
                <w:szCs w:val="19"/>
              </w:rPr>
            </w:pPr>
            <w:r>
              <w:rPr>
                <w:rFonts w:ascii="宋体" w:hAnsi="宋体" w:eastAsia="宋体" w:cs="宋体"/>
                <w:spacing w:val="4"/>
                <w:sz w:val="19"/>
                <w:szCs w:val="19"/>
              </w:rPr>
              <w:t>第四十三条：销售、使用未获得生物制品批签发证明的生物制品的，依照《药品管理法</w:t>
            </w:r>
            <w:r>
              <w:rPr>
                <w:rFonts w:ascii="宋体" w:hAnsi="宋体" w:eastAsia="宋体" w:cs="宋体"/>
                <w:spacing w:val="3"/>
                <w:sz w:val="19"/>
                <w:szCs w:val="19"/>
              </w:rPr>
              <w:t>》第一</w:t>
            </w:r>
            <w:r>
              <w:rPr>
                <w:rFonts w:ascii="宋体" w:hAnsi="宋体" w:eastAsia="宋体" w:cs="宋体"/>
                <w:sz w:val="19"/>
                <w:szCs w:val="19"/>
              </w:rPr>
              <w:t xml:space="preserve"> </w:t>
            </w:r>
            <w:r>
              <w:rPr>
                <w:rFonts w:ascii="宋体" w:hAnsi="宋体" w:eastAsia="宋体" w:cs="宋体"/>
                <w:spacing w:val="17"/>
                <w:sz w:val="19"/>
                <w:szCs w:val="19"/>
              </w:rPr>
              <w:t>百二十四条的规定予以处罚。</w:t>
            </w:r>
          </w:p>
        </w:tc>
        <w:tc>
          <w:tcPr>
            <w:tcW w:w="102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65" w:line="252" w:lineRule="auto"/>
              <w:ind w:left="108" w:right="87"/>
              <w:rPr>
                <w:rFonts w:ascii="宋体" w:hAnsi="宋体" w:eastAsia="宋体" w:cs="宋体"/>
                <w:sz w:val="20"/>
                <w:szCs w:val="20"/>
              </w:rPr>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65" w:line="244"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before="65" w:line="267" w:lineRule="auto"/>
              <w:ind w:left="119" w:right="101"/>
              <w:rPr>
                <w:rFonts w:ascii="宋体" w:hAnsi="宋体" w:eastAsia="宋体" w:cs="宋体"/>
                <w:sz w:val="20"/>
                <w:szCs w:val="20"/>
              </w:rPr>
            </w:pPr>
          </w:p>
          <w:p>
            <w:pPr>
              <w:spacing w:line="278" w:lineRule="auto"/>
            </w:pPr>
          </w:p>
          <w:p>
            <w:pPr>
              <w:spacing w:line="278" w:lineRule="auto"/>
            </w:pPr>
          </w:p>
          <w:p>
            <w:pPr>
              <w:spacing w:line="278" w:lineRule="auto"/>
            </w:pPr>
          </w:p>
          <w:p>
            <w:pPr>
              <w:spacing w:line="278" w:lineRule="auto"/>
            </w:pPr>
          </w:p>
          <w:p>
            <w:pPr>
              <w:spacing w:line="279" w:lineRule="auto"/>
            </w:pPr>
          </w:p>
          <w:p>
            <w:pPr>
              <w:spacing w:line="279" w:lineRule="auto"/>
            </w:pPr>
          </w:p>
          <w:p>
            <w:pPr>
              <w:spacing w:before="65" w:line="266" w:lineRule="auto"/>
              <w:ind w:left="219" w:right="201"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283" w:header="0" w:footer="0" w:gutter="0"/>
          <w:pgNumType w:fmt="decimal"/>
          <w:cols w:space="720" w:num="1"/>
        </w:sectPr>
      </w:pPr>
    </w:p>
    <w:p>
      <w:r>
        <mc:AlternateContent>
          <mc:Choice Requires="wps">
            <w:drawing>
              <wp:anchor distT="0" distB="0" distL="114300" distR="114300" simplePos="0" relativeHeight="252067840" behindDoc="0" locked="0" layoutInCell="0" allowOverlap="1">
                <wp:simplePos x="0" y="0"/>
                <wp:positionH relativeFrom="page">
                  <wp:posOffset>767715</wp:posOffset>
                </wp:positionH>
                <wp:positionV relativeFrom="page">
                  <wp:posOffset>1288415</wp:posOffset>
                </wp:positionV>
                <wp:extent cx="261620" cy="605790"/>
                <wp:effectExtent l="0" t="0" r="0" b="0"/>
                <wp:wrapNone/>
                <wp:docPr id="424" name="文本框 333"/>
                <wp:cNvGraphicFramePr/>
                <a:graphic xmlns:a="http://schemas.openxmlformats.org/drawingml/2006/main">
                  <a:graphicData uri="http://schemas.microsoft.com/office/word/2010/wordprocessingShape">
                    <wps:wsp>
                      <wps:cNvSpPr txBox="1"/>
                      <wps:spPr>
                        <a:xfrm>
                          <a:off x="0" y="0"/>
                          <a:ext cx="261620" cy="605790"/>
                        </a:xfrm>
                        <a:prstGeom prst="rect">
                          <a:avLst/>
                        </a:prstGeom>
                        <a:noFill/>
                        <a:ln>
                          <a:noFill/>
                        </a:ln>
                      </wps:spPr>
                      <wps:txbx>
                        <w:txbxContent>
                          <w:p/>
                        </w:txbxContent>
                      </wps:txbx>
                      <wps:bodyPr vert="eaVert" lIns="0" tIns="0" rIns="0" bIns="0" upright="1"/>
                    </wps:wsp>
                  </a:graphicData>
                </a:graphic>
              </wp:anchor>
            </w:drawing>
          </mc:Choice>
          <mc:Fallback>
            <w:pict>
              <v:shape id="文本框 333" o:spid="_x0000_s1026" o:spt="202" type="#_x0000_t202" style="position:absolute;left:0pt;margin-left:60.45pt;margin-top:101.45pt;height:47.7pt;width:20.6pt;mso-position-horizontal-relative:page;mso-position-vertical-relative:page;z-index:252067840;mso-width-relative:page;mso-height-relative:page;" filled="f" stroked="f" coordsize="21600,21600" o:allowincell="f" o:gfxdata="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lXnor1wAAAAsBAAAPAAAAAAAAAAEAIAAAACIAAABkcnMvZG93&#10;bnJldi54bWxQSwECFAAUAAAACACHTuJAs/KaK8gBAACDAwAADgAAAAAAAAABACAAAAAmAQAAZHJz&#10;L2Uyb0RvYy54bWxQSwUGAAAAAAYABgBZAQAAYAUAAAAA&#10;">
                <v:fill on="f" focussize="0,0"/>
                <v:stroke on="f"/>
                <v:imagedata o:title=""/>
                <o:lock v:ext="edit" aspectratio="f"/>
                <v:textbox inset="0mm,0mm,0mm,0mm" style="layout-flow:vertical-ideographic;">
                  <w:txbxContent>
                    <w:p/>
                  </w:txbxContent>
                </v:textbox>
              </v:shape>
            </w:pict>
          </mc:Fallback>
        </mc:AlternateContent>
      </w:r>
    </w:p>
    <w:p/>
    <w:p/>
    <w:p>
      <w:pPr>
        <w:spacing w:line="25" w:lineRule="exact"/>
      </w:pPr>
    </w:p>
    <w:tbl>
      <w:tblPr>
        <w:tblStyle w:val="7"/>
        <w:tblW w:w="12830"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4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Pr>
          <w:p>
            <w:pPr>
              <w:spacing w:line="416" w:lineRule="auto"/>
            </w:pPr>
          </w:p>
          <w:p>
            <w:pPr>
              <w:spacing w:before="65" w:line="221" w:lineRule="auto"/>
              <w:ind w:left="7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Pr>
          <w:p>
            <w:pPr>
              <w:spacing w:before="300"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Pr>
          <w:p>
            <w:pPr>
              <w:spacing w:line="411" w:lineRule="auto"/>
            </w:pPr>
          </w:p>
          <w:p>
            <w:pPr>
              <w:spacing w:before="65" w:line="219" w:lineRule="auto"/>
              <w:ind w:left="360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0"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Pr>
          <w:p/>
        </w:tc>
        <w:tc>
          <w:tcPr>
            <w:tcW w:w="1239" w:type="dxa"/>
            <w:vMerge w:val="continue"/>
          </w:tcPr>
          <w:p/>
        </w:tc>
        <w:tc>
          <w:tcPr>
            <w:tcW w:w="620" w:type="dxa"/>
            <w:vMerge w:val="continue"/>
          </w:tcPr>
          <w:p/>
        </w:tc>
        <w:tc>
          <w:tcPr>
            <w:tcW w:w="8064" w:type="dxa"/>
            <w:vMerge w:val="continue"/>
          </w:tcPr>
          <w:p/>
        </w:tc>
        <w:tc>
          <w:tcPr>
            <w:tcW w:w="1049" w:type="dxa"/>
          </w:tcPr>
          <w:p>
            <w:pPr>
              <w:spacing w:before="86" w:line="220" w:lineRule="auto"/>
              <w:ind w:left="200"/>
              <w:rPr>
                <w:rFonts w:ascii="宋体" w:hAnsi="宋体" w:eastAsia="宋体" w:cs="宋体"/>
                <w:sz w:val="20"/>
                <w:szCs w:val="20"/>
              </w:rPr>
            </w:pPr>
            <w:r>
              <w:rPr>
                <w:rFonts w:ascii="宋体" w:hAnsi="宋体" w:eastAsia="宋体" w:cs="宋体"/>
                <w:b/>
                <w:bCs/>
                <w:spacing w:val="-5"/>
                <w:sz w:val="20"/>
                <w:szCs w:val="20"/>
              </w:rPr>
              <w:t>法定</w:t>
            </w:r>
          </w:p>
          <w:p>
            <w:pPr>
              <w:spacing w:before="71"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86" w:line="262" w:lineRule="auto"/>
              <w:ind w:left="111"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6" w:hRule="atLeast"/>
        </w:trPr>
        <w:tc>
          <w:tcPr>
            <w:tcW w:w="624" w:type="dxa"/>
          </w:tcPr>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184" w:lineRule="auto"/>
              <w:ind w:left="7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781</w:t>
            </w:r>
          </w:p>
        </w:tc>
        <w:tc>
          <w:tcPr>
            <w:tcW w:w="12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line="252" w:lineRule="auto"/>
            </w:pPr>
          </w:p>
          <w:p>
            <w:pPr>
              <w:spacing w:before="65" w:line="276" w:lineRule="auto"/>
              <w:ind w:left="110" w:right="102"/>
              <w:jc w:val="both"/>
              <w:rPr>
                <w:rFonts w:ascii="宋体" w:hAnsi="宋体" w:eastAsia="宋体" w:cs="宋体"/>
                <w:sz w:val="20"/>
                <w:szCs w:val="20"/>
              </w:rPr>
            </w:pPr>
            <w:r>
              <w:rPr>
                <w:rFonts w:ascii="宋体" w:hAnsi="宋体" w:eastAsia="宋体" w:cs="宋体"/>
                <w:spacing w:val="-2"/>
                <w:sz w:val="20"/>
                <w:szCs w:val="20"/>
              </w:rPr>
              <w:t>对未经批准</w:t>
            </w:r>
            <w:r>
              <w:rPr>
                <w:rFonts w:ascii="宋体" w:hAnsi="宋体" w:eastAsia="宋体" w:cs="宋体"/>
                <w:spacing w:val="1"/>
                <w:sz w:val="20"/>
                <w:szCs w:val="20"/>
              </w:rPr>
              <w:t xml:space="preserve"> </w:t>
            </w:r>
            <w:r>
              <w:rPr>
                <w:rFonts w:ascii="宋体" w:hAnsi="宋体" w:eastAsia="宋体" w:cs="宋体"/>
                <w:spacing w:val="3"/>
                <w:sz w:val="20"/>
                <w:szCs w:val="20"/>
              </w:rPr>
              <w:t>开展药物临</w:t>
            </w:r>
            <w:r>
              <w:rPr>
                <w:rFonts w:ascii="宋体" w:hAnsi="宋体" w:eastAsia="宋体" w:cs="宋体"/>
                <w:sz w:val="20"/>
                <w:szCs w:val="20"/>
              </w:rPr>
              <w:t xml:space="preserve"> </w:t>
            </w:r>
            <w:r>
              <w:rPr>
                <w:rFonts w:ascii="宋体" w:hAnsi="宋体" w:eastAsia="宋体" w:cs="宋体"/>
                <w:spacing w:val="-2"/>
                <w:sz w:val="20"/>
                <w:szCs w:val="20"/>
              </w:rPr>
              <w:t>床试验等行</w:t>
            </w:r>
            <w:r>
              <w:rPr>
                <w:rFonts w:ascii="宋体" w:hAnsi="宋体" w:eastAsia="宋体" w:cs="宋体"/>
                <w:spacing w:val="2"/>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0" w:type="dxa"/>
          </w:tcPr>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275"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3" w:lineRule="auto"/>
            </w:pPr>
          </w:p>
          <w:p>
            <w:pPr>
              <w:spacing w:before="82" w:line="314" w:lineRule="auto"/>
              <w:ind w:left="101"/>
              <w:rPr>
                <w:rFonts w:ascii="宋体" w:hAnsi="宋体" w:eastAsia="宋体" w:cs="宋体"/>
                <w:sz w:val="11"/>
                <w:szCs w:val="11"/>
              </w:rPr>
            </w:pPr>
          </w:p>
          <w:p>
            <w:pPr>
              <w:spacing w:before="30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90" w:line="289" w:lineRule="auto"/>
              <w:ind w:left="101"/>
              <w:rPr>
                <w:rFonts w:ascii="宋体" w:hAnsi="宋体" w:eastAsia="宋体" w:cs="宋体"/>
                <w:sz w:val="19"/>
                <w:szCs w:val="19"/>
              </w:rPr>
            </w:pPr>
            <w:r>
              <w:rPr>
                <w:rFonts w:ascii="宋体" w:hAnsi="宋体" w:eastAsia="宋体" w:cs="宋体"/>
                <w:spacing w:val="4"/>
                <w:sz w:val="19"/>
                <w:szCs w:val="19"/>
              </w:rPr>
              <w:t>第一百二十五条：违反本法规定，有下列行为之一的，没收违</w:t>
            </w:r>
            <w:r>
              <w:rPr>
                <w:rFonts w:ascii="宋体" w:hAnsi="宋体" w:eastAsia="宋体" w:cs="宋体"/>
                <w:spacing w:val="3"/>
                <w:sz w:val="19"/>
                <w:szCs w:val="19"/>
              </w:rPr>
              <w:t>法生产、销售的药品和违法所得</w:t>
            </w:r>
            <w:r>
              <w:rPr>
                <w:rFonts w:ascii="宋体" w:hAnsi="宋体" w:eastAsia="宋体" w:cs="宋体"/>
                <w:sz w:val="19"/>
                <w:szCs w:val="19"/>
              </w:rPr>
              <w:t xml:space="preserve"> </w:t>
            </w:r>
            <w:r>
              <w:rPr>
                <w:rFonts w:ascii="宋体" w:hAnsi="宋体" w:eastAsia="宋体" w:cs="宋体"/>
                <w:spacing w:val="9"/>
                <w:sz w:val="19"/>
                <w:szCs w:val="19"/>
              </w:rPr>
              <w:t>以及包装材料、容器，责令停产停业整顿，并处五十万元以上五百万元以</w:t>
            </w:r>
            <w:r>
              <w:rPr>
                <w:rFonts w:ascii="宋体" w:hAnsi="宋体" w:eastAsia="宋体" w:cs="宋体"/>
                <w:spacing w:val="8"/>
                <w:sz w:val="19"/>
                <w:szCs w:val="19"/>
              </w:rPr>
              <w:t>下的罚款；情节严</w:t>
            </w:r>
            <w:r>
              <w:rPr>
                <w:rFonts w:ascii="宋体" w:hAnsi="宋体" w:eastAsia="宋体" w:cs="宋体"/>
                <w:sz w:val="19"/>
                <w:szCs w:val="19"/>
              </w:rPr>
              <w:t xml:space="preserve"> </w:t>
            </w:r>
            <w:r>
              <w:rPr>
                <w:rFonts w:ascii="宋体" w:hAnsi="宋体" w:eastAsia="宋体" w:cs="宋体"/>
                <w:spacing w:val="4"/>
                <w:sz w:val="19"/>
                <w:szCs w:val="19"/>
              </w:rPr>
              <w:t>重的，吊销药品批准证明文件、药品生产许可证、药品经营许可证，对法</w:t>
            </w:r>
            <w:r>
              <w:rPr>
                <w:rFonts w:ascii="宋体" w:hAnsi="宋体" w:eastAsia="宋体" w:cs="宋体"/>
                <w:spacing w:val="3"/>
                <w:sz w:val="19"/>
                <w:szCs w:val="19"/>
              </w:rPr>
              <w:t>定代表人、主要负责</w:t>
            </w:r>
            <w:r>
              <w:rPr>
                <w:rFonts w:ascii="宋体" w:hAnsi="宋体" w:eastAsia="宋体" w:cs="宋体"/>
                <w:sz w:val="19"/>
                <w:szCs w:val="19"/>
              </w:rPr>
              <w:t xml:space="preserve"> </w:t>
            </w:r>
            <w:r>
              <w:rPr>
                <w:rFonts w:ascii="宋体" w:hAnsi="宋体" w:eastAsia="宋体" w:cs="宋体"/>
                <w:spacing w:val="9"/>
                <w:sz w:val="19"/>
                <w:szCs w:val="19"/>
              </w:rPr>
              <w:t>人、直接负责的主管人员和其他责任人员处二万元以上二十万元以下的罚款，十年直至终</w:t>
            </w:r>
            <w:r>
              <w:rPr>
                <w:rFonts w:ascii="宋体" w:hAnsi="宋体" w:eastAsia="宋体" w:cs="宋体"/>
                <w:spacing w:val="3"/>
                <w:sz w:val="19"/>
                <w:szCs w:val="19"/>
              </w:rPr>
              <w:t xml:space="preserve">   </w:t>
            </w:r>
            <w:r>
              <w:rPr>
                <w:rFonts w:ascii="宋体" w:hAnsi="宋体" w:eastAsia="宋体" w:cs="宋体"/>
                <w:spacing w:val="16"/>
                <w:sz w:val="19"/>
                <w:szCs w:val="19"/>
              </w:rPr>
              <w:t>身禁止从事药品生产经营活动：</w:t>
            </w:r>
          </w:p>
          <w:p>
            <w:pPr>
              <w:spacing w:before="74" w:line="219" w:lineRule="auto"/>
              <w:ind w:left="101"/>
              <w:rPr>
                <w:rFonts w:ascii="宋体" w:hAnsi="宋体" w:eastAsia="宋体" w:cs="宋体"/>
                <w:sz w:val="20"/>
                <w:szCs w:val="20"/>
              </w:rPr>
            </w:pPr>
            <w:r>
              <w:rPr>
                <w:rFonts w:ascii="宋体" w:hAnsi="宋体" w:eastAsia="宋体" w:cs="宋体"/>
                <w:spacing w:val="6"/>
                <w:sz w:val="20"/>
                <w:szCs w:val="20"/>
              </w:rPr>
              <w:t>(一)未经批准开展药物临床试验；</w:t>
            </w:r>
          </w:p>
          <w:p>
            <w:pPr>
              <w:spacing w:before="71" w:line="219" w:lineRule="auto"/>
              <w:ind w:left="101"/>
              <w:rPr>
                <w:rFonts w:ascii="宋体" w:hAnsi="宋体" w:eastAsia="宋体" w:cs="宋体"/>
                <w:sz w:val="20"/>
                <w:szCs w:val="20"/>
              </w:rPr>
            </w:pPr>
            <w:r>
              <w:rPr>
                <w:rFonts w:ascii="宋体" w:hAnsi="宋体" w:eastAsia="宋体" w:cs="宋体"/>
                <w:spacing w:val="3"/>
                <w:sz w:val="20"/>
                <w:szCs w:val="20"/>
              </w:rPr>
              <w:t>(二)使用未经审评的直接接触药品的包装材料或</w:t>
            </w:r>
            <w:r>
              <w:rPr>
                <w:rFonts w:ascii="宋体" w:hAnsi="宋体" w:eastAsia="宋体" w:cs="宋体"/>
                <w:spacing w:val="2"/>
                <w:sz w:val="20"/>
                <w:szCs w:val="20"/>
              </w:rPr>
              <w:t>者容器生产药品，或者销售该类药品；</w:t>
            </w:r>
          </w:p>
          <w:p>
            <w:pPr>
              <w:spacing w:before="83" w:line="219" w:lineRule="auto"/>
              <w:ind w:left="101"/>
              <w:rPr>
                <w:rFonts w:ascii="宋体" w:hAnsi="宋体" w:eastAsia="宋体" w:cs="宋体"/>
                <w:sz w:val="20"/>
                <w:szCs w:val="20"/>
              </w:rPr>
            </w:pPr>
            <w:r>
              <w:rPr>
                <w:rFonts w:ascii="宋体" w:hAnsi="宋体" w:eastAsia="宋体" w:cs="宋体"/>
                <w:spacing w:val="5"/>
                <w:sz w:val="20"/>
                <w:szCs w:val="20"/>
              </w:rPr>
              <w:t>(三)使用未经核准的标签、说明书。</w:t>
            </w:r>
          </w:p>
        </w:tc>
        <w:tc>
          <w:tcPr>
            <w:tcW w:w="1049"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266" w:lineRule="auto"/>
              <w:ind w:left="117" w:right="98"/>
              <w:rPr>
                <w:rFonts w:ascii="宋体" w:hAnsi="宋体" w:eastAsia="宋体" w:cs="宋体"/>
                <w:sz w:val="20"/>
                <w:szCs w:val="20"/>
              </w:rPr>
            </w:pPr>
          </w:p>
          <w:p>
            <w:pPr>
              <w:spacing w:line="270" w:lineRule="auto"/>
            </w:pPr>
          </w:p>
          <w:p>
            <w:pPr>
              <w:spacing w:line="270" w:lineRule="auto"/>
            </w:pPr>
          </w:p>
          <w:p>
            <w:pPr>
              <w:spacing w:line="270" w:lineRule="auto"/>
            </w:pPr>
          </w:p>
          <w:p>
            <w:pPr>
              <w:spacing w:line="271" w:lineRule="auto"/>
            </w:pPr>
          </w:p>
          <w:p>
            <w:pPr>
              <w:spacing w:line="271" w:lineRule="auto"/>
            </w:pPr>
          </w:p>
          <w:p>
            <w:pPr>
              <w:spacing w:before="65" w:line="257" w:lineRule="auto"/>
              <w:ind w:left="117" w:right="9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before="65" w:line="257" w:lineRule="auto"/>
              <w:ind w:left="108" w:right="102"/>
              <w:rPr>
                <w:rFonts w:ascii="宋体" w:hAnsi="宋体" w:eastAsia="宋体" w:cs="宋体"/>
                <w:sz w:val="20"/>
                <w:szCs w:val="20"/>
              </w:rPr>
            </w:pPr>
          </w:p>
          <w:p>
            <w:pPr>
              <w:spacing w:line="268" w:lineRule="auto"/>
            </w:pPr>
          </w:p>
          <w:p>
            <w:pPr>
              <w:spacing w:line="268" w:lineRule="auto"/>
            </w:pPr>
          </w:p>
          <w:p>
            <w:pPr>
              <w:spacing w:line="269" w:lineRule="auto"/>
            </w:pPr>
          </w:p>
          <w:p>
            <w:pPr>
              <w:spacing w:line="269" w:lineRule="auto"/>
            </w:pPr>
          </w:p>
          <w:p>
            <w:pPr>
              <w:spacing w:line="269" w:lineRule="auto"/>
            </w:pPr>
          </w:p>
          <w:p>
            <w:pPr>
              <w:spacing w:before="65" w:line="252"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940" w:h="12060"/>
          <w:pgMar w:top="1025" w:right="2214" w:bottom="400" w:left="1342" w:header="0" w:footer="0" w:gutter="0"/>
          <w:pgNumType w:fmt="decimal"/>
          <w:cols w:space="720" w:num="1"/>
        </w:sectPr>
      </w:pPr>
    </w:p>
    <w:p>
      <w:r>
        <mc:AlternateContent>
          <mc:Choice Requires="wps">
            <w:drawing>
              <wp:anchor distT="0" distB="0" distL="114300" distR="114300" simplePos="0" relativeHeight="252068864" behindDoc="0" locked="0" layoutInCell="0" allowOverlap="1">
                <wp:simplePos x="0" y="0"/>
                <wp:positionH relativeFrom="page">
                  <wp:posOffset>730885</wp:posOffset>
                </wp:positionH>
                <wp:positionV relativeFrom="page">
                  <wp:posOffset>5734050</wp:posOffset>
                </wp:positionV>
                <wp:extent cx="299720" cy="76200"/>
                <wp:effectExtent l="0" t="0" r="0" b="0"/>
                <wp:wrapNone/>
                <wp:docPr id="425" name="文本框 334"/>
                <wp:cNvGraphicFramePr/>
                <a:graphic xmlns:a="http://schemas.openxmlformats.org/drawingml/2006/main">
                  <a:graphicData uri="http://schemas.microsoft.com/office/word/2010/wordprocessingShape">
                    <wps:wsp>
                      <wps:cNvSpPr txBox="1"/>
                      <wps:spPr>
                        <a:xfrm>
                          <a:off x="0" y="0"/>
                          <a:ext cx="299720" cy="76200"/>
                        </a:xfrm>
                        <a:prstGeom prst="rect">
                          <a:avLst/>
                        </a:prstGeom>
                        <a:noFill/>
                        <a:ln>
                          <a:noFill/>
                        </a:ln>
                      </wps:spPr>
                      <wps:txbx>
                        <w:txbxContent>
                          <w:p/>
                        </w:txbxContent>
                      </wps:txbx>
                      <wps:bodyPr vert="eaVert" lIns="0" tIns="0" rIns="0" bIns="0" upright="1"/>
                    </wps:wsp>
                  </a:graphicData>
                </a:graphic>
              </wp:anchor>
            </w:drawing>
          </mc:Choice>
          <mc:Fallback>
            <w:pict>
              <v:shape id="文本框 334" o:spid="_x0000_s1026" o:spt="202" type="#_x0000_t202" style="position:absolute;left:0pt;margin-left:57.55pt;margin-top:451.5pt;height:6pt;width:23.6pt;mso-position-horizontal-relative:page;mso-position-vertical-relative:page;z-index:252068864;mso-width-relative:page;mso-height-relative:page;" filled="f" stroked="f" coordsize="21600,21600" o:allowincell="f" o:gfxdata="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WwkGo1gAAAAwBAAAPAAAAAAAAAAEAIAAAACIAAABkcnMvZG93bnJl&#10;di54bWxQSwECFAAUAAAACACHTuJADzJq1MYBAACDAwAADgAAAAAAAAABACAAAAAlAQAAZHJzL2Uy&#10;b0RvYy54bWxQSwUGAAAAAAYABgBZAQAAXQUAAAAA&#10;">
                <v:fill on="f" focussize="0,0"/>
                <v:stroke on="f"/>
                <v:imagedata o:title=""/>
                <o:lock v:ext="edit" aspectratio="f"/>
                <v:textbox inset="0mm,0mm,0mm,0mm" style="layout-flow:vertical-ideographic;">
                  <w:txbxContent>
                    <w:p/>
                  </w:txbxContent>
                </v:textbox>
              </v:shape>
            </w:pict>
          </mc:Fallback>
        </mc:AlternateContent>
      </w:r>
    </w:p>
    <w:p>
      <w:r>
        <mc:AlternateContent>
          <mc:Choice Requires="wps">
            <w:drawing>
              <wp:anchor distT="0" distB="0" distL="114300" distR="114300" simplePos="0" relativeHeight="252069888" behindDoc="0" locked="0" layoutInCell="0" allowOverlap="1">
                <wp:simplePos x="0" y="0"/>
                <wp:positionH relativeFrom="page">
                  <wp:posOffset>757555</wp:posOffset>
                </wp:positionH>
                <wp:positionV relativeFrom="page">
                  <wp:posOffset>1200150</wp:posOffset>
                </wp:positionV>
                <wp:extent cx="273050" cy="636905"/>
                <wp:effectExtent l="0" t="0" r="0" b="0"/>
                <wp:wrapNone/>
                <wp:docPr id="426" name="文本框 335"/>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txbxContent>
                      </wps:txbx>
                      <wps:bodyPr vert="eaVert" lIns="0" tIns="0" rIns="0" bIns="0" upright="1"/>
                    </wps:wsp>
                  </a:graphicData>
                </a:graphic>
              </wp:anchor>
            </w:drawing>
          </mc:Choice>
          <mc:Fallback>
            <w:pict>
              <v:shape id="文本框 335" o:spid="_x0000_s1026" o:spt="202" type="#_x0000_t202" style="position:absolute;left:0pt;margin-left:59.65pt;margin-top:94.5pt;height:50.15pt;width:21.5pt;mso-position-horizontal-relative:page;mso-position-vertical-relative:page;z-index:252069888;mso-width-relative:page;mso-height-relative:page;" filled="f" stroked="f" coordsize="21600,21600" o:allowincell="f" o:gfxdata="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zWoItQAAAALAQAADwAAAAAAAAABACAAAAAiAAAAZHJzL2Rvd25yZXYu&#10;eG1sUEsBAhQAFAAAAAgAh07iQG1jvHDGAQAAgwMAAA4AAAAAAAAAAQAgAAAAIwEAAGRycy9lMm9E&#10;b2MueG1sUEsFBgAAAAAGAAYAWQEAAFsFAAAAAA==&#10;">
                <v:fill on="f" focussize="0,0"/>
                <v:stroke on="f"/>
                <v:imagedata o:title=""/>
                <o:lock v:ext="edit" aspectratio="f"/>
                <v:textbox inset="0mm,0mm,0mm,0mm" style="layout-flow:vertical-ideographic;">
                  <w:txbxContent>
                    <w:p/>
                  </w:txbxContent>
                </v:textbox>
              </v:shape>
            </w:pict>
          </mc:Fallback>
        </mc:AlternateContent>
      </w:r>
    </w:p>
    <w:p/>
    <w:p>
      <w:pPr>
        <w:spacing w:line="199" w:lineRule="exact"/>
      </w:pPr>
    </w:p>
    <w:tbl>
      <w:tblPr>
        <w:tblStyle w:val="7"/>
        <w:tblW w:w="12820"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Pr>
          <w:p>
            <w:pPr>
              <w:spacing w:line="419" w:lineRule="auto"/>
            </w:pPr>
          </w:p>
          <w:p>
            <w:pPr>
              <w:spacing w:before="62" w:line="221" w:lineRule="auto"/>
              <w:ind w:left="115"/>
              <w:rPr>
                <w:rFonts w:ascii="宋体" w:hAnsi="宋体" w:eastAsia="宋体" w:cs="宋体"/>
                <w:sz w:val="19"/>
                <w:szCs w:val="19"/>
              </w:rPr>
            </w:pPr>
            <w:r>
              <w:rPr>
                <w:rFonts w:ascii="宋体" w:hAnsi="宋体" w:eastAsia="宋体" w:cs="宋体"/>
                <w:spacing w:val="-2"/>
                <w:sz w:val="19"/>
                <w:szCs w:val="19"/>
              </w:rPr>
              <w:t>序号</w:t>
            </w:r>
          </w:p>
        </w:tc>
        <w:tc>
          <w:tcPr>
            <w:tcW w:w="1239" w:type="dxa"/>
            <w:vMerge w:val="restart"/>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20" w:type="dxa"/>
            <w:vMerge w:val="restart"/>
          </w:tcPr>
          <w:p>
            <w:pPr>
              <w:spacing w:line="246" w:lineRule="auto"/>
            </w:pPr>
          </w:p>
          <w:p>
            <w:pPr>
              <w:spacing w:before="62" w:line="320" w:lineRule="exact"/>
              <w:ind w:left="11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14"/>
              <w:rPr>
                <w:rFonts w:ascii="宋体" w:hAnsi="宋体" w:eastAsia="宋体" w:cs="宋体"/>
                <w:sz w:val="19"/>
                <w:szCs w:val="19"/>
              </w:rPr>
            </w:pPr>
            <w:r>
              <w:rPr>
                <w:rFonts w:ascii="宋体" w:hAnsi="宋体" w:eastAsia="宋体" w:cs="宋体"/>
                <w:b/>
                <w:bCs/>
                <w:spacing w:val="-4"/>
                <w:sz w:val="19"/>
                <w:szCs w:val="19"/>
              </w:rPr>
              <w:t>类型</w:t>
            </w:r>
          </w:p>
        </w:tc>
        <w:tc>
          <w:tcPr>
            <w:tcW w:w="8064" w:type="dxa"/>
            <w:vMerge w:val="restart"/>
          </w:tcPr>
          <w:p>
            <w:pPr>
              <w:spacing w:line="414" w:lineRule="auto"/>
            </w:pPr>
          </w:p>
          <w:p>
            <w:pPr>
              <w:spacing w:before="62" w:line="219" w:lineRule="auto"/>
              <w:ind w:left="3624"/>
              <w:rPr>
                <w:rFonts w:ascii="宋体" w:hAnsi="宋体" w:eastAsia="宋体" w:cs="宋体"/>
                <w:sz w:val="19"/>
                <w:szCs w:val="19"/>
              </w:rPr>
            </w:pPr>
            <w:r>
              <w:rPr>
                <w:rFonts w:ascii="宋体" w:hAnsi="宋体" w:eastAsia="宋体" w:cs="宋体"/>
                <w:b/>
                <w:bCs/>
                <w:spacing w:val="19"/>
                <w:sz w:val="19"/>
                <w:szCs w:val="19"/>
              </w:rPr>
              <w:t>实施依据</w:t>
            </w:r>
          </w:p>
        </w:tc>
        <w:tc>
          <w:tcPr>
            <w:tcW w:w="2273" w:type="dxa"/>
            <w:gridSpan w:val="2"/>
          </w:tcPr>
          <w:p>
            <w:pPr>
              <w:spacing w:before="110" w:line="220" w:lineRule="auto"/>
              <w:ind w:left="750"/>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Pr>
          <w:p/>
        </w:tc>
        <w:tc>
          <w:tcPr>
            <w:tcW w:w="1239" w:type="dxa"/>
            <w:vMerge w:val="continue"/>
          </w:tcPr>
          <w:p/>
        </w:tc>
        <w:tc>
          <w:tcPr>
            <w:tcW w:w="620" w:type="dxa"/>
            <w:vMerge w:val="continue"/>
          </w:tcPr>
          <w:p/>
        </w:tc>
        <w:tc>
          <w:tcPr>
            <w:tcW w:w="8064" w:type="dxa"/>
            <w:vMerge w:val="continue"/>
          </w:tcPr>
          <w:p/>
        </w:tc>
        <w:tc>
          <w:tcPr>
            <w:tcW w:w="1029" w:type="dxa"/>
          </w:tcPr>
          <w:p>
            <w:pPr>
              <w:spacing w:before="95" w:line="266" w:lineRule="auto"/>
              <w:ind w:left="130" w:right="140" w:firstLine="100"/>
              <w:rPr>
                <w:rFonts w:ascii="宋体" w:hAnsi="宋体" w:eastAsia="宋体" w:cs="宋体"/>
                <w:sz w:val="19"/>
                <w:szCs w:val="19"/>
              </w:rPr>
            </w:pPr>
            <w:r>
              <w:rPr>
                <w:rFonts w:ascii="宋体" w:hAnsi="宋体" w:eastAsia="宋体" w:cs="宋体"/>
                <w:b/>
                <w:bCs/>
                <w:spacing w:val="-13"/>
                <w:sz w:val="19"/>
                <w:szCs w:val="19"/>
              </w:rPr>
              <w:t>法</w:t>
            </w:r>
            <w:r>
              <w:rPr>
                <w:rFonts w:ascii="宋体" w:hAnsi="宋体" w:eastAsia="宋体" w:cs="宋体"/>
                <w:spacing w:val="6"/>
                <w:sz w:val="19"/>
                <w:szCs w:val="19"/>
              </w:rPr>
              <w:t xml:space="preserve">  </w:t>
            </w:r>
            <w:r>
              <w:rPr>
                <w:rFonts w:ascii="宋体" w:hAnsi="宋体" w:eastAsia="宋体" w:cs="宋体"/>
                <w:b/>
                <w:bCs/>
                <w:spacing w:val="-13"/>
                <w:sz w:val="19"/>
                <w:szCs w:val="19"/>
              </w:rPr>
              <w:t>定</w:t>
            </w:r>
            <w:r>
              <w:rPr>
                <w:rFonts w:ascii="宋体" w:hAnsi="宋体" w:eastAsia="宋体" w:cs="宋体"/>
                <w:sz w:val="19"/>
                <w:szCs w:val="19"/>
              </w:rPr>
              <w:t xml:space="preserve">  </w:t>
            </w:r>
            <w:r>
              <w:rPr>
                <w:rFonts w:ascii="宋体" w:hAnsi="宋体" w:eastAsia="宋体" w:cs="宋体"/>
                <w:b/>
                <w:bCs/>
                <w:spacing w:val="-5"/>
                <w:sz w:val="19"/>
                <w:szCs w:val="19"/>
              </w:rPr>
              <w:t>实施主体</w:t>
            </w:r>
          </w:p>
        </w:tc>
        <w:tc>
          <w:tcPr>
            <w:tcW w:w="1244" w:type="dxa"/>
          </w:tcPr>
          <w:p>
            <w:pPr>
              <w:spacing w:before="86" w:line="265" w:lineRule="auto"/>
              <w:ind w:left="141" w:right="106" w:firstLine="99"/>
              <w:rPr>
                <w:rFonts w:ascii="宋体" w:hAnsi="宋体" w:eastAsia="宋体" w:cs="宋体"/>
                <w:sz w:val="19"/>
                <w:szCs w:val="19"/>
              </w:rPr>
            </w:pPr>
            <w:r>
              <w:rPr>
                <w:rFonts w:ascii="宋体" w:hAnsi="宋体" w:eastAsia="宋体" w:cs="宋体"/>
                <w:b/>
                <w:bCs/>
                <w:spacing w:val="-4"/>
                <w:sz w:val="19"/>
                <w:szCs w:val="19"/>
              </w:rPr>
              <w:t>第一责任</w:t>
            </w:r>
            <w:r>
              <w:rPr>
                <w:rFonts w:ascii="宋体" w:hAnsi="宋体" w:eastAsia="宋体" w:cs="宋体"/>
                <w:sz w:val="19"/>
                <w:szCs w:val="19"/>
              </w:rPr>
              <w:t xml:space="preserve">  </w:t>
            </w: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tc>
        <w:tc>
          <w:tcPr>
            <w:tcW w:w="1239" w:type="dxa"/>
          </w:tcPr>
          <w:p/>
        </w:tc>
        <w:tc>
          <w:tcPr>
            <w:tcW w:w="620" w:type="dxa"/>
          </w:tcPr>
          <w:p/>
        </w:tc>
        <w:tc>
          <w:tcPr>
            <w:tcW w:w="8064" w:type="dxa"/>
          </w:tcPr>
          <w:p>
            <w:pPr>
              <w:spacing w:before="114" w:line="219" w:lineRule="auto"/>
              <w:ind w:left="82"/>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31"/>
                <w:sz w:val="19"/>
                <w:szCs w:val="19"/>
              </w:rPr>
              <w:t xml:space="preserve"> </w:t>
            </w:r>
            <w:r>
              <w:rPr>
                <w:rFonts w:ascii="宋体" w:hAnsi="宋体" w:eastAsia="宋体" w:cs="宋体"/>
                <w:spacing w:val="-2"/>
                <w:sz w:val="19"/>
                <w:szCs w:val="19"/>
              </w:rPr>
              <w:t>《中华人民共和国药品管理法》</w:t>
            </w:r>
          </w:p>
          <w:p>
            <w:pPr>
              <w:spacing w:before="72" w:line="268" w:lineRule="auto"/>
              <w:ind w:left="82"/>
              <w:rPr>
                <w:rFonts w:ascii="宋体" w:hAnsi="宋体" w:eastAsia="宋体" w:cs="宋体"/>
                <w:sz w:val="18"/>
                <w:szCs w:val="18"/>
              </w:rPr>
            </w:pPr>
            <w:r>
              <w:rPr>
                <w:rFonts w:ascii="宋体" w:hAnsi="宋体" w:eastAsia="宋体" w:cs="宋体"/>
                <w:spacing w:val="10"/>
                <w:sz w:val="18"/>
                <w:szCs w:val="18"/>
              </w:rPr>
              <w:t>第一百二十六条：除本法另有规定的情形外，药品上市许可持有人、药品生</w:t>
            </w:r>
            <w:r>
              <w:rPr>
                <w:rFonts w:ascii="宋体" w:hAnsi="宋体" w:eastAsia="宋体" w:cs="宋体"/>
                <w:spacing w:val="9"/>
                <w:sz w:val="18"/>
                <w:szCs w:val="18"/>
              </w:rPr>
              <w:t>产企业、药品经营企</w:t>
            </w:r>
            <w:r>
              <w:rPr>
                <w:rFonts w:ascii="宋体" w:hAnsi="宋体" w:eastAsia="宋体" w:cs="宋体"/>
                <w:sz w:val="18"/>
                <w:szCs w:val="18"/>
              </w:rPr>
              <w:t xml:space="preserve"> </w:t>
            </w:r>
            <w:r>
              <w:rPr>
                <w:rFonts w:ascii="宋体" w:hAnsi="宋体" w:eastAsia="宋体" w:cs="宋体"/>
                <w:spacing w:val="10"/>
                <w:sz w:val="18"/>
                <w:szCs w:val="18"/>
              </w:rPr>
              <w:t>业、药物非临床安全性评价研究机构、药物临床试验机构等未遵守药品生产</w:t>
            </w:r>
            <w:r>
              <w:rPr>
                <w:rFonts w:ascii="宋体" w:hAnsi="宋体" w:eastAsia="宋体" w:cs="宋体"/>
                <w:spacing w:val="9"/>
                <w:sz w:val="18"/>
                <w:szCs w:val="18"/>
              </w:rPr>
              <w:t>质量管理规范、药</w:t>
            </w:r>
          </w:p>
          <w:p>
            <w:pPr>
              <w:spacing w:before="97" w:line="219" w:lineRule="auto"/>
              <w:ind w:left="82"/>
              <w:rPr>
                <w:rFonts w:ascii="宋体" w:hAnsi="宋体" w:eastAsia="宋体" w:cs="宋体"/>
                <w:sz w:val="19"/>
                <w:szCs w:val="19"/>
              </w:rPr>
            </w:pPr>
            <w:r>
              <w:rPr>
                <w:rFonts w:ascii="宋体" w:hAnsi="宋体" w:eastAsia="宋体" w:cs="宋体"/>
                <w:sz w:val="19"/>
                <w:szCs w:val="19"/>
              </w:rPr>
              <w:t>品经营质量管理规范、药物非临床研究质量管理规范、药物临床试验质量管理规范等的，责令</w:t>
            </w:r>
          </w:p>
          <w:p>
            <w:pPr>
              <w:spacing w:before="74" w:line="279" w:lineRule="auto"/>
              <w:ind w:left="82"/>
              <w:rPr>
                <w:rFonts w:ascii="宋体" w:hAnsi="宋体" w:eastAsia="宋体" w:cs="宋体"/>
                <w:sz w:val="18"/>
                <w:szCs w:val="18"/>
              </w:rPr>
            </w:pPr>
            <w:r>
              <w:rPr>
                <w:rFonts w:ascii="宋体" w:hAnsi="宋体" w:eastAsia="宋体" w:cs="宋体"/>
                <w:spacing w:val="10"/>
                <w:sz w:val="18"/>
                <w:szCs w:val="18"/>
              </w:rPr>
              <w:t>限期改正，给予警告；逾期不改正的，处十万元以上五十万元以下的罚款；</w:t>
            </w:r>
            <w:r>
              <w:rPr>
                <w:rFonts w:ascii="宋体" w:hAnsi="宋体" w:eastAsia="宋体" w:cs="宋体"/>
                <w:spacing w:val="9"/>
                <w:sz w:val="18"/>
                <w:szCs w:val="18"/>
              </w:rPr>
              <w:t>情节严重的，处五十</w:t>
            </w:r>
            <w:r>
              <w:rPr>
                <w:rFonts w:ascii="宋体" w:hAnsi="宋体" w:eastAsia="宋体" w:cs="宋体"/>
                <w:sz w:val="18"/>
                <w:szCs w:val="18"/>
              </w:rPr>
              <w:t xml:space="preserve"> </w:t>
            </w:r>
            <w:r>
              <w:rPr>
                <w:rFonts w:ascii="宋体" w:hAnsi="宋体" w:eastAsia="宋体" w:cs="宋体"/>
                <w:spacing w:val="15"/>
                <w:sz w:val="18"/>
                <w:szCs w:val="18"/>
              </w:rPr>
              <w:t>万元以上二百万元以下的罚款，责令停产停业整顿直至吊销药品批准</w:t>
            </w:r>
            <w:r>
              <w:rPr>
                <w:rFonts w:ascii="宋体" w:hAnsi="宋体" w:eastAsia="宋体" w:cs="宋体"/>
                <w:spacing w:val="14"/>
                <w:sz w:val="18"/>
                <w:szCs w:val="18"/>
              </w:rPr>
              <w:t>证明文件、药品生产许</w:t>
            </w:r>
          </w:p>
          <w:p>
            <w:pPr>
              <w:spacing w:before="77" w:line="281" w:lineRule="auto"/>
              <w:ind w:left="82" w:right="164"/>
              <w:rPr>
                <w:rFonts w:ascii="宋体" w:hAnsi="宋体" w:eastAsia="宋体" w:cs="宋体"/>
                <w:sz w:val="19"/>
                <w:szCs w:val="19"/>
              </w:rPr>
            </w:pPr>
            <w:r>
              <w:rPr>
                <w:rFonts w:ascii="宋体" w:hAnsi="宋体" w:eastAsia="宋体" w:cs="宋体"/>
                <w:sz w:val="19"/>
                <w:szCs w:val="19"/>
              </w:rPr>
              <w:t>可证、药品经营许可证等，药物非临床安全性评价研究机构、药物临床试验机构等五年内不得</w:t>
            </w:r>
            <w:r>
              <w:rPr>
                <w:rFonts w:ascii="宋体" w:hAnsi="宋体" w:eastAsia="宋体" w:cs="宋体"/>
                <w:spacing w:val="16"/>
                <w:sz w:val="19"/>
                <w:szCs w:val="19"/>
              </w:rPr>
              <w:t xml:space="preserve"> </w:t>
            </w:r>
            <w:r>
              <w:rPr>
                <w:rFonts w:ascii="宋体" w:hAnsi="宋体" w:eastAsia="宋体" w:cs="宋体"/>
                <w:sz w:val="19"/>
                <w:szCs w:val="19"/>
              </w:rPr>
              <w:t>开展药物非临床安全性评价研究、药物临床试验，对法定代表人、主要负</w:t>
            </w:r>
            <w:r>
              <w:rPr>
                <w:rFonts w:ascii="宋体" w:hAnsi="宋体" w:eastAsia="宋体" w:cs="宋体"/>
                <w:spacing w:val="-1"/>
                <w:sz w:val="19"/>
                <w:szCs w:val="19"/>
              </w:rPr>
              <w:t>责人、直接负责的主</w:t>
            </w:r>
            <w:r>
              <w:rPr>
                <w:rFonts w:ascii="宋体" w:hAnsi="宋体" w:eastAsia="宋体" w:cs="宋体"/>
                <w:sz w:val="19"/>
                <w:szCs w:val="19"/>
              </w:rPr>
              <w:t xml:space="preserve"> </w:t>
            </w:r>
            <w:r>
              <w:rPr>
                <w:rFonts w:ascii="宋体" w:hAnsi="宋体" w:eastAsia="宋体" w:cs="宋体"/>
                <w:spacing w:val="4"/>
                <w:sz w:val="19"/>
                <w:szCs w:val="19"/>
              </w:rPr>
              <w:t>管人员和其他责任人员，没收违法行为发生期间自本单位所获收入，并处所获收入百分之土</w:t>
            </w:r>
            <w:r>
              <w:rPr>
                <w:rFonts w:ascii="宋体" w:hAnsi="宋体" w:eastAsia="宋体" w:cs="宋体"/>
                <w:spacing w:val="7"/>
                <w:sz w:val="19"/>
                <w:szCs w:val="19"/>
              </w:rPr>
              <w:t xml:space="preserve"> </w:t>
            </w:r>
            <w:r>
              <w:rPr>
                <w:rFonts w:ascii="宋体" w:hAnsi="宋体" w:eastAsia="宋体" w:cs="宋体"/>
                <w:spacing w:val="3"/>
                <w:sz w:val="19"/>
                <w:szCs w:val="19"/>
              </w:rPr>
              <w:t>以上百分之五十以下的罚款，十年直至终身禁止从事药品生产经</w:t>
            </w:r>
            <w:r>
              <w:rPr>
                <w:rFonts w:ascii="宋体" w:hAnsi="宋体" w:eastAsia="宋体" w:cs="宋体"/>
                <w:spacing w:val="2"/>
                <w:sz w:val="19"/>
                <w:szCs w:val="19"/>
              </w:rPr>
              <w:t>营等活动。</w:t>
            </w:r>
          </w:p>
          <w:p>
            <w:pPr>
              <w:spacing w:before="104" w:line="219" w:lineRule="auto"/>
              <w:ind w:left="82"/>
              <w:rPr>
                <w:rFonts w:ascii="宋体" w:hAnsi="宋体" w:eastAsia="宋体" w:cs="宋体"/>
                <w:sz w:val="19"/>
                <w:szCs w:val="19"/>
              </w:rPr>
            </w:pPr>
            <w:r>
              <w:rPr>
                <w:rFonts w:ascii="宋体" w:hAnsi="宋体" w:eastAsia="宋体" w:cs="宋体"/>
                <w:spacing w:val="-1"/>
                <w:sz w:val="19"/>
                <w:szCs w:val="19"/>
              </w:rPr>
              <w:t>2.</w:t>
            </w:r>
            <w:r>
              <w:rPr>
                <w:rFonts w:ascii="宋体" w:hAnsi="宋体" w:eastAsia="宋体" w:cs="宋体"/>
                <w:spacing w:val="16"/>
                <w:sz w:val="19"/>
                <w:szCs w:val="19"/>
              </w:rPr>
              <w:t xml:space="preserve"> </w:t>
            </w:r>
            <w:r>
              <w:rPr>
                <w:rFonts w:ascii="宋体" w:hAnsi="宋体" w:eastAsia="宋体" w:cs="宋体"/>
                <w:spacing w:val="-1"/>
                <w:sz w:val="19"/>
                <w:szCs w:val="19"/>
              </w:rPr>
              <w:t>《中华人民共和国疫苗管理法》</w:t>
            </w:r>
          </w:p>
          <w:p>
            <w:pPr>
              <w:spacing w:before="64" w:line="219" w:lineRule="auto"/>
              <w:ind w:left="82"/>
              <w:rPr>
                <w:rFonts w:ascii="宋体" w:hAnsi="宋体" w:eastAsia="宋体" w:cs="宋体"/>
                <w:sz w:val="19"/>
                <w:szCs w:val="19"/>
              </w:rPr>
            </w:pPr>
            <w:r>
              <w:rPr>
                <w:rFonts w:ascii="宋体" w:hAnsi="宋体" w:eastAsia="宋体" w:cs="宋体"/>
                <w:spacing w:val="5"/>
                <w:sz w:val="19"/>
                <w:szCs w:val="19"/>
              </w:rPr>
              <w:t>第八十二条：除本法另有规定的情形外，疫苗上</w:t>
            </w:r>
            <w:r>
              <w:rPr>
                <w:rFonts w:ascii="宋体" w:hAnsi="宋体" w:eastAsia="宋体" w:cs="宋体"/>
                <w:spacing w:val="4"/>
                <w:sz w:val="19"/>
                <w:szCs w:val="19"/>
              </w:rPr>
              <w:t>市许可持有人或者其他单位违反药品相关质</w:t>
            </w:r>
            <w:r>
              <w:rPr>
                <w:rFonts w:ascii="宋体" w:hAnsi="宋体" w:eastAsia="宋体" w:cs="宋体"/>
                <w:spacing w:val="7"/>
                <w:sz w:val="19"/>
                <w:szCs w:val="19"/>
              </w:rPr>
              <w:t>量管理规范的，由县级以上人民政府药品监督管理部门责令改正，给予警告；</w:t>
            </w:r>
            <w:r>
              <w:rPr>
                <w:rFonts w:ascii="宋体" w:hAnsi="宋体" w:eastAsia="宋体" w:cs="宋体"/>
                <w:spacing w:val="6"/>
                <w:sz w:val="19"/>
                <w:szCs w:val="19"/>
              </w:rPr>
              <w:t>拒不改正的，</w:t>
            </w:r>
            <w:r>
              <w:rPr>
                <w:rFonts w:ascii="宋体" w:hAnsi="宋体" w:eastAsia="宋体" w:cs="宋体"/>
                <w:sz w:val="19"/>
                <w:szCs w:val="19"/>
              </w:rPr>
              <w:t xml:space="preserve"> </w:t>
            </w:r>
            <w:r>
              <w:rPr>
                <w:rFonts w:ascii="宋体" w:hAnsi="宋体" w:eastAsia="宋体" w:cs="宋体"/>
                <w:spacing w:val="7"/>
                <w:sz w:val="19"/>
                <w:szCs w:val="19"/>
              </w:rPr>
              <w:t>处二十万元以上五十万元以下的罚款；情节严重的，处五十万元以上三百万元</w:t>
            </w:r>
            <w:r>
              <w:rPr>
                <w:rFonts w:ascii="宋体" w:hAnsi="宋体" w:eastAsia="宋体" w:cs="宋体"/>
                <w:spacing w:val="6"/>
                <w:sz w:val="19"/>
                <w:szCs w:val="19"/>
              </w:rPr>
              <w:t>以下的罚款，</w:t>
            </w:r>
            <w:r>
              <w:rPr>
                <w:rFonts w:ascii="宋体" w:hAnsi="宋体" w:eastAsia="宋体" w:cs="宋体"/>
                <w:sz w:val="19"/>
                <w:szCs w:val="19"/>
              </w:rPr>
              <w:t xml:space="preserve"> </w:t>
            </w:r>
            <w:r>
              <w:rPr>
                <w:rFonts w:ascii="宋体" w:hAnsi="宋体" w:eastAsia="宋体" w:cs="宋体"/>
                <w:spacing w:val="7"/>
                <w:sz w:val="19"/>
                <w:szCs w:val="19"/>
              </w:rPr>
              <w:t>责令停产停业整顿，直至吊销药品相关批准证明文件、药品生产许可证等，对法定代表人、</w:t>
            </w:r>
            <w:r>
              <w:rPr>
                <w:rFonts w:ascii="宋体" w:hAnsi="宋体" w:eastAsia="宋体" w:cs="宋体"/>
                <w:spacing w:val="13"/>
                <w:sz w:val="19"/>
                <w:szCs w:val="19"/>
              </w:rPr>
              <w:t xml:space="preserve"> </w:t>
            </w:r>
            <w:r>
              <w:rPr>
                <w:rFonts w:ascii="宋体" w:hAnsi="宋体" w:eastAsia="宋体" w:cs="宋体"/>
                <w:spacing w:val="10"/>
                <w:sz w:val="19"/>
                <w:szCs w:val="19"/>
              </w:rPr>
              <w:t>主要负责人、直接负责的主管人员和关键岗位人员以及其他责</w:t>
            </w:r>
            <w:r>
              <w:rPr>
                <w:rFonts w:ascii="宋体" w:hAnsi="宋体" w:eastAsia="宋体" w:cs="宋体"/>
                <w:spacing w:val="9"/>
                <w:sz w:val="19"/>
                <w:szCs w:val="19"/>
              </w:rPr>
              <w:t>任人员，没收违法行为发生</w:t>
            </w:r>
            <w:r>
              <w:rPr>
                <w:rFonts w:ascii="宋体" w:hAnsi="宋体" w:eastAsia="宋体" w:cs="宋体"/>
                <w:sz w:val="19"/>
                <w:szCs w:val="19"/>
              </w:rPr>
              <w:t xml:space="preserve">  </w:t>
            </w:r>
            <w:r>
              <w:rPr>
                <w:rFonts w:ascii="宋体" w:hAnsi="宋体" w:eastAsia="宋体" w:cs="宋体"/>
                <w:spacing w:val="10"/>
                <w:sz w:val="19"/>
                <w:szCs w:val="19"/>
              </w:rPr>
              <w:t>期间自本单位所获收入，并处所获收入百分之五十以上五倍以下的罚款，</w:t>
            </w:r>
            <w:r>
              <w:rPr>
                <w:rFonts w:ascii="宋体" w:hAnsi="宋体" w:eastAsia="宋体" w:cs="宋体"/>
                <w:spacing w:val="9"/>
                <w:sz w:val="19"/>
                <w:szCs w:val="19"/>
              </w:rPr>
              <w:t>十年内直至终身</w:t>
            </w:r>
            <w:r>
              <w:rPr>
                <w:rFonts w:ascii="宋体" w:hAnsi="宋体" w:eastAsia="宋体" w:cs="宋体"/>
                <w:sz w:val="19"/>
                <w:szCs w:val="19"/>
              </w:rPr>
              <w:t xml:space="preserve">  </w:t>
            </w:r>
            <w:r>
              <w:rPr>
                <w:rFonts w:ascii="宋体" w:hAnsi="宋体" w:eastAsia="宋体" w:cs="宋体"/>
                <w:spacing w:val="9"/>
                <w:sz w:val="19"/>
                <w:szCs w:val="19"/>
              </w:rPr>
              <w:t>禁止从事药品生产经营活动。</w:t>
            </w:r>
          </w:p>
        </w:tc>
        <w:tc>
          <w:tcPr>
            <w:tcW w:w="1029" w:type="dxa"/>
          </w:tcPr>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before="62" w:line="260" w:lineRule="auto"/>
              <w:ind w:left="128" w:right="109"/>
              <w:rPr>
                <w:rFonts w:ascii="宋体" w:hAnsi="宋体" w:eastAsia="宋体" w:cs="宋体"/>
                <w:sz w:val="19"/>
                <w:szCs w:val="19"/>
              </w:rPr>
            </w:pPr>
            <w:r>
              <w:rPr>
                <w:rFonts w:ascii="宋体" w:hAnsi="宋体" w:eastAsia="宋体" w:cs="宋体"/>
                <w:spacing w:val="2"/>
                <w:sz w:val="19"/>
                <w:szCs w:val="19"/>
              </w:rPr>
              <w:t xml:space="preserve">市场监督 </w:t>
            </w:r>
            <w:r>
              <w:rPr>
                <w:rFonts w:ascii="宋体" w:hAnsi="宋体" w:eastAsia="宋体" w:cs="宋体"/>
                <w:spacing w:val="5"/>
                <w:sz w:val="19"/>
                <w:szCs w:val="19"/>
              </w:rPr>
              <w:t>管理部门</w:t>
            </w:r>
          </w:p>
        </w:tc>
        <w:tc>
          <w:tcPr>
            <w:tcW w:w="1244" w:type="dxa"/>
          </w:tcPr>
          <w:p>
            <w:pPr>
              <w:spacing w:line="262" w:lineRule="auto"/>
            </w:pPr>
          </w:p>
          <w:p>
            <w:pPr>
              <w:spacing w:line="262" w:lineRule="auto"/>
            </w:pPr>
          </w:p>
          <w:p>
            <w:pPr>
              <w:spacing w:line="262" w:lineRule="auto"/>
            </w:pPr>
          </w:p>
          <w:p>
            <w:pPr>
              <w:spacing w:line="263" w:lineRule="auto"/>
            </w:pPr>
          </w:p>
          <w:p>
            <w:pPr>
              <w:spacing w:line="263" w:lineRule="auto"/>
            </w:pPr>
          </w:p>
          <w:p>
            <w:pPr>
              <w:spacing w:line="263" w:lineRule="auto"/>
            </w:pPr>
          </w:p>
          <w:p>
            <w:pPr>
              <w:spacing w:before="61" w:line="269" w:lineRule="auto"/>
              <w:ind w:left="238" w:right="223" w:firstLine="90"/>
              <w:rPr>
                <w:rFonts w:ascii="宋体" w:hAnsi="宋体" w:eastAsia="宋体" w:cs="宋体"/>
                <w:sz w:val="19"/>
                <w:szCs w:val="19"/>
              </w:rPr>
            </w:pPr>
            <w:r>
              <w:rPr>
                <w:rFonts w:ascii="宋体" w:hAnsi="宋体" w:eastAsia="宋体" w:cs="宋体"/>
                <w:spacing w:val="4"/>
                <w:sz w:val="19"/>
                <w:szCs w:val="19"/>
              </w:rPr>
              <w:t>设区的</w:t>
            </w:r>
            <w:r>
              <w:rPr>
                <w:rFonts w:ascii="宋体" w:hAnsi="宋体" w:eastAsia="宋体" w:cs="宋体"/>
                <w:sz w:val="19"/>
                <w:szCs w:val="19"/>
              </w:rPr>
              <w:t xml:space="preserve">  </w:t>
            </w:r>
            <w:r>
              <w:rPr>
                <w:rFonts w:ascii="宋体" w:hAnsi="宋体" w:eastAsia="宋体" w:cs="宋体"/>
                <w:spacing w:val="2"/>
                <w:sz w:val="19"/>
                <w:szCs w:val="19"/>
              </w:rPr>
              <w:t>市或县级</w:t>
            </w:r>
          </w:p>
        </w:tc>
      </w:tr>
    </w:tbl>
    <w:p/>
    <w:p>
      <w:pPr>
        <w:sectPr>
          <w:pgSz w:w="16840" w:h="11910"/>
          <w:pgMar w:top="1012" w:right="2174" w:bottom="400" w:left="1333" w:header="0" w:footer="0" w:gutter="0"/>
          <w:pgNumType w:fmt="decimal"/>
          <w:cols w:space="720" w:num="1"/>
        </w:sectPr>
      </w:pPr>
    </w:p>
    <w:p>
      <w:r>
        <mc:AlternateContent>
          <mc:Choice Requires="wps">
            <w:drawing>
              <wp:anchor distT="0" distB="0" distL="114300" distR="114300" simplePos="0" relativeHeight="252070912" behindDoc="0" locked="0" layoutInCell="0" allowOverlap="1">
                <wp:simplePos x="0" y="0"/>
                <wp:positionH relativeFrom="page">
                  <wp:posOffset>736600</wp:posOffset>
                </wp:positionH>
                <wp:positionV relativeFrom="page">
                  <wp:posOffset>5962015</wp:posOffset>
                </wp:positionV>
                <wp:extent cx="280670" cy="525145"/>
                <wp:effectExtent l="0" t="0" r="0" b="0"/>
                <wp:wrapNone/>
                <wp:docPr id="427" name="文本框 336"/>
                <wp:cNvGraphicFramePr/>
                <a:graphic xmlns:a="http://schemas.openxmlformats.org/drawingml/2006/main">
                  <a:graphicData uri="http://schemas.microsoft.com/office/word/2010/wordprocessingShape">
                    <wps:wsp>
                      <wps:cNvSpPr txBox="1"/>
                      <wps:spPr>
                        <a:xfrm>
                          <a:off x="0" y="0"/>
                          <a:ext cx="280670" cy="525145"/>
                        </a:xfrm>
                        <a:prstGeom prst="rect">
                          <a:avLst/>
                        </a:prstGeom>
                        <a:noFill/>
                        <a:ln>
                          <a:noFill/>
                        </a:ln>
                      </wps:spPr>
                      <wps:txbx>
                        <w:txbxContent>
                          <w:p>
                            <w:pPr>
                              <w:spacing w:before="20" w:line="180" w:lineRule="auto"/>
                              <w:rPr>
                                <w:rFonts w:ascii="宋体" w:hAnsi="宋体" w:eastAsia="宋体" w:cs="宋体"/>
                                <w:sz w:val="40"/>
                                <w:szCs w:val="40"/>
                              </w:rPr>
                            </w:pPr>
                          </w:p>
                        </w:txbxContent>
                      </wps:txbx>
                      <wps:bodyPr vert="eaVert" lIns="0" tIns="0" rIns="0" bIns="0" upright="1"/>
                    </wps:wsp>
                  </a:graphicData>
                </a:graphic>
              </wp:anchor>
            </w:drawing>
          </mc:Choice>
          <mc:Fallback>
            <w:pict>
              <v:shape id="文本框 336" o:spid="_x0000_s1026" o:spt="202" type="#_x0000_t202" style="position:absolute;left:0pt;margin-left:58pt;margin-top:469.45pt;height:41.35pt;width:22.1pt;mso-position-horizontal-relative:page;mso-position-vertical-relative:page;z-index:252070912;mso-width-relative:page;mso-height-relative:page;" filled="f" stroked="f" coordsize="21600,21600" o:allowincell="f" o:gfxdata="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LmgR7YAAAADAEAAA8AAAAAAAAAAQAgAAAAIgAAAGRycy9kb3du&#10;cmV2LnhtbFBLAQIUABQAAAAIAIdO4kA27Q1NxgEAAIMDAAAOAAAAAAAAAAEAIAAAACcBAABkcnMv&#10;ZTJvRG9jLnhtbFBLBQYAAAAABgAGAFkBAABfBQAAAAA=&#10;">
                <v:fill on="f" focussize="0,0"/>
                <v:stroke on="f"/>
                <v:imagedata o:title=""/>
                <o:lock v:ext="edit" aspectratio="f"/>
                <v:textbox inset="0mm,0mm,0mm,0mm" style="layout-flow:vertical-ideographic;">
                  <w:txbxContent>
                    <w:p>
                      <w:pPr>
                        <w:spacing w:before="20" w:line="180" w:lineRule="auto"/>
                        <w:rPr>
                          <w:rFonts w:ascii="宋体" w:hAnsi="宋体" w:eastAsia="宋体" w:cs="宋体"/>
                          <w:sz w:val="40"/>
                          <w:szCs w:val="40"/>
                        </w:rPr>
                      </w:pPr>
                    </w:p>
                  </w:txbxContent>
                </v:textbox>
              </v:shape>
            </w:pict>
          </mc:Fallback>
        </mc:AlternateContent>
      </w:r>
    </w:p>
    <w:p/>
    <w:p>
      <w:pPr>
        <w:spacing w:line="189" w:lineRule="exact"/>
      </w:pPr>
    </w:p>
    <w:tbl>
      <w:tblPr>
        <w:tblStyle w:val="7"/>
        <w:tblW w:w="12839" w:type="dxa"/>
        <w:tblInd w:w="5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Pr>
          <w:p>
            <w:pPr>
              <w:spacing w:line="416" w:lineRule="auto"/>
            </w:pPr>
          </w:p>
          <w:p>
            <w:pPr>
              <w:spacing w:before="62" w:line="221" w:lineRule="auto"/>
              <w:ind w:left="117"/>
              <w:rPr>
                <w:rFonts w:ascii="宋体" w:hAnsi="宋体" w:eastAsia="宋体" w:cs="宋体"/>
                <w:sz w:val="19"/>
                <w:szCs w:val="19"/>
              </w:rPr>
            </w:pPr>
            <w:r>
              <w:rPr>
                <w:rFonts w:ascii="宋体" w:hAnsi="宋体" w:eastAsia="宋体" w:cs="宋体"/>
                <w:b/>
                <w:bCs/>
                <w:spacing w:val="-4"/>
                <w:sz w:val="19"/>
                <w:szCs w:val="19"/>
              </w:rPr>
              <w:t>序号</w:t>
            </w:r>
          </w:p>
        </w:tc>
        <w:tc>
          <w:tcPr>
            <w:tcW w:w="1239" w:type="dxa"/>
            <w:vMerge w:val="restart"/>
          </w:tcPr>
          <w:p>
            <w:pPr>
              <w:spacing w:line="416" w:lineRule="auto"/>
            </w:pPr>
          </w:p>
          <w:p>
            <w:pPr>
              <w:spacing w:before="62" w:line="220" w:lineRule="auto"/>
              <w:ind w:left="233"/>
              <w:rPr>
                <w:rFonts w:ascii="宋体" w:hAnsi="宋体" w:eastAsia="宋体" w:cs="宋体"/>
                <w:sz w:val="19"/>
                <w:szCs w:val="19"/>
              </w:rPr>
            </w:pPr>
            <w:r>
              <w:rPr>
                <w:rFonts w:ascii="宋体" w:hAnsi="宋体" w:eastAsia="宋体" w:cs="宋体"/>
                <w:b/>
                <w:bCs/>
                <w:spacing w:val="-4"/>
                <w:sz w:val="19"/>
                <w:szCs w:val="19"/>
              </w:rPr>
              <w:t>事项名称</w:t>
            </w:r>
          </w:p>
        </w:tc>
        <w:tc>
          <w:tcPr>
            <w:tcW w:w="629" w:type="dxa"/>
            <w:vMerge w:val="restart"/>
          </w:tcPr>
          <w:p>
            <w:pPr>
              <w:spacing w:line="246" w:lineRule="auto"/>
            </w:pPr>
          </w:p>
          <w:p>
            <w:pPr>
              <w:spacing w:before="62" w:line="310" w:lineRule="exact"/>
              <w:ind w:left="114"/>
              <w:rPr>
                <w:rFonts w:ascii="宋体" w:hAnsi="宋体" w:eastAsia="宋体" w:cs="宋体"/>
                <w:sz w:val="19"/>
                <w:szCs w:val="19"/>
              </w:rPr>
            </w:pPr>
            <w:r>
              <w:rPr>
                <w:rFonts w:ascii="宋体" w:hAnsi="宋体" w:eastAsia="宋体" w:cs="宋体"/>
                <w:b/>
                <w:bCs/>
                <w:spacing w:val="-5"/>
                <w:position w:val="9"/>
                <w:sz w:val="19"/>
                <w:szCs w:val="19"/>
              </w:rPr>
              <w:t>职权</w:t>
            </w:r>
          </w:p>
          <w:p>
            <w:pPr>
              <w:spacing w:line="219" w:lineRule="auto"/>
              <w:ind w:left="114"/>
              <w:rPr>
                <w:rFonts w:ascii="宋体" w:hAnsi="宋体" w:eastAsia="宋体" w:cs="宋体"/>
                <w:sz w:val="19"/>
                <w:szCs w:val="19"/>
              </w:rPr>
            </w:pPr>
            <w:r>
              <w:rPr>
                <w:rFonts w:ascii="宋体" w:hAnsi="宋体" w:eastAsia="宋体" w:cs="宋体"/>
                <w:b/>
                <w:bCs/>
                <w:spacing w:val="-4"/>
                <w:sz w:val="19"/>
                <w:szCs w:val="19"/>
              </w:rPr>
              <w:t>类型</w:t>
            </w:r>
          </w:p>
        </w:tc>
        <w:tc>
          <w:tcPr>
            <w:tcW w:w="8064" w:type="dxa"/>
            <w:vMerge w:val="restart"/>
          </w:tcPr>
          <w:p>
            <w:pPr>
              <w:spacing w:line="414" w:lineRule="auto"/>
            </w:pPr>
          </w:p>
          <w:p>
            <w:pPr>
              <w:spacing w:before="62" w:line="219" w:lineRule="auto"/>
              <w:ind w:left="3635"/>
              <w:rPr>
                <w:rFonts w:ascii="宋体" w:hAnsi="宋体" w:eastAsia="宋体" w:cs="宋体"/>
                <w:sz w:val="19"/>
                <w:szCs w:val="19"/>
              </w:rPr>
            </w:pPr>
            <w:r>
              <w:rPr>
                <w:rFonts w:ascii="宋体" w:hAnsi="宋体" w:eastAsia="宋体" w:cs="宋体"/>
                <w:b/>
                <w:bCs/>
                <w:spacing w:val="14"/>
                <w:sz w:val="19"/>
                <w:szCs w:val="19"/>
              </w:rPr>
              <w:t>实施依据</w:t>
            </w:r>
          </w:p>
        </w:tc>
        <w:tc>
          <w:tcPr>
            <w:tcW w:w="2283" w:type="dxa"/>
            <w:gridSpan w:val="2"/>
          </w:tcPr>
          <w:p>
            <w:pPr>
              <w:spacing w:before="110" w:line="220" w:lineRule="auto"/>
              <w:ind w:left="761"/>
              <w:rPr>
                <w:rFonts w:ascii="宋体" w:hAnsi="宋体" w:eastAsia="宋体" w:cs="宋体"/>
                <w:sz w:val="19"/>
                <w:szCs w:val="19"/>
              </w:rPr>
            </w:pPr>
            <w:r>
              <w:rPr>
                <w:rFonts w:ascii="宋体" w:hAnsi="宋体" w:eastAsia="宋体" w:cs="宋体"/>
                <w:b/>
                <w:bCs/>
                <w:spacing w:val="-5"/>
                <w:sz w:val="19"/>
                <w:szCs w:val="19"/>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Pr>
          <w:p/>
        </w:tc>
        <w:tc>
          <w:tcPr>
            <w:tcW w:w="1239" w:type="dxa"/>
            <w:vMerge w:val="continue"/>
          </w:tcPr>
          <w:p/>
        </w:tc>
        <w:tc>
          <w:tcPr>
            <w:tcW w:w="629" w:type="dxa"/>
            <w:vMerge w:val="continue"/>
          </w:tcPr>
          <w:p/>
        </w:tc>
        <w:tc>
          <w:tcPr>
            <w:tcW w:w="8064" w:type="dxa"/>
            <w:vMerge w:val="continue"/>
          </w:tcPr>
          <w:p/>
        </w:tc>
        <w:tc>
          <w:tcPr>
            <w:tcW w:w="1039" w:type="dxa"/>
          </w:tcPr>
          <w:p>
            <w:pPr>
              <w:spacing w:before="109" w:line="220" w:lineRule="auto"/>
              <w:ind w:left="228"/>
              <w:rPr>
                <w:rFonts w:ascii="宋体" w:hAnsi="宋体" w:eastAsia="宋体" w:cs="宋体"/>
                <w:sz w:val="19"/>
                <w:szCs w:val="19"/>
              </w:rPr>
            </w:pPr>
            <w:r>
              <w:rPr>
                <w:rFonts w:ascii="宋体" w:hAnsi="宋体" w:eastAsia="宋体" w:cs="宋体"/>
                <w:spacing w:val="-5"/>
                <w:sz w:val="19"/>
                <w:szCs w:val="19"/>
              </w:rPr>
              <w:t>法</w:t>
            </w:r>
            <w:r>
              <w:rPr>
                <w:rFonts w:ascii="宋体" w:hAnsi="宋体" w:eastAsia="宋体" w:cs="宋体"/>
                <w:spacing w:val="16"/>
                <w:sz w:val="19"/>
                <w:szCs w:val="19"/>
              </w:rPr>
              <w:t xml:space="preserve">  </w:t>
            </w:r>
            <w:r>
              <w:rPr>
                <w:rFonts w:ascii="宋体" w:hAnsi="宋体" w:eastAsia="宋体" w:cs="宋体"/>
                <w:spacing w:val="-5"/>
                <w:sz w:val="19"/>
                <w:szCs w:val="19"/>
              </w:rPr>
              <w:t>定</w:t>
            </w:r>
          </w:p>
          <w:p>
            <w:pPr>
              <w:spacing w:before="100" w:line="220" w:lineRule="auto"/>
              <w:ind w:left="141"/>
              <w:rPr>
                <w:rFonts w:ascii="宋体" w:hAnsi="宋体" w:eastAsia="宋体" w:cs="宋体"/>
                <w:sz w:val="19"/>
                <w:szCs w:val="19"/>
              </w:rPr>
            </w:pPr>
            <w:r>
              <w:rPr>
                <w:rFonts w:ascii="宋体" w:hAnsi="宋体" w:eastAsia="宋体" w:cs="宋体"/>
                <w:b/>
                <w:bCs/>
                <w:spacing w:val="-5"/>
                <w:sz w:val="19"/>
                <w:szCs w:val="19"/>
              </w:rPr>
              <w:t>实施主体</w:t>
            </w:r>
          </w:p>
        </w:tc>
        <w:tc>
          <w:tcPr>
            <w:tcW w:w="1244" w:type="dxa"/>
          </w:tcPr>
          <w:p>
            <w:pPr>
              <w:spacing w:before="116" w:line="219" w:lineRule="auto"/>
              <w:ind w:left="232"/>
              <w:rPr>
                <w:rFonts w:ascii="宋体" w:hAnsi="宋体" w:eastAsia="宋体" w:cs="宋体"/>
                <w:sz w:val="19"/>
                <w:szCs w:val="19"/>
              </w:rPr>
            </w:pPr>
            <w:r>
              <w:rPr>
                <w:rFonts w:ascii="宋体" w:hAnsi="宋体" w:eastAsia="宋体" w:cs="宋体"/>
                <w:b/>
                <w:bCs/>
                <w:spacing w:val="-3"/>
                <w:sz w:val="19"/>
                <w:szCs w:val="19"/>
              </w:rPr>
              <w:t>第一责任</w:t>
            </w:r>
          </w:p>
          <w:p>
            <w:pPr>
              <w:spacing w:before="94" w:line="219" w:lineRule="auto"/>
              <w:ind w:left="182"/>
              <w:rPr>
                <w:rFonts w:ascii="宋体" w:hAnsi="宋体" w:eastAsia="宋体" w:cs="宋体"/>
                <w:sz w:val="19"/>
                <w:szCs w:val="19"/>
              </w:rPr>
            </w:pPr>
            <w:r>
              <w:rPr>
                <w:rFonts w:ascii="宋体" w:hAnsi="宋体" w:eastAsia="宋体" w:cs="宋体"/>
                <w:b/>
                <w:bCs/>
                <w:spacing w:val="4"/>
                <w:sz w:val="19"/>
                <w:szCs w:val="19"/>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8" w:hRule="atLeast"/>
        </w:trPr>
        <w:tc>
          <w:tcPr>
            <w:tcW w:w="624" w:type="dxa"/>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before="62" w:line="184" w:lineRule="auto"/>
              <w:ind w:left="154"/>
              <w:rPr>
                <w:rFonts w:ascii="宋体" w:hAnsi="宋体" w:eastAsia="宋体" w:cs="宋体"/>
                <w:sz w:val="19"/>
                <w:szCs w:val="19"/>
              </w:rPr>
            </w:pPr>
            <w:r>
              <w:rPr>
                <w:rFonts w:hint="eastAsia" w:ascii="宋体" w:hAnsi="宋体" w:eastAsia="宋体" w:cs="宋体"/>
                <w:spacing w:val="-2"/>
                <w:sz w:val="19"/>
                <w:szCs w:val="19"/>
                <w:lang w:val="en-US" w:eastAsia="zh-CN"/>
              </w:rPr>
              <w:t>78</w:t>
            </w:r>
            <w:r>
              <w:rPr>
                <w:rFonts w:ascii="宋体" w:hAnsi="宋体" w:eastAsia="宋体" w:cs="宋体"/>
                <w:spacing w:val="-2"/>
                <w:sz w:val="19"/>
                <w:szCs w:val="19"/>
              </w:rPr>
              <w:t>2</w:t>
            </w:r>
          </w:p>
        </w:tc>
        <w:tc>
          <w:tcPr>
            <w:tcW w:w="1239"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before="61" w:line="265" w:lineRule="auto"/>
              <w:ind w:left="110" w:right="138" w:firstLine="20"/>
              <w:jc w:val="both"/>
              <w:rPr>
                <w:rFonts w:ascii="宋体" w:hAnsi="宋体" w:eastAsia="宋体" w:cs="宋体"/>
                <w:sz w:val="19"/>
                <w:szCs w:val="19"/>
              </w:rPr>
            </w:pPr>
            <w:r>
              <w:rPr>
                <w:rFonts w:ascii="宋体" w:hAnsi="宋体" w:eastAsia="宋体" w:cs="宋体"/>
                <w:spacing w:val="-2"/>
                <w:sz w:val="19"/>
                <w:szCs w:val="19"/>
              </w:rPr>
              <w:t>对开展生物</w:t>
            </w:r>
            <w:r>
              <w:rPr>
                <w:rFonts w:ascii="宋体" w:hAnsi="宋体" w:eastAsia="宋体" w:cs="宋体"/>
                <w:spacing w:val="2"/>
                <w:sz w:val="19"/>
                <w:szCs w:val="19"/>
              </w:rPr>
              <w:t xml:space="preserve"> 等效性试验</w:t>
            </w:r>
            <w:r>
              <w:rPr>
                <w:rFonts w:ascii="宋体" w:hAnsi="宋体" w:eastAsia="宋体" w:cs="宋体"/>
                <w:sz w:val="19"/>
                <w:szCs w:val="19"/>
              </w:rPr>
              <w:t xml:space="preserve"> </w:t>
            </w:r>
            <w:r>
              <w:rPr>
                <w:rFonts w:ascii="宋体" w:hAnsi="宋体" w:eastAsia="宋体" w:cs="宋体"/>
                <w:spacing w:val="5"/>
                <w:sz w:val="19"/>
                <w:szCs w:val="19"/>
              </w:rPr>
              <w:t>未备案等行</w:t>
            </w:r>
            <w:r>
              <w:rPr>
                <w:rFonts w:ascii="宋体" w:hAnsi="宋体" w:eastAsia="宋体" w:cs="宋体"/>
                <w:spacing w:val="3"/>
                <w:sz w:val="19"/>
                <w:szCs w:val="19"/>
              </w:rPr>
              <w:t xml:space="preserve"> </w:t>
            </w:r>
            <w:r>
              <w:rPr>
                <w:rFonts w:ascii="宋体" w:hAnsi="宋体" w:eastAsia="宋体" w:cs="宋体"/>
                <w:spacing w:val="2"/>
                <w:sz w:val="19"/>
                <w:szCs w:val="19"/>
              </w:rPr>
              <w:t>为的行政处</w:t>
            </w:r>
            <w:r>
              <w:rPr>
                <w:rFonts w:ascii="宋体" w:hAnsi="宋体" w:eastAsia="宋体" w:cs="宋体"/>
                <w:sz w:val="19"/>
                <w:szCs w:val="19"/>
              </w:rPr>
              <w:t xml:space="preserve"> 罚</w:t>
            </w:r>
          </w:p>
        </w:tc>
        <w:tc>
          <w:tcPr>
            <w:tcW w:w="629"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line="262" w:lineRule="auto"/>
            </w:pPr>
          </w:p>
          <w:p>
            <w:pPr>
              <w:spacing w:line="262" w:lineRule="auto"/>
            </w:pPr>
          </w:p>
          <w:p>
            <w:pPr>
              <w:spacing w:before="62" w:line="255" w:lineRule="auto"/>
              <w:ind w:left="111" w:right="104"/>
              <w:rPr>
                <w:rFonts w:ascii="宋体" w:hAnsi="宋体" w:eastAsia="宋体" w:cs="宋体"/>
                <w:sz w:val="19"/>
                <w:szCs w:val="19"/>
              </w:rPr>
            </w:pPr>
            <w:r>
              <w:rPr>
                <w:rFonts w:ascii="宋体" w:hAnsi="宋体" w:eastAsia="宋体" w:cs="宋体"/>
                <w:spacing w:val="-6"/>
                <w:sz w:val="19"/>
                <w:szCs w:val="19"/>
              </w:rPr>
              <w:t>行政</w:t>
            </w:r>
            <w:r>
              <w:rPr>
                <w:rFonts w:ascii="宋体" w:hAnsi="宋体" w:eastAsia="宋体" w:cs="宋体"/>
                <w:sz w:val="19"/>
                <w:szCs w:val="19"/>
              </w:rPr>
              <w:t xml:space="preserve"> </w:t>
            </w:r>
            <w:r>
              <w:rPr>
                <w:rFonts w:ascii="宋体" w:hAnsi="宋体" w:eastAsia="宋体" w:cs="宋体"/>
                <w:spacing w:val="11"/>
                <w:sz w:val="19"/>
                <w:szCs w:val="19"/>
              </w:rPr>
              <w:t>处罚</w:t>
            </w:r>
          </w:p>
        </w:tc>
        <w:tc>
          <w:tcPr>
            <w:tcW w:w="8064" w:type="dxa"/>
          </w:tcPr>
          <w:p>
            <w:pPr>
              <w:spacing w:before="146" w:line="219" w:lineRule="auto"/>
              <w:ind w:left="122"/>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31"/>
                <w:sz w:val="19"/>
                <w:szCs w:val="19"/>
              </w:rPr>
              <w:t xml:space="preserve"> </w:t>
            </w:r>
            <w:r>
              <w:rPr>
                <w:rFonts w:ascii="宋体" w:hAnsi="宋体" w:eastAsia="宋体" w:cs="宋体"/>
                <w:spacing w:val="-2"/>
                <w:sz w:val="19"/>
                <w:szCs w:val="19"/>
              </w:rPr>
              <w:t>《中华人民共和国药品管理法》</w:t>
            </w:r>
          </w:p>
          <w:p>
            <w:pPr>
              <w:spacing w:before="33" w:line="242" w:lineRule="auto"/>
              <w:ind w:left="122" w:right="99"/>
              <w:rPr>
                <w:rFonts w:ascii="宋体" w:hAnsi="宋体" w:eastAsia="宋体" w:cs="宋体"/>
                <w:sz w:val="19"/>
                <w:szCs w:val="19"/>
              </w:rPr>
            </w:pPr>
            <w:r>
              <w:rPr>
                <w:rFonts w:ascii="宋体" w:hAnsi="宋体" w:eastAsia="宋体" w:cs="宋体"/>
                <w:spacing w:val="1"/>
                <w:sz w:val="19"/>
                <w:szCs w:val="19"/>
              </w:rPr>
              <w:t>第一百二十七条：违反本法规定，有下列行为之一的，责令限期改正，给予警告；逾期不改正</w:t>
            </w:r>
            <w:r>
              <w:rPr>
                <w:rFonts w:ascii="宋体" w:hAnsi="宋体" w:eastAsia="宋体" w:cs="宋体"/>
                <w:sz w:val="19"/>
                <w:szCs w:val="19"/>
              </w:rPr>
              <w:t xml:space="preserve"> </w:t>
            </w:r>
            <w:r>
              <w:rPr>
                <w:rFonts w:ascii="宋体" w:hAnsi="宋体" w:eastAsia="宋体" w:cs="宋体"/>
                <w:spacing w:val="5"/>
                <w:sz w:val="19"/>
                <w:szCs w:val="19"/>
              </w:rPr>
              <w:t>的，处十万元以上五十万元以下的罚款：</w:t>
            </w:r>
          </w:p>
          <w:p>
            <w:pPr>
              <w:spacing w:before="93" w:line="219" w:lineRule="auto"/>
              <w:ind w:left="122"/>
              <w:rPr>
                <w:rFonts w:ascii="宋体" w:hAnsi="宋体" w:eastAsia="宋体" w:cs="宋体"/>
                <w:sz w:val="19"/>
                <w:szCs w:val="19"/>
              </w:rPr>
            </w:pPr>
            <w:r>
              <w:rPr>
                <w:rFonts w:ascii="宋体" w:hAnsi="宋体" w:eastAsia="宋体" w:cs="宋体"/>
                <w:spacing w:val="10"/>
                <w:sz w:val="19"/>
                <w:szCs w:val="19"/>
              </w:rPr>
              <w:t>(三)未按照规定建立并实施药品追溯制度；</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2" w:line="245" w:lineRule="auto"/>
              <w:ind w:left="138" w:right="108"/>
              <w:rPr>
                <w:rFonts w:ascii="宋体" w:hAnsi="宋体" w:eastAsia="宋体" w:cs="宋体"/>
                <w:sz w:val="19"/>
                <w:szCs w:val="19"/>
              </w:rPr>
            </w:pPr>
          </w:p>
          <w:p>
            <w:pPr>
              <w:spacing w:line="362" w:lineRule="auto"/>
            </w:pPr>
          </w:p>
          <w:p>
            <w:pPr>
              <w:spacing w:before="62" w:line="236" w:lineRule="auto"/>
              <w:ind w:left="138" w:right="108"/>
              <w:rPr>
                <w:rFonts w:ascii="宋体" w:hAnsi="宋体" w:eastAsia="宋体" w:cs="宋体"/>
                <w:sz w:val="19"/>
                <w:szCs w:val="19"/>
              </w:rPr>
            </w:pPr>
            <w:r>
              <w:rPr>
                <w:rFonts w:ascii="宋体" w:hAnsi="宋体" w:eastAsia="宋体" w:cs="宋体"/>
                <w:spacing w:val="2"/>
                <w:sz w:val="19"/>
                <w:szCs w:val="19"/>
              </w:rPr>
              <w:t xml:space="preserve">市场监督 </w:t>
            </w:r>
            <w:r>
              <w:rPr>
                <w:rFonts w:ascii="宋体" w:hAnsi="宋体" w:eastAsia="宋体" w:cs="宋体"/>
                <w:spacing w:val="5"/>
                <w:sz w:val="19"/>
                <w:szCs w:val="19"/>
              </w:rPr>
              <w:t>管理部门</w:t>
            </w:r>
          </w:p>
        </w:tc>
        <w:tc>
          <w:tcPr>
            <w:tcW w:w="1244"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before="62" w:line="255" w:lineRule="auto"/>
              <w:ind w:left="179" w:right="92"/>
              <w:rPr>
                <w:rFonts w:ascii="宋体" w:hAnsi="宋体" w:eastAsia="宋体" w:cs="宋体"/>
                <w:sz w:val="19"/>
                <w:szCs w:val="19"/>
              </w:rPr>
            </w:pPr>
          </w:p>
          <w:p>
            <w:pPr>
              <w:spacing w:line="343" w:lineRule="auto"/>
            </w:pPr>
          </w:p>
          <w:p>
            <w:pPr>
              <w:spacing w:before="62" w:line="250" w:lineRule="auto"/>
              <w:ind w:left="249" w:right="212" w:firstLine="79"/>
              <w:rPr>
                <w:rFonts w:ascii="宋体" w:hAnsi="宋体" w:eastAsia="宋体" w:cs="宋体"/>
                <w:sz w:val="19"/>
                <w:szCs w:val="19"/>
              </w:rPr>
            </w:pPr>
            <w:r>
              <w:rPr>
                <w:rFonts w:ascii="宋体" w:hAnsi="宋体" w:eastAsia="宋体" w:cs="宋体"/>
                <w:spacing w:val="4"/>
                <w:sz w:val="19"/>
                <w:szCs w:val="19"/>
              </w:rPr>
              <w:t>设区的</w:t>
            </w:r>
            <w:r>
              <w:rPr>
                <w:rFonts w:ascii="宋体" w:hAnsi="宋体" w:eastAsia="宋体" w:cs="宋体"/>
                <w:sz w:val="19"/>
                <w:szCs w:val="19"/>
              </w:rPr>
              <w:t xml:space="preserve">  </w:t>
            </w:r>
            <w:r>
              <w:rPr>
                <w:rFonts w:ascii="宋体" w:hAnsi="宋体" w:eastAsia="宋体" w:cs="宋体"/>
                <w:spacing w:val="2"/>
                <w:sz w:val="19"/>
                <w:szCs w:val="19"/>
              </w:rPr>
              <w:t>市或县级</w:t>
            </w:r>
          </w:p>
        </w:tc>
      </w:tr>
    </w:tbl>
    <w:p/>
    <w:p>
      <w:pPr>
        <w:sectPr>
          <w:pgSz w:w="16840" w:h="11910"/>
          <w:pgMar w:top="1012" w:right="2174" w:bottom="400" w:left="1306" w:header="0" w:footer="0" w:gutter="0"/>
          <w:pgNumType w:fmt="decimal"/>
          <w:cols w:space="720" w:num="1"/>
        </w:sectPr>
      </w:pPr>
    </w:p>
    <w:p>
      <w:r>
        <mc:AlternateContent>
          <mc:Choice Requires="wps">
            <w:drawing>
              <wp:anchor distT="0" distB="0" distL="114300" distR="114300" simplePos="0" relativeHeight="252071936" behindDoc="0" locked="0" layoutInCell="0" allowOverlap="1">
                <wp:simplePos x="0" y="0"/>
                <wp:positionH relativeFrom="page">
                  <wp:posOffset>757555</wp:posOffset>
                </wp:positionH>
                <wp:positionV relativeFrom="page">
                  <wp:posOffset>1186815</wp:posOffset>
                </wp:positionV>
                <wp:extent cx="273050" cy="636905"/>
                <wp:effectExtent l="0" t="0" r="0" b="0"/>
                <wp:wrapNone/>
                <wp:docPr id="428" name="文本框 337"/>
                <wp:cNvGraphicFramePr/>
                <a:graphic xmlns:a="http://schemas.openxmlformats.org/drawingml/2006/main">
                  <a:graphicData uri="http://schemas.microsoft.com/office/word/2010/wordprocessingShape">
                    <wps:wsp>
                      <wps:cNvSpPr txBox="1"/>
                      <wps:spPr>
                        <a:xfrm>
                          <a:off x="0" y="0"/>
                          <a:ext cx="273050" cy="636905"/>
                        </a:xfrm>
                        <a:prstGeom prst="rect">
                          <a:avLst/>
                        </a:prstGeom>
                        <a:noFill/>
                        <a:ln>
                          <a:noFill/>
                        </a:ln>
                      </wps:spPr>
                      <wps:txbx>
                        <w:txbxContent>
                          <w:p/>
                        </w:txbxContent>
                      </wps:txbx>
                      <wps:bodyPr vert="eaVert" lIns="0" tIns="0" rIns="0" bIns="0" upright="1"/>
                    </wps:wsp>
                  </a:graphicData>
                </a:graphic>
              </wp:anchor>
            </w:drawing>
          </mc:Choice>
          <mc:Fallback>
            <w:pict>
              <v:shape id="文本框 337" o:spid="_x0000_s1026" o:spt="202" type="#_x0000_t202" style="position:absolute;left:0pt;margin-left:59.65pt;margin-top:93.45pt;height:50.15pt;width:21.5pt;mso-position-horizontal-relative:page;mso-position-vertical-relative:page;z-index:252071936;mso-width-relative:page;mso-height-relative:page;" filled="f" stroked="f" coordsize="21600,21600" o:allowincell="f" o:gfxdata="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0PdEdcAAAALAQAADwAAAAAAAAABACAAAAAiAAAAZHJzL2Rvd25y&#10;ZXYueG1sUEsBAhQAFAAAAAgAh07iQAIE++DGAQAAgwMAAA4AAAAAAAAAAQAgAAAAJgEAAGRycy9l&#10;Mm9Eb2MueG1sUEsFBgAAAAAGAAYAWQEAAF4FAAAAAA==&#10;">
                <v:fill on="f" focussize="0,0"/>
                <v:stroke on="f"/>
                <v:imagedata o:title=""/>
                <o:lock v:ext="edit" aspectratio="f"/>
                <v:textbox inset="0mm,0mm,0mm,0mm" style="layout-flow:vertical-ideographic;">
                  <w:txbxContent>
                    <w:p/>
                  </w:txbxContent>
                </v:textbox>
              </v:shape>
            </w:pict>
          </mc:Fallback>
        </mc:AlternateContent>
      </w:r>
    </w:p>
    <w:p/>
    <w:p>
      <w:pPr>
        <w:spacing w:line="189" w:lineRule="exact"/>
      </w:pPr>
    </w:p>
    <w:tbl>
      <w:tblPr>
        <w:tblStyle w:val="7"/>
        <w:tblW w:w="12820" w:type="dxa"/>
        <w:tblInd w:w="5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Pr>
          <w:p>
            <w:pPr>
              <w:spacing w:line="413" w:lineRule="auto"/>
            </w:pPr>
          </w:p>
          <w:p>
            <w:pPr>
              <w:spacing w:before="65" w:line="220" w:lineRule="auto"/>
              <w:ind w:left="20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Pr>
          <w:p>
            <w:pPr>
              <w:spacing w:before="300" w:line="262"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Pr>
          <w:p>
            <w:pPr>
              <w:spacing w:line="411" w:lineRule="auto"/>
            </w:pPr>
          </w:p>
          <w:p>
            <w:pPr>
              <w:spacing w:before="65" w:line="219" w:lineRule="auto"/>
              <w:ind w:left="359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Pr>
          <w:p/>
        </w:tc>
        <w:tc>
          <w:tcPr>
            <w:tcW w:w="1249" w:type="dxa"/>
            <w:vMerge w:val="continue"/>
          </w:tcPr>
          <w:p/>
        </w:tc>
        <w:tc>
          <w:tcPr>
            <w:tcW w:w="619" w:type="dxa"/>
            <w:vMerge w:val="continue"/>
          </w:tcPr>
          <w:p/>
        </w:tc>
        <w:tc>
          <w:tcPr>
            <w:tcW w:w="8064" w:type="dxa"/>
            <w:vMerge w:val="continue"/>
          </w:tcPr>
          <w:p/>
        </w:tc>
        <w:tc>
          <w:tcPr>
            <w:tcW w:w="1039" w:type="dxa"/>
          </w:tcPr>
          <w:p>
            <w:pPr>
              <w:spacing w:before="87" w:line="262" w:lineRule="auto"/>
              <w:ind w:left="150" w:right="90" w:firstLine="5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48"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5" w:hRule="atLeast"/>
        </w:trPr>
        <w:tc>
          <w:tcPr>
            <w:tcW w:w="615" w:type="dxa"/>
            <w:vMerge w:val="restart"/>
          </w:tcPr>
          <w:p>
            <w:pPr>
              <w:spacing w:line="264"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before="65" w:line="184" w:lineRule="auto"/>
              <w:ind w:left="145"/>
              <w:rPr>
                <w:rFonts w:ascii="宋体" w:hAnsi="宋体" w:eastAsia="宋体" w:cs="宋体"/>
                <w:sz w:val="20"/>
                <w:szCs w:val="20"/>
              </w:rPr>
            </w:pPr>
            <w:r>
              <w:rPr>
                <w:rFonts w:hint="eastAsia" w:ascii="宋体" w:hAnsi="宋体" w:eastAsia="宋体" w:cs="宋体"/>
                <w:spacing w:val="-2"/>
                <w:sz w:val="20"/>
                <w:szCs w:val="20"/>
                <w:lang w:val="en-US" w:eastAsia="zh-CN"/>
              </w:rPr>
              <w:t>78</w:t>
            </w:r>
            <w:r>
              <w:rPr>
                <w:rFonts w:ascii="宋体" w:hAnsi="宋体" w:eastAsia="宋体" w:cs="宋体"/>
                <w:spacing w:val="-2"/>
                <w:sz w:val="20"/>
                <w:szCs w:val="20"/>
              </w:rPr>
              <w:t>3</w:t>
            </w:r>
          </w:p>
        </w:tc>
        <w:tc>
          <w:tcPr>
            <w:tcW w:w="1249" w:type="dxa"/>
            <w:vMerge w:val="restart"/>
          </w:tcPr>
          <w:p>
            <w:pPr>
              <w:spacing w:line="377" w:lineRule="auto"/>
            </w:pPr>
          </w:p>
          <w:p>
            <w:pPr>
              <w:spacing w:before="61" w:line="277" w:lineRule="auto"/>
              <w:ind w:left="100" w:firstLine="39"/>
              <w:rPr>
                <w:rFonts w:ascii="宋体" w:hAnsi="宋体" w:eastAsia="宋体" w:cs="宋体"/>
                <w:sz w:val="19"/>
                <w:szCs w:val="19"/>
              </w:rPr>
            </w:pPr>
            <w:r>
              <w:rPr>
                <w:rFonts w:ascii="宋体" w:hAnsi="宋体" w:eastAsia="宋体" w:cs="宋体"/>
                <w:spacing w:val="8"/>
                <w:sz w:val="19"/>
                <w:szCs w:val="19"/>
              </w:rPr>
              <w:t>对药品包装</w:t>
            </w:r>
            <w:r>
              <w:rPr>
                <w:rFonts w:ascii="宋体" w:hAnsi="宋体" w:eastAsia="宋体" w:cs="宋体"/>
                <w:sz w:val="19"/>
                <w:szCs w:val="19"/>
              </w:rPr>
              <w:t xml:space="preserve">  </w:t>
            </w:r>
            <w:r>
              <w:rPr>
                <w:rFonts w:ascii="宋体" w:hAnsi="宋体" w:eastAsia="宋体" w:cs="宋体"/>
                <w:spacing w:val="20"/>
                <w:sz w:val="19"/>
                <w:szCs w:val="19"/>
              </w:rPr>
              <w:t>未按照规定</w:t>
            </w:r>
            <w:r>
              <w:rPr>
                <w:rFonts w:ascii="宋体" w:hAnsi="宋体" w:eastAsia="宋体" w:cs="宋体"/>
                <w:sz w:val="19"/>
                <w:szCs w:val="19"/>
              </w:rPr>
              <w:t xml:space="preserve">  </w:t>
            </w:r>
            <w:r>
              <w:rPr>
                <w:rFonts w:ascii="宋体" w:hAnsi="宋体" w:eastAsia="宋体" w:cs="宋体"/>
                <w:spacing w:val="-1"/>
                <w:sz w:val="19"/>
                <w:szCs w:val="19"/>
              </w:rPr>
              <w:t>印有、贴有标</w:t>
            </w:r>
            <w:r>
              <w:rPr>
                <w:rFonts w:ascii="宋体" w:hAnsi="宋体" w:eastAsia="宋体" w:cs="宋体"/>
                <w:spacing w:val="1"/>
                <w:sz w:val="19"/>
                <w:szCs w:val="19"/>
              </w:rPr>
              <w:t xml:space="preserve"> </w:t>
            </w:r>
            <w:r>
              <w:rPr>
                <w:rFonts w:ascii="宋体" w:hAnsi="宋体" w:eastAsia="宋体" w:cs="宋体"/>
                <w:spacing w:val="16"/>
                <w:sz w:val="19"/>
                <w:szCs w:val="19"/>
              </w:rPr>
              <w:t>签或者附有</w:t>
            </w:r>
            <w:r>
              <w:rPr>
                <w:rFonts w:ascii="宋体" w:hAnsi="宋体" w:eastAsia="宋体" w:cs="宋体"/>
                <w:sz w:val="19"/>
                <w:szCs w:val="19"/>
              </w:rPr>
              <w:t xml:space="preserve">  </w:t>
            </w:r>
            <w:r>
              <w:rPr>
                <w:rFonts w:ascii="宋体" w:hAnsi="宋体" w:eastAsia="宋体" w:cs="宋体"/>
                <w:spacing w:val="15"/>
                <w:sz w:val="19"/>
                <w:szCs w:val="19"/>
              </w:rPr>
              <w:t>说明书，标</w:t>
            </w:r>
            <w:r>
              <w:rPr>
                <w:rFonts w:ascii="宋体" w:hAnsi="宋体" w:eastAsia="宋体" w:cs="宋体"/>
                <w:spacing w:val="1"/>
                <w:sz w:val="19"/>
                <w:szCs w:val="19"/>
              </w:rPr>
              <w:t xml:space="preserve">  </w:t>
            </w:r>
            <w:r>
              <w:rPr>
                <w:rFonts w:ascii="宋体" w:hAnsi="宋体" w:eastAsia="宋体" w:cs="宋体"/>
                <w:spacing w:val="-1"/>
                <w:sz w:val="19"/>
                <w:szCs w:val="19"/>
              </w:rPr>
              <w:t>签、说明书未</w:t>
            </w:r>
            <w:r>
              <w:rPr>
                <w:rFonts w:ascii="宋体" w:hAnsi="宋体" w:eastAsia="宋体" w:cs="宋体"/>
                <w:spacing w:val="3"/>
                <w:sz w:val="19"/>
                <w:szCs w:val="19"/>
              </w:rPr>
              <w:t xml:space="preserve"> </w:t>
            </w:r>
            <w:r>
              <w:rPr>
                <w:rFonts w:ascii="宋体" w:hAnsi="宋体" w:eastAsia="宋体" w:cs="宋体"/>
                <w:spacing w:val="15"/>
                <w:sz w:val="19"/>
                <w:szCs w:val="19"/>
              </w:rPr>
              <w:t>按照规定注</w:t>
            </w:r>
            <w:r>
              <w:rPr>
                <w:rFonts w:ascii="宋体" w:hAnsi="宋体" w:eastAsia="宋体" w:cs="宋体"/>
                <w:spacing w:val="1"/>
                <w:sz w:val="19"/>
                <w:szCs w:val="19"/>
              </w:rPr>
              <w:t xml:space="preserve">  </w:t>
            </w:r>
            <w:r>
              <w:rPr>
                <w:rFonts w:ascii="宋体" w:hAnsi="宋体" w:eastAsia="宋体" w:cs="宋体"/>
                <w:spacing w:val="20"/>
                <w:sz w:val="19"/>
                <w:szCs w:val="19"/>
              </w:rPr>
              <w:t>明相关信息</w:t>
            </w:r>
            <w:r>
              <w:rPr>
                <w:rFonts w:ascii="宋体" w:hAnsi="宋体" w:eastAsia="宋体" w:cs="宋体"/>
                <w:spacing w:val="1"/>
                <w:sz w:val="19"/>
                <w:szCs w:val="19"/>
              </w:rPr>
              <w:t xml:space="preserve">  </w:t>
            </w:r>
            <w:r>
              <w:rPr>
                <w:rFonts w:ascii="宋体" w:hAnsi="宋体" w:eastAsia="宋体" w:cs="宋体"/>
                <w:spacing w:val="15"/>
                <w:sz w:val="19"/>
                <w:szCs w:val="19"/>
              </w:rPr>
              <w:t>或者印有规</w:t>
            </w:r>
            <w:r>
              <w:rPr>
                <w:rFonts w:ascii="宋体" w:hAnsi="宋体" w:eastAsia="宋体" w:cs="宋体"/>
                <w:spacing w:val="1"/>
                <w:sz w:val="19"/>
                <w:szCs w:val="19"/>
              </w:rPr>
              <w:t xml:space="preserve">  </w:t>
            </w:r>
            <w:r>
              <w:rPr>
                <w:rFonts w:ascii="宋体" w:hAnsi="宋体" w:eastAsia="宋体" w:cs="宋体"/>
                <w:spacing w:val="19"/>
                <w:sz w:val="19"/>
                <w:szCs w:val="19"/>
              </w:rPr>
              <w:t>定标志行为</w:t>
            </w:r>
            <w:r>
              <w:rPr>
                <w:rFonts w:ascii="宋体" w:hAnsi="宋体" w:eastAsia="宋体" w:cs="宋体"/>
                <w:spacing w:val="1"/>
                <w:sz w:val="19"/>
                <w:szCs w:val="19"/>
              </w:rPr>
              <w:t xml:space="preserve">  </w:t>
            </w:r>
            <w:r>
              <w:rPr>
                <w:rFonts w:ascii="宋体" w:hAnsi="宋体" w:eastAsia="宋体" w:cs="宋体"/>
                <w:spacing w:val="14"/>
                <w:sz w:val="19"/>
                <w:szCs w:val="19"/>
              </w:rPr>
              <w:t>的行政处罚</w:t>
            </w:r>
          </w:p>
        </w:tc>
        <w:tc>
          <w:tcPr>
            <w:tcW w:w="619" w:type="dxa"/>
            <w:vMerge w:val="restart"/>
          </w:tcPr>
          <w:p>
            <w:pPr>
              <w:spacing w:line="275"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vMerge w:val="restart"/>
          </w:tcPr>
          <w:p>
            <w:pPr>
              <w:spacing w:line="275" w:lineRule="auto"/>
            </w:pPr>
          </w:p>
          <w:p>
            <w:pPr>
              <w:spacing w:line="275" w:lineRule="auto"/>
            </w:pPr>
          </w:p>
          <w:p>
            <w:pPr>
              <w:spacing w:line="275" w:lineRule="auto"/>
            </w:pPr>
          </w:p>
          <w:p>
            <w:pPr>
              <w:spacing w:line="275" w:lineRule="auto"/>
            </w:pPr>
          </w:p>
          <w:p>
            <w:pPr>
              <w:spacing w:line="276"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41" w:line="270" w:lineRule="auto"/>
              <w:ind w:left="92"/>
              <w:jc w:val="both"/>
              <w:rPr>
                <w:rFonts w:ascii="宋体" w:hAnsi="宋体" w:eastAsia="宋体" w:cs="宋体"/>
                <w:sz w:val="19"/>
                <w:szCs w:val="19"/>
              </w:rPr>
            </w:pPr>
            <w:r>
              <w:rPr>
                <w:rFonts w:ascii="宋体" w:hAnsi="宋体" w:eastAsia="宋体" w:cs="宋体"/>
                <w:spacing w:val="2"/>
                <w:sz w:val="19"/>
                <w:szCs w:val="19"/>
              </w:rPr>
              <w:t>第一百二十八条：除依法应当按照假药、劣药处罚的外，药品包装未按照规定印有、贴有标</w:t>
            </w:r>
            <w:r>
              <w:rPr>
                <w:rFonts w:ascii="宋体" w:hAnsi="宋体" w:eastAsia="宋体" w:cs="宋体"/>
                <w:spacing w:val="1"/>
                <w:sz w:val="19"/>
                <w:szCs w:val="19"/>
              </w:rPr>
              <w:t>签</w:t>
            </w:r>
            <w:r>
              <w:rPr>
                <w:rFonts w:ascii="宋体" w:hAnsi="宋体" w:eastAsia="宋体" w:cs="宋体"/>
                <w:sz w:val="19"/>
                <w:szCs w:val="19"/>
              </w:rPr>
              <w:t xml:space="preserve">  </w:t>
            </w:r>
            <w:r>
              <w:rPr>
                <w:rFonts w:ascii="宋体" w:hAnsi="宋体" w:eastAsia="宋体" w:cs="宋体"/>
                <w:spacing w:val="9"/>
                <w:sz w:val="19"/>
                <w:szCs w:val="19"/>
              </w:rPr>
              <w:t>或者附有说明书，标签、说明书未按照规定注明相关信息或者印有规定标志的，责令改</w:t>
            </w:r>
            <w:r>
              <w:rPr>
                <w:rFonts w:ascii="宋体" w:hAnsi="宋体" w:eastAsia="宋体" w:cs="宋体"/>
                <w:spacing w:val="8"/>
                <w:sz w:val="19"/>
                <w:szCs w:val="19"/>
              </w:rPr>
              <w:t>正，</w:t>
            </w:r>
            <w:r>
              <w:rPr>
                <w:rFonts w:ascii="宋体" w:hAnsi="宋体" w:eastAsia="宋体" w:cs="宋体"/>
                <w:sz w:val="19"/>
                <w:szCs w:val="19"/>
              </w:rPr>
              <w:t xml:space="preserve"> </w:t>
            </w:r>
            <w:r>
              <w:rPr>
                <w:rFonts w:ascii="宋体" w:hAnsi="宋体" w:eastAsia="宋体" w:cs="宋体"/>
                <w:spacing w:val="12"/>
                <w:sz w:val="19"/>
                <w:szCs w:val="19"/>
              </w:rPr>
              <w:t>给予警告；情节严重的，吊销药品注册证书。</w:t>
            </w:r>
          </w:p>
        </w:tc>
        <w:tc>
          <w:tcPr>
            <w:tcW w:w="1039" w:type="dxa"/>
          </w:tcPr>
          <w:p>
            <w:pPr>
              <w:spacing w:line="330" w:lineRule="auto"/>
            </w:pPr>
          </w:p>
          <w:p>
            <w:pPr>
              <w:spacing w:line="331" w:lineRule="auto"/>
            </w:pPr>
          </w:p>
          <w:p>
            <w:pPr>
              <w:spacing w:before="65" w:line="248" w:lineRule="auto"/>
              <w:ind w:left="148" w:right="58"/>
              <w:rPr>
                <w:rFonts w:ascii="宋体" w:hAnsi="宋体" w:eastAsia="宋体" w:cs="宋体"/>
                <w:sz w:val="20"/>
                <w:szCs w:val="20"/>
              </w:rPr>
            </w:pPr>
          </w:p>
          <w:p>
            <w:pPr>
              <w:spacing w:line="340" w:lineRule="auto"/>
            </w:pPr>
          </w:p>
          <w:p>
            <w:pPr>
              <w:spacing w:line="341" w:lineRule="auto"/>
            </w:pPr>
          </w:p>
          <w:p>
            <w:pPr>
              <w:spacing w:before="65" w:line="244"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3" w:lineRule="auto"/>
            </w:pPr>
          </w:p>
          <w:p>
            <w:pPr>
              <w:spacing w:line="273" w:lineRule="auto"/>
            </w:pPr>
          </w:p>
          <w:p>
            <w:pPr>
              <w:spacing w:line="274" w:lineRule="auto"/>
            </w:pPr>
          </w:p>
          <w:p>
            <w:pPr>
              <w:spacing w:before="65" w:line="219" w:lineRule="auto"/>
              <w:ind w:left="409"/>
              <w:rPr>
                <w:rFonts w:ascii="宋体" w:hAnsi="宋体" w:eastAsia="宋体" w:cs="宋体"/>
                <w:sz w:val="20"/>
                <w:szCs w:val="20"/>
              </w:rPr>
            </w:pPr>
          </w:p>
          <w:p>
            <w:pPr>
              <w:spacing w:line="332" w:lineRule="auto"/>
            </w:pPr>
          </w:p>
          <w:p>
            <w:pPr>
              <w:spacing w:line="333" w:lineRule="auto"/>
            </w:pPr>
          </w:p>
          <w:p>
            <w:pPr>
              <w:spacing w:before="65" w:line="24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1" w:hRule="atLeast"/>
        </w:trPr>
        <w:tc>
          <w:tcPr>
            <w:tcW w:w="615"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184" w:lineRule="auto"/>
              <w:ind w:left="145"/>
              <w:rPr>
                <w:rFonts w:ascii="宋体" w:hAnsi="宋体" w:eastAsia="宋体" w:cs="宋体"/>
                <w:sz w:val="20"/>
                <w:szCs w:val="20"/>
              </w:rPr>
            </w:pPr>
            <w:r>
              <w:rPr>
                <w:rFonts w:hint="eastAsia" w:ascii="宋体" w:hAnsi="宋体" w:eastAsia="宋体" w:cs="宋体"/>
                <w:spacing w:val="-2"/>
                <w:sz w:val="20"/>
                <w:szCs w:val="20"/>
                <w:lang w:val="en-US" w:eastAsia="zh-CN"/>
              </w:rPr>
              <w:t>78</w:t>
            </w:r>
            <w:r>
              <w:rPr>
                <w:rFonts w:ascii="宋体" w:hAnsi="宋体" w:eastAsia="宋体" w:cs="宋体"/>
                <w:spacing w:val="-2"/>
                <w:sz w:val="20"/>
                <w:szCs w:val="20"/>
              </w:rPr>
              <w:t>4</w:t>
            </w:r>
          </w:p>
        </w:tc>
        <w:tc>
          <w:tcPr>
            <w:tcW w:w="1249" w:type="dxa"/>
          </w:tcPr>
          <w:p>
            <w:pPr>
              <w:spacing w:line="337" w:lineRule="auto"/>
            </w:pPr>
          </w:p>
          <w:p>
            <w:pPr>
              <w:spacing w:line="338" w:lineRule="auto"/>
            </w:pPr>
          </w:p>
          <w:p>
            <w:pPr>
              <w:spacing w:before="65" w:line="256" w:lineRule="auto"/>
              <w:ind w:left="110" w:right="78" w:firstLine="29"/>
              <w:rPr>
                <w:rFonts w:ascii="宋体" w:hAnsi="宋体" w:eastAsia="宋体" w:cs="宋体"/>
                <w:sz w:val="20"/>
                <w:szCs w:val="20"/>
              </w:rPr>
            </w:pPr>
            <w:r>
              <w:rPr>
                <w:rFonts w:ascii="宋体" w:hAnsi="宋体" w:eastAsia="宋体" w:cs="宋体"/>
                <w:spacing w:val="4"/>
                <w:sz w:val="20"/>
                <w:szCs w:val="20"/>
              </w:rPr>
              <w:t>对未从药品</w:t>
            </w:r>
            <w:r>
              <w:rPr>
                <w:rFonts w:ascii="宋体" w:hAnsi="宋体" w:eastAsia="宋体" w:cs="宋体"/>
                <w:sz w:val="20"/>
                <w:szCs w:val="20"/>
              </w:rPr>
              <w:t xml:space="preserve"> </w:t>
            </w:r>
            <w:r>
              <w:rPr>
                <w:rFonts w:ascii="宋体" w:hAnsi="宋体" w:eastAsia="宋体" w:cs="宋体"/>
                <w:spacing w:val="4"/>
                <w:sz w:val="20"/>
                <w:szCs w:val="20"/>
              </w:rPr>
              <w:t>上市许可持</w:t>
            </w:r>
            <w:r>
              <w:rPr>
                <w:rFonts w:ascii="宋体" w:hAnsi="宋体" w:eastAsia="宋体" w:cs="宋体"/>
                <w:sz w:val="20"/>
                <w:szCs w:val="20"/>
              </w:rPr>
              <w:t xml:space="preserve"> </w:t>
            </w:r>
            <w:r>
              <w:rPr>
                <w:rFonts w:ascii="宋体" w:hAnsi="宋体" w:eastAsia="宋体" w:cs="宋体"/>
                <w:spacing w:val="4"/>
                <w:sz w:val="20"/>
                <w:szCs w:val="20"/>
              </w:rPr>
              <w:t>有人或者具</w:t>
            </w:r>
            <w:r>
              <w:rPr>
                <w:rFonts w:ascii="宋体" w:hAnsi="宋体" w:eastAsia="宋体" w:cs="宋体"/>
                <w:sz w:val="20"/>
                <w:szCs w:val="20"/>
              </w:rPr>
              <w:t xml:space="preserve"> </w:t>
            </w:r>
            <w:r>
              <w:rPr>
                <w:rFonts w:ascii="宋体" w:hAnsi="宋体" w:eastAsia="宋体" w:cs="宋体"/>
                <w:spacing w:val="-2"/>
                <w:sz w:val="20"/>
                <w:szCs w:val="20"/>
              </w:rPr>
              <w:t>有药品生</w:t>
            </w:r>
          </w:p>
          <w:p>
            <w:pPr>
              <w:spacing w:before="30" w:line="263" w:lineRule="auto"/>
              <w:ind w:left="110" w:right="84" w:firstLine="29"/>
              <w:rPr>
                <w:rFonts w:ascii="宋体" w:hAnsi="宋体" w:eastAsia="宋体" w:cs="宋体"/>
                <w:sz w:val="20"/>
                <w:szCs w:val="20"/>
              </w:rPr>
            </w:pPr>
            <w:r>
              <w:rPr>
                <w:rFonts w:ascii="宋体" w:hAnsi="宋体" w:eastAsia="宋体" w:cs="宋体"/>
                <w:spacing w:val="2"/>
                <w:sz w:val="20"/>
                <w:szCs w:val="20"/>
              </w:rPr>
              <w:t>产、经营资</w:t>
            </w:r>
            <w:r>
              <w:rPr>
                <w:rFonts w:ascii="宋体" w:hAnsi="宋体" w:eastAsia="宋体" w:cs="宋体"/>
                <w:spacing w:val="3"/>
                <w:sz w:val="20"/>
                <w:szCs w:val="20"/>
              </w:rPr>
              <w:t xml:space="preserve"> </w:t>
            </w:r>
            <w:r>
              <w:rPr>
                <w:rFonts w:ascii="宋体" w:hAnsi="宋体" w:eastAsia="宋体" w:cs="宋体"/>
                <w:spacing w:val="4"/>
                <w:sz w:val="20"/>
                <w:szCs w:val="20"/>
              </w:rPr>
              <w:t>格的企业购</w:t>
            </w:r>
            <w:r>
              <w:rPr>
                <w:rFonts w:ascii="宋体" w:hAnsi="宋体" w:eastAsia="宋体" w:cs="宋体"/>
                <w:spacing w:val="1"/>
                <w:sz w:val="20"/>
                <w:szCs w:val="20"/>
              </w:rPr>
              <w:t xml:space="preserve"> </w:t>
            </w:r>
            <w:r>
              <w:rPr>
                <w:rFonts w:ascii="宋体" w:hAnsi="宋体" w:eastAsia="宋体" w:cs="宋体"/>
                <w:spacing w:val="4"/>
                <w:sz w:val="20"/>
                <w:szCs w:val="20"/>
              </w:rPr>
              <w:t>进药品行为</w:t>
            </w:r>
            <w:r>
              <w:rPr>
                <w:rFonts w:ascii="宋体" w:hAnsi="宋体" w:eastAsia="宋体" w:cs="宋体"/>
                <w:spacing w:val="2"/>
                <w:sz w:val="20"/>
                <w:szCs w:val="20"/>
              </w:rPr>
              <w:t xml:space="preserve"> </w:t>
            </w:r>
            <w:r>
              <w:rPr>
                <w:rFonts w:ascii="宋体" w:hAnsi="宋体" w:eastAsia="宋体" w:cs="宋体"/>
                <w:spacing w:val="4"/>
                <w:sz w:val="20"/>
                <w:szCs w:val="20"/>
              </w:rPr>
              <w:t>的行政处罚</w:t>
            </w:r>
          </w:p>
        </w:tc>
        <w:tc>
          <w:tcPr>
            <w:tcW w:w="619" w:type="dxa"/>
          </w:tcPr>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before="65" w:line="248"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line="275" w:lineRule="auto"/>
            </w:pPr>
          </w:p>
          <w:p>
            <w:pPr>
              <w:spacing w:line="275" w:lineRule="auto"/>
            </w:pPr>
          </w:p>
          <w:p>
            <w:pPr>
              <w:spacing w:line="275"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39" w:line="275" w:lineRule="auto"/>
              <w:ind w:left="92"/>
              <w:rPr>
                <w:rFonts w:ascii="宋体" w:hAnsi="宋体" w:eastAsia="宋体" w:cs="宋体"/>
                <w:sz w:val="19"/>
                <w:szCs w:val="19"/>
              </w:rPr>
            </w:pPr>
            <w:r>
              <w:rPr>
                <w:rFonts w:ascii="宋体" w:hAnsi="宋体" w:eastAsia="宋体" w:cs="宋体"/>
                <w:spacing w:val="4"/>
                <w:sz w:val="19"/>
                <w:szCs w:val="19"/>
              </w:rPr>
              <w:t>第一百二十九条：违反本法规定，药品上市许可持有人、药品生产</w:t>
            </w:r>
            <w:r>
              <w:rPr>
                <w:rFonts w:ascii="宋体" w:hAnsi="宋体" w:eastAsia="宋体" w:cs="宋体"/>
                <w:spacing w:val="3"/>
                <w:sz w:val="19"/>
                <w:szCs w:val="19"/>
              </w:rPr>
              <w:t>企业、药品经营企业或者医</w:t>
            </w:r>
            <w:r>
              <w:rPr>
                <w:rFonts w:ascii="宋体" w:hAnsi="宋体" w:eastAsia="宋体" w:cs="宋体"/>
                <w:sz w:val="19"/>
                <w:szCs w:val="19"/>
              </w:rPr>
              <w:t xml:space="preserve"> </w:t>
            </w:r>
            <w:r>
              <w:rPr>
                <w:rFonts w:ascii="宋体" w:hAnsi="宋体" w:eastAsia="宋体" w:cs="宋体"/>
                <w:spacing w:val="10"/>
                <w:sz w:val="19"/>
                <w:szCs w:val="19"/>
              </w:rPr>
              <w:t>疗机构未从药品上市许可持有人或者具有药品生产、经营资格的企业购进药品的，责令</w:t>
            </w:r>
            <w:r>
              <w:rPr>
                <w:rFonts w:ascii="宋体" w:hAnsi="宋体" w:eastAsia="宋体" w:cs="宋体"/>
                <w:spacing w:val="9"/>
                <w:sz w:val="19"/>
                <w:szCs w:val="19"/>
              </w:rPr>
              <w:t>改</w:t>
            </w:r>
            <w:r>
              <w:rPr>
                <w:rFonts w:ascii="宋体" w:hAnsi="宋体" w:eastAsia="宋体" w:cs="宋体"/>
                <w:sz w:val="19"/>
                <w:szCs w:val="19"/>
              </w:rPr>
              <w:t xml:space="preserve">  </w:t>
            </w:r>
            <w:r>
              <w:rPr>
                <w:rFonts w:ascii="宋体" w:hAnsi="宋体" w:eastAsia="宋体" w:cs="宋体"/>
                <w:spacing w:val="10"/>
                <w:sz w:val="19"/>
                <w:szCs w:val="19"/>
              </w:rPr>
              <w:t>正，没收违法购进的药品和违法所得，并处违法购进药品货值金额二倍以上十</w:t>
            </w:r>
            <w:r>
              <w:rPr>
                <w:rFonts w:ascii="宋体" w:hAnsi="宋体" w:eastAsia="宋体" w:cs="宋体"/>
                <w:spacing w:val="9"/>
                <w:sz w:val="19"/>
                <w:szCs w:val="19"/>
              </w:rPr>
              <w:t>倍以下的罚</w:t>
            </w:r>
            <w:r>
              <w:rPr>
                <w:rFonts w:ascii="宋体" w:hAnsi="宋体" w:eastAsia="宋体" w:cs="宋体"/>
                <w:sz w:val="19"/>
                <w:szCs w:val="19"/>
              </w:rPr>
              <w:t xml:space="preserve">  </w:t>
            </w:r>
            <w:r>
              <w:rPr>
                <w:rFonts w:ascii="宋体" w:hAnsi="宋体" w:eastAsia="宋体" w:cs="宋体"/>
                <w:spacing w:val="9"/>
                <w:sz w:val="19"/>
                <w:szCs w:val="19"/>
              </w:rPr>
              <w:t>款；情节严重的，并处货值金额十倍以上三十倍以下的罚款，吊销药品批准证明文件、药品</w:t>
            </w:r>
            <w:r>
              <w:rPr>
                <w:rFonts w:ascii="宋体" w:hAnsi="宋体" w:eastAsia="宋体" w:cs="宋体"/>
                <w:sz w:val="19"/>
                <w:szCs w:val="19"/>
              </w:rPr>
              <w:t xml:space="preserve"> </w:t>
            </w:r>
            <w:r>
              <w:rPr>
                <w:rFonts w:ascii="宋体" w:hAnsi="宋体" w:eastAsia="宋体" w:cs="宋体"/>
                <w:spacing w:val="8"/>
                <w:sz w:val="19"/>
                <w:szCs w:val="19"/>
              </w:rPr>
              <w:t>生产许可证、药品经营许可证或者医疗机构执业许可证；货值金额不足五万元的，按五万元</w:t>
            </w:r>
            <w:r>
              <w:rPr>
                <w:rFonts w:ascii="宋体" w:hAnsi="宋体" w:eastAsia="宋体" w:cs="宋体"/>
                <w:spacing w:val="18"/>
                <w:sz w:val="19"/>
                <w:szCs w:val="19"/>
              </w:rPr>
              <w:t xml:space="preserve"> </w:t>
            </w:r>
            <w:r>
              <w:rPr>
                <w:rFonts w:ascii="宋体" w:hAnsi="宋体" w:eastAsia="宋体" w:cs="宋体"/>
                <w:sz w:val="19"/>
                <w:szCs w:val="19"/>
              </w:rPr>
              <w:t>计</w:t>
            </w:r>
            <w:r>
              <w:rPr>
                <w:rFonts w:ascii="宋体" w:hAnsi="宋体" w:eastAsia="宋体" w:cs="宋体"/>
                <w:spacing w:val="-18"/>
                <w:sz w:val="19"/>
                <w:szCs w:val="19"/>
              </w:rPr>
              <w:t xml:space="preserve"> </w:t>
            </w:r>
            <w:r>
              <w:rPr>
                <w:rFonts w:ascii="宋体" w:hAnsi="宋体" w:eastAsia="宋体" w:cs="宋体"/>
                <w:sz w:val="19"/>
                <w:szCs w:val="19"/>
              </w:rPr>
              <w:t>算</w:t>
            </w:r>
            <w:r>
              <w:rPr>
                <w:rFonts w:ascii="宋体" w:hAnsi="宋体" w:eastAsia="宋体" w:cs="宋体"/>
                <w:spacing w:val="-25"/>
                <w:sz w:val="19"/>
                <w:szCs w:val="19"/>
              </w:rPr>
              <w:t xml:space="preserve"> </w:t>
            </w:r>
            <w:r>
              <w:rPr>
                <w:rFonts w:ascii="宋体" w:hAnsi="宋体" w:eastAsia="宋体" w:cs="宋体"/>
                <w:sz w:val="19"/>
                <w:szCs w:val="19"/>
              </w:rPr>
              <w:t>。</w:t>
            </w:r>
          </w:p>
        </w:tc>
        <w:tc>
          <w:tcPr>
            <w:tcW w:w="1039" w:type="dxa"/>
          </w:tcPr>
          <w:p>
            <w:pPr>
              <w:spacing w:line="308" w:lineRule="auto"/>
            </w:pPr>
          </w:p>
          <w:p>
            <w:pPr>
              <w:spacing w:line="309" w:lineRule="auto"/>
            </w:pPr>
          </w:p>
          <w:p>
            <w:pPr>
              <w:spacing w:before="65" w:line="243" w:lineRule="auto"/>
              <w:ind w:left="148" w:right="58"/>
              <w:rPr>
                <w:rFonts w:ascii="宋体" w:hAnsi="宋体" w:eastAsia="宋体" w:cs="宋体"/>
                <w:sz w:val="20"/>
                <w:szCs w:val="20"/>
              </w:rPr>
            </w:pPr>
          </w:p>
          <w:p>
            <w:pPr>
              <w:spacing w:line="309" w:lineRule="auto"/>
            </w:pPr>
          </w:p>
          <w:p>
            <w:pPr>
              <w:spacing w:line="309" w:lineRule="auto"/>
            </w:pPr>
          </w:p>
          <w:p>
            <w:pPr>
              <w:spacing w:before="65" w:line="248"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51" w:lineRule="auto"/>
            </w:pPr>
          </w:p>
          <w:p>
            <w:pPr>
              <w:spacing w:line="252" w:lineRule="auto"/>
            </w:pPr>
          </w:p>
          <w:p>
            <w:pPr>
              <w:spacing w:line="252" w:lineRule="auto"/>
            </w:pPr>
          </w:p>
          <w:p>
            <w:pPr>
              <w:spacing w:before="65" w:line="219" w:lineRule="auto"/>
              <w:ind w:left="409"/>
              <w:rPr>
                <w:rFonts w:ascii="宋体" w:hAnsi="宋体" w:eastAsia="宋体" w:cs="宋体"/>
                <w:sz w:val="20"/>
                <w:szCs w:val="20"/>
              </w:rPr>
            </w:pPr>
          </w:p>
          <w:p>
            <w:pPr>
              <w:spacing w:line="315" w:lineRule="auto"/>
            </w:pPr>
          </w:p>
          <w:p>
            <w:pPr>
              <w:spacing w:line="315" w:lineRule="auto"/>
            </w:pPr>
          </w:p>
          <w:p>
            <w:pPr>
              <w:spacing w:before="65" w:line="247" w:lineRule="auto"/>
              <w:ind w:left="20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36" w:header="0" w:footer="0" w:gutter="0"/>
          <w:pgNumType w:fmt="decimal"/>
          <w:cols w:space="720" w:num="1"/>
        </w:sectPr>
      </w:pPr>
    </w:p>
    <w:p>
      <w:r>
        <mc:AlternateContent>
          <mc:Choice Requires="wps">
            <w:drawing>
              <wp:anchor distT="0" distB="0" distL="114300" distR="114300" simplePos="0" relativeHeight="252072960" behindDoc="0" locked="0" layoutInCell="0" allowOverlap="1">
                <wp:simplePos x="0" y="0"/>
                <wp:positionH relativeFrom="page">
                  <wp:posOffset>746760</wp:posOffset>
                </wp:positionH>
                <wp:positionV relativeFrom="page">
                  <wp:posOffset>5822950</wp:posOffset>
                </wp:positionV>
                <wp:extent cx="269875" cy="503555"/>
                <wp:effectExtent l="0" t="0" r="0" b="0"/>
                <wp:wrapNone/>
                <wp:docPr id="429" name="文本框 338"/>
                <wp:cNvGraphicFramePr/>
                <a:graphic xmlns:a="http://schemas.openxmlformats.org/drawingml/2006/main">
                  <a:graphicData uri="http://schemas.microsoft.com/office/word/2010/wordprocessingShape">
                    <wps:wsp>
                      <wps:cNvSpPr txBox="1"/>
                      <wps:spPr>
                        <a:xfrm>
                          <a:off x="0" y="0"/>
                          <a:ext cx="269875" cy="503555"/>
                        </a:xfrm>
                        <a:prstGeom prst="rect">
                          <a:avLst/>
                        </a:prstGeom>
                        <a:noFill/>
                        <a:ln>
                          <a:noFill/>
                        </a:ln>
                      </wps:spPr>
                      <wps:txbx>
                        <w:txbxContent>
                          <w:p>
                            <w:pPr>
                              <w:spacing w:before="21" w:line="181" w:lineRule="auto"/>
                              <w:rPr>
                                <w:rFonts w:ascii="黑体" w:hAnsi="黑体" w:eastAsia="黑体" w:cs="黑体"/>
                                <w:sz w:val="38"/>
                                <w:szCs w:val="38"/>
                              </w:rPr>
                            </w:pPr>
                          </w:p>
                        </w:txbxContent>
                      </wps:txbx>
                      <wps:bodyPr vert="eaVert" lIns="0" tIns="0" rIns="0" bIns="0" upright="1"/>
                    </wps:wsp>
                  </a:graphicData>
                </a:graphic>
              </wp:anchor>
            </w:drawing>
          </mc:Choice>
          <mc:Fallback>
            <w:pict>
              <v:shape id="文本框 338" o:spid="_x0000_s1026" o:spt="202" type="#_x0000_t202" style="position:absolute;left:0pt;margin-left:58.8pt;margin-top:458.5pt;height:39.65pt;width:21.25pt;mso-position-horizontal-relative:page;mso-position-vertical-relative:page;z-index:252072960;mso-width-relative:page;mso-height-relative:page;" filled="f" stroked="f" coordsize="21600,21600" o:allowincell="f" o:gfxdata="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Lvxj9YAAAALAQAADwAAAAAAAAABACAAAAAiAAAAZHJzL2Rvd25y&#10;ZXYueG1sUEsBAhQAFAAAAAgAh07iQOB5H9nHAQAAgwMAAA4AAAAAAAAAAQAgAAAAJQEAAGRycy9l&#10;Mm9Eb2MueG1sUEsFBgAAAAAGAAYAWQEAAF4FAAAAAA==&#10;">
                <v:fill on="f" focussize="0,0"/>
                <v:stroke on="f"/>
                <v:imagedata o:title=""/>
                <o:lock v:ext="edit" aspectratio="f"/>
                <v:textbox inset="0mm,0mm,0mm,0mm" style="layout-flow:vertical-ideographic;">
                  <w:txbxContent>
                    <w:p>
                      <w:pPr>
                        <w:spacing w:before="21" w:line="181" w:lineRule="auto"/>
                        <w:rPr>
                          <w:rFonts w:ascii="黑体" w:hAnsi="黑体" w:eastAsia="黑体" w:cs="黑体"/>
                          <w:sz w:val="38"/>
                          <w:szCs w:val="38"/>
                        </w:rPr>
                      </w:pPr>
                    </w:p>
                  </w:txbxContent>
                </v:textbox>
              </v:shape>
            </w:pict>
          </mc:Fallback>
        </mc:AlternateContent>
      </w:r>
    </w:p>
    <w:p/>
    <w:p>
      <w:pPr>
        <w:spacing w:line="189" w:lineRule="exact"/>
      </w:pPr>
    </w:p>
    <w:tbl>
      <w:tblPr>
        <w:tblStyle w:val="7"/>
        <w:tblW w:w="12830" w:type="dxa"/>
        <w:tblInd w:w="5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299" w:line="253"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14"/>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bottom w:val="single" w:color="auto" w:sz="4" w:space="0"/>
            </w:tcBorders>
          </w:tcPr>
          <w:p/>
        </w:tc>
        <w:tc>
          <w:tcPr>
            <w:tcW w:w="1249" w:type="dxa"/>
            <w:vMerge w:val="continue"/>
            <w:tcBorders>
              <w:top w:val="nil"/>
              <w:bottom w:val="single" w:color="auto" w:sz="4" w:space="0"/>
            </w:tcBorders>
          </w:tcPr>
          <w:p/>
        </w:tc>
        <w:tc>
          <w:tcPr>
            <w:tcW w:w="619" w:type="dxa"/>
            <w:vMerge w:val="continue"/>
            <w:tcBorders>
              <w:top w:val="nil"/>
              <w:bottom w:val="single" w:color="auto" w:sz="4" w:space="0"/>
            </w:tcBorders>
          </w:tcPr>
          <w:p/>
        </w:tc>
        <w:tc>
          <w:tcPr>
            <w:tcW w:w="8074" w:type="dxa"/>
            <w:vMerge w:val="continue"/>
            <w:tcBorders>
              <w:top w:val="nil"/>
              <w:bottom w:val="single" w:color="auto" w:sz="4" w:space="0"/>
            </w:tcBorders>
          </w:tcPr>
          <w:p/>
        </w:tc>
        <w:tc>
          <w:tcPr>
            <w:tcW w:w="1039" w:type="dxa"/>
          </w:tcPr>
          <w:p>
            <w:pPr>
              <w:spacing w:before="89" w:line="220" w:lineRule="auto"/>
              <w:ind w:left="187"/>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88" w:line="220" w:lineRule="auto"/>
              <w:ind w:left="150"/>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86" w:line="262"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5" w:hRule="atLeast"/>
        </w:trPr>
        <w:tc>
          <w:tcPr>
            <w:tcW w:w="615" w:type="dxa"/>
            <w:tcBorders>
              <w:top w:val="single" w:color="auto" w:sz="4" w:space="0"/>
              <w:left w:val="single" w:color="auto" w:sz="4" w:space="0"/>
              <w:bottom w:val="single" w:color="auto" w:sz="4" w:space="0"/>
            </w:tcBorders>
          </w:tcPr>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65" w:line="184" w:lineRule="auto"/>
              <w:ind w:left="145"/>
              <w:rPr>
                <w:rFonts w:ascii="宋体" w:hAnsi="宋体" w:eastAsia="宋体" w:cs="宋体"/>
                <w:sz w:val="20"/>
                <w:szCs w:val="20"/>
              </w:rPr>
            </w:pPr>
            <w:r>
              <w:rPr>
                <w:rFonts w:hint="eastAsia" w:ascii="宋体" w:hAnsi="宋体" w:eastAsia="宋体" w:cs="宋体"/>
                <w:spacing w:val="-2"/>
                <w:sz w:val="20"/>
                <w:szCs w:val="20"/>
                <w:lang w:val="en-US" w:eastAsia="zh-CN"/>
              </w:rPr>
              <w:t>78</w:t>
            </w:r>
            <w:r>
              <w:rPr>
                <w:rFonts w:ascii="宋体" w:hAnsi="宋体" w:eastAsia="宋体" w:cs="宋体"/>
                <w:spacing w:val="-2"/>
                <w:sz w:val="20"/>
                <w:szCs w:val="20"/>
              </w:rPr>
              <w:t>5</w:t>
            </w:r>
          </w:p>
        </w:tc>
        <w:tc>
          <w:tcPr>
            <w:tcW w:w="1249" w:type="dxa"/>
            <w:tcBorders>
              <w:top w:val="single" w:color="auto" w:sz="4" w:space="0"/>
              <w:bottom w:val="single" w:color="auto" w:sz="4" w:space="0"/>
            </w:tcBorders>
          </w:tcPr>
          <w:p>
            <w:pPr>
              <w:spacing w:before="240" w:line="272" w:lineRule="auto"/>
              <w:ind w:left="100" w:right="115" w:firstLine="9"/>
              <w:rPr>
                <w:rFonts w:ascii="宋体" w:hAnsi="宋体" w:eastAsia="宋体" w:cs="宋体"/>
                <w:sz w:val="20"/>
                <w:szCs w:val="20"/>
              </w:rPr>
            </w:pPr>
            <w:r>
              <w:rPr>
                <w:rFonts w:ascii="宋体" w:hAnsi="宋体" w:eastAsia="宋体" w:cs="宋体"/>
                <w:spacing w:val="2"/>
                <w:sz w:val="20"/>
                <w:szCs w:val="20"/>
              </w:rPr>
              <w:t xml:space="preserve">对药品经营 </w:t>
            </w:r>
            <w:r>
              <w:rPr>
                <w:rFonts w:ascii="宋体" w:hAnsi="宋体" w:eastAsia="宋体" w:cs="宋体"/>
                <w:spacing w:val="3"/>
                <w:sz w:val="20"/>
                <w:szCs w:val="20"/>
              </w:rPr>
              <w:t>企业购销药 品未按照规</w:t>
            </w:r>
            <w:r>
              <w:rPr>
                <w:rFonts w:ascii="宋体" w:hAnsi="宋体" w:eastAsia="宋体" w:cs="宋体"/>
                <w:spacing w:val="2"/>
                <w:sz w:val="20"/>
                <w:szCs w:val="20"/>
              </w:rPr>
              <w:t xml:space="preserve"> 定进行记</w:t>
            </w:r>
          </w:p>
          <w:p>
            <w:pPr>
              <w:spacing w:before="73" w:line="279" w:lineRule="auto"/>
              <w:ind w:left="80" w:right="28" w:firstLine="29"/>
              <w:rPr>
                <w:rFonts w:ascii="宋体" w:hAnsi="宋体" w:eastAsia="宋体" w:cs="宋体"/>
                <w:sz w:val="20"/>
                <w:szCs w:val="20"/>
              </w:rPr>
            </w:pPr>
            <w:r>
              <w:rPr>
                <w:rFonts w:ascii="宋体" w:hAnsi="宋体" w:eastAsia="宋体" w:cs="宋体"/>
                <w:spacing w:val="-2"/>
                <w:sz w:val="20"/>
                <w:szCs w:val="20"/>
              </w:rPr>
              <w:t>录，零售药</w:t>
            </w:r>
            <w:r>
              <w:rPr>
                <w:rFonts w:ascii="宋体" w:hAnsi="宋体" w:eastAsia="宋体" w:cs="宋体"/>
                <w:sz w:val="20"/>
                <w:szCs w:val="20"/>
              </w:rPr>
              <w:t xml:space="preserve">  </w:t>
            </w:r>
            <w:r>
              <w:rPr>
                <w:rFonts w:ascii="宋体" w:hAnsi="宋体" w:eastAsia="宋体" w:cs="宋体"/>
                <w:spacing w:val="7"/>
                <w:sz w:val="20"/>
                <w:szCs w:val="20"/>
              </w:rPr>
              <w:t>品未正确说</w:t>
            </w:r>
            <w:r>
              <w:rPr>
                <w:rFonts w:ascii="宋体" w:hAnsi="宋体" w:eastAsia="宋体" w:cs="宋体"/>
                <w:spacing w:val="1"/>
                <w:sz w:val="20"/>
                <w:szCs w:val="20"/>
              </w:rPr>
              <w:t xml:space="preserve">  </w:t>
            </w:r>
            <w:r>
              <w:rPr>
                <w:rFonts w:ascii="宋体" w:hAnsi="宋体" w:eastAsia="宋体" w:cs="宋体"/>
                <w:spacing w:val="10"/>
                <w:sz w:val="20"/>
                <w:szCs w:val="20"/>
              </w:rPr>
              <w:t>明用法、用</w:t>
            </w:r>
            <w:r>
              <w:rPr>
                <w:rFonts w:ascii="宋体" w:hAnsi="宋体" w:eastAsia="宋体" w:cs="宋体"/>
                <w:spacing w:val="3"/>
                <w:sz w:val="20"/>
                <w:szCs w:val="20"/>
              </w:rPr>
              <w:t xml:space="preserve"> </w:t>
            </w:r>
            <w:r>
              <w:rPr>
                <w:rFonts w:ascii="宋体" w:hAnsi="宋体" w:eastAsia="宋体" w:cs="宋体"/>
                <w:spacing w:val="26"/>
                <w:sz w:val="20"/>
                <w:szCs w:val="20"/>
              </w:rPr>
              <w:t>量等事项，</w:t>
            </w:r>
            <w:r>
              <w:rPr>
                <w:rFonts w:ascii="宋体" w:hAnsi="宋体" w:eastAsia="宋体" w:cs="宋体"/>
                <w:sz w:val="20"/>
                <w:szCs w:val="20"/>
              </w:rPr>
              <w:t xml:space="preserve"> </w:t>
            </w:r>
            <w:r>
              <w:rPr>
                <w:rFonts w:ascii="宋体" w:hAnsi="宋体" w:eastAsia="宋体" w:cs="宋体"/>
                <w:spacing w:val="9"/>
                <w:sz w:val="20"/>
                <w:szCs w:val="20"/>
              </w:rPr>
              <w:t>或者未按照</w:t>
            </w:r>
            <w:r>
              <w:rPr>
                <w:rFonts w:ascii="宋体" w:hAnsi="宋体" w:eastAsia="宋体" w:cs="宋体"/>
                <w:sz w:val="20"/>
                <w:szCs w:val="20"/>
              </w:rPr>
              <w:t xml:space="preserve">  </w:t>
            </w:r>
            <w:r>
              <w:rPr>
                <w:rFonts w:ascii="宋体" w:hAnsi="宋体" w:eastAsia="宋体" w:cs="宋体"/>
                <w:spacing w:val="4"/>
                <w:sz w:val="20"/>
                <w:szCs w:val="20"/>
              </w:rPr>
              <w:t>规定调配处</w:t>
            </w:r>
            <w:r>
              <w:rPr>
                <w:rFonts w:ascii="宋体" w:hAnsi="宋体" w:eastAsia="宋体" w:cs="宋体"/>
                <w:sz w:val="20"/>
                <w:szCs w:val="20"/>
              </w:rPr>
              <w:t xml:space="preserve">  </w:t>
            </w:r>
            <w:r>
              <w:rPr>
                <w:rFonts w:ascii="宋体" w:hAnsi="宋体" w:eastAsia="宋体" w:cs="宋体"/>
                <w:spacing w:val="4"/>
                <w:sz w:val="20"/>
                <w:szCs w:val="20"/>
              </w:rPr>
              <w:t>方行为的行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19" w:type="dxa"/>
            <w:tcBorders>
              <w:top w:val="single" w:color="auto" w:sz="4" w:space="0"/>
              <w:bottom w:val="single" w:color="auto" w:sz="4" w:space="0"/>
            </w:tcBorders>
          </w:tcPr>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before="65" w:line="257"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Borders>
              <w:top w:val="single" w:color="auto" w:sz="4" w:space="0"/>
              <w:bottom w:val="single" w:color="auto" w:sz="4" w:space="0"/>
              <w:right w:val="single" w:color="auto" w:sz="4" w:space="0"/>
            </w:tcBorders>
          </w:tcPr>
          <w:p>
            <w:pPr>
              <w:spacing w:line="279" w:lineRule="auto"/>
            </w:pPr>
          </w:p>
          <w:p>
            <w:pPr>
              <w:spacing w:line="279" w:lineRule="auto"/>
            </w:pPr>
          </w:p>
          <w:p>
            <w:pPr>
              <w:spacing w:line="279" w:lineRule="auto"/>
            </w:pPr>
          </w:p>
          <w:p>
            <w:pPr>
              <w:spacing w:line="279" w:lineRule="auto"/>
            </w:pPr>
          </w:p>
          <w:p>
            <w:pPr>
              <w:spacing w:line="280"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92" w:line="284" w:lineRule="auto"/>
              <w:ind w:left="101"/>
              <w:jc w:val="both"/>
              <w:rPr>
                <w:rFonts w:ascii="宋体" w:hAnsi="宋体" w:eastAsia="宋体" w:cs="宋体"/>
                <w:sz w:val="19"/>
                <w:szCs w:val="19"/>
              </w:rPr>
            </w:pPr>
            <w:r>
              <w:rPr>
                <w:rFonts w:ascii="宋体" w:hAnsi="宋体" w:eastAsia="宋体" w:cs="宋体"/>
                <w:spacing w:val="7"/>
                <w:sz w:val="19"/>
                <w:szCs w:val="19"/>
              </w:rPr>
              <w:t>第一百三十条：违反本法规定，药品经营企业购销药品未按照规定进行记录，</w:t>
            </w:r>
            <w:r>
              <w:rPr>
                <w:rFonts w:ascii="宋体" w:hAnsi="宋体" w:eastAsia="宋体" w:cs="宋体"/>
                <w:spacing w:val="6"/>
                <w:sz w:val="19"/>
                <w:szCs w:val="19"/>
              </w:rPr>
              <w:t>零售药品未正</w:t>
            </w:r>
            <w:r>
              <w:rPr>
                <w:rFonts w:ascii="宋体" w:hAnsi="宋体" w:eastAsia="宋体" w:cs="宋体"/>
                <w:sz w:val="19"/>
                <w:szCs w:val="19"/>
              </w:rPr>
              <w:t xml:space="preserve">  </w:t>
            </w:r>
            <w:r>
              <w:rPr>
                <w:rFonts w:ascii="宋体" w:hAnsi="宋体" w:eastAsia="宋体" w:cs="宋体"/>
                <w:spacing w:val="4"/>
                <w:sz w:val="19"/>
                <w:szCs w:val="19"/>
              </w:rPr>
              <w:t>确说明用法、用量等事项，或者未按照规定调配处方的，责令改正，给予警告；情节严重的，</w:t>
            </w:r>
            <w:r>
              <w:rPr>
                <w:rFonts w:ascii="宋体" w:hAnsi="宋体" w:eastAsia="宋体" w:cs="宋体"/>
                <w:spacing w:val="3"/>
                <w:sz w:val="19"/>
                <w:szCs w:val="19"/>
              </w:rPr>
              <w:t xml:space="preserve"> </w:t>
            </w:r>
            <w:r>
              <w:rPr>
                <w:rFonts w:ascii="宋体" w:hAnsi="宋体" w:eastAsia="宋体" w:cs="宋体"/>
                <w:spacing w:val="17"/>
                <w:sz w:val="19"/>
                <w:szCs w:val="19"/>
              </w:rPr>
              <w:t>吊销药品经营许可证。</w:t>
            </w:r>
          </w:p>
        </w:tc>
        <w:tc>
          <w:tcPr>
            <w:tcW w:w="1039" w:type="dxa"/>
            <w:tcBorders>
              <w:left w:val="single" w:color="auto" w:sz="4" w:space="0"/>
            </w:tcBorders>
          </w:tcPr>
          <w:p>
            <w:pPr>
              <w:spacing w:line="345" w:lineRule="auto"/>
            </w:pPr>
          </w:p>
          <w:p>
            <w:pPr>
              <w:spacing w:line="346" w:lineRule="auto"/>
            </w:pPr>
          </w:p>
          <w:p>
            <w:pPr>
              <w:spacing w:before="65" w:line="271" w:lineRule="auto"/>
              <w:ind w:left="118" w:right="69" w:firstLine="29"/>
              <w:rPr>
                <w:rFonts w:ascii="宋体" w:hAnsi="宋体" w:eastAsia="宋体" w:cs="宋体"/>
                <w:sz w:val="20"/>
                <w:szCs w:val="20"/>
              </w:rPr>
            </w:pPr>
          </w:p>
          <w:p>
            <w:pPr>
              <w:spacing w:line="346" w:lineRule="auto"/>
            </w:pPr>
          </w:p>
          <w:p>
            <w:pPr>
              <w:spacing w:line="346" w:lineRule="auto"/>
            </w:pPr>
          </w:p>
          <w:p>
            <w:pPr>
              <w:spacing w:before="65" w:line="262" w:lineRule="auto"/>
              <w:ind w:left="148" w:right="5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9" w:lineRule="auto"/>
            </w:pPr>
          </w:p>
          <w:p>
            <w:pPr>
              <w:spacing w:line="290" w:lineRule="auto"/>
            </w:pPr>
          </w:p>
          <w:p>
            <w:pPr>
              <w:spacing w:before="65" w:line="219" w:lineRule="auto"/>
              <w:ind w:left="409"/>
              <w:rPr>
                <w:rFonts w:ascii="宋体" w:hAnsi="宋体" w:eastAsia="宋体" w:cs="宋体"/>
                <w:sz w:val="20"/>
                <w:szCs w:val="20"/>
              </w:rPr>
            </w:pPr>
          </w:p>
          <w:p>
            <w:pPr>
              <w:spacing w:line="346" w:lineRule="auto"/>
            </w:pPr>
          </w:p>
          <w:p>
            <w:pPr>
              <w:spacing w:line="347" w:lineRule="auto"/>
            </w:pPr>
          </w:p>
          <w:p>
            <w:pPr>
              <w:spacing w:before="65" w:line="266"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4" w:header="0" w:footer="0" w:gutter="0"/>
          <w:pgNumType w:fmt="decimal"/>
          <w:cols w:space="720" w:num="1"/>
        </w:sectPr>
      </w:pPr>
    </w:p>
    <w:p>
      <w:r>
        <mc:AlternateContent>
          <mc:Choice Requires="wps">
            <w:drawing>
              <wp:anchor distT="0" distB="0" distL="114300" distR="114300" simplePos="0" relativeHeight="252073984" behindDoc="0" locked="0" layoutInCell="0" allowOverlap="1">
                <wp:simplePos x="0" y="0"/>
                <wp:positionH relativeFrom="page">
                  <wp:posOffset>615950</wp:posOffset>
                </wp:positionH>
                <wp:positionV relativeFrom="page">
                  <wp:posOffset>1609725</wp:posOffset>
                </wp:positionV>
                <wp:extent cx="601980" cy="264795"/>
                <wp:effectExtent l="168910" t="0" r="0" b="0"/>
                <wp:wrapNone/>
                <wp:docPr id="430" name="TextBox 103"/>
                <wp:cNvGraphicFramePr/>
                <a:graphic xmlns:a="http://schemas.openxmlformats.org/drawingml/2006/main">
                  <a:graphicData uri="http://schemas.microsoft.com/office/word/2010/wordprocessingShape">
                    <wps:wsp>
                      <wps:cNvSpPr txBox="1"/>
                      <wps:spPr>
                        <a:xfrm rot="5400000">
                          <a:off x="615981" y="1610227"/>
                          <a:ext cx="601980" cy="264795"/>
                        </a:xfrm>
                        <a:prstGeom prst="rect">
                          <a:avLst/>
                        </a:prstGeom>
                        <a:noFill/>
                        <a:ln w="0">
                          <a:noFill/>
                        </a:ln>
                        <a:effectLst/>
                      </wps:spPr>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3" o:spid="_x0000_s1026" o:spt="202" type="#_x0000_t202" style="position:absolute;left:0pt;margin-left:48.5pt;margin-top:126.75pt;height:20.85pt;width:47.4pt;mso-position-horizontal-relative:page;mso-position-vertical-relative:page;rotation:5898240f;z-index:252073984;mso-width-relative:page;mso-height-relative:page;" filled="f" stroked="f" coordsize="21600,21600" o:allowincell="f" o:gfxdata="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LZzg1QAAAAoBAAAPAAAAAAAAAAEAIAAAACIAAABkcnMvZG93bnJl&#10;di54bWxQSwECFAAUAAAACACHTuJAd+r8fzkCAAB7BAAADgAAAAAAAAABACAAAAAkAQAAZHJzL2Uy&#10;b0RvYy54bWxQSwUGAAAAAAYABgBZAQAAzwUAAAAA&#10;">
                <v:fill on="f" focussize="0,0"/>
                <v:stroke on="f" weight="0pt"/>
                <v:imagedata o:title=""/>
                <o:lock v:ext="edit" aspectratio="f"/>
                <v:textbox inset="0mm,0mm,0mm,0mm">
                  <w:txbxContent>
                    <w:p/>
                  </w:txbxContent>
                </v:textbox>
              </v:shape>
            </w:pict>
          </mc:Fallback>
        </mc:AlternateContent>
      </w:r>
    </w:p>
    <w:p/>
    <w:p>
      <w:pPr>
        <w:spacing w:line="189" w:lineRule="exact"/>
      </w:pPr>
    </w:p>
    <w:tbl>
      <w:tblPr>
        <w:tblStyle w:val="7"/>
        <w:tblW w:w="12820" w:type="dxa"/>
        <w:tblInd w:w="4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1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14" w:type="dxa"/>
            <w:vMerge w:val="restart"/>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Pr>
          <w:p>
            <w:pPr>
              <w:spacing w:line="403" w:lineRule="auto"/>
            </w:pPr>
          </w:p>
          <w:p>
            <w:pPr>
              <w:spacing w:before="65" w:line="220" w:lineRule="auto"/>
              <w:ind w:left="34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Pr>
          <w:p>
            <w:pPr>
              <w:spacing w:before="300" w:line="257"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Pr>
          <w:p/>
        </w:tc>
        <w:tc>
          <w:tcPr>
            <w:tcW w:w="1249" w:type="dxa"/>
            <w:vMerge w:val="continue"/>
          </w:tcPr>
          <w:p/>
        </w:tc>
        <w:tc>
          <w:tcPr>
            <w:tcW w:w="610" w:type="dxa"/>
            <w:vMerge w:val="continue"/>
          </w:tcPr>
          <w:p/>
        </w:tc>
        <w:tc>
          <w:tcPr>
            <w:tcW w:w="8074" w:type="dxa"/>
            <w:vMerge w:val="continue"/>
          </w:tcPr>
          <w:p/>
        </w:tc>
        <w:tc>
          <w:tcPr>
            <w:tcW w:w="1029" w:type="dxa"/>
          </w:tcPr>
          <w:p>
            <w:pPr>
              <w:spacing w:before="96" w:line="258"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95" w:line="253"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6" w:hRule="atLeast"/>
        </w:trPr>
        <w:tc>
          <w:tcPr>
            <w:tcW w:w="614" w:type="dxa"/>
          </w:tcPr>
          <w:p>
            <w:pPr>
              <w:spacing w:line="265"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before="65" w:line="184" w:lineRule="auto"/>
              <w:ind w:left="145"/>
              <w:rPr>
                <w:rFonts w:hint="eastAsia" w:ascii="宋体" w:hAnsi="宋体" w:eastAsia="宋体" w:cs="宋体"/>
                <w:sz w:val="20"/>
                <w:szCs w:val="20"/>
                <w:lang w:eastAsia="zh-CN"/>
              </w:rPr>
            </w:pPr>
            <w:r>
              <w:rPr>
                <w:rFonts w:hint="eastAsia" w:ascii="宋体" w:hAnsi="宋体" w:eastAsia="宋体" w:cs="宋体"/>
                <w:spacing w:val="-2"/>
                <w:sz w:val="20"/>
                <w:szCs w:val="20"/>
                <w:lang w:val="en-US" w:eastAsia="zh-CN"/>
              </w:rPr>
              <w:t>786</w:t>
            </w:r>
          </w:p>
        </w:tc>
        <w:tc>
          <w:tcPr>
            <w:tcW w:w="1249" w:type="dxa"/>
          </w:tcPr>
          <w:p>
            <w:pPr>
              <w:spacing w:before="141" w:line="260" w:lineRule="auto"/>
              <w:ind w:left="121" w:right="105" w:firstLine="19"/>
              <w:rPr>
                <w:rFonts w:ascii="宋体" w:hAnsi="宋体" w:eastAsia="宋体" w:cs="宋体"/>
                <w:sz w:val="20"/>
                <w:szCs w:val="20"/>
              </w:rPr>
            </w:pPr>
            <w:r>
              <w:rPr>
                <w:rFonts w:ascii="宋体" w:hAnsi="宋体" w:eastAsia="宋体" w:cs="宋体"/>
                <w:spacing w:val="-2"/>
                <w:sz w:val="20"/>
                <w:szCs w:val="20"/>
              </w:rPr>
              <w:t>对进口已获</w:t>
            </w:r>
            <w:r>
              <w:rPr>
                <w:rFonts w:ascii="宋体" w:hAnsi="宋体" w:eastAsia="宋体" w:cs="宋体"/>
                <w:spacing w:val="1"/>
                <w:sz w:val="20"/>
                <w:szCs w:val="20"/>
              </w:rPr>
              <w:t xml:space="preserve"> </w:t>
            </w:r>
            <w:r>
              <w:rPr>
                <w:rFonts w:ascii="宋体" w:hAnsi="宋体" w:eastAsia="宋体" w:cs="宋体"/>
                <w:spacing w:val="2"/>
                <w:sz w:val="20"/>
                <w:szCs w:val="20"/>
              </w:rPr>
              <w:t>得药品注册</w:t>
            </w:r>
            <w:r>
              <w:rPr>
                <w:rFonts w:ascii="宋体" w:hAnsi="宋体" w:eastAsia="宋体" w:cs="宋体"/>
                <w:sz w:val="20"/>
                <w:szCs w:val="20"/>
              </w:rPr>
              <w:t xml:space="preserve"> </w:t>
            </w:r>
            <w:r>
              <w:rPr>
                <w:rFonts w:ascii="宋体" w:hAnsi="宋体" w:eastAsia="宋体" w:cs="宋体"/>
                <w:spacing w:val="-2"/>
                <w:sz w:val="20"/>
                <w:szCs w:val="20"/>
              </w:rPr>
              <w:t>证书的药</w:t>
            </w:r>
          </w:p>
          <w:p>
            <w:pPr>
              <w:spacing w:before="42" w:line="271" w:lineRule="auto"/>
              <w:ind w:left="101" w:right="81" w:firstLine="39"/>
              <w:rPr>
                <w:rFonts w:ascii="宋体" w:hAnsi="宋体" w:eastAsia="宋体" w:cs="宋体"/>
                <w:sz w:val="20"/>
                <w:szCs w:val="20"/>
              </w:rPr>
            </w:pPr>
            <w:r>
              <w:rPr>
                <w:rFonts w:ascii="宋体" w:hAnsi="宋体" w:eastAsia="宋体" w:cs="宋体"/>
                <w:spacing w:val="3"/>
                <w:sz w:val="20"/>
                <w:szCs w:val="20"/>
              </w:rPr>
              <w:t>品，未按照</w:t>
            </w:r>
            <w:r>
              <w:rPr>
                <w:rFonts w:ascii="宋体" w:hAnsi="宋体" w:eastAsia="宋体" w:cs="宋体"/>
                <w:sz w:val="20"/>
                <w:szCs w:val="20"/>
              </w:rPr>
              <w:t xml:space="preserve"> </w:t>
            </w:r>
            <w:r>
              <w:rPr>
                <w:rFonts w:ascii="宋体" w:hAnsi="宋体" w:eastAsia="宋体" w:cs="宋体"/>
                <w:spacing w:val="6"/>
                <w:sz w:val="20"/>
                <w:szCs w:val="20"/>
              </w:rPr>
              <w:t>规定向允许</w:t>
            </w:r>
            <w:r>
              <w:rPr>
                <w:rFonts w:ascii="宋体" w:hAnsi="宋体" w:eastAsia="宋体" w:cs="宋体"/>
                <w:sz w:val="20"/>
                <w:szCs w:val="20"/>
              </w:rPr>
              <w:t xml:space="preserve"> </w:t>
            </w:r>
            <w:r>
              <w:rPr>
                <w:rFonts w:ascii="宋体" w:hAnsi="宋体" w:eastAsia="宋体" w:cs="宋体"/>
                <w:spacing w:val="11"/>
                <w:sz w:val="20"/>
                <w:szCs w:val="20"/>
              </w:rPr>
              <w:t>药品进口的</w:t>
            </w:r>
            <w:r>
              <w:rPr>
                <w:rFonts w:ascii="宋体" w:hAnsi="宋体" w:eastAsia="宋体" w:cs="宋体"/>
                <w:sz w:val="20"/>
                <w:szCs w:val="20"/>
              </w:rPr>
              <w:t xml:space="preserve"> </w:t>
            </w:r>
            <w:r>
              <w:rPr>
                <w:rFonts w:ascii="宋体" w:hAnsi="宋体" w:eastAsia="宋体" w:cs="宋体"/>
                <w:spacing w:val="9"/>
                <w:sz w:val="20"/>
                <w:szCs w:val="20"/>
              </w:rPr>
              <w:t>口岸所在地</w:t>
            </w:r>
            <w:r>
              <w:rPr>
                <w:rFonts w:ascii="宋体" w:hAnsi="宋体" w:eastAsia="宋体" w:cs="宋体"/>
                <w:spacing w:val="1"/>
                <w:sz w:val="20"/>
                <w:szCs w:val="20"/>
              </w:rPr>
              <w:t xml:space="preserve"> </w:t>
            </w:r>
            <w:r>
              <w:rPr>
                <w:rFonts w:ascii="宋体" w:hAnsi="宋体" w:eastAsia="宋体" w:cs="宋体"/>
                <w:spacing w:val="10"/>
                <w:sz w:val="20"/>
                <w:szCs w:val="20"/>
              </w:rPr>
              <w:t>药品监督管</w:t>
            </w:r>
            <w:r>
              <w:rPr>
                <w:rFonts w:ascii="宋体" w:hAnsi="宋体" w:eastAsia="宋体" w:cs="宋体"/>
                <w:sz w:val="20"/>
                <w:szCs w:val="20"/>
              </w:rPr>
              <w:t xml:space="preserve"> </w:t>
            </w:r>
            <w:r>
              <w:rPr>
                <w:rFonts w:ascii="宋体" w:hAnsi="宋体" w:eastAsia="宋体" w:cs="宋体"/>
                <w:spacing w:val="10"/>
                <w:sz w:val="20"/>
                <w:szCs w:val="20"/>
              </w:rPr>
              <w:t>理部门备案</w:t>
            </w:r>
            <w:r>
              <w:rPr>
                <w:rFonts w:ascii="宋体" w:hAnsi="宋体" w:eastAsia="宋体" w:cs="宋体"/>
                <w:sz w:val="20"/>
                <w:szCs w:val="20"/>
              </w:rPr>
              <w:t xml:space="preserve"> </w:t>
            </w:r>
            <w:r>
              <w:rPr>
                <w:rFonts w:ascii="宋体" w:hAnsi="宋体" w:eastAsia="宋体" w:cs="宋体"/>
                <w:spacing w:val="5"/>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0" w:type="dxa"/>
          </w:tcPr>
          <w:p>
            <w:pPr>
              <w:spacing w:line="279" w:lineRule="auto"/>
            </w:pPr>
          </w:p>
          <w:p>
            <w:pPr>
              <w:spacing w:line="279" w:lineRule="auto"/>
            </w:pPr>
          </w:p>
          <w:p>
            <w:pPr>
              <w:spacing w:line="279" w:lineRule="auto"/>
            </w:pPr>
          </w:p>
          <w:p>
            <w:pPr>
              <w:spacing w:line="280" w:lineRule="auto"/>
            </w:pPr>
          </w:p>
          <w:p>
            <w:pPr>
              <w:spacing w:line="280" w:lineRule="auto"/>
            </w:pPr>
          </w:p>
          <w:p>
            <w:pPr>
              <w:spacing w:before="65" w:line="252"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43" w:lineRule="auto"/>
            </w:pPr>
          </w:p>
          <w:p>
            <w:pPr>
              <w:spacing w:line="243" w:lineRule="auto"/>
            </w:pPr>
          </w:p>
          <w:p>
            <w:pPr>
              <w:spacing w:line="243" w:lineRule="auto"/>
            </w:pPr>
          </w:p>
          <w:p>
            <w:pPr>
              <w:spacing w:line="244" w:lineRule="auto"/>
            </w:pPr>
          </w:p>
          <w:p>
            <w:pPr>
              <w:spacing w:line="244"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72" w:line="259" w:lineRule="auto"/>
              <w:ind w:left="102"/>
              <w:rPr>
                <w:rFonts w:ascii="宋体" w:hAnsi="宋体" w:eastAsia="宋体" w:cs="宋体"/>
                <w:sz w:val="19"/>
                <w:szCs w:val="19"/>
              </w:rPr>
            </w:pPr>
            <w:r>
              <w:rPr>
                <w:rFonts w:ascii="宋体" w:hAnsi="宋体" w:eastAsia="宋体" w:cs="宋体"/>
                <w:spacing w:val="7"/>
                <w:sz w:val="19"/>
                <w:szCs w:val="19"/>
              </w:rPr>
              <w:t>第一百三十二条：进口已获得药品注册证书的药品，未按照规定向允许药品进</w:t>
            </w:r>
            <w:r>
              <w:rPr>
                <w:rFonts w:ascii="宋体" w:hAnsi="宋体" w:eastAsia="宋体" w:cs="宋体"/>
                <w:spacing w:val="6"/>
                <w:sz w:val="19"/>
                <w:szCs w:val="19"/>
              </w:rPr>
              <w:t>口的口岸所在</w:t>
            </w:r>
            <w:r>
              <w:rPr>
                <w:rFonts w:ascii="宋体" w:hAnsi="宋体" w:eastAsia="宋体" w:cs="宋体"/>
                <w:sz w:val="19"/>
                <w:szCs w:val="19"/>
              </w:rPr>
              <w:t xml:space="preserve">  </w:t>
            </w:r>
            <w:r>
              <w:rPr>
                <w:rFonts w:ascii="宋体" w:hAnsi="宋体" w:eastAsia="宋体" w:cs="宋体"/>
                <w:spacing w:val="4"/>
                <w:sz w:val="19"/>
                <w:szCs w:val="19"/>
              </w:rPr>
              <w:t>地药品监督管理部门备案的，责令限期改正，给予警告；逾期不改正的，吊销药品注册证书。</w:t>
            </w:r>
          </w:p>
        </w:tc>
        <w:tc>
          <w:tcPr>
            <w:tcW w:w="1029" w:type="dxa"/>
          </w:tcPr>
          <w:p>
            <w:pPr>
              <w:spacing w:line="363" w:lineRule="auto"/>
            </w:pPr>
          </w:p>
          <w:p>
            <w:pPr>
              <w:spacing w:before="62" w:line="219" w:lineRule="auto"/>
              <w:ind w:left="308"/>
              <w:rPr>
                <w:rFonts w:ascii="宋体" w:hAnsi="宋体" w:eastAsia="宋体" w:cs="宋体"/>
                <w:sz w:val="20"/>
                <w:szCs w:val="20"/>
              </w:rPr>
            </w:pPr>
          </w:p>
          <w:p>
            <w:pPr>
              <w:spacing w:before="162" w:line="220" w:lineRule="auto"/>
              <w:ind w:left="108"/>
              <w:rPr>
                <w:rFonts w:ascii="宋体" w:hAnsi="宋体" w:eastAsia="宋体" w:cs="宋体"/>
                <w:sz w:val="20"/>
                <w:szCs w:val="20"/>
              </w:rPr>
            </w:pPr>
            <w:r>
              <w:rPr>
                <w:rFonts w:ascii="宋体" w:hAnsi="宋体" w:eastAsia="宋体" w:cs="宋体"/>
                <w:spacing w:val="2"/>
                <w:sz w:val="20"/>
                <w:szCs w:val="20"/>
              </w:rPr>
              <w:t>口岸所在</w:t>
            </w:r>
          </w:p>
          <w:p>
            <w:pPr>
              <w:spacing w:before="81" w:line="219" w:lineRule="auto"/>
              <w:ind w:left="108"/>
              <w:rPr>
                <w:rFonts w:ascii="宋体" w:hAnsi="宋体" w:eastAsia="宋体" w:cs="宋体"/>
                <w:sz w:val="20"/>
                <w:szCs w:val="20"/>
              </w:rPr>
            </w:pPr>
            <w:r>
              <w:rPr>
                <w:rFonts w:ascii="宋体" w:hAnsi="宋体" w:eastAsia="宋体" w:cs="宋体"/>
                <w:spacing w:val="-2"/>
                <w:sz w:val="20"/>
                <w:szCs w:val="20"/>
              </w:rPr>
              <w:t>地市场监</w:t>
            </w:r>
          </w:p>
          <w:p>
            <w:pPr>
              <w:spacing w:before="42" w:line="219" w:lineRule="auto"/>
              <w:ind w:left="208"/>
              <w:rPr>
                <w:rFonts w:ascii="宋体" w:hAnsi="宋体" w:eastAsia="宋体" w:cs="宋体"/>
                <w:sz w:val="20"/>
                <w:szCs w:val="20"/>
              </w:rPr>
            </w:pPr>
            <w:r>
              <w:rPr>
                <w:rFonts w:ascii="宋体" w:hAnsi="宋体" w:eastAsia="宋体" w:cs="宋体"/>
                <w:spacing w:val="-3"/>
                <w:sz w:val="20"/>
                <w:szCs w:val="20"/>
              </w:rPr>
              <w:t>督管理</w:t>
            </w:r>
          </w:p>
          <w:p>
            <w:pPr>
              <w:spacing w:before="72" w:line="219" w:lineRule="auto"/>
              <w:ind w:left="308"/>
              <w:rPr>
                <w:rFonts w:ascii="宋体" w:hAnsi="宋体" w:eastAsia="宋体" w:cs="宋体"/>
                <w:sz w:val="20"/>
                <w:szCs w:val="20"/>
              </w:rPr>
            </w:pPr>
            <w:r>
              <w:rPr>
                <w:rFonts w:ascii="宋体" w:hAnsi="宋体" w:eastAsia="宋体" w:cs="宋体"/>
                <w:spacing w:val="11"/>
                <w:sz w:val="20"/>
                <w:szCs w:val="20"/>
              </w:rPr>
              <w:t>部门</w:t>
            </w:r>
          </w:p>
        </w:tc>
        <w:tc>
          <w:tcPr>
            <w:tcW w:w="1244" w:type="dxa"/>
          </w:tcPr>
          <w:p>
            <w:pPr>
              <w:spacing w:line="273" w:lineRule="auto"/>
            </w:pPr>
          </w:p>
          <w:p>
            <w:pPr>
              <w:spacing w:line="273" w:lineRule="auto"/>
            </w:pPr>
          </w:p>
          <w:p>
            <w:pPr>
              <w:spacing w:before="65" w:line="219" w:lineRule="auto"/>
              <w:ind w:left="419"/>
              <w:rPr>
                <w:rFonts w:ascii="宋体" w:hAnsi="宋体" w:eastAsia="宋体" w:cs="宋体"/>
                <w:sz w:val="20"/>
                <w:szCs w:val="20"/>
              </w:rPr>
            </w:pPr>
          </w:p>
          <w:p>
            <w:pPr>
              <w:spacing w:line="406" w:lineRule="auto"/>
            </w:pPr>
          </w:p>
          <w:p>
            <w:pPr>
              <w:spacing w:before="65" w:line="288" w:lineRule="exact"/>
              <w:ind w:left="318"/>
              <w:rPr>
                <w:rFonts w:ascii="宋体" w:hAnsi="宋体" w:eastAsia="宋体" w:cs="宋体"/>
                <w:sz w:val="20"/>
                <w:szCs w:val="20"/>
              </w:rPr>
            </w:pPr>
            <w:r>
              <w:rPr>
                <w:rFonts w:ascii="宋体" w:hAnsi="宋体" w:eastAsia="宋体" w:cs="宋体"/>
                <w:spacing w:val="5"/>
                <w:position w:val="6"/>
                <w:sz w:val="20"/>
                <w:szCs w:val="20"/>
              </w:rPr>
              <w:t>设区的</w:t>
            </w:r>
          </w:p>
          <w:p>
            <w:pPr>
              <w:spacing w:line="219" w:lineRule="auto"/>
              <w:ind w:left="419"/>
              <w:rPr>
                <w:rFonts w:ascii="宋体" w:hAnsi="宋体" w:eastAsia="宋体" w:cs="宋体"/>
                <w:sz w:val="20"/>
                <w:szCs w:val="20"/>
              </w:rPr>
            </w:pPr>
            <w:r>
              <w:rPr>
                <w:rFonts w:ascii="宋体" w:hAnsi="宋体" w:eastAsia="宋体" w:cs="宋体"/>
                <w:spacing w:val="6"/>
                <w:sz w:val="20"/>
                <w:szCs w:val="20"/>
              </w:rPr>
              <w:t>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8" w:hRule="atLeast"/>
        </w:trPr>
        <w:tc>
          <w:tcPr>
            <w:tcW w:w="614" w:type="dxa"/>
          </w:tcPr>
          <w:p>
            <w:pPr>
              <w:spacing w:line="241" w:lineRule="auto"/>
            </w:pPr>
          </w:p>
          <w:p>
            <w:pPr>
              <w:spacing w:line="242" w:lineRule="auto"/>
            </w:pPr>
          </w:p>
          <w:p>
            <w:pPr>
              <w:spacing w:line="242" w:lineRule="auto"/>
            </w:pPr>
          </w:p>
          <w:p>
            <w:pPr>
              <w:spacing w:before="65" w:line="184" w:lineRule="auto"/>
              <w:ind w:left="145"/>
              <w:rPr>
                <w:rFonts w:hint="eastAsia" w:ascii="宋体" w:hAnsi="宋体" w:eastAsia="宋体" w:cs="宋体"/>
                <w:sz w:val="20"/>
                <w:szCs w:val="20"/>
                <w:lang w:eastAsia="zh-CN"/>
              </w:rPr>
            </w:pPr>
            <w:r>
              <w:rPr>
                <w:rFonts w:hint="eastAsia" w:ascii="宋体" w:hAnsi="宋体" w:eastAsia="宋体" w:cs="宋体"/>
                <w:spacing w:val="-2"/>
                <w:sz w:val="20"/>
                <w:szCs w:val="20"/>
                <w:lang w:val="en-US" w:eastAsia="zh-CN"/>
              </w:rPr>
              <w:t>787</w:t>
            </w:r>
          </w:p>
        </w:tc>
        <w:tc>
          <w:tcPr>
            <w:tcW w:w="1249" w:type="dxa"/>
          </w:tcPr>
          <w:p>
            <w:pPr>
              <w:spacing w:before="151" w:line="268" w:lineRule="auto"/>
              <w:ind w:left="131" w:right="82" w:firstLine="9"/>
              <w:jc w:val="both"/>
              <w:rPr>
                <w:rFonts w:ascii="宋体" w:hAnsi="宋体" w:eastAsia="宋体" w:cs="宋体"/>
                <w:sz w:val="20"/>
                <w:szCs w:val="20"/>
              </w:rPr>
            </w:pPr>
            <w:r>
              <w:rPr>
                <w:rFonts w:ascii="宋体" w:hAnsi="宋体" w:eastAsia="宋体" w:cs="宋体"/>
                <w:spacing w:val="2"/>
                <w:sz w:val="20"/>
                <w:szCs w:val="20"/>
              </w:rPr>
              <w:t xml:space="preserve">对医疗机构 </w:t>
            </w:r>
            <w:r>
              <w:rPr>
                <w:rFonts w:ascii="宋体" w:hAnsi="宋体" w:eastAsia="宋体" w:cs="宋体"/>
                <w:spacing w:val="5"/>
                <w:sz w:val="20"/>
                <w:szCs w:val="20"/>
              </w:rPr>
              <w:t>将其配制的</w:t>
            </w:r>
            <w:r>
              <w:rPr>
                <w:rFonts w:ascii="宋体" w:hAnsi="宋体" w:eastAsia="宋体" w:cs="宋体"/>
                <w:sz w:val="20"/>
                <w:szCs w:val="20"/>
              </w:rPr>
              <w:t xml:space="preserve"> </w:t>
            </w:r>
            <w:r>
              <w:rPr>
                <w:rFonts w:ascii="宋体" w:hAnsi="宋体" w:eastAsia="宋体" w:cs="宋体"/>
                <w:spacing w:val="4"/>
                <w:sz w:val="20"/>
                <w:szCs w:val="20"/>
              </w:rPr>
              <w:t>制剂在市场</w:t>
            </w:r>
            <w:r>
              <w:rPr>
                <w:rFonts w:ascii="宋体" w:hAnsi="宋体" w:eastAsia="宋体" w:cs="宋体"/>
                <w:spacing w:val="1"/>
                <w:sz w:val="20"/>
                <w:szCs w:val="20"/>
              </w:rPr>
              <w:t xml:space="preserve"> </w:t>
            </w:r>
            <w:r>
              <w:rPr>
                <w:rFonts w:ascii="宋体" w:hAnsi="宋体" w:eastAsia="宋体" w:cs="宋体"/>
                <w:sz w:val="20"/>
                <w:szCs w:val="20"/>
              </w:rPr>
              <w:t xml:space="preserve">上销售行为 </w:t>
            </w:r>
            <w:r>
              <w:rPr>
                <w:rFonts w:ascii="宋体" w:hAnsi="宋体" w:eastAsia="宋体" w:cs="宋体"/>
                <w:spacing w:val="4"/>
                <w:sz w:val="20"/>
                <w:szCs w:val="20"/>
              </w:rPr>
              <w:t>的行政处罚</w:t>
            </w:r>
          </w:p>
        </w:tc>
        <w:tc>
          <w:tcPr>
            <w:tcW w:w="610" w:type="dxa"/>
          </w:tcPr>
          <w:p>
            <w:pPr>
              <w:spacing w:line="258" w:lineRule="auto"/>
            </w:pPr>
          </w:p>
          <w:p>
            <w:pPr>
              <w:spacing w:line="258" w:lineRule="auto"/>
            </w:pPr>
          </w:p>
          <w:p>
            <w:pPr>
              <w:spacing w:before="65" w:line="257"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34"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61" w:line="281" w:lineRule="auto"/>
              <w:ind w:left="102" w:firstLine="40"/>
              <w:rPr>
                <w:rFonts w:ascii="宋体" w:hAnsi="宋体" w:eastAsia="宋体" w:cs="宋体"/>
                <w:sz w:val="19"/>
                <w:szCs w:val="19"/>
              </w:rPr>
            </w:pPr>
            <w:r>
              <w:rPr>
                <w:rFonts w:ascii="宋体" w:hAnsi="宋体" w:eastAsia="宋体" w:cs="宋体"/>
                <w:spacing w:val="3"/>
                <w:sz w:val="19"/>
                <w:szCs w:val="19"/>
              </w:rPr>
              <w:t>第一百三十三条：违反本法规定，医疗机构将其配制的制剂在市场上销售的，责令改正，没收</w:t>
            </w:r>
            <w:r>
              <w:rPr>
                <w:rFonts w:ascii="宋体" w:hAnsi="宋体" w:eastAsia="宋体" w:cs="宋体"/>
                <w:spacing w:val="7"/>
                <w:sz w:val="19"/>
                <w:szCs w:val="19"/>
              </w:rPr>
              <w:t xml:space="preserve"> </w:t>
            </w:r>
            <w:r>
              <w:rPr>
                <w:rFonts w:ascii="宋体" w:hAnsi="宋体" w:eastAsia="宋体" w:cs="宋体"/>
                <w:spacing w:val="11"/>
                <w:sz w:val="19"/>
                <w:szCs w:val="19"/>
              </w:rPr>
              <w:t>违法销售的制剂和违法所得，并处违法销售制剂货值金额二倍以上五倍以下的罚款；情节</w:t>
            </w:r>
            <w:r>
              <w:rPr>
                <w:rFonts w:ascii="宋体" w:hAnsi="宋体" w:eastAsia="宋体" w:cs="宋体"/>
                <w:spacing w:val="2"/>
                <w:sz w:val="19"/>
                <w:szCs w:val="19"/>
              </w:rPr>
              <w:t xml:space="preserve">  </w:t>
            </w:r>
            <w:r>
              <w:rPr>
                <w:rFonts w:ascii="宋体" w:hAnsi="宋体" w:eastAsia="宋体" w:cs="宋体"/>
                <w:spacing w:val="16"/>
                <w:sz w:val="19"/>
                <w:szCs w:val="19"/>
              </w:rPr>
              <w:t>严重的，并处货值金额五倍以上十五倍以下的罚款；货值金额不足五万元的，按五万元</w:t>
            </w:r>
            <w:r>
              <w:rPr>
                <w:rFonts w:ascii="宋体" w:hAnsi="宋体" w:eastAsia="宋体" w:cs="宋体"/>
                <w:spacing w:val="7"/>
                <w:sz w:val="19"/>
                <w:szCs w:val="19"/>
              </w:rPr>
              <w:t xml:space="preserve">  </w:t>
            </w:r>
            <w:r>
              <w:rPr>
                <w:rFonts w:ascii="宋体" w:hAnsi="宋体" w:eastAsia="宋体" w:cs="宋体"/>
                <w:sz w:val="19"/>
                <w:szCs w:val="19"/>
              </w:rPr>
              <w:t>计</w:t>
            </w:r>
            <w:r>
              <w:rPr>
                <w:rFonts w:ascii="宋体" w:hAnsi="宋体" w:eastAsia="宋体" w:cs="宋体"/>
                <w:spacing w:val="-16"/>
                <w:sz w:val="19"/>
                <w:szCs w:val="19"/>
              </w:rPr>
              <w:t xml:space="preserve"> </w:t>
            </w:r>
            <w:r>
              <w:rPr>
                <w:rFonts w:ascii="宋体" w:hAnsi="宋体" w:eastAsia="宋体" w:cs="宋体"/>
                <w:sz w:val="19"/>
                <w:szCs w:val="19"/>
              </w:rPr>
              <w:t>算</w:t>
            </w:r>
            <w:r>
              <w:rPr>
                <w:rFonts w:ascii="宋体" w:hAnsi="宋体" w:eastAsia="宋体" w:cs="宋体"/>
                <w:spacing w:val="-25"/>
                <w:sz w:val="19"/>
                <w:szCs w:val="19"/>
              </w:rPr>
              <w:t xml:space="preserve"> </w:t>
            </w:r>
            <w:r>
              <w:rPr>
                <w:rFonts w:ascii="宋体" w:hAnsi="宋体" w:eastAsia="宋体" w:cs="宋体"/>
                <w:sz w:val="19"/>
                <w:szCs w:val="19"/>
              </w:rPr>
              <w:t>。</w:t>
            </w:r>
          </w:p>
        </w:tc>
        <w:tc>
          <w:tcPr>
            <w:tcW w:w="1029" w:type="dxa"/>
          </w:tcPr>
          <w:p>
            <w:pPr>
              <w:spacing w:line="253" w:lineRule="auto"/>
            </w:pPr>
          </w:p>
          <w:p>
            <w:pPr>
              <w:spacing w:line="253" w:lineRule="auto"/>
            </w:pPr>
          </w:p>
          <w:p>
            <w:pPr>
              <w:spacing w:before="65" w:line="257"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9" w:lineRule="auto"/>
            </w:pPr>
          </w:p>
          <w:p>
            <w:pPr>
              <w:spacing w:line="259"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2" w:hRule="atLeast"/>
        </w:trPr>
        <w:tc>
          <w:tcPr>
            <w:tcW w:w="614" w:type="dxa"/>
          </w:tcPr>
          <w:p>
            <w:pPr>
              <w:spacing w:line="286" w:lineRule="auto"/>
            </w:pPr>
          </w:p>
          <w:p>
            <w:pPr>
              <w:spacing w:line="286" w:lineRule="auto"/>
            </w:pPr>
          </w:p>
          <w:p>
            <w:pPr>
              <w:spacing w:line="286" w:lineRule="auto"/>
            </w:pPr>
          </w:p>
          <w:p>
            <w:pPr>
              <w:spacing w:line="286" w:lineRule="auto"/>
            </w:pPr>
          </w:p>
          <w:p>
            <w:pPr>
              <w:spacing w:before="65" w:line="184"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788</w:t>
            </w:r>
          </w:p>
        </w:tc>
        <w:tc>
          <w:tcPr>
            <w:tcW w:w="1249" w:type="dxa"/>
          </w:tcPr>
          <w:p>
            <w:pPr>
              <w:spacing w:before="254" w:line="273" w:lineRule="auto"/>
              <w:ind w:left="140" w:right="73"/>
              <w:jc w:val="both"/>
              <w:rPr>
                <w:rFonts w:ascii="宋体" w:hAnsi="宋体" w:eastAsia="宋体" w:cs="宋体"/>
                <w:sz w:val="20"/>
                <w:szCs w:val="20"/>
              </w:rPr>
            </w:pPr>
            <w:r>
              <w:rPr>
                <w:rFonts w:ascii="宋体" w:hAnsi="宋体" w:eastAsia="宋体" w:cs="宋体"/>
                <w:spacing w:val="-2"/>
                <w:sz w:val="20"/>
                <w:szCs w:val="20"/>
              </w:rPr>
              <w:t>对未按照规</w:t>
            </w:r>
            <w:r>
              <w:rPr>
                <w:rFonts w:ascii="宋体" w:hAnsi="宋体" w:eastAsia="宋体" w:cs="宋体"/>
                <w:spacing w:val="1"/>
                <w:sz w:val="20"/>
                <w:szCs w:val="20"/>
              </w:rPr>
              <w:t xml:space="preserve"> </w:t>
            </w:r>
            <w:r>
              <w:rPr>
                <w:rFonts w:ascii="宋体" w:hAnsi="宋体" w:eastAsia="宋体" w:cs="宋体"/>
                <w:spacing w:val="4"/>
                <w:sz w:val="20"/>
                <w:szCs w:val="20"/>
              </w:rPr>
              <w:t>定开展药品</w:t>
            </w:r>
            <w:r>
              <w:rPr>
                <w:rFonts w:ascii="宋体" w:hAnsi="宋体" w:eastAsia="宋体" w:cs="宋体"/>
                <w:sz w:val="20"/>
                <w:szCs w:val="20"/>
              </w:rPr>
              <w:t xml:space="preserve"> </w:t>
            </w:r>
            <w:r>
              <w:rPr>
                <w:rFonts w:ascii="宋体" w:hAnsi="宋体" w:eastAsia="宋体" w:cs="宋体"/>
                <w:spacing w:val="-3"/>
                <w:sz w:val="20"/>
                <w:szCs w:val="20"/>
              </w:rPr>
              <w:t>不良反应监</w:t>
            </w:r>
            <w:r>
              <w:rPr>
                <w:rFonts w:ascii="宋体" w:hAnsi="宋体" w:eastAsia="宋体" w:cs="宋体"/>
                <w:spacing w:val="2"/>
                <w:sz w:val="20"/>
                <w:szCs w:val="20"/>
              </w:rPr>
              <w:t xml:space="preserve"> 测或者报告</w:t>
            </w:r>
            <w:r>
              <w:rPr>
                <w:rFonts w:ascii="宋体" w:hAnsi="宋体" w:eastAsia="宋体" w:cs="宋体"/>
                <w:spacing w:val="3"/>
                <w:sz w:val="20"/>
                <w:szCs w:val="20"/>
              </w:rPr>
              <w:t xml:space="preserve"> </w:t>
            </w:r>
            <w:r>
              <w:rPr>
                <w:rFonts w:ascii="宋体" w:hAnsi="宋体" w:eastAsia="宋体" w:cs="宋体"/>
                <w:spacing w:val="2"/>
                <w:sz w:val="20"/>
                <w:szCs w:val="20"/>
              </w:rPr>
              <w:t>疑似药品不</w:t>
            </w:r>
            <w:r>
              <w:rPr>
                <w:rFonts w:ascii="宋体" w:hAnsi="宋体" w:eastAsia="宋体" w:cs="宋体"/>
                <w:sz w:val="20"/>
                <w:szCs w:val="20"/>
              </w:rPr>
              <w:t xml:space="preserve"> </w:t>
            </w:r>
            <w:r>
              <w:rPr>
                <w:rFonts w:ascii="宋体" w:hAnsi="宋体" w:eastAsia="宋体" w:cs="宋体"/>
                <w:spacing w:val="2"/>
                <w:sz w:val="20"/>
                <w:szCs w:val="20"/>
              </w:rPr>
              <w:t>良反应行为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10" w:type="dxa"/>
          </w:tcPr>
          <w:p>
            <w:pPr>
              <w:spacing w:line="318" w:lineRule="auto"/>
            </w:pPr>
          </w:p>
          <w:p>
            <w:pPr>
              <w:spacing w:line="319" w:lineRule="auto"/>
            </w:pPr>
          </w:p>
          <w:p>
            <w:pPr>
              <w:spacing w:line="319" w:lineRule="auto"/>
            </w:pPr>
          </w:p>
          <w:p>
            <w:pPr>
              <w:spacing w:before="65" w:line="252" w:lineRule="auto"/>
              <w:ind w:left="9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06"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70" w:line="245" w:lineRule="auto"/>
              <w:ind w:left="102"/>
              <w:rPr>
                <w:rFonts w:ascii="宋体" w:hAnsi="宋体" w:eastAsia="宋体" w:cs="宋体"/>
                <w:sz w:val="19"/>
                <w:szCs w:val="19"/>
              </w:rPr>
            </w:pPr>
            <w:r>
              <w:rPr>
                <w:rFonts w:ascii="宋体" w:hAnsi="宋体" w:eastAsia="宋体" w:cs="宋体"/>
                <w:spacing w:val="10"/>
                <w:sz w:val="19"/>
                <w:szCs w:val="19"/>
              </w:rPr>
              <w:t>第一百三十四条：药品上市许可持有人未按照规定开展药品不良反应监测或者报告疑似药</w:t>
            </w:r>
            <w:r>
              <w:rPr>
                <w:rFonts w:ascii="宋体" w:hAnsi="宋体" w:eastAsia="宋体" w:cs="宋体"/>
                <w:spacing w:val="6"/>
                <w:sz w:val="19"/>
                <w:szCs w:val="19"/>
              </w:rPr>
              <w:t xml:space="preserve">  </w:t>
            </w:r>
            <w:r>
              <w:rPr>
                <w:rFonts w:ascii="宋体" w:hAnsi="宋体" w:eastAsia="宋体" w:cs="宋体"/>
                <w:spacing w:val="4"/>
                <w:sz w:val="19"/>
                <w:szCs w:val="19"/>
              </w:rPr>
              <w:t>品不良反应的，责令限期改正，给予警告；逾期不改正的，责令停产停业整顿，并处十万元以</w:t>
            </w:r>
          </w:p>
          <w:p>
            <w:pPr>
              <w:spacing w:before="118" w:line="220" w:lineRule="auto"/>
              <w:ind w:left="102"/>
              <w:rPr>
                <w:rFonts w:ascii="宋体" w:hAnsi="宋体" w:eastAsia="宋体" w:cs="宋体"/>
                <w:sz w:val="20"/>
                <w:szCs w:val="20"/>
              </w:rPr>
            </w:pPr>
            <w:r>
              <w:rPr>
                <w:rFonts w:ascii="宋体" w:hAnsi="宋体" w:eastAsia="宋体" w:cs="宋体"/>
                <w:spacing w:val="9"/>
                <w:sz w:val="20"/>
                <w:szCs w:val="20"/>
              </w:rPr>
              <w:t>上一百万元以下的罚款。</w:t>
            </w:r>
          </w:p>
          <w:p>
            <w:pPr>
              <w:spacing w:before="40" w:line="260" w:lineRule="auto"/>
              <w:ind w:left="102"/>
              <w:rPr>
                <w:rFonts w:ascii="宋体" w:hAnsi="宋体" w:eastAsia="宋体" w:cs="宋体"/>
                <w:sz w:val="19"/>
                <w:szCs w:val="19"/>
              </w:rPr>
            </w:pPr>
            <w:r>
              <w:rPr>
                <w:rFonts w:ascii="宋体" w:hAnsi="宋体" w:eastAsia="宋体" w:cs="宋体"/>
                <w:spacing w:val="9"/>
                <w:sz w:val="19"/>
                <w:szCs w:val="19"/>
              </w:rPr>
              <w:t>药品经营企业未按照规定报告疑似药品不良反应的，责令限期改正，给予警告；逾期不改正</w:t>
            </w:r>
            <w:r>
              <w:rPr>
                <w:rFonts w:ascii="宋体" w:hAnsi="宋体" w:eastAsia="宋体" w:cs="宋体"/>
                <w:sz w:val="19"/>
                <w:szCs w:val="19"/>
              </w:rPr>
              <w:t xml:space="preserve"> </w:t>
            </w:r>
            <w:r>
              <w:rPr>
                <w:rFonts w:ascii="宋体" w:hAnsi="宋体" w:eastAsia="宋体" w:cs="宋体"/>
                <w:spacing w:val="12"/>
                <w:sz w:val="19"/>
                <w:szCs w:val="19"/>
              </w:rPr>
              <w:t>的，责令停产停业整顿，并处五万元以上五十万元以下的罚款。</w:t>
            </w:r>
          </w:p>
          <w:p>
            <w:pPr>
              <w:spacing w:before="75" w:line="271" w:lineRule="auto"/>
              <w:ind w:left="102"/>
              <w:rPr>
                <w:rFonts w:ascii="宋体" w:hAnsi="宋体" w:eastAsia="宋体" w:cs="宋体"/>
                <w:sz w:val="19"/>
                <w:szCs w:val="19"/>
              </w:rPr>
            </w:pPr>
            <w:r>
              <w:rPr>
                <w:rFonts w:ascii="宋体" w:hAnsi="宋体" w:eastAsia="宋体" w:cs="宋体"/>
                <w:spacing w:val="9"/>
                <w:sz w:val="19"/>
                <w:szCs w:val="19"/>
              </w:rPr>
              <w:t>医疗机构未按照规定报告疑似药品不良反应的，责令限期改正，给予警告；逾期不改正</w:t>
            </w:r>
            <w:r>
              <w:rPr>
                <w:rFonts w:ascii="宋体" w:hAnsi="宋体" w:eastAsia="宋体" w:cs="宋体"/>
                <w:spacing w:val="8"/>
                <w:sz w:val="19"/>
                <w:szCs w:val="19"/>
              </w:rPr>
              <w:t>的，</w:t>
            </w:r>
            <w:r>
              <w:rPr>
                <w:rFonts w:ascii="宋体" w:hAnsi="宋体" w:eastAsia="宋体" w:cs="宋体"/>
                <w:sz w:val="19"/>
                <w:szCs w:val="19"/>
              </w:rPr>
              <w:t xml:space="preserve"> </w:t>
            </w:r>
            <w:r>
              <w:rPr>
                <w:rFonts w:ascii="宋体" w:hAnsi="宋体" w:eastAsia="宋体" w:cs="宋体"/>
                <w:spacing w:val="13"/>
                <w:sz w:val="19"/>
                <w:szCs w:val="19"/>
              </w:rPr>
              <w:t>处五万元以上五十万元以下的罚款。</w:t>
            </w:r>
          </w:p>
        </w:tc>
        <w:tc>
          <w:tcPr>
            <w:tcW w:w="1029" w:type="dxa"/>
          </w:tcPr>
          <w:p>
            <w:pPr>
              <w:spacing w:line="369" w:lineRule="auto"/>
            </w:pPr>
          </w:p>
          <w:p>
            <w:pPr>
              <w:spacing w:before="65" w:line="243" w:lineRule="auto"/>
              <w:ind w:left="108" w:right="88"/>
              <w:rPr>
                <w:rFonts w:ascii="宋体" w:hAnsi="宋体" w:eastAsia="宋体" w:cs="宋体"/>
                <w:sz w:val="20"/>
                <w:szCs w:val="20"/>
              </w:rPr>
            </w:pPr>
          </w:p>
          <w:p>
            <w:pPr>
              <w:spacing w:line="281" w:lineRule="auto"/>
            </w:pPr>
          </w:p>
          <w:p>
            <w:pPr>
              <w:spacing w:before="65" w:line="248"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4" w:lineRule="auto"/>
            </w:pPr>
          </w:p>
          <w:p>
            <w:pPr>
              <w:spacing w:line="254" w:lineRule="auto"/>
            </w:pPr>
          </w:p>
          <w:p>
            <w:pPr>
              <w:spacing w:before="65" w:line="219" w:lineRule="auto"/>
              <w:ind w:left="419"/>
              <w:rPr>
                <w:rFonts w:ascii="宋体" w:hAnsi="宋体" w:eastAsia="宋体" w:cs="宋体"/>
                <w:sz w:val="20"/>
                <w:szCs w:val="20"/>
              </w:rPr>
            </w:pPr>
          </w:p>
          <w:p>
            <w:pPr>
              <w:spacing w:line="282" w:lineRule="auto"/>
            </w:pPr>
          </w:p>
          <w:p>
            <w:pPr>
              <w:spacing w:before="65" w:line="243"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44" w:header="0" w:footer="0" w:gutter="0"/>
          <w:pgNumType w:fmt="decimal"/>
          <w:cols w:space="720" w:num="1"/>
        </w:sectPr>
      </w:pPr>
    </w:p>
    <w:p>
      <w:r>
        <mc:AlternateContent>
          <mc:Choice Requires="wps">
            <w:drawing>
              <wp:anchor distT="0" distB="0" distL="114300" distR="114300" simplePos="0" relativeHeight="252075008" behindDoc="0" locked="0" layoutInCell="0" allowOverlap="1">
                <wp:simplePos x="0" y="0"/>
                <wp:positionH relativeFrom="page">
                  <wp:posOffset>737235</wp:posOffset>
                </wp:positionH>
                <wp:positionV relativeFrom="page">
                  <wp:posOffset>5715000</wp:posOffset>
                </wp:positionV>
                <wp:extent cx="298450" cy="844550"/>
                <wp:effectExtent l="0" t="0" r="0" b="0"/>
                <wp:wrapNone/>
                <wp:docPr id="431" name="文本框 339"/>
                <wp:cNvGraphicFramePr/>
                <a:graphic xmlns:a="http://schemas.openxmlformats.org/drawingml/2006/main">
                  <a:graphicData uri="http://schemas.microsoft.com/office/word/2010/wordprocessingShape">
                    <wps:wsp>
                      <wps:cNvSpPr txBox="1"/>
                      <wps:spPr>
                        <a:xfrm>
                          <a:off x="0" y="0"/>
                          <a:ext cx="298450" cy="844550"/>
                        </a:xfrm>
                        <a:prstGeom prst="rect">
                          <a:avLst/>
                        </a:prstGeom>
                        <a:noFill/>
                        <a:ln>
                          <a:noFill/>
                        </a:ln>
                      </wps:spPr>
                      <wps:txbx>
                        <w:txbxContent>
                          <w:p>
                            <w:pPr>
                              <w:spacing w:before="20" w:line="179" w:lineRule="auto"/>
                              <w:rPr>
                                <w:sz w:val="43"/>
                                <w:szCs w:val="43"/>
                              </w:rPr>
                            </w:pPr>
                          </w:p>
                        </w:txbxContent>
                      </wps:txbx>
                      <wps:bodyPr vert="eaVert" lIns="0" tIns="0" rIns="0" bIns="0" upright="1"/>
                    </wps:wsp>
                  </a:graphicData>
                </a:graphic>
              </wp:anchor>
            </w:drawing>
          </mc:Choice>
          <mc:Fallback>
            <w:pict>
              <v:shape id="文本框 339" o:spid="_x0000_s1026" o:spt="202" type="#_x0000_t202" style="position:absolute;left:0pt;margin-left:58.05pt;margin-top:450pt;height:66.5pt;width:23.5pt;mso-position-horizontal-relative:page;mso-position-vertical-relative:page;z-index:252075008;mso-width-relative:page;mso-height-relative:page;" filled="f" stroked="f" coordsize="21600,21600" o:allowincell="f" o:gfxdata="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vRdX1gAAAAwBAAAPAAAAAAAAAAEAIAAAACIAAABkcnMvZG93bnJl&#10;di54bWxQSwECFAAUAAAACACHTuJASrEcts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rPr>
                          <w:sz w:val="43"/>
                          <w:szCs w:val="43"/>
                        </w:rPr>
                      </w:pPr>
                    </w:p>
                  </w:txbxContent>
                </v:textbox>
              </v:shape>
            </w:pict>
          </mc:Fallback>
        </mc:AlternateContent>
      </w:r>
    </w:p>
    <w:p/>
    <w:p>
      <w:pPr>
        <w:spacing w:line="189" w:lineRule="exact"/>
      </w:pPr>
    </w:p>
    <w:tbl>
      <w:tblPr>
        <w:tblStyle w:val="7"/>
        <w:tblW w:w="12830"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24" w:type="dxa"/>
            <w:vMerge w:val="restart"/>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Pr>
          <w:p>
            <w:pPr>
              <w:spacing w:line="253" w:lineRule="auto"/>
            </w:pPr>
          </w:p>
          <w:p>
            <w:pPr>
              <w:spacing w:before="65" w:line="248"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1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Pr>
          <w:p/>
        </w:tc>
        <w:tc>
          <w:tcPr>
            <w:tcW w:w="1239" w:type="dxa"/>
            <w:vMerge w:val="continue"/>
          </w:tcPr>
          <w:p/>
        </w:tc>
        <w:tc>
          <w:tcPr>
            <w:tcW w:w="620" w:type="dxa"/>
            <w:vMerge w:val="continue"/>
          </w:tcPr>
          <w:p/>
        </w:tc>
        <w:tc>
          <w:tcPr>
            <w:tcW w:w="8074" w:type="dxa"/>
            <w:vMerge w:val="continue"/>
          </w:tcPr>
          <w:p/>
        </w:tc>
        <w:tc>
          <w:tcPr>
            <w:tcW w:w="1039" w:type="dxa"/>
          </w:tcPr>
          <w:p>
            <w:pPr>
              <w:spacing w:before="87" w:line="253" w:lineRule="auto"/>
              <w:ind w:left="12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75" w:line="267" w:lineRule="auto"/>
              <w:ind w:left="11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7" w:hRule="atLeast"/>
        </w:trPr>
        <w:tc>
          <w:tcPr>
            <w:tcW w:w="624" w:type="dxa"/>
            <w:vMerge w:val="restart"/>
          </w:tcPr>
          <w:p>
            <w:pPr>
              <w:spacing w:line="272" w:lineRule="auto"/>
            </w:pPr>
          </w:p>
          <w:p>
            <w:pPr>
              <w:spacing w:line="272" w:lineRule="auto"/>
            </w:pPr>
          </w:p>
          <w:p>
            <w:pPr>
              <w:spacing w:line="273" w:lineRule="auto"/>
            </w:pPr>
          </w:p>
          <w:p>
            <w:pPr>
              <w:spacing w:line="273"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789</w:t>
            </w:r>
          </w:p>
        </w:tc>
        <w:tc>
          <w:tcPr>
            <w:tcW w:w="1239" w:type="dxa"/>
            <w:vMerge w:val="restart"/>
          </w:tcPr>
          <w:p>
            <w:pPr>
              <w:spacing w:line="435" w:lineRule="auto"/>
            </w:pPr>
          </w:p>
          <w:p>
            <w:pPr>
              <w:spacing w:before="65" w:line="274" w:lineRule="auto"/>
              <w:ind w:left="91" w:right="96" w:firstLine="20"/>
              <w:jc w:val="both"/>
              <w:rPr>
                <w:rFonts w:ascii="宋体" w:hAnsi="宋体" w:eastAsia="宋体" w:cs="宋体"/>
                <w:sz w:val="20"/>
                <w:szCs w:val="20"/>
              </w:rPr>
            </w:pPr>
            <w:r>
              <w:rPr>
                <w:rFonts w:ascii="宋体" w:hAnsi="宋体" w:eastAsia="宋体" w:cs="宋体"/>
                <w:spacing w:val="4"/>
                <w:sz w:val="20"/>
                <w:szCs w:val="20"/>
              </w:rPr>
              <w:t>对拒不召回</w:t>
            </w:r>
            <w:r>
              <w:rPr>
                <w:rFonts w:ascii="宋体" w:hAnsi="宋体" w:eastAsia="宋体" w:cs="宋体"/>
                <w:sz w:val="20"/>
                <w:szCs w:val="20"/>
              </w:rPr>
              <w:t xml:space="preserve"> </w:t>
            </w:r>
            <w:r>
              <w:rPr>
                <w:rFonts w:ascii="宋体" w:hAnsi="宋体" w:eastAsia="宋体" w:cs="宋体"/>
                <w:spacing w:val="1"/>
                <w:sz w:val="20"/>
                <w:szCs w:val="20"/>
              </w:rPr>
              <w:t>或拒不配合</w:t>
            </w:r>
            <w:r>
              <w:rPr>
                <w:rFonts w:ascii="宋体" w:hAnsi="宋体" w:eastAsia="宋体" w:cs="宋体"/>
                <w:spacing w:val="3"/>
                <w:sz w:val="20"/>
                <w:szCs w:val="20"/>
              </w:rPr>
              <w:t xml:space="preserve"> </w:t>
            </w:r>
            <w:r>
              <w:rPr>
                <w:rFonts w:ascii="宋体" w:hAnsi="宋体" w:eastAsia="宋体" w:cs="宋体"/>
                <w:spacing w:val="6"/>
                <w:sz w:val="20"/>
                <w:szCs w:val="20"/>
              </w:rPr>
              <w:t>召回药品行</w:t>
            </w:r>
            <w:r>
              <w:rPr>
                <w:rFonts w:ascii="宋体" w:hAnsi="宋体" w:eastAsia="宋体" w:cs="宋体"/>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0" w:type="dxa"/>
            <w:vMerge w:val="restart"/>
          </w:tcPr>
          <w:p>
            <w:pPr>
              <w:spacing w:line="290" w:lineRule="auto"/>
            </w:pPr>
          </w:p>
          <w:p>
            <w:pPr>
              <w:spacing w:line="290" w:lineRule="auto"/>
            </w:pPr>
          </w:p>
          <w:p>
            <w:pPr>
              <w:spacing w:line="291" w:lineRule="auto"/>
            </w:pPr>
          </w:p>
          <w:p>
            <w:pPr>
              <w:spacing w:before="65" w:line="261"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70"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64" w:line="294" w:lineRule="auto"/>
              <w:ind w:left="112"/>
              <w:rPr>
                <w:rFonts w:ascii="宋体" w:hAnsi="宋体" w:eastAsia="宋体" w:cs="宋体"/>
                <w:sz w:val="19"/>
                <w:szCs w:val="19"/>
              </w:rPr>
            </w:pPr>
            <w:r>
              <w:rPr>
                <w:rFonts w:ascii="宋体" w:hAnsi="宋体" w:eastAsia="宋体" w:cs="宋体"/>
                <w:spacing w:val="9"/>
                <w:sz w:val="19"/>
                <w:szCs w:val="19"/>
              </w:rPr>
              <w:t>第一百三十五条：药品上市许可持有人在省、自治区、直辖市人民政府</w:t>
            </w:r>
            <w:r>
              <w:rPr>
                <w:rFonts w:ascii="宋体" w:hAnsi="宋体" w:eastAsia="宋体" w:cs="宋体"/>
                <w:spacing w:val="8"/>
                <w:sz w:val="19"/>
                <w:szCs w:val="19"/>
              </w:rPr>
              <w:t>药品监督管理部门责</w:t>
            </w:r>
            <w:r>
              <w:rPr>
                <w:rFonts w:ascii="宋体" w:hAnsi="宋体" w:eastAsia="宋体" w:cs="宋体"/>
                <w:sz w:val="19"/>
                <w:szCs w:val="19"/>
              </w:rPr>
              <w:t xml:space="preserve"> </w:t>
            </w:r>
            <w:r>
              <w:rPr>
                <w:rFonts w:ascii="宋体" w:hAnsi="宋体" w:eastAsia="宋体" w:cs="宋体"/>
                <w:spacing w:val="9"/>
                <w:sz w:val="19"/>
                <w:szCs w:val="19"/>
              </w:rPr>
              <w:t>令其召回后，拒不召回的，处应召回药品货值金额五倍以上十</w:t>
            </w:r>
            <w:r>
              <w:rPr>
                <w:rFonts w:ascii="宋体" w:hAnsi="宋体" w:eastAsia="宋体" w:cs="宋体"/>
                <w:spacing w:val="8"/>
                <w:sz w:val="19"/>
                <w:szCs w:val="19"/>
              </w:rPr>
              <w:t>倍以下的罚款；货值金额不足</w:t>
            </w:r>
            <w:r>
              <w:rPr>
                <w:rFonts w:ascii="宋体" w:hAnsi="宋体" w:eastAsia="宋体" w:cs="宋体"/>
                <w:sz w:val="19"/>
                <w:szCs w:val="19"/>
              </w:rPr>
              <w:t xml:space="preserve"> </w:t>
            </w:r>
            <w:r>
              <w:rPr>
                <w:rFonts w:ascii="宋体" w:hAnsi="宋体" w:eastAsia="宋体" w:cs="宋体"/>
                <w:spacing w:val="4"/>
                <w:sz w:val="19"/>
                <w:szCs w:val="19"/>
              </w:rPr>
              <w:t>十万元的，按十万元计算；情节严重的，吊销药品批准证明文件、药品生产许可证、药</w:t>
            </w:r>
            <w:r>
              <w:rPr>
                <w:rFonts w:ascii="宋体" w:hAnsi="宋体" w:eastAsia="宋体" w:cs="宋体"/>
                <w:spacing w:val="3"/>
                <w:sz w:val="19"/>
                <w:szCs w:val="19"/>
              </w:rPr>
              <w:t>品经营</w:t>
            </w:r>
            <w:r>
              <w:rPr>
                <w:rFonts w:ascii="宋体" w:hAnsi="宋体" w:eastAsia="宋体" w:cs="宋体"/>
                <w:sz w:val="19"/>
                <w:szCs w:val="19"/>
              </w:rPr>
              <w:t xml:space="preserve"> </w:t>
            </w:r>
            <w:r>
              <w:rPr>
                <w:rFonts w:ascii="宋体" w:hAnsi="宋体" w:eastAsia="宋体" w:cs="宋体"/>
                <w:spacing w:val="9"/>
                <w:sz w:val="19"/>
                <w:szCs w:val="19"/>
              </w:rPr>
              <w:t>许可证，对法定代表人、主要负责人、直接负责的主管人员和</w:t>
            </w:r>
            <w:r>
              <w:rPr>
                <w:rFonts w:ascii="宋体" w:hAnsi="宋体" w:eastAsia="宋体" w:cs="宋体"/>
                <w:spacing w:val="8"/>
                <w:sz w:val="19"/>
                <w:szCs w:val="19"/>
              </w:rPr>
              <w:t>其他责任人员，处二万元以上</w:t>
            </w:r>
            <w:r>
              <w:rPr>
                <w:rFonts w:ascii="宋体" w:hAnsi="宋体" w:eastAsia="宋体" w:cs="宋体"/>
                <w:sz w:val="19"/>
                <w:szCs w:val="19"/>
              </w:rPr>
              <w:t xml:space="preserve"> </w:t>
            </w:r>
            <w:r>
              <w:rPr>
                <w:rFonts w:ascii="宋体" w:hAnsi="宋体" w:eastAsia="宋体" w:cs="宋体"/>
                <w:spacing w:val="9"/>
                <w:sz w:val="19"/>
                <w:szCs w:val="19"/>
              </w:rPr>
              <w:t>二十万元以下的罚款。药品生产企业、药品经营企业、医疗机</w:t>
            </w:r>
            <w:r>
              <w:rPr>
                <w:rFonts w:ascii="宋体" w:hAnsi="宋体" w:eastAsia="宋体" w:cs="宋体"/>
                <w:spacing w:val="8"/>
                <w:sz w:val="19"/>
                <w:szCs w:val="19"/>
              </w:rPr>
              <w:t>构拒不配合召回的，处十万元</w:t>
            </w:r>
            <w:r>
              <w:rPr>
                <w:rFonts w:ascii="宋体" w:hAnsi="宋体" w:eastAsia="宋体" w:cs="宋体"/>
                <w:sz w:val="19"/>
                <w:szCs w:val="19"/>
              </w:rPr>
              <w:t xml:space="preserve"> </w:t>
            </w:r>
            <w:r>
              <w:rPr>
                <w:rFonts w:ascii="宋体" w:hAnsi="宋体" w:eastAsia="宋体" w:cs="宋体"/>
                <w:spacing w:val="17"/>
                <w:sz w:val="19"/>
                <w:szCs w:val="19"/>
              </w:rPr>
              <w:t>以上五十万元以下的罚款。</w:t>
            </w:r>
          </w:p>
        </w:tc>
        <w:tc>
          <w:tcPr>
            <w:tcW w:w="1039" w:type="dxa"/>
          </w:tcPr>
          <w:p>
            <w:pPr>
              <w:spacing w:line="313" w:lineRule="auto"/>
            </w:pPr>
          </w:p>
          <w:p>
            <w:pPr>
              <w:spacing w:before="66" w:line="262"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402" w:lineRule="auto"/>
            </w:pPr>
          </w:p>
          <w:p>
            <w:pPr>
              <w:spacing w:before="65" w:line="219" w:lineRule="auto"/>
              <w:ind w:left="409"/>
              <w:rPr>
                <w:rFonts w:ascii="宋体" w:hAnsi="宋体" w:eastAsia="宋体" w:cs="宋体"/>
                <w:sz w:val="20"/>
                <w:szCs w:val="20"/>
              </w:rPr>
            </w:pPr>
          </w:p>
          <w:p>
            <w:pPr>
              <w:spacing w:line="315" w:lineRule="auto"/>
            </w:pPr>
          </w:p>
          <w:p>
            <w:pPr>
              <w:spacing w:before="65" w:line="266"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9" w:hRule="atLeast"/>
        </w:trPr>
        <w:tc>
          <w:tcPr>
            <w:tcW w:w="624"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790</w:t>
            </w:r>
          </w:p>
        </w:tc>
        <w:tc>
          <w:tcPr>
            <w:tcW w:w="1239" w:type="dxa"/>
          </w:tcPr>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278" w:lineRule="auto"/>
              <w:ind w:left="111" w:right="103"/>
              <w:jc w:val="both"/>
              <w:rPr>
                <w:rFonts w:ascii="宋体" w:hAnsi="宋体" w:eastAsia="宋体" w:cs="宋体"/>
                <w:sz w:val="20"/>
                <w:szCs w:val="20"/>
              </w:rPr>
            </w:pPr>
            <w:r>
              <w:rPr>
                <w:rFonts w:ascii="宋体" w:hAnsi="宋体" w:eastAsia="宋体" w:cs="宋体"/>
                <w:spacing w:val="-2"/>
                <w:sz w:val="20"/>
                <w:szCs w:val="20"/>
              </w:rPr>
              <w:t>对药品检验</w:t>
            </w:r>
            <w:r>
              <w:rPr>
                <w:rFonts w:ascii="宋体" w:hAnsi="宋体" w:eastAsia="宋体" w:cs="宋体"/>
                <w:spacing w:val="1"/>
                <w:sz w:val="20"/>
                <w:szCs w:val="20"/>
              </w:rPr>
              <w:t xml:space="preserve"> </w:t>
            </w:r>
            <w:r>
              <w:rPr>
                <w:rFonts w:ascii="宋体" w:hAnsi="宋体" w:eastAsia="宋体" w:cs="宋体"/>
                <w:spacing w:val="-2"/>
                <w:sz w:val="20"/>
                <w:szCs w:val="20"/>
              </w:rPr>
              <w:t>机构出具虚</w:t>
            </w:r>
            <w:r>
              <w:rPr>
                <w:rFonts w:ascii="宋体" w:hAnsi="宋体" w:eastAsia="宋体" w:cs="宋体"/>
                <w:spacing w:val="2"/>
                <w:sz w:val="20"/>
                <w:szCs w:val="20"/>
              </w:rPr>
              <w:t xml:space="preserve"> 假检验报告 </w:t>
            </w:r>
            <w:r>
              <w:rPr>
                <w:rFonts w:ascii="宋体" w:hAnsi="宋体" w:eastAsia="宋体" w:cs="宋体"/>
                <w:spacing w:val="-3"/>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0" w:type="dxa"/>
          </w:tcPr>
          <w:p>
            <w:pPr>
              <w:spacing w:line="254"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65" w:line="257"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17"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101" w:line="283" w:lineRule="auto"/>
              <w:ind w:left="112"/>
              <w:rPr>
                <w:rFonts w:ascii="宋体" w:hAnsi="宋体" w:eastAsia="宋体" w:cs="宋体"/>
                <w:sz w:val="19"/>
                <w:szCs w:val="19"/>
              </w:rPr>
            </w:pPr>
            <w:r>
              <w:rPr>
                <w:rFonts w:ascii="宋体" w:hAnsi="宋体" w:eastAsia="宋体" w:cs="宋体"/>
                <w:spacing w:val="2"/>
                <w:sz w:val="19"/>
                <w:szCs w:val="19"/>
              </w:rPr>
              <w:t>第一百三十八条：药品检验机构出具虚假检验报告的，责令改正，给予</w:t>
            </w:r>
            <w:r>
              <w:rPr>
                <w:rFonts w:ascii="宋体" w:hAnsi="宋体" w:eastAsia="宋体" w:cs="宋体"/>
                <w:spacing w:val="1"/>
                <w:sz w:val="19"/>
                <w:szCs w:val="19"/>
              </w:rPr>
              <w:t>警告，对单位并处二十</w:t>
            </w:r>
            <w:r>
              <w:rPr>
                <w:rFonts w:ascii="宋体" w:hAnsi="宋体" w:eastAsia="宋体" w:cs="宋体"/>
                <w:sz w:val="19"/>
                <w:szCs w:val="19"/>
              </w:rPr>
              <w:t xml:space="preserve">  </w:t>
            </w:r>
            <w:r>
              <w:rPr>
                <w:rFonts w:ascii="宋体" w:hAnsi="宋体" w:eastAsia="宋体" w:cs="宋体"/>
                <w:spacing w:val="14"/>
                <w:sz w:val="19"/>
                <w:szCs w:val="19"/>
              </w:rPr>
              <w:t>万元以上一百万元以下的罚款；对直接负责的主管人员和其他直接责任人员依法给予降</w:t>
            </w:r>
            <w:r>
              <w:rPr>
                <w:rFonts w:ascii="宋体" w:hAnsi="宋体" w:eastAsia="宋体" w:cs="宋体"/>
                <w:sz w:val="19"/>
                <w:szCs w:val="19"/>
              </w:rPr>
              <w:t xml:space="preserve">   </w:t>
            </w:r>
            <w:r>
              <w:rPr>
                <w:rFonts w:ascii="宋体" w:hAnsi="宋体" w:eastAsia="宋体" w:cs="宋体"/>
                <w:spacing w:val="-1"/>
                <w:sz w:val="19"/>
                <w:szCs w:val="19"/>
              </w:rPr>
              <w:t>级、撤职、开除处分，没收违法所得，并处五万元以下的罚款；情节严重的，撤销其检验资格。</w:t>
            </w:r>
            <w:r>
              <w:rPr>
                <w:rFonts w:ascii="宋体" w:hAnsi="宋体" w:eastAsia="宋体" w:cs="宋体"/>
                <w:spacing w:val="9"/>
                <w:sz w:val="19"/>
                <w:szCs w:val="19"/>
              </w:rPr>
              <w:t xml:space="preserve"> </w:t>
            </w:r>
            <w:r>
              <w:rPr>
                <w:rFonts w:ascii="宋体" w:hAnsi="宋体" w:eastAsia="宋体" w:cs="宋体"/>
                <w:spacing w:val="10"/>
                <w:sz w:val="19"/>
                <w:szCs w:val="19"/>
              </w:rPr>
              <w:t>药品检验机构出具的检验结果不实，造成损失的，应当承担相应的赔偿责任。</w:t>
            </w:r>
          </w:p>
        </w:tc>
        <w:tc>
          <w:tcPr>
            <w:tcW w:w="1039" w:type="dxa"/>
          </w:tcPr>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before="65" w:line="266" w:lineRule="auto"/>
              <w:ind w:left="118" w:right="88"/>
              <w:rPr>
                <w:rFonts w:ascii="宋体" w:hAnsi="宋体" w:eastAsia="宋体" w:cs="宋体"/>
                <w:sz w:val="20"/>
                <w:szCs w:val="20"/>
              </w:rPr>
            </w:pPr>
          </w:p>
          <w:p>
            <w:pPr>
              <w:spacing w:line="263" w:lineRule="auto"/>
            </w:pPr>
          </w:p>
          <w:p>
            <w:pPr>
              <w:spacing w:line="264" w:lineRule="auto"/>
            </w:pPr>
          </w:p>
          <w:p>
            <w:pPr>
              <w:spacing w:before="65" w:line="267" w:lineRule="auto"/>
              <w:ind w:left="11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before="65" w:line="257" w:lineRule="auto"/>
              <w:ind w:left="109" w:right="102"/>
              <w:rPr>
                <w:rFonts w:ascii="宋体" w:hAnsi="宋体" w:eastAsia="宋体" w:cs="宋体"/>
                <w:sz w:val="20"/>
                <w:szCs w:val="20"/>
              </w:rPr>
            </w:pPr>
          </w:p>
          <w:p>
            <w:pPr>
              <w:spacing w:line="264" w:lineRule="auto"/>
            </w:pPr>
          </w:p>
          <w:p>
            <w:pPr>
              <w:spacing w:line="265" w:lineRule="auto"/>
            </w:pPr>
          </w:p>
          <w:p>
            <w:pPr>
              <w:spacing w:before="65" w:line="266" w:lineRule="auto"/>
              <w:ind w:left="20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3" w:header="0" w:footer="0" w:gutter="0"/>
          <w:pgNumType w:fmt="decimal"/>
          <w:cols w:space="720" w:num="1"/>
        </w:sectPr>
      </w:pPr>
    </w:p>
    <w:p/>
    <w:p/>
    <w:p>
      <w:pPr>
        <w:spacing w:line="189" w:lineRule="exact"/>
      </w:pPr>
    </w:p>
    <w:tbl>
      <w:tblPr>
        <w:tblStyle w:val="7"/>
        <w:tblW w:w="12820" w:type="dxa"/>
        <w:tblInd w:w="4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24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5" w:type="dxa"/>
            <w:vMerge w:val="restart"/>
            <w:tcBorders>
              <w:bottom w:val="nil"/>
            </w:tcBorders>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332"/>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Borders>
              <w:bottom w:val="nil"/>
            </w:tcBorders>
          </w:tcPr>
          <w:p>
            <w:pPr>
              <w:spacing w:before="300" w:line="262" w:lineRule="auto"/>
              <w:ind w:left="10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5" w:type="dxa"/>
            <w:vMerge w:val="continue"/>
            <w:tcBorders>
              <w:top w:val="nil"/>
              <w:bottom w:val="single" w:color="auto" w:sz="4" w:space="0"/>
            </w:tcBorders>
          </w:tcPr>
          <w:p/>
        </w:tc>
        <w:tc>
          <w:tcPr>
            <w:tcW w:w="1249" w:type="dxa"/>
            <w:vMerge w:val="continue"/>
            <w:tcBorders>
              <w:top w:val="nil"/>
              <w:bottom w:val="single" w:color="auto" w:sz="4" w:space="0"/>
            </w:tcBorders>
          </w:tcPr>
          <w:p/>
        </w:tc>
        <w:tc>
          <w:tcPr>
            <w:tcW w:w="619" w:type="dxa"/>
            <w:vMerge w:val="continue"/>
            <w:tcBorders>
              <w:top w:val="nil"/>
              <w:bottom w:val="single" w:color="auto" w:sz="4" w:space="0"/>
            </w:tcBorders>
          </w:tcPr>
          <w:p/>
        </w:tc>
        <w:tc>
          <w:tcPr>
            <w:tcW w:w="8064" w:type="dxa"/>
            <w:vMerge w:val="continue"/>
            <w:tcBorders>
              <w:top w:val="nil"/>
              <w:bottom w:val="single" w:color="auto" w:sz="4" w:space="0"/>
            </w:tcBorders>
          </w:tcPr>
          <w:p/>
        </w:tc>
        <w:tc>
          <w:tcPr>
            <w:tcW w:w="1029" w:type="dxa"/>
          </w:tcPr>
          <w:p>
            <w:pPr>
              <w:spacing w:before="109" w:line="220" w:lineRule="auto"/>
              <w:ind w:left="21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78" w:line="220" w:lineRule="auto"/>
              <w:ind w:left="12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57" w:lineRule="auto"/>
              <w:ind w:left="81" w:right="113" w:firstLine="2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6" w:hRule="atLeast"/>
        </w:trPr>
        <w:tc>
          <w:tcPr>
            <w:tcW w:w="615" w:type="dxa"/>
            <w:tcBorders>
              <w:top w:val="single" w:color="auto" w:sz="4" w:space="0"/>
              <w:left w:val="single" w:color="auto" w:sz="4" w:space="0"/>
              <w:bottom w:val="single" w:color="auto" w:sz="4" w:space="0"/>
            </w:tcBorders>
          </w:tcPr>
          <w:p>
            <w:pPr>
              <w:spacing w:line="272" w:lineRule="auto"/>
            </w:pPr>
          </w:p>
          <w:p>
            <w:pPr>
              <w:spacing w:line="272" w:lineRule="auto"/>
            </w:pPr>
          </w:p>
          <w:p>
            <w:pPr>
              <w:spacing w:line="273" w:lineRule="auto"/>
            </w:pPr>
          </w:p>
          <w:p>
            <w:pPr>
              <w:spacing w:line="273" w:lineRule="auto"/>
            </w:pPr>
          </w:p>
          <w:p>
            <w:pPr>
              <w:spacing w:line="273" w:lineRule="auto"/>
            </w:pPr>
          </w:p>
          <w:p>
            <w:pPr>
              <w:spacing w:line="273"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791</w:t>
            </w:r>
          </w:p>
        </w:tc>
        <w:tc>
          <w:tcPr>
            <w:tcW w:w="1249" w:type="dxa"/>
            <w:tcBorders>
              <w:top w:val="single" w:color="auto" w:sz="4" w:space="0"/>
              <w:bottom w:val="single" w:color="auto" w:sz="4" w:space="0"/>
            </w:tcBorders>
          </w:tcPr>
          <w:p>
            <w:pPr>
              <w:spacing w:before="130" w:line="248" w:lineRule="auto"/>
              <w:ind w:left="130" w:right="115"/>
              <w:rPr>
                <w:rFonts w:ascii="宋体" w:hAnsi="宋体" w:eastAsia="宋体" w:cs="宋体"/>
                <w:sz w:val="20"/>
                <w:szCs w:val="20"/>
              </w:rPr>
            </w:pPr>
            <w:r>
              <w:rPr>
                <w:rFonts w:ascii="宋体" w:hAnsi="宋体" w:eastAsia="宋体" w:cs="宋体"/>
                <w:spacing w:val="-2"/>
                <w:sz w:val="20"/>
                <w:szCs w:val="20"/>
              </w:rPr>
              <w:t>对药品上市</w:t>
            </w:r>
            <w:r>
              <w:rPr>
                <w:rFonts w:ascii="宋体" w:hAnsi="宋体" w:eastAsia="宋体" w:cs="宋体"/>
                <w:spacing w:val="1"/>
                <w:sz w:val="20"/>
                <w:szCs w:val="20"/>
              </w:rPr>
              <w:t xml:space="preserve"> </w:t>
            </w:r>
            <w:r>
              <w:rPr>
                <w:rFonts w:ascii="宋体" w:hAnsi="宋体" w:eastAsia="宋体" w:cs="宋体"/>
                <w:spacing w:val="-2"/>
                <w:sz w:val="20"/>
                <w:szCs w:val="20"/>
              </w:rPr>
              <w:t>许可持有</w:t>
            </w:r>
          </w:p>
          <w:p>
            <w:pPr>
              <w:spacing w:before="40" w:line="282" w:lineRule="auto"/>
              <w:ind w:left="120" w:right="88" w:firstLine="9"/>
              <w:rPr>
                <w:rFonts w:ascii="宋体" w:hAnsi="宋体" w:eastAsia="宋体" w:cs="宋体"/>
                <w:sz w:val="20"/>
                <w:szCs w:val="20"/>
              </w:rPr>
            </w:pPr>
            <w:r>
              <w:rPr>
                <w:rFonts w:ascii="宋体" w:hAnsi="宋体" w:eastAsia="宋体" w:cs="宋体"/>
                <w:spacing w:val="-2"/>
                <w:sz w:val="20"/>
                <w:szCs w:val="20"/>
              </w:rPr>
              <w:t>人、药品生</w:t>
            </w:r>
            <w:r>
              <w:rPr>
                <w:rFonts w:ascii="宋体" w:hAnsi="宋体" w:eastAsia="宋体" w:cs="宋体"/>
                <w:sz w:val="20"/>
                <w:szCs w:val="20"/>
              </w:rPr>
              <w:t xml:space="preserve"> 产企业、药</w:t>
            </w:r>
            <w:r>
              <w:rPr>
                <w:rFonts w:ascii="宋体" w:hAnsi="宋体" w:eastAsia="宋体" w:cs="宋体"/>
                <w:spacing w:val="1"/>
                <w:sz w:val="20"/>
                <w:szCs w:val="20"/>
              </w:rPr>
              <w:t xml:space="preserve"> </w:t>
            </w:r>
            <w:r>
              <w:rPr>
                <w:rFonts w:ascii="宋体" w:hAnsi="宋体" w:eastAsia="宋体" w:cs="宋体"/>
                <w:spacing w:val="3"/>
                <w:sz w:val="20"/>
                <w:szCs w:val="20"/>
              </w:rPr>
              <w:t>品经营企业</w:t>
            </w:r>
            <w:r>
              <w:rPr>
                <w:rFonts w:ascii="宋体" w:hAnsi="宋体" w:eastAsia="宋体" w:cs="宋体"/>
                <w:sz w:val="20"/>
                <w:szCs w:val="20"/>
              </w:rPr>
              <w:t xml:space="preserve"> </w:t>
            </w:r>
            <w:r>
              <w:rPr>
                <w:rFonts w:ascii="宋体" w:hAnsi="宋体" w:eastAsia="宋体" w:cs="宋体"/>
                <w:spacing w:val="-1"/>
                <w:sz w:val="20"/>
                <w:szCs w:val="20"/>
              </w:rPr>
              <w:t>或者医疗机</w:t>
            </w:r>
            <w:r>
              <w:rPr>
                <w:rFonts w:ascii="宋体" w:hAnsi="宋体" w:eastAsia="宋体" w:cs="宋体"/>
                <w:spacing w:val="3"/>
                <w:sz w:val="20"/>
                <w:szCs w:val="20"/>
              </w:rPr>
              <w:t xml:space="preserve"> </w:t>
            </w:r>
            <w:r>
              <w:rPr>
                <w:rFonts w:ascii="宋体" w:hAnsi="宋体" w:eastAsia="宋体" w:cs="宋体"/>
                <w:spacing w:val="6"/>
                <w:sz w:val="20"/>
                <w:szCs w:val="20"/>
              </w:rPr>
              <w:t>构违反药品</w:t>
            </w:r>
            <w:r>
              <w:rPr>
                <w:rFonts w:ascii="宋体" w:hAnsi="宋体" w:eastAsia="宋体" w:cs="宋体"/>
                <w:sz w:val="20"/>
                <w:szCs w:val="20"/>
              </w:rPr>
              <w:t xml:space="preserve"> </w:t>
            </w:r>
            <w:r>
              <w:rPr>
                <w:rFonts w:ascii="宋体" w:hAnsi="宋体" w:eastAsia="宋体" w:cs="宋体"/>
                <w:spacing w:val="4"/>
                <w:sz w:val="20"/>
                <w:szCs w:val="20"/>
              </w:rPr>
              <w:t>管理法规定</w:t>
            </w:r>
            <w:r>
              <w:rPr>
                <w:rFonts w:ascii="宋体" w:hAnsi="宋体" w:eastAsia="宋体" w:cs="宋体"/>
                <w:spacing w:val="2"/>
                <w:sz w:val="20"/>
                <w:szCs w:val="20"/>
              </w:rPr>
              <w:t xml:space="preserve"> </w:t>
            </w:r>
            <w:r>
              <w:rPr>
                <w:rFonts w:ascii="宋体" w:hAnsi="宋体" w:eastAsia="宋体" w:cs="宋体"/>
                <w:sz w:val="20"/>
                <w:szCs w:val="20"/>
              </w:rPr>
              <w:t>聘用人员行</w:t>
            </w:r>
            <w:r>
              <w:rPr>
                <w:rFonts w:ascii="宋体" w:hAnsi="宋体" w:eastAsia="宋体" w:cs="宋体"/>
                <w:spacing w:val="1"/>
                <w:sz w:val="20"/>
                <w:szCs w:val="20"/>
              </w:rPr>
              <w:t xml:space="preserve"> </w:t>
            </w:r>
            <w:r>
              <w:rPr>
                <w:rFonts w:ascii="宋体" w:hAnsi="宋体" w:eastAsia="宋体" w:cs="宋体"/>
                <w:spacing w:val="-1"/>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19" w:type="dxa"/>
            <w:tcBorders>
              <w:top w:val="single" w:color="auto" w:sz="4" w:space="0"/>
              <w:bottom w:val="single" w:color="auto" w:sz="4" w:space="0"/>
            </w:tcBorders>
          </w:tcPr>
          <w:p>
            <w:pPr>
              <w:spacing w:line="285" w:lineRule="auto"/>
            </w:pPr>
          </w:p>
          <w:p>
            <w:pPr>
              <w:spacing w:line="285" w:lineRule="auto"/>
            </w:pPr>
          </w:p>
          <w:p>
            <w:pPr>
              <w:spacing w:line="285" w:lineRule="auto"/>
            </w:pPr>
          </w:p>
          <w:p>
            <w:pPr>
              <w:spacing w:line="285" w:lineRule="auto"/>
            </w:pPr>
          </w:p>
          <w:p>
            <w:pPr>
              <w:spacing w:line="286" w:lineRule="auto"/>
            </w:pPr>
          </w:p>
          <w:p>
            <w:pPr>
              <w:spacing w:before="65" w:line="266"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Borders>
              <w:top w:val="single" w:color="auto" w:sz="4" w:space="0"/>
              <w:bottom w:val="single" w:color="auto" w:sz="4" w:space="0"/>
              <w:right w:val="single" w:color="auto" w:sz="4" w:space="0"/>
            </w:tcBorders>
          </w:tcPr>
          <w:p>
            <w:pPr>
              <w:spacing w:line="279" w:lineRule="auto"/>
            </w:pPr>
          </w:p>
          <w:p>
            <w:pPr>
              <w:spacing w:line="279" w:lineRule="auto"/>
            </w:pPr>
          </w:p>
          <w:p>
            <w:pPr>
              <w:spacing w:line="280" w:lineRule="auto"/>
            </w:pPr>
          </w:p>
          <w:p>
            <w:pPr>
              <w:spacing w:line="280" w:lineRule="auto"/>
            </w:pPr>
          </w:p>
          <w:p>
            <w:pPr>
              <w:spacing w:before="65" w:line="219" w:lineRule="auto"/>
              <w:ind w:left="101"/>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71" w:line="278" w:lineRule="auto"/>
              <w:ind w:left="101" w:firstLine="30"/>
              <w:rPr>
                <w:rFonts w:ascii="宋体" w:hAnsi="宋体" w:eastAsia="宋体" w:cs="宋体"/>
                <w:sz w:val="19"/>
                <w:szCs w:val="19"/>
              </w:rPr>
            </w:pPr>
            <w:r>
              <w:rPr>
                <w:rFonts w:ascii="宋体" w:hAnsi="宋体" w:eastAsia="宋体" w:cs="宋体"/>
                <w:spacing w:val="8"/>
                <w:sz w:val="19"/>
                <w:szCs w:val="19"/>
              </w:rPr>
              <w:t>第一百四十条：药品上市许可持有人、药品生产企业、药品经营企业或者医疗机构违反本法</w:t>
            </w:r>
            <w:r>
              <w:rPr>
                <w:rFonts w:ascii="宋体" w:hAnsi="宋体" w:eastAsia="宋体" w:cs="宋体"/>
                <w:sz w:val="19"/>
                <w:szCs w:val="19"/>
              </w:rPr>
              <w:t xml:space="preserve"> </w:t>
            </w:r>
            <w:r>
              <w:rPr>
                <w:rFonts w:ascii="宋体" w:hAnsi="宋体" w:eastAsia="宋体" w:cs="宋体"/>
                <w:spacing w:val="10"/>
                <w:sz w:val="19"/>
                <w:szCs w:val="19"/>
              </w:rPr>
              <w:t>规定聘用人员的，由药品监督管理部门或者卫生健康主管部门责令解聘，处五万元以上二</w:t>
            </w:r>
            <w:r>
              <w:rPr>
                <w:rFonts w:ascii="宋体" w:hAnsi="宋体" w:eastAsia="宋体" w:cs="宋体"/>
                <w:spacing w:val="2"/>
                <w:sz w:val="19"/>
                <w:szCs w:val="19"/>
              </w:rPr>
              <w:t xml:space="preserve">  </w:t>
            </w:r>
            <w:r>
              <w:rPr>
                <w:rFonts w:ascii="宋体" w:hAnsi="宋体" w:eastAsia="宋体" w:cs="宋体"/>
                <w:spacing w:val="20"/>
                <w:sz w:val="19"/>
                <w:szCs w:val="19"/>
              </w:rPr>
              <w:t>十万元以下的罚款。</w:t>
            </w:r>
          </w:p>
        </w:tc>
        <w:tc>
          <w:tcPr>
            <w:tcW w:w="1029" w:type="dxa"/>
            <w:tcBorders>
              <w:left w:val="single" w:color="auto" w:sz="4" w:space="0"/>
            </w:tcBorders>
          </w:tcPr>
          <w:p>
            <w:pPr>
              <w:spacing w:line="320" w:lineRule="auto"/>
            </w:pPr>
          </w:p>
          <w:p>
            <w:pPr>
              <w:spacing w:line="321" w:lineRule="auto"/>
            </w:pPr>
          </w:p>
          <w:p>
            <w:pPr>
              <w:spacing w:before="65" w:line="257" w:lineRule="auto"/>
              <w:ind w:left="117" w:right="78"/>
              <w:rPr>
                <w:rFonts w:ascii="宋体" w:hAnsi="宋体" w:eastAsia="宋体" w:cs="宋体"/>
                <w:sz w:val="20"/>
                <w:szCs w:val="20"/>
              </w:rPr>
            </w:pPr>
          </w:p>
          <w:p>
            <w:pPr>
              <w:spacing w:line="444" w:lineRule="auto"/>
            </w:pPr>
          </w:p>
          <w:p>
            <w:pPr>
              <w:spacing w:before="65" w:line="262" w:lineRule="auto"/>
              <w:ind w:left="117" w:right="7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0" w:lineRule="auto"/>
            </w:pPr>
          </w:p>
          <w:p>
            <w:pPr>
              <w:spacing w:line="270" w:lineRule="auto"/>
            </w:pPr>
          </w:p>
          <w:p>
            <w:pPr>
              <w:spacing w:before="65" w:line="219" w:lineRule="auto"/>
              <w:ind w:left="429"/>
              <w:rPr>
                <w:rFonts w:ascii="宋体" w:hAnsi="宋体" w:eastAsia="宋体" w:cs="宋体"/>
                <w:sz w:val="20"/>
                <w:szCs w:val="20"/>
              </w:rPr>
            </w:pPr>
          </w:p>
          <w:p>
            <w:pPr>
              <w:spacing w:line="456" w:lineRule="auto"/>
            </w:pPr>
          </w:p>
          <w:p>
            <w:pPr>
              <w:spacing w:before="65" w:line="261" w:lineRule="auto"/>
              <w:ind w:left="279" w:right="142" w:firstLine="3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6" w:hRule="atLeast"/>
        </w:trPr>
        <w:tc>
          <w:tcPr>
            <w:tcW w:w="615" w:type="dxa"/>
            <w:tcBorders>
              <w:top w:val="single" w:color="auto" w:sz="4" w:space="0"/>
              <w:left w:val="single" w:color="auto" w:sz="4" w:space="0"/>
              <w:bottom w:val="single" w:color="auto" w:sz="4" w:space="0"/>
            </w:tcBorders>
          </w:tcPr>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792</w:t>
            </w:r>
          </w:p>
        </w:tc>
        <w:tc>
          <w:tcPr>
            <w:tcW w:w="1249" w:type="dxa"/>
            <w:tcBorders>
              <w:top w:val="single" w:color="auto" w:sz="4" w:space="0"/>
              <w:bottom w:val="single" w:color="auto" w:sz="4" w:space="0"/>
            </w:tcBorders>
          </w:tcPr>
          <w:p>
            <w:pPr>
              <w:spacing w:before="140" w:line="258" w:lineRule="auto"/>
              <w:ind w:left="10" w:right="35" w:firstLine="100"/>
              <w:rPr>
                <w:rFonts w:ascii="宋体" w:hAnsi="宋体" w:eastAsia="宋体" w:cs="宋体"/>
                <w:sz w:val="20"/>
                <w:szCs w:val="20"/>
              </w:rPr>
            </w:pPr>
            <w:r>
              <w:rPr>
                <w:rFonts w:ascii="宋体" w:hAnsi="宋体" w:eastAsia="宋体" w:cs="宋体"/>
                <w:spacing w:val="-2"/>
                <w:sz w:val="20"/>
                <w:szCs w:val="20"/>
              </w:rPr>
              <w:t>对疾病预防</w:t>
            </w:r>
            <w:r>
              <w:rPr>
                <w:rFonts w:ascii="宋体" w:hAnsi="宋体" w:eastAsia="宋体" w:cs="宋体"/>
                <w:spacing w:val="1"/>
                <w:sz w:val="20"/>
                <w:szCs w:val="20"/>
              </w:rPr>
              <w:t xml:space="preserve">  </w:t>
            </w:r>
            <w:r>
              <w:rPr>
                <w:rFonts w:ascii="宋体" w:hAnsi="宋体" w:eastAsia="宋体" w:cs="宋体"/>
                <w:spacing w:val="-2"/>
                <w:sz w:val="20"/>
                <w:szCs w:val="20"/>
              </w:rPr>
              <w:t>控制机构、接</w:t>
            </w:r>
            <w:r>
              <w:rPr>
                <w:rFonts w:ascii="宋体" w:hAnsi="宋体" w:eastAsia="宋体" w:cs="宋体"/>
                <w:spacing w:val="3"/>
                <w:sz w:val="20"/>
                <w:szCs w:val="20"/>
              </w:rPr>
              <w:t xml:space="preserve"> </w:t>
            </w:r>
            <w:r>
              <w:rPr>
                <w:rFonts w:ascii="宋体" w:hAnsi="宋体" w:eastAsia="宋体" w:cs="宋体"/>
                <w:spacing w:val="-2"/>
                <w:sz w:val="20"/>
                <w:szCs w:val="20"/>
              </w:rPr>
              <w:t>种单位、疫苗</w:t>
            </w:r>
          </w:p>
          <w:p>
            <w:pPr>
              <w:spacing w:before="51" w:line="244" w:lineRule="auto"/>
              <w:ind w:left="10" w:right="36" w:firstLine="100"/>
              <w:rPr>
                <w:rFonts w:ascii="宋体" w:hAnsi="宋体" w:eastAsia="宋体" w:cs="宋体"/>
                <w:sz w:val="20"/>
                <w:szCs w:val="20"/>
              </w:rPr>
            </w:pPr>
            <w:r>
              <w:rPr>
                <w:rFonts w:ascii="宋体" w:hAnsi="宋体" w:eastAsia="宋体" w:cs="宋体"/>
                <w:spacing w:val="-2"/>
                <w:sz w:val="20"/>
                <w:szCs w:val="20"/>
              </w:rPr>
              <w:t>上市许可持</w:t>
            </w:r>
            <w:r>
              <w:rPr>
                <w:rFonts w:ascii="宋体" w:hAnsi="宋体" w:eastAsia="宋体" w:cs="宋体"/>
                <w:sz w:val="20"/>
                <w:szCs w:val="20"/>
              </w:rPr>
              <w:t xml:space="preserve">  </w:t>
            </w:r>
            <w:r>
              <w:rPr>
                <w:rFonts w:ascii="宋体" w:hAnsi="宋体" w:eastAsia="宋体" w:cs="宋体"/>
                <w:spacing w:val="-2"/>
                <w:sz w:val="20"/>
                <w:szCs w:val="20"/>
              </w:rPr>
              <w:t>有人、疫苗配</w:t>
            </w:r>
          </w:p>
          <w:p>
            <w:pPr>
              <w:spacing w:before="71" w:line="243" w:lineRule="auto"/>
              <w:ind w:left="10" w:right="36" w:firstLine="100"/>
              <w:rPr>
                <w:rFonts w:ascii="宋体" w:hAnsi="宋体" w:eastAsia="宋体" w:cs="宋体"/>
                <w:sz w:val="20"/>
                <w:szCs w:val="20"/>
              </w:rPr>
            </w:pPr>
            <w:r>
              <w:rPr>
                <w:rFonts w:ascii="宋体" w:hAnsi="宋体" w:eastAsia="宋体" w:cs="宋体"/>
                <w:spacing w:val="-2"/>
                <w:sz w:val="20"/>
                <w:szCs w:val="20"/>
              </w:rPr>
              <w:t>送单位违反</w:t>
            </w:r>
            <w:r>
              <w:rPr>
                <w:rFonts w:ascii="宋体" w:hAnsi="宋体" w:eastAsia="宋体" w:cs="宋体"/>
                <w:spacing w:val="1"/>
                <w:sz w:val="20"/>
                <w:szCs w:val="20"/>
              </w:rPr>
              <w:t xml:space="preserve">  </w:t>
            </w:r>
            <w:r>
              <w:rPr>
                <w:rFonts w:ascii="宋体" w:hAnsi="宋体" w:eastAsia="宋体" w:cs="宋体"/>
                <w:spacing w:val="-2"/>
                <w:sz w:val="20"/>
                <w:szCs w:val="20"/>
              </w:rPr>
              <w:t>疫苗储存、运</w:t>
            </w:r>
          </w:p>
          <w:p>
            <w:pPr>
              <w:spacing w:before="52" w:line="219" w:lineRule="auto"/>
              <w:ind w:left="111"/>
              <w:rPr>
                <w:rFonts w:ascii="宋体" w:hAnsi="宋体" w:eastAsia="宋体" w:cs="宋体"/>
                <w:sz w:val="20"/>
                <w:szCs w:val="20"/>
              </w:rPr>
            </w:pPr>
            <w:r>
              <w:rPr>
                <w:rFonts w:ascii="宋体" w:hAnsi="宋体" w:eastAsia="宋体" w:cs="宋体"/>
                <w:spacing w:val="-2"/>
                <w:sz w:val="20"/>
                <w:szCs w:val="20"/>
              </w:rPr>
              <w:t>输管理规范</w:t>
            </w:r>
          </w:p>
          <w:p>
            <w:pPr>
              <w:spacing w:before="43" w:line="257" w:lineRule="auto"/>
              <w:ind w:left="10" w:right="35" w:firstLine="100"/>
              <w:rPr>
                <w:rFonts w:ascii="宋体" w:hAnsi="宋体" w:eastAsia="宋体" w:cs="宋体"/>
                <w:sz w:val="20"/>
                <w:szCs w:val="20"/>
              </w:rPr>
            </w:pPr>
            <w:r>
              <w:rPr>
                <w:rFonts w:ascii="宋体" w:hAnsi="宋体" w:eastAsia="宋体" w:cs="宋体"/>
                <w:spacing w:val="-2"/>
                <w:sz w:val="20"/>
                <w:szCs w:val="20"/>
              </w:rPr>
              <w:t>有关冷链储</w:t>
            </w:r>
            <w:r>
              <w:rPr>
                <w:rFonts w:ascii="宋体" w:hAnsi="宋体" w:eastAsia="宋体" w:cs="宋体"/>
                <w:sz w:val="20"/>
                <w:szCs w:val="20"/>
              </w:rPr>
              <w:t xml:space="preserve">  </w:t>
            </w:r>
            <w:r>
              <w:rPr>
                <w:rFonts w:ascii="宋体" w:hAnsi="宋体" w:eastAsia="宋体" w:cs="宋体"/>
                <w:spacing w:val="-2"/>
                <w:sz w:val="20"/>
                <w:szCs w:val="20"/>
              </w:rPr>
              <w:t>存、运输要求</w:t>
            </w:r>
          </w:p>
          <w:p>
            <w:pPr>
              <w:spacing w:before="53" w:line="243" w:lineRule="auto"/>
              <w:ind w:left="81" w:right="138" w:firstLine="29"/>
              <w:rPr>
                <w:rFonts w:ascii="宋体" w:hAnsi="宋体" w:eastAsia="宋体" w:cs="宋体"/>
                <w:sz w:val="20"/>
                <w:szCs w:val="20"/>
              </w:rPr>
            </w:pP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9" w:type="dxa"/>
            <w:tcBorders>
              <w:top w:val="single" w:color="auto" w:sz="4" w:space="0"/>
              <w:bottom w:val="single" w:color="auto" w:sz="4" w:space="0"/>
            </w:tcBorders>
          </w:tcPr>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65" w:line="261"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Borders>
              <w:top w:val="single" w:color="auto" w:sz="4" w:space="0"/>
              <w:bottom w:val="single" w:color="auto" w:sz="4" w:space="0"/>
              <w:right w:val="single" w:color="auto" w:sz="4" w:space="0"/>
            </w:tcBorders>
          </w:tcPr>
          <w:p>
            <w:pPr>
              <w:spacing w:line="333"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《中华人民共和国疫苗管理法》</w:t>
            </w:r>
          </w:p>
          <w:p>
            <w:pPr>
              <w:spacing w:before="64" w:line="282" w:lineRule="auto"/>
              <w:ind w:left="92"/>
              <w:rPr>
                <w:rFonts w:ascii="宋体" w:hAnsi="宋体" w:eastAsia="宋体" w:cs="宋体"/>
                <w:sz w:val="19"/>
                <w:szCs w:val="19"/>
              </w:rPr>
            </w:pPr>
            <w:r>
              <w:rPr>
                <w:rFonts w:ascii="宋体" w:hAnsi="宋体" w:eastAsia="宋体" w:cs="宋体"/>
                <w:spacing w:val="2"/>
                <w:sz w:val="19"/>
                <w:szCs w:val="19"/>
              </w:rPr>
              <w:t>第八十五条第一款：疾病预防控制机构、接种单位、疫苗上市许可持有人、疫苗配送单位违反</w:t>
            </w:r>
            <w:r>
              <w:rPr>
                <w:rFonts w:ascii="宋体" w:hAnsi="宋体" w:eastAsia="宋体" w:cs="宋体"/>
                <w:spacing w:val="3"/>
                <w:sz w:val="19"/>
                <w:szCs w:val="19"/>
              </w:rPr>
              <w:t xml:space="preserve">  </w:t>
            </w:r>
            <w:r>
              <w:rPr>
                <w:rFonts w:ascii="宋体" w:hAnsi="宋体" w:eastAsia="宋体" w:cs="宋体"/>
                <w:spacing w:val="7"/>
                <w:sz w:val="19"/>
                <w:szCs w:val="19"/>
              </w:rPr>
              <w:t>疫苗储存、运输管理规范有关冷链储存、运输要求的，由县级以上人民政府药品监督管理部</w:t>
            </w:r>
            <w:r>
              <w:rPr>
                <w:rFonts w:ascii="宋体" w:hAnsi="宋体" w:eastAsia="宋体" w:cs="宋体"/>
                <w:spacing w:val="6"/>
                <w:sz w:val="19"/>
                <w:szCs w:val="19"/>
              </w:rPr>
              <w:t xml:space="preserve">  </w:t>
            </w:r>
            <w:r>
              <w:rPr>
                <w:rFonts w:ascii="宋体" w:hAnsi="宋体" w:eastAsia="宋体" w:cs="宋体"/>
                <w:spacing w:val="2"/>
                <w:sz w:val="19"/>
                <w:szCs w:val="19"/>
              </w:rPr>
              <w:t>门责令改正，给予警告，对违法储存、运输的疫苗予以销毁，没收违法所得；拒不改正的，对</w:t>
            </w:r>
            <w:r>
              <w:rPr>
                <w:rFonts w:ascii="宋体" w:hAnsi="宋体" w:eastAsia="宋体" w:cs="宋体"/>
                <w:spacing w:val="4"/>
                <w:sz w:val="19"/>
                <w:szCs w:val="19"/>
              </w:rPr>
              <w:t xml:space="preserve">  </w:t>
            </w:r>
            <w:r>
              <w:rPr>
                <w:rFonts w:ascii="宋体" w:hAnsi="宋体" w:eastAsia="宋体" w:cs="宋体"/>
                <w:spacing w:val="7"/>
                <w:sz w:val="19"/>
                <w:szCs w:val="19"/>
              </w:rPr>
              <w:t>接种单位、疫苗上市许可持有人、疫苗配送单位处二十万元以上一百万元以下的罚款；情节  严重的，对接种单位、疫苗上市许可持有人、疫苗配送单位处违法储存、运输疫苗货值金额</w:t>
            </w:r>
            <w:r>
              <w:rPr>
                <w:rFonts w:ascii="宋体" w:hAnsi="宋体" w:eastAsia="宋体" w:cs="宋体"/>
                <w:spacing w:val="6"/>
                <w:sz w:val="19"/>
                <w:szCs w:val="19"/>
              </w:rPr>
              <w:t xml:space="preserve">  </w:t>
            </w:r>
            <w:r>
              <w:rPr>
                <w:rFonts w:ascii="宋体" w:hAnsi="宋体" w:eastAsia="宋体" w:cs="宋体"/>
                <w:spacing w:val="7"/>
                <w:sz w:val="19"/>
                <w:szCs w:val="19"/>
              </w:rPr>
              <w:t>十倍以上三十倍以下的罚款，货值金额不足十万元的，按十万元计算，责令疫苗上市许可持</w:t>
            </w:r>
            <w:r>
              <w:rPr>
                <w:rFonts w:ascii="宋体" w:hAnsi="宋体" w:eastAsia="宋体" w:cs="宋体"/>
                <w:spacing w:val="6"/>
                <w:sz w:val="19"/>
                <w:szCs w:val="19"/>
              </w:rPr>
              <w:t xml:space="preserve">  </w:t>
            </w:r>
            <w:r>
              <w:rPr>
                <w:rFonts w:ascii="宋体" w:hAnsi="宋体" w:eastAsia="宋体" w:cs="宋体"/>
                <w:spacing w:val="9"/>
                <w:sz w:val="19"/>
                <w:szCs w:val="19"/>
              </w:rPr>
              <w:t>有人、疫苗配送单位停产停业整顿，直至吊销药品相关批准证明文件、药品生产许可证等，</w:t>
            </w:r>
            <w:r>
              <w:rPr>
                <w:rFonts w:ascii="宋体" w:hAnsi="宋体" w:eastAsia="宋体" w:cs="宋体"/>
                <w:spacing w:val="7"/>
                <w:sz w:val="19"/>
                <w:szCs w:val="19"/>
              </w:rPr>
              <w:t xml:space="preserve"> 对疫苗上市许可持有人、疫苗配送单位的法定代表人、主要负责人、直接负责的主管人员和  </w:t>
            </w:r>
            <w:r>
              <w:rPr>
                <w:rFonts w:ascii="宋体" w:hAnsi="宋体" w:eastAsia="宋体" w:cs="宋体"/>
                <w:spacing w:val="11"/>
                <w:sz w:val="19"/>
                <w:szCs w:val="19"/>
              </w:rPr>
              <w:t>关键岗位人员以及其他责任人员依照本法第八十</w:t>
            </w:r>
            <w:r>
              <w:rPr>
                <w:rFonts w:ascii="宋体" w:hAnsi="宋体" w:eastAsia="宋体" w:cs="宋体"/>
                <w:spacing w:val="10"/>
                <w:sz w:val="19"/>
                <w:szCs w:val="19"/>
              </w:rPr>
              <w:t>二条规定给予处罚。</w:t>
            </w:r>
          </w:p>
        </w:tc>
        <w:tc>
          <w:tcPr>
            <w:tcW w:w="1029" w:type="dxa"/>
            <w:tcBorders>
              <w:left w:val="single" w:color="auto" w:sz="4" w:space="0"/>
            </w:tcBorders>
          </w:tcPr>
          <w:p>
            <w:pPr>
              <w:spacing w:line="355" w:lineRule="auto"/>
            </w:pPr>
          </w:p>
          <w:p>
            <w:pPr>
              <w:spacing w:line="356" w:lineRule="auto"/>
            </w:pPr>
          </w:p>
          <w:p>
            <w:pPr>
              <w:spacing w:before="65" w:line="243" w:lineRule="auto"/>
              <w:ind w:left="107" w:right="88"/>
              <w:rPr>
                <w:rFonts w:ascii="宋体" w:hAnsi="宋体" w:eastAsia="宋体" w:cs="宋体"/>
                <w:sz w:val="20"/>
                <w:szCs w:val="20"/>
              </w:rPr>
            </w:pPr>
          </w:p>
          <w:p>
            <w:pPr>
              <w:spacing w:line="247" w:lineRule="auto"/>
            </w:pPr>
          </w:p>
          <w:p>
            <w:pPr>
              <w:spacing w:line="247" w:lineRule="auto"/>
            </w:pPr>
          </w:p>
          <w:p>
            <w:pPr>
              <w:spacing w:before="65" w:line="257"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6" w:lineRule="auto"/>
            </w:pPr>
          </w:p>
          <w:p>
            <w:pPr>
              <w:spacing w:line="286" w:lineRule="auto"/>
            </w:pPr>
          </w:p>
          <w:p>
            <w:pPr>
              <w:spacing w:line="287" w:lineRule="auto"/>
            </w:pPr>
          </w:p>
          <w:p>
            <w:pPr>
              <w:spacing w:before="65" w:line="219" w:lineRule="auto"/>
              <w:ind w:left="418"/>
              <w:rPr>
                <w:rFonts w:ascii="宋体" w:hAnsi="宋体" w:eastAsia="宋体" w:cs="宋体"/>
                <w:sz w:val="20"/>
                <w:szCs w:val="20"/>
              </w:rPr>
            </w:pPr>
          </w:p>
          <w:p>
            <w:pPr>
              <w:spacing w:line="248" w:lineRule="auto"/>
            </w:pPr>
          </w:p>
          <w:p>
            <w:pPr>
              <w:spacing w:line="248" w:lineRule="auto"/>
            </w:pPr>
          </w:p>
          <w:p>
            <w:pPr>
              <w:spacing w:before="65" w:line="247"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74" w:bottom="400" w:left="1352" w:header="0" w:footer="0" w:gutter="0"/>
          <w:pgNumType w:fmt="decimal"/>
          <w:cols w:space="720" w:num="1"/>
        </w:sectPr>
      </w:pPr>
    </w:p>
    <w:p>
      <w:pPr>
        <w:rPr>
          <w:rFonts w:hint="eastAsia"/>
        </w:rPr>
      </w:pPr>
      <w:r>
        <mc:AlternateContent>
          <mc:Choice Requires="wps">
            <w:drawing>
              <wp:anchor distT="0" distB="0" distL="114300" distR="114300" simplePos="0" relativeHeight="252076032" behindDoc="0" locked="0" layoutInCell="0" allowOverlap="1">
                <wp:simplePos x="0" y="0"/>
                <wp:positionH relativeFrom="page">
                  <wp:posOffset>768985</wp:posOffset>
                </wp:positionH>
                <wp:positionV relativeFrom="page">
                  <wp:posOffset>5994400</wp:posOffset>
                </wp:positionV>
                <wp:extent cx="173355" cy="243205"/>
                <wp:effectExtent l="0" t="0" r="0" b="0"/>
                <wp:wrapNone/>
                <wp:docPr id="433" name="文本框 340"/>
                <wp:cNvGraphicFramePr/>
                <a:graphic xmlns:a="http://schemas.openxmlformats.org/drawingml/2006/main">
                  <a:graphicData uri="http://schemas.microsoft.com/office/word/2010/wordprocessingShape">
                    <wps:wsp>
                      <wps:cNvSpPr txBox="1"/>
                      <wps:spPr>
                        <a:xfrm>
                          <a:off x="0" y="0"/>
                          <a:ext cx="173355" cy="243205"/>
                        </a:xfrm>
                        <a:prstGeom prst="rect">
                          <a:avLst/>
                        </a:prstGeom>
                        <a:noFill/>
                        <a:ln>
                          <a:noFill/>
                        </a:ln>
                      </wps:spPr>
                      <wps:txbx>
                        <w:txbxContent>
                          <w:p/>
                        </w:txbxContent>
                      </wps:txbx>
                      <wps:bodyPr vert="eaVert" lIns="0" tIns="0" rIns="0" bIns="0" upright="1"/>
                    </wps:wsp>
                  </a:graphicData>
                </a:graphic>
              </wp:anchor>
            </w:drawing>
          </mc:Choice>
          <mc:Fallback>
            <w:pict>
              <v:shape id="文本框 340" o:spid="_x0000_s1026" o:spt="202" type="#_x0000_t202" style="position:absolute;left:0pt;margin-left:60.55pt;margin-top:472pt;height:19.15pt;width:13.65pt;mso-position-horizontal-relative:page;mso-position-vertical-relative:page;z-index:252076032;mso-width-relative:page;mso-height-relative:page;" filled="f" stroked="f" coordsize="21600,21600" o:allowincell="f" o:gfxdata="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Q2NSPXAAAACwEAAA8AAAAAAAAAAQAgAAAAIgAAAGRycy9kb3ducmV2&#10;LnhtbFBLAQIUABQAAAAIAIdO4kAo1gw8xAEAAIMDAAAOAAAAAAAAAAEAIAAAACYBAABkcnMvZTJv&#10;RG9jLnhtbFBLBQYAAAAABgAGAFkBAABcBQAAAAA=&#10;">
                <v:fill on="f" focussize="0,0"/>
                <v:stroke on="f"/>
                <v:imagedata o:title=""/>
                <o:lock v:ext="edit" aspectratio="f"/>
                <v:textbox inset="0mm,0mm,0mm,0mm" style="layout-flow:vertical-ideographic;">
                  <w:txbxContent>
                    <w:p/>
                  </w:txbxContent>
                </v:textbox>
              </v:shape>
            </w:pict>
          </mc:Fallback>
        </mc:AlternateContent>
      </w:r>
      <w:r>
        <mc:AlternateContent>
          <mc:Choice Requires="wps">
            <w:drawing>
              <wp:anchor distT="0" distB="0" distL="114300" distR="114300" simplePos="0" relativeHeight="252077056" behindDoc="0" locked="0" layoutInCell="0" allowOverlap="1">
                <wp:simplePos x="0" y="0"/>
                <wp:positionH relativeFrom="page">
                  <wp:posOffset>757555</wp:posOffset>
                </wp:positionH>
                <wp:positionV relativeFrom="page">
                  <wp:posOffset>1447800</wp:posOffset>
                </wp:positionV>
                <wp:extent cx="273050" cy="512445"/>
                <wp:effectExtent l="0" t="0" r="0" b="0"/>
                <wp:wrapNone/>
                <wp:docPr id="434" name="文本框 341"/>
                <wp:cNvGraphicFramePr/>
                <a:graphic xmlns:a="http://schemas.openxmlformats.org/drawingml/2006/main">
                  <a:graphicData uri="http://schemas.microsoft.com/office/word/2010/wordprocessingShape">
                    <wps:wsp>
                      <wps:cNvSpPr txBox="1"/>
                      <wps:spPr>
                        <a:xfrm>
                          <a:off x="0" y="0"/>
                          <a:ext cx="273050" cy="512445"/>
                        </a:xfrm>
                        <a:prstGeom prst="rect">
                          <a:avLst/>
                        </a:prstGeom>
                        <a:noFill/>
                        <a:ln>
                          <a:noFill/>
                        </a:ln>
                      </wps:spPr>
                      <wps:txbx>
                        <w:txbxContent>
                          <w:p/>
                        </w:txbxContent>
                      </wps:txbx>
                      <wps:bodyPr vert="eaVert" lIns="0" tIns="0" rIns="0" bIns="0" upright="1"/>
                    </wps:wsp>
                  </a:graphicData>
                </a:graphic>
              </wp:anchor>
            </w:drawing>
          </mc:Choice>
          <mc:Fallback>
            <w:pict>
              <v:shape id="文本框 341" o:spid="_x0000_s1026" o:spt="202" type="#_x0000_t202" style="position:absolute;left:0pt;margin-left:59.65pt;margin-top:114pt;height:40.35pt;width:21.5pt;mso-position-horizontal-relative:page;mso-position-vertical-relative:page;z-index:252077056;mso-width-relative:page;mso-height-relative:page;" filled="f" stroked="f" coordsize="21600,21600" o:allowincell="f" o:gfxdata="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Y4C/1wAAAAsBAAAPAAAAAAAAAAEAIAAAACIAAABkcnMvZG93bnJl&#10;di54bWxQSwECFAAUAAAACACHTuJA2XPa5cUBAACDAwAADgAAAAAAAAABACAAAAAmAQAAZHJzL2Uy&#10;b0RvYy54bWxQSwUGAAAAAAYABgBZAQAAXQUAAAAA&#10;">
                <v:fill on="f" focussize="0,0"/>
                <v:stroke on="f"/>
                <v:imagedata o:title=""/>
                <o:lock v:ext="edit" aspectratio="f"/>
                <v:textbox inset="0mm,0mm,0mm,0mm" style="layout-flow:vertical-ideographic;">
                  <w:txbxContent>
                    <w:p/>
                  </w:txbxContent>
                </v:textbox>
              </v:shape>
            </w:pict>
          </mc:Fallback>
        </mc:AlternateContent>
      </w:r>
    </w:p>
    <w:p>
      <w:pPr>
        <w:spacing w:line="199" w:lineRule="exact"/>
      </w:pPr>
    </w:p>
    <w:tbl>
      <w:tblPr>
        <w:tblStyle w:val="7"/>
        <w:tblW w:w="12830"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Pr>
          <w:p>
            <w:pPr>
              <w:spacing w:before="300" w:line="257"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Pr>
          <w:p/>
        </w:tc>
        <w:tc>
          <w:tcPr>
            <w:tcW w:w="1249" w:type="dxa"/>
            <w:vMerge w:val="continue"/>
          </w:tcPr>
          <w:p/>
        </w:tc>
        <w:tc>
          <w:tcPr>
            <w:tcW w:w="620" w:type="dxa"/>
            <w:vMerge w:val="continue"/>
          </w:tcPr>
          <w:p/>
        </w:tc>
        <w:tc>
          <w:tcPr>
            <w:tcW w:w="8074" w:type="dxa"/>
            <w:vMerge w:val="continue"/>
          </w:tcPr>
          <w:p/>
        </w:tc>
        <w:tc>
          <w:tcPr>
            <w:tcW w:w="1029" w:type="dxa"/>
          </w:tcPr>
          <w:p>
            <w:pPr>
              <w:spacing w:before="96" w:line="258" w:lineRule="auto"/>
              <w:ind w:left="110" w:right="120" w:firstLine="15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12"/>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6" w:line="262"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0" w:hRule="atLeast"/>
        </w:trPr>
        <w:tc>
          <w:tcPr>
            <w:tcW w:w="614" w:type="dxa"/>
          </w:tcPr>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line="266"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793</w:t>
            </w:r>
          </w:p>
        </w:tc>
        <w:tc>
          <w:tcPr>
            <w:tcW w:w="1249" w:type="dxa"/>
          </w:tcPr>
          <w:p>
            <w:pPr>
              <w:spacing w:before="109" w:line="268" w:lineRule="auto"/>
              <w:ind w:left="90" w:right="28" w:firstLine="20"/>
              <w:rPr>
                <w:rFonts w:ascii="宋体" w:hAnsi="宋体" w:eastAsia="宋体" w:cs="宋体"/>
                <w:sz w:val="20"/>
                <w:szCs w:val="20"/>
              </w:rPr>
            </w:pPr>
            <w:r>
              <w:rPr>
                <w:rFonts w:ascii="宋体" w:hAnsi="宋体" w:eastAsia="宋体" w:cs="宋体"/>
                <w:spacing w:val="-2"/>
                <w:sz w:val="20"/>
                <w:szCs w:val="20"/>
              </w:rPr>
              <w:t>对疾病预防</w:t>
            </w:r>
            <w:r>
              <w:rPr>
                <w:rFonts w:ascii="宋体" w:hAnsi="宋体" w:eastAsia="宋体" w:cs="宋体"/>
                <w:spacing w:val="1"/>
                <w:sz w:val="20"/>
                <w:szCs w:val="20"/>
              </w:rPr>
              <w:t xml:space="preserve">  </w:t>
            </w:r>
            <w:r>
              <w:rPr>
                <w:rFonts w:ascii="宋体" w:hAnsi="宋体" w:eastAsia="宋体" w:cs="宋体"/>
                <w:spacing w:val="23"/>
                <w:sz w:val="20"/>
                <w:szCs w:val="20"/>
              </w:rPr>
              <w:t>控制机构、</w:t>
            </w:r>
            <w:r>
              <w:rPr>
                <w:rFonts w:ascii="宋体" w:hAnsi="宋体" w:eastAsia="宋体" w:cs="宋体"/>
                <w:spacing w:val="3"/>
                <w:sz w:val="20"/>
                <w:szCs w:val="20"/>
              </w:rPr>
              <w:t xml:space="preserve"> </w:t>
            </w:r>
            <w:r>
              <w:rPr>
                <w:rFonts w:ascii="宋体" w:hAnsi="宋体" w:eastAsia="宋体" w:cs="宋体"/>
                <w:spacing w:val="23"/>
                <w:sz w:val="20"/>
                <w:szCs w:val="20"/>
              </w:rPr>
              <w:t>接种单位、</w:t>
            </w:r>
            <w:r>
              <w:rPr>
                <w:rFonts w:ascii="宋体" w:hAnsi="宋体" w:eastAsia="宋体" w:cs="宋体"/>
                <w:spacing w:val="3"/>
                <w:sz w:val="20"/>
                <w:szCs w:val="20"/>
              </w:rPr>
              <w:t xml:space="preserve"> </w:t>
            </w:r>
            <w:r>
              <w:rPr>
                <w:rFonts w:ascii="宋体" w:hAnsi="宋体" w:eastAsia="宋体" w:cs="宋体"/>
                <w:spacing w:val="2"/>
                <w:sz w:val="20"/>
                <w:szCs w:val="20"/>
              </w:rPr>
              <w:t>疫苗上市许</w:t>
            </w:r>
            <w:r>
              <w:rPr>
                <w:rFonts w:ascii="宋体" w:hAnsi="宋体" w:eastAsia="宋体" w:cs="宋体"/>
                <w:sz w:val="20"/>
                <w:szCs w:val="20"/>
              </w:rPr>
              <w:t xml:space="preserve">  </w:t>
            </w:r>
            <w:r>
              <w:rPr>
                <w:rFonts w:ascii="宋体" w:hAnsi="宋体" w:eastAsia="宋体" w:cs="宋体"/>
                <w:spacing w:val="23"/>
                <w:sz w:val="20"/>
                <w:szCs w:val="20"/>
              </w:rPr>
              <w:t>可持有人、</w:t>
            </w:r>
            <w:r>
              <w:rPr>
                <w:rFonts w:ascii="宋体" w:hAnsi="宋体" w:eastAsia="宋体" w:cs="宋体"/>
                <w:spacing w:val="3"/>
                <w:sz w:val="20"/>
                <w:szCs w:val="20"/>
              </w:rPr>
              <w:t xml:space="preserve"> </w:t>
            </w:r>
            <w:r>
              <w:rPr>
                <w:rFonts w:ascii="宋体" w:hAnsi="宋体" w:eastAsia="宋体" w:cs="宋体"/>
                <w:spacing w:val="2"/>
                <w:sz w:val="20"/>
                <w:szCs w:val="20"/>
              </w:rPr>
              <w:t>疫苗配送单</w:t>
            </w:r>
            <w:r>
              <w:rPr>
                <w:rFonts w:ascii="宋体" w:hAnsi="宋体" w:eastAsia="宋体" w:cs="宋体"/>
                <w:sz w:val="20"/>
                <w:szCs w:val="20"/>
              </w:rPr>
              <w:t xml:space="preserve">  </w:t>
            </w:r>
            <w:r>
              <w:rPr>
                <w:rFonts w:ascii="宋体" w:hAnsi="宋体" w:eastAsia="宋体" w:cs="宋体"/>
                <w:spacing w:val="6"/>
                <w:sz w:val="20"/>
                <w:szCs w:val="20"/>
              </w:rPr>
              <w:t>位有本法第</w:t>
            </w:r>
            <w:r>
              <w:rPr>
                <w:rFonts w:ascii="宋体" w:hAnsi="宋体" w:eastAsia="宋体" w:cs="宋体"/>
                <w:spacing w:val="1"/>
                <w:sz w:val="20"/>
                <w:szCs w:val="20"/>
              </w:rPr>
              <w:t xml:space="preserve">  八十五条规  </w:t>
            </w:r>
            <w:r>
              <w:rPr>
                <w:rFonts w:ascii="宋体" w:hAnsi="宋体" w:eastAsia="宋体" w:cs="宋体"/>
                <w:spacing w:val="5"/>
                <w:sz w:val="20"/>
                <w:szCs w:val="20"/>
              </w:rPr>
              <w:t>定以外的违</w:t>
            </w:r>
            <w:r>
              <w:rPr>
                <w:rFonts w:ascii="宋体" w:hAnsi="宋体" w:eastAsia="宋体" w:cs="宋体"/>
                <w:spacing w:val="1"/>
                <w:sz w:val="20"/>
                <w:szCs w:val="20"/>
              </w:rPr>
              <w:t xml:space="preserve">  </w:t>
            </w:r>
            <w:r>
              <w:rPr>
                <w:rFonts w:ascii="宋体" w:hAnsi="宋体" w:eastAsia="宋体" w:cs="宋体"/>
                <w:spacing w:val="-2"/>
                <w:sz w:val="20"/>
                <w:szCs w:val="20"/>
              </w:rPr>
              <w:t>反疫苗储</w:t>
            </w:r>
          </w:p>
          <w:p>
            <w:pPr>
              <w:spacing w:before="71" w:line="258" w:lineRule="auto"/>
              <w:ind w:left="111" w:right="103"/>
              <w:rPr>
                <w:rFonts w:ascii="宋体" w:hAnsi="宋体" w:eastAsia="宋体" w:cs="宋体"/>
                <w:sz w:val="20"/>
                <w:szCs w:val="20"/>
              </w:rPr>
            </w:pPr>
            <w:r>
              <w:rPr>
                <w:rFonts w:ascii="宋体" w:hAnsi="宋体" w:eastAsia="宋体" w:cs="宋体"/>
                <w:spacing w:val="-2"/>
                <w:sz w:val="20"/>
                <w:szCs w:val="20"/>
              </w:rPr>
              <w:t>存、运输管</w:t>
            </w:r>
            <w:r>
              <w:rPr>
                <w:rFonts w:ascii="宋体" w:hAnsi="宋体" w:eastAsia="宋体" w:cs="宋体"/>
                <w:spacing w:val="2"/>
                <w:sz w:val="20"/>
                <w:szCs w:val="20"/>
              </w:rPr>
              <w:t xml:space="preserve"> 理规范行为</w:t>
            </w:r>
            <w:r>
              <w:rPr>
                <w:rFonts w:ascii="宋体" w:hAnsi="宋体" w:eastAsia="宋体" w:cs="宋体"/>
                <w:sz w:val="20"/>
                <w:szCs w:val="20"/>
              </w:rPr>
              <w:t xml:space="preserve"> </w:t>
            </w:r>
            <w:r>
              <w:rPr>
                <w:rFonts w:ascii="宋体" w:hAnsi="宋体" w:eastAsia="宋体" w:cs="宋体"/>
                <w:spacing w:val="4"/>
                <w:sz w:val="20"/>
                <w:szCs w:val="20"/>
              </w:rPr>
              <w:t>的行政处罚</w:t>
            </w:r>
          </w:p>
        </w:tc>
        <w:tc>
          <w:tcPr>
            <w:tcW w:w="620" w:type="dxa"/>
          </w:tcPr>
          <w:p>
            <w:pPr>
              <w:spacing w:line="276" w:lineRule="auto"/>
            </w:pPr>
          </w:p>
          <w:p>
            <w:pPr>
              <w:spacing w:line="276" w:lineRule="auto"/>
            </w:pPr>
          </w:p>
          <w:p>
            <w:pPr>
              <w:spacing w:line="276" w:lineRule="auto"/>
            </w:pPr>
          </w:p>
          <w:p>
            <w:pPr>
              <w:spacing w:line="276" w:lineRule="auto"/>
            </w:pPr>
          </w:p>
          <w:p>
            <w:pPr>
              <w:spacing w:line="277" w:lineRule="auto"/>
            </w:pPr>
          </w:p>
          <w:p>
            <w:pPr>
              <w:spacing w:line="277" w:lineRule="auto"/>
            </w:pPr>
          </w:p>
          <w:p>
            <w:pPr>
              <w:spacing w:before="65" w:line="248" w:lineRule="auto"/>
              <w:ind w:left="10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04" w:lineRule="auto"/>
            </w:pPr>
          </w:p>
          <w:p>
            <w:pPr>
              <w:spacing w:line="304" w:lineRule="auto"/>
            </w:pPr>
          </w:p>
          <w:p>
            <w:pPr>
              <w:spacing w:line="305"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《中华人民共和国疫苗管理法》</w:t>
            </w:r>
          </w:p>
          <w:p>
            <w:pPr>
              <w:spacing w:before="70" w:line="278" w:lineRule="auto"/>
              <w:ind w:left="92"/>
              <w:rPr>
                <w:rFonts w:ascii="宋体" w:hAnsi="宋体" w:eastAsia="宋体" w:cs="宋体"/>
                <w:sz w:val="19"/>
                <w:szCs w:val="19"/>
              </w:rPr>
            </w:pPr>
            <w:r>
              <w:rPr>
                <w:rFonts w:ascii="宋体" w:hAnsi="宋体" w:eastAsia="宋体" w:cs="宋体"/>
                <w:spacing w:val="2"/>
                <w:sz w:val="19"/>
                <w:szCs w:val="19"/>
              </w:rPr>
              <w:t>第八十六条第一款：疾病预防控制机构、接种单位、疫苗上市许可持有人、疫苗配送单位有本</w:t>
            </w:r>
            <w:r>
              <w:rPr>
                <w:rFonts w:ascii="宋体" w:hAnsi="宋体" w:eastAsia="宋体" w:cs="宋体"/>
                <w:spacing w:val="4"/>
                <w:sz w:val="19"/>
                <w:szCs w:val="19"/>
              </w:rPr>
              <w:t xml:space="preserve">  </w:t>
            </w:r>
            <w:r>
              <w:rPr>
                <w:rFonts w:ascii="宋体" w:hAnsi="宋体" w:eastAsia="宋体" w:cs="宋体"/>
                <w:spacing w:val="8"/>
                <w:sz w:val="19"/>
                <w:szCs w:val="19"/>
              </w:rPr>
              <w:t>法第八十五条规定以外的违反疫苗储存、运输管理规范行为的，由县级以上人民政府药品</w:t>
            </w:r>
            <w:r>
              <w:rPr>
                <w:rFonts w:ascii="宋体" w:hAnsi="宋体" w:eastAsia="宋体" w:cs="宋体"/>
                <w:sz w:val="19"/>
                <w:szCs w:val="19"/>
              </w:rPr>
              <w:t xml:space="preserve">   </w:t>
            </w:r>
            <w:r>
              <w:rPr>
                <w:rFonts w:ascii="宋体" w:hAnsi="宋体" w:eastAsia="宋体" w:cs="宋体"/>
                <w:spacing w:val="2"/>
                <w:sz w:val="19"/>
                <w:szCs w:val="19"/>
              </w:rPr>
              <w:t>监督管理部门责令改正，给予警告，没收违法所得；拒不改正的，对接种单位、疫苗上市许可</w:t>
            </w:r>
            <w:r>
              <w:rPr>
                <w:rFonts w:ascii="宋体" w:hAnsi="宋体" w:eastAsia="宋体" w:cs="宋体"/>
                <w:spacing w:val="4"/>
                <w:sz w:val="19"/>
                <w:szCs w:val="19"/>
              </w:rPr>
              <w:t xml:space="preserve">  </w:t>
            </w:r>
            <w:r>
              <w:rPr>
                <w:rFonts w:ascii="宋体" w:hAnsi="宋体" w:eastAsia="宋体" w:cs="宋体"/>
                <w:spacing w:val="7"/>
                <w:sz w:val="19"/>
                <w:szCs w:val="19"/>
              </w:rPr>
              <w:t>持有人、疫苗配送单位处十万元以上三十万元以下的罚款；情节严重的，对接种单位、疫苗</w:t>
            </w:r>
            <w:r>
              <w:rPr>
                <w:rFonts w:ascii="宋体" w:hAnsi="宋体" w:eastAsia="宋体" w:cs="宋体"/>
                <w:spacing w:val="5"/>
                <w:sz w:val="19"/>
                <w:szCs w:val="19"/>
              </w:rPr>
              <w:t xml:space="preserve">  </w:t>
            </w:r>
            <w:r>
              <w:rPr>
                <w:rFonts w:ascii="宋体" w:hAnsi="宋体" w:eastAsia="宋体" w:cs="宋体"/>
                <w:spacing w:val="9"/>
                <w:sz w:val="19"/>
                <w:szCs w:val="19"/>
              </w:rPr>
              <w:t>上市许可持有人、疫苗配送单位处违法储存、运输疫苗货值金额三倍以上十倍以下的罚款，</w:t>
            </w:r>
            <w:r>
              <w:rPr>
                <w:rFonts w:ascii="宋体" w:hAnsi="宋体" w:eastAsia="宋体" w:cs="宋体"/>
                <w:spacing w:val="7"/>
                <w:sz w:val="19"/>
                <w:szCs w:val="19"/>
              </w:rPr>
              <w:t xml:space="preserve"> </w:t>
            </w:r>
            <w:r>
              <w:rPr>
                <w:rFonts w:ascii="宋体" w:hAnsi="宋体" w:eastAsia="宋体" w:cs="宋体"/>
                <w:spacing w:val="12"/>
                <w:sz w:val="19"/>
                <w:szCs w:val="19"/>
              </w:rPr>
              <w:t>货值金额不足十万元的，按十万元计算。</w:t>
            </w:r>
          </w:p>
        </w:tc>
        <w:tc>
          <w:tcPr>
            <w:tcW w:w="1029" w:type="dxa"/>
          </w:tcPr>
          <w:p>
            <w:pPr>
              <w:spacing w:line="248" w:lineRule="auto"/>
            </w:pPr>
          </w:p>
          <w:p>
            <w:pPr>
              <w:spacing w:line="248" w:lineRule="auto"/>
            </w:pPr>
          </w:p>
          <w:p>
            <w:pPr>
              <w:spacing w:line="248" w:lineRule="auto"/>
            </w:pPr>
          </w:p>
          <w:p>
            <w:pPr>
              <w:spacing w:before="65" w:line="271" w:lineRule="auto"/>
              <w:ind w:left="107" w:right="88"/>
              <w:rPr>
                <w:rFonts w:ascii="宋体" w:hAnsi="宋体" w:eastAsia="宋体" w:cs="宋体"/>
                <w:sz w:val="20"/>
                <w:szCs w:val="20"/>
              </w:rPr>
            </w:pPr>
          </w:p>
          <w:p>
            <w:pPr>
              <w:spacing w:line="294" w:lineRule="auto"/>
            </w:pPr>
          </w:p>
          <w:p>
            <w:pPr>
              <w:spacing w:line="295" w:lineRule="auto"/>
            </w:pPr>
          </w:p>
          <w:p>
            <w:pPr>
              <w:spacing w:before="65" w:line="234"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11" w:lineRule="auto"/>
            </w:pPr>
          </w:p>
          <w:p>
            <w:pPr>
              <w:spacing w:line="311" w:lineRule="auto"/>
            </w:pPr>
          </w:p>
          <w:p>
            <w:pPr>
              <w:spacing w:line="311" w:lineRule="auto"/>
            </w:pPr>
          </w:p>
          <w:p>
            <w:pPr>
              <w:spacing w:before="65" w:line="219" w:lineRule="auto"/>
              <w:ind w:left="418"/>
              <w:rPr>
                <w:rFonts w:ascii="宋体" w:hAnsi="宋体" w:eastAsia="宋体" w:cs="宋体"/>
                <w:sz w:val="20"/>
                <w:szCs w:val="20"/>
              </w:rPr>
            </w:pPr>
          </w:p>
          <w:p>
            <w:pPr>
              <w:spacing w:line="285" w:lineRule="auto"/>
            </w:pPr>
          </w:p>
          <w:p>
            <w:pPr>
              <w:spacing w:line="285" w:lineRule="auto"/>
            </w:pPr>
          </w:p>
          <w:p>
            <w:pPr>
              <w:spacing w:before="65" w:line="238" w:lineRule="auto"/>
              <w:ind w:left="219" w:right="202" w:firstLine="99"/>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0" w:hRule="atLeast"/>
        </w:trPr>
        <w:tc>
          <w:tcPr>
            <w:tcW w:w="614" w:type="dxa"/>
          </w:tcPr>
          <w:p>
            <w:pPr>
              <w:spacing w:line="252" w:lineRule="auto"/>
            </w:pPr>
          </w:p>
          <w:p>
            <w:pPr>
              <w:spacing w:line="252" w:lineRule="auto"/>
            </w:pPr>
          </w:p>
          <w:p>
            <w:pPr>
              <w:spacing w:line="253" w:lineRule="auto"/>
            </w:pPr>
          </w:p>
          <w:p>
            <w:pPr>
              <w:spacing w:line="253"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794</w:t>
            </w:r>
          </w:p>
        </w:tc>
        <w:tc>
          <w:tcPr>
            <w:tcW w:w="1249" w:type="dxa"/>
          </w:tcPr>
          <w:p>
            <w:pPr>
              <w:spacing w:before="130" w:line="273" w:lineRule="auto"/>
              <w:ind w:left="110" w:right="101"/>
              <w:jc w:val="both"/>
              <w:rPr>
                <w:rFonts w:ascii="宋体" w:hAnsi="宋体" w:eastAsia="宋体" w:cs="宋体"/>
                <w:sz w:val="20"/>
                <w:szCs w:val="20"/>
              </w:rPr>
            </w:pPr>
            <w:r>
              <w:rPr>
                <w:rFonts w:ascii="宋体" w:hAnsi="宋体" w:eastAsia="宋体" w:cs="宋体"/>
                <w:spacing w:val="3"/>
                <w:sz w:val="20"/>
                <w:szCs w:val="20"/>
              </w:rPr>
              <w:t>对委托配制</w:t>
            </w:r>
            <w:r>
              <w:rPr>
                <w:rFonts w:ascii="宋体" w:hAnsi="宋体" w:eastAsia="宋体" w:cs="宋体"/>
                <w:spacing w:val="1"/>
                <w:sz w:val="20"/>
                <w:szCs w:val="20"/>
              </w:rPr>
              <w:t xml:space="preserve"> 中药制剂应</w:t>
            </w:r>
            <w:r>
              <w:rPr>
                <w:rFonts w:ascii="宋体" w:hAnsi="宋体" w:eastAsia="宋体" w:cs="宋体"/>
                <w:spacing w:val="2"/>
                <w:sz w:val="20"/>
                <w:szCs w:val="20"/>
              </w:rPr>
              <w:t xml:space="preserve"> 当备案而未</w:t>
            </w:r>
            <w:r>
              <w:rPr>
                <w:rFonts w:ascii="宋体" w:hAnsi="宋体" w:eastAsia="宋体" w:cs="宋体"/>
                <w:sz w:val="20"/>
                <w:szCs w:val="20"/>
              </w:rPr>
              <w:t xml:space="preserve"> </w:t>
            </w:r>
            <w:r>
              <w:rPr>
                <w:rFonts w:ascii="宋体" w:hAnsi="宋体" w:eastAsia="宋体" w:cs="宋体"/>
                <w:spacing w:val="-3"/>
                <w:sz w:val="20"/>
                <w:szCs w:val="20"/>
              </w:rPr>
              <w:t>备案或者备</w:t>
            </w:r>
            <w:r>
              <w:rPr>
                <w:rFonts w:ascii="宋体" w:hAnsi="宋体" w:eastAsia="宋体" w:cs="宋体"/>
                <w:spacing w:val="3"/>
                <w:sz w:val="20"/>
                <w:szCs w:val="20"/>
              </w:rPr>
              <w:t xml:space="preserve"> </w:t>
            </w:r>
            <w:r>
              <w:rPr>
                <w:rFonts w:ascii="宋体" w:hAnsi="宋体" w:eastAsia="宋体" w:cs="宋体"/>
                <w:spacing w:val="2"/>
                <w:sz w:val="20"/>
                <w:szCs w:val="20"/>
              </w:rPr>
              <w:t>案时提供虚</w:t>
            </w:r>
            <w:r>
              <w:rPr>
                <w:rFonts w:ascii="宋体" w:hAnsi="宋体" w:eastAsia="宋体" w:cs="宋体"/>
                <w:sz w:val="20"/>
                <w:szCs w:val="20"/>
              </w:rPr>
              <w:t xml:space="preserve"> </w:t>
            </w:r>
            <w:r>
              <w:rPr>
                <w:rFonts w:ascii="宋体" w:hAnsi="宋体" w:eastAsia="宋体" w:cs="宋体"/>
                <w:spacing w:val="-2"/>
                <w:sz w:val="20"/>
                <w:szCs w:val="20"/>
              </w:rPr>
              <w:t>假材料的行</w:t>
            </w:r>
            <w:r>
              <w:rPr>
                <w:rFonts w:ascii="宋体" w:hAnsi="宋体" w:eastAsia="宋体" w:cs="宋体"/>
                <w:spacing w:val="1"/>
                <w:sz w:val="20"/>
                <w:szCs w:val="20"/>
              </w:rPr>
              <w:t xml:space="preserve"> </w:t>
            </w:r>
            <w:r>
              <w:rPr>
                <w:rFonts w:ascii="宋体" w:hAnsi="宋体" w:eastAsia="宋体" w:cs="宋体"/>
                <w:spacing w:val="8"/>
                <w:sz w:val="20"/>
                <w:szCs w:val="20"/>
              </w:rPr>
              <w:t>政处罚</w:t>
            </w:r>
          </w:p>
        </w:tc>
        <w:tc>
          <w:tcPr>
            <w:tcW w:w="620" w:type="dxa"/>
          </w:tcPr>
          <w:p>
            <w:pPr>
              <w:spacing w:line="263" w:lineRule="auto"/>
            </w:pPr>
          </w:p>
          <w:p>
            <w:pPr>
              <w:spacing w:line="264" w:lineRule="auto"/>
            </w:pPr>
          </w:p>
          <w:p>
            <w:pPr>
              <w:spacing w:line="264" w:lineRule="auto"/>
            </w:pPr>
          </w:p>
          <w:p>
            <w:pPr>
              <w:spacing w:before="65" w:line="261" w:lineRule="auto"/>
              <w:ind w:left="111" w:right="9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240"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9"/>
                <w:sz w:val="20"/>
                <w:szCs w:val="20"/>
              </w:rPr>
              <w:t xml:space="preserve"> </w:t>
            </w:r>
            <w:r>
              <w:rPr>
                <w:rFonts w:ascii="宋体" w:hAnsi="宋体" w:eastAsia="宋体" w:cs="宋体"/>
                <w:spacing w:val="-2"/>
                <w:sz w:val="20"/>
                <w:szCs w:val="20"/>
              </w:rPr>
              <w:t>《中华人民共和国中医药法》</w:t>
            </w:r>
          </w:p>
          <w:p>
            <w:pPr>
              <w:spacing w:before="81" w:line="287" w:lineRule="auto"/>
              <w:ind w:left="112"/>
              <w:rPr>
                <w:rFonts w:ascii="宋体" w:hAnsi="宋体" w:eastAsia="宋体" w:cs="宋体"/>
                <w:sz w:val="19"/>
                <w:szCs w:val="19"/>
              </w:rPr>
            </w:pPr>
            <w:r>
              <w:rPr>
                <w:rFonts w:ascii="宋体" w:hAnsi="宋体" w:eastAsia="宋体" w:cs="宋体"/>
                <w:spacing w:val="4"/>
                <w:sz w:val="19"/>
                <w:szCs w:val="19"/>
              </w:rPr>
              <w:t>第五十六条第一款：违反本法规定，举办中医诊所、炮制中药饮片、委托配制中药制剂</w:t>
            </w:r>
            <w:r>
              <w:rPr>
                <w:rFonts w:ascii="宋体" w:hAnsi="宋体" w:eastAsia="宋体" w:cs="宋体"/>
                <w:spacing w:val="3"/>
                <w:sz w:val="19"/>
                <w:szCs w:val="19"/>
              </w:rPr>
              <w:t>应当备</w:t>
            </w:r>
            <w:r>
              <w:rPr>
                <w:rFonts w:ascii="宋体" w:hAnsi="宋体" w:eastAsia="宋体" w:cs="宋体"/>
                <w:sz w:val="19"/>
                <w:szCs w:val="19"/>
              </w:rPr>
              <w:t xml:space="preserve"> </w:t>
            </w:r>
            <w:r>
              <w:rPr>
                <w:rFonts w:ascii="宋体" w:hAnsi="宋体" w:eastAsia="宋体" w:cs="宋体"/>
                <w:spacing w:val="10"/>
                <w:sz w:val="19"/>
                <w:szCs w:val="19"/>
              </w:rPr>
              <w:t>案而未备案，或者备案时提供虚假材料的，由中医</w:t>
            </w:r>
            <w:r>
              <w:rPr>
                <w:rFonts w:ascii="宋体" w:hAnsi="宋体" w:eastAsia="宋体" w:cs="宋体"/>
                <w:spacing w:val="9"/>
                <w:sz w:val="19"/>
                <w:szCs w:val="19"/>
              </w:rPr>
              <w:t>药主管部门和药品监督管理部门按照各</w:t>
            </w:r>
            <w:r>
              <w:rPr>
                <w:rFonts w:ascii="宋体" w:hAnsi="宋体" w:eastAsia="宋体" w:cs="宋体"/>
                <w:sz w:val="19"/>
                <w:szCs w:val="19"/>
              </w:rPr>
              <w:t xml:space="preserve">  </w:t>
            </w:r>
            <w:r>
              <w:rPr>
                <w:rFonts w:ascii="宋体" w:hAnsi="宋体" w:eastAsia="宋体" w:cs="宋体"/>
                <w:spacing w:val="9"/>
                <w:sz w:val="19"/>
                <w:szCs w:val="19"/>
              </w:rPr>
              <w:t>自职责分工责令改正，没收违法所得，并处三万元以下罚款，向社会公</w:t>
            </w:r>
            <w:r>
              <w:rPr>
                <w:rFonts w:ascii="宋体" w:hAnsi="宋体" w:eastAsia="宋体" w:cs="宋体"/>
                <w:spacing w:val="8"/>
                <w:sz w:val="19"/>
                <w:szCs w:val="19"/>
              </w:rPr>
              <w:t>告相关信息；拒不改</w:t>
            </w:r>
            <w:r>
              <w:rPr>
                <w:rFonts w:ascii="宋体" w:hAnsi="宋体" w:eastAsia="宋体" w:cs="宋体"/>
                <w:sz w:val="19"/>
                <w:szCs w:val="19"/>
              </w:rPr>
              <w:t xml:space="preserve"> </w:t>
            </w:r>
            <w:r>
              <w:rPr>
                <w:rFonts w:ascii="宋体" w:hAnsi="宋体" w:eastAsia="宋体" w:cs="宋体"/>
                <w:spacing w:val="9"/>
                <w:sz w:val="19"/>
                <w:szCs w:val="19"/>
              </w:rPr>
              <w:t>正的，责令停止执业活动或者责令停止炮制中药饮片、委托配制中药制</w:t>
            </w:r>
            <w:r>
              <w:rPr>
                <w:rFonts w:ascii="宋体" w:hAnsi="宋体" w:eastAsia="宋体" w:cs="宋体"/>
                <w:spacing w:val="8"/>
                <w:sz w:val="19"/>
                <w:szCs w:val="19"/>
              </w:rPr>
              <w:t>剂活动，其直接责任</w:t>
            </w:r>
            <w:r>
              <w:rPr>
                <w:rFonts w:ascii="宋体" w:hAnsi="宋体" w:eastAsia="宋体" w:cs="宋体"/>
                <w:sz w:val="19"/>
                <w:szCs w:val="19"/>
              </w:rPr>
              <w:t xml:space="preserve"> </w:t>
            </w:r>
            <w:r>
              <w:rPr>
                <w:rFonts w:ascii="宋体" w:hAnsi="宋体" w:eastAsia="宋体" w:cs="宋体"/>
                <w:spacing w:val="15"/>
                <w:sz w:val="19"/>
                <w:szCs w:val="19"/>
              </w:rPr>
              <w:t>人员五年内不得从事中医药相关活动。</w:t>
            </w:r>
          </w:p>
        </w:tc>
        <w:tc>
          <w:tcPr>
            <w:tcW w:w="1029" w:type="dxa"/>
          </w:tcPr>
          <w:p>
            <w:pPr>
              <w:spacing w:line="273" w:lineRule="auto"/>
            </w:pPr>
          </w:p>
          <w:p>
            <w:pPr>
              <w:spacing w:before="65" w:line="248" w:lineRule="auto"/>
              <w:ind w:left="128" w:right="68"/>
              <w:rPr>
                <w:rFonts w:ascii="宋体" w:hAnsi="宋体" w:eastAsia="宋体" w:cs="宋体"/>
                <w:sz w:val="20"/>
                <w:szCs w:val="20"/>
              </w:rPr>
            </w:pPr>
          </w:p>
          <w:p>
            <w:pPr>
              <w:spacing w:before="301" w:line="248" w:lineRule="auto"/>
              <w:ind w:left="128" w:right="6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before="302" w:line="308" w:lineRule="exact"/>
              <w:ind w:left="309"/>
              <w:rPr>
                <w:rFonts w:ascii="宋体" w:hAnsi="宋体" w:eastAsia="宋体" w:cs="宋体"/>
                <w:sz w:val="20"/>
                <w:szCs w:val="20"/>
              </w:rPr>
            </w:pPr>
            <w:r>
              <w:rPr>
                <w:rFonts w:ascii="宋体" w:hAnsi="宋体" w:eastAsia="宋体" w:cs="宋体"/>
                <w:spacing w:val="5"/>
                <w:position w:val="7"/>
                <w:sz w:val="20"/>
                <w:szCs w:val="20"/>
              </w:rPr>
              <w:t>设区的</w:t>
            </w:r>
          </w:p>
          <w:p>
            <w:pPr>
              <w:spacing w:line="219" w:lineRule="auto"/>
              <w:ind w:left="409"/>
              <w:rPr>
                <w:rFonts w:ascii="宋体" w:hAnsi="宋体" w:eastAsia="宋体" w:cs="宋体"/>
                <w:sz w:val="20"/>
                <w:szCs w:val="20"/>
              </w:rPr>
            </w:pPr>
            <w:r>
              <w:rPr>
                <w:rFonts w:ascii="宋体" w:hAnsi="宋体" w:eastAsia="宋体" w:cs="宋体"/>
                <w:spacing w:val="6"/>
                <w:sz w:val="20"/>
                <w:szCs w:val="20"/>
              </w:rPr>
              <w:t>市级</w:t>
            </w:r>
          </w:p>
        </w:tc>
      </w:tr>
    </w:tbl>
    <w:p/>
    <w:p>
      <w:pPr>
        <w:sectPr>
          <w:pgSz w:w="16840" w:h="11910"/>
          <w:pgMar w:top="1012" w:right="2174" w:bottom="400" w:left="1333" w:header="0" w:footer="0" w:gutter="0"/>
          <w:pgNumType w:fmt="decimal"/>
          <w:cols w:space="720" w:num="1"/>
        </w:sectPr>
      </w:pPr>
    </w:p>
    <w:p>
      <w:r>
        <mc:AlternateContent>
          <mc:Choice Requires="wps">
            <w:drawing>
              <wp:anchor distT="0" distB="0" distL="114300" distR="114300" simplePos="0" relativeHeight="252078080" behindDoc="0" locked="0" layoutInCell="0" allowOverlap="1">
                <wp:simplePos x="0" y="0"/>
                <wp:positionH relativeFrom="page">
                  <wp:posOffset>796290</wp:posOffset>
                </wp:positionH>
                <wp:positionV relativeFrom="page">
                  <wp:posOffset>5994400</wp:posOffset>
                </wp:positionV>
                <wp:extent cx="165100" cy="230505"/>
                <wp:effectExtent l="0" t="0" r="0" b="0"/>
                <wp:wrapNone/>
                <wp:docPr id="435" name="文本框 342"/>
                <wp:cNvGraphicFramePr/>
                <a:graphic xmlns:a="http://schemas.openxmlformats.org/drawingml/2006/main">
                  <a:graphicData uri="http://schemas.microsoft.com/office/word/2010/wordprocessingShape">
                    <wps:wsp>
                      <wps:cNvSpPr txBox="1"/>
                      <wps:spPr>
                        <a:xfrm>
                          <a:off x="0" y="0"/>
                          <a:ext cx="165100" cy="230505"/>
                        </a:xfrm>
                        <a:prstGeom prst="rect">
                          <a:avLst/>
                        </a:prstGeom>
                        <a:noFill/>
                        <a:ln>
                          <a:noFill/>
                        </a:ln>
                      </wps:spPr>
                      <wps:txbx>
                        <w:txbxContent>
                          <w:p/>
                        </w:txbxContent>
                      </wps:txbx>
                      <wps:bodyPr vert="eaVert" lIns="0" tIns="0" rIns="0" bIns="0" upright="1"/>
                    </wps:wsp>
                  </a:graphicData>
                </a:graphic>
              </wp:anchor>
            </w:drawing>
          </mc:Choice>
          <mc:Fallback>
            <w:pict>
              <v:shape id="文本框 342" o:spid="_x0000_s1026" o:spt="202" type="#_x0000_t202" style="position:absolute;left:0pt;margin-left:62.7pt;margin-top:472pt;height:18.15pt;width:13pt;mso-position-horizontal-relative:page;mso-position-vertical-relative:page;z-index:252078080;mso-width-relative:page;mso-height-relative:page;" filled="f" stroked="f" coordsize="21600,21600" o:allowincell="f" o:gfxdata="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1nSz3WAAAACwEAAA8AAAAAAAAAAQAgAAAAIgAAAGRycy9kb3ducmV2&#10;LnhtbFBLAQIUABQAAAAIAIdO4kAdltjLxQEAAIMDAAAOAAAAAAAAAAEAIAAAACUBAABkcnMvZTJv&#10;RG9jLnhtbFBLBQYAAAAABgAGAFkBAABcBQAAAAA=&#10;">
                <v:fill on="f" focussize="0,0"/>
                <v:stroke on="f"/>
                <v:imagedata o:title=""/>
                <o:lock v:ext="edit" aspectratio="f"/>
                <v:textbox inset="0mm,0mm,0mm,0mm" style="layout-flow:vertical-ideographic;">
                  <w:txbxContent>
                    <w:p/>
                  </w:txbxContent>
                </v:textbox>
              </v:shape>
            </w:pict>
          </mc:Fallback>
        </mc:AlternateContent>
      </w:r>
    </w:p>
    <w:p>
      <w:r>
        <mc:AlternateContent>
          <mc:Choice Requires="wps">
            <w:drawing>
              <wp:anchor distT="0" distB="0" distL="114300" distR="114300" simplePos="0" relativeHeight="252079104" behindDoc="0" locked="0" layoutInCell="0" allowOverlap="1">
                <wp:simplePos x="0" y="0"/>
                <wp:positionH relativeFrom="page">
                  <wp:posOffset>610870</wp:posOffset>
                </wp:positionH>
                <wp:positionV relativeFrom="page">
                  <wp:posOffset>1612265</wp:posOffset>
                </wp:positionV>
                <wp:extent cx="614680" cy="247015"/>
                <wp:effectExtent l="184150" t="0" r="0" b="0"/>
                <wp:wrapNone/>
                <wp:docPr id="436" name="TextBox 106"/>
                <wp:cNvGraphicFramePr/>
                <a:graphic xmlns:a="http://schemas.openxmlformats.org/drawingml/2006/main">
                  <a:graphicData uri="http://schemas.microsoft.com/office/word/2010/wordprocessingShape">
                    <wps:wsp>
                      <wps:cNvSpPr txBox="1"/>
                      <wps:spPr>
                        <a:xfrm rot="5400000">
                          <a:off x="610977" y="1612596"/>
                          <a:ext cx="614680" cy="247015"/>
                        </a:xfrm>
                        <a:prstGeom prst="rect">
                          <a:avLst/>
                        </a:prstGeom>
                        <a:noFill/>
                        <a:ln w="0">
                          <a:noFill/>
                        </a:ln>
                        <a:effectLst/>
                      </wps:spPr>
                      <wps:txbx>
                        <w:txbxContent>
                          <w:p>
                            <w:pPr>
                              <w:spacing w:before="100" w:line="183" w:lineRule="auto"/>
                              <w:ind w:left="20"/>
                              <w:rPr>
                                <w:rFonts w:ascii="宋体" w:hAnsi="宋体" w:eastAsia="宋体" w:cs="宋体"/>
                                <w:sz w:val="27"/>
                                <w:szCs w:val="27"/>
                              </w:rPr>
                            </w:pPr>
                            <w:r>
                              <w:rPr>
                                <w:rFonts w:ascii="宋体" w:hAnsi="宋体" w:eastAsia="宋体" w:cs="宋体"/>
                                <w:spacing w:val="-3"/>
                                <w:sz w:val="27"/>
                                <w:szCs w:val="27"/>
                              </w:rPr>
                              <w:t>430</w:t>
                            </w:r>
                            <w:r>
                              <w:rPr>
                                <w:rFonts w:ascii="宋体" w:hAnsi="宋体" w:eastAsia="宋体" w:cs="宋体"/>
                                <w:sz w:val="27"/>
                                <w:szCs w:val="27"/>
                              </w:rPr>
                              <w:t xml:space="preserve">  </w:t>
                            </w:r>
                            <w:r>
                              <w:rPr>
                                <w:rFonts w:ascii="宋体" w:hAnsi="宋体" w:eastAsia="宋体" w:cs="宋体"/>
                                <w:spacing w:val="-3"/>
                                <w:sz w:val="27"/>
                                <w:szCs w:val="2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 o:spid="_x0000_s1026" o:spt="202" type="#_x0000_t202" style="position:absolute;left:0pt;margin-left:48.1pt;margin-top:126.95pt;height:19.45pt;width:48.4pt;mso-position-horizontal-relative:page;mso-position-vertical-relative:page;rotation:5898240f;z-index:252079104;mso-width-relative:page;mso-height-relative:page;" filled="f" stroked="f" coordsize="21600,21600" o:allowincell="f" o:gfxdata="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1yk9YAAAAKAQAADwAAAAAAAAABACAAAAAiAAAAZHJzL2Rvd25y&#10;ZXYueG1sUEsBAhQAFAAAAAgAh07iQFbJiO05AgAAewQAAA4AAAAAAAAAAQAgAAAAJQEAAGRycy9l&#10;Mm9Eb2MueG1sUEsFBgAAAAAGAAYAWQEAANAFAAAAAA==&#10;">
                <v:fill on="f" focussize="0,0"/>
                <v:stroke on="f" weight="0pt"/>
                <v:imagedata o:title=""/>
                <o:lock v:ext="edit" aspectratio="f"/>
                <v:textbox inset="0mm,0mm,0mm,0mm">
                  <w:txbxContent>
                    <w:p>
                      <w:pPr>
                        <w:spacing w:before="100" w:line="183" w:lineRule="auto"/>
                        <w:ind w:left="20"/>
                        <w:rPr>
                          <w:rFonts w:ascii="宋体" w:hAnsi="宋体" w:eastAsia="宋体" w:cs="宋体"/>
                          <w:sz w:val="27"/>
                          <w:szCs w:val="27"/>
                        </w:rPr>
                      </w:pPr>
                      <w:r>
                        <w:rPr>
                          <w:rFonts w:ascii="宋体" w:hAnsi="宋体" w:eastAsia="宋体" w:cs="宋体"/>
                          <w:spacing w:val="-3"/>
                          <w:sz w:val="27"/>
                          <w:szCs w:val="27"/>
                        </w:rPr>
                        <w:t>430</w:t>
                      </w:r>
                      <w:r>
                        <w:rPr>
                          <w:rFonts w:ascii="宋体" w:hAnsi="宋体" w:eastAsia="宋体" w:cs="宋体"/>
                          <w:sz w:val="27"/>
                          <w:szCs w:val="27"/>
                        </w:rPr>
                        <w:t xml:space="preserve">  </w:t>
                      </w:r>
                      <w:r>
                        <w:rPr>
                          <w:rFonts w:ascii="宋体" w:hAnsi="宋体" w:eastAsia="宋体" w:cs="宋体"/>
                          <w:spacing w:val="-3"/>
                          <w:sz w:val="27"/>
                          <w:szCs w:val="27"/>
                        </w:rPr>
                        <w:t>—</w:t>
                      </w:r>
                    </w:p>
                  </w:txbxContent>
                </v:textbox>
              </v:shape>
            </w:pict>
          </mc:Fallback>
        </mc:AlternateContent>
      </w:r>
    </w:p>
    <w:p/>
    <w:p>
      <w:pPr>
        <w:spacing w:line="209" w:lineRule="exact"/>
      </w:pPr>
    </w:p>
    <w:tbl>
      <w:tblPr>
        <w:tblStyle w:val="7"/>
        <w:tblW w:w="12819" w:type="dxa"/>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0"/>
        <w:gridCol w:w="8063"/>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0" w:type="dxa"/>
            <w:vMerge w:val="restart"/>
          </w:tcPr>
          <w:p>
            <w:pPr>
              <w:spacing w:before="300" w:line="262" w:lineRule="auto"/>
              <w:ind w:left="9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3" w:type="dxa"/>
            <w:vMerge w:val="restart"/>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Pr>
          <w:p/>
        </w:tc>
        <w:tc>
          <w:tcPr>
            <w:tcW w:w="1249" w:type="dxa"/>
            <w:vMerge w:val="continue"/>
          </w:tcPr>
          <w:p/>
        </w:tc>
        <w:tc>
          <w:tcPr>
            <w:tcW w:w="610" w:type="dxa"/>
            <w:vMerge w:val="continue"/>
          </w:tcPr>
          <w:p/>
        </w:tc>
        <w:tc>
          <w:tcPr>
            <w:tcW w:w="8063" w:type="dxa"/>
            <w:vMerge w:val="continue"/>
          </w:tcPr>
          <w:p/>
        </w:tc>
        <w:tc>
          <w:tcPr>
            <w:tcW w:w="1039" w:type="dxa"/>
          </w:tcPr>
          <w:p>
            <w:pPr>
              <w:spacing w:before="106" w:line="258"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96" w:line="262"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7" w:hRule="atLeast"/>
        </w:trPr>
        <w:tc>
          <w:tcPr>
            <w:tcW w:w="624" w:type="dxa"/>
            <w:vMerge w:val="restart"/>
          </w:tcPr>
          <w:p>
            <w:pPr>
              <w:spacing w:line="292" w:lineRule="auto"/>
            </w:pPr>
          </w:p>
          <w:p>
            <w:pPr>
              <w:spacing w:line="292" w:lineRule="auto"/>
            </w:pPr>
          </w:p>
          <w:p>
            <w:pPr>
              <w:spacing w:line="292" w:lineRule="auto"/>
            </w:pPr>
          </w:p>
          <w:p>
            <w:pPr>
              <w:spacing w:line="293"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795</w:t>
            </w:r>
          </w:p>
        </w:tc>
        <w:tc>
          <w:tcPr>
            <w:tcW w:w="1249" w:type="dxa"/>
            <w:vMerge w:val="restart"/>
          </w:tcPr>
          <w:p>
            <w:pPr>
              <w:spacing w:before="159" w:line="264" w:lineRule="auto"/>
              <w:ind w:left="101" w:right="113" w:firstLine="9"/>
              <w:jc w:val="both"/>
              <w:rPr>
                <w:rFonts w:ascii="宋体" w:hAnsi="宋体" w:eastAsia="宋体" w:cs="宋体"/>
                <w:sz w:val="20"/>
                <w:szCs w:val="20"/>
              </w:rPr>
            </w:pPr>
            <w:r>
              <w:rPr>
                <w:rFonts w:ascii="宋体" w:hAnsi="宋体" w:eastAsia="宋体" w:cs="宋体"/>
                <w:spacing w:val="-2"/>
                <w:sz w:val="20"/>
                <w:szCs w:val="20"/>
              </w:rPr>
              <w:t>对进口单位</w:t>
            </w:r>
            <w:r>
              <w:rPr>
                <w:rFonts w:ascii="宋体" w:hAnsi="宋体" w:eastAsia="宋体" w:cs="宋体"/>
                <w:spacing w:val="1"/>
                <w:sz w:val="20"/>
                <w:szCs w:val="20"/>
              </w:rPr>
              <w:t xml:space="preserve"> </w:t>
            </w:r>
            <w:r>
              <w:rPr>
                <w:rFonts w:ascii="宋体" w:hAnsi="宋体" w:eastAsia="宋体" w:cs="宋体"/>
                <w:sz w:val="20"/>
                <w:szCs w:val="20"/>
              </w:rPr>
              <w:t xml:space="preserve">提供虚假证 </w:t>
            </w:r>
            <w:r>
              <w:rPr>
                <w:rFonts w:ascii="宋体" w:hAnsi="宋体" w:eastAsia="宋体" w:cs="宋体"/>
                <w:spacing w:val="4"/>
                <w:sz w:val="20"/>
                <w:szCs w:val="20"/>
              </w:rPr>
              <w:t>明、文件资</w:t>
            </w:r>
            <w:r>
              <w:rPr>
                <w:rFonts w:ascii="宋体" w:hAnsi="宋体" w:eastAsia="宋体" w:cs="宋体"/>
                <w:spacing w:val="3"/>
                <w:sz w:val="20"/>
                <w:szCs w:val="20"/>
              </w:rPr>
              <w:t xml:space="preserve"> </w:t>
            </w:r>
            <w:r>
              <w:rPr>
                <w:rFonts w:ascii="宋体" w:hAnsi="宋体" w:eastAsia="宋体" w:cs="宋体"/>
                <w:sz w:val="20"/>
                <w:szCs w:val="20"/>
              </w:rPr>
              <w:t>料或者采取</w:t>
            </w:r>
            <w:r>
              <w:rPr>
                <w:rFonts w:ascii="宋体" w:hAnsi="宋体" w:eastAsia="宋体" w:cs="宋体"/>
                <w:spacing w:val="1"/>
                <w:sz w:val="20"/>
                <w:szCs w:val="20"/>
              </w:rPr>
              <w:t xml:space="preserve"> </w:t>
            </w:r>
            <w:r>
              <w:rPr>
                <w:rFonts w:ascii="宋体" w:hAnsi="宋体" w:eastAsia="宋体" w:cs="宋体"/>
                <w:sz w:val="20"/>
                <w:szCs w:val="20"/>
              </w:rPr>
              <w:t xml:space="preserve">其他欺骗手 段办理备案 </w:t>
            </w:r>
            <w:r>
              <w:rPr>
                <w:rFonts w:ascii="宋体" w:hAnsi="宋体" w:eastAsia="宋体" w:cs="宋体"/>
                <w:spacing w:val="-1"/>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10" w:type="dxa"/>
            <w:vMerge w:val="restart"/>
          </w:tcPr>
          <w:p>
            <w:pPr>
              <w:spacing w:line="245" w:lineRule="auto"/>
            </w:pPr>
          </w:p>
          <w:p>
            <w:pPr>
              <w:spacing w:line="245" w:lineRule="auto"/>
            </w:pPr>
          </w:p>
          <w:p>
            <w:pPr>
              <w:spacing w:line="245" w:lineRule="auto"/>
            </w:pPr>
          </w:p>
          <w:p>
            <w:pPr>
              <w:spacing w:line="245" w:lineRule="auto"/>
            </w:pPr>
          </w:p>
          <w:p>
            <w:pPr>
              <w:spacing w:before="65" w:line="252"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vMerge w:val="restart"/>
          </w:tcPr>
          <w:p>
            <w:pPr>
              <w:spacing w:line="276" w:lineRule="auto"/>
            </w:pPr>
          </w:p>
          <w:p>
            <w:pPr>
              <w:spacing w:line="276" w:lineRule="auto"/>
            </w:pPr>
          </w:p>
          <w:p>
            <w:pPr>
              <w:spacing w:line="276" w:lineRule="auto"/>
            </w:pPr>
          </w:p>
          <w:p>
            <w:pPr>
              <w:spacing w:before="65" w:line="219" w:lineRule="auto"/>
              <w:ind w:left="91"/>
              <w:rPr>
                <w:rFonts w:ascii="宋体" w:hAnsi="宋体" w:eastAsia="宋体" w:cs="宋体"/>
                <w:sz w:val="20"/>
                <w:szCs w:val="20"/>
              </w:rPr>
            </w:pPr>
            <w:r>
              <w:rPr>
                <w:rFonts w:ascii="宋体" w:hAnsi="宋体" w:eastAsia="宋体" w:cs="宋体"/>
                <w:spacing w:val="-10"/>
                <w:sz w:val="20"/>
                <w:szCs w:val="20"/>
              </w:rPr>
              <w:t>1.</w:t>
            </w:r>
            <w:r>
              <w:rPr>
                <w:rFonts w:ascii="宋体" w:hAnsi="宋体" w:eastAsia="宋体" w:cs="宋体"/>
                <w:spacing w:val="19"/>
                <w:sz w:val="20"/>
                <w:szCs w:val="20"/>
              </w:rPr>
              <w:t xml:space="preserve"> </w:t>
            </w:r>
            <w:r>
              <w:rPr>
                <w:rFonts w:ascii="宋体" w:hAnsi="宋体" w:eastAsia="宋体" w:cs="宋体"/>
                <w:spacing w:val="-10"/>
                <w:sz w:val="20"/>
                <w:szCs w:val="20"/>
              </w:rPr>
              <w:t>《进口药材管理办法</w:t>
            </w:r>
          </w:p>
          <w:p>
            <w:pPr>
              <w:spacing w:before="53" w:line="254" w:lineRule="auto"/>
              <w:ind w:left="91" w:firstLine="30"/>
              <w:rPr>
                <w:rFonts w:ascii="宋体" w:hAnsi="宋体" w:eastAsia="宋体" w:cs="宋体"/>
                <w:sz w:val="19"/>
                <w:szCs w:val="19"/>
              </w:rPr>
            </w:pPr>
            <w:r>
              <w:rPr>
                <w:rFonts w:ascii="宋体" w:hAnsi="宋体" w:eastAsia="宋体" w:cs="宋体"/>
                <w:spacing w:val="8"/>
                <w:sz w:val="19"/>
                <w:szCs w:val="19"/>
              </w:rPr>
              <w:t>第三十三条：进口单位提供虚假证明、文件资料或者采取其他欺骗手段办理备案的，给予警</w:t>
            </w:r>
            <w:r>
              <w:rPr>
                <w:rFonts w:ascii="宋体" w:hAnsi="宋体" w:eastAsia="宋体" w:cs="宋体"/>
                <w:spacing w:val="9"/>
                <w:sz w:val="19"/>
                <w:szCs w:val="19"/>
              </w:rPr>
              <w:t xml:space="preserve"> </w:t>
            </w:r>
            <w:r>
              <w:rPr>
                <w:rFonts w:ascii="宋体" w:hAnsi="宋体" w:eastAsia="宋体" w:cs="宋体"/>
                <w:spacing w:val="14"/>
                <w:sz w:val="19"/>
                <w:szCs w:val="19"/>
              </w:rPr>
              <w:t>告，并处1万元以上3万元以下罚款。</w:t>
            </w:r>
          </w:p>
        </w:tc>
        <w:tc>
          <w:tcPr>
            <w:tcW w:w="1039" w:type="dxa"/>
            <w:vAlign w:val="center"/>
          </w:tcPr>
          <w:p>
            <w:pPr>
              <w:spacing w:before="111" w:line="220" w:lineRule="auto"/>
              <w:ind w:left="118"/>
              <w:jc w:val="center"/>
              <w:rPr>
                <w:rFonts w:ascii="宋体" w:hAnsi="宋体" w:eastAsia="宋体" w:cs="宋体"/>
                <w:sz w:val="20"/>
                <w:szCs w:val="20"/>
              </w:rPr>
            </w:pPr>
            <w:r>
              <w:rPr>
                <w:rFonts w:ascii="宋体" w:hAnsi="宋体" w:eastAsia="宋体" w:cs="宋体"/>
                <w:spacing w:val="2"/>
                <w:sz w:val="20"/>
                <w:szCs w:val="20"/>
              </w:rPr>
              <w:t>口岸所在</w:t>
            </w:r>
          </w:p>
          <w:p>
            <w:pPr>
              <w:spacing w:before="31" w:line="219" w:lineRule="auto"/>
              <w:ind w:left="118"/>
              <w:jc w:val="center"/>
              <w:rPr>
                <w:rFonts w:ascii="宋体" w:hAnsi="宋体" w:eastAsia="宋体" w:cs="宋体"/>
                <w:sz w:val="20"/>
                <w:szCs w:val="20"/>
              </w:rPr>
            </w:pPr>
            <w:r>
              <w:rPr>
                <w:rFonts w:ascii="宋体" w:hAnsi="宋体" w:eastAsia="宋体" w:cs="宋体"/>
                <w:spacing w:val="-2"/>
                <w:sz w:val="20"/>
                <w:szCs w:val="20"/>
              </w:rPr>
              <w:t>地市场监</w:t>
            </w:r>
          </w:p>
          <w:p>
            <w:pPr>
              <w:spacing w:before="62" w:line="219" w:lineRule="auto"/>
              <w:ind w:left="219"/>
              <w:jc w:val="center"/>
              <w:rPr>
                <w:rFonts w:ascii="宋体" w:hAnsi="宋体" w:eastAsia="宋体" w:cs="宋体"/>
                <w:sz w:val="20"/>
                <w:szCs w:val="20"/>
              </w:rPr>
            </w:pPr>
            <w:r>
              <w:rPr>
                <w:rFonts w:ascii="宋体" w:hAnsi="宋体" w:eastAsia="宋体" w:cs="宋体"/>
                <w:spacing w:val="-3"/>
                <w:sz w:val="20"/>
                <w:szCs w:val="20"/>
              </w:rPr>
              <w:t>督管理</w:t>
            </w:r>
          </w:p>
          <w:p>
            <w:pPr>
              <w:spacing w:before="52" w:line="219" w:lineRule="auto"/>
              <w:ind w:left="318"/>
              <w:jc w:val="center"/>
              <w:rPr>
                <w:rFonts w:ascii="宋体" w:hAnsi="宋体" w:eastAsia="宋体" w:cs="宋体"/>
                <w:sz w:val="20"/>
                <w:szCs w:val="20"/>
              </w:rPr>
            </w:pPr>
            <w:r>
              <w:rPr>
                <w:rFonts w:ascii="宋体" w:hAnsi="宋体" w:eastAsia="宋体" w:cs="宋体"/>
                <w:spacing w:val="11"/>
                <w:sz w:val="20"/>
                <w:szCs w:val="20"/>
              </w:rPr>
              <w:t>部门</w:t>
            </w:r>
          </w:p>
        </w:tc>
        <w:tc>
          <w:tcPr>
            <w:tcW w:w="1234" w:type="dxa"/>
          </w:tcPr>
          <w:p>
            <w:pPr>
              <w:spacing w:line="241" w:lineRule="auto"/>
            </w:pPr>
          </w:p>
          <w:p>
            <w:pPr>
              <w:spacing w:line="241" w:lineRule="auto"/>
            </w:pPr>
          </w:p>
          <w:p>
            <w:pPr>
              <w:spacing w:before="65" w:line="219" w:lineRule="auto"/>
              <w:ind w:left="410"/>
              <w:rPr>
                <w:rFonts w:ascii="宋体" w:hAnsi="宋体" w:eastAsia="宋体" w:cs="宋体"/>
                <w:sz w:val="20"/>
                <w:szCs w:val="20"/>
              </w:rPr>
            </w:pPr>
          </w:p>
          <w:p>
            <w:pPr>
              <w:spacing w:line="295" w:lineRule="auto"/>
            </w:pPr>
          </w:p>
          <w:p>
            <w:pPr>
              <w:spacing w:before="65" w:line="309" w:lineRule="exact"/>
              <w:ind w:left="309"/>
              <w:rPr>
                <w:rFonts w:ascii="宋体" w:hAnsi="宋体" w:eastAsia="宋体" w:cs="宋体"/>
                <w:sz w:val="20"/>
                <w:szCs w:val="20"/>
              </w:rPr>
            </w:pPr>
            <w:r>
              <w:rPr>
                <w:rFonts w:ascii="宋体" w:hAnsi="宋体" w:eastAsia="宋体" w:cs="宋体"/>
                <w:spacing w:val="5"/>
                <w:position w:val="7"/>
                <w:sz w:val="20"/>
                <w:szCs w:val="20"/>
              </w:rPr>
              <w:t>设区的</w:t>
            </w:r>
          </w:p>
          <w:p>
            <w:pPr>
              <w:spacing w:line="219" w:lineRule="auto"/>
              <w:ind w:left="410"/>
              <w:rPr>
                <w:rFonts w:ascii="宋体" w:hAnsi="宋体" w:eastAsia="宋体" w:cs="宋体"/>
                <w:sz w:val="20"/>
                <w:szCs w:val="20"/>
              </w:rPr>
            </w:pPr>
            <w:r>
              <w:rPr>
                <w:rFonts w:ascii="宋体" w:hAnsi="宋体" w:eastAsia="宋体" w:cs="宋体"/>
                <w:spacing w:val="6"/>
                <w:sz w:val="20"/>
                <w:szCs w:val="20"/>
              </w:rPr>
              <w:t>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9" w:hRule="atLeast"/>
        </w:trPr>
        <w:tc>
          <w:tcPr>
            <w:tcW w:w="624" w:type="dxa"/>
          </w:tcPr>
          <w:p/>
          <w:p/>
          <w:p/>
          <w:p/>
          <w:p/>
          <w:p/>
          <w:p/>
          <w:p>
            <w:pPr>
              <w:spacing w:line="241" w:lineRule="auto"/>
            </w:pPr>
          </w:p>
          <w:p>
            <w:pPr>
              <w:spacing w:line="241" w:lineRule="auto"/>
            </w:pPr>
          </w:p>
          <w:p>
            <w:pPr>
              <w:spacing w:line="241" w:lineRule="auto"/>
            </w:pPr>
          </w:p>
          <w:p>
            <w:pPr>
              <w:spacing w:before="65" w:line="184"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796</w:t>
            </w:r>
          </w:p>
        </w:tc>
        <w:tc>
          <w:tcPr>
            <w:tcW w:w="1249" w:type="dxa"/>
          </w:tcPr>
          <w:p>
            <w:pPr>
              <w:spacing w:line="267" w:lineRule="auto"/>
            </w:pPr>
          </w:p>
          <w:p>
            <w:pPr>
              <w:spacing w:line="267" w:lineRule="auto"/>
            </w:pPr>
          </w:p>
          <w:p>
            <w:pPr>
              <w:spacing w:line="267" w:lineRule="auto"/>
            </w:pPr>
          </w:p>
          <w:p>
            <w:pPr>
              <w:spacing w:line="268" w:lineRule="auto"/>
            </w:pPr>
          </w:p>
          <w:p>
            <w:pPr>
              <w:spacing w:line="268" w:lineRule="auto"/>
            </w:pPr>
          </w:p>
          <w:p>
            <w:pPr>
              <w:spacing w:before="65" w:line="263" w:lineRule="auto"/>
              <w:ind w:left="110" w:right="115"/>
              <w:rPr>
                <w:rFonts w:ascii="宋体" w:hAnsi="宋体" w:eastAsia="宋体" w:cs="宋体"/>
                <w:sz w:val="20"/>
                <w:szCs w:val="20"/>
              </w:rPr>
            </w:pPr>
            <w:r>
              <w:rPr>
                <w:rFonts w:ascii="宋体" w:hAnsi="宋体" w:eastAsia="宋体" w:cs="宋体"/>
                <w:spacing w:val="-2"/>
                <w:sz w:val="20"/>
                <w:szCs w:val="20"/>
              </w:rPr>
              <w:t>对生产、经</w:t>
            </w:r>
            <w:r>
              <w:rPr>
                <w:rFonts w:ascii="宋体" w:hAnsi="宋体" w:eastAsia="宋体" w:cs="宋体"/>
                <w:spacing w:val="1"/>
                <w:sz w:val="20"/>
                <w:szCs w:val="20"/>
              </w:rPr>
              <w:t xml:space="preserve"> </w:t>
            </w:r>
            <w:r>
              <w:rPr>
                <w:rFonts w:ascii="宋体" w:hAnsi="宋体" w:eastAsia="宋体" w:cs="宋体"/>
                <w:spacing w:val="2"/>
                <w:sz w:val="20"/>
                <w:szCs w:val="20"/>
              </w:rPr>
              <w:t>营未取得医</w:t>
            </w:r>
            <w:r>
              <w:rPr>
                <w:rFonts w:ascii="宋体" w:hAnsi="宋体" w:eastAsia="宋体" w:cs="宋体"/>
                <w:spacing w:val="1"/>
                <w:sz w:val="20"/>
                <w:szCs w:val="20"/>
              </w:rPr>
              <w:t xml:space="preserve"> </w:t>
            </w:r>
            <w:r>
              <w:rPr>
                <w:rFonts w:ascii="宋体" w:hAnsi="宋体" w:eastAsia="宋体" w:cs="宋体"/>
                <w:spacing w:val="-2"/>
                <w:sz w:val="20"/>
                <w:szCs w:val="20"/>
              </w:rPr>
              <w:t>疗器械注册</w:t>
            </w:r>
            <w:r>
              <w:rPr>
                <w:rFonts w:ascii="宋体" w:hAnsi="宋体" w:eastAsia="宋体" w:cs="宋体"/>
                <w:spacing w:val="2"/>
                <w:sz w:val="20"/>
                <w:szCs w:val="20"/>
              </w:rPr>
              <w:t xml:space="preserve"> </w:t>
            </w:r>
            <w:r>
              <w:rPr>
                <w:rFonts w:ascii="宋体" w:hAnsi="宋体" w:eastAsia="宋体" w:cs="宋体"/>
                <w:spacing w:val="-2"/>
                <w:sz w:val="20"/>
                <w:szCs w:val="20"/>
              </w:rPr>
              <w:t>证的第二</w:t>
            </w:r>
          </w:p>
          <w:p>
            <w:pPr>
              <w:spacing w:before="43" w:line="253" w:lineRule="auto"/>
              <w:ind w:left="90" w:right="118" w:firstLine="20"/>
              <w:rPr>
                <w:rFonts w:ascii="宋体" w:hAnsi="宋体" w:eastAsia="宋体" w:cs="宋体"/>
                <w:sz w:val="20"/>
                <w:szCs w:val="20"/>
              </w:rPr>
            </w:pPr>
            <w:r>
              <w:rPr>
                <w:rFonts w:ascii="宋体" w:hAnsi="宋体" w:eastAsia="宋体" w:cs="宋体"/>
                <w:spacing w:val="-2"/>
                <w:sz w:val="20"/>
                <w:szCs w:val="20"/>
              </w:rPr>
              <w:t>类、第三类</w:t>
            </w:r>
            <w:r>
              <w:rPr>
                <w:rFonts w:ascii="宋体" w:hAnsi="宋体" w:eastAsia="宋体" w:cs="宋体"/>
                <w:spacing w:val="1"/>
                <w:sz w:val="20"/>
                <w:szCs w:val="20"/>
              </w:rPr>
              <w:t xml:space="preserve"> </w:t>
            </w:r>
            <w:r>
              <w:rPr>
                <w:rFonts w:ascii="宋体" w:hAnsi="宋体" w:eastAsia="宋体" w:cs="宋体"/>
                <w:spacing w:val="5"/>
                <w:sz w:val="20"/>
                <w:szCs w:val="20"/>
              </w:rPr>
              <w:t>医疗器械等</w:t>
            </w:r>
            <w:r>
              <w:rPr>
                <w:rFonts w:ascii="宋体" w:hAnsi="宋体" w:eastAsia="宋体" w:cs="宋体"/>
                <w:spacing w:val="3"/>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0"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before="65" w:line="243" w:lineRule="auto"/>
              <w:ind w:left="91"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3" w:type="dxa"/>
          </w:tcPr>
          <w:p>
            <w:pPr>
              <w:spacing w:before="143" w:line="229" w:lineRule="auto"/>
              <w:rPr>
                <w:rFonts w:ascii="宋体" w:hAnsi="宋体" w:eastAsia="宋体" w:cs="宋体"/>
                <w:sz w:val="19"/>
                <w:szCs w:val="19"/>
              </w:rPr>
            </w:pPr>
            <w:r>
              <w:rPr>
                <w:rFonts w:ascii="宋体" w:hAnsi="宋体" w:eastAsia="宋体" w:cs="宋体"/>
                <w:spacing w:val="25"/>
                <w:sz w:val="19"/>
                <w:szCs w:val="19"/>
              </w:rPr>
              <w:t>《医疗器械监督管理条例》</w:t>
            </w:r>
          </w:p>
          <w:p>
            <w:pPr>
              <w:spacing w:before="25" w:line="274" w:lineRule="auto"/>
              <w:ind w:left="91" w:firstLine="40"/>
              <w:rPr>
                <w:rFonts w:ascii="宋体" w:hAnsi="宋体" w:eastAsia="宋体" w:cs="宋体"/>
                <w:sz w:val="19"/>
                <w:szCs w:val="19"/>
              </w:rPr>
            </w:pPr>
            <w:r>
              <w:rPr>
                <w:rFonts w:ascii="宋体" w:hAnsi="宋体" w:eastAsia="宋体" w:cs="宋体"/>
                <w:spacing w:val="8"/>
                <w:sz w:val="19"/>
                <w:szCs w:val="19"/>
              </w:rPr>
              <w:t>第八十一条：有下列情形之一的，由负责药品监督管理的部门没收违法所得、违法生产</w:t>
            </w:r>
            <w:r>
              <w:rPr>
                <w:rFonts w:ascii="宋体" w:hAnsi="宋体" w:eastAsia="宋体" w:cs="宋体"/>
                <w:spacing w:val="7"/>
                <w:sz w:val="19"/>
                <w:szCs w:val="19"/>
              </w:rPr>
              <w:t>经营</w:t>
            </w:r>
            <w:r>
              <w:rPr>
                <w:rFonts w:ascii="宋体" w:hAnsi="宋体" w:eastAsia="宋体" w:cs="宋体"/>
                <w:sz w:val="19"/>
                <w:szCs w:val="19"/>
              </w:rPr>
              <w:t xml:space="preserve"> </w:t>
            </w:r>
            <w:r>
              <w:rPr>
                <w:rFonts w:ascii="宋体" w:hAnsi="宋体" w:eastAsia="宋体" w:cs="宋体"/>
                <w:spacing w:val="9"/>
                <w:sz w:val="19"/>
                <w:szCs w:val="19"/>
              </w:rPr>
              <w:t>的医疗器械和用于违法生产经营的工具、设备、原材料等物品；违法生产经营的医疗器械货</w:t>
            </w:r>
            <w:r>
              <w:rPr>
                <w:rFonts w:ascii="宋体" w:hAnsi="宋体" w:eastAsia="宋体" w:cs="宋体"/>
                <w:sz w:val="19"/>
                <w:szCs w:val="19"/>
              </w:rPr>
              <w:t xml:space="preserve"> </w:t>
            </w:r>
            <w:r>
              <w:rPr>
                <w:rFonts w:ascii="宋体" w:hAnsi="宋体" w:eastAsia="宋体" w:cs="宋体"/>
                <w:spacing w:val="12"/>
                <w:sz w:val="19"/>
                <w:szCs w:val="19"/>
              </w:rPr>
              <w:t>值金额不足1万元的，并处5万元以上15万元以下罚款；货值金额1万元以上的，并处货值</w:t>
            </w:r>
            <w:r>
              <w:rPr>
                <w:rFonts w:ascii="宋体" w:hAnsi="宋体" w:eastAsia="宋体" w:cs="宋体"/>
                <w:spacing w:val="7"/>
                <w:sz w:val="19"/>
                <w:szCs w:val="19"/>
              </w:rPr>
              <w:t xml:space="preserve">  </w:t>
            </w:r>
            <w:r>
              <w:rPr>
                <w:rFonts w:ascii="宋体" w:hAnsi="宋体" w:eastAsia="宋体" w:cs="宋体"/>
                <w:spacing w:val="9"/>
                <w:sz w:val="19"/>
                <w:szCs w:val="19"/>
              </w:rPr>
              <w:t>金额15倍以上30倍以下罚款；情节严重的，责令停产停业，10年内不受理相关责任人以及</w:t>
            </w:r>
            <w:r>
              <w:rPr>
                <w:rFonts w:ascii="宋体" w:hAnsi="宋体" w:eastAsia="宋体" w:cs="宋体"/>
                <w:spacing w:val="3"/>
                <w:sz w:val="19"/>
                <w:szCs w:val="19"/>
              </w:rPr>
              <w:t xml:space="preserve">  </w:t>
            </w:r>
            <w:r>
              <w:rPr>
                <w:rFonts w:ascii="宋体" w:hAnsi="宋体" w:eastAsia="宋体" w:cs="宋体"/>
                <w:spacing w:val="9"/>
                <w:sz w:val="19"/>
                <w:szCs w:val="19"/>
              </w:rPr>
              <w:t>单位提出的医疗器械许可申请，对违法单位的法定代表人、主要负责人、直接</w:t>
            </w:r>
            <w:r>
              <w:rPr>
                <w:rFonts w:ascii="宋体" w:hAnsi="宋体" w:eastAsia="宋体" w:cs="宋体"/>
                <w:spacing w:val="8"/>
                <w:sz w:val="19"/>
                <w:szCs w:val="19"/>
              </w:rPr>
              <w:t>负责的主管人</w:t>
            </w:r>
            <w:r>
              <w:rPr>
                <w:rFonts w:ascii="宋体" w:hAnsi="宋体" w:eastAsia="宋体" w:cs="宋体"/>
                <w:sz w:val="19"/>
                <w:szCs w:val="19"/>
              </w:rPr>
              <w:t xml:space="preserve"> </w:t>
            </w:r>
            <w:r>
              <w:rPr>
                <w:rFonts w:ascii="宋体" w:hAnsi="宋体" w:eastAsia="宋体" w:cs="宋体"/>
                <w:spacing w:val="10"/>
                <w:sz w:val="19"/>
                <w:szCs w:val="19"/>
              </w:rPr>
              <w:t>员和其他责任人员，没收违法行为发生期间自本单位所获收入，并处所获收入30%以上3倍</w:t>
            </w:r>
            <w:r>
              <w:rPr>
                <w:rFonts w:ascii="宋体" w:hAnsi="宋体" w:eastAsia="宋体" w:cs="宋体"/>
                <w:spacing w:val="6"/>
                <w:sz w:val="19"/>
                <w:szCs w:val="19"/>
              </w:rPr>
              <w:t xml:space="preserve">  </w:t>
            </w:r>
            <w:r>
              <w:rPr>
                <w:rFonts w:ascii="宋体" w:hAnsi="宋体" w:eastAsia="宋体" w:cs="宋体"/>
                <w:spacing w:val="13"/>
                <w:sz w:val="19"/>
                <w:szCs w:val="19"/>
              </w:rPr>
              <w:t>以下罚款，终身禁止其从事医疗器械生产经营活动：</w:t>
            </w:r>
          </w:p>
          <w:p>
            <w:pPr>
              <w:spacing w:before="54" w:line="219" w:lineRule="auto"/>
              <w:ind w:left="91"/>
              <w:rPr>
                <w:rFonts w:ascii="宋体" w:hAnsi="宋体" w:eastAsia="宋体" w:cs="宋体"/>
                <w:sz w:val="20"/>
                <w:szCs w:val="20"/>
              </w:rPr>
            </w:pPr>
            <w:r>
              <w:rPr>
                <w:rFonts w:ascii="宋体" w:hAnsi="宋体" w:eastAsia="宋体" w:cs="宋体"/>
                <w:spacing w:val="3"/>
                <w:sz w:val="20"/>
                <w:szCs w:val="20"/>
              </w:rPr>
              <w:t>(一)生产、经营未取得医疗器械注册证的第二类、第三类医疗器械；</w:t>
            </w:r>
          </w:p>
          <w:p>
            <w:pPr>
              <w:spacing w:before="52" w:line="219" w:lineRule="auto"/>
              <w:ind w:left="91"/>
              <w:rPr>
                <w:rFonts w:ascii="宋体" w:hAnsi="宋体" w:eastAsia="宋体" w:cs="宋体"/>
                <w:sz w:val="20"/>
                <w:szCs w:val="20"/>
              </w:rPr>
            </w:pPr>
            <w:r>
              <w:rPr>
                <w:rFonts w:ascii="宋体" w:hAnsi="宋体" w:eastAsia="宋体" w:cs="宋体"/>
                <w:spacing w:val="4"/>
                <w:sz w:val="20"/>
                <w:szCs w:val="20"/>
              </w:rPr>
              <w:t>(二)未经许可从事第二类、第三类医疗器械生产活动；</w:t>
            </w:r>
          </w:p>
          <w:p>
            <w:pPr>
              <w:spacing w:before="53" w:line="219" w:lineRule="auto"/>
              <w:ind w:left="91"/>
              <w:rPr>
                <w:rFonts w:ascii="宋体" w:hAnsi="宋体" w:eastAsia="宋体" w:cs="宋体"/>
                <w:sz w:val="20"/>
                <w:szCs w:val="20"/>
              </w:rPr>
            </w:pPr>
            <w:r>
              <w:rPr>
                <w:rFonts w:ascii="宋体" w:hAnsi="宋体" w:eastAsia="宋体" w:cs="宋体"/>
                <w:spacing w:val="4"/>
                <w:sz w:val="20"/>
                <w:szCs w:val="20"/>
              </w:rPr>
              <w:t>(三)未经许可从事第三类医疗器械经营活动。</w:t>
            </w:r>
          </w:p>
          <w:p>
            <w:pPr>
              <w:spacing w:before="63" w:line="244" w:lineRule="auto"/>
              <w:ind w:left="91" w:right="129" w:firstLine="40"/>
              <w:rPr>
                <w:rFonts w:ascii="宋体" w:hAnsi="宋体" w:eastAsia="宋体" w:cs="宋体"/>
                <w:sz w:val="20"/>
                <w:szCs w:val="20"/>
              </w:rPr>
            </w:pPr>
            <w:r>
              <w:rPr>
                <w:rFonts w:ascii="宋体" w:hAnsi="宋体" w:eastAsia="宋体" w:cs="宋体"/>
                <w:sz w:val="20"/>
                <w:szCs w:val="20"/>
              </w:rPr>
              <w:t>有前款第一项情形、情节严重的，由原发证部门吊销医疗器械生产许</w:t>
            </w:r>
            <w:r>
              <w:rPr>
                <w:rFonts w:ascii="宋体" w:hAnsi="宋体" w:eastAsia="宋体" w:cs="宋体"/>
                <w:spacing w:val="-1"/>
                <w:sz w:val="20"/>
                <w:szCs w:val="20"/>
              </w:rPr>
              <w:t>可证或者医疗器械经</w:t>
            </w:r>
            <w:r>
              <w:rPr>
                <w:rFonts w:ascii="宋体" w:hAnsi="宋体" w:eastAsia="宋体" w:cs="宋体"/>
                <w:sz w:val="20"/>
                <w:szCs w:val="20"/>
              </w:rPr>
              <w:t xml:space="preserve"> </w:t>
            </w:r>
            <w:r>
              <w:rPr>
                <w:rFonts w:ascii="宋体" w:hAnsi="宋体" w:eastAsia="宋体" w:cs="宋体"/>
                <w:spacing w:val="20"/>
                <w:sz w:val="20"/>
                <w:szCs w:val="20"/>
              </w:rPr>
              <w:t>营许可证。</w:t>
            </w:r>
          </w:p>
          <w:p>
            <w:pPr>
              <w:spacing w:before="51" w:line="266" w:lineRule="auto"/>
              <w:ind w:left="91" w:firstLine="40"/>
              <w:rPr>
                <w:rFonts w:ascii="宋体" w:hAnsi="宋体" w:eastAsia="宋体" w:cs="宋体"/>
                <w:sz w:val="19"/>
                <w:szCs w:val="19"/>
              </w:rPr>
            </w:pPr>
            <w:r>
              <w:rPr>
                <w:rFonts w:ascii="宋体" w:hAnsi="宋体" w:eastAsia="宋体" w:cs="宋体"/>
                <w:spacing w:val="8"/>
                <w:sz w:val="19"/>
                <w:szCs w:val="19"/>
              </w:rPr>
              <w:t>第八十七条：医疗器械经营企业、使用单位履行了本条例规定的进货查验等义务，有充分证</w:t>
            </w:r>
            <w:r>
              <w:rPr>
                <w:rFonts w:ascii="宋体" w:hAnsi="宋体" w:eastAsia="宋体" w:cs="宋体"/>
                <w:sz w:val="19"/>
                <w:szCs w:val="19"/>
              </w:rPr>
              <w:t xml:space="preserve"> </w:t>
            </w:r>
            <w:r>
              <w:rPr>
                <w:rFonts w:ascii="宋体" w:hAnsi="宋体" w:eastAsia="宋体" w:cs="宋体"/>
                <w:spacing w:val="10"/>
                <w:sz w:val="19"/>
                <w:szCs w:val="19"/>
              </w:rPr>
              <w:t>据证明其不知道所经营、使用的医疗器械为本条例第八</w:t>
            </w:r>
            <w:r>
              <w:rPr>
                <w:rFonts w:ascii="宋体" w:hAnsi="宋体" w:eastAsia="宋体" w:cs="宋体"/>
                <w:spacing w:val="9"/>
                <w:sz w:val="19"/>
                <w:szCs w:val="19"/>
              </w:rPr>
              <w:t>十一条第一款第一项、第八十四条</w:t>
            </w:r>
            <w:r>
              <w:rPr>
                <w:rFonts w:ascii="宋体" w:hAnsi="宋体" w:eastAsia="宋体" w:cs="宋体"/>
                <w:sz w:val="19"/>
                <w:szCs w:val="19"/>
              </w:rPr>
              <w:t xml:space="preserve">   </w:t>
            </w:r>
            <w:r>
              <w:rPr>
                <w:rFonts w:ascii="宋体" w:hAnsi="宋体" w:eastAsia="宋体" w:cs="宋体"/>
                <w:spacing w:val="9"/>
                <w:sz w:val="19"/>
                <w:szCs w:val="19"/>
              </w:rPr>
              <w:t>第一项、第八十六条第一项和第三项规定情形的医疗器械，并能如实说明其进货来源的，收</w:t>
            </w:r>
            <w:r>
              <w:rPr>
                <w:rFonts w:ascii="宋体" w:hAnsi="宋体" w:eastAsia="宋体" w:cs="宋体"/>
                <w:sz w:val="19"/>
                <w:szCs w:val="19"/>
              </w:rPr>
              <w:t xml:space="preserve"> </w:t>
            </w:r>
            <w:r>
              <w:rPr>
                <w:rFonts w:ascii="宋体" w:hAnsi="宋体" w:eastAsia="宋体" w:cs="宋体"/>
                <w:spacing w:val="13"/>
                <w:sz w:val="19"/>
                <w:szCs w:val="19"/>
              </w:rPr>
              <w:t>缴其经营、使用的不符合法定要求的医疗器械，可以免除行政处罚</w:t>
            </w:r>
            <w:r>
              <w:rPr>
                <w:rFonts w:ascii="宋体" w:hAnsi="宋体" w:eastAsia="宋体" w:cs="宋体"/>
                <w:spacing w:val="12"/>
                <w:sz w:val="19"/>
                <w:szCs w:val="19"/>
              </w:rPr>
              <w:t>。</w:t>
            </w:r>
          </w:p>
        </w:tc>
        <w:tc>
          <w:tcPr>
            <w:tcW w:w="1039" w:type="dxa"/>
          </w:tcPr>
          <w:p>
            <w:pPr>
              <w:spacing w:line="245" w:lineRule="auto"/>
            </w:pPr>
          </w:p>
          <w:p>
            <w:pPr>
              <w:spacing w:line="245" w:lineRule="auto"/>
            </w:pPr>
          </w:p>
          <w:p>
            <w:pPr>
              <w:spacing w:line="246" w:lineRule="auto"/>
            </w:pPr>
          </w:p>
          <w:p>
            <w:pPr>
              <w:spacing w:line="246" w:lineRule="auto"/>
            </w:pPr>
          </w:p>
          <w:p>
            <w:pPr>
              <w:spacing w:before="65" w:line="248" w:lineRule="auto"/>
              <w:ind w:left="118" w:right="87"/>
              <w:rPr>
                <w:rFonts w:ascii="宋体" w:hAnsi="宋体" w:eastAsia="宋体" w:cs="宋体"/>
                <w:sz w:val="20"/>
                <w:szCs w:val="20"/>
              </w:rPr>
            </w:pPr>
          </w:p>
          <w:p>
            <w:pPr>
              <w:spacing w:line="308" w:lineRule="auto"/>
            </w:pPr>
          </w:p>
          <w:p>
            <w:pPr>
              <w:spacing w:line="308" w:lineRule="auto"/>
            </w:pPr>
          </w:p>
          <w:p>
            <w:pPr>
              <w:spacing w:line="309" w:lineRule="auto"/>
            </w:pPr>
          </w:p>
          <w:p>
            <w:pPr>
              <w:spacing w:before="65" w:line="234"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82" w:lineRule="auto"/>
            </w:pPr>
          </w:p>
          <w:p>
            <w:pPr>
              <w:spacing w:line="283" w:lineRule="auto"/>
            </w:pPr>
          </w:p>
          <w:p>
            <w:pPr>
              <w:spacing w:line="283" w:lineRule="auto"/>
            </w:pPr>
          </w:p>
          <w:p>
            <w:pPr>
              <w:spacing w:before="65" w:line="219" w:lineRule="auto"/>
              <w:ind w:left="410"/>
              <w:rPr>
                <w:rFonts w:ascii="宋体" w:hAnsi="宋体" w:eastAsia="宋体" w:cs="宋体"/>
                <w:sz w:val="20"/>
                <w:szCs w:val="20"/>
              </w:rPr>
            </w:pPr>
          </w:p>
          <w:p>
            <w:pPr>
              <w:spacing w:line="302" w:lineRule="auto"/>
            </w:pPr>
          </w:p>
          <w:p>
            <w:pPr>
              <w:spacing w:line="302" w:lineRule="auto"/>
            </w:pPr>
          </w:p>
          <w:p>
            <w:pPr>
              <w:spacing w:line="302" w:lineRule="auto"/>
            </w:pPr>
          </w:p>
          <w:p>
            <w:pPr>
              <w:spacing w:before="65" w:line="243"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52" w:header="0" w:footer="0" w:gutter="0"/>
          <w:pgNumType w:fmt="decimal"/>
          <w:cols w:space="720" w:num="1"/>
        </w:sectPr>
      </w:pPr>
    </w:p>
    <w:p>
      <w:r>
        <mc:AlternateContent>
          <mc:Choice Requires="wps">
            <w:drawing>
              <wp:anchor distT="0" distB="0" distL="114300" distR="114300" simplePos="0" relativeHeight="252080128" behindDoc="0" locked="0" layoutInCell="0" allowOverlap="1">
                <wp:simplePos x="0" y="0"/>
                <wp:positionH relativeFrom="page">
                  <wp:posOffset>765175</wp:posOffset>
                </wp:positionH>
                <wp:positionV relativeFrom="page">
                  <wp:posOffset>5936615</wp:posOffset>
                </wp:positionV>
                <wp:extent cx="184785" cy="258445"/>
                <wp:effectExtent l="0" t="0" r="0" b="0"/>
                <wp:wrapNone/>
                <wp:docPr id="437" name="文本框 343"/>
                <wp:cNvGraphicFramePr/>
                <a:graphic xmlns:a="http://schemas.openxmlformats.org/drawingml/2006/main">
                  <a:graphicData uri="http://schemas.microsoft.com/office/word/2010/wordprocessingShape">
                    <wps:wsp>
                      <wps:cNvSpPr txBox="1"/>
                      <wps:spPr>
                        <a:xfrm>
                          <a:off x="0" y="0"/>
                          <a:ext cx="184785" cy="258445"/>
                        </a:xfrm>
                        <a:prstGeom prst="rect">
                          <a:avLst/>
                        </a:prstGeom>
                        <a:noFill/>
                        <a:ln>
                          <a:noFill/>
                        </a:ln>
                      </wps:spPr>
                      <wps:txbx>
                        <w:txbxContent>
                          <w:p/>
                        </w:txbxContent>
                      </wps:txbx>
                      <wps:bodyPr vert="eaVert" lIns="0" tIns="0" rIns="0" bIns="0" upright="1"/>
                    </wps:wsp>
                  </a:graphicData>
                </a:graphic>
              </wp:anchor>
            </w:drawing>
          </mc:Choice>
          <mc:Fallback>
            <w:pict>
              <v:shape id="文本框 343" o:spid="_x0000_s1026" o:spt="202" type="#_x0000_t202" style="position:absolute;left:0pt;margin-left:60.25pt;margin-top:467.45pt;height:20.35pt;width:14.55pt;mso-position-horizontal-relative:page;mso-position-vertical-relative:page;z-index:252080128;mso-width-relative:page;mso-height-relative:page;" filled="f" stroked="f" coordsize="21600,21600" o:allowincell="f" o:gfxdata="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pcNPPXAAAACwEAAA8AAAAAAAAAAQAgAAAAIgAAAGRycy9kb3du&#10;cmV2LnhtbFBLAQIUABQAAAAIAIdO4kCYClzZxwEAAIMDAAAOAAAAAAAAAAEAIAAAACYBAABkcnMv&#10;ZTJvRG9jLnhtbFBLBQYAAAAABgAGAFkBAABfBQAAAAA=&#10;">
                <v:fill on="f" focussize="0,0"/>
                <v:stroke on="f"/>
                <v:imagedata o:title=""/>
                <o:lock v:ext="edit" aspectratio="f"/>
                <v:textbox inset="0mm,0mm,0mm,0mm" style="layout-flow:vertical-ideographic;">
                  <w:txbxContent>
                    <w:p/>
                  </w:txbxContent>
                </v:textbox>
              </v:shape>
            </w:pict>
          </mc:Fallback>
        </mc:AlternateContent>
      </w:r>
    </w:p>
    <w:p/>
    <w:p>
      <w:pPr>
        <w:spacing w:line="159"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Pr>
          <w:p>
            <w:pPr>
              <w:spacing w:line="41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Pr>
          <w:p>
            <w:pPr>
              <w:spacing w:line="413" w:lineRule="auto"/>
            </w:pPr>
          </w:p>
          <w:p>
            <w:pPr>
              <w:spacing w:before="65" w:line="220" w:lineRule="auto"/>
              <w:ind w:left="23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Pr>
          <w:p>
            <w:pPr>
              <w:spacing w:line="253" w:lineRule="auto"/>
            </w:pPr>
          </w:p>
          <w:p>
            <w:pPr>
              <w:spacing w:before="65"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14" w:type="dxa"/>
            <w:vMerge w:val="continue"/>
          </w:tcPr>
          <w:p/>
        </w:tc>
        <w:tc>
          <w:tcPr>
            <w:tcW w:w="1249" w:type="dxa"/>
            <w:vMerge w:val="continue"/>
          </w:tcPr>
          <w:p/>
        </w:tc>
        <w:tc>
          <w:tcPr>
            <w:tcW w:w="629" w:type="dxa"/>
            <w:vMerge w:val="continue"/>
          </w:tcPr>
          <w:p/>
        </w:tc>
        <w:tc>
          <w:tcPr>
            <w:tcW w:w="8074" w:type="dxa"/>
            <w:vMerge w:val="continue"/>
          </w:tcPr>
          <w:p/>
        </w:tc>
        <w:tc>
          <w:tcPr>
            <w:tcW w:w="1029" w:type="dxa"/>
          </w:tcPr>
          <w:p>
            <w:pPr>
              <w:spacing w:before="107" w:line="262"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8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6" w:hRule="atLeast"/>
        </w:trPr>
        <w:tc>
          <w:tcPr>
            <w:tcW w:w="614" w:type="dxa"/>
            <w:vMerge w:val="restart"/>
          </w:tcPr>
          <w:p>
            <w:pPr>
              <w:spacing w:line="264" w:lineRule="auto"/>
            </w:pPr>
          </w:p>
          <w:p>
            <w:pPr>
              <w:spacing w:line="264" w:lineRule="auto"/>
            </w:pPr>
          </w:p>
          <w:p>
            <w:pPr>
              <w:spacing w:line="264" w:lineRule="auto"/>
            </w:pPr>
          </w:p>
          <w:p>
            <w:pPr>
              <w:spacing w:line="265" w:lineRule="auto"/>
            </w:pPr>
          </w:p>
          <w:p>
            <w:pPr>
              <w:spacing w:line="265" w:lineRule="auto"/>
            </w:pPr>
          </w:p>
          <w:p>
            <w:pPr>
              <w:spacing w:line="265"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797</w:t>
            </w:r>
          </w:p>
        </w:tc>
        <w:tc>
          <w:tcPr>
            <w:tcW w:w="1249" w:type="dxa"/>
            <w:vMerge w:val="restart"/>
          </w:tcPr>
          <w:p>
            <w:pPr>
              <w:spacing w:line="290" w:lineRule="auto"/>
            </w:pPr>
          </w:p>
          <w:p>
            <w:pPr>
              <w:spacing w:line="291" w:lineRule="auto"/>
            </w:pPr>
          </w:p>
          <w:p>
            <w:pPr>
              <w:spacing w:before="65" w:line="250" w:lineRule="auto"/>
              <w:ind w:left="111" w:right="104" w:firstLine="29"/>
              <w:jc w:val="both"/>
              <w:rPr>
                <w:rFonts w:ascii="宋体" w:hAnsi="宋体" w:eastAsia="宋体" w:cs="宋体"/>
                <w:sz w:val="20"/>
                <w:szCs w:val="20"/>
              </w:rPr>
            </w:pPr>
            <w:r>
              <w:rPr>
                <w:rFonts w:ascii="宋体" w:hAnsi="宋体" w:eastAsia="宋体" w:cs="宋体"/>
                <w:spacing w:val="-2"/>
                <w:sz w:val="20"/>
                <w:szCs w:val="20"/>
              </w:rPr>
              <w:t>对在申请医</w:t>
            </w:r>
            <w:r>
              <w:rPr>
                <w:rFonts w:ascii="宋体" w:hAnsi="宋体" w:eastAsia="宋体" w:cs="宋体"/>
                <w:spacing w:val="1"/>
                <w:sz w:val="20"/>
                <w:szCs w:val="20"/>
              </w:rPr>
              <w:t xml:space="preserve"> </w:t>
            </w:r>
            <w:r>
              <w:rPr>
                <w:rFonts w:ascii="宋体" w:hAnsi="宋体" w:eastAsia="宋体" w:cs="宋体"/>
                <w:spacing w:val="4"/>
                <w:sz w:val="20"/>
                <w:szCs w:val="20"/>
              </w:rPr>
              <w:t>疗器械行政</w:t>
            </w:r>
            <w:r>
              <w:rPr>
                <w:rFonts w:ascii="宋体" w:hAnsi="宋体" w:eastAsia="宋体" w:cs="宋体"/>
                <w:spacing w:val="1"/>
                <w:sz w:val="20"/>
                <w:szCs w:val="20"/>
              </w:rPr>
              <w:t xml:space="preserve"> </w:t>
            </w:r>
            <w:r>
              <w:rPr>
                <w:rFonts w:ascii="宋体" w:hAnsi="宋体" w:eastAsia="宋体" w:cs="宋体"/>
                <w:spacing w:val="4"/>
                <w:sz w:val="20"/>
                <w:szCs w:val="20"/>
              </w:rPr>
              <w:t>许可时提供</w:t>
            </w:r>
            <w:r>
              <w:rPr>
                <w:rFonts w:ascii="宋体" w:hAnsi="宋体" w:eastAsia="宋体" w:cs="宋体"/>
                <w:sz w:val="20"/>
                <w:szCs w:val="20"/>
              </w:rPr>
              <w:t xml:space="preserve"> </w:t>
            </w:r>
            <w:r>
              <w:rPr>
                <w:rFonts w:ascii="宋体" w:hAnsi="宋体" w:eastAsia="宋体" w:cs="宋体"/>
                <w:spacing w:val="4"/>
                <w:sz w:val="20"/>
                <w:szCs w:val="20"/>
              </w:rPr>
              <w:t>虚假资料或</w:t>
            </w:r>
            <w:r>
              <w:rPr>
                <w:rFonts w:ascii="宋体" w:hAnsi="宋体" w:eastAsia="宋体" w:cs="宋体"/>
                <w:sz w:val="20"/>
                <w:szCs w:val="20"/>
              </w:rPr>
              <w:t xml:space="preserve"> </w:t>
            </w:r>
            <w:r>
              <w:rPr>
                <w:rFonts w:ascii="宋体" w:hAnsi="宋体" w:eastAsia="宋体" w:cs="宋体"/>
                <w:spacing w:val="4"/>
                <w:sz w:val="20"/>
                <w:szCs w:val="20"/>
              </w:rPr>
              <w:t>者采取其他</w:t>
            </w:r>
            <w:r>
              <w:rPr>
                <w:rFonts w:ascii="宋体" w:hAnsi="宋体" w:eastAsia="宋体" w:cs="宋体"/>
                <w:sz w:val="20"/>
                <w:szCs w:val="20"/>
              </w:rPr>
              <w:t xml:space="preserve"> </w:t>
            </w:r>
            <w:r>
              <w:rPr>
                <w:rFonts w:ascii="宋体" w:hAnsi="宋体" w:eastAsia="宋体" w:cs="宋体"/>
                <w:spacing w:val="4"/>
                <w:sz w:val="20"/>
                <w:szCs w:val="20"/>
              </w:rPr>
              <w:t>欺骗手段等</w:t>
            </w:r>
            <w:r>
              <w:rPr>
                <w:rFonts w:ascii="宋体" w:hAnsi="宋体" w:eastAsia="宋体" w:cs="宋体"/>
                <w:spacing w:val="2"/>
                <w:sz w:val="20"/>
                <w:szCs w:val="20"/>
              </w:rPr>
              <w:t xml:space="preserve"> </w:t>
            </w:r>
            <w:r>
              <w:rPr>
                <w:rFonts w:ascii="宋体" w:hAnsi="宋体" w:eastAsia="宋体" w:cs="宋体"/>
                <w:spacing w:val="3"/>
                <w:sz w:val="20"/>
                <w:szCs w:val="20"/>
              </w:rPr>
              <w:t>行为的行政</w:t>
            </w:r>
            <w:r>
              <w:rPr>
                <w:rFonts w:ascii="宋体" w:hAnsi="宋体" w:eastAsia="宋体" w:cs="宋体"/>
                <w:spacing w:val="2"/>
                <w:sz w:val="20"/>
                <w:szCs w:val="20"/>
              </w:rPr>
              <w:t xml:space="preserve"> </w:t>
            </w:r>
            <w:r>
              <w:rPr>
                <w:rFonts w:ascii="宋体" w:hAnsi="宋体" w:eastAsia="宋体" w:cs="宋体"/>
                <w:spacing w:val="12"/>
                <w:sz w:val="20"/>
                <w:szCs w:val="20"/>
              </w:rPr>
              <w:t>处罚</w:t>
            </w:r>
          </w:p>
        </w:tc>
        <w:tc>
          <w:tcPr>
            <w:tcW w:w="629" w:type="dxa"/>
            <w:vMerge w:val="restart"/>
          </w:tcPr>
          <w:p>
            <w:pPr>
              <w:spacing w:line="281" w:lineRule="auto"/>
            </w:pPr>
          </w:p>
          <w:p>
            <w:pPr>
              <w:spacing w:line="281" w:lineRule="auto"/>
            </w:pPr>
          </w:p>
          <w:p>
            <w:pPr>
              <w:spacing w:line="281" w:lineRule="auto"/>
            </w:pPr>
          </w:p>
          <w:p>
            <w:pPr>
              <w:spacing w:line="281" w:lineRule="auto"/>
            </w:pPr>
          </w:p>
          <w:p>
            <w:pPr>
              <w:spacing w:line="282" w:lineRule="auto"/>
            </w:pPr>
          </w:p>
          <w:p>
            <w:pPr>
              <w:spacing w:before="65" w:line="243"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vMerge w:val="restart"/>
          </w:tcPr>
          <w:p>
            <w:pPr>
              <w:spacing w:before="110" w:line="219" w:lineRule="auto"/>
              <w:ind w:left="22"/>
              <w:rPr>
                <w:rFonts w:ascii="宋体" w:hAnsi="宋体" w:eastAsia="宋体" w:cs="宋体"/>
                <w:sz w:val="20"/>
                <w:szCs w:val="20"/>
              </w:rPr>
            </w:pPr>
            <w:r>
              <w:rPr>
                <w:rFonts w:ascii="宋体" w:hAnsi="宋体" w:eastAsia="宋体" w:cs="宋体"/>
                <w:spacing w:val="16"/>
                <w:sz w:val="20"/>
                <w:szCs w:val="20"/>
              </w:rPr>
              <w:t>《医疗器械监督管理条例》</w:t>
            </w:r>
          </w:p>
          <w:p>
            <w:pPr>
              <w:spacing w:before="33" w:line="263" w:lineRule="auto"/>
              <w:ind w:left="122"/>
              <w:rPr>
                <w:rFonts w:ascii="宋体" w:hAnsi="宋体" w:eastAsia="宋体" w:cs="宋体"/>
                <w:sz w:val="19"/>
                <w:szCs w:val="19"/>
              </w:rPr>
            </w:pPr>
            <w:r>
              <w:rPr>
                <w:rFonts w:ascii="宋体" w:hAnsi="宋体" w:eastAsia="宋体" w:cs="宋体"/>
                <w:spacing w:val="4"/>
                <w:sz w:val="19"/>
                <w:szCs w:val="19"/>
              </w:rPr>
              <w:t>第八十三条：在申请医疗器械行政许可时提供虚假资</w:t>
            </w:r>
            <w:r>
              <w:rPr>
                <w:rFonts w:ascii="宋体" w:hAnsi="宋体" w:eastAsia="宋体" w:cs="宋体"/>
                <w:spacing w:val="3"/>
                <w:sz w:val="19"/>
                <w:szCs w:val="19"/>
              </w:rPr>
              <w:t>料或者采取其他欺骗手段的，不予行政许</w:t>
            </w:r>
            <w:r>
              <w:rPr>
                <w:rFonts w:ascii="宋体" w:hAnsi="宋体" w:eastAsia="宋体" w:cs="宋体"/>
                <w:sz w:val="19"/>
                <w:szCs w:val="19"/>
              </w:rPr>
              <w:t xml:space="preserve"> </w:t>
            </w:r>
            <w:r>
              <w:rPr>
                <w:rFonts w:ascii="宋体" w:hAnsi="宋体" w:eastAsia="宋体" w:cs="宋体"/>
                <w:spacing w:val="-1"/>
                <w:sz w:val="19"/>
                <w:szCs w:val="19"/>
              </w:rPr>
              <w:t>可，已经取得行政许可的，由作出行政许可决定的部门撤销行政许可，没收违法所得、违法生产</w:t>
            </w:r>
            <w:r>
              <w:rPr>
                <w:rFonts w:ascii="宋体" w:hAnsi="宋体" w:eastAsia="宋体" w:cs="宋体"/>
                <w:spacing w:val="1"/>
                <w:sz w:val="19"/>
                <w:szCs w:val="19"/>
              </w:rPr>
              <w:t xml:space="preserve"> </w:t>
            </w:r>
            <w:r>
              <w:rPr>
                <w:rFonts w:ascii="宋体" w:hAnsi="宋体" w:eastAsia="宋体" w:cs="宋体"/>
                <w:spacing w:val="4"/>
                <w:sz w:val="19"/>
                <w:szCs w:val="19"/>
              </w:rPr>
              <w:t>经营使用的医疗器械，10年内不受理相关责任人以及</w:t>
            </w:r>
            <w:r>
              <w:rPr>
                <w:rFonts w:ascii="宋体" w:hAnsi="宋体" w:eastAsia="宋体" w:cs="宋体"/>
                <w:spacing w:val="3"/>
                <w:sz w:val="19"/>
                <w:szCs w:val="19"/>
              </w:rPr>
              <w:t>单位提出的医疗器械许可申请；违法生产</w:t>
            </w:r>
            <w:r>
              <w:rPr>
                <w:rFonts w:ascii="宋体" w:hAnsi="宋体" w:eastAsia="宋体" w:cs="宋体"/>
                <w:sz w:val="19"/>
                <w:szCs w:val="19"/>
              </w:rPr>
              <w:t xml:space="preserve"> </w:t>
            </w:r>
            <w:r>
              <w:rPr>
                <w:rFonts w:ascii="宋体" w:hAnsi="宋体" w:eastAsia="宋体" w:cs="宋体"/>
                <w:spacing w:val="6"/>
                <w:sz w:val="19"/>
                <w:szCs w:val="19"/>
              </w:rPr>
              <w:t>经营使用的医疗器械货值金额不足1万元的，并处5万元以</w:t>
            </w:r>
            <w:r>
              <w:rPr>
                <w:rFonts w:ascii="宋体" w:hAnsi="宋体" w:eastAsia="宋体" w:cs="宋体"/>
                <w:spacing w:val="5"/>
                <w:sz w:val="19"/>
                <w:szCs w:val="19"/>
              </w:rPr>
              <w:t>上15万元以下罚款；货值金额1万元</w:t>
            </w:r>
            <w:r>
              <w:rPr>
                <w:rFonts w:ascii="宋体" w:hAnsi="宋体" w:eastAsia="宋体" w:cs="宋体"/>
                <w:sz w:val="19"/>
                <w:szCs w:val="19"/>
              </w:rPr>
              <w:t xml:space="preserve"> </w:t>
            </w:r>
            <w:r>
              <w:rPr>
                <w:rFonts w:ascii="宋体" w:hAnsi="宋体" w:eastAsia="宋体" w:cs="宋体"/>
                <w:spacing w:val="-1"/>
                <w:sz w:val="19"/>
                <w:szCs w:val="19"/>
              </w:rPr>
              <w:t>以上的，并处货值金额15倍以上30倍以下罚款；情节严重的，责令停产停业，对违法单位的法定</w:t>
            </w:r>
            <w:r>
              <w:rPr>
                <w:rFonts w:ascii="宋体" w:hAnsi="宋体" w:eastAsia="宋体" w:cs="宋体"/>
                <w:spacing w:val="4"/>
                <w:sz w:val="19"/>
                <w:szCs w:val="19"/>
              </w:rPr>
              <w:t xml:space="preserve"> </w:t>
            </w:r>
            <w:r>
              <w:rPr>
                <w:rFonts w:ascii="宋体" w:hAnsi="宋体" w:eastAsia="宋体" w:cs="宋体"/>
                <w:spacing w:val="-1"/>
                <w:sz w:val="19"/>
                <w:szCs w:val="19"/>
              </w:rPr>
              <w:t>代表人、主要负责人、直接负责的主管人员和其他责任人员，没收违法行为发生期间自本</w:t>
            </w:r>
            <w:r>
              <w:rPr>
                <w:rFonts w:ascii="宋体" w:hAnsi="宋体" w:eastAsia="宋体" w:cs="宋体"/>
                <w:spacing w:val="-2"/>
                <w:sz w:val="19"/>
                <w:szCs w:val="19"/>
              </w:rPr>
              <w:t>单位所</w:t>
            </w:r>
            <w:r>
              <w:rPr>
                <w:rFonts w:ascii="宋体" w:hAnsi="宋体" w:eastAsia="宋体" w:cs="宋体"/>
                <w:sz w:val="19"/>
                <w:szCs w:val="19"/>
              </w:rPr>
              <w:t xml:space="preserve"> </w:t>
            </w:r>
            <w:r>
              <w:rPr>
                <w:rFonts w:ascii="宋体" w:hAnsi="宋体" w:eastAsia="宋体" w:cs="宋体"/>
                <w:spacing w:val="12"/>
                <w:sz w:val="19"/>
                <w:szCs w:val="19"/>
              </w:rPr>
              <w:t>获收入，并处所获收入30%以上3倍以下罚款，终身</w:t>
            </w:r>
            <w:r>
              <w:rPr>
                <w:rFonts w:ascii="宋体" w:hAnsi="宋体" w:eastAsia="宋体" w:cs="宋体"/>
                <w:spacing w:val="11"/>
                <w:sz w:val="19"/>
                <w:szCs w:val="19"/>
              </w:rPr>
              <w:t>禁止其从事医疗器械生产经营活动。</w:t>
            </w:r>
          </w:p>
          <w:p>
            <w:pPr>
              <w:spacing w:before="33" w:line="259" w:lineRule="auto"/>
              <w:ind w:left="122"/>
              <w:rPr>
                <w:rFonts w:ascii="宋体" w:hAnsi="宋体" w:eastAsia="宋体" w:cs="宋体"/>
                <w:sz w:val="19"/>
                <w:szCs w:val="19"/>
              </w:rPr>
            </w:pPr>
            <w:r>
              <w:rPr>
                <w:rFonts w:ascii="宋体" w:hAnsi="宋体" w:eastAsia="宋体" w:cs="宋体"/>
                <w:spacing w:val="4"/>
                <w:sz w:val="19"/>
                <w:szCs w:val="19"/>
              </w:rPr>
              <w:t>伪造、变造、买卖、出租、出借相关医疗器械许可证件</w:t>
            </w:r>
            <w:r>
              <w:rPr>
                <w:rFonts w:ascii="宋体" w:hAnsi="宋体" w:eastAsia="宋体" w:cs="宋体"/>
                <w:spacing w:val="3"/>
                <w:sz w:val="19"/>
                <w:szCs w:val="19"/>
              </w:rPr>
              <w:t>的，由原发证部门予以收缴或者吊销，</w:t>
            </w:r>
            <w:r>
              <w:rPr>
                <w:rFonts w:ascii="宋体" w:hAnsi="宋体" w:eastAsia="宋体" w:cs="宋体"/>
                <w:sz w:val="19"/>
                <w:szCs w:val="19"/>
              </w:rPr>
              <w:t xml:space="preserve"> </w:t>
            </w:r>
            <w:r>
              <w:rPr>
                <w:rFonts w:ascii="宋体" w:hAnsi="宋体" w:eastAsia="宋体" w:cs="宋体"/>
                <w:spacing w:val="10"/>
                <w:sz w:val="19"/>
                <w:szCs w:val="19"/>
              </w:rPr>
              <w:t>没收违法所得；违法所得不足1万元的，并处5万元以上10万</w:t>
            </w:r>
            <w:r>
              <w:rPr>
                <w:rFonts w:ascii="宋体" w:hAnsi="宋体" w:eastAsia="宋体" w:cs="宋体"/>
                <w:spacing w:val="9"/>
                <w:sz w:val="19"/>
                <w:szCs w:val="19"/>
              </w:rPr>
              <w:t>元以下罚款；违法所得1万元</w:t>
            </w:r>
            <w:r>
              <w:rPr>
                <w:rFonts w:ascii="宋体" w:hAnsi="宋体" w:eastAsia="宋体" w:cs="宋体"/>
                <w:sz w:val="19"/>
                <w:szCs w:val="19"/>
              </w:rPr>
              <w:t xml:space="preserve">   </w:t>
            </w:r>
            <w:r>
              <w:rPr>
                <w:rFonts w:ascii="宋体" w:hAnsi="宋体" w:eastAsia="宋体" w:cs="宋体"/>
                <w:spacing w:val="8"/>
                <w:sz w:val="19"/>
                <w:szCs w:val="19"/>
              </w:rPr>
              <w:t>以上的，并处违法所得10倍以上20倍以下罚款；构成违反治</w:t>
            </w:r>
            <w:r>
              <w:rPr>
                <w:rFonts w:ascii="宋体" w:hAnsi="宋体" w:eastAsia="宋体" w:cs="宋体"/>
                <w:spacing w:val="7"/>
                <w:sz w:val="19"/>
                <w:szCs w:val="19"/>
              </w:rPr>
              <w:t>安管理行为的，由公安机关依</w:t>
            </w:r>
            <w:r>
              <w:rPr>
                <w:rFonts w:ascii="宋体" w:hAnsi="宋体" w:eastAsia="宋体" w:cs="宋体"/>
                <w:sz w:val="19"/>
                <w:szCs w:val="19"/>
              </w:rPr>
              <w:t xml:space="preserve">   </w:t>
            </w:r>
            <w:r>
              <w:rPr>
                <w:rFonts w:ascii="宋体" w:hAnsi="宋体" w:eastAsia="宋体" w:cs="宋体"/>
                <w:spacing w:val="17"/>
                <w:sz w:val="19"/>
                <w:szCs w:val="19"/>
              </w:rPr>
              <w:t>法予以治安管理处罚。</w:t>
            </w:r>
          </w:p>
        </w:tc>
        <w:tc>
          <w:tcPr>
            <w:tcW w:w="1029" w:type="dxa"/>
          </w:tcPr>
          <w:p>
            <w:pPr>
              <w:spacing w:line="287" w:lineRule="auto"/>
            </w:pPr>
          </w:p>
          <w:p>
            <w:pPr>
              <w:spacing w:line="287" w:lineRule="auto"/>
            </w:pPr>
          </w:p>
          <w:p>
            <w:pPr>
              <w:spacing w:line="287" w:lineRule="auto"/>
            </w:pPr>
          </w:p>
          <w:p>
            <w:pPr>
              <w:spacing w:before="65" w:line="229" w:lineRule="auto"/>
              <w:ind w:left="108" w:right="87"/>
              <w:rPr>
                <w:rFonts w:ascii="宋体" w:hAnsi="宋体" w:eastAsia="宋体" w:cs="宋体"/>
                <w:sz w:val="20"/>
                <w:szCs w:val="20"/>
              </w:rPr>
            </w:pPr>
          </w:p>
          <w:p>
            <w:pPr>
              <w:spacing w:line="265" w:lineRule="auto"/>
            </w:pPr>
          </w:p>
          <w:p>
            <w:pPr>
              <w:spacing w:before="65" w:line="244"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83" w:lineRule="auto"/>
            </w:pPr>
          </w:p>
          <w:p>
            <w:pPr>
              <w:spacing w:line="283" w:lineRule="auto"/>
            </w:pPr>
          </w:p>
          <w:p>
            <w:pPr>
              <w:spacing w:line="283" w:lineRule="auto"/>
            </w:pPr>
          </w:p>
          <w:p>
            <w:pPr>
              <w:spacing w:before="65" w:line="248" w:lineRule="auto"/>
              <w:ind w:left="119" w:right="101"/>
              <w:rPr>
                <w:rFonts w:ascii="宋体" w:hAnsi="宋体" w:eastAsia="宋体" w:cs="宋体"/>
                <w:sz w:val="20"/>
                <w:szCs w:val="20"/>
              </w:rPr>
            </w:pPr>
          </w:p>
          <w:p>
            <w:pPr>
              <w:spacing w:line="286" w:lineRule="auto"/>
            </w:pPr>
          </w:p>
          <w:p>
            <w:pPr>
              <w:spacing w:before="65" w:line="234"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0" w:hRule="atLeast"/>
        </w:trPr>
        <w:tc>
          <w:tcPr>
            <w:tcW w:w="614" w:type="dxa"/>
          </w:tcPr>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183" w:lineRule="auto"/>
              <w:ind w:left="145"/>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798</w:t>
            </w:r>
          </w:p>
        </w:tc>
        <w:tc>
          <w:tcPr>
            <w:tcW w:w="1249" w:type="dxa"/>
          </w:tcPr>
          <w:p>
            <w:pPr>
              <w:spacing w:line="254" w:lineRule="auto"/>
            </w:pPr>
          </w:p>
          <w:p>
            <w:pPr>
              <w:spacing w:line="254" w:lineRule="auto"/>
            </w:pPr>
          </w:p>
          <w:p>
            <w:pPr>
              <w:spacing w:line="254" w:lineRule="auto"/>
            </w:pPr>
          </w:p>
          <w:p>
            <w:pPr>
              <w:spacing w:line="254" w:lineRule="auto"/>
            </w:pPr>
          </w:p>
          <w:p>
            <w:pPr>
              <w:spacing w:line="254" w:lineRule="auto"/>
            </w:pPr>
          </w:p>
          <w:p>
            <w:pPr>
              <w:spacing w:before="65" w:line="252" w:lineRule="auto"/>
              <w:ind w:left="111" w:right="85" w:firstLine="29"/>
              <w:jc w:val="both"/>
              <w:rPr>
                <w:rFonts w:ascii="宋体" w:hAnsi="宋体" w:eastAsia="宋体" w:cs="宋体"/>
                <w:sz w:val="20"/>
                <w:szCs w:val="20"/>
              </w:rPr>
            </w:pPr>
            <w:r>
              <w:rPr>
                <w:rFonts w:ascii="宋体" w:hAnsi="宋体" w:eastAsia="宋体" w:cs="宋体"/>
                <w:spacing w:val="-2"/>
                <w:sz w:val="20"/>
                <w:szCs w:val="20"/>
              </w:rPr>
              <w:t>对生产、经</w:t>
            </w:r>
            <w:r>
              <w:rPr>
                <w:rFonts w:ascii="宋体" w:hAnsi="宋体" w:eastAsia="宋体" w:cs="宋体"/>
                <w:spacing w:val="1"/>
                <w:sz w:val="20"/>
                <w:szCs w:val="20"/>
              </w:rPr>
              <w:t xml:space="preserve"> </w:t>
            </w:r>
            <w:r>
              <w:rPr>
                <w:rFonts w:ascii="宋体" w:hAnsi="宋体" w:eastAsia="宋体" w:cs="宋体"/>
                <w:spacing w:val="8"/>
                <w:sz w:val="20"/>
                <w:szCs w:val="20"/>
              </w:rPr>
              <w:t>营未经备案</w:t>
            </w:r>
            <w:r>
              <w:rPr>
                <w:rFonts w:ascii="宋体" w:hAnsi="宋体" w:eastAsia="宋体" w:cs="宋体"/>
                <w:sz w:val="20"/>
                <w:szCs w:val="20"/>
              </w:rPr>
              <w:t xml:space="preserve"> </w:t>
            </w:r>
            <w:r>
              <w:rPr>
                <w:rFonts w:ascii="宋体" w:hAnsi="宋体" w:eastAsia="宋体" w:cs="宋体"/>
                <w:spacing w:val="8"/>
                <w:sz w:val="20"/>
                <w:szCs w:val="20"/>
              </w:rPr>
              <w:t>的第一类医</w:t>
            </w:r>
            <w:r>
              <w:rPr>
                <w:rFonts w:ascii="宋体" w:hAnsi="宋体" w:eastAsia="宋体" w:cs="宋体"/>
                <w:spacing w:val="1"/>
                <w:sz w:val="20"/>
                <w:szCs w:val="20"/>
              </w:rPr>
              <w:t xml:space="preserve"> </w:t>
            </w:r>
            <w:r>
              <w:rPr>
                <w:rFonts w:ascii="宋体" w:hAnsi="宋体" w:eastAsia="宋体" w:cs="宋体"/>
                <w:spacing w:val="-2"/>
                <w:sz w:val="20"/>
                <w:szCs w:val="20"/>
              </w:rPr>
              <w:t>疗器械等行</w:t>
            </w:r>
            <w:r>
              <w:rPr>
                <w:rFonts w:ascii="宋体" w:hAnsi="宋体" w:eastAsia="宋体" w:cs="宋体"/>
                <w:spacing w:val="2"/>
                <w:sz w:val="20"/>
                <w:szCs w:val="20"/>
              </w:rPr>
              <w:t xml:space="preserve"> </w:t>
            </w:r>
            <w:r>
              <w:rPr>
                <w:rFonts w:ascii="宋体" w:hAnsi="宋体" w:eastAsia="宋体" w:cs="宋体"/>
                <w:spacing w:val="3"/>
                <w:sz w:val="20"/>
                <w:szCs w:val="20"/>
              </w:rPr>
              <w:t xml:space="preserve">为的行政处 </w:t>
            </w:r>
            <w:r>
              <w:rPr>
                <w:rFonts w:ascii="宋体" w:hAnsi="宋体" w:eastAsia="宋体" w:cs="宋体"/>
                <w:sz w:val="20"/>
                <w:szCs w:val="20"/>
              </w:rPr>
              <w:t>罚</w:t>
            </w:r>
          </w:p>
        </w:tc>
        <w:tc>
          <w:tcPr>
            <w:tcW w:w="629" w:type="dxa"/>
          </w:tcPr>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65" w:line="243"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44" w:line="219" w:lineRule="auto"/>
              <w:ind w:left="22"/>
              <w:rPr>
                <w:rFonts w:ascii="宋体" w:hAnsi="宋体" w:eastAsia="宋体" w:cs="宋体"/>
                <w:sz w:val="20"/>
                <w:szCs w:val="20"/>
              </w:rPr>
            </w:pPr>
            <w:r>
              <w:rPr>
                <w:rFonts w:ascii="宋体" w:hAnsi="宋体" w:eastAsia="宋体" w:cs="宋体"/>
                <w:spacing w:val="16"/>
                <w:sz w:val="20"/>
                <w:szCs w:val="20"/>
              </w:rPr>
              <w:t>《医疗器械监督管理条例》</w:t>
            </w:r>
          </w:p>
          <w:p>
            <w:pPr>
              <w:spacing w:before="10" w:line="262" w:lineRule="auto"/>
              <w:ind w:left="122"/>
              <w:rPr>
                <w:rFonts w:ascii="宋体" w:hAnsi="宋体" w:eastAsia="宋体" w:cs="宋体"/>
                <w:sz w:val="19"/>
                <w:szCs w:val="19"/>
              </w:rPr>
            </w:pPr>
            <w:r>
              <w:rPr>
                <w:rFonts w:ascii="宋体" w:hAnsi="宋体" w:eastAsia="宋体" w:cs="宋体"/>
                <w:spacing w:val="8"/>
                <w:sz w:val="19"/>
                <w:szCs w:val="19"/>
              </w:rPr>
              <w:t>第八十四条：有下列情形之一的，由负责药品监督管理的部门向社会公告单位和产品名称，</w:t>
            </w:r>
            <w:r>
              <w:rPr>
                <w:rFonts w:ascii="宋体" w:hAnsi="宋体" w:eastAsia="宋体" w:cs="宋体"/>
                <w:spacing w:val="16"/>
                <w:sz w:val="19"/>
                <w:szCs w:val="19"/>
              </w:rPr>
              <w:t xml:space="preserve"> </w:t>
            </w:r>
            <w:r>
              <w:rPr>
                <w:rFonts w:ascii="宋体" w:hAnsi="宋体" w:eastAsia="宋体" w:cs="宋体"/>
                <w:spacing w:val="6"/>
                <w:sz w:val="19"/>
                <w:szCs w:val="19"/>
              </w:rPr>
              <w:t>责令限期改正；逾期不改正的，没收违法所得、违法生产经营的医疗器械；违法生产经营的</w:t>
            </w:r>
            <w:r>
              <w:rPr>
                <w:rFonts w:ascii="宋体" w:hAnsi="宋体" w:eastAsia="宋体" w:cs="宋体"/>
                <w:spacing w:val="8"/>
                <w:sz w:val="19"/>
                <w:szCs w:val="19"/>
              </w:rPr>
              <w:t xml:space="preserve">  </w:t>
            </w:r>
            <w:r>
              <w:rPr>
                <w:rFonts w:ascii="宋体" w:hAnsi="宋体" w:eastAsia="宋体" w:cs="宋体"/>
                <w:spacing w:val="9"/>
                <w:sz w:val="19"/>
                <w:szCs w:val="19"/>
              </w:rPr>
              <w:t xml:space="preserve">医疗器械货值金额不足1万元的，并处1万元以上5万元以下罚款；货值金额1万元以上的，  </w:t>
            </w:r>
            <w:r>
              <w:rPr>
                <w:rFonts w:ascii="宋体" w:hAnsi="宋体" w:eastAsia="宋体" w:cs="宋体"/>
                <w:spacing w:val="10"/>
                <w:sz w:val="19"/>
                <w:szCs w:val="19"/>
              </w:rPr>
              <w:t>并处货值金额5倍以上20倍以下罚款；情节严重的，对违法单位的法定代表人、主要负责</w:t>
            </w:r>
            <w:r>
              <w:rPr>
                <w:rFonts w:ascii="宋体" w:hAnsi="宋体" w:eastAsia="宋体" w:cs="宋体"/>
                <w:sz w:val="19"/>
                <w:szCs w:val="19"/>
              </w:rPr>
              <w:t xml:space="preserve">   </w:t>
            </w:r>
            <w:r>
              <w:rPr>
                <w:rFonts w:ascii="宋体" w:hAnsi="宋体" w:eastAsia="宋体" w:cs="宋体"/>
                <w:spacing w:val="6"/>
                <w:sz w:val="19"/>
                <w:szCs w:val="19"/>
              </w:rPr>
              <w:t>人、直接负责的主管人员和其他责任人员，没收违法行为发生期间自本单位所获收入，并处</w:t>
            </w:r>
            <w:r>
              <w:rPr>
                <w:rFonts w:ascii="宋体" w:hAnsi="宋体" w:eastAsia="宋体" w:cs="宋体"/>
                <w:spacing w:val="4"/>
                <w:sz w:val="19"/>
                <w:szCs w:val="19"/>
              </w:rPr>
              <w:t xml:space="preserve">  </w:t>
            </w:r>
            <w:r>
              <w:rPr>
                <w:rFonts w:ascii="宋体" w:hAnsi="宋体" w:eastAsia="宋体" w:cs="宋体"/>
                <w:spacing w:val="10"/>
                <w:sz w:val="19"/>
                <w:szCs w:val="19"/>
              </w:rPr>
              <w:t>所获收入30%以上2倍以下罚款，5年内禁止其从事</w:t>
            </w:r>
            <w:r>
              <w:rPr>
                <w:rFonts w:ascii="宋体" w:hAnsi="宋体" w:eastAsia="宋体" w:cs="宋体"/>
                <w:spacing w:val="9"/>
                <w:sz w:val="19"/>
                <w:szCs w:val="19"/>
              </w:rPr>
              <w:t>医疗器械生产经营活动：</w:t>
            </w:r>
          </w:p>
          <w:p>
            <w:pPr>
              <w:spacing w:before="34" w:line="219" w:lineRule="auto"/>
              <w:ind w:left="122"/>
              <w:rPr>
                <w:rFonts w:ascii="宋体" w:hAnsi="宋体" w:eastAsia="宋体" w:cs="宋体"/>
                <w:sz w:val="20"/>
                <w:szCs w:val="20"/>
              </w:rPr>
            </w:pPr>
            <w:r>
              <w:rPr>
                <w:rFonts w:ascii="宋体" w:hAnsi="宋体" w:eastAsia="宋体" w:cs="宋体"/>
                <w:spacing w:val="4"/>
                <w:sz w:val="20"/>
                <w:szCs w:val="20"/>
              </w:rPr>
              <w:t>(一)生产、经营未经备案的第一类医疗器械；</w:t>
            </w:r>
          </w:p>
          <w:p>
            <w:pPr>
              <w:spacing w:before="52" w:line="219" w:lineRule="auto"/>
              <w:ind w:left="122"/>
              <w:rPr>
                <w:rFonts w:ascii="宋体" w:hAnsi="宋体" w:eastAsia="宋体" w:cs="宋体"/>
                <w:sz w:val="20"/>
                <w:szCs w:val="20"/>
              </w:rPr>
            </w:pPr>
            <w:r>
              <w:rPr>
                <w:rFonts w:ascii="宋体" w:hAnsi="宋体" w:eastAsia="宋体" w:cs="宋体"/>
                <w:spacing w:val="5"/>
                <w:sz w:val="20"/>
                <w:szCs w:val="20"/>
              </w:rPr>
              <w:t>(二)未经备案从事第一类医疗器械生产；</w:t>
            </w:r>
          </w:p>
          <w:p>
            <w:pPr>
              <w:spacing w:before="22" w:line="219" w:lineRule="auto"/>
              <w:ind w:left="122"/>
              <w:rPr>
                <w:rFonts w:ascii="宋体" w:hAnsi="宋体" w:eastAsia="宋体" w:cs="宋体"/>
                <w:sz w:val="20"/>
                <w:szCs w:val="20"/>
              </w:rPr>
            </w:pPr>
            <w:r>
              <w:rPr>
                <w:rFonts w:ascii="宋体" w:hAnsi="宋体" w:eastAsia="宋体" w:cs="宋体"/>
                <w:spacing w:val="4"/>
                <w:sz w:val="20"/>
                <w:szCs w:val="20"/>
              </w:rPr>
              <w:t>(三)经营第二类医疗器械，应当备案但未备案；</w:t>
            </w:r>
          </w:p>
          <w:p>
            <w:pPr>
              <w:spacing w:before="23" w:line="219" w:lineRule="auto"/>
              <w:ind w:left="122"/>
              <w:rPr>
                <w:rFonts w:ascii="宋体" w:hAnsi="宋体" w:eastAsia="宋体" w:cs="宋体"/>
                <w:sz w:val="20"/>
                <w:szCs w:val="20"/>
              </w:rPr>
            </w:pPr>
            <w:r>
              <w:rPr>
                <w:rFonts w:ascii="宋体" w:hAnsi="宋体" w:eastAsia="宋体" w:cs="宋体"/>
                <w:spacing w:val="6"/>
                <w:sz w:val="20"/>
                <w:szCs w:val="20"/>
              </w:rPr>
              <w:t>(四)已经备案的资料不符合要求。</w:t>
            </w:r>
          </w:p>
          <w:p>
            <w:pPr>
              <w:spacing w:before="34" w:line="261" w:lineRule="auto"/>
              <w:ind w:left="122"/>
              <w:rPr>
                <w:rFonts w:ascii="宋体" w:hAnsi="宋体" w:eastAsia="宋体" w:cs="宋体"/>
                <w:sz w:val="19"/>
                <w:szCs w:val="19"/>
              </w:rPr>
            </w:pPr>
            <w:r>
              <w:rPr>
                <w:rFonts w:ascii="宋体" w:hAnsi="宋体" w:eastAsia="宋体" w:cs="宋体"/>
                <w:spacing w:val="9"/>
                <w:sz w:val="19"/>
                <w:szCs w:val="19"/>
              </w:rPr>
              <w:t>第八十七条：医疗器械经营企业、使用单位履行</w:t>
            </w:r>
            <w:r>
              <w:rPr>
                <w:rFonts w:ascii="宋体" w:hAnsi="宋体" w:eastAsia="宋体" w:cs="宋体"/>
                <w:spacing w:val="8"/>
                <w:sz w:val="19"/>
                <w:szCs w:val="19"/>
              </w:rPr>
              <w:t>了本条例规定的进货查验等义务，有充分证</w:t>
            </w:r>
            <w:r>
              <w:rPr>
                <w:rFonts w:ascii="宋体" w:hAnsi="宋体" w:eastAsia="宋体" w:cs="宋体"/>
                <w:sz w:val="19"/>
                <w:szCs w:val="19"/>
              </w:rPr>
              <w:t xml:space="preserve"> </w:t>
            </w:r>
            <w:r>
              <w:rPr>
                <w:rFonts w:ascii="宋体" w:hAnsi="宋体" w:eastAsia="宋体" w:cs="宋体"/>
                <w:spacing w:val="10"/>
                <w:sz w:val="19"/>
                <w:szCs w:val="19"/>
              </w:rPr>
              <w:t>据证明其不知道所经营、使用的医疗器械为本条例第八</w:t>
            </w:r>
            <w:r>
              <w:rPr>
                <w:rFonts w:ascii="宋体" w:hAnsi="宋体" w:eastAsia="宋体" w:cs="宋体"/>
                <w:spacing w:val="9"/>
                <w:sz w:val="19"/>
                <w:szCs w:val="19"/>
              </w:rPr>
              <w:t>十一条第一款第一项、第八十四条</w:t>
            </w:r>
            <w:r>
              <w:rPr>
                <w:rFonts w:ascii="宋体" w:hAnsi="宋体" w:eastAsia="宋体" w:cs="宋体"/>
                <w:sz w:val="19"/>
                <w:szCs w:val="19"/>
              </w:rPr>
              <w:t xml:space="preserve">  </w:t>
            </w:r>
            <w:r>
              <w:rPr>
                <w:rFonts w:ascii="宋体" w:hAnsi="宋体" w:eastAsia="宋体" w:cs="宋体"/>
                <w:spacing w:val="9"/>
                <w:sz w:val="19"/>
                <w:szCs w:val="19"/>
              </w:rPr>
              <w:t>第一项、第八十六条第一项和第三项规定情形</w:t>
            </w:r>
            <w:r>
              <w:rPr>
                <w:rFonts w:ascii="宋体" w:hAnsi="宋体" w:eastAsia="宋体" w:cs="宋体"/>
                <w:spacing w:val="8"/>
                <w:sz w:val="19"/>
                <w:szCs w:val="19"/>
              </w:rPr>
              <w:t>的医疗器械，并能如实说明其进货来源的，收</w:t>
            </w:r>
            <w:r>
              <w:rPr>
                <w:rFonts w:ascii="宋体" w:hAnsi="宋体" w:eastAsia="宋体" w:cs="宋体"/>
                <w:sz w:val="19"/>
                <w:szCs w:val="19"/>
              </w:rPr>
              <w:t xml:space="preserve"> </w:t>
            </w:r>
            <w:r>
              <w:rPr>
                <w:rFonts w:ascii="宋体" w:hAnsi="宋体" w:eastAsia="宋体" w:cs="宋体"/>
                <w:spacing w:val="13"/>
                <w:sz w:val="19"/>
                <w:szCs w:val="19"/>
              </w:rPr>
              <w:t>缴其经营、使用的不符合法定要求的医疗器械，可以免除行政处罚</w:t>
            </w:r>
            <w:r>
              <w:rPr>
                <w:rFonts w:ascii="宋体" w:hAnsi="宋体" w:eastAsia="宋体" w:cs="宋体"/>
                <w:spacing w:val="12"/>
                <w:sz w:val="19"/>
                <w:szCs w:val="19"/>
              </w:rPr>
              <w:t>。</w:t>
            </w:r>
          </w:p>
        </w:tc>
        <w:tc>
          <w:tcPr>
            <w:tcW w:w="1029" w:type="dxa"/>
          </w:tcPr>
          <w:p>
            <w:pPr>
              <w:spacing w:line="294" w:lineRule="auto"/>
            </w:pPr>
          </w:p>
          <w:p>
            <w:pPr>
              <w:spacing w:line="294" w:lineRule="auto"/>
            </w:pPr>
          </w:p>
          <w:p>
            <w:pPr>
              <w:spacing w:line="295" w:lineRule="auto"/>
            </w:pPr>
          </w:p>
          <w:p>
            <w:pPr>
              <w:spacing w:before="65" w:line="239" w:lineRule="auto"/>
              <w:ind w:left="108" w:right="87"/>
              <w:rPr>
                <w:rFonts w:ascii="宋体" w:hAnsi="宋体" w:eastAsia="宋体" w:cs="宋体"/>
                <w:sz w:val="20"/>
                <w:szCs w:val="20"/>
              </w:rPr>
            </w:pPr>
          </w:p>
          <w:p>
            <w:pPr>
              <w:spacing w:line="333" w:lineRule="auto"/>
            </w:pPr>
          </w:p>
          <w:p>
            <w:pPr>
              <w:spacing w:line="333" w:lineRule="auto"/>
            </w:pPr>
          </w:p>
          <w:p>
            <w:pPr>
              <w:spacing w:before="65" w:line="244"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0" w:lineRule="auto"/>
            </w:pPr>
          </w:p>
          <w:p>
            <w:pPr>
              <w:spacing w:line="251" w:lineRule="auto"/>
            </w:pPr>
          </w:p>
          <w:p>
            <w:pPr>
              <w:spacing w:line="251" w:lineRule="auto"/>
            </w:pPr>
          </w:p>
          <w:p>
            <w:pPr>
              <w:spacing w:line="251" w:lineRule="auto"/>
            </w:pPr>
          </w:p>
          <w:p>
            <w:pPr>
              <w:spacing w:before="65" w:line="219" w:lineRule="auto"/>
              <w:ind w:left="420"/>
              <w:rPr>
                <w:rFonts w:ascii="宋体" w:hAnsi="宋体" w:eastAsia="宋体" w:cs="宋体"/>
                <w:sz w:val="20"/>
                <w:szCs w:val="20"/>
              </w:rPr>
            </w:pPr>
          </w:p>
          <w:p>
            <w:pPr>
              <w:spacing w:line="329" w:lineRule="auto"/>
            </w:pPr>
          </w:p>
          <w:p>
            <w:pPr>
              <w:spacing w:line="329"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02" w:header="0" w:footer="0" w:gutter="0"/>
          <w:pgNumType w:fmt="decimal"/>
          <w:cols w:space="720" w:num="1"/>
        </w:sectPr>
      </w:pPr>
    </w:p>
    <w:p>
      <w:r>
        <mc:AlternateContent>
          <mc:Choice Requires="wps">
            <w:drawing>
              <wp:anchor distT="0" distB="0" distL="114300" distR="114300" simplePos="0" relativeHeight="252081152" behindDoc="0" locked="0" layoutInCell="0" allowOverlap="1">
                <wp:simplePos x="0" y="0"/>
                <wp:positionH relativeFrom="page">
                  <wp:posOffset>803275</wp:posOffset>
                </wp:positionH>
                <wp:positionV relativeFrom="page">
                  <wp:posOffset>1447800</wp:posOffset>
                </wp:positionV>
                <wp:extent cx="184150" cy="258445"/>
                <wp:effectExtent l="0" t="0" r="0" b="0"/>
                <wp:wrapNone/>
                <wp:docPr id="438" name="文本框 344"/>
                <wp:cNvGraphicFramePr/>
                <a:graphic xmlns:a="http://schemas.openxmlformats.org/drawingml/2006/main">
                  <a:graphicData uri="http://schemas.microsoft.com/office/word/2010/wordprocessingShape">
                    <wps:wsp>
                      <wps:cNvSpPr txBox="1"/>
                      <wps:spPr>
                        <a:xfrm>
                          <a:off x="0" y="0"/>
                          <a:ext cx="184150" cy="258445"/>
                        </a:xfrm>
                        <a:prstGeom prst="rect">
                          <a:avLst/>
                        </a:prstGeom>
                        <a:noFill/>
                        <a:ln>
                          <a:noFill/>
                        </a:ln>
                      </wps:spPr>
                      <wps:txbx>
                        <w:txbxContent>
                          <w:p/>
                        </w:txbxContent>
                      </wps:txbx>
                      <wps:bodyPr vert="eaVert" lIns="0" tIns="0" rIns="0" bIns="0" upright="1"/>
                    </wps:wsp>
                  </a:graphicData>
                </a:graphic>
              </wp:anchor>
            </w:drawing>
          </mc:Choice>
          <mc:Fallback>
            <w:pict>
              <v:shape id="文本框 344" o:spid="_x0000_s1026" o:spt="202" type="#_x0000_t202" style="position:absolute;left:0pt;margin-left:63.25pt;margin-top:114pt;height:20.35pt;width:14.5pt;mso-position-horizontal-relative:page;mso-position-vertical-relative:page;z-index:252081152;mso-width-relative:page;mso-height-relative:page;" filled="f" stroked="f" coordsize="21600,21600" o:allowincell="f" o:gfxdata="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ArzEjWAAAACwEAAA8AAAAAAAAAAQAgAAAAIgAAAGRycy9kb3ducmV2&#10;LnhtbFBLAQIUABQAAAAIAIdO4kBRn9f9xQEAAIMDAAAOAAAAAAAAAAEAIAAAACUBAABkcnMvZTJv&#10;RG9jLnhtbFBLBQYAAAAABgAGAFkBAABcBQAAAAA=&#10;">
                <v:fill on="f" focussize="0,0"/>
                <v:stroke on="f"/>
                <v:imagedata o:title=""/>
                <o:lock v:ext="edit" aspectratio="f"/>
                <v:textbox inset="0mm,0mm,0mm,0mm" style="layout-flow:vertical-ideographic;">
                  <w:txbxContent>
                    <w:p/>
                  </w:txbxContent>
                </v:textbox>
              </v:shape>
            </w:pict>
          </mc:Fallback>
        </mc:AlternateContent>
      </w:r>
    </w:p>
    <w:p/>
    <w:p>
      <w:pPr>
        <w:spacing w:line="179" w:lineRule="exact"/>
      </w:pPr>
    </w:p>
    <w:tbl>
      <w:tblPr>
        <w:tblStyle w:val="7"/>
        <w:tblW w:w="12819" w:type="dxa"/>
        <w:tblInd w:w="4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Pr>
          <w:p>
            <w:pPr>
              <w:spacing w:line="41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Pr>
          <w:p>
            <w:pPr>
              <w:spacing w:line="244" w:lineRule="auto"/>
            </w:pPr>
          </w:p>
          <w:p>
            <w:pPr>
              <w:spacing w:before="65" w:line="257"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Pr>
          <w:p>
            <w:pPr>
              <w:spacing w:line="41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Pr>
          <w:p/>
        </w:tc>
        <w:tc>
          <w:tcPr>
            <w:tcW w:w="1239" w:type="dxa"/>
            <w:vMerge w:val="continue"/>
          </w:tcPr>
          <w:p/>
        </w:tc>
        <w:tc>
          <w:tcPr>
            <w:tcW w:w="619" w:type="dxa"/>
            <w:vMerge w:val="continue"/>
          </w:tcPr>
          <w:p/>
        </w:tc>
        <w:tc>
          <w:tcPr>
            <w:tcW w:w="8064" w:type="dxa"/>
            <w:vMerge w:val="continue"/>
          </w:tcPr>
          <w:p/>
        </w:tc>
        <w:tc>
          <w:tcPr>
            <w:tcW w:w="1039" w:type="dxa"/>
          </w:tcPr>
          <w:p>
            <w:pPr>
              <w:spacing w:before="65" w:line="272" w:lineRule="auto"/>
              <w:ind w:left="12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34" w:type="dxa"/>
          </w:tcPr>
          <w:p>
            <w:pPr>
              <w:spacing w:before="116" w:line="257"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07" w:hRule="atLeast"/>
        </w:trPr>
        <w:tc>
          <w:tcPr>
            <w:tcW w:w="624" w:type="dxa"/>
            <w:vMerge w:val="restart"/>
          </w:tcPr>
          <w:p>
            <w:pPr>
              <w:spacing w:line="284" w:lineRule="auto"/>
            </w:pPr>
          </w:p>
          <w:p>
            <w:pPr>
              <w:spacing w:line="285" w:lineRule="auto"/>
            </w:pPr>
          </w:p>
          <w:p>
            <w:pPr>
              <w:spacing w:line="285" w:lineRule="auto"/>
            </w:pPr>
          </w:p>
          <w:p>
            <w:pPr>
              <w:spacing w:line="285"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799</w:t>
            </w:r>
          </w:p>
        </w:tc>
        <w:tc>
          <w:tcPr>
            <w:tcW w:w="1239" w:type="dxa"/>
            <w:vMerge w:val="restart"/>
          </w:tcPr>
          <w:p>
            <w:pPr>
              <w:spacing w:line="316" w:lineRule="auto"/>
            </w:pPr>
          </w:p>
          <w:p>
            <w:pPr>
              <w:spacing w:line="317" w:lineRule="auto"/>
            </w:pPr>
          </w:p>
          <w:p>
            <w:pPr>
              <w:spacing w:before="65" w:line="271" w:lineRule="auto"/>
              <w:ind w:left="80" w:right="105" w:firstLine="50"/>
              <w:jc w:val="both"/>
              <w:rPr>
                <w:rFonts w:ascii="宋体" w:hAnsi="宋体" w:eastAsia="宋体" w:cs="宋体"/>
                <w:sz w:val="20"/>
                <w:szCs w:val="20"/>
              </w:rPr>
            </w:pPr>
            <w:r>
              <w:rPr>
                <w:rFonts w:ascii="宋体" w:hAnsi="宋体" w:eastAsia="宋体" w:cs="宋体"/>
                <w:spacing w:val="-2"/>
                <w:sz w:val="20"/>
                <w:szCs w:val="20"/>
              </w:rPr>
              <w:t>对备案时提</w:t>
            </w:r>
            <w:r>
              <w:rPr>
                <w:rFonts w:ascii="宋体" w:hAnsi="宋体" w:eastAsia="宋体" w:cs="宋体"/>
                <w:spacing w:val="1"/>
                <w:sz w:val="20"/>
                <w:szCs w:val="20"/>
              </w:rPr>
              <w:t xml:space="preserve"> </w:t>
            </w:r>
            <w:r>
              <w:rPr>
                <w:rFonts w:ascii="宋体" w:hAnsi="宋体" w:eastAsia="宋体" w:cs="宋体"/>
                <w:spacing w:val="8"/>
                <w:sz w:val="20"/>
                <w:szCs w:val="20"/>
              </w:rPr>
              <w:t>供虚假资料</w:t>
            </w:r>
            <w:r>
              <w:rPr>
                <w:rFonts w:ascii="宋体" w:hAnsi="宋体" w:eastAsia="宋体" w:cs="宋体"/>
                <w:spacing w:val="1"/>
                <w:sz w:val="20"/>
                <w:szCs w:val="20"/>
              </w:rPr>
              <w:t xml:space="preserve"> </w:t>
            </w:r>
            <w:r>
              <w:rPr>
                <w:rFonts w:ascii="宋体" w:hAnsi="宋体" w:eastAsia="宋体" w:cs="宋体"/>
                <w:spacing w:val="7"/>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19" w:type="dxa"/>
            <w:vMerge w:val="restart"/>
          </w:tcPr>
          <w:p>
            <w:pPr>
              <w:spacing w:line="310" w:lineRule="auto"/>
            </w:pPr>
          </w:p>
          <w:p>
            <w:pPr>
              <w:spacing w:line="310" w:lineRule="auto"/>
            </w:pPr>
          </w:p>
          <w:p>
            <w:pPr>
              <w:spacing w:line="310"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vMerge w:val="restart"/>
          </w:tcPr>
          <w:p>
            <w:pPr>
              <w:spacing w:before="250" w:line="229" w:lineRule="auto"/>
              <w:rPr>
                <w:rFonts w:ascii="宋体" w:hAnsi="宋体" w:eastAsia="宋体" w:cs="宋体"/>
                <w:sz w:val="19"/>
                <w:szCs w:val="19"/>
              </w:rPr>
            </w:pPr>
            <w:r>
              <w:rPr>
                <w:rFonts w:ascii="宋体" w:hAnsi="宋体" w:eastAsia="宋体" w:cs="宋体"/>
                <w:spacing w:val="25"/>
                <w:sz w:val="19"/>
                <w:szCs w:val="19"/>
              </w:rPr>
              <w:t>《医疗器械监督管理条例》</w:t>
            </w:r>
          </w:p>
          <w:p>
            <w:pPr>
              <w:spacing w:before="53" w:line="277" w:lineRule="auto"/>
              <w:ind w:left="92"/>
              <w:rPr>
                <w:rFonts w:ascii="宋体" w:hAnsi="宋体" w:eastAsia="宋体" w:cs="宋体"/>
                <w:sz w:val="19"/>
                <w:szCs w:val="19"/>
              </w:rPr>
            </w:pPr>
            <w:r>
              <w:rPr>
                <w:rFonts w:ascii="宋体" w:hAnsi="宋体" w:eastAsia="宋体" w:cs="宋体"/>
                <w:spacing w:val="9"/>
                <w:sz w:val="19"/>
                <w:szCs w:val="19"/>
              </w:rPr>
              <w:t>第八十五条：备案时提供虚假资料的，由负责药品监督管理的部门向社会公告备案单位和产</w:t>
            </w:r>
            <w:r>
              <w:rPr>
                <w:rFonts w:ascii="宋体" w:hAnsi="宋体" w:eastAsia="宋体" w:cs="宋体"/>
                <w:sz w:val="19"/>
                <w:szCs w:val="19"/>
              </w:rPr>
              <w:t xml:space="preserve"> </w:t>
            </w:r>
            <w:r>
              <w:rPr>
                <w:rFonts w:ascii="宋体" w:hAnsi="宋体" w:eastAsia="宋体" w:cs="宋体"/>
                <w:spacing w:val="9"/>
                <w:sz w:val="19"/>
                <w:szCs w:val="19"/>
              </w:rPr>
              <w:t>品名称，没收违法所得、违法生产经营的医疗器械；违</w:t>
            </w:r>
            <w:r>
              <w:rPr>
                <w:rFonts w:ascii="宋体" w:hAnsi="宋体" w:eastAsia="宋体" w:cs="宋体"/>
                <w:spacing w:val="8"/>
                <w:sz w:val="19"/>
                <w:szCs w:val="19"/>
              </w:rPr>
              <w:t>法生产经营的医疗器械货值金额不足</w:t>
            </w:r>
            <w:r>
              <w:rPr>
                <w:rFonts w:ascii="宋体" w:hAnsi="宋体" w:eastAsia="宋体" w:cs="宋体"/>
                <w:sz w:val="19"/>
                <w:szCs w:val="19"/>
              </w:rPr>
              <w:t xml:space="preserve"> </w:t>
            </w:r>
            <w:r>
              <w:rPr>
                <w:rFonts w:ascii="宋体" w:hAnsi="宋体" w:eastAsia="宋体" w:cs="宋体"/>
                <w:spacing w:val="11"/>
                <w:sz w:val="19"/>
                <w:szCs w:val="19"/>
              </w:rPr>
              <w:t>1万元的，并处2万元以上5万元以下罚款；货值金额1万元以上的，并处货值金额5倍以上</w:t>
            </w:r>
          </w:p>
          <w:p>
            <w:pPr>
              <w:spacing w:before="73" w:line="281" w:lineRule="auto"/>
              <w:ind w:left="92"/>
              <w:rPr>
                <w:rFonts w:ascii="宋体" w:hAnsi="宋体" w:eastAsia="宋体" w:cs="宋体"/>
                <w:sz w:val="19"/>
                <w:szCs w:val="19"/>
              </w:rPr>
            </w:pPr>
            <w:r>
              <w:rPr>
                <w:rFonts w:ascii="宋体" w:hAnsi="宋体" w:eastAsia="宋体" w:cs="宋体"/>
                <w:spacing w:val="4"/>
                <w:sz w:val="19"/>
                <w:szCs w:val="19"/>
              </w:rPr>
              <w:t>20倍以下罚款；情节严重的，责令停产停业，对违法单位的法定代表人、主要负责人、直接负</w:t>
            </w:r>
            <w:r>
              <w:rPr>
                <w:rFonts w:ascii="宋体" w:hAnsi="宋体" w:eastAsia="宋体" w:cs="宋体"/>
                <w:spacing w:val="2"/>
                <w:sz w:val="19"/>
                <w:szCs w:val="19"/>
              </w:rPr>
              <w:t xml:space="preserve"> </w:t>
            </w:r>
            <w:r>
              <w:rPr>
                <w:rFonts w:ascii="宋体" w:hAnsi="宋体" w:eastAsia="宋体" w:cs="宋体"/>
                <w:spacing w:val="11"/>
                <w:sz w:val="19"/>
                <w:szCs w:val="19"/>
              </w:rPr>
              <w:t>责的主管人员和其他责任人员，没收违法行为</w:t>
            </w:r>
            <w:r>
              <w:rPr>
                <w:rFonts w:ascii="宋体" w:hAnsi="宋体" w:eastAsia="宋体" w:cs="宋体"/>
                <w:spacing w:val="10"/>
                <w:sz w:val="19"/>
                <w:szCs w:val="19"/>
              </w:rPr>
              <w:t>发生期间自本单位所获收入，并处所获收入</w:t>
            </w:r>
            <w:r>
              <w:rPr>
                <w:rFonts w:ascii="宋体" w:hAnsi="宋体" w:eastAsia="宋体" w:cs="宋体"/>
                <w:sz w:val="19"/>
                <w:szCs w:val="19"/>
              </w:rPr>
              <w:t xml:space="preserve">  </w:t>
            </w:r>
            <w:r>
              <w:rPr>
                <w:rFonts w:ascii="宋体" w:hAnsi="宋体" w:eastAsia="宋体" w:cs="宋体"/>
                <w:spacing w:val="11"/>
                <w:sz w:val="19"/>
                <w:szCs w:val="19"/>
              </w:rPr>
              <w:t>30%以上3倍以下罚款，10年内禁止其从事医疗器械生产经营活动。</w:t>
            </w:r>
          </w:p>
        </w:tc>
        <w:tc>
          <w:tcPr>
            <w:tcW w:w="1039" w:type="dxa"/>
          </w:tcPr>
          <w:p>
            <w:pPr>
              <w:spacing w:line="293" w:lineRule="auto"/>
            </w:pPr>
          </w:p>
          <w:p>
            <w:pPr>
              <w:spacing w:before="65" w:line="262" w:lineRule="auto"/>
              <w:ind w:left="118" w:right="87"/>
              <w:rPr>
                <w:rFonts w:ascii="宋体" w:hAnsi="宋体" w:eastAsia="宋体" w:cs="宋体"/>
                <w:sz w:val="20"/>
                <w:szCs w:val="20"/>
              </w:rPr>
            </w:pPr>
          </w:p>
          <w:p>
            <w:pPr>
              <w:spacing w:line="334" w:lineRule="auto"/>
            </w:pPr>
          </w:p>
          <w:p>
            <w:pPr>
              <w:spacing w:before="65" w:line="248"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312" w:lineRule="auto"/>
            </w:pPr>
          </w:p>
          <w:p>
            <w:pPr>
              <w:spacing w:before="65" w:line="239" w:lineRule="auto"/>
              <w:ind w:left="109" w:right="101"/>
              <w:rPr>
                <w:rFonts w:ascii="宋体" w:hAnsi="宋体" w:eastAsia="宋体" w:cs="宋体"/>
                <w:sz w:val="20"/>
                <w:szCs w:val="20"/>
              </w:rPr>
            </w:pPr>
          </w:p>
          <w:p>
            <w:pPr>
              <w:spacing w:line="325" w:lineRule="auto"/>
            </w:pPr>
          </w:p>
          <w:p>
            <w:pPr>
              <w:spacing w:before="65" w:line="289" w:lineRule="exact"/>
              <w:ind w:left="309"/>
              <w:rPr>
                <w:rFonts w:ascii="宋体" w:hAnsi="宋体" w:eastAsia="宋体" w:cs="宋体"/>
                <w:sz w:val="20"/>
                <w:szCs w:val="20"/>
              </w:rPr>
            </w:pPr>
            <w:r>
              <w:rPr>
                <w:rFonts w:ascii="宋体" w:hAnsi="宋体" w:eastAsia="宋体" w:cs="宋体"/>
                <w:spacing w:val="5"/>
                <w:position w:val="6"/>
                <w:sz w:val="20"/>
                <w:szCs w:val="20"/>
              </w:rPr>
              <w:t>设区的</w:t>
            </w:r>
          </w:p>
          <w:p>
            <w:pPr>
              <w:spacing w:line="219" w:lineRule="auto"/>
              <w:ind w:left="410"/>
              <w:rPr>
                <w:rFonts w:ascii="宋体" w:hAnsi="宋体" w:eastAsia="宋体" w:cs="宋体"/>
                <w:sz w:val="20"/>
                <w:szCs w:val="20"/>
              </w:rPr>
            </w:pPr>
            <w:r>
              <w:rPr>
                <w:rFonts w:ascii="宋体" w:hAnsi="宋体" w:eastAsia="宋体" w:cs="宋体"/>
                <w:spacing w:val="6"/>
                <w:sz w:val="20"/>
                <w:szCs w:val="20"/>
              </w:rPr>
              <w:t>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9" w:hRule="atLeast"/>
        </w:trPr>
        <w:tc>
          <w:tcPr>
            <w:tcW w:w="624" w:type="dxa"/>
          </w:tcPr>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before="65" w:line="183" w:lineRule="auto"/>
              <w:ind w:left="15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800</w:t>
            </w:r>
          </w:p>
        </w:tc>
        <w:tc>
          <w:tcPr>
            <w:tcW w:w="1239" w:type="dxa"/>
          </w:tcPr>
          <w:p>
            <w:pPr>
              <w:spacing w:line="249" w:lineRule="auto"/>
            </w:pPr>
          </w:p>
          <w:p>
            <w:pPr>
              <w:spacing w:line="249" w:lineRule="auto"/>
            </w:pPr>
          </w:p>
          <w:p>
            <w:pPr>
              <w:spacing w:line="249" w:lineRule="auto"/>
            </w:pPr>
          </w:p>
          <w:p>
            <w:pPr>
              <w:spacing w:line="249" w:lineRule="auto"/>
            </w:pPr>
          </w:p>
          <w:p>
            <w:pPr>
              <w:spacing w:before="65" w:line="281" w:lineRule="auto"/>
              <w:ind w:left="110" w:right="82" w:firstLine="20"/>
              <w:jc w:val="both"/>
              <w:rPr>
                <w:rFonts w:ascii="宋体" w:hAnsi="宋体" w:eastAsia="宋体" w:cs="宋体"/>
                <w:sz w:val="20"/>
                <w:szCs w:val="20"/>
              </w:rPr>
            </w:pPr>
            <w:r>
              <w:rPr>
                <w:rFonts w:ascii="宋体" w:hAnsi="宋体" w:eastAsia="宋体" w:cs="宋体"/>
                <w:spacing w:val="-2"/>
                <w:sz w:val="20"/>
                <w:szCs w:val="20"/>
              </w:rPr>
              <w:t>对生产、经</w:t>
            </w:r>
            <w:r>
              <w:rPr>
                <w:rFonts w:ascii="宋体" w:hAnsi="宋体" w:eastAsia="宋体" w:cs="宋体"/>
                <w:spacing w:val="1"/>
                <w:sz w:val="20"/>
                <w:szCs w:val="20"/>
              </w:rPr>
              <w:t xml:space="preserve"> </w:t>
            </w:r>
            <w:r>
              <w:rPr>
                <w:rFonts w:ascii="宋体" w:hAnsi="宋体" w:eastAsia="宋体" w:cs="宋体"/>
                <w:spacing w:val="6"/>
                <w:sz w:val="20"/>
                <w:szCs w:val="20"/>
              </w:rPr>
              <w:t>营、使用不</w:t>
            </w:r>
            <w:r>
              <w:rPr>
                <w:rFonts w:ascii="宋体" w:hAnsi="宋体" w:eastAsia="宋体" w:cs="宋体"/>
                <w:sz w:val="20"/>
                <w:szCs w:val="20"/>
              </w:rPr>
              <w:t xml:space="preserve"> </w:t>
            </w:r>
            <w:r>
              <w:rPr>
                <w:rFonts w:ascii="宋体" w:hAnsi="宋体" w:eastAsia="宋体" w:cs="宋体"/>
                <w:spacing w:val="2"/>
                <w:sz w:val="20"/>
                <w:szCs w:val="20"/>
              </w:rPr>
              <w:t>符合强制性</w:t>
            </w:r>
            <w:r>
              <w:rPr>
                <w:rFonts w:ascii="宋体" w:hAnsi="宋体" w:eastAsia="宋体" w:cs="宋体"/>
                <w:sz w:val="20"/>
                <w:szCs w:val="20"/>
              </w:rPr>
              <w:t xml:space="preserve"> </w:t>
            </w:r>
            <w:r>
              <w:rPr>
                <w:rFonts w:ascii="宋体" w:hAnsi="宋体" w:eastAsia="宋体" w:cs="宋体"/>
                <w:spacing w:val="2"/>
                <w:sz w:val="20"/>
                <w:szCs w:val="20"/>
              </w:rPr>
              <w:t>标准或者不</w:t>
            </w:r>
            <w:r>
              <w:rPr>
                <w:rFonts w:ascii="宋体" w:hAnsi="宋体" w:eastAsia="宋体" w:cs="宋体"/>
                <w:sz w:val="20"/>
                <w:szCs w:val="20"/>
              </w:rPr>
              <w:t xml:space="preserve"> </w:t>
            </w:r>
            <w:r>
              <w:rPr>
                <w:rFonts w:ascii="宋体" w:hAnsi="宋体" w:eastAsia="宋体" w:cs="宋体"/>
                <w:spacing w:val="2"/>
                <w:sz w:val="20"/>
                <w:szCs w:val="20"/>
              </w:rPr>
              <w:t>符合经注册</w:t>
            </w:r>
            <w:r>
              <w:rPr>
                <w:rFonts w:ascii="宋体" w:hAnsi="宋体" w:eastAsia="宋体" w:cs="宋体"/>
                <w:sz w:val="20"/>
                <w:szCs w:val="20"/>
              </w:rPr>
              <w:t xml:space="preserve"> </w:t>
            </w:r>
            <w:r>
              <w:rPr>
                <w:rFonts w:ascii="宋体" w:hAnsi="宋体" w:eastAsia="宋体" w:cs="宋体"/>
                <w:spacing w:val="7"/>
                <w:sz w:val="20"/>
                <w:szCs w:val="20"/>
              </w:rPr>
              <w:t>或者备案的</w:t>
            </w:r>
            <w:r>
              <w:rPr>
                <w:rFonts w:ascii="宋体" w:hAnsi="宋体" w:eastAsia="宋体" w:cs="宋体"/>
                <w:sz w:val="20"/>
                <w:szCs w:val="20"/>
              </w:rPr>
              <w:t xml:space="preserve"> </w:t>
            </w:r>
            <w:r>
              <w:rPr>
                <w:rFonts w:ascii="宋体" w:hAnsi="宋体" w:eastAsia="宋体" w:cs="宋体"/>
                <w:spacing w:val="2"/>
                <w:sz w:val="20"/>
                <w:szCs w:val="20"/>
              </w:rPr>
              <w:t>产品技术要</w:t>
            </w:r>
            <w:r>
              <w:rPr>
                <w:rFonts w:ascii="宋体" w:hAnsi="宋体" w:eastAsia="宋体" w:cs="宋体"/>
                <w:spacing w:val="1"/>
                <w:sz w:val="20"/>
                <w:szCs w:val="20"/>
              </w:rPr>
              <w:t xml:space="preserve"> </w:t>
            </w:r>
            <w:r>
              <w:rPr>
                <w:rFonts w:ascii="宋体" w:hAnsi="宋体" w:eastAsia="宋体" w:cs="宋体"/>
                <w:spacing w:val="2"/>
                <w:sz w:val="20"/>
                <w:szCs w:val="20"/>
              </w:rPr>
              <w:t>求的医疗器</w:t>
            </w:r>
            <w:r>
              <w:rPr>
                <w:rFonts w:ascii="宋体" w:hAnsi="宋体" w:eastAsia="宋体" w:cs="宋体"/>
                <w:sz w:val="20"/>
                <w:szCs w:val="20"/>
              </w:rPr>
              <w:t xml:space="preserve"> </w:t>
            </w:r>
            <w:r>
              <w:rPr>
                <w:rFonts w:ascii="宋体" w:hAnsi="宋体" w:eastAsia="宋体" w:cs="宋体"/>
                <w:spacing w:val="7"/>
                <w:sz w:val="20"/>
                <w:szCs w:val="20"/>
              </w:rPr>
              <w:t>械等行为的</w:t>
            </w:r>
            <w:r>
              <w:rPr>
                <w:rFonts w:ascii="宋体" w:hAnsi="宋体" w:eastAsia="宋体" w:cs="宋体"/>
                <w:sz w:val="20"/>
                <w:szCs w:val="20"/>
              </w:rPr>
              <w:t xml:space="preserve"> </w:t>
            </w:r>
            <w:r>
              <w:rPr>
                <w:rFonts w:ascii="宋体" w:hAnsi="宋体" w:eastAsia="宋体" w:cs="宋体"/>
                <w:spacing w:val="6"/>
                <w:sz w:val="20"/>
                <w:szCs w:val="20"/>
              </w:rPr>
              <w:t>行政处罚</w:t>
            </w:r>
          </w:p>
        </w:tc>
        <w:tc>
          <w:tcPr>
            <w:tcW w:w="619"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before="65" w:line="266"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33" w:line="229" w:lineRule="auto"/>
              <w:rPr>
                <w:rFonts w:ascii="宋体" w:hAnsi="宋体" w:eastAsia="宋体" w:cs="宋体"/>
                <w:sz w:val="19"/>
                <w:szCs w:val="19"/>
              </w:rPr>
            </w:pPr>
            <w:r>
              <w:rPr>
                <w:rFonts w:ascii="宋体" w:hAnsi="宋体" w:eastAsia="宋体" w:cs="宋体"/>
                <w:spacing w:val="25"/>
                <w:sz w:val="19"/>
                <w:szCs w:val="19"/>
              </w:rPr>
              <w:t>《医疗器械监督管理条例》</w:t>
            </w:r>
          </w:p>
          <w:p>
            <w:pPr>
              <w:spacing w:before="51" w:line="294" w:lineRule="auto"/>
              <w:ind w:left="92" w:firstLine="39"/>
              <w:rPr>
                <w:rFonts w:ascii="宋体" w:hAnsi="宋体" w:eastAsia="宋体" w:cs="宋体"/>
                <w:sz w:val="19"/>
                <w:szCs w:val="19"/>
              </w:rPr>
            </w:pPr>
            <w:r>
              <w:rPr>
                <w:rFonts w:ascii="宋体" w:hAnsi="宋体" w:eastAsia="宋体" w:cs="宋体"/>
                <w:spacing w:val="6"/>
                <w:sz w:val="19"/>
                <w:szCs w:val="19"/>
              </w:rPr>
              <w:t>第八十六条：有下列情形之一的，由负责药品监督管理的部门责令改正，没收违</w:t>
            </w:r>
            <w:r>
              <w:rPr>
                <w:rFonts w:ascii="宋体" w:hAnsi="宋体" w:eastAsia="宋体" w:cs="宋体"/>
                <w:spacing w:val="5"/>
                <w:sz w:val="19"/>
                <w:szCs w:val="19"/>
              </w:rPr>
              <w:t>法生产经营</w:t>
            </w:r>
            <w:r>
              <w:rPr>
                <w:rFonts w:ascii="宋体" w:hAnsi="宋体" w:eastAsia="宋体" w:cs="宋体"/>
                <w:sz w:val="19"/>
                <w:szCs w:val="19"/>
              </w:rPr>
              <w:t xml:space="preserve">  </w:t>
            </w:r>
            <w:r>
              <w:rPr>
                <w:rFonts w:ascii="宋体" w:hAnsi="宋体" w:eastAsia="宋体" w:cs="宋体"/>
                <w:spacing w:val="11"/>
                <w:sz w:val="19"/>
                <w:szCs w:val="19"/>
              </w:rPr>
              <w:t>使用的医疗器械；违法生产经营使用的医疗器械货值金额不足1万元的，并处2万元以上5</w:t>
            </w:r>
            <w:r>
              <w:rPr>
                <w:rFonts w:ascii="宋体" w:hAnsi="宋体" w:eastAsia="宋体" w:cs="宋体"/>
                <w:spacing w:val="3"/>
                <w:sz w:val="19"/>
                <w:szCs w:val="19"/>
              </w:rPr>
              <w:t xml:space="preserve">   </w:t>
            </w:r>
            <w:r>
              <w:rPr>
                <w:rFonts w:ascii="宋体" w:hAnsi="宋体" w:eastAsia="宋体" w:cs="宋体"/>
                <w:spacing w:val="9"/>
                <w:sz w:val="19"/>
                <w:szCs w:val="19"/>
              </w:rPr>
              <w:t>万元以下罚款；货值金额1万元以上的，并处货</w:t>
            </w:r>
            <w:r>
              <w:rPr>
                <w:rFonts w:ascii="宋体" w:hAnsi="宋体" w:eastAsia="宋体" w:cs="宋体"/>
                <w:spacing w:val="8"/>
                <w:sz w:val="19"/>
                <w:szCs w:val="19"/>
              </w:rPr>
              <w:t>值金额5倍以上20倍以下罚款；情节严重的，</w:t>
            </w:r>
            <w:r>
              <w:rPr>
                <w:rFonts w:ascii="宋体" w:hAnsi="宋体" w:eastAsia="宋体" w:cs="宋体"/>
                <w:sz w:val="19"/>
                <w:szCs w:val="19"/>
              </w:rPr>
              <w:t xml:space="preserve"> </w:t>
            </w:r>
            <w:r>
              <w:rPr>
                <w:rFonts w:ascii="宋体" w:hAnsi="宋体" w:eastAsia="宋体" w:cs="宋体"/>
                <w:spacing w:val="7"/>
                <w:sz w:val="19"/>
                <w:szCs w:val="19"/>
              </w:rPr>
              <w:t>责令停产停业，直至由原发证部门吊销医疗器械注册证、医疗器械生</w:t>
            </w:r>
            <w:r>
              <w:rPr>
                <w:rFonts w:ascii="宋体" w:hAnsi="宋体" w:eastAsia="宋体" w:cs="宋体"/>
                <w:spacing w:val="6"/>
                <w:sz w:val="19"/>
                <w:szCs w:val="19"/>
              </w:rPr>
              <w:t>产许可证、医疗器械经</w:t>
            </w:r>
            <w:r>
              <w:rPr>
                <w:rFonts w:ascii="宋体" w:hAnsi="宋体" w:eastAsia="宋体" w:cs="宋体"/>
                <w:sz w:val="19"/>
                <w:szCs w:val="19"/>
              </w:rPr>
              <w:t xml:space="preserve">  </w:t>
            </w:r>
            <w:r>
              <w:rPr>
                <w:rFonts w:ascii="宋体" w:hAnsi="宋体" w:eastAsia="宋体" w:cs="宋体"/>
                <w:spacing w:val="9"/>
                <w:sz w:val="19"/>
                <w:szCs w:val="19"/>
              </w:rPr>
              <w:t>营许可证，对违法单位的法定代表人、主要负责人、直接负责的主管人员和其他责任</w:t>
            </w:r>
            <w:r>
              <w:rPr>
                <w:rFonts w:ascii="宋体" w:hAnsi="宋体" w:eastAsia="宋体" w:cs="宋体"/>
                <w:spacing w:val="8"/>
                <w:sz w:val="19"/>
                <w:szCs w:val="19"/>
              </w:rPr>
              <w:t>人员，</w:t>
            </w:r>
            <w:r>
              <w:rPr>
                <w:rFonts w:ascii="宋体" w:hAnsi="宋体" w:eastAsia="宋体" w:cs="宋体"/>
                <w:sz w:val="19"/>
                <w:szCs w:val="19"/>
              </w:rPr>
              <w:t xml:space="preserve"> </w:t>
            </w:r>
            <w:r>
              <w:rPr>
                <w:rFonts w:ascii="宋体" w:hAnsi="宋体" w:eastAsia="宋体" w:cs="宋体"/>
                <w:spacing w:val="12"/>
                <w:sz w:val="19"/>
                <w:szCs w:val="19"/>
              </w:rPr>
              <w:t>没收违法行为发生期间自本单位所获收入，并处所获收入30%以上3倍以下罚款，10年内</w:t>
            </w:r>
            <w:r>
              <w:rPr>
                <w:rFonts w:ascii="宋体" w:hAnsi="宋体" w:eastAsia="宋体" w:cs="宋体"/>
                <w:spacing w:val="6"/>
                <w:sz w:val="19"/>
                <w:szCs w:val="19"/>
              </w:rPr>
              <w:t xml:space="preserve">   </w:t>
            </w:r>
            <w:r>
              <w:rPr>
                <w:rFonts w:ascii="宋体" w:hAnsi="宋体" w:eastAsia="宋体" w:cs="宋体"/>
                <w:spacing w:val="13"/>
                <w:sz w:val="19"/>
                <w:szCs w:val="19"/>
              </w:rPr>
              <w:t>禁止其从事医疗器械生产经营活动：</w:t>
            </w:r>
          </w:p>
          <w:p>
            <w:pPr>
              <w:spacing w:before="75" w:line="257" w:lineRule="auto"/>
              <w:ind w:left="92" w:right="148"/>
              <w:rPr>
                <w:rFonts w:ascii="宋体" w:hAnsi="宋体" w:eastAsia="宋体" w:cs="宋体"/>
                <w:sz w:val="20"/>
                <w:szCs w:val="20"/>
              </w:rPr>
            </w:pPr>
            <w:r>
              <w:rPr>
                <w:rFonts w:ascii="宋体" w:hAnsi="宋体" w:eastAsia="宋体" w:cs="宋体"/>
                <w:sz w:val="20"/>
                <w:szCs w:val="20"/>
              </w:rPr>
              <w:t>(一)生产、经营、使用不符合强制性标准或者不符合经注册或者备案的产品技术要求的医</w:t>
            </w:r>
            <w:r>
              <w:rPr>
                <w:rFonts w:ascii="宋体" w:hAnsi="宋体" w:eastAsia="宋体" w:cs="宋体"/>
                <w:spacing w:val="11"/>
                <w:sz w:val="20"/>
                <w:szCs w:val="20"/>
              </w:rPr>
              <w:t xml:space="preserve"> </w:t>
            </w:r>
            <w:r>
              <w:rPr>
                <w:rFonts w:ascii="宋体" w:hAnsi="宋体" w:eastAsia="宋体" w:cs="宋体"/>
                <w:spacing w:val="23"/>
                <w:sz w:val="20"/>
                <w:szCs w:val="20"/>
              </w:rPr>
              <w:t>疗器械</w:t>
            </w:r>
            <w:r>
              <w:rPr>
                <w:rFonts w:ascii="宋体" w:hAnsi="宋体" w:eastAsia="宋体" w:cs="宋体"/>
                <w:spacing w:val="-47"/>
                <w:sz w:val="20"/>
                <w:szCs w:val="20"/>
              </w:rPr>
              <w:t xml:space="preserve"> </w:t>
            </w:r>
            <w:r>
              <w:rPr>
                <w:rFonts w:ascii="宋体" w:hAnsi="宋体" w:eastAsia="宋体" w:cs="宋体"/>
                <w:spacing w:val="23"/>
                <w:sz w:val="20"/>
                <w:szCs w:val="20"/>
              </w:rPr>
              <w:t>；</w:t>
            </w:r>
          </w:p>
          <w:p>
            <w:pPr>
              <w:spacing w:before="70" w:line="258" w:lineRule="auto"/>
              <w:ind w:left="92" w:right="150"/>
              <w:rPr>
                <w:rFonts w:ascii="宋体" w:hAnsi="宋体" w:eastAsia="宋体" w:cs="宋体"/>
                <w:sz w:val="20"/>
                <w:szCs w:val="20"/>
              </w:rPr>
            </w:pPr>
            <w:r>
              <w:rPr>
                <w:rFonts w:ascii="宋体" w:hAnsi="宋体" w:eastAsia="宋体" w:cs="宋体"/>
                <w:sz w:val="20"/>
                <w:szCs w:val="20"/>
              </w:rPr>
              <w:t>(二)未按照经注册或者备案的产品技术要求组织生产，或者未依照本条例规定建立质量管</w:t>
            </w:r>
            <w:r>
              <w:rPr>
                <w:rFonts w:ascii="宋体" w:hAnsi="宋体" w:eastAsia="宋体" w:cs="宋体"/>
                <w:spacing w:val="9"/>
                <w:sz w:val="20"/>
                <w:szCs w:val="20"/>
              </w:rPr>
              <w:t xml:space="preserve"> </w:t>
            </w:r>
            <w:r>
              <w:rPr>
                <w:rFonts w:ascii="宋体" w:hAnsi="宋体" w:eastAsia="宋体" w:cs="宋体"/>
                <w:spacing w:val="4"/>
                <w:sz w:val="20"/>
                <w:szCs w:val="20"/>
              </w:rPr>
              <w:t>理体系并保持有效运行，影响产品安全、有效；</w:t>
            </w:r>
          </w:p>
          <w:p>
            <w:pPr>
              <w:spacing w:before="72" w:line="270" w:lineRule="auto"/>
              <w:ind w:left="92"/>
              <w:rPr>
                <w:rFonts w:ascii="宋体" w:hAnsi="宋体" w:eastAsia="宋体" w:cs="宋体"/>
                <w:sz w:val="19"/>
                <w:szCs w:val="19"/>
              </w:rPr>
            </w:pPr>
            <w:r>
              <w:rPr>
                <w:rFonts w:ascii="宋体" w:hAnsi="宋体" w:eastAsia="宋体" w:cs="宋体"/>
                <w:spacing w:val="4"/>
                <w:sz w:val="19"/>
                <w:szCs w:val="19"/>
              </w:rPr>
              <w:t>(三)经营、使用无合格证明文件、过期、失效、淘汰的医疗器械，或者使用未依法注册的医疗</w:t>
            </w:r>
            <w:r>
              <w:rPr>
                <w:rFonts w:ascii="宋体" w:hAnsi="宋体" w:eastAsia="宋体" w:cs="宋体"/>
                <w:spacing w:val="2"/>
                <w:sz w:val="19"/>
                <w:szCs w:val="19"/>
              </w:rPr>
              <w:t xml:space="preserve"> </w:t>
            </w:r>
            <w:r>
              <w:rPr>
                <w:rFonts w:ascii="宋体" w:hAnsi="宋体" w:eastAsia="宋体" w:cs="宋体"/>
                <w:spacing w:val="1"/>
                <w:sz w:val="19"/>
                <w:szCs w:val="19"/>
              </w:rPr>
              <w:t>器</w:t>
            </w:r>
            <w:r>
              <w:rPr>
                <w:rFonts w:ascii="宋体" w:hAnsi="宋体" w:eastAsia="宋体" w:cs="宋体"/>
                <w:spacing w:val="-10"/>
                <w:sz w:val="19"/>
                <w:szCs w:val="19"/>
              </w:rPr>
              <w:t xml:space="preserve"> </w:t>
            </w:r>
            <w:r>
              <w:rPr>
                <w:rFonts w:ascii="宋体" w:hAnsi="宋体" w:eastAsia="宋体" w:cs="宋体"/>
                <w:spacing w:val="1"/>
                <w:sz w:val="19"/>
                <w:szCs w:val="19"/>
              </w:rPr>
              <w:t>械</w:t>
            </w:r>
            <w:r>
              <w:rPr>
                <w:rFonts w:ascii="宋体" w:hAnsi="宋体" w:eastAsia="宋体" w:cs="宋体"/>
                <w:spacing w:val="-17"/>
                <w:sz w:val="19"/>
                <w:szCs w:val="19"/>
              </w:rPr>
              <w:t xml:space="preserve"> </w:t>
            </w:r>
            <w:r>
              <w:rPr>
                <w:rFonts w:ascii="宋体" w:hAnsi="宋体" w:eastAsia="宋体" w:cs="宋体"/>
                <w:spacing w:val="1"/>
                <w:sz w:val="19"/>
                <w:szCs w:val="19"/>
              </w:rPr>
              <w:t>；</w:t>
            </w:r>
          </w:p>
          <w:p>
            <w:pPr>
              <w:spacing w:before="83" w:line="248" w:lineRule="auto"/>
              <w:ind w:left="92" w:right="138"/>
              <w:rPr>
                <w:rFonts w:ascii="宋体" w:hAnsi="宋体" w:eastAsia="宋体" w:cs="宋体"/>
                <w:sz w:val="20"/>
                <w:szCs w:val="20"/>
              </w:rPr>
            </w:pPr>
            <w:r>
              <w:rPr>
                <w:rFonts w:ascii="宋体" w:hAnsi="宋体" w:eastAsia="宋体" w:cs="宋体"/>
                <w:spacing w:val="1"/>
                <w:sz w:val="20"/>
                <w:szCs w:val="20"/>
              </w:rPr>
              <w:t>(四)在负责药品监督管理的部门责令召回后仍拒</w:t>
            </w:r>
            <w:r>
              <w:rPr>
                <w:rFonts w:ascii="宋体" w:hAnsi="宋体" w:eastAsia="宋体" w:cs="宋体"/>
                <w:sz w:val="20"/>
                <w:szCs w:val="20"/>
              </w:rPr>
              <w:t xml:space="preserve">不召回，或者在负责药品监督管理的部门 </w:t>
            </w:r>
            <w:r>
              <w:rPr>
                <w:rFonts w:ascii="宋体" w:hAnsi="宋体" w:eastAsia="宋体" w:cs="宋体"/>
                <w:spacing w:val="3"/>
                <w:sz w:val="20"/>
                <w:szCs w:val="20"/>
              </w:rPr>
              <w:t>责令停止或者暂停生产、进口、经营后，仍拒不停止生产、进口</w:t>
            </w:r>
            <w:r>
              <w:rPr>
                <w:rFonts w:ascii="宋体" w:hAnsi="宋体" w:eastAsia="宋体" w:cs="宋体"/>
                <w:spacing w:val="2"/>
                <w:sz w:val="20"/>
                <w:szCs w:val="20"/>
              </w:rPr>
              <w:t>、经营医疗器械；</w:t>
            </w:r>
          </w:p>
        </w:tc>
        <w:tc>
          <w:tcPr>
            <w:tcW w:w="1039" w:type="dxa"/>
          </w:tcPr>
          <w:p>
            <w:pPr>
              <w:spacing w:line="263" w:lineRule="auto"/>
            </w:pPr>
          </w:p>
          <w:p>
            <w:pPr>
              <w:spacing w:line="263" w:lineRule="auto"/>
            </w:pPr>
          </w:p>
          <w:p>
            <w:pPr>
              <w:spacing w:line="263" w:lineRule="auto"/>
            </w:pPr>
          </w:p>
          <w:p>
            <w:pPr>
              <w:spacing w:line="263" w:lineRule="auto"/>
            </w:pPr>
          </w:p>
          <w:p>
            <w:pPr>
              <w:spacing w:before="65" w:line="266" w:lineRule="auto"/>
              <w:ind w:left="118" w:right="87"/>
              <w:rPr>
                <w:rFonts w:ascii="宋体" w:hAnsi="宋体" w:eastAsia="宋体" w:cs="宋体"/>
                <w:sz w:val="20"/>
                <w:szCs w:val="20"/>
              </w:rPr>
            </w:pPr>
          </w:p>
          <w:p>
            <w:pPr>
              <w:spacing w:line="285" w:lineRule="auto"/>
            </w:pPr>
          </w:p>
          <w:p>
            <w:pPr>
              <w:spacing w:line="285" w:lineRule="auto"/>
            </w:pPr>
          </w:p>
          <w:p>
            <w:pPr>
              <w:spacing w:line="285" w:lineRule="auto"/>
            </w:pPr>
          </w:p>
          <w:p>
            <w:pPr>
              <w:spacing w:before="65" w:line="253" w:lineRule="auto"/>
              <w:ind w:left="11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6" w:lineRule="auto"/>
            </w:pPr>
          </w:p>
          <w:p>
            <w:pPr>
              <w:spacing w:line="246" w:lineRule="auto"/>
            </w:pPr>
          </w:p>
          <w:p>
            <w:pPr>
              <w:spacing w:line="246" w:lineRule="auto"/>
            </w:pPr>
          </w:p>
          <w:p>
            <w:pPr>
              <w:spacing w:line="246" w:lineRule="auto"/>
            </w:pPr>
          </w:p>
          <w:p>
            <w:pPr>
              <w:spacing w:line="246" w:lineRule="auto"/>
            </w:pPr>
          </w:p>
          <w:p>
            <w:pPr>
              <w:spacing w:before="65" w:line="219" w:lineRule="auto"/>
              <w:ind w:left="410"/>
              <w:rPr>
                <w:rFonts w:ascii="宋体" w:hAnsi="宋体" w:eastAsia="宋体" w:cs="宋体"/>
                <w:sz w:val="20"/>
                <w:szCs w:val="20"/>
              </w:rPr>
            </w:pPr>
          </w:p>
          <w:p>
            <w:pPr>
              <w:spacing w:line="279" w:lineRule="auto"/>
            </w:pPr>
          </w:p>
          <w:p>
            <w:pPr>
              <w:spacing w:line="279" w:lineRule="auto"/>
            </w:pPr>
          </w:p>
          <w:p>
            <w:pPr>
              <w:spacing w:line="279" w:lineRule="auto"/>
            </w:pPr>
          </w:p>
          <w:p>
            <w:pPr>
              <w:spacing w:before="65" w:line="252"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61" w:header="0" w:footer="0" w:gutter="0"/>
          <w:pgNumType w:fmt="decimal"/>
          <w:cols w:space="720" w:num="1"/>
        </w:sectPr>
      </w:pPr>
    </w:p>
    <w:p>
      <w:r>
        <mc:AlternateContent>
          <mc:Choice Requires="wps">
            <w:drawing>
              <wp:anchor distT="0" distB="0" distL="114300" distR="114300" simplePos="0" relativeHeight="252082176" behindDoc="0" locked="0" layoutInCell="0" allowOverlap="1">
                <wp:simplePos x="0" y="0"/>
                <wp:positionH relativeFrom="page">
                  <wp:posOffset>724535</wp:posOffset>
                </wp:positionH>
                <wp:positionV relativeFrom="page">
                  <wp:posOffset>5721350</wp:posOffset>
                </wp:positionV>
                <wp:extent cx="298450" cy="699770"/>
                <wp:effectExtent l="0" t="0" r="0" b="0"/>
                <wp:wrapNone/>
                <wp:docPr id="439" name="文本框 345"/>
                <wp:cNvGraphicFramePr/>
                <a:graphic xmlns:a="http://schemas.openxmlformats.org/drawingml/2006/main">
                  <a:graphicData uri="http://schemas.microsoft.com/office/word/2010/wordprocessingShape">
                    <wps:wsp>
                      <wps:cNvSpPr txBox="1"/>
                      <wps:spPr>
                        <a:xfrm>
                          <a:off x="0" y="0"/>
                          <a:ext cx="298450" cy="699770"/>
                        </a:xfrm>
                        <a:prstGeom prst="rect">
                          <a:avLst/>
                        </a:prstGeom>
                        <a:noFill/>
                        <a:ln>
                          <a:noFill/>
                        </a:ln>
                      </wps:spPr>
                      <wps:txbx>
                        <w:txbxContent>
                          <w:p/>
                        </w:txbxContent>
                      </wps:txbx>
                      <wps:bodyPr vert="eaVert" lIns="0" tIns="0" rIns="0" bIns="0" upright="1"/>
                    </wps:wsp>
                  </a:graphicData>
                </a:graphic>
              </wp:anchor>
            </w:drawing>
          </mc:Choice>
          <mc:Fallback>
            <w:pict>
              <v:shape id="文本框 345" o:spid="_x0000_s1026" o:spt="202" type="#_x0000_t202" style="position:absolute;left:0pt;margin-left:57.05pt;margin-top:450.5pt;height:55.1pt;width:23.5pt;mso-position-horizontal-relative:page;mso-position-vertical-relative:page;z-index:252082176;mso-width-relative:page;mso-height-relative:page;" filled="f" stroked="f" coordsize="21600,21600" o:allowincell="f" o:gfxdata="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TYgkDWAAAADAEAAA8AAAAAAAAAAQAgAAAAIgAAAGRycy9kb3du&#10;cmV2LnhtbFBLAQIUABQAAAAIAIdO4kBocDrCyAEAAIMDAAAOAAAAAAAAAAEAIAAAACUBAABkcnMv&#10;ZTJvRG9jLnhtbFBLBQYAAAAABgAGAFkBAABfBQAAAAA=&#10;">
                <v:fill on="f" focussize="0,0"/>
                <v:stroke on="f"/>
                <v:imagedata o:title=""/>
                <o:lock v:ext="edit" aspectratio="f"/>
                <v:textbox inset="0mm,0mm,0mm,0mm" style="layout-flow:vertical-ideographic;">
                  <w:txbxContent>
                    <w:p/>
                  </w:txbxContent>
                </v:textbox>
              </v:shape>
            </w:pict>
          </mc:Fallback>
        </mc:AlternateContent>
      </w:r>
    </w:p>
    <w:p/>
    <w:p>
      <w:pPr>
        <w:spacing w:line="189" w:lineRule="exact"/>
      </w:pPr>
    </w:p>
    <w:tbl>
      <w:tblPr>
        <w:tblStyle w:val="7"/>
        <w:tblW w:w="12839" w:type="dxa"/>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Pr>
          <w:p>
            <w:pPr>
              <w:spacing w:before="290" w:line="257"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Pr>
          <w:p>
            <w:pPr>
              <w:spacing w:line="411" w:lineRule="auto"/>
            </w:pPr>
          </w:p>
          <w:p>
            <w:pPr>
              <w:spacing w:before="65" w:line="219" w:lineRule="auto"/>
              <w:ind w:left="360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Pr>
          <w:p/>
        </w:tc>
        <w:tc>
          <w:tcPr>
            <w:tcW w:w="1239" w:type="dxa"/>
            <w:vMerge w:val="continue"/>
          </w:tcPr>
          <w:p/>
        </w:tc>
        <w:tc>
          <w:tcPr>
            <w:tcW w:w="629" w:type="dxa"/>
            <w:vMerge w:val="continue"/>
          </w:tcPr>
          <w:p/>
        </w:tc>
        <w:tc>
          <w:tcPr>
            <w:tcW w:w="8074" w:type="dxa"/>
            <w:vMerge w:val="continue"/>
          </w:tcPr>
          <w:p/>
        </w:tc>
        <w:tc>
          <w:tcPr>
            <w:tcW w:w="1039" w:type="dxa"/>
          </w:tcPr>
          <w:p>
            <w:pPr>
              <w:spacing w:before="10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78" w:line="220" w:lineRule="auto"/>
              <w:ind w:left="16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96" w:line="262"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7" w:hRule="atLeast"/>
        </w:trPr>
        <w:tc>
          <w:tcPr>
            <w:tcW w:w="624" w:type="dxa"/>
          </w:tcPr>
          <w:p/>
        </w:tc>
        <w:tc>
          <w:tcPr>
            <w:tcW w:w="1239" w:type="dxa"/>
          </w:tcPr>
          <w:p/>
        </w:tc>
        <w:tc>
          <w:tcPr>
            <w:tcW w:w="629" w:type="dxa"/>
          </w:tcPr>
          <w:p/>
        </w:tc>
        <w:tc>
          <w:tcPr>
            <w:tcW w:w="8074" w:type="dxa"/>
          </w:tcPr>
          <w:p>
            <w:pPr>
              <w:spacing w:before="99" w:line="262" w:lineRule="auto"/>
              <w:ind w:left="113" w:right="140"/>
              <w:rPr>
                <w:rFonts w:ascii="宋体" w:hAnsi="宋体" w:eastAsia="宋体" w:cs="宋体"/>
                <w:sz w:val="20"/>
                <w:szCs w:val="20"/>
              </w:rPr>
            </w:pPr>
            <w:r>
              <w:rPr>
                <w:rFonts w:ascii="宋体" w:hAnsi="宋体" w:eastAsia="宋体" w:cs="宋体"/>
                <w:sz w:val="20"/>
                <w:szCs w:val="20"/>
              </w:rPr>
              <w:t>(五)委托不具备本条例规定条件的企业生产医疗器械，或者未对受托生产企业的生产行为</w:t>
            </w:r>
            <w:r>
              <w:rPr>
                <w:rFonts w:ascii="宋体" w:hAnsi="宋体" w:eastAsia="宋体" w:cs="宋体"/>
                <w:spacing w:val="9"/>
                <w:sz w:val="20"/>
                <w:szCs w:val="20"/>
              </w:rPr>
              <w:t xml:space="preserve"> </w:t>
            </w:r>
            <w:r>
              <w:rPr>
                <w:rFonts w:ascii="宋体" w:hAnsi="宋体" w:eastAsia="宋体" w:cs="宋体"/>
                <w:spacing w:val="19"/>
                <w:sz w:val="20"/>
                <w:szCs w:val="20"/>
              </w:rPr>
              <w:t>进行管理；</w:t>
            </w:r>
          </w:p>
          <w:p>
            <w:pPr>
              <w:spacing w:before="92" w:line="219" w:lineRule="auto"/>
              <w:ind w:left="113"/>
              <w:rPr>
                <w:rFonts w:ascii="宋体" w:hAnsi="宋体" w:eastAsia="宋体" w:cs="宋体"/>
                <w:sz w:val="20"/>
                <w:szCs w:val="20"/>
              </w:rPr>
            </w:pPr>
            <w:r>
              <w:rPr>
                <w:rFonts w:ascii="宋体" w:hAnsi="宋体" w:eastAsia="宋体" w:cs="宋体"/>
                <w:spacing w:val="4"/>
                <w:sz w:val="20"/>
                <w:szCs w:val="20"/>
              </w:rPr>
              <w:t>(六)进口过期、失效、淘汰等已使用过的医疗器械。</w:t>
            </w:r>
          </w:p>
          <w:p>
            <w:pPr>
              <w:spacing w:before="42" w:line="288" w:lineRule="auto"/>
              <w:ind w:left="113"/>
              <w:rPr>
                <w:rFonts w:ascii="宋体" w:hAnsi="宋体" w:eastAsia="宋体" w:cs="宋体"/>
                <w:sz w:val="19"/>
                <w:szCs w:val="19"/>
              </w:rPr>
            </w:pPr>
            <w:r>
              <w:rPr>
                <w:rFonts w:ascii="宋体" w:hAnsi="宋体" w:eastAsia="宋体" w:cs="宋体"/>
                <w:spacing w:val="9"/>
                <w:sz w:val="19"/>
                <w:szCs w:val="19"/>
              </w:rPr>
              <w:t>第八十七条：医疗器械经营企业、使用单位履行了本条例规定的进货</w:t>
            </w:r>
            <w:r>
              <w:rPr>
                <w:rFonts w:ascii="宋体" w:hAnsi="宋体" w:eastAsia="宋体" w:cs="宋体"/>
                <w:spacing w:val="8"/>
                <w:sz w:val="19"/>
                <w:szCs w:val="19"/>
              </w:rPr>
              <w:t>查验等义务，有充分证</w:t>
            </w:r>
            <w:r>
              <w:rPr>
                <w:rFonts w:ascii="宋体" w:hAnsi="宋体" w:eastAsia="宋体" w:cs="宋体"/>
                <w:sz w:val="19"/>
                <w:szCs w:val="19"/>
              </w:rPr>
              <w:t xml:space="preserve"> </w:t>
            </w:r>
            <w:r>
              <w:rPr>
                <w:rFonts w:ascii="宋体" w:hAnsi="宋体" w:eastAsia="宋体" w:cs="宋体"/>
                <w:spacing w:val="10"/>
                <w:sz w:val="19"/>
                <w:szCs w:val="19"/>
              </w:rPr>
              <w:t>据证明其不知道所经营、使用的医疗器械为本条例第八</w:t>
            </w:r>
            <w:r>
              <w:rPr>
                <w:rFonts w:ascii="宋体" w:hAnsi="宋体" w:eastAsia="宋体" w:cs="宋体"/>
                <w:spacing w:val="9"/>
                <w:sz w:val="19"/>
                <w:szCs w:val="19"/>
              </w:rPr>
              <w:t>十一条第一款第一项、第八十四条</w:t>
            </w:r>
            <w:r>
              <w:rPr>
                <w:rFonts w:ascii="宋体" w:hAnsi="宋体" w:eastAsia="宋体" w:cs="宋体"/>
                <w:sz w:val="19"/>
                <w:szCs w:val="19"/>
              </w:rPr>
              <w:t xml:space="preserve">  </w:t>
            </w:r>
            <w:r>
              <w:rPr>
                <w:rFonts w:ascii="宋体" w:hAnsi="宋体" w:eastAsia="宋体" w:cs="宋体"/>
                <w:spacing w:val="9"/>
                <w:sz w:val="19"/>
                <w:szCs w:val="19"/>
              </w:rPr>
              <w:t>第一项、第八十六条第一项和第三项规定情形的医疗器械，并能如实</w:t>
            </w:r>
            <w:r>
              <w:rPr>
                <w:rFonts w:ascii="宋体" w:hAnsi="宋体" w:eastAsia="宋体" w:cs="宋体"/>
                <w:spacing w:val="8"/>
                <w:sz w:val="19"/>
                <w:szCs w:val="19"/>
              </w:rPr>
              <w:t>说明其进货来源的，收</w:t>
            </w:r>
            <w:r>
              <w:rPr>
                <w:rFonts w:ascii="宋体" w:hAnsi="宋体" w:eastAsia="宋体" w:cs="宋体"/>
                <w:sz w:val="19"/>
                <w:szCs w:val="19"/>
              </w:rPr>
              <w:t xml:space="preserve"> </w:t>
            </w:r>
            <w:r>
              <w:rPr>
                <w:rFonts w:ascii="宋体" w:hAnsi="宋体" w:eastAsia="宋体" w:cs="宋体"/>
                <w:spacing w:val="13"/>
                <w:sz w:val="19"/>
                <w:szCs w:val="19"/>
              </w:rPr>
              <w:t>缴其经营、使用的不符合法定要求的医疗器械，可以免除行政处罚</w:t>
            </w:r>
            <w:r>
              <w:rPr>
                <w:rFonts w:ascii="宋体" w:hAnsi="宋体" w:eastAsia="宋体" w:cs="宋体"/>
                <w:spacing w:val="12"/>
                <w:sz w:val="19"/>
                <w:szCs w:val="19"/>
              </w:rPr>
              <w:t>。</w:t>
            </w:r>
          </w:p>
        </w:tc>
        <w:tc>
          <w:tcPr>
            <w:tcW w:w="1039" w:type="dxa"/>
          </w:tcPr>
          <w:p/>
        </w:tc>
        <w:tc>
          <w:tcPr>
            <w:tcW w:w="1234"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9" w:hRule="atLeast"/>
        </w:trPr>
        <w:tc>
          <w:tcPr>
            <w:tcW w:w="624" w:type="dxa"/>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01</w:t>
            </w:r>
          </w:p>
        </w:tc>
        <w:tc>
          <w:tcPr>
            <w:tcW w:w="1239" w:type="dxa"/>
          </w:tcPr>
          <w:p>
            <w:pPr>
              <w:spacing w:line="351" w:lineRule="auto"/>
            </w:pPr>
          </w:p>
          <w:p>
            <w:pPr>
              <w:spacing w:line="351" w:lineRule="auto"/>
            </w:pPr>
          </w:p>
          <w:p>
            <w:pPr>
              <w:spacing w:before="65" w:line="283" w:lineRule="auto"/>
              <w:ind w:left="80" w:right="17" w:firstLine="29"/>
              <w:jc w:val="both"/>
              <w:rPr>
                <w:rFonts w:ascii="宋体" w:hAnsi="宋体" w:eastAsia="宋体" w:cs="宋体"/>
                <w:sz w:val="20"/>
                <w:szCs w:val="20"/>
              </w:rPr>
            </w:pPr>
            <w:r>
              <w:rPr>
                <w:rFonts w:ascii="宋体" w:hAnsi="宋体" w:eastAsia="宋体" w:cs="宋体"/>
                <w:spacing w:val="-2"/>
                <w:sz w:val="20"/>
                <w:szCs w:val="20"/>
              </w:rPr>
              <w:t>对生产条件</w:t>
            </w:r>
            <w:r>
              <w:rPr>
                <w:rFonts w:ascii="宋体" w:hAnsi="宋体" w:eastAsia="宋体" w:cs="宋体"/>
                <w:sz w:val="20"/>
                <w:szCs w:val="20"/>
              </w:rPr>
              <w:t xml:space="preserve">  </w:t>
            </w:r>
            <w:r>
              <w:rPr>
                <w:rFonts w:ascii="宋体" w:hAnsi="宋体" w:eastAsia="宋体" w:cs="宋体"/>
                <w:spacing w:val="26"/>
                <w:sz w:val="20"/>
                <w:szCs w:val="20"/>
              </w:rPr>
              <w:t>发生变化、</w:t>
            </w:r>
            <w:r>
              <w:rPr>
                <w:rFonts w:ascii="宋体" w:hAnsi="宋体" w:eastAsia="宋体" w:cs="宋体"/>
                <w:sz w:val="20"/>
                <w:szCs w:val="20"/>
              </w:rPr>
              <w:t xml:space="preserve"> </w:t>
            </w:r>
            <w:r>
              <w:rPr>
                <w:rFonts w:ascii="宋体" w:hAnsi="宋体" w:eastAsia="宋体" w:cs="宋体"/>
                <w:spacing w:val="8"/>
                <w:sz w:val="20"/>
                <w:szCs w:val="20"/>
              </w:rPr>
              <w:t>不再符合医</w:t>
            </w:r>
            <w:r>
              <w:rPr>
                <w:rFonts w:ascii="宋体" w:hAnsi="宋体" w:eastAsia="宋体" w:cs="宋体"/>
                <w:sz w:val="20"/>
                <w:szCs w:val="20"/>
              </w:rPr>
              <w:t xml:space="preserve">  </w:t>
            </w:r>
            <w:r>
              <w:rPr>
                <w:rFonts w:ascii="宋体" w:hAnsi="宋体" w:eastAsia="宋体" w:cs="宋体"/>
                <w:spacing w:val="4"/>
                <w:sz w:val="20"/>
                <w:szCs w:val="20"/>
              </w:rPr>
              <w:t>疗器械质量</w:t>
            </w:r>
            <w:r>
              <w:rPr>
                <w:rFonts w:ascii="宋体" w:hAnsi="宋体" w:eastAsia="宋体" w:cs="宋体"/>
                <w:sz w:val="20"/>
                <w:szCs w:val="20"/>
              </w:rPr>
              <w:t xml:space="preserve">  </w:t>
            </w:r>
            <w:r>
              <w:rPr>
                <w:rFonts w:ascii="宋体" w:hAnsi="宋体" w:eastAsia="宋体" w:cs="宋体"/>
                <w:spacing w:val="8"/>
                <w:sz w:val="20"/>
                <w:szCs w:val="20"/>
              </w:rPr>
              <w:t>管理体系要</w:t>
            </w:r>
            <w:r>
              <w:rPr>
                <w:rFonts w:ascii="宋体" w:hAnsi="宋体" w:eastAsia="宋体" w:cs="宋体"/>
                <w:sz w:val="20"/>
                <w:szCs w:val="20"/>
              </w:rPr>
              <w:t xml:space="preserve">  </w:t>
            </w:r>
            <w:r>
              <w:rPr>
                <w:rFonts w:ascii="宋体" w:hAnsi="宋体" w:eastAsia="宋体" w:cs="宋体"/>
                <w:spacing w:val="9"/>
                <w:sz w:val="20"/>
                <w:szCs w:val="20"/>
              </w:rPr>
              <w:t>求，未依照</w:t>
            </w:r>
            <w:r>
              <w:rPr>
                <w:rFonts w:ascii="宋体" w:hAnsi="宋体" w:eastAsia="宋体" w:cs="宋体"/>
                <w:sz w:val="20"/>
                <w:szCs w:val="20"/>
              </w:rPr>
              <w:t xml:space="preserve">  </w:t>
            </w:r>
            <w:r>
              <w:rPr>
                <w:rFonts w:ascii="宋体" w:hAnsi="宋体" w:eastAsia="宋体" w:cs="宋体"/>
                <w:spacing w:val="8"/>
                <w:sz w:val="20"/>
                <w:szCs w:val="20"/>
              </w:rPr>
              <w:t>本条例规定</w:t>
            </w:r>
            <w:r>
              <w:rPr>
                <w:rFonts w:ascii="宋体" w:hAnsi="宋体" w:eastAsia="宋体" w:cs="宋体"/>
                <w:spacing w:val="1"/>
                <w:sz w:val="20"/>
                <w:szCs w:val="20"/>
              </w:rPr>
              <w:t xml:space="preserve">  </w:t>
            </w:r>
            <w:r>
              <w:rPr>
                <w:rFonts w:ascii="宋体" w:hAnsi="宋体" w:eastAsia="宋体" w:cs="宋体"/>
                <w:spacing w:val="4"/>
                <w:sz w:val="20"/>
                <w:szCs w:val="20"/>
              </w:rPr>
              <w:t>整改、停止</w:t>
            </w:r>
            <w:r>
              <w:rPr>
                <w:rFonts w:ascii="宋体" w:hAnsi="宋体" w:eastAsia="宋体" w:cs="宋体"/>
                <w:sz w:val="20"/>
                <w:szCs w:val="20"/>
              </w:rPr>
              <w:t xml:space="preserve">  </w:t>
            </w:r>
            <w:r>
              <w:rPr>
                <w:rFonts w:ascii="宋体" w:hAnsi="宋体" w:eastAsia="宋体" w:cs="宋体"/>
                <w:spacing w:val="8"/>
                <w:sz w:val="20"/>
                <w:szCs w:val="20"/>
              </w:rPr>
              <w:t>生产、报告</w:t>
            </w:r>
            <w:r>
              <w:rPr>
                <w:rFonts w:ascii="宋体" w:hAnsi="宋体" w:eastAsia="宋体" w:cs="宋体"/>
                <w:spacing w:val="1"/>
                <w:sz w:val="20"/>
                <w:szCs w:val="20"/>
              </w:rPr>
              <w:t xml:space="preserve">  </w:t>
            </w:r>
            <w:r>
              <w:rPr>
                <w:rFonts w:ascii="宋体" w:hAnsi="宋体" w:eastAsia="宋体" w:cs="宋体"/>
                <w:spacing w:val="4"/>
                <w:sz w:val="20"/>
                <w:szCs w:val="20"/>
              </w:rPr>
              <w:t>等行为的行</w:t>
            </w:r>
            <w:r>
              <w:rPr>
                <w:rFonts w:ascii="宋体" w:hAnsi="宋体" w:eastAsia="宋体" w:cs="宋体"/>
                <w:sz w:val="20"/>
                <w:szCs w:val="20"/>
              </w:rPr>
              <w:t xml:space="preserve">  </w:t>
            </w:r>
            <w:r>
              <w:rPr>
                <w:rFonts w:ascii="宋体" w:hAnsi="宋体" w:eastAsia="宋体" w:cs="宋体"/>
                <w:spacing w:val="8"/>
                <w:sz w:val="20"/>
                <w:szCs w:val="20"/>
              </w:rPr>
              <w:t>政处罚</w:t>
            </w:r>
          </w:p>
        </w:tc>
        <w:tc>
          <w:tcPr>
            <w:tcW w:w="629" w:type="dxa"/>
          </w:tcPr>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before="65" w:line="266" w:lineRule="auto"/>
              <w:ind w:left="101"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352" w:lineRule="auto"/>
            </w:pPr>
          </w:p>
          <w:p>
            <w:pPr>
              <w:spacing w:line="352" w:lineRule="auto"/>
            </w:pPr>
          </w:p>
          <w:p>
            <w:pPr>
              <w:spacing w:before="65" w:line="219" w:lineRule="auto"/>
              <w:ind w:left="13"/>
              <w:rPr>
                <w:rFonts w:ascii="宋体" w:hAnsi="宋体" w:eastAsia="宋体" w:cs="宋体"/>
                <w:sz w:val="20"/>
                <w:szCs w:val="20"/>
              </w:rPr>
            </w:pPr>
            <w:r>
              <w:rPr>
                <w:rFonts w:ascii="宋体" w:hAnsi="宋体" w:eastAsia="宋体" w:cs="宋体"/>
                <w:spacing w:val="16"/>
                <w:sz w:val="20"/>
                <w:szCs w:val="20"/>
              </w:rPr>
              <w:t>《医疗器械监督管理条例》</w:t>
            </w:r>
          </w:p>
          <w:p>
            <w:pPr>
              <w:spacing w:before="63" w:line="285" w:lineRule="auto"/>
              <w:ind w:left="113"/>
              <w:rPr>
                <w:rFonts w:ascii="宋体" w:hAnsi="宋体" w:eastAsia="宋体" w:cs="宋体"/>
                <w:sz w:val="19"/>
                <w:szCs w:val="19"/>
              </w:rPr>
            </w:pPr>
            <w:r>
              <w:rPr>
                <w:rFonts w:ascii="宋体" w:hAnsi="宋体" w:eastAsia="宋体" w:cs="宋体"/>
                <w:spacing w:val="8"/>
                <w:sz w:val="19"/>
                <w:szCs w:val="19"/>
              </w:rPr>
              <w:t>第八十八条：有下列情形之一的，由负责药品监督管理的部门责令改正，处1万元以上5万元</w:t>
            </w:r>
            <w:r>
              <w:rPr>
                <w:rFonts w:ascii="宋体" w:hAnsi="宋体" w:eastAsia="宋体" w:cs="宋体"/>
                <w:spacing w:val="7"/>
                <w:sz w:val="19"/>
                <w:szCs w:val="19"/>
              </w:rPr>
              <w:t xml:space="preserve"> </w:t>
            </w:r>
            <w:r>
              <w:rPr>
                <w:rFonts w:ascii="宋体" w:hAnsi="宋体" w:eastAsia="宋体" w:cs="宋体"/>
                <w:spacing w:val="6"/>
                <w:sz w:val="19"/>
                <w:szCs w:val="19"/>
              </w:rPr>
              <w:t>以下罚款；拒不改正的，处5万元以上10万元以下罚款；情节严重的，责令停产停业，直至由</w:t>
            </w:r>
            <w:r>
              <w:rPr>
                <w:rFonts w:ascii="宋体" w:hAnsi="宋体" w:eastAsia="宋体" w:cs="宋体"/>
                <w:spacing w:val="2"/>
                <w:sz w:val="19"/>
                <w:szCs w:val="19"/>
              </w:rPr>
              <w:t xml:space="preserve"> </w:t>
            </w:r>
            <w:r>
              <w:rPr>
                <w:rFonts w:ascii="宋体" w:hAnsi="宋体" w:eastAsia="宋体" w:cs="宋体"/>
                <w:spacing w:val="8"/>
                <w:sz w:val="19"/>
                <w:szCs w:val="19"/>
              </w:rPr>
              <w:t>原发证部门吊销医疗器械生产许可证、医疗器械经营许可证，对违法单位的法定代表人、主</w:t>
            </w:r>
            <w:r>
              <w:rPr>
                <w:rFonts w:ascii="宋体" w:hAnsi="宋体" w:eastAsia="宋体" w:cs="宋体"/>
                <w:spacing w:val="17"/>
                <w:sz w:val="19"/>
                <w:szCs w:val="19"/>
              </w:rPr>
              <w:t xml:space="preserve"> </w:t>
            </w:r>
            <w:r>
              <w:rPr>
                <w:rFonts w:ascii="宋体" w:hAnsi="宋体" w:eastAsia="宋体" w:cs="宋体"/>
                <w:spacing w:val="9"/>
                <w:sz w:val="19"/>
                <w:szCs w:val="19"/>
              </w:rPr>
              <w:t>要负责人、直接负责的主管人员和其他责任人员，没收违法行为发生期间自本单位所获收</w:t>
            </w:r>
          </w:p>
          <w:p>
            <w:pPr>
              <w:spacing w:before="96" w:line="219" w:lineRule="auto"/>
              <w:ind w:left="113"/>
              <w:rPr>
                <w:rFonts w:ascii="宋体" w:hAnsi="宋体" w:eastAsia="宋体" w:cs="宋体"/>
                <w:sz w:val="20"/>
                <w:szCs w:val="20"/>
              </w:rPr>
            </w:pPr>
            <w:r>
              <w:rPr>
                <w:rFonts w:ascii="宋体" w:hAnsi="宋体" w:eastAsia="宋体" w:cs="宋体"/>
                <w:spacing w:val="3"/>
                <w:sz w:val="20"/>
                <w:szCs w:val="20"/>
              </w:rPr>
              <w:t>入，并处所获收入30%以上2倍以下罚款，5</w:t>
            </w:r>
            <w:r>
              <w:rPr>
                <w:rFonts w:ascii="宋体" w:hAnsi="宋体" w:eastAsia="宋体" w:cs="宋体"/>
                <w:spacing w:val="2"/>
                <w:sz w:val="20"/>
                <w:szCs w:val="20"/>
              </w:rPr>
              <w:t>年内禁止其从事医疗器械生产经营活动：</w:t>
            </w:r>
          </w:p>
          <w:p>
            <w:pPr>
              <w:spacing w:before="71" w:line="274" w:lineRule="auto"/>
              <w:ind w:left="113"/>
              <w:rPr>
                <w:rFonts w:ascii="宋体" w:hAnsi="宋体" w:eastAsia="宋体" w:cs="宋体"/>
                <w:sz w:val="19"/>
                <w:szCs w:val="19"/>
              </w:rPr>
            </w:pPr>
            <w:r>
              <w:rPr>
                <w:rFonts w:ascii="宋体" w:hAnsi="宋体" w:eastAsia="宋体" w:cs="宋体"/>
                <w:spacing w:val="9"/>
                <w:sz w:val="19"/>
                <w:szCs w:val="19"/>
              </w:rPr>
              <w:t>(一)生产条件发生变化、不再符合医疗器械质量</w:t>
            </w:r>
            <w:r>
              <w:rPr>
                <w:rFonts w:ascii="宋体" w:hAnsi="宋体" w:eastAsia="宋体" w:cs="宋体"/>
                <w:spacing w:val="8"/>
                <w:sz w:val="19"/>
                <w:szCs w:val="19"/>
              </w:rPr>
              <w:t>管理体系要求，未依照本条例规定整改、停</w:t>
            </w:r>
            <w:r>
              <w:rPr>
                <w:rFonts w:ascii="宋体" w:hAnsi="宋体" w:eastAsia="宋体" w:cs="宋体"/>
                <w:sz w:val="19"/>
                <w:szCs w:val="19"/>
              </w:rPr>
              <w:t xml:space="preserve"> </w:t>
            </w:r>
            <w:r>
              <w:rPr>
                <w:rFonts w:ascii="宋体" w:hAnsi="宋体" w:eastAsia="宋体" w:cs="宋体"/>
                <w:spacing w:val="23"/>
                <w:sz w:val="19"/>
                <w:szCs w:val="19"/>
              </w:rPr>
              <w:t>止生产、报告；</w:t>
            </w:r>
          </w:p>
          <w:p>
            <w:pPr>
              <w:spacing w:before="56" w:line="219" w:lineRule="auto"/>
              <w:ind w:left="113"/>
              <w:rPr>
                <w:rFonts w:ascii="宋体" w:hAnsi="宋体" w:eastAsia="宋体" w:cs="宋体"/>
                <w:sz w:val="20"/>
                <w:szCs w:val="20"/>
              </w:rPr>
            </w:pPr>
            <w:r>
              <w:rPr>
                <w:rFonts w:ascii="宋体" w:hAnsi="宋体" w:eastAsia="宋体" w:cs="宋体"/>
                <w:spacing w:val="3"/>
                <w:sz w:val="20"/>
                <w:szCs w:val="20"/>
              </w:rPr>
              <w:t>(二)生产、经营说明书、标签不符合本条例规定的医疗器械；</w:t>
            </w:r>
          </w:p>
          <w:p>
            <w:pPr>
              <w:spacing w:before="92" w:line="219" w:lineRule="auto"/>
              <w:ind w:left="113"/>
              <w:rPr>
                <w:rFonts w:ascii="宋体" w:hAnsi="宋体" w:eastAsia="宋体" w:cs="宋体"/>
                <w:sz w:val="20"/>
                <w:szCs w:val="20"/>
              </w:rPr>
            </w:pPr>
            <w:r>
              <w:rPr>
                <w:rFonts w:ascii="宋体" w:hAnsi="宋体" w:eastAsia="宋体" w:cs="宋体"/>
                <w:spacing w:val="3"/>
                <w:sz w:val="20"/>
                <w:szCs w:val="20"/>
              </w:rPr>
              <w:t>(三)未按照医疗器械说明书和标签标示要求运输、贮存医疗器械；</w:t>
            </w:r>
          </w:p>
          <w:p>
            <w:pPr>
              <w:spacing w:before="64" w:line="219" w:lineRule="auto"/>
              <w:ind w:left="113"/>
              <w:rPr>
                <w:rFonts w:ascii="宋体" w:hAnsi="宋体" w:eastAsia="宋体" w:cs="宋体"/>
                <w:sz w:val="20"/>
                <w:szCs w:val="20"/>
              </w:rPr>
            </w:pPr>
            <w:r>
              <w:rPr>
                <w:rFonts w:ascii="宋体" w:hAnsi="宋体" w:eastAsia="宋体" w:cs="宋体"/>
                <w:spacing w:val="3"/>
                <w:sz w:val="20"/>
                <w:szCs w:val="20"/>
              </w:rPr>
              <w:t>(四)转让过期、失效、淘汰或者检验不合格的在用医疗器械。</w:t>
            </w:r>
          </w:p>
        </w:tc>
        <w:tc>
          <w:tcPr>
            <w:tcW w:w="1039" w:type="dxa"/>
          </w:tcPr>
          <w:p>
            <w:pPr>
              <w:spacing w:line="302" w:lineRule="auto"/>
            </w:pPr>
          </w:p>
          <w:p>
            <w:pPr>
              <w:spacing w:line="303" w:lineRule="auto"/>
            </w:pPr>
          </w:p>
          <w:p>
            <w:pPr>
              <w:spacing w:before="65" w:line="243" w:lineRule="auto"/>
              <w:ind w:left="158" w:right="47"/>
              <w:rPr>
                <w:rFonts w:ascii="宋体" w:hAnsi="宋体" w:eastAsia="宋体" w:cs="宋体"/>
                <w:sz w:val="20"/>
                <w:szCs w:val="20"/>
              </w:rPr>
            </w:pPr>
          </w:p>
          <w:p>
            <w:pPr>
              <w:spacing w:line="295" w:lineRule="auto"/>
            </w:pPr>
          </w:p>
          <w:p>
            <w:pPr>
              <w:spacing w:line="295" w:lineRule="auto"/>
            </w:pPr>
          </w:p>
          <w:p>
            <w:pPr>
              <w:spacing w:line="296" w:lineRule="auto"/>
            </w:pPr>
          </w:p>
          <w:p>
            <w:pPr>
              <w:spacing w:line="296" w:lineRule="auto"/>
            </w:pPr>
          </w:p>
          <w:p>
            <w:pPr>
              <w:spacing w:before="65" w:line="262" w:lineRule="auto"/>
              <w:ind w:left="158" w:right="4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47" w:lineRule="auto"/>
            </w:pPr>
          </w:p>
          <w:p>
            <w:pPr>
              <w:spacing w:line="248" w:lineRule="auto"/>
            </w:pPr>
          </w:p>
          <w:p>
            <w:pPr>
              <w:spacing w:line="248" w:lineRule="auto"/>
            </w:pPr>
          </w:p>
          <w:p>
            <w:pPr>
              <w:spacing w:before="65" w:line="219" w:lineRule="auto"/>
              <w:ind w:left="410"/>
              <w:rPr>
                <w:rFonts w:ascii="宋体" w:hAnsi="宋体" w:eastAsia="宋体" w:cs="宋体"/>
                <w:sz w:val="20"/>
                <w:szCs w:val="20"/>
              </w:rPr>
            </w:pPr>
          </w:p>
          <w:p>
            <w:pPr>
              <w:spacing w:line="291" w:lineRule="auto"/>
            </w:pPr>
          </w:p>
          <w:p>
            <w:pPr>
              <w:spacing w:line="291" w:lineRule="auto"/>
            </w:pPr>
          </w:p>
          <w:p>
            <w:pPr>
              <w:spacing w:line="291" w:lineRule="auto"/>
            </w:pPr>
          </w:p>
          <w:p>
            <w:pPr>
              <w:spacing w:line="292" w:lineRule="auto"/>
            </w:pPr>
          </w:p>
          <w:p>
            <w:pPr>
              <w:spacing w:before="65" w:line="270"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293" w:header="0" w:footer="0" w:gutter="0"/>
          <w:pgNumType w:fmt="decimal"/>
          <w:cols w:space="720" w:num="1"/>
        </w:sectPr>
      </w:pPr>
    </w:p>
    <w:p/>
    <w:p/>
    <w:p>
      <w:pPr>
        <w:spacing w:line="189" w:lineRule="exact"/>
      </w:pPr>
    </w:p>
    <w:tbl>
      <w:tblPr>
        <w:tblStyle w:val="7"/>
        <w:tblW w:w="12830" w:type="dxa"/>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64"/>
        <w:gridCol w:w="103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Pr>
          <w:p>
            <w:pPr>
              <w:spacing w:line="406" w:lineRule="auto"/>
            </w:pPr>
          </w:p>
          <w:p>
            <w:pPr>
              <w:spacing w:before="65" w:line="221" w:lineRule="auto"/>
              <w:ind w:left="105"/>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Pr>
          <w:p>
            <w:pPr>
              <w:spacing w:before="299" w:line="253"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Pr>
          <w:p>
            <w:pPr>
              <w:spacing w:line="401" w:lineRule="auto"/>
            </w:pPr>
          </w:p>
          <w:p>
            <w:pPr>
              <w:spacing w:before="65" w:line="219" w:lineRule="auto"/>
              <w:ind w:left="3614"/>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Pr>
          <w:p/>
        </w:tc>
        <w:tc>
          <w:tcPr>
            <w:tcW w:w="1239" w:type="dxa"/>
            <w:vMerge w:val="continue"/>
          </w:tcPr>
          <w:p/>
        </w:tc>
        <w:tc>
          <w:tcPr>
            <w:tcW w:w="620" w:type="dxa"/>
            <w:vMerge w:val="continue"/>
          </w:tcPr>
          <w:p/>
        </w:tc>
        <w:tc>
          <w:tcPr>
            <w:tcW w:w="8064" w:type="dxa"/>
            <w:vMerge w:val="continue"/>
          </w:tcPr>
          <w:p/>
        </w:tc>
        <w:tc>
          <w:tcPr>
            <w:tcW w:w="1039" w:type="dxa"/>
          </w:tcPr>
          <w:p>
            <w:pPr>
              <w:spacing w:before="96" w:line="258" w:lineRule="auto"/>
              <w:ind w:left="12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66" w:line="271"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6" w:hRule="atLeast"/>
        </w:trPr>
        <w:tc>
          <w:tcPr>
            <w:tcW w:w="624" w:type="dxa"/>
          </w:tcPr>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02</w:t>
            </w:r>
          </w:p>
        </w:tc>
        <w:tc>
          <w:tcPr>
            <w:tcW w:w="1239" w:type="dxa"/>
          </w:tcPr>
          <w:p>
            <w:pPr>
              <w:spacing w:line="265" w:lineRule="auto"/>
            </w:pPr>
          </w:p>
          <w:p>
            <w:pPr>
              <w:spacing w:line="265" w:lineRule="auto"/>
            </w:pPr>
          </w:p>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before="65" w:line="283" w:lineRule="auto"/>
              <w:ind w:left="91" w:right="95" w:firstLine="20"/>
              <w:jc w:val="both"/>
              <w:rPr>
                <w:rFonts w:ascii="宋体" w:hAnsi="宋体" w:eastAsia="宋体" w:cs="宋体"/>
                <w:sz w:val="20"/>
                <w:szCs w:val="20"/>
              </w:rPr>
            </w:pPr>
            <w:r>
              <w:rPr>
                <w:rFonts w:ascii="宋体" w:hAnsi="宋体" w:eastAsia="宋体" w:cs="宋体"/>
                <w:spacing w:val="4"/>
                <w:sz w:val="20"/>
                <w:szCs w:val="20"/>
              </w:rPr>
              <w:t>由负责药品</w:t>
            </w:r>
            <w:r>
              <w:rPr>
                <w:rFonts w:ascii="宋体" w:hAnsi="宋体" w:eastAsia="宋体" w:cs="宋体"/>
                <w:sz w:val="20"/>
                <w:szCs w:val="20"/>
              </w:rPr>
              <w:t xml:space="preserve"> </w:t>
            </w:r>
            <w:r>
              <w:rPr>
                <w:rFonts w:ascii="宋体" w:hAnsi="宋体" w:eastAsia="宋体" w:cs="宋体"/>
                <w:spacing w:val="7"/>
                <w:sz w:val="20"/>
                <w:szCs w:val="20"/>
              </w:rPr>
              <w:t>监督管理的</w:t>
            </w:r>
            <w:r>
              <w:rPr>
                <w:rFonts w:ascii="宋体" w:hAnsi="宋体" w:eastAsia="宋体" w:cs="宋体"/>
                <w:sz w:val="20"/>
                <w:szCs w:val="20"/>
              </w:rPr>
              <w:t xml:space="preserve"> </w:t>
            </w:r>
            <w:r>
              <w:rPr>
                <w:rFonts w:ascii="宋体" w:hAnsi="宋体" w:eastAsia="宋体" w:cs="宋体"/>
                <w:spacing w:val="6"/>
                <w:sz w:val="20"/>
                <w:szCs w:val="20"/>
              </w:rPr>
              <w:t>部门依据职</w:t>
            </w:r>
            <w:r>
              <w:rPr>
                <w:rFonts w:ascii="宋体" w:hAnsi="宋体" w:eastAsia="宋体" w:cs="宋体"/>
                <w:sz w:val="20"/>
                <w:szCs w:val="20"/>
              </w:rPr>
              <w:t xml:space="preserve"> </w:t>
            </w:r>
            <w:r>
              <w:rPr>
                <w:rFonts w:ascii="宋体" w:hAnsi="宋体" w:eastAsia="宋体" w:cs="宋体"/>
                <w:spacing w:val="7"/>
                <w:sz w:val="20"/>
                <w:szCs w:val="20"/>
              </w:rPr>
              <w:t>责对未按照</w:t>
            </w:r>
            <w:r>
              <w:rPr>
                <w:rFonts w:ascii="宋体" w:hAnsi="宋体" w:eastAsia="宋体" w:cs="宋体"/>
                <w:sz w:val="20"/>
                <w:szCs w:val="20"/>
              </w:rPr>
              <w:t xml:space="preserve"> </w:t>
            </w:r>
            <w:r>
              <w:rPr>
                <w:rFonts w:ascii="宋体" w:hAnsi="宋体" w:eastAsia="宋体" w:cs="宋体"/>
                <w:spacing w:val="8"/>
                <w:sz w:val="20"/>
                <w:szCs w:val="20"/>
              </w:rPr>
              <w:t>要求提交质</w:t>
            </w:r>
            <w:r>
              <w:rPr>
                <w:rFonts w:ascii="宋体" w:hAnsi="宋体" w:eastAsia="宋体" w:cs="宋体"/>
                <w:spacing w:val="1"/>
                <w:sz w:val="20"/>
                <w:szCs w:val="20"/>
              </w:rPr>
              <w:t xml:space="preserve"> </w:t>
            </w:r>
            <w:r>
              <w:rPr>
                <w:rFonts w:ascii="宋体" w:hAnsi="宋体" w:eastAsia="宋体" w:cs="宋体"/>
                <w:spacing w:val="7"/>
                <w:sz w:val="20"/>
                <w:szCs w:val="20"/>
              </w:rPr>
              <w:t>量管理体系</w:t>
            </w:r>
            <w:r>
              <w:rPr>
                <w:rFonts w:ascii="宋体" w:hAnsi="宋体" w:eastAsia="宋体" w:cs="宋体"/>
                <w:spacing w:val="2"/>
                <w:sz w:val="20"/>
                <w:szCs w:val="20"/>
              </w:rPr>
              <w:t xml:space="preserve"> </w:t>
            </w:r>
            <w:r>
              <w:rPr>
                <w:rFonts w:ascii="宋体" w:hAnsi="宋体" w:eastAsia="宋体" w:cs="宋体"/>
                <w:spacing w:val="5"/>
                <w:sz w:val="20"/>
                <w:szCs w:val="20"/>
              </w:rPr>
              <w:t>自查报告等</w:t>
            </w:r>
            <w:r>
              <w:rPr>
                <w:rFonts w:ascii="宋体" w:hAnsi="宋体" w:eastAsia="宋体" w:cs="宋体"/>
                <w:spacing w:val="3"/>
                <w:sz w:val="20"/>
                <w:szCs w:val="20"/>
              </w:rPr>
              <w:t xml:space="preserve"> </w:t>
            </w:r>
            <w:r>
              <w:rPr>
                <w:rFonts w:ascii="宋体" w:hAnsi="宋体" w:eastAsia="宋体" w:cs="宋体"/>
                <w:spacing w:val="1"/>
                <w:sz w:val="20"/>
                <w:szCs w:val="20"/>
              </w:rPr>
              <w:t>行为的行政</w:t>
            </w:r>
            <w:r>
              <w:rPr>
                <w:rFonts w:ascii="宋体" w:hAnsi="宋体" w:eastAsia="宋体" w:cs="宋体"/>
                <w:spacing w:val="3"/>
                <w:sz w:val="20"/>
                <w:szCs w:val="20"/>
              </w:rPr>
              <w:t xml:space="preserve"> </w:t>
            </w:r>
            <w:r>
              <w:rPr>
                <w:rFonts w:ascii="宋体" w:hAnsi="宋体" w:eastAsia="宋体" w:cs="宋体"/>
                <w:spacing w:val="12"/>
                <w:sz w:val="20"/>
                <w:szCs w:val="20"/>
              </w:rPr>
              <w:t>处罚</w:t>
            </w:r>
          </w:p>
        </w:tc>
        <w:tc>
          <w:tcPr>
            <w:tcW w:w="620" w:type="dxa"/>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57" w:lineRule="auto"/>
              <w:ind w:left="102" w:right="83"/>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99" w:line="229" w:lineRule="auto"/>
              <w:rPr>
                <w:rFonts w:ascii="宋体" w:hAnsi="宋体" w:eastAsia="宋体" w:cs="宋体"/>
                <w:sz w:val="19"/>
                <w:szCs w:val="19"/>
              </w:rPr>
            </w:pPr>
            <w:r>
              <w:rPr>
                <w:rFonts w:ascii="宋体" w:hAnsi="宋体" w:eastAsia="宋体" w:cs="宋体"/>
                <w:spacing w:val="24"/>
                <w:sz w:val="19"/>
                <w:szCs w:val="19"/>
              </w:rPr>
              <w:t>《医疗器械监督管理条例》</w:t>
            </w:r>
          </w:p>
          <w:p>
            <w:pPr>
              <w:spacing w:before="85" w:line="283" w:lineRule="auto"/>
              <w:ind w:left="82"/>
              <w:rPr>
                <w:rFonts w:ascii="宋体" w:hAnsi="宋体" w:eastAsia="宋体" w:cs="宋体"/>
                <w:sz w:val="19"/>
                <w:szCs w:val="19"/>
              </w:rPr>
            </w:pPr>
            <w:r>
              <w:rPr>
                <w:rFonts w:ascii="宋体" w:hAnsi="宋体" w:eastAsia="宋体" w:cs="宋体"/>
                <w:spacing w:val="7"/>
                <w:sz w:val="19"/>
                <w:szCs w:val="19"/>
              </w:rPr>
              <w:t>第八十九条：有下列情形之一的，由负责药品监督管理的部门和卫生主管部门依据各自职责</w:t>
            </w:r>
            <w:r>
              <w:rPr>
                <w:rFonts w:ascii="宋体" w:hAnsi="宋体" w:eastAsia="宋体" w:cs="宋体"/>
                <w:spacing w:val="6"/>
                <w:sz w:val="19"/>
                <w:szCs w:val="19"/>
              </w:rPr>
              <w:t xml:space="preserve">  </w:t>
            </w:r>
            <w:r>
              <w:rPr>
                <w:rFonts w:ascii="宋体" w:hAnsi="宋体" w:eastAsia="宋体" w:cs="宋体"/>
                <w:spacing w:val="5"/>
                <w:sz w:val="19"/>
                <w:szCs w:val="19"/>
              </w:rPr>
              <w:t>责令改正，给予警告；拒不改正的，处1万元</w:t>
            </w:r>
            <w:r>
              <w:rPr>
                <w:rFonts w:ascii="宋体" w:hAnsi="宋体" w:eastAsia="宋体" w:cs="宋体"/>
                <w:spacing w:val="4"/>
                <w:sz w:val="19"/>
                <w:szCs w:val="19"/>
              </w:rPr>
              <w:t>以上10万元以下罚款；情节严重的，责令停产停</w:t>
            </w:r>
            <w:r>
              <w:rPr>
                <w:rFonts w:ascii="宋体" w:hAnsi="宋体" w:eastAsia="宋体" w:cs="宋体"/>
                <w:sz w:val="19"/>
                <w:szCs w:val="19"/>
              </w:rPr>
              <w:t xml:space="preserve">  </w:t>
            </w:r>
            <w:r>
              <w:rPr>
                <w:rFonts w:ascii="宋体" w:hAnsi="宋体" w:eastAsia="宋体" w:cs="宋体"/>
                <w:spacing w:val="9"/>
                <w:sz w:val="19"/>
                <w:szCs w:val="19"/>
              </w:rPr>
              <w:t>业，直至由原发证部门吊销医疗器械注册证、医疗器械生产许可证、医疗器械经营许可证，</w:t>
            </w:r>
            <w:r>
              <w:rPr>
                <w:rFonts w:ascii="宋体" w:hAnsi="宋体" w:eastAsia="宋体" w:cs="宋体"/>
                <w:spacing w:val="7"/>
                <w:sz w:val="19"/>
                <w:szCs w:val="19"/>
              </w:rPr>
              <w:t xml:space="preserve"> 对违法单位的法定代表人、主要负责人、直接负责的主管人员和其他责任人员处1万元以上</w:t>
            </w:r>
          </w:p>
          <w:p>
            <w:pPr>
              <w:spacing w:before="105" w:line="220" w:lineRule="auto"/>
              <w:ind w:left="82"/>
              <w:rPr>
                <w:rFonts w:ascii="宋体" w:hAnsi="宋体" w:eastAsia="宋体" w:cs="宋体"/>
                <w:sz w:val="20"/>
                <w:szCs w:val="20"/>
              </w:rPr>
            </w:pPr>
            <w:r>
              <w:rPr>
                <w:rFonts w:ascii="宋体" w:hAnsi="宋体" w:eastAsia="宋体" w:cs="宋体"/>
                <w:spacing w:val="12"/>
                <w:sz w:val="20"/>
                <w:szCs w:val="20"/>
              </w:rPr>
              <w:t>3万元以下罚款：</w:t>
            </w:r>
          </w:p>
          <w:p>
            <w:pPr>
              <w:spacing w:before="49" w:line="218" w:lineRule="auto"/>
              <w:ind w:left="82"/>
              <w:rPr>
                <w:rFonts w:ascii="宋体" w:hAnsi="宋体" w:eastAsia="宋体" w:cs="宋体"/>
                <w:sz w:val="20"/>
                <w:szCs w:val="20"/>
              </w:rPr>
            </w:pPr>
            <w:r>
              <w:rPr>
                <w:rFonts w:ascii="宋体" w:hAnsi="宋体" w:eastAsia="宋体" w:cs="宋体"/>
                <w:spacing w:val="4"/>
                <w:sz w:val="20"/>
                <w:szCs w:val="20"/>
              </w:rPr>
              <w:t>(一)未按照要求提交质量管理体系自查报告；</w:t>
            </w:r>
          </w:p>
          <w:p>
            <w:pPr>
              <w:spacing w:before="74" w:line="219" w:lineRule="auto"/>
              <w:ind w:left="82"/>
              <w:rPr>
                <w:rFonts w:ascii="宋体" w:hAnsi="宋体" w:eastAsia="宋体" w:cs="宋体"/>
                <w:sz w:val="20"/>
                <w:szCs w:val="20"/>
              </w:rPr>
            </w:pPr>
            <w:r>
              <w:rPr>
                <w:rFonts w:ascii="宋体" w:hAnsi="宋体" w:eastAsia="宋体" w:cs="宋体"/>
                <w:spacing w:val="4"/>
                <w:sz w:val="20"/>
                <w:szCs w:val="20"/>
              </w:rPr>
              <w:t>(二)从不具备合法资质的供货者购进医疗器械；</w:t>
            </w:r>
          </w:p>
          <w:p>
            <w:pPr>
              <w:spacing w:before="82" w:line="219" w:lineRule="auto"/>
              <w:ind w:left="82"/>
              <w:rPr>
                <w:rFonts w:ascii="宋体" w:hAnsi="宋体" w:eastAsia="宋体" w:cs="宋体"/>
                <w:sz w:val="20"/>
                <w:szCs w:val="20"/>
              </w:rPr>
            </w:pPr>
            <w:r>
              <w:rPr>
                <w:rFonts w:ascii="宋体" w:hAnsi="宋体" w:eastAsia="宋体" w:cs="宋体"/>
                <w:spacing w:val="5"/>
                <w:sz w:val="20"/>
                <w:szCs w:val="20"/>
              </w:rPr>
              <w:t>(三)医疗器械经营企业、使用单位未依照本条例规定建立并执行医疗器械进货查验记录</w:t>
            </w:r>
          </w:p>
          <w:p>
            <w:pPr>
              <w:spacing w:before="95" w:line="220" w:lineRule="auto"/>
              <w:ind w:left="82"/>
              <w:rPr>
                <w:rFonts w:ascii="宋体" w:hAnsi="宋体" w:eastAsia="宋体" w:cs="宋体"/>
                <w:sz w:val="20"/>
                <w:szCs w:val="20"/>
              </w:rPr>
            </w:pPr>
            <w:r>
              <w:rPr>
                <w:rFonts w:ascii="宋体" w:hAnsi="宋体" w:eastAsia="宋体" w:cs="宋体"/>
                <w:spacing w:val="-6"/>
                <w:sz w:val="20"/>
                <w:szCs w:val="20"/>
              </w:rPr>
              <w:t>制</w:t>
            </w:r>
            <w:r>
              <w:rPr>
                <w:rFonts w:ascii="宋体" w:hAnsi="宋体" w:eastAsia="宋体" w:cs="宋体"/>
                <w:spacing w:val="-14"/>
                <w:sz w:val="20"/>
                <w:szCs w:val="20"/>
              </w:rPr>
              <w:t xml:space="preserve"> </w:t>
            </w:r>
            <w:r>
              <w:rPr>
                <w:rFonts w:ascii="宋体" w:hAnsi="宋体" w:eastAsia="宋体" w:cs="宋体"/>
                <w:spacing w:val="-6"/>
                <w:sz w:val="20"/>
                <w:szCs w:val="20"/>
              </w:rPr>
              <w:t>度</w:t>
            </w:r>
            <w:r>
              <w:rPr>
                <w:rFonts w:ascii="宋体" w:hAnsi="宋体" w:eastAsia="宋体" w:cs="宋体"/>
                <w:spacing w:val="-23"/>
                <w:sz w:val="20"/>
                <w:szCs w:val="20"/>
              </w:rPr>
              <w:t xml:space="preserve"> </w:t>
            </w:r>
            <w:r>
              <w:rPr>
                <w:rFonts w:ascii="宋体" w:hAnsi="宋体" w:eastAsia="宋体" w:cs="宋体"/>
                <w:spacing w:val="-6"/>
                <w:sz w:val="20"/>
                <w:szCs w:val="20"/>
              </w:rPr>
              <w:t>；</w:t>
            </w:r>
          </w:p>
          <w:p>
            <w:pPr>
              <w:spacing w:before="50" w:line="257" w:lineRule="auto"/>
              <w:ind w:left="82" w:right="160"/>
              <w:rPr>
                <w:rFonts w:ascii="宋体" w:hAnsi="宋体" w:eastAsia="宋体" w:cs="宋体"/>
                <w:sz w:val="20"/>
                <w:szCs w:val="20"/>
              </w:rPr>
            </w:pPr>
            <w:r>
              <w:rPr>
                <w:rFonts w:ascii="宋体" w:hAnsi="宋体" w:eastAsia="宋体" w:cs="宋体"/>
                <w:sz w:val="20"/>
                <w:szCs w:val="20"/>
              </w:rPr>
              <w:t>(四)从事第二类、第三类医疗器械批发业务以及第三类医疗器械零售业务的经营企业未依</w:t>
            </w:r>
            <w:r>
              <w:rPr>
                <w:rFonts w:ascii="宋体" w:hAnsi="宋体" w:eastAsia="宋体" w:cs="宋体"/>
                <w:spacing w:val="10"/>
                <w:sz w:val="20"/>
                <w:szCs w:val="20"/>
              </w:rPr>
              <w:t xml:space="preserve"> </w:t>
            </w:r>
            <w:r>
              <w:rPr>
                <w:rFonts w:ascii="宋体" w:hAnsi="宋体" w:eastAsia="宋体" w:cs="宋体"/>
                <w:spacing w:val="5"/>
                <w:sz w:val="20"/>
                <w:szCs w:val="20"/>
              </w:rPr>
              <w:t>照本条例规定建立并执行销售记录制度；</w:t>
            </w:r>
          </w:p>
          <w:p>
            <w:pPr>
              <w:spacing w:before="84" w:line="277" w:lineRule="auto"/>
              <w:ind w:left="82"/>
              <w:rPr>
                <w:rFonts w:ascii="宋体" w:hAnsi="宋体" w:eastAsia="宋体" w:cs="宋体"/>
                <w:sz w:val="19"/>
                <w:szCs w:val="19"/>
              </w:rPr>
            </w:pPr>
            <w:r>
              <w:rPr>
                <w:rFonts w:ascii="宋体" w:hAnsi="宋体" w:eastAsia="宋体" w:cs="宋体"/>
                <w:spacing w:val="9"/>
                <w:sz w:val="19"/>
                <w:szCs w:val="19"/>
              </w:rPr>
              <w:t>(五)医疗器械注册人、备案人、生产经营企业、使用单位未依照本条例规定</w:t>
            </w:r>
            <w:r>
              <w:rPr>
                <w:rFonts w:ascii="宋体" w:hAnsi="宋体" w:eastAsia="宋体" w:cs="宋体"/>
                <w:spacing w:val="8"/>
                <w:sz w:val="19"/>
                <w:szCs w:val="19"/>
              </w:rPr>
              <w:t>开展医疗器械不</w:t>
            </w:r>
            <w:r>
              <w:rPr>
                <w:rFonts w:ascii="宋体" w:hAnsi="宋体" w:eastAsia="宋体" w:cs="宋体"/>
                <w:sz w:val="19"/>
                <w:szCs w:val="19"/>
              </w:rPr>
              <w:t xml:space="preserve"> </w:t>
            </w:r>
            <w:r>
              <w:rPr>
                <w:rFonts w:ascii="宋体" w:hAnsi="宋体" w:eastAsia="宋体" w:cs="宋体"/>
                <w:spacing w:val="9"/>
                <w:sz w:val="19"/>
                <w:szCs w:val="19"/>
              </w:rPr>
              <w:t>良事件监测，未按照要求报告不良事件，或者对医疗器械不良事件监测技术机构、负责药品</w:t>
            </w:r>
            <w:r>
              <w:rPr>
                <w:rFonts w:ascii="宋体" w:hAnsi="宋体" w:eastAsia="宋体" w:cs="宋体"/>
                <w:spacing w:val="10"/>
                <w:sz w:val="19"/>
                <w:szCs w:val="19"/>
              </w:rPr>
              <w:t xml:space="preserve"> </w:t>
            </w:r>
            <w:r>
              <w:rPr>
                <w:rFonts w:ascii="宋体" w:hAnsi="宋体" w:eastAsia="宋体" w:cs="宋体"/>
                <w:spacing w:val="13"/>
                <w:sz w:val="19"/>
                <w:szCs w:val="19"/>
              </w:rPr>
              <w:t>监督管理的部门、卫生主管部门开展的不良事件调查不予</w:t>
            </w:r>
            <w:r>
              <w:rPr>
                <w:rFonts w:ascii="宋体" w:hAnsi="宋体" w:eastAsia="宋体" w:cs="宋体"/>
                <w:spacing w:val="12"/>
                <w:sz w:val="19"/>
                <w:szCs w:val="19"/>
              </w:rPr>
              <w:t>配合；</w:t>
            </w:r>
          </w:p>
          <w:p>
            <w:pPr>
              <w:spacing w:before="74" w:line="263" w:lineRule="auto"/>
              <w:ind w:left="82" w:right="163"/>
              <w:rPr>
                <w:rFonts w:ascii="宋体" w:hAnsi="宋体" w:eastAsia="宋体" w:cs="宋体"/>
                <w:sz w:val="20"/>
                <w:szCs w:val="20"/>
              </w:rPr>
            </w:pPr>
            <w:r>
              <w:rPr>
                <w:rFonts w:ascii="宋体" w:hAnsi="宋体" w:eastAsia="宋体" w:cs="宋体"/>
                <w:spacing w:val="11"/>
                <w:sz w:val="20"/>
                <w:szCs w:val="20"/>
              </w:rPr>
              <w:t>(六)医疗器械注册人、备案人未按照规定制定上市后研究和风</w:t>
            </w:r>
            <w:r>
              <w:rPr>
                <w:rFonts w:ascii="宋体" w:hAnsi="宋体" w:eastAsia="宋体" w:cs="宋体"/>
                <w:spacing w:val="10"/>
                <w:sz w:val="20"/>
                <w:szCs w:val="20"/>
              </w:rPr>
              <w:t>险管控计划并保证有效</w:t>
            </w:r>
            <w:r>
              <w:rPr>
                <w:rFonts w:ascii="宋体" w:hAnsi="宋体" w:eastAsia="宋体" w:cs="宋体"/>
                <w:sz w:val="20"/>
                <w:szCs w:val="20"/>
              </w:rPr>
              <w:t xml:space="preserve"> </w:t>
            </w:r>
            <w:r>
              <w:rPr>
                <w:rFonts w:ascii="宋体" w:hAnsi="宋体" w:eastAsia="宋体" w:cs="宋体"/>
                <w:spacing w:val="-7"/>
                <w:sz w:val="20"/>
                <w:szCs w:val="20"/>
              </w:rPr>
              <w:t>实</w:t>
            </w:r>
            <w:r>
              <w:rPr>
                <w:rFonts w:ascii="宋体" w:hAnsi="宋体" w:eastAsia="宋体" w:cs="宋体"/>
                <w:spacing w:val="-13"/>
                <w:sz w:val="20"/>
                <w:szCs w:val="20"/>
              </w:rPr>
              <w:t xml:space="preserve"> </w:t>
            </w:r>
            <w:r>
              <w:rPr>
                <w:rFonts w:ascii="宋体" w:hAnsi="宋体" w:eastAsia="宋体" w:cs="宋体"/>
                <w:spacing w:val="-7"/>
                <w:sz w:val="20"/>
                <w:szCs w:val="20"/>
              </w:rPr>
              <w:t>施</w:t>
            </w:r>
            <w:r>
              <w:rPr>
                <w:rFonts w:ascii="宋体" w:hAnsi="宋体" w:eastAsia="宋体" w:cs="宋体"/>
                <w:spacing w:val="-21"/>
                <w:sz w:val="20"/>
                <w:szCs w:val="20"/>
              </w:rPr>
              <w:t xml:space="preserve"> </w:t>
            </w:r>
            <w:r>
              <w:rPr>
                <w:rFonts w:ascii="宋体" w:hAnsi="宋体" w:eastAsia="宋体" w:cs="宋体"/>
                <w:spacing w:val="-7"/>
                <w:sz w:val="20"/>
                <w:szCs w:val="20"/>
              </w:rPr>
              <w:t>；</w:t>
            </w:r>
          </w:p>
          <w:p>
            <w:pPr>
              <w:spacing w:before="61" w:line="219" w:lineRule="auto"/>
              <w:ind w:left="82"/>
              <w:rPr>
                <w:rFonts w:ascii="宋体" w:hAnsi="宋体" w:eastAsia="宋体" w:cs="宋体"/>
                <w:sz w:val="20"/>
                <w:szCs w:val="20"/>
              </w:rPr>
            </w:pPr>
            <w:r>
              <w:rPr>
                <w:rFonts w:ascii="宋体" w:hAnsi="宋体" w:eastAsia="宋体" w:cs="宋体"/>
                <w:spacing w:val="3"/>
                <w:sz w:val="20"/>
                <w:szCs w:val="20"/>
              </w:rPr>
              <w:t>(七)医疗器械注册人、备案人未按照规定建立并执行产品追溯制度；</w:t>
            </w:r>
          </w:p>
          <w:p>
            <w:pPr>
              <w:spacing w:before="71" w:line="218" w:lineRule="auto"/>
              <w:ind w:left="82"/>
              <w:rPr>
                <w:rFonts w:ascii="宋体" w:hAnsi="宋体" w:eastAsia="宋体" w:cs="宋体"/>
                <w:sz w:val="20"/>
                <w:szCs w:val="20"/>
              </w:rPr>
            </w:pPr>
            <w:r>
              <w:rPr>
                <w:rFonts w:ascii="宋体" w:hAnsi="宋体" w:eastAsia="宋体" w:cs="宋体"/>
                <w:spacing w:val="1"/>
                <w:sz w:val="20"/>
                <w:szCs w:val="20"/>
              </w:rPr>
              <w:t>(八)医疗器械注册人、备案人、经营企业从</w:t>
            </w:r>
            <w:r>
              <w:rPr>
                <w:rFonts w:ascii="宋体" w:hAnsi="宋体" w:eastAsia="宋体" w:cs="宋体"/>
                <w:sz w:val="20"/>
                <w:szCs w:val="20"/>
              </w:rPr>
              <w:t>事医疗器械网络销售未按照规定告知负责药品</w:t>
            </w:r>
          </w:p>
          <w:p>
            <w:pPr>
              <w:spacing w:before="105" w:line="219" w:lineRule="auto"/>
              <w:ind w:left="82"/>
              <w:rPr>
                <w:rFonts w:ascii="宋体" w:hAnsi="宋体" w:eastAsia="宋体" w:cs="宋体"/>
                <w:sz w:val="20"/>
                <w:szCs w:val="20"/>
              </w:rPr>
            </w:pPr>
            <w:r>
              <w:rPr>
                <w:rFonts w:ascii="宋体" w:hAnsi="宋体" w:eastAsia="宋体" w:cs="宋体"/>
                <w:spacing w:val="12"/>
                <w:sz w:val="20"/>
                <w:szCs w:val="20"/>
              </w:rPr>
              <w:t>监督管理的部门；</w:t>
            </w:r>
          </w:p>
          <w:p>
            <w:pPr>
              <w:spacing w:before="52" w:line="264" w:lineRule="auto"/>
              <w:ind w:left="82"/>
              <w:rPr>
                <w:rFonts w:ascii="宋体" w:hAnsi="宋体" w:eastAsia="宋体" w:cs="宋体"/>
                <w:sz w:val="19"/>
                <w:szCs w:val="19"/>
              </w:rPr>
            </w:pPr>
            <w:r>
              <w:rPr>
                <w:rFonts w:ascii="宋体" w:hAnsi="宋体" w:eastAsia="宋体" w:cs="宋体"/>
                <w:spacing w:val="4"/>
                <w:sz w:val="19"/>
                <w:szCs w:val="19"/>
              </w:rPr>
              <w:t>(九)对需要定期检查、检验、校准、保养、维护的医疗器械，医疗器械使用单位未按照产品说</w:t>
            </w:r>
            <w:r>
              <w:rPr>
                <w:rFonts w:ascii="宋体" w:hAnsi="宋体" w:eastAsia="宋体" w:cs="宋体"/>
                <w:spacing w:val="12"/>
                <w:sz w:val="19"/>
                <w:szCs w:val="19"/>
              </w:rPr>
              <w:t xml:space="preserve"> </w:t>
            </w:r>
            <w:r>
              <w:rPr>
                <w:rFonts w:ascii="宋体" w:hAnsi="宋体" w:eastAsia="宋体" w:cs="宋体"/>
                <w:sz w:val="19"/>
                <w:szCs w:val="19"/>
              </w:rPr>
              <w:t>明书要求进行检查、检验、校准、保养、维护并予以记录，及时进行分析、</w:t>
            </w:r>
            <w:r>
              <w:rPr>
                <w:rFonts w:ascii="宋体" w:hAnsi="宋体" w:eastAsia="宋体" w:cs="宋体"/>
                <w:spacing w:val="-1"/>
                <w:sz w:val="19"/>
                <w:szCs w:val="19"/>
              </w:rPr>
              <w:t>评估，确保医疗器械</w:t>
            </w:r>
          </w:p>
          <w:p>
            <w:pPr>
              <w:spacing w:before="108" w:line="219" w:lineRule="auto"/>
              <w:ind w:left="82"/>
              <w:rPr>
                <w:rFonts w:ascii="宋体" w:hAnsi="宋体" w:eastAsia="宋体" w:cs="宋体"/>
                <w:sz w:val="20"/>
                <w:szCs w:val="20"/>
              </w:rPr>
            </w:pPr>
            <w:r>
              <w:rPr>
                <w:rFonts w:ascii="宋体" w:hAnsi="宋体" w:eastAsia="宋体" w:cs="宋体"/>
                <w:spacing w:val="14"/>
                <w:sz w:val="20"/>
                <w:szCs w:val="20"/>
              </w:rPr>
              <w:t>处于良好状态；</w:t>
            </w:r>
          </w:p>
          <w:p>
            <w:pPr>
              <w:spacing w:before="43" w:line="219" w:lineRule="auto"/>
              <w:ind w:left="82"/>
              <w:rPr>
                <w:rFonts w:ascii="宋体" w:hAnsi="宋体" w:eastAsia="宋体" w:cs="宋体"/>
                <w:sz w:val="20"/>
                <w:szCs w:val="20"/>
              </w:rPr>
            </w:pPr>
            <w:r>
              <w:rPr>
                <w:rFonts w:ascii="宋体" w:hAnsi="宋体" w:eastAsia="宋体" w:cs="宋体"/>
                <w:spacing w:val="3"/>
                <w:sz w:val="20"/>
                <w:szCs w:val="20"/>
              </w:rPr>
              <w:t>(十)医疗器械使用单位未妥善保存购入第三类医疗器械的原始资料。</w:t>
            </w:r>
          </w:p>
        </w:tc>
        <w:tc>
          <w:tcPr>
            <w:tcW w:w="1039"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257" w:lineRule="auto"/>
              <w:ind w:left="117" w:right="88"/>
              <w:rPr>
                <w:rFonts w:ascii="宋体" w:hAnsi="宋体" w:eastAsia="宋体" w:cs="宋体"/>
                <w:sz w:val="20"/>
                <w:szCs w:val="20"/>
              </w:rPr>
            </w:pPr>
          </w:p>
          <w:p>
            <w:pPr>
              <w:spacing w:line="276" w:lineRule="auto"/>
            </w:pPr>
          </w:p>
          <w:p>
            <w:pPr>
              <w:spacing w:line="276" w:lineRule="auto"/>
            </w:pPr>
          </w:p>
          <w:p>
            <w:pPr>
              <w:spacing w:line="276" w:lineRule="auto"/>
            </w:pPr>
          </w:p>
          <w:p>
            <w:pPr>
              <w:spacing w:line="276" w:lineRule="auto"/>
            </w:pPr>
          </w:p>
          <w:p>
            <w:pPr>
              <w:spacing w:line="277" w:lineRule="auto"/>
            </w:pPr>
          </w:p>
          <w:p>
            <w:pPr>
              <w:spacing w:line="277" w:lineRule="auto"/>
            </w:pPr>
          </w:p>
          <w:p>
            <w:pPr>
              <w:spacing w:before="65" w:line="253" w:lineRule="auto"/>
              <w:ind w:left="11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4" w:lineRule="auto"/>
            </w:pPr>
          </w:p>
          <w:p>
            <w:pPr>
              <w:spacing w:line="274" w:lineRule="auto"/>
            </w:pPr>
          </w:p>
          <w:p>
            <w:pPr>
              <w:spacing w:line="274" w:lineRule="auto"/>
            </w:pPr>
          </w:p>
          <w:p>
            <w:pPr>
              <w:spacing w:line="274" w:lineRule="auto"/>
            </w:pPr>
          </w:p>
          <w:p>
            <w:pPr>
              <w:spacing w:line="274" w:lineRule="auto"/>
            </w:pPr>
          </w:p>
          <w:p>
            <w:pPr>
              <w:spacing w:line="275" w:lineRule="auto"/>
            </w:pPr>
          </w:p>
          <w:p>
            <w:pPr>
              <w:spacing w:before="65" w:line="219" w:lineRule="auto"/>
              <w:ind w:left="419"/>
              <w:rPr>
                <w:rFonts w:ascii="宋体" w:hAnsi="宋体" w:eastAsia="宋体" w:cs="宋体"/>
                <w:sz w:val="20"/>
                <w:szCs w:val="20"/>
              </w:rPr>
            </w:pPr>
          </w:p>
          <w:p>
            <w:pPr>
              <w:spacing w:line="276" w:lineRule="auto"/>
            </w:pPr>
          </w:p>
          <w:p>
            <w:pPr>
              <w:spacing w:line="276" w:lineRule="auto"/>
            </w:pPr>
          </w:p>
          <w:p>
            <w:pPr>
              <w:spacing w:line="277" w:lineRule="auto"/>
            </w:pPr>
          </w:p>
          <w:p>
            <w:pPr>
              <w:spacing w:line="277" w:lineRule="auto"/>
            </w:pPr>
          </w:p>
          <w:p>
            <w:pPr>
              <w:spacing w:line="277" w:lineRule="auto"/>
            </w:pPr>
          </w:p>
          <w:p>
            <w:pPr>
              <w:spacing w:line="277" w:lineRule="auto"/>
            </w:pPr>
          </w:p>
          <w:p>
            <w:pPr>
              <w:spacing w:before="65" w:line="261"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41" w:header="0" w:footer="0" w:gutter="0"/>
          <w:pgNumType w:fmt="decimal"/>
          <w:cols w:space="720" w:num="1"/>
        </w:sectPr>
      </w:pPr>
    </w:p>
    <w:p>
      <w:r>
        <mc:AlternateContent>
          <mc:Choice Requires="wps">
            <w:drawing>
              <wp:anchor distT="0" distB="0" distL="114300" distR="114300" simplePos="0" relativeHeight="252083200" behindDoc="0" locked="0" layoutInCell="0" allowOverlap="1">
                <wp:simplePos x="0" y="0"/>
                <wp:positionH relativeFrom="page">
                  <wp:posOffset>775335</wp:posOffset>
                </wp:positionH>
                <wp:positionV relativeFrom="page">
                  <wp:posOffset>5994400</wp:posOffset>
                </wp:positionV>
                <wp:extent cx="171450" cy="239395"/>
                <wp:effectExtent l="0" t="0" r="0" b="0"/>
                <wp:wrapNone/>
                <wp:docPr id="441" name="文本框 347"/>
                <wp:cNvGraphicFramePr/>
                <a:graphic xmlns:a="http://schemas.openxmlformats.org/drawingml/2006/main">
                  <a:graphicData uri="http://schemas.microsoft.com/office/word/2010/wordprocessingShape">
                    <wps:wsp>
                      <wps:cNvSpPr txBox="1"/>
                      <wps:spPr>
                        <a:xfrm>
                          <a:off x="0" y="0"/>
                          <a:ext cx="171450" cy="239395"/>
                        </a:xfrm>
                        <a:prstGeom prst="rect">
                          <a:avLst/>
                        </a:prstGeom>
                        <a:noFill/>
                        <a:ln>
                          <a:noFill/>
                        </a:ln>
                      </wps:spPr>
                      <wps:txbx>
                        <w:txbxContent>
                          <w:p>
                            <w:pPr>
                              <w:spacing w:before="20" w:line="179" w:lineRule="auto"/>
                              <w:ind w:left="20"/>
                              <w:rPr>
                                <w:rFonts w:ascii="宋体" w:hAnsi="宋体" w:eastAsia="宋体" w:cs="宋体"/>
                                <w:sz w:val="23"/>
                                <w:szCs w:val="23"/>
                              </w:rPr>
                            </w:pPr>
                          </w:p>
                        </w:txbxContent>
                      </wps:txbx>
                      <wps:bodyPr vert="eaVert" lIns="0" tIns="0" rIns="0" bIns="0" upright="1"/>
                    </wps:wsp>
                  </a:graphicData>
                </a:graphic>
              </wp:anchor>
            </w:drawing>
          </mc:Choice>
          <mc:Fallback>
            <w:pict>
              <v:shape id="文本框 347" o:spid="_x0000_s1026" o:spt="202" type="#_x0000_t202" style="position:absolute;left:0pt;margin-left:61.05pt;margin-top:472pt;height:18.85pt;width:13.5pt;mso-position-horizontal-relative:page;mso-position-vertical-relative:page;z-index:252083200;mso-width-relative:page;mso-height-relative:page;" filled="f" stroked="f" coordsize="21600,21600" o:allowincell="f" o:gfxdata="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euxq61wAAAAsBAAAPAAAAAAAAAAEAIAAAACIAAABkcnMvZG93bnJl&#10;di54bWxQSwECFAAUAAAACACHTuJAAGFZ8sUBAACDAwAADgAAAAAAAAABACAAAAAm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3"/>
                          <w:szCs w:val="23"/>
                        </w:rPr>
                      </w:pPr>
                    </w:p>
                  </w:txbxContent>
                </v:textbox>
              </v:shape>
            </w:pict>
          </mc:Fallback>
        </mc:AlternateContent>
      </w:r>
    </w:p>
    <w:p>
      <w:pPr>
        <w:rPr>
          <w:rFonts w:hint="eastAsia" w:eastAsiaTheme="minorEastAsia"/>
        </w:rPr>
      </w:pPr>
    </w:p>
    <w:p/>
    <w:p>
      <w:pPr>
        <w:spacing w:line="189" w:lineRule="exact"/>
      </w:pPr>
    </w:p>
    <w:tbl>
      <w:tblPr>
        <w:tblStyle w:val="7"/>
        <w:tblW w:w="12839" w:type="dxa"/>
        <w:tblInd w:w="5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39"/>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vMerge w:val="restart"/>
            <w:tcBorders>
              <w:bottom w:val="nil"/>
            </w:tcBorders>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Borders>
              <w:bottom w:val="nil"/>
            </w:tcBorders>
          </w:tcPr>
          <w:p>
            <w:pPr>
              <w:spacing w:before="299" w:line="253" w:lineRule="auto"/>
              <w:ind w:left="134" w:right="9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01" w:lineRule="auto"/>
            </w:pPr>
          </w:p>
          <w:p>
            <w:pPr>
              <w:spacing w:before="65" w:line="219" w:lineRule="auto"/>
              <w:ind w:left="3625"/>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4" w:type="dxa"/>
            <w:vMerge w:val="continue"/>
            <w:tcBorders>
              <w:top w:val="nil"/>
              <w:bottom w:val="single" w:color="auto" w:sz="4" w:space="0"/>
            </w:tcBorders>
          </w:tcPr>
          <w:p/>
        </w:tc>
        <w:tc>
          <w:tcPr>
            <w:tcW w:w="1249" w:type="dxa"/>
            <w:vMerge w:val="continue"/>
            <w:tcBorders>
              <w:top w:val="nil"/>
              <w:bottom w:val="single" w:color="auto" w:sz="4" w:space="0"/>
            </w:tcBorders>
          </w:tcPr>
          <w:p/>
        </w:tc>
        <w:tc>
          <w:tcPr>
            <w:tcW w:w="629" w:type="dxa"/>
            <w:vMerge w:val="continue"/>
            <w:tcBorders>
              <w:top w:val="nil"/>
              <w:bottom w:val="single" w:color="auto" w:sz="4" w:space="0"/>
            </w:tcBorders>
          </w:tcPr>
          <w:p/>
        </w:tc>
        <w:tc>
          <w:tcPr>
            <w:tcW w:w="8074" w:type="dxa"/>
            <w:vMerge w:val="continue"/>
            <w:tcBorders>
              <w:top w:val="nil"/>
              <w:bottom w:val="single" w:color="auto" w:sz="4" w:space="0"/>
            </w:tcBorders>
          </w:tcPr>
          <w:p/>
        </w:tc>
        <w:tc>
          <w:tcPr>
            <w:tcW w:w="1039" w:type="dxa"/>
          </w:tcPr>
          <w:p>
            <w:pPr>
              <w:spacing w:before="99" w:line="220" w:lineRule="auto"/>
              <w:ind w:left="269"/>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34"/>
                <w:sz w:val="20"/>
                <w:szCs w:val="20"/>
              </w:rPr>
              <w:t xml:space="preserve"> </w:t>
            </w:r>
            <w:r>
              <w:rPr>
                <w:rFonts w:ascii="宋体" w:hAnsi="宋体" w:eastAsia="宋体" w:cs="宋体"/>
                <w:spacing w:val="-5"/>
                <w:sz w:val="20"/>
                <w:szCs w:val="20"/>
              </w:rPr>
              <w:t>定</w:t>
            </w:r>
          </w:p>
          <w:p>
            <w:pPr>
              <w:spacing w:before="78" w:line="220" w:lineRule="auto"/>
              <w:ind w:left="121"/>
              <w:rPr>
                <w:rFonts w:ascii="宋体" w:hAnsi="宋体" w:eastAsia="宋体" w:cs="宋体"/>
                <w:sz w:val="20"/>
                <w:szCs w:val="20"/>
              </w:rPr>
            </w:pPr>
            <w:r>
              <w:rPr>
                <w:rFonts w:ascii="宋体" w:hAnsi="宋体" w:eastAsia="宋体" w:cs="宋体"/>
                <w:b/>
                <w:bCs/>
                <w:spacing w:val="-5"/>
                <w:sz w:val="20"/>
                <w:szCs w:val="20"/>
              </w:rPr>
              <w:t>实施主体</w:t>
            </w:r>
          </w:p>
        </w:tc>
        <w:tc>
          <w:tcPr>
            <w:tcW w:w="1234" w:type="dxa"/>
          </w:tcPr>
          <w:p>
            <w:pPr>
              <w:spacing w:before="106" w:line="248" w:lineRule="auto"/>
              <w:ind w:left="11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5" w:hRule="atLeast"/>
        </w:trPr>
        <w:tc>
          <w:tcPr>
            <w:tcW w:w="614" w:type="dxa"/>
            <w:tcBorders>
              <w:top w:val="single" w:color="auto" w:sz="4" w:space="0"/>
              <w:left w:val="single" w:color="auto" w:sz="4" w:space="0"/>
              <w:bottom w:val="single" w:color="auto" w:sz="4" w:space="0"/>
            </w:tcBorders>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before="65" w:line="183" w:lineRule="auto"/>
              <w:ind w:left="145"/>
              <w:rPr>
                <w:rFonts w:ascii="宋体" w:hAnsi="宋体" w:eastAsia="宋体" w:cs="宋体"/>
                <w:sz w:val="20"/>
                <w:szCs w:val="20"/>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0</w:t>
            </w:r>
            <w:r>
              <w:rPr>
                <w:rFonts w:ascii="宋体" w:hAnsi="宋体" w:eastAsia="宋体" w:cs="宋体"/>
                <w:spacing w:val="-2"/>
                <w:sz w:val="20"/>
                <w:szCs w:val="20"/>
              </w:rPr>
              <w:t>3</w:t>
            </w:r>
          </w:p>
        </w:tc>
        <w:tc>
          <w:tcPr>
            <w:tcW w:w="1249" w:type="dxa"/>
            <w:tcBorders>
              <w:top w:val="single" w:color="auto" w:sz="4" w:space="0"/>
              <w:bottom w:val="single" w:color="auto" w:sz="4" w:space="0"/>
            </w:tcBorders>
          </w:tcPr>
          <w:p>
            <w:pPr>
              <w:spacing w:before="132" w:line="312" w:lineRule="auto"/>
              <w:ind w:left="81" w:firstLine="27"/>
              <w:rPr>
                <w:rFonts w:ascii="宋体" w:hAnsi="宋体" w:eastAsia="宋体" w:cs="宋体"/>
                <w:sz w:val="18"/>
                <w:szCs w:val="18"/>
              </w:rPr>
            </w:pPr>
            <w:r>
              <w:rPr>
                <w:rFonts w:ascii="宋体" w:hAnsi="宋体" w:eastAsia="宋体" w:cs="宋体"/>
                <w:spacing w:val="3"/>
                <w:sz w:val="18"/>
                <w:szCs w:val="18"/>
              </w:rPr>
              <w:t>对医疗器械</w:t>
            </w:r>
            <w:r>
              <w:rPr>
                <w:rFonts w:ascii="宋体" w:hAnsi="宋体" w:eastAsia="宋体" w:cs="宋体"/>
                <w:spacing w:val="1"/>
                <w:sz w:val="18"/>
                <w:szCs w:val="18"/>
              </w:rPr>
              <w:t xml:space="preserve">   </w:t>
            </w:r>
            <w:r>
              <w:rPr>
                <w:rFonts w:ascii="宋体" w:hAnsi="宋体" w:eastAsia="宋体" w:cs="宋体"/>
                <w:spacing w:val="12"/>
                <w:sz w:val="18"/>
                <w:szCs w:val="18"/>
              </w:rPr>
              <w:t>研制、生产、</w:t>
            </w:r>
            <w:r>
              <w:rPr>
                <w:rFonts w:ascii="宋体" w:hAnsi="宋体" w:eastAsia="宋体" w:cs="宋体"/>
                <w:spacing w:val="2"/>
                <w:sz w:val="18"/>
                <w:szCs w:val="18"/>
              </w:rPr>
              <w:t xml:space="preserve"> </w:t>
            </w:r>
            <w:r>
              <w:rPr>
                <w:rFonts w:ascii="宋体" w:hAnsi="宋体" w:eastAsia="宋体" w:cs="宋体"/>
                <w:spacing w:val="13"/>
                <w:sz w:val="18"/>
                <w:szCs w:val="18"/>
              </w:rPr>
              <w:t>经营单位和</w:t>
            </w:r>
            <w:r>
              <w:rPr>
                <w:rFonts w:ascii="宋体" w:hAnsi="宋体" w:eastAsia="宋体" w:cs="宋体"/>
                <w:spacing w:val="1"/>
                <w:sz w:val="18"/>
                <w:szCs w:val="18"/>
              </w:rPr>
              <w:t xml:space="preserve">   </w:t>
            </w:r>
            <w:r>
              <w:rPr>
                <w:rFonts w:ascii="宋体" w:hAnsi="宋体" w:eastAsia="宋体" w:cs="宋体"/>
                <w:spacing w:val="9"/>
                <w:sz w:val="18"/>
                <w:szCs w:val="18"/>
              </w:rPr>
              <w:t>检验机构违</w:t>
            </w:r>
            <w:r>
              <w:rPr>
                <w:rFonts w:ascii="宋体" w:hAnsi="宋体" w:eastAsia="宋体" w:cs="宋体"/>
                <w:sz w:val="18"/>
                <w:szCs w:val="18"/>
              </w:rPr>
              <w:t xml:space="preserve">   </w:t>
            </w:r>
            <w:r>
              <w:rPr>
                <w:rFonts w:ascii="宋体" w:hAnsi="宋体" w:eastAsia="宋体" w:cs="宋体"/>
                <w:spacing w:val="9"/>
                <w:sz w:val="18"/>
                <w:szCs w:val="18"/>
              </w:rPr>
              <w:t>反本条例规</w:t>
            </w:r>
            <w:r>
              <w:rPr>
                <w:rFonts w:ascii="宋体" w:hAnsi="宋体" w:eastAsia="宋体" w:cs="宋体"/>
                <w:sz w:val="18"/>
                <w:szCs w:val="18"/>
              </w:rPr>
              <w:t xml:space="preserve">   </w:t>
            </w:r>
            <w:r>
              <w:rPr>
                <w:rFonts w:ascii="宋体" w:hAnsi="宋体" w:eastAsia="宋体" w:cs="宋体"/>
                <w:spacing w:val="12"/>
                <w:sz w:val="18"/>
                <w:szCs w:val="18"/>
              </w:rPr>
              <w:t>定使用禁止</w:t>
            </w:r>
            <w:r>
              <w:rPr>
                <w:rFonts w:ascii="宋体" w:hAnsi="宋体" w:eastAsia="宋体" w:cs="宋体"/>
                <w:sz w:val="18"/>
                <w:szCs w:val="18"/>
              </w:rPr>
              <w:t xml:space="preserve">   </w:t>
            </w:r>
            <w:r>
              <w:rPr>
                <w:rFonts w:ascii="宋体" w:hAnsi="宋体" w:eastAsia="宋体" w:cs="宋体"/>
                <w:spacing w:val="8"/>
                <w:sz w:val="18"/>
                <w:szCs w:val="18"/>
              </w:rPr>
              <w:t>从事医疗器</w:t>
            </w:r>
            <w:r>
              <w:rPr>
                <w:rFonts w:ascii="宋体" w:hAnsi="宋体" w:eastAsia="宋体" w:cs="宋体"/>
                <w:spacing w:val="1"/>
                <w:sz w:val="18"/>
                <w:szCs w:val="18"/>
              </w:rPr>
              <w:t xml:space="preserve">   </w:t>
            </w:r>
            <w:r>
              <w:rPr>
                <w:rFonts w:ascii="宋体" w:hAnsi="宋体" w:eastAsia="宋体" w:cs="宋体"/>
                <w:spacing w:val="13"/>
                <w:sz w:val="18"/>
                <w:szCs w:val="18"/>
              </w:rPr>
              <w:t>械生产经营</w:t>
            </w:r>
            <w:r>
              <w:rPr>
                <w:rFonts w:ascii="宋体" w:hAnsi="宋体" w:eastAsia="宋体" w:cs="宋体"/>
                <w:sz w:val="18"/>
                <w:szCs w:val="18"/>
              </w:rPr>
              <w:t xml:space="preserve">   </w:t>
            </w:r>
            <w:r>
              <w:rPr>
                <w:rFonts w:ascii="宋体" w:hAnsi="宋体" w:eastAsia="宋体" w:cs="宋体"/>
                <w:spacing w:val="8"/>
                <w:sz w:val="18"/>
                <w:szCs w:val="18"/>
              </w:rPr>
              <w:t>活动、检验</w:t>
            </w:r>
            <w:r>
              <w:rPr>
                <w:rFonts w:ascii="宋体" w:hAnsi="宋体" w:eastAsia="宋体" w:cs="宋体"/>
                <w:sz w:val="18"/>
                <w:szCs w:val="18"/>
              </w:rPr>
              <w:t xml:space="preserve">   </w:t>
            </w:r>
            <w:r>
              <w:rPr>
                <w:rFonts w:ascii="宋体" w:hAnsi="宋体" w:eastAsia="宋体" w:cs="宋体"/>
                <w:spacing w:val="15"/>
                <w:sz w:val="18"/>
                <w:szCs w:val="18"/>
              </w:rPr>
              <w:t>工作的人员</w:t>
            </w:r>
            <w:r>
              <w:rPr>
                <w:rFonts w:ascii="宋体" w:hAnsi="宋体" w:eastAsia="宋体" w:cs="宋体"/>
                <w:spacing w:val="1"/>
                <w:sz w:val="18"/>
                <w:szCs w:val="18"/>
              </w:rPr>
              <w:t xml:space="preserve">   </w:t>
            </w:r>
            <w:r>
              <w:rPr>
                <w:rFonts w:ascii="宋体" w:hAnsi="宋体" w:eastAsia="宋体" w:cs="宋体"/>
                <w:spacing w:val="8"/>
                <w:sz w:val="18"/>
                <w:szCs w:val="18"/>
              </w:rPr>
              <w:t>行为的行政</w:t>
            </w:r>
            <w:r>
              <w:rPr>
                <w:rFonts w:ascii="宋体" w:hAnsi="宋体" w:eastAsia="宋体" w:cs="宋体"/>
                <w:sz w:val="18"/>
                <w:szCs w:val="18"/>
              </w:rPr>
              <w:t xml:space="preserve">   </w:t>
            </w:r>
            <w:r>
              <w:rPr>
                <w:rFonts w:ascii="宋体" w:hAnsi="宋体" w:eastAsia="宋体" w:cs="宋体"/>
                <w:spacing w:val="16"/>
                <w:sz w:val="18"/>
                <w:szCs w:val="18"/>
              </w:rPr>
              <w:t>处罚</w:t>
            </w:r>
          </w:p>
        </w:tc>
        <w:tc>
          <w:tcPr>
            <w:tcW w:w="629" w:type="dxa"/>
            <w:tcBorders>
              <w:top w:val="single" w:color="auto" w:sz="4" w:space="0"/>
              <w:bottom w:val="single" w:color="auto" w:sz="4" w:space="0"/>
            </w:tcBorders>
          </w:tcPr>
          <w:p>
            <w:pPr>
              <w:spacing w:line="264" w:lineRule="auto"/>
            </w:pPr>
          </w:p>
          <w:p>
            <w:pPr>
              <w:spacing w:line="264" w:lineRule="auto"/>
            </w:pPr>
          </w:p>
          <w:p>
            <w:pPr>
              <w:spacing w:line="264" w:lineRule="auto"/>
            </w:pPr>
          </w:p>
          <w:p>
            <w:pPr>
              <w:spacing w:line="264" w:lineRule="auto"/>
            </w:pPr>
          </w:p>
          <w:p>
            <w:pPr>
              <w:spacing w:line="264" w:lineRule="auto"/>
            </w:pPr>
          </w:p>
          <w:p>
            <w:pPr>
              <w:spacing w:line="265" w:lineRule="auto"/>
            </w:pPr>
          </w:p>
          <w:p>
            <w:pPr>
              <w:spacing w:before="65" w:line="257" w:lineRule="auto"/>
              <w:ind w:left="131" w:right="6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Borders>
              <w:top w:val="single" w:color="auto" w:sz="4" w:space="0"/>
              <w:bottom w:val="single" w:color="auto" w:sz="4" w:space="0"/>
              <w:right w:val="single" w:color="auto" w:sz="4" w:space="0"/>
            </w:tcBorders>
          </w:tcPr>
          <w:p>
            <w:pPr>
              <w:spacing w:line="253" w:lineRule="auto"/>
            </w:pPr>
          </w:p>
          <w:p>
            <w:pPr>
              <w:spacing w:line="253" w:lineRule="auto"/>
            </w:pPr>
          </w:p>
          <w:p>
            <w:pPr>
              <w:spacing w:line="253" w:lineRule="auto"/>
            </w:pPr>
          </w:p>
          <w:p>
            <w:pPr>
              <w:spacing w:line="254" w:lineRule="auto"/>
            </w:pPr>
          </w:p>
          <w:p>
            <w:pPr>
              <w:spacing w:line="254" w:lineRule="auto"/>
            </w:pPr>
          </w:p>
          <w:p>
            <w:pPr>
              <w:spacing w:before="65" w:line="219" w:lineRule="auto"/>
              <w:ind w:left="13"/>
              <w:rPr>
                <w:rFonts w:ascii="宋体" w:hAnsi="宋体" w:eastAsia="宋体" w:cs="宋体"/>
                <w:sz w:val="20"/>
                <w:szCs w:val="20"/>
              </w:rPr>
            </w:pPr>
            <w:r>
              <w:rPr>
                <w:rFonts w:ascii="宋体" w:hAnsi="宋体" w:eastAsia="宋体" w:cs="宋体"/>
                <w:spacing w:val="16"/>
                <w:sz w:val="20"/>
                <w:szCs w:val="20"/>
              </w:rPr>
              <w:t>《医疗器械监督管理条例》</w:t>
            </w:r>
          </w:p>
          <w:p>
            <w:pPr>
              <w:spacing w:before="90" w:line="274" w:lineRule="auto"/>
              <w:ind w:left="113"/>
              <w:jc w:val="both"/>
              <w:rPr>
                <w:rFonts w:ascii="宋体" w:hAnsi="宋体" w:eastAsia="宋体" w:cs="宋体"/>
                <w:sz w:val="19"/>
                <w:szCs w:val="19"/>
              </w:rPr>
            </w:pPr>
            <w:r>
              <w:rPr>
                <w:rFonts w:ascii="宋体" w:hAnsi="宋体" w:eastAsia="宋体" w:cs="宋体"/>
                <w:spacing w:val="7"/>
                <w:sz w:val="19"/>
                <w:szCs w:val="19"/>
              </w:rPr>
              <w:t>第九十九条：医疗器械研制、生产、经营单位</w:t>
            </w:r>
            <w:r>
              <w:rPr>
                <w:rFonts w:ascii="宋体" w:hAnsi="宋体" w:eastAsia="宋体" w:cs="宋体"/>
                <w:spacing w:val="6"/>
                <w:sz w:val="19"/>
                <w:szCs w:val="19"/>
              </w:rPr>
              <w:t>和检验机构违反本条例规定使用禁止从事医疗</w:t>
            </w:r>
            <w:r>
              <w:rPr>
                <w:rFonts w:ascii="宋体" w:hAnsi="宋体" w:eastAsia="宋体" w:cs="宋体"/>
                <w:sz w:val="19"/>
                <w:szCs w:val="19"/>
              </w:rPr>
              <w:t xml:space="preserve">  </w:t>
            </w:r>
            <w:r>
              <w:rPr>
                <w:rFonts w:ascii="宋体" w:hAnsi="宋体" w:eastAsia="宋体" w:cs="宋体"/>
                <w:spacing w:val="9"/>
                <w:sz w:val="19"/>
                <w:szCs w:val="19"/>
              </w:rPr>
              <w:t>器械生产经营活动、检验工作的人员的，由负责药品监督管理</w:t>
            </w:r>
            <w:r>
              <w:rPr>
                <w:rFonts w:ascii="宋体" w:hAnsi="宋体" w:eastAsia="宋体" w:cs="宋体"/>
                <w:spacing w:val="8"/>
                <w:sz w:val="19"/>
                <w:szCs w:val="19"/>
              </w:rPr>
              <w:t>的部门责令改正，给予警告；</w:t>
            </w:r>
            <w:r>
              <w:rPr>
                <w:rFonts w:ascii="宋体" w:hAnsi="宋体" w:eastAsia="宋体" w:cs="宋体"/>
                <w:sz w:val="19"/>
                <w:szCs w:val="19"/>
              </w:rPr>
              <w:t xml:space="preserve"> </w:t>
            </w:r>
            <w:r>
              <w:rPr>
                <w:rFonts w:ascii="宋体" w:hAnsi="宋体" w:eastAsia="宋体" w:cs="宋体"/>
                <w:spacing w:val="12"/>
                <w:sz w:val="19"/>
                <w:szCs w:val="19"/>
              </w:rPr>
              <w:t>拒不改正的，责令停产停业直至吊销许可证件。</w:t>
            </w:r>
          </w:p>
        </w:tc>
        <w:tc>
          <w:tcPr>
            <w:tcW w:w="1039" w:type="dxa"/>
            <w:tcBorders>
              <w:left w:val="single" w:color="auto" w:sz="4" w:space="0"/>
            </w:tcBorders>
          </w:tcPr>
          <w:p>
            <w:pPr>
              <w:spacing w:line="340" w:lineRule="auto"/>
            </w:pPr>
          </w:p>
          <w:p>
            <w:pPr>
              <w:spacing w:line="341" w:lineRule="auto"/>
            </w:pPr>
          </w:p>
          <w:p>
            <w:pPr>
              <w:spacing w:before="65" w:line="248" w:lineRule="auto"/>
              <w:ind w:left="119" w:right="87"/>
              <w:rPr>
                <w:rFonts w:ascii="宋体" w:hAnsi="宋体" w:eastAsia="宋体" w:cs="宋体"/>
                <w:sz w:val="20"/>
                <w:szCs w:val="20"/>
              </w:rPr>
            </w:pPr>
          </w:p>
          <w:p>
            <w:pPr>
              <w:spacing w:line="306" w:lineRule="auto"/>
            </w:pPr>
          </w:p>
          <w:p>
            <w:pPr>
              <w:spacing w:line="307" w:lineRule="auto"/>
            </w:pPr>
          </w:p>
          <w:p>
            <w:pPr>
              <w:spacing w:before="65" w:line="253" w:lineRule="auto"/>
              <w:ind w:left="119"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34" w:type="dxa"/>
          </w:tcPr>
          <w:p>
            <w:pPr>
              <w:spacing w:line="273" w:lineRule="auto"/>
            </w:pPr>
          </w:p>
          <w:p>
            <w:pPr>
              <w:spacing w:line="273" w:lineRule="auto"/>
            </w:pPr>
          </w:p>
          <w:p>
            <w:pPr>
              <w:spacing w:line="274" w:lineRule="auto"/>
            </w:pPr>
          </w:p>
          <w:p>
            <w:pPr>
              <w:spacing w:before="65" w:line="219" w:lineRule="auto"/>
              <w:ind w:left="410"/>
              <w:rPr>
                <w:rFonts w:ascii="宋体" w:hAnsi="宋体" w:eastAsia="宋体" w:cs="宋体"/>
                <w:sz w:val="20"/>
                <w:szCs w:val="20"/>
              </w:rPr>
            </w:pPr>
          </w:p>
          <w:p>
            <w:pPr>
              <w:spacing w:line="298" w:lineRule="auto"/>
            </w:pPr>
          </w:p>
          <w:p>
            <w:pPr>
              <w:spacing w:line="298" w:lineRule="auto"/>
            </w:pPr>
          </w:p>
          <w:p>
            <w:pPr>
              <w:spacing w:before="65" w:line="261" w:lineRule="auto"/>
              <w:ind w:left="20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11" w:header="0" w:footer="0" w:gutter="0"/>
          <w:pgNumType w:fmt="decimal"/>
          <w:cols w:space="720" w:num="1"/>
        </w:sectPr>
      </w:pPr>
    </w:p>
    <w:p>
      <w:r>
        <mc:AlternateContent>
          <mc:Choice Requires="wps">
            <w:drawing>
              <wp:anchor distT="0" distB="0" distL="114300" distR="114300" simplePos="0" relativeHeight="252084224" behindDoc="0" locked="0" layoutInCell="0" allowOverlap="1">
                <wp:simplePos x="0" y="0"/>
                <wp:positionH relativeFrom="page">
                  <wp:posOffset>775970</wp:posOffset>
                </wp:positionH>
                <wp:positionV relativeFrom="page">
                  <wp:posOffset>1193800</wp:posOffset>
                </wp:positionV>
                <wp:extent cx="254000" cy="589915"/>
                <wp:effectExtent l="0" t="0" r="0" b="0"/>
                <wp:wrapNone/>
                <wp:docPr id="443" name="文本框 350"/>
                <wp:cNvGraphicFramePr/>
                <a:graphic xmlns:a="http://schemas.openxmlformats.org/drawingml/2006/main">
                  <a:graphicData uri="http://schemas.microsoft.com/office/word/2010/wordprocessingShape">
                    <wps:wsp>
                      <wps:cNvSpPr txBox="1"/>
                      <wps:spPr>
                        <a:xfrm>
                          <a:off x="0" y="0"/>
                          <a:ext cx="254000" cy="589915"/>
                        </a:xfrm>
                        <a:prstGeom prst="rect">
                          <a:avLst/>
                        </a:prstGeom>
                        <a:noFill/>
                        <a:ln>
                          <a:noFill/>
                        </a:ln>
                      </wps:spPr>
                      <wps:txbx>
                        <w:txbxContent>
                          <w:p>
                            <w:pPr>
                              <w:spacing w:before="20" w:line="179" w:lineRule="auto"/>
                              <w:ind w:left="20"/>
                              <w:rPr>
                                <w:rFonts w:ascii="宋体" w:hAnsi="宋体" w:eastAsia="宋体" w:cs="宋体"/>
                                <w:sz w:val="36"/>
                                <w:szCs w:val="36"/>
                              </w:rPr>
                            </w:pPr>
                          </w:p>
                        </w:txbxContent>
                      </wps:txbx>
                      <wps:bodyPr vert="eaVert" lIns="0" tIns="0" rIns="0" bIns="0" upright="1"/>
                    </wps:wsp>
                  </a:graphicData>
                </a:graphic>
              </wp:anchor>
            </w:drawing>
          </mc:Choice>
          <mc:Fallback>
            <w:pict>
              <v:shape id="文本框 350" o:spid="_x0000_s1026" o:spt="202" type="#_x0000_t202" style="position:absolute;left:0pt;margin-left:61.1pt;margin-top:94pt;height:46.45pt;width:20pt;mso-position-horizontal-relative:page;mso-position-vertical-relative:page;z-index:252084224;mso-width-relative:page;mso-height-relative:page;" filled="f" stroked="f" coordsize="21600,21600" o:allowincell="f" o:gfxdata="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J4ZU1QAAAAsBAAAPAAAAAAAAAAEAIAAAACIAAABkcnMvZG93bnJldi54&#10;bWxQSwECFAAUAAAACACHTuJAQw0EJMQBAACDAwAADgAAAAAAAAABACAAAAAkAQAAZHJzL2Uyb0Rv&#10;Yy54bWxQSwUGAAAAAAYABgBZAQAAWg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36"/>
                          <w:szCs w:val="36"/>
                        </w:rPr>
                      </w:pPr>
                    </w:p>
                  </w:txbxContent>
                </v:textbox>
              </v:shape>
            </w:pict>
          </mc:Fallback>
        </mc:AlternateContent>
      </w:r>
    </w:p>
    <w:p/>
    <w:p>
      <w:pPr>
        <w:spacing w:line="189" w:lineRule="exact"/>
      </w:pPr>
    </w:p>
    <w:tbl>
      <w:tblPr>
        <w:tblStyle w:val="7"/>
        <w:tblW w:w="12839" w:type="dxa"/>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49"/>
        <w:gridCol w:w="619"/>
        <w:gridCol w:w="8064"/>
        <w:gridCol w:w="1029"/>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49" w:type="dxa"/>
            <w:vMerge w:val="restart"/>
          </w:tcPr>
          <w:p>
            <w:pPr>
              <w:spacing w:line="41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Pr>
          <w:p>
            <w:pPr>
              <w:spacing w:before="300"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Pr>
          <w:p>
            <w:pPr>
              <w:spacing w:line="411" w:lineRule="auto"/>
            </w:pPr>
          </w:p>
          <w:p>
            <w:pPr>
              <w:spacing w:before="65" w:line="219" w:lineRule="auto"/>
              <w:ind w:left="3615"/>
              <w:rPr>
                <w:rFonts w:ascii="宋体" w:hAnsi="宋体" w:eastAsia="宋体" w:cs="宋体"/>
                <w:sz w:val="20"/>
                <w:szCs w:val="20"/>
              </w:rPr>
            </w:pPr>
            <w:r>
              <w:rPr>
                <w:rFonts w:ascii="宋体" w:hAnsi="宋体" w:eastAsia="宋体" w:cs="宋体"/>
                <w:b/>
                <w:bCs/>
                <w:spacing w:val="9"/>
                <w:sz w:val="20"/>
                <w:szCs w:val="20"/>
              </w:rPr>
              <w:t>实施依据</w:t>
            </w:r>
          </w:p>
        </w:tc>
        <w:tc>
          <w:tcPr>
            <w:tcW w:w="2283" w:type="dxa"/>
            <w:gridSpan w:val="2"/>
          </w:tcPr>
          <w:p>
            <w:pPr>
              <w:spacing w:before="111" w:line="220" w:lineRule="auto"/>
              <w:ind w:left="74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24" w:type="dxa"/>
            <w:vMerge w:val="continue"/>
          </w:tcPr>
          <w:p/>
        </w:tc>
        <w:tc>
          <w:tcPr>
            <w:tcW w:w="1249" w:type="dxa"/>
            <w:vMerge w:val="continue"/>
          </w:tcPr>
          <w:p/>
        </w:tc>
        <w:tc>
          <w:tcPr>
            <w:tcW w:w="619" w:type="dxa"/>
            <w:vMerge w:val="continue"/>
          </w:tcPr>
          <w:p/>
        </w:tc>
        <w:tc>
          <w:tcPr>
            <w:tcW w:w="8064" w:type="dxa"/>
            <w:vMerge w:val="continue"/>
          </w:tcPr>
          <w:p/>
        </w:tc>
        <w:tc>
          <w:tcPr>
            <w:tcW w:w="1029" w:type="dxa"/>
          </w:tcPr>
          <w:p>
            <w:pPr>
              <w:spacing w:before="116" w:line="244" w:lineRule="auto"/>
              <w:ind w:left="111" w:right="119"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54" w:type="dxa"/>
          </w:tcPr>
          <w:p>
            <w:pPr>
              <w:spacing w:before="106" w:line="257" w:lineRule="auto"/>
              <w:ind w:left="122" w:right="8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24" w:type="dxa"/>
          </w:tcPr>
          <w:p/>
        </w:tc>
        <w:tc>
          <w:tcPr>
            <w:tcW w:w="1249" w:type="dxa"/>
          </w:tcPr>
          <w:p/>
        </w:tc>
        <w:tc>
          <w:tcPr>
            <w:tcW w:w="619" w:type="dxa"/>
          </w:tcPr>
          <w:p/>
        </w:tc>
        <w:tc>
          <w:tcPr>
            <w:tcW w:w="8064" w:type="dxa"/>
          </w:tcPr>
          <w:p>
            <w:pPr>
              <w:spacing w:line="376" w:lineRule="auto"/>
            </w:pPr>
          </w:p>
          <w:p>
            <w:pPr>
              <w:spacing w:before="65" w:line="219" w:lineRule="auto"/>
              <w:ind w:left="8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《化妆品监督管理条例》</w:t>
            </w:r>
          </w:p>
          <w:p>
            <w:pPr>
              <w:spacing w:before="72" w:line="280" w:lineRule="auto"/>
              <w:ind w:left="82"/>
              <w:rPr>
                <w:rFonts w:ascii="宋体" w:hAnsi="宋体" w:eastAsia="宋体" w:cs="宋体"/>
                <w:sz w:val="19"/>
                <w:szCs w:val="19"/>
              </w:rPr>
            </w:pPr>
            <w:r>
              <w:rPr>
                <w:rFonts w:ascii="宋体" w:hAnsi="宋体" w:eastAsia="宋体" w:cs="宋体"/>
                <w:spacing w:val="9"/>
                <w:sz w:val="19"/>
                <w:szCs w:val="19"/>
              </w:rPr>
              <w:t>第五十九条：有下列情形之一的，由负责药品监督管理的部门没收违法所得、违法生产经营</w:t>
            </w:r>
            <w:r>
              <w:rPr>
                <w:rFonts w:ascii="宋体" w:hAnsi="宋体" w:eastAsia="宋体" w:cs="宋体"/>
                <w:spacing w:val="10"/>
                <w:sz w:val="19"/>
                <w:szCs w:val="19"/>
              </w:rPr>
              <w:t xml:space="preserve"> </w:t>
            </w:r>
            <w:r>
              <w:rPr>
                <w:rFonts w:ascii="宋体" w:hAnsi="宋体" w:eastAsia="宋体" w:cs="宋体"/>
                <w:spacing w:val="9"/>
                <w:sz w:val="19"/>
                <w:szCs w:val="19"/>
              </w:rPr>
              <w:t>的化妆品和专门用于违法生产经营的原料、包装材料、工具、设备等物品；违</w:t>
            </w:r>
            <w:r>
              <w:rPr>
                <w:rFonts w:ascii="宋体" w:hAnsi="宋体" w:eastAsia="宋体" w:cs="宋体"/>
                <w:spacing w:val="8"/>
                <w:sz w:val="19"/>
                <w:szCs w:val="19"/>
              </w:rPr>
              <w:t>法生产经营的</w:t>
            </w:r>
            <w:r>
              <w:rPr>
                <w:rFonts w:ascii="宋体" w:hAnsi="宋体" w:eastAsia="宋体" w:cs="宋体"/>
                <w:sz w:val="19"/>
                <w:szCs w:val="19"/>
              </w:rPr>
              <w:t xml:space="preserve"> </w:t>
            </w:r>
            <w:r>
              <w:rPr>
                <w:rFonts w:ascii="宋体" w:hAnsi="宋体" w:eastAsia="宋体" w:cs="宋体"/>
                <w:spacing w:val="14"/>
                <w:sz w:val="19"/>
                <w:szCs w:val="19"/>
              </w:rPr>
              <w:t>化妆品货值金额不足1万元的，并处5万元以上15万元以</w:t>
            </w:r>
            <w:r>
              <w:rPr>
                <w:rFonts w:ascii="宋体" w:hAnsi="宋体" w:eastAsia="宋体" w:cs="宋体"/>
                <w:spacing w:val="13"/>
                <w:sz w:val="19"/>
                <w:szCs w:val="19"/>
              </w:rPr>
              <w:t>下罚款；货值金额1万元以上的，</w:t>
            </w:r>
          </w:p>
          <w:p>
            <w:pPr>
              <w:spacing w:before="66" w:line="278" w:lineRule="auto"/>
              <w:ind w:left="82" w:right="160"/>
              <w:rPr>
                <w:rFonts w:ascii="宋体" w:hAnsi="宋体" w:eastAsia="宋体" w:cs="宋体"/>
                <w:sz w:val="20"/>
                <w:szCs w:val="20"/>
              </w:rPr>
            </w:pPr>
            <w:r>
              <w:rPr>
                <w:rFonts w:ascii="宋体" w:hAnsi="宋体" w:eastAsia="宋体" w:cs="宋体"/>
                <w:sz w:val="20"/>
                <w:szCs w:val="20"/>
              </w:rPr>
              <w:t>并处货值金额15倍以上30倍以下罚款；情节严重的，责令停产停业、由备案部门取消备案</w:t>
            </w:r>
            <w:r>
              <w:rPr>
                <w:rFonts w:ascii="宋体" w:hAnsi="宋体" w:eastAsia="宋体" w:cs="宋体"/>
                <w:spacing w:val="9"/>
                <w:sz w:val="20"/>
                <w:szCs w:val="20"/>
              </w:rPr>
              <w:t xml:space="preserve"> </w:t>
            </w:r>
            <w:r>
              <w:rPr>
                <w:rFonts w:ascii="宋体" w:hAnsi="宋体" w:eastAsia="宋体" w:cs="宋体"/>
                <w:sz w:val="20"/>
                <w:szCs w:val="20"/>
              </w:rPr>
              <w:t>或者由原发证部门吊销化妆品许可证件，10年内不予办理其提出</w:t>
            </w:r>
            <w:r>
              <w:rPr>
                <w:rFonts w:ascii="宋体" w:hAnsi="宋体" w:eastAsia="宋体" w:cs="宋体"/>
                <w:spacing w:val="-1"/>
                <w:sz w:val="20"/>
                <w:szCs w:val="20"/>
              </w:rPr>
              <w:t>的化妆品备案或者受理其</w:t>
            </w:r>
            <w:r>
              <w:rPr>
                <w:rFonts w:ascii="宋体" w:hAnsi="宋体" w:eastAsia="宋体" w:cs="宋体"/>
                <w:sz w:val="20"/>
                <w:szCs w:val="20"/>
              </w:rPr>
              <w:t xml:space="preserve"> 提出的化妆品行政许可申请，对违法单位的法定代表人或者主要负责</w:t>
            </w:r>
            <w:r>
              <w:rPr>
                <w:rFonts w:ascii="宋体" w:hAnsi="宋体" w:eastAsia="宋体" w:cs="宋体"/>
                <w:spacing w:val="-1"/>
                <w:sz w:val="20"/>
                <w:szCs w:val="20"/>
              </w:rPr>
              <w:t>人、直接负责的主管</w:t>
            </w:r>
            <w:r>
              <w:rPr>
                <w:rFonts w:ascii="宋体" w:hAnsi="宋体" w:eastAsia="宋体" w:cs="宋体"/>
                <w:sz w:val="20"/>
                <w:szCs w:val="20"/>
              </w:rPr>
              <w:t xml:space="preserve"> </w:t>
            </w:r>
            <w:r>
              <w:rPr>
                <w:rFonts w:ascii="宋体" w:hAnsi="宋体" w:eastAsia="宋体" w:cs="宋体"/>
                <w:spacing w:val="5"/>
                <w:sz w:val="20"/>
                <w:szCs w:val="20"/>
              </w:rPr>
              <w:t>人员和其他直接责任人员处以其上一年度从本单位取得收入的3倍以上5</w:t>
            </w:r>
            <w:r>
              <w:rPr>
                <w:rFonts w:ascii="宋体" w:hAnsi="宋体" w:eastAsia="宋体" w:cs="宋体"/>
                <w:spacing w:val="4"/>
                <w:sz w:val="20"/>
                <w:szCs w:val="20"/>
              </w:rPr>
              <w:t>倍以下罚款，终</w:t>
            </w:r>
            <w:r>
              <w:rPr>
                <w:rFonts w:ascii="宋体" w:hAnsi="宋体" w:eastAsia="宋体" w:cs="宋体"/>
                <w:sz w:val="20"/>
                <w:szCs w:val="20"/>
              </w:rPr>
              <w:t xml:space="preserve"> </w:t>
            </w:r>
            <w:r>
              <w:rPr>
                <w:rFonts w:ascii="宋体" w:hAnsi="宋体" w:eastAsia="宋体" w:cs="宋体"/>
                <w:spacing w:val="3"/>
                <w:sz w:val="20"/>
                <w:szCs w:val="20"/>
              </w:rPr>
              <w:t>身禁止其从事化妆品生产经营活动；构成犯罪的，依法追究刑事责任：</w:t>
            </w:r>
          </w:p>
          <w:p>
            <w:pPr>
              <w:spacing w:before="74" w:line="219" w:lineRule="auto"/>
              <w:ind w:left="82"/>
              <w:rPr>
                <w:rFonts w:ascii="宋体" w:hAnsi="宋体" w:eastAsia="宋体" w:cs="宋体"/>
                <w:sz w:val="20"/>
                <w:szCs w:val="20"/>
              </w:rPr>
            </w:pPr>
            <w:r>
              <w:rPr>
                <w:rFonts w:ascii="宋体" w:hAnsi="宋体" w:eastAsia="宋体" w:cs="宋体"/>
                <w:sz w:val="20"/>
                <w:szCs w:val="20"/>
              </w:rPr>
              <w:t>(一)未经许可从事化妆品生产活动，或者化妆品注册人、备案人委托未取得相应化妆品生</w:t>
            </w:r>
          </w:p>
          <w:p>
            <w:pPr>
              <w:spacing w:before="102" w:line="219" w:lineRule="auto"/>
              <w:ind w:left="82"/>
              <w:rPr>
                <w:rFonts w:ascii="宋体" w:hAnsi="宋体" w:eastAsia="宋体" w:cs="宋体"/>
                <w:sz w:val="20"/>
                <w:szCs w:val="20"/>
              </w:rPr>
            </w:pPr>
            <w:r>
              <w:rPr>
                <w:rFonts w:ascii="宋体" w:hAnsi="宋体" w:eastAsia="宋体" w:cs="宋体"/>
                <w:spacing w:val="8"/>
                <w:sz w:val="20"/>
                <w:szCs w:val="20"/>
              </w:rPr>
              <w:t>产许可的企业生产化妆品；</w:t>
            </w:r>
          </w:p>
          <w:p>
            <w:pPr>
              <w:spacing w:before="42" w:line="219" w:lineRule="auto"/>
              <w:ind w:left="82"/>
              <w:rPr>
                <w:rFonts w:ascii="宋体" w:hAnsi="宋体" w:eastAsia="宋体" w:cs="宋体"/>
                <w:sz w:val="20"/>
                <w:szCs w:val="20"/>
              </w:rPr>
            </w:pPr>
            <w:r>
              <w:rPr>
                <w:rFonts w:ascii="宋体" w:hAnsi="宋体" w:eastAsia="宋体" w:cs="宋体"/>
                <w:spacing w:val="4"/>
                <w:sz w:val="20"/>
                <w:szCs w:val="20"/>
              </w:rPr>
              <w:t>(二)生产经营或者进口未经注册的特殊化妆品；</w:t>
            </w:r>
          </w:p>
          <w:p>
            <w:pPr>
              <w:spacing w:before="82" w:line="277" w:lineRule="auto"/>
              <w:ind w:left="82"/>
              <w:rPr>
                <w:rFonts w:ascii="宋体" w:hAnsi="宋体" w:eastAsia="宋体" w:cs="宋体"/>
                <w:sz w:val="19"/>
                <w:szCs w:val="19"/>
              </w:rPr>
            </w:pPr>
            <w:r>
              <w:rPr>
                <w:rFonts w:ascii="宋体" w:hAnsi="宋体" w:eastAsia="宋体" w:cs="宋体"/>
                <w:spacing w:val="10"/>
                <w:sz w:val="19"/>
                <w:szCs w:val="19"/>
              </w:rPr>
              <w:t>(三)使用禁止用于化妆品生产的原料、应当注册但未经注册的新原料生产化</w:t>
            </w:r>
            <w:r>
              <w:rPr>
                <w:rFonts w:ascii="宋体" w:hAnsi="宋体" w:eastAsia="宋体" w:cs="宋体"/>
                <w:spacing w:val="9"/>
                <w:sz w:val="19"/>
                <w:szCs w:val="19"/>
              </w:rPr>
              <w:t>妆品，在化妆</w:t>
            </w:r>
            <w:r>
              <w:rPr>
                <w:rFonts w:ascii="宋体" w:hAnsi="宋体" w:eastAsia="宋体" w:cs="宋体"/>
                <w:sz w:val="19"/>
                <w:szCs w:val="19"/>
              </w:rPr>
              <w:t xml:space="preserve">  </w:t>
            </w:r>
            <w:r>
              <w:rPr>
                <w:rFonts w:ascii="宋体" w:hAnsi="宋体" w:eastAsia="宋体" w:cs="宋体"/>
                <w:spacing w:val="9"/>
                <w:sz w:val="19"/>
                <w:szCs w:val="19"/>
              </w:rPr>
              <w:t>品中非法添加可能危害人体健康的物质，或者使用超过使用期限、废弃、回收的化妆品或者</w:t>
            </w:r>
            <w:r>
              <w:rPr>
                <w:rFonts w:ascii="宋体" w:hAnsi="宋体" w:eastAsia="宋体" w:cs="宋体"/>
                <w:spacing w:val="10"/>
                <w:sz w:val="19"/>
                <w:szCs w:val="19"/>
              </w:rPr>
              <w:t xml:space="preserve"> </w:t>
            </w:r>
            <w:r>
              <w:rPr>
                <w:rFonts w:ascii="宋体" w:hAnsi="宋体" w:eastAsia="宋体" w:cs="宋体"/>
                <w:spacing w:val="21"/>
                <w:sz w:val="19"/>
                <w:szCs w:val="19"/>
              </w:rPr>
              <w:t>原料生产化妆品。</w:t>
            </w:r>
          </w:p>
        </w:tc>
        <w:tc>
          <w:tcPr>
            <w:tcW w:w="1029"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before="65" w:line="257" w:lineRule="auto"/>
              <w:ind w:left="108" w:right="8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54"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before="65" w:line="261" w:lineRule="auto"/>
              <w:ind w:left="219" w:right="21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44" w:bottom="400" w:left="1352" w:header="0" w:footer="0" w:gutter="0"/>
          <w:pgNumType w:fmt="decimal"/>
          <w:cols w:space="720" w:num="1"/>
        </w:sectPr>
      </w:pPr>
    </w:p>
    <w:p>
      <w:r>
        <mc:AlternateContent>
          <mc:Choice Requires="wps">
            <w:drawing>
              <wp:anchor distT="0" distB="0" distL="114300" distR="114300" simplePos="0" relativeHeight="252085248" behindDoc="0" locked="0" layoutInCell="0" allowOverlap="1">
                <wp:simplePos x="0" y="0"/>
                <wp:positionH relativeFrom="page">
                  <wp:posOffset>765810</wp:posOffset>
                </wp:positionH>
                <wp:positionV relativeFrom="page">
                  <wp:posOffset>5962015</wp:posOffset>
                </wp:positionV>
                <wp:extent cx="203200" cy="286385"/>
                <wp:effectExtent l="0" t="0" r="0" b="0"/>
                <wp:wrapNone/>
                <wp:docPr id="444" name="文本框 351"/>
                <wp:cNvGraphicFramePr/>
                <a:graphic xmlns:a="http://schemas.openxmlformats.org/drawingml/2006/main">
                  <a:graphicData uri="http://schemas.microsoft.com/office/word/2010/wordprocessingShape">
                    <wps:wsp>
                      <wps:cNvSpPr txBox="1"/>
                      <wps:spPr>
                        <a:xfrm>
                          <a:off x="0" y="0"/>
                          <a:ext cx="203200" cy="286385"/>
                        </a:xfrm>
                        <a:prstGeom prst="rect">
                          <a:avLst/>
                        </a:prstGeom>
                        <a:noFill/>
                        <a:ln>
                          <a:noFill/>
                        </a:ln>
                      </wps:spPr>
                      <wps:txbx>
                        <w:txbxContent>
                          <w:p>
                            <w:pPr>
                              <w:spacing w:before="20" w:line="179" w:lineRule="auto"/>
                              <w:ind w:left="20"/>
                              <w:rPr>
                                <w:rFonts w:ascii="宋体" w:hAnsi="宋体" w:eastAsia="宋体" w:cs="宋体"/>
                                <w:sz w:val="28"/>
                                <w:szCs w:val="28"/>
                              </w:rPr>
                            </w:pPr>
                          </w:p>
                        </w:txbxContent>
                      </wps:txbx>
                      <wps:bodyPr vert="eaVert" lIns="0" tIns="0" rIns="0" bIns="0" upright="1"/>
                    </wps:wsp>
                  </a:graphicData>
                </a:graphic>
              </wp:anchor>
            </w:drawing>
          </mc:Choice>
          <mc:Fallback>
            <w:pict>
              <v:shape id="文本框 351" o:spid="_x0000_s1026" o:spt="202" type="#_x0000_t202" style="position:absolute;left:0pt;margin-left:60.3pt;margin-top:469.45pt;height:22.55pt;width:16pt;mso-position-horizontal-relative:page;mso-position-vertical-relative:page;z-index:252085248;mso-width-relative:page;mso-height-relative:page;" filled="f" stroked="f" coordsize="21600,21600" o:allowincell="f" o:gfxdata="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PBaUc1gAAAAsBAAAPAAAAAAAAAAEAIAAAACIAAABkcnMvZG93bnJl&#10;di54bWxQSwECFAAUAAAACACHTuJANxJAas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8"/>
                          <w:szCs w:val="28"/>
                        </w:rPr>
                      </w:pPr>
                    </w:p>
                  </w:txbxContent>
                </v:textbox>
              </v:shape>
            </w:pict>
          </mc:Fallback>
        </mc:AlternateContent>
      </w:r>
    </w:p>
    <w:p/>
    <w:p>
      <w:pPr>
        <w:spacing w:line="189" w:lineRule="exact"/>
      </w:pPr>
    </w:p>
    <w:tbl>
      <w:tblPr>
        <w:tblStyle w:val="7"/>
        <w:tblW w:w="12839" w:type="dxa"/>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4" w:type="dxa"/>
            <w:vMerge w:val="restart"/>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Pr>
          <w:p>
            <w:pPr>
              <w:spacing w:before="290" w:line="219" w:lineRule="auto"/>
              <w:ind w:left="104"/>
              <w:rPr>
                <w:rFonts w:ascii="宋体" w:hAnsi="宋体" w:eastAsia="宋体" w:cs="宋体"/>
                <w:sz w:val="20"/>
                <w:szCs w:val="20"/>
              </w:rPr>
            </w:pPr>
            <w:r>
              <w:rPr>
                <w:rFonts w:ascii="宋体" w:hAnsi="宋体" w:eastAsia="宋体" w:cs="宋体"/>
                <w:b/>
                <w:bCs/>
                <w:spacing w:val="-5"/>
                <w:sz w:val="20"/>
                <w:szCs w:val="20"/>
              </w:rPr>
              <w:t>职权</w:t>
            </w:r>
          </w:p>
          <w:p>
            <w:pPr>
              <w:spacing w:before="85" w:line="219" w:lineRule="auto"/>
              <w:ind w:left="102"/>
              <w:rPr>
                <w:rFonts w:ascii="宋体" w:hAnsi="宋体" w:eastAsia="宋体" w:cs="宋体"/>
                <w:sz w:val="20"/>
                <w:szCs w:val="20"/>
              </w:rPr>
            </w:pPr>
            <w:r>
              <w:rPr>
                <w:rFonts w:ascii="宋体" w:hAnsi="宋体" w:eastAsia="宋体" w:cs="宋体"/>
                <w:spacing w:val="6"/>
                <w:sz w:val="20"/>
                <w:szCs w:val="20"/>
              </w:rPr>
              <w:t>类型</w:t>
            </w:r>
          </w:p>
        </w:tc>
        <w:tc>
          <w:tcPr>
            <w:tcW w:w="8074" w:type="dxa"/>
            <w:vMerge w:val="restart"/>
          </w:tcPr>
          <w:p>
            <w:pPr>
              <w:spacing w:line="401" w:lineRule="auto"/>
            </w:pPr>
          </w:p>
          <w:p>
            <w:pPr>
              <w:spacing w:before="65" w:line="219" w:lineRule="auto"/>
              <w:ind w:left="364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0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Pr>
          <w:p/>
        </w:tc>
        <w:tc>
          <w:tcPr>
            <w:tcW w:w="1239" w:type="dxa"/>
            <w:vMerge w:val="continue"/>
          </w:tcPr>
          <w:p/>
        </w:tc>
        <w:tc>
          <w:tcPr>
            <w:tcW w:w="629" w:type="dxa"/>
            <w:vMerge w:val="continue"/>
          </w:tcPr>
          <w:p/>
        </w:tc>
        <w:tc>
          <w:tcPr>
            <w:tcW w:w="8074" w:type="dxa"/>
            <w:vMerge w:val="continue"/>
          </w:tcPr>
          <w:p/>
        </w:tc>
        <w:tc>
          <w:tcPr>
            <w:tcW w:w="1029" w:type="dxa"/>
          </w:tcPr>
          <w:p>
            <w:pPr>
              <w:spacing w:before="107" w:line="262" w:lineRule="auto"/>
              <w:ind w:left="131" w:right="79" w:firstLine="11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2"/>
                <w:sz w:val="20"/>
                <w:szCs w:val="20"/>
              </w:rPr>
              <w:t xml:space="preserve">   </w:t>
            </w:r>
            <w:r>
              <w:rPr>
                <w:rFonts w:ascii="宋体" w:hAnsi="宋体" w:eastAsia="宋体" w:cs="宋体"/>
                <w:b/>
                <w:bCs/>
                <w:spacing w:val="-13"/>
                <w:sz w:val="20"/>
                <w:szCs w:val="20"/>
              </w:rPr>
              <w:t>定</w:t>
            </w:r>
            <w:r>
              <w:rPr>
                <w:rFonts w:ascii="宋体" w:hAnsi="宋体" w:eastAsia="宋体" w:cs="宋体"/>
                <w:spacing w:val="2"/>
                <w:sz w:val="20"/>
                <w:szCs w:val="20"/>
              </w:rPr>
              <w:t xml:space="preserve"> </w:t>
            </w:r>
            <w:r>
              <w:rPr>
                <w:rFonts w:ascii="宋体" w:hAnsi="宋体" w:eastAsia="宋体" w:cs="宋体"/>
                <w:b/>
                <w:bCs/>
                <w:spacing w:val="-5"/>
                <w:sz w:val="20"/>
                <w:szCs w:val="20"/>
              </w:rPr>
              <w:t>实施主体</w:t>
            </w:r>
          </w:p>
        </w:tc>
        <w:tc>
          <w:tcPr>
            <w:tcW w:w="1244" w:type="dxa"/>
          </w:tcPr>
          <w:p>
            <w:pPr>
              <w:spacing w:before="106" w:line="248"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04</w:t>
            </w:r>
          </w:p>
        </w:tc>
        <w:tc>
          <w:tcPr>
            <w:tcW w:w="1239" w:type="dxa"/>
          </w:tcPr>
          <w:p>
            <w:pPr>
              <w:spacing w:line="287" w:lineRule="auto"/>
            </w:pPr>
          </w:p>
          <w:p>
            <w:pPr>
              <w:spacing w:line="288" w:lineRule="auto"/>
            </w:pPr>
          </w:p>
          <w:p>
            <w:pPr>
              <w:spacing w:line="288" w:lineRule="auto"/>
            </w:pPr>
          </w:p>
          <w:p>
            <w:pPr>
              <w:spacing w:line="288" w:lineRule="auto"/>
            </w:pPr>
          </w:p>
          <w:p>
            <w:pPr>
              <w:spacing w:before="65" w:line="286" w:lineRule="auto"/>
              <w:ind w:left="101" w:right="17" w:firstLine="10"/>
              <w:jc w:val="both"/>
              <w:rPr>
                <w:rFonts w:ascii="宋体" w:hAnsi="宋体" w:eastAsia="宋体" w:cs="宋体"/>
                <w:sz w:val="20"/>
                <w:szCs w:val="20"/>
              </w:rPr>
            </w:pPr>
            <w:r>
              <w:rPr>
                <w:rFonts w:ascii="宋体" w:hAnsi="宋体" w:eastAsia="宋体" w:cs="宋体"/>
                <w:spacing w:val="-2"/>
                <w:sz w:val="20"/>
                <w:szCs w:val="20"/>
              </w:rPr>
              <w:t>对使用不符</w:t>
            </w:r>
            <w:r>
              <w:rPr>
                <w:rFonts w:ascii="宋体" w:hAnsi="宋体" w:eastAsia="宋体" w:cs="宋体"/>
                <w:sz w:val="20"/>
                <w:szCs w:val="20"/>
              </w:rPr>
              <w:t xml:space="preserve">  </w:t>
            </w:r>
            <w:r>
              <w:rPr>
                <w:rFonts w:ascii="宋体" w:hAnsi="宋体" w:eastAsia="宋体" w:cs="宋体"/>
                <w:spacing w:val="6"/>
                <w:sz w:val="20"/>
                <w:szCs w:val="20"/>
              </w:rPr>
              <w:t>合强制性国</w:t>
            </w:r>
            <w:r>
              <w:rPr>
                <w:rFonts w:ascii="宋体" w:hAnsi="宋体" w:eastAsia="宋体" w:cs="宋体"/>
                <w:sz w:val="20"/>
                <w:szCs w:val="20"/>
              </w:rPr>
              <w:t xml:space="preserve"> 家标准、技  </w:t>
            </w:r>
            <w:r>
              <w:rPr>
                <w:rFonts w:ascii="宋体" w:hAnsi="宋体" w:eastAsia="宋体" w:cs="宋体"/>
                <w:spacing w:val="5"/>
                <w:sz w:val="20"/>
                <w:szCs w:val="20"/>
              </w:rPr>
              <w:t>术规范的原</w:t>
            </w:r>
            <w:r>
              <w:rPr>
                <w:rFonts w:ascii="宋体" w:hAnsi="宋体" w:eastAsia="宋体" w:cs="宋体"/>
                <w:sz w:val="20"/>
                <w:szCs w:val="20"/>
              </w:rPr>
              <w:t xml:space="preserve">  料、真接接  </w:t>
            </w:r>
            <w:r>
              <w:rPr>
                <w:rFonts w:ascii="宋体" w:hAnsi="宋体" w:eastAsia="宋体" w:cs="宋体"/>
                <w:spacing w:val="5"/>
                <w:sz w:val="20"/>
                <w:szCs w:val="20"/>
              </w:rPr>
              <w:t>触化妆品的</w:t>
            </w:r>
            <w:r>
              <w:rPr>
                <w:rFonts w:ascii="宋体" w:hAnsi="宋体" w:eastAsia="宋体" w:cs="宋体"/>
                <w:sz w:val="20"/>
                <w:szCs w:val="20"/>
              </w:rPr>
              <w:t xml:space="preserve">  </w:t>
            </w:r>
            <w:r>
              <w:rPr>
                <w:rFonts w:ascii="宋体" w:hAnsi="宋体" w:eastAsia="宋体" w:cs="宋体"/>
                <w:spacing w:val="22"/>
                <w:sz w:val="20"/>
                <w:szCs w:val="20"/>
              </w:rPr>
              <w:t>包装材料，</w:t>
            </w:r>
            <w:r>
              <w:rPr>
                <w:rFonts w:ascii="宋体" w:hAnsi="宋体" w:eastAsia="宋体" w:cs="宋体"/>
                <w:sz w:val="20"/>
                <w:szCs w:val="20"/>
              </w:rPr>
              <w:t xml:space="preserve"> 应当备案但  </w:t>
            </w:r>
            <w:r>
              <w:rPr>
                <w:rFonts w:ascii="宋体" w:hAnsi="宋体" w:eastAsia="宋体" w:cs="宋体"/>
                <w:spacing w:val="-1"/>
                <w:sz w:val="20"/>
                <w:szCs w:val="20"/>
              </w:rPr>
              <w:t>未备案的新</w:t>
            </w:r>
            <w:r>
              <w:rPr>
                <w:rFonts w:ascii="宋体" w:hAnsi="宋体" w:eastAsia="宋体" w:cs="宋体"/>
                <w:spacing w:val="1"/>
                <w:sz w:val="20"/>
                <w:szCs w:val="20"/>
              </w:rPr>
              <w:t xml:space="preserve">  </w:t>
            </w:r>
            <w:r>
              <w:rPr>
                <w:rFonts w:ascii="宋体" w:hAnsi="宋体" w:eastAsia="宋体" w:cs="宋体"/>
                <w:spacing w:val="3"/>
                <w:sz w:val="20"/>
                <w:szCs w:val="20"/>
              </w:rPr>
              <w:t>原料生产化</w:t>
            </w:r>
            <w:r>
              <w:rPr>
                <w:rFonts w:ascii="宋体" w:hAnsi="宋体" w:eastAsia="宋体" w:cs="宋体"/>
                <w:spacing w:val="1"/>
                <w:sz w:val="20"/>
                <w:szCs w:val="20"/>
              </w:rPr>
              <w:t xml:space="preserve">  </w:t>
            </w:r>
            <w:r>
              <w:rPr>
                <w:rFonts w:ascii="宋体" w:hAnsi="宋体" w:eastAsia="宋体" w:cs="宋体"/>
                <w:sz w:val="20"/>
                <w:szCs w:val="20"/>
              </w:rPr>
              <w:t xml:space="preserve">妆品，或者  </w:t>
            </w:r>
            <w:r>
              <w:rPr>
                <w:rFonts w:ascii="宋体" w:hAnsi="宋体" w:eastAsia="宋体" w:cs="宋体"/>
                <w:spacing w:val="5"/>
                <w:sz w:val="20"/>
                <w:szCs w:val="20"/>
              </w:rPr>
              <w:t>不按照强制</w:t>
            </w:r>
            <w:r>
              <w:rPr>
                <w:rFonts w:ascii="宋体" w:hAnsi="宋体" w:eastAsia="宋体" w:cs="宋体"/>
                <w:sz w:val="20"/>
                <w:szCs w:val="20"/>
              </w:rPr>
              <w:t xml:space="preserve">  </w:t>
            </w:r>
            <w:r>
              <w:rPr>
                <w:rFonts w:ascii="宋体" w:hAnsi="宋体" w:eastAsia="宋体" w:cs="宋体"/>
                <w:spacing w:val="-1"/>
                <w:sz w:val="20"/>
                <w:szCs w:val="20"/>
              </w:rPr>
              <w:t>性国家标准</w:t>
            </w:r>
            <w:r>
              <w:rPr>
                <w:rFonts w:ascii="宋体" w:hAnsi="宋体" w:eastAsia="宋体" w:cs="宋体"/>
                <w:spacing w:val="1"/>
                <w:sz w:val="20"/>
                <w:szCs w:val="20"/>
              </w:rPr>
              <w:t xml:space="preserve">  </w:t>
            </w:r>
            <w:r>
              <w:rPr>
                <w:rFonts w:ascii="宋体" w:hAnsi="宋体" w:eastAsia="宋体" w:cs="宋体"/>
                <w:spacing w:val="-1"/>
                <w:sz w:val="20"/>
                <w:szCs w:val="20"/>
              </w:rPr>
              <w:t>或者技术规</w:t>
            </w:r>
            <w:r>
              <w:rPr>
                <w:rFonts w:ascii="宋体" w:hAnsi="宋体" w:eastAsia="宋体" w:cs="宋体"/>
                <w:spacing w:val="1"/>
                <w:sz w:val="20"/>
                <w:szCs w:val="20"/>
              </w:rPr>
              <w:t xml:space="preserve">  </w:t>
            </w:r>
            <w:r>
              <w:rPr>
                <w:rFonts w:ascii="宋体" w:hAnsi="宋体" w:eastAsia="宋体" w:cs="宋体"/>
                <w:spacing w:val="-1"/>
                <w:sz w:val="20"/>
                <w:szCs w:val="20"/>
              </w:rPr>
              <w:t>范使用原料</w:t>
            </w:r>
            <w:r>
              <w:rPr>
                <w:rFonts w:ascii="宋体" w:hAnsi="宋体" w:eastAsia="宋体" w:cs="宋体"/>
                <w:sz w:val="20"/>
                <w:szCs w:val="20"/>
              </w:rPr>
              <w:t xml:space="preserve">  等行为的行  </w:t>
            </w:r>
            <w:r>
              <w:rPr>
                <w:rFonts w:ascii="宋体" w:hAnsi="宋体" w:eastAsia="宋体" w:cs="宋体"/>
                <w:spacing w:val="8"/>
                <w:sz w:val="20"/>
                <w:szCs w:val="20"/>
              </w:rPr>
              <w:t>政处罚</w:t>
            </w:r>
          </w:p>
        </w:tc>
        <w:tc>
          <w:tcPr>
            <w:tcW w:w="629" w:type="dxa"/>
          </w:tcPr>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65" w:line="261"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line="286" w:lineRule="auto"/>
            </w:pPr>
          </w:p>
          <w:p>
            <w:pPr>
              <w:spacing w:line="286" w:lineRule="auto"/>
            </w:pPr>
          </w:p>
          <w:p>
            <w:pPr>
              <w:spacing w:line="287"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《化妆品监督管理条例》</w:t>
            </w:r>
          </w:p>
          <w:p>
            <w:pPr>
              <w:spacing w:before="65" w:line="293" w:lineRule="auto"/>
              <w:ind w:left="113"/>
              <w:rPr>
                <w:rFonts w:ascii="宋体" w:hAnsi="宋体" w:eastAsia="宋体" w:cs="宋体"/>
                <w:sz w:val="19"/>
                <w:szCs w:val="19"/>
              </w:rPr>
            </w:pPr>
            <w:r>
              <w:rPr>
                <w:rFonts w:ascii="宋体" w:hAnsi="宋体" w:eastAsia="宋体" w:cs="宋体"/>
                <w:spacing w:val="9"/>
                <w:sz w:val="19"/>
                <w:szCs w:val="19"/>
              </w:rPr>
              <w:t>第六十条：有下列情形之一的，由负责药品监督管理的部门没收违法</w:t>
            </w:r>
            <w:r>
              <w:rPr>
                <w:rFonts w:ascii="宋体" w:hAnsi="宋体" w:eastAsia="宋体" w:cs="宋体"/>
                <w:spacing w:val="8"/>
                <w:sz w:val="19"/>
                <w:szCs w:val="19"/>
              </w:rPr>
              <w:t>所得、违法生产经营的</w:t>
            </w:r>
            <w:r>
              <w:rPr>
                <w:rFonts w:ascii="宋体" w:hAnsi="宋体" w:eastAsia="宋体" w:cs="宋体"/>
                <w:sz w:val="19"/>
                <w:szCs w:val="19"/>
              </w:rPr>
              <w:t xml:space="preserve"> </w:t>
            </w:r>
            <w:r>
              <w:rPr>
                <w:rFonts w:ascii="宋体" w:hAnsi="宋体" w:eastAsia="宋体" w:cs="宋体"/>
                <w:spacing w:val="9"/>
                <w:sz w:val="19"/>
                <w:szCs w:val="19"/>
              </w:rPr>
              <w:t>化妆品和专门用于违法生产经营的原料、包装材料、工</w:t>
            </w:r>
            <w:r>
              <w:rPr>
                <w:rFonts w:ascii="宋体" w:hAnsi="宋体" w:eastAsia="宋体" w:cs="宋体"/>
                <w:spacing w:val="8"/>
                <w:sz w:val="19"/>
                <w:szCs w:val="19"/>
              </w:rPr>
              <w:t>具、设备等物品；违法生产经营的化</w:t>
            </w:r>
            <w:r>
              <w:rPr>
                <w:rFonts w:ascii="宋体" w:hAnsi="宋体" w:eastAsia="宋体" w:cs="宋体"/>
                <w:sz w:val="19"/>
                <w:szCs w:val="19"/>
              </w:rPr>
              <w:t xml:space="preserve"> </w:t>
            </w:r>
            <w:r>
              <w:rPr>
                <w:rFonts w:ascii="宋体" w:hAnsi="宋体" w:eastAsia="宋体" w:cs="宋体"/>
                <w:spacing w:val="9"/>
                <w:sz w:val="19"/>
                <w:szCs w:val="19"/>
              </w:rPr>
              <w:t>妆品货值金额不足1万元的，并处1万元以上5万元以下罚款；货值金额1万元以上的，</w:t>
            </w:r>
            <w:r>
              <w:rPr>
                <w:rFonts w:ascii="宋体" w:hAnsi="宋体" w:eastAsia="宋体" w:cs="宋体"/>
                <w:spacing w:val="8"/>
                <w:sz w:val="19"/>
                <w:szCs w:val="19"/>
              </w:rPr>
              <w:t>并处</w:t>
            </w:r>
            <w:r>
              <w:rPr>
                <w:rFonts w:ascii="宋体" w:hAnsi="宋体" w:eastAsia="宋体" w:cs="宋体"/>
                <w:sz w:val="19"/>
                <w:szCs w:val="19"/>
              </w:rPr>
              <w:t xml:space="preserve">   </w:t>
            </w:r>
            <w:r>
              <w:rPr>
                <w:rFonts w:ascii="宋体" w:hAnsi="宋体" w:eastAsia="宋体" w:cs="宋体"/>
                <w:spacing w:val="10"/>
                <w:sz w:val="19"/>
                <w:szCs w:val="19"/>
              </w:rPr>
              <w:t>货值金额5倍以上20倍以下罚款；情节严重的，责令停产停业、由备案部门</w:t>
            </w:r>
            <w:r>
              <w:rPr>
                <w:rFonts w:ascii="宋体" w:hAnsi="宋体" w:eastAsia="宋体" w:cs="宋体"/>
                <w:spacing w:val="9"/>
                <w:sz w:val="19"/>
                <w:szCs w:val="19"/>
              </w:rPr>
              <w:t>取消备案或者由</w:t>
            </w:r>
            <w:r>
              <w:rPr>
                <w:rFonts w:ascii="宋体" w:hAnsi="宋体" w:eastAsia="宋体" w:cs="宋体"/>
                <w:sz w:val="19"/>
                <w:szCs w:val="19"/>
              </w:rPr>
              <w:t xml:space="preserve"> </w:t>
            </w:r>
            <w:r>
              <w:rPr>
                <w:rFonts w:ascii="宋体" w:hAnsi="宋体" w:eastAsia="宋体" w:cs="宋体"/>
                <w:spacing w:val="10"/>
                <w:sz w:val="19"/>
                <w:szCs w:val="19"/>
              </w:rPr>
              <w:t>原发证部门吊销化妆品许可证件，对违法单位的法定代表人或者主要负责人、直接负责的</w:t>
            </w:r>
            <w:r>
              <w:rPr>
                <w:rFonts w:ascii="宋体" w:hAnsi="宋体" w:eastAsia="宋体" w:cs="宋体"/>
                <w:sz w:val="19"/>
                <w:szCs w:val="19"/>
              </w:rPr>
              <w:t xml:space="preserve">  </w:t>
            </w:r>
            <w:r>
              <w:rPr>
                <w:rFonts w:ascii="宋体" w:hAnsi="宋体" w:eastAsia="宋体" w:cs="宋体"/>
                <w:spacing w:val="20"/>
                <w:sz w:val="19"/>
                <w:szCs w:val="19"/>
              </w:rPr>
              <w:t>主管人员和其他直接责任人员处以其上一年度从本单位取得收入的1倍以上3倍以下罚</w:t>
            </w:r>
            <w:r>
              <w:rPr>
                <w:rFonts w:ascii="宋体" w:hAnsi="宋体" w:eastAsia="宋体" w:cs="宋体"/>
                <w:sz w:val="19"/>
                <w:szCs w:val="19"/>
              </w:rPr>
              <w:t xml:space="preserve">  </w:t>
            </w:r>
            <w:r>
              <w:rPr>
                <w:rFonts w:ascii="宋体" w:hAnsi="宋体" w:eastAsia="宋体" w:cs="宋体"/>
                <w:spacing w:val="12"/>
                <w:sz w:val="19"/>
                <w:szCs w:val="19"/>
              </w:rPr>
              <w:t>款，10年内禁止其从事化妆品生产经营活动；构成犯罪的，依法追究刑事责任：</w:t>
            </w:r>
          </w:p>
          <w:p>
            <w:pPr>
              <w:spacing w:before="75" w:line="270" w:lineRule="auto"/>
              <w:ind w:left="113"/>
              <w:rPr>
                <w:rFonts w:ascii="宋体" w:hAnsi="宋体" w:eastAsia="宋体" w:cs="宋体"/>
                <w:sz w:val="19"/>
                <w:szCs w:val="19"/>
              </w:rPr>
            </w:pPr>
            <w:r>
              <w:rPr>
                <w:rFonts w:ascii="宋体" w:hAnsi="宋体" w:eastAsia="宋体" w:cs="宋体"/>
                <w:spacing w:val="9"/>
                <w:sz w:val="19"/>
                <w:szCs w:val="19"/>
              </w:rPr>
              <w:t>(一)使用不符合强制性国家标准、技术规范的原</w:t>
            </w:r>
            <w:r>
              <w:rPr>
                <w:rFonts w:ascii="宋体" w:hAnsi="宋体" w:eastAsia="宋体" w:cs="宋体"/>
                <w:spacing w:val="8"/>
                <w:sz w:val="19"/>
                <w:szCs w:val="19"/>
              </w:rPr>
              <w:t>料、直接接触化妆品的包装材料，应当备案</w:t>
            </w:r>
            <w:r>
              <w:rPr>
                <w:rFonts w:ascii="宋体" w:hAnsi="宋体" w:eastAsia="宋体" w:cs="宋体"/>
                <w:sz w:val="19"/>
                <w:szCs w:val="19"/>
              </w:rPr>
              <w:t xml:space="preserve"> </w:t>
            </w:r>
            <w:r>
              <w:rPr>
                <w:rFonts w:ascii="宋体" w:hAnsi="宋体" w:eastAsia="宋体" w:cs="宋体"/>
                <w:spacing w:val="12"/>
                <w:sz w:val="19"/>
                <w:szCs w:val="19"/>
              </w:rPr>
              <w:t>但未备案的新原料生产化妆品，或者不按照强制性国家标准或者技术规范使用原料；</w:t>
            </w:r>
          </w:p>
          <w:p>
            <w:pPr>
              <w:spacing w:before="74" w:line="253" w:lineRule="auto"/>
              <w:ind w:left="113" w:right="135"/>
              <w:rPr>
                <w:rFonts w:ascii="宋体" w:hAnsi="宋体" w:eastAsia="宋体" w:cs="宋体"/>
                <w:sz w:val="20"/>
                <w:szCs w:val="20"/>
              </w:rPr>
            </w:pPr>
            <w:r>
              <w:rPr>
                <w:rFonts w:ascii="宋体" w:hAnsi="宋体" w:eastAsia="宋体" w:cs="宋体"/>
                <w:sz w:val="20"/>
                <w:szCs w:val="20"/>
              </w:rPr>
              <w:t>(二)生产经营不符合强制性国家标准、技术规范或者不符合化妆品注册、备案资料载明的</w:t>
            </w:r>
            <w:r>
              <w:rPr>
                <w:rFonts w:ascii="宋体" w:hAnsi="宋体" w:eastAsia="宋体" w:cs="宋体"/>
                <w:spacing w:val="14"/>
                <w:sz w:val="20"/>
                <w:szCs w:val="20"/>
              </w:rPr>
              <w:t xml:space="preserve"> </w:t>
            </w:r>
            <w:r>
              <w:rPr>
                <w:rFonts w:ascii="宋体" w:hAnsi="宋体" w:eastAsia="宋体" w:cs="宋体"/>
                <w:spacing w:val="11"/>
                <w:sz w:val="20"/>
                <w:szCs w:val="20"/>
              </w:rPr>
              <w:t>技术要求的化妆品；</w:t>
            </w:r>
          </w:p>
          <w:p>
            <w:pPr>
              <w:spacing w:before="82" w:line="219" w:lineRule="auto"/>
              <w:ind w:left="113"/>
              <w:rPr>
                <w:rFonts w:ascii="宋体" w:hAnsi="宋体" w:eastAsia="宋体" w:cs="宋体"/>
                <w:sz w:val="20"/>
                <w:szCs w:val="20"/>
              </w:rPr>
            </w:pPr>
            <w:r>
              <w:rPr>
                <w:rFonts w:ascii="宋体" w:hAnsi="宋体" w:eastAsia="宋体" w:cs="宋体"/>
                <w:spacing w:val="4"/>
                <w:sz w:val="20"/>
                <w:szCs w:val="20"/>
              </w:rPr>
              <w:t>(三)未按照化妆品生产质量管理规范的要求组织生产；</w:t>
            </w:r>
          </w:p>
          <w:p>
            <w:pPr>
              <w:spacing w:before="63" w:line="219" w:lineRule="auto"/>
              <w:ind w:left="113"/>
              <w:rPr>
                <w:rFonts w:ascii="宋体" w:hAnsi="宋体" w:eastAsia="宋体" w:cs="宋体"/>
                <w:sz w:val="20"/>
                <w:szCs w:val="20"/>
              </w:rPr>
            </w:pPr>
            <w:r>
              <w:rPr>
                <w:rFonts w:ascii="宋体" w:hAnsi="宋体" w:eastAsia="宋体" w:cs="宋体"/>
                <w:spacing w:val="7"/>
                <w:sz w:val="20"/>
                <w:szCs w:val="20"/>
              </w:rPr>
              <w:t>(四)更改化妆品使用期限；</w:t>
            </w:r>
          </w:p>
          <w:p>
            <w:pPr>
              <w:spacing w:before="93" w:line="219" w:lineRule="auto"/>
              <w:ind w:left="113"/>
              <w:rPr>
                <w:rFonts w:ascii="宋体" w:hAnsi="宋体" w:eastAsia="宋体" w:cs="宋体"/>
                <w:sz w:val="20"/>
                <w:szCs w:val="20"/>
              </w:rPr>
            </w:pPr>
            <w:r>
              <w:rPr>
                <w:rFonts w:ascii="宋体" w:hAnsi="宋体" w:eastAsia="宋体" w:cs="宋体"/>
                <w:spacing w:val="3"/>
                <w:sz w:val="20"/>
                <w:szCs w:val="20"/>
              </w:rPr>
              <w:t>(五)化妆品经营者擅自配制化妆品，或者经营变质、超过使用期</w:t>
            </w:r>
            <w:r>
              <w:rPr>
                <w:rFonts w:ascii="宋体" w:hAnsi="宋体" w:eastAsia="宋体" w:cs="宋体"/>
                <w:spacing w:val="2"/>
                <w:sz w:val="20"/>
                <w:szCs w:val="20"/>
              </w:rPr>
              <w:t>限的化妆品；</w:t>
            </w:r>
          </w:p>
          <w:p>
            <w:pPr>
              <w:spacing w:before="72" w:line="257" w:lineRule="auto"/>
              <w:ind w:left="113" w:right="115"/>
              <w:rPr>
                <w:rFonts w:ascii="宋体" w:hAnsi="宋体" w:eastAsia="宋体" w:cs="宋体"/>
                <w:sz w:val="20"/>
                <w:szCs w:val="20"/>
              </w:rPr>
            </w:pPr>
            <w:r>
              <w:rPr>
                <w:rFonts w:ascii="宋体" w:hAnsi="宋体" w:eastAsia="宋体" w:cs="宋体"/>
                <w:spacing w:val="1"/>
                <w:sz w:val="20"/>
                <w:szCs w:val="20"/>
              </w:rPr>
              <w:t>(六)在负责药品监督管理的部门责令其实施召回后拒不召回，或者在负责药品</w:t>
            </w:r>
            <w:r>
              <w:rPr>
                <w:rFonts w:ascii="宋体" w:hAnsi="宋体" w:eastAsia="宋体" w:cs="宋体"/>
                <w:sz w:val="20"/>
                <w:szCs w:val="20"/>
              </w:rPr>
              <w:t xml:space="preserve">监督管理的 </w:t>
            </w:r>
            <w:r>
              <w:rPr>
                <w:rFonts w:ascii="宋体" w:hAnsi="宋体" w:eastAsia="宋体" w:cs="宋体"/>
                <w:spacing w:val="3"/>
                <w:sz w:val="20"/>
                <w:szCs w:val="20"/>
              </w:rPr>
              <w:t>部门责令停止或者暂停生产、经营后拒不停止或者暂停生产、经营。</w:t>
            </w:r>
          </w:p>
          <w:p>
            <w:pPr>
              <w:spacing w:before="85" w:line="264" w:lineRule="auto"/>
              <w:ind w:left="113" w:firstLine="19"/>
              <w:rPr>
                <w:rFonts w:ascii="宋体" w:hAnsi="宋体" w:eastAsia="宋体" w:cs="宋体"/>
                <w:sz w:val="19"/>
                <w:szCs w:val="19"/>
              </w:rPr>
            </w:pPr>
            <w:r>
              <w:rPr>
                <w:rFonts w:ascii="宋体" w:hAnsi="宋体" w:eastAsia="宋体" w:cs="宋体"/>
                <w:spacing w:val="7"/>
                <w:sz w:val="19"/>
                <w:szCs w:val="19"/>
              </w:rPr>
              <w:t>第六十五条第三款：备案部门取消备案后，仍然使用该化妆品新原料生产化妆品或者仍然</w:t>
            </w:r>
            <w:r>
              <w:rPr>
                <w:rFonts w:ascii="宋体" w:hAnsi="宋体" w:eastAsia="宋体" w:cs="宋体"/>
                <w:spacing w:val="4"/>
                <w:sz w:val="19"/>
                <w:szCs w:val="19"/>
              </w:rPr>
              <w:t xml:space="preserve">   </w:t>
            </w:r>
            <w:r>
              <w:rPr>
                <w:rFonts w:ascii="宋体" w:hAnsi="宋体" w:eastAsia="宋体" w:cs="宋体"/>
                <w:spacing w:val="9"/>
                <w:sz w:val="19"/>
                <w:szCs w:val="19"/>
              </w:rPr>
              <w:t>上市销售、进口该普通化妆品的，分别依照本条例第六十条、</w:t>
            </w:r>
            <w:r>
              <w:rPr>
                <w:rFonts w:ascii="宋体" w:hAnsi="宋体" w:eastAsia="宋体" w:cs="宋体"/>
                <w:spacing w:val="8"/>
                <w:sz w:val="19"/>
                <w:szCs w:val="19"/>
              </w:rPr>
              <w:t>第六十一条的规定给予处罚。</w:t>
            </w:r>
          </w:p>
        </w:tc>
        <w:tc>
          <w:tcPr>
            <w:tcW w:w="1029" w:type="dxa"/>
          </w:tcPr>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line="251" w:lineRule="auto"/>
            </w:pPr>
          </w:p>
          <w:p>
            <w:pPr>
              <w:spacing w:before="65" w:line="262" w:lineRule="auto"/>
              <w:ind w:left="129" w:right="67"/>
              <w:rPr>
                <w:rFonts w:ascii="宋体" w:hAnsi="宋体" w:eastAsia="宋体" w:cs="宋体"/>
                <w:sz w:val="20"/>
                <w:szCs w:val="20"/>
              </w:rPr>
            </w:pPr>
          </w:p>
          <w:p/>
          <w:p/>
          <w:p/>
          <w:p/>
          <w:p/>
          <w:p>
            <w:pPr>
              <w:spacing w:line="241" w:lineRule="auto"/>
            </w:pPr>
          </w:p>
          <w:p>
            <w:pPr>
              <w:spacing w:before="65" w:line="257"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1"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line="272" w:lineRule="auto"/>
            </w:pPr>
          </w:p>
          <w:p>
            <w:pPr>
              <w:spacing w:before="65" w:line="219" w:lineRule="auto"/>
              <w:ind w:left="420"/>
              <w:rPr>
                <w:rFonts w:ascii="宋体" w:hAnsi="宋体" w:eastAsia="宋体" w:cs="宋体"/>
                <w:sz w:val="20"/>
                <w:szCs w:val="20"/>
              </w:rPr>
            </w:pPr>
          </w:p>
          <w:p>
            <w:pPr>
              <w:spacing w:line="286" w:lineRule="auto"/>
            </w:pPr>
          </w:p>
          <w:p>
            <w:pPr>
              <w:spacing w:line="286" w:lineRule="auto"/>
            </w:pPr>
          </w:p>
          <w:p>
            <w:pPr>
              <w:spacing w:line="287" w:lineRule="auto"/>
            </w:pPr>
          </w:p>
          <w:p>
            <w:pPr>
              <w:spacing w:line="287" w:lineRule="auto"/>
            </w:pPr>
          </w:p>
          <w:p>
            <w:pPr>
              <w:spacing w:line="287" w:lineRule="auto"/>
            </w:pPr>
          </w:p>
          <w:p>
            <w:pPr>
              <w:spacing w:before="65" w:line="261"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12" w:header="0" w:footer="0" w:gutter="0"/>
          <w:pgNumType w:fmt="decimal"/>
          <w:cols w:space="720" w:num="1"/>
        </w:sectPr>
      </w:pPr>
    </w:p>
    <w:p>
      <w:r>
        <mc:AlternateContent>
          <mc:Choice Requires="wps">
            <w:drawing>
              <wp:anchor distT="0" distB="0" distL="114300" distR="114300" simplePos="0" relativeHeight="252086272" behindDoc="0" locked="0" layoutInCell="0" allowOverlap="1">
                <wp:simplePos x="0" y="0"/>
                <wp:positionH relativeFrom="page">
                  <wp:posOffset>768350</wp:posOffset>
                </wp:positionH>
                <wp:positionV relativeFrom="page">
                  <wp:posOffset>1200150</wp:posOffset>
                </wp:positionV>
                <wp:extent cx="279400" cy="525780"/>
                <wp:effectExtent l="0" t="0" r="0" b="0"/>
                <wp:wrapNone/>
                <wp:docPr id="445" name="文本框 352"/>
                <wp:cNvGraphicFramePr/>
                <a:graphic xmlns:a="http://schemas.openxmlformats.org/drawingml/2006/main">
                  <a:graphicData uri="http://schemas.microsoft.com/office/word/2010/wordprocessingShape">
                    <wps:wsp>
                      <wps:cNvSpPr txBox="1"/>
                      <wps:spPr>
                        <a:xfrm>
                          <a:off x="0" y="0"/>
                          <a:ext cx="279400" cy="525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352" o:spid="_x0000_s1026" o:spt="202" type="#_x0000_t202" style="position:absolute;left:0pt;margin-left:60.5pt;margin-top:94.5pt;height:41.4pt;width:22pt;mso-position-horizontal-relative:page;mso-position-vertical-relative:page;z-index:252086272;mso-width-relative:page;mso-height-relative:page;" filled="f" stroked="f" coordsize="21600,21600" o:allowincell="f" o:gfxdata="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jeLktUAAAALAQAADwAAAAAAAAABACAAAAAiAAAAZHJzL2Rvd25y&#10;ZXYueG1sUEsBAhQAFAAAAAgAh07iQOFHlyHIAQAAgwMAAA4AAAAAAAAAAQAgAAAAJA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189" w:lineRule="exact"/>
      </w:pPr>
    </w:p>
    <w:tbl>
      <w:tblPr>
        <w:tblStyle w:val="7"/>
        <w:tblW w:w="12819"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19"/>
        <w:gridCol w:w="806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Pr>
          <w:p>
            <w:pPr>
              <w:spacing w:line="416" w:lineRule="auto"/>
            </w:pPr>
          </w:p>
          <w:p>
            <w:pPr>
              <w:spacing w:before="65" w:line="221" w:lineRule="auto"/>
              <w:ind w:left="104"/>
              <w:rPr>
                <w:rFonts w:ascii="宋体" w:hAnsi="宋体" w:eastAsia="宋体" w:cs="宋体"/>
                <w:sz w:val="20"/>
                <w:szCs w:val="20"/>
              </w:rPr>
            </w:pPr>
            <w:r>
              <w:rPr>
                <w:rFonts w:ascii="宋体" w:hAnsi="宋体" w:eastAsia="宋体" w:cs="宋体"/>
                <w:spacing w:val="-2"/>
                <w:sz w:val="20"/>
                <w:szCs w:val="20"/>
              </w:rPr>
              <w:t>序号</w:t>
            </w:r>
          </w:p>
        </w:tc>
        <w:tc>
          <w:tcPr>
            <w:tcW w:w="1239" w:type="dxa"/>
            <w:vMerge w:val="restart"/>
          </w:tcPr>
          <w:p>
            <w:pPr>
              <w:spacing w:line="413" w:lineRule="auto"/>
            </w:pPr>
          </w:p>
          <w:p>
            <w:pPr>
              <w:spacing w:before="65" w:line="220" w:lineRule="auto"/>
              <w:ind w:left="303"/>
              <w:rPr>
                <w:rFonts w:ascii="宋体" w:hAnsi="宋体" w:eastAsia="宋体" w:cs="宋体"/>
                <w:sz w:val="20"/>
                <w:szCs w:val="20"/>
              </w:rPr>
            </w:pPr>
            <w:r>
              <w:rPr>
                <w:rFonts w:ascii="宋体" w:hAnsi="宋体" w:eastAsia="宋体" w:cs="宋体"/>
                <w:b/>
                <w:bCs/>
                <w:spacing w:val="-4"/>
                <w:sz w:val="20"/>
                <w:szCs w:val="20"/>
              </w:rPr>
              <w:t>事项名称</w:t>
            </w:r>
          </w:p>
        </w:tc>
        <w:tc>
          <w:tcPr>
            <w:tcW w:w="619" w:type="dxa"/>
            <w:vMerge w:val="restart"/>
          </w:tcPr>
          <w:p>
            <w:pPr>
              <w:spacing w:before="300" w:line="262" w:lineRule="auto"/>
              <w:ind w:left="104" w:right="11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64" w:type="dxa"/>
            <w:vMerge w:val="restart"/>
          </w:tcPr>
          <w:p>
            <w:pPr>
              <w:spacing w:line="41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1"/>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Pr>
          <w:p/>
        </w:tc>
        <w:tc>
          <w:tcPr>
            <w:tcW w:w="1239" w:type="dxa"/>
            <w:vMerge w:val="continue"/>
          </w:tcPr>
          <w:p/>
        </w:tc>
        <w:tc>
          <w:tcPr>
            <w:tcW w:w="619" w:type="dxa"/>
            <w:vMerge w:val="continue"/>
          </w:tcPr>
          <w:p/>
        </w:tc>
        <w:tc>
          <w:tcPr>
            <w:tcW w:w="8064" w:type="dxa"/>
            <w:vMerge w:val="continue"/>
          </w:tcPr>
          <w:p/>
        </w:tc>
        <w:tc>
          <w:tcPr>
            <w:tcW w:w="1029" w:type="dxa"/>
          </w:tcPr>
          <w:p>
            <w:pPr>
              <w:spacing w:before="97" w:line="262" w:lineRule="auto"/>
              <w:ind w:left="121" w:right="105" w:firstLine="199"/>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5"/>
                <w:sz w:val="20"/>
                <w:szCs w:val="20"/>
              </w:rPr>
              <w:t>实施主体</w:t>
            </w:r>
          </w:p>
        </w:tc>
        <w:tc>
          <w:tcPr>
            <w:tcW w:w="1244" w:type="dxa"/>
          </w:tcPr>
          <w:p>
            <w:pPr>
              <w:spacing w:before="96" w:line="262" w:lineRule="auto"/>
              <w:ind w:left="122" w:right="73"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6" w:hRule="atLeast"/>
        </w:trPr>
        <w:tc>
          <w:tcPr>
            <w:tcW w:w="62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05</w:t>
            </w:r>
          </w:p>
        </w:tc>
        <w:tc>
          <w:tcPr>
            <w:tcW w:w="1239"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before="65" w:line="219" w:lineRule="auto"/>
              <w:ind w:left="120"/>
              <w:rPr>
                <w:rFonts w:ascii="宋体" w:hAnsi="宋体" w:eastAsia="宋体" w:cs="宋体"/>
                <w:sz w:val="20"/>
                <w:szCs w:val="20"/>
              </w:rPr>
            </w:pPr>
            <w:r>
              <w:rPr>
                <w:rFonts w:ascii="宋体" w:hAnsi="宋体" w:eastAsia="宋体" w:cs="宋体"/>
                <w:spacing w:val="3"/>
                <w:sz w:val="20"/>
                <w:szCs w:val="20"/>
              </w:rPr>
              <w:t>对上市销</w:t>
            </w:r>
          </w:p>
          <w:p>
            <w:pPr>
              <w:spacing w:before="61" w:line="275" w:lineRule="auto"/>
              <w:ind w:left="101" w:right="73"/>
              <w:rPr>
                <w:rFonts w:ascii="宋体" w:hAnsi="宋体" w:eastAsia="宋体" w:cs="宋体"/>
                <w:sz w:val="20"/>
                <w:szCs w:val="20"/>
              </w:rPr>
            </w:pPr>
            <w:r>
              <w:rPr>
                <w:rFonts w:ascii="宋体" w:hAnsi="宋体" w:eastAsia="宋体" w:cs="宋体"/>
                <w:spacing w:val="-2"/>
                <w:sz w:val="20"/>
                <w:szCs w:val="20"/>
              </w:rPr>
              <w:t>售、经营或</w:t>
            </w:r>
            <w:r>
              <w:rPr>
                <w:rFonts w:ascii="宋体" w:hAnsi="宋体" w:eastAsia="宋体" w:cs="宋体"/>
                <w:spacing w:val="1"/>
                <w:sz w:val="20"/>
                <w:szCs w:val="20"/>
              </w:rPr>
              <w:t xml:space="preserve"> </w:t>
            </w:r>
            <w:r>
              <w:rPr>
                <w:rFonts w:ascii="宋体" w:hAnsi="宋体" w:eastAsia="宋体" w:cs="宋体"/>
                <w:spacing w:val="-2"/>
                <w:sz w:val="20"/>
                <w:szCs w:val="20"/>
              </w:rPr>
              <w:t>者进口未备</w:t>
            </w:r>
            <w:r>
              <w:rPr>
                <w:rFonts w:ascii="宋体" w:hAnsi="宋体" w:eastAsia="宋体" w:cs="宋体"/>
                <w:sz w:val="20"/>
                <w:szCs w:val="20"/>
              </w:rPr>
              <w:t xml:space="preserve"> </w:t>
            </w:r>
            <w:r>
              <w:rPr>
                <w:rFonts w:ascii="宋体" w:hAnsi="宋体" w:eastAsia="宋体" w:cs="宋体"/>
                <w:spacing w:val="-2"/>
                <w:sz w:val="20"/>
                <w:szCs w:val="20"/>
              </w:rPr>
              <w:t>案的普通化</w:t>
            </w:r>
            <w:r>
              <w:rPr>
                <w:rFonts w:ascii="宋体" w:hAnsi="宋体" w:eastAsia="宋体" w:cs="宋体"/>
                <w:sz w:val="20"/>
                <w:szCs w:val="20"/>
              </w:rPr>
              <w:t xml:space="preserve"> </w:t>
            </w:r>
            <w:r>
              <w:rPr>
                <w:rFonts w:ascii="宋体" w:hAnsi="宋体" w:eastAsia="宋体" w:cs="宋体"/>
                <w:spacing w:val="-2"/>
                <w:sz w:val="20"/>
                <w:szCs w:val="20"/>
              </w:rPr>
              <w:t>妆品等行为</w:t>
            </w:r>
            <w:r>
              <w:rPr>
                <w:rFonts w:ascii="宋体" w:hAnsi="宋体" w:eastAsia="宋体" w:cs="宋体"/>
                <w:spacing w:val="1"/>
                <w:sz w:val="20"/>
                <w:szCs w:val="20"/>
              </w:rPr>
              <w:t xml:space="preserve"> </w:t>
            </w:r>
            <w:r>
              <w:rPr>
                <w:rFonts w:ascii="宋体" w:hAnsi="宋体" w:eastAsia="宋体" w:cs="宋体"/>
                <w:spacing w:val="10"/>
                <w:sz w:val="20"/>
                <w:szCs w:val="20"/>
              </w:rPr>
              <w:t>的行政处罚</w:t>
            </w:r>
          </w:p>
        </w:tc>
        <w:tc>
          <w:tcPr>
            <w:tcW w:w="619" w:type="dxa"/>
          </w:tcPr>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before="65" w:line="261" w:lineRule="auto"/>
              <w:ind w:left="101" w:right="8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64" w:type="dxa"/>
          </w:tcPr>
          <w:p>
            <w:pPr>
              <w:spacing w:before="107"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《化妆品监督管理条例》</w:t>
            </w:r>
          </w:p>
          <w:p>
            <w:pPr>
              <w:spacing w:before="97" w:line="270" w:lineRule="auto"/>
              <w:ind w:left="103" w:right="51"/>
              <w:jc w:val="both"/>
              <w:rPr>
                <w:rFonts w:ascii="宋体" w:hAnsi="宋体" w:eastAsia="宋体" w:cs="宋体"/>
                <w:sz w:val="20"/>
                <w:szCs w:val="20"/>
              </w:rPr>
            </w:pPr>
            <w:r>
              <w:rPr>
                <w:rFonts w:ascii="宋体" w:hAnsi="宋体" w:eastAsia="宋体" w:cs="宋体"/>
                <w:spacing w:val="9"/>
                <w:sz w:val="19"/>
                <w:szCs w:val="19"/>
              </w:rPr>
              <w:t>第六十一条：有下列情形之一的，由负责药品监督管理的部门没收违法所得、违法生产经营</w:t>
            </w:r>
            <w:r>
              <w:rPr>
                <w:rFonts w:ascii="宋体" w:hAnsi="宋体" w:eastAsia="宋体" w:cs="宋体"/>
                <w:sz w:val="19"/>
                <w:szCs w:val="19"/>
              </w:rPr>
              <w:t xml:space="preserve"> </w:t>
            </w:r>
            <w:r>
              <w:rPr>
                <w:rFonts w:ascii="宋体" w:hAnsi="宋体" w:eastAsia="宋体" w:cs="宋体"/>
                <w:spacing w:val="4"/>
                <w:sz w:val="19"/>
                <w:szCs w:val="19"/>
              </w:rPr>
              <w:t>的化妆品，并可以没收专门用于违法生产经营的原料、包</w:t>
            </w:r>
            <w:r>
              <w:rPr>
                <w:rFonts w:ascii="宋体" w:hAnsi="宋体" w:eastAsia="宋体" w:cs="宋体"/>
                <w:spacing w:val="3"/>
                <w:sz w:val="19"/>
                <w:szCs w:val="19"/>
              </w:rPr>
              <w:t>装材料、工具、设备等物品；违法生</w:t>
            </w:r>
            <w:r>
              <w:rPr>
                <w:rFonts w:ascii="宋体" w:hAnsi="宋体" w:eastAsia="宋体" w:cs="宋体"/>
                <w:sz w:val="19"/>
                <w:szCs w:val="19"/>
              </w:rPr>
              <w:t xml:space="preserve"> </w:t>
            </w:r>
            <w:r>
              <w:rPr>
                <w:rFonts w:ascii="宋体" w:hAnsi="宋体" w:eastAsia="宋体" w:cs="宋体"/>
                <w:spacing w:val="14"/>
                <w:sz w:val="19"/>
                <w:szCs w:val="19"/>
              </w:rPr>
              <w:t>产经营的化妆品货值金额不足1万元的，并处1万元以上3万元以下罚款；货值金额1</w:t>
            </w:r>
            <w:r>
              <w:rPr>
                <w:rFonts w:ascii="宋体" w:hAnsi="宋体" w:eastAsia="宋体" w:cs="宋体"/>
                <w:spacing w:val="13"/>
                <w:sz w:val="19"/>
                <w:szCs w:val="19"/>
              </w:rPr>
              <w:t>万元</w:t>
            </w:r>
            <w:r>
              <w:rPr>
                <w:rFonts w:ascii="宋体" w:hAnsi="宋体" w:eastAsia="宋体" w:cs="宋体"/>
                <w:sz w:val="20"/>
                <w:szCs w:val="20"/>
              </w:rPr>
              <w:t>以上的，并处货值金额3倍以上10倍以下罚款；情节严重的，责令停产停业、由备案部门取</w:t>
            </w:r>
            <w:r>
              <w:rPr>
                <w:rFonts w:ascii="宋体" w:hAnsi="宋体" w:eastAsia="宋体" w:cs="宋体"/>
                <w:spacing w:val="8"/>
                <w:sz w:val="20"/>
                <w:szCs w:val="20"/>
              </w:rPr>
              <w:t xml:space="preserve"> </w:t>
            </w:r>
            <w:r>
              <w:rPr>
                <w:rFonts w:ascii="宋体" w:hAnsi="宋体" w:eastAsia="宋体" w:cs="宋体"/>
                <w:spacing w:val="6"/>
                <w:sz w:val="20"/>
                <w:szCs w:val="20"/>
              </w:rPr>
              <w:t>消备案或者由原发证部门吊销化妆品许可证件，对违</w:t>
            </w:r>
            <w:r>
              <w:rPr>
                <w:rFonts w:ascii="宋体" w:hAnsi="宋体" w:eastAsia="宋体" w:cs="宋体"/>
                <w:spacing w:val="5"/>
                <w:sz w:val="20"/>
                <w:szCs w:val="20"/>
              </w:rPr>
              <w:t>法单位的法定代表人或者主要负责</w:t>
            </w:r>
            <w:r>
              <w:rPr>
                <w:rFonts w:ascii="宋体" w:hAnsi="宋体" w:eastAsia="宋体" w:cs="宋体"/>
                <w:spacing w:val="3"/>
                <w:sz w:val="20"/>
                <w:szCs w:val="20"/>
              </w:rPr>
              <w:t>人、直接负责的主管人员和其他直接责任人员处以其上一年度从本单位取得收入的1倍以</w:t>
            </w:r>
            <w:r>
              <w:rPr>
                <w:rFonts w:ascii="宋体" w:hAnsi="宋体" w:eastAsia="宋体" w:cs="宋体"/>
                <w:sz w:val="20"/>
                <w:szCs w:val="20"/>
              </w:rPr>
              <w:t xml:space="preserve">  </w:t>
            </w:r>
            <w:r>
              <w:rPr>
                <w:rFonts w:ascii="宋体" w:hAnsi="宋体" w:eastAsia="宋体" w:cs="宋体"/>
                <w:spacing w:val="4"/>
                <w:sz w:val="20"/>
                <w:szCs w:val="20"/>
              </w:rPr>
              <w:t>上2倍以下罚款，5年内禁止其从事化妆品生产经</w:t>
            </w:r>
            <w:r>
              <w:rPr>
                <w:rFonts w:ascii="宋体" w:hAnsi="宋体" w:eastAsia="宋体" w:cs="宋体"/>
                <w:spacing w:val="3"/>
                <w:sz w:val="20"/>
                <w:szCs w:val="20"/>
              </w:rPr>
              <w:t>营活动：</w:t>
            </w:r>
          </w:p>
          <w:p>
            <w:pPr>
              <w:spacing w:before="82" w:line="219" w:lineRule="auto"/>
              <w:ind w:left="103"/>
              <w:rPr>
                <w:rFonts w:ascii="宋体" w:hAnsi="宋体" w:eastAsia="宋体" w:cs="宋体"/>
                <w:sz w:val="20"/>
                <w:szCs w:val="20"/>
              </w:rPr>
            </w:pPr>
            <w:r>
              <w:rPr>
                <w:rFonts w:ascii="宋体" w:hAnsi="宋体" w:eastAsia="宋体" w:cs="宋体"/>
                <w:spacing w:val="4"/>
                <w:sz w:val="20"/>
                <w:szCs w:val="20"/>
              </w:rPr>
              <w:t>(一)上市销售、经营或者进口未备案的普通化妆品；</w:t>
            </w:r>
          </w:p>
          <w:p>
            <w:pPr>
              <w:spacing w:before="81" w:line="219" w:lineRule="auto"/>
              <w:ind w:left="103"/>
              <w:rPr>
                <w:rFonts w:ascii="宋体" w:hAnsi="宋体" w:eastAsia="宋体" w:cs="宋体"/>
                <w:sz w:val="20"/>
                <w:szCs w:val="20"/>
              </w:rPr>
            </w:pPr>
            <w:r>
              <w:rPr>
                <w:rFonts w:ascii="宋体" w:hAnsi="宋体" w:eastAsia="宋体" w:cs="宋体"/>
                <w:spacing w:val="4"/>
                <w:sz w:val="20"/>
                <w:szCs w:val="20"/>
              </w:rPr>
              <w:t>(二)未依照本条例规定设质量安全负责人；</w:t>
            </w:r>
          </w:p>
          <w:p>
            <w:pPr>
              <w:spacing w:before="64" w:line="219" w:lineRule="auto"/>
              <w:ind w:left="103"/>
              <w:rPr>
                <w:rFonts w:ascii="宋体" w:hAnsi="宋体" w:eastAsia="宋体" w:cs="宋体"/>
                <w:sz w:val="20"/>
                <w:szCs w:val="20"/>
              </w:rPr>
            </w:pPr>
            <w:r>
              <w:rPr>
                <w:rFonts w:ascii="宋体" w:hAnsi="宋体" w:eastAsia="宋体" w:cs="宋体"/>
                <w:spacing w:val="3"/>
                <w:sz w:val="20"/>
                <w:szCs w:val="20"/>
              </w:rPr>
              <w:t>(三)化妆品注册人、备案人未对受托生产企业的生产活动进行监督；</w:t>
            </w:r>
          </w:p>
          <w:p>
            <w:pPr>
              <w:spacing w:before="71" w:line="219" w:lineRule="auto"/>
              <w:ind w:left="103"/>
              <w:rPr>
                <w:rFonts w:ascii="宋体" w:hAnsi="宋体" w:eastAsia="宋体" w:cs="宋体"/>
                <w:sz w:val="20"/>
                <w:szCs w:val="20"/>
              </w:rPr>
            </w:pPr>
            <w:r>
              <w:rPr>
                <w:rFonts w:ascii="宋体" w:hAnsi="宋体" w:eastAsia="宋体" w:cs="宋体"/>
                <w:spacing w:val="3"/>
                <w:sz w:val="20"/>
                <w:szCs w:val="20"/>
              </w:rPr>
              <w:t>(四)未依照本条例规定建立并执行从业人员健康管理制度；</w:t>
            </w:r>
          </w:p>
          <w:p>
            <w:pPr>
              <w:spacing w:before="82" w:line="219" w:lineRule="auto"/>
              <w:ind w:left="103"/>
              <w:rPr>
                <w:rFonts w:ascii="宋体" w:hAnsi="宋体" w:eastAsia="宋体" w:cs="宋体"/>
                <w:sz w:val="20"/>
                <w:szCs w:val="20"/>
              </w:rPr>
            </w:pPr>
            <w:r>
              <w:rPr>
                <w:rFonts w:ascii="宋体" w:hAnsi="宋体" w:eastAsia="宋体" w:cs="宋体"/>
                <w:spacing w:val="4"/>
                <w:sz w:val="20"/>
                <w:szCs w:val="20"/>
              </w:rPr>
              <w:t>(五)生产经营标签不符合本条例规定的化妆品。</w:t>
            </w:r>
          </w:p>
          <w:p>
            <w:pPr>
              <w:spacing w:before="64" w:line="252" w:lineRule="auto"/>
              <w:ind w:left="103" w:right="147"/>
              <w:rPr>
                <w:rFonts w:ascii="宋体" w:hAnsi="宋体" w:eastAsia="宋体" w:cs="宋体"/>
                <w:sz w:val="20"/>
                <w:szCs w:val="20"/>
              </w:rPr>
            </w:pPr>
            <w:r>
              <w:rPr>
                <w:rFonts w:ascii="宋体" w:hAnsi="宋体" w:eastAsia="宋体" w:cs="宋体"/>
                <w:sz w:val="20"/>
                <w:szCs w:val="20"/>
              </w:rPr>
              <w:t>生产经营的化妆品的标签存在瑕疵但不影响质量安全且不会对消费者造成误导的，由负责</w:t>
            </w:r>
            <w:r>
              <w:rPr>
                <w:rFonts w:ascii="宋体" w:hAnsi="宋体" w:eastAsia="宋体" w:cs="宋体"/>
                <w:spacing w:val="12"/>
                <w:sz w:val="20"/>
                <w:szCs w:val="20"/>
              </w:rPr>
              <w:t xml:space="preserve"> </w:t>
            </w:r>
            <w:r>
              <w:rPr>
                <w:rFonts w:ascii="宋体" w:hAnsi="宋体" w:eastAsia="宋体" w:cs="宋体"/>
                <w:spacing w:val="3"/>
                <w:sz w:val="20"/>
                <w:szCs w:val="20"/>
              </w:rPr>
              <w:t>药品监督管理的部门责令改正；拒不改正的，处2000元以下罚款。</w:t>
            </w:r>
          </w:p>
          <w:p>
            <w:pPr>
              <w:spacing w:before="81" w:line="277" w:lineRule="auto"/>
              <w:ind w:left="92"/>
              <w:rPr>
                <w:rFonts w:ascii="宋体" w:hAnsi="宋体" w:eastAsia="宋体" w:cs="宋体"/>
                <w:sz w:val="19"/>
                <w:szCs w:val="19"/>
              </w:rPr>
            </w:pPr>
            <w:r>
              <w:rPr>
                <w:rFonts w:ascii="宋体" w:hAnsi="宋体" w:eastAsia="宋体" w:cs="宋体"/>
                <w:spacing w:val="9"/>
                <w:sz w:val="19"/>
                <w:szCs w:val="19"/>
              </w:rPr>
              <w:t>第六十五条第三款：备案部门取消备案后，仍然使用该化妆品新原料生产化妆品或者仍然上</w:t>
            </w:r>
            <w:r>
              <w:rPr>
                <w:rFonts w:ascii="宋体" w:hAnsi="宋体" w:eastAsia="宋体" w:cs="宋体"/>
                <w:sz w:val="19"/>
                <w:szCs w:val="19"/>
              </w:rPr>
              <w:t xml:space="preserve"> </w:t>
            </w:r>
            <w:r>
              <w:rPr>
                <w:rFonts w:ascii="宋体" w:hAnsi="宋体" w:eastAsia="宋体" w:cs="宋体"/>
                <w:spacing w:val="12"/>
                <w:sz w:val="19"/>
                <w:szCs w:val="19"/>
              </w:rPr>
              <w:t>市销售、进口该普通化妆品的，分别依照本条例第六十条、第六十一条的规定给予处罚。</w:t>
            </w:r>
          </w:p>
        </w:tc>
        <w:tc>
          <w:tcPr>
            <w:tcW w:w="1029"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before="65" w:line="257" w:lineRule="auto"/>
              <w:ind w:left="118" w:right="77"/>
              <w:rPr>
                <w:rFonts w:ascii="宋体" w:hAnsi="宋体" w:eastAsia="宋体" w:cs="宋体"/>
                <w:sz w:val="20"/>
                <w:szCs w:val="20"/>
              </w:rPr>
            </w:pPr>
          </w:p>
          <w:p>
            <w:pPr>
              <w:spacing w:line="369" w:lineRule="auto"/>
            </w:pPr>
          </w:p>
          <w:p>
            <w:pPr>
              <w:spacing w:before="65" w:line="262" w:lineRule="auto"/>
              <w:ind w:left="118" w:right="7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19" w:lineRule="auto"/>
              <w:ind w:left="420"/>
              <w:rPr>
                <w:rFonts w:ascii="宋体" w:hAnsi="宋体" w:eastAsia="宋体" w:cs="宋体"/>
                <w:sz w:val="20"/>
                <w:szCs w:val="20"/>
              </w:rPr>
            </w:pPr>
          </w:p>
          <w:p>
            <w:pPr>
              <w:spacing w:line="361" w:lineRule="auto"/>
            </w:pPr>
          </w:p>
          <w:p>
            <w:pPr>
              <w:spacing w:before="65" w:line="252"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65" w:bottom="400" w:left="1353" w:header="0" w:footer="0" w:gutter="0"/>
          <w:pgNumType w:fmt="decimal"/>
          <w:cols w:space="720" w:num="1"/>
        </w:sectPr>
      </w:pPr>
    </w:p>
    <w:p/>
    <w:p/>
    <w:p>
      <w:pPr>
        <w:spacing w:line="169" w:lineRule="exact"/>
      </w:pPr>
    </w:p>
    <w:tbl>
      <w:tblPr>
        <w:tblStyle w:val="7"/>
        <w:tblW w:w="12839" w:type="dxa"/>
        <w:tblInd w:w="5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249"/>
        <w:gridCol w:w="62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614" w:type="dxa"/>
            <w:vMerge w:val="restart"/>
          </w:tcPr>
          <w:p>
            <w:pPr>
              <w:spacing w:line="403" w:lineRule="auto"/>
            </w:pPr>
          </w:p>
          <w:p>
            <w:pPr>
              <w:spacing w:before="65" w:line="221" w:lineRule="auto"/>
              <w:ind w:left="9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Pr>
          <w:p>
            <w:pPr>
              <w:spacing w:line="403" w:lineRule="auto"/>
            </w:pPr>
          </w:p>
          <w:p>
            <w:pPr>
              <w:spacing w:before="65" w:line="220" w:lineRule="auto"/>
              <w:ind w:left="213"/>
              <w:rPr>
                <w:rFonts w:ascii="宋体" w:hAnsi="宋体" w:eastAsia="宋体" w:cs="宋体"/>
                <w:sz w:val="20"/>
                <w:szCs w:val="20"/>
              </w:rPr>
            </w:pPr>
            <w:r>
              <w:rPr>
                <w:rFonts w:ascii="宋体" w:hAnsi="宋体" w:eastAsia="宋体" w:cs="宋体"/>
                <w:b/>
                <w:bCs/>
                <w:spacing w:val="-4"/>
                <w:sz w:val="20"/>
                <w:szCs w:val="20"/>
              </w:rPr>
              <w:t>事项名称</w:t>
            </w:r>
          </w:p>
        </w:tc>
        <w:tc>
          <w:tcPr>
            <w:tcW w:w="629" w:type="dxa"/>
            <w:vMerge w:val="restart"/>
          </w:tcPr>
          <w:p>
            <w:pPr>
              <w:spacing w:before="299" w:line="253" w:lineRule="auto"/>
              <w:ind w:left="104" w:right="121"/>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Pr>
          <w:p>
            <w:pPr>
              <w:spacing w:line="401" w:lineRule="auto"/>
            </w:pPr>
          </w:p>
          <w:p>
            <w:pPr>
              <w:spacing w:before="65" w:line="219" w:lineRule="auto"/>
              <w:ind w:left="3635"/>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2"/>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14" w:type="dxa"/>
            <w:vMerge w:val="continue"/>
          </w:tcPr>
          <w:p/>
        </w:tc>
        <w:tc>
          <w:tcPr>
            <w:tcW w:w="1249" w:type="dxa"/>
            <w:vMerge w:val="continue"/>
          </w:tcPr>
          <w:p/>
        </w:tc>
        <w:tc>
          <w:tcPr>
            <w:tcW w:w="629" w:type="dxa"/>
            <w:vMerge w:val="continue"/>
          </w:tcPr>
          <w:p/>
        </w:tc>
        <w:tc>
          <w:tcPr>
            <w:tcW w:w="8074" w:type="dxa"/>
            <w:vMerge w:val="continue"/>
          </w:tcPr>
          <w:p/>
        </w:tc>
        <w:tc>
          <w:tcPr>
            <w:tcW w:w="1029" w:type="dxa"/>
          </w:tcPr>
          <w:p>
            <w:pPr>
              <w:spacing w:before="96" w:line="220" w:lineRule="auto"/>
              <w:ind w:left="211"/>
              <w:rPr>
                <w:rFonts w:ascii="宋体" w:hAnsi="宋体" w:eastAsia="宋体" w:cs="宋体"/>
                <w:sz w:val="20"/>
                <w:szCs w:val="20"/>
              </w:rPr>
            </w:pPr>
            <w:r>
              <w:rPr>
                <w:rFonts w:ascii="宋体" w:hAnsi="宋体" w:eastAsia="宋体" w:cs="宋体"/>
                <w:b/>
                <w:bCs/>
                <w:spacing w:val="-7"/>
                <w:sz w:val="20"/>
                <w:szCs w:val="20"/>
              </w:rPr>
              <w:t>法</w:t>
            </w:r>
            <w:r>
              <w:rPr>
                <w:rFonts w:ascii="宋体" w:hAnsi="宋体" w:eastAsia="宋体" w:cs="宋体"/>
                <w:spacing w:val="12"/>
                <w:sz w:val="20"/>
                <w:szCs w:val="20"/>
              </w:rPr>
              <w:t xml:space="preserve"> </w:t>
            </w:r>
            <w:r>
              <w:rPr>
                <w:rFonts w:ascii="宋体" w:hAnsi="宋体" w:eastAsia="宋体" w:cs="宋体"/>
                <w:b/>
                <w:bCs/>
                <w:spacing w:val="-7"/>
                <w:sz w:val="20"/>
                <w:szCs w:val="20"/>
              </w:rPr>
              <w:t>定</w:t>
            </w:r>
          </w:p>
          <w:p>
            <w:pPr>
              <w:spacing w:before="81" w:line="220" w:lineRule="auto"/>
              <w:ind w:left="131"/>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95" w:line="253" w:lineRule="auto"/>
              <w:ind w:left="122" w:right="73" w:firstLine="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1" w:hRule="atLeast"/>
        </w:trPr>
        <w:tc>
          <w:tcPr>
            <w:tcW w:w="614" w:type="dxa"/>
          </w:tcPr>
          <w:p>
            <w:pPr>
              <w:spacing w:line="275" w:lineRule="auto"/>
            </w:pPr>
          </w:p>
          <w:p>
            <w:pPr>
              <w:spacing w:line="275" w:lineRule="auto"/>
            </w:pPr>
          </w:p>
          <w:p>
            <w:pPr>
              <w:spacing w:line="275" w:lineRule="auto"/>
            </w:pPr>
          </w:p>
          <w:p>
            <w:pPr>
              <w:spacing w:line="275" w:lineRule="auto"/>
            </w:pPr>
          </w:p>
          <w:p>
            <w:pPr>
              <w:spacing w:line="275" w:lineRule="auto"/>
            </w:pPr>
          </w:p>
          <w:p>
            <w:pPr>
              <w:spacing w:line="276" w:lineRule="auto"/>
            </w:pPr>
          </w:p>
          <w:p>
            <w:pPr>
              <w:spacing w:before="65" w:line="183" w:lineRule="auto"/>
              <w:ind w:left="145"/>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06</w:t>
            </w:r>
          </w:p>
        </w:tc>
        <w:tc>
          <w:tcPr>
            <w:tcW w:w="1249" w:type="dxa"/>
          </w:tcPr>
          <w:p>
            <w:pPr>
              <w:spacing w:line="333" w:lineRule="auto"/>
            </w:pPr>
          </w:p>
          <w:p>
            <w:pPr>
              <w:spacing w:line="334" w:lineRule="auto"/>
            </w:pPr>
          </w:p>
          <w:p>
            <w:pPr>
              <w:spacing w:before="65" w:line="279" w:lineRule="auto"/>
              <w:ind w:left="111" w:right="114"/>
              <w:jc w:val="both"/>
              <w:rPr>
                <w:rFonts w:ascii="宋体" w:hAnsi="宋体" w:eastAsia="宋体" w:cs="宋体"/>
                <w:sz w:val="20"/>
                <w:szCs w:val="20"/>
              </w:rPr>
            </w:pPr>
            <w:r>
              <w:rPr>
                <w:rFonts w:ascii="宋体" w:hAnsi="宋体" w:eastAsia="宋体" w:cs="宋体"/>
                <w:spacing w:val="-2"/>
                <w:sz w:val="20"/>
                <w:szCs w:val="20"/>
              </w:rPr>
              <w:t>对未依照本</w:t>
            </w:r>
            <w:r>
              <w:rPr>
                <w:rFonts w:ascii="宋体" w:hAnsi="宋体" w:eastAsia="宋体" w:cs="宋体"/>
                <w:spacing w:val="1"/>
                <w:sz w:val="20"/>
                <w:szCs w:val="20"/>
              </w:rPr>
              <w:t xml:space="preserve"> </w:t>
            </w:r>
            <w:r>
              <w:rPr>
                <w:rFonts w:ascii="宋体" w:hAnsi="宋体" w:eastAsia="宋体" w:cs="宋体"/>
                <w:spacing w:val="2"/>
                <w:sz w:val="20"/>
                <w:szCs w:val="20"/>
              </w:rPr>
              <w:t>条例规定公</w:t>
            </w:r>
            <w:r>
              <w:rPr>
                <w:rFonts w:ascii="宋体" w:hAnsi="宋体" w:eastAsia="宋体" w:cs="宋体"/>
                <w:sz w:val="20"/>
                <w:szCs w:val="20"/>
              </w:rPr>
              <w:t xml:space="preserve"> </w:t>
            </w:r>
            <w:r>
              <w:rPr>
                <w:rFonts w:ascii="宋体" w:hAnsi="宋体" w:eastAsia="宋体" w:cs="宋体"/>
                <w:spacing w:val="2"/>
                <w:sz w:val="20"/>
                <w:szCs w:val="20"/>
              </w:rPr>
              <w:t>布化妆品功 效宣称依据</w:t>
            </w:r>
            <w:r>
              <w:rPr>
                <w:rFonts w:ascii="宋体" w:hAnsi="宋体" w:eastAsia="宋体" w:cs="宋体"/>
                <w:sz w:val="20"/>
                <w:szCs w:val="20"/>
              </w:rPr>
              <w:t xml:space="preserve"> </w:t>
            </w:r>
            <w:r>
              <w:rPr>
                <w:rFonts w:ascii="宋体" w:hAnsi="宋体" w:eastAsia="宋体" w:cs="宋体"/>
                <w:spacing w:val="2"/>
                <w:sz w:val="20"/>
                <w:szCs w:val="20"/>
              </w:rPr>
              <w:t>的摘要等行</w:t>
            </w:r>
            <w:r>
              <w:rPr>
                <w:rFonts w:ascii="宋体" w:hAnsi="宋体" w:eastAsia="宋体" w:cs="宋体"/>
                <w:sz w:val="20"/>
                <w:szCs w:val="20"/>
              </w:rPr>
              <w:t xml:space="preserve"> </w:t>
            </w:r>
            <w:r>
              <w:rPr>
                <w:rFonts w:ascii="宋体" w:hAnsi="宋体" w:eastAsia="宋体" w:cs="宋体"/>
                <w:spacing w:val="-3"/>
                <w:sz w:val="20"/>
                <w:szCs w:val="20"/>
              </w:rPr>
              <w:t>为的行政处</w:t>
            </w:r>
            <w:r>
              <w:rPr>
                <w:rFonts w:ascii="宋体" w:hAnsi="宋体" w:eastAsia="宋体" w:cs="宋体"/>
                <w:spacing w:val="3"/>
                <w:sz w:val="20"/>
                <w:szCs w:val="20"/>
              </w:rPr>
              <w:t xml:space="preserve"> </w:t>
            </w:r>
            <w:r>
              <w:rPr>
                <w:rFonts w:ascii="宋体" w:hAnsi="宋体" w:eastAsia="宋体" w:cs="宋体"/>
                <w:sz w:val="20"/>
                <w:szCs w:val="20"/>
              </w:rPr>
              <w:t>罚</w:t>
            </w:r>
          </w:p>
        </w:tc>
        <w:tc>
          <w:tcPr>
            <w:tcW w:w="629" w:type="dxa"/>
          </w:tcPr>
          <w:p>
            <w:pPr>
              <w:spacing w:line="286" w:lineRule="auto"/>
            </w:pPr>
          </w:p>
          <w:p>
            <w:pPr>
              <w:spacing w:line="286" w:lineRule="auto"/>
            </w:pPr>
          </w:p>
          <w:p>
            <w:pPr>
              <w:spacing w:line="286" w:lineRule="auto"/>
            </w:pPr>
          </w:p>
          <w:p>
            <w:pPr>
              <w:spacing w:line="286" w:lineRule="auto"/>
            </w:pPr>
          </w:p>
          <w:p>
            <w:pPr>
              <w:spacing w:line="287" w:lineRule="auto"/>
            </w:pPr>
          </w:p>
          <w:p>
            <w:pPr>
              <w:spacing w:before="65" w:line="257" w:lineRule="auto"/>
              <w:ind w:left="102" w:right="92"/>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tcPr>
          <w:p>
            <w:pPr>
              <w:spacing w:before="115" w:line="219" w:lineRule="auto"/>
              <w:ind w:left="10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《化妆品监督管理条例》</w:t>
            </w:r>
          </w:p>
          <w:p>
            <w:pPr>
              <w:spacing w:before="69" w:line="289" w:lineRule="auto"/>
              <w:ind w:left="103"/>
              <w:rPr>
                <w:rFonts w:ascii="宋体" w:hAnsi="宋体" w:eastAsia="宋体" w:cs="宋体"/>
                <w:sz w:val="19"/>
                <w:szCs w:val="19"/>
              </w:rPr>
            </w:pPr>
            <w:r>
              <w:rPr>
                <w:rFonts w:ascii="宋体" w:hAnsi="宋体" w:eastAsia="宋体" w:cs="宋体"/>
                <w:spacing w:val="6"/>
                <w:sz w:val="19"/>
                <w:szCs w:val="19"/>
              </w:rPr>
              <w:t>第六十二条：有下列情形之一的，由负责药品监督管理的部门责令改正，给予警告，并处1万</w:t>
            </w:r>
            <w:r>
              <w:rPr>
                <w:rFonts w:ascii="宋体" w:hAnsi="宋体" w:eastAsia="宋体" w:cs="宋体"/>
                <w:spacing w:val="18"/>
                <w:sz w:val="19"/>
                <w:szCs w:val="19"/>
              </w:rPr>
              <w:t xml:space="preserve"> </w:t>
            </w:r>
            <w:r>
              <w:rPr>
                <w:rFonts w:ascii="宋体" w:hAnsi="宋体" w:eastAsia="宋体" w:cs="宋体"/>
                <w:spacing w:val="9"/>
                <w:sz w:val="19"/>
                <w:szCs w:val="19"/>
              </w:rPr>
              <w:t>元以上3万元以下罚款；情节严重的，责令停产停业，并处3万元以上5万元以下罚款，对违</w:t>
            </w:r>
            <w:r>
              <w:rPr>
                <w:rFonts w:ascii="宋体" w:hAnsi="宋体" w:eastAsia="宋体" w:cs="宋体"/>
                <w:spacing w:val="2"/>
                <w:sz w:val="19"/>
                <w:szCs w:val="19"/>
              </w:rPr>
              <w:t xml:space="preserve">  </w:t>
            </w:r>
            <w:r>
              <w:rPr>
                <w:rFonts w:ascii="宋体" w:hAnsi="宋体" w:eastAsia="宋体" w:cs="宋体"/>
                <w:spacing w:val="13"/>
                <w:sz w:val="19"/>
                <w:szCs w:val="19"/>
              </w:rPr>
              <w:t>法单位的法定代表人或者主要负责人、直接负责的主管人员和其他直接责任人</w:t>
            </w:r>
            <w:r>
              <w:rPr>
                <w:rFonts w:ascii="宋体" w:hAnsi="宋体" w:eastAsia="宋体" w:cs="宋体"/>
                <w:spacing w:val="12"/>
                <w:sz w:val="19"/>
                <w:szCs w:val="19"/>
              </w:rPr>
              <w:t>员处1万元</w:t>
            </w:r>
            <w:r>
              <w:rPr>
                <w:rFonts w:ascii="宋体" w:hAnsi="宋体" w:eastAsia="宋体" w:cs="宋体"/>
                <w:sz w:val="19"/>
                <w:szCs w:val="19"/>
              </w:rPr>
              <w:t xml:space="preserve">  </w:t>
            </w:r>
            <w:r>
              <w:rPr>
                <w:rFonts w:ascii="宋体" w:hAnsi="宋体" w:eastAsia="宋体" w:cs="宋体"/>
                <w:spacing w:val="18"/>
                <w:sz w:val="19"/>
                <w:szCs w:val="19"/>
              </w:rPr>
              <w:t>以上3万元以下罚款：</w:t>
            </w:r>
          </w:p>
          <w:p>
            <w:pPr>
              <w:spacing w:before="61" w:line="219" w:lineRule="auto"/>
              <w:ind w:left="103"/>
              <w:rPr>
                <w:rFonts w:ascii="宋体" w:hAnsi="宋体" w:eastAsia="宋体" w:cs="宋体"/>
                <w:sz w:val="20"/>
                <w:szCs w:val="20"/>
              </w:rPr>
            </w:pPr>
            <w:r>
              <w:rPr>
                <w:rFonts w:ascii="宋体" w:hAnsi="宋体" w:eastAsia="宋体" w:cs="宋体"/>
                <w:spacing w:val="4"/>
                <w:sz w:val="20"/>
                <w:szCs w:val="20"/>
              </w:rPr>
              <w:t>(一)未依照本条例规定公布化妆品功效宣称依据</w:t>
            </w:r>
            <w:r>
              <w:rPr>
                <w:rFonts w:ascii="宋体" w:hAnsi="宋体" w:eastAsia="宋体" w:cs="宋体"/>
                <w:spacing w:val="3"/>
                <w:sz w:val="20"/>
                <w:szCs w:val="20"/>
              </w:rPr>
              <w:t>的摘要；</w:t>
            </w:r>
          </w:p>
          <w:p>
            <w:pPr>
              <w:spacing w:before="72" w:line="219" w:lineRule="auto"/>
              <w:ind w:left="103"/>
              <w:rPr>
                <w:rFonts w:ascii="宋体" w:hAnsi="宋体" w:eastAsia="宋体" w:cs="宋体"/>
                <w:sz w:val="20"/>
                <w:szCs w:val="20"/>
              </w:rPr>
            </w:pPr>
            <w:r>
              <w:rPr>
                <w:rFonts w:ascii="宋体" w:hAnsi="宋体" w:eastAsia="宋体" w:cs="宋体"/>
                <w:spacing w:val="3"/>
                <w:sz w:val="20"/>
                <w:szCs w:val="20"/>
              </w:rPr>
              <w:t>(二)未依照本条例规定建立并执行进货查验记录制度、产品销售记录</w:t>
            </w:r>
            <w:r>
              <w:rPr>
                <w:rFonts w:ascii="宋体" w:hAnsi="宋体" w:eastAsia="宋体" w:cs="宋体"/>
                <w:spacing w:val="2"/>
                <w:sz w:val="20"/>
                <w:szCs w:val="20"/>
              </w:rPr>
              <w:t>制度；</w:t>
            </w:r>
          </w:p>
          <w:p>
            <w:pPr>
              <w:spacing w:before="63" w:line="219" w:lineRule="auto"/>
              <w:ind w:left="103"/>
              <w:rPr>
                <w:rFonts w:ascii="宋体" w:hAnsi="宋体" w:eastAsia="宋体" w:cs="宋体"/>
                <w:sz w:val="20"/>
                <w:szCs w:val="20"/>
              </w:rPr>
            </w:pPr>
            <w:r>
              <w:rPr>
                <w:rFonts w:ascii="宋体" w:hAnsi="宋体" w:eastAsia="宋体" w:cs="宋体"/>
                <w:spacing w:val="3"/>
                <w:sz w:val="20"/>
                <w:szCs w:val="20"/>
              </w:rPr>
              <w:t>(三)未依照本条例规定对化妆品生产质量管理规范的执行情况进行自查；</w:t>
            </w:r>
          </w:p>
          <w:p>
            <w:pPr>
              <w:spacing w:before="103" w:line="219" w:lineRule="auto"/>
              <w:ind w:left="103"/>
              <w:rPr>
                <w:rFonts w:ascii="宋体" w:hAnsi="宋体" w:eastAsia="宋体" w:cs="宋体"/>
                <w:sz w:val="20"/>
                <w:szCs w:val="20"/>
              </w:rPr>
            </w:pPr>
            <w:r>
              <w:rPr>
                <w:rFonts w:ascii="宋体" w:hAnsi="宋体" w:eastAsia="宋体" w:cs="宋体"/>
                <w:spacing w:val="4"/>
                <w:sz w:val="20"/>
                <w:szCs w:val="20"/>
              </w:rPr>
              <w:t>(四)未依照本条例规定贮存、运输化妆品；</w:t>
            </w:r>
          </w:p>
          <w:p>
            <w:pPr>
              <w:spacing w:before="63" w:line="253" w:lineRule="auto"/>
              <w:ind w:left="103" w:right="3"/>
              <w:rPr>
                <w:rFonts w:ascii="宋体" w:hAnsi="宋体" w:eastAsia="宋体" w:cs="宋体"/>
                <w:sz w:val="20"/>
                <w:szCs w:val="20"/>
              </w:rPr>
            </w:pPr>
            <w:r>
              <w:rPr>
                <w:rFonts w:ascii="宋体" w:hAnsi="宋体" w:eastAsia="宋体" w:cs="宋体"/>
                <w:spacing w:val="-1"/>
                <w:sz w:val="20"/>
                <w:szCs w:val="20"/>
              </w:rPr>
              <w:t>(五)未依照本条例规定监测、报告化妆品不良反应，或者对化妆品不良反应监测机构、</w:t>
            </w:r>
            <w:r>
              <w:rPr>
                <w:rFonts w:ascii="宋体" w:hAnsi="宋体" w:eastAsia="宋体" w:cs="宋体"/>
                <w:spacing w:val="-2"/>
                <w:sz w:val="20"/>
                <w:szCs w:val="20"/>
              </w:rPr>
              <w:t>负责</w:t>
            </w:r>
            <w:r>
              <w:rPr>
                <w:rFonts w:ascii="宋体" w:hAnsi="宋体" w:eastAsia="宋体" w:cs="宋体"/>
                <w:sz w:val="20"/>
                <w:szCs w:val="20"/>
              </w:rPr>
              <w:t xml:space="preserve"> </w:t>
            </w:r>
            <w:r>
              <w:rPr>
                <w:rFonts w:ascii="宋体" w:hAnsi="宋体" w:eastAsia="宋体" w:cs="宋体"/>
                <w:spacing w:val="4"/>
                <w:sz w:val="20"/>
                <w:szCs w:val="20"/>
              </w:rPr>
              <w:t>药品监督管理的部门开展的化妆品不良反应调查</w:t>
            </w:r>
            <w:r>
              <w:rPr>
                <w:rFonts w:ascii="宋体" w:hAnsi="宋体" w:eastAsia="宋体" w:cs="宋体"/>
                <w:spacing w:val="3"/>
                <w:sz w:val="20"/>
                <w:szCs w:val="20"/>
              </w:rPr>
              <w:t>不予配合。</w:t>
            </w:r>
          </w:p>
        </w:tc>
        <w:tc>
          <w:tcPr>
            <w:tcW w:w="1029" w:type="dxa"/>
          </w:tcPr>
          <w:p>
            <w:pPr>
              <w:spacing w:line="318" w:lineRule="auto"/>
            </w:pPr>
          </w:p>
          <w:p>
            <w:pPr>
              <w:spacing w:line="318" w:lineRule="auto"/>
            </w:pPr>
          </w:p>
          <w:p>
            <w:pPr>
              <w:spacing w:before="65" w:line="257" w:lineRule="auto"/>
              <w:ind w:left="129" w:right="67"/>
              <w:rPr>
                <w:rFonts w:ascii="宋体" w:hAnsi="宋体" w:eastAsia="宋体" w:cs="宋体"/>
                <w:sz w:val="20"/>
                <w:szCs w:val="20"/>
              </w:rPr>
            </w:pPr>
          </w:p>
          <w:p>
            <w:pPr>
              <w:spacing w:line="249" w:lineRule="auto"/>
            </w:pPr>
          </w:p>
          <w:p>
            <w:pPr>
              <w:spacing w:line="250" w:lineRule="auto"/>
            </w:pPr>
          </w:p>
          <w:p>
            <w:pPr>
              <w:spacing w:before="65" w:line="271" w:lineRule="auto"/>
              <w:ind w:left="129" w:right="67"/>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58" w:lineRule="auto"/>
            </w:pPr>
          </w:p>
          <w:p>
            <w:pPr>
              <w:spacing w:line="258" w:lineRule="auto"/>
            </w:pPr>
          </w:p>
          <w:p>
            <w:pPr>
              <w:spacing w:line="259" w:lineRule="auto"/>
            </w:pPr>
          </w:p>
          <w:p>
            <w:pPr>
              <w:spacing w:before="65" w:line="219" w:lineRule="auto"/>
              <w:ind w:left="420"/>
              <w:rPr>
                <w:rFonts w:ascii="宋体" w:hAnsi="宋体" w:eastAsia="宋体" w:cs="宋体"/>
                <w:sz w:val="20"/>
                <w:szCs w:val="20"/>
              </w:rPr>
            </w:pPr>
          </w:p>
          <w:p>
            <w:pPr>
              <w:spacing w:line="254" w:lineRule="auto"/>
            </w:pPr>
          </w:p>
          <w:p>
            <w:pPr>
              <w:spacing w:line="255" w:lineRule="auto"/>
            </w:pPr>
          </w:p>
          <w:p>
            <w:pPr>
              <w:spacing w:before="65" w:line="257" w:lineRule="auto"/>
              <w:ind w:left="219" w:right="201"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1" w:hRule="atLeast"/>
        </w:trPr>
        <w:tc>
          <w:tcPr>
            <w:tcW w:w="614" w:type="dxa"/>
            <w:vAlign w:val="top"/>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line="258" w:lineRule="auto"/>
            </w:pPr>
          </w:p>
          <w:p>
            <w:pPr>
              <w:spacing w:before="65" w:line="183" w:lineRule="auto"/>
              <w:ind w:left="204" w:leftChars="0"/>
              <w:rPr>
                <w:rFonts w:hint="default" w:ascii="宋体" w:hAnsi="宋体" w:eastAsia="宋体" w:cs="宋体"/>
                <w:snapToGrid w:val="0"/>
                <w:color w:val="000000"/>
                <w:sz w:val="20"/>
                <w:szCs w:val="20"/>
                <w:lang w:val="en-US" w:eastAsia="zh-CN" w:bidi="ar-SA"/>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07</w:t>
            </w:r>
          </w:p>
        </w:tc>
        <w:tc>
          <w:tcPr>
            <w:tcW w:w="1249" w:type="dxa"/>
            <w:vAlign w:val="top"/>
          </w:tcPr>
          <w:p>
            <w:pPr>
              <w:spacing w:line="271" w:lineRule="auto"/>
            </w:pPr>
          </w:p>
          <w:p>
            <w:pPr>
              <w:spacing w:line="271" w:lineRule="auto"/>
            </w:pPr>
          </w:p>
          <w:p>
            <w:pPr>
              <w:spacing w:line="271" w:lineRule="auto"/>
            </w:pPr>
          </w:p>
          <w:p>
            <w:pPr>
              <w:spacing w:line="272" w:lineRule="auto"/>
            </w:pPr>
          </w:p>
          <w:p>
            <w:pPr>
              <w:spacing w:before="65" w:line="279" w:lineRule="auto"/>
              <w:ind w:left="110" w:leftChars="0" w:right="104" w:rightChars="0"/>
              <w:jc w:val="both"/>
              <w:rPr>
                <w:rFonts w:ascii="宋体" w:hAnsi="宋体" w:eastAsia="宋体" w:cs="宋体"/>
                <w:snapToGrid w:val="0"/>
                <w:color w:val="000000"/>
                <w:sz w:val="20"/>
                <w:szCs w:val="20"/>
                <w:lang w:val="en-US" w:eastAsia="zh-CN" w:bidi="ar-SA"/>
              </w:rPr>
            </w:pPr>
            <w:r>
              <w:rPr>
                <w:rFonts w:ascii="宋体" w:hAnsi="宋体" w:eastAsia="宋体" w:cs="宋体"/>
                <w:spacing w:val="-2"/>
                <w:sz w:val="20"/>
                <w:szCs w:val="20"/>
              </w:rPr>
              <w:t>对申请化妆</w:t>
            </w:r>
            <w:r>
              <w:rPr>
                <w:rFonts w:ascii="宋体" w:hAnsi="宋体" w:eastAsia="宋体" w:cs="宋体"/>
                <w:spacing w:val="1"/>
                <w:sz w:val="20"/>
                <w:szCs w:val="20"/>
              </w:rPr>
              <w:t xml:space="preserve"> 品行政许可</w:t>
            </w:r>
            <w:r>
              <w:rPr>
                <w:rFonts w:ascii="宋体" w:hAnsi="宋体" w:eastAsia="宋体" w:cs="宋体"/>
                <w:spacing w:val="2"/>
                <w:sz w:val="20"/>
                <w:szCs w:val="20"/>
              </w:rPr>
              <w:t xml:space="preserve"> </w:t>
            </w:r>
            <w:r>
              <w:rPr>
                <w:rFonts w:ascii="宋体" w:hAnsi="宋体" w:eastAsia="宋体" w:cs="宋体"/>
                <w:spacing w:val="1"/>
                <w:sz w:val="20"/>
                <w:szCs w:val="20"/>
              </w:rPr>
              <w:t>时提供虚假 资料或者采</w:t>
            </w:r>
            <w:r>
              <w:rPr>
                <w:rFonts w:ascii="宋体" w:hAnsi="宋体" w:eastAsia="宋体" w:cs="宋体"/>
                <w:spacing w:val="2"/>
                <w:sz w:val="20"/>
                <w:szCs w:val="20"/>
              </w:rPr>
              <w:t xml:space="preserve"> 取其他欺骗 </w:t>
            </w:r>
            <w:r>
              <w:rPr>
                <w:rFonts w:ascii="宋体" w:hAnsi="宋体" w:eastAsia="宋体" w:cs="宋体"/>
                <w:spacing w:val="-2"/>
                <w:sz w:val="20"/>
                <w:szCs w:val="20"/>
              </w:rPr>
              <w:t>手段等行为</w:t>
            </w:r>
            <w:r>
              <w:rPr>
                <w:rFonts w:ascii="宋体" w:hAnsi="宋体" w:eastAsia="宋体" w:cs="宋体"/>
                <w:spacing w:val="1"/>
                <w:sz w:val="20"/>
                <w:szCs w:val="20"/>
              </w:rPr>
              <w:t xml:space="preserve"> </w:t>
            </w:r>
            <w:r>
              <w:rPr>
                <w:rFonts w:ascii="宋体" w:hAnsi="宋体" w:eastAsia="宋体" w:cs="宋体"/>
                <w:spacing w:val="4"/>
                <w:sz w:val="20"/>
                <w:szCs w:val="20"/>
              </w:rPr>
              <w:t>的行政处罚</w:t>
            </w:r>
          </w:p>
        </w:tc>
        <w:tc>
          <w:tcPr>
            <w:tcW w:w="629" w:type="dxa"/>
            <w:vAlign w:val="top"/>
          </w:tcPr>
          <w:p>
            <w:pPr>
              <w:spacing w:line="263"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line="264" w:lineRule="auto"/>
            </w:pPr>
          </w:p>
          <w:p>
            <w:pPr>
              <w:spacing w:before="65" w:line="257" w:lineRule="auto"/>
              <w:ind w:left="91" w:leftChars="0" w:right="83" w:rightChars="0"/>
              <w:rPr>
                <w:rFonts w:ascii="宋体" w:hAnsi="宋体" w:eastAsia="宋体" w:cs="宋体"/>
                <w:snapToGrid w:val="0"/>
                <w:color w:val="000000"/>
                <w:sz w:val="20"/>
                <w:szCs w:val="20"/>
                <w:lang w:val="en-US" w:eastAsia="zh-CN" w:bidi="ar-SA"/>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vAlign w:val="top"/>
          </w:tcPr>
          <w:p>
            <w:pPr>
              <w:spacing w:before="65" w:line="219" w:lineRule="auto"/>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《化妆品监督管理条例》</w:t>
            </w:r>
          </w:p>
          <w:p>
            <w:pPr>
              <w:spacing w:before="52" w:line="295" w:lineRule="auto"/>
              <w:ind w:left="112"/>
              <w:rPr>
                <w:rFonts w:ascii="宋体" w:hAnsi="宋体" w:eastAsia="宋体" w:cs="宋体"/>
                <w:sz w:val="19"/>
                <w:szCs w:val="19"/>
              </w:rPr>
            </w:pPr>
            <w:r>
              <w:rPr>
                <w:rFonts w:ascii="宋体" w:hAnsi="宋体" w:eastAsia="宋体" w:cs="宋体"/>
                <w:spacing w:val="9"/>
                <w:sz w:val="19"/>
                <w:szCs w:val="19"/>
              </w:rPr>
              <w:t>第六十四条：在申请化妆品行政许可时提供虚假资料或者采取其他欺</w:t>
            </w:r>
            <w:r>
              <w:rPr>
                <w:rFonts w:ascii="宋体" w:hAnsi="宋体" w:eastAsia="宋体" w:cs="宋体"/>
                <w:spacing w:val="8"/>
                <w:sz w:val="19"/>
                <w:szCs w:val="19"/>
              </w:rPr>
              <w:t>骗手段的，不予行政许</w:t>
            </w:r>
            <w:r>
              <w:rPr>
                <w:rFonts w:ascii="宋体" w:hAnsi="宋体" w:eastAsia="宋体" w:cs="宋体"/>
                <w:sz w:val="19"/>
                <w:szCs w:val="19"/>
              </w:rPr>
              <w:t xml:space="preserve"> </w:t>
            </w:r>
            <w:r>
              <w:rPr>
                <w:rFonts w:ascii="宋体" w:hAnsi="宋体" w:eastAsia="宋体" w:cs="宋体"/>
                <w:spacing w:val="10"/>
                <w:sz w:val="19"/>
                <w:szCs w:val="19"/>
              </w:rPr>
              <w:t xml:space="preserve">可，已经取得行政许可的，由作出行政许可决定的部门撤销行政许可，5年内不受理其提出 </w:t>
            </w:r>
            <w:r>
              <w:rPr>
                <w:rFonts w:ascii="宋体" w:hAnsi="宋体" w:eastAsia="宋体" w:cs="宋体"/>
                <w:spacing w:val="9"/>
                <w:sz w:val="19"/>
                <w:szCs w:val="19"/>
              </w:rPr>
              <w:t>的化妆品相关许可申请，没收违法所得和已经生产、进口的化妆品；已</w:t>
            </w:r>
            <w:r>
              <w:rPr>
                <w:rFonts w:ascii="宋体" w:hAnsi="宋体" w:eastAsia="宋体" w:cs="宋体"/>
                <w:spacing w:val="8"/>
                <w:sz w:val="19"/>
                <w:szCs w:val="19"/>
              </w:rPr>
              <w:t>经生产、进口的化妆</w:t>
            </w:r>
            <w:r>
              <w:rPr>
                <w:rFonts w:ascii="宋体" w:hAnsi="宋体" w:eastAsia="宋体" w:cs="宋体"/>
                <w:sz w:val="19"/>
                <w:szCs w:val="19"/>
              </w:rPr>
              <w:t xml:space="preserve"> </w:t>
            </w:r>
            <w:r>
              <w:rPr>
                <w:rFonts w:ascii="宋体" w:hAnsi="宋体" w:eastAsia="宋体" w:cs="宋体"/>
                <w:spacing w:val="12"/>
                <w:sz w:val="19"/>
                <w:szCs w:val="19"/>
              </w:rPr>
              <w:t>品货值金额不足1万元的，并处5万元以上15万元以下罚款；货值金额1万元</w:t>
            </w:r>
            <w:r>
              <w:rPr>
                <w:rFonts w:ascii="宋体" w:hAnsi="宋体" w:eastAsia="宋体" w:cs="宋体"/>
                <w:spacing w:val="11"/>
                <w:sz w:val="19"/>
                <w:szCs w:val="19"/>
              </w:rPr>
              <w:t>以上的，并处</w:t>
            </w:r>
            <w:r>
              <w:rPr>
                <w:rFonts w:ascii="宋体" w:hAnsi="宋体" w:eastAsia="宋体" w:cs="宋体"/>
                <w:sz w:val="19"/>
                <w:szCs w:val="19"/>
              </w:rPr>
              <w:t xml:space="preserve">  </w:t>
            </w:r>
            <w:r>
              <w:rPr>
                <w:rFonts w:ascii="宋体" w:hAnsi="宋体" w:eastAsia="宋体" w:cs="宋体"/>
                <w:spacing w:val="10"/>
                <w:sz w:val="19"/>
                <w:szCs w:val="19"/>
              </w:rPr>
              <w:t>货值金额15倍以上30倍以下罚款；对违法单位的法定代表人或</w:t>
            </w:r>
            <w:r>
              <w:rPr>
                <w:rFonts w:ascii="宋体" w:hAnsi="宋体" w:eastAsia="宋体" w:cs="宋体"/>
                <w:spacing w:val="9"/>
                <w:sz w:val="19"/>
                <w:szCs w:val="19"/>
              </w:rPr>
              <w:t>者主要负责人、直接负责的</w:t>
            </w:r>
            <w:r>
              <w:rPr>
                <w:rFonts w:ascii="宋体" w:hAnsi="宋体" w:eastAsia="宋体" w:cs="宋体"/>
                <w:sz w:val="19"/>
                <w:szCs w:val="19"/>
              </w:rPr>
              <w:t xml:space="preserve">  </w:t>
            </w:r>
            <w:r>
              <w:rPr>
                <w:rFonts w:ascii="宋体" w:hAnsi="宋体" w:eastAsia="宋体" w:cs="宋体"/>
                <w:spacing w:val="21"/>
                <w:sz w:val="19"/>
                <w:szCs w:val="19"/>
              </w:rPr>
              <w:t>主管人员和其他直接责任人员处以其上一年度从本单位取得</w:t>
            </w:r>
            <w:r>
              <w:rPr>
                <w:rFonts w:ascii="宋体" w:hAnsi="宋体" w:eastAsia="宋体" w:cs="宋体"/>
                <w:spacing w:val="20"/>
                <w:sz w:val="19"/>
                <w:szCs w:val="19"/>
              </w:rPr>
              <w:t>收入的3倍以上5倍以下罚</w:t>
            </w:r>
            <w:r>
              <w:rPr>
                <w:rFonts w:ascii="宋体" w:hAnsi="宋体" w:eastAsia="宋体" w:cs="宋体"/>
                <w:sz w:val="19"/>
                <w:szCs w:val="19"/>
              </w:rPr>
              <w:t xml:space="preserve">  </w:t>
            </w:r>
            <w:r>
              <w:rPr>
                <w:rFonts w:ascii="宋体" w:hAnsi="宋体" w:eastAsia="宋体" w:cs="宋体"/>
                <w:spacing w:val="14"/>
                <w:sz w:val="19"/>
                <w:szCs w:val="19"/>
              </w:rPr>
              <w:t>款，终身禁止其从事化妆品生产经营活动。</w:t>
            </w:r>
          </w:p>
          <w:p>
            <w:pPr>
              <w:spacing w:before="83" w:line="283" w:lineRule="auto"/>
              <w:ind w:left="112" w:leftChars="0"/>
              <w:rPr>
                <w:rFonts w:ascii="宋体" w:hAnsi="宋体" w:eastAsia="宋体" w:cs="宋体"/>
                <w:snapToGrid w:val="0"/>
                <w:color w:val="000000"/>
                <w:sz w:val="19"/>
                <w:szCs w:val="19"/>
                <w:lang w:val="en-US" w:eastAsia="zh-CN" w:bidi="ar-SA"/>
              </w:rPr>
            </w:pPr>
            <w:r>
              <w:rPr>
                <w:rFonts w:ascii="宋体" w:hAnsi="宋体" w:eastAsia="宋体" w:cs="宋体"/>
                <w:spacing w:val="9"/>
                <w:sz w:val="19"/>
                <w:szCs w:val="19"/>
              </w:rPr>
              <w:t>伪造、变造、出租、出借或者转让化妆品许可证件的，由负责药品监督</w:t>
            </w:r>
            <w:r>
              <w:rPr>
                <w:rFonts w:ascii="宋体" w:hAnsi="宋体" w:eastAsia="宋体" w:cs="宋体"/>
                <w:spacing w:val="8"/>
                <w:sz w:val="19"/>
                <w:szCs w:val="19"/>
              </w:rPr>
              <w:t>管理的部门或者原发</w:t>
            </w:r>
            <w:r>
              <w:rPr>
                <w:rFonts w:ascii="宋体" w:hAnsi="宋体" w:eastAsia="宋体" w:cs="宋体"/>
                <w:sz w:val="19"/>
                <w:szCs w:val="19"/>
              </w:rPr>
              <w:t xml:space="preserve"> </w:t>
            </w:r>
            <w:r>
              <w:rPr>
                <w:rFonts w:ascii="宋体" w:hAnsi="宋体" w:eastAsia="宋体" w:cs="宋体"/>
                <w:spacing w:val="9"/>
                <w:sz w:val="19"/>
                <w:szCs w:val="19"/>
              </w:rPr>
              <w:t>证部门予以收缴或者吊销，没收违法所得；违法所得不足1万元的，并处5万元以上10万元</w:t>
            </w:r>
            <w:r>
              <w:rPr>
                <w:rFonts w:ascii="宋体" w:hAnsi="宋体" w:eastAsia="宋体" w:cs="宋体"/>
                <w:spacing w:val="2"/>
                <w:sz w:val="19"/>
                <w:szCs w:val="19"/>
              </w:rPr>
              <w:t xml:space="preserve">  </w:t>
            </w:r>
            <w:r>
              <w:rPr>
                <w:rFonts w:ascii="宋体" w:hAnsi="宋体" w:eastAsia="宋体" w:cs="宋体"/>
                <w:spacing w:val="10"/>
                <w:sz w:val="19"/>
                <w:szCs w:val="19"/>
              </w:rPr>
              <w:t>以下罚款；违法所得1万元以上的，并处违法所得10倍以上20倍以下罚款；构成违反治安</w:t>
            </w:r>
            <w:r>
              <w:rPr>
                <w:rFonts w:ascii="宋体" w:hAnsi="宋体" w:eastAsia="宋体" w:cs="宋体"/>
                <w:spacing w:val="9"/>
                <w:sz w:val="19"/>
                <w:szCs w:val="19"/>
              </w:rPr>
              <w:t>管</w:t>
            </w:r>
            <w:r>
              <w:rPr>
                <w:rFonts w:ascii="宋体" w:hAnsi="宋体" w:eastAsia="宋体" w:cs="宋体"/>
                <w:sz w:val="19"/>
                <w:szCs w:val="19"/>
              </w:rPr>
              <w:t xml:space="preserve"> </w:t>
            </w:r>
            <w:r>
              <w:rPr>
                <w:rFonts w:ascii="宋体" w:hAnsi="宋体" w:eastAsia="宋体" w:cs="宋体"/>
                <w:spacing w:val="12"/>
                <w:sz w:val="19"/>
                <w:szCs w:val="19"/>
              </w:rPr>
              <w:t>理行为的，由公安机关依法给予治安管理处罚；构成犯罪的，依法追究刑事责任。</w:t>
            </w:r>
          </w:p>
        </w:tc>
        <w:tc>
          <w:tcPr>
            <w:tcW w:w="1029" w:type="dxa"/>
            <w:vAlign w:val="top"/>
          </w:tcPr>
          <w:p>
            <w:pPr>
              <w:spacing w:line="258" w:lineRule="auto"/>
            </w:pPr>
          </w:p>
          <w:p>
            <w:pPr>
              <w:spacing w:line="258" w:lineRule="auto"/>
            </w:pPr>
          </w:p>
          <w:p>
            <w:pPr>
              <w:spacing w:line="259" w:lineRule="auto"/>
            </w:pPr>
          </w:p>
          <w:p>
            <w:pPr>
              <w:spacing w:before="65" w:line="252" w:lineRule="auto"/>
              <w:ind w:left="107" w:right="88"/>
              <w:rPr>
                <w:rFonts w:ascii="宋体" w:hAnsi="宋体" w:eastAsia="宋体" w:cs="宋体"/>
                <w:sz w:val="20"/>
                <w:szCs w:val="20"/>
              </w:rPr>
            </w:pPr>
          </w:p>
          <w:p>
            <w:pPr>
              <w:spacing w:line="255" w:lineRule="auto"/>
            </w:pPr>
          </w:p>
          <w:p>
            <w:pPr>
              <w:spacing w:line="255" w:lineRule="auto"/>
            </w:pPr>
          </w:p>
          <w:p>
            <w:pPr>
              <w:spacing w:line="256" w:lineRule="auto"/>
            </w:pPr>
          </w:p>
          <w:p>
            <w:pPr>
              <w:spacing w:before="65" w:line="262" w:lineRule="auto"/>
              <w:ind w:left="107" w:leftChars="0" w:right="88" w:rightChars="0"/>
              <w:rPr>
                <w:rFonts w:ascii="宋体" w:hAnsi="宋体" w:eastAsia="宋体" w:cs="宋体"/>
                <w:snapToGrid w:val="0"/>
                <w:color w:val="000000"/>
                <w:sz w:val="20"/>
                <w:szCs w:val="20"/>
                <w:lang w:val="en-US" w:eastAsia="zh-CN" w:bidi="ar-SA"/>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vAlign w:val="top"/>
          </w:tcPr>
          <w:p>
            <w:pPr>
              <w:spacing w:line="254" w:lineRule="auto"/>
            </w:pPr>
          </w:p>
          <w:p>
            <w:pPr>
              <w:spacing w:line="255" w:lineRule="auto"/>
            </w:pPr>
          </w:p>
          <w:p>
            <w:pPr>
              <w:spacing w:line="255" w:lineRule="auto"/>
            </w:pPr>
          </w:p>
          <w:p>
            <w:pPr>
              <w:spacing w:before="66" w:line="257" w:lineRule="auto"/>
              <w:ind w:left="119" w:right="102"/>
              <w:rPr>
                <w:rFonts w:ascii="宋体" w:hAnsi="宋体" w:eastAsia="宋体" w:cs="宋体"/>
                <w:sz w:val="20"/>
                <w:szCs w:val="20"/>
              </w:rPr>
            </w:pPr>
          </w:p>
          <w:p>
            <w:pPr>
              <w:spacing w:line="249" w:lineRule="auto"/>
            </w:pPr>
          </w:p>
          <w:p>
            <w:pPr>
              <w:spacing w:line="249" w:lineRule="auto"/>
            </w:pPr>
          </w:p>
          <w:p>
            <w:pPr>
              <w:spacing w:line="249" w:lineRule="auto"/>
            </w:pPr>
          </w:p>
          <w:p>
            <w:pPr>
              <w:spacing w:before="65" w:line="257" w:lineRule="auto"/>
              <w:ind w:left="219" w:leftChars="0" w:right="202" w:rightChars="0" w:firstLine="100" w:firstLineChars="0"/>
              <w:rPr>
                <w:rFonts w:ascii="宋体" w:hAnsi="宋体" w:eastAsia="宋体" w:cs="宋体"/>
                <w:snapToGrid w:val="0"/>
                <w:color w:val="000000"/>
                <w:sz w:val="20"/>
                <w:szCs w:val="20"/>
                <w:lang w:val="en-US" w:eastAsia="zh-CN" w:bidi="ar-SA"/>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pPr>
        <w:sectPr>
          <w:pgSz w:w="16840" w:h="11910"/>
          <w:pgMar w:top="1012" w:right="2155" w:bottom="400" w:left="1306" w:header="0" w:footer="0" w:gutter="0"/>
          <w:pgNumType w:fmt="decimal"/>
          <w:cols w:space="720" w:num="1"/>
        </w:sectPr>
      </w:pPr>
    </w:p>
    <w:p>
      <w:r>
        <mc:AlternateContent>
          <mc:Choice Requires="wps">
            <w:drawing>
              <wp:anchor distT="0" distB="0" distL="114300" distR="114300" simplePos="0" relativeHeight="252087296" behindDoc="0" locked="0" layoutInCell="0" allowOverlap="1">
                <wp:simplePos x="0" y="0"/>
                <wp:positionH relativeFrom="page">
                  <wp:posOffset>803275</wp:posOffset>
                </wp:positionH>
                <wp:positionV relativeFrom="page">
                  <wp:posOffset>1441450</wp:posOffset>
                </wp:positionV>
                <wp:extent cx="184150" cy="258445"/>
                <wp:effectExtent l="0" t="0" r="0" b="0"/>
                <wp:wrapNone/>
                <wp:docPr id="447" name="文本框 354"/>
                <wp:cNvGraphicFramePr/>
                <a:graphic xmlns:a="http://schemas.openxmlformats.org/drawingml/2006/main">
                  <a:graphicData uri="http://schemas.microsoft.com/office/word/2010/wordprocessingShape">
                    <wps:wsp>
                      <wps:cNvSpPr txBox="1"/>
                      <wps:spPr>
                        <a:xfrm>
                          <a:off x="0" y="0"/>
                          <a:ext cx="184150" cy="258445"/>
                        </a:xfrm>
                        <a:prstGeom prst="rect">
                          <a:avLst/>
                        </a:prstGeom>
                        <a:noFill/>
                        <a:ln>
                          <a:noFill/>
                        </a:ln>
                      </wps:spPr>
                      <wps:txbx>
                        <w:txbxContent>
                          <w:p>
                            <w:pPr>
                              <w:spacing w:before="20" w:line="179" w:lineRule="auto"/>
                              <w:ind w:left="20"/>
                              <w:rPr>
                                <w:rFonts w:ascii="宋体" w:hAnsi="宋体" w:eastAsia="宋体" w:cs="宋体"/>
                                <w:sz w:val="25"/>
                                <w:szCs w:val="25"/>
                              </w:rPr>
                            </w:pPr>
                          </w:p>
                        </w:txbxContent>
                      </wps:txbx>
                      <wps:bodyPr vert="eaVert" lIns="0" tIns="0" rIns="0" bIns="0" upright="1"/>
                    </wps:wsp>
                  </a:graphicData>
                </a:graphic>
              </wp:anchor>
            </w:drawing>
          </mc:Choice>
          <mc:Fallback>
            <w:pict>
              <v:shape id="文本框 354" o:spid="_x0000_s1026" o:spt="202" type="#_x0000_t202" style="position:absolute;left:0pt;margin-left:63.25pt;margin-top:113.5pt;height:20.35pt;width:14.5pt;mso-position-horizontal-relative:page;mso-position-vertical-relative:page;z-index:252087296;mso-width-relative:page;mso-height-relative:page;" filled="f" stroked="f" coordsize="21600,21600" o:allowincell="f" o:gfxdata="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LXGqV1gAAAAsBAAAPAAAAAAAAAAEAIAAAACIAAABkcnMvZG93bnJl&#10;di54bWxQSwECFAAUAAAACACHTuJAMsbA4M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5"/>
                          <w:szCs w:val="25"/>
                        </w:rPr>
                      </w:pPr>
                    </w:p>
                  </w:txbxContent>
                </v:textbox>
              </v:shape>
            </w:pict>
          </mc:Fallback>
        </mc:AlternateContent>
      </w:r>
    </w:p>
    <w:p/>
    <w:p>
      <w:pPr>
        <w:spacing w:line="179" w:lineRule="exact"/>
      </w:pPr>
    </w:p>
    <w:tbl>
      <w:tblPr>
        <w:tblStyle w:val="7"/>
        <w:tblW w:w="12830" w:type="dxa"/>
        <w:tblInd w:w="4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249"/>
        <w:gridCol w:w="609"/>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25"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49" w:type="dxa"/>
            <w:vMerge w:val="restart"/>
            <w:tcBorders>
              <w:bottom w:val="nil"/>
            </w:tcBorders>
          </w:tcPr>
          <w:p>
            <w:pPr>
              <w:spacing w:line="413" w:lineRule="auto"/>
            </w:pPr>
          </w:p>
          <w:p>
            <w:pPr>
              <w:spacing w:before="65" w:line="220" w:lineRule="auto"/>
              <w:ind w:left="212"/>
              <w:rPr>
                <w:rFonts w:ascii="宋体" w:hAnsi="宋体" w:eastAsia="宋体" w:cs="宋体"/>
                <w:sz w:val="20"/>
                <w:szCs w:val="20"/>
              </w:rPr>
            </w:pPr>
            <w:r>
              <w:rPr>
                <w:rFonts w:ascii="宋体" w:hAnsi="宋体" w:eastAsia="宋体" w:cs="宋体"/>
                <w:b/>
                <w:bCs/>
                <w:spacing w:val="-4"/>
                <w:sz w:val="20"/>
                <w:szCs w:val="20"/>
              </w:rPr>
              <w:t>事项名称</w:t>
            </w:r>
          </w:p>
        </w:tc>
        <w:tc>
          <w:tcPr>
            <w:tcW w:w="609" w:type="dxa"/>
            <w:vMerge w:val="restart"/>
            <w:tcBorders>
              <w:bottom w:val="nil"/>
            </w:tcBorders>
          </w:tcPr>
          <w:p>
            <w:pPr>
              <w:spacing w:before="300" w:line="257" w:lineRule="auto"/>
              <w:ind w:left="93"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24"/>
              <w:rPr>
                <w:rFonts w:ascii="宋体" w:hAnsi="宋体" w:eastAsia="宋体" w:cs="宋体"/>
                <w:sz w:val="20"/>
                <w:szCs w:val="20"/>
              </w:rPr>
            </w:pPr>
            <w:r>
              <w:rPr>
                <w:rFonts w:ascii="宋体" w:hAnsi="宋体" w:eastAsia="宋体" w:cs="宋体"/>
                <w:b/>
                <w:bCs/>
                <w:spacing w:val="9"/>
                <w:sz w:val="20"/>
                <w:szCs w:val="20"/>
              </w:rPr>
              <w:t>实施依据</w:t>
            </w:r>
          </w:p>
        </w:tc>
        <w:tc>
          <w:tcPr>
            <w:tcW w:w="2273" w:type="dxa"/>
            <w:gridSpan w:val="2"/>
          </w:tcPr>
          <w:p>
            <w:pPr>
              <w:spacing w:before="10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trPr>
        <w:tc>
          <w:tcPr>
            <w:tcW w:w="625" w:type="dxa"/>
            <w:vMerge w:val="continue"/>
            <w:tcBorders>
              <w:top w:val="nil"/>
            </w:tcBorders>
          </w:tcPr>
          <w:p/>
        </w:tc>
        <w:tc>
          <w:tcPr>
            <w:tcW w:w="1249" w:type="dxa"/>
            <w:vMerge w:val="continue"/>
            <w:tcBorders>
              <w:top w:val="nil"/>
            </w:tcBorders>
          </w:tcPr>
          <w:p/>
        </w:tc>
        <w:tc>
          <w:tcPr>
            <w:tcW w:w="609" w:type="dxa"/>
            <w:vMerge w:val="continue"/>
            <w:tcBorders>
              <w:top w:val="nil"/>
            </w:tcBorders>
          </w:tcPr>
          <w:p/>
        </w:tc>
        <w:tc>
          <w:tcPr>
            <w:tcW w:w="8074" w:type="dxa"/>
            <w:vMerge w:val="continue"/>
            <w:tcBorders>
              <w:top w:val="nil"/>
            </w:tcBorders>
          </w:tcPr>
          <w:p/>
        </w:tc>
        <w:tc>
          <w:tcPr>
            <w:tcW w:w="1029" w:type="dxa"/>
          </w:tcPr>
          <w:p>
            <w:pPr>
              <w:spacing w:before="87" w:line="262"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0" w:hRule="atLeast"/>
        </w:trPr>
        <w:tc>
          <w:tcPr>
            <w:tcW w:w="625" w:type="dxa"/>
            <w:vAlign w:val="top"/>
          </w:tcPr>
          <w:p>
            <w:pPr>
              <w:spacing w:line="265" w:lineRule="auto"/>
            </w:pPr>
          </w:p>
          <w:p>
            <w:pPr>
              <w:spacing w:line="265" w:lineRule="auto"/>
            </w:pPr>
          </w:p>
          <w:p>
            <w:pPr>
              <w:spacing w:line="265" w:lineRule="auto"/>
            </w:pPr>
          </w:p>
          <w:p>
            <w:pPr>
              <w:spacing w:line="265" w:lineRule="auto"/>
            </w:pPr>
          </w:p>
          <w:p>
            <w:pPr>
              <w:spacing w:line="266" w:lineRule="auto"/>
            </w:pPr>
          </w:p>
          <w:p>
            <w:pPr>
              <w:spacing w:line="266" w:lineRule="auto"/>
            </w:pPr>
          </w:p>
          <w:p>
            <w:pPr>
              <w:spacing w:line="266" w:lineRule="auto"/>
            </w:pPr>
          </w:p>
          <w:p>
            <w:pPr>
              <w:spacing w:before="65" w:line="184" w:lineRule="auto"/>
              <w:ind w:left="154" w:leftChars="0"/>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08</w:t>
            </w:r>
          </w:p>
        </w:tc>
        <w:tc>
          <w:tcPr>
            <w:tcW w:w="1249" w:type="dxa"/>
            <w:vAlign w:val="top"/>
          </w:tcPr>
          <w:p>
            <w:pPr>
              <w:spacing w:line="246" w:lineRule="auto"/>
            </w:pPr>
          </w:p>
          <w:p>
            <w:pPr>
              <w:spacing w:before="58" w:line="318" w:lineRule="auto"/>
              <w:ind w:left="101" w:leftChars="0" w:firstLine="9" w:firstLineChars="0"/>
              <w:rPr>
                <w:rFonts w:ascii="宋体" w:hAnsi="宋体" w:eastAsia="宋体" w:cs="宋体"/>
                <w:sz w:val="20"/>
                <w:szCs w:val="20"/>
              </w:rPr>
            </w:pPr>
            <w:r>
              <w:rPr>
                <w:rFonts w:ascii="宋体" w:hAnsi="宋体" w:eastAsia="宋体" w:cs="宋体"/>
                <w:spacing w:val="3"/>
                <w:sz w:val="18"/>
                <w:szCs w:val="18"/>
              </w:rPr>
              <w:t>对化妆品集</w:t>
            </w:r>
            <w:r>
              <w:rPr>
                <w:rFonts w:ascii="宋体" w:hAnsi="宋体" w:eastAsia="宋体" w:cs="宋体"/>
                <w:sz w:val="18"/>
                <w:szCs w:val="18"/>
              </w:rPr>
              <w:t xml:space="preserve">   </w:t>
            </w:r>
            <w:r>
              <w:rPr>
                <w:rFonts w:ascii="宋体" w:hAnsi="宋体" w:eastAsia="宋体" w:cs="宋体"/>
                <w:spacing w:val="9"/>
                <w:sz w:val="18"/>
                <w:szCs w:val="18"/>
              </w:rPr>
              <w:t>中交易市场</w:t>
            </w:r>
            <w:r>
              <w:rPr>
                <w:rFonts w:ascii="宋体" w:hAnsi="宋体" w:eastAsia="宋体" w:cs="宋体"/>
                <w:sz w:val="18"/>
                <w:szCs w:val="18"/>
              </w:rPr>
              <w:t xml:space="preserve">   </w:t>
            </w:r>
            <w:r>
              <w:rPr>
                <w:rFonts w:ascii="宋体" w:hAnsi="宋体" w:eastAsia="宋体" w:cs="宋体"/>
                <w:spacing w:val="5"/>
                <w:sz w:val="18"/>
                <w:szCs w:val="18"/>
              </w:rPr>
              <w:t>开办者、展</w:t>
            </w:r>
            <w:r>
              <w:rPr>
                <w:rFonts w:ascii="宋体" w:hAnsi="宋体" w:eastAsia="宋体" w:cs="宋体"/>
                <w:sz w:val="18"/>
                <w:szCs w:val="18"/>
              </w:rPr>
              <w:t xml:space="preserve">   </w:t>
            </w:r>
            <w:r>
              <w:rPr>
                <w:rFonts w:ascii="宋体" w:hAnsi="宋体" w:eastAsia="宋体" w:cs="宋体"/>
                <w:spacing w:val="5"/>
                <w:sz w:val="18"/>
                <w:szCs w:val="18"/>
              </w:rPr>
              <w:t>销会举办者</w:t>
            </w:r>
            <w:r>
              <w:rPr>
                <w:rFonts w:ascii="宋体" w:hAnsi="宋体" w:eastAsia="宋体" w:cs="宋体"/>
                <w:sz w:val="18"/>
                <w:szCs w:val="18"/>
              </w:rPr>
              <w:t xml:space="preserve">   </w:t>
            </w:r>
            <w:r>
              <w:rPr>
                <w:rFonts w:ascii="宋体" w:hAnsi="宋体" w:eastAsia="宋体" w:cs="宋体"/>
                <w:spacing w:val="4"/>
                <w:sz w:val="18"/>
                <w:szCs w:val="18"/>
              </w:rPr>
              <w:t>未按照本条</w:t>
            </w:r>
            <w:r>
              <w:rPr>
                <w:rFonts w:ascii="宋体" w:hAnsi="宋体" w:eastAsia="宋体" w:cs="宋体"/>
                <w:sz w:val="18"/>
                <w:szCs w:val="18"/>
              </w:rPr>
              <w:t xml:space="preserve">   </w:t>
            </w:r>
            <w:r>
              <w:rPr>
                <w:rFonts w:ascii="宋体" w:hAnsi="宋体" w:eastAsia="宋体" w:cs="宋体"/>
                <w:spacing w:val="5"/>
                <w:sz w:val="18"/>
                <w:szCs w:val="18"/>
              </w:rPr>
              <w:t>例规定履行</w:t>
            </w:r>
            <w:r>
              <w:rPr>
                <w:rFonts w:ascii="宋体" w:hAnsi="宋体" w:eastAsia="宋体" w:cs="宋体"/>
                <w:sz w:val="18"/>
                <w:szCs w:val="18"/>
              </w:rPr>
              <w:t xml:space="preserve">   </w:t>
            </w:r>
            <w:r>
              <w:rPr>
                <w:rFonts w:ascii="宋体" w:hAnsi="宋体" w:eastAsia="宋体" w:cs="宋体"/>
                <w:spacing w:val="7"/>
                <w:sz w:val="18"/>
                <w:szCs w:val="18"/>
              </w:rPr>
              <w:t>审查、检查、</w:t>
            </w:r>
            <w:r>
              <w:rPr>
                <w:rFonts w:ascii="宋体" w:hAnsi="宋体" w:eastAsia="宋体" w:cs="宋体"/>
                <w:spacing w:val="2"/>
                <w:sz w:val="18"/>
                <w:szCs w:val="18"/>
              </w:rPr>
              <w:t xml:space="preserve"> </w:t>
            </w:r>
            <w:r>
              <w:rPr>
                <w:rFonts w:ascii="宋体" w:hAnsi="宋体" w:eastAsia="宋体" w:cs="宋体"/>
                <w:spacing w:val="9"/>
                <w:sz w:val="18"/>
                <w:szCs w:val="18"/>
              </w:rPr>
              <w:t>制止、报告</w:t>
            </w:r>
            <w:r>
              <w:rPr>
                <w:rFonts w:ascii="宋体" w:hAnsi="宋体" w:eastAsia="宋体" w:cs="宋体"/>
                <w:sz w:val="18"/>
                <w:szCs w:val="18"/>
              </w:rPr>
              <w:t xml:space="preserve">   </w:t>
            </w:r>
            <w:r>
              <w:rPr>
                <w:rFonts w:ascii="宋体" w:hAnsi="宋体" w:eastAsia="宋体" w:cs="宋体"/>
                <w:spacing w:val="5"/>
                <w:sz w:val="18"/>
                <w:szCs w:val="18"/>
              </w:rPr>
              <w:t>等管理义务</w:t>
            </w:r>
            <w:r>
              <w:rPr>
                <w:rFonts w:ascii="宋体" w:hAnsi="宋体" w:eastAsia="宋体" w:cs="宋体"/>
                <w:sz w:val="18"/>
                <w:szCs w:val="18"/>
              </w:rPr>
              <w:t xml:space="preserve">   </w:t>
            </w:r>
            <w:r>
              <w:rPr>
                <w:rFonts w:ascii="宋体" w:hAnsi="宋体" w:eastAsia="宋体" w:cs="宋体"/>
                <w:spacing w:val="4"/>
                <w:sz w:val="18"/>
                <w:szCs w:val="18"/>
              </w:rPr>
              <w:t>行为的行政</w:t>
            </w:r>
            <w:r>
              <w:rPr>
                <w:rFonts w:ascii="宋体" w:hAnsi="宋体" w:eastAsia="宋体" w:cs="宋体"/>
                <w:sz w:val="18"/>
                <w:szCs w:val="18"/>
              </w:rPr>
              <w:t xml:space="preserve">   </w:t>
            </w:r>
            <w:r>
              <w:rPr>
                <w:rFonts w:ascii="宋体" w:hAnsi="宋体" w:eastAsia="宋体" w:cs="宋体"/>
                <w:spacing w:val="16"/>
                <w:sz w:val="18"/>
                <w:szCs w:val="18"/>
              </w:rPr>
              <w:t>处罚</w:t>
            </w:r>
          </w:p>
        </w:tc>
        <w:tc>
          <w:tcPr>
            <w:tcW w:w="609" w:type="dxa"/>
            <w:vAlign w:val="top"/>
          </w:tcPr>
          <w:p>
            <w:pPr>
              <w:spacing w:line="273" w:lineRule="auto"/>
            </w:pPr>
          </w:p>
          <w:p>
            <w:pPr>
              <w:spacing w:line="273" w:lineRule="auto"/>
            </w:pPr>
          </w:p>
          <w:p>
            <w:pPr>
              <w:spacing w:line="273" w:lineRule="auto"/>
            </w:pPr>
          </w:p>
          <w:p>
            <w:pPr>
              <w:spacing w:line="273" w:lineRule="auto"/>
            </w:pPr>
          </w:p>
          <w:p>
            <w:pPr>
              <w:spacing w:line="273" w:lineRule="auto"/>
            </w:pPr>
          </w:p>
          <w:p>
            <w:pPr>
              <w:spacing w:line="274" w:lineRule="auto"/>
            </w:pPr>
          </w:p>
          <w:p>
            <w:pPr>
              <w:spacing w:before="65" w:line="266" w:lineRule="auto"/>
              <w:ind w:left="101" w:leftChars="0" w:right="92" w:rightChars="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vAlign w:val="top"/>
          </w:tcPr>
          <w:p>
            <w:pPr>
              <w:spacing w:line="270" w:lineRule="auto"/>
            </w:pPr>
          </w:p>
          <w:p>
            <w:pPr>
              <w:spacing w:line="270" w:lineRule="auto"/>
            </w:pPr>
          </w:p>
          <w:p>
            <w:pPr>
              <w:spacing w:line="270" w:lineRule="auto"/>
            </w:pPr>
          </w:p>
          <w:p>
            <w:pPr>
              <w:spacing w:line="270" w:lineRule="auto"/>
            </w:pPr>
          </w:p>
          <w:p>
            <w:pPr>
              <w:spacing w:line="271" w:lineRule="auto"/>
            </w:pPr>
          </w:p>
          <w:p>
            <w:pPr>
              <w:spacing w:before="65" w:line="219" w:lineRule="auto"/>
              <w:ind w:left="11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《化妆品监督管理条例》</w:t>
            </w:r>
          </w:p>
          <w:p>
            <w:pPr>
              <w:spacing w:before="62" w:line="283" w:lineRule="auto"/>
              <w:ind w:left="112" w:leftChars="0"/>
              <w:jc w:val="both"/>
              <w:rPr>
                <w:rFonts w:ascii="宋体" w:hAnsi="宋体" w:eastAsia="宋体" w:cs="宋体"/>
                <w:sz w:val="19"/>
                <w:szCs w:val="19"/>
              </w:rPr>
            </w:pPr>
            <w:r>
              <w:rPr>
                <w:rFonts w:ascii="宋体" w:hAnsi="宋体" w:eastAsia="宋体" w:cs="宋体"/>
                <w:spacing w:val="4"/>
                <w:sz w:val="19"/>
                <w:szCs w:val="19"/>
              </w:rPr>
              <w:t>第六十六条：化妆品集中交易市场开办者、展销会举办者未依照本条例规定履</w:t>
            </w:r>
            <w:r>
              <w:rPr>
                <w:rFonts w:ascii="宋体" w:hAnsi="宋体" w:eastAsia="宋体" w:cs="宋体"/>
                <w:spacing w:val="3"/>
                <w:sz w:val="19"/>
                <w:szCs w:val="19"/>
              </w:rPr>
              <w:t>行审查、检查、</w:t>
            </w:r>
            <w:r>
              <w:rPr>
                <w:rFonts w:ascii="宋体" w:hAnsi="宋体" w:eastAsia="宋体" w:cs="宋体"/>
                <w:sz w:val="19"/>
                <w:szCs w:val="19"/>
              </w:rPr>
              <w:t xml:space="preserve"> </w:t>
            </w:r>
            <w:r>
              <w:rPr>
                <w:rFonts w:ascii="宋体" w:hAnsi="宋体" w:eastAsia="宋体" w:cs="宋体"/>
                <w:spacing w:val="7"/>
                <w:sz w:val="19"/>
                <w:szCs w:val="19"/>
              </w:rPr>
              <w:t>制止、报告等管理义务的，由负责药品监督管理的部门处2万元以上10万元以下罚款；情节</w:t>
            </w:r>
            <w:r>
              <w:rPr>
                <w:rFonts w:ascii="宋体" w:hAnsi="宋体" w:eastAsia="宋体" w:cs="宋体"/>
                <w:sz w:val="19"/>
                <w:szCs w:val="19"/>
              </w:rPr>
              <w:t xml:space="preserve">  </w:t>
            </w:r>
            <w:r>
              <w:rPr>
                <w:rFonts w:ascii="宋体" w:hAnsi="宋体" w:eastAsia="宋体" w:cs="宋体"/>
                <w:spacing w:val="10"/>
                <w:sz w:val="19"/>
                <w:szCs w:val="19"/>
              </w:rPr>
              <w:t>严重的，责令停业，并处10万元以上50万元以下罚款。</w:t>
            </w:r>
          </w:p>
        </w:tc>
        <w:tc>
          <w:tcPr>
            <w:tcW w:w="1029" w:type="dxa"/>
            <w:vAlign w:val="top"/>
          </w:tcPr>
          <w:p>
            <w:pPr>
              <w:spacing w:line="278" w:lineRule="auto"/>
            </w:pPr>
          </w:p>
          <w:p>
            <w:pPr>
              <w:spacing w:line="278" w:lineRule="auto"/>
            </w:pPr>
          </w:p>
          <w:p>
            <w:pPr>
              <w:spacing w:line="278" w:lineRule="auto"/>
            </w:pPr>
          </w:p>
          <w:p>
            <w:pPr>
              <w:spacing w:line="278" w:lineRule="auto"/>
            </w:pPr>
          </w:p>
          <w:p>
            <w:pPr>
              <w:spacing w:line="278" w:lineRule="auto"/>
            </w:pPr>
          </w:p>
          <w:p>
            <w:pPr>
              <w:spacing w:line="278" w:lineRule="auto"/>
            </w:pPr>
          </w:p>
          <w:p>
            <w:pPr>
              <w:spacing w:before="65" w:line="253" w:lineRule="auto"/>
              <w:ind w:left="108" w:leftChars="0" w:right="87" w:rightChars="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vAlign w:val="top"/>
          </w:tcPr>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line="259" w:lineRule="auto"/>
            </w:pPr>
          </w:p>
          <w:p>
            <w:pPr>
              <w:spacing w:before="65" w:line="221" w:lineRule="auto"/>
              <w:ind w:left="419" w:leftChars="0"/>
              <w:rPr>
                <w:rFonts w:ascii="宋体" w:hAnsi="宋体" w:eastAsia="宋体" w:cs="宋体"/>
                <w:sz w:val="20"/>
                <w:szCs w:val="20"/>
              </w:rPr>
            </w:pPr>
            <w:r>
              <w:rPr>
                <w:rFonts w:ascii="宋体" w:hAnsi="宋体" w:eastAsia="宋体" w:cs="宋体"/>
                <w:spacing w:val="6"/>
                <w:sz w:val="20"/>
                <w:szCs w:val="20"/>
              </w:rPr>
              <w:t>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8" w:hRule="atLeast"/>
        </w:trPr>
        <w:tc>
          <w:tcPr>
            <w:tcW w:w="625" w:type="dxa"/>
            <w:vAlign w:val="top"/>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before="65" w:line="183" w:lineRule="auto"/>
              <w:ind w:left="225" w:leftChars="0"/>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09</w:t>
            </w:r>
          </w:p>
        </w:tc>
        <w:tc>
          <w:tcPr>
            <w:tcW w:w="1249" w:type="dxa"/>
            <w:vAlign w:val="top"/>
          </w:tcPr>
          <w:p>
            <w:pPr>
              <w:spacing w:line="404" w:lineRule="auto"/>
            </w:pPr>
          </w:p>
          <w:p>
            <w:pPr>
              <w:spacing w:before="62" w:line="297" w:lineRule="auto"/>
              <w:ind w:left="91" w:leftChars="0" w:firstLine="48" w:firstLineChars="0"/>
              <w:jc w:val="both"/>
              <w:rPr>
                <w:rFonts w:ascii="宋体" w:hAnsi="宋体" w:eastAsia="宋体" w:cs="宋体"/>
                <w:sz w:val="18"/>
                <w:szCs w:val="18"/>
              </w:rPr>
            </w:pPr>
            <w:r>
              <w:rPr>
                <w:rFonts w:ascii="宋体" w:hAnsi="宋体" w:eastAsia="宋体" w:cs="宋体"/>
                <w:spacing w:val="4"/>
                <w:sz w:val="19"/>
                <w:szCs w:val="19"/>
              </w:rPr>
              <w:t>对化妆品生</w:t>
            </w:r>
            <w:r>
              <w:rPr>
                <w:rFonts w:ascii="宋体" w:hAnsi="宋体" w:eastAsia="宋体" w:cs="宋体"/>
                <w:spacing w:val="1"/>
                <w:sz w:val="19"/>
                <w:szCs w:val="19"/>
              </w:rPr>
              <w:t xml:space="preserve">  </w:t>
            </w:r>
            <w:r>
              <w:rPr>
                <w:rFonts w:ascii="宋体" w:hAnsi="宋体" w:eastAsia="宋体" w:cs="宋体"/>
                <w:spacing w:val="34"/>
                <w:sz w:val="19"/>
                <w:szCs w:val="19"/>
              </w:rPr>
              <w:t>产经营者、</w:t>
            </w:r>
            <w:r>
              <w:rPr>
                <w:rFonts w:ascii="宋体" w:hAnsi="宋体" w:eastAsia="宋体" w:cs="宋体"/>
                <w:spacing w:val="3"/>
                <w:sz w:val="19"/>
                <w:szCs w:val="19"/>
              </w:rPr>
              <w:t xml:space="preserve"> </w:t>
            </w:r>
            <w:r>
              <w:rPr>
                <w:rFonts w:ascii="宋体" w:hAnsi="宋体" w:eastAsia="宋体" w:cs="宋体"/>
                <w:spacing w:val="19"/>
                <w:sz w:val="19"/>
                <w:szCs w:val="19"/>
              </w:rPr>
              <w:t>检验机构招</w:t>
            </w:r>
            <w:r>
              <w:rPr>
                <w:rFonts w:ascii="宋体" w:hAnsi="宋体" w:eastAsia="宋体" w:cs="宋体"/>
                <w:sz w:val="19"/>
                <w:szCs w:val="19"/>
              </w:rPr>
              <w:t xml:space="preserve">  </w:t>
            </w:r>
            <w:r>
              <w:rPr>
                <w:rFonts w:ascii="宋体" w:hAnsi="宋体" w:eastAsia="宋体" w:cs="宋体"/>
                <w:spacing w:val="18"/>
                <w:sz w:val="19"/>
                <w:szCs w:val="19"/>
              </w:rPr>
              <w:t>用、聘用不</w:t>
            </w:r>
            <w:r>
              <w:rPr>
                <w:rFonts w:ascii="宋体" w:hAnsi="宋体" w:eastAsia="宋体" w:cs="宋体"/>
                <w:sz w:val="19"/>
                <w:szCs w:val="19"/>
              </w:rPr>
              <w:t xml:space="preserve">  </w:t>
            </w:r>
            <w:r>
              <w:rPr>
                <w:rFonts w:ascii="宋体" w:hAnsi="宋体" w:eastAsia="宋体" w:cs="宋体"/>
                <w:spacing w:val="14"/>
                <w:sz w:val="19"/>
                <w:szCs w:val="19"/>
              </w:rPr>
              <w:t>得从事化妆</w:t>
            </w:r>
            <w:r>
              <w:rPr>
                <w:rFonts w:ascii="宋体" w:hAnsi="宋体" w:eastAsia="宋体" w:cs="宋体"/>
                <w:sz w:val="19"/>
                <w:szCs w:val="19"/>
              </w:rPr>
              <w:t xml:space="preserve">  </w:t>
            </w:r>
            <w:r>
              <w:rPr>
                <w:rFonts w:ascii="宋体" w:hAnsi="宋体" w:eastAsia="宋体" w:cs="宋体"/>
                <w:spacing w:val="18"/>
                <w:sz w:val="19"/>
                <w:szCs w:val="19"/>
              </w:rPr>
              <w:t>品生产经营</w:t>
            </w:r>
            <w:r>
              <w:rPr>
                <w:rFonts w:ascii="宋体" w:hAnsi="宋体" w:eastAsia="宋体" w:cs="宋体"/>
                <w:sz w:val="19"/>
                <w:szCs w:val="19"/>
              </w:rPr>
              <w:t xml:space="preserve">  </w:t>
            </w:r>
            <w:r>
              <w:rPr>
                <w:rFonts w:ascii="宋体" w:hAnsi="宋体" w:eastAsia="宋体" w:cs="宋体"/>
                <w:spacing w:val="21"/>
                <w:sz w:val="19"/>
                <w:szCs w:val="19"/>
              </w:rPr>
              <w:t>活动的人员</w:t>
            </w:r>
            <w:r>
              <w:rPr>
                <w:rFonts w:ascii="宋体" w:hAnsi="宋体" w:eastAsia="宋体" w:cs="宋体"/>
                <w:sz w:val="19"/>
                <w:szCs w:val="19"/>
              </w:rPr>
              <w:t xml:space="preserve"> </w:t>
            </w:r>
            <w:r>
              <w:rPr>
                <w:rFonts w:ascii="宋体" w:hAnsi="宋体" w:eastAsia="宋体" w:cs="宋体"/>
                <w:spacing w:val="10"/>
                <w:sz w:val="19"/>
                <w:szCs w:val="19"/>
              </w:rPr>
              <w:t>从事化妆品</w:t>
            </w:r>
            <w:r>
              <w:rPr>
                <w:rFonts w:ascii="宋体" w:hAnsi="宋体" w:eastAsia="宋体" w:cs="宋体"/>
                <w:sz w:val="19"/>
                <w:szCs w:val="19"/>
              </w:rPr>
              <w:t xml:space="preserve">  </w:t>
            </w:r>
            <w:r>
              <w:rPr>
                <w:rFonts w:ascii="宋体" w:hAnsi="宋体" w:eastAsia="宋体" w:cs="宋体"/>
                <w:spacing w:val="14"/>
                <w:sz w:val="19"/>
                <w:szCs w:val="19"/>
              </w:rPr>
              <w:t>生产经营或</w:t>
            </w:r>
            <w:r>
              <w:rPr>
                <w:rFonts w:ascii="宋体" w:hAnsi="宋体" w:eastAsia="宋体" w:cs="宋体"/>
                <w:sz w:val="19"/>
                <w:szCs w:val="19"/>
              </w:rPr>
              <w:t xml:space="preserve">  </w:t>
            </w:r>
            <w:r>
              <w:rPr>
                <w:rFonts w:ascii="宋体" w:hAnsi="宋体" w:eastAsia="宋体" w:cs="宋体"/>
                <w:spacing w:val="14"/>
                <w:sz w:val="19"/>
                <w:szCs w:val="19"/>
              </w:rPr>
              <w:t>者检验行为</w:t>
            </w:r>
            <w:r>
              <w:rPr>
                <w:rFonts w:ascii="宋体" w:hAnsi="宋体" w:eastAsia="宋体" w:cs="宋体"/>
                <w:sz w:val="19"/>
                <w:szCs w:val="19"/>
              </w:rPr>
              <w:t xml:space="preserve">  </w:t>
            </w:r>
            <w:r>
              <w:rPr>
                <w:rFonts w:ascii="宋体" w:hAnsi="宋体" w:eastAsia="宋体" w:cs="宋体"/>
                <w:spacing w:val="20"/>
                <w:sz w:val="19"/>
                <w:szCs w:val="19"/>
              </w:rPr>
              <w:t>的行政处罚</w:t>
            </w:r>
          </w:p>
        </w:tc>
        <w:tc>
          <w:tcPr>
            <w:tcW w:w="609" w:type="dxa"/>
            <w:vAlign w:val="top"/>
          </w:tcPr>
          <w:p>
            <w:pPr>
              <w:spacing w:line="258" w:lineRule="auto"/>
            </w:pPr>
          </w:p>
          <w:p>
            <w:pPr>
              <w:spacing w:line="258" w:lineRule="auto"/>
            </w:pPr>
          </w:p>
          <w:p>
            <w:pPr>
              <w:spacing w:line="258" w:lineRule="auto"/>
            </w:pPr>
          </w:p>
          <w:p>
            <w:pPr>
              <w:spacing w:line="258" w:lineRule="auto"/>
            </w:pPr>
          </w:p>
          <w:p>
            <w:pPr>
              <w:spacing w:line="259" w:lineRule="auto"/>
            </w:pPr>
          </w:p>
          <w:p>
            <w:pPr>
              <w:spacing w:line="259" w:lineRule="auto"/>
            </w:pPr>
          </w:p>
          <w:p>
            <w:pPr>
              <w:spacing w:line="259" w:lineRule="auto"/>
            </w:pPr>
          </w:p>
          <w:p>
            <w:pPr>
              <w:spacing w:before="65" w:line="261" w:lineRule="auto"/>
              <w:ind w:left="111" w:leftChars="0" w:right="92" w:rightChars="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12"/>
                <w:sz w:val="20"/>
                <w:szCs w:val="20"/>
              </w:rPr>
              <w:t>处罚</w:t>
            </w:r>
          </w:p>
        </w:tc>
        <w:tc>
          <w:tcPr>
            <w:tcW w:w="8074" w:type="dxa"/>
            <w:vAlign w:val="top"/>
          </w:tcPr>
          <w:p>
            <w:pPr>
              <w:spacing w:line="272" w:lineRule="auto"/>
            </w:pPr>
          </w:p>
          <w:p>
            <w:pPr>
              <w:spacing w:line="272" w:lineRule="auto"/>
            </w:pPr>
          </w:p>
          <w:p>
            <w:pPr>
              <w:spacing w:line="272" w:lineRule="auto"/>
            </w:pPr>
          </w:p>
          <w:p>
            <w:pPr>
              <w:spacing w:line="272" w:lineRule="auto"/>
            </w:pPr>
          </w:p>
          <w:p>
            <w:pPr>
              <w:spacing w:line="272" w:lineRule="auto"/>
            </w:pPr>
          </w:p>
          <w:p>
            <w:pPr>
              <w:spacing w:before="65" w:line="219" w:lineRule="auto"/>
              <w:ind w:left="113"/>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《化妆品监督管理条例》</w:t>
            </w:r>
          </w:p>
          <w:p>
            <w:pPr>
              <w:spacing w:before="59" w:line="281" w:lineRule="auto"/>
              <w:ind w:left="113" w:leftChars="0"/>
              <w:rPr>
                <w:rFonts w:ascii="宋体" w:hAnsi="宋体" w:eastAsia="宋体" w:cs="宋体"/>
                <w:sz w:val="19"/>
                <w:szCs w:val="19"/>
              </w:rPr>
            </w:pPr>
            <w:r>
              <w:rPr>
                <w:rFonts w:ascii="宋体" w:hAnsi="宋体" w:eastAsia="宋体" w:cs="宋体"/>
                <w:spacing w:val="9"/>
                <w:sz w:val="19"/>
                <w:szCs w:val="19"/>
              </w:rPr>
              <w:t>第七十三条：化妆品生产经营者、检验机构招用、聘用不得从事化妆</w:t>
            </w:r>
            <w:r>
              <w:rPr>
                <w:rFonts w:ascii="宋体" w:hAnsi="宋体" w:eastAsia="宋体" w:cs="宋体"/>
                <w:spacing w:val="8"/>
                <w:sz w:val="19"/>
                <w:szCs w:val="19"/>
              </w:rPr>
              <w:t>品生产经营活动的人员</w:t>
            </w:r>
            <w:r>
              <w:rPr>
                <w:rFonts w:ascii="宋体" w:hAnsi="宋体" w:eastAsia="宋体" w:cs="宋体"/>
                <w:sz w:val="19"/>
                <w:szCs w:val="19"/>
              </w:rPr>
              <w:t xml:space="preserve"> </w:t>
            </w:r>
            <w:r>
              <w:rPr>
                <w:rFonts w:ascii="宋体" w:hAnsi="宋体" w:eastAsia="宋体" w:cs="宋体"/>
                <w:spacing w:val="10"/>
                <w:sz w:val="19"/>
                <w:szCs w:val="19"/>
              </w:rPr>
              <w:t>或者不得从事化妆品检验工作的人员从事化妆品生产经营或者检验的，由负责药品监督管</w:t>
            </w:r>
            <w:r>
              <w:rPr>
                <w:rFonts w:ascii="宋体" w:hAnsi="宋体" w:eastAsia="宋体" w:cs="宋体"/>
                <w:spacing w:val="4"/>
                <w:sz w:val="19"/>
                <w:szCs w:val="19"/>
              </w:rPr>
              <w:t xml:space="preserve">  </w:t>
            </w:r>
            <w:r>
              <w:rPr>
                <w:rFonts w:ascii="宋体" w:hAnsi="宋体" w:eastAsia="宋体" w:cs="宋体"/>
                <w:spacing w:val="8"/>
                <w:sz w:val="19"/>
                <w:szCs w:val="19"/>
              </w:rPr>
              <w:t>理的部门或者其他有关部门责令改正，给予警告；拒不改正的，责令停产停业直至吊销</w:t>
            </w:r>
            <w:r>
              <w:rPr>
                <w:rFonts w:ascii="宋体" w:hAnsi="宋体" w:eastAsia="宋体" w:cs="宋体"/>
                <w:spacing w:val="7"/>
                <w:sz w:val="19"/>
                <w:szCs w:val="19"/>
              </w:rPr>
              <w:t>化妆</w:t>
            </w:r>
            <w:r>
              <w:rPr>
                <w:rFonts w:ascii="宋体" w:hAnsi="宋体" w:eastAsia="宋体" w:cs="宋体"/>
                <w:sz w:val="19"/>
                <w:szCs w:val="19"/>
              </w:rPr>
              <w:t xml:space="preserve"> </w:t>
            </w:r>
            <w:r>
              <w:rPr>
                <w:rFonts w:ascii="宋体" w:hAnsi="宋体" w:eastAsia="宋体" w:cs="宋体"/>
                <w:spacing w:val="15"/>
                <w:sz w:val="19"/>
                <w:szCs w:val="19"/>
              </w:rPr>
              <w:t>品许可证件、检验机构资质证书。</w:t>
            </w:r>
          </w:p>
        </w:tc>
        <w:tc>
          <w:tcPr>
            <w:tcW w:w="1029" w:type="dxa"/>
            <w:vAlign w:val="top"/>
          </w:tcPr>
          <w:p>
            <w:pPr>
              <w:spacing w:line="251" w:lineRule="auto"/>
            </w:pPr>
          </w:p>
          <w:p>
            <w:pPr>
              <w:spacing w:line="251" w:lineRule="auto"/>
            </w:pPr>
          </w:p>
          <w:p>
            <w:pPr>
              <w:spacing w:line="252" w:lineRule="auto"/>
            </w:pPr>
          </w:p>
          <w:p>
            <w:pPr>
              <w:spacing w:before="65" w:line="248" w:lineRule="auto"/>
              <w:ind w:left="149" w:right="57"/>
              <w:rPr>
                <w:rFonts w:ascii="宋体" w:hAnsi="宋体" w:eastAsia="宋体" w:cs="宋体"/>
                <w:sz w:val="20"/>
                <w:szCs w:val="20"/>
              </w:rPr>
            </w:pPr>
          </w:p>
          <w:p>
            <w:pPr>
              <w:spacing w:line="255" w:lineRule="auto"/>
            </w:pPr>
          </w:p>
          <w:p>
            <w:pPr>
              <w:spacing w:line="255" w:lineRule="auto"/>
            </w:pPr>
          </w:p>
          <w:p>
            <w:pPr>
              <w:spacing w:line="256" w:lineRule="auto"/>
            </w:pPr>
          </w:p>
          <w:p>
            <w:pPr>
              <w:spacing w:before="65" w:line="262" w:lineRule="auto"/>
              <w:ind w:left="149" w:leftChars="0" w:right="57" w:rightChars="0"/>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vAlign w:val="top"/>
          </w:tcPr>
          <w:p>
            <w:pPr>
              <w:spacing w:line="294" w:lineRule="auto"/>
            </w:pPr>
          </w:p>
          <w:p>
            <w:pPr>
              <w:spacing w:line="294" w:lineRule="auto"/>
            </w:pPr>
          </w:p>
          <w:p>
            <w:pPr>
              <w:spacing w:line="295" w:lineRule="auto"/>
            </w:pPr>
          </w:p>
          <w:p>
            <w:pPr>
              <w:spacing w:before="65" w:line="219" w:lineRule="auto"/>
              <w:ind w:left="419"/>
              <w:rPr>
                <w:rFonts w:ascii="宋体" w:hAnsi="宋体" w:eastAsia="宋体" w:cs="宋体"/>
                <w:sz w:val="20"/>
                <w:szCs w:val="20"/>
              </w:rPr>
            </w:pPr>
          </w:p>
          <w:p>
            <w:pPr>
              <w:spacing w:line="252" w:lineRule="auto"/>
            </w:pPr>
          </w:p>
          <w:p>
            <w:pPr>
              <w:spacing w:line="253" w:lineRule="auto"/>
            </w:pPr>
          </w:p>
          <w:p>
            <w:pPr>
              <w:spacing w:line="253" w:lineRule="auto"/>
            </w:pPr>
          </w:p>
          <w:p>
            <w:pPr>
              <w:spacing w:before="65" w:line="261" w:lineRule="auto"/>
              <w:ind w:left="219" w:leftChars="0" w:right="201" w:rightChars="0" w:firstLine="100" w:firstLineChars="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
      <w:r>
        <mc:AlternateContent>
          <mc:Choice Requires="wps">
            <w:drawing>
              <wp:anchor distT="0" distB="0" distL="114300" distR="114300" simplePos="0" relativeHeight="252088320" behindDoc="0" locked="0" layoutInCell="0" allowOverlap="1">
                <wp:simplePos x="0" y="0"/>
                <wp:positionH relativeFrom="page">
                  <wp:posOffset>773430</wp:posOffset>
                </wp:positionH>
                <wp:positionV relativeFrom="page">
                  <wp:posOffset>5981065</wp:posOffset>
                </wp:positionV>
                <wp:extent cx="177800" cy="248920"/>
                <wp:effectExtent l="0" t="0" r="0" b="0"/>
                <wp:wrapNone/>
                <wp:docPr id="448" name="文本框 355"/>
                <wp:cNvGraphicFramePr/>
                <a:graphic xmlns:a="http://schemas.openxmlformats.org/drawingml/2006/main">
                  <a:graphicData uri="http://schemas.microsoft.com/office/word/2010/wordprocessingShape">
                    <wps:wsp>
                      <wps:cNvSpPr txBox="1"/>
                      <wps:spPr>
                        <a:xfrm>
                          <a:off x="0" y="0"/>
                          <a:ext cx="177800" cy="248920"/>
                        </a:xfrm>
                        <a:prstGeom prst="rect">
                          <a:avLst/>
                        </a:prstGeom>
                        <a:noFill/>
                        <a:ln>
                          <a:noFill/>
                        </a:ln>
                      </wps:spPr>
                      <wps:txbx>
                        <w:txbxContent>
                          <w:p>
                            <w:pPr>
                              <w:spacing w:before="20" w:line="179" w:lineRule="auto"/>
                              <w:ind w:left="20"/>
                              <w:rPr>
                                <w:rFonts w:ascii="宋体" w:hAnsi="宋体" w:eastAsia="宋体" w:cs="宋体"/>
                                <w:sz w:val="24"/>
                                <w:szCs w:val="24"/>
                              </w:rPr>
                            </w:pPr>
                          </w:p>
                        </w:txbxContent>
                      </wps:txbx>
                      <wps:bodyPr vert="eaVert" lIns="0" tIns="0" rIns="0" bIns="0" upright="1"/>
                    </wps:wsp>
                  </a:graphicData>
                </a:graphic>
              </wp:anchor>
            </w:drawing>
          </mc:Choice>
          <mc:Fallback>
            <w:pict>
              <v:shape id="文本框 355" o:spid="_x0000_s1026" o:spt="202" type="#_x0000_t202" style="position:absolute;left:0pt;margin-left:60.9pt;margin-top:470.95pt;height:19.6pt;width:14pt;mso-position-horizontal-relative:page;mso-position-vertical-relative:page;z-index:252088320;mso-width-relative:page;mso-height-relative:page;" filled="f" stroked="f" coordsize="21600,21600" o:allowincell="f" o:gfxdata="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WSV4t1gAAAAsBAAAPAAAAAAAAAAEAIAAAACIAAABkcnMvZG93bnJl&#10;di54bWxQSwECFAAUAAAACACHTuJAoyePjsYBAACDAwAADgAAAAAAAAABACAAAAAlAQAAZHJzL2Uy&#10;b0RvYy54bWxQSwUGAAAAAAYABgBZAQAAXQU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24"/>
                          <w:szCs w:val="24"/>
                        </w:rPr>
                      </w:pPr>
                    </w:p>
                  </w:txbxContent>
                </v:textbox>
              </v:shape>
            </w:pict>
          </mc:Fallback>
        </mc:AlternateContent>
      </w:r>
      <w:r>
        <mc:AlternateContent>
          <mc:Choice Requires="wps">
            <w:drawing>
              <wp:anchor distT="0" distB="0" distL="114300" distR="114300" simplePos="0" relativeHeight="252089344" behindDoc="0" locked="0" layoutInCell="0" allowOverlap="1">
                <wp:simplePos x="0" y="0"/>
                <wp:positionH relativeFrom="page">
                  <wp:posOffset>594995</wp:posOffset>
                </wp:positionH>
                <wp:positionV relativeFrom="page">
                  <wp:posOffset>5906135</wp:posOffset>
                </wp:positionV>
                <wp:extent cx="600710" cy="255905"/>
                <wp:effectExtent l="172720" t="0" r="0" b="0"/>
                <wp:wrapNone/>
                <wp:docPr id="449" name="TextBox 109"/>
                <wp:cNvGraphicFramePr/>
                <a:graphic xmlns:a="http://schemas.openxmlformats.org/drawingml/2006/main">
                  <a:graphicData uri="http://schemas.microsoft.com/office/word/2010/wordprocessingShape">
                    <wps:wsp>
                      <wps:cNvSpPr txBox="1"/>
                      <wps:spPr>
                        <a:xfrm rot="5400000">
                          <a:off x="595087" y="5906494"/>
                          <a:ext cx="600709" cy="255904"/>
                        </a:xfrm>
                        <a:prstGeom prst="rect">
                          <a:avLst/>
                        </a:prstGeom>
                        <a:noFill/>
                        <a:ln w="0">
                          <a:noFill/>
                        </a:ln>
                        <a:effectLst/>
                      </wps:spPr>
                      <wps:txbx>
                        <w:txbxContent>
                          <w:p>
                            <w:pPr>
                              <w:spacing w:before="103" w:line="184" w:lineRule="auto"/>
                              <w:rPr>
                                <w:rFonts w:ascii="黑体" w:hAnsi="黑体" w:eastAsia="黑体" w:cs="黑体"/>
                                <w:sz w:val="28"/>
                                <w:szCs w:val="28"/>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9" o:spid="_x0000_s1026" o:spt="202" type="#_x0000_t202" style="position:absolute;left:0pt;margin-left:46.85pt;margin-top:465.05pt;height:20.15pt;width:47.3pt;mso-position-horizontal-relative:page;mso-position-vertical-relative:page;rotation:5898240f;z-index:252089344;mso-width-relative:page;mso-height-relative:page;" filled="f" stroked="f" coordsize="21600,21600" o:allowincell="f" o:gfxdata="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31l8u1AAAAAoBAAAPAAAAAAAAAAEAIAAAACIAAABkcnMvZG93bnJldi54&#10;bWxQSwECFAAUAAAACACHTuJA+4VqjzcCAAB7BAAADgAAAAAAAAABACAAAAAjAQAAZHJzL2Uyb0Rv&#10;Yy54bWxQSwUGAAAAAAYABgBZAQAAzAUAAAAA&#10;">
                <v:fill on="f" focussize="0,0"/>
                <v:stroke on="f" weight="0pt"/>
                <v:imagedata o:title=""/>
                <o:lock v:ext="edit" aspectratio="f"/>
                <v:textbox inset="0mm,0mm,0mm,0mm">
                  <w:txbxContent>
                    <w:p>
                      <w:pPr>
                        <w:spacing w:before="103" w:line="184" w:lineRule="auto"/>
                        <w:rPr>
                          <w:rFonts w:ascii="黑体" w:hAnsi="黑体" w:eastAsia="黑体" w:cs="黑体"/>
                          <w:sz w:val="28"/>
                          <w:szCs w:val="28"/>
                        </w:rPr>
                      </w:pPr>
                    </w:p>
                  </w:txbxContent>
                </v:textbox>
              </v:shape>
            </w:pict>
          </mc:Fallback>
        </mc:AlternateContent>
      </w:r>
    </w:p>
    <w:tbl>
      <w:tblPr>
        <w:tblStyle w:val="7"/>
        <w:tblW w:w="12850" w:type="dxa"/>
        <w:tblInd w:w="5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4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0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06" w:lineRule="auto"/>
            </w:pPr>
          </w:p>
          <w:p>
            <w:pPr>
              <w:spacing w:before="65" w:line="220" w:lineRule="auto"/>
              <w:ind w:left="210"/>
              <w:rPr>
                <w:rFonts w:ascii="宋体" w:hAnsi="宋体" w:eastAsia="宋体" w:cs="宋体"/>
                <w:sz w:val="20"/>
                <w:szCs w:val="20"/>
              </w:rPr>
            </w:pPr>
            <w:r>
              <w:rPr>
                <w:rFonts w:ascii="宋体" w:hAnsi="宋体" w:eastAsia="宋体" w:cs="宋体"/>
                <w:spacing w:val="-2"/>
                <w:sz w:val="20"/>
                <w:szCs w:val="20"/>
              </w:rPr>
              <w:t>事项名称</w:t>
            </w:r>
          </w:p>
        </w:tc>
        <w:tc>
          <w:tcPr>
            <w:tcW w:w="640" w:type="dxa"/>
            <w:vMerge w:val="restart"/>
            <w:tcBorders>
              <w:bottom w:val="nil"/>
            </w:tcBorders>
          </w:tcPr>
          <w:p>
            <w:pPr>
              <w:spacing w:before="303" w:line="257" w:lineRule="auto"/>
              <w:ind w:left="112" w:right="104"/>
              <w:rPr>
                <w:rFonts w:ascii="宋体" w:hAnsi="宋体" w:eastAsia="宋体" w:cs="宋体"/>
                <w:sz w:val="20"/>
                <w:szCs w:val="20"/>
              </w:rPr>
            </w:pPr>
            <w:r>
              <w:rPr>
                <w:rFonts w:ascii="宋体" w:hAnsi="宋体" w:eastAsia="宋体" w:cs="宋体"/>
                <w:spacing w:val="-5"/>
                <w:sz w:val="20"/>
                <w:szCs w:val="20"/>
              </w:rPr>
              <w:t>职权</w:t>
            </w:r>
            <w:r>
              <w:rPr>
                <w:rFonts w:ascii="宋体" w:hAnsi="宋体" w:eastAsia="宋体" w:cs="宋体"/>
                <w:sz w:val="20"/>
                <w:szCs w:val="20"/>
              </w:rPr>
              <w:t xml:space="preserve"> </w:t>
            </w:r>
            <w:r>
              <w:rPr>
                <w:rFonts w:ascii="宋体" w:hAnsi="宋体" w:eastAsia="宋体" w:cs="宋体"/>
                <w:spacing w:val="6"/>
                <w:sz w:val="20"/>
                <w:szCs w:val="20"/>
              </w:rPr>
              <w:t>类型</w:t>
            </w:r>
          </w:p>
        </w:tc>
        <w:tc>
          <w:tcPr>
            <w:tcW w:w="8074" w:type="dxa"/>
            <w:vMerge w:val="restart"/>
            <w:tcBorders>
              <w:bottom w:val="nil"/>
            </w:tcBorders>
          </w:tcPr>
          <w:p>
            <w:pPr>
              <w:spacing w:line="40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4" w:type="dxa"/>
            <w:vMerge w:val="continue"/>
            <w:tcBorders>
              <w:top w:val="nil"/>
              <w:bottom w:val="single" w:color="auto" w:sz="4" w:space="0"/>
            </w:tcBorders>
          </w:tcPr>
          <w:p/>
        </w:tc>
        <w:tc>
          <w:tcPr>
            <w:tcW w:w="1239" w:type="dxa"/>
            <w:vMerge w:val="continue"/>
            <w:tcBorders>
              <w:top w:val="nil"/>
              <w:bottom w:val="single" w:color="auto" w:sz="4" w:space="0"/>
            </w:tcBorders>
          </w:tcPr>
          <w:p/>
        </w:tc>
        <w:tc>
          <w:tcPr>
            <w:tcW w:w="640" w:type="dxa"/>
            <w:vMerge w:val="continue"/>
            <w:tcBorders>
              <w:top w:val="nil"/>
              <w:bottom w:val="single" w:color="auto" w:sz="4" w:space="0"/>
            </w:tcBorders>
          </w:tcPr>
          <w:p/>
        </w:tc>
        <w:tc>
          <w:tcPr>
            <w:tcW w:w="8074" w:type="dxa"/>
            <w:vMerge w:val="continue"/>
            <w:tcBorders>
              <w:top w:val="nil"/>
              <w:bottom w:val="single" w:color="auto" w:sz="4" w:space="0"/>
            </w:tcBorders>
          </w:tcPr>
          <w:p/>
        </w:tc>
        <w:tc>
          <w:tcPr>
            <w:tcW w:w="1029" w:type="dxa"/>
          </w:tcPr>
          <w:p>
            <w:pPr>
              <w:spacing w:before="89" w:line="220" w:lineRule="auto"/>
              <w:ind w:left="208"/>
              <w:rPr>
                <w:rFonts w:ascii="宋体" w:hAnsi="宋体" w:eastAsia="宋体" w:cs="宋体"/>
                <w:sz w:val="20"/>
                <w:szCs w:val="20"/>
              </w:rPr>
            </w:pPr>
            <w:r>
              <w:rPr>
                <w:rFonts w:ascii="宋体" w:hAnsi="宋体" w:eastAsia="宋体" w:cs="宋体"/>
                <w:spacing w:val="-5"/>
                <w:sz w:val="20"/>
                <w:szCs w:val="20"/>
              </w:rPr>
              <w:t>法</w:t>
            </w:r>
            <w:r>
              <w:rPr>
                <w:rFonts w:ascii="宋体" w:hAnsi="宋体" w:eastAsia="宋体" w:cs="宋体"/>
                <w:spacing w:val="17"/>
                <w:sz w:val="20"/>
                <w:szCs w:val="20"/>
              </w:rPr>
              <w:t xml:space="preserve">  </w:t>
            </w:r>
            <w:r>
              <w:rPr>
                <w:rFonts w:ascii="宋体" w:hAnsi="宋体" w:eastAsia="宋体" w:cs="宋体"/>
                <w:spacing w:val="-5"/>
                <w:sz w:val="20"/>
                <w:szCs w:val="20"/>
              </w:rPr>
              <w:t>定</w:t>
            </w:r>
          </w:p>
          <w:p>
            <w:pPr>
              <w:spacing w:before="88" w:line="220" w:lineRule="auto"/>
              <w:ind w:left="110"/>
              <w:rPr>
                <w:rFonts w:ascii="宋体" w:hAnsi="宋体" w:eastAsia="宋体" w:cs="宋体"/>
                <w:sz w:val="20"/>
                <w:szCs w:val="20"/>
              </w:rPr>
            </w:pPr>
            <w:r>
              <w:rPr>
                <w:rFonts w:ascii="宋体" w:hAnsi="宋体" w:eastAsia="宋体" w:cs="宋体"/>
                <w:b/>
                <w:bCs/>
                <w:spacing w:val="-5"/>
                <w:sz w:val="20"/>
                <w:szCs w:val="20"/>
              </w:rPr>
              <w:t>实施主体</w:t>
            </w:r>
          </w:p>
        </w:tc>
        <w:tc>
          <w:tcPr>
            <w:tcW w:w="1244" w:type="dxa"/>
          </w:tcPr>
          <w:p>
            <w:pPr>
              <w:spacing w:before="106" w:line="262" w:lineRule="auto"/>
              <w:ind w:left="121" w:right="74" w:firstLine="199"/>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2"/>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6" w:hRule="atLeast"/>
        </w:trPr>
        <w:tc>
          <w:tcPr>
            <w:tcW w:w="624" w:type="dxa"/>
            <w:tcBorders>
              <w:top w:val="single" w:color="auto" w:sz="4" w:space="0"/>
              <w:left w:val="single" w:color="auto" w:sz="4" w:space="0"/>
              <w:bottom w:val="single" w:color="auto" w:sz="4" w:space="0"/>
            </w:tcBorders>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10</w:t>
            </w:r>
          </w:p>
        </w:tc>
        <w:tc>
          <w:tcPr>
            <w:tcW w:w="1239" w:type="dxa"/>
            <w:tcBorders>
              <w:top w:val="single" w:color="auto" w:sz="4" w:space="0"/>
              <w:bottom w:val="single" w:color="auto" w:sz="4" w:space="0"/>
            </w:tcBorders>
          </w:tcPr>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5" w:line="277" w:lineRule="auto"/>
              <w:ind w:left="101" w:right="102" w:firstLine="10"/>
              <w:jc w:val="both"/>
              <w:rPr>
                <w:rFonts w:ascii="宋体" w:hAnsi="宋体" w:eastAsia="宋体" w:cs="宋体"/>
                <w:sz w:val="20"/>
                <w:szCs w:val="20"/>
              </w:rPr>
            </w:pPr>
            <w:r>
              <w:rPr>
                <w:rFonts w:ascii="宋体" w:hAnsi="宋体" w:eastAsia="宋体" w:cs="宋体"/>
                <w:spacing w:val="-2"/>
                <w:sz w:val="20"/>
                <w:szCs w:val="20"/>
              </w:rPr>
              <w:t>对有证据证</w:t>
            </w:r>
            <w:r>
              <w:rPr>
                <w:rFonts w:ascii="宋体" w:hAnsi="宋体" w:eastAsia="宋体" w:cs="宋体"/>
                <w:spacing w:val="1"/>
                <w:sz w:val="20"/>
                <w:szCs w:val="20"/>
              </w:rPr>
              <w:t xml:space="preserve"> </w:t>
            </w:r>
            <w:r>
              <w:rPr>
                <w:rFonts w:ascii="宋体" w:hAnsi="宋体" w:eastAsia="宋体" w:cs="宋体"/>
                <w:spacing w:val="4"/>
                <w:sz w:val="20"/>
                <w:szCs w:val="20"/>
              </w:rPr>
              <w:t>明可能危害</w:t>
            </w:r>
            <w:r>
              <w:rPr>
                <w:rFonts w:ascii="宋体" w:hAnsi="宋体" w:eastAsia="宋体" w:cs="宋体"/>
                <w:spacing w:val="2"/>
                <w:sz w:val="20"/>
                <w:szCs w:val="20"/>
              </w:rPr>
              <w:t xml:space="preserve"> </w:t>
            </w:r>
            <w:r>
              <w:rPr>
                <w:rFonts w:ascii="宋体" w:hAnsi="宋体" w:eastAsia="宋体" w:cs="宋体"/>
                <w:spacing w:val="5"/>
                <w:sz w:val="20"/>
                <w:szCs w:val="20"/>
              </w:rPr>
              <w:t>人体健康的</w:t>
            </w:r>
            <w:r>
              <w:rPr>
                <w:rFonts w:ascii="宋体" w:hAnsi="宋体" w:eastAsia="宋体" w:cs="宋体"/>
                <w:sz w:val="20"/>
                <w:szCs w:val="20"/>
              </w:rPr>
              <w:t xml:space="preserve"> </w:t>
            </w:r>
            <w:r>
              <w:rPr>
                <w:rFonts w:ascii="宋体" w:hAnsi="宋体" w:eastAsia="宋体" w:cs="宋体"/>
                <w:spacing w:val="-1"/>
                <w:sz w:val="20"/>
                <w:szCs w:val="20"/>
              </w:rPr>
              <w:t>药品、疫苗</w:t>
            </w:r>
            <w:r>
              <w:rPr>
                <w:rFonts w:ascii="宋体" w:hAnsi="宋体" w:eastAsia="宋体" w:cs="宋体"/>
                <w:spacing w:val="3"/>
                <w:sz w:val="20"/>
                <w:szCs w:val="20"/>
              </w:rPr>
              <w:t xml:space="preserve"> </w:t>
            </w:r>
            <w:r>
              <w:rPr>
                <w:rFonts w:ascii="宋体" w:hAnsi="宋体" w:eastAsia="宋体" w:cs="宋体"/>
                <w:sz w:val="20"/>
                <w:szCs w:val="20"/>
              </w:rPr>
              <w:t>及其有关材</w:t>
            </w:r>
            <w:r>
              <w:rPr>
                <w:rFonts w:ascii="宋体" w:hAnsi="宋体" w:eastAsia="宋体" w:cs="宋体"/>
                <w:spacing w:val="2"/>
                <w:sz w:val="20"/>
                <w:szCs w:val="20"/>
              </w:rPr>
              <w:t xml:space="preserve"> </w:t>
            </w:r>
            <w:r>
              <w:rPr>
                <w:rFonts w:ascii="宋体" w:hAnsi="宋体" w:eastAsia="宋体" w:cs="宋体"/>
                <w:sz w:val="20"/>
                <w:szCs w:val="20"/>
              </w:rPr>
              <w:t>料等的行政</w:t>
            </w:r>
            <w:r>
              <w:rPr>
                <w:rFonts w:ascii="宋体" w:hAnsi="宋体" w:eastAsia="宋体" w:cs="宋体"/>
                <w:spacing w:val="1"/>
                <w:sz w:val="20"/>
                <w:szCs w:val="20"/>
              </w:rPr>
              <w:t xml:space="preserve"> </w:t>
            </w:r>
            <w:r>
              <w:rPr>
                <w:rFonts w:ascii="宋体" w:hAnsi="宋体" w:eastAsia="宋体" w:cs="宋体"/>
                <w:spacing w:val="8"/>
                <w:sz w:val="20"/>
                <w:szCs w:val="20"/>
              </w:rPr>
              <w:t>强制</w:t>
            </w:r>
          </w:p>
        </w:tc>
        <w:tc>
          <w:tcPr>
            <w:tcW w:w="640" w:type="dxa"/>
            <w:tcBorders>
              <w:top w:val="single" w:color="auto" w:sz="4" w:space="0"/>
              <w:bottom w:val="single" w:color="auto" w:sz="4" w:space="0"/>
            </w:tcBorders>
          </w:tcPr>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before="65" w:line="262" w:lineRule="auto"/>
              <w:ind w:left="112" w:right="10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Borders>
              <w:top w:val="single" w:color="auto" w:sz="4" w:space="0"/>
              <w:bottom w:val="single" w:color="auto" w:sz="4" w:space="0"/>
              <w:right w:val="single" w:color="auto" w:sz="4" w:space="0"/>
            </w:tcBorders>
          </w:tcPr>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65" w:line="219" w:lineRule="auto"/>
              <w:ind w:left="10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31"/>
                <w:sz w:val="20"/>
                <w:szCs w:val="20"/>
              </w:rPr>
              <w:t xml:space="preserve"> </w:t>
            </w:r>
            <w:r>
              <w:rPr>
                <w:rFonts w:ascii="宋体" w:hAnsi="宋体" w:eastAsia="宋体" w:cs="宋体"/>
                <w:spacing w:val="-2"/>
                <w:sz w:val="20"/>
                <w:szCs w:val="20"/>
              </w:rPr>
              <w:t>《中华人民共和国药品管理法》</w:t>
            </w:r>
          </w:p>
          <w:p>
            <w:pPr>
              <w:spacing w:before="62" w:line="284" w:lineRule="auto"/>
              <w:ind w:left="102"/>
              <w:rPr>
                <w:rFonts w:ascii="宋体" w:hAnsi="宋体" w:eastAsia="宋体" w:cs="宋体"/>
                <w:sz w:val="19"/>
                <w:szCs w:val="19"/>
              </w:rPr>
            </w:pPr>
            <w:r>
              <w:rPr>
                <w:rFonts w:ascii="宋体" w:hAnsi="宋体" w:eastAsia="宋体" w:cs="宋体"/>
                <w:spacing w:val="9"/>
                <w:sz w:val="19"/>
                <w:szCs w:val="19"/>
              </w:rPr>
              <w:t>第一百条：药品监督管理部门根据监督管理的需要，可以对药品质量进行抽查检验。抽查检</w:t>
            </w:r>
            <w:r>
              <w:rPr>
                <w:rFonts w:ascii="宋体" w:hAnsi="宋体" w:eastAsia="宋体" w:cs="宋体"/>
                <w:sz w:val="19"/>
                <w:szCs w:val="19"/>
              </w:rPr>
              <w:t xml:space="preserve"> </w:t>
            </w:r>
            <w:r>
              <w:rPr>
                <w:rFonts w:ascii="宋体" w:hAnsi="宋体" w:eastAsia="宋体" w:cs="宋体"/>
                <w:spacing w:val="11"/>
                <w:sz w:val="19"/>
                <w:szCs w:val="19"/>
              </w:rPr>
              <w:t>验应当按照规定抽样，并不得收取任何费用；抽样</w:t>
            </w:r>
            <w:r>
              <w:rPr>
                <w:rFonts w:ascii="宋体" w:hAnsi="宋体" w:eastAsia="宋体" w:cs="宋体"/>
                <w:spacing w:val="10"/>
                <w:sz w:val="19"/>
                <w:szCs w:val="19"/>
              </w:rPr>
              <w:t>应当购买样品。所需费用按照国务院规</w:t>
            </w:r>
            <w:r>
              <w:rPr>
                <w:rFonts w:ascii="宋体" w:hAnsi="宋体" w:eastAsia="宋体" w:cs="宋体"/>
                <w:sz w:val="19"/>
                <w:szCs w:val="19"/>
              </w:rPr>
              <w:t xml:space="preserve">  </w:t>
            </w:r>
            <w:r>
              <w:rPr>
                <w:rFonts w:ascii="宋体" w:hAnsi="宋体" w:eastAsia="宋体" w:cs="宋体"/>
                <w:spacing w:val="-1"/>
                <w:sz w:val="19"/>
                <w:szCs w:val="19"/>
              </w:rPr>
              <w:t>定</w:t>
            </w:r>
            <w:r>
              <w:rPr>
                <w:rFonts w:ascii="宋体" w:hAnsi="宋体" w:eastAsia="宋体" w:cs="宋体"/>
                <w:spacing w:val="-37"/>
                <w:sz w:val="19"/>
                <w:szCs w:val="19"/>
              </w:rPr>
              <w:t xml:space="preserve"> </w:t>
            </w:r>
            <w:r>
              <w:rPr>
                <w:rFonts w:ascii="宋体" w:hAnsi="宋体" w:eastAsia="宋体" w:cs="宋体"/>
                <w:spacing w:val="-1"/>
                <w:sz w:val="19"/>
                <w:szCs w:val="19"/>
              </w:rPr>
              <w:t>列</w:t>
            </w:r>
            <w:r>
              <w:rPr>
                <w:rFonts w:ascii="宋体" w:hAnsi="宋体" w:eastAsia="宋体" w:cs="宋体"/>
                <w:spacing w:val="-39"/>
                <w:sz w:val="19"/>
                <w:szCs w:val="19"/>
              </w:rPr>
              <w:t xml:space="preserve"> </w:t>
            </w:r>
            <w:r>
              <w:rPr>
                <w:rFonts w:ascii="宋体" w:hAnsi="宋体" w:eastAsia="宋体" w:cs="宋体"/>
                <w:spacing w:val="-1"/>
                <w:sz w:val="19"/>
                <w:szCs w:val="19"/>
              </w:rPr>
              <w:t>支</w:t>
            </w:r>
            <w:r>
              <w:rPr>
                <w:rFonts w:ascii="宋体" w:hAnsi="宋体" w:eastAsia="宋体" w:cs="宋体"/>
                <w:spacing w:val="-47"/>
                <w:sz w:val="19"/>
                <w:szCs w:val="19"/>
              </w:rPr>
              <w:t xml:space="preserve"> </w:t>
            </w:r>
            <w:r>
              <w:rPr>
                <w:rFonts w:ascii="宋体" w:hAnsi="宋体" w:eastAsia="宋体" w:cs="宋体"/>
                <w:spacing w:val="-1"/>
                <w:sz w:val="19"/>
                <w:szCs w:val="19"/>
              </w:rPr>
              <w:t>。</w:t>
            </w:r>
          </w:p>
          <w:p>
            <w:pPr>
              <w:spacing w:before="60" w:line="281" w:lineRule="auto"/>
              <w:ind w:left="102"/>
              <w:rPr>
                <w:rFonts w:ascii="宋体" w:hAnsi="宋体" w:eastAsia="宋体" w:cs="宋体"/>
                <w:sz w:val="19"/>
                <w:szCs w:val="19"/>
              </w:rPr>
            </w:pPr>
            <w:r>
              <w:rPr>
                <w:rFonts w:ascii="宋体" w:hAnsi="宋体" w:eastAsia="宋体" w:cs="宋体"/>
                <w:spacing w:val="9"/>
                <w:sz w:val="19"/>
                <w:szCs w:val="19"/>
              </w:rPr>
              <w:t>对有证据证明可能危害人体健康的药品及其有关材料，药品监督管理部门可以查封、扣</w:t>
            </w:r>
            <w:r>
              <w:rPr>
                <w:rFonts w:ascii="宋体" w:hAnsi="宋体" w:eastAsia="宋体" w:cs="宋体"/>
                <w:spacing w:val="8"/>
                <w:sz w:val="19"/>
                <w:szCs w:val="19"/>
              </w:rPr>
              <w:t>押，</w:t>
            </w:r>
            <w:r>
              <w:rPr>
                <w:rFonts w:ascii="宋体" w:hAnsi="宋体" w:eastAsia="宋体" w:cs="宋体"/>
                <w:sz w:val="19"/>
                <w:szCs w:val="19"/>
              </w:rPr>
              <w:t xml:space="preserve"> </w:t>
            </w:r>
            <w:r>
              <w:rPr>
                <w:rFonts w:ascii="宋体" w:hAnsi="宋体" w:eastAsia="宋体" w:cs="宋体"/>
                <w:spacing w:val="8"/>
                <w:sz w:val="19"/>
                <w:szCs w:val="19"/>
              </w:rPr>
              <w:t>并在七日内作出行政处理决定；药品需要检验的，应当自检验报告书发出之日起十五日内</w:t>
            </w:r>
            <w:r>
              <w:rPr>
                <w:rFonts w:ascii="宋体" w:hAnsi="宋体" w:eastAsia="宋体" w:cs="宋体"/>
                <w:spacing w:val="3"/>
                <w:sz w:val="19"/>
                <w:szCs w:val="19"/>
              </w:rPr>
              <w:t xml:space="preserve">   </w:t>
            </w:r>
            <w:r>
              <w:rPr>
                <w:rFonts w:ascii="宋体" w:hAnsi="宋体" w:eastAsia="宋体" w:cs="宋体"/>
                <w:spacing w:val="18"/>
                <w:sz w:val="19"/>
                <w:szCs w:val="19"/>
              </w:rPr>
              <w:t>作出行政处理决定。</w:t>
            </w:r>
          </w:p>
          <w:p>
            <w:pPr>
              <w:spacing w:before="74" w:line="219" w:lineRule="auto"/>
              <w:ind w:left="102"/>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pacing w:val="16"/>
                <w:sz w:val="20"/>
                <w:szCs w:val="20"/>
              </w:rPr>
              <w:t xml:space="preserve"> </w:t>
            </w:r>
            <w:r>
              <w:rPr>
                <w:rFonts w:ascii="宋体" w:hAnsi="宋体" w:eastAsia="宋体" w:cs="宋体"/>
                <w:spacing w:val="-1"/>
                <w:sz w:val="20"/>
                <w:szCs w:val="20"/>
              </w:rPr>
              <w:t>《中华人民共和国疫苗管理法》</w:t>
            </w:r>
          </w:p>
          <w:p>
            <w:pPr>
              <w:spacing w:before="72" w:line="295" w:lineRule="auto"/>
              <w:ind w:left="102"/>
              <w:rPr>
                <w:rFonts w:ascii="宋体" w:hAnsi="宋体" w:eastAsia="宋体" w:cs="宋体"/>
                <w:sz w:val="19"/>
                <w:szCs w:val="19"/>
              </w:rPr>
            </w:pPr>
            <w:r>
              <w:rPr>
                <w:rFonts w:ascii="宋体" w:hAnsi="宋体" w:eastAsia="宋体" w:cs="宋体"/>
                <w:spacing w:val="4"/>
                <w:sz w:val="19"/>
                <w:szCs w:val="19"/>
              </w:rPr>
              <w:t>第七十三条：疫苗存在或者疑似存在质量问题的，疫苗上市许可持有人、疾病预防控制机构、</w:t>
            </w:r>
            <w:r>
              <w:rPr>
                <w:rFonts w:ascii="宋体" w:hAnsi="宋体" w:eastAsia="宋体" w:cs="宋体"/>
                <w:spacing w:val="3"/>
                <w:sz w:val="19"/>
                <w:szCs w:val="19"/>
              </w:rPr>
              <w:t xml:space="preserve"> </w:t>
            </w:r>
            <w:r>
              <w:rPr>
                <w:rFonts w:ascii="宋体" w:hAnsi="宋体" w:eastAsia="宋体" w:cs="宋体"/>
                <w:spacing w:val="7"/>
                <w:sz w:val="19"/>
                <w:szCs w:val="19"/>
              </w:rPr>
              <w:t>接种单位应当立即停止销售、配送、使用，必要时立即停止生产，按照规定向</w:t>
            </w:r>
            <w:r>
              <w:rPr>
                <w:rFonts w:ascii="宋体" w:hAnsi="宋体" w:eastAsia="宋体" w:cs="宋体"/>
                <w:spacing w:val="6"/>
                <w:sz w:val="19"/>
                <w:szCs w:val="19"/>
              </w:rPr>
              <w:t>县级以上人民</w:t>
            </w:r>
            <w:r>
              <w:rPr>
                <w:rFonts w:ascii="宋体" w:hAnsi="宋体" w:eastAsia="宋体" w:cs="宋体"/>
                <w:sz w:val="19"/>
                <w:szCs w:val="19"/>
              </w:rPr>
              <w:t xml:space="preserve">  </w:t>
            </w:r>
            <w:r>
              <w:rPr>
                <w:rFonts w:ascii="宋体" w:hAnsi="宋体" w:eastAsia="宋体" w:cs="宋体"/>
                <w:spacing w:val="8"/>
                <w:sz w:val="19"/>
                <w:szCs w:val="19"/>
              </w:rPr>
              <w:t>政府药品监督管理部门、卫生健康主管部门报告。卫生健康主管部门应当立即组织疾病预</w:t>
            </w:r>
            <w:r>
              <w:rPr>
                <w:rFonts w:ascii="宋体" w:hAnsi="宋体" w:eastAsia="宋体" w:cs="宋体"/>
                <w:spacing w:val="3"/>
                <w:sz w:val="19"/>
                <w:szCs w:val="19"/>
              </w:rPr>
              <w:t xml:space="preserve">   </w:t>
            </w:r>
            <w:r>
              <w:rPr>
                <w:rFonts w:ascii="宋体" w:hAnsi="宋体" w:eastAsia="宋体" w:cs="宋体"/>
                <w:spacing w:val="9"/>
                <w:sz w:val="19"/>
                <w:szCs w:val="19"/>
              </w:rPr>
              <w:t>防控制机构和接种单位采取必要的应急处置措施，同时向上级人民政府卫生健康</w:t>
            </w:r>
            <w:r>
              <w:rPr>
                <w:rFonts w:ascii="宋体" w:hAnsi="宋体" w:eastAsia="宋体" w:cs="宋体"/>
                <w:spacing w:val="8"/>
                <w:sz w:val="19"/>
                <w:szCs w:val="19"/>
              </w:rPr>
              <w:t>主管部门</w:t>
            </w:r>
            <w:r>
              <w:rPr>
                <w:rFonts w:ascii="宋体" w:hAnsi="宋体" w:eastAsia="宋体" w:cs="宋体"/>
                <w:sz w:val="19"/>
                <w:szCs w:val="19"/>
              </w:rPr>
              <w:t xml:space="preserve">   </w:t>
            </w:r>
            <w:r>
              <w:rPr>
                <w:rFonts w:ascii="宋体" w:hAnsi="宋体" w:eastAsia="宋体" w:cs="宋体"/>
                <w:spacing w:val="8"/>
                <w:sz w:val="19"/>
                <w:szCs w:val="19"/>
              </w:rPr>
              <w:t>报告。药品监督管理部门应当依法采取查封、扣押等措施。对已经销售的疫苗，疫苗上市</w:t>
            </w:r>
            <w:r>
              <w:rPr>
                <w:rFonts w:ascii="宋体" w:hAnsi="宋体" w:eastAsia="宋体" w:cs="宋体"/>
                <w:spacing w:val="1"/>
                <w:sz w:val="19"/>
                <w:szCs w:val="19"/>
              </w:rPr>
              <w:t xml:space="preserve">   </w:t>
            </w:r>
            <w:r>
              <w:rPr>
                <w:rFonts w:ascii="宋体" w:hAnsi="宋体" w:eastAsia="宋体" w:cs="宋体"/>
                <w:spacing w:val="8"/>
                <w:sz w:val="19"/>
                <w:szCs w:val="19"/>
              </w:rPr>
              <w:t>许可持有人应当及时通知相关疾病预防控制机构、疫苗配送单位、接种单位，按照规定召</w:t>
            </w:r>
            <w:r>
              <w:rPr>
                <w:rFonts w:ascii="宋体" w:hAnsi="宋体" w:eastAsia="宋体" w:cs="宋体"/>
                <w:spacing w:val="2"/>
                <w:sz w:val="19"/>
                <w:szCs w:val="19"/>
              </w:rPr>
              <w:t xml:space="preserve">   </w:t>
            </w:r>
            <w:r>
              <w:rPr>
                <w:rFonts w:ascii="宋体" w:hAnsi="宋体" w:eastAsia="宋体" w:cs="宋体"/>
                <w:spacing w:val="4"/>
                <w:sz w:val="19"/>
                <w:szCs w:val="19"/>
              </w:rPr>
              <w:t>回，如实记录召回和通知情况，疾病预防控制机构、疫苗配送单位、接种单位应当予以配合。</w:t>
            </w:r>
          </w:p>
        </w:tc>
        <w:tc>
          <w:tcPr>
            <w:tcW w:w="1029" w:type="dxa"/>
            <w:tcBorders>
              <w:left w:val="single" w:color="auto" w:sz="4" w:space="0"/>
            </w:tcBorders>
          </w:tcPr>
          <w:p>
            <w:pPr>
              <w:spacing w:line="275"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before="65" w:line="257" w:lineRule="auto"/>
              <w:ind w:left="108" w:right="88"/>
              <w:rPr>
                <w:rFonts w:ascii="宋体" w:hAnsi="宋体" w:eastAsia="宋体" w:cs="宋体"/>
                <w:sz w:val="20"/>
                <w:szCs w:val="20"/>
              </w:rPr>
            </w:pPr>
          </w:p>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before="65" w:line="262" w:lineRule="auto"/>
              <w:ind w:left="108"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275" w:lineRule="auto"/>
            </w:pPr>
          </w:p>
          <w:p>
            <w:pPr>
              <w:spacing w:line="275" w:lineRule="auto"/>
            </w:pPr>
          </w:p>
          <w:p>
            <w:pPr>
              <w:spacing w:line="276" w:lineRule="auto"/>
            </w:pPr>
          </w:p>
          <w:p>
            <w:pPr>
              <w:spacing w:line="276" w:lineRule="auto"/>
            </w:pPr>
          </w:p>
          <w:p>
            <w:pPr>
              <w:spacing w:line="276" w:lineRule="auto"/>
            </w:pPr>
          </w:p>
          <w:p>
            <w:pPr>
              <w:spacing w:line="276" w:lineRule="auto"/>
            </w:pPr>
          </w:p>
          <w:p>
            <w:pPr>
              <w:spacing w:before="65" w:line="262" w:lineRule="auto"/>
              <w:ind w:left="119" w:right="102"/>
              <w:rPr>
                <w:rFonts w:ascii="宋体" w:hAnsi="宋体" w:eastAsia="宋体" w:cs="宋体"/>
                <w:sz w:val="20"/>
                <w:szCs w:val="20"/>
              </w:rPr>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65" w:line="221" w:lineRule="auto"/>
              <w:ind w:left="318"/>
              <w:rPr>
                <w:rFonts w:ascii="宋体" w:hAnsi="宋体" w:eastAsia="宋体" w:cs="宋体"/>
                <w:sz w:val="20"/>
                <w:szCs w:val="20"/>
              </w:rPr>
            </w:pPr>
            <w:r>
              <w:rPr>
                <w:rFonts w:ascii="宋体" w:hAnsi="宋体" w:eastAsia="宋体" w:cs="宋体"/>
                <w:spacing w:val="5"/>
                <w:sz w:val="20"/>
                <w:szCs w:val="20"/>
              </w:rPr>
              <w:t>设区的</w:t>
            </w:r>
          </w:p>
          <w:p>
            <w:pPr>
              <w:spacing w:before="79" w:line="219" w:lineRule="auto"/>
              <w:ind w:left="318"/>
              <w:rPr>
                <w:rFonts w:ascii="宋体" w:hAnsi="宋体" w:eastAsia="宋体" w:cs="宋体"/>
                <w:sz w:val="20"/>
                <w:szCs w:val="20"/>
              </w:rPr>
            </w:pPr>
            <w:r>
              <w:rPr>
                <w:rFonts w:ascii="宋体" w:hAnsi="宋体" w:eastAsia="宋体" w:cs="宋体"/>
                <w:spacing w:val="3"/>
                <w:sz w:val="20"/>
                <w:szCs w:val="20"/>
              </w:rPr>
              <w:t>市或县级</w:t>
            </w:r>
          </w:p>
        </w:tc>
      </w:tr>
    </w:tbl>
    <w:p/>
    <w:p>
      <w:pPr>
        <w:sectPr>
          <w:pgSz w:w="16840" w:h="11910"/>
          <w:pgMar w:top="1012" w:right="2174" w:bottom="400" w:left="1299" w:header="0" w:footer="0" w:gutter="0"/>
          <w:pgNumType w:fmt="decimal"/>
          <w:cols w:space="720" w:num="1"/>
        </w:sectPr>
      </w:pPr>
    </w:p>
    <w:p>
      <w:r>
        <mc:AlternateContent>
          <mc:Choice Requires="wps">
            <w:drawing>
              <wp:anchor distT="0" distB="0" distL="114300" distR="114300" simplePos="0" relativeHeight="252090368" behindDoc="0" locked="0" layoutInCell="0" allowOverlap="1">
                <wp:simplePos x="0" y="0"/>
                <wp:positionH relativeFrom="page">
                  <wp:posOffset>762000</wp:posOffset>
                </wp:positionH>
                <wp:positionV relativeFrom="page">
                  <wp:posOffset>1212850</wp:posOffset>
                </wp:positionV>
                <wp:extent cx="279400" cy="652780"/>
                <wp:effectExtent l="0" t="0" r="0" b="0"/>
                <wp:wrapNone/>
                <wp:docPr id="452" name="文本框 358"/>
                <wp:cNvGraphicFramePr/>
                <a:graphic xmlns:a="http://schemas.openxmlformats.org/drawingml/2006/main">
                  <a:graphicData uri="http://schemas.microsoft.com/office/word/2010/wordprocessingShape">
                    <wps:wsp>
                      <wps:cNvSpPr txBox="1"/>
                      <wps:spPr>
                        <a:xfrm>
                          <a:off x="0" y="0"/>
                          <a:ext cx="279400" cy="652780"/>
                        </a:xfrm>
                        <a:prstGeom prst="rect">
                          <a:avLst/>
                        </a:prstGeom>
                        <a:noFill/>
                        <a:ln>
                          <a:noFill/>
                        </a:ln>
                      </wps:spPr>
                      <wps:txbx>
                        <w:txbxContent>
                          <w:p>
                            <w:pPr>
                              <w:spacing w:before="20" w:line="179" w:lineRule="auto"/>
                              <w:ind w:left="20"/>
                              <w:rPr>
                                <w:rFonts w:ascii="宋体" w:hAnsi="宋体" w:eastAsia="宋体" w:cs="宋体"/>
                                <w:sz w:val="40"/>
                                <w:szCs w:val="40"/>
                              </w:rPr>
                            </w:pPr>
                          </w:p>
                        </w:txbxContent>
                      </wps:txbx>
                      <wps:bodyPr vert="eaVert" lIns="0" tIns="0" rIns="0" bIns="0" upright="1"/>
                    </wps:wsp>
                  </a:graphicData>
                </a:graphic>
              </wp:anchor>
            </w:drawing>
          </mc:Choice>
          <mc:Fallback>
            <w:pict>
              <v:shape id="文本框 358" o:spid="_x0000_s1026" o:spt="202" type="#_x0000_t202" style="position:absolute;left:0pt;margin-left:60pt;margin-top:95.5pt;height:51.4pt;width:22pt;mso-position-horizontal-relative:page;mso-position-vertical-relative:page;z-index:252090368;mso-width-relative:page;mso-height-relative:page;" filled="f" stroked="f" coordsize="21600,21600" o:allowincell="f" o:gfxdata="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G4ceNUAAAALAQAADwAAAAAAAAABACAAAAAiAAAAZHJzL2Rvd25y&#10;ZXYueG1sUEsBAhQAFAAAAAgAh07iQCLN3gHIAQAAgwMAAA4AAAAAAAAAAQAgAAAAJAEAAGRycy9l&#10;Mm9Eb2MueG1sUEsFBgAAAAAGAAYAWQEAAF4FAAAAAA==&#10;">
                <v:fill on="f" focussize="0,0"/>
                <v:stroke on="f"/>
                <v:imagedata o:title=""/>
                <o:lock v:ext="edit" aspectratio="f"/>
                <v:textbox inset="0mm,0mm,0mm,0mm" style="layout-flow:vertical-ideographic;">
                  <w:txbxContent>
                    <w:p>
                      <w:pPr>
                        <w:spacing w:before="20" w:line="179" w:lineRule="auto"/>
                        <w:ind w:left="20"/>
                        <w:rPr>
                          <w:rFonts w:ascii="宋体" w:hAnsi="宋体" w:eastAsia="宋体" w:cs="宋体"/>
                          <w:sz w:val="40"/>
                          <w:szCs w:val="40"/>
                        </w:rPr>
                      </w:pPr>
                    </w:p>
                  </w:txbxContent>
                </v:textbox>
              </v:shape>
            </w:pict>
          </mc:Fallback>
        </mc:AlternateContent>
      </w:r>
    </w:p>
    <w:p/>
    <w:p>
      <w:pPr>
        <w:spacing w:line="209" w:lineRule="exact"/>
      </w:pPr>
    </w:p>
    <w:tbl>
      <w:tblPr>
        <w:tblStyle w:val="7"/>
        <w:tblW w:w="12830"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1239"/>
        <w:gridCol w:w="620"/>
        <w:gridCol w:w="8074"/>
        <w:gridCol w:w="1029"/>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24" w:type="dxa"/>
            <w:vMerge w:val="restart"/>
            <w:tcBorders>
              <w:bottom w:val="nil"/>
            </w:tcBorders>
          </w:tcPr>
          <w:p>
            <w:pPr>
              <w:spacing w:line="413" w:lineRule="auto"/>
            </w:pPr>
          </w:p>
          <w:p>
            <w:pPr>
              <w:spacing w:before="65" w:line="221" w:lineRule="auto"/>
              <w:ind w:left="107"/>
              <w:rPr>
                <w:rFonts w:ascii="宋体" w:hAnsi="宋体" w:eastAsia="宋体" w:cs="宋体"/>
                <w:sz w:val="20"/>
                <w:szCs w:val="20"/>
              </w:rPr>
            </w:pPr>
            <w:r>
              <w:rPr>
                <w:rFonts w:ascii="宋体" w:hAnsi="宋体" w:eastAsia="宋体" w:cs="宋体"/>
                <w:b/>
                <w:bCs/>
                <w:spacing w:val="-4"/>
                <w:sz w:val="20"/>
                <w:szCs w:val="20"/>
              </w:rPr>
              <w:t>序号</w:t>
            </w:r>
          </w:p>
        </w:tc>
        <w:tc>
          <w:tcPr>
            <w:tcW w:w="1239" w:type="dxa"/>
            <w:vMerge w:val="restart"/>
            <w:tcBorders>
              <w:bottom w:val="nil"/>
            </w:tcBorders>
          </w:tcPr>
          <w:p>
            <w:pPr>
              <w:spacing w:line="413" w:lineRule="auto"/>
            </w:pPr>
          </w:p>
          <w:p>
            <w:pPr>
              <w:spacing w:before="65" w:line="220" w:lineRule="auto"/>
              <w:ind w:left="223"/>
              <w:rPr>
                <w:rFonts w:ascii="宋体" w:hAnsi="宋体" w:eastAsia="宋体" w:cs="宋体"/>
                <w:sz w:val="20"/>
                <w:szCs w:val="20"/>
              </w:rPr>
            </w:pPr>
            <w:r>
              <w:rPr>
                <w:rFonts w:ascii="宋体" w:hAnsi="宋体" w:eastAsia="宋体" w:cs="宋体"/>
                <w:b/>
                <w:bCs/>
                <w:spacing w:val="-4"/>
                <w:sz w:val="20"/>
                <w:szCs w:val="20"/>
              </w:rPr>
              <w:t>事项名称</w:t>
            </w:r>
          </w:p>
        </w:tc>
        <w:tc>
          <w:tcPr>
            <w:tcW w:w="620" w:type="dxa"/>
            <w:vMerge w:val="restart"/>
            <w:tcBorders>
              <w:bottom w:val="nil"/>
            </w:tcBorders>
          </w:tcPr>
          <w:p>
            <w:pPr>
              <w:spacing w:line="243" w:lineRule="auto"/>
            </w:pPr>
          </w:p>
          <w:p>
            <w:pPr>
              <w:spacing w:before="65" w:line="262" w:lineRule="auto"/>
              <w:ind w:left="104" w:right="112"/>
              <w:rPr>
                <w:rFonts w:ascii="宋体" w:hAnsi="宋体" w:eastAsia="宋体" w:cs="宋体"/>
                <w:sz w:val="20"/>
                <w:szCs w:val="20"/>
              </w:rPr>
            </w:pPr>
            <w:r>
              <w:rPr>
                <w:rFonts w:ascii="宋体" w:hAnsi="宋体" w:eastAsia="宋体" w:cs="宋体"/>
                <w:b/>
                <w:bCs/>
                <w:spacing w:val="-7"/>
                <w:sz w:val="20"/>
                <w:szCs w:val="20"/>
              </w:rPr>
              <w:t>职权</w:t>
            </w:r>
            <w:r>
              <w:rPr>
                <w:rFonts w:ascii="宋体" w:hAnsi="宋体" w:eastAsia="宋体" w:cs="宋体"/>
                <w:sz w:val="20"/>
                <w:szCs w:val="20"/>
              </w:rPr>
              <w:t xml:space="preserve"> </w:t>
            </w:r>
            <w:r>
              <w:rPr>
                <w:rFonts w:ascii="宋体" w:hAnsi="宋体" w:eastAsia="宋体" w:cs="宋体"/>
                <w:b/>
                <w:bCs/>
                <w:spacing w:val="-6"/>
                <w:sz w:val="20"/>
                <w:szCs w:val="20"/>
              </w:rPr>
              <w:t>类型</w:t>
            </w:r>
          </w:p>
        </w:tc>
        <w:tc>
          <w:tcPr>
            <w:tcW w:w="8074" w:type="dxa"/>
            <w:vMerge w:val="restart"/>
            <w:tcBorders>
              <w:bottom w:val="nil"/>
            </w:tcBorders>
          </w:tcPr>
          <w:p>
            <w:pPr>
              <w:spacing w:line="411" w:lineRule="auto"/>
            </w:pPr>
          </w:p>
          <w:p>
            <w:pPr>
              <w:spacing w:before="65" w:line="219" w:lineRule="auto"/>
              <w:ind w:left="3634"/>
              <w:rPr>
                <w:rFonts w:ascii="宋体" w:hAnsi="宋体" w:eastAsia="宋体" w:cs="宋体"/>
                <w:sz w:val="20"/>
                <w:szCs w:val="20"/>
              </w:rPr>
            </w:pPr>
            <w:r>
              <w:rPr>
                <w:rFonts w:ascii="宋体" w:hAnsi="宋体" w:eastAsia="宋体" w:cs="宋体"/>
                <w:b/>
                <w:bCs/>
                <w:spacing w:val="4"/>
                <w:sz w:val="20"/>
                <w:szCs w:val="20"/>
              </w:rPr>
              <w:t>实施依据</w:t>
            </w:r>
          </w:p>
        </w:tc>
        <w:tc>
          <w:tcPr>
            <w:tcW w:w="2273" w:type="dxa"/>
            <w:gridSpan w:val="2"/>
          </w:tcPr>
          <w:p>
            <w:pPr>
              <w:spacing w:before="111" w:line="220" w:lineRule="auto"/>
              <w:ind w:left="730"/>
              <w:rPr>
                <w:rFonts w:ascii="宋体" w:hAnsi="宋体" w:eastAsia="宋体" w:cs="宋体"/>
                <w:sz w:val="20"/>
                <w:szCs w:val="20"/>
              </w:rPr>
            </w:pPr>
            <w:r>
              <w:rPr>
                <w:rFonts w:ascii="宋体" w:hAnsi="宋体" w:eastAsia="宋体" w:cs="宋体"/>
                <w:b/>
                <w:bCs/>
                <w:spacing w:val="-5"/>
                <w:sz w:val="20"/>
                <w:szCs w:val="20"/>
              </w:rPr>
              <w:t>实施主体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24" w:type="dxa"/>
            <w:vMerge w:val="continue"/>
            <w:tcBorders>
              <w:top w:val="nil"/>
            </w:tcBorders>
          </w:tcPr>
          <w:p/>
        </w:tc>
        <w:tc>
          <w:tcPr>
            <w:tcW w:w="1239" w:type="dxa"/>
            <w:vMerge w:val="continue"/>
            <w:tcBorders>
              <w:top w:val="nil"/>
            </w:tcBorders>
          </w:tcPr>
          <w:p/>
        </w:tc>
        <w:tc>
          <w:tcPr>
            <w:tcW w:w="620" w:type="dxa"/>
            <w:vMerge w:val="continue"/>
            <w:tcBorders>
              <w:top w:val="nil"/>
            </w:tcBorders>
          </w:tcPr>
          <w:p/>
        </w:tc>
        <w:tc>
          <w:tcPr>
            <w:tcW w:w="8074" w:type="dxa"/>
            <w:vMerge w:val="continue"/>
            <w:tcBorders>
              <w:top w:val="nil"/>
            </w:tcBorders>
          </w:tcPr>
          <w:p/>
        </w:tc>
        <w:tc>
          <w:tcPr>
            <w:tcW w:w="1029" w:type="dxa"/>
          </w:tcPr>
          <w:p>
            <w:pPr>
              <w:spacing w:before="97" w:line="248" w:lineRule="auto"/>
              <w:ind w:left="110" w:right="120" w:firstLine="100"/>
              <w:rPr>
                <w:rFonts w:ascii="宋体" w:hAnsi="宋体" w:eastAsia="宋体" w:cs="宋体"/>
                <w:sz w:val="20"/>
                <w:szCs w:val="20"/>
              </w:rPr>
            </w:pPr>
            <w:r>
              <w:rPr>
                <w:rFonts w:ascii="宋体" w:hAnsi="宋体" w:eastAsia="宋体" w:cs="宋体"/>
                <w:b/>
                <w:bCs/>
                <w:spacing w:val="-13"/>
                <w:sz w:val="20"/>
                <w:szCs w:val="20"/>
              </w:rPr>
              <w:t>法</w:t>
            </w:r>
            <w:r>
              <w:rPr>
                <w:rFonts w:ascii="宋体" w:hAnsi="宋体" w:eastAsia="宋体" w:cs="宋体"/>
                <w:spacing w:val="6"/>
                <w:sz w:val="20"/>
                <w:szCs w:val="20"/>
              </w:rPr>
              <w:t xml:space="preserve">  </w:t>
            </w:r>
            <w:r>
              <w:rPr>
                <w:rFonts w:ascii="宋体" w:hAnsi="宋体" w:eastAsia="宋体" w:cs="宋体"/>
                <w:b/>
                <w:bCs/>
                <w:spacing w:val="-13"/>
                <w:sz w:val="20"/>
                <w:szCs w:val="20"/>
              </w:rPr>
              <w:t>定</w:t>
            </w:r>
            <w:r>
              <w:rPr>
                <w:rFonts w:ascii="宋体" w:hAnsi="宋体" w:eastAsia="宋体" w:cs="宋体"/>
                <w:sz w:val="20"/>
                <w:szCs w:val="20"/>
              </w:rPr>
              <w:t xml:space="preserve">  </w:t>
            </w:r>
            <w:r>
              <w:rPr>
                <w:rFonts w:ascii="宋体" w:hAnsi="宋体" w:eastAsia="宋体" w:cs="宋体"/>
                <w:b/>
                <w:bCs/>
                <w:spacing w:val="-6"/>
                <w:sz w:val="20"/>
                <w:szCs w:val="20"/>
              </w:rPr>
              <w:t>实施主体</w:t>
            </w:r>
          </w:p>
        </w:tc>
        <w:tc>
          <w:tcPr>
            <w:tcW w:w="1244" w:type="dxa"/>
          </w:tcPr>
          <w:p>
            <w:pPr>
              <w:spacing w:before="106" w:line="257" w:lineRule="auto"/>
              <w:ind w:left="121" w:right="74" w:firstLine="100"/>
              <w:rPr>
                <w:rFonts w:ascii="宋体" w:hAnsi="宋体" w:eastAsia="宋体" w:cs="宋体"/>
                <w:sz w:val="20"/>
                <w:szCs w:val="20"/>
              </w:rPr>
            </w:pPr>
            <w:r>
              <w:rPr>
                <w:rFonts w:ascii="宋体" w:hAnsi="宋体" w:eastAsia="宋体" w:cs="宋体"/>
                <w:b/>
                <w:bCs/>
                <w:spacing w:val="-5"/>
                <w:sz w:val="20"/>
                <w:szCs w:val="20"/>
              </w:rPr>
              <w:t>第一责任</w:t>
            </w:r>
            <w:r>
              <w:rPr>
                <w:rFonts w:ascii="宋体" w:hAnsi="宋体" w:eastAsia="宋体" w:cs="宋体"/>
                <w:spacing w:val="1"/>
                <w:sz w:val="20"/>
                <w:szCs w:val="20"/>
              </w:rPr>
              <w:t xml:space="preserve">  </w:t>
            </w:r>
            <w:r>
              <w:rPr>
                <w:rFonts w:ascii="宋体" w:hAnsi="宋体" w:eastAsia="宋体" w:cs="宋体"/>
                <w:b/>
                <w:bCs/>
                <w:spacing w:val="4"/>
                <w:sz w:val="20"/>
                <w:szCs w:val="20"/>
              </w:rPr>
              <w:t>层级(建议)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6" w:hRule="atLeast"/>
        </w:trPr>
        <w:tc>
          <w:tcPr>
            <w:tcW w:w="624" w:type="dxa"/>
            <w:vMerge w:val="restart"/>
            <w:tcBorders>
              <w:bottom w:val="single" w:color="auto" w:sz="4" w:space="0"/>
            </w:tcBorders>
          </w:tcPr>
          <w:p>
            <w:pPr>
              <w:spacing w:line="283" w:lineRule="auto"/>
            </w:pPr>
          </w:p>
          <w:p>
            <w:pPr>
              <w:spacing w:line="283" w:lineRule="auto"/>
            </w:pPr>
          </w:p>
          <w:p>
            <w:pPr>
              <w:spacing w:line="284" w:lineRule="auto"/>
            </w:pPr>
          </w:p>
          <w:p>
            <w:pPr>
              <w:spacing w:line="284" w:lineRule="auto"/>
            </w:pPr>
          </w:p>
          <w:p>
            <w:pPr>
              <w:spacing w:line="284" w:lineRule="auto"/>
            </w:pPr>
          </w:p>
          <w:p>
            <w:pPr>
              <w:spacing w:before="65" w:line="183"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11</w:t>
            </w:r>
          </w:p>
        </w:tc>
        <w:tc>
          <w:tcPr>
            <w:tcW w:w="1239" w:type="dxa"/>
            <w:vMerge w:val="restart"/>
            <w:tcBorders>
              <w:bottom w:val="single" w:color="auto" w:sz="4" w:space="0"/>
            </w:tcBorders>
          </w:tcPr>
          <w:p>
            <w:pPr>
              <w:spacing w:before="125" w:line="281" w:lineRule="auto"/>
              <w:ind w:left="101" w:firstLine="39"/>
              <w:rPr>
                <w:rFonts w:ascii="宋体" w:hAnsi="宋体" w:eastAsia="宋体" w:cs="宋体"/>
                <w:sz w:val="19"/>
                <w:szCs w:val="19"/>
              </w:rPr>
            </w:pPr>
            <w:r>
              <w:rPr>
                <w:rFonts w:ascii="宋体" w:hAnsi="宋体" w:eastAsia="宋体" w:cs="宋体"/>
                <w:spacing w:val="7"/>
                <w:sz w:val="19"/>
                <w:szCs w:val="19"/>
              </w:rPr>
              <w:t>对不符合法</w:t>
            </w:r>
            <w:r>
              <w:rPr>
                <w:rFonts w:ascii="宋体" w:hAnsi="宋体" w:eastAsia="宋体" w:cs="宋体"/>
                <w:sz w:val="19"/>
                <w:szCs w:val="19"/>
              </w:rPr>
              <w:t xml:space="preserve">  </w:t>
            </w:r>
            <w:r>
              <w:rPr>
                <w:rFonts w:ascii="宋体" w:hAnsi="宋体" w:eastAsia="宋体" w:cs="宋体"/>
                <w:spacing w:val="18"/>
                <w:sz w:val="19"/>
                <w:szCs w:val="19"/>
              </w:rPr>
              <w:t>定要求的医</w:t>
            </w:r>
            <w:r>
              <w:rPr>
                <w:rFonts w:ascii="宋体" w:hAnsi="宋体" w:eastAsia="宋体" w:cs="宋体"/>
                <w:spacing w:val="1"/>
                <w:sz w:val="19"/>
                <w:szCs w:val="19"/>
              </w:rPr>
              <w:t xml:space="preserve">  </w:t>
            </w:r>
            <w:r>
              <w:rPr>
                <w:rFonts w:ascii="宋体" w:hAnsi="宋体" w:eastAsia="宋体" w:cs="宋体"/>
                <w:spacing w:val="-4"/>
                <w:sz w:val="19"/>
                <w:szCs w:val="19"/>
              </w:rPr>
              <w:t>疗器械，违法</w:t>
            </w:r>
            <w:r>
              <w:rPr>
                <w:rFonts w:ascii="宋体" w:hAnsi="宋体" w:eastAsia="宋体" w:cs="宋体"/>
                <w:sz w:val="19"/>
                <w:szCs w:val="19"/>
              </w:rPr>
              <w:t xml:space="preserve"> </w:t>
            </w:r>
            <w:r>
              <w:rPr>
                <w:rFonts w:ascii="宋体" w:hAnsi="宋体" w:eastAsia="宋体" w:cs="宋体"/>
                <w:spacing w:val="14"/>
                <w:sz w:val="19"/>
                <w:szCs w:val="19"/>
              </w:rPr>
              <w:t>使用的零配</w:t>
            </w:r>
            <w:r>
              <w:rPr>
                <w:rFonts w:ascii="宋体" w:hAnsi="宋体" w:eastAsia="宋体" w:cs="宋体"/>
                <w:spacing w:val="1"/>
                <w:sz w:val="19"/>
                <w:szCs w:val="19"/>
              </w:rPr>
              <w:t xml:space="preserve">  </w:t>
            </w:r>
            <w:r>
              <w:rPr>
                <w:rFonts w:ascii="宋体" w:hAnsi="宋体" w:eastAsia="宋体" w:cs="宋体"/>
                <w:spacing w:val="-3"/>
                <w:sz w:val="19"/>
                <w:szCs w:val="19"/>
              </w:rPr>
              <w:t>件、原材料以</w:t>
            </w:r>
            <w:r>
              <w:rPr>
                <w:rFonts w:ascii="宋体" w:hAnsi="宋体" w:eastAsia="宋体" w:cs="宋体"/>
                <w:spacing w:val="4"/>
                <w:sz w:val="19"/>
                <w:szCs w:val="19"/>
              </w:rPr>
              <w:t xml:space="preserve"> </w:t>
            </w:r>
            <w:r>
              <w:rPr>
                <w:rFonts w:ascii="宋体" w:hAnsi="宋体" w:eastAsia="宋体" w:cs="宋体"/>
                <w:spacing w:val="14"/>
                <w:sz w:val="19"/>
                <w:szCs w:val="19"/>
              </w:rPr>
              <w:t>及用于违法</w:t>
            </w:r>
            <w:r>
              <w:rPr>
                <w:rFonts w:ascii="宋体" w:hAnsi="宋体" w:eastAsia="宋体" w:cs="宋体"/>
                <w:spacing w:val="1"/>
                <w:sz w:val="19"/>
                <w:szCs w:val="19"/>
              </w:rPr>
              <w:t xml:space="preserve">  </w:t>
            </w:r>
            <w:r>
              <w:rPr>
                <w:rFonts w:ascii="宋体" w:hAnsi="宋体" w:eastAsia="宋体" w:cs="宋体"/>
                <w:spacing w:val="18"/>
                <w:sz w:val="19"/>
                <w:szCs w:val="19"/>
              </w:rPr>
              <w:t>生产经营医</w:t>
            </w:r>
            <w:r>
              <w:rPr>
                <w:rFonts w:ascii="宋体" w:hAnsi="宋体" w:eastAsia="宋体" w:cs="宋体"/>
                <w:spacing w:val="1"/>
                <w:sz w:val="19"/>
                <w:szCs w:val="19"/>
              </w:rPr>
              <w:t xml:space="preserve">  </w:t>
            </w:r>
            <w:r>
              <w:rPr>
                <w:rFonts w:ascii="宋体" w:hAnsi="宋体" w:eastAsia="宋体" w:cs="宋体"/>
                <w:spacing w:val="14"/>
                <w:sz w:val="19"/>
                <w:szCs w:val="19"/>
              </w:rPr>
              <w:t>疗器械的工</w:t>
            </w:r>
            <w:r>
              <w:rPr>
                <w:rFonts w:ascii="宋体" w:hAnsi="宋体" w:eastAsia="宋体" w:cs="宋体"/>
                <w:spacing w:val="1"/>
                <w:sz w:val="19"/>
                <w:szCs w:val="19"/>
              </w:rPr>
              <w:t xml:space="preserve">  </w:t>
            </w:r>
            <w:r>
              <w:rPr>
                <w:rFonts w:ascii="宋体" w:hAnsi="宋体" w:eastAsia="宋体" w:cs="宋体"/>
                <w:spacing w:val="-3"/>
                <w:sz w:val="19"/>
                <w:szCs w:val="19"/>
              </w:rPr>
              <w:t>具、设备等的</w:t>
            </w:r>
            <w:r>
              <w:rPr>
                <w:rFonts w:ascii="宋体" w:hAnsi="宋体" w:eastAsia="宋体" w:cs="宋体"/>
                <w:spacing w:val="2"/>
                <w:sz w:val="19"/>
                <w:szCs w:val="19"/>
              </w:rPr>
              <w:t xml:space="preserve"> </w:t>
            </w:r>
            <w:r>
              <w:rPr>
                <w:rFonts w:ascii="宋体" w:hAnsi="宋体" w:eastAsia="宋体" w:cs="宋体"/>
                <w:spacing w:val="15"/>
                <w:sz w:val="19"/>
                <w:szCs w:val="19"/>
              </w:rPr>
              <w:t>行政强制</w:t>
            </w:r>
          </w:p>
        </w:tc>
        <w:tc>
          <w:tcPr>
            <w:tcW w:w="620" w:type="dxa"/>
            <w:vMerge w:val="restart"/>
            <w:tcBorders>
              <w:bottom w:val="single" w:color="auto" w:sz="4" w:space="0"/>
            </w:tcBorders>
          </w:tcPr>
          <w:p>
            <w:pPr>
              <w:spacing w:line="247" w:lineRule="auto"/>
            </w:pPr>
          </w:p>
          <w:p>
            <w:pPr>
              <w:spacing w:line="247" w:lineRule="auto"/>
            </w:pPr>
          </w:p>
          <w:p>
            <w:pPr>
              <w:spacing w:line="247" w:lineRule="auto"/>
            </w:pPr>
          </w:p>
          <w:p>
            <w:pPr>
              <w:spacing w:line="248" w:lineRule="auto"/>
            </w:pPr>
          </w:p>
          <w:p>
            <w:pPr>
              <w:spacing w:line="248" w:lineRule="auto"/>
            </w:pPr>
          </w:p>
          <w:p>
            <w:pPr>
              <w:spacing w:before="65" w:line="244" w:lineRule="auto"/>
              <w:ind w:left="102" w:right="9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vMerge w:val="restart"/>
            <w:tcBorders>
              <w:bottom w:val="single" w:color="auto" w:sz="4" w:space="0"/>
            </w:tcBorders>
          </w:tcPr>
          <w:p>
            <w:pPr>
              <w:spacing w:line="343"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7"/>
                <w:sz w:val="20"/>
                <w:szCs w:val="20"/>
              </w:rPr>
              <w:t xml:space="preserve"> </w:t>
            </w:r>
            <w:r>
              <w:rPr>
                <w:rFonts w:ascii="宋体" w:hAnsi="宋体" w:eastAsia="宋体" w:cs="宋体"/>
                <w:spacing w:val="-2"/>
                <w:sz w:val="20"/>
                <w:szCs w:val="20"/>
              </w:rPr>
              <w:t>《医疗器械监督管理条例》</w:t>
            </w:r>
          </w:p>
          <w:p>
            <w:pPr>
              <w:spacing w:before="62" w:line="219" w:lineRule="auto"/>
              <w:ind w:left="92"/>
              <w:rPr>
                <w:rFonts w:ascii="宋体" w:hAnsi="宋体" w:eastAsia="宋体" w:cs="宋体"/>
                <w:sz w:val="20"/>
                <w:szCs w:val="20"/>
              </w:rPr>
            </w:pPr>
            <w:r>
              <w:rPr>
                <w:rFonts w:ascii="宋体" w:hAnsi="宋体" w:eastAsia="宋体" w:cs="宋体"/>
                <w:spacing w:val="3"/>
                <w:sz w:val="20"/>
                <w:szCs w:val="20"/>
              </w:rPr>
              <w:t>第七十条：负责药品监督管理的部门在监督检查中有下列职权：</w:t>
            </w:r>
          </w:p>
          <w:p>
            <w:pPr>
              <w:spacing w:before="51" w:line="219" w:lineRule="auto"/>
              <w:ind w:left="92"/>
              <w:rPr>
                <w:rFonts w:ascii="宋体" w:hAnsi="宋体" w:eastAsia="宋体" w:cs="宋体"/>
                <w:sz w:val="20"/>
                <w:szCs w:val="20"/>
              </w:rPr>
            </w:pPr>
            <w:r>
              <w:rPr>
                <w:rFonts w:ascii="宋体" w:hAnsi="宋体" w:eastAsia="宋体" w:cs="宋体"/>
                <w:spacing w:val="3"/>
                <w:sz w:val="20"/>
                <w:szCs w:val="20"/>
              </w:rPr>
              <w:t>(二)查阅、复制、查封、扣押有关合同、票据、账簿以及其他有关资料；</w:t>
            </w:r>
          </w:p>
          <w:p>
            <w:pPr>
              <w:spacing w:before="53" w:line="228" w:lineRule="auto"/>
              <w:ind w:left="92"/>
              <w:rPr>
                <w:rFonts w:ascii="宋体" w:hAnsi="宋体" w:eastAsia="宋体" w:cs="宋体"/>
                <w:sz w:val="19"/>
                <w:szCs w:val="19"/>
              </w:rPr>
            </w:pPr>
            <w:r>
              <w:rPr>
                <w:rFonts w:ascii="宋体" w:hAnsi="宋体" w:eastAsia="宋体" w:cs="宋体"/>
                <w:spacing w:val="9"/>
                <w:sz w:val="19"/>
                <w:szCs w:val="19"/>
              </w:rPr>
              <w:t>(三)查封、扣押不符合法定要求的医疗器械，违法使用的零配件、原材料以及用于违法生产</w:t>
            </w:r>
          </w:p>
          <w:p>
            <w:pPr>
              <w:spacing w:before="96" w:line="219" w:lineRule="auto"/>
              <w:ind w:left="92"/>
              <w:rPr>
                <w:rFonts w:ascii="宋体" w:hAnsi="宋体" w:eastAsia="宋体" w:cs="宋体"/>
                <w:sz w:val="20"/>
                <w:szCs w:val="20"/>
              </w:rPr>
            </w:pPr>
            <w:r>
              <w:rPr>
                <w:rFonts w:ascii="宋体" w:hAnsi="宋体" w:eastAsia="宋体" w:cs="宋体"/>
                <w:spacing w:val="7"/>
                <w:sz w:val="20"/>
                <w:szCs w:val="20"/>
              </w:rPr>
              <w:t>经营医疗器械的工具、设备；</w:t>
            </w:r>
          </w:p>
          <w:p>
            <w:pPr>
              <w:spacing w:before="31" w:line="219" w:lineRule="auto"/>
              <w:ind w:left="92"/>
              <w:rPr>
                <w:rFonts w:ascii="宋体" w:hAnsi="宋体" w:eastAsia="宋体" w:cs="宋体"/>
                <w:sz w:val="20"/>
                <w:szCs w:val="20"/>
              </w:rPr>
            </w:pPr>
            <w:r>
              <w:rPr>
                <w:rFonts w:ascii="宋体" w:hAnsi="宋体" w:eastAsia="宋体" w:cs="宋体"/>
                <w:spacing w:val="3"/>
                <w:sz w:val="20"/>
                <w:szCs w:val="20"/>
              </w:rPr>
              <w:t>(四)查封违反本条例规定从事医疗器械生产经营活动的场所。</w:t>
            </w:r>
          </w:p>
          <w:p>
            <w:pPr>
              <w:spacing w:before="44" w:line="219" w:lineRule="auto"/>
              <w:ind w:left="92"/>
              <w:rPr>
                <w:rFonts w:ascii="宋体" w:hAnsi="宋体" w:eastAsia="宋体" w:cs="宋体"/>
                <w:sz w:val="20"/>
                <w:szCs w:val="20"/>
              </w:rPr>
            </w:pPr>
            <w:r>
              <w:rPr>
                <w:rFonts w:ascii="宋体" w:hAnsi="宋体" w:eastAsia="宋体" w:cs="宋体"/>
                <w:spacing w:val="3"/>
                <w:sz w:val="20"/>
                <w:szCs w:val="20"/>
              </w:rPr>
              <w:t>进行监督检查，应当出示执法证件，保守被检查单位的商业秘密。</w:t>
            </w:r>
          </w:p>
          <w:p>
            <w:pPr>
              <w:spacing w:before="72" w:line="228" w:lineRule="auto"/>
              <w:ind w:left="92"/>
              <w:rPr>
                <w:rFonts w:ascii="宋体" w:hAnsi="宋体" w:eastAsia="宋体" w:cs="宋体"/>
                <w:sz w:val="19"/>
                <w:szCs w:val="19"/>
              </w:rPr>
            </w:pPr>
            <w:r>
              <w:rPr>
                <w:rFonts w:ascii="宋体" w:hAnsi="宋体" w:eastAsia="宋体" w:cs="宋体"/>
                <w:spacing w:val="9"/>
                <w:sz w:val="19"/>
                <w:szCs w:val="19"/>
              </w:rPr>
              <w:t>有关单位和个人应当对监督检查予以配合，提供相关文件和资料，不得隐瞒、拒绝、阻挠。</w:t>
            </w:r>
          </w:p>
        </w:tc>
        <w:tc>
          <w:tcPr>
            <w:tcW w:w="1029" w:type="dxa"/>
          </w:tcPr>
          <w:p>
            <w:pPr>
              <w:spacing w:line="321" w:lineRule="auto"/>
            </w:pPr>
          </w:p>
          <w:p>
            <w:pPr>
              <w:spacing w:line="321" w:lineRule="auto"/>
            </w:pPr>
          </w:p>
          <w:p>
            <w:pPr>
              <w:spacing w:before="65" w:line="252" w:lineRule="auto"/>
              <w:ind w:left="107" w:right="88"/>
              <w:rPr>
                <w:rFonts w:ascii="宋体" w:hAnsi="宋体" w:eastAsia="宋体" w:cs="宋体"/>
                <w:sz w:val="20"/>
                <w:szCs w:val="20"/>
              </w:rPr>
            </w:pPr>
          </w:p>
          <w:p>
            <w:pPr>
              <w:spacing w:line="245" w:lineRule="auto"/>
            </w:pPr>
          </w:p>
          <w:p>
            <w:pPr>
              <w:spacing w:before="65" w:line="253"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tcPr>
          <w:p>
            <w:pPr>
              <w:spacing w:line="320" w:lineRule="auto"/>
            </w:pPr>
          </w:p>
          <w:p>
            <w:pPr>
              <w:spacing w:line="321" w:lineRule="auto"/>
            </w:pPr>
          </w:p>
          <w:p>
            <w:pPr>
              <w:spacing w:before="65" w:line="248" w:lineRule="auto"/>
              <w:ind w:left="119" w:right="102"/>
              <w:rPr>
                <w:rFonts w:ascii="宋体" w:hAnsi="宋体" w:eastAsia="宋体" w:cs="宋体"/>
                <w:sz w:val="20"/>
                <w:szCs w:val="20"/>
              </w:rPr>
            </w:pPr>
          </w:p>
          <w:p>
            <w:pPr>
              <w:spacing w:line="257" w:lineRule="auto"/>
            </w:pPr>
          </w:p>
          <w:p>
            <w:pPr>
              <w:spacing w:before="65" w:line="257" w:lineRule="auto"/>
              <w:ind w:left="219" w:right="202" w:firstLine="100"/>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0" w:hRule="atLeast"/>
        </w:trPr>
        <w:tc>
          <w:tcPr>
            <w:tcW w:w="624" w:type="dxa"/>
            <w:tcBorders>
              <w:top w:val="single" w:color="auto" w:sz="4" w:space="0"/>
              <w:left w:val="single" w:color="auto" w:sz="4" w:space="0"/>
              <w:bottom w:val="single" w:color="auto" w:sz="4" w:space="0"/>
            </w:tcBorders>
          </w:tcPr>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before="65" w:line="184" w:lineRule="auto"/>
              <w:ind w:left="154"/>
              <w:rPr>
                <w:rFonts w:hint="default" w:ascii="宋体" w:hAnsi="宋体" w:eastAsia="宋体" w:cs="宋体"/>
                <w:sz w:val="20"/>
                <w:szCs w:val="20"/>
                <w:lang w:val="en-US" w:eastAsia="zh-CN"/>
              </w:rPr>
            </w:pPr>
            <w:r>
              <w:rPr>
                <w:rFonts w:ascii="宋体" w:hAnsi="宋体" w:eastAsia="宋体" w:cs="宋体"/>
                <w:spacing w:val="-2"/>
                <w:sz w:val="20"/>
                <w:szCs w:val="20"/>
              </w:rPr>
              <w:t>8</w:t>
            </w:r>
            <w:r>
              <w:rPr>
                <w:rFonts w:hint="eastAsia" w:ascii="宋体" w:hAnsi="宋体" w:eastAsia="宋体" w:cs="宋体"/>
                <w:spacing w:val="-2"/>
                <w:sz w:val="20"/>
                <w:szCs w:val="20"/>
                <w:lang w:val="en-US" w:eastAsia="zh-CN"/>
              </w:rPr>
              <w:t>12</w:t>
            </w:r>
          </w:p>
        </w:tc>
        <w:tc>
          <w:tcPr>
            <w:tcW w:w="1239" w:type="dxa"/>
            <w:tcBorders>
              <w:top w:val="single" w:color="auto" w:sz="4" w:space="0"/>
              <w:bottom w:val="single" w:color="auto" w:sz="4" w:space="0"/>
            </w:tcBorders>
          </w:tcPr>
          <w:p>
            <w:pPr>
              <w:spacing w:before="136" w:line="283" w:lineRule="auto"/>
              <w:ind w:left="101" w:firstLine="39"/>
              <w:rPr>
                <w:rFonts w:ascii="宋体" w:hAnsi="宋体" w:eastAsia="宋体" w:cs="宋体"/>
                <w:sz w:val="19"/>
                <w:szCs w:val="19"/>
              </w:rPr>
            </w:pPr>
            <w:r>
              <w:rPr>
                <w:rFonts w:ascii="宋体" w:hAnsi="宋体" w:eastAsia="宋体" w:cs="宋体"/>
                <w:spacing w:val="8"/>
                <w:sz w:val="19"/>
                <w:szCs w:val="19"/>
              </w:rPr>
              <w:t>对不符合强</w:t>
            </w:r>
            <w:r>
              <w:rPr>
                <w:rFonts w:ascii="宋体" w:hAnsi="宋体" w:eastAsia="宋体" w:cs="宋体"/>
                <w:sz w:val="19"/>
                <w:szCs w:val="19"/>
              </w:rPr>
              <w:t xml:space="preserve">  </w:t>
            </w:r>
            <w:r>
              <w:rPr>
                <w:rFonts w:ascii="宋体" w:hAnsi="宋体" w:eastAsia="宋体" w:cs="宋体"/>
                <w:spacing w:val="15"/>
                <w:sz w:val="19"/>
                <w:szCs w:val="19"/>
              </w:rPr>
              <w:t>制性国家标</w:t>
            </w:r>
            <w:r>
              <w:rPr>
                <w:rFonts w:ascii="宋体" w:hAnsi="宋体" w:eastAsia="宋体" w:cs="宋体"/>
                <w:spacing w:val="1"/>
                <w:sz w:val="19"/>
                <w:szCs w:val="19"/>
              </w:rPr>
              <w:t xml:space="preserve">  </w:t>
            </w:r>
            <w:r>
              <w:rPr>
                <w:rFonts w:ascii="宋体" w:hAnsi="宋体" w:eastAsia="宋体" w:cs="宋体"/>
                <w:spacing w:val="-3"/>
                <w:sz w:val="19"/>
                <w:szCs w:val="19"/>
              </w:rPr>
              <w:t>准、技术规范</w:t>
            </w:r>
            <w:r>
              <w:rPr>
                <w:rFonts w:ascii="宋体" w:hAnsi="宋体" w:eastAsia="宋体" w:cs="宋体"/>
                <w:spacing w:val="4"/>
                <w:sz w:val="19"/>
                <w:szCs w:val="19"/>
              </w:rPr>
              <w:t xml:space="preserve"> </w:t>
            </w:r>
            <w:r>
              <w:rPr>
                <w:rFonts w:ascii="宋体" w:hAnsi="宋体" w:eastAsia="宋体" w:cs="宋体"/>
                <w:spacing w:val="19"/>
                <w:sz w:val="19"/>
                <w:szCs w:val="19"/>
              </w:rPr>
              <w:t>或者有证据</w:t>
            </w:r>
            <w:r>
              <w:rPr>
                <w:rFonts w:ascii="宋体" w:hAnsi="宋体" w:eastAsia="宋体" w:cs="宋体"/>
                <w:spacing w:val="1"/>
                <w:sz w:val="19"/>
                <w:szCs w:val="19"/>
              </w:rPr>
              <w:t xml:space="preserve">  </w:t>
            </w:r>
            <w:r>
              <w:rPr>
                <w:rFonts w:ascii="宋体" w:hAnsi="宋体" w:eastAsia="宋体" w:cs="宋体"/>
                <w:spacing w:val="15"/>
                <w:sz w:val="19"/>
                <w:szCs w:val="19"/>
              </w:rPr>
              <w:t>证明可能危</w:t>
            </w:r>
            <w:r>
              <w:rPr>
                <w:rFonts w:ascii="宋体" w:hAnsi="宋体" w:eastAsia="宋体" w:cs="宋体"/>
                <w:spacing w:val="1"/>
                <w:sz w:val="19"/>
                <w:szCs w:val="19"/>
              </w:rPr>
              <w:t xml:space="preserve">  </w:t>
            </w:r>
            <w:r>
              <w:rPr>
                <w:rFonts w:ascii="宋体" w:hAnsi="宋体" w:eastAsia="宋体" w:cs="宋体"/>
                <w:spacing w:val="19"/>
                <w:sz w:val="19"/>
                <w:szCs w:val="19"/>
              </w:rPr>
              <w:t>害人体健康</w:t>
            </w:r>
            <w:r>
              <w:rPr>
                <w:rFonts w:ascii="宋体" w:hAnsi="宋体" w:eastAsia="宋体" w:cs="宋体"/>
                <w:sz w:val="19"/>
                <w:szCs w:val="19"/>
              </w:rPr>
              <w:t xml:space="preserve">  </w:t>
            </w:r>
            <w:r>
              <w:rPr>
                <w:rFonts w:ascii="宋体" w:hAnsi="宋体" w:eastAsia="宋体" w:cs="宋体"/>
                <w:spacing w:val="19"/>
                <w:sz w:val="19"/>
                <w:szCs w:val="19"/>
              </w:rPr>
              <w:t>的化妆品及</w:t>
            </w:r>
            <w:r>
              <w:rPr>
                <w:rFonts w:ascii="宋体" w:hAnsi="宋体" w:eastAsia="宋体" w:cs="宋体"/>
                <w:spacing w:val="1"/>
                <w:sz w:val="19"/>
                <w:szCs w:val="19"/>
              </w:rPr>
              <w:t xml:space="preserve">  </w:t>
            </w:r>
            <w:r>
              <w:rPr>
                <w:rFonts w:ascii="宋体" w:hAnsi="宋体" w:eastAsia="宋体" w:cs="宋体"/>
                <w:spacing w:val="20"/>
                <w:sz w:val="19"/>
                <w:szCs w:val="19"/>
              </w:rPr>
              <w:t>其原料等的</w:t>
            </w:r>
            <w:r>
              <w:rPr>
                <w:rFonts w:ascii="宋体" w:hAnsi="宋体" w:eastAsia="宋体" w:cs="宋体"/>
                <w:sz w:val="19"/>
                <w:szCs w:val="19"/>
              </w:rPr>
              <w:t xml:space="preserve">  </w:t>
            </w:r>
            <w:r>
              <w:rPr>
                <w:rFonts w:ascii="宋体" w:hAnsi="宋体" w:eastAsia="宋体" w:cs="宋体"/>
                <w:spacing w:val="18"/>
                <w:sz w:val="19"/>
                <w:szCs w:val="19"/>
              </w:rPr>
              <w:t>以及对违法</w:t>
            </w:r>
            <w:r>
              <w:rPr>
                <w:rFonts w:ascii="宋体" w:hAnsi="宋体" w:eastAsia="宋体" w:cs="宋体"/>
                <w:spacing w:val="1"/>
                <w:sz w:val="19"/>
                <w:szCs w:val="19"/>
              </w:rPr>
              <w:t xml:space="preserve">  </w:t>
            </w:r>
            <w:r>
              <w:rPr>
                <w:rFonts w:ascii="宋体" w:hAnsi="宋体" w:eastAsia="宋体" w:cs="宋体"/>
                <w:spacing w:val="15"/>
                <w:sz w:val="19"/>
                <w:szCs w:val="19"/>
              </w:rPr>
              <w:t>从事生产经</w:t>
            </w:r>
            <w:r>
              <w:rPr>
                <w:rFonts w:ascii="宋体" w:hAnsi="宋体" w:eastAsia="宋体" w:cs="宋体"/>
                <w:sz w:val="19"/>
                <w:szCs w:val="19"/>
              </w:rPr>
              <w:t xml:space="preserve">  </w:t>
            </w:r>
            <w:r>
              <w:rPr>
                <w:rFonts w:ascii="宋体" w:hAnsi="宋体" w:eastAsia="宋体" w:cs="宋体"/>
                <w:spacing w:val="18"/>
                <w:sz w:val="19"/>
                <w:szCs w:val="19"/>
              </w:rPr>
              <w:t>营活动场所</w:t>
            </w:r>
            <w:r>
              <w:rPr>
                <w:rFonts w:ascii="宋体" w:hAnsi="宋体" w:eastAsia="宋体" w:cs="宋体"/>
                <w:spacing w:val="1"/>
                <w:sz w:val="19"/>
                <w:szCs w:val="19"/>
              </w:rPr>
              <w:t xml:space="preserve">  </w:t>
            </w:r>
            <w:r>
              <w:rPr>
                <w:rFonts w:ascii="宋体" w:hAnsi="宋体" w:eastAsia="宋体" w:cs="宋体"/>
                <w:spacing w:val="12"/>
                <w:sz w:val="19"/>
                <w:szCs w:val="19"/>
              </w:rPr>
              <w:t>的行政强制</w:t>
            </w:r>
          </w:p>
        </w:tc>
        <w:tc>
          <w:tcPr>
            <w:tcW w:w="620" w:type="dxa"/>
            <w:tcBorders>
              <w:top w:val="single" w:color="auto" w:sz="4" w:space="0"/>
              <w:bottom w:val="single" w:color="auto" w:sz="4" w:space="0"/>
            </w:tcBorders>
          </w:tcPr>
          <w:p>
            <w:pPr>
              <w:spacing w:line="253" w:lineRule="auto"/>
            </w:pPr>
          </w:p>
          <w:p>
            <w:pPr>
              <w:spacing w:line="253" w:lineRule="auto"/>
            </w:pPr>
          </w:p>
          <w:p>
            <w:pPr>
              <w:spacing w:line="253" w:lineRule="auto"/>
            </w:pPr>
          </w:p>
          <w:p>
            <w:pPr>
              <w:spacing w:line="253" w:lineRule="auto"/>
            </w:pPr>
          </w:p>
          <w:p>
            <w:pPr>
              <w:spacing w:line="254" w:lineRule="auto"/>
            </w:pPr>
          </w:p>
          <w:p>
            <w:pPr>
              <w:spacing w:line="254" w:lineRule="auto"/>
            </w:pPr>
          </w:p>
          <w:p>
            <w:pPr>
              <w:spacing w:before="65" w:line="253" w:lineRule="auto"/>
              <w:ind w:left="102" w:right="90"/>
              <w:rPr>
                <w:rFonts w:ascii="宋体" w:hAnsi="宋体" w:eastAsia="宋体" w:cs="宋体"/>
                <w:sz w:val="20"/>
                <w:szCs w:val="20"/>
              </w:rPr>
            </w:pPr>
            <w:r>
              <w:rPr>
                <w:rFonts w:ascii="宋体" w:hAnsi="宋体" w:eastAsia="宋体" w:cs="宋体"/>
                <w:spacing w:val="-6"/>
                <w:sz w:val="20"/>
                <w:szCs w:val="20"/>
              </w:rPr>
              <w:t>行政</w:t>
            </w:r>
            <w:r>
              <w:rPr>
                <w:rFonts w:ascii="宋体" w:hAnsi="宋体" w:eastAsia="宋体" w:cs="宋体"/>
                <w:sz w:val="20"/>
                <w:szCs w:val="20"/>
              </w:rPr>
              <w:t xml:space="preserve"> </w:t>
            </w:r>
            <w:r>
              <w:rPr>
                <w:rFonts w:ascii="宋体" w:hAnsi="宋体" w:eastAsia="宋体" w:cs="宋体"/>
                <w:spacing w:val="8"/>
                <w:sz w:val="20"/>
                <w:szCs w:val="20"/>
              </w:rPr>
              <w:t>强制</w:t>
            </w:r>
          </w:p>
        </w:tc>
        <w:tc>
          <w:tcPr>
            <w:tcW w:w="8074" w:type="dxa"/>
            <w:tcBorders>
              <w:top w:val="single" w:color="auto" w:sz="4" w:space="0"/>
              <w:bottom w:val="single" w:color="auto" w:sz="4" w:space="0"/>
              <w:right w:val="single" w:color="auto" w:sz="4" w:space="0"/>
            </w:tcBorders>
          </w:tcPr>
          <w:p>
            <w:pPr>
              <w:spacing w:line="268" w:lineRule="auto"/>
            </w:pPr>
          </w:p>
          <w:p>
            <w:pPr>
              <w:spacing w:line="268" w:lineRule="auto"/>
            </w:pPr>
          </w:p>
          <w:p>
            <w:pPr>
              <w:spacing w:line="268" w:lineRule="auto"/>
            </w:pPr>
          </w:p>
          <w:p>
            <w:pPr>
              <w:spacing w:before="65" w:line="219" w:lineRule="auto"/>
              <w:ind w:left="92"/>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25"/>
                <w:sz w:val="20"/>
                <w:szCs w:val="20"/>
              </w:rPr>
              <w:t xml:space="preserve"> </w:t>
            </w:r>
            <w:r>
              <w:rPr>
                <w:rFonts w:ascii="宋体" w:hAnsi="宋体" w:eastAsia="宋体" w:cs="宋体"/>
                <w:spacing w:val="-2"/>
                <w:sz w:val="20"/>
                <w:szCs w:val="20"/>
              </w:rPr>
              <w:t>《化妆品监督管理条例》</w:t>
            </w:r>
          </w:p>
          <w:p>
            <w:pPr>
              <w:spacing w:before="31" w:line="219" w:lineRule="auto"/>
              <w:ind w:left="92"/>
              <w:rPr>
                <w:rFonts w:ascii="宋体" w:hAnsi="宋体" w:eastAsia="宋体" w:cs="宋体"/>
                <w:sz w:val="20"/>
                <w:szCs w:val="20"/>
              </w:rPr>
            </w:pPr>
            <w:r>
              <w:rPr>
                <w:rFonts w:ascii="宋体" w:hAnsi="宋体" w:eastAsia="宋体" w:cs="宋体"/>
                <w:spacing w:val="1"/>
                <w:sz w:val="20"/>
                <w:szCs w:val="20"/>
              </w:rPr>
              <w:t>第四十六条：负责药品监督管理的部门对化妆品生产经营进行监督检查时，有权采</w:t>
            </w:r>
            <w:r>
              <w:rPr>
                <w:rFonts w:ascii="宋体" w:hAnsi="宋体" w:eastAsia="宋体" w:cs="宋体"/>
                <w:sz w:val="20"/>
                <w:szCs w:val="20"/>
              </w:rPr>
              <w:t>取下列</w:t>
            </w:r>
          </w:p>
          <w:p>
            <w:pPr>
              <w:spacing w:before="84" w:line="220" w:lineRule="auto"/>
              <w:ind w:left="92"/>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17"/>
                <w:sz w:val="20"/>
                <w:szCs w:val="20"/>
              </w:rPr>
              <w:t xml:space="preserve"> </w:t>
            </w:r>
            <w:r>
              <w:rPr>
                <w:rFonts w:ascii="宋体" w:hAnsi="宋体" w:eastAsia="宋体" w:cs="宋体"/>
                <w:spacing w:val="-5"/>
                <w:sz w:val="20"/>
                <w:szCs w:val="20"/>
              </w:rPr>
              <w:t>施</w:t>
            </w:r>
            <w:r>
              <w:rPr>
                <w:rFonts w:ascii="宋体" w:hAnsi="宋体" w:eastAsia="宋体" w:cs="宋体"/>
                <w:spacing w:val="-23"/>
                <w:sz w:val="20"/>
                <w:szCs w:val="20"/>
              </w:rPr>
              <w:t xml:space="preserve"> </w:t>
            </w:r>
            <w:r>
              <w:rPr>
                <w:rFonts w:ascii="宋体" w:hAnsi="宋体" w:eastAsia="宋体" w:cs="宋体"/>
                <w:spacing w:val="-5"/>
                <w:sz w:val="20"/>
                <w:szCs w:val="20"/>
              </w:rPr>
              <w:t>：</w:t>
            </w:r>
          </w:p>
          <w:p>
            <w:pPr>
              <w:spacing w:before="39" w:line="259" w:lineRule="auto"/>
              <w:ind w:left="92" w:right="71"/>
              <w:rPr>
                <w:rFonts w:ascii="宋体" w:hAnsi="宋体" w:eastAsia="宋体" w:cs="宋体"/>
                <w:sz w:val="20"/>
                <w:szCs w:val="20"/>
              </w:rPr>
            </w:pPr>
            <w:r>
              <w:rPr>
                <w:rFonts w:ascii="宋体" w:hAnsi="宋体" w:eastAsia="宋体" w:cs="宋体"/>
                <w:spacing w:val="1"/>
                <w:sz w:val="20"/>
                <w:szCs w:val="20"/>
              </w:rPr>
              <w:t>(四)查封、扣押不符合强制性国家标准、技术规范或者有证据</w:t>
            </w:r>
            <w:r>
              <w:rPr>
                <w:rFonts w:ascii="宋体" w:hAnsi="宋体" w:eastAsia="宋体" w:cs="宋体"/>
                <w:sz w:val="20"/>
                <w:szCs w:val="20"/>
              </w:rPr>
              <w:t xml:space="preserve">证明可能危害人体健康的化 </w:t>
            </w:r>
            <w:r>
              <w:rPr>
                <w:rFonts w:ascii="宋体" w:hAnsi="宋体" w:eastAsia="宋体" w:cs="宋体"/>
                <w:spacing w:val="3"/>
                <w:sz w:val="20"/>
                <w:szCs w:val="20"/>
              </w:rPr>
              <w:t>妆品及其原料、直接接触化妆品的包装材料，以</w:t>
            </w:r>
            <w:r>
              <w:rPr>
                <w:rFonts w:ascii="宋体" w:hAnsi="宋体" w:eastAsia="宋体" w:cs="宋体"/>
                <w:spacing w:val="2"/>
                <w:sz w:val="20"/>
                <w:szCs w:val="20"/>
              </w:rPr>
              <w:t>及有证据证明用于违法生产经营的工具、</w:t>
            </w:r>
            <w:r>
              <w:rPr>
                <w:rFonts w:ascii="宋体" w:hAnsi="宋体" w:eastAsia="宋体" w:cs="宋体"/>
                <w:sz w:val="20"/>
                <w:szCs w:val="20"/>
              </w:rPr>
              <w:t xml:space="preserve"> </w:t>
            </w:r>
            <w:r>
              <w:rPr>
                <w:rFonts w:ascii="宋体" w:hAnsi="宋体" w:eastAsia="宋体" w:cs="宋体"/>
                <w:spacing w:val="-8"/>
                <w:sz w:val="20"/>
                <w:szCs w:val="20"/>
              </w:rPr>
              <w:t>设</w:t>
            </w:r>
            <w:r>
              <w:rPr>
                <w:rFonts w:ascii="宋体" w:hAnsi="宋体" w:eastAsia="宋体" w:cs="宋体"/>
                <w:spacing w:val="-10"/>
                <w:sz w:val="20"/>
                <w:szCs w:val="20"/>
              </w:rPr>
              <w:t xml:space="preserve"> </w:t>
            </w:r>
            <w:r>
              <w:rPr>
                <w:rFonts w:ascii="宋体" w:hAnsi="宋体" w:eastAsia="宋体" w:cs="宋体"/>
                <w:spacing w:val="-8"/>
                <w:sz w:val="20"/>
                <w:szCs w:val="20"/>
              </w:rPr>
              <w:t>备</w:t>
            </w:r>
            <w:r>
              <w:rPr>
                <w:rFonts w:ascii="宋体" w:hAnsi="宋体" w:eastAsia="宋体" w:cs="宋体"/>
                <w:spacing w:val="-21"/>
                <w:sz w:val="20"/>
                <w:szCs w:val="20"/>
              </w:rPr>
              <w:t xml:space="preserve"> </w:t>
            </w:r>
            <w:r>
              <w:rPr>
                <w:rFonts w:ascii="宋体" w:hAnsi="宋体" w:eastAsia="宋体" w:cs="宋体"/>
                <w:spacing w:val="-8"/>
                <w:sz w:val="20"/>
                <w:szCs w:val="20"/>
              </w:rPr>
              <w:t>；</w:t>
            </w:r>
          </w:p>
          <w:p>
            <w:pPr>
              <w:spacing w:before="59" w:line="219" w:lineRule="auto"/>
              <w:ind w:left="92"/>
              <w:rPr>
                <w:rFonts w:ascii="宋体" w:hAnsi="宋体" w:eastAsia="宋体" w:cs="宋体"/>
                <w:sz w:val="20"/>
                <w:szCs w:val="20"/>
              </w:rPr>
            </w:pPr>
            <w:r>
              <w:rPr>
                <w:rFonts w:ascii="宋体" w:hAnsi="宋体" w:eastAsia="宋体" w:cs="宋体"/>
                <w:spacing w:val="5"/>
                <w:sz w:val="20"/>
                <w:szCs w:val="20"/>
              </w:rPr>
              <w:t>(五)查封违法从事生产经营活动的场所。</w:t>
            </w:r>
          </w:p>
        </w:tc>
        <w:tc>
          <w:tcPr>
            <w:tcW w:w="1029" w:type="dxa"/>
            <w:tcBorders>
              <w:left w:val="single" w:color="auto" w:sz="4" w:space="0"/>
            </w:tcBorders>
          </w:tcPr>
          <w:p>
            <w:pPr>
              <w:spacing w:line="248" w:lineRule="auto"/>
            </w:pPr>
          </w:p>
          <w:p>
            <w:pPr>
              <w:spacing w:line="248" w:lineRule="auto"/>
            </w:pPr>
          </w:p>
          <w:p>
            <w:pPr>
              <w:spacing w:line="248" w:lineRule="auto"/>
            </w:pPr>
          </w:p>
          <w:p>
            <w:pPr>
              <w:spacing w:before="65" w:line="248" w:lineRule="auto"/>
              <w:ind w:left="107" w:right="88"/>
              <w:rPr>
                <w:rFonts w:ascii="宋体" w:hAnsi="宋体" w:eastAsia="宋体" w:cs="宋体"/>
                <w:sz w:val="20"/>
                <w:szCs w:val="20"/>
              </w:rPr>
            </w:pPr>
          </w:p>
          <w:p>
            <w:pPr>
              <w:spacing w:line="458" w:lineRule="auto"/>
            </w:pPr>
          </w:p>
          <w:p>
            <w:pPr>
              <w:spacing w:before="65" w:line="239" w:lineRule="auto"/>
              <w:ind w:left="107" w:right="88"/>
              <w:rPr>
                <w:rFonts w:ascii="宋体" w:hAnsi="宋体" w:eastAsia="宋体" w:cs="宋体"/>
                <w:sz w:val="20"/>
                <w:szCs w:val="20"/>
              </w:rPr>
            </w:pPr>
            <w:r>
              <w:rPr>
                <w:rFonts w:ascii="宋体" w:hAnsi="宋体" w:eastAsia="宋体" w:cs="宋体"/>
                <w:spacing w:val="2"/>
                <w:sz w:val="20"/>
                <w:szCs w:val="20"/>
              </w:rPr>
              <w:t xml:space="preserve">市场监督 </w:t>
            </w:r>
            <w:r>
              <w:rPr>
                <w:rFonts w:ascii="宋体" w:hAnsi="宋体" w:eastAsia="宋体" w:cs="宋体"/>
                <w:spacing w:val="5"/>
                <w:sz w:val="20"/>
                <w:szCs w:val="20"/>
              </w:rPr>
              <w:t>管理部门</w:t>
            </w:r>
          </w:p>
        </w:tc>
        <w:tc>
          <w:tcPr>
            <w:tcW w:w="1244" w:type="dxa"/>
            <w:vAlign w:val="center"/>
          </w:tcPr>
          <w:p>
            <w:pPr>
              <w:spacing w:line="440" w:lineRule="auto"/>
              <w:jc w:val="center"/>
            </w:pPr>
          </w:p>
          <w:p>
            <w:pPr>
              <w:spacing w:before="65" w:line="252" w:lineRule="auto"/>
              <w:ind w:left="219" w:right="202" w:firstLine="100"/>
              <w:jc w:val="center"/>
              <w:rPr>
                <w:rFonts w:ascii="宋体" w:hAnsi="宋体" w:eastAsia="宋体" w:cs="宋体"/>
                <w:sz w:val="20"/>
                <w:szCs w:val="20"/>
              </w:rPr>
            </w:pPr>
            <w:r>
              <w:rPr>
                <w:rFonts w:ascii="宋体" w:hAnsi="宋体" w:eastAsia="宋体" w:cs="宋体"/>
                <w:spacing w:val="5"/>
                <w:sz w:val="20"/>
                <w:szCs w:val="20"/>
              </w:rPr>
              <w:t>设区的</w:t>
            </w:r>
            <w:r>
              <w:rPr>
                <w:rFonts w:ascii="宋体" w:hAnsi="宋体" w:eastAsia="宋体" w:cs="宋体"/>
                <w:sz w:val="20"/>
                <w:szCs w:val="20"/>
              </w:rPr>
              <w:t xml:space="preserve">  </w:t>
            </w:r>
            <w:r>
              <w:rPr>
                <w:rFonts w:ascii="宋体" w:hAnsi="宋体" w:eastAsia="宋体" w:cs="宋体"/>
                <w:spacing w:val="3"/>
                <w:sz w:val="20"/>
                <w:szCs w:val="20"/>
              </w:rPr>
              <w:t>市或县级</w:t>
            </w:r>
          </w:p>
        </w:tc>
      </w:tr>
    </w:tbl>
    <w:p>
      <w:pPr>
        <w:spacing w:line="253" w:lineRule="auto"/>
      </w:pPr>
    </w:p>
    <w:p>
      <w:pPr>
        <w:spacing w:before="65" w:line="221" w:lineRule="auto"/>
        <w:ind w:left="636"/>
        <w:rPr>
          <w:rFonts w:ascii="仿宋" w:hAnsi="仿宋" w:eastAsia="仿宋" w:cs="仿宋"/>
          <w:color w:val="24384D"/>
          <w:spacing w:val="-6"/>
          <w:sz w:val="20"/>
          <w:szCs w:val="20"/>
        </w:rPr>
      </w:pPr>
    </w:p>
    <w:p>
      <w:pPr>
        <w:spacing w:before="65" w:line="221" w:lineRule="auto"/>
        <w:ind w:left="636"/>
        <w:rPr>
          <w:rFonts w:ascii="仿宋" w:hAnsi="仿宋" w:eastAsia="仿宋" w:cs="仿宋"/>
          <w:color w:val="24384D"/>
          <w:spacing w:val="-6"/>
          <w:sz w:val="20"/>
          <w:szCs w:val="20"/>
        </w:rPr>
      </w:pPr>
    </w:p>
    <w:p>
      <w:pPr>
        <w:spacing w:before="65" w:line="221" w:lineRule="auto"/>
        <w:ind w:left="636"/>
        <w:rPr>
          <w:rFonts w:ascii="仿宋" w:hAnsi="仿宋" w:eastAsia="仿宋" w:cs="仿宋"/>
          <w:color w:val="24384D"/>
          <w:spacing w:val="-6"/>
          <w:sz w:val="20"/>
          <w:szCs w:val="20"/>
        </w:rPr>
      </w:pPr>
    </w:p>
    <w:p>
      <w:pPr>
        <w:spacing w:before="65" w:line="221" w:lineRule="auto"/>
        <w:ind w:left="636"/>
        <w:rPr>
          <w:rFonts w:ascii="仿宋" w:hAnsi="仿宋" w:eastAsia="仿宋" w:cs="仿宋"/>
          <w:color w:val="24384D"/>
          <w:spacing w:val="-6"/>
          <w:sz w:val="20"/>
          <w:szCs w:val="20"/>
        </w:rPr>
      </w:pPr>
    </w:p>
    <w:p>
      <w:pPr>
        <w:spacing w:before="65" w:line="221" w:lineRule="auto"/>
        <w:ind w:left="636"/>
        <w:rPr>
          <w:rFonts w:ascii="仿宋" w:hAnsi="仿宋" w:eastAsia="仿宋" w:cs="仿宋"/>
          <w:color w:val="24384D"/>
          <w:spacing w:val="-6"/>
          <w:sz w:val="20"/>
          <w:szCs w:val="20"/>
        </w:rPr>
      </w:pPr>
    </w:p>
    <w:tbl>
      <w:tblPr>
        <w:tblStyle w:val="7"/>
        <w:tblW w:w="13460" w:type="dxa"/>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494"/>
        <w:gridCol w:w="1517"/>
        <w:gridCol w:w="684"/>
        <w:gridCol w:w="8515"/>
        <w:gridCol w:w="1140"/>
        <w:gridCol w:w="1110"/>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7" w:hRule="atLeast"/>
          <w:tblHeader/>
          <w:jc w:val="center"/>
        </w:trPr>
        <w:tc>
          <w:tcPr>
            <w:tcW w:w="494" w:type="dxa"/>
            <w:vMerge w:val="restart"/>
            <w:tcBorders>
              <w:top w:val="single" w:color="231F20" w:sz="6" w:space="0"/>
              <w:left w:val="single" w:color="231F20" w:sz="6" w:space="0"/>
              <w:right w:val="single" w:color="231F20" w:sz="6" w:space="0"/>
            </w:tcBorders>
            <w:vAlign w:val="center"/>
          </w:tcPr>
          <w:p>
            <w:pPr>
              <w:kinsoku/>
              <w:wordWrap w:val="0"/>
              <w:topLinePunct/>
              <w:autoSpaceDE/>
              <w:autoSpaceDN/>
              <w:spacing w:line="360" w:lineRule="exact"/>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序号</w:t>
            </w:r>
          </w:p>
        </w:tc>
        <w:tc>
          <w:tcPr>
            <w:tcW w:w="1517" w:type="dxa"/>
            <w:vMerge w:val="restart"/>
            <w:tcBorders>
              <w:top w:val="single" w:color="231F20" w:sz="6" w:space="0"/>
              <w:left w:val="single" w:color="231F20" w:sz="6" w:space="0"/>
              <w:right w:val="single" w:color="231F20" w:sz="6" w:space="0"/>
            </w:tcBorders>
            <w:vAlign w:val="center"/>
          </w:tcPr>
          <w:p>
            <w:pPr>
              <w:kinsoku/>
              <w:wordWrap w:val="0"/>
              <w:topLinePunct/>
              <w:autoSpaceDE/>
              <w:autoSpaceDN/>
              <w:spacing w:line="360" w:lineRule="exact"/>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事项名称</w:t>
            </w:r>
          </w:p>
        </w:tc>
        <w:tc>
          <w:tcPr>
            <w:tcW w:w="684" w:type="dxa"/>
            <w:vMerge w:val="restart"/>
            <w:tcBorders>
              <w:top w:val="single" w:color="231F20" w:sz="6" w:space="0"/>
              <w:left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职权</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类型</w:t>
            </w:r>
          </w:p>
        </w:tc>
        <w:tc>
          <w:tcPr>
            <w:tcW w:w="8515" w:type="dxa"/>
            <w:vMerge w:val="restart"/>
            <w:tcBorders>
              <w:top w:val="single" w:color="231F20" w:sz="6" w:space="0"/>
              <w:left w:val="single" w:color="231F20" w:sz="6" w:space="0"/>
              <w:right w:val="single" w:color="231F20" w:sz="6" w:space="0"/>
            </w:tcBorders>
            <w:vAlign w:val="center"/>
          </w:tcPr>
          <w:p>
            <w:pPr>
              <w:kinsoku/>
              <w:wordWrap w:val="0"/>
              <w:topLinePunct/>
              <w:autoSpaceDE/>
              <w:autoSpaceDN/>
              <w:spacing w:line="360" w:lineRule="exact"/>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实施依据</w:t>
            </w:r>
          </w:p>
        </w:tc>
        <w:tc>
          <w:tcPr>
            <w:tcW w:w="2250" w:type="dxa"/>
            <w:gridSpan w:val="2"/>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ind w:left="227" w:right="204" w:firstLine="91"/>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实施主体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6" w:hRule="atLeast"/>
          <w:tblHeader/>
          <w:jc w:val="center"/>
        </w:trPr>
        <w:tc>
          <w:tcPr>
            <w:tcW w:w="494" w:type="dxa"/>
            <w:vMerge w:val="continue"/>
            <w:tcBorders>
              <w:left w:val="single" w:color="231F20" w:sz="6" w:space="0"/>
              <w:bottom w:val="single" w:color="231F20" w:sz="6" w:space="0"/>
              <w:right w:val="single" w:color="231F20" w:sz="6" w:space="0"/>
            </w:tcBorders>
            <w:vAlign w:val="center"/>
          </w:tcPr>
          <w:p>
            <w:pPr>
              <w:kinsoku/>
              <w:wordWrap w:val="0"/>
              <w:topLinePunct/>
              <w:autoSpaceDE/>
              <w:autoSpaceDN/>
              <w:jc w:val="center"/>
              <w:rPr>
                <w:rFonts w:hint="eastAsia" w:asciiTheme="minorEastAsia" w:hAnsiTheme="minorEastAsia" w:eastAsiaTheme="minorEastAsia" w:cstheme="minorEastAsia"/>
                <w:sz w:val="20"/>
                <w:szCs w:val="20"/>
              </w:rPr>
            </w:pPr>
          </w:p>
        </w:tc>
        <w:tc>
          <w:tcPr>
            <w:tcW w:w="1517" w:type="dxa"/>
            <w:vMerge w:val="continue"/>
            <w:tcBorders>
              <w:left w:val="single" w:color="231F20" w:sz="6" w:space="0"/>
              <w:bottom w:val="single" w:color="231F20" w:sz="6" w:space="0"/>
              <w:right w:val="single" w:color="231F20" w:sz="6" w:space="0"/>
            </w:tcBorders>
            <w:vAlign w:val="center"/>
          </w:tcPr>
          <w:p>
            <w:pPr>
              <w:kinsoku/>
              <w:wordWrap w:val="0"/>
              <w:topLinePunct/>
              <w:autoSpaceDE/>
              <w:autoSpaceDN/>
              <w:jc w:val="center"/>
              <w:rPr>
                <w:rFonts w:hint="eastAsia" w:asciiTheme="minorEastAsia" w:hAnsiTheme="minorEastAsia" w:eastAsiaTheme="minorEastAsia" w:cstheme="minorEastAsia"/>
                <w:color w:val="231F20"/>
                <w:sz w:val="20"/>
                <w:szCs w:val="20"/>
              </w:rPr>
            </w:pPr>
          </w:p>
        </w:tc>
        <w:tc>
          <w:tcPr>
            <w:tcW w:w="684" w:type="dxa"/>
            <w:vMerge w:val="continue"/>
            <w:tcBorders>
              <w:left w:val="single" w:color="231F20" w:sz="6" w:space="0"/>
              <w:bottom w:val="single" w:color="231F20" w:sz="6" w:space="0"/>
              <w:right w:val="single" w:color="231F20" w:sz="6" w:space="0"/>
            </w:tcBorders>
            <w:vAlign w:val="center"/>
          </w:tcPr>
          <w:p>
            <w:pPr>
              <w:kinsoku/>
              <w:wordWrap w:val="0"/>
              <w:topLinePunct/>
              <w:autoSpaceDE/>
              <w:autoSpaceDN/>
              <w:spacing w:before="140" w:line="274" w:lineRule="auto"/>
              <w:ind w:left="221" w:leftChars="100" w:right="107" w:hanging="11"/>
              <w:rPr>
                <w:rFonts w:hint="eastAsia" w:asciiTheme="minorEastAsia" w:hAnsiTheme="minorEastAsia" w:eastAsiaTheme="minorEastAsia" w:cstheme="minorEastAsia"/>
                <w:color w:val="231F20"/>
                <w:sz w:val="20"/>
                <w:szCs w:val="20"/>
              </w:rPr>
            </w:pPr>
          </w:p>
        </w:tc>
        <w:tc>
          <w:tcPr>
            <w:tcW w:w="8515" w:type="dxa"/>
            <w:vMerge w:val="continue"/>
            <w:tcBorders>
              <w:left w:val="single" w:color="231F20" w:sz="6" w:space="0"/>
              <w:bottom w:val="single" w:color="231F20" w:sz="6" w:space="0"/>
              <w:right w:val="single" w:color="231F20" w:sz="6" w:space="0"/>
            </w:tcBorders>
            <w:vAlign w:val="center"/>
          </w:tcPr>
          <w:p>
            <w:pPr>
              <w:kinsoku/>
              <w:wordWrap w:val="0"/>
              <w:topLinePunct/>
              <w:autoSpaceDE/>
              <w:autoSpaceDN/>
              <w:spacing w:before="125" w:line="204" w:lineRule="auto"/>
              <w:jc w:val="center"/>
              <w:rPr>
                <w:rFonts w:hint="eastAsia" w:asciiTheme="minorEastAsia" w:hAnsiTheme="minorEastAsia" w:eastAsiaTheme="minorEastAsia" w:cstheme="minorEastAsia"/>
                <w:color w:val="231F20"/>
                <w:sz w:val="20"/>
                <w:szCs w:val="20"/>
              </w:rPr>
            </w:pP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法定实施</w:t>
            </w:r>
          </w:p>
          <w:p>
            <w:pPr>
              <w:kinsoku/>
              <w:wordWrap w:val="0"/>
              <w:topLinePunct/>
              <w:autoSpaceDE/>
              <w:autoSpaceDN/>
              <w:spacing w:line="280" w:lineRule="exact"/>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主体</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ind w:left="46" w:leftChars="22"/>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第一责任层级（建议）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496"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eastAsia"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813</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对计量检定机构、产品质量检验机构和计量公正服务机构在计量考核、认证有效期内，不符合原考核、认证条件等行为的处罚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6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计量监督条例》（1995年11月25日辽宁省第八届人民代表大会常务委员会第十八次会议通过；1997年11月29日辽宁省第八届人民代表大会常务委员会第三十一次会议修改；根据2004年6月30日辽宁省第十届人民代表大会常务委员会第十二次会议《关于修改〈辽宁省计量监督条例〉的决定》第一次修正；根据2010年7月30日辽宁省第十一届人民代表大会常务委员会第十八次会议《关于修改部分地方性法规的决定》第二次修正；根据2011年11月24日辽宁省第十一届人民代表大会常务委员会第二十六次会议《关于修改部分地方性法规的决定》第三次修正；根据2014年9月26日辽宁省第十二届人民代表大会常务委员会第十二次会议《关于修改部分地方性法规的决定》第四次修正；根据2017年9月28日辽宁省第十二届人民代表大会常务委员会第三十六次会议《关于修改〈辽宁省档案条例〉等6件地方性法规的决定》第五次修正；根据2020年3月30日辽宁省第十三届人民代表大会常务委员会第十七次会议《关于修改〈辽宁省出版管理规定〉等27件地方性法规的决定》第六次修正）</w:t>
            </w:r>
          </w:p>
          <w:p>
            <w:pPr>
              <w:kinsoku/>
              <w:wordWrap w:val="0"/>
              <w:topLinePunct/>
              <w:autoSpaceDE/>
              <w:autoSpaceDN/>
              <w:spacing w:line="26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第十一条：计量检定机构、产品质量检验机构和计量公正服务机构在计量考核、认证有效期内，必须符合原考核、认证条件，并按照规定申请复查。</w:t>
            </w:r>
          </w:p>
          <w:p>
            <w:pPr>
              <w:kinsoku/>
              <w:wordWrap w:val="0"/>
              <w:topLinePunct/>
              <w:autoSpaceDE/>
              <w:autoSpaceDN/>
              <w:spacing w:line="26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第十九条：制造计量器具新产品，必须经过定型鉴定、样机试验。</w:t>
            </w:r>
          </w:p>
          <w:p>
            <w:pPr>
              <w:kinsoku/>
              <w:wordWrap w:val="0"/>
              <w:topLinePunct/>
              <w:autoSpaceDE/>
              <w:autoSpaceDN/>
              <w:spacing w:line="26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任何单位和个人不得利用他人样机申请试验。不得制造未经型式批准或者未取得样机合格证书的计量器具；制造的计量器具，不得低于原批准型式的质量水平。</w:t>
            </w:r>
          </w:p>
          <w:p>
            <w:pPr>
              <w:kinsoku/>
              <w:wordWrap w:val="0"/>
              <w:topLinePunct/>
              <w:autoSpaceDE/>
              <w:autoSpaceDN/>
              <w:spacing w:line="26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负责计量器具新产品定型鉴定、样机试验的单位，应当对申请单位提供的样机和技术文件、资料保密。</w:t>
            </w:r>
          </w:p>
          <w:p>
            <w:pPr>
              <w:kinsoku/>
              <w:wordWrap w:val="0"/>
              <w:topLinePunct/>
              <w:autoSpaceDE/>
              <w:autoSpaceDN/>
              <w:spacing w:line="26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第三十六条：违反本条例第十一条、第十九条第三款规定，未保持原考核、认证条件或者对申请单位提供的样机、资料失密的，责令改正；拒不改正的，由原发证机关吊销其资格证书，处500元至1000元罚款。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28"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814</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对</w:t>
            </w:r>
            <w:r>
              <w:rPr>
                <w:rFonts w:hint="eastAsia" w:asciiTheme="minorEastAsia" w:hAnsiTheme="minorEastAsia" w:eastAsiaTheme="minorEastAsia" w:cstheme="minorEastAsia"/>
                <w:color w:val="231F20"/>
                <w:sz w:val="20"/>
                <w:szCs w:val="20"/>
              </w:rPr>
              <w:t>伪造、盗用、倒卖强制检定印、证或擅自制、印计量器具检定印、证和许可证标志</w:t>
            </w:r>
            <w:r>
              <w:rPr>
                <w:rFonts w:hint="eastAsia" w:asciiTheme="minorEastAsia" w:hAnsiTheme="minorEastAsia" w:eastAsiaTheme="minorEastAsia" w:cstheme="minorEastAsia"/>
                <w:color w:val="auto"/>
                <w:sz w:val="20"/>
                <w:szCs w:val="20"/>
              </w:rPr>
              <w:t>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计量监督条例》（1995年11月25日辽宁省第八届人民代表大会常务委员会第十八次会议通过;1997年11月29日辽宁省第八届人民代表大会常务委员会第三十一次会议修改;根据2004年6月30日辽宁省第十届人民代表大会常务委员会第十二次会议《关于修改〈辽宁省计量监督条例〉的决定》第一次修正;根据2010年7月30日辽宁省第十一届人民代表大会常务委员会第十八次会议《关于修改部分地方性法规的决定》第二次修正;根据2011年11月24日辽宁省第十一届人民代表大会常务委员会第二十六次会议《关于修改部分地方性法规的决定》第三次修正;根据2014年9月26日辽宁省第十二届人民代表大会常务委员会第十二次会议《关于修改部分地方性法规的决定》第四次修正;根据2017年9月28日辽宁省第十二届人民代表大会常务委员会第三十六次会议《关于修改〈辽宁省档案条例〉等6件地方性法规的决定》第五次修正;根据2020年3月30日辽宁省第十三届人民代表大会常务委员会第十七次会议《关于修改〈辽宁省出版管理规定〉等27件地方性法规的决定》第六次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第十三条：计量器具检定印、证和许可证标志的制、印，必须经计量行政部门批准。任何单位和个人不得擅自制、印或者伪造、盗用、倒卖计量器具检定印、证和许可证标志。</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第三十七条：违反本条例第十三条规定，伪造、盗用、倒卖强制检定印、证的，没收其非法检定印、证和违法所得，处3000元以下罚款；构成犯罪的，依法追究刑事责任。</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违反本条例第十三条规定，擅自制、印计量器具检定印、证和许可证标志的，没收检定印、证、许可证标；没收从事违法制作所使用的工具、原材料和违法所得，处违法所得1倍至5倍的罚款；构成犯罪的，依法追究刑事责任。</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55"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815</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对未在计量器具或者包装物上如实标注厂名、厂址等行为的处罚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计量监督条例》（1995年11月25日辽宁省第八届人民代表大会常务委员会第十八次会议通过;1997年11月29日辽宁省第八届人民代表大会常务委员会第三十一次会议修改;根据2004年6月30日辽宁省第十届人民代表大会常务委员会第十二次会议《关于修改〈辽宁省计量监督条例〉的决定》第一次修正;根据2010年7月30日辽宁省第十一届人民代表大会常务委员会第十八次会议《关于修改部分地方性法规的决定》第二次修正;根据2011年11月24日辽宁省第十一届人民代表大会常务委员会第二十六次会议《关于修改部分地方性法规的决定》第三次修正;根据2014年9月26日辽宁省第十二届人民代表大会常务委员会第十二次会议《关于修改部分地方性法规的决定》第四次修正;根据2017年9月28日辽宁省第十二届人民代表大会常务委员会第三十六次会议《关于修改〈辽宁省档案条例〉等6件地方性法规的决定》第五次修正;根据2020年3月30日辽宁省第十三届人民代表大会常务委员会第十七次会议《关于修改〈辽宁省出版管理规定〉等27件地方性法规的决定》第六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第十八条：制造计量器具，必须在计量器具或者包装物上如实标注厂名、厂址。</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第二十一条：使用计量器具不得有下列行为：</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(一)破坏计量器具准确度；</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(二)改变计量器具的结构和性能；</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(三)弄虚作假、伪造数据；</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(四)破坏计量检定印、证标记；</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(五)使用超过检定周期或者经检定不合格的计量；</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(六)使用国家明令淘汰或者失去应有准确度的计量器具；</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(七)使用以欺骗消费者为目的计量器具。</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第二十三条：经营者应当配备相应的符合国家规定的计量器具；没有配备的，不得从事经营活动。</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经营者经销商品量的实际值与结算值应当相等，其计量偏差必须符合国家有关规定；按照规定必须计量计费的，不得估算计费。</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第二十四条：生产、销售定量盛装、包装的商品，必须在盛装、包装物上标明内装商品的净量值，商品标识的计量偏差必须符合国家有关规定。</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第二十六条：商品经营活动中，商品量短缺的，必须给予补足缺量或者补偿损失。</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前款规定的情形确属商品生产者或者提供者责任的，经销者有权向商品生产者或者提供者追偿。</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四十条：违反本条例第十八条、第二十一条第（二）项、第（四）项、第（六）项、第二十三条第二款、第二十四条、第二十六条第一款规定的，没收计量器具和违法所得，处违法所得1倍至5倍罚款；对有关负责人和直接责任者处1000元至1万元罚款；构成犯罪的，依法追究刑事责任。</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08"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816</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按照《辽宁省计量监督条例》实施处罚的，违法所得如何计算</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计量监督条例》（1995年11月25日辽宁省第八届人民代表大会常务委员会第十八次会议通过;1997年11月29日辽宁省第八届人民代表大会常务委员会第三十一次会议修改;根据2004年6月30日辽宁省第十届人民代表大会常务委员会第十二次会议《关于修改〈辽宁省计量监督条例〉的决定》第一次修正;根据2010年7月30日辽宁省第十一届人民代表大会常务委员会第十八次会议《关于修改部分地方性法规的决定》第二次修正;根据2011年11月24日辽宁省第十一届人民代表大会常务委员会第二十六次会议《关于修改部分地方性法规的决定》第三次修正;根据2014年9月26日辽宁省第十二届人民代表大会常务委员会第十二次会议《关于修改部分地方性法规的决定》第四次修正;根据2017年9月28日辽宁省第十二届人民代表大会常务委员会第三十六次会议《关于修改〈辽宁省档案条例〉等6件地方性法规的决定》第五次修正;根据2020年3月30日辽宁省第十三届人民代表大会常务委员会第十七次会议《关于修改〈辽宁省出版管理规定〉等27件地方性法规的决定》第六次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第四十二条：按照本条例规定，以违法所得为基数实施处罚的，处罚金额不足2000元按照2000元处罚，无违法所得或者违法所得难以计算的，处2000元至10万元罚款。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96"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817</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对生产、销售窃电专用器具行为的处罚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topLinePunct/>
              <w:autoSpaceDE/>
              <w:autoSpaceDN/>
              <w:spacing w:line="360" w:lineRule="exact"/>
              <w:ind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反窃电条例》（2001年7月27日辽宁省第九届人民代表大会常务委员会第二十五次会议通过；根据2010年7月30日辽宁省第十一届人民代表大会常务委员会第十八次会议《关于修改部分地方性法规的决定》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第六条：禁止任何单位和个人生产、销售或者使用窃电专用器具。</w:t>
            </w:r>
          </w:p>
          <w:p>
            <w:pPr>
              <w:kinsoku/>
              <w:wordWrap w:val="0"/>
              <w:topLinePunct/>
              <w:autoSpaceDE/>
              <w:autoSpaceDN/>
              <w:spacing w:line="280" w:lineRule="exact"/>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231F20"/>
                <w:sz w:val="20"/>
                <w:szCs w:val="20"/>
              </w:rPr>
              <w:t>第二十二条：违反本条例第六条规定，生产、销售窃电专用器具的，由工商行政管理部门责令其停止违法行为，没收违法所得和窃电专用器具及生产工具，并处5000元以上5万元以下罚款。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74" w:lineRule="auto"/>
              <w:ind w:right="204"/>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274" w:lineRule="auto"/>
              <w:ind w:right="204"/>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33"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818</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对未经批准擅自经营非重点保护化石或未在指定的场所销售非重点保护化石的行为的处罚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古生物化石保护条例》（2005年5月28日辽宁省第十届人民代表大会常务委员会第十九次会议通过；根据2015年9月25日辽宁省第十二届人民代表大会常务委员会第二十一次会议《关于修改部分地方性法规的决定》第一次修正；根据2016年5月25日辽宁省第十二届人民代表大会常务委员会第二十六次会议《关于修改&lt;辽宁省节约能源条例&gt;等8件地方性法规的决定》第二次修正；根据2018年3月27日辽宁省第十三届人民代表大会常务委员会第二次会议《关于修改&lt;辽宁省实施《中华人民共和国森林法》办法&gt;等部分地方性法规的决定》第三次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二十一条：违反本条例规定，有下列行为之一的，由工商行政管理部门没收违法所得、非法经营的化石，违法经营额五万元以上的，并处以违法经营额一倍以上三倍以下的罚款；违法经营额不足五万元的，并处以五万元以下的罚款；情节严重的，由原发证机关吊销许可证书：</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(一)未经批准擅自经营非重点保护化石的；</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(二)未在指定的场所销售非重点保护化石的。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12"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819</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对经营无合法来源凭证进口商品行为的处罚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spacing w:line="260" w:lineRule="exact"/>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《辽宁省反走私综合治理条例》（2015年7月30日辽宁省第十二届人民代表大会常务委员会第二十次会议通过，自2015年10月1日起施行）</w:t>
            </w:r>
          </w:p>
          <w:p>
            <w:pPr>
              <w:kinsoku/>
              <w:topLinePunct/>
              <w:autoSpaceDE/>
              <w:autoSpaceDN/>
              <w:spacing w:line="26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二条第一款：进口商品的经营者，应当具有进口货物报关单、进口关税专用缴款书、进货发票、拍卖发票或者行政处罚决定书等进口商品合法来源凭证。经营国家规定实施检验检疫进出境商品目录内商品的，还应当具有出入境检验检疫机构签发的《入境—4—检验检疫证明》等相关检验检疫证单。对无合法来源凭证的进口商品，不得购进和销售。</w:t>
            </w:r>
          </w:p>
          <w:p>
            <w:pPr>
              <w:kinsoku/>
              <w:topLinePunct/>
              <w:autoSpaceDE/>
              <w:autoSpaceDN/>
              <w:spacing w:line="26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二十二条：违反本条例第十二条第一款规定，经营者未能在查获之日起三日内提供相关进口商品合法来源凭证的，由工商或者食品药品监督等有管辖权的行政管理部门按照各自职责，没收相关进口商品及其已经销售货款，并处商品货值金额百分之三十的罚款。法律、法规另有规定的，从其规定。</w:t>
            </w:r>
          </w:p>
          <w:p>
            <w:pPr>
              <w:kinsoku/>
              <w:topLinePunct/>
              <w:autoSpaceDE/>
              <w:autoSpaceDN/>
              <w:spacing w:line="260" w:lineRule="exact"/>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231F20"/>
                <w:sz w:val="20"/>
                <w:szCs w:val="20"/>
              </w:rPr>
              <w:t>前款所称的货值金额，是指当事人经营的无合法来源凭证的进口商品价值，包括已销售和未销售商品价值。已销售商品价值，按照实际销售价格计算；未销售商品价值，按照标价或者已经查清的无合法来源凭证的进口商品的实际销售平均价格计算。无合法来源凭证的进口商品没有标价或者无法查清其实际销售价格的，委托价格鉴定机构进行价格鉴定。</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right="204"/>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right="204"/>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50"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rPr>
              <w:t>8</w:t>
            </w:r>
            <w:r>
              <w:rPr>
                <w:rFonts w:hint="eastAsia" w:asciiTheme="minorEastAsia" w:hAnsiTheme="minorEastAsia" w:eastAsiaTheme="minorEastAsia" w:cstheme="minorEastAsia"/>
                <w:color w:val="231F20"/>
                <w:sz w:val="20"/>
                <w:szCs w:val="20"/>
                <w:lang w:val="en-US" w:eastAsia="zh-CN"/>
              </w:rPr>
              <w:t>20</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对为他人经营无合法来源凭证进口商品提供服务行为的处罚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《辽宁省反走私综合治理条例》（2015年7月30日辽宁省第十二届人民代表大会常务委员会第二十次会议通过，自2015年10月1日起施行）</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第十三条：任何单位和个人不得为他人经营无合法来源凭证的进口商品提供下列服务：</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(一)运输、仓储、保管；</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(二)以设计、制作、代理、发布等方式提供广告；</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(三)提供虚假商品标识、包装、说明书或者其他虚假证明材料；</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(四)法律、法规规定的其他情形。</w:t>
            </w:r>
          </w:p>
          <w:p>
            <w:pPr>
              <w:kinsoku/>
              <w:wordWrap w:val="0"/>
              <w:topLinePunct/>
              <w:autoSpaceDE/>
              <w:autoSpaceDN/>
              <w:spacing w:line="280" w:lineRule="exact"/>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231F20"/>
                <w:sz w:val="20"/>
                <w:szCs w:val="20"/>
              </w:rPr>
              <w:t>第二十三条：违反本条例第十三条规定，以营利为目的，为他人经营无合法来源凭证的进口商品提供服务的，没收违法所得，由工商或者食品药品监督等有管辖权的行政管理部门处以违法所得五倍罚款。法律、法规另有规定的，从其规定。</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96"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821</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对经营者违反《辽宁省消费者权益保护条例》禁止内容的行为的处罚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消费者权益保护条例》（2016年3月23日辽宁省第十二届人民代表大会常务委员会第二十四次会议通过；根据2020年3月30日辽宁省第十三届人民代表大会常务委员会第十七次会议《关于修改〈辽宁省出版管理规定〉等27件地方性法规的决定》第一次修正；根据2020年11月24日辽宁省第十三届人民代表大会常务委员会第二十三次会议《关于修改〈辽宁省城镇房地产交易管理条例〉等12件地方性法规的决定》第二次修正；根据2022年4月21日辽宁省第十三届人民代表大会常务委员会第三十二次会议《关于修改〈辽宁省食品安全条例〉等10件地方性法规的决定》第三次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第五十二条：经营者在格式条款、通知、声明、店堂告示等方式中，作出含有本条例规定禁止内容的，由市场监督管理部门责令限期改正，逾期不改正的，处一万元罚款。法律、法规另有规定的，从其规定。</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11"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822</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对经营者未按照规定标明真实名称和标记等行为的处罚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消费者权益保护条例》（2016年3月23日辽宁省第十二届人民代表大会常务委员会第二十四次会议通过；根据2020年3月30日辽宁省第十三届人民代表大会常务委员会第十七次会议《关于修改〈辽宁省出版管理规定〉等27件地方性法规的决定》第一次修正；根据2020年11月24日辽宁省第十三届人民代表大会常务委员会第二十三次会议《关于修改〈辽宁省城镇房地产交易管理条例〉等12件地方性法规的决定》第二次修正；根据2022年4月21日辽宁省第十三届人民代表大会常务委员会第三十二次会议《关于修改〈辽宁省食品安全条例〉等10件地方性法规的决定》第三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三条：经营者违反本条例规定，有下列行为之一的，其他有关法律、法规对处罚机关和处罚方式有规定的，依照法律、法规的规定执行；法律、法规未作规定的，由市场监督管理部门责令限期改正，可以根据情节单处或者并处警告、没收违法所得、按照下列规定予以罚款；情节严重的，责令停业整顿:</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(一)未按照规定标明真实名称和标记的，处一万元罚款；</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(二)未按照规定保存进货时的原始发票、单据等能够证明进货来源的文件资料的，处二万元罚款；</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(三)强迫消费者购买商品或者接受服务的，处以违法所得五倍罚款；</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(四)设定最低消费，收取或者变相收取餐位费、消毒餐具费、开瓶费等不符合规定费用的，处五千元罚款。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62"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823</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对为网络交易提供信用评价服务的经营者任意调整信用级别或者相关信息等行为的处罚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消费者权益保护条例》（2016年3月23日辽宁省第十二届人民代表大会常务委员会第二十四次会议通过；根据2020年3月30日辽宁省第十三届人民代表大会常务委员会第十七次会议《关于修改〈辽宁省出版管理规定〉等27件地方性法规的决定》第一次修正；根据2020年11月24日辽宁省第十三届人民代表大会常务委员会第二十三次会议《关于修改〈辽宁省城镇房地产交易管理条例〉等12件地方性法规的决定》第二次修正；根据2022年4月21日辽宁省第十三届人民代表大会常务委员会第三十二次会议《关于修改〈辽宁省食品安全条例〉等10件地方性法规的决定》第三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第五十四条：为网络交易提供信用评价服务的经营者，有下列行为之一的，由市场监督管理部门予以警告，没收违法所得，责令限期改正；逾期不改正的，按照下列规定予以罚款:</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(一)任意调整信用级别或者相关信息的，处一万元罚款；</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(二)将收集的信用信息用于非法用途的，处三万元罚款。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7"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824</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对食用农产品集中交易市场开办者未履行相关查验义务的或者未设置信息公示栏行为的处罚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五条：违反本条例规定，食用农产品集中交易市场开办者未履行相关查验义务的或者未设置信息公示栏的，由县级以上人民政府食品安全监督管理部门给予警告，责令限期改正；逾期不改正的，处二万元罚款；情节严重的，责令停业整顿。</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51"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825</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对进入市场销售的食用农产品在保鲜、贮存、运输过程中使用不符合食品安全标准的保鲜剂、防腐剂等食品添加剂和包装材料等食品相关产品或者添加有毒有害物质行为的处罚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六条：违反本条例规定，对进入市场销售的食用农产品在保鲜、贮存、运输过程中使用不符合食品安全标准的保鲜剂、防腐剂等食品添加剂和包装材料等食品相关产品或者添加有毒有害物质的，由县级以上人民政府食品安全监督管理部门责令停止销售，没收违法所得，并处一万元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96"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826</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对进口食品、食品添加剂的经营者未履行查验义务行为的处罚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七条：违反本条例规定，进口食品、食品添加剂的经营者未履行查验义务的，由县级以上人民政府食品安全监督管理部门给予警告，责令限期改正；逾期不改正的，处二万元罚款；情节严重的，责令停业，直至吊销许可证。　　</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70"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827</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对食品生产经营者未按照规定建立并保存食品添加剂使用记录，未按照规定使用专用贮存设施、未标示“ 食品添加剂 ” 字样或者未在盛装的容器上标明食品添加剂具体名称等行为的处罚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第五十八条：违反本条例规定，有下列情形之一的，由县级以上食品安全监督管理部门给予警告，责令限期改正；逾期不改正的，处一万元罚款；情节严重的，责令停产停业：</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(一)食品生产经营者未按照规定建立并保存食品添加剂使用记录，未按照规定使用专用贮存设施、未标示“食品添加剂”字样或者未在盛装的容器上标明食品添加剂具体名称的；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(二)食品经营者未按照规定设立专区或者专柜经营散装食品的，经营直接入口的散装食品未采取相关保证食品安全措施的；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(三)食品生产者生产工艺设备布局和工艺流程、主要生产设备设施、食品类别等事项发生重大变化未按照规定报告或者需要变更食品生产许可证载明的许可事项未申请变更的；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(四)餐饮服务提供者未按照规定对外配送食品，提供集体用餐配送服务未按照规定留存配送食品样品的；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(五)食品交易会、展销会等举办者或者柜台出租者未履行审查、报告义务的。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21"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828</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auto"/>
                <w:sz w:val="20"/>
                <w:szCs w:val="20"/>
              </w:rPr>
              <w:t>对未取得食品生产加工小作坊许可证、小餐饮经营许可证从事食品生产经营活动等行为的处罚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eepNext/>
              <w:keepLines/>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eepNext/>
              <w:keepLines/>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九条：违反本条例规定，有下列情形之一的，由县级以上食品安全监督管理部门没收违法所得和违法生产经营的食品，并可以没收违法生产经营的工具、设备、原料等物品；违法生产经营的食品货值金额不足一万元的，并处一万元罚款;货值金额一万元以上的，并处货值金额五倍罚款：</w:t>
            </w:r>
          </w:p>
          <w:p>
            <w:pPr>
              <w:keepNext/>
              <w:keepLines/>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(一)未取得食品生产加工小作坊许可证、小餐饮经营许可证从事食品生产经营活动的；</w:t>
            </w:r>
          </w:p>
          <w:p>
            <w:pPr>
              <w:keepNext/>
              <w:keepLines/>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(二)食品生产加工小作坊许可证、小餐饮经营许可证有效期满未办理延续手续继续从事食品生产经营活动的；</w:t>
            </w:r>
          </w:p>
          <w:p>
            <w:pPr>
              <w:keepNext/>
              <w:keepLines/>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(三)使用伪造、变造或者冒用他人的食品生产加工小作坊许可证、小餐饮经营许可证从事食品生产经营活动的。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30"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829</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对在县级人民政府划定区域内未取得食品摊贩登记备案卡从事食品摊贩经营活动等行为的处罚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六十条：违反本条例规定，有下列情形之一的，由县级食品安全监督管理部门给予警告,责令限期改正;逾期不改正的，没收违法所得和违法经营的食品，并处五百元罚款；情节严重的，没收用于违法经营的工具、设备、原料等物品：</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(一)在县级人民政府划定区域内未取得食品摊贩登记备案卡从事食品摊贩经营活动的；</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(二)使用伪造、变造或者冒用他人的食品摊贩登记备案卡从事食品经营活动的；</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(三)将食品摊贩登记备案卡出租、出借或者以其他形式非法转让的。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31"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830</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对将食品生产加工小作坊许可证、小餐饮经营许可证出租、出借或者以其他形式非法转让行为的处罚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六十一条：违反本条例规定，将食品生产加工小作坊许可证、小餐饮经营许可证出租、出借或者以其他形式非法转让的，由县级以上食品安全监督管理部门没收违法所得，并处二千元罚款；情节严重的，由原发证部门吊销许可证。</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165"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831</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对食品生产加工小作坊、小餐饮和食品摊贩生产经营食品不符合食品安全标准等行为的处罚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第二十四条：食品生产加工小作坊、小餐饮和食品摊贩生产经营食品应当符合食品安全标准，并遵守下列规定：</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(一)食品原料、食品添加剂以及食品相关产品来源合法并符合食品安全标准；</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(二)用水符合国家规定的生活饮用水卫生标准；</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(三)食品添加剂使用符合有关食品安全标准；</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(四)使用的洗涤剂、消毒剂对人体安全、无害；</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(五)接触食品的餐具、饮具、设备和包装材料无毒、无害、清洁，一次性使用的包装容器和材料不得回收循环使用；</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(六)生产加工、贮存、运输和装卸食品的容器、工具和设备安全、无害，保持清洁，防止食品污染，并符合保证食品安全所需的温度、湿度等特殊要求，不得将食品与有毒、有害物品一同贮存、运输；</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(七)从事接触直接入口食品生产加工人员应当持有有效的健康证明；</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(八)法律、法规规定的其他要求。</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六十二条：食品生产加工小作坊、小餐饮、食品摊贩违反本条例第二十四条规定的，由县级以上人民政府食品安全监督管理部门给予警告，责令限期改正；逾期不改正的，处二千元罚款；情节严重的，责令停产停业，直至吊销许可证或者注销登记备案卡。</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90"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832</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对食品生产加工小作坊接受食品生产企业或者其他食品生产加工小作坊委托生产加工或者分装食品等行为的处罚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六十三条：违反本条例规定，有下列情形之一的，由县级以上食品安全监督管理部门没收违法所得和违法生产经营的食品、食品添加剂，并可以没收违法生产经营的工具、设备、原料等物品；违法生产经营的食品货值金额不足五千元的，并处五千元罚款;货值金额五千元以上的，并处货值金额五倍罚款；情节严重的，责令停产停业，直至吊销许可证：</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(一)食品生产加工小作坊接受食品生产企业或者其他食品生产加工小作坊委托生产加工或者分装食品的；</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(二)食品生产加工小作坊生产加工禁止生产加工的食品的；</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(三)小餐饮经营法律、法规等规定的禁止性食品的；</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(四)食品摊贩经营禁止经营目录内食品的。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843"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833</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对食品生产加工小作坊、小餐饮、食品摊贩未公示许可证、登记备案卡等信息等行为的处罚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六十四条：违反本条例规定，有下列情形之一的，由县级以上食品安全监督管理部门给予警告，责令限期改正；逾期不改正的，处五百元罚款；情节严重的，责令停产停业，直至吊销许可证或者注销备案登记卡：</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(一)食品生产加工小作坊、小餐饮、食品摊贩未公示许可证、登记备案卡等信息的；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(二)食品生产加工小作坊生产加工的食品标签不符合要求的；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(三)食品生产经营者在相关许可有效期内，连续停业六个月以上，恢复生产经营后，未在规定日期内备案的；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(四)食品小作坊、小餐饮和食品摊贩未按照规定建立进货查验记录或者批发销售记录以及未按照规定保存相关记录、票据凭证的；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(五)食品生产加工小作坊、小餐饮许可事项或者食品摊贩登记备案卡载明信息发生变化未按照规定办理变更手续继续从事食品生产经营活动的；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(六)食品摊贩登记备案卡有效期届满未按照规定办理延续手续继续从事食品经营活动的；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(七)食品摊贩发现食品或者食品原料有安全隐患，未立即停止经营或者及时报告的；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(八)食品摊贩超出确定经营时段从事食品经营活动的。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62"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834</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对已取得许可证或者登记备案卡的食品生产加工小作坊、小餐饮和食品摊贩在检查中发现不符合《辽宁省食品安全条例》规定条件，继续从事食品生产经营行为的处罚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六十五条：已取得许可证或者登记备案卡的食品生产加工小作坊、小餐饮和食品摊贩在检查中发现不符合本条例规定条件，继续从事食品生产经营的，由县级以上食品安全监督管理部门责令停产停业，限期整改；逾期不改正或者整改后仍达不到规定条件的，由原发证部门吊销许可证或者注销登记备案卡。</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48"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835</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对食品生产加工小作坊、小餐饮服务提供者在十二个月内累计三次因违反《辽宁省食品安全条例》规定受到责令停产停业、吊销许可证以外处罚的行为的处罚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24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第六十七条：食品生产加工小作坊、小餐饮服务提供者在十二个月内累计三次因违反本条例规定受到责令停产停业、吊销许可证以外处罚的，由县级以上食品安全监督管理部门责令停产停业，直至吊销许可证。</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81"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836</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对被吊销食品生产加工小作坊许可证、小餐饮经营许可证的食品生产经营者及其法定代表人、直接负责的主管人员和其他直接责任人员的处罚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食品安全条例》（2016年11月11日辽宁省第十二届人民代表大会常务委员会第二十九次会议通过;根据2020年3月30日辽宁省第十三届人民代表大会常务委员会第十七次会议《关于修改〈辽宁省出版管理规定〉等27件地方性法规的决定》第一次修正;根据2022年4月21日辽宁省第十三届人民代表大会常务委员会第三十二次会议《关于修改〈辽宁省食品安全条例〉等10件地方性法规的决定》第二次修正）</w:t>
            </w:r>
          </w:p>
          <w:p>
            <w:pPr>
              <w:kinsoku/>
              <w:wordWrap w:val="0"/>
              <w:topLinePunct/>
              <w:autoSpaceDE/>
              <w:autoSpaceDN/>
              <w:spacing w:line="28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六十八条：被吊销食品生产加工小作坊许可证、小餐饮经营许可证的食品生产经营者及其法定代表人、直接负责的主管人员和其他直接责任人员，自处罚决定作出之日起五年内，不得申请食品生产加工小作坊和小餐饮经营许可。</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60"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837</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对新安装电梯、在用载人电梯未按照规定安装相关设施、装置的行为的处罚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《辽宁省电梯安全管理条例》（2020年11月24日辽宁省第十三届人民代表大会常务委员会第二十三次会议通过，自2021年2月1日起施行）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条：新安装电梯应当在轿厢内设置视频监控设施，并配置两回线路供电系统、备用电源或者应急平层装置；配备具有电梯运行参数采集和网络远程传输功能的监测装置，符合电梯安全管理服务平台数据接口标准，并实时上传数据。</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在用载人电梯应当按照省市场监督管理部门的规定加装前款规定的设施、装置。</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第四十三条：新安装电梯、在用载人电梯未按照第十条规定安装相关设施、装置的，由市场监督管理部门责令限期改正；逾期未改正的，处一万元以上十万元以下罚款。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36"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838</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对电梯制造单位未履行保修期限内的保修义务和设置技术障碍，影响电梯正常运行和维护保养的行为的处罚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《辽宁省电梯安全管理条例》（2020年11月24日辽宁省第十三届人民代表大会常务委员会第二十三次会议通过，自2021年2月1日起施行）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第四十四条：违反本条例规定，电梯制造单位有下列情形之一的，由市场监督管理部门责令限期改正；逾期未改正的，处两万元以上十万元以下罚款：</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(一)未履行保修期限内的保修义务的；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(二)设置技术障碍，影响电梯正常运行和维护保养的。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540"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839</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对电梯使用单位未将安全技术档案以数据形式上传至电梯安全管理服务平台等行为的处罚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《辽宁省电梯安全管理条例》（2020年11月24日辽宁省第十三届人民代表大会常务委员会第二十三次会议通过，自2021年2月1日起施行）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第四十五条：违反本条例规定，电梯使用单位有下列情形之一的，由市场监督管理部门责令限期改正；逾期未改正的，处一万元以上两万元以下罚款：</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(一)未将安全技术档案以数据形式上传至电梯安全管理服务平台的；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(二)未保证紧急报警装置有效使用的；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(三)发生乘客被困故障时，未立即通知电梯维护保养单位，并迅速组织救援的；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(四)对检测中发现的问题和隐患，未及时采取措施予以消除，或者未及时将整改情况进行公示的。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916"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840</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对电梯维护保养单位未履行维护保养责任的行为的处罚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《辽宁省电梯安全管理条例》（2020年11月24日辽宁省第十三届人民代表大会常务委员会第二十三次会议通过，自2021年2月1日起施行）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第四十六条：违反本条例规定，电梯维护保养单位未履行维护保养责任的，由市场监督管理部门责令限期改正；逾期未改正的，处一万元以上十万元以下罚款。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13"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841</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对开展检测工作的电梯使用单位、维护保养单位和电梯检验、检测机构相关违法行为的处罚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《辽宁省电梯安全管理条例》（2020年11月24日辽宁省第十三届人民代表大会常务委员会第二十三次会议通过，自2021年2月1日起施行）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第四十七条：违反本条例规定，开展检测工作的电梯使用单位、维护保养单位和电梯检验、检测机构有下列情形之一的，由市场监督管理部门责令限期改正；逾期未改正的，处一万元以上两万元以下罚款：</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(一)电梯检验、检测机构在同一市同时开展电梯检验、检测活动的；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(二)检验、检测过程未全程录像记录的；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(三)未及时将检验、检测报告上传至电梯安全管理服务平台的。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489"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842</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对数据处理市场主体违反《辽宁省大数据发展条例》规定，交易处理数据形成的数据产品和服务的行为的处罚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《辽宁省大数据发展条例》（2022年5月31日辽宁省第十三届人民代表大会常务委员会第三十四次会议通过，自2022年8月1日起施行）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条：数据处理市场主体违反本条例规定，交易处理数据形成的数据产品和服务的，由市场监督管理部门或者相关行业主管部门按照职责责令改正，没收违法所得，交易金额不足一万元的，处五万元以上二十万元以下罚款；交易金额一万元以上的，处二十万元以上一百万元以下罚款。法律、行政法规另有规定的，从其规定。</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或者</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相关行业</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主管部门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071"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843</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对数据处理市场主体违反《辽宁省大数据发展条例》规定，侵害其他市场主体合法权益的行为的处罚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《辽宁省大数据发展条例》（2022年5月31日辽宁省第十三届人民代表大会常务委员会第三十四次会议通过，自2022年8月1日起施行）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五十一条：数据处理市场主体违反本条例规定，侵害其他市场主体合法权益的，由市场监督管理部门或者相关行业主管部门按照职责责令改正，没收违法所得；拒不改正的，处五万元以上五十万元以下罚款；情节严重的，处上一年度营业额百分之五以下罚款，最高不超过五千万元。法律、行政法规另有规定的，从其规定。</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或者</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相关行业</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主管部门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69"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844</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对非法购入、销售普通汽油行为的处罚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eepNext/>
              <w:keepLines/>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《辽宁省销售和使用车用乙醇汽油规定》（2004年9月3日辽宁省人民政府令第174号公布，自2004年11月1日起施行；根据2011年1月13日辽宁省人民政府令第247号修正）</w:t>
            </w:r>
          </w:p>
          <w:p>
            <w:pPr>
              <w:keepNext/>
              <w:keepLines/>
              <w:kinsoku/>
              <w:overflowPunct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第十二条：违反本规定，非法购入、销售普通汽油的，由工商行政管理部门责令改正，并处以5000元以上3万元以下罚款。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38"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845</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对供水单位未按规定到期轮换水表等行为的处罚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eepNext/>
              <w:keepLines/>
              <w:kinsoku/>
              <w:wordWrap w:val="0"/>
              <w:overflowPunct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《辽宁省用水计量管理办法》（2009年3月18日辽宁省人民政府令第227号公布，自2009年5月1日施行）</w:t>
            </w:r>
          </w:p>
          <w:p>
            <w:pPr>
              <w:keepNext/>
              <w:keepLines/>
              <w:kinsoku/>
              <w:wordWrap w:val="0"/>
              <w:overflowPunct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第十条：供水单位负责居民生活用水表的到期免费轮换。水表轮换周期按照国家规定的使用年限执行。</w:t>
            </w:r>
          </w:p>
          <w:p>
            <w:pPr>
              <w:keepNext/>
              <w:keepLines/>
              <w:kinsoku/>
              <w:wordWrap w:val="0"/>
              <w:overflowPunct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居民对轮换期内的水表的量值提出异议，要求对水表进行检定的，供水单位应当及时受理并自受理之日起7个工作日内告知检定结果。</w:t>
            </w:r>
          </w:p>
          <w:p>
            <w:pPr>
              <w:keepNext/>
              <w:keepLines/>
              <w:kinsoku/>
              <w:wordWrap w:val="0"/>
              <w:overflowPunct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第十三条：违反本办法第十条规定，按下列规定处罚：</w:t>
            </w:r>
          </w:p>
          <w:p>
            <w:pPr>
              <w:keepNext/>
              <w:keepLines/>
              <w:kinsoku/>
              <w:wordWrap w:val="0"/>
              <w:overflowPunct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(一)供水单位未按规定到期轮换水表的，由计量行政主管部门责令限期改正；逾期不改正的，处1万元以上3万元以下罚款；</w:t>
            </w:r>
          </w:p>
          <w:p>
            <w:pPr>
              <w:keepNext/>
              <w:keepLines/>
              <w:kinsoku/>
              <w:overflowPunct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(二)供水单位未及时受理居民对水表量值提出异议或者未在规定期限内告知水表检定结果的，由计量行政主管部门责令限期改正；逾期不改正的，处5000元以上1万元以下罚款。</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15"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846</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对将管线损耗或者其他设施造成的损耗转嫁给用户的行为的处罚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《辽宁省用水计量管理办法》（2009年3月18日辽宁省人民政府令第227号公布，自2009年5月1日施行）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第十一条：从事用水计量活动，应当符合下列要求：</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(一)结算的量值应当与实际计量的量值相符；</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(二)计量不得估算；</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(三)不得将管线损耗或者其他设施造成的损耗转嫁给用户；</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(四)发生水量短缺的，应当及时补足缺量或者补偿损失；</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(五)由于现场环境状况条件恶劣、计量器具制造水平的限制等特殊原因，没有配备计量器具，不能进行计量的，应当制定相应的流量评定方法，进行统计核算。</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四条：违反本办法第十一条规定，将管线损耗或者其他设施造成的损耗转嫁给用户的，应当依法承担赔偿责任；有违法所得的，由计量行政主管部门没收违法所得，并处1万元以上3万元以下罚款；对有关负责人和直接责任者由其主管部门依照有关规定给予处分；涉嫌构成犯罪的，移送司法机关追究刑事责任。</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7"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847</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对计量检定机构及其工作人员伪造检定数据等行为的处罚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《辽宁省用水计量管理办法》（2009年3月18日辽宁省人民政府令第227号公布，自2009年5月1日施行）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五条:计量检定机构及其工作人员有下列行为之一的，出具的计量检定证书无效，有违法所得的，没收违法所得，对有关负责人和直接责任者由其主管部门依照有关规定给予处分；涉嫌构成犯罪的，移送司法机关追究刑事责任：</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(一)伪造检定数据的；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(二)出具错误的检定数据，并造成一定损失的；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(三)超出计量授权范围进行计量检定的。</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257" w:hRule="atLeast"/>
          <w:jc w:val="center"/>
        </w:trPr>
        <w:tc>
          <w:tcPr>
            <w:tcW w:w="49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jc w:val="center"/>
              <w:rPr>
                <w:rFonts w:hint="default"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848</w:t>
            </w:r>
          </w:p>
        </w:tc>
        <w:tc>
          <w:tcPr>
            <w:tcW w:w="1517"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对违反《盘锦市殡葬管理条例》行为的处罚</w:t>
            </w:r>
          </w:p>
        </w:tc>
        <w:tc>
          <w:tcPr>
            <w:tcW w:w="684"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行政</w:t>
            </w:r>
          </w:p>
          <w:p>
            <w:pPr>
              <w:kinsoku/>
              <w:wordWrap w:val="0"/>
              <w:topLinePunct/>
              <w:autoSpaceDE/>
              <w:autoSpaceDN/>
              <w:spacing w:line="360" w:lineRule="exact"/>
              <w:ind w:left="46" w:leftChars="22" w:right="40" w:rightChars="19"/>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处罚</w:t>
            </w:r>
          </w:p>
        </w:tc>
        <w:tc>
          <w:tcPr>
            <w:tcW w:w="8515"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【地方性法规】</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《盘锦市殡葬管理条例》（2021年5月1日起施行）</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第十九条    单位和个人可以依法成立殡仪服务机构，按照有关规定从事殡仪服务活动。</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 xml:space="preserve">    单位和个人制造或者销售殡葬设备、殡葬用品，应当依法到市场监管部门登记注册，领取营业执照。</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 xml:space="preserve">    违反第一款、第二款规定，由民政部门会同市场监管部门按照有关法律、法规予以处罚。  </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第二十条    禁止制造、销售封建迷信殡葬用品和超标棺木。</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 xml:space="preserve">    禁止在下列区域设置殡葬设备、无照经营丧葬用品:</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 xml:space="preserve">    （一）城市主干道两侧；</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 xml:space="preserve">    （二）居民住宅小区；</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 xml:space="preserve">    （三）火车站、客运站、码头等交通枢纽；</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 xml:space="preserve">    （四）风景名胜区、公园、城市景观设施和旅游景点；</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 xml:space="preserve">    （五）法律、法规规定的其他场所。</w:t>
            </w:r>
          </w:p>
          <w:p>
            <w:pPr>
              <w:kinsoku/>
              <w:wordWrap w:val="0"/>
              <w:topLinePunct/>
              <w:autoSpaceDE/>
              <w:autoSpaceDN/>
              <w:spacing w:line="240" w:lineRule="exact"/>
              <w:jc w:val="both"/>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 xml:space="preserve">    违反第一款规定，由民政部门会同市场监管部门予以没收，可以并处制造、销售金额一倍以上三倍以下罚款。</w:t>
            </w:r>
          </w:p>
          <w:p>
            <w:pPr>
              <w:kinsoku/>
              <w:wordWrap w:val="0"/>
              <w:topLinePunct/>
              <w:autoSpaceDE/>
              <w:autoSpaceDN/>
              <w:spacing w:line="240" w:lineRule="exact"/>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231F20"/>
                <w:sz w:val="20"/>
                <w:szCs w:val="20"/>
              </w:rPr>
              <w:t xml:space="preserve">    违反第二款规定，由民政部门会同市场监管部门按照有关法律、法规予以处罚。</w:t>
            </w:r>
          </w:p>
        </w:tc>
        <w:tc>
          <w:tcPr>
            <w:tcW w:w="114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市场监督</w:t>
            </w:r>
          </w:p>
          <w:p>
            <w:pPr>
              <w:kinsoku/>
              <w:wordWrap w:val="0"/>
              <w:topLinePunct/>
              <w:autoSpaceDE/>
              <w:autoSpaceDN/>
              <w:spacing w:line="360" w:lineRule="exact"/>
              <w:ind w:left="125"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管理部门</w:t>
            </w:r>
          </w:p>
        </w:tc>
        <w:tc>
          <w:tcPr>
            <w:tcW w:w="1110" w:type="dxa"/>
            <w:tcBorders>
              <w:top w:val="single" w:color="231F20" w:sz="6" w:space="0"/>
              <w:left w:val="single" w:color="231F20" w:sz="6" w:space="0"/>
              <w:bottom w:val="single" w:color="231F20" w:sz="6" w:space="0"/>
              <w:right w:val="single" w:color="231F20" w:sz="6" w:space="0"/>
            </w:tcBorders>
            <w:vAlign w:val="center"/>
          </w:tcPr>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设区的市</w:t>
            </w:r>
          </w:p>
          <w:p>
            <w:pPr>
              <w:kinsoku/>
              <w:wordWrap w:val="0"/>
              <w:topLinePunct/>
              <w:autoSpaceDE/>
              <w:autoSpaceDN/>
              <w:spacing w:line="360" w:lineRule="exact"/>
              <w:ind w:left="46" w:leftChars="22" w:right="108"/>
              <w:jc w:val="center"/>
              <w:rPr>
                <w:rFonts w:hint="eastAsia" w:asciiTheme="minorEastAsia" w:hAnsiTheme="minorEastAsia" w:eastAsiaTheme="minorEastAsia" w:cstheme="minorEastAsia"/>
                <w:color w:val="231F20"/>
                <w:sz w:val="20"/>
                <w:szCs w:val="20"/>
              </w:rPr>
            </w:pPr>
            <w:r>
              <w:rPr>
                <w:rFonts w:hint="eastAsia" w:asciiTheme="minorEastAsia" w:hAnsiTheme="minorEastAsia" w:eastAsiaTheme="minorEastAsia" w:cstheme="minorEastAsia"/>
                <w:color w:val="231F20"/>
                <w:sz w:val="20"/>
                <w:szCs w:val="20"/>
              </w:rPr>
              <w:t>或县级</w:t>
            </w:r>
          </w:p>
        </w:tc>
      </w:tr>
    </w:tbl>
    <w:p>
      <w:pPr>
        <w:spacing w:before="65" w:line="221" w:lineRule="auto"/>
        <w:rPr>
          <w:rFonts w:hint="eastAsia" w:eastAsiaTheme="minorEastAsia"/>
        </w:rPr>
        <w:sectPr>
          <w:pgSz w:w="16840" w:h="11910"/>
          <w:pgMar w:top="1012" w:right="2165" w:bottom="400" w:left="1343" w:header="0" w:footer="0" w:gutter="0"/>
          <w:pgNumType w:fmt="decimal"/>
          <w:cols w:space="720" w:num="1"/>
        </w:sectPr>
      </w:pPr>
    </w:p>
    <w:p>
      <w:pPr>
        <w:spacing w:before="231" w:line="222" w:lineRule="auto"/>
        <w:rPr>
          <w:rFonts w:ascii="仿宋" w:hAnsi="仿宋" w:eastAsia="仿宋" w:cs="仿宋"/>
          <w:sz w:val="30"/>
          <w:szCs w:val="30"/>
        </w:rPr>
      </w:pPr>
    </w:p>
    <w:sectPr>
      <w:footerReference r:id="rId4" w:type="default"/>
      <w:pgSz w:w="11910" w:h="16840"/>
      <w:pgMar w:top="1431" w:right="1546" w:bottom="1600" w:left="1529" w:header="0" w:footer="1302"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EC595A-116A-41E4-A10E-824174DD8F25}"/>
  </w:font>
  <w:font w:name="黑体">
    <w:panose1 w:val="02010609060101010101"/>
    <w:charset w:val="86"/>
    <w:family w:val="auto"/>
    <w:pitch w:val="default"/>
    <w:sig w:usb0="800002BF" w:usb1="38CF7CFA" w:usb2="00000016" w:usb3="00000000" w:csb0="00040001" w:csb1="00000000"/>
    <w:embedRegular r:id="rId2" w:fontKey="{E645631C-B190-4DFE-A8F8-9F7CE8D62F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embedRegular r:id="rId3" w:fontKey="{8AF054DB-5D62-47C8-9244-933280807A23}"/>
  </w:font>
  <w:font w:name="仿宋">
    <w:panose1 w:val="02010609060101010101"/>
    <w:charset w:val="86"/>
    <w:family w:val="modern"/>
    <w:pitch w:val="default"/>
    <w:sig w:usb0="800002BF" w:usb1="38CF7CFA" w:usb2="00000016" w:usb3="00000000" w:csb0="00040001" w:csb1="00000000"/>
    <w:embedRegular r:id="rId4" w:fontKey="{16383A35-19D2-47BD-A1CD-10543FD05C28}"/>
  </w:font>
  <w:font w:name="方正公文小标宋">
    <w:panose1 w:val="02000500000000000000"/>
    <w:charset w:val="86"/>
    <w:family w:val="auto"/>
    <w:pitch w:val="default"/>
    <w:sig w:usb0="A00002BF" w:usb1="38CF7CFA" w:usb2="00000016" w:usb3="00000000" w:csb0="00040001" w:csb1="00000000"/>
    <w:embedRegular r:id="rId5" w:fontKey="{DC62B9D1-D04F-4FC8-A0DF-898B957C8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5qUffAgAAK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g+alH3wIAACgGAAAOAAAAAAAAAAEAIAAAAB8BAABkcnMvZTJvRG9jLnhtbFBL&#10;BQYAAAAABgAGAFkBAABw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rPr>
        <w:rFonts w:ascii="宋体" w:hAnsi="宋体" w:eastAsia="宋体" w:cs="宋体"/>
        <w:sz w:val="30"/>
        <w:szCs w:val="30"/>
      </w:rPr>
    </w:pPr>
    <w:r>
      <w:rPr>
        <w:sz w:val="3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yRb3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hMkW93wIAACgGAAAOAAAAAAAAAAEAIAAAAB8BAABkcnMvZTJvRG9jLnhtbFBL&#10;BQYAAAAABgAGAFkBAABw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444</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hdrShapeDefaults>
    <o:shapelayout v:ext="edit">
      <o:idmap v:ext="edit" data="2"/>
    </o:shapelayout>
  </w:hdrShapeDefaults>
  <w:compat>
    <w:spaceForUL/>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kYWVkZjY3MjJkMWUzNDMwMDI5M2I1ODI2NTEzMTcifQ=="/>
  </w:docVars>
  <w:rsids>
    <w:rsidRoot w:val="0071483B"/>
    <w:rsid w:val="00174A97"/>
    <w:rsid w:val="001F2614"/>
    <w:rsid w:val="00282655"/>
    <w:rsid w:val="0071483B"/>
    <w:rsid w:val="007F5968"/>
    <w:rsid w:val="00920FC2"/>
    <w:rsid w:val="00B02BA7"/>
    <w:rsid w:val="00B56092"/>
    <w:rsid w:val="00FC086B"/>
    <w:rsid w:val="1A2A0EC7"/>
    <w:rsid w:val="1B102545"/>
    <w:rsid w:val="2280260E"/>
    <w:rsid w:val="4BEE10AE"/>
    <w:rsid w:val="72A42F5D"/>
    <w:rsid w:val="7F9C7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qFormat/>
    <w:uiPriority w:val="0"/>
    <w:pPr>
      <w:tabs>
        <w:tab w:val="center" w:pos="4153"/>
        <w:tab w:val="right" w:pos="8306"/>
      </w:tabs>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character" w:customStyle="1" w:styleId="8">
    <w:name w:val="批注框文本 Char"/>
    <w:basedOn w:val="6"/>
    <w:link w:val="2"/>
    <w:qFormat/>
    <w:uiPriority w:val="0"/>
    <w:rPr>
      <w:rFonts w:eastAsia="Arial"/>
      <w:snapToGrid w:val="0"/>
      <w:color w:val="00000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444</Pages>
  <Words>301864</Words>
  <Characters>305694</Characters>
  <Lines>2601</Lines>
  <Paragraphs>732</Paragraphs>
  <TotalTime>30</TotalTime>
  <ScaleCrop>false</ScaleCrop>
  <LinksUpToDate>false</LinksUpToDate>
  <CharactersWithSpaces>324610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2023-06-25T09:17:00Z</dcterms:created>
  <dc:creator>Kingsoft-PDF</dc:creator>
  <cp:lastModifiedBy>明天</cp:lastModifiedBy>
  <cp:lastPrinted>2023-06-27T01:26:49Z</cp:lastPrinted>
  <dcterms:modified xsi:type="dcterms:W3CDTF">2023-06-27T01:30:29Z</dcterms:modified>
  <dc:subject>pdfbuilder</dc:subject>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2023-06-25T09:38:09Z</vt:filetime>
  </property>
  <property fmtid="{D5CDD505-2E9C-101B-9397-08002B2CF9AE}" pid="4" name="UsrData">
    <vt:lpwstr>649799b6d4cdec001f8413dfwl</vt:lpwstr>
  </property>
  <property fmtid="{D5CDD505-2E9C-101B-9397-08002B2CF9AE}" pid="5" name="KSOProductBuildVer">
    <vt:lpwstr>2052-11.1.0.14309</vt:lpwstr>
  </property>
  <property fmtid="{D5CDD505-2E9C-101B-9397-08002B2CF9AE}" pid="6" name="ICV">
    <vt:lpwstr>76B3A81A2DDE4377AF07EE8CB5A32993_13</vt:lpwstr>
  </property>
</Properties>
</file>